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header1.xml" ContentType="application/vnd.openxmlformats-officedocument.wordprocessingml.header+xml"/>
  <Override PartName="/word/footer2.xml" ContentType="application/vnd.openxmlformats-officedocument.wordprocessingml.footer+xml"/>
  <Default Extension="jpeg" ContentType="image/jpeg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header29.xml" ContentType="application/vnd.openxmlformats-officedocument.wordprocessingml.head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0.xml" ContentType="application/vnd.openxmlformats-officedocument.wordprocessingml.head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header41.xml" ContentType="application/vnd.openxmlformats-officedocument.wordprocessingml.header+xml"/>
  <Override PartName="/word/footer39.xml" ContentType="application/vnd.openxmlformats-officedocument.wordprocessingml.footer+xml"/>
  <Override PartName="/word/footer40.xml" ContentType="application/vnd.openxmlformats-officedocument.wordprocessingml.foot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header45.xml" ContentType="application/vnd.openxmlformats-officedocument.wordprocessingml.header+xml"/>
  <Override PartName="/word/header46.xml" ContentType="application/vnd.openxmlformats-officedocument.wordprocessingml.header+xml"/>
  <Override PartName="/word/header47.xml" ContentType="application/vnd.openxmlformats-officedocument.wordprocessingml.head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header48.xml" ContentType="application/vnd.openxmlformats-officedocument.wordprocessingml.head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header49.xml" ContentType="application/vnd.openxmlformats-officedocument.wordprocessingml.header+xml"/>
  <Override PartName="/word/header50.xml" ContentType="application/vnd.openxmlformats-officedocument.wordprocessingml.head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header51.xml" ContentType="application/vnd.openxmlformats-officedocument.wordprocessingml.header+xml"/>
  <Override PartName="/word/header52.xml" ContentType="application/vnd.openxmlformats-officedocument.wordprocessingml.header+xml"/>
  <Override PartName="/word/header53.xml" ContentType="application/vnd.openxmlformats-officedocument.wordprocessingml.head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header54.xml" ContentType="application/vnd.openxmlformats-officedocument.wordprocessingml.head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header55.xml" ContentType="application/vnd.openxmlformats-officedocument.wordprocessingml.header+xml"/>
  <Override PartName="/word/header56.xml" ContentType="application/vnd.openxmlformats-officedocument.wordprocessingml.header+xml"/>
  <Override PartName="/word/header57.xml" ContentType="application/vnd.openxmlformats-officedocument.wordprocessingml.head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header58.xml" ContentType="application/vnd.openxmlformats-officedocument.wordprocessingml.header+xml"/>
  <Override PartName="/word/header59.xml" ContentType="application/vnd.openxmlformats-officedocument.wordprocessingml.header+xml"/>
  <Override PartName="/word/header60.xml" ContentType="application/vnd.openxmlformats-officedocument.wordprocessingml.head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header61.xml" ContentType="application/vnd.openxmlformats-officedocument.wordprocessingml.head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header62.xml" ContentType="application/vnd.openxmlformats-officedocument.wordprocessingml.header+xml"/>
  <Override PartName="/word/header63.xml" ContentType="application/vnd.openxmlformats-officedocument.wordprocessingml.header+xml"/>
  <Override PartName="/word/header64.xml" ContentType="application/vnd.openxmlformats-officedocument.wordprocessingml.header+xml"/>
  <Override PartName="/word/header65.xml" ContentType="application/vnd.openxmlformats-officedocument.wordprocessingml.header+xml"/>
  <Override PartName="/word/footer59.xml" ContentType="application/vnd.openxmlformats-officedocument.wordprocessingml.footer+xml"/>
  <Override PartName="/word/footer60.xml" ContentType="application/vnd.openxmlformats-officedocument.wordprocessingml.footer+xml"/>
  <Override PartName="/word/header66.xml" ContentType="application/vnd.openxmlformats-officedocument.wordprocessingml.head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header67.xml" ContentType="application/vnd.openxmlformats-officedocument.wordprocessingml.header+xml"/>
  <Override PartName="/word/header68.xml" ContentType="application/vnd.openxmlformats-officedocument.wordprocessingml.header+xml"/>
  <Override PartName="/word/header69.xml" ContentType="application/vnd.openxmlformats-officedocument.wordprocessingml.header+xml"/>
  <Override PartName="/word/footer63.xml" ContentType="application/vnd.openxmlformats-officedocument.wordprocessingml.footer+xml"/>
  <Override PartName="/word/footer64.xml" ContentType="application/vnd.openxmlformats-officedocument.wordprocessingml.footer+xml"/>
  <Override PartName="/word/header70.xml" ContentType="application/vnd.openxmlformats-officedocument.wordprocessingml.header+xml"/>
  <Override PartName="/word/header71.xml" ContentType="application/vnd.openxmlformats-officedocument.wordprocessingml.header+xml"/>
  <Override PartName="/word/footer65.xml" ContentType="application/vnd.openxmlformats-officedocument.wordprocessingml.footer+xml"/>
  <Override PartName="/word/footer66.xml" ContentType="application/vnd.openxmlformats-officedocument.wordprocessingml.footer+xml"/>
  <Override PartName="/word/header72.xml" ContentType="application/vnd.openxmlformats-officedocument.wordprocessingml.header+xml"/>
  <Override PartName="/word/header73.xml" ContentType="application/vnd.openxmlformats-officedocument.wordprocessingml.header+xml"/>
  <Override PartName="/word/footer67.xml" ContentType="application/vnd.openxmlformats-officedocument.wordprocessingml.footer+xml"/>
  <Override PartName="/word/footer68.xml" ContentType="application/vnd.openxmlformats-officedocument.wordprocessingml.footer+xml"/>
  <Override PartName="/word/header74.xml" ContentType="application/vnd.openxmlformats-officedocument.wordprocessingml.header+xml"/>
  <Override PartName="/word/header75.xml" ContentType="application/vnd.openxmlformats-officedocument.wordprocessingml.header+xml"/>
  <Override PartName="/word/footer69.xml" ContentType="application/vnd.openxmlformats-officedocument.wordprocessingml.footer+xml"/>
  <Override PartName="/word/footer70.xml" ContentType="application/vnd.openxmlformats-officedocument.wordprocessingml.footer+xml"/>
  <Override PartName="/word/header76.xml" ContentType="application/vnd.openxmlformats-officedocument.wordprocessingml.header+xml"/>
  <Override PartName="/word/header77.xml" ContentType="application/vnd.openxmlformats-officedocument.wordprocessingml.header+xml"/>
  <Override PartName="/word/footer71.xml" ContentType="application/vnd.openxmlformats-officedocument.wordprocessingml.footer+xml"/>
  <Override PartName="/word/footer72.xml" ContentType="application/vnd.openxmlformats-officedocument.wordprocessingml.footer+xml"/>
  <Override PartName="/word/header78.xml" ContentType="application/vnd.openxmlformats-officedocument.wordprocessingml.header+xml"/>
  <Override PartName="/word/header79.xml" ContentType="application/vnd.openxmlformats-officedocument.wordprocessingml.header+xml"/>
  <Override PartName="/word/footer73.xml" ContentType="application/vnd.openxmlformats-officedocument.wordprocessingml.footer+xml"/>
  <Override PartName="/word/footer74.xml" ContentType="application/vnd.openxmlformats-officedocument.wordprocessingml.footer+xml"/>
  <Override PartName="/word/header80.xml" ContentType="application/vnd.openxmlformats-officedocument.wordprocessingml.header+xml"/>
  <Override PartName="/word/header81.xml" ContentType="application/vnd.openxmlformats-officedocument.wordprocessingml.header+xml"/>
  <Override PartName="/word/footer75.xml" ContentType="application/vnd.openxmlformats-officedocument.wordprocessingml.footer+xml"/>
  <Override PartName="/word/footer76.xml" ContentType="application/vnd.openxmlformats-officedocument.wordprocessingml.footer+xml"/>
  <Override PartName="/word/header82.xml" ContentType="application/vnd.openxmlformats-officedocument.wordprocessingml.header+xml"/>
  <Override PartName="/word/header83.xml" ContentType="application/vnd.openxmlformats-officedocument.wordprocessingml.header+xml"/>
  <Override PartName="/word/header84.xml" ContentType="application/vnd.openxmlformats-officedocument.wordprocessingml.header+xml"/>
  <Override PartName="/word/footer77.xml" ContentType="application/vnd.openxmlformats-officedocument.wordprocessingml.footer+xml"/>
  <Override PartName="/word/footer78.xml" ContentType="application/vnd.openxmlformats-officedocument.wordprocessingml.footer+xml"/>
  <Override PartName="/word/header85.xml" ContentType="application/vnd.openxmlformats-officedocument.wordprocessingml.header+xml"/>
  <Override PartName="/word/header86.xml" ContentType="application/vnd.openxmlformats-officedocument.wordprocessingml.header+xml"/>
  <Override PartName="/word/header87.xml" ContentType="application/vnd.openxmlformats-officedocument.wordprocessingml.header+xml"/>
  <Override PartName="/word/footer79.xml" ContentType="application/vnd.openxmlformats-officedocument.wordprocessingml.footer+xml"/>
  <Override PartName="/word/footer80.xml" ContentType="application/vnd.openxmlformats-officedocument.wordprocessingml.footer+xml"/>
  <Override PartName="/word/header88.xml" ContentType="application/vnd.openxmlformats-officedocument.wordprocessingml.header+xml"/>
  <Override PartName="/word/footer81.xml" ContentType="application/vnd.openxmlformats-officedocument.wordprocessingml.footer+xml"/>
  <Override PartName="/word/footer82.xml" ContentType="application/vnd.openxmlformats-officedocument.wordprocessingml.footer+xml"/>
  <Override PartName="/word/header89.xml" ContentType="application/vnd.openxmlformats-officedocument.wordprocessingml.header+xml"/>
  <Override PartName="/word/header90.xml" ContentType="application/vnd.openxmlformats-officedocument.wordprocessingml.header+xml"/>
  <Override PartName="/word/footer83.xml" ContentType="application/vnd.openxmlformats-officedocument.wordprocessingml.footer+xml"/>
  <Override PartName="/word/footer84.xml" ContentType="application/vnd.openxmlformats-officedocument.wordprocessingml.footer+xml"/>
  <Override PartName="/word/header91.xml" ContentType="application/vnd.openxmlformats-officedocument.wordprocessingml.header+xml"/>
  <Override PartName="/word/header92.xml" ContentType="application/vnd.openxmlformats-officedocument.wordprocessingml.header+xml"/>
  <Override PartName="/word/header93.xml" ContentType="application/vnd.openxmlformats-officedocument.wordprocessingml.header+xml"/>
  <Override PartName="/word/footer85.xml" ContentType="application/vnd.openxmlformats-officedocument.wordprocessingml.footer+xml"/>
  <Override PartName="/word/footer86.xml" ContentType="application/vnd.openxmlformats-officedocument.wordprocessingml.footer+xml"/>
  <Override PartName="/word/header94.xml" ContentType="application/vnd.openxmlformats-officedocument.wordprocessingml.header+xml"/>
  <Override PartName="/word/header95.xml" ContentType="application/vnd.openxmlformats-officedocument.wordprocessingml.header+xml"/>
  <Override PartName="/word/footer87.xml" ContentType="application/vnd.openxmlformats-officedocument.wordprocessingml.footer+xml"/>
  <Override PartName="/word/footer88.xml" ContentType="application/vnd.openxmlformats-officedocument.wordprocessingml.footer+xml"/>
  <Override PartName="/word/header96.xml" ContentType="application/vnd.openxmlformats-officedocument.wordprocessingml.header+xml"/>
  <Override PartName="/word/header97.xml" ContentType="application/vnd.openxmlformats-officedocument.wordprocessingml.header+xml"/>
  <Override PartName="/word/footer89.xml" ContentType="application/vnd.openxmlformats-officedocument.wordprocessingml.footer+xml"/>
  <Override PartName="/word/footer90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spacing w:line="735" w:lineRule="exact" w:before="320"/>
        <w:ind w:left="1154" w:right="1175" w:firstLine="0"/>
        <w:jc w:val="center"/>
        <w:rPr>
          <w:rFonts w:ascii="Verdana"/>
          <w:sz w:val="70"/>
        </w:rPr>
      </w:pPr>
      <w:r>
        <w:rPr>
          <w:rFonts w:ascii="Verdana"/>
          <w:spacing w:val="-7"/>
          <w:w w:val="95"/>
          <w:sz w:val="70"/>
        </w:rPr>
        <w:t>Libro</w:t>
      </w:r>
      <w:r>
        <w:rPr>
          <w:rFonts w:ascii="Verdana"/>
          <w:spacing w:val="-98"/>
          <w:w w:val="95"/>
          <w:sz w:val="70"/>
        </w:rPr>
        <w:t> </w:t>
      </w:r>
      <w:r>
        <w:rPr>
          <w:rFonts w:ascii="Verdana"/>
          <w:spacing w:val="-6"/>
          <w:w w:val="95"/>
          <w:sz w:val="70"/>
        </w:rPr>
        <w:t>CTO</w:t>
      </w:r>
    </w:p>
    <w:p>
      <w:pPr>
        <w:spacing w:line="735" w:lineRule="exact" w:before="0"/>
        <w:ind w:left="1154" w:right="1175" w:firstLine="0"/>
        <w:jc w:val="center"/>
        <w:rPr>
          <w:rFonts w:ascii="Verdana" w:hAnsi="Verdana"/>
          <w:sz w:val="70"/>
        </w:rPr>
      </w:pPr>
      <w:r>
        <w:rPr>
          <w:rFonts w:ascii="Verdana" w:hAnsi="Verdana"/>
          <w:spacing w:val="-20"/>
          <w:w w:val="105"/>
          <w:sz w:val="70"/>
        </w:rPr>
        <w:t>de</w:t>
      </w:r>
      <w:r>
        <w:rPr>
          <w:rFonts w:ascii="Verdana" w:hAnsi="Verdana"/>
          <w:spacing w:val="-123"/>
          <w:w w:val="105"/>
          <w:sz w:val="70"/>
        </w:rPr>
        <w:t> </w:t>
      </w:r>
      <w:r>
        <w:rPr>
          <w:rFonts w:ascii="Verdana" w:hAnsi="Verdana"/>
          <w:spacing w:val="-20"/>
          <w:w w:val="105"/>
          <w:sz w:val="70"/>
        </w:rPr>
        <w:t>Medicina</w:t>
      </w:r>
      <w:r>
        <w:rPr>
          <w:rFonts w:ascii="Verdana" w:hAnsi="Verdana"/>
          <w:spacing w:val="-122"/>
          <w:w w:val="105"/>
          <w:sz w:val="70"/>
        </w:rPr>
        <w:t> </w:t>
      </w:r>
      <w:r>
        <w:rPr>
          <w:rFonts w:ascii="Verdana" w:hAnsi="Verdana"/>
          <w:spacing w:val="-20"/>
          <w:w w:val="105"/>
          <w:sz w:val="70"/>
        </w:rPr>
        <w:t>y</w:t>
      </w:r>
      <w:r>
        <w:rPr>
          <w:rFonts w:ascii="Verdana" w:hAnsi="Verdana"/>
          <w:spacing w:val="-122"/>
          <w:w w:val="105"/>
          <w:sz w:val="70"/>
        </w:rPr>
        <w:t> </w:t>
      </w:r>
      <w:r>
        <w:rPr>
          <w:rFonts w:ascii="Verdana" w:hAnsi="Verdana"/>
          <w:spacing w:val="-20"/>
          <w:w w:val="105"/>
          <w:sz w:val="70"/>
        </w:rPr>
        <w:t>Cirugía</w:t>
      </w:r>
    </w:p>
    <w:p>
      <w:pPr>
        <w:pStyle w:val="BodyText"/>
        <w:rPr>
          <w:rFonts w:ascii="Verdana"/>
          <w:sz w:val="20"/>
        </w:rPr>
      </w:pPr>
    </w:p>
    <w:p>
      <w:pPr>
        <w:pStyle w:val="BodyText"/>
        <w:spacing w:before="8"/>
        <w:rPr>
          <w:rFonts w:ascii="Verdana"/>
          <w:sz w:val="24"/>
        </w:rPr>
      </w:pPr>
    </w:p>
    <w:p>
      <w:pPr>
        <w:spacing w:after="0"/>
        <w:rPr>
          <w:rFonts w:ascii="Verdana"/>
          <w:sz w:val="24"/>
        </w:rPr>
        <w:sectPr>
          <w:footerReference w:type="default" r:id="rId5"/>
          <w:type w:val="continuous"/>
          <w:pgSz w:w="11910" w:h="16840"/>
          <w:pgMar w:footer="0" w:top="1580" w:bottom="280" w:left="0" w:right="0"/>
          <w:pgNumType w:start="3"/>
        </w:sectPr>
      </w:pPr>
    </w:p>
    <w:p>
      <w:pPr>
        <w:pStyle w:val="BodyText"/>
        <w:spacing w:before="5"/>
        <w:rPr>
          <w:rFonts w:ascii="Verdana"/>
          <w:sz w:val="63"/>
        </w:rPr>
      </w:pPr>
      <w:r>
        <w:rPr/>
        <w:pict>
          <v:group style="position:absolute;margin-left:0pt;margin-top:.000015pt;width:595.3pt;height:841.9pt;mso-position-horizontal-relative:page;mso-position-vertical-relative:page;z-index:-23406592" coordorigin="0,0" coordsize="11906,16838">
            <v:shape style="position:absolute;left:0;top:0;width:11906;height:16838" type="#_x0000_t75" stroked="false">
              <v:imagedata r:id="rId6" o:title=""/>
            </v:shape>
            <v:shape style="position:absolute;left:5385;top:14796;width:1134;height:2041" coordorigin="5386,14797" coordsize="1134,2041" path="m6520,14797l5953,15073,5386,14797,5386,16838,6520,16838,6520,14797xe" filled="true" fillcolor="#ffffff" stroked="false">
              <v:path arrowok="t"/>
              <v:fill type="solid"/>
            </v:shape>
            <v:shape style="position:absolute;left:1845;top:2050;width:8214;height:10924" type="#_x0000_t75" stroked="false">
              <v:imagedata r:id="rId7" o:title=""/>
            </v:shape>
            <v:rect style="position:absolute;left:5421;top:2051;width:1064;height:109" filled="true" fillcolor="#4c4d47" stroked="false">
              <v:fill opacity="13107f" type="solid"/>
            </v:rect>
            <v:shape style="position:absolute;left:6103;top:2073;width:331;height:65" coordorigin="6104,2073" coordsize="331,65" path="m6135,2079l6104,2079,6104,2138,6135,2138,6135,2131,6111,2131,6111,2111,6133,2111,6133,2105,6111,2105,6111,2085,6135,2085,6135,2079xm6192,2075l6184,2075,6184,2100,6184,2104,6184,2125,6177,2132,6160,2132,6153,2125,6153,2103,6160,2097,6177,2097,6184,2104,6184,2100,6183,2097,6181,2094,6174,2090,6154,2090,6145,2100,6145,2129,6154,2138,6175,2138,6181,2134,6183,2132,6184,2129,6184,2138,6192,2138,6192,2129,6192,2100,6192,2075xm6213,2091l6206,2091,6206,2137,6213,2137,6213,2091xm6215,2076l6213,2073,6207,2073,6205,2076,6205,2081,6207,2084,6213,2084,6215,2081,6215,2076xm6249,2091l6237,2091,6237,2080,6229,2080,6229,2091,6223,2091,6223,2098,6229,2098,6229,2134,6234,2138,6249,2138,6249,2131,6239,2131,6237,2129,6237,2098,6249,2098,6249,2091xm6303,2100l6300,2097,6295,2093,6295,2103,6295,2126,6288,2132,6271,2132,6264,2126,6264,2103,6272,2097,6288,2097,6295,2103,6295,2093,6293,2090,6267,2090,6256,2100,6256,2129,6266,2138,6293,2138,6300,2132,6303,2129,6303,2100xm6337,2090l6330,2090,6325,2094,6322,2099,6322,2091,6314,2091,6314,2138,6322,2138,6322,2102,6328,2098,6337,2098,6337,2090xm6355,2091l6347,2091,6347,2137,6355,2137,6355,2091xm6356,2076l6354,2073,6348,2073,6346,2076,6346,2081,6348,2084,6354,2084,6356,2081,6356,2076xm6413,2091l6405,2091,6405,2100,6405,2104,6405,2125,6398,2132,6381,2132,6374,2125,6374,2103,6381,2097,6398,2097,6405,2104,6405,2100,6403,2097,6402,2095,6396,2090,6375,2090,6366,2100,6366,2129,6375,2138,6396,2138,6402,2134,6403,2132,6405,2129,6405,2138,6413,2138,6413,2129,6413,2100,6413,2091xm6434,2075l6427,2075,6427,2137,6434,2137,6434,2075xe" filled="true" fillcolor="#585758" stroked="false">
              <v:path arrowok="t"/>
              <v:fill type="solid"/>
            </v:shape>
            <v:shape style="position:absolute;left:5421;top:674;width:701;height:742" type="#_x0000_t75" stroked="false">
              <v:imagedata r:id="rId8" o:title=""/>
            </v:shape>
            <v:shape style="position:absolute;left:6086;top:980;width:205;height:113" type="#_x0000_t75" stroked="false">
              <v:imagedata r:id="rId9" o:title=""/>
            </v:shape>
            <v:shape style="position:absolute;left:5975;top:1046;width:506;height:366" type="#_x0000_t75" stroked="false">
              <v:imagedata r:id="rId10" o:title=""/>
            </v:shape>
            <v:shape style="position:absolute;left:5421;top:1557;width:1060;height:383" coordorigin="5421,1557" coordsize="1060,383" path="m5772,1647l5749,1614,5716,1585,5673,1565,5618,1557,5540,1571,5478,1610,5436,1671,5421,1748,5436,1826,5478,1886,5540,1925,5618,1939,5673,1932,5716,1911,5749,1882,5772,1849,5705,1816,5690,1837,5670,1854,5645,1865,5618,1870,5571,1860,5535,1835,5511,1797,5502,1748,5511,1700,5535,1661,5571,1636,5618,1627,5645,1631,5670,1643,5690,1660,5705,1681,5772,1647xm5992,1665l5910,1653,5910,1939,5992,1939,5992,1665xm6103,1557l5799,1557,5799,1629,6103,1629,6103,1557xm6481,1748l6467,1671,6437,1627,6427,1611,6401,1594,6401,1748,6393,1796,6371,1835,6336,1860,6290,1870,6245,1860,6210,1835,6188,1796,6180,1748,6188,1700,6210,1662,6245,1636,6290,1627,6336,1636,6371,1662,6393,1700,6401,1748,6401,1594,6367,1571,6290,1557,6214,1571,6154,1611,6114,1671,6100,1748,6114,1825,6154,1886,6214,1925,6290,1939,6367,1925,6427,1886,6437,1870,6467,1825,6481,1748xe" filled="true" fillcolor="#585758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125.121628pt;margin-top:216.145416pt;width:286.5pt;height:45pt;mso-position-horizontal-relative:page;mso-position-vertical-relative:page;z-index:15729152;rotation:353" type="#_x0000_t136" fillcolor="#000000" stroked="f">
            <o:extrusion v:ext="view" autorotationcenter="t"/>
            <v:textpath style="font-family:&quot;Palatino Linotype&quot;;font-size:45pt;v-text-kern:t;mso-text-shadow:auto;font-style:italic" string="Cirugggeneralíaeneral"/>
            <w10:wrap type="none"/>
          </v:shape>
        </w:pict>
      </w:r>
    </w:p>
    <w:p>
      <w:pPr>
        <w:spacing w:before="0"/>
        <w:ind w:left="3165" w:right="0" w:firstLine="0"/>
        <w:jc w:val="left"/>
        <w:rPr>
          <w:rFonts w:ascii="Lucida Sans Unicode" w:hAnsi="Lucida Sans Unicode"/>
          <w:sz w:val="40"/>
        </w:rPr>
      </w:pPr>
      <w:r>
        <w:rPr>
          <w:rFonts w:ascii="Lucida Sans Unicode" w:hAnsi="Lucida Sans Unicode"/>
          <w:w w:val="95"/>
          <w:sz w:val="40"/>
        </w:rPr>
        <w:t>REPÚBLICA</w:t>
      </w:r>
    </w:p>
    <w:p>
      <w:pPr>
        <w:spacing w:before="75"/>
        <w:ind w:left="268" w:right="0" w:firstLine="0"/>
        <w:jc w:val="left"/>
        <w:rPr>
          <w:rFonts w:ascii="Lucida Sans Unicode" w:hAnsi="Lucida Sans Unicode"/>
          <w:sz w:val="22"/>
        </w:rPr>
      </w:pPr>
      <w:r>
        <w:rPr/>
        <w:br w:type="column"/>
      </w:r>
      <w:r>
        <w:rPr>
          <w:rFonts w:ascii="Lucida Sans Unicode" w:hAnsi="Lucida Sans Unicode"/>
          <w:color w:val="575756"/>
          <w:spacing w:val="-165"/>
          <w:w w:val="139"/>
          <w:sz w:val="22"/>
        </w:rPr>
        <w:t>e</w:t>
      </w:r>
      <w:r>
        <w:rPr>
          <w:rFonts w:ascii="Lucida Sans Unicode" w:hAnsi="Lucida Sans Unicode"/>
          <w:color w:val="F6A118"/>
          <w:spacing w:val="-393"/>
          <w:w w:val="108"/>
          <w:position w:val="26"/>
          <w:sz w:val="80"/>
        </w:rPr>
        <w:t>7</w:t>
      </w:r>
      <w:r>
        <w:rPr>
          <w:rFonts w:ascii="Lucida Sans Unicode" w:hAnsi="Lucida Sans Unicode"/>
          <w:color w:val="575756"/>
          <w:spacing w:val="-7"/>
          <w:w w:val="125"/>
          <w:sz w:val="22"/>
        </w:rPr>
        <w:t>di</w:t>
      </w:r>
      <w:r>
        <w:rPr>
          <w:rFonts w:ascii="Lucida Sans Unicode" w:hAnsi="Lucida Sans Unicode"/>
          <w:color w:val="575756"/>
          <w:spacing w:val="-85"/>
          <w:w w:val="148"/>
          <w:sz w:val="22"/>
        </w:rPr>
        <w:t>c</w:t>
      </w:r>
      <w:r>
        <w:rPr>
          <w:rFonts w:ascii="Lucida Sans Unicode" w:hAnsi="Lucida Sans Unicode"/>
          <w:color w:val="F6A118"/>
          <w:spacing w:val="-75"/>
          <w:w w:val="74"/>
          <w:position w:val="26"/>
          <w:sz w:val="64"/>
        </w:rPr>
        <w:t>.</w:t>
      </w:r>
      <w:r>
        <w:rPr>
          <w:rFonts w:ascii="Lucida Sans Unicode" w:hAnsi="Lucida Sans Unicode"/>
          <w:color w:val="575756"/>
          <w:spacing w:val="-44"/>
          <w:w w:val="106"/>
          <w:sz w:val="22"/>
        </w:rPr>
        <w:t>i</w:t>
      </w:r>
      <w:r>
        <w:rPr>
          <w:rFonts w:ascii="Lucida Sans Unicode" w:hAnsi="Lucida Sans Unicode"/>
          <w:color w:val="F6A118"/>
          <w:spacing w:val="-339"/>
          <w:w w:val="123"/>
          <w:position w:val="30"/>
          <w:sz w:val="72"/>
        </w:rPr>
        <w:t>ª</w:t>
      </w:r>
      <w:r>
        <w:rPr>
          <w:rFonts w:ascii="Lucida Sans Unicode" w:hAnsi="Lucida Sans Unicode"/>
          <w:color w:val="575756"/>
          <w:spacing w:val="-7"/>
          <w:w w:val="129"/>
          <w:sz w:val="22"/>
        </w:rPr>
        <w:t>ón</w:t>
      </w:r>
    </w:p>
    <w:p>
      <w:pPr>
        <w:pStyle w:val="BodyText"/>
        <w:spacing w:before="3"/>
        <w:rPr>
          <w:rFonts w:ascii="Lucida Sans Unicode"/>
          <w:sz w:val="50"/>
        </w:rPr>
      </w:pPr>
      <w:r>
        <w:rPr/>
        <w:br w:type="column"/>
      </w:r>
      <w:r>
        <w:rPr>
          <w:rFonts w:ascii="Lucida Sans Unicode"/>
          <w:sz w:val="50"/>
        </w:rPr>
      </w:r>
    </w:p>
    <w:p>
      <w:pPr>
        <w:spacing w:before="0"/>
        <w:ind w:left="275" w:right="0" w:firstLine="0"/>
        <w:jc w:val="left"/>
        <w:rPr>
          <w:rFonts w:ascii="Lucida Sans Unicode"/>
          <w:sz w:val="39"/>
        </w:rPr>
      </w:pPr>
      <w:r>
        <w:rPr>
          <w:rFonts w:ascii="Lucida Sans Unicode"/>
          <w:sz w:val="39"/>
        </w:rPr>
        <w:t>DOMINICANA</w:t>
      </w:r>
    </w:p>
    <w:p>
      <w:pPr>
        <w:spacing w:after="0"/>
        <w:jc w:val="left"/>
        <w:rPr>
          <w:rFonts w:ascii="Lucida Sans Unicode"/>
          <w:sz w:val="39"/>
        </w:rPr>
        <w:sectPr>
          <w:type w:val="continuous"/>
          <w:pgSz w:w="11910" w:h="16840"/>
          <w:pgMar w:top="1580" w:bottom="280" w:left="0" w:right="0"/>
          <w:cols w:num="3" w:equalWidth="0">
            <w:col w:w="5160" w:space="40"/>
            <w:col w:w="1232" w:space="39"/>
            <w:col w:w="5439"/>
          </w:cols>
        </w:sect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spacing w:before="11"/>
        <w:rPr>
          <w:rFonts w:ascii="Lucida Sans Unicode"/>
        </w:rPr>
      </w:pPr>
    </w:p>
    <w:p>
      <w:pPr>
        <w:spacing w:before="92"/>
        <w:ind w:left="1168" w:right="1175" w:firstLine="0"/>
        <w:jc w:val="center"/>
        <w:rPr>
          <w:rFonts w:ascii="Tahoma"/>
          <w:b/>
          <w:sz w:val="22"/>
        </w:rPr>
      </w:pPr>
      <w:r>
        <w:rPr/>
        <w:pict>
          <v:group style="position:absolute;margin-left:34.015701pt;margin-top:-28.571608pt;width:527.25pt;height:288.350pt;mso-position-horizontal-relative:page;mso-position-vertical-relative:paragraph;z-index:-23405568" coordorigin="680,-571" coordsize="10545,5767">
            <v:line style="position:absolute" from="680,-571" to="11225,-571" stroked="true" strokeweight=".09pt" strokecolor="#000000">
              <v:stroke dashstyle="solid"/>
            </v:line>
            <v:line style="position:absolute" from="681,5193" to="681,-570" stroked="true" strokeweight=".09pt" strokecolor="#000000">
              <v:stroke dashstyle="solid"/>
            </v:line>
            <v:line style="position:absolute" from="11224,5193" to="11224,-570" stroked="true" strokeweight=".09pt" strokecolor="#000000">
              <v:stroke dashstyle="solid"/>
            </v:line>
            <v:line style="position:absolute" from="680,5194" to="11225,5194" stroked="true" strokeweight=".09pt" strokecolor="#000000">
              <v:stroke dashstyle="solid"/>
            </v:line>
            <w10:wrap type="none"/>
          </v:group>
        </w:pict>
      </w:r>
      <w:r>
        <w:rPr>
          <w:rFonts w:ascii="Tahoma"/>
          <w:b/>
          <w:color w:val="4695A0"/>
          <w:sz w:val="22"/>
        </w:rPr>
        <w:t>NOTA</w:t>
      </w:r>
    </w:p>
    <w:p>
      <w:pPr>
        <w:pStyle w:val="BodyText"/>
        <w:spacing w:before="7"/>
        <w:rPr>
          <w:rFonts w:ascii="Tahoma"/>
          <w:b/>
          <w:sz w:val="24"/>
        </w:rPr>
      </w:pPr>
    </w:p>
    <w:p>
      <w:pPr>
        <w:spacing w:line="268" w:lineRule="auto" w:before="0"/>
        <w:ind w:left="1319" w:right="1316" w:firstLine="0"/>
        <w:jc w:val="both"/>
        <w:rPr>
          <w:sz w:val="20"/>
        </w:rPr>
      </w:pPr>
      <w:r>
        <w:rPr>
          <w:color w:val="3C3C3B"/>
          <w:sz w:val="20"/>
        </w:rPr>
        <w:t>La medicina es una ciencia sometida a un cambio constante. A medida que la investigación y la</w:t>
      </w:r>
      <w:r>
        <w:rPr>
          <w:color w:val="3C3C3B"/>
          <w:spacing w:val="1"/>
          <w:sz w:val="20"/>
        </w:rPr>
        <w:t> </w:t>
      </w:r>
      <w:r>
        <w:rPr>
          <w:color w:val="3C3C3B"/>
          <w:sz w:val="20"/>
        </w:rPr>
        <w:t>experiencia</w:t>
      </w:r>
      <w:r>
        <w:rPr>
          <w:color w:val="3C3C3B"/>
          <w:spacing w:val="41"/>
          <w:sz w:val="20"/>
        </w:rPr>
        <w:t> </w:t>
      </w:r>
      <w:r>
        <w:rPr>
          <w:color w:val="3C3C3B"/>
          <w:sz w:val="20"/>
        </w:rPr>
        <w:t>clínica</w:t>
      </w:r>
      <w:r>
        <w:rPr>
          <w:color w:val="3C3C3B"/>
          <w:spacing w:val="41"/>
          <w:sz w:val="20"/>
        </w:rPr>
        <w:t> </w:t>
      </w:r>
      <w:r>
        <w:rPr>
          <w:color w:val="3C3C3B"/>
          <w:sz w:val="20"/>
        </w:rPr>
        <w:t>amplían</w:t>
      </w:r>
      <w:r>
        <w:rPr>
          <w:color w:val="3C3C3B"/>
          <w:spacing w:val="41"/>
          <w:sz w:val="20"/>
        </w:rPr>
        <w:t> </w:t>
      </w:r>
      <w:r>
        <w:rPr>
          <w:color w:val="3C3C3B"/>
          <w:sz w:val="20"/>
        </w:rPr>
        <w:t>nuestros</w:t>
      </w:r>
      <w:r>
        <w:rPr>
          <w:color w:val="3C3C3B"/>
          <w:spacing w:val="42"/>
          <w:sz w:val="20"/>
        </w:rPr>
        <w:t> </w:t>
      </w:r>
      <w:r>
        <w:rPr>
          <w:color w:val="3C3C3B"/>
          <w:sz w:val="20"/>
        </w:rPr>
        <w:t>conocimientos,</w:t>
      </w:r>
      <w:r>
        <w:rPr>
          <w:color w:val="3C3C3B"/>
          <w:spacing w:val="33"/>
          <w:sz w:val="20"/>
        </w:rPr>
        <w:t> </w:t>
      </w:r>
      <w:r>
        <w:rPr>
          <w:color w:val="3C3C3B"/>
          <w:sz w:val="20"/>
        </w:rPr>
        <w:t>son</w:t>
      </w:r>
      <w:r>
        <w:rPr>
          <w:color w:val="3C3C3B"/>
          <w:spacing w:val="41"/>
          <w:sz w:val="20"/>
        </w:rPr>
        <w:t> </w:t>
      </w:r>
      <w:r>
        <w:rPr>
          <w:color w:val="3C3C3B"/>
          <w:sz w:val="20"/>
        </w:rPr>
        <w:t>necesarios</w:t>
      </w:r>
      <w:r>
        <w:rPr>
          <w:color w:val="3C3C3B"/>
          <w:spacing w:val="41"/>
          <w:sz w:val="20"/>
        </w:rPr>
        <w:t> </w:t>
      </w:r>
      <w:r>
        <w:rPr>
          <w:color w:val="3C3C3B"/>
          <w:sz w:val="20"/>
        </w:rPr>
        <w:t>cambios</w:t>
      </w:r>
      <w:r>
        <w:rPr>
          <w:color w:val="3C3C3B"/>
          <w:spacing w:val="41"/>
          <w:sz w:val="20"/>
        </w:rPr>
        <w:t> </w:t>
      </w:r>
      <w:r>
        <w:rPr>
          <w:color w:val="3C3C3B"/>
          <w:sz w:val="20"/>
        </w:rPr>
        <w:t>en</w:t>
      </w:r>
      <w:r>
        <w:rPr>
          <w:color w:val="3C3C3B"/>
          <w:spacing w:val="42"/>
          <w:sz w:val="20"/>
        </w:rPr>
        <w:t> </w:t>
      </w:r>
      <w:r>
        <w:rPr>
          <w:color w:val="3C3C3B"/>
          <w:sz w:val="20"/>
        </w:rPr>
        <w:t>los</w:t>
      </w:r>
      <w:r>
        <w:rPr>
          <w:color w:val="3C3C3B"/>
          <w:spacing w:val="41"/>
          <w:sz w:val="20"/>
        </w:rPr>
        <w:t> </w:t>
      </w:r>
      <w:r>
        <w:rPr>
          <w:color w:val="3C3C3B"/>
          <w:sz w:val="20"/>
        </w:rPr>
        <w:t>tratamientos</w:t>
      </w:r>
      <w:r>
        <w:rPr>
          <w:color w:val="3C3C3B"/>
          <w:spacing w:val="41"/>
          <w:sz w:val="20"/>
        </w:rPr>
        <w:t> </w:t>
      </w:r>
      <w:r>
        <w:rPr>
          <w:color w:val="3C3C3B"/>
          <w:sz w:val="20"/>
        </w:rPr>
        <w:t>y</w:t>
      </w:r>
      <w:r>
        <w:rPr>
          <w:color w:val="3C3C3B"/>
          <w:spacing w:val="-58"/>
          <w:sz w:val="20"/>
        </w:rPr>
        <w:t> </w:t>
      </w:r>
      <w:r>
        <w:rPr>
          <w:color w:val="3C3C3B"/>
          <w:sz w:val="20"/>
        </w:rPr>
        <w:t>la farmacoterapia. Los editores de esta obra han contrastado sus resultados con fuentes consideradas</w:t>
      </w:r>
      <w:r>
        <w:rPr>
          <w:color w:val="3C3C3B"/>
          <w:spacing w:val="1"/>
          <w:sz w:val="20"/>
        </w:rPr>
        <w:t> </w:t>
      </w:r>
      <w:r>
        <w:rPr>
          <w:color w:val="3C3C3B"/>
          <w:sz w:val="20"/>
        </w:rPr>
        <w:t>de confianza, en un esfuerzo por proporcionar información completa y general, de acuerdo con los</w:t>
      </w:r>
      <w:r>
        <w:rPr>
          <w:color w:val="3C3C3B"/>
          <w:spacing w:val="1"/>
          <w:sz w:val="20"/>
        </w:rPr>
        <w:t> </w:t>
      </w:r>
      <w:r>
        <w:rPr>
          <w:color w:val="3C3C3B"/>
          <w:sz w:val="20"/>
        </w:rPr>
        <w:t>criterios</w:t>
      </w:r>
      <w:r>
        <w:rPr>
          <w:color w:val="3C3C3B"/>
          <w:spacing w:val="-14"/>
          <w:sz w:val="20"/>
        </w:rPr>
        <w:t> </w:t>
      </w:r>
      <w:r>
        <w:rPr>
          <w:color w:val="3C3C3B"/>
          <w:sz w:val="20"/>
        </w:rPr>
        <w:t>aceptados</w:t>
      </w:r>
      <w:r>
        <w:rPr>
          <w:color w:val="3C3C3B"/>
          <w:spacing w:val="-14"/>
          <w:sz w:val="20"/>
        </w:rPr>
        <w:t> </w:t>
      </w:r>
      <w:r>
        <w:rPr>
          <w:color w:val="3C3C3B"/>
          <w:sz w:val="20"/>
        </w:rPr>
        <w:t>en</w:t>
      </w:r>
      <w:r>
        <w:rPr>
          <w:color w:val="3C3C3B"/>
          <w:spacing w:val="-13"/>
          <w:sz w:val="20"/>
        </w:rPr>
        <w:t> </w:t>
      </w:r>
      <w:r>
        <w:rPr>
          <w:color w:val="3C3C3B"/>
          <w:sz w:val="20"/>
        </w:rPr>
        <w:t>el</w:t>
      </w:r>
      <w:r>
        <w:rPr>
          <w:color w:val="3C3C3B"/>
          <w:spacing w:val="-14"/>
          <w:sz w:val="20"/>
        </w:rPr>
        <w:t> </w:t>
      </w:r>
      <w:r>
        <w:rPr>
          <w:color w:val="3C3C3B"/>
          <w:sz w:val="20"/>
        </w:rPr>
        <w:t>momento</w:t>
      </w:r>
      <w:r>
        <w:rPr>
          <w:color w:val="3C3C3B"/>
          <w:spacing w:val="-13"/>
          <w:sz w:val="20"/>
        </w:rPr>
        <w:t> </w:t>
      </w:r>
      <w:r>
        <w:rPr>
          <w:color w:val="3C3C3B"/>
          <w:sz w:val="20"/>
        </w:rPr>
        <w:t>de</w:t>
      </w:r>
      <w:r>
        <w:rPr>
          <w:color w:val="3C3C3B"/>
          <w:spacing w:val="-14"/>
          <w:sz w:val="20"/>
        </w:rPr>
        <w:t> </w:t>
      </w:r>
      <w:r>
        <w:rPr>
          <w:color w:val="3C3C3B"/>
          <w:sz w:val="20"/>
        </w:rPr>
        <w:t>la</w:t>
      </w:r>
      <w:r>
        <w:rPr>
          <w:color w:val="3C3C3B"/>
          <w:spacing w:val="-14"/>
          <w:sz w:val="20"/>
        </w:rPr>
        <w:t> </w:t>
      </w:r>
      <w:r>
        <w:rPr>
          <w:color w:val="3C3C3B"/>
          <w:sz w:val="20"/>
        </w:rPr>
        <w:t>publicación.</w:t>
      </w:r>
      <w:r>
        <w:rPr>
          <w:color w:val="3C3C3B"/>
          <w:spacing w:val="-21"/>
          <w:sz w:val="20"/>
        </w:rPr>
        <w:t> </w:t>
      </w:r>
      <w:r>
        <w:rPr>
          <w:color w:val="3C3C3B"/>
          <w:sz w:val="20"/>
        </w:rPr>
        <w:t>Sin</w:t>
      </w:r>
      <w:r>
        <w:rPr>
          <w:color w:val="3C3C3B"/>
          <w:spacing w:val="-14"/>
          <w:sz w:val="20"/>
        </w:rPr>
        <w:t> </w:t>
      </w:r>
      <w:r>
        <w:rPr>
          <w:color w:val="3C3C3B"/>
          <w:sz w:val="20"/>
        </w:rPr>
        <w:t>embargo,</w:t>
      </w:r>
      <w:r>
        <w:rPr>
          <w:color w:val="3C3C3B"/>
          <w:spacing w:val="-22"/>
          <w:sz w:val="20"/>
        </w:rPr>
        <w:t> </w:t>
      </w:r>
      <w:r>
        <w:rPr>
          <w:color w:val="3C3C3B"/>
          <w:sz w:val="20"/>
        </w:rPr>
        <w:t>debido</w:t>
      </w:r>
      <w:r>
        <w:rPr>
          <w:color w:val="3C3C3B"/>
          <w:spacing w:val="-13"/>
          <w:sz w:val="20"/>
        </w:rPr>
        <w:t> </w:t>
      </w:r>
      <w:r>
        <w:rPr>
          <w:color w:val="3C3C3B"/>
          <w:sz w:val="20"/>
        </w:rPr>
        <w:t>a</w:t>
      </w:r>
      <w:r>
        <w:rPr>
          <w:color w:val="3C3C3B"/>
          <w:spacing w:val="-14"/>
          <w:sz w:val="20"/>
        </w:rPr>
        <w:t> </w:t>
      </w:r>
      <w:r>
        <w:rPr>
          <w:color w:val="3C3C3B"/>
          <w:sz w:val="20"/>
        </w:rPr>
        <w:t>la</w:t>
      </w:r>
      <w:r>
        <w:rPr>
          <w:color w:val="3C3C3B"/>
          <w:spacing w:val="-13"/>
          <w:sz w:val="20"/>
        </w:rPr>
        <w:t> </w:t>
      </w:r>
      <w:r>
        <w:rPr>
          <w:color w:val="3C3C3B"/>
          <w:sz w:val="20"/>
        </w:rPr>
        <w:t>posibilidad</w:t>
      </w:r>
      <w:r>
        <w:rPr>
          <w:color w:val="3C3C3B"/>
          <w:spacing w:val="-14"/>
          <w:sz w:val="20"/>
        </w:rPr>
        <w:t> </w:t>
      </w:r>
      <w:r>
        <w:rPr>
          <w:color w:val="3C3C3B"/>
          <w:sz w:val="20"/>
        </w:rPr>
        <w:t>de</w:t>
      </w:r>
      <w:r>
        <w:rPr>
          <w:color w:val="3C3C3B"/>
          <w:spacing w:val="-14"/>
          <w:sz w:val="20"/>
        </w:rPr>
        <w:t> </w:t>
      </w:r>
      <w:r>
        <w:rPr>
          <w:color w:val="3C3C3B"/>
          <w:sz w:val="20"/>
        </w:rPr>
        <w:t>que</w:t>
      </w:r>
      <w:r>
        <w:rPr>
          <w:color w:val="3C3C3B"/>
          <w:spacing w:val="-13"/>
          <w:sz w:val="20"/>
        </w:rPr>
        <w:t> </w:t>
      </w:r>
      <w:r>
        <w:rPr>
          <w:color w:val="3C3C3B"/>
          <w:sz w:val="20"/>
        </w:rPr>
        <w:t>existan</w:t>
      </w:r>
      <w:r>
        <w:rPr>
          <w:color w:val="3C3C3B"/>
          <w:spacing w:val="-58"/>
          <w:sz w:val="20"/>
        </w:rPr>
        <w:t> </w:t>
      </w:r>
      <w:r>
        <w:rPr>
          <w:color w:val="3C3C3B"/>
          <w:sz w:val="20"/>
        </w:rPr>
        <w:t>errores</w:t>
      </w:r>
      <w:r>
        <w:rPr>
          <w:color w:val="3C3C3B"/>
          <w:spacing w:val="-11"/>
          <w:sz w:val="20"/>
        </w:rPr>
        <w:t> </w:t>
      </w:r>
      <w:r>
        <w:rPr>
          <w:color w:val="3C3C3B"/>
          <w:sz w:val="20"/>
        </w:rPr>
        <w:t>humanos</w:t>
      </w:r>
      <w:r>
        <w:rPr>
          <w:color w:val="3C3C3B"/>
          <w:spacing w:val="-11"/>
          <w:sz w:val="20"/>
        </w:rPr>
        <w:t> </w:t>
      </w:r>
      <w:r>
        <w:rPr>
          <w:color w:val="3C3C3B"/>
          <w:sz w:val="20"/>
        </w:rPr>
        <w:t>o</w:t>
      </w:r>
      <w:r>
        <w:rPr>
          <w:color w:val="3C3C3B"/>
          <w:spacing w:val="-10"/>
          <w:sz w:val="20"/>
        </w:rPr>
        <w:t> </w:t>
      </w:r>
      <w:r>
        <w:rPr>
          <w:color w:val="3C3C3B"/>
          <w:sz w:val="20"/>
        </w:rPr>
        <w:t>se</w:t>
      </w:r>
      <w:r>
        <w:rPr>
          <w:color w:val="3C3C3B"/>
          <w:spacing w:val="-11"/>
          <w:sz w:val="20"/>
        </w:rPr>
        <w:t> </w:t>
      </w:r>
      <w:r>
        <w:rPr>
          <w:color w:val="3C3C3B"/>
          <w:sz w:val="20"/>
        </w:rPr>
        <w:t>produzcan</w:t>
      </w:r>
      <w:r>
        <w:rPr>
          <w:color w:val="3C3C3B"/>
          <w:spacing w:val="-10"/>
          <w:sz w:val="20"/>
        </w:rPr>
        <w:t> </w:t>
      </w:r>
      <w:r>
        <w:rPr>
          <w:color w:val="3C3C3B"/>
          <w:sz w:val="20"/>
        </w:rPr>
        <w:t>cambios</w:t>
      </w:r>
      <w:r>
        <w:rPr>
          <w:color w:val="3C3C3B"/>
          <w:spacing w:val="-11"/>
          <w:sz w:val="20"/>
        </w:rPr>
        <w:t> </w:t>
      </w:r>
      <w:r>
        <w:rPr>
          <w:color w:val="3C3C3B"/>
          <w:sz w:val="20"/>
        </w:rPr>
        <w:t>en</w:t>
      </w:r>
      <w:r>
        <w:rPr>
          <w:color w:val="3C3C3B"/>
          <w:spacing w:val="-11"/>
          <w:sz w:val="20"/>
        </w:rPr>
        <w:t> </w:t>
      </w:r>
      <w:r>
        <w:rPr>
          <w:color w:val="3C3C3B"/>
          <w:sz w:val="20"/>
        </w:rPr>
        <w:t>las</w:t>
      </w:r>
      <w:r>
        <w:rPr>
          <w:color w:val="3C3C3B"/>
          <w:spacing w:val="-10"/>
          <w:sz w:val="20"/>
        </w:rPr>
        <w:t> </w:t>
      </w:r>
      <w:r>
        <w:rPr>
          <w:color w:val="3C3C3B"/>
          <w:sz w:val="20"/>
        </w:rPr>
        <w:t>ciencias</w:t>
      </w:r>
      <w:r>
        <w:rPr>
          <w:color w:val="3C3C3B"/>
          <w:spacing w:val="-11"/>
          <w:sz w:val="20"/>
        </w:rPr>
        <w:t> </w:t>
      </w:r>
      <w:r>
        <w:rPr>
          <w:color w:val="3C3C3B"/>
          <w:sz w:val="20"/>
        </w:rPr>
        <w:t>médicas,</w:t>
      </w:r>
      <w:r>
        <w:rPr>
          <w:color w:val="3C3C3B"/>
          <w:spacing w:val="-20"/>
          <w:sz w:val="20"/>
        </w:rPr>
        <w:t> </w:t>
      </w:r>
      <w:r>
        <w:rPr>
          <w:color w:val="3C3C3B"/>
          <w:sz w:val="20"/>
        </w:rPr>
        <w:t>ni</w:t>
      </w:r>
      <w:r>
        <w:rPr>
          <w:color w:val="3C3C3B"/>
          <w:spacing w:val="-10"/>
          <w:sz w:val="20"/>
        </w:rPr>
        <w:t> </w:t>
      </w:r>
      <w:r>
        <w:rPr>
          <w:color w:val="3C3C3B"/>
          <w:sz w:val="20"/>
        </w:rPr>
        <w:t>los</w:t>
      </w:r>
      <w:r>
        <w:rPr>
          <w:color w:val="3C3C3B"/>
          <w:spacing w:val="-11"/>
          <w:sz w:val="20"/>
        </w:rPr>
        <w:t> </w:t>
      </w:r>
      <w:r>
        <w:rPr>
          <w:color w:val="3C3C3B"/>
          <w:sz w:val="20"/>
        </w:rPr>
        <w:t>editores</w:t>
      </w:r>
      <w:r>
        <w:rPr>
          <w:color w:val="3C3C3B"/>
          <w:spacing w:val="-10"/>
          <w:sz w:val="20"/>
        </w:rPr>
        <w:t> </w:t>
      </w:r>
      <w:r>
        <w:rPr>
          <w:color w:val="3C3C3B"/>
          <w:sz w:val="20"/>
        </w:rPr>
        <w:t>ni</w:t>
      </w:r>
      <w:r>
        <w:rPr>
          <w:color w:val="3C3C3B"/>
          <w:spacing w:val="-11"/>
          <w:sz w:val="20"/>
        </w:rPr>
        <w:t> </w:t>
      </w:r>
      <w:r>
        <w:rPr>
          <w:color w:val="3C3C3B"/>
          <w:sz w:val="20"/>
        </w:rPr>
        <w:t>cualquier</w:t>
      </w:r>
      <w:r>
        <w:rPr>
          <w:color w:val="3C3C3B"/>
          <w:spacing w:val="-10"/>
          <w:sz w:val="20"/>
        </w:rPr>
        <w:t> </w:t>
      </w:r>
      <w:r>
        <w:rPr>
          <w:color w:val="3C3C3B"/>
          <w:sz w:val="20"/>
        </w:rPr>
        <w:t>otra</w:t>
      </w:r>
      <w:r>
        <w:rPr>
          <w:color w:val="3C3C3B"/>
          <w:spacing w:val="-11"/>
          <w:sz w:val="20"/>
        </w:rPr>
        <w:t> </w:t>
      </w:r>
      <w:r>
        <w:rPr>
          <w:color w:val="3C3C3B"/>
          <w:sz w:val="20"/>
        </w:rPr>
        <w:t>fuente</w:t>
      </w:r>
      <w:r>
        <w:rPr>
          <w:color w:val="3C3C3B"/>
          <w:spacing w:val="-58"/>
          <w:sz w:val="20"/>
        </w:rPr>
        <w:t> </w:t>
      </w:r>
      <w:r>
        <w:rPr>
          <w:color w:val="3C3C3B"/>
          <w:sz w:val="20"/>
        </w:rPr>
        <w:t>implicada en la preparación o la publicación de esta obra garantizan que la información contenida en</w:t>
      </w:r>
      <w:r>
        <w:rPr>
          <w:color w:val="3C3C3B"/>
          <w:spacing w:val="1"/>
          <w:sz w:val="20"/>
        </w:rPr>
        <w:t> </w:t>
      </w:r>
      <w:r>
        <w:rPr>
          <w:color w:val="3C3C3B"/>
          <w:sz w:val="20"/>
        </w:rPr>
        <w:t>la</w:t>
      </w:r>
      <w:r>
        <w:rPr>
          <w:color w:val="3C3C3B"/>
          <w:spacing w:val="9"/>
          <w:sz w:val="20"/>
        </w:rPr>
        <w:t> </w:t>
      </w:r>
      <w:r>
        <w:rPr>
          <w:color w:val="3C3C3B"/>
          <w:sz w:val="20"/>
        </w:rPr>
        <w:t>misma</w:t>
      </w:r>
      <w:r>
        <w:rPr>
          <w:color w:val="3C3C3B"/>
          <w:spacing w:val="10"/>
          <w:sz w:val="20"/>
        </w:rPr>
        <w:t> </w:t>
      </w:r>
      <w:r>
        <w:rPr>
          <w:color w:val="3C3C3B"/>
          <w:sz w:val="20"/>
        </w:rPr>
        <w:t>sea</w:t>
      </w:r>
      <w:r>
        <w:rPr>
          <w:color w:val="3C3C3B"/>
          <w:spacing w:val="10"/>
          <w:sz w:val="20"/>
        </w:rPr>
        <w:t> </w:t>
      </w:r>
      <w:r>
        <w:rPr>
          <w:color w:val="3C3C3B"/>
          <w:sz w:val="20"/>
        </w:rPr>
        <w:t>exacta</w:t>
      </w:r>
      <w:r>
        <w:rPr>
          <w:color w:val="3C3C3B"/>
          <w:spacing w:val="10"/>
          <w:sz w:val="20"/>
        </w:rPr>
        <w:t> </w:t>
      </w:r>
      <w:r>
        <w:rPr>
          <w:color w:val="3C3C3B"/>
          <w:sz w:val="20"/>
        </w:rPr>
        <w:t>y</w:t>
      </w:r>
      <w:r>
        <w:rPr>
          <w:color w:val="3C3C3B"/>
          <w:spacing w:val="10"/>
          <w:sz w:val="20"/>
        </w:rPr>
        <w:t> </w:t>
      </w:r>
      <w:r>
        <w:rPr>
          <w:color w:val="3C3C3B"/>
          <w:sz w:val="20"/>
        </w:rPr>
        <w:t>completa</w:t>
      </w:r>
      <w:r>
        <w:rPr>
          <w:color w:val="3C3C3B"/>
          <w:spacing w:val="10"/>
          <w:sz w:val="20"/>
        </w:rPr>
        <w:t> </w:t>
      </w:r>
      <w:r>
        <w:rPr>
          <w:color w:val="3C3C3B"/>
          <w:sz w:val="20"/>
        </w:rPr>
        <w:t>en</w:t>
      </w:r>
      <w:r>
        <w:rPr>
          <w:color w:val="3C3C3B"/>
          <w:spacing w:val="10"/>
          <w:sz w:val="20"/>
        </w:rPr>
        <w:t> </w:t>
      </w:r>
      <w:r>
        <w:rPr>
          <w:color w:val="3C3C3B"/>
          <w:sz w:val="20"/>
        </w:rPr>
        <w:t>todos</w:t>
      </w:r>
      <w:r>
        <w:rPr>
          <w:color w:val="3C3C3B"/>
          <w:spacing w:val="10"/>
          <w:sz w:val="20"/>
        </w:rPr>
        <w:t> </w:t>
      </w:r>
      <w:r>
        <w:rPr>
          <w:color w:val="3C3C3B"/>
          <w:sz w:val="20"/>
        </w:rPr>
        <w:t>los</w:t>
      </w:r>
      <w:r>
        <w:rPr>
          <w:color w:val="3C3C3B"/>
          <w:spacing w:val="10"/>
          <w:sz w:val="20"/>
        </w:rPr>
        <w:t> </w:t>
      </w:r>
      <w:r>
        <w:rPr>
          <w:color w:val="3C3C3B"/>
          <w:sz w:val="20"/>
        </w:rPr>
        <w:t>aspectos,</w:t>
      </w:r>
      <w:r>
        <w:rPr>
          <w:color w:val="3C3C3B"/>
          <w:spacing w:val="1"/>
          <w:sz w:val="20"/>
        </w:rPr>
        <w:t> </w:t>
      </w:r>
      <w:r>
        <w:rPr>
          <w:color w:val="3C3C3B"/>
          <w:sz w:val="20"/>
        </w:rPr>
        <w:t>ni</w:t>
      </w:r>
      <w:r>
        <w:rPr>
          <w:color w:val="3C3C3B"/>
          <w:spacing w:val="10"/>
          <w:sz w:val="20"/>
        </w:rPr>
        <w:t> </w:t>
      </w:r>
      <w:r>
        <w:rPr>
          <w:color w:val="3C3C3B"/>
          <w:sz w:val="20"/>
        </w:rPr>
        <w:t>son</w:t>
      </w:r>
      <w:r>
        <w:rPr>
          <w:color w:val="3C3C3B"/>
          <w:spacing w:val="10"/>
          <w:sz w:val="20"/>
        </w:rPr>
        <w:t> </w:t>
      </w:r>
      <w:r>
        <w:rPr>
          <w:color w:val="3C3C3B"/>
          <w:sz w:val="20"/>
        </w:rPr>
        <w:t>responsables</w:t>
      </w:r>
      <w:r>
        <w:rPr>
          <w:color w:val="3C3C3B"/>
          <w:spacing w:val="10"/>
          <w:sz w:val="20"/>
        </w:rPr>
        <w:t> </w:t>
      </w:r>
      <w:r>
        <w:rPr>
          <w:color w:val="3C3C3B"/>
          <w:sz w:val="20"/>
        </w:rPr>
        <w:t>de</w:t>
      </w:r>
      <w:r>
        <w:rPr>
          <w:color w:val="3C3C3B"/>
          <w:spacing w:val="10"/>
          <w:sz w:val="20"/>
        </w:rPr>
        <w:t> </w:t>
      </w:r>
      <w:r>
        <w:rPr>
          <w:color w:val="3C3C3B"/>
          <w:sz w:val="20"/>
        </w:rPr>
        <w:t>los</w:t>
      </w:r>
      <w:r>
        <w:rPr>
          <w:color w:val="3C3C3B"/>
          <w:spacing w:val="10"/>
          <w:sz w:val="20"/>
        </w:rPr>
        <w:t> </w:t>
      </w:r>
      <w:r>
        <w:rPr>
          <w:color w:val="3C3C3B"/>
          <w:sz w:val="20"/>
        </w:rPr>
        <w:t>errores</w:t>
      </w:r>
      <w:r>
        <w:rPr>
          <w:color w:val="3C3C3B"/>
          <w:spacing w:val="10"/>
          <w:sz w:val="20"/>
        </w:rPr>
        <w:t> </w:t>
      </w:r>
      <w:r>
        <w:rPr>
          <w:color w:val="3C3C3B"/>
          <w:sz w:val="20"/>
        </w:rPr>
        <w:t>u</w:t>
      </w:r>
      <w:r>
        <w:rPr>
          <w:color w:val="3C3C3B"/>
          <w:spacing w:val="10"/>
          <w:sz w:val="20"/>
        </w:rPr>
        <w:t> </w:t>
      </w:r>
      <w:r>
        <w:rPr>
          <w:color w:val="3C3C3B"/>
          <w:sz w:val="20"/>
        </w:rPr>
        <w:t>omisiones</w:t>
      </w:r>
      <w:r>
        <w:rPr>
          <w:color w:val="3C3C3B"/>
          <w:spacing w:val="-58"/>
          <w:sz w:val="20"/>
        </w:rPr>
        <w:t> </w:t>
      </w:r>
      <w:r>
        <w:rPr>
          <w:color w:val="3C3C3B"/>
          <w:sz w:val="20"/>
        </w:rPr>
        <w:t>ni de los resultados derivados del empleo de dicha información. Por ello, se recomienda a los lectores</w:t>
      </w:r>
      <w:r>
        <w:rPr>
          <w:color w:val="3C3C3B"/>
          <w:spacing w:val="1"/>
          <w:sz w:val="20"/>
        </w:rPr>
        <w:t> </w:t>
      </w:r>
      <w:r>
        <w:rPr>
          <w:color w:val="3C3C3B"/>
          <w:sz w:val="20"/>
        </w:rPr>
        <w:t>que</w:t>
      </w:r>
      <w:r>
        <w:rPr>
          <w:color w:val="3C3C3B"/>
          <w:spacing w:val="-7"/>
          <w:sz w:val="20"/>
        </w:rPr>
        <w:t> </w:t>
      </w:r>
      <w:r>
        <w:rPr>
          <w:color w:val="3C3C3B"/>
          <w:sz w:val="20"/>
        </w:rPr>
        <w:t>contrasten</w:t>
      </w:r>
      <w:r>
        <w:rPr>
          <w:color w:val="3C3C3B"/>
          <w:spacing w:val="-6"/>
          <w:sz w:val="20"/>
        </w:rPr>
        <w:t> </w:t>
      </w:r>
      <w:r>
        <w:rPr>
          <w:color w:val="3C3C3B"/>
          <w:sz w:val="20"/>
        </w:rPr>
        <w:t>dicha</w:t>
      </w:r>
      <w:r>
        <w:rPr>
          <w:color w:val="3C3C3B"/>
          <w:spacing w:val="-7"/>
          <w:sz w:val="20"/>
        </w:rPr>
        <w:t> </w:t>
      </w:r>
      <w:r>
        <w:rPr>
          <w:color w:val="3C3C3B"/>
          <w:sz w:val="20"/>
        </w:rPr>
        <w:t>información</w:t>
      </w:r>
      <w:r>
        <w:rPr>
          <w:color w:val="3C3C3B"/>
          <w:spacing w:val="-6"/>
          <w:sz w:val="20"/>
        </w:rPr>
        <w:t> </w:t>
      </w:r>
      <w:r>
        <w:rPr>
          <w:color w:val="3C3C3B"/>
          <w:sz w:val="20"/>
        </w:rPr>
        <w:t>con</w:t>
      </w:r>
      <w:r>
        <w:rPr>
          <w:color w:val="3C3C3B"/>
          <w:spacing w:val="-6"/>
          <w:sz w:val="20"/>
        </w:rPr>
        <w:t> </w:t>
      </w:r>
      <w:r>
        <w:rPr>
          <w:color w:val="3C3C3B"/>
          <w:sz w:val="20"/>
        </w:rPr>
        <w:t>otras</w:t>
      </w:r>
      <w:r>
        <w:rPr>
          <w:color w:val="3C3C3B"/>
          <w:spacing w:val="-7"/>
          <w:sz w:val="20"/>
        </w:rPr>
        <w:t> </w:t>
      </w:r>
      <w:r>
        <w:rPr>
          <w:color w:val="3C3C3B"/>
          <w:sz w:val="20"/>
        </w:rPr>
        <w:t>fuentes.</w:t>
      </w:r>
      <w:r>
        <w:rPr>
          <w:color w:val="3C3C3B"/>
          <w:spacing w:val="-14"/>
          <w:sz w:val="20"/>
        </w:rPr>
        <w:t> </w:t>
      </w:r>
      <w:r>
        <w:rPr>
          <w:color w:val="3C3C3B"/>
          <w:sz w:val="20"/>
        </w:rPr>
        <w:t>Por</w:t>
      </w:r>
      <w:r>
        <w:rPr>
          <w:color w:val="3C3C3B"/>
          <w:spacing w:val="-7"/>
          <w:sz w:val="20"/>
        </w:rPr>
        <w:t> </w:t>
      </w:r>
      <w:r>
        <w:rPr>
          <w:color w:val="3C3C3B"/>
          <w:sz w:val="20"/>
        </w:rPr>
        <w:t>ejemplo,</w:t>
      </w:r>
      <w:r>
        <w:rPr>
          <w:color w:val="3C3C3B"/>
          <w:spacing w:val="-14"/>
          <w:sz w:val="20"/>
        </w:rPr>
        <w:t> </w:t>
      </w:r>
      <w:r>
        <w:rPr>
          <w:color w:val="3C3C3B"/>
          <w:sz w:val="20"/>
        </w:rPr>
        <w:t>y</w:t>
      </w:r>
      <w:r>
        <w:rPr>
          <w:color w:val="3C3C3B"/>
          <w:spacing w:val="-7"/>
          <w:sz w:val="20"/>
        </w:rPr>
        <w:t> </w:t>
      </w:r>
      <w:r>
        <w:rPr>
          <w:color w:val="3C3C3B"/>
          <w:sz w:val="20"/>
        </w:rPr>
        <w:t>en</w:t>
      </w:r>
      <w:r>
        <w:rPr>
          <w:color w:val="3C3C3B"/>
          <w:spacing w:val="-6"/>
          <w:sz w:val="20"/>
        </w:rPr>
        <w:t> </w:t>
      </w:r>
      <w:r>
        <w:rPr>
          <w:color w:val="3C3C3B"/>
          <w:sz w:val="20"/>
        </w:rPr>
        <w:t>particular,</w:t>
      </w:r>
      <w:r>
        <w:rPr>
          <w:color w:val="3C3C3B"/>
          <w:spacing w:val="-15"/>
          <w:sz w:val="20"/>
        </w:rPr>
        <w:t> </w:t>
      </w:r>
      <w:r>
        <w:rPr>
          <w:color w:val="3C3C3B"/>
          <w:sz w:val="20"/>
        </w:rPr>
        <w:t>se</w:t>
      </w:r>
      <w:r>
        <w:rPr>
          <w:color w:val="3C3C3B"/>
          <w:spacing w:val="-6"/>
          <w:sz w:val="20"/>
        </w:rPr>
        <w:t> </w:t>
      </w:r>
      <w:r>
        <w:rPr>
          <w:color w:val="3C3C3B"/>
          <w:sz w:val="20"/>
        </w:rPr>
        <w:t>aconseja</w:t>
      </w:r>
      <w:r>
        <w:rPr>
          <w:color w:val="3C3C3B"/>
          <w:spacing w:val="-7"/>
          <w:sz w:val="20"/>
        </w:rPr>
        <w:t> </w:t>
      </w:r>
      <w:r>
        <w:rPr>
          <w:color w:val="3C3C3B"/>
          <w:sz w:val="20"/>
        </w:rPr>
        <w:t>revisar</w:t>
      </w:r>
      <w:r>
        <w:rPr>
          <w:color w:val="3C3C3B"/>
          <w:spacing w:val="-6"/>
          <w:sz w:val="20"/>
        </w:rPr>
        <w:t> </w:t>
      </w:r>
      <w:r>
        <w:rPr>
          <w:color w:val="3C3C3B"/>
          <w:sz w:val="20"/>
        </w:rPr>
        <w:t>el</w:t>
      </w:r>
      <w:r>
        <w:rPr>
          <w:color w:val="3C3C3B"/>
          <w:spacing w:val="-58"/>
          <w:sz w:val="20"/>
        </w:rPr>
        <w:t> </w:t>
      </w:r>
      <w:r>
        <w:rPr>
          <w:color w:val="3C3C3B"/>
          <w:sz w:val="20"/>
        </w:rPr>
        <w:t>prospecto informativo que acompaña a cada medicamento que deseen administrar, para asegurarse de</w:t>
      </w:r>
      <w:r>
        <w:rPr>
          <w:color w:val="3C3C3B"/>
          <w:spacing w:val="-58"/>
          <w:sz w:val="20"/>
        </w:rPr>
        <w:t> </w:t>
      </w:r>
      <w:r>
        <w:rPr>
          <w:color w:val="3C3C3B"/>
          <w:sz w:val="20"/>
        </w:rPr>
        <w:t>que la información contenida en este libro es correcta y de que no se han producido modificaciones en</w:t>
      </w:r>
      <w:r>
        <w:rPr>
          <w:color w:val="3C3C3B"/>
          <w:spacing w:val="-58"/>
          <w:sz w:val="20"/>
        </w:rPr>
        <w:t> </w:t>
      </w:r>
      <w:r>
        <w:rPr>
          <w:color w:val="3C3C3B"/>
          <w:sz w:val="20"/>
        </w:rPr>
        <w:t>la dosis recomendada o en las contraindicaciones para la administración. Esta recomendación resulta</w:t>
      </w:r>
      <w:r>
        <w:rPr>
          <w:color w:val="3C3C3B"/>
          <w:spacing w:val="1"/>
          <w:sz w:val="20"/>
        </w:rPr>
        <w:t> </w:t>
      </w:r>
      <w:r>
        <w:rPr>
          <w:color w:val="3C3C3B"/>
          <w:sz w:val="20"/>
        </w:rPr>
        <w:t>de particular importancia en relación con fármacos nuevos o de uso poco frecuente. Los lectores</w:t>
      </w:r>
      <w:r>
        <w:rPr>
          <w:color w:val="3C3C3B"/>
          <w:spacing w:val="1"/>
          <w:sz w:val="20"/>
        </w:rPr>
        <w:t> </w:t>
      </w:r>
      <w:r>
        <w:rPr>
          <w:color w:val="3C3C3B"/>
          <w:sz w:val="20"/>
        </w:rPr>
        <w:t>también</w:t>
      </w:r>
      <w:r>
        <w:rPr>
          <w:color w:val="3C3C3B"/>
          <w:spacing w:val="-2"/>
          <w:sz w:val="20"/>
        </w:rPr>
        <w:t> </w:t>
      </w:r>
      <w:r>
        <w:rPr>
          <w:color w:val="3C3C3B"/>
          <w:sz w:val="20"/>
        </w:rPr>
        <w:t>deben</w:t>
      </w:r>
      <w:r>
        <w:rPr>
          <w:color w:val="3C3C3B"/>
          <w:spacing w:val="-2"/>
          <w:sz w:val="20"/>
        </w:rPr>
        <w:t> </w:t>
      </w:r>
      <w:r>
        <w:rPr>
          <w:color w:val="3C3C3B"/>
          <w:sz w:val="20"/>
        </w:rPr>
        <w:t>consultar</w:t>
      </w:r>
      <w:r>
        <w:rPr>
          <w:color w:val="3C3C3B"/>
          <w:spacing w:val="-2"/>
          <w:sz w:val="20"/>
        </w:rPr>
        <w:t> </w:t>
      </w:r>
      <w:r>
        <w:rPr>
          <w:color w:val="3C3C3B"/>
          <w:sz w:val="20"/>
        </w:rPr>
        <w:t>a</w:t>
      </w:r>
      <w:r>
        <w:rPr>
          <w:color w:val="3C3C3B"/>
          <w:spacing w:val="-2"/>
          <w:sz w:val="20"/>
        </w:rPr>
        <w:t> </w:t>
      </w:r>
      <w:r>
        <w:rPr>
          <w:color w:val="3C3C3B"/>
          <w:sz w:val="20"/>
        </w:rPr>
        <w:t>su</w:t>
      </w:r>
      <w:r>
        <w:rPr>
          <w:color w:val="3C3C3B"/>
          <w:spacing w:val="-2"/>
          <w:sz w:val="20"/>
        </w:rPr>
        <w:t> </w:t>
      </w:r>
      <w:r>
        <w:rPr>
          <w:color w:val="3C3C3B"/>
          <w:sz w:val="20"/>
        </w:rPr>
        <w:t>propio</w:t>
      </w:r>
      <w:r>
        <w:rPr>
          <w:color w:val="3C3C3B"/>
          <w:spacing w:val="-2"/>
          <w:sz w:val="20"/>
        </w:rPr>
        <w:t> </w:t>
      </w:r>
      <w:r>
        <w:rPr>
          <w:color w:val="3C3C3B"/>
          <w:sz w:val="20"/>
        </w:rPr>
        <w:t>laboratorio</w:t>
      </w:r>
      <w:r>
        <w:rPr>
          <w:color w:val="3C3C3B"/>
          <w:spacing w:val="-2"/>
          <w:sz w:val="20"/>
        </w:rPr>
        <w:t> </w:t>
      </w:r>
      <w:r>
        <w:rPr>
          <w:color w:val="3C3C3B"/>
          <w:sz w:val="20"/>
        </w:rPr>
        <w:t>para</w:t>
      </w:r>
      <w:r>
        <w:rPr>
          <w:color w:val="3C3C3B"/>
          <w:spacing w:val="-2"/>
          <w:sz w:val="20"/>
        </w:rPr>
        <w:t> </w:t>
      </w:r>
      <w:r>
        <w:rPr>
          <w:color w:val="3C3C3B"/>
          <w:sz w:val="20"/>
        </w:rPr>
        <w:t>conocer</w:t>
      </w:r>
      <w:r>
        <w:rPr>
          <w:color w:val="3C3C3B"/>
          <w:spacing w:val="-2"/>
          <w:sz w:val="20"/>
        </w:rPr>
        <w:t> </w:t>
      </w:r>
      <w:r>
        <w:rPr>
          <w:color w:val="3C3C3B"/>
          <w:sz w:val="20"/>
        </w:rPr>
        <w:t>los</w:t>
      </w:r>
      <w:r>
        <w:rPr>
          <w:color w:val="3C3C3B"/>
          <w:spacing w:val="-2"/>
          <w:sz w:val="20"/>
        </w:rPr>
        <w:t> </w:t>
      </w:r>
      <w:r>
        <w:rPr>
          <w:color w:val="3C3C3B"/>
          <w:sz w:val="20"/>
        </w:rPr>
        <w:t>valores</w:t>
      </w:r>
      <w:r>
        <w:rPr>
          <w:color w:val="3C3C3B"/>
          <w:spacing w:val="-2"/>
          <w:sz w:val="20"/>
        </w:rPr>
        <w:t> </w:t>
      </w:r>
      <w:r>
        <w:rPr>
          <w:color w:val="3C3C3B"/>
          <w:sz w:val="20"/>
        </w:rPr>
        <w:t>normales.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3"/>
        </w:rPr>
      </w:pPr>
    </w:p>
    <w:p>
      <w:pPr>
        <w:spacing w:line="268" w:lineRule="auto" w:before="101"/>
        <w:ind w:left="680" w:right="1472" w:firstLine="0"/>
        <w:jc w:val="both"/>
        <w:rPr>
          <w:sz w:val="20"/>
        </w:rPr>
      </w:pPr>
      <w:r>
        <w:rPr>
          <w:color w:val="3C3C3B"/>
          <w:sz w:val="20"/>
        </w:rPr>
        <w:t>No</w:t>
      </w:r>
      <w:r>
        <w:rPr>
          <w:color w:val="3C3C3B"/>
          <w:spacing w:val="14"/>
          <w:sz w:val="20"/>
        </w:rPr>
        <w:t> </w:t>
      </w:r>
      <w:r>
        <w:rPr>
          <w:color w:val="3C3C3B"/>
          <w:sz w:val="20"/>
        </w:rPr>
        <w:t>está</w:t>
      </w:r>
      <w:r>
        <w:rPr>
          <w:color w:val="3C3C3B"/>
          <w:spacing w:val="15"/>
          <w:sz w:val="20"/>
        </w:rPr>
        <w:t> </w:t>
      </w:r>
      <w:r>
        <w:rPr>
          <w:color w:val="3C3C3B"/>
          <w:sz w:val="20"/>
        </w:rPr>
        <w:t>permitida</w:t>
      </w:r>
      <w:r>
        <w:rPr>
          <w:color w:val="3C3C3B"/>
          <w:spacing w:val="14"/>
          <w:sz w:val="20"/>
        </w:rPr>
        <w:t> </w:t>
      </w:r>
      <w:r>
        <w:rPr>
          <w:color w:val="3C3C3B"/>
          <w:sz w:val="20"/>
        </w:rPr>
        <w:t>la</w:t>
      </w:r>
      <w:r>
        <w:rPr>
          <w:color w:val="3C3C3B"/>
          <w:spacing w:val="15"/>
          <w:sz w:val="20"/>
        </w:rPr>
        <w:t> </w:t>
      </w:r>
      <w:r>
        <w:rPr>
          <w:color w:val="3C3C3B"/>
          <w:sz w:val="20"/>
        </w:rPr>
        <w:t>reproducción</w:t>
      </w:r>
      <w:r>
        <w:rPr>
          <w:color w:val="3C3C3B"/>
          <w:spacing w:val="14"/>
          <w:sz w:val="20"/>
        </w:rPr>
        <w:t> </w:t>
      </w:r>
      <w:r>
        <w:rPr>
          <w:color w:val="3C3C3B"/>
          <w:sz w:val="20"/>
        </w:rPr>
        <w:t>total</w:t>
      </w:r>
      <w:r>
        <w:rPr>
          <w:color w:val="3C3C3B"/>
          <w:spacing w:val="15"/>
          <w:sz w:val="20"/>
        </w:rPr>
        <w:t> </w:t>
      </w:r>
      <w:r>
        <w:rPr>
          <w:color w:val="3C3C3B"/>
          <w:sz w:val="20"/>
        </w:rPr>
        <w:t>o</w:t>
      </w:r>
      <w:r>
        <w:rPr>
          <w:color w:val="3C3C3B"/>
          <w:spacing w:val="14"/>
          <w:sz w:val="20"/>
        </w:rPr>
        <w:t> </w:t>
      </w:r>
      <w:r>
        <w:rPr>
          <w:color w:val="3C3C3B"/>
          <w:sz w:val="20"/>
        </w:rPr>
        <w:t>parcial</w:t>
      </w:r>
      <w:r>
        <w:rPr>
          <w:color w:val="3C3C3B"/>
          <w:spacing w:val="15"/>
          <w:sz w:val="20"/>
        </w:rPr>
        <w:t> </w:t>
      </w:r>
      <w:r>
        <w:rPr>
          <w:color w:val="3C3C3B"/>
          <w:sz w:val="20"/>
        </w:rPr>
        <w:t>de</w:t>
      </w:r>
      <w:r>
        <w:rPr>
          <w:color w:val="3C3C3B"/>
          <w:spacing w:val="14"/>
          <w:sz w:val="20"/>
        </w:rPr>
        <w:t> </w:t>
      </w:r>
      <w:r>
        <w:rPr>
          <w:color w:val="3C3C3B"/>
          <w:sz w:val="20"/>
        </w:rPr>
        <w:t>este</w:t>
      </w:r>
      <w:r>
        <w:rPr>
          <w:color w:val="3C3C3B"/>
          <w:spacing w:val="15"/>
          <w:sz w:val="20"/>
        </w:rPr>
        <w:t> </w:t>
      </w:r>
      <w:r>
        <w:rPr>
          <w:color w:val="3C3C3B"/>
          <w:sz w:val="20"/>
        </w:rPr>
        <w:t>libro,</w:t>
      </w:r>
      <w:r>
        <w:rPr>
          <w:color w:val="3C3C3B"/>
          <w:spacing w:val="7"/>
          <w:sz w:val="20"/>
        </w:rPr>
        <w:t> </w:t>
      </w:r>
      <w:r>
        <w:rPr>
          <w:color w:val="3C3C3B"/>
          <w:sz w:val="20"/>
        </w:rPr>
        <w:t>su</w:t>
      </w:r>
      <w:r>
        <w:rPr>
          <w:color w:val="3C3C3B"/>
          <w:spacing w:val="14"/>
          <w:sz w:val="20"/>
        </w:rPr>
        <w:t> </w:t>
      </w:r>
      <w:r>
        <w:rPr>
          <w:color w:val="3C3C3B"/>
          <w:sz w:val="20"/>
        </w:rPr>
        <w:t>tratamiento</w:t>
      </w:r>
      <w:r>
        <w:rPr>
          <w:color w:val="3C3C3B"/>
          <w:spacing w:val="15"/>
          <w:sz w:val="20"/>
        </w:rPr>
        <w:t> </w:t>
      </w:r>
      <w:r>
        <w:rPr>
          <w:color w:val="3C3C3B"/>
          <w:sz w:val="20"/>
        </w:rPr>
        <w:t>informático,</w:t>
      </w:r>
      <w:r>
        <w:rPr>
          <w:color w:val="3C3C3B"/>
          <w:spacing w:val="7"/>
          <w:sz w:val="20"/>
        </w:rPr>
        <w:t> </w:t>
      </w:r>
      <w:r>
        <w:rPr>
          <w:color w:val="3C3C3B"/>
          <w:sz w:val="20"/>
        </w:rPr>
        <w:t>la</w:t>
      </w:r>
      <w:r>
        <w:rPr>
          <w:color w:val="3C3C3B"/>
          <w:spacing w:val="15"/>
          <w:sz w:val="20"/>
        </w:rPr>
        <w:t> </w:t>
      </w:r>
      <w:r>
        <w:rPr>
          <w:color w:val="3C3C3B"/>
          <w:sz w:val="20"/>
        </w:rPr>
        <w:t>transmisión</w:t>
      </w:r>
      <w:r>
        <w:rPr>
          <w:color w:val="3C3C3B"/>
          <w:spacing w:val="-58"/>
          <w:sz w:val="20"/>
        </w:rPr>
        <w:t> </w:t>
      </w:r>
      <w:r>
        <w:rPr>
          <w:color w:val="3C3C3B"/>
          <w:sz w:val="20"/>
        </w:rPr>
        <w:t>de</w:t>
      </w:r>
      <w:r>
        <w:rPr>
          <w:color w:val="3C3C3B"/>
          <w:spacing w:val="25"/>
          <w:sz w:val="20"/>
        </w:rPr>
        <w:t> </w:t>
      </w:r>
      <w:r>
        <w:rPr>
          <w:color w:val="3C3C3B"/>
          <w:sz w:val="20"/>
        </w:rPr>
        <w:t>ningún</w:t>
      </w:r>
      <w:r>
        <w:rPr>
          <w:color w:val="3C3C3B"/>
          <w:spacing w:val="25"/>
          <w:sz w:val="20"/>
        </w:rPr>
        <w:t> </w:t>
      </w:r>
      <w:r>
        <w:rPr>
          <w:color w:val="3C3C3B"/>
          <w:sz w:val="20"/>
        </w:rPr>
        <w:t>otro</w:t>
      </w:r>
      <w:r>
        <w:rPr>
          <w:color w:val="3C3C3B"/>
          <w:spacing w:val="26"/>
          <w:sz w:val="20"/>
        </w:rPr>
        <w:t> </w:t>
      </w:r>
      <w:r>
        <w:rPr>
          <w:color w:val="3C3C3B"/>
          <w:sz w:val="20"/>
        </w:rPr>
        <w:t>formato</w:t>
      </w:r>
      <w:r>
        <w:rPr>
          <w:color w:val="3C3C3B"/>
          <w:spacing w:val="25"/>
          <w:sz w:val="20"/>
        </w:rPr>
        <w:t> </w:t>
      </w:r>
      <w:r>
        <w:rPr>
          <w:color w:val="3C3C3B"/>
          <w:sz w:val="20"/>
        </w:rPr>
        <w:t>o</w:t>
      </w:r>
      <w:r>
        <w:rPr>
          <w:color w:val="3C3C3B"/>
          <w:spacing w:val="26"/>
          <w:sz w:val="20"/>
        </w:rPr>
        <w:t> </w:t>
      </w:r>
      <w:r>
        <w:rPr>
          <w:color w:val="3C3C3B"/>
          <w:sz w:val="20"/>
        </w:rPr>
        <w:t>por</w:t>
      </w:r>
      <w:r>
        <w:rPr>
          <w:color w:val="3C3C3B"/>
          <w:spacing w:val="25"/>
          <w:sz w:val="20"/>
        </w:rPr>
        <w:t> </w:t>
      </w:r>
      <w:r>
        <w:rPr>
          <w:color w:val="3C3C3B"/>
          <w:sz w:val="20"/>
        </w:rPr>
        <w:t>cualquier</w:t>
      </w:r>
      <w:r>
        <w:rPr>
          <w:color w:val="3C3C3B"/>
          <w:spacing w:val="25"/>
          <w:sz w:val="20"/>
        </w:rPr>
        <w:t> </w:t>
      </w:r>
      <w:r>
        <w:rPr>
          <w:color w:val="3C3C3B"/>
          <w:sz w:val="20"/>
        </w:rPr>
        <w:t>medio,</w:t>
      </w:r>
      <w:r>
        <w:rPr>
          <w:color w:val="3C3C3B"/>
          <w:spacing w:val="18"/>
          <w:sz w:val="20"/>
        </w:rPr>
        <w:t> </w:t>
      </w:r>
      <w:r>
        <w:rPr>
          <w:color w:val="3C3C3B"/>
          <w:sz w:val="20"/>
        </w:rPr>
        <w:t>ya</w:t>
      </w:r>
      <w:r>
        <w:rPr>
          <w:color w:val="3C3C3B"/>
          <w:spacing w:val="26"/>
          <w:sz w:val="20"/>
        </w:rPr>
        <w:t> </w:t>
      </w:r>
      <w:r>
        <w:rPr>
          <w:color w:val="3C3C3B"/>
          <w:sz w:val="20"/>
        </w:rPr>
        <w:t>sea</w:t>
      </w:r>
      <w:r>
        <w:rPr>
          <w:color w:val="3C3C3B"/>
          <w:spacing w:val="25"/>
          <w:sz w:val="20"/>
        </w:rPr>
        <w:t> </w:t>
      </w:r>
      <w:r>
        <w:rPr>
          <w:color w:val="3C3C3B"/>
          <w:sz w:val="20"/>
        </w:rPr>
        <w:t>electrónico,</w:t>
      </w:r>
      <w:r>
        <w:rPr>
          <w:color w:val="3C3C3B"/>
          <w:spacing w:val="18"/>
          <w:sz w:val="20"/>
        </w:rPr>
        <w:t> </w:t>
      </w:r>
      <w:r>
        <w:rPr>
          <w:color w:val="3C3C3B"/>
          <w:sz w:val="20"/>
        </w:rPr>
        <w:t>mecánico,</w:t>
      </w:r>
      <w:r>
        <w:rPr>
          <w:color w:val="3C3C3B"/>
          <w:spacing w:val="19"/>
          <w:sz w:val="20"/>
        </w:rPr>
        <w:t> </w:t>
      </w:r>
      <w:r>
        <w:rPr>
          <w:color w:val="3C3C3B"/>
          <w:sz w:val="20"/>
        </w:rPr>
        <w:t>por</w:t>
      </w:r>
      <w:r>
        <w:rPr>
          <w:color w:val="3C3C3B"/>
          <w:spacing w:val="25"/>
          <w:sz w:val="20"/>
        </w:rPr>
        <w:t> </w:t>
      </w:r>
      <w:r>
        <w:rPr>
          <w:color w:val="3C3C3B"/>
          <w:sz w:val="20"/>
        </w:rPr>
        <w:t>fotocopia,</w:t>
      </w:r>
      <w:r>
        <w:rPr>
          <w:color w:val="3C3C3B"/>
          <w:spacing w:val="18"/>
          <w:sz w:val="20"/>
        </w:rPr>
        <w:t> </w:t>
      </w:r>
      <w:r>
        <w:rPr>
          <w:color w:val="3C3C3B"/>
          <w:sz w:val="20"/>
        </w:rPr>
        <w:t>por</w:t>
      </w:r>
      <w:r>
        <w:rPr>
          <w:color w:val="3C3C3B"/>
          <w:spacing w:val="25"/>
          <w:sz w:val="20"/>
        </w:rPr>
        <w:t> </w:t>
      </w:r>
      <w:r>
        <w:rPr>
          <w:color w:val="3C3C3B"/>
          <w:sz w:val="20"/>
        </w:rPr>
        <w:t>registro</w:t>
      </w:r>
      <w:r>
        <w:rPr>
          <w:color w:val="3C3C3B"/>
          <w:spacing w:val="-57"/>
          <w:sz w:val="20"/>
        </w:rPr>
        <w:t> </w:t>
      </w:r>
      <w:r>
        <w:rPr>
          <w:color w:val="3C3C3B"/>
          <w:sz w:val="20"/>
        </w:rPr>
        <w:t>y</w:t>
      </w:r>
      <w:r>
        <w:rPr>
          <w:color w:val="3C3C3B"/>
          <w:spacing w:val="-5"/>
          <w:sz w:val="20"/>
        </w:rPr>
        <w:t> </w:t>
      </w:r>
      <w:r>
        <w:rPr>
          <w:color w:val="3C3C3B"/>
          <w:sz w:val="20"/>
        </w:rPr>
        <w:t>otros</w:t>
      </w:r>
      <w:r>
        <w:rPr>
          <w:color w:val="3C3C3B"/>
          <w:spacing w:val="-4"/>
          <w:sz w:val="20"/>
        </w:rPr>
        <w:t> </w:t>
      </w:r>
      <w:r>
        <w:rPr>
          <w:color w:val="3C3C3B"/>
          <w:sz w:val="20"/>
        </w:rPr>
        <w:t>medios,</w:t>
      </w:r>
      <w:r>
        <w:rPr>
          <w:color w:val="3C3C3B"/>
          <w:spacing w:val="-13"/>
          <w:sz w:val="20"/>
        </w:rPr>
        <w:t> </w:t>
      </w:r>
      <w:r>
        <w:rPr>
          <w:color w:val="3C3C3B"/>
          <w:sz w:val="20"/>
        </w:rPr>
        <w:t>sin</w:t>
      </w:r>
      <w:r>
        <w:rPr>
          <w:color w:val="3C3C3B"/>
          <w:spacing w:val="-4"/>
          <w:sz w:val="20"/>
        </w:rPr>
        <w:t> </w:t>
      </w:r>
      <w:r>
        <w:rPr>
          <w:color w:val="3C3C3B"/>
          <w:sz w:val="20"/>
        </w:rPr>
        <w:t>el</w:t>
      </w:r>
      <w:r>
        <w:rPr>
          <w:color w:val="3C3C3B"/>
          <w:spacing w:val="-5"/>
          <w:sz w:val="20"/>
        </w:rPr>
        <w:t> </w:t>
      </w:r>
      <w:r>
        <w:rPr>
          <w:color w:val="3C3C3B"/>
          <w:sz w:val="20"/>
        </w:rPr>
        <w:t>permiso</w:t>
      </w:r>
      <w:r>
        <w:rPr>
          <w:color w:val="3C3C3B"/>
          <w:spacing w:val="-4"/>
          <w:sz w:val="20"/>
        </w:rPr>
        <w:t> </w:t>
      </w:r>
      <w:r>
        <w:rPr>
          <w:color w:val="3C3C3B"/>
          <w:sz w:val="20"/>
        </w:rPr>
        <w:t>previo</w:t>
      </w:r>
      <w:r>
        <w:rPr>
          <w:color w:val="3C3C3B"/>
          <w:spacing w:val="-5"/>
          <w:sz w:val="20"/>
        </w:rPr>
        <w:t> </w:t>
      </w:r>
      <w:r>
        <w:rPr>
          <w:color w:val="3C3C3B"/>
          <w:sz w:val="20"/>
        </w:rPr>
        <w:t>de</w:t>
      </w:r>
      <w:r>
        <w:rPr>
          <w:color w:val="3C3C3B"/>
          <w:spacing w:val="-4"/>
          <w:sz w:val="20"/>
        </w:rPr>
        <w:t> </w:t>
      </w:r>
      <w:r>
        <w:rPr>
          <w:color w:val="3C3C3B"/>
          <w:sz w:val="20"/>
        </w:rPr>
        <w:t>los</w:t>
      </w:r>
      <w:r>
        <w:rPr>
          <w:color w:val="3C3C3B"/>
          <w:spacing w:val="-4"/>
          <w:sz w:val="20"/>
        </w:rPr>
        <w:t> </w:t>
      </w:r>
      <w:r>
        <w:rPr>
          <w:color w:val="3C3C3B"/>
          <w:sz w:val="20"/>
        </w:rPr>
        <w:t>titulares</w:t>
      </w:r>
      <w:r>
        <w:rPr>
          <w:color w:val="3C3C3B"/>
          <w:spacing w:val="-5"/>
          <w:sz w:val="20"/>
        </w:rPr>
        <w:t> </w:t>
      </w:r>
      <w:r>
        <w:rPr>
          <w:color w:val="3C3C3B"/>
          <w:sz w:val="20"/>
        </w:rPr>
        <w:t>del</w:t>
      </w:r>
      <w:r>
        <w:rPr>
          <w:color w:val="3C3C3B"/>
          <w:spacing w:val="-4"/>
          <w:sz w:val="20"/>
        </w:rPr>
        <w:t> </w:t>
      </w:r>
      <w:r>
        <w:rPr>
          <w:color w:val="3C3C3B"/>
          <w:sz w:val="20"/>
        </w:rPr>
        <w:t>copyright.</w:t>
      </w:r>
    </w:p>
    <w:p>
      <w:pPr>
        <w:pStyle w:val="BodyText"/>
        <w:spacing w:before="4"/>
        <w:rPr>
          <w:sz w:val="22"/>
        </w:rPr>
      </w:pPr>
    </w:p>
    <w:p>
      <w:pPr>
        <w:spacing w:before="1"/>
        <w:ind w:left="680" w:right="0" w:firstLine="0"/>
        <w:jc w:val="both"/>
        <w:rPr>
          <w:sz w:val="20"/>
        </w:rPr>
      </w:pPr>
      <w:r>
        <w:rPr>
          <w:color w:val="3C3C3B"/>
          <w:sz w:val="20"/>
        </w:rPr>
        <w:t>©</w:t>
      </w:r>
      <w:r>
        <w:rPr>
          <w:color w:val="3C3C3B"/>
          <w:spacing w:val="-7"/>
          <w:sz w:val="20"/>
        </w:rPr>
        <w:t> </w:t>
      </w:r>
      <w:r>
        <w:rPr>
          <w:color w:val="3C3C3B"/>
          <w:sz w:val="20"/>
        </w:rPr>
        <w:t>CTO</w:t>
      </w:r>
      <w:r>
        <w:rPr>
          <w:color w:val="3C3C3B"/>
          <w:spacing w:val="-7"/>
          <w:sz w:val="20"/>
        </w:rPr>
        <w:t> </w:t>
      </w:r>
      <w:r>
        <w:rPr>
          <w:color w:val="3C3C3B"/>
          <w:sz w:val="20"/>
        </w:rPr>
        <w:t>EDITORIAL,</w:t>
      </w:r>
      <w:r>
        <w:rPr>
          <w:color w:val="3C3C3B"/>
          <w:spacing w:val="-15"/>
          <w:sz w:val="20"/>
        </w:rPr>
        <w:t> </w:t>
      </w:r>
      <w:r>
        <w:rPr>
          <w:color w:val="3C3C3B"/>
          <w:sz w:val="20"/>
        </w:rPr>
        <w:t>S.L.</w:t>
      </w:r>
      <w:r>
        <w:rPr>
          <w:color w:val="3C3C3B"/>
          <w:spacing w:val="-14"/>
          <w:sz w:val="20"/>
        </w:rPr>
        <w:t> </w:t>
      </w:r>
      <w:r>
        <w:rPr>
          <w:color w:val="3C3C3B"/>
          <w:sz w:val="20"/>
        </w:rPr>
        <w:t>2023</w:t>
      </w:r>
    </w:p>
    <w:p>
      <w:pPr>
        <w:pStyle w:val="BodyText"/>
        <w:spacing w:before="8"/>
        <w:rPr>
          <w:sz w:val="24"/>
        </w:rPr>
      </w:pPr>
    </w:p>
    <w:p>
      <w:pPr>
        <w:spacing w:before="1"/>
        <w:ind w:left="680" w:right="0" w:firstLine="0"/>
        <w:jc w:val="left"/>
        <w:rPr>
          <w:sz w:val="20"/>
        </w:rPr>
      </w:pPr>
      <w:r>
        <w:rPr>
          <w:color w:val="3C3C3B"/>
          <w:spacing w:val="-1"/>
          <w:sz w:val="20"/>
        </w:rPr>
        <w:t>Diseño:</w:t>
      </w:r>
      <w:r>
        <w:rPr>
          <w:color w:val="3C3C3B"/>
          <w:spacing w:val="-14"/>
          <w:sz w:val="20"/>
        </w:rPr>
        <w:t> </w:t>
      </w:r>
      <w:r>
        <w:rPr>
          <w:color w:val="3C3C3B"/>
          <w:sz w:val="20"/>
        </w:rPr>
        <w:t>CTO</w:t>
      </w:r>
      <w:r>
        <w:rPr>
          <w:color w:val="3C3C3B"/>
          <w:spacing w:val="-6"/>
          <w:sz w:val="20"/>
        </w:rPr>
        <w:t> </w:t>
      </w:r>
      <w:r>
        <w:rPr>
          <w:color w:val="3C3C3B"/>
          <w:sz w:val="20"/>
        </w:rPr>
        <w:t>Editorial</w:t>
      </w:r>
    </w:p>
    <w:p>
      <w:pPr>
        <w:spacing w:before="27"/>
        <w:ind w:left="680" w:right="0" w:firstLine="0"/>
        <w:jc w:val="left"/>
        <w:rPr>
          <w:sz w:val="20"/>
        </w:rPr>
      </w:pPr>
      <w:r>
        <w:rPr>
          <w:color w:val="3C3C3B"/>
          <w:sz w:val="20"/>
        </w:rPr>
        <w:t>Maquetación:</w:t>
      </w:r>
      <w:r>
        <w:rPr>
          <w:color w:val="3C3C3B"/>
          <w:spacing w:val="3"/>
          <w:sz w:val="20"/>
        </w:rPr>
        <w:t> </w:t>
      </w:r>
      <w:r>
        <w:rPr>
          <w:color w:val="3C3C3B"/>
          <w:sz w:val="20"/>
        </w:rPr>
        <w:t>Cañizares</w:t>
      </w:r>
      <w:r>
        <w:rPr>
          <w:color w:val="3C3C3B"/>
          <w:spacing w:val="3"/>
          <w:sz w:val="20"/>
        </w:rPr>
        <w:t> </w:t>
      </w:r>
      <w:r>
        <w:rPr>
          <w:color w:val="3C3C3B"/>
          <w:sz w:val="20"/>
        </w:rPr>
        <w:t>Artes</w:t>
      </w:r>
      <w:r>
        <w:rPr>
          <w:color w:val="3C3C3B"/>
          <w:spacing w:val="14"/>
          <w:sz w:val="20"/>
        </w:rPr>
        <w:t> </w:t>
      </w:r>
      <w:r>
        <w:rPr>
          <w:color w:val="3C3C3B"/>
          <w:sz w:val="20"/>
        </w:rPr>
        <w:t>Gráficas</w:t>
      </w:r>
    </w:p>
    <w:p>
      <w:pPr>
        <w:pStyle w:val="BodyText"/>
        <w:spacing w:before="9"/>
        <w:rPr>
          <w:sz w:val="24"/>
        </w:rPr>
      </w:pPr>
    </w:p>
    <w:p>
      <w:pPr>
        <w:spacing w:before="1"/>
        <w:ind w:left="680" w:right="0" w:firstLine="0"/>
        <w:jc w:val="left"/>
        <w:rPr>
          <w:sz w:val="20"/>
        </w:rPr>
      </w:pPr>
      <w:r>
        <w:rPr>
          <w:color w:val="3C3C3B"/>
          <w:sz w:val="20"/>
        </w:rPr>
        <w:t>C/</w:t>
      </w:r>
      <w:r>
        <w:rPr>
          <w:color w:val="3C3C3B"/>
          <w:spacing w:val="-9"/>
          <w:sz w:val="20"/>
        </w:rPr>
        <w:t> </w:t>
      </w:r>
      <w:r>
        <w:rPr>
          <w:color w:val="3C3C3B"/>
          <w:sz w:val="20"/>
        </w:rPr>
        <w:t>Albarracín,</w:t>
      </w:r>
      <w:r>
        <w:rPr>
          <w:color w:val="3C3C3B"/>
          <w:spacing w:val="-8"/>
          <w:sz w:val="20"/>
        </w:rPr>
        <w:t> </w:t>
      </w:r>
      <w:r>
        <w:rPr>
          <w:color w:val="3C3C3B"/>
          <w:sz w:val="20"/>
        </w:rPr>
        <w:t>34 -</w:t>
      </w:r>
      <w:r>
        <w:rPr>
          <w:color w:val="3C3C3B"/>
          <w:spacing w:val="1"/>
          <w:sz w:val="20"/>
        </w:rPr>
        <w:t> </w:t>
      </w:r>
      <w:r>
        <w:rPr>
          <w:color w:val="3C3C3B"/>
          <w:sz w:val="20"/>
        </w:rPr>
        <w:t>28037 Madrid</w:t>
      </w:r>
    </w:p>
    <w:p>
      <w:pPr>
        <w:spacing w:before="27"/>
        <w:ind w:left="680" w:right="0" w:firstLine="0"/>
        <w:jc w:val="left"/>
        <w:rPr>
          <w:sz w:val="20"/>
        </w:rPr>
      </w:pPr>
      <w:r>
        <w:rPr>
          <w:color w:val="3C3C3B"/>
          <w:sz w:val="20"/>
        </w:rPr>
        <w:t>Tfno.:</w:t>
      </w:r>
      <w:r>
        <w:rPr>
          <w:color w:val="3C3C3B"/>
          <w:spacing w:val="-12"/>
          <w:sz w:val="20"/>
        </w:rPr>
        <w:t> </w:t>
      </w:r>
      <w:r>
        <w:rPr>
          <w:color w:val="3C3C3B"/>
          <w:sz w:val="20"/>
        </w:rPr>
        <w:t>(0034)</w:t>
      </w:r>
      <w:r>
        <w:rPr>
          <w:color w:val="3C3C3B"/>
          <w:spacing w:val="-4"/>
          <w:sz w:val="20"/>
        </w:rPr>
        <w:t> </w:t>
      </w:r>
      <w:r>
        <w:rPr>
          <w:color w:val="3C3C3B"/>
          <w:sz w:val="20"/>
        </w:rPr>
        <w:t>91</w:t>
      </w:r>
      <w:r>
        <w:rPr>
          <w:color w:val="3C3C3B"/>
          <w:spacing w:val="-3"/>
          <w:sz w:val="20"/>
        </w:rPr>
        <w:t> </w:t>
      </w:r>
      <w:r>
        <w:rPr>
          <w:color w:val="3C3C3B"/>
          <w:sz w:val="20"/>
        </w:rPr>
        <w:t>782</w:t>
      </w:r>
      <w:r>
        <w:rPr>
          <w:color w:val="3C3C3B"/>
          <w:spacing w:val="-4"/>
          <w:sz w:val="20"/>
        </w:rPr>
        <w:t> </w:t>
      </w:r>
      <w:r>
        <w:rPr>
          <w:color w:val="3C3C3B"/>
          <w:sz w:val="20"/>
        </w:rPr>
        <w:t>43</w:t>
      </w:r>
      <w:r>
        <w:rPr>
          <w:color w:val="3C3C3B"/>
          <w:spacing w:val="-3"/>
          <w:sz w:val="20"/>
        </w:rPr>
        <w:t> </w:t>
      </w:r>
      <w:r>
        <w:rPr>
          <w:color w:val="3C3C3B"/>
          <w:sz w:val="20"/>
        </w:rPr>
        <w:t>30</w:t>
      </w:r>
      <w:r>
        <w:rPr>
          <w:color w:val="3C3C3B"/>
          <w:spacing w:val="-4"/>
          <w:sz w:val="20"/>
        </w:rPr>
        <w:t> </w:t>
      </w:r>
      <w:r>
        <w:rPr>
          <w:color w:val="3C3C3B"/>
          <w:sz w:val="20"/>
        </w:rPr>
        <w:t>-</w:t>
      </w:r>
      <w:r>
        <w:rPr>
          <w:color w:val="3C3C3B"/>
          <w:spacing w:val="-4"/>
          <w:sz w:val="20"/>
        </w:rPr>
        <w:t> </w:t>
      </w:r>
      <w:r>
        <w:rPr>
          <w:color w:val="3C3C3B"/>
          <w:sz w:val="20"/>
        </w:rPr>
        <w:t>Fax:</w:t>
      </w:r>
      <w:r>
        <w:rPr>
          <w:color w:val="3C3C3B"/>
          <w:spacing w:val="-11"/>
          <w:sz w:val="20"/>
        </w:rPr>
        <w:t> </w:t>
      </w:r>
      <w:r>
        <w:rPr>
          <w:color w:val="3C3C3B"/>
          <w:sz w:val="20"/>
        </w:rPr>
        <w:t>(0034)</w:t>
      </w:r>
      <w:r>
        <w:rPr>
          <w:color w:val="3C3C3B"/>
          <w:spacing w:val="-4"/>
          <w:sz w:val="20"/>
        </w:rPr>
        <w:t> </w:t>
      </w:r>
      <w:r>
        <w:rPr>
          <w:color w:val="3C3C3B"/>
          <w:sz w:val="20"/>
        </w:rPr>
        <w:t>91</w:t>
      </w:r>
      <w:r>
        <w:rPr>
          <w:color w:val="3C3C3B"/>
          <w:spacing w:val="-3"/>
          <w:sz w:val="20"/>
        </w:rPr>
        <w:t> </w:t>
      </w:r>
      <w:r>
        <w:rPr>
          <w:color w:val="3C3C3B"/>
          <w:sz w:val="20"/>
        </w:rPr>
        <w:t>782</w:t>
      </w:r>
      <w:r>
        <w:rPr>
          <w:color w:val="3C3C3B"/>
          <w:spacing w:val="-4"/>
          <w:sz w:val="20"/>
        </w:rPr>
        <w:t> </w:t>
      </w:r>
      <w:r>
        <w:rPr>
          <w:color w:val="3C3C3B"/>
          <w:sz w:val="20"/>
        </w:rPr>
        <w:t>43</w:t>
      </w:r>
      <w:r>
        <w:rPr>
          <w:color w:val="3C3C3B"/>
          <w:spacing w:val="-4"/>
          <w:sz w:val="20"/>
        </w:rPr>
        <w:t> </w:t>
      </w:r>
      <w:r>
        <w:rPr>
          <w:color w:val="3C3C3B"/>
          <w:sz w:val="20"/>
        </w:rPr>
        <w:t>43</w:t>
      </w:r>
    </w:p>
    <w:p>
      <w:pPr>
        <w:spacing w:line="268" w:lineRule="auto" w:before="28"/>
        <w:ind w:left="680" w:right="7535" w:firstLine="0"/>
        <w:jc w:val="left"/>
        <w:rPr>
          <w:sz w:val="20"/>
        </w:rPr>
      </w:pPr>
      <w:r>
        <w:rPr>
          <w:color w:val="3C3C3B"/>
          <w:w w:val="95"/>
          <w:sz w:val="20"/>
        </w:rPr>
        <w:t>E-mail:</w:t>
      </w:r>
      <w:r>
        <w:rPr>
          <w:color w:val="3C3C3B"/>
          <w:spacing w:val="1"/>
          <w:w w:val="95"/>
          <w:sz w:val="20"/>
        </w:rPr>
        <w:t> </w:t>
      </w:r>
      <w:hyperlink r:id="rId11">
        <w:r>
          <w:rPr>
            <w:color w:val="3C3C3B"/>
            <w:w w:val="95"/>
            <w:sz w:val="20"/>
          </w:rPr>
          <w:t>ctoeditorial@ctoditorial.com</w:t>
        </w:r>
      </w:hyperlink>
      <w:r>
        <w:rPr>
          <w:color w:val="3C3C3B"/>
          <w:spacing w:val="-55"/>
          <w:w w:val="95"/>
          <w:sz w:val="20"/>
        </w:rPr>
        <w:t> </w:t>
      </w:r>
      <w:r>
        <w:rPr>
          <w:color w:val="3C3C3B"/>
          <w:sz w:val="20"/>
        </w:rPr>
        <w:t>Página</w:t>
      </w:r>
      <w:r>
        <w:rPr>
          <w:color w:val="3C3C3B"/>
          <w:spacing w:val="-12"/>
          <w:sz w:val="20"/>
        </w:rPr>
        <w:t> </w:t>
      </w:r>
      <w:r>
        <w:rPr>
          <w:color w:val="3C3C3B"/>
          <w:sz w:val="20"/>
        </w:rPr>
        <w:t>Web:</w:t>
      </w:r>
      <w:r>
        <w:rPr>
          <w:color w:val="3C3C3B"/>
          <w:spacing w:val="-11"/>
          <w:sz w:val="20"/>
        </w:rPr>
        <w:t> </w:t>
      </w:r>
      <w:hyperlink r:id="rId12">
        <w:r>
          <w:rPr>
            <w:color w:val="3C3C3B"/>
            <w:sz w:val="20"/>
          </w:rPr>
          <w:t>www.grupocto.es</w:t>
        </w:r>
      </w:hyperlink>
    </w:p>
    <w:p>
      <w:pPr>
        <w:pStyle w:val="BodyText"/>
        <w:spacing w:before="4"/>
        <w:rPr>
          <w:sz w:val="22"/>
        </w:rPr>
      </w:pPr>
    </w:p>
    <w:p>
      <w:pPr>
        <w:spacing w:line="268" w:lineRule="auto" w:before="0"/>
        <w:ind w:left="680" w:right="7571" w:firstLine="0"/>
        <w:jc w:val="both"/>
        <w:rPr>
          <w:sz w:val="20"/>
        </w:rPr>
      </w:pPr>
      <w:r>
        <w:rPr>
          <w:color w:val="3C3C3B"/>
          <w:sz w:val="20"/>
        </w:rPr>
        <w:t>ISBN Obra completa: 978-84-19338-84-6</w:t>
      </w:r>
      <w:r>
        <w:rPr>
          <w:color w:val="3C3C3B"/>
          <w:spacing w:val="1"/>
          <w:sz w:val="20"/>
        </w:rPr>
        <w:t> </w:t>
      </w:r>
      <w:r>
        <w:rPr>
          <w:color w:val="3C3C3B"/>
          <w:sz w:val="20"/>
        </w:rPr>
        <w:t>ISBN Cirugía general: 978-84-19338-60-0</w:t>
      </w:r>
      <w:r>
        <w:rPr>
          <w:color w:val="3C3C3B"/>
          <w:spacing w:val="-58"/>
          <w:sz w:val="20"/>
        </w:rPr>
        <w:t> </w:t>
      </w:r>
      <w:r>
        <w:rPr>
          <w:color w:val="3C3C3B"/>
          <w:sz w:val="20"/>
        </w:rPr>
        <w:t>Depósito</w:t>
      </w:r>
      <w:r>
        <w:rPr>
          <w:color w:val="3C3C3B"/>
          <w:spacing w:val="-2"/>
          <w:sz w:val="20"/>
        </w:rPr>
        <w:t> </w:t>
      </w:r>
      <w:r>
        <w:rPr>
          <w:color w:val="3C3C3B"/>
          <w:sz w:val="20"/>
        </w:rPr>
        <w:t>Legal:</w:t>
      </w:r>
      <w:r>
        <w:rPr>
          <w:color w:val="3C3C3B"/>
          <w:spacing w:val="-10"/>
          <w:sz w:val="20"/>
        </w:rPr>
        <w:t> </w:t>
      </w:r>
      <w:r>
        <w:rPr>
          <w:color w:val="3C3C3B"/>
          <w:sz w:val="20"/>
        </w:rPr>
        <w:t>M-4768-2023</w:t>
      </w:r>
    </w:p>
    <w:p>
      <w:pPr>
        <w:spacing w:after="0" w:line="268" w:lineRule="auto"/>
        <w:jc w:val="both"/>
        <w:rPr>
          <w:sz w:val="20"/>
        </w:rPr>
        <w:sectPr>
          <w:pgSz w:w="11910" w:h="16840"/>
          <w:pgMar w:header="0" w:footer="0" w:top="1580" w:bottom="280" w:left="0" w:right="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5"/>
        </w:rPr>
      </w:pPr>
    </w:p>
    <w:p>
      <w:pPr>
        <w:pStyle w:val="Heading3"/>
        <w:ind w:right="1175" w:firstLine="0"/>
        <w:jc w:val="center"/>
      </w:pPr>
      <w:r>
        <w:rPr>
          <w:color w:val="EE7203"/>
          <w:spacing w:val="-4"/>
        </w:rPr>
        <w:t>Libro</w:t>
      </w:r>
      <w:r>
        <w:rPr>
          <w:color w:val="EE7203"/>
          <w:spacing w:val="-64"/>
        </w:rPr>
        <w:t> </w:t>
      </w:r>
      <w:r>
        <w:rPr>
          <w:color w:val="EE7203"/>
          <w:spacing w:val="-4"/>
        </w:rPr>
        <w:t>CTO</w:t>
      </w:r>
      <w:r>
        <w:rPr>
          <w:color w:val="EE7203"/>
          <w:spacing w:val="-63"/>
        </w:rPr>
        <w:t> </w:t>
      </w:r>
      <w:r>
        <w:rPr>
          <w:color w:val="EE7203"/>
          <w:spacing w:val="-4"/>
        </w:rPr>
        <w:t>de</w:t>
      </w:r>
      <w:r>
        <w:rPr>
          <w:color w:val="EE7203"/>
          <w:spacing w:val="-63"/>
        </w:rPr>
        <w:t> </w:t>
      </w:r>
      <w:r>
        <w:rPr>
          <w:color w:val="EE7203"/>
          <w:spacing w:val="-4"/>
        </w:rPr>
        <w:t>Medicina</w:t>
      </w:r>
      <w:r>
        <w:rPr>
          <w:color w:val="EE7203"/>
          <w:spacing w:val="-64"/>
        </w:rPr>
        <w:t> </w:t>
      </w:r>
      <w:r>
        <w:rPr>
          <w:color w:val="EE7203"/>
          <w:spacing w:val="-3"/>
        </w:rPr>
        <w:t>y</w:t>
      </w:r>
      <w:r>
        <w:rPr>
          <w:color w:val="EE7203"/>
          <w:spacing w:val="-63"/>
        </w:rPr>
        <w:t> </w:t>
      </w:r>
      <w:r>
        <w:rPr>
          <w:color w:val="EE7203"/>
          <w:spacing w:val="-3"/>
        </w:rPr>
        <w:t>Cirugía</w:t>
      </w:r>
    </w:p>
    <w:p>
      <w:pPr>
        <w:pStyle w:val="BodyText"/>
        <w:rPr>
          <w:rFonts w:ascii="Verdana"/>
          <w:sz w:val="20"/>
        </w:rPr>
      </w:pPr>
    </w:p>
    <w:p>
      <w:pPr>
        <w:pStyle w:val="BodyText"/>
        <w:rPr>
          <w:rFonts w:ascii="Verdana"/>
          <w:sz w:val="20"/>
        </w:rPr>
      </w:pPr>
    </w:p>
    <w:p>
      <w:pPr>
        <w:spacing w:after="0"/>
        <w:rPr>
          <w:rFonts w:ascii="Verdana"/>
          <w:sz w:val="20"/>
        </w:rPr>
        <w:sectPr>
          <w:pgSz w:w="11910" w:h="16840"/>
          <w:pgMar w:header="0" w:footer="0" w:top="1580" w:bottom="280" w:left="0" w:right="0"/>
        </w:sectPr>
      </w:pPr>
    </w:p>
    <w:p>
      <w:pPr>
        <w:spacing w:before="219"/>
        <w:ind w:left="1853" w:right="0" w:firstLine="0"/>
        <w:jc w:val="left"/>
        <w:rPr>
          <w:rFonts w:ascii="Lucida Sans Unicode" w:hAnsi="Lucida Sans Unicode"/>
          <w:sz w:val="28"/>
        </w:rPr>
      </w:pPr>
      <w:r>
        <w:rPr/>
        <w:pict>
          <v:group style="position:absolute;margin-left:0pt;margin-top:.000015pt;width:595.3pt;height:841.9pt;mso-position-horizontal-relative:page;mso-position-vertical-relative:page;z-index:-23405056" coordorigin="0,0" coordsize="11906,16838">
            <v:shape style="position:absolute;left:0;top:0;width:11906;height:16838" type="#_x0000_t75" stroked="false">
              <v:imagedata r:id="rId13" o:title=""/>
            </v:shape>
            <v:rect style="position:absolute;left:0;top:14003;width:11906;height:30" filled="true" fillcolor="#ee7203" stroked="false">
              <v:fill type="solid"/>
            </v:rect>
            <v:shape style="position:absolute;left:1845;top:2050;width:8214;height:10924" type="#_x0000_t75" stroked="false">
              <v:imagedata r:id="rId7" o:title=""/>
            </v:shape>
            <v:rect style="position:absolute;left:5421;top:2051;width:1064;height:109" filled="true" fillcolor="#4c4d47" stroked="false">
              <v:fill opacity="13107f" type="solid"/>
            </v:rect>
            <v:shape style="position:absolute;left:6103;top:2073;width:331;height:65" coordorigin="6104,2073" coordsize="331,65" path="m6135,2079l6104,2079,6104,2138,6135,2138,6135,2131,6111,2131,6111,2111,6133,2111,6133,2105,6111,2105,6111,2085,6135,2085,6135,2079xm6192,2075l6184,2075,6184,2100,6184,2104,6184,2125,6177,2132,6160,2132,6153,2125,6153,2103,6160,2097,6177,2097,6184,2104,6184,2100,6183,2097,6181,2094,6174,2090,6154,2090,6145,2100,6145,2129,6154,2138,6175,2138,6181,2134,6183,2132,6184,2129,6184,2138,6192,2138,6192,2129,6192,2100,6192,2075xm6213,2091l6206,2091,6206,2137,6213,2137,6213,2091xm6215,2076l6213,2073,6207,2073,6205,2076,6205,2081,6207,2084,6213,2084,6215,2081,6215,2076xm6249,2091l6237,2091,6237,2080,6229,2080,6229,2091,6223,2091,6223,2098,6229,2098,6229,2134,6234,2138,6249,2138,6249,2131,6239,2131,6237,2129,6237,2098,6249,2098,6249,2091xm6303,2100l6300,2097,6295,2093,6295,2103,6295,2126,6288,2132,6271,2132,6264,2126,6264,2103,6272,2097,6288,2097,6295,2103,6295,2093,6293,2090,6267,2090,6256,2100,6256,2129,6266,2138,6293,2138,6300,2132,6303,2129,6303,2100xm6337,2090l6330,2090,6325,2094,6322,2099,6322,2091,6314,2091,6314,2138,6322,2138,6322,2102,6328,2098,6337,2098,6337,2090xm6355,2091l6347,2091,6347,2137,6355,2137,6355,2091xm6356,2076l6354,2073,6348,2073,6346,2076,6346,2081,6348,2084,6354,2084,6356,2081,6356,2076xm6413,2091l6405,2091,6405,2100,6405,2104,6405,2125,6398,2132,6381,2132,6374,2125,6374,2103,6381,2097,6398,2097,6405,2104,6405,2100,6403,2097,6402,2095,6396,2090,6375,2090,6366,2100,6366,2129,6375,2138,6396,2138,6402,2134,6403,2132,6405,2129,6405,2138,6413,2138,6413,2129,6413,2100,6413,2091xm6434,2075l6427,2075,6427,2137,6434,2137,6434,2075xe" filled="true" fillcolor="#585758" stroked="false">
              <v:path arrowok="t"/>
              <v:fill type="solid"/>
            </v:shape>
            <v:shape style="position:absolute;left:5421;top:674;width:701;height:742" type="#_x0000_t75" stroked="false">
              <v:imagedata r:id="rId8" o:title=""/>
            </v:shape>
            <v:shape style="position:absolute;left:6086;top:980;width:205;height:113" type="#_x0000_t75" stroked="false">
              <v:imagedata r:id="rId9" o:title=""/>
            </v:shape>
            <v:shape style="position:absolute;left:5975;top:1046;width:506;height:366" type="#_x0000_t75" stroked="false">
              <v:imagedata r:id="rId10" o:title=""/>
            </v:shape>
            <v:shape style="position:absolute;left:5421;top:1557;width:1060;height:383" coordorigin="5421,1557" coordsize="1060,383" path="m5772,1647l5749,1614,5716,1585,5673,1565,5618,1557,5540,1571,5478,1610,5436,1671,5421,1748,5436,1826,5478,1886,5540,1925,5618,1939,5673,1932,5716,1911,5749,1882,5772,1849,5705,1816,5690,1837,5670,1854,5645,1865,5618,1870,5571,1860,5535,1835,5511,1797,5502,1748,5511,1700,5535,1661,5571,1636,5618,1627,5645,1631,5670,1643,5690,1660,5705,1681,5772,1647xm5992,1665l5910,1653,5910,1939,5992,1939,5992,1665xm6103,1557l5799,1557,5799,1629,6103,1629,6103,1557xm6481,1748l6467,1671,6437,1627,6427,1611,6401,1594,6401,1748,6393,1796,6371,1835,6336,1860,6290,1870,6245,1860,6210,1835,6188,1796,6180,1748,6188,1700,6210,1662,6245,1636,6290,1627,6336,1636,6371,1662,6393,1700,6401,1748,6401,1594,6367,1571,6290,1557,6214,1571,6154,1611,6114,1671,6100,1748,6114,1825,6154,1886,6214,1925,6290,1939,6367,1925,6427,1886,6437,1870,6467,1825,6481,1748xe" filled="true" fillcolor="#585758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125.121628pt;margin-top:216.145416pt;width:286.5pt;height:45pt;mso-position-horizontal-relative:page;mso-position-vertical-relative:page;z-index:15730688;rotation:353" type="#_x0000_t136" fillcolor="#000000" stroked="f">
            <o:extrusion v:ext="view" autorotationcenter="t"/>
            <v:textpath style="font-family:&quot;Palatino Linotype&quot;;font-size:45pt;v-text-kern:t;mso-text-shadow:auto;font-style:italic" string="Cirugggeneralíaeneral"/>
            <w10:wrap type="none"/>
          </v:shape>
        </w:pict>
      </w:r>
      <w:r>
        <w:rPr>
          <w:rFonts w:ascii="Lucida Sans Unicode" w:hAnsi="Lucida Sans Unicode"/>
          <w:color w:val="EE7203"/>
          <w:sz w:val="28"/>
        </w:rPr>
        <w:t>Coordinación</w:t>
      </w:r>
      <w:r>
        <w:rPr>
          <w:rFonts w:ascii="Lucida Sans Unicode" w:hAnsi="Lucida Sans Unicode"/>
          <w:color w:val="EE7203"/>
          <w:spacing w:val="25"/>
          <w:sz w:val="28"/>
        </w:rPr>
        <w:t> </w:t>
      </w:r>
      <w:r>
        <w:rPr>
          <w:rFonts w:ascii="Lucida Sans Unicode" w:hAnsi="Lucida Sans Unicode"/>
          <w:color w:val="EE7203"/>
          <w:sz w:val="28"/>
        </w:rPr>
        <w:t>editorial:</w:t>
      </w:r>
    </w:p>
    <w:p>
      <w:pPr>
        <w:spacing w:line="228" w:lineRule="auto" w:before="43"/>
        <w:ind w:left="1688" w:right="290" w:firstLine="343"/>
        <w:jc w:val="left"/>
        <w:rPr>
          <w:rFonts w:ascii="Lucida Sans Unicode" w:hAnsi="Lucida Sans Unicode"/>
          <w:sz w:val="26"/>
        </w:rPr>
      </w:pPr>
      <w:r>
        <w:rPr>
          <w:rFonts w:ascii="Lucida Sans Unicode" w:hAnsi="Lucida Sans Unicode"/>
          <w:color w:val="3C3C3B"/>
          <w:sz w:val="26"/>
        </w:rPr>
        <w:t>Ing. Raúl Díaz Vázquez</w:t>
      </w:r>
      <w:r>
        <w:rPr>
          <w:rFonts w:ascii="Lucida Sans Unicode" w:hAnsi="Lucida Sans Unicode"/>
          <w:color w:val="3C3C3B"/>
          <w:spacing w:val="1"/>
          <w:sz w:val="26"/>
        </w:rPr>
        <w:t> </w:t>
      </w:r>
      <w:r>
        <w:rPr>
          <w:rFonts w:ascii="Lucida Sans Unicode" w:hAnsi="Lucida Sans Unicode"/>
          <w:color w:val="3C3C3B"/>
          <w:spacing w:val="-1"/>
          <w:sz w:val="26"/>
        </w:rPr>
        <w:t>Dr.</w:t>
      </w:r>
      <w:r>
        <w:rPr>
          <w:rFonts w:ascii="Lucida Sans Unicode" w:hAnsi="Lucida Sans Unicode"/>
          <w:color w:val="3C3C3B"/>
          <w:spacing w:val="-19"/>
          <w:sz w:val="26"/>
        </w:rPr>
        <w:t> </w:t>
      </w:r>
      <w:r>
        <w:rPr>
          <w:rFonts w:ascii="Lucida Sans Unicode" w:hAnsi="Lucida Sans Unicode"/>
          <w:color w:val="3C3C3B"/>
          <w:spacing w:val="-1"/>
          <w:sz w:val="26"/>
        </w:rPr>
        <w:t>Francis</w:t>
      </w:r>
      <w:r>
        <w:rPr>
          <w:rFonts w:ascii="Lucida Sans Unicode" w:hAnsi="Lucida Sans Unicode"/>
          <w:color w:val="3C3C3B"/>
          <w:spacing w:val="-18"/>
          <w:sz w:val="26"/>
        </w:rPr>
        <w:t> </w:t>
      </w:r>
      <w:r>
        <w:rPr>
          <w:rFonts w:ascii="Lucida Sans Unicode" w:hAnsi="Lucida Sans Unicode"/>
          <w:color w:val="3C3C3B"/>
          <w:sz w:val="26"/>
        </w:rPr>
        <w:t>Fajardo</w:t>
      </w:r>
      <w:r>
        <w:rPr>
          <w:rFonts w:ascii="Lucida Sans Unicode" w:hAnsi="Lucida Sans Unicode"/>
          <w:color w:val="3C3C3B"/>
          <w:spacing w:val="-18"/>
          <w:sz w:val="26"/>
        </w:rPr>
        <w:t> </w:t>
      </w:r>
      <w:r>
        <w:rPr>
          <w:rFonts w:ascii="Lucida Sans Unicode" w:hAnsi="Lucida Sans Unicode"/>
          <w:color w:val="3C3C3B"/>
          <w:sz w:val="26"/>
        </w:rPr>
        <w:t>Martínez</w:t>
      </w:r>
    </w:p>
    <w:p>
      <w:pPr>
        <w:spacing w:line="228" w:lineRule="auto" w:before="1"/>
        <w:ind w:left="1683" w:right="0" w:hanging="393"/>
        <w:jc w:val="left"/>
        <w:rPr>
          <w:rFonts w:ascii="Lucida Sans Unicode" w:hAnsi="Lucida Sans Unicode"/>
          <w:sz w:val="26"/>
        </w:rPr>
      </w:pPr>
      <w:r>
        <w:rPr>
          <w:rFonts w:ascii="Lucida Sans Unicode" w:hAnsi="Lucida Sans Unicode"/>
          <w:color w:val="3C3C3B"/>
          <w:sz w:val="26"/>
        </w:rPr>
        <w:t>Dra. Luiza Pamela Beato</w:t>
      </w:r>
      <w:r>
        <w:rPr>
          <w:rFonts w:ascii="Lucida Sans Unicode" w:hAnsi="Lucida Sans Unicode"/>
          <w:color w:val="3C3C3B"/>
          <w:spacing w:val="1"/>
          <w:sz w:val="26"/>
        </w:rPr>
        <w:t> </w:t>
      </w:r>
      <w:r>
        <w:rPr>
          <w:rFonts w:ascii="Lucida Sans Unicode" w:hAnsi="Lucida Sans Unicode"/>
          <w:color w:val="3C3C3B"/>
          <w:sz w:val="26"/>
        </w:rPr>
        <w:t>González</w:t>
      </w:r>
      <w:r>
        <w:rPr>
          <w:rFonts w:ascii="Lucida Sans Unicode" w:hAnsi="Lucida Sans Unicode"/>
          <w:color w:val="3C3C3B"/>
          <w:spacing w:val="-80"/>
          <w:sz w:val="26"/>
        </w:rPr>
        <w:t> </w:t>
      </w:r>
      <w:r>
        <w:rPr>
          <w:rFonts w:ascii="Lucida Sans Unicode" w:hAnsi="Lucida Sans Unicode"/>
          <w:color w:val="3C3C3B"/>
          <w:sz w:val="26"/>
        </w:rPr>
        <w:t>Dra.</w:t>
      </w:r>
      <w:r>
        <w:rPr>
          <w:rFonts w:ascii="Lucida Sans Unicode" w:hAnsi="Lucida Sans Unicode"/>
          <w:color w:val="3C3C3B"/>
          <w:spacing w:val="-14"/>
          <w:sz w:val="26"/>
        </w:rPr>
        <w:t> </w:t>
      </w:r>
      <w:r>
        <w:rPr>
          <w:rFonts w:ascii="Lucida Sans Unicode" w:hAnsi="Lucida Sans Unicode"/>
          <w:color w:val="3C3C3B"/>
          <w:sz w:val="26"/>
        </w:rPr>
        <w:t>Aurelia</w:t>
      </w:r>
      <w:r>
        <w:rPr>
          <w:rFonts w:ascii="Lucida Sans Unicode" w:hAnsi="Lucida Sans Unicode"/>
          <w:color w:val="3C3C3B"/>
          <w:spacing w:val="-14"/>
          <w:sz w:val="26"/>
        </w:rPr>
        <w:t> </w:t>
      </w:r>
      <w:r>
        <w:rPr>
          <w:rFonts w:ascii="Lucida Sans Unicode" w:hAnsi="Lucida Sans Unicode"/>
          <w:color w:val="3C3C3B"/>
          <w:sz w:val="26"/>
        </w:rPr>
        <w:t>Mayol</w:t>
      </w:r>
      <w:r>
        <w:rPr>
          <w:rFonts w:ascii="Lucida Sans Unicode" w:hAnsi="Lucida Sans Unicode"/>
          <w:color w:val="3C3C3B"/>
          <w:spacing w:val="-13"/>
          <w:sz w:val="26"/>
        </w:rPr>
        <w:t> </w:t>
      </w:r>
      <w:r>
        <w:rPr>
          <w:rFonts w:ascii="Lucida Sans Unicode" w:hAnsi="Lucida Sans Unicode"/>
          <w:color w:val="3C3C3B"/>
          <w:sz w:val="26"/>
        </w:rPr>
        <w:t>González</w:t>
      </w:r>
    </w:p>
    <w:p>
      <w:pPr>
        <w:spacing w:before="219"/>
        <w:ind w:left="470" w:right="861" w:firstLine="0"/>
        <w:jc w:val="center"/>
        <w:rPr>
          <w:rFonts w:ascii="Lucida Sans Unicode"/>
          <w:sz w:val="28"/>
        </w:rPr>
      </w:pPr>
      <w:r>
        <w:rPr/>
        <w:br w:type="column"/>
      </w:r>
      <w:r>
        <w:rPr>
          <w:rFonts w:ascii="Lucida Sans Unicode"/>
          <w:color w:val="EE7203"/>
          <w:sz w:val="28"/>
        </w:rPr>
        <w:t>Revisores:</w:t>
      </w:r>
    </w:p>
    <w:p>
      <w:pPr>
        <w:spacing w:line="228" w:lineRule="auto" w:before="43"/>
        <w:ind w:left="470" w:right="861" w:firstLine="0"/>
        <w:jc w:val="center"/>
        <w:rPr>
          <w:rFonts w:ascii="Lucida Sans Unicode" w:hAnsi="Lucida Sans Unicode"/>
          <w:sz w:val="26"/>
        </w:rPr>
      </w:pPr>
      <w:r>
        <w:rPr>
          <w:rFonts w:ascii="Lucida Sans Unicode" w:hAnsi="Lucida Sans Unicode"/>
          <w:color w:val="3C3C3B"/>
          <w:sz w:val="26"/>
        </w:rPr>
        <w:t>Dr.</w:t>
      </w:r>
      <w:r>
        <w:rPr>
          <w:rFonts w:ascii="Lucida Sans Unicode" w:hAnsi="Lucida Sans Unicode"/>
          <w:color w:val="3C3C3B"/>
          <w:spacing w:val="11"/>
          <w:sz w:val="26"/>
        </w:rPr>
        <w:t> </w:t>
      </w:r>
      <w:r>
        <w:rPr>
          <w:rFonts w:ascii="Lucida Sans Unicode" w:hAnsi="Lucida Sans Unicode"/>
          <w:color w:val="3C3C3B"/>
          <w:sz w:val="26"/>
        </w:rPr>
        <w:t>Emmanuel</w:t>
      </w:r>
      <w:r>
        <w:rPr>
          <w:rFonts w:ascii="Lucida Sans Unicode" w:hAnsi="Lucida Sans Unicode"/>
          <w:color w:val="3C3C3B"/>
          <w:spacing w:val="12"/>
          <w:sz w:val="26"/>
        </w:rPr>
        <w:t> </w:t>
      </w:r>
      <w:r>
        <w:rPr>
          <w:rFonts w:ascii="Lucida Sans Unicode" w:hAnsi="Lucida Sans Unicode"/>
          <w:color w:val="3C3C3B"/>
          <w:sz w:val="26"/>
        </w:rPr>
        <w:t>de</w:t>
      </w:r>
      <w:r>
        <w:rPr>
          <w:rFonts w:ascii="Lucida Sans Unicode" w:hAnsi="Lucida Sans Unicode"/>
          <w:color w:val="3C3C3B"/>
          <w:spacing w:val="11"/>
          <w:sz w:val="26"/>
        </w:rPr>
        <w:t> </w:t>
      </w:r>
      <w:r>
        <w:rPr>
          <w:rFonts w:ascii="Lucida Sans Unicode" w:hAnsi="Lucida Sans Unicode"/>
          <w:color w:val="3C3C3B"/>
          <w:sz w:val="26"/>
        </w:rPr>
        <w:t>Jesús</w:t>
      </w:r>
      <w:r>
        <w:rPr>
          <w:rFonts w:ascii="Lucida Sans Unicode" w:hAnsi="Lucida Sans Unicode"/>
          <w:color w:val="3C3C3B"/>
          <w:spacing w:val="12"/>
          <w:sz w:val="26"/>
        </w:rPr>
        <w:t> </w:t>
      </w:r>
      <w:r>
        <w:rPr>
          <w:rFonts w:ascii="Lucida Sans Unicode" w:hAnsi="Lucida Sans Unicode"/>
          <w:color w:val="3C3C3B"/>
          <w:sz w:val="26"/>
        </w:rPr>
        <w:t>Suazo</w:t>
      </w:r>
      <w:r>
        <w:rPr>
          <w:rFonts w:ascii="Lucida Sans Unicode" w:hAnsi="Lucida Sans Unicode"/>
          <w:color w:val="3C3C3B"/>
          <w:spacing w:val="11"/>
          <w:sz w:val="26"/>
        </w:rPr>
        <w:t> </w:t>
      </w:r>
      <w:r>
        <w:rPr>
          <w:rFonts w:ascii="Lucida Sans Unicode" w:hAnsi="Lucida Sans Unicode"/>
          <w:color w:val="3C3C3B"/>
          <w:sz w:val="26"/>
        </w:rPr>
        <w:t>Liberato</w:t>
      </w:r>
      <w:r>
        <w:rPr>
          <w:rFonts w:ascii="Lucida Sans Unicode" w:hAnsi="Lucida Sans Unicode"/>
          <w:color w:val="3C3C3B"/>
          <w:spacing w:val="-79"/>
          <w:sz w:val="26"/>
        </w:rPr>
        <w:t> </w:t>
      </w:r>
      <w:r>
        <w:rPr>
          <w:rFonts w:ascii="Lucida Sans Unicode" w:hAnsi="Lucida Sans Unicode"/>
          <w:color w:val="3C3C3B"/>
          <w:sz w:val="26"/>
        </w:rPr>
        <w:t>Dr.</w:t>
      </w:r>
      <w:r>
        <w:rPr>
          <w:rFonts w:ascii="Lucida Sans Unicode" w:hAnsi="Lucida Sans Unicode"/>
          <w:color w:val="3C3C3B"/>
          <w:spacing w:val="-13"/>
          <w:sz w:val="26"/>
        </w:rPr>
        <w:t> </w:t>
      </w:r>
      <w:r>
        <w:rPr>
          <w:rFonts w:ascii="Lucida Sans Unicode" w:hAnsi="Lucida Sans Unicode"/>
          <w:color w:val="3C3C3B"/>
          <w:sz w:val="26"/>
        </w:rPr>
        <w:t>Franlyn</w:t>
      </w:r>
      <w:r>
        <w:rPr>
          <w:rFonts w:ascii="Lucida Sans Unicode" w:hAnsi="Lucida Sans Unicode"/>
          <w:color w:val="3C3C3B"/>
          <w:spacing w:val="-12"/>
          <w:sz w:val="26"/>
        </w:rPr>
        <w:t> </w:t>
      </w:r>
      <w:r>
        <w:rPr>
          <w:rFonts w:ascii="Lucida Sans Unicode" w:hAnsi="Lucida Sans Unicode"/>
          <w:color w:val="3C3C3B"/>
          <w:sz w:val="26"/>
        </w:rPr>
        <w:t>Vásquez</w:t>
      </w:r>
      <w:r>
        <w:rPr>
          <w:rFonts w:ascii="Lucida Sans Unicode" w:hAnsi="Lucida Sans Unicode"/>
          <w:color w:val="3C3C3B"/>
          <w:spacing w:val="-12"/>
          <w:sz w:val="26"/>
        </w:rPr>
        <w:t> </w:t>
      </w:r>
      <w:r>
        <w:rPr>
          <w:rFonts w:ascii="Lucida Sans Unicode" w:hAnsi="Lucida Sans Unicode"/>
          <w:color w:val="3C3C3B"/>
          <w:sz w:val="26"/>
        </w:rPr>
        <w:t>Burgos</w:t>
      </w:r>
    </w:p>
    <w:p>
      <w:pPr>
        <w:spacing w:after="0" w:line="228" w:lineRule="auto"/>
        <w:jc w:val="center"/>
        <w:rPr>
          <w:rFonts w:ascii="Lucida Sans Unicode" w:hAnsi="Lucida Sans Unicode"/>
          <w:sz w:val="26"/>
        </w:rPr>
        <w:sectPr>
          <w:type w:val="continuous"/>
          <w:pgSz w:w="11910" w:h="16840"/>
          <w:pgMar w:top="1580" w:bottom="280" w:left="0" w:right="0"/>
          <w:cols w:num="2" w:equalWidth="0">
            <w:col w:w="5598" w:space="40"/>
            <w:col w:w="6272"/>
          </w:cols>
        </w:sectPr>
      </w:pPr>
    </w:p>
    <w:p>
      <w:pPr>
        <w:spacing w:line="359" w:lineRule="exact" w:before="60"/>
        <w:ind w:left="0" w:right="564" w:firstLine="0"/>
        <w:jc w:val="right"/>
        <w:rPr>
          <w:rFonts w:ascii="Tahoma"/>
          <w:b/>
          <w:sz w:val="30"/>
        </w:rPr>
      </w:pPr>
      <w:r>
        <w:rPr>
          <w:rFonts w:ascii="Tahoma"/>
          <w:b/>
          <w:color w:val="F4C8A1"/>
          <w:sz w:val="30"/>
        </w:rPr>
        <w:t>Conclusiones</w:t>
      </w:r>
    </w:p>
    <w:p>
      <w:pPr>
        <w:spacing w:line="860" w:lineRule="exact" w:before="0"/>
        <w:ind w:left="7594" w:right="0" w:firstLine="0"/>
        <w:jc w:val="left"/>
        <w:rPr>
          <w:rFonts w:ascii="Palatino Linotype" w:hAnsi="Palatino Linotype"/>
          <w:i/>
          <w:sz w:val="64"/>
        </w:rPr>
      </w:pPr>
      <w:r>
        <w:rPr>
          <w:rFonts w:ascii="Palatino Linotype" w:hAnsi="Palatino Linotype"/>
          <w:i/>
          <w:color w:val="90415D"/>
          <w:w w:val="90"/>
          <w:sz w:val="64"/>
        </w:rPr>
        <w:t>Cirugía</w:t>
      </w:r>
      <w:r>
        <w:rPr>
          <w:rFonts w:ascii="Palatino Linotype" w:hAnsi="Palatino Linotype"/>
          <w:i/>
          <w:color w:val="90415D"/>
          <w:spacing w:val="111"/>
          <w:w w:val="90"/>
          <w:sz w:val="64"/>
        </w:rPr>
        <w:t> </w:t>
      </w:r>
      <w:r>
        <w:rPr>
          <w:rFonts w:ascii="Palatino Linotype" w:hAnsi="Palatino Linotype"/>
          <w:i/>
          <w:color w:val="90415D"/>
          <w:w w:val="90"/>
          <w:sz w:val="64"/>
        </w:rPr>
        <w:t>general</w:t>
      </w:r>
    </w:p>
    <w:p>
      <w:pPr>
        <w:spacing w:before="199"/>
        <w:ind w:left="0" w:right="564" w:firstLine="0"/>
        <w:jc w:val="right"/>
        <w:rPr>
          <w:rFonts w:ascii="Tahoma"/>
          <w:b/>
          <w:sz w:val="18"/>
        </w:rPr>
      </w:pPr>
      <w:r>
        <w:rPr>
          <w:rFonts w:ascii="Tahoma"/>
          <w:b/>
          <w:color w:val="F4C8A1"/>
          <w:w w:val="95"/>
          <w:sz w:val="18"/>
        </w:rPr>
        <w:t>CTO</w:t>
      </w:r>
      <w:r>
        <w:rPr>
          <w:rFonts w:ascii="Tahoma"/>
          <w:b/>
          <w:color w:val="F4C8A1"/>
          <w:spacing w:val="-6"/>
          <w:w w:val="95"/>
          <w:sz w:val="18"/>
        </w:rPr>
        <w:t> </w:t>
      </w:r>
      <w:r>
        <w:rPr>
          <w:rFonts w:ascii="Tahoma"/>
          <w:b/>
          <w:color w:val="F4C8A1"/>
          <w:w w:val="95"/>
          <w:sz w:val="18"/>
        </w:rPr>
        <w:t>MEDICINA</w:t>
      </w: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spacing w:before="2"/>
        <w:rPr>
          <w:rFonts w:ascii="Tahoma"/>
          <w:b/>
          <w:sz w:val="24"/>
        </w:rPr>
      </w:pPr>
    </w:p>
    <w:p>
      <w:pPr>
        <w:pStyle w:val="ListParagraph"/>
        <w:numPr>
          <w:ilvl w:val="0"/>
          <w:numId w:val="1"/>
        </w:numPr>
        <w:tabs>
          <w:tab w:pos="1126" w:val="left" w:leader="none"/>
          <w:tab w:pos="11338" w:val="left" w:leader="none"/>
        </w:tabs>
        <w:spacing w:line="240" w:lineRule="auto" w:before="90" w:after="0"/>
        <w:ind w:left="1125" w:right="0" w:hanging="276"/>
        <w:jc w:val="left"/>
        <w:rPr>
          <w:rFonts w:ascii="Tahoma" w:hAnsi="Tahoma"/>
          <w:b/>
          <w:sz w:val="24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6.2985pt;margin-top:-5.599468pt;width:9.2pt;height:45.95pt;mso-position-horizontal-relative:page;mso-position-vertical-relative:paragraph;z-index:15735296" type="#_x0000_t202" filled="false" stroked="false">
            <v:textbox inset="0,0,0,0" style="layout-flow:vertical;mso-layout-flow-alt:bottom-to-top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sz w:val="12"/>
                    </w:rPr>
                  </w:pPr>
                  <w:r>
                    <w:rPr>
                      <w:color w:val="FFFFFF"/>
                      <w:w w:val="105"/>
                      <w:sz w:val="12"/>
                    </w:rPr>
                    <w:t>©</w:t>
                  </w:r>
                  <w:r>
                    <w:rPr>
                      <w:color w:val="FFFFFF"/>
                      <w:spacing w:val="-9"/>
                      <w:w w:val="105"/>
                      <w:sz w:val="12"/>
                    </w:rPr>
                    <w:t> </w:t>
                  </w:r>
                  <w:r>
                    <w:rPr>
                      <w:color w:val="FFFFFF"/>
                      <w:w w:val="105"/>
                      <w:sz w:val="12"/>
                    </w:rPr>
                    <w:t>CTO</w:t>
                  </w:r>
                  <w:r>
                    <w:rPr>
                      <w:color w:val="FFFFFF"/>
                      <w:spacing w:val="-8"/>
                      <w:w w:val="105"/>
                      <w:sz w:val="12"/>
                    </w:rPr>
                    <w:t> </w:t>
                  </w:r>
                  <w:r>
                    <w:rPr>
                      <w:color w:val="FFFFFF"/>
                      <w:w w:val="105"/>
                      <w:sz w:val="12"/>
                    </w:rPr>
                    <w:t>Medicina</w:t>
                  </w:r>
                </w:p>
              </w:txbxContent>
            </v:textbox>
            <w10:wrap type="none"/>
          </v:shape>
        </w:pict>
      </w:r>
      <w:r>
        <w:rPr>
          <w:rFonts w:ascii="Tahoma" w:hAnsi="Tahoma"/>
          <w:b/>
          <w:w w:val="95"/>
          <w:sz w:val="24"/>
          <w:u w:val="thick" w:color="F1BD8E"/>
        </w:rPr>
        <w:t>Evolución</w:t>
      </w:r>
      <w:r>
        <w:rPr>
          <w:rFonts w:ascii="Tahoma" w:hAnsi="Tahoma"/>
          <w:b/>
          <w:spacing w:val="30"/>
          <w:w w:val="95"/>
          <w:sz w:val="24"/>
          <w:u w:val="thick" w:color="F1BD8E"/>
        </w:rPr>
        <w:t> </w:t>
      </w:r>
      <w:r>
        <w:rPr>
          <w:rFonts w:ascii="Tahoma" w:hAnsi="Tahoma"/>
          <w:b/>
          <w:w w:val="95"/>
          <w:sz w:val="24"/>
          <w:u w:val="thick" w:color="F1BD8E"/>
        </w:rPr>
        <w:t>del</w:t>
      </w:r>
      <w:r>
        <w:rPr>
          <w:rFonts w:ascii="Tahoma" w:hAnsi="Tahoma"/>
          <w:b/>
          <w:spacing w:val="31"/>
          <w:w w:val="95"/>
          <w:sz w:val="24"/>
          <w:u w:val="thick" w:color="F1BD8E"/>
        </w:rPr>
        <w:t> </w:t>
      </w:r>
      <w:r>
        <w:rPr>
          <w:rFonts w:ascii="Tahoma" w:hAnsi="Tahoma"/>
          <w:b/>
          <w:w w:val="95"/>
          <w:sz w:val="24"/>
          <w:u w:val="thick" w:color="F1BD8E"/>
        </w:rPr>
        <w:t>número</w:t>
      </w:r>
      <w:r>
        <w:rPr>
          <w:rFonts w:ascii="Tahoma" w:hAnsi="Tahoma"/>
          <w:b/>
          <w:spacing w:val="31"/>
          <w:w w:val="95"/>
          <w:sz w:val="24"/>
          <w:u w:val="thick" w:color="F1BD8E"/>
        </w:rPr>
        <w:t> </w:t>
      </w:r>
      <w:r>
        <w:rPr>
          <w:rFonts w:ascii="Tahoma" w:hAnsi="Tahoma"/>
          <w:b/>
          <w:w w:val="95"/>
          <w:sz w:val="24"/>
          <w:u w:val="thick" w:color="F1BD8E"/>
        </w:rPr>
        <w:t>de</w:t>
      </w:r>
      <w:r>
        <w:rPr>
          <w:rFonts w:ascii="Tahoma" w:hAnsi="Tahoma"/>
          <w:b/>
          <w:spacing w:val="31"/>
          <w:w w:val="95"/>
          <w:sz w:val="24"/>
          <w:u w:val="thick" w:color="F1BD8E"/>
        </w:rPr>
        <w:t> </w:t>
      </w:r>
      <w:r>
        <w:rPr>
          <w:rFonts w:ascii="Tahoma" w:hAnsi="Tahoma"/>
          <w:b/>
          <w:w w:val="95"/>
          <w:sz w:val="24"/>
          <w:u w:val="thick" w:color="F1BD8E"/>
        </w:rPr>
        <w:t>preguntas</w:t>
      </w:r>
      <w:r>
        <w:rPr>
          <w:rFonts w:ascii="Tahoma" w:hAnsi="Tahoma"/>
          <w:b/>
          <w:sz w:val="24"/>
          <w:u w:val="thick" w:color="F1BD8E"/>
        </w:rPr>
        <w:tab/>
      </w:r>
    </w:p>
    <w:p>
      <w:pPr>
        <w:spacing w:line="371" w:lineRule="exact" w:before="79"/>
        <w:ind w:left="0" w:right="564" w:firstLine="0"/>
        <w:jc w:val="right"/>
        <w:rPr>
          <w:rFonts w:ascii="Verdana"/>
          <w:b/>
          <w:sz w:val="36"/>
        </w:rPr>
      </w:pPr>
      <w:r>
        <w:rPr>
          <w:rFonts w:ascii="Verdana"/>
          <w:b/>
          <w:color w:val="FBE9DA"/>
          <w:w w:val="95"/>
          <w:sz w:val="36"/>
        </w:rPr>
        <w:t>CTO</w:t>
      </w:r>
      <w:r>
        <w:rPr>
          <w:rFonts w:ascii="Verdana"/>
          <w:b/>
          <w:color w:val="FBE9DA"/>
          <w:spacing w:val="-19"/>
          <w:w w:val="95"/>
          <w:sz w:val="36"/>
        </w:rPr>
        <w:t> </w:t>
      </w:r>
      <w:r>
        <w:rPr>
          <w:rFonts w:ascii="Verdana"/>
          <w:b/>
          <w:color w:val="FBE9DA"/>
          <w:w w:val="95"/>
          <w:sz w:val="36"/>
        </w:rPr>
        <w:t>Medicina</w:t>
      </w:r>
    </w:p>
    <w:p>
      <w:pPr>
        <w:tabs>
          <w:tab w:pos="9489" w:val="left" w:leader="none"/>
        </w:tabs>
        <w:spacing w:line="573" w:lineRule="exact" w:before="0"/>
        <w:ind w:left="1423" w:right="0" w:firstLine="0"/>
        <w:jc w:val="left"/>
        <w:rPr>
          <w:rFonts w:ascii="Verdana"/>
          <w:b/>
          <w:sz w:val="48"/>
        </w:rPr>
      </w:pPr>
      <w:r>
        <w:rPr/>
        <w:pict>
          <v:group style="position:absolute;margin-left:443.154999pt;margin-top:42.294167pt;width:100.7pt;height:98pt;mso-position-horizontal-relative:page;mso-position-vertical-relative:paragraph;z-index:15733760" coordorigin="8863,846" coordsize="2014,1960">
            <v:rect style="position:absolute;left:8881;top:861;width:1995;height:1944" filled="true" fillcolor="#000000" stroked="false">
              <v:fill opacity="19660f" type="solid"/>
            </v:rect>
            <v:shape style="position:absolute;left:8869;top:851;width:1741;height:1689" coordorigin="8869,852" coordsize="1741,1689" path="m10483,852l8995,852,8946,862,8906,889,8879,929,8869,978,8869,2415,8879,2464,8906,2504,8946,2531,8995,2541,10483,2541,10532,2531,10572,2504,10599,2464,10609,2415,10609,978,10599,929,10572,889,10532,862,10483,852xe" filled="true" fillcolor="#fae4d1" stroked="false">
              <v:path arrowok="t"/>
              <v:fill type="solid"/>
            </v:shape>
            <v:shape style="position:absolute;left:8869;top:851;width:1741;height:1689" coordorigin="8869,852" coordsize="1741,1689" path="m8995,852l8946,862,8906,889,8879,929,8869,978,8869,2415,8879,2464,8906,2504,8946,2531,8995,2541,10483,2541,10532,2531,10572,2504,10599,2464,10609,2415,10609,978,10599,929,10572,889,10532,862,10483,852,8995,852xe" filled="false" stroked="true" strokeweight=".6pt" strokecolor="#000000">
              <v:path arrowok="t"/>
              <v:stroke dashstyle="solid"/>
            </v:shape>
            <v:shape style="position:absolute;left:9274;top:951;width:936;height:270" type="#_x0000_t202" filled="false" stroked="false">
              <v:textbox inset="0,0,0,0">
                <w:txbxContent>
                  <w:p>
                    <w:pPr>
                      <w:spacing w:line="259" w:lineRule="exact" w:before="0"/>
                      <w:ind w:left="0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rFonts w:ascii="Tahoma" w:hAnsi="Tahoma"/>
                        <w:b/>
                        <w:w w:val="95"/>
                        <w:sz w:val="22"/>
                      </w:rPr>
                      <w:t>N.º</w:t>
                    </w:r>
                    <w:r>
                      <w:rPr>
                        <w:rFonts w:ascii="Tahoma" w:hAnsi="Tahoma"/>
                        <w:b/>
                        <w:spacing w:val="11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19"/>
                      </w:rPr>
                      <w:t>medio</w:t>
                    </w:r>
                  </w:p>
                </w:txbxContent>
              </v:textbox>
              <w10:wrap type="none"/>
            </v:shape>
            <v:shape style="position:absolute;left:9103;top:1191;width:1277;height:230" type="#_x0000_t20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w w:val="105"/>
                        <w:sz w:val="19"/>
                      </w:rPr>
                      <w:t>de</w:t>
                    </w:r>
                    <w:r>
                      <w:rPr>
                        <w:spacing w:val="14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preguntas*</w:t>
                    </w:r>
                  </w:p>
                </w:txbxContent>
              </v:textbox>
              <w10:wrap type="none"/>
            </v:shape>
            <v:shape style="position:absolute;left:9218;top:1321;width:1047;height:1156" type="#_x0000_t202" filled="false" stroked="false">
              <v:textbox inset="0,0,0,0">
                <w:txbxContent>
                  <w:p>
                    <w:pPr>
                      <w:spacing w:line="809" w:lineRule="exact" w:before="0"/>
                      <w:ind w:left="92" w:right="0" w:firstLine="0"/>
                      <w:jc w:val="left"/>
                      <w:rPr>
                        <w:rFonts w:ascii="Tahoma"/>
                        <w:b/>
                        <w:sz w:val="71"/>
                      </w:rPr>
                    </w:pPr>
                    <w:r>
                      <w:rPr>
                        <w:rFonts w:ascii="Tahoma"/>
                        <w:b/>
                        <w:sz w:val="71"/>
                      </w:rPr>
                      <w:t>26</w:t>
                    </w:r>
                  </w:p>
                  <w:p>
                    <w:pPr>
                      <w:spacing w:line="338" w:lineRule="exact" w:before="0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color w:val="706F6F"/>
                        <w:sz w:val="31"/>
                      </w:rPr>
                      <w:t>(26,4%)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position w:val="7"/>
          <w:sz w:val="16"/>
        </w:rPr>
        <w:t>63</w:t>
        <w:tab/>
      </w:r>
      <w:r>
        <w:rPr>
          <w:rFonts w:ascii="Verdana"/>
          <w:b/>
          <w:color w:val="FBE9DA"/>
          <w:sz w:val="48"/>
        </w:rPr>
        <w:t>ENURM</w:t>
      </w:r>
    </w:p>
    <w:p>
      <w:pPr>
        <w:pStyle w:val="BodyText"/>
        <w:spacing w:before="5"/>
        <w:rPr>
          <w:rFonts w:ascii="Verdana"/>
          <w:b/>
          <w:sz w:val="64"/>
        </w:rPr>
      </w:pPr>
    </w:p>
    <w:p>
      <w:pPr>
        <w:pStyle w:val="BodyText"/>
        <w:spacing w:before="1"/>
        <w:ind w:left="1423"/>
      </w:pPr>
      <w:r>
        <w:rPr/>
        <w:pict>
          <v:shape style="position:absolute;margin-left:14.8855pt;margin-top:-16.871155pt;width:10.95pt;height:601.9pt;mso-position-horizontal-relative:page;mso-position-vertical-relative:paragraph;z-index:15734784" type="#_x0000_t202" filled="false" stroked="false">
            <v:textbox inset="0,0,0,0" style="layout-flow:vertical;mso-layout-flow-alt:bottom-to-top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sz w:val="15"/>
                    </w:rPr>
                  </w:pPr>
                  <w:r>
                    <w:rPr>
                      <w:color w:val="FFFFFF"/>
                      <w:sz w:val="15"/>
                    </w:rPr>
                    <w:t>Queda</w:t>
                  </w:r>
                  <w:r>
                    <w:rPr>
                      <w:color w:val="FFFFFF"/>
                      <w:spacing w:val="2"/>
                      <w:sz w:val="15"/>
                    </w:rPr>
                    <w:t> </w:t>
                  </w:r>
                  <w:r>
                    <w:rPr>
                      <w:color w:val="FFFFFF"/>
                      <w:sz w:val="15"/>
                    </w:rPr>
                    <w:t>totalmente</w:t>
                  </w:r>
                  <w:r>
                    <w:rPr>
                      <w:color w:val="FFFFFF"/>
                      <w:spacing w:val="3"/>
                      <w:sz w:val="15"/>
                    </w:rPr>
                    <w:t> </w:t>
                  </w:r>
                  <w:r>
                    <w:rPr>
                      <w:color w:val="FFFFFF"/>
                      <w:sz w:val="15"/>
                    </w:rPr>
                    <w:t>prohibida</w:t>
                  </w:r>
                  <w:r>
                    <w:rPr>
                      <w:color w:val="FFFFFF"/>
                      <w:spacing w:val="2"/>
                      <w:sz w:val="15"/>
                    </w:rPr>
                    <w:t> </w:t>
                  </w:r>
                  <w:r>
                    <w:rPr>
                      <w:color w:val="FFFFFF"/>
                      <w:sz w:val="15"/>
                    </w:rPr>
                    <w:t>la</w:t>
                  </w:r>
                  <w:r>
                    <w:rPr>
                      <w:color w:val="FFFFFF"/>
                      <w:spacing w:val="3"/>
                      <w:sz w:val="15"/>
                    </w:rPr>
                    <w:t> </w:t>
                  </w:r>
                  <w:r>
                    <w:rPr>
                      <w:color w:val="FFFFFF"/>
                      <w:sz w:val="15"/>
                    </w:rPr>
                    <w:t>reproducción</w:t>
                  </w:r>
                  <w:r>
                    <w:rPr>
                      <w:color w:val="FFFFFF"/>
                      <w:spacing w:val="2"/>
                      <w:sz w:val="15"/>
                    </w:rPr>
                    <w:t> </w:t>
                  </w:r>
                  <w:r>
                    <w:rPr>
                      <w:color w:val="FFFFFF"/>
                      <w:sz w:val="15"/>
                    </w:rPr>
                    <w:t>total</w:t>
                  </w:r>
                  <w:r>
                    <w:rPr>
                      <w:color w:val="FFFFFF"/>
                      <w:spacing w:val="3"/>
                      <w:sz w:val="15"/>
                    </w:rPr>
                    <w:t> </w:t>
                  </w:r>
                  <w:r>
                    <w:rPr>
                      <w:color w:val="FFFFFF"/>
                      <w:sz w:val="15"/>
                    </w:rPr>
                    <w:t>o</w:t>
                  </w:r>
                  <w:r>
                    <w:rPr>
                      <w:color w:val="FFFFFF"/>
                      <w:spacing w:val="2"/>
                      <w:sz w:val="15"/>
                    </w:rPr>
                    <w:t> </w:t>
                  </w:r>
                  <w:r>
                    <w:rPr>
                      <w:color w:val="FFFFFF"/>
                      <w:sz w:val="15"/>
                    </w:rPr>
                    <w:t>parcial</w:t>
                  </w:r>
                  <w:r>
                    <w:rPr>
                      <w:color w:val="FFFFFF"/>
                      <w:spacing w:val="3"/>
                      <w:sz w:val="15"/>
                    </w:rPr>
                    <w:t> </w:t>
                  </w:r>
                  <w:r>
                    <w:rPr>
                      <w:color w:val="FFFFFF"/>
                      <w:sz w:val="15"/>
                    </w:rPr>
                    <w:t>del</w:t>
                  </w:r>
                  <w:r>
                    <w:rPr>
                      <w:color w:val="FFFFFF"/>
                      <w:spacing w:val="2"/>
                      <w:sz w:val="15"/>
                    </w:rPr>
                    <w:t> </w:t>
                  </w:r>
                  <w:r>
                    <w:rPr>
                      <w:color w:val="FFFFFF"/>
                      <w:sz w:val="15"/>
                    </w:rPr>
                    <w:t>material</w:t>
                  </w:r>
                  <w:r>
                    <w:rPr>
                      <w:color w:val="FFFFFF"/>
                      <w:spacing w:val="3"/>
                      <w:sz w:val="15"/>
                    </w:rPr>
                    <w:t> </w:t>
                  </w:r>
                  <w:r>
                    <w:rPr>
                      <w:color w:val="FFFFFF"/>
                      <w:sz w:val="15"/>
                    </w:rPr>
                    <w:t>recogido</w:t>
                  </w:r>
                  <w:r>
                    <w:rPr>
                      <w:color w:val="FFFFFF"/>
                      <w:spacing w:val="2"/>
                      <w:sz w:val="15"/>
                    </w:rPr>
                    <w:t> </w:t>
                  </w:r>
                  <w:r>
                    <w:rPr>
                      <w:color w:val="FFFFFF"/>
                      <w:sz w:val="15"/>
                    </w:rPr>
                    <w:t>en</w:t>
                  </w:r>
                  <w:r>
                    <w:rPr>
                      <w:color w:val="FFFFFF"/>
                      <w:spacing w:val="3"/>
                      <w:sz w:val="15"/>
                    </w:rPr>
                    <w:t> </w:t>
                  </w:r>
                  <w:r>
                    <w:rPr>
                      <w:color w:val="FFFFFF"/>
                      <w:sz w:val="15"/>
                    </w:rPr>
                    <w:t>las</w:t>
                  </w:r>
                  <w:r>
                    <w:rPr>
                      <w:color w:val="FFFFFF"/>
                      <w:spacing w:val="2"/>
                      <w:sz w:val="15"/>
                    </w:rPr>
                    <w:t> </w:t>
                  </w:r>
                  <w:r>
                    <w:rPr>
                      <w:color w:val="FFFFFF"/>
                      <w:sz w:val="15"/>
                    </w:rPr>
                    <w:t>hojas</w:t>
                  </w:r>
                  <w:r>
                    <w:rPr>
                      <w:color w:val="FFFFFF"/>
                      <w:spacing w:val="3"/>
                      <w:sz w:val="15"/>
                    </w:rPr>
                    <w:t> </w:t>
                  </w:r>
                  <w:r>
                    <w:rPr>
                      <w:color w:val="FFFFFF"/>
                      <w:sz w:val="15"/>
                    </w:rPr>
                    <w:t>de</w:t>
                  </w:r>
                  <w:r>
                    <w:rPr>
                      <w:color w:val="FFFFFF"/>
                      <w:spacing w:val="2"/>
                      <w:sz w:val="15"/>
                    </w:rPr>
                    <w:t> </w:t>
                  </w:r>
                  <w:r>
                    <w:rPr>
                      <w:color w:val="FFFFFF"/>
                      <w:sz w:val="15"/>
                    </w:rPr>
                    <w:t>conclusiones.</w:t>
                  </w:r>
                  <w:r>
                    <w:rPr>
                      <w:color w:val="FFFFFF"/>
                      <w:spacing w:val="-4"/>
                      <w:sz w:val="15"/>
                    </w:rPr>
                    <w:t> </w:t>
                  </w:r>
                  <w:r>
                    <w:rPr>
                      <w:color w:val="FFFFFF"/>
                      <w:sz w:val="15"/>
                    </w:rPr>
                    <w:t>Su</w:t>
                  </w:r>
                  <w:r>
                    <w:rPr>
                      <w:color w:val="FFFFFF"/>
                      <w:spacing w:val="2"/>
                      <w:sz w:val="15"/>
                    </w:rPr>
                    <w:t> </w:t>
                  </w:r>
                  <w:r>
                    <w:rPr>
                      <w:color w:val="FFFFFF"/>
                      <w:sz w:val="15"/>
                    </w:rPr>
                    <w:t>uso</w:t>
                  </w:r>
                  <w:r>
                    <w:rPr>
                      <w:color w:val="FFFFFF"/>
                      <w:spacing w:val="3"/>
                      <w:sz w:val="15"/>
                    </w:rPr>
                    <w:t> </w:t>
                  </w:r>
                  <w:r>
                    <w:rPr>
                      <w:color w:val="FFFFFF"/>
                      <w:sz w:val="15"/>
                    </w:rPr>
                    <w:t>está</w:t>
                  </w:r>
                  <w:r>
                    <w:rPr>
                      <w:color w:val="FFFFFF"/>
                      <w:spacing w:val="2"/>
                      <w:sz w:val="15"/>
                    </w:rPr>
                    <w:t> </w:t>
                  </w:r>
                  <w:r>
                    <w:rPr>
                      <w:color w:val="FFFFFF"/>
                      <w:sz w:val="15"/>
                    </w:rPr>
                    <w:t>limitado</w:t>
                  </w:r>
                  <w:r>
                    <w:rPr>
                      <w:color w:val="FFFFFF"/>
                      <w:spacing w:val="3"/>
                      <w:sz w:val="15"/>
                    </w:rPr>
                    <w:t> </w:t>
                  </w:r>
                  <w:r>
                    <w:rPr>
                      <w:color w:val="FFFFFF"/>
                      <w:sz w:val="15"/>
                    </w:rPr>
                    <w:t>a</w:t>
                  </w:r>
                  <w:r>
                    <w:rPr>
                      <w:color w:val="FFFFFF"/>
                      <w:spacing w:val="2"/>
                      <w:sz w:val="15"/>
                    </w:rPr>
                    <w:t> </w:t>
                  </w:r>
                  <w:r>
                    <w:rPr>
                      <w:color w:val="FFFFFF"/>
                      <w:sz w:val="15"/>
                    </w:rPr>
                    <w:t>los</w:t>
                  </w:r>
                  <w:r>
                    <w:rPr>
                      <w:color w:val="FFFFFF"/>
                      <w:spacing w:val="3"/>
                      <w:sz w:val="15"/>
                    </w:rPr>
                    <w:t> </w:t>
                  </w:r>
                  <w:r>
                    <w:rPr>
                      <w:color w:val="FFFFFF"/>
                      <w:sz w:val="15"/>
                    </w:rPr>
                    <w:t>alumnos</w:t>
                  </w:r>
                  <w:r>
                    <w:rPr>
                      <w:color w:val="FFFFFF"/>
                      <w:spacing w:val="2"/>
                      <w:sz w:val="15"/>
                    </w:rPr>
                    <w:t> </w:t>
                  </w:r>
                  <w:r>
                    <w:rPr>
                      <w:color w:val="FFFFFF"/>
                      <w:sz w:val="15"/>
                    </w:rPr>
                    <w:t>matriculados</w:t>
                  </w:r>
                  <w:r>
                    <w:rPr>
                      <w:color w:val="FFFFFF"/>
                      <w:spacing w:val="3"/>
                      <w:sz w:val="15"/>
                    </w:rPr>
                    <w:t> </w:t>
                  </w:r>
                  <w:r>
                    <w:rPr>
                      <w:color w:val="FFFFFF"/>
                      <w:sz w:val="15"/>
                    </w:rPr>
                    <w:t>en</w:t>
                  </w:r>
                  <w:r>
                    <w:rPr>
                      <w:color w:val="FFFFFF"/>
                      <w:spacing w:val="2"/>
                      <w:sz w:val="15"/>
                    </w:rPr>
                    <w:t> </w:t>
                  </w:r>
                  <w:r>
                    <w:rPr>
                      <w:color w:val="FFFFFF"/>
                      <w:sz w:val="15"/>
                    </w:rPr>
                    <w:t>CTO</w:t>
                  </w:r>
                  <w:r>
                    <w:rPr>
                      <w:color w:val="FFFFFF"/>
                      <w:spacing w:val="3"/>
                      <w:sz w:val="15"/>
                    </w:rPr>
                    <w:t> </w:t>
                  </w:r>
                  <w:r>
                    <w:rPr>
                      <w:color w:val="FFFFFF"/>
                      <w:sz w:val="15"/>
                    </w:rPr>
                    <w:t>Medicina</w:t>
                  </w:r>
                </w:p>
              </w:txbxContent>
            </v:textbox>
            <w10:wrap type="none"/>
          </v:shape>
        </w:pict>
      </w:r>
      <w:r>
        <w:rPr/>
        <w:t>25</w:t>
      </w:r>
    </w:p>
    <w:p>
      <w:pPr>
        <w:pStyle w:val="BodyText"/>
        <w:spacing w:before="5"/>
        <w:rPr>
          <w:sz w:val="19"/>
        </w:rPr>
      </w:pPr>
    </w:p>
    <w:p>
      <w:pPr>
        <w:pStyle w:val="BodyText"/>
        <w:spacing w:before="1"/>
        <w:ind w:left="1423"/>
      </w:pPr>
      <w:r>
        <w:rPr/>
        <w:t>24</w:t>
      </w:r>
    </w:p>
    <w:p>
      <w:pPr>
        <w:pStyle w:val="BodyText"/>
        <w:spacing w:before="1"/>
        <w:rPr>
          <w:sz w:val="20"/>
        </w:rPr>
      </w:pPr>
    </w:p>
    <w:p>
      <w:pPr>
        <w:pStyle w:val="BodyText"/>
        <w:ind w:left="1423"/>
      </w:pPr>
      <w:r>
        <w:rPr/>
        <w:t>23</w:t>
      </w:r>
    </w:p>
    <w:p>
      <w:pPr>
        <w:pStyle w:val="BodyText"/>
        <w:spacing w:before="1"/>
        <w:rPr>
          <w:sz w:val="19"/>
        </w:rPr>
      </w:pPr>
    </w:p>
    <w:p>
      <w:pPr>
        <w:pStyle w:val="BodyText"/>
        <w:spacing w:line="182" w:lineRule="exact" w:before="1"/>
        <w:ind w:left="1423"/>
      </w:pPr>
      <w:r>
        <w:rPr/>
        <w:t>22</w:t>
      </w:r>
    </w:p>
    <w:p>
      <w:pPr>
        <w:spacing w:line="159" w:lineRule="exact" w:before="0"/>
        <w:ind w:left="8694" w:right="1175" w:firstLine="0"/>
        <w:jc w:val="center"/>
        <w:rPr>
          <w:sz w:val="14"/>
        </w:rPr>
      </w:pPr>
      <w:r>
        <w:rPr>
          <w:w w:val="105"/>
          <w:sz w:val="14"/>
        </w:rPr>
        <w:t>*Mediana</w:t>
      </w:r>
      <w:r>
        <w:rPr>
          <w:spacing w:val="-4"/>
          <w:w w:val="105"/>
          <w:sz w:val="14"/>
        </w:rPr>
        <w:t> </w:t>
      </w:r>
      <w:r>
        <w:rPr>
          <w:w w:val="105"/>
          <w:sz w:val="14"/>
        </w:rPr>
        <w:t>de</w:t>
      </w:r>
      <w:r>
        <w:rPr>
          <w:spacing w:val="-4"/>
          <w:w w:val="105"/>
          <w:sz w:val="14"/>
        </w:rPr>
        <w:t> </w:t>
      </w:r>
      <w:r>
        <w:rPr>
          <w:w w:val="105"/>
          <w:sz w:val="14"/>
        </w:rPr>
        <w:t>los</w:t>
      </w:r>
      <w:r>
        <w:rPr>
          <w:spacing w:val="-4"/>
          <w:w w:val="105"/>
          <w:sz w:val="14"/>
        </w:rPr>
        <w:t> </w:t>
      </w:r>
      <w:r>
        <w:rPr>
          <w:w w:val="105"/>
          <w:sz w:val="14"/>
        </w:rPr>
        <w:t>últimos</w:t>
      </w:r>
      <w:r>
        <w:rPr>
          <w:spacing w:val="-4"/>
          <w:w w:val="105"/>
          <w:sz w:val="14"/>
        </w:rPr>
        <w:t> </w:t>
      </w:r>
      <w:r>
        <w:rPr>
          <w:w w:val="105"/>
          <w:sz w:val="14"/>
        </w:rPr>
        <w:t>5</w:t>
      </w:r>
      <w:r>
        <w:rPr>
          <w:spacing w:val="-3"/>
          <w:w w:val="105"/>
          <w:sz w:val="14"/>
        </w:rPr>
        <w:t> </w:t>
      </w:r>
      <w:r>
        <w:rPr>
          <w:w w:val="105"/>
          <w:sz w:val="14"/>
        </w:rPr>
        <w:t>años</w:t>
      </w:r>
    </w:p>
    <w:p>
      <w:pPr>
        <w:tabs>
          <w:tab w:pos="8916" w:val="left" w:leader="none"/>
        </w:tabs>
        <w:spacing w:line="165" w:lineRule="auto" w:before="36"/>
        <w:ind w:left="1423" w:right="0" w:firstLine="0"/>
        <w:jc w:val="left"/>
        <w:rPr>
          <w:sz w:val="14"/>
        </w:rPr>
      </w:pPr>
      <w:r>
        <w:rPr>
          <w:position w:val="-8"/>
          <w:sz w:val="16"/>
        </w:rPr>
        <w:t>21</w:t>
        <w:tab/>
      </w:r>
      <w:r>
        <w:rPr>
          <w:color w:val="706F6F"/>
          <w:sz w:val="14"/>
        </w:rPr>
        <w:t>(porcentaje</w:t>
      </w:r>
      <w:r>
        <w:rPr>
          <w:color w:val="706F6F"/>
          <w:spacing w:val="-9"/>
          <w:sz w:val="14"/>
        </w:rPr>
        <w:t> </w:t>
      </w:r>
      <w:r>
        <w:rPr>
          <w:color w:val="706F6F"/>
          <w:sz w:val="14"/>
        </w:rPr>
        <w:t>sobre</w:t>
      </w:r>
      <w:r>
        <w:rPr>
          <w:color w:val="706F6F"/>
          <w:spacing w:val="-9"/>
          <w:sz w:val="14"/>
        </w:rPr>
        <w:t> </w:t>
      </w:r>
      <w:r>
        <w:rPr>
          <w:color w:val="706F6F"/>
          <w:sz w:val="14"/>
        </w:rPr>
        <w:t>el</w:t>
      </w:r>
      <w:r>
        <w:rPr>
          <w:color w:val="706F6F"/>
          <w:spacing w:val="-9"/>
          <w:sz w:val="14"/>
        </w:rPr>
        <w:t> </w:t>
      </w:r>
      <w:r>
        <w:rPr>
          <w:color w:val="706F6F"/>
          <w:sz w:val="14"/>
        </w:rPr>
        <w:t>total</w:t>
      </w:r>
    </w:p>
    <w:p>
      <w:pPr>
        <w:spacing w:line="125" w:lineRule="exact" w:before="0"/>
        <w:ind w:left="8694" w:right="1175" w:firstLine="0"/>
        <w:jc w:val="center"/>
        <w:rPr>
          <w:sz w:val="14"/>
        </w:rPr>
      </w:pPr>
      <w:r>
        <w:rPr>
          <w:color w:val="706F6F"/>
          <w:sz w:val="14"/>
        </w:rPr>
        <w:t>de</w:t>
      </w:r>
      <w:r>
        <w:rPr>
          <w:color w:val="706F6F"/>
          <w:spacing w:val="3"/>
          <w:sz w:val="14"/>
        </w:rPr>
        <w:t> </w:t>
      </w:r>
      <w:r>
        <w:rPr>
          <w:color w:val="706F6F"/>
          <w:sz w:val="14"/>
        </w:rPr>
        <w:t>100</w:t>
      </w:r>
      <w:r>
        <w:rPr>
          <w:color w:val="706F6F"/>
          <w:spacing w:val="4"/>
          <w:sz w:val="14"/>
        </w:rPr>
        <w:t> </w:t>
      </w:r>
      <w:r>
        <w:rPr>
          <w:color w:val="706F6F"/>
          <w:sz w:val="14"/>
        </w:rPr>
        <w:t>preguntas)</w:t>
      </w:r>
    </w:p>
    <w:p>
      <w:pPr>
        <w:pStyle w:val="BodyText"/>
        <w:spacing w:before="142"/>
        <w:ind w:left="1423"/>
      </w:pPr>
      <w:r>
        <w:rPr/>
        <w:pict>
          <v:shape style="position:absolute;margin-left:53.444408pt;margin-top:11.645406pt;width:11.2pt;height:85.4pt;mso-position-horizontal-relative:page;mso-position-vertical-relative:paragraph;z-index:15735808" type="#_x0000_t202" filled="false" stroked="false">
            <v:textbox inset="0,0,0,0" style="layout-flow:vertical;mso-layout-flow-alt:bottom-to-top">
              <w:txbxContent>
                <w:p>
                  <w:pPr>
                    <w:spacing w:before="24"/>
                    <w:ind w:left="20" w:right="0" w:firstLine="0"/>
                    <w:jc w:val="left"/>
                    <w:rPr>
                      <w:sz w:val="15"/>
                    </w:rPr>
                  </w:pPr>
                  <w:r>
                    <w:rPr>
                      <w:sz w:val="15"/>
                    </w:rPr>
                    <w:t>N.º</w:t>
                  </w:r>
                  <w:r>
                    <w:rPr>
                      <w:spacing w:val="-5"/>
                      <w:sz w:val="15"/>
                    </w:rPr>
                    <w:t> </w:t>
                  </w:r>
                  <w:r>
                    <w:rPr>
                      <w:sz w:val="15"/>
                    </w:rPr>
                    <w:t>de</w:t>
                  </w:r>
                  <w:r>
                    <w:rPr>
                      <w:spacing w:val="-5"/>
                      <w:sz w:val="15"/>
                    </w:rPr>
                    <w:t> </w:t>
                  </w:r>
                  <w:r>
                    <w:rPr>
                      <w:sz w:val="15"/>
                    </w:rPr>
                    <w:t>preguntas</w:t>
                  </w:r>
                  <w:r>
                    <w:rPr>
                      <w:spacing w:val="-5"/>
                      <w:sz w:val="15"/>
                    </w:rPr>
                    <w:t> </w:t>
                  </w:r>
                  <w:r>
                    <w:rPr>
                      <w:sz w:val="15"/>
                    </w:rPr>
                    <w:t>por</w:t>
                  </w:r>
                  <w:r>
                    <w:rPr>
                      <w:spacing w:val="-5"/>
                      <w:sz w:val="15"/>
                    </w:rPr>
                    <w:t> </w:t>
                  </w:r>
                  <w:r>
                    <w:rPr>
                      <w:sz w:val="15"/>
                    </w:rPr>
                    <w:t>año</w:t>
                  </w:r>
                </w:p>
              </w:txbxContent>
            </v:textbox>
            <w10:wrap type="none"/>
          </v:shape>
        </w:pict>
      </w:r>
      <w:r>
        <w:rPr/>
        <w:t>20</w:t>
      </w:r>
    </w:p>
    <w:p>
      <w:pPr>
        <w:pStyle w:val="BodyText"/>
        <w:rPr>
          <w:sz w:val="12"/>
        </w:rPr>
      </w:pPr>
    </w:p>
    <w:p>
      <w:pPr>
        <w:pStyle w:val="BodyText"/>
        <w:spacing w:before="102"/>
        <w:ind w:left="1423"/>
      </w:pPr>
      <w:r>
        <w:rPr/>
        <w:t>19</w:t>
      </w:r>
    </w:p>
    <w:p>
      <w:pPr>
        <w:pStyle w:val="BodyText"/>
        <w:spacing w:before="11"/>
        <w:rPr>
          <w:sz w:val="10"/>
        </w:rPr>
      </w:pPr>
    </w:p>
    <w:p>
      <w:pPr>
        <w:pStyle w:val="BodyText"/>
        <w:spacing w:before="102"/>
        <w:ind w:left="1418"/>
      </w:pPr>
      <w:r>
        <w:rPr/>
        <w:t>18</w:t>
      </w:r>
    </w:p>
    <w:p>
      <w:pPr>
        <w:pStyle w:val="BodyText"/>
        <w:spacing w:before="7"/>
        <w:rPr>
          <w:sz w:val="11"/>
        </w:rPr>
      </w:pPr>
    </w:p>
    <w:p>
      <w:pPr>
        <w:pStyle w:val="BodyText"/>
        <w:spacing w:before="103"/>
        <w:ind w:left="1418"/>
      </w:pPr>
      <w:r>
        <w:rPr/>
        <w:t>17</w:t>
      </w:r>
    </w:p>
    <w:p>
      <w:pPr>
        <w:tabs>
          <w:tab w:pos="8770" w:val="left" w:leader="none"/>
        </w:tabs>
        <w:spacing w:line="398" w:lineRule="exact" w:before="125"/>
        <w:ind w:left="1418" w:right="0" w:firstLine="0"/>
        <w:jc w:val="left"/>
        <w:rPr>
          <w:rFonts w:ascii="Verdana"/>
          <w:b/>
          <w:sz w:val="36"/>
        </w:rPr>
      </w:pPr>
      <w:r>
        <w:rPr>
          <w:position w:val="8"/>
          <w:sz w:val="16"/>
        </w:rPr>
        <w:t>16</w:t>
        <w:tab/>
      </w:r>
      <w:r>
        <w:rPr>
          <w:rFonts w:ascii="Verdana"/>
          <w:b/>
          <w:color w:val="FBE9DA"/>
          <w:w w:val="95"/>
          <w:sz w:val="36"/>
        </w:rPr>
        <w:t>CTO</w:t>
      </w:r>
      <w:r>
        <w:rPr>
          <w:rFonts w:ascii="Verdana"/>
          <w:b/>
          <w:color w:val="FBE9DA"/>
          <w:spacing w:val="-19"/>
          <w:w w:val="95"/>
          <w:sz w:val="36"/>
        </w:rPr>
        <w:t> </w:t>
      </w:r>
      <w:r>
        <w:rPr>
          <w:rFonts w:ascii="Verdana"/>
          <w:b/>
          <w:color w:val="FBE9DA"/>
          <w:w w:val="95"/>
          <w:sz w:val="36"/>
        </w:rPr>
        <w:t>Medicina</w:t>
      </w:r>
    </w:p>
    <w:p>
      <w:pPr>
        <w:tabs>
          <w:tab w:pos="9489" w:val="left" w:leader="none"/>
        </w:tabs>
        <w:spacing w:line="544" w:lineRule="exact" w:before="0"/>
        <w:ind w:left="1418" w:right="0" w:firstLine="0"/>
        <w:jc w:val="left"/>
        <w:rPr>
          <w:rFonts w:ascii="Verdana"/>
          <w:b/>
          <w:sz w:val="48"/>
        </w:rPr>
      </w:pPr>
      <w:r>
        <w:rPr>
          <w:position w:val="14"/>
          <w:sz w:val="16"/>
        </w:rPr>
        <w:t>15</w:t>
        <w:tab/>
      </w:r>
      <w:r>
        <w:rPr>
          <w:rFonts w:ascii="Verdana"/>
          <w:b/>
          <w:color w:val="FBE9DA"/>
          <w:sz w:val="48"/>
        </w:rPr>
        <w:t>ENURM</w:t>
      </w:r>
    </w:p>
    <w:p>
      <w:pPr>
        <w:pStyle w:val="BodyText"/>
        <w:spacing w:before="30"/>
        <w:ind w:left="1418"/>
      </w:pPr>
      <w:r>
        <w:rPr/>
        <w:t>14</w:t>
      </w:r>
    </w:p>
    <w:p>
      <w:pPr>
        <w:pStyle w:val="BodyText"/>
        <w:spacing w:before="7"/>
        <w:rPr>
          <w:sz w:val="11"/>
        </w:rPr>
      </w:pPr>
    </w:p>
    <w:p>
      <w:pPr>
        <w:pStyle w:val="BodyText"/>
        <w:spacing w:before="102"/>
        <w:ind w:left="1418"/>
      </w:pPr>
      <w:r>
        <w:rPr/>
        <w:t>13</w:t>
      </w:r>
    </w:p>
    <w:p>
      <w:pPr>
        <w:pStyle w:val="BodyText"/>
        <w:spacing w:before="7"/>
        <w:rPr>
          <w:sz w:val="11"/>
        </w:rPr>
      </w:pPr>
    </w:p>
    <w:p>
      <w:pPr>
        <w:pStyle w:val="BodyText"/>
        <w:spacing w:before="102"/>
        <w:ind w:left="1418"/>
      </w:pPr>
      <w:r>
        <w:rPr/>
        <w:t>12</w:t>
      </w:r>
    </w:p>
    <w:p>
      <w:pPr>
        <w:pStyle w:val="BodyText"/>
        <w:spacing w:before="7"/>
        <w:rPr>
          <w:sz w:val="11"/>
        </w:rPr>
      </w:pPr>
    </w:p>
    <w:p>
      <w:pPr>
        <w:spacing w:after="0"/>
        <w:rPr>
          <w:sz w:val="11"/>
        </w:rPr>
        <w:sectPr>
          <w:pgSz w:w="11910" w:h="16840"/>
          <w:pgMar w:header="0" w:footer="0" w:top="160" w:bottom="0" w:left="0" w:right="0"/>
        </w:sectPr>
      </w:pPr>
    </w:p>
    <w:p>
      <w:pPr>
        <w:pStyle w:val="BodyText"/>
        <w:spacing w:before="102"/>
        <w:ind w:left="1418"/>
      </w:pPr>
      <w:r>
        <w:rPr/>
        <w:t>11</w:t>
      </w:r>
    </w:p>
    <w:p>
      <w:pPr>
        <w:pStyle w:val="BodyText"/>
        <w:spacing w:before="5"/>
        <w:rPr>
          <w:sz w:val="20"/>
        </w:rPr>
      </w:pPr>
    </w:p>
    <w:p>
      <w:pPr>
        <w:pStyle w:val="BodyText"/>
        <w:ind w:left="1497"/>
      </w:pPr>
      <w:r>
        <w:rPr>
          <w:w w:val="93"/>
        </w:rPr>
        <w:t>9</w:t>
      </w:r>
    </w:p>
    <w:p>
      <w:pPr>
        <w:spacing w:before="53"/>
        <w:ind w:left="2121" w:right="0" w:firstLine="0"/>
        <w:jc w:val="left"/>
        <w:rPr>
          <w:sz w:val="12"/>
        </w:rPr>
      </w:pPr>
      <w:r>
        <w:rPr>
          <w:w w:val="90"/>
          <w:sz w:val="12"/>
        </w:rPr>
        <w:t>12-13</w:t>
      </w:r>
      <w:r>
        <w:rPr>
          <w:spacing w:val="57"/>
          <w:sz w:val="12"/>
        </w:rPr>
        <w:t> </w:t>
      </w:r>
      <w:r>
        <w:rPr>
          <w:spacing w:val="57"/>
          <w:sz w:val="12"/>
        </w:rPr>
        <w:t> </w:t>
      </w:r>
      <w:r>
        <w:rPr>
          <w:w w:val="90"/>
          <w:sz w:val="12"/>
        </w:rPr>
        <w:t>13-14</w:t>
      </w:r>
      <w:r>
        <w:rPr>
          <w:spacing w:val="57"/>
          <w:sz w:val="12"/>
        </w:rPr>
        <w:t> </w:t>
      </w:r>
      <w:r>
        <w:rPr>
          <w:spacing w:val="58"/>
          <w:sz w:val="12"/>
        </w:rPr>
        <w:t> </w:t>
      </w:r>
      <w:r>
        <w:rPr>
          <w:w w:val="90"/>
          <w:sz w:val="12"/>
        </w:rPr>
        <w:t>14-15</w:t>
      </w:r>
      <w:r>
        <w:rPr>
          <w:spacing w:val="151"/>
          <w:sz w:val="12"/>
        </w:rPr>
        <w:t> </w:t>
      </w:r>
      <w:r>
        <w:rPr>
          <w:w w:val="90"/>
          <w:sz w:val="12"/>
        </w:rPr>
        <w:t>15-16</w:t>
      </w:r>
      <w:r>
        <w:rPr>
          <w:spacing w:val="57"/>
          <w:sz w:val="12"/>
        </w:rPr>
        <w:t> </w:t>
      </w:r>
      <w:r>
        <w:rPr>
          <w:spacing w:val="57"/>
          <w:sz w:val="12"/>
        </w:rPr>
        <w:t> </w:t>
      </w:r>
      <w:r>
        <w:rPr>
          <w:w w:val="90"/>
          <w:sz w:val="12"/>
        </w:rPr>
        <w:t>16-17</w:t>
      </w:r>
      <w:r>
        <w:rPr>
          <w:spacing w:val="57"/>
          <w:sz w:val="12"/>
        </w:rPr>
        <w:t> </w:t>
      </w:r>
      <w:r>
        <w:rPr>
          <w:spacing w:val="58"/>
          <w:sz w:val="12"/>
        </w:rPr>
        <w:t> </w:t>
      </w:r>
      <w:r>
        <w:rPr>
          <w:sz w:val="12"/>
        </w:rPr>
        <w:t>17-18  </w:t>
      </w:r>
      <w:r>
        <w:rPr>
          <w:spacing w:val="17"/>
          <w:sz w:val="12"/>
        </w:rPr>
        <w:t> </w:t>
      </w:r>
      <w:r>
        <w:rPr>
          <w:sz w:val="12"/>
        </w:rPr>
        <w:t>*18-19</w:t>
      </w:r>
      <w:r>
        <w:rPr>
          <w:spacing w:val="68"/>
          <w:sz w:val="12"/>
        </w:rPr>
        <w:t> </w:t>
      </w:r>
      <w:r>
        <w:rPr>
          <w:sz w:val="12"/>
        </w:rPr>
        <w:t>*19-20  </w:t>
      </w:r>
      <w:r>
        <w:rPr>
          <w:spacing w:val="5"/>
          <w:sz w:val="12"/>
        </w:rPr>
        <w:t> </w:t>
      </w:r>
      <w:r>
        <w:rPr>
          <w:sz w:val="12"/>
        </w:rPr>
        <w:t>*20-21  </w:t>
      </w:r>
      <w:r>
        <w:rPr>
          <w:spacing w:val="5"/>
          <w:sz w:val="12"/>
        </w:rPr>
        <w:t> </w:t>
      </w:r>
      <w:r>
        <w:rPr>
          <w:sz w:val="12"/>
        </w:rPr>
        <w:t>*21-22  </w:t>
      </w:r>
      <w:r>
        <w:rPr>
          <w:spacing w:val="10"/>
          <w:sz w:val="12"/>
        </w:rPr>
        <w:t> </w:t>
      </w:r>
      <w:r>
        <w:rPr>
          <w:sz w:val="12"/>
        </w:rPr>
        <w:t>*22-23</w:t>
      </w:r>
    </w:p>
    <w:p>
      <w:pPr>
        <w:pStyle w:val="BodyText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spacing w:before="10"/>
        <w:rPr>
          <w:sz w:val="22"/>
        </w:rPr>
      </w:pPr>
    </w:p>
    <w:p>
      <w:pPr>
        <w:pStyle w:val="BodyText"/>
        <w:spacing w:before="1"/>
        <w:ind w:left="873"/>
      </w:pPr>
      <w:r>
        <w:rPr/>
        <w:t>Año</w:t>
      </w:r>
    </w:p>
    <w:p>
      <w:pPr>
        <w:spacing w:after="0"/>
        <w:sectPr>
          <w:type w:val="continuous"/>
          <w:pgSz w:w="11910" w:h="16840"/>
          <w:pgMar w:top="1580" w:bottom="280" w:left="0" w:right="0"/>
          <w:cols w:num="2" w:equalWidth="0">
            <w:col w:w="6975" w:space="40"/>
            <w:col w:w="4895"/>
          </w:cols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.000015pt;width:595.3pt;height:841.9pt;mso-position-horizontal-relative:page;mso-position-vertical-relative:page;z-index:-23401984" coordorigin="0,0" coordsize="11906,16838">
            <v:shape style="position:absolute;left:0;top:0;width:11906;height:2041" coordorigin="0,0" coordsize="11906,2041" path="m227,0l0,0,0,2041,227,2041,227,0xm11906,0l567,0,567,2041,11906,2041,11906,0xe" filled="true" fillcolor="#fbe9da" stroked="false">
              <v:path arrowok="t"/>
              <v:fill type="solid"/>
            </v:shape>
            <v:rect style="position:absolute;left:226;top:0;width:341;height:16838" filled="true" fillcolor="#e58d42" stroked="false">
              <v:fill type="solid"/>
            </v:rect>
            <v:shape style="position:absolute;left:921;top:1678;width:1069;height:109" type="#_x0000_t75" stroked="false">
              <v:imagedata r:id="rId14" o:title=""/>
            </v:shape>
            <v:shape style="position:absolute;left:1557;top:1702;width:382;height:66" coordorigin="1558,1702" coordsize="382,66" path="m1617,1708l1609,1708,1588,1756,1566,1708,1558,1708,1558,1767,1565,1767,1565,1723,1585,1767,1590,1767,1610,1723,1610,1767,1617,1767,1617,1708xm1674,1729l1671,1726,1666,1720,1666,1731,1666,1740,1637,1740,1637,1731,1644,1726,1659,1726,1666,1731,1666,1720,1665,1719,1638,1719,1629,1729,1629,1758,1638,1767,1663,1767,1671,1761,1671,1761,1673,1752,1665,1752,1663,1757,1659,1761,1644,1761,1637,1756,1637,1746,1674,1746,1674,1745,1674,1740,1674,1729xm1729,1704l1722,1704,1722,1728,1722,1732,1722,1754,1714,1761,1697,1761,1690,1754,1690,1732,1697,1726,1714,1726,1722,1732,1722,1728,1720,1726,1718,1723,1712,1719,1692,1719,1682,1729,1682,1758,1692,1767,1713,1767,1719,1763,1720,1761,1722,1758,1722,1767,1729,1767,1729,1758,1729,1728,1729,1704xm1751,1720l1743,1720,1743,1767,1751,1767,1751,1720xm1753,1704l1750,1702,1744,1702,1742,1704,1742,1710,1744,1713,1750,1713,1753,1710,1753,1704xm1807,1735l1804,1725,1797,1719,1785,1719,1772,1719,1762,1729,1762,1758,1772,1767,1797,1767,1804,1761,1807,1752,1798,1752,1797,1757,1792,1761,1777,1761,1770,1755,1770,1732,1777,1726,1792,1726,1797,1729,1798,1735,1807,1735xm1826,1720l1818,1720,1818,1767,1826,1767,1826,1720xm1827,1704l1825,1702,1819,1702,1817,1704,1817,1710,1819,1713,1825,1713,1827,1710,1827,1704xm1881,1726l1873,1719,1856,1719,1850,1722,1847,1727,1847,1720,1840,1720,1840,1767,1847,1767,1847,1731,1853,1726,1869,1726,1874,1731,1874,1740,1874,1767,1881,1767,1881,1726xm1939,1720l1931,1720,1931,1729,1931,1732,1931,1754,1924,1761,1907,1761,1900,1754,1900,1732,1907,1726,1924,1726,1931,1732,1931,1729,1930,1726,1929,1724,1923,1719,1902,1719,1892,1729,1892,1758,1902,1767,1923,1767,1929,1763,1930,1761,1931,1758,1931,1767,1939,1767,1939,1758,1939,1729,1939,1720xe" filled="true" fillcolor="#ffffff" stroked="false">
              <v:path arrowok="t"/>
              <v:fill type="solid"/>
            </v:shape>
            <v:shape style="position:absolute;left:923;top:304;width:704;height:745" type="#_x0000_t75" stroked="false">
              <v:imagedata r:id="rId15" o:title=""/>
            </v:shape>
            <v:shape style="position:absolute;left:1591;top:612;width:206;height:113" type="#_x0000_t75" stroked="false">
              <v:imagedata r:id="rId16" o:title=""/>
            </v:shape>
            <v:shape style="position:absolute;left:1479;top:679;width:509;height:367" type="#_x0000_t75" stroked="false">
              <v:imagedata r:id="rId17" o:title=""/>
            </v:shape>
            <v:shape style="position:absolute;left:922;top:1191;width:1066;height:385" coordorigin="923,1192" coordsize="1066,385" path="m1276,1283l1252,1249,1219,1220,1176,1200,1121,1192,1043,1206,980,1245,938,1306,923,1384,938,1462,980,1523,1043,1562,1121,1576,1176,1568,1219,1548,1252,1518,1276,1485,1208,1452,1193,1473,1173,1490,1148,1502,1121,1506,1074,1497,1037,1471,1013,1433,1004,1384,1013,1335,1037,1297,1074,1271,1121,1262,1148,1266,1173,1278,1193,1295,1208,1316,1276,1283xm1497,1301l1415,1288,1415,1576,1497,1576,1497,1301xm1609,1192l1302,1192,1302,1264,1609,1264,1609,1192xm1988,1384l1974,1307,1944,1262,1934,1246,1908,1229,1908,1384,1900,1432,1877,1471,1842,1497,1796,1506,1750,1497,1716,1471,1693,1432,1685,1384,1693,1336,1716,1297,1750,1271,1796,1262,1842,1271,1877,1297,1900,1336,1908,1384,1908,1229,1873,1206,1796,1192,1720,1206,1659,1246,1620,1307,1605,1384,1620,1461,1659,1522,1720,1562,1796,1576,1873,1562,1934,1522,1944,1506,1974,1461,1988,1384xe" filled="true" fillcolor="#575757" stroked="false">
              <v:path arrowok="t"/>
              <v:fill type="solid"/>
            </v:shape>
            <v:shape style="position:absolute;left:1699;top:7613;width:6017;height:2970" coordorigin="1699,7614" coordsize="6017,2970" path="m7715,7614l1704,7614,1704,8036,7715,8036,7715,7614xm7716,10154l1699,10154,1699,10583,7716,10583,7716,10154xm7716,9309l1699,9309,1699,9738,7716,9738,7716,9309xm7716,8464l1699,8464,1699,8893,7716,8893,7716,8464xe" filled="true" fillcolor="#e58d42" stroked="false">
              <v:path arrowok="t"/>
              <v:fill opacity="13107f" type="solid"/>
            </v:shape>
            <v:line style="position:absolute" from="1699,11013" to="1699,3359" stroked="true" strokeweight=".95289pt" strokecolor="#000000">
              <v:stroke dashstyle="solid"/>
            </v:line>
            <v:line style="position:absolute" from="1690,8469" to="1625,8469" stroked="true" strokeweight="1pt" strokecolor="#000000">
              <v:stroke dashstyle="solid"/>
            </v:line>
            <v:line style="position:absolute" from="1690,8892" to="1625,8892" stroked="true" strokeweight="1pt" strokecolor="#000000">
              <v:stroke dashstyle="solid"/>
            </v:line>
            <v:line style="position:absolute" from="1690,9314" to="1625,9314" stroked="true" strokeweight="1pt" strokecolor="#000000">
              <v:stroke dashstyle="solid"/>
            </v:line>
            <v:line style="position:absolute" from="1690,9737" to="1625,9737" stroked="true" strokeweight="1pt" strokecolor="#000000">
              <v:stroke dashstyle="solid"/>
            </v:line>
            <v:line style="position:absolute" from="1690,10160" to="1625,10160" stroked="true" strokeweight="1pt" strokecolor="#000000">
              <v:stroke dashstyle="solid"/>
            </v:line>
            <v:line style="position:absolute" from="1690,10582" to="1625,10582" stroked="true" strokeweight="1pt" strokecolor="#000000">
              <v:stroke dashstyle="solid"/>
            </v:line>
            <v:shape style="position:absolute;left:1625;top:11004;width:5848;height:2" coordorigin="1625,11005" coordsize="5848,0" path="m1690,11005l1625,11005m1690,11005l7473,11005e" filled="false" stroked="true" strokeweight=".976445pt" strokecolor="#000000">
              <v:path arrowok="t"/>
              <v:stroke dashstyle="solid"/>
            </v:shape>
            <v:shape style="position:absolute;left:2270;top:10981;width:4547;height:103" coordorigin="2271,10981" coordsize="4547,103" path="m2271,10981l2271,11077m2724,10981l2724,11077m3178,10981l3178,11077m3631,10981l3631,11077m4085,10981l4085,11077m4538,10981l4538,11077m4992,10981l4992,11077m5445,10981l5445,11077m5895,10981l5895,11077m6355,10988l6355,11084m6817,10988l6817,11084e" filled="false" stroked="true" strokeweight=".95289pt" strokecolor="#000000">
              <v:path arrowok="t"/>
              <v:stroke dashstyle="solid"/>
            </v:shape>
            <v:line style="position:absolute" from="1690,8030" to="1625,8030" stroked="true" strokeweight="1pt" strokecolor="#000000">
              <v:stroke dashstyle="solid"/>
            </v:line>
            <v:line style="position:absolute" from="1690,7607" to="1625,7607" stroked="true" strokeweight="1pt" strokecolor="#000000">
              <v:stroke dashstyle="solid"/>
            </v:line>
            <v:line style="position:absolute" from="1690,7192" to="1621,7192" stroked="true" strokeweight="1pt" strokecolor="#000000">
              <v:stroke dashstyle="solid"/>
            </v:line>
            <v:shape style="position:absolute;left:1699;top:5099;width:6025;height:2093" coordorigin="1699,5100" coordsize="6025,2093" path="m7710,6770l1699,6770,1699,7192,7710,7192,7710,6770xm7720,5100l1709,5100,1709,5522,7720,5522,7720,5100xm7724,5924l1713,5924,1713,6347,7724,6347,7724,5924xe" filled="true" fillcolor="#e58d42" stroked="false">
              <v:path arrowok="t"/>
              <v:fill opacity="13107f" type="solid"/>
            </v:shape>
            <v:line style="position:absolute" from="1690,6765" to="1621,6765" stroked="true" strokeweight="1pt" strokecolor="#000000">
              <v:stroke dashstyle="solid"/>
            </v:line>
            <v:line style="position:absolute" from="1690,6349" to="1621,6349" stroked="true" strokeweight="1pt" strokecolor="#000000">
              <v:stroke dashstyle="solid"/>
            </v:line>
            <v:line style="position:absolute" from="1690,5922" to="1621,5922" stroked="true" strokeweight="1pt" strokecolor="#000000">
              <v:stroke dashstyle="solid"/>
            </v:line>
            <v:line style="position:absolute" from="1690,5514" to="1621,5514" stroked="true" strokeweight="1pt" strokecolor="#000000">
              <v:stroke dashstyle="solid"/>
            </v:line>
            <v:line style="position:absolute" from="1690,5095" to="1621,5095" stroked="true" strokeweight="1pt" strokecolor="#000000">
              <v:stroke dashstyle="solid"/>
            </v:line>
            <v:line style="position:absolute" from="1690,4682" to="1621,4682" stroked="true" strokeweight="1pt" strokecolor="#000000">
              <v:stroke dashstyle="solid"/>
            </v:line>
            <v:line style="position:absolute" from="2245,10149" to="2689,5096" stroked="true" strokeweight="1pt" strokecolor="#000000">
              <v:stroke dashstyle="solid"/>
            </v:line>
            <v:line style="position:absolute" from="2711,5105" to="3148,8463" stroked="true" strokeweight="1pt" strokecolor="#000000">
              <v:stroke dashstyle="solid"/>
            </v:line>
            <v:shape style="position:absolute;left:2213;top:10130;width:59;height:59" coordorigin="2213,10131" coordsize="59,59" path="m2242,10131l2231,10133,2222,10139,2215,10148,2213,10160,2215,10171,2222,10180,2231,10186,2242,10189,2253,10186,2263,10180,2269,10171,2271,10160,2269,10148,2263,10139,2253,10133,2242,10131xe" filled="true" fillcolor="#000000" stroked="false">
              <v:path arrowok="t"/>
              <v:fill type="solid"/>
            </v:shape>
            <v:shape style="position:absolute;left:2213;top:10130;width:59;height:59" coordorigin="2213,10131" coordsize="59,59" path="m2242,10189l2253,10186,2263,10180,2269,10171,2271,10160,2269,10148,2263,10139,2253,10133,2242,10131,2231,10133,2222,10139,2215,10148,2213,10160,2215,10171,2222,10180,2231,10186,2242,10189xe" filled="false" stroked="true" strokeweight=".5pt" strokecolor="#000000">
              <v:path arrowok="t"/>
              <v:stroke dashstyle="solid"/>
            </v:shape>
            <v:shape style="position:absolute;left:3123;top:8426;width:59;height:59" coordorigin="3123,8426" coordsize="59,59" path="m3152,8426l3141,8429,3132,8435,3125,8444,3123,8455,3125,8467,3132,8476,3141,8482,3152,8485,3163,8482,3173,8476,3179,8467,3181,8455,3179,8444,3173,8435,3163,8429,3152,8426xe" filled="true" fillcolor="#000000" stroked="false">
              <v:path arrowok="t"/>
              <v:fill type="solid"/>
            </v:shape>
            <v:shape style="position:absolute;left:3123;top:8426;width:59;height:59" coordorigin="3123,8426" coordsize="59,59" path="m3152,8485l3163,8482,3173,8476,3179,8467,3181,8455,3179,8444,3173,8435,3163,8429,3152,8426,3141,8429,3132,8435,3125,8444,3123,8455,3125,8467,3132,8476,3141,8482,3152,8485xe" filled="false" stroked="true" strokeweight=".5pt" strokecolor="#646363">
              <v:path arrowok="t"/>
              <v:stroke dashstyle="solid"/>
            </v:shape>
            <v:line style="position:absolute" from="3130,8455" to="3601,8455" stroked="true" strokeweight="1pt" strokecolor="#000000">
              <v:stroke dashstyle="solid"/>
            </v:line>
            <v:shape style="position:absolute;left:3576;top:8426;width:59;height:59" coordorigin="3577,8426" coordsize="59,59" path="m3606,8426l3594,8429,3585,8435,3579,8444,3577,8455,3579,8467,3585,8476,3594,8482,3606,8485,3617,8482,3626,8476,3632,8467,3635,8455,3632,8444,3626,8435,3617,8429,3606,8426xe" filled="true" fillcolor="#000000" stroked="false">
              <v:path arrowok="t"/>
              <v:fill type="solid"/>
            </v:shape>
            <v:shape style="position:absolute;left:3576;top:8426;width:59;height:59" coordorigin="3577,8426" coordsize="59,59" path="m3606,8485l3617,8482,3626,8476,3632,8467,3635,8455,3632,8444,3626,8435,3617,8429,3606,8426,3594,8429,3585,8435,3579,8444,3577,8455,3579,8467,3585,8476,3594,8482,3606,8485xe" filled="false" stroked="true" strokeweight=".5pt" strokecolor="#000000">
              <v:path arrowok="t"/>
              <v:stroke dashstyle="solid"/>
            </v:shape>
            <v:shape style="position:absolute;left:4030;top:8003;width:59;height:59" coordorigin="4030,8004" coordsize="59,59" path="m4059,8004l4048,8006,4039,8012,4032,8021,4030,8033,4032,8044,4039,8053,4048,8059,4059,8062,4070,8059,4080,8053,4086,8044,4088,8033,4086,8021,4080,8012,4070,8006,4059,8004xe" filled="true" fillcolor="#000000" stroked="false">
              <v:path arrowok="t"/>
              <v:fill type="solid"/>
            </v:shape>
            <v:shape style="position:absolute;left:4030;top:8003;width:59;height:59" coordorigin="4030,8004" coordsize="59,59" path="m4059,8062l4070,8059,4080,8053,4086,8044,4088,8033,4086,8021,4080,8012,4070,8006,4059,8004,4048,8006,4039,8012,4032,8021,4030,8033,4032,8044,4039,8053,4048,8059,4059,8062xe" filled="false" stroked="true" strokeweight=".5pt" strokecolor="#000000">
              <v:path arrowok="t"/>
              <v:stroke dashstyle="solid"/>
            </v:shape>
            <v:line style="position:absolute" from="3601,8448" to="4059,8044" stroked="true" strokeweight="1pt" strokecolor="#000000">
              <v:stroke dashstyle="solid"/>
            </v:line>
            <v:shape style="position:absolute;left:2676;top:5074;width:59;height:59" coordorigin="2677,5074" coordsize="59,59" path="m2706,5074l2694,5077,2685,5083,2679,5092,2677,5103,2679,5115,2685,5124,2694,5130,2706,5132,2717,5130,2726,5124,2732,5115,2735,5103,2732,5092,2726,5083,2717,5077,2706,5074xe" filled="true" fillcolor="#000000" stroked="false">
              <v:path arrowok="t"/>
              <v:fill type="solid"/>
            </v:shape>
            <v:shape style="position:absolute;left:2676;top:5074;width:59;height:59" coordorigin="2677,5074" coordsize="59,59" path="m2706,5132l2717,5130,2726,5124,2732,5115,2735,5103,2732,5092,2726,5083,2717,5077,2706,5074,2694,5077,2685,5083,2679,5092,2677,5103,2679,5115,2685,5124,2694,5130,2706,5132xe" filled="false" stroked="true" strokeweight=".5pt" strokecolor="#000000">
              <v:path arrowok="t"/>
              <v:stroke dashstyle="solid"/>
            </v:shape>
            <v:line style="position:absolute" from="4063,8042" to="4499,10580" stroked="true" strokeweight="1pt" strokecolor="#000000">
              <v:stroke dashstyle="solid"/>
            </v:line>
            <v:line style="position:absolute" from="4511,10571" to="4963,7194" stroked="true" strokeweight="1pt" strokecolor="#000000">
              <v:stroke dashstyle="solid"/>
            </v:line>
            <v:shape style="position:absolute;left:5399;top:9709;width:59;height:59" coordorigin="5400,9709" coordsize="59,59" path="m5429,9709l5418,9712,5408,9718,5402,9727,5400,9738,5402,9750,5408,9759,5418,9765,5429,9767,5440,9765,5449,9759,5456,9750,5458,9738,5456,9727,5449,9718,5440,9712,5429,9709xe" filled="true" fillcolor="#edab72" stroked="false">
              <v:path arrowok="t"/>
              <v:fill type="solid"/>
            </v:shape>
            <v:shape style="position:absolute;left:5399;top:9709;width:59;height:59" coordorigin="5400,9709" coordsize="59,59" path="m5429,9767l5440,9765,5449,9759,5456,9750,5458,9738,5456,9727,5449,9718,5440,9712,5429,9709,5418,9712,5408,9718,5402,9727,5400,9738,5402,9750,5408,9759,5418,9765,5429,9767xe" filled="false" stroked="true" strokeweight=".5pt" strokecolor="#edab72">
              <v:path arrowok="t"/>
              <v:stroke dashstyle="solid"/>
            </v:shape>
            <v:shape style="position:absolute;left:6785;top:10549;width:59;height:59" coordorigin="6786,10550" coordsize="59,59" path="m6815,10550l6804,10552,6794,10558,6788,10568,6786,10579,6788,10590,6794,10599,6804,10606,6815,10608,6826,10606,6835,10599,6842,10590,6844,10579,6842,10568,6835,10558,6826,10552,6815,10550xe" filled="true" fillcolor="#edab72" stroked="false">
              <v:path arrowok="t"/>
              <v:fill type="solid"/>
            </v:shape>
            <v:shape style="position:absolute;left:6785;top:10549;width:59;height:59" coordorigin="6786,10550" coordsize="59,59" path="m6815,10608l6826,10606,6835,10599,6842,10590,6844,10579,6842,10568,6835,10558,6826,10552,6815,10550,6804,10552,6794,10558,6788,10568,6786,10579,6788,10590,6794,10599,6804,10606,6815,10608xe" filled="false" stroked="true" strokeweight=".5pt" strokecolor="#edab72">
              <v:path arrowok="t"/>
              <v:stroke dashstyle="solid"/>
            </v:shape>
            <v:line style="position:absolute" from="4983,7194" to="5419,9739" stroked="true" strokeweight="1pt" strokecolor="#edab72">
              <v:stroke dashstyle="solid"/>
            </v:line>
            <v:line style="position:absolute" from="5438,9756" to="5883,4673" stroked="true" strokeweight="1pt" strokecolor="#edab72">
              <v:stroke dashstyle="solid"/>
            </v:line>
            <v:shape style="position:absolute;left:5855;top:4651;width:59;height:59" coordorigin="5856,4651" coordsize="59,59" path="m5885,4651l5873,4654,5864,4660,5858,4669,5856,4680,5858,4692,5864,4701,5873,4707,5885,4709,5896,4707,5905,4701,5911,4692,5914,4680,5911,4669,5905,4660,5896,4654,5885,4651xe" filled="true" fillcolor="#edab72" stroked="false">
              <v:path arrowok="t"/>
              <v:fill type="solid"/>
            </v:shape>
            <v:shape style="position:absolute;left:5855;top:4651;width:59;height:59" coordorigin="5856,4651" coordsize="59,59" path="m5885,4709l5896,4707,5905,4701,5911,4692,5914,4680,5911,4669,5905,4660,5896,4654,5885,4651,5873,4654,5864,4660,5858,4669,5856,4680,5858,4692,5864,4701,5873,4707,5885,4709xe" filled="false" stroked="true" strokeweight=".5pt" strokecolor="#edab72">
              <v:path arrowok="t"/>
              <v:stroke dashstyle="solid"/>
            </v:shape>
            <v:shape style="position:absolute;left:4469;top:10555;width:59;height:59" coordorigin="4470,10556" coordsize="59,59" path="m4499,10556l4487,10558,4478,10564,4472,10573,4470,10585,4472,10596,4478,10605,4487,10611,4499,10614,4510,10611,4519,10605,4525,10596,4528,10585,4525,10573,4519,10564,4510,10558,4499,10556xe" filled="true" fillcolor="#000000" stroked="false">
              <v:path arrowok="t"/>
              <v:fill type="solid"/>
            </v:shape>
            <v:shape style="position:absolute;left:4469;top:10555;width:59;height:59" coordorigin="4470,10556" coordsize="59,59" path="m4499,10614l4510,10611,4519,10605,4525,10596,4528,10585,4525,10573,4519,10564,4510,10558,4499,10556,4487,10558,4478,10564,4472,10573,4470,10585,4472,10596,4478,10605,4487,10611,4499,10614xe" filled="false" stroked="true" strokeweight=".5pt" strokecolor="#000000">
              <v:path arrowok="t"/>
              <v:stroke dashstyle="solid"/>
            </v:shape>
            <v:line style="position:absolute" from="1701,3590" to="1632,3590" stroked="true" strokeweight="1pt" strokecolor="#000000">
              <v:stroke dashstyle="solid"/>
            </v:line>
            <v:shape style="position:absolute;left:6328;top:3570;width:59;height:59" coordorigin="6328,3570" coordsize="59,59" path="m6358,3570l6346,3573,6337,3579,6331,3588,6328,3599,6331,3611,6337,3620,6346,3626,6358,3628,6369,3626,6378,3620,6384,3611,6387,3599,6384,3588,6378,3579,6369,3573,6358,3570xe" filled="true" fillcolor="#edab72" stroked="false">
              <v:path arrowok="t"/>
              <v:fill type="solid"/>
            </v:shape>
            <v:shape style="position:absolute;left:6328;top:3570;width:59;height:59" coordorigin="6328,3570" coordsize="59,59" path="m6358,3628l6369,3626,6378,3620,6384,3611,6387,3599,6384,3588,6378,3579,6369,3573,6358,3570,6346,3573,6337,3579,6331,3588,6328,3599,6331,3611,6337,3620,6346,3626,6358,3628xe" filled="false" stroked="true" strokeweight=".5pt" strokecolor="#edab72">
              <v:path arrowok="t"/>
              <v:stroke dashstyle="solid"/>
            </v:shape>
            <v:shape style="position:absolute;left:4939;top:7159;width:59;height:59" coordorigin="4939,7160" coordsize="59,59" path="m4968,7160l4957,7162,4948,7168,4942,7177,4939,7189,4942,7200,4948,7209,4957,7215,4968,7218,4980,7215,4989,7209,4995,7200,4997,7189,4995,7177,4989,7168,4980,7162,4968,7160xe" filled="true" fillcolor="#edab72" stroked="false">
              <v:path arrowok="t"/>
              <v:fill type="solid"/>
            </v:shape>
            <v:shape style="position:absolute;left:4939;top:7159;width:59;height:59" coordorigin="4939,7160" coordsize="59,59" path="m4968,7218l4980,7215,4989,7209,4995,7200,4997,7189,4995,7177,4989,7168,4980,7162,4968,7160,4957,7162,4948,7168,4942,7177,4939,7189,4942,7200,4948,7209,4957,7215,4968,7218xe" filled="false" stroked="true" strokeweight=".5pt" strokecolor="#edab72">
              <v:path arrowok="t"/>
              <v:stroke dashstyle="solid"/>
            </v:shape>
            <v:shape style="position:absolute;left:5884;top:3599;width:924;height:6986" coordorigin="5885,3599" coordsize="924,6986" path="m5885,4680l6358,3599,6808,10585e" filled="false" stroked="true" strokeweight="1pt" strokecolor="#edab72">
              <v:path arrowok="t"/>
              <v:stroke dashstyle="solid"/>
            </v:shape>
            <w10:wrap type="none"/>
          </v:group>
        </w:pict>
      </w:r>
    </w:p>
    <w:p>
      <w:pPr>
        <w:pStyle w:val="BodyText"/>
        <w:spacing w:before="8"/>
        <w:rPr>
          <w:sz w:val="27"/>
        </w:rPr>
      </w:pPr>
    </w:p>
    <w:p>
      <w:pPr>
        <w:pStyle w:val="ListParagraph"/>
        <w:numPr>
          <w:ilvl w:val="0"/>
          <w:numId w:val="1"/>
        </w:numPr>
        <w:tabs>
          <w:tab w:pos="1116" w:val="left" w:leader="none"/>
          <w:tab w:pos="11328" w:val="left" w:leader="none"/>
        </w:tabs>
        <w:spacing w:line="240" w:lineRule="auto" w:before="91" w:after="0"/>
        <w:ind w:left="1115" w:right="0" w:hanging="276"/>
        <w:jc w:val="left"/>
        <w:rPr>
          <w:rFonts w:ascii="Tahoma" w:hAnsi="Tahoma"/>
          <w:b/>
          <w:sz w:val="24"/>
        </w:rPr>
      </w:pPr>
      <w:r>
        <w:rPr/>
        <w:pict>
          <v:rect style="position:absolute;margin-left:73.128998pt;margin-top:25.634159pt;width:436.32pt;height:151.920pt;mso-position-horizontal-relative:page;mso-position-vertical-relative:paragraph;z-index:-23400960" filled="true" fillcolor="#000000" stroked="false">
            <v:fill opacity="13107f" type="solid"/>
            <w10:wrap type="none"/>
          </v:rect>
        </w:pict>
      </w:r>
      <w:r>
        <w:rPr/>
        <w:pict>
          <v:shape style="position:absolute;margin-left:85.039398pt;margin-top:37.704357pt;width:398.6pt;height:113.9pt;mso-position-horizontal-relative:page;mso-position-vertical-relative:paragraph;z-index:1573632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680"/>
                    <w:gridCol w:w="1602"/>
                    <w:gridCol w:w="444"/>
                    <w:gridCol w:w="454"/>
                    <w:gridCol w:w="454"/>
                    <w:gridCol w:w="454"/>
                    <w:gridCol w:w="454"/>
                    <w:gridCol w:w="454"/>
                    <w:gridCol w:w="454"/>
                    <w:gridCol w:w="454"/>
                    <w:gridCol w:w="454"/>
                    <w:gridCol w:w="470"/>
                    <w:gridCol w:w="470"/>
                    <w:gridCol w:w="664"/>
                  </w:tblGrid>
                  <w:tr>
                    <w:trPr>
                      <w:trHeight w:val="448" w:hRule="atLeast"/>
                    </w:trPr>
                    <w:tc>
                      <w:tcPr>
                        <w:tcW w:w="680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  <w:shd w:val="clear" w:color="auto" w:fill="EDAB72"/>
                      </w:tcPr>
                      <w:p>
                        <w:pPr>
                          <w:pStyle w:val="TableParagraph"/>
                          <w:spacing w:before="131"/>
                          <w:ind w:left="126" w:right="11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TEMA</w:t>
                        </w:r>
                      </w:p>
                    </w:tc>
                    <w:tc>
                      <w:tcPr>
                        <w:tcW w:w="1602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  <w:shd w:val="clear" w:color="auto" w:fill="EDAB72"/>
                      </w:tcPr>
                      <w:p>
                        <w:pPr>
                          <w:pStyle w:val="TableParagraph"/>
                          <w:spacing w:line="206" w:lineRule="auto" w:before="72"/>
                          <w:ind w:left="503" w:right="359" w:firstLine="57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pacing w:val="-1"/>
                            <w:sz w:val="16"/>
                          </w:rPr>
                          <w:t>TÍTULO</w:t>
                        </w:r>
                        <w:r>
                          <w:rPr>
                            <w:color w:val="FFFFFF"/>
                            <w:spacing w:val="-46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DE</w:t>
                        </w:r>
                        <w:r>
                          <w:rPr>
                            <w:color w:val="FFFFFF"/>
                            <w:spacing w:val="-2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3"/>
                            <w:sz w:val="16"/>
                          </w:rPr>
                          <w:t>TEMA</w:t>
                        </w:r>
                      </w:p>
                    </w:tc>
                    <w:tc>
                      <w:tcPr>
                        <w:tcW w:w="444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  <w:shd w:val="clear" w:color="auto" w:fill="EDAB72"/>
                      </w:tcPr>
                      <w:p>
                        <w:pPr>
                          <w:pStyle w:val="TableParagraph"/>
                          <w:spacing w:line="143" w:lineRule="exact" w:before="31"/>
                          <w:ind w:left="140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12</w:t>
                        </w:r>
                      </w:p>
                      <w:p>
                        <w:pPr>
                          <w:pStyle w:val="TableParagraph"/>
                          <w:spacing w:line="129" w:lineRule="auto" w:before="26"/>
                          <w:ind w:left="140" w:right="114" w:firstLine="57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-</w:t>
                        </w:r>
                        <w:r>
                          <w:rPr>
                            <w:color w:val="FFFFFF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95"/>
                            <w:sz w:val="16"/>
                          </w:rPr>
                          <w:t>13</w:t>
                        </w:r>
                      </w:p>
                    </w:tc>
                    <w:tc>
                      <w:tcPr>
                        <w:tcW w:w="454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  <w:shd w:val="clear" w:color="auto" w:fill="EDAB72"/>
                      </w:tcPr>
                      <w:p>
                        <w:pPr>
                          <w:pStyle w:val="TableParagraph"/>
                          <w:spacing w:line="143" w:lineRule="exact" w:before="31"/>
                          <w:ind w:left="144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13</w:t>
                        </w:r>
                      </w:p>
                      <w:p>
                        <w:pPr>
                          <w:pStyle w:val="TableParagraph"/>
                          <w:spacing w:line="129" w:lineRule="auto" w:before="26"/>
                          <w:ind w:left="144" w:right="120" w:firstLine="57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-</w:t>
                        </w:r>
                        <w:r>
                          <w:rPr>
                            <w:color w:val="FFFFFF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95"/>
                            <w:sz w:val="16"/>
                          </w:rPr>
                          <w:t>14</w:t>
                        </w:r>
                      </w:p>
                    </w:tc>
                    <w:tc>
                      <w:tcPr>
                        <w:tcW w:w="454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  <w:shd w:val="clear" w:color="auto" w:fill="EDAB72"/>
                      </w:tcPr>
                      <w:p>
                        <w:pPr>
                          <w:pStyle w:val="TableParagraph"/>
                          <w:spacing w:line="143" w:lineRule="exact" w:before="31"/>
                          <w:ind w:left="144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14</w:t>
                        </w:r>
                      </w:p>
                      <w:p>
                        <w:pPr>
                          <w:pStyle w:val="TableParagraph"/>
                          <w:spacing w:line="129" w:lineRule="auto" w:before="26"/>
                          <w:ind w:left="144" w:right="120" w:firstLine="57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-</w:t>
                        </w:r>
                        <w:r>
                          <w:rPr>
                            <w:color w:val="FFFFFF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95"/>
                            <w:sz w:val="16"/>
                          </w:rPr>
                          <w:t>15</w:t>
                        </w:r>
                      </w:p>
                    </w:tc>
                    <w:tc>
                      <w:tcPr>
                        <w:tcW w:w="454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  <w:shd w:val="clear" w:color="auto" w:fill="EDAB72"/>
                      </w:tcPr>
                      <w:p>
                        <w:pPr>
                          <w:pStyle w:val="TableParagraph"/>
                          <w:spacing w:line="143" w:lineRule="exact" w:before="31"/>
                          <w:ind w:left="144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15</w:t>
                        </w:r>
                      </w:p>
                      <w:p>
                        <w:pPr>
                          <w:pStyle w:val="TableParagraph"/>
                          <w:spacing w:line="129" w:lineRule="auto" w:before="26"/>
                          <w:ind w:left="144" w:right="120" w:firstLine="57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-</w:t>
                        </w:r>
                        <w:r>
                          <w:rPr>
                            <w:color w:val="FFFFFF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95"/>
                            <w:sz w:val="16"/>
                          </w:rPr>
                          <w:t>16</w:t>
                        </w:r>
                      </w:p>
                    </w:tc>
                    <w:tc>
                      <w:tcPr>
                        <w:tcW w:w="454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  <w:shd w:val="clear" w:color="auto" w:fill="EDAB72"/>
                      </w:tcPr>
                      <w:p>
                        <w:pPr>
                          <w:pStyle w:val="TableParagraph"/>
                          <w:spacing w:line="143" w:lineRule="exact" w:before="31"/>
                          <w:ind w:left="143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16</w:t>
                        </w:r>
                      </w:p>
                      <w:p>
                        <w:pPr>
                          <w:pStyle w:val="TableParagraph"/>
                          <w:spacing w:line="129" w:lineRule="auto" w:before="26"/>
                          <w:ind w:left="143" w:right="121" w:firstLine="57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-</w:t>
                        </w:r>
                        <w:r>
                          <w:rPr>
                            <w:color w:val="FFFFFF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95"/>
                            <w:sz w:val="16"/>
                          </w:rPr>
                          <w:t>17</w:t>
                        </w:r>
                      </w:p>
                    </w:tc>
                    <w:tc>
                      <w:tcPr>
                        <w:tcW w:w="454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  <w:shd w:val="clear" w:color="auto" w:fill="EDAB72"/>
                      </w:tcPr>
                      <w:p>
                        <w:pPr>
                          <w:pStyle w:val="TableParagraph"/>
                          <w:spacing w:line="143" w:lineRule="exact" w:before="31"/>
                          <w:ind w:left="143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17</w:t>
                        </w:r>
                      </w:p>
                      <w:p>
                        <w:pPr>
                          <w:pStyle w:val="TableParagraph"/>
                          <w:spacing w:line="129" w:lineRule="auto" w:before="26"/>
                          <w:ind w:left="143" w:right="121" w:firstLine="57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-</w:t>
                        </w:r>
                        <w:r>
                          <w:rPr>
                            <w:color w:val="FFFFFF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95"/>
                            <w:sz w:val="16"/>
                          </w:rPr>
                          <w:t>18</w:t>
                        </w:r>
                      </w:p>
                    </w:tc>
                    <w:tc>
                      <w:tcPr>
                        <w:tcW w:w="454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  <w:shd w:val="clear" w:color="auto" w:fill="EDAB72"/>
                      </w:tcPr>
                      <w:p>
                        <w:pPr>
                          <w:pStyle w:val="TableParagraph"/>
                          <w:spacing w:line="143" w:lineRule="exact" w:before="31"/>
                          <w:ind w:left="142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18</w:t>
                        </w:r>
                      </w:p>
                      <w:p>
                        <w:pPr>
                          <w:pStyle w:val="TableParagraph"/>
                          <w:spacing w:line="129" w:lineRule="auto" w:before="26"/>
                          <w:ind w:left="142" w:right="122" w:firstLine="57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-</w:t>
                        </w:r>
                        <w:r>
                          <w:rPr>
                            <w:color w:val="FFFFFF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95"/>
                            <w:sz w:val="16"/>
                          </w:rPr>
                          <w:t>19</w:t>
                        </w:r>
                      </w:p>
                    </w:tc>
                    <w:tc>
                      <w:tcPr>
                        <w:tcW w:w="454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  <w:shd w:val="clear" w:color="auto" w:fill="EDAB72"/>
                      </w:tcPr>
                      <w:p>
                        <w:pPr>
                          <w:pStyle w:val="TableParagraph"/>
                          <w:spacing w:line="143" w:lineRule="exact" w:before="31"/>
                          <w:ind w:left="142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19</w:t>
                        </w:r>
                      </w:p>
                      <w:p>
                        <w:pPr>
                          <w:pStyle w:val="TableParagraph"/>
                          <w:spacing w:line="129" w:lineRule="auto" w:before="26"/>
                          <w:ind w:left="142" w:right="122" w:firstLine="57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-</w:t>
                        </w:r>
                        <w:r>
                          <w:rPr>
                            <w:color w:val="FFFFFF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95"/>
                            <w:sz w:val="16"/>
                          </w:rPr>
                          <w:t>20</w:t>
                        </w:r>
                      </w:p>
                    </w:tc>
                    <w:tc>
                      <w:tcPr>
                        <w:tcW w:w="454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  <w:shd w:val="clear" w:color="auto" w:fill="EDAB72"/>
                      </w:tcPr>
                      <w:p>
                        <w:pPr>
                          <w:pStyle w:val="TableParagraph"/>
                          <w:spacing w:line="143" w:lineRule="exact" w:before="31"/>
                          <w:ind w:left="142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20</w:t>
                        </w:r>
                      </w:p>
                      <w:p>
                        <w:pPr>
                          <w:pStyle w:val="TableParagraph"/>
                          <w:spacing w:line="129" w:lineRule="auto" w:before="26"/>
                          <w:ind w:left="142" w:right="122" w:firstLine="57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-</w:t>
                        </w:r>
                        <w:r>
                          <w:rPr>
                            <w:color w:val="FFFFFF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95"/>
                            <w:sz w:val="16"/>
                          </w:rPr>
                          <w:t>21</w:t>
                        </w:r>
                      </w:p>
                    </w:tc>
                    <w:tc>
                      <w:tcPr>
                        <w:tcW w:w="470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  <w:shd w:val="clear" w:color="auto" w:fill="EDAB72"/>
                      </w:tcPr>
                      <w:p>
                        <w:pPr>
                          <w:pStyle w:val="TableParagraph"/>
                          <w:spacing w:line="143" w:lineRule="exact" w:before="31"/>
                          <w:ind w:left="149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21</w:t>
                        </w:r>
                      </w:p>
                      <w:p>
                        <w:pPr>
                          <w:pStyle w:val="TableParagraph"/>
                          <w:spacing w:line="129" w:lineRule="auto" w:before="26"/>
                          <w:ind w:left="149" w:right="131" w:firstLine="57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-</w:t>
                        </w:r>
                        <w:r>
                          <w:rPr>
                            <w:color w:val="FFFFFF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95"/>
                            <w:sz w:val="16"/>
                          </w:rPr>
                          <w:t>22</w:t>
                        </w:r>
                      </w:p>
                    </w:tc>
                    <w:tc>
                      <w:tcPr>
                        <w:tcW w:w="470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  <w:shd w:val="clear" w:color="auto" w:fill="EDAB72"/>
                      </w:tcPr>
                      <w:p>
                        <w:pPr>
                          <w:pStyle w:val="TableParagraph"/>
                          <w:spacing w:line="143" w:lineRule="exact" w:before="31"/>
                          <w:ind w:left="149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22</w:t>
                        </w:r>
                      </w:p>
                      <w:p>
                        <w:pPr>
                          <w:pStyle w:val="TableParagraph"/>
                          <w:spacing w:line="129" w:lineRule="auto" w:before="26"/>
                          <w:ind w:left="149" w:right="131" w:firstLine="57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-</w:t>
                        </w:r>
                        <w:r>
                          <w:rPr>
                            <w:color w:val="FFFFFF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95"/>
                            <w:sz w:val="16"/>
                          </w:rPr>
                          <w:t>23</w:t>
                        </w:r>
                      </w:p>
                    </w:tc>
                    <w:tc>
                      <w:tcPr>
                        <w:tcW w:w="664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  <w:shd w:val="clear" w:color="auto" w:fill="EDAB72"/>
                      </w:tcPr>
                      <w:p>
                        <w:pPr>
                          <w:pStyle w:val="TableParagraph"/>
                          <w:spacing w:before="121"/>
                          <w:ind w:left="46" w:right="46"/>
                          <w:jc w:val="center"/>
                          <w:rPr>
                            <w:rFonts w:ascii="Tahoma"/>
                            <w:b/>
                            <w:sz w:val="16"/>
                          </w:rPr>
                        </w:pPr>
                        <w:r>
                          <w:rPr>
                            <w:rFonts w:ascii="Tahoma"/>
                            <w:b/>
                            <w:color w:val="FFFFFF"/>
                            <w:sz w:val="16"/>
                          </w:rPr>
                          <w:t>TOTAL</w:t>
                        </w:r>
                      </w:p>
                    </w:tc>
                  </w:tr>
                  <w:tr>
                    <w:trPr>
                      <w:trHeight w:val="448" w:hRule="atLeast"/>
                    </w:trPr>
                    <w:tc>
                      <w:tcPr>
                        <w:tcW w:w="680" w:type="dxa"/>
                        <w:tcBorders>
                          <w:left w:val="single" w:sz="4" w:space="0" w:color="E58D42"/>
                        </w:tcBorders>
                        <w:shd w:val="clear" w:color="auto" w:fill="FBE9DA"/>
                      </w:tcPr>
                      <w:p>
                        <w:pPr>
                          <w:pStyle w:val="TableParagraph"/>
                          <w:spacing w:before="106"/>
                          <w:ind w:left="5"/>
                          <w:jc w:val="center"/>
                          <w:rPr>
                            <w:rFonts w:ascii="Tahoma"/>
                            <w:b/>
                            <w:sz w:val="16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16"/>
                          </w:rPr>
                          <w:t>4</w:t>
                        </w:r>
                      </w:p>
                    </w:tc>
                    <w:tc>
                      <w:tcPr>
                        <w:tcW w:w="1602" w:type="dxa"/>
                        <w:shd w:val="clear" w:color="auto" w:fill="FBE9DA"/>
                      </w:tcPr>
                      <w:p>
                        <w:pPr>
                          <w:pStyle w:val="TableParagraph"/>
                          <w:spacing w:before="1"/>
                          <w:rPr>
                            <w:rFonts w:ascii="Verdana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234" w:right="224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E58D42"/>
                            <w:sz w:val="14"/>
                          </w:rPr>
                          <w:t>Trauma</w:t>
                        </w:r>
                      </w:p>
                    </w:tc>
                    <w:tc>
                      <w:tcPr>
                        <w:tcW w:w="444" w:type="dxa"/>
                        <w:shd w:val="clear" w:color="auto" w:fill="FBE9DA"/>
                      </w:tcPr>
                      <w:p>
                        <w:pPr>
                          <w:pStyle w:val="TableParagraph"/>
                          <w:spacing w:before="81"/>
                          <w:ind w:left="10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454" w:type="dxa"/>
                        <w:shd w:val="clear" w:color="auto" w:fill="FBE9DA"/>
                      </w:tcPr>
                      <w:p>
                        <w:pPr>
                          <w:pStyle w:val="TableParagraph"/>
                          <w:spacing w:before="81"/>
                          <w:ind w:right="166"/>
                          <w:jc w:val="right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454" w:type="dxa"/>
                        <w:shd w:val="clear" w:color="auto" w:fill="FBE9DA"/>
                      </w:tcPr>
                      <w:p>
                        <w:pPr>
                          <w:pStyle w:val="TableParagraph"/>
                          <w:spacing w:before="81"/>
                          <w:ind w:left="178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454" w:type="dxa"/>
                        <w:shd w:val="clear" w:color="auto" w:fill="FBE9DA"/>
                      </w:tcPr>
                      <w:p>
                        <w:pPr>
                          <w:pStyle w:val="TableParagraph"/>
                          <w:spacing w:before="81"/>
                          <w:ind w:left="8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454" w:type="dxa"/>
                        <w:shd w:val="clear" w:color="auto" w:fill="FBE9DA"/>
                      </w:tcPr>
                      <w:p>
                        <w:pPr>
                          <w:pStyle w:val="TableParagraph"/>
                          <w:spacing w:before="81"/>
                          <w:ind w:right="189"/>
                          <w:jc w:val="right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454" w:type="dxa"/>
                        <w:shd w:val="clear" w:color="auto" w:fill="FBE9DA"/>
                      </w:tcPr>
                      <w:p>
                        <w:pPr>
                          <w:pStyle w:val="TableParagraph"/>
                          <w:spacing w:before="81"/>
                          <w:ind w:left="198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454" w:type="dxa"/>
                        <w:vMerge w:val="restart"/>
                        <w:tcBorders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pStyle w:val="TableParagraph"/>
                          <w:spacing w:before="81"/>
                          <w:ind w:left="5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20"/>
                          </w:rPr>
                          <w:t>3</w:t>
                        </w:r>
                      </w:p>
                      <w:p>
                        <w:pPr>
                          <w:pStyle w:val="TableParagraph"/>
                          <w:spacing w:before="213"/>
                          <w:ind w:left="6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20"/>
                          </w:rPr>
                          <w:t>1</w:t>
                        </w:r>
                      </w:p>
                      <w:p>
                        <w:pPr>
                          <w:pStyle w:val="TableParagraph"/>
                          <w:spacing w:before="212"/>
                          <w:ind w:left="5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20"/>
                          </w:rPr>
                          <w:t>4</w:t>
                        </w:r>
                      </w:p>
                      <w:p>
                        <w:pPr>
                          <w:pStyle w:val="TableParagraph"/>
                          <w:spacing w:before="212"/>
                          <w:ind w:left="5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454" w:type="dxa"/>
                        <w:vMerge w:val="restart"/>
                        <w:tcBorders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pStyle w:val="TableParagraph"/>
                          <w:spacing w:before="81"/>
                          <w:ind w:left="4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20"/>
                          </w:rPr>
                          <w:t>1</w:t>
                        </w:r>
                      </w:p>
                      <w:p>
                        <w:pPr>
                          <w:pStyle w:val="TableParagraph"/>
                          <w:spacing w:before="213"/>
                          <w:ind w:left="5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20"/>
                          </w:rPr>
                          <w:t>2</w:t>
                        </w:r>
                      </w:p>
                      <w:p>
                        <w:pPr>
                          <w:pStyle w:val="TableParagraph"/>
                          <w:spacing w:before="212"/>
                          <w:ind w:left="4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20"/>
                          </w:rPr>
                          <w:t>1</w:t>
                        </w:r>
                      </w:p>
                      <w:p>
                        <w:pPr>
                          <w:pStyle w:val="TableParagraph"/>
                          <w:spacing w:before="212"/>
                          <w:ind w:left="4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454" w:type="dxa"/>
                        <w:vMerge w:val="restart"/>
                        <w:tcBorders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pStyle w:val="TableParagraph"/>
                          <w:spacing w:before="81"/>
                          <w:ind w:left="4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20"/>
                          </w:rPr>
                          <w:t>8</w:t>
                        </w:r>
                      </w:p>
                      <w:p>
                        <w:pPr>
                          <w:pStyle w:val="TableParagraph"/>
                          <w:spacing w:before="213"/>
                          <w:ind w:left="88" w:right="84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95"/>
                            <w:sz w:val="20"/>
                          </w:rPr>
                          <w:t>10</w:t>
                        </w:r>
                      </w:p>
                      <w:p>
                        <w:pPr>
                          <w:pStyle w:val="TableParagraph"/>
                          <w:spacing w:line="450" w:lineRule="atLeast" w:before="3"/>
                          <w:ind w:left="174" w:right="168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90"/>
                            <w:sz w:val="20"/>
                          </w:rPr>
                          <w:t>-</w:t>
                        </w:r>
                        <w:r>
                          <w:rPr>
                            <w:rFonts w:ascii="Tahoma"/>
                            <w:b/>
                            <w:spacing w:val="-50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w w:val="85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470" w:type="dxa"/>
                        <w:vMerge w:val="restart"/>
                        <w:tcBorders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pStyle w:val="TableParagraph"/>
                          <w:spacing w:before="81"/>
                          <w:ind w:left="3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20"/>
                          </w:rPr>
                          <w:t>8</w:t>
                        </w:r>
                      </w:p>
                      <w:p>
                        <w:pPr>
                          <w:pStyle w:val="TableParagraph"/>
                          <w:spacing w:before="213"/>
                          <w:ind w:left="3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20"/>
                          </w:rPr>
                          <w:t>3</w:t>
                        </w:r>
                      </w:p>
                      <w:p>
                        <w:pPr>
                          <w:pStyle w:val="TableParagraph"/>
                          <w:spacing w:before="212"/>
                          <w:ind w:left="2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20"/>
                          </w:rPr>
                          <w:t>3</w:t>
                        </w:r>
                      </w:p>
                      <w:p>
                        <w:pPr>
                          <w:pStyle w:val="TableParagraph"/>
                          <w:spacing w:before="212"/>
                          <w:ind w:left="2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470" w:type="dxa"/>
                        <w:vMerge w:val="restart"/>
                        <w:tcBorders>
                          <w:bottom w:val="single" w:sz="4" w:space="0" w:color="E58D42"/>
                          <w:right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pStyle w:val="TableParagraph"/>
                          <w:spacing w:before="81"/>
                          <w:ind w:left="2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20"/>
                          </w:rPr>
                          <w:t>1</w:t>
                        </w:r>
                      </w:p>
                      <w:p>
                        <w:pPr>
                          <w:pStyle w:val="TableParagraph"/>
                          <w:spacing w:line="451" w:lineRule="auto" w:before="213"/>
                          <w:ind w:left="179" w:right="175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90"/>
                            <w:sz w:val="20"/>
                          </w:rPr>
                          <w:t>-</w:t>
                        </w:r>
                        <w:r>
                          <w:rPr>
                            <w:rFonts w:ascii="Tahoma"/>
                            <w:b/>
                            <w:spacing w:val="-50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w w:val="85"/>
                            <w:sz w:val="20"/>
                          </w:rPr>
                          <w:t>1</w:t>
                        </w:r>
                      </w:p>
                      <w:p>
                        <w:pPr>
                          <w:pStyle w:val="TableParagraph"/>
                          <w:spacing w:line="241" w:lineRule="exact"/>
                          <w:ind w:left="1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664" w:type="dxa"/>
                        <w:tcBorders>
                          <w:left w:val="single" w:sz="4" w:space="0" w:color="E58D42"/>
                          <w:right w:val="single" w:sz="4" w:space="0" w:color="E58D42"/>
                        </w:tcBorders>
                        <w:shd w:val="clear" w:color="auto" w:fill="FBE9DA"/>
                      </w:tcPr>
                      <w:p>
                        <w:pPr>
                          <w:pStyle w:val="TableParagraph"/>
                          <w:spacing w:before="81"/>
                          <w:ind w:left="46" w:right="46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95"/>
                            <w:sz w:val="20"/>
                          </w:rPr>
                          <w:t>35</w:t>
                        </w:r>
                      </w:p>
                    </w:tc>
                  </w:tr>
                  <w:tr>
                    <w:trPr>
                      <w:trHeight w:val="248" w:hRule="atLeast"/>
                    </w:trPr>
                    <w:tc>
                      <w:tcPr>
                        <w:tcW w:w="680" w:type="dxa"/>
                        <w:vMerge w:val="restart"/>
                        <w:tcBorders>
                          <w:left w:val="single" w:sz="4" w:space="0" w:color="E58D42"/>
                        </w:tcBorders>
                        <w:shd w:val="clear" w:color="auto" w:fill="FFFFFF"/>
                      </w:tcPr>
                      <w:p>
                        <w:pPr>
                          <w:pStyle w:val="TableParagraph"/>
                          <w:spacing w:before="101"/>
                          <w:ind w:left="191" w:right="186"/>
                          <w:jc w:val="center"/>
                          <w:rPr>
                            <w:rFonts w:ascii="Tahoma"/>
                            <w:b/>
                            <w:sz w:val="16"/>
                          </w:rPr>
                        </w:pPr>
                        <w:r>
                          <w:rPr>
                            <w:rFonts w:ascii="Tahoma"/>
                            <w:b/>
                            <w:w w:val="95"/>
                            <w:sz w:val="16"/>
                          </w:rPr>
                          <w:t>23</w:t>
                        </w:r>
                      </w:p>
                    </w:tc>
                    <w:tc>
                      <w:tcPr>
                        <w:tcW w:w="1602" w:type="dxa"/>
                        <w:vMerge w:val="restart"/>
                        <w:shd w:val="clear" w:color="auto" w:fill="FFFFFF"/>
                      </w:tcPr>
                      <w:p>
                        <w:pPr>
                          <w:pStyle w:val="TableParagraph"/>
                          <w:spacing w:before="143"/>
                          <w:ind w:left="280"/>
                          <w:rPr>
                            <w:sz w:val="14"/>
                          </w:rPr>
                        </w:pPr>
                        <w:r>
                          <w:rPr>
                            <w:color w:val="E58D42"/>
                            <w:w w:val="90"/>
                            <w:sz w:val="14"/>
                          </w:rPr>
                          <w:t>Colon,</w:t>
                        </w:r>
                        <w:r>
                          <w:rPr>
                            <w:color w:val="E58D42"/>
                            <w:spacing w:val="-2"/>
                            <w:w w:val="90"/>
                            <w:sz w:val="14"/>
                          </w:rPr>
                          <w:t> </w:t>
                        </w:r>
                        <w:r>
                          <w:rPr>
                            <w:color w:val="E58D42"/>
                            <w:w w:val="90"/>
                            <w:sz w:val="14"/>
                          </w:rPr>
                          <w:t>recto</w:t>
                        </w:r>
                        <w:r>
                          <w:rPr>
                            <w:color w:val="E58D42"/>
                            <w:spacing w:val="-1"/>
                            <w:w w:val="90"/>
                            <w:sz w:val="14"/>
                          </w:rPr>
                          <w:t> </w:t>
                        </w:r>
                        <w:r>
                          <w:rPr>
                            <w:color w:val="E58D42"/>
                            <w:w w:val="90"/>
                            <w:sz w:val="14"/>
                          </w:rPr>
                          <w:t>y</w:t>
                        </w:r>
                        <w:r>
                          <w:rPr>
                            <w:color w:val="E58D42"/>
                            <w:spacing w:val="-1"/>
                            <w:w w:val="90"/>
                            <w:sz w:val="14"/>
                          </w:rPr>
                          <w:t> </w:t>
                        </w:r>
                        <w:r>
                          <w:rPr>
                            <w:color w:val="E58D42"/>
                            <w:w w:val="90"/>
                            <w:sz w:val="14"/>
                          </w:rPr>
                          <w:t>ano</w:t>
                        </w:r>
                      </w:p>
                    </w:tc>
                    <w:tc>
                      <w:tcPr>
                        <w:tcW w:w="444" w:type="dxa"/>
                        <w:vMerge w:val="restart"/>
                        <w:shd w:val="clear" w:color="auto" w:fill="FFFFFF"/>
                      </w:tcPr>
                      <w:p>
                        <w:pPr>
                          <w:pStyle w:val="TableParagraph"/>
                          <w:spacing w:before="76"/>
                          <w:ind w:left="10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454" w:type="dxa"/>
                        <w:vMerge w:val="restart"/>
                        <w:shd w:val="clear" w:color="auto" w:fill="FFFFFF"/>
                      </w:tcPr>
                      <w:p>
                        <w:pPr>
                          <w:pStyle w:val="TableParagraph"/>
                          <w:spacing w:before="76"/>
                          <w:ind w:left="10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454" w:type="dxa"/>
                        <w:vMerge w:val="restart"/>
                        <w:shd w:val="clear" w:color="auto" w:fill="FFFFFF"/>
                      </w:tcPr>
                      <w:p>
                        <w:pPr>
                          <w:pStyle w:val="TableParagraph"/>
                          <w:spacing w:before="76"/>
                          <w:ind w:left="9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454" w:type="dxa"/>
                        <w:vMerge w:val="restart"/>
                        <w:shd w:val="clear" w:color="auto" w:fill="FFFFFF"/>
                      </w:tcPr>
                      <w:p>
                        <w:pPr>
                          <w:pStyle w:val="TableParagraph"/>
                          <w:spacing w:before="76"/>
                          <w:ind w:left="8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454" w:type="dxa"/>
                        <w:vMerge w:val="restart"/>
                        <w:shd w:val="clear" w:color="auto" w:fill="FFFFFF"/>
                      </w:tcPr>
                      <w:p>
                        <w:pPr>
                          <w:pStyle w:val="TableParagraph"/>
                          <w:spacing w:before="76"/>
                          <w:ind w:left="7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454" w:type="dxa"/>
                        <w:vMerge w:val="restart"/>
                        <w:shd w:val="clear" w:color="auto" w:fill="FFFFFF"/>
                      </w:tcPr>
                      <w:p>
                        <w:pPr>
                          <w:pStyle w:val="TableParagraph"/>
                          <w:spacing w:before="76"/>
                          <w:ind w:left="6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70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70" w:type="dxa"/>
                        <w:vMerge/>
                        <w:tcBorders>
                          <w:top w:val="nil"/>
                          <w:bottom w:val="single" w:sz="4" w:space="0" w:color="E58D42"/>
                          <w:right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64" w:type="dxa"/>
                        <w:tcBorders>
                          <w:left w:val="single" w:sz="4" w:space="0" w:color="E58D42"/>
                          <w:right w:val="single" w:sz="4" w:space="0" w:color="E58D42"/>
                        </w:tcBorders>
                        <w:shd w:val="clear" w:color="auto" w:fill="FFFFFF"/>
                      </w:tcPr>
                      <w:p>
                        <w:pPr>
                          <w:pStyle w:val="TableParagraph"/>
                          <w:spacing w:line="152" w:lineRule="exact" w:before="76"/>
                          <w:ind w:left="46" w:right="45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95"/>
                            <w:sz w:val="20"/>
                          </w:rPr>
                          <w:t>26</w:t>
                        </w:r>
                      </w:p>
                    </w:tc>
                  </w:tr>
                  <w:tr>
                    <w:trPr>
                      <w:trHeight w:val="184" w:hRule="atLeast"/>
                    </w:trPr>
                    <w:tc>
                      <w:tcPr>
                        <w:tcW w:w="680" w:type="dxa"/>
                        <w:vMerge/>
                        <w:tcBorders>
                          <w:top w:val="nil"/>
                          <w:left w:val="single" w:sz="4" w:space="0" w:color="E58D42"/>
                        </w:tcBorders>
                        <w:shd w:val="clear" w:color="auto" w:fill="FFFF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602" w:type="dxa"/>
                        <w:vMerge/>
                        <w:tcBorders>
                          <w:top w:val="nil"/>
                        </w:tcBorders>
                        <w:shd w:val="clear" w:color="auto" w:fill="FFFF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44" w:type="dxa"/>
                        <w:vMerge/>
                        <w:tcBorders>
                          <w:top w:val="nil"/>
                        </w:tcBorders>
                        <w:shd w:val="clear" w:color="auto" w:fill="FFFF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</w:tcBorders>
                        <w:shd w:val="clear" w:color="auto" w:fill="FFFF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</w:tcBorders>
                        <w:shd w:val="clear" w:color="auto" w:fill="FFFF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</w:tcBorders>
                        <w:shd w:val="clear" w:color="auto" w:fill="FFFF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</w:tcBorders>
                        <w:shd w:val="clear" w:color="auto" w:fill="FFFF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</w:tcBorders>
                        <w:shd w:val="clear" w:color="auto" w:fill="FFFF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70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70" w:type="dxa"/>
                        <w:vMerge/>
                        <w:tcBorders>
                          <w:top w:val="nil"/>
                          <w:bottom w:val="single" w:sz="4" w:space="0" w:color="E58D42"/>
                          <w:right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64" w:type="dxa"/>
                        <w:tcBorders>
                          <w:left w:val="single" w:sz="4" w:space="0" w:color="E58D42"/>
                          <w:right w:val="single" w:sz="4" w:space="0" w:color="E58D42"/>
                        </w:tcBorders>
                        <w:shd w:val="clear" w:color="auto" w:fill="FFFFFF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rPr>
                      <w:trHeight w:val="443" w:hRule="atLeast"/>
                    </w:trPr>
                    <w:tc>
                      <w:tcPr>
                        <w:tcW w:w="680" w:type="dxa"/>
                        <w:tcBorders>
                          <w:left w:val="single" w:sz="4" w:space="0" w:color="E58D42"/>
                        </w:tcBorders>
                        <w:shd w:val="clear" w:color="auto" w:fill="FBE9DA"/>
                      </w:tcPr>
                      <w:p>
                        <w:pPr>
                          <w:pStyle w:val="TableParagraph"/>
                          <w:spacing w:before="101"/>
                          <w:ind w:left="5"/>
                          <w:jc w:val="center"/>
                          <w:rPr>
                            <w:rFonts w:ascii="Tahoma"/>
                            <w:b/>
                            <w:sz w:val="16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16"/>
                          </w:rPr>
                          <w:t>5</w:t>
                        </w:r>
                      </w:p>
                    </w:tc>
                    <w:tc>
                      <w:tcPr>
                        <w:tcW w:w="1602" w:type="dxa"/>
                        <w:shd w:val="clear" w:color="auto" w:fill="FBE9DA"/>
                      </w:tcPr>
                      <w:p>
                        <w:pPr>
                          <w:pStyle w:val="TableParagraph"/>
                          <w:spacing w:before="143"/>
                          <w:ind w:left="234" w:right="224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E58D42"/>
                            <w:sz w:val="14"/>
                          </w:rPr>
                          <w:t>Quemaduras</w:t>
                        </w:r>
                      </w:p>
                    </w:tc>
                    <w:tc>
                      <w:tcPr>
                        <w:tcW w:w="444" w:type="dxa"/>
                        <w:shd w:val="clear" w:color="auto" w:fill="FBE9DA"/>
                      </w:tcPr>
                      <w:p>
                        <w:pPr>
                          <w:pStyle w:val="TableParagraph"/>
                          <w:spacing w:before="76"/>
                          <w:ind w:left="10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454" w:type="dxa"/>
                        <w:shd w:val="clear" w:color="auto" w:fill="FBE9DA"/>
                      </w:tcPr>
                      <w:p>
                        <w:pPr>
                          <w:pStyle w:val="TableParagraph"/>
                          <w:spacing w:before="76"/>
                          <w:ind w:right="188"/>
                          <w:jc w:val="right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454" w:type="dxa"/>
                        <w:shd w:val="clear" w:color="auto" w:fill="FBE9DA"/>
                      </w:tcPr>
                      <w:p>
                        <w:pPr>
                          <w:pStyle w:val="TableParagraph"/>
                          <w:spacing w:before="76"/>
                          <w:ind w:left="177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454" w:type="dxa"/>
                        <w:shd w:val="clear" w:color="auto" w:fill="FBE9DA"/>
                      </w:tcPr>
                      <w:p>
                        <w:pPr>
                          <w:pStyle w:val="TableParagraph"/>
                          <w:spacing w:before="76"/>
                          <w:ind w:left="8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454" w:type="dxa"/>
                        <w:shd w:val="clear" w:color="auto" w:fill="FBE9DA"/>
                      </w:tcPr>
                      <w:p>
                        <w:pPr>
                          <w:pStyle w:val="TableParagraph"/>
                          <w:spacing w:before="76"/>
                          <w:ind w:right="167"/>
                          <w:jc w:val="right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454" w:type="dxa"/>
                        <w:shd w:val="clear" w:color="auto" w:fill="FBE9DA"/>
                      </w:tcPr>
                      <w:p>
                        <w:pPr>
                          <w:pStyle w:val="TableParagraph"/>
                          <w:spacing w:before="76"/>
                          <w:ind w:left="176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70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70" w:type="dxa"/>
                        <w:vMerge/>
                        <w:tcBorders>
                          <w:top w:val="nil"/>
                          <w:bottom w:val="single" w:sz="4" w:space="0" w:color="E58D42"/>
                          <w:right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64" w:type="dxa"/>
                        <w:tcBorders>
                          <w:left w:val="single" w:sz="4" w:space="0" w:color="E58D42"/>
                          <w:right w:val="single" w:sz="4" w:space="0" w:color="E58D42"/>
                        </w:tcBorders>
                        <w:shd w:val="clear" w:color="auto" w:fill="FBE9DA"/>
                      </w:tcPr>
                      <w:p>
                        <w:pPr>
                          <w:pStyle w:val="TableParagraph"/>
                          <w:spacing w:before="76"/>
                          <w:ind w:left="46" w:right="46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95"/>
                            <w:sz w:val="20"/>
                          </w:rPr>
                          <w:t>18</w:t>
                        </w:r>
                      </w:p>
                    </w:tc>
                  </w:tr>
                  <w:tr>
                    <w:trPr>
                      <w:trHeight w:val="220" w:hRule="atLeast"/>
                    </w:trPr>
                    <w:tc>
                      <w:tcPr>
                        <w:tcW w:w="680" w:type="dxa"/>
                        <w:tcBorders>
                          <w:left w:val="single" w:sz="4" w:space="0" w:color="E58D42"/>
                        </w:tcBorders>
                        <w:shd w:val="clear" w:color="auto" w:fill="FFFFFF"/>
                      </w:tcPr>
                      <w:p>
                        <w:pPr>
                          <w:pStyle w:val="TableParagraph"/>
                          <w:spacing w:line="98" w:lineRule="exact" w:before="101"/>
                          <w:ind w:left="191" w:right="186"/>
                          <w:jc w:val="center"/>
                          <w:rPr>
                            <w:rFonts w:ascii="Tahoma"/>
                            <w:b/>
                            <w:sz w:val="16"/>
                          </w:rPr>
                        </w:pPr>
                        <w:r>
                          <w:rPr>
                            <w:rFonts w:ascii="Tahoma"/>
                            <w:b/>
                            <w:w w:val="95"/>
                            <w:sz w:val="16"/>
                          </w:rPr>
                          <w:t>20</w:t>
                        </w:r>
                      </w:p>
                    </w:tc>
                    <w:tc>
                      <w:tcPr>
                        <w:tcW w:w="1602" w:type="dxa"/>
                        <w:shd w:val="clear" w:color="auto" w:fill="FFFFFF"/>
                      </w:tcPr>
                      <w:p>
                        <w:pPr>
                          <w:pStyle w:val="TableParagraph"/>
                          <w:spacing w:line="141" w:lineRule="exact" w:before="59"/>
                          <w:ind w:left="234" w:right="224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E58D42"/>
                            <w:w w:val="90"/>
                            <w:sz w:val="14"/>
                          </w:rPr>
                          <w:t>Hernias de la pared</w:t>
                        </w:r>
                      </w:p>
                    </w:tc>
                    <w:tc>
                      <w:tcPr>
                        <w:tcW w:w="444" w:type="dxa"/>
                        <w:shd w:val="clear" w:color="auto" w:fill="FFFFFF"/>
                      </w:tcPr>
                      <w:p>
                        <w:pPr>
                          <w:pStyle w:val="TableParagraph"/>
                          <w:spacing w:line="123" w:lineRule="exact" w:before="76"/>
                          <w:ind w:left="10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454" w:type="dxa"/>
                        <w:shd w:val="clear" w:color="auto" w:fill="FFFFFF"/>
                      </w:tcPr>
                      <w:p>
                        <w:pPr>
                          <w:pStyle w:val="TableParagraph"/>
                          <w:spacing w:line="123" w:lineRule="exact" w:before="76"/>
                          <w:ind w:right="166"/>
                          <w:jc w:val="right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454" w:type="dxa"/>
                        <w:shd w:val="clear" w:color="auto" w:fill="FFFFFF"/>
                      </w:tcPr>
                      <w:p>
                        <w:pPr>
                          <w:pStyle w:val="TableParagraph"/>
                          <w:spacing w:line="123" w:lineRule="exact" w:before="76"/>
                          <w:ind w:left="199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454" w:type="dxa"/>
                        <w:shd w:val="clear" w:color="auto" w:fill="FFFFFF"/>
                      </w:tcPr>
                      <w:p>
                        <w:pPr>
                          <w:pStyle w:val="TableParagraph"/>
                          <w:spacing w:line="123" w:lineRule="exact" w:before="76"/>
                          <w:ind w:left="7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454" w:type="dxa"/>
                        <w:shd w:val="clear" w:color="auto" w:fill="FFFFFF"/>
                      </w:tcPr>
                      <w:p>
                        <w:pPr>
                          <w:pStyle w:val="TableParagraph"/>
                          <w:spacing w:line="123" w:lineRule="exact" w:before="76"/>
                          <w:ind w:right="167"/>
                          <w:jc w:val="right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454" w:type="dxa"/>
                        <w:shd w:val="clear" w:color="auto" w:fill="FFFFFF"/>
                      </w:tcPr>
                      <w:p>
                        <w:pPr>
                          <w:pStyle w:val="TableParagraph"/>
                          <w:spacing w:line="123" w:lineRule="exact" w:before="76"/>
                          <w:ind w:left="176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70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70" w:type="dxa"/>
                        <w:vMerge/>
                        <w:tcBorders>
                          <w:top w:val="nil"/>
                          <w:bottom w:val="single" w:sz="4" w:space="0" w:color="E58D42"/>
                          <w:right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64" w:type="dxa"/>
                        <w:vMerge w:val="restart"/>
                        <w:tcBorders>
                          <w:left w:val="single" w:sz="4" w:space="0" w:color="E58D42"/>
                          <w:bottom w:val="single" w:sz="4" w:space="0" w:color="E58D42"/>
                          <w:right w:val="single" w:sz="4" w:space="0" w:color="E58D42"/>
                        </w:tcBorders>
                        <w:shd w:val="clear" w:color="auto" w:fill="FFFFFF"/>
                      </w:tcPr>
                      <w:p>
                        <w:pPr>
                          <w:pStyle w:val="TableParagraph"/>
                          <w:spacing w:before="76"/>
                          <w:ind w:left="177" w:right="177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95"/>
                            <w:sz w:val="20"/>
                          </w:rPr>
                          <w:t>18</w:t>
                        </w:r>
                      </w:p>
                    </w:tc>
                  </w:tr>
                  <w:tr>
                    <w:trPr>
                      <w:trHeight w:val="213" w:hRule="atLeast"/>
                    </w:trPr>
                    <w:tc>
                      <w:tcPr>
                        <w:tcW w:w="680" w:type="dxa"/>
                        <w:tcBorders>
                          <w:left w:val="single" w:sz="4" w:space="0" w:color="E58D42"/>
                          <w:bottom w:val="single" w:sz="4" w:space="0" w:color="E58D42"/>
                        </w:tcBorders>
                        <w:shd w:val="clear" w:color="auto" w:fill="FFFFFF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602" w:type="dxa"/>
                        <w:tcBorders>
                          <w:bottom w:val="single" w:sz="4" w:space="0" w:color="E58D42"/>
                        </w:tcBorders>
                        <w:shd w:val="clear" w:color="auto" w:fill="FFFFFF"/>
                      </w:tcPr>
                      <w:p>
                        <w:pPr>
                          <w:pStyle w:val="TableParagraph"/>
                          <w:spacing w:line="159" w:lineRule="exact"/>
                          <w:ind w:left="234" w:right="224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E58D42"/>
                            <w:sz w:val="14"/>
                          </w:rPr>
                          <w:t>abdominal</w:t>
                        </w:r>
                      </w:p>
                    </w:tc>
                    <w:tc>
                      <w:tcPr>
                        <w:tcW w:w="444" w:type="dxa"/>
                        <w:tcBorders>
                          <w:bottom w:val="single" w:sz="4" w:space="0" w:color="E58D42"/>
                        </w:tcBorders>
                        <w:shd w:val="clear" w:color="auto" w:fill="FFFFFF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54" w:type="dxa"/>
                        <w:tcBorders>
                          <w:bottom w:val="single" w:sz="4" w:space="0" w:color="E58D42"/>
                        </w:tcBorders>
                        <w:shd w:val="clear" w:color="auto" w:fill="FFFFFF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54" w:type="dxa"/>
                        <w:tcBorders>
                          <w:bottom w:val="single" w:sz="4" w:space="0" w:color="E58D42"/>
                        </w:tcBorders>
                        <w:shd w:val="clear" w:color="auto" w:fill="FFFFFF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54" w:type="dxa"/>
                        <w:tcBorders>
                          <w:bottom w:val="single" w:sz="4" w:space="0" w:color="E58D42"/>
                        </w:tcBorders>
                        <w:shd w:val="clear" w:color="auto" w:fill="FFFFFF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54" w:type="dxa"/>
                        <w:tcBorders>
                          <w:bottom w:val="single" w:sz="4" w:space="0" w:color="E58D42"/>
                        </w:tcBorders>
                        <w:shd w:val="clear" w:color="auto" w:fill="FFFFFF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54" w:type="dxa"/>
                        <w:tcBorders>
                          <w:bottom w:val="single" w:sz="4" w:space="0" w:color="E58D42"/>
                        </w:tcBorders>
                        <w:shd w:val="clear" w:color="auto" w:fill="FFFFFF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70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70" w:type="dxa"/>
                        <w:vMerge/>
                        <w:tcBorders>
                          <w:top w:val="nil"/>
                          <w:bottom w:val="single" w:sz="4" w:space="0" w:color="E58D42"/>
                          <w:right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64" w:type="dxa"/>
                        <w:vMerge/>
                        <w:tcBorders>
                          <w:top w:val="nil"/>
                          <w:left w:val="single" w:sz="4" w:space="0" w:color="E58D42"/>
                          <w:bottom w:val="single" w:sz="4" w:space="0" w:color="E58D42"/>
                          <w:right w:val="single" w:sz="4" w:space="0" w:color="E58D42"/>
                        </w:tcBorders>
                        <w:shd w:val="clear" w:color="auto" w:fill="FFFF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Tahoma" w:hAnsi="Tahoma"/>
          <w:b/>
          <w:w w:val="95"/>
          <w:sz w:val="24"/>
          <w:u w:val="thick" w:color="F1BD8E"/>
        </w:rPr>
        <w:t>Distribución</w:t>
      </w:r>
      <w:r>
        <w:rPr>
          <w:rFonts w:ascii="Tahoma" w:hAnsi="Tahoma"/>
          <w:b/>
          <w:spacing w:val="26"/>
          <w:w w:val="95"/>
          <w:sz w:val="24"/>
          <w:u w:val="thick" w:color="F1BD8E"/>
        </w:rPr>
        <w:t> </w:t>
      </w:r>
      <w:r>
        <w:rPr>
          <w:rFonts w:ascii="Tahoma" w:hAnsi="Tahoma"/>
          <w:b/>
          <w:w w:val="95"/>
          <w:sz w:val="24"/>
          <w:u w:val="thick" w:color="F1BD8E"/>
        </w:rPr>
        <w:t>temática</w:t>
      </w:r>
      <w:r>
        <w:rPr>
          <w:rFonts w:ascii="Tahoma" w:hAnsi="Tahoma"/>
          <w:b/>
          <w:spacing w:val="26"/>
          <w:w w:val="95"/>
          <w:sz w:val="24"/>
          <w:u w:val="thick" w:color="F1BD8E"/>
        </w:rPr>
        <w:t> </w:t>
      </w:r>
      <w:r>
        <w:rPr>
          <w:rFonts w:ascii="Tahoma" w:hAnsi="Tahoma"/>
          <w:b/>
          <w:w w:val="95"/>
          <w:sz w:val="24"/>
          <w:u w:val="thick" w:color="F1BD8E"/>
        </w:rPr>
        <w:t>de</w:t>
      </w:r>
      <w:r>
        <w:rPr>
          <w:rFonts w:ascii="Tahoma" w:hAnsi="Tahoma"/>
          <w:b/>
          <w:spacing w:val="26"/>
          <w:w w:val="95"/>
          <w:sz w:val="24"/>
          <w:u w:val="thick" w:color="F1BD8E"/>
        </w:rPr>
        <w:t> </w:t>
      </w:r>
      <w:r>
        <w:rPr>
          <w:rFonts w:ascii="Tahoma" w:hAnsi="Tahoma"/>
          <w:b/>
          <w:w w:val="95"/>
          <w:sz w:val="24"/>
          <w:u w:val="thick" w:color="F1BD8E"/>
        </w:rPr>
        <w:t>la</w:t>
      </w:r>
      <w:r>
        <w:rPr>
          <w:rFonts w:ascii="Tahoma" w:hAnsi="Tahoma"/>
          <w:b/>
          <w:spacing w:val="27"/>
          <w:w w:val="95"/>
          <w:sz w:val="24"/>
          <w:u w:val="thick" w:color="F1BD8E"/>
        </w:rPr>
        <w:t> </w:t>
      </w:r>
      <w:r>
        <w:rPr>
          <w:rFonts w:ascii="Tahoma" w:hAnsi="Tahoma"/>
          <w:b/>
          <w:w w:val="95"/>
          <w:sz w:val="24"/>
          <w:u w:val="thick" w:color="F1BD8E"/>
        </w:rPr>
        <w:t>asignatura</w:t>
      </w:r>
      <w:r>
        <w:rPr>
          <w:rFonts w:ascii="Tahoma" w:hAnsi="Tahoma"/>
          <w:b/>
          <w:sz w:val="24"/>
          <w:u w:val="thick" w:color="F1BD8E"/>
        </w:rPr>
        <w:tab/>
      </w:r>
    </w:p>
    <w:p>
      <w:pPr>
        <w:pStyle w:val="BodyText"/>
        <w:rPr>
          <w:rFonts w:ascii="Tahoma"/>
          <w:b/>
          <w:sz w:val="28"/>
        </w:rPr>
      </w:pPr>
    </w:p>
    <w:p>
      <w:pPr>
        <w:pStyle w:val="BodyText"/>
        <w:rPr>
          <w:rFonts w:ascii="Tahoma"/>
          <w:b/>
          <w:sz w:val="28"/>
        </w:rPr>
      </w:pPr>
    </w:p>
    <w:p>
      <w:pPr>
        <w:pStyle w:val="BodyText"/>
        <w:rPr>
          <w:rFonts w:ascii="Tahoma"/>
          <w:b/>
          <w:sz w:val="28"/>
        </w:rPr>
      </w:pPr>
    </w:p>
    <w:p>
      <w:pPr>
        <w:pStyle w:val="BodyText"/>
        <w:spacing w:before="2"/>
        <w:rPr>
          <w:rFonts w:ascii="Tahoma"/>
          <w:b/>
          <w:sz w:val="37"/>
        </w:rPr>
      </w:pPr>
    </w:p>
    <w:p>
      <w:pPr>
        <w:spacing w:line="398" w:lineRule="exact" w:before="0"/>
        <w:ind w:left="0" w:right="564" w:firstLine="0"/>
        <w:jc w:val="right"/>
        <w:rPr>
          <w:rFonts w:ascii="Verdana"/>
          <w:b/>
          <w:sz w:val="36"/>
        </w:rPr>
      </w:pPr>
      <w:r>
        <w:rPr/>
        <w:pict>
          <v:shape style="position:absolute;margin-left:474.481689pt;margin-top:18.528677pt;width:15.15pt;height:29.6pt;mso-position-horizontal-relative:page;mso-position-vertical-relative:paragraph;z-index:-23403520" type="#_x0000_t202" filled="false" stroked="false">
            <v:textbox inset="0,0,0,0">
              <w:txbxContent>
                <w:p>
                  <w:pPr>
                    <w:spacing w:line="572" w:lineRule="exact" w:before="0"/>
                    <w:ind w:left="0" w:right="0" w:firstLine="0"/>
                    <w:jc w:val="left"/>
                    <w:rPr>
                      <w:rFonts w:ascii="Verdana"/>
                      <w:b/>
                      <w:sz w:val="48"/>
                    </w:rPr>
                  </w:pPr>
                  <w:r>
                    <w:rPr>
                      <w:rFonts w:ascii="Verdana"/>
                      <w:b/>
                      <w:color w:val="FBE9DA"/>
                      <w:w w:val="92"/>
                      <w:sz w:val="48"/>
                    </w:rPr>
                    <w:t>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38.536591pt;margin-top:.420677pt;width:12.7pt;height:22.2pt;mso-position-horizontal-relative:page;mso-position-vertical-relative:paragraph;z-index:-23403008" type="#_x0000_t202" filled="false" stroked="false">
            <v:textbox inset="0,0,0,0">
              <w:txbxContent>
                <w:p>
                  <w:pPr>
                    <w:spacing w:line="429" w:lineRule="exact" w:before="0"/>
                    <w:ind w:left="0" w:right="0" w:firstLine="0"/>
                    <w:jc w:val="left"/>
                    <w:rPr>
                      <w:rFonts w:ascii="Verdana"/>
                      <w:b/>
                      <w:sz w:val="36"/>
                    </w:rPr>
                  </w:pPr>
                  <w:r>
                    <w:rPr>
                      <w:rFonts w:ascii="Verdana"/>
                      <w:b/>
                      <w:color w:val="FBE9DA"/>
                      <w:w w:val="97"/>
                      <w:sz w:val="36"/>
                    </w:rPr>
                    <w:t>C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51.208588pt;margin-top:.420677pt;width:24.35pt;height:22.2pt;mso-position-horizontal-relative:page;mso-position-vertical-relative:paragraph;z-index:-23402496" type="#_x0000_t202" filled="false" stroked="false">
            <v:textbox inset="0,0,0,0">
              <w:txbxContent>
                <w:p>
                  <w:pPr>
                    <w:spacing w:line="429" w:lineRule="exact" w:before="0"/>
                    <w:ind w:left="0" w:right="0" w:firstLine="0"/>
                    <w:jc w:val="left"/>
                    <w:rPr>
                      <w:rFonts w:ascii="Verdana"/>
                      <w:b/>
                      <w:sz w:val="36"/>
                    </w:rPr>
                  </w:pPr>
                  <w:r>
                    <w:rPr>
                      <w:rFonts w:ascii="Verdana"/>
                      <w:b/>
                      <w:color w:val="FBE9DA"/>
                      <w:w w:val="85"/>
                      <w:sz w:val="36"/>
                    </w:rPr>
                    <w:t>TO</w:t>
                  </w:r>
                </w:p>
              </w:txbxContent>
            </v:textbox>
            <w10:wrap type="none"/>
          </v:shape>
        </w:pict>
      </w:r>
      <w:r>
        <w:rPr>
          <w:rFonts w:ascii="Verdana"/>
          <w:b/>
          <w:color w:val="FBE9DA"/>
          <w:sz w:val="36"/>
        </w:rPr>
        <w:t>dicina</w:t>
      </w:r>
    </w:p>
    <w:p>
      <w:pPr>
        <w:spacing w:line="544" w:lineRule="exact" w:before="0"/>
        <w:ind w:left="0" w:right="564" w:firstLine="0"/>
        <w:jc w:val="right"/>
        <w:rPr>
          <w:rFonts w:ascii="Verdana"/>
          <w:b/>
          <w:sz w:val="48"/>
        </w:rPr>
      </w:pPr>
      <w:r>
        <w:rPr>
          <w:rFonts w:ascii="Verdana"/>
          <w:b/>
          <w:color w:val="FBE9DA"/>
          <w:sz w:val="48"/>
        </w:rPr>
        <w:t>NURM</w:t>
      </w:r>
    </w:p>
    <w:p>
      <w:pPr>
        <w:pStyle w:val="BodyText"/>
        <w:rPr>
          <w:rFonts w:ascii="Verdana"/>
          <w:b/>
          <w:sz w:val="20"/>
        </w:rPr>
      </w:pPr>
    </w:p>
    <w:p>
      <w:pPr>
        <w:pStyle w:val="BodyText"/>
        <w:rPr>
          <w:rFonts w:ascii="Verdana"/>
          <w:b/>
          <w:sz w:val="20"/>
        </w:rPr>
      </w:pPr>
    </w:p>
    <w:p>
      <w:pPr>
        <w:pStyle w:val="BodyText"/>
        <w:rPr>
          <w:rFonts w:ascii="Verdana"/>
          <w:b/>
          <w:sz w:val="20"/>
        </w:rPr>
      </w:pPr>
    </w:p>
    <w:p>
      <w:pPr>
        <w:pStyle w:val="BodyText"/>
        <w:rPr>
          <w:rFonts w:ascii="Verdana"/>
          <w:b/>
          <w:sz w:val="20"/>
        </w:rPr>
      </w:pPr>
    </w:p>
    <w:p>
      <w:pPr>
        <w:pStyle w:val="BodyText"/>
        <w:spacing w:before="4"/>
        <w:rPr>
          <w:rFonts w:ascii="Verdana"/>
          <w:b/>
          <w:sz w:val="24"/>
        </w:rPr>
      </w:pPr>
      <w:r>
        <w:rPr/>
        <w:pict>
          <v:shape style="position:absolute;margin-left:43.02pt;margin-top:17.233984pt;width:517.75pt;height:33.050pt;mso-position-horizontal-relative:page;mso-position-vertical-relative:paragraph;z-index:-15726080;mso-wrap-distance-left:0;mso-wrap-distance-right:0" type="#_x0000_t202" filled="false" stroked="true" strokeweight="1pt" strokecolor="#000000">
            <v:textbox inset="0,0,0,0">
              <w:txbxContent>
                <w:p>
                  <w:pPr>
                    <w:spacing w:line="254" w:lineRule="auto" w:before="72"/>
                    <w:ind w:left="85" w:right="81" w:firstLine="0"/>
                    <w:jc w:val="both"/>
                    <w:rPr>
                      <w:sz w:val="14"/>
                    </w:rPr>
                  </w:pPr>
                  <w:r>
                    <w:rPr>
                      <w:w w:val="105"/>
                      <w:sz w:val="14"/>
                    </w:rPr>
                    <w:t>Aviso: las recomendaciones recogidas en estas hojas son sólo válidas para la preparación del ENURM, con análisis de los exámenes hasta la convocatoria</w:t>
                  </w:r>
                  <w:r>
                    <w:rPr>
                      <w:spacing w:val="1"/>
                      <w:w w:val="105"/>
                      <w:sz w:val="14"/>
                    </w:rPr>
                    <w:t> </w:t>
                  </w:r>
                  <w:r>
                    <w:rPr>
                      <w:w w:val="105"/>
                      <w:sz w:val="14"/>
                    </w:rPr>
                    <w:t>2023. La orientación del Curso CTO para el ENURM puede cambiar en años sucesivos, y CTO Dominicana SRL no se hace responsable de las consecuencias</w:t>
                  </w:r>
                  <w:r>
                    <w:rPr>
                      <w:spacing w:val="1"/>
                      <w:w w:val="105"/>
                      <w:sz w:val="14"/>
                    </w:rPr>
                    <w:t> </w:t>
                  </w:r>
                  <w:r>
                    <w:rPr>
                      <w:w w:val="105"/>
                      <w:sz w:val="14"/>
                    </w:rPr>
                    <w:t>derivadas</w:t>
                  </w:r>
                  <w:r>
                    <w:rPr>
                      <w:spacing w:val="-5"/>
                      <w:w w:val="105"/>
                      <w:sz w:val="14"/>
                    </w:rPr>
                    <w:t> </w:t>
                  </w:r>
                  <w:r>
                    <w:rPr>
                      <w:w w:val="105"/>
                      <w:sz w:val="14"/>
                    </w:rPr>
                    <w:t>de</w:t>
                  </w:r>
                  <w:r>
                    <w:rPr>
                      <w:spacing w:val="-5"/>
                      <w:w w:val="105"/>
                      <w:sz w:val="14"/>
                    </w:rPr>
                    <w:t> </w:t>
                  </w:r>
                  <w:r>
                    <w:rPr>
                      <w:w w:val="105"/>
                      <w:sz w:val="14"/>
                    </w:rPr>
                    <w:t>estos</w:t>
                  </w:r>
                  <w:r>
                    <w:rPr>
                      <w:spacing w:val="-5"/>
                      <w:w w:val="105"/>
                      <w:sz w:val="14"/>
                    </w:rPr>
                    <w:t> </w:t>
                  </w:r>
                  <w:r>
                    <w:rPr>
                      <w:w w:val="105"/>
                      <w:sz w:val="14"/>
                    </w:rPr>
                    <w:t>cambios</w:t>
                  </w:r>
                  <w:r>
                    <w:rPr>
                      <w:spacing w:val="-5"/>
                      <w:w w:val="105"/>
                      <w:sz w:val="14"/>
                    </w:rPr>
                    <w:t> </w:t>
                  </w:r>
                  <w:r>
                    <w:rPr>
                      <w:w w:val="105"/>
                      <w:sz w:val="14"/>
                    </w:rPr>
                    <w:t>respecto</w:t>
                  </w:r>
                  <w:r>
                    <w:rPr>
                      <w:spacing w:val="-5"/>
                      <w:w w:val="105"/>
                      <w:sz w:val="14"/>
                    </w:rPr>
                    <w:t> </w:t>
                  </w:r>
                  <w:r>
                    <w:rPr>
                      <w:w w:val="105"/>
                      <w:sz w:val="14"/>
                    </w:rPr>
                    <w:t>a</w:t>
                  </w:r>
                  <w:r>
                    <w:rPr>
                      <w:spacing w:val="-5"/>
                      <w:w w:val="105"/>
                      <w:sz w:val="14"/>
                    </w:rPr>
                    <w:t> </w:t>
                  </w:r>
                  <w:r>
                    <w:rPr>
                      <w:w w:val="105"/>
                      <w:sz w:val="14"/>
                    </w:rPr>
                    <w:t>la</w:t>
                  </w:r>
                  <w:r>
                    <w:rPr>
                      <w:spacing w:val="-5"/>
                      <w:w w:val="105"/>
                      <w:sz w:val="14"/>
                    </w:rPr>
                    <w:t> </w:t>
                  </w:r>
                  <w:r>
                    <w:rPr>
                      <w:w w:val="105"/>
                      <w:sz w:val="14"/>
                    </w:rPr>
                    <w:t>forma</w:t>
                  </w:r>
                  <w:r>
                    <w:rPr>
                      <w:spacing w:val="-5"/>
                      <w:w w:val="105"/>
                      <w:sz w:val="14"/>
                    </w:rPr>
                    <w:t> </w:t>
                  </w:r>
                  <w:r>
                    <w:rPr>
                      <w:w w:val="105"/>
                      <w:sz w:val="14"/>
                    </w:rPr>
                    <w:t>correcta</w:t>
                  </w:r>
                  <w:r>
                    <w:rPr>
                      <w:spacing w:val="-5"/>
                      <w:w w:val="105"/>
                      <w:sz w:val="14"/>
                    </w:rPr>
                    <w:t> </w:t>
                  </w:r>
                  <w:r>
                    <w:rPr>
                      <w:w w:val="105"/>
                      <w:sz w:val="14"/>
                    </w:rPr>
                    <w:t>de</w:t>
                  </w:r>
                  <w:r>
                    <w:rPr>
                      <w:spacing w:val="-5"/>
                      <w:w w:val="105"/>
                      <w:sz w:val="14"/>
                    </w:rPr>
                    <w:t> </w:t>
                  </w:r>
                  <w:r>
                    <w:rPr>
                      <w:w w:val="105"/>
                      <w:sz w:val="14"/>
                    </w:rPr>
                    <w:t>preparar</w:t>
                  </w:r>
                  <w:r>
                    <w:rPr>
                      <w:spacing w:val="-5"/>
                      <w:w w:val="105"/>
                      <w:sz w:val="14"/>
                    </w:rPr>
                    <w:t> </w:t>
                  </w:r>
                  <w:r>
                    <w:rPr>
                      <w:w w:val="105"/>
                      <w:sz w:val="14"/>
                    </w:rPr>
                    <w:t>el</w:t>
                  </w:r>
                  <w:r>
                    <w:rPr>
                      <w:spacing w:val="-5"/>
                      <w:w w:val="105"/>
                      <w:sz w:val="14"/>
                    </w:rPr>
                    <w:t> </w:t>
                  </w:r>
                  <w:r>
                    <w:rPr>
                      <w:w w:val="105"/>
                      <w:sz w:val="14"/>
                    </w:rPr>
                    <w:t>examen</w:t>
                  </w:r>
                  <w:r>
                    <w:rPr>
                      <w:spacing w:val="-4"/>
                      <w:w w:val="105"/>
                      <w:sz w:val="14"/>
                    </w:rPr>
                    <w:t> </w:t>
                  </w:r>
                  <w:r>
                    <w:rPr>
                      <w:w w:val="105"/>
                      <w:sz w:val="14"/>
                    </w:rPr>
                    <w:t>ENURM.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spacing w:after="0"/>
        <w:rPr>
          <w:rFonts w:ascii="Verdana"/>
          <w:sz w:val="24"/>
        </w:rPr>
        <w:sectPr>
          <w:type w:val="continuous"/>
          <w:pgSz w:w="11910" w:h="16840"/>
          <w:pgMar w:top="1580" w:bottom="280" w:left="0" w:right="0"/>
        </w:sectPr>
      </w:pPr>
    </w:p>
    <w:p>
      <w:pPr>
        <w:pStyle w:val="BodyText"/>
        <w:rPr>
          <w:rFonts w:ascii="Verdana"/>
          <w:b/>
          <w:sz w:val="20"/>
        </w:rPr>
      </w:pPr>
    </w:p>
    <w:p>
      <w:pPr>
        <w:pStyle w:val="BodyText"/>
        <w:rPr>
          <w:rFonts w:ascii="Verdana"/>
          <w:b/>
          <w:sz w:val="20"/>
        </w:rPr>
      </w:pPr>
    </w:p>
    <w:p>
      <w:pPr>
        <w:pStyle w:val="BodyText"/>
        <w:rPr>
          <w:rFonts w:ascii="Verdana"/>
          <w:b/>
          <w:sz w:val="20"/>
        </w:rPr>
      </w:pPr>
    </w:p>
    <w:p>
      <w:pPr>
        <w:pStyle w:val="BodyText"/>
        <w:rPr>
          <w:rFonts w:ascii="Verdana"/>
          <w:b/>
          <w:sz w:val="20"/>
        </w:rPr>
      </w:pPr>
    </w:p>
    <w:p>
      <w:pPr>
        <w:pStyle w:val="BodyText"/>
        <w:rPr>
          <w:rFonts w:ascii="Verdana"/>
          <w:b/>
          <w:sz w:val="20"/>
        </w:rPr>
      </w:pPr>
    </w:p>
    <w:p>
      <w:pPr>
        <w:pStyle w:val="BodyText"/>
        <w:rPr>
          <w:rFonts w:ascii="Verdana"/>
          <w:b/>
          <w:sz w:val="20"/>
        </w:rPr>
      </w:pPr>
    </w:p>
    <w:p>
      <w:pPr>
        <w:pStyle w:val="BodyText"/>
        <w:rPr>
          <w:rFonts w:ascii="Verdana"/>
          <w:b/>
          <w:sz w:val="20"/>
        </w:rPr>
      </w:pPr>
    </w:p>
    <w:p>
      <w:pPr>
        <w:pStyle w:val="BodyText"/>
        <w:rPr>
          <w:rFonts w:ascii="Verdana"/>
          <w:b/>
          <w:sz w:val="20"/>
        </w:rPr>
      </w:pPr>
    </w:p>
    <w:p>
      <w:pPr>
        <w:pStyle w:val="BodyText"/>
        <w:rPr>
          <w:rFonts w:ascii="Verdana"/>
          <w:b/>
          <w:sz w:val="20"/>
        </w:rPr>
      </w:pPr>
    </w:p>
    <w:p>
      <w:pPr>
        <w:pStyle w:val="BodyText"/>
        <w:spacing w:before="6"/>
        <w:rPr>
          <w:rFonts w:ascii="Verdana"/>
          <w:b/>
        </w:rPr>
      </w:pPr>
    </w:p>
    <w:p>
      <w:pPr>
        <w:pStyle w:val="ListParagraph"/>
        <w:numPr>
          <w:ilvl w:val="0"/>
          <w:numId w:val="2"/>
        </w:numPr>
        <w:tabs>
          <w:tab w:pos="1126" w:val="left" w:leader="none"/>
          <w:tab w:pos="11338" w:val="left" w:leader="none"/>
        </w:tabs>
        <w:spacing w:line="240" w:lineRule="auto" w:before="91" w:after="0"/>
        <w:ind w:left="1125" w:right="0" w:hanging="276"/>
        <w:jc w:val="left"/>
        <w:rPr>
          <w:rFonts w:ascii="Tahoma" w:hAnsi="Tahoma"/>
          <w:b/>
          <w:sz w:val="24"/>
        </w:rPr>
      </w:pPr>
      <w:r>
        <w:rPr/>
        <w:pict>
          <v:group style="position:absolute;margin-left:0pt;margin-top:-120.326363pt;width:595.3pt;height:102.05pt;mso-position-horizontal-relative:page;mso-position-vertical-relative:paragraph;z-index:15740928" coordorigin="0,-2407" coordsize="11906,2041">
            <v:rect style="position:absolute;left:0;top:-2407;width:11906;height:2041" filled="true" fillcolor="#fbe9da" stroked="false">
              <v:fill type="solid"/>
            </v:rect>
            <v:shape style="position:absolute;left:566;top:-1205;width:715;height:73" type="#_x0000_t75" stroked="false">
              <v:imagedata r:id="rId18" o:title=""/>
            </v:shape>
            <v:shape style="position:absolute;left:992;top:-1189;width:256;height:44" coordorigin="992,-1189" coordsize="256,44" path="m1032,-1185l1027,-1185,1012,-1153,998,-1185,992,-1185,992,-1146,997,-1146,997,-1175,1011,-1146,1014,-1146,1027,-1175,1027,-1146,1032,-1146,1032,-1185xm1070,-1164l1070,-1171,1068,-1173,1065,-1177,1065,-1170,1065,-1164,1045,-1164,1046,-1170,1050,-1173,1060,-1173,1065,-1170,1065,-1177,1064,-1177,1046,-1177,1040,-1171,1040,-1151,1046,-1145,1063,-1145,1068,-1150,1068,-1150,1070,-1155,1064,-1155,1063,-1152,1060,-1150,1050,-1150,1046,-1153,1045,-1159,1070,-1159,1070,-1164xm1107,-1188l1102,-1188,1102,-1171,1102,-1154,1097,-1150,1086,-1150,1081,-1154,1081,-1169,1086,-1173,1097,-1173,1102,-1169,1102,-1154,1102,-1171,1101,-1173,1100,-1175,1095,-1177,1082,-1177,1076,-1171,1076,-1152,1082,-1145,1096,-1145,1100,-1148,1101,-1150,1102,-1152,1102,-1146,1107,-1146,1107,-1152,1107,-1171,1107,-1188xm1122,-1177l1117,-1177,1117,-1146,1122,-1146,1122,-1177xm1123,-1187l1121,-1189,1117,-1189,1116,-1187,1116,-1183,1117,-1182,1121,-1182,1123,-1183,1123,-1187xm1159,-1167l1157,-1173,1152,-1177,1144,-1177,1136,-1177,1129,-1171,1129,-1151,1136,-1145,1152,-1145,1157,-1150,1159,-1156,1153,-1156,1152,-1152,1149,-1150,1139,-1150,1135,-1154,1135,-1169,1139,-1173,1149,-1173,1152,-1171,1153,-1167,1159,-1167xm1172,-1177l1166,-1177,1166,-1146,1172,-1146,1172,-1177xm1172,-1187l1171,-1189,1167,-1189,1165,-1187,1165,-1183,1167,-1182,1171,-1182,1172,-1183,1172,-1187xm1209,-1173l1203,-1177,1192,-1177,1188,-1176,1186,-1172,1186,-1177,1181,-1177,1181,-1146,1186,-1146,1186,-1170,1190,-1173,1200,-1173,1204,-1170,1204,-1163,1204,-1146,1209,-1146,1209,-1173xm1248,-1177l1242,-1177,1242,-1171,1242,-1154,1237,-1150,1226,-1150,1221,-1154,1221,-1169,1226,-1173,1237,-1173,1242,-1169,1242,-1154,1242,-1171,1241,-1173,1240,-1174,1237,-1177,1222,-1177,1216,-1171,1216,-1152,1222,-1145,1236,-1145,1240,-1148,1241,-1150,1242,-1152,1242,-1146,1248,-1146,1248,-1152,1248,-1171,1248,-1177xe" filled="true" fillcolor="#ffffff" stroked="false">
              <v:path arrowok="t"/>
              <v:fill type="solid"/>
            </v:shape>
            <v:shape style="position:absolute;left:568;top:-2124;width:471;height:498" type="#_x0000_t75" stroked="false">
              <v:imagedata r:id="rId19" o:title=""/>
            </v:shape>
            <v:shape style="position:absolute;left:1015;top:-1918;width:138;height:76" coordorigin="1015,-1917" coordsize="138,76" path="m1101,-1917l1084,-1910,1061,-1889,1015,-1842,1082,-1863,1119,-1875,1138,-1883,1153,-1893,1121,-1911,1101,-1917xe" filled="true" fillcolor="#f4a224" stroked="false">
              <v:path arrowok="t"/>
              <v:fill type="solid"/>
            </v:shape>
            <v:shape style="position:absolute;left:940;top:-1873;width:340;height:246" type="#_x0000_t75" stroked="false">
              <v:imagedata r:id="rId20" o:title=""/>
            </v:shape>
            <v:shape style="position:absolute;left:567;top:-1530;width:713;height:257" type="#_x0000_t75" stroked="false">
              <v:imagedata r:id="rId21" o:title=""/>
            </v:shape>
            <v:shape style="position:absolute;left:0;top:-2407;width:11906;height:2041" type="#_x0000_t202" filled="false" stroked="false">
              <v:textbox inset="0,0,0,0">
                <w:txbxContent>
                  <w:p>
                    <w:pPr>
                      <w:spacing w:before="497"/>
                      <w:ind w:left="0" w:right="564" w:firstLine="0"/>
                      <w:jc w:val="right"/>
                      <w:rPr>
                        <w:rFonts w:ascii="Palatino Linotype" w:hAnsi="Palatino Linotype"/>
                        <w:i/>
                        <w:sz w:val="46"/>
                      </w:rPr>
                    </w:pPr>
                    <w:r>
                      <w:rPr>
                        <w:rFonts w:ascii="Palatino Linotype" w:hAnsi="Palatino Linotype"/>
                        <w:i/>
                        <w:color w:val="90415D"/>
                        <w:w w:val="95"/>
                        <w:sz w:val="46"/>
                      </w:rPr>
                      <w:t>Cirugía</w:t>
                    </w:r>
                    <w:r>
                      <w:rPr>
                        <w:rFonts w:ascii="Palatino Linotype" w:hAnsi="Palatino Linotype"/>
                        <w:i/>
                        <w:color w:val="90415D"/>
                        <w:spacing w:val="69"/>
                        <w:w w:val="95"/>
                        <w:sz w:val="46"/>
                      </w:rPr>
                      <w:t> </w:t>
                    </w:r>
                    <w:r>
                      <w:rPr>
                        <w:rFonts w:ascii="Palatino Linotype" w:hAnsi="Palatino Linotype"/>
                        <w:i/>
                        <w:color w:val="90415D"/>
                        <w:w w:val="95"/>
                        <w:sz w:val="46"/>
                      </w:rPr>
                      <w:t>general</w:t>
                    </w:r>
                  </w:p>
                  <w:p>
                    <w:pPr>
                      <w:spacing w:before="202"/>
                      <w:ind w:left="0" w:right="564" w:firstLine="0"/>
                      <w:jc w:val="right"/>
                      <w:rPr>
                        <w:rFonts w:ascii="Tahoma"/>
                        <w:b/>
                        <w:sz w:val="18"/>
                      </w:rPr>
                    </w:pPr>
                    <w:r>
                      <w:rPr>
                        <w:rFonts w:ascii="Tahoma"/>
                        <w:b/>
                        <w:color w:val="F4C8A1"/>
                        <w:w w:val="95"/>
                        <w:sz w:val="18"/>
                      </w:rPr>
                      <w:t>CTO</w:t>
                    </w:r>
                    <w:r>
                      <w:rPr>
                        <w:rFonts w:ascii="Tahoma"/>
                        <w:b/>
                        <w:color w:val="F4C8A1"/>
                        <w:spacing w:val="-6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Tahoma"/>
                        <w:b/>
                        <w:color w:val="F4C8A1"/>
                        <w:w w:val="95"/>
                        <w:sz w:val="18"/>
                      </w:rPr>
                      <w:t>MEDICINA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Tahoma" w:hAnsi="Tahoma"/>
          <w:b/>
          <w:w w:val="95"/>
          <w:sz w:val="24"/>
          <w:u w:val="thick" w:color="F1BD8E"/>
        </w:rPr>
        <w:t>Distribución</w:t>
      </w:r>
      <w:r>
        <w:rPr>
          <w:rFonts w:ascii="Tahoma" w:hAnsi="Tahoma"/>
          <w:b/>
          <w:spacing w:val="26"/>
          <w:w w:val="95"/>
          <w:sz w:val="24"/>
          <w:u w:val="thick" w:color="F1BD8E"/>
        </w:rPr>
        <w:t> </w:t>
      </w:r>
      <w:r>
        <w:rPr>
          <w:rFonts w:ascii="Tahoma" w:hAnsi="Tahoma"/>
          <w:b/>
          <w:w w:val="95"/>
          <w:sz w:val="24"/>
          <w:u w:val="thick" w:color="F1BD8E"/>
        </w:rPr>
        <w:t>temática</w:t>
      </w:r>
      <w:r>
        <w:rPr>
          <w:rFonts w:ascii="Tahoma" w:hAnsi="Tahoma"/>
          <w:b/>
          <w:spacing w:val="26"/>
          <w:w w:val="95"/>
          <w:sz w:val="24"/>
          <w:u w:val="thick" w:color="F1BD8E"/>
        </w:rPr>
        <w:t> </w:t>
      </w:r>
      <w:r>
        <w:rPr>
          <w:rFonts w:ascii="Tahoma" w:hAnsi="Tahoma"/>
          <w:b/>
          <w:w w:val="95"/>
          <w:sz w:val="24"/>
          <w:u w:val="thick" w:color="F1BD8E"/>
        </w:rPr>
        <w:t>de</w:t>
      </w:r>
      <w:r>
        <w:rPr>
          <w:rFonts w:ascii="Tahoma" w:hAnsi="Tahoma"/>
          <w:b/>
          <w:spacing w:val="26"/>
          <w:w w:val="95"/>
          <w:sz w:val="24"/>
          <w:u w:val="thick" w:color="F1BD8E"/>
        </w:rPr>
        <w:t> </w:t>
      </w:r>
      <w:r>
        <w:rPr>
          <w:rFonts w:ascii="Tahoma" w:hAnsi="Tahoma"/>
          <w:b/>
          <w:w w:val="95"/>
          <w:sz w:val="24"/>
          <w:u w:val="thick" w:color="F1BD8E"/>
        </w:rPr>
        <w:t>la</w:t>
      </w:r>
      <w:r>
        <w:rPr>
          <w:rFonts w:ascii="Tahoma" w:hAnsi="Tahoma"/>
          <w:b/>
          <w:spacing w:val="27"/>
          <w:w w:val="95"/>
          <w:sz w:val="24"/>
          <w:u w:val="thick" w:color="F1BD8E"/>
        </w:rPr>
        <w:t> </w:t>
      </w:r>
      <w:r>
        <w:rPr>
          <w:rFonts w:ascii="Tahoma" w:hAnsi="Tahoma"/>
          <w:b/>
          <w:w w:val="95"/>
          <w:sz w:val="24"/>
          <w:u w:val="thick" w:color="F1BD8E"/>
        </w:rPr>
        <w:t>asignatura</w:t>
      </w:r>
      <w:r>
        <w:rPr>
          <w:rFonts w:ascii="Tahoma" w:hAnsi="Tahoma"/>
          <w:b/>
          <w:sz w:val="24"/>
          <w:u w:val="thick" w:color="F1BD8E"/>
        </w:rPr>
        <w:tab/>
      </w:r>
    </w:p>
    <w:p>
      <w:pPr>
        <w:spacing w:line="398" w:lineRule="exact" w:before="79"/>
        <w:ind w:left="0" w:right="564" w:firstLine="0"/>
        <w:jc w:val="right"/>
        <w:rPr>
          <w:rFonts w:ascii="Verdana"/>
          <w:b/>
          <w:sz w:val="36"/>
        </w:rPr>
      </w:pPr>
      <w:r>
        <w:rPr/>
        <w:pict>
          <v:shape style="position:absolute;margin-left:474.47821pt;margin-top:22.478699pt;width:15.15pt;height:29.6pt;mso-position-horizontal-relative:page;mso-position-vertical-relative:paragraph;z-index:-23398400" type="#_x0000_t202" filled="false" stroked="false">
            <v:textbox inset="0,0,0,0">
              <w:txbxContent>
                <w:p>
                  <w:pPr>
                    <w:spacing w:line="572" w:lineRule="exact" w:before="0"/>
                    <w:ind w:left="0" w:right="0" w:firstLine="0"/>
                    <w:jc w:val="left"/>
                    <w:rPr>
                      <w:rFonts w:ascii="Verdana"/>
                      <w:b/>
                      <w:sz w:val="48"/>
                    </w:rPr>
                  </w:pPr>
                  <w:r>
                    <w:rPr>
                      <w:rFonts w:ascii="Verdana"/>
                      <w:b/>
                      <w:color w:val="FBE9DA"/>
                      <w:w w:val="92"/>
                      <w:sz w:val="48"/>
                    </w:rPr>
                    <w:t>E</w:t>
                  </w:r>
                </w:p>
              </w:txbxContent>
            </v:textbox>
            <w10:wrap type="none"/>
          </v:shape>
        </w:pict>
      </w:r>
      <w:r>
        <w:rPr/>
        <w:pict>
          <v:rect style="position:absolute;margin-left:73.128998pt;margin-top:8.746999pt;width:434.88pt;height:605.52pt;mso-position-horizontal-relative:page;mso-position-vertical-relative:paragraph;z-index:-23393792" filled="true" fillcolor="#000000" stroked="false">
            <v:fill opacity="13107f" type="solid"/>
            <w10:wrap type="none"/>
          </v:rect>
        </w:pict>
      </w:r>
      <w:r>
        <w:rPr/>
        <w:pict>
          <v:shape style="position:absolute;margin-left:85.039398pt;margin-top:20.816698pt;width:397.5pt;height:567.450pt;mso-position-horizontal-relative:page;mso-position-vertical-relative:paragraph;z-index:1574195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680"/>
                    <w:gridCol w:w="1602"/>
                    <w:gridCol w:w="454"/>
                    <w:gridCol w:w="454"/>
                    <w:gridCol w:w="454"/>
                    <w:gridCol w:w="454"/>
                    <w:gridCol w:w="454"/>
                    <w:gridCol w:w="454"/>
                    <w:gridCol w:w="454"/>
                    <w:gridCol w:w="454"/>
                    <w:gridCol w:w="454"/>
                    <w:gridCol w:w="454"/>
                    <w:gridCol w:w="454"/>
                    <w:gridCol w:w="664"/>
                  </w:tblGrid>
                  <w:tr>
                    <w:trPr>
                      <w:trHeight w:val="448" w:hRule="atLeast"/>
                    </w:trPr>
                    <w:tc>
                      <w:tcPr>
                        <w:tcW w:w="680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  <w:shd w:val="clear" w:color="auto" w:fill="EDAB72"/>
                      </w:tcPr>
                      <w:p>
                        <w:pPr>
                          <w:pStyle w:val="TableParagraph"/>
                          <w:spacing w:before="131"/>
                          <w:ind w:left="126" w:right="11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TEMA</w:t>
                        </w:r>
                      </w:p>
                    </w:tc>
                    <w:tc>
                      <w:tcPr>
                        <w:tcW w:w="1602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  <w:shd w:val="clear" w:color="auto" w:fill="EDAB72"/>
                      </w:tcPr>
                      <w:p>
                        <w:pPr>
                          <w:pStyle w:val="TableParagraph"/>
                          <w:spacing w:line="206" w:lineRule="auto" w:before="72"/>
                          <w:ind w:left="503" w:right="359" w:firstLine="57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pacing w:val="-1"/>
                            <w:sz w:val="16"/>
                          </w:rPr>
                          <w:t>TÍTULO</w:t>
                        </w:r>
                        <w:r>
                          <w:rPr>
                            <w:color w:val="FFFFFF"/>
                            <w:spacing w:val="-46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DE</w:t>
                        </w:r>
                        <w:r>
                          <w:rPr>
                            <w:color w:val="FFFFFF"/>
                            <w:spacing w:val="-2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3"/>
                            <w:sz w:val="16"/>
                          </w:rPr>
                          <w:t>TEMA</w:t>
                        </w:r>
                      </w:p>
                    </w:tc>
                    <w:tc>
                      <w:tcPr>
                        <w:tcW w:w="454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  <w:shd w:val="clear" w:color="auto" w:fill="EDAB72"/>
                      </w:tcPr>
                      <w:p>
                        <w:pPr>
                          <w:pStyle w:val="TableParagraph"/>
                          <w:spacing w:line="143" w:lineRule="exact" w:before="31"/>
                          <w:ind w:left="144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12</w:t>
                        </w:r>
                      </w:p>
                      <w:p>
                        <w:pPr>
                          <w:pStyle w:val="TableParagraph"/>
                          <w:spacing w:line="129" w:lineRule="auto" w:before="26"/>
                          <w:ind w:left="144" w:right="120" w:firstLine="57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-</w:t>
                        </w:r>
                        <w:r>
                          <w:rPr>
                            <w:color w:val="FFFFFF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95"/>
                            <w:sz w:val="16"/>
                          </w:rPr>
                          <w:t>13</w:t>
                        </w:r>
                      </w:p>
                    </w:tc>
                    <w:tc>
                      <w:tcPr>
                        <w:tcW w:w="454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  <w:shd w:val="clear" w:color="auto" w:fill="EDAB72"/>
                      </w:tcPr>
                      <w:p>
                        <w:pPr>
                          <w:pStyle w:val="TableParagraph"/>
                          <w:spacing w:line="143" w:lineRule="exact" w:before="31"/>
                          <w:ind w:left="144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13</w:t>
                        </w:r>
                      </w:p>
                      <w:p>
                        <w:pPr>
                          <w:pStyle w:val="TableParagraph"/>
                          <w:spacing w:line="129" w:lineRule="auto" w:before="26"/>
                          <w:ind w:left="144" w:right="120" w:firstLine="57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-</w:t>
                        </w:r>
                        <w:r>
                          <w:rPr>
                            <w:color w:val="FFFFFF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95"/>
                            <w:sz w:val="16"/>
                          </w:rPr>
                          <w:t>14</w:t>
                        </w:r>
                      </w:p>
                    </w:tc>
                    <w:tc>
                      <w:tcPr>
                        <w:tcW w:w="454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  <w:shd w:val="clear" w:color="auto" w:fill="EDAB72"/>
                      </w:tcPr>
                      <w:p>
                        <w:pPr>
                          <w:pStyle w:val="TableParagraph"/>
                          <w:spacing w:line="143" w:lineRule="exact" w:before="31"/>
                          <w:ind w:left="144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14</w:t>
                        </w:r>
                      </w:p>
                      <w:p>
                        <w:pPr>
                          <w:pStyle w:val="TableParagraph"/>
                          <w:spacing w:line="129" w:lineRule="auto" w:before="26"/>
                          <w:ind w:left="144" w:right="120" w:firstLine="57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-</w:t>
                        </w:r>
                        <w:r>
                          <w:rPr>
                            <w:color w:val="FFFFFF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95"/>
                            <w:sz w:val="16"/>
                          </w:rPr>
                          <w:t>15</w:t>
                        </w:r>
                      </w:p>
                    </w:tc>
                    <w:tc>
                      <w:tcPr>
                        <w:tcW w:w="454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  <w:shd w:val="clear" w:color="auto" w:fill="EDAB72"/>
                      </w:tcPr>
                      <w:p>
                        <w:pPr>
                          <w:pStyle w:val="TableParagraph"/>
                          <w:spacing w:line="143" w:lineRule="exact" w:before="31"/>
                          <w:ind w:left="143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15</w:t>
                        </w:r>
                      </w:p>
                      <w:p>
                        <w:pPr>
                          <w:pStyle w:val="TableParagraph"/>
                          <w:spacing w:line="129" w:lineRule="auto" w:before="26"/>
                          <w:ind w:left="143" w:right="121" w:firstLine="57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-</w:t>
                        </w:r>
                        <w:r>
                          <w:rPr>
                            <w:color w:val="FFFFFF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95"/>
                            <w:sz w:val="16"/>
                          </w:rPr>
                          <w:t>16</w:t>
                        </w:r>
                      </w:p>
                    </w:tc>
                    <w:tc>
                      <w:tcPr>
                        <w:tcW w:w="454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  <w:shd w:val="clear" w:color="auto" w:fill="EDAB72"/>
                      </w:tcPr>
                      <w:p>
                        <w:pPr>
                          <w:pStyle w:val="TableParagraph"/>
                          <w:spacing w:line="143" w:lineRule="exact" w:before="31"/>
                          <w:ind w:left="143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16</w:t>
                        </w:r>
                      </w:p>
                      <w:p>
                        <w:pPr>
                          <w:pStyle w:val="TableParagraph"/>
                          <w:spacing w:line="129" w:lineRule="auto" w:before="26"/>
                          <w:ind w:left="143" w:right="121" w:firstLine="57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-</w:t>
                        </w:r>
                        <w:r>
                          <w:rPr>
                            <w:color w:val="FFFFFF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95"/>
                            <w:sz w:val="16"/>
                          </w:rPr>
                          <w:t>17</w:t>
                        </w:r>
                      </w:p>
                    </w:tc>
                    <w:tc>
                      <w:tcPr>
                        <w:tcW w:w="454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  <w:shd w:val="clear" w:color="auto" w:fill="EDAB72"/>
                      </w:tcPr>
                      <w:p>
                        <w:pPr>
                          <w:pStyle w:val="TableParagraph"/>
                          <w:spacing w:line="143" w:lineRule="exact" w:before="31"/>
                          <w:ind w:left="142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17</w:t>
                        </w:r>
                      </w:p>
                      <w:p>
                        <w:pPr>
                          <w:pStyle w:val="TableParagraph"/>
                          <w:spacing w:line="129" w:lineRule="auto" w:before="26"/>
                          <w:ind w:left="142" w:right="122" w:firstLine="57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-</w:t>
                        </w:r>
                        <w:r>
                          <w:rPr>
                            <w:color w:val="FFFFFF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95"/>
                            <w:sz w:val="16"/>
                          </w:rPr>
                          <w:t>18</w:t>
                        </w:r>
                      </w:p>
                    </w:tc>
                    <w:tc>
                      <w:tcPr>
                        <w:tcW w:w="454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  <w:shd w:val="clear" w:color="auto" w:fill="EDAB72"/>
                      </w:tcPr>
                      <w:p>
                        <w:pPr>
                          <w:pStyle w:val="TableParagraph"/>
                          <w:spacing w:line="143" w:lineRule="exact" w:before="31"/>
                          <w:ind w:left="142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18</w:t>
                        </w:r>
                      </w:p>
                      <w:p>
                        <w:pPr>
                          <w:pStyle w:val="TableParagraph"/>
                          <w:spacing w:line="129" w:lineRule="auto" w:before="26"/>
                          <w:ind w:left="142" w:right="122" w:firstLine="57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-</w:t>
                        </w:r>
                        <w:r>
                          <w:rPr>
                            <w:color w:val="FFFFFF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95"/>
                            <w:sz w:val="16"/>
                          </w:rPr>
                          <w:t>19</w:t>
                        </w:r>
                      </w:p>
                    </w:tc>
                    <w:tc>
                      <w:tcPr>
                        <w:tcW w:w="454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  <w:shd w:val="clear" w:color="auto" w:fill="EDAB72"/>
                      </w:tcPr>
                      <w:p>
                        <w:pPr>
                          <w:pStyle w:val="TableParagraph"/>
                          <w:spacing w:line="143" w:lineRule="exact" w:before="31"/>
                          <w:ind w:left="142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19</w:t>
                        </w:r>
                      </w:p>
                      <w:p>
                        <w:pPr>
                          <w:pStyle w:val="TableParagraph"/>
                          <w:spacing w:line="129" w:lineRule="auto" w:before="26"/>
                          <w:ind w:left="142" w:right="122" w:firstLine="57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-</w:t>
                        </w:r>
                        <w:r>
                          <w:rPr>
                            <w:color w:val="FFFFFF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95"/>
                            <w:sz w:val="16"/>
                          </w:rPr>
                          <w:t>20</w:t>
                        </w:r>
                      </w:p>
                    </w:tc>
                    <w:tc>
                      <w:tcPr>
                        <w:tcW w:w="454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  <w:shd w:val="clear" w:color="auto" w:fill="EDAB72"/>
                      </w:tcPr>
                      <w:p>
                        <w:pPr>
                          <w:pStyle w:val="TableParagraph"/>
                          <w:spacing w:line="143" w:lineRule="exact" w:before="31"/>
                          <w:ind w:left="141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20</w:t>
                        </w:r>
                      </w:p>
                      <w:p>
                        <w:pPr>
                          <w:pStyle w:val="TableParagraph"/>
                          <w:spacing w:line="129" w:lineRule="auto" w:before="26"/>
                          <w:ind w:left="141" w:right="123" w:firstLine="57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-</w:t>
                        </w:r>
                        <w:r>
                          <w:rPr>
                            <w:color w:val="FFFFFF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95"/>
                            <w:sz w:val="16"/>
                          </w:rPr>
                          <w:t>21</w:t>
                        </w:r>
                      </w:p>
                    </w:tc>
                    <w:tc>
                      <w:tcPr>
                        <w:tcW w:w="454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  <w:shd w:val="clear" w:color="auto" w:fill="EDAB72"/>
                      </w:tcPr>
                      <w:p>
                        <w:pPr>
                          <w:pStyle w:val="TableParagraph"/>
                          <w:spacing w:line="143" w:lineRule="exact" w:before="31"/>
                          <w:ind w:left="141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21</w:t>
                        </w:r>
                      </w:p>
                      <w:p>
                        <w:pPr>
                          <w:pStyle w:val="TableParagraph"/>
                          <w:spacing w:line="129" w:lineRule="auto" w:before="26"/>
                          <w:ind w:left="141" w:right="123" w:firstLine="57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-</w:t>
                        </w:r>
                        <w:r>
                          <w:rPr>
                            <w:color w:val="FFFFFF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95"/>
                            <w:sz w:val="16"/>
                          </w:rPr>
                          <w:t>22</w:t>
                        </w:r>
                      </w:p>
                    </w:tc>
                    <w:tc>
                      <w:tcPr>
                        <w:tcW w:w="454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  <w:shd w:val="clear" w:color="auto" w:fill="EDAB72"/>
                      </w:tcPr>
                      <w:p>
                        <w:pPr>
                          <w:pStyle w:val="TableParagraph"/>
                          <w:spacing w:line="143" w:lineRule="exact" w:before="31"/>
                          <w:ind w:left="140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22</w:t>
                        </w:r>
                      </w:p>
                      <w:p>
                        <w:pPr>
                          <w:pStyle w:val="TableParagraph"/>
                          <w:spacing w:line="129" w:lineRule="auto" w:before="26"/>
                          <w:ind w:left="140" w:right="124" w:firstLine="57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-</w:t>
                        </w:r>
                        <w:r>
                          <w:rPr>
                            <w:color w:val="FFFFFF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95"/>
                            <w:sz w:val="16"/>
                          </w:rPr>
                          <w:t>23</w:t>
                        </w:r>
                      </w:p>
                    </w:tc>
                    <w:tc>
                      <w:tcPr>
                        <w:tcW w:w="664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  <w:shd w:val="clear" w:color="auto" w:fill="EDAB72"/>
                      </w:tcPr>
                      <w:p>
                        <w:pPr>
                          <w:pStyle w:val="TableParagraph"/>
                          <w:spacing w:before="121"/>
                          <w:ind w:left="46" w:right="46"/>
                          <w:jc w:val="center"/>
                          <w:rPr>
                            <w:rFonts w:ascii="Tahoma"/>
                            <w:b/>
                            <w:sz w:val="16"/>
                          </w:rPr>
                        </w:pPr>
                        <w:r>
                          <w:rPr>
                            <w:rFonts w:ascii="Tahoma"/>
                            <w:b/>
                            <w:color w:val="FFFFFF"/>
                            <w:sz w:val="16"/>
                          </w:rPr>
                          <w:t>TOTAL</w:t>
                        </w:r>
                      </w:p>
                    </w:tc>
                  </w:tr>
                  <w:tr>
                    <w:trPr>
                      <w:trHeight w:val="448" w:hRule="atLeast"/>
                    </w:trPr>
                    <w:tc>
                      <w:tcPr>
                        <w:tcW w:w="680" w:type="dxa"/>
                        <w:tcBorders>
                          <w:left w:val="single" w:sz="4" w:space="0" w:color="E58D42"/>
                        </w:tcBorders>
                        <w:shd w:val="clear" w:color="auto" w:fill="FBE9DA"/>
                      </w:tcPr>
                      <w:p>
                        <w:pPr>
                          <w:pStyle w:val="TableParagraph"/>
                          <w:spacing w:before="106"/>
                          <w:ind w:left="192" w:right="186"/>
                          <w:jc w:val="center"/>
                          <w:rPr>
                            <w:rFonts w:ascii="Tahoma"/>
                            <w:b/>
                            <w:sz w:val="16"/>
                          </w:rPr>
                        </w:pPr>
                        <w:r>
                          <w:rPr>
                            <w:rFonts w:ascii="Tahoma"/>
                            <w:b/>
                            <w:w w:val="95"/>
                            <w:sz w:val="16"/>
                          </w:rPr>
                          <w:t>25</w:t>
                        </w:r>
                      </w:p>
                    </w:tc>
                    <w:tc>
                      <w:tcPr>
                        <w:tcW w:w="1602" w:type="dxa"/>
                        <w:shd w:val="clear" w:color="auto" w:fill="FBE9DA"/>
                      </w:tcPr>
                      <w:p>
                        <w:pPr>
                          <w:pStyle w:val="TableParagraph"/>
                          <w:spacing w:before="1"/>
                          <w:rPr>
                            <w:rFonts w:ascii="Verdana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279"/>
                          <w:rPr>
                            <w:sz w:val="14"/>
                          </w:rPr>
                        </w:pPr>
                        <w:r>
                          <w:rPr>
                            <w:color w:val="E58D42"/>
                            <w:w w:val="95"/>
                            <w:sz w:val="14"/>
                          </w:rPr>
                          <w:t>Apendicitis</w:t>
                        </w:r>
                        <w:r>
                          <w:rPr>
                            <w:color w:val="E58D42"/>
                            <w:spacing w:val="-7"/>
                            <w:w w:val="95"/>
                            <w:sz w:val="14"/>
                          </w:rPr>
                          <w:t> </w:t>
                        </w:r>
                        <w:r>
                          <w:rPr>
                            <w:color w:val="E58D42"/>
                            <w:w w:val="95"/>
                            <w:sz w:val="14"/>
                          </w:rPr>
                          <w:t>aguda</w:t>
                        </w:r>
                      </w:p>
                    </w:tc>
                    <w:tc>
                      <w:tcPr>
                        <w:tcW w:w="454" w:type="dxa"/>
                        <w:shd w:val="clear" w:color="auto" w:fill="FBE9DA"/>
                      </w:tcPr>
                      <w:p>
                        <w:pPr>
                          <w:pStyle w:val="TableParagraph"/>
                          <w:spacing w:before="81"/>
                          <w:ind w:left="200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454" w:type="dxa"/>
                        <w:shd w:val="clear" w:color="auto" w:fill="FBE9DA"/>
                      </w:tcPr>
                      <w:p>
                        <w:pPr>
                          <w:pStyle w:val="TableParagraph"/>
                          <w:spacing w:before="81"/>
                          <w:ind w:left="9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454" w:type="dxa"/>
                        <w:shd w:val="clear" w:color="auto" w:fill="FBE9DA"/>
                      </w:tcPr>
                      <w:p>
                        <w:pPr>
                          <w:pStyle w:val="TableParagraph"/>
                          <w:spacing w:before="81"/>
                          <w:ind w:left="177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454" w:type="dxa"/>
                        <w:shd w:val="clear" w:color="auto" w:fill="FBE9DA"/>
                      </w:tcPr>
                      <w:p>
                        <w:pPr>
                          <w:pStyle w:val="TableParagraph"/>
                          <w:spacing w:before="81"/>
                          <w:ind w:left="177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454" w:type="dxa"/>
                        <w:shd w:val="clear" w:color="auto" w:fill="FBE9DA"/>
                      </w:tcPr>
                      <w:p>
                        <w:pPr>
                          <w:pStyle w:val="TableParagraph"/>
                          <w:spacing w:before="81"/>
                          <w:ind w:left="6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454" w:type="dxa"/>
                        <w:shd w:val="clear" w:color="auto" w:fill="FBE9DA"/>
                      </w:tcPr>
                      <w:p>
                        <w:pPr>
                          <w:pStyle w:val="TableParagraph"/>
                          <w:spacing w:before="81"/>
                          <w:ind w:left="176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454" w:type="dxa"/>
                        <w:vMerge w:val="restart"/>
                        <w:tcBorders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pStyle w:val="TableParagraph"/>
                          <w:spacing w:before="81"/>
                          <w:ind w:left="5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20"/>
                          </w:rPr>
                          <w:t>2</w:t>
                        </w:r>
                      </w:p>
                      <w:p>
                        <w:pPr>
                          <w:pStyle w:val="TableParagraph"/>
                          <w:spacing w:before="213"/>
                          <w:ind w:left="4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20"/>
                          </w:rPr>
                          <w:t>1</w:t>
                        </w:r>
                      </w:p>
                      <w:p>
                        <w:pPr>
                          <w:pStyle w:val="TableParagraph"/>
                          <w:spacing w:before="212"/>
                          <w:ind w:left="4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20"/>
                          </w:rPr>
                          <w:t>2</w:t>
                        </w:r>
                      </w:p>
                      <w:p>
                        <w:pPr>
                          <w:pStyle w:val="TableParagraph"/>
                          <w:spacing w:before="212"/>
                          <w:ind w:left="4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20"/>
                          </w:rPr>
                          <w:t>2</w:t>
                        </w:r>
                      </w:p>
                      <w:p>
                        <w:pPr>
                          <w:pStyle w:val="TableParagraph"/>
                          <w:spacing w:line="451" w:lineRule="auto" w:before="212"/>
                          <w:ind w:left="175" w:right="169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90"/>
                            <w:sz w:val="20"/>
                          </w:rPr>
                          <w:t>-</w:t>
                        </w:r>
                        <w:r>
                          <w:rPr>
                            <w:rFonts w:ascii="Tahoma"/>
                            <w:b/>
                            <w:spacing w:val="-50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w w:val="85"/>
                            <w:sz w:val="20"/>
                          </w:rPr>
                          <w:t>1</w:t>
                        </w:r>
                      </w:p>
                      <w:p>
                        <w:pPr>
                          <w:pStyle w:val="TableParagraph"/>
                          <w:spacing w:line="241" w:lineRule="exact"/>
                          <w:ind w:left="5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  <w:p>
                        <w:pPr>
                          <w:pStyle w:val="TableParagraph"/>
                          <w:spacing w:before="212"/>
                          <w:ind w:left="5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  <w:p>
                        <w:pPr>
                          <w:pStyle w:val="TableParagraph"/>
                          <w:spacing w:before="212"/>
                          <w:ind w:left="4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  <w:p>
                        <w:pPr>
                          <w:pStyle w:val="TableParagraph"/>
                          <w:spacing w:line="451" w:lineRule="auto" w:before="212"/>
                          <w:ind w:left="175" w:right="168" w:hanging="1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90"/>
                            <w:sz w:val="20"/>
                          </w:rPr>
                          <w:t>-</w:t>
                        </w:r>
                        <w:r>
                          <w:rPr>
                            <w:rFonts w:ascii="Tahoma"/>
                            <w:b/>
                            <w:spacing w:val="-50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w w:val="85"/>
                            <w:sz w:val="20"/>
                          </w:rPr>
                          <w:t>1</w:t>
                        </w:r>
                      </w:p>
                      <w:p>
                        <w:pPr>
                          <w:pStyle w:val="TableParagraph"/>
                          <w:spacing w:line="241" w:lineRule="exact"/>
                          <w:ind w:left="4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  <w:p>
                        <w:pPr>
                          <w:pStyle w:val="TableParagraph"/>
                          <w:spacing w:line="451" w:lineRule="auto" w:before="212"/>
                          <w:ind w:left="175" w:right="169" w:hanging="1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90"/>
                            <w:sz w:val="20"/>
                          </w:rPr>
                          <w:t>-</w:t>
                        </w:r>
                        <w:r>
                          <w:rPr>
                            <w:rFonts w:ascii="Tahoma"/>
                            <w:b/>
                            <w:spacing w:val="-50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w w:val="85"/>
                            <w:sz w:val="20"/>
                          </w:rPr>
                          <w:t>2</w:t>
                        </w:r>
                      </w:p>
                      <w:p>
                        <w:pPr>
                          <w:pStyle w:val="TableParagraph"/>
                          <w:spacing w:line="241" w:lineRule="exact"/>
                          <w:ind w:left="5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20"/>
                          </w:rPr>
                          <w:t>1</w:t>
                        </w:r>
                      </w:p>
                      <w:p>
                        <w:pPr>
                          <w:pStyle w:val="TableParagraph"/>
                          <w:spacing w:before="213"/>
                          <w:ind w:left="4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  <w:p>
                        <w:pPr>
                          <w:pStyle w:val="TableParagraph"/>
                          <w:spacing w:before="212"/>
                          <w:ind w:left="4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  <w:p>
                        <w:pPr>
                          <w:pStyle w:val="TableParagraph"/>
                          <w:spacing w:before="212"/>
                          <w:ind w:left="4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  <w:p>
                        <w:pPr>
                          <w:pStyle w:val="TableParagraph"/>
                          <w:spacing w:before="212"/>
                          <w:ind w:left="4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  <w:p>
                        <w:pPr>
                          <w:pStyle w:val="TableParagraph"/>
                          <w:spacing w:before="212"/>
                          <w:ind w:left="5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  <w:p>
                        <w:pPr>
                          <w:pStyle w:val="TableParagraph"/>
                          <w:spacing w:before="212"/>
                          <w:ind w:left="4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  <w:p>
                        <w:pPr>
                          <w:pStyle w:val="TableParagraph"/>
                          <w:spacing w:before="212"/>
                          <w:ind w:left="4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  <w:p>
                        <w:pPr>
                          <w:pStyle w:val="TableParagraph"/>
                          <w:spacing w:before="213"/>
                          <w:ind w:left="4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  <w:p>
                        <w:pPr>
                          <w:pStyle w:val="TableParagraph"/>
                          <w:spacing w:before="212"/>
                          <w:ind w:left="4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454" w:type="dxa"/>
                        <w:vMerge w:val="restart"/>
                        <w:tcBorders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pStyle w:val="TableParagraph"/>
                          <w:spacing w:before="81"/>
                          <w:ind w:left="4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20"/>
                          </w:rPr>
                          <w:t>1</w:t>
                        </w:r>
                      </w:p>
                      <w:p>
                        <w:pPr>
                          <w:pStyle w:val="TableParagraph"/>
                          <w:spacing w:before="213"/>
                          <w:ind w:left="4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20"/>
                          </w:rPr>
                          <w:t>1</w:t>
                        </w:r>
                      </w:p>
                      <w:p>
                        <w:pPr>
                          <w:pStyle w:val="TableParagraph"/>
                          <w:spacing w:before="212"/>
                          <w:ind w:left="3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20"/>
                          </w:rPr>
                          <w:t>2</w:t>
                        </w:r>
                      </w:p>
                      <w:p>
                        <w:pPr>
                          <w:pStyle w:val="TableParagraph"/>
                          <w:spacing w:before="212"/>
                          <w:ind w:left="3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20"/>
                          </w:rPr>
                          <w:t>1</w:t>
                        </w:r>
                      </w:p>
                      <w:p>
                        <w:pPr>
                          <w:pStyle w:val="TableParagraph"/>
                          <w:spacing w:line="451" w:lineRule="auto" w:before="212"/>
                          <w:ind w:left="174" w:right="168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90"/>
                            <w:sz w:val="20"/>
                          </w:rPr>
                          <w:t>-</w:t>
                        </w:r>
                        <w:r>
                          <w:rPr>
                            <w:rFonts w:ascii="Tahoma"/>
                            <w:b/>
                            <w:spacing w:val="-50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w w:val="85"/>
                            <w:sz w:val="20"/>
                          </w:rPr>
                          <w:t>1</w:t>
                        </w:r>
                      </w:p>
                      <w:p>
                        <w:pPr>
                          <w:pStyle w:val="TableParagraph"/>
                          <w:spacing w:line="241" w:lineRule="exact"/>
                          <w:ind w:left="4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  <w:p>
                        <w:pPr>
                          <w:pStyle w:val="TableParagraph"/>
                          <w:spacing w:before="212"/>
                          <w:ind w:left="4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  <w:p>
                        <w:pPr>
                          <w:pStyle w:val="TableParagraph"/>
                          <w:spacing w:before="212"/>
                          <w:ind w:left="3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  <w:p>
                        <w:pPr>
                          <w:pStyle w:val="TableParagraph"/>
                          <w:spacing w:before="212"/>
                          <w:ind w:left="3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  <w:p>
                        <w:pPr>
                          <w:pStyle w:val="TableParagraph"/>
                          <w:spacing w:before="212"/>
                          <w:ind w:left="3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  <w:p>
                        <w:pPr>
                          <w:pStyle w:val="TableParagraph"/>
                          <w:spacing w:line="451" w:lineRule="auto" w:before="213"/>
                          <w:ind w:left="174" w:right="168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90"/>
                            <w:sz w:val="20"/>
                          </w:rPr>
                          <w:t>-</w:t>
                        </w:r>
                        <w:r>
                          <w:rPr>
                            <w:rFonts w:ascii="Tahoma"/>
                            <w:b/>
                            <w:spacing w:val="-50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w w:val="85"/>
                            <w:sz w:val="20"/>
                          </w:rPr>
                          <w:t>1</w:t>
                        </w:r>
                      </w:p>
                      <w:p>
                        <w:pPr>
                          <w:pStyle w:val="TableParagraph"/>
                          <w:spacing w:line="241" w:lineRule="exact"/>
                          <w:ind w:left="3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  <w:p>
                        <w:pPr>
                          <w:pStyle w:val="TableParagraph"/>
                          <w:spacing w:before="212"/>
                          <w:ind w:left="4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  <w:p>
                        <w:pPr>
                          <w:pStyle w:val="TableParagraph"/>
                          <w:spacing w:before="212"/>
                          <w:ind w:left="4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  <w:p>
                        <w:pPr>
                          <w:pStyle w:val="TableParagraph"/>
                          <w:spacing w:before="212"/>
                          <w:ind w:left="4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  <w:p>
                        <w:pPr>
                          <w:pStyle w:val="TableParagraph"/>
                          <w:spacing w:before="212"/>
                          <w:ind w:left="3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  <w:p>
                        <w:pPr>
                          <w:pStyle w:val="TableParagraph"/>
                          <w:spacing w:before="212"/>
                          <w:ind w:left="4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  <w:p>
                        <w:pPr>
                          <w:pStyle w:val="TableParagraph"/>
                          <w:spacing w:before="212"/>
                          <w:ind w:left="4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  <w:p>
                        <w:pPr>
                          <w:pStyle w:val="TableParagraph"/>
                          <w:spacing w:before="213"/>
                          <w:ind w:left="4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  <w:p>
                        <w:pPr>
                          <w:pStyle w:val="TableParagraph"/>
                          <w:spacing w:before="212"/>
                          <w:ind w:left="4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  <w:p>
                        <w:pPr>
                          <w:pStyle w:val="TableParagraph"/>
                          <w:spacing w:before="212"/>
                          <w:ind w:left="4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  <w:p>
                        <w:pPr>
                          <w:pStyle w:val="TableParagraph"/>
                          <w:spacing w:before="212"/>
                          <w:ind w:left="4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454" w:type="dxa"/>
                        <w:vMerge w:val="restart"/>
                        <w:tcBorders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pStyle w:val="TableParagraph"/>
                          <w:spacing w:before="81"/>
                          <w:ind w:left="3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20"/>
                          </w:rPr>
                          <w:t>4</w:t>
                        </w:r>
                      </w:p>
                      <w:p>
                        <w:pPr>
                          <w:pStyle w:val="TableParagraph"/>
                          <w:spacing w:before="213"/>
                          <w:ind w:left="3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20"/>
                          </w:rPr>
                          <w:t>4</w:t>
                        </w:r>
                      </w:p>
                      <w:p>
                        <w:pPr>
                          <w:pStyle w:val="TableParagraph"/>
                          <w:spacing w:before="212"/>
                          <w:ind w:left="2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20"/>
                          </w:rPr>
                          <w:t>4</w:t>
                        </w:r>
                      </w:p>
                      <w:p>
                        <w:pPr>
                          <w:pStyle w:val="TableParagraph"/>
                          <w:spacing w:before="212"/>
                          <w:ind w:left="2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20"/>
                          </w:rPr>
                          <w:t>2</w:t>
                        </w:r>
                      </w:p>
                      <w:p>
                        <w:pPr>
                          <w:pStyle w:val="TableParagraph"/>
                          <w:spacing w:before="212"/>
                          <w:ind w:left="3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20"/>
                          </w:rPr>
                          <w:t>1</w:t>
                        </w:r>
                      </w:p>
                      <w:p>
                        <w:pPr>
                          <w:pStyle w:val="TableParagraph"/>
                          <w:spacing w:before="212"/>
                          <w:ind w:left="3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20"/>
                          </w:rPr>
                          <w:t>2</w:t>
                        </w:r>
                      </w:p>
                      <w:p>
                        <w:pPr>
                          <w:pStyle w:val="TableParagraph"/>
                          <w:spacing w:line="451" w:lineRule="auto" w:before="212"/>
                          <w:ind w:left="174" w:right="168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90"/>
                            <w:sz w:val="20"/>
                          </w:rPr>
                          <w:t>-</w:t>
                        </w:r>
                        <w:r>
                          <w:rPr>
                            <w:rFonts w:ascii="Tahoma"/>
                            <w:b/>
                            <w:spacing w:val="-50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w w:val="85"/>
                            <w:sz w:val="20"/>
                          </w:rPr>
                          <w:t>6</w:t>
                        </w:r>
                      </w:p>
                      <w:p>
                        <w:pPr>
                          <w:pStyle w:val="TableParagraph"/>
                          <w:spacing w:line="241" w:lineRule="exact"/>
                          <w:ind w:left="2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20"/>
                          </w:rPr>
                          <w:t>2</w:t>
                        </w:r>
                      </w:p>
                      <w:p>
                        <w:pPr>
                          <w:pStyle w:val="TableParagraph"/>
                          <w:spacing w:before="212"/>
                          <w:ind w:left="2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20"/>
                          </w:rPr>
                          <w:t>2</w:t>
                        </w:r>
                      </w:p>
                      <w:p>
                        <w:pPr>
                          <w:pStyle w:val="TableParagraph"/>
                          <w:spacing w:line="451" w:lineRule="auto" w:before="212"/>
                          <w:ind w:left="173" w:right="169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90"/>
                            <w:sz w:val="20"/>
                          </w:rPr>
                          <w:t>-</w:t>
                        </w:r>
                        <w:r>
                          <w:rPr>
                            <w:rFonts w:ascii="Tahoma"/>
                            <w:b/>
                            <w:spacing w:val="-50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w w:val="85"/>
                            <w:sz w:val="20"/>
                          </w:rPr>
                          <w:t>4</w:t>
                        </w:r>
                      </w:p>
                      <w:p>
                        <w:pPr>
                          <w:pStyle w:val="TableParagraph"/>
                          <w:spacing w:line="241" w:lineRule="exact"/>
                          <w:ind w:left="2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20"/>
                          </w:rPr>
                          <w:t>2</w:t>
                        </w:r>
                      </w:p>
                      <w:p>
                        <w:pPr>
                          <w:pStyle w:val="TableParagraph"/>
                          <w:spacing w:line="451" w:lineRule="auto" w:before="213"/>
                          <w:ind w:left="174" w:right="169" w:hanging="1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90"/>
                            <w:sz w:val="20"/>
                          </w:rPr>
                          <w:t>-</w:t>
                        </w:r>
                        <w:r>
                          <w:rPr>
                            <w:rFonts w:ascii="Tahoma"/>
                            <w:b/>
                            <w:spacing w:val="-50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w w:val="85"/>
                            <w:sz w:val="20"/>
                          </w:rPr>
                          <w:t>1</w:t>
                        </w:r>
                      </w:p>
                      <w:p>
                        <w:pPr>
                          <w:pStyle w:val="TableParagraph"/>
                          <w:spacing w:line="241" w:lineRule="exact"/>
                          <w:ind w:left="3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20"/>
                          </w:rPr>
                          <w:t>2</w:t>
                        </w:r>
                      </w:p>
                      <w:p>
                        <w:pPr>
                          <w:pStyle w:val="TableParagraph"/>
                          <w:spacing w:before="212"/>
                          <w:ind w:left="3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20"/>
                          </w:rPr>
                          <w:t>1</w:t>
                        </w:r>
                      </w:p>
                      <w:p>
                        <w:pPr>
                          <w:pStyle w:val="TableParagraph"/>
                          <w:spacing w:line="451" w:lineRule="auto" w:before="212"/>
                          <w:ind w:left="174" w:right="169" w:hanging="1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90"/>
                            <w:sz w:val="20"/>
                          </w:rPr>
                          <w:t>-</w:t>
                        </w:r>
                        <w:r>
                          <w:rPr>
                            <w:rFonts w:ascii="Tahoma"/>
                            <w:b/>
                            <w:spacing w:val="-50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w w:val="85"/>
                            <w:sz w:val="20"/>
                          </w:rPr>
                          <w:t>2</w:t>
                        </w:r>
                      </w:p>
                      <w:p>
                        <w:pPr>
                          <w:pStyle w:val="TableParagraph"/>
                          <w:spacing w:line="241" w:lineRule="exact"/>
                          <w:ind w:left="3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  <w:p>
                        <w:pPr>
                          <w:pStyle w:val="TableParagraph"/>
                          <w:spacing w:before="212"/>
                          <w:ind w:left="3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  <w:p>
                        <w:pPr>
                          <w:pStyle w:val="TableParagraph"/>
                          <w:spacing w:before="212"/>
                          <w:ind w:left="3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  <w:p>
                        <w:pPr>
                          <w:pStyle w:val="TableParagraph"/>
                          <w:spacing w:line="450" w:lineRule="atLeast" w:before="4"/>
                          <w:ind w:left="174" w:right="169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90"/>
                            <w:sz w:val="20"/>
                          </w:rPr>
                          <w:t>-</w:t>
                        </w:r>
                        <w:r>
                          <w:rPr>
                            <w:rFonts w:ascii="Tahoma"/>
                            <w:b/>
                            <w:spacing w:val="-50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w w:val="85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454" w:type="dxa"/>
                        <w:vMerge w:val="restart"/>
                        <w:tcBorders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pStyle w:val="TableParagraph"/>
                          <w:spacing w:before="81"/>
                          <w:ind w:left="2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20"/>
                          </w:rPr>
                          <w:t>4</w:t>
                        </w:r>
                      </w:p>
                      <w:p>
                        <w:pPr>
                          <w:pStyle w:val="TableParagraph"/>
                          <w:spacing w:before="213"/>
                          <w:ind w:left="2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20"/>
                          </w:rPr>
                          <w:t>6</w:t>
                        </w:r>
                      </w:p>
                      <w:p>
                        <w:pPr>
                          <w:pStyle w:val="TableParagraph"/>
                          <w:spacing w:before="212"/>
                          <w:ind w:left="2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20"/>
                          </w:rPr>
                          <w:t>4</w:t>
                        </w:r>
                      </w:p>
                      <w:p>
                        <w:pPr>
                          <w:pStyle w:val="TableParagraph"/>
                          <w:spacing w:before="212"/>
                          <w:ind w:left="2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20"/>
                          </w:rPr>
                          <w:t>1</w:t>
                        </w:r>
                      </w:p>
                      <w:p>
                        <w:pPr>
                          <w:pStyle w:val="TableParagraph"/>
                          <w:spacing w:before="212"/>
                          <w:ind w:left="2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20"/>
                          </w:rPr>
                          <w:t>2</w:t>
                        </w:r>
                      </w:p>
                      <w:p>
                        <w:pPr>
                          <w:pStyle w:val="TableParagraph"/>
                          <w:spacing w:before="212"/>
                          <w:ind w:left="2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20"/>
                          </w:rPr>
                          <w:t>2</w:t>
                        </w:r>
                      </w:p>
                      <w:p>
                        <w:pPr>
                          <w:pStyle w:val="TableParagraph"/>
                          <w:spacing w:before="212"/>
                          <w:ind w:left="2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20"/>
                          </w:rPr>
                          <w:t>4</w:t>
                        </w:r>
                      </w:p>
                      <w:p>
                        <w:pPr>
                          <w:pStyle w:val="TableParagraph"/>
                          <w:spacing w:before="212"/>
                          <w:ind w:left="2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20"/>
                          </w:rPr>
                          <w:t>2</w:t>
                        </w:r>
                      </w:p>
                      <w:p>
                        <w:pPr>
                          <w:pStyle w:val="TableParagraph"/>
                          <w:spacing w:line="451" w:lineRule="auto" w:before="212"/>
                          <w:ind w:left="173" w:right="169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90"/>
                            <w:sz w:val="20"/>
                          </w:rPr>
                          <w:t>-</w:t>
                        </w:r>
                        <w:r>
                          <w:rPr>
                            <w:rFonts w:ascii="Tahoma"/>
                            <w:b/>
                            <w:spacing w:val="-50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w w:val="85"/>
                            <w:sz w:val="20"/>
                          </w:rPr>
                          <w:t>3</w:t>
                        </w:r>
                      </w:p>
                      <w:p>
                        <w:pPr>
                          <w:pStyle w:val="TableParagraph"/>
                          <w:spacing w:line="451" w:lineRule="auto"/>
                          <w:ind w:left="173" w:right="169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90"/>
                            <w:sz w:val="20"/>
                          </w:rPr>
                          <w:t>-</w:t>
                        </w:r>
                        <w:r>
                          <w:rPr>
                            <w:rFonts w:ascii="Tahoma"/>
                            <w:b/>
                            <w:spacing w:val="-50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w w:val="85"/>
                            <w:sz w:val="20"/>
                          </w:rPr>
                          <w:t>3</w:t>
                        </w:r>
                      </w:p>
                      <w:p>
                        <w:pPr>
                          <w:pStyle w:val="TableParagraph"/>
                          <w:spacing w:line="451" w:lineRule="auto"/>
                          <w:ind w:left="174" w:right="170" w:hanging="1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90"/>
                            <w:sz w:val="20"/>
                          </w:rPr>
                          <w:t>-</w:t>
                        </w:r>
                        <w:r>
                          <w:rPr>
                            <w:rFonts w:ascii="Tahoma"/>
                            <w:b/>
                            <w:spacing w:val="-50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w w:val="85"/>
                            <w:sz w:val="20"/>
                          </w:rPr>
                          <w:t>2</w:t>
                        </w:r>
                      </w:p>
                      <w:p>
                        <w:pPr>
                          <w:pStyle w:val="TableParagraph"/>
                          <w:spacing w:line="241" w:lineRule="exact"/>
                          <w:ind w:left="2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20"/>
                          </w:rPr>
                          <w:t>1</w:t>
                        </w:r>
                      </w:p>
                      <w:p>
                        <w:pPr>
                          <w:pStyle w:val="TableParagraph"/>
                          <w:spacing w:before="211"/>
                          <w:ind w:left="2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20"/>
                          </w:rPr>
                          <w:t>1</w:t>
                        </w:r>
                      </w:p>
                      <w:p>
                        <w:pPr>
                          <w:pStyle w:val="TableParagraph"/>
                          <w:spacing w:before="213"/>
                          <w:ind w:left="2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20"/>
                          </w:rPr>
                          <w:t>6</w:t>
                        </w:r>
                      </w:p>
                      <w:p>
                        <w:pPr>
                          <w:pStyle w:val="TableParagraph"/>
                          <w:spacing w:before="212"/>
                          <w:ind w:left="1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20"/>
                          </w:rPr>
                          <w:t>2</w:t>
                        </w:r>
                      </w:p>
                      <w:p>
                        <w:pPr>
                          <w:pStyle w:val="TableParagraph"/>
                          <w:spacing w:before="212"/>
                          <w:ind w:left="2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20"/>
                          </w:rPr>
                          <w:t>2</w:t>
                        </w:r>
                      </w:p>
                      <w:p>
                        <w:pPr>
                          <w:pStyle w:val="TableParagraph"/>
                          <w:spacing w:before="212"/>
                          <w:ind w:left="2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20"/>
                          </w:rPr>
                          <w:t>3</w:t>
                        </w:r>
                      </w:p>
                      <w:p>
                        <w:pPr>
                          <w:pStyle w:val="TableParagraph"/>
                          <w:spacing w:before="212"/>
                          <w:ind w:left="2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  <w:p>
                        <w:pPr>
                          <w:pStyle w:val="TableParagraph"/>
                          <w:spacing w:before="212"/>
                          <w:ind w:left="2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  <w:p>
                        <w:pPr>
                          <w:pStyle w:val="TableParagraph"/>
                          <w:spacing w:before="212"/>
                          <w:ind w:left="2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  <w:p>
                        <w:pPr>
                          <w:pStyle w:val="TableParagraph"/>
                          <w:spacing w:before="212"/>
                          <w:ind w:left="2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454" w:type="dxa"/>
                        <w:vMerge w:val="restart"/>
                        <w:tcBorders>
                          <w:bottom w:val="single" w:sz="4" w:space="0" w:color="E58D42"/>
                          <w:right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pStyle w:val="TableParagraph"/>
                          <w:spacing w:before="81"/>
                          <w:ind w:left="1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20"/>
                          </w:rPr>
                          <w:t>2</w:t>
                        </w:r>
                      </w:p>
                      <w:p>
                        <w:pPr>
                          <w:pStyle w:val="TableParagraph"/>
                          <w:spacing w:before="213"/>
                          <w:ind w:left="1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20"/>
                          </w:rPr>
                          <w:t>1</w:t>
                        </w:r>
                      </w:p>
                      <w:p>
                        <w:pPr>
                          <w:pStyle w:val="TableParagraph"/>
                          <w:spacing w:before="212"/>
                          <w:ind w:left="1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  <w:p>
                        <w:pPr>
                          <w:pStyle w:val="TableParagraph"/>
                          <w:spacing w:line="451" w:lineRule="auto" w:before="212"/>
                          <w:ind w:left="171" w:right="168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90"/>
                            <w:sz w:val="20"/>
                          </w:rPr>
                          <w:t>-</w:t>
                        </w:r>
                        <w:r>
                          <w:rPr>
                            <w:rFonts w:ascii="Tahoma"/>
                            <w:b/>
                            <w:spacing w:val="-50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w w:val="85"/>
                            <w:sz w:val="20"/>
                          </w:rPr>
                          <w:t>1</w:t>
                        </w:r>
                      </w:p>
                      <w:p>
                        <w:pPr>
                          <w:pStyle w:val="TableParagraph"/>
                          <w:spacing w:line="241" w:lineRule="exact"/>
                          <w:ind w:left="1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  <w:p>
                        <w:pPr>
                          <w:pStyle w:val="TableParagraph"/>
                          <w:spacing w:before="212"/>
                          <w:ind w:left="1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  <w:p>
                        <w:pPr>
                          <w:pStyle w:val="TableParagraph"/>
                          <w:spacing w:line="451" w:lineRule="auto" w:before="212"/>
                          <w:ind w:left="171" w:right="168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90"/>
                            <w:sz w:val="20"/>
                          </w:rPr>
                          <w:t>-</w:t>
                        </w:r>
                        <w:r>
                          <w:rPr>
                            <w:rFonts w:ascii="Tahoma"/>
                            <w:b/>
                            <w:spacing w:val="-50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w w:val="85"/>
                            <w:sz w:val="20"/>
                          </w:rPr>
                          <w:t>2</w:t>
                        </w:r>
                      </w:p>
                      <w:p>
                        <w:pPr>
                          <w:pStyle w:val="TableParagraph"/>
                          <w:spacing w:line="241" w:lineRule="exact"/>
                          <w:ind w:left="1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  <w:p>
                        <w:pPr>
                          <w:pStyle w:val="TableParagraph"/>
                          <w:spacing w:before="212"/>
                          <w:ind w:left="1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  <w:p>
                        <w:pPr>
                          <w:pStyle w:val="TableParagraph"/>
                          <w:spacing w:before="212"/>
                          <w:ind w:left="1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  <w:p>
                        <w:pPr>
                          <w:pStyle w:val="TableParagraph"/>
                          <w:spacing w:before="212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  <w:p>
                        <w:pPr>
                          <w:pStyle w:val="TableParagraph"/>
                          <w:spacing w:before="213"/>
                          <w:ind w:left="1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  <w:p>
                        <w:pPr>
                          <w:pStyle w:val="TableParagraph"/>
                          <w:spacing w:line="451" w:lineRule="auto" w:before="212"/>
                          <w:ind w:left="171" w:right="168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90"/>
                            <w:sz w:val="20"/>
                          </w:rPr>
                          <w:t>-</w:t>
                        </w:r>
                        <w:r>
                          <w:rPr>
                            <w:rFonts w:ascii="Tahoma"/>
                            <w:b/>
                            <w:spacing w:val="-50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w w:val="85"/>
                            <w:sz w:val="20"/>
                          </w:rPr>
                          <w:t>2</w:t>
                        </w:r>
                      </w:p>
                      <w:p>
                        <w:pPr>
                          <w:pStyle w:val="TableParagraph"/>
                          <w:spacing w:line="241" w:lineRule="exact"/>
                          <w:ind w:left="1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  <w:p>
                        <w:pPr>
                          <w:pStyle w:val="TableParagraph"/>
                          <w:spacing w:before="212"/>
                          <w:ind w:left="1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  <w:p>
                        <w:pPr>
                          <w:pStyle w:val="TableParagraph"/>
                          <w:spacing w:before="212"/>
                          <w:ind w:left="1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  <w:p>
                        <w:pPr>
                          <w:pStyle w:val="TableParagraph"/>
                          <w:spacing w:before="212"/>
                          <w:ind w:left="1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  <w:p>
                        <w:pPr>
                          <w:pStyle w:val="TableParagraph"/>
                          <w:spacing w:before="212"/>
                          <w:ind w:left="1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  <w:p>
                        <w:pPr>
                          <w:pStyle w:val="TableParagraph"/>
                          <w:spacing w:before="212"/>
                          <w:ind w:left="1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  <w:p>
                        <w:pPr>
                          <w:pStyle w:val="TableParagraph"/>
                          <w:spacing w:line="450" w:lineRule="atLeast" w:before="4"/>
                          <w:ind w:left="171" w:right="168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90"/>
                            <w:sz w:val="20"/>
                          </w:rPr>
                          <w:t>-</w:t>
                        </w:r>
                        <w:r>
                          <w:rPr>
                            <w:rFonts w:ascii="Tahoma"/>
                            <w:b/>
                            <w:spacing w:val="-50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w w:val="85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664" w:type="dxa"/>
                        <w:tcBorders>
                          <w:left w:val="single" w:sz="4" w:space="0" w:color="E58D42"/>
                          <w:right w:val="single" w:sz="4" w:space="0" w:color="E58D42"/>
                        </w:tcBorders>
                        <w:shd w:val="clear" w:color="auto" w:fill="FBE9DA"/>
                      </w:tcPr>
                      <w:p>
                        <w:pPr>
                          <w:pStyle w:val="TableParagraph"/>
                          <w:spacing w:before="81"/>
                          <w:ind w:left="29" w:right="46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95"/>
                            <w:sz w:val="20"/>
                          </w:rPr>
                          <w:t>19</w:t>
                        </w:r>
                      </w:p>
                    </w:tc>
                  </w:tr>
                  <w:tr>
                    <w:trPr>
                      <w:trHeight w:val="443" w:hRule="atLeast"/>
                    </w:trPr>
                    <w:tc>
                      <w:tcPr>
                        <w:tcW w:w="680" w:type="dxa"/>
                        <w:tcBorders>
                          <w:left w:val="single" w:sz="4" w:space="0" w:color="E58D42"/>
                        </w:tcBorders>
                        <w:shd w:val="clear" w:color="auto" w:fill="FFFFFF"/>
                      </w:tcPr>
                      <w:p>
                        <w:pPr>
                          <w:pStyle w:val="TableParagraph"/>
                          <w:spacing w:before="101"/>
                          <w:ind w:left="191" w:right="186"/>
                          <w:jc w:val="center"/>
                          <w:rPr>
                            <w:rFonts w:ascii="Tahoma"/>
                            <w:b/>
                            <w:sz w:val="16"/>
                          </w:rPr>
                        </w:pPr>
                        <w:r>
                          <w:rPr>
                            <w:rFonts w:ascii="Tahoma"/>
                            <w:b/>
                            <w:w w:val="95"/>
                            <w:sz w:val="16"/>
                          </w:rPr>
                          <w:t>24</w:t>
                        </w:r>
                      </w:p>
                    </w:tc>
                    <w:tc>
                      <w:tcPr>
                        <w:tcW w:w="1602" w:type="dxa"/>
                        <w:shd w:val="clear" w:color="auto" w:fill="FFFFFF"/>
                      </w:tcPr>
                      <w:p>
                        <w:pPr>
                          <w:pStyle w:val="TableParagraph"/>
                          <w:spacing w:before="143"/>
                          <w:ind w:left="309"/>
                          <w:rPr>
                            <w:sz w:val="14"/>
                          </w:rPr>
                        </w:pPr>
                        <w:r>
                          <w:rPr>
                            <w:color w:val="E58D42"/>
                            <w:sz w:val="14"/>
                          </w:rPr>
                          <w:t>Abdomen</w:t>
                        </w:r>
                        <w:r>
                          <w:rPr>
                            <w:color w:val="E58D42"/>
                            <w:spacing w:val="-11"/>
                            <w:sz w:val="14"/>
                          </w:rPr>
                          <w:t> </w:t>
                        </w:r>
                        <w:r>
                          <w:rPr>
                            <w:color w:val="E58D42"/>
                            <w:sz w:val="14"/>
                          </w:rPr>
                          <w:t>agudo</w:t>
                        </w:r>
                      </w:p>
                    </w:tc>
                    <w:tc>
                      <w:tcPr>
                        <w:tcW w:w="454" w:type="dxa"/>
                        <w:shd w:val="clear" w:color="auto" w:fill="FFFFFF"/>
                      </w:tcPr>
                      <w:p>
                        <w:pPr>
                          <w:pStyle w:val="TableParagraph"/>
                          <w:spacing w:before="76"/>
                          <w:ind w:left="178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454" w:type="dxa"/>
                        <w:shd w:val="clear" w:color="auto" w:fill="FFFFFF"/>
                      </w:tcPr>
                      <w:p>
                        <w:pPr>
                          <w:pStyle w:val="TableParagraph"/>
                          <w:spacing w:before="76"/>
                          <w:ind w:left="9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454" w:type="dxa"/>
                        <w:shd w:val="clear" w:color="auto" w:fill="FFFFFF"/>
                      </w:tcPr>
                      <w:p>
                        <w:pPr>
                          <w:pStyle w:val="TableParagraph"/>
                          <w:spacing w:before="76"/>
                          <w:ind w:left="177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454" w:type="dxa"/>
                        <w:shd w:val="clear" w:color="auto" w:fill="FFFFFF"/>
                      </w:tcPr>
                      <w:p>
                        <w:pPr>
                          <w:pStyle w:val="TableParagraph"/>
                          <w:spacing w:before="76"/>
                          <w:ind w:left="177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454" w:type="dxa"/>
                        <w:shd w:val="clear" w:color="auto" w:fill="FFFFFF"/>
                      </w:tcPr>
                      <w:p>
                        <w:pPr>
                          <w:pStyle w:val="TableParagraph"/>
                          <w:spacing w:before="76"/>
                          <w:ind w:left="6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454" w:type="dxa"/>
                        <w:shd w:val="clear" w:color="auto" w:fill="FFFFFF"/>
                      </w:tcPr>
                      <w:p>
                        <w:pPr>
                          <w:pStyle w:val="TableParagraph"/>
                          <w:spacing w:before="76"/>
                          <w:ind w:left="198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  <w:right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64" w:type="dxa"/>
                        <w:tcBorders>
                          <w:left w:val="single" w:sz="4" w:space="0" w:color="E58D42"/>
                          <w:right w:val="single" w:sz="4" w:space="0" w:color="E58D42"/>
                        </w:tcBorders>
                        <w:shd w:val="clear" w:color="auto" w:fill="FFFFFF"/>
                      </w:tcPr>
                      <w:p>
                        <w:pPr>
                          <w:pStyle w:val="TableParagraph"/>
                          <w:spacing w:before="76"/>
                          <w:ind w:left="29" w:right="46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95"/>
                            <w:sz w:val="20"/>
                          </w:rPr>
                          <w:t>18</w:t>
                        </w:r>
                      </w:p>
                    </w:tc>
                  </w:tr>
                  <w:tr>
                    <w:trPr>
                      <w:trHeight w:val="443" w:hRule="atLeast"/>
                    </w:trPr>
                    <w:tc>
                      <w:tcPr>
                        <w:tcW w:w="680" w:type="dxa"/>
                        <w:tcBorders>
                          <w:left w:val="single" w:sz="4" w:space="0" w:color="E58D42"/>
                        </w:tcBorders>
                        <w:shd w:val="clear" w:color="auto" w:fill="FBE9DA"/>
                      </w:tcPr>
                      <w:p>
                        <w:pPr>
                          <w:pStyle w:val="TableParagraph"/>
                          <w:spacing w:before="101"/>
                          <w:ind w:left="191" w:right="186"/>
                          <w:jc w:val="center"/>
                          <w:rPr>
                            <w:rFonts w:ascii="Tahoma"/>
                            <w:b/>
                            <w:sz w:val="16"/>
                          </w:rPr>
                        </w:pPr>
                        <w:r>
                          <w:rPr>
                            <w:rFonts w:ascii="Tahoma"/>
                            <w:b/>
                            <w:w w:val="95"/>
                            <w:sz w:val="16"/>
                          </w:rPr>
                          <w:t>26</w:t>
                        </w:r>
                      </w:p>
                    </w:tc>
                    <w:tc>
                      <w:tcPr>
                        <w:tcW w:w="1602" w:type="dxa"/>
                        <w:shd w:val="clear" w:color="auto" w:fill="FBE9DA"/>
                      </w:tcPr>
                      <w:p>
                        <w:pPr>
                          <w:pStyle w:val="TableParagraph"/>
                          <w:spacing w:before="143"/>
                          <w:ind w:left="195"/>
                          <w:rPr>
                            <w:sz w:val="14"/>
                          </w:rPr>
                        </w:pPr>
                        <w:r>
                          <w:rPr>
                            <w:color w:val="E58D42"/>
                            <w:spacing w:val="-1"/>
                            <w:w w:val="95"/>
                            <w:sz w:val="14"/>
                          </w:rPr>
                          <w:t>Hígado</w:t>
                        </w:r>
                        <w:r>
                          <w:rPr>
                            <w:color w:val="E58D42"/>
                            <w:spacing w:val="-11"/>
                            <w:w w:val="95"/>
                            <w:sz w:val="14"/>
                          </w:rPr>
                          <w:t> </w:t>
                        </w:r>
                        <w:r>
                          <w:rPr>
                            <w:color w:val="E58D42"/>
                            <w:w w:val="95"/>
                            <w:sz w:val="14"/>
                          </w:rPr>
                          <w:t>y</w:t>
                        </w:r>
                        <w:r>
                          <w:rPr>
                            <w:color w:val="E58D42"/>
                            <w:spacing w:val="-11"/>
                            <w:w w:val="95"/>
                            <w:sz w:val="14"/>
                          </w:rPr>
                          <w:t> </w:t>
                        </w:r>
                        <w:r>
                          <w:rPr>
                            <w:color w:val="E58D42"/>
                            <w:w w:val="95"/>
                            <w:sz w:val="14"/>
                          </w:rPr>
                          <w:t>vías</w:t>
                        </w:r>
                        <w:r>
                          <w:rPr>
                            <w:color w:val="E58D42"/>
                            <w:spacing w:val="-11"/>
                            <w:w w:val="95"/>
                            <w:sz w:val="14"/>
                          </w:rPr>
                          <w:t> </w:t>
                        </w:r>
                        <w:r>
                          <w:rPr>
                            <w:color w:val="E58D42"/>
                            <w:w w:val="95"/>
                            <w:sz w:val="14"/>
                          </w:rPr>
                          <w:t>biliares</w:t>
                        </w:r>
                      </w:p>
                    </w:tc>
                    <w:tc>
                      <w:tcPr>
                        <w:tcW w:w="454" w:type="dxa"/>
                        <w:shd w:val="clear" w:color="auto" w:fill="FBE9DA"/>
                      </w:tcPr>
                      <w:p>
                        <w:pPr>
                          <w:pStyle w:val="TableParagraph"/>
                          <w:spacing w:before="76"/>
                          <w:ind w:left="178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454" w:type="dxa"/>
                        <w:shd w:val="clear" w:color="auto" w:fill="FBE9DA"/>
                      </w:tcPr>
                      <w:p>
                        <w:pPr>
                          <w:pStyle w:val="TableParagraph"/>
                          <w:spacing w:before="76"/>
                          <w:ind w:left="9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454" w:type="dxa"/>
                        <w:shd w:val="clear" w:color="auto" w:fill="FBE9DA"/>
                      </w:tcPr>
                      <w:p>
                        <w:pPr>
                          <w:pStyle w:val="TableParagraph"/>
                          <w:spacing w:before="76"/>
                          <w:ind w:left="199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454" w:type="dxa"/>
                        <w:shd w:val="clear" w:color="auto" w:fill="FBE9DA"/>
                      </w:tcPr>
                      <w:p>
                        <w:pPr>
                          <w:pStyle w:val="TableParagraph"/>
                          <w:spacing w:before="76"/>
                          <w:ind w:left="199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454" w:type="dxa"/>
                        <w:shd w:val="clear" w:color="auto" w:fill="FBE9DA"/>
                      </w:tcPr>
                      <w:p>
                        <w:pPr>
                          <w:pStyle w:val="TableParagraph"/>
                          <w:spacing w:before="76"/>
                          <w:ind w:left="6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454" w:type="dxa"/>
                        <w:shd w:val="clear" w:color="auto" w:fill="FBE9DA"/>
                      </w:tcPr>
                      <w:p>
                        <w:pPr>
                          <w:pStyle w:val="TableParagraph"/>
                          <w:spacing w:before="76"/>
                          <w:ind w:left="198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  <w:right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64" w:type="dxa"/>
                        <w:tcBorders>
                          <w:left w:val="single" w:sz="4" w:space="0" w:color="E58D42"/>
                          <w:right w:val="single" w:sz="4" w:space="0" w:color="E58D42"/>
                        </w:tcBorders>
                        <w:shd w:val="clear" w:color="auto" w:fill="FBE9DA"/>
                      </w:tcPr>
                      <w:p>
                        <w:pPr>
                          <w:pStyle w:val="TableParagraph"/>
                          <w:spacing w:before="76"/>
                          <w:ind w:left="29" w:right="46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95"/>
                            <w:sz w:val="20"/>
                          </w:rPr>
                          <w:t>14</w:t>
                        </w:r>
                      </w:p>
                    </w:tc>
                  </w:tr>
                  <w:tr>
                    <w:trPr>
                      <w:trHeight w:val="220" w:hRule="atLeast"/>
                    </w:trPr>
                    <w:tc>
                      <w:tcPr>
                        <w:tcW w:w="680" w:type="dxa"/>
                        <w:tcBorders>
                          <w:left w:val="single" w:sz="4" w:space="0" w:color="E58D42"/>
                        </w:tcBorders>
                        <w:shd w:val="clear" w:color="auto" w:fill="FFFFFF"/>
                      </w:tcPr>
                      <w:p>
                        <w:pPr>
                          <w:pStyle w:val="TableParagraph"/>
                          <w:spacing w:line="98" w:lineRule="exact" w:before="101"/>
                          <w:ind w:left="191" w:right="186"/>
                          <w:jc w:val="center"/>
                          <w:rPr>
                            <w:rFonts w:ascii="Tahoma"/>
                            <w:b/>
                            <w:sz w:val="16"/>
                          </w:rPr>
                        </w:pPr>
                        <w:r>
                          <w:rPr>
                            <w:rFonts w:ascii="Tahoma"/>
                            <w:b/>
                            <w:w w:val="95"/>
                            <w:sz w:val="16"/>
                          </w:rPr>
                          <w:t>21</w:t>
                        </w:r>
                      </w:p>
                    </w:tc>
                    <w:tc>
                      <w:tcPr>
                        <w:tcW w:w="1602" w:type="dxa"/>
                        <w:shd w:val="clear" w:color="auto" w:fill="FFFFFF"/>
                      </w:tcPr>
                      <w:p>
                        <w:pPr>
                          <w:pStyle w:val="TableParagraph"/>
                          <w:spacing w:line="141" w:lineRule="exact" w:before="59"/>
                          <w:ind w:left="157"/>
                          <w:rPr>
                            <w:sz w:val="14"/>
                          </w:rPr>
                        </w:pPr>
                        <w:r>
                          <w:rPr>
                            <w:color w:val="E58D42"/>
                            <w:w w:val="95"/>
                            <w:sz w:val="14"/>
                          </w:rPr>
                          <w:t>Lesiones</w:t>
                        </w:r>
                        <w:r>
                          <w:rPr>
                            <w:color w:val="E58D42"/>
                            <w:spacing w:val="-5"/>
                            <w:w w:val="95"/>
                            <w:sz w:val="14"/>
                          </w:rPr>
                          <w:t> </w:t>
                        </w:r>
                        <w:r>
                          <w:rPr>
                            <w:color w:val="E58D42"/>
                            <w:w w:val="95"/>
                            <w:sz w:val="14"/>
                          </w:rPr>
                          <w:t>de</w:t>
                        </w:r>
                        <w:r>
                          <w:rPr>
                            <w:color w:val="E58D42"/>
                            <w:spacing w:val="-5"/>
                            <w:w w:val="95"/>
                            <w:sz w:val="14"/>
                          </w:rPr>
                          <w:t> </w:t>
                        </w:r>
                        <w:r>
                          <w:rPr>
                            <w:color w:val="E58D42"/>
                            <w:w w:val="95"/>
                            <w:sz w:val="14"/>
                          </w:rPr>
                          <w:t>estómago</w:t>
                        </w:r>
                      </w:p>
                    </w:tc>
                    <w:tc>
                      <w:tcPr>
                        <w:tcW w:w="454" w:type="dxa"/>
                        <w:shd w:val="clear" w:color="auto" w:fill="FFFFFF"/>
                      </w:tcPr>
                      <w:p>
                        <w:pPr>
                          <w:pStyle w:val="TableParagraph"/>
                          <w:spacing w:line="123" w:lineRule="exact" w:before="76"/>
                          <w:ind w:left="178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454" w:type="dxa"/>
                        <w:shd w:val="clear" w:color="auto" w:fill="FFFFFF"/>
                      </w:tcPr>
                      <w:p>
                        <w:pPr>
                          <w:pStyle w:val="TableParagraph"/>
                          <w:spacing w:line="123" w:lineRule="exact" w:before="76"/>
                          <w:ind w:left="9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454" w:type="dxa"/>
                        <w:shd w:val="clear" w:color="auto" w:fill="FFFFFF"/>
                      </w:tcPr>
                      <w:p>
                        <w:pPr>
                          <w:pStyle w:val="TableParagraph"/>
                          <w:spacing w:line="123" w:lineRule="exact" w:before="76"/>
                          <w:ind w:left="177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454" w:type="dxa"/>
                        <w:shd w:val="clear" w:color="auto" w:fill="FFFFFF"/>
                      </w:tcPr>
                      <w:p>
                        <w:pPr>
                          <w:pStyle w:val="TableParagraph"/>
                          <w:spacing w:line="123" w:lineRule="exact" w:before="76"/>
                          <w:ind w:left="199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454" w:type="dxa"/>
                        <w:shd w:val="clear" w:color="auto" w:fill="FFFFFF"/>
                      </w:tcPr>
                      <w:p>
                        <w:pPr>
                          <w:pStyle w:val="TableParagraph"/>
                          <w:spacing w:line="123" w:lineRule="exact" w:before="76"/>
                          <w:ind w:left="6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454" w:type="dxa"/>
                        <w:shd w:val="clear" w:color="auto" w:fill="FFFFFF"/>
                      </w:tcPr>
                      <w:p>
                        <w:pPr>
                          <w:pStyle w:val="TableParagraph"/>
                          <w:spacing w:line="123" w:lineRule="exact" w:before="76"/>
                          <w:ind w:left="176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  <w:right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64" w:type="dxa"/>
                        <w:vMerge w:val="restart"/>
                        <w:tcBorders>
                          <w:left w:val="single" w:sz="4" w:space="0" w:color="E58D42"/>
                          <w:right w:val="single" w:sz="4" w:space="0" w:color="E58D42"/>
                        </w:tcBorders>
                        <w:shd w:val="clear" w:color="auto" w:fill="FFFFFF"/>
                      </w:tcPr>
                      <w:p>
                        <w:pPr>
                          <w:pStyle w:val="TableParagraph"/>
                          <w:spacing w:before="76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20"/>
                          </w:rPr>
                          <w:t>9</w:t>
                        </w:r>
                      </w:p>
                    </w:tc>
                  </w:tr>
                  <w:tr>
                    <w:trPr>
                      <w:trHeight w:val="213" w:hRule="atLeast"/>
                    </w:trPr>
                    <w:tc>
                      <w:tcPr>
                        <w:tcW w:w="680" w:type="dxa"/>
                        <w:tcBorders>
                          <w:left w:val="single" w:sz="4" w:space="0" w:color="E58D42"/>
                        </w:tcBorders>
                        <w:shd w:val="clear" w:color="auto" w:fill="FFFFFF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602" w:type="dxa"/>
                        <w:shd w:val="clear" w:color="auto" w:fill="FFFFFF"/>
                      </w:tcPr>
                      <w:p>
                        <w:pPr>
                          <w:pStyle w:val="TableParagraph"/>
                          <w:spacing w:line="159" w:lineRule="exact"/>
                          <w:ind w:left="490"/>
                          <w:rPr>
                            <w:sz w:val="14"/>
                          </w:rPr>
                        </w:pPr>
                        <w:r>
                          <w:rPr>
                            <w:color w:val="E58D42"/>
                            <w:w w:val="95"/>
                            <w:sz w:val="14"/>
                          </w:rPr>
                          <w:t>y</w:t>
                        </w:r>
                        <w:r>
                          <w:rPr>
                            <w:color w:val="E58D42"/>
                            <w:spacing w:val="-1"/>
                            <w:w w:val="95"/>
                            <w:sz w:val="14"/>
                          </w:rPr>
                          <w:t> </w:t>
                        </w:r>
                        <w:r>
                          <w:rPr>
                            <w:color w:val="E58D42"/>
                            <w:w w:val="95"/>
                            <w:sz w:val="14"/>
                          </w:rPr>
                          <w:t>duodeno</w:t>
                        </w:r>
                      </w:p>
                    </w:tc>
                    <w:tc>
                      <w:tcPr>
                        <w:tcW w:w="454" w:type="dxa"/>
                        <w:shd w:val="clear" w:color="auto" w:fill="FFFFFF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54" w:type="dxa"/>
                        <w:shd w:val="clear" w:color="auto" w:fill="FFFFFF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54" w:type="dxa"/>
                        <w:shd w:val="clear" w:color="auto" w:fill="FFFFFF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54" w:type="dxa"/>
                        <w:shd w:val="clear" w:color="auto" w:fill="FFFFFF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54" w:type="dxa"/>
                        <w:shd w:val="clear" w:color="auto" w:fill="FFFFFF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54" w:type="dxa"/>
                        <w:shd w:val="clear" w:color="auto" w:fill="FFFFFF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  <w:right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64" w:type="dxa"/>
                        <w:vMerge/>
                        <w:tcBorders>
                          <w:top w:val="nil"/>
                          <w:left w:val="single" w:sz="4" w:space="0" w:color="E58D42"/>
                          <w:right w:val="single" w:sz="4" w:space="0" w:color="E58D42"/>
                        </w:tcBorders>
                        <w:shd w:val="clear" w:color="auto" w:fill="FFFF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443" w:hRule="atLeast"/>
                    </w:trPr>
                    <w:tc>
                      <w:tcPr>
                        <w:tcW w:w="680" w:type="dxa"/>
                        <w:tcBorders>
                          <w:left w:val="single" w:sz="4" w:space="0" w:color="E58D42"/>
                        </w:tcBorders>
                        <w:shd w:val="clear" w:color="auto" w:fill="FBE9DA"/>
                      </w:tcPr>
                      <w:p>
                        <w:pPr>
                          <w:pStyle w:val="TableParagraph"/>
                          <w:spacing w:before="101"/>
                          <w:ind w:left="191" w:right="186"/>
                          <w:jc w:val="center"/>
                          <w:rPr>
                            <w:rFonts w:ascii="Tahoma"/>
                            <w:b/>
                            <w:sz w:val="16"/>
                          </w:rPr>
                        </w:pPr>
                        <w:r>
                          <w:rPr>
                            <w:rFonts w:ascii="Tahoma"/>
                            <w:b/>
                            <w:w w:val="95"/>
                            <w:sz w:val="16"/>
                          </w:rPr>
                          <w:t>29</w:t>
                        </w:r>
                      </w:p>
                    </w:tc>
                    <w:tc>
                      <w:tcPr>
                        <w:tcW w:w="1602" w:type="dxa"/>
                        <w:shd w:val="clear" w:color="auto" w:fill="FBE9DA"/>
                      </w:tcPr>
                      <w:p>
                        <w:pPr>
                          <w:pStyle w:val="TableParagraph"/>
                          <w:spacing w:before="143"/>
                          <w:ind w:right="9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E58D42"/>
                            <w:w w:val="90"/>
                            <w:sz w:val="14"/>
                          </w:rPr>
                          <w:t>Enfermedades</w:t>
                        </w:r>
                        <w:r>
                          <w:rPr>
                            <w:color w:val="E58D42"/>
                            <w:spacing w:val="4"/>
                            <w:w w:val="90"/>
                            <w:sz w:val="14"/>
                          </w:rPr>
                          <w:t> </w:t>
                        </w:r>
                        <w:r>
                          <w:rPr>
                            <w:color w:val="E58D42"/>
                            <w:w w:val="90"/>
                            <w:sz w:val="14"/>
                          </w:rPr>
                          <w:t>arteriales</w:t>
                        </w:r>
                      </w:p>
                    </w:tc>
                    <w:tc>
                      <w:tcPr>
                        <w:tcW w:w="454" w:type="dxa"/>
                        <w:shd w:val="clear" w:color="auto" w:fill="FBE9DA"/>
                      </w:tcPr>
                      <w:p>
                        <w:pPr>
                          <w:pStyle w:val="TableParagraph"/>
                          <w:spacing w:before="76"/>
                          <w:ind w:left="200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454" w:type="dxa"/>
                        <w:shd w:val="clear" w:color="auto" w:fill="FBE9DA"/>
                      </w:tcPr>
                      <w:p>
                        <w:pPr>
                          <w:pStyle w:val="TableParagraph"/>
                          <w:spacing w:before="76"/>
                          <w:ind w:left="9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454" w:type="dxa"/>
                        <w:shd w:val="clear" w:color="auto" w:fill="FBE9DA"/>
                      </w:tcPr>
                      <w:p>
                        <w:pPr>
                          <w:pStyle w:val="TableParagraph"/>
                          <w:spacing w:before="76"/>
                          <w:ind w:left="177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454" w:type="dxa"/>
                        <w:shd w:val="clear" w:color="auto" w:fill="FBE9DA"/>
                      </w:tcPr>
                      <w:p>
                        <w:pPr>
                          <w:pStyle w:val="TableParagraph"/>
                          <w:spacing w:before="76"/>
                          <w:ind w:left="177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454" w:type="dxa"/>
                        <w:shd w:val="clear" w:color="auto" w:fill="FBE9DA"/>
                      </w:tcPr>
                      <w:p>
                        <w:pPr>
                          <w:pStyle w:val="TableParagraph"/>
                          <w:spacing w:before="76"/>
                          <w:ind w:left="6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454" w:type="dxa"/>
                        <w:shd w:val="clear" w:color="auto" w:fill="FBE9DA"/>
                      </w:tcPr>
                      <w:p>
                        <w:pPr>
                          <w:pStyle w:val="TableParagraph"/>
                          <w:spacing w:before="76"/>
                          <w:ind w:left="198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  <w:right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64" w:type="dxa"/>
                        <w:tcBorders>
                          <w:left w:val="single" w:sz="4" w:space="0" w:color="E58D42"/>
                          <w:right w:val="single" w:sz="4" w:space="0" w:color="E58D42"/>
                        </w:tcBorders>
                        <w:shd w:val="clear" w:color="auto" w:fill="FBE9DA"/>
                      </w:tcPr>
                      <w:p>
                        <w:pPr>
                          <w:pStyle w:val="TableParagraph"/>
                          <w:spacing w:before="76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20"/>
                          </w:rPr>
                          <w:t>8</w:t>
                        </w:r>
                      </w:p>
                    </w:tc>
                  </w:tr>
                  <w:tr>
                    <w:trPr>
                      <w:trHeight w:val="220" w:hRule="atLeast"/>
                    </w:trPr>
                    <w:tc>
                      <w:tcPr>
                        <w:tcW w:w="680" w:type="dxa"/>
                        <w:tcBorders>
                          <w:left w:val="single" w:sz="4" w:space="0" w:color="E58D42"/>
                        </w:tcBorders>
                        <w:shd w:val="clear" w:color="auto" w:fill="FFFFFF"/>
                      </w:tcPr>
                      <w:p>
                        <w:pPr>
                          <w:pStyle w:val="TableParagraph"/>
                          <w:spacing w:line="98" w:lineRule="exact" w:before="101"/>
                          <w:ind w:left="191" w:right="186"/>
                          <w:jc w:val="center"/>
                          <w:rPr>
                            <w:rFonts w:ascii="Tahoma"/>
                            <w:b/>
                            <w:sz w:val="16"/>
                          </w:rPr>
                        </w:pPr>
                        <w:r>
                          <w:rPr>
                            <w:rFonts w:ascii="Tahoma"/>
                            <w:b/>
                            <w:w w:val="95"/>
                            <w:sz w:val="16"/>
                          </w:rPr>
                          <w:t>22</w:t>
                        </w:r>
                      </w:p>
                    </w:tc>
                    <w:tc>
                      <w:tcPr>
                        <w:tcW w:w="1602" w:type="dxa"/>
                        <w:shd w:val="clear" w:color="auto" w:fill="FFFFFF"/>
                      </w:tcPr>
                      <w:p>
                        <w:pPr>
                          <w:pStyle w:val="TableParagraph"/>
                          <w:spacing w:line="141" w:lineRule="exact" w:before="59"/>
                          <w:ind w:left="176"/>
                          <w:rPr>
                            <w:sz w:val="14"/>
                          </w:rPr>
                        </w:pPr>
                        <w:r>
                          <w:rPr>
                            <w:color w:val="E58D42"/>
                            <w:spacing w:val="-1"/>
                            <w:w w:val="95"/>
                            <w:sz w:val="14"/>
                          </w:rPr>
                          <w:t>Lesiones</w:t>
                        </w:r>
                        <w:r>
                          <w:rPr>
                            <w:color w:val="E58D42"/>
                            <w:spacing w:val="-10"/>
                            <w:w w:val="95"/>
                            <w:sz w:val="14"/>
                          </w:rPr>
                          <w:t> </w:t>
                        </w:r>
                        <w:r>
                          <w:rPr>
                            <w:color w:val="E58D42"/>
                            <w:spacing w:val="-1"/>
                            <w:w w:val="95"/>
                            <w:sz w:val="14"/>
                          </w:rPr>
                          <w:t>del</w:t>
                        </w:r>
                        <w:r>
                          <w:rPr>
                            <w:color w:val="E58D42"/>
                            <w:spacing w:val="-9"/>
                            <w:w w:val="95"/>
                            <w:sz w:val="14"/>
                          </w:rPr>
                          <w:t> </w:t>
                        </w:r>
                        <w:r>
                          <w:rPr>
                            <w:color w:val="E58D42"/>
                            <w:spacing w:val="-1"/>
                            <w:w w:val="95"/>
                            <w:sz w:val="14"/>
                          </w:rPr>
                          <w:t>intestino</w:t>
                        </w:r>
                      </w:p>
                    </w:tc>
                    <w:tc>
                      <w:tcPr>
                        <w:tcW w:w="454" w:type="dxa"/>
                        <w:shd w:val="clear" w:color="auto" w:fill="FFFFFF"/>
                      </w:tcPr>
                      <w:p>
                        <w:pPr>
                          <w:pStyle w:val="TableParagraph"/>
                          <w:spacing w:line="123" w:lineRule="exact" w:before="76"/>
                          <w:ind w:left="200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454" w:type="dxa"/>
                        <w:shd w:val="clear" w:color="auto" w:fill="FFFFFF"/>
                      </w:tcPr>
                      <w:p>
                        <w:pPr>
                          <w:pStyle w:val="TableParagraph"/>
                          <w:spacing w:line="123" w:lineRule="exact" w:before="76"/>
                          <w:ind w:left="9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454" w:type="dxa"/>
                        <w:shd w:val="clear" w:color="auto" w:fill="FFFFFF"/>
                      </w:tcPr>
                      <w:p>
                        <w:pPr>
                          <w:pStyle w:val="TableParagraph"/>
                          <w:spacing w:line="123" w:lineRule="exact" w:before="76"/>
                          <w:ind w:left="199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454" w:type="dxa"/>
                        <w:shd w:val="clear" w:color="auto" w:fill="FFFFFF"/>
                      </w:tcPr>
                      <w:p>
                        <w:pPr>
                          <w:pStyle w:val="TableParagraph"/>
                          <w:spacing w:line="123" w:lineRule="exact" w:before="76"/>
                          <w:ind w:left="177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454" w:type="dxa"/>
                        <w:shd w:val="clear" w:color="auto" w:fill="FFFFFF"/>
                      </w:tcPr>
                      <w:p>
                        <w:pPr>
                          <w:pStyle w:val="TableParagraph"/>
                          <w:spacing w:line="123" w:lineRule="exact" w:before="76"/>
                          <w:ind w:left="6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454" w:type="dxa"/>
                        <w:shd w:val="clear" w:color="auto" w:fill="FFFFFF"/>
                      </w:tcPr>
                      <w:p>
                        <w:pPr>
                          <w:pStyle w:val="TableParagraph"/>
                          <w:spacing w:line="123" w:lineRule="exact" w:before="76"/>
                          <w:ind w:left="198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  <w:right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64" w:type="dxa"/>
                        <w:vMerge w:val="restart"/>
                        <w:tcBorders>
                          <w:left w:val="single" w:sz="4" w:space="0" w:color="E58D42"/>
                          <w:right w:val="single" w:sz="4" w:space="0" w:color="E58D42"/>
                        </w:tcBorders>
                        <w:shd w:val="clear" w:color="auto" w:fill="FFFFFF"/>
                      </w:tcPr>
                      <w:p>
                        <w:pPr>
                          <w:pStyle w:val="TableParagraph"/>
                          <w:spacing w:before="76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20"/>
                          </w:rPr>
                          <w:t>9</w:t>
                        </w:r>
                      </w:p>
                    </w:tc>
                  </w:tr>
                  <w:tr>
                    <w:trPr>
                      <w:trHeight w:val="213" w:hRule="atLeast"/>
                    </w:trPr>
                    <w:tc>
                      <w:tcPr>
                        <w:tcW w:w="680" w:type="dxa"/>
                        <w:tcBorders>
                          <w:left w:val="single" w:sz="4" w:space="0" w:color="E58D42"/>
                        </w:tcBorders>
                        <w:shd w:val="clear" w:color="auto" w:fill="FFFFFF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602" w:type="dxa"/>
                        <w:shd w:val="clear" w:color="auto" w:fill="FFFFFF"/>
                      </w:tcPr>
                      <w:p>
                        <w:pPr>
                          <w:pStyle w:val="TableParagraph"/>
                          <w:spacing w:line="159" w:lineRule="exact"/>
                          <w:ind w:left="234" w:right="224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E58D42"/>
                            <w:sz w:val="14"/>
                          </w:rPr>
                          <w:t>delgado</w:t>
                        </w:r>
                      </w:p>
                    </w:tc>
                    <w:tc>
                      <w:tcPr>
                        <w:tcW w:w="454" w:type="dxa"/>
                        <w:shd w:val="clear" w:color="auto" w:fill="FFFFFF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54" w:type="dxa"/>
                        <w:shd w:val="clear" w:color="auto" w:fill="FFFFFF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54" w:type="dxa"/>
                        <w:shd w:val="clear" w:color="auto" w:fill="FFFFFF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54" w:type="dxa"/>
                        <w:shd w:val="clear" w:color="auto" w:fill="FFFFFF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54" w:type="dxa"/>
                        <w:shd w:val="clear" w:color="auto" w:fill="FFFFFF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54" w:type="dxa"/>
                        <w:shd w:val="clear" w:color="auto" w:fill="FFFFFF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  <w:right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64" w:type="dxa"/>
                        <w:vMerge/>
                        <w:tcBorders>
                          <w:top w:val="nil"/>
                          <w:left w:val="single" w:sz="4" w:space="0" w:color="E58D42"/>
                          <w:right w:val="single" w:sz="4" w:space="0" w:color="E58D42"/>
                        </w:tcBorders>
                        <w:shd w:val="clear" w:color="auto" w:fill="FFFF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443" w:hRule="atLeast"/>
                    </w:trPr>
                    <w:tc>
                      <w:tcPr>
                        <w:tcW w:w="680" w:type="dxa"/>
                        <w:tcBorders>
                          <w:left w:val="single" w:sz="4" w:space="0" w:color="E58D42"/>
                        </w:tcBorders>
                        <w:shd w:val="clear" w:color="auto" w:fill="FBE9DA"/>
                      </w:tcPr>
                      <w:p>
                        <w:pPr>
                          <w:pStyle w:val="TableParagraph"/>
                          <w:spacing w:before="101"/>
                          <w:ind w:left="191" w:right="186"/>
                          <w:jc w:val="center"/>
                          <w:rPr>
                            <w:rFonts w:ascii="Tahoma"/>
                            <w:b/>
                            <w:sz w:val="16"/>
                          </w:rPr>
                        </w:pPr>
                        <w:r>
                          <w:rPr>
                            <w:rFonts w:ascii="Tahoma"/>
                            <w:b/>
                            <w:w w:val="95"/>
                            <w:sz w:val="16"/>
                          </w:rPr>
                          <w:t>15</w:t>
                        </w:r>
                      </w:p>
                    </w:tc>
                    <w:tc>
                      <w:tcPr>
                        <w:tcW w:w="1602" w:type="dxa"/>
                        <w:shd w:val="clear" w:color="auto" w:fill="FBE9DA"/>
                      </w:tcPr>
                      <w:p>
                        <w:pPr>
                          <w:pStyle w:val="TableParagraph"/>
                          <w:spacing w:before="143"/>
                          <w:ind w:left="199"/>
                          <w:rPr>
                            <w:sz w:val="14"/>
                          </w:rPr>
                        </w:pPr>
                        <w:r>
                          <w:rPr>
                            <w:color w:val="E58D42"/>
                            <w:spacing w:val="-1"/>
                            <w:w w:val="95"/>
                            <w:sz w:val="14"/>
                          </w:rPr>
                          <w:t>Lesiones</w:t>
                        </w:r>
                        <w:r>
                          <w:rPr>
                            <w:color w:val="E58D42"/>
                            <w:spacing w:val="-10"/>
                            <w:w w:val="95"/>
                            <w:sz w:val="14"/>
                          </w:rPr>
                          <w:t> </w:t>
                        </w:r>
                        <w:r>
                          <w:rPr>
                            <w:color w:val="E58D42"/>
                            <w:spacing w:val="-1"/>
                            <w:w w:val="95"/>
                            <w:sz w:val="14"/>
                          </w:rPr>
                          <w:t>de</w:t>
                        </w:r>
                        <w:r>
                          <w:rPr>
                            <w:color w:val="E58D42"/>
                            <w:spacing w:val="-10"/>
                            <w:w w:val="95"/>
                            <w:sz w:val="14"/>
                          </w:rPr>
                          <w:t> </w:t>
                        </w:r>
                        <w:r>
                          <w:rPr>
                            <w:color w:val="E58D42"/>
                            <w:spacing w:val="-1"/>
                            <w:w w:val="95"/>
                            <w:sz w:val="14"/>
                          </w:rPr>
                          <w:t>la</w:t>
                        </w:r>
                        <w:r>
                          <w:rPr>
                            <w:color w:val="E58D42"/>
                            <w:spacing w:val="-10"/>
                            <w:w w:val="95"/>
                            <w:sz w:val="14"/>
                          </w:rPr>
                          <w:t> </w:t>
                        </w:r>
                        <w:r>
                          <w:rPr>
                            <w:color w:val="E58D42"/>
                            <w:spacing w:val="-1"/>
                            <w:w w:val="95"/>
                            <w:sz w:val="14"/>
                          </w:rPr>
                          <w:t>pleura</w:t>
                        </w:r>
                      </w:p>
                    </w:tc>
                    <w:tc>
                      <w:tcPr>
                        <w:tcW w:w="454" w:type="dxa"/>
                        <w:shd w:val="clear" w:color="auto" w:fill="FBE9DA"/>
                      </w:tcPr>
                      <w:p>
                        <w:pPr>
                          <w:pStyle w:val="TableParagraph"/>
                          <w:spacing w:before="76"/>
                          <w:ind w:left="178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454" w:type="dxa"/>
                        <w:shd w:val="clear" w:color="auto" w:fill="FBE9DA"/>
                      </w:tcPr>
                      <w:p>
                        <w:pPr>
                          <w:pStyle w:val="TableParagraph"/>
                          <w:spacing w:before="76"/>
                          <w:ind w:left="9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454" w:type="dxa"/>
                        <w:shd w:val="clear" w:color="auto" w:fill="FBE9DA"/>
                      </w:tcPr>
                      <w:p>
                        <w:pPr>
                          <w:pStyle w:val="TableParagraph"/>
                          <w:spacing w:before="76"/>
                          <w:ind w:left="199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454" w:type="dxa"/>
                        <w:shd w:val="clear" w:color="auto" w:fill="FBE9DA"/>
                      </w:tcPr>
                      <w:p>
                        <w:pPr>
                          <w:pStyle w:val="TableParagraph"/>
                          <w:spacing w:before="76"/>
                          <w:ind w:left="199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454" w:type="dxa"/>
                        <w:shd w:val="clear" w:color="auto" w:fill="FBE9DA"/>
                      </w:tcPr>
                      <w:p>
                        <w:pPr>
                          <w:pStyle w:val="TableParagraph"/>
                          <w:spacing w:before="76"/>
                          <w:ind w:left="6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454" w:type="dxa"/>
                        <w:shd w:val="clear" w:color="auto" w:fill="FBE9DA"/>
                      </w:tcPr>
                      <w:p>
                        <w:pPr>
                          <w:pStyle w:val="TableParagraph"/>
                          <w:spacing w:before="76"/>
                          <w:ind w:left="198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  <w:right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64" w:type="dxa"/>
                        <w:tcBorders>
                          <w:left w:val="single" w:sz="4" w:space="0" w:color="E58D42"/>
                          <w:right w:val="single" w:sz="4" w:space="0" w:color="E58D42"/>
                        </w:tcBorders>
                        <w:shd w:val="clear" w:color="auto" w:fill="FBE9DA"/>
                      </w:tcPr>
                      <w:p>
                        <w:pPr>
                          <w:pStyle w:val="TableParagraph"/>
                          <w:spacing w:before="76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20"/>
                          </w:rPr>
                          <w:t>5</w:t>
                        </w:r>
                      </w:p>
                    </w:tc>
                  </w:tr>
                  <w:tr>
                    <w:trPr>
                      <w:trHeight w:val="220" w:hRule="atLeast"/>
                    </w:trPr>
                    <w:tc>
                      <w:tcPr>
                        <w:tcW w:w="680" w:type="dxa"/>
                        <w:tcBorders>
                          <w:left w:val="single" w:sz="4" w:space="0" w:color="E58D42"/>
                        </w:tcBorders>
                        <w:shd w:val="clear" w:color="auto" w:fill="FFFFFF"/>
                      </w:tcPr>
                      <w:p>
                        <w:pPr>
                          <w:pStyle w:val="TableParagraph"/>
                          <w:spacing w:line="98" w:lineRule="exact" w:before="101"/>
                          <w:ind w:left="5"/>
                          <w:jc w:val="center"/>
                          <w:rPr>
                            <w:rFonts w:ascii="Tahoma"/>
                            <w:b/>
                            <w:sz w:val="16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16"/>
                          </w:rPr>
                          <w:t>7</w:t>
                        </w:r>
                      </w:p>
                    </w:tc>
                    <w:tc>
                      <w:tcPr>
                        <w:tcW w:w="1602" w:type="dxa"/>
                        <w:shd w:val="clear" w:color="auto" w:fill="FFFFFF"/>
                      </w:tcPr>
                      <w:p>
                        <w:pPr>
                          <w:pStyle w:val="TableParagraph"/>
                          <w:spacing w:line="141" w:lineRule="exact" w:before="59"/>
                          <w:ind w:left="344"/>
                          <w:rPr>
                            <w:sz w:val="14"/>
                          </w:rPr>
                        </w:pPr>
                        <w:r>
                          <w:rPr>
                            <w:color w:val="E58D42"/>
                            <w:sz w:val="14"/>
                          </w:rPr>
                          <w:t>Complicaciones</w:t>
                        </w:r>
                      </w:p>
                    </w:tc>
                    <w:tc>
                      <w:tcPr>
                        <w:tcW w:w="454" w:type="dxa"/>
                        <w:shd w:val="clear" w:color="auto" w:fill="FFFFFF"/>
                      </w:tcPr>
                      <w:p>
                        <w:pPr>
                          <w:pStyle w:val="TableParagraph"/>
                          <w:spacing w:line="123" w:lineRule="exact" w:before="76"/>
                          <w:ind w:left="178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454" w:type="dxa"/>
                        <w:shd w:val="clear" w:color="auto" w:fill="FFFFFF"/>
                      </w:tcPr>
                      <w:p>
                        <w:pPr>
                          <w:pStyle w:val="TableParagraph"/>
                          <w:spacing w:line="123" w:lineRule="exact" w:before="76"/>
                          <w:ind w:left="9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454" w:type="dxa"/>
                        <w:shd w:val="clear" w:color="auto" w:fill="FFFFFF"/>
                      </w:tcPr>
                      <w:p>
                        <w:pPr>
                          <w:pStyle w:val="TableParagraph"/>
                          <w:spacing w:line="123" w:lineRule="exact" w:before="76"/>
                          <w:ind w:left="199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454" w:type="dxa"/>
                        <w:shd w:val="clear" w:color="auto" w:fill="FFFFFF"/>
                      </w:tcPr>
                      <w:p>
                        <w:pPr>
                          <w:pStyle w:val="TableParagraph"/>
                          <w:spacing w:line="123" w:lineRule="exact" w:before="76"/>
                          <w:ind w:left="199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454" w:type="dxa"/>
                        <w:shd w:val="clear" w:color="auto" w:fill="FFFFFF"/>
                      </w:tcPr>
                      <w:p>
                        <w:pPr>
                          <w:pStyle w:val="TableParagraph"/>
                          <w:spacing w:line="123" w:lineRule="exact" w:before="76"/>
                          <w:ind w:left="6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454" w:type="dxa"/>
                        <w:shd w:val="clear" w:color="auto" w:fill="FFFFFF"/>
                      </w:tcPr>
                      <w:p>
                        <w:pPr>
                          <w:pStyle w:val="TableParagraph"/>
                          <w:spacing w:line="123" w:lineRule="exact" w:before="76"/>
                          <w:ind w:left="198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  <w:right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64" w:type="dxa"/>
                        <w:vMerge w:val="restart"/>
                        <w:tcBorders>
                          <w:left w:val="single" w:sz="4" w:space="0" w:color="E58D42"/>
                          <w:right w:val="single" w:sz="4" w:space="0" w:color="E58D42"/>
                        </w:tcBorders>
                        <w:shd w:val="clear" w:color="auto" w:fill="FFFFFF"/>
                      </w:tcPr>
                      <w:p>
                        <w:pPr>
                          <w:pStyle w:val="TableParagraph"/>
                          <w:spacing w:before="76"/>
                          <w:ind w:left="169" w:right="186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95"/>
                            <w:sz w:val="20"/>
                          </w:rPr>
                          <w:t>11</w:t>
                        </w:r>
                      </w:p>
                    </w:tc>
                  </w:tr>
                  <w:tr>
                    <w:trPr>
                      <w:trHeight w:val="213" w:hRule="atLeast"/>
                    </w:trPr>
                    <w:tc>
                      <w:tcPr>
                        <w:tcW w:w="680" w:type="dxa"/>
                        <w:tcBorders>
                          <w:left w:val="single" w:sz="4" w:space="0" w:color="E58D42"/>
                        </w:tcBorders>
                        <w:shd w:val="clear" w:color="auto" w:fill="FFFFFF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602" w:type="dxa"/>
                        <w:shd w:val="clear" w:color="auto" w:fill="FFFFFF"/>
                      </w:tcPr>
                      <w:p>
                        <w:pPr>
                          <w:pStyle w:val="TableParagraph"/>
                          <w:spacing w:line="159" w:lineRule="exact"/>
                          <w:ind w:left="480"/>
                          <w:rPr>
                            <w:sz w:val="14"/>
                          </w:rPr>
                        </w:pPr>
                        <w:r>
                          <w:rPr>
                            <w:color w:val="E58D42"/>
                            <w:sz w:val="14"/>
                          </w:rPr>
                          <w:t>quirúrgicas</w:t>
                        </w:r>
                      </w:p>
                    </w:tc>
                    <w:tc>
                      <w:tcPr>
                        <w:tcW w:w="454" w:type="dxa"/>
                        <w:shd w:val="clear" w:color="auto" w:fill="FFFFFF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54" w:type="dxa"/>
                        <w:shd w:val="clear" w:color="auto" w:fill="FFFFFF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54" w:type="dxa"/>
                        <w:shd w:val="clear" w:color="auto" w:fill="FFFFFF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54" w:type="dxa"/>
                        <w:shd w:val="clear" w:color="auto" w:fill="FFFFFF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54" w:type="dxa"/>
                        <w:shd w:val="clear" w:color="auto" w:fill="FFFFFF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54" w:type="dxa"/>
                        <w:shd w:val="clear" w:color="auto" w:fill="FFFFFF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  <w:right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64" w:type="dxa"/>
                        <w:vMerge/>
                        <w:tcBorders>
                          <w:top w:val="nil"/>
                          <w:left w:val="single" w:sz="4" w:space="0" w:color="E58D42"/>
                          <w:right w:val="single" w:sz="4" w:space="0" w:color="E58D42"/>
                        </w:tcBorders>
                        <w:shd w:val="clear" w:color="auto" w:fill="FFFF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220" w:hRule="atLeast"/>
                    </w:trPr>
                    <w:tc>
                      <w:tcPr>
                        <w:tcW w:w="680" w:type="dxa"/>
                        <w:tcBorders>
                          <w:left w:val="single" w:sz="4" w:space="0" w:color="E58D42"/>
                        </w:tcBorders>
                        <w:shd w:val="clear" w:color="auto" w:fill="FBE9DA"/>
                      </w:tcPr>
                      <w:p>
                        <w:pPr>
                          <w:pStyle w:val="TableParagraph"/>
                          <w:spacing w:line="98" w:lineRule="exact" w:before="101"/>
                          <w:ind w:left="5"/>
                          <w:jc w:val="center"/>
                          <w:rPr>
                            <w:rFonts w:ascii="Tahoma"/>
                            <w:b/>
                            <w:sz w:val="16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16"/>
                          </w:rPr>
                          <w:t>6</w:t>
                        </w:r>
                      </w:p>
                    </w:tc>
                    <w:tc>
                      <w:tcPr>
                        <w:tcW w:w="1602" w:type="dxa"/>
                        <w:shd w:val="clear" w:color="auto" w:fill="FBE9DA"/>
                      </w:tcPr>
                      <w:p>
                        <w:pPr>
                          <w:pStyle w:val="TableParagraph"/>
                          <w:spacing w:line="141" w:lineRule="exact" w:before="59"/>
                          <w:ind w:left="433"/>
                          <w:rPr>
                            <w:sz w:val="14"/>
                          </w:rPr>
                        </w:pPr>
                        <w:r>
                          <w:rPr>
                            <w:color w:val="E58D42"/>
                            <w:sz w:val="14"/>
                          </w:rPr>
                          <w:t>Cicatrización</w:t>
                        </w:r>
                      </w:p>
                    </w:tc>
                    <w:tc>
                      <w:tcPr>
                        <w:tcW w:w="454" w:type="dxa"/>
                        <w:shd w:val="clear" w:color="auto" w:fill="FBE9DA"/>
                      </w:tcPr>
                      <w:p>
                        <w:pPr>
                          <w:pStyle w:val="TableParagraph"/>
                          <w:spacing w:line="123" w:lineRule="exact" w:before="76"/>
                          <w:ind w:left="178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454" w:type="dxa"/>
                        <w:shd w:val="clear" w:color="auto" w:fill="FBE9DA"/>
                      </w:tcPr>
                      <w:p>
                        <w:pPr>
                          <w:pStyle w:val="TableParagraph"/>
                          <w:spacing w:line="123" w:lineRule="exact" w:before="76"/>
                          <w:ind w:left="9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454" w:type="dxa"/>
                        <w:shd w:val="clear" w:color="auto" w:fill="FBE9DA"/>
                      </w:tcPr>
                      <w:p>
                        <w:pPr>
                          <w:pStyle w:val="TableParagraph"/>
                          <w:spacing w:line="123" w:lineRule="exact" w:before="76"/>
                          <w:ind w:left="199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454" w:type="dxa"/>
                        <w:shd w:val="clear" w:color="auto" w:fill="FBE9DA"/>
                      </w:tcPr>
                      <w:p>
                        <w:pPr>
                          <w:pStyle w:val="TableParagraph"/>
                          <w:spacing w:line="123" w:lineRule="exact" w:before="76"/>
                          <w:ind w:left="199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454" w:type="dxa"/>
                        <w:shd w:val="clear" w:color="auto" w:fill="FBE9DA"/>
                      </w:tcPr>
                      <w:p>
                        <w:pPr>
                          <w:pStyle w:val="TableParagraph"/>
                          <w:spacing w:line="123" w:lineRule="exact" w:before="76"/>
                          <w:ind w:left="6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454" w:type="dxa"/>
                        <w:shd w:val="clear" w:color="auto" w:fill="FBE9DA"/>
                      </w:tcPr>
                      <w:p>
                        <w:pPr>
                          <w:pStyle w:val="TableParagraph"/>
                          <w:spacing w:line="123" w:lineRule="exact" w:before="76"/>
                          <w:ind w:left="198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  <w:right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64" w:type="dxa"/>
                        <w:vMerge w:val="restart"/>
                        <w:tcBorders>
                          <w:left w:val="single" w:sz="4" w:space="0" w:color="E58D42"/>
                          <w:right w:val="single" w:sz="4" w:space="0" w:color="E58D42"/>
                        </w:tcBorders>
                        <w:shd w:val="clear" w:color="auto" w:fill="FBE9DA"/>
                      </w:tcPr>
                      <w:p>
                        <w:pPr>
                          <w:pStyle w:val="TableParagraph"/>
                          <w:spacing w:before="76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20"/>
                          </w:rPr>
                          <w:t>7</w:t>
                        </w:r>
                      </w:p>
                    </w:tc>
                  </w:tr>
                  <w:tr>
                    <w:trPr>
                      <w:trHeight w:val="213" w:hRule="atLeast"/>
                    </w:trPr>
                    <w:tc>
                      <w:tcPr>
                        <w:tcW w:w="680" w:type="dxa"/>
                        <w:tcBorders>
                          <w:left w:val="single" w:sz="4" w:space="0" w:color="E58D42"/>
                        </w:tcBorders>
                        <w:shd w:val="clear" w:color="auto" w:fill="FBE9D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602" w:type="dxa"/>
                        <w:shd w:val="clear" w:color="auto" w:fill="FBE9DA"/>
                      </w:tcPr>
                      <w:p>
                        <w:pPr>
                          <w:pStyle w:val="TableParagraph"/>
                          <w:spacing w:line="159" w:lineRule="exact"/>
                          <w:ind w:left="409"/>
                          <w:rPr>
                            <w:sz w:val="14"/>
                          </w:rPr>
                        </w:pPr>
                        <w:r>
                          <w:rPr>
                            <w:color w:val="E58D42"/>
                            <w:w w:val="90"/>
                            <w:sz w:val="14"/>
                          </w:rPr>
                          <w:t>de</w:t>
                        </w:r>
                        <w:r>
                          <w:rPr>
                            <w:color w:val="E58D42"/>
                            <w:spacing w:val="-1"/>
                            <w:w w:val="90"/>
                            <w:sz w:val="14"/>
                          </w:rPr>
                          <w:t> </w:t>
                        </w:r>
                        <w:r>
                          <w:rPr>
                            <w:color w:val="E58D42"/>
                            <w:w w:val="90"/>
                            <w:sz w:val="14"/>
                          </w:rPr>
                          <w:t>las heridas</w:t>
                        </w:r>
                      </w:p>
                    </w:tc>
                    <w:tc>
                      <w:tcPr>
                        <w:tcW w:w="454" w:type="dxa"/>
                        <w:shd w:val="clear" w:color="auto" w:fill="FBE9D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54" w:type="dxa"/>
                        <w:shd w:val="clear" w:color="auto" w:fill="FBE9D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54" w:type="dxa"/>
                        <w:shd w:val="clear" w:color="auto" w:fill="FBE9D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54" w:type="dxa"/>
                        <w:shd w:val="clear" w:color="auto" w:fill="FBE9D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54" w:type="dxa"/>
                        <w:shd w:val="clear" w:color="auto" w:fill="FBE9D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54" w:type="dxa"/>
                        <w:shd w:val="clear" w:color="auto" w:fill="FBE9D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  <w:right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64" w:type="dxa"/>
                        <w:vMerge/>
                        <w:tcBorders>
                          <w:top w:val="nil"/>
                          <w:left w:val="single" w:sz="4" w:space="0" w:color="E58D42"/>
                          <w:right w:val="single" w:sz="4" w:space="0" w:color="E58D42"/>
                        </w:tcBorders>
                        <w:shd w:val="clear" w:color="auto" w:fill="FBE9DA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220" w:hRule="atLeast"/>
                    </w:trPr>
                    <w:tc>
                      <w:tcPr>
                        <w:tcW w:w="680" w:type="dxa"/>
                        <w:tcBorders>
                          <w:left w:val="single" w:sz="4" w:space="0" w:color="E58D42"/>
                        </w:tcBorders>
                        <w:shd w:val="clear" w:color="auto" w:fill="FFFFFF"/>
                      </w:tcPr>
                      <w:p>
                        <w:pPr>
                          <w:pStyle w:val="TableParagraph"/>
                          <w:spacing w:line="98" w:lineRule="exact" w:before="101"/>
                          <w:ind w:left="5"/>
                          <w:jc w:val="center"/>
                          <w:rPr>
                            <w:rFonts w:ascii="Tahoma"/>
                            <w:b/>
                            <w:sz w:val="16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16"/>
                          </w:rPr>
                          <w:t>8</w:t>
                        </w:r>
                      </w:p>
                    </w:tc>
                    <w:tc>
                      <w:tcPr>
                        <w:tcW w:w="1602" w:type="dxa"/>
                        <w:shd w:val="clear" w:color="auto" w:fill="FFFFFF"/>
                      </w:tcPr>
                      <w:p>
                        <w:pPr>
                          <w:pStyle w:val="TableParagraph"/>
                          <w:spacing w:line="141" w:lineRule="exact" w:before="59"/>
                          <w:ind w:left="155"/>
                          <w:rPr>
                            <w:sz w:val="14"/>
                          </w:rPr>
                        </w:pPr>
                        <w:r>
                          <w:rPr>
                            <w:color w:val="E58D42"/>
                            <w:w w:val="90"/>
                            <w:sz w:val="14"/>
                          </w:rPr>
                          <w:t>El</w:t>
                        </w:r>
                        <w:r>
                          <w:rPr>
                            <w:color w:val="E58D42"/>
                            <w:spacing w:val="-4"/>
                            <w:w w:val="90"/>
                            <w:sz w:val="14"/>
                          </w:rPr>
                          <w:t> </w:t>
                        </w:r>
                        <w:r>
                          <w:rPr>
                            <w:i/>
                            <w:color w:val="E58D42"/>
                            <w:w w:val="90"/>
                            <w:sz w:val="14"/>
                          </w:rPr>
                          <w:t>shock</w:t>
                        </w:r>
                        <w:r>
                          <w:rPr>
                            <w:i/>
                            <w:color w:val="E58D42"/>
                            <w:spacing w:val="-3"/>
                            <w:w w:val="90"/>
                            <w:sz w:val="14"/>
                          </w:rPr>
                          <w:t> </w:t>
                        </w:r>
                        <w:r>
                          <w:rPr>
                            <w:color w:val="E58D42"/>
                            <w:w w:val="90"/>
                            <w:sz w:val="14"/>
                          </w:rPr>
                          <w:t>en</w:t>
                        </w:r>
                        <w:r>
                          <w:rPr>
                            <w:color w:val="E58D42"/>
                            <w:spacing w:val="-3"/>
                            <w:w w:val="90"/>
                            <w:sz w:val="14"/>
                          </w:rPr>
                          <w:t> </w:t>
                        </w:r>
                        <w:r>
                          <w:rPr>
                            <w:color w:val="E58D42"/>
                            <w:w w:val="90"/>
                            <w:sz w:val="14"/>
                          </w:rPr>
                          <w:t>el</w:t>
                        </w:r>
                        <w:r>
                          <w:rPr>
                            <w:color w:val="E58D42"/>
                            <w:spacing w:val="-3"/>
                            <w:w w:val="90"/>
                            <w:sz w:val="14"/>
                          </w:rPr>
                          <w:t> </w:t>
                        </w:r>
                        <w:r>
                          <w:rPr>
                            <w:color w:val="E58D42"/>
                            <w:w w:val="90"/>
                            <w:sz w:val="14"/>
                          </w:rPr>
                          <w:t>paciente</w:t>
                        </w:r>
                      </w:p>
                    </w:tc>
                    <w:tc>
                      <w:tcPr>
                        <w:tcW w:w="454" w:type="dxa"/>
                        <w:shd w:val="clear" w:color="auto" w:fill="FFFFFF"/>
                      </w:tcPr>
                      <w:p>
                        <w:pPr>
                          <w:pStyle w:val="TableParagraph"/>
                          <w:spacing w:line="123" w:lineRule="exact" w:before="76"/>
                          <w:ind w:left="200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454" w:type="dxa"/>
                        <w:shd w:val="clear" w:color="auto" w:fill="FFFFFF"/>
                      </w:tcPr>
                      <w:p>
                        <w:pPr>
                          <w:pStyle w:val="TableParagraph"/>
                          <w:spacing w:line="123" w:lineRule="exact" w:before="76"/>
                          <w:ind w:left="9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454" w:type="dxa"/>
                        <w:shd w:val="clear" w:color="auto" w:fill="FFFFFF"/>
                      </w:tcPr>
                      <w:p>
                        <w:pPr>
                          <w:pStyle w:val="TableParagraph"/>
                          <w:spacing w:line="123" w:lineRule="exact" w:before="76"/>
                          <w:ind w:left="177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454" w:type="dxa"/>
                        <w:shd w:val="clear" w:color="auto" w:fill="FFFFFF"/>
                      </w:tcPr>
                      <w:p>
                        <w:pPr>
                          <w:pStyle w:val="TableParagraph"/>
                          <w:spacing w:line="123" w:lineRule="exact" w:before="76"/>
                          <w:ind w:left="199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454" w:type="dxa"/>
                        <w:shd w:val="clear" w:color="auto" w:fill="FFFFFF"/>
                      </w:tcPr>
                      <w:p>
                        <w:pPr>
                          <w:pStyle w:val="TableParagraph"/>
                          <w:spacing w:line="123" w:lineRule="exact" w:before="76"/>
                          <w:ind w:left="6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454" w:type="dxa"/>
                        <w:shd w:val="clear" w:color="auto" w:fill="FFFFFF"/>
                      </w:tcPr>
                      <w:p>
                        <w:pPr>
                          <w:pStyle w:val="TableParagraph"/>
                          <w:spacing w:line="123" w:lineRule="exact" w:before="76"/>
                          <w:ind w:left="198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  <w:right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64" w:type="dxa"/>
                        <w:vMerge w:val="restart"/>
                        <w:tcBorders>
                          <w:left w:val="single" w:sz="4" w:space="0" w:color="E58D42"/>
                          <w:right w:val="single" w:sz="4" w:space="0" w:color="E58D42"/>
                        </w:tcBorders>
                        <w:shd w:val="clear" w:color="auto" w:fill="FFFFFF"/>
                      </w:tcPr>
                      <w:p>
                        <w:pPr>
                          <w:pStyle w:val="TableParagraph"/>
                          <w:spacing w:before="76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20"/>
                          </w:rPr>
                          <w:t>8</w:t>
                        </w:r>
                      </w:p>
                    </w:tc>
                  </w:tr>
                  <w:tr>
                    <w:trPr>
                      <w:trHeight w:val="213" w:hRule="atLeast"/>
                    </w:trPr>
                    <w:tc>
                      <w:tcPr>
                        <w:tcW w:w="680" w:type="dxa"/>
                        <w:tcBorders>
                          <w:left w:val="single" w:sz="4" w:space="0" w:color="E58D42"/>
                        </w:tcBorders>
                        <w:shd w:val="clear" w:color="auto" w:fill="FFFFFF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602" w:type="dxa"/>
                        <w:shd w:val="clear" w:color="auto" w:fill="FFFFFF"/>
                      </w:tcPr>
                      <w:p>
                        <w:pPr>
                          <w:pStyle w:val="TableParagraph"/>
                          <w:spacing w:line="159" w:lineRule="exact"/>
                          <w:ind w:left="503"/>
                          <w:rPr>
                            <w:sz w:val="14"/>
                          </w:rPr>
                        </w:pPr>
                        <w:r>
                          <w:rPr>
                            <w:color w:val="E58D42"/>
                            <w:sz w:val="14"/>
                          </w:rPr>
                          <w:t>quirúrgico</w:t>
                        </w:r>
                      </w:p>
                    </w:tc>
                    <w:tc>
                      <w:tcPr>
                        <w:tcW w:w="454" w:type="dxa"/>
                        <w:shd w:val="clear" w:color="auto" w:fill="FFFFFF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54" w:type="dxa"/>
                        <w:shd w:val="clear" w:color="auto" w:fill="FFFFFF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54" w:type="dxa"/>
                        <w:shd w:val="clear" w:color="auto" w:fill="FFFFFF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54" w:type="dxa"/>
                        <w:shd w:val="clear" w:color="auto" w:fill="FFFFFF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54" w:type="dxa"/>
                        <w:shd w:val="clear" w:color="auto" w:fill="FFFFFF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54" w:type="dxa"/>
                        <w:shd w:val="clear" w:color="auto" w:fill="FFFFFF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  <w:right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64" w:type="dxa"/>
                        <w:vMerge/>
                        <w:tcBorders>
                          <w:top w:val="nil"/>
                          <w:left w:val="single" w:sz="4" w:space="0" w:color="E58D42"/>
                          <w:right w:val="single" w:sz="4" w:space="0" w:color="E58D42"/>
                        </w:tcBorders>
                        <w:shd w:val="clear" w:color="auto" w:fill="FFFF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443" w:hRule="atLeast"/>
                    </w:trPr>
                    <w:tc>
                      <w:tcPr>
                        <w:tcW w:w="680" w:type="dxa"/>
                        <w:tcBorders>
                          <w:left w:val="single" w:sz="4" w:space="0" w:color="E58D42"/>
                        </w:tcBorders>
                        <w:shd w:val="clear" w:color="auto" w:fill="FBE9DA"/>
                      </w:tcPr>
                      <w:p>
                        <w:pPr>
                          <w:pStyle w:val="TableParagraph"/>
                          <w:spacing w:before="101"/>
                          <w:ind w:left="5"/>
                          <w:jc w:val="center"/>
                          <w:rPr>
                            <w:rFonts w:ascii="Tahoma"/>
                            <w:b/>
                            <w:sz w:val="16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16"/>
                          </w:rPr>
                          <w:t>3</w:t>
                        </w:r>
                      </w:p>
                    </w:tc>
                    <w:tc>
                      <w:tcPr>
                        <w:tcW w:w="1602" w:type="dxa"/>
                        <w:shd w:val="clear" w:color="auto" w:fill="FBE9DA"/>
                      </w:tcPr>
                      <w:p>
                        <w:pPr>
                          <w:pStyle w:val="TableParagraph"/>
                          <w:spacing w:before="143"/>
                          <w:ind w:right="12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E58D42"/>
                            <w:spacing w:val="-1"/>
                            <w:w w:val="95"/>
                            <w:sz w:val="14"/>
                          </w:rPr>
                          <w:t>Infecciones</w:t>
                        </w:r>
                        <w:r>
                          <w:rPr>
                            <w:color w:val="E58D42"/>
                            <w:spacing w:val="-9"/>
                            <w:w w:val="95"/>
                            <w:sz w:val="14"/>
                          </w:rPr>
                          <w:t> </w:t>
                        </w:r>
                        <w:r>
                          <w:rPr>
                            <w:color w:val="E58D42"/>
                            <w:spacing w:val="-1"/>
                            <w:w w:val="95"/>
                            <w:sz w:val="14"/>
                          </w:rPr>
                          <w:t>quirúrgicas</w:t>
                        </w:r>
                      </w:p>
                    </w:tc>
                    <w:tc>
                      <w:tcPr>
                        <w:tcW w:w="454" w:type="dxa"/>
                        <w:shd w:val="clear" w:color="auto" w:fill="FBE9DA"/>
                      </w:tcPr>
                      <w:p>
                        <w:pPr>
                          <w:pStyle w:val="TableParagraph"/>
                          <w:spacing w:before="76"/>
                          <w:ind w:left="178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454" w:type="dxa"/>
                        <w:shd w:val="clear" w:color="auto" w:fill="FBE9DA"/>
                      </w:tcPr>
                      <w:p>
                        <w:pPr>
                          <w:pStyle w:val="TableParagraph"/>
                          <w:spacing w:before="76"/>
                          <w:ind w:left="9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454" w:type="dxa"/>
                        <w:shd w:val="clear" w:color="auto" w:fill="FBE9DA"/>
                      </w:tcPr>
                      <w:p>
                        <w:pPr>
                          <w:pStyle w:val="TableParagraph"/>
                          <w:spacing w:before="76"/>
                          <w:ind w:left="199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454" w:type="dxa"/>
                        <w:shd w:val="clear" w:color="auto" w:fill="FBE9DA"/>
                      </w:tcPr>
                      <w:p>
                        <w:pPr>
                          <w:pStyle w:val="TableParagraph"/>
                          <w:spacing w:before="76"/>
                          <w:ind w:left="199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454" w:type="dxa"/>
                        <w:shd w:val="clear" w:color="auto" w:fill="FBE9DA"/>
                      </w:tcPr>
                      <w:p>
                        <w:pPr>
                          <w:pStyle w:val="TableParagraph"/>
                          <w:spacing w:before="76"/>
                          <w:ind w:left="6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454" w:type="dxa"/>
                        <w:shd w:val="clear" w:color="auto" w:fill="FBE9DA"/>
                      </w:tcPr>
                      <w:p>
                        <w:pPr>
                          <w:pStyle w:val="TableParagraph"/>
                          <w:spacing w:before="76"/>
                          <w:ind w:left="198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  <w:right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64" w:type="dxa"/>
                        <w:tcBorders>
                          <w:left w:val="single" w:sz="4" w:space="0" w:color="E58D42"/>
                          <w:right w:val="single" w:sz="4" w:space="0" w:color="E58D42"/>
                        </w:tcBorders>
                        <w:shd w:val="clear" w:color="auto" w:fill="FBE9DA"/>
                      </w:tcPr>
                      <w:p>
                        <w:pPr>
                          <w:pStyle w:val="TableParagraph"/>
                          <w:spacing w:before="76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20"/>
                          </w:rPr>
                          <w:t>4</w:t>
                        </w:r>
                      </w:p>
                    </w:tc>
                  </w:tr>
                  <w:tr>
                    <w:trPr>
                      <w:trHeight w:val="443" w:hRule="atLeast"/>
                    </w:trPr>
                    <w:tc>
                      <w:tcPr>
                        <w:tcW w:w="680" w:type="dxa"/>
                        <w:tcBorders>
                          <w:left w:val="single" w:sz="4" w:space="0" w:color="E58D42"/>
                        </w:tcBorders>
                        <w:shd w:val="clear" w:color="auto" w:fill="FFFFFF"/>
                      </w:tcPr>
                      <w:p>
                        <w:pPr>
                          <w:pStyle w:val="TableParagraph"/>
                          <w:spacing w:before="101"/>
                          <w:ind w:left="191" w:right="186"/>
                          <w:jc w:val="center"/>
                          <w:rPr>
                            <w:rFonts w:ascii="Tahoma"/>
                            <w:b/>
                            <w:sz w:val="16"/>
                          </w:rPr>
                        </w:pPr>
                        <w:r>
                          <w:rPr>
                            <w:rFonts w:ascii="Tahoma"/>
                            <w:b/>
                            <w:w w:val="95"/>
                            <w:sz w:val="16"/>
                          </w:rPr>
                          <w:t>31</w:t>
                        </w:r>
                      </w:p>
                    </w:tc>
                    <w:tc>
                      <w:tcPr>
                        <w:tcW w:w="1602" w:type="dxa"/>
                        <w:shd w:val="clear" w:color="auto" w:fill="FFFFFF"/>
                      </w:tcPr>
                      <w:p>
                        <w:pPr>
                          <w:pStyle w:val="TableParagraph"/>
                          <w:spacing w:before="143"/>
                          <w:ind w:left="292"/>
                          <w:rPr>
                            <w:sz w:val="14"/>
                          </w:rPr>
                        </w:pPr>
                        <w:r>
                          <w:rPr>
                            <w:color w:val="E58D42"/>
                            <w:w w:val="90"/>
                            <w:sz w:val="14"/>
                          </w:rPr>
                          <w:t>Cirugía</w:t>
                        </w:r>
                        <w:r>
                          <w:rPr>
                            <w:color w:val="E58D42"/>
                            <w:spacing w:val="1"/>
                            <w:w w:val="90"/>
                            <w:sz w:val="14"/>
                          </w:rPr>
                          <w:t> </w:t>
                        </w:r>
                        <w:r>
                          <w:rPr>
                            <w:color w:val="E58D42"/>
                            <w:w w:val="90"/>
                            <w:sz w:val="14"/>
                          </w:rPr>
                          <w:t>pediátrica</w:t>
                        </w:r>
                      </w:p>
                    </w:tc>
                    <w:tc>
                      <w:tcPr>
                        <w:tcW w:w="454" w:type="dxa"/>
                        <w:shd w:val="clear" w:color="auto" w:fill="FFFFFF"/>
                      </w:tcPr>
                      <w:p>
                        <w:pPr>
                          <w:pStyle w:val="TableParagraph"/>
                          <w:spacing w:before="76"/>
                          <w:ind w:left="200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454" w:type="dxa"/>
                        <w:shd w:val="clear" w:color="auto" w:fill="FFFFFF"/>
                      </w:tcPr>
                      <w:p>
                        <w:pPr>
                          <w:pStyle w:val="TableParagraph"/>
                          <w:spacing w:before="76"/>
                          <w:ind w:left="9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454" w:type="dxa"/>
                        <w:shd w:val="clear" w:color="auto" w:fill="FFFFFF"/>
                      </w:tcPr>
                      <w:p>
                        <w:pPr>
                          <w:pStyle w:val="TableParagraph"/>
                          <w:spacing w:before="76"/>
                          <w:ind w:left="199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454" w:type="dxa"/>
                        <w:shd w:val="clear" w:color="auto" w:fill="FFFFFF"/>
                      </w:tcPr>
                      <w:p>
                        <w:pPr>
                          <w:pStyle w:val="TableParagraph"/>
                          <w:spacing w:before="76"/>
                          <w:ind w:left="199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454" w:type="dxa"/>
                        <w:shd w:val="clear" w:color="auto" w:fill="FFFFFF"/>
                      </w:tcPr>
                      <w:p>
                        <w:pPr>
                          <w:pStyle w:val="TableParagraph"/>
                          <w:spacing w:before="76"/>
                          <w:ind w:left="6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454" w:type="dxa"/>
                        <w:shd w:val="clear" w:color="auto" w:fill="FFFFFF"/>
                      </w:tcPr>
                      <w:p>
                        <w:pPr>
                          <w:pStyle w:val="TableParagraph"/>
                          <w:spacing w:before="76"/>
                          <w:ind w:left="198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  <w:right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64" w:type="dxa"/>
                        <w:tcBorders>
                          <w:left w:val="single" w:sz="4" w:space="0" w:color="E58D42"/>
                          <w:right w:val="single" w:sz="4" w:space="0" w:color="E58D42"/>
                        </w:tcBorders>
                        <w:shd w:val="clear" w:color="auto" w:fill="FFFFFF"/>
                      </w:tcPr>
                      <w:p>
                        <w:pPr>
                          <w:pStyle w:val="TableParagraph"/>
                          <w:spacing w:before="76"/>
                          <w:ind w:left="28" w:right="46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95"/>
                            <w:sz w:val="20"/>
                          </w:rPr>
                          <w:t>10</w:t>
                        </w:r>
                      </w:p>
                    </w:tc>
                  </w:tr>
                  <w:tr>
                    <w:trPr>
                      <w:trHeight w:val="220" w:hRule="atLeast"/>
                    </w:trPr>
                    <w:tc>
                      <w:tcPr>
                        <w:tcW w:w="680" w:type="dxa"/>
                        <w:tcBorders>
                          <w:left w:val="single" w:sz="4" w:space="0" w:color="E58D42"/>
                        </w:tcBorders>
                        <w:shd w:val="clear" w:color="auto" w:fill="FBE9DA"/>
                      </w:tcPr>
                      <w:p>
                        <w:pPr>
                          <w:pStyle w:val="TableParagraph"/>
                          <w:spacing w:line="98" w:lineRule="exact" w:before="101"/>
                          <w:ind w:left="5"/>
                          <w:jc w:val="center"/>
                          <w:rPr>
                            <w:rFonts w:ascii="Tahoma"/>
                            <w:b/>
                            <w:sz w:val="16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16"/>
                          </w:rPr>
                          <w:t>2</w:t>
                        </w:r>
                      </w:p>
                    </w:tc>
                    <w:tc>
                      <w:tcPr>
                        <w:tcW w:w="1602" w:type="dxa"/>
                        <w:shd w:val="clear" w:color="auto" w:fill="FBE9DA"/>
                      </w:tcPr>
                      <w:p>
                        <w:pPr>
                          <w:pStyle w:val="TableParagraph"/>
                          <w:spacing w:line="141" w:lineRule="exact" w:before="59"/>
                          <w:ind w:left="432"/>
                          <w:rPr>
                            <w:sz w:val="14"/>
                          </w:rPr>
                        </w:pPr>
                        <w:r>
                          <w:rPr>
                            <w:color w:val="E58D42"/>
                            <w:sz w:val="14"/>
                          </w:rPr>
                          <w:t>Introducción</w:t>
                        </w:r>
                      </w:p>
                    </w:tc>
                    <w:tc>
                      <w:tcPr>
                        <w:tcW w:w="454" w:type="dxa"/>
                        <w:shd w:val="clear" w:color="auto" w:fill="FBE9DA"/>
                      </w:tcPr>
                      <w:p>
                        <w:pPr>
                          <w:pStyle w:val="TableParagraph"/>
                          <w:spacing w:line="123" w:lineRule="exact" w:before="76"/>
                          <w:ind w:left="200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454" w:type="dxa"/>
                        <w:shd w:val="clear" w:color="auto" w:fill="FBE9DA"/>
                      </w:tcPr>
                      <w:p>
                        <w:pPr>
                          <w:pStyle w:val="TableParagraph"/>
                          <w:spacing w:line="123" w:lineRule="exact" w:before="76"/>
                          <w:ind w:left="9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454" w:type="dxa"/>
                        <w:shd w:val="clear" w:color="auto" w:fill="FBE9DA"/>
                      </w:tcPr>
                      <w:p>
                        <w:pPr>
                          <w:pStyle w:val="TableParagraph"/>
                          <w:spacing w:line="123" w:lineRule="exact" w:before="76"/>
                          <w:ind w:left="177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454" w:type="dxa"/>
                        <w:shd w:val="clear" w:color="auto" w:fill="FBE9DA"/>
                      </w:tcPr>
                      <w:p>
                        <w:pPr>
                          <w:pStyle w:val="TableParagraph"/>
                          <w:spacing w:line="123" w:lineRule="exact" w:before="76"/>
                          <w:ind w:left="199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454" w:type="dxa"/>
                        <w:shd w:val="clear" w:color="auto" w:fill="FBE9DA"/>
                      </w:tcPr>
                      <w:p>
                        <w:pPr>
                          <w:pStyle w:val="TableParagraph"/>
                          <w:spacing w:line="123" w:lineRule="exact" w:before="76"/>
                          <w:ind w:left="6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454" w:type="dxa"/>
                        <w:shd w:val="clear" w:color="auto" w:fill="FBE9DA"/>
                      </w:tcPr>
                      <w:p>
                        <w:pPr>
                          <w:pStyle w:val="TableParagraph"/>
                          <w:spacing w:line="123" w:lineRule="exact" w:before="76"/>
                          <w:ind w:left="198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  <w:right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64" w:type="dxa"/>
                        <w:vMerge w:val="restart"/>
                        <w:tcBorders>
                          <w:left w:val="single" w:sz="4" w:space="0" w:color="E58D42"/>
                          <w:right w:val="single" w:sz="4" w:space="0" w:color="E58D42"/>
                        </w:tcBorders>
                        <w:shd w:val="clear" w:color="auto" w:fill="FBE9DA"/>
                      </w:tcPr>
                      <w:p>
                        <w:pPr>
                          <w:pStyle w:val="TableParagraph"/>
                          <w:spacing w:before="76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20"/>
                          </w:rPr>
                          <w:t>5</w:t>
                        </w:r>
                      </w:p>
                    </w:tc>
                  </w:tr>
                  <w:tr>
                    <w:trPr>
                      <w:trHeight w:val="213" w:hRule="atLeast"/>
                    </w:trPr>
                    <w:tc>
                      <w:tcPr>
                        <w:tcW w:w="680" w:type="dxa"/>
                        <w:tcBorders>
                          <w:left w:val="single" w:sz="4" w:space="0" w:color="E58D42"/>
                        </w:tcBorders>
                        <w:shd w:val="clear" w:color="auto" w:fill="FBE9D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602" w:type="dxa"/>
                        <w:shd w:val="clear" w:color="auto" w:fill="FBE9DA"/>
                      </w:tcPr>
                      <w:p>
                        <w:pPr>
                          <w:pStyle w:val="TableParagraph"/>
                          <w:spacing w:line="159" w:lineRule="exact"/>
                          <w:ind w:left="296"/>
                          <w:rPr>
                            <w:sz w:val="14"/>
                          </w:rPr>
                        </w:pPr>
                        <w:r>
                          <w:rPr>
                            <w:color w:val="E58D42"/>
                            <w:w w:val="90"/>
                            <w:sz w:val="14"/>
                          </w:rPr>
                          <w:t>al</w:t>
                        </w:r>
                        <w:r>
                          <w:rPr>
                            <w:color w:val="E58D42"/>
                            <w:spacing w:val="1"/>
                            <w:w w:val="90"/>
                            <w:sz w:val="14"/>
                          </w:rPr>
                          <w:t> </w:t>
                        </w:r>
                        <w:r>
                          <w:rPr>
                            <w:color w:val="E58D42"/>
                            <w:w w:val="90"/>
                            <w:sz w:val="14"/>
                          </w:rPr>
                          <w:t>acto</w:t>
                        </w:r>
                        <w:r>
                          <w:rPr>
                            <w:color w:val="E58D42"/>
                            <w:spacing w:val="2"/>
                            <w:w w:val="90"/>
                            <w:sz w:val="14"/>
                          </w:rPr>
                          <w:t> </w:t>
                        </w:r>
                        <w:r>
                          <w:rPr>
                            <w:color w:val="E58D42"/>
                            <w:w w:val="90"/>
                            <w:sz w:val="14"/>
                          </w:rPr>
                          <w:t>quirúrgico</w:t>
                        </w:r>
                      </w:p>
                    </w:tc>
                    <w:tc>
                      <w:tcPr>
                        <w:tcW w:w="454" w:type="dxa"/>
                        <w:shd w:val="clear" w:color="auto" w:fill="FBE9D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54" w:type="dxa"/>
                        <w:shd w:val="clear" w:color="auto" w:fill="FBE9D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54" w:type="dxa"/>
                        <w:shd w:val="clear" w:color="auto" w:fill="FBE9D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54" w:type="dxa"/>
                        <w:shd w:val="clear" w:color="auto" w:fill="FBE9D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54" w:type="dxa"/>
                        <w:shd w:val="clear" w:color="auto" w:fill="FBE9D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54" w:type="dxa"/>
                        <w:shd w:val="clear" w:color="auto" w:fill="FBE9D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  <w:right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64" w:type="dxa"/>
                        <w:vMerge/>
                        <w:tcBorders>
                          <w:top w:val="nil"/>
                          <w:left w:val="single" w:sz="4" w:space="0" w:color="E58D42"/>
                          <w:right w:val="single" w:sz="4" w:space="0" w:color="E58D42"/>
                        </w:tcBorders>
                        <w:shd w:val="clear" w:color="auto" w:fill="FBE9DA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443" w:hRule="atLeast"/>
                    </w:trPr>
                    <w:tc>
                      <w:tcPr>
                        <w:tcW w:w="680" w:type="dxa"/>
                        <w:tcBorders>
                          <w:left w:val="single" w:sz="4" w:space="0" w:color="E58D42"/>
                        </w:tcBorders>
                        <w:shd w:val="clear" w:color="auto" w:fill="FFFFFF"/>
                      </w:tcPr>
                      <w:p>
                        <w:pPr>
                          <w:pStyle w:val="TableParagraph"/>
                          <w:spacing w:before="101"/>
                          <w:ind w:left="191" w:right="186"/>
                          <w:jc w:val="center"/>
                          <w:rPr>
                            <w:rFonts w:ascii="Tahoma"/>
                            <w:b/>
                            <w:sz w:val="16"/>
                          </w:rPr>
                        </w:pPr>
                        <w:r>
                          <w:rPr>
                            <w:rFonts w:ascii="Tahoma"/>
                            <w:b/>
                            <w:w w:val="95"/>
                            <w:sz w:val="16"/>
                          </w:rPr>
                          <w:t>11</w:t>
                        </w:r>
                      </w:p>
                    </w:tc>
                    <w:tc>
                      <w:tcPr>
                        <w:tcW w:w="1602" w:type="dxa"/>
                        <w:shd w:val="clear" w:color="auto" w:fill="FFFFFF"/>
                      </w:tcPr>
                      <w:p>
                        <w:pPr>
                          <w:pStyle w:val="TableParagraph"/>
                          <w:spacing w:before="143"/>
                          <w:ind w:left="234" w:right="224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E58D42"/>
                            <w:sz w:val="14"/>
                          </w:rPr>
                          <w:t>Tiroides</w:t>
                        </w:r>
                      </w:p>
                    </w:tc>
                    <w:tc>
                      <w:tcPr>
                        <w:tcW w:w="454" w:type="dxa"/>
                        <w:shd w:val="clear" w:color="auto" w:fill="FFFFFF"/>
                      </w:tcPr>
                      <w:p>
                        <w:pPr>
                          <w:pStyle w:val="TableParagraph"/>
                          <w:spacing w:before="76"/>
                          <w:ind w:left="200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454" w:type="dxa"/>
                        <w:shd w:val="clear" w:color="auto" w:fill="FFFFFF"/>
                      </w:tcPr>
                      <w:p>
                        <w:pPr>
                          <w:pStyle w:val="TableParagraph"/>
                          <w:spacing w:before="76"/>
                          <w:ind w:left="9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454" w:type="dxa"/>
                        <w:shd w:val="clear" w:color="auto" w:fill="FFFFFF"/>
                      </w:tcPr>
                      <w:p>
                        <w:pPr>
                          <w:pStyle w:val="TableParagraph"/>
                          <w:spacing w:before="76"/>
                          <w:ind w:left="177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454" w:type="dxa"/>
                        <w:shd w:val="clear" w:color="auto" w:fill="FFFFFF"/>
                      </w:tcPr>
                      <w:p>
                        <w:pPr>
                          <w:pStyle w:val="TableParagraph"/>
                          <w:spacing w:before="76"/>
                          <w:ind w:left="199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454" w:type="dxa"/>
                        <w:shd w:val="clear" w:color="auto" w:fill="FFFFFF"/>
                      </w:tcPr>
                      <w:p>
                        <w:pPr>
                          <w:pStyle w:val="TableParagraph"/>
                          <w:spacing w:before="76"/>
                          <w:ind w:left="6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454" w:type="dxa"/>
                        <w:shd w:val="clear" w:color="auto" w:fill="FFFFFF"/>
                      </w:tcPr>
                      <w:p>
                        <w:pPr>
                          <w:pStyle w:val="TableParagraph"/>
                          <w:spacing w:before="76"/>
                          <w:ind w:left="198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  <w:right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64" w:type="dxa"/>
                        <w:tcBorders>
                          <w:left w:val="single" w:sz="4" w:space="0" w:color="E58D42"/>
                          <w:right w:val="single" w:sz="4" w:space="0" w:color="E58D42"/>
                        </w:tcBorders>
                        <w:shd w:val="clear" w:color="auto" w:fill="FFFFFF"/>
                      </w:tcPr>
                      <w:p>
                        <w:pPr>
                          <w:pStyle w:val="TableParagraph"/>
                          <w:spacing w:before="76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20"/>
                          </w:rPr>
                          <w:t>5</w:t>
                        </w:r>
                      </w:p>
                    </w:tc>
                  </w:tr>
                  <w:tr>
                    <w:trPr>
                      <w:trHeight w:val="443" w:hRule="atLeast"/>
                    </w:trPr>
                    <w:tc>
                      <w:tcPr>
                        <w:tcW w:w="680" w:type="dxa"/>
                        <w:tcBorders>
                          <w:left w:val="single" w:sz="4" w:space="0" w:color="E58D42"/>
                        </w:tcBorders>
                        <w:shd w:val="clear" w:color="auto" w:fill="FBE9DA"/>
                      </w:tcPr>
                      <w:p>
                        <w:pPr>
                          <w:pStyle w:val="TableParagraph"/>
                          <w:spacing w:before="101"/>
                          <w:ind w:left="191" w:right="186"/>
                          <w:jc w:val="center"/>
                          <w:rPr>
                            <w:rFonts w:ascii="Tahoma"/>
                            <w:b/>
                            <w:sz w:val="16"/>
                          </w:rPr>
                        </w:pPr>
                        <w:r>
                          <w:rPr>
                            <w:rFonts w:ascii="Tahoma"/>
                            <w:b/>
                            <w:w w:val="95"/>
                            <w:sz w:val="16"/>
                          </w:rPr>
                          <w:t>17</w:t>
                        </w:r>
                      </w:p>
                    </w:tc>
                    <w:tc>
                      <w:tcPr>
                        <w:tcW w:w="1602" w:type="dxa"/>
                        <w:shd w:val="clear" w:color="auto" w:fill="FBE9DA"/>
                      </w:tcPr>
                      <w:p>
                        <w:pPr>
                          <w:pStyle w:val="TableParagraph"/>
                          <w:spacing w:before="143"/>
                          <w:ind w:left="480"/>
                          <w:rPr>
                            <w:sz w:val="14"/>
                          </w:rPr>
                        </w:pPr>
                        <w:r>
                          <w:rPr>
                            <w:color w:val="E58D42"/>
                            <w:sz w:val="14"/>
                          </w:rPr>
                          <w:t>Mediastino</w:t>
                        </w:r>
                      </w:p>
                    </w:tc>
                    <w:tc>
                      <w:tcPr>
                        <w:tcW w:w="454" w:type="dxa"/>
                        <w:shd w:val="clear" w:color="auto" w:fill="FBE9DA"/>
                      </w:tcPr>
                      <w:p>
                        <w:pPr>
                          <w:pStyle w:val="TableParagraph"/>
                          <w:spacing w:before="76"/>
                          <w:ind w:left="200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454" w:type="dxa"/>
                        <w:shd w:val="clear" w:color="auto" w:fill="FBE9DA"/>
                      </w:tcPr>
                      <w:p>
                        <w:pPr>
                          <w:pStyle w:val="TableParagraph"/>
                          <w:spacing w:before="76"/>
                          <w:ind w:left="9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454" w:type="dxa"/>
                        <w:shd w:val="clear" w:color="auto" w:fill="FBE9DA"/>
                      </w:tcPr>
                      <w:p>
                        <w:pPr>
                          <w:pStyle w:val="TableParagraph"/>
                          <w:spacing w:before="76"/>
                          <w:ind w:left="199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454" w:type="dxa"/>
                        <w:shd w:val="clear" w:color="auto" w:fill="FBE9DA"/>
                      </w:tcPr>
                      <w:p>
                        <w:pPr>
                          <w:pStyle w:val="TableParagraph"/>
                          <w:spacing w:before="76"/>
                          <w:ind w:left="199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454" w:type="dxa"/>
                        <w:shd w:val="clear" w:color="auto" w:fill="FBE9DA"/>
                      </w:tcPr>
                      <w:p>
                        <w:pPr>
                          <w:pStyle w:val="TableParagraph"/>
                          <w:spacing w:before="76"/>
                          <w:ind w:left="6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454" w:type="dxa"/>
                        <w:shd w:val="clear" w:color="auto" w:fill="FBE9DA"/>
                      </w:tcPr>
                      <w:p>
                        <w:pPr>
                          <w:pStyle w:val="TableParagraph"/>
                          <w:spacing w:before="76"/>
                          <w:ind w:left="176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  <w:right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64" w:type="dxa"/>
                        <w:tcBorders>
                          <w:left w:val="single" w:sz="4" w:space="0" w:color="E58D42"/>
                          <w:right w:val="single" w:sz="4" w:space="0" w:color="E58D42"/>
                        </w:tcBorders>
                        <w:shd w:val="clear" w:color="auto" w:fill="FBE9DA"/>
                      </w:tcPr>
                      <w:p>
                        <w:pPr>
                          <w:pStyle w:val="TableParagraph"/>
                          <w:spacing w:before="76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20"/>
                          </w:rPr>
                          <w:t>4</w:t>
                        </w:r>
                      </w:p>
                    </w:tc>
                  </w:tr>
                  <w:tr>
                    <w:trPr>
                      <w:trHeight w:val="220" w:hRule="atLeast"/>
                    </w:trPr>
                    <w:tc>
                      <w:tcPr>
                        <w:tcW w:w="680" w:type="dxa"/>
                        <w:tcBorders>
                          <w:left w:val="single" w:sz="4" w:space="0" w:color="E58D42"/>
                        </w:tcBorders>
                        <w:shd w:val="clear" w:color="auto" w:fill="FFFFFF"/>
                      </w:tcPr>
                      <w:p>
                        <w:pPr>
                          <w:pStyle w:val="TableParagraph"/>
                          <w:spacing w:line="98" w:lineRule="exact" w:before="101"/>
                          <w:ind w:left="191" w:right="186"/>
                          <w:jc w:val="center"/>
                          <w:rPr>
                            <w:rFonts w:ascii="Tahoma"/>
                            <w:b/>
                            <w:sz w:val="16"/>
                          </w:rPr>
                        </w:pPr>
                        <w:r>
                          <w:rPr>
                            <w:rFonts w:ascii="Tahoma"/>
                            <w:b/>
                            <w:w w:val="95"/>
                            <w:sz w:val="16"/>
                          </w:rPr>
                          <w:t>10</w:t>
                        </w:r>
                      </w:p>
                    </w:tc>
                    <w:tc>
                      <w:tcPr>
                        <w:tcW w:w="1602" w:type="dxa"/>
                        <w:shd w:val="clear" w:color="auto" w:fill="FFFFFF"/>
                      </w:tcPr>
                      <w:p>
                        <w:pPr>
                          <w:pStyle w:val="TableParagraph"/>
                          <w:spacing w:line="141" w:lineRule="exact" w:before="59"/>
                          <w:ind w:left="246"/>
                          <w:rPr>
                            <w:sz w:val="14"/>
                          </w:rPr>
                        </w:pPr>
                        <w:r>
                          <w:rPr>
                            <w:color w:val="E58D42"/>
                            <w:spacing w:val="-1"/>
                            <w:w w:val="95"/>
                            <w:sz w:val="14"/>
                          </w:rPr>
                          <w:t>Tumores</w:t>
                        </w:r>
                        <w:r>
                          <w:rPr>
                            <w:color w:val="E58D42"/>
                            <w:spacing w:val="-11"/>
                            <w:w w:val="95"/>
                            <w:sz w:val="14"/>
                          </w:rPr>
                          <w:t> </w:t>
                        </w:r>
                        <w:r>
                          <w:rPr>
                            <w:color w:val="E58D42"/>
                            <w:spacing w:val="-1"/>
                            <w:w w:val="95"/>
                            <w:sz w:val="14"/>
                          </w:rPr>
                          <w:t>de</w:t>
                        </w:r>
                        <w:r>
                          <w:rPr>
                            <w:color w:val="E58D42"/>
                            <w:spacing w:val="-10"/>
                            <w:w w:val="95"/>
                            <w:sz w:val="14"/>
                          </w:rPr>
                          <w:t> </w:t>
                        </w:r>
                        <w:r>
                          <w:rPr>
                            <w:color w:val="E58D42"/>
                            <w:spacing w:val="-1"/>
                            <w:w w:val="95"/>
                            <w:sz w:val="14"/>
                          </w:rPr>
                          <w:t>cabeza</w:t>
                        </w:r>
                      </w:p>
                    </w:tc>
                    <w:tc>
                      <w:tcPr>
                        <w:tcW w:w="454" w:type="dxa"/>
                        <w:shd w:val="clear" w:color="auto" w:fill="FFFFFF"/>
                      </w:tcPr>
                      <w:p>
                        <w:pPr>
                          <w:pStyle w:val="TableParagraph"/>
                          <w:spacing w:line="123" w:lineRule="exact" w:before="76"/>
                          <w:ind w:left="200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454" w:type="dxa"/>
                        <w:shd w:val="clear" w:color="auto" w:fill="FFFFFF"/>
                      </w:tcPr>
                      <w:p>
                        <w:pPr>
                          <w:pStyle w:val="TableParagraph"/>
                          <w:spacing w:line="123" w:lineRule="exact" w:before="76"/>
                          <w:ind w:left="9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454" w:type="dxa"/>
                        <w:shd w:val="clear" w:color="auto" w:fill="FFFFFF"/>
                      </w:tcPr>
                      <w:p>
                        <w:pPr>
                          <w:pStyle w:val="TableParagraph"/>
                          <w:spacing w:line="123" w:lineRule="exact" w:before="76"/>
                          <w:ind w:left="199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454" w:type="dxa"/>
                        <w:shd w:val="clear" w:color="auto" w:fill="FFFFFF"/>
                      </w:tcPr>
                      <w:p>
                        <w:pPr>
                          <w:pStyle w:val="TableParagraph"/>
                          <w:spacing w:line="123" w:lineRule="exact" w:before="76"/>
                          <w:ind w:left="199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454" w:type="dxa"/>
                        <w:shd w:val="clear" w:color="auto" w:fill="FFFFFF"/>
                      </w:tcPr>
                      <w:p>
                        <w:pPr>
                          <w:pStyle w:val="TableParagraph"/>
                          <w:spacing w:line="123" w:lineRule="exact" w:before="76"/>
                          <w:ind w:left="6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454" w:type="dxa"/>
                        <w:shd w:val="clear" w:color="auto" w:fill="FFFFFF"/>
                      </w:tcPr>
                      <w:p>
                        <w:pPr>
                          <w:pStyle w:val="TableParagraph"/>
                          <w:spacing w:line="123" w:lineRule="exact" w:before="76"/>
                          <w:ind w:left="198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  <w:right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64" w:type="dxa"/>
                        <w:vMerge w:val="restart"/>
                        <w:tcBorders>
                          <w:left w:val="single" w:sz="4" w:space="0" w:color="E58D42"/>
                          <w:right w:val="single" w:sz="4" w:space="0" w:color="E58D42"/>
                        </w:tcBorders>
                        <w:shd w:val="clear" w:color="auto" w:fill="FFFFFF"/>
                      </w:tcPr>
                      <w:p>
                        <w:pPr>
                          <w:pStyle w:val="TableParagraph"/>
                          <w:spacing w:before="76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20"/>
                          </w:rPr>
                          <w:t>6</w:t>
                        </w:r>
                      </w:p>
                    </w:tc>
                  </w:tr>
                  <w:tr>
                    <w:trPr>
                      <w:trHeight w:val="213" w:hRule="atLeast"/>
                    </w:trPr>
                    <w:tc>
                      <w:tcPr>
                        <w:tcW w:w="680" w:type="dxa"/>
                        <w:tcBorders>
                          <w:left w:val="single" w:sz="4" w:space="0" w:color="E58D42"/>
                        </w:tcBorders>
                        <w:shd w:val="clear" w:color="auto" w:fill="FFFFFF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602" w:type="dxa"/>
                        <w:shd w:val="clear" w:color="auto" w:fill="FFFFFF"/>
                      </w:tcPr>
                      <w:p>
                        <w:pPr>
                          <w:pStyle w:val="TableParagraph"/>
                          <w:spacing w:line="159" w:lineRule="exact"/>
                          <w:ind w:left="234" w:right="224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E58D42"/>
                            <w:w w:val="90"/>
                            <w:sz w:val="14"/>
                          </w:rPr>
                          <w:t>y</w:t>
                        </w:r>
                        <w:r>
                          <w:rPr>
                            <w:color w:val="E58D42"/>
                            <w:spacing w:val="-4"/>
                            <w:w w:val="90"/>
                            <w:sz w:val="14"/>
                          </w:rPr>
                          <w:t> </w:t>
                        </w:r>
                        <w:r>
                          <w:rPr>
                            <w:color w:val="E58D42"/>
                            <w:w w:val="90"/>
                            <w:sz w:val="14"/>
                          </w:rPr>
                          <w:t>cuello</w:t>
                        </w:r>
                      </w:p>
                    </w:tc>
                    <w:tc>
                      <w:tcPr>
                        <w:tcW w:w="454" w:type="dxa"/>
                        <w:shd w:val="clear" w:color="auto" w:fill="FFFFFF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54" w:type="dxa"/>
                        <w:shd w:val="clear" w:color="auto" w:fill="FFFFFF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54" w:type="dxa"/>
                        <w:shd w:val="clear" w:color="auto" w:fill="FFFFFF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54" w:type="dxa"/>
                        <w:shd w:val="clear" w:color="auto" w:fill="FFFFFF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54" w:type="dxa"/>
                        <w:shd w:val="clear" w:color="auto" w:fill="FFFFFF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54" w:type="dxa"/>
                        <w:shd w:val="clear" w:color="auto" w:fill="FFFFFF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  <w:right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64" w:type="dxa"/>
                        <w:vMerge/>
                        <w:tcBorders>
                          <w:top w:val="nil"/>
                          <w:left w:val="single" w:sz="4" w:space="0" w:color="E58D42"/>
                          <w:right w:val="single" w:sz="4" w:space="0" w:color="E58D42"/>
                        </w:tcBorders>
                        <w:shd w:val="clear" w:color="auto" w:fill="FFFF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443" w:hRule="atLeast"/>
                    </w:trPr>
                    <w:tc>
                      <w:tcPr>
                        <w:tcW w:w="680" w:type="dxa"/>
                        <w:tcBorders>
                          <w:left w:val="single" w:sz="4" w:space="0" w:color="E58D42"/>
                        </w:tcBorders>
                        <w:shd w:val="clear" w:color="auto" w:fill="FBE9DA"/>
                      </w:tcPr>
                      <w:p>
                        <w:pPr>
                          <w:pStyle w:val="TableParagraph"/>
                          <w:spacing w:before="101"/>
                          <w:ind w:left="191" w:right="186"/>
                          <w:jc w:val="center"/>
                          <w:rPr>
                            <w:rFonts w:ascii="Tahoma"/>
                            <w:b/>
                            <w:sz w:val="16"/>
                          </w:rPr>
                        </w:pPr>
                        <w:r>
                          <w:rPr>
                            <w:rFonts w:ascii="Tahoma"/>
                            <w:b/>
                            <w:w w:val="95"/>
                            <w:sz w:val="16"/>
                          </w:rPr>
                          <w:t>19</w:t>
                        </w:r>
                      </w:p>
                    </w:tc>
                    <w:tc>
                      <w:tcPr>
                        <w:tcW w:w="1602" w:type="dxa"/>
                        <w:shd w:val="clear" w:color="auto" w:fill="FBE9DA"/>
                      </w:tcPr>
                      <w:p>
                        <w:pPr>
                          <w:pStyle w:val="TableParagraph"/>
                          <w:spacing w:before="143"/>
                          <w:ind w:left="234" w:right="224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E58D42"/>
                            <w:sz w:val="14"/>
                          </w:rPr>
                          <w:t>Esófago</w:t>
                        </w:r>
                      </w:p>
                    </w:tc>
                    <w:tc>
                      <w:tcPr>
                        <w:tcW w:w="454" w:type="dxa"/>
                        <w:shd w:val="clear" w:color="auto" w:fill="FBE9DA"/>
                      </w:tcPr>
                      <w:p>
                        <w:pPr>
                          <w:pStyle w:val="TableParagraph"/>
                          <w:spacing w:before="76"/>
                          <w:ind w:left="200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454" w:type="dxa"/>
                        <w:shd w:val="clear" w:color="auto" w:fill="FBE9DA"/>
                      </w:tcPr>
                      <w:p>
                        <w:pPr>
                          <w:pStyle w:val="TableParagraph"/>
                          <w:spacing w:before="76"/>
                          <w:ind w:left="9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454" w:type="dxa"/>
                        <w:shd w:val="clear" w:color="auto" w:fill="FBE9DA"/>
                      </w:tcPr>
                      <w:p>
                        <w:pPr>
                          <w:pStyle w:val="TableParagraph"/>
                          <w:spacing w:before="76"/>
                          <w:ind w:left="199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454" w:type="dxa"/>
                        <w:shd w:val="clear" w:color="auto" w:fill="FBE9DA"/>
                      </w:tcPr>
                      <w:p>
                        <w:pPr>
                          <w:pStyle w:val="TableParagraph"/>
                          <w:spacing w:before="76"/>
                          <w:ind w:left="199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454" w:type="dxa"/>
                        <w:shd w:val="clear" w:color="auto" w:fill="FBE9DA"/>
                      </w:tcPr>
                      <w:p>
                        <w:pPr>
                          <w:pStyle w:val="TableParagraph"/>
                          <w:spacing w:before="76"/>
                          <w:ind w:left="6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454" w:type="dxa"/>
                        <w:shd w:val="clear" w:color="auto" w:fill="FBE9DA"/>
                      </w:tcPr>
                      <w:p>
                        <w:pPr>
                          <w:pStyle w:val="TableParagraph"/>
                          <w:spacing w:before="76"/>
                          <w:ind w:left="198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  <w:right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64" w:type="dxa"/>
                        <w:tcBorders>
                          <w:left w:val="single" w:sz="4" w:space="0" w:color="E58D42"/>
                          <w:right w:val="single" w:sz="4" w:space="0" w:color="E58D42"/>
                        </w:tcBorders>
                        <w:shd w:val="clear" w:color="auto" w:fill="FBE9DA"/>
                      </w:tcPr>
                      <w:p>
                        <w:pPr>
                          <w:pStyle w:val="TableParagraph"/>
                          <w:spacing w:before="76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20"/>
                          </w:rPr>
                          <w:t>8</w:t>
                        </w:r>
                      </w:p>
                    </w:tc>
                  </w:tr>
                  <w:tr>
                    <w:trPr>
                      <w:trHeight w:val="220" w:hRule="atLeast"/>
                    </w:trPr>
                    <w:tc>
                      <w:tcPr>
                        <w:tcW w:w="680" w:type="dxa"/>
                        <w:tcBorders>
                          <w:left w:val="single" w:sz="4" w:space="0" w:color="E58D42"/>
                        </w:tcBorders>
                        <w:shd w:val="clear" w:color="auto" w:fill="FFFFFF"/>
                      </w:tcPr>
                      <w:p>
                        <w:pPr>
                          <w:pStyle w:val="TableParagraph"/>
                          <w:spacing w:line="98" w:lineRule="exact" w:before="101"/>
                          <w:ind w:left="191" w:right="186"/>
                          <w:jc w:val="center"/>
                          <w:rPr>
                            <w:rFonts w:ascii="Tahoma"/>
                            <w:b/>
                            <w:sz w:val="16"/>
                          </w:rPr>
                        </w:pPr>
                        <w:r>
                          <w:rPr>
                            <w:rFonts w:ascii="Tahoma"/>
                            <w:b/>
                            <w:w w:val="95"/>
                            <w:sz w:val="16"/>
                          </w:rPr>
                          <w:t>30</w:t>
                        </w:r>
                      </w:p>
                    </w:tc>
                    <w:tc>
                      <w:tcPr>
                        <w:tcW w:w="1602" w:type="dxa"/>
                        <w:shd w:val="clear" w:color="auto" w:fill="FFFFFF"/>
                      </w:tcPr>
                      <w:p>
                        <w:pPr>
                          <w:pStyle w:val="TableParagraph"/>
                          <w:spacing w:line="141" w:lineRule="exact" w:before="59"/>
                          <w:ind w:right="124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E58D42"/>
                            <w:w w:val="95"/>
                            <w:sz w:val="14"/>
                          </w:rPr>
                          <w:t>Enfermedades</w:t>
                        </w:r>
                        <w:r>
                          <w:rPr>
                            <w:color w:val="E58D42"/>
                            <w:spacing w:val="-10"/>
                            <w:w w:val="95"/>
                            <w:sz w:val="14"/>
                          </w:rPr>
                          <w:t> </w:t>
                        </w:r>
                        <w:r>
                          <w:rPr>
                            <w:color w:val="E58D42"/>
                            <w:w w:val="95"/>
                            <w:sz w:val="14"/>
                          </w:rPr>
                          <w:t>venosas</w:t>
                        </w:r>
                      </w:p>
                    </w:tc>
                    <w:tc>
                      <w:tcPr>
                        <w:tcW w:w="454" w:type="dxa"/>
                        <w:shd w:val="clear" w:color="auto" w:fill="FFFFFF"/>
                      </w:tcPr>
                      <w:p>
                        <w:pPr>
                          <w:pStyle w:val="TableParagraph"/>
                          <w:spacing w:line="123" w:lineRule="exact" w:before="76"/>
                          <w:ind w:left="200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454" w:type="dxa"/>
                        <w:shd w:val="clear" w:color="auto" w:fill="FFFFFF"/>
                      </w:tcPr>
                      <w:p>
                        <w:pPr>
                          <w:pStyle w:val="TableParagraph"/>
                          <w:spacing w:line="123" w:lineRule="exact" w:before="76"/>
                          <w:ind w:left="9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454" w:type="dxa"/>
                        <w:shd w:val="clear" w:color="auto" w:fill="FFFFFF"/>
                      </w:tcPr>
                      <w:p>
                        <w:pPr>
                          <w:pStyle w:val="TableParagraph"/>
                          <w:spacing w:line="123" w:lineRule="exact" w:before="76"/>
                          <w:ind w:left="199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454" w:type="dxa"/>
                        <w:shd w:val="clear" w:color="auto" w:fill="FFFFFF"/>
                      </w:tcPr>
                      <w:p>
                        <w:pPr>
                          <w:pStyle w:val="TableParagraph"/>
                          <w:spacing w:line="123" w:lineRule="exact" w:before="76"/>
                          <w:ind w:left="177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454" w:type="dxa"/>
                        <w:shd w:val="clear" w:color="auto" w:fill="FFFFFF"/>
                      </w:tcPr>
                      <w:p>
                        <w:pPr>
                          <w:pStyle w:val="TableParagraph"/>
                          <w:spacing w:line="123" w:lineRule="exact" w:before="76"/>
                          <w:ind w:left="6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454" w:type="dxa"/>
                        <w:shd w:val="clear" w:color="auto" w:fill="FFFFFF"/>
                      </w:tcPr>
                      <w:p>
                        <w:pPr>
                          <w:pStyle w:val="TableParagraph"/>
                          <w:spacing w:line="123" w:lineRule="exact" w:before="76"/>
                          <w:ind w:left="176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  <w:right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64" w:type="dxa"/>
                        <w:vMerge w:val="restart"/>
                        <w:tcBorders>
                          <w:left w:val="single" w:sz="4" w:space="0" w:color="E58D42"/>
                          <w:right w:val="single" w:sz="4" w:space="0" w:color="E58D42"/>
                        </w:tcBorders>
                        <w:shd w:val="clear" w:color="auto" w:fill="FFFFFF"/>
                      </w:tcPr>
                      <w:p>
                        <w:pPr>
                          <w:pStyle w:val="TableParagraph"/>
                          <w:spacing w:before="76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20"/>
                          </w:rPr>
                          <w:t>4</w:t>
                        </w:r>
                      </w:p>
                    </w:tc>
                  </w:tr>
                  <w:tr>
                    <w:trPr>
                      <w:trHeight w:val="213" w:hRule="atLeast"/>
                    </w:trPr>
                    <w:tc>
                      <w:tcPr>
                        <w:tcW w:w="680" w:type="dxa"/>
                        <w:tcBorders>
                          <w:left w:val="single" w:sz="4" w:space="0" w:color="E58D42"/>
                        </w:tcBorders>
                        <w:shd w:val="clear" w:color="auto" w:fill="FFFFFF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602" w:type="dxa"/>
                        <w:shd w:val="clear" w:color="auto" w:fill="FFFFFF"/>
                      </w:tcPr>
                      <w:p>
                        <w:pPr>
                          <w:pStyle w:val="TableParagraph"/>
                          <w:spacing w:line="159" w:lineRule="exact"/>
                          <w:ind w:left="500"/>
                          <w:rPr>
                            <w:sz w:val="14"/>
                          </w:rPr>
                        </w:pPr>
                        <w:r>
                          <w:rPr>
                            <w:color w:val="E58D42"/>
                            <w:spacing w:val="-1"/>
                            <w:w w:val="90"/>
                            <w:sz w:val="14"/>
                          </w:rPr>
                          <w:t>y</w:t>
                        </w:r>
                        <w:r>
                          <w:rPr>
                            <w:color w:val="E58D42"/>
                            <w:spacing w:val="-9"/>
                            <w:w w:val="90"/>
                            <w:sz w:val="14"/>
                          </w:rPr>
                          <w:t> </w:t>
                        </w:r>
                        <w:r>
                          <w:rPr>
                            <w:color w:val="E58D42"/>
                            <w:w w:val="90"/>
                            <w:sz w:val="14"/>
                          </w:rPr>
                          <w:t>linfáticas</w:t>
                        </w:r>
                      </w:p>
                    </w:tc>
                    <w:tc>
                      <w:tcPr>
                        <w:tcW w:w="454" w:type="dxa"/>
                        <w:shd w:val="clear" w:color="auto" w:fill="FFFFFF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54" w:type="dxa"/>
                        <w:shd w:val="clear" w:color="auto" w:fill="FFFFFF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54" w:type="dxa"/>
                        <w:shd w:val="clear" w:color="auto" w:fill="FFFFFF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54" w:type="dxa"/>
                        <w:shd w:val="clear" w:color="auto" w:fill="FFFFFF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54" w:type="dxa"/>
                        <w:shd w:val="clear" w:color="auto" w:fill="FFFFFF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54" w:type="dxa"/>
                        <w:shd w:val="clear" w:color="auto" w:fill="FFFFFF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  <w:right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64" w:type="dxa"/>
                        <w:vMerge/>
                        <w:tcBorders>
                          <w:top w:val="nil"/>
                          <w:left w:val="single" w:sz="4" w:space="0" w:color="E58D42"/>
                          <w:right w:val="single" w:sz="4" w:space="0" w:color="E58D42"/>
                        </w:tcBorders>
                        <w:shd w:val="clear" w:color="auto" w:fill="FFFF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443" w:hRule="atLeast"/>
                    </w:trPr>
                    <w:tc>
                      <w:tcPr>
                        <w:tcW w:w="680" w:type="dxa"/>
                        <w:tcBorders>
                          <w:left w:val="single" w:sz="4" w:space="0" w:color="E58D42"/>
                        </w:tcBorders>
                        <w:shd w:val="clear" w:color="auto" w:fill="FBE9DA"/>
                      </w:tcPr>
                      <w:p>
                        <w:pPr>
                          <w:pStyle w:val="TableParagraph"/>
                          <w:spacing w:before="101"/>
                          <w:ind w:left="191" w:right="186"/>
                          <w:jc w:val="center"/>
                          <w:rPr>
                            <w:rFonts w:ascii="Tahoma"/>
                            <w:b/>
                            <w:sz w:val="16"/>
                          </w:rPr>
                        </w:pPr>
                        <w:r>
                          <w:rPr>
                            <w:rFonts w:ascii="Tahoma"/>
                            <w:b/>
                            <w:w w:val="95"/>
                            <w:sz w:val="16"/>
                          </w:rPr>
                          <w:t>16</w:t>
                        </w:r>
                      </w:p>
                    </w:tc>
                    <w:tc>
                      <w:tcPr>
                        <w:tcW w:w="1602" w:type="dxa"/>
                        <w:shd w:val="clear" w:color="auto" w:fill="FBE9DA"/>
                      </w:tcPr>
                      <w:p>
                        <w:pPr>
                          <w:pStyle w:val="TableParagraph"/>
                          <w:spacing w:before="143"/>
                          <w:ind w:left="203"/>
                          <w:rPr>
                            <w:sz w:val="14"/>
                          </w:rPr>
                        </w:pPr>
                        <w:r>
                          <w:rPr>
                            <w:color w:val="E58D42"/>
                            <w:w w:val="95"/>
                            <w:sz w:val="14"/>
                          </w:rPr>
                          <w:t>Lesiones</w:t>
                        </w:r>
                        <w:r>
                          <w:rPr>
                            <w:color w:val="E58D42"/>
                            <w:spacing w:val="-7"/>
                            <w:w w:val="95"/>
                            <w:sz w:val="14"/>
                          </w:rPr>
                          <w:t> </w:t>
                        </w:r>
                        <w:r>
                          <w:rPr>
                            <w:color w:val="E58D42"/>
                            <w:w w:val="95"/>
                            <w:sz w:val="14"/>
                          </w:rPr>
                          <w:t>del</w:t>
                        </w:r>
                        <w:r>
                          <w:rPr>
                            <w:color w:val="E58D42"/>
                            <w:spacing w:val="-6"/>
                            <w:w w:val="95"/>
                            <w:sz w:val="14"/>
                          </w:rPr>
                          <w:t> </w:t>
                        </w:r>
                        <w:r>
                          <w:rPr>
                            <w:color w:val="E58D42"/>
                            <w:w w:val="95"/>
                            <w:sz w:val="14"/>
                          </w:rPr>
                          <w:t>pulmón</w:t>
                        </w:r>
                      </w:p>
                    </w:tc>
                    <w:tc>
                      <w:tcPr>
                        <w:tcW w:w="454" w:type="dxa"/>
                        <w:shd w:val="clear" w:color="auto" w:fill="FBE9DA"/>
                      </w:tcPr>
                      <w:p>
                        <w:pPr>
                          <w:pStyle w:val="TableParagraph"/>
                          <w:spacing w:before="76"/>
                          <w:ind w:left="200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454" w:type="dxa"/>
                        <w:shd w:val="clear" w:color="auto" w:fill="FBE9DA"/>
                      </w:tcPr>
                      <w:p>
                        <w:pPr>
                          <w:pStyle w:val="TableParagraph"/>
                          <w:spacing w:before="76"/>
                          <w:ind w:left="9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454" w:type="dxa"/>
                        <w:shd w:val="clear" w:color="auto" w:fill="FBE9DA"/>
                      </w:tcPr>
                      <w:p>
                        <w:pPr>
                          <w:pStyle w:val="TableParagraph"/>
                          <w:spacing w:before="76"/>
                          <w:ind w:left="199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454" w:type="dxa"/>
                        <w:shd w:val="clear" w:color="auto" w:fill="FBE9DA"/>
                      </w:tcPr>
                      <w:p>
                        <w:pPr>
                          <w:pStyle w:val="TableParagraph"/>
                          <w:spacing w:before="76"/>
                          <w:ind w:left="199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454" w:type="dxa"/>
                        <w:shd w:val="clear" w:color="auto" w:fill="FBE9DA"/>
                      </w:tcPr>
                      <w:p>
                        <w:pPr>
                          <w:pStyle w:val="TableParagraph"/>
                          <w:spacing w:before="76"/>
                          <w:ind w:left="6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454" w:type="dxa"/>
                        <w:shd w:val="clear" w:color="auto" w:fill="FBE9DA"/>
                      </w:tcPr>
                      <w:p>
                        <w:pPr>
                          <w:pStyle w:val="TableParagraph"/>
                          <w:spacing w:before="76"/>
                          <w:ind w:left="176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  <w:right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64" w:type="dxa"/>
                        <w:tcBorders>
                          <w:left w:val="single" w:sz="4" w:space="0" w:color="E58D42"/>
                          <w:right w:val="single" w:sz="4" w:space="0" w:color="E58D42"/>
                        </w:tcBorders>
                        <w:shd w:val="clear" w:color="auto" w:fill="FBE9DA"/>
                      </w:tcPr>
                      <w:p>
                        <w:pPr>
                          <w:pStyle w:val="TableParagraph"/>
                          <w:spacing w:before="76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20"/>
                          </w:rPr>
                          <w:t>5</w:t>
                        </w:r>
                      </w:p>
                    </w:tc>
                  </w:tr>
                  <w:tr>
                    <w:trPr>
                      <w:trHeight w:val="443" w:hRule="atLeast"/>
                    </w:trPr>
                    <w:tc>
                      <w:tcPr>
                        <w:tcW w:w="680" w:type="dxa"/>
                        <w:tcBorders>
                          <w:left w:val="single" w:sz="4" w:space="0" w:color="E58D42"/>
                        </w:tcBorders>
                        <w:shd w:val="clear" w:color="auto" w:fill="FFFFFF"/>
                      </w:tcPr>
                      <w:p>
                        <w:pPr>
                          <w:pStyle w:val="TableParagraph"/>
                          <w:spacing w:before="101"/>
                          <w:ind w:left="191" w:right="186"/>
                          <w:jc w:val="center"/>
                          <w:rPr>
                            <w:rFonts w:ascii="Tahoma"/>
                            <w:b/>
                            <w:sz w:val="16"/>
                          </w:rPr>
                        </w:pPr>
                        <w:r>
                          <w:rPr>
                            <w:rFonts w:ascii="Tahoma"/>
                            <w:b/>
                            <w:w w:val="95"/>
                            <w:sz w:val="16"/>
                          </w:rPr>
                          <w:t>27</w:t>
                        </w:r>
                      </w:p>
                    </w:tc>
                    <w:tc>
                      <w:tcPr>
                        <w:tcW w:w="1602" w:type="dxa"/>
                        <w:shd w:val="clear" w:color="auto" w:fill="FFFFFF"/>
                      </w:tcPr>
                      <w:p>
                        <w:pPr>
                          <w:pStyle w:val="TableParagraph"/>
                          <w:spacing w:before="143"/>
                          <w:ind w:left="234" w:right="224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E58D42"/>
                            <w:sz w:val="14"/>
                          </w:rPr>
                          <w:t>Páncreas</w:t>
                        </w:r>
                      </w:p>
                    </w:tc>
                    <w:tc>
                      <w:tcPr>
                        <w:tcW w:w="454" w:type="dxa"/>
                        <w:shd w:val="clear" w:color="auto" w:fill="FFFFFF"/>
                      </w:tcPr>
                      <w:p>
                        <w:pPr>
                          <w:pStyle w:val="TableParagraph"/>
                          <w:spacing w:before="76"/>
                          <w:ind w:left="200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454" w:type="dxa"/>
                        <w:shd w:val="clear" w:color="auto" w:fill="FFFFFF"/>
                      </w:tcPr>
                      <w:p>
                        <w:pPr>
                          <w:pStyle w:val="TableParagraph"/>
                          <w:spacing w:before="76"/>
                          <w:ind w:left="9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454" w:type="dxa"/>
                        <w:shd w:val="clear" w:color="auto" w:fill="FFFFFF"/>
                      </w:tcPr>
                      <w:p>
                        <w:pPr>
                          <w:pStyle w:val="TableParagraph"/>
                          <w:spacing w:before="76"/>
                          <w:ind w:left="199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454" w:type="dxa"/>
                        <w:shd w:val="clear" w:color="auto" w:fill="FFFFFF"/>
                      </w:tcPr>
                      <w:p>
                        <w:pPr>
                          <w:pStyle w:val="TableParagraph"/>
                          <w:spacing w:before="76"/>
                          <w:ind w:left="199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454" w:type="dxa"/>
                        <w:shd w:val="clear" w:color="auto" w:fill="FFFFFF"/>
                      </w:tcPr>
                      <w:p>
                        <w:pPr>
                          <w:pStyle w:val="TableParagraph"/>
                          <w:spacing w:before="76"/>
                          <w:ind w:left="6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454" w:type="dxa"/>
                        <w:shd w:val="clear" w:color="auto" w:fill="FFFFFF"/>
                      </w:tcPr>
                      <w:p>
                        <w:pPr>
                          <w:pStyle w:val="TableParagraph"/>
                          <w:spacing w:before="76"/>
                          <w:ind w:left="198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  <w:right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64" w:type="dxa"/>
                        <w:tcBorders>
                          <w:left w:val="single" w:sz="4" w:space="0" w:color="E58D42"/>
                          <w:right w:val="single" w:sz="4" w:space="0" w:color="E58D42"/>
                        </w:tcBorders>
                        <w:shd w:val="clear" w:color="auto" w:fill="FFFFFF"/>
                      </w:tcPr>
                      <w:p>
                        <w:pPr>
                          <w:pStyle w:val="TableParagraph"/>
                          <w:spacing w:before="76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20"/>
                          </w:rPr>
                          <w:t>3</w:t>
                        </w:r>
                      </w:p>
                    </w:tc>
                  </w:tr>
                  <w:tr>
                    <w:trPr>
                      <w:trHeight w:val="220" w:hRule="atLeast"/>
                    </w:trPr>
                    <w:tc>
                      <w:tcPr>
                        <w:tcW w:w="680" w:type="dxa"/>
                        <w:tcBorders>
                          <w:left w:val="single" w:sz="4" w:space="0" w:color="E58D42"/>
                        </w:tcBorders>
                        <w:shd w:val="clear" w:color="auto" w:fill="FBE9DA"/>
                      </w:tcPr>
                      <w:p>
                        <w:pPr>
                          <w:pStyle w:val="TableParagraph"/>
                          <w:spacing w:line="98" w:lineRule="exact" w:before="101"/>
                          <w:ind w:left="191" w:right="186"/>
                          <w:jc w:val="center"/>
                          <w:rPr>
                            <w:rFonts w:ascii="Tahoma"/>
                            <w:b/>
                            <w:sz w:val="16"/>
                          </w:rPr>
                        </w:pPr>
                        <w:r>
                          <w:rPr>
                            <w:rFonts w:ascii="Tahoma"/>
                            <w:b/>
                            <w:w w:val="95"/>
                            <w:sz w:val="16"/>
                          </w:rPr>
                          <w:t>18</w:t>
                        </w:r>
                      </w:p>
                    </w:tc>
                    <w:tc>
                      <w:tcPr>
                        <w:tcW w:w="1602" w:type="dxa"/>
                        <w:shd w:val="clear" w:color="auto" w:fill="FBE9DA"/>
                      </w:tcPr>
                      <w:p>
                        <w:pPr>
                          <w:pStyle w:val="TableParagraph"/>
                          <w:spacing w:line="141" w:lineRule="exact" w:before="59"/>
                          <w:ind w:left="201"/>
                          <w:rPr>
                            <w:sz w:val="14"/>
                          </w:rPr>
                        </w:pPr>
                        <w:r>
                          <w:rPr>
                            <w:color w:val="E58D42"/>
                            <w:spacing w:val="-1"/>
                            <w:w w:val="95"/>
                            <w:sz w:val="14"/>
                          </w:rPr>
                          <w:t>Lesiones</w:t>
                        </w:r>
                        <w:r>
                          <w:rPr>
                            <w:color w:val="E58D42"/>
                            <w:spacing w:val="-11"/>
                            <w:w w:val="95"/>
                            <w:sz w:val="14"/>
                          </w:rPr>
                          <w:t> </w:t>
                        </w:r>
                        <w:r>
                          <w:rPr>
                            <w:color w:val="E58D42"/>
                            <w:w w:val="95"/>
                            <w:sz w:val="14"/>
                          </w:rPr>
                          <w:t>del</w:t>
                        </w:r>
                        <w:r>
                          <w:rPr>
                            <w:color w:val="E58D42"/>
                            <w:spacing w:val="-10"/>
                            <w:w w:val="95"/>
                            <w:sz w:val="14"/>
                          </w:rPr>
                          <w:t> </w:t>
                        </w:r>
                        <w:r>
                          <w:rPr>
                            <w:color w:val="E58D42"/>
                            <w:w w:val="95"/>
                            <w:sz w:val="14"/>
                          </w:rPr>
                          <w:t>corazón</w:t>
                        </w:r>
                      </w:p>
                    </w:tc>
                    <w:tc>
                      <w:tcPr>
                        <w:tcW w:w="454" w:type="dxa"/>
                        <w:shd w:val="clear" w:color="auto" w:fill="FBE9DA"/>
                      </w:tcPr>
                      <w:p>
                        <w:pPr>
                          <w:pStyle w:val="TableParagraph"/>
                          <w:spacing w:line="123" w:lineRule="exact" w:before="76"/>
                          <w:ind w:left="200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454" w:type="dxa"/>
                        <w:shd w:val="clear" w:color="auto" w:fill="FBE9DA"/>
                      </w:tcPr>
                      <w:p>
                        <w:pPr>
                          <w:pStyle w:val="TableParagraph"/>
                          <w:spacing w:line="123" w:lineRule="exact" w:before="76"/>
                          <w:ind w:left="9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454" w:type="dxa"/>
                        <w:shd w:val="clear" w:color="auto" w:fill="FBE9DA"/>
                      </w:tcPr>
                      <w:p>
                        <w:pPr>
                          <w:pStyle w:val="TableParagraph"/>
                          <w:spacing w:line="123" w:lineRule="exact" w:before="76"/>
                          <w:ind w:left="199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454" w:type="dxa"/>
                        <w:shd w:val="clear" w:color="auto" w:fill="FBE9DA"/>
                      </w:tcPr>
                      <w:p>
                        <w:pPr>
                          <w:pStyle w:val="TableParagraph"/>
                          <w:spacing w:line="123" w:lineRule="exact" w:before="76"/>
                          <w:ind w:left="199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454" w:type="dxa"/>
                        <w:shd w:val="clear" w:color="auto" w:fill="FBE9DA"/>
                      </w:tcPr>
                      <w:p>
                        <w:pPr>
                          <w:pStyle w:val="TableParagraph"/>
                          <w:spacing w:line="123" w:lineRule="exact" w:before="76"/>
                          <w:ind w:left="6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454" w:type="dxa"/>
                        <w:shd w:val="clear" w:color="auto" w:fill="FBE9DA"/>
                      </w:tcPr>
                      <w:p>
                        <w:pPr>
                          <w:pStyle w:val="TableParagraph"/>
                          <w:spacing w:line="123" w:lineRule="exact" w:before="76"/>
                          <w:ind w:left="176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  <w:right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64" w:type="dxa"/>
                        <w:vMerge w:val="restart"/>
                        <w:tcBorders>
                          <w:left w:val="single" w:sz="4" w:space="0" w:color="E58D42"/>
                          <w:right w:val="single" w:sz="4" w:space="0" w:color="E58D42"/>
                        </w:tcBorders>
                        <w:shd w:val="clear" w:color="auto" w:fill="FBE9DA"/>
                      </w:tcPr>
                      <w:p>
                        <w:pPr>
                          <w:pStyle w:val="TableParagraph"/>
                          <w:spacing w:before="76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20"/>
                          </w:rPr>
                          <w:t>1</w:t>
                        </w:r>
                      </w:p>
                    </w:tc>
                  </w:tr>
                  <w:tr>
                    <w:trPr>
                      <w:trHeight w:val="213" w:hRule="atLeast"/>
                    </w:trPr>
                    <w:tc>
                      <w:tcPr>
                        <w:tcW w:w="680" w:type="dxa"/>
                        <w:tcBorders>
                          <w:left w:val="single" w:sz="4" w:space="0" w:color="E58D42"/>
                        </w:tcBorders>
                        <w:shd w:val="clear" w:color="auto" w:fill="FBE9D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602" w:type="dxa"/>
                        <w:shd w:val="clear" w:color="auto" w:fill="FBE9DA"/>
                      </w:tcPr>
                      <w:p>
                        <w:pPr>
                          <w:pStyle w:val="TableParagraph"/>
                          <w:spacing w:line="159" w:lineRule="exact"/>
                          <w:ind w:left="462"/>
                          <w:rPr>
                            <w:sz w:val="14"/>
                          </w:rPr>
                        </w:pPr>
                        <w:r>
                          <w:rPr>
                            <w:color w:val="E58D42"/>
                            <w:w w:val="90"/>
                            <w:sz w:val="14"/>
                          </w:rPr>
                          <w:t>y</w:t>
                        </w:r>
                        <w:r>
                          <w:rPr>
                            <w:color w:val="E58D42"/>
                            <w:spacing w:val="-2"/>
                            <w:w w:val="90"/>
                            <w:sz w:val="14"/>
                          </w:rPr>
                          <w:t> </w:t>
                        </w:r>
                        <w:r>
                          <w:rPr>
                            <w:color w:val="E58D42"/>
                            <w:w w:val="90"/>
                            <w:sz w:val="14"/>
                          </w:rPr>
                          <w:t>pericardio</w:t>
                        </w:r>
                      </w:p>
                    </w:tc>
                    <w:tc>
                      <w:tcPr>
                        <w:tcW w:w="454" w:type="dxa"/>
                        <w:shd w:val="clear" w:color="auto" w:fill="FBE9D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54" w:type="dxa"/>
                        <w:shd w:val="clear" w:color="auto" w:fill="FBE9D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54" w:type="dxa"/>
                        <w:shd w:val="clear" w:color="auto" w:fill="FBE9D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54" w:type="dxa"/>
                        <w:shd w:val="clear" w:color="auto" w:fill="FBE9D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54" w:type="dxa"/>
                        <w:shd w:val="clear" w:color="auto" w:fill="FBE9D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54" w:type="dxa"/>
                        <w:shd w:val="clear" w:color="auto" w:fill="FBE9D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  <w:right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64" w:type="dxa"/>
                        <w:vMerge/>
                        <w:tcBorders>
                          <w:top w:val="nil"/>
                          <w:left w:val="single" w:sz="4" w:space="0" w:color="E58D42"/>
                          <w:right w:val="single" w:sz="4" w:space="0" w:color="E58D42"/>
                        </w:tcBorders>
                        <w:shd w:val="clear" w:color="auto" w:fill="FBE9DA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270" w:hRule="atLeast"/>
                    </w:trPr>
                    <w:tc>
                      <w:tcPr>
                        <w:tcW w:w="680" w:type="dxa"/>
                        <w:tcBorders>
                          <w:left w:val="single" w:sz="4" w:space="0" w:color="E58D42"/>
                        </w:tcBorders>
                        <w:shd w:val="clear" w:color="auto" w:fill="FFFFFF"/>
                      </w:tcPr>
                      <w:p>
                        <w:pPr>
                          <w:pStyle w:val="TableParagraph"/>
                          <w:spacing w:line="149" w:lineRule="exact" w:before="101"/>
                          <w:ind w:left="191" w:right="186"/>
                          <w:jc w:val="center"/>
                          <w:rPr>
                            <w:rFonts w:ascii="Tahoma"/>
                            <w:b/>
                            <w:sz w:val="16"/>
                          </w:rPr>
                        </w:pPr>
                        <w:r>
                          <w:rPr>
                            <w:rFonts w:ascii="Tahoma"/>
                            <w:b/>
                            <w:w w:val="95"/>
                            <w:sz w:val="16"/>
                          </w:rPr>
                          <w:t>32</w:t>
                        </w:r>
                      </w:p>
                    </w:tc>
                    <w:tc>
                      <w:tcPr>
                        <w:tcW w:w="1602" w:type="dxa"/>
                        <w:shd w:val="clear" w:color="auto" w:fill="FFFFFF"/>
                      </w:tcPr>
                      <w:p>
                        <w:pPr>
                          <w:pStyle w:val="TableParagraph"/>
                          <w:spacing w:before="59"/>
                          <w:ind w:left="234" w:right="224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E58D42"/>
                            <w:sz w:val="14"/>
                          </w:rPr>
                          <w:t>Cirugía</w:t>
                        </w:r>
                      </w:p>
                      <w:p>
                        <w:pPr>
                          <w:pStyle w:val="TableParagraph"/>
                          <w:spacing w:line="24" w:lineRule="exact" w:before="5"/>
                          <w:ind w:left="225"/>
                          <w:rPr>
                            <w:sz w:val="14"/>
                          </w:rPr>
                        </w:pPr>
                        <w:r>
                          <w:rPr>
                            <w:color w:val="E58D42"/>
                            <w:w w:val="90"/>
                            <w:sz w:val="14"/>
                          </w:rPr>
                          <w:t>de</w:t>
                        </w:r>
                        <w:r>
                          <w:rPr>
                            <w:color w:val="E58D42"/>
                            <w:spacing w:val="-5"/>
                            <w:w w:val="90"/>
                            <w:sz w:val="14"/>
                          </w:rPr>
                          <w:t> </w:t>
                        </w:r>
                        <w:r>
                          <w:rPr>
                            <w:color w:val="E58D42"/>
                            <w:w w:val="90"/>
                            <w:sz w:val="14"/>
                          </w:rPr>
                          <w:t>las</w:t>
                        </w:r>
                      </w:p>
                    </w:tc>
                    <w:tc>
                      <w:tcPr>
                        <w:tcW w:w="454" w:type="dxa"/>
                        <w:shd w:val="clear" w:color="auto" w:fill="FFFFFF"/>
                      </w:tcPr>
                      <w:p>
                        <w:pPr>
                          <w:pStyle w:val="TableParagraph"/>
                          <w:spacing w:line="174" w:lineRule="exact" w:before="76"/>
                          <w:ind w:left="200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454" w:type="dxa"/>
                        <w:shd w:val="clear" w:color="auto" w:fill="FFFFFF"/>
                      </w:tcPr>
                      <w:p>
                        <w:pPr>
                          <w:pStyle w:val="TableParagraph"/>
                          <w:spacing w:line="174" w:lineRule="exact" w:before="76"/>
                          <w:ind w:left="9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454" w:type="dxa"/>
                        <w:shd w:val="clear" w:color="auto" w:fill="FFFFFF"/>
                      </w:tcPr>
                      <w:p>
                        <w:pPr>
                          <w:pStyle w:val="TableParagraph"/>
                          <w:spacing w:line="174" w:lineRule="exact" w:before="76"/>
                          <w:ind w:left="199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454" w:type="dxa"/>
                        <w:shd w:val="clear" w:color="auto" w:fill="FFFFFF"/>
                      </w:tcPr>
                      <w:p>
                        <w:pPr>
                          <w:pStyle w:val="TableParagraph"/>
                          <w:spacing w:line="174" w:lineRule="exact" w:before="76"/>
                          <w:ind w:left="199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454" w:type="dxa"/>
                        <w:shd w:val="clear" w:color="auto" w:fill="FFFFFF"/>
                      </w:tcPr>
                      <w:p>
                        <w:pPr>
                          <w:pStyle w:val="TableParagraph"/>
                          <w:spacing w:line="174" w:lineRule="exact" w:before="76"/>
                          <w:ind w:left="6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454" w:type="dxa"/>
                        <w:shd w:val="clear" w:color="auto" w:fill="FFFFFF"/>
                      </w:tcPr>
                      <w:p>
                        <w:pPr>
                          <w:pStyle w:val="TableParagraph"/>
                          <w:spacing w:line="174" w:lineRule="exact" w:before="76"/>
                          <w:ind w:left="198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  <w:right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64" w:type="dxa"/>
                        <w:vMerge w:val="restart"/>
                        <w:tcBorders>
                          <w:left w:val="single" w:sz="4" w:space="0" w:color="E58D42"/>
                          <w:right w:val="single" w:sz="4" w:space="0" w:color="E58D42"/>
                        </w:tcBorders>
                        <w:shd w:val="clear" w:color="auto" w:fill="FFFFFF"/>
                      </w:tcPr>
                      <w:p>
                        <w:pPr>
                          <w:pStyle w:val="TableParagraph"/>
                          <w:spacing w:before="76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20"/>
                          </w:rPr>
                          <w:t>1</w:t>
                        </w:r>
                      </w:p>
                    </w:tc>
                  </w:tr>
                  <w:tr>
                    <w:trPr>
                      <w:trHeight w:val="162" w:hRule="atLeast"/>
                    </w:trPr>
                    <w:tc>
                      <w:tcPr>
                        <w:tcW w:w="680" w:type="dxa"/>
                        <w:tcBorders>
                          <w:left w:val="single" w:sz="4" w:space="0" w:color="E58D42"/>
                        </w:tcBorders>
                        <w:shd w:val="clear" w:color="auto" w:fill="FFFFFF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602" w:type="dxa"/>
                        <w:shd w:val="clear" w:color="auto" w:fill="FFFFFF"/>
                      </w:tcPr>
                      <w:p>
                        <w:pPr>
                          <w:pStyle w:val="TableParagraph"/>
                          <w:spacing w:line="108" w:lineRule="exact"/>
                          <w:ind w:right="212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E58D42"/>
                            <w:sz w:val="14"/>
                          </w:rPr>
                          <w:t>extremidades</w:t>
                        </w:r>
                      </w:p>
                    </w:tc>
                    <w:tc>
                      <w:tcPr>
                        <w:tcW w:w="454" w:type="dxa"/>
                        <w:shd w:val="clear" w:color="auto" w:fill="FFFFFF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454" w:type="dxa"/>
                        <w:shd w:val="clear" w:color="auto" w:fill="FFFFFF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454" w:type="dxa"/>
                        <w:shd w:val="clear" w:color="auto" w:fill="FFFFFF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454" w:type="dxa"/>
                        <w:shd w:val="clear" w:color="auto" w:fill="FFFFFF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454" w:type="dxa"/>
                        <w:shd w:val="clear" w:color="auto" w:fill="FFFFFF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454" w:type="dxa"/>
                        <w:shd w:val="clear" w:color="auto" w:fill="FFFFFF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  <w:right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64" w:type="dxa"/>
                        <w:vMerge/>
                        <w:tcBorders>
                          <w:top w:val="nil"/>
                          <w:left w:val="single" w:sz="4" w:space="0" w:color="E58D42"/>
                          <w:right w:val="single" w:sz="4" w:space="0" w:color="E58D42"/>
                        </w:tcBorders>
                        <w:shd w:val="clear" w:color="auto" w:fill="FFFFFF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220" w:hRule="atLeast"/>
                    </w:trPr>
                    <w:tc>
                      <w:tcPr>
                        <w:tcW w:w="680" w:type="dxa"/>
                        <w:tcBorders>
                          <w:left w:val="single" w:sz="4" w:space="0" w:color="E58D42"/>
                        </w:tcBorders>
                        <w:shd w:val="clear" w:color="auto" w:fill="FBE9DA"/>
                      </w:tcPr>
                      <w:p>
                        <w:pPr>
                          <w:pStyle w:val="TableParagraph"/>
                          <w:spacing w:line="98" w:lineRule="exact" w:before="101"/>
                          <w:ind w:left="5"/>
                          <w:jc w:val="center"/>
                          <w:rPr>
                            <w:rFonts w:ascii="Tahoma"/>
                            <w:b/>
                            <w:sz w:val="16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16"/>
                          </w:rPr>
                          <w:t>9</w:t>
                        </w:r>
                      </w:p>
                    </w:tc>
                    <w:tc>
                      <w:tcPr>
                        <w:tcW w:w="1602" w:type="dxa"/>
                        <w:shd w:val="clear" w:color="auto" w:fill="FBE9DA"/>
                      </w:tcPr>
                      <w:p>
                        <w:pPr>
                          <w:pStyle w:val="TableParagraph"/>
                          <w:spacing w:line="141" w:lineRule="exact" w:before="59"/>
                          <w:ind w:right="14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E58D42"/>
                            <w:w w:val="90"/>
                            <w:sz w:val="14"/>
                          </w:rPr>
                          <w:t>Vigilancia del paciente</w:t>
                        </w:r>
                      </w:p>
                    </w:tc>
                    <w:tc>
                      <w:tcPr>
                        <w:tcW w:w="454" w:type="dxa"/>
                        <w:shd w:val="clear" w:color="auto" w:fill="FBE9DA"/>
                      </w:tcPr>
                      <w:p>
                        <w:pPr>
                          <w:pStyle w:val="TableParagraph"/>
                          <w:spacing w:line="123" w:lineRule="exact" w:before="76"/>
                          <w:ind w:left="200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454" w:type="dxa"/>
                        <w:shd w:val="clear" w:color="auto" w:fill="FBE9DA"/>
                      </w:tcPr>
                      <w:p>
                        <w:pPr>
                          <w:pStyle w:val="TableParagraph"/>
                          <w:spacing w:line="123" w:lineRule="exact" w:before="76"/>
                          <w:ind w:left="9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454" w:type="dxa"/>
                        <w:shd w:val="clear" w:color="auto" w:fill="FBE9DA"/>
                      </w:tcPr>
                      <w:p>
                        <w:pPr>
                          <w:pStyle w:val="TableParagraph"/>
                          <w:spacing w:line="123" w:lineRule="exact" w:before="76"/>
                          <w:ind w:left="177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454" w:type="dxa"/>
                        <w:shd w:val="clear" w:color="auto" w:fill="FBE9DA"/>
                      </w:tcPr>
                      <w:p>
                        <w:pPr>
                          <w:pStyle w:val="TableParagraph"/>
                          <w:spacing w:line="123" w:lineRule="exact" w:before="76"/>
                          <w:ind w:left="199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454" w:type="dxa"/>
                        <w:shd w:val="clear" w:color="auto" w:fill="FBE9DA"/>
                      </w:tcPr>
                      <w:p>
                        <w:pPr>
                          <w:pStyle w:val="TableParagraph"/>
                          <w:spacing w:line="123" w:lineRule="exact" w:before="76"/>
                          <w:ind w:left="6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454" w:type="dxa"/>
                        <w:shd w:val="clear" w:color="auto" w:fill="FBE9DA"/>
                      </w:tcPr>
                      <w:p>
                        <w:pPr>
                          <w:pStyle w:val="TableParagraph"/>
                          <w:spacing w:line="123" w:lineRule="exact" w:before="76"/>
                          <w:ind w:left="198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  <w:right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64" w:type="dxa"/>
                        <w:vMerge w:val="restart"/>
                        <w:tcBorders>
                          <w:left w:val="single" w:sz="4" w:space="0" w:color="E58D42"/>
                          <w:right w:val="single" w:sz="4" w:space="0" w:color="E58D42"/>
                        </w:tcBorders>
                        <w:shd w:val="clear" w:color="auto" w:fill="FBE9DA"/>
                      </w:tcPr>
                      <w:p>
                        <w:pPr>
                          <w:pStyle w:val="TableParagraph"/>
                          <w:spacing w:before="76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20"/>
                          </w:rPr>
                          <w:t>1</w:t>
                        </w:r>
                      </w:p>
                    </w:tc>
                  </w:tr>
                  <w:tr>
                    <w:trPr>
                      <w:trHeight w:val="213" w:hRule="atLeast"/>
                    </w:trPr>
                    <w:tc>
                      <w:tcPr>
                        <w:tcW w:w="680" w:type="dxa"/>
                        <w:tcBorders>
                          <w:left w:val="single" w:sz="4" w:space="0" w:color="E58D42"/>
                        </w:tcBorders>
                        <w:shd w:val="clear" w:color="auto" w:fill="FBE9D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602" w:type="dxa"/>
                        <w:shd w:val="clear" w:color="auto" w:fill="FBE9DA"/>
                      </w:tcPr>
                      <w:p>
                        <w:pPr>
                          <w:pStyle w:val="TableParagraph"/>
                          <w:spacing w:line="159" w:lineRule="exact"/>
                          <w:ind w:left="503"/>
                          <w:rPr>
                            <w:sz w:val="14"/>
                          </w:rPr>
                        </w:pPr>
                        <w:r>
                          <w:rPr>
                            <w:color w:val="E58D42"/>
                            <w:sz w:val="14"/>
                          </w:rPr>
                          <w:t>quirúrgico</w:t>
                        </w:r>
                      </w:p>
                    </w:tc>
                    <w:tc>
                      <w:tcPr>
                        <w:tcW w:w="454" w:type="dxa"/>
                        <w:shd w:val="clear" w:color="auto" w:fill="FBE9D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54" w:type="dxa"/>
                        <w:shd w:val="clear" w:color="auto" w:fill="FBE9D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54" w:type="dxa"/>
                        <w:shd w:val="clear" w:color="auto" w:fill="FBE9D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54" w:type="dxa"/>
                        <w:shd w:val="clear" w:color="auto" w:fill="FBE9D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54" w:type="dxa"/>
                        <w:shd w:val="clear" w:color="auto" w:fill="FBE9D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54" w:type="dxa"/>
                        <w:shd w:val="clear" w:color="auto" w:fill="FBE9D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  <w:right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64" w:type="dxa"/>
                        <w:vMerge/>
                        <w:tcBorders>
                          <w:top w:val="nil"/>
                          <w:left w:val="single" w:sz="4" w:space="0" w:color="E58D42"/>
                          <w:right w:val="single" w:sz="4" w:space="0" w:color="E58D42"/>
                        </w:tcBorders>
                        <w:shd w:val="clear" w:color="auto" w:fill="FBE9DA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443" w:hRule="atLeast"/>
                    </w:trPr>
                    <w:tc>
                      <w:tcPr>
                        <w:tcW w:w="680" w:type="dxa"/>
                        <w:tcBorders>
                          <w:left w:val="single" w:sz="4" w:space="0" w:color="E58D42"/>
                          <w:bottom w:val="single" w:sz="4" w:space="0" w:color="E58D42"/>
                        </w:tcBorders>
                        <w:shd w:val="clear" w:color="auto" w:fill="FFFFFF"/>
                      </w:tcPr>
                      <w:p>
                        <w:pPr>
                          <w:pStyle w:val="TableParagraph"/>
                          <w:spacing w:before="101"/>
                          <w:ind w:left="191" w:right="186"/>
                          <w:jc w:val="center"/>
                          <w:rPr>
                            <w:rFonts w:ascii="Tahoma"/>
                            <w:b/>
                            <w:sz w:val="16"/>
                          </w:rPr>
                        </w:pPr>
                        <w:r>
                          <w:rPr>
                            <w:rFonts w:ascii="Tahoma"/>
                            <w:b/>
                            <w:w w:val="95"/>
                            <w:sz w:val="16"/>
                          </w:rPr>
                          <w:t>13</w:t>
                        </w:r>
                      </w:p>
                    </w:tc>
                    <w:tc>
                      <w:tcPr>
                        <w:tcW w:w="1602" w:type="dxa"/>
                        <w:tcBorders>
                          <w:bottom w:val="single" w:sz="4" w:space="0" w:color="E58D42"/>
                        </w:tcBorders>
                        <w:shd w:val="clear" w:color="auto" w:fill="FFFFFF"/>
                      </w:tcPr>
                      <w:p>
                        <w:pPr>
                          <w:pStyle w:val="TableParagraph"/>
                          <w:spacing w:before="143"/>
                          <w:ind w:left="395"/>
                          <w:rPr>
                            <w:sz w:val="14"/>
                          </w:rPr>
                        </w:pPr>
                        <w:r>
                          <w:rPr>
                            <w:color w:val="E58D42"/>
                            <w:w w:val="90"/>
                            <w:sz w:val="14"/>
                          </w:rPr>
                          <w:t>Pared</w:t>
                        </w:r>
                        <w:r>
                          <w:rPr>
                            <w:color w:val="E58D42"/>
                            <w:spacing w:val="-7"/>
                            <w:w w:val="90"/>
                            <w:sz w:val="14"/>
                          </w:rPr>
                          <w:t> </w:t>
                        </w:r>
                        <w:r>
                          <w:rPr>
                            <w:color w:val="E58D42"/>
                            <w:w w:val="90"/>
                            <w:sz w:val="14"/>
                          </w:rPr>
                          <w:t>torácica</w:t>
                        </w:r>
                      </w:p>
                    </w:tc>
                    <w:tc>
                      <w:tcPr>
                        <w:tcW w:w="454" w:type="dxa"/>
                        <w:tcBorders>
                          <w:bottom w:val="single" w:sz="4" w:space="0" w:color="E58D42"/>
                        </w:tcBorders>
                        <w:shd w:val="clear" w:color="auto" w:fill="FFFFFF"/>
                      </w:tcPr>
                      <w:p>
                        <w:pPr>
                          <w:pStyle w:val="TableParagraph"/>
                          <w:spacing w:before="76"/>
                          <w:ind w:left="200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454" w:type="dxa"/>
                        <w:tcBorders>
                          <w:bottom w:val="single" w:sz="4" w:space="0" w:color="E58D42"/>
                        </w:tcBorders>
                        <w:shd w:val="clear" w:color="auto" w:fill="FFFFFF"/>
                      </w:tcPr>
                      <w:p>
                        <w:pPr>
                          <w:pStyle w:val="TableParagraph"/>
                          <w:spacing w:before="76"/>
                          <w:ind w:left="9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454" w:type="dxa"/>
                        <w:tcBorders>
                          <w:bottom w:val="single" w:sz="4" w:space="0" w:color="E58D42"/>
                        </w:tcBorders>
                        <w:shd w:val="clear" w:color="auto" w:fill="FFFFFF"/>
                      </w:tcPr>
                      <w:p>
                        <w:pPr>
                          <w:pStyle w:val="TableParagraph"/>
                          <w:spacing w:before="76"/>
                          <w:ind w:left="199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454" w:type="dxa"/>
                        <w:tcBorders>
                          <w:bottom w:val="single" w:sz="4" w:space="0" w:color="E58D42"/>
                        </w:tcBorders>
                        <w:shd w:val="clear" w:color="auto" w:fill="FFFFFF"/>
                      </w:tcPr>
                      <w:p>
                        <w:pPr>
                          <w:pStyle w:val="TableParagraph"/>
                          <w:spacing w:before="76"/>
                          <w:ind w:left="177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454" w:type="dxa"/>
                        <w:tcBorders>
                          <w:bottom w:val="single" w:sz="4" w:space="0" w:color="E58D42"/>
                        </w:tcBorders>
                        <w:shd w:val="clear" w:color="auto" w:fill="FFFFFF"/>
                      </w:tcPr>
                      <w:p>
                        <w:pPr>
                          <w:pStyle w:val="TableParagraph"/>
                          <w:spacing w:before="76"/>
                          <w:ind w:left="6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454" w:type="dxa"/>
                        <w:tcBorders>
                          <w:bottom w:val="single" w:sz="4" w:space="0" w:color="E58D42"/>
                        </w:tcBorders>
                        <w:shd w:val="clear" w:color="auto" w:fill="FFFFFF"/>
                      </w:tcPr>
                      <w:p>
                        <w:pPr>
                          <w:pStyle w:val="TableParagraph"/>
                          <w:spacing w:before="76"/>
                          <w:ind w:left="198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73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4" w:type="dxa"/>
                        <w:vMerge/>
                        <w:tcBorders>
                          <w:top w:val="nil"/>
                          <w:bottom w:val="single" w:sz="4" w:space="0" w:color="E58D42"/>
                          <w:right w:val="single" w:sz="4" w:space="0" w:color="E58D42"/>
                        </w:tcBorders>
                        <w:shd w:val="clear" w:color="auto" w:fill="F9DFC7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64" w:type="dxa"/>
                        <w:tcBorders>
                          <w:left w:val="single" w:sz="4" w:space="0" w:color="E58D42"/>
                          <w:bottom w:val="single" w:sz="4" w:space="0" w:color="E58D42"/>
                          <w:right w:val="single" w:sz="4" w:space="0" w:color="E58D42"/>
                        </w:tcBorders>
                        <w:shd w:val="clear" w:color="auto" w:fill="FFFFFF"/>
                      </w:tcPr>
                      <w:p>
                        <w:pPr>
                          <w:pStyle w:val="TableParagraph"/>
                          <w:spacing w:before="76"/>
                          <w:jc w:val="center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w w:val="84"/>
                            <w:sz w:val="20"/>
                          </w:rPr>
                          <w:t>4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Verdana"/>
          <w:b/>
          <w:color w:val="FBE9DA"/>
          <w:w w:val="95"/>
          <w:sz w:val="36"/>
        </w:rPr>
        <w:t>CTO</w:t>
      </w:r>
      <w:r>
        <w:rPr>
          <w:rFonts w:ascii="Verdana"/>
          <w:b/>
          <w:color w:val="FBE9DA"/>
          <w:spacing w:val="-19"/>
          <w:w w:val="95"/>
          <w:sz w:val="36"/>
        </w:rPr>
        <w:t> </w:t>
      </w:r>
      <w:r>
        <w:rPr>
          <w:rFonts w:ascii="Verdana"/>
          <w:b/>
          <w:color w:val="FBE9DA"/>
          <w:w w:val="95"/>
          <w:sz w:val="36"/>
        </w:rPr>
        <w:t>Medicina</w:t>
      </w:r>
    </w:p>
    <w:p>
      <w:pPr>
        <w:spacing w:line="544" w:lineRule="exact" w:before="0"/>
        <w:ind w:left="0" w:right="566" w:firstLine="0"/>
        <w:jc w:val="right"/>
        <w:rPr>
          <w:rFonts w:ascii="Verdana"/>
          <w:b/>
          <w:sz w:val="48"/>
        </w:rPr>
      </w:pPr>
      <w:r>
        <w:rPr>
          <w:rFonts w:ascii="Verdana"/>
          <w:b/>
          <w:color w:val="FBE9DA"/>
          <w:sz w:val="48"/>
        </w:rPr>
        <w:t>NURM</w:t>
      </w:r>
    </w:p>
    <w:p>
      <w:pPr>
        <w:pStyle w:val="BodyText"/>
        <w:rPr>
          <w:rFonts w:ascii="Verdana"/>
          <w:b/>
          <w:sz w:val="58"/>
        </w:rPr>
      </w:pPr>
    </w:p>
    <w:p>
      <w:pPr>
        <w:pStyle w:val="BodyText"/>
        <w:rPr>
          <w:rFonts w:ascii="Verdana"/>
          <w:b/>
          <w:sz w:val="58"/>
        </w:rPr>
      </w:pPr>
    </w:p>
    <w:p>
      <w:pPr>
        <w:pStyle w:val="BodyText"/>
        <w:rPr>
          <w:rFonts w:ascii="Verdana"/>
          <w:b/>
          <w:sz w:val="58"/>
        </w:rPr>
      </w:pPr>
    </w:p>
    <w:p>
      <w:pPr>
        <w:pStyle w:val="BodyText"/>
        <w:rPr>
          <w:rFonts w:ascii="Verdana"/>
          <w:b/>
          <w:sz w:val="58"/>
        </w:rPr>
      </w:pPr>
    </w:p>
    <w:p>
      <w:pPr>
        <w:pStyle w:val="BodyText"/>
        <w:rPr>
          <w:rFonts w:ascii="Verdana"/>
          <w:b/>
          <w:sz w:val="58"/>
        </w:rPr>
      </w:pPr>
    </w:p>
    <w:p>
      <w:pPr>
        <w:pStyle w:val="BodyText"/>
        <w:spacing w:before="7"/>
        <w:rPr>
          <w:rFonts w:ascii="Verdana"/>
          <w:b/>
          <w:sz w:val="75"/>
        </w:rPr>
      </w:pPr>
    </w:p>
    <w:p>
      <w:pPr>
        <w:spacing w:line="398" w:lineRule="exact" w:before="0"/>
        <w:ind w:left="9617" w:right="0" w:firstLine="0"/>
        <w:jc w:val="left"/>
        <w:rPr>
          <w:rFonts w:ascii="Verdana"/>
          <w:b/>
          <w:sz w:val="36"/>
        </w:rPr>
      </w:pPr>
      <w:r>
        <w:rPr/>
        <w:pict>
          <v:shape style="position:absolute;margin-left:451.204987pt;margin-top:.420678pt;width:24.35pt;height:22.2pt;mso-position-horizontal-relative:page;mso-position-vertical-relative:paragraph;z-index:-23397888" type="#_x0000_t202" filled="false" stroked="false">
            <v:textbox inset="0,0,0,0">
              <w:txbxContent>
                <w:p>
                  <w:pPr>
                    <w:spacing w:line="429" w:lineRule="exact" w:before="0"/>
                    <w:ind w:left="0" w:right="0" w:firstLine="0"/>
                    <w:jc w:val="left"/>
                    <w:rPr>
                      <w:rFonts w:ascii="Verdana"/>
                      <w:b/>
                      <w:sz w:val="36"/>
                    </w:rPr>
                  </w:pPr>
                  <w:r>
                    <w:rPr>
                      <w:rFonts w:ascii="Verdana"/>
                      <w:b/>
                      <w:color w:val="FBE9DA"/>
                      <w:w w:val="85"/>
                      <w:sz w:val="36"/>
                    </w:rPr>
                    <w:t>TO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38.53299pt;margin-top:.420678pt;width:12.7pt;height:22.2pt;mso-position-horizontal-relative:page;mso-position-vertical-relative:paragraph;z-index:-23396864" type="#_x0000_t202" filled="false" stroked="false">
            <v:textbox inset="0,0,0,0">
              <w:txbxContent>
                <w:p>
                  <w:pPr>
                    <w:spacing w:line="429" w:lineRule="exact" w:before="0"/>
                    <w:ind w:left="0" w:right="0" w:firstLine="0"/>
                    <w:jc w:val="left"/>
                    <w:rPr>
                      <w:rFonts w:ascii="Verdana"/>
                      <w:b/>
                      <w:sz w:val="36"/>
                    </w:rPr>
                  </w:pPr>
                  <w:r>
                    <w:rPr>
                      <w:rFonts w:ascii="Verdana"/>
                      <w:b/>
                      <w:color w:val="FBE9DA"/>
                      <w:w w:val="97"/>
                      <w:sz w:val="36"/>
                    </w:rPr>
                    <w:t>C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74.478088pt;margin-top:18.528679pt;width:15.15pt;height:29.6pt;mso-position-horizontal-relative:page;mso-position-vertical-relative:paragraph;z-index:-23395840" type="#_x0000_t202" filled="false" stroked="false">
            <v:textbox inset="0,0,0,0">
              <w:txbxContent>
                <w:p>
                  <w:pPr>
                    <w:spacing w:line="572" w:lineRule="exact" w:before="0"/>
                    <w:ind w:left="0" w:right="0" w:firstLine="0"/>
                    <w:jc w:val="left"/>
                    <w:rPr>
                      <w:rFonts w:ascii="Verdana"/>
                      <w:b/>
                      <w:sz w:val="48"/>
                    </w:rPr>
                  </w:pPr>
                  <w:r>
                    <w:rPr>
                      <w:rFonts w:ascii="Verdana"/>
                      <w:b/>
                      <w:color w:val="FBE9DA"/>
                      <w:w w:val="92"/>
                      <w:sz w:val="48"/>
                    </w:rPr>
                    <w:t>E</w:t>
                  </w:r>
                </w:p>
              </w:txbxContent>
            </v:textbox>
            <w10:wrap type="none"/>
          </v:shape>
        </w:pict>
      </w:r>
      <w:r>
        <w:rPr>
          <w:rFonts w:ascii="Verdana"/>
          <w:b/>
          <w:color w:val="FBE9DA"/>
          <w:sz w:val="36"/>
        </w:rPr>
        <w:t>Medicina</w:t>
      </w:r>
    </w:p>
    <w:p>
      <w:pPr>
        <w:spacing w:line="544" w:lineRule="exact" w:before="0"/>
        <w:ind w:left="0" w:right="566" w:firstLine="0"/>
        <w:jc w:val="right"/>
        <w:rPr>
          <w:rFonts w:ascii="Verdana"/>
          <w:b/>
          <w:sz w:val="48"/>
        </w:rPr>
      </w:pPr>
      <w:r>
        <w:rPr>
          <w:rFonts w:ascii="Verdana"/>
          <w:b/>
          <w:color w:val="FBE9DA"/>
          <w:sz w:val="48"/>
        </w:rPr>
        <w:t>NURM</w:t>
      </w:r>
    </w:p>
    <w:p>
      <w:pPr>
        <w:pStyle w:val="BodyText"/>
        <w:rPr>
          <w:rFonts w:ascii="Verdana"/>
          <w:b/>
          <w:sz w:val="58"/>
        </w:rPr>
      </w:pPr>
    </w:p>
    <w:p>
      <w:pPr>
        <w:pStyle w:val="BodyText"/>
        <w:rPr>
          <w:rFonts w:ascii="Verdana"/>
          <w:b/>
          <w:sz w:val="58"/>
        </w:rPr>
      </w:pPr>
    </w:p>
    <w:p>
      <w:pPr>
        <w:pStyle w:val="BodyText"/>
        <w:rPr>
          <w:rFonts w:ascii="Verdana"/>
          <w:b/>
          <w:sz w:val="58"/>
        </w:rPr>
      </w:pPr>
    </w:p>
    <w:p>
      <w:pPr>
        <w:pStyle w:val="BodyText"/>
        <w:rPr>
          <w:rFonts w:ascii="Verdana"/>
          <w:b/>
          <w:sz w:val="58"/>
        </w:rPr>
      </w:pPr>
    </w:p>
    <w:p>
      <w:pPr>
        <w:pStyle w:val="BodyText"/>
        <w:rPr>
          <w:rFonts w:ascii="Verdana"/>
          <w:b/>
          <w:sz w:val="58"/>
        </w:rPr>
      </w:pPr>
    </w:p>
    <w:p>
      <w:pPr>
        <w:pStyle w:val="BodyText"/>
        <w:rPr>
          <w:rFonts w:ascii="Verdana"/>
          <w:b/>
          <w:sz w:val="74"/>
        </w:rPr>
      </w:pPr>
    </w:p>
    <w:p>
      <w:pPr>
        <w:spacing w:line="398" w:lineRule="exact" w:before="1"/>
        <w:ind w:left="9617" w:right="0" w:firstLine="0"/>
        <w:jc w:val="left"/>
        <w:rPr>
          <w:rFonts w:ascii="Verdana"/>
          <w:b/>
          <w:sz w:val="36"/>
        </w:rPr>
      </w:pPr>
      <w:r>
        <w:rPr/>
        <w:pict>
          <v:shape style="position:absolute;margin-left:451.204987pt;margin-top:.470682pt;width:24.35pt;height:22.2pt;mso-position-horizontal-relative:page;mso-position-vertical-relative:paragraph;z-index:-23397376" type="#_x0000_t202" filled="false" stroked="false">
            <v:textbox inset="0,0,0,0">
              <w:txbxContent>
                <w:p>
                  <w:pPr>
                    <w:spacing w:line="429" w:lineRule="exact" w:before="0"/>
                    <w:ind w:left="0" w:right="0" w:firstLine="0"/>
                    <w:jc w:val="left"/>
                    <w:rPr>
                      <w:rFonts w:ascii="Verdana"/>
                      <w:b/>
                      <w:sz w:val="36"/>
                    </w:rPr>
                  </w:pPr>
                  <w:r>
                    <w:rPr>
                      <w:rFonts w:ascii="Verdana"/>
                      <w:b/>
                      <w:color w:val="FBE9DA"/>
                      <w:w w:val="85"/>
                      <w:sz w:val="36"/>
                    </w:rPr>
                    <w:t>TO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38.53299pt;margin-top:.470682pt;width:12.7pt;height:22.2pt;mso-position-horizontal-relative:page;mso-position-vertical-relative:paragraph;z-index:-23396352" type="#_x0000_t202" filled="false" stroked="false">
            <v:textbox inset="0,0,0,0">
              <w:txbxContent>
                <w:p>
                  <w:pPr>
                    <w:spacing w:line="429" w:lineRule="exact" w:before="0"/>
                    <w:ind w:left="0" w:right="0" w:firstLine="0"/>
                    <w:jc w:val="left"/>
                    <w:rPr>
                      <w:rFonts w:ascii="Verdana"/>
                      <w:b/>
                      <w:sz w:val="36"/>
                    </w:rPr>
                  </w:pPr>
                  <w:r>
                    <w:rPr>
                      <w:rFonts w:ascii="Verdana"/>
                      <w:b/>
                      <w:color w:val="FBE9DA"/>
                      <w:w w:val="97"/>
                      <w:sz w:val="36"/>
                    </w:rPr>
                    <w:t>C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74.47821pt;margin-top:18.578682pt;width:15.15pt;height:29.6pt;mso-position-horizontal-relative:page;mso-position-vertical-relative:paragraph;z-index:-23395328" type="#_x0000_t202" filled="false" stroked="false">
            <v:textbox inset="0,0,0,0">
              <w:txbxContent>
                <w:p>
                  <w:pPr>
                    <w:spacing w:line="572" w:lineRule="exact" w:before="0"/>
                    <w:ind w:left="0" w:right="0" w:firstLine="0"/>
                    <w:jc w:val="left"/>
                    <w:rPr>
                      <w:rFonts w:ascii="Verdana"/>
                      <w:b/>
                      <w:sz w:val="48"/>
                    </w:rPr>
                  </w:pPr>
                  <w:r>
                    <w:rPr>
                      <w:rFonts w:ascii="Verdana"/>
                      <w:b/>
                      <w:color w:val="FBE9DA"/>
                      <w:w w:val="92"/>
                      <w:sz w:val="48"/>
                    </w:rPr>
                    <w:t>E</w:t>
                  </w:r>
                </w:p>
              </w:txbxContent>
            </v:textbox>
            <w10:wrap type="none"/>
          </v:shape>
        </w:pict>
      </w:r>
      <w:r>
        <w:rPr>
          <w:rFonts w:ascii="Verdana"/>
          <w:b/>
          <w:color w:val="FBE9DA"/>
          <w:sz w:val="36"/>
        </w:rPr>
        <w:t>Medicina</w:t>
      </w:r>
    </w:p>
    <w:p>
      <w:pPr>
        <w:spacing w:line="544" w:lineRule="exact" w:before="0"/>
        <w:ind w:left="0" w:right="566" w:firstLine="0"/>
        <w:jc w:val="right"/>
        <w:rPr>
          <w:rFonts w:ascii="Verdana"/>
          <w:b/>
          <w:sz w:val="48"/>
        </w:rPr>
      </w:pPr>
      <w:r>
        <w:rPr/>
        <w:pict>
          <v:rect style="position:absolute;margin-left:0pt;margin-top:107.83651pt;width:595.276pt;height:.5pt;mso-position-horizontal-relative:page;mso-position-vertical-relative:paragraph;z-index:15740416" filled="true" fillcolor="#f1bd8e" stroked="false">
            <v:fill type="solid"/>
            <w10:wrap type="none"/>
          </v:rect>
        </w:pict>
      </w:r>
      <w:r>
        <w:rPr>
          <w:rFonts w:ascii="Verdana"/>
          <w:b/>
          <w:color w:val="FBE9DA"/>
          <w:sz w:val="48"/>
        </w:rPr>
        <w:t>NURM</w:t>
      </w:r>
    </w:p>
    <w:p>
      <w:pPr>
        <w:spacing w:after="0" w:line="544" w:lineRule="exact"/>
        <w:jc w:val="right"/>
        <w:rPr>
          <w:rFonts w:ascii="Verdana"/>
          <w:sz w:val="48"/>
        </w:rPr>
        <w:sectPr>
          <w:pgSz w:w="11910" w:h="16840"/>
          <w:pgMar w:header="0" w:footer="0" w:top="0" w:bottom="280" w:left="0" w:right="0"/>
        </w:sectPr>
      </w:pPr>
    </w:p>
    <w:p>
      <w:pPr>
        <w:pStyle w:val="BodyText"/>
        <w:rPr>
          <w:rFonts w:ascii="Verdana"/>
          <w:b/>
          <w:sz w:val="20"/>
        </w:rPr>
      </w:pPr>
    </w:p>
    <w:p>
      <w:pPr>
        <w:pStyle w:val="BodyText"/>
        <w:spacing w:before="3"/>
        <w:rPr>
          <w:rFonts w:ascii="Verdana"/>
          <w:b/>
          <w:sz w:val="18"/>
        </w:rPr>
      </w:pPr>
    </w:p>
    <w:p>
      <w:pPr>
        <w:spacing w:before="80"/>
        <w:ind w:left="680" w:right="0" w:firstLine="0"/>
        <w:jc w:val="left"/>
        <w:rPr>
          <w:rFonts w:ascii="Tahoma" w:hAnsi="Tahoma"/>
          <w:b/>
          <w:sz w:val="52"/>
        </w:rPr>
      </w:pPr>
      <w:r>
        <w:rPr>
          <w:rFonts w:ascii="Tahoma" w:hAnsi="Tahoma"/>
          <w:b/>
          <w:color w:val="208B97"/>
          <w:sz w:val="52"/>
        </w:rPr>
        <w:t>Índice</w:t>
      </w: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spacing w:before="7"/>
        <w:rPr>
          <w:rFonts w:ascii="Tahoma"/>
          <w:b/>
          <w:sz w:val="11"/>
        </w:rPr>
      </w:pPr>
    </w:p>
    <w:tbl>
      <w:tblPr>
        <w:tblW w:w="0" w:type="auto"/>
        <w:jc w:val="left"/>
        <w:tblInd w:w="6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8"/>
        <w:gridCol w:w="4324"/>
        <w:gridCol w:w="494"/>
        <w:gridCol w:w="681"/>
        <w:gridCol w:w="4258"/>
        <w:gridCol w:w="379"/>
      </w:tblGrid>
      <w:tr>
        <w:trPr>
          <w:trHeight w:val="436" w:hRule="atLeast"/>
        </w:trPr>
        <w:tc>
          <w:tcPr>
            <w:tcW w:w="508" w:type="dxa"/>
          </w:tcPr>
          <w:p>
            <w:pPr>
              <w:pStyle w:val="TableParagraph"/>
              <w:spacing w:before="59"/>
              <w:ind w:left="50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color w:val="208B97"/>
                <w:sz w:val="24"/>
              </w:rPr>
              <w:t>01.</w:t>
            </w:r>
          </w:p>
        </w:tc>
        <w:tc>
          <w:tcPr>
            <w:tcW w:w="4324" w:type="dxa"/>
          </w:tcPr>
          <w:p>
            <w:pPr>
              <w:pStyle w:val="TableParagraph"/>
              <w:spacing w:before="74"/>
              <w:ind w:right="49"/>
              <w:jc w:val="center"/>
              <w:rPr>
                <w:sz w:val="12"/>
              </w:rPr>
            </w:pPr>
            <w:r>
              <w:rPr>
                <w:color w:val="3C3C3B"/>
                <w:w w:val="85"/>
                <w:sz w:val="24"/>
              </w:rPr>
              <w:t>Generalidades</w:t>
            </w:r>
            <w:r>
              <w:rPr>
                <w:color w:val="3C3C3B"/>
                <w:w w:val="85"/>
                <w:sz w:val="12"/>
              </w:rPr>
              <w:t>........................................................................</w:t>
            </w:r>
          </w:p>
        </w:tc>
        <w:tc>
          <w:tcPr>
            <w:tcW w:w="494" w:type="dxa"/>
          </w:tcPr>
          <w:p>
            <w:pPr>
              <w:pStyle w:val="TableParagraph"/>
              <w:spacing w:before="79"/>
              <w:ind w:right="94"/>
              <w:jc w:val="center"/>
              <w:rPr>
                <w:rFonts w:ascii="Tahoma"/>
                <w:b/>
                <w:sz w:val="22"/>
              </w:rPr>
            </w:pPr>
            <w:r>
              <w:rPr>
                <w:rFonts w:ascii="Tahoma"/>
                <w:b/>
                <w:color w:val="4695A0"/>
                <w:w w:val="92"/>
                <w:sz w:val="22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9"/>
              <w:ind w:left="223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color w:val="208B97"/>
                <w:sz w:val="24"/>
              </w:rPr>
              <w:t>07.</w:t>
            </w:r>
          </w:p>
        </w:tc>
        <w:tc>
          <w:tcPr>
            <w:tcW w:w="4258" w:type="dxa"/>
          </w:tcPr>
          <w:p>
            <w:pPr>
              <w:pStyle w:val="TableParagraph"/>
              <w:spacing w:before="74"/>
              <w:ind w:left="15"/>
              <w:jc w:val="center"/>
              <w:rPr>
                <w:sz w:val="12"/>
              </w:rPr>
            </w:pPr>
            <w:r>
              <w:rPr>
                <w:color w:val="3C3C3B"/>
                <w:w w:val="95"/>
                <w:sz w:val="24"/>
              </w:rPr>
              <w:t>Complicaciones quirúrgicas</w:t>
            </w:r>
            <w:r>
              <w:rPr>
                <w:color w:val="3C3C3B"/>
                <w:spacing w:val="-48"/>
                <w:w w:val="95"/>
                <w:sz w:val="24"/>
              </w:rPr>
              <w:t> </w:t>
            </w:r>
            <w:r>
              <w:rPr>
                <w:color w:val="3C3C3B"/>
                <w:w w:val="95"/>
                <w:sz w:val="12"/>
              </w:rPr>
              <w:t>..............................</w:t>
            </w:r>
          </w:p>
        </w:tc>
        <w:tc>
          <w:tcPr>
            <w:tcW w:w="379" w:type="dxa"/>
          </w:tcPr>
          <w:p>
            <w:pPr>
              <w:pStyle w:val="TableParagraph"/>
              <w:spacing w:before="79"/>
              <w:ind w:left="39" w:right="19"/>
              <w:jc w:val="center"/>
              <w:rPr>
                <w:rFonts w:ascii="Tahoma"/>
                <w:b/>
                <w:sz w:val="22"/>
              </w:rPr>
            </w:pPr>
            <w:r>
              <w:rPr>
                <w:rFonts w:ascii="Tahoma"/>
                <w:b/>
                <w:color w:val="4695A0"/>
                <w:sz w:val="22"/>
              </w:rPr>
              <w:t>20</w:t>
            </w:r>
          </w:p>
        </w:tc>
      </w:tr>
      <w:tr>
        <w:trPr>
          <w:trHeight w:val="317" w:hRule="atLeast"/>
        </w:trPr>
        <w:tc>
          <w:tcPr>
            <w:tcW w:w="5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24" w:type="dxa"/>
          </w:tcPr>
          <w:p>
            <w:pPr>
              <w:pStyle w:val="TableParagraph"/>
              <w:tabs>
                <w:tab w:pos="517" w:val="left" w:leader="none"/>
              </w:tabs>
              <w:spacing w:before="76"/>
              <w:ind w:right="30"/>
              <w:jc w:val="center"/>
              <w:rPr>
                <w:sz w:val="12"/>
              </w:rPr>
            </w:pPr>
            <w:r>
              <w:rPr>
                <w:color w:val="706F6F"/>
                <w:w w:val="95"/>
                <w:sz w:val="18"/>
              </w:rPr>
              <w:t>1.1.</w:t>
              <w:tab/>
            </w:r>
            <w:r>
              <w:rPr>
                <w:color w:val="706F6F"/>
                <w:w w:val="85"/>
                <w:sz w:val="18"/>
              </w:rPr>
              <w:t>Historia</w:t>
            </w:r>
            <w:r>
              <w:rPr>
                <w:color w:val="706F6F"/>
                <w:spacing w:val="6"/>
                <w:w w:val="85"/>
                <w:sz w:val="18"/>
              </w:rPr>
              <w:t> </w:t>
            </w:r>
            <w:r>
              <w:rPr>
                <w:color w:val="706F6F"/>
                <w:w w:val="85"/>
                <w:sz w:val="18"/>
              </w:rPr>
              <w:t>clínica</w:t>
            </w:r>
            <w:r>
              <w:rPr>
                <w:color w:val="706F6F"/>
                <w:spacing w:val="6"/>
                <w:w w:val="85"/>
                <w:sz w:val="18"/>
              </w:rPr>
              <w:t> </w:t>
            </w:r>
            <w:r>
              <w:rPr>
                <w:color w:val="706F6F"/>
                <w:w w:val="85"/>
                <w:sz w:val="18"/>
              </w:rPr>
              <w:t>preoperatoria</w:t>
            </w:r>
            <w:r>
              <w:rPr>
                <w:color w:val="706F6F"/>
                <w:spacing w:val="-15"/>
                <w:w w:val="85"/>
                <w:sz w:val="18"/>
              </w:rPr>
              <w:t> </w:t>
            </w:r>
            <w:r>
              <w:rPr>
                <w:color w:val="706F6F"/>
                <w:w w:val="85"/>
                <w:sz w:val="12"/>
              </w:rPr>
              <w:t>........................................</w:t>
            </w:r>
          </w:p>
        </w:tc>
        <w:tc>
          <w:tcPr>
            <w:tcW w:w="494" w:type="dxa"/>
          </w:tcPr>
          <w:p>
            <w:pPr>
              <w:pStyle w:val="TableParagraph"/>
              <w:spacing w:before="76"/>
              <w:ind w:right="58"/>
              <w:jc w:val="center"/>
              <w:rPr>
                <w:sz w:val="18"/>
              </w:rPr>
            </w:pPr>
            <w:r>
              <w:rPr>
                <w:color w:val="706F6F"/>
                <w:w w:val="99"/>
                <w:sz w:val="18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58" w:type="dxa"/>
          </w:tcPr>
          <w:p>
            <w:pPr>
              <w:pStyle w:val="TableParagraph"/>
              <w:tabs>
                <w:tab w:pos="550" w:val="left" w:leader="none"/>
              </w:tabs>
              <w:spacing w:before="76"/>
              <w:ind w:left="33"/>
              <w:jc w:val="center"/>
              <w:rPr>
                <w:sz w:val="12"/>
              </w:rPr>
            </w:pPr>
            <w:r>
              <w:rPr>
                <w:color w:val="706F6F"/>
                <w:w w:val="90"/>
                <w:sz w:val="18"/>
              </w:rPr>
              <w:t>7.1.</w:t>
              <w:tab/>
            </w:r>
            <w:r>
              <w:rPr>
                <w:color w:val="706F6F"/>
                <w:w w:val="75"/>
                <w:sz w:val="18"/>
              </w:rPr>
              <w:t>Fiebre</w:t>
            </w:r>
            <w:r>
              <w:rPr>
                <w:color w:val="706F6F"/>
                <w:spacing w:val="31"/>
                <w:sz w:val="18"/>
              </w:rPr>
              <w:t> </w:t>
            </w:r>
            <w:r>
              <w:rPr>
                <w:color w:val="706F6F"/>
                <w:w w:val="75"/>
                <w:sz w:val="12"/>
              </w:rPr>
              <w:t>.............................................................................................</w:t>
            </w:r>
          </w:p>
        </w:tc>
        <w:tc>
          <w:tcPr>
            <w:tcW w:w="379" w:type="dxa"/>
          </w:tcPr>
          <w:p>
            <w:pPr>
              <w:pStyle w:val="TableParagraph"/>
              <w:spacing w:before="76"/>
              <w:ind w:left="112" w:right="19"/>
              <w:jc w:val="center"/>
              <w:rPr>
                <w:sz w:val="18"/>
              </w:rPr>
            </w:pPr>
            <w:r>
              <w:rPr>
                <w:color w:val="706F6F"/>
                <w:sz w:val="18"/>
              </w:rPr>
              <w:t>20</w:t>
            </w:r>
          </w:p>
        </w:tc>
      </w:tr>
      <w:tr>
        <w:trPr>
          <w:trHeight w:val="268" w:hRule="atLeast"/>
        </w:trPr>
        <w:tc>
          <w:tcPr>
            <w:tcW w:w="5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24" w:type="dxa"/>
          </w:tcPr>
          <w:p>
            <w:pPr>
              <w:pStyle w:val="TableParagraph"/>
              <w:tabs>
                <w:tab w:pos="619" w:val="left" w:leader="none"/>
              </w:tabs>
              <w:spacing w:before="26"/>
              <w:ind w:left="102"/>
              <w:rPr>
                <w:sz w:val="12"/>
              </w:rPr>
            </w:pPr>
            <w:r>
              <w:rPr>
                <w:color w:val="706F6F"/>
                <w:sz w:val="18"/>
              </w:rPr>
              <w:t>1.2.</w:t>
              <w:tab/>
            </w:r>
            <w:r>
              <w:rPr>
                <w:color w:val="706F6F"/>
                <w:w w:val="90"/>
                <w:sz w:val="18"/>
              </w:rPr>
              <w:t>Monitorización</w:t>
            </w:r>
            <w:r>
              <w:rPr>
                <w:color w:val="706F6F"/>
                <w:spacing w:val="14"/>
                <w:w w:val="90"/>
                <w:sz w:val="18"/>
              </w:rPr>
              <w:t> </w:t>
            </w:r>
            <w:r>
              <w:rPr>
                <w:color w:val="706F6F"/>
                <w:w w:val="90"/>
                <w:sz w:val="18"/>
              </w:rPr>
              <w:t>del</w:t>
            </w:r>
            <w:r>
              <w:rPr>
                <w:color w:val="706F6F"/>
                <w:spacing w:val="14"/>
                <w:w w:val="90"/>
                <w:sz w:val="18"/>
              </w:rPr>
              <w:t> </w:t>
            </w:r>
            <w:r>
              <w:rPr>
                <w:color w:val="706F6F"/>
                <w:w w:val="90"/>
                <w:sz w:val="18"/>
              </w:rPr>
              <w:t>paciente</w:t>
            </w:r>
            <w:r>
              <w:rPr>
                <w:color w:val="706F6F"/>
                <w:spacing w:val="14"/>
                <w:w w:val="90"/>
                <w:sz w:val="18"/>
              </w:rPr>
              <w:t> </w:t>
            </w:r>
            <w:r>
              <w:rPr>
                <w:color w:val="706F6F"/>
                <w:w w:val="90"/>
                <w:sz w:val="18"/>
              </w:rPr>
              <w:t>quirúrgico</w:t>
            </w:r>
            <w:r>
              <w:rPr>
                <w:color w:val="706F6F"/>
                <w:spacing w:val="-19"/>
                <w:w w:val="90"/>
                <w:sz w:val="18"/>
              </w:rPr>
              <w:t> </w:t>
            </w:r>
            <w:r>
              <w:rPr>
                <w:color w:val="706F6F"/>
                <w:w w:val="90"/>
                <w:sz w:val="12"/>
              </w:rPr>
              <w:t>.................</w:t>
            </w:r>
          </w:p>
        </w:tc>
        <w:tc>
          <w:tcPr>
            <w:tcW w:w="494" w:type="dxa"/>
          </w:tcPr>
          <w:p>
            <w:pPr>
              <w:pStyle w:val="TableParagraph"/>
              <w:spacing w:before="26"/>
              <w:ind w:right="58"/>
              <w:jc w:val="center"/>
              <w:rPr>
                <w:sz w:val="18"/>
              </w:rPr>
            </w:pPr>
            <w:r>
              <w:rPr>
                <w:color w:val="706F6F"/>
                <w:w w:val="99"/>
                <w:sz w:val="18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58" w:type="dxa"/>
          </w:tcPr>
          <w:p>
            <w:pPr>
              <w:pStyle w:val="TableParagraph"/>
              <w:tabs>
                <w:tab w:pos="550" w:val="left" w:leader="none"/>
              </w:tabs>
              <w:spacing w:before="26"/>
              <w:ind w:left="33"/>
              <w:jc w:val="center"/>
              <w:rPr>
                <w:sz w:val="12"/>
              </w:rPr>
            </w:pPr>
            <w:r>
              <w:rPr>
                <w:color w:val="706F6F"/>
                <w:sz w:val="18"/>
              </w:rPr>
              <w:t>7.2.</w:t>
              <w:tab/>
            </w:r>
            <w:r>
              <w:rPr>
                <w:color w:val="706F6F"/>
                <w:w w:val="85"/>
                <w:sz w:val="18"/>
              </w:rPr>
              <w:t>Complicaciones</w:t>
            </w:r>
            <w:r>
              <w:rPr>
                <w:color w:val="706F6F"/>
                <w:spacing w:val="13"/>
                <w:w w:val="85"/>
                <w:sz w:val="18"/>
              </w:rPr>
              <w:t> </w:t>
            </w:r>
            <w:r>
              <w:rPr>
                <w:color w:val="706F6F"/>
                <w:w w:val="85"/>
                <w:sz w:val="18"/>
              </w:rPr>
              <w:t>de</w:t>
            </w:r>
            <w:r>
              <w:rPr>
                <w:color w:val="706F6F"/>
                <w:spacing w:val="13"/>
                <w:w w:val="85"/>
                <w:sz w:val="18"/>
              </w:rPr>
              <w:t> </w:t>
            </w:r>
            <w:r>
              <w:rPr>
                <w:color w:val="706F6F"/>
                <w:w w:val="85"/>
                <w:sz w:val="18"/>
              </w:rPr>
              <w:t>la</w:t>
            </w:r>
            <w:r>
              <w:rPr>
                <w:color w:val="706F6F"/>
                <w:spacing w:val="13"/>
                <w:w w:val="85"/>
                <w:sz w:val="18"/>
              </w:rPr>
              <w:t> </w:t>
            </w:r>
            <w:r>
              <w:rPr>
                <w:color w:val="706F6F"/>
                <w:w w:val="85"/>
                <w:sz w:val="18"/>
              </w:rPr>
              <w:t>herida</w:t>
            </w:r>
            <w:r>
              <w:rPr>
                <w:color w:val="706F6F"/>
                <w:spacing w:val="38"/>
                <w:w w:val="85"/>
                <w:sz w:val="18"/>
              </w:rPr>
              <w:t> </w:t>
            </w:r>
            <w:r>
              <w:rPr>
                <w:color w:val="706F6F"/>
                <w:w w:val="85"/>
                <w:sz w:val="12"/>
              </w:rPr>
              <w:t>........................................</w:t>
            </w:r>
          </w:p>
        </w:tc>
        <w:tc>
          <w:tcPr>
            <w:tcW w:w="379" w:type="dxa"/>
          </w:tcPr>
          <w:p>
            <w:pPr>
              <w:pStyle w:val="TableParagraph"/>
              <w:spacing w:before="26"/>
              <w:ind w:left="112" w:right="19"/>
              <w:jc w:val="center"/>
              <w:rPr>
                <w:sz w:val="18"/>
              </w:rPr>
            </w:pPr>
            <w:r>
              <w:rPr>
                <w:color w:val="706F6F"/>
                <w:sz w:val="18"/>
              </w:rPr>
              <w:t>20</w:t>
            </w:r>
          </w:p>
        </w:tc>
      </w:tr>
      <w:tr>
        <w:trPr>
          <w:trHeight w:val="748" w:hRule="atLeast"/>
        </w:trPr>
        <w:tc>
          <w:tcPr>
            <w:tcW w:w="5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24" w:type="dxa"/>
          </w:tcPr>
          <w:p>
            <w:pPr>
              <w:pStyle w:val="TableParagraph"/>
              <w:tabs>
                <w:tab w:pos="619" w:val="left" w:leader="none"/>
              </w:tabs>
              <w:spacing w:before="26"/>
              <w:ind w:left="102"/>
              <w:rPr>
                <w:sz w:val="18"/>
              </w:rPr>
            </w:pPr>
            <w:r>
              <w:rPr>
                <w:color w:val="706F6F"/>
                <w:sz w:val="18"/>
              </w:rPr>
              <w:t>1.3.</w:t>
              <w:tab/>
            </w:r>
            <w:r>
              <w:rPr>
                <w:color w:val="706F6F"/>
                <w:w w:val="95"/>
                <w:sz w:val="18"/>
              </w:rPr>
              <w:t>Balance</w:t>
            </w:r>
            <w:r>
              <w:rPr>
                <w:color w:val="706F6F"/>
                <w:spacing w:val="-6"/>
                <w:w w:val="95"/>
                <w:sz w:val="18"/>
              </w:rPr>
              <w:t> </w:t>
            </w:r>
            <w:r>
              <w:rPr>
                <w:color w:val="706F6F"/>
                <w:w w:val="95"/>
                <w:sz w:val="18"/>
              </w:rPr>
              <w:t>hidroelectrolítico</w:t>
            </w:r>
          </w:p>
          <w:p>
            <w:pPr>
              <w:pStyle w:val="TableParagraph"/>
              <w:spacing w:before="31"/>
              <w:ind w:left="622"/>
              <w:rPr>
                <w:sz w:val="12"/>
              </w:rPr>
            </w:pPr>
            <w:r>
              <w:rPr>
                <w:color w:val="706F6F"/>
                <w:w w:val="80"/>
                <w:sz w:val="18"/>
              </w:rPr>
              <w:t>en</w:t>
            </w:r>
            <w:r>
              <w:rPr>
                <w:color w:val="706F6F"/>
                <w:spacing w:val="42"/>
                <w:w w:val="80"/>
                <w:sz w:val="18"/>
              </w:rPr>
              <w:t> </w:t>
            </w:r>
            <w:r>
              <w:rPr>
                <w:color w:val="706F6F"/>
                <w:w w:val="80"/>
                <w:sz w:val="18"/>
              </w:rPr>
              <w:t>el</w:t>
            </w:r>
            <w:r>
              <w:rPr>
                <w:color w:val="706F6F"/>
                <w:spacing w:val="43"/>
                <w:w w:val="80"/>
                <w:sz w:val="18"/>
              </w:rPr>
              <w:t> </w:t>
            </w:r>
            <w:r>
              <w:rPr>
                <w:color w:val="706F6F"/>
                <w:w w:val="80"/>
                <w:sz w:val="18"/>
              </w:rPr>
              <w:t>paciente</w:t>
            </w:r>
            <w:r>
              <w:rPr>
                <w:color w:val="706F6F"/>
                <w:spacing w:val="42"/>
                <w:w w:val="80"/>
                <w:sz w:val="18"/>
              </w:rPr>
              <w:t> </w:t>
            </w:r>
            <w:r>
              <w:rPr>
                <w:color w:val="706F6F"/>
                <w:w w:val="80"/>
                <w:sz w:val="18"/>
              </w:rPr>
              <w:t>quirúrgico</w:t>
            </w:r>
            <w:r>
              <w:rPr>
                <w:color w:val="706F6F"/>
                <w:w w:val="80"/>
                <w:sz w:val="12"/>
              </w:rPr>
              <w:t>..................................................</w:t>
            </w:r>
          </w:p>
        </w:tc>
        <w:tc>
          <w:tcPr>
            <w:tcW w:w="494" w:type="dxa"/>
          </w:tcPr>
          <w:p>
            <w:pPr>
              <w:pStyle w:val="TableParagraph"/>
              <w:spacing w:before="1"/>
              <w:rPr>
                <w:rFonts w:ascii="Tahoma"/>
                <w:b/>
                <w:sz w:val="22"/>
              </w:rPr>
            </w:pPr>
          </w:p>
          <w:p>
            <w:pPr>
              <w:pStyle w:val="TableParagraph"/>
              <w:ind w:right="58"/>
              <w:jc w:val="center"/>
              <w:rPr>
                <w:sz w:val="18"/>
              </w:rPr>
            </w:pPr>
            <w:r>
              <w:rPr>
                <w:color w:val="706F6F"/>
                <w:w w:val="99"/>
                <w:sz w:val="18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58" w:type="dxa"/>
          </w:tcPr>
          <w:p>
            <w:pPr>
              <w:pStyle w:val="TableParagraph"/>
              <w:tabs>
                <w:tab w:pos="619" w:val="left" w:leader="none"/>
              </w:tabs>
              <w:spacing w:before="26"/>
              <w:ind w:left="102"/>
              <w:rPr>
                <w:sz w:val="12"/>
              </w:rPr>
            </w:pPr>
            <w:r>
              <w:rPr>
                <w:color w:val="706F6F"/>
                <w:sz w:val="18"/>
              </w:rPr>
              <w:t>7.3.</w:t>
              <w:tab/>
            </w:r>
            <w:r>
              <w:rPr>
                <w:color w:val="706F6F"/>
                <w:w w:val="85"/>
                <w:sz w:val="18"/>
              </w:rPr>
              <w:t>Complicaciones</w:t>
            </w:r>
            <w:r>
              <w:rPr>
                <w:color w:val="706F6F"/>
                <w:spacing w:val="28"/>
                <w:w w:val="85"/>
                <w:sz w:val="18"/>
              </w:rPr>
              <w:t> </w:t>
            </w:r>
            <w:r>
              <w:rPr>
                <w:color w:val="706F6F"/>
                <w:w w:val="85"/>
                <w:sz w:val="18"/>
              </w:rPr>
              <w:t>respiratorias</w:t>
            </w:r>
            <w:r>
              <w:rPr>
                <w:color w:val="706F6F"/>
                <w:spacing w:val="26"/>
                <w:w w:val="85"/>
                <w:sz w:val="18"/>
              </w:rPr>
              <w:t> </w:t>
            </w:r>
            <w:r>
              <w:rPr>
                <w:color w:val="706F6F"/>
                <w:w w:val="85"/>
                <w:sz w:val="12"/>
              </w:rPr>
              <w:t>.......................................</w:t>
            </w:r>
          </w:p>
          <w:p>
            <w:pPr>
              <w:pStyle w:val="TableParagraph"/>
              <w:tabs>
                <w:tab w:pos="619" w:val="left" w:leader="none"/>
              </w:tabs>
              <w:spacing w:before="60"/>
              <w:ind w:left="102"/>
              <w:rPr>
                <w:sz w:val="18"/>
              </w:rPr>
            </w:pPr>
            <w:r>
              <w:rPr>
                <w:color w:val="706F6F"/>
                <w:sz w:val="18"/>
              </w:rPr>
              <w:t>7.4.</w:t>
              <w:tab/>
            </w:r>
            <w:r>
              <w:rPr>
                <w:color w:val="706F6F"/>
                <w:w w:val="95"/>
                <w:sz w:val="18"/>
              </w:rPr>
              <w:t>Complicaciones</w:t>
            </w:r>
            <w:r>
              <w:rPr>
                <w:color w:val="706F6F"/>
                <w:spacing w:val="36"/>
                <w:w w:val="95"/>
                <w:sz w:val="18"/>
              </w:rPr>
              <w:t> </w:t>
            </w:r>
            <w:r>
              <w:rPr>
                <w:color w:val="706F6F"/>
                <w:w w:val="95"/>
                <w:sz w:val="18"/>
              </w:rPr>
              <w:t>cardiovasculares</w:t>
            </w:r>
          </w:p>
          <w:p>
            <w:pPr>
              <w:pStyle w:val="TableParagraph"/>
              <w:spacing w:line="194" w:lineRule="exact" w:before="31"/>
              <w:ind w:left="622"/>
              <w:rPr>
                <w:sz w:val="12"/>
              </w:rPr>
            </w:pPr>
            <w:r>
              <w:rPr>
                <w:color w:val="706F6F"/>
                <w:w w:val="80"/>
                <w:sz w:val="18"/>
              </w:rPr>
              <w:t>e</w:t>
            </w:r>
            <w:r>
              <w:rPr>
                <w:color w:val="706F6F"/>
                <w:spacing w:val="33"/>
                <w:sz w:val="18"/>
              </w:rPr>
              <w:t> </w:t>
            </w:r>
            <w:r>
              <w:rPr>
                <w:color w:val="706F6F"/>
                <w:w w:val="80"/>
                <w:sz w:val="18"/>
              </w:rPr>
              <w:t>hipercoagulabilidad</w:t>
            </w:r>
            <w:r>
              <w:rPr>
                <w:color w:val="706F6F"/>
                <w:spacing w:val="-11"/>
                <w:w w:val="80"/>
                <w:sz w:val="18"/>
              </w:rPr>
              <w:t> </w:t>
            </w:r>
            <w:r>
              <w:rPr>
                <w:color w:val="706F6F"/>
                <w:w w:val="80"/>
                <w:sz w:val="12"/>
              </w:rPr>
              <w:t>..........................................................</w:t>
            </w:r>
          </w:p>
        </w:tc>
        <w:tc>
          <w:tcPr>
            <w:tcW w:w="379" w:type="dxa"/>
          </w:tcPr>
          <w:p>
            <w:pPr>
              <w:pStyle w:val="TableParagraph"/>
              <w:spacing w:before="26"/>
              <w:ind w:left="142"/>
              <w:rPr>
                <w:sz w:val="18"/>
              </w:rPr>
            </w:pPr>
            <w:r>
              <w:rPr>
                <w:color w:val="706F6F"/>
                <w:sz w:val="18"/>
              </w:rPr>
              <w:t>20</w:t>
            </w:r>
          </w:p>
          <w:p>
            <w:pPr>
              <w:pStyle w:val="TableParagraph"/>
              <w:spacing w:before="10"/>
              <w:rPr>
                <w:rFonts w:ascii="Tahoma"/>
                <w:b/>
                <w:sz w:val="24"/>
              </w:rPr>
            </w:pPr>
          </w:p>
          <w:p>
            <w:pPr>
              <w:pStyle w:val="TableParagraph"/>
              <w:spacing w:line="194" w:lineRule="exact"/>
              <w:ind w:left="142"/>
              <w:rPr>
                <w:sz w:val="18"/>
              </w:rPr>
            </w:pPr>
            <w:r>
              <w:rPr>
                <w:color w:val="706F6F"/>
                <w:sz w:val="18"/>
              </w:rPr>
              <w:t>20</w:t>
            </w:r>
          </w:p>
        </w:tc>
      </w:tr>
    </w:tbl>
    <w:p>
      <w:pPr>
        <w:pStyle w:val="BodyText"/>
        <w:rPr>
          <w:rFonts w:ascii="Tahoma"/>
          <w:b/>
          <w:sz w:val="8"/>
        </w:rPr>
      </w:pPr>
    </w:p>
    <w:p>
      <w:pPr>
        <w:spacing w:after="0"/>
        <w:rPr>
          <w:rFonts w:ascii="Tahoma"/>
          <w:sz w:val="8"/>
        </w:rPr>
        <w:sectPr>
          <w:headerReference w:type="even" r:id="rId22"/>
          <w:footerReference w:type="even" r:id="rId23"/>
          <w:footerReference w:type="default" r:id="rId24"/>
          <w:pgSz w:w="11910" w:h="16840"/>
          <w:pgMar w:header="777" w:footer="577" w:top="1020" w:bottom="760" w:left="0" w:right="0"/>
          <w:pgNumType w:start="8"/>
        </w:sectPr>
      </w:pPr>
    </w:p>
    <w:p>
      <w:pPr>
        <w:pStyle w:val="ListParagraph"/>
        <w:numPr>
          <w:ilvl w:val="0"/>
          <w:numId w:val="3"/>
        </w:numPr>
        <w:tabs>
          <w:tab w:pos="1247" w:val="left" w:leader="none"/>
          <w:tab w:pos="1248" w:val="left" w:leader="none"/>
          <w:tab w:pos="5725" w:val="right" w:leader="dot"/>
        </w:tabs>
        <w:spacing w:line="240" w:lineRule="auto" w:before="91" w:after="0"/>
        <w:ind w:left="1247" w:right="0" w:hanging="568"/>
        <w:jc w:val="left"/>
        <w:rPr>
          <w:rFonts w:ascii="Tahoma" w:hAnsi="Tahoma"/>
          <w:b/>
          <w:sz w:val="22"/>
        </w:rPr>
      </w:pPr>
      <w:r>
        <w:rPr>
          <w:color w:val="3C3C3B"/>
          <w:sz w:val="24"/>
        </w:rPr>
        <w:t>Introducción</w:t>
      </w:r>
      <w:r>
        <w:rPr>
          <w:color w:val="3C3C3B"/>
          <w:spacing w:val="-6"/>
          <w:sz w:val="24"/>
        </w:rPr>
        <w:t> </w:t>
      </w:r>
      <w:r>
        <w:rPr>
          <w:color w:val="3C3C3B"/>
          <w:sz w:val="24"/>
        </w:rPr>
        <w:t>al</w:t>
      </w:r>
      <w:r>
        <w:rPr>
          <w:color w:val="3C3C3B"/>
          <w:spacing w:val="-5"/>
          <w:sz w:val="24"/>
        </w:rPr>
        <w:t> </w:t>
      </w:r>
      <w:r>
        <w:rPr>
          <w:color w:val="3C3C3B"/>
          <w:sz w:val="24"/>
        </w:rPr>
        <w:t>acto</w:t>
      </w:r>
      <w:r>
        <w:rPr>
          <w:color w:val="3C3C3B"/>
          <w:spacing w:val="-5"/>
          <w:sz w:val="24"/>
        </w:rPr>
        <w:t> </w:t>
      </w:r>
      <w:r>
        <w:rPr>
          <w:color w:val="3C3C3B"/>
          <w:sz w:val="24"/>
        </w:rPr>
        <w:t>quirúrgico</w:t>
        <w:tab/>
      </w:r>
      <w:r>
        <w:rPr>
          <w:rFonts w:ascii="Tahoma" w:hAnsi="Tahoma"/>
          <w:b/>
          <w:color w:val="4695A0"/>
          <w:sz w:val="22"/>
        </w:rPr>
        <w:t>3</w:t>
      </w:r>
    </w:p>
    <w:p>
      <w:pPr>
        <w:pStyle w:val="ListParagraph"/>
        <w:numPr>
          <w:ilvl w:val="1"/>
          <w:numId w:val="2"/>
        </w:numPr>
        <w:tabs>
          <w:tab w:pos="1757" w:val="left" w:leader="none"/>
          <w:tab w:pos="1758" w:val="left" w:leader="none"/>
          <w:tab w:pos="5725" w:val="right" w:leader="dot"/>
        </w:tabs>
        <w:spacing w:line="240" w:lineRule="auto" w:before="160" w:after="0"/>
        <w:ind w:left="1757" w:right="0" w:hanging="518"/>
        <w:jc w:val="left"/>
        <w:rPr>
          <w:sz w:val="18"/>
        </w:rPr>
      </w:pPr>
      <w:r>
        <w:rPr>
          <w:color w:val="706F6F"/>
          <w:sz w:val="18"/>
        </w:rPr>
        <w:t>Introducción</w:t>
      </w:r>
      <w:r>
        <w:rPr>
          <w:color w:val="706F6F"/>
          <w:spacing w:val="-11"/>
          <w:sz w:val="18"/>
        </w:rPr>
        <w:t> </w:t>
      </w:r>
      <w:r>
        <w:rPr>
          <w:color w:val="706F6F"/>
          <w:sz w:val="18"/>
        </w:rPr>
        <w:t>al</w:t>
      </w:r>
      <w:r>
        <w:rPr>
          <w:color w:val="706F6F"/>
          <w:spacing w:val="-10"/>
          <w:sz w:val="18"/>
        </w:rPr>
        <w:t> </w:t>
      </w:r>
      <w:r>
        <w:rPr>
          <w:color w:val="706F6F"/>
          <w:sz w:val="18"/>
        </w:rPr>
        <w:t>acto</w:t>
      </w:r>
      <w:r>
        <w:rPr>
          <w:color w:val="706F6F"/>
          <w:spacing w:val="-11"/>
          <w:sz w:val="18"/>
        </w:rPr>
        <w:t> </w:t>
      </w:r>
      <w:r>
        <w:rPr>
          <w:color w:val="706F6F"/>
          <w:sz w:val="18"/>
        </w:rPr>
        <w:t>quirúrgico</w:t>
        <w:tab/>
        <w:t>3</w:t>
      </w:r>
    </w:p>
    <w:p>
      <w:pPr>
        <w:pStyle w:val="ListParagraph"/>
        <w:numPr>
          <w:ilvl w:val="0"/>
          <w:numId w:val="3"/>
        </w:numPr>
        <w:tabs>
          <w:tab w:pos="1247" w:val="left" w:leader="none"/>
          <w:tab w:pos="1248" w:val="left" w:leader="none"/>
          <w:tab w:pos="5725" w:val="right" w:leader="dot"/>
        </w:tabs>
        <w:spacing w:line="240" w:lineRule="auto" w:before="461" w:after="0"/>
        <w:ind w:left="1247" w:right="0" w:hanging="568"/>
        <w:jc w:val="left"/>
        <w:rPr>
          <w:rFonts w:ascii="Tahoma" w:hAnsi="Tahoma"/>
          <w:b/>
          <w:sz w:val="22"/>
        </w:rPr>
      </w:pPr>
      <w:r>
        <w:rPr>
          <w:color w:val="3C3C3B"/>
          <w:sz w:val="24"/>
        </w:rPr>
        <w:t>Infecciones</w:t>
      </w:r>
      <w:r>
        <w:rPr>
          <w:color w:val="3C3C3B"/>
          <w:spacing w:val="-5"/>
          <w:sz w:val="24"/>
        </w:rPr>
        <w:t> </w:t>
      </w:r>
      <w:r>
        <w:rPr>
          <w:color w:val="3C3C3B"/>
          <w:sz w:val="24"/>
        </w:rPr>
        <w:t>quirúrgicas</w:t>
        <w:tab/>
      </w:r>
      <w:r>
        <w:rPr>
          <w:rFonts w:ascii="Tahoma" w:hAnsi="Tahoma"/>
          <w:b/>
          <w:color w:val="4695A0"/>
          <w:sz w:val="22"/>
        </w:rPr>
        <w:t>4</w:t>
      </w:r>
    </w:p>
    <w:p>
      <w:pPr>
        <w:pStyle w:val="ListParagraph"/>
        <w:numPr>
          <w:ilvl w:val="1"/>
          <w:numId w:val="4"/>
        </w:numPr>
        <w:tabs>
          <w:tab w:pos="1757" w:val="left" w:leader="none"/>
          <w:tab w:pos="1758" w:val="left" w:leader="none"/>
          <w:tab w:pos="5725" w:val="right" w:leader="dot"/>
        </w:tabs>
        <w:spacing w:line="240" w:lineRule="auto" w:before="159" w:after="0"/>
        <w:ind w:left="1757" w:right="0" w:hanging="518"/>
        <w:jc w:val="left"/>
        <w:rPr>
          <w:sz w:val="18"/>
        </w:rPr>
      </w:pPr>
      <w:r>
        <w:rPr>
          <w:color w:val="706F6F"/>
          <w:sz w:val="18"/>
        </w:rPr>
        <w:t>Infección</w:t>
      </w:r>
      <w:r>
        <w:rPr>
          <w:color w:val="706F6F"/>
          <w:spacing w:val="-10"/>
          <w:sz w:val="18"/>
        </w:rPr>
        <w:t> </w:t>
      </w:r>
      <w:r>
        <w:rPr>
          <w:color w:val="706F6F"/>
          <w:sz w:val="18"/>
        </w:rPr>
        <w:t>de</w:t>
      </w:r>
      <w:r>
        <w:rPr>
          <w:color w:val="706F6F"/>
          <w:spacing w:val="-10"/>
          <w:sz w:val="18"/>
        </w:rPr>
        <w:t> </w:t>
      </w:r>
      <w:r>
        <w:rPr>
          <w:color w:val="706F6F"/>
          <w:sz w:val="18"/>
        </w:rPr>
        <w:t>tejidos</w:t>
      </w:r>
      <w:r>
        <w:rPr>
          <w:color w:val="706F6F"/>
          <w:spacing w:val="-10"/>
          <w:sz w:val="18"/>
        </w:rPr>
        <w:t> </w:t>
      </w:r>
      <w:r>
        <w:rPr>
          <w:color w:val="706F6F"/>
          <w:sz w:val="18"/>
        </w:rPr>
        <w:t>blandos</w:t>
        <w:tab/>
        <w:t>4</w:t>
      </w:r>
    </w:p>
    <w:p>
      <w:pPr>
        <w:pStyle w:val="ListParagraph"/>
        <w:numPr>
          <w:ilvl w:val="1"/>
          <w:numId w:val="4"/>
        </w:numPr>
        <w:tabs>
          <w:tab w:pos="1757" w:val="left" w:leader="none"/>
          <w:tab w:pos="1758" w:val="left" w:leader="none"/>
          <w:tab w:pos="5725" w:val="right" w:leader="dot"/>
        </w:tabs>
        <w:spacing w:line="240" w:lineRule="auto" w:before="60" w:after="0"/>
        <w:ind w:left="1757" w:right="0" w:hanging="518"/>
        <w:jc w:val="left"/>
        <w:rPr>
          <w:sz w:val="18"/>
        </w:rPr>
      </w:pPr>
      <w:r>
        <w:rPr>
          <w:color w:val="706F6F"/>
          <w:sz w:val="18"/>
        </w:rPr>
        <w:t>Infecciones</w:t>
      </w:r>
      <w:r>
        <w:rPr>
          <w:color w:val="706F6F"/>
          <w:spacing w:val="-9"/>
          <w:sz w:val="18"/>
        </w:rPr>
        <w:t> </w:t>
      </w:r>
      <w:r>
        <w:rPr>
          <w:color w:val="706F6F"/>
          <w:sz w:val="18"/>
        </w:rPr>
        <w:t>de</w:t>
      </w:r>
      <w:r>
        <w:rPr>
          <w:color w:val="706F6F"/>
          <w:spacing w:val="-9"/>
          <w:sz w:val="18"/>
        </w:rPr>
        <w:t> </w:t>
      </w:r>
      <w:r>
        <w:rPr>
          <w:color w:val="706F6F"/>
          <w:sz w:val="18"/>
        </w:rPr>
        <w:t>cavidades</w:t>
        <w:tab/>
        <w:t>4</w:t>
      </w:r>
    </w:p>
    <w:p>
      <w:pPr>
        <w:pStyle w:val="ListParagraph"/>
        <w:numPr>
          <w:ilvl w:val="0"/>
          <w:numId w:val="5"/>
        </w:numPr>
        <w:tabs>
          <w:tab w:pos="980" w:val="left" w:leader="none"/>
          <w:tab w:pos="981" w:val="left" w:leader="none"/>
          <w:tab w:pos="5459" w:val="right" w:leader="dot"/>
        </w:tabs>
        <w:spacing w:line="240" w:lineRule="auto" w:before="360" w:after="0"/>
        <w:ind w:left="980" w:right="0" w:hanging="568"/>
        <w:jc w:val="left"/>
        <w:rPr>
          <w:rFonts w:ascii="Tahoma" w:hAnsi="Tahoma"/>
          <w:b/>
          <w:sz w:val="22"/>
        </w:rPr>
      </w:pPr>
      <w:r>
        <w:rPr>
          <w:color w:val="3C3C3B"/>
          <w:w w:val="96"/>
          <w:sz w:val="24"/>
        </w:rPr>
        <w:br w:type="column"/>
      </w:r>
      <w:r>
        <w:rPr>
          <w:color w:val="3C3C3B"/>
          <w:sz w:val="24"/>
        </w:rPr>
        <w:t>El</w:t>
      </w:r>
      <w:r>
        <w:rPr>
          <w:color w:val="3C3C3B"/>
          <w:spacing w:val="-4"/>
          <w:sz w:val="24"/>
        </w:rPr>
        <w:t> </w:t>
      </w:r>
      <w:r>
        <w:rPr>
          <w:i/>
          <w:color w:val="3C3C3B"/>
          <w:sz w:val="24"/>
        </w:rPr>
        <w:t>shock</w:t>
      </w:r>
      <w:r>
        <w:rPr>
          <w:i/>
          <w:color w:val="3C3C3B"/>
          <w:spacing w:val="-4"/>
          <w:sz w:val="24"/>
        </w:rPr>
        <w:t> </w:t>
      </w:r>
      <w:r>
        <w:rPr>
          <w:color w:val="3C3C3B"/>
          <w:sz w:val="24"/>
        </w:rPr>
        <w:t>en</w:t>
      </w:r>
      <w:r>
        <w:rPr>
          <w:color w:val="3C3C3B"/>
          <w:spacing w:val="-4"/>
          <w:sz w:val="24"/>
        </w:rPr>
        <w:t> </w:t>
      </w:r>
      <w:r>
        <w:rPr>
          <w:color w:val="3C3C3B"/>
          <w:sz w:val="24"/>
        </w:rPr>
        <w:t>el</w:t>
      </w:r>
      <w:r>
        <w:rPr>
          <w:color w:val="3C3C3B"/>
          <w:spacing w:val="-4"/>
          <w:sz w:val="24"/>
        </w:rPr>
        <w:t> </w:t>
      </w:r>
      <w:r>
        <w:rPr>
          <w:color w:val="3C3C3B"/>
          <w:sz w:val="24"/>
        </w:rPr>
        <w:t>paciente</w:t>
      </w:r>
      <w:r>
        <w:rPr>
          <w:color w:val="3C3C3B"/>
          <w:spacing w:val="-4"/>
          <w:sz w:val="24"/>
        </w:rPr>
        <w:t> </w:t>
      </w:r>
      <w:r>
        <w:rPr>
          <w:color w:val="3C3C3B"/>
          <w:sz w:val="24"/>
        </w:rPr>
        <w:t>quirúrgico</w:t>
        <w:tab/>
      </w:r>
      <w:r>
        <w:rPr>
          <w:rFonts w:ascii="Tahoma" w:hAnsi="Tahoma"/>
          <w:b/>
          <w:color w:val="4695A0"/>
          <w:sz w:val="22"/>
        </w:rPr>
        <w:t>22</w:t>
      </w:r>
    </w:p>
    <w:p>
      <w:pPr>
        <w:pStyle w:val="ListParagraph"/>
        <w:numPr>
          <w:ilvl w:val="1"/>
          <w:numId w:val="6"/>
        </w:numPr>
        <w:tabs>
          <w:tab w:pos="1490" w:val="left" w:leader="none"/>
          <w:tab w:pos="1491" w:val="left" w:leader="none"/>
          <w:tab w:pos="5459" w:val="right" w:leader="dot"/>
        </w:tabs>
        <w:spacing w:line="240" w:lineRule="auto" w:before="159" w:after="0"/>
        <w:ind w:left="1490" w:right="0" w:hanging="518"/>
        <w:jc w:val="left"/>
        <w:rPr>
          <w:sz w:val="18"/>
        </w:rPr>
      </w:pPr>
      <w:r>
        <w:rPr/>
        <w:pict>
          <v:line style="position:absolute;mso-position-horizontal-relative:page;mso-position-vertical-relative:paragraph;z-index:-23392768" from="297.787811pt,-126.094887pt" to="297.787811pt,517.370113pt" stroked="true" strokeweight=".3pt" strokecolor="#575756">
            <v:stroke dashstyle="dash"/>
            <w10:wrap type="none"/>
          </v:line>
        </w:pict>
      </w:r>
      <w:r>
        <w:rPr>
          <w:color w:val="706F6F"/>
          <w:sz w:val="18"/>
        </w:rPr>
        <w:t>Manejo</w:t>
        <w:tab/>
        <w:t>22</w:t>
      </w:r>
    </w:p>
    <w:p>
      <w:pPr>
        <w:pStyle w:val="ListParagraph"/>
        <w:numPr>
          <w:ilvl w:val="1"/>
          <w:numId w:val="6"/>
        </w:numPr>
        <w:tabs>
          <w:tab w:pos="1490" w:val="left" w:leader="none"/>
          <w:tab w:pos="1491" w:val="left" w:leader="none"/>
          <w:tab w:pos="5459" w:val="right" w:leader="dot"/>
        </w:tabs>
        <w:spacing w:line="240" w:lineRule="auto" w:before="59" w:after="0"/>
        <w:ind w:left="1490" w:right="0" w:hanging="518"/>
        <w:jc w:val="left"/>
        <w:rPr>
          <w:sz w:val="18"/>
        </w:rPr>
      </w:pPr>
      <w:r>
        <w:rPr>
          <w:i/>
          <w:color w:val="706F6F"/>
          <w:sz w:val="18"/>
        </w:rPr>
        <w:t>Shock</w:t>
      </w:r>
      <w:r>
        <w:rPr>
          <w:i/>
          <w:color w:val="706F6F"/>
          <w:spacing w:val="-9"/>
          <w:sz w:val="18"/>
        </w:rPr>
        <w:t> </w:t>
      </w:r>
      <w:r>
        <w:rPr>
          <w:color w:val="706F6F"/>
          <w:sz w:val="18"/>
        </w:rPr>
        <w:t>hipovolémico</w:t>
        <w:tab/>
        <w:t>22</w:t>
      </w:r>
    </w:p>
    <w:p>
      <w:pPr>
        <w:pStyle w:val="ListParagraph"/>
        <w:numPr>
          <w:ilvl w:val="1"/>
          <w:numId w:val="6"/>
        </w:numPr>
        <w:tabs>
          <w:tab w:pos="1490" w:val="left" w:leader="none"/>
          <w:tab w:pos="1491" w:val="left" w:leader="none"/>
          <w:tab w:pos="5459" w:val="right" w:leader="dot"/>
        </w:tabs>
        <w:spacing w:line="240" w:lineRule="auto" w:before="60" w:after="0"/>
        <w:ind w:left="1490" w:right="0" w:hanging="518"/>
        <w:jc w:val="left"/>
        <w:rPr>
          <w:sz w:val="18"/>
        </w:rPr>
      </w:pPr>
      <w:r>
        <w:rPr>
          <w:i/>
          <w:color w:val="706F6F"/>
          <w:sz w:val="18"/>
        </w:rPr>
        <w:t>Shock</w:t>
      </w:r>
      <w:r>
        <w:rPr>
          <w:i/>
          <w:color w:val="706F6F"/>
          <w:spacing w:val="-9"/>
          <w:sz w:val="18"/>
        </w:rPr>
        <w:t> </w:t>
      </w:r>
      <w:r>
        <w:rPr>
          <w:color w:val="706F6F"/>
          <w:sz w:val="18"/>
        </w:rPr>
        <w:t>séptico</w:t>
        <w:tab/>
        <w:t>22</w:t>
      </w:r>
    </w:p>
    <w:p>
      <w:pPr>
        <w:pStyle w:val="ListParagraph"/>
        <w:numPr>
          <w:ilvl w:val="1"/>
          <w:numId w:val="6"/>
        </w:numPr>
        <w:tabs>
          <w:tab w:pos="1490" w:val="left" w:leader="none"/>
          <w:tab w:pos="1491" w:val="left" w:leader="none"/>
          <w:tab w:pos="5459" w:val="right" w:leader="dot"/>
        </w:tabs>
        <w:spacing w:line="240" w:lineRule="auto" w:before="59" w:after="0"/>
        <w:ind w:left="1490" w:right="0" w:hanging="518"/>
        <w:jc w:val="left"/>
        <w:rPr>
          <w:sz w:val="18"/>
        </w:rPr>
      </w:pPr>
      <w:r>
        <w:rPr>
          <w:i/>
          <w:color w:val="706F6F"/>
          <w:sz w:val="18"/>
        </w:rPr>
        <w:t>Shock</w:t>
      </w:r>
      <w:r>
        <w:rPr>
          <w:i/>
          <w:color w:val="706F6F"/>
          <w:spacing w:val="-9"/>
          <w:sz w:val="18"/>
        </w:rPr>
        <w:t> </w:t>
      </w:r>
      <w:r>
        <w:rPr>
          <w:color w:val="706F6F"/>
          <w:sz w:val="18"/>
        </w:rPr>
        <w:t>cardiogénico</w:t>
        <w:tab/>
        <w:t>23</w:t>
      </w:r>
    </w:p>
    <w:p>
      <w:pPr>
        <w:spacing w:after="0" w:line="240" w:lineRule="auto"/>
        <w:jc w:val="left"/>
        <w:rPr>
          <w:sz w:val="18"/>
        </w:rPr>
        <w:sectPr>
          <w:type w:val="continuous"/>
          <w:pgSz w:w="11910" w:h="16840"/>
          <w:pgMar w:top="1580" w:bottom="280" w:left="0" w:right="0"/>
          <w:cols w:num="2" w:equalWidth="0">
            <w:col w:w="5726" w:space="40"/>
            <w:col w:w="6144"/>
          </w:cols>
        </w:sectPr>
      </w:pPr>
    </w:p>
    <w:p>
      <w:pPr>
        <w:pStyle w:val="ListParagraph"/>
        <w:numPr>
          <w:ilvl w:val="1"/>
          <w:numId w:val="7"/>
        </w:numPr>
        <w:tabs>
          <w:tab w:pos="1757" w:val="left" w:leader="none"/>
          <w:tab w:pos="1758" w:val="left" w:leader="none"/>
          <w:tab w:pos="5725" w:val="right" w:leader="dot"/>
        </w:tabs>
        <w:spacing w:line="240" w:lineRule="auto" w:before="59" w:after="0"/>
        <w:ind w:left="1757" w:right="0" w:hanging="518"/>
        <w:jc w:val="left"/>
        <w:rPr>
          <w:sz w:val="18"/>
        </w:rPr>
      </w:pPr>
      <w:r>
        <w:rPr>
          <w:color w:val="706F6F"/>
          <w:sz w:val="18"/>
        </w:rPr>
        <w:t>Infecciones</w:t>
      </w:r>
      <w:r>
        <w:rPr>
          <w:color w:val="706F6F"/>
          <w:spacing w:val="-9"/>
          <w:sz w:val="18"/>
        </w:rPr>
        <w:t> </w:t>
      </w:r>
      <w:r>
        <w:rPr>
          <w:color w:val="706F6F"/>
          <w:sz w:val="18"/>
        </w:rPr>
        <w:t>de</w:t>
      </w:r>
      <w:r>
        <w:rPr>
          <w:color w:val="706F6F"/>
          <w:spacing w:val="-9"/>
          <w:sz w:val="18"/>
        </w:rPr>
        <w:t> </w:t>
      </w:r>
      <w:r>
        <w:rPr>
          <w:color w:val="706F6F"/>
          <w:sz w:val="18"/>
        </w:rPr>
        <w:t>heridas</w:t>
        <w:tab/>
        <w:t>4</w:t>
      </w:r>
    </w:p>
    <w:p>
      <w:pPr>
        <w:pStyle w:val="ListParagraph"/>
        <w:numPr>
          <w:ilvl w:val="1"/>
          <w:numId w:val="7"/>
        </w:numPr>
        <w:tabs>
          <w:tab w:pos="1757" w:val="left" w:leader="none"/>
          <w:tab w:pos="1758" w:val="left" w:leader="none"/>
          <w:tab w:pos="5632" w:val="left" w:leader="dot"/>
        </w:tabs>
        <w:spacing w:line="240" w:lineRule="auto" w:before="60" w:after="0"/>
        <w:ind w:left="1757" w:right="0" w:hanging="518"/>
        <w:jc w:val="left"/>
        <w:rPr>
          <w:sz w:val="18"/>
        </w:rPr>
      </w:pPr>
      <w:r>
        <w:rPr>
          <w:color w:val="706F6F"/>
          <w:w w:val="95"/>
          <w:sz w:val="18"/>
        </w:rPr>
        <w:t>Infección</w:t>
      </w:r>
      <w:r>
        <w:rPr>
          <w:color w:val="706F6F"/>
          <w:spacing w:val="4"/>
          <w:w w:val="95"/>
          <w:sz w:val="18"/>
        </w:rPr>
        <w:t> </w:t>
      </w:r>
      <w:r>
        <w:rPr>
          <w:color w:val="706F6F"/>
          <w:w w:val="95"/>
          <w:sz w:val="18"/>
        </w:rPr>
        <w:t>de</w:t>
      </w:r>
      <w:r>
        <w:rPr>
          <w:color w:val="706F6F"/>
          <w:spacing w:val="4"/>
          <w:w w:val="95"/>
          <w:sz w:val="18"/>
        </w:rPr>
        <w:t> </w:t>
      </w:r>
      <w:r>
        <w:rPr>
          <w:color w:val="706F6F"/>
          <w:w w:val="95"/>
          <w:sz w:val="18"/>
        </w:rPr>
        <w:t>herida</w:t>
      </w:r>
      <w:r>
        <w:rPr>
          <w:color w:val="706F6F"/>
          <w:spacing w:val="4"/>
          <w:w w:val="95"/>
          <w:sz w:val="18"/>
        </w:rPr>
        <w:t> </w:t>
      </w:r>
      <w:r>
        <w:rPr>
          <w:color w:val="706F6F"/>
          <w:w w:val="95"/>
          <w:sz w:val="18"/>
        </w:rPr>
        <w:t>quirúrgica</w:t>
        <w:tab/>
      </w:r>
      <w:r>
        <w:rPr>
          <w:color w:val="706F6F"/>
          <w:spacing w:val="-8"/>
          <w:sz w:val="18"/>
        </w:rPr>
        <w:t>5</w:t>
      </w:r>
    </w:p>
    <w:p>
      <w:pPr>
        <w:pStyle w:val="ListParagraph"/>
        <w:numPr>
          <w:ilvl w:val="0"/>
          <w:numId w:val="5"/>
        </w:numPr>
        <w:tabs>
          <w:tab w:pos="980" w:val="left" w:leader="none"/>
          <w:tab w:pos="981" w:val="left" w:leader="none"/>
        </w:tabs>
        <w:spacing w:line="240" w:lineRule="auto" w:before="143" w:after="0"/>
        <w:ind w:left="980" w:right="0" w:hanging="568"/>
        <w:jc w:val="left"/>
        <w:rPr>
          <w:sz w:val="24"/>
        </w:rPr>
      </w:pPr>
      <w:r>
        <w:rPr>
          <w:color w:val="3C3C3B"/>
          <w:w w:val="98"/>
          <w:sz w:val="24"/>
        </w:rPr>
        <w:br w:type="column"/>
      </w:r>
      <w:r>
        <w:rPr>
          <w:color w:val="3C3C3B"/>
          <w:sz w:val="24"/>
        </w:rPr>
        <w:t>Vigilancia</w:t>
      </w:r>
      <w:r>
        <w:rPr>
          <w:color w:val="3C3C3B"/>
          <w:spacing w:val="-13"/>
          <w:sz w:val="24"/>
        </w:rPr>
        <w:t> </w:t>
      </w:r>
      <w:r>
        <w:rPr>
          <w:color w:val="3C3C3B"/>
          <w:sz w:val="24"/>
        </w:rPr>
        <w:t>del</w:t>
      </w:r>
      <w:r>
        <w:rPr>
          <w:color w:val="3C3C3B"/>
          <w:spacing w:val="-13"/>
          <w:sz w:val="24"/>
        </w:rPr>
        <w:t> </w:t>
      </w:r>
      <w:r>
        <w:rPr>
          <w:color w:val="3C3C3B"/>
          <w:sz w:val="24"/>
        </w:rPr>
        <w:t>paciente</w:t>
      </w:r>
      <w:r>
        <w:rPr>
          <w:color w:val="3C3C3B"/>
          <w:spacing w:val="-13"/>
          <w:sz w:val="24"/>
        </w:rPr>
        <w:t> </w:t>
      </w:r>
      <w:r>
        <w:rPr>
          <w:color w:val="3C3C3B"/>
          <w:sz w:val="24"/>
        </w:rPr>
        <w:t>quirúrgico</w:t>
      </w:r>
    </w:p>
    <w:p>
      <w:pPr>
        <w:spacing w:before="163"/>
        <w:ind w:left="-31" w:right="0" w:firstLine="0"/>
        <w:jc w:val="left"/>
        <w:rPr>
          <w:rFonts w:ascii="Tahoma"/>
          <w:b/>
          <w:sz w:val="22"/>
        </w:rPr>
      </w:pPr>
      <w:r>
        <w:rPr/>
        <w:br w:type="column"/>
      </w:r>
      <w:r>
        <w:rPr>
          <w:color w:val="3C3C3B"/>
          <w:w w:val="75"/>
          <w:sz w:val="12"/>
        </w:rPr>
        <w:t>.............</w:t>
      </w:r>
      <w:r>
        <w:rPr>
          <w:color w:val="3C3C3B"/>
          <w:spacing w:val="25"/>
          <w:sz w:val="12"/>
        </w:rPr>
        <w:t>  </w:t>
      </w:r>
      <w:r>
        <w:rPr>
          <w:color w:val="3C3C3B"/>
          <w:spacing w:val="25"/>
          <w:sz w:val="12"/>
        </w:rPr>
        <w:t> </w:t>
      </w:r>
      <w:r>
        <w:rPr>
          <w:rFonts w:ascii="Tahoma"/>
          <w:b/>
          <w:color w:val="4695A0"/>
          <w:w w:val="95"/>
          <w:sz w:val="22"/>
        </w:rPr>
        <w:t>24</w:t>
      </w:r>
    </w:p>
    <w:p>
      <w:pPr>
        <w:spacing w:after="0"/>
        <w:jc w:val="left"/>
        <w:rPr>
          <w:rFonts w:ascii="Tahoma"/>
          <w:sz w:val="22"/>
        </w:rPr>
        <w:sectPr>
          <w:type w:val="continuous"/>
          <w:pgSz w:w="11910" w:h="16840"/>
          <w:pgMar w:top="1580" w:bottom="280" w:left="0" w:right="0"/>
          <w:cols w:num="3" w:equalWidth="0">
            <w:col w:w="5726" w:space="40"/>
            <w:col w:w="4575" w:space="39"/>
            <w:col w:w="1530"/>
          </w:cols>
        </w:sectPr>
      </w:pPr>
    </w:p>
    <w:p>
      <w:pPr>
        <w:pStyle w:val="ListParagraph"/>
        <w:numPr>
          <w:ilvl w:val="1"/>
          <w:numId w:val="5"/>
        </w:numPr>
        <w:tabs>
          <w:tab w:pos="1247" w:val="left" w:leader="none"/>
          <w:tab w:pos="1248" w:val="left" w:leader="none"/>
          <w:tab w:pos="5725" w:val="right" w:leader="dot"/>
        </w:tabs>
        <w:spacing w:line="240" w:lineRule="auto" w:before="461" w:after="0"/>
        <w:ind w:left="1247" w:right="0" w:hanging="568"/>
        <w:jc w:val="left"/>
        <w:rPr>
          <w:rFonts w:ascii="Tahoma"/>
          <w:b/>
          <w:sz w:val="22"/>
        </w:rPr>
      </w:pPr>
      <w:r>
        <w:rPr>
          <w:color w:val="3C3C3B"/>
          <w:sz w:val="24"/>
        </w:rPr>
        <w:t>Trauma</w:t>
        <w:tab/>
      </w:r>
      <w:r>
        <w:rPr>
          <w:rFonts w:ascii="Tahoma"/>
          <w:b/>
          <w:color w:val="4695A0"/>
          <w:sz w:val="22"/>
        </w:rPr>
        <w:t>6</w:t>
      </w:r>
    </w:p>
    <w:p>
      <w:pPr>
        <w:pStyle w:val="ListParagraph"/>
        <w:numPr>
          <w:ilvl w:val="1"/>
          <w:numId w:val="8"/>
        </w:numPr>
        <w:tabs>
          <w:tab w:pos="1757" w:val="left" w:leader="none"/>
          <w:tab w:pos="1758" w:val="left" w:leader="none"/>
          <w:tab w:pos="5725" w:val="right" w:leader="dot"/>
        </w:tabs>
        <w:spacing w:line="240" w:lineRule="auto" w:before="159" w:after="0"/>
        <w:ind w:left="1757" w:right="0" w:hanging="518"/>
        <w:jc w:val="left"/>
        <w:rPr>
          <w:sz w:val="18"/>
        </w:rPr>
      </w:pPr>
      <w:r>
        <w:rPr>
          <w:color w:val="706F6F"/>
          <w:w w:val="95"/>
          <w:sz w:val="18"/>
        </w:rPr>
        <w:t>Valoración</w:t>
      </w:r>
      <w:r>
        <w:rPr>
          <w:color w:val="706F6F"/>
          <w:spacing w:val="-5"/>
          <w:w w:val="95"/>
          <w:sz w:val="18"/>
        </w:rPr>
        <w:t> </w:t>
      </w:r>
      <w:r>
        <w:rPr>
          <w:color w:val="706F6F"/>
          <w:w w:val="95"/>
          <w:sz w:val="18"/>
        </w:rPr>
        <w:t>del</w:t>
      </w:r>
      <w:r>
        <w:rPr>
          <w:color w:val="706F6F"/>
          <w:spacing w:val="-5"/>
          <w:w w:val="95"/>
          <w:sz w:val="18"/>
        </w:rPr>
        <w:t> </w:t>
      </w:r>
      <w:r>
        <w:rPr>
          <w:color w:val="706F6F"/>
          <w:w w:val="95"/>
          <w:sz w:val="18"/>
        </w:rPr>
        <w:t>paciente</w:t>
      </w:r>
      <w:r>
        <w:rPr>
          <w:color w:val="706F6F"/>
          <w:spacing w:val="-4"/>
          <w:w w:val="95"/>
          <w:sz w:val="18"/>
        </w:rPr>
        <w:t> </w:t>
      </w:r>
      <w:r>
        <w:rPr>
          <w:color w:val="706F6F"/>
          <w:w w:val="95"/>
          <w:sz w:val="18"/>
        </w:rPr>
        <w:t>traumatizado</w:t>
        <w:tab/>
        <w:t>6</w:t>
      </w:r>
    </w:p>
    <w:p>
      <w:pPr>
        <w:pStyle w:val="ListParagraph"/>
        <w:numPr>
          <w:ilvl w:val="1"/>
          <w:numId w:val="8"/>
        </w:numPr>
        <w:tabs>
          <w:tab w:pos="1757" w:val="left" w:leader="none"/>
          <w:tab w:pos="1758" w:val="left" w:leader="none"/>
          <w:tab w:pos="5725" w:val="right" w:leader="dot"/>
        </w:tabs>
        <w:spacing w:line="240" w:lineRule="auto" w:before="60" w:after="0"/>
        <w:ind w:left="1757" w:right="0" w:hanging="518"/>
        <w:jc w:val="left"/>
        <w:rPr>
          <w:sz w:val="18"/>
        </w:rPr>
      </w:pPr>
      <w:r>
        <w:rPr>
          <w:color w:val="706F6F"/>
          <w:sz w:val="18"/>
        </w:rPr>
        <w:t>Respuesta</w:t>
      </w:r>
      <w:r>
        <w:rPr>
          <w:color w:val="706F6F"/>
          <w:spacing w:val="-11"/>
          <w:sz w:val="18"/>
        </w:rPr>
        <w:t> </w:t>
      </w:r>
      <w:r>
        <w:rPr>
          <w:color w:val="706F6F"/>
          <w:sz w:val="18"/>
        </w:rPr>
        <w:t>metabólica</w:t>
      </w:r>
      <w:r>
        <w:rPr>
          <w:color w:val="706F6F"/>
          <w:spacing w:val="-10"/>
          <w:sz w:val="18"/>
        </w:rPr>
        <w:t> </w:t>
      </w:r>
      <w:r>
        <w:rPr>
          <w:color w:val="706F6F"/>
          <w:sz w:val="18"/>
        </w:rPr>
        <w:t>al</w:t>
      </w:r>
      <w:r>
        <w:rPr>
          <w:color w:val="706F6F"/>
          <w:spacing w:val="-10"/>
          <w:sz w:val="18"/>
        </w:rPr>
        <w:t> </w:t>
      </w:r>
      <w:r>
        <w:rPr>
          <w:color w:val="706F6F"/>
          <w:sz w:val="18"/>
        </w:rPr>
        <w:t>trauma</w:t>
        <w:tab/>
        <w:t>8</w:t>
      </w:r>
    </w:p>
    <w:p>
      <w:pPr>
        <w:pStyle w:val="ListParagraph"/>
        <w:numPr>
          <w:ilvl w:val="1"/>
          <w:numId w:val="9"/>
        </w:numPr>
        <w:tabs>
          <w:tab w:pos="1197" w:val="left" w:leader="none"/>
          <w:tab w:pos="1198" w:val="left" w:leader="none"/>
          <w:tab w:pos="5165" w:val="right" w:leader="dot"/>
        </w:tabs>
        <w:spacing w:line="240" w:lineRule="auto" w:before="59" w:after="0"/>
        <w:ind w:left="1197" w:right="0" w:hanging="518"/>
        <w:jc w:val="left"/>
        <w:rPr>
          <w:sz w:val="18"/>
        </w:rPr>
      </w:pPr>
      <w:r>
        <w:rPr>
          <w:color w:val="706F6F"/>
          <w:w w:val="94"/>
          <w:sz w:val="18"/>
        </w:rPr>
        <w:br w:type="column"/>
      </w:r>
      <w:r>
        <w:rPr>
          <w:color w:val="706F6F"/>
          <w:sz w:val="18"/>
        </w:rPr>
        <w:t>Vigilancia</w:t>
      </w:r>
      <w:r>
        <w:rPr>
          <w:color w:val="706F6F"/>
          <w:spacing w:val="-11"/>
          <w:sz w:val="18"/>
        </w:rPr>
        <w:t> </w:t>
      </w:r>
      <w:r>
        <w:rPr>
          <w:color w:val="706F6F"/>
          <w:sz w:val="18"/>
        </w:rPr>
        <w:t>hemodinámica</w:t>
      </w:r>
      <w:r>
        <w:rPr>
          <w:color w:val="706F6F"/>
          <w:spacing w:val="-11"/>
          <w:sz w:val="18"/>
        </w:rPr>
        <w:t> </w:t>
      </w:r>
      <w:r>
        <w:rPr>
          <w:color w:val="706F6F"/>
          <w:sz w:val="18"/>
        </w:rPr>
        <w:t>y</w:t>
      </w:r>
      <w:r>
        <w:rPr>
          <w:color w:val="706F6F"/>
          <w:spacing w:val="-11"/>
          <w:sz w:val="18"/>
        </w:rPr>
        <w:t> </w:t>
      </w:r>
      <w:r>
        <w:rPr>
          <w:color w:val="706F6F"/>
          <w:sz w:val="18"/>
        </w:rPr>
        <w:t>renal</w:t>
        <w:tab/>
        <w:t>24</w:t>
      </w:r>
    </w:p>
    <w:p>
      <w:pPr>
        <w:pStyle w:val="ListParagraph"/>
        <w:numPr>
          <w:ilvl w:val="1"/>
          <w:numId w:val="9"/>
        </w:numPr>
        <w:tabs>
          <w:tab w:pos="1197" w:val="left" w:leader="none"/>
          <w:tab w:pos="1198" w:val="left" w:leader="none"/>
          <w:tab w:pos="5165" w:val="right" w:leader="dot"/>
        </w:tabs>
        <w:spacing w:line="240" w:lineRule="auto" w:before="59" w:after="0"/>
        <w:ind w:left="1197" w:right="0" w:hanging="518"/>
        <w:jc w:val="left"/>
        <w:rPr>
          <w:sz w:val="18"/>
        </w:rPr>
      </w:pPr>
      <w:r>
        <w:rPr>
          <w:color w:val="706F6F"/>
          <w:sz w:val="18"/>
        </w:rPr>
        <w:t>Vigilancia</w:t>
      </w:r>
      <w:r>
        <w:rPr>
          <w:color w:val="706F6F"/>
          <w:spacing w:val="-11"/>
          <w:sz w:val="18"/>
        </w:rPr>
        <w:t> </w:t>
      </w:r>
      <w:r>
        <w:rPr>
          <w:color w:val="706F6F"/>
          <w:sz w:val="18"/>
        </w:rPr>
        <w:t>respiratoria</w:t>
        <w:tab/>
        <w:t>24</w:t>
      </w:r>
    </w:p>
    <w:p>
      <w:pPr>
        <w:pStyle w:val="ListParagraph"/>
        <w:numPr>
          <w:ilvl w:val="1"/>
          <w:numId w:val="9"/>
        </w:numPr>
        <w:tabs>
          <w:tab w:pos="1197" w:val="left" w:leader="none"/>
          <w:tab w:pos="1198" w:val="left" w:leader="none"/>
          <w:tab w:pos="5165" w:val="right" w:leader="dot"/>
        </w:tabs>
        <w:spacing w:line="240" w:lineRule="auto" w:before="60" w:after="0"/>
        <w:ind w:left="1197" w:right="0" w:hanging="518"/>
        <w:jc w:val="left"/>
        <w:rPr>
          <w:sz w:val="18"/>
        </w:rPr>
      </w:pPr>
      <w:r>
        <w:rPr>
          <w:color w:val="706F6F"/>
          <w:sz w:val="18"/>
        </w:rPr>
        <w:t>Vigilancia</w:t>
      </w:r>
      <w:r>
        <w:rPr>
          <w:color w:val="706F6F"/>
          <w:spacing w:val="-10"/>
          <w:sz w:val="18"/>
        </w:rPr>
        <w:t> </w:t>
      </w:r>
      <w:r>
        <w:rPr>
          <w:color w:val="706F6F"/>
          <w:sz w:val="18"/>
        </w:rPr>
        <w:t>neurológica</w:t>
        <w:tab/>
        <w:t>24</w:t>
      </w:r>
    </w:p>
    <w:p>
      <w:pPr>
        <w:pStyle w:val="ListParagraph"/>
        <w:numPr>
          <w:ilvl w:val="1"/>
          <w:numId w:val="9"/>
        </w:numPr>
        <w:tabs>
          <w:tab w:pos="1197" w:val="left" w:leader="none"/>
          <w:tab w:pos="1198" w:val="left" w:leader="none"/>
          <w:tab w:pos="5165" w:val="right" w:leader="dot"/>
        </w:tabs>
        <w:spacing w:line="240" w:lineRule="auto" w:before="59" w:after="0"/>
        <w:ind w:left="1197" w:right="0" w:hanging="518"/>
        <w:jc w:val="left"/>
        <w:rPr>
          <w:sz w:val="18"/>
        </w:rPr>
      </w:pPr>
      <w:r>
        <w:rPr>
          <w:color w:val="706F6F"/>
          <w:sz w:val="18"/>
        </w:rPr>
        <w:t>Vigilancia</w:t>
      </w:r>
      <w:r>
        <w:rPr>
          <w:color w:val="706F6F"/>
          <w:spacing w:val="-12"/>
          <w:sz w:val="18"/>
        </w:rPr>
        <w:t> </w:t>
      </w:r>
      <w:r>
        <w:rPr>
          <w:color w:val="706F6F"/>
          <w:sz w:val="18"/>
        </w:rPr>
        <w:t>de</w:t>
      </w:r>
      <w:r>
        <w:rPr>
          <w:color w:val="706F6F"/>
          <w:spacing w:val="-11"/>
          <w:sz w:val="18"/>
        </w:rPr>
        <w:t> </w:t>
      </w:r>
      <w:r>
        <w:rPr>
          <w:color w:val="706F6F"/>
          <w:sz w:val="18"/>
        </w:rPr>
        <w:t>la</w:t>
      </w:r>
      <w:r>
        <w:rPr>
          <w:color w:val="706F6F"/>
          <w:spacing w:val="-11"/>
          <w:sz w:val="18"/>
        </w:rPr>
        <w:t> </w:t>
      </w:r>
      <w:r>
        <w:rPr>
          <w:color w:val="706F6F"/>
          <w:sz w:val="18"/>
        </w:rPr>
        <w:t>temperatura</w:t>
        <w:tab/>
        <w:t>25</w:t>
      </w:r>
    </w:p>
    <w:p>
      <w:pPr>
        <w:spacing w:after="0" w:line="240" w:lineRule="auto"/>
        <w:jc w:val="left"/>
        <w:rPr>
          <w:sz w:val="18"/>
        </w:rPr>
        <w:sectPr>
          <w:type w:val="continuous"/>
          <w:pgSz w:w="11910" w:h="16840"/>
          <w:pgMar w:top="1580" w:bottom="280" w:left="0" w:right="0"/>
          <w:cols w:num="2" w:equalWidth="0">
            <w:col w:w="5766" w:space="293"/>
            <w:col w:w="5851"/>
          </w:cols>
        </w:sectPr>
      </w:pPr>
    </w:p>
    <w:p>
      <w:pPr>
        <w:pStyle w:val="ListParagraph"/>
        <w:numPr>
          <w:ilvl w:val="1"/>
          <w:numId w:val="10"/>
        </w:numPr>
        <w:tabs>
          <w:tab w:pos="1757" w:val="left" w:leader="none"/>
          <w:tab w:pos="1758" w:val="left" w:leader="none"/>
          <w:tab w:pos="5725" w:val="right" w:leader="dot"/>
        </w:tabs>
        <w:spacing w:line="240" w:lineRule="auto" w:before="59" w:after="0"/>
        <w:ind w:left="1757" w:right="0" w:hanging="518"/>
        <w:jc w:val="left"/>
        <w:rPr>
          <w:sz w:val="18"/>
        </w:rPr>
      </w:pPr>
      <w:r>
        <w:rPr>
          <w:color w:val="706F6F"/>
          <w:sz w:val="18"/>
        </w:rPr>
        <w:t>Trauma</w:t>
      </w:r>
      <w:r>
        <w:rPr>
          <w:color w:val="706F6F"/>
          <w:spacing w:val="-10"/>
          <w:sz w:val="18"/>
        </w:rPr>
        <w:t> </w:t>
      </w:r>
      <w:r>
        <w:rPr>
          <w:color w:val="706F6F"/>
          <w:sz w:val="18"/>
        </w:rPr>
        <w:t>craneoencefálico</w:t>
        <w:tab/>
        <w:t>8</w:t>
      </w:r>
    </w:p>
    <w:p>
      <w:pPr>
        <w:pStyle w:val="ListParagraph"/>
        <w:numPr>
          <w:ilvl w:val="1"/>
          <w:numId w:val="10"/>
        </w:numPr>
        <w:tabs>
          <w:tab w:pos="1757" w:val="left" w:leader="none"/>
          <w:tab w:pos="1758" w:val="left" w:leader="none"/>
          <w:tab w:pos="5632" w:val="left" w:leader="dot"/>
        </w:tabs>
        <w:spacing w:line="240" w:lineRule="auto" w:before="59" w:after="0"/>
        <w:ind w:left="1757" w:right="0" w:hanging="518"/>
        <w:jc w:val="left"/>
        <w:rPr>
          <w:sz w:val="18"/>
        </w:rPr>
      </w:pPr>
      <w:r>
        <w:rPr>
          <w:color w:val="706F6F"/>
          <w:w w:val="95"/>
          <w:sz w:val="18"/>
        </w:rPr>
        <w:t>Traumatismo</w:t>
      </w:r>
      <w:r>
        <w:rPr>
          <w:color w:val="706F6F"/>
          <w:spacing w:val="-4"/>
          <w:w w:val="95"/>
          <w:sz w:val="18"/>
        </w:rPr>
        <w:t> </w:t>
      </w:r>
      <w:r>
        <w:rPr>
          <w:color w:val="706F6F"/>
          <w:w w:val="95"/>
          <w:sz w:val="18"/>
        </w:rPr>
        <w:t>torácico</w:t>
        <w:tab/>
      </w:r>
      <w:r>
        <w:rPr>
          <w:color w:val="706F6F"/>
          <w:spacing w:val="-8"/>
          <w:sz w:val="18"/>
        </w:rPr>
        <w:t>9</w:t>
      </w:r>
    </w:p>
    <w:p>
      <w:pPr>
        <w:pStyle w:val="ListParagraph"/>
        <w:numPr>
          <w:ilvl w:val="0"/>
          <w:numId w:val="11"/>
        </w:numPr>
        <w:tabs>
          <w:tab w:pos="980" w:val="left" w:leader="none"/>
          <w:tab w:pos="981" w:val="left" w:leader="none"/>
        </w:tabs>
        <w:spacing w:line="240" w:lineRule="auto" w:before="143" w:after="0"/>
        <w:ind w:left="980" w:right="0" w:hanging="568"/>
        <w:jc w:val="left"/>
        <w:rPr>
          <w:sz w:val="24"/>
        </w:rPr>
      </w:pPr>
      <w:r>
        <w:rPr>
          <w:color w:val="3C3C3B"/>
          <w:spacing w:val="-18"/>
          <w:w w:val="89"/>
          <w:sz w:val="24"/>
        </w:rPr>
        <w:br w:type="column"/>
      </w:r>
      <w:r>
        <w:rPr>
          <w:color w:val="3C3C3B"/>
          <w:sz w:val="24"/>
        </w:rPr>
        <w:t>Tumores</w:t>
      </w:r>
      <w:r>
        <w:rPr>
          <w:color w:val="3C3C3B"/>
          <w:spacing w:val="-1"/>
          <w:sz w:val="24"/>
        </w:rPr>
        <w:t> </w:t>
      </w:r>
      <w:r>
        <w:rPr>
          <w:color w:val="3C3C3B"/>
          <w:sz w:val="24"/>
        </w:rPr>
        <w:t>de</w:t>
      </w:r>
      <w:r>
        <w:rPr>
          <w:color w:val="3C3C3B"/>
          <w:spacing w:val="-1"/>
          <w:sz w:val="24"/>
        </w:rPr>
        <w:t> </w:t>
      </w:r>
      <w:r>
        <w:rPr>
          <w:color w:val="3C3C3B"/>
          <w:sz w:val="24"/>
        </w:rPr>
        <w:t>cabeza</w:t>
      </w:r>
      <w:r>
        <w:rPr>
          <w:color w:val="3C3C3B"/>
          <w:spacing w:val="-1"/>
          <w:sz w:val="24"/>
        </w:rPr>
        <w:t> </w:t>
      </w:r>
      <w:r>
        <w:rPr>
          <w:color w:val="3C3C3B"/>
          <w:sz w:val="24"/>
        </w:rPr>
        <w:t>y</w:t>
      </w:r>
      <w:r>
        <w:rPr>
          <w:color w:val="3C3C3B"/>
          <w:spacing w:val="-1"/>
          <w:sz w:val="24"/>
        </w:rPr>
        <w:t> </w:t>
      </w:r>
      <w:r>
        <w:rPr>
          <w:color w:val="3C3C3B"/>
          <w:sz w:val="24"/>
        </w:rPr>
        <w:t>cuello</w:t>
      </w:r>
    </w:p>
    <w:p>
      <w:pPr>
        <w:spacing w:before="163"/>
        <w:ind w:left="-38" w:right="0" w:firstLine="0"/>
        <w:jc w:val="left"/>
        <w:rPr>
          <w:rFonts w:ascii="Tahoma"/>
          <w:b/>
          <w:sz w:val="22"/>
        </w:rPr>
      </w:pPr>
      <w:r>
        <w:rPr/>
        <w:br w:type="column"/>
      </w:r>
      <w:r>
        <w:rPr>
          <w:color w:val="3C3C3B"/>
          <w:w w:val="75"/>
          <w:sz w:val="12"/>
        </w:rPr>
        <w:t>..............................</w:t>
      </w:r>
      <w:r>
        <w:rPr>
          <w:color w:val="3C3C3B"/>
          <w:spacing w:val="35"/>
          <w:sz w:val="12"/>
        </w:rPr>
        <w:t> </w:t>
      </w:r>
      <w:r>
        <w:rPr>
          <w:color w:val="3C3C3B"/>
          <w:spacing w:val="106"/>
          <w:sz w:val="12"/>
        </w:rPr>
        <w:t> </w:t>
      </w:r>
      <w:r>
        <w:rPr>
          <w:rFonts w:ascii="Tahoma"/>
          <w:b/>
          <w:color w:val="4695A0"/>
          <w:w w:val="95"/>
          <w:sz w:val="22"/>
        </w:rPr>
        <w:t>26</w:t>
      </w:r>
    </w:p>
    <w:p>
      <w:pPr>
        <w:spacing w:after="0"/>
        <w:jc w:val="left"/>
        <w:rPr>
          <w:rFonts w:ascii="Tahoma"/>
          <w:sz w:val="22"/>
        </w:rPr>
        <w:sectPr>
          <w:type w:val="continuous"/>
          <w:pgSz w:w="11910" w:h="16840"/>
          <w:pgMar w:top="1580" w:bottom="280" w:left="0" w:right="0"/>
          <w:cols w:num="3" w:equalWidth="0">
            <w:col w:w="5726" w:space="40"/>
            <w:col w:w="3991" w:space="39"/>
            <w:col w:w="2114"/>
          </w:cols>
        </w:sectPr>
      </w:pPr>
    </w:p>
    <w:p>
      <w:pPr>
        <w:pStyle w:val="ListParagraph"/>
        <w:numPr>
          <w:ilvl w:val="1"/>
          <w:numId w:val="10"/>
        </w:numPr>
        <w:tabs>
          <w:tab w:pos="1757" w:val="left" w:leader="none"/>
          <w:tab w:pos="1758" w:val="left" w:leader="none"/>
          <w:tab w:pos="5725" w:val="right" w:leader="dot"/>
        </w:tabs>
        <w:spacing w:line="240" w:lineRule="auto" w:before="60" w:after="0"/>
        <w:ind w:left="1757" w:right="0" w:hanging="518"/>
        <w:jc w:val="left"/>
        <w:rPr>
          <w:sz w:val="18"/>
        </w:rPr>
      </w:pPr>
      <w:r>
        <w:rPr>
          <w:color w:val="706F6F"/>
          <w:w w:val="95"/>
          <w:sz w:val="18"/>
        </w:rPr>
        <w:t>Trauma</w:t>
      </w:r>
      <w:r>
        <w:rPr>
          <w:color w:val="706F6F"/>
          <w:spacing w:val="-5"/>
          <w:w w:val="95"/>
          <w:sz w:val="18"/>
        </w:rPr>
        <w:t> </w:t>
      </w:r>
      <w:r>
        <w:rPr>
          <w:color w:val="706F6F"/>
          <w:w w:val="95"/>
          <w:sz w:val="18"/>
        </w:rPr>
        <w:t>de</w:t>
      </w:r>
      <w:r>
        <w:rPr>
          <w:color w:val="706F6F"/>
          <w:spacing w:val="-4"/>
          <w:w w:val="95"/>
          <w:sz w:val="18"/>
        </w:rPr>
        <w:t> </w:t>
      </w:r>
      <w:r>
        <w:rPr>
          <w:color w:val="706F6F"/>
          <w:w w:val="95"/>
          <w:sz w:val="18"/>
        </w:rPr>
        <w:t>la</w:t>
      </w:r>
      <w:r>
        <w:rPr>
          <w:color w:val="706F6F"/>
          <w:spacing w:val="-5"/>
          <w:w w:val="95"/>
          <w:sz w:val="18"/>
        </w:rPr>
        <w:t> </w:t>
      </w:r>
      <w:r>
        <w:rPr>
          <w:color w:val="706F6F"/>
          <w:w w:val="95"/>
          <w:sz w:val="18"/>
        </w:rPr>
        <w:t>médula</w:t>
      </w:r>
      <w:r>
        <w:rPr>
          <w:color w:val="706F6F"/>
          <w:spacing w:val="-4"/>
          <w:w w:val="95"/>
          <w:sz w:val="18"/>
        </w:rPr>
        <w:t> </w:t>
      </w:r>
      <w:r>
        <w:rPr>
          <w:color w:val="706F6F"/>
          <w:w w:val="95"/>
          <w:sz w:val="18"/>
        </w:rPr>
        <w:t>espinal</w:t>
        <w:tab/>
        <w:t>11</w:t>
      </w:r>
    </w:p>
    <w:p>
      <w:pPr>
        <w:pStyle w:val="ListParagraph"/>
        <w:numPr>
          <w:ilvl w:val="1"/>
          <w:numId w:val="10"/>
        </w:numPr>
        <w:tabs>
          <w:tab w:pos="1757" w:val="left" w:leader="none"/>
          <w:tab w:pos="1758" w:val="left" w:leader="none"/>
          <w:tab w:pos="5725" w:val="right" w:leader="dot"/>
        </w:tabs>
        <w:spacing w:line="240" w:lineRule="auto" w:before="59" w:after="0"/>
        <w:ind w:left="1757" w:right="0" w:hanging="518"/>
        <w:jc w:val="left"/>
        <w:rPr>
          <w:sz w:val="18"/>
        </w:rPr>
      </w:pPr>
      <w:r>
        <w:rPr>
          <w:color w:val="706F6F"/>
          <w:w w:val="95"/>
          <w:sz w:val="18"/>
        </w:rPr>
        <w:t>Trauma</w:t>
      </w:r>
      <w:r>
        <w:rPr>
          <w:color w:val="706F6F"/>
          <w:spacing w:val="-5"/>
          <w:w w:val="95"/>
          <w:sz w:val="18"/>
        </w:rPr>
        <w:t> </w:t>
      </w:r>
      <w:r>
        <w:rPr>
          <w:color w:val="706F6F"/>
          <w:w w:val="95"/>
          <w:sz w:val="18"/>
        </w:rPr>
        <w:t>abdominal,</w:t>
      </w:r>
      <w:r>
        <w:rPr>
          <w:color w:val="706F6F"/>
          <w:spacing w:val="-12"/>
          <w:w w:val="95"/>
          <w:sz w:val="18"/>
        </w:rPr>
        <w:t> </w:t>
      </w:r>
      <w:r>
        <w:rPr>
          <w:color w:val="706F6F"/>
          <w:w w:val="95"/>
          <w:sz w:val="18"/>
        </w:rPr>
        <w:t>cerrado</w:t>
      </w:r>
      <w:r>
        <w:rPr>
          <w:color w:val="706F6F"/>
          <w:spacing w:val="-4"/>
          <w:w w:val="95"/>
          <w:sz w:val="18"/>
        </w:rPr>
        <w:t> </w:t>
      </w:r>
      <w:r>
        <w:rPr>
          <w:color w:val="706F6F"/>
          <w:w w:val="95"/>
          <w:sz w:val="18"/>
        </w:rPr>
        <w:t>y</w:t>
      </w:r>
      <w:r>
        <w:rPr>
          <w:color w:val="706F6F"/>
          <w:spacing w:val="-5"/>
          <w:w w:val="95"/>
          <w:sz w:val="18"/>
        </w:rPr>
        <w:t> </w:t>
      </w:r>
      <w:r>
        <w:rPr>
          <w:color w:val="706F6F"/>
          <w:w w:val="95"/>
          <w:sz w:val="18"/>
        </w:rPr>
        <w:t>abierto</w:t>
        <w:tab/>
        <w:t>12</w:t>
      </w:r>
    </w:p>
    <w:p>
      <w:pPr>
        <w:pStyle w:val="ListParagraph"/>
        <w:numPr>
          <w:ilvl w:val="1"/>
          <w:numId w:val="5"/>
        </w:numPr>
        <w:tabs>
          <w:tab w:pos="1247" w:val="left" w:leader="none"/>
          <w:tab w:pos="1248" w:val="left" w:leader="none"/>
          <w:tab w:pos="5725" w:val="right" w:leader="dot"/>
        </w:tabs>
        <w:spacing w:line="240" w:lineRule="auto" w:before="461" w:after="0"/>
        <w:ind w:left="1247" w:right="0" w:hanging="568"/>
        <w:jc w:val="left"/>
        <w:rPr>
          <w:rFonts w:ascii="Tahoma"/>
          <w:b/>
          <w:sz w:val="22"/>
        </w:rPr>
      </w:pPr>
      <w:r>
        <w:rPr>
          <w:color w:val="3C3C3B"/>
          <w:sz w:val="24"/>
        </w:rPr>
        <w:t>Quemaduras</w:t>
        <w:tab/>
      </w:r>
      <w:r>
        <w:rPr>
          <w:rFonts w:ascii="Tahoma"/>
          <w:b/>
          <w:color w:val="4695A0"/>
          <w:sz w:val="22"/>
        </w:rPr>
        <w:t>14</w:t>
      </w:r>
    </w:p>
    <w:p>
      <w:pPr>
        <w:pStyle w:val="ListParagraph"/>
        <w:numPr>
          <w:ilvl w:val="1"/>
          <w:numId w:val="12"/>
        </w:numPr>
        <w:tabs>
          <w:tab w:pos="1757" w:val="left" w:leader="none"/>
          <w:tab w:pos="1758" w:val="left" w:leader="none"/>
          <w:tab w:pos="5725" w:val="right" w:leader="dot"/>
        </w:tabs>
        <w:spacing w:line="240" w:lineRule="auto" w:before="160" w:after="0"/>
        <w:ind w:left="1757" w:right="0" w:hanging="518"/>
        <w:jc w:val="left"/>
        <w:rPr>
          <w:sz w:val="18"/>
        </w:rPr>
      </w:pPr>
      <w:r>
        <w:rPr>
          <w:color w:val="706F6F"/>
          <w:sz w:val="18"/>
        </w:rPr>
        <w:t>Definición</w:t>
      </w:r>
      <w:r>
        <w:rPr>
          <w:color w:val="706F6F"/>
          <w:spacing w:val="-11"/>
          <w:sz w:val="18"/>
        </w:rPr>
        <w:t> </w:t>
      </w:r>
      <w:r>
        <w:rPr>
          <w:color w:val="706F6F"/>
          <w:sz w:val="18"/>
        </w:rPr>
        <w:t>y</w:t>
      </w:r>
      <w:r>
        <w:rPr>
          <w:color w:val="706F6F"/>
          <w:spacing w:val="-10"/>
          <w:sz w:val="18"/>
        </w:rPr>
        <w:t> </w:t>
      </w:r>
      <w:r>
        <w:rPr>
          <w:color w:val="706F6F"/>
          <w:sz w:val="18"/>
        </w:rPr>
        <w:t>clasificación</w:t>
        <w:tab/>
        <w:t>14</w:t>
      </w:r>
    </w:p>
    <w:p>
      <w:pPr>
        <w:pStyle w:val="ListParagraph"/>
        <w:numPr>
          <w:ilvl w:val="1"/>
          <w:numId w:val="12"/>
        </w:numPr>
        <w:tabs>
          <w:tab w:pos="1757" w:val="left" w:leader="none"/>
          <w:tab w:pos="1758" w:val="left" w:leader="none"/>
          <w:tab w:pos="5725" w:val="right" w:leader="dot"/>
        </w:tabs>
        <w:spacing w:line="240" w:lineRule="auto" w:before="59" w:after="0"/>
        <w:ind w:left="1757" w:right="0" w:hanging="518"/>
        <w:jc w:val="left"/>
        <w:rPr>
          <w:sz w:val="18"/>
        </w:rPr>
      </w:pPr>
      <w:r>
        <w:rPr>
          <w:color w:val="706F6F"/>
          <w:sz w:val="18"/>
        </w:rPr>
        <w:t>Frecuencia</w:t>
      </w:r>
      <w:r>
        <w:rPr>
          <w:color w:val="706F6F"/>
          <w:spacing w:val="-10"/>
          <w:sz w:val="18"/>
        </w:rPr>
        <w:t> </w:t>
      </w:r>
      <w:r>
        <w:rPr>
          <w:color w:val="706F6F"/>
          <w:sz w:val="18"/>
        </w:rPr>
        <w:t>y</w:t>
      </w:r>
      <w:r>
        <w:rPr>
          <w:color w:val="706F6F"/>
          <w:spacing w:val="-10"/>
          <w:sz w:val="18"/>
        </w:rPr>
        <w:t> </w:t>
      </w:r>
      <w:r>
        <w:rPr>
          <w:color w:val="706F6F"/>
          <w:sz w:val="18"/>
        </w:rPr>
        <w:t>localización</w:t>
        <w:tab/>
        <w:t>14</w:t>
      </w:r>
    </w:p>
    <w:p>
      <w:pPr>
        <w:pStyle w:val="ListParagraph"/>
        <w:numPr>
          <w:ilvl w:val="1"/>
          <w:numId w:val="12"/>
        </w:numPr>
        <w:tabs>
          <w:tab w:pos="1757" w:val="left" w:leader="none"/>
          <w:tab w:pos="1758" w:val="left" w:leader="none"/>
          <w:tab w:pos="5725" w:val="right" w:leader="dot"/>
        </w:tabs>
        <w:spacing w:line="240" w:lineRule="auto" w:before="60" w:after="0"/>
        <w:ind w:left="1757" w:right="0" w:hanging="518"/>
        <w:jc w:val="left"/>
        <w:rPr>
          <w:sz w:val="18"/>
        </w:rPr>
      </w:pPr>
      <w:r>
        <w:rPr>
          <w:color w:val="706F6F"/>
          <w:sz w:val="18"/>
        </w:rPr>
        <w:t>Factores</w:t>
      </w:r>
      <w:r>
        <w:rPr>
          <w:color w:val="706F6F"/>
          <w:spacing w:val="-9"/>
          <w:sz w:val="18"/>
        </w:rPr>
        <w:t> </w:t>
      </w:r>
      <w:r>
        <w:rPr>
          <w:color w:val="706F6F"/>
          <w:sz w:val="18"/>
        </w:rPr>
        <w:t>de</w:t>
      </w:r>
      <w:r>
        <w:rPr>
          <w:color w:val="706F6F"/>
          <w:spacing w:val="-9"/>
          <w:sz w:val="18"/>
        </w:rPr>
        <w:t> </w:t>
      </w:r>
      <w:r>
        <w:rPr>
          <w:color w:val="706F6F"/>
          <w:sz w:val="18"/>
        </w:rPr>
        <w:t>gravedad</w:t>
        <w:tab/>
        <w:t>15</w:t>
      </w:r>
    </w:p>
    <w:p>
      <w:pPr>
        <w:pStyle w:val="ListParagraph"/>
        <w:numPr>
          <w:ilvl w:val="1"/>
          <w:numId w:val="12"/>
        </w:numPr>
        <w:tabs>
          <w:tab w:pos="1757" w:val="left" w:leader="none"/>
          <w:tab w:pos="1758" w:val="left" w:leader="none"/>
          <w:tab w:pos="5725" w:val="right" w:leader="dot"/>
        </w:tabs>
        <w:spacing w:line="240" w:lineRule="auto" w:before="59" w:after="0"/>
        <w:ind w:left="1757" w:right="0" w:hanging="518"/>
        <w:jc w:val="left"/>
        <w:rPr>
          <w:sz w:val="18"/>
        </w:rPr>
      </w:pPr>
      <w:r>
        <w:rPr>
          <w:color w:val="706F6F"/>
          <w:sz w:val="18"/>
        </w:rPr>
        <w:t>Tratamiento</w:t>
        <w:tab/>
        <w:t>16</w:t>
      </w:r>
    </w:p>
    <w:p>
      <w:pPr>
        <w:pStyle w:val="ListParagraph"/>
        <w:numPr>
          <w:ilvl w:val="1"/>
          <w:numId w:val="5"/>
        </w:numPr>
        <w:tabs>
          <w:tab w:pos="1247" w:val="left" w:leader="none"/>
          <w:tab w:pos="1248" w:val="left" w:leader="none"/>
          <w:tab w:pos="5725" w:val="right" w:leader="dot"/>
        </w:tabs>
        <w:spacing w:line="240" w:lineRule="auto" w:before="461" w:after="0"/>
        <w:ind w:left="1247" w:right="0" w:hanging="568"/>
        <w:jc w:val="left"/>
        <w:rPr>
          <w:rFonts w:ascii="Tahoma" w:hAnsi="Tahoma"/>
          <w:b/>
          <w:sz w:val="22"/>
        </w:rPr>
      </w:pPr>
      <w:r>
        <w:rPr>
          <w:color w:val="3C3C3B"/>
          <w:sz w:val="24"/>
        </w:rPr>
        <w:t>Cicatrización</w:t>
      </w:r>
      <w:r>
        <w:rPr>
          <w:color w:val="3C3C3B"/>
          <w:spacing w:val="-6"/>
          <w:sz w:val="24"/>
        </w:rPr>
        <w:t> </w:t>
      </w:r>
      <w:r>
        <w:rPr>
          <w:color w:val="3C3C3B"/>
          <w:sz w:val="24"/>
        </w:rPr>
        <w:t>de</w:t>
      </w:r>
      <w:r>
        <w:rPr>
          <w:color w:val="3C3C3B"/>
          <w:spacing w:val="-5"/>
          <w:sz w:val="24"/>
        </w:rPr>
        <w:t> </w:t>
      </w:r>
      <w:r>
        <w:rPr>
          <w:color w:val="3C3C3B"/>
          <w:sz w:val="24"/>
        </w:rPr>
        <w:t>las</w:t>
      </w:r>
      <w:r>
        <w:rPr>
          <w:color w:val="3C3C3B"/>
          <w:spacing w:val="-5"/>
          <w:sz w:val="24"/>
        </w:rPr>
        <w:t> </w:t>
      </w:r>
      <w:r>
        <w:rPr>
          <w:color w:val="3C3C3B"/>
          <w:sz w:val="24"/>
        </w:rPr>
        <w:t>heridas</w:t>
        <w:tab/>
      </w:r>
      <w:r>
        <w:rPr>
          <w:rFonts w:ascii="Tahoma" w:hAnsi="Tahoma"/>
          <w:b/>
          <w:color w:val="4695A0"/>
          <w:sz w:val="22"/>
        </w:rPr>
        <w:t>18</w:t>
      </w:r>
    </w:p>
    <w:p>
      <w:pPr>
        <w:tabs>
          <w:tab w:pos="1757" w:val="left" w:leader="none"/>
          <w:tab w:pos="5725" w:val="right" w:leader="dot"/>
        </w:tabs>
        <w:spacing w:before="160"/>
        <w:ind w:left="1240" w:right="0" w:firstLine="0"/>
        <w:jc w:val="left"/>
        <w:rPr>
          <w:sz w:val="18"/>
        </w:rPr>
      </w:pPr>
      <w:r>
        <w:rPr>
          <w:color w:val="706F6F"/>
          <w:sz w:val="18"/>
        </w:rPr>
        <w:t>6.1.</w:t>
        <w:tab/>
        <w:t>Clasificación</w:t>
      </w:r>
      <w:r>
        <w:rPr>
          <w:color w:val="706F6F"/>
          <w:spacing w:val="-10"/>
          <w:sz w:val="18"/>
        </w:rPr>
        <w:t> </w:t>
      </w:r>
      <w:r>
        <w:rPr>
          <w:color w:val="706F6F"/>
          <w:sz w:val="18"/>
        </w:rPr>
        <w:t>de</w:t>
      </w:r>
      <w:r>
        <w:rPr>
          <w:color w:val="706F6F"/>
          <w:spacing w:val="-9"/>
          <w:sz w:val="18"/>
        </w:rPr>
        <w:t> </w:t>
      </w:r>
      <w:r>
        <w:rPr>
          <w:color w:val="706F6F"/>
          <w:sz w:val="18"/>
        </w:rPr>
        <w:t>las</w:t>
      </w:r>
      <w:r>
        <w:rPr>
          <w:color w:val="706F6F"/>
          <w:spacing w:val="-10"/>
          <w:sz w:val="18"/>
        </w:rPr>
        <w:t> </w:t>
      </w:r>
      <w:r>
        <w:rPr>
          <w:color w:val="706F6F"/>
          <w:sz w:val="18"/>
        </w:rPr>
        <w:t>heridas</w:t>
        <w:tab/>
        <w:t>18</w:t>
      </w:r>
    </w:p>
    <w:p>
      <w:pPr>
        <w:pStyle w:val="ListParagraph"/>
        <w:numPr>
          <w:ilvl w:val="1"/>
          <w:numId w:val="13"/>
        </w:numPr>
        <w:tabs>
          <w:tab w:pos="1491" w:val="left" w:leader="none"/>
          <w:tab w:pos="5459" w:val="right" w:leader="dot"/>
        </w:tabs>
        <w:spacing w:line="240" w:lineRule="auto" w:before="60" w:after="0"/>
        <w:ind w:left="1490" w:right="0" w:hanging="518"/>
        <w:jc w:val="left"/>
        <w:rPr>
          <w:sz w:val="18"/>
        </w:rPr>
      </w:pPr>
      <w:r>
        <w:rPr>
          <w:color w:val="706F6F"/>
          <w:w w:val="100"/>
          <w:sz w:val="18"/>
        </w:rPr>
        <w:br w:type="column"/>
      </w:r>
      <w:r>
        <w:rPr>
          <w:color w:val="706F6F"/>
          <w:sz w:val="18"/>
        </w:rPr>
        <w:t>Lesiones</w:t>
      </w:r>
      <w:r>
        <w:rPr>
          <w:color w:val="706F6F"/>
          <w:spacing w:val="-9"/>
          <w:sz w:val="18"/>
        </w:rPr>
        <w:t> </w:t>
      </w:r>
      <w:r>
        <w:rPr>
          <w:color w:val="706F6F"/>
          <w:sz w:val="18"/>
        </w:rPr>
        <w:t>congénitas</w:t>
        <w:tab/>
        <w:t>26</w:t>
      </w:r>
    </w:p>
    <w:p>
      <w:pPr>
        <w:pStyle w:val="ListParagraph"/>
        <w:numPr>
          <w:ilvl w:val="1"/>
          <w:numId w:val="13"/>
        </w:numPr>
        <w:tabs>
          <w:tab w:pos="1491" w:val="left" w:leader="none"/>
          <w:tab w:pos="5459" w:val="right" w:leader="dot"/>
        </w:tabs>
        <w:spacing w:line="240" w:lineRule="auto" w:before="59" w:after="0"/>
        <w:ind w:left="1490" w:right="0" w:hanging="518"/>
        <w:jc w:val="left"/>
        <w:rPr>
          <w:sz w:val="18"/>
        </w:rPr>
      </w:pPr>
      <w:r>
        <w:rPr>
          <w:color w:val="706F6F"/>
          <w:sz w:val="18"/>
        </w:rPr>
        <w:t>Quistes</w:t>
      </w:r>
      <w:r>
        <w:rPr>
          <w:color w:val="706F6F"/>
          <w:spacing w:val="-12"/>
          <w:sz w:val="18"/>
        </w:rPr>
        <w:t> </w:t>
      </w:r>
      <w:r>
        <w:rPr>
          <w:color w:val="706F6F"/>
          <w:sz w:val="18"/>
        </w:rPr>
        <w:t>y</w:t>
      </w:r>
      <w:r>
        <w:rPr>
          <w:color w:val="706F6F"/>
          <w:spacing w:val="-12"/>
          <w:sz w:val="18"/>
        </w:rPr>
        <w:t> </w:t>
      </w:r>
      <w:r>
        <w:rPr>
          <w:color w:val="706F6F"/>
          <w:sz w:val="18"/>
        </w:rPr>
        <w:t>fístulas</w:t>
      </w:r>
      <w:r>
        <w:rPr>
          <w:color w:val="706F6F"/>
          <w:spacing w:val="-12"/>
          <w:sz w:val="18"/>
        </w:rPr>
        <w:t> </w:t>
      </w:r>
      <w:r>
        <w:rPr>
          <w:color w:val="706F6F"/>
          <w:sz w:val="18"/>
        </w:rPr>
        <w:t>del</w:t>
      </w:r>
      <w:r>
        <w:rPr>
          <w:color w:val="706F6F"/>
          <w:spacing w:val="-12"/>
          <w:sz w:val="18"/>
        </w:rPr>
        <w:t> </w:t>
      </w:r>
      <w:r>
        <w:rPr>
          <w:color w:val="706F6F"/>
          <w:sz w:val="18"/>
        </w:rPr>
        <w:t>conducto</w:t>
      </w:r>
      <w:r>
        <w:rPr>
          <w:color w:val="706F6F"/>
          <w:spacing w:val="-12"/>
          <w:sz w:val="18"/>
        </w:rPr>
        <w:t> </w:t>
      </w:r>
      <w:r>
        <w:rPr>
          <w:color w:val="706F6F"/>
          <w:sz w:val="18"/>
        </w:rPr>
        <w:t>tirogloso</w:t>
        <w:tab/>
        <w:t>26</w:t>
      </w:r>
    </w:p>
    <w:p>
      <w:pPr>
        <w:pStyle w:val="ListParagraph"/>
        <w:numPr>
          <w:ilvl w:val="1"/>
          <w:numId w:val="13"/>
        </w:numPr>
        <w:tabs>
          <w:tab w:pos="1491" w:val="left" w:leader="none"/>
          <w:tab w:pos="5459" w:val="right" w:leader="dot"/>
        </w:tabs>
        <w:spacing w:line="240" w:lineRule="auto" w:before="59" w:after="0"/>
        <w:ind w:left="1490" w:right="0" w:hanging="518"/>
        <w:jc w:val="left"/>
        <w:rPr>
          <w:sz w:val="18"/>
        </w:rPr>
      </w:pPr>
      <w:r>
        <w:rPr>
          <w:color w:val="706F6F"/>
          <w:sz w:val="18"/>
        </w:rPr>
        <w:t>Hemangiomas</w:t>
        <w:tab/>
        <w:t>27</w:t>
      </w:r>
    </w:p>
    <w:p>
      <w:pPr>
        <w:pStyle w:val="ListParagraph"/>
        <w:numPr>
          <w:ilvl w:val="1"/>
          <w:numId w:val="13"/>
        </w:numPr>
        <w:tabs>
          <w:tab w:pos="1491" w:val="left" w:leader="none"/>
          <w:tab w:pos="5459" w:val="right" w:leader="dot"/>
        </w:tabs>
        <w:spacing w:line="240" w:lineRule="auto" w:before="60" w:after="0"/>
        <w:ind w:left="1490" w:right="0" w:hanging="518"/>
        <w:jc w:val="left"/>
        <w:rPr>
          <w:sz w:val="18"/>
        </w:rPr>
      </w:pPr>
      <w:r>
        <w:rPr>
          <w:color w:val="706F6F"/>
          <w:sz w:val="18"/>
        </w:rPr>
        <w:t>Lesiones</w:t>
      </w:r>
      <w:r>
        <w:rPr>
          <w:color w:val="706F6F"/>
          <w:spacing w:val="-9"/>
          <w:sz w:val="18"/>
        </w:rPr>
        <w:t> </w:t>
      </w:r>
      <w:r>
        <w:rPr>
          <w:color w:val="706F6F"/>
          <w:sz w:val="18"/>
        </w:rPr>
        <w:t>de</w:t>
      </w:r>
      <w:r>
        <w:rPr>
          <w:color w:val="706F6F"/>
          <w:spacing w:val="-9"/>
          <w:sz w:val="18"/>
        </w:rPr>
        <w:t> </w:t>
      </w:r>
      <w:r>
        <w:rPr>
          <w:color w:val="706F6F"/>
          <w:sz w:val="18"/>
        </w:rPr>
        <w:t>la</w:t>
      </w:r>
      <w:r>
        <w:rPr>
          <w:color w:val="706F6F"/>
          <w:spacing w:val="-9"/>
          <w:sz w:val="18"/>
        </w:rPr>
        <w:t> </w:t>
      </w:r>
      <w:r>
        <w:rPr>
          <w:color w:val="706F6F"/>
          <w:sz w:val="18"/>
        </w:rPr>
        <w:t>nariz</w:t>
      </w:r>
      <w:r>
        <w:rPr>
          <w:color w:val="706F6F"/>
          <w:spacing w:val="-9"/>
          <w:sz w:val="18"/>
        </w:rPr>
        <w:t> </w:t>
      </w:r>
      <w:r>
        <w:rPr>
          <w:color w:val="706F6F"/>
          <w:sz w:val="18"/>
        </w:rPr>
        <w:t>y</w:t>
      </w:r>
      <w:r>
        <w:rPr>
          <w:color w:val="706F6F"/>
          <w:spacing w:val="-9"/>
          <w:sz w:val="18"/>
        </w:rPr>
        <w:t> </w:t>
      </w:r>
      <w:r>
        <w:rPr>
          <w:color w:val="706F6F"/>
          <w:sz w:val="18"/>
        </w:rPr>
        <w:t>senos</w:t>
      </w:r>
      <w:r>
        <w:rPr>
          <w:color w:val="706F6F"/>
          <w:spacing w:val="-9"/>
          <w:sz w:val="18"/>
        </w:rPr>
        <w:t> </w:t>
      </w:r>
      <w:r>
        <w:rPr>
          <w:color w:val="706F6F"/>
          <w:sz w:val="18"/>
        </w:rPr>
        <w:t>paranasales</w:t>
        <w:tab/>
        <w:t>27</w:t>
      </w:r>
    </w:p>
    <w:p>
      <w:pPr>
        <w:pStyle w:val="ListParagraph"/>
        <w:numPr>
          <w:ilvl w:val="1"/>
          <w:numId w:val="13"/>
        </w:numPr>
        <w:tabs>
          <w:tab w:pos="1491" w:val="left" w:leader="none"/>
          <w:tab w:pos="5459" w:val="right" w:leader="dot"/>
        </w:tabs>
        <w:spacing w:line="240" w:lineRule="auto" w:before="59" w:after="0"/>
        <w:ind w:left="1490" w:right="0" w:hanging="518"/>
        <w:jc w:val="left"/>
        <w:rPr>
          <w:sz w:val="18"/>
        </w:rPr>
      </w:pPr>
      <w:r>
        <w:rPr>
          <w:color w:val="706F6F"/>
          <w:sz w:val="18"/>
        </w:rPr>
        <w:t>Lesiones</w:t>
      </w:r>
      <w:r>
        <w:rPr>
          <w:color w:val="706F6F"/>
          <w:spacing w:val="-10"/>
          <w:sz w:val="18"/>
        </w:rPr>
        <w:t> </w:t>
      </w:r>
      <w:r>
        <w:rPr>
          <w:color w:val="706F6F"/>
          <w:sz w:val="18"/>
        </w:rPr>
        <w:t>de</w:t>
      </w:r>
      <w:r>
        <w:rPr>
          <w:color w:val="706F6F"/>
          <w:spacing w:val="-9"/>
          <w:sz w:val="18"/>
        </w:rPr>
        <w:t> </w:t>
      </w:r>
      <w:r>
        <w:rPr>
          <w:color w:val="706F6F"/>
          <w:sz w:val="18"/>
        </w:rPr>
        <w:t>la</w:t>
      </w:r>
      <w:r>
        <w:rPr>
          <w:color w:val="706F6F"/>
          <w:spacing w:val="-9"/>
          <w:sz w:val="18"/>
        </w:rPr>
        <w:t> </w:t>
      </w:r>
      <w:r>
        <w:rPr>
          <w:color w:val="706F6F"/>
          <w:sz w:val="18"/>
        </w:rPr>
        <w:t>cavidad</w:t>
      </w:r>
      <w:r>
        <w:rPr>
          <w:color w:val="706F6F"/>
          <w:spacing w:val="-9"/>
          <w:sz w:val="18"/>
        </w:rPr>
        <w:t> </w:t>
      </w:r>
      <w:r>
        <w:rPr>
          <w:color w:val="706F6F"/>
          <w:sz w:val="18"/>
        </w:rPr>
        <w:t>oral</w:t>
        <w:tab/>
        <w:t>28</w:t>
      </w:r>
    </w:p>
    <w:p>
      <w:pPr>
        <w:pStyle w:val="ListParagraph"/>
        <w:numPr>
          <w:ilvl w:val="1"/>
          <w:numId w:val="13"/>
        </w:numPr>
        <w:tabs>
          <w:tab w:pos="1491" w:val="left" w:leader="none"/>
          <w:tab w:pos="5459" w:val="right" w:leader="dot"/>
        </w:tabs>
        <w:spacing w:line="240" w:lineRule="auto" w:before="59" w:after="0"/>
        <w:ind w:left="1490" w:right="0" w:hanging="518"/>
        <w:jc w:val="left"/>
        <w:rPr>
          <w:sz w:val="18"/>
        </w:rPr>
      </w:pPr>
      <w:r>
        <w:rPr>
          <w:color w:val="706F6F"/>
          <w:sz w:val="18"/>
        </w:rPr>
        <w:t>Lesiones</w:t>
      </w:r>
      <w:r>
        <w:rPr>
          <w:color w:val="706F6F"/>
          <w:spacing w:val="-10"/>
          <w:sz w:val="18"/>
        </w:rPr>
        <w:t> </w:t>
      </w:r>
      <w:r>
        <w:rPr>
          <w:color w:val="706F6F"/>
          <w:sz w:val="18"/>
        </w:rPr>
        <w:t>de</w:t>
      </w:r>
      <w:r>
        <w:rPr>
          <w:color w:val="706F6F"/>
          <w:spacing w:val="-9"/>
          <w:sz w:val="18"/>
        </w:rPr>
        <w:t> </w:t>
      </w:r>
      <w:r>
        <w:rPr>
          <w:color w:val="706F6F"/>
          <w:sz w:val="18"/>
        </w:rPr>
        <w:t>las</w:t>
      </w:r>
      <w:r>
        <w:rPr>
          <w:color w:val="706F6F"/>
          <w:spacing w:val="-9"/>
          <w:sz w:val="18"/>
        </w:rPr>
        <w:t> </w:t>
      </w:r>
      <w:r>
        <w:rPr>
          <w:color w:val="706F6F"/>
          <w:sz w:val="18"/>
        </w:rPr>
        <w:t>glándulas</w:t>
      </w:r>
      <w:r>
        <w:rPr>
          <w:color w:val="706F6F"/>
          <w:spacing w:val="-10"/>
          <w:sz w:val="18"/>
        </w:rPr>
        <w:t> </w:t>
      </w:r>
      <w:r>
        <w:rPr>
          <w:color w:val="706F6F"/>
          <w:sz w:val="18"/>
        </w:rPr>
        <w:t>salivales</w:t>
        <w:tab/>
        <w:t>29</w:t>
      </w:r>
    </w:p>
    <w:p>
      <w:pPr>
        <w:pStyle w:val="ListParagraph"/>
        <w:numPr>
          <w:ilvl w:val="1"/>
          <w:numId w:val="13"/>
        </w:numPr>
        <w:tabs>
          <w:tab w:pos="1491" w:val="left" w:leader="none"/>
          <w:tab w:pos="5459" w:val="right" w:leader="dot"/>
        </w:tabs>
        <w:spacing w:line="240" w:lineRule="auto" w:before="60" w:after="0"/>
        <w:ind w:left="1490" w:right="0" w:hanging="518"/>
        <w:jc w:val="left"/>
        <w:rPr>
          <w:sz w:val="18"/>
        </w:rPr>
      </w:pPr>
      <w:r>
        <w:rPr>
          <w:color w:val="706F6F"/>
          <w:sz w:val="18"/>
        </w:rPr>
        <w:t>Lesiones</w:t>
      </w:r>
      <w:r>
        <w:rPr>
          <w:color w:val="706F6F"/>
          <w:spacing w:val="-9"/>
          <w:sz w:val="18"/>
        </w:rPr>
        <w:t> </w:t>
      </w:r>
      <w:r>
        <w:rPr>
          <w:color w:val="706F6F"/>
          <w:sz w:val="18"/>
        </w:rPr>
        <w:t>de</w:t>
      </w:r>
      <w:r>
        <w:rPr>
          <w:color w:val="706F6F"/>
          <w:spacing w:val="-9"/>
          <w:sz w:val="18"/>
        </w:rPr>
        <w:t> </w:t>
      </w:r>
      <w:r>
        <w:rPr>
          <w:color w:val="706F6F"/>
          <w:sz w:val="18"/>
        </w:rPr>
        <w:t>la</w:t>
      </w:r>
      <w:r>
        <w:rPr>
          <w:color w:val="706F6F"/>
          <w:spacing w:val="-9"/>
          <w:sz w:val="18"/>
        </w:rPr>
        <w:t> </w:t>
      </w:r>
      <w:r>
        <w:rPr>
          <w:color w:val="706F6F"/>
          <w:sz w:val="18"/>
        </w:rPr>
        <w:t>faringe</w:t>
        <w:tab/>
        <w:t>29</w:t>
      </w:r>
    </w:p>
    <w:p>
      <w:pPr>
        <w:pStyle w:val="ListParagraph"/>
        <w:numPr>
          <w:ilvl w:val="1"/>
          <w:numId w:val="13"/>
        </w:numPr>
        <w:tabs>
          <w:tab w:pos="1491" w:val="left" w:leader="none"/>
          <w:tab w:pos="5459" w:val="right" w:leader="dot"/>
        </w:tabs>
        <w:spacing w:line="240" w:lineRule="auto" w:before="59" w:after="0"/>
        <w:ind w:left="1490" w:right="0" w:hanging="518"/>
        <w:jc w:val="left"/>
        <w:rPr>
          <w:sz w:val="18"/>
        </w:rPr>
      </w:pPr>
      <w:r>
        <w:rPr>
          <w:color w:val="706F6F"/>
          <w:sz w:val="18"/>
        </w:rPr>
        <w:t>Lesiones</w:t>
      </w:r>
      <w:r>
        <w:rPr>
          <w:color w:val="706F6F"/>
          <w:spacing w:val="-9"/>
          <w:sz w:val="18"/>
        </w:rPr>
        <w:t> </w:t>
      </w:r>
      <w:r>
        <w:rPr>
          <w:color w:val="706F6F"/>
          <w:sz w:val="18"/>
        </w:rPr>
        <w:t>de</w:t>
      </w:r>
      <w:r>
        <w:rPr>
          <w:color w:val="706F6F"/>
          <w:spacing w:val="-9"/>
          <w:sz w:val="18"/>
        </w:rPr>
        <w:t> </w:t>
      </w:r>
      <w:r>
        <w:rPr>
          <w:color w:val="706F6F"/>
          <w:sz w:val="18"/>
        </w:rPr>
        <w:t>la</w:t>
      </w:r>
      <w:r>
        <w:rPr>
          <w:color w:val="706F6F"/>
          <w:spacing w:val="-9"/>
          <w:sz w:val="18"/>
        </w:rPr>
        <w:t> </w:t>
      </w:r>
      <w:r>
        <w:rPr>
          <w:color w:val="706F6F"/>
          <w:sz w:val="18"/>
        </w:rPr>
        <w:t>laringe</w:t>
        <w:tab/>
        <w:t>30</w:t>
      </w:r>
    </w:p>
    <w:p>
      <w:pPr>
        <w:pStyle w:val="ListParagraph"/>
        <w:numPr>
          <w:ilvl w:val="0"/>
          <w:numId w:val="11"/>
        </w:numPr>
        <w:tabs>
          <w:tab w:pos="980" w:val="left" w:leader="none"/>
          <w:tab w:pos="981" w:val="left" w:leader="none"/>
          <w:tab w:pos="5459" w:val="right" w:leader="dot"/>
        </w:tabs>
        <w:spacing w:line="240" w:lineRule="auto" w:before="462" w:after="0"/>
        <w:ind w:left="980" w:right="0" w:hanging="568"/>
        <w:jc w:val="left"/>
        <w:rPr>
          <w:rFonts w:ascii="Tahoma"/>
          <w:b/>
          <w:sz w:val="22"/>
        </w:rPr>
      </w:pPr>
      <w:r>
        <w:rPr>
          <w:color w:val="3C3C3B"/>
          <w:sz w:val="24"/>
        </w:rPr>
        <w:t>Tiroides</w:t>
        <w:tab/>
      </w:r>
      <w:r>
        <w:rPr>
          <w:rFonts w:ascii="Tahoma"/>
          <w:b/>
          <w:color w:val="4695A0"/>
          <w:sz w:val="22"/>
        </w:rPr>
        <w:t>32</w:t>
      </w:r>
    </w:p>
    <w:p>
      <w:pPr>
        <w:pStyle w:val="ListParagraph"/>
        <w:numPr>
          <w:ilvl w:val="1"/>
          <w:numId w:val="11"/>
        </w:numPr>
        <w:tabs>
          <w:tab w:pos="1491" w:val="left" w:leader="none"/>
          <w:tab w:pos="5459" w:val="right" w:leader="dot"/>
        </w:tabs>
        <w:spacing w:line="240" w:lineRule="auto" w:before="159" w:after="0"/>
        <w:ind w:left="1490" w:right="0" w:hanging="518"/>
        <w:jc w:val="left"/>
        <w:rPr>
          <w:sz w:val="18"/>
        </w:rPr>
      </w:pPr>
      <w:r>
        <w:rPr>
          <w:color w:val="706F6F"/>
          <w:sz w:val="18"/>
        </w:rPr>
        <w:t>Nódulos</w:t>
      </w:r>
      <w:r>
        <w:rPr>
          <w:color w:val="706F6F"/>
          <w:spacing w:val="-9"/>
          <w:sz w:val="18"/>
        </w:rPr>
        <w:t> </w:t>
      </w:r>
      <w:r>
        <w:rPr>
          <w:color w:val="706F6F"/>
          <w:sz w:val="18"/>
        </w:rPr>
        <w:t>y</w:t>
      </w:r>
      <w:r>
        <w:rPr>
          <w:color w:val="706F6F"/>
          <w:spacing w:val="-9"/>
          <w:sz w:val="18"/>
        </w:rPr>
        <w:t> </w:t>
      </w:r>
      <w:r>
        <w:rPr>
          <w:color w:val="706F6F"/>
          <w:sz w:val="18"/>
        </w:rPr>
        <w:t>cáncer</w:t>
      </w:r>
      <w:r>
        <w:rPr>
          <w:color w:val="706F6F"/>
          <w:spacing w:val="-9"/>
          <w:sz w:val="18"/>
        </w:rPr>
        <w:t> </w:t>
      </w:r>
      <w:r>
        <w:rPr>
          <w:color w:val="706F6F"/>
          <w:sz w:val="18"/>
        </w:rPr>
        <w:t>de</w:t>
      </w:r>
      <w:r>
        <w:rPr>
          <w:color w:val="706F6F"/>
          <w:spacing w:val="-9"/>
          <w:sz w:val="18"/>
        </w:rPr>
        <w:t> </w:t>
      </w:r>
      <w:r>
        <w:rPr>
          <w:color w:val="706F6F"/>
          <w:sz w:val="18"/>
        </w:rPr>
        <w:t>tiroides</w:t>
        <w:tab/>
        <w:t>32</w:t>
      </w:r>
    </w:p>
    <w:p>
      <w:pPr>
        <w:spacing w:after="0" w:line="240" w:lineRule="auto"/>
        <w:jc w:val="left"/>
        <w:rPr>
          <w:sz w:val="18"/>
        </w:rPr>
        <w:sectPr>
          <w:type w:val="continuous"/>
          <w:pgSz w:w="11910" w:h="16840"/>
          <w:pgMar w:top="1580" w:bottom="280" w:left="0" w:right="0"/>
          <w:cols w:num="2" w:equalWidth="0">
            <w:col w:w="5726" w:space="40"/>
            <w:col w:w="6144"/>
          </w:cols>
        </w:sectPr>
      </w:pPr>
    </w:p>
    <w:p>
      <w:pPr>
        <w:pStyle w:val="ListParagraph"/>
        <w:numPr>
          <w:ilvl w:val="1"/>
          <w:numId w:val="14"/>
        </w:numPr>
        <w:tabs>
          <w:tab w:pos="1757" w:val="left" w:leader="none"/>
          <w:tab w:pos="1758" w:val="left" w:leader="none"/>
          <w:tab w:pos="5725" w:val="right" w:leader="dot"/>
        </w:tabs>
        <w:spacing w:line="240" w:lineRule="auto" w:before="59" w:after="0"/>
        <w:ind w:left="1757" w:right="0" w:hanging="518"/>
        <w:jc w:val="left"/>
        <w:rPr>
          <w:sz w:val="18"/>
        </w:rPr>
      </w:pPr>
      <w:r>
        <w:rPr>
          <w:color w:val="706F6F"/>
          <w:sz w:val="18"/>
        </w:rPr>
        <w:t>Tipos</w:t>
      </w:r>
      <w:r>
        <w:rPr>
          <w:color w:val="706F6F"/>
          <w:spacing w:val="-10"/>
          <w:sz w:val="18"/>
        </w:rPr>
        <w:t> </w:t>
      </w:r>
      <w:r>
        <w:rPr>
          <w:color w:val="706F6F"/>
          <w:sz w:val="18"/>
        </w:rPr>
        <w:t>de</w:t>
      </w:r>
      <w:r>
        <w:rPr>
          <w:color w:val="706F6F"/>
          <w:spacing w:val="-10"/>
          <w:sz w:val="18"/>
        </w:rPr>
        <w:t> </w:t>
      </w:r>
      <w:r>
        <w:rPr>
          <w:color w:val="706F6F"/>
          <w:sz w:val="18"/>
        </w:rPr>
        <w:t>cierre</w:t>
      </w:r>
      <w:r>
        <w:rPr>
          <w:color w:val="706F6F"/>
          <w:spacing w:val="-10"/>
          <w:sz w:val="18"/>
        </w:rPr>
        <w:t> </w:t>
      </w:r>
      <w:r>
        <w:rPr>
          <w:color w:val="706F6F"/>
          <w:sz w:val="18"/>
        </w:rPr>
        <w:t>de</w:t>
      </w:r>
      <w:r>
        <w:rPr>
          <w:color w:val="706F6F"/>
          <w:spacing w:val="-9"/>
          <w:sz w:val="18"/>
        </w:rPr>
        <w:t> </w:t>
      </w:r>
      <w:r>
        <w:rPr>
          <w:color w:val="706F6F"/>
          <w:sz w:val="18"/>
        </w:rPr>
        <w:t>las</w:t>
      </w:r>
      <w:r>
        <w:rPr>
          <w:color w:val="706F6F"/>
          <w:spacing w:val="-10"/>
          <w:sz w:val="18"/>
        </w:rPr>
        <w:t> </w:t>
      </w:r>
      <w:r>
        <w:rPr>
          <w:color w:val="706F6F"/>
          <w:sz w:val="18"/>
        </w:rPr>
        <w:t>heridas</w:t>
        <w:tab/>
        <w:t>18</w:t>
      </w:r>
    </w:p>
    <w:p>
      <w:pPr>
        <w:pStyle w:val="ListParagraph"/>
        <w:numPr>
          <w:ilvl w:val="1"/>
          <w:numId w:val="14"/>
        </w:numPr>
        <w:tabs>
          <w:tab w:pos="1757" w:val="left" w:leader="none"/>
          <w:tab w:pos="1758" w:val="left" w:leader="none"/>
          <w:tab w:pos="5538" w:val="left" w:leader="dot"/>
        </w:tabs>
        <w:spacing w:line="240" w:lineRule="auto" w:before="59" w:after="0"/>
        <w:ind w:left="1757" w:right="0" w:hanging="518"/>
        <w:jc w:val="left"/>
        <w:rPr>
          <w:sz w:val="18"/>
        </w:rPr>
      </w:pPr>
      <w:r>
        <w:rPr>
          <w:color w:val="706F6F"/>
          <w:w w:val="95"/>
          <w:sz w:val="18"/>
        </w:rPr>
        <w:t>Fases</w:t>
      </w:r>
      <w:r>
        <w:rPr>
          <w:color w:val="706F6F"/>
          <w:spacing w:val="5"/>
          <w:w w:val="95"/>
          <w:sz w:val="18"/>
        </w:rPr>
        <w:t> </w:t>
      </w:r>
      <w:r>
        <w:rPr>
          <w:color w:val="706F6F"/>
          <w:w w:val="95"/>
          <w:sz w:val="18"/>
        </w:rPr>
        <w:t>de</w:t>
      </w:r>
      <w:r>
        <w:rPr>
          <w:color w:val="706F6F"/>
          <w:spacing w:val="5"/>
          <w:w w:val="95"/>
          <w:sz w:val="18"/>
        </w:rPr>
        <w:t> </w:t>
      </w:r>
      <w:r>
        <w:rPr>
          <w:color w:val="706F6F"/>
          <w:w w:val="95"/>
          <w:sz w:val="18"/>
        </w:rPr>
        <w:t>la</w:t>
      </w:r>
      <w:r>
        <w:rPr>
          <w:color w:val="706F6F"/>
          <w:spacing w:val="5"/>
          <w:w w:val="95"/>
          <w:sz w:val="18"/>
        </w:rPr>
        <w:t> </w:t>
      </w:r>
      <w:r>
        <w:rPr>
          <w:color w:val="706F6F"/>
          <w:w w:val="95"/>
          <w:sz w:val="18"/>
        </w:rPr>
        <w:t>cicatrización</w:t>
        <w:tab/>
      </w:r>
      <w:r>
        <w:rPr>
          <w:color w:val="706F6F"/>
          <w:spacing w:val="-4"/>
          <w:sz w:val="18"/>
        </w:rPr>
        <w:t>19</w:t>
      </w:r>
    </w:p>
    <w:p>
      <w:pPr>
        <w:pStyle w:val="ListParagraph"/>
        <w:numPr>
          <w:ilvl w:val="0"/>
          <w:numId w:val="11"/>
        </w:numPr>
        <w:tabs>
          <w:tab w:pos="980" w:val="left" w:leader="none"/>
          <w:tab w:pos="981" w:val="left" w:leader="none"/>
        </w:tabs>
        <w:spacing w:line="240" w:lineRule="auto" w:before="143" w:after="0"/>
        <w:ind w:left="980" w:right="0" w:hanging="568"/>
        <w:jc w:val="left"/>
        <w:rPr>
          <w:sz w:val="24"/>
        </w:rPr>
      </w:pPr>
      <w:r>
        <w:rPr>
          <w:color w:val="3C3C3B"/>
          <w:spacing w:val="-7"/>
          <w:w w:val="106"/>
          <w:sz w:val="24"/>
        </w:rPr>
        <w:br w:type="column"/>
      </w:r>
      <w:r>
        <w:rPr>
          <w:color w:val="3C3C3B"/>
          <w:spacing w:val="-1"/>
          <w:sz w:val="24"/>
        </w:rPr>
        <w:t>Paratiroides</w:t>
      </w:r>
    </w:p>
    <w:p>
      <w:pPr>
        <w:spacing w:before="163"/>
        <w:ind w:left="-27" w:right="0" w:firstLine="0"/>
        <w:jc w:val="left"/>
        <w:rPr>
          <w:rFonts w:ascii="Tahoma"/>
          <w:b/>
          <w:sz w:val="22"/>
        </w:rPr>
      </w:pPr>
      <w:r>
        <w:rPr/>
        <w:br w:type="column"/>
      </w:r>
      <w:r>
        <w:rPr>
          <w:color w:val="3C3C3B"/>
          <w:w w:val="75"/>
          <w:sz w:val="12"/>
        </w:rPr>
        <w:t>...............................................................................</w:t>
      </w:r>
      <w:r>
        <w:rPr>
          <w:color w:val="3C3C3B"/>
          <w:spacing w:val="23"/>
          <w:sz w:val="12"/>
        </w:rPr>
        <w:t>    </w:t>
      </w:r>
      <w:r>
        <w:rPr>
          <w:color w:val="3C3C3B"/>
          <w:spacing w:val="23"/>
          <w:sz w:val="12"/>
        </w:rPr>
        <w:t> </w:t>
      </w:r>
      <w:r>
        <w:rPr>
          <w:rFonts w:ascii="Tahoma"/>
          <w:b/>
          <w:color w:val="4695A0"/>
          <w:w w:val="95"/>
          <w:sz w:val="22"/>
        </w:rPr>
        <w:t>35</w:t>
      </w:r>
    </w:p>
    <w:p>
      <w:pPr>
        <w:spacing w:after="0"/>
        <w:jc w:val="left"/>
        <w:rPr>
          <w:rFonts w:ascii="Tahoma"/>
          <w:sz w:val="22"/>
        </w:rPr>
        <w:sectPr>
          <w:type w:val="continuous"/>
          <w:pgSz w:w="11910" w:h="16840"/>
          <w:pgMar w:top="1580" w:bottom="280" w:left="0" w:right="0"/>
          <w:cols w:num="3" w:equalWidth="0">
            <w:col w:w="5726" w:space="40"/>
            <w:col w:w="2277" w:space="39"/>
            <w:col w:w="3828"/>
          </w:cols>
        </w:sectPr>
      </w:pPr>
    </w:p>
    <w:p>
      <w:pPr>
        <w:pStyle w:val="ListParagraph"/>
        <w:numPr>
          <w:ilvl w:val="1"/>
          <w:numId w:val="14"/>
        </w:numPr>
        <w:tabs>
          <w:tab w:pos="1757" w:val="left" w:leader="none"/>
          <w:tab w:pos="1758" w:val="left" w:leader="none"/>
          <w:tab w:pos="5725" w:val="right" w:leader="dot"/>
        </w:tabs>
        <w:spacing w:line="240" w:lineRule="auto" w:before="60" w:after="0"/>
        <w:ind w:left="1757" w:right="0" w:hanging="518"/>
        <w:jc w:val="left"/>
        <w:rPr>
          <w:sz w:val="18"/>
        </w:rPr>
      </w:pPr>
      <w:r>
        <w:rPr>
          <w:color w:val="706F6F"/>
          <w:w w:val="95"/>
          <w:sz w:val="18"/>
        </w:rPr>
        <w:t>Factores</w:t>
      </w:r>
      <w:r>
        <w:rPr>
          <w:color w:val="706F6F"/>
          <w:spacing w:val="-4"/>
          <w:w w:val="95"/>
          <w:sz w:val="18"/>
        </w:rPr>
        <w:t> </w:t>
      </w:r>
      <w:r>
        <w:rPr>
          <w:color w:val="706F6F"/>
          <w:w w:val="95"/>
          <w:sz w:val="18"/>
        </w:rPr>
        <w:t>que</w:t>
      </w:r>
      <w:r>
        <w:rPr>
          <w:color w:val="706F6F"/>
          <w:spacing w:val="-4"/>
          <w:w w:val="95"/>
          <w:sz w:val="18"/>
        </w:rPr>
        <w:t> </w:t>
      </w:r>
      <w:r>
        <w:rPr>
          <w:color w:val="706F6F"/>
          <w:w w:val="95"/>
          <w:sz w:val="18"/>
        </w:rPr>
        <w:t>afectan</w:t>
      </w:r>
      <w:r>
        <w:rPr>
          <w:color w:val="706F6F"/>
          <w:spacing w:val="-4"/>
          <w:w w:val="95"/>
          <w:sz w:val="18"/>
        </w:rPr>
        <w:t> </w:t>
      </w:r>
      <w:r>
        <w:rPr>
          <w:color w:val="706F6F"/>
          <w:w w:val="95"/>
          <w:sz w:val="18"/>
        </w:rPr>
        <w:t>a</w:t>
      </w:r>
      <w:r>
        <w:rPr>
          <w:color w:val="706F6F"/>
          <w:spacing w:val="-4"/>
          <w:w w:val="95"/>
          <w:sz w:val="18"/>
        </w:rPr>
        <w:t> </w:t>
      </w:r>
      <w:r>
        <w:rPr>
          <w:color w:val="706F6F"/>
          <w:w w:val="95"/>
          <w:sz w:val="18"/>
        </w:rPr>
        <w:t>la</w:t>
      </w:r>
      <w:r>
        <w:rPr>
          <w:color w:val="706F6F"/>
          <w:spacing w:val="-3"/>
          <w:w w:val="95"/>
          <w:sz w:val="18"/>
        </w:rPr>
        <w:t> </w:t>
      </w:r>
      <w:r>
        <w:rPr>
          <w:color w:val="706F6F"/>
          <w:w w:val="95"/>
          <w:sz w:val="18"/>
        </w:rPr>
        <w:t>cicatrización</w:t>
        <w:tab/>
        <w:t>19</w:t>
      </w:r>
    </w:p>
    <w:p>
      <w:pPr>
        <w:pStyle w:val="ListParagraph"/>
        <w:numPr>
          <w:ilvl w:val="1"/>
          <w:numId w:val="14"/>
        </w:numPr>
        <w:tabs>
          <w:tab w:pos="1757" w:val="left" w:leader="none"/>
          <w:tab w:pos="1758" w:val="left" w:leader="none"/>
          <w:tab w:pos="5725" w:val="right" w:leader="dot"/>
        </w:tabs>
        <w:spacing w:line="240" w:lineRule="auto" w:before="59" w:after="0"/>
        <w:ind w:left="1757" w:right="0" w:hanging="518"/>
        <w:jc w:val="left"/>
        <w:rPr>
          <w:sz w:val="18"/>
        </w:rPr>
      </w:pPr>
      <w:r>
        <w:rPr>
          <w:color w:val="706F6F"/>
          <w:sz w:val="18"/>
        </w:rPr>
        <w:t>Cicatrización</w:t>
      </w:r>
      <w:r>
        <w:rPr>
          <w:color w:val="706F6F"/>
          <w:spacing w:val="-10"/>
          <w:sz w:val="18"/>
        </w:rPr>
        <w:t> </w:t>
      </w:r>
      <w:r>
        <w:rPr>
          <w:color w:val="706F6F"/>
          <w:sz w:val="18"/>
        </w:rPr>
        <w:t>patológica</w:t>
        <w:tab/>
        <w:t>19</w:t>
      </w:r>
    </w:p>
    <w:p>
      <w:pPr>
        <w:pStyle w:val="ListParagraph"/>
        <w:numPr>
          <w:ilvl w:val="1"/>
          <w:numId w:val="11"/>
        </w:numPr>
        <w:tabs>
          <w:tab w:pos="1491" w:val="left" w:leader="none"/>
          <w:tab w:pos="5459" w:val="right" w:leader="dot"/>
        </w:tabs>
        <w:spacing w:line="240" w:lineRule="auto" w:before="60" w:after="0"/>
        <w:ind w:left="1490" w:right="0" w:hanging="518"/>
        <w:jc w:val="left"/>
        <w:rPr>
          <w:sz w:val="18"/>
        </w:rPr>
      </w:pPr>
      <w:r>
        <w:rPr>
          <w:color w:val="706F6F"/>
          <w:w w:val="102"/>
          <w:sz w:val="18"/>
        </w:rPr>
        <w:br w:type="column"/>
      </w:r>
      <w:r>
        <w:rPr>
          <w:color w:val="706F6F"/>
          <w:sz w:val="18"/>
        </w:rPr>
        <w:t>Adenoma</w:t>
      </w:r>
      <w:r>
        <w:rPr>
          <w:color w:val="706F6F"/>
          <w:spacing w:val="-9"/>
          <w:sz w:val="18"/>
        </w:rPr>
        <w:t> </w:t>
      </w:r>
      <w:r>
        <w:rPr>
          <w:color w:val="706F6F"/>
          <w:sz w:val="18"/>
        </w:rPr>
        <w:t>paratiroideo</w:t>
        <w:tab/>
        <w:t>35</w:t>
      </w:r>
    </w:p>
    <w:p>
      <w:pPr>
        <w:pStyle w:val="ListParagraph"/>
        <w:numPr>
          <w:ilvl w:val="1"/>
          <w:numId w:val="11"/>
        </w:numPr>
        <w:tabs>
          <w:tab w:pos="1491" w:val="left" w:leader="none"/>
          <w:tab w:pos="5459" w:val="right" w:leader="dot"/>
        </w:tabs>
        <w:spacing w:line="240" w:lineRule="auto" w:before="59" w:after="0"/>
        <w:ind w:left="1490" w:right="0" w:hanging="518"/>
        <w:jc w:val="left"/>
        <w:rPr>
          <w:sz w:val="18"/>
        </w:rPr>
      </w:pPr>
      <w:r>
        <w:rPr>
          <w:color w:val="706F6F"/>
          <w:sz w:val="18"/>
        </w:rPr>
        <w:t>Hiperplasia</w:t>
      </w:r>
      <w:r>
        <w:rPr>
          <w:color w:val="706F6F"/>
          <w:spacing w:val="-11"/>
          <w:sz w:val="18"/>
        </w:rPr>
        <w:t> </w:t>
      </w:r>
      <w:r>
        <w:rPr>
          <w:color w:val="706F6F"/>
          <w:sz w:val="18"/>
        </w:rPr>
        <w:t>paratiroidea</w:t>
        <w:tab/>
        <w:t>35</w:t>
      </w:r>
    </w:p>
    <w:p>
      <w:pPr>
        <w:pStyle w:val="ListParagraph"/>
        <w:numPr>
          <w:ilvl w:val="1"/>
          <w:numId w:val="11"/>
        </w:numPr>
        <w:tabs>
          <w:tab w:pos="1491" w:val="left" w:leader="none"/>
          <w:tab w:pos="5459" w:val="right" w:leader="dot"/>
        </w:tabs>
        <w:spacing w:line="240" w:lineRule="auto" w:before="59" w:after="0"/>
        <w:ind w:left="1490" w:right="0" w:hanging="518"/>
        <w:jc w:val="left"/>
        <w:rPr>
          <w:sz w:val="18"/>
        </w:rPr>
      </w:pPr>
      <w:r>
        <w:rPr>
          <w:color w:val="706F6F"/>
          <w:sz w:val="18"/>
        </w:rPr>
        <w:t>Hipoparatiroidismo</w:t>
      </w:r>
      <w:r>
        <w:rPr>
          <w:color w:val="706F6F"/>
          <w:spacing w:val="-11"/>
          <w:sz w:val="18"/>
        </w:rPr>
        <w:t> </w:t>
      </w:r>
      <w:r>
        <w:rPr>
          <w:color w:val="706F6F"/>
          <w:sz w:val="18"/>
        </w:rPr>
        <w:t>iatrogénico</w:t>
        <w:tab/>
        <w:t>36</w:t>
      </w:r>
    </w:p>
    <w:p>
      <w:pPr>
        <w:spacing w:after="0" w:line="240" w:lineRule="auto"/>
        <w:jc w:val="left"/>
        <w:rPr>
          <w:sz w:val="18"/>
        </w:rPr>
        <w:sectPr>
          <w:type w:val="continuous"/>
          <w:pgSz w:w="11910" w:h="16840"/>
          <w:pgMar w:top="1580" w:bottom="280" w:left="0" w:right="0"/>
          <w:cols w:num="2" w:equalWidth="0">
            <w:col w:w="5726" w:space="40"/>
            <w:col w:w="6144"/>
          </w:cols>
        </w:sectPr>
      </w:pPr>
    </w:p>
    <w:p>
      <w:pPr>
        <w:pStyle w:val="BodyText"/>
        <w:ind w:left="2"/>
        <w:rPr>
          <w:sz w:val="20"/>
        </w:rPr>
      </w:pPr>
      <w:r>
        <w:rPr>
          <w:sz w:val="20"/>
        </w:rPr>
        <w:pict>
          <v:group style="width:580.4pt;height:64.6500pt;mso-position-horizontal-relative:char;mso-position-vertical-relative:line" coordorigin="0,0" coordsize="11608,1293">
            <v:rect style="position:absolute;left:0;top:528;width:11223;height:454" filled="true" fillcolor="#fff5e9" stroked="false">
              <v:fill type="solid"/>
            </v:rect>
            <v:shape style="position:absolute;left:10657;top:0;width:951;height:1293" type="#_x0000_t75" stroked="false">
              <v:imagedata r:id="rId26" o:title=""/>
            </v:shape>
            <v:shape style="position:absolute;left:9769;top:647;width:850;height:275" type="#_x0000_t202" filled="false" stroked="false">
              <v:textbox inset="0,0,0,0">
                <w:txbxContent>
                  <w:p>
                    <w:pPr>
                      <w:spacing w:before="27"/>
                      <w:ind w:left="0" w:right="0" w:firstLine="0"/>
                      <w:jc w:val="lef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3C3C3B"/>
                        <w:w w:val="105"/>
                        <w:sz w:val="16"/>
                      </w:rPr>
                      <w:t>Índice.</w:t>
                    </w:r>
                    <w:r>
                      <w:rPr>
                        <w:b/>
                        <w:color w:val="3C3C3B"/>
                        <w:spacing w:val="6"/>
                        <w:w w:val="105"/>
                        <w:sz w:val="16"/>
                      </w:rPr>
                      <w:t> </w:t>
                    </w:r>
                    <w:r>
                      <w:rPr>
                        <w:b/>
                        <w:color w:val="E99B55"/>
                        <w:w w:val="105"/>
                        <w:sz w:val="16"/>
                      </w:rPr>
                      <w:t>CG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9"/>
        </w:rPr>
      </w:pPr>
    </w:p>
    <w:tbl>
      <w:tblPr>
        <w:tblW w:w="0" w:type="auto"/>
        <w:jc w:val="left"/>
        <w:tblInd w:w="6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8"/>
        <w:gridCol w:w="4259"/>
        <w:gridCol w:w="559"/>
        <w:gridCol w:w="681"/>
        <w:gridCol w:w="4258"/>
        <w:gridCol w:w="379"/>
      </w:tblGrid>
      <w:tr>
        <w:trPr>
          <w:trHeight w:val="436" w:hRule="atLeast"/>
        </w:trPr>
        <w:tc>
          <w:tcPr>
            <w:tcW w:w="508" w:type="dxa"/>
          </w:tcPr>
          <w:p>
            <w:pPr>
              <w:pStyle w:val="TableParagraph"/>
              <w:spacing w:before="59"/>
              <w:ind w:left="18" w:right="68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color w:val="208B97"/>
                <w:sz w:val="24"/>
              </w:rPr>
              <w:t>13.</w:t>
            </w:r>
          </w:p>
        </w:tc>
        <w:tc>
          <w:tcPr>
            <w:tcW w:w="4259" w:type="dxa"/>
          </w:tcPr>
          <w:p>
            <w:pPr>
              <w:pStyle w:val="TableParagraph"/>
              <w:spacing w:before="74"/>
              <w:ind w:right="93"/>
              <w:jc w:val="right"/>
              <w:rPr>
                <w:sz w:val="12"/>
              </w:rPr>
            </w:pPr>
            <w:r>
              <w:rPr>
                <w:color w:val="3C3C3B"/>
                <w:w w:val="85"/>
                <w:sz w:val="24"/>
              </w:rPr>
              <w:t>Pared</w:t>
            </w:r>
            <w:r>
              <w:rPr>
                <w:color w:val="3C3C3B"/>
                <w:spacing w:val="19"/>
                <w:w w:val="85"/>
                <w:sz w:val="24"/>
              </w:rPr>
              <w:t> </w:t>
            </w:r>
            <w:r>
              <w:rPr>
                <w:color w:val="3C3C3B"/>
                <w:w w:val="85"/>
                <w:sz w:val="24"/>
              </w:rPr>
              <w:t>torácica</w:t>
            </w:r>
            <w:r>
              <w:rPr>
                <w:color w:val="3C3C3B"/>
                <w:spacing w:val="-36"/>
                <w:w w:val="85"/>
                <w:sz w:val="24"/>
              </w:rPr>
              <w:t> </w:t>
            </w:r>
            <w:r>
              <w:rPr>
                <w:color w:val="3C3C3B"/>
                <w:w w:val="85"/>
                <w:sz w:val="12"/>
              </w:rPr>
              <w:t>.......................................................................</w:t>
            </w:r>
          </w:p>
        </w:tc>
        <w:tc>
          <w:tcPr>
            <w:tcW w:w="559" w:type="dxa"/>
            <w:tcBorders>
              <w:right w:val="dashed" w:sz="4" w:space="0" w:color="575756"/>
            </w:tcBorders>
          </w:tcPr>
          <w:p>
            <w:pPr>
              <w:pStyle w:val="TableParagraph"/>
              <w:spacing w:before="79"/>
              <w:ind w:right="223"/>
              <w:jc w:val="right"/>
              <w:rPr>
                <w:rFonts w:ascii="Tahoma"/>
                <w:b/>
                <w:sz w:val="22"/>
              </w:rPr>
            </w:pPr>
            <w:r>
              <w:rPr>
                <w:rFonts w:ascii="Tahoma"/>
                <w:b/>
                <w:color w:val="4695A0"/>
                <w:sz w:val="22"/>
              </w:rPr>
              <w:t>37</w:t>
            </w:r>
          </w:p>
        </w:tc>
        <w:tc>
          <w:tcPr>
            <w:tcW w:w="681" w:type="dxa"/>
            <w:tcBorders>
              <w:left w:val="dashed" w:sz="4" w:space="0" w:color="575756"/>
            </w:tcBorders>
          </w:tcPr>
          <w:p>
            <w:pPr>
              <w:pStyle w:val="TableParagraph"/>
              <w:spacing w:before="59"/>
              <w:ind w:right="100"/>
              <w:jc w:val="right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color w:val="208B97"/>
                <w:sz w:val="24"/>
              </w:rPr>
              <w:t>19.</w:t>
            </w:r>
          </w:p>
        </w:tc>
        <w:tc>
          <w:tcPr>
            <w:tcW w:w="4258" w:type="dxa"/>
          </w:tcPr>
          <w:p>
            <w:pPr>
              <w:pStyle w:val="TableParagraph"/>
              <w:spacing w:before="74"/>
              <w:ind w:left="109"/>
              <w:rPr>
                <w:sz w:val="12"/>
              </w:rPr>
            </w:pPr>
            <w:r>
              <w:rPr>
                <w:color w:val="3C3C3B"/>
                <w:w w:val="80"/>
                <w:sz w:val="24"/>
              </w:rPr>
              <w:t>Esófago</w:t>
            </w:r>
            <w:r>
              <w:rPr>
                <w:color w:val="3C3C3B"/>
                <w:w w:val="80"/>
                <w:sz w:val="12"/>
              </w:rPr>
              <w:t>............................................................................................</w:t>
            </w:r>
          </w:p>
        </w:tc>
        <w:tc>
          <w:tcPr>
            <w:tcW w:w="379" w:type="dxa"/>
          </w:tcPr>
          <w:p>
            <w:pPr>
              <w:pStyle w:val="TableParagraph"/>
              <w:spacing w:before="79"/>
              <w:ind w:left="39" w:right="19"/>
              <w:jc w:val="center"/>
              <w:rPr>
                <w:rFonts w:ascii="Tahoma"/>
                <w:b/>
                <w:sz w:val="22"/>
              </w:rPr>
            </w:pPr>
            <w:r>
              <w:rPr>
                <w:rFonts w:ascii="Tahoma"/>
                <w:b/>
                <w:color w:val="4695A0"/>
                <w:sz w:val="22"/>
              </w:rPr>
              <w:t>54</w:t>
            </w:r>
          </w:p>
        </w:tc>
      </w:tr>
      <w:tr>
        <w:trPr>
          <w:trHeight w:val="317" w:hRule="atLeast"/>
        </w:trPr>
        <w:tc>
          <w:tcPr>
            <w:tcW w:w="5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59" w:type="dxa"/>
          </w:tcPr>
          <w:p>
            <w:pPr>
              <w:pStyle w:val="TableParagraph"/>
              <w:spacing w:before="76"/>
              <w:ind w:right="67"/>
              <w:jc w:val="right"/>
              <w:rPr>
                <w:sz w:val="12"/>
              </w:rPr>
            </w:pPr>
            <w:r>
              <w:rPr>
                <w:color w:val="706F6F"/>
                <w:w w:val="80"/>
                <w:sz w:val="18"/>
              </w:rPr>
              <w:t>13.1.</w:t>
            </w:r>
            <w:r>
              <w:rPr>
                <w:color w:val="706F6F"/>
                <w:spacing w:val="31"/>
                <w:w w:val="80"/>
                <w:sz w:val="18"/>
              </w:rPr>
              <w:t> </w:t>
            </w:r>
            <w:r>
              <w:rPr>
                <w:color w:val="706F6F"/>
                <w:w w:val="80"/>
                <w:sz w:val="18"/>
              </w:rPr>
              <w:t>Anatomía</w:t>
            </w:r>
            <w:r>
              <w:rPr>
                <w:color w:val="706F6F"/>
                <w:spacing w:val="-1"/>
                <w:w w:val="80"/>
                <w:sz w:val="18"/>
              </w:rPr>
              <w:t> </w:t>
            </w:r>
            <w:r>
              <w:rPr>
                <w:color w:val="706F6F"/>
                <w:w w:val="80"/>
                <w:sz w:val="12"/>
              </w:rPr>
              <w:t>.....................................................................................</w:t>
            </w:r>
          </w:p>
        </w:tc>
        <w:tc>
          <w:tcPr>
            <w:tcW w:w="559" w:type="dxa"/>
            <w:tcBorders>
              <w:right w:val="dashed" w:sz="4" w:space="0" w:color="575756"/>
            </w:tcBorders>
          </w:tcPr>
          <w:p>
            <w:pPr>
              <w:pStyle w:val="TableParagraph"/>
              <w:spacing w:before="76"/>
              <w:ind w:right="223"/>
              <w:jc w:val="right"/>
              <w:rPr>
                <w:sz w:val="18"/>
              </w:rPr>
            </w:pPr>
            <w:r>
              <w:rPr>
                <w:color w:val="706F6F"/>
                <w:sz w:val="18"/>
              </w:rPr>
              <w:t>37</w:t>
            </w:r>
          </w:p>
        </w:tc>
        <w:tc>
          <w:tcPr>
            <w:tcW w:w="681" w:type="dxa"/>
            <w:tcBorders>
              <w:left w:val="dashed" w:sz="4" w:space="0" w:color="575756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58" w:type="dxa"/>
          </w:tcPr>
          <w:p>
            <w:pPr>
              <w:pStyle w:val="TableParagraph"/>
              <w:spacing w:before="76"/>
              <w:ind w:left="102"/>
              <w:rPr>
                <w:sz w:val="12"/>
              </w:rPr>
            </w:pPr>
            <w:r>
              <w:rPr>
                <w:color w:val="706F6F"/>
                <w:w w:val="85"/>
                <w:sz w:val="18"/>
              </w:rPr>
              <w:t>19.1.</w:t>
            </w:r>
            <w:r>
              <w:rPr>
                <w:color w:val="706F6F"/>
                <w:spacing w:val="41"/>
                <w:sz w:val="18"/>
              </w:rPr>
              <w:t> </w:t>
            </w:r>
            <w:r>
              <w:rPr>
                <w:color w:val="706F6F"/>
                <w:w w:val="85"/>
                <w:sz w:val="18"/>
              </w:rPr>
              <w:t>Divertículos</w:t>
            </w:r>
            <w:r>
              <w:rPr>
                <w:color w:val="706F6F"/>
                <w:spacing w:val="-1"/>
                <w:w w:val="85"/>
                <w:sz w:val="18"/>
              </w:rPr>
              <w:t> </w:t>
            </w:r>
            <w:r>
              <w:rPr>
                <w:color w:val="706F6F"/>
                <w:w w:val="85"/>
                <w:sz w:val="18"/>
              </w:rPr>
              <w:t>esofágicos</w:t>
            </w:r>
            <w:r>
              <w:rPr>
                <w:color w:val="706F6F"/>
                <w:spacing w:val="5"/>
                <w:w w:val="85"/>
                <w:sz w:val="18"/>
              </w:rPr>
              <w:t> </w:t>
            </w:r>
            <w:r>
              <w:rPr>
                <w:color w:val="706F6F"/>
                <w:w w:val="85"/>
                <w:sz w:val="12"/>
              </w:rPr>
              <w:t>.....................................................</w:t>
            </w:r>
          </w:p>
        </w:tc>
        <w:tc>
          <w:tcPr>
            <w:tcW w:w="379" w:type="dxa"/>
          </w:tcPr>
          <w:p>
            <w:pPr>
              <w:pStyle w:val="TableParagraph"/>
              <w:spacing w:before="76"/>
              <w:ind w:left="112" w:right="19"/>
              <w:jc w:val="center"/>
              <w:rPr>
                <w:sz w:val="18"/>
              </w:rPr>
            </w:pPr>
            <w:r>
              <w:rPr>
                <w:color w:val="706F6F"/>
                <w:sz w:val="18"/>
              </w:rPr>
              <w:t>54</w:t>
            </w:r>
          </w:p>
        </w:tc>
      </w:tr>
      <w:tr>
        <w:trPr>
          <w:trHeight w:val="268" w:hRule="atLeast"/>
        </w:trPr>
        <w:tc>
          <w:tcPr>
            <w:tcW w:w="5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59" w:type="dxa"/>
          </w:tcPr>
          <w:p>
            <w:pPr>
              <w:pStyle w:val="TableParagraph"/>
              <w:spacing w:before="26"/>
              <w:ind w:right="67"/>
              <w:jc w:val="right"/>
              <w:rPr>
                <w:sz w:val="12"/>
              </w:rPr>
            </w:pPr>
            <w:r>
              <w:rPr>
                <w:color w:val="706F6F"/>
                <w:w w:val="90"/>
                <w:sz w:val="18"/>
              </w:rPr>
              <w:t>13.2.</w:t>
            </w:r>
            <w:r>
              <w:rPr>
                <w:color w:val="706F6F"/>
                <w:spacing w:val="61"/>
                <w:sz w:val="18"/>
              </w:rPr>
              <w:t> </w:t>
            </w:r>
            <w:r>
              <w:rPr>
                <w:color w:val="706F6F"/>
                <w:w w:val="90"/>
                <w:sz w:val="18"/>
              </w:rPr>
              <w:t>Malformaciones</w:t>
            </w:r>
            <w:r>
              <w:rPr>
                <w:color w:val="706F6F"/>
                <w:spacing w:val="4"/>
                <w:w w:val="90"/>
                <w:sz w:val="18"/>
              </w:rPr>
              <w:t> </w:t>
            </w:r>
            <w:r>
              <w:rPr>
                <w:color w:val="706F6F"/>
                <w:w w:val="90"/>
                <w:sz w:val="18"/>
              </w:rPr>
              <w:t>de</w:t>
            </w:r>
            <w:r>
              <w:rPr>
                <w:color w:val="706F6F"/>
                <w:spacing w:val="4"/>
                <w:w w:val="90"/>
                <w:sz w:val="18"/>
              </w:rPr>
              <w:t> </w:t>
            </w:r>
            <w:r>
              <w:rPr>
                <w:color w:val="706F6F"/>
                <w:w w:val="90"/>
                <w:sz w:val="18"/>
              </w:rPr>
              <w:t>la</w:t>
            </w:r>
            <w:r>
              <w:rPr>
                <w:color w:val="706F6F"/>
                <w:spacing w:val="4"/>
                <w:w w:val="90"/>
                <w:sz w:val="18"/>
              </w:rPr>
              <w:t> </w:t>
            </w:r>
            <w:r>
              <w:rPr>
                <w:color w:val="706F6F"/>
                <w:w w:val="90"/>
                <w:sz w:val="18"/>
              </w:rPr>
              <w:t>pared</w:t>
            </w:r>
            <w:r>
              <w:rPr>
                <w:color w:val="706F6F"/>
                <w:spacing w:val="4"/>
                <w:w w:val="90"/>
                <w:sz w:val="18"/>
              </w:rPr>
              <w:t> </w:t>
            </w:r>
            <w:r>
              <w:rPr>
                <w:color w:val="706F6F"/>
                <w:w w:val="90"/>
                <w:sz w:val="18"/>
              </w:rPr>
              <w:t>torácica</w:t>
            </w:r>
            <w:r>
              <w:rPr>
                <w:color w:val="706F6F"/>
                <w:w w:val="90"/>
                <w:sz w:val="12"/>
              </w:rPr>
              <w:t>......................</w:t>
            </w:r>
          </w:p>
        </w:tc>
        <w:tc>
          <w:tcPr>
            <w:tcW w:w="559" w:type="dxa"/>
            <w:tcBorders>
              <w:right w:val="dashed" w:sz="4" w:space="0" w:color="575756"/>
            </w:tcBorders>
          </w:tcPr>
          <w:p>
            <w:pPr>
              <w:pStyle w:val="TableParagraph"/>
              <w:spacing w:before="26"/>
              <w:ind w:right="223"/>
              <w:jc w:val="right"/>
              <w:rPr>
                <w:sz w:val="18"/>
              </w:rPr>
            </w:pPr>
            <w:r>
              <w:rPr>
                <w:color w:val="706F6F"/>
                <w:sz w:val="18"/>
              </w:rPr>
              <w:t>37</w:t>
            </w:r>
          </w:p>
        </w:tc>
        <w:tc>
          <w:tcPr>
            <w:tcW w:w="681" w:type="dxa"/>
            <w:tcBorders>
              <w:left w:val="dashed" w:sz="4" w:space="0" w:color="575756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58" w:type="dxa"/>
          </w:tcPr>
          <w:p>
            <w:pPr>
              <w:pStyle w:val="TableParagraph"/>
              <w:spacing w:before="26"/>
              <w:ind w:left="102"/>
              <w:rPr>
                <w:sz w:val="12"/>
              </w:rPr>
            </w:pPr>
            <w:r>
              <w:rPr>
                <w:color w:val="706F6F"/>
                <w:w w:val="80"/>
                <w:sz w:val="18"/>
              </w:rPr>
              <w:t>19.2.</w:t>
            </w:r>
            <w:r>
              <w:rPr>
                <w:color w:val="706F6F"/>
                <w:spacing w:val="64"/>
                <w:sz w:val="18"/>
              </w:rPr>
              <w:t> </w:t>
            </w:r>
            <w:r>
              <w:rPr>
                <w:color w:val="706F6F"/>
                <w:spacing w:val="64"/>
                <w:sz w:val="18"/>
              </w:rPr>
              <w:t> </w:t>
            </w:r>
            <w:r>
              <w:rPr>
                <w:color w:val="706F6F"/>
                <w:w w:val="80"/>
                <w:sz w:val="18"/>
              </w:rPr>
              <w:t>Tumores</w:t>
            </w:r>
            <w:r>
              <w:rPr>
                <w:color w:val="706F6F"/>
                <w:spacing w:val="33"/>
                <w:w w:val="80"/>
                <w:sz w:val="18"/>
              </w:rPr>
              <w:t> </w:t>
            </w:r>
            <w:r>
              <w:rPr>
                <w:color w:val="706F6F"/>
                <w:w w:val="80"/>
                <w:sz w:val="18"/>
              </w:rPr>
              <w:t>esofágicos</w:t>
            </w:r>
            <w:r>
              <w:rPr>
                <w:color w:val="706F6F"/>
                <w:w w:val="80"/>
                <w:sz w:val="12"/>
              </w:rPr>
              <w:t>..............................................................</w:t>
            </w:r>
          </w:p>
        </w:tc>
        <w:tc>
          <w:tcPr>
            <w:tcW w:w="379" w:type="dxa"/>
          </w:tcPr>
          <w:p>
            <w:pPr>
              <w:pStyle w:val="TableParagraph"/>
              <w:spacing w:before="26"/>
              <w:ind w:left="112" w:right="19"/>
              <w:jc w:val="center"/>
              <w:rPr>
                <w:sz w:val="18"/>
              </w:rPr>
            </w:pPr>
            <w:r>
              <w:rPr>
                <w:color w:val="706F6F"/>
                <w:sz w:val="18"/>
              </w:rPr>
              <w:t>54</w:t>
            </w:r>
          </w:p>
        </w:tc>
      </w:tr>
      <w:tr>
        <w:trPr>
          <w:trHeight w:val="706" w:hRule="atLeast"/>
        </w:trPr>
        <w:tc>
          <w:tcPr>
            <w:tcW w:w="5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59" w:type="dxa"/>
          </w:tcPr>
          <w:p>
            <w:pPr>
              <w:pStyle w:val="TableParagraph"/>
              <w:spacing w:before="26"/>
              <w:ind w:right="67"/>
              <w:jc w:val="right"/>
              <w:rPr>
                <w:sz w:val="12"/>
              </w:rPr>
            </w:pPr>
            <w:r>
              <w:rPr>
                <w:color w:val="706F6F"/>
                <w:w w:val="85"/>
                <w:sz w:val="18"/>
              </w:rPr>
              <w:t>13.3.</w:t>
            </w:r>
            <w:r>
              <w:rPr>
                <w:color w:val="706F6F"/>
                <w:spacing w:val="63"/>
                <w:sz w:val="18"/>
              </w:rPr>
              <w:t> </w:t>
            </w:r>
            <w:r>
              <w:rPr>
                <w:color w:val="706F6F"/>
                <w:w w:val="85"/>
                <w:sz w:val="18"/>
              </w:rPr>
              <w:t>Tumores</w:t>
            </w:r>
            <w:r>
              <w:rPr>
                <w:color w:val="706F6F"/>
                <w:spacing w:val="6"/>
                <w:w w:val="85"/>
                <w:sz w:val="18"/>
              </w:rPr>
              <w:t> </w:t>
            </w:r>
            <w:r>
              <w:rPr>
                <w:color w:val="706F6F"/>
                <w:w w:val="85"/>
                <w:sz w:val="18"/>
              </w:rPr>
              <w:t>de</w:t>
            </w:r>
            <w:r>
              <w:rPr>
                <w:color w:val="706F6F"/>
                <w:spacing w:val="7"/>
                <w:w w:val="85"/>
                <w:sz w:val="18"/>
              </w:rPr>
              <w:t> </w:t>
            </w:r>
            <w:r>
              <w:rPr>
                <w:color w:val="706F6F"/>
                <w:w w:val="85"/>
                <w:sz w:val="18"/>
              </w:rPr>
              <w:t>la</w:t>
            </w:r>
            <w:r>
              <w:rPr>
                <w:color w:val="706F6F"/>
                <w:spacing w:val="6"/>
                <w:w w:val="85"/>
                <w:sz w:val="18"/>
              </w:rPr>
              <w:t> </w:t>
            </w:r>
            <w:r>
              <w:rPr>
                <w:color w:val="706F6F"/>
                <w:w w:val="85"/>
                <w:sz w:val="18"/>
              </w:rPr>
              <w:t>pared</w:t>
            </w:r>
            <w:r>
              <w:rPr>
                <w:color w:val="706F6F"/>
                <w:spacing w:val="7"/>
                <w:w w:val="85"/>
                <w:sz w:val="18"/>
              </w:rPr>
              <w:t> </w:t>
            </w:r>
            <w:r>
              <w:rPr>
                <w:color w:val="706F6F"/>
                <w:w w:val="85"/>
                <w:sz w:val="18"/>
              </w:rPr>
              <w:t>torácica</w:t>
            </w:r>
            <w:r>
              <w:rPr>
                <w:color w:val="706F6F"/>
                <w:spacing w:val="-30"/>
                <w:w w:val="85"/>
                <w:sz w:val="18"/>
              </w:rPr>
              <w:t> </w:t>
            </w:r>
            <w:r>
              <w:rPr>
                <w:color w:val="706F6F"/>
                <w:w w:val="85"/>
                <w:sz w:val="12"/>
              </w:rPr>
              <w:t>........................................</w:t>
            </w:r>
          </w:p>
        </w:tc>
        <w:tc>
          <w:tcPr>
            <w:tcW w:w="559" w:type="dxa"/>
            <w:tcBorders>
              <w:right w:val="dashed" w:sz="4" w:space="0" w:color="575756"/>
            </w:tcBorders>
          </w:tcPr>
          <w:p>
            <w:pPr>
              <w:pStyle w:val="TableParagraph"/>
              <w:spacing w:before="26"/>
              <w:ind w:right="223"/>
              <w:jc w:val="right"/>
              <w:rPr>
                <w:sz w:val="18"/>
              </w:rPr>
            </w:pPr>
            <w:r>
              <w:rPr>
                <w:color w:val="706F6F"/>
                <w:sz w:val="18"/>
              </w:rPr>
              <w:t>37</w:t>
            </w:r>
          </w:p>
        </w:tc>
        <w:tc>
          <w:tcPr>
            <w:tcW w:w="681" w:type="dxa"/>
            <w:tcBorders>
              <w:left w:val="dashed" w:sz="4" w:space="0" w:color="575756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58" w:type="dxa"/>
          </w:tcPr>
          <w:p>
            <w:pPr>
              <w:pStyle w:val="TableParagraph"/>
              <w:spacing w:before="26"/>
              <w:ind w:left="102"/>
              <w:rPr>
                <w:sz w:val="12"/>
              </w:rPr>
            </w:pPr>
            <w:r>
              <w:rPr>
                <w:color w:val="706F6F"/>
                <w:w w:val="80"/>
                <w:sz w:val="18"/>
              </w:rPr>
              <w:t>19.3.</w:t>
            </w:r>
            <w:r>
              <w:rPr>
                <w:color w:val="706F6F"/>
                <w:spacing w:val="63"/>
                <w:sz w:val="18"/>
              </w:rPr>
              <w:t> </w:t>
            </w:r>
            <w:r>
              <w:rPr>
                <w:color w:val="706F6F"/>
                <w:spacing w:val="63"/>
                <w:sz w:val="18"/>
              </w:rPr>
              <w:t> </w:t>
            </w:r>
            <w:r>
              <w:rPr>
                <w:color w:val="706F6F"/>
                <w:w w:val="80"/>
                <w:sz w:val="18"/>
              </w:rPr>
              <w:t>Perforación</w:t>
            </w:r>
            <w:r>
              <w:rPr>
                <w:color w:val="706F6F"/>
                <w:spacing w:val="33"/>
                <w:w w:val="80"/>
                <w:sz w:val="18"/>
              </w:rPr>
              <w:t> </w:t>
            </w:r>
            <w:r>
              <w:rPr>
                <w:color w:val="706F6F"/>
                <w:w w:val="80"/>
                <w:sz w:val="18"/>
              </w:rPr>
              <w:t>esofágica </w:t>
            </w:r>
            <w:r>
              <w:rPr>
                <w:color w:val="706F6F"/>
                <w:w w:val="80"/>
                <w:sz w:val="12"/>
              </w:rPr>
              <w:t>.........................................................</w:t>
            </w:r>
          </w:p>
        </w:tc>
        <w:tc>
          <w:tcPr>
            <w:tcW w:w="379" w:type="dxa"/>
          </w:tcPr>
          <w:p>
            <w:pPr>
              <w:pStyle w:val="TableParagraph"/>
              <w:spacing w:before="26"/>
              <w:ind w:left="112" w:right="19"/>
              <w:jc w:val="center"/>
              <w:rPr>
                <w:sz w:val="18"/>
              </w:rPr>
            </w:pPr>
            <w:r>
              <w:rPr>
                <w:color w:val="706F6F"/>
                <w:sz w:val="18"/>
              </w:rPr>
              <w:t>56</w:t>
            </w:r>
          </w:p>
        </w:tc>
      </w:tr>
      <w:tr>
        <w:trPr>
          <w:trHeight w:val="424" w:hRule="atLeast"/>
        </w:trPr>
        <w:tc>
          <w:tcPr>
            <w:tcW w:w="508" w:type="dxa"/>
          </w:tcPr>
          <w:p>
            <w:pPr>
              <w:pStyle w:val="TableParagraph"/>
              <w:spacing w:line="280" w:lineRule="exact"/>
              <w:ind w:left="18" w:right="68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color w:val="208B97"/>
                <w:sz w:val="24"/>
              </w:rPr>
              <w:t>14.</w:t>
            </w:r>
          </w:p>
        </w:tc>
        <w:tc>
          <w:tcPr>
            <w:tcW w:w="4259" w:type="dxa"/>
          </w:tcPr>
          <w:p>
            <w:pPr>
              <w:pStyle w:val="TableParagraph"/>
              <w:spacing w:before="5"/>
              <w:ind w:right="93"/>
              <w:jc w:val="right"/>
              <w:rPr>
                <w:sz w:val="12"/>
              </w:rPr>
            </w:pPr>
            <w:r>
              <w:rPr>
                <w:color w:val="3C3C3B"/>
                <w:w w:val="80"/>
                <w:sz w:val="24"/>
              </w:rPr>
              <w:t>Mama</w:t>
            </w:r>
            <w:r>
              <w:rPr>
                <w:color w:val="3C3C3B"/>
                <w:w w:val="80"/>
                <w:sz w:val="12"/>
              </w:rPr>
              <w:t>.................................................................................................</w:t>
            </w:r>
          </w:p>
        </w:tc>
        <w:tc>
          <w:tcPr>
            <w:tcW w:w="559" w:type="dxa"/>
            <w:tcBorders>
              <w:right w:val="dashed" w:sz="4" w:space="0" w:color="575756"/>
            </w:tcBorders>
          </w:tcPr>
          <w:p>
            <w:pPr>
              <w:pStyle w:val="TableParagraph"/>
              <w:spacing w:before="10"/>
              <w:ind w:right="223"/>
              <w:jc w:val="right"/>
              <w:rPr>
                <w:rFonts w:ascii="Tahoma"/>
                <w:b/>
                <w:sz w:val="22"/>
              </w:rPr>
            </w:pPr>
            <w:r>
              <w:rPr>
                <w:rFonts w:ascii="Tahoma"/>
                <w:b/>
                <w:color w:val="4695A0"/>
                <w:sz w:val="22"/>
              </w:rPr>
              <w:t>39</w:t>
            </w:r>
          </w:p>
        </w:tc>
        <w:tc>
          <w:tcPr>
            <w:tcW w:w="681" w:type="dxa"/>
            <w:tcBorders>
              <w:left w:val="dashed" w:sz="4" w:space="0" w:color="575756"/>
            </w:tcBorders>
          </w:tcPr>
          <w:p>
            <w:pPr>
              <w:pStyle w:val="TableParagraph"/>
              <w:spacing w:before="104"/>
              <w:ind w:right="100"/>
              <w:jc w:val="right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color w:val="208B97"/>
                <w:sz w:val="24"/>
              </w:rPr>
              <w:t>20.</w:t>
            </w:r>
          </w:p>
        </w:tc>
        <w:tc>
          <w:tcPr>
            <w:tcW w:w="4258" w:type="dxa"/>
          </w:tcPr>
          <w:p>
            <w:pPr>
              <w:pStyle w:val="TableParagraph"/>
              <w:spacing w:before="119"/>
              <w:ind w:left="109"/>
              <w:rPr>
                <w:sz w:val="12"/>
              </w:rPr>
            </w:pPr>
            <w:r>
              <w:rPr>
                <w:color w:val="3C3C3B"/>
                <w:w w:val="95"/>
                <w:sz w:val="24"/>
              </w:rPr>
              <w:t>Hernias</w:t>
            </w:r>
            <w:r>
              <w:rPr>
                <w:color w:val="3C3C3B"/>
                <w:spacing w:val="8"/>
                <w:w w:val="95"/>
                <w:sz w:val="24"/>
              </w:rPr>
              <w:t> </w:t>
            </w:r>
            <w:r>
              <w:rPr>
                <w:color w:val="3C3C3B"/>
                <w:w w:val="95"/>
                <w:sz w:val="24"/>
              </w:rPr>
              <w:t>de</w:t>
            </w:r>
            <w:r>
              <w:rPr>
                <w:color w:val="3C3C3B"/>
                <w:spacing w:val="9"/>
                <w:w w:val="95"/>
                <w:sz w:val="24"/>
              </w:rPr>
              <w:t> </w:t>
            </w:r>
            <w:r>
              <w:rPr>
                <w:color w:val="3C3C3B"/>
                <w:w w:val="95"/>
                <w:sz w:val="24"/>
              </w:rPr>
              <w:t>la</w:t>
            </w:r>
            <w:r>
              <w:rPr>
                <w:color w:val="3C3C3B"/>
                <w:spacing w:val="8"/>
                <w:w w:val="95"/>
                <w:sz w:val="24"/>
              </w:rPr>
              <w:t> </w:t>
            </w:r>
            <w:r>
              <w:rPr>
                <w:color w:val="3C3C3B"/>
                <w:w w:val="95"/>
                <w:sz w:val="24"/>
              </w:rPr>
              <w:t>pared</w:t>
            </w:r>
            <w:r>
              <w:rPr>
                <w:color w:val="3C3C3B"/>
                <w:spacing w:val="9"/>
                <w:w w:val="95"/>
                <w:sz w:val="24"/>
              </w:rPr>
              <w:t> </w:t>
            </w:r>
            <w:r>
              <w:rPr>
                <w:color w:val="3C3C3B"/>
                <w:w w:val="95"/>
                <w:sz w:val="24"/>
              </w:rPr>
              <w:t>abdominal</w:t>
            </w:r>
            <w:r>
              <w:rPr>
                <w:color w:val="3C3C3B"/>
                <w:w w:val="95"/>
                <w:sz w:val="12"/>
              </w:rPr>
              <w:t>.....................</w:t>
            </w:r>
          </w:p>
        </w:tc>
        <w:tc>
          <w:tcPr>
            <w:tcW w:w="379" w:type="dxa"/>
          </w:tcPr>
          <w:p>
            <w:pPr>
              <w:pStyle w:val="TableParagraph"/>
              <w:spacing w:before="124"/>
              <w:ind w:left="39" w:right="19"/>
              <w:jc w:val="center"/>
              <w:rPr>
                <w:rFonts w:ascii="Tahoma"/>
                <w:b/>
                <w:sz w:val="22"/>
              </w:rPr>
            </w:pPr>
            <w:r>
              <w:rPr>
                <w:rFonts w:ascii="Tahoma"/>
                <w:b/>
                <w:color w:val="4695A0"/>
                <w:sz w:val="22"/>
              </w:rPr>
              <w:t>57</w:t>
            </w:r>
          </w:p>
        </w:tc>
      </w:tr>
      <w:tr>
        <w:trPr>
          <w:trHeight w:val="1037" w:hRule="atLeast"/>
        </w:trPr>
        <w:tc>
          <w:tcPr>
            <w:tcW w:w="5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59" w:type="dxa"/>
          </w:tcPr>
          <w:p>
            <w:pPr>
              <w:pStyle w:val="TableParagraph"/>
              <w:spacing w:before="19"/>
              <w:ind w:left="102"/>
              <w:rPr>
                <w:sz w:val="12"/>
              </w:rPr>
            </w:pPr>
            <w:r>
              <w:rPr>
                <w:color w:val="706F6F"/>
                <w:w w:val="90"/>
                <w:sz w:val="18"/>
              </w:rPr>
              <w:t>14.1.</w:t>
            </w:r>
            <w:r>
              <w:rPr>
                <w:color w:val="706F6F"/>
                <w:spacing w:val="77"/>
                <w:sz w:val="18"/>
              </w:rPr>
              <w:t> </w:t>
            </w:r>
            <w:r>
              <w:rPr>
                <w:color w:val="706F6F"/>
                <w:w w:val="90"/>
                <w:sz w:val="18"/>
              </w:rPr>
              <w:t>Anatomía</w:t>
            </w:r>
            <w:r>
              <w:rPr>
                <w:color w:val="706F6F"/>
                <w:spacing w:val="-6"/>
                <w:w w:val="90"/>
                <w:sz w:val="18"/>
              </w:rPr>
              <w:t> </w:t>
            </w:r>
            <w:r>
              <w:rPr>
                <w:color w:val="706F6F"/>
                <w:w w:val="90"/>
                <w:sz w:val="18"/>
              </w:rPr>
              <w:t>y</w:t>
            </w:r>
            <w:r>
              <w:rPr>
                <w:color w:val="706F6F"/>
                <w:spacing w:val="-6"/>
                <w:w w:val="90"/>
                <w:sz w:val="18"/>
              </w:rPr>
              <w:t> </w:t>
            </w:r>
            <w:r>
              <w:rPr>
                <w:color w:val="706F6F"/>
                <w:w w:val="90"/>
                <w:sz w:val="18"/>
              </w:rPr>
              <w:t>fisiología</w:t>
            </w:r>
            <w:r>
              <w:rPr>
                <w:color w:val="706F6F"/>
                <w:spacing w:val="-6"/>
                <w:w w:val="90"/>
                <w:sz w:val="18"/>
              </w:rPr>
              <w:t> </w:t>
            </w:r>
            <w:r>
              <w:rPr>
                <w:color w:val="706F6F"/>
                <w:w w:val="90"/>
                <w:sz w:val="18"/>
              </w:rPr>
              <w:t>de</w:t>
            </w:r>
            <w:r>
              <w:rPr>
                <w:color w:val="706F6F"/>
                <w:spacing w:val="-6"/>
                <w:w w:val="90"/>
                <w:sz w:val="18"/>
              </w:rPr>
              <w:t> </w:t>
            </w:r>
            <w:r>
              <w:rPr>
                <w:color w:val="706F6F"/>
                <w:w w:val="90"/>
                <w:sz w:val="18"/>
              </w:rPr>
              <w:t>la</w:t>
            </w:r>
            <w:r>
              <w:rPr>
                <w:color w:val="706F6F"/>
                <w:spacing w:val="-6"/>
                <w:w w:val="90"/>
                <w:sz w:val="18"/>
              </w:rPr>
              <w:t> </w:t>
            </w:r>
            <w:r>
              <w:rPr>
                <w:color w:val="706F6F"/>
                <w:w w:val="90"/>
                <w:sz w:val="18"/>
              </w:rPr>
              <w:t>mama</w:t>
            </w:r>
            <w:r>
              <w:rPr>
                <w:color w:val="706F6F"/>
                <w:spacing w:val="-3"/>
                <w:w w:val="90"/>
                <w:sz w:val="18"/>
              </w:rPr>
              <w:t> </w:t>
            </w:r>
            <w:r>
              <w:rPr>
                <w:color w:val="706F6F"/>
                <w:w w:val="90"/>
                <w:sz w:val="12"/>
              </w:rPr>
              <w:t>.............................</w:t>
            </w:r>
          </w:p>
          <w:p>
            <w:pPr>
              <w:pStyle w:val="TableParagraph"/>
              <w:spacing w:before="59"/>
              <w:ind w:left="102"/>
              <w:rPr>
                <w:sz w:val="12"/>
              </w:rPr>
            </w:pPr>
            <w:r>
              <w:rPr>
                <w:color w:val="706F6F"/>
                <w:w w:val="80"/>
                <w:sz w:val="18"/>
              </w:rPr>
              <w:t>14.2.</w:t>
            </w:r>
            <w:r>
              <w:rPr>
                <w:color w:val="706F6F"/>
                <w:spacing w:val="44"/>
                <w:sz w:val="18"/>
              </w:rPr>
              <w:t> </w:t>
            </w:r>
            <w:r>
              <w:rPr>
                <w:color w:val="706F6F"/>
                <w:spacing w:val="44"/>
                <w:sz w:val="18"/>
              </w:rPr>
              <w:t> </w:t>
            </w:r>
            <w:r>
              <w:rPr>
                <w:color w:val="706F6F"/>
                <w:w w:val="80"/>
                <w:sz w:val="18"/>
              </w:rPr>
              <w:t>Cáncer</w:t>
            </w:r>
            <w:r>
              <w:rPr>
                <w:color w:val="706F6F"/>
                <w:spacing w:val="20"/>
                <w:w w:val="80"/>
                <w:sz w:val="18"/>
              </w:rPr>
              <w:t> </w:t>
            </w:r>
            <w:r>
              <w:rPr>
                <w:color w:val="706F6F"/>
                <w:w w:val="80"/>
                <w:sz w:val="18"/>
              </w:rPr>
              <w:t>de</w:t>
            </w:r>
            <w:r>
              <w:rPr>
                <w:color w:val="706F6F"/>
                <w:spacing w:val="21"/>
                <w:w w:val="80"/>
                <w:sz w:val="18"/>
              </w:rPr>
              <w:t> </w:t>
            </w:r>
            <w:r>
              <w:rPr>
                <w:color w:val="706F6F"/>
                <w:w w:val="80"/>
                <w:sz w:val="18"/>
              </w:rPr>
              <w:t>mama</w:t>
            </w:r>
            <w:r>
              <w:rPr>
                <w:color w:val="706F6F"/>
                <w:spacing w:val="27"/>
                <w:w w:val="80"/>
                <w:sz w:val="18"/>
              </w:rPr>
              <w:t> </w:t>
            </w:r>
            <w:r>
              <w:rPr>
                <w:color w:val="706F6F"/>
                <w:w w:val="80"/>
                <w:sz w:val="12"/>
              </w:rPr>
              <w:t>...................................................................</w:t>
            </w:r>
          </w:p>
          <w:p>
            <w:pPr>
              <w:pStyle w:val="TableParagraph"/>
              <w:spacing w:before="60"/>
              <w:ind w:left="102"/>
              <w:rPr>
                <w:sz w:val="18"/>
              </w:rPr>
            </w:pPr>
            <w:r>
              <w:rPr>
                <w:color w:val="706F6F"/>
                <w:w w:val="95"/>
                <w:sz w:val="18"/>
              </w:rPr>
              <w:t>14.3.</w:t>
            </w:r>
            <w:r>
              <w:rPr>
                <w:color w:val="706F6F"/>
                <w:spacing w:val="111"/>
                <w:sz w:val="18"/>
              </w:rPr>
              <w:t> </w:t>
            </w:r>
            <w:r>
              <w:rPr>
                <w:color w:val="706F6F"/>
                <w:w w:val="95"/>
                <w:sz w:val="18"/>
              </w:rPr>
              <w:t>Prevención</w:t>
            </w:r>
            <w:r>
              <w:rPr>
                <w:color w:val="706F6F"/>
                <w:spacing w:val="3"/>
                <w:w w:val="95"/>
                <w:sz w:val="18"/>
              </w:rPr>
              <w:t> </w:t>
            </w:r>
            <w:r>
              <w:rPr>
                <w:color w:val="706F6F"/>
                <w:w w:val="95"/>
                <w:sz w:val="18"/>
              </w:rPr>
              <w:t>del</w:t>
            </w:r>
            <w:r>
              <w:rPr>
                <w:color w:val="706F6F"/>
                <w:spacing w:val="2"/>
                <w:w w:val="95"/>
                <w:sz w:val="18"/>
              </w:rPr>
              <w:t> </w:t>
            </w:r>
            <w:r>
              <w:rPr>
                <w:color w:val="706F6F"/>
                <w:w w:val="95"/>
                <w:sz w:val="18"/>
              </w:rPr>
              <w:t>cáncer</w:t>
            </w:r>
            <w:r>
              <w:rPr>
                <w:color w:val="706F6F"/>
                <w:spacing w:val="2"/>
                <w:w w:val="95"/>
                <w:sz w:val="18"/>
              </w:rPr>
              <w:t> </w:t>
            </w:r>
            <w:r>
              <w:rPr>
                <w:color w:val="706F6F"/>
                <w:w w:val="95"/>
                <w:sz w:val="18"/>
              </w:rPr>
              <w:t>en</w:t>
            </w:r>
            <w:r>
              <w:rPr>
                <w:color w:val="706F6F"/>
                <w:spacing w:val="2"/>
                <w:w w:val="95"/>
                <w:sz w:val="18"/>
              </w:rPr>
              <w:t> </w:t>
            </w:r>
            <w:r>
              <w:rPr>
                <w:color w:val="706F6F"/>
                <w:w w:val="95"/>
                <w:sz w:val="18"/>
              </w:rPr>
              <w:t>portadores</w:t>
            </w:r>
          </w:p>
          <w:p>
            <w:pPr>
              <w:pStyle w:val="TableParagraph"/>
              <w:spacing w:before="30"/>
              <w:ind w:left="622"/>
              <w:rPr>
                <w:sz w:val="12"/>
              </w:rPr>
            </w:pPr>
            <w:r>
              <w:rPr>
                <w:color w:val="706F6F"/>
                <w:w w:val="85"/>
                <w:sz w:val="18"/>
              </w:rPr>
              <w:t>de</w:t>
            </w:r>
            <w:r>
              <w:rPr>
                <w:color w:val="706F6F"/>
                <w:spacing w:val="9"/>
                <w:w w:val="85"/>
                <w:sz w:val="18"/>
              </w:rPr>
              <w:t> </w:t>
            </w:r>
            <w:r>
              <w:rPr>
                <w:color w:val="706F6F"/>
                <w:w w:val="85"/>
                <w:sz w:val="18"/>
              </w:rPr>
              <w:t>una</w:t>
            </w:r>
            <w:r>
              <w:rPr>
                <w:color w:val="706F6F"/>
                <w:spacing w:val="9"/>
                <w:w w:val="85"/>
                <w:sz w:val="18"/>
              </w:rPr>
              <w:t> </w:t>
            </w:r>
            <w:r>
              <w:rPr>
                <w:color w:val="706F6F"/>
                <w:w w:val="85"/>
                <w:sz w:val="18"/>
              </w:rPr>
              <w:t>mutación</w:t>
            </w:r>
            <w:r>
              <w:rPr>
                <w:color w:val="706F6F"/>
                <w:spacing w:val="9"/>
                <w:w w:val="85"/>
                <w:sz w:val="18"/>
              </w:rPr>
              <w:t> </w:t>
            </w:r>
            <w:r>
              <w:rPr>
                <w:color w:val="706F6F"/>
                <w:w w:val="85"/>
                <w:sz w:val="18"/>
              </w:rPr>
              <w:t>de</w:t>
            </w:r>
            <w:r>
              <w:rPr>
                <w:color w:val="706F6F"/>
                <w:spacing w:val="9"/>
                <w:w w:val="85"/>
                <w:sz w:val="18"/>
              </w:rPr>
              <w:t> </w:t>
            </w:r>
            <w:r>
              <w:rPr>
                <w:color w:val="706F6F"/>
                <w:w w:val="85"/>
                <w:sz w:val="18"/>
              </w:rPr>
              <w:t>BRCA</w:t>
            </w:r>
            <w:r>
              <w:rPr>
                <w:color w:val="706F6F"/>
                <w:spacing w:val="21"/>
                <w:w w:val="85"/>
                <w:sz w:val="18"/>
              </w:rPr>
              <w:t> </w:t>
            </w:r>
            <w:r>
              <w:rPr>
                <w:color w:val="706F6F"/>
                <w:w w:val="85"/>
                <w:sz w:val="12"/>
              </w:rPr>
              <w:t>.............................................</w:t>
            </w:r>
          </w:p>
        </w:tc>
        <w:tc>
          <w:tcPr>
            <w:tcW w:w="559" w:type="dxa"/>
            <w:tcBorders>
              <w:right w:val="dashed" w:sz="4" w:space="0" w:color="575756"/>
            </w:tcBorders>
          </w:tcPr>
          <w:p>
            <w:pPr>
              <w:pStyle w:val="TableParagraph"/>
              <w:spacing w:before="19"/>
              <w:ind w:left="141"/>
              <w:rPr>
                <w:sz w:val="18"/>
              </w:rPr>
            </w:pPr>
            <w:r>
              <w:rPr>
                <w:color w:val="706F6F"/>
                <w:sz w:val="18"/>
              </w:rPr>
              <w:t>39</w:t>
            </w:r>
          </w:p>
          <w:p>
            <w:pPr>
              <w:pStyle w:val="TableParagraph"/>
              <w:spacing w:before="59"/>
              <w:ind w:left="141"/>
              <w:rPr>
                <w:sz w:val="18"/>
              </w:rPr>
            </w:pPr>
            <w:r>
              <w:rPr>
                <w:color w:val="706F6F"/>
                <w:sz w:val="18"/>
              </w:rPr>
              <w:t>39</w:t>
            </w:r>
          </w:p>
          <w:p>
            <w:pPr>
              <w:pStyle w:val="TableParagraph"/>
              <w:spacing w:before="9"/>
              <w:rPr>
                <w:sz w:val="25"/>
              </w:rPr>
            </w:pPr>
          </w:p>
          <w:p>
            <w:pPr>
              <w:pStyle w:val="TableParagraph"/>
              <w:ind w:left="141"/>
              <w:rPr>
                <w:sz w:val="18"/>
              </w:rPr>
            </w:pPr>
            <w:r>
              <w:rPr>
                <w:color w:val="706F6F"/>
                <w:sz w:val="18"/>
              </w:rPr>
              <w:t>39</w:t>
            </w:r>
          </w:p>
        </w:tc>
        <w:tc>
          <w:tcPr>
            <w:tcW w:w="681" w:type="dxa"/>
            <w:tcBorders>
              <w:left w:val="dashed" w:sz="4" w:space="0" w:color="575756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58" w:type="dxa"/>
          </w:tcPr>
          <w:p>
            <w:pPr>
              <w:pStyle w:val="TableParagraph"/>
              <w:spacing w:before="132"/>
              <w:ind w:left="102"/>
              <w:rPr>
                <w:sz w:val="12"/>
              </w:rPr>
            </w:pPr>
            <w:r>
              <w:rPr>
                <w:color w:val="706F6F"/>
                <w:w w:val="80"/>
                <w:sz w:val="18"/>
              </w:rPr>
              <w:t>20.1.</w:t>
            </w:r>
            <w:r>
              <w:rPr>
                <w:color w:val="706F6F"/>
                <w:spacing w:val="59"/>
                <w:sz w:val="18"/>
              </w:rPr>
              <w:t> </w:t>
            </w:r>
            <w:r>
              <w:rPr>
                <w:color w:val="706F6F"/>
                <w:spacing w:val="59"/>
                <w:sz w:val="18"/>
              </w:rPr>
              <w:t> </w:t>
            </w:r>
            <w:r>
              <w:rPr>
                <w:color w:val="706F6F"/>
                <w:w w:val="80"/>
                <w:sz w:val="18"/>
              </w:rPr>
              <w:t>Hernias</w:t>
            </w:r>
            <w:r>
              <w:rPr>
                <w:color w:val="706F6F"/>
                <w:spacing w:val="30"/>
                <w:w w:val="80"/>
                <w:sz w:val="18"/>
              </w:rPr>
              <w:t> </w:t>
            </w:r>
            <w:r>
              <w:rPr>
                <w:color w:val="706F6F"/>
                <w:w w:val="80"/>
                <w:sz w:val="18"/>
              </w:rPr>
              <w:t>inguinales</w:t>
            </w:r>
            <w:r>
              <w:rPr>
                <w:color w:val="706F6F"/>
                <w:w w:val="80"/>
                <w:sz w:val="12"/>
              </w:rPr>
              <w:t>..................................................................</w:t>
            </w:r>
          </w:p>
          <w:p>
            <w:pPr>
              <w:pStyle w:val="TableParagraph"/>
              <w:spacing w:before="60"/>
              <w:ind w:left="102"/>
              <w:rPr>
                <w:sz w:val="12"/>
              </w:rPr>
            </w:pPr>
            <w:r>
              <w:rPr>
                <w:color w:val="706F6F"/>
                <w:w w:val="85"/>
                <w:sz w:val="18"/>
              </w:rPr>
              <w:t>20.2.</w:t>
            </w:r>
            <w:r>
              <w:rPr>
                <w:color w:val="706F6F"/>
                <w:spacing w:val="50"/>
                <w:sz w:val="18"/>
              </w:rPr>
              <w:t> </w:t>
            </w:r>
            <w:r>
              <w:rPr>
                <w:color w:val="706F6F"/>
                <w:spacing w:val="50"/>
                <w:sz w:val="18"/>
              </w:rPr>
              <w:t> </w:t>
            </w:r>
            <w:r>
              <w:rPr>
                <w:color w:val="706F6F"/>
                <w:w w:val="85"/>
                <w:sz w:val="18"/>
              </w:rPr>
              <w:t>Hernias</w:t>
            </w:r>
            <w:r>
              <w:rPr>
                <w:color w:val="706F6F"/>
                <w:spacing w:val="22"/>
                <w:w w:val="85"/>
                <w:sz w:val="18"/>
              </w:rPr>
              <w:t> </w:t>
            </w:r>
            <w:r>
              <w:rPr>
                <w:color w:val="706F6F"/>
                <w:w w:val="85"/>
                <w:sz w:val="18"/>
              </w:rPr>
              <w:t>en</w:t>
            </w:r>
            <w:r>
              <w:rPr>
                <w:color w:val="706F6F"/>
                <w:spacing w:val="23"/>
                <w:w w:val="85"/>
                <w:sz w:val="18"/>
              </w:rPr>
              <w:t> </w:t>
            </w:r>
            <w:r>
              <w:rPr>
                <w:color w:val="706F6F"/>
                <w:w w:val="85"/>
                <w:sz w:val="18"/>
              </w:rPr>
              <w:t>otras</w:t>
            </w:r>
            <w:r>
              <w:rPr>
                <w:color w:val="706F6F"/>
                <w:spacing w:val="22"/>
                <w:w w:val="85"/>
                <w:sz w:val="18"/>
              </w:rPr>
              <w:t> </w:t>
            </w:r>
            <w:r>
              <w:rPr>
                <w:color w:val="706F6F"/>
                <w:w w:val="85"/>
                <w:sz w:val="18"/>
              </w:rPr>
              <w:t>localizaciones</w:t>
            </w:r>
            <w:r>
              <w:rPr>
                <w:color w:val="706F6F"/>
                <w:spacing w:val="-21"/>
                <w:w w:val="85"/>
                <w:sz w:val="18"/>
              </w:rPr>
              <w:t> </w:t>
            </w:r>
            <w:r>
              <w:rPr>
                <w:color w:val="706F6F"/>
                <w:w w:val="85"/>
                <w:sz w:val="12"/>
              </w:rPr>
              <w:t>...................................</w:t>
            </w:r>
          </w:p>
          <w:p>
            <w:pPr>
              <w:pStyle w:val="TableParagraph"/>
              <w:spacing w:before="59"/>
              <w:ind w:left="102"/>
              <w:rPr>
                <w:sz w:val="12"/>
              </w:rPr>
            </w:pPr>
            <w:r>
              <w:rPr>
                <w:color w:val="706F6F"/>
                <w:w w:val="80"/>
                <w:sz w:val="18"/>
              </w:rPr>
              <w:t>20.3.</w:t>
            </w:r>
            <w:r>
              <w:rPr>
                <w:color w:val="706F6F"/>
                <w:spacing w:val="56"/>
                <w:sz w:val="18"/>
              </w:rPr>
              <w:t> </w:t>
            </w:r>
            <w:r>
              <w:rPr>
                <w:color w:val="706F6F"/>
                <w:spacing w:val="56"/>
                <w:sz w:val="18"/>
              </w:rPr>
              <w:t> </w:t>
            </w:r>
            <w:r>
              <w:rPr>
                <w:color w:val="706F6F"/>
                <w:w w:val="80"/>
                <w:sz w:val="18"/>
              </w:rPr>
              <w:t>Hernias</w:t>
            </w:r>
            <w:r>
              <w:rPr>
                <w:color w:val="706F6F"/>
                <w:spacing w:val="28"/>
                <w:w w:val="80"/>
                <w:sz w:val="18"/>
              </w:rPr>
              <w:t> </w:t>
            </w:r>
            <w:r>
              <w:rPr>
                <w:color w:val="706F6F"/>
                <w:w w:val="80"/>
                <w:sz w:val="18"/>
              </w:rPr>
              <w:t>en</w:t>
            </w:r>
            <w:r>
              <w:rPr>
                <w:color w:val="706F6F"/>
                <w:spacing w:val="28"/>
                <w:w w:val="80"/>
                <w:sz w:val="18"/>
              </w:rPr>
              <w:t> </w:t>
            </w:r>
            <w:r>
              <w:rPr>
                <w:color w:val="706F6F"/>
                <w:w w:val="80"/>
                <w:sz w:val="18"/>
              </w:rPr>
              <w:t>la</w:t>
            </w:r>
            <w:r>
              <w:rPr>
                <w:color w:val="706F6F"/>
                <w:spacing w:val="28"/>
                <w:w w:val="80"/>
                <w:sz w:val="18"/>
              </w:rPr>
              <w:t> </w:t>
            </w:r>
            <w:r>
              <w:rPr>
                <w:color w:val="706F6F"/>
                <w:w w:val="80"/>
                <w:sz w:val="18"/>
              </w:rPr>
              <w:t>infancia</w:t>
            </w:r>
            <w:r>
              <w:rPr>
                <w:color w:val="706F6F"/>
                <w:w w:val="80"/>
                <w:sz w:val="12"/>
              </w:rPr>
              <w:t>..........................................................</w:t>
            </w:r>
          </w:p>
        </w:tc>
        <w:tc>
          <w:tcPr>
            <w:tcW w:w="379" w:type="dxa"/>
          </w:tcPr>
          <w:p>
            <w:pPr>
              <w:pStyle w:val="TableParagraph"/>
              <w:spacing w:before="132"/>
              <w:ind w:left="142"/>
              <w:rPr>
                <w:sz w:val="18"/>
              </w:rPr>
            </w:pPr>
            <w:r>
              <w:rPr>
                <w:color w:val="706F6F"/>
                <w:sz w:val="18"/>
              </w:rPr>
              <w:t>57</w:t>
            </w:r>
          </w:p>
          <w:p>
            <w:pPr>
              <w:pStyle w:val="TableParagraph"/>
              <w:spacing w:before="60"/>
              <w:ind w:left="142"/>
              <w:rPr>
                <w:sz w:val="18"/>
              </w:rPr>
            </w:pPr>
            <w:r>
              <w:rPr>
                <w:color w:val="706F6F"/>
                <w:sz w:val="18"/>
              </w:rPr>
              <w:t>59</w:t>
            </w:r>
          </w:p>
          <w:p>
            <w:pPr>
              <w:pStyle w:val="TableParagraph"/>
              <w:spacing w:before="59"/>
              <w:ind w:left="142"/>
              <w:rPr>
                <w:sz w:val="18"/>
              </w:rPr>
            </w:pPr>
            <w:r>
              <w:rPr>
                <w:color w:val="706F6F"/>
                <w:sz w:val="18"/>
              </w:rPr>
              <w:t>60</w:t>
            </w:r>
          </w:p>
        </w:tc>
      </w:tr>
      <w:tr>
        <w:trPr>
          <w:trHeight w:val="268" w:hRule="atLeast"/>
        </w:trPr>
        <w:tc>
          <w:tcPr>
            <w:tcW w:w="5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59" w:type="dxa"/>
          </w:tcPr>
          <w:p>
            <w:pPr>
              <w:pStyle w:val="TableParagraph"/>
              <w:spacing w:before="26"/>
              <w:ind w:right="67"/>
              <w:jc w:val="right"/>
              <w:rPr>
                <w:sz w:val="12"/>
              </w:rPr>
            </w:pPr>
            <w:r>
              <w:rPr>
                <w:color w:val="706F6F"/>
                <w:w w:val="85"/>
                <w:sz w:val="18"/>
              </w:rPr>
              <w:t>14.4.</w:t>
            </w:r>
            <w:r>
              <w:rPr>
                <w:color w:val="706F6F"/>
                <w:spacing w:val="45"/>
                <w:sz w:val="18"/>
              </w:rPr>
              <w:t> </w:t>
            </w:r>
            <w:r>
              <w:rPr>
                <w:color w:val="706F6F"/>
                <w:w w:val="85"/>
                <w:sz w:val="18"/>
              </w:rPr>
              <w:t>Carcinoma lobulillar in</w:t>
            </w:r>
            <w:r>
              <w:rPr>
                <w:color w:val="706F6F"/>
                <w:spacing w:val="1"/>
                <w:w w:val="85"/>
                <w:sz w:val="18"/>
              </w:rPr>
              <w:t> </w:t>
            </w:r>
            <w:r>
              <w:rPr>
                <w:color w:val="706F6F"/>
                <w:w w:val="85"/>
                <w:sz w:val="18"/>
              </w:rPr>
              <w:t>situ </w:t>
            </w:r>
            <w:r>
              <w:rPr>
                <w:color w:val="706F6F"/>
                <w:w w:val="85"/>
                <w:sz w:val="12"/>
              </w:rPr>
              <w:t>.............................................</w:t>
            </w:r>
          </w:p>
        </w:tc>
        <w:tc>
          <w:tcPr>
            <w:tcW w:w="559" w:type="dxa"/>
            <w:tcBorders>
              <w:right w:val="dashed" w:sz="4" w:space="0" w:color="575756"/>
            </w:tcBorders>
          </w:tcPr>
          <w:p>
            <w:pPr>
              <w:pStyle w:val="TableParagraph"/>
              <w:spacing w:before="26"/>
              <w:ind w:right="223"/>
              <w:jc w:val="right"/>
              <w:rPr>
                <w:sz w:val="18"/>
              </w:rPr>
            </w:pPr>
            <w:r>
              <w:rPr>
                <w:color w:val="706F6F"/>
                <w:sz w:val="18"/>
              </w:rPr>
              <w:t>39</w:t>
            </w:r>
          </w:p>
        </w:tc>
        <w:tc>
          <w:tcPr>
            <w:tcW w:w="681" w:type="dxa"/>
            <w:tcBorders>
              <w:left w:val="dashed" w:sz="4" w:space="0" w:color="575756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5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805" w:hRule="atLeast"/>
        </w:trPr>
        <w:tc>
          <w:tcPr>
            <w:tcW w:w="5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59" w:type="dxa"/>
          </w:tcPr>
          <w:p>
            <w:pPr>
              <w:pStyle w:val="TableParagraph"/>
              <w:spacing w:before="26"/>
              <w:ind w:left="102"/>
              <w:rPr>
                <w:sz w:val="12"/>
              </w:rPr>
            </w:pPr>
            <w:r>
              <w:rPr>
                <w:color w:val="706F6F"/>
                <w:w w:val="85"/>
                <w:sz w:val="18"/>
              </w:rPr>
              <w:t>14.5.</w:t>
            </w:r>
            <w:r>
              <w:rPr>
                <w:color w:val="706F6F"/>
                <w:spacing w:val="82"/>
                <w:sz w:val="18"/>
              </w:rPr>
              <w:t> </w:t>
            </w:r>
            <w:r>
              <w:rPr>
                <w:color w:val="706F6F"/>
                <w:w w:val="85"/>
                <w:sz w:val="18"/>
              </w:rPr>
              <w:t>Carcinoma</w:t>
            </w:r>
            <w:r>
              <w:rPr>
                <w:color w:val="706F6F"/>
                <w:spacing w:val="-2"/>
                <w:w w:val="85"/>
                <w:sz w:val="18"/>
              </w:rPr>
              <w:t> </w:t>
            </w:r>
            <w:r>
              <w:rPr>
                <w:color w:val="706F6F"/>
                <w:w w:val="85"/>
                <w:sz w:val="18"/>
              </w:rPr>
              <w:t>ductal</w:t>
            </w:r>
            <w:r>
              <w:rPr>
                <w:color w:val="706F6F"/>
                <w:spacing w:val="-2"/>
                <w:w w:val="85"/>
                <w:sz w:val="18"/>
              </w:rPr>
              <w:t> </w:t>
            </w:r>
            <w:r>
              <w:rPr>
                <w:color w:val="706F6F"/>
                <w:w w:val="85"/>
                <w:sz w:val="18"/>
              </w:rPr>
              <w:t>in</w:t>
            </w:r>
            <w:r>
              <w:rPr>
                <w:color w:val="706F6F"/>
                <w:spacing w:val="-2"/>
                <w:w w:val="85"/>
                <w:sz w:val="18"/>
              </w:rPr>
              <w:t> </w:t>
            </w:r>
            <w:r>
              <w:rPr>
                <w:color w:val="706F6F"/>
                <w:w w:val="85"/>
                <w:sz w:val="18"/>
              </w:rPr>
              <w:t>situ</w:t>
            </w:r>
            <w:r>
              <w:rPr>
                <w:color w:val="706F6F"/>
                <w:spacing w:val="12"/>
                <w:w w:val="85"/>
                <w:sz w:val="18"/>
              </w:rPr>
              <w:t> </w:t>
            </w:r>
            <w:r>
              <w:rPr>
                <w:color w:val="706F6F"/>
                <w:w w:val="85"/>
                <w:sz w:val="12"/>
              </w:rPr>
              <w:t>..................................................</w:t>
            </w:r>
          </w:p>
          <w:p>
            <w:pPr>
              <w:pStyle w:val="TableParagraph"/>
              <w:spacing w:before="60"/>
              <w:ind w:left="102"/>
              <w:rPr>
                <w:sz w:val="12"/>
              </w:rPr>
            </w:pPr>
            <w:r>
              <w:rPr>
                <w:color w:val="706F6F"/>
                <w:w w:val="90"/>
                <w:sz w:val="18"/>
              </w:rPr>
              <w:t>14.6.</w:t>
            </w:r>
            <w:r>
              <w:rPr>
                <w:color w:val="706F6F"/>
                <w:spacing w:val="78"/>
                <w:sz w:val="18"/>
              </w:rPr>
              <w:t> </w:t>
            </w:r>
            <w:r>
              <w:rPr>
                <w:color w:val="706F6F"/>
                <w:w w:val="90"/>
                <w:sz w:val="18"/>
              </w:rPr>
              <w:t>Carcinoma</w:t>
            </w:r>
            <w:r>
              <w:rPr>
                <w:color w:val="706F6F"/>
                <w:spacing w:val="-6"/>
                <w:w w:val="90"/>
                <w:sz w:val="18"/>
              </w:rPr>
              <w:t> </w:t>
            </w:r>
            <w:r>
              <w:rPr>
                <w:color w:val="706F6F"/>
                <w:w w:val="90"/>
                <w:sz w:val="18"/>
              </w:rPr>
              <w:t>invasivo</w:t>
            </w:r>
            <w:r>
              <w:rPr>
                <w:color w:val="706F6F"/>
                <w:spacing w:val="-6"/>
                <w:w w:val="90"/>
                <w:sz w:val="18"/>
              </w:rPr>
              <w:t> </w:t>
            </w:r>
            <w:r>
              <w:rPr>
                <w:color w:val="706F6F"/>
                <w:w w:val="90"/>
                <w:sz w:val="18"/>
              </w:rPr>
              <w:t>de</w:t>
            </w:r>
            <w:r>
              <w:rPr>
                <w:color w:val="706F6F"/>
                <w:spacing w:val="-5"/>
                <w:w w:val="90"/>
                <w:sz w:val="18"/>
              </w:rPr>
              <w:t> </w:t>
            </w:r>
            <w:r>
              <w:rPr>
                <w:color w:val="706F6F"/>
                <w:w w:val="90"/>
                <w:sz w:val="18"/>
              </w:rPr>
              <w:t>la</w:t>
            </w:r>
            <w:r>
              <w:rPr>
                <w:color w:val="706F6F"/>
                <w:spacing w:val="-6"/>
                <w:w w:val="90"/>
                <w:sz w:val="18"/>
              </w:rPr>
              <w:t> </w:t>
            </w:r>
            <w:r>
              <w:rPr>
                <w:color w:val="706F6F"/>
                <w:w w:val="90"/>
                <w:sz w:val="18"/>
              </w:rPr>
              <w:t>mama</w:t>
            </w:r>
            <w:r>
              <w:rPr>
                <w:color w:val="706F6F"/>
                <w:spacing w:val="-7"/>
                <w:w w:val="90"/>
                <w:sz w:val="18"/>
              </w:rPr>
              <w:t> </w:t>
            </w:r>
            <w:r>
              <w:rPr>
                <w:color w:val="706F6F"/>
                <w:w w:val="90"/>
                <w:sz w:val="12"/>
              </w:rPr>
              <w:t>................................</w:t>
            </w:r>
          </w:p>
          <w:p>
            <w:pPr>
              <w:pStyle w:val="TableParagraph"/>
              <w:spacing w:before="59"/>
              <w:ind w:left="102"/>
              <w:rPr>
                <w:sz w:val="12"/>
              </w:rPr>
            </w:pPr>
            <w:r>
              <w:rPr>
                <w:color w:val="706F6F"/>
                <w:w w:val="80"/>
                <w:sz w:val="18"/>
              </w:rPr>
              <w:t>14.7.</w:t>
            </w:r>
            <w:r>
              <w:rPr>
                <w:color w:val="706F6F"/>
                <w:spacing w:val="86"/>
                <w:sz w:val="18"/>
              </w:rPr>
              <w:t> </w:t>
            </w:r>
            <w:r>
              <w:rPr>
                <w:color w:val="706F6F"/>
                <w:w w:val="80"/>
                <w:sz w:val="18"/>
              </w:rPr>
              <w:t>Diagnóstico</w:t>
            </w:r>
            <w:r>
              <w:rPr>
                <w:color w:val="706F6F"/>
                <w:spacing w:val="12"/>
                <w:w w:val="80"/>
                <w:sz w:val="18"/>
              </w:rPr>
              <w:t> </w:t>
            </w:r>
            <w:r>
              <w:rPr>
                <w:color w:val="706F6F"/>
                <w:w w:val="80"/>
                <w:sz w:val="12"/>
              </w:rPr>
              <w:t>................................................................................</w:t>
            </w:r>
          </w:p>
        </w:tc>
        <w:tc>
          <w:tcPr>
            <w:tcW w:w="559" w:type="dxa"/>
            <w:tcBorders>
              <w:right w:val="dashed" w:sz="4" w:space="0" w:color="575756"/>
            </w:tcBorders>
          </w:tcPr>
          <w:p>
            <w:pPr>
              <w:pStyle w:val="TableParagraph"/>
              <w:spacing w:before="26"/>
              <w:ind w:left="141"/>
              <w:rPr>
                <w:sz w:val="18"/>
              </w:rPr>
            </w:pPr>
            <w:r>
              <w:rPr>
                <w:color w:val="706F6F"/>
                <w:sz w:val="18"/>
              </w:rPr>
              <w:t>39</w:t>
            </w:r>
          </w:p>
          <w:p>
            <w:pPr>
              <w:pStyle w:val="TableParagraph"/>
              <w:spacing w:before="60"/>
              <w:ind w:left="141"/>
              <w:rPr>
                <w:sz w:val="18"/>
              </w:rPr>
            </w:pPr>
            <w:r>
              <w:rPr>
                <w:color w:val="706F6F"/>
                <w:sz w:val="18"/>
              </w:rPr>
              <w:t>39</w:t>
            </w:r>
          </w:p>
          <w:p>
            <w:pPr>
              <w:pStyle w:val="TableParagraph"/>
              <w:spacing w:before="59"/>
              <w:ind w:left="141"/>
              <w:rPr>
                <w:sz w:val="18"/>
              </w:rPr>
            </w:pPr>
            <w:r>
              <w:rPr>
                <w:color w:val="706F6F"/>
                <w:sz w:val="18"/>
              </w:rPr>
              <w:t>40</w:t>
            </w:r>
          </w:p>
        </w:tc>
        <w:tc>
          <w:tcPr>
            <w:tcW w:w="681" w:type="dxa"/>
            <w:tcBorders>
              <w:left w:val="dashed" w:sz="4" w:space="0" w:color="575756"/>
            </w:tcBorders>
          </w:tcPr>
          <w:p>
            <w:pPr>
              <w:pStyle w:val="TableParagraph"/>
              <w:spacing w:before="147"/>
              <w:ind w:right="100"/>
              <w:jc w:val="right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color w:val="208B97"/>
                <w:sz w:val="24"/>
              </w:rPr>
              <w:t>21.</w:t>
            </w:r>
          </w:p>
        </w:tc>
        <w:tc>
          <w:tcPr>
            <w:tcW w:w="4258" w:type="dxa"/>
          </w:tcPr>
          <w:p>
            <w:pPr>
              <w:pStyle w:val="TableParagraph"/>
              <w:spacing w:before="162"/>
              <w:ind w:left="109"/>
              <w:rPr>
                <w:sz w:val="24"/>
              </w:rPr>
            </w:pPr>
            <w:r>
              <w:rPr>
                <w:color w:val="3C3C3B"/>
                <w:w w:val="105"/>
                <w:sz w:val="24"/>
              </w:rPr>
              <w:t>Lesiones</w:t>
            </w:r>
            <w:r>
              <w:rPr>
                <w:color w:val="3C3C3B"/>
                <w:spacing w:val="-13"/>
                <w:w w:val="105"/>
                <w:sz w:val="24"/>
              </w:rPr>
              <w:t> </w:t>
            </w:r>
            <w:r>
              <w:rPr>
                <w:color w:val="3C3C3B"/>
                <w:w w:val="105"/>
                <w:sz w:val="24"/>
              </w:rPr>
              <w:t>de</w:t>
            </w:r>
            <w:r>
              <w:rPr>
                <w:color w:val="3C3C3B"/>
                <w:spacing w:val="-12"/>
                <w:w w:val="105"/>
                <w:sz w:val="24"/>
              </w:rPr>
              <w:t> </w:t>
            </w:r>
            <w:r>
              <w:rPr>
                <w:color w:val="3C3C3B"/>
                <w:w w:val="105"/>
                <w:sz w:val="24"/>
              </w:rPr>
              <w:t>estómago</w:t>
            </w:r>
          </w:p>
          <w:p>
            <w:pPr>
              <w:pStyle w:val="TableParagraph"/>
              <w:spacing w:before="9"/>
              <w:ind w:left="109"/>
              <w:rPr>
                <w:sz w:val="12"/>
              </w:rPr>
            </w:pPr>
            <w:r>
              <w:rPr>
                <w:color w:val="3C3C3B"/>
                <w:w w:val="80"/>
                <w:sz w:val="24"/>
              </w:rPr>
              <w:t>y</w:t>
            </w:r>
            <w:r>
              <w:rPr>
                <w:color w:val="3C3C3B"/>
                <w:spacing w:val="85"/>
                <w:sz w:val="24"/>
              </w:rPr>
              <w:t> </w:t>
            </w:r>
            <w:r>
              <w:rPr>
                <w:color w:val="3C3C3B"/>
                <w:w w:val="80"/>
                <w:sz w:val="24"/>
              </w:rPr>
              <w:t>duodeno</w:t>
            </w:r>
            <w:r>
              <w:rPr>
                <w:color w:val="3C3C3B"/>
                <w:spacing w:val="3"/>
                <w:w w:val="80"/>
                <w:sz w:val="24"/>
              </w:rPr>
              <w:t> </w:t>
            </w:r>
            <w:r>
              <w:rPr>
                <w:color w:val="3C3C3B"/>
                <w:w w:val="80"/>
                <w:sz w:val="12"/>
              </w:rPr>
              <w:t>...................................................................................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153"/>
              <w:ind w:left="39" w:right="19"/>
              <w:jc w:val="center"/>
              <w:rPr>
                <w:rFonts w:ascii="Tahoma"/>
                <w:b/>
                <w:sz w:val="22"/>
              </w:rPr>
            </w:pPr>
            <w:r>
              <w:rPr>
                <w:rFonts w:ascii="Tahoma"/>
                <w:b/>
                <w:color w:val="4695A0"/>
                <w:sz w:val="22"/>
              </w:rPr>
              <w:t>61</w:t>
            </w:r>
          </w:p>
        </w:tc>
      </w:tr>
      <w:tr>
        <w:trPr>
          <w:trHeight w:val="296" w:hRule="atLeast"/>
        </w:trPr>
        <w:tc>
          <w:tcPr>
            <w:tcW w:w="5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59" w:type="dxa"/>
          </w:tcPr>
          <w:p>
            <w:pPr>
              <w:pStyle w:val="TableParagraph"/>
              <w:spacing w:before="26"/>
              <w:ind w:right="67"/>
              <w:jc w:val="right"/>
              <w:rPr>
                <w:sz w:val="12"/>
              </w:rPr>
            </w:pPr>
            <w:r>
              <w:rPr>
                <w:color w:val="706F6F"/>
                <w:spacing w:val="-1"/>
                <w:w w:val="80"/>
                <w:sz w:val="18"/>
              </w:rPr>
              <w:t>14.8.</w:t>
            </w:r>
            <w:r>
              <w:rPr>
                <w:color w:val="706F6F"/>
                <w:spacing w:val="68"/>
                <w:sz w:val="18"/>
              </w:rPr>
              <w:t> </w:t>
            </w:r>
            <w:r>
              <w:rPr>
                <w:color w:val="706F6F"/>
                <w:spacing w:val="-1"/>
                <w:w w:val="80"/>
                <w:sz w:val="18"/>
              </w:rPr>
              <w:t>Tratamiento</w:t>
            </w:r>
            <w:r>
              <w:rPr>
                <w:color w:val="706F6F"/>
                <w:spacing w:val="13"/>
                <w:w w:val="80"/>
                <w:sz w:val="18"/>
              </w:rPr>
              <w:t> </w:t>
            </w:r>
            <w:r>
              <w:rPr>
                <w:color w:val="706F6F"/>
                <w:spacing w:val="-1"/>
                <w:w w:val="80"/>
                <w:sz w:val="12"/>
              </w:rPr>
              <w:t>................................................................................</w:t>
            </w:r>
          </w:p>
        </w:tc>
        <w:tc>
          <w:tcPr>
            <w:tcW w:w="559" w:type="dxa"/>
            <w:tcBorders>
              <w:right w:val="dashed" w:sz="4" w:space="0" w:color="575756"/>
            </w:tcBorders>
          </w:tcPr>
          <w:p>
            <w:pPr>
              <w:pStyle w:val="TableParagraph"/>
              <w:spacing w:before="26"/>
              <w:ind w:right="223"/>
              <w:jc w:val="right"/>
              <w:rPr>
                <w:sz w:val="18"/>
              </w:rPr>
            </w:pPr>
            <w:r>
              <w:rPr>
                <w:color w:val="706F6F"/>
                <w:sz w:val="18"/>
              </w:rPr>
              <w:t>40</w:t>
            </w:r>
          </w:p>
        </w:tc>
        <w:tc>
          <w:tcPr>
            <w:tcW w:w="681" w:type="dxa"/>
            <w:tcBorders>
              <w:left w:val="dashed" w:sz="4" w:space="0" w:color="575756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58" w:type="dxa"/>
          </w:tcPr>
          <w:p>
            <w:pPr>
              <w:pStyle w:val="TableParagraph"/>
              <w:spacing w:line="194" w:lineRule="exact" w:before="83"/>
              <w:ind w:left="102"/>
              <w:rPr>
                <w:sz w:val="18"/>
              </w:rPr>
            </w:pPr>
            <w:r>
              <w:rPr>
                <w:color w:val="706F6F"/>
                <w:w w:val="95"/>
                <w:sz w:val="18"/>
              </w:rPr>
              <w:t>21.1.</w:t>
            </w:r>
            <w:r>
              <w:rPr>
                <w:color w:val="706F6F"/>
                <w:spacing w:val="41"/>
                <w:w w:val="95"/>
                <w:sz w:val="18"/>
              </w:rPr>
              <w:t> </w:t>
            </w:r>
            <w:r>
              <w:rPr>
                <w:color w:val="706F6F"/>
                <w:w w:val="95"/>
                <w:sz w:val="18"/>
              </w:rPr>
              <w:t>Recuerdo</w:t>
            </w:r>
            <w:r>
              <w:rPr>
                <w:color w:val="706F6F"/>
                <w:spacing w:val="-6"/>
                <w:w w:val="95"/>
                <w:sz w:val="18"/>
              </w:rPr>
              <w:t> </w:t>
            </w:r>
            <w:r>
              <w:rPr>
                <w:color w:val="706F6F"/>
                <w:w w:val="95"/>
                <w:sz w:val="18"/>
              </w:rPr>
              <w:t>fisiología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68" w:hRule="atLeast"/>
        </w:trPr>
        <w:tc>
          <w:tcPr>
            <w:tcW w:w="5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59" w:type="dxa"/>
          </w:tcPr>
          <w:p>
            <w:pPr>
              <w:pStyle w:val="TableParagraph"/>
              <w:spacing w:line="208" w:lineRule="exact"/>
              <w:ind w:right="67"/>
              <w:jc w:val="right"/>
              <w:rPr>
                <w:sz w:val="12"/>
              </w:rPr>
            </w:pPr>
            <w:r>
              <w:rPr>
                <w:color w:val="706F6F"/>
                <w:w w:val="85"/>
                <w:sz w:val="18"/>
              </w:rPr>
              <w:t>14.9.</w:t>
            </w:r>
            <w:r>
              <w:rPr>
                <w:color w:val="706F6F"/>
                <w:spacing w:val="43"/>
                <w:sz w:val="18"/>
              </w:rPr>
              <w:t> </w:t>
            </w:r>
            <w:r>
              <w:rPr>
                <w:color w:val="706F6F"/>
                <w:w w:val="85"/>
                <w:sz w:val="18"/>
              </w:rPr>
              <w:t>Mamografía de cribado</w:t>
            </w:r>
            <w:r>
              <w:rPr>
                <w:color w:val="706F6F"/>
                <w:spacing w:val="27"/>
                <w:w w:val="85"/>
                <w:sz w:val="18"/>
              </w:rPr>
              <w:t> </w:t>
            </w:r>
            <w:r>
              <w:rPr>
                <w:color w:val="706F6F"/>
                <w:w w:val="85"/>
                <w:sz w:val="12"/>
              </w:rPr>
              <w:t>....................................................</w:t>
            </w:r>
          </w:p>
        </w:tc>
        <w:tc>
          <w:tcPr>
            <w:tcW w:w="559" w:type="dxa"/>
            <w:tcBorders>
              <w:right w:val="dashed" w:sz="4" w:space="0" w:color="575756"/>
            </w:tcBorders>
          </w:tcPr>
          <w:p>
            <w:pPr>
              <w:pStyle w:val="TableParagraph"/>
              <w:spacing w:line="207" w:lineRule="exact"/>
              <w:ind w:right="223"/>
              <w:jc w:val="right"/>
              <w:rPr>
                <w:sz w:val="18"/>
              </w:rPr>
            </w:pPr>
            <w:r>
              <w:rPr>
                <w:color w:val="706F6F"/>
                <w:sz w:val="18"/>
              </w:rPr>
              <w:t>40</w:t>
            </w:r>
          </w:p>
        </w:tc>
        <w:tc>
          <w:tcPr>
            <w:tcW w:w="681" w:type="dxa"/>
            <w:tcBorders>
              <w:left w:val="dashed" w:sz="4" w:space="0" w:color="575756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58" w:type="dxa"/>
          </w:tcPr>
          <w:p>
            <w:pPr>
              <w:pStyle w:val="TableParagraph"/>
              <w:spacing w:before="26"/>
              <w:ind w:right="66"/>
              <w:jc w:val="right"/>
              <w:rPr>
                <w:sz w:val="12"/>
              </w:rPr>
            </w:pPr>
            <w:r>
              <w:rPr>
                <w:color w:val="706F6F"/>
                <w:w w:val="85"/>
                <w:sz w:val="18"/>
              </w:rPr>
              <w:t>de</w:t>
            </w:r>
            <w:r>
              <w:rPr>
                <w:color w:val="706F6F"/>
                <w:spacing w:val="13"/>
                <w:w w:val="85"/>
                <w:sz w:val="18"/>
              </w:rPr>
              <w:t> </w:t>
            </w:r>
            <w:r>
              <w:rPr>
                <w:color w:val="706F6F"/>
                <w:w w:val="85"/>
                <w:sz w:val="18"/>
              </w:rPr>
              <w:t>la</w:t>
            </w:r>
            <w:r>
              <w:rPr>
                <w:color w:val="706F6F"/>
                <w:spacing w:val="14"/>
                <w:w w:val="85"/>
                <w:sz w:val="18"/>
              </w:rPr>
              <w:t> </w:t>
            </w:r>
            <w:r>
              <w:rPr>
                <w:color w:val="706F6F"/>
                <w:w w:val="85"/>
                <w:sz w:val="18"/>
              </w:rPr>
              <w:t>secreción</w:t>
            </w:r>
            <w:r>
              <w:rPr>
                <w:color w:val="706F6F"/>
                <w:spacing w:val="14"/>
                <w:w w:val="85"/>
                <w:sz w:val="18"/>
              </w:rPr>
              <w:t> </w:t>
            </w:r>
            <w:r>
              <w:rPr>
                <w:color w:val="706F6F"/>
                <w:w w:val="85"/>
                <w:sz w:val="18"/>
              </w:rPr>
              <w:t>ácida</w:t>
            </w:r>
            <w:r>
              <w:rPr>
                <w:color w:val="706F6F"/>
                <w:spacing w:val="14"/>
                <w:w w:val="85"/>
                <w:sz w:val="18"/>
              </w:rPr>
              <w:t> </w:t>
            </w:r>
            <w:r>
              <w:rPr>
                <w:color w:val="706F6F"/>
                <w:w w:val="85"/>
                <w:sz w:val="18"/>
              </w:rPr>
              <w:t>gástrica</w:t>
            </w:r>
            <w:r>
              <w:rPr>
                <w:color w:val="706F6F"/>
                <w:spacing w:val="-11"/>
                <w:w w:val="85"/>
                <w:sz w:val="18"/>
              </w:rPr>
              <w:t> </w:t>
            </w:r>
            <w:r>
              <w:rPr>
                <w:color w:val="706F6F"/>
                <w:w w:val="85"/>
                <w:sz w:val="12"/>
              </w:rPr>
              <w:t>......................................</w:t>
            </w:r>
          </w:p>
        </w:tc>
        <w:tc>
          <w:tcPr>
            <w:tcW w:w="379" w:type="dxa"/>
          </w:tcPr>
          <w:p>
            <w:pPr>
              <w:pStyle w:val="TableParagraph"/>
              <w:spacing w:before="26"/>
              <w:ind w:left="112" w:right="19"/>
              <w:jc w:val="center"/>
              <w:rPr>
                <w:sz w:val="18"/>
              </w:rPr>
            </w:pPr>
            <w:r>
              <w:rPr>
                <w:color w:val="706F6F"/>
                <w:sz w:val="18"/>
              </w:rPr>
              <w:t>61</w:t>
            </w:r>
          </w:p>
        </w:tc>
      </w:tr>
      <w:tr>
        <w:trPr>
          <w:trHeight w:val="254" w:hRule="atLeast"/>
        </w:trPr>
        <w:tc>
          <w:tcPr>
            <w:tcW w:w="5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5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9" w:type="dxa"/>
            <w:tcBorders>
              <w:right w:val="dashed" w:sz="4" w:space="0" w:color="575756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1" w:type="dxa"/>
            <w:tcBorders>
              <w:left w:val="dashed" w:sz="4" w:space="0" w:color="575756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58" w:type="dxa"/>
          </w:tcPr>
          <w:p>
            <w:pPr>
              <w:pStyle w:val="TableParagraph"/>
              <w:spacing w:line="208" w:lineRule="exact" w:before="26"/>
              <w:ind w:left="102"/>
              <w:rPr>
                <w:sz w:val="18"/>
              </w:rPr>
            </w:pPr>
            <w:r>
              <w:rPr>
                <w:color w:val="706F6F"/>
                <w:w w:val="95"/>
                <w:sz w:val="18"/>
              </w:rPr>
              <w:t>21.2.</w:t>
            </w:r>
            <w:r>
              <w:rPr>
                <w:color w:val="706F6F"/>
                <w:spacing w:val="49"/>
                <w:w w:val="95"/>
                <w:sz w:val="18"/>
              </w:rPr>
              <w:t> </w:t>
            </w:r>
            <w:r>
              <w:rPr>
                <w:color w:val="706F6F"/>
                <w:w w:val="95"/>
                <w:sz w:val="18"/>
              </w:rPr>
              <w:t>Lesiones</w:t>
            </w:r>
            <w:r>
              <w:rPr>
                <w:color w:val="706F6F"/>
                <w:spacing w:val="-3"/>
                <w:w w:val="95"/>
                <w:sz w:val="18"/>
              </w:rPr>
              <w:t> </w:t>
            </w:r>
            <w:r>
              <w:rPr>
                <w:color w:val="706F6F"/>
                <w:w w:val="95"/>
                <w:sz w:val="18"/>
              </w:rPr>
              <w:t>ácido-pépticas.</w:t>
            </w:r>
            <w:r>
              <w:rPr>
                <w:color w:val="706F6F"/>
                <w:spacing w:val="-10"/>
                <w:w w:val="95"/>
                <w:sz w:val="18"/>
              </w:rPr>
              <w:t> </w:t>
            </w:r>
            <w:r>
              <w:rPr>
                <w:color w:val="706F6F"/>
                <w:w w:val="95"/>
                <w:sz w:val="18"/>
              </w:rPr>
              <w:t>Úlcera</w:t>
            </w:r>
            <w:r>
              <w:rPr>
                <w:color w:val="706F6F"/>
                <w:spacing w:val="-2"/>
                <w:w w:val="95"/>
                <w:sz w:val="18"/>
              </w:rPr>
              <w:t> </w:t>
            </w:r>
            <w:r>
              <w:rPr>
                <w:color w:val="706F6F"/>
                <w:w w:val="95"/>
                <w:sz w:val="18"/>
              </w:rPr>
              <w:t>péptica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522" w:hRule="atLeast"/>
        </w:trPr>
        <w:tc>
          <w:tcPr>
            <w:tcW w:w="508" w:type="dxa"/>
          </w:tcPr>
          <w:p>
            <w:pPr>
              <w:pStyle w:val="TableParagraph"/>
              <w:spacing w:before="146"/>
              <w:ind w:left="18" w:right="68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color w:val="208B97"/>
                <w:sz w:val="24"/>
              </w:rPr>
              <w:t>15.</w:t>
            </w:r>
          </w:p>
        </w:tc>
        <w:tc>
          <w:tcPr>
            <w:tcW w:w="4259" w:type="dxa"/>
          </w:tcPr>
          <w:p>
            <w:pPr>
              <w:pStyle w:val="TableParagraph"/>
              <w:spacing w:before="161"/>
              <w:ind w:right="93"/>
              <w:jc w:val="right"/>
              <w:rPr>
                <w:sz w:val="12"/>
              </w:rPr>
            </w:pPr>
            <w:r>
              <w:rPr>
                <w:color w:val="3C3C3B"/>
                <w:w w:val="85"/>
                <w:sz w:val="24"/>
              </w:rPr>
              <w:t>Lesiones</w:t>
            </w:r>
            <w:r>
              <w:rPr>
                <w:color w:val="3C3C3B"/>
                <w:spacing w:val="49"/>
                <w:w w:val="85"/>
                <w:sz w:val="24"/>
              </w:rPr>
              <w:t> </w:t>
            </w:r>
            <w:r>
              <w:rPr>
                <w:color w:val="3C3C3B"/>
                <w:w w:val="85"/>
                <w:sz w:val="24"/>
              </w:rPr>
              <w:t>de</w:t>
            </w:r>
            <w:r>
              <w:rPr>
                <w:color w:val="3C3C3B"/>
                <w:spacing w:val="49"/>
                <w:w w:val="85"/>
                <w:sz w:val="24"/>
              </w:rPr>
              <w:t> </w:t>
            </w:r>
            <w:r>
              <w:rPr>
                <w:color w:val="3C3C3B"/>
                <w:w w:val="85"/>
                <w:sz w:val="24"/>
              </w:rPr>
              <w:t>la</w:t>
            </w:r>
            <w:r>
              <w:rPr>
                <w:color w:val="3C3C3B"/>
                <w:spacing w:val="49"/>
                <w:w w:val="85"/>
                <w:sz w:val="24"/>
              </w:rPr>
              <w:t> </w:t>
            </w:r>
            <w:r>
              <w:rPr>
                <w:color w:val="3C3C3B"/>
                <w:w w:val="85"/>
                <w:sz w:val="24"/>
              </w:rPr>
              <w:t>pleura</w:t>
            </w:r>
            <w:r>
              <w:rPr>
                <w:color w:val="3C3C3B"/>
                <w:spacing w:val="-12"/>
                <w:w w:val="85"/>
                <w:sz w:val="24"/>
              </w:rPr>
              <w:t> </w:t>
            </w:r>
            <w:r>
              <w:rPr>
                <w:color w:val="3C3C3B"/>
                <w:w w:val="85"/>
                <w:sz w:val="12"/>
              </w:rPr>
              <w:t>..................................................</w:t>
            </w:r>
          </w:p>
        </w:tc>
        <w:tc>
          <w:tcPr>
            <w:tcW w:w="559" w:type="dxa"/>
            <w:tcBorders>
              <w:right w:val="dashed" w:sz="4" w:space="0" w:color="575756"/>
            </w:tcBorders>
          </w:tcPr>
          <w:p>
            <w:pPr>
              <w:pStyle w:val="TableParagraph"/>
              <w:spacing w:before="166"/>
              <w:ind w:right="223"/>
              <w:jc w:val="right"/>
              <w:rPr>
                <w:rFonts w:ascii="Tahoma"/>
                <w:b/>
                <w:sz w:val="22"/>
              </w:rPr>
            </w:pPr>
            <w:r>
              <w:rPr>
                <w:rFonts w:ascii="Tahoma"/>
                <w:b/>
                <w:color w:val="4695A0"/>
                <w:sz w:val="22"/>
              </w:rPr>
              <w:t>41</w:t>
            </w:r>
          </w:p>
        </w:tc>
        <w:tc>
          <w:tcPr>
            <w:tcW w:w="681" w:type="dxa"/>
            <w:tcBorders>
              <w:left w:val="dashed" w:sz="4" w:space="0" w:color="575756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58" w:type="dxa"/>
          </w:tcPr>
          <w:p>
            <w:pPr>
              <w:pStyle w:val="TableParagraph"/>
              <w:spacing w:before="12"/>
              <w:ind w:left="622"/>
              <w:rPr>
                <w:sz w:val="12"/>
              </w:rPr>
            </w:pPr>
            <w:r>
              <w:rPr>
                <w:color w:val="706F6F"/>
                <w:w w:val="85"/>
                <w:sz w:val="18"/>
              </w:rPr>
              <w:t>(enfermedad</w:t>
            </w:r>
            <w:r>
              <w:rPr>
                <w:color w:val="706F6F"/>
                <w:spacing w:val="24"/>
                <w:w w:val="85"/>
                <w:sz w:val="18"/>
              </w:rPr>
              <w:t> </w:t>
            </w:r>
            <w:r>
              <w:rPr>
                <w:color w:val="706F6F"/>
                <w:w w:val="85"/>
                <w:sz w:val="18"/>
              </w:rPr>
              <w:t>úlcero-péptica)</w:t>
            </w:r>
            <w:r>
              <w:rPr>
                <w:color w:val="706F6F"/>
                <w:spacing w:val="-26"/>
                <w:w w:val="85"/>
                <w:sz w:val="18"/>
              </w:rPr>
              <w:t> </w:t>
            </w:r>
            <w:r>
              <w:rPr>
                <w:color w:val="706F6F"/>
                <w:w w:val="85"/>
                <w:sz w:val="12"/>
              </w:rPr>
              <w:t>.........................................</w:t>
            </w:r>
          </w:p>
          <w:p>
            <w:pPr>
              <w:pStyle w:val="TableParagraph"/>
              <w:spacing w:before="60"/>
              <w:ind w:left="102"/>
              <w:rPr>
                <w:sz w:val="12"/>
              </w:rPr>
            </w:pPr>
            <w:r>
              <w:rPr>
                <w:color w:val="706F6F"/>
                <w:w w:val="80"/>
                <w:sz w:val="18"/>
              </w:rPr>
              <w:t>21.3.</w:t>
            </w:r>
            <w:r>
              <w:rPr>
                <w:color w:val="706F6F"/>
                <w:spacing w:val="43"/>
                <w:sz w:val="18"/>
              </w:rPr>
              <w:t> </w:t>
            </w:r>
            <w:r>
              <w:rPr>
                <w:color w:val="706F6F"/>
                <w:spacing w:val="43"/>
                <w:sz w:val="18"/>
              </w:rPr>
              <w:t> </w:t>
            </w:r>
            <w:r>
              <w:rPr>
                <w:color w:val="706F6F"/>
                <w:w w:val="80"/>
                <w:sz w:val="18"/>
              </w:rPr>
              <w:t>Gastritis</w:t>
            </w:r>
            <w:r>
              <w:rPr>
                <w:color w:val="706F6F"/>
                <w:spacing w:val="21"/>
                <w:w w:val="80"/>
                <w:sz w:val="18"/>
              </w:rPr>
              <w:t> </w:t>
            </w:r>
            <w:r>
              <w:rPr>
                <w:color w:val="706F6F"/>
                <w:w w:val="80"/>
                <w:sz w:val="18"/>
              </w:rPr>
              <w:t>por</w:t>
            </w:r>
            <w:r>
              <w:rPr>
                <w:color w:val="706F6F"/>
                <w:spacing w:val="20"/>
                <w:w w:val="80"/>
                <w:sz w:val="18"/>
              </w:rPr>
              <w:t> </w:t>
            </w:r>
            <w:r>
              <w:rPr>
                <w:color w:val="706F6F"/>
                <w:w w:val="80"/>
                <w:sz w:val="18"/>
              </w:rPr>
              <w:t>estrés</w:t>
            </w:r>
            <w:r>
              <w:rPr>
                <w:color w:val="706F6F"/>
                <w:spacing w:val="-13"/>
                <w:w w:val="80"/>
                <w:sz w:val="18"/>
              </w:rPr>
              <w:t> </w:t>
            </w:r>
            <w:r>
              <w:rPr>
                <w:color w:val="706F6F"/>
                <w:w w:val="80"/>
                <w:sz w:val="12"/>
              </w:rPr>
              <w:t>................................................................</w:t>
            </w:r>
          </w:p>
        </w:tc>
        <w:tc>
          <w:tcPr>
            <w:tcW w:w="379" w:type="dxa"/>
          </w:tcPr>
          <w:p>
            <w:pPr>
              <w:pStyle w:val="TableParagraph"/>
              <w:spacing w:before="12"/>
              <w:ind w:left="142"/>
              <w:rPr>
                <w:sz w:val="18"/>
              </w:rPr>
            </w:pPr>
            <w:r>
              <w:rPr>
                <w:color w:val="706F6F"/>
                <w:sz w:val="18"/>
              </w:rPr>
              <w:t>61</w:t>
            </w:r>
          </w:p>
          <w:p>
            <w:pPr>
              <w:pStyle w:val="TableParagraph"/>
              <w:spacing w:before="59"/>
              <w:ind w:left="142"/>
              <w:rPr>
                <w:sz w:val="18"/>
              </w:rPr>
            </w:pPr>
            <w:r>
              <w:rPr>
                <w:color w:val="706F6F"/>
                <w:sz w:val="18"/>
              </w:rPr>
              <w:t>64</w:t>
            </w:r>
          </w:p>
        </w:tc>
      </w:tr>
      <w:tr>
        <w:trPr>
          <w:trHeight w:val="318" w:hRule="atLeast"/>
        </w:trPr>
        <w:tc>
          <w:tcPr>
            <w:tcW w:w="5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59" w:type="dxa"/>
          </w:tcPr>
          <w:p>
            <w:pPr>
              <w:pStyle w:val="TableParagraph"/>
              <w:spacing w:before="77"/>
              <w:ind w:right="67"/>
              <w:jc w:val="right"/>
              <w:rPr>
                <w:sz w:val="12"/>
              </w:rPr>
            </w:pPr>
            <w:r>
              <w:rPr>
                <w:color w:val="706F6F"/>
                <w:w w:val="80"/>
                <w:sz w:val="18"/>
              </w:rPr>
              <w:t>15.1.</w:t>
            </w:r>
            <w:r>
              <w:rPr>
                <w:color w:val="706F6F"/>
                <w:spacing w:val="71"/>
                <w:sz w:val="18"/>
              </w:rPr>
              <w:t> </w:t>
            </w:r>
            <w:r>
              <w:rPr>
                <w:color w:val="706F6F"/>
                <w:w w:val="80"/>
                <w:sz w:val="18"/>
              </w:rPr>
              <w:t>Derrame</w:t>
            </w:r>
            <w:r>
              <w:rPr>
                <w:color w:val="706F6F"/>
                <w:spacing w:val="10"/>
                <w:w w:val="80"/>
                <w:sz w:val="18"/>
              </w:rPr>
              <w:t> </w:t>
            </w:r>
            <w:r>
              <w:rPr>
                <w:color w:val="706F6F"/>
                <w:w w:val="80"/>
                <w:sz w:val="18"/>
              </w:rPr>
              <w:t>pleural</w:t>
            </w:r>
            <w:r>
              <w:rPr>
                <w:color w:val="706F6F"/>
                <w:spacing w:val="39"/>
                <w:w w:val="80"/>
                <w:sz w:val="18"/>
              </w:rPr>
              <w:t> </w:t>
            </w:r>
            <w:r>
              <w:rPr>
                <w:color w:val="706F6F"/>
                <w:w w:val="80"/>
                <w:sz w:val="12"/>
              </w:rPr>
              <w:t>.....................................................................</w:t>
            </w:r>
          </w:p>
        </w:tc>
        <w:tc>
          <w:tcPr>
            <w:tcW w:w="559" w:type="dxa"/>
            <w:tcBorders>
              <w:right w:val="dashed" w:sz="4" w:space="0" w:color="575756"/>
            </w:tcBorders>
          </w:tcPr>
          <w:p>
            <w:pPr>
              <w:pStyle w:val="TableParagraph"/>
              <w:spacing w:before="77"/>
              <w:ind w:right="223"/>
              <w:jc w:val="right"/>
              <w:rPr>
                <w:sz w:val="18"/>
              </w:rPr>
            </w:pPr>
            <w:r>
              <w:rPr>
                <w:color w:val="706F6F"/>
                <w:sz w:val="18"/>
              </w:rPr>
              <w:t>41</w:t>
            </w:r>
          </w:p>
        </w:tc>
        <w:tc>
          <w:tcPr>
            <w:tcW w:w="681" w:type="dxa"/>
            <w:tcBorders>
              <w:left w:val="dashed" w:sz="4" w:space="0" w:color="575756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58" w:type="dxa"/>
          </w:tcPr>
          <w:p>
            <w:pPr>
              <w:pStyle w:val="TableParagraph"/>
              <w:spacing w:before="26"/>
              <w:ind w:left="102"/>
              <w:rPr>
                <w:sz w:val="12"/>
              </w:rPr>
            </w:pPr>
            <w:r>
              <w:rPr>
                <w:color w:val="706F6F"/>
                <w:w w:val="80"/>
                <w:sz w:val="18"/>
              </w:rPr>
              <w:t>21.4.</w:t>
            </w:r>
            <w:r>
              <w:rPr>
                <w:color w:val="706F6F"/>
                <w:spacing w:val="51"/>
                <w:sz w:val="18"/>
              </w:rPr>
              <w:t> </w:t>
            </w:r>
            <w:r>
              <w:rPr>
                <w:color w:val="706F6F"/>
                <w:spacing w:val="51"/>
                <w:sz w:val="18"/>
              </w:rPr>
              <w:t> </w:t>
            </w:r>
            <w:r>
              <w:rPr>
                <w:color w:val="706F6F"/>
                <w:w w:val="80"/>
                <w:sz w:val="18"/>
              </w:rPr>
              <w:t>Tumores</w:t>
            </w:r>
            <w:r>
              <w:rPr>
                <w:color w:val="706F6F"/>
                <w:spacing w:val="25"/>
                <w:w w:val="80"/>
                <w:sz w:val="18"/>
              </w:rPr>
              <w:t> </w:t>
            </w:r>
            <w:r>
              <w:rPr>
                <w:color w:val="706F6F"/>
                <w:w w:val="80"/>
                <w:sz w:val="18"/>
              </w:rPr>
              <w:t>gástricos</w:t>
            </w:r>
            <w:r>
              <w:rPr>
                <w:color w:val="706F6F"/>
                <w:w w:val="80"/>
                <w:sz w:val="12"/>
              </w:rPr>
              <w:t>..................................................................</w:t>
            </w:r>
          </w:p>
        </w:tc>
        <w:tc>
          <w:tcPr>
            <w:tcW w:w="379" w:type="dxa"/>
          </w:tcPr>
          <w:p>
            <w:pPr>
              <w:pStyle w:val="TableParagraph"/>
              <w:spacing w:before="26"/>
              <w:ind w:left="112" w:right="19"/>
              <w:jc w:val="center"/>
              <w:rPr>
                <w:sz w:val="18"/>
              </w:rPr>
            </w:pPr>
            <w:r>
              <w:rPr>
                <w:color w:val="706F6F"/>
                <w:sz w:val="18"/>
              </w:rPr>
              <w:t>64</w:t>
            </w:r>
          </w:p>
        </w:tc>
      </w:tr>
      <w:tr>
        <w:trPr>
          <w:trHeight w:val="268" w:hRule="atLeast"/>
        </w:trPr>
        <w:tc>
          <w:tcPr>
            <w:tcW w:w="5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59" w:type="dxa"/>
          </w:tcPr>
          <w:p>
            <w:pPr>
              <w:pStyle w:val="TableParagraph"/>
              <w:spacing w:before="26"/>
              <w:ind w:right="67"/>
              <w:jc w:val="right"/>
              <w:rPr>
                <w:sz w:val="12"/>
              </w:rPr>
            </w:pPr>
            <w:r>
              <w:rPr>
                <w:color w:val="706F6F"/>
                <w:w w:val="90"/>
                <w:sz w:val="18"/>
              </w:rPr>
              <w:t>15.2.</w:t>
            </w:r>
            <w:r>
              <w:rPr>
                <w:color w:val="706F6F"/>
                <w:spacing w:val="53"/>
                <w:sz w:val="18"/>
              </w:rPr>
              <w:t> </w:t>
            </w:r>
            <w:r>
              <w:rPr>
                <w:color w:val="706F6F"/>
                <w:w w:val="90"/>
                <w:sz w:val="18"/>
              </w:rPr>
              <w:t>Neumotórax,</w:t>
            </w:r>
            <w:r>
              <w:rPr>
                <w:color w:val="706F6F"/>
                <w:spacing w:val="-7"/>
                <w:w w:val="90"/>
                <w:sz w:val="18"/>
              </w:rPr>
              <w:t> </w:t>
            </w:r>
            <w:r>
              <w:rPr>
                <w:color w:val="706F6F"/>
                <w:w w:val="90"/>
                <w:sz w:val="18"/>
              </w:rPr>
              <w:t>hemotórax</w:t>
            </w:r>
            <w:r>
              <w:rPr>
                <w:color w:val="706F6F"/>
                <w:spacing w:val="2"/>
                <w:w w:val="90"/>
                <w:sz w:val="18"/>
              </w:rPr>
              <w:t> </w:t>
            </w:r>
            <w:r>
              <w:rPr>
                <w:color w:val="706F6F"/>
                <w:w w:val="90"/>
                <w:sz w:val="18"/>
              </w:rPr>
              <w:t>y</w:t>
            </w:r>
            <w:r>
              <w:rPr>
                <w:color w:val="706F6F"/>
                <w:spacing w:val="2"/>
                <w:w w:val="90"/>
                <w:sz w:val="18"/>
              </w:rPr>
              <w:t> </w:t>
            </w:r>
            <w:r>
              <w:rPr>
                <w:color w:val="706F6F"/>
                <w:w w:val="90"/>
                <w:sz w:val="18"/>
              </w:rPr>
              <w:t>quilotórax</w:t>
            </w:r>
            <w:r>
              <w:rPr>
                <w:color w:val="706F6F"/>
                <w:spacing w:val="-17"/>
                <w:w w:val="90"/>
                <w:sz w:val="18"/>
              </w:rPr>
              <w:t> </w:t>
            </w:r>
            <w:r>
              <w:rPr>
                <w:color w:val="706F6F"/>
                <w:w w:val="90"/>
                <w:sz w:val="12"/>
              </w:rPr>
              <w:t>.....................</w:t>
            </w:r>
          </w:p>
        </w:tc>
        <w:tc>
          <w:tcPr>
            <w:tcW w:w="559" w:type="dxa"/>
            <w:tcBorders>
              <w:right w:val="dashed" w:sz="4" w:space="0" w:color="575756"/>
            </w:tcBorders>
          </w:tcPr>
          <w:p>
            <w:pPr>
              <w:pStyle w:val="TableParagraph"/>
              <w:spacing w:before="26"/>
              <w:ind w:right="223"/>
              <w:jc w:val="right"/>
              <w:rPr>
                <w:sz w:val="18"/>
              </w:rPr>
            </w:pPr>
            <w:r>
              <w:rPr>
                <w:color w:val="706F6F"/>
                <w:sz w:val="18"/>
              </w:rPr>
              <w:t>42</w:t>
            </w:r>
          </w:p>
        </w:tc>
        <w:tc>
          <w:tcPr>
            <w:tcW w:w="681" w:type="dxa"/>
            <w:tcBorders>
              <w:left w:val="dashed" w:sz="4" w:space="0" w:color="575756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5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59" w:type="dxa"/>
          </w:tcPr>
          <w:p>
            <w:pPr>
              <w:pStyle w:val="TableParagraph"/>
              <w:spacing w:line="194" w:lineRule="exact" w:before="26"/>
              <w:ind w:right="67"/>
              <w:jc w:val="right"/>
              <w:rPr>
                <w:sz w:val="12"/>
              </w:rPr>
            </w:pPr>
            <w:r>
              <w:rPr>
                <w:color w:val="706F6F"/>
                <w:w w:val="80"/>
                <w:sz w:val="18"/>
              </w:rPr>
              <w:t>15.3.</w:t>
            </w:r>
            <w:r>
              <w:rPr>
                <w:color w:val="706F6F"/>
                <w:spacing w:val="62"/>
                <w:sz w:val="18"/>
              </w:rPr>
              <w:t> </w:t>
            </w:r>
            <w:r>
              <w:rPr>
                <w:color w:val="706F6F"/>
                <w:spacing w:val="62"/>
                <w:sz w:val="18"/>
              </w:rPr>
              <w:t> </w:t>
            </w:r>
            <w:r>
              <w:rPr>
                <w:color w:val="706F6F"/>
                <w:w w:val="80"/>
                <w:sz w:val="18"/>
              </w:rPr>
              <w:t>Neoplasias</w:t>
            </w:r>
            <w:r>
              <w:rPr>
                <w:color w:val="706F6F"/>
                <w:spacing w:val="33"/>
                <w:w w:val="80"/>
                <w:sz w:val="18"/>
              </w:rPr>
              <w:t> </w:t>
            </w:r>
            <w:r>
              <w:rPr>
                <w:color w:val="706F6F"/>
                <w:w w:val="80"/>
                <w:sz w:val="18"/>
              </w:rPr>
              <w:t>pleurales</w:t>
            </w:r>
            <w:r>
              <w:rPr>
                <w:color w:val="706F6F"/>
                <w:spacing w:val="-24"/>
                <w:w w:val="80"/>
                <w:sz w:val="18"/>
              </w:rPr>
              <w:t> </w:t>
            </w:r>
            <w:r>
              <w:rPr>
                <w:color w:val="706F6F"/>
                <w:w w:val="80"/>
                <w:sz w:val="12"/>
              </w:rPr>
              <w:t>............................................................</w:t>
            </w:r>
          </w:p>
        </w:tc>
        <w:tc>
          <w:tcPr>
            <w:tcW w:w="559" w:type="dxa"/>
            <w:tcBorders>
              <w:right w:val="dashed" w:sz="4" w:space="0" w:color="575756"/>
            </w:tcBorders>
          </w:tcPr>
          <w:p>
            <w:pPr>
              <w:pStyle w:val="TableParagraph"/>
              <w:spacing w:line="194" w:lineRule="exact" w:before="26"/>
              <w:ind w:right="223"/>
              <w:jc w:val="right"/>
              <w:rPr>
                <w:sz w:val="18"/>
              </w:rPr>
            </w:pPr>
            <w:r>
              <w:rPr>
                <w:color w:val="706F6F"/>
                <w:sz w:val="18"/>
              </w:rPr>
              <w:t>43</w:t>
            </w:r>
          </w:p>
        </w:tc>
        <w:tc>
          <w:tcPr>
            <w:tcW w:w="681" w:type="dxa"/>
            <w:tcBorders>
              <w:left w:val="dashed" w:sz="4" w:space="0" w:color="575756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5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36" w:hRule="atLeast"/>
        </w:trPr>
        <w:tc>
          <w:tcPr>
            <w:tcW w:w="5326" w:type="dxa"/>
            <w:gridSpan w:val="3"/>
            <w:tcBorders>
              <w:right w:val="dashed" w:sz="4" w:space="0" w:color="575756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18" w:type="dxa"/>
            <w:gridSpan w:val="3"/>
            <w:tcBorders>
              <w:left w:val="dashed" w:sz="4" w:space="0" w:color="575756"/>
            </w:tcBorders>
          </w:tcPr>
          <w:p>
            <w:pPr>
              <w:pStyle w:val="TableParagraph"/>
              <w:tabs>
                <w:tab w:pos="785" w:val="left" w:leader="none"/>
                <w:tab w:pos="5263" w:val="right" w:leader="dot"/>
              </w:tabs>
              <w:spacing w:line="276" w:lineRule="exact"/>
              <w:ind w:left="218"/>
              <w:rPr>
                <w:rFonts w:ascii="Tahoma"/>
                <w:b/>
                <w:sz w:val="22"/>
              </w:rPr>
            </w:pPr>
            <w:r>
              <w:rPr>
                <w:rFonts w:ascii="Tahoma"/>
                <w:b/>
                <w:color w:val="208B97"/>
                <w:sz w:val="24"/>
              </w:rPr>
              <w:t>22.</w:t>
              <w:tab/>
            </w:r>
            <w:r>
              <w:rPr>
                <w:color w:val="3C3C3B"/>
                <w:sz w:val="24"/>
              </w:rPr>
              <w:t>Lesiones</w:t>
            </w:r>
            <w:r>
              <w:rPr>
                <w:color w:val="3C3C3B"/>
                <w:spacing w:val="-4"/>
                <w:sz w:val="24"/>
              </w:rPr>
              <w:t> </w:t>
            </w:r>
            <w:r>
              <w:rPr>
                <w:color w:val="3C3C3B"/>
                <w:sz w:val="24"/>
              </w:rPr>
              <w:t>del</w:t>
            </w:r>
            <w:r>
              <w:rPr>
                <w:color w:val="3C3C3B"/>
                <w:spacing w:val="-4"/>
                <w:sz w:val="24"/>
              </w:rPr>
              <w:t> </w:t>
            </w:r>
            <w:r>
              <w:rPr>
                <w:color w:val="3C3C3B"/>
                <w:sz w:val="24"/>
              </w:rPr>
              <w:t>intestino</w:t>
            </w:r>
            <w:r>
              <w:rPr>
                <w:color w:val="3C3C3B"/>
                <w:spacing w:val="-4"/>
                <w:sz w:val="24"/>
              </w:rPr>
              <w:t> </w:t>
            </w:r>
            <w:r>
              <w:rPr>
                <w:color w:val="3C3C3B"/>
                <w:sz w:val="24"/>
              </w:rPr>
              <w:t>delgado</w:t>
              <w:tab/>
            </w:r>
            <w:r>
              <w:rPr>
                <w:rFonts w:ascii="Tahoma"/>
                <w:b/>
                <w:color w:val="4695A0"/>
                <w:sz w:val="22"/>
              </w:rPr>
              <w:t>67</w:t>
            </w:r>
          </w:p>
        </w:tc>
      </w:tr>
      <w:tr>
        <w:trPr>
          <w:trHeight w:val="463" w:hRule="atLeast"/>
        </w:trPr>
        <w:tc>
          <w:tcPr>
            <w:tcW w:w="508" w:type="dxa"/>
          </w:tcPr>
          <w:p>
            <w:pPr>
              <w:pStyle w:val="TableParagraph"/>
              <w:spacing w:before="19"/>
              <w:ind w:left="18" w:right="68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color w:val="208B97"/>
                <w:sz w:val="24"/>
              </w:rPr>
              <w:t>16.</w:t>
            </w:r>
          </w:p>
        </w:tc>
        <w:tc>
          <w:tcPr>
            <w:tcW w:w="4259" w:type="dxa"/>
          </w:tcPr>
          <w:p>
            <w:pPr>
              <w:pStyle w:val="TableParagraph"/>
              <w:spacing w:before="34"/>
              <w:ind w:right="93"/>
              <w:jc w:val="right"/>
              <w:rPr>
                <w:sz w:val="12"/>
              </w:rPr>
            </w:pPr>
            <w:r>
              <w:rPr>
                <w:color w:val="3C3C3B"/>
                <w:w w:val="90"/>
                <w:sz w:val="24"/>
              </w:rPr>
              <w:t>Lesiones</w:t>
            </w:r>
            <w:r>
              <w:rPr>
                <w:color w:val="3C3C3B"/>
                <w:spacing w:val="9"/>
                <w:w w:val="90"/>
                <w:sz w:val="24"/>
              </w:rPr>
              <w:t> </w:t>
            </w:r>
            <w:r>
              <w:rPr>
                <w:color w:val="3C3C3B"/>
                <w:w w:val="90"/>
                <w:sz w:val="24"/>
              </w:rPr>
              <w:t>del</w:t>
            </w:r>
            <w:r>
              <w:rPr>
                <w:color w:val="3C3C3B"/>
                <w:spacing w:val="10"/>
                <w:w w:val="90"/>
                <w:sz w:val="24"/>
              </w:rPr>
              <w:t> </w:t>
            </w:r>
            <w:r>
              <w:rPr>
                <w:color w:val="3C3C3B"/>
                <w:w w:val="90"/>
                <w:sz w:val="24"/>
              </w:rPr>
              <w:t>pulmón</w:t>
            </w:r>
            <w:r>
              <w:rPr>
                <w:color w:val="3C3C3B"/>
                <w:w w:val="90"/>
                <w:sz w:val="12"/>
              </w:rPr>
              <w:t>....................................................</w:t>
            </w:r>
          </w:p>
        </w:tc>
        <w:tc>
          <w:tcPr>
            <w:tcW w:w="559" w:type="dxa"/>
            <w:tcBorders>
              <w:right w:val="dashed" w:sz="4" w:space="0" w:color="575756"/>
            </w:tcBorders>
          </w:tcPr>
          <w:p>
            <w:pPr>
              <w:pStyle w:val="TableParagraph"/>
              <w:spacing w:before="39"/>
              <w:ind w:right="223"/>
              <w:jc w:val="right"/>
              <w:rPr>
                <w:rFonts w:ascii="Tahoma"/>
                <w:b/>
                <w:sz w:val="22"/>
              </w:rPr>
            </w:pPr>
            <w:r>
              <w:rPr>
                <w:rFonts w:ascii="Tahoma"/>
                <w:b/>
                <w:color w:val="4695A0"/>
                <w:sz w:val="22"/>
              </w:rPr>
              <w:t>44</w:t>
            </w:r>
          </w:p>
        </w:tc>
        <w:tc>
          <w:tcPr>
            <w:tcW w:w="681" w:type="dxa"/>
            <w:tcBorders>
              <w:left w:val="dashed" w:sz="4" w:space="0" w:color="575756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58" w:type="dxa"/>
          </w:tcPr>
          <w:p>
            <w:pPr>
              <w:pStyle w:val="TableParagraph"/>
              <w:spacing w:line="208" w:lineRule="exact"/>
              <w:ind w:left="102"/>
              <w:rPr>
                <w:sz w:val="18"/>
              </w:rPr>
            </w:pPr>
            <w:r>
              <w:rPr>
                <w:color w:val="706F6F"/>
                <w:w w:val="95"/>
                <w:sz w:val="18"/>
              </w:rPr>
              <w:t>22.1.</w:t>
            </w:r>
            <w:r>
              <w:rPr>
                <w:color w:val="706F6F"/>
                <w:spacing w:val="42"/>
                <w:w w:val="95"/>
                <w:sz w:val="18"/>
              </w:rPr>
              <w:t> </w:t>
            </w:r>
            <w:r>
              <w:rPr>
                <w:color w:val="706F6F"/>
                <w:w w:val="95"/>
                <w:sz w:val="18"/>
              </w:rPr>
              <w:t>Anatomía</w:t>
            </w:r>
            <w:r>
              <w:rPr>
                <w:color w:val="706F6F"/>
                <w:spacing w:val="-5"/>
                <w:w w:val="95"/>
                <w:sz w:val="18"/>
              </w:rPr>
              <w:t> </w:t>
            </w:r>
            <w:r>
              <w:rPr>
                <w:color w:val="706F6F"/>
                <w:w w:val="95"/>
                <w:sz w:val="18"/>
              </w:rPr>
              <w:t>y</w:t>
            </w:r>
            <w:r>
              <w:rPr>
                <w:color w:val="706F6F"/>
                <w:spacing w:val="-5"/>
                <w:w w:val="95"/>
                <w:sz w:val="18"/>
              </w:rPr>
              <w:t> </w:t>
            </w:r>
            <w:r>
              <w:rPr>
                <w:color w:val="706F6F"/>
                <w:w w:val="95"/>
                <w:sz w:val="18"/>
              </w:rPr>
              <w:t>fisiología</w:t>
            </w:r>
          </w:p>
          <w:p>
            <w:pPr>
              <w:pStyle w:val="TableParagraph"/>
              <w:spacing w:line="204" w:lineRule="exact" w:before="31"/>
              <w:ind w:left="622"/>
              <w:rPr>
                <w:sz w:val="12"/>
              </w:rPr>
            </w:pPr>
            <w:r>
              <w:rPr>
                <w:color w:val="706F6F"/>
                <w:w w:val="80"/>
                <w:sz w:val="18"/>
              </w:rPr>
              <w:t>del</w:t>
            </w:r>
            <w:r>
              <w:rPr>
                <w:color w:val="706F6F"/>
                <w:spacing w:val="24"/>
                <w:w w:val="80"/>
                <w:sz w:val="18"/>
              </w:rPr>
              <w:t> </w:t>
            </w:r>
            <w:r>
              <w:rPr>
                <w:color w:val="706F6F"/>
                <w:w w:val="80"/>
                <w:sz w:val="18"/>
              </w:rPr>
              <w:t>intestino</w:t>
            </w:r>
            <w:r>
              <w:rPr>
                <w:color w:val="706F6F"/>
                <w:spacing w:val="25"/>
                <w:w w:val="80"/>
                <w:sz w:val="18"/>
              </w:rPr>
              <w:t> </w:t>
            </w:r>
            <w:r>
              <w:rPr>
                <w:color w:val="706F6F"/>
                <w:w w:val="80"/>
                <w:sz w:val="18"/>
              </w:rPr>
              <w:t>delgado</w:t>
            </w:r>
            <w:r>
              <w:rPr>
                <w:color w:val="706F6F"/>
                <w:spacing w:val="37"/>
                <w:w w:val="80"/>
                <w:sz w:val="18"/>
              </w:rPr>
              <w:t> </w:t>
            </w:r>
            <w:r>
              <w:rPr>
                <w:color w:val="706F6F"/>
                <w:w w:val="80"/>
                <w:sz w:val="12"/>
              </w:rPr>
              <w:t>..........................................................</w:t>
            </w:r>
          </w:p>
        </w:tc>
        <w:tc>
          <w:tcPr>
            <w:tcW w:w="379" w:type="dxa"/>
          </w:tcPr>
          <w:p>
            <w:pPr>
              <w:pStyle w:val="TableParagraph"/>
              <w:spacing w:before="6"/>
              <w:rPr>
                <w:sz w:val="20"/>
              </w:rPr>
            </w:pPr>
          </w:p>
          <w:p>
            <w:pPr>
              <w:pStyle w:val="TableParagraph"/>
              <w:spacing w:line="204" w:lineRule="exact"/>
              <w:ind w:left="112" w:right="19"/>
              <w:jc w:val="center"/>
              <w:rPr>
                <w:sz w:val="18"/>
              </w:rPr>
            </w:pPr>
            <w:r>
              <w:rPr>
                <w:color w:val="706F6F"/>
                <w:sz w:val="18"/>
              </w:rPr>
              <w:t>67</w:t>
            </w:r>
          </w:p>
        </w:tc>
      </w:tr>
      <w:tr>
        <w:trPr>
          <w:trHeight w:val="268" w:hRule="atLeast"/>
        </w:trPr>
        <w:tc>
          <w:tcPr>
            <w:tcW w:w="5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59" w:type="dxa"/>
          </w:tcPr>
          <w:p>
            <w:pPr>
              <w:pStyle w:val="TableParagraph"/>
              <w:spacing w:before="9"/>
              <w:ind w:right="67"/>
              <w:jc w:val="right"/>
              <w:rPr>
                <w:sz w:val="12"/>
              </w:rPr>
            </w:pPr>
            <w:r>
              <w:rPr>
                <w:color w:val="706F6F"/>
                <w:w w:val="80"/>
                <w:sz w:val="18"/>
              </w:rPr>
              <w:t>16.1.</w:t>
            </w:r>
            <w:r>
              <w:rPr>
                <w:color w:val="706F6F"/>
                <w:spacing w:val="23"/>
                <w:w w:val="80"/>
                <w:sz w:val="18"/>
              </w:rPr>
              <w:t> </w:t>
            </w:r>
            <w:r>
              <w:rPr>
                <w:color w:val="706F6F"/>
                <w:w w:val="80"/>
                <w:sz w:val="18"/>
              </w:rPr>
              <w:t>Enfisema</w:t>
            </w:r>
            <w:r>
              <w:rPr>
                <w:color w:val="706F6F"/>
                <w:spacing w:val="3"/>
                <w:w w:val="80"/>
                <w:sz w:val="18"/>
              </w:rPr>
              <w:t> </w:t>
            </w:r>
            <w:r>
              <w:rPr>
                <w:color w:val="706F6F"/>
                <w:w w:val="80"/>
                <w:sz w:val="12"/>
              </w:rPr>
              <w:t>......................................................................................</w:t>
            </w:r>
          </w:p>
        </w:tc>
        <w:tc>
          <w:tcPr>
            <w:tcW w:w="559" w:type="dxa"/>
            <w:tcBorders>
              <w:right w:val="dashed" w:sz="4" w:space="0" w:color="575756"/>
            </w:tcBorders>
          </w:tcPr>
          <w:p>
            <w:pPr>
              <w:pStyle w:val="TableParagraph"/>
              <w:spacing w:before="9"/>
              <w:ind w:right="223"/>
              <w:jc w:val="right"/>
              <w:rPr>
                <w:sz w:val="18"/>
              </w:rPr>
            </w:pPr>
            <w:r>
              <w:rPr>
                <w:color w:val="706F6F"/>
                <w:sz w:val="18"/>
              </w:rPr>
              <w:t>44</w:t>
            </w:r>
          </w:p>
        </w:tc>
        <w:tc>
          <w:tcPr>
            <w:tcW w:w="681" w:type="dxa"/>
            <w:tcBorders>
              <w:left w:val="dashed" w:sz="4" w:space="0" w:color="575756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58" w:type="dxa"/>
          </w:tcPr>
          <w:p>
            <w:pPr>
              <w:pStyle w:val="TableParagraph"/>
              <w:spacing w:line="204" w:lineRule="exact" w:before="44"/>
              <w:ind w:left="102"/>
              <w:rPr>
                <w:sz w:val="18"/>
              </w:rPr>
            </w:pPr>
            <w:r>
              <w:rPr>
                <w:color w:val="706F6F"/>
                <w:w w:val="95"/>
                <w:sz w:val="18"/>
              </w:rPr>
              <w:t>22.2.</w:t>
            </w:r>
            <w:r>
              <w:rPr>
                <w:color w:val="706F6F"/>
                <w:spacing w:val="35"/>
                <w:w w:val="95"/>
                <w:sz w:val="18"/>
              </w:rPr>
              <w:t> </w:t>
            </w:r>
            <w:r>
              <w:rPr>
                <w:color w:val="706F6F"/>
                <w:w w:val="95"/>
                <w:sz w:val="18"/>
              </w:rPr>
              <w:t>Enfermedad</w:t>
            </w:r>
            <w:r>
              <w:rPr>
                <w:color w:val="706F6F"/>
                <w:spacing w:val="-7"/>
                <w:w w:val="95"/>
                <w:sz w:val="18"/>
              </w:rPr>
              <w:t> </w:t>
            </w:r>
            <w:r>
              <w:rPr>
                <w:color w:val="706F6F"/>
                <w:w w:val="95"/>
                <w:sz w:val="18"/>
              </w:rPr>
              <w:t>diverticular</w:t>
            </w:r>
          </w:p>
        </w:tc>
        <w:tc>
          <w:tcPr>
            <w:tcW w:w="3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7" w:hRule="atLeast"/>
        </w:trPr>
        <w:tc>
          <w:tcPr>
            <w:tcW w:w="5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59" w:type="dxa"/>
          </w:tcPr>
          <w:p>
            <w:pPr>
              <w:pStyle w:val="TableParagraph"/>
              <w:spacing w:before="9"/>
              <w:ind w:right="67"/>
              <w:jc w:val="right"/>
              <w:rPr>
                <w:sz w:val="12"/>
              </w:rPr>
            </w:pPr>
            <w:r>
              <w:rPr>
                <w:color w:val="706F6F"/>
                <w:w w:val="85"/>
                <w:sz w:val="18"/>
              </w:rPr>
              <w:t>16.2.</w:t>
            </w:r>
            <w:r>
              <w:rPr>
                <w:color w:val="706F6F"/>
                <w:spacing w:val="42"/>
                <w:sz w:val="18"/>
              </w:rPr>
              <w:t> </w:t>
            </w:r>
            <w:r>
              <w:rPr>
                <w:color w:val="706F6F"/>
                <w:spacing w:val="42"/>
                <w:sz w:val="18"/>
              </w:rPr>
              <w:t> </w:t>
            </w:r>
            <w:r>
              <w:rPr>
                <w:color w:val="706F6F"/>
                <w:w w:val="85"/>
                <w:sz w:val="18"/>
              </w:rPr>
              <w:t>Tumores</w:t>
            </w:r>
            <w:r>
              <w:rPr>
                <w:color w:val="706F6F"/>
                <w:spacing w:val="17"/>
                <w:w w:val="85"/>
                <w:sz w:val="18"/>
              </w:rPr>
              <w:t> </w:t>
            </w:r>
            <w:r>
              <w:rPr>
                <w:color w:val="706F6F"/>
                <w:w w:val="85"/>
                <w:sz w:val="18"/>
              </w:rPr>
              <w:t>primarios</w:t>
            </w:r>
            <w:r>
              <w:rPr>
                <w:color w:val="706F6F"/>
                <w:spacing w:val="16"/>
                <w:w w:val="85"/>
                <w:sz w:val="18"/>
              </w:rPr>
              <w:t> </w:t>
            </w:r>
            <w:r>
              <w:rPr>
                <w:color w:val="706F6F"/>
                <w:w w:val="85"/>
                <w:sz w:val="18"/>
              </w:rPr>
              <w:t>de</w:t>
            </w:r>
            <w:r>
              <w:rPr>
                <w:color w:val="706F6F"/>
                <w:spacing w:val="17"/>
                <w:w w:val="85"/>
                <w:sz w:val="18"/>
              </w:rPr>
              <w:t> </w:t>
            </w:r>
            <w:r>
              <w:rPr>
                <w:color w:val="706F6F"/>
                <w:w w:val="85"/>
                <w:sz w:val="18"/>
              </w:rPr>
              <w:t>pulmón</w:t>
            </w:r>
            <w:r>
              <w:rPr>
                <w:color w:val="706F6F"/>
                <w:w w:val="85"/>
                <w:sz w:val="12"/>
              </w:rPr>
              <w:t>......................................</w:t>
            </w:r>
          </w:p>
        </w:tc>
        <w:tc>
          <w:tcPr>
            <w:tcW w:w="559" w:type="dxa"/>
            <w:tcBorders>
              <w:right w:val="dashed" w:sz="4" w:space="0" w:color="575756"/>
            </w:tcBorders>
          </w:tcPr>
          <w:p>
            <w:pPr>
              <w:pStyle w:val="TableParagraph"/>
              <w:spacing w:before="9"/>
              <w:ind w:right="223"/>
              <w:jc w:val="right"/>
              <w:rPr>
                <w:sz w:val="18"/>
              </w:rPr>
            </w:pPr>
            <w:r>
              <w:rPr>
                <w:color w:val="706F6F"/>
                <w:sz w:val="18"/>
              </w:rPr>
              <w:t>44</w:t>
            </w:r>
          </w:p>
        </w:tc>
        <w:tc>
          <w:tcPr>
            <w:tcW w:w="681" w:type="dxa"/>
            <w:tcBorders>
              <w:left w:val="dashed" w:sz="4" w:space="0" w:color="575756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58" w:type="dxa"/>
          </w:tcPr>
          <w:p>
            <w:pPr>
              <w:pStyle w:val="TableParagraph"/>
              <w:spacing w:before="15"/>
              <w:ind w:right="66"/>
              <w:jc w:val="right"/>
              <w:rPr>
                <w:sz w:val="12"/>
              </w:rPr>
            </w:pPr>
            <w:r>
              <w:rPr>
                <w:color w:val="706F6F"/>
                <w:w w:val="80"/>
                <w:sz w:val="18"/>
              </w:rPr>
              <w:t>del</w:t>
            </w:r>
            <w:r>
              <w:rPr>
                <w:color w:val="706F6F"/>
                <w:spacing w:val="28"/>
                <w:w w:val="80"/>
                <w:sz w:val="18"/>
              </w:rPr>
              <w:t> </w:t>
            </w:r>
            <w:r>
              <w:rPr>
                <w:color w:val="706F6F"/>
                <w:w w:val="80"/>
                <w:sz w:val="18"/>
              </w:rPr>
              <w:t>intestino</w:t>
            </w:r>
            <w:r>
              <w:rPr>
                <w:color w:val="706F6F"/>
                <w:spacing w:val="28"/>
                <w:w w:val="80"/>
                <w:sz w:val="18"/>
              </w:rPr>
              <w:t> </w:t>
            </w:r>
            <w:r>
              <w:rPr>
                <w:color w:val="706F6F"/>
                <w:w w:val="80"/>
                <w:sz w:val="18"/>
              </w:rPr>
              <w:t>delgado</w:t>
            </w:r>
            <w:r>
              <w:rPr>
                <w:color w:val="706F6F"/>
                <w:spacing w:val="-9"/>
                <w:w w:val="80"/>
                <w:sz w:val="18"/>
              </w:rPr>
              <w:t> </w:t>
            </w:r>
            <w:r>
              <w:rPr>
                <w:color w:val="706F6F"/>
                <w:w w:val="80"/>
                <w:sz w:val="12"/>
              </w:rPr>
              <w:t>...........................................................</w:t>
            </w:r>
          </w:p>
        </w:tc>
        <w:tc>
          <w:tcPr>
            <w:tcW w:w="379" w:type="dxa"/>
          </w:tcPr>
          <w:p>
            <w:pPr>
              <w:pStyle w:val="TableParagraph"/>
              <w:spacing w:before="15"/>
              <w:ind w:left="112" w:right="19"/>
              <w:jc w:val="center"/>
              <w:rPr>
                <w:sz w:val="18"/>
              </w:rPr>
            </w:pPr>
            <w:r>
              <w:rPr>
                <w:color w:val="706F6F"/>
                <w:sz w:val="18"/>
              </w:rPr>
              <w:t>67</w:t>
            </w:r>
          </w:p>
        </w:tc>
      </w:tr>
      <w:tr>
        <w:trPr>
          <w:trHeight w:val="268" w:hRule="atLeast"/>
        </w:trPr>
        <w:tc>
          <w:tcPr>
            <w:tcW w:w="5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5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9" w:type="dxa"/>
            <w:tcBorders>
              <w:right w:val="dashed" w:sz="4" w:space="0" w:color="575756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1" w:type="dxa"/>
            <w:tcBorders>
              <w:left w:val="dashed" w:sz="4" w:space="0" w:color="575756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58" w:type="dxa"/>
          </w:tcPr>
          <w:p>
            <w:pPr>
              <w:pStyle w:val="TableParagraph"/>
              <w:spacing w:before="26"/>
              <w:ind w:left="102"/>
              <w:rPr>
                <w:sz w:val="12"/>
              </w:rPr>
            </w:pPr>
            <w:r>
              <w:rPr>
                <w:color w:val="706F6F"/>
                <w:w w:val="80"/>
                <w:sz w:val="18"/>
              </w:rPr>
              <w:t>22.3.</w:t>
            </w:r>
            <w:r>
              <w:rPr>
                <w:color w:val="706F6F"/>
                <w:spacing w:val="49"/>
                <w:sz w:val="18"/>
              </w:rPr>
              <w:t> </w:t>
            </w:r>
            <w:r>
              <w:rPr>
                <w:color w:val="706F6F"/>
                <w:spacing w:val="49"/>
                <w:sz w:val="18"/>
              </w:rPr>
              <w:t> </w:t>
            </w:r>
            <w:r>
              <w:rPr>
                <w:color w:val="706F6F"/>
                <w:w w:val="80"/>
                <w:sz w:val="18"/>
              </w:rPr>
              <w:t>Fístulas</w:t>
            </w:r>
            <w:r>
              <w:rPr>
                <w:color w:val="706F6F"/>
                <w:spacing w:val="23"/>
                <w:w w:val="80"/>
                <w:sz w:val="18"/>
              </w:rPr>
              <w:t> </w:t>
            </w:r>
            <w:r>
              <w:rPr>
                <w:color w:val="706F6F"/>
                <w:w w:val="80"/>
                <w:sz w:val="18"/>
              </w:rPr>
              <w:t>intestinales</w:t>
            </w:r>
            <w:r>
              <w:rPr>
                <w:color w:val="706F6F"/>
                <w:w w:val="80"/>
                <w:sz w:val="12"/>
              </w:rPr>
              <w:t>...............................................................</w:t>
            </w:r>
          </w:p>
        </w:tc>
        <w:tc>
          <w:tcPr>
            <w:tcW w:w="379" w:type="dxa"/>
          </w:tcPr>
          <w:p>
            <w:pPr>
              <w:pStyle w:val="TableParagraph"/>
              <w:spacing w:before="26"/>
              <w:ind w:left="112" w:right="19"/>
              <w:jc w:val="center"/>
              <w:rPr>
                <w:sz w:val="18"/>
              </w:rPr>
            </w:pPr>
            <w:r>
              <w:rPr>
                <w:color w:val="706F6F"/>
                <w:sz w:val="18"/>
              </w:rPr>
              <w:t>68</w:t>
            </w:r>
          </w:p>
        </w:tc>
      </w:tr>
      <w:tr>
        <w:trPr>
          <w:trHeight w:val="558" w:hRule="atLeast"/>
        </w:trPr>
        <w:tc>
          <w:tcPr>
            <w:tcW w:w="508" w:type="dxa"/>
          </w:tcPr>
          <w:p>
            <w:pPr>
              <w:pStyle w:val="TableParagraph"/>
              <w:spacing w:before="154"/>
              <w:ind w:left="18" w:right="68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color w:val="208B97"/>
                <w:sz w:val="24"/>
              </w:rPr>
              <w:t>17.</w:t>
            </w:r>
          </w:p>
        </w:tc>
        <w:tc>
          <w:tcPr>
            <w:tcW w:w="4259" w:type="dxa"/>
          </w:tcPr>
          <w:p>
            <w:pPr>
              <w:pStyle w:val="TableParagraph"/>
              <w:spacing w:before="168"/>
              <w:ind w:right="93"/>
              <w:jc w:val="right"/>
              <w:rPr>
                <w:sz w:val="12"/>
              </w:rPr>
            </w:pPr>
            <w:r>
              <w:rPr>
                <w:color w:val="3C3C3B"/>
                <w:w w:val="85"/>
                <w:sz w:val="24"/>
              </w:rPr>
              <w:t>Mediastino</w:t>
            </w:r>
            <w:r>
              <w:rPr>
                <w:color w:val="3C3C3B"/>
                <w:w w:val="85"/>
                <w:sz w:val="12"/>
              </w:rPr>
              <w:t>..................................................................................</w:t>
            </w:r>
          </w:p>
        </w:tc>
        <w:tc>
          <w:tcPr>
            <w:tcW w:w="559" w:type="dxa"/>
            <w:tcBorders>
              <w:right w:val="dashed" w:sz="4" w:space="0" w:color="575756"/>
            </w:tcBorders>
          </w:tcPr>
          <w:p>
            <w:pPr>
              <w:pStyle w:val="TableParagraph"/>
              <w:spacing w:before="174"/>
              <w:ind w:right="223"/>
              <w:jc w:val="right"/>
              <w:rPr>
                <w:rFonts w:ascii="Tahoma"/>
                <w:b/>
                <w:sz w:val="22"/>
              </w:rPr>
            </w:pPr>
            <w:r>
              <w:rPr>
                <w:rFonts w:ascii="Tahoma"/>
                <w:b/>
                <w:color w:val="4695A0"/>
                <w:sz w:val="22"/>
              </w:rPr>
              <w:t>48</w:t>
            </w:r>
          </w:p>
        </w:tc>
        <w:tc>
          <w:tcPr>
            <w:tcW w:w="681" w:type="dxa"/>
            <w:tcBorders>
              <w:left w:val="dashed" w:sz="4" w:space="0" w:color="575756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58" w:type="dxa"/>
          </w:tcPr>
          <w:p>
            <w:pPr>
              <w:pStyle w:val="TableParagraph"/>
              <w:spacing w:before="26"/>
              <w:ind w:left="102"/>
              <w:rPr>
                <w:sz w:val="12"/>
              </w:rPr>
            </w:pPr>
            <w:r>
              <w:rPr>
                <w:color w:val="706F6F"/>
                <w:w w:val="85"/>
                <w:sz w:val="18"/>
              </w:rPr>
              <w:t>22.4.</w:t>
            </w:r>
            <w:r>
              <w:rPr>
                <w:color w:val="706F6F"/>
                <w:spacing w:val="129"/>
                <w:sz w:val="18"/>
              </w:rPr>
              <w:t> </w:t>
            </w:r>
            <w:r>
              <w:rPr>
                <w:color w:val="706F6F"/>
                <w:w w:val="85"/>
                <w:sz w:val="18"/>
              </w:rPr>
              <w:t>Tumores</w:t>
            </w:r>
            <w:r>
              <w:rPr>
                <w:color w:val="706F6F"/>
                <w:spacing w:val="13"/>
                <w:w w:val="85"/>
                <w:sz w:val="18"/>
              </w:rPr>
              <w:t> </w:t>
            </w:r>
            <w:r>
              <w:rPr>
                <w:color w:val="706F6F"/>
                <w:w w:val="85"/>
                <w:sz w:val="18"/>
              </w:rPr>
              <w:t>del</w:t>
            </w:r>
            <w:r>
              <w:rPr>
                <w:color w:val="706F6F"/>
                <w:spacing w:val="13"/>
                <w:w w:val="85"/>
                <w:sz w:val="18"/>
              </w:rPr>
              <w:t> </w:t>
            </w:r>
            <w:r>
              <w:rPr>
                <w:color w:val="706F6F"/>
                <w:w w:val="85"/>
                <w:sz w:val="18"/>
              </w:rPr>
              <w:t>intestino</w:t>
            </w:r>
            <w:r>
              <w:rPr>
                <w:color w:val="706F6F"/>
                <w:spacing w:val="14"/>
                <w:w w:val="85"/>
                <w:sz w:val="18"/>
              </w:rPr>
              <w:t> </w:t>
            </w:r>
            <w:r>
              <w:rPr>
                <w:color w:val="706F6F"/>
                <w:w w:val="85"/>
                <w:sz w:val="18"/>
              </w:rPr>
              <w:t>delgado</w:t>
            </w:r>
            <w:r>
              <w:rPr>
                <w:color w:val="706F6F"/>
                <w:spacing w:val="34"/>
                <w:w w:val="85"/>
                <w:sz w:val="18"/>
              </w:rPr>
              <w:t> </w:t>
            </w:r>
            <w:r>
              <w:rPr>
                <w:color w:val="706F6F"/>
                <w:w w:val="85"/>
                <w:sz w:val="12"/>
              </w:rPr>
              <w:t>....................................</w:t>
            </w:r>
          </w:p>
          <w:p>
            <w:pPr>
              <w:pStyle w:val="TableParagraph"/>
              <w:spacing w:before="60"/>
              <w:ind w:left="102"/>
              <w:rPr>
                <w:sz w:val="12"/>
              </w:rPr>
            </w:pPr>
            <w:r>
              <w:rPr>
                <w:color w:val="706F6F"/>
                <w:w w:val="90"/>
                <w:sz w:val="18"/>
              </w:rPr>
              <w:t>22.5.</w:t>
            </w:r>
            <w:r>
              <w:rPr>
                <w:color w:val="706F6F"/>
                <w:spacing w:val="133"/>
                <w:sz w:val="18"/>
              </w:rPr>
              <w:t> </w:t>
            </w:r>
            <w:r>
              <w:rPr>
                <w:color w:val="706F6F"/>
                <w:w w:val="90"/>
                <w:sz w:val="18"/>
              </w:rPr>
              <w:t>Tumores</w:t>
            </w:r>
            <w:r>
              <w:rPr>
                <w:color w:val="706F6F"/>
                <w:spacing w:val="12"/>
                <w:w w:val="90"/>
                <w:sz w:val="18"/>
              </w:rPr>
              <w:t> </w:t>
            </w:r>
            <w:r>
              <w:rPr>
                <w:color w:val="706F6F"/>
                <w:w w:val="90"/>
                <w:sz w:val="18"/>
              </w:rPr>
              <w:t>malignos</w:t>
            </w:r>
            <w:r>
              <w:rPr>
                <w:color w:val="706F6F"/>
                <w:spacing w:val="12"/>
                <w:w w:val="90"/>
                <w:sz w:val="18"/>
              </w:rPr>
              <w:t> </w:t>
            </w:r>
            <w:r>
              <w:rPr>
                <w:color w:val="706F6F"/>
                <w:w w:val="90"/>
                <w:sz w:val="18"/>
              </w:rPr>
              <w:t>de</w:t>
            </w:r>
            <w:r>
              <w:rPr>
                <w:color w:val="706F6F"/>
                <w:spacing w:val="12"/>
                <w:w w:val="90"/>
                <w:sz w:val="18"/>
              </w:rPr>
              <w:t> </w:t>
            </w:r>
            <w:r>
              <w:rPr>
                <w:color w:val="706F6F"/>
                <w:w w:val="90"/>
                <w:sz w:val="18"/>
              </w:rPr>
              <w:t>intestino</w:t>
            </w:r>
            <w:r>
              <w:rPr>
                <w:color w:val="706F6F"/>
                <w:spacing w:val="12"/>
                <w:w w:val="90"/>
                <w:sz w:val="18"/>
              </w:rPr>
              <w:t> </w:t>
            </w:r>
            <w:r>
              <w:rPr>
                <w:color w:val="706F6F"/>
                <w:w w:val="90"/>
                <w:sz w:val="18"/>
              </w:rPr>
              <w:t>delgado</w:t>
            </w:r>
            <w:r>
              <w:rPr>
                <w:color w:val="706F6F"/>
                <w:w w:val="90"/>
                <w:sz w:val="12"/>
              </w:rPr>
              <w:t>................</w:t>
            </w:r>
          </w:p>
        </w:tc>
        <w:tc>
          <w:tcPr>
            <w:tcW w:w="379" w:type="dxa"/>
          </w:tcPr>
          <w:p>
            <w:pPr>
              <w:pStyle w:val="TableParagraph"/>
              <w:spacing w:before="26"/>
              <w:ind w:left="142"/>
              <w:rPr>
                <w:sz w:val="18"/>
              </w:rPr>
            </w:pPr>
            <w:r>
              <w:rPr>
                <w:color w:val="706F6F"/>
                <w:sz w:val="18"/>
              </w:rPr>
              <w:t>68</w:t>
            </w:r>
          </w:p>
          <w:p>
            <w:pPr>
              <w:pStyle w:val="TableParagraph"/>
              <w:spacing w:before="60"/>
              <w:ind w:left="142"/>
              <w:rPr>
                <w:sz w:val="18"/>
              </w:rPr>
            </w:pPr>
            <w:r>
              <w:rPr>
                <w:color w:val="706F6F"/>
                <w:sz w:val="18"/>
              </w:rPr>
              <w:t>68</w:t>
            </w:r>
          </w:p>
        </w:tc>
      </w:tr>
      <w:tr>
        <w:trPr>
          <w:trHeight w:val="290" w:hRule="atLeast"/>
        </w:trPr>
        <w:tc>
          <w:tcPr>
            <w:tcW w:w="5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59" w:type="dxa"/>
          </w:tcPr>
          <w:p>
            <w:pPr>
              <w:pStyle w:val="TableParagraph"/>
              <w:spacing w:before="48"/>
              <w:ind w:right="67"/>
              <w:jc w:val="right"/>
              <w:rPr>
                <w:sz w:val="12"/>
              </w:rPr>
            </w:pPr>
            <w:r>
              <w:rPr>
                <w:color w:val="706F6F"/>
                <w:spacing w:val="-1"/>
                <w:w w:val="85"/>
                <w:sz w:val="18"/>
              </w:rPr>
              <w:t>17.1.</w:t>
            </w:r>
            <w:r>
              <w:rPr>
                <w:color w:val="706F6F"/>
                <w:spacing w:val="44"/>
                <w:sz w:val="18"/>
              </w:rPr>
              <w:t> </w:t>
            </w:r>
            <w:r>
              <w:rPr>
                <w:color w:val="706F6F"/>
                <w:spacing w:val="-1"/>
                <w:w w:val="85"/>
                <w:sz w:val="18"/>
              </w:rPr>
              <w:t>Tumores</w:t>
            </w:r>
            <w:r>
              <w:rPr>
                <w:color w:val="706F6F"/>
                <w:w w:val="85"/>
                <w:sz w:val="18"/>
              </w:rPr>
              <w:t> </w:t>
            </w:r>
            <w:r>
              <w:rPr>
                <w:color w:val="706F6F"/>
                <w:spacing w:val="-1"/>
                <w:w w:val="85"/>
                <w:sz w:val="18"/>
              </w:rPr>
              <w:t>del</w:t>
            </w:r>
            <w:r>
              <w:rPr>
                <w:color w:val="706F6F"/>
                <w:w w:val="85"/>
                <w:sz w:val="18"/>
              </w:rPr>
              <w:t> </w:t>
            </w:r>
            <w:r>
              <w:rPr>
                <w:color w:val="706F6F"/>
                <w:spacing w:val="-1"/>
                <w:w w:val="85"/>
                <w:sz w:val="18"/>
              </w:rPr>
              <w:t>mediastino</w:t>
            </w:r>
            <w:r>
              <w:rPr>
                <w:color w:val="706F6F"/>
                <w:spacing w:val="-24"/>
                <w:w w:val="85"/>
                <w:sz w:val="18"/>
              </w:rPr>
              <w:t> </w:t>
            </w:r>
            <w:r>
              <w:rPr>
                <w:color w:val="706F6F"/>
                <w:w w:val="85"/>
                <w:sz w:val="12"/>
              </w:rPr>
              <w:t>....................................................</w:t>
            </w:r>
          </w:p>
        </w:tc>
        <w:tc>
          <w:tcPr>
            <w:tcW w:w="559" w:type="dxa"/>
            <w:tcBorders>
              <w:right w:val="dashed" w:sz="4" w:space="0" w:color="575756"/>
            </w:tcBorders>
          </w:tcPr>
          <w:p>
            <w:pPr>
              <w:pStyle w:val="TableParagraph"/>
              <w:spacing w:before="48"/>
              <w:ind w:right="223"/>
              <w:jc w:val="right"/>
              <w:rPr>
                <w:sz w:val="18"/>
              </w:rPr>
            </w:pPr>
            <w:r>
              <w:rPr>
                <w:color w:val="706F6F"/>
                <w:sz w:val="18"/>
              </w:rPr>
              <w:t>48</w:t>
            </w:r>
          </w:p>
        </w:tc>
        <w:tc>
          <w:tcPr>
            <w:tcW w:w="681" w:type="dxa"/>
            <w:tcBorders>
              <w:left w:val="dashed" w:sz="4" w:space="0" w:color="575756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5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0" w:hRule="atLeast"/>
        </w:trPr>
        <w:tc>
          <w:tcPr>
            <w:tcW w:w="5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59" w:type="dxa"/>
          </w:tcPr>
          <w:p>
            <w:pPr>
              <w:pStyle w:val="TableParagraph"/>
              <w:spacing w:line="193" w:lineRule="exact" w:before="26"/>
              <w:ind w:right="67"/>
              <w:jc w:val="right"/>
              <w:rPr>
                <w:sz w:val="12"/>
              </w:rPr>
            </w:pPr>
            <w:r>
              <w:rPr>
                <w:color w:val="706F6F"/>
                <w:w w:val="75"/>
                <w:sz w:val="18"/>
              </w:rPr>
              <w:t>17.2.</w:t>
            </w:r>
            <w:r>
              <w:rPr>
                <w:color w:val="706F6F"/>
                <w:spacing w:val="188"/>
                <w:sz w:val="18"/>
              </w:rPr>
              <w:t> </w:t>
            </w:r>
            <w:r>
              <w:rPr>
                <w:color w:val="706F6F"/>
                <w:w w:val="75"/>
                <w:sz w:val="18"/>
              </w:rPr>
              <w:t>Timoma</w:t>
            </w:r>
            <w:r>
              <w:rPr>
                <w:color w:val="706F6F"/>
                <w:spacing w:val="-9"/>
                <w:w w:val="75"/>
                <w:sz w:val="18"/>
              </w:rPr>
              <w:t> </w:t>
            </w:r>
            <w:r>
              <w:rPr>
                <w:color w:val="706F6F"/>
                <w:w w:val="75"/>
                <w:sz w:val="12"/>
              </w:rPr>
              <w:t>..........................................................................................</w:t>
            </w:r>
          </w:p>
        </w:tc>
        <w:tc>
          <w:tcPr>
            <w:tcW w:w="559" w:type="dxa"/>
            <w:tcBorders>
              <w:right w:val="dashed" w:sz="4" w:space="0" w:color="575756"/>
            </w:tcBorders>
          </w:tcPr>
          <w:p>
            <w:pPr>
              <w:pStyle w:val="TableParagraph"/>
              <w:spacing w:line="193" w:lineRule="exact" w:before="26"/>
              <w:ind w:right="223"/>
              <w:jc w:val="right"/>
              <w:rPr>
                <w:sz w:val="18"/>
              </w:rPr>
            </w:pPr>
            <w:r>
              <w:rPr>
                <w:color w:val="706F6F"/>
                <w:sz w:val="18"/>
              </w:rPr>
              <w:t>49</w:t>
            </w:r>
          </w:p>
        </w:tc>
        <w:tc>
          <w:tcPr>
            <w:tcW w:w="681" w:type="dxa"/>
            <w:tcBorders>
              <w:left w:val="dashed" w:sz="4" w:space="0" w:color="575756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5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07" w:hRule="atLeast"/>
        </w:trPr>
        <w:tc>
          <w:tcPr>
            <w:tcW w:w="5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59" w:type="dxa"/>
          </w:tcPr>
          <w:p>
            <w:pPr>
              <w:pStyle w:val="TableParagraph"/>
              <w:spacing w:before="55"/>
              <w:ind w:right="67"/>
              <w:jc w:val="right"/>
              <w:rPr>
                <w:sz w:val="12"/>
              </w:rPr>
            </w:pPr>
            <w:r>
              <w:rPr>
                <w:color w:val="706F6F"/>
                <w:w w:val="80"/>
                <w:sz w:val="18"/>
              </w:rPr>
              <w:t>17.3.</w:t>
            </w:r>
            <w:r>
              <w:rPr>
                <w:color w:val="706F6F"/>
                <w:spacing w:val="44"/>
                <w:sz w:val="18"/>
              </w:rPr>
              <w:t> </w:t>
            </w:r>
            <w:r>
              <w:rPr>
                <w:color w:val="706F6F"/>
                <w:w w:val="80"/>
                <w:sz w:val="18"/>
              </w:rPr>
              <w:t>Mediastinitis</w:t>
            </w:r>
            <w:r>
              <w:rPr>
                <w:color w:val="706F6F"/>
                <w:spacing w:val="10"/>
                <w:w w:val="80"/>
                <w:sz w:val="18"/>
              </w:rPr>
              <w:t> </w:t>
            </w:r>
            <w:r>
              <w:rPr>
                <w:color w:val="706F6F"/>
                <w:w w:val="80"/>
                <w:sz w:val="12"/>
              </w:rPr>
              <w:t>..............................................................................</w:t>
            </w:r>
          </w:p>
        </w:tc>
        <w:tc>
          <w:tcPr>
            <w:tcW w:w="559" w:type="dxa"/>
            <w:tcBorders>
              <w:right w:val="dashed" w:sz="4" w:space="0" w:color="575756"/>
            </w:tcBorders>
          </w:tcPr>
          <w:p>
            <w:pPr>
              <w:pStyle w:val="TableParagraph"/>
              <w:spacing w:before="55"/>
              <w:ind w:right="223"/>
              <w:jc w:val="right"/>
              <w:rPr>
                <w:sz w:val="18"/>
              </w:rPr>
            </w:pPr>
            <w:r>
              <w:rPr>
                <w:color w:val="706F6F"/>
                <w:sz w:val="18"/>
              </w:rPr>
              <w:t>49</w:t>
            </w:r>
          </w:p>
        </w:tc>
        <w:tc>
          <w:tcPr>
            <w:tcW w:w="681" w:type="dxa"/>
            <w:tcBorders>
              <w:left w:val="dashed" w:sz="4" w:space="0" w:color="575756"/>
            </w:tcBorders>
          </w:tcPr>
          <w:p>
            <w:pPr>
              <w:pStyle w:val="TableParagraph"/>
              <w:spacing w:line="280" w:lineRule="exact"/>
              <w:ind w:right="100"/>
              <w:jc w:val="right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color w:val="208B97"/>
                <w:sz w:val="24"/>
              </w:rPr>
              <w:t>23.</w:t>
            </w:r>
          </w:p>
        </w:tc>
        <w:tc>
          <w:tcPr>
            <w:tcW w:w="4258" w:type="dxa"/>
          </w:tcPr>
          <w:p>
            <w:pPr>
              <w:pStyle w:val="TableParagraph"/>
              <w:spacing w:before="5"/>
              <w:ind w:left="109"/>
              <w:rPr>
                <w:sz w:val="12"/>
              </w:rPr>
            </w:pPr>
            <w:r>
              <w:rPr>
                <w:color w:val="3C3C3B"/>
                <w:w w:val="85"/>
                <w:sz w:val="24"/>
              </w:rPr>
              <w:t>Colon,</w:t>
            </w:r>
            <w:r>
              <w:rPr>
                <w:color w:val="3C3C3B"/>
                <w:spacing w:val="20"/>
                <w:w w:val="85"/>
                <w:sz w:val="24"/>
              </w:rPr>
              <w:t> </w:t>
            </w:r>
            <w:r>
              <w:rPr>
                <w:color w:val="3C3C3B"/>
                <w:w w:val="85"/>
                <w:sz w:val="24"/>
              </w:rPr>
              <w:t>recto</w:t>
            </w:r>
            <w:r>
              <w:rPr>
                <w:color w:val="3C3C3B"/>
                <w:spacing w:val="34"/>
                <w:w w:val="85"/>
                <w:sz w:val="24"/>
              </w:rPr>
              <w:t> </w:t>
            </w:r>
            <w:r>
              <w:rPr>
                <w:color w:val="3C3C3B"/>
                <w:w w:val="85"/>
                <w:sz w:val="24"/>
              </w:rPr>
              <w:t>y</w:t>
            </w:r>
            <w:r>
              <w:rPr>
                <w:color w:val="3C3C3B"/>
                <w:spacing w:val="34"/>
                <w:w w:val="85"/>
                <w:sz w:val="24"/>
              </w:rPr>
              <w:t> </w:t>
            </w:r>
            <w:r>
              <w:rPr>
                <w:color w:val="3C3C3B"/>
                <w:w w:val="85"/>
                <w:sz w:val="24"/>
              </w:rPr>
              <w:t>ano</w:t>
            </w:r>
            <w:r>
              <w:rPr>
                <w:color w:val="3C3C3B"/>
                <w:spacing w:val="-25"/>
                <w:w w:val="85"/>
                <w:sz w:val="24"/>
              </w:rPr>
              <w:t> </w:t>
            </w:r>
            <w:r>
              <w:rPr>
                <w:color w:val="3C3C3B"/>
                <w:w w:val="85"/>
                <w:sz w:val="12"/>
              </w:rPr>
              <w:t>...........................................................</w:t>
            </w:r>
          </w:p>
        </w:tc>
        <w:tc>
          <w:tcPr>
            <w:tcW w:w="379" w:type="dxa"/>
          </w:tcPr>
          <w:p>
            <w:pPr>
              <w:pStyle w:val="TableParagraph"/>
              <w:spacing w:before="10"/>
              <w:ind w:left="39" w:right="19"/>
              <w:jc w:val="center"/>
              <w:rPr>
                <w:rFonts w:ascii="Tahoma"/>
                <w:b/>
                <w:sz w:val="22"/>
              </w:rPr>
            </w:pPr>
            <w:r>
              <w:rPr>
                <w:rFonts w:ascii="Tahoma"/>
                <w:b/>
                <w:color w:val="4695A0"/>
                <w:sz w:val="22"/>
              </w:rPr>
              <w:t>69</w:t>
            </w:r>
          </w:p>
        </w:tc>
      </w:tr>
      <w:tr>
        <w:trPr>
          <w:trHeight w:val="377" w:hRule="atLeast"/>
        </w:trPr>
        <w:tc>
          <w:tcPr>
            <w:tcW w:w="5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59" w:type="dxa"/>
          </w:tcPr>
          <w:p>
            <w:pPr>
              <w:pStyle w:val="TableParagraph"/>
              <w:spacing w:before="16"/>
              <w:ind w:right="67"/>
              <w:jc w:val="right"/>
              <w:rPr>
                <w:sz w:val="12"/>
              </w:rPr>
            </w:pPr>
            <w:r>
              <w:rPr>
                <w:color w:val="706F6F"/>
                <w:w w:val="85"/>
                <w:sz w:val="18"/>
              </w:rPr>
              <w:t>17.4. </w:t>
            </w:r>
            <w:r>
              <w:rPr>
                <w:color w:val="706F6F"/>
                <w:spacing w:val="1"/>
                <w:w w:val="85"/>
                <w:sz w:val="18"/>
              </w:rPr>
              <w:t> </w:t>
            </w:r>
            <w:r>
              <w:rPr>
                <w:color w:val="706F6F"/>
                <w:w w:val="85"/>
                <w:sz w:val="18"/>
              </w:rPr>
              <w:t>Aneurismas</w:t>
            </w:r>
            <w:r>
              <w:rPr>
                <w:color w:val="706F6F"/>
                <w:spacing w:val="-2"/>
                <w:w w:val="85"/>
                <w:sz w:val="18"/>
              </w:rPr>
              <w:t> </w:t>
            </w:r>
            <w:r>
              <w:rPr>
                <w:color w:val="706F6F"/>
                <w:w w:val="85"/>
                <w:sz w:val="18"/>
              </w:rPr>
              <w:t>torácicos</w:t>
            </w:r>
            <w:r>
              <w:rPr>
                <w:color w:val="706F6F"/>
                <w:spacing w:val="11"/>
                <w:w w:val="85"/>
                <w:sz w:val="18"/>
              </w:rPr>
              <w:t> </w:t>
            </w:r>
            <w:r>
              <w:rPr>
                <w:color w:val="706F6F"/>
                <w:w w:val="85"/>
                <w:sz w:val="12"/>
              </w:rPr>
              <w:t>........................................................</w:t>
            </w:r>
          </w:p>
        </w:tc>
        <w:tc>
          <w:tcPr>
            <w:tcW w:w="559" w:type="dxa"/>
            <w:tcBorders>
              <w:right w:val="dashed" w:sz="4" w:space="0" w:color="575756"/>
            </w:tcBorders>
          </w:tcPr>
          <w:p>
            <w:pPr>
              <w:pStyle w:val="TableParagraph"/>
              <w:spacing w:before="16"/>
              <w:ind w:right="223"/>
              <w:jc w:val="right"/>
              <w:rPr>
                <w:sz w:val="18"/>
              </w:rPr>
            </w:pPr>
            <w:r>
              <w:rPr>
                <w:color w:val="706F6F"/>
                <w:sz w:val="18"/>
              </w:rPr>
              <w:t>49</w:t>
            </w:r>
          </w:p>
        </w:tc>
        <w:tc>
          <w:tcPr>
            <w:tcW w:w="681" w:type="dxa"/>
            <w:tcBorders>
              <w:left w:val="dashed" w:sz="4" w:space="0" w:color="575756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58" w:type="dxa"/>
          </w:tcPr>
          <w:p>
            <w:pPr>
              <w:pStyle w:val="TableParagraph"/>
              <w:spacing w:before="135"/>
              <w:ind w:left="102"/>
              <w:rPr>
                <w:sz w:val="12"/>
              </w:rPr>
            </w:pPr>
            <w:r>
              <w:rPr>
                <w:color w:val="706F6F"/>
                <w:w w:val="80"/>
                <w:sz w:val="18"/>
              </w:rPr>
              <w:t>23.1.</w:t>
            </w:r>
            <w:r>
              <w:rPr>
                <w:color w:val="706F6F"/>
                <w:spacing w:val="51"/>
                <w:sz w:val="18"/>
              </w:rPr>
              <w:t> </w:t>
            </w:r>
            <w:r>
              <w:rPr>
                <w:color w:val="706F6F"/>
                <w:spacing w:val="51"/>
                <w:sz w:val="18"/>
              </w:rPr>
              <w:t> </w:t>
            </w:r>
            <w:r>
              <w:rPr>
                <w:color w:val="706F6F"/>
                <w:w w:val="80"/>
                <w:sz w:val="18"/>
              </w:rPr>
              <w:t>Anatomía</w:t>
            </w:r>
            <w:r>
              <w:rPr>
                <w:color w:val="706F6F"/>
                <w:spacing w:val="25"/>
                <w:w w:val="80"/>
                <w:sz w:val="18"/>
              </w:rPr>
              <w:t> </w:t>
            </w:r>
            <w:r>
              <w:rPr>
                <w:color w:val="706F6F"/>
                <w:w w:val="80"/>
                <w:sz w:val="18"/>
              </w:rPr>
              <w:t>y</w:t>
            </w:r>
            <w:r>
              <w:rPr>
                <w:color w:val="706F6F"/>
                <w:spacing w:val="26"/>
                <w:w w:val="80"/>
                <w:sz w:val="18"/>
              </w:rPr>
              <w:t> </w:t>
            </w:r>
            <w:r>
              <w:rPr>
                <w:color w:val="706F6F"/>
                <w:w w:val="80"/>
                <w:sz w:val="18"/>
              </w:rPr>
              <w:t>fisiología</w:t>
            </w:r>
            <w:r>
              <w:rPr>
                <w:color w:val="706F6F"/>
                <w:w w:val="80"/>
                <w:sz w:val="12"/>
              </w:rPr>
              <w:t>............................................................</w:t>
            </w:r>
          </w:p>
        </w:tc>
        <w:tc>
          <w:tcPr>
            <w:tcW w:w="379" w:type="dxa"/>
          </w:tcPr>
          <w:p>
            <w:pPr>
              <w:pStyle w:val="TableParagraph"/>
              <w:spacing w:before="135"/>
              <w:ind w:left="112" w:right="19"/>
              <w:jc w:val="center"/>
              <w:rPr>
                <w:sz w:val="18"/>
              </w:rPr>
            </w:pPr>
            <w:r>
              <w:rPr>
                <w:color w:val="706F6F"/>
                <w:sz w:val="18"/>
              </w:rPr>
              <w:t>69</w:t>
            </w:r>
          </w:p>
        </w:tc>
      </w:tr>
      <w:tr>
        <w:trPr>
          <w:trHeight w:val="268" w:hRule="atLeast"/>
        </w:trPr>
        <w:tc>
          <w:tcPr>
            <w:tcW w:w="5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5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9" w:type="dxa"/>
            <w:tcBorders>
              <w:right w:val="dashed" w:sz="4" w:space="0" w:color="575756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1" w:type="dxa"/>
            <w:tcBorders>
              <w:left w:val="dashed" w:sz="4" w:space="0" w:color="575756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58" w:type="dxa"/>
          </w:tcPr>
          <w:p>
            <w:pPr>
              <w:pStyle w:val="TableParagraph"/>
              <w:spacing w:before="26"/>
              <w:ind w:left="102"/>
              <w:rPr>
                <w:sz w:val="12"/>
              </w:rPr>
            </w:pPr>
            <w:r>
              <w:rPr>
                <w:color w:val="706F6F"/>
                <w:w w:val="85"/>
                <w:sz w:val="18"/>
              </w:rPr>
              <w:t>23.2.</w:t>
            </w:r>
            <w:r>
              <w:rPr>
                <w:color w:val="706F6F"/>
                <w:spacing w:val="37"/>
                <w:w w:val="85"/>
                <w:sz w:val="18"/>
              </w:rPr>
              <w:t> </w:t>
            </w:r>
            <w:r>
              <w:rPr>
                <w:color w:val="706F6F"/>
                <w:w w:val="85"/>
                <w:sz w:val="18"/>
              </w:rPr>
              <w:t>Enfermedad</w:t>
            </w:r>
            <w:r>
              <w:rPr>
                <w:color w:val="706F6F"/>
                <w:spacing w:val="-5"/>
                <w:w w:val="85"/>
                <w:sz w:val="18"/>
              </w:rPr>
              <w:t> </w:t>
            </w:r>
            <w:r>
              <w:rPr>
                <w:color w:val="706F6F"/>
                <w:w w:val="85"/>
                <w:sz w:val="18"/>
              </w:rPr>
              <w:t>diverticular</w:t>
            </w:r>
            <w:r>
              <w:rPr>
                <w:color w:val="706F6F"/>
                <w:w w:val="85"/>
                <w:sz w:val="12"/>
              </w:rPr>
              <w:t>....................................................</w:t>
            </w:r>
          </w:p>
        </w:tc>
        <w:tc>
          <w:tcPr>
            <w:tcW w:w="379" w:type="dxa"/>
          </w:tcPr>
          <w:p>
            <w:pPr>
              <w:pStyle w:val="TableParagraph"/>
              <w:spacing w:before="26"/>
              <w:ind w:left="112" w:right="19"/>
              <w:jc w:val="center"/>
              <w:rPr>
                <w:sz w:val="18"/>
              </w:rPr>
            </w:pPr>
            <w:r>
              <w:rPr>
                <w:color w:val="706F6F"/>
                <w:sz w:val="18"/>
              </w:rPr>
              <w:t>69</w:t>
            </w:r>
          </w:p>
        </w:tc>
      </w:tr>
      <w:tr>
        <w:trPr>
          <w:trHeight w:val="318" w:hRule="atLeast"/>
        </w:trPr>
        <w:tc>
          <w:tcPr>
            <w:tcW w:w="508" w:type="dxa"/>
          </w:tcPr>
          <w:p>
            <w:pPr>
              <w:pStyle w:val="TableParagraph"/>
              <w:spacing w:line="258" w:lineRule="exact" w:before="40"/>
              <w:ind w:left="18" w:right="68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color w:val="208B97"/>
                <w:sz w:val="24"/>
              </w:rPr>
              <w:t>18.</w:t>
            </w:r>
          </w:p>
        </w:tc>
        <w:tc>
          <w:tcPr>
            <w:tcW w:w="4259" w:type="dxa"/>
          </w:tcPr>
          <w:p>
            <w:pPr>
              <w:pStyle w:val="TableParagraph"/>
              <w:spacing w:line="243" w:lineRule="exact" w:before="55"/>
              <w:ind w:right="93"/>
              <w:jc w:val="right"/>
              <w:rPr>
                <w:sz w:val="12"/>
              </w:rPr>
            </w:pPr>
            <w:r>
              <w:rPr>
                <w:color w:val="3C3C3B"/>
                <w:sz w:val="24"/>
              </w:rPr>
              <w:t>Lesiones</w:t>
            </w:r>
            <w:r>
              <w:rPr>
                <w:color w:val="3C3C3B"/>
                <w:spacing w:val="-14"/>
                <w:sz w:val="24"/>
              </w:rPr>
              <w:t> </w:t>
            </w:r>
            <w:r>
              <w:rPr>
                <w:color w:val="3C3C3B"/>
                <w:sz w:val="24"/>
              </w:rPr>
              <w:t>del</w:t>
            </w:r>
            <w:r>
              <w:rPr>
                <w:color w:val="3C3C3B"/>
                <w:spacing w:val="-13"/>
                <w:sz w:val="24"/>
              </w:rPr>
              <w:t> </w:t>
            </w:r>
            <w:r>
              <w:rPr>
                <w:color w:val="3C3C3B"/>
                <w:sz w:val="24"/>
              </w:rPr>
              <w:t>corazón</w:t>
            </w:r>
            <w:r>
              <w:rPr>
                <w:color w:val="3C3C3B"/>
                <w:spacing w:val="-13"/>
                <w:sz w:val="24"/>
              </w:rPr>
              <w:t> </w:t>
            </w:r>
            <w:r>
              <w:rPr>
                <w:color w:val="3C3C3B"/>
                <w:sz w:val="24"/>
              </w:rPr>
              <w:t>y</w:t>
            </w:r>
            <w:r>
              <w:rPr>
                <w:color w:val="3C3C3B"/>
                <w:spacing w:val="-14"/>
                <w:sz w:val="24"/>
              </w:rPr>
              <w:t> </w:t>
            </w:r>
            <w:r>
              <w:rPr>
                <w:color w:val="3C3C3B"/>
                <w:sz w:val="24"/>
              </w:rPr>
              <w:t>pericardio</w:t>
            </w:r>
            <w:r>
              <w:rPr>
                <w:color w:val="3C3C3B"/>
                <w:sz w:val="12"/>
              </w:rPr>
              <w:t>............</w:t>
            </w:r>
          </w:p>
        </w:tc>
        <w:tc>
          <w:tcPr>
            <w:tcW w:w="559" w:type="dxa"/>
            <w:tcBorders>
              <w:right w:val="dashed" w:sz="4" w:space="0" w:color="575756"/>
            </w:tcBorders>
          </w:tcPr>
          <w:p>
            <w:pPr>
              <w:pStyle w:val="TableParagraph"/>
              <w:spacing w:line="238" w:lineRule="exact" w:before="60"/>
              <w:ind w:right="223"/>
              <w:jc w:val="right"/>
              <w:rPr>
                <w:rFonts w:ascii="Tahoma"/>
                <w:b/>
                <w:sz w:val="22"/>
              </w:rPr>
            </w:pPr>
            <w:r>
              <w:rPr>
                <w:rFonts w:ascii="Tahoma"/>
                <w:b/>
                <w:color w:val="4695A0"/>
                <w:sz w:val="22"/>
              </w:rPr>
              <w:t>51</w:t>
            </w:r>
          </w:p>
        </w:tc>
        <w:tc>
          <w:tcPr>
            <w:tcW w:w="681" w:type="dxa"/>
            <w:tcBorders>
              <w:left w:val="dashed" w:sz="4" w:space="0" w:color="575756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58" w:type="dxa"/>
          </w:tcPr>
          <w:p>
            <w:pPr>
              <w:pStyle w:val="TableParagraph"/>
              <w:spacing w:before="26"/>
              <w:ind w:left="102"/>
              <w:rPr>
                <w:sz w:val="12"/>
              </w:rPr>
            </w:pPr>
            <w:r>
              <w:rPr>
                <w:color w:val="706F6F"/>
                <w:w w:val="80"/>
                <w:sz w:val="18"/>
              </w:rPr>
              <w:t>23.3.</w:t>
            </w:r>
            <w:r>
              <w:rPr>
                <w:color w:val="706F6F"/>
                <w:spacing w:val="56"/>
                <w:sz w:val="18"/>
              </w:rPr>
              <w:t> </w:t>
            </w:r>
            <w:r>
              <w:rPr>
                <w:color w:val="706F6F"/>
                <w:spacing w:val="56"/>
                <w:sz w:val="18"/>
              </w:rPr>
              <w:t> </w:t>
            </w:r>
            <w:r>
              <w:rPr>
                <w:color w:val="706F6F"/>
                <w:w w:val="80"/>
                <w:sz w:val="18"/>
              </w:rPr>
              <w:t>Obstrucción</w:t>
            </w:r>
            <w:r>
              <w:rPr>
                <w:color w:val="706F6F"/>
                <w:spacing w:val="29"/>
                <w:w w:val="80"/>
                <w:sz w:val="18"/>
              </w:rPr>
              <w:t> </w:t>
            </w:r>
            <w:r>
              <w:rPr>
                <w:color w:val="706F6F"/>
                <w:w w:val="80"/>
                <w:sz w:val="18"/>
              </w:rPr>
              <w:t>intestinal</w:t>
            </w:r>
            <w:r>
              <w:rPr>
                <w:color w:val="706F6F"/>
                <w:spacing w:val="34"/>
                <w:w w:val="80"/>
                <w:sz w:val="18"/>
              </w:rPr>
              <w:t> </w:t>
            </w:r>
            <w:r>
              <w:rPr>
                <w:color w:val="706F6F"/>
                <w:w w:val="80"/>
                <w:sz w:val="12"/>
              </w:rPr>
              <w:t>........................................................</w:t>
            </w:r>
          </w:p>
        </w:tc>
        <w:tc>
          <w:tcPr>
            <w:tcW w:w="379" w:type="dxa"/>
          </w:tcPr>
          <w:p>
            <w:pPr>
              <w:pStyle w:val="TableParagraph"/>
              <w:spacing w:before="26"/>
              <w:ind w:left="112" w:right="19"/>
              <w:jc w:val="center"/>
              <w:rPr>
                <w:sz w:val="18"/>
              </w:rPr>
            </w:pPr>
            <w:r>
              <w:rPr>
                <w:color w:val="706F6F"/>
                <w:sz w:val="18"/>
              </w:rPr>
              <w:t>70</w:t>
            </w:r>
          </w:p>
        </w:tc>
      </w:tr>
      <w:tr>
        <w:trPr>
          <w:trHeight w:val="416" w:hRule="atLeast"/>
        </w:trPr>
        <w:tc>
          <w:tcPr>
            <w:tcW w:w="5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59" w:type="dxa"/>
          </w:tcPr>
          <w:p>
            <w:pPr>
              <w:pStyle w:val="TableParagraph"/>
              <w:spacing w:before="175"/>
              <w:ind w:right="67"/>
              <w:jc w:val="right"/>
              <w:rPr>
                <w:sz w:val="12"/>
              </w:rPr>
            </w:pPr>
            <w:r>
              <w:rPr>
                <w:color w:val="706F6F"/>
                <w:w w:val="95"/>
                <w:sz w:val="18"/>
              </w:rPr>
              <w:t>18.1.</w:t>
            </w:r>
            <w:r>
              <w:rPr>
                <w:color w:val="706F6F"/>
                <w:spacing w:val="25"/>
                <w:w w:val="95"/>
                <w:sz w:val="18"/>
              </w:rPr>
              <w:t> </w:t>
            </w:r>
            <w:r>
              <w:rPr>
                <w:color w:val="706F6F"/>
                <w:w w:val="95"/>
                <w:sz w:val="18"/>
              </w:rPr>
              <w:t>Lesiones</w:t>
            </w:r>
            <w:r>
              <w:rPr>
                <w:color w:val="706F6F"/>
                <w:spacing w:val="-11"/>
                <w:w w:val="95"/>
                <w:sz w:val="18"/>
              </w:rPr>
              <w:t> </w:t>
            </w:r>
            <w:r>
              <w:rPr>
                <w:color w:val="706F6F"/>
                <w:w w:val="95"/>
                <w:sz w:val="18"/>
              </w:rPr>
              <w:t>del</w:t>
            </w:r>
            <w:r>
              <w:rPr>
                <w:color w:val="706F6F"/>
                <w:spacing w:val="-10"/>
                <w:w w:val="95"/>
                <w:sz w:val="18"/>
              </w:rPr>
              <w:t> </w:t>
            </w:r>
            <w:r>
              <w:rPr>
                <w:color w:val="706F6F"/>
                <w:w w:val="95"/>
                <w:sz w:val="18"/>
              </w:rPr>
              <w:t>corazón</w:t>
            </w:r>
            <w:r>
              <w:rPr>
                <w:color w:val="706F6F"/>
                <w:spacing w:val="-10"/>
                <w:w w:val="95"/>
                <w:sz w:val="18"/>
              </w:rPr>
              <w:t> </w:t>
            </w:r>
            <w:r>
              <w:rPr>
                <w:color w:val="706F6F"/>
                <w:w w:val="95"/>
                <w:sz w:val="18"/>
              </w:rPr>
              <w:t>y</w:t>
            </w:r>
            <w:r>
              <w:rPr>
                <w:color w:val="706F6F"/>
                <w:spacing w:val="-10"/>
                <w:w w:val="95"/>
                <w:sz w:val="18"/>
              </w:rPr>
              <w:t> </w:t>
            </w:r>
            <w:r>
              <w:rPr>
                <w:color w:val="706F6F"/>
                <w:w w:val="95"/>
                <w:sz w:val="18"/>
              </w:rPr>
              <w:t>grandes</w:t>
            </w:r>
            <w:r>
              <w:rPr>
                <w:color w:val="706F6F"/>
                <w:spacing w:val="-10"/>
                <w:w w:val="95"/>
                <w:sz w:val="18"/>
              </w:rPr>
              <w:t> </w:t>
            </w:r>
            <w:r>
              <w:rPr>
                <w:color w:val="706F6F"/>
                <w:w w:val="95"/>
                <w:sz w:val="18"/>
              </w:rPr>
              <w:t>vasos</w:t>
            </w:r>
            <w:r>
              <w:rPr>
                <w:color w:val="706F6F"/>
                <w:w w:val="95"/>
                <w:sz w:val="12"/>
              </w:rPr>
              <w:t>...................</w:t>
            </w:r>
          </w:p>
        </w:tc>
        <w:tc>
          <w:tcPr>
            <w:tcW w:w="559" w:type="dxa"/>
            <w:tcBorders>
              <w:right w:val="dashed" w:sz="4" w:space="0" w:color="575756"/>
            </w:tcBorders>
          </w:tcPr>
          <w:p>
            <w:pPr>
              <w:pStyle w:val="TableParagraph"/>
              <w:spacing w:before="175"/>
              <w:ind w:right="223"/>
              <w:jc w:val="right"/>
              <w:rPr>
                <w:sz w:val="18"/>
              </w:rPr>
            </w:pPr>
            <w:r>
              <w:rPr>
                <w:color w:val="706F6F"/>
                <w:sz w:val="18"/>
              </w:rPr>
              <w:t>51</w:t>
            </w:r>
          </w:p>
        </w:tc>
        <w:tc>
          <w:tcPr>
            <w:tcW w:w="681" w:type="dxa"/>
            <w:tcBorders>
              <w:left w:val="dashed" w:sz="4" w:space="0" w:color="575756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58" w:type="dxa"/>
          </w:tcPr>
          <w:p>
            <w:pPr>
              <w:pStyle w:val="TableParagraph"/>
              <w:spacing w:line="186" w:lineRule="exact"/>
              <w:ind w:left="102"/>
              <w:rPr>
                <w:sz w:val="12"/>
              </w:rPr>
            </w:pPr>
            <w:r>
              <w:rPr>
                <w:color w:val="706F6F"/>
                <w:w w:val="90"/>
                <w:sz w:val="18"/>
              </w:rPr>
              <w:t>23.4.</w:t>
            </w:r>
            <w:r>
              <w:rPr>
                <w:color w:val="706F6F"/>
                <w:spacing w:val="118"/>
                <w:sz w:val="18"/>
              </w:rPr>
              <w:t> </w:t>
            </w:r>
            <w:r>
              <w:rPr>
                <w:color w:val="706F6F"/>
                <w:w w:val="90"/>
                <w:sz w:val="18"/>
              </w:rPr>
              <w:t>Poliposis</w:t>
            </w:r>
            <w:r>
              <w:rPr>
                <w:color w:val="706F6F"/>
                <w:spacing w:val="7"/>
                <w:w w:val="90"/>
                <w:sz w:val="18"/>
              </w:rPr>
              <w:t> </w:t>
            </w:r>
            <w:r>
              <w:rPr>
                <w:color w:val="706F6F"/>
                <w:w w:val="90"/>
                <w:sz w:val="18"/>
              </w:rPr>
              <w:t>y</w:t>
            </w:r>
            <w:r>
              <w:rPr>
                <w:color w:val="706F6F"/>
                <w:spacing w:val="7"/>
                <w:w w:val="90"/>
                <w:sz w:val="18"/>
              </w:rPr>
              <w:t> </w:t>
            </w:r>
            <w:r>
              <w:rPr>
                <w:color w:val="706F6F"/>
                <w:w w:val="90"/>
                <w:sz w:val="18"/>
              </w:rPr>
              <w:t>cáncer</w:t>
            </w:r>
            <w:r>
              <w:rPr>
                <w:color w:val="706F6F"/>
                <w:spacing w:val="7"/>
                <w:w w:val="90"/>
                <w:sz w:val="18"/>
              </w:rPr>
              <w:t> </w:t>
            </w:r>
            <w:r>
              <w:rPr>
                <w:color w:val="706F6F"/>
                <w:w w:val="90"/>
                <w:sz w:val="18"/>
              </w:rPr>
              <w:t>hereditario</w:t>
            </w:r>
            <w:r>
              <w:rPr>
                <w:color w:val="706F6F"/>
                <w:spacing w:val="8"/>
                <w:w w:val="90"/>
                <w:sz w:val="18"/>
              </w:rPr>
              <w:t> </w:t>
            </w:r>
            <w:r>
              <w:rPr>
                <w:color w:val="706F6F"/>
                <w:w w:val="90"/>
                <w:sz w:val="18"/>
              </w:rPr>
              <w:t>de</w:t>
            </w:r>
            <w:r>
              <w:rPr>
                <w:color w:val="706F6F"/>
                <w:spacing w:val="7"/>
                <w:w w:val="90"/>
                <w:sz w:val="18"/>
              </w:rPr>
              <w:t> </w:t>
            </w:r>
            <w:r>
              <w:rPr>
                <w:color w:val="706F6F"/>
                <w:w w:val="90"/>
                <w:sz w:val="18"/>
              </w:rPr>
              <w:t>colon</w:t>
            </w:r>
            <w:r>
              <w:rPr>
                <w:color w:val="706F6F"/>
                <w:w w:val="90"/>
                <w:sz w:val="12"/>
              </w:rPr>
              <w:t>.................</w:t>
            </w:r>
          </w:p>
        </w:tc>
        <w:tc>
          <w:tcPr>
            <w:tcW w:w="379" w:type="dxa"/>
          </w:tcPr>
          <w:p>
            <w:pPr>
              <w:pStyle w:val="TableParagraph"/>
              <w:spacing w:line="186" w:lineRule="exact"/>
              <w:ind w:left="112" w:right="19"/>
              <w:jc w:val="center"/>
              <w:rPr>
                <w:sz w:val="18"/>
              </w:rPr>
            </w:pPr>
            <w:r>
              <w:rPr>
                <w:color w:val="706F6F"/>
                <w:sz w:val="18"/>
              </w:rPr>
              <w:t>72</w:t>
            </w:r>
          </w:p>
        </w:tc>
      </w:tr>
      <w:tr>
        <w:trPr>
          <w:trHeight w:val="268" w:hRule="atLeast"/>
        </w:trPr>
        <w:tc>
          <w:tcPr>
            <w:tcW w:w="5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59" w:type="dxa"/>
          </w:tcPr>
          <w:p>
            <w:pPr>
              <w:pStyle w:val="TableParagraph"/>
              <w:spacing w:before="26"/>
              <w:ind w:right="67"/>
              <w:jc w:val="right"/>
              <w:rPr>
                <w:sz w:val="12"/>
              </w:rPr>
            </w:pPr>
            <w:r>
              <w:rPr>
                <w:color w:val="706F6F"/>
                <w:w w:val="80"/>
                <w:sz w:val="18"/>
              </w:rPr>
              <w:t>18.2.</w:t>
            </w:r>
            <w:r>
              <w:rPr>
                <w:color w:val="706F6F"/>
                <w:spacing w:val="45"/>
                <w:sz w:val="18"/>
              </w:rPr>
              <w:t> </w:t>
            </w:r>
            <w:r>
              <w:rPr>
                <w:color w:val="706F6F"/>
                <w:spacing w:val="45"/>
                <w:sz w:val="18"/>
              </w:rPr>
              <w:t> </w:t>
            </w:r>
            <w:r>
              <w:rPr>
                <w:color w:val="706F6F"/>
                <w:w w:val="80"/>
                <w:sz w:val="18"/>
              </w:rPr>
              <w:t>Tumores</w:t>
            </w:r>
            <w:r>
              <w:rPr>
                <w:color w:val="706F6F"/>
                <w:spacing w:val="21"/>
                <w:w w:val="80"/>
                <w:sz w:val="18"/>
              </w:rPr>
              <w:t> </w:t>
            </w:r>
            <w:r>
              <w:rPr>
                <w:color w:val="706F6F"/>
                <w:w w:val="80"/>
                <w:sz w:val="18"/>
              </w:rPr>
              <w:t>cardíacos</w:t>
            </w:r>
            <w:r>
              <w:rPr>
                <w:color w:val="706F6F"/>
                <w:spacing w:val="42"/>
                <w:w w:val="80"/>
                <w:sz w:val="18"/>
              </w:rPr>
              <w:t> </w:t>
            </w:r>
            <w:r>
              <w:rPr>
                <w:color w:val="706F6F"/>
                <w:w w:val="80"/>
                <w:sz w:val="12"/>
              </w:rPr>
              <w:t>...............................................................</w:t>
            </w:r>
          </w:p>
        </w:tc>
        <w:tc>
          <w:tcPr>
            <w:tcW w:w="559" w:type="dxa"/>
            <w:tcBorders>
              <w:right w:val="dashed" w:sz="4" w:space="0" w:color="575756"/>
            </w:tcBorders>
          </w:tcPr>
          <w:p>
            <w:pPr>
              <w:pStyle w:val="TableParagraph"/>
              <w:spacing w:before="26"/>
              <w:ind w:right="223"/>
              <w:jc w:val="right"/>
              <w:rPr>
                <w:sz w:val="18"/>
              </w:rPr>
            </w:pPr>
            <w:r>
              <w:rPr>
                <w:color w:val="706F6F"/>
                <w:sz w:val="18"/>
              </w:rPr>
              <w:t>52</w:t>
            </w:r>
          </w:p>
        </w:tc>
        <w:tc>
          <w:tcPr>
            <w:tcW w:w="681" w:type="dxa"/>
            <w:tcBorders>
              <w:left w:val="dashed" w:sz="4" w:space="0" w:color="575756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5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1696" w:hRule="atLeast"/>
        </w:trPr>
        <w:tc>
          <w:tcPr>
            <w:tcW w:w="50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59" w:type="dxa"/>
          </w:tcPr>
          <w:p>
            <w:pPr>
              <w:pStyle w:val="TableParagraph"/>
              <w:spacing w:before="26"/>
              <w:ind w:right="67"/>
              <w:jc w:val="right"/>
              <w:rPr>
                <w:sz w:val="12"/>
              </w:rPr>
            </w:pPr>
            <w:r>
              <w:rPr>
                <w:color w:val="706F6F"/>
                <w:w w:val="85"/>
                <w:sz w:val="18"/>
              </w:rPr>
              <w:t>18.3.</w:t>
            </w:r>
            <w:r>
              <w:rPr>
                <w:color w:val="706F6F"/>
                <w:spacing w:val="40"/>
                <w:w w:val="85"/>
                <w:sz w:val="18"/>
              </w:rPr>
              <w:t> </w:t>
            </w:r>
            <w:r>
              <w:rPr>
                <w:color w:val="706F6F"/>
                <w:w w:val="85"/>
                <w:sz w:val="18"/>
              </w:rPr>
              <w:t>Taponamiento</w:t>
            </w:r>
            <w:r>
              <w:rPr>
                <w:color w:val="706F6F"/>
                <w:spacing w:val="-4"/>
                <w:w w:val="85"/>
                <w:sz w:val="18"/>
              </w:rPr>
              <w:t> </w:t>
            </w:r>
            <w:r>
              <w:rPr>
                <w:color w:val="706F6F"/>
                <w:w w:val="85"/>
                <w:sz w:val="18"/>
              </w:rPr>
              <w:t>cardíaco</w:t>
            </w:r>
            <w:r>
              <w:rPr>
                <w:color w:val="706F6F"/>
                <w:spacing w:val="5"/>
                <w:w w:val="85"/>
                <w:sz w:val="18"/>
              </w:rPr>
              <w:t> </w:t>
            </w:r>
            <w:r>
              <w:rPr>
                <w:color w:val="706F6F"/>
                <w:w w:val="85"/>
                <w:sz w:val="12"/>
              </w:rPr>
              <w:t>....................................................</w:t>
            </w:r>
          </w:p>
        </w:tc>
        <w:tc>
          <w:tcPr>
            <w:tcW w:w="559" w:type="dxa"/>
            <w:tcBorders>
              <w:right w:val="dashed" w:sz="4" w:space="0" w:color="575756"/>
            </w:tcBorders>
          </w:tcPr>
          <w:p>
            <w:pPr>
              <w:pStyle w:val="TableParagraph"/>
              <w:spacing w:before="26"/>
              <w:ind w:right="223"/>
              <w:jc w:val="right"/>
              <w:rPr>
                <w:sz w:val="18"/>
              </w:rPr>
            </w:pPr>
            <w:r>
              <w:rPr>
                <w:color w:val="706F6F"/>
                <w:sz w:val="18"/>
              </w:rPr>
              <w:t>52</w:t>
            </w:r>
          </w:p>
        </w:tc>
        <w:tc>
          <w:tcPr>
            <w:tcW w:w="681" w:type="dxa"/>
            <w:tcBorders>
              <w:left w:val="dashed" w:sz="4" w:space="0" w:color="575756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58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spacing w:after="0"/>
        <w:rPr>
          <w:rFonts w:ascii="Times New Roman"/>
          <w:sz w:val="14"/>
        </w:rPr>
        <w:sectPr>
          <w:headerReference w:type="default" r:id="rId25"/>
          <w:pgSz w:w="11910" w:h="16840"/>
          <w:pgMar w:header="0" w:footer="577" w:top="100" w:bottom="760" w:left="0" w:right="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2"/>
        </w:rPr>
      </w:pPr>
    </w:p>
    <w:p>
      <w:pPr>
        <w:spacing w:after="0"/>
        <w:rPr>
          <w:sz w:val="22"/>
        </w:rPr>
        <w:sectPr>
          <w:headerReference w:type="even" r:id="rId27"/>
          <w:footerReference w:type="even" r:id="rId28"/>
          <w:pgSz w:w="11910" w:h="16840"/>
          <w:pgMar w:header="777" w:footer="577" w:top="1020" w:bottom="760" w:left="0" w:right="0"/>
          <w:pgNumType w:start="10"/>
        </w:sectPr>
      </w:pP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2"/>
            <w:numPr>
              <w:ilvl w:val="0"/>
              <w:numId w:val="15"/>
            </w:numPr>
            <w:tabs>
              <w:tab w:pos="1247" w:val="left" w:leader="none"/>
              <w:tab w:pos="1248" w:val="left" w:leader="none"/>
              <w:tab w:pos="5725" w:val="right" w:leader="dot"/>
            </w:tabs>
            <w:spacing w:line="240" w:lineRule="auto" w:before="91" w:after="0"/>
            <w:ind w:left="1247" w:right="0" w:hanging="568"/>
            <w:jc w:val="left"/>
            <w:rPr>
              <w:rFonts w:ascii="Tahoma"/>
              <w:b/>
              <w:sz w:val="22"/>
            </w:rPr>
          </w:pPr>
          <w:r>
            <w:rPr>
              <w:color w:val="3C3C3B"/>
              <w:w w:val="105"/>
            </w:rPr>
            <w:t>Abdomen</w:t>
          </w:r>
          <w:r>
            <w:rPr>
              <w:color w:val="3C3C3B"/>
              <w:spacing w:val="-11"/>
              <w:w w:val="105"/>
            </w:rPr>
            <w:t> </w:t>
          </w:r>
          <w:r>
            <w:rPr>
              <w:color w:val="3C3C3B"/>
              <w:w w:val="105"/>
            </w:rPr>
            <w:t>agudo</w:t>
            <w:tab/>
          </w:r>
          <w:r>
            <w:rPr>
              <w:rFonts w:ascii="Tahoma"/>
              <w:b/>
              <w:color w:val="4695A0"/>
              <w:w w:val="105"/>
              <w:sz w:val="22"/>
            </w:rPr>
            <w:t>79</w:t>
          </w:r>
        </w:p>
        <w:p>
          <w:pPr>
            <w:pStyle w:val="TOC5"/>
            <w:numPr>
              <w:ilvl w:val="1"/>
              <w:numId w:val="15"/>
            </w:numPr>
            <w:tabs>
              <w:tab w:pos="1758" w:val="left" w:leader="none"/>
              <w:tab w:pos="5725" w:val="right" w:leader="dot"/>
            </w:tabs>
            <w:spacing w:line="240" w:lineRule="auto" w:before="159" w:after="0"/>
            <w:ind w:left="1757" w:right="0" w:hanging="518"/>
            <w:jc w:val="left"/>
          </w:pPr>
          <w:hyperlink w:history="true" w:anchor="_TOC_250045">
            <w:r>
              <w:rPr>
                <w:color w:val="706F6F"/>
              </w:rPr>
              <w:t>Concepto</w:t>
            </w:r>
            <w:r>
              <w:rPr>
                <w:color w:val="706F6F"/>
                <w:spacing w:val="-10"/>
              </w:rPr>
              <w:t> </w:t>
            </w:r>
            <w:r>
              <w:rPr>
                <w:color w:val="706F6F"/>
              </w:rPr>
              <w:t>y</w:t>
            </w:r>
            <w:r>
              <w:rPr>
                <w:color w:val="706F6F"/>
                <w:spacing w:val="-9"/>
              </w:rPr>
              <w:t> </w:t>
            </w:r>
            <w:r>
              <w:rPr>
                <w:color w:val="706F6F"/>
              </w:rPr>
              <w:t>clasificación</w:t>
              <w:tab/>
              <w:t>79</w:t>
            </w:r>
          </w:hyperlink>
        </w:p>
        <w:p>
          <w:pPr>
            <w:pStyle w:val="TOC5"/>
            <w:numPr>
              <w:ilvl w:val="1"/>
              <w:numId w:val="15"/>
            </w:numPr>
            <w:tabs>
              <w:tab w:pos="1758" w:val="left" w:leader="none"/>
              <w:tab w:pos="5725" w:val="right" w:leader="dot"/>
            </w:tabs>
            <w:spacing w:line="240" w:lineRule="auto" w:before="60" w:after="0"/>
            <w:ind w:left="1757" w:right="0" w:hanging="518"/>
            <w:jc w:val="left"/>
          </w:pPr>
          <w:hyperlink w:history="true" w:anchor="_TOC_250044">
            <w:r>
              <w:rPr>
                <w:color w:val="706F6F"/>
              </w:rPr>
              <w:t>Etiología</w:t>
              <w:tab/>
              <w:t>79</w:t>
            </w:r>
          </w:hyperlink>
        </w:p>
        <w:p>
          <w:pPr>
            <w:pStyle w:val="TOC5"/>
            <w:numPr>
              <w:ilvl w:val="1"/>
              <w:numId w:val="15"/>
            </w:numPr>
            <w:tabs>
              <w:tab w:pos="1758" w:val="left" w:leader="none"/>
              <w:tab w:pos="5725" w:val="right" w:leader="dot"/>
            </w:tabs>
            <w:spacing w:line="240" w:lineRule="auto" w:before="59" w:after="0"/>
            <w:ind w:left="1757" w:right="0" w:hanging="518"/>
            <w:jc w:val="left"/>
          </w:pPr>
          <w:hyperlink w:history="true" w:anchor="_TOC_250043">
            <w:r>
              <w:rPr>
                <w:color w:val="706F6F"/>
              </w:rPr>
              <w:t>Diagnóstico</w:t>
            </w:r>
            <w:r>
              <w:rPr>
                <w:color w:val="706F6F"/>
                <w:spacing w:val="-9"/>
              </w:rPr>
              <w:t> </w:t>
            </w:r>
            <w:r>
              <w:rPr>
                <w:color w:val="706F6F"/>
              </w:rPr>
              <w:t>y</w:t>
            </w:r>
            <w:r>
              <w:rPr>
                <w:color w:val="706F6F"/>
                <w:spacing w:val="-9"/>
              </w:rPr>
              <w:t> </w:t>
            </w:r>
            <w:r>
              <w:rPr>
                <w:color w:val="706F6F"/>
              </w:rPr>
              <w:t>manejo</w:t>
              <w:tab/>
              <w:t>80</w:t>
            </w:r>
          </w:hyperlink>
        </w:p>
        <w:p>
          <w:pPr>
            <w:pStyle w:val="TOC5"/>
            <w:numPr>
              <w:ilvl w:val="1"/>
              <w:numId w:val="15"/>
            </w:numPr>
            <w:tabs>
              <w:tab w:pos="1758" w:val="left" w:leader="none"/>
              <w:tab w:pos="5725" w:val="right" w:leader="dot"/>
            </w:tabs>
            <w:spacing w:line="240" w:lineRule="auto" w:before="59" w:after="0"/>
            <w:ind w:left="1757" w:right="0" w:hanging="518"/>
            <w:jc w:val="left"/>
          </w:pPr>
          <w:hyperlink w:history="true" w:anchor="_TOC_250042">
            <w:r>
              <w:rPr>
                <w:color w:val="706F6F"/>
              </w:rPr>
              <w:t>Peritonitis</w:t>
              <w:tab/>
              <w:t>81</w:t>
            </w:r>
          </w:hyperlink>
        </w:p>
        <w:p>
          <w:pPr>
            <w:pStyle w:val="TOC5"/>
            <w:numPr>
              <w:ilvl w:val="1"/>
              <w:numId w:val="15"/>
            </w:numPr>
            <w:tabs>
              <w:tab w:pos="1758" w:val="left" w:leader="none"/>
              <w:tab w:pos="5725" w:val="right" w:leader="dot"/>
            </w:tabs>
            <w:spacing w:line="240" w:lineRule="auto" w:before="60" w:after="0"/>
            <w:ind w:left="1757" w:right="0" w:hanging="518"/>
            <w:jc w:val="left"/>
          </w:pPr>
          <w:hyperlink w:history="true" w:anchor="_TOC_250041">
            <w:r>
              <w:rPr>
                <w:color w:val="706F6F"/>
              </w:rPr>
              <w:t>Infecciones</w:t>
            </w:r>
            <w:r>
              <w:rPr>
                <w:color w:val="706F6F"/>
                <w:spacing w:val="-10"/>
              </w:rPr>
              <w:t> </w:t>
            </w:r>
            <w:r>
              <w:rPr>
                <w:color w:val="706F6F"/>
              </w:rPr>
              <w:t>intraabdominales</w:t>
              <w:tab/>
              <w:t>82</w:t>
            </w:r>
          </w:hyperlink>
        </w:p>
        <w:p>
          <w:pPr>
            <w:pStyle w:val="TOC2"/>
            <w:numPr>
              <w:ilvl w:val="0"/>
              <w:numId w:val="15"/>
            </w:numPr>
            <w:tabs>
              <w:tab w:pos="1247" w:val="left" w:leader="none"/>
              <w:tab w:pos="1248" w:val="left" w:leader="none"/>
              <w:tab w:pos="5725" w:val="right" w:leader="dot"/>
            </w:tabs>
            <w:spacing w:line="240" w:lineRule="auto" w:before="461" w:after="0"/>
            <w:ind w:left="1247" w:right="0" w:hanging="568"/>
            <w:jc w:val="left"/>
            <w:rPr>
              <w:rFonts w:ascii="Tahoma"/>
              <w:b/>
              <w:sz w:val="22"/>
            </w:rPr>
          </w:pPr>
          <w:r>
            <w:rPr>
              <w:color w:val="3C3C3B"/>
            </w:rPr>
            <w:t>Apendicitis</w:t>
          </w:r>
          <w:r>
            <w:rPr>
              <w:color w:val="3C3C3B"/>
              <w:spacing w:val="-6"/>
            </w:rPr>
            <w:t> </w:t>
          </w:r>
          <w:r>
            <w:rPr>
              <w:color w:val="3C3C3B"/>
            </w:rPr>
            <w:t>aguda</w:t>
            <w:tab/>
          </w:r>
          <w:r>
            <w:rPr>
              <w:rFonts w:ascii="Tahoma"/>
              <w:b/>
              <w:color w:val="4695A0"/>
              <w:sz w:val="22"/>
            </w:rPr>
            <w:t>83</w:t>
          </w:r>
        </w:p>
        <w:p>
          <w:pPr>
            <w:pStyle w:val="TOC5"/>
            <w:numPr>
              <w:ilvl w:val="1"/>
              <w:numId w:val="15"/>
            </w:numPr>
            <w:tabs>
              <w:tab w:pos="1758" w:val="left" w:leader="none"/>
              <w:tab w:pos="5725" w:val="right" w:leader="dot"/>
            </w:tabs>
            <w:spacing w:line="240" w:lineRule="auto" w:before="159" w:after="0"/>
            <w:ind w:left="1757" w:right="0" w:hanging="518"/>
            <w:jc w:val="left"/>
          </w:pPr>
          <w:r>
            <w:rPr>
              <w:color w:val="706F6F"/>
            </w:rPr>
            <w:t>Etiología</w:t>
            <w:tab/>
            <w:t>83</w:t>
          </w:r>
        </w:p>
        <w:p>
          <w:pPr>
            <w:pStyle w:val="TOC5"/>
            <w:numPr>
              <w:ilvl w:val="1"/>
              <w:numId w:val="15"/>
            </w:numPr>
            <w:tabs>
              <w:tab w:pos="1758" w:val="left" w:leader="none"/>
              <w:tab w:pos="5725" w:val="right" w:leader="dot"/>
            </w:tabs>
            <w:spacing w:line="240" w:lineRule="auto" w:before="60" w:after="0"/>
            <w:ind w:left="1757" w:right="0" w:hanging="518"/>
            <w:jc w:val="left"/>
          </w:pPr>
          <w:hyperlink w:history="true" w:anchor="_TOC_250040">
            <w:r>
              <w:rPr>
                <w:color w:val="706F6F"/>
              </w:rPr>
              <w:t>Fisiopatología</w:t>
            </w:r>
            <w:r>
              <w:rPr>
                <w:color w:val="706F6F"/>
                <w:spacing w:val="-11"/>
              </w:rPr>
              <w:t> </w:t>
            </w:r>
            <w:r>
              <w:rPr>
                <w:color w:val="706F6F"/>
              </w:rPr>
              <w:t>y</w:t>
            </w:r>
            <w:r>
              <w:rPr>
                <w:color w:val="706F6F"/>
                <w:spacing w:val="-11"/>
              </w:rPr>
              <w:t> </w:t>
            </w:r>
            <w:r>
              <w:rPr>
                <w:color w:val="706F6F"/>
              </w:rPr>
              <w:t>clasificación</w:t>
              <w:tab/>
              <w:t>83</w:t>
            </w:r>
          </w:hyperlink>
        </w:p>
        <w:p>
          <w:pPr>
            <w:pStyle w:val="TOC5"/>
            <w:numPr>
              <w:ilvl w:val="1"/>
              <w:numId w:val="15"/>
            </w:numPr>
            <w:tabs>
              <w:tab w:pos="1758" w:val="left" w:leader="none"/>
              <w:tab w:pos="5725" w:val="right" w:leader="dot"/>
            </w:tabs>
            <w:spacing w:line="240" w:lineRule="auto" w:before="59" w:after="0"/>
            <w:ind w:left="1757" w:right="0" w:hanging="518"/>
            <w:jc w:val="left"/>
          </w:pPr>
          <w:r>
            <w:rPr>
              <w:color w:val="706F6F"/>
            </w:rPr>
            <w:t>Diagnóstico</w:t>
            <w:tab/>
            <w:t>83</w:t>
          </w:r>
        </w:p>
        <w:p>
          <w:pPr>
            <w:pStyle w:val="TOC5"/>
            <w:numPr>
              <w:ilvl w:val="1"/>
              <w:numId w:val="15"/>
            </w:numPr>
            <w:tabs>
              <w:tab w:pos="1758" w:val="left" w:leader="none"/>
              <w:tab w:pos="5725" w:val="right" w:leader="dot"/>
            </w:tabs>
            <w:spacing w:line="240" w:lineRule="auto" w:before="60" w:after="0"/>
            <w:ind w:left="1757" w:right="0" w:hanging="518"/>
            <w:jc w:val="left"/>
          </w:pPr>
          <w:r>
            <w:rPr>
              <w:color w:val="706F6F"/>
            </w:rPr>
            <w:t>Manejo</w:t>
            <w:tab/>
            <w:t>84</w:t>
          </w:r>
        </w:p>
        <w:p>
          <w:pPr>
            <w:pStyle w:val="TOC5"/>
            <w:numPr>
              <w:ilvl w:val="1"/>
              <w:numId w:val="15"/>
            </w:numPr>
            <w:tabs>
              <w:tab w:pos="1758" w:val="left" w:leader="none"/>
              <w:tab w:pos="5725" w:val="right" w:leader="dot"/>
            </w:tabs>
            <w:spacing w:line="240" w:lineRule="auto" w:before="59" w:after="0"/>
            <w:ind w:left="1757" w:right="0" w:hanging="518"/>
            <w:jc w:val="left"/>
          </w:pPr>
          <w:r>
            <w:rPr>
              <w:color w:val="706F6F"/>
            </w:rPr>
            <w:t>Tumores</w:t>
          </w:r>
          <w:r>
            <w:rPr>
              <w:color w:val="706F6F"/>
              <w:spacing w:val="-10"/>
            </w:rPr>
            <w:t> </w:t>
          </w:r>
          <w:r>
            <w:rPr>
              <w:color w:val="706F6F"/>
            </w:rPr>
            <w:t>apendiculares</w:t>
            <w:tab/>
            <w:t>84</w:t>
          </w:r>
        </w:p>
        <w:p>
          <w:pPr>
            <w:pStyle w:val="TOC2"/>
            <w:numPr>
              <w:ilvl w:val="0"/>
              <w:numId w:val="15"/>
            </w:numPr>
            <w:tabs>
              <w:tab w:pos="1247" w:val="left" w:leader="none"/>
              <w:tab w:pos="1248" w:val="left" w:leader="none"/>
              <w:tab w:pos="5725" w:val="right" w:leader="dot"/>
            </w:tabs>
            <w:spacing w:line="240" w:lineRule="auto" w:before="461" w:after="0"/>
            <w:ind w:left="1247" w:right="0" w:hanging="568"/>
            <w:jc w:val="left"/>
            <w:rPr>
              <w:rFonts w:ascii="Tahoma" w:hAnsi="Tahoma"/>
              <w:b/>
              <w:sz w:val="22"/>
            </w:rPr>
          </w:pPr>
          <w:r>
            <w:rPr>
              <w:color w:val="3C3C3B"/>
            </w:rPr>
            <w:t>Hígado</w:t>
          </w:r>
          <w:r>
            <w:rPr>
              <w:color w:val="3C3C3B"/>
              <w:spacing w:val="-6"/>
            </w:rPr>
            <w:t> </w:t>
          </w:r>
          <w:r>
            <w:rPr>
              <w:color w:val="3C3C3B"/>
            </w:rPr>
            <w:t>y</w:t>
          </w:r>
          <w:r>
            <w:rPr>
              <w:color w:val="3C3C3B"/>
              <w:spacing w:val="-6"/>
            </w:rPr>
            <w:t> </w:t>
          </w:r>
          <w:r>
            <w:rPr>
              <w:color w:val="3C3C3B"/>
            </w:rPr>
            <w:t>vías</w:t>
          </w:r>
          <w:r>
            <w:rPr>
              <w:color w:val="3C3C3B"/>
              <w:spacing w:val="-6"/>
            </w:rPr>
            <w:t> </w:t>
          </w:r>
          <w:r>
            <w:rPr>
              <w:color w:val="3C3C3B"/>
            </w:rPr>
            <w:t>biliares</w:t>
            <w:tab/>
          </w:r>
          <w:r>
            <w:rPr>
              <w:rFonts w:ascii="Tahoma" w:hAnsi="Tahoma"/>
              <w:b/>
              <w:color w:val="4695A0"/>
              <w:sz w:val="22"/>
            </w:rPr>
            <w:t>85</w:t>
          </w:r>
        </w:p>
        <w:p>
          <w:pPr>
            <w:pStyle w:val="TOC5"/>
            <w:numPr>
              <w:ilvl w:val="1"/>
              <w:numId w:val="15"/>
            </w:numPr>
            <w:tabs>
              <w:tab w:pos="1758" w:val="left" w:leader="none"/>
            </w:tabs>
            <w:spacing w:line="240" w:lineRule="auto" w:before="160" w:after="0"/>
            <w:ind w:left="1757" w:right="0" w:hanging="518"/>
            <w:jc w:val="left"/>
          </w:pPr>
          <w:r>
            <w:rPr>
              <w:color w:val="706F6F"/>
              <w:w w:val="95"/>
            </w:rPr>
            <w:t>Anatomía</w:t>
          </w:r>
          <w:r>
            <w:rPr>
              <w:color w:val="706F6F"/>
              <w:spacing w:val="2"/>
              <w:w w:val="95"/>
            </w:rPr>
            <w:t> </w:t>
          </w:r>
          <w:r>
            <w:rPr>
              <w:color w:val="706F6F"/>
              <w:w w:val="95"/>
            </w:rPr>
            <w:t>y</w:t>
          </w:r>
          <w:r>
            <w:rPr>
              <w:color w:val="706F6F"/>
              <w:spacing w:val="3"/>
              <w:w w:val="95"/>
            </w:rPr>
            <w:t> </w:t>
          </w:r>
          <w:r>
            <w:rPr>
              <w:color w:val="706F6F"/>
              <w:w w:val="95"/>
            </w:rPr>
            <w:t>fisiología</w:t>
          </w:r>
          <w:r>
            <w:rPr>
              <w:color w:val="706F6F"/>
              <w:spacing w:val="3"/>
              <w:w w:val="95"/>
            </w:rPr>
            <w:t> </w:t>
          </w:r>
          <w:r>
            <w:rPr>
              <w:color w:val="706F6F"/>
              <w:w w:val="95"/>
            </w:rPr>
            <w:t>del</w:t>
          </w:r>
          <w:r>
            <w:rPr>
              <w:color w:val="706F6F"/>
              <w:spacing w:val="3"/>
              <w:w w:val="95"/>
            </w:rPr>
            <w:t> </w:t>
          </w:r>
          <w:r>
            <w:rPr>
              <w:color w:val="706F6F"/>
              <w:w w:val="95"/>
            </w:rPr>
            <w:t>hígado</w:t>
          </w:r>
        </w:p>
        <w:p>
          <w:pPr>
            <w:pStyle w:val="TOC7"/>
            <w:tabs>
              <w:tab w:pos="5725" w:val="right" w:leader="dot"/>
            </w:tabs>
          </w:pPr>
          <w:r>
            <w:rPr>
              <w:color w:val="706F6F"/>
            </w:rPr>
            <w:t>y</w:t>
          </w:r>
          <w:r>
            <w:rPr>
              <w:color w:val="706F6F"/>
              <w:spacing w:val="-9"/>
            </w:rPr>
            <w:t> </w:t>
          </w:r>
          <w:r>
            <w:rPr>
              <w:color w:val="706F6F"/>
            </w:rPr>
            <w:t>de</w:t>
          </w:r>
          <w:r>
            <w:rPr>
              <w:color w:val="706F6F"/>
              <w:spacing w:val="-9"/>
            </w:rPr>
            <w:t> </w:t>
          </w:r>
          <w:r>
            <w:rPr>
              <w:color w:val="706F6F"/>
            </w:rPr>
            <w:t>las</w:t>
          </w:r>
          <w:r>
            <w:rPr>
              <w:color w:val="706F6F"/>
              <w:spacing w:val="-9"/>
            </w:rPr>
            <w:t> </w:t>
          </w:r>
          <w:r>
            <w:rPr>
              <w:color w:val="706F6F"/>
            </w:rPr>
            <w:t>vías</w:t>
          </w:r>
          <w:r>
            <w:rPr>
              <w:color w:val="706F6F"/>
              <w:spacing w:val="-9"/>
            </w:rPr>
            <w:t> </w:t>
          </w:r>
          <w:r>
            <w:rPr>
              <w:color w:val="706F6F"/>
            </w:rPr>
            <w:t>biliares</w:t>
            <w:tab/>
            <w:t>85</w:t>
          </w:r>
        </w:p>
        <w:p>
          <w:pPr>
            <w:pStyle w:val="TOC5"/>
            <w:numPr>
              <w:ilvl w:val="1"/>
              <w:numId w:val="15"/>
            </w:numPr>
            <w:tabs>
              <w:tab w:pos="1758" w:val="left" w:leader="none"/>
            </w:tabs>
            <w:spacing w:line="240" w:lineRule="auto" w:before="59" w:after="0"/>
            <w:ind w:left="1757" w:right="0" w:hanging="518"/>
            <w:jc w:val="left"/>
          </w:pPr>
          <w:r>
            <w:rPr>
              <w:color w:val="706F6F"/>
            </w:rPr>
            <w:t>Quistes</w:t>
          </w:r>
          <w:r>
            <w:rPr>
              <w:color w:val="706F6F"/>
              <w:spacing w:val="-12"/>
            </w:rPr>
            <w:t> </w:t>
          </w:r>
          <w:r>
            <w:rPr>
              <w:color w:val="706F6F"/>
            </w:rPr>
            <w:t>hepáticos</w:t>
          </w:r>
          <w:r>
            <w:rPr>
              <w:color w:val="706F6F"/>
              <w:spacing w:val="-11"/>
            </w:rPr>
            <w:t> </w:t>
          </w:r>
          <w:r>
            <w:rPr>
              <w:color w:val="706F6F"/>
            </w:rPr>
            <w:t>y</w:t>
          </w:r>
          <w:r>
            <w:rPr>
              <w:color w:val="706F6F"/>
              <w:spacing w:val="-11"/>
            </w:rPr>
            <w:t> </w:t>
          </w:r>
          <w:r>
            <w:rPr>
              <w:color w:val="706F6F"/>
            </w:rPr>
            <w:t>tumores</w:t>
          </w:r>
          <w:r>
            <w:rPr>
              <w:color w:val="706F6F"/>
              <w:spacing w:val="-12"/>
            </w:rPr>
            <w:t> </w:t>
          </w:r>
          <w:r>
            <w:rPr>
              <w:color w:val="706F6F"/>
            </w:rPr>
            <w:t>benignos</w:t>
          </w:r>
        </w:p>
        <w:p>
          <w:pPr>
            <w:pStyle w:val="TOC7"/>
            <w:tabs>
              <w:tab w:pos="5725" w:val="right" w:leader="dot"/>
            </w:tabs>
          </w:pPr>
          <w:r>
            <w:rPr>
              <w:color w:val="706F6F"/>
            </w:rPr>
            <w:t>del</w:t>
          </w:r>
          <w:r>
            <w:rPr>
              <w:color w:val="706F6F"/>
              <w:spacing w:val="-9"/>
            </w:rPr>
            <w:t> </w:t>
          </w:r>
          <w:r>
            <w:rPr>
              <w:color w:val="706F6F"/>
            </w:rPr>
            <w:t>hígado</w:t>
            <w:tab/>
            <w:t>85</w:t>
          </w:r>
        </w:p>
        <w:p>
          <w:pPr>
            <w:pStyle w:val="TOC5"/>
            <w:numPr>
              <w:ilvl w:val="1"/>
              <w:numId w:val="15"/>
            </w:numPr>
            <w:tabs>
              <w:tab w:pos="1758" w:val="left" w:leader="none"/>
              <w:tab w:pos="5725" w:val="right" w:leader="dot"/>
            </w:tabs>
            <w:spacing w:line="240" w:lineRule="auto" w:before="59" w:after="0"/>
            <w:ind w:left="1757" w:right="0" w:hanging="518"/>
            <w:jc w:val="left"/>
          </w:pPr>
          <w:hyperlink w:history="true" w:anchor="_TOC_250039">
            <w:r>
              <w:rPr>
                <w:color w:val="706F6F"/>
              </w:rPr>
              <w:t>Cáncer</w:t>
            </w:r>
            <w:r>
              <w:rPr>
                <w:color w:val="706F6F"/>
                <w:spacing w:val="-10"/>
              </w:rPr>
              <w:t> </w:t>
            </w:r>
            <w:r>
              <w:rPr>
                <w:color w:val="706F6F"/>
              </w:rPr>
              <w:t>de</w:t>
            </w:r>
            <w:r>
              <w:rPr>
                <w:color w:val="706F6F"/>
                <w:spacing w:val="-10"/>
              </w:rPr>
              <w:t> </w:t>
            </w:r>
            <w:r>
              <w:rPr>
                <w:color w:val="706F6F"/>
              </w:rPr>
              <w:t>hígado</w:t>
            </w:r>
            <w:r>
              <w:rPr>
                <w:color w:val="706F6F"/>
                <w:spacing w:val="-9"/>
              </w:rPr>
              <w:t> </w:t>
            </w:r>
            <w:r>
              <w:rPr>
                <w:color w:val="706F6F"/>
              </w:rPr>
              <w:t>y</w:t>
            </w:r>
            <w:r>
              <w:rPr>
                <w:color w:val="706F6F"/>
                <w:spacing w:val="-10"/>
              </w:rPr>
              <w:t> </w:t>
            </w:r>
            <w:r>
              <w:rPr>
                <w:color w:val="706F6F"/>
              </w:rPr>
              <w:t>vías</w:t>
            </w:r>
            <w:r>
              <w:rPr>
                <w:color w:val="706F6F"/>
                <w:spacing w:val="-9"/>
              </w:rPr>
              <w:t> </w:t>
            </w:r>
            <w:r>
              <w:rPr>
                <w:color w:val="706F6F"/>
              </w:rPr>
              <w:t>biliares</w:t>
              <w:tab/>
              <w:t>85</w:t>
            </w:r>
          </w:hyperlink>
        </w:p>
        <w:p>
          <w:pPr>
            <w:pStyle w:val="TOC5"/>
            <w:numPr>
              <w:ilvl w:val="1"/>
              <w:numId w:val="15"/>
            </w:numPr>
            <w:tabs>
              <w:tab w:pos="1758" w:val="left" w:leader="none"/>
              <w:tab w:pos="5725" w:val="right" w:leader="dot"/>
            </w:tabs>
            <w:spacing w:line="240" w:lineRule="auto" w:before="60" w:after="0"/>
            <w:ind w:left="1757" w:right="0" w:hanging="518"/>
            <w:jc w:val="left"/>
          </w:pPr>
          <w:hyperlink w:history="true" w:anchor="_TOC_250038">
            <w:r>
              <w:rPr>
                <w:color w:val="706F6F"/>
              </w:rPr>
              <w:t>Trauma</w:t>
            </w:r>
            <w:r>
              <w:rPr>
                <w:color w:val="706F6F"/>
                <w:spacing w:val="-10"/>
              </w:rPr>
              <w:t> </w:t>
            </w:r>
            <w:r>
              <w:rPr>
                <w:color w:val="706F6F"/>
              </w:rPr>
              <w:t>hepático</w:t>
              <w:tab/>
              <w:t>87</w:t>
            </w:r>
          </w:hyperlink>
        </w:p>
        <w:p>
          <w:pPr>
            <w:pStyle w:val="TOC5"/>
            <w:numPr>
              <w:ilvl w:val="1"/>
              <w:numId w:val="15"/>
            </w:numPr>
            <w:tabs>
              <w:tab w:pos="1758" w:val="left" w:leader="none"/>
              <w:tab w:pos="5725" w:val="right" w:leader="dot"/>
            </w:tabs>
            <w:spacing w:line="240" w:lineRule="auto" w:before="59" w:after="0"/>
            <w:ind w:left="1757" w:right="0" w:hanging="518"/>
            <w:jc w:val="left"/>
          </w:pPr>
          <w:hyperlink w:history="true" w:anchor="_TOC_250037">
            <w:r>
              <w:rPr>
                <w:color w:val="706F6F"/>
              </w:rPr>
              <w:t>Absceso</w:t>
            </w:r>
            <w:r>
              <w:rPr>
                <w:color w:val="706F6F"/>
                <w:spacing w:val="-8"/>
              </w:rPr>
              <w:t> </w:t>
            </w:r>
            <w:r>
              <w:rPr>
                <w:color w:val="706F6F"/>
              </w:rPr>
              <w:t>hepático</w:t>
              <w:tab/>
              <w:t>87</w:t>
            </w:r>
          </w:hyperlink>
        </w:p>
        <w:p>
          <w:pPr>
            <w:pStyle w:val="TOC5"/>
            <w:numPr>
              <w:ilvl w:val="1"/>
              <w:numId w:val="15"/>
            </w:numPr>
            <w:tabs>
              <w:tab w:pos="1758" w:val="left" w:leader="none"/>
              <w:tab w:pos="5725" w:val="right" w:leader="dot"/>
            </w:tabs>
            <w:spacing w:line="240" w:lineRule="auto" w:before="59" w:after="0"/>
            <w:ind w:left="1757" w:right="0" w:hanging="518"/>
            <w:jc w:val="left"/>
          </w:pPr>
          <w:hyperlink w:history="true" w:anchor="_TOC_250036">
            <w:r>
              <w:rPr>
                <w:color w:val="706F6F"/>
              </w:rPr>
              <w:t>Colelitiasis</w:t>
            </w:r>
            <w:r>
              <w:rPr>
                <w:color w:val="706F6F"/>
                <w:spacing w:val="-11"/>
              </w:rPr>
              <w:t> </w:t>
            </w:r>
            <w:r>
              <w:rPr>
                <w:color w:val="706F6F"/>
              </w:rPr>
              <w:t>y</w:t>
            </w:r>
            <w:r>
              <w:rPr>
                <w:color w:val="706F6F"/>
                <w:spacing w:val="-11"/>
              </w:rPr>
              <w:t> </w:t>
            </w:r>
            <w:r>
              <w:rPr>
                <w:color w:val="706F6F"/>
              </w:rPr>
              <w:t>coledocolitiasis</w:t>
              <w:tab/>
              <w:t>87</w:t>
            </w:r>
          </w:hyperlink>
        </w:p>
        <w:p>
          <w:pPr>
            <w:pStyle w:val="TOC5"/>
            <w:numPr>
              <w:ilvl w:val="1"/>
              <w:numId w:val="15"/>
            </w:numPr>
            <w:tabs>
              <w:tab w:pos="1758" w:val="left" w:leader="none"/>
              <w:tab w:pos="5725" w:val="right" w:leader="dot"/>
            </w:tabs>
            <w:spacing w:line="240" w:lineRule="auto" w:before="60" w:after="0"/>
            <w:ind w:left="1757" w:right="0" w:hanging="518"/>
            <w:jc w:val="left"/>
          </w:pPr>
          <w:hyperlink w:history="true" w:anchor="_TOC_250035">
            <w:r>
              <w:rPr>
                <w:color w:val="706F6F"/>
              </w:rPr>
              <w:t>Colelitiasis</w:t>
            </w:r>
            <w:r>
              <w:rPr>
                <w:color w:val="706F6F"/>
                <w:spacing w:val="-14"/>
              </w:rPr>
              <w:t> </w:t>
            </w:r>
            <w:r>
              <w:rPr>
                <w:color w:val="706F6F"/>
              </w:rPr>
              <w:t>aguda</w:t>
            </w:r>
            <w:r>
              <w:rPr>
                <w:color w:val="706F6F"/>
                <w:spacing w:val="-13"/>
              </w:rPr>
              <w:t> </w:t>
            </w:r>
            <w:r>
              <w:rPr>
                <w:color w:val="706F6F"/>
              </w:rPr>
              <w:t>y</w:t>
            </w:r>
            <w:r>
              <w:rPr>
                <w:color w:val="706F6F"/>
                <w:spacing w:val="-13"/>
              </w:rPr>
              <w:t> </w:t>
            </w:r>
            <w:r>
              <w:rPr>
                <w:color w:val="706F6F"/>
              </w:rPr>
              <w:t>colecistitis</w:t>
            </w:r>
            <w:r>
              <w:rPr>
                <w:color w:val="706F6F"/>
                <w:spacing w:val="-14"/>
              </w:rPr>
              <w:t> </w:t>
            </w:r>
            <w:r>
              <w:rPr>
                <w:color w:val="706F6F"/>
              </w:rPr>
              <w:t>crónica</w:t>
              <w:tab/>
              <w:t>88</w:t>
            </w:r>
          </w:hyperlink>
        </w:p>
        <w:p>
          <w:pPr>
            <w:pStyle w:val="TOC5"/>
            <w:numPr>
              <w:ilvl w:val="1"/>
              <w:numId w:val="15"/>
            </w:numPr>
            <w:tabs>
              <w:tab w:pos="1758" w:val="left" w:leader="none"/>
              <w:tab w:pos="5725" w:val="right" w:leader="dot"/>
            </w:tabs>
            <w:spacing w:line="240" w:lineRule="auto" w:before="59" w:after="0"/>
            <w:ind w:left="1757" w:right="0" w:hanging="518"/>
            <w:jc w:val="left"/>
          </w:pPr>
          <w:hyperlink w:history="true" w:anchor="_TOC_250034">
            <w:r>
              <w:rPr>
                <w:color w:val="706F6F"/>
                <w:w w:val="95"/>
              </w:rPr>
              <w:t>Tumores</w:t>
            </w:r>
            <w:r>
              <w:rPr>
                <w:color w:val="706F6F"/>
                <w:spacing w:val="-6"/>
                <w:w w:val="95"/>
              </w:rPr>
              <w:t> </w:t>
            </w:r>
            <w:r>
              <w:rPr>
                <w:color w:val="706F6F"/>
                <w:w w:val="95"/>
              </w:rPr>
              <w:t>de</w:t>
            </w:r>
            <w:r>
              <w:rPr>
                <w:color w:val="706F6F"/>
                <w:spacing w:val="-5"/>
                <w:w w:val="95"/>
              </w:rPr>
              <w:t> </w:t>
            </w:r>
            <w:r>
              <w:rPr>
                <w:color w:val="706F6F"/>
                <w:w w:val="95"/>
              </w:rPr>
              <w:t>la</w:t>
            </w:r>
            <w:r>
              <w:rPr>
                <w:color w:val="706F6F"/>
                <w:spacing w:val="-5"/>
                <w:w w:val="95"/>
              </w:rPr>
              <w:t> </w:t>
            </w:r>
            <w:r>
              <w:rPr>
                <w:color w:val="706F6F"/>
                <w:w w:val="95"/>
              </w:rPr>
              <w:t>vesícula</w:t>
            </w:r>
            <w:r>
              <w:rPr>
                <w:color w:val="706F6F"/>
                <w:spacing w:val="-5"/>
                <w:w w:val="95"/>
              </w:rPr>
              <w:t> </w:t>
            </w:r>
            <w:r>
              <w:rPr>
                <w:color w:val="706F6F"/>
                <w:w w:val="95"/>
              </w:rPr>
              <w:t>biliar</w:t>
              <w:tab/>
              <w:t>88</w:t>
            </w:r>
          </w:hyperlink>
        </w:p>
        <w:p>
          <w:pPr>
            <w:pStyle w:val="TOC2"/>
            <w:numPr>
              <w:ilvl w:val="0"/>
              <w:numId w:val="15"/>
            </w:numPr>
            <w:tabs>
              <w:tab w:pos="1247" w:val="left" w:leader="none"/>
              <w:tab w:pos="1248" w:val="left" w:leader="none"/>
              <w:tab w:pos="5725" w:val="right" w:leader="dot"/>
            </w:tabs>
            <w:spacing w:line="240" w:lineRule="auto" w:before="461" w:after="0"/>
            <w:ind w:left="1247" w:right="0" w:hanging="568"/>
            <w:jc w:val="left"/>
            <w:rPr>
              <w:rFonts w:ascii="Tahoma" w:hAnsi="Tahoma"/>
              <w:b/>
              <w:sz w:val="22"/>
            </w:rPr>
          </w:pPr>
          <w:r>
            <w:rPr>
              <w:color w:val="3C3C3B"/>
            </w:rPr>
            <w:t>Páncreas</w:t>
            <w:tab/>
          </w:r>
          <w:r>
            <w:rPr>
              <w:rFonts w:ascii="Tahoma" w:hAnsi="Tahoma"/>
              <w:b/>
              <w:color w:val="4695A0"/>
              <w:sz w:val="22"/>
            </w:rPr>
            <w:t>89</w:t>
          </w:r>
        </w:p>
        <w:p>
          <w:pPr>
            <w:pStyle w:val="TOC5"/>
            <w:numPr>
              <w:ilvl w:val="1"/>
              <w:numId w:val="15"/>
            </w:numPr>
            <w:tabs>
              <w:tab w:pos="1758" w:val="left" w:leader="none"/>
              <w:tab w:pos="5725" w:val="right" w:leader="dot"/>
            </w:tabs>
            <w:spacing w:line="240" w:lineRule="auto" w:before="160" w:after="0"/>
            <w:ind w:left="1757" w:right="0" w:hanging="518"/>
            <w:jc w:val="left"/>
          </w:pPr>
          <w:hyperlink w:history="true" w:anchor="_TOC_250033">
            <w:r>
              <w:rPr>
                <w:color w:val="706F6F"/>
              </w:rPr>
              <w:t>Anatomía</w:t>
            </w:r>
            <w:r>
              <w:rPr>
                <w:color w:val="706F6F"/>
                <w:spacing w:val="-12"/>
              </w:rPr>
              <w:t> </w:t>
            </w:r>
            <w:r>
              <w:rPr>
                <w:color w:val="706F6F"/>
              </w:rPr>
              <w:t>y</w:t>
            </w:r>
            <w:r>
              <w:rPr>
                <w:color w:val="706F6F"/>
                <w:spacing w:val="-11"/>
              </w:rPr>
              <w:t> </w:t>
            </w:r>
            <w:r>
              <w:rPr>
                <w:color w:val="706F6F"/>
              </w:rPr>
              <w:t>fisiología</w:t>
            </w:r>
            <w:r>
              <w:rPr>
                <w:color w:val="706F6F"/>
                <w:spacing w:val="-11"/>
              </w:rPr>
              <w:t> </w:t>
            </w:r>
            <w:r>
              <w:rPr>
                <w:color w:val="706F6F"/>
              </w:rPr>
              <w:t>pancreáticas</w:t>
              <w:tab/>
              <w:t>89</w:t>
            </w:r>
          </w:hyperlink>
        </w:p>
        <w:p>
          <w:pPr>
            <w:pStyle w:val="TOC5"/>
            <w:numPr>
              <w:ilvl w:val="1"/>
              <w:numId w:val="15"/>
            </w:numPr>
            <w:tabs>
              <w:tab w:pos="1758" w:val="left" w:leader="none"/>
              <w:tab w:pos="5725" w:val="right" w:leader="dot"/>
            </w:tabs>
            <w:spacing w:line="240" w:lineRule="auto" w:before="59" w:after="0"/>
            <w:ind w:left="1757" w:right="0" w:hanging="518"/>
            <w:jc w:val="left"/>
          </w:pPr>
          <w:hyperlink w:history="true" w:anchor="_TOC_250032">
            <w:r>
              <w:rPr>
                <w:color w:val="706F6F"/>
              </w:rPr>
              <w:t>Pancreatitis</w:t>
            </w:r>
            <w:r>
              <w:rPr>
                <w:color w:val="706F6F"/>
                <w:spacing w:val="-10"/>
              </w:rPr>
              <w:t> </w:t>
            </w:r>
            <w:r>
              <w:rPr>
                <w:color w:val="706F6F"/>
              </w:rPr>
              <w:t>aguda</w:t>
              <w:tab/>
              <w:t>89</w:t>
            </w:r>
          </w:hyperlink>
        </w:p>
        <w:p>
          <w:pPr>
            <w:pStyle w:val="TOC5"/>
            <w:numPr>
              <w:ilvl w:val="1"/>
              <w:numId w:val="15"/>
            </w:numPr>
            <w:tabs>
              <w:tab w:pos="1758" w:val="left" w:leader="none"/>
              <w:tab w:pos="5725" w:val="right" w:leader="dot"/>
            </w:tabs>
            <w:spacing w:line="240" w:lineRule="auto" w:before="60" w:after="0"/>
            <w:ind w:left="1757" w:right="0" w:hanging="518"/>
            <w:jc w:val="left"/>
          </w:pPr>
          <w:hyperlink w:history="true" w:anchor="_TOC_250031">
            <w:r>
              <w:rPr>
                <w:color w:val="706F6F"/>
              </w:rPr>
              <w:t>Pancreatitis</w:t>
            </w:r>
            <w:r>
              <w:rPr>
                <w:color w:val="706F6F"/>
                <w:spacing w:val="-10"/>
              </w:rPr>
              <w:t> </w:t>
            </w:r>
            <w:r>
              <w:rPr>
                <w:color w:val="706F6F"/>
              </w:rPr>
              <w:t>crónica</w:t>
              <w:tab/>
              <w:t>90</w:t>
            </w:r>
          </w:hyperlink>
        </w:p>
        <w:p>
          <w:pPr>
            <w:pStyle w:val="TOC5"/>
            <w:numPr>
              <w:ilvl w:val="1"/>
              <w:numId w:val="15"/>
            </w:numPr>
            <w:tabs>
              <w:tab w:pos="1758" w:val="left" w:leader="none"/>
              <w:tab w:pos="5725" w:val="right" w:leader="dot"/>
            </w:tabs>
            <w:spacing w:line="240" w:lineRule="auto" w:before="59" w:after="0"/>
            <w:ind w:left="1757" w:right="0" w:hanging="518"/>
            <w:jc w:val="left"/>
          </w:pPr>
          <w:hyperlink w:history="true" w:anchor="_TOC_250030">
            <w:r>
              <w:rPr>
                <w:color w:val="706F6F"/>
              </w:rPr>
              <w:t>Tumores</w:t>
            </w:r>
            <w:r>
              <w:rPr>
                <w:color w:val="706F6F"/>
                <w:spacing w:val="-10"/>
              </w:rPr>
              <w:t> </w:t>
            </w:r>
            <w:r>
              <w:rPr>
                <w:color w:val="706F6F"/>
              </w:rPr>
              <w:t>pancreáticos</w:t>
              <w:tab/>
              <w:t>91</w:t>
            </w:r>
          </w:hyperlink>
        </w:p>
        <w:p>
          <w:pPr>
            <w:pStyle w:val="TOC5"/>
            <w:numPr>
              <w:ilvl w:val="1"/>
              <w:numId w:val="15"/>
            </w:numPr>
            <w:tabs>
              <w:tab w:pos="1758" w:val="left" w:leader="none"/>
              <w:tab w:pos="5725" w:val="right" w:leader="dot"/>
            </w:tabs>
            <w:spacing w:line="240" w:lineRule="auto" w:before="59" w:after="0"/>
            <w:ind w:left="1757" w:right="0" w:hanging="518"/>
            <w:jc w:val="left"/>
          </w:pPr>
          <w:hyperlink w:history="true" w:anchor="_TOC_250029">
            <w:r>
              <w:rPr>
                <w:color w:val="706F6F"/>
              </w:rPr>
              <w:t>Trauma</w:t>
            </w:r>
            <w:r>
              <w:rPr>
                <w:color w:val="706F6F"/>
                <w:spacing w:val="-10"/>
              </w:rPr>
              <w:t> </w:t>
            </w:r>
            <w:r>
              <w:rPr>
                <w:color w:val="706F6F"/>
              </w:rPr>
              <w:t>pancreático</w:t>
              <w:tab/>
              <w:t>92</w:t>
            </w:r>
          </w:hyperlink>
        </w:p>
        <w:p>
          <w:pPr>
            <w:pStyle w:val="TOC3"/>
            <w:numPr>
              <w:ilvl w:val="0"/>
              <w:numId w:val="15"/>
            </w:numPr>
            <w:tabs>
              <w:tab w:pos="1247" w:val="left" w:leader="none"/>
              <w:tab w:pos="1248" w:val="left" w:leader="none"/>
              <w:tab w:pos="5725" w:val="right" w:leader="dot"/>
            </w:tabs>
            <w:spacing w:line="240" w:lineRule="auto" w:before="462" w:after="0"/>
            <w:ind w:left="1247" w:right="0" w:hanging="568"/>
            <w:jc w:val="left"/>
            <w:rPr>
              <w:rFonts w:ascii="Tahoma"/>
              <w:i w:val="0"/>
              <w:sz w:val="22"/>
            </w:rPr>
          </w:pPr>
          <w:r>
            <w:rPr>
              <w:b w:val="0"/>
              <w:i w:val="0"/>
              <w:color w:val="3C3C3B"/>
              <w:sz w:val="24"/>
            </w:rPr>
            <w:t>Bazo</w:t>
            <w:tab/>
          </w:r>
          <w:r>
            <w:rPr>
              <w:rFonts w:ascii="Tahoma"/>
              <w:i w:val="0"/>
              <w:color w:val="4695A0"/>
              <w:sz w:val="22"/>
            </w:rPr>
            <w:t>93</w:t>
          </w:r>
        </w:p>
        <w:p>
          <w:pPr>
            <w:pStyle w:val="TOC5"/>
            <w:numPr>
              <w:ilvl w:val="1"/>
              <w:numId w:val="15"/>
            </w:numPr>
            <w:tabs>
              <w:tab w:pos="1758" w:val="left" w:leader="none"/>
              <w:tab w:pos="5725" w:val="right" w:leader="dot"/>
            </w:tabs>
            <w:spacing w:line="240" w:lineRule="auto" w:before="159" w:after="0"/>
            <w:ind w:left="1757" w:right="0" w:hanging="518"/>
            <w:jc w:val="left"/>
          </w:pPr>
          <w:hyperlink w:history="true" w:anchor="_TOC_250028">
            <w:r>
              <w:rPr>
                <w:color w:val="706F6F"/>
              </w:rPr>
              <w:t>Anatomía</w:t>
            </w:r>
            <w:r>
              <w:rPr>
                <w:color w:val="706F6F"/>
                <w:spacing w:val="-10"/>
              </w:rPr>
              <w:t> </w:t>
            </w:r>
            <w:r>
              <w:rPr>
                <w:color w:val="706F6F"/>
              </w:rPr>
              <w:t>y</w:t>
            </w:r>
            <w:r>
              <w:rPr>
                <w:color w:val="706F6F"/>
                <w:spacing w:val="-10"/>
              </w:rPr>
              <w:t> </w:t>
            </w:r>
            <w:r>
              <w:rPr>
                <w:color w:val="706F6F"/>
              </w:rPr>
              <w:t>fisiología</w:t>
            </w:r>
            <w:r>
              <w:rPr>
                <w:color w:val="706F6F"/>
                <w:spacing w:val="-10"/>
              </w:rPr>
              <w:t> </w:t>
            </w:r>
            <w:r>
              <w:rPr>
                <w:color w:val="706F6F"/>
              </w:rPr>
              <w:t>esplénicas</w:t>
              <w:tab/>
              <w:t>93</w:t>
            </w:r>
          </w:hyperlink>
        </w:p>
        <w:p>
          <w:pPr>
            <w:pStyle w:val="TOC5"/>
            <w:numPr>
              <w:ilvl w:val="1"/>
              <w:numId w:val="15"/>
            </w:numPr>
            <w:tabs>
              <w:tab w:pos="1758" w:val="left" w:leader="none"/>
              <w:tab w:pos="5725" w:val="right" w:leader="dot"/>
            </w:tabs>
            <w:spacing w:line="240" w:lineRule="auto" w:before="59" w:after="0"/>
            <w:ind w:left="1757" w:right="0" w:hanging="518"/>
            <w:jc w:val="left"/>
          </w:pPr>
          <w:hyperlink w:history="true" w:anchor="_TOC_250027">
            <w:r>
              <w:rPr>
                <w:color w:val="706F6F"/>
              </w:rPr>
              <w:t>Hiperesplenismo</w:t>
              <w:tab/>
              <w:t>93</w:t>
            </w:r>
          </w:hyperlink>
        </w:p>
        <w:p>
          <w:pPr>
            <w:pStyle w:val="TOC5"/>
            <w:numPr>
              <w:ilvl w:val="1"/>
              <w:numId w:val="15"/>
            </w:numPr>
            <w:tabs>
              <w:tab w:pos="1758" w:val="left" w:leader="none"/>
              <w:tab w:pos="5725" w:val="right" w:leader="dot"/>
            </w:tabs>
            <w:spacing w:line="240" w:lineRule="auto" w:before="60" w:after="0"/>
            <w:ind w:left="1757" w:right="0" w:hanging="518"/>
            <w:jc w:val="left"/>
          </w:pPr>
          <w:hyperlink w:history="true" w:anchor="_TOC_250026">
            <w:r>
              <w:rPr>
                <w:color w:val="706F6F"/>
              </w:rPr>
              <w:t>Púrpura</w:t>
            </w:r>
            <w:r>
              <w:rPr>
                <w:color w:val="706F6F"/>
                <w:spacing w:val="-10"/>
              </w:rPr>
              <w:t> </w:t>
            </w:r>
            <w:r>
              <w:rPr>
                <w:color w:val="706F6F"/>
              </w:rPr>
              <w:t>trombocitopénica</w:t>
              <w:tab/>
              <w:t>93</w:t>
            </w:r>
          </w:hyperlink>
        </w:p>
        <w:p>
          <w:pPr>
            <w:pStyle w:val="TOC5"/>
            <w:numPr>
              <w:ilvl w:val="1"/>
              <w:numId w:val="15"/>
            </w:numPr>
            <w:tabs>
              <w:tab w:pos="1758" w:val="left" w:leader="none"/>
              <w:tab w:pos="5725" w:val="right" w:leader="dot"/>
            </w:tabs>
            <w:spacing w:line="240" w:lineRule="auto" w:before="59" w:after="0"/>
            <w:ind w:left="1757" w:right="0" w:hanging="518"/>
            <w:jc w:val="left"/>
          </w:pPr>
          <w:hyperlink w:history="true" w:anchor="_TOC_250025">
            <w:r>
              <w:rPr>
                <w:color w:val="706F6F"/>
              </w:rPr>
              <w:t>Ruptura</w:t>
            </w:r>
            <w:r>
              <w:rPr>
                <w:color w:val="706F6F"/>
                <w:spacing w:val="-9"/>
              </w:rPr>
              <w:t> </w:t>
            </w:r>
            <w:r>
              <w:rPr>
                <w:color w:val="706F6F"/>
              </w:rPr>
              <w:t>esplénica</w:t>
              <w:tab/>
              <w:t>93</w:t>
            </w:r>
          </w:hyperlink>
        </w:p>
        <w:p>
          <w:pPr>
            <w:pStyle w:val="TOC1"/>
            <w:numPr>
              <w:ilvl w:val="0"/>
              <w:numId w:val="15"/>
            </w:numPr>
            <w:tabs>
              <w:tab w:pos="980" w:val="left" w:leader="none"/>
              <w:tab w:pos="981" w:val="left" w:leader="none"/>
              <w:tab w:pos="5459" w:val="right" w:leader="dot"/>
            </w:tabs>
            <w:spacing w:line="240" w:lineRule="auto" w:before="91" w:after="0"/>
            <w:ind w:left="980" w:right="0" w:hanging="568"/>
            <w:jc w:val="left"/>
            <w:rPr>
              <w:rFonts w:ascii="Tahoma"/>
              <w:b/>
              <w:sz w:val="22"/>
            </w:rPr>
          </w:pPr>
          <w:r>
            <w:rPr>
              <w:color w:val="3C3C3B"/>
              <w:w w:val="102"/>
            </w:rPr>
            <w:br w:type="column"/>
          </w:r>
          <w:r>
            <w:rPr>
              <w:color w:val="3C3C3B"/>
            </w:rPr>
            <w:t>Enfermedades</w:t>
          </w:r>
          <w:r>
            <w:rPr>
              <w:color w:val="3C3C3B"/>
              <w:spacing w:val="-6"/>
            </w:rPr>
            <w:t> </w:t>
          </w:r>
          <w:r>
            <w:rPr>
              <w:color w:val="3C3C3B"/>
            </w:rPr>
            <w:t>arteriales</w:t>
            <w:tab/>
          </w:r>
          <w:r>
            <w:rPr>
              <w:rFonts w:ascii="Tahoma"/>
              <w:b/>
              <w:color w:val="4695A0"/>
              <w:sz w:val="22"/>
            </w:rPr>
            <w:t>94</w:t>
          </w:r>
        </w:p>
        <w:p>
          <w:pPr>
            <w:pStyle w:val="TOC4"/>
            <w:numPr>
              <w:ilvl w:val="1"/>
              <w:numId w:val="15"/>
            </w:numPr>
            <w:tabs>
              <w:tab w:pos="1491" w:val="left" w:leader="none"/>
              <w:tab w:pos="5459" w:val="right" w:leader="dot"/>
            </w:tabs>
            <w:spacing w:line="240" w:lineRule="auto" w:before="131" w:after="0"/>
            <w:ind w:left="1490" w:right="0" w:hanging="518"/>
            <w:jc w:val="left"/>
          </w:pPr>
          <w:r>
            <w:rPr/>
            <w:pict>
              <v:line style="position:absolute;mso-position-horizontal-relative:page;mso-position-vertical-relative:paragraph;z-index:15743488" from="297.787811pt,-11.992632pt" to="297.787811pt,631.472368pt" stroked="true" strokeweight=".3pt" strokecolor="#575756">
                <v:stroke dashstyle="dash"/>
                <w10:wrap type="none"/>
              </v:line>
            </w:pict>
          </w:r>
          <w:hyperlink w:history="true" w:anchor="_TOC_250024">
            <w:r>
              <w:rPr>
                <w:color w:val="706F6F"/>
                <w:w w:val="95"/>
              </w:rPr>
              <w:t>Fisiopatología</w:t>
            </w:r>
            <w:r>
              <w:rPr>
                <w:color w:val="706F6F"/>
                <w:spacing w:val="-4"/>
                <w:w w:val="95"/>
              </w:rPr>
              <w:t> </w:t>
            </w:r>
            <w:r>
              <w:rPr>
                <w:color w:val="706F6F"/>
                <w:w w:val="95"/>
              </w:rPr>
              <w:t>de</w:t>
            </w:r>
            <w:r>
              <w:rPr>
                <w:color w:val="706F6F"/>
                <w:spacing w:val="-4"/>
                <w:w w:val="95"/>
              </w:rPr>
              <w:t> </w:t>
            </w:r>
            <w:r>
              <w:rPr>
                <w:color w:val="706F6F"/>
                <w:w w:val="95"/>
              </w:rPr>
              <w:t>la</w:t>
            </w:r>
            <w:r>
              <w:rPr>
                <w:color w:val="706F6F"/>
                <w:spacing w:val="-3"/>
                <w:w w:val="95"/>
              </w:rPr>
              <w:t> </w:t>
            </w:r>
            <w:r>
              <w:rPr>
                <w:color w:val="706F6F"/>
                <w:w w:val="95"/>
              </w:rPr>
              <w:t>obstrucción</w:t>
            </w:r>
            <w:r>
              <w:rPr>
                <w:color w:val="706F6F"/>
                <w:spacing w:val="-4"/>
                <w:w w:val="95"/>
              </w:rPr>
              <w:t> </w:t>
            </w:r>
            <w:r>
              <w:rPr>
                <w:color w:val="706F6F"/>
                <w:w w:val="95"/>
              </w:rPr>
              <w:t>arterial</w:t>
              <w:tab/>
              <w:t>94</w:t>
            </w:r>
          </w:hyperlink>
        </w:p>
        <w:p>
          <w:pPr>
            <w:pStyle w:val="TOC4"/>
            <w:numPr>
              <w:ilvl w:val="1"/>
              <w:numId w:val="15"/>
            </w:numPr>
            <w:tabs>
              <w:tab w:pos="1491" w:val="left" w:leader="none"/>
              <w:tab w:pos="5459" w:val="right" w:leader="dot"/>
            </w:tabs>
            <w:spacing w:line="240" w:lineRule="auto" w:before="59" w:after="0"/>
            <w:ind w:left="1490" w:right="0" w:hanging="518"/>
            <w:jc w:val="left"/>
          </w:pPr>
          <w:hyperlink w:history="true" w:anchor="_TOC_250023">
            <w:r>
              <w:rPr>
                <w:color w:val="706F6F"/>
              </w:rPr>
              <w:t>Aneurismas</w:t>
              <w:tab/>
              <w:t>94</w:t>
            </w:r>
          </w:hyperlink>
        </w:p>
        <w:p>
          <w:pPr>
            <w:pStyle w:val="TOC4"/>
            <w:numPr>
              <w:ilvl w:val="1"/>
              <w:numId w:val="15"/>
            </w:numPr>
            <w:tabs>
              <w:tab w:pos="1491" w:val="left" w:leader="none"/>
              <w:tab w:pos="5459" w:val="right" w:leader="dot"/>
            </w:tabs>
            <w:spacing w:line="240" w:lineRule="auto" w:before="60" w:after="0"/>
            <w:ind w:left="1490" w:right="0" w:hanging="518"/>
            <w:jc w:val="left"/>
          </w:pPr>
          <w:hyperlink w:history="true" w:anchor="_TOC_250022">
            <w:r>
              <w:rPr>
                <w:color w:val="706F6F"/>
              </w:rPr>
              <w:t>Obstrucción</w:t>
            </w:r>
            <w:r>
              <w:rPr>
                <w:color w:val="706F6F"/>
                <w:spacing w:val="-10"/>
              </w:rPr>
              <w:t> </w:t>
            </w:r>
            <w:r>
              <w:rPr>
                <w:color w:val="706F6F"/>
              </w:rPr>
              <w:t>arterial</w:t>
            </w:r>
            <w:r>
              <w:rPr>
                <w:color w:val="706F6F"/>
                <w:spacing w:val="-10"/>
              </w:rPr>
              <w:t> </w:t>
            </w:r>
            <w:r>
              <w:rPr>
                <w:color w:val="706F6F"/>
              </w:rPr>
              <w:t>aguda</w:t>
              <w:tab/>
              <w:t>95</w:t>
            </w:r>
          </w:hyperlink>
        </w:p>
        <w:p>
          <w:pPr>
            <w:pStyle w:val="TOC4"/>
            <w:numPr>
              <w:ilvl w:val="1"/>
              <w:numId w:val="15"/>
            </w:numPr>
            <w:tabs>
              <w:tab w:pos="1491" w:val="left" w:leader="none"/>
              <w:tab w:pos="5459" w:val="right" w:leader="dot"/>
            </w:tabs>
            <w:spacing w:line="240" w:lineRule="auto" w:before="59" w:after="0"/>
            <w:ind w:left="1490" w:right="0" w:hanging="518"/>
            <w:jc w:val="left"/>
          </w:pPr>
          <w:hyperlink w:history="true" w:anchor="_TOC_250021">
            <w:r>
              <w:rPr>
                <w:color w:val="706F6F"/>
              </w:rPr>
              <w:t>Obstrucción</w:t>
            </w:r>
            <w:r>
              <w:rPr>
                <w:color w:val="706F6F"/>
                <w:spacing w:val="-11"/>
              </w:rPr>
              <w:t> </w:t>
            </w:r>
            <w:r>
              <w:rPr>
                <w:color w:val="706F6F"/>
              </w:rPr>
              <w:t>arterial</w:t>
            </w:r>
            <w:r>
              <w:rPr>
                <w:color w:val="706F6F"/>
                <w:spacing w:val="-10"/>
              </w:rPr>
              <w:t> </w:t>
            </w:r>
            <w:r>
              <w:rPr>
                <w:color w:val="706F6F"/>
              </w:rPr>
              <w:t>crónica</w:t>
              <w:tab/>
              <w:t>95</w:t>
            </w:r>
          </w:hyperlink>
        </w:p>
        <w:p>
          <w:pPr>
            <w:pStyle w:val="TOC4"/>
            <w:numPr>
              <w:ilvl w:val="1"/>
              <w:numId w:val="15"/>
            </w:numPr>
            <w:tabs>
              <w:tab w:pos="1491" w:val="left" w:leader="none"/>
              <w:tab w:pos="5459" w:val="right" w:leader="dot"/>
            </w:tabs>
            <w:spacing w:line="240" w:lineRule="auto" w:before="59" w:after="0"/>
            <w:ind w:left="1490" w:right="0" w:hanging="518"/>
            <w:jc w:val="left"/>
          </w:pPr>
          <w:hyperlink w:history="true" w:anchor="_TOC_250020">
            <w:r>
              <w:rPr>
                <w:color w:val="706F6F"/>
              </w:rPr>
              <w:t>Otros</w:t>
            </w:r>
            <w:r>
              <w:rPr>
                <w:color w:val="706F6F"/>
                <w:spacing w:val="-9"/>
              </w:rPr>
              <w:t> </w:t>
            </w:r>
            <w:r>
              <w:rPr>
                <w:color w:val="706F6F"/>
              </w:rPr>
              <w:t>tipos</w:t>
            </w:r>
            <w:r>
              <w:rPr>
                <w:color w:val="706F6F"/>
                <w:spacing w:val="-8"/>
              </w:rPr>
              <w:t> </w:t>
            </w:r>
            <w:r>
              <w:rPr>
                <w:color w:val="706F6F"/>
              </w:rPr>
              <w:t>de</w:t>
            </w:r>
            <w:r>
              <w:rPr>
                <w:color w:val="706F6F"/>
                <w:spacing w:val="-9"/>
              </w:rPr>
              <w:t> </w:t>
            </w:r>
            <w:r>
              <w:rPr>
                <w:color w:val="706F6F"/>
              </w:rPr>
              <w:t>daños</w:t>
            </w:r>
            <w:r>
              <w:rPr>
                <w:color w:val="706F6F"/>
                <w:spacing w:val="-8"/>
              </w:rPr>
              <w:t> </w:t>
            </w:r>
            <w:r>
              <w:rPr>
                <w:color w:val="706F6F"/>
              </w:rPr>
              <w:t>vasculares</w:t>
              <w:tab/>
              <w:t>96</w:t>
            </w:r>
          </w:hyperlink>
        </w:p>
        <w:p>
          <w:pPr>
            <w:pStyle w:val="TOC4"/>
            <w:numPr>
              <w:ilvl w:val="1"/>
              <w:numId w:val="15"/>
            </w:numPr>
            <w:tabs>
              <w:tab w:pos="1491" w:val="left" w:leader="none"/>
              <w:tab w:pos="5459" w:val="right" w:leader="dot"/>
            </w:tabs>
            <w:spacing w:line="240" w:lineRule="auto" w:before="60" w:after="0"/>
            <w:ind w:left="1490" w:right="0" w:hanging="518"/>
            <w:jc w:val="left"/>
          </w:pPr>
          <w:hyperlink w:history="true" w:anchor="_TOC_250019">
            <w:r>
              <w:rPr>
                <w:color w:val="706F6F"/>
              </w:rPr>
              <w:t>Fístula</w:t>
            </w:r>
            <w:r>
              <w:rPr>
                <w:color w:val="706F6F"/>
                <w:spacing w:val="-10"/>
              </w:rPr>
              <w:t> </w:t>
            </w:r>
            <w:r>
              <w:rPr>
                <w:color w:val="706F6F"/>
              </w:rPr>
              <w:t>arteriovenosa</w:t>
              <w:tab/>
              <w:t>97</w:t>
            </w:r>
          </w:hyperlink>
        </w:p>
        <w:p>
          <w:pPr>
            <w:pStyle w:val="TOC4"/>
            <w:numPr>
              <w:ilvl w:val="1"/>
              <w:numId w:val="15"/>
            </w:numPr>
            <w:tabs>
              <w:tab w:pos="1491" w:val="left" w:leader="none"/>
              <w:tab w:pos="5459" w:val="right" w:leader="dot"/>
            </w:tabs>
            <w:spacing w:line="240" w:lineRule="auto" w:before="59" w:after="0"/>
            <w:ind w:left="1490" w:right="0" w:hanging="518"/>
            <w:jc w:val="left"/>
          </w:pPr>
          <w:r>
            <w:rPr>
              <w:color w:val="706F6F"/>
            </w:rPr>
            <w:t>Gangrena</w:t>
          </w:r>
          <w:r>
            <w:rPr>
              <w:color w:val="706F6F"/>
              <w:spacing w:val="-9"/>
            </w:rPr>
            <w:t> </w:t>
          </w:r>
          <w:r>
            <w:rPr>
              <w:color w:val="706F6F"/>
            </w:rPr>
            <w:t>y</w:t>
          </w:r>
          <w:r>
            <w:rPr>
              <w:color w:val="706F6F"/>
              <w:spacing w:val="-9"/>
            </w:rPr>
            <w:t> </w:t>
          </w:r>
          <w:r>
            <w:rPr>
              <w:color w:val="706F6F"/>
            </w:rPr>
            <w:t>amputación</w:t>
            <w:tab/>
            <w:t>97</w:t>
          </w:r>
        </w:p>
        <w:p>
          <w:pPr>
            <w:pStyle w:val="TOC4"/>
            <w:numPr>
              <w:ilvl w:val="1"/>
              <w:numId w:val="15"/>
            </w:numPr>
            <w:tabs>
              <w:tab w:pos="1491" w:val="left" w:leader="none"/>
              <w:tab w:pos="5459" w:val="right" w:leader="dot"/>
            </w:tabs>
            <w:spacing w:line="240" w:lineRule="auto" w:before="59" w:after="0"/>
            <w:ind w:left="1490" w:right="0" w:hanging="518"/>
            <w:jc w:val="left"/>
          </w:pPr>
          <w:hyperlink w:history="true" w:anchor="_TOC_250018">
            <w:r>
              <w:rPr>
                <w:color w:val="706F6F"/>
                <w:w w:val="95"/>
              </w:rPr>
              <w:t>Trauma</w:t>
            </w:r>
            <w:r>
              <w:rPr>
                <w:color w:val="706F6F"/>
                <w:spacing w:val="-4"/>
                <w:w w:val="95"/>
              </w:rPr>
              <w:t> </w:t>
            </w:r>
            <w:r>
              <w:rPr>
                <w:color w:val="706F6F"/>
                <w:w w:val="95"/>
              </w:rPr>
              <w:t>de</w:t>
            </w:r>
            <w:r>
              <w:rPr>
                <w:color w:val="706F6F"/>
                <w:spacing w:val="-4"/>
                <w:w w:val="95"/>
              </w:rPr>
              <w:t> </w:t>
            </w:r>
            <w:r>
              <w:rPr>
                <w:color w:val="706F6F"/>
                <w:w w:val="95"/>
              </w:rPr>
              <w:t>la</w:t>
            </w:r>
            <w:r>
              <w:rPr>
                <w:color w:val="706F6F"/>
                <w:spacing w:val="-4"/>
                <w:w w:val="95"/>
              </w:rPr>
              <w:t> </w:t>
            </w:r>
            <w:r>
              <w:rPr>
                <w:color w:val="706F6F"/>
                <w:w w:val="95"/>
              </w:rPr>
              <w:t>vasculatura</w:t>
            </w:r>
            <w:r>
              <w:rPr>
                <w:color w:val="706F6F"/>
                <w:spacing w:val="-3"/>
                <w:w w:val="95"/>
              </w:rPr>
              <w:t> </w:t>
            </w:r>
            <w:r>
              <w:rPr>
                <w:color w:val="706F6F"/>
                <w:w w:val="95"/>
              </w:rPr>
              <w:t>abdominal</w:t>
              <w:tab/>
              <w:t>97</w:t>
            </w:r>
          </w:hyperlink>
        </w:p>
        <w:p>
          <w:pPr>
            <w:pStyle w:val="TOC1"/>
            <w:numPr>
              <w:ilvl w:val="0"/>
              <w:numId w:val="15"/>
            </w:numPr>
            <w:tabs>
              <w:tab w:pos="980" w:val="left" w:leader="none"/>
              <w:tab w:pos="981" w:val="left" w:leader="none"/>
              <w:tab w:pos="5459" w:val="right" w:leader="dot"/>
            </w:tabs>
            <w:spacing w:line="240" w:lineRule="auto" w:before="405" w:after="0"/>
            <w:ind w:left="980" w:right="0" w:hanging="568"/>
            <w:jc w:val="left"/>
            <w:rPr>
              <w:rFonts w:ascii="Tahoma" w:hAnsi="Tahoma"/>
              <w:b/>
              <w:sz w:val="22"/>
            </w:rPr>
          </w:pPr>
          <w:r>
            <w:rPr>
              <w:color w:val="3C3C3B"/>
            </w:rPr>
            <w:t>Enfermedades venosas y</w:t>
          </w:r>
          <w:r>
            <w:rPr>
              <w:color w:val="3C3C3B"/>
              <w:spacing w:val="1"/>
            </w:rPr>
            <w:t> </w:t>
          </w:r>
          <w:r>
            <w:rPr>
              <w:color w:val="3C3C3B"/>
            </w:rPr>
            <w:t>linfáticas</w:t>
            <w:tab/>
          </w:r>
          <w:r>
            <w:rPr>
              <w:rFonts w:ascii="Tahoma" w:hAnsi="Tahoma"/>
              <w:b/>
              <w:color w:val="4695A0"/>
              <w:sz w:val="22"/>
            </w:rPr>
            <w:t>98</w:t>
          </w:r>
        </w:p>
        <w:p>
          <w:pPr>
            <w:pStyle w:val="TOC4"/>
            <w:numPr>
              <w:ilvl w:val="1"/>
              <w:numId w:val="15"/>
            </w:numPr>
            <w:tabs>
              <w:tab w:pos="1491" w:val="left" w:leader="none"/>
              <w:tab w:pos="5459" w:val="right" w:leader="dot"/>
            </w:tabs>
            <w:spacing w:line="240" w:lineRule="auto" w:before="131" w:after="0"/>
            <w:ind w:left="1490" w:right="0" w:hanging="518"/>
            <w:jc w:val="left"/>
          </w:pPr>
          <w:hyperlink w:history="true" w:anchor="_TOC_250017">
            <w:r>
              <w:rPr>
                <w:color w:val="706F6F"/>
              </w:rPr>
              <w:t>Fisiología</w:t>
            </w:r>
            <w:r>
              <w:rPr>
                <w:color w:val="706F6F"/>
                <w:spacing w:val="-9"/>
              </w:rPr>
              <w:t> </w:t>
            </w:r>
            <w:r>
              <w:rPr>
                <w:color w:val="706F6F"/>
              </w:rPr>
              <w:t>del</w:t>
            </w:r>
            <w:r>
              <w:rPr>
                <w:color w:val="706F6F"/>
                <w:spacing w:val="-9"/>
              </w:rPr>
              <w:t> </w:t>
            </w:r>
            <w:r>
              <w:rPr>
                <w:color w:val="706F6F"/>
              </w:rPr>
              <w:t>sistema</w:t>
            </w:r>
            <w:r>
              <w:rPr>
                <w:color w:val="706F6F"/>
                <w:spacing w:val="-9"/>
              </w:rPr>
              <w:t> </w:t>
            </w:r>
            <w:r>
              <w:rPr>
                <w:color w:val="706F6F"/>
              </w:rPr>
              <w:t>venoso</w:t>
              <w:tab/>
              <w:t>98</w:t>
            </w:r>
          </w:hyperlink>
        </w:p>
        <w:p>
          <w:pPr>
            <w:pStyle w:val="TOC4"/>
            <w:numPr>
              <w:ilvl w:val="1"/>
              <w:numId w:val="15"/>
            </w:numPr>
            <w:tabs>
              <w:tab w:pos="1491" w:val="left" w:leader="none"/>
              <w:tab w:pos="5459" w:val="right" w:leader="dot"/>
            </w:tabs>
            <w:spacing w:line="240" w:lineRule="auto" w:before="59" w:after="0"/>
            <w:ind w:left="1490" w:right="0" w:hanging="518"/>
            <w:jc w:val="left"/>
          </w:pPr>
          <w:r>
            <w:rPr>
              <w:color w:val="706F6F"/>
            </w:rPr>
            <w:t>Trombosis</w:t>
          </w:r>
          <w:r>
            <w:rPr>
              <w:color w:val="706F6F"/>
              <w:spacing w:val="-10"/>
            </w:rPr>
            <w:t> </w:t>
          </w:r>
          <w:r>
            <w:rPr>
              <w:color w:val="706F6F"/>
            </w:rPr>
            <w:t>venosa</w:t>
          </w:r>
          <w:r>
            <w:rPr>
              <w:color w:val="706F6F"/>
              <w:spacing w:val="-10"/>
            </w:rPr>
            <w:t> </w:t>
          </w:r>
          <w:r>
            <w:rPr>
              <w:color w:val="706F6F"/>
            </w:rPr>
            <w:t>superficial</w:t>
            <w:tab/>
            <w:t>98</w:t>
          </w:r>
        </w:p>
        <w:p>
          <w:pPr>
            <w:pStyle w:val="TOC4"/>
            <w:numPr>
              <w:ilvl w:val="1"/>
              <w:numId w:val="15"/>
            </w:numPr>
            <w:tabs>
              <w:tab w:pos="1491" w:val="left" w:leader="none"/>
              <w:tab w:pos="5459" w:val="right" w:leader="dot"/>
            </w:tabs>
            <w:spacing w:line="240" w:lineRule="auto" w:before="60" w:after="0"/>
            <w:ind w:left="1490" w:right="0" w:hanging="518"/>
            <w:jc w:val="left"/>
          </w:pPr>
          <w:hyperlink w:history="true" w:anchor="_TOC_250016">
            <w:r>
              <w:rPr>
                <w:color w:val="706F6F"/>
              </w:rPr>
              <w:t>Trombosis</w:t>
            </w:r>
            <w:r>
              <w:rPr>
                <w:color w:val="706F6F"/>
                <w:spacing w:val="-9"/>
              </w:rPr>
              <w:t> </w:t>
            </w:r>
            <w:r>
              <w:rPr>
                <w:color w:val="706F6F"/>
              </w:rPr>
              <w:t>venosa</w:t>
            </w:r>
            <w:r>
              <w:rPr>
                <w:color w:val="706F6F"/>
                <w:spacing w:val="-9"/>
              </w:rPr>
              <w:t> </w:t>
            </w:r>
            <w:r>
              <w:rPr>
                <w:color w:val="706F6F"/>
              </w:rPr>
              <w:t>profunda</w:t>
              <w:tab/>
              <w:t>98</w:t>
            </w:r>
          </w:hyperlink>
        </w:p>
        <w:p>
          <w:pPr>
            <w:pStyle w:val="TOC4"/>
            <w:numPr>
              <w:ilvl w:val="1"/>
              <w:numId w:val="15"/>
            </w:numPr>
            <w:tabs>
              <w:tab w:pos="1491" w:val="left" w:leader="none"/>
              <w:tab w:pos="5459" w:val="right" w:leader="dot"/>
            </w:tabs>
            <w:spacing w:line="240" w:lineRule="auto" w:before="59" w:after="0"/>
            <w:ind w:left="1490" w:right="0" w:hanging="518"/>
            <w:jc w:val="left"/>
          </w:pPr>
          <w:hyperlink w:history="true" w:anchor="_TOC_250015">
            <w:r>
              <w:rPr>
                <w:color w:val="706F6F"/>
              </w:rPr>
              <w:t>Venas</w:t>
            </w:r>
            <w:r>
              <w:rPr>
                <w:color w:val="706F6F"/>
                <w:spacing w:val="-10"/>
              </w:rPr>
              <w:t> </w:t>
            </w:r>
            <w:r>
              <w:rPr>
                <w:color w:val="706F6F"/>
              </w:rPr>
              <w:t>varicosas</w:t>
            </w:r>
            <w:r>
              <w:rPr>
                <w:color w:val="706F6F"/>
                <w:spacing w:val="-10"/>
              </w:rPr>
              <w:t> </w:t>
            </w:r>
            <w:r>
              <w:rPr>
                <w:color w:val="706F6F"/>
              </w:rPr>
              <w:t>e</w:t>
            </w:r>
            <w:r>
              <w:rPr>
                <w:color w:val="706F6F"/>
                <w:spacing w:val="-10"/>
              </w:rPr>
              <w:t> </w:t>
            </w:r>
            <w:r>
              <w:rPr>
                <w:color w:val="706F6F"/>
              </w:rPr>
              <w:t>insuficiencia</w:t>
            </w:r>
            <w:r>
              <w:rPr>
                <w:color w:val="706F6F"/>
                <w:spacing w:val="-9"/>
              </w:rPr>
              <w:t> </w:t>
            </w:r>
            <w:r>
              <w:rPr>
                <w:color w:val="706F6F"/>
              </w:rPr>
              <w:t>venosa</w:t>
              <w:tab/>
              <w:t>99</w:t>
            </w:r>
          </w:hyperlink>
        </w:p>
        <w:p>
          <w:pPr>
            <w:pStyle w:val="TOC4"/>
            <w:numPr>
              <w:ilvl w:val="1"/>
              <w:numId w:val="15"/>
            </w:numPr>
            <w:tabs>
              <w:tab w:pos="1491" w:val="left" w:leader="none"/>
            </w:tabs>
            <w:spacing w:line="240" w:lineRule="auto" w:before="60" w:after="0"/>
            <w:ind w:left="1490" w:right="0" w:hanging="518"/>
            <w:jc w:val="left"/>
          </w:pPr>
          <w:r>
            <w:rPr>
              <w:color w:val="706F6F"/>
            </w:rPr>
            <w:t>Pruebas</w:t>
          </w:r>
          <w:r>
            <w:rPr>
              <w:color w:val="706F6F"/>
              <w:spacing w:val="-10"/>
            </w:rPr>
            <w:t> </w:t>
          </w:r>
          <w:r>
            <w:rPr>
              <w:color w:val="706F6F"/>
            </w:rPr>
            <w:t>diagnósticas</w:t>
          </w:r>
        </w:p>
        <w:p>
          <w:pPr>
            <w:pStyle w:val="TOC6"/>
            <w:tabs>
              <w:tab w:pos="5459" w:val="right" w:leader="dot"/>
            </w:tabs>
          </w:pPr>
          <w:r>
            <w:rPr>
              <w:color w:val="706F6F"/>
            </w:rPr>
            <w:t>de</w:t>
          </w:r>
          <w:r>
            <w:rPr>
              <w:color w:val="706F6F"/>
              <w:spacing w:val="-10"/>
            </w:rPr>
            <w:t> </w:t>
          </w:r>
          <w:r>
            <w:rPr>
              <w:color w:val="706F6F"/>
            </w:rPr>
            <w:t>la</w:t>
          </w:r>
          <w:r>
            <w:rPr>
              <w:color w:val="706F6F"/>
              <w:spacing w:val="-9"/>
            </w:rPr>
            <w:t> </w:t>
          </w:r>
          <w:r>
            <w:rPr>
              <w:color w:val="706F6F"/>
            </w:rPr>
            <w:t>insuficiencia</w:t>
          </w:r>
          <w:r>
            <w:rPr>
              <w:color w:val="706F6F"/>
              <w:spacing w:val="-10"/>
            </w:rPr>
            <w:t> </w:t>
          </w:r>
          <w:r>
            <w:rPr>
              <w:color w:val="706F6F"/>
            </w:rPr>
            <w:t>venosa</w:t>
            <w:tab/>
            <w:t>100</w:t>
          </w:r>
        </w:p>
        <w:p>
          <w:pPr>
            <w:pStyle w:val="TOC4"/>
            <w:numPr>
              <w:ilvl w:val="1"/>
              <w:numId w:val="15"/>
            </w:numPr>
            <w:tabs>
              <w:tab w:pos="1491" w:val="left" w:leader="none"/>
              <w:tab w:pos="5459" w:val="right" w:leader="dot"/>
            </w:tabs>
            <w:spacing w:line="240" w:lineRule="auto" w:before="60" w:after="0"/>
            <w:ind w:left="1490" w:right="0" w:hanging="518"/>
            <w:jc w:val="left"/>
          </w:pPr>
          <w:hyperlink w:history="true" w:anchor="_TOC_250014">
            <w:r>
              <w:rPr>
                <w:color w:val="706F6F"/>
              </w:rPr>
              <w:t>Linfedemas</w:t>
              <w:tab/>
              <w:t>100</w:t>
            </w:r>
          </w:hyperlink>
        </w:p>
        <w:p>
          <w:pPr>
            <w:pStyle w:val="TOC1"/>
            <w:numPr>
              <w:ilvl w:val="0"/>
              <w:numId w:val="15"/>
            </w:numPr>
            <w:tabs>
              <w:tab w:pos="980" w:val="left" w:leader="none"/>
              <w:tab w:pos="981" w:val="left" w:leader="none"/>
              <w:tab w:pos="5459" w:val="right" w:leader="dot"/>
            </w:tabs>
            <w:spacing w:line="240" w:lineRule="auto" w:before="405" w:after="0"/>
            <w:ind w:left="980" w:right="0" w:hanging="568"/>
            <w:jc w:val="left"/>
            <w:rPr>
              <w:rFonts w:ascii="Tahoma" w:hAnsi="Tahoma"/>
              <w:b/>
              <w:sz w:val="22"/>
            </w:rPr>
          </w:pPr>
          <w:r>
            <w:rPr>
              <w:color w:val="3C3C3B"/>
            </w:rPr>
            <w:t>Cirugía</w:t>
          </w:r>
          <w:r>
            <w:rPr>
              <w:color w:val="3C3C3B"/>
              <w:spacing w:val="-8"/>
            </w:rPr>
            <w:t> </w:t>
          </w:r>
          <w:r>
            <w:rPr>
              <w:color w:val="3C3C3B"/>
            </w:rPr>
            <w:t>pediátrica</w:t>
            <w:tab/>
          </w:r>
          <w:r>
            <w:rPr>
              <w:rFonts w:ascii="Tahoma" w:hAnsi="Tahoma"/>
              <w:b/>
              <w:color w:val="4695A0"/>
              <w:sz w:val="22"/>
            </w:rPr>
            <w:t>101</w:t>
          </w:r>
        </w:p>
        <w:p>
          <w:pPr>
            <w:pStyle w:val="TOC4"/>
            <w:numPr>
              <w:ilvl w:val="1"/>
              <w:numId w:val="15"/>
            </w:numPr>
            <w:tabs>
              <w:tab w:pos="1491" w:val="left" w:leader="none"/>
              <w:tab w:pos="5459" w:val="right" w:leader="dot"/>
            </w:tabs>
            <w:spacing w:line="240" w:lineRule="auto" w:before="131" w:after="0"/>
            <w:ind w:left="1490" w:right="0" w:hanging="518"/>
            <w:jc w:val="left"/>
          </w:pPr>
          <w:hyperlink w:history="true" w:anchor="_TOC_250013">
            <w:r>
              <w:rPr>
                <w:color w:val="706F6F"/>
              </w:rPr>
              <w:t>Higroma</w:t>
            </w:r>
            <w:r>
              <w:rPr>
                <w:color w:val="706F6F"/>
                <w:spacing w:val="-9"/>
              </w:rPr>
              <w:t> </w:t>
            </w:r>
            <w:r>
              <w:rPr>
                <w:color w:val="706F6F"/>
              </w:rPr>
              <w:t>quístico</w:t>
              <w:tab/>
              <w:t>101</w:t>
            </w:r>
          </w:hyperlink>
        </w:p>
        <w:p>
          <w:pPr>
            <w:pStyle w:val="TOC4"/>
            <w:numPr>
              <w:ilvl w:val="1"/>
              <w:numId w:val="15"/>
            </w:numPr>
            <w:tabs>
              <w:tab w:pos="1491" w:val="left" w:leader="none"/>
              <w:tab w:pos="5459" w:val="right" w:leader="dot"/>
            </w:tabs>
            <w:spacing w:line="240" w:lineRule="auto" w:before="59" w:after="0"/>
            <w:ind w:left="1490" w:right="0" w:hanging="518"/>
            <w:jc w:val="left"/>
          </w:pPr>
          <w:hyperlink w:history="true" w:anchor="_TOC_250012">
            <w:r>
              <w:rPr>
                <w:color w:val="706F6F"/>
              </w:rPr>
              <w:t>Hernia</w:t>
            </w:r>
            <w:r>
              <w:rPr>
                <w:color w:val="706F6F"/>
                <w:spacing w:val="-12"/>
              </w:rPr>
              <w:t> </w:t>
            </w:r>
            <w:r>
              <w:rPr>
                <w:color w:val="706F6F"/>
              </w:rPr>
              <w:t>diafragmática</w:t>
            </w:r>
            <w:r>
              <w:rPr>
                <w:color w:val="706F6F"/>
                <w:spacing w:val="-11"/>
              </w:rPr>
              <w:t> </w:t>
            </w:r>
            <w:r>
              <w:rPr>
                <w:color w:val="706F6F"/>
              </w:rPr>
              <w:t>congénita</w:t>
              <w:tab/>
              <w:t>101</w:t>
            </w:r>
          </w:hyperlink>
        </w:p>
        <w:p>
          <w:pPr>
            <w:pStyle w:val="TOC4"/>
            <w:numPr>
              <w:ilvl w:val="1"/>
              <w:numId w:val="15"/>
            </w:numPr>
            <w:tabs>
              <w:tab w:pos="1491" w:val="left" w:leader="none"/>
              <w:tab w:pos="5459" w:val="right" w:leader="dot"/>
            </w:tabs>
            <w:spacing w:line="240" w:lineRule="auto" w:before="59" w:after="0"/>
            <w:ind w:left="1490" w:right="0" w:hanging="518"/>
            <w:jc w:val="left"/>
          </w:pPr>
          <w:hyperlink w:history="true" w:anchor="_TOC_250011">
            <w:r>
              <w:rPr>
                <w:color w:val="706F6F"/>
              </w:rPr>
              <w:t>Atresia</w:t>
            </w:r>
            <w:r>
              <w:rPr>
                <w:color w:val="706F6F"/>
                <w:spacing w:val="-9"/>
              </w:rPr>
              <w:t> </w:t>
            </w:r>
            <w:r>
              <w:rPr>
                <w:color w:val="706F6F"/>
              </w:rPr>
              <w:t>de</w:t>
            </w:r>
            <w:r>
              <w:rPr>
                <w:color w:val="706F6F"/>
                <w:spacing w:val="-8"/>
              </w:rPr>
              <w:t> </w:t>
            </w:r>
            <w:r>
              <w:rPr>
                <w:color w:val="706F6F"/>
              </w:rPr>
              <w:t>coanas</w:t>
              <w:tab/>
              <w:t>101</w:t>
            </w:r>
          </w:hyperlink>
        </w:p>
        <w:p>
          <w:pPr>
            <w:pStyle w:val="TOC4"/>
            <w:numPr>
              <w:ilvl w:val="1"/>
              <w:numId w:val="15"/>
            </w:numPr>
            <w:tabs>
              <w:tab w:pos="1491" w:val="left" w:leader="none"/>
              <w:tab w:pos="5459" w:val="right" w:leader="dot"/>
            </w:tabs>
            <w:spacing w:line="240" w:lineRule="auto" w:before="60" w:after="0"/>
            <w:ind w:left="1490" w:right="0" w:hanging="518"/>
            <w:jc w:val="left"/>
          </w:pPr>
          <w:hyperlink w:history="true" w:anchor="_TOC_250010">
            <w:r>
              <w:rPr>
                <w:color w:val="706F6F"/>
              </w:rPr>
              <w:t>Estenosis</w:t>
            </w:r>
            <w:r>
              <w:rPr>
                <w:color w:val="706F6F"/>
                <w:spacing w:val="-9"/>
              </w:rPr>
              <w:t> </w:t>
            </w:r>
            <w:r>
              <w:rPr>
                <w:color w:val="706F6F"/>
              </w:rPr>
              <w:t>pilórica</w:t>
              <w:tab/>
              <w:t>102</w:t>
            </w:r>
          </w:hyperlink>
        </w:p>
        <w:p>
          <w:pPr>
            <w:pStyle w:val="TOC4"/>
            <w:numPr>
              <w:ilvl w:val="1"/>
              <w:numId w:val="15"/>
            </w:numPr>
            <w:tabs>
              <w:tab w:pos="1491" w:val="left" w:leader="none"/>
              <w:tab w:pos="5459" w:val="right" w:leader="dot"/>
            </w:tabs>
            <w:spacing w:line="240" w:lineRule="auto" w:before="59" w:after="0"/>
            <w:ind w:left="1490" w:right="0" w:hanging="518"/>
            <w:jc w:val="left"/>
          </w:pPr>
          <w:hyperlink w:history="true" w:anchor="_TOC_250009">
            <w:r>
              <w:rPr>
                <w:color w:val="706F6F"/>
              </w:rPr>
              <w:t>Invaginación</w:t>
            </w:r>
            <w:r>
              <w:rPr>
                <w:color w:val="706F6F"/>
                <w:spacing w:val="-10"/>
              </w:rPr>
              <w:t> </w:t>
            </w:r>
            <w:r>
              <w:rPr>
                <w:color w:val="706F6F"/>
              </w:rPr>
              <w:t>intestinal</w:t>
              <w:tab/>
              <w:t>102</w:t>
            </w:r>
          </w:hyperlink>
        </w:p>
        <w:p>
          <w:pPr>
            <w:pStyle w:val="TOC4"/>
            <w:numPr>
              <w:ilvl w:val="1"/>
              <w:numId w:val="15"/>
            </w:numPr>
            <w:tabs>
              <w:tab w:pos="1491" w:val="left" w:leader="none"/>
              <w:tab w:pos="5459" w:val="right" w:leader="dot"/>
            </w:tabs>
            <w:spacing w:line="240" w:lineRule="auto" w:before="59" w:after="0"/>
            <w:ind w:left="1490" w:right="0" w:hanging="518"/>
            <w:jc w:val="left"/>
          </w:pPr>
          <w:hyperlink w:history="true" w:anchor="_TOC_250008">
            <w:r>
              <w:rPr>
                <w:color w:val="706F6F"/>
              </w:rPr>
              <w:t>Atresia</w:t>
            </w:r>
            <w:r>
              <w:rPr>
                <w:color w:val="706F6F"/>
                <w:spacing w:val="-10"/>
              </w:rPr>
              <w:t> </w:t>
            </w:r>
            <w:r>
              <w:rPr>
                <w:color w:val="706F6F"/>
              </w:rPr>
              <w:t>biliar</w:t>
              <w:tab/>
              <w:t>102</w:t>
            </w:r>
          </w:hyperlink>
        </w:p>
        <w:p>
          <w:pPr>
            <w:pStyle w:val="TOC4"/>
            <w:numPr>
              <w:ilvl w:val="1"/>
              <w:numId w:val="15"/>
            </w:numPr>
            <w:tabs>
              <w:tab w:pos="1491" w:val="left" w:leader="none"/>
              <w:tab w:pos="5459" w:val="right" w:leader="dot"/>
            </w:tabs>
            <w:spacing w:line="240" w:lineRule="auto" w:before="60" w:after="0"/>
            <w:ind w:left="1490" w:right="0" w:hanging="518"/>
            <w:jc w:val="left"/>
          </w:pPr>
          <w:hyperlink w:history="true" w:anchor="_TOC_250007">
            <w:r>
              <w:rPr>
                <w:color w:val="706F6F"/>
              </w:rPr>
              <w:t>Onfalocele</w:t>
            </w:r>
            <w:r>
              <w:rPr>
                <w:color w:val="706F6F"/>
                <w:spacing w:val="-10"/>
              </w:rPr>
              <w:t> </w:t>
            </w:r>
            <w:r>
              <w:rPr>
                <w:color w:val="706F6F"/>
              </w:rPr>
              <w:t>y</w:t>
            </w:r>
            <w:r>
              <w:rPr>
                <w:color w:val="706F6F"/>
                <w:spacing w:val="-9"/>
              </w:rPr>
              <w:t> </w:t>
            </w:r>
            <w:r>
              <w:rPr>
                <w:color w:val="706F6F"/>
              </w:rPr>
              <w:t>gastroquisis</w:t>
              <w:tab/>
              <w:t>102</w:t>
            </w:r>
          </w:hyperlink>
        </w:p>
        <w:p>
          <w:pPr>
            <w:pStyle w:val="TOC4"/>
            <w:numPr>
              <w:ilvl w:val="1"/>
              <w:numId w:val="15"/>
            </w:numPr>
            <w:tabs>
              <w:tab w:pos="1491" w:val="left" w:leader="none"/>
              <w:tab w:pos="5459" w:val="right" w:leader="dot"/>
            </w:tabs>
            <w:spacing w:line="240" w:lineRule="auto" w:before="59" w:after="0"/>
            <w:ind w:left="1490" w:right="0" w:hanging="518"/>
            <w:jc w:val="left"/>
          </w:pPr>
          <w:r>
            <w:rPr>
              <w:color w:val="706F6F"/>
            </w:rPr>
            <w:t>Criptorquidia</w:t>
            <w:tab/>
            <w:t>103</w:t>
          </w:r>
        </w:p>
        <w:p>
          <w:pPr>
            <w:pStyle w:val="TOC4"/>
            <w:numPr>
              <w:ilvl w:val="1"/>
              <w:numId w:val="15"/>
            </w:numPr>
            <w:tabs>
              <w:tab w:pos="1491" w:val="left" w:leader="none"/>
              <w:tab w:pos="5459" w:val="right" w:leader="dot"/>
            </w:tabs>
            <w:spacing w:line="240" w:lineRule="auto" w:before="59" w:after="0"/>
            <w:ind w:left="1490" w:right="0" w:hanging="518"/>
            <w:jc w:val="left"/>
          </w:pPr>
          <w:hyperlink w:history="true" w:anchor="_TOC_250006">
            <w:r>
              <w:rPr>
                <w:color w:val="706F6F"/>
              </w:rPr>
              <w:t>Sindactilia</w:t>
              <w:tab/>
              <w:t>103</w:t>
            </w:r>
          </w:hyperlink>
        </w:p>
        <w:p>
          <w:pPr>
            <w:pStyle w:val="TOC4"/>
            <w:numPr>
              <w:ilvl w:val="1"/>
              <w:numId w:val="15"/>
            </w:numPr>
            <w:tabs>
              <w:tab w:pos="1491" w:val="left" w:leader="none"/>
              <w:tab w:pos="5459" w:val="right" w:leader="dot"/>
            </w:tabs>
            <w:spacing w:line="240" w:lineRule="auto" w:before="60" w:after="0"/>
            <w:ind w:left="1490" w:right="0" w:hanging="518"/>
            <w:jc w:val="left"/>
          </w:pPr>
          <w:hyperlink w:history="true" w:anchor="_TOC_250005">
            <w:r>
              <w:rPr>
                <w:color w:val="706F6F"/>
                <w:w w:val="95"/>
              </w:rPr>
              <w:t>Tumor</w:t>
            </w:r>
            <w:r>
              <w:rPr>
                <w:color w:val="706F6F"/>
                <w:spacing w:val="-5"/>
                <w:w w:val="95"/>
              </w:rPr>
              <w:t> </w:t>
            </w:r>
            <w:r>
              <w:rPr>
                <w:color w:val="706F6F"/>
                <w:w w:val="95"/>
              </w:rPr>
              <w:t>de</w:t>
            </w:r>
            <w:r>
              <w:rPr>
                <w:color w:val="706F6F"/>
                <w:spacing w:val="-12"/>
                <w:w w:val="95"/>
              </w:rPr>
              <w:t> </w:t>
            </w:r>
            <w:r>
              <w:rPr>
                <w:color w:val="706F6F"/>
                <w:w w:val="95"/>
              </w:rPr>
              <w:t>Wilms</w:t>
              <w:tab/>
              <w:t>103</w:t>
            </w:r>
          </w:hyperlink>
        </w:p>
        <w:p>
          <w:pPr>
            <w:pStyle w:val="TOC1"/>
            <w:numPr>
              <w:ilvl w:val="0"/>
              <w:numId w:val="15"/>
            </w:numPr>
            <w:tabs>
              <w:tab w:pos="980" w:val="left" w:leader="none"/>
              <w:tab w:pos="981" w:val="left" w:leader="none"/>
              <w:tab w:pos="5459" w:val="right" w:leader="dot"/>
            </w:tabs>
            <w:spacing w:line="240" w:lineRule="auto" w:before="404" w:after="0"/>
            <w:ind w:left="980" w:right="0" w:hanging="568"/>
            <w:jc w:val="left"/>
            <w:rPr>
              <w:rFonts w:ascii="Tahoma" w:hAnsi="Tahoma"/>
              <w:b/>
              <w:sz w:val="22"/>
            </w:rPr>
          </w:pPr>
          <w:r>
            <w:rPr>
              <w:color w:val="3C3C3B"/>
            </w:rPr>
            <w:t>Cirugía</w:t>
          </w:r>
          <w:r>
            <w:rPr>
              <w:color w:val="3C3C3B"/>
              <w:spacing w:val="-5"/>
            </w:rPr>
            <w:t> </w:t>
          </w:r>
          <w:r>
            <w:rPr>
              <w:color w:val="3C3C3B"/>
            </w:rPr>
            <w:t>de</w:t>
          </w:r>
          <w:r>
            <w:rPr>
              <w:color w:val="3C3C3B"/>
              <w:spacing w:val="-5"/>
            </w:rPr>
            <w:t> </w:t>
          </w:r>
          <w:r>
            <w:rPr>
              <w:color w:val="3C3C3B"/>
            </w:rPr>
            <w:t>las</w:t>
          </w:r>
          <w:r>
            <w:rPr>
              <w:color w:val="3C3C3B"/>
              <w:spacing w:val="-5"/>
            </w:rPr>
            <w:t> </w:t>
          </w:r>
          <w:r>
            <w:rPr>
              <w:color w:val="3C3C3B"/>
            </w:rPr>
            <w:t>extremidades</w:t>
            <w:tab/>
          </w:r>
          <w:r>
            <w:rPr>
              <w:rFonts w:ascii="Tahoma" w:hAnsi="Tahoma"/>
              <w:b/>
              <w:color w:val="4695A0"/>
              <w:sz w:val="22"/>
            </w:rPr>
            <w:t>104</w:t>
          </w:r>
        </w:p>
        <w:p>
          <w:pPr>
            <w:pStyle w:val="TOC4"/>
            <w:numPr>
              <w:ilvl w:val="1"/>
              <w:numId w:val="15"/>
            </w:numPr>
            <w:tabs>
              <w:tab w:pos="1491" w:val="left" w:leader="none"/>
              <w:tab w:pos="5459" w:val="right" w:leader="dot"/>
            </w:tabs>
            <w:spacing w:line="240" w:lineRule="auto" w:before="131" w:after="0"/>
            <w:ind w:left="1490" w:right="0" w:hanging="518"/>
            <w:jc w:val="left"/>
          </w:pPr>
          <w:r>
            <w:rPr>
              <w:color w:val="706F6F"/>
            </w:rPr>
            <w:t>Traumas</w:t>
          </w:r>
          <w:r>
            <w:rPr>
              <w:color w:val="706F6F"/>
              <w:spacing w:val="-11"/>
            </w:rPr>
            <w:t> </w:t>
          </w:r>
          <w:r>
            <w:rPr>
              <w:color w:val="706F6F"/>
            </w:rPr>
            <w:t>de</w:t>
          </w:r>
          <w:r>
            <w:rPr>
              <w:color w:val="706F6F"/>
              <w:spacing w:val="-10"/>
            </w:rPr>
            <w:t> </w:t>
          </w:r>
          <w:r>
            <w:rPr>
              <w:color w:val="706F6F"/>
            </w:rPr>
            <w:t>las</w:t>
          </w:r>
          <w:r>
            <w:rPr>
              <w:color w:val="706F6F"/>
              <w:spacing w:val="-10"/>
            </w:rPr>
            <w:t> </w:t>
          </w:r>
          <w:r>
            <w:rPr>
              <w:color w:val="706F6F"/>
            </w:rPr>
            <w:t>extremidades</w:t>
            <w:tab/>
            <w:t>104</w:t>
          </w:r>
        </w:p>
        <w:p>
          <w:pPr>
            <w:pStyle w:val="TOC4"/>
            <w:numPr>
              <w:ilvl w:val="1"/>
              <w:numId w:val="15"/>
            </w:numPr>
            <w:tabs>
              <w:tab w:pos="1491" w:val="left" w:leader="none"/>
              <w:tab w:pos="5459" w:val="right" w:leader="dot"/>
            </w:tabs>
            <w:spacing w:line="240" w:lineRule="auto" w:before="60" w:after="0"/>
            <w:ind w:left="1490" w:right="0" w:hanging="518"/>
            <w:jc w:val="left"/>
          </w:pPr>
          <w:hyperlink w:history="true" w:anchor="_TOC_250004">
            <w:r>
              <w:rPr>
                <w:color w:val="706F6F"/>
              </w:rPr>
              <w:t>Lesiones</w:t>
            </w:r>
            <w:r>
              <w:rPr>
                <w:color w:val="706F6F"/>
                <w:spacing w:val="-8"/>
              </w:rPr>
              <w:t> </w:t>
            </w:r>
            <w:r>
              <w:rPr>
                <w:color w:val="706F6F"/>
              </w:rPr>
              <w:t>tendinosas</w:t>
              <w:tab/>
              <w:t>106</w:t>
            </w:r>
          </w:hyperlink>
        </w:p>
        <w:p>
          <w:pPr>
            <w:pStyle w:val="TOC4"/>
            <w:numPr>
              <w:ilvl w:val="1"/>
              <w:numId w:val="15"/>
            </w:numPr>
            <w:tabs>
              <w:tab w:pos="1491" w:val="left" w:leader="none"/>
              <w:tab w:pos="5459" w:val="right" w:leader="dot"/>
            </w:tabs>
            <w:spacing w:line="240" w:lineRule="auto" w:before="59" w:after="0"/>
            <w:ind w:left="1490" w:right="0" w:hanging="518"/>
            <w:jc w:val="left"/>
          </w:pPr>
          <w:hyperlink w:history="true" w:anchor="_TOC_250003">
            <w:r>
              <w:rPr>
                <w:color w:val="706F6F"/>
              </w:rPr>
              <w:t>Síndrome</w:t>
            </w:r>
            <w:r>
              <w:rPr>
                <w:color w:val="706F6F"/>
                <w:spacing w:val="-10"/>
              </w:rPr>
              <w:t> </w:t>
            </w:r>
            <w:r>
              <w:rPr>
                <w:color w:val="706F6F"/>
              </w:rPr>
              <w:t>del</w:t>
            </w:r>
            <w:r>
              <w:rPr>
                <w:color w:val="706F6F"/>
                <w:spacing w:val="-9"/>
              </w:rPr>
              <w:t> </w:t>
            </w:r>
            <w:r>
              <w:rPr>
                <w:color w:val="706F6F"/>
              </w:rPr>
              <w:t>canal</w:t>
            </w:r>
            <w:r>
              <w:rPr>
                <w:color w:val="706F6F"/>
                <w:spacing w:val="-10"/>
              </w:rPr>
              <w:t> </w:t>
            </w:r>
            <w:r>
              <w:rPr>
                <w:color w:val="706F6F"/>
              </w:rPr>
              <w:t>carpiano</w:t>
              <w:tab/>
              <w:t>107</w:t>
            </w:r>
          </w:hyperlink>
        </w:p>
        <w:p>
          <w:pPr>
            <w:pStyle w:val="TOC4"/>
            <w:numPr>
              <w:ilvl w:val="1"/>
              <w:numId w:val="15"/>
            </w:numPr>
            <w:tabs>
              <w:tab w:pos="1491" w:val="left" w:leader="none"/>
              <w:tab w:pos="5459" w:val="right" w:leader="dot"/>
            </w:tabs>
            <w:spacing w:line="240" w:lineRule="auto" w:before="60" w:after="0"/>
            <w:ind w:left="1490" w:right="0" w:hanging="518"/>
            <w:jc w:val="left"/>
          </w:pPr>
          <w:hyperlink w:history="true" w:anchor="_TOC_250002">
            <w:r>
              <w:rPr>
                <w:color w:val="706F6F"/>
              </w:rPr>
              <w:t>Pie</w:t>
            </w:r>
            <w:r>
              <w:rPr>
                <w:color w:val="706F6F"/>
                <w:spacing w:val="-9"/>
              </w:rPr>
              <w:t> </w:t>
            </w:r>
            <w:r>
              <w:rPr>
                <w:color w:val="706F6F"/>
              </w:rPr>
              <w:t>diabético</w:t>
              <w:tab/>
              <w:t>108</w:t>
            </w:r>
          </w:hyperlink>
        </w:p>
        <w:p>
          <w:pPr>
            <w:pStyle w:val="TOC1"/>
            <w:tabs>
              <w:tab w:pos="5459" w:val="right" w:leader="dot"/>
            </w:tabs>
            <w:spacing w:before="362"/>
            <w:ind w:left="413" w:firstLine="0"/>
            <w:rPr>
              <w:rFonts w:ascii="Tahoma"/>
              <w:b/>
              <w:sz w:val="22"/>
            </w:rPr>
          </w:pPr>
          <w:hyperlink w:history="true" w:anchor="_TOC_250001">
            <w:r>
              <w:rPr>
                <w:color w:val="3C3C3B"/>
              </w:rPr>
              <w:t>Conceptos</w:t>
            </w:r>
            <w:r>
              <w:rPr>
                <w:color w:val="3C3C3B"/>
                <w:spacing w:val="-6"/>
              </w:rPr>
              <w:t> </w:t>
            </w:r>
            <w:r>
              <w:rPr>
                <w:color w:val="3C3C3B"/>
              </w:rPr>
              <w:t>clave</w:t>
              <w:tab/>
            </w:r>
            <w:r>
              <w:rPr>
                <w:rFonts w:ascii="Tahoma"/>
                <w:b/>
                <w:color w:val="4695A0"/>
                <w:sz w:val="22"/>
              </w:rPr>
              <w:t>109</w:t>
            </w:r>
          </w:hyperlink>
        </w:p>
        <w:p>
          <w:pPr>
            <w:pStyle w:val="TOC1"/>
            <w:tabs>
              <w:tab w:pos="5459" w:val="right" w:leader="dot"/>
            </w:tabs>
            <w:spacing w:before="265"/>
            <w:ind w:left="413" w:firstLine="0"/>
            <w:rPr>
              <w:rFonts w:ascii="Tahoma"/>
              <w:b/>
              <w:sz w:val="22"/>
            </w:rPr>
          </w:pPr>
          <w:hyperlink w:history="true" w:anchor="_TOC_250000">
            <w:r>
              <w:rPr>
                <w:color w:val="3C3C3B"/>
              </w:rPr>
              <w:t>Preguntas</w:t>
            </w:r>
            <w:r>
              <w:rPr>
                <w:color w:val="3C3C3B"/>
                <w:spacing w:val="-3"/>
              </w:rPr>
              <w:t> </w:t>
            </w:r>
            <w:r>
              <w:rPr>
                <w:color w:val="3C3C3B"/>
              </w:rPr>
              <w:t>ENURM</w:t>
            </w:r>
            <w:r>
              <w:rPr>
                <w:color w:val="3C3C3B"/>
                <w:spacing w:val="-2"/>
              </w:rPr>
              <w:t> </w:t>
            </w:r>
            <w:r>
              <w:rPr>
                <w:color w:val="3C3C3B"/>
              </w:rPr>
              <w:t>21,</w:t>
            </w:r>
            <w:r>
              <w:rPr>
                <w:color w:val="3C3C3B"/>
                <w:spacing w:val="-12"/>
              </w:rPr>
              <w:t> </w:t>
            </w:r>
            <w:r>
              <w:rPr>
                <w:color w:val="3C3C3B"/>
              </w:rPr>
              <w:t>22</w:t>
            </w:r>
            <w:r>
              <w:rPr>
                <w:color w:val="3C3C3B"/>
                <w:spacing w:val="-2"/>
              </w:rPr>
              <w:t> </w:t>
            </w:r>
            <w:r>
              <w:rPr>
                <w:color w:val="3C3C3B"/>
              </w:rPr>
              <w:t>y</w:t>
            </w:r>
            <w:r>
              <w:rPr>
                <w:color w:val="3C3C3B"/>
                <w:spacing w:val="-2"/>
              </w:rPr>
              <w:t> </w:t>
            </w:r>
            <w:r>
              <w:rPr>
                <w:color w:val="3C3C3B"/>
              </w:rPr>
              <w:t>23</w:t>
              <w:tab/>
            </w:r>
            <w:r>
              <w:rPr>
                <w:rFonts w:ascii="Tahoma"/>
                <w:b/>
                <w:color w:val="4695A0"/>
                <w:sz w:val="22"/>
              </w:rPr>
              <w:t>114</w:t>
            </w:r>
          </w:hyperlink>
        </w:p>
        <w:p>
          <w:pPr>
            <w:pStyle w:val="TOC1"/>
            <w:tabs>
              <w:tab w:pos="5459" w:val="right" w:leader="dot"/>
            </w:tabs>
            <w:spacing w:before="264"/>
            <w:ind w:left="413" w:firstLine="0"/>
            <w:rPr>
              <w:rFonts w:ascii="Tahoma" w:hAnsi="Tahoma"/>
              <w:b/>
              <w:sz w:val="22"/>
            </w:rPr>
          </w:pPr>
          <w:r>
            <w:rPr>
              <w:color w:val="3C3C3B"/>
            </w:rPr>
            <w:t>Bibliografía</w:t>
            <w:tab/>
          </w:r>
          <w:r>
            <w:rPr>
              <w:rFonts w:ascii="Tahoma" w:hAnsi="Tahoma"/>
              <w:b/>
              <w:color w:val="4695A0"/>
              <w:sz w:val="22"/>
            </w:rPr>
            <w:t>126</w:t>
          </w:r>
        </w:p>
      </w:sdtContent>
    </w:sdt>
    <w:p>
      <w:pPr>
        <w:spacing w:after="0"/>
        <w:rPr>
          <w:rFonts w:ascii="Tahoma" w:hAnsi="Tahoma"/>
          <w:sz w:val="22"/>
        </w:rPr>
        <w:sectPr>
          <w:type w:val="continuous"/>
          <w:pgSz w:w="11910" w:h="16840"/>
          <w:pgMar w:top="1580" w:bottom="280" w:left="0" w:right="0"/>
          <w:cols w:num="2" w:equalWidth="0">
            <w:col w:w="5726" w:space="40"/>
            <w:col w:w="6144"/>
          </w:cols>
        </w:sectPr>
      </w:pPr>
    </w:p>
    <w:p>
      <w:pPr>
        <w:pStyle w:val="BodyText"/>
        <w:spacing w:before="6"/>
        <w:rPr>
          <w:rFonts w:ascii="Tahoma"/>
          <w:b/>
        </w:rPr>
      </w:pPr>
    </w:p>
    <w:p>
      <w:pPr>
        <w:spacing w:after="0"/>
        <w:rPr>
          <w:rFonts w:ascii="Tahoma"/>
        </w:rPr>
        <w:sectPr>
          <w:headerReference w:type="default" r:id="rId29"/>
          <w:footerReference w:type="default" r:id="rId30"/>
          <w:pgSz w:w="11910" w:h="16840"/>
          <w:pgMar w:header="0" w:footer="0" w:top="1580" w:bottom="280" w:left="0" w:right="0"/>
        </w:sectPr>
      </w:pPr>
    </w:p>
    <w:p>
      <w:pPr>
        <w:pStyle w:val="BodyText"/>
        <w:spacing w:before="6"/>
        <w:rPr>
          <w:rFonts w:ascii="Tahoma"/>
          <w:b/>
        </w:rPr>
      </w:pPr>
    </w:p>
    <w:p>
      <w:pPr>
        <w:spacing w:after="0"/>
        <w:rPr>
          <w:rFonts w:ascii="Tahoma"/>
        </w:rPr>
        <w:sectPr>
          <w:headerReference w:type="even" r:id="rId31"/>
          <w:footerReference w:type="even" r:id="rId32"/>
          <w:pgSz w:w="11910" w:h="16840"/>
          <w:pgMar w:header="0" w:footer="0" w:top="1580" w:bottom="280" w:left="0" w:right="0"/>
        </w:sectPr>
      </w:pPr>
    </w:p>
    <w:p>
      <w:pPr>
        <w:pStyle w:val="Heading1"/>
        <w:spacing w:before="301"/>
      </w:pPr>
      <w:r>
        <w:rPr/>
        <w:drawing>
          <wp:anchor distT="0" distB="0" distL="0" distR="0" allowOverlap="1" layoutInCell="1" locked="0" behindDoc="0" simplePos="0" relativeHeight="15744512">
            <wp:simplePos x="0" y="0"/>
            <wp:positionH relativeFrom="page">
              <wp:posOffset>361102</wp:posOffset>
            </wp:positionH>
            <wp:positionV relativeFrom="paragraph">
              <wp:posOffset>-2759</wp:posOffset>
            </wp:positionV>
            <wp:extent cx="3810445" cy="2543769"/>
            <wp:effectExtent l="0" t="0" r="0" b="0"/>
            <wp:wrapNone/>
            <wp:docPr id="11" name="image1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17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445" cy="25437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E68F43"/>
          <w:w w:val="105"/>
        </w:rPr>
        <w:t>01</w:t>
      </w:r>
    </w:p>
    <w:p>
      <w:pPr>
        <w:pStyle w:val="Heading2"/>
      </w:pPr>
      <w:r>
        <w:rPr>
          <w:color w:val="208B97"/>
        </w:rPr>
        <w:t>Generalidades</w:t>
      </w:r>
    </w:p>
    <w:p>
      <w:pPr>
        <w:spacing w:after="0"/>
        <w:sectPr>
          <w:headerReference w:type="default" r:id="rId33"/>
          <w:footerReference w:type="default" r:id="rId34"/>
          <w:footerReference w:type="even" r:id="rId35"/>
          <w:pgSz w:w="11910" w:h="16840"/>
          <w:pgMar w:header="0" w:footer="577" w:top="100" w:bottom="760" w:left="0" w:right="0"/>
          <w:pgNumType w:start="1"/>
        </w:sectPr>
      </w:pPr>
    </w:p>
    <w:p>
      <w:pPr>
        <w:pStyle w:val="BodyText"/>
        <w:rPr>
          <w:rFonts w:ascii="Tahoma"/>
          <w:b/>
          <w:sz w:val="50"/>
        </w:rPr>
      </w:pPr>
    </w:p>
    <w:p>
      <w:pPr>
        <w:pStyle w:val="BodyText"/>
        <w:spacing w:before="5"/>
        <w:rPr>
          <w:rFonts w:ascii="Tahoma"/>
          <w:b/>
          <w:sz w:val="71"/>
        </w:rPr>
      </w:pPr>
    </w:p>
    <w:p>
      <w:pPr>
        <w:pStyle w:val="Heading5"/>
        <w:numPr>
          <w:ilvl w:val="1"/>
          <w:numId w:val="16"/>
        </w:numPr>
        <w:tabs>
          <w:tab w:pos="1535" w:val="left" w:leader="none"/>
        </w:tabs>
        <w:spacing w:line="240" w:lineRule="auto" w:before="0" w:after="0"/>
        <w:ind w:left="1535" w:right="0" w:hanging="855"/>
        <w:jc w:val="left"/>
      </w:pPr>
      <w:r>
        <w:rPr>
          <w:color w:val="3C3C3B"/>
          <w:w w:val="95"/>
        </w:rPr>
        <w:t>Historia</w:t>
      </w:r>
      <w:r>
        <w:rPr>
          <w:color w:val="3C3C3B"/>
          <w:spacing w:val="30"/>
          <w:w w:val="95"/>
        </w:rPr>
        <w:t> </w:t>
      </w:r>
      <w:r>
        <w:rPr>
          <w:color w:val="3C3C3B"/>
          <w:w w:val="95"/>
        </w:rPr>
        <w:t>clínica</w:t>
      </w:r>
      <w:r>
        <w:rPr>
          <w:color w:val="3C3C3B"/>
          <w:spacing w:val="30"/>
          <w:w w:val="95"/>
        </w:rPr>
        <w:t> </w:t>
      </w:r>
      <w:r>
        <w:rPr>
          <w:color w:val="3C3C3B"/>
          <w:w w:val="95"/>
        </w:rPr>
        <w:t>preoperatoria</w:t>
      </w:r>
    </w:p>
    <w:p>
      <w:pPr>
        <w:pStyle w:val="BodyText"/>
        <w:spacing w:line="316" w:lineRule="auto" w:before="246"/>
        <w:ind w:left="680" w:right="3"/>
        <w:jc w:val="both"/>
      </w:pPr>
      <w:r>
        <w:rPr>
          <w:color w:val="3C3C3B"/>
          <w:w w:val="95"/>
        </w:rPr>
        <w:t>Una </w:t>
      </w:r>
      <w:r>
        <w:rPr>
          <w:rFonts w:ascii="Tahoma" w:hAnsi="Tahoma"/>
          <w:b/>
          <w:color w:val="3C3C3B"/>
          <w:w w:val="95"/>
        </w:rPr>
        <w:t>anamnesis y exploración física correctas </w:t>
      </w:r>
      <w:r>
        <w:rPr>
          <w:color w:val="3C3C3B"/>
          <w:w w:val="95"/>
        </w:rPr>
        <w:t>constituyen las herra-</w:t>
      </w:r>
      <w:r>
        <w:rPr>
          <w:color w:val="3C3C3B"/>
          <w:spacing w:val="1"/>
          <w:w w:val="95"/>
        </w:rPr>
        <w:t> </w:t>
      </w:r>
      <w:r>
        <w:rPr>
          <w:color w:val="3C3C3B"/>
        </w:rPr>
        <w:t>mientas más sensibles para detectar aquellos pacientes con mayor</w:t>
      </w:r>
      <w:r>
        <w:rPr>
          <w:color w:val="3C3C3B"/>
          <w:spacing w:val="1"/>
        </w:rPr>
        <w:t> </w:t>
      </w:r>
      <w:r>
        <w:rPr>
          <w:color w:val="3C3C3B"/>
        </w:rPr>
        <w:t>riesgo de desarrollar complicaciones perioperatorias. La exploración</w:t>
      </w:r>
      <w:r>
        <w:rPr>
          <w:color w:val="3C3C3B"/>
          <w:spacing w:val="1"/>
        </w:rPr>
        <w:t> </w:t>
      </w:r>
      <w:r>
        <w:rPr>
          <w:color w:val="3C3C3B"/>
        </w:rPr>
        <w:t>física</w:t>
      </w:r>
      <w:r>
        <w:rPr>
          <w:color w:val="3C3C3B"/>
          <w:spacing w:val="-4"/>
        </w:rPr>
        <w:t> </w:t>
      </w:r>
      <w:r>
        <w:rPr>
          <w:color w:val="3C3C3B"/>
        </w:rPr>
        <w:t>debe</w:t>
      </w:r>
      <w:r>
        <w:rPr>
          <w:color w:val="3C3C3B"/>
          <w:spacing w:val="-3"/>
        </w:rPr>
        <w:t> </w:t>
      </w:r>
      <w:r>
        <w:rPr>
          <w:color w:val="3C3C3B"/>
        </w:rPr>
        <w:t>realizarse</w:t>
      </w:r>
      <w:r>
        <w:rPr>
          <w:color w:val="3C3C3B"/>
          <w:spacing w:val="-3"/>
        </w:rPr>
        <w:t> </w:t>
      </w:r>
      <w:r>
        <w:rPr>
          <w:color w:val="3C3C3B"/>
        </w:rPr>
        <w:t>de</w:t>
      </w:r>
      <w:r>
        <w:rPr>
          <w:color w:val="3C3C3B"/>
          <w:spacing w:val="-3"/>
        </w:rPr>
        <w:t> </w:t>
      </w:r>
      <w:r>
        <w:rPr>
          <w:color w:val="3C3C3B"/>
        </w:rPr>
        <w:t>forma</w:t>
      </w:r>
      <w:r>
        <w:rPr>
          <w:color w:val="3C3C3B"/>
          <w:spacing w:val="-3"/>
        </w:rPr>
        <w:t> </w:t>
      </w:r>
      <w:r>
        <w:rPr>
          <w:color w:val="3C3C3B"/>
        </w:rPr>
        <w:t>sistemática</w:t>
      </w:r>
      <w:r>
        <w:rPr>
          <w:color w:val="3C3C3B"/>
          <w:spacing w:val="-3"/>
        </w:rPr>
        <w:t> </w:t>
      </w:r>
      <w:r>
        <w:rPr>
          <w:color w:val="3C3C3B"/>
        </w:rPr>
        <w:t>por</w:t>
      </w:r>
      <w:r>
        <w:rPr>
          <w:color w:val="3C3C3B"/>
          <w:spacing w:val="-3"/>
        </w:rPr>
        <w:t> </w:t>
      </w:r>
      <w:r>
        <w:rPr>
          <w:color w:val="3C3C3B"/>
        </w:rPr>
        <w:t>aparatos.</w:t>
      </w:r>
    </w:p>
    <w:p>
      <w:pPr>
        <w:pStyle w:val="BodyText"/>
        <w:spacing w:before="3"/>
        <w:rPr>
          <w:sz w:val="21"/>
        </w:rPr>
      </w:pPr>
    </w:p>
    <w:p>
      <w:pPr>
        <w:pStyle w:val="BodyText"/>
        <w:spacing w:line="316" w:lineRule="auto"/>
        <w:ind w:left="680" w:right="3"/>
        <w:jc w:val="both"/>
      </w:pPr>
      <w:r>
        <w:rPr>
          <w:color w:val="3C3C3B"/>
        </w:rPr>
        <w:t>En la anamnesis incluiremos: alergias medicamentosas, hábitos tóxi-</w:t>
      </w:r>
      <w:r>
        <w:rPr>
          <w:color w:val="3C3C3B"/>
          <w:spacing w:val="1"/>
        </w:rPr>
        <w:t> </w:t>
      </w:r>
      <w:r>
        <w:rPr>
          <w:color w:val="3C3C3B"/>
        </w:rPr>
        <w:t>cos, patología cardiovascular, coagulopatías, patología tiroidea, ante-</w:t>
      </w:r>
      <w:r>
        <w:rPr>
          <w:color w:val="3C3C3B"/>
          <w:spacing w:val="-46"/>
        </w:rPr>
        <w:t> </w:t>
      </w:r>
      <w:r>
        <w:rPr>
          <w:color w:val="3C3C3B"/>
        </w:rPr>
        <w:t>cedentes</w:t>
      </w:r>
      <w:r>
        <w:rPr>
          <w:color w:val="3C3C3B"/>
          <w:spacing w:val="1"/>
        </w:rPr>
        <w:t> </w:t>
      </w:r>
      <w:r>
        <w:rPr>
          <w:color w:val="3C3C3B"/>
        </w:rPr>
        <w:t>quirúrgicos</w:t>
      </w:r>
      <w:r>
        <w:rPr>
          <w:color w:val="3C3C3B"/>
          <w:spacing w:val="1"/>
        </w:rPr>
        <w:t> </w:t>
      </w:r>
      <w:r>
        <w:rPr>
          <w:color w:val="3C3C3B"/>
        </w:rPr>
        <w:t>y</w:t>
      </w:r>
      <w:r>
        <w:rPr>
          <w:color w:val="3C3C3B"/>
          <w:spacing w:val="1"/>
        </w:rPr>
        <w:t> </w:t>
      </w:r>
      <w:r>
        <w:rPr>
          <w:color w:val="3C3C3B"/>
        </w:rPr>
        <w:t>anestésicos</w:t>
      </w:r>
      <w:r>
        <w:rPr>
          <w:color w:val="3C3C3B"/>
          <w:spacing w:val="1"/>
        </w:rPr>
        <w:t> </w:t>
      </w:r>
      <w:r>
        <w:rPr>
          <w:color w:val="3C3C3B"/>
        </w:rPr>
        <w:t>previos,</w:t>
      </w:r>
      <w:r>
        <w:rPr>
          <w:color w:val="3C3C3B"/>
          <w:spacing w:val="1"/>
        </w:rPr>
        <w:t> </w:t>
      </w:r>
      <w:r>
        <w:rPr>
          <w:color w:val="3C3C3B"/>
        </w:rPr>
        <w:t>tratamiento</w:t>
      </w:r>
      <w:r>
        <w:rPr>
          <w:color w:val="3C3C3B"/>
          <w:spacing w:val="1"/>
        </w:rPr>
        <w:t> </w:t>
      </w:r>
      <w:r>
        <w:rPr>
          <w:color w:val="3C3C3B"/>
        </w:rPr>
        <w:t>completo</w:t>
      </w:r>
      <w:r>
        <w:rPr>
          <w:color w:val="3C3C3B"/>
          <w:spacing w:val="-46"/>
        </w:rPr>
        <w:t> </w:t>
      </w:r>
      <w:r>
        <w:rPr>
          <w:color w:val="3C3C3B"/>
        </w:rPr>
        <w:t>actualizado del paciente, con especial atención a medicación antia-</w:t>
      </w:r>
      <w:r>
        <w:rPr>
          <w:color w:val="3C3C3B"/>
          <w:spacing w:val="1"/>
        </w:rPr>
        <w:t> </w:t>
      </w:r>
      <w:r>
        <w:rPr>
          <w:color w:val="3C3C3B"/>
        </w:rPr>
        <w:t>gregante</w:t>
      </w:r>
      <w:r>
        <w:rPr>
          <w:color w:val="3C3C3B"/>
          <w:spacing w:val="-5"/>
        </w:rPr>
        <w:t> </w:t>
      </w:r>
      <w:r>
        <w:rPr>
          <w:color w:val="3C3C3B"/>
        </w:rPr>
        <w:t>y/o</w:t>
      </w:r>
      <w:r>
        <w:rPr>
          <w:color w:val="3C3C3B"/>
          <w:spacing w:val="-4"/>
        </w:rPr>
        <w:t> </w:t>
      </w:r>
      <w:r>
        <w:rPr>
          <w:color w:val="3C3C3B"/>
        </w:rPr>
        <w:t>anticoagulante.</w:t>
      </w:r>
    </w:p>
    <w:p>
      <w:pPr>
        <w:pStyle w:val="BodyText"/>
        <w:spacing w:before="6"/>
        <w:rPr>
          <w:sz w:val="21"/>
        </w:rPr>
      </w:pPr>
    </w:p>
    <w:p>
      <w:pPr>
        <w:pStyle w:val="BodyText"/>
        <w:spacing w:line="316" w:lineRule="auto"/>
        <w:ind w:left="680"/>
        <w:jc w:val="both"/>
      </w:pPr>
      <w:r>
        <w:rPr>
          <w:color w:val="3C3C3B"/>
        </w:rPr>
        <w:t>Deben recogerse, además, las constantes vitales (especialmente ten-</w:t>
      </w:r>
      <w:r>
        <w:rPr>
          <w:color w:val="3C3C3B"/>
          <w:spacing w:val="1"/>
        </w:rPr>
        <w:t> </w:t>
      </w:r>
      <w:r>
        <w:rPr>
          <w:color w:val="3C3C3B"/>
        </w:rPr>
        <w:t>sión arterial y frecuencia cardíaca), la talla y peso del paciente. Sin</w:t>
      </w:r>
      <w:r>
        <w:rPr>
          <w:color w:val="3C3C3B"/>
          <w:spacing w:val="1"/>
        </w:rPr>
        <w:t> </w:t>
      </w:r>
      <w:r>
        <w:rPr>
          <w:color w:val="3C3C3B"/>
        </w:rPr>
        <w:t>embargo, la escala más utilizada para la valoración del riesgo anesté-</w:t>
      </w:r>
      <w:r>
        <w:rPr>
          <w:color w:val="3C3C3B"/>
          <w:spacing w:val="-46"/>
        </w:rPr>
        <w:t> </w:t>
      </w:r>
      <w:r>
        <w:rPr>
          <w:color w:val="3C3C3B"/>
        </w:rPr>
        <w:t>sico es el sistema de la Sociedad Americana de Anestesiólogos, </w:t>
      </w:r>
      <w:r>
        <w:rPr>
          <w:i/>
          <w:color w:val="3C3C3B"/>
        </w:rPr>
        <w:t>Ame-</w:t>
      </w:r>
      <w:r>
        <w:rPr>
          <w:i/>
          <w:color w:val="3C3C3B"/>
          <w:spacing w:val="1"/>
        </w:rPr>
        <w:t> </w:t>
      </w:r>
      <w:r>
        <w:rPr>
          <w:i/>
          <w:color w:val="3C3C3B"/>
        </w:rPr>
        <w:t>rican Society of Anesthesiologists </w:t>
      </w:r>
      <w:r>
        <w:rPr>
          <w:color w:val="3C3C3B"/>
        </w:rPr>
        <w:t>o ASA. Este sistema de clasificación</w:t>
      </w:r>
      <w:r>
        <w:rPr>
          <w:color w:val="3C3C3B"/>
          <w:spacing w:val="-46"/>
        </w:rPr>
        <w:t> </w:t>
      </w:r>
      <w:r>
        <w:rPr>
          <w:color w:val="3C3C3B"/>
        </w:rPr>
        <w:t>sólo valora el estado físico del paciente previamente a la cirugía,</w:t>
      </w:r>
      <w:r>
        <w:rPr>
          <w:color w:val="3C3C3B"/>
          <w:spacing w:val="1"/>
        </w:rPr>
        <w:t> </w:t>
      </w:r>
      <w:r>
        <w:rPr>
          <w:color w:val="3C3C3B"/>
        </w:rPr>
        <w:t>independientemente del tipo de cirugía y del resultado de pruebas</w:t>
      </w:r>
      <w:r>
        <w:rPr>
          <w:color w:val="3C3C3B"/>
          <w:spacing w:val="1"/>
        </w:rPr>
        <w:t> </w:t>
      </w:r>
      <w:r>
        <w:rPr>
          <w:color w:val="3C3C3B"/>
        </w:rPr>
        <w:t>complementarias. Aún no utilizando pruebas complementarias, es la</w:t>
      </w:r>
      <w:r>
        <w:rPr>
          <w:color w:val="3C3C3B"/>
          <w:spacing w:val="1"/>
        </w:rPr>
        <w:t> </w:t>
      </w:r>
      <w:r>
        <w:rPr>
          <w:color w:val="3C3C3B"/>
        </w:rPr>
        <w:t>escala</w:t>
      </w:r>
      <w:r>
        <w:rPr>
          <w:color w:val="3C3C3B"/>
          <w:spacing w:val="-10"/>
        </w:rPr>
        <w:t> </w:t>
      </w:r>
      <w:r>
        <w:rPr>
          <w:color w:val="3C3C3B"/>
        </w:rPr>
        <w:t>que</w:t>
      </w:r>
      <w:r>
        <w:rPr>
          <w:color w:val="3C3C3B"/>
          <w:spacing w:val="-10"/>
        </w:rPr>
        <w:t> </w:t>
      </w:r>
      <w:r>
        <w:rPr>
          <w:color w:val="3C3C3B"/>
        </w:rPr>
        <w:t>mejor</w:t>
      </w:r>
      <w:r>
        <w:rPr>
          <w:color w:val="3C3C3B"/>
          <w:spacing w:val="-10"/>
        </w:rPr>
        <w:t> </w:t>
      </w:r>
      <w:r>
        <w:rPr>
          <w:color w:val="3C3C3B"/>
        </w:rPr>
        <w:t>valora</w:t>
      </w:r>
      <w:r>
        <w:rPr>
          <w:color w:val="3C3C3B"/>
          <w:spacing w:val="-10"/>
        </w:rPr>
        <w:t> </w:t>
      </w:r>
      <w:r>
        <w:rPr>
          <w:color w:val="3C3C3B"/>
        </w:rPr>
        <w:t>la</w:t>
      </w:r>
      <w:r>
        <w:rPr>
          <w:color w:val="3C3C3B"/>
          <w:spacing w:val="-9"/>
        </w:rPr>
        <w:t> </w:t>
      </w:r>
      <w:r>
        <w:rPr>
          <w:color w:val="3C3C3B"/>
        </w:rPr>
        <w:t>posibilidad</w:t>
      </w:r>
      <w:r>
        <w:rPr>
          <w:color w:val="3C3C3B"/>
          <w:spacing w:val="-10"/>
        </w:rPr>
        <w:t> </w:t>
      </w:r>
      <w:r>
        <w:rPr>
          <w:color w:val="3C3C3B"/>
        </w:rPr>
        <w:t>de</w:t>
      </w:r>
      <w:r>
        <w:rPr>
          <w:color w:val="3C3C3B"/>
          <w:spacing w:val="-10"/>
        </w:rPr>
        <w:t> </w:t>
      </w:r>
      <w:r>
        <w:rPr>
          <w:color w:val="3C3C3B"/>
        </w:rPr>
        <w:t>morbimortalidad</w:t>
      </w:r>
      <w:r>
        <w:rPr>
          <w:color w:val="3C3C3B"/>
          <w:spacing w:val="-10"/>
        </w:rPr>
        <w:t> </w:t>
      </w:r>
      <w:r>
        <w:rPr>
          <w:color w:val="3C3C3B"/>
        </w:rPr>
        <w:t>operatorias.</w:t>
      </w:r>
      <w:r>
        <w:rPr>
          <w:color w:val="3C3C3B"/>
          <w:spacing w:val="-46"/>
        </w:rPr>
        <w:t> </w:t>
      </w:r>
      <w:r>
        <w:rPr>
          <w:color w:val="3C3C3B"/>
        </w:rPr>
        <w:t>Sin embargo en la práctica clínica el preoperatorio se completará con</w:t>
      </w:r>
      <w:r>
        <w:rPr>
          <w:color w:val="3C3C3B"/>
          <w:spacing w:val="-46"/>
        </w:rPr>
        <w:t> </w:t>
      </w:r>
      <w:r>
        <w:rPr>
          <w:color w:val="3C3C3B"/>
        </w:rPr>
        <w:t>la</w:t>
      </w:r>
      <w:r>
        <w:rPr>
          <w:color w:val="3C3C3B"/>
          <w:spacing w:val="-5"/>
        </w:rPr>
        <w:t> </w:t>
      </w:r>
      <w:r>
        <w:rPr>
          <w:color w:val="3C3C3B"/>
        </w:rPr>
        <w:t>realización</w:t>
      </w:r>
      <w:r>
        <w:rPr>
          <w:color w:val="3C3C3B"/>
          <w:spacing w:val="-4"/>
        </w:rPr>
        <w:t> </w:t>
      </w:r>
      <w:r>
        <w:rPr>
          <w:color w:val="3C3C3B"/>
        </w:rPr>
        <w:t>de:</w:t>
      </w:r>
    </w:p>
    <w:p>
      <w:pPr>
        <w:pStyle w:val="ListParagraph"/>
        <w:numPr>
          <w:ilvl w:val="0"/>
          <w:numId w:val="17"/>
        </w:numPr>
        <w:tabs>
          <w:tab w:pos="1077" w:val="left" w:leader="none"/>
          <w:tab w:pos="1078" w:val="left" w:leader="none"/>
        </w:tabs>
        <w:spacing w:line="201" w:lineRule="exact" w:before="0" w:after="0"/>
        <w:ind w:left="1077" w:right="0" w:hanging="398"/>
        <w:jc w:val="left"/>
        <w:rPr>
          <w:rFonts w:ascii="Tahoma" w:hAnsi="Tahoma"/>
          <w:b/>
          <w:sz w:val="16"/>
        </w:rPr>
      </w:pPr>
      <w:r>
        <w:rPr>
          <w:color w:val="3C3C3B"/>
          <w:spacing w:val="-1"/>
          <w:sz w:val="16"/>
        </w:rPr>
        <w:t>Analítica</w:t>
      </w:r>
      <w:r>
        <w:rPr>
          <w:color w:val="3C3C3B"/>
          <w:spacing w:val="-10"/>
          <w:sz w:val="16"/>
        </w:rPr>
        <w:t> </w:t>
      </w:r>
      <w:r>
        <w:rPr>
          <w:color w:val="3C3C3B"/>
          <w:sz w:val="16"/>
        </w:rPr>
        <w:t>con</w:t>
      </w:r>
      <w:r>
        <w:rPr>
          <w:color w:val="3C3C3B"/>
          <w:spacing w:val="-9"/>
          <w:sz w:val="16"/>
        </w:rPr>
        <w:t> </w:t>
      </w:r>
      <w:r>
        <w:rPr>
          <w:color w:val="3C3C3B"/>
          <w:sz w:val="16"/>
        </w:rPr>
        <w:t>coagulación</w:t>
      </w:r>
      <w:r>
        <w:rPr>
          <w:color w:val="3C3C3B"/>
          <w:spacing w:val="-9"/>
          <w:sz w:val="16"/>
        </w:rPr>
        <w:t> </w:t>
      </w:r>
      <w:r>
        <w:rPr>
          <w:color w:val="3C3C3B"/>
          <w:sz w:val="16"/>
        </w:rPr>
        <w:t>y</w:t>
      </w:r>
      <w:r>
        <w:rPr>
          <w:color w:val="3C3C3B"/>
          <w:spacing w:val="-9"/>
          <w:sz w:val="16"/>
        </w:rPr>
        <w:t> </w:t>
      </w:r>
      <w:r>
        <w:rPr>
          <w:color w:val="3C3C3B"/>
          <w:sz w:val="16"/>
        </w:rPr>
        <w:t>hemograma</w:t>
      </w:r>
      <w:r>
        <w:rPr>
          <w:color w:val="3C3C3B"/>
          <w:spacing w:val="-9"/>
          <w:sz w:val="16"/>
        </w:rPr>
        <w:t> </w:t>
      </w:r>
      <w:r>
        <w:rPr>
          <w:rFonts w:ascii="Tahoma" w:hAnsi="Tahoma"/>
          <w:b/>
          <w:color w:val="208B97"/>
          <w:sz w:val="16"/>
        </w:rPr>
        <w:t>(ENURM,</w:t>
      </w:r>
      <w:r>
        <w:rPr>
          <w:rFonts w:ascii="Tahoma" w:hAnsi="Tahoma"/>
          <w:b/>
          <w:color w:val="208B97"/>
          <w:spacing w:val="-10"/>
          <w:sz w:val="16"/>
        </w:rPr>
        <w:t> </w:t>
      </w:r>
      <w:r>
        <w:rPr>
          <w:rFonts w:ascii="Tahoma" w:hAnsi="Tahoma"/>
          <w:b/>
          <w:color w:val="208B97"/>
          <w:sz w:val="16"/>
        </w:rPr>
        <w:t>09-94).</w:t>
      </w:r>
    </w:p>
    <w:p>
      <w:pPr>
        <w:pStyle w:val="ListParagraph"/>
        <w:numPr>
          <w:ilvl w:val="0"/>
          <w:numId w:val="17"/>
        </w:numPr>
        <w:tabs>
          <w:tab w:pos="1077" w:val="left" w:leader="none"/>
          <w:tab w:pos="1078" w:val="left" w:leader="none"/>
        </w:tabs>
        <w:spacing w:line="240" w:lineRule="auto" w:before="51" w:after="0"/>
        <w:ind w:left="1077" w:right="0" w:hanging="398"/>
        <w:jc w:val="left"/>
        <w:rPr>
          <w:sz w:val="16"/>
        </w:rPr>
      </w:pPr>
      <w:r>
        <w:rPr>
          <w:color w:val="3C3C3B"/>
          <w:sz w:val="16"/>
        </w:rPr>
        <w:t>Radiografía</w:t>
      </w:r>
      <w:r>
        <w:rPr>
          <w:color w:val="3C3C3B"/>
          <w:spacing w:val="-10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9"/>
          <w:sz w:val="16"/>
        </w:rPr>
        <w:t> </w:t>
      </w:r>
      <w:r>
        <w:rPr>
          <w:color w:val="3C3C3B"/>
          <w:sz w:val="16"/>
        </w:rPr>
        <w:t>tórax.</w:t>
      </w:r>
    </w:p>
    <w:p>
      <w:pPr>
        <w:pStyle w:val="ListParagraph"/>
        <w:numPr>
          <w:ilvl w:val="0"/>
          <w:numId w:val="17"/>
        </w:numPr>
        <w:tabs>
          <w:tab w:pos="1077" w:val="left" w:leader="none"/>
          <w:tab w:pos="1078" w:val="left" w:leader="none"/>
        </w:tabs>
        <w:spacing w:line="240" w:lineRule="auto" w:before="51" w:after="0"/>
        <w:ind w:left="1077" w:right="0" w:hanging="398"/>
        <w:jc w:val="left"/>
        <w:rPr>
          <w:sz w:val="16"/>
        </w:rPr>
      </w:pPr>
      <w:r>
        <w:rPr>
          <w:color w:val="3C3C3B"/>
          <w:sz w:val="16"/>
        </w:rPr>
        <w:t>Electrocardiograma</w:t>
      </w:r>
      <w:r>
        <w:rPr>
          <w:color w:val="3C3C3B"/>
          <w:spacing w:val="7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7"/>
          <w:sz w:val="16"/>
        </w:rPr>
        <w:t> </w:t>
      </w:r>
      <w:r>
        <w:rPr>
          <w:color w:val="3C3C3B"/>
          <w:sz w:val="16"/>
        </w:rPr>
        <w:t>12</w:t>
      </w:r>
      <w:r>
        <w:rPr>
          <w:color w:val="3C3C3B"/>
          <w:spacing w:val="8"/>
          <w:sz w:val="16"/>
        </w:rPr>
        <w:t> </w:t>
      </w:r>
      <w:r>
        <w:rPr>
          <w:color w:val="3C3C3B"/>
          <w:sz w:val="16"/>
        </w:rPr>
        <w:t>derivaciones</w:t>
      </w:r>
    </w:p>
    <w:p>
      <w:pPr>
        <w:pStyle w:val="BodyText"/>
        <w:spacing w:before="6"/>
        <w:rPr>
          <w:sz w:val="26"/>
        </w:rPr>
      </w:pPr>
    </w:p>
    <w:p>
      <w:pPr>
        <w:pStyle w:val="Heading5"/>
        <w:numPr>
          <w:ilvl w:val="1"/>
          <w:numId w:val="16"/>
        </w:numPr>
        <w:tabs>
          <w:tab w:pos="1535" w:val="left" w:leader="none"/>
        </w:tabs>
        <w:spacing w:line="220" w:lineRule="auto" w:before="0" w:after="0"/>
        <w:ind w:left="680" w:right="1886" w:hanging="1"/>
        <w:jc w:val="left"/>
      </w:pPr>
      <w:r>
        <w:rPr>
          <w:color w:val="3C3C3B"/>
        </w:rPr>
        <w:t>Monitorización</w:t>
      </w:r>
      <w:r>
        <w:rPr>
          <w:color w:val="3C3C3B"/>
          <w:spacing w:val="1"/>
        </w:rPr>
        <w:t> </w:t>
      </w:r>
      <w:r>
        <w:rPr>
          <w:color w:val="3C3C3B"/>
          <w:w w:val="95"/>
        </w:rPr>
        <w:t>del</w:t>
      </w:r>
      <w:r>
        <w:rPr>
          <w:color w:val="3C3C3B"/>
          <w:spacing w:val="31"/>
          <w:w w:val="95"/>
        </w:rPr>
        <w:t> </w:t>
      </w:r>
      <w:r>
        <w:rPr>
          <w:color w:val="3C3C3B"/>
          <w:w w:val="95"/>
        </w:rPr>
        <w:t>paciente</w:t>
      </w:r>
      <w:r>
        <w:rPr>
          <w:color w:val="3C3C3B"/>
          <w:spacing w:val="31"/>
          <w:w w:val="95"/>
        </w:rPr>
        <w:t> </w:t>
      </w:r>
      <w:r>
        <w:rPr>
          <w:color w:val="3C3C3B"/>
          <w:w w:val="95"/>
        </w:rPr>
        <w:t>quirúrgico</w:t>
      </w:r>
    </w:p>
    <w:p>
      <w:pPr>
        <w:pStyle w:val="BodyText"/>
        <w:spacing w:before="8"/>
        <w:rPr>
          <w:rFonts w:ascii="Tahoma"/>
          <w:b/>
          <w:sz w:val="36"/>
        </w:rPr>
      </w:pPr>
    </w:p>
    <w:p>
      <w:pPr>
        <w:pStyle w:val="BodyText"/>
        <w:spacing w:line="316" w:lineRule="auto"/>
        <w:ind w:left="680" w:right="3"/>
        <w:jc w:val="both"/>
      </w:pPr>
      <w:r>
        <w:rPr>
          <w:color w:val="3C3C3B"/>
        </w:rPr>
        <w:t>En cuanto al manejo del paciente quirúrgico existen unos mínimos</w:t>
      </w:r>
      <w:r>
        <w:rPr>
          <w:color w:val="3C3C3B"/>
          <w:spacing w:val="1"/>
        </w:rPr>
        <w:t> </w:t>
      </w:r>
      <w:r>
        <w:rPr>
          <w:color w:val="3C3C3B"/>
        </w:rPr>
        <w:t>establecidos de monitorización en todo paciente sometido a aneste-</w:t>
      </w:r>
      <w:r>
        <w:rPr>
          <w:color w:val="3C3C3B"/>
          <w:spacing w:val="1"/>
        </w:rPr>
        <w:t> </w:t>
      </w:r>
      <w:r>
        <w:rPr>
          <w:color w:val="3C3C3B"/>
        </w:rPr>
        <w:t>sia</w:t>
      </w:r>
      <w:r>
        <w:rPr>
          <w:color w:val="3C3C3B"/>
          <w:spacing w:val="-5"/>
        </w:rPr>
        <w:t> </w:t>
      </w:r>
      <w:r>
        <w:rPr>
          <w:color w:val="3C3C3B"/>
        </w:rPr>
        <w:t>general:</w:t>
      </w:r>
    </w:p>
    <w:p>
      <w:pPr>
        <w:pStyle w:val="Heading8"/>
        <w:numPr>
          <w:ilvl w:val="0"/>
          <w:numId w:val="17"/>
        </w:numPr>
        <w:tabs>
          <w:tab w:pos="1077" w:val="left" w:leader="none"/>
          <w:tab w:pos="1078" w:val="left" w:leader="none"/>
        </w:tabs>
        <w:spacing w:line="196" w:lineRule="exact" w:before="0" w:after="0"/>
        <w:ind w:left="1077" w:right="0" w:hanging="398"/>
        <w:jc w:val="left"/>
      </w:pPr>
      <w:r>
        <w:rPr>
          <w:color w:val="3C3C3B"/>
          <w:w w:val="95"/>
        </w:rPr>
        <w:t>Monitorización</w:t>
      </w:r>
      <w:r>
        <w:rPr>
          <w:color w:val="3C3C3B"/>
          <w:spacing w:val="18"/>
          <w:w w:val="95"/>
        </w:rPr>
        <w:t> </w:t>
      </w:r>
      <w:r>
        <w:rPr>
          <w:color w:val="3C3C3B"/>
          <w:w w:val="95"/>
        </w:rPr>
        <w:t>de</w:t>
      </w:r>
      <w:r>
        <w:rPr>
          <w:color w:val="3C3C3B"/>
          <w:spacing w:val="18"/>
          <w:w w:val="95"/>
        </w:rPr>
        <w:t> </w:t>
      </w:r>
      <w:r>
        <w:rPr>
          <w:color w:val="3C3C3B"/>
          <w:w w:val="95"/>
        </w:rPr>
        <w:t>la</w:t>
      </w:r>
      <w:r>
        <w:rPr>
          <w:color w:val="3C3C3B"/>
          <w:spacing w:val="18"/>
          <w:w w:val="95"/>
        </w:rPr>
        <w:t> </w:t>
      </w:r>
      <w:r>
        <w:rPr>
          <w:color w:val="3C3C3B"/>
          <w:w w:val="95"/>
        </w:rPr>
        <w:t>oxigenación:</w:t>
      </w:r>
    </w:p>
    <w:p>
      <w:pPr>
        <w:pStyle w:val="ListParagraph"/>
        <w:numPr>
          <w:ilvl w:val="1"/>
          <w:numId w:val="17"/>
        </w:numPr>
        <w:tabs>
          <w:tab w:pos="1473" w:val="left" w:leader="none"/>
          <w:tab w:pos="1474" w:val="left" w:leader="none"/>
        </w:tabs>
        <w:spacing w:line="240" w:lineRule="auto" w:before="51" w:after="0"/>
        <w:ind w:left="1473" w:right="0" w:hanging="397"/>
        <w:jc w:val="left"/>
        <w:rPr>
          <w:sz w:val="16"/>
        </w:rPr>
      </w:pPr>
      <w:r>
        <w:rPr>
          <w:color w:val="3C3C3B"/>
          <w:sz w:val="16"/>
        </w:rPr>
        <w:t>Concentración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O</w:t>
      </w:r>
      <w:r>
        <w:rPr>
          <w:color w:val="3C3C3B"/>
          <w:sz w:val="16"/>
          <w:vertAlign w:val="subscript"/>
        </w:rPr>
        <w:t>2</w:t>
      </w:r>
      <w:r>
        <w:rPr>
          <w:color w:val="3C3C3B"/>
          <w:spacing w:val="3"/>
          <w:sz w:val="16"/>
          <w:vertAlign w:val="baseline"/>
        </w:rPr>
        <w:t> </w:t>
      </w:r>
      <w:r>
        <w:rPr>
          <w:color w:val="3C3C3B"/>
          <w:sz w:val="16"/>
          <w:vertAlign w:val="baseline"/>
        </w:rPr>
        <w:t>en</w:t>
      </w:r>
      <w:r>
        <w:rPr>
          <w:color w:val="3C3C3B"/>
          <w:spacing w:val="2"/>
          <w:sz w:val="16"/>
          <w:vertAlign w:val="baseline"/>
        </w:rPr>
        <w:t> </w:t>
      </w:r>
      <w:r>
        <w:rPr>
          <w:color w:val="3C3C3B"/>
          <w:sz w:val="16"/>
          <w:vertAlign w:val="baseline"/>
        </w:rPr>
        <w:t>la</w:t>
      </w:r>
      <w:r>
        <w:rPr>
          <w:color w:val="3C3C3B"/>
          <w:spacing w:val="3"/>
          <w:sz w:val="16"/>
          <w:vertAlign w:val="baseline"/>
        </w:rPr>
        <w:t> </w:t>
      </w:r>
      <w:r>
        <w:rPr>
          <w:color w:val="3C3C3B"/>
          <w:sz w:val="16"/>
          <w:vertAlign w:val="baseline"/>
        </w:rPr>
        <w:t>mezcla</w:t>
      </w:r>
      <w:r>
        <w:rPr>
          <w:color w:val="3C3C3B"/>
          <w:spacing w:val="2"/>
          <w:sz w:val="16"/>
          <w:vertAlign w:val="baseline"/>
        </w:rPr>
        <w:t> </w:t>
      </w:r>
      <w:r>
        <w:rPr>
          <w:color w:val="3C3C3B"/>
          <w:sz w:val="16"/>
          <w:vertAlign w:val="baseline"/>
        </w:rPr>
        <w:t>de</w:t>
      </w:r>
      <w:r>
        <w:rPr>
          <w:color w:val="3C3C3B"/>
          <w:spacing w:val="3"/>
          <w:sz w:val="16"/>
          <w:vertAlign w:val="baseline"/>
        </w:rPr>
        <w:t> </w:t>
      </w:r>
      <w:r>
        <w:rPr>
          <w:color w:val="3C3C3B"/>
          <w:sz w:val="16"/>
          <w:vertAlign w:val="baseline"/>
        </w:rPr>
        <w:t>gas</w:t>
      </w:r>
      <w:r>
        <w:rPr>
          <w:color w:val="3C3C3B"/>
          <w:spacing w:val="2"/>
          <w:sz w:val="16"/>
          <w:vertAlign w:val="baseline"/>
        </w:rPr>
        <w:t> </w:t>
      </w:r>
      <w:r>
        <w:rPr>
          <w:color w:val="3C3C3B"/>
          <w:sz w:val="16"/>
          <w:vertAlign w:val="baseline"/>
        </w:rPr>
        <w:t>inspirado.</w:t>
      </w:r>
    </w:p>
    <w:p>
      <w:pPr>
        <w:pStyle w:val="ListParagraph"/>
        <w:numPr>
          <w:ilvl w:val="1"/>
          <w:numId w:val="17"/>
        </w:numPr>
        <w:tabs>
          <w:tab w:pos="1473" w:val="left" w:leader="none"/>
          <w:tab w:pos="1475" w:val="left" w:leader="none"/>
        </w:tabs>
        <w:spacing w:line="240" w:lineRule="auto" w:before="51" w:after="0"/>
        <w:ind w:left="1474" w:right="0" w:hanging="398"/>
        <w:jc w:val="left"/>
        <w:rPr>
          <w:sz w:val="16"/>
        </w:rPr>
      </w:pPr>
      <w:r>
        <w:rPr>
          <w:color w:val="3C3C3B"/>
          <w:sz w:val="16"/>
        </w:rPr>
        <w:t>Pulsioximetría.</w:t>
      </w:r>
    </w:p>
    <w:p>
      <w:pPr>
        <w:pStyle w:val="Heading8"/>
        <w:numPr>
          <w:ilvl w:val="0"/>
          <w:numId w:val="17"/>
        </w:numPr>
        <w:tabs>
          <w:tab w:pos="1076" w:val="left" w:leader="none"/>
          <w:tab w:pos="1078" w:val="left" w:leader="none"/>
        </w:tabs>
        <w:spacing w:line="240" w:lineRule="auto" w:before="43" w:after="0"/>
        <w:ind w:left="1077" w:right="0" w:hanging="398"/>
        <w:jc w:val="left"/>
      </w:pPr>
      <w:r>
        <w:rPr>
          <w:color w:val="3C3C3B"/>
          <w:w w:val="95"/>
        </w:rPr>
        <w:t>Monitorización</w:t>
      </w:r>
      <w:r>
        <w:rPr>
          <w:color w:val="3C3C3B"/>
          <w:spacing w:val="17"/>
          <w:w w:val="95"/>
        </w:rPr>
        <w:t> </w:t>
      </w:r>
      <w:r>
        <w:rPr>
          <w:color w:val="3C3C3B"/>
          <w:w w:val="95"/>
        </w:rPr>
        <w:t>de</w:t>
      </w:r>
      <w:r>
        <w:rPr>
          <w:color w:val="3C3C3B"/>
          <w:spacing w:val="18"/>
          <w:w w:val="95"/>
        </w:rPr>
        <w:t> </w:t>
      </w:r>
      <w:r>
        <w:rPr>
          <w:color w:val="3C3C3B"/>
          <w:w w:val="95"/>
        </w:rPr>
        <w:t>la</w:t>
      </w:r>
      <w:r>
        <w:rPr>
          <w:color w:val="3C3C3B"/>
          <w:spacing w:val="18"/>
          <w:w w:val="95"/>
        </w:rPr>
        <w:t> </w:t>
      </w:r>
      <w:r>
        <w:rPr>
          <w:color w:val="3C3C3B"/>
          <w:w w:val="95"/>
        </w:rPr>
        <w:t>ventilación:</w:t>
      </w:r>
    </w:p>
    <w:p>
      <w:pPr>
        <w:pStyle w:val="ListParagraph"/>
        <w:numPr>
          <w:ilvl w:val="1"/>
          <w:numId w:val="17"/>
        </w:numPr>
        <w:tabs>
          <w:tab w:pos="1473" w:val="left" w:leader="none"/>
          <w:tab w:pos="1474" w:val="left" w:leader="none"/>
        </w:tabs>
        <w:spacing w:line="240" w:lineRule="auto" w:before="50" w:after="0"/>
        <w:ind w:left="1473" w:right="0" w:hanging="397"/>
        <w:jc w:val="left"/>
        <w:rPr>
          <w:sz w:val="16"/>
        </w:rPr>
      </w:pPr>
      <w:r>
        <w:rPr>
          <w:color w:val="3C3C3B"/>
          <w:sz w:val="16"/>
        </w:rPr>
        <w:t>Capnografía.</w:t>
      </w:r>
    </w:p>
    <w:p>
      <w:pPr>
        <w:pStyle w:val="ListParagraph"/>
        <w:numPr>
          <w:ilvl w:val="1"/>
          <w:numId w:val="17"/>
        </w:numPr>
        <w:tabs>
          <w:tab w:pos="1473" w:val="left" w:leader="none"/>
          <w:tab w:pos="1474" w:val="left" w:leader="none"/>
        </w:tabs>
        <w:spacing w:line="240" w:lineRule="auto" w:before="51" w:after="0"/>
        <w:ind w:left="1473" w:right="0" w:hanging="397"/>
        <w:jc w:val="left"/>
        <w:rPr>
          <w:sz w:val="16"/>
        </w:rPr>
      </w:pPr>
      <w:r>
        <w:rPr>
          <w:color w:val="3C3C3B"/>
          <w:sz w:val="16"/>
        </w:rPr>
        <w:t>Volúmenes</w:t>
      </w:r>
      <w:r>
        <w:rPr>
          <w:color w:val="3C3C3B"/>
          <w:spacing w:val="5"/>
          <w:sz w:val="16"/>
        </w:rPr>
        <w:t> </w:t>
      </w:r>
      <w:r>
        <w:rPr>
          <w:color w:val="3C3C3B"/>
          <w:sz w:val="16"/>
        </w:rPr>
        <w:t>pulmonares</w:t>
      </w:r>
      <w:r>
        <w:rPr>
          <w:color w:val="3C3C3B"/>
          <w:spacing w:val="6"/>
          <w:sz w:val="16"/>
        </w:rPr>
        <w:t> </w:t>
      </w:r>
      <w:r>
        <w:rPr>
          <w:color w:val="3C3C3B"/>
          <w:sz w:val="16"/>
        </w:rPr>
        <w:t>y</w:t>
      </w:r>
      <w:r>
        <w:rPr>
          <w:color w:val="3C3C3B"/>
          <w:spacing w:val="5"/>
          <w:sz w:val="16"/>
        </w:rPr>
        <w:t> </w:t>
      </w:r>
      <w:r>
        <w:rPr>
          <w:color w:val="3C3C3B"/>
          <w:sz w:val="16"/>
        </w:rPr>
        <w:t>presiones</w:t>
      </w:r>
      <w:r>
        <w:rPr>
          <w:color w:val="3C3C3B"/>
          <w:spacing w:val="6"/>
          <w:sz w:val="16"/>
        </w:rPr>
        <w:t> </w:t>
      </w:r>
      <w:r>
        <w:rPr>
          <w:color w:val="3C3C3B"/>
          <w:sz w:val="16"/>
        </w:rPr>
        <w:t>en</w:t>
      </w:r>
      <w:r>
        <w:rPr>
          <w:color w:val="3C3C3B"/>
          <w:spacing w:val="5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6"/>
          <w:sz w:val="16"/>
        </w:rPr>
        <w:t> </w:t>
      </w:r>
      <w:r>
        <w:rPr>
          <w:color w:val="3C3C3B"/>
          <w:sz w:val="16"/>
        </w:rPr>
        <w:t>vía</w:t>
      </w:r>
      <w:r>
        <w:rPr>
          <w:color w:val="3C3C3B"/>
          <w:spacing w:val="5"/>
          <w:sz w:val="16"/>
        </w:rPr>
        <w:t> </w:t>
      </w:r>
      <w:r>
        <w:rPr>
          <w:color w:val="3C3C3B"/>
          <w:sz w:val="16"/>
        </w:rPr>
        <w:t>aérea.</w:t>
      </w:r>
    </w:p>
    <w:p>
      <w:pPr>
        <w:pStyle w:val="Heading8"/>
        <w:numPr>
          <w:ilvl w:val="0"/>
          <w:numId w:val="17"/>
        </w:numPr>
        <w:tabs>
          <w:tab w:pos="1076" w:val="left" w:leader="none"/>
          <w:tab w:pos="1077" w:val="left" w:leader="none"/>
        </w:tabs>
        <w:spacing w:line="240" w:lineRule="auto" w:before="43" w:after="0"/>
        <w:ind w:left="1076" w:right="0" w:hanging="397"/>
        <w:jc w:val="left"/>
      </w:pPr>
      <w:r>
        <w:rPr>
          <w:color w:val="3C3C3B"/>
          <w:w w:val="95"/>
        </w:rPr>
        <w:t>Monitorización</w:t>
      </w:r>
      <w:r>
        <w:rPr>
          <w:color w:val="3C3C3B"/>
          <w:spacing w:val="17"/>
          <w:w w:val="95"/>
        </w:rPr>
        <w:t> </w:t>
      </w:r>
      <w:r>
        <w:rPr>
          <w:color w:val="3C3C3B"/>
          <w:w w:val="95"/>
        </w:rPr>
        <w:t>de</w:t>
      </w:r>
      <w:r>
        <w:rPr>
          <w:color w:val="3C3C3B"/>
          <w:spacing w:val="18"/>
          <w:w w:val="95"/>
        </w:rPr>
        <w:t> </w:t>
      </w:r>
      <w:r>
        <w:rPr>
          <w:color w:val="3C3C3B"/>
          <w:w w:val="95"/>
        </w:rPr>
        <w:t>la</w:t>
      </w:r>
      <w:r>
        <w:rPr>
          <w:color w:val="3C3C3B"/>
          <w:spacing w:val="18"/>
          <w:w w:val="95"/>
        </w:rPr>
        <w:t> </w:t>
      </w:r>
      <w:r>
        <w:rPr>
          <w:color w:val="3C3C3B"/>
          <w:w w:val="95"/>
        </w:rPr>
        <w:t>circulación:</w:t>
      </w:r>
    </w:p>
    <w:p>
      <w:pPr>
        <w:pStyle w:val="ListParagraph"/>
        <w:numPr>
          <w:ilvl w:val="1"/>
          <w:numId w:val="17"/>
        </w:numPr>
        <w:tabs>
          <w:tab w:pos="1473" w:val="left" w:leader="none"/>
          <w:tab w:pos="1474" w:val="left" w:leader="none"/>
        </w:tabs>
        <w:spacing w:line="240" w:lineRule="auto" w:before="51" w:after="0"/>
        <w:ind w:left="1473" w:right="0" w:hanging="398"/>
        <w:jc w:val="left"/>
        <w:rPr>
          <w:sz w:val="16"/>
        </w:rPr>
      </w:pPr>
      <w:r>
        <w:rPr>
          <w:color w:val="3C3C3B"/>
          <w:sz w:val="16"/>
        </w:rPr>
        <w:t>Trazado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continuo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ECG.</w:t>
      </w:r>
    </w:p>
    <w:p>
      <w:pPr>
        <w:pStyle w:val="ListParagraph"/>
        <w:numPr>
          <w:ilvl w:val="1"/>
          <w:numId w:val="17"/>
        </w:numPr>
        <w:tabs>
          <w:tab w:pos="1473" w:val="left" w:leader="none"/>
          <w:tab w:pos="1474" w:val="left" w:leader="none"/>
        </w:tabs>
        <w:spacing w:line="240" w:lineRule="auto" w:before="51" w:after="0"/>
        <w:ind w:left="1473" w:right="0" w:hanging="398"/>
        <w:jc w:val="left"/>
        <w:rPr>
          <w:sz w:val="16"/>
        </w:rPr>
      </w:pPr>
      <w:r>
        <w:rPr>
          <w:color w:val="3C3C3B"/>
          <w:sz w:val="16"/>
        </w:rPr>
        <w:t>Presión</w:t>
      </w:r>
      <w:r>
        <w:rPr>
          <w:color w:val="3C3C3B"/>
          <w:spacing w:val="-12"/>
          <w:sz w:val="16"/>
        </w:rPr>
        <w:t> </w:t>
      </w:r>
      <w:r>
        <w:rPr>
          <w:color w:val="3C3C3B"/>
          <w:sz w:val="16"/>
        </w:rPr>
        <w:t>arterial.</w:t>
      </w:r>
    </w:p>
    <w:p>
      <w:pPr>
        <w:pStyle w:val="BodyText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6"/>
        <w:rPr>
          <w:sz w:val="23"/>
        </w:rPr>
      </w:pPr>
    </w:p>
    <w:p>
      <w:pPr>
        <w:pStyle w:val="BodyText"/>
        <w:spacing w:line="316" w:lineRule="auto"/>
        <w:ind w:left="407" w:right="678"/>
        <w:jc w:val="both"/>
      </w:pPr>
      <w:r>
        <w:rPr>
          <w:color w:val="3C3C3B"/>
        </w:rPr>
        <w:t>Otros parámetros fisiológicos útiles que pueden ser monitorizados</w:t>
      </w:r>
      <w:r>
        <w:rPr>
          <w:color w:val="3C3C3B"/>
          <w:spacing w:val="1"/>
        </w:rPr>
        <w:t> </w:t>
      </w:r>
      <w:r>
        <w:rPr>
          <w:color w:val="3C3C3B"/>
        </w:rPr>
        <w:t>durante</w:t>
      </w:r>
      <w:r>
        <w:rPr>
          <w:color w:val="3C3C3B"/>
          <w:spacing w:val="-1"/>
        </w:rPr>
        <w:t> </w:t>
      </w:r>
      <w:r>
        <w:rPr>
          <w:color w:val="3C3C3B"/>
        </w:rPr>
        <w:t>el</w:t>
      </w:r>
      <w:r>
        <w:rPr>
          <w:color w:val="3C3C3B"/>
          <w:spacing w:val="-1"/>
        </w:rPr>
        <w:t> </w:t>
      </w:r>
      <w:r>
        <w:rPr>
          <w:color w:val="3C3C3B"/>
        </w:rPr>
        <w:t>acto</w:t>
      </w:r>
      <w:r>
        <w:rPr>
          <w:color w:val="3C3C3B"/>
          <w:spacing w:val="-1"/>
        </w:rPr>
        <w:t> </w:t>
      </w:r>
      <w:r>
        <w:rPr>
          <w:color w:val="3C3C3B"/>
        </w:rPr>
        <w:t>anestésico</w:t>
      </w:r>
      <w:r>
        <w:rPr>
          <w:color w:val="3C3C3B"/>
          <w:spacing w:val="-1"/>
        </w:rPr>
        <w:t> </w:t>
      </w:r>
      <w:r>
        <w:rPr>
          <w:color w:val="3C3C3B"/>
        </w:rPr>
        <w:t>son:</w:t>
      </w:r>
      <w:r>
        <w:rPr>
          <w:color w:val="3C3C3B"/>
          <w:spacing w:val="-8"/>
        </w:rPr>
        <w:t> </w:t>
      </w:r>
      <w:r>
        <w:rPr>
          <w:color w:val="3C3C3B"/>
        </w:rPr>
        <w:t>relajación</w:t>
      </w:r>
      <w:r>
        <w:rPr>
          <w:color w:val="3C3C3B"/>
          <w:spacing w:val="-1"/>
        </w:rPr>
        <w:t> </w:t>
      </w:r>
      <w:r>
        <w:rPr>
          <w:color w:val="3C3C3B"/>
        </w:rPr>
        <w:t>muscular,</w:t>
      </w:r>
      <w:r>
        <w:rPr>
          <w:color w:val="3C3C3B"/>
          <w:spacing w:val="-7"/>
        </w:rPr>
        <w:t> </w:t>
      </w:r>
      <w:r>
        <w:rPr>
          <w:color w:val="3C3C3B"/>
        </w:rPr>
        <w:t>concentración</w:t>
      </w:r>
      <w:r>
        <w:rPr>
          <w:color w:val="3C3C3B"/>
          <w:spacing w:val="-1"/>
        </w:rPr>
        <w:t> </w:t>
      </w:r>
      <w:r>
        <w:rPr>
          <w:color w:val="3C3C3B"/>
        </w:rPr>
        <w:t>de</w:t>
      </w:r>
      <w:r>
        <w:rPr>
          <w:color w:val="3C3C3B"/>
          <w:spacing w:val="-46"/>
        </w:rPr>
        <w:t> </w:t>
      </w:r>
      <w:r>
        <w:rPr>
          <w:color w:val="3C3C3B"/>
        </w:rPr>
        <w:t>agentes anestésicos inhalados, profundidad de la anestesia, tempera-</w:t>
      </w:r>
      <w:r>
        <w:rPr>
          <w:color w:val="3C3C3B"/>
          <w:spacing w:val="-46"/>
        </w:rPr>
        <w:t> </w:t>
      </w:r>
      <w:r>
        <w:rPr>
          <w:color w:val="3C3C3B"/>
        </w:rPr>
        <w:t>tura corporal. La monitorización de la presión venosa central (PVC) es</w:t>
      </w:r>
      <w:r>
        <w:rPr>
          <w:color w:val="3C3C3B"/>
          <w:spacing w:val="-46"/>
        </w:rPr>
        <w:t> </w:t>
      </w:r>
      <w:r>
        <w:rPr>
          <w:color w:val="3C3C3B"/>
        </w:rPr>
        <w:t>útil especialmente en diversos escenarios como situaciones clínicas</w:t>
      </w:r>
      <w:r>
        <w:rPr>
          <w:color w:val="3C3C3B"/>
          <w:spacing w:val="1"/>
        </w:rPr>
        <w:t> </w:t>
      </w:r>
      <w:r>
        <w:rPr>
          <w:color w:val="3C3C3B"/>
        </w:rPr>
        <w:t>graves (politraumatizados, </w:t>
      </w:r>
      <w:r>
        <w:rPr>
          <w:i/>
          <w:color w:val="3C3C3B"/>
        </w:rPr>
        <w:t>shock, </w:t>
      </w:r>
      <w:r>
        <w:rPr>
          <w:color w:val="3C3C3B"/>
        </w:rPr>
        <w:t>sepsis, síndrome de distrés respira-</w:t>
      </w:r>
      <w:r>
        <w:rPr>
          <w:color w:val="3C3C3B"/>
          <w:spacing w:val="1"/>
        </w:rPr>
        <w:t> </w:t>
      </w:r>
      <w:r>
        <w:rPr>
          <w:color w:val="3C3C3B"/>
          <w:w w:val="95"/>
        </w:rPr>
        <w:t>torio</w:t>
      </w:r>
      <w:r>
        <w:rPr>
          <w:color w:val="3C3C3B"/>
          <w:spacing w:val="3"/>
          <w:w w:val="95"/>
        </w:rPr>
        <w:t> </w:t>
      </w:r>
      <w:r>
        <w:rPr>
          <w:color w:val="3C3C3B"/>
          <w:w w:val="95"/>
        </w:rPr>
        <w:t>del</w:t>
      </w:r>
      <w:r>
        <w:rPr>
          <w:color w:val="3C3C3B"/>
          <w:spacing w:val="4"/>
          <w:w w:val="95"/>
        </w:rPr>
        <w:t> </w:t>
      </w:r>
      <w:r>
        <w:rPr>
          <w:color w:val="3C3C3B"/>
          <w:w w:val="95"/>
        </w:rPr>
        <w:t>adulto,</w:t>
      </w:r>
      <w:r>
        <w:rPr>
          <w:color w:val="3C3C3B"/>
          <w:spacing w:val="-3"/>
          <w:w w:val="95"/>
        </w:rPr>
        <w:t> </w:t>
      </w:r>
      <w:r>
        <w:rPr>
          <w:color w:val="3C3C3B"/>
          <w:w w:val="95"/>
        </w:rPr>
        <w:t>etcétera),</w:t>
      </w:r>
      <w:r>
        <w:rPr>
          <w:color w:val="3C3C3B"/>
          <w:spacing w:val="-4"/>
          <w:w w:val="95"/>
        </w:rPr>
        <w:t> </w:t>
      </w:r>
      <w:r>
        <w:rPr>
          <w:color w:val="3C3C3B"/>
          <w:w w:val="95"/>
        </w:rPr>
        <w:t>cirugía</w:t>
      </w:r>
      <w:r>
        <w:rPr>
          <w:color w:val="3C3C3B"/>
          <w:spacing w:val="4"/>
          <w:w w:val="95"/>
        </w:rPr>
        <w:t> </w:t>
      </w:r>
      <w:r>
        <w:rPr>
          <w:color w:val="3C3C3B"/>
          <w:w w:val="95"/>
        </w:rPr>
        <w:t>cardíaca</w:t>
      </w:r>
      <w:r>
        <w:rPr>
          <w:color w:val="3C3C3B"/>
          <w:spacing w:val="4"/>
          <w:w w:val="95"/>
        </w:rPr>
        <w:t> </w:t>
      </w:r>
      <w:r>
        <w:rPr>
          <w:color w:val="3C3C3B"/>
          <w:w w:val="95"/>
        </w:rPr>
        <w:t>o</w:t>
      </w:r>
      <w:r>
        <w:rPr>
          <w:color w:val="3C3C3B"/>
          <w:spacing w:val="3"/>
          <w:w w:val="95"/>
        </w:rPr>
        <w:t> </w:t>
      </w:r>
      <w:r>
        <w:rPr>
          <w:color w:val="3C3C3B"/>
          <w:w w:val="95"/>
        </w:rPr>
        <w:t>cirugía</w:t>
      </w:r>
      <w:r>
        <w:rPr>
          <w:color w:val="3C3C3B"/>
          <w:spacing w:val="4"/>
          <w:w w:val="95"/>
        </w:rPr>
        <w:t> </w:t>
      </w:r>
      <w:r>
        <w:rPr>
          <w:color w:val="3C3C3B"/>
          <w:w w:val="95"/>
        </w:rPr>
        <w:t>aórtica.</w:t>
      </w:r>
    </w:p>
    <w:p>
      <w:pPr>
        <w:pStyle w:val="BodyText"/>
        <w:spacing w:before="8"/>
        <w:rPr>
          <w:sz w:val="21"/>
        </w:rPr>
      </w:pPr>
    </w:p>
    <w:p>
      <w:pPr>
        <w:pStyle w:val="BodyText"/>
        <w:spacing w:line="316" w:lineRule="auto"/>
        <w:ind w:left="407" w:right="672"/>
        <w:jc w:val="both"/>
      </w:pPr>
      <w:r>
        <w:rPr/>
        <w:pict>
          <v:line style="position:absolute;mso-position-horizontal-relative:page;mso-position-vertical-relative:paragraph;z-index:15744000" from="297.787811pt,-103.240265pt" to="297.787811pt,466.523735pt" stroked="true" strokeweight=".3pt" strokecolor="#575756">
            <v:stroke dashstyle="dash"/>
            <w10:wrap type="none"/>
          </v:line>
        </w:pict>
      </w:r>
      <w:r>
        <w:rPr>
          <w:color w:val="3C3C3B"/>
        </w:rPr>
        <w:t>Los principales puntos de acceso para la medición de la PVC son: las</w:t>
      </w:r>
      <w:r>
        <w:rPr>
          <w:color w:val="3C3C3B"/>
          <w:spacing w:val="1"/>
        </w:rPr>
        <w:t> </w:t>
      </w:r>
      <w:r>
        <w:rPr>
          <w:color w:val="3C3C3B"/>
        </w:rPr>
        <w:t>venas</w:t>
      </w:r>
      <w:r>
        <w:rPr>
          <w:color w:val="3C3C3B"/>
          <w:spacing w:val="-7"/>
        </w:rPr>
        <w:t> </w:t>
      </w:r>
      <w:r>
        <w:rPr>
          <w:color w:val="3C3C3B"/>
        </w:rPr>
        <w:t>yugulares</w:t>
      </w:r>
      <w:r>
        <w:rPr>
          <w:color w:val="3C3C3B"/>
          <w:spacing w:val="-6"/>
        </w:rPr>
        <w:t> </w:t>
      </w:r>
      <w:r>
        <w:rPr>
          <w:color w:val="3C3C3B"/>
        </w:rPr>
        <w:t>externa</w:t>
      </w:r>
      <w:r>
        <w:rPr>
          <w:color w:val="3C3C3B"/>
          <w:spacing w:val="-7"/>
        </w:rPr>
        <w:t> </w:t>
      </w:r>
      <w:r>
        <w:rPr>
          <w:color w:val="3C3C3B"/>
        </w:rPr>
        <w:t>e</w:t>
      </w:r>
      <w:r>
        <w:rPr>
          <w:color w:val="3C3C3B"/>
          <w:spacing w:val="-6"/>
        </w:rPr>
        <w:t> </w:t>
      </w:r>
      <w:r>
        <w:rPr>
          <w:color w:val="3C3C3B"/>
        </w:rPr>
        <w:t>interna,</w:t>
      </w:r>
      <w:r>
        <w:rPr>
          <w:color w:val="3C3C3B"/>
          <w:spacing w:val="-13"/>
        </w:rPr>
        <w:t> </w:t>
      </w:r>
      <w:r>
        <w:rPr>
          <w:color w:val="3C3C3B"/>
        </w:rPr>
        <w:t>la</w:t>
      </w:r>
      <w:r>
        <w:rPr>
          <w:color w:val="3C3C3B"/>
          <w:spacing w:val="-6"/>
        </w:rPr>
        <w:t> </w:t>
      </w:r>
      <w:r>
        <w:rPr>
          <w:color w:val="3C3C3B"/>
        </w:rPr>
        <w:t>vena</w:t>
      </w:r>
      <w:r>
        <w:rPr>
          <w:color w:val="3C3C3B"/>
          <w:spacing w:val="-7"/>
        </w:rPr>
        <w:t> </w:t>
      </w:r>
      <w:r>
        <w:rPr>
          <w:color w:val="3C3C3B"/>
        </w:rPr>
        <w:t>subclavia</w:t>
      </w:r>
      <w:r>
        <w:rPr>
          <w:color w:val="3C3C3B"/>
          <w:spacing w:val="-6"/>
        </w:rPr>
        <w:t> </w:t>
      </w:r>
      <w:r>
        <w:rPr>
          <w:color w:val="3C3C3B"/>
        </w:rPr>
        <w:t>y</w:t>
      </w:r>
      <w:r>
        <w:rPr>
          <w:color w:val="3C3C3B"/>
          <w:spacing w:val="-6"/>
        </w:rPr>
        <w:t> </w:t>
      </w:r>
      <w:r>
        <w:rPr>
          <w:color w:val="3C3C3B"/>
        </w:rPr>
        <w:t>la</w:t>
      </w:r>
      <w:r>
        <w:rPr>
          <w:color w:val="3C3C3B"/>
          <w:spacing w:val="-7"/>
        </w:rPr>
        <w:t> </w:t>
      </w:r>
      <w:r>
        <w:rPr>
          <w:color w:val="3C3C3B"/>
        </w:rPr>
        <w:t>vena</w:t>
      </w:r>
      <w:r>
        <w:rPr>
          <w:color w:val="3C3C3B"/>
          <w:spacing w:val="-6"/>
        </w:rPr>
        <w:t> </w:t>
      </w:r>
      <w:r>
        <w:rPr>
          <w:color w:val="3C3C3B"/>
        </w:rPr>
        <w:t>femoral,</w:t>
      </w:r>
      <w:r>
        <w:rPr>
          <w:color w:val="3C3C3B"/>
          <w:spacing w:val="-46"/>
        </w:rPr>
        <w:t> </w:t>
      </w:r>
      <w:r>
        <w:rPr>
          <w:color w:val="3C3C3B"/>
        </w:rPr>
        <w:t>es decir las vías centrales. Además se puede acceder a la circulación</w:t>
      </w:r>
      <w:r>
        <w:rPr>
          <w:color w:val="3C3C3B"/>
          <w:spacing w:val="1"/>
        </w:rPr>
        <w:t> </w:t>
      </w:r>
      <w:r>
        <w:rPr>
          <w:color w:val="3C3C3B"/>
        </w:rPr>
        <w:t>central mediante el uso de un catéter introducido por la vena basílica</w:t>
      </w:r>
      <w:r>
        <w:rPr>
          <w:color w:val="3C3C3B"/>
          <w:spacing w:val="-46"/>
        </w:rPr>
        <w:t> </w:t>
      </w:r>
      <w:r>
        <w:rPr>
          <w:color w:val="3C3C3B"/>
        </w:rPr>
        <w:t>o axilar. El resto, las venas periféricas sirven para poner vías para la</w:t>
      </w:r>
      <w:r>
        <w:rPr>
          <w:color w:val="3C3C3B"/>
          <w:spacing w:val="1"/>
        </w:rPr>
        <w:t> </w:t>
      </w:r>
      <w:r>
        <w:rPr>
          <w:color w:val="3C3C3B"/>
        </w:rPr>
        <w:t>infusión</w:t>
      </w:r>
      <w:r>
        <w:rPr>
          <w:color w:val="3C3C3B"/>
          <w:spacing w:val="13"/>
        </w:rPr>
        <w:t> </w:t>
      </w:r>
      <w:r>
        <w:rPr>
          <w:color w:val="3C3C3B"/>
        </w:rPr>
        <w:t>de</w:t>
      </w:r>
      <w:r>
        <w:rPr>
          <w:color w:val="3C3C3B"/>
          <w:spacing w:val="13"/>
        </w:rPr>
        <w:t> </w:t>
      </w:r>
      <w:r>
        <w:rPr>
          <w:color w:val="3C3C3B"/>
        </w:rPr>
        <w:t>líquidos</w:t>
      </w:r>
      <w:r>
        <w:rPr>
          <w:color w:val="3C3C3B"/>
          <w:spacing w:val="14"/>
        </w:rPr>
        <w:t> </w:t>
      </w:r>
      <w:r>
        <w:rPr>
          <w:color w:val="3C3C3B"/>
        </w:rPr>
        <w:t>(se</w:t>
      </w:r>
      <w:r>
        <w:rPr>
          <w:color w:val="3C3C3B"/>
          <w:spacing w:val="13"/>
        </w:rPr>
        <w:t> </w:t>
      </w:r>
      <w:r>
        <w:rPr>
          <w:color w:val="3C3C3B"/>
        </w:rPr>
        <w:t>usan</w:t>
      </w:r>
      <w:r>
        <w:rPr>
          <w:color w:val="3C3C3B"/>
          <w:spacing w:val="14"/>
        </w:rPr>
        <w:t> </w:t>
      </w:r>
      <w:r>
        <w:rPr>
          <w:color w:val="3C3C3B"/>
        </w:rPr>
        <w:t>vías</w:t>
      </w:r>
      <w:r>
        <w:rPr>
          <w:color w:val="3C3C3B"/>
          <w:spacing w:val="13"/>
        </w:rPr>
        <w:t> </w:t>
      </w:r>
      <w:r>
        <w:rPr>
          <w:color w:val="3C3C3B"/>
        </w:rPr>
        <w:t>cortas</w:t>
      </w:r>
      <w:r>
        <w:rPr>
          <w:color w:val="3C3C3B"/>
          <w:spacing w:val="13"/>
        </w:rPr>
        <w:t> </w:t>
      </w:r>
      <w:r>
        <w:rPr>
          <w:color w:val="3C3C3B"/>
        </w:rPr>
        <w:t>y</w:t>
      </w:r>
      <w:r>
        <w:rPr>
          <w:color w:val="3C3C3B"/>
          <w:spacing w:val="14"/>
        </w:rPr>
        <w:t> </w:t>
      </w:r>
      <w:r>
        <w:rPr>
          <w:color w:val="3C3C3B"/>
        </w:rPr>
        <w:t>gruesas)</w:t>
      </w:r>
      <w:r>
        <w:rPr>
          <w:color w:val="3C3C3B"/>
          <w:spacing w:val="13"/>
        </w:rPr>
        <w:t> </w:t>
      </w:r>
      <w:r>
        <w:rPr>
          <w:color w:val="3C3C3B"/>
        </w:rPr>
        <w:t>pero</w:t>
      </w:r>
      <w:r>
        <w:rPr>
          <w:color w:val="3C3C3B"/>
          <w:spacing w:val="14"/>
        </w:rPr>
        <w:t> </w:t>
      </w:r>
      <w:r>
        <w:rPr>
          <w:color w:val="3C3C3B"/>
        </w:rPr>
        <w:t>no</w:t>
      </w:r>
      <w:r>
        <w:rPr>
          <w:color w:val="3C3C3B"/>
          <w:spacing w:val="13"/>
        </w:rPr>
        <w:t> </w:t>
      </w:r>
      <w:r>
        <w:rPr>
          <w:color w:val="3C3C3B"/>
        </w:rPr>
        <w:t>permiten</w:t>
      </w:r>
      <w:r>
        <w:rPr>
          <w:color w:val="3C3C3B"/>
          <w:spacing w:val="-46"/>
        </w:rPr>
        <w:t> </w:t>
      </w:r>
      <w:r>
        <w:rPr>
          <w:color w:val="3C3C3B"/>
        </w:rPr>
        <w:t>la</w:t>
      </w:r>
      <w:r>
        <w:rPr>
          <w:color w:val="3C3C3B"/>
          <w:spacing w:val="-4"/>
        </w:rPr>
        <w:t> </w:t>
      </w:r>
      <w:r>
        <w:rPr>
          <w:color w:val="3C3C3B"/>
        </w:rPr>
        <w:t>monitorización</w:t>
      </w:r>
      <w:r>
        <w:rPr>
          <w:color w:val="3C3C3B"/>
          <w:spacing w:val="-3"/>
        </w:rPr>
        <w:t> </w:t>
      </w:r>
      <w:r>
        <w:rPr>
          <w:color w:val="3C3C3B"/>
        </w:rPr>
        <w:t>de</w:t>
      </w:r>
      <w:r>
        <w:rPr>
          <w:color w:val="3C3C3B"/>
          <w:spacing w:val="-4"/>
        </w:rPr>
        <w:t> </w:t>
      </w:r>
      <w:r>
        <w:rPr>
          <w:color w:val="3C3C3B"/>
        </w:rPr>
        <w:t>la</w:t>
      </w:r>
      <w:r>
        <w:rPr>
          <w:color w:val="3C3C3B"/>
          <w:spacing w:val="-3"/>
        </w:rPr>
        <w:t> </w:t>
      </w:r>
      <w:r>
        <w:rPr>
          <w:color w:val="3C3C3B"/>
        </w:rPr>
        <w:t>presión</w:t>
      </w:r>
      <w:r>
        <w:rPr>
          <w:color w:val="3C3C3B"/>
          <w:spacing w:val="-4"/>
        </w:rPr>
        <w:t> </w:t>
      </w:r>
      <w:r>
        <w:rPr>
          <w:color w:val="3C3C3B"/>
        </w:rPr>
        <w:t>venosa</w:t>
      </w:r>
      <w:r>
        <w:rPr>
          <w:color w:val="3C3C3B"/>
          <w:spacing w:val="-3"/>
        </w:rPr>
        <w:t> </w:t>
      </w:r>
      <w:r>
        <w:rPr>
          <w:color w:val="3C3C3B"/>
        </w:rPr>
        <w:t>central.</w:t>
      </w:r>
    </w:p>
    <w:p>
      <w:pPr>
        <w:pStyle w:val="BodyText"/>
        <w:spacing w:before="5"/>
        <w:rPr>
          <w:sz w:val="22"/>
        </w:rPr>
      </w:pPr>
    </w:p>
    <w:p>
      <w:pPr>
        <w:pStyle w:val="Heading5"/>
        <w:numPr>
          <w:ilvl w:val="1"/>
          <w:numId w:val="16"/>
        </w:numPr>
        <w:tabs>
          <w:tab w:pos="1263" w:val="left" w:leader="none"/>
        </w:tabs>
        <w:spacing w:line="220" w:lineRule="auto" w:before="0" w:after="0"/>
        <w:ind w:left="407" w:right="1369" w:hanging="1"/>
        <w:jc w:val="left"/>
      </w:pPr>
      <w:r>
        <w:rPr>
          <w:color w:val="3C3C3B"/>
          <w:w w:val="95"/>
        </w:rPr>
        <w:t>Balance</w:t>
      </w:r>
      <w:r>
        <w:rPr>
          <w:color w:val="3C3C3B"/>
          <w:spacing w:val="1"/>
          <w:w w:val="95"/>
        </w:rPr>
        <w:t> </w:t>
      </w:r>
      <w:r>
        <w:rPr>
          <w:color w:val="3C3C3B"/>
          <w:w w:val="95"/>
        </w:rPr>
        <w:t>hidroelectrolítico</w:t>
      </w:r>
      <w:r>
        <w:rPr>
          <w:color w:val="3C3C3B"/>
          <w:spacing w:val="-75"/>
          <w:w w:val="95"/>
        </w:rPr>
        <w:t> </w:t>
      </w:r>
      <w:r>
        <w:rPr>
          <w:color w:val="3C3C3B"/>
        </w:rPr>
        <w:t>en</w:t>
      </w:r>
      <w:r>
        <w:rPr>
          <w:color w:val="3C3C3B"/>
          <w:spacing w:val="-6"/>
        </w:rPr>
        <w:t> </w:t>
      </w:r>
      <w:r>
        <w:rPr>
          <w:color w:val="3C3C3B"/>
        </w:rPr>
        <w:t>el</w:t>
      </w:r>
      <w:r>
        <w:rPr>
          <w:color w:val="3C3C3B"/>
          <w:spacing w:val="-6"/>
        </w:rPr>
        <w:t> </w:t>
      </w:r>
      <w:r>
        <w:rPr>
          <w:color w:val="3C3C3B"/>
        </w:rPr>
        <w:t>paciente</w:t>
      </w:r>
      <w:r>
        <w:rPr>
          <w:color w:val="3C3C3B"/>
          <w:spacing w:val="-5"/>
        </w:rPr>
        <w:t> </w:t>
      </w:r>
      <w:r>
        <w:rPr>
          <w:color w:val="3C3C3B"/>
        </w:rPr>
        <w:t>quirúrgico</w:t>
      </w:r>
    </w:p>
    <w:p>
      <w:pPr>
        <w:pStyle w:val="BodyText"/>
        <w:spacing w:before="11"/>
        <w:rPr>
          <w:rFonts w:ascii="Tahoma"/>
          <w:b/>
          <w:sz w:val="30"/>
        </w:rPr>
      </w:pPr>
    </w:p>
    <w:p>
      <w:pPr>
        <w:pStyle w:val="Heading6"/>
        <w:spacing w:before="0"/>
        <w:ind w:left="407" w:right="782"/>
      </w:pPr>
      <w:r>
        <w:rPr>
          <w:color w:val="E58D42"/>
          <w:w w:val="95"/>
        </w:rPr>
        <w:t>Líquidos</w:t>
      </w:r>
      <w:r>
        <w:rPr>
          <w:color w:val="E58D42"/>
          <w:spacing w:val="28"/>
          <w:w w:val="95"/>
        </w:rPr>
        <w:t> </w:t>
      </w:r>
      <w:r>
        <w:rPr>
          <w:color w:val="E58D42"/>
          <w:w w:val="95"/>
        </w:rPr>
        <w:t>corporales</w:t>
      </w:r>
      <w:r>
        <w:rPr>
          <w:color w:val="E58D42"/>
          <w:spacing w:val="28"/>
          <w:w w:val="95"/>
        </w:rPr>
        <w:t> </w:t>
      </w:r>
      <w:r>
        <w:rPr>
          <w:color w:val="E58D42"/>
          <w:w w:val="95"/>
        </w:rPr>
        <w:t>e</w:t>
      </w:r>
      <w:r>
        <w:rPr>
          <w:color w:val="E58D42"/>
          <w:spacing w:val="28"/>
          <w:w w:val="95"/>
        </w:rPr>
        <w:t> </w:t>
      </w:r>
      <w:r>
        <w:rPr>
          <w:color w:val="E58D42"/>
          <w:w w:val="95"/>
        </w:rPr>
        <w:t>intercambio</w:t>
      </w:r>
      <w:r>
        <w:rPr>
          <w:color w:val="E58D42"/>
          <w:spacing w:val="-59"/>
          <w:w w:val="95"/>
        </w:rPr>
        <w:t> </w:t>
      </w:r>
      <w:r>
        <w:rPr>
          <w:color w:val="E58D42"/>
        </w:rPr>
        <w:t>hidroelectrolítico</w:t>
      </w:r>
    </w:p>
    <w:p>
      <w:pPr>
        <w:pStyle w:val="BodyText"/>
        <w:spacing w:before="11"/>
        <w:rPr>
          <w:rFonts w:ascii="Tahoma"/>
          <w:b/>
          <w:sz w:val="22"/>
        </w:rPr>
      </w:pPr>
    </w:p>
    <w:p>
      <w:pPr>
        <w:pStyle w:val="BodyText"/>
        <w:spacing w:line="316" w:lineRule="auto"/>
        <w:ind w:left="407" w:right="672"/>
        <w:jc w:val="both"/>
      </w:pPr>
      <w:r>
        <w:rPr>
          <w:color w:val="3C3C3B"/>
          <w:w w:val="105"/>
        </w:rPr>
        <w:t>Una persona sana mantiene un equilibrio fisiológico denominado</w:t>
      </w:r>
      <w:r>
        <w:rPr>
          <w:color w:val="3C3C3B"/>
          <w:spacing w:val="1"/>
          <w:w w:val="105"/>
        </w:rPr>
        <w:t> </w:t>
      </w:r>
      <w:r>
        <w:rPr>
          <w:color w:val="3C3C3B"/>
        </w:rPr>
        <w:t>homeostasis. El agua corporal total constituye el 60% del peso corpo-</w:t>
      </w:r>
      <w:r>
        <w:rPr>
          <w:color w:val="3C3C3B"/>
          <w:spacing w:val="1"/>
        </w:rPr>
        <w:t> </w:t>
      </w:r>
      <w:r>
        <w:rPr>
          <w:color w:val="3C3C3B"/>
        </w:rPr>
        <w:t>ral en un varón joven, y 55% en mujeres jóvenes, aunque este porcen-</w:t>
      </w:r>
      <w:r>
        <w:rPr>
          <w:color w:val="3C3C3B"/>
          <w:spacing w:val="-47"/>
        </w:rPr>
        <w:t> </w:t>
      </w:r>
      <w:r>
        <w:rPr>
          <w:color w:val="3C3C3B"/>
        </w:rPr>
        <w:t>taje</w:t>
      </w:r>
      <w:r>
        <w:rPr>
          <w:color w:val="3C3C3B"/>
          <w:spacing w:val="-11"/>
        </w:rPr>
        <w:t> </w:t>
      </w:r>
      <w:r>
        <w:rPr>
          <w:color w:val="3C3C3B"/>
        </w:rPr>
        <w:t>puede</w:t>
      </w:r>
      <w:r>
        <w:rPr>
          <w:color w:val="3C3C3B"/>
          <w:spacing w:val="-11"/>
        </w:rPr>
        <w:t> </w:t>
      </w:r>
      <w:r>
        <w:rPr>
          <w:color w:val="3C3C3B"/>
        </w:rPr>
        <w:t>variar</w:t>
      </w:r>
      <w:r>
        <w:rPr>
          <w:color w:val="3C3C3B"/>
          <w:spacing w:val="-10"/>
        </w:rPr>
        <w:t> </w:t>
      </w:r>
      <w:r>
        <w:rPr>
          <w:color w:val="3C3C3B"/>
        </w:rPr>
        <w:t>ampliamente</w:t>
      </w:r>
      <w:r>
        <w:rPr>
          <w:color w:val="3C3C3B"/>
          <w:spacing w:val="-11"/>
        </w:rPr>
        <w:t> </w:t>
      </w:r>
      <w:r>
        <w:rPr>
          <w:color w:val="3C3C3B"/>
        </w:rPr>
        <w:t>entre</w:t>
      </w:r>
      <w:r>
        <w:rPr>
          <w:color w:val="3C3C3B"/>
          <w:spacing w:val="-11"/>
        </w:rPr>
        <w:t> </w:t>
      </w:r>
      <w:r>
        <w:rPr>
          <w:color w:val="3C3C3B"/>
        </w:rPr>
        <w:t>individuos.</w:t>
      </w:r>
      <w:r>
        <w:rPr>
          <w:color w:val="3C3C3B"/>
          <w:spacing w:val="-17"/>
        </w:rPr>
        <w:t> </w:t>
      </w:r>
      <w:r>
        <w:rPr>
          <w:color w:val="3C3C3B"/>
        </w:rPr>
        <w:t>El</w:t>
      </w:r>
      <w:r>
        <w:rPr>
          <w:color w:val="3C3C3B"/>
          <w:spacing w:val="-10"/>
        </w:rPr>
        <w:t> </w:t>
      </w:r>
      <w:r>
        <w:rPr>
          <w:color w:val="3C3C3B"/>
        </w:rPr>
        <w:t>organismo</w:t>
      </w:r>
      <w:r>
        <w:rPr>
          <w:color w:val="3C3C3B"/>
          <w:spacing w:val="-11"/>
        </w:rPr>
        <w:t> </w:t>
      </w:r>
      <w:r>
        <w:rPr>
          <w:color w:val="3C3C3B"/>
        </w:rPr>
        <w:t>se</w:t>
      </w:r>
      <w:r>
        <w:rPr>
          <w:color w:val="3C3C3B"/>
          <w:spacing w:val="-11"/>
        </w:rPr>
        <w:t> </w:t>
      </w:r>
      <w:r>
        <w:rPr>
          <w:color w:val="3C3C3B"/>
        </w:rPr>
        <w:t>divide</w:t>
      </w:r>
      <w:r>
        <w:rPr>
          <w:color w:val="3C3C3B"/>
          <w:spacing w:val="-45"/>
        </w:rPr>
        <w:t> </w:t>
      </w:r>
      <w:r>
        <w:rPr>
          <w:color w:val="3C3C3B"/>
          <w:spacing w:val="-1"/>
          <w:w w:val="105"/>
        </w:rPr>
        <w:t>en</w:t>
      </w:r>
      <w:r>
        <w:rPr>
          <w:color w:val="3C3C3B"/>
          <w:spacing w:val="-12"/>
          <w:w w:val="105"/>
        </w:rPr>
        <w:t> </w:t>
      </w:r>
      <w:r>
        <w:rPr>
          <w:color w:val="3C3C3B"/>
          <w:spacing w:val="-1"/>
          <w:w w:val="105"/>
        </w:rPr>
        <w:t>compartimentos</w:t>
      </w:r>
      <w:r>
        <w:rPr>
          <w:color w:val="3C3C3B"/>
          <w:spacing w:val="-11"/>
          <w:w w:val="105"/>
        </w:rPr>
        <w:t> </w:t>
      </w:r>
      <w:r>
        <w:rPr>
          <w:color w:val="3C3C3B"/>
          <w:spacing w:val="-1"/>
          <w:w w:val="105"/>
        </w:rPr>
        <w:t>separados</w:t>
      </w:r>
      <w:r>
        <w:rPr>
          <w:color w:val="3C3C3B"/>
          <w:spacing w:val="-12"/>
          <w:w w:val="105"/>
        </w:rPr>
        <w:t> </w:t>
      </w:r>
      <w:r>
        <w:rPr>
          <w:color w:val="3C3C3B"/>
          <w:spacing w:val="-1"/>
          <w:w w:val="105"/>
        </w:rPr>
        <w:t>por</w:t>
      </w:r>
      <w:r>
        <w:rPr>
          <w:color w:val="3C3C3B"/>
          <w:spacing w:val="-11"/>
          <w:w w:val="105"/>
        </w:rPr>
        <w:t> </w:t>
      </w:r>
      <w:r>
        <w:rPr>
          <w:color w:val="3C3C3B"/>
          <w:w w:val="105"/>
        </w:rPr>
        <w:t>membranas</w:t>
      </w:r>
      <w:r>
        <w:rPr>
          <w:color w:val="3C3C3B"/>
          <w:spacing w:val="-12"/>
          <w:w w:val="105"/>
        </w:rPr>
        <w:t> </w:t>
      </w:r>
      <w:r>
        <w:rPr>
          <w:color w:val="3C3C3B"/>
          <w:w w:val="105"/>
        </w:rPr>
        <w:t>con</w:t>
      </w:r>
      <w:r>
        <w:rPr>
          <w:color w:val="3C3C3B"/>
          <w:spacing w:val="-11"/>
          <w:w w:val="105"/>
        </w:rPr>
        <w:t> </w:t>
      </w:r>
      <w:r>
        <w:rPr>
          <w:color w:val="3C3C3B"/>
          <w:w w:val="105"/>
        </w:rPr>
        <w:t>unas</w:t>
      </w:r>
      <w:r>
        <w:rPr>
          <w:color w:val="3C3C3B"/>
          <w:spacing w:val="-12"/>
          <w:w w:val="105"/>
        </w:rPr>
        <w:t> </w:t>
      </w:r>
      <w:r>
        <w:rPr>
          <w:color w:val="3C3C3B"/>
          <w:w w:val="105"/>
        </w:rPr>
        <w:t>característi-</w:t>
      </w:r>
      <w:r>
        <w:rPr>
          <w:color w:val="3C3C3B"/>
          <w:spacing w:val="-48"/>
          <w:w w:val="105"/>
        </w:rPr>
        <w:t> </w:t>
      </w:r>
      <w:r>
        <w:rPr>
          <w:color w:val="3C3C3B"/>
        </w:rPr>
        <w:t>cas variables. Cada uno de estos compartimentos tiene una composi-</w:t>
      </w:r>
      <w:r>
        <w:rPr>
          <w:color w:val="3C3C3B"/>
          <w:spacing w:val="1"/>
        </w:rPr>
        <w:t> </w:t>
      </w:r>
      <w:r>
        <w:rPr>
          <w:color w:val="3C3C3B"/>
          <w:spacing w:val="-1"/>
        </w:rPr>
        <w:t>ción</w:t>
      </w:r>
      <w:r>
        <w:rPr>
          <w:color w:val="3C3C3B"/>
          <w:spacing w:val="-5"/>
        </w:rPr>
        <w:t> </w:t>
      </w:r>
      <w:r>
        <w:rPr>
          <w:color w:val="3C3C3B"/>
          <w:spacing w:val="-1"/>
        </w:rPr>
        <w:t>diferente</w:t>
      </w:r>
      <w:r>
        <w:rPr>
          <w:color w:val="3C3C3B"/>
          <w:spacing w:val="-4"/>
        </w:rPr>
        <w:t> </w:t>
      </w:r>
      <w:r>
        <w:rPr>
          <w:color w:val="3C3C3B"/>
          <w:spacing w:val="-1"/>
        </w:rPr>
        <w:t>produciéndose,</w:t>
      </w:r>
      <w:r>
        <w:rPr>
          <w:color w:val="3C3C3B"/>
          <w:spacing w:val="-11"/>
        </w:rPr>
        <w:t> </w:t>
      </w:r>
      <w:r>
        <w:rPr>
          <w:color w:val="3C3C3B"/>
          <w:spacing w:val="-1"/>
        </w:rPr>
        <w:t>entre</w:t>
      </w:r>
      <w:r>
        <w:rPr>
          <w:color w:val="3C3C3B"/>
          <w:spacing w:val="-4"/>
        </w:rPr>
        <w:t> </w:t>
      </w:r>
      <w:r>
        <w:rPr>
          <w:color w:val="3C3C3B"/>
          <w:spacing w:val="-1"/>
        </w:rPr>
        <w:t>la</w:t>
      </w:r>
      <w:r>
        <w:rPr>
          <w:color w:val="3C3C3B"/>
          <w:spacing w:val="-5"/>
        </w:rPr>
        <w:t> </w:t>
      </w:r>
      <w:r>
        <w:rPr>
          <w:color w:val="3C3C3B"/>
          <w:spacing w:val="-1"/>
        </w:rPr>
        <w:t>célula</w:t>
      </w:r>
      <w:r>
        <w:rPr>
          <w:color w:val="3C3C3B"/>
          <w:spacing w:val="-4"/>
        </w:rPr>
        <w:t> </w:t>
      </w:r>
      <w:r>
        <w:rPr>
          <w:color w:val="3C3C3B"/>
          <w:spacing w:val="-1"/>
        </w:rPr>
        <w:t>y</w:t>
      </w:r>
      <w:r>
        <w:rPr>
          <w:color w:val="3C3C3B"/>
          <w:spacing w:val="-5"/>
        </w:rPr>
        <w:t> </w:t>
      </w:r>
      <w:r>
        <w:rPr>
          <w:color w:val="3C3C3B"/>
          <w:spacing w:val="-1"/>
        </w:rPr>
        <w:t>el</w:t>
      </w:r>
      <w:r>
        <w:rPr>
          <w:color w:val="3C3C3B"/>
          <w:spacing w:val="-4"/>
        </w:rPr>
        <w:t> </w:t>
      </w:r>
      <w:r>
        <w:rPr>
          <w:color w:val="3C3C3B"/>
          <w:spacing w:val="-1"/>
        </w:rPr>
        <w:t>espacio</w:t>
      </w:r>
      <w:r>
        <w:rPr>
          <w:color w:val="3C3C3B"/>
          <w:spacing w:val="-5"/>
        </w:rPr>
        <w:t> </w:t>
      </w:r>
      <w:r>
        <w:rPr>
          <w:color w:val="3C3C3B"/>
        </w:rPr>
        <w:t>extracelular,</w:t>
      </w:r>
      <w:r>
        <w:rPr>
          <w:color w:val="3C3C3B"/>
          <w:spacing w:val="-45"/>
        </w:rPr>
        <w:t> </w:t>
      </w:r>
      <w:r>
        <w:rPr>
          <w:color w:val="3C3C3B"/>
          <w:w w:val="105"/>
        </w:rPr>
        <w:t>un</w:t>
      </w:r>
      <w:r>
        <w:rPr>
          <w:color w:val="3C3C3B"/>
          <w:spacing w:val="-9"/>
          <w:w w:val="105"/>
        </w:rPr>
        <w:t> </w:t>
      </w:r>
      <w:r>
        <w:rPr>
          <w:color w:val="3C3C3B"/>
          <w:w w:val="105"/>
        </w:rPr>
        <w:t>continuo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intercambio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de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agua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e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iones.</w:t>
      </w:r>
    </w:p>
    <w:p>
      <w:pPr>
        <w:pStyle w:val="ListParagraph"/>
        <w:numPr>
          <w:ilvl w:val="0"/>
          <w:numId w:val="18"/>
        </w:numPr>
        <w:tabs>
          <w:tab w:pos="805" w:val="left" w:leader="none"/>
        </w:tabs>
        <w:spacing w:line="312" w:lineRule="auto" w:before="0" w:after="0"/>
        <w:ind w:left="804" w:right="677" w:hanging="397"/>
        <w:jc w:val="both"/>
        <w:rPr>
          <w:sz w:val="16"/>
        </w:rPr>
      </w:pPr>
      <w:r>
        <w:rPr>
          <w:rFonts w:ascii="Tahoma" w:hAnsi="Tahoma"/>
          <w:b/>
          <w:color w:val="3C3C3B"/>
          <w:w w:val="95"/>
          <w:sz w:val="16"/>
        </w:rPr>
        <w:t>Espacio intracelular: </w:t>
      </w:r>
      <w:r>
        <w:rPr>
          <w:color w:val="3C3C3B"/>
          <w:w w:val="95"/>
          <w:sz w:val="16"/>
        </w:rPr>
        <w:t>corresponde al citoplasma. En él, los iones</w:t>
      </w:r>
      <w:r>
        <w:rPr>
          <w:color w:val="3C3C3B"/>
          <w:spacing w:val="1"/>
          <w:w w:val="95"/>
          <w:sz w:val="16"/>
        </w:rPr>
        <w:t> </w:t>
      </w:r>
      <w:r>
        <w:rPr>
          <w:color w:val="3C3C3B"/>
          <w:sz w:val="16"/>
        </w:rPr>
        <w:t>están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disueltos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o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asociados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a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otros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componentes. Los</w:t>
      </w:r>
      <w:r>
        <w:rPr>
          <w:color w:val="3C3C3B"/>
          <w:spacing w:val="48"/>
          <w:sz w:val="16"/>
        </w:rPr>
        <w:t> </w:t>
      </w:r>
      <w:r>
        <w:rPr>
          <w:color w:val="3C3C3B"/>
          <w:sz w:val="16"/>
        </w:rPr>
        <w:t>iones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libres serán los que mantendrán una carga determinada en el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interior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célula.</w:t>
      </w:r>
      <w:r>
        <w:rPr>
          <w:color w:val="3C3C3B"/>
          <w:spacing w:val="-10"/>
          <w:sz w:val="16"/>
        </w:rPr>
        <w:t> </w:t>
      </w:r>
      <w:r>
        <w:rPr>
          <w:color w:val="3C3C3B"/>
          <w:sz w:val="16"/>
        </w:rPr>
        <w:t>El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más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abundante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es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el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K</w:t>
      </w:r>
      <w:r>
        <w:rPr>
          <w:color w:val="3C3C3B"/>
          <w:position w:val="5"/>
          <w:sz w:val="9"/>
        </w:rPr>
        <w:t>+</w:t>
      </w:r>
      <w:r>
        <w:rPr>
          <w:color w:val="3C3C3B"/>
          <w:sz w:val="16"/>
        </w:rPr>
        <w:t>.</w:t>
      </w:r>
    </w:p>
    <w:p>
      <w:pPr>
        <w:pStyle w:val="ListParagraph"/>
        <w:numPr>
          <w:ilvl w:val="0"/>
          <w:numId w:val="18"/>
        </w:numPr>
        <w:tabs>
          <w:tab w:pos="805" w:val="left" w:leader="none"/>
        </w:tabs>
        <w:spacing w:line="309" w:lineRule="auto" w:before="0" w:after="0"/>
        <w:ind w:left="804" w:right="678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Espacio extracelular: </w:t>
      </w:r>
      <w:r>
        <w:rPr>
          <w:color w:val="3C3C3B"/>
          <w:sz w:val="16"/>
        </w:rPr>
        <w:t>envolviendo a las células y en contacto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con el sistema vascular. El Na+ es el ión que predomina en este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espacio.</w:t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spacing w:line="316" w:lineRule="auto" w:before="1"/>
        <w:ind w:left="407" w:right="671"/>
        <w:jc w:val="both"/>
      </w:pPr>
      <w:r>
        <w:rPr>
          <w:color w:val="3C3C3B"/>
        </w:rPr>
        <w:t>Para</w:t>
      </w:r>
      <w:r>
        <w:rPr>
          <w:color w:val="3C3C3B"/>
          <w:spacing w:val="1"/>
        </w:rPr>
        <w:t> </w:t>
      </w:r>
      <w:r>
        <w:rPr>
          <w:color w:val="3C3C3B"/>
        </w:rPr>
        <w:t>mantener</w:t>
      </w:r>
      <w:r>
        <w:rPr>
          <w:color w:val="3C3C3B"/>
          <w:spacing w:val="1"/>
        </w:rPr>
        <w:t> </w:t>
      </w:r>
      <w:r>
        <w:rPr>
          <w:color w:val="3C3C3B"/>
        </w:rPr>
        <w:t>el</w:t>
      </w:r>
      <w:r>
        <w:rPr>
          <w:color w:val="3C3C3B"/>
          <w:spacing w:val="1"/>
        </w:rPr>
        <w:t> </w:t>
      </w:r>
      <w:r>
        <w:rPr>
          <w:color w:val="3C3C3B"/>
        </w:rPr>
        <w:t>equilibrio</w:t>
      </w:r>
      <w:r>
        <w:rPr>
          <w:color w:val="3C3C3B"/>
          <w:spacing w:val="1"/>
        </w:rPr>
        <w:t> </w:t>
      </w:r>
      <w:r>
        <w:rPr>
          <w:color w:val="3C3C3B"/>
        </w:rPr>
        <w:t>iónico, debe</w:t>
      </w:r>
      <w:r>
        <w:rPr>
          <w:color w:val="3C3C3B"/>
          <w:spacing w:val="1"/>
        </w:rPr>
        <w:t> </w:t>
      </w:r>
      <w:r>
        <w:rPr>
          <w:color w:val="3C3C3B"/>
        </w:rPr>
        <w:t>existir</w:t>
      </w:r>
      <w:r>
        <w:rPr>
          <w:color w:val="3C3C3B"/>
          <w:spacing w:val="1"/>
        </w:rPr>
        <w:t> </w:t>
      </w:r>
      <w:r>
        <w:rPr>
          <w:color w:val="3C3C3B"/>
        </w:rPr>
        <w:t>una</w:t>
      </w:r>
      <w:r>
        <w:rPr>
          <w:color w:val="3C3C3B"/>
          <w:spacing w:val="1"/>
        </w:rPr>
        <w:t> </w:t>
      </w:r>
      <w:r>
        <w:rPr>
          <w:color w:val="3C3C3B"/>
        </w:rPr>
        <w:t>coordinación</w:t>
      </w:r>
      <w:r>
        <w:rPr>
          <w:color w:val="3C3C3B"/>
          <w:spacing w:val="-46"/>
        </w:rPr>
        <w:t> </w:t>
      </w:r>
      <w:r>
        <w:rPr>
          <w:color w:val="3C3C3B"/>
        </w:rPr>
        <w:t>entre las funciones del riñón (reabsorción/secreción de agua e iones),</w:t>
      </w:r>
      <w:r>
        <w:rPr>
          <w:color w:val="3C3C3B"/>
          <w:spacing w:val="-46"/>
        </w:rPr>
        <w:t> </w:t>
      </w:r>
      <w:r>
        <w:rPr>
          <w:color w:val="3C3C3B"/>
        </w:rPr>
        <w:t>del pulmón (eliminando vapor de agua con la respiración), de la piel</w:t>
      </w:r>
      <w:r>
        <w:rPr>
          <w:color w:val="3C3C3B"/>
          <w:spacing w:val="1"/>
        </w:rPr>
        <w:t> </w:t>
      </w:r>
      <w:r>
        <w:rPr>
          <w:color w:val="3C3C3B"/>
        </w:rPr>
        <w:t>(mediante evaporación del agua en forma de sudor) y del sistema</w:t>
      </w:r>
      <w:r>
        <w:rPr>
          <w:color w:val="3C3C3B"/>
          <w:spacing w:val="1"/>
        </w:rPr>
        <w:t> </w:t>
      </w:r>
      <w:r>
        <w:rPr>
          <w:color w:val="3C3C3B"/>
        </w:rPr>
        <w:t>digestivo</w:t>
      </w:r>
      <w:r>
        <w:rPr>
          <w:color w:val="3C3C3B"/>
          <w:spacing w:val="-4"/>
        </w:rPr>
        <w:t> </w:t>
      </w:r>
      <w:r>
        <w:rPr>
          <w:color w:val="3C3C3B"/>
        </w:rPr>
        <w:t>(eliminando</w:t>
      </w:r>
      <w:r>
        <w:rPr>
          <w:color w:val="3C3C3B"/>
          <w:spacing w:val="-4"/>
        </w:rPr>
        <w:t> </w:t>
      </w:r>
      <w:r>
        <w:rPr>
          <w:color w:val="3C3C3B"/>
        </w:rPr>
        <w:t>agua</w:t>
      </w:r>
      <w:r>
        <w:rPr>
          <w:color w:val="3C3C3B"/>
          <w:spacing w:val="-3"/>
        </w:rPr>
        <w:t> </w:t>
      </w:r>
      <w:r>
        <w:rPr>
          <w:color w:val="3C3C3B"/>
        </w:rPr>
        <w:t>en</w:t>
      </w:r>
      <w:r>
        <w:rPr>
          <w:color w:val="3C3C3B"/>
          <w:spacing w:val="-4"/>
        </w:rPr>
        <w:t> </w:t>
      </w:r>
      <w:r>
        <w:rPr>
          <w:color w:val="3C3C3B"/>
        </w:rPr>
        <w:t>las</w:t>
      </w:r>
      <w:r>
        <w:rPr>
          <w:color w:val="3C3C3B"/>
          <w:spacing w:val="-3"/>
        </w:rPr>
        <w:t> </w:t>
      </w:r>
      <w:r>
        <w:rPr>
          <w:color w:val="3C3C3B"/>
        </w:rPr>
        <w:t>heces).</w:t>
      </w:r>
    </w:p>
    <w:p>
      <w:pPr>
        <w:spacing w:after="0" w:line="316" w:lineRule="auto"/>
        <w:jc w:val="both"/>
        <w:sectPr>
          <w:type w:val="continuous"/>
          <w:pgSz w:w="11910" w:h="16840"/>
          <w:pgMar w:top="1580" w:bottom="280" w:left="0" w:right="0"/>
          <w:cols w:num="2" w:equalWidth="0">
            <w:col w:w="5732" w:space="40"/>
            <w:col w:w="6138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7"/>
        </w:rPr>
      </w:pPr>
    </w:p>
    <w:p>
      <w:pPr>
        <w:spacing w:after="0"/>
        <w:rPr>
          <w:sz w:val="27"/>
        </w:rPr>
        <w:sectPr>
          <w:headerReference w:type="even" r:id="rId37"/>
          <w:pgSz w:w="11910" w:h="16840"/>
          <w:pgMar w:header="777" w:footer="577" w:top="1020" w:bottom="760" w:left="0" w:right="0"/>
        </w:sectPr>
      </w:pPr>
    </w:p>
    <w:p>
      <w:pPr>
        <w:pStyle w:val="Heading6"/>
        <w:spacing w:before="92"/>
        <w:ind w:left="680"/>
        <w:jc w:val="both"/>
      </w:pPr>
      <w:r>
        <w:rPr/>
        <w:pict>
          <v:line style="position:absolute;mso-position-horizontal-relative:page;mso-position-vertical-relative:page;z-index:15745536" from="297.787811pt,83.055511pt" to="297.787811pt,788.031511pt" stroked="true" strokeweight=".3pt" strokecolor="#575756">
            <v:stroke dashstyle="dash"/>
            <w10:wrap type="none"/>
          </v:line>
        </w:pict>
      </w:r>
      <w:r>
        <w:rPr>
          <w:color w:val="E58D42"/>
          <w:w w:val="95"/>
        </w:rPr>
        <w:t>Alteraciones</w:t>
      </w:r>
      <w:r>
        <w:rPr>
          <w:color w:val="E58D42"/>
          <w:spacing w:val="24"/>
          <w:w w:val="95"/>
        </w:rPr>
        <w:t> </w:t>
      </w:r>
      <w:r>
        <w:rPr>
          <w:color w:val="E58D42"/>
          <w:w w:val="95"/>
        </w:rPr>
        <w:t>y</w:t>
      </w:r>
      <w:r>
        <w:rPr>
          <w:color w:val="E58D42"/>
          <w:spacing w:val="24"/>
          <w:w w:val="95"/>
        </w:rPr>
        <w:t> </w:t>
      </w:r>
      <w:r>
        <w:rPr>
          <w:color w:val="E58D42"/>
          <w:w w:val="95"/>
        </w:rPr>
        <w:t>manejo</w:t>
      </w:r>
    </w:p>
    <w:p>
      <w:pPr>
        <w:pStyle w:val="BodyText"/>
        <w:spacing w:before="6"/>
        <w:rPr>
          <w:rFonts w:ascii="Tahoma"/>
          <w:b/>
          <w:sz w:val="24"/>
        </w:rPr>
      </w:pPr>
    </w:p>
    <w:p>
      <w:pPr>
        <w:pStyle w:val="BodyText"/>
        <w:spacing w:line="309" w:lineRule="auto" w:before="1"/>
        <w:ind w:left="680"/>
        <w:jc w:val="both"/>
      </w:pPr>
      <w:r>
        <w:rPr>
          <w:color w:val="3C3C3B"/>
        </w:rPr>
        <w:t>El manejo hidroelectrolítico del paciente que va a ser sometido a</w:t>
      </w:r>
      <w:r>
        <w:rPr>
          <w:color w:val="3C3C3B"/>
          <w:spacing w:val="1"/>
        </w:rPr>
        <w:t> </w:t>
      </w:r>
      <w:r>
        <w:rPr>
          <w:color w:val="3C3C3B"/>
        </w:rPr>
        <w:t>cirugía tiene como objetivo mantener la normohidratación, mediante</w:t>
      </w:r>
      <w:r>
        <w:rPr>
          <w:color w:val="3C3C3B"/>
          <w:spacing w:val="1"/>
        </w:rPr>
        <w:t> </w:t>
      </w:r>
      <w:r>
        <w:rPr>
          <w:color w:val="3C3C3B"/>
        </w:rPr>
        <w:t>la compensación de los déficits producidos por la </w:t>
      </w:r>
      <w:r>
        <w:rPr>
          <w:rFonts w:ascii="Tahoma" w:hAnsi="Tahoma"/>
          <w:b/>
          <w:color w:val="3C3C3B"/>
        </w:rPr>
        <w:t>patología</w:t>
      </w:r>
      <w:r>
        <w:rPr>
          <w:rFonts w:ascii="Tahoma" w:hAnsi="Tahoma"/>
          <w:b/>
          <w:color w:val="3C3C3B"/>
          <w:spacing w:val="1"/>
        </w:rPr>
        <w:t> </w:t>
      </w:r>
      <w:r>
        <w:rPr>
          <w:rFonts w:ascii="Tahoma" w:hAnsi="Tahoma"/>
          <w:b/>
          <w:color w:val="3C3C3B"/>
        </w:rPr>
        <w:t>del</w:t>
      </w:r>
      <w:r>
        <w:rPr>
          <w:rFonts w:ascii="Tahoma" w:hAnsi="Tahoma"/>
          <w:b/>
          <w:color w:val="3C3C3B"/>
          <w:spacing w:val="1"/>
        </w:rPr>
        <w:t> </w:t>
      </w:r>
      <w:r>
        <w:rPr>
          <w:rFonts w:ascii="Tahoma" w:hAnsi="Tahoma"/>
          <w:b/>
          <w:color w:val="3C3C3B"/>
        </w:rPr>
        <w:t>paciente </w:t>
      </w:r>
      <w:r>
        <w:rPr>
          <w:color w:val="3C3C3B"/>
        </w:rPr>
        <w:t>o el </w:t>
      </w:r>
      <w:r>
        <w:rPr>
          <w:rFonts w:ascii="Tahoma" w:hAnsi="Tahoma"/>
          <w:b/>
          <w:color w:val="3C3C3B"/>
        </w:rPr>
        <w:t>ayuno preoperatorio </w:t>
      </w:r>
      <w:r>
        <w:rPr>
          <w:color w:val="3C3C3B"/>
        </w:rPr>
        <w:t>(suelen presentarse levemente</w:t>
      </w:r>
      <w:r>
        <w:rPr>
          <w:color w:val="3C3C3B"/>
          <w:spacing w:val="1"/>
        </w:rPr>
        <w:t> </w:t>
      </w:r>
      <w:r>
        <w:rPr>
          <w:color w:val="3C3C3B"/>
        </w:rPr>
        <w:t>deshidratados), y la administración de los líquidos de mantenimiento.</w:t>
      </w:r>
      <w:r>
        <w:rPr>
          <w:color w:val="3C3C3B"/>
          <w:spacing w:val="-46"/>
        </w:rPr>
        <w:t> </w:t>
      </w:r>
      <w:r>
        <w:rPr>
          <w:color w:val="3C3C3B"/>
        </w:rPr>
        <w:t>También debe compensar las </w:t>
      </w:r>
      <w:r>
        <w:rPr>
          <w:rFonts w:ascii="Tahoma" w:hAnsi="Tahoma"/>
          <w:b/>
          <w:color w:val="3C3C3B"/>
        </w:rPr>
        <w:t>pérdidas hemorrágicas </w:t>
      </w:r>
      <w:r>
        <w:rPr>
          <w:color w:val="3C3C3B"/>
        </w:rPr>
        <w:t>y los </w:t>
      </w:r>
      <w:r>
        <w:rPr>
          <w:rFonts w:ascii="Tahoma" w:hAnsi="Tahoma"/>
          <w:b/>
          <w:color w:val="3C3C3B"/>
        </w:rPr>
        <w:t>cambios</w:t>
      </w:r>
      <w:r>
        <w:rPr>
          <w:rFonts w:ascii="Tahoma" w:hAnsi="Tahoma"/>
          <w:b/>
          <w:color w:val="3C3C3B"/>
          <w:spacing w:val="-45"/>
        </w:rPr>
        <w:t> </w:t>
      </w:r>
      <w:r>
        <w:rPr>
          <w:rFonts w:ascii="Tahoma" w:hAnsi="Tahoma"/>
          <w:b/>
          <w:color w:val="3C3C3B"/>
        </w:rPr>
        <w:t>en la volemia </w:t>
      </w:r>
      <w:r>
        <w:rPr>
          <w:color w:val="3C3C3B"/>
        </w:rPr>
        <w:t>producidos por el bloqueo de las funciones del sistema</w:t>
      </w:r>
      <w:r>
        <w:rPr>
          <w:color w:val="3C3C3B"/>
          <w:spacing w:val="-46"/>
        </w:rPr>
        <w:t> </w:t>
      </w:r>
      <w:r>
        <w:rPr>
          <w:color w:val="3C3C3B"/>
        </w:rPr>
        <w:t>nervioso</w:t>
      </w:r>
      <w:r>
        <w:rPr>
          <w:color w:val="3C3C3B"/>
          <w:spacing w:val="-3"/>
        </w:rPr>
        <w:t> </w:t>
      </w:r>
      <w:r>
        <w:rPr>
          <w:color w:val="3C3C3B"/>
        </w:rPr>
        <w:t>autónomo</w:t>
      </w:r>
      <w:r>
        <w:rPr>
          <w:color w:val="3C3C3B"/>
          <w:spacing w:val="-3"/>
        </w:rPr>
        <w:t> </w:t>
      </w:r>
      <w:r>
        <w:rPr>
          <w:color w:val="3C3C3B"/>
        </w:rPr>
        <w:t>durante</w:t>
      </w:r>
      <w:r>
        <w:rPr>
          <w:color w:val="3C3C3B"/>
          <w:spacing w:val="-3"/>
        </w:rPr>
        <w:t> </w:t>
      </w:r>
      <w:r>
        <w:rPr>
          <w:color w:val="3C3C3B"/>
        </w:rPr>
        <w:t>la</w:t>
      </w:r>
      <w:r>
        <w:rPr>
          <w:color w:val="3C3C3B"/>
          <w:spacing w:val="-3"/>
        </w:rPr>
        <w:t> </w:t>
      </w:r>
      <w:r>
        <w:rPr>
          <w:color w:val="3C3C3B"/>
        </w:rPr>
        <w:t>anestesia.</w:t>
      </w:r>
    </w:p>
    <w:p>
      <w:pPr>
        <w:pStyle w:val="BodyText"/>
        <w:spacing w:before="7"/>
        <w:rPr>
          <w:sz w:val="20"/>
        </w:rPr>
      </w:pPr>
    </w:p>
    <w:p>
      <w:pPr>
        <w:pStyle w:val="BodyText"/>
        <w:spacing w:line="312" w:lineRule="auto"/>
        <w:ind w:left="680" w:right="3"/>
        <w:jc w:val="both"/>
      </w:pPr>
      <w:r>
        <w:rPr>
          <w:color w:val="3C3C3B"/>
        </w:rPr>
        <w:t>Además hay que tener en cuenta varias situaciones. La </w:t>
      </w:r>
      <w:r>
        <w:rPr>
          <w:rFonts w:ascii="Tahoma" w:hAnsi="Tahoma"/>
          <w:b/>
          <w:color w:val="3C3C3B"/>
        </w:rPr>
        <w:t>asistencia</w:t>
      </w:r>
      <w:r>
        <w:rPr>
          <w:rFonts w:ascii="Tahoma" w:hAnsi="Tahoma"/>
          <w:b/>
          <w:color w:val="3C3C3B"/>
          <w:spacing w:val="1"/>
        </w:rPr>
        <w:t> </w:t>
      </w:r>
      <w:r>
        <w:rPr>
          <w:rFonts w:ascii="Tahoma" w:hAnsi="Tahoma"/>
          <w:b/>
          <w:color w:val="3C3C3B"/>
        </w:rPr>
        <w:t>respiratoria</w:t>
      </w:r>
      <w:r>
        <w:rPr>
          <w:rFonts w:ascii="Tahoma" w:hAnsi="Tahoma"/>
          <w:b/>
          <w:color w:val="3C3C3B"/>
          <w:spacing w:val="-5"/>
        </w:rPr>
        <w:t> </w:t>
      </w:r>
      <w:r>
        <w:rPr>
          <w:color w:val="3C3C3B"/>
        </w:rPr>
        <w:t>mecánica</w:t>
      </w:r>
      <w:r>
        <w:rPr>
          <w:color w:val="3C3C3B"/>
          <w:spacing w:val="-8"/>
        </w:rPr>
        <w:t> </w:t>
      </w:r>
      <w:r>
        <w:rPr>
          <w:color w:val="3C3C3B"/>
        </w:rPr>
        <w:t>en</w:t>
      </w:r>
      <w:r>
        <w:rPr>
          <w:color w:val="3C3C3B"/>
          <w:spacing w:val="-8"/>
        </w:rPr>
        <w:t> </w:t>
      </w:r>
      <w:r>
        <w:rPr>
          <w:color w:val="3C3C3B"/>
        </w:rPr>
        <w:t>el</w:t>
      </w:r>
      <w:r>
        <w:rPr>
          <w:color w:val="3C3C3B"/>
          <w:spacing w:val="-8"/>
        </w:rPr>
        <w:t> </w:t>
      </w:r>
      <w:r>
        <w:rPr>
          <w:color w:val="3C3C3B"/>
        </w:rPr>
        <w:t>paciente</w:t>
      </w:r>
      <w:r>
        <w:rPr>
          <w:color w:val="3C3C3B"/>
          <w:spacing w:val="-8"/>
        </w:rPr>
        <w:t> </w:t>
      </w:r>
      <w:r>
        <w:rPr>
          <w:color w:val="3C3C3B"/>
        </w:rPr>
        <w:t>intubado</w:t>
      </w:r>
      <w:r>
        <w:rPr>
          <w:color w:val="3C3C3B"/>
          <w:spacing w:val="-8"/>
        </w:rPr>
        <w:t> </w:t>
      </w:r>
      <w:r>
        <w:rPr>
          <w:color w:val="3C3C3B"/>
        </w:rPr>
        <w:t>bajo</w:t>
      </w:r>
      <w:r>
        <w:rPr>
          <w:color w:val="3C3C3B"/>
          <w:spacing w:val="-8"/>
        </w:rPr>
        <w:t> </w:t>
      </w:r>
      <w:r>
        <w:rPr>
          <w:color w:val="3C3C3B"/>
        </w:rPr>
        <w:t>anestesia</w:t>
      </w:r>
      <w:r>
        <w:rPr>
          <w:color w:val="3C3C3B"/>
          <w:spacing w:val="-9"/>
        </w:rPr>
        <w:t> </w:t>
      </w:r>
      <w:r>
        <w:rPr>
          <w:color w:val="3C3C3B"/>
        </w:rPr>
        <w:t>general</w:t>
      </w:r>
      <w:r>
        <w:rPr>
          <w:color w:val="3C3C3B"/>
          <w:spacing w:val="-45"/>
        </w:rPr>
        <w:t> </w:t>
      </w:r>
      <w:r>
        <w:rPr>
          <w:color w:val="3C3C3B"/>
        </w:rPr>
        <w:t>puede aumentar las pérdidas de líquidos si no se emplea humidifica-</w:t>
      </w:r>
      <w:r>
        <w:rPr>
          <w:color w:val="3C3C3B"/>
          <w:spacing w:val="1"/>
        </w:rPr>
        <w:t> </w:t>
      </w:r>
      <w:r>
        <w:rPr>
          <w:color w:val="3C3C3B"/>
          <w:w w:val="95"/>
        </w:rPr>
        <w:t>dor. El </w:t>
      </w:r>
      <w:r>
        <w:rPr>
          <w:rFonts w:ascii="Tahoma" w:hAnsi="Tahoma"/>
          <w:b/>
          <w:color w:val="3C3C3B"/>
          <w:w w:val="95"/>
        </w:rPr>
        <w:t>traumatismo quirúrgico </w:t>
      </w:r>
      <w:r>
        <w:rPr>
          <w:color w:val="3C3C3B"/>
          <w:w w:val="95"/>
        </w:rPr>
        <w:t>puede producir pérdidas variables de</w:t>
      </w:r>
      <w:r>
        <w:rPr>
          <w:color w:val="3C3C3B"/>
          <w:spacing w:val="1"/>
          <w:w w:val="95"/>
        </w:rPr>
        <w:t> </w:t>
      </w:r>
      <w:r>
        <w:rPr>
          <w:color w:val="3C3C3B"/>
        </w:rPr>
        <w:t>líquido. La apertura de cavidades permite la evaporación de acuerdo</w:t>
      </w:r>
      <w:r>
        <w:rPr>
          <w:color w:val="3C3C3B"/>
          <w:spacing w:val="1"/>
        </w:rPr>
        <w:t> </w:t>
      </w:r>
      <w:r>
        <w:rPr>
          <w:color w:val="3C3C3B"/>
        </w:rPr>
        <w:t>con la magnitud de la incisión, determinando así mayores requeri-</w:t>
      </w:r>
      <w:r>
        <w:rPr>
          <w:color w:val="3C3C3B"/>
          <w:spacing w:val="1"/>
        </w:rPr>
        <w:t> </w:t>
      </w:r>
      <w:r>
        <w:rPr>
          <w:color w:val="3C3C3B"/>
        </w:rPr>
        <w:t>mientos</w:t>
      </w:r>
      <w:r>
        <w:rPr>
          <w:color w:val="3C3C3B"/>
          <w:spacing w:val="-4"/>
        </w:rPr>
        <w:t> </w:t>
      </w:r>
      <w:r>
        <w:rPr>
          <w:color w:val="3C3C3B"/>
        </w:rPr>
        <w:t>hídricos</w:t>
      </w:r>
      <w:r>
        <w:rPr>
          <w:color w:val="3C3C3B"/>
          <w:spacing w:val="-3"/>
        </w:rPr>
        <w:t> </w:t>
      </w:r>
      <w:r>
        <w:rPr>
          <w:color w:val="3C3C3B"/>
        </w:rPr>
        <w:t>durante</w:t>
      </w:r>
      <w:r>
        <w:rPr>
          <w:color w:val="3C3C3B"/>
          <w:spacing w:val="-4"/>
        </w:rPr>
        <w:t> </w:t>
      </w:r>
      <w:r>
        <w:rPr>
          <w:color w:val="3C3C3B"/>
        </w:rPr>
        <w:t>la</w:t>
      </w:r>
      <w:r>
        <w:rPr>
          <w:color w:val="3C3C3B"/>
          <w:spacing w:val="-3"/>
        </w:rPr>
        <w:t> </w:t>
      </w:r>
      <w:r>
        <w:rPr>
          <w:color w:val="3C3C3B"/>
        </w:rPr>
        <w:t>cirugía</w:t>
      </w:r>
      <w:r>
        <w:rPr>
          <w:color w:val="3C3C3B"/>
          <w:spacing w:val="-4"/>
        </w:rPr>
        <w:t> </w:t>
      </w:r>
      <w:r>
        <w:rPr>
          <w:color w:val="3C3C3B"/>
        </w:rPr>
        <w:t>y</w:t>
      </w:r>
      <w:r>
        <w:rPr>
          <w:color w:val="3C3C3B"/>
          <w:spacing w:val="-3"/>
        </w:rPr>
        <w:t> </w:t>
      </w:r>
      <w:r>
        <w:rPr>
          <w:color w:val="3C3C3B"/>
        </w:rPr>
        <w:t>el</w:t>
      </w:r>
      <w:r>
        <w:rPr>
          <w:color w:val="3C3C3B"/>
          <w:spacing w:val="-4"/>
        </w:rPr>
        <w:t> </w:t>
      </w:r>
      <w:r>
        <w:rPr>
          <w:color w:val="3C3C3B"/>
        </w:rPr>
        <w:t>postoperatorio.</w:t>
      </w: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314" w:lineRule="auto"/>
        <w:ind w:left="680"/>
        <w:jc w:val="both"/>
      </w:pPr>
      <w:r>
        <w:rPr>
          <w:color w:val="3C3C3B"/>
        </w:rPr>
        <w:t>A parte de los estados patológicos debemos tener en cuenta a la hora</w:t>
      </w:r>
      <w:r>
        <w:rPr>
          <w:color w:val="3C3C3B"/>
          <w:spacing w:val="-46"/>
        </w:rPr>
        <w:t> </w:t>
      </w:r>
      <w:r>
        <w:rPr>
          <w:color w:val="3C3C3B"/>
        </w:rPr>
        <w:t>de calcular los requerimientos, las </w:t>
      </w:r>
      <w:r>
        <w:rPr>
          <w:rFonts w:ascii="Tahoma" w:hAnsi="Tahoma"/>
          <w:b/>
          <w:color w:val="3C3C3B"/>
        </w:rPr>
        <w:t>pérdidas insensibles de líquido.</w:t>
      </w:r>
      <w:r>
        <w:rPr>
          <w:rFonts w:ascii="Tahoma" w:hAnsi="Tahoma"/>
          <w:b/>
          <w:color w:val="3C3C3B"/>
          <w:spacing w:val="-44"/>
        </w:rPr>
        <w:t> </w:t>
      </w:r>
      <w:r>
        <w:rPr>
          <w:color w:val="3C3C3B"/>
        </w:rPr>
        <w:t>Estas</w:t>
      </w:r>
      <w:r>
        <w:rPr>
          <w:color w:val="3C3C3B"/>
          <w:spacing w:val="23"/>
        </w:rPr>
        <w:t> </w:t>
      </w:r>
      <w:r>
        <w:rPr>
          <w:color w:val="3C3C3B"/>
        </w:rPr>
        <w:t>pérdidas</w:t>
      </w:r>
      <w:r>
        <w:rPr>
          <w:color w:val="3C3C3B"/>
          <w:spacing w:val="24"/>
        </w:rPr>
        <w:t> </w:t>
      </w:r>
      <w:r>
        <w:rPr>
          <w:color w:val="3C3C3B"/>
        </w:rPr>
        <w:t>se</w:t>
      </w:r>
      <w:r>
        <w:rPr>
          <w:color w:val="3C3C3B"/>
          <w:spacing w:val="23"/>
        </w:rPr>
        <w:t> </w:t>
      </w:r>
      <w:r>
        <w:rPr>
          <w:color w:val="3C3C3B"/>
        </w:rPr>
        <w:t>conocen</w:t>
      </w:r>
      <w:r>
        <w:rPr>
          <w:color w:val="3C3C3B"/>
          <w:spacing w:val="24"/>
        </w:rPr>
        <w:t> </w:t>
      </w:r>
      <w:r>
        <w:rPr>
          <w:color w:val="3C3C3B"/>
        </w:rPr>
        <w:t>como</w:t>
      </w:r>
      <w:r>
        <w:rPr>
          <w:color w:val="3C3C3B"/>
          <w:spacing w:val="24"/>
        </w:rPr>
        <w:t> </w:t>
      </w:r>
      <w:r>
        <w:rPr>
          <w:color w:val="3C3C3B"/>
        </w:rPr>
        <w:t>insensibles</w:t>
      </w:r>
      <w:r>
        <w:rPr>
          <w:color w:val="3C3C3B"/>
          <w:spacing w:val="23"/>
        </w:rPr>
        <w:t> </w:t>
      </w:r>
      <w:r>
        <w:rPr>
          <w:color w:val="3C3C3B"/>
        </w:rPr>
        <w:t>porque</w:t>
      </w:r>
      <w:r>
        <w:rPr>
          <w:color w:val="3C3C3B"/>
          <w:spacing w:val="24"/>
        </w:rPr>
        <w:t> </w:t>
      </w:r>
      <w:r>
        <w:rPr>
          <w:color w:val="3C3C3B"/>
        </w:rPr>
        <w:t>ocurren</w:t>
      </w:r>
      <w:r>
        <w:rPr>
          <w:color w:val="3C3C3B"/>
          <w:spacing w:val="24"/>
        </w:rPr>
        <w:t> </w:t>
      </w:r>
      <w:r>
        <w:rPr>
          <w:color w:val="3C3C3B"/>
        </w:rPr>
        <w:t>sin</w:t>
      </w:r>
      <w:r>
        <w:rPr>
          <w:color w:val="3C3C3B"/>
          <w:spacing w:val="23"/>
        </w:rPr>
        <w:t> </w:t>
      </w:r>
      <w:r>
        <w:rPr>
          <w:color w:val="3C3C3B"/>
        </w:rPr>
        <w:t>que</w:t>
      </w:r>
      <w:r>
        <w:rPr>
          <w:color w:val="3C3C3B"/>
          <w:spacing w:val="-45"/>
        </w:rPr>
        <w:t> </w:t>
      </w:r>
      <w:r>
        <w:rPr>
          <w:color w:val="3C3C3B"/>
        </w:rPr>
        <w:t>el individuo se dé cuenta de ello, no pueden ser reguladas con exac-</w:t>
      </w:r>
      <w:r>
        <w:rPr>
          <w:color w:val="3C3C3B"/>
          <w:spacing w:val="1"/>
        </w:rPr>
        <w:t> </w:t>
      </w:r>
      <w:r>
        <w:rPr>
          <w:color w:val="3C3C3B"/>
        </w:rPr>
        <w:t>titud, y en ellas se incluyen las pérdidas producidas por la evapora-</w:t>
      </w:r>
      <w:r>
        <w:rPr>
          <w:color w:val="3C3C3B"/>
          <w:spacing w:val="1"/>
        </w:rPr>
        <w:t> </w:t>
      </w:r>
      <w:r>
        <w:rPr>
          <w:color w:val="3C3C3B"/>
        </w:rPr>
        <w:t>ción</w:t>
      </w:r>
      <w:r>
        <w:rPr>
          <w:color w:val="3C3C3B"/>
          <w:spacing w:val="24"/>
        </w:rPr>
        <w:t> </w:t>
      </w:r>
      <w:r>
        <w:rPr>
          <w:color w:val="3C3C3B"/>
        </w:rPr>
        <w:t>continua</w:t>
      </w:r>
      <w:r>
        <w:rPr>
          <w:color w:val="3C3C3B"/>
          <w:spacing w:val="24"/>
        </w:rPr>
        <w:t> </w:t>
      </w:r>
      <w:r>
        <w:rPr>
          <w:color w:val="3C3C3B"/>
        </w:rPr>
        <w:t>en</w:t>
      </w:r>
      <w:r>
        <w:rPr>
          <w:color w:val="3C3C3B"/>
          <w:spacing w:val="24"/>
        </w:rPr>
        <w:t> </w:t>
      </w:r>
      <w:r>
        <w:rPr>
          <w:color w:val="3C3C3B"/>
        </w:rPr>
        <w:t>el</w:t>
      </w:r>
      <w:r>
        <w:rPr>
          <w:color w:val="3C3C3B"/>
          <w:spacing w:val="24"/>
        </w:rPr>
        <w:t> </w:t>
      </w:r>
      <w:r>
        <w:rPr>
          <w:color w:val="3C3C3B"/>
        </w:rPr>
        <w:t>aparato</w:t>
      </w:r>
      <w:r>
        <w:rPr>
          <w:color w:val="3C3C3B"/>
          <w:spacing w:val="24"/>
        </w:rPr>
        <w:t> </w:t>
      </w:r>
      <w:r>
        <w:rPr>
          <w:color w:val="3C3C3B"/>
        </w:rPr>
        <w:t>respiratorio</w:t>
      </w:r>
      <w:r>
        <w:rPr>
          <w:color w:val="3C3C3B"/>
          <w:spacing w:val="24"/>
        </w:rPr>
        <w:t> </w:t>
      </w:r>
      <w:r>
        <w:rPr>
          <w:color w:val="3C3C3B"/>
        </w:rPr>
        <w:t>y</w:t>
      </w:r>
      <w:r>
        <w:rPr>
          <w:color w:val="3C3C3B"/>
          <w:spacing w:val="24"/>
        </w:rPr>
        <w:t> </w:t>
      </w:r>
      <w:r>
        <w:rPr>
          <w:color w:val="3C3C3B"/>
        </w:rPr>
        <w:t>por</w:t>
      </w:r>
      <w:r>
        <w:rPr>
          <w:color w:val="3C3C3B"/>
          <w:spacing w:val="25"/>
        </w:rPr>
        <w:t> </w:t>
      </w:r>
      <w:r>
        <w:rPr>
          <w:color w:val="3C3C3B"/>
        </w:rPr>
        <w:t>difusión</w:t>
      </w:r>
      <w:r>
        <w:rPr>
          <w:color w:val="3C3C3B"/>
          <w:spacing w:val="24"/>
        </w:rPr>
        <w:t> </w:t>
      </w:r>
      <w:r>
        <w:rPr>
          <w:color w:val="3C3C3B"/>
        </w:rPr>
        <w:t>mediante</w:t>
      </w:r>
      <w:r>
        <w:rPr>
          <w:color w:val="3C3C3B"/>
          <w:spacing w:val="24"/>
        </w:rPr>
        <w:t> </w:t>
      </w:r>
      <w:r>
        <w:rPr>
          <w:color w:val="3C3C3B"/>
        </w:rPr>
        <w:t>la</w:t>
      </w:r>
    </w:p>
    <w:p>
      <w:pPr>
        <w:pStyle w:val="BodyText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line="316" w:lineRule="auto"/>
        <w:ind w:left="407" w:right="678"/>
        <w:jc w:val="both"/>
      </w:pPr>
      <w:r>
        <w:rPr>
          <w:color w:val="3C3C3B"/>
        </w:rPr>
        <w:t>piel (independiente de la producida a través del sudor). Las pérdidas</w:t>
      </w:r>
      <w:r>
        <w:rPr>
          <w:color w:val="3C3C3B"/>
          <w:spacing w:val="1"/>
        </w:rPr>
        <w:t> </w:t>
      </w:r>
      <w:r>
        <w:rPr>
          <w:color w:val="3C3C3B"/>
        </w:rPr>
        <w:t>insensibles suponen alrededor de 800 ml/24 horas aunque puede ser</w:t>
      </w:r>
      <w:r>
        <w:rPr>
          <w:color w:val="3C3C3B"/>
          <w:spacing w:val="1"/>
        </w:rPr>
        <w:t> </w:t>
      </w:r>
      <w:r>
        <w:rPr>
          <w:color w:val="3C3C3B"/>
        </w:rPr>
        <w:t>variable, aumentando en situaciones como el aumento de la tempe-</w:t>
      </w:r>
      <w:r>
        <w:rPr>
          <w:color w:val="3C3C3B"/>
          <w:spacing w:val="1"/>
        </w:rPr>
        <w:t> </w:t>
      </w:r>
      <w:r>
        <w:rPr>
          <w:color w:val="3C3C3B"/>
        </w:rPr>
        <w:t>ratura</w:t>
      </w:r>
      <w:r>
        <w:rPr>
          <w:color w:val="3C3C3B"/>
          <w:spacing w:val="-5"/>
        </w:rPr>
        <w:t> </w:t>
      </w:r>
      <w:r>
        <w:rPr>
          <w:color w:val="3C3C3B"/>
        </w:rPr>
        <w:t>corporal.</w:t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spacing w:line="316" w:lineRule="auto"/>
        <w:ind w:left="407" w:right="672"/>
        <w:jc w:val="both"/>
      </w:pPr>
      <w:r>
        <w:rPr>
          <w:color w:val="3C3C3B"/>
        </w:rPr>
        <w:t>El</w:t>
      </w:r>
      <w:r>
        <w:rPr>
          <w:color w:val="3C3C3B"/>
          <w:spacing w:val="-10"/>
        </w:rPr>
        <w:t> </w:t>
      </w:r>
      <w:r>
        <w:rPr>
          <w:color w:val="3C3C3B"/>
        </w:rPr>
        <w:t>tratamiento</w:t>
      </w:r>
      <w:r>
        <w:rPr>
          <w:color w:val="3C3C3B"/>
          <w:spacing w:val="-10"/>
        </w:rPr>
        <w:t> </w:t>
      </w:r>
      <w:r>
        <w:rPr>
          <w:color w:val="3C3C3B"/>
        </w:rPr>
        <w:t>de</w:t>
      </w:r>
      <w:r>
        <w:rPr>
          <w:color w:val="3C3C3B"/>
          <w:spacing w:val="-9"/>
        </w:rPr>
        <w:t> </w:t>
      </w:r>
      <w:r>
        <w:rPr>
          <w:color w:val="3C3C3B"/>
        </w:rPr>
        <w:t>reposición</w:t>
      </w:r>
      <w:r>
        <w:rPr>
          <w:color w:val="3C3C3B"/>
          <w:spacing w:val="-10"/>
        </w:rPr>
        <w:t> </w:t>
      </w:r>
      <w:r>
        <w:rPr>
          <w:color w:val="3C3C3B"/>
        </w:rPr>
        <w:t>y</w:t>
      </w:r>
      <w:r>
        <w:rPr>
          <w:color w:val="3C3C3B"/>
          <w:spacing w:val="-10"/>
        </w:rPr>
        <w:t> </w:t>
      </w:r>
      <w:r>
        <w:rPr>
          <w:color w:val="3C3C3B"/>
        </w:rPr>
        <w:t>mantenimiento</w:t>
      </w:r>
      <w:r>
        <w:rPr>
          <w:color w:val="3C3C3B"/>
          <w:spacing w:val="-9"/>
        </w:rPr>
        <w:t> </w:t>
      </w:r>
      <w:r>
        <w:rPr>
          <w:color w:val="3C3C3B"/>
        </w:rPr>
        <w:t>con</w:t>
      </w:r>
      <w:r>
        <w:rPr>
          <w:color w:val="3C3C3B"/>
          <w:spacing w:val="-10"/>
        </w:rPr>
        <w:t> </w:t>
      </w:r>
      <w:r>
        <w:rPr>
          <w:color w:val="3C3C3B"/>
        </w:rPr>
        <w:t>fluidos</w:t>
      </w:r>
      <w:r>
        <w:rPr>
          <w:color w:val="3C3C3B"/>
          <w:spacing w:val="-10"/>
        </w:rPr>
        <w:t> </w:t>
      </w:r>
      <w:r>
        <w:rPr>
          <w:color w:val="3C3C3B"/>
        </w:rPr>
        <w:t>debe</w:t>
      </w:r>
      <w:r>
        <w:rPr>
          <w:color w:val="3C3C3B"/>
          <w:spacing w:val="-9"/>
        </w:rPr>
        <w:t> </w:t>
      </w:r>
      <w:r>
        <w:rPr>
          <w:color w:val="3C3C3B"/>
        </w:rPr>
        <w:t>comen-</w:t>
      </w:r>
      <w:r>
        <w:rPr>
          <w:color w:val="3C3C3B"/>
          <w:spacing w:val="-46"/>
        </w:rPr>
        <w:t> </w:t>
      </w:r>
      <w:r>
        <w:rPr>
          <w:color w:val="3C3C3B"/>
        </w:rPr>
        <w:t>zar</w:t>
      </w:r>
      <w:r>
        <w:rPr>
          <w:color w:val="3C3C3B"/>
          <w:spacing w:val="-4"/>
        </w:rPr>
        <w:t> </w:t>
      </w:r>
      <w:r>
        <w:rPr>
          <w:color w:val="3C3C3B"/>
        </w:rPr>
        <w:t>con</w:t>
      </w:r>
      <w:r>
        <w:rPr>
          <w:color w:val="3C3C3B"/>
          <w:spacing w:val="-3"/>
        </w:rPr>
        <w:t> </w:t>
      </w:r>
      <w:r>
        <w:rPr>
          <w:color w:val="3C3C3B"/>
        </w:rPr>
        <w:t>una</w:t>
      </w:r>
      <w:r>
        <w:rPr>
          <w:color w:val="3C3C3B"/>
          <w:spacing w:val="-3"/>
        </w:rPr>
        <w:t> </w:t>
      </w:r>
      <w:r>
        <w:rPr>
          <w:color w:val="3C3C3B"/>
        </w:rPr>
        <w:t>evaluación</w:t>
      </w:r>
      <w:r>
        <w:rPr>
          <w:color w:val="3C3C3B"/>
          <w:spacing w:val="-4"/>
        </w:rPr>
        <w:t> </w:t>
      </w:r>
      <w:r>
        <w:rPr>
          <w:color w:val="3C3C3B"/>
        </w:rPr>
        <w:t>de</w:t>
      </w:r>
      <w:r>
        <w:rPr>
          <w:color w:val="3C3C3B"/>
          <w:spacing w:val="-3"/>
        </w:rPr>
        <w:t> </w:t>
      </w:r>
      <w:r>
        <w:rPr>
          <w:color w:val="3C3C3B"/>
        </w:rPr>
        <w:t>la</w:t>
      </w:r>
      <w:r>
        <w:rPr>
          <w:color w:val="3C3C3B"/>
          <w:spacing w:val="-3"/>
        </w:rPr>
        <w:t> </w:t>
      </w:r>
      <w:r>
        <w:rPr>
          <w:color w:val="3C3C3B"/>
        </w:rPr>
        <w:t>situación</w:t>
      </w:r>
      <w:r>
        <w:rPr>
          <w:color w:val="3C3C3B"/>
          <w:spacing w:val="-4"/>
        </w:rPr>
        <w:t> </w:t>
      </w:r>
      <w:r>
        <w:rPr>
          <w:color w:val="3C3C3B"/>
        </w:rPr>
        <w:t>clínica</w:t>
      </w:r>
      <w:r>
        <w:rPr>
          <w:color w:val="3C3C3B"/>
          <w:spacing w:val="-3"/>
        </w:rPr>
        <w:t> </w:t>
      </w:r>
      <w:r>
        <w:rPr>
          <w:color w:val="3C3C3B"/>
        </w:rPr>
        <w:t>del</w:t>
      </w:r>
      <w:r>
        <w:rPr>
          <w:color w:val="3C3C3B"/>
          <w:spacing w:val="-3"/>
        </w:rPr>
        <w:t> </w:t>
      </w:r>
      <w:r>
        <w:rPr>
          <w:color w:val="3C3C3B"/>
        </w:rPr>
        <w:t>paciente</w:t>
      </w:r>
      <w:r>
        <w:rPr>
          <w:color w:val="3C3C3B"/>
          <w:spacing w:val="-4"/>
        </w:rPr>
        <w:t> </w:t>
      </w:r>
      <w:r>
        <w:rPr>
          <w:color w:val="3C3C3B"/>
        </w:rPr>
        <w:t>(estados</w:t>
      </w:r>
      <w:r>
        <w:rPr>
          <w:color w:val="3C3C3B"/>
          <w:spacing w:val="-3"/>
        </w:rPr>
        <w:t> </w:t>
      </w:r>
      <w:r>
        <w:rPr>
          <w:color w:val="3C3C3B"/>
        </w:rPr>
        <w:t>de</w:t>
      </w:r>
      <w:r>
        <w:rPr>
          <w:color w:val="3C3C3B"/>
          <w:spacing w:val="-46"/>
        </w:rPr>
        <w:t> </w:t>
      </w:r>
      <w:r>
        <w:rPr>
          <w:color w:val="3C3C3B"/>
        </w:rPr>
        <w:t>deshidratación, pérdidas orgánicas, déficits o excesos electrolíticos,</w:t>
      </w:r>
      <w:r>
        <w:rPr>
          <w:color w:val="3C3C3B"/>
          <w:spacing w:val="1"/>
        </w:rPr>
        <w:t> </w:t>
      </w:r>
      <w:r>
        <w:rPr>
          <w:color w:val="3C3C3B"/>
        </w:rPr>
        <w:t>etcétera).</w:t>
      </w:r>
    </w:p>
    <w:p>
      <w:pPr>
        <w:pStyle w:val="ListParagraph"/>
        <w:numPr>
          <w:ilvl w:val="0"/>
          <w:numId w:val="18"/>
        </w:numPr>
        <w:tabs>
          <w:tab w:pos="804" w:val="left" w:leader="none"/>
        </w:tabs>
        <w:spacing w:line="312" w:lineRule="auto" w:before="0" w:after="0"/>
        <w:ind w:left="803" w:right="678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Líquidos de mantenimiento: </w:t>
      </w:r>
      <w:r>
        <w:rPr>
          <w:color w:val="3C3C3B"/>
          <w:sz w:val="16"/>
        </w:rPr>
        <w:t>se entiende por líquidos de man-</w:t>
      </w:r>
      <w:r>
        <w:rPr>
          <w:color w:val="3C3C3B"/>
          <w:spacing w:val="-47"/>
          <w:sz w:val="16"/>
        </w:rPr>
        <w:t> </w:t>
      </w:r>
      <w:r>
        <w:rPr>
          <w:color w:val="3C3C3B"/>
          <w:sz w:val="16"/>
        </w:rPr>
        <w:t>tenimiento a los que buscan compensar las pérdidas que se pro-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ducen como consecuencia del metabolismo normal y que están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representadas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por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orina</w:t>
      </w:r>
      <w:r>
        <w:rPr>
          <w:color w:val="3C3C3B"/>
          <w:spacing w:val="3"/>
          <w:sz w:val="16"/>
        </w:rPr>
        <w:t> </w:t>
      </w:r>
      <w:r>
        <w:rPr>
          <w:color w:val="3C3C3B"/>
          <w:sz w:val="16"/>
        </w:rPr>
        <w:t>y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las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pérdidas</w:t>
      </w:r>
      <w:r>
        <w:rPr>
          <w:color w:val="3C3C3B"/>
          <w:spacing w:val="3"/>
          <w:sz w:val="16"/>
        </w:rPr>
        <w:t> </w:t>
      </w:r>
      <w:r>
        <w:rPr>
          <w:color w:val="3C3C3B"/>
          <w:sz w:val="16"/>
        </w:rPr>
        <w:t>insensibles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agua.</w:t>
      </w:r>
    </w:p>
    <w:p>
      <w:pPr>
        <w:pStyle w:val="ListParagraph"/>
        <w:numPr>
          <w:ilvl w:val="0"/>
          <w:numId w:val="18"/>
        </w:numPr>
        <w:tabs>
          <w:tab w:pos="804" w:val="left" w:leader="none"/>
        </w:tabs>
        <w:spacing w:line="314" w:lineRule="auto" w:before="0" w:after="0"/>
        <w:ind w:left="803" w:right="678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Líquidos de reposición: </w:t>
      </w:r>
      <w:r>
        <w:rPr>
          <w:color w:val="3C3C3B"/>
          <w:sz w:val="16"/>
        </w:rPr>
        <w:t>estos líquidos son los que buscan com-</w:t>
      </w:r>
      <w:r>
        <w:rPr>
          <w:color w:val="3C3C3B"/>
          <w:spacing w:val="-47"/>
          <w:sz w:val="16"/>
        </w:rPr>
        <w:t> </w:t>
      </w:r>
      <w:r>
        <w:rPr>
          <w:color w:val="3C3C3B"/>
          <w:sz w:val="16"/>
        </w:rPr>
        <w:t>pensar las pérdidas producidas por el ayuno, los estados patoló-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gicos,</w:t>
      </w:r>
      <w:r>
        <w:rPr>
          <w:color w:val="3C3C3B"/>
          <w:spacing w:val="-10"/>
          <w:sz w:val="16"/>
        </w:rPr>
        <w:t> </w:t>
      </w:r>
      <w:r>
        <w:rPr>
          <w:color w:val="3C3C3B"/>
          <w:sz w:val="16"/>
        </w:rPr>
        <w:t>pérdidas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por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tercer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espacio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(se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denominan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así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las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pérdidas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que se presentan en el transcurso de la cirugía, principalmente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como consecuencia de la intervención en las cavidades abdomi-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nal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o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torácica),</w:t>
      </w:r>
      <w:r>
        <w:rPr>
          <w:color w:val="3C3C3B"/>
          <w:spacing w:val="-9"/>
          <w:sz w:val="16"/>
        </w:rPr>
        <w:t> </w:t>
      </w:r>
      <w:r>
        <w:rPr>
          <w:color w:val="3C3C3B"/>
          <w:sz w:val="16"/>
        </w:rPr>
        <w:t>pérdidas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sanguíneas…</w:t>
      </w:r>
    </w:p>
    <w:p>
      <w:pPr>
        <w:pStyle w:val="BodyText"/>
        <w:rPr>
          <w:sz w:val="23"/>
        </w:rPr>
      </w:pPr>
    </w:p>
    <w:p>
      <w:pPr>
        <w:spacing w:before="0"/>
        <w:ind w:left="464" w:right="0" w:firstLine="0"/>
        <w:jc w:val="both"/>
        <w:rPr>
          <w:rFonts w:ascii="Palatino Linotype"/>
          <w:i/>
          <w:sz w:val="34"/>
        </w:rPr>
      </w:pPr>
      <w:r>
        <w:rPr>
          <w:rFonts w:ascii="Palatino Linotype"/>
          <w:i/>
          <w:color w:val="208B97"/>
          <w:w w:val="115"/>
          <w:sz w:val="34"/>
        </w:rPr>
        <w:t>Preguntas</w:t>
      </w:r>
      <w:r>
        <w:rPr>
          <w:rFonts w:ascii="Palatino Linotype"/>
          <w:i/>
          <w:color w:val="208B97"/>
          <w:spacing w:val="71"/>
          <w:w w:val="115"/>
          <w:sz w:val="34"/>
        </w:rPr>
        <w:t> </w:t>
      </w:r>
      <w:r>
        <w:rPr>
          <w:rFonts w:ascii="Palatino Linotype"/>
          <w:i/>
          <w:color w:val="208B97"/>
          <w:w w:val="145"/>
          <w:sz w:val="34"/>
        </w:rPr>
        <w:t>ENURM</w:t>
      </w:r>
    </w:p>
    <w:p>
      <w:pPr>
        <w:pStyle w:val="BodyText"/>
        <w:spacing w:before="6"/>
        <w:rPr>
          <w:rFonts w:ascii="Palatino Linotype"/>
          <w:i/>
          <w:sz w:val="7"/>
        </w:rPr>
      </w:pPr>
    </w:p>
    <w:p>
      <w:pPr>
        <w:pStyle w:val="BodyText"/>
        <w:ind w:left="407"/>
        <w:rPr>
          <w:rFonts w:ascii="Palatino Linotype"/>
          <w:sz w:val="20"/>
        </w:rPr>
      </w:pPr>
      <w:r>
        <w:rPr>
          <w:rFonts w:ascii="Palatino Linotype"/>
          <w:sz w:val="20"/>
        </w:rPr>
        <w:pict>
          <v:shape style="width:252.5pt;height:27.55pt;mso-position-horizontal-relative:char;mso-position-vertical-relative:line" type="#_x0000_t202" filled="true" fillcolor="#f2f8f9" stroked="false">
            <w10:anchorlock/>
            <v:textbox inset="0,0,0,0">
              <w:txbxContent>
                <w:p>
                  <w:pPr>
                    <w:pStyle w:val="BodyText"/>
                    <w:spacing w:before="1"/>
                    <w:rPr>
                      <w:rFonts w:ascii="Palatino Linotype"/>
                      <w:i/>
                      <w:sz w:val="13"/>
                    </w:rPr>
                  </w:pPr>
                </w:p>
                <w:p>
                  <w:pPr>
                    <w:numPr>
                      <w:ilvl w:val="0"/>
                      <w:numId w:val="19"/>
                    </w:numPr>
                    <w:tabs>
                      <w:tab w:pos="482" w:val="left" w:leader="none"/>
                    </w:tabs>
                    <w:spacing w:before="0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 2009:</w:t>
                  </w:r>
                  <w:r>
                    <w:rPr>
                      <w:rFonts w:ascii="Tahoma"/>
                      <w:b/>
                      <w:color w:val="208B97"/>
                      <w:spacing w:val="-5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94</w:t>
                  </w:r>
                </w:p>
              </w:txbxContent>
            </v:textbox>
            <v:fill type="solid"/>
          </v:shape>
        </w:pict>
      </w:r>
      <w:r>
        <w:rPr>
          <w:rFonts w:ascii="Palatino Linotype"/>
          <w:sz w:val="20"/>
        </w:rPr>
      </w:r>
    </w:p>
    <w:p>
      <w:pPr>
        <w:spacing w:after="0"/>
        <w:rPr>
          <w:rFonts w:ascii="Palatino Linotype"/>
          <w:sz w:val="20"/>
        </w:rPr>
        <w:sectPr>
          <w:type w:val="continuous"/>
          <w:pgSz w:w="11910" w:h="16840"/>
          <w:pgMar w:top="1580" w:bottom="280" w:left="0" w:right="0"/>
          <w:cols w:num="2" w:equalWidth="0">
            <w:col w:w="5733" w:space="40"/>
            <w:col w:w="6137"/>
          </w:cols>
        </w:sectPr>
      </w:pPr>
    </w:p>
    <w:p>
      <w:pPr>
        <w:pStyle w:val="BodyText"/>
        <w:spacing w:before="7"/>
        <w:rPr>
          <w:rFonts w:ascii="Palatino Linotype"/>
          <w:i/>
          <w:sz w:val="14"/>
        </w:rPr>
      </w:pPr>
    </w:p>
    <w:p>
      <w:pPr>
        <w:pStyle w:val="Heading1"/>
      </w:pPr>
      <w:r>
        <w:rPr/>
        <w:drawing>
          <wp:anchor distT="0" distB="0" distL="0" distR="0" allowOverlap="1" layoutInCell="1" locked="0" behindDoc="0" simplePos="0" relativeHeight="15746560">
            <wp:simplePos x="0" y="0"/>
            <wp:positionH relativeFrom="page">
              <wp:posOffset>361102</wp:posOffset>
            </wp:positionH>
            <wp:positionV relativeFrom="paragraph">
              <wp:posOffset>-127219</wp:posOffset>
            </wp:positionV>
            <wp:extent cx="3810445" cy="2543769"/>
            <wp:effectExtent l="0" t="0" r="0" b="0"/>
            <wp:wrapNone/>
            <wp:docPr id="13" name="image1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17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445" cy="25437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E68F43"/>
          <w:w w:val="105"/>
        </w:rPr>
        <w:t>02</w:t>
      </w:r>
    </w:p>
    <w:p>
      <w:pPr>
        <w:pStyle w:val="Heading2"/>
        <w:spacing w:line="235" w:lineRule="auto" w:before="112"/>
        <w:ind w:left="7318" w:right="580" w:firstLine="1087"/>
        <w:jc w:val="left"/>
      </w:pPr>
      <w:r>
        <w:rPr>
          <w:color w:val="208B97"/>
          <w:w w:val="95"/>
        </w:rPr>
        <w:t>Introducción</w:t>
      </w:r>
      <w:r>
        <w:rPr>
          <w:color w:val="208B97"/>
          <w:spacing w:val="1"/>
          <w:w w:val="95"/>
        </w:rPr>
        <w:t> </w:t>
      </w:r>
      <w:r>
        <w:rPr>
          <w:color w:val="208B97"/>
          <w:w w:val="95"/>
        </w:rPr>
        <w:t>al</w:t>
      </w:r>
      <w:r>
        <w:rPr>
          <w:color w:val="208B97"/>
          <w:spacing w:val="111"/>
          <w:w w:val="95"/>
        </w:rPr>
        <w:t> </w:t>
      </w:r>
      <w:r>
        <w:rPr>
          <w:color w:val="208B97"/>
          <w:w w:val="95"/>
        </w:rPr>
        <w:t>acto</w:t>
      </w:r>
      <w:r>
        <w:rPr>
          <w:color w:val="208B97"/>
          <w:spacing w:val="112"/>
          <w:w w:val="95"/>
        </w:rPr>
        <w:t> </w:t>
      </w:r>
      <w:r>
        <w:rPr>
          <w:color w:val="208B97"/>
          <w:w w:val="95"/>
        </w:rPr>
        <w:t>quirúrgico</w:t>
      </w: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spacing w:after="0"/>
        <w:rPr>
          <w:rFonts w:ascii="Tahoma"/>
          <w:sz w:val="20"/>
        </w:rPr>
        <w:sectPr>
          <w:headerReference w:type="default" r:id="rId38"/>
          <w:pgSz w:w="11910" w:h="16840"/>
          <w:pgMar w:header="0" w:footer="577" w:top="100" w:bottom="760" w:left="0" w:right="0"/>
        </w:sectPr>
      </w:pPr>
    </w:p>
    <w:p>
      <w:pPr>
        <w:pStyle w:val="Heading5"/>
        <w:spacing w:line="220" w:lineRule="auto" w:before="257"/>
        <w:ind w:left="680" w:right="2455" w:hanging="1"/>
      </w:pPr>
      <w:r>
        <w:rPr>
          <w:color w:val="208B97"/>
          <w:w w:val="95"/>
          <w:sz w:val="42"/>
        </w:rPr>
        <w:t>2.1.</w:t>
      </w:r>
      <w:r>
        <w:rPr>
          <w:color w:val="208B97"/>
          <w:spacing w:val="-24"/>
          <w:w w:val="95"/>
          <w:sz w:val="42"/>
        </w:rPr>
        <w:t> </w:t>
      </w:r>
      <w:r>
        <w:rPr>
          <w:color w:val="3C3C3B"/>
          <w:w w:val="95"/>
        </w:rPr>
        <w:t>Introducción</w:t>
      </w:r>
      <w:r>
        <w:rPr>
          <w:color w:val="3C3C3B"/>
          <w:spacing w:val="-74"/>
          <w:w w:val="95"/>
        </w:rPr>
        <w:t> </w:t>
      </w:r>
      <w:r>
        <w:rPr>
          <w:color w:val="3C3C3B"/>
        </w:rPr>
        <w:t>al</w:t>
      </w:r>
      <w:r>
        <w:rPr>
          <w:color w:val="3C3C3B"/>
          <w:spacing w:val="-17"/>
        </w:rPr>
        <w:t> </w:t>
      </w:r>
      <w:r>
        <w:rPr>
          <w:color w:val="3C3C3B"/>
        </w:rPr>
        <w:t>acto</w:t>
      </w:r>
      <w:r>
        <w:rPr>
          <w:color w:val="3C3C3B"/>
          <w:spacing w:val="-17"/>
        </w:rPr>
        <w:t> </w:t>
      </w:r>
      <w:r>
        <w:rPr>
          <w:color w:val="3C3C3B"/>
        </w:rPr>
        <w:t>quirúrgico</w:t>
      </w:r>
    </w:p>
    <w:p>
      <w:pPr>
        <w:pStyle w:val="BodyText"/>
        <w:spacing w:before="10"/>
        <w:rPr>
          <w:rFonts w:ascii="Tahoma"/>
          <w:b/>
          <w:sz w:val="30"/>
        </w:rPr>
      </w:pPr>
    </w:p>
    <w:p>
      <w:pPr>
        <w:pStyle w:val="Heading6"/>
        <w:spacing w:before="1"/>
        <w:ind w:left="680"/>
        <w:jc w:val="both"/>
      </w:pPr>
      <w:r>
        <w:rPr>
          <w:color w:val="E58D42"/>
          <w:w w:val="95"/>
        </w:rPr>
        <w:t>Riesgo</w:t>
      </w:r>
      <w:r>
        <w:rPr>
          <w:color w:val="E58D42"/>
          <w:spacing w:val="25"/>
          <w:w w:val="95"/>
        </w:rPr>
        <w:t> </w:t>
      </w:r>
      <w:r>
        <w:rPr>
          <w:color w:val="E58D42"/>
          <w:w w:val="95"/>
        </w:rPr>
        <w:t>preoperatorio</w:t>
      </w:r>
    </w:p>
    <w:p>
      <w:pPr>
        <w:pStyle w:val="BodyText"/>
        <w:spacing w:before="6"/>
        <w:rPr>
          <w:rFonts w:ascii="Tahoma"/>
          <w:b/>
          <w:sz w:val="24"/>
        </w:rPr>
      </w:pPr>
    </w:p>
    <w:p>
      <w:pPr>
        <w:pStyle w:val="BodyText"/>
        <w:spacing w:line="316" w:lineRule="auto"/>
        <w:ind w:left="680"/>
        <w:jc w:val="both"/>
      </w:pPr>
      <w:r>
        <w:rPr>
          <w:color w:val="3C3C3B"/>
        </w:rPr>
        <w:t>Se entiende por riesgo anestésico-quirúrgico como la posibilidad de</w:t>
      </w:r>
      <w:r>
        <w:rPr>
          <w:color w:val="3C3C3B"/>
          <w:spacing w:val="1"/>
        </w:rPr>
        <w:t> </w:t>
      </w:r>
      <w:r>
        <w:rPr>
          <w:color w:val="3C3C3B"/>
        </w:rPr>
        <w:t>desarrollar una complicación grave o muerte en el periodo periopera-</w:t>
      </w:r>
      <w:r>
        <w:rPr>
          <w:color w:val="3C3C3B"/>
          <w:spacing w:val="-46"/>
        </w:rPr>
        <w:t> </w:t>
      </w:r>
      <w:r>
        <w:rPr>
          <w:color w:val="3C3C3B"/>
          <w:spacing w:val="-1"/>
        </w:rPr>
        <w:t>torio.</w:t>
      </w:r>
      <w:r>
        <w:rPr>
          <w:color w:val="3C3C3B"/>
          <w:spacing w:val="-17"/>
        </w:rPr>
        <w:t> </w:t>
      </w:r>
      <w:r>
        <w:rPr>
          <w:color w:val="3C3C3B"/>
          <w:spacing w:val="-1"/>
        </w:rPr>
        <w:t>Éste</w:t>
      </w:r>
      <w:r>
        <w:rPr>
          <w:color w:val="3C3C3B"/>
          <w:spacing w:val="-11"/>
        </w:rPr>
        <w:t> </w:t>
      </w:r>
      <w:r>
        <w:rPr>
          <w:color w:val="3C3C3B"/>
          <w:spacing w:val="-1"/>
        </w:rPr>
        <w:t>viene</w:t>
      </w:r>
      <w:r>
        <w:rPr>
          <w:color w:val="3C3C3B"/>
          <w:spacing w:val="-11"/>
        </w:rPr>
        <w:t> </w:t>
      </w:r>
      <w:r>
        <w:rPr>
          <w:color w:val="3C3C3B"/>
        </w:rPr>
        <w:t>dado</w:t>
      </w:r>
      <w:r>
        <w:rPr>
          <w:color w:val="3C3C3B"/>
          <w:spacing w:val="-11"/>
        </w:rPr>
        <w:t> </w:t>
      </w:r>
      <w:r>
        <w:rPr>
          <w:color w:val="3C3C3B"/>
        </w:rPr>
        <w:t>por</w:t>
      </w:r>
      <w:r>
        <w:rPr>
          <w:color w:val="3C3C3B"/>
          <w:spacing w:val="-11"/>
        </w:rPr>
        <w:t> </w:t>
      </w:r>
      <w:r>
        <w:rPr>
          <w:color w:val="3C3C3B"/>
        </w:rPr>
        <w:t>las</w:t>
      </w:r>
      <w:r>
        <w:rPr>
          <w:color w:val="3C3C3B"/>
          <w:spacing w:val="-11"/>
        </w:rPr>
        <w:t> </w:t>
      </w:r>
      <w:r>
        <w:rPr>
          <w:color w:val="3C3C3B"/>
        </w:rPr>
        <w:t>características</w:t>
      </w:r>
      <w:r>
        <w:rPr>
          <w:color w:val="3C3C3B"/>
          <w:spacing w:val="-11"/>
        </w:rPr>
        <w:t> </w:t>
      </w:r>
      <w:r>
        <w:rPr>
          <w:color w:val="3C3C3B"/>
        </w:rPr>
        <w:t>del</w:t>
      </w:r>
      <w:r>
        <w:rPr>
          <w:color w:val="3C3C3B"/>
          <w:spacing w:val="-11"/>
        </w:rPr>
        <w:t> </w:t>
      </w:r>
      <w:r>
        <w:rPr>
          <w:color w:val="3C3C3B"/>
        </w:rPr>
        <w:t>paciente</w:t>
      </w:r>
      <w:r>
        <w:rPr>
          <w:color w:val="3C3C3B"/>
          <w:spacing w:val="-11"/>
        </w:rPr>
        <w:t> </w:t>
      </w:r>
      <w:r>
        <w:rPr>
          <w:color w:val="3C3C3B"/>
        </w:rPr>
        <w:t>(clasificación</w:t>
      </w:r>
      <w:r>
        <w:rPr>
          <w:color w:val="3C3C3B"/>
          <w:spacing w:val="-46"/>
        </w:rPr>
        <w:t> </w:t>
      </w:r>
      <w:r>
        <w:rPr>
          <w:color w:val="3C3C3B"/>
        </w:rPr>
        <w:t>ASA)</w:t>
      </w:r>
      <w:r>
        <w:rPr>
          <w:color w:val="3C3C3B"/>
          <w:spacing w:val="-4"/>
        </w:rPr>
        <w:t> </w:t>
      </w:r>
      <w:r>
        <w:rPr>
          <w:color w:val="3C3C3B"/>
        </w:rPr>
        <w:t>y</w:t>
      </w:r>
      <w:r>
        <w:rPr>
          <w:color w:val="3C3C3B"/>
          <w:spacing w:val="-3"/>
        </w:rPr>
        <w:t> </w:t>
      </w:r>
      <w:r>
        <w:rPr>
          <w:color w:val="3C3C3B"/>
        </w:rPr>
        <w:t>por</w:t>
      </w:r>
      <w:r>
        <w:rPr>
          <w:color w:val="3C3C3B"/>
          <w:spacing w:val="-3"/>
        </w:rPr>
        <w:t> </w:t>
      </w:r>
      <w:r>
        <w:rPr>
          <w:color w:val="3C3C3B"/>
        </w:rPr>
        <w:t>las</w:t>
      </w:r>
      <w:r>
        <w:rPr>
          <w:color w:val="3C3C3B"/>
          <w:spacing w:val="-4"/>
        </w:rPr>
        <w:t> </w:t>
      </w:r>
      <w:r>
        <w:rPr>
          <w:color w:val="3C3C3B"/>
        </w:rPr>
        <w:t>propias</w:t>
      </w:r>
      <w:r>
        <w:rPr>
          <w:color w:val="3C3C3B"/>
          <w:spacing w:val="-3"/>
        </w:rPr>
        <w:t> </w:t>
      </w:r>
      <w:r>
        <w:rPr>
          <w:color w:val="3C3C3B"/>
        </w:rPr>
        <w:t>de</w:t>
      </w:r>
      <w:r>
        <w:rPr>
          <w:color w:val="3C3C3B"/>
          <w:spacing w:val="-3"/>
        </w:rPr>
        <w:t> </w:t>
      </w:r>
      <w:r>
        <w:rPr>
          <w:color w:val="3C3C3B"/>
        </w:rPr>
        <w:t>la</w:t>
      </w:r>
      <w:r>
        <w:rPr>
          <w:color w:val="3C3C3B"/>
          <w:spacing w:val="-4"/>
        </w:rPr>
        <w:t> </w:t>
      </w:r>
      <w:r>
        <w:rPr>
          <w:color w:val="3C3C3B"/>
        </w:rPr>
        <w:t>intervención.</w:t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spacing w:line="316" w:lineRule="auto" w:before="1"/>
        <w:ind w:left="680"/>
        <w:jc w:val="both"/>
      </w:pPr>
      <w:r>
        <w:rPr>
          <w:color w:val="3C3C3B"/>
        </w:rPr>
        <w:t>Estudiado</w:t>
      </w:r>
      <w:r>
        <w:rPr>
          <w:color w:val="3C3C3B"/>
          <w:spacing w:val="1"/>
        </w:rPr>
        <w:t> </w:t>
      </w:r>
      <w:r>
        <w:rPr>
          <w:color w:val="3C3C3B"/>
        </w:rPr>
        <w:t>esencialmente</w:t>
      </w:r>
      <w:r>
        <w:rPr>
          <w:color w:val="3C3C3B"/>
          <w:spacing w:val="1"/>
        </w:rPr>
        <w:t> </w:t>
      </w:r>
      <w:r>
        <w:rPr>
          <w:color w:val="3C3C3B"/>
        </w:rPr>
        <w:t>por</w:t>
      </w:r>
      <w:r>
        <w:rPr>
          <w:color w:val="3C3C3B"/>
          <w:spacing w:val="1"/>
        </w:rPr>
        <w:t> </w:t>
      </w:r>
      <w:r>
        <w:rPr>
          <w:color w:val="3C3C3B"/>
        </w:rPr>
        <w:t>los</w:t>
      </w:r>
      <w:r>
        <w:rPr>
          <w:color w:val="3C3C3B"/>
          <w:spacing w:val="1"/>
        </w:rPr>
        <w:t> </w:t>
      </w:r>
      <w:r>
        <w:rPr>
          <w:color w:val="3C3C3B"/>
        </w:rPr>
        <w:t>anestesistas, la</w:t>
      </w:r>
      <w:r>
        <w:rPr>
          <w:color w:val="3C3C3B"/>
          <w:spacing w:val="1"/>
        </w:rPr>
        <w:t> </w:t>
      </w:r>
      <w:r>
        <w:rPr>
          <w:color w:val="3C3C3B"/>
        </w:rPr>
        <w:t>clasificación ASA</w:t>
      </w:r>
      <w:r>
        <w:rPr>
          <w:color w:val="3C3C3B"/>
          <w:spacing w:val="1"/>
        </w:rPr>
        <w:t> </w:t>
      </w:r>
      <w:r>
        <w:rPr>
          <w:color w:val="3C3C3B"/>
        </w:rPr>
        <w:t>puede</w:t>
      </w:r>
      <w:r>
        <w:rPr>
          <w:color w:val="3C3C3B"/>
          <w:spacing w:val="-5"/>
        </w:rPr>
        <w:t> </w:t>
      </w:r>
      <w:r>
        <w:rPr>
          <w:color w:val="3C3C3B"/>
        </w:rPr>
        <w:t>retrasar</w:t>
      </w:r>
      <w:r>
        <w:rPr>
          <w:color w:val="3C3C3B"/>
          <w:spacing w:val="-4"/>
        </w:rPr>
        <w:t> </w:t>
      </w:r>
      <w:r>
        <w:rPr>
          <w:color w:val="3C3C3B"/>
        </w:rPr>
        <w:t>o</w:t>
      </w:r>
      <w:r>
        <w:rPr>
          <w:color w:val="3C3C3B"/>
          <w:spacing w:val="-4"/>
        </w:rPr>
        <w:t> </w:t>
      </w:r>
      <w:r>
        <w:rPr>
          <w:color w:val="3C3C3B"/>
        </w:rPr>
        <w:t>llegar</w:t>
      </w:r>
      <w:r>
        <w:rPr>
          <w:color w:val="3C3C3B"/>
          <w:spacing w:val="-4"/>
        </w:rPr>
        <w:t> </w:t>
      </w:r>
      <w:r>
        <w:rPr>
          <w:color w:val="3C3C3B"/>
        </w:rPr>
        <w:t>a</w:t>
      </w:r>
      <w:r>
        <w:rPr>
          <w:color w:val="3C3C3B"/>
          <w:spacing w:val="-5"/>
        </w:rPr>
        <w:t> </w:t>
      </w:r>
      <w:r>
        <w:rPr>
          <w:color w:val="3C3C3B"/>
        </w:rPr>
        <w:t>contraindicar</w:t>
      </w:r>
      <w:r>
        <w:rPr>
          <w:color w:val="3C3C3B"/>
          <w:spacing w:val="-4"/>
        </w:rPr>
        <w:t> </w:t>
      </w:r>
      <w:r>
        <w:rPr>
          <w:color w:val="3C3C3B"/>
        </w:rPr>
        <w:t>la</w:t>
      </w:r>
      <w:r>
        <w:rPr>
          <w:color w:val="3C3C3B"/>
          <w:spacing w:val="-4"/>
        </w:rPr>
        <w:t> </w:t>
      </w:r>
      <w:r>
        <w:rPr>
          <w:color w:val="3C3C3B"/>
        </w:rPr>
        <w:t>intervención.</w:t>
      </w:r>
    </w:p>
    <w:p>
      <w:pPr>
        <w:pStyle w:val="BodyText"/>
        <w:spacing w:before="9"/>
        <w:rPr>
          <w:sz w:val="13"/>
        </w:rPr>
      </w:pPr>
    </w:p>
    <w:tbl>
      <w:tblPr>
        <w:tblW w:w="0" w:type="auto"/>
        <w:jc w:val="left"/>
        <w:tblInd w:w="687" w:type="dxa"/>
        <w:tblBorders>
          <w:top w:val="single" w:sz="2" w:space="0" w:color="B3B2B2"/>
          <w:left w:val="single" w:sz="2" w:space="0" w:color="B3B2B2"/>
          <w:bottom w:val="single" w:sz="2" w:space="0" w:color="B3B2B2"/>
          <w:right w:val="single" w:sz="2" w:space="0" w:color="B3B2B2"/>
          <w:insideH w:val="single" w:sz="2" w:space="0" w:color="B3B2B2"/>
          <w:insideV w:val="single" w:sz="2" w:space="0" w:color="B3B2B2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89"/>
        <w:gridCol w:w="4247"/>
      </w:tblGrid>
      <w:tr>
        <w:trPr>
          <w:trHeight w:val="353" w:hRule="atLeast"/>
        </w:trPr>
        <w:tc>
          <w:tcPr>
            <w:tcW w:w="5036" w:type="dxa"/>
            <w:gridSpan w:val="2"/>
            <w:shd w:val="clear" w:color="auto" w:fill="F5A319"/>
          </w:tcPr>
          <w:p>
            <w:pPr>
              <w:pStyle w:val="TableParagraph"/>
              <w:spacing w:before="99"/>
              <w:ind w:left="1962" w:right="1958"/>
              <w:jc w:val="center"/>
              <w:rPr>
                <w:sz w:val="14"/>
              </w:rPr>
            </w:pPr>
            <w:r>
              <w:rPr>
                <w:color w:val="FFFFFF"/>
                <w:sz w:val="14"/>
              </w:rPr>
              <w:t>Clasificación</w:t>
            </w:r>
            <w:r>
              <w:rPr>
                <w:color w:val="FFFFFF"/>
                <w:spacing w:val="5"/>
                <w:sz w:val="14"/>
              </w:rPr>
              <w:t> </w:t>
            </w:r>
            <w:r>
              <w:rPr>
                <w:color w:val="FFFFFF"/>
                <w:sz w:val="14"/>
              </w:rPr>
              <w:t>ASA</w:t>
            </w:r>
          </w:p>
        </w:tc>
      </w:tr>
      <w:tr>
        <w:trPr>
          <w:trHeight w:val="353" w:hRule="atLeast"/>
        </w:trPr>
        <w:tc>
          <w:tcPr>
            <w:tcW w:w="789" w:type="dxa"/>
            <w:shd w:val="clear" w:color="auto" w:fill="B1D5D9"/>
          </w:tcPr>
          <w:p>
            <w:pPr>
              <w:pStyle w:val="TableParagraph"/>
              <w:spacing w:before="99"/>
              <w:ind w:left="102"/>
              <w:rPr>
                <w:sz w:val="14"/>
              </w:rPr>
            </w:pPr>
            <w:r>
              <w:rPr>
                <w:color w:val="575756"/>
                <w:sz w:val="14"/>
              </w:rPr>
              <w:t>Clase</w:t>
            </w:r>
            <w:r>
              <w:rPr>
                <w:color w:val="575756"/>
                <w:spacing w:val="-1"/>
                <w:sz w:val="14"/>
              </w:rPr>
              <w:t> </w:t>
            </w:r>
            <w:r>
              <w:rPr>
                <w:color w:val="575756"/>
                <w:sz w:val="14"/>
              </w:rPr>
              <w:t>I</w:t>
            </w:r>
          </w:p>
        </w:tc>
        <w:tc>
          <w:tcPr>
            <w:tcW w:w="4247" w:type="dxa"/>
            <w:shd w:val="clear" w:color="auto" w:fill="FEF2E1"/>
          </w:tcPr>
          <w:p>
            <w:pPr>
              <w:pStyle w:val="TableParagraph"/>
              <w:spacing w:before="99"/>
              <w:ind w:left="101"/>
              <w:rPr>
                <w:sz w:val="14"/>
              </w:rPr>
            </w:pPr>
            <w:r>
              <w:rPr>
                <w:color w:val="575756"/>
                <w:sz w:val="14"/>
              </w:rPr>
              <w:t>Paciente saludable</w:t>
            </w:r>
          </w:p>
        </w:tc>
      </w:tr>
      <w:tr>
        <w:trPr>
          <w:trHeight w:val="537" w:hRule="atLeast"/>
        </w:trPr>
        <w:tc>
          <w:tcPr>
            <w:tcW w:w="789" w:type="dxa"/>
            <w:shd w:val="clear" w:color="auto" w:fill="B1D5D9"/>
          </w:tcPr>
          <w:p>
            <w:pPr>
              <w:pStyle w:val="TableParagraph"/>
              <w:spacing w:before="99"/>
              <w:ind w:left="102"/>
              <w:rPr>
                <w:sz w:val="14"/>
              </w:rPr>
            </w:pPr>
            <w:r>
              <w:rPr>
                <w:color w:val="575756"/>
                <w:sz w:val="14"/>
              </w:rPr>
              <w:t>Clase</w:t>
            </w:r>
            <w:r>
              <w:rPr>
                <w:color w:val="575756"/>
                <w:spacing w:val="-3"/>
                <w:sz w:val="14"/>
              </w:rPr>
              <w:t> </w:t>
            </w:r>
            <w:r>
              <w:rPr>
                <w:color w:val="575756"/>
                <w:sz w:val="14"/>
              </w:rPr>
              <w:t>II</w:t>
            </w:r>
          </w:p>
        </w:tc>
        <w:tc>
          <w:tcPr>
            <w:tcW w:w="4247" w:type="dxa"/>
            <w:shd w:val="clear" w:color="auto" w:fill="FEF2E1"/>
          </w:tcPr>
          <w:p>
            <w:pPr>
              <w:pStyle w:val="TableParagraph"/>
              <w:spacing w:line="271" w:lineRule="auto" w:before="99"/>
              <w:ind w:left="101" w:right="815"/>
              <w:rPr>
                <w:sz w:val="14"/>
              </w:rPr>
            </w:pPr>
            <w:r>
              <w:rPr>
                <w:color w:val="575756"/>
                <w:sz w:val="14"/>
              </w:rPr>
              <w:t>Paciente con enfermedad sistémica leve, controlada</w:t>
            </w:r>
            <w:r>
              <w:rPr>
                <w:color w:val="575756"/>
                <w:spacing w:val="-40"/>
                <w:sz w:val="14"/>
              </w:rPr>
              <w:t> </w:t>
            </w:r>
            <w:r>
              <w:rPr>
                <w:color w:val="575756"/>
                <w:sz w:val="14"/>
              </w:rPr>
              <w:t>y</w:t>
            </w:r>
            <w:r>
              <w:rPr>
                <w:color w:val="575756"/>
                <w:spacing w:val="-4"/>
                <w:sz w:val="14"/>
              </w:rPr>
              <w:t> </w:t>
            </w:r>
            <w:r>
              <w:rPr>
                <w:color w:val="575756"/>
                <w:sz w:val="14"/>
              </w:rPr>
              <w:t>no</w:t>
            </w:r>
            <w:r>
              <w:rPr>
                <w:color w:val="575756"/>
                <w:spacing w:val="-4"/>
                <w:sz w:val="14"/>
              </w:rPr>
              <w:t> </w:t>
            </w:r>
            <w:r>
              <w:rPr>
                <w:color w:val="575756"/>
                <w:sz w:val="14"/>
              </w:rPr>
              <w:t>incapacitante</w:t>
            </w:r>
          </w:p>
        </w:tc>
      </w:tr>
      <w:tr>
        <w:trPr>
          <w:trHeight w:val="353" w:hRule="atLeast"/>
        </w:trPr>
        <w:tc>
          <w:tcPr>
            <w:tcW w:w="789" w:type="dxa"/>
            <w:shd w:val="clear" w:color="auto" w:fill="B1D5D9"/>
          </w:tcPr>
          <w:p>
            <w:pPr>
              <w:pStyle w:val="TableParagraph"/>
              <w:spacing w:before="99"/>
              <w:ind w:left="102"/>
              <w:rPr>
                <w:sz w:val="14"/>
              </w:rPr>
            </w:pPr>
            <w:r>
              <w:rPr>
                <w:color w:val="575756"/>
                <w:sz w:val="14"/>
              </w:rPr>
              <w:t>Clase</w:t>
            </w:r>
            <w:r>
              <w:rPr>
                <w:color w:val="575756"/>
                <w:spacing w:val="-5"/>
                <w:sz w:val="14"/>
              </w:rPr>
              <w:t> </w:t>
            </w:r>
            <w:r>
              <w:rPr>
                <w:color w:val="575756"/>
                <w:sz w:val="14"/>
              </w:rPr>
              <w:t>III</w:t>
            </w:r>
          </w:p>
        </w:tc>
        <w:tc>
          <w:tcPr>
            <w:tcW w:w="4247" w:type="dxa"/>
            <w:shd w:val="clear" w:color="auto" w:fill="FEF2E1"/>
          </w:tcPr>
          <w:p>
            <w:pPr>
              <w:pStyle w:val="TableParagraph"/>
              <w:spacing w:before="99"/>
              <w:ind w:left="101"/>
              <w:rPr>
                <w:sz w:val="14"/>
              </w:rPr>
            </w:pPr>
            <w:r>
              <w:rPr>
                <w:color w:val="575756"/>
                <w:sz w:val="14"/>
              </w:rPr>
              <w:t>Paciente</w:t>
            </w:r>
            <w:r>
              <w:rPr>
                <w:color w:val="575756"/>
                <w:spacing w:val="-1"/>
                <w:sz w:val="14"/>
              </w:rPr>
              <w:t> </w:t>
            </w:r>
            <w:r>
              <w:rPr>
                <w:color w:val="575756"/>
                <w:sz w:val="14"/>
              </w:rPr>
              <w:t>con enfermedad grave,</w:t>
            </w:r>
            <w:r>
              <w:rPr>
                <w:color w:val="575756"/>
                <w:spacing w:val="-6"/>
                <w:sz w:val="14"/>
              </w:rPr>
              <w:t> </w:t>
            </w:r>
            <w:r>
              <w:rPr>
                <w:color w:val="575756"/>
                <w:sz w:val="14"/>
              </w:rPr>
              <w:t>pero no incapacitante</w:t>
            </w:r>
          </w:p>
        </w:tc>
      </w:tr>
      <w:tr>
        <w:trPr>
          <w:trHeight w:val="721" w:hRule="atLeast"/>
        </w:trPr>
        <w:tc>
          <w:tcPr>
            <w:tcW w:w="789" w:type="dxa"/>
            <w:shd w:val="clear" w:color="auto" w:fill="B1D5D9"/>
          </w:tcPr>
          <w:p>
            <w:pPr>
              <w:pStyle w:val="TableParagraph"/>
              <w:spacing w:before="99"/>
              <w:ind w:left="102"/>
              <w:rPr>
                <w:sz w:val="14"/>
              </w:rPr>
            </w:pPr>
            <w:r>
              <w:rPr>
                <w:color w:val="575756"/>
                <w:sz w:val="14"/>
              </w:rPr>
              <w:t>Clase</w:t>
            </w:r>
            <w:r>
              <w:rPr>
                <w:color w:val="575756"/>
                <w:spacing w:val="1"/>
                <w:sz w:val="14"/>
              </w:rPr>
              <w:t> </w:t>
            </w:r>
            <w:r>
              <w:rPr>
                <w:color w:val="575756"/>
                <w:sz w:val="14"/>
              </w:rPr>
              <w:t>IV</w:t>
            </w:r>
          </w:p>
        </w:tc>
        <w:tc>
          <w:tcPr>
            <w:tcW w:w="4247" w:type="dxa"/>
            <w:shd w:val="clear" w:color="auto" w:fill="FEF2E1"/>
          </w:tcPr>
          <w:p>
            <w:pPr>
              <w:pStyle w:val="TableParagraph"/>
              <w:spacing w:line="271" w:lineRule="auto" w:before="99"/>
              <w:ind w:left="101" w:right="92"/>
              <w:rPr>
                <w:sz w:val="14"/>
              </w:rPr>
            </w:pPr>
            <w:r>
              <w:rPr>
                <w:color w:val="575756"/>
                <w:sz w:val="14"/>
              </w:rPr>
              <w:t>Paciente con enfermedad grave e incapacitante, que constituye</w:t>
            </w:r>
            <w:r>
              <w:rPr>
                <w:color w:val="575756"/>
                <w:spacing w:val="-40"/>
                <w:sz w:val="14"/>
              </w:rPr>
              <w:t> </w:t>
            </w:r>
            <w:r>
              <w:rPr>
                <w:color w:val="575756"/>
                <w:sz w:val="14"/>
              </w:rPr>
              <w:t>además amenaza para la vida, y que no siempre se puede</w:t>
            </w:r>
            <w:r>
              <w:rPr>
                <w:color w:val="575756"/>
                <w:spacing w:val="1"/>
                <w:sz w:val="14"/>
              </w:rPr>
              <w:t> </w:t>
            </w:r>
            <w:r>
              <w:rPr>
                <w:color w:val="575756"/>
                <w:sz w:val="14"/>
              </w:rPr>
              <w:t>corregir</w:t>
            </w:r>
            <w:r>
              <w:rPr>
                <w:color w:val="575756"/>
                <w:spacing w:val="-4"/>
                <w:sz w:val="14"/>
              </w:rPr>
              <w:t> </w:t>
            </w:r>
            <w:r>
              <w:rPr>
                <w:color w:val="575756"/>
                <w:sz w:val="14"/>
              </w:rPr>
              <w:t>por</w:t>
            </w:r>
            <w:r>
              <w:rPr>
                <w:color w:val="575756"/>
                <w:spacing w:val="-4"/>
                <w:sz w:val="14"/>
              </w:rPr>
              <w:t> </w:t>
            </w:r>
            <w:r>
              <w:rPr>
                <w:color w:val="575756"/>
                <w:sz w:val="14"/>
              </w:rPr>
              <w:t>medio</w:t>
            </w:r>
            <w:r>
              <w:rPr>
                <w:color w:val="575756"/>
                <w:spacing w:val="-4"/>
                <w:sz w:val="14"/>
              </w:rPr>
              <w:t> </w:t>
            </w:r>
            <w:r>
              <w:rPr>
                <w:color w:val="575756"/>
                <w:sz w:val="14"/>
              </w:rPr>
              <w:t>de</w:t>
            </w:r>
            <w:r>
              <w:rPr>
                <w:color w:val="575756"/>
                <w:spacing w:val="-4"/>
                <w:sz w:val="14"/>
              </w:rPr>
              <w:t> </w:t>
            </w:r>
            <w:r>
              <w:rPr>
                <w:color w:val="575756"/>
                <w:sz w:val="14"/>
              </w:rPr>
              <w:t>la</w:t>
            </w:r>
            <w:r>
              <w:rPr>
                <w:color w:val="575756"/>
                <w:spacing w:val="-3"/>
                <w:sz w:val="14"/>
              </w:rPr>
              <w:t> </w:t>
            </w:r>
            <w:r>
              <w:rPr>
                <w:color w:val="575756"/>
                <w:sz w:val="14"/>
              </w:rPr>
              <w:t>cirugía</w:t>
            </w:r>
          </w:p>
        </w:tc>
      </w:tr>
      <w:tr>
        <w:trPr>
          <w:trHeight w:val="721" w:hRule="atLeast"/>
        </w:trPr>
        <w:tc>
          <w:tcPr>
            <w:tcW w:w="789" w:type="dxa"/>
            <w:shd w:val="clear" w:color="auto" w:fill="B1D5D9"/>
          </w:tcPr>
          <w:p>
            <w:pPr>
              <w:pStyle w:val="TableParagraph"/>
              <w:spacing w:before="99"/>
              <w:ind w:left="102"/>
              <w:rPr>
                <w:sz w:val="14"/>
              </w:rPr>
            </w:pPr>
            <w:r>
              <w:rPr>
                <w:color w:val="575756"/>
                <w:sz w:val="14"/>
              </w:rPr>
              <w:t>Clase</w:t>
            </w:r>
            <w:r>
              <w:rPr>
                <w:color w:val="575756"/>
                <w:spacing w:val="-3"/>
                <w:sz w:val="14"/>
              </w:rPr>
              <w:t> </w:t>
            </w:r>
            <w:r>
              <w:rPr>
                <w:color w:val="575756"/>
                <w:sz w:val="14"/>
              </w:rPr>
              <w:t>V</w:t>
            </w:r>
          </w:p>
        </w:tc>
        <w:tc>
          <w:tcPr>
            <w:tcW w:w="4247" w:type="dxa"/>
            <w:shd w:val="clear" w:color="auto" w:fill="FEF2E1"/>
          </w:tcPr>
          <w:p>
            <w:pPr>
              <w:pStyle w:val="TableParagraph"/>
              <w:spacing w:line="271" w:lineRule="auto" w:before="99"/>
              <w:ind w:left="101" w:right="338"/>
              <w:jc w:val="both"/>
              <w:rPr>
                <w:sz w:val="14"/>
              </w:rPr>
            </w:pPr>
            <w:r>
              <w:rPr>
                <w:color w:val="575756"/>
                <w:sz w:val="14"/>
              </w:rPr>
              <w:t>Enfermo terminal o moribundo, cuya expectativa de vida no</w:t>
            </w:r>
            <w:r>
              <w:rPr>
                <w:color w:val="575756"/>
                <w:spacing w:val="-40"/>
                <w:sz w:val="14"/>
              </w:rPr>
              <w:t> </w:t>
            </w:r>
            <w:r>
              <w:rPr>
                <w:color w:val="575756"/>
                <w:sz w:val="14"/>
              </w:rPr>
              <w:t>se espera que sea mayor de 24 horas, con o sin tratamiento</w:t>
            </w:r>
            <w:r>
              <w:rPr>
                <w:color w:val="575756"/>
                <w:spacing w:val="1"/>
                <w:sz w:val="14"/>
              </w:rPr>
              <w:t> </w:t>
            </w:r>
            <w:r>
              <w:rPr>
                <w:color w:val="575756"/>
                <w:sz w:val="14"/>
              </w:rPr>
              <w:t>quirúrgico</w:t>
            </w:r>
          </w:p>
        </w:tc>
      </w:tr>
    </w:tbl>
    <w:p>
      <w:pPr>
        <w:spacing w:line="247" w:lineRule="auto" w:before="46"/>
        <w:ind w:left="770" w:right="0" w:firstLine="0"/>
        <w:jc w:val="left"/>
        <w:rPr>
          <w:sz w:val="16"/>
        </w:rPr>
      </w:pPr>
      <w:r>
        <w:rPr>
          <w:rFonts w:ascii="Tahoma" w:hAnsi="Tahoma"/>
          <w:b/>
          <w:color w:val="E68F43"/>
          <w:sz w:val="16"/>
        </w:rPr>
        <w:t>Tabla 2.1. </w:t>
      </w:r>
      <w:r>
        <w:rPr>
          <w:color w:val="575756"/>
          <w:sz w:val="16"/>
        </w:rPr>
        <w:t>Clasificación que emplea la </w:t>
      </w:r>
      <w:r>
        <w:rPr>
          <w:i/>
          <w:color w:val="575756"/>
          <w:sz w:val="16"/>
        </w:rPr>
        <w:t>American Society of</w:t>
      </w:r>
      <w:r>
        <w:rPr>
          <w:i/>
          <w:color w:val="575756"/>
          <w:spacing w:val="1"/>
          <w:sz w:val="16"/>
        </w:rPr>
        <w:t> </w:t>
      </w:r>
      <w:r>
        <w:rPr>
          <w:i/>
          <w:color w:val="575756"/>
          <w:sz w:val="16"/>
        </w:rPr>
        <w:t>Anesthesiologist</w:t>
      </w:r>
      <w:r>
        <w:rPr>
          <w:i/>
          <w:color w:val="575756"/>
          <w:spacing w:val="1"/>
          <w:sz w:val="16"/>
        </w:rPr>
        <w:t> </w:t>
      </w:r>
      <w:r>
        <w:rPr>
          <w:color w:val="575756"/>
          <w:sz w:val="16"/>
        </w:rPr>
        <w:t>para</w:t>
      </w:r>
      <w:r>
        <w:rPr>
          <w:color w:val="575756"/>
          <w:spacing w:val="2"/>
          <w:sz w:val="16"/>
        </w:rPr>
        <w:t> </w:t>
      </w:r>
      <w:r>
        <w:rPr>
          <w:color w:val="575756"/>
          <w:sz w:val="16"/>
        </w:rPr>
        <w:t>estimar</w:t>
      </w:r>
      <w:r>
        <w:rPr>
          <w:color w:val="575756"/>
          <w:spacing w:val="1"/>
          <w:sz w:val="16"/>
        </w:rPr>
        <w:t> </w:t>
      </w:r>
      <w:r>
        <w:rPr>
          <w:color w:val="575756"/>
          <w:sz w:val="16"/>
        </w:rPr>
        <w:t>el</w:t>
      </w:r>
      <w:r>
        <w:rPr>
          <w:color w:val="575756"/>
          <w:spacing w:val="2"/>
          <w:sz w:val="16"/>
        </w:rPr>
        <w:t> </w:t>
      </w:r>
      <w:r>
        <w:rPr>
          <w:color w:val="575756"/>
          <w:sz w:val="16"/>
        </w:rPr>
        <w:t>riesgo</w:t>
      </w:r>
      <w:r>
        <w:rPr>
          <w:color w:val="575756"/>
          <w:spacing w:val="1"/>
          <w:sz w:val="16"/>
        </w:rPr>
        <w:t> </w:t>
      </w:r>
      <w:r>
        <w:rPr>
          <w:color w:val="575756"/>
          <w:sz w:val="16"/>
        </w:rPr>
        <w:t>que</w:t>
      </w:r>
      <w:r>
        <w:rPr>
          <w:color w:val="575756"/>
          <w:spacing w:val="2"/>
          <w:sz w:val="16"/>
        </w:rPr>
        <w:t> </w:t>
      </w:r>
      <w:r>
        <w:rPr>
          <w:color w:val="575756"/>
          <w:sz w:val="16"/>
        </w:rPr>
        <w:t>plantea</w:t>
      </w:r>
      <w:r>
        <w:rPr>
          <w:color w:val="575756"/>
          <w:spacing w:val="1"/>
          <w:sz w:val="16"/>
        </w:rPr>
        <w:t> </w:t>
      </w:r>
      <w:r>
        <w:rPr>
          <w:color w:val="575756"/>
          <w:sz w:val="16"/>
        </w:rPr>
        <w:t>la</w:t>
      </w:r>
      <w:r>
        <w:rPr>
          <w:color w:val="575756"/>
          <w:spacing w:val="2"/>
          <w:sz w:val="16"/>
        </w:rPr>
        <w:t> </w:t>
      </w:r>
      <w:r>
        <w:rPr>
          <w:color w:val="575756"/>
          <w:sz w:val="16"/>
        </w:rPr>
        <w:t>anestesia</w:t>
      </w:r>
      <w:r>
        <w:rPr>
          <w:color w:val="575756"/>
          <w:spacing w:val="1"/>
          <w:sz w:val="16"/>
        </w:rPr>
        <w:t> </w:t>
      </w:r>
      <w:r>
        <w:rPr>
          <w:color w:val="575756"/>
          <w:sz w:val="16"/>
        </w:rPr>
        <w:t>en</w:t>
      </w:r>
      <w:r>
        <w:rPr>
          <w:color w:val="575756"/>
          <w:spacing w:val="-45"/>
          <w:sz w:val="16"/>
        </w:rPr>
        <w:t> </w:t>
      </w:r>
      <w:r>
        <w:rPr>
          <w:color w:val="575756"/>
          <w:sz w:val="16"/>
        </w:rPr>
        <w:t>los</w:t>
      </w:r>
      <w:r>
        <w:rPr>
          <w:color w:val="575756"/>
          <w:spacing w:val="-4"/>
          <w:sz w:val="16"/>
        </w:rPr>
        <w:t> </w:t>
      </w:r>
      <w:r>
        <w:rPr>
          <w:color w:val="575756"/>
          <w:sz w:val="16"/>
        </w:rPr>
        <w:t>distintos</w:t>
      </w:r>
      <w:r>
        <w:rPr>
          <w:color w:val="575756"/>
          <w:spacing w:val="-3"/>
          <w:sz w:val="16"/>
        </w:rPr>
        <w:t> </w:t>
      </w:r>
      <w:r>
        <w:rPr>
          <w:color w:val="575756"/>
          <w:sz w:val="16"/>
        </w:rPr>
        <w:t>estados</w:t>
      </w:r>
      <w:r>
        <w:rPr>
          <w:color w:val="575756"/>
          <w:spacing w:val="-3"/>
          <w:sz w:val="16"/>
        </w:rPr>
        <w:t> </w:t>
      </w:r>
      <w:r>
        <w:rPr>
          <w:color w:val="575756"/>
          <w:sz w:val="16"/>
        </w:rPr>
        <w:t>del</w:t>
      </w:r>
      <w:r>
        <w:rPr>
          <w:color w:val="575756"/>
          <w:spacing w:val="-3"/>
          <w:sz w:val="16"/>
        </w:rPr>
        <w:t> </w:t>
      </w:r>
      <w:r>
        <w:rPr>
          <w:color w:val="575756"/>
          <w:sz w:val="16"/>
        </w:rPr>
        <w:t>paciente</w:t>
      </w:r>
    </w:p>
    <w:p>
      <w:pPr>
        <w:pStyle w:val="BodyText"/>
        <w:rPr>
          <w:sz w:val="18"/>
        </w:rPr>
      </w:pPr>
    </w:p>
    <w:p>
      <w:pPr>
        <w:pStyle w:val="BodyText"/>
        <w:spacing w:before="109"/>
        <w:ind w:left="680"/>
      </w:pPr>
      <w:r>
        <w:rPr>
          <w:color w:val="3C3C3B"/>
        </w:rPr>
        <w:t>Además,</w:t>
      </w:r>
      <w:r>
        <w:rPr>
          <w:color w:val="3C3C3B"/>
          <w:spacing w:val="-6"/>
        </w:rPr>
        <w:t> </w:t>
      </w:r>
      <w:r>
        <w:rPr>
          <w:color w:val="3C3C3B"/>
        </w:rPr>
        <w:t>el</w:t>
      </w:r>
      <w:r>
        <w:rPr>
          <w:color w:val="3C3C3B"/>
          <w:spacing w:val="2"/>
        </w:rPr>
        <w:t> </w:t>
      </w:r>
      <w:r>
        <w:rPr>
          <w:color w:val="3C3C3B"/>
        </w:rPr>
        <w:t>riesgo</w:t>
      </w:r>
      <w:r>
        <w:rPr>
          <w:color w:val="3C3C3B"/>
          <w:spacing w:val="2"/>
        </w:rPr>
        <w:t> </w:t>
      </w:r>
      <w:r>
        <w:rPr>
          <w:color w:val="3C3C3B"/>
        </w:rPr>
        <w:t>quirúrgico</w:t>
      </w:r>
      <w:r>
        <w:rPr>
          <w:color w:val="3C3C3B"/>
          <w:spacing w:val="1"/>
        </w:rPr>
        <w:t> </w:t>
      </w:r>
      <w:r>
        <w:rPr>
          <w:color w:val="3C3C3B"/>
        </w:rPr>
        <w:t>viene</w:t>
      </w:r>
      <w:r>
        <w:rPr>
          <w:color w:val="3C3C3B"/>
          <w:spacing w:val="2"/>
        </w:rPr>
        <w:t> </w:t>
      </w:r>
      <w:r>
        <w:rPr>
          <w:color w:val="3C3C3B"/>
        </w:rPr>
        <w:t>dado</w:t>
      </w:r>
      <w:r>
        <w:rPr>
          <w:color w:val="3C3C3B"/>
          <w:spacing w:val="2"/>
        </w:rPr>
        <w:t> </w:t>
      </w:r>
      <w:r>
        <w:rPr>
          <w:color w:val="3C3C3B"/>
        </w:rPr>
        <w:t>por:</w:t>
      </w:r>
    </w:p>
    <w:p>
      <w:pPr>
        <w:pStyle w:val="ListParagraph"/>
        <w:numPr>
          <w:ilvl w:val="1"/>
          <w:numId w:val="18"/>
        </w:numPr>
        <w:tabs>
          <w:tab w:pos="1076" w:val="left" w:leader="none"/>
          <w:tab w:pos="1078" w:val="left" w:leader="none"/>
        </w:tabs>
        <w:spacing w:line="240" w:lineRule="auto" w:before="58" w:after="0"/>
        <w:ind w:left="1077" w:right="0" w:hanging="398"/>
        <w:jc w:val="left"/>
        <w:rPr>
          <w:sz w:val="16"/>
        </w:rPr>
      </w:pPr>
      <w:r>
        <w:rPr>
          <w:color w:val="3C3C3B"/>
          <w:sz w:val="16"/>
        </w:rPr>
        <w:t>La</w:t>
      </w:r>
      <w:r>
        <w:rPr>
          <w:color w:val="3C3C3B"/>
          <w:spacing w:val="3"/>
          <w:sz w:val="16"/>
        </w:rPr>
        <w:t> </w:t>
      </w:r>
      <w:r>
        <w:rPr>
          <w:color w:val="3C3C3B"/>
          <w:sz w:val="16"/>
        </w:rPr>
        <w:t>edad: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mayor</w:t>
      </w:r>
      <w:r>
        <w:rPr>
          <w:color w:val="3C3C3B"/>
          <w:spacing w:val="4"/>
          <w:sz w:val="16"/>
        </w:rPr>
        <w:t> </w:t>
      </w:r>
      <w:r>
        <w:rPr>
          <w:color w:val="3C3C3B"/>
          <w:sz w:val="16"/>
        </w:rPr>
        <w:t>riesgo</w:t>
      </w:r>
      <w:r>
        <w:rPr>
          <w:color w:val="3C3C3B"/>
          <w:spacing w:val="3"/>
          <w:sz w:val="16"/>
        </w:rPr>
        <w:t> </w:t>
      </w:r>
      <w:r>
        <w:rPr>
          <w:color w:val="3C3C3B"/>
          <w:sz w:val="16"/>
        </w:rPr>
        <w:t>edades</w:t>
      </w:r>
      <w:r>
        <w:rPr>
          <w:color w:val="3C3C3B"/>
          <w:spacing w:val="4"/>
          <w:sz w:val="16"/>
        </w:rPr>
        <w:t> </w:t>
      </w:r>
      <w:r>
        <w:rPr>
          <w:color w:val="3C3C3B"/>
          <w:sz w:val="16"/>
        </w:rPr>
        <w:t>extremas.</w:t>
      </w:r>
    </w:p>
    <w:p>
      <w:pPr>
        <w:pStyle w:val="ListParagraph"/>
        <w:numPr>
          <w:ilvl w:val="1"/>
          <w:numId w:val="18"/>
        </w:numPr>
        <w:tabs>
          <w:tab w:pos="1076" w:val="left" w:leader="none"/>
          <w:tab w:pos="1078" w:val="left" w:leader="none"/>
        </w:tabs>
        <w:spacing w:line="304" w:lineRule="auto" w:before="51" w:after="0"/>
        <w:ind w:left="1077" w:right="0" w:hanging="397"/>
        <w:jc w:val="left"/>
        <w:rPr>
          <w:sz w:val="16"/>
        </w:rPr>
      </w:pPr>
      <w:r>
        <w:rPr>
          <w:color w:val="3C3C3B"/>
          <w:sz w:val="16"/>
        </w:rPr>
        <w:t>Urgencia</w:t>
      </w:r>
      <w:r>
        <w:rPr>
          <w:color w:val="3C3C3B"/>
          <w:spacing w:val="3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3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3"/>
          <w:sz w:val="16"/>
        </w:rPr>
        <w:t> </w:t>
      </w:r>
      <w:r>
        <w:rPr>
          <w:color w:val="3C3C3B"/>
          <w:sz w:val="16"/>
        </w:rPr>
        <w:t>cirugía: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debido</w:t>
      </w:r>
      <w:r>
        <w:rPr>
          <w:color w:val="3C3C3B"/>
          <w:spacing w:val="3"/>
          <w:sz w:val="16"/>
        </w:rPr>
        <w:t> </w:t>
      </w:r>
      <w:r>
        <w:rPr>
          <w:color w:val="3C3C3B"/>
          <w:sz w:val="16"/>
        </w:rPr>
        <w:t>a</w:t>
      </w:r>
      <w:r>
        <w:rPr>
          <w:color w:val="3C3C3B"/>
          <w:spacing w:val="4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3"/>
          <w:sz w:val="16"/>
        </w:rPr>
        <w:t> </w:t>
      </w:r>
      <w:r>
        <w:rPr>
          <w:color w:val="3C3C3B"/>
          <w:sz w:val="16"/>
        </w:rPr>
        <w:t>ausencia</w:t>
      </w:r>
      <w:r>
        <w:rPr>
          <w:color w:val="3C3C3B"/>
          <w:spacing w:val="3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3"/>
          <w:sz w:val="16"/>
        </w:rPr>
        <w:t> </w:t>
      </w:r>
      <w:r>
        <w:rPr>
          <w:color w:val="3C3C3B"/>
          <w:sz w:val="16"/>
        </w:rPr>
        <w:t>preparación</w:t>
      </w:r>
      <w:r>
        <w:rPr>
          <w:color w:val="3C3C3B"/>
          <w:spacing w:val="3"/>
          <w:sz w:val="16"/>
        </w:rPr>
        <w:t> </w:t>
      </w:r>
      <w:r>
        <w:rPr>
          <w:color w:val="3C3C3B"/>
          <w:sz w:val="16"/>
        </w:rPr>
        <w:t>pre-</w:t>
      </w:r>
      <w:r>
        <w:rPr>
          <w:color w:val="3C3C3B"/>
          <w:spacing w:val="-45"/>
          <w:sz w:val="16"/>
        </w:rPr>
        <w:t> </w:t>
      </w:r>
      <w:r>
        <w:rPr>
          <w:color w:val="3C3C3B"/>
          <w:sz w:val="16"/>
        </w:rPr>
        <w:t>quirúrgica.</w:t>
      </w:r>
    </w:p>
    <w:p>
      <w:pPr>
        <w:pStyle w:val="ListParagraph"/>
        <w:numPr>
          <w:ilvl w:val="1"/>
          <w:numId w:val="18"/>
        </w:numPr>
        <w:tabs>
          <w:tab w:pos="1076" w:val="left" w:leader="none"/>
          <w:tab w:pos="1078" w:val="left" w:leader="none"/>
        </w:tabs>
        <w:spacing w:line="304" w:lineRule="auto" w:before="8" w:after="0"/>
        <w:ind w:left="1077" w:right="0" w:hanging="397"/>
        <w:jc w:val="left"/>
        <w:rPr>
          <w:sz w:val="16"/>
        </w:rPr>
      </w:pPr>
      <w:r>
        <w:rPr>
          <w:color w:val="3C3C3B"/>
          <w:sz w:val="16"/>
        </w:rPr>
        <w:t>Duración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cirugía: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mayor</w:t>
      </w:r>
      <w:r>
        <w:rPr>
          <w:color w:val="3C3C3B"/>
          <w:spacing w:val="3"/>
          <w:sz w:val="16"/>
        </w:rPr>
        <w:t> </w:t>
      </w:r>
      <w:r>
        <w:rPr>
          <w:color w:val="3C3C3B"/>
          <w:sz w:val="16"/>
        </w:rPr>
        <w:t>tiempo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implica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mayor</w:t>
      </w:r>
      <w:r>
        <w:rPr>
          <w:color w:val="3C3C3B"/>
          <w:spacing w:val="3"/>
          <w:sz w:val="16"/>
        </w:rPr>
        <w:t> </w:t>
      </w:r>
      <w:r>
        <w:rPr>
          <w:color w:val="3C3C3B"/>
          <w:sz w:val="16"/>
        </w:rPr>
        <w:t>riesgo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(des-</w:t>
      </w:r>
      <w:r>
        <w:rPr>
          <w:color w:val="3C3C3B"/>
          <w:spacing w:val="-45"/>
          <w:sz w:val="16"/>
        </w:rPr>
        <w:t> </w:t>
      </w:r>
      <w:r>
        <w:rPr>
          <w:color w:val="3C3C3B"/>
          <w:sz w:val="16"/>
        </w:rPr>
        <w:t>equilibrio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homeostasis).</w:t>
      </w:r>
    </w:p>
    <w:p>
      <w:pPr>
        <w:pStyle w:val="ListParagraph"/>
        <w:numPr>
          <w:ilvl w:val="1"/>
          <w:numId w:val="18"/>
        </w:numPr>
        <w:tabs>
          <w:tab w:pos="1076" w:val="left" w:leader="none"/>
          <w:tab w:pos="1078" w:val="left" w:leader="none"/>
        </w:tabs>
        <w:spacing w:line="304" w:lineRule="auto" w:before="8" w:after="0"/>
        <w:ind w:left="1077" w:right="0" w:hanging="397"/>
        <w:jc w:val="left"/>
        <w:rPr>
          <w:sz w:val="16"/>
        </w:rPr>
      </w:pPr>
      <w:r>
        <w:rPr>
          <w:color w:val="3C3C3B"/>
          <w:sz w:val="16"/>
        </w:rPr>
        <w:t>Tipo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cirugía:</w:t>
      </w:r>
      <w:r>
        <w:rPr>
          <w:color w:val="3C3C3B"/>
          <w:spacing w:val="-13"/>
          <w:sz w:val="16"/>
        </w:rPr>
        <w:t> </w:t>
      </w:r>
      <w:r>
        <w:rPr>
          <w:color w:val="3C3C3B"/>
          <w:sz w:val="16"/>
        </w:rPr>
        <w:t>toracoabdominales,</w:t>
      </w:r>
      <w:r>
        <w:rPr>
          <w:color w:val="3C3C3B"/>
          <w:spacing w:val="-12"/>
          <w:sz w:val="16"/>
        </w:rPr>
        <w:t> </w:t>
      </w:r>
      <w:r>
        <w:rPr>
          <w:color w:val="3C3C3B"/>
          <w:sz w:val="16"/>
        </w:rPr>
        <w:t>torácicas,</w:t>
      </w:r>
      <w:r>
        <w:rPr>
          <w:color w:val="3C3C3B"/>
          <w:spacing w:val="-13"/>
          <w:sz w:val="16"/>
        </w:rPr>
        <w:t> </w:t>
      </w:r>
      <w:r>
        <w:rPr>
          <w:color w:val="3C3C3B"/>
          <w:sz w:val="16"/>
        </w:rPr>
        <w:t>abdomen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superior</w:t>
      </w:r>
      <w:r>
        <w:rPr>
          <w:color w:val="3C3C3B"/>
          <w:spacing w:val="-45"/>
          <w:sz w:val="16"/>
        </w:rPr>
        <w:t> </w:t>
      </w:r>
      <w:r>
        <w:rPr>
          <w:color w:val="3C3C3B"/>
          <w:sz w:val="16"/>
        </w:rPr>
        <w:t>y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craneales.</w:t>
      </w:r>
    </w:p>
    <w:p>
      <w:pPr>
        <w:pStyle w:val="BodyText"/>
        <w:spacing w:before="5"/>
        <w:rPr>
          <w:sz w:val="36"/>
        </w:rPr>
      </w:pPr>
      <w:r>
        <w:rPr/>
        <w:br w:type="column"/>
      </w:r>
      <w:r>
        <w:rPr>
          <w:sz w:val="36"/>
        </w:rPr>
      </w:r>
    </w:p>
    <w:p>
      <w:pPr>
        <w:spacing w:before="0"/>
        <w:ind w:left="413" w:right="0" w:firstLine="0"/>
        <w:jc w:val="both"/>
        <w:rPr>
          <w:rFonts w:ascii="Tahoma" w:hAnsi="Tahoma"/>
          <w:b/>
          <w:sz w:val="16"/>
        </w:rPr>
      </w:pPr>
      <w:r>
        <w:rPr>
          <w:rFonts w:ascii="Tahoma" w:hAnsi="Tahoma"/>
          <w:b/>
          <w:color w:val="E58D42"/>
          <w:w w:val="95"/>
          <w:sz w:val="22"/>
        </w:rPr>
        <w:t>Profilaxis</w:t>
      </w:r>
      <w:r>
        <w:rPr>
          <w:rFonts w:ascii="Tahoma" w:hAnsi="Tahoma"/>
          <w:b/>
          <w:color w:val="E58D42"/>
          <w:spacing w:val="4"/>
          <w:w w:val="95"/>
          <w:sz w:val="22"/>
        </w:rPr>
        <w:t> </w:t>
      </w:r>
      <w:r>
        <w:rPr>
          <w:rFonts w:ascii="Tahoma" w:hAnsi="Tahoma"/>
          <w:b/>
          <w:color w:val="E58D42"/>
          <w:w w:val="95"/>
          <w:sz w:val="22"/>
        </w:rPr>
        <w:t>infección</w:t>
      </w:r>
      <w:r>
        <w:rPr>
          <w:rFonts w:ascii="Tahoma" w:hAnsi="Tahoma"/>
          <w:b/>
          <w:color w:val="E58D42"/>
          <w:spacing w:val="4"/>
          <w:w w:val="95"/>
          <w:sz w:val="22"/>
        </w:rPr>
        <w:t> </w:t>
      </w:r>
      <w:r>
        <w:rPr>
          <w:rFonts w:ascii="Tahoma" w:hAnsi="Tahoma"/>
          <w:b/>
          <w:color w:val="E58D42"/>
          <w:w w:val="95"/>
          <w:sz w:val="22"/>
        </w:rPr>
        <w:t>quirúrgica</w:t>
      </w:r>
      <w:r>
        <w:rPr>
          <w:rFonts w:ascii="Tahoma" w:hAnsi="Tahoma"/>
          <w:b/>
          <w:color w:val="E58D42"/>
          <w:spacing w:val="4"/>
          <w:w w:val="95"/>
          <w:sz w:val="22"/>
        </w:rPr>
        <w:t> </w:t>
      </w:r>
      <w:r>
        <w:rPr>
          <w:rFonts w:ascii="Tahoma" w:hAnsi="Tahoma"/>
          <w:b/>
          <w:color w:val="208B97"/>
          <w:w w:val="95"/>
          <w:sz w:val="16"/>
        </w:rPr>
        <w:t>(ENURM,</w:t>
      </w:r>
      <w:r>
        <w:rPr>
          <w:rFonts w:ascii="Tahoma" w:hAnsi="Tahoma"/>
          <w:b/>
          <w:color w:val="208B97"/>
          <w:spacing w:val="-3"/>
          <w:w w:val="95"/>
          <w:sz w:val="16"/>
        </w:rPr>
        <w:t> </w:t>
      </w:r>
      <w:r>
        <w:rPr>
          <w:rFonts w:ascii="Tahoma" w:hAnsi="Tahoma"/>
          <w:b/>
          <w:color w:val="208B97"/>
          <w:w w:val="95"/>
          <w:sz w:val="16"/>
        </w:rPr>
        <w:t>20-92)</w:t>
      </w:r>
    </w:p>
    <w:p>
      <w:pPr>
        <w:pStyle w:val="BodyText"/>
        <w:spacing w:before="7"/>
        <w:rPr>
          <w:rFonts w:ascii="Tahoma"/>
          <w:b/>
          <w:sz w:val="24"/>
        </w:rPr>
      </w:pPr>
    </w:p>
    <w:p>
      <w:pPr>
        <w:pStyle w:val="BodyText"/>
        <w:spacing w:line="316" w:lineRule="auto"/>
        <w:ind w:left="413" w:right="677"/>
        <w:jc w:val="both"/>
      </w:pPr>
      <w:r>
        <w:rPr/>
        <w:pict>
          <v:line style="position:absolute;mso-position-horizontal-relative:page;mso-position-vertical-relative:paragraph;z-index:15746048" from="297.787811pt,-29.388275pt" to="297.787811pt,540.375725pt" stroked="true" strokeweight=".3pt" strokecolor="#575756">
            <v:stroke dashstyle="dash"/>
            <w10:wrap type="none"/>
          </v:line>
        </w:pict>
      </w:r>
      <w:r>
        <w:rPr>
          <w:color w:val="3C3C3B"/>
        </w:rPr>
        <w:t>La profilaxis antibiótica prequirúrgica, administrada frecuentemente</w:t>
      </w:r>
      <w:r>
        <w:rPr>
          <w:color w:val="3C3C3B"/>
          <w:spacing w:val="1"/>
        </w:rPr>
        <w:t> </w:t>
      </w:r>
      <w:r>
        <w:rPr>
          <w:color w:val="3C3C3B"/>
        </w:rPr>
        <w:t>durante</w:t>
      </w:r>
      <w:r>
        <w:rPr>
          <w:color w:val="3C3C3B"/>
          <w:spacing w:val="1"/>
        </w:rPr>
        <w:t> </w:t>
      </w:r>
      <w:r>
        <w:rPr>
          <w:color w:val="3C3C3B"/>
        </w:rPr>
        <w:t>la</w:t>
      </w:r>
      <w:r>
        <w:rPr>
          <w:color w:val="3C3C3B"/>
          <w:spacing w:val="1"/>
        </w:rPr>
        <w:t> </w:t>
      </w:r>
      <w:r>
        <w:rPr>
          <w:color w:val="3C3C3B"/>
        </w:rPr>
        <w:t>inducción</w:t>
      </w:r>
      <w:r>
        <w:rPr>
          <w:color w:val="3C3C3B"/>
          <w:spacing w:val="48"/>
        </w:rPr>
        <w:t> </w:t>
      </w:r>
      <w:r>
        <w:rPr>
          <w:color w:val="3C3C3B"/>
        </w:rPr>
        <w:t>anestésica, ha</w:t>
      </w:r>
      <w:r>
        <w:rPr>
          <w:color w:val="3C3C3B"/>
          <w:spacing w:val="48"/>
        </w:rPr>
        <w:t> </w:t>
      </w:r>
      <w:r>
        <w:rPr>
          <w:color w:val="3C3C3B"/>
        </w:rPr>
        <w:t>demostrado</w:t>
      </w:r>
      <w:r>
        <w:rPr>
          <w:color w:val="3C3C3B"/>
          <w:spacing w:val="48"/>
        </w:rPr>
        <w:t> </w:t>
      </w:r>
      <w:r>
        <w:rPr>
          <w:color w:val="3C3C3B"/>
        </w:rPr>
        <w:t>disminuir</w:t>
      </w:r>
      <w:r>
        <w:rPr>
          <w:color w:val="3C3C3B"/>
          <w:spacing w:val="48"/>
        </w:rPr>
        <w:t> </w:t>
      </w:r>
      <w:r>
        <w:rPr>
          <w:color w:val="3C3C3B"/>
        </w:rPr>
        <w:t>la</w:t>
      </w:r>
      <w:r>
        <w:rPr>
          <w:color w:val="3C3C3B"/>
          <w:spacing w:val="49"/>
        </w:rPr>
        <w:t> </w:t>
      </w:r>
      <w:r>
        <w:rPr>
          <w:color w:val="3C3C3B"/>
        </w:rPr>
        <w:t>tasa</w:t>
      </w:r>
      <w:r>
        <w:rPr>
          <w:color w:val="3C3C3B"/>
          <w:spacing w:val="-46"/>
        </w:rPr>
        <w:t> </w:t>
      </w:r>
      <w:r>
        <w:rPr>
          <w:color w:val="3C3C3B"/>
        </w:rPr>
        <w:t>de infección de sitio/herida quirúrgica. Generalmente se realiza con</w:t>
      </w:r>
      <w:r>
        <w:rPr>
          <w:color w:val="3C3C3B"/>
          <w:spacing w:val="1"/>
        </w:rPr>
        <w:t> </w:t>
      </w:r>
      <w:r>
        <w:rPr>
          <w:color w:val="3C3C3B"/>
        </w:rPr>
        <w:t>una única dosis previa a la incisión en la piel, pudiéndose repetir una</w:t>
      </w:r>
      <w:r>
        <w:rPr>
          <w:color w:val="3C3C3B"/>
          <w:spacing w:val="1"/>
        </w:rPr>
        <w:t> </w:t>
      </w:r>
      <w:r>
        <w:rPr>
          <w:color w:val="3C3C3B"/>
        </w:rPr>
        <w:t>segunda dosis en las primeras 24 horas (mayor tiempo se considera</w:t>
      </w:r>
      <w:r>
        <w:rPr>
          <w:color w:val="3C3C3B"/>
          <w:spacing w:val="1"/>
        </w:rPr>
        <w:t> </w:t>
      </w:r>
      <w:r>
        <w:rPr>
          <w:color w:val="3C3C3B"/>
        </w:rPr>
        <w:t>tratamiento antibiótico, no profilaxis). Habitualmente e utiliza la vía</w:t>
      </w:r>
      <w:r>
        <w:rPr>
          <w:color w:val="3C3C3B"/>
          <w:spacing w:val="1"/>
        </w:rPr>
        <w:t> </w:t>
      </w:r>
      <w:r>
        <w:rPr>
          <w:color w:val="3C3C3B"/>
        </w:rPr>
        <w:t>parenteral,</w:t>
      </w:r>
      <w:r>
        <w:rPr>
          <w:color w:val="3C3C3B"/>
          <w:spacing w:val="-10"/>
        </w:rPr>
        <w:t> </w:t>
      </w:r>
      <w:r>
        <w:rPr>
          <w:color w:val="3C3C3B"/>
        </w:rPr>
        <w:t>administrándose</w:t>
      </w:r>
      <w:r>
        <w:rPr>
          <w:color w:val="3C3C3B"/>
          <w:spacing w:val="-4"/>
        </w:rPr>
        <w:t> </w:t>
      </w:r>
      <w:r>
        <w:rPr>
          <w:color w:val="3C3C3B"/>
        </w:rPr>
        <w:t>por</w:t>
      </w:r>
      <w:r>
        <w:rPr>
          <w:color w:val="3C3C3B"/>
          <w:spacing w:val="-3"/>
        </w:rPr>
        <w:t> </w:t>
      </w:r>
      <w:r>
        <w:rPr>
          <w:color w:val="3C3C3B"/>
        </w:rPr>
        <w:t>vía</w:t>
      </w:r>
      <w:r>
        <w:rPr>
          <w:color w:val="3C3C3B"/>
          <w:spacing w:val="-3"/>
        </w:rPr>
        <w:t> </w:t>
      </w:r>
      <w:r>
        <w:rPr>
          <w:color w:val="3C3C3B"/>
        </w:rPr>
        <w:t>oral</w:t>
      </w:r>
      <w:r>
        <w:rPr>
          <w:color w:val="3C3C3B"/>
          <w:spacing w:val="-3"/>
        </w:rPr>
        <w:t> </w:t>
      </w:r>
      <w:r>
        <w:rPr>
          <w:color w:val="3C3C3B"/>
        </w:rPr>
        <w:t>antibióticos</w:t>
      </w:r>
      <w:r>
        <w:rPr>
          <w:color w:val="3C3C3B"/>
          <w:spacing w:val="-4"/>
        </w:rPr>
        <w:t> </w:t>
      </w:r>
      <w:r>
        <w:rPr>
          <w:color w:val="3C3C3B"/>
        </w:rPr>
        <w:t>no</w:t>
      </w:r>
      <w:r>
        <w:rPr>
          <w:color w:val="3C3C3B"/>
          <w:spacing w:val="-3"/>
        </w:rPr>
        <w:t> </w:t>
      </w:r>
      <w:r>
        <w:rPr>
          <w:color w:val="3C3C3B"/>
        </w:rPr>
        <w:t>reabsorbibiles</w:t>
      </w:r>
      <w:r>
        <w:rPr>
          <w:color w:val="3C3C3B"/>
          <w:spacing w:val="-46"/>
        </w:rPr>
        <w:t> </w:t>
      </w:r>
      <w:r>
        <w:rPr>
          <w:color w:val="3C3C3B"/>
        </w:rPr>
        <w:t>en ciertas cirugías del tubo digestivo (preparación antibiótica del +/-</w:t>
      </w:r>
      <w:r>
        <w:rPr>
          <w:color w:val="3C3C3B"/>
          <w:spacing w:val="1"/>
        </w:rPr>
        <w:t> </w:t>
      </w:r>
      <w:r>
        <w:rPr>
          <w:color w:val="3C3C3B"/>
        </w:rPr>
        <w:t>preparación</w:t>
      </w:r>
      <w:r>
        <w:rPr>
          <w:color w:val="3C3C3B"/>
          <w:spacing w:val="-3"/>
        </w:rPr>
        <w:t> </w:t>
      </w:r>
      <w:r>
        <w:rPr>
          <w:color w:val="3C3C3B"/>
        </w:rPr>
        <w:t>mecánica</w:t>
      </w:r>
      <w:r>
        <w:rPr>
          <w:color w:val="3C3C3B"/>
          <w:spacing w:val="-3"/>
        </w:rPr>
        <w:t> </w:t>
      </w:r>
      <w:r>
        <w:rPr>
          <w:color w:val="3C3C3B"/>
        </w:rPr>
        <w:t>del</w:t>
      </w:r>
      <w:r>
        <w:rPr>
          <w:color w:val="3C3C3B"/>
          <w:spacing w:val="-3"/>
        </w:rPr>
        <w:t> </w:t>
      </w:r>
      <w:r>
        <w:rPr>
          <w:color w:val="3C3C3B"/>
        </w:rPr>
        <w:t>colon</w:t>
      </w:r>
      <w:r>
        <w:rPr>
          <w:color w:val="3C3C3B"/>
          <w:spacing w:val="-3"/>
        </w:rPr>
        <w:t> </w:t>
      </w:r>
      <w:r>
        <w:rPr>
          <w:color w:val="3C3C3B"/>
        </w:rPr>
        <w:t>con</w:t>
      </w:r>
      <w:r>
        <w:rPr>
          <w:color w:val="3C3C3B"/>
          <w:spacing w:val="-2"/>
        </w:rPr>
        <w:t> </w:t>
      </w:r>
      <w:r>
        <w:rPr>
          <w:color w:val="3C3C3B"/>
        </w:rPr>
        <w:t>enemas).</w:t>
      </w:r>
    </w:p>
    <w:p>
      <w:pPr>
        <w:pStyle w:val="BodyText"/>
        <w:spacing w:before="9"/>
        <w:rPr>
          <w:sz w:val="21"/>
        </w:rPr>
      </w:pPr>
    </w:p>
    <w:p>
      <w:pPr>
        <w:pStyle w:val="BodyText"/>
        <w:spacing w:line="316" w:lineRule="auto"/>
        <w:ind w:left="413" w:right="678"/>
        <w:jc w:val="both"/>
      </w:pPr>
      <w:r>
        <w:rPr>
          <w:color w:val="3C3C3B"/>
        </w:rPr>
        <w:t>La</w:t>
      </w:r>
      <w:r>
        <w:rPr>
          <w:color w:val="3C3C3B"/>
          <w:spacing w:val="-6"/>
        </w:rPr>
        <w:t> </w:t>
      </w:r>
      <w:r>
        <w:rPr>
          <w:color w:val="3C3C3B"/>
        </w:rPr>
        <w:t>elección</w:t>
      </w:r>
      <w:r>
        <w:rPr>
          <w:color w:val="3C3C3B"/>
          <w:spacing w:val="-6"/>
        </w:rPr>
        <w:t> </w:t>
      </w:r>
      <w:r>
        <w:rPr>
          <w:color w:val="3C3C3B"/>
        </w:rPr>
        <w:t>de</w:t>
      </w:r>
      <w:r>
        <w:rPr>
          <w:color w:val="3C3C3B"/>
          <w:spacing w:val="-6"/>
        </w:rPr>
        <w:t> </w:t>
      </w:r>
      <w:r>
        <w:rPr>
          <w:color w:val="3C3C3B"/>
        </w:rPr>
        <w:t>emplear</w:t>
      </w:r>
      <w:r>
        <w:rPr>
          <w:color w:val="3C3C3B"/>
          <w:spacing w:val="-6"/>
        </w:rPr>
        <w:t> </w:t>
      </w:r>
      <w:r>
        <w:rPr>
          <w:color w:val="3C3C3B"/>
        </w:rPr>
        <w:t>profilaxis</w:t>
      </w:r>
      <w:r>
        <w:rPr>
          <w:color w:val="3C3C3B"/>
          <w:spacing w:val="-6"/>
        </w:rPr>
        <w:t> </w:t>
      </w:r>
      <w:r>
        <w:rPr>
          <w:color w:val="3C3C3B"/>
        </w:rPr>
        <w:t>o</w:t>
      </w:r>
      <w:r>
        <w:rPr>
          <w:color w:val="3C3C3B"/>
          <w:spacing w:val="-6"/>
        </w:rPr>
        <w:t> </w:t>
      </w:r>
      <w:r>
        <w:rPr>
          <w:color w:val="3C3C3B"/>
        </w:rPr>
        <w:t>tratamiento</w:t>
      </w:r>
      <w:r>
        <w:rPr>
          <w:color w:val="3C3C3B"/>
          <w:spacing w:val="-5"/>
        </w:rPr>
        <w:t> </w:t>
      </w:r>
      <w:r>
        <w:rPr>
          <w:color w:val="3C3C3B"/>
        </w:rPr>
        <w:t>antibiótico</w:t>
      </w:r>
      <w:r>
        <w:rPr>
          <w:color w:val="3C3C3B"/>
          <w:spacing w:val="-6"/>
        </w:rPr>
        <w:t> </w:t>
      </w:r>
      <w:r>
        <w:rPr>
          <w:color w:val="3C3C3B"/>
        </w:rPr>
        <w:t>viene</w:t>
      </w:r>
      <w:r>
        <w:rPr>
          <w:color w:val="3C3C3B"/>
          <w:spacing w:val="-6"/>
        </w:rPr>
        <w:t> </w:t>
      </w:r>
      <w:r>
        <w:rPr>
          <w:color w:val="3C3C3B"/>
        </w:rPr>
        <w:t>dada</w:t>
      </w:r>
      <w:r>
        <w:rPr>
          <w:color w:val="3C3C3B"/>
          <w:spacing w:val="-46"/>
        </w:rPr>
        <w:t> </w:t>
      </w:r>
      <w:r>
        <w:rPr>
          <w:color w:val="3C3C3B"/>
        </w:rPr>
        <w:t>por</w:t>
      </w:r>
      <w:r>
        <w:rPr>
          <w:color w:val="3C3C3B"/>
          <w:spacing w:val="-3"/>
        </w:rPr>
        <w:t> </w:t>
      </w:r>
      <w:r>
        <w:rPr>
          <w:color w:val="3C3C3B"/>
        </w:rPr>
        <w:t>el</w:t>
      </w:r>
      <w:r>
        <w:rPr>
          <w:color w:val="3C3C3B"/>
          <w:spacing w:val="-3"/>
        </w:rPr>
        <w:t> </w:t>
      </w:r>
      <w:r>
        <w:rPr>
          <w:color w:val="3C3C3B"/>
        </w:rPr>
        <w:t>tipo</w:t>
      </w:r>
      <w:r>
        <w:rPr>
          <w:color w:val="3C3C3B"/>
          <w:spacing w:val="-3"/>
        </w:rPr>
        <w:t> </w:t>
      </w:r>
      <w:r>
        <w:rPr>
          <w:color w:val="3C3C3B"/>
        </w:rPr>
        <w:t>de</w:t>
      </w:r>
      <w:r>
        <w:rPr>
          <w:color w:val="3C3C3B"/>
          <w:spacing w:val="-3"/>
        </w:rPr>
        <w:t> </w:t>
      </w:r>
      <w:r>
        <w:rPr>
          <w:color w:val="3C3C3B"/>
        </w:rPr>
        <w:t>cirugía</w:t>
      </w:r>
      <w:r>
        <w:rPr>
          <w:color w:val="3C3C3B"/>
          <w:spacing w:val="-3"/>
        </w:rPr>
        <w:t> </w:t>
      </w:r>
      <w:r>
        <w:rPr>
          <w:color w:val="3C3C3B"/>
        </w:rPr>
        <w:t>en</w:t>
      </w:r>
      <w:r>
        <w:rPr>
          <w:color w:val="3C3C3B"/>
          <w:spacing w:val="-3"/>
        </w:rPr>
        <w:t> </w:t>
      </w:r>
      <w:r>
        <w:rPr>
          <w:color w:val="3C3C3B"/>
        </w:rPr>
        <w:t>función</w:t>
      </w:r>
      <w:r>
        <w:rPr>
          <w:color w:val="3C3C3B"/>
          <w:spacing w:val="-3"/>
        </w:rPr>
        <w:t> </w:t>
      </w:r>
      <w:r>
        <w:rPr>
          <w:color w:val="3C3C3B"/>
        </w:rPr>
        <w:t>del</w:t>
      </w:r>
      <w:r>
        <w:rPr>
          <w:color w:val="3C3C3B"/>
          <w:spacing w:val="-3"/>
        </w:rPr>
        <w:t> </w:t>
      </w:r>
      <w:r>
        <w:rPr>
          <w:color w:val="3C3C3B"/>
        </w:rPr>
        <w:t>graldo</w:t>
      </w:r>
      <w:r>
        <w:rPr>
          <w:color w:val="3C3C3B"/>
          <w:spacing w:val="-3"/>
        </w:rPr>
        <w:t> </w:t>
      </w:r>
      <w:r>
        <w:rPr>
          <w:color w:val="3C3C3B"/>
        </w:rPr>
        <w:t>de</w:t>
      </w:r>
      <w:r>
        <w:rPr>
          <w:color w:val="3C3C3B"/>
          <w:spacing w:val="-3"/>
        </w:rPr>
        <w:t> </w:t>
      </w:r>
      <w:r>
        <w:rPr>
          <w:color w:val="3C3C3B"/>
        </w:rPr>
        <w:t>contaminación:</w:t>
      </w:r>
    </w:p>
    <w:p>
      <w:pPr>
        <w:pStyle w:val="BodyText"/>
        <w:spacing w:before="4"/>
        <w:rPr>
          <w:sz w:val="12"/>
        </w:rPr>
      </w:pPr>
    </w:p>
    <w:tbl>
      <w:tblPr>
        <w:tblW w:w="0" w:type="auto"/>
        <w:jc w:val="left"/>
        <w:tblInd w:w="420" w:type="dxa"/>
        <w:tblBorders>
          <w:top w:val="single" w:sz="2" w:space="0" w:color="B3B2B2"/>
          <w:left w:val="single" w:sz="2" w:space="0" w:color="B3B2B2"/>
          <w:bottom w:val="single" w:sz="2" w:space="0" w:color="B3B2B2"/>
          <w:right w:val="single" w:sz="2" w:space="0" w:color="B3B2B2"/>
          <w:insideH w:val="single" w:sz="2" w:space="0" w:color="B3B2B2"/>
          <w:insideV w:val="single" w:sz="2" w:space="0" w:color="B3B2B2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42"/>
        <w:gridCol w:w="2698"/>
        <w:gridCol w:w="1097"/>
      </w:tblGrid>
      <w:tr>
        <w:trPr>
          <w:trHeight w:val="621" w:hRule="atLeast"/>
        </w:trPr>
        <w:tc>
          <w:tcPr>
            <w:tcW w:w="1242" w:type="dxa"/>
            <w:shd w:val="clear" w:color="auto" w:fill="F5A319"/>
          </w:tcPr>
          <w:p>
            <w:pPr>
              <w:pStyle w:val="TableParagraph"/>
              <w:spacing w:before="1"/>
              <w:rPr>
                <w:sz w:val="20"/>
              </w:rPr>
            </w:pPr>
          </w:p>
          <w:p>
            <w:pPr>
              <w:pStyle w:val="TableParagraph"/>
              <w:ind w:left="169" w:right="164"/>
              <w:jc w:val="center"/>
              <w:rPr>
                <w:sz w:val="14"/>
              </w:rPr>
            </w:pPr>
            <w:r>
              <w:rPr>
                <w:color w:val="FFFFFF"/>
                <w:sz w:val="14"/>
              </w:rPr>
              <w:t>Limpia</w:t>
            </w:r>
          </w:p>
        </w:tc>
        <w:tc>
          <w:tcPr>
            <w:tcW w:w="2698" w:type="dxa"/>
            <w:shd w:val="clear" w:color="auto" w:fill="FEF2E1"/>
          </w:tcPr>
          <w:p>
            <w:pPr>
              <w:pStyle w:val="TableParagraph"/>
              <w:numPr>
                <w:ilvl w:val="0"/>
                <w:numId w:val="20"/>
              </w:numPr>
              <w:tabs>
                <w:tab w:pos="313" w:val="left" w:leader="none"/>
              </w:tabs>
              <w:spacing w:line="240" w:lineRule="auto" w:before="63" w:after="0"/>
              <w:ind w:left="312" w:right="610" w:hanging="227"/>
              <w:jc w:val="left"/>
              <w:rPr>
                <w:sz w:val="14"/>
              </w:rPr>
            </w:pPr>
            <w:r>
              <w:rPr>
                <w:color w:val="575756"/>
                <w:sz w:val="14"/>
              </w:rPr>
              <w:t>No contacto con tubo resp.,</w:t>
            </w:r>
            <w:r>
              <w:rPr>
                <w:color w:val="575756"/>
                <w:spacing w:val="-40"/>
                <w:sz w:val="14"/>
              </w:rPr>
              <w:t> </w:t>
            </w:r>
            <w:r>
              <w:rPr>
                <w:color w:val="575756"/>
                <w:sz w:val="14"/>
              </w:rPr>
              <w:t>digestivo</w:t>
            </w:r>
            <w:r>
              <w:rPr>
                <w:color w:val="575756"/>
                <w:spacing w:val="-3"/>
                <w:sz w:val="14"/>
              </w:rPr>
              <w:t> </w:t>
            </w:r>
            <w:r>
              <w:rPr>
                <w:color w:val="575756"/>
                <w:sz w:val="14"/>
              </w:rPr>
              <w:t>ni</w:t>
            </w:r>
            <w:r>
              <w:rPr>
                <w:color w:val="575756"/>
                <w:spacing w:val="-3"/>
                <w:sz w:val="14"/>
              </w:rPr>
              <w:t> </w:t>
            </w:r>
            <w:r>
              <w:rPr>
                <w:color w:val="575756"/>
                <w:sz w:val="14"/>
              </w:rPr>
              <w:t>genitourinario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313" w:val="left" w:leader="none"/>
              </w:tabs>
              <w:spacing w:line="240" w:lineRule="auto" w:before="3" w:after="0"/>
              <w:ind w:left="312" w:right="0" w:hanging="228"/>
              <w:jc w:val="left"/>
              <w:rPr>
                <w:sz w:val="14"/>
              </w:rPr>
            </w:pPr>
            <w:r>
              <w:rPr>
                <w:color w:val="575756"/>
                <w:sz w:val="14"/>
              </w:rPr>
              <w:t>No</w:t>
            </w:r>
            <w:r>
              <w:rPr>
                <w:color w:val="575756"/>
                <w:spacing w:val="2"/>
                <w:sz w:val="14"/>
              </w:rPr>
              <w:t> </w:t>
            </w:r>
            <w:r>
              <w:rPr>
                <w:color w:val="575756"/>
                <w:sz w:val="14"/>
              </w:rPr>
              <w:t>traumático</w:t>
            </w:r>
          </w:p>
        </w:tc>
        <w:tc>
          <w:tcPr>
            <w:tcW w:w="1097" w:type="dxa"/>
            <w:shd w:val="clear" w:color="auto" w:fill="FEF2E1"/>
          </w:tcPr>
          <w:p>
            <w:pPr>
              <w:pStyle w:val="TableParagraph"/>
              <w:spacing w:before="65"/>
              <w:ind w:left="85"/>
              <w:rPr>
                <w:sz w:val="14"/>
              </w:rPr>
            </w:pPr>
            <w:r>
              <w:rPr>
                <w:color w:val="575756"/>
                <w:sz w:val="14"/>
              </w:rPr>
              <w:t>No</w:t>
            </w:r>
            <w:r>
              <w:rPr>
                <w:color w:val="575756"/>
                <w:spacing w:val="-1"/>
                <w:sz w:val="14"/>
              </w:rPr>
              <w:t> </w:t>
            </w:r>
            <w:r>
              <w:rPr>
                <w:color w:val="575756"/>
                <w:sz w:val="14"/>
              </w:rPr>
              <w:t>profilaxis</w:t>
            </w:r>
          </w:p>
        </w:tc>
      </w:tr>
      <w:tr>
        <w:trPr>
          <w:trHeight w:val="621" w:hRule="atLeast"/>
        </w:trPr>
        <w:tc>
          <w:tcPr>
            <w:tcW w:w="1242" w:type="dxa"/>
            <w:shd w:val="clear" w:color="auto" w:fill="F5A319"/>
          </w:tcPr>
          <w:p>
            <w:pPr>
              <w:pStyle w:val="TableParagraph"/>
              <w:spacing w:before="10"/>
              <w:rPr>
                <w:sz w:val="12"/>
              </w:rPr>
            </w:pPr>
          </w:p>
          <w:p>
            <w:pPr>
              <w:pStyle w:val="TableParagraph"/>
              <w:spacing w:line="247" w:lineRule="auto"/>
              <w:ind w:left="207" w:firstLine="182"/>
              <w:rPr>
                <w:sz w:val="14"/>
              </w:rPr>
            </w:pPr>
            <w:r>
              <w:rPr>
                <w:color w:val="FFFFFF"/>
                <w:sz w:val="14"/>
              </w:rPr>
              <w:t>Limpia-</w:t>
            </w:r>
            <w:r>
              <w:rPr>
                <w:color w:val="FFFFFF"/>
                <w:spacing w:val="1"/>
                <w:sz w:val="14"/>
              </w:rPr>
              <w:t> </w:t>
            </w:r>
            <w:r>
              <w:rPr>
                <w:color w:val="FFFFFF"/>
                <w:sz w:val="14"/>
              </w:rPr>
              <w:t>contaminada</w:t>
            </w:r>
          </w:p>
        </w:tc>
        <w:tc>
          <w:tcPr>
            <w:tcW w:w="2698" w:type="dxa"/>
            <w:shd w:val="clear" w:color="auto" w:fill="FEF2E1"/>
          </w:tcPr>
          <w:p>
            <w:pPr>
              <w:pStyle w:val="TableParagraph"/>
              <w:spacing w:before="65"/>
              <w:ind w:left="85"/>
              <w:rPr>
                <w:sz w:val="14"/>
              </w:rPr>
            </w:pPr>
            <w:r>
              <w:rPr>
                <w:color w:val="575756"/>
                <w:sz w:val="14"/>
              </w:rPr>
              <w:t>Se</w:t>
            </w:r>
            <w:r>
              <w:rPr>
                <w:color w:val="575756"/>
                <w:spacing w:val="-3"/>
                <w:sz w:val="14"/>
              </w:rPr>
              <w:t> </w:t>
            </w:r>
            <w:r>
              <w:rPr>
                <w:color w:val="575756"/>
                <w:sz w:val="14"/>
              </w:rPr>
              <w:t>abre</w:t>
            </w:r>
            <w:r>
              <w:rPr>
                <w:color w:val="575756"/>
                <w:spacing w:val="-2"/>
                <w:sz w:val="14"/>
              </w:rPr>
              <w:t> </w:t>
            </w:r>
            <w:r>
              <w:rPr>
                <w:color w:val="575756"/>
                <w:sz w:val="14"/>
              </w:rPr>
              <w:t>tubo</w:t>
            </w:r>
            <w:r>
              <w:rPr>
                <w:color w:val="575756"/>
                <w:spacing w:val="-3"/>
                <w:sz w:val="14"/>
              </w:rPr>
              <w:t> </w:t>
            </w:r>
            <w:r>
              <w:rPr>
                <w:color w:val="575756"/>
                <w:sz w:val="14"/>
              </w:rPr>
              <w:t>digestivo,</w:t>
            </w:r>
            <w:r>
              <w:rPr>
                <w:color w:val="575756"/>
                <w:spacing w:val="-8"/>
                <w:sz w:val="14"/>
              </w:rPr>
              <w:t> </w:t>
            </w:r>
            <w:r>
              <w:rPr>
                <w:color w:val="575756"/>
                <w:sz w:val="14"/>
              </w:rPr>
              <w:t>respiratorio</w:t>
            </w:r>
          </w:p>
          <w:p>
            <w:pPr>
              <w:pStyle w:val="TableParagraph"/>
              <w:spacing w:line="247" w:lineRule="auto" w:before="6"/>
              <w:ind w:left="85" w:right="231"/>
              <w:rPr>
                <w:sz w:val="14"/>
              </w:rPr>
            </w:pPr>
            <w:r>
              <w:rPr>
                <w:color w:val="575756"/>
                <w:sz w:val="14"/>
              </w:rPr>
              <w:t>o</w:t>
            </w:r>
            <w:r>
              <w:rPr>
                <w:color w:val="575756"/>
                <w:spacing w:val="-6"/>
                <w:sz w:val="14"/>
              </w:rPr>
              <w:t> </w:t>
            </w:r>
            <w:r>
              <w:rPr>
                <w:color w:val="575756"/>
                <w:sz w:val="14"/>
              </w:rPr>
              <w:t>genitourinario</w:t>
            </w:r>
            <w:r>
              <w:rPr>
                <w:color w:val="575756"/>
                <w:spacing w:val="-5"/>
                <w:sz w:val="14"/>
              </w:rPr>
              <w:t> </w:t>
            </w:r>
            <w:r>
              <w:rPr>
                <w:color w:val="575756"/>
                <w:sz w:val="14"/>
              </w:rPr>
              <w:t>de</w:t>
            </w:r>
            <w:r>
              <w:rPr>
                <w:color w:val="575756"/>
                <w:spacing w:val="-5"/>
                <w:sz w:val="14"/>
              </w:rPr>
              <w:t> </w:t>
            </w:r>
            <w:r>
              <w:rPr>
                <w:color w:val="575756"/>
                <w:sz w:val="14"/>
              </w:rPr>
              <w:t>forma</w:t>
            </w:r>
            <w:r>
              <w:rPr>
                <w:color w:val="575756"/>
                <w:spacing w:val="-5"/>
                <w:sz w:val="14"/>
              </w:rPr>
              <w:t> </w:t>
            </w:r>
            <w:r>
              <w:rPr>
                <w:color w:val="575756"/>
                <w:sz w:val="14"/>
              </w:rPr>
              <w:t>controlada,</w:t>
            </w:r>
            <w:r>
              <w:rPr>
                <w:color w:val="575756"/>
                <w:spacing w:val="-39"/>
                <w:sz w:val="14"/>
              </w:rPr>
              <w:t> </w:t>
            </w:r>
            <w:r>
              <w:rPr>
                <w:color w:val="575756"/>
                <w:sz w:val="14"/>
              </w:rPr>
              <w:t>sin</w:t>
            </w:r>
            <w:r>
              <w:rPr>
                <w:color w:val="575756"/>
                <w:spacing w:val="-4"/>
                <w:sz w:val="14"/>
              </w:rPr>
              <w:t> </w:t>
            </w:r>
            <w:r>
              <w:rPr>
                <w:color w:val="575756"/>
                <w:sz w:val="14"/>
              </w:rPr>
              <w:t>salida</w:t>
            </w:r>
            <w:r>
              <w:rPr>
                <w:color w:val="575756"/>
                <w:spacing w:val="-4"/>
                <w:sz w:val="14"/>
              </w:rPr>
              <w:t> </w:t>
            </w:r>
            <w:r>
              <w:rPr>
                <w:color w:val="575756"/>
                <w:sz w:val="14"/>
              </w:rPr>
              <w:t>de</w:t>
            </w:r>
            <w:r>
              <w:rPr>
                <w:color w:val="575756"/>
                <w:spacing w:val="-4"/>
                <w:sz w:val="14"/>
              </w:rPr>
              <w:t> </w:t>
            </w:r>
            <w:r>
              <w:rPr>
                <w:color w:val="575756"/>
                <w:sz w:val="14"/>
              </w:rPr>
              <w:t>material</w:t>
            </w:r>
          </w:p>
        </w:tc>
        <w:tc>
          <w:tcPr>
            <w:tcW w:w="1097" w:type="dxa"/>
            <w:shd w:val="clear" w:color="auto" w:fill="FEF2E1"/>
          </w:tcPr>
          <w:p>
            <w:pPr>
              <w:pStyle w:val="TableParagraph"/>
              <w:spacing w:before="65"/>
              <w:ind w:left="86"/>
              <w:rPr>
                <w:sz w:val="14"/>
              </w:rPr>
            </w:pPr>
            <w:r>
              <w:rPr>
                <w:color w:val="575756"/>
                <w:sz w:val="14"/>
              </w:rPr>
              <w:t>Profilaxis</w:t>
            </w:r>
          </w:p>
        </w:tc>
      </w:tr>
      <w:tr>
        <w:trPr>
          <w:trHeight w:val="621" w:hRule="atLeast"/>
        </w:trPr>
        <w:tc>
          <w:tcPr>
            <w:tcW w:w="1242" w:type="dxa"/>
            <w:shd w:val="clear" w:color="auto" w:fill="F5A319"/>
          </w:tcPr>
          <w:p>
            <w:pPr>
              <w:pStyle w:val="TableParagraph"/>
              <w:spacing w:before="1"/>
              <w:rPr>
                <w:sz w:val="20"/>
              </w:rPr>
            </w:pPr>
          </w:p>
          <w:p>
            <w:pPr>
              <w:pStyle w:val="TableParagraph"/>
              <w:ind w:left="169" w:right="164"/>
              <w:jc w:val="center"/>
              <w:rPr>
                <w:sz w:val="14"/>
              </w:rPr>
            </w:pPr>
            <w:r>
              <w:rPr>
                <w:color w:val="FFFFFF"/>
                <w:w w:val="105"/>
                <w:sz w:val="14"/>
              </w:rPr>
              <w:t>Contaminada</w:t>
            </w:r>
          </w:p>
        </w:tc>
        <w:tc>
          <w:tcPr>
            <w:tcW w:w="2698" w:type="dxa"/>
            <w:shd w:val="clear" w:color="auto" w:fill="FEF2E1"/>
          </w:tcPr>
          <w:p>
            <w:pPr>
              <w:pStyle w:val="TableParagraph"/>
              <w:spacing w:line="247" w:lineRule="auto" w:before="65"/>
              <w:ind w:left="85" w:right="150"/>
              <w:jc w:val="both"/>
              <w:rPr>
                <w:sz w:val="14"/>
              </w:rPr>
            </w:pPr>
            <w:r>
              <w:rPr>
                <w:color w:val="575756"/>
                <w:sz w:val="14"/>
              </w:rPr>
              <w:t>Salida de contenido del tubo digestivo,</w:t>
            </w:r>
            <w:r>
              <w:rPr>
                <w:color w:val="575756"/>
                <w:spacing w:val="-40"/>
                <w:sz w:val="14"/>
              </w:rPr>
              <w:t> </w:t>
            </w:r>
            <w:r>
              <w:rPr>
                <w:color w:val="575756"/>
                <w:w w:val="95"/>
                <w:sz w:val="14"/>
              </w:rPr>
              <w:t>cirugía biliar con bilis infectada; cirugía</w:t>
            </w:r>
            <w:r>
              <w:rPr>
                <w:color w:val="575756"/>
                <w:spacing w:val="1"/>
                <w:w w:val="95"/>
                <w:sz w:val="14"/>
              </w:rPr>
              <w:t> </w:t>
            </w:r>
            <w:r>
              <w:rPr>
                <w:color w:val="575756"/>
                <w:sz w:val="14"/>
              </w:rPr>
              <w:t>genitourinaria</w:t>
            </w:r>
            <w:r>
              <w:rPr>
                <w:color w:val="575756"/>
                <w:spacing w:val="-4"/>
                <w:sz w:val="14"/>
              </w:rPr>
              <w:t> </w:t>
            </w:r>
            <w:r>
              <w:rPr>
                <w:color w:val="575756"/>
                <w:sz w:val="14"/>
              </w:rPr>
              <w:t>con</w:t>
            </w:r>
            <w:r>
              <w:rPr>
                <w:color w:val="575756"/>
                <w:spacing w:val="-3"/>
                <w:sz w:val="14"/>
              </w:rPr>
              <w:t> </w:t>
            </w:r>
            <w:r>
              <w:rPr>
                <w:color w:val="575756"/>
                <w:sz w:val="14"/>
              </w:rPr>
              <w:t>orina</w:t>
            </w:r>
            <w:r>
              <w:rPr>
                <w:color w:val="575756"/>
                <w:spacing w:val="-4"/>
                <w:sz w:val="14"/>
              </w:rPr>
              <w:t> </w:t>
            </w:r>
            <w:r>
              <w:rPr>
                <w:color w:val="575756"/>
                <w:sz w:val="14"/>
              </w:rPr>
              <w:t>infectada</w:t>
            </w:r>
          </w:p>
        </w:tc>
        <w:tc>
          <w:tcPr>
            <w:tcW w:w="1097" w:type="dxa"/>
            <w:shd w:val="clear" w:color="auto" w:fill="FEF2E1"/>
          </w:tcPr>
          <w:p>
            <w:pPr>
              <w:pStyle w:val="TableParagraph"/>
              <w:spacing w:before="65"/>
              <w:ind w:left="86"/>
              <w:rPr>
                <w:sz w:val="14"/>
              </w:rPr>
            </w:pPr>
            <w:r>
              <w:rPr>
                <w:color w:val="575756"/>
                <w:sz w:val="14"/>
              </w:rPr>
              <w:t>Profilaxis</w:t>
            </w:r>
          </w:p>
        </w:tc>
      </w:tr>
      <w:tr>
        <w:trPr>
          <w:trHeight w:val="453" w:hRule="atLeast"/>
        </w:trPr>
        <w:tc>
          <w:tcPr>
            <w:tcW w:w="1242" w:type="dxa"/>
            <w:shd w:val="clear" w:color="auto" w:fill="F5A319"/>
          </w:tcPr>
          <w:p>
            <w:pPr>
              <w:pStyle w:val="TableParagraph"/>
              <w:spacing w:before="10"/>
              <w:rPr>
                <w:sz w:val="12"/>
              </w:rPr>
            </w:pPr>
          </w:p>
          <w:p>
            <w:pPr>
              <w:pStyle w:val="TableParagraph"/>
              <w:ind w:left="169" w:right="164"/>
              <w:jc w:val="center"/>
              <w:rPr>
                <w:sz w:val="14"/>
              </w:rPr>
            </w:pPr>
            <w:r>
              <w:rPr>
                <w:color w:val="FFFFFF"/>
                <w:w w:val="105"/>
                <w:sz w:val="14"/>
              </w:rPr>
              <w:t>Sucia</w:t>
            </w:r>
          </w:p>
        </w:tc>
        <w:tc>
          <w:tcPr>
            <w:tcW w:w="2698" w:type="dxa"/>
            <w:shd w:val="clear" w:color="auto" w:fill="FEF2E1"/>
          </w:tcPr>
          <w:p>
            <w:pPr>
              <w:pStyle w:val="TableParagraph"/>
              <w:spacing w:before="65"/>
              <w:ind w:left="85"/>
              <w:rPr>
                <w:sz w:val="14"/>
              </w:rPr>
            </w:pPr>
            <w:r>
              <w:rPr>
                <w:color w:val="575756"/>
                <w:w w:val="105"/>
                <w:sz w:val="14"/>
              </w:rPr>
              <w:t>Salida</w:t>
            </w:r>
            <w:r>
              <w:rPr>
                <w:color w:val="575756"/>
                <w:spacing w:val="-8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de</w:t>
            </w:r>
            <w:r>
              <w:rPr>
                <w:color w:val="575756"/>
                <w:spacing w:val="-8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pus</w:t>
            </w:r>
            <w:r>
              <w:rPr>
                <w:color w:val="575756"/>
                <w:spacing w:val="-8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o</w:t>
            </w:r>
            <w:r>
              <w:rPr>
                <w:color w:val="575756"/>
                <w:spacing w:val="-8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heces</w:t>
            </w:r>
          </w:p>
        </w:tc>
        <w:tc>
          <w:tcPr>
            <w:tcW w:w="1097" w:type="dxa"/>
            <w:shd w:val="clear" w:color="auto" w:fill="FEF2E1"/>
          </w:tcPr>
          <w:p>
            <w:pPr>
              <w:pStyle w:val="TableParagraph"/>
              <w:spacing w:line="247" w:lineRule="auto" w:before="65"/>
              <w:ind w:left="86" w:right="230"/>
              <w:rPr>
                <w:sz w:val="14"/>
              </w:rPr>
            </w:pPr>
            <w:r>
              <w:rPr>
                <w:color w:val="575756"/>
                <w:spacing w:val="-2"/>
                <w:sz w:val="14"/>
              </w:rPr>
              <w:t>Tratamiento</w:t>
            </w:r>
            <w:r>
              <w:rPr>
                <w:color w:val="575756"/>
                <w:spacing w:val="-40"/>
                <w:sz w:val="14"/>
              </w:rPr>
              <w:t> </w:t>
            </w:r>
            <w:r>
              <w:rPr>
                <w:color w:val="575756"/>
                <w:sz w:val="14"/>
              </w:rPr>
              <w:t>antibiótico</w:t>
            </w:r>
          </w:p>
        </w:tc>
      </w:tr>
    </w:tbl>
    <w:p>
      <w:pPr>
        <w:spacing w:line="235" w:lineRule="auto" w:before="50"/>
        <w:ind w:left="503" w:right="1203" w:firstLine="0"/>
        <w:jc w:val="left"/>
        <w:rPr>
          <w:rFonts w:ascii="Tahoma" w:hAnsi="Tahoma"/>
          <w:b/>
          <w:sz w:val="16"/>
        </w:rPr>
      </w:pPr>
      <w:r>
        <w:rPr>
          <w:rFonts w:ascii="Tahoma" w:hAnsi="Tahoma"/>
          <w:b/>
          <w:color w:val="E68F43"/>
          <w:sz w:val="16"/>
        </w:rPr>
        <w:t>Tabla</w:t>
      </w:r>
      <w:r>
        <w:rPr>
          <w:rFonts w:ascii="Tahoma" w:hAnsi="Tahoma"/>
          <w:b/>
          <w:color w:val="E68F43"/>
          <w:spacing w:val="-2"/>
          <w:sz w:val="16"/>
        </w:rPr>
        <w:t> </w:t>
      </w:r>
      <w:r>
        <w:rPr>
          <w:rFonts w:ascii="Tahoma" w:hAnsi="Tahoma"/>
          <w:b/>
          <w:color w:val="E68F43"/>
          <w:sz w:val="16"/>
        </w:rPr>
        <w:t>2.2.</w:t>
      </w:r>
      <w:r>
        <w:rPr>
          <w:rFonts w:ascii="Tahoma" w:hAnsi="Tahoma"/>
          <w:b/>
          <w:color w:val="E68F43"/>
          <w:spacing w:val="-8"/>
          <w:sz w:val="16"/>
        </w:rPr>
        <w:t> </w:t>
      </w:r>
      <w:r>
        <w:rPr>
          <w:color w:val="575756"/>
          <w:sz w:val="16"/>
        </w:rPr>
        <w:t>Clasificación</w:t>
      </w:r>
      <w:r>
        <w:rPr>
          <w:color w:val="575756"/>
          <w:spacing w:val="-6"/>
          <w:sz w:val="16"/>
        </w:rPr>
        <w:t> </w:t>
      </w:r>
      <w:r>
        <w:rPr>
          <w:color w:val="575756"/>
          <w:sz w:val="16"/>
        </w:rPr>
        <w:t>de</w:t>
      </w:r>
      <w:r>
        <w:rPr>
          <w:color w:val="575756"/>
          <w:spacing w:val="-6"/>
          <w:sz w:val="16"/>
        </w:rPr>
        <w:t> </w:t>
      </w:r>
      <w:r>
        <w:rPr>
          <w:color w:val="575756"/>
          <w:sz w:val="16"/>
        </w:rPr>
        <w:t>las</w:t>
      </w:r>
      <w:r>
        <w:rPr>
          <w:color w:val="575756"/>
          <w:spacing w:val="-6"/>
          <w:sz w:val="16"/>
        </w:rPr>
        <w:t> </w:t>
      </w:r>
      <w:r>
        <w:rPr>
          <w:color w:val="575756"/>
          <w:sz w:val="16"/>
        </w:rPr>
        <w:t>cirugías</w:t>
      </w:r>
      <w:r>
        <w:rPr>
          <w:color w:val="575756"/>
          <w:spacing w:val="-6"/>
          <w:sz w:val="16"/>
        </w:rPr>
        <w:t> </w:t>
      </w:r>
      <w:r>
        <w:rPr>
          <w:color w:val="575756"/>
          <w:sz w:val="16"/>
        </w:rPr>
        <w:t>en</w:t>
      </w:r>
      <w:r>
        <w:rPr>
          <w:color w:val="575756"/>
          <w:spacing w:val="-6"/>
          <w:sz w:val="16"/>
        </w:rPr>
        <w:t> </w:t>
      </w:r>
      <w:r>
        <w:rPr>
          <w:color w:val="575756"/>
          <w:sz w:val="16"/>
        </w:rPr>
        <w:t>función</w:t>
      </w:r>
      <w:r>
        <w:rPr>
          <w:color w:val="575756"/>
          <w:spacing w:val="-5"/>
          <w:sz w:val="16"/>
        </w:rPr>
        <w:t> </w:t>
      </w:r>
      <w:r>
        <w:rPr>
          <w:color w:val="575756"/>
          <w:sz w:val="16"/>
        </w:rPr>
        <w:t>del</w:t>
      </w:r>
      <w:r>
        <w:rPr>
          <w:color w:val="575756"/>
          <w:spacing w:val="-6"/>
          <w:sz w:val="16"/>
        </w:rPr>
        <w:t> </w:t>
      </w:r>
      <w:r>
        <w:rPr>
          <w:color w:val="575756"/>
          <w:sz w:val="16"/>
        </w:rPr>
        <w:t>grado</w:t>
      </w:r>
      <w:r>
        <w:rPr>
          <w:color w:val="575756"/>
          <w:spacing w:val="-46"/>
          <w:sz w:val="16"/>
        </w:rPr>
        <w:t> </w:t>
      </w:r>
      <w:r>
        <w:rPr>
          <w:color w:val="575756"/>
          <w:sz w:val="16"/>
        </w:rPr>
        <w:t>de</w:t>
      </w:r>
      <w:r>
        <w:rPr>
          <w:color w:val="575756"/>
          <w:spacing w:val="-9"/>
          <w:sz w:val="16"/>
        </w:rPr>
        <w:t> </w:t>
      </w:r>
      <w:r>
        <w:rPr>
          <w:color w:val="575756"/>
          <w:sz w:val="16"/>
        </w:rPr>
        <w:t>contaminación</w:t>
      </w:r>
      <w:r>
        <w:rPr>
          <w:color w:val="575756"/>
          <w:spacing w:val="-8"/>
          <w:sz w:val="16"/>
        </w:rPr>
        <w:t> </w:t>
      </w:r>
      <w:r>
        <w:rPr>
          <w:rFonts w:ascii="Tahoma" w:hAnsi="Tahoma"/>
          <w:b/>
          <w:color w:val="208B97"/>
          <w:sz w:val="16"/>
        </w:rPr>
        <w:t>(ENURM,</w:t>
      </w:r>
      <w:r>
        <w:rPr>
          <w:rFonts w:ascii="Tahoma" w:hAnsi="Tahoma"/>
          <w:b/>
          <w:color w:val="208B97"/>
          <w:spacing w:val="-10"/>
          <w:sz w:val="16"/>
        </w:rPr>
        <w:t> </w:t>
      </w:r>
      <w:r>
        <w:rPr>
          <w:rFonts w:ascii="Tahoma" w:hAnsi="Tahoma"/>
          <w:b/>
          <w:color w:val="208B97"/>
          <w:sz w:val="16"/>
        </w:rPr>
        <w:t>17-84;</w:t>
      </w:r>
      <w:r>
        <w:rPr>
          <w:rFonts w:ascii="Tahoma" w:hAnsi="Tahoma"/>
          <w:b/>
          <w:color w:val="208B97"/>
          <w:spacing w:val="-10"/>
          <w:sz w:val="16"/>
        </w:rPr>
        <w:t> </w:t>
      </w:r>
      <w:r>
        <w:rPr>
          <w:rFonts w:ascii="Tahoma" w:hAnsi="Tahoma"/>
          <w:b/>
          <w:color w:val="208B97"/>
          <w:sz w:val="16"/>
        </w:rPr>
        <w:t>15-92)</w:t>
      </w:r>
    </w:p>
    <w:p>
      <w:pPr>
        <w:pStyle w:val="BodyText"/>
        <w:spacing w:before="2"/>
        <w:rPr>
          <w:rFonts w:ascii="Tahoma"/>
          <w:b/>
          <w:sz w:val="23"/>
        </w:rPr>
      </w:pPr>
    </w:p>
    <w:p>
      <w:pPr>
        <w:pStyle w:val="BodyText"/>
        <w:spacing w:line="316" w:lineRule="auto"/>
        <w:ind w:left="413" w:right="677"/>
        <w:jc w:val="both"/>
      </w:pPr>
      <w:r>
        <w:rPr>
          <w:color w:val="3C3C3B"/>
        </w:rPr>
        <w:t>A pesar de existir evidencia controvertida a este respecto, en la prác-</w:t>
      </w:r>
      <w:r>
        <w:rPr>
          <w:color w:val="3C3C3B"/>
          <w:spacing w:val="-46"/>
        </w:rPr>
        <w:t> </w:t>
      </w:r>
      <w:r>
        <w:rPr>
          <w:color w:val="3C3C3B"/>
          <w:w w:val="95"/>
        </w:rPr>
        <w:t>tica</w:t>
      </w:r>
      <w:r>
        <w:rPr>
          <w:color w:val="3C3C3B"/>
          <w:spacing w:val="16"/>
          <w:w w:val="95"/>
        </w:rPr>
        <w:t> </w:t>
      </w:r>
      <w:r>
        <w:rPr>
          <w:color w:val="3C3C3B"/>
          <w:w w:val="95"/>
        </w:rPr>
        <w:t>clínica,</w:t>
      </w:r>
      <w:r>
        <w:rPr>
          <w:color w:val="3C3C3B"/>
          <w:spacing w:val="7"/>
          <w:w w:val="95"/>
        </w:rPr>
        <w:t> </w:t>
      </w:r>
      <w:r>
        <w:rPr>
          <w:color w:val="3C3C3B"/>
          <w:w w:val="95"/>
        </w:rPr>
        <w:t>la</w:t>
      </w:r>
      <w:r>
        <w:rPr>
          <w:color w:val="3C3C3B"/>
          <w:spacing w:val="16"/>
          <w:w w:val="95"/>
        </w:rPr>
        <w:t> </w:t>
      </w:r>
      <w:r>
        <w:rPr>
          <w:color w:val="3C3C3B"/>
          <w:w w:val="95"/>
        </w:rPr>
        <w:t>mayoría</w:t>
      </w:r>
      <w:r>
        <w:rPr>
          <w:color w:val="3C3C3B"/>
          <w:spacing w:val="16"/>
          <w:w w:val="95"/>
        </w:rPr>
        <w:t> </w:t>
      </w:r>
      <w:r>
        <w:rPr>
          <w:color w:val="3C3C3B"/>
          <w:w w:val="95"/>
        </w:rPr>
        <w:t>de</w:t>
      </w:r>
      <w:r>
        <w:rPr>
          <w:color w:val="3C3C3B"/>
          <w:spacing w:val="16"/>
          <w:w w:val="95"/>
        </w:rPr>
        <w:t> </w:t>
      </w:r>
      <w:r>
        <w:rPr>
          <w:color w:val="3C3C3B"/>
          <w:w w:val="95"/>
        </w:rPr>
        <w:t>los</w:t>
      </w:r>
      <w:r>
        <w:rPr>
          <w:color w:val="3C3C3B"/>
          <w:spacing w:val="16"/>
          <w:w w:val="95"/>
        </w:rPr>
        <w:t> </w:t>
      </w:r>
      <w:r>
        <w:rPr>
          <w:color w:val="3C3C3B"/>
          <w:w w:val="95"/>
        </w:rPr>
        <w:t>cirujanos</w:t>
      </w:r>
      <w:r>
        <w:rPr>
          <w:color w:val="3C3C3B"/>
          <w:spacing w:val="17"/>
          <w:w w:val="95"/>
        </w:rPr>
        <w:t> </w:t>
      </w:r>
      <w:r>
        <w:rPr>
          <w:color w:val="3C3C3B"/>
          <w:w w:val="95"/>
        </w:rPr>
        <w:t>utilizamos</w:t>
      </w:r>
      <w:r>
        <w:rPr>
          <w:color w:val="3C3C3B"/>
          <w:spacing w:val="16"/>
          <w:w w:val="95"/>
        </w:rPr>
        <w:t> </w:t>
      </w:r>
      <w:r>
        <w:rPr>
          <w:color w:val="3C3C3B"/>
          <w:w w:val="95"/>
        </w:rPr>
        <w:t>profilaxis</w:t>
      </w:r>
      <w:r>
        <w:rPr>
          <w:color w:val="3C3C3B"/>
          <w:spacing w:val="16"/>
          <w:w w:val="95"/>
        </w:rPr>
        <w:t> </w:t>
      </w:r>
      <w:r>
        <w:rPr>
          <w:color w:val="3C3C3B"/>
          <w:w w:val="95"/>
        </w:rPr>
        <w:t>antibiótica</w:t>
      </w:r>
      <w:r>
        <w:rPr>
          <w:color w:val="3C3C3B"/>
          <w:spacing w:val="-43"/>
          <w:w w:val="95"/>
        </w:rPr>
        <w:t> </w:t>
      </w:r>
      <w:r>
        <w:rPr>
          <w:color w:val="3C3C3B"/>
          <w:w w:val="95"/>
        </w:rPr>
        <w:t>si colocaremos una prótesis en la cirugía (p. ej.: malla de polipropileno</w:t>
      </w:r>
      <w:r>
        <w:rPr>
          <w:color w:val="3C3C3B"/>
          <w:spacing w:val="1"/>
          <w:w w:val="95"/>
        </w:rPr>
        <w:t> </w:t>
      </w:r>
      <w:r>
        <w:rPr>
          <w:color w:val="3C3C3B"/>
        </w:rPr>
        <w:t>en</w:t>
      </w:r>
      <w:r>
        <w:rPr>
          <w:color w:val="3C3C3B"/>
          <w:spacing w:val="-5"/>
        </w:rPr>
        <w:t> </w:t>
      </w:r>
      <w:r>
        <w:rPr>
          <w:color w:val="3C3C3B"/>
        </w:rPr>
        <w:t>hernioplastia</w:t>
      </w:r>
      <w:r>
        <w:rPr>
          <w:color w:val="3C3C3B"/>
          <w:spacing w:val="-4"/>
        </w:rPr>
        <w:t> </w:t>
      </w:r>
      <w:r>
        <w:rPr>
          <w:color w:val="3C3C3B"/>
        </w:rPr>
        <w:t>inguinal).</w:t>
      </w:r>
    </w:p>
    <w:p>
      <w:pPr>
        <w:pStyle w:val="BodyText"/>
        <w:spacing w:before="7"/>
        <w:rPr>
          <w:sz w:val="23"/>
        </w:rPr>
      </w:pPr>
    </w:p>
    <w:p>
      <w:pPr>
        <w:spacing w:before="1"/>
        <w:ind w:left="469" w:right="0" w:firstLine="0"/>
        <w:jc w:val="left"/>
        <w:rPr>
          <w:rFonts w:ascii="Palatino Linotype"/>
          <w:i/>
          <w:sz w:val="34"/>
        </w:rPr>
      </w:pPr>
      <w:r>
        <w:rPr/>
        <w:pict>
          <v:shape style="position:absolute;margin-left:308.976013pt;margin-top:28.007683pt;width:252.5pt;height:52.15pt;mso-position-horizontal-relative:page;mso-position-vertical-relative:paragraph;z-index:15747072" type="#_x0000_t202" filled="true" fillcolor="#f2f8f9" stroked="false">
            <v:textbox inset="0,0,0,0">
              <w:txbxContent>
                <w:p>
                  <w:pPr>
                    <w:pStyle w:val="BodyText"/>
                    <w:spacing w:before="7"/>
                    <w:rPr>
                      <w:rFonts w:ascii="Palatino Linotype"/>
                      <w:i/>
                      <w:sz w:val="13"/>
                    </w:rPr>
                  </w:pPr>
                </w:p>
                <w:p>
                  <w:pPr>
                    <w:numPr>
                      <w:ilvl w:val="0"/>
                      <w:numId w:val="21"/>
                    </w:numPr>
                    <w:tabs>
                      <w:tab w:pos="482" w:val="left" w:leader="none"/>
                    </w:tabs>
                    <w:spacing w:before="0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1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2020: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92</w:t>
                  </w:r>
                </w:p>
                <w:p>
                  <w:pPr>
                    <w:numPr>
                      <w:ilvl w:val="0"/>
                      <w:numId w:val="21"/>
                    </w:numPr>
                    <w:tabs>
                      <w:tab w:pos="482" w:val="left" w:leader="none"/>
                    </w:tabs>
                    <w:spacing w:before="35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1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2017: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84</w:t>
                  </w:r>
                </w:p>
                <w:p>
                  <w:pPr>
                    <w:numPr>
                      <w:ilvl w:val="0"/>
                      <w:numId w:val="21"/>
                    </w:numPr>
                    <w:tabs>
                      <w:tab w:pos="482" w:val="left" w:leader="none"/>
                    </w:tabs>
                    <w:spacing w:before="35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1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2015: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92</w:t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Palatino Linotype"/>
          <w:i/>
          <w:color w:val="208B97"/>
          <w:w w:val="115"/>
          <w:sz w:val="34"/>
        </w:rPr>
        <w:t>Preguntas</w:t>
      </w:r>
      <w:r>
        <w:rPr>
          <w:rFonts w:ascii="Palatino Linotype"/>
          <w:i/>
          <w:color w:val="208B97"/>
          <w:spacing w:val="71"/>
          <w:w w:val="115"/>
          <w:sz w:val="34"/>
        </w:rPr>
        <w:t> </w:t>
      </w:r>
      <w:r>
        <w:rPr>
          <w:rFonts w:ascii="Palatino Linotype"/>
          <w:i/>
          <w:color w:val="208B97"/>
          <w:w w:val="145"/>
          <w:sz w:val="34"/>
        </w:rPr>
        <w:t>ENURM</w:t>
      </w:r>
    </w:p>
    <w:p>
      <w:pPr>
        <w:spacing w:after="0"/>
        <w:jc w:val="left"/>
        <w:rPr>
          <w:rFonts w:ascii="Palatino Linotype"/>
          <w:sz w:val="34"/>
        </w:rPr>
        <w:sectPr>
          <w:type w:val="continuous"/>
          <w:pgSz w:w="11910" w:h="16840"/>
          <w:pgMar w:top="1580" w:bottom="280" w:left="0" w:right="0"/>
          <w:cols w:num="2" w:equalWidth="0">
            <w:col w:w="5727" w:space="40"/>
            <w:col w:w="6143"/>
          </w:cols>
        </w:sectPr>
      </w:pPr>
    </w:p>
    <w:p>
      <w:pPr>
        <w:pStyle w:val="BodyText"/>
        <w:spacing w:before="7"/>
        <w:rPr>
          <w:rFonts w:ascii="Palatino Linotype"/>
          <w:i/>
          <w:sz w:val="14"/>
        </w:rPr>
      </w:pPr>
    </w:p>
    <w:p>
      <w:pPr>
        <w:pStyle w:val="Heading1"/>
      </w:pPr>
      <w:r>
        <w:rPr/>
        <w:drawing>
          <wp:anchor distT="0" distB="0" distL="0" distR="0" allowOverlap="1" layoutInCell="1" locked="0" behindDoc="0" simplePos="0" relativeHeight="15748096">
            <wp:simplePos x="0" y="0"/>
            <wp:positionH relativeFrom="page">
              <wp:posOffset>361101</wp:posOffset>
            </wp:positionH>
            <wp:positionV relativeFrom="paragraph">
              <wp:posOffset>-127219</wp:posOffset>
            </wp:positionV>
            <wp:extent cx="3810445" cy="2543769"/>
            <wp:effectExtent l="0" t="0" r="0" b="0"/>
            <wp:wrapNone/>
            <wp:docPr id="19" name="image1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7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445" cy="25437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E68F43"/>
          <w:w w:val="105"/>
        </w:rPr>
        <w:t>03</w:t>
      </w:r>
    </w:p>
    <w:p>
      <w:pPr>
        <w:pStyle w:val="Heading2"/>
        <w:spacing w:line="235" w:lineRule="auto" w:before="112"/>
        <w:ind w:left="8741" w:hanging="66"/>
      </w:pPr>
      <w:r>
        <w:rPr>
          <w:color w:val="208B97"/>
          <w:w w:val="95"/>
        </w:rPr>
        <w:t>Infecciones</w:t>
      </w:r>
      <w:r>
        <w:rPr>
          <w:color w:val="208B97"/>
          <w:spacing w:val="1"/>
          <w:w w:val="95"/>
        </w:rPr>
        <w:t> </w:t>
      </w:r>
      <w:r>
        <w:rPr>
          <w:color w:val="208B97"/>
          <w:w w:val="95"/>
        </w:rPr>
        <w:t>quirúrgicas</w:t>
      </w: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spacing w:after="0"/>
        <w:rPr>
          <w:rFonts w:ascii="Tahoma"/>
          <w:sz w:val="20"/>
        </w:rPr>
        <w:sectPr>
          <w:headerReference w:type="even" r:id="rId39"/>
          <w:footerReference w:type="even" r:id="rId40"/>
          <w:footerReference w:type="default" r:id="rId41"/>
          <w:pgSz w:w="11910" w:h="16840"/>
          <w:pgMar w:header="0" w:footer="577" w:top="100" w:bottom="760" w:left="0" w:right="0"/>
          <w:pgNumType w:start="4"/>
        </w:sectPr>
      </w:pPr>
    </w:p>
    <w:p>
      <w:pPr>
        <w:pStyle w:val="Heading5"/>
        <w:numPr>
          <w:ilvl w:val="1"/>
          <w:numId w:val="22"/>
        </w:numPr>
        <w:tabs>
          <w:tab w:pos="1535" w:val="left" w:leader="none"/>
        </w:tabs>
        <w:spacing w:line="240" w:lineRule="auto" w:before="223" w:after="0"/>
        <w:ind w:left="1535" w:right="0" w:hanging="855"/>
        <w:jc w:val="both"/>
      </w:pPr>
      <w:r>
        <w:rPr>
          <w:color w:val="3C3C3B"/>
          <w:w w:val="95"/>
        </w:rPr>
        <w:t>Infección</w:t>
      </w:r>
      <w:r>
        <w:rPr>
          <w:color w:val="3C3C3B"/>
          <w:spacing w:val="21"/>
          <w:w w:val="95"/>
        </w:rPr>
        <w:t> </w:t>
      </w:r>
      <w:r>
        <w:rPr>
          <w:color w:val="3C3C3B"/>
          <w:w w:val="95"/>
        </w:rPr>
        <w:t>de</w:t>
      </w:r>
      <w:r>
        <w:rPr>
          <w:color w:val="3C3C3B"/>
          <w:spacing w:val="21"/>
          <w:w w:val="95"/>
        </w:rPr>
        <w:t> </w:t>
      </w:r>
      <w:r>
        <w:rPr>
          <w:color w:val="3C3C3B"/>
          <w:w w:val="95"/>
        </w:rPr>
        <w:t>tejidos</w:t>
      </w:r>
      <w:r>
        <w:rPr>
          <w:color w:val="3C3C3B"/>
          <w:spacing w:val="21"/>
          <w:w w:val="95"/>
        </w:rPr>
        <w:t> </w:t>
      </w:r>
      <w:r>
        <w:rPr>
          <w:color w:val="3C3C3B"/>
          <w:w w:val="95"/>
        </w:rPr>
        <w:t>blandos</w:t>
      </w:r>
    </w:p>
    <w:p>
      <w:pPr>
        <w:pStyle w:val="BodyText"/>
        <w:spacing w:line="316" w:lineRule="auto" w:before="255"/>
        <w:ind w:left="680" w:right="3"/>
        <w:jc w:val="both"/>
      </w:pPr>
      <w:r>
        <w:rPr>
          <w:color w:val="3C3C3B"/>
        </w:rPr>
        <w:t>Es imprescindible reconocer los signos clásicos de la infección de par-</w:t>
      </w:r>
      <w:r>
        <w:rPr>
          <w:color w:val="3C3C3B"/>
          <w:spacing w:val="-46"/>
        </w:rPr>
        <w:t> </w:t>
      </w:r>
      <w:r>
        <w:rPr>
          <w:color w:val="3C3C3B"/>
        </w:rPr>
        <w:t>tes</w:t>
      </w:r>
      <w:r>
        <w:rPr>
          <w:color w:val="3C3C3B"/>
          <w:spacing w:val="-3"/>
        </w:rPr>
        <w:t> </w:t>
      </w:r>
      <w:r>
        <w:rPr>
          <w:color w:val="3C3C3B"/>
        </w:rPr>
        <w:t>blandas:</w:t>
      </w:r>
      <w:r>
        <w:rPr>
          <w:color w:val="3C3C3B"/>
          <w:spacing w:val="-8"/>
        </w:rPr>
        <w:t> </w:t>
      </w:r>
      <w:r>
        <w:rPr>
          <w:color w:val="3C3C3B"/>
        </w:rPr>
        <w:t>dolor,</w:t>
      </w:r>
      <w:r>
        <w:rPr>
          <w:color w:val="3C3C3B"/>
          <w:spacing w:val="-9"/>
        </w:rPr>
        <w:t> </w:t>
      </w:r>
      <w:r>
        <w:rPr>
          <w:color w:val="3C3C3B"/>
        </w:rPr>
        <w:t>tumor,</w:t>
      </w:r>
      <w:r>
        <w:rPr>
          <w:color w:val="3C3C3B"/>
          <w:spacing w:val="-9"/>
        </w:rPr>
        <w:t> </w:t>
      </w:r>
      <w:r>
        <w:rPr>
          <w:color w:val="3C3C3B"/>
        </w:rPr>
        <w:t>calor</w:t>
      </w:r>
      <w:r>
        <w:rPr>
          <w:color w:val="3C3C3B"/>
          <w:spacing w:val="-2"/>
        </w:rPr>
        <w:t> </w:t>
      </w:r>
      <w:r>
        <w:rPr>
          <w:color w:val="3C3C3B"/>
        </w:rPr>
        <w:t>y</w:t>
      </w:r>
      <w:r>
        <w:rPr>
          <w:color w:val="3C3C3B"/>
          <w:spacing w:val="-2"/>
        </w:rPr>
        <w:t> </w:t>
      </w:r>
      <w:r>
        <w:rPr>
          <w:color w:val="3C3C3B"/>
        </w:rPr>
        <w:t>rubor,</w:t>
      </w:r>
      <w:r>
        <w:rPr>
          <w:color w:val="3C3C3B"/>
          <w:spacing w:val="-9"/>
        </w:rPr>
        <w:t> </w:t>
      </w:r>
      <w:r>
        <w:rPr>
          <w:color w:val="3C3C3B"/>
        </w:rPr>
        <w:t>acompañados</w:t>
      </w:r>
      <w:r>
        <w:rPr>
          <w:color w:val="3C3C3B"/>
          <w:spacing w:val="-2"/>
        </w:rPr>
        <w:t> </w:t>
      </w:r>
      <w:r>
        <w:rPr>
          <w:color w:val="3C3C3B"/>
        </w:rPr>
        <w:t>de</w:t>
      </w:r>
      <w:r>
        <w:rPr>
          <w:color w:val="3C3C3B"/>
          <w:spacing w:val="-3"/>
        </w:rPr>
        <w:t> </w:t>
      </w:r>
      <w:r>
        <w:rPr>
          <w:color w:val="3C3C3B"/>
        </w:rPr>
        <w:t>fiebre</w:t>
      </w:r>
      <w:r>
        <w:rPr>
          <w:color w:val="3C3C3B"/>
          <w:spacing w:val="-2"/>
        </w:rPr>
        <w:t> </w:t>
      </w:r>
      <w:r>
        <w:rPr>
          <w:color w:val="3C3C3B"/>
        </w:rPr>
        <w:t>según</w:t>
      </w:r>
      <w:r>
        <w:rPr>
          <w:color w:val="3C3C3B"/>
          <w:spacing w:val="-46"/>
        </w:rPr>
        <w:t> </w:t>
      </w:r>
      <w:r>
        <w:rPr>
          <w:color w:val="3C3C3B"/>
        </w:rPr>
        <w:t>la</w:t>
      </w:r>
      <w:r>
        <w:rPr>
          <w:color w:val="3C3C3B"/>
          <w:spacing w:val="24"/>
        </w:rPr>
        <w:t> </w:t>
      </w:r>
      <w:r>
        <w:rPr>
          <w:color w:val="3C3C3B"/>
        </w:rPr>
        <w:t>extensión</w:t>
      </w:r>
      <w:r>
        <w:rPr>
          <w:color w:val="3C3C3B"/>
          <w:spacing w:val="24"/>
        </w:rPr>
        <w:t> </w:t>
      </w:r>
      <w:r>
        <w:rPr>
          <w:color w:val="3C3C3B"/>
        </w:rPr>
        <w:t>de</w:t>
      </w:r>
      <w:r>
        <w:rPr>
          <w:color w:val="3C3C3B"/>
          <w:spacing w:val="25"/>
        </w:rPr>
        <w:t> </w:t>
      </w:r>
      <w:r>
        <w:rPr>
          <w:color w:val="3C3C3B"/>
        </w:rPr>
        <w:t>la</w:t>
      </w:r>
      <w:r>
        <w:rPr>
          <w:color w:val="3C3C3B"/>
          <w:spacing w:val="24"/>
        </w:rPr>
        <w:t> </w:t>
      </w:r>
      <w:r>
        <w:rPr>
          <w:color w:val="3C3C3B"/>
        </w:rPr>
        <w:t>misma.</w:t>
      </w:r>
      <w:r>
        <w:rPr>
          <w:color w:val="3C3C3B"/>
          <w:spacing w:val="18"/>
        </w:rPr>
        <w:t> </w:t>
      </w:r>
      <w:r>
        <w:rPr>
          <w:color w:val="3C3C3B"/>
        </w:rPr>
        <w:t>Su</w:t>
      </w:r>
      <w:r>
        <w:rPr>
          <w:color w:val="3C3C3B"/>
          <w:spacing w:val="25"/>
        </w:rPr>
        <w:t> </w:t>
      </w:r>
      <w:r>
        <w:rPr>
          <w:color w:val="3C3C3B"/>
        </w:rPr>
        <w:t>severidad</w:t>
      </w:r>
      <w:r>
        <w:rPr>
          <w:color w:val="3C3C3B"/>
          <w:spacing w:val="24"/>
        </w:rPr>
        <w:t> </w:t>
      </w:r>
      <w:r>
        <w:rPr>
          <w:color w:val="3C3C3B"/>
        </w:rPr>
        <w:t>depende</w:t>
      </w:r>
      <w:r>
        <w:rPr>
          <w:color w:val="3C3C3B"/>
          <w:spacing w:val="25"/>
        </w:rPr>
        <w:t> </w:t>
      </w:r>
      <w:r>
        <w:rPr>
          <w:color w:val="3C3C3B"/>
        </w:rPr>
        <w:t>principalmente</w:t>
      </w:r>
      <w:r>
        <w:rPr>
          <w:color w:val="3C3C3B"/>
          <w:spacing w:val="24"/>
        </w:rPr>
        <w:t> </w:t>
      </w:r>
      <w:r>
        <w:rPr>
          <w:color w:val="3C3C3B"/>
        </w:rPr>
        <w:t>de</w:t>
      </w:r>
      <w:r>
        <w:rPr>
          <w:color w:val="3C3C3B"/>
          <w:spacing w:val="-46"/>
        </w:rPr>
        <w:t> </w:t>
      </w:r>
      <w:r>
        <w:rPr>
          <w:color w:val="3C3C3B"/>
        </w:rPr>
        <w:t>la profundidad de la afectación y de la presencia o no de necrosis. La</w:t>
      </w:r>
      <w:r>
        <w:rPr>
          <w:color w:val="3C3C3B"/>
          <w:spacing w:val="1"/>
        </w:rPr>
        <w:t> </w:t>
      </w:r>
      <w:r>
        <w:rPr>
          <w:color w:val="3C3C3B"/>
        </w:rPr>
        <w:t>aparición</w:t>
      </w:r>
      <w:r>
        <w:rPr>
          <w:color w:val="3C3C3B"/>
          <w:spacing w:val="-3"/>
        </w:rPr>
        <w:t> </w:t>
      </w:r>
      <w:r>
        <w:rPr>
          <w:color w:val="3C3C3B"/>
        </w:rPr>
        <w:t>de</w:t>
      </w:r>
      <w:r>
        <w:rPr>
          <w:color w:val="3C3C3B"/>
          <w:spacing w:val="-3"/>
        </w:rPr>
        <w:t> </w:t>
      </w:r>
      <w:r>
        <w:rPr>
          <w:color w:val="3C3C3B"/>
        </w:rPr>
        <w:t>esta</w:t>
      </w:r>
      <w:r>
        <w:rPr>
          <w:color w:val="3C3C3B"/>
          <w:spacing w:val="-2"/>
        </w:rPr>
        <w:t> </w:t>
      </w:r>
      <w:r>
        <w:rPr>
          <w:color w:val="3C3C3B"/>
        </w:rPr>
        <w:t>última</w:t>
      </w:r>
      <w:r>
        <w:rPr>
          <w:color w:val="3C3C3B"/>
          <w:spacing w:val="-3"/>
        </w:rPr>
        <w:t> </w:t>
      </w:r>
      <w:r>
        <w:rPr>
          <w:color w:val="3C3C3B"/>
        </w:rPr>
        <w:t>hará</w:t>
      </w:r>
      <w:r>
        <w:rPr>
          <w:color w:val="3C3C3B"/>
          <w:spacing w:val="-2"/>
        </w:rPr>
        <w:t> </w:t>
      </w:r>
      <w:r>
        <w:rPr>
          <w:color w:val="3C3C3B"/>
        </w:rPr>
        <w:t>necesario,</w:t>
      </w:r>
      <w:r>
        <w:rPr>
          <w:color w:val="3C3C3B"/>
          <w:spacing w:val="-9"/>
        </w:rPr>
        <w:t> </w:t>
      </w:r>
      <w:r>
        <w:rPr>
          <w:color w:val="3C3C3B"/>
        </w:rPr>
        <w:t>además</w:t>
      </w:r>
      <w:r>
        <w:rPr>
          <w:color w:val="3C3C3B"/>
          <w:spacing w:val="-2"/>
        </w:rPr>
        <w:t> </w:t>
      </w:r>
      <w:r>
        <w:rPr>
          <w:color w:val="3C3C3B"/>
        </w:rPr>
        <w:t>del</w:t>
      </w:r>
      <w:r>
        <w:rPr>
          <w:color w:val="3C3C3B"/>
          <w:spacing w:val="-3"/>
        </w:rPr>
        <w:t> </w:t>
      </w:r>
      <w:r>
        <w:rPr>
          <w:color w:val="3C3C3B"/>
        </w:rPr>
        <w:t>tratamiento</w:t>
      </w:r>
      <w:r>
        <w:rPr>
          <w:color w:val="3C3C3B"/>
          <w:spacing w:val="-3"/>
        </w:rPr>
        <w:t> </w:t>
      </w:r>
      <w:r>
        <w:rPr>
          <w:color w:val="3C3C3B"/>
        </w:rPr>
        <w:t>anti-</w:t>
      </w:r>
      <w:r>
        <w:rPr>
          <w:color w:val="3C3C3B"/>
          <w:spacing w:val="-45"/>
        </w:rPr>
        <w:t> </w:t>
      </w:r>
      <w:r>
        <w:rPr>
          <w:color w:val="3C3C3B"/>
          <w:spacing w:val="-1"/>
        </w:rPr>
        <w:t>biótico,</w:t>
      </w:r>
      <w:r>
        <w:rPr>
          <w:color w:val="3C3C3B"/>
          <w:spacing w:val="-15"/>
        </w:rPr>
        <w:t> </w:t>
      </w:r>
      <w:r>
        <w:rPr>
          <w:color w:val="3C3C3B"/>
          <w:spacing w:val="-1"/>
        </w:rPr>
        <w:t>el</w:t>
      </w:r>
      <w:r>
        <w:rPr>
          <w:color w:val="3C3C3B"/>
          <w:spacing w:val="-9"/>
        </w:rPr>
        <w:t> </w:t>
      </w:r>
      <w:r>
        <w:rPr>
          <w:color w:val="3C3C3B"/>
          <w:spacing w:val="-1"/>
        </w:rPr>
        <w:t>abordaje</w:t>
      </w:r>
      <w:r>
        <w:rPr>
          <w:color w:val="3C3C3B"/>
          <w:spacing w:val="-9"/>
        </w:rPr>
        <w:t> </w:t>
      </w:r>
      <w:r>
        <w:rPr>
          <w:color w:val="3C3C3B"/>
          <w:spacing w:val="-1"/>
        </w:rPr>
        <w:t>quirúrgico</w:t>
      </w:r>
      <w:r>
        <w:rPr>
          <w:color w:val="3C3C3B"/>
          <w:spacing w:val="-9"/>
        </w:rPr>
        <w:t> </w:t>
      </w:r>
      <w:r>
        <w:rPr>
          <w:color w:val="3C3C3B"/>
          <w:spacing w:val="-1"/>
        </w:rPr>
        <w:t>para</w:t>
      </w:r>
      <w:r>
        <w:rPr>
          <w:color w:val="3C3C3B"/>
          <w:spacing w:val="-9"/>
        </w:rPr>
        <w:t> </w:t>
      </w:r>
      <w:r>
        <w:rPr>
          <w:color w:val="3C3C3B"/>
        </w:rPr>
        <w:t>controlar</w:t>
      </w:r>
      <w:r>
        <w:rPr>
          <w:color w:val="3C3C3B"/>
          <w:spacing w:val="-9"/>
        </w:rPr>
        <w:t> </w:t>
      </w:r>
      <w:r>
        <w:rPr>
          <w:color w:val="3C3C3B"/>
        </w:rPr>
        <w:t>el</w:t>
      </w:r>
      <w:r>
        <w:rPr>
          <w:color w:val="3C3C3B"/>
          <w:spacing w:val="-9"/>
        </w:rPr>
        <w:t> </w:t>
      </w:r>
      <w:r>
        <w:rPr>
          <w:color w:val="3C3C3B"/>
        </w:rPr>
        <w:t>foco</w:t>
      </w:r>
      <w:r>
        <w:rPr>
          <w:color w:val="3C3C3B"/>
          <w:spacing w:val="-9"/>
        </w:rPr>
        <w:t> </w:t>
      </w:r>
      <w:r>
        <w:rPr>
          <w:color w:val="3C3C3B"/>
        </w:rPr>
        <w:t>infeccioso,</w:t>
      </w:r>
      <w:r>
        <w:rPr>
          <w:color w:val="3C3C3B"/>
          <w:spacing w:val="-15"/>
        </w:rPr>
        <w:t> </w:t>
      </w:r>
      <w:r>
        <w:rPr>
          <w:color w:val="3C3C3B"/>
        </w:rPr>
        <w:t>ya</w:t>
      </w:r>
      <w:r>
        <w:rPr>
          <w:color w:val="3C3C3B"/>
          <w:spacing w:val="-9"/>
        </w:rPr>
        <w:t> </w:t>
      </w:r>
      <w:r>
        <w:rPr>
          <w:color w:val="3C3C3B"/>
        </w:rPr>
        <w:t>que</w:t>
      </w:r>
      <w:r>
        <w:rPr>
          <w:color w:val="3C3C3B"/>
          <w:spacing w:val="-45"/>
        </w:rPr>
        <w:t> </w:t>
      </w:r>
      <w:r>
        <w:rPr>
          <w:color w:val="3C3C3B"/>
        </w:rPr>
        <w:t>los</w:t>
      </w:r>
      <w:r>
        <w:rPr>
          <w:color w:val="3C3C3B"/>
          <w:spacing w:val="-2"/>
        </w:rPr>
        <w:t> </w:t>
      </w:r>
      <w:r>
        <w:rPr>
          <w:color w:val="3C3C3B"/>
        </w:rPr>
        <w:t>antibióticos</w:t>
      </w:r>
      <w:r>
        <w:rPr>
          <w:color w:val="3C3C3B"/>
          <w:spacing w:val="-1"/>
        </w:rPr>
        <w:t> </w:t>
      </w:r>
      <w:r>
        <w:rPr>
          <w:color w:val="3C3C3B"/>
        </w:rPr>
        <w:t>penetran</w:t>
      </w:r>
      <w:r>
        <w:rPr>
          <w:color w:val="3C3C3B"/>
          <w:spacing w:val="-2"/>
        </w:rPr>
        <w:t> </w:t>
      </w:r>
      <w:r>
        <w:rPr>
          <w:color w:val="3C3C3B"/>
        </w:rPr>
        <w:t>con</w:t>
      </w:r>
      <w:r>
        <w:rPr>
          <w:color w:val="3C3C3B"/>
          <w:spacing w:val="-1"/>
        </w:rPr>
        <w:t> </w:t>
      </w:r>
      <w:r>
        <w:rPr>
          <w:color w:val="3C3C3B"/>
        </w:rPr>
        <w:t>enorme</w:t>
      </w:r>
      <w:r>
        <w:rPr>
          <w:color w:val="3C3C3B"/>
          <w:spacing w:val="-1"/>
        </w:rPr>
        <w:t> </w:t>
      </w:r>
      <w:r>
        <w:rPr>
          <w:color w:val="3C3C3B"/>
        </w:rPr>
        <w:t>dificultad</w:t>
      </w:r>
      <w:r>
        <w:rPr>
          <w:color w:val="3C3C3B"/>
          <w:spacing w:val="-2"/>
        </w:rPr>
        <w:t> </w:t>
      </w:r>
      <w:r>
        <w:rPr>
          <w:color w:val="3C3C3B"/>
        </w:rPr>
        <w:t>en</w:t>
      </w:r>
      <w:r>
        <w:rPr>
          <w:color w:val="3C3C3B"/>
          <w:spacing w:val="-1"/>
        </w:rPr>
        <w:t> </w:t>
      </w:r>
      <w:r>
        <w:rPr>
          <w:color w:val="3C3C3B"/>
        </w:rPr>
        <w:t>tejidos</w:t>
      </w:r>
      <w:r>
        <w:rPr>
          <w:color w:val="3C3C3B"/>
          <w:spacing w:val="-1"/>
        </w:rPr>
        <w:t> </w:t>
      </w:r>
      <w:r>
        <w:rPr>
          <w:color w:val="3C3C3B"/>
        </w:rPr>
        <w:t>necróticos.</w:t>
      </w:r>
    </w:p>
    <w:p>
      <w:pPr>
        <w:pStyle w:val="BodyText"/>
        <w:spacing w:before="8"/>
        <w:rPr>
          <w:sz w:val="21"/>
        </w:rPr>
      </w:pPr>
    </w:p>
    <w:p>
      <w:pPr>
        <w:pStyle w:val="BodyText"/>
        <w:spacing w:line="316" w:lineRule="auto"/>
        <w:ind w:left="680"/>
        <w:jc w:val="both"/>
      </w:pPr>
      <w:r>
        <w:rPr>
          <w:color w:val="3C3C3B"/>
        </w:rPr>
        <w:t>La infección quirúrgica de partes blandas más característica es el abs-</w:t>
      </w:r>
      <w:r>
        <w:rPr>
          <w:color w:val="3C3C3B"/>
          <w:spacing w:val="-46"/>
        </w:rPr>
        <w:t> </w:t>
      </w:r>
      <w:r>
        <w:rPr>
          <w:color w:val="3C3C3B"/>
        </w:rPr>
        <w:t>ceso subcutáneo, que se caracteriza por la presencia de un centro</w:t>
      </w:r>
      <w:r>
        <w:rPr>
          <w:color w:val="3C3C3B"/>
          <w:spacing w:val="1"/>
        </w:rPr>
        <w:t> </w:t>
      </w:r>
      <w:r>
        <w:rPr>
          <w:color w:val="3C3C3B"/>
        </w:rPr>
        <w:t>necrótico sin aporte sanguíneo, de consistencia semilíquida (pus),</w:t>
      </w:r>
      <w:r>
        <w:rPr>
          <w:color w:val="3C3C3B"/>
          <w:spacing w:val="1"/>
        </w:rPr>
        <w:t> </w:t>
      </w:r>
      <w:r>
        <w:rPr>
          <w:color w:val="3C3C3B"/>
        </w:rPr>
        <w:t>rodeado de una zona vascularizada de tejido de características infla-</w:t>
      </w:r>
      <w:r>
        <w:rPr>
          <w:color w:val="3C3C3B"/>
          <w:spacing w:val="1"/>
        </w:rPr>
        <w:t> </w:t>
      </w:r>
      <w:r>
        <w:rPr>
          <w:color w:val="3C3C3B"/>
        </w:rPr>
        <w:t>matorias. Clínicamente, aparece</w:t>
      </w:r>
      <w:r>
        <w:rPr>
          <w:color w:val="3C3C3B"/>
          <w:spacing w:val="1"/>
        </w:rPr>
        <w:t> </w:t>
      </w:r>
      <w:r>
        <w:rPr>
          <w:color w:val="3C3C3B"/>
        </w:rPr>
        <w:t>como</w:t>
      </w:r>
      <w:r>
        <w:rPr>
          <w:color w:val="3C3C3B"/>
          <w:spacing w:val="1"/>
        </w:rPr>
        <w:t> </w:t>
      </w:r>
      <w:r>
        <w:rPr>
          <w:color w:val="3C3C3B"/>
        </w:rPr>
        <w:t>un</w:t>
      </w:r>
      <w:r>
        <w:rPr>
          <w:color w:val="3C3C3B"/>
          <w:spacing w:val="1"/>
        </w:rPr>
        <w:t> </w:t>
      </w:r>
      <w:r>
        <w:rPr>
          <w:color w:val="3C3C3B"/>
        </w:rPr>
        <w:t>abultamiento, caliente,</w:t>
      </w:r>
      <w:r>
        <w:rPr>
          <w:color w:val="3C3C3B"/>
          <w:spacing w:val="1"/>
        </w:rPr>
        <w:t> </w:t>
      </w:r>
      <w:r>
        <w:rPr>
          <w:color w:val="3C3C3B"/>
        </w:rPr>
        <w:t>eritematoso y doloroso a la palpación. No debe confundirse con la</w:t>
      </w:r>
      <w:r>
        <w:rPr>
          <w:color w:val="3C3C3B"/>
          <w:spacing w:val="1"/>
        </w:rPr>
        <w:t> </w:t>
      </w:r>
      <w:r>
        <w:rPr>
          <w:color w:val="3C3C3B"/>
        </w:rPr>
        <w:t>celulitis,</w:t>
      </w:r>
      <w:r>
        <w:rPr>
          <w:color w:val="3C3C3B"/>
          <w:spacing w:val="-8"/>
        </w:rPr>
        <w:t> </w:t>
      </w:r>
      <w:r>
        <w:rPr>
          <w:color w:val="3C3C3B"/>
        </w:rPr>
        <w:t>en</w:t>
      </w:r>
      <w:r>
        <w:rPr>
          <w:color w:val="3C3C3B"/>
          <w:spacing w:val="-1"/>
        </w:rPr>
        <w:t> </w:t>
      </w:r>
      <w:r>
        <w:rPr>
          <w:color w:val="3C3C3B"/>
        </w:rPr>
        <w:t>la</w:t>
      </w:r>
      <w:r>
        <w:rPr>
          <w:color w:val="3C3C3B"/>
          <w:spacing w:val="-2"/>
        </w:rPr>
        <w:t> </w:t>
      </w:r>
      <w:r>
        <w:rPr>
          <w:color w:val="3C3C3B"/>
        </w:rPr>
        <w:t>cual</w:t>
      </w:r>
      <w:r>
        <w:rPr>
          <w:color w:val="3C3C3B"/>
          <w:spacing w:val="-2"/>
        </w:rPr>
        <w:t> </w:t>
      </w:r>
      <w:r>
        <w:rPr>
          <w:color w:val="3C3C3B"/>
        </w:rPr>
        <w:t>el</w:t>
      </w:r>
      <w:r>
        <w:rPr>
          <w:color w:val="3C3C3B"/>
          <w:spacing w:val="-2"/>
        </w:rPr>
        <w:t> </w:t>
      </w:r>
      <w:r>
        <w:rPr>
          <w:color w:val="3C3C3B"/>
        </w:rPr>
        <w:t>aporte</w:t>
      </w:r>
      <w:r>
        <w:rPr>
          <w:color w:val="3C3C3B"/>
          <w:spacing w:val="-1"/>
        </w:rPr>
        <w:t> </w:t>
      </w:r>
      <w:r>
        <w:rPr>
          <w:color w:val="3C3C3B"/>
        </w:rPr>
        <w:t>sanguíneo</w:t>
      </w:r>
      <w:r>
        <w:rPr>
          <w:color w:val="3C3C3B"/>
          <w:spacing w:val="-2"/>
        </w:rPr>
        <w:t> </w:t>
      </w:r>
      <w:r>
        <w:rPr>
          <w:color w:val="3C3C3B"/>
        </w:rPr>
        <w:t>está</w:t>
      </w:r>
      <w:r>
        <w:rPr>
          <w:color w:val="3C3C3B"/>
          <w:spacing w:val="-2"/>
        </w:rPr>
        <w:t> </w:t>
      </w:r>
      <w:r>
        <w:rPr>
          <w:color w:val="3C3C3B"/>
        </w:rPr>
        <w:t>intacto</w:t>
      </w:r>
      <w:r>
        <w:rPr>
          <w:color w:val="3C3C3B"/>
          <w:spacing w:val="-1"/>
        </w:rPr>
        <w:t> </w:t>
      </w:r>
      <w:r>
        <w:rPr>
          <w:color w:val="3C3C3B"/>
        </w:rPr>
        <w:t>con</w:t>
      </w:r>
      <w:r>
        <w:rPr>
          <w:color w:val="3C3C3B"/>
          <w:spacing w:val="-2"/>
        </w:rPr>
        <w:t> </w:t>
      </w:r>
      <w:r>
        <w:rPr>
          <w:color w:val="3C3C3B"/>
        </w:rPr>
        <w:t>tejido</w:t>
      </w:r>
      <w:r>
        <w:rPr>
          <w:color w:val="3C3C3B"/>
          <w:spacing w:val="-2"/>
        </w:rPr>
        <w:t> </w:t>
      </w:r>
      <w:r>
        <w:rPr>
          <w:color w:val="3C3C3B"/>
        </w:rPr>
        <w:t>viable,</w:t>
      </w:r>
      <w:r>
        <w:rPr>
          <w:color w:val="3C3C3B"/>
          <w:spacing w:val="-46"/>
        </w:rPr>
        <w:t> </w:t>
      </w:r>
      <w:r>
        <w:rPr>
          <w:color w:val="3C3C3B"/>
        </w:rPr>
        <w:t>no fluctúa en la exploración y responde al tratamiento exclusivo con</w:t>
      </w:r>
      <w:r>
        <w:rPr>
          <w:color w:val="3C3C3B"/>
          <w:spacing w:val="1"/>
        </w:rPr>
        <w:t> </w:t>
      </w:r>
      <w:r>
        <w:rPr>
          <w:color w:val="3C3C3B"/>
        </w:rPr>
        <w:t>antibióticos.</w:t>
      </w:r>
    </w:p>
    <w:p>
      <w:pPr>
        <w:pStyle w:val="BodyText"/>
        <w:spacing w:before="9"/>
        <w:rPr>
          <w:sz w:val="21"/>
        </w:rPr>
      </w:pPr>
    </w:p>
    <w:p>
      <w:pPr>
        <w:pStyle w:val="BodyText"/>
        <w:spacing w:before="1"/>
        <w:ind w:left="680"/>
        <w:jc w:val="both"/>
      </w:pPr>
      <w:r>
        <w:rPr>
          <w:color w:val="3C3C3B"/>
        </w:rPr>
        <w:t>Las</w:t>
      </w:r>
      <w:r>
        <w:rPr>
          <w:color w:val="3C3C3B"/>
          <w:spacing w:val="12"/>
        </w:rPr>
        <w:t> </w:t>
      </w:r>
      <w:r>
        <w:rPr>
          <w:color w:val="3C3C3B"/>
        </w:rPr>
        <w:t>infecciones</w:t>
      </w:r>
      <w:r>
        <w:rPr>
          <w:color w:val="3C3C3B"/>
          <w:spacing w:val="13"/>
        </w:rPr>
        <w:t> </w:t>
      </w:r>
      <w:r>
        <w:rPr>
          <w:color w:val="3C3C3B"/>
        </w:rPr>
        <w:t>de</w:t>
      </w:r>
      <w:r>
        <w:rPr>
          <w:color w:val="3C3C3B"/>
          <w:spacing w:val="13"/>
        </w:rPr>
        <w:t> </w:t>
      </w:r>
      <w:r>
        <w:rPr>
          <w:color w:val="3C3C3B"/>
        </w:rPr>
        <w:t>piel</w:t>
      </w:r>
      <w:r>
        <w:rPr>
          <w:color w:val="3C3C3B"/>
          <w:spacing w:val="13"/>
        </w:rPr>
        <w:t> </w:t>
      </w:r>
      <w:r>
        <w:rPr>
          <w:color w:val="3C3C3B"/>
        </w:rPr>
        <w:t>y</w:t>
      </w:r>
      <w:r>
        <w:rPr>
          <w:color w:val="3C3C3B"/>
          <w:spacing w:val="13"/>
        </w:rPr>
        <w:t> </w:t>
      </w:r>
      <w:r>
        <w:rPr>
          <w:color w:val="3C3C3B"/>
        </w:rPr>
        <w:t>partes</w:t>
      </w:r>
      <w:r>
        <w:rPr>
          <w:color w:val="3C3C3B"/>
          <w:spacing w:val="13"/>
        </w:rPr>
        <w:t> </w:t>
      </w:r>
      <w:r>
        <w:rPr>
          <w:color w:val="3C3C3B"/>
        </w:rPr>
        <w:t>blandas</w:t>
      </w:r>
      <w:r>
        <w:rPr>
          <w:color w:val="3C3C3B"/>
          <w:spacing w:val="13"/>
        </w:rPr>
        <w:t> </w:t>
      </w:r>
      <w:r>
        <w:rPr>
          <w:color w:val="3C3C3B"/>
        </w:rPr>
        <w:t>suelen</w:t>
      </w:r>
      <w:r>
        <w:rPr>
          <w:color w:val="3C3C3B"/>
          <w:spacing w:val="13"/>
        </w:rPr>
        <w:t> </w:t>
      </w:r>
      <w:r>
        <w:rPr>
          <w:color w:val="3C3C3B"/>
        </w:rPr>
        <w:t>estar</w:t>
      </w:r>
      <w:r>
        <w:rPr>
          <w:color w:val="3C3C3B"/>
          <w:spacing w:val="13"/>
        </w:rPr>
        <w:t> </w:t>
      </w:r>
      <w:r>
        <w:rPr>
          <w:color w:val="3C3C3B"/>
        </w:rPr>
        <w:t>provocados</w:t>
      </w:r>
      <w:r>
        <w:rPr>
          <w:color w:val="3C3C3B"/>
          <w:spacing w:val="13"/>
        </w:rPr>
        <w:t> </w:t>
      </w:r>
      <w:r>
        <w:rPr>
          <w:color w:val="3C3C3B"/>
        </w:rPr>
        <w:t>por</w:t>
      </w:r>
    </w:p>
    <w:p>
      <w:pPr>
        <w:pStyle w:val="BodyText"/>
        <w:spacing w:line="316" w:lineRule="auto" w:before="60"/>
        <w:ind w:left="680" w:right="3"/>
        <w:jc w:val="both"/>
      </w:pPr>
      <w:r>
        <w:rPr>
          <w:i/>
          <w:color w:val="3C3C3B"/>
        </w:rPr>
        <w:t>S. aureus o streptococos. </w:t>
      </w:r>
      <w:r>
        <w:rPr>
          <w:color w:val="3C3C3B"/>
        </w:rPr>
        <w:t>En periné y tracto gastrointestinal suelen</w:t>
      </w:r>
      <w:r>
        <w:rPr>
          <w:color w:val="3C3C3B"/>
          <w:spacing w:val="1"/>
        </w:rPr>
        <w:t> </w:t>
      </w:r>
      <w:r>
        <w:rPr>
          <w:color w:val="3C3C3B"/>
        </w:rPr>
        <w:t>contener flora gramnegativa aerobia y anaerobia. El tratamiento se</w:t>
      </w:r>
      <w:r>
        <w:rPr>
          <w:color w:val="3C3C3B"/>
          <w:spacing w:val="1"/>
        </w:rPr>
        <w:t> </w:t>
      </w:r>
      <w:r>
        <w:rPr>
          <w:color w:val="3C3C3B"/>
        </w:rPr>
        <w:t>basa</w:t>
      </w:r>
      <w:r>
        <w:rPr>
          <w:color w:val="3C3C3B"/>
          <w:spacing w:val="-6"/>
        </w:rPr>
        <w:t> </w:t>
      </w:r>
      <w:r>
        <w:rPr>
          <w:color w:val="3C3C3B"/>
        </w:rPr>
        <w:t>en</w:t>
      </w:r>
      <w:r>
        <w:rPr>
          <w:color w:val="3C3C3B"/>
          <w:spacing w:val="-6"/>
        </w:rPr>
        <w:t> </w:t>
      </w:r>
      <w:r>
        <w:rPr>
          <w:color w:val="3C3C3B"/>
        </w:rPr>
        <w:t>el</w:t>
      </w:r>
      <w:r>
        <w:rPr>
          <w:color w:val="3C3C3B"/>
          <w:spacing w:val="-6"/>
        </w:rPr>
        <w:t> </w:t>
      </w:r>
      <w:r>
        <w:rPr>
          <w:color w:val="3C3C3B"/>
        </w:rPr>
        <w:t>drenaje</w:t>
      </w:r>
      <w:r>
        <w:rPr>
          <w:color w:val="3C3C3B"/>
          <w:spacing w:val="-6"/>
        </w:rPr>
        <w:t> </w:t>
      </w:r>
      <w:r>
        <w:rPr>
          <w:color w:val="3C3C3B"/>
        </w:rPr>
        <w:t>quirúrgico</w:t>
      </w:r>
      <w:r>
        <w:rPr>
          <w:color w:val="3C3C3B"/>
          <w:spacing w:val="-6"/>
        </w:rPr>
        <w:t> </w:t>
      </w:r>
      <w:r>
        <w:rPr>
          <w:color w:val="3C3C3B"/>
        </w:rPr>
        <w:t>+/-</w:t>
      </w:r>
      <w:r>
        <w:rPr>
          <w:color w:val="3C3C3B"/>
          <w:spacing w:val="-6"/>
        </w:rPr>
        <w:t> </w:t>
      </w:r>
      <w:r>
        <w:rPr>
          <w:color w:val="3C3C3B"/>
        </w:rPr>
        <w:t>antibioterapia</w:t>
      </w:r>
      <w:r>
        <w:rPr>
          <w:color w:val="3C3C3B"/>
          <w:spacing w:val="-6"/>
        </w:rPr>
        <w:t> </w:t>
      </w:r>
      <w:r>
        <w:rPr>
          <w:color w:val="3C3C3B"/>
        </w:rPr>
        <w:t>si</w:t>
      </w:r>
      <w:r>
        <w:rPr>
          <w:color w:val="3C3C3B"/>
          <w:spacing w:val="-6"/>
        </w:rPr>
        <w:t> </w:t>
      </w:r>
      <w:r>
        <w:rPr>
          <w:color w:val="3C3C3B"/>
        </w:rPr>
        <w:t>existe</w:t>
      </w:r>
      <w:r>
        <w:rPr>
          <w:color w:val="3C3C3B"/>
          <w:spacing w:val="-6"/>
        </w:rPr>
        <w:t> </w:t>
      </w:r>
      <w:r>
        <w:rPr>
          <w:color w:val="3C3C3B"/>
        </w:rPr>
        <w:t>fiebre</w:t>
      </w:r>
      <w:r>
        <w:rPr>
          <w:color w:val="3C3C3B"/>
          <w:spacing w:val="-5"/>
        </w:rPr>
        <w:t> </w:t>
      </w:r>
      <w:r>
        <w:rPr>
          <w:color w:val="3C3C3B"/>
        </w:rPr>
        <w:t>o</w:t>
      </w:r>
      <w:r>
        <w:rPr>
          <w:color w:val="3C3C3B"/>
          <w:spacing w:val="-6"/>
        </w:rPr>
        <w:t> </w:t>
      </w:r>
      <w:r>
        <w:rPr>
          <w:color w:val="3C3C3B"/>
        </w:rPr>
        <w:t>celu-</w:t>
      </w:r>
      <w:r>
        <w:rPr>
          <w:color w:val="3C3C3B"/>
          <w:spacing w:val="-46"/>
        </w:rPr>
        <w:t> </w:t>
      </w:r>
      <w:r>
        <w:rPr>
          <w:color w:val="3C3C3B"/>
        </w:rPr>
        <w:t>litis</w:t>
      </w:r>
      <w:r>
        <w:rPr>
          <w:color w:val="3C3C3B"/>
          <w:spacing w:val="-4"/>
        </w:rPr>
        <w:t> </w:t>
      </w:r>
      <w:r>
        <w:rPr>
          <w:color w:val="3C3C3B"/>
        </w:rPr>
        <w:t>muy</w:t>
      </w:r>
      <w:r>
        <w:rPr>
          <w:color w:val="3C3C3B"/>
          <w:spacing w:val="-4"/>
        </w:rPr>
        <w:t> </w:t>
      </w:r>
      <w:r>
        <w:rPr>
          <w:color w:val="3C3C3B"/>
        </w:rPr>
        <w:t>marcada.</w:t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spacing w:line="316" w:lineRule="auto"/>
        <w:ind w:left="680"/>
        <w:jc w:val="both"/>
      </w:pPr>
      <w:r>
        <w:rPr>
          <w:color w:val="3C3C3B"/>
        </w:rPr>
        <w:t>Las infecciones necrosantes de partes blandas son menos frecuentes</w:t>
      </w:r>
      <w:r>
        <w:rPr>
          <w:color w:val="3C3C3B"/>
          <w:spacing w:val="1"/>
        </w:rPr>
        <w:t> </w:t>
      </w:r>
      <w:r>
        <w:rPr>
          <w:color w:val="3C3C3B"/>
          <w:w w:val="105"/>
        </w:rPr>
        <w:t>pero mucho más graves y son más difíciles de diagnosticar. En este</w:t>
      </w:r>
      <w:r>
        <w:rPr>
          <w:color w:val="3C3C3B"/>
          <w:spacing w:val="-49"/>
          <w:w w:val="105"/>
        </w:rPr>
        <w:t> </w:t>
      </w:r>
      <w:r>
        <w:rPr>
          <w:color w:val="3C3C3B"/>
          <w:w w:val="105"/>
        </w:rPr>
        <w:t>grupo</w:t>
      </w:r>
      <w:r>
        <w:rPr>
          <w:color w:val="3C3C3B"/>
          <w:spacing w:val="-4"/>
          <w:w w:val="105"/>
        </w:rPr>
        <w:t> </w:t>
      </w:r>
      <w:r>
        <w:rPr>
          <w:color w:val="3C3C3B"/>
          <w:w w:val="105"/>
        </w:rPr>
        <w:t>se</w:t>
      </w:r>
      <w:r>
        <w:rPr>
          <w:color w:val="3C3C3B"/>
          <w:spacing w:val="-3"/>
          <w:w w:val="105"/>
        </w:rPr>
        <w:t> </w:t>
      </w:r>
      <w:r>
        <w:rPr>
          <w:color w:val="3C3C3B"/>
          <w:w w:val="105"/>
        </w:rPr>
        <w:t>encuentran</w:t>
      </w:r>
      <w:r>
        <w:rPr>
          <w:color w:val="3C3C3B"/>
          <w:spacing w:val="-3"/>
          <w:w w:val="105"/>
        </w:rPr>
        <w:t> </w:t>
      </w:r>
      <w:r>
        <w:rPr>
          <w:color w:val="3C3C3B"/>
          <w:w w:val="105"/>
        </w:rPr>
        <w:t>la</w:t>
      </w:r>
      <w:r>
        <w:rPr>
          <w:color w:val="3C3C3B"/>
          <w:spacing w:val="-3"/>
          <w:w w:val="105"/>
        </w:rPr>
        <w:t> </w:t>
      </w:r>
      <w:r>
        <w:rPr>
          <w:color w:val="3C3C3B"/>
          <w:w w:val="105"/>
        </w:rPr>
        <w:t>gangrena</w:t>
      </w:r>
      <w:r>
        <w:rPr>
          <w:color w:val="3C3C3B"/>
          <w:spacing w:val="-3"/>
          <w:w w:val="105"/>
        </w:rPr>
        <w:t> </w:t>
      </w:r>
      <w:r>
        <w:rPr>
          <w:color w:val="3C3C3B"/>
          <w:w w:val="105"/>
        </w:rPr>
        <w:t>gaseosa</w:t>
      </w:r>
      <w:r>
        <w:rPr>
          <w:color w:val="3C3C3B"/>
          <w:spacing w:val="-3"/>
          <w:w w:val="105"/>
        </w:rPr>
        <w:t> </w:t>
      </w:r>
      <w:r>
        <w:rPr>
          <w:color w:val="3C3C3B"/>
          <w:w w:val="105"/>
        </w:rPr>
        <w:t>y</w:t>
      </w:r>
      <w:r>
        <w:rPr>
          <w:color w:val="3C3C3B"/>
          <w:spacing w:val="-3"/>
          <w:w w:val="105"/>
        </w:rPr>
        <w:t> </w:t>
      </w:r>
      <w:r>
        <w:rPr>
          <w:color w:val="3C3C3B"/>
          <w:w w:val="105"/>
        </w:rPr>
        <w:t>la</w:t>
      </w:r>
      <w:r>
        <w:rPr>
          <w:color w:val="3C3C3B"/>
          <w:spacing w:val="-3"/>
          <w:w w:val="105"/>
        </w:rPr>
        <w:t> </w:t>
      </w:r>
      <w:r>
        <w:rPr>
          <w:color w:val="3C3C3B"/>
          <w:w w:val="105"/>
        </w:rPr>
        <w:t>fascitis</w:t>
      </w:r>
      <w:r>
        <w:rPr>
          <w:color w:val="3C3C3B"/>
          <w:spacing w:val="-3"/>
          <w:w w:val="105"/>
        </w:rPr>
        <w:t> </w:t>
      </w:r>
      <w:r>
        <w:rPr>
          <w:color w:val="3C3C3B"/>
          <w:w w:val="105"/>
        </w:rPr>
        <w:t>necrotizante.</w:t>
      </w:r>
      <w:r>
        <w:rPr>
          <w:color w:val="3C3C3B"/>
          <w:spacing w:val="-48"/>
          <w:w w:val="105"/>
        </w:rPr>
        <w:t> </w:t>
      </w:r>
      <w:r>
        <w:rPr>
          <w:color w:val="3C3C3B"/>
          <w:w w:val="105"/>
        </w:rPr>
        <w:t>La</w:t>
      </w:r>
      <w:r>
        <w:rPr>
          <w:color w:val="3C3C3B"/>
          <w:spacing w:val="-11"/>
          <w:w w:val="105"/>
        </w:rPr>
        <w:t> </w:t>
      </w:r>
      <w:r>
        <w:rPr>
          <w:color w:val="3C3C3B"/>
          <w:w w:val="105"/>
        </w:rPr>
        <w:t>gangrena</w:t>
      </w:r>
      <w:r>
        <w:rPr>
          <w:color w:val="3C3C3B"/>
          <w:spacing w:val="-10"/>
          <w:w w:val="105"/>
        </w:rPr>
        <w:t> </w:t>
      </w:r>
      <w:r>
        <w:rPr>
          <w:color w:val="3C3C3B"/>
          <w:w w:val="105"/>
        </w:rPr>
        <w:t>gaseosa</w:t>
      </w:r>
      <w:r>
        <w:rPr>
          <w:color w:val="3C3C3B"/>
          <w:spacing w:val="-10"/>
          <w:w w:val="105"/>
        </w:rPr>
        <w:t> </w:t>
      </w:r>
      <w:r>
        <w:rPr>
          <w:color w:val="3C3C3B"/>
          <w:w w:val="105"/>
        </w:rPr>
        <w:t>(</w:t>
      </w:r>
      <w:r>
        <w:rPr>
          <w:i/>
          <w:color w:val="3C3C3B"/>
          <w:w w:val="105"/>
        </w:rPr>
        <w:t>Clostridium)</w:t>
      </w:r>
      <w:r>
        <w:rPr>
          <w:i/>
          <w:color w:val="3C3C3B"/>
          <w:spacing w:val="-10"/>
          <w:w w:val="105"/>
        </w:rPr>
        <w:t> </w:t>
      </w:r>
      <w:r>
        <w:rPr>
          <w:color w:val="3C3C3B"/>
          <w:w w:val="105"/>
        </w:rPr>
        <w:t>se</w:t>
      </w:r>
      <w:r>
        <w:rPr>
          <w:color w:val="3C3C3B"/>
          <w:spacing w:val="-10"/>
          <w:w w:val="105"/>
        </w:rPr>
        <w:t> </w:t>
      </w:r>
      <w:r>
        <w:rPr>
          <w:color w:val="3C3C3B"/>
          <w:w w:val="105"/>
        </w:rPr>
        <w:t>caracteriza</w:t>
      </w:r>
      <w:r>
        <w:rPr>
          <w:color w:val="3C3C3B"/>
          <w:spacing w:val="-11"/>
          <w:w w:val="105"/>
        </w:rPr>
        <w:t> </w:t>
      </w:r>
      <w:r>
        <w:rPr>
          <w:color w:val="3C3C3B"/>
          <w:w w:val="105"/>
        </w:rPr>
        <w:t>por</w:t>
      </w:r>
      <w:r>
        <w:rPr>
          <w:color w:val="3C3C3B"/>
          <w:spacing w:val="-10"/>
          <w:w w:val="105"/>
        </w:rPr>
        <w:t> </w:t>
      </w:r>
      <w:r>
        <w:rPr>
          <w:color w:val="3C3C3B"/>
          <w:w w:val="105"/>
        </w:rPr>
        <w:t>producción</w:t>
      </w:r>
      <w:r>
        <w:rPr>
          <w:color w:val="3C3C3B"/>
          <w:spacing w:val="-10"/>
          <w:w w:val="105"/>
        </w:rPr>
        <w:t> </w:t>
      </w:r>
      <w:r>
        <w:rPr>
          <w:color w:val="3C3C3B"/>
          <w:w w:val="105"/>
        </w:rPr>
        <w:t>de</w:t>
      </w:r>
      <w:r>
        <w:rPr>
          <w:color w:val="3C3C3B"/>
          <w:spacing w:val="-48"/>
          <w:w w:val="105"/>
        </w:rPr>
        <w:t> </w:t>
      </w:r>
      <w:r>
        <w:rPr>
          <w:color w:val="3C3C3B"/>
          <w:w w:val="105"/>
        </w:rPr>
        <w:t>enfisema y rápida parición en las primeras 24-48 horas. La fascitis</w:t>
      </w:r>
      <w:r>
        <w:rPr>
          <w:color w:val="3C3C3B"/>
          <w:spacing w:val="1"/>
          <w:w w:val="105"/>
        </w:rPr>
        <w:t> </w:t>
      </w:r>
      <w:r>
        <w:rPr>
          <w:color w:val="3C3C3B"/>
          <w:w w:val="105"/>
        </w:rPr>
        <w:t>necrotizante,</w:t>
      </w:r>
      <w:r>
        <w:rPr>
          <w:color w:val="3C3C3B"/>
          <w:spacing w:val="-9"/>
          <w:w w:val="105"/>
        </w:rPr>
        <w:t> </w:t>
      </w:r>
      <w:r>
        <w:rPr>
          <w:color w:val="3C3C3B"/>
          <w:w w:val="105"/>
        </w:rPr>
        <w:t>por</w:t>
      </w:r>
      <w:r>
        <w:rPr>
          <w:color w:val="3C3C3B"/>
          <w:spacing w:val="-3"/>
          <w:w w:val="105"/>
        </w:rPr>
        <w:t> </w:t>
      </w:r>
      <w:r>
        <w:rPr>
          <w:color w:val="3C3C3B"/>
          <w:w w:val="105"/>
        </w:rPr>
        <w:t>regla</w:t>
      </w:r>
      <w:r>
        <w:rPr>
          <w:color w:val="3C3C3B"/>
          <w:spacing w:val="-4"/>
          <w:w w:val="105"/>
        </w:rPr>
        <w:t> </w:t>
      </w:r>
      <w:r>
        <w:rPr>
          <w:color w:val="3C3C3B"/>
          <w:w w:val="105"/>
        </w:rPr>
        <w:t>general</w:t>
      </w:r>
      <w:r>
        <w:rPr>
          <w:color w:val="3C3C3B"/>
          <w:spacing w:val="-4"/>
          <w:w w:val="105"/>
        </w:rPr>
        <w:t> </w:t>
      </w:r>
      <w:r>
        <w:rPr>
          <w:color w:val="3C3C3B"/>
          <w:w w:val="105"/>
        </w:rPr>
        <w:t>se</w:t>
      </w:r>
      <w:r>
        <w:rPr>
          <w:color w:val="3C3C3B"/>
          <w:spacing w:val="-4"/>
          <w:w w:val="105"/>
        </w:rPr>
        <w:t> </w:t>
      </w:r>
      <w:r>
        <w:rPr>
          <w:color w:val="3C3C3B"/>
          <w:w w:val="105"/>
        </w:rPr>
        <w:t>atribuye</w:t>
      </w:r>
      <w:r>
        <w:rPr>
          <w:color w:val="3C3C3B"/>
          <w:spacing w:val="-4"/>
          <w:w w:val="105"/>
        </w:rPr>
        <w:t> </w:t>
      </w:r>
      <w:r>
        <w:rPr>
          <w:color w:val="3C3C3B"/>
          <w:w w:val="105"/>
        </w:rPr>
        <w:t>a</w:t>
      </w:r>
      <w:r>
        <w:rPr>
          <w:color w:val="3C3C3B"/>
          <w:spacing w:val="-4"/>
          <w:w w:val="105"/>
        </w:rPr>
        <w:t> </w:t>
      </w:r>
      <w:r>
        <w:rPr>
          <w:i/>
          <w:color w:val="3C3C3B"/>
          <w:w w:val="105"/>
        </w:rPr>
        <w:t>Streptococo</w:t>
      </w:r>
      <w:r>
        <w:rPr>
          <w:i/>
          <w:color w:val="3C3C3B"/>
          <w:spacing w:val="-4"/>
          <w:w w:val="105"/>
        </w:rPr>
        <w:t> </w:t>
      </w:r>
      <w:r>
        <w:rPr>
          <w:i/>
          <w:color w:val="3C3C3B"/>
          <w:w w:val="105"/>
        </w:rPr>
        <w:t>pyogenes</w:t>
      </w:r>
      <w:r>
        <w:rPr>
          <w:i/>
          <w:color w:val="3C3C3B"/>
          <w:spacing w:val="-48"/>
          <w:w w:val="105"/>
        </w:rPr>
        <w:t> </w:t>
      </w:r>
      <w:r>
        <w:rPr>
          <w:color w:val="3C3C3B"/>
        </w:rPr>
        <w:t>solo o conjuntamente con otros gérmenes, y se caracteriza por dolor</w:t>
      </w:r>
      <w:r>
        <w:rPr>
          <w:color w:val="3C3C3B"/>
          <w:spacing w:val="1"/>
        </w:rPr>
        <w:t> </w:t>
      </w:r>
      <w:r>
        <w:rPr>
          <w:color w:val="3C3C3B"/>
        </w:rPr>
        <w:t>extremo desproporcinado a la expresión externa y una rápida evolu-</w:t>
      </w:r>
      <w:r>
        <w:rPr>
          <w:color w:val="3C3C3B"/>
          <w:spacing w:val="1"/>
        </w:rPr>
        <w:t> </w:t>
      </w:r>
      <w:r>
        <w:rPr>
          <w:color w:val="3C3C3B"/>
          <w:spacing w:val="-1"/>
        </w:rPr>
        <w:t>ción.</w:t>
      </w:r>
      <w:r>
        <w:rPr>
          <w:color w:val="3C3C3B"/>
          <w:spacing w:val="-17"/>
        </w:rPr>
        <w:t> </w:t>
      </w:r>
      <w:r>
        <w:rPr>
          <w:color w:val="3C3C3B"/>
          <w:spacing w:val="-1"/>
        </w:rPr>
        <w:t>El</w:t>
      </w:r>
      <w:r>
        <w:rPr>
          <w:color w:val="3C3C3B"/>
          <w:spacing w:val="-11"/>
        </w:rPr>
        <w:t> </w:t>
      </w:r>
      <w:r>
        <w:rPr>
          <w:color w:val="3C3C3B"/>
          <w:spacing w:val="-1"/>
        </w:rPr>
        <w:t>tratamiento</w:t>
      </w:r>
      <w:r>
        <w:rPr>
          <w:color w:val="3C3C3B"/>
          <w:spacing w:val="-11"/>
        </w:rPr>
        <w:t> </w:t>
      </w:r>
      <w:r>
        <w:rPr>
          <w:color w:val="3C3C3B"/>
          <w:spacing w:val="-1"/>
        </w:rPr>
        <w:t>con</w:t>
      </w:r>
      <w:r>
        <w:rPr>
          <w:color w:val="3C3C3B"/>
          <w:spacing w:val="-11"/>
        </w:rPr>
        <w:t> </w:t>
      </w:r>
      <w:r>
        <w:rPr>
          <w:color w:val="3C3C3B"/>
        </w:rPr>
        <w:t>antibioterapia</w:t>
      </w:r>
      <w:r>
        <w:rPr>
          <w:color w:val="3C3C3B"/>
          <w:spacing w:val="-11"/>
        </w:rPr>
        <w:t> </w:t>
      </w:r>
      <w:r>
        <w:rPr>
          <w:color w:val="3C3C3B"/>
        </w:rPr>
        <w:t>de</w:t>
      </w:r>
      <w:r>
        <w:rPr>
          <w:color w:val="3C3C3B"/>
          <w:spacing w:val="-11"/>
        </w:rPr>
        <w:t> </w:t>
      </w:r>
      <w:r>
        <w:rPr>
          <w:color w:val="3C3C3B"/>
        </w:rPr>
        <w:t>amplio</w:t>
      </w:r>
      <w:r>
        <w:rPr>
          <w:color w:val="3C3C3B"/>
          <w:spacing w:val="-10"/>
        </w:rPr>
        <w:t> </w:t>
      </w:r>
      <w:r>
        <w:rPr>
          <w:color w:val="3C3C3B"/>
        </w:rPr>
        <w:t>espectro:</w:t>
      </w:r>
      <w:r>
        <w:rPr>
          <w:color w:val="3C3C3B"/>
          <w:spacing w:val="-17"/>
        </w:rPr>
        <w:t> </w:t>
      </w:r>
      <w:r>
        <w:rPr>
          <w:color w:val="3C3C3B"/>
        </w:rPr>
        <w:t>penicilina</w:t>
      </w:r>
      <w:r>
        <w:rPr>
          <w:color w:val="3C3C3B"/>
          <w:spacing w:val="-11"/>
        </w:rPr>
        <w:t> </w:t>
      </w:r>
      <w:r>
        <w:rPr>
          <w:color w:val="3C3C3B"/>
        </w:rPr>
        <w:t>y</w:t>
      </w:r>
      <w:r>
        <w:rPr>
          <w:color w:val="3C3C3B"/>
          <w:spacing w:val="-46"/>
        </w:rPr>
        <w:t> </w:t>
      </w:r>
      <w:r>
        <w:rPr>
          <w:color w:val="3C3C3B"/>
        </w:rPr>
        <w:t>clindamicina</w:t>
      </w:r>
      <w:r>
        <w:rPr>
          <w:color w:val="3C3C3B"/>
          <w:spacing w:val="-4"/>
        </w:rPr>
        <w:t> </w:t>
      </w:r>
      <w:r>
        <w:rPr>
          <w:color w:val="3C3C3B"/>
        </w:rPr>
        <w:t>(evita</w:t>
      </w:r>
      <w:r>
        <w:rPr>
          <w:color w:val="3C3C3B"/>
          <w:spacing w:val="-3"/>
        </w:rPr>
        <w:t> </w:t>
      </w:r>
      <w:r>
        <w:rPr>
          <w:color w:val="3C3C3B"/>
        </w:rPr>
        <w:t>producción</w:t>
      </w:r>
      <w:r>
        <w:rPr>
          <w:color w:val="3C3C3B"/>
          <w:spacing w:val="-4"/>
        </w:rPr>
        <w:t> </w:t>
      </w:r>
      <w:r>
        <w:rPr>
          <w:color w:val="3C3C3B"/>
        </w:rPr>
        <w:t>de</w:t>
      </w:r>
      <w:r>
        <w:rPr>
          <w:color w:val="3C3C3B"/>
          <w:spacing w:val="-3"/>
        </w:rPr>
        <w:t> </w:t>
      </w:r>
      <w:r>
        <w:rPr>
          <w:color w:val="3C3C3B"/>
        </w:rPr>
        <w:t>toxinas)</w:t>
      </w:r>
      <w:r>
        <w:rPr>
          <w:color w:val="3C3C3B"/>
          <w:spacing w:val="-3"/>
        </w:rPr>
        <w:t> </w:t>
      </w:r>
      <w:r>
        <w:rPr>
          <w:color w:val="3C3C3B"/>
        </w:rPr>
        <w:t>y</w:t>
      </w:r>
      <w:r>
        <w:rPr>
          <w:color w:val="3C3C3B"/>
          <w:spacing w:val="-4"/>
        </w:rPr>
        <w:t> </w:t>
      </w:r>
      <w:r>
        <w:rPr>
          <w:color w:val="3C3C3B"/>
        </w:rPr>
        <w:t>lavado</w:t>
      </w:r>
      <w:r>
        <w:rPr>
          <w:color w:val="3C3C3B"/>
          <w:spacing w:val="-3"/>
        </w:rPr>
        <w:t> </w:t>
      </w:r>
      <w:r>
        <w:rPr>
          <w:color w:val="3C3C3B"/>
        </w:rPr>
        <w:t>quirúrgico</w:t>
      </w:r>
      <w:r>
        <w:rPr>
          <w:color w:val="3C3C3B"/>
          <w:spacing w:val="-4"/>
        </w:rPr>
        <w:t> </w:t>
      </w:r>
      <w:r>
        <w:rPr>
          <w:color w:val="3C3C3B"/>
        </w:rPr>
        <w:t>precoz.</w:t>
      </w:r>
    </w:p>
    <w:p>
      <w:pPr>
        <w:pStyle w:val="BodyText"/>
        <w:spacing w:before="8"/>
        <w:rPr>
          <w:sz w:val="19"/>
        </w:rPr>
      </w:pPr>
    </w:p>
    <w:p>
      <w:pPr>
        <w:pStyle w:val="Heading5"/>
        <w:numPr>
          <w:ilvl w:val="1"/>
          <w:numId w:val="22"/>
        </w:numPr>
        <w:tabs>
          <w:tab w:pos="1535" w:val="left" w:leader="none"/>
        </w:tabs>
        <w:spacing w:line="240" w:lineRule="auto" w:before="0" w:after="0"/>
        <w:ind w:left="1535" w:right="0" w:hanging="855"/>
        <w:jc w:val="both"/>
      </w:pPr>
      <w:r>
        <w:rPr>
          <w:color w:val="3C3C3B"/>
          <w:w w:val="95"/>
        </w:rPr>
        <w:t>Infecciones</w:t>
      </w:r>
      <w:r>
        <w:rPr>
          <w:color w:val="3C3C3B"/>
          <w:spacing w:val="29"/>
          <w:w w:val="95"/>
        </w:rPr>
        <w:t> </w:t>
      </w:r>
      <w:r>
        <w:rPr>
          <w:color w:val="3C3C3B"/>
          <w:w w:val="95"/>
        </w:rPr>
        <w:t>de</w:t>
      </w:r>
      <w:r>
        <w:rPr>
          <w:color w:val="3C3C3B"/>
          <w:spacing w:val="30"/>
          <w:w w:val="95"/>
        </w:rPr>
        <w:t> </w:t>
      </w:r>
      <w:r>
        <w:rPr>
          <w:color w:val="3C3C3B"/>
          <w:w w:val="95"/>
        </w:rPr>
        <w:t>cavidades</w:t>
      </w:r>
    </w:p>
    <w:p>
      <w:pPr>
        <w:pStyle w:val="BodyText"/>
        <w:spacing w:line="316" w:lineRule="auto" w:before="255"/>
        <w:ind w:left="680" w:right="3"/>
        <w:jc w:val="both"/>
      </w:pPr>
      <w:r>
        <w:rPr>
          <w:color w:val="3C3C3B"/>
        </w:rPr>
        <w:t>Las infecciones intraabdominales son infecciones potencialmente gra-</w:t>
      </w:r>
      <w:r>
        <w:rPr>
          <w:color w:val="3C3C3B"/>
          <w:spacing w:val="-46"/>
        </w:rPr>
        <w:t> </w:t>
      </w:r>
      <w:r>
        <w:rPr>
          <w:color w:val="3C3C3B"/>
        </w:rPr>
        <w:t>ves. Existen entidades quirúrgicas de entrada (apendicitis, peritonitis</w:t>
      </w:r>
      <w:r>
        <w:rPr>
          <w:color w:val="3C3C3B"/>
          <w:spacing w:val="1"/>
        </w:rPr>
        <w:t> </w:t>
      </w:r>
      <w:r>
        <w:rPr>
          <w:color w:val="3C3C3B"/>
        </w:rPr>
        <w:t>fecaloidea),</w:t>
      </w:r>
      <w:r>
        <w:rPr>
          <w:color w:val="3C3C3B"/>
          <w:spacing w:val="-13"/>
        </w:rPr>
        <w:t> </w:t>
      </w:r>
      <w:r>
        <w:rPr>
          <w:color w:val="3C3C3B"/>
        </w:rPr>
        <w:t>entidades</w:t>
      </w:r>
      <w:r>
        <w:rPr>
          <w:color w:val="3C3C3B"/>
          <w:spacing w:val="-7"/>
        </w:rPr>
        <w:t> </w:t>
      </w:r>
      <w:r>
        <w:rPr>
          <w:color w:val="3C3C3B"/>
        </w:rPr>
        <w:t>en</w:t>
      </w:r>
      <w:r>
        <w:rPr>
          <w:color w:val="3C3C3B"/>
          <w:spacing w:val="-6"/>
        </w:rPr>
        <w:t> </w:t>
      </w:r>
      <w:r>
        <w:rPr>
          <w:color w:val="3C3C3B"/>
        </w:rPr>
        <w:t>las</w:t>
      </w:r>
      <w:r>
        <w:rPr>
          <w:color w:val="3C3C3B"/>
          <w:spacing w:val="-7"/>
        </w:rPr>
        <w:t> </w:t>
      </w:r>
      <w:r>
        <w:rPr>
          <w:color w:val="3C3C3B"/>
        </w:rPr>
        <w:t>que</w:t>
      </w:r>
      <w:r>
        <w:rPr>
          <w:color w:val="3C3C3B"/>
          <w:spacing w:val="-6"/>
        </w:rPr>
        <w:t> </w:t>
      </w:r>
      <w:r>
        <w:rPr>
          <w:color w:val="3C3C3B"/>
        </w:rPr>
        <w:t>puedes</w:t>
      </w:r>
      <w:r>
        <w:rPr>
          <w:color w:val="3C3C3B"/>
          <w:spacing w:val="-7"/>
        </w:rPr>
        <w:t> </w:t>
      </w:r>
      <w:r>
        <w:rPr>
          <w:color w:val="3C3C3B"/>
        </w:rPr>
        <w:t>iniciar</w:t>
      </w:r>
      <w:r>
        <w:rPr>
          <w:color w:val="3C3C3B"/>
          <w:spacing w:val="-6"/>
        </w:rPr>
        <w:t> </w:t>
      </w:r>
      <w:r>
        <w:rPr>
          <w:color w:val="3C3C3B"/>
        </w:rPr>
        <w:t>tratamiento</w:t>
      </w:r>
      <w:r>
        <w:rPr>
          <w:color w:val="3C3C3B"/>
          <w:spacing w:val="-7"/>
        </w:rPr>
        <w:t> </w:t>
      </w:r>
      <w:r>
        <w:rPr>
          <w:color w:val="3C3C3B"/>
        </w:rPr>
        <w:t>conserva-</w:t>
      </w:r>
      <w:r>
        <w:rPr>
          <w:color w:val="3C3C3B"/>
          <w:spacing w:val="-46"/>
        </w:rPr>
        <w:t> </w:t>
      </w:r>
      <w:r>
        <w:rPr>
          <w:color w:val="3C3C3B"/>
        </w:rPr>
        <w:t>dor y asociar cirugía según su evolución (diverticulitis aguda, absceso</w:t>
      </w:r>
      <w:r>
        <w:rPr>
          <w:color w:val="3C3C3B"/>
          <w:spacing w:val="1"/>
        </w:rPr>
        <w:t> </w:t>
      </w:r>
      <w:r>
        <w:rPr>
          <w:color w:val="3C3C3B"/>
        </w:rPr>
        <w:t>intraabdomina) y otras infecciones intraabdominales sin necesidad de</w:t>
      </w:r>
      <w:r>
        <w:rPr>
          <w:color w:val="3C3C3B"/>
          <w:spacing w:val="-46"/>
        </w:rPr>
        <w:t> </w:t>
      </w:r>
      <w:r>
        <w:rPr>
          <w:color w:val="3C3C3B"/>
          <w:w w:val="95"/>
        </w:rPr>
        <w:t>tratamiento</w:t>
      </w:r>
      <w:r>
        <w:rPr>
          <w:color w:val="3C3C3B"/>
          <w:spacing w:val="21"/>
          <w:w w:val="95"/>
        </w:rPr>
        <w:t> </w:t>
      </w:r>
      <w:r>
        <w:rPr>
          <w:color w:val="3C3C3B"/>
          <w:w w:val="95"/>
        </w:rPr>
        <w:t>quirúrgico</w:t>
      </w:r>
      <w:r>
        <w:rPr>
          <w:color w:val="3C3C3B"/>
          <w:spacing w:val="21"/>
          <w:w w:val="95"/>
        </w:rPr>
        <w:t> </w:t>
      </w:r>
      <w:r>
        <w:rPr>
          <w:color w:val="3C3C3B"/>
          <w:w w:val="95"/>
        </w:rPr>
        <w:t>(enteritis,</w:t>
      </w:r>
      <w:r>
        <w:rPr>
          <w:color w:val="3C3C3B"/>
          <w:spacing w:val="13"/>
          <w:w w:val="95"/>
        </w:rPr>
        <w:t> </w:t>
      </w:r>
      <w:r>
        <w:rPr>
          <w:color w:val="3C3C3B"/>
          <w:w w:val="95"/>
        </w:rPr>
        <w:t>peritonitis</w:t>
      </w:r>
      <w:r>
        <w:rPr>
          <w:color w:val="3C3C3B"/>
          <w:spacing w:val="21"/>
          <w:w w:val="95"/>
        </w:rPr>
        <w:t> </w:t>
      </w:r>
      <w:r>
        <w:rPr>
          <w:color w:val="3C3C3B"/>
          <w:w w:val="95"/>
        </w:rPr>
        <w:t>bacteriana</w:t>
      </w:r>
      <w:r>
        <w:rPr>
          <w:color w:val="3C3C3B"/>
          <w:spacing w:val="21"/>
          <w:w w:val="95"/>
        </w:rPr>
        <w:t> </w:t>
      </w:r>
      <w:r>
        <w:rPr>
          <w:color w:val="3C3C3B"/>
          <w:w w:val="95"/>
        </w:rPr>
        <w:t>espontánea).</w:t>
      </w:r>
    </w:p>
    <w:p>
      <w:pPr>
        <w:pStyle w:val="BodyText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spacing w:line="316" w:lineRule="auto" w:before="1"/>
        <w:ind w:left="407" w:right="678"/>
        <w:jc w:val="both"/>
      </w:pPr>
      <w:r>
        <w:rPr>
          <w:color w:val="3C3C3B"/>
        </w:rPr>
        <w:t>Por tanto, el tratamiento de las infecciones intraabdominales incluye</w:t>
      </w:r>
      <w:r>
        <w:rPr>
          <w:color w:val="3C3C3B"/>
          <w:spacing w:val="1"/>
        </w:rPr>
        <w:t> </w:t>
      </w:r>
      <w:r>
        <w:rPr>
          <w:color w:val="3C3C3B"/>
          <w:spacing w:val="-1"/>
        </w:rPr>
        <w:t>soporte</w:t>
      </w:r>
      <w:r>
        <w:rPr>
          <w:color w:val="3C3C3B"/>
          <w:spacing w:val="-11"/>
        </w:rPr>
        <w:t> </w:t>
      </w:r>
      <w:r>
        <w:rPr>
          <w:color w:val="3C3C3B"/>
          <w:spacing w:val="-1"/>
        </w:rPr>
        <w:t>cardiorrespiratorio,</w:t>
      </w:r>
      <w:r>
        <w:rPr>
          <w:color w:val="3C3C3B"/>
          <w:spacing w:val="-16"/>
        </w:rPr>
        <w:t> </w:t>
      </w:r>
      <w:r>
        <w:rPr>
          <w:color w:val="3C3C3B"/>
          <w:spacing w:val="-1"/>
        </w:rPr>
        <w:t>tratamiento</w:t>
      </w:r>
      <w:r>
        <w:rPr>
          <w:color w:val="3C3C3B"/>
          <w:spacing w:val="-10"/>
        </w:rPr>
        <w:t> </w:t>
      </w:r>
      <w:r>
        <w:rPr>
          <w:color w:val="3C3C3B"/>
        </w:rPr>
        <w:t>antibiótico</w:t>
      </w:r>
      <w:r>
        <w:rPr>
          <w:color w:val="3C3C3B"/>
          <w:spacing w:val="-11"/>
        </w:rPr>
        <w:t> </w:t>
      </w:r>
      <w:r>
        <w:rPr>
          <w:color w:val="3C3C3B"/>
        </w:rPr>
        <w:t>e</w:t>
      </w:r>
      <w:r>
        <w:rPr>
          <w:color w:val="3C3C3B"/>
          <w:spacing w:val="-10"/>
        </w:rPr>
        <w:t> </w:t>
      </w:r>
      <w:r>
        <w:rPr>
          <w:color w:val="3C3C3B"/>
        </w:rPr>
        <w:t>intervención</w:t>
      </w:r>
      <w:r>
        <w:rPr>
          <w:color w:val="3C3C3B"/>
          <w:spacing w:val="-10"/>
        </w:rPr>
        <w:t> </w:t>
      </w:r>
      <w:r>
        <w:rPr>
          <w:color w:val="3C3C3B"/>
        </w:rPr>
        <w:t>qui-</w:t>
      </w:r>
      <w:r>
        <w:rPr>
          <w:color w:val="3C3C3B"/>
          <w:spacing w:val="-46"/>
        </w:rPr>
        <w:t> </w:t>
      </w:r>
      <w:r>
        <w:rPr>
          <w:color w:val="3C3C3B"/>
        </w:rPr>
        <w:t>rúrgica</w:t>
      </w:r>
      <w:r>
        <w:rPr>
          <w:color w:val="3C3C3B"/>
          <w:spacing w:val="-3"/>
        </w:rPr>
        <w:t> </w:t>
      </w:r>
      <w:r>
        <w:rPr>
          <w:color w:val="3C3C3B"/>
        </w:rPr>
        <w:t>en</w:t>
      </w:r>
      <w:r>
        <w:rPr>
          <w:color w:val="3C3C3B"/>
          <w:spacing w:val="-3"/>
        </w:rPr>
        <w:t> </w:t>
      </w:r>
      <w:r>
        <w:rPr>
          <w:color w:val="3C3C3B"/>
        </w:rPr>
        <w:t>un</w:t>
      </w:r>
      <w:r>
        <w:rPr>
          <w:color w:val="3C3C3B"/>
          <w:spacing w:val="-2"/>
        </w:rPr>
        <w:t> </w:t>
      </w:r>
      <w:r>
        <w:rPr>
          <w:color w:val="3C3C3B"/>
        </w:rPr>
        <w:t>alto</w:t>
      </w:r>
      <w:r>
        <w:rPr>
          <w:color w:val="3C3C3B"/>
          <w:spacing w:val="-3"/>
        </w:rPr>
        <w:t> </w:t>
      </w:r>
      <w:r>
        <w:rPr>
          <w:color w:val="3C3C3B"/>
        </w:rPr>
        <w:t>porcentaje</w:t>
      </w:r>
      <w:r>
        <w:rPr>
          <w:color w:val="3C3C3B"/>
          <w:spacing w:val="-2"/>
        </w:rPr>
        <w:t> </w:t>
      </w:r>
      <w:r>
        <w:rPr>
          <w:color w:val="3C3C3B"/>
        </w:rPr>
        <w:t>de</w:t>
      </w:r>
      <w:r>
        <w:rPr>
          <w:color w:val="3C3C3B"/>
          <w:spacing w:val="-3"/>
        </w:rPr>
        <w:t> </w:t>
      </w:r>
      <w:r>
        <w:rPr>
          <w:color w:val="3C3C3B"/>
        </w:rPr>
        <w:t>casos,</w:t>
      </w:r>
      <w:r>
        <w:rPr>
          <w:color w:val="3C3C3B"/>
          <w:spacing w:val="-8"/>
        </w:rPr>
        <w:t> </w:t>
      </w:r>
      <w:r>
        <w:rPr>
          <w:color w:val="3C3C3B"/>
        </w:rPr>
        <w:t>pero</w:t>
      </w:r>
      <w:r>
        <w:rPr>
          <w:color w:val="3C3C3B"/>
          <w:spacing w:val="-3"/>
        </w:rPr>
        <w:t> </w:t>
      </w:r>
      <w:r>
        <w:rPr>
          <w:color w:val="3C3C3B"/>
        </w:rPr>
        <w:t>no</w:t>
      </w:r>
      <w:r>
        <w:rPr>
          <w:color w:val="3C3C3B"/>
          <w:spacing w:val="-2"/>
        </w:rPr>
        <w:t> </w:t>
      </w:r>
      <w:r>
        <w:rPr>
          <w:color w:val="3C3C3B"/>
        </w:rPr>
        <w:t>en</w:t>
      </w:r>
      <w:r>
        <w:rPr>
          <w:color w:val="3C3C3B"/>
          <w:spacing w:val="-3"/>
        </w:rPr>
        <w:t> </w:t>
      </w:r>
      <w:r>
        <w:rPr>
          <w:color w:val="3C3C3B"/>
        </w:rPr>
        <w:t>todos.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spacing w:line="316" w:lineRule="auto"/>
        <w:ind w:left="407" w:right="677"/>
        <w:jc w:val="both"/>
      </w:pPr>
      <w:r>
        <w:rPr/>
        <w:pict>
          <v:line style="position:absolute;mso-position-horizontal-relative:page;mso-position-vertical-relative:paragraph;z-index:15747584" from="297.787811pt,-54.012299pt" to="297.787811pt,515.751701pt" stroked="true" strokeweight=".3pt" strokecolor="#575756">
            <v:stroke dashstyle="dash"/>
            <w10:wrap type="none"/>
          </v:line>
        </w:pict>
      </w:r>
      <w:r>
        <w:rPr>
          <w:color w:val="3C3C3B"/>
          <w:spacing w:val="-1"/>
        </w:rPr>
        <w:t>Inicialmente,</w:t>
      </w:r>
      <w:r>
        <w:rPr>
          <w:color w:val="3C3C3B"/>
          <w:spacing w:val="-11"/>
        </w:rPr>
        <w:t> </w:t>
      </w:r>
      <w:r>
        <w:rPr>
          <w:color w:val="3C3C3B"/>
          <w:spacing w:val="-1"/>
        </w:rPr>
        <w:t>la</w:t>
      </w:r>
      <w:r>
        <w:rPr>
          <w:color w:val="3C3C3B"/>
          <w:spacing w:val="-5"/>
        </w:rPr>
        <w:t> </w:t>
      </w:r>
      <w:r>
        <w:rPr>
          <w:color w:val="3C3C3B"/>
          <w:spacing w:val="-1"/>
        </w:rPr>
        <w:t>elección</w:t>
      </w:r>
      <w:r>
        <w:rPr>
          <w:color w:val="3C3C3B"/>
          <w:spacing w:val="-5"/>
        </w:rPr>
        <w:t> </w:t>
      </w:r>
      <w:r>
        <w:rPr>
          <w:color w:val="3C3C3B"/>
        </w:rPr>
        <w:t>de</w:t>
      </w:r>
      <w:r>
        <w:rPr>
          <w:color w:val="3C3C3B"/>
          <w:spacing w:val="-5"/>
        </w:rPr>
        <w:t> </w:t>
      </w:r>
      <w:r>
        <w:rPr>
          <w:color w:val="3C3C3B"/>
        </w:rPr>
        <w:t>tratamiento</w:t>
      </w:r>
      <w:r>
        <w:rPr>
          <w:color w:val="3C3C3B"/>
          <w:spacing w:val="-5"/>
        </w:rPr>
        <w:t> </w:t>
      </w:r>
      <w:r>
        <w:rPr>
          <w:color w:val="3C3C3B"/>
        </w:rPr>
        <w:t>antibiótico</w:t>
      </w:r>
      <w:r>
        <w:rPr>
          <w:color w:val="3C3C3B"/>
          <w:spacing w:val="-5"/>
        </w:rPr>
        <w:t> </w:t>
      </w:r>
      <w:r>
        <w:rPr>
          <w:color w:val="3C3C3B"/>
        </w:rPr>
        <w:t>debe</w:t>
      </w:r>
      <w:r>
        <w:rPr>
          <w:color w:val="3C3C3B"/>
          <w:spacing w:val="-5"/>
        </w:rPr>
        <w:t> </w:t>
      </w:r>
      <w:r>
        <w:rPr>
          <w:color w:val="3C3C3B"/>
        </w:rPr>
        <w:t>realizarse</w:t>
      </w:r>
      <w:r>
        <w:rPr>
          <w:color w:val="3C3C3B"/>
          <w:spacing w:val="-5"/>
        </w:rPr>
        <w:t> </w:t>
      </w:r>
      <w:r>
        <w:rPr>
          <w:color w:val="3C3C3B"/>
        </w:rPr>
        <w:t>de</w:t>
      </w:r>
      <w:r>
        <w:rPr>
          <w:color w:val="3C3C3B"/>
          <w:spacing w:val="-46"/>
        </w:rPr>
        <w:t> </w:t>
      </w:r>
      <w:r>
        <w:rPr>
          <w:color w:val="3C3C3B"/>
        </w:rPr>
        <w:t>manera empírica, ya que no se suele conocer el microorganismo res-</w:t>
      </w:r>
      <w:r>
        <w:rPr>
          <w:color w:val="3C3C3B"/>
          <w:spacing w:val="1"/>
        </w:rPr>
        <w:t> </w:t>
      </w:r>
      <w:r>
        <w:rPr>
          <w:color w:val="3C3C3B"/>
        </w:rPr>
        <w:t>ponsable del cuadro (por ello es necesaria la recogida de muestras</w:t>
      </w:r>
      <w:r>
        <w:rPr>
          <w:color w:val="3C3C3B"/>
          <w:spacing w:val="1"/>
        </w:rPr>
        <w:t> </w:t>
      </w:r>
      <w:r>
        <w:rPr>
          <w:color w:val="3C3C3B"/>
        </w:rPr>
        <w:t>para cultivo microbiológico). Los antibióticos más utilizados para esta</w:t>
      </w:r>
      <w:r>
        <w:rPr>
          <w:color w:val="3C3C3B"/>
          <w:spacing w:val="-46"/>
        </w:rPr>
        <w:t> </w:t>
      </w:r>
      <w:r>
        <w:rPr>
          <w:color w:val="3C3C3B"/>
        </w:rPr>
        <w:t>tratamiento empírico son cefalosporinas de 3.ª generación, carbape-</w:t>
      </w:r>
      <w:r>
        <w:rPr>
          <w:color w:val="3C3C3B"/>
          <w:spacing w:val="1"/>
        </w:rPr>
        <w:t> </w:t>
      </w:r>
      <w:r>
        <w:rPr>
          <w:color w:val="3C3C3B"/>
        </w:rPr>
        <w:t>némicos y/o ampicilina sulbactam, según el proceso ante el que nos</w:t>
      </w:r>
      <w:r>
        <w:rPr>
          <w:color w:val="3C3C3B"/>
          <w:spacing w:val="1"/>
        </w:rPr>
        <w:t> </w:t>
      </w:r>
      <w:r>
        <w:rPr>
          <w:color w:val="3C3C3B"/>
        </w:rPr>
        <w:t>encontremos.</w:t>
      </w:r>
    </w:p>
    <w:p>
      <w:pPr>
        <w:pStyle w:val="BodyText"/>
        <w:spacing w:before="8"/>
        <w:rPr>
          <w:sz w:val="21"/>
        </w:rPr>
      </w:pPr>
    </w:p>
    <w:p>
      <w:pPr>
        <w:pStyle w:val="BodyText"/>
        <w:spacing w:line="316" w:lineRule="auto"/>
        <w:ind w:left="407" w:right="677"/>
        <w:jc w:val="both"/>
      </w:pPr>
      <w:r>
        <w:rPr>
          <w:color w:val="3C3C3B"/>
        </w:rPr>
        <w:t>El</w:t>
      </w:r>
      <w:r>
        <w:rPr>
          <w:color w:val="3C3C3B"/>
          <w:spacing w:val="-6"/>
        </w:rPr>
        <w:t> </w:t>
      </w:r>
      <w:r>
        <w:rPr>
          <w:color w:val="3C3C3B"/>
        </w:rPr>
        <w:t>objetivo</w:t>
      </w:r>
      <w:r>
        <w:rPr>
          <w:color w:val="3C3C3B"/>
          <w:spacing w:val="-7"/>
        </w:rPr>
        <w:t> </w:t>
      </w:r>
      <w:r>
        <w:rPr>
          <w:color w:val="3C3C3B"/>
        </w:rPr>
        <w:t>de</w:t>
      </w:r>
      <w:r>
        <w:rPr>
          <w:color w:val="3C3C3B"/>
          <w:spacing w:val="-6"/>
        </w:rPr>
        <w:t> </w:t>
      </w:r>
      <w:r>
        <w:rPr>
          <w:color w:val="3C3C3B"/>
        </w:rPr>
        <w:t>la</w:t>
      </w:r>
      <w:r>
        <w:rPr>
          <w:color w:val="3C3C3B"/>
          <w:spacing w:val="-6"/>
        </w:rPr>
        <w:t> </w:t>
      </w:r>
      <w:r>
        <w:rPr>
          <w:color w:val="3C3C3B"/>
        </w:rPr>
        <w:t>cirugía</w:t>
      </w:r>
      <w:r>
        <w:rPr>
          <w:color w:val="3C3C3B"/>
          <w:spacing w:val="-6"/>
        </w:rPr>
        <w:t> </w:t>
      </w:r>
      <w:r>
        <w:rPr>
          <w:color w:val="3C3C3B"/>
        </w:rPr>
        <w:t>es</w:t>
      </w:r>
      <w:r>
        <w:rPr>
          <w:color w:val="3C3C3B"/>
          <w:spacing w:val="-6"/>
        </w:rPr>
        <w:t> </w:t>
      </w:r>
      <w:r>
        <w:rPr>
          <w:color w:val="3C3C3B"/>
        </w:rPr>
        <w:t>corregir</w:t>
      </w:r>
      <w:r>
        <w:rPr>
          <w:color w:val="3C3C3B"/>
          <w:spacing w:val="-6"/>
        </w:rPr>
        <w:t> </w:t>
      </w:r>
      <w:r>
        <w:rPr>
          <w:color w:val="3C3C3B"/>
        </w:rPr>
        <w:t>el</w:t>
      </w:r>
      <w:r>
        <w:rPr>
          <w:color w:val="3C3C3B"/>
          <w:spacing w:val="-6"/>
        </w:rPr>
        <w:t> </w:t>
      </w:r>
      <w:r>
        <w:rPr>
          <w:color w:val="3C3C3B"/>
        </w:rPr>
        <w:t>problema</w:t>
      </w:r>
      <w:r>
        <w:rPr>
          <w:color w:val="3C3C3B"/>
          <w:spacing w:val="-6"/>
        </w:rPr>
        <w:t> </w:t>
      </w:r>
      <w:r>
        <w:rPr>
          <w:color w:val="3C3C3B"/>
        </w:rPr>
        <w:t>anatómico</w:t>
      </w:r>
      <w:r>
        <w:rPr>
          <w:color w:val="3C3C3B"/>
          <w:spacing w:val="-6"/>
        </w:rPr>
        <w:t> </w:t>
      </w:r>
      <w:r>
        <w:rPr>
          <w:color w:val="3C3C3B"/>
        </w:rPr>
        <w:t>subyacente</w:t>
      </w:r>
      <w:r>
        <w:rPr>
          <w:color w:val="3C3C3B"/>
          <w:spacing w:val="-45"/>
        </w:rPr>
        <w:t> </w:t>
      </w:r>
      <w:r>
        <w:rPr>
          <w:color w:val="3C3C3B"/>
        </w:rPr>
        <w:t>que</w:t>
      </w:r>
      <w:r>
        <w:rPr>
          <w:color w:val="3C3C3B"/>
          <w:spacing w:val="-4"/>
        </w:rPr>
        <w:t> </w:t>
      </w:r>
      <w:r>
        <w:rPr>
          <w:color w:val="3C3C3B"/>
        </w:rPr>
        <w:t>causa</w:t>
      </w:r>
      <w:r>
        <w:rPr>
          <w:color w:val="3C3C3B"/>
          <w:spacing w:val="-4"/>
        </w:rPr>
        <w:t> </w:t>
      </w:r>
      <w:r>
        <w:rPr>
          <w:color w:val="3C3C3B"/>
        </w:rPr>
        <w:t>o</w:t>
      </w:r>
      <w:r>
        <w:rPr>
          <w:color w:val="3C3C3B"/>
          <w:spacing w:val="-3"/>
        </w:rPr>
        <w:t> </w:t>
      </w:r>
      <w:r>
        <w:rPr>
          <w:color w:val="3C3C3B"/>
        </w:rPr>
        <w:t>mantiene</w:t>
      </w:r>
      <w:r>
        <w:rPr>
          <w:color w:val="3C3C3B"/>
          <w:spacing w:val="-4"/>
        </w:rPr>
        <w:t> </w:t>
      </w:r>
      <w:r>
        <w:rPr>
          <w:color w:val="3C3C3B"/>
        </w:rPr>
        <w:t>la</w:t>
      </w:r>
      <w:r>
        <w:rPr>
          <w:color w:val="3C3C3B"/>
          <w:spacing w:val="-3"/>
        </w:rPr>
        <w:t> </w:t>
      </w:r>
      <w:r>
        <w:rPr>
          <w:color w:val="3C3C3B"/>
        </w:rPr>
        <w:t>infección.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spacing w:line="316" w:lineRule="auto"/>
        <w:ind w:left="407" w:right="677"/>
        <w:jc w:val="both"/>
      </w:pPr>
      <w:r>
        <w:rPr>
          <w:color w:val="3C3C3B"/>
        </w:rPr>
        <w:t>A pesar del tratamiento la mortalidad en las infecciones de las cavi-</w:t>
      </w:r>
      <w:r>
        <w:rPr>
          <w:color w:val="3C3C3B"/>
          <w:spacing w:val="1"/>
        </w:rPr>
        <w:t> </w:t>
      </w:r>
      <w:r>
        <w:rPr>
          <w:color w:val="3C3C3B"/>
        </w:rPr>
        <w:t>dades es alta, ya que puede provocar en el paciente sepsis, shock</w:t>
      </w:r>
      <w:r>
        <w:rPr>
          <w:color w:val="3C3C3B"/>
          <w:spacing w:val="1"/>
        </w:rPr>
        <w:t> </w:t>
      </w:r>
      <w:r>
        <w:rPr>
          <w:color w:val="3C3C3B"/>
        </w:rPr>
        <w:t>séptico</w:t>
      </w:r>
      <w:r>
        <w:rPr>
          <w:color w:val="3C3C3B"/>
          <w:spacing w:val="-5"/>
        </w:rPr>
        <w:t> </w:t>
      </w:r>
      <w:r>
        <w:rPr>
          <w:color w:val="3C3C3B"/>
        </w:rPr>
        <w:t>y</w:t>
      </w:r>
      <w:r>
        <w:rPr>
          <w:color w:val="3C3C3B"/>
          <w:spacing w:val="-4"/>
        </w:rPr>
        <w:t> </w:t>
      </w:r>
      <w:r>
        <w:rPr>
          <w:color w:val="3C3C3B"/>
        </w:rPr>
        <w:t>fallo</w:t>
      </w:r>
      <w:r>
        <w:rPr>
          <w:color w:val="3C3C3B"/>
          <w:spacing w:val="-4"/>
        </w:rPr>
        <w:t> </w:t>
      </w:r>
      <w:r>
        <w:rPr>
          <w:color w:val="3C3C3B"/>
        </w:rPr>
        <w:t>multiorgánico.</w:t>
      </w:r>
    </w:p>
    <w:p>
      <w:pPr>
        <w:pStyle w:val="BodyText"/>
        <w:spacing w:before="3"/>
        <w:rPr>
          <w:sz w:val="19"/>
        </w:rPr>
      </w:pPr>
    </w:p>
    <w:p>
      <w:pPr>
        <w:pStyle w:val="Heading5"/>
        <w:numPr>
          <w:ilvl w:val="1"/>
          <w:numId w:val="22"/>
        </w:numPr>
        <w:tabs>
          <w:tab w:pos="1262" w:val="left" w:leader="none"/>
        </w:tabs>
        <w:spacing w:line="240" w:lineRule="auto" w:before="0" w:after="0"/>
        <w:ind w:left="1261" w:right="0" w:hanging="855"/>
        <w:jc w:val="left"/>
      </w:pPr>
      <w:r>
        <w:rPr>
          <w:color w:val="3C3C3B"/>
          <w:w w:val="95"/>
        </w:rPr>
        <w:t>Infecciones</w:t>
      </w:r>
      <w:r>
        <w:rPr>
          <w:color w:val="3C3C3B"/>
          <w:spacing w:val="24"/>
          <w:w w:val="95"/>
        </w:rPr>
        <w:t> </w:t>
      </w:r>
      <w:r>
        <w:rPr>
          <w:color w:val="3C3C3B"/>
          <w:w w:val="95"/>
        </w:rPr>
        <w:t>de</w:t>
      </w:r>
      <w:r>
        <w:rPr>
          <w:color w:val="3C3C3B"/>
          <w:spacing w:val="24"/>
          <w:w w:val="95"/>
        </w:rPr>
        <w:t> </w:t>
      </w:r>
      <w:r>
        <w:rPr>
          <w:color w:val="3C3C3B"/>
          <w:w w:val="95"/>
        </w:rPr>
        <w:t>heridas</w:t>
      </w:r>
    </w:p>
    <w:p>
      <w:pPr>
        <w:pStyle w:val="BodyText"/>
        <w:spacing w:line="316" w:lineRule="auto" w:before="255"/>
        <w:ind w:left="407" w:right="672"/>
        <w:jc w:val="both"/>
      </w:pPr>
      <w:r>
        <w:rPr>
          <w:color w:val="3C3C3B"/>
          <w:w w:val="105"/>
        </w:rPr>
        <w:t>Una infección de herida sucede cuando los microorganismos pene-</w:t>
      </w:r>
      <w:r>
        <w:rPr>
          <w:color w:val="3C3C3B"/>
          <w:spacing w:val="1"/>
          <w:w w:val="105"/>
        </w:rPr>
        <w:t> </w:t>
      </w:r>
      <w:r>
        <w:rPr>
          <w:color w:val="3C3C3B"/>
        </w:rPr>
        <w:t>tran a través de una solución de continuidad de la piel. Las bacterias</w:t>
      </w:r>
      <w:r>
        <w:rPr>
          <w:color w:val="3C3C3B"/>
          <w:spacing w:val="1"/>
        </w:rPr>
        <w:t> </w:t>
      </w:r>
      <w:r>
        <w:rPr>
          <w:color w:val="3C3C3B"/>
        </w:rPr>
        <w:t>saprófitas</w:t>
      </w:r>
      <w:r>
        <w:rPr>
          <w:color w:val="3C3C3B"/>
          <w:spacing w:val="-4"/>
        </w:rPr>
        <w:t> </w:t>
      </w:r>
      <w:r>
        <w:rPr>
          <w:color w:val="3C3C3B"/>
        </w:rPr>
        <w:t>de</w:t>
      </w:r>
      <w:r>
        <w:rPr>
          <w:color w:val="3C3C3B"/>
          <w:spacing w:val="-3"/>
        </w:rPr>
        <w:t> </w:t>
      </w:r>
      <w:r>
        <w:rPr>
          <w:color w:val="3C3C3B"/>
        </w:rPr>
        <w:t>la</w:t>
      </w:r>
      <w:r>
        <w:rPr>
          <w:color w:val="3C3C3B"/>
          <w:spacing w:val="-3"/>
        </w:rPr>
        <w:t> </w:t>
      </w:r>
      <w:r>
        <w:rPr>
          <w:color w:val="3C3C3B"/>
        </w:rPr>
        <w:t>piel</w:t>
      </w:r>
      <w:r>
        <w:rPr>
          <w:color w:val="3C3C3B"/>
          <w:spacing w:val="-3"/>
        </w:rPr>
        <w:t> </w:t>
      </w:r>
      <w:r>
        <w:rPr>
          <w:color w:val="3C3C3B"/>
        </w:rPr>
        <w:t>son</w:t>
      </w:r>
      <w:r>
        <w:rPr>
          <w:color w:val="3C3C3B"/>
          <w:spacing w:val="-3"/>
        </w:rPr>
        <w:t> </w:t>
      </w:r>
      <w:r>
        <w:rPr>
          <w:color w:val="3C3C3B"/>
        </w:rPr>
        <w:t>normalmente</w:t>
      </w:r>
      <w:r>
        <w:rPr>
          <w:color w:val="3C3C3B"/>
          <w:spacing w:val="-3"/>
        </w:rPr>
        <w:t> </w:t>
      </w:r>
      <w:r>
        <w:rPr>
          <w:color w:val="3C3C3B"/>
        </w:rPr>
        <w:t>las</w:t>
      </w:r>
      <w:r>
        <w:rPr>
          <w:color w:val="3C3C3B"/>
          <w:spacing w:val="-3"/>
        </w:rPr>
        <w:t> </w:t>
      </w:r>
      <w:r>
        <w:rPr>
          <w:color w:val="3C3C3B"/>
        </w:rPr>
        <w:t>primeras</w:t>
      </w:r>
      <w:r>
        <w:rPr>
          <w:color w:val="3C3C3B"/>
          <w:spacing w:val="-3"/>
        </w:rPr>
        <w:t> </w:t>
      </w:r>
      <w:r>
        <w:rPr>
          <w:color w:val="3C3C3B"/>
        </w:rPr>
        <w:t>que</w:t>
      </w:r>
      <w:r>
        <w:rPr>
          <w:color w:val="3C3C3B"/>
          <w:spacing w:val="-3"/>
        </w:rPr>
        <w:t> </w:t>
      </w:r>
      <w:r>
        <w:rPr>
          <w:color w:val="3C3C3B"/>
        </w:rPr>
        <w:t>entran</w:t>
      </w:r>
      <w:r>
        <w:rPr>
          <w:color w:val="3C3C3B"/>
          <w:spacing w:val="-3"/>
        </w:rPr>
        <w:t> </w:t>
      </w:r>
      <w:r>
        <w:rPr>
          <w:color w:val="3C3C3B"/>
        </w:rPr>
        <w:t>al</w:t>
      </w:r>
      <w:r>
        <w:rPr>
          <w:color w:val="3C3C3B"/>
          <w:spacing w:val="-3"/>
        </w:rPr>
        <w:t> </w:t>
      </w:r>
      <w:r>
        <w:rPr>
          <w:color w:val="3C3C3B"/>
        </w:rPr>
        <w:t>foco,</w:t>
      </w:r>
      <w:r>
        <w:rPr>
          <w:color w:val="3C3C3B"/>
          <w:spacing w:val="-45"/>
        </w:rPr>
        <w:t> </w:t>
      </w:r>
      <w:r>
        <w:rPr>
          <w:color w:val="3C3C3B"/>
          <w:w w:val="105"/>
        </w:rPr>
        <w:t>aunque si hay suciedad en la herida, también pueden proceder del</w:t>
      </w:r>
      <w:r>
        <w:rPr>
          <w:color w:val="3C3C3B"/>
          <w:spacing w:val="-48"/>
          <w:w w:val="105"/>
        </w:rPr>
        <w:t> </w:t>
      </w:r>
      <w:r>
        <w:rPr>
          <w:color w:val="3C3C3B"/>
          <w:w w:val="105"/>
        </w:rPr>
        <w:t>exterior.</w:t>
      </w:r>
    </w:p>
    <w:p>
      <w:pPr>
        <w:pStyle w:val="BodyText"/>
        <w:spacing w:before="6"/>
        <w:rPr>
          <w:sz w:val="21"/>
        </w:rPr>
      </w:pPr>
    </w:p>
    <w:p>
      <w:pPr>
        <w:pStyle w:val="BodyText"/>
        <w:spacing w:line="316" w:lineRule="auto"/>
        <w:ind w:left="407" w:right="678"/>
        <w:jc w:val="both"/>
      </w:pPr>
      <w:r>
        <w:rPr>
          <w:color w:val="3C3C3B"/>
        </w:rPr>
        <w:t>Hay distintas situaciones en las que es más probable que se produzca</w:t>
      </w:r>
      <w:r>
        <w:rPr>
          <w:color w:val="3C3C3B"/>
          <w:spacing w:val="1"/>
        </w:rPr>
        <w:t> </w:t>
      </w:r>
      <w:r>
        <w:rPr>
          <w:color w:val="3C3C3B"/>
        </w:rPr>
        <w:t>la infección de la herida, por un lado las enfermedades que debilitan</w:t>
      </w:r>
      <w:r>
        <w:rPr>
          <w:color w:val="3C3C3B"/>
          <w:spacing w:val="1"/>
        </w:rPr>
        <w:t> </w:t>
      </w:r>
      <w:r>
        <w:rPr>
          <w:color w:val="3C3C3B"/>
        </w:rPr>
        <w:t>al paciente como enfermedades inmunológicas, la diabetes, el cáncer</w:t>
      </w:r>
      <w:r>
        <w:rPr>
          <w:color w:val="3C3C3B"/>
          <w:spacing w:val="-46"/>
        </w:rPr>
        <w:t> </w:t>
      </w:r>
      <w:r>
        <w:rPr>
          <w:color w:val="3C3C3B"/>
        </w:rPr>
        <w:t>o enfermedades del hígado, riñón o pulmón. Por otro lado, factores</w:t>
      </w:r>
      <w:r>
        <w:rPr>
          <w:color w:val="3C3C3B"/>
          <w:spacing w:val="1"/>
        </w:rPr>
        <w:t> </w:t>
      </w:r>
      <w:r>
        <w:rPr>
          <w:color w:val="3C3C3B"/>
        </w:rPr>
        <w:t>como objetos extraños, alteraciones en la irrigación local, el trauma</w:t>
      </w:r>
      <w:r>
        <w:rPr>
          <w:color w:val="3C3C3B"/>
          <w:spacing w:val="1"/>
        </w:rPr>
        <w:t> </w:t>
      </w:r>
      <w:r>
        <w:rPr>
          <w:color w:val="3C3C3B"/>
        </w:rPr>
        <w:t>repetido</w:t>
      </w:r>
      <w:r>
        <w:rPr>
          <w:color w:val="3C3C3B"/>
          <w:spacing w:val="-6"/>
        </w:rPr>
        <w:t> </w:t>
      </w:r>
      <w:r>
        <w:rPr>
          <w:color w:val="3C3C3B"/>
        </w:rPr>
        <w:t>o</w:t>
      </w:r>
      <w:r>
        <w:rPr>
          <w:color w:val="3C3C3B"/>
          <w:spacing w:val="-5"/>
        </w:rPr>
        <w:t> </w:t>
      </w:r>
      <w:r>
        <w:rPr>
          <w:color w:val="3C3C3B"/>
        </w:rPr>
        <w:t>la</w:t>
      </w:r>
      <w:r>
        <w:rPr>
          <w:color w:val="3C3C3B"/>
          <w:spacing w:val="-5"/>
        </w:rPr>
        <w:t> </w:t>
      </w:r>
      <w:r>
        <w:rPr>
          <w:color w:val="3C3C3B"/>
        </w:rPr>
        <w:t>cirugía</w:t>
      </w:r>
      <w:r>
        <w:rPr>
          <w:color w:val="3C3C3B"/>
          <w:spacing w:val="-5"/>
        </w:rPr>
        <w:t> </w:t>
      </w:r>
      <w:r>
        <w:rPr>
          <w:color w:val="3C3C3B"/>
        </w:rPr>
        <w:t>(ver</w:t>
      </w:r>
      <w:r>
        <w:rPr>
          <w:color w:val="3C3C3B"/>
          <w:spacing w:val="-5"/>
        </w:rPr>
        <w:t> </w:t>
      </w:r>
      <w:r>
        <w:rPr>
          <w:color w:val="3C3C3B"/>
        </w:rPr>
        <w:t>infección</w:t>
      </w:r>
      <w:r>
        <w:rPr>
          <w:color w:val="3C3C3B"/>
          <w:spacing w:val="-6"/>
        </w:rPr>
        <w:t> </w:t>
      </w:r>
      <w:r>
        <w:rPr>
          <w:color w:val="3C3C3B"/>
        </w:rPr>
        <w:t>herida</w:t>
      </w:r>
      <w:r>
        <w:rPr>
          <w:color w:val="3C3C3B"/>
          <w:spacing w:val="-5"/>
        </w:rPr>
        <w:t> </w:t>
      </w:r>
      <w:r>
        <w:rPr>
          <w:color w:val="3C3C3B"/>
        </w:rPr>
        <w:t>quirúrgica).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316" w:lineRule="auto"/>
        <w:ind w:left="407" w:right="677"/>
        <w:jc w:val="both"/>
      </w:pPr>
      <w:r>
        <w:rPr>
          <w:rFonts w:ascii="Tahoma" w:hAnsi="Tahoma"/>
          <w:b/>
          <w:color w:val="3C3C3B"/>
        </w:rPr>
        <w:t>Clínica: </w:t>
      </w:r>
      <w:r>
        <w:rPr>
          <w:color w:val="3C3C3B"/>
        </w:rPr>
        <w:t>presencia de signos inflamatorios (calor, rubor y dolor) más</w:t>
      </w:r>
      <w:r>
        <w:rPr>
          <w:color w:val="3C3C3B"/>
          <w:spacing w:val="1"/>
        </w:rPr>
        <w:t> </w:t>
      </w:r>
      <w:r>
        <w:rPr>
          <w:color w:val="3C3C3B"/>
        </w:rPr>
        <w:t>allá</w:t>
      </w:r>
      <w:r>
        <w:rPr>
          <w:color w:val="3C3C3B"/>
          <w:spacing w:val="-4"/>
        </w:rPr>
        <w:t> </w:t>
      </w:r>
      <w:r>
        <w:rPr>
          <w:color w:val="3C3C3B"/>
        </w:rPr>
        <w:t>del</w:t>
      </w:r>
      <w:r>
        <w:rPr>
          <w:color w:val="3C3C3B"/>
          <w:spacing w:val="-4"/>
        </w:rPr>
        <w:t> </w:t>
      </w:r>
      <w:r>
        <w:rPr>
          <w:color w:val="3C3C3B"/>
        </w:rPr>
        <w:t>área</w:t>
      </w:r>
      <w:r>
        <w:rPr>
          <w:color w:val="3C3C3B"/>
          <w:spacing w:val="-3"/>
        </w:rPr>
        <w:t> </w:t>
      </w:r>
      <w:r>
        <w:rPr>
          <w:color w:val="3C3C3B"/>
        </w:rPr>
        <w:t>de</w:t>
      </w:r>
      <w:r>
        <w:rPr>
          <w:color w:val="3C3C3B"/>
          <w:spacing w:val="-4"/>
        </w:rPr>
        <w:t> </w:t>
      </w:r>
      <w:r>
        <w:rPr>
          <w:color w:val="3C3C3B"/>
        </w:rPr>
        <w:t>la</w:t>
      </w:r>
      <w:r>
        <w:rPr>
          <w:color w:val="3C3C3B"/>
          <w:spacing w:val="-3"/>
        </w:rPr>
        <w:t> </w:t>
      </w:r>
      <w:r>
        <w:rPr>
          <w:color w:val="3C3C3B"/>
        </w:rPr>
        <w:t>herida.</w:t>
      </w:r>
      <w:r>
        <w:rPr>
          <w:color w:val="3C3C3B"/>
          <w:spacing w:val="-9"/>
        </w:rPr>
        <w:t> </w:t>
      </w:r>
      <w:r>
        <w:rPr>
          <w:color w:val="3C3C3B"/>
        </w:rPr>
        <w:t>La</w:t>
      </w:r>
      <w:r>
        <w:rPr>
          <w:color w:val="3C3C3B"/>
          <w:spacing w:val="-4"/>
        </w:rPr>
        <w:t> </w:t>
      </w:r>
      <w:r>
        <w:rPr>
          <w:color w:val="3C3C3B"/>
        </w:rPr>
        <w:t>presencia</w:t>
      </w:r>
      <w:r>
        <w:rPr>
          <w:color w:val="3C3C3B"/>
          <w:spacing w:val="-4"/>
        </w:rPr>
        <w:t> </w:t>
      </w:r>
      <w:r>
        <w:rPr>
          <w:color w:val="3C3C3B"/>
        </w:rPr>
        <w:t>de</w:t>
      </w:r>
      <w:r>
        <w:rPr>
          <w:color w:val="3C3C3B"/>
          <w:spacing w:val="-3"/>
        </w:rPr>
        <w:t> </w:t>
      </w:r>
      <w:r>
        <w:rPr>
          <w:color w:val="3C3C3B"/>
        </w:rPr>
        <w:t>flujo</w:t>
      </w:r>
      <w:r>
        <w:rPr>
          <w:color w:val="3C3C3B"/>
          <w:spacing w:val="-4"/>
        </w:rPr>
        <w:t> </w:t>
      </w:r>
      <w:r>
        <w:rPr>
          <w:color w:val="3C3C3B"/>
        </w:rPr>
        <w:t>sanguinolento</w:t>
      </w:r>
      <w:r>
        <w:rPr>
          <w:color w:val="3C3C3B"/>
          <w:spacing w:val="-3"/>
        </w:rPr>
        <w:t> </w:t>
      </w:r>
      <w:r>
        <w:rPr>
          <w:color w:val="3C3C3B"/>
        </w:rPr>
        <w:t>o</w:t>
      </w:r>
      <w:r>
        <w:rPr>
          <w:color w:val="3C3C3B"/>
          <w:spacing w:val="-4"/>
        </w:rPr>
        <w:t> </w:t>
      </w:r>
      <w:r>
        <w:rPr>
          <w:color w:val="3C3C3B"/>
        </w:rPr>
        <w:t>turbio</w:t>
      </w:r>
      <w:r>
        <w:rPr>
          <w:color w:val="3C3C3B"/>
          <w:spacing w:val="-45"/>
        </w:rPr>
        <w:t> </w:t>
      </w:r>
      <w:r>
        <w:rPr>
          <w:color w:val="3C3C3B"/>
        </w:rPr>
        <w:t>acompañado</w:t>
      </w:r>
      <w:r>
        <w:rPr>
          <w:color w:val="3C3C3B"/>
          <w:spacing w:val="20"/>
        </w:rPr>
        <w:t> </w:t>
      </w:r>
      <w:r>
        <w:rPr>
          <w:color w:val="3C3C3B"/>
        </w:rPr>
        <w:t>de</w:t>
      </w:r>
      <w:r>
        <w:rPr>
          <w:color w:val="3C3C3B"/>
          <w:spacing w:val="20"/>
        </w:rPr>
        <w:t> </w:t>
      </w:r>
      <w:r>
        <w:rPr>
          <w:color w:val="3C3C3B"/>
        </w:rPr>
        <w:t>mal</w:t>
      </w:r>
      <w:r>
        <w:rPr>
          <w:color w:val="3C3C3B"/>
          <w:spacing w:val="21"/>
        </w:rPr>
        <w:t> </w:t>
      </w:r>
      <w:r>
        <w:rPr>
          <w:color w:val="3C3C3B"/>
        </w:rPr>
        <w:t>olor</w:t>
      </w:r>
      <w:r>
        <w:rPr>
          <w:color w:val="3C3C3B"/>
          <w:spacing w:val="20"/>
        </w:rPr>
        <w:t> </w:t>
      </w:r>
      <w:r>
        <w:rPr>
          <w:color w:val="3C3C3B"/>
        </w:rPr>
        <w:t>o</w:t>
      </w:r>
      <w:r>
        <w:rPr>
          <w:color w:val="3C3C3B"/>
          <w:spacing w:val="21"/>
        </w:rPr>
        <w:t> </w:t>
      </w:r>
      <w:r>
        <w:rPr>
          <w:color w:val="3C3C3B"/>
        </w:rPr>
        <w:t>pus</w:t>
      </w:r>
      <w:r>
        <w:rPr>
          <w:color w:val="3C3C3B"/>
          <w:spacing w:val="20"/>
        </w:rPr>
        <w:t> </w:t>
      </w:r>
      <w:r>
        <w:rPr>
          <w:color w:val="3C3C3B"/>
        </w:rPr>
        <w:t>en</w:t>
      </w:r>
      <w:r>
        <w:rPr>
          <w:color w:val="3C3C3B"/>
          <w:spacing w:val="21"/>
        </w:rPr>
        <w:t> </w:t>
      </w:r>
      <w:r>
        <w:rPr>
          <w:color w:val="3C3C3B"/>
        </w:rPr>
        <w:t>la</w:t>
      </w:r>
      <w:r>
        <w:rPr>
          <w:color w:val="3C3C3B"/>
          <w:spacing w:val="21"/>
        </w:rPr>
        <w:t> </w:t>
      </w:r>
      <w:r>
        <w:rPr>
          <w:color w:val="3C3C3B"/>
        </w:rPr>
        <w:t>herida</w:t>
      </w:r>
      <w:r>
        <w:rPr>
          <w:color w:val="3C3C3B"/>
          <w:spacing w:val="20"/>
        </w:rPr>
        <w:t> </w:t>
      </w:r>
      <w:r>
        <w:rPr>
          <w:color w:val="3C3C3B"/>
        </w:rPr>
        <w:t>son</w:t>
      </w:r>
      <w:r>
        <w:rPr>
          <w:color w:val="3C3C3B"/>
          <w:spacing w:val="20"/>
        </w:rPr>
        <w:t> </w:t>
      </w:r>
      <w:r>
        <w:rPr>
          <w:color w:val="3C3C3B"/>
        </w:rPr>
        <w:t>signos</w:t>
      </w:r>
      <w:r>
        <w:rPr>
          <w:color w:val="3C3C3B"/>
          <w:spacing w:val="21"/>
        </w:rPr>
        <w:t> </w:t>
      </w:r>
      <w:r>
        <w:rPr>
          <w:color w:val="3C3C3B"/>
        </w:rPr>
        <w:t>de</w:t>
      </w:r>
      <w:r>
        <w:rPr>
          <w:color w:val="3C3C3B"/>
          <w:spacing w:val="20"/>
        </w:rPr>
        <w:t> </w:t>
      </w:r>
      <w:r>
        <w:rPr>
          <w:color w:val="3C3C3B"/>
        </w:rPr>
        <w:t>infección</w:t>
      </w:r>
      <w:r>
        <w:rPr>
          <w:color w:val="3C3C3B"/>
          <w:spacing w:val="-45"/>
        </w:rPr>
        <w:t> </w:t>
      </w:r>
      <w:r>
        <w:rPr>
          <w:color w:val="3C3C3B"/>
        </w:rPr>
        <w:t>de</w:t>
      </w:r>
      <w:r>
        <w:rPr>
          <w:color w:val="3C3C3B"/>
          <w:spacing w:val="-2"/>
        </w:rPr>
        <w:t> </w:t>
      </w:r>
      <w:r>
        <w:rPr>
          <w:color w:val="3C3C3B"/>
        </w:rPr>
        <w:t>la</w:t>
      </w:r>
      <w:r>
        <w:rPr>
          <w:color w:val="3C3C3B"/>
          <w:spacing w:val="-3"/>
        </w:rPr>
        <w:t> </w:t>
      </w:r>
      <w:r>
        <w:rPr>
          <w:color w:val="3C3C3B"/>
        </w:rPr>
        <w:t>herida.</w:t>
      </w:r>
      <w:r>
        <w:rPr>
          <w:color w:val="3C3C3B"/>
          <w:spacing w:val="-8"/>
        </w:rPr>
        <w:t> </w:t>
      </w:r>
      <w:r>
        <w:rPr>
          <w:color w:val="3C3C3B"/>
        </w:rPr>
        <w:t>La</w:t>
      </w:r>
      <w:r>
        <w:rPr>
          <w:color w:val="3C3C3B"/>
          <w:spacing w:val="-2"/>
        </w:rPr>
        <w:t> </w:t>
      </w:r>
      <w:r>
        <w:rPr>
          <w:color w:val="3C3C3B"/>
        </w:rPr>
        <w:t>infección</w:t>
      </w:r>
      <w:r>
        <w:rPr>
          <w:color w:val="3C3C3B"/>
          <w:spacing w:val="-2"/>
        </w:rPr>
        <w:t> </w:t>
      </w:r>
      <w:r>
        <w:rPr>
          <w:color w:val="3C3C3B"/>
        </w:rPr>
        <w:t>de</w:t>
      </w:r>
      <w:r>
        <w:rPr>
          <w:color w:val="3C3C3B"/>
          <w:spacing w:val="-2"/>
        </w:rPr>
        <w:t> </w:t>
      </w:r>
      <w:r>
        <w:rPr>
          <w:color w:val="3C3C3B"/>
        </w:rPr>
        <w:t>la</w:t>
      </w:r>
      <w:r>
        <w:rPr>
          <w:color w:val="3C3C3B"/>
          <w:spacing w:val="-2"/>
        </w:rPr>
        <w:t> </w:t>
      </w:r>
      <w:r>
        <w:rPr>
          <w:color w:val="3C3C3B"/>
        </w:rPr>
        <w:t>herida</w:t>
      </w:r>
      <w:r>
        <w:rPr>
          <w:color w:val="3C3C3B"/>
          <w:spacing w:val="-2"/>
        </w:rPr>
        <w:t> </w:t>
      </w:r>
      <w:r>
        <w:rPr>
          <w:color w:val="3C3C3B"/>
        </w:rPr>
        <w:t>conlleva</w:t>
      </w:r>
      <w:r>
        <w:rPr>
          <w:color w:val="3C3C3B"/>
          <w:spacing w:val="-2"/>
        </w:rPr>
        <w:t> </w:t>
      </w:r>
      <w:r>
        <w:rPr>
          <w:color w:val="3C3C3B"/>
        </w:rPr>
        <w:t>una</w:t>
      </w:r>
      <w:r>
        <w:rPr>
          <w:color w:val="3C3C3B"/>
          <w:spacing w:val="-2"/>
        </w:rPr>
        <w:t> </w:t>
      </w:r>
      <w:r>
        <w:rPr>
          <w:color w:val="3C3C3B"/>
        </w:rPr>
        <w:t>serie</w:t>
      </w:r>
      <w:r>
        <w:rPr>
          <w:color w:val="3C3C3B"/>
          <w:spacing w:val="-2"/>
        </w:rPr>
        <w:t> </w:t>
      </w:r>
      <w:r>
        <w:rPr>
          <w:color w:val="3C3C3B"/>
        </w:rPr>
        <w:t>de</w:t>
      </w:r>
      <w:r>
        <w:rPr>
          <w:color w:val="3C3C3B"/>
          <w:spacing w:val="-2"/>
        </w:rPr>
        <w:t> </w:t>
      </w:r>
      <w:r>
        <w:rPr>
          <w:color w:val="3C3C3B"/>
        </w:rPr>
        <w:t>complica-</w:t>
      </w:r>
      <w:r>
        <w:rPr>
          <w:color w:val="3C3C3B"/>
          <w:spacing w:val="-46"/>
        </w:rPr>
        <w:t> </w:t>
      </w:r>
      <w:r>
        <w:rPr>
          <w:color w:val="3C3C3B"/>
        </w:rPr>
        <w:t>ciones locales como el retardo en la cicatrización como consecuencia</w:t>
      </w:r>
      <w:r>
        <w:rPr>
          <w:color w:val="3C3C3B"/>
          <w:spacing w:val="1"/>
        </w:rPr>
        <w:t> </w:t>
      </w:r>
      <w:r>
        <w:rPr>
          <w:color w:val="3C3C3B"/>
        </w:rPr>
        <w:t>del aumento de la inflamación, esta inflamación junto con la mayor</w:t>
      </w:r>
      <w:r>
        <w:rPr>
          <w:color w:val="3C3C3B"/>
          <w:spacing w:val="1"/>
        </w:rPr>
        <w:t> </w:t>
      </w:r>
      <w:r>
        <w:rPr>
          <w:color w:val="3C3C3B"/>
        </w:rPr>
        <w:t>destrucción</w:t>
      </w:r>
      <w:r>
        <w:rPr>
          <w:color w:val="3C3C3B"/>
          <w:spacing w:val="-3"/>
        </w:rPr>
        <w:t> </w:t>
      </w:r>
      <w:r>
        <w:rPr>
          <w:color w:val="3C3C3B"/>
        </w:rPr>
        <w:t>de</w:t>
      </w:r>
      <w:r>
        <w:rPr>
          <w:color w:val="3C3C3B"/>
          <w:spacing w:val="-3"/>
        </w:rPr>
        <w:t> </w:t>
      </w:r>
      <w:r>
        <w:rPr>
          <w:color w:val="3C3C3B"/>
        </w:rPr>
        <w:t>tejidos</w:t>
      </w:r>
      <w:r>
        <w:rPr>
          <w:color w:val="3C3C3B"/>
          <w:spacing w:val="-2"/>
        </w:rPr>
        <w:t> </w:t>
      </w:r>
      <w:r>
        <w:rPr>
          <w:color w:val="3C3C3B"/>
        </w:rPr>
        <w:t>conllevan</w:t>
      </w:r>
      <w:r>
        <w:rPr>
          <w:color w:val="3C3C3B"/>
          <w:spacing w:val="-3"/>
        </w:rPr>
        <w:t> </w:t>
      </w:r>
      <w:r>
        <w:rPr>
          <w:color w:val="3C3C3B"/>
        </w:rPr>
        <w:t>un</w:t>
      </w:r>
      <w:r>
        <w:rPr>
          <w:color w:val="3C3C3B"/>
          <w:spacing w:val="-3"/>
        </w:rPr>
        <w:t> </w:t>
      </w:r>
      <w:r>
        <w:rPr>
          <w:color w:val="3C3C3B"/>
        </w:rPr>
        <w:t>aumento</w:t>
      </w:r>
      <w:r>
        <w:rPr>
          <w:color w:val="3C3C3B"/>
          <w:spacing w:val="-2"/>
        </w:rPr>
        <w:t> </w:t>
      </w:r>
      <w:r>
        <w:rPr>
          <w:color w:val="3C3C3B"/>
        </w:rPr>
        <w:t>de</w:t>
      </w:r>
      <w:r>
        <w:rPr>
          <w:color w:val="3C3C3B"/>
          <w:spacing w:val="-3"/>
        </w:rPr>
        <w:t> </w:t>
      </w:r>
      <w:r>
        <w:rPr>
          <w:color w:val="3C3C3B"/>
        </w:rPr>
        <w:t>la</w:t>
      </w:r>
      <w:r>
        <w:rPr>
          <w:color w:val="3C3C3B"/>
          <w:spacing w:val="-2"/>
        </w:rPr>
        <w:t> </w:t>
      </w:r>
      <w:r>
        <w:rPr>
          <w:color w:val="3C3C3B"/>
        </w:rPr>
        <w:t>fibrosis.</w:t>
      </w:r>
    </w:p>
    <w:p>
      <w:pPr>
        <w:pStyle w:val="BodyText"/>
        <w:spacing w:before="7"/>
        <w:rPr>
          <w:sz w:val="20"/>
        </w:rPr>
      </w:pPr>
    </w:p>
    <w:p>
      <w:pPr>
        <w:pStyle w:val="BodyText"/>
        <w:spacing w:line="316" w:lineRule="auto"/>
        <w:ind w:left="407" w:right="677"/>
        <w:jc w:val="both"/>
      </w:pPr>
      <w:r>
        <w:rPr>
          <w:rFonts w:ascii="Tahoma" w:hAnsi="Tahoma"/>
          <w:b/>
          <w:color w:val="3C3C3B"/>
        </w:rPr>
        <w:t>Tratamiento: </w:t>
      </w:r>
      <w:r>
        <w:rPr>
          <w:color w:val="3C3C3B"/>
        </w:rPr>
        <w:t>se lleva a cabo mediante la combinación de distintos</w:t>
      </w:r>
      <w:r>
        <w:rPr>
          <w:color w:val="3C3C3B"/>
          <w:spacing w:val="1"/>
        </w:rPr>
        <w:t> </w:t>
      </w:r>
      <w:r>
        <w:rPr>
          <w:color w:val="3C3C3B"/>
        </w:rPr>
        <w:t>procedimientos. La limpieza de la herida con suero y soluciones anti-</w:t>
      </w:r>
      <w:r>
        <w:rPr>
          <w:color w:val="3C3C3B"/>
          <w:spacing w:val="1"/>
        </w:rPr>
        <w:t> </w:t>
      </w:r>
      <w:r>
        <w:rPr>
          <w:color w:val="3C3C3B"/>
        </w:rPr>
        <w:t>sépticas</w:t>
      </w:r>
      <w:r>
        <w:rPr>
          <w:color w:val="3C3C3B"/>
          <w:spacing w:val="22"/>
        </w:rPr>
        <w:t> </w:t>
      </w:r>
      <w:r>
        <w:rPr>
          <w:color w:val="3C3C3B"/>
        </w:rPr>
        <w:t>es</w:t>
      </w:r>
      <w:r>
        <w:rPr>
          <w:color w:val="3C3C3B"/>
          <w:spacing w:val="22"/>
        </w:rPr>
        <w:t> </w:t>
      </w:r>
      <w:r>
        <w:rPr>
          <w:color w:val="3C3C3B"/>
        </w:rPr>
        <w:t>la</w:t>
      </w:r>
      <w:r>
        <w:rPr>
          <w:color w:val="3C3C3B"/>
          <w:spacing w:val="23"/>
        </w:rPr>
        <w:t> </w:t>
      </w:r>
      <w:r>
        <w:rPr>
          <w:color w:val="3C3C3B"/>
        </w:rPr>
        <w:t>medida</w:t>
      </w:r>
      <w:r>
        <w:rPr>
          <w:color w:val="3C3C3B"/>
          <w:spacing w:val="22"/>
        </w:rPr>
        <w:t> </w:t>
      </w:r>
      <w:r>
        <w:rPr>
          <w:color w:val="3C3C3B"/>
        </w:rPr>
        <w:t>inicial</w:t>
      </w:r>
      <w:r>
        <w:rPr>
          <w:color w:val="3C3C3B"/>
          <w:spacing w:val="22"/>
        </w:rPr>
        <w:t> </w:t>
      </w:r>
      <w:r>
        <w:rPr>
          <w:color w:val="3C3C3B"/>
        </w:rPr>
        <w:t>acompañado</w:t>
      </w:r>
      <w:r>
        <w:rPr>
          <w:color w:val="3C3C3B"/>
          <w:spacing w:val="23"/>
        </w:rPr>
        <w:t> </w:t>
      </w:r>
      <w:r>
        <w:rPr>
          <w:color w:val="3C3C3B"/>
        </w:rPr>
        <w:t>de</w:t>
      </w:r>
      <w:r>
        <w:rPr>
          <w:color w:val="3C3C3B"/>
          <w:spacing w:val="22"/>
        </w:rPr>
        <w:t> </w:t>
      </w:r>
      <w:r>
        <w:rPr>
          <w:color w:val="3C3C3B"/>
        </w:rPr>
        <w:t>desbridamiento</w:t>
      </w:r>
      <w:r>
        <w:rPr>
          <w:color w:val="3C3C3B"/>
          <w:spacing w:val="22"/>
        </w:rPr>
        <w:t> </w:t>
      </w:r>
      <w:r>
        <w:rPr>
          <w:color w:val="3C3C3B"/>
        </w:rPr>
        <w:t>de</w:t>
      </w:r>
      <w:r>
        <w:rPr>
          <w:color w:val="3C3C3B"/>
          <w:spacing w:val="23"/>
        </w:rPr>
        <w:t> </w:t>
      </w:r>
      <w:r>
        <w:rPr>
          <w:color w:val="3C3C3B"/>
        </w:rPr>
        <w:t>los</w:t>
      </w:r>
    </w:p>
    <w:p>
      <w:pPr>
        <w:spacing w:after="0" w:line="316" w:lineRule="auto"/>
        <w:jc w:val="both"/>
        <w:sectPr>
          <w:type w:val="continuous"/>
          <w:pgSz w:w="11910" w:h="16840"/>
          <w:pgMar w:top="1580" w:bottom="280" w:left="0" w:right="0"/>
          <w:cols w:num="2" w:equalWidth="0">
            <w:col w:w="5733" w:space="40"/>
            <w:col w:w="6137"/>
          </w:cols>
        </w:sectPr>
      </w:pPr>
    </w:p>
    <w:p>
      <w:pPr>
        <w:pStyle w:val="BodyText"/>
        <w:spacing w:before="8"/>
        <w:rPr>
          <w:sz w:val="20"/>
        </w:rPr>
      </w:pPr>
    </w:p>
    <w:p>
      <w:pPr>
        <w:spacing w:after="0"/>
        <w:rPr>
          <w:sz w:val="20"/>
        </w:rPr>
        <w:sectPr>
          <w:headerReference w:type="default" r:id="rId42"/>
          <w:pgSz w:w="11910" w:h="16840"/>
          <w:pgMar w:header="123" w:footer="577" w:top="1400" w:bottom="760" w:left="0" w:right="0"/>
        </w:sectPr>
      </w:pPr>
    </w:p>
    <w:p>
      <w:pPr>
        <w:pStyle w:val="BodyText"/>
        <w:spacing w:line="316" w:lineRule="auto" w:before="101"/>
        <w:ind w:left="680" w:right="3"/>
        <w:jc w:val="both"/>
      </w:pPr>
      <w:r>
        <w:rPr/>
        <w:pict>
          <v:line style="position:absolute;mso-position-horizontal-relative:page;mso-position-vertical-relative:page;z-index:15750656" from="297.787811pt,83.055511pt" to="297.787811pt,788.031511pt" stroked="true" strokeweight=".3pt" strokecolor="#575756">
            <v:stroke dashstyle="dash"/>
            <w10:wrap type="none"/>
          </v:line>
        </w:pict>
      </w:r>
      <w:r>
        <w:rPr>
          <w:color w:val="3C3C3B"/>
        </w:rPr>
        <w:t>tejidos</w:t>
      </w:r>
      <w:r>
        <w:rPr>
          <w:color w:val="3C3C3B"/>
          <w:spacing w:val="8"/>
        </w:rPr>
        <w:t> </w:t>
      </w:r>
      <w:r>
        <w:rPr>
          <w:color w:val="3C3C3B"/>
        </w:rPr>
        <w:t>necróticos</w:t>
      </w:r>
      <w:r>
        <w:rPr>
          <w:color w:val="3C3C3B"/>
          <w:spacing w:val="9"/>
        </w:rPr>
        <w:t> </w:t>
      </w:r>
      <w:r>
        <w:rPr>
          <w:color w:val="3C3C3B"/>
        </w:rPr>
        <w:t>o</w:t>
      </w:r>
      <w:r>
        <w:rPr>
          <w:color w:val="3C3C3B"/>
          <w:spacing w:val="8"/>
        </w:rPr>
        <w:t> </w:t>
      </w:r>
      <w:r>
        <w:rPr>
          <w:color w:val="3C3C3B"/>
        </w:rPr>
        <w:t>desvitalizados</w:t>
      </w:r>
      <w:r>
        <w:rPr>
          <w:color w:val="3C3C3B"/>
          <w:spacing w:val="9"/>
        </w:rPr>
        <w:t> </w:t>
      </w:r>
      <w:r>
        <w:rPr>
          <w:color w:val="3C3C3B"/>
        </w:rPr>
        <w:t>adyacentes</w:t>
      </w:r>
      <w:r>
        <w:rPr>
          <w:color w:val="3C3C3B"/>
          <w:spacing w:val="9"/>
        </w:rPr>
        <w:t> </w:t>
      </w:r>
      <w:r>
        <w:rPr>
          <w:color w:val="3C3C3B"/>
        </w:rPr>
        <w:t>a</w:t>
      </w:r>
      <w:r>
        <w:rPr>
          <w:color w:val="3C3C3B"/>
          <w:spacing w:val="8"/>
        </w:rPr>
        <w:t> </w:t>
      </w:r>
      <w:r>
        <w:rPr>
          <w:color w:val="3C3C3B"/>
        </w:rPr>
        <w:t>la</w:t>
      </w:r>
      <w:r>
        <w:rPr>
          <w:color w:val="3C3C3B"/>
          <w:spacing w:val="9"/>
        </w:rPr>
        <w:t> </w:t>
      </w:r>
      <w:r>
        <w:rPr>
          <w:color w:val="3C3C3B"/>
        </w:rPr>
        <w:t>herida.</w:t>
      </w:r>
      <w:r>
        <w:rPr>
          <w:color w:val="3C3C3B"/>
          <w:spacing w:val="2"/>
        </w:rPr>
        <w:t> </w:t>
      </w:r>
      <w:r>
        <w:rPr>
          <w:color w:val="3C3C3B"/>
        </w:rPr>
        <w:t>En</w:t>
      </w:r>
      <w:r>
        <w:rPr>
          <w:color w:val="3C3C3B"/>
          <w:spacing w:val="9"/>
        </w:rPr>
        <w:t> </w:t>
      </w:r>
      <w:r>
        <w:rPr>
          <w:color w:val="3C3C3B"/>
        </w:rPr>
        <w:t>cuanto</w:t>
      </w:r>
      <w:r>
        <w:rPr>
          <w:color w:val="3C3C3B"/>
          <w:spacing w:val="-46"/>
        </w:rPr>
        <w:t> </w:t>
      </w:r>
      <w:r>
        <w:rPr>
          <w:color w:val="3C3C3B"/>
        </w:rPr>
        <w:t>a</w:t>
      </w:r>
      <w:r>
        <w:rPr>
          <w:color w:val="3C3C3B"/>
          <w:spacing w:val="-6"/>
        </w:rPr>
        <w:t> </w:t>
      </w:r>
      <w:r>
        <w:rPr>
          <w:color w:val="3C3C3B"/>
        </w:rPr>
        <w:t>los</w:t>
      </w:r>
      <w:r>
        <w:rPr>
          <w:color w:val="3C3C3B"/>
          <w:spacing w:val="-5"/>
        </w:rPr>
        <w:t> </w:t>
      </w:r>
      <w:r>
        <w:rPr>
          <w:color w:val="3C3C3B"/>
        </w:rPr>
        <w:t>antibióticos</w:t>
      </w:r>
      <w:r>
        <w:rPr>
          <w:color w:val="3C3C3B"/>
          <w:spacing w:val="-5"/>
        </w:rPr>
        <w:t> </w:t>
      </w:r>
      <w:r>
        <w:rPr>
          <w:color w:val="3C3C3B"/>
        </w:rPr>
        <w:t>se</w:t>
      </w:r>
      <w:r>
        <w:rPr>
          <w:color w:val="3C3C3B"/>
          <w:spacing w:val="-5"/>
        </w:rPr>
        <w:t> </w:t>
      </w:r>
      <w:r>
        <w:rPr>
          <w:color w:val="3C3C3B"/>
        </w:rPr>
        <w:t>utilizan</w:t>
      </w:r>
      <w:r>
        <w:rPr>
          <w:color w:val="3C3C3B"/>
          <w:spacing w:val="-5"/>
        </w:rPr>
        <w:t> </w:t>
      </w:r>
      <w:r>
        <w:rPr>
          <w:color w:val="3C3C3B"/>
        </w:rPr>
        <w:t>los</w:t>
      </w:r>
      <w:r>
        <w:rPr>
          <w:color w:val="3C3C3B"/>
          <w:spacing w:val="-5"/>
        </w:rPr>
        <w:t> </w:t>
      </w:r>
      <w:r>
        <w:rPr>
          <w:color w:val="3C3C3B"/>
        </w:rPr>
        <w:t>de</w:t>
      </w:r>
      <w:r>
        <w:rPr>
          <w:color w:val="3C3C3B"/>
          <w:spacing w:val="-5"/>
        </w:rPr>
        <w:t> </w:t>
      </w:r>
      <w:r>
        <w:rPr>
          <w:color w:val="3C3C3B"/>
        </w:rPr>
        <w:t>amplio</w:t>
      </w:r>
      <w:r>
        <w:rPr>
          <w:color w:val="3C3C3B"/>
          <w:spacing w:val="-6"/>
        </w:rPr>
        <w:t> </w:t>
      </w:r>
      <w:r>
        <w:rPr>
          <w:color w:val="3C3C3B"/>
        </w:rPr>
        <w:t>espectro</w:t>
      </w:r>
      <w:r>
        <w:rPr>
          <w:color w:val="3C3C3B"/>
          <w:spacing w:val="-5"/>
        </w:rPr>
        <w:t> </w:t>
      </w:r>
      <w:r>
        <w:rPr>
          <w:color w:val="3C3C3B"/>
        </w:rPr>
        <w:t>que</w:t>
      </w:r>
      <w:r>
        <w:rPr>
          <w:color w:val="3C3C3B"/>
          <w:spacing w:val="-5"/>
        </w:rPr>
        <w:t> </w:t>
      </w:r>
      <w:r>
        <w:rPr>
          <w:color w:val="3C3C3B"/>
        </w:rPr>
        <w:t>cubren</w:t>
      </w:r>
      <w:r>
        <w:rPr>
          <w:color w:val="3C3C3B"/>
          <w:spacing w:val="-5"/>
        </w:rPr>
        <w:t> </w:t>
      </w:r>
      <w:r>
        <w:rPr>
          <w:color w:val="3C3C3B"/>
        </w:rPr>
        <w:t>la</w:t>
      </w:r>
      <w:r>
        <w:rPr>
          <w:color w:val="3C3C3B"/>
          <w:spacing w:val="-5"/>
        </w:rPr>
        <w:t> </w:t>
      </w:r>
      <w:r>
        <w:rPr>
          <w:color w:val="3C3C3B"/>
        </w:rPr>
        <w:t>flora</w:t>
      </w:r>
      <w:r>
        <w:rPr>
          <w:color w:val="3C3C3B"/>
          <w:spacing w:val="-46"/>
        </w:rPr>
        <w:t> </w:t>
      </w:r>
      <w:r>
        <w:rPr>
          <w:color w:val="3C3C3B"/>
        </w:rPr>
        <w:t>de la piel como las penicilinas o la amoxicilina clavulánico. Es necesa-</w:t>
      </w:r>
      <w:r>
        <w:rPr>
          <w:color w:val="3C3C3B"/>
          <w:spacing w:val="-47"/>
        </w:rPr>
        <w:t> </w:t>
      </w:r>
      <w:r>
        <w:rPr>
          <w:color w:val="3C3C3B"/>
        </w:rPr>
        <w:t>rio recordar que las heridas sucias (aquellas de &gt; 6 horas, mordeduras</w:t>
      </w:r>
      <w:r>
        <w:rPr>
          <w:color w:val="3C3C3B"/>
          <w:spacing w:val="-46"/>
        </w:rPr>
        <w:t> </w:t>
      </w:r>
      <w:r>
        <w:rPr>
          <w:color w:val="3C3C3B"/>
        </w:rPr>
        <w:t>de perro etc.) no han de ser suturadas; a excepción de cara y cuero</w:t>
      </w:r>
      <w:r>
        <w:rPr>
          <w:color w:val="3C3C3B"/>
          <w:spacing w:val="1"/>
        </w:rPr>
        <w:t> </w:t>
      </w:r>
      <w:r>
        <w:rPr>
          <w:color w:val="3C3C3B"/>
        </w:rPr>
        <w:t>cabelludo que pueden ser suturadas hasta las 24 horas por su rica</w:t>
      </w:r>
      <w:r>
        <w:rPr>
          <w:color w:val="3C3C3B"/>
          <w:spacing w:val="1"/>
        </w:rPr>
        <w:t> </w:t>
      </w:r>
      <w:r>
        <w:rPr>
          <w:color w:val="3C3C3B"/>
        </w:rPr>
        <w:t>vascularización.</w:t>
      </w:r>
    </w:p>
    <w:p>
      <w:pPr>
        <w:pStyle w:val="BodyText"/>
        <w:spacing w:before="6"/>
        <w:rPr>
          <w:sz w:val="19"/>
        </w:rPr>
      </w:pPr>
    </w:p>
    <w:p>
      <w:pPr>
        <w:pStyle w:val="Heading5"/>
        <w:numPr>
          <w:ilvl w:val="1"/>
          <w:numId w:val="22"/>
        </w:numPr>
        <w:tabs>
          <w:tab w:pos="1535" w:val="left" w:leader="none"/>
        </w:tabs>
        <w:spacing w:line="240" w:lineRule="auto" w:before="0" w:after="0"/>
        <w:ind w:left="1535" w:right="0" w:hanging="855"/>
        <w:jc w:val="left"/>
      </w:pPr>
      <w:r>
        <w:rPr>
          <w:color w:val="3C3C3B"/>
          <w:w w:val="95"/>
        </w:rPr>
        <w:t>Infección</w:t>
      </w:r>
      <w:r>
        <w:rPr>
          <w:color w:val="3C3C3B"/>
          <w:spacing w:val="16"/>
          <w:w w:val="95"/>
        </w:rPr>
        <w:t> </w:t>
      </w:r>
      <w:r>
        <w:rPr>
          <w:color w:val="3C3C3B"/>
          <w:w w:val="95"/>
        </w:rPr>
        <w:t>de</w:t>
      </w:r>
      <w:r>
        <w:rPr>
          <w:color w:val="3C3C3B"/>
          <w:spacing w:val="17"/>
          <w:w w:val="95"/>
        </w:rPr>
        <w:t> </w:t>
      </w:r>
      <w:r>
        <w:rPr>
          <w:color w:val="3C3C3B"/>
          <w:w w:val="95"/>
        </w:rPr>
        <w:t>herida</w:t>
      </w:r>
      <w:r>
        <w:rPr>
          <w:color w:val="3C3C3B"/>
          <w:spacing w:val="16"/>
          <w:w w:val="95"/>
        </w:rPr>
        <w:t> </w:t>
      </w:r>
      <w:r>
        <w:rPr>
          <w:color w:val="3C3C3B"/>
          <w:w w:val="95"/>
        </w:rPr>
        <w:t>quirúrgica</w:t>
      </w:r>
    </w:p>
    <w:p>
      <w:pPr>
        <w:pStyle w:val="BodyText"/>
        <w:spacing w:line="316" w:lineRule="auto" w:before="255"/>
        <w:ind w:left="680" w:right="3"/>
        <w:jc w:val="both"/>
      </w:pPr>
      <w:r>
        <w:rPr>
          <w:color w:val="3C3C3B"/>
        </w:rPr>
        <w:t>Es la segunda causa de infección nosocomial tras la ITU (llegando a</w:t>
      </w:r>
      <w:r>
        <w:rPr>
          <w:color w:val="3C3C3B"/>
          <w:spacing w:val="1"/>
        </w:rPr>
        <w:t> </w:t>
      </w:r>
      <w:r>
        <w:rPr>
          <w:color w:val="3C3C3B"/>
        </w:rPr>
        <w:t>superarla</w:t>
      </w:r>
      <w:r>
        <w:rPr>
          <w:color w:val="3C3C3B"/>
          <w:spacing w:val="-2"/>
        </w:rPr>
        <w:t> </w:t>
      </w:r>
      <w:r>
        <w:rPr>
          <w:color w:val="3C3C3B"/>
        </w:rPr>
        <w:t>en</w:t>
      </w:r>
      <w:r>
        <w:rPr>
          <w:color w:val="3C3C3B"/>
          <w:spacing w:val="-2"/>
        </w:rPr>
        <w:t> </w:t>
      </w:r>
      <w:r>
        <w:rPr>
          <w:color w:val="3C3C3B"/>
        </w:rPr>
        <w:t>algunos</w:t>
      </w:r>
      <w:r>
        <w:rPr>
          <w:color w:val="3C3C3B"/>
          <w:spacing w:val="-2"/>
        </w:rPr>
        <w:t> </w:t>
      </w:r>
      <w:r>
        <w:rPr>
          <w:color w:val="3C3C3B"/>
        </w:rPr>
        <w:t>estudios</w:t>
      </w:r>
      <w:r>
        <w:rPr>
          <w:color w:val="3C3C3B"/>
          <w:spacing w:val="-2"/>
        </w:rPr>
        <w:t> </w:t>
      </w:r>
      <w:r>
        <w:rPr>
          <w:color w:val="3C3C3B"/>
        </w:rPr>
        <w:t>recientes).</w:t>
      </w:r>
      <w:r>
        <w:rPr>
          <w:color w:val="3C3C3B"/>
          <w:spacing w:val="-9"/>
        </w:rPr>
        <w:t> </w:t>
      </w:r>
      <w:r>
        <w:rPr>
          <w:color w:val="3C3C3B"/>
        </w:rPr>
        <w:t>Dado</w:t>
      </w:r>
      <w:r>
        <w:rPr>
          <w:color w:val="3C3C3B"/>
          <w:spacing w:val="-2"/>
        </w:rPr>
        <w:t> </w:t>
      </w:r>
      <w:r>
        <w:rPr>
          <w:color w:val="3C3C3B"/>
        </w:rPr>
        <w:t>que</w:t>
      </w:r>
      <w:r>
        <w:rPr>
          <w:color w:val="3C3C3B"/>
          <w:spacing w:val="-2"/>
        </w:rPr>
        <w:t> </w:t>
      </w:r>
      <w:r>
        <w:rPr>
          <w:color w:val="3C3C3B"/>
        </w:rPr>
        <w:t>la</w:t>
      </w:r>
      <w:r>
        <w:rPr>
          <w:color w:val="3C3C3B"/>
          <w:spacing w:val="-2"/>
        </w:rPr>
        <w:t> </w:t>
      </w:r>
      <w:r>
        <w:rPr>
          <w:color w:val="3C3C3B"/>
        </w:rPr>
        <w:t>piel</w:t>
      </w:r>
      <w:r>
        <w:rPr>
          <w:color w:val="3C3C3B"/>
          <w:spacing w:val="-2"/>
        </w:rPr>
        <w:t> </w:t>
      </w:r>
      <w:r>
        <w:rPr>
          <w:color w:val="3C3C3B"/>
        </w:rPr>
        <w:t>normal</w:t>
      </w:r>
      <w:r>
        <w:rPr>
          <w:color w:val="3C3C3B"/>
          <w:spacing w:val="-2"/>
        </w:rPr>
        <w:t> </w:t>
      </w:r>
      <w:r>
        <w:rPr>
          <w:color w:val="3C3C3B"/>
        </w:rPr>
        <w:t>está</w:t>
      </w:r>
      <w:r>
        <w:rPr>
          <w:color w:val="3C3C3B"/>
          <w:spacing w:val="-46"/>
        </w:rPr>
        <w:t> </w:t>
      </w:r>
      <w:r>
        <w:rPr>
          <w:color w:val="3C3C3B"/>
        </w:rPr>
        <w:t>colonizada por bacterias, la simple presencia de bacterias dentro de</w:t>
      </w:r>
      <w:r>
        <w:rPr>
          <w:color w:val="3C3C3B"/>
          <w:spacing w:val="1"/>
        </w:rPr>
        <w:t> </w:t>
      </w:r>
      <w:r>
        <w:rPr>
          <w:color w:val="3C3C3B"/>
        </w:rPr>
        <w:t>la herida no es sinónimo de infección. La probabilidad de infección de</w:t>
      </w:r>
      <w:r>
        <w:rPr>
          <w:color w:val="3C3C3B"/>
          <w:spacing w:val="-46"/>
        </w:rPr>
        <w:t> </w:t>
      </w:r>
      <w:r>
        <w:rPr>
          <w:color w:val="3C3C3B"/>
        </w:rPr>
        <w:t>herida y la causa de la infección depende del tipo de operación reali-</w:t>
      </w:r>
      <w:r>
        <w:rPr>
          <w:color w:val="3C3C3B"/>
          <w:spacing w:val="1"/>
        </w:rPr>
        <w:t> </w:t>
      </w:r>
      <w:r>
        <w:rPr>
          <w:color w:val="3C3C3B"/>
        </w:rPr>
        <w:t>zada,</w:t>
      </w:r>
      <w:r>
        <w:rPr>
          <w:color w:val="3C3C3B"/>
          <w:spacing w:val="-10"/>
        </w:rPr>
        <w:t> </w:t>
      </w:r>
      <w:r>
        <w:rPr>
          <w:color w:val="3C3C3B"/>
        </w:rPr>
        <w:t>llegando</w:t>
      </w:r>
      <w:r>
        <w:rPr>
          <w:color w:val="3C3C3B"/>
          <w:spacing w:val="-3"/>
        </w:rPr>
        <w:t> </w:t>
      </w:r>
      <w:r>
        <w:rPr>
          <w:color w:val="3C3C3B"/>
        </w:rPr>
        <w:t>al</w:t>
      </w:r>
      <w:r>
        <w:rPr>
          <w:color w:val="3C3C3B"/>
          <w:spacing w:val="-4"/>
        </w:rPr>
        <w:t> </w:t>
      </w:r>
      <w:r>
        <w:rPr>
          <w:color w:val="3C3C3B"/>
        </w:rPr>
        <w:t>20%</w:t>
      </w:r>
      <w:r>
        <w:rPr>
          <w:color w:val="3C3C3B"/>
          <w:spacing w:val="-3"/>
        </w:rPr>
        <w:t> </w:t>
      </w:r>
      <w:r>
        <w:rPr>
          <w:color w:val="3C3C3B"/>
        </w:rPr>
        <w:t>en</w:t>
      </w:r>
      <w:r>
        <w:rPr>
          <w:color w:val="3C3C3B"/>
          <w:spacing w:val="-4"/>
        </w:rPr>
        <w:t> </w:t>
      </w:r>
      <w:r>
        <w:rPr>
          <w:color w:val="3C3C3B"/>
        </w:rPr>
        <w:t>cirugía</w:t>
      </w:r>
      <w:r>
        <w:rPr>
          <w:color w:val="3C3C3B"/>
          <w:spacing w:val="-3"/>
        </w:rPr>
        <w:t> </w:t>
      </w:r>
      <w:r>
        <w:rPr>
          <w:color w:val="3C3C3B"/>
        </w:rPr>
        <w:t>del</w:t>
      </w:r>
      <w:r>
        <w:rPr>
          <w:color w:val="3C3C3B"/>
          <w:spacing w:val="-3"/>
        </w:rPr>
        <w:t> </w:t>
      </w:r>
      <w:r>
        <w:rPr>
          <w:color w:val="3C3C3B"/>
        </w:rPr>
        <w:t>colon.</w:t>
      </w: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314" w:lineRule="auto"/>
        <w:ind w:left="680" w:right="3"/>
        <w:jc w:val="both"/>
        <w:rPr>
          <w:rFonts w:ascii="Tahoma" w:hAnsi="Tahoma"/>
          <w:b/>
        </w:rPr>
      </w:pPr>
      <w:r>
        <w:rPr>
          <w:color w:val="3C3C3B"/>
        </w:rPr>
        <w:t>Generalmente se produce por flora del mismo paciente, introducida</w:t>
      </w:r>
      <w:r>
        <w:rPr>
          <w:color w:val="3C3C3B"/>
          <w:spacing w:val="1"/>
        </w:rPr>
        <w:t> </w:t>
      </w:r>
      <w:r>
        <w:rPr>
          <w:color w:val="3C3C3B"/>
        </w:rPr>
        <w:t>durante la cirugía. Para tratar de evitarlo se aplica profilaxis antibió-</w:t>
      </w:r>
      <w:r>
        <w:rPr>
          <w:color w:val="3C3C3B"/>
          <w:spacing w:val="1"/>
        </w:rPr>
        <w:t> </w:t>
      </w:r>
      <w:r>
        <w:rPr>
          <w:color w:val="3C3C3B"/>
        </w:rPr>
        <w:t>tica,</w:t>
      </w:r>
      <w:r>
        <w:rPr>
          <w:color w:val="3C3C3B"/>
          <w:spacing w:val="-10"/>
        </w:rPr>
        <w:t> </w:t>
      </w:r>
      <w:r>
        <w:rPr>
          <w:color w:val="3C3C3B"/>
        </w:rPr>
        <w:t>que</w:t>
      </w:r>
      <w:r>
        <w:rPr>
          <w:color w:val="3C3C3B"/>
          <w:spacing w:val="-2"/>
        </w:rPr>
        <w:t> </w:t>
      </w:r>
      <w:r>
        <w:rPr>
          <w:color w:val="3C3C3B"/>
        </w:rPr>
        <w:t>se</w:t>
      </w:r>
      <w:r>
        <w:rPr>
          <w:color w:val="3C3C3B"/>
          <w:spacing w:val="-2"/>
        </w:rPr>
        <w:t> </w:t>
      </w:r>
      <w:r>
        <w:rPr>
          <w:color w:val="3C3C3B"/>
        </w:rPr>
        <w:t>inicia</w:t>
      </w:r>
      <w:r>
        <w:rPr>
          <w:color w:val="3C3C3B"/>
          <w:spacing w:val="-2"/>
        </w:rPr>
        <w:t> </w:t>
      </w:r>
      <w:r>
        <w:rPr>
          <w:color w:val="3C3C3B"/>
        </w:rPr>
        <w:t>en</w:t>
      </w:r>
      <w:r>
        <w:rPr>
          <w:color w:val="3C3C3B"/>
          <w:spacing w:val="-2"/>
        </w:rPr>
        <w:t> </w:t>
      </w:r>
      <w:r>
        <w:rPr>
          <w:color w:val="3C3C3B"/>
        </w:rPr>
        <w:t>la</w:t>
      </w:r>
      <w:r>
        <w:rPr>
          <w:color w:val="3C3C3B"/>
          <w:spacing w:val="-3"/>
        </w:rPr>
        <w:t> </w:t>
      </w:r>
      <w:r>
        <w:rPr>
          <w:color w:val="3C3C3B"/>
        </w:rPr>
        <w:t>inducción</w:t>
      </w:r>
      <w:r>
        <w:rPr>
          <w:color w:val="3C3C3B"/>
          <w:spacing w:val="-2"/>
        </w:rPr>
        <w:t> </w:t>
      </w:r>
      <w:r>
        <w:rPr>
          <w:color w:val="3C3C3B"/>
        </w:rPr>
        <w:t>anestésica</w:t>
      </w:r>
      <w:r>
        <w:rPr>
          <w:color w:val="3C3C3B"/>
          <w:spacing w:val="-2"/>
        </w:rPr>
        <w:t> </w:t>
      </w:r>
      <w:r>
        <w:rPr>
          <w:color w:val="3C3C3B"/>
        </w:rPr>
        <w:t>y</w:t>
      </w:r>
      <w:r>
        <w:rPr>
          <w:color w:val="3C3C3B"/>
          <w:spacing w:val="-2"/>
        </w:rPr>
        <w:t> </w:t>
      </w:r>
      <w:r>
        <w:rPr>
          <w:color w:val="3C3C3B"/>
        </w:rPr>
        <w:t>no</w:t>
      </w:r>
      <w:r>
        <w:rPr>
          <w:color w:val="3C3C3B"/>
          <w:spacing w:val="-2"/>
        </w:rPr>
        <w:t> </w:t>
      </w:r>
      <w:r>
        <w:rPr>
          <w:color w:val="3C3C3B"/>
        </w:rPr>
        <w:t>debe</w:t>
      </w:r>
      <w:r>
        <w:rPr>
          <w:color w:val="3C3C3B"/>
          <w:spacing w:val="-2"/>
        </w:rPr>
        <w:t> </w:t>
      </w:r>
      <w:r>
        <w:rPr>
          <w:color w:val="3C3C3B"/>
        </w:rPr>
        <w:t>prolongarse</w:t>
      </w:r>
      <w:r>
        <w:rPr>
          <w:color w:val="3C3C3B"/>
          <w:spacing w:val="-3"/>
        </w:rPr>
        <w:t> </w:t>
      </w:r>
      <w:r>
        <w:rPr>
          <w:color w:val="3C3C3B"/>
        </w:rPr>
        <w:t>en</w:t>
      </w:r>
      <w:r>
        <w:rPr>
          <w:color w:val="3C3C3B"/>
          <w:spacing w:val="-45"/>
        </w:rPr>
        <w:t> </w:t>
      </w:r>
      <w:r>
        <w:rPr>
          <w:color w:val="3C3C3B"/>
        </w:rPr>
        <w:t>ningún caso más allá de 48 horas (lo habitual es que dure &lt; 24 horas)</w:t>
      </w:r>
      <w:r>
        <w:rPr>
          <w:color w:val="3C3C3B"/>
          <w:spacing w:val="1"/>
        </w:rPr>
        <w:t> </w:t>
      </w:r>
      <w:r>
        <w:rPr>
          <w:rFonts w:ascii="Tahoma" w:hAnsi="Tahoma"/>
          <w:b/>
          <w:color w:val="208B97"/>
        </w:rPr>
        <w:t>(ENURM,</w:t>
      </w:r>
      <w:r>
        <w:rPr>
          <w:rFonts w:ascii="Tahoma" w:hAnsi="Tahoma"/>
          <w:b/>
          <w:color w:val="208B97"/>
          <w:spacing w:val="-8"/>
        </w:rPr>
        <w:t> </w:t>
      </w:r>
      <w:r>
        <w:rPr>
          <w:rFonts w:ascii="Tahoma" w:hAnsi="Tahoma"/>
          <w:b/>
          <w:color w:val="208B97"/>
        </w:rPr>
        <w:t>13-89).</w:t>
      </w:r>
    </w:p>
    <w:p>
      <w:pPr>
        <w:pStyle w:val="BodyText"/>
        <w:spacing w:before="9"/>
        <w:rPr>
          <w:rFonts w:ascii="Tahoma"/>
          <w:b/>
          <w:sz w:val="20"/>
        </w:rPr>
      </w:pPr>
    </w:p>
    <w:p>
      <w:pPr>
        <w:pStyle w:val="BodyText"/>
        <w:ind w:left="680"/>
      </w:pPr>
      <w:r>
        <w:rPr>
          <w:color w:val="3C3C3B"/>
        </w:rPr>
        <w:t>Flora bacteriana</w:t>
      </w:r>
      <w:r>
        <w:rPr>
          <w:color w:val="3C3C3B"/>
          <w:spacing w:val="1"/>
        </w:rPr>
        <w:t> </w:t>
      </w:r>
      <w:r>
        <w:rPr>
          <w:color w:val="3C3C3B"/>
        </w:rPr>
        <w:t>más</w:t>
      </w:r>
      <w:r>
        <w:rPr>
          <w:color w:val="3C3C3B"/>
          <w:spacing w:val="1"/>
        </w:rPr>
        <w:t> </w:t>
      </w:r>
      <w:r>
        <w:rPr>
          <w:color w:val="3C3C3B"/>
        </w:rPr>
        <w:t>frecuentemente</w:t>
      </w:r>
      <w:r>
        <w:rPr>
          <w:color w:val="3C3C3B"/>
          <w:spacing w:val="1"/>
        </w:rPr>
        <w:t> </w:t>
      </w:r>
      <w:r>
        <w:rPr>
          <w:color w:val="3C3C3B"/>
        </w:rPr>
        <w:t>involucrada:</w:t>
      </w:r>
    </w:p>
    <w:p>
      <w:pPr>
        <w:pStyle w:val="ListParagraph"/>
        <w:numPr>
          <w:ilvl w:val="1"/>
          <w:numId w:val="18"/>
        </w:numPr>
        <w:tabs>
          <w:tab w:pos="1078" w:val="left" w:leader="none"/>
        </w:tabs>
        <w:spacing w:line="297" w:lineRule="auto" w:before="50" w:after="0"/>
        <w:ind w:left="1077" w:right="3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Heridas</w:t>
      </w:r>
      <w:r>
        <w:rPr>
          <w:rFonts w:ascii="Tahoma" w:hAnsi="Tahoma"/>
          <w:b/>
          <w:color w:val="3C3C3B"/>
          <w:spacing w:val="-9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quirúrgicas</w:t>
      </w:r>
      <w:r>
        <w:rPr>
          <w:rFonts w:ascii="Tahoma" w:hAnsi="Tahoma"/>
          <w:b/>
          <w:color w:val="3C3C3B"/>
          <w:spacing w:val="-11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que</w:t>
      </w:r>
      <w:r>
        <w:rPr>
          <w:rFonts w:ascii="Tahoma" w:hAnsi="Tahoma"/>
          <w:b/>
          <w:color w:val="3C3C3B"/>
          <w:spacing w:val="-9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no</w:t>
      </w:r>
      <w:r>
        <w:rPr>
          <w:rFonts w:ascii="Tahoma" w:hAnsi="Tahoma"/>
          <w:b/>
          <w:color w:val="3C3C3B"/>
          <w:spacing w:val="-8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afecten</w:t>
      </w:r>
      <w:r>
        <w:rPr>
          <w:rFonts w:ascii="Tahoma" w:hAnsi="Tahoma"/>
          <w:b/>
          <w:color w:val="3C3C3B"/>
          <w:spacing w:val="-9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al</w:t>
      </w:r>
      <w:r>
        <w:rPr>
          <w:rFonts w:ascii="Tahoma" w:hAnsi="Tahoma"/>
          <w:b/>
          <w:color w:val="3C3C3B"/>
          <w:spacing w:val="-9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periné</w:t>
      </w:r>
      <w:r>
        <w:rPr>
          <w:rFonts w:ascii="Tahoma" w:hAnsi="Tahoma"/>
          <w:b/>
          <w:color w:val="3C3C3B"/>
          <w:spacing w:val="-9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y</w:t>
      </w:r>
      <w:r>
        <w:rPr>
          <w:rFonts w:ascii="Tahoma" w:hAnsi="Tahoma"/>
          <w:b/>
          <w:color w:val="3C3C3B"/>
          <w:spacing w:val="-8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operaciones</w:t>
      </w:r>
      <w:r>
        <w:rPr>
          <w:rFonts w:ascii="Tahoma" w:hAnsi="Tahoma"/>
          <w:b/>
          <w:color w:val="3C3C3B"/>
          <w:spacing w:val="-45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en</w:t>
      </w:r>
      <w:r>
        <w:rPr>
          <w:rFonts w:ascii="Tahoma" w:hAnsi="Tahoma"/>
          <w:b/>
          <w:color w:val="3C3C3B"/>
          <w:spacing w:val="-9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las</w:t>
      </w:r>
      <w:r>
        <w:rPr>
          <w:rFonts w:ascii="Tahoma" w:hAnsi="Tahoma"/>
          <w:b/>
          <w:color w:val="3C3C3B"/>
          <w:spacing w:val="-9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que</w:t>
      </w:r>
      <w:r>
        <w:rPr>
          <w:rFonts w:ascii="Tahoma" w:hAnsi="Tahoma"/>
          <w:b/>
          <w:color w:val="3C3C3B"/>
          <w:spacing w:val="-9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no</w:t>
      </w:r>
      <w:r>
        <w:rPr>
          <w:rFonts w:ascii="Tahoma" w:hAnsi="Tahoma"/>
          <w:b/>
          <w:color w:val="3C3C3B"/>
          <w:spacing w:val="-8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estén</w:t>
      </w:r>
      <w:r>
        <w:rPr>
          <w:rFonts w:ascii="Tahoma" w:hAnsi="Tahoma"/>
          <w:b/>
          <w:color w:val="3C3C3B"/>
          <w:spacing w:val="-9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involucrados</w:t>
      </w:r>
      <w:r>
        <w:rPr>
          <w:rFonts w:ascii="Tahoma" w:hAnsi="Tahoma"/>
          <w:b/>
          <w:color w:val="3C3C3B"/>
          <w:spacing w:val="-9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el</w:t>
      </w:r>
      <w:r>
        <w:rPr>
          <w:rFonts w:ascii="Tahoma" w:hAnsi="Tahoma"/>
          <w:b/>
          <w:color w:val="3C3C3B"/>
          <w:spacing w:val="-9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tracto</w:t>
      </w:r>
      <w:r>
        <w:rPr>
          <w:rFonts w:ascii="Tahoma" w:hAnsi="Tahoma"/>
          <w:b/>
          <w:color w:val="3C3C3B"/>
          <w:spacing w:val="-8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biliar</w:t>
      </w:r>
      <w:r>
        <w:rPr>
          <w:rFonts w:ascii="Tahoma" w:hAnsi="Tahoma"/>
          <w:b/>
          <w:color w:val="3C3C3B"/>
          <w:spacing w:val="-9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o</w:t>
      </w:r>
      <w:r>
        <w:rPr>
          <w:rFonts w:ascii="Tahoma" w:hAnsi="Tahoma"/>
          <w:b/>
          <w:color w:val="3C3C3B"/>
          <w:spacing w:val="-9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gastroin-</w:t>
      </w:r>
      <w:r>
        <w:rPr>
          <w:rFonts w:ascii="Tahoma" w:hAnsi="Tahoma"/>
          <w:b/>
          <w:color w:val="3C3C3B"/>
          <w:spacing w:val="-44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testinal:</w:t>
      </w:r>
      <w:r>
        <w:rPr>
          <w:rFonts w:ascii="Tahoma" w:hAnsi="Tahoma"/>
          <w:b/>
          <w:color w:val="3C3C3B"/>
          <w:spacing w:val="-4"/>
          <w:sz w:val="16"/>
        </w:rPr>
        <w:t> </w:t>
      </w:r>
      <w:r>
        <w:rPr>
          <w:i/>
          <w:color w:val="3C3C3B"/>
          <w:sz w:val="16"/>
        </w:rPr>
        <w:t>Staphylococcus</w:t>
      </w:r>
      <w:r>
        <w:rPr>
          <w:i/>
          <w:color w:val="3C3C3B"/>
          <w:spacing w:val="-2"/>
          <w:sz w:val="16"/>
        </w:rPr>
        <w:t> </w:t>
      </w:r>
      <w:r>
        <w:rPr>
          <w:i/>
          <w:color w:val="3C3C3B"/>
          <w:sz w:val="16"/>
        </w:rPr>
        <w:t>aureus</w:t>
      </w:r>
      <w:r>
        <w:rPr>
          <w:i/>
          <w:color w:val="3C3C3B"/>
          <w:spacing w:val="-2"/>
          <w:sz w:val="16"/>
        </w:rPr>
        <w:t> </w:t>
      </w:r>
      <w:r>
        <w:rPr>
          <w:color w:val="3C3C3B"/>
          <w:sz w:val="16"/>
        </w:rPr>
        <w:t>o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estreptococos.</w:t>
      </w:r>
    </w:p>
    <w:p>
      <w:pPr>
        <w:pStyle w:val="ListParagraph"/>
        <w:numPr>
          <w:ilvl w:val="1"/>
          <w:numId w:val="18"/>
        </w:numPr>
        <w:tabs>
          <w:tab w:pos="1078" w:val="left" w:leader="none"/>
        </w:tabs>
        <w:spacing w:line="302" w:lineRule="auto" w:before="7" w:after="0"/>
        <w:ind w:left="1077" w:right="4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Heridas que afecten al periné u operaciones en las que</w:t>
      </w:r>
      <w:r>
        <w:rPr>
          <w:rFonts w:ascii="Tahoma" w:hAnsi="Tahoma"/>
          <w:b/>
          <w:color w:val="3C3C3B"/>
          <w:spacing w:val="1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tomen parte el tracto gastrointestinal o biliar. </w:t>
      </w:r>
      <w:r>
        <w:rPr>
          <w:color w:val="3C3C3B"/>
          <w:sz w:val="16"/>
        </w:rPr>
        <w:t>Se deben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cubrir,</w:t>
      </w:r>
      <w:r>
        <w:rPr>
          <w:color w:val="3C3C3B"/>
          <w:spacing w:val="-10"/>
          <w:sz w:val="16"/>
        </w:rPr>
        <w:t> </w:t>
      </w:r>
      <w:r>
        <w:rPr>
          <w:color w:val="3C3C3B"/>
          <w:sz w:val="16"/>
        </w:rPr>
        <w:t>además,</w:t>
      </w:r>
      <w:r>
        <w:rPr>
          <w:color w:val="3C3C3B"/>
          <w:spacing w:val="-10"/>
          <w:sz w:val="16"/>
        </w:rPr>
        <w:t> </w:t>
      </w:r>
      <w:r>
        <w:rPr>
          <w:color w:val="3C3C3B"/>
          <w:sz w:val="16"/>
        </w:rPr>
        <w:t>gramnegativos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y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anaerobios.</w:t>
      </w:r>
    </w:p>
    <w:p>
      <w:pPr>
        <w:pStyle w:val="BodyText"/>
        <w:spacing w:before="3"/>
        <w:rPr>
          <w:sz w:val="12"/>
        </w:rPr>
      </w:pPr>
      <w:r>
        <w:rPr/>
        <w:pict>
          <v:group style="position:absolute;margin-left:34.015999pt;margin-top:9.066956pt;width:252.1pt;height:72.95pt;mso-position-horizontal-relative:page;mso-position-vertical-relative:paragraph;z-index:-15708672;mso-wrap-distance-left:0;mso-wrap-distance-right:0" coordorigin="680,181" coordsize="5042,1459">
            <v:rect style="position:absolute;left:680;top:689;width:5042;height:951" filled="true" fillcolor="#e7d8d2" stroked="false">
              <v:fill type="solid"/>
            </v:rect>
            <v:shape style="position:absolute;left:680;top:181;width:5042;height:1459" type="#_x0000_t202" filled="false" stroked="false">
              <v:textbox inset="0,0,0,0">
                <w:txbxContent>
                  <w:p>
                    <w:pPr>
                      <w:spacing w:before="74"/>
                      <w:ind w:left="56" w:right="0" w:firstLine="0"/>
                      <w:jc w:val="left"/>
                      <w:rPr>
                        <w:rFonts w:ascii="Palatino Linotype"/>
                        <w:i/>
                        <w:sz w:val="34"/>
                      </w:rPr>
                    </w:pPr>
                    <w:r>
                      <w:rPr>
                        <w:rFonts w:ascii="Palatino Linotype"/>
                        <w:i/>
                        <w:color w:val="A57865"/>
                        <w:w w:val="105"/>
                        <w:sz w:val="34"/>
                      </w:rPr>
                      <w:t>Recuerda</w:t>
                    </w:r>
                  </w:p>
                  <w:p>
                    <w:pPr>
                      <w:numPr>
                        <w:ilvl w:val="0"/>
                        <w:numId w:val="23"/>
                      </w:numPr>
                      <w:tabs>
                        <w:tab w:pos="482" w:val="left" w:leader="none"/>
                      </w:tabs>
                      <w:spacing w:line="312" w:lineRule="auto" w:before="93"/>
                      <w:ind w:left="255" w:right="77" w:firstLine="0"/>
                      <w:jc w:val="both"/>
                      <w:rPr>
                        <w:rFonts w:ascii="Tahoma" w:hAnsi="Tahoma"/>
                        <w:b/>
                        <w:sz w:val="16"/>
                      </w:rPr>
                    </w:pPr>
                    <w:r>
                      <w:rPr>
                        <w:color w:val="3C3C3B"/>
                        <w:sz w:val="16"/>
                      </w:rPr>
                      <w:t>La infección de herida más frecuente se produce por estafi-</w:t>
                    </w:r>
                    <w:r>
                      <w:rPr>
                        <w:color w:val="3C3C3B"/>
                        <w:spacing w:val="1"/>
                        <w:sz w:val="16"/>
                      </w:rPr>
                      <w:t> </w:t>
                    </w:r>
                    <w:r>
                      <w:rPr>
                        <w:color w:val="3C3C3B"/>
                        <w:spacing w:val="-1"/>
                        <w:sz w:val="16"/>
                      </w:rPr>
                      <w:t>lococos</w:t>
                    </w:r>
                    <w:r>
                      <w:rPr>
                        <w:color w:val="3C3C3B"/>
                        <w:spacing w:val="-11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alrededor</w:t>
                    </w:r>
                    <w:r>
                      <w:rPr>
                        <w:color w:val="3C3C3B"/>
                        <w:spacing w:val="-10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del</w:t>
                    </w:r>
                    <w:r>
                      <w:rPr>
                        <w:color w:val="3C3C3B"/>
                        <w:spacing w:val="-11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5.º</w:t>
                    </w:r>
                    <w:r>
                      <w:rPr>
                        <w:color w:val="3C3C3B"/>
                        <w:spacing w:val="-10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día</w:t>
                    </w:r>
                    <w:r>
                      <w:rPr>
                        <w:color w:val="3C3C3B"/>
                        <w:spacing w:val="-10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del</w:t>
                    </w:r>
                    <w:r>
                      <w:rPr>
                        <w:color w:val="3C3C3B"/>
                        <w:spacing w:val="-11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postoperatorio</w:t>
                    </w:r>
                    <w:r>
                      <w:rPr>
                        <w:color w:val="3C3C3B"/>
                        <w:spacing w:val="-10"/>
                        <w:sz w:val="16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208B97"/>
                        <w:sz w:val="16"/>
                      </w:rPr>
                      <w:t>(ENURM,</w:t>
                    </w:r>
                    <w:r>
                      <w:rPr>
                        <w:rFonts w:ascii="Tahoma" w:hAnsi="Tahoma"/>
                        <w:b/>
                        <w:color w:val="208B97"/>
                        <w:spacing w:val="-12"/>
                        <w:sz w:val="16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208B97"/>
                        <w:sz w:val="16"/>
                      </w:rPr>
                      <w:t>14-13;</w:t>
                    </w:r>
                    <w:r>
                      <w:rPr>
                        <w:rFonts w:ascii="Tahoma" w:hAnsi="Tahoma"/>
                        <w:b/>
                        <w:color w:val="208B97"/>
                        <w:spacing w:val="-44"/>
                        <w:sz w:val="16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208B97"/>
                        <w:sz w:val="16"/>
                      </w:rPr>
                      <w:t>13-84).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0"/>
        <w:rPr>
          <w:sz w:val="26"/>
        </w:rPr>
      </w:pPr>
    </w:p>
    <w:p>
      <w:pPr>
        <w:pStyle w:val="BodyText"/>
        <w:spacing w:line="316" w:lineRule="auto" w:before="1"/>
        <w:ind w:left="680" w:right="1"/>
      </w:pPr>
      <w:r>
        <w:rPr>
          <w:color w:val="3C3C3B"/>
          <w:w w:val="105"/>
        </w:rPr>
        <w:t>Según</w:t>
      </w:r>
      <w:r>
        <w:rPr>
          <w:color w:val="3C3C3B"/>
          <w:spacing w:val="5"/>
          <w:w w:val="105"/>
        </w:rPr>
        <w:t> </w:t>
      </w:r>
      <w:r>
        <w:rPr>
          <w:color w:val="3C3C3B"/>
          <w:w w:val="105"/>
        </w:rPr>
        <w:t>el</w:t>
      </w:r>
      <w:r>
        <w:rPr>
          <w:color w:val="3C3C3B"/>
          <w:spacing w:val="5"/>
          <w:w w:val="105"/>
        </w:rPr>
        <w:t> </w:t>
      </w:r>
      <w:r>
        <w:rPr>
          <w:color w:val="3C3C3B"/>
          <w:w w:val="105"/>
        </w:rPr>
        <w:t>momento</w:t>
      </w:r>
      <w:r>
        <w:rPr>
          <w:color w:val="3C3C3B"/>
          <w:spacing w:val="5"/>
          <w:w w:val="105"/>
        </w:rPr>
        <w:t> </w:t>
      </w:r>
      <w:r>
        <w:rPr>
          <w:color w:val="3C3C3B"/>
          <w:w w:val="105"/>
        </w:rPr>
        <w:t>de</w:t>
      </w:r>
      <w:r>
        <w:rPr>
          <w:color w:val="3C3C3B"/>
          <w:spacing w:val="6"/>
          <w:w w:val="105"/>
        </w:rPr>
        <w:t> </w:t>
      </w:r>
      <w:r>
        <w:rPr>
          <w:color w:val="3C3C3B"/>
          <w:w w:val="105"/>
        </w:rPr>
        <w:t>aparición</w:t>
      </w:r>
      <w:r>
        <w:rPr>
          <w:color w:val="3C3C3B"/>
          <w:spacing w:val="5"/>
          <w:w w:val="105"/>
        </w:rPr>
        <w:t> </w:t>
      </w:r>
      <w:r>
        <w:rPr>
          <w:color w:val="3C3C3B"/>
          <w:w w:val="105"/>
        </w:rPr>
        <w:t>las</w:t>
      </w:r>
      <w:r>
        <w:rPr>
          <w:color w:val="3C3C3B"/>
          <w:spacing w:val="5"/>
          <w:w w:val="105"/>
        </w:rPr>
        <w:t> </w:t>
      </w:r>
      <w:r>
        <w:rPr>
          <w:color w:val="3C3C3B"/>
          <w:w w:val="105"/>
        </w:rPr>
        <w:t>bacterias</w:t>
      </w:r>
      <w:r>
        <w:rPr>
          <w:color w:val="3C3C3B"/>
          <w:spacing w:val="6"/>
          <w:w w:val="105"/>
        </w:rPr>
        <w:t> </w:t>
      </w:r>
      <w:r>
        <w:rPr>
          <w:color w:val="3C3C3B"/>
          <w:w w:val="105"/>
        </w:rPr>
        <w:t>responsables</w:t>
      </w:r>
      <w:r>
        <w:rPr>
          <w:color w:val="3C3C3B"/>
          <w:spacing w:val="5"/>
          <w:w w:val="105"/>
        </w:rPr>
        <w:t> </w:t>
      </w:r>
      <w:r>
        <w:rPr>
          <w:color w:val="3C3C3B"/>
          <w:w w:val="105"/>
        </w:rPr>
        <w:t>pueden</w:t>
      </w:r>
      <w:r>
        <w:rPr>
          <w:color w:val="3C3C3B"/>
          <w:spacing w:val="-48"/>
          <w:w w:val="105"/>
        </w:rPr>
        <w:t> </w:t>
      </w:r>
      <w:r>
        <w:rPr>
          <w:color w:val="3C3C3B"/>
        </w:rPr>
        <w:t>ser</w:t>
      </w:r>
      <w:r>
        <w:rPr>
          <w:color w:val="3C3C3B"/>
          <w:spacing w:val="-3"/>
        </w:rPr>
        <w:t> </w:t>
      </w:r>
      <w:r>
        <w:rPr>
          <w:color w:val="3C3C3B"/>
        </w:rPr>
        <w:t>diferentes,</w:t>
      </w:r>
      <w:r>
        <w:rPr>
          <w:color w:val="3C3C3B"/>
          <w:spacing w:val="-9"/>
        </w:rPr>
        <w:t> </w:t>
      </w:r>
      <w:r>
        <w:rPr>
          <w:color w:val="3C3C3B"/>
        </w:rPr>
        <w:t>podríamos</w:t>
      </w:r>
      <w:r>
        <w:rPr>
          <w:color w:val="3C3C3B"/>
          <w:spacing w:val="-3"/>
        </w:rPr>
        <w:t> </w:t>
      </w:r>
      <w:r>
        <w:rPr>
          <w:color w:val="3C3C3B"/>
        </w:rPr>
        <w:t>resumirlo</w:t>
      </w:r>
      <w:r>
        <w:rPr>
          <w:color w:val="3C3C3B"/>
          <w:spacing w:val="-3"/>
        </w:rPr>
        <w:t> </w:t>
      </w:r>
      <w:r>
        <w:rPr>
          <w:color w:val="3C3C3B"/>
        </w:rPr>
        <w:t>de</w:t>
      </w:r>
      <w:r>
        <w:rPr>
          <w:color w:val="3C3C3B"/>
          <w:spacing w:val="-3"/>
        </w:rPr>
        <w:t> </w:t>
      </w:r>
      <w:r>
        <w:rPr>
          <w:color w:val="3C3C3B"/>
        </w:rPr>
        <w:t>la</w:t>
      </w:r>
      <w:r>
        <w:rPr>
          <w:color w:val="3C3C3B"/>
          <w:spacing w:val="-3"/>
        </w:rPr>
        <w:t> </w:t>
      </w:r>
      <w:r>
        <w:rPr>
          <w:color w:val="3C3C3B"/>
        </w:rPr>
        <w:t>siguiente</w:t>
      </w:r>
      <w:r>
        <w:rPr>
          <w:color w:val="3C3C3B"/>
          <w:spacing w:val="-3"/>
        </w:rPr>
        <w:t> </w:t>
      </w:r>
      <w:r>
        <w:rPr>
          <w:color w:val="3C3C3B"/>
        </w:rPr>
        <w:t>forma:</w:t>
      </w:r>
    </w:p>
    <w:p>
      <w:pPr>
        <w:pStyle w:val="ListParagraph"/>
        <w:numPr>
          <w:ilvl w:val="1"/>
          <w:numId w:val="18"/>
        </w:numPr>
        <w:tabs>
          <w:tab w:pos="1077" w:val="left" w:leader="none"/>
          <w:tab w:pos="1078" w:val="left" w:leader="none"/>
        </w:tabs>
        <w:spacing w:line="195" w:lineRule="exact" w:before="0" w:after="0"/>
        <w:ind w:left="1077" w:right="0" w:hanging="398"/>
        <w:jc w:val="left"/>
        <w:rPr>
          <w:sz w:val="16"/>
        </w:rPr>
      </w:pPr>
      <w:r>
        <w:rPr>
          <w:color w:val="3C3C3B"/>
          <w:spacing w:val="-1"/>
          <w:sz w:val="16"/>
        </w:rPr>
        <w:t>Precoz</w:t>
      </w:r>
      <w:r>
        <w:rPr>
          <w:color w:val="3C3C3B"/>
          <w:spacing w:val="-14"/>
          <w:sz w:val="16"/>
        </w:rPr>
        <w:t> </w:t>
      </w:r>
      <w:r>
        <w:rPr>
          <w:color w:val="3C3C3B"/>
          <w:spacing w:val="-1"/>
          <w:sz w:val="16"/>
        </w:rPr>
        <w:t>(24-48</w:t>
      </w:r>
      <w:r>
        <w:rPr>
          <w:color w:val="3C3C3B"/>
          <w:spacing w:val="-14"/>
          <w:sz w:val="16"/>
        </w:rPr>
        <w:t> </w:t>
      </w:r>
      <w:r>
        <w:rPr>
          <w:color w:val="3C3C3B"/>
          <w:spacing w:val="-1"/>
          <w:sz w:val="16"/>
        </w:rPr>
        <w:t>h):</w:t>
      </w:r>
      <w:r>
        <w:rPr>
          <w:color w:val="3C3C3B"/>
          <w:spacing w:val="-20"/>
          <w:sz w:val="16"/>
        </w:rPr>
        <w:t> </w:t>
      </w:r>
      <w:r>
        <w:rPr>
          <w:color w:val="3C3C3B"/>
          <w:sz w:val="16"/>
        </w:rPr>
        <w:t>estreptococo</w:t>
      </w:r>
      <w:r>
        <w:rPr>
          <w:color w:val="3C3C3B"/>
          <w:spacing w:val="-13"/>
          <w:sz w:val="16"/>
        </w:rPr>
        <w:t> </w:t>
      </w:r>
      <w:r>
        <w:rPr>
          <w:color w:val="3C3C3B"/>
          <w:sz w:val="16"/>
        </w:rPr>
        <w:t>del</w:t>
      </w:r>
      <w:r>
        <w:rPr>
          <w:color w:val="3C3C3B"/>
          <w:spacing w:val="-14"/>
          <w:sz w:val="16"/>
        </w:rPr>
        <w:t> </w:t>
      </w:r>
      <w:r>
        <w:rPr>
          <w:color w:val="3C3C3B"/>
          <w:sz w:val="16"/>
        </w:rPr>
        <w:t>grupo</w:t>
      </w:r>
      <w:r>
        <w:rPr>
          <w:color w:val="3C3C3B"/>
          <w:spacing w:val="-20"/>
          <w:sz w:val="16"/>
        </w:rPr>
        <w:t> </w:t>
      </w:r>
      <w:r>
        <w:rPr>
          <w:color w:val="3C3C3B"/>
          <w:sz w:val="16"/>
        </w:rPr>
        <w:t>A</w:t>
      </w:r>
      <w:r>
        <w:rPr>
          <w:color w:val="3C3C3B"/>
          <w:spacing w:val="-13"/>
          <w:sz w:val="16"/>
        </w:rPr>
        <w:t> </w:t>
      </w:r>
      <w:r>
        <w:rPr>
          <w:color w:val="3C3C3B"/>
          <w:sz w:val="16"/>
        </w:rPr>
        <w:t>(fascitis</w:t>
      </w:r>
      <w:r>
        <w:rPr>
          <w:color w:val="3C3C3B"/>
          <w:spacing w:val="-14"/>
          <w:sz w:val="16"/>
        </w:rPr>
        <w:t> </w:t>
      </w:r>
      <w:r>
        <w:rPr>
          <w:color w:val="3C3C3B"/>
          <w:sz w:val="16"/>
        </w:rPr>
        <w:t>necrotizante),</w:t>
      </w:r>
    </w:p>
    <w:p>
      <w:pPr>
        <w:spacing w:before="52"/>
        <w:ind w:left="1077" w:right="0" w:firstLine="0"/>
        <w:jc w:val="left"/>
        <w:rPr>
          <w:sz w:val="16"/>
        </w:rPr>
      </w:pPr>
      <w:r>
        <w:rPr>
          <w:i/>
          <w:color w:val="3C3C3B"/>
          <w:sz w:val="16"/>
        </w:rPr>
        <w:t>Clostridium</w:t>
      </w:r>
      <w:r>
        <w:rPr>
          <w:i/>
          <w:color w:val="3C3C3B"/>
          <w:spacing w:val="-1"/>
          <w:sz w:val="16"/>
        </w:rPr>
        <w:t> </w:t>
      </w:r>
      <w:r>
        <w:rPr>
          <w:color w:val="3C3C3B"/>
          <w:sz w:val="16"/>
        </w:rPr>
        <w:t>(gangrena</w:t>
      </w:r>
      <w:r>
        <w:rPr>
          <w:color w:val="3C3C3B"/>
          <w:spacing w:val="-1"/>
          <w:sz w:val="16"/>
        </w:rPr>
        <w:t> </w:t>
      </w:r>
      <w:r>
        <w:rPr>
          <w:color w:val="3C3C3B"/>
          <w:sz w:val="16"/>
        </w:rPr>
        <w:t>gaseosa).</w:t>
      </w:r>
    </w:p>
    <w:p>
      <w:pPr>
        <w:pStyle w:val="ListParagraph"/>
        <w:numPr>
          <w:ilvl w:val="1"/>
          <w:numId w:val="18"/>
        </w:numPr>
        <w:tabs>
          <w:tab w:pos="1077" w:val="left" w:leader="none"/>
          <w:tab w:pos="1078" w:val="left" w:leader="none"/>
        </w:tabs>
        <w:spacing w:line="240" w:lineRule="auto" w:before="59" w:after="0"/>
        <w:ind w:left="1077" w:right="0" w:hanging="398"/>
        <w:jc w:val="left"/>
        <w:rPr>
          <w:sz w:val="16"/>
        </w:rPr>
      </w:pPr>
      <w:r>
        <w:rPr>
          <w:color w:val="3C3C3B"/>
          <w:sz w:val="16"/>
        </w:rPr>
        <w:t>A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los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4-6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días: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los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más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frecuentes,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estafilococos.</w:t>
      </w:r>
    </w:p>
    <w:p>
      <w:pPr>
        <w:pStyle w:val="ListParagraph"/>
        <w:numPr>
          <w:ilvl w:val="1"/>
          <w:numId w:val="18"/>
        </w:numPr>
        <w:tabs>
          <w:tab w:pos="1077" w:val="left" w:leader="none"/>
          <w:tab w:pos="1078" w:val="left" w:leader="none"/>
        </w:tabs>
        <w:spacing w:line="304" w:lineRule="auto" w:before="50" w:after="0"/>
        <w:ind w:left="1077" w:right="4" w:hanging="397"/>
        <w:jc w:val="left"/>
        <w:rPr>
          <w:sz w:val="16"/>
        </w:rPr>
      </w:pPr>
      <w:r>
        <w:rPr>
          <w:color w:val="3C3C3B"/>
          <w:sz w:val="16"/>
        </w:rPr>
        <w:t>Más</w:t>
      </w:r>
      <w:r>
        <w:rPr>
          <w:color w:val="3C3C3B"/>
          <w:spacing w:val="36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36"/>
          <w:sz w:val="16"/>
        </w:rPr>
        <w:t> </w:t>
      </w:r>
      <w:r>
        <w:rPr>
          <w:color w:val="3C3C3B"/>
          <w:sz w:val="16"/>
        </w:rPr>
        <w:t>7</w:t>
      </w:r>
      <w:r>
        <w:rPr>
          <w:color w:val="3C3C3B"/>
          <w:spacing w:val="37"/>
          <w:sz w:val="16"/>
        </w:rPr>
        <w:t> </w:t>
      </w:r>
      <w:r>
        <w:rPr>
          <w:color w:val="3C3C3B"/>
          <w:sz w:val="16"/>
        </w:rPr>
        <w:t>días</w:t>
      </w:r>
      <w:r>
        <w:rPr>
          <w:color w:val="3C3C3B"/>
          <w:spacing w:val="36"/>
          <w:sz w:val="16"/>
        </w:rPr>
        <w:t> </w:t>
      </w:r>
      <w:r>
        <w:rPr>
          <w:color w:val="3C3C3B"/>
          <w:sz w:val="16"/>
        </w:rPr>
        <w:t>postoperatorios:</w:t>
      </w:r>
      <w:r>
        <w:rPr>
          <w:color w:val="3C3C3B"/>
          <w:spacing w:val="29"/>
          <w:sz w:val="16"/>
        </w:rPr>
        <w:t> </w:t>
      </w:r>
      <w:r>
        <w:rPr>
          <w:color w:val="3C3C3B"/>
          <w:sz w:val="16"/>
        </w:rPr>
        <w:t>bacilos</w:t>
      </w:r>
      <w:r>
        <w:rPr>
          <w:color w:val="3C3C3B"/>
          <w:spacing w:val="36"/>
          <w:sz w:val="16"/>
        </w:rPr>
        <w:t> </w:t>
      </w:r>
      <w:r>
        <w:rPr>
          <w:color w:val="3C3C3B"/>
          <w:sz w:val="16"/>
        </w:rPr>
        <w:t>gramnegativos</w:t>
      </w:r>
      <w:r>
        <w:rPr>
          <w:color w:val="3C3C3B"/>
          <w:spacing w:val="37"/>
          <w:sz w:val="16"/>
        </w:rPr>
        <w:t> </w:t>
      </w:r>
      <w:r>
        <w:rPr>
          <w:color w:val="3C3C3B"/>
          <w:sz w:val="16"/>
        </w:rPr>
        <w:t>y</w:t>
      </w:r>
      <w:r>
        <w:rPr>
          <w:color w:val="3C3C3B"/>
          <w:spacing w:val="36"/>
          <w:sz w:val="16"/>
        </w:rPr>
        <w:t> </w:t>
      </w:r>
      <w:r>
        <w:rPr>
          <w:color w:val="3C3C3B"/>
          <w:sz w:val="16"/>
        </w:rPr>
        <w:t>otros</w:t>
      </w:r>
      <w:r>
        <w:rPr>
          <w:color w:val="3C3C3B"/>
          <w:spacing w:val="-45"/>
          <w:sz w:val="16"/>
        </w:rPr>
        <w:t> </w:t>
      </w:r>
      <w:r>
        <w:rPr>
          <w:color w:val="3C3C3B"/>
          <w:sz w:val="16"/>
        </w:rPr>
        <w:t>anaerobios.</w:t>
      </w:r>
    </w:p>
    <w:p>
      <w:pPr>
        <w:pStyle w:val="BodyText"/>
      </w:pPr>
    </w:p>
    <w:p>
      <w:pPr>
        <w:pStyle w:val="Heading6"/>
        <w:spacing w:before="0"/>
        <w:ind w:left="680"/>
      </w:pPr>
      <w:r>
        <w:rPr>
          <w:color w:val="E58D42"/>
        </w:rPr>
        <w:t>Clínica</w:t>
      </w:r>
    </w:p>
    <w:p>
      <w:pPr>
        <w:pStyle w:val="BodyText"/>
        <w:spacing w:before="7"/>
        <w:rPr>
          <w:rFonts w:ascii="Tahoma"/>
          <w:b/>
          <w:sz w:val="24"/>
        </w:rPr>
      </w:pPr>
    </w:p>
    <w:p>
      <w:pPr>
        <w:pStyle w:val="BodyText"/>
        <w:spacing w:line="316" w:lineRule="auto"/>
        <w:ind w:left="680" w:right="4"/>
        <w:jc w:val="both"/>
      </w:pPr>
      <w:r>
        <w:rPr>
          <w:color w:val="3C3C3B"/>
        </w:rPr>
        <w:t>El incremento del dolor es más precoz que el eritema o la fiebre. La</w:t>
      </w:r>
      <w:r>
        <w:rPr>
          <w:color w:val="3C3C3B"/>
          <w:spacing w:val="1"/>
        </w:rPr>
        <w:t> </w:t>
      </w:r>
      <w:r>
        <w:rPr>
          <w:color w:val="3C3C3B"/>
          <w:w w:val="105"/>
        </w:rPr>
        <w:t>presentación clínica es usualmente entre el 5.º y el 10.º día tras la</w:t>
      </w:r>
      <w:r>
        <w:rPr>
          <w:color w:val="3C3C3B"/>
          <w:spacing w:val="-48"/>
          <w:w w:val="105"/>
        </w:rPr>
        <w:t> </w:t>
      </w:r>
      <w:r>
        <w:rPr>
          <w:color w:val="3C3C3B"/>
          <w:w w:val="105"/>
        </w:rPr>
        <w:t>cirugía, salvo que sea causada por anaerobios o estreptococos del</w:t>
      </w:r>
      <w:r>
        <w:rPr>
          <w:color w:val="3C3C3B"/>
          <w:spacing w:val="1"/>
          <w:w w:val="105"/>
        </w:rPr>
        <w:t> </w:t>
      </w:r>
      <w:r>
        <w:rPr>
          <w:color w:val="3C3C3B"/>
          <w:w w:val="105"/>
        </w:rPr>
        <w:t>grupo</w:t>
      </w:r>
      <w:r>
        <w:rPr>
          <w:color w:val="3C3C3B"/>
          <w:spacing w:val="-13"/>
          <w:w w:val="105"/>
        </w:rPr>
        <w:t> </w:t>
      </w:r>
      <w:r>
        <w:rPr>
          <w:color w:val="3C3C3B"/>
          <w:w w:val="105"/>
        </w:rPr>
        <w:t>A.</w:t>
      </w:r>
    </w:p>
    <w:p>
      <w:pPr>
        <w:pStyle w:val="BodyText"/>
        <w:spacing w:line="304" w:lineRule="auto" w:before="101"/>
        <w:ind w:left="407" w:right="678"/>
        <w:jc w:val="both"/>
        <w:rPr>
          <w:rFonts w:ascii="Tahoma" w:hAnsi="Tahoma"/>
          <w:b/>
        </w:rPr>
      </w:pPr>
      <w:r>
        <w:rPr/>
        <w:br w:type="column"/>
      </w:r>
      <w:r>
        <w:rPr>
          <w:color w:val="3C3C3B"/>
        </w:rPr>
        <w:t>Los signos locales incluyen inflamación y eritema. Si progresa, se for-</w:t>
      </w:r>
      <w:r>
        <w:rPr>
          <w:color w:val="3C3C3B"/>
          <w:spacing w:val="1"/>
        </w:rPr>
        <w:t> </w:t>
      </w:r>
      <w:r>
        <w:rPr>
          <w:color w:val="3C3C3B"/>
        </w:rPr>
        <w:t>man</w:t>
      </w:r>
      <w:r>
        <w:rPr>
          <w:color w:val="3C3C3B"/>
          <w:spacing w:val="-5"/>
        </w:rPr>
        <w:t> </w:t>
      </w:r>
      <w:r>
        <w:rPr>
          <w:color w:val="3C3C3B"/>
        </w:rPr>
        <w:t>colecciones</w:t>
      </w:r>
      <w:r>
        <w:rPr>
          <w:color w:val="3C3C3B"/>
          <w:spacing w:val="-5"/>
        </w:rPr>
        <w:t> </w:t>
      </w:r>
      <w:r>
        <w:rPr>
          <w:rFonts w:ascii="Tahoma" w:hAnsi="Tahoma"/>
          <w:b/>
          <w:color w:val="A57865"/>
        </w:rPr>
        <w:t>(Figura 3.1).</w:t>
      </w:r>
    </w:p>
    <w:p>
      <w:pPr>
        <w:pStyle w:val="BodyText"/>
        <w:spacing w:before="7"/>
        <w:rPr>
          <w:rFonts w:ascii="Tahoma"/>
          <w:b/>
          <w:sz w:val="10"/>
        </w:rPr>
      </w:pPr>
      <w:r>
        <w:rPr/>
        <w:drawing>
          <wp:anchor distT="0" distB="0" distL="0" distR="0" allowOverlap="1" layoutInCell="1" locked="0" behindDoc="0" simplePos="0" relativeHeight="40">
            <wp:simplePos x="0" y="0"/>
            <wp:positionH relativeFrom="page">
              <wp:posOffset>3942003</wp:posOffset>
            </wp:positionH>
            <wp:positionV relativeFrom="paragraph">
              <wp:posOffset>106353</wp:posOffset>
            </wp:positionV>
            <wp:extent cx="3175573" cy="2020824"/>
            <wp:effectExtent l="0" t="0" r="0" b="0"/>
            <wp:wrapTopAndBottom/>
            <wp:docPr id="21" name="image1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8.jpe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5573" cy="2020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54"/>
        <w:ind w:left="492" w:right="0" w:firstLine="0"/>
        <w:jc w:val="both"/>
        <w:rPr>
          <w:sz w:val="16"/>
        </w:rPr>
      </w:pPr>
      <w:r>
        <w:rPr>
          <w:rFonts w:ascii="Tahoma"/>
          <w:b/>
          <w:color w:val="A57865"/>
          <w:w w:val="95"/>
          <w:sz w:val="16"/>
        </w:rPr>
        <w:t>Figura</w:t>
      </w:r>
      <w:r>
        <w:rPr>
          <w:rFonts w:ascii="Tahoma"/>
          <w:b/>
          <w:color w:val="A57865"/>
          <w:spacing w:val="22"/>
          <w:w w:val="95"/>
          <w:sz w:val="16"/>
        </w:rPr>
        <w:t> </w:t>
      </w:r>
      <w:r>
        <w:rPr>
          <w:rFonts w:ascii="Tahoma"/>
          <w:b/>
          <w:color w:val="A57865"/>
          <w:w w:val="95"/>
          <w:sz w:val="16"/>
        </w:rPr>
        <w:t>3.1.</w:t>
      </w:r>
      <w:r>
        <w:rPr>
          <w:rFonts w:ascii="Tahoma"/>
          <w:b/>
          <w:color w:val="A57865"/>
          <w:spacing w:val="13"/>
          <w:w w:val="95"/>
          <w:sz w:val="16"/>
        </w:rPr>
        <w:t> </w:t>
      </w:r>
      <w:r>
        <w:rPr>
          <w:color w:val="575756"/>
          <w:w w:val="95"/>
          <w:sz w:val="16"/>
        </w:rPr>
        <w:t>Fascitis</w:t>
      </w:r>
      <w:r>
        <w:rPr>
          <w:color w:val="575756"/>
          <w:spacing w:val="17"/>
          <w:w w:val="95"/>
          <w:sz w:val="16"/>
        </w:rPr>
        <w:t> </w:t>
      </w:r>
      <w:r>
        <w:rPr>
          <w:color w:val="575756"/>
          <w:w w:val="95"/>
          <w:sz w:val="16"/>
        </w:rPr>
        <w:t>necrotizante</w:t>
      </w:r>
    </w:p>
    <w:p>
      <w:pPr>
        <w:pStyle w:val="BodyText"/>
        <w:spacing w:before="1"/>
        <w:rPr>
          <w:sz w:val="21"/>
        </w:rPr>
      </w:pPr>
    </w:p>
    <w:p>
      <w:pPr>
        <w:pStyle w:val="Heading6"/>
        <w:spacing w:before="1"/>
        <w:ind w:left="407"/>
      </w:pPr>
      <w:r>
        <w:rPr>
          <w:color w:val="E58D42"/>
        </w:rPr>
        <w:t>Tratamiento</w:t>
      </w:r>
    </w:p>
    <w:p>
      <w:pPr>
        <w:pStyle w:val="BodyText"/>
        <w:spacing w:before="6"/>
        <w:rPr>
          <w:rFonts w:ascii="Tahoma"/>
          <w:b/>
          <w:sz w:val="24"/>
        </w:rPr>
      </w:pPr>
    </w:p>
    <w:p>
      <w:pPr>
        <w:pStyle w:val="BodyText"/>
        <w:spacing w:line="312" w:lineRule="auto"/>
        <w:ind w:left="407" w:right="677"/>
        <w:jc w:val="both"/>
      </w:pPr>
      <w:r>
        <w:rPr>
          <w:color w:val="3C3C3B"/>
        </w:rPr>
        <w:t>Apertura de la herida para drenar el material purulento y evaluar los</w:t>
      </w:r>
      <w:r>
        <w:rPr>
          <w:color w:val="3C3C3B"/>
          <w:spacing w:val="1"/>
        </w:rPr>
        <w:t> </w:t>
      </w:r>
      <w:r>
        <w:rPr>
          <w:color w:val="3C3C3B"/>
        </w:rPr>
        <w:t>tejidos afectados </w:t>
      </w:r>
      <w:r>
        <w:rPr>
          <w:rFonts w:ascii="Tahoma" w:hAnsi="Tahoma"/>
          <w:b/>
          <w:color w:val="A57865"/>
        </w:rPr>
        <w:t>(Figura 3.2). </w:t>
      </w:r>
      <w:r>
        <w:rPr>
          <w:color w:val="3C3C3B"/>
        </w:rPr>
        <w:t>Si la reacción local es grave (celulitis</w:t>
      </w:r>
      <w:r>
        <w:rPr>
          <w:color w:val="3C3C3B"/>
          <w:spacing w:val="-46"/>
        </w:rPr>
        <w:t> </w:t>
      </w:r>
      <w:r>
        <w:rPr>
          <w:color w:val="3C3C3B"/>
        </w:rPr>
        <w:t>perilesional asociada) o se presentan signos sistémicos (fiebre), es</w:t>
      </w:r>
      <w:r>
        <w:rPr>
          <w:color w:val="3C3C3B"/>
          <w:spacing w:val="1"/>
        </w:rPr>
        <w:t> </w:t>
      </w:r>
      <w:r>
        <w:rPr>
          <w:color w:val="3C3C3B"/>
        </w:rPr>
        <w:t>aconsejable</w:t>
      </w:r>
      <w:r>
        <w:rPr>
          <w:color w:val="3C3C3B"/>
          <w:spacing w:val="-4"/>
        </w:rPr>
        <w:t> </w:t>
      </w:r>
      <w:r>
        <w:rPr>
          <w:color w:val="3C3C3B"/>
        </w:rPr>
        <w:t>la</w:t>
      </w:r>
      <w:r>
        <w:rPr>
          <w:color w:val="3C3C3B"/>
          <w:spacing w:val="-4"/>
        </w:rPr>
        <w:t> </w:t>
      </w:r>
      <w:r>
        <w:rPr>
          <w:color w:val="3C3C3B"/>
        </w:rPr>
        <w:t>utilización</w:t>
      </w:r>
      <w:r>
        <w:rPr>
          <w:color w:val="3C3C3B"/>
          <w:spacing w:val="-4"/>
        </w:rPr>
        <w:t> </w:t>
      </w:r>
      <w:r>
        <w:rPr>
          <w:color w:val="3C3C3B"/>
        </w:rPr>
        <w:t>de</w:t>
      </w:r>
      <w:r>
        <w:rPr>
          <w:color w:val="3C3C3B"/>
          <w:spacing w:val="-4"/>
        </w:rPr>
        <w:t> </w:t>
      </w:r>
      <w:r>
        <w:rPr>
          <w:color w:val="3C3C3B"/>
        </w:rPr>
        <w:t>antibióticos</w:t>
      </w:r>
      <w:r>
        <w:rPr>
          <w:color w:val="3C3C3B"/>
          <w:spacing w:val="-4"/>
        </w:rPr>
        <w:t> </w:t>
      </w:r>
      <w:r>
        <w:rPr>
          <w:color w:val="3C3C3B"/>
        </w:rPr>
        <w:t>por</w:t>
      </w:r>
      <w:r>
        <w:rPr>
          <w:color w:val="3C3C3B"/>
          <w:spacing w:val="-4"/>
        </w:rPr>
        <w:t> </w:t>
      </w:r>
      <w:r>
        <w:rPr>
          <w:color w:val="3C3C3B"/>
        </w:rPr>
        <w:t>vía</w:t>
      </w:r>
      <w:r>
        <w:rPr>
          <w:color w:val="3C3C3B"/>
          <w:spacing w:val="-4"/>
        </w:rPr>
        <w:t> </w:t>
      </w:r>
      <w:r>
        <w:rPr>
          <w:color w:val="3C3C3B"/>
        </w:rPr>
        <w:t>sistémica.</w:t>
      </w:r>
    </w:p>
    <w:p>
      <w:pPr>
        <w:pStyle w:val="BodyText"/>
        <w:rPr>
          <w:sz w:val="11"/>
        </w:rPr>
      </w:pPr>
      <w:r>
        <w:rPr/>
        <w:drawing>
          <wp:anchor distT="0" distB="0" distL="0" distR="0" allowOverlap="1" layoutInCell="1" locked="0" behindDoc="0" simplePos="0" relativeHeight="41">
            <wp:simplePos x="0" y="0"/>
            <wp:positionH relativeFrom="page">
              <wp:posOffset>3942003</wp:posOffset>
            </wp:positionH>
            <wp:positionV relativeFrom="paragraph">
              <wp:posOffset>106261</wp:posOffset>
            </wp:positionV>
            <wp:extent cx="3175617" cy="2185416"/>
            <wp:effectExtent l="0" t="0" r="0" b="0"/>
            <wp:wrapTopAndBottom/>
            <wp:docPr id="23" name="image1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9.jpe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5617" cy="2185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53"/>
        <w:ind w:left="492"/>
        <w:jc w:val="both"/>
      </w:pPr>
      <w:r>
        <w:rPr>
          <w:rFonts w:ascii="Tahoma" w:hAnsi="Tahoma"/>
          <w:b/>
          <w:color w:val="A57865"/>
          <w:spacing w:val="-1"/>
        </w:rPr>
        <w:t>Figura 3.2.</w:t>
      </w:r>
      <w:r>
        <w:rPr>
          <w:rFonts w:ascii="Tahoma" w:hAnsi="Tahoma"/>
          <w:b/>
          <w:color w:val="A57865"/>
          <w:spacing w:val="-7"/>
        </w:rPr>
        <w:t> </w:t>
      </w:r>
      <w:r>
        <w:rPr>
          <w:color w:val="575756"/>
          <w:spacing w:val="-1"/>
        </w:rPr>
        <w:t>Fascitis</w:t>
      </w:r>
      <w:r>
        <w:rPr>
          <w:color w:val="575756"/>
          <w:spacing w:val="-5"/>
        </w:rPr>
        <w:t> </w:t>
      </w:r>
      <w:r>
        <w:rPr>
          <w:color w:val="575756"/>
          <w:spacing w:val="-1"/>
        </w:rPr>
        <w:t>necrotizante</w:t>
      </w:r>
      <w:r>
        <w:rPr>
          <w:color w:val="575756"/>
          <w:spacing w:val="-4"/>
        </w:rPr>
        <w:t> </w:t>
      </w:r>
      <w:r>
        <w:rPr>
          <w:color w:val="575756"/>
        </w:rPr>
        <w:t>tras</w:t>
      </w:r>
      <w:r>
        <w:rPr>
          <w:color w:val="575756"/>
          <w:spacing w:val="-5"/>
        </w:rPr>
        <w:t> </w:t>
      </w:r>
      <w:r>
        <w:rPr>
          <w:color w:val="575756"/>
        </w:rPr>
        <w:t>safenectomía:</w:t>
      </w:r>
      <w:r>
        <w:rPr>
          <w:color w:val="575756"/>
          <w:spacing w:val="-10"/>
        </w:rPr>
        <w:t> </w:t>
      </w:r>
      <w:r>
        <w:rPr>
          <w:color w:val="575756"/>
        </w:rPr>
        <w:t>tratamiento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7"/>
        <w:rPr>
          <w:sz w:val="15"/>
        </w:rPr>
      </w:pPr>
    </w:p>
    <w:p>
      <w:pPr>
        <w:spacing w:before="0"/>
        <w:ind w:left="463" w:right="0" w:firstLine="0"/>
        <w:jc w:val="left"/>
        <w:rPr>
          <w:rFonts w:ascii="Palatino Linotype"/>
          <w:i/>
          <w:sz w:val="34"/>
        </w:rPr>
      </w:pPr>
      <w:r>
        <w:rPr>
          <w:rFonts w:ascii="Palatino Linotype"/>
          <w:i/>
          <w:color w:val="208B97"/>
          <w:w w:val="115"/>
          <w:sz w:val="34"/>
        </w:rPr>
        <w:t>Preguntas</w:t>
      </w:r>
      <w:r>
        <w:rPr>
          <w:rFonts w:ascii="Palatino Linotype"/>
          <w:i/>
          <w:color w:val="208B97"/>
          <w:spacing w:val="71"/>
          <w:w w:val="115"/>
          <w:sz w:val="34"/>
        </w:rPr>
        <w:t> </w:t>
      </w:r>
      <w:r>
        <w:rPr>
          <w:rFonts w:ascii="Palatino Linotype"/>
          <w:i/>
          <w:color w:val="208B97"/>
          <w:w w:val="145"/>
          <w:sz w:val="34"/>
        </w:rPr>
        <w:t>ENURM</w:t>
      </w:r>
    </w:p>
    <w:p>
      <w:pPr>
        <w:pStyle w:val="BodyText"/>
        <w:spacing w:before="6"/>
        <w:rPr>
          <w:rFonts w:ascii="Palatino Linotype"/>
          <w:i/>
          <w:sz w:val="7"/>
        </w:rPr>
      </w:pPr>
    </w:p>
    <w:p>
      <w:pPr>
        <w:pStyle w:val="BodyText"/>
        <w:ind w:left="407"/>
        <w:rPr>
          <w:rFonts w:ascii="Palatino Linotype"/>
          <w:sz w:val="20"/>
        </w:rPr>
      </w:pPr>
      <w:r>
        <w:rPr>
          <w:rFonts w:ascii="Palatino Linotype"/>
          <w:sz w:val="20"/>
        </w:rPr>
        <w:pict>
          <v:shape style="width:252.5pt;height:38.5pt;mso-position-horizontal-relative:char;mso-position-vertical-relative:line" type="#_x0000_t202" filled="true" fillcolor="#f2f8f9" stroked="false">
            <w10:anchorlock/>
            <v:textbox inset="0,0,0,0">
              <w:txbxContent>
                <w:p>
                  <w:pPr>
                    <w:pStyle w:val="BodyText"/>
                    <w:spacing w:before="4"/>
                    <w:rPr>
                      <w:rFonts w:ascii="Palatino Linotype"/>
                      <w:i/>
                      <w:sz w:val="12"/>
                    </w:rPr>
                  </w:pPr>
                </w:p>
                <w:p>
                  <w:pPr>
                    <w:numPr>
                      <w:ilvl w:val="0"/>
                      <w:numId w:val="24"/>
                    </w:numPr>
                    <w:tabs>
                      <w:tab w:pos="482" w:val="left" w:leader="none"/>
                    </w:tabs>
                    <w:spacing w:before="1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 2014:</w:t>
                  </w:r>
                  <w:r>
                    <w:rPr>
                      <w:rFonts w:ascii="Tahoma"/>
                      <w:b/>
                      <w:color w:val="208B97"/>
                      <w:spacing w:val="-5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13</w:t>
                  </w:r>
                </w:p>
                <w:p>
                  <w:pPr>
                    <w:numPr>
                      <w:ilvl w:val="0"/>
                      <w:numId w:val="24"/>
                    </w:numPr>
                    <w:tabs>
                      <w:tab w:pos="482" w:val="left" w:leader="none"/>
                    </w:tabs>
                    <w:spacing w:before="35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1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2013: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84,</w:t>
                  </w:r>
                  <w:r>
                    <w:rPr>
                      <w:rFonts w:ascii="Tahoma"/>
                      <w:b/>
                      <w:color w:val="208B97"/>
                      <w:spacing w:val="-5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89</w:t>
                  </w:r>
                </w:p>
              </w:txbxContent>
            </v:textbox>
            <v:fill type="solid"/>
          </v:shape>
        </w:pict>
      </w:r>
      <w:r>
        <w:rPr>
          <w:rFonts w:ascii="Palatino Linotype"/>
          <w:sz w:val="20"/>
        </w:rPr>
      </w:r>
    </w:p>
    <w:p>
      <w:pPr>
        <w:spacing w:after="0"/>
        <w:rPr>
          <w:rFonts w:ascii="Palatino Linotype"/>
          <w:sz w:val="20"/>
        </w:rPr>
        <w:sectPr>
          <w:type w:val="continuous"/>
          <w:pgSz w:w="11910" w:h="16840"/>
          <w:pgMar w:top="1580" w:bottom="280" w:left="0" w:right="0"/>
          <w:cols w:num="2" w:equalWidth="0">
            <w:col w:w="5733" w:space="40"/>
            <w:col w:w="6137"/>
          </w:cols>
        </w:sectPr>
      </w:pPr>
    </w:p>
    <w:p>
      <w:pPr>
        <w:pStyle w:val="BodyText"/>
        <w:spacing w:before="7"/>
        <w:rPr>
          <w:rFonts w:ascii="Palatino Linotype"/>
          <w:i/>
          <w:sz w:val="14"/>
        </w:rPr>
      </w:pPr>
    </w:p>
    <w:p>
      <w:pPr>
        <w:pStyle w:val="Heading1"/>
        <w:ind w:left="9623" w:right="0"/>
        <w:jc w:val="left"/>
      </w:pPr>
      <w:r>
        <w:rPr/>
        <w:drawing>
          <wp:anchor distT="0" distB="0" distL="0" distR="0" allowOverlap="1" layoutInCell="1" locked="0" behindDoc="0" simplePos="0" relativeHeight="15752192">
            <wp:simplePos x="0" y="0"/>
            <wp:positionH relativeFrom="page">
              <wp:posOffset>361101</wp:posOffset>
            </wp:positionH>
            <wp:positionV relativeFrom="paragraph">
              <wp:posOffset>-127219</wp:posOffset>
            </wp:positionV>
            <wp:extent cx="3810445" cy="2543769"/>
            <wp:effectExtent l="0" t="0" r="0" b="0"/>
            <wp:wrapNone/>
            <wp:docPr id="25" name="image1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17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445" cy="25437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E68F43"/>
          <w:w w:val="105"/>
        </w:rPr>
        <w:t>04</w:t>
      </w:r>
    </w:p>
    <w:p>
      <w:pPr>
        <w:pStyle w:val="Heading2"/>
        <w:ind w:left="9579" w:right="0"/>
        <w:jc w:val="left"/>
      </w:pPr>
      <w:r>
        <w:rPr>
          <w:color w:val="208B97"/>
        </w:rPr>
        <w:t>Trauma</w:t>
      </w: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spacing w:after="0"/>
        <w:rPr>
          <w:rFonts w:ascii="Tahoma"/>
          <w:sz w:val="20"/>
        </w:rPr>
        <w:sectPr>
          <w:headerReference w:type="even" r:id="rId45"/>
          <w:pgSz w:w="11910" w:h="16840"/>
          <w:pgMar w:header="0" w:footer="577" w:top="100" w:bottom="760" w:left="0" w:right="0"/>
        </w:sectPr>
      </w:pPr>
    </w:p>
    <w:p>
      <w:pPr>
        <w:pStyle w:val="Heading5"/>
        <w:numPr>
          <w:ilvl w:val="1"/>
          <w:numId w:val="25"/>
        </w:numPr>
        <w:tabs>
          <w:tab w:pos="1535" w:val="left" w:leader="none"/>
        </w:tabs>
        <w:spacing w:line="220" w:lineRule="auto" w:before="293" w:after="0"/>
        <w:ind w:left="680" w:right="987" w:hanging="1"/>
        <w:jc w:val="left"/>
      </w:pPr>
      <w:r>
        <w:rPr>
          <w:color w:val="3C3C3B"/>
          <w:w w:val="95"/>
        </w:rPr>
        <w:t>Valoración</w:t>
      </w:r>
      <w:r>
        <w:rPr>
          <w:color w:val="3C3C3B"/>
          <w:spacing w:val="33"/>
          <w:w w:val="95"/>
        </w:rPr>
        <w:t> </w:t>
      </w:r>
      <w:r>
        <w:rPr>
          <w:color w:val="3C3C3B"/>
          <w:w w:val="95"/>
        </w:rPr>
        <w:t>del</w:t>
      </w:r>
      <w:r>
        <w:rPr>
          <w:color w:val="3C3C3B"/>
          <w:spacing w:val="34"/>
          <w:w w:val="95"/>
        </w:rPr>
        <w:t> </w:t>
      </w:r>
      <w:r>
        <w:rPr>
          <w:color w:val="3C3C3B"/>
          <w:w w:val="95"/>
        </w:rPr>
        <w:t>paciente</w:t>
      </w:r>
      <w:r>
        <w:rPr>
          <w:color w:val="3C3C3B"/>
          <w:spacing w:val="-75"/>
          <w:w w:val="95"/>
        </w:rPr>
        <w:t> </w:t>
      </w:r>
      <w:r>
        <w:rPr>
          <w:color w:val="3C3C3B"/>
        </w:rPr>
        <w:t>traumatizado</w:t>
      </w:r>
    </w:p>
    <w:p>
      <w:pPr>
        <w:pStyle w:val="BodyText"/>
        <w:spacing w:before="8"/>
        <w:rPr>
          <w:rFonts w:ascii="Tahoma"/>
          <w:b/>
          <w:sz w:val="36"/>
        </w:rPr>
      </w:pPr>
    </w:p>
    <w:p>
      <w:pPr>
        <w:pStyle w:val="BodyText"/>
        <w:spacing w:line="316" w:lineRule="auto"/>
        <w:ind w:left="680" w:right="4"/>
        <w:jc w:val="both"/>
      </w:pPr>
      <w:r>
        <w:rPr>
          <w:color w:val="3C3C3B"/>
        </w:rPr>
        <w:t>Se define como politraumatizado a todo paciente con más de una</w:t>
      </w:r>
      <w:r>
        <w:rPr>
          <w:color w:val="3C3C3B"/>
          <w:spacing w:val="1"/>
        </w:rPr>
        <w:t> </w:t>
      </w:r>
      <w:r>
        <w:rPr>
          <w:color w:val="3C3C3B"/>
        </w:rPr>
        <w:t>lesión traumática, algunas de las cuales comporta, aunque sólo sea</w:t>
      </w:r>
      <w:r>
        <w:rPr>
          <w:color w:val="3C3C3B"/>
          <w:spacing w:val="1"/>
        </w:rPr>
        <w:t> </w:t>
      </w:r>
      <w:r>
        <w:rPr>
          <w:color w:val="3C3C3B"/>
        </w:rPr>
        <w:t>potencialmente,</w:t>
      </w:r>
      <w:r>
        <w:rPr>
          <w:color w:val="3C3C3B"/>
          <w:spacing w:val="-11"/>
        </w:rPr>
        <w:t> </w:t>
      </w:r>
      <w:r>
        <w:rPr>
          <w:color w:val="3C3C3B"/>
        </w:rPr>
        <w:t>un</w:t>
      </w:r>
      <w:r>
        <w:rPr>
          <w:color w:val="3C3C3B"/>
          <w:spacing w:val="-4"/>
        </w:rPr>
        <w:t> </w:t>
      </w:r>
      <w:r>
        <w:rPr>
          <w:color w:val="3C3C3B"/>
        </w:rPr>
        <w:t>riesgo</w:t>
      </w:r>
      <w:r>
        <w:rPr>
          <w:color w:val="3C3C3B"/>
          <w:spacing w:val="-5"/>
        </w:rPr>
        <w:t> </w:t>
      </w:r>
      <w:r>
        <w:rPr>
          <w:color w:val="3C3C3B"/>
        </w:rPr>
        <w:t>vital</w:t>
      </w:r>
      <w:r>
        <w:rPr>
          <w:color w:val="3C3C3B"/>
          <w:spacing w:val="-4"/>
        </w:rPr>
        <w:t> </w:t>
      </w:r>
      <w:r>
        <w:rPr>
          <w:color w:val="3C3C3B"/>
        </w:rPr>
        <w:t>para</w:t>
      </w:r>
      <w:r>
        <w:rPr>
          <w:color w:val="3C3C3B"/>
          <w:spacing w:val="-5"/>
        </w:rPr>
        <w:t> </w:t>
      </w:r>
      <w:r>
        <w:rPr>
          <w:color w:val="3C3C3B"/>
        </w:rPr>
        <w:t>el</w:t>
      </w:r>
      <w:r>
        <w:rPr>
          <w:color w:val="3C3C3B"/>
          <w:spacing w:val="-4"/>
        </w:rPr>
        <w:t> </w:t>
      </w:r>
      <w:r>
        <w:rPr>
          <w:color w:val="3C3C3B"/>
        </w:rPr>
        <w:t>accidentado.</w:t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spacing w:line="316" w:lineRule="auto"/>
        <w:ind w:left="680" w:right="3"/>
        <w:jc w:val="both"/>
      </w:pPr>
      <w:r>
        <w:rPr>
          <w:color w:val="3C3C3B"/>
        </w:rPr>
        <w:t>Los traumatismos son la causa más frecuente de muerte en el grupo</w:t>
      </w:r>
      <w:r>
        <w:rPr>
          <w:color w:val="3C3C3B"/>
          <w:spacing w:val="1"/>
        </w:rPr>
        <w:t> </w:t>
      </w:r>
      <w:r>
        <w:rPr>
          <w:color w:val="3C3C3B"/>
        </w:rPr>
        <w:t>de 1 a 45 años. La mayor parte de los politraumatizados son con-</w:t>
      </w:r>
      <w:r>
        <w:rPr>
          <w:color w:val="3C3C3B"/>
          <w:spacing w:val="1"/>
        </w:rPr>
        <w:t> </w:t>
      </w:r>
      <w:r>
        <w:rPr>
          <w:color w:val="3C3C3B"/>
        </w:rPr>
        <w:t>secuencia de accidentes de tráfico. La muerte se produce en tres</w:t>
      </w:r>
      <w:r>
        <w:rPr>
          <w:color w:val="3C3C3B"/>
          <w:spacing w:val="1"/>
        </w:rPr>
        <w:t> </w:t>
      </w:r>
      <w:r>
        <w:rPr>
          <w:color w:val="3C3C3B"/>
        </w:rPr>
        <w:t>momentos:</w:t>
      </w:r>
    </w:p>
    <w:p>
      <w:pPr>
        <w:pStyle w:val="ListParagraph"/>
        <w:numPr>
          <w:ilvl w:val="1"/>
          <w:numId w:val="18"/>
        </w:numPr>
        <w:tabs>
          <w:tab w:pos="1078" w:val="left" w:leader="none"/>
        </w:tabs>
        <w:spacing w:line="302" w:lineRule="auto" w:before="0" w:after="0"/>
        <w:ind w:left="1077" w:right="4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Inmediata: </w:t>
      </w:r>
      <w:r>
        <w:rPr>
          <w:color w:val="3C3C3B"/>
          <w:sz w:val="16"/>
        </w:rPr>
        <w:t>segundos o minutos: por apnea, obstrucción de vía</w:t>
      </w:r>
      <w:r>
        <w:rPr>
          <w:color w:val="3C3C3B"/>
          <w:spacing w:val="1"/>
          <w:sz w:val="16"/>
        </w:rPr>
        <w:t> </w:t>
      </w:r>
      <w:r>
        <w:rPr>
          <w:color w:val="3C3C3B"/>
          <w:w w:val="105"/>
          <w:sz w:val="16"/>
        </w:rPr>
        <w:t>aérea</w:t>
      </w:r>
      <w:r>
        <w:rPr>
          <w:color w:val="3C3C3B"/>
          <w:spacing w:val="-8"/>
          <w:w w:val="105"/>
          <w:sz w:val="16"/>
        </w:rPr>
        <w:t> </w:t>
      </w:r>
      <w:r>
        <w:rPr>
          <w:color w:val="3C3C3B"/>
          <w:w w:val="105"/>
          <w:sz w:val="16"/>
        </w:rPr>
        <w:t>o</w:t>
      </w:r>
      <w:r>
        <w:rPr>
          <w:color w:val="3C3C3B"/>
          <w:spacing w:val="-7"/>
          <w:w w:val="105"/>
          <w:sz w:val="16"/>
        </w:rPr>
        <w:t> </w:t>
      </w:r>
      <w:r>
        <w:rPr>
          <w:color w:val="3C3C3B"/>
          <w:w w:val="105"/>
          <w:sz w:val="16"/>
        </w:rPr>
        <w:t>hemorragia</w:t>
      </w:r>
      <w:r>
        <w:rPr>
          <w:color w:val="3C3C3B"/>
          <w:spacing w:val="-8"/>
          <w:w w:val="105"/>
          <w:sz w:val="16"/>
        </w:rPr>
        <w:t> </w:t>
      </w:r>
      <w:r>
        <w:rPr>
          <w:color w:val="3C3C3B"/>
          <w:w w:val="105"/>
          <w:sz w:val="16"/>
        </w:rPr>
        <w:t>masiva.</w:t>
      </w:r>
    </w:p>
    <w:p>
      <w:pPr>
        <w:pStyle w:val="ListParagraph"/>
        <w:numPr>
          <w:ilvl w:val="1"/>
          <w:numId w:val="18"/>
        </w:numPr>
        <w:tabs>
          <w:tab w:pos="1078" w:val="left" w:leader="none"/>
        </w:tabs>
        <w:spacing w:line="304" w:lineRule="auto" w:before="0" w:after="0"/>
        <w:ind w:left="1077" w:right="3" w:hanging="397"/>
        <w:jc w:val="both"/>
        <w:rPr>
          <w:rFonts w:ascii="Tahoma" w:hAnsi="Tahoma"/>
          <w:b/>
          <w:sz w:val="16"/>
        </w:rPr>
      </w:pPr>
      <w:r>
        <w:rPr>
          <w:rFonts w:ascii="Tahoma" w:hAnsi="Tahoma"/>
          <w:b/>
          <w:color w:val="3C3C3B"/>
          <w:sz w:val="16"/>
        </w:rPr>
        <w:t>Precoz:</w:t>
      </w:r>
      <w:r>
        <w:rPr>
          <w:rFonts w:ascii="Tahoma" w:hAnsi="Tahoma"/>
          <w:b/>
          <w:color w:val="3C3C3B"/>
          <w:spacing w:val="-8"/>
          <w:sz w:val="16"/>
        </w:rPr>
        <w:t> </w:t>
      </w:r>
      <w:r>
        <w:rPr>
          <w:color w:val="3C3C3B"/>
          <w:sz w:val="16"/>
        </w:rPr>
        <w:t>minutos</w:t>
      </w:r>
      <w:r>
        <w:rPr>
          <w:color w:val="3C3C3B"/>
          <w:spacing w:val="-10"/>
          <w:sz w:val="16"/>
        </w:rPr>
        <w:t> </w:t>
      </w:r>
      <w:r>
        <w:rPr>
          <w:color w:val="3C3C3B"/>
          <w:sz w:val="16"/>
        </w:rPr>
        <w:t>u</w:t>
      </w:r>
      <w:r>
        <w:rPr>
          <w:color w:val="3C3C3B"/>
          <w:spacing w:val="-9"/>
          <w:sz w:val="16"/>
        </w:rPr>
        <w:t> </w:t>
      </w:r>
      <w:r>
        <w:rPr>
          <w:color w:val="3C3C3B"/>
          <w:sz w:val="16"/>
        </w:rPr>
        <w:t>horas:</w:t>
      </w:r>
      <w:r>
        <w:rPr>
          <w:color w:val="3C3C3B"/>
          <w:spacing w:val="-15"/>
          <w:sz w:val="16"/>
        </w:rPr>
        <w:t> </w:t>
      </w:r>
      <w:r>
        <w:rPr>
          <w:color w:val="3C3C3B"/>
          <w:sz w:val="16"/>
        </w:rPr>
        <w:t>por</w:t>
      </w:r>
      <w:r>
        <w:rPr>
          <w:color w:val="3C3C3B"/>
          <w:spacing w:val="-10"/>
          <w:sz w:val="16"/>
        </w:rPr>
        <w:t> </w:t>
      </w:r>
      <w:r>
        <w:rPr>
          <w:color w:val="3C3C3B"/>
          <w:sz w:val="16"/>
        </w:rPr>
        <w:t>hipovolemia,</w:t>
      </w:r>
      <w:r>
        <w:rPr>
          <w:color w:val="3C3C3B"/>
          <w:spacing w:val="-15"/>
          <w:sz w:val="16"/>
        </w:rPr>
        <w:t> </w:t>
      </w:r>
      <w:r>
        <w:rPr>
          <w:color w:val="3C3C3B"/>
          <w:sz w:val="16"/>
        </w:rPr>
        <w:t>lesión</w:t>
      </w:r>
      <w:r>
        <w:rPr>
          <w:color w:val="3C3C3B"/>
          <w:spacing w:val="-10"/>
          <w:sz w:val="16"/>
        </w:rPr>
        <w:t> </w:t>
      </w:r>
      <w:r>
        <w:rPr>
          <w:color w:val="3C3C3B"/>
          <w:sz w:val="16"/>
        </w:rPr>
        <w:t>cerebral</w:t>
      </w:r>
      <w:r>
        <w:rPr>
          <w:color w:val="3C3C3B"/>
          <w:spacing w:val="-9"/>
          <w:sz w:val="16"/>
        </w:rPr>
        <w:t> </w:t>
      </w:r>
      <w:r>
        <w:rPr>
          <w:color w:val="3C3C3B"/>
          <w:sz w:val="16"/>
        </w:rPr>
        <w:t>o</w:t>
      </w:r>
      <w:r>
        <w:rPr>
          <w:color w:val="3C3C3B"/>
          <w:spacing w:val="-10"/>
          <w:sz w:val="16"/>
        </w:rPr>
        <w:t> </w:t>
      </w:r>
      <w:r>
        <w:rPr>
          <w:color w:val="3C3C3B"/>
          <w:sz w:val="16"/>
        </w:rPr>
        <w:t>insu-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ficiencia respiratoria. Se disminuyen con una correcta atención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precoz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al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politrauma</w:t>
      </w:r>
      <w:r>
        <w:rPr>
          <w:color w:val="3C3C3B"/>
          <w:spacing w:val="-5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(ABCDE).</w:t>
      </w:r>
    </w:p>
    <w:p>
      <w:pPr>
        <w:pStyle w:val="ListParagraph"/>
        <w:numPr>
          <w:ilvl w:val="1"/>
          <w:numId w:val="18"/>
        </w:numPr>
        <w:tabs>
          <w:tab w:pos="1078" w:val="left" w:leader="none"/>
        </w:tabs>
        <w:spacing w:line="302" w:lineRule="auto" w:before="0" w:after="0"/>
        <w:ind w:left="1077" w:right="4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Tardía: </w:t>
      </w:r>
      <w:r>
        <w:rPr>
          <w:color w:val="3C3C3B"/>
          <w:sz w:val="16"/>
        </w:rPr>
        <w:t>días o semanas: por sepsis, fallo multiorgánico, distrés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respiratorio,</w:t>
      </w:r>
      <w:r>
        <w:rPr>
          <w:color w:val="3C3C3B"/>
          <w:spacing w:val="-10"/>
          <w:sz w:val="16"/>
        </w:rPr>
        <w:t> </w:t>
      </w:r>
      <w:r>
        <w:rPr>
          <w:color w:val="3C3C3B"/>
          <w:sz w:val="16"/>
        </w:rPr>
        <w:t>daño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cerebral…</w:t>
      </w:r>
    </w:p>
    <w:p>
      <w:pPr>
        <w:pStyle w:val="BodyText"/>
        <w:spacing w:before="1"/>
        <w:rPr>
          <w:sz w:val="22"/>
        </w:rPr>
      </w:pPr>
    </w:p>
    <w:p>
      <w:pPr>
        <w:pStyle w:val="BodyText"/>
        <w:spacing w:line="316" w:lineRule="auto"/>
        <w:ind w:left="680"/>
      </w:pPr>
      <w:r>
        <w:rPr>
          <w:color w:val="3C3C3B"/>
        </w:rPr>
        <w:t>El</w:t>
      </w:r>
      <w:r>
        <w:rPr>
          <w:color w:val="3C3C3B"/>
          <w:spacing w:val="18"/>
        </w:rPr>
        <w:t> </w:t>
      </w:r>
      <w:r>
        <w:rPr>
          <w:color w:val="3C3C3B"/>
        </w:rPr>
        <w:t>manejo</w:t>
      </w:r>
      <w:r>
        <w:rPr>
          <w:color w:val="3C3C3B"/>
          <w:spacing w:val="18"/>
        </w:rPr>
        <w:t> </w:t>
      </w:r>
      <w:r>
        <w:rPr>
          <w:color w:val="3C3C3B"/>
        </w:rPr>
        <w:t>inicial</w:t>
      </w:r>
      <w:r>
        <w:rPr>
          <w:color w:val="3C3C3B"/>
          <w:spacing w:val="18"/>
        </w:rPr>
        <w:t> </w:t>
      </w:r>
      <w:r>
        <w:rPr>
          <w:color w:val="3C3C3B"/>
        </w:rPr>
        <w:t>del</w:t>
      </w:r>
      <w:r>
        <w:rPr>
          <w:color w:val="3C3C3B"/>
          <w:spacing w:val="18"/>
        </w:rPr>
        <w:t> </w:t>
      </w:r>
      <w:r>
        <w:rPr>
          <w:color w:val="3C3C3B"/>
        </w:rPr>
        <w:t>paciente</w:t>
      </w:r>
      <w:r>
        <w:rPr>
          <w:color w:val="3C3C3B"/>
          <w:spacing w:val="18"/>
        </w:rPr>
        <w:t> </w:t>
      </w:r>
      <w:r>
        <w:rPr>
          <w:color w:val="3C3C3B"/>
        </w:rPr>
        <w:t>politraumatizado</w:t>
      </w:r>
      <w:r>
        <w:rPr>
          <w:color w:val="3C3C3B"/>
          <w:spacing w:val="18"/>
        </w:rPr>
        <w:t> </w:t>
      </w:r>
      <w:r>
        <w:rPr>
          <w:color w:val="3C3C3B"/>
        </w:rPr>
        <w:t>debe</w:t>
      </w:r>
      <w:r>
        <w:rPr>
          <w:color w:val="3C3C3B"/>
          <w:spacing w:val="18"/>
        </w:rPr>
        <w:t> </w:t>
      </w:r>
      <w:r>
        <w:rPr>
          <w:color w:val="3C3C3B"/>
        </w:rPr>
        <w:t>realizarse</w:t>
      </w:r>
      <w:r>
        <w:rPr>
          <w:color w:val="3C3C3B"/>
          <w:spacing w:val="-46"/>
        </w:rPr>
        <w:t> </w:t>
      </w:r>
      <w:r>
        <w:rPr>
          <w:color w:val="3C3C3B"/>
        </w:rPr>
        <w:t>siguiendo</w:t>
      </w:r>
      <w:r>
        <w:rPr>
          <w:color w:val="3C3C3B"/>
          <w:spacing w:val="-3"/>
        </w:rPr>
        <w:t> </w:t>
      </w:r>
      <w:r>
        <w:rPr>
          <w:color w:val="3C3C3B"/>
        </w:rPr>
        <w:t>dos</w:t>
      </w:r>
      <w:r>
        <w:rPr>
          <w:color w:val="3C3C3B"/>
          <w:spacing w:val="-3"/>
        </w:rPr>
        <w:t> </w:t>
      </w:r>
      <w:r>
        <w:rPr>
          <w:color w:val="3C3C3B"/>
        </w:rPr>
        <w:t>principios</w:t>
      </w:r>
      <w:r>
        <w:rPr>
          <w:color w:val="3C3C3B"/>
          <w:spacing w:val="-3"/>
        </w:rPr>
        <w:t> </w:t>
      </w:r>
      <w:r>
        <w:rPr>
          <w:color w:val="3C3C3B"/>
        </w:rPr>
        <w:t>básicos:</w:t>
      </w:r>
    </w:p>
    <w:p>
      <w:pPr>
        <w:pStyle w:val="ListParagraph"/>
        <w:numPr>
          <w:ilvl w:val="1"/>
          <w:numId w:val="18"/>
        </w:numPr>
        <w:tabs>
          <w:tab w:pos="1077" w:val="left" w:leader="none"/>
          <w:tab w:pos="1078" w:val="left" w:leader="none"/>
        </w:tabs>
        <w:spacing w:line="304" w:lineRule="auto" w:before="0" w:after="0"/>
        <w:ind w:left="1077" w:right="3" w:hanging="397"/>
        <w:jc w:val="left"/>
        <w:rPr>
          <w:sz w:val="16"/>
        </w:rPr>
      </w:pPr>
      <w:r>
        <w:rPr>
          <w:color w:val="3C3C3B"/>
          <w:sz w:val="16"/>
        </w:rPr>
        <w:t>Las</w:t>
      </w:r>
      <w:r>
        <w:rPr>
          <w:color w:val="3C3C3B"/>
          <w:spacing w:val="17"/>
          <w:sz w:val="16"/>
        </w:rPr>
        <w:t> </w:t>
      </w:r>
      <w:r>
        <w:rPr>
          <w:color w:val="3C3C3B"/>
          <w:sz w:val="16"/>
        </w:rPr>
        <w:t>lesiones</w:t>
      </w:r>
      <w:r>
        <w:rPr>
          <w:color w:val="3C3C3B"/>
          <w:spacing w:val="18"/>
          <w:sz w:val="16"/>
        </w:rPr>
        <w:t> </w:t>
      </w:r>
      <w:r>
        <w:rPr>
          <w:color w:val="3C3C3B"/>
          <w:sz w:val="16"/>
        </w:rPr>
        <w:t>deben</w:t>
      </w:r>
      <w:r>
        <w:rPr>
          <w:color w:val="3C3C3B"/>
          <w:spacing w:val="17"/>
          <w:sz w:val="16"/>
        </w:rPr>
        <w:t> </w:t>
      </w:r>
      <w:r>
        <w:rPr>
          <w:color w:val="3C3C3B"/>
          <w:sz w:val="16"/>
        </w:rPr>
        <w:t>tratarse</w:t>
      </w:r>
      <w:r>
        <w:rPr>
          <w:color w:val="3C3C3B"/>
          <w:spacing w:val="18"/>
          <w:sz w:val="16"/>
        </w:rPr>
        <w:t> </w:t>
      </w:r>
      <w:r>
        <w:rPr>
          <w:color w:val="3C3C3B"/>
          <w:sz w:val="16"/>
        </w:rPr>
        <w:t>por</w:t>
      </w:r>
      <w:r>
        <w:rPr>
          <w:color w:val="3C3C3B"/>
          <w:spacing w:val="18"/>
          <w:sz w:val="16"/>
        </w:rPr>
        <w:t> </w:t>
      </w:r>
      <w:r>
        <w:rPr>
          <w:color w:val="3C3C3B"/>
          <w:sz w:val="16"/>
        </w:rPr>
        <w:t>orden</w:t>
      </w:r>
      <w:r>
        <w:rPr>
          <w:color w:val="3C3C3B"/>
          <w:spacing w:val="17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18"/>
          <w:sz w:val="16"/>
        </w:rPr>
        <w:t> </w:t>
      </w:r>
      <w:r>
        <w:rPr>
          <w:color w:val="3C3C3B"/>
          <w:sz w:val="16"/>
        </w:rPr>
        <w:t>importancia:</w:t>
      </w:r>
      <w:r>
        <w:rPr>
          <w:color w:val="3C3C3B"/>
          <w:spacing w:val="11"/>
          <w:sz w:val="16"/>
        </w:rPr>
        <w:t> </w:t>
      </w:r>
      <w:r>
        <w:rPr>
          <w:color w:val="3C3C3B"/>
          <w:sz w:val="16"/>
        </w:rPr>
        <w:t>primero</w:t>
      </w:r>
      <w:r>
        <w:rPr>
          <w:color w:val="3C3C3B"/>
          <w:spacing w:val="-45"/>
          <w:sz w:val="16"/>
        </w:rPr>
        <w:t> </w:t>
      </w:r>
      <w:r>
        <w:rPr>
          <w:color w:val="3C3C3B"/>
          <w:sz w:val="16"/>
        </w:rPr>
        <w:t>las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que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ponen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en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peligro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vida.</w:t>
      </w:r>
    </w:p>
    <w:p>
      <w:pPr>
        <w:pStyle w:val="ListParagraph"/>
        <w:numPr>
          <w:ilvl w:val="1"/>
          <w:numId w:val="18"/>
        </w:numPr>
        <w:tabs>
          <w:tab w:pos="1077" w:val="left" w:leader="none"/>
          <w:tab w:pos="1078" w:val="left" w:leader="none"/>
        </w:tabs>
        <w:spacing w:line="304" w:lineRule="auto" w:before="8" w:after="0"/>
        <w:ind w:left="1077" w:right="3" w:hanging="397"/>
        <w:jc w:val="left"/>
        <w:rPr>
          <w:sz w:val="16"/>
        </w:rPr>
      </w:pPr>
      <w:r>
        <w:rPr>
          <w:color w:val="3C3C3B"/>
          <w:sz w:val="16"/>
        </w:rPr>
        <w:t>No</w:t>
      </w:r>
      <w:r>
        <w:rPr>
          <w:color w:val="3C3C3B"/>
          <w:spacing w:val="7"/>
          <w:sz w:val="16"/>
        </w:rPr>
        <w:t> </w:t>
      </w:r>
      <w:r>
        <w:rPr>
          <w:color w:val="3C3C3B"/>
          <w:sz w:val="16"/>
        </w:rPr>
        <w:t>tener</w:t>
      </w:r>
      <w:r>
        <w:rPr>
          <w:color w:val="3C3C3B"/>
          <w:spacing w:val="7"/>
          <w:sz w:val="16"/>
        </w:rPr>
        <w:t> </w:t>
      </w:r>
      <w:r>
        <w:rPr>
          <w:color w:val="3C3C3B"/>
          <w:sz w:val="16"/>
        </w:rPr>
        <w:t>el</w:t>
      </w:r>
      <w:r>
        <w:rPr>
          <w:color w:val="3C3C3B"/>
          <w:spacing w:val="7"/>
          <w:sz w:val="16"/>
        </w:rPr>
        <w:t> </w:t>
      </w:r>
      <w:r>
        <w:rPr>
          <w:color w:val="3C3C3B"/>
          <w:sz w:val="16"/>
        </w:rPr>
        <w:t>diagnóstico</w:t>
      </w:r>
      <w:r>
        <w:rPr>
          <w:color w:val="3C3C3B"/>
          <w:spacing w:val="7"/>
          <w:sz w:val="16"/>
        </w:rPr>
        <w:t> </w:t>
      </w:r>
      <w:r>
        <w:rPr>
          <w:color w:val="3C3C3B"/>
          <w:sz w:val="16"/>
        </w:rPr>
        <w:t>definitivo</w:t>
      </w:r>
      <w:r>
        <w:rPr>
          <w:color w:val="3C3C3B"/>
          <w:spacing w:val="7"/>
          <w:sz w:val="16"/>
        </w:rPr>
        <w:t> </w:t>
      </w:r>
      <w:r>
        <w:rPr>
          <w:color w:val="3C3C3B"/>
          <w:sz w:val="16"/>
        </w:rPr>
        <w:t>del</w:t>
      </w:r>
      <w:r>
        <w:rPr>
          <w:color w:val="3C3C3B"/>
          <w:spacing w:val="7"/>
          <w:sz w:val="16"/>
        </w:rPr>
        <w:t> </w:t>
      </w:r>
      <w:r>
        <w:rPr>
          <w:color w:val="3C3C3B"/>
          <w:sz w:val="16"/>
        </w:rPr>
        <w:t>paciente</w:t>
      </w:r>
      <w:r>
        <w:rPr>
          <w:color w:val="3C3C3B"/>
          <w:spacing w:val="7"/>
          <w:sz w:val="16"/>
        </w:rPr>
        <w:t> </w:t>
      </w:r>
      <w:r>
        <w:rPr>
          <w:color w:val="3C3C3B"/>
          <w:sz w:val="16"/>
        </w:rPr>
        <w:t>no</w:t>
      </w:r>
      <w:r>
        <w:rPr>
          <w:color w:val="3C3C3B"/>
          <w:spacing w:val="7"/>
          <w:sz w:val="16"/>
        </w:rPr>
        <w:t> </w:t>
      </w:r>
      <w:r>
        <w:rPr>
          <w:color w:val="3C3C3B"/>
          <w:sz w:val="16"/>
        </w:rPr>
        <w:t>debe</w:t>
      </w:r>
      <w:r>
        <w:rPr>
          <w:color w:val="3C3C3B"/>
          <w:spacing w:val="7"/>
          <w:sz w:val="16"/>
        </w:rPr>
        <w:t> </w:t>
      </w:r>
      <w:r>
        <w:rPr>
          <w:color w:val="3C3C3B"/>
          <w:sz w:val="16"/>
        </w:rPr>
        <w:t>impedir</w:t>
      </w:r>
      <w:r>
        <w:rPr>
          <w:color w:val="3C3C3B"/>
          <w:spacing w:val="-45"/>
          <w:sz w:val="16"/>
        </w:rPr>
        <w:t> </w:t>
      </w:r>
      <w:r>
        <w:rPr>
          <w:color w:val="3C3C3B"/>
          <w:sz w:val="16"/>
        </w:rPr>
        <w:t>un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tratamiento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adecuado.</w:t>
      </w:r>
    </w:p>
    <w:p>
      <w:pPr>
        <w:pStyle w:val="BodyText"/>
        <w:rPr>
          <w:sz w:val="22"/>
        </w:rPr>
      </w:pPr>
    </w:p>
    <w:p>
      <w:pPr>
        <w:pStyle w:val="BodyText"/>
        <w:spacing w:line="316" w:lineRule="auto"/>
        <w:ind w:left="680" w:right="3"/>
        <w:jc w:val="both"/>
        <w:rPr>
          <w:i/>
        </w:rPr>
      </w:pPr>
      <w:r>
        <w:rPr>
          <w:color w:val="3C3C3B"/>
        </w:rPr>
        <w:t>El manejo inicial debe realizarse en cuatro fases diferenciadas, según</w:t>
      </w:r>
      <w:r>
        <w:rPr>
          <w:color w:val="3C3C3B"/>
          <w:spacing w:val="-46"/>
        </w:rPr>
        <w:t> </w:t>
      </w:r>
      <w:r>
        <w:rPr>
          <w:color w:val="3C3C3B"/>
        </w:rPr>
        <w:t>el Colegio Americano de Cirujanos (ATLS del inglés, </w:t>
      </w:r>
      <w:r>
        <w:rPr>
          <w:i/>
          <w:color w:val="3C3C3B"/>
        </w:rPr>
        <w:t>Advanced Trauma</w:t>
      </w:r>
      <w:r>
        <w:rPr>
          <w:i/>
          <w:color w:val="3C3C3B"/>
          <w:spacing w:val="-46"/>
        </w:rPr>
        <w:t> </w:t>
      </w:r>
      <w:r>
        <w:rPr>
          <w:i/>
          <w:color w:val="3C3C3B"/>
        </w:rPr>
        <w:t>Life</w:t>
      </w:r>
      <w:r>
        <w:rPr>
          <w:i/>
          <w:color w:val="3C3C3B"/>
          <w:spacing w:val="-5"/>
        </w:rPr>
        <w:t> </w:t>
      </w:r>
      <w:r>
        <w:rPr>
          <w:i/>
          <w:color w:val="3C3C3B"/>
        </w:rPr>
        <w:t>Support).</w:t>
      </w:r>
    </w:p>
    <w:p>
      <w:pPr>
        <w:pStyle w:val="BodyText"/>
        <w:spacing w:before="3"/>
        <w:rPr>
          <w:i/>
          <w:sz w:val="15"/>
        </w:rPr>
      </w:pPr>
    </w:p>
    <w:p>
      <w:pPr>
        <w:pStyle w:val="Heading6"/>
        <w:spacing w:line="265" w:lineRule="exact" w:before="0"/>
        <w:ind w:left="680"/>
      </w:pPr>
      <w:r>
        <w:rPr>
          <w:color w:val="E58D42"/>
          <w:spacing w:val="-1"/>
          <w:w w:val="95"/>
        </w:rPr>
        <w:t>Fase</w:t>
      </w:r>
      <w:r>
        <w:rPr>
          <w:color w:val="E58D42"/>
          <w:spacing w:val="4"/>
          <w:w w:val="95"/>
        </w:rPr>
        <w:t> </w:t>
      </w:r>
      <w:r>
        <w:rPr>
          <w:color w:val="E58D42"/>
          <w:w w:val="95"/>
        </w:rPr>
        <w:t>I.</w:t>
      </w:r>
      <w:r>
        <w:rPr>
          <w:color w:val="E58D42"/>
          <w:spacing w:val="-13"/>
          <w:w w:val="95"/>
        </w:rPr>
        <w:t> </w:t>
      </w:r>
      <w:r>
        <w:rPr>
          <w:color w:val="E58D42"/>
          <w:w w:val="95"/>
        </w:rPr>
        <w:t>Valoración</w:t>
      </w:r>
      <w:r>
        <w:rPr>
          <w:color w:val="E58D42"/>
          <w:spacing w:val="4"/>
          <w:w w:val="95"/>
        </w:rPr>
        <w:t> </w:t>
      </w:r>
      <w:r>
        <w:rPr>
          <w:color w:val="E58D42"/>
          <w:w w:val="95"/>
        </w:rPr>
        <w:t>inicial</w:t>
      </w:r>
    </w:p>
    <w:p>
      <w:pPr>
        <w:spacing w:line="265" w:lineRule="exact" w:before="0"/>
        <w:ind w:left="680" w:right="0" w:firstLine="0"/>
        <w:jc w:val="left"/>
        <w:rPr>
          <w:rFonts w:ascii="Tahoma" w:hAnsi="Tahoma"/>
          <w:b/>
          <w:sz w:val="22"/>
        </w:rPr>
      </w:pPr>
      <w:r>
        <w:rPr>
          <w:rFonts w:ascii="Tahoma" w:hAnsi="Tahoma"/>
          <w:b/>
          <w:color w:val="E58D42"/>
          <w:w w:val="95"/>
          <w:sz w:val="22"/>
        </w:rPr>
        <w:t>o</w:t>
      </w:r>
      <w:r>
        <w:rPr>
          <w:rFonts w:ascii="Tahoma" w:hAnsi="Tahoma"/>
          <w:b/>
          <w:color w:val="E58D42"/>
          <w:spacing w:val="18"/>
          <w:w w:val="95"/>
          <w:sz w:val="22"/>
        </w:rPr>
        <w:t> </w:t>
      </w:r>
      <w:r>
        <w:rPr>
          <w:rFonts w:ascii="Tahoma" w:hAnsi="Tahoma"/>
          <w:b/>
          <w:color w:val="E58D42"/>
          <w:w w:val="95"/>
          <w:sz w:val="22"/>
        </w:rPr>
        <w:t>revisión</w:t>
      </w:r>
      <w:r>
        <w:rPr>
          <w:rFonts w:ascii="Tahoma" w:hAnsi="Tahoma"/>
          <w:b/>
          <w:color w:val="E58D42"/>
          <w:spacing w:val="18"/>
          <w:w w:val="95"/>
          <w:sz w:val="22"/>
        </w:rPr>
        <w:t> </w:t>
      </w:r>
      <w:r>
        <w:rPr>
          <w:rFonts w:ascii="Tahoma" w:hAnsi="Tahoma"/>
          <w:b/>
          <w:color w:val="E58D42"/>
          <w:w w:val="95"/>
          <w:sz w:val="22"/>
        </w:rPr>
        <w:t>primaria</w:t>
      </w:r>
      <w:r>
        <w:rPr>
          <w:rFonts w:ascii="Tahoma" w:hAnsi="Tahoma"/>
          <w:b/>
          <w:color w:val="E58D42"/>
          <w:spacing w:val="19"/>
          <w:w w:val="95"/>
          <w:sz w:val="22"/>
        </w:rPr>
        <w:t> </w:t>
      </w:r>
      <w:r>
        <w:rPr>
          <w:rFonts w:ascii="Tahoma" w:hAnsi="Tahoma"/>
          <w:b/>
          <w:color w:val="E58D42"/>
          <w:w w:val="95"/>
          <w:sz w:val="22"/>
        </w:rPr>
        <w:t>y</w:t>
      </w:r>
      <w:r>
        <w:rPr>
          <w:rFonts w:ascii="Tahoma" w:hAnsi="Tahoma"/>
          <w:b/>
          <w:color w:val="E58D42"/>
          <w:spacing w:val="18"/>
          <w:w w:val="95"/>
          <w:sz w:val="22"/>
        </w:rPr>
        <w:t> </w:t>
      </w:r>
      <w:r>
        <w:rPr>
          <w:rFonts w:ascii="Tahoma" w:hAnsi="Tahoma"/>
          <w:b/>
          <w:color w:val="E58D42"/>
          <w:w w:val="95"/>
          <w:sz w:val="22"/>
        </w:rPr>
        <w:t>resucitación</w:t>
      </w:r>
    </w:p>
    <w:p>
      <w:pPr>
        <w:pStyle w:val="BodyText"/>
        <w:spacing w:before="1"/>
        <w:rPr>
          <w:rFonts w:ascii="Tahoma"/>
          <w:b/>
          <w:sz w:val="23"/>
        </w:rPr>
      </w:pPr>
    </w:p>
    <w:p>
      <w:pPr>
        <w:pStyle w:val="BodyText"/>
        <w:spacing w:line="314" w:lineRule="auto"/>
        <w:ind w:left="680"/>
        <w:jc w:val="both"/>
        <w:rPr>
          <w:rFonts w:ascii="Tahoma" w:hAnsi="Tahoma"/>
          <w:b/>
        </w:rPr>
      </w:pPr>
      <w:r>
        <w:rPr>
          <w:color w:val="3C3C3B"/>
        </w:rPr>
        <w:t>Debe centrarse en las posibles causas de muerte inmediata. Las lesio-</w:t>
      </w:r>
      <w:r>
        <w:rPr>
          <w:color w:val="3C3C3B"/>
          <w:spacing w:val="-46"/>
        </w:rPr>
        <w:t> </w:t>
      </w:r>
      <w:r>
        <w:rPr>
          <w:color w:val="3C3C3B"/>
        </w:rPr>
        <w:t>nes</w:t>
      </w:r>
      <w:r>
        <w:rPr>
          <w:color w:val="3C3C3B"/>
          <w:spacing w:val="27"/>
        </w:rPr>
        <w:t> </w:t>
      </w:r>
      <w:r>
        <w:rPr>
          <w:color w:val="3C3C3B"/>
        </w:rPr>
        <w:t>del</w:t>
      </w:r>
      <w:r>
        <w:rPr>
          <w:color w:val="3C3C3B"/>
          <w:spacing w:val="28"/>
        </w:rPr>
        <w:t> </w:t>
      </w:r>
      <w:r>
        <w:rPr>
          <w:color w:val="3C3C3B"/>
        </w:rPr>
        <w:t>paciente</w:t>
      </w:r>
      <w:r>
        <w:rPr>
          <w:color w:val="3C3C3B"/>
          <w:spacing w:val="28"/>
        </w:rPr>
        <w:t> </w:t>
      </w:r>
      <w:r>
        <w:rPr>
          <w:color w:val="3C3C3B"/>
        </w:rPr>
        <w:t>politraumatizado</w:t>
      </w:r>
      <w:r>
        <w:rPr>
          <w:color w:val="3C3C3B"/>
          <w:spacing w:val="28"/>
        </w:rPr>
        <w:t> </w:t>
      </w:r>
      <w:r>
        <w:rPr>
          <w:color w:val="3C3C3B"/>
        </w:rPr>
        <w:t>deben</w:t>
      </w:r>
      <w:r>
        <w:rPr>
          <w:color w:val="3C3C3B"/>
          <w:spacing w:val="27"/>
        </w:rPr>
        <w:t> </w:t>
      </w:r>
      <w:r>
        <w:rPr>
          <w:color w:val="3C3C3B"/>
        </w:rPr>
        <w:t>atenderse</w:t>
      </w:r>
      <w:r>
        <w:rPr>
          <w:color w:val="3C3C3B"/>
          <w:spacing w:val="28"/>
        </w:rPr>
        <w:t> </w:t>
      </w:r>
      <w:r>
        <w:rPr>
          <w:color w:val="3C3C3B"/>
        </w:rPr>
        <w:t>sucesivamente.</w:t>
      </w:r>
      <w:r>
        <w:rPr>
          <w:color w:val="3C3C3B"/>
          <w:spacing w:val="-46"/>
        </w:rPr>
        <w:t> </w:t>
      </w:r>
      <w:r>
        <w:rPr>
          <w:color w:val="3C3C3B"/>
        </w:rPr>
        <w:t>La sistematica de priorización se recuerda con el acrónimo ABCDE</w:t>
      </w:r>
      <w:r>
        <w:rPr>
          <w:color w:val="3C3C3B"/>
          <w:spacing w:val="1"/>
        </w:rPr>
        <w:t> </w:t>
      </w:r>
      <w:r>
        <w:rPr>
          <w:rFonts w:ascii="Tahoma" w:hAnsi="Tahoma"/>
          <w:b/>
          <w:color w:val="208B97"/>
        </w:rPr>
        <w:t>(ENURM,</w:t>
      </w:r>
      <w:r>
        <w:rPr>
          <w:rFonts w:ascii="Tahoma" w:hAnsi="Tahoma"/>
          <w:b/>
          <w:color w:val="208B97"/>
          <w:spacing w:val="-8"/>
        </w:rPr>
        <w:t> </w:t>
      </w:r>
      <w:r>
        <w:rPr>
          <w:rFonts w:ascii="Tahoma" w:hAnsi="Tahoma"/>
          <w:b/>
          <w:color w:val="208B97"/>
        </w:rPr>
        <w:t>15-87).</w:t>
      </w:r>
    </w:p>
    <w:p>
      <w:pPr>
        <w:pStyle w:val="BodyText"/>
        <w:spacing w:before="8"/>
        <w:rPr>
          <w:rFonts w:ascii="Tahoma"/>
          <w:b/>
          <w:sz w:val="19"/>
        </w:rPr>
      </w:pPr>
    </w:p>
    <w:p>
      <w:pPr>
        <w:pStyle w:val="ListParagraph"/>
        <w:numPr>
          <w:ilvl w:val="0"/>
          <w:numId w:val="26"/>
        </w:numPr>
        <w:tabs>
          <w:tab w:pos="986" w:val="left" w:leader="none"/>
        </w:tabs>
        <w:spacing w:line="302" w:lineRule="auto" w:before="0" w:after="0"/>
        <w:ind w:left="680" w:right="0" w:firstLine="0"/>
        <w:jc w:val="left"/>
        <w:rPr>
          <w:rFonts w:ascii="Tahoma" w:hAnsi="Tahoma"/>
          <w:b/>
          <w:sz w:val="16"/>
        </w:rPr>
      </w:pPr>
      <w:r>
        <w:rPr>
          <w:b/>
          <w:i/>
          <w:color w:val="3C3C3B"/>
          <w:sz w:val="16"/>
        </w:rPr>
        <w:t>Airway:</w:t>
      </w:r>
      <w:r>
        <w:rPr>
          <w:b/>
          <w:i/>
          <w:color w:val="3C3C3B"/>
          <w:spacing w:val="33"/>
          <w:sz w:val="16"/>
        </w:rPr>
        <w:t> </w:t>
      </w:r>
      <w:r>
        <w:rPr>
          <w:color w:val="3C3C3B"/>
          <w:sz w:val="16"/>
        </w:rPr>
        <w:t>mantener</w:t>
      </w:r>
      <w:r>
        <w:rPr>
          <w:color w:val="3C3C3B"/>
          <w:spacing w:val="34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33"/>
          <w:sz w:val="16"/>
        </w:rPr>
        <w:t> </w:t>
      </w:r>
      <w:r>
        <w:rPr>
          <w:color w:val="3C3C3B"/>
          <w:sz w:val="16"/>
        </w:rPr>
        <w:t>vía</w:t>
      </w:r>
      <w:r>
        <w:rPr>
          <w:color w:val="3C3C3B"/>
          <w:spacing w:val="34"/>
          <w:sz w:val="16"/>
        </w:rPr>
        <w:t> </w:t>
      </w:r>
      <w:r>
        <w:rPr>
          <w:color w:val="3C3C3B"/>
          <w:sz w:val="16"/>
        </w:rPr>
        <w:t>aérea</w:t>
      </w:r>
      <w:r>
        <w:rPr>
          <w:color w:val="3C3C3B"/>
          <w:spacing w:val="33"/>
          <w:sz w:val="16"/>
        </w:rPr>
        <w:t> </w:t>
      </w:r>
      <w:r>
        <w:rPr>
          <w:color w:val="3C3C3B"/>
          <w:sz w:val="16"/>
        </w:rPr>
        <w:t>con</w:t>
      </w:r>
      <w:r>
        <w:rPr>
          <w:color w:val="3C3C3B"/>
          <w:spacing w:val="34"/>
          <w:sz w:val="16"/>
        </w:rPr>
        <w:t> </w:t>
      </w:r>
      <w:r>
        <w:rPr>
          <w:color w:val="3C3C3B"/>
          <w:sz w:val="16"/>
        </w:rPr>
        <w:t>control</w:t>
      </w:r>
      <w:r>
        <w:rPr>
          <w:color w:val="3C3C3B"/>
          <w:spacing w:val="33"/>
          <w:sz w:val="16"/>
        </w:rPr>
        <w:t> </w:t>
      </w:r>
      <w:r>
        <w:rPr>
          <w:color w:val="3C3C3B"/>
          <w:sz w:val="16"/>
        </w:rPr>
        <w:t>cervical</w:t>
      </w:r>
      <w:r>
        <w:rPr>
          <w:color w:val="3C3C3B"/>
          <w:spacing w:val="34"/>
          <w:sz w:val="16"/>
        </w:rPr>
        <w:t> </w:t>
      </w:r>
      <w:r>
        <w:rPr>
          <w:rFonts w:ascii="Tahoma" w:hAnsi="Tahoma"/>
          <w:b/>
          <w:color w:val="208B97"/>
          <w:sz w:val="16"/>
        </w:rPr>
        <w:t>(ENURM,</w:t>
      </w:r>
      <w:r>
        <w:rPr>
          <w:rFonts w:ascii="Tahoma" w:hAnsi="Tahoma"/>
          <w:b/>
          <w:color w:val="208B97"/>
          <w:spacing w:val="-44"/>
          <w:sz w:val="16"/>
        </w:rPr>
        <w:t> </w:t>
      </w:r>
      <w:r>
        <w:rPr>
          <w:rFonts w:ascii="Tahoma" w:hAnsi="Tahoma"/>
          <w:b/>
          <w:color w:val="208B97"/>
          <w:sz w:val="16"/>
        </w:rPr>
        <w:t>21-85a;</w:t>
      </w:r>
      <w:r>
        <w:rPr>
          <w:rFonts w:ascii="Tahoma" w:hAnsi="Tahoma"/>
          <w:b/>
          <w:color w:val="208B97"/>
          <w:spacing w:val="-11"/>
          <w:sz w:val="16"/>
        </w:rPr>
        <w:t> </w:t>
      </w:r>
      <w:r>
        <w:rPr>
          <w:rFonts w:ascii="Tahoma" w:hAnsi="Tahoma"/>
          <w:b/>
          <w:color w:val="208B97"/>
          <w:sz w:val="16"/>
        </w:rPr>
        <w:t>19-93;</w:t>
      </w:r>
      <w:r>
        <w:rPr>
          <w:rFonts w:ascii="Tahoma" w:hAnsi="Tahoma"/>
          <w:b/>
          <w:color w:val="208B97"/>
          <w:spacing w:val="-11"/>
          <w:sz w:val="16"/>
        </w:rPr>
        <w:t> </w:t>
      </w:r>
      <w:r>
        <w:rPr>
          <w:rFonts w:ascii="Tahoma" w:hAnsi="Tahoma"/>
          <w:b/>
          <w:color w:val="208B97"/>
          <w:sz w:val="16"/>
        </w:rPr>
        <w:t>14-99;</w:t>
      </w:r>
      <w:r>
        <w:rPr>
          <w:rFonts w:ascii="Tahoma" w:hAnsi="Tahoma"/>
          <w:b/>
          <w:color w:val="208B97"/>
          <w:spacing w:val="-11"/>
          <w:sz w:val="16"/>
        </w:rPr>
        <w:t> </w:t>
      </w:r>
      <w:r>
        <w:rPr>
          <w:rFonts w:ascii="Tahoma" w:hAnsi="Tahoma"/>
          <w:b/>
          <w:color w:val="208B97"/>
          <w:sz w:val="16"/>
        </w:rPr>
        <w:t>13-85;</w:t>
      </w:r>
      <w:r>
        <w:rPr>
          <w:rFonts w:ascii="Tahoma" w:hAnsi="Tahoma"/>
          <w:b/>
          <w:color w:val="208B97"/>
          <w:spacing w:val="-11"/>
          <w:sz w:val="16"/>
        </w:rPr>
        <w:t> </w:t>
      </w:r>
      <w:r>
        <w:rPr>
          <w:rFonts w:ascii="Tahoma" w:hAnsi="Tahoma"/>
          <w:b/>
          <w:color w:val="208B97"/>
          <w:sz w:val="16"/>
        </w:rPr>
        <w:t>10-85).</w:t>
      </w:r>
    </w:p>
    <w:p>
      <w:pPr>
        <w:pStyle w:val="ListParagraph"/>
        <w:numPr>
          <w:ilvl w:val="0"/>
          <w:numId w:val="26"/>
        </w:numPr>
        <w:tabs>
          <w:tab w:pos="968" w:val="left" w:leader="none"/>
        </w:tabs>
        <w:spacing w:line="240" w:lineRule="auto" w:before="3" w:after="0"/>
        <w:ind w:left="967" w:right="0" w:hanging="288"/>
        <w:jc w:val="left"/>
        <w:rPr>
          <w:rFonts w:ascii="Tahoma" w:hAnsi="Tahoma"/>
          <w:b/>
          <w:sz w:val="16"/>
        </w:rPr>
      </w:pPr>
      <w:r>
        <w:rPr>
          <w:b/>
          <w:i/>
          <w:color w:val="3C3C3B"/>
          <w:sz w:val="16"/>
        </w:rPr>
        <w:t>Breathing</w:t>
      </w:r>
      <w:r>
        <w:rPr>
          <w:rFonts w:ascii="Tahoma" w:hAnsi="Tahoma"/>
          <w:b/>
          <w:color w:val="3C3C3B"/>
          <w:sz w:val="16"/>
        </w:rPr>
        <w:t>:</w:t>
      </w:r>
      <w:r>
        <w:rPr>
          <w:rFonts w:ascii="Tahoma" w:hAnsi="Tahoma"/>
          <w:b/>
          <w:color w:val="3C3C3B"/>
          <w:spacing w:val="-12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ventilación.</w:t>
      </w:r>
    </w:p>
    <w:p>
      <w:pPr>
        <w:pStyle w:val="ListParagraph"/>
        <w:numPr>
          <w:ilvl w:val="0"/>
          <w:numId w:val="26"/>
        </w:numPr>
        <w:tabs>
          <w:tab w:pos="974" w:val="left" w:leader="none"/>
        </w:tabs>
        <w:spacing w:line="240" w:lineRule="auto" w:before="50" w:after="0"/>
        <w:ind w:left="973" w:right="0" w:hanging="294"/>
        <w:jc w:val="left"/>
        <w:rPr>
          <w:rFonts w:ascii="Tahoma" w:hAnsi="Tahoma"/>
          <w:b/>
          <w:sz w:val="16"/>
        </w:rPr>
      </w:pPr>
      <w:r>
        <w:rPr>
          <w:b/>
          <w:i/>
          <w:color w:val="3C3C3B"/>
          <w:w w:val="95"/>
          <w:sz w:val="16"/>
        </w:rPr>
        <w:t>Circulation</w:t>
      </w:r>
      <w:r>
        <w:rPr>
          <w:color w:val="3C3C3B"/>
          <w:w w:val="95"/>
          <w:sz w:val="16"/>
        </w:rPr>
        <w:t>:</w:t>
      </w:r>
      <w:r>
        <w:rPr>
          <w:color w:val="3C3C3B"/>
          <w:spacing w:val="1"/>
          <w:w w:val="95"/>
          <w:sz w:val="16"/>
        </w:rPr>
        <w:t> </w:t>
      </w:r>
      <w:r>
        <w:rPr>
          <w:color w:val="3C3C3B"/>
          <w:w w:val="95"/>
          <w:sz w:val="16"/>
        </w:rPr>
        <w:t>control</w:t>
      </w:r>
      <w:r>
        <w:rPr>
          <w:color w:val="3C3C3B"/>
          <w:spacing w:val="9"/>
          <w:w w:val="95"/>
          <w:sz w:val="16"/>
        </w:rPr>
        <w:t> </w:t>
      </w:r>
      <w:r>
        <w:rPr>
          <w:color w:val="3C3C3B"/>
          <w:w w:val="95"/>
          <w:sz w:val="16"/>
        </w:rPr>
        <w:t>de</w:t>
      </w:r>
      <w:r>
        <w:rPr>
          <w:color w:val="3C3C3B"/>
          <w:spacing w:val="9"/>
          <w:w w:val="95"/>
          <w:sz w:val="16"/>
        </w:rPr>
        <w:t> </w:t>
      </w:r>
      <w:r>
        <w:rPr>
          <w:color w:val="3C3C3B"/>
          <w:w w:val="95"/>
          <w:sz w:val="16"/>
        </w:rPr>
        <w:t>la</w:t>
      </w:r>
      <w:r>
        <w:rPr>
          <w:color w:val="3C3C3B"/>
          <w:spacing w:val="10"/>
          <w:w w:val="95"/>
          <w:sz w:val="16"/>
        </w:rPr>
        <w:t> </w:t>
      </w:r>
      <w:r>
        <w:rPr>
          <w:color w:val="3C3C3B"/>
          <w:w w:val="95"/>
          <w:sz w:val="16"/>
        </w:rPr>
        <w:t>circulación</w:t>
      </w:r>
      <w:r>
        <w:rPr>
          <w:color w:val="3C3C3B"/>
          <w:spacing w:val="9"/>
          <w:w w:val="95"/>
          <w:sz w:val="16"/>
        </w:rPr>
        <w:t> </w:t>
      </w:r>
      <w:r>
        <w:rPr>
          <w:rFonts w:ascii="Tahoma" w:hAnsi="Tahoma"/>
          <w:b/>
          <w:color w:val="208B97"/>
          <w:w w:val="95"/>
          <w:sz w:val="16"/>
        </w:rPr>
        <w:t>(ENURM,</w:t>
      </w:r>
      <w:r>
        <w:rPr>
          <w:rFonts w:ascii="Tahoma" w:hAnsi="Tahoma"/>
          <w:b/>
          <w:color w:val="208B97"/>
          <w:spacing w:val="6"/>
          <w:w w:val="95"/>
          <w:sz w:val="16"/>
        </w:rPr>
        <w:t> </w:t>
      </w:r>
      <w:r>
        <w:rPr>
          <w:rFonts w:ascii="Tahoma" w:hAnsi="Tahoma"/>
          <w:b/>
          <w:color w:val="208B97"/>
          <w:w w:val="95"/>
          <w:sz w:val="16"/>
        </w:rPr>
        <w:t>11-86).</w:t>
      </w:r>
    </w:p>
    <w:p>
      <w:pPr>
        <w:pStyle w:val="ListParagraph"/>
        <w:numPr>
          <w:ilvl w:val="0"/>
          <w:numId w:val="26"/>
        </w:numPr>
        <w:tabs>
          <w:tab w:pos="977" w:val="left" w:leader="none"/>
        </w:tabs>
        <w:spacing w:line="240" w:lineRule="auto" w:before="51" w:after="0"/>
        <w:ind w:left="976" w:right="0" w:hanging="297"/>
        <w:jc w:val="left"/>
        <w:rPr>
          <w:rFonts w:ascii="Tahoma" w:hAnsi="Tahoma"/>
          <w:b/>
          <w:sz w:val="16"/>
        </w:rPr>
      </w:pPr>
      <w:r>
        <w:rPr>
          <w:b/>
          <w:i/>
          <w:color w:val="3C3C3B"/>
          <w:w w:val="95"/>
          <w:sz w:val="16"/>
        </w:rPr>
        <w:t>Disability</w:t>
      </w:r>
      <w:r>
        <w:rPr>
          <w:b/>
          <w:i/>
          <w:color w:val="3C3C3B"/>
          <w:spacing w:val="14"/>
          <w:w w:val="95"/>
          <w:sz w:val="16"/>
        </w:rPr>
        <w:t> </w:t>
      </w:r>
      <w:r>
        <w:rPr>
          <w:rFonts w:ascii="Tahoma" w:hAnsi="Tahoma"/>
          <w:b/>
          <w:color w:val="3C3C3B"/>
          <w:w w:val="95"/>
          <w:sz w:val="16"/>
        </w:rPr>
        <w:t>(discapacidad):</w:t>
      </w:r>
      <w:r>
        <w:rPr>
          <w:rFonts w:ascii="Tahoma" w:hAnsi="Tahoma"/>
          <w:b/>
          <w:color w:val="3C3C3B"/>
          <w:spacing w:val="9"/>
          <w:w w:val="95"/>
          <w:sz w:val="16"/>
        </w:rPr>
        <w:t> </w:t>
      </w:r>
      <w:r>
        <w:rPr>
          <w:rFonts w:ascii="Tahoma" w:hAnsi="Tahoma"/>
          <w:b/>
          <w:color w:val="3C3C3B"/>
          <w:w w:val="95"/>
          <w:sz w:val="16"/>
        </w:rPr>
        <w:t>valoración</w:t>
      </w:r>
      <w:r>
        <w:rPr>
          <w:rFonts w:ascii="Tahoma" w:hAnsi="Tahoma"/>
          <w:b/>
          <w:color w:val="3C3C3B"/>
          <w:spacing w:val="15"/>
          <w:w w:val="95"/>
          <w:sz w:val="16"/>
        </w:rPr>
        <w:t> </w:t>
      </w:r>
      <w:r>
        <w:rPr>
          <w:rFonts w:ascii="Tahoma" w:hAnsi="Tahoma"/>
          <w:b/>
          <w:color w:val="3C3C3B"/>
          <w:w w:val="95"/>
          <w:sz w:val="16"/>
        </w:rPr>
        <w:t>neurológica.</w:t>
      </w:r>
    </w:p>
    <w:p>
      <w:pPr>
        <w:pStyle w:val="ListParagraph"/>
        <w:numPr>
          <w:ilvl w:val="0"/>
          <w:numId w:val="26"/>
        </w:numPr>
        <w:tabs>
          <w:tab w:pos="968" w:val="left" w:leader="none"/>
        </w:tabs>
        <w:spacing w:line="240" w:lineRule="auto" w:before="60" w:after="0"/>
        <w:ind w:left="967" w:right="0" w:hanging="288"/>
        <w:jc w:val="left"/>
        <w:rPr>
          <w:sz w:val="16"/>
        </w:rPr>
      </w:pPr>
      <w:r>
        <w:rPr>
          <w:b/>
          <w:i/>
          <w:color w:val="3C3C3B"/>
          <w:sz w:val="16"/>
        </w:rPr>
        <w:t>Exposure/enviromental</w:t>
      </w:r>
      <w:r>
        <w:rPr>
          <w:color w:val="3C3C3B"/>
          <w:sz w:val="16"/>
        </w:rPr>
        <w:t>:</w:t>
      </w:r>
      <w:r>
        <w:rPr>
          <w:color w:val="3C3C3B"/>
          <w:spacing w:val="6"/>
          <w:sz w:val="16"/>
        </w:rPr>
        <w:t> </w:t>
      </w:r>
      <w:r>
        <w:rPr>
          <w:color w:val="3C3C3B"/>
          <w:sz w:val="16"/>
        </w:rPr>
        <w:t>exposición/entorno.</w:t>
      </w:r>
    </w:p>
    <w:p>
      <w:pPr>
        <w:pStyle w:val="BodyText"/>
        <w:spacing w:before="5"/>
        <w:rPr>
          <w:sz w:val="39"/>
        </w:rPr>
      </w:pPr>
      <w:r>
        <w:rPr/>
        <w:br w:type="column"/>
      </w:r>
      <w:r>
        <w:rPr>
          <w:sz w:val="39"/>
        </w:rPr>
      </w:r>
    </w:p>
    <w:p>
      <w:pPr>
        <w:pStyle w:val="ListParagraph"/>
        <w:numPr>
          <w:ilvl w:val="0"/>
          <w:numId w:val="27"/>
        </w:numPr>
        <w:tabs>
          <w:tab w:pos="753" w:val="left" w:leader="none"/>
        </w:tabs>
        <w:spacing w:line="240" w:lineRule="auto" w:before="0" w:after="0"/>
        <w:ind w:left="752" w:right="0" w:hanging="346"/>
        <w:jc w:val="left"/>
        <w:rPr>
          <w:rFonts w:ascii="Tahoma" w:hAnsi="Tahoma"/>
          <w:sz w:val="22"/>
        </w:rPr>
      </w:pPr>
      <w:r>
        <w:rPr>
          <w:rFonts w:ascii="Verdana" w:hAnsi="Verdana"/>
          <w:i/>
          <w:color w:val="208B97"/>
          <w:w w:val="90"/>
          <w:sz w:val="22"/>
        </w:rPr>
        <w:t>(Airway)</w:t>
      </w:r>
      <w:r>
        <w:rPr>
          <w:rFonts w:ascii="Verdana" w:hAnsi="Verdana"/>
          <w:i/>
          <w:color w:val="208B97"/>
          <w:spacing w:val="15"/>
          <w:w w:val="90"/>
          <w:sz w:val="22"/>
        </w:rPr>
        <w:t> </w:t>
      </w:r>
      <w:r>
        <w:rPr>
          <w:rFonts w:ascii="Tahoma" w:hAnsi="Tahoma"/>
          <w:color w:val="208B97"/>
          <w:w w:val="90"/>
          <w:sz w:val="22"/>
        </w:rPr>
        <w:t>vía</w:t>
      </w:r>
      <w:r>
        <w:rPr>
          <w:rFonts w:ascii="Tahoma" w:hAnsi="Tahoma"/>
          <w:color w:val="208B97"/>
          <w:spacing w:val="23"/>
          <w:w w:val="90"/>
          <w:sz w:val="22"/>
        </w:rPr>
        <w:t> </w:t>
      </w:r>
      <w:r>
        <w:rPr>
          <w:rFonts w:ascii="Tahoma" w:hAnsi="Tahoma"/>
          <w:color w:val="208B97"/>
          <w:w w:val="90"/>
          <w:sz w:val="22"/>
        </w:rPr>
        <w:t>aérea</w:t>
      </w:r>
      <w:r>
        <w:rPr>
          <w:rFonts w:ascii="Tahoma" w:hAnsi="Tahoma"/>
          <w:color w:val="208B97"/>
          <w:spacing w:val="22"/>
          <w:w w:val="90"/>
          <w:sz w:val="22"/>
        </w:rPr>
        <w:t> </w:t>
      </w:r>
      <w:r>
        <w:rPr>
          <w:rFonts w:ascii="Tahoma" w:hAnsi="Tahoma"/>
          <w:color w:val="208B97"/>
          <w:w w:val="90"/>
          <w:sz w:val="22"/>
        </w:rPr>
        <w:t>y</w:t>
      </w:r>
      <w:r>
        <w:rPr>
          <w:rFonts w:ascii="Tahoma" w:hAnsi="Tahoma"/>
          <w:color w:val="208B97"/>
          <w:spacing w:val="23"/>
          <w:w w:val="90"/>
          <w:sz w:val="22"/>
        </w:rPr>
        <w:t> </w:t>
      </w:r>
      <w:r>
        <w:rPr>
          <w:rFonts w:ascii="Tahoma" w:hAnsi="Tahoma"/>
          <w:color w:val="208B97"/>
          <w:w w:val="90"/>
          <w:sz w:val="22"/>
        </w:rPr>
        <w:t>control</w:t>
      </w:r>
      <w:r>
        <w:rPr>
          <w:rFonts w:ascii="Tahoma" w:hAnsi="Tahoma"/>
          <w:color w:val="208B97"/>
          <w:spacing w:val="22"/>
          <w:w w:val="90"/>
          <w:sz w:val="22"/>
        </w:rPr>
        <w:t> </w:t>
      </w:r>
      <w:r>
        <w:rPr>
          <w:rFonts w:ascii="Tahoma" w:hAnsi="Tahoma"/>
          <w:color w:val="208B97"/>
          <w:w w:val="90"/>
          <w:sz w:val="22"/>
        </w:rPr>
        <w:t>cervical</w:t>
      </w:r>
    </w:p>
    <w:p>
      <w:pPr>
        <w:pStyle w:val="BodyText"/>
        <w:spacing w:before="6"/>
        <w:rPr>
          <w:rFonts w:ascii="Tahoma"/>
          <w:sz w:val="24"/>
        </w:rPr>
      </w:pPr>
    </w:p>
    <w:p>
      <w:pPr>
        <w:pStyle w:val="BodyText"/>
        <w:spacing w:line="316" w:lineRule="auto"/>
        <w:ind w:left="407" w:right="677"/>
        <w:jc w:val="both"/>
      </w:pPr>
      <w:r>
        <w:rPr/>
        <w:pict>
          <v:line style="position:absolute;mso-position-horizontal-relative:page;mso-position-vertical-relative:paragraph;z-index:15751680" from="297.787811pt,-29.388397pt" to="297.787811pt,540.375603pt" stroked="true" strokeweight=".3pt" strokecolor="#575756">
            <v:stroke dashstyle="dash"/>
            <w10:wrap type="none"/>
          </v:line>
        </w:pict>
      </w:r>
      <w:r>
        <w:rPr>
          <w:color w:val="3C3C3B"/>
        </w:rPr>
        <w:t>Lo primero que se evalúa en el examen inicial es la respuesta verbal</w:t>
      </w:r>
      <w:r>
        <w:rPr>
          <w:color w:val="3C3C3B"/>
          <w:spacing w:val="1"/>
        </w:rPr>
        <w:t> </w:t>
      </w:r>
      <w:r>
        <w:rPr>
          <w:color w:val="3C3C3B"/>
        </w:rPr>
        <w:t>(si presentas obstrucción de la vía aérea no será capaz de mantener</w:t>
      </w:r>
      <w:r>
        <w:rPr>
          <w:color w:val="3C3C3B"/>
          <w:spacing w:val="1"/>
        </w:rPr>
        <w:t> </w:t>
      </w:r>
      <w:r>
        <w:rPr>
          <w:color w:val="3C3C3B"/>
        </w:rPr>
        <w:t>conversación). Si</w:t>
      </w:r>
      <w:r>
        <w:rPr>
          <w:color w:val="3C3C3B"/>
          <w:spacing w:val="1"/>
        </w:rPr>
        <w:t> </w:t>
      </w:r>
      <w:r>
        <w:rPr>
          <w:color w:val="3C3C3B"/>
        </w:rPr>
        <w:t>sospechamos</w:t>
      </w:r>
      <w:r>
        <w:rPr>
          <w:color w:val="3C3C3B"/>
          <w:spacing w:val="1"/>
        </w:rPr>
        <w:t> </w:t>
      </w:r>
      <w:r>
        <w:rPr>
          <w:color w:val="3C3C3B"/>
        </w:rPr>
        <w:t>obstrucción</w:t>
      </w:r>
      <w:r>
        <w:rPr>
          <w:color w:val="3C3C3B"/>
          <w:spacing w:val="1"/>
        </w:rPr>
        <w:t> </w:t>
      </w:r>
      <w:r>
        <w:rPr>
          <w:color w:val="3C3C3B"/>
        </w:rPr>
        <w:t>debemos</w:t>
      </w:r>
      <w:r>
        <w:rPr>
          <w:color w:val="3C3C3B"/>
          <w:spacing w:val="1"/>
        </w:rPr>
        <w:t> </w:t>
      </w:r>
      <w:r>
        <w:rPr>
          <w:color w:val="3C3C3B"/>
        </w:rPr>
        <w:t>comprobar</w:t>
      </w:r>
      <w:r>
        <w:rPr>
          <w:color w:val="3C3C3B"/>
          <w:spacing w:val="1"/>
        </w:rPr>
        <w:t> </w:t>
      </w:r>
      <w:r>
        <w:rPr>
          <w:color w:val="3C3C3B"/>
        </w:rPr>
        <w:t>la</w:t>
      </w:r>
      <w:r>
        <w:rPr>
          <w:color w:val="3C3C3B"/>
          <w:spacing w:val="1"/>
        </w:rPr>
        <w:t> </w:t>
      </w:r>
      <w:r>
        <w:rPr>
          <w:color w:val="3C3C3B"/>
        </w:rPr>
        <w:t>ocupación de la cavidad oral, realizar la maniobra de tracción mandi-</w:t>
      </w:r>
      <w:r>
        <w:rPr>
          <w:color w:val="3C3C3B"/>
          <w:spacing w:val="-46"/>
        </w:rPr>
        <w:t> </w:t>
      </w:r>
      <w:r>
        <w:rPr>
          <w:color w:val="3C3C3B"/>
        </w:rPr>
        <w:t>bular o frente-mentón modificada, colocar un guedel para facilitar la</w:t>
      </w:r>
      <w:r>
        <w:rPr>
          <w:color w:val="3C3C3B"/>
          <w:spacing w:val="1"/>
        </w:rPr>
        <w:t> </w:t>
      </w:r>
      <w:r>
        <w:rPr>
          <w:color w:val="3C3C3B"/>
        </w:rPr>
        <w:t>ventilación, realizar intubación orotraquel o cricotiroidectomía en el</w:t>
      </w:r>
      <w:r>
        <w:rPr>
          <w:color w:val="3C3C3B"/>
          <w:spacing w:val="1"/>
        </w:rPr>
        <w:t> </w:t>
      </w:r>
      <w:r>
        <w:rPr>
          <w:color w:val="3C3C3B"/>
        </w:rPr>
        <w:t>peor</w:t>
      </w:r>
      <w:r>
        <w:rPr>
          <w:color w:val="3C3C3B"/>
          <w:spacing w:val="-4"/>
        </w:rPr>
        <w:t> </w:t>
      </w:r>
      <w:r>
        <w:rPr>
          <w:color w:val="3C3C3B"/>
        </w:rPr>
        <w:t>de</w:t>
      </w:r>
      <w:r>
        <w:rPr>
          <w:color w:val="3C3C3B"/>
          <w:spacing w:val="-4"/>
        </w:rPr>
        <w:t> </w:t>
      </w:r>
      <w:r>
        <w:rPr>
          <w:color w:val="3C3C3B"/>
        </w:rPr>
        <w:t>los</w:t>
      </w:r>
      <w:r>
        <w:rPr>
          <w:color w:val="3C3C3B"/>
          <w:spacing w:val="-3"/>
        </w:rPr>
        <w:t> </w:t>
      </w:r>
      <w:r>
        <w:rPr>
          <w:color w:val="3C3C3B"/>
        </w:rPr>
        <w:t>escenarios.</w:t>
      </w:r>
    </w:p>
    <w:p>
      <w:pPr>
        <w:pStyle w:val="BodyText"/>
        <w:spacing w:before="8"/>
        <w:rPr>
          <w:sz w:val="21"/>
        </w:rPr>
      </w:pPr>
    </w:p>
    <w:p>
      <w:pPr>
        <w:pStyle w:val="BodyText"/>
        <w:spacing w:line="304" w:lineRule="auto"/>
        <w:ind w:left="407" w:right="678"/>
        <w:jc w:val="both"/>
      </w:pPr>
      <w:r>
        <w:rPr>
          <w:color w:val="3C3C3B"/>
        </w:rPr>
        <w:t>A</w:t>
      </w:r>
      <w:r>
        <w:rPr>
          <w:color w:val="3C3C3B"/>
          <w:spacing w:val="1"/>
        </w:rPr>
        <w:t> </w:t>
      </w:r>
      <w:r>
        <w:rPr>
          <w:color w:val="3C3C3B"/>
        </w:rPr>
        <w:t>continuación</w:t>
      </w:r>
      <w:r>
        <w:rPr>
          <w:color w:val="3C3C3B"/>
          <w:spacing w:val="1"/>
        </w:rPr>
        <w:t> </w:t>
      </w:r>
      <w:r>
        <w:rPr>
          <w:color w:val="3C3C3B"/>
        </w:rPr>
        <w:t>se</w:t>
      </w:r>
      <w:r>
        <w:rPr>
          <w:color w:val="3C3C3B"/>
          <w:spacing w:val="1"/>
        </w:rPr>
        <w:t> </w:t>
      </w:r>
      <w:r>
        <w:rPr>
          <w:color w:val="3C3C3B"/>
        </w:rPr>
        <w:t>resumen</w:t>
      </w:r>
      <w:r>
        <w:rPr>
          <w:color w:val="3C3C3B"/>
          <w:spacing w:val="1"/>
        </w:rPr>
        <w:t> </w:t>
      </w:r>
      <w:r>
        <w:rPr>
          <w:color w:val="3C3C3B"/>
        </w:rPr>
        <w:t>las</w:t>
      </w:r>
      <w:r>
        <w:rPr>
          <w:color w:val="3C3C3B"/>
          <w:spacing w:val="1"/>
        </w:rPr>
        <w:t> </w:t>
      </w:r>
      <w:r>
        <w:rPr>
          <w:color w:val="3C3C3B"/>
        </w:rPr>
        <w:t>indicaciones</w:t>
      </w:r>
      <w:r>
        <w:rPr>
          <w:color w:val="3C3C3B"/>
          <w:spacing w:val="1"/>
        </w:rPr>
        <w:t> </w:t>
      </w:r>
      <w:r>
        <w:rPr>
          <w:color w:val="3C3C3B"/>
        </w:rPr>
        <w:t>de</w:t>
      </w:r>
      <w:r>
        <w:rPr>
          <w:color w:val="3C3C3B"/>
          <w:spacing w:val="1"/>
        </w:rPr>
        <w:t> </w:t>
      </w:r>
      <w:r>
        <w:rPr>
          <w:color w:val="3C3C3B"/>
        </w:rPr>
        <w:t>intubación</w:t>
      </w:r>
      <w:r>
        <w:rPr>
          <w:color w:val="3C3C3B"/>
          <w:spacing w:val="1"/>
        </w:rPr>
        <w:t> </w:t>
      </w:r>
      <w:r>
        <w:rPr>
          <w:color w:val="3C3C3B"/>
        </w:rPr>
        <w:t>en</w:t>
      </w:r>
      <w:r>
        <w:rPr>
          <w:color w:val="3C3C3B"/>
          <w:spacing w:val="1"/>
        </w:rPr>
        <w:t> </w:t>
      </w:r>
      <w:r>
        <w:rPr>
          <w:color w:val="3C3C3B"/>
        </w:rPr>
        <w:t>el</w:t>
      </w:r>
      <w:r>
        <w:rPr>
          <w:color w:val="3C3C3B"/>
          <w:spacing w:val="1"/>
        </w:rPr>
        <w:t> </w:t>
      </w:r>
      <w:r>
        <w:rPr>
          <w:color w:val="3C3C3B"/>
        </w:rPr>
        <w:t>paciente</w:t>
      </w:r>
      <w:r>
        <w:rPr>
          <w:color w:val="3C3C3B"/>
          <w:spacing w:val="-6"/>
        </w:rPr>
        <w:t> </w:t>
      </w:r>
      <w:r>
        <w:rPr>
          <w:color w:val="3C3C3B"/>
        </w:rPr>
        <w:t>politraumatizado</w:t>
      </w:r>
      <w:r>
        <w:rPr>
          <w:color w:val="3C3C3B"/>
          <w:spacing w:val="-6"/>
        </w:rPr>
        <w:t> </w:t>
      </w:r>
      <w:r>
        <w:rPr>
          <w:rFonts w:ascii="Tahoma" w:hAnsi="Tahoma"/>
          <w:b/>
          <w:color w:val="E68F43"/>
        </w:rPr>
        <w:t>(Tabla</w:t>
      </w:r>
      <w:r>
        <w:rPr>
          <w:rFonts w:ascii="Tahoma" w:hAnsi="Tahoma"/>
          <w:b/>
          <w:color w:val="E68F43"/>
          <w:spacing w:val="-3"/>
        </w:rPr>
        <w:t> </w:t>
      </w:r>
      <w:r>
        <w:rPr>
          <w:rFonts w:ascii="Tahoma" w:hAnsi="Tahoma"/>
          <w:b/>
          <w:color w:val="E68F43"/>
        </w:rPr>
        <w:t>4.1)</w:t>
      </w:r>
      <w:r>
        <w:rPr>
          <w:color w:val="3C3C3B"/>
        </w:rPr>
        <w:t>:</w:t>
      </w:r>
    </w:p>
    <w:p>
      <w:pPr>
        <w:pStyle w:val="BodyText"/>
        <w:spacing w:before="11"/>
        <w:rPr>
          <w:sz w:val="11"/>
        </w:rPr>
      </w:pPr>
    </w:p>
    <w:p>
      <w:pPr>
        <w:pStyle w:val="BodyText"/>
        <w:ind w:left="409"/>
        <w:rPr>
          <w:sz w:val="20"/>
        </w:rPr>
      </w:pPr>
      <w:r>
        <w:rPr>
          <w:sz w:val="20"/>
        </w:rPr>
        <w:pict>
          <v:shape style="width:251.7pt;height:62.8pt;mso-position-horizontal-relative:char;mso-position-vertical-relative:line" type="#_x0000_t202" filled="true" fillcolor="#fef2e1" stroked="true" strokeweight=".25pt" strokecolor="#b3b2b2">
            <w10:anchorlock/>
            <v:textbox inset="0,0,0,0">
              <w:txbxContent>
                <w:p>
                  <w:pPr>
                    <w:numPr>
                      <w:ilvl w:val="0"/>
                      <w:numId w:val="28"/>
                    </w:numPr>
                    <w:tabs>
                      <w:tab w:pos="338" w:val="left" w:leader="none"/>
                    </w:tabs>
                    <w:spacing w:before="86"/>
                    <w:ind w:left="337" w:right="0" w:hanging="228"/>
                    <w:jc w:val="left"/>
                    <w:rPr>
                      <w:sz w:val="14"/>
                    </w:rPr>
                  </w:pPr>
                  <w:r>
                    <w:rPr>
                      <w:color w:val="575756"/>
                      <w:sz w:val="14"/>
                    </w:rPr>
                    <w:t>Inadecuada</w:t>
                  </w:r>
                  <w:r>
                    <w:rPr>
                      <w:color w:val="575756"/>
                      <w:spacing w:val="3"/>
                      <w:sz w:val="14"/>
                    </w:rPr>
                    <w:t> </w:t>
                  </w:r>
                  <w:r>
                    <w:rPr>
                      <w:color w:val="575756"/>
                      <w:sz w:val="14"/>
                    </w:rPr>
                    <w:t>ventilación</w:t>
                  </w:r>
                  <w:r>
                    <w:rPr>
                      <w:color w:val="575756"/>
                      <w:spacing w:val="4"/>
                      <w:sz w:val="14"/>
                    </w:rPr>
                    <w:t> </w:t>
                  </w:r>
                  <w:r>
                    <w:rPr>
                      <w:color w:val="575756"/>
                      <w:sz w:val="14"/>
                    </w:rPr>
                    <w:t>u</w:t>
                  </w:r>
                  <w:r>
                    <w:rPr>
                      <w:color w:val="575756"/>
                      <w:spacing w:val="3"/>
                      <w:sz w:val="14"/>
                    </w:rPr>
                    <w:t> </w:t>
                  </w:r>
                  <w:r>
                    <w:rPr>
                      <w:color w:val="575756"/>
                      <w:sz w:val="14"/>
                    </w:rPr>
                    <w:t>oxigenación.</w:t>
                  </w:r>
                  <w:r>
                    <w:rPr>
                      <w:color w:val="575756"/>
                      <w:spacing w:val="-8"/>
                      <w:sz w:val="14"/>
                    </w:rPr>
                    <w:t> </w:t>
                  </w:r>
                  <w:r>
                    <w:rPr>
                      <w:color w:val="575756"/>
                      <w:sz w:val="14"/>
                    </w:rPr>
                    <w:t>Apnea.</w:t>
                  </w:r>
                  <w:r>
                    <w:rPr>
                      <w:color w:val="575756"/>
                      <w:spacing w:val="-3"/>
                      <w:sz w:val="14"/>
                    </w:rPr>
                    <w:t> </w:t>
                  </w:r>
                  <w:r>
                    <w:rPr>
                      <w:color w:val="575756"/>
                      <w:sz w:val="14"/>
                    </w:rPr>
                    <w:t>FR</w:t>
                  </w:r>
                  <w:r>
                    <w:rPr>
                      <w:color w:val="575756"/>
                      <w:spacing w:val="4"/>
                      <w:sz w:val="14"/>
                    </w:rPr>
                    <w:t> </w:t>
                  </w:r>
                  <w:r>
                    <w:rPr>
                      <w:color w:val="575756"/>
                      <w:sz w:val="14"/>
                    </w:rPr>
                    <w:t>&gt;</w:t>
                  </w:r>
                  <w:r>
                    <w:rPr>
                      <w:color w:val="575756"/>
                      <w:spacing w:val="3"/>
                      <w:sz w:val="14"/>
                    </w:rPr>
                    <w:t> </w:t>
                  </w:r>
                  <w:r>
                    <w:rPr>
                      <w:color w:val="575756"/>
                      <w:sz w:val="14"/>
                    </w:rPr>
                    <w:t>35</w:t>
                  </w:r>
                  <w:r>
                    <w:rPr>
                      <w:color w:val="575756"/>
                      <w:spacing w:val="4"/>
                      <w:sz w:val="14"/>
                    </w:rPr>
                    <w:t> </w:t>
                  </w:r>
                  <w:r>
                    <w:rPr>
                      <w:color w:val="575756"/>
                      <w:sz w:val="14"/>
                    </w:rPr>
                    <w:t>o</w:t>
                  </w:r>
                  <w:r>
                    <w:rPr>
                      <w:color w:val="575756"/>
                      <w:spacing w:val="3"/>
                      <w:sz w:val="14"/>
                    </w:rPr>
                    <w:t> </w:t>
                  </w:r>
                  <w:r>
                    <w:rPr>
                      <w:color w:val="575756"/>
                      <w:sz w:val="14"/>
                    </w:rPr>
                    <w:t>&lt;</w:t>
                  </w:r>
                  <w:r>
                    <w:rPr>
                      <w:color w:val="575756"/>
                      <w:spacing w:val="4"/>
                      <w:sz w:val="14"/>
                    </w:rPr>
                    <w:t> </w:t>
                  </w:r>
                  <w:r>
                    <w:rPr>
                      <w:color w:val="575756"/>
                      <w:sz w:val="14"/>
                    </w:rPr>
                    <w:t>10</w:t>
                  </w:r>
                </w:p>
                <w:p>
                  <w:pPr>
                    <w:numPr>
                      <w:ilvl w:val="0"/>
                      <w:numId w:val="28"/>
                    </w:numPr>
                    <w:tabs>
                      <w:tab w:pos="338" w:val="left" w:leader="none"/>
                    </w:tabs>
                    <w:spacing w:before="13"/>
                    <w:ind w:left="337" w:right="0" w:hanging="228"/>
                    <w:jc w:val="left"/>
                    <w:rPr>
                      <w:sz w:val="14"/>
                    </w:rPr>
                  </w:pPr>
                  <w:r>
                    <w:rPr>
                      <w:color w:val="575756"/>
                      <w:w w:val="105"/>
                      <w:sz w:val="14"/>
                    </w:rPr>
                    <w:t>Glasgow</w:t>
                  </w:r>
                  <w:r>
                    <w:rPr>
                      <w:color w:val="575756"/>
                      <w:spacing w:val="-11"/>
                      <w:w w:val="105"/>
                      <w:sz w:val="14"/>
                    </w:rPr>
                    <w:t> </w:t>
                  </w:r>
                  <w:r>
                    <w:rPr>
                      <w:color w:val="575756"/>
                      <w:w w:val="105"/>
                      <w:sz w:val="14"/>
                    </w:rPr>
                    <w:t>&lt;</w:t>
                  </w:r>
                  <w:r>
                    <w:rPr>
                      <w:color w:val="575756"/>
                      <w:spacing w:val="-10"/>
                      <w:w w:val="105"/>
                      <w:sz w:val="14"/>
                    </w:rPr>
                    <w:t> </w:t>
                  </w:r>
                  <w:r>
                    <w:rPr>
                      <w:color w:val="575756"/>
                      <w:w w:val="105"/>
                      <w:sz w:val="14"/>
                    </w:rPr>
                    <w:t>8</w:t>
                  </w:r>
                  <w:r>
                    <w:rPr>
                      <w:color w:val="575756"/>
                      <w:spacing w:val="-11"/>
                      <w:w w:val="105"/>
                      <w:sz w:val="14"/>
                    </w:rPr>
                    <w:t> </w:t>
                  </w:r>
                  <w:r>
                    <w:rPr>
                      <w:color w:val="575756"/>
                      <w:w w:val="105"/>
                      <w:sz w:val="14"/>
                    </w:rPr>
                    <w:t>o</w:t>
                  </w:r>
                  <w:r>
                    <w:rPr>
                      <w:color w:val="575756"/>
                      <w:spacing w:val="-10"/>
                      <w:w w:val="105"/>
                      <w:sz w:val="14"/>
                    </w:rPr>
                    <w:t> </w:t>
                  </w:r>
                  <w:r>
                    <w:rPr>
                      <w:color w:val="575756"/>
                      <w:w w:val="105"/>
                      <w:sz w:val="14"/>
                    </w:rPr>
                    <w:t>que</w:t>
                  </w:r>
                  <w:r>
                    <w:rPr>
                      <w:color w:val="575756"/>
                      <w:spacing w:val="-10"/>
                      <w:w w:val="105"/>
                      <w:sz w:val="14"/>
                    </w:rPr>
                    <w:t> </w:t>
                  </w:r>
                  <w:r>
                    <w:rPr>
                      <w:color w:val="575756"/>
                      <w:w w:val="105"/>
                      <w:sz w:val="14"/>
                    </w:rPr>
                    <w:t>precisa</w:t>
                  </w:r>
                  <w:r>
                    <w:rPr>
                      <w:color w:val="575756"/>
                      <w:spacing w:val="-11"/>
                      <w:w w:val="105"/>
                      <w:sz w:val="14"/>
                    </w:rPr>
                    <w:t> </w:t>
                  </w:r>
                  <w:r>
                    <w:rPr>
                      <w:color w:val="575756"/>
                      <w:w w:val="105"/>
                      <w:sz w:val="14"/>
                    </w:rPr>
                    <w:t>traslado</w:t>
                  </w:r>
                </w:p>
                <w:p>
                  <w:pPr>
                    <w:numPr>
                      <w:ilvl w:val="0"/>
                      <w:numId w:val="28"/>
                    </w:numPr>
                    <w:tabs>
                      <w:tab w:pos="338" w:val="left" w:leader="none"/>
                    </w:tabs>
                    <w:spacing w:before="13"/>
                    <w:ind w:left="337" w:right="0" w:hanging="228"/>
                    <w:jc w:val="left"/>
                    <w:rPr>
                      <w:sz w:val="14"/>
                    </w:rPr>
                  </w:pPr>
                  <w:r>
                    <w:rPr>
                      <w:color w:val="575756"/>
                      <w:sz w:val="14"/>
                    </w:rPr>
                    <w:t>Heridas en</w:t>
                  </w:r>
                  <w:r>
                    <w:rPr>
                      <w:color w:val="575756"/>
                      <w:spacing w:val="1"/>
                      <w:sz w:val="14"/>
                    </w:rPr>
                    <w:t> </w:t>
                  </w:r>
                  <w:r>
                    <w:rPr>
                      <w:color w:val="575756"/>
                      <w:sz w:val="14"/>
                    </w:rPr>
                    <w:t>cuello</w:t>
                  </w:r>
                  <w:r>
                    <w:rPr>
                      <w:color w:val="575756"/>
                      <w:spacing w:val="1"/>
                      <w:sz w:val="14"/>
                    </w:rPr>
                    <w:t> </w:t>
                  </w:r>
                  <w:r>
                    <w:rPr>
                      <w:color w:val="575756"/>
                      <w:sz w:val="14"/>
                    </w:rPr>
                    <w:t>o</w:t>
                  </w:r>
                  <w:r>
                    <w:rPr>
                      <w:color w:val="575756"/>
                      <w:spacing w:val="1"/>
                      <w:sz w:val="14"/>
                    </w:rPr>
                    <w:t> </w:t>
                  </w:r>
                  <w:r>
                    <w:rPr>
                      <w:color w:val="575756"/>
                      <w:sz w:val="14"/>
                    </w:rPr>
                    <w:t>cara que</w:t>
                  </w:r>
                  <w:r>
                    <w:rPr>
                      <w:color w:val="575756"/>
                      <w:spacing w:val="1"/>
                      <w:sz w:val="14"/>
                    </w:rPr>
                    <w:t> </w:t>
                  </w:r>
                  <w:r>
                    <w:rPr>
                      <w:color w:val="575756"/>
                      <w:sz w:val="14"/>
                    </w:rPr>
                    <w:t>amenacen</w:t>
                  </w:r>
                  <w:r>
                    <w:rPr>
                      <w:color w:val="575756"/>
                      <w:spacing w:val="1"/>
                      <w:sz w:val="14"/>
                    </w:rPr>
                    <w:t> </w:t>
                  </w:r>
                  <w:r>
                    <w:rPr>
                      <w:color w:val="575756"/>
                      <w:sz w:val="14"/>
                    </w:rPr>
                    <w:t>la</w:t>
                  </w:r>
                  <w:r>
                    <w:rPr>
                      <w:color w:val="575756"/>
                      <w:spacing w:val="1"/>
                      <w:sz w:val="14"/>
                    </w:rPr>
                    <w:t> </w:t>
                  </w:r>
                  <w:r>
                    <w:rPr>
                      <w:color w:val="575756"/>
                      <w:sz w:val="14"/>
                    </w:rPr>
                    <w:t>vía</w:t>
                  </w:r>
                  <w:r>
                    <w:rPr>
                      <w:color w:val="575756"/>
                      <w:spacing w:val="1"/>
                      <w:sz w:val="14"/>
                    </w:rPr>
                    <w:t> </w:t>
                  </w:r>
                  <w:r>
                    <w:rPr>
                      <w:color w:val="575756"/>
                      <w:sz w:val="14"/>
                    </w:rPr>
                    <w:t>aérea</w:t>
                  </w:r>
                </w:p>
                <w:p>
                  <w:pPr>
                    <w:numPr>
                      <w:ilvl w:val="0"/>
                      <w:numId w:val="28"/>
                    </w:numPr>
                    <w:tabs>
                      <w:tab w:pos="338" w:val="left" w:leader="none"/>
                    </w:tabs>
                    <w:spacing w:before="13"/>
                    <w:ind w:left="337" w:right="0" w:hanging="228"/>
                    <w:jc w:val="left"/>
                    <w:rPr>
                      <w:sz w:val="14"/>
                    </w:rPr>
                  </w:pPr>
                  <w:r>
                    <w:rPr>
                      <w:color w:val="575756"/>
                      <w:sz w:val="14"/>
                    </w:rPr>
                    <w:t>Lesiones</w:t>
                  </w:r>
                  <w:r>
                    <w:rPr>
                      <w:color w:val="575756"/>
                      <w:spacing w:val="5"/>
                      <w:sz w:val="14"/>
                    </w:rPr>
                    <w:t> </w:t>
                  </w:r>
                  <w:r>
                    <w:rPr>
                      <w:color w:val="575756"/>
                      <w:sz w:val="14"/>
                    </w:rPr>
                    <w:t>múltiples</w:t>
                  </w:r>
                  <w:r>
                    <w:rPr>
                      <w:color w:val="575756"/>
                      <w:spacing w:val="6"/>
                      <w:sz w:val="14"/>
                    </w:rPr>
                    <w:t> </w:t>
                  </w:r>
                  <w:r>
                    <w:rPr>
                      <w:color w:val="575756"/>
                      <w:sz w:val="14"/>
                    </w:rPr>
                    <w:t>o</w:t>
                  </w:r>
                  <w:r>
                    <w:rPr>
                      <w:color w:val="575756"/>
                      <w:spacing w:val="6"/>
                      <w:sz w:val="14"/>
                    </w:rPr>
                    <w:t> </w:t>
                  </w:r>
                  <w:r>
                    <w:rPr>
                      <w:color w:val="575756"/>
                      <w:sz w:val="14"/>
                    </w:rPr>
                    <w:t>graves.</w:t>
                  </w:r>
                  <w:r>
                    <w:rPr>
                      <w:color w:val="575756"/>
                      <w:spacing w:val="-1"/>
                      <w:sz w:val="14"/>
                    </w:rPr>
                    <w:t> </w:t>
                  </w:r>
                  <w:r>
                    <w:rPr>
                      <w:color w:val="575756"/>
                      <w:sz w:val="14"/>
                    </w:rPr>
                    <w:t>Sospecha</w:t>
                  </w:r>
                  <w:r>
                    <w:rPr>
                      <w:color w:val="575756"/>
                      <w:spacing w:val="6"/>
                      <w:sz w:val="14"/>
                    </w:rPr>
                    <w:t> </w:t>
                  </w:r>
                  <w:r>
                    <w:rPr>
                      <w:color w:val="575756"/>
                      <w:sz w:val="14"/>
                    </w:rPr>
                    <w:t>de</w:t>
                  </w:r>
                  <w:r>
                    <w:rPr>
                      <w:color w:val="575756"/>
                      <w:spacing w:val="6"/>
                      <w:sz w:val="14"/>
                    </w:rPr>
                    <w:t> </w:t>
                  </w:r>
                  <w:r>
                    <w:rPr>
                      <w:color w:val="575756"/>
                      <w:sz w:val="14"/>
                    </w:rPr>
                    <w:t>quemadura</w:t>
                  </w:r>
                  <w:r>
                    <w:rPr>
                      <w:color w:val="575756"/>
                      <w:spacing w:val="5"/>
                      <w:sz w:val="14"/>
                    </w:rPr>
                    <w:t> </w:t>
                  </w:r>
                  <w:r>
                    <w:rPr>
                      <w:color w:val="575756"/>
                      <w:sz w:val="14"/>
                    </w:rPr>
                    <w:t>inhalatoria</w:t>
                  </w:r>
                </w:p>
                <w:p>
                  <w:pPr>
                    <w:numPr>
                      <w:ilvl w:val="0"/>
                      <w:numId w:val="28"/>
                    </w:numPr>
                    <w:tabs>
                      <w:tab w:pos="338" w:val="left" w:leader="none"/>
                    </w:tabs>
                    <w:spacing w:before="13"/>
                    <w:ind w:left="337" w:right="0" w:hanging="228"/>
                    <w:jc w:val="left"/>
                    <w:rPr>
                      <w:sz w:val="14"/>
                    </w:rPr>
                  </w:pPr>
                  <w:r>
                    <w:rPr>
                      <w:i/>
                      <w:color w:val="575756"/>
                      <w:w w:val="105"/>
                      <w:sz w:val="14"/>
                    </w:rPr>
                    <w:t>Shock</w:t>
                  </w:r>
                  <w:r>
                    <w:rPr>
                      <w:i/>
                      <w:color w:val="575756"/>
                      <w:spacing w:val="-9"/>
                      <w:w w:val="105"/>
                      <w:sz w:val="14"/>
                    </w:rPr>
                    <w:t> </w:t>
                  </w:r>
                  <w:r>
                    <w:rPr>
                      <w:color w:val="575756"/>
                      <w:w w:val="105"/>
                      <w:sz w:val="14"/>
                    </w:rPr>
                    <w:t>grave</w:t>
                  </w:r>
                </w:p>
                <w:p>
                  <w:pPr>
                    <w:numPr>
                      <w:ilvl w:val="0"/>
                      <w:numId w:val="28"/>
                    </w:numPr>
                    <w:tabs>
                      <w:tab w:pos="338" w:val="left" w:leader="none"/>
                    </w:tabs>
                    <w:spacing w:before="13"/>
                    <w:ind w:left="337" w:right="0" w:hanging="228"/>
                    <w:jc w:val="left"/>
                    <w:rPr>
                      <w:sz w:val="14"/>
                    </w:rPr>
                  </w:pPr>
                  <w:r>
                    <w:rPr>
                      <w:color w:val="575756"/>
                      <w:sz w:val="14"/>
                    </w:rPr>
                    <w:t>Pacientes</w:t>
                  </w:r>
                  <w:r>
                    <w:rPr>
                      <w:color w:val="575756"/>
                      <w:spacing w:val="7"/>
                      <w:sz w:val="14"/>
                    </w:rPr>
                    <w:t> </w:t>
                  </w:r>
                  <w:r>
                    <w:rPr>
                      <w:color w:val="575756"/>
                      <w:sz w:val="14"/>
                    </w:rPr>
                    <w:t>agitados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sz w:val="20"/>
        </w:rPr>
      </w:r>
    </w:p>
    <w:p>
      <w:pPr>
        <w:pStyle w:val="BodyText"/>
        <w:spacing w:before="3"/>
        <w:ind w:left="497"/>
        <w:jc w:val="both"/>
      </w:pPr>
      <w:r>
        <w:rPr>
          <w:rFonts w:ascii="Tahoma" w:hAnsi="Tahoma"/>
          <w:b/>
          <w:color w:val="E68F43"/>
        </w:rPr>
        <w:t>Tabla</w:t>
      </w:r>
      <w:r>
        <w:rPr>
          <w:rFonts w:ascii="Tahoma" w:hAnsi="Tahoma"/>
          <w:b/>
          <w:color w:val="E68F43"/>
          <w:spacing w:val="-3"/>
        </w:rPr>
        <w:t> </w:t>
      </w:r>
      <w:r>
        <w:rPr>
          <w:rFonts w:ascii="Tahoma" w:hAnsi="Tahoma"/>
          <w:b/>
          <w:color w:val="E68F43"/>
        </w:rPr>
        <w:t>4.1.</w:t>
      </w:r>
      <w:r>
        <w:rPr>
          <w:rFonts w:ascii="Tahoma" w:hAnsi="Tahoma"/>
          <w:b/>
          <w:color w:val="E68F43"/>
          <w:spacing w:val="-9"/>
        </w:rPr>
        <w:t> </w:t>
      </w:r>
      <w:r>
        <w:rPr>
          <w:color w:val="575756"/>
        </w:rPr>
        <w:t>Indicaciones</w:t>
      </w:r>
      <w:r>
        <w:rPr>
          <w:color w:val="575756"/>
          <w:spacing w:val="-6"/>
        </w:rPr>
        <w:t> </w:t>
      </w:r>
      <w:r>
        <w:rPr>
          <w:color w:val="575756"/>
        </w:rPr>
        <w:t>intubación</w:t>
      </w:r>
      <w:r>
        <w:rPr>
          <w:color w:val="575756"/>
          <w:spacing w:val="-7"/>
        </w:rPr>
        <w:t> </w:t>
      </w:r>
      <w:r>
        <w:rPr>
          <w:color w:val="575756"/>
        </w:rPr>
        <w:t>en</w:t>
      </w:r>
      <w:r>
        <w:rPr>
          <w:color w:val="575756"/>
          <w:spacing w:val="-6"/>
        </w:rPr>
        <w:t> </w:t>
      </w:r>
      <w:r>
        <w:rPr>
          <w:color w:val="575756"/>
        </w:rPr>
        <w:t>paciente</w:t>
      </w:r>
      <w:r>
        <w:rPr>
          <w:color w:val="575756"/>
          <w:spacing w:val="-7"/>
        </w:rPr>
        <w:t> </w:t>
      </w:r>
      <w:r>
        <w:rPr>
          <w:color w:val="575756"/>
        </w:rPr>
        <w:t>politraumatizado</w:t>
      </w:r>
    </w:p>
    <w:p>
      <w:pPr>
        <w:pStyle w:val="BodyText"/>
        <w:rPr>
          <w:sz w:val="18"/>
        </w:rPr>
      </w:pPr>
    </w:p>
    <w:p>
      <w:pPr>
        <w:pStyle w:val="BodyText"/>
        <w:spacing w:line="316" w:lineRule="auto" w:before="125"/>
        <w:ind w:left="407" w:right="678"/>
        <w:jc w:val="both"/>
      </w:pPr>
      <w:r>
        <w:rPr>
          <w:color w:val="3C3C3B"/>
        </w:rPr>
        <w:t>Siempre se debe realizar inmovilización cervical, colocando collarín</w:t>
      </w:r>
      <w:r>
        <w:rPr>
          <w:color w:val="3C3C3B"/>
          <w:spacing w:val="1"/>
        </w:rPr>
        <w:t> </w:t>
      </w:r>
      <w:r>
        <w:rPr>
          <w:color w:val="3C3C3B"/>
        </w:rPr>
        <w:t>rígido,</w:t>
      </w:r>
      <w:r>
        <w:rPr>
          <w:color w:val="3C3C3B"/>
          <w:spacing w:val="-10"/>
        </w:rPr>
        <w:t> </w:t>
      </w:r>
      <w:r>
        <w:rPr>
          <w:color w:val="3C3C3B"/>
        </w:rPr>
        <w:t>hasta</w:t>
      </w:r>
      <w:r>
        <w:rPr>
          <w:color w:val="3C3C3B"/>
          <w:spacing w:val="-3"/>
        </w:rPr>
        <w:t> </w:t>
      </w:r>
      <w:r>
        <w:rPr>
          <w:color w:val="3C3C3B"/>
        </w:rPr>
        <w:t>que</w:t>
      </w:r>
      <w:r>
        <w:rPr>
          <w:color w:val="3C3C3B"/>
          <w:spacing w:val="-3"/>
        </w:rPr>
        <w:t> </w:t>
      </w:r>
      <w:r>
        <w:rPr>
          <w:color w:val="3C3C3B"/>
        </w:rPr>
        <w:t>se</w:t>
      </w:r>
      <w:r>
        <w:rPr>
          <w:color w:val="3C3C3B"/>
          <w:spacing w:val="-3"/>
        </w:rPr>
        <w:t> </w:t>
      </w:r>
      <w:r>
        <w:rPr>
          <w:color w:val="3C3C3B"/>
        </w:rPr>
        <w:t>haya</w:t>
      </w:r>
      <w:r>
        <w:rPr>
          <w:color w:val="3C3C3B"/>
          <w:spacing w:val="-4"/>
        </w:rPr>
        <w:t> </w:t>
      </w:r>
      <w:r>
        <w:rPr>
          <w:color w:val="3C3C3B"/>
        </w:rPr>
        <w:t>descartado</w:t>
      </w:r>
      <w:r>
        <w:rPr>
          <w:color w:val="3C3C3B"/>
          <w:spacing w:val="-3"/>
        </w:rPr>
        <w:t> </w:t>
      </w:r>
      <w:r>
        <w:rPr>
          <w:color w:val="3C3C3B"/>
        </w:rPr>
        <w:t>control</w:t>
      </w:r>
      <w:r>
        <w:rPr>
          <w:color w:val="3C3C3B"/>
          <w:spacing w:val="-3"/>
        </w:rPr>
        <w:t> </w:t>
      </w:r>
      <w:r>
        <w:rPr>
          <w:color w:val="3C3C3B"/>
        </w:rPr>
        <w:t>cervical.</w:t>
      </w:r>
    </w:p>
    <w:p>
      <w:pPr>
        <w:pStyle w:val="BodyText"/>
        <w:spacing w:before="2"/>
        <w:rPr>
          <w:sz w:val="15"/>
        </w:rPr>
      </w:pPr>
    </w:p>
    <w:p>
      <w:pPr>
        <w:pStyle w:val="ListParagraph"/>
        <w:numPr>
          <w:ilvl w:val="0"/>
          <w:numId w:val="27"/>
        </w:numPr>
        <w:tabs>
          <w:tab w:pos="716" w:val="left" w:leader="none"/>
        </w:tabs>
        <w:spacing w:line="240" w:lineRule="auto" w:before="0" w:after="0"/>
        <w:ind w:left="715" w:right="0" w:hanging="309"/>
        <w:jc w:val="left"/>
        <w:rPr>
          <w:rFonts w:ascii="Tahoma" w:hAnsi="Tahoma"/>
          <w:sz w:val="22"/>
        </w:rPr>
      </w:pPr>
      <w:r>
        <w:rPr>
          <w:rFonts w:ascii="Verdana" w:hAnsi="Verdana"/>
          <w:i/>
          <w:color w:val="208B97"/>
          <w:w w:val="90"/>
          <w:sz w:val="22"/>
        </w:rPr>
        <w:t>(Breathing)</w:t>
      </w:r>
      <w:r>
        <w:rPr>
          <w:rFonts w:ascii="Verdana" w:hAnsi="Verdana"/>
          <w:i/>
          <w:color w:val="208B97"/>
          <w:spacing w:val="-1"/>
          <w:w w:val="90"/>
          <w:sz w:val="22"/>
        </w:rPr>
        <w:t> </w:t>
      </w:r>
      <w:r>
        <w:rPr>
          <w:rFonts w:ascii="Tahoma" w:hAnsi="Tahoma"/>
          <w:color w:val="208B97"/>
          <w:w w:val="90"/>
          <w:sz w:val="22"/>
        </w:rPr>
        <w:t>ventilación</w:t>
      </w:r>
      <w:r>
        <w:rPr>
          <w:rFonts w:ascii="Tahoma" w:hAnsi="Tahoma"/>
          <w:color w:val="208B97"/>
          <w:spacing w:val="6"/>
          <w:w w:val="90"/>
          <w:sz w:val="22"/>
        </w:rPr>
        <w:t> </w:t>
      </w:r>
      <w:r>
        <w:rPr>
          <w:rFonts w:ascii="Tahoma" w:hAnsi="Tahoma"/>
          <w:color w:val="208B97"/>
          <w:w w:val="90"/>
          <w:sz w:val="22"/>
        </w:rPr>
        <w:t>y</w:t>
      </w:r>
      <w:r>
        <w:rPr>
          <w:rFonts w:ascii="Tahoma" w:hAnsi="Tahoma"/>
          <w:color w:val="208B97"/>
          <w:spacing w:val="6"/>
          <w:w w:val="90"/>
          <w:sz w:val="22"/>
        </w:rPr>
        <w:t> </w:t>
      </w:r>
      <w:r>
        <w:rPr>
          <w:rFonts w:ascii="Tahoma" w:hAnsi="Tahoma"/>
          <w:color w:val="208B97"/>
          <w:w w:val="90"/>
          <w:sz w:val="22"/>
        </w:rPr>
        <w:t>respiración</w:t>
      </w:r>
    </w:p>
    <w:p>
      <w:pPr>
        <w:pStyle w:val="BodyText"/>
        <w:spacing w:before="6"/>
        <w:rPr>
          <w:rFonts w:ascii="Tahoma"/>
          <w:sz w:val="24"/>
        </w:rPr>
      </w:pPr>
    </w:p>
    <w:p>
      <w:pPr>
        <w:pStyle w:val="BodyText"/>
        <w:spacing w:line="316" w:lineRule="auto"/>
        <w:ind w:left="407" w:right="678"/>
        <w:jc w:val="both"/>
      </w:pPr>
      <w:r>
        <w:rPr>
          <w:color w:val="3C3C3B"/>
        </w:rPr>
        <w:t>Una buena ventilación estará garantizada por una vía aérea permea-</w:t>
      </w:r>
      <w:r>
        <w:rPr>
          <w:color w:val="3C3C3B"/>
          <w:spacing w:val="1"/>
        </w:rPr>
        <w:t> </w:t>
      </w:r>
      <w:r>
        <w:rPr>
          <w:color w:val="3C3C3B"/>
        </w:rPr>
        <w:t>ble,</w:t>
      </w:r>
      <w:r>
        <w:rPr>
          <w:color w:val="3C3C3B"/>
          <w:spacing w:val="-9"/>
        </w:rPr>
        <w:t> </w:t>
      </w:r>
      <w:r>
        <w:rPr>
          <w:color w:val="3C3C3B"/>
        </w:rPr>
        <w:t>un</w:t>
      </w:r>
      <w:r>
        <w:rPr>
          <w:color w:val="3C3C3B"/>
          <w:spacing w:val="-3"/>
        </w:rPr>
        <w:t> </w:t>
      </w:r>
      <w:r>
        <w:rPr>
          <w:color w:val="3C3C3B"/>
        </w:rPr>
        <w:t>conveniente</w:t>
      </w:r>
      <w:r>
        <w:rPr>
          <w:color w:val="3C3C3B"/>
          <w:spacing w:val="-2"/>
        </w:rPr>
        <w:t> </w:t>
      </w:r>
      <w:r>
        <w:rPr>
          <w:color w:val="3C3C3B"/>
        </w:rPr>
        <w:t>control</w:t>
      </w:r>
      <w:r>
        <w:rPr>
          <w:color w:val="3C3C3B"/>
          <w:spacing w:val="-3"/>
        </w:rPr>
        <w:t> </w:t>
      </w:r>
      <w:r>
        <w:rPr>
          <w:color w:val="3C3C3B"/>
        </w:rPr>
        <w:t>central</w:t>
      </w:r>
      <w:r>
        <w:rPr>
          <w:color w:val="3C3C3B"/>
          <w:spacing w:val="-2"/>
        </w:rPr>
        <w:t> </w:t>
      </w:r>
      <w:r>
        <w:rPr>
          <w:color w:val="3C3C3B"/>
        </w:rPr>
        <w:t>de</w:t>
      </w:r>
      <w:r>
        <w:rPr>
          <w:color w:val="3C3C3B"/>
          <w:spacing w:val="-3"/>
        </w:rPr>
        <w:t> </w:t>
      </w:r>
      <w:r>
        <w:rPr>
          <w:color w:val="3C3C3B"/>
        </w:rPr>
        <w:t>los</w:t>
      </w:r>
      <w:r>
        <w:rPr>
          <w:color w:val="3C3C3B"/>
          <w:spacing w:val="-2"/>
        </w:rPr>
        <w:t> </w:t>
      </w:r>
      <w:r>
        <w:rPr>
          <w:color w:val="3C3C3B"/>
        </w:rPr>
        <w:t>movimientos</w:t>
      </w:r>
      <w:r>
        <w:rPr>
          <w:color w:val="3C3C3B"/>
          <w:spacing w:val="-3"/>
        </w:rPr>
        <w:t> </w:t>
      </w:r>
      <w:r>
        <w:rPr>
          <w:color w:val="3C3C3B"/>
        </w:rPr>
        <w:t>respiratorios</w:t>
      </w:r>
      <w:r>
        <w:rPr>
          <w:color w:val="3C3C3B"/>
          <w:spacing w:val="-2"/>
        </w:rPr>
        <w:t> </w:t>
      </w:r>
      <w:r>
        <w:rPr>
          <w:color w:val="3C3C3B"/>
        </w:rPr>
        <w:t>y</w:t>
      </w:r>
      <w:r>
        <w:rPr>
          <w:color w:val="3C3C3B"/>
          <w:spacing w:val="-46"/>
        </w:rPr>
        <w:t> </w:t>
      </w:r>
      <w:r>
        <w:rPr>
          <w:color w:val="3C3C3B"/>
        </w:rPr>
        <w:t>una</w:t>
      </w:r>
      <w:r>
        <w:rPr>
          <w:color w:val="3C3C3B"/>
          <w:spacing w:val="-6"/>
        </w:rPr>
        <w:t> </w:t>
      </w:r>
      <w:r>
        <w:rPr>
          <w:color w:val="3C3C3B"/>
        </w:rPr>
        <w:t>pared</w:t>
      </w:r>
      <w:r>
        <w:rPr>
          <w:color w:val="3C3C3B"/>
          <w:spacing w:val="-6"/>
        </w:rPr>
        <w:t> </w:t>
      </w:r>
      <w:r>
        <w:rPr>
          <w:color w:val="3C3C3B"/>
        </w:rPr>
        <w:t>torácica</w:t>
      </w:r>
      <w:r>
        <w:rPr>
          <w:color w:val="3C3C3B"/>
          <w:spacing w:val="-5"/>
        </w:rPr>
        <w:t> </w:t>
      </w:r>
      <w:r>
        <w:rPr>
          <w:color w:val="3C3C3B"/>
        </w:rPr>
        <w:t>íntegra.</w:t>
      </w:r>
      <w:r>
        <w:rPr>
          <w:color w:val="3C3C3B"/>
          <w:spacing w:val="-13"/>
        </w:rPr>
        <w:t> </w:t>
      </w:r>
      <w:r>
        <w:rPr>
          <w:color w:val="3C3C3B"/>
        </w:rPr>
        <w:t>Ha</w:t>
      </w:r>
      <w:r>
        <w:rPr>
          <w:color w:val="3C3C3B"/>
          <w:spacing w:val="-5"/>
        </w:rPr>
        <w:t> </w:t>
      </w:r>
      <w:r>
        <w:rPr>
          <w:color w:val="3C3C3B"/>
        </w:rPr>
        <w:t>de</w:t>
      </w:r>
      <w:r>
        <w:rPr>
          <w:color w:val="3C3C3B"/>
          <w:spacing w:val="-6"/>
        </w:rPr>
        <w:t> </w:t>
      </w:r>
      <w:r>
        <w:rPr>
          <w:color w:val="3C3C3B"/>
        </w:rPr>
        <w:t>explorarse</w:t>
      </w:r>
      <w:r>
        <w:rPr>
          <w:color w:val="3C3C3B"/>
          <w:spacing w:val="-6"/>
        </w:rPr>
        <w:t> </w:t>
      </w:r>
      <w:r>
        <w:rPr>
          <w:color w:val="3C3C3B"/>
        </w:rPr>
        <w:t>de</w:t>
      </w:r>
      <w:r>
        <w:rPr>
          <w:color w:val="3C3C3B"/>
          <w:spacing w:val="-5"/>
        </w:rPr>
        <w:t> </w:t>
      </w:r>
      <w:r>
        <w:rPr>
          <w:color w:val="3C3C3B"/>
        </w:rPr>
        <w:t>manera</w:t>
      </w:r>
      <w:r>
        <w:rPr>
          <w:color w:val="3C3C3B"/>
          <w:spacing w:val="-6"/>
        </w:rPr>
        <w:t> </w:t>
      </w:r>
      <w:r>
        <w:rPr>
          <w:color w:val="3C3C3B"/>
        </w:rPr>
        <w:t>rápida</w:t>
      </w:r>
      <w:r>
        <w:rPr>
          <w:color w:val="3C3C3B"/>
          <w:spacing w:val="-6"/>
        </w:rPr>
        <w:t> </w:t>
      </w:r>
      <w:r>
        <w:rPr>
          <w:color w:val="3C3C3B"/>
        </w:rPr>
        <w:t>auscul-</w:t>
      </w:r>
      <w:r>
        <w:rPr>
          <w:color w:val="3C3C3B"/>
          <w:spacing w:val="-46"/>
        </w:rPr>
        <w:t> </w:t>
      </w:r>
      <w:r>
        <w:rPr>
          <w:color w:val="3C3C3B"/>
        </w:rPr>
        <w:t>tando</w:t>
      </w:r>
      <w:r>
        <w:rPr>
          <w:color w:val="3C3C3B"/>
          <w:spacing w:val="-2"/>
        </w:rPr>
        <w:t> </w:t>
      </w:r>
      <w:r>
        <w:rPr>
          <w:color w:val="3C3C3B"/>
        </w:rPr>
        <w:t>ambos</w:t>
      </w:r>
      <w:r>
        <w:rPr>
          <w:color w:val="3C3C3B"/>
          <w:spacing w:val="-1"/>
        </w:rPr>
        <w:t> </w:t>
      </w:r>
      <w:r>
        <w:rPr>
          <w:color w:val="3C3C3B"/>
        </w:rPr>
        <w:t>ápex</w:t>
      </w:r>
      <w:r>
        <w:rPr>
          <w:color w:val="3C3C3B"/>
          <w:spacing w:val="-2"/>
        </w:rPr>
        <w:t> </w:t>
      </w:r>
      <w:r>
        <w:rPr>
          <w:color w:val="3C3C3B"/>
        </w:rPr>
        <w:t>y</w:t>
      </w:r>
      <w:r>
        <w:rPr>
          <w:color w:val="3C3C3B"/>
          <w:spacing w:val="-1"/>
        </w:rPr>
        <w:t> </w:t>
      </w:r>
      <w:r>
        <w:rPr>
          <w:color w:val="3C3C3B"/>
        </w:rPr>
        <w:t>bases</w:t>
      </w:r>
      <w:r>
        <w:rPr>
          <w:color w:val="3C3C3B"/>
          <w:spacing w:val="-2"/>
        </w:rPr>
        <w:t> </w:t>
      </w:r>
      <w:r>
        <w:rPr>
          <w:color w:val="3C3C3B"/>
        </w:rPr>
        <w:t>de</w:t>
      </w:r>
      <w:r>
        <w:rPr>
          <w:color w:val="3C3C3B"/>
          <w:spacing w:val="-1"/>
        </w:rPr>
        <w:t> </w:t>
      </w:r>
      <w:r>
        <w:rPr>
          <w:color w:val="3C3C3B"/>
        </w:rPr>
        <w:t>manera</w:t>
      </w:r>
      <w:r>
        <w:rPr>
          <w:color w:val="3C3C3B"/>
          <w:spacing w:val="-1"/>
        </w:rPr>
        <w:t> </w:t>
      </w:r>
      <w:r>
        <w:rPr>
          <w:color w:val="3C3C3B"/>
        </w:rPr>
        <w:t>comparativa.</w:t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ind w:left="407"/>
        <w:jc w:val="both"/>
      </w:pPr>
      <w:r>
        <w:rPr>
          <w:color w:val="3C3C3B"/>
        </w:rPr>
        <w:t>Las</w:t>
      </w:r>
      <w:r>
        <w:rPr>
          <w:color w:val="3C3C3B"/>
          <w:spacing w:val="6"/>
        </w:rPr>
        <w:t> </w:t>
      </w:r>
      <w:r>
        <w:rPr>
          <w:color w:val="3C3C3B"/>
        </w:rPr>
        <w:t>tres</w:t>
      </w:r>
      <w:r>
        <w:rPr>
          <w:color w:val="3C3C3B"/>
          <w:spacing w:val="6"/>
        </w:rPr>
        <w:t> </w:t>
      </w:r>
      <w:r>
        <w:rPr>
          <w:color w:val="3C3C3B"/>
        </w:rPr>
        <w:t>lesiones</w:t>
      </w:r>
      <w:r>
        <w:rPr>
          <w:color w:val="3C3C3B"/>
          <w:spacing w:val="5"/>
        </w:rPr>
        <w:t> </w:t>
      </w:r>
      <w:r>
        <w:rPr>
          <w:color w:val="3C3C3B"/>
        </w:rPr>
        <w:t>que</w:t>
      </w:r>
      <w:r>
        <w:rPr>
          <w:color w:val="3C3C3B"/>
          <w:spacing w:val="6"/>
        </w:rPr>
        <w:t> </w:t>
      </w:r>
      <w:r>
        <w:rPr>
          <w:color w:val="3C3C3B"/>
        </w:rPr>
        <w:t>comprometen</w:t>
      </w:r>
      <w:r>
        <w:rPr>
          <w:color w:val="3C3C3B"/>
          <w:spacing w:val="6"/>
        </w:rPr>
        <w:t> </w:t>
      </w:r>
      <w:r>
        <w:rPr>
          <w:color w:val="3C3C3B"/>
        </w:rPr>
        <w:t>gravemente</w:t>
      </w:r>
      <w:r>
        <w:rPr>
          <w:color w:val="3C3C3B"/>
          <w:spacing w:val="6"/>
        </w:rPr>
        <w:t> </w:t>
      </w:r>
      <w:r>
        <w:rPr>
          <w:color w:val="3C3C3B"/>
        </w:rPr>
        <w:t>la</w:t>
      </w:r>
      <w:r>
        <w:rPr>
          <w:color w:val="3C3C3B"/>
          <w:spacing w:val="6"/>
        </w:rPr>
        <w:t> </w:t>
      </w:r>
      <w:r>
        <w:rPr>
          <w:color w:val="3C3C3B"/>
        </w:rPr>
        <w:t>ventilación</w:t>
      </w:r>
      <w:r>
        <w:rPr>
          <w:color w:val="3C3C3B"/>
          <w:spacing w:val="6"/>
        </w:rPr>
        <w:t> </w:t>
      </w:r>
      <w:r>
        <w:rPr>
          <w:color w:val="3C3C3B"/>
        </w:rPr>
        <w:t>son:</w:t>
      </w:r>
    </w:p>
    <w:p>
      <w:pPr>
        <w:pStyle w:val="ListParagraph"/>
        <w:numPr>
          <w:ilvl w:val="0"/>
          <w:numId w:val="18"/>
        </w:numPr>
        <w:tabs>
          <w:tab w:pos="805" w:val="left" w:leader="none"/>
        </w:tabs>
        <w:spacing w:line="312" w:lineRule="auto" w:before="51" w:after="0"/>
        <w:ind w:left="804" w:right="678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Neumotórax a tensión: </w:t>
      </w:r>
      <w:r>
        <w:rPr>
          <w:color w:val="3C3C3B"/>
          <w:sz w:val="16"/>
        </w:rPr>
        <w:t>ante la sospecha clínica (ausencia de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murmullo o timpanismo) y sin necesidad de confirmación radio-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lógica: descompresión inmediata con aguja gruesa en 2.º espa-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cio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intercostal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línea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medioclavicular.</w:t>
      </w:r>
    </w:p>
    <w:p>
      <w:pPr>
        <w:pStyle w:val="ListParagraph"/>
        <w:numPr>
          <w:ilvl w:val="0"/>
          <w:numId w:val="18"/>
        </w:numPr>
        <w:tabs>
          <w:tab w:pos="805" w:val="left" w:leader="none"/>
        </w:tabs>
        <w:spacing w:line="302" w:lineRule="auto" w:before="0" w:after="0"/>
        <w:ind w:left="804" w:right="672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Neumotórax</w:t>
      </w:r>
      <w:r>
        <w:rPr>
          <w:rFonts w:ascii="Tahoma" w:hAnsi="Tahoma"/>
          <w:b/>
          <w:color w:val="3C3C3B"/>
          <w:spacing w:val="-1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abierto:</w:t>
      </w:r>
      <w:r>
        <w:rPr>
          <w:rFonts w:ascii="Tahoma" w:hAnsi="Tahoma"/>
          <w:b/>
          <w:color w:val="3C3C3B"/>
          <w:spacing w:val="-3"/>
          <w:sz w:val="16"/>
        </w:rPr>
        <w:t> </w:t>
      </w:r>
      <w:r>
        <w:rPr>
          <w:color w:val="3C3C3B"/>
          <w:sz w:val="16"/>
        </w:rPr>
        <w:t>salida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aire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por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herida.</w:t>
      </w:r>
      <w:r>
        <w:rPr>
          <w:color w:val="3C3C3B"/>
          <w:spacing w:val="-9"/>
          <w:sz w:val="16"/>
        </w:rPr>
        <w:t> </w:t>
      </w:r>
      <w:r>
        <w:rPr>
          <w:color w:val="3C3C3B"/>
          <w:sz w:val="16"/>
        </w:rPr>
        <w:t>Ha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fijarse</w:t>
      </w:r>
      <w:r>
        <w:rPr>
          <w:color w:val="3C3C3B"/>
          <w:spacing w:val="-45"/>
          <w:sz w:val="16"/>
        </w:rPr>
        <w:t> </w:t>
      </w:r>
      <w:r>
        <w:rPr>
          <w:color w:val="3C3C3B"/>
          <w:sz w:val="16"/>
        </w:rPr>
        <w:t>un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apósito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en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3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puntos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y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colocación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tubo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retirado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lesión.</w:t>
      </w:r>
    </w:p>
    <w:p>
      <w:pPr>
        <w:pStyle w:val="ListParagraph"/>
        <w:numPr>
          <w:ilvl w:val="0"/>
          <w:numId w:val="18"/>
        </w:numPr>
        <w:tabs>
          <w:tab w:pos="805" w:val="left" w:leader="none"/>
        </w:tabs>
        <w:spacing w:line="304" w:lineRule="auto" w:before="2" w:after="0"/>
        <w:ind w:left="804" w:right="678" w:hanging="397"/>
        <w:jc w:val="both"/>
        <w:rPr>
          <w:rFonts w:ascii="Tahoma" w:hAnsi="Tahoma"/>
          <w:b/>
          <w:sz w:val="16"/>
        </w:rPr>
      </w:pPr>
      <w:r>
        <w:rPr>
          <w:rFonts w:ascii="Tahoma" w:hAnsi="Tahoma"/>
          <w:b/>
          <w:color w:val="3C3C3B"/>
          <w:w w:val="95"/>
          <w:sz w:val="16"/>
        </w:rPr>
        <w:t>Volet costal con contusión pulmonar: </w:t>
      </w:r>
      <w:r>
        <w:rPr>
          <w:color w:val="3C3C3B"/>
          <w:w w:val="95"/>
          <w:sz w:val="16"/>
        </w:rPr>
        <w:t>tórax inestable con frac-</w:t>
      </w:r>
      <w:r>
        <w:rPr>
          <w:color w:val="3C3C3B"/>
          <w:spacing w:val="1"/>
          <w:w w:val="95"/>
          <w:sz w:val="16"/>
        </w:rPr>
        <w:t> </w:t>
      </w:r>
      <w:r>
        <w:rPr>
          <w:color w:val="3C3C3B"/>
          <w:sz w:val="16"/>
        </w:rPr>
        <w:t>turas costales en dos puntos, suele requerir soporte ventilatorio</w:t>
      </w:r>
      <w:r>
        <w:rPr>
          <w:color w:val="3C3C3B"/>
          <w:spacing w:val="1"/>
          <w:sz w:val="16"/>
        </w:rPr>
        <w:t> </w:t>
      </w:r>
      <w:r>
        <w:rPr>
          <w:rFonts w:ascii="Tahoma" w:hAnsi="Tahoma"/>
          <w:b/>
          <w:color w:val="208B97"/>
          <w:sz w:val="16"/>
        </w:rPr>
        <w:t>(ENURM,</w:t>
      </w:r>
      <w:r>
        <w:rPr>
          <w:rFonts w:ascii="Tahoma" w:hAnsi="Tahoma"/>
          <w:b/>
          <w:color w:val="208B97"/>
          <w:spacing w:val="-8"/>
          <w:sz w:val="16"/>
        </w:rPr>
        <w:t> </w:t>
      </w:r>
      <w:r>
        <w:rPr>
          <w:rFonts w:ascii="Tahoma" w:hAnsi="Tahoma"/>
          <w:b/>
          <w:color w:val="208B97"/>
          <w:sz w:val="16"/>
        </w:rPr>
        <w:t>21-96b).</w:t>
      </w:r>
    </w:p>
    <w:p>
      <w:pPr>
        <w:pStyle w:val="BodyText"/>
        <w:spacing w:before="6"/>
        <w:rPr>
          <w:rFonts w:ascii="Tahoma"/>
          <w:b/>
          <w:sz w:val="15"/>
        </w:rPr>
      </w:pPr>
    </w:p>
    <w:p>
      <w:pPr>
        <w:pStyle w:val="Heading7"/>
        <w:numPr>
          <w:ilvl w:val="0"/>
          <w:numId w:val="27"/>
        </w:numPr>
        <w:tabs>
          <w:tab w:pos="744" w:val="left" w:leader="none"/>
        </w:tabs>
        <w:spacing w:line="237" w:lineRule="auto" w:before="0" w:after="0"/>
        <w:ind w:left="407" w:right="788" w:firstLine="0"/>
        <w:jc w:val="left"/>
      </w:pPr>
      <w:r>
        <w:rPr>
          <w:rFonts w:ascii="Verdana" w:hAnsi="Verdana"/>
          <w:i/>
          <w:color w:val="208B97"/>
          <w:w w:val="90"/>
        </w:rPr>
        <w:t>(Circulation)</w:t>
      </w:r>
      <w:r>
        <w:rPr>
          <w:rFonts w:ascii="Verdana" w:hAnsi="Verdana"/>
          <w:i/>
          <w:color w:val="208B97"/>
          <w:spacing w:val="3"/>
          <w:w w:val="90"/>
        </w:rPr>
        <w:t> </w:t>
      </w:r>
      <w:r>
        <w:rPr>
          <w:color w:val="208B97"/>
          <w:w w:val="90"/>
        </w:rPr>
        <w:t>valoración</w:t>
      </w:r>
      <w:r>
        <w:rPr>
          <w:color w:val="208B97"/>
          <w:spacing w:val="11"/>
          <w:w w:val="90"/>
        </w:rPr>
        <w:t> </w:t>
      </w:r>
      <w:r>
        <w:rPr>
          <w:color w:val="208B97"/>
          <w:w w:val="90"/>
        </w:rPr>
        <w:t>y</w:t>
      </w:r>
      <w:r>
        <w:rPr>
          <w:color w:val="208B97"/>
          <w:spacing w:val="11"/>
          <w:w w:val="90"/>
        </w:rPr>
        <w:t> </w:t>
      </w:r>
      <w:r>
        <w:rPr>
          <w:color w:val="208B97"/>
          <w:w w:val="90"/>
        </w:rPr>
        <w:t>tratamiento</w:t>
      </w:r>
      <w:r>
        <w:rPr>
          <w:color w:val="208B97"/>
          <w:spacing w:val="11"/>
          <w:w w:val="90"/>
        </w:rPr>
        <w:t> </w:t>
      </w:r>
      <w:r>
        <w:rPr>
          <w:color w:val="208B97"/>
          <w:w w:val="90"/>
        </w:rPr>
        <w:t>del</w:t>
      </w:r>
      <w:r>
        <w:rPr>
          <w:color w:val="208B97"/>
          <w:spacing w:val="11"/>
          <w:w w:val="90"/>
        </w:rPr>
        <w:t> </w:t>
      </w:r>
      <w:r>
        <w:rPr>
          <w:color w:val="208B97"/>
          <w:w w:val="90"/>
        </w:rPr>
        <w:t>estado</w:t>
      </w:r>
      <w:r>
        <w:rPr>
          <w:color w:val="208B97"/>
          <w:spacing w:val="1"/>
          <w:w w:val="90"/>
        </w:rPr>
        <w:t> </w:t>
      </w:r>
      <w:r>
        <w:rPr>
          <w:color w:val="208B97"/>
          <w:w w:val="90"/>
        </w:rPr>
        <w:t>de</w:t>
      </w:r>
      <w:r>
        <w:rPr>
          <w:color w:val="208B97"/>
          <w:spacing w:val="15"/>
          <w:w w:val="90"/>
        </w:rPr>
        <w:t> </w:t>
      </w:r>
      <w:r>
        <w:rPr>
          <w:rFonts w:ascii="Verdana" w:hAnsi="Verdana"/>
          <w:i/>
          <w:color w:val="208B97"/>
          <w:w w:val="90"/>
        </w:rPr>
        <w:t>shock</w:t>
      </w:r>
      <w:r>
        <w:rPr>
          <w:rFonts w:ascii="Verdana" w:hAnsi="Verdana"/>
          <w:i/>
          <w:color w:val="208B97"/>
          <w:spacing w:val="8"/>
          <w:w w:val="90"/>
        </w:rPr>
        <w:t> </w:t>
      </w:r>
      <w:r>
        <w:rPr>
          <w:color w:val="208B97"/>
          <w:w w:val="90"/>
        </w:rPr>
        <w:t>con</w:t>
      </w:r>
      <w:r>
        <w:rPr>
          <w:color w:val="208B97"/>
          <w:spacing w:val="15"/>
          <w:w w:val="90"/>
        </w:rPr>
        <w:t> </w:t>
      </w:r>
      <w:r>
        <w:rPr>
          <w:color w:val="208B97"/>
          <w:w w:val="90"/>
        </w:rPr>
        <w:t>control</w:t>
      </w:r>
      <w:r>
        <w:rPr>
          <w:color w:val="208B97"/>
          <w:spacing w:val="15"/>
          <w:w w:val="90"/>
        </w:rPr>
        <w:t> </w:t>
      </w:r>
      <w:r>
        <w:rPr>
          <w:color w:val="208B97"/>
          <w:w w:val="90"/>
        </w:rPr>
        <w:t>de</w:t>
      </w:r>
      <w:r>
        <w:rPr>
          <w:color w:val="208B97"/>
          <w:spacing w:val="16"/>
          <w:w w:val="90"/>
        </w:rPr>
        <w:t> </w:t>
      </w:r>
      <w:r>
        <w:rPr>
          <w:color w:val="208B97"/>
          <w:w w:val="90"/>
        </w:rPr>
        <w:t>los</w:t>
      </w:r>
      <w:r>
        <w:rPr>
          <w:color w:val="208B97"/>
          <w:spacing w:val="15"/>
          <w:w w:val="90"/>
        </w:rPr>
        <w:t> </w:t>
      </w:r>
      <w:r>
        <w:rPr>
          <w:color w:val="208B97"/>
          <w:w w:val="90"/>
        </w:rPr>
        <w:t>puntos</w:t>
      </w:r>
      <w:r>
        <w:rPr>
          <w:color w:val="208B97"/>
          <w:spacing w:val="15"/>
          <w:w w:val="90"/>
        </w:rPr>
        <w:t> </w:t>
      </w:r>
      <w:r>
        <w:rPr>
          <w:color w:val="208B97"/>
          <w:w w:val="90"/>
        </w:rPr>
        <w:t>sangrantes</w:t>
      </w:r>
      <w:r>
        <w:rPr>
          <w:color w:val="208B97"/>
          <w:spacing w:val="15"/>
          <w:w w:val="90"/>
        </w:rPr>
        <w:t> </w:t>
      </w:r>
      <w:r>
        <w:rPr>
          <w:color w:val="208B97"/>
          <w:w w:val="90"/>
        </w:rPr>
        <w:t>activos</w:t>
      </w:r>
    </w:p>
    <w:p>
      <w:pPr>
        <w:pStyle w:val="BodyText"/>
        <w:rPr>
          <w:rFonts w:ascii="Tahoma"/>
          <w:sz w:val="23"/>
        </w:rPr>
      </w:pPr>
    </w:p>
    <w:p>
      <w:pPr>
        <w:pStyle w:val="BodyText"/>
        <w:spacing w:line="316" w:lineRule="auto"/>
        <w:ind w:left="407" w:right="678"/>
        <w:jc w:val="both"/>
      </w:pPr>
      <w:r>
        <w:rPr>
          <w:color w:val="3C3C3B"/>
        </w:rPr>
        <w:t>Se debe monitorizar las constantes vitales, observar la coloración de</w:t>
      </w:r>
      <w:r>
        <w:rPr>
          <w:color w:val="3C3C3B"/>
          <w:spacing w:val="1"/>
        </w:rPr>
        <w:t> </w:t>
      </w:r>
      <w:r>
        <w:rPr>
          <w:color w:val="3C3C3B"/>
        </w:rPr>
        <w:t>la</w:t>
      </w:r>
      <w:r>
        <w:rPr>
          <w:color w:val="3C3C3B"/>
          <w:spacing w:val="13"/>
        </w:rPr>
        <w:t> </w:t>
      </w:r>
      <w:r>
        <w:rPr>
          <w:color w:val="3C3C3B"/>
        </w:rPr>
        <w:t>piel,</w:t>
      </w:r>
      <w:r>
        <w:rPr>
          <w:color w:val="3C3C3B"/>
          <w:spacing w:val="6"/>
        </w:rPr>
        <w:t> </w:t>
      </w:r>
      <w:r>
        <w:rPr>
          <w:color w:val="3C3C3B"/>
        </w:rPr>
        <w:t>sudoración</w:t>
      </w:r>
      <w:r>
        <w:rPr>
          <w:color w:val="3C3C3B"/>
          <w:spacing w:val="14"/>
        </w:rPr>
        <w:t> </w:t>
      </w:r>
      <w:r>
        <w:rPr>
          <w:color w:val="3C3C3B"/>
        </w:rPr>
        <w:t>y</w:t>
      </w:r>
      <w:r>
        <w:rPr>
          <w:color w:val="3C3C3B"/>
          <w:spacing w:val="13"/>
        </w:rPr>
        <w:t> </w:t>
      </w:r>
      <w:r>
        <w:rPr>
          <w:color w:val="3C3C3B"/>
        </w:rPr>
        <w:t>signos</w:t>
      </w:r>
      <w:r>
        <w:rPr>
          <w:color w:val="3C3C3B"/>
          <w:spacing w:val="13"/>
        </w:rPr>
        <w:t> </w:t>
      </w:r>
      <w:r>
        <w:rPr>
          <w:color w:val="3C3C3B"/>
        </w:rPr>
        <w:t>de</w:t>
      </w:r>
      <w:r>
        <w:rPr>
          <w:color w:val="3C3C3B"/>
          <w:spacing w:val="13"/>
        </w:rPr>
        <w:t> </w:t>
      </w:r>
      <w:r>
        <w:rPr>
          <w:color w:val="3C3C3B"/>
        </w:rPr>
        <w:t>hipoperfusión</w:t>
      </w:r>
      <w:r>
        <w:rPr>
          <w:color w:val="3C3C3B"/>
          <w:spacing w:val="14"/>
        </w:rPr>
        <w:t> </w:t>
      </w:r>
      <w:r>
        <w:rPr>
          <w:color w:val="3C3C3B"/>
        </w:rPr>
        <w:t>periférica.</w:t>
      </w:r>
      <w:r>
        <w:rPr>
          <w:color w:val="3C3C3B"/>
          <w:spacing w:val="6"/>
        </w:rPr>
        <w:t> </w:t>
      </w:r>
      <w:r>
        <w:rPr>
          <w:color w:val="3C3C3B"/>
        </w:rPr>
        <w:t>Es</w:t>
      </w:r>
      <w:r>
        <w:rPr>
          <w:color w:val="3C3C3B"/>
          <w:spacing w:val="14"/>
        </w:rPr>
        <w:t> </w:t>
      </w:r>
      <w:r>
        <w:rPr>
          <w:color w:val="3C3C3B"/>
        </w:rPr>
        <w:t>necesario</w:t>
      </w:r>
    </w:p>
    <w:p>
      <w:pPr>
        <w:spacing w:after="0" w:line="316" w:lineRule="auto"/>
        <w:jc w:val="both"/>
        <w:sectPr>
          <w:type w:val="continuous"/>
          <w:pgSz w:w="11910" w:h="16840"/>
          <w:pgMar w:top="1580" w:bottom="280" w:left="0" w:right="0"/>
          <w:cols w:num="2" w:equalWidth="0">
            <w:col w:w="5732" w:space="40"/>
            <w:col w:w="6138"/>
          </w:cols>
        </w:sectPr>
      </w:pPr>
    </w:p>
    <w:p>
      <w:pPr>
        <w:pStyle w:val="BodyText"/>
        <w:spacing w:before="6"/>
        <w:rPr>
          <w:sz w:val="14"/>
        </w:rPr>
      </w:pPr>
    </w:p>
    <w:p>
      <w:pPr>
        <w:spacing w:after="0"/>
        <w:rPr>
          <w:sz w:val="14"/>
        </w:rPr>
        <w:sectPr>
          <w:headerReference w:type="default" r:id="rId46"/>
          <w:headerReference w:type="even" r:id="rId47"/>
          <w:footerReference w:type="default" r:id="rId48"/>
          <w:footerReference w:type="even" r:id="rId49"/>
          <w:pgSz w:w="11910" w:h="16840"/>
          <w:pgMar w:header="123" w:footer="577" w:top="1400" w:bottom="760" w:left="0" w:right="0"/>
          <w:pgNumType w:start="7"/>
        </w:sectPr>
      </w:pPr>
    </w:p>
    <w:p>
      <w:pPr>
        <w:pStyle w:val="BodyText"/>
        <w:spacing w:before="9"/>
        <w:rPr>
          <w:sz w:val="14"/>
        </w:rPr>
      </w:pPr>
      <w:r>
        <w:rPr/>
        <w:pict>
          <v:line style="position:absolute;mso-position-horizontal-relative:page;mso-position-vertical-relative:page;z-index:15753216" from="297.787811pt,83.055511pt" to="297.787811pt,788.031511pt" stroked="true" strokeweight=".3pt" strokecolor="#575756">
            <v:stroke dashstyle="dash"/>
            <w10:wrap type="none"/>
          </v:line>
        </w:pict>
      </w:r>
    </w:p>
    <w:p>
      <w:pPr>
        <w:pStyle w:val="BodyText"/>
        <w:spacing w:line="316" w:lineRule="auto" w:before="1"/>
        <w:ind w:left="680"/>
        <w:jc w:val="both"/>
      </w:pPr>
      <w:r>
        <w:rPr>
          <w:color w:val="3C3C3B"/>
          <w:spacing w:val="-1"/>
        </w:rPr>
        <w:t>identificar</w:t>
      </w:r>
      <w:r>
        <w:rPr>
          <w:color w:val="3C3C3B"/>
          <w:spacing w:val="-11"/>
        </w:rPr>
        <w:t> </w:t>
      </w:r>
      <w:r>
        <w:rPr>
          <w:color w:val="3C3C3B"/>
          <w:spacing w:val="-1"/>
        </w:rPr>
        <w:t>y</w:t>
      </w:r>
      <w:r>
        <w:rPr>
          <w:color w:val="3C3C3B"/>
          <w:spacing w:val="-10"/>
        </w:rPr>
        <w:t> </w:t>
      </w:r>
      <w:r>
        <w:rPr>
          <w:color w:val="3C3C3B"/>
          <w:spacing w:val="-1"/>
        </w:rPr>
        <w:t>controlar</w:t>
      </w:r>
      <w:r>
        <w:rPr>
          <w:color w:val="3C3C3B"/>
          <w:spacing w:val="-11"/>
        </w:rPr>
        <w:t> </w:t>
      </w:r>
      <w:r>
        <w:rPr>
          <w:color w:val="3C3C3B"/>
          <w:spacing w:val="-1"/>
        </w:rPr>
        <w:t>la</w:t>
      </w:r>
      <w:r>
        <w:rPr>
          <w:color w:val="3C3C3B"/>
          <w:spacing w:val="-10"/>
        </w:rPr>
        <w:t> </w:t>
      </w:r>
      <w:r>
        <w:rPr>
          <w:color w:val="3C3C3B"/>
          <w:spacing w:val="-1"/>
        </w:rPr>
        <w:t>hemorragia</w:t>
      </w:r>
      <w:r>
        <w:rPr>
          <w:color w:val="3C3C3B"/>
          <w:spacing w:val="-11"/>
        </w:rPr>
        <w:t> </w:t>
      </w:r>
      <w:r>
        <w:rPr>
          <w:color w:val="3C3C3B"/>
          <w:spacing w:val="-1"/>
        </w:rPr>
        <w:t>externa</w:t>
      </w:r>
      <w:r>
        <w:rPr>
          <w:color w:val="3C3C3B"/>
          <w:spacing w:val="-10"/>
        </w:rPr>
        <w:t> </w:t>
      </w:r>
      <w:r>
        <w:rPr>
          <w:color w:val="3C3C3B"/>
        </w:rPr>
        <w:t>severa.</w:t>
      </w:r>
      <w:r>
        <w:rPr>
          <w:color w:val="3C3C3B"/>
          <w:spacing w:val="-17"/>
        </w:rPr>
        <w:t> </w:t>
      </w:r>
      <w:r>
        <w:rPr>
          <w:color w:val="3C3C3B"/>
        </w:rPr>
        <w:t>Si</w:t>
      </w:r>
      <w:r>
        <w:rPr>
          <w:color w:val="3C3C3B"/>
          <w:spacing w:val="-11"/>
        </w:rPr>
        <w:t> </w:t>
      </w:r>
      <w:r>
        <w:rPr>
          <w:color w:val="3C3C3B"/>
        </w:rPr>
        <w:t>no</w:t>
      </w:r>
      <w:r>
        <w:rPr>
          <w:color w:val="3C3C3B"/>
          <w:spacing w:val="-10"/>
        </w:rPr>
        <w:t> </w:t>
      </w:r>
      <w:r>
        <w:rPr>
          <w:color w:val="3C3C3B"/>
        </w:rPr>
        <w:t>existe</w:t>
      </w:r>
      <w:r>
        <w:rPr>
          <w:color w:val="3C3C3B"/>
          <w:spacing w:val="-11"/>
        </w:rPr>
        <w:t> </w:t>
      </w:r>
      <w:r>
        <w:rPr>
          <w:color w:val="3C3C3B"/>
        </w:rPr>
        <w:t>latido,</w:t>
      </w:r>
      <w:r>
        <w:rPr>
          <w:color w:val="3C3C3B"/>
          <w:spacing w:val="-45"/>
        </w:rPr>
        <w:t> </w:t>
      </w:r>
      <w:r>
        <w:rPr>
          <w:color w:val="3C3C3B"/>
        </w:rPr>
        <w:t>comenzar</w:t>
      </w:r>
      <w:r>
        <w:rPr>
          <w:color w:val="3C3C3B"/>
          <w:spacing w:val="-3"/>
        </w:rPr>
        <w:t> </w:t>
      </w:r>
      <w:r>
        <w:rPr>
          <w:color w:val="3C3C3B"/>
        </w:rPr>
        <w:t>las</w:t>
      </w:r>
      <w:r>
        <w:rPr>
          <w:color w:val="3C3C3B"/>
          <w:spacing w:val="-3"/>
        </w:rPr>
        <w:t> </w:t>
      </w:r>
      <w:r>
        <w:rPr>
          <w:color w:val="3C3C3B"/>
        </w:rPr>
        <w:t>maniobras</w:t>
      </w:r>
      <w:r>
        <w:rPr>
          <w:color w:val="3C3C3B"/>
          <w:spacing w:val="-3"/>
        </w:rPr>
        <w:t> </w:t>
      </w:r>
      <w:r>
        <w:rPr>
          <w:color w:val="3C3C3B"/>
        </w:rPr>
        <w:t>de</w:t>
      </w:r>
      <w:r>
        <w:rPr>
          <w:color w:val="3C3C3B"/>
          <w:spacing w:val="-3"/>
        </w:rPr>
        <w:t> </w:t>
      </w:r>
      <w:r>
        <w:rPr>
          <w:color w:val="3C3C3B"/>
        </w:rPr>
        <w:t>resucitación.</w:t>
      </w:r>
    </w:p>
    <w:p>
      <w:pPr>
        <w:pStyle w:val="BodyText"/>
        <w:spacing w:before="2"/>
        <w:rPr>
          <w:sz w:val="11"/>
        </w:rPr>
      </w:pPr>
      <w:r>
        <w:rPr/>
        <w:pict>
          <v:group style="position:absolute;margin-left:34.015999pt;margin-top:8.459668pt;width:252.1pt;height:60.65pt;mso-position-horizontal-relative:page;mso-position-vertical-relative:paragraph;z-index:-15704576;mso-wrap-distance-left:0;mso-wrap-distance-right:0" coordorigin="680,169" coordsize="5042,1213">
            <v:rect style="position:absolute;left:680;top:677;width:5042;height:705" filled="true" fillcolor="#e7d8d2" stroked="false">
              <v:fill type="solid"/>
            </v:rect>
            <v:shape style="position:absolute;left:680;top:169;width:5042;height:1213" type="#_x0000_t202" filled="false" stroked="false">
              <v:textbox inset="0,0,0,0">
                <w:txbxContent>
                  <w:p>
                    <w:pPr>
                      <w:spacing w:before="74"/>
                      <w:ind w:left="56" w:right="0" w:firstLine="0"/>
                      <w:jc w:val="left"/>
                      <w:rPr>
                        <w:rFonts w:ascii="Palatino Linotype"/>
                        <w:i/>
                        <w:sz w:val="34"/>
                      </w:rPr>
                    </w:pPr>
                    <w:r>
                      <w:rPr>
                        <w:rFonts w:ascii="Palatino Linotype"/>
                        <w:i/>
                        <w:color w:val="A57865"/>
                        <w:w w:val="105"/>
                        <w:sz w:val="34"/>
                      </w:rPr>
                      <w:t>Recuerda</w:t>
                    </w:r>
                  </w:p>
                  <w:p>
                    <w:pPr>
                      <w:numPr>
                        <w:ilvl w:val="0"/>
                        <w:numId w:val="29"/>
                      </w:numPr>
                      <w:tabs>
                        <w:tab w:pos="482" w:val="left" w:leader="none"/>
                      </w:tabs>
                      <w:spacing w:line="292" w:lineRule="auto" w:before="110"/>
                      <w:ind w:left="255" w:right="83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3C3C3B"/>
                        <w:sz w:val="16"/>
                      </w:rPr>
                      <w:t>El</w:t>
                    </w:r>
                    <w:r>
                      <w:rPr>
                        <w:color w:val="3C3C3B"/>
                        <w:spacing w:val="21"/>
                        <w:sz w:val="16"/>
                      </w:rPr>
                      <w:t> </w:t>
                    </w:r>
                    <w:r>
                      <w:rPr>
                        <w:i/>
                        <w:color w:val="3C3C3B"/>
                        <w:sz w:val="16"/>
                      </w:rPr>
                      <w:t>shock</w:t>
                    </w:r>
                    <w:r>
                      <w:rPr>
                        <w:i/>
                        <w:color w:val="3C3C3B"/>
                        <w:spacing w:val="22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en</w:t>
                    </w:r>
                    <w:r>
                      <w:rPr>
                        <w:color w:val="3C3C3B"/>
                        <w:spacing w:val="22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el</w:t>
                    </w:r>
                    <w:r>
                      <w:rPr>
                        <w:color w:val="3C3C3B"/>
                        <w:spacing w:val="22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politrauma</w:t>
                    </w:r>
                    <w:r>
                      <w:rPr>
                        <w:color w:val="3C3C3B"/>
                        <w:spacing w:val="21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es</w:t>
                    </w:r>
                    <w:r>
                      <w:rPr>
                        <w:color w:val="3C3C3B"/>
                        <w:spacing w:val="22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hipovolémico</w:t>
                    </w:r>
                    <w:r>
                      <w:rPr>
                        <w:color w:val="3C3C3B"/>
                        <w:spacing w:val="22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hasta</w:t>
                    </w:r>
                    <w:r>
                      <w:rPr>
                        <w:color w:val="3C3C3B"/>
                        <w:spacing w:val="22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que</w:t>
                    </w:r>
                    <w:r>
                      <w:rPr>
                        <w:color w:val="3C3C3B"/>
                        <w:spacing w:val="21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se</w:t>
                    </w:r>
                    <w:r>
                      <w:rPr>
                        <w:color w:val="3C3C3B"/>
                        <w:spacing w:val="22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de-</w:t>
                    </w:r>
                    <w:r>
                      <w:rPr>
                        <w:color w:val="3C3C3B"/>
                        <w:spacing w:val="-45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muestre</w:t>
                    </w:r>
                    <w:r>
                      <w:rPr>
                        <w:color w:val="3C3C3B"/>
                        <w:spacing w:val="-5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lo</w:t>
                    </w:r>
                    <w:r>
                      <w:rPr>
                        <w:color w:val="3C3C3B"/>
                        <w:spacing w:val="-4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contrario.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0"/>
        <w:rPr>
          <w:sz w:val="26"/>
        </w:rPr>
      </w:pPr>
    </w:p>
    <w:p>
      <w:pPr>
        <w:pStyle w:val="BodyText"/>
        <w:spacing w:line="316" w:lineRule="auto" w:before="1"/>
        <w:ind w:left="680" w:right="5"/>
        <w:jc w:val="both"/>
      </w:pPr>
      <w:r>
        <w:rPr>
          <w:color w:val="3C3C3B"/>
        </w:rPr>
        <w:t>Se llevarán a cabo pruebas diagnósticas de imagen en función del</w:t>
      </w:r>
      <w:r>
        <w:rPr>
          <w:color w:val="3C3C3B"/>
          <w:spacing w:val="1"/>
        </w:rPr>
        <w:t> </w:t>
      </w:r>
      <w:r>
        <w:rPr>
          <w:color w:val="3C3C3B"/>
        </w:rPr>
        <w:t>estado hemodinámico del paciente. Puede realizarse una ecografía</w:t>
      </w:r>
      <w:r>
        <w:rPr>
          <w:color w:val="3C3C3B"/>
          <w:spacing w:val="1"/>
        </w:rPr>
        <w:t> </w:t>
      </w:r>
      <w:r>
        <w:rPr>
          <w:color w:val="3C3C3B"/>
        </w:rPr>
        <w:t>FAST abdominal </w:t>
      </w:r>
      <w:r>
        <w:rPr>
          <w:i/>
          <w:color w:val="3C3C3B"/>
        </w:rPr>
        <w:t>(Focused Abdominal Sonography for Trauma) </w:t>
      </w:r>
      <w:r>
        <w:rPr>
          <w:color w:val="3C3C3B"/>
        </w:rPr>
        <w:t>y radio-</w:t>
      </w:r>
      <w:r>
        <w:rPr>
          <w:color w:val="3C3C3B"/>
          <w:spacing w:val="-46"/>
        </w:rPr>
        <w:t> </w:t>
      </w:r>
      <w:r>
        <w:rPr>
          <w:color w:val="3C3C3B"/>
        </w:rPr>
        <w:t>grafía de tórax en la sala de politraumatizados para identificar el ori-</w:t>
      </w:r>
      <w:r>
        <w:rPr>
          <w:color w:val="3C3C3B"/>
          <w:spacing w:val="-46"/>
        </w:rPr>
        <w:t> </w:t>
      </w:r>
      <w:r>
        <w:rPr>
          <w:color w:val="3C3C3B"/>
        </w:rPr>
        <w:t>gen</w:t>
      </w:r>
      <w:r>
        <w:rPr>
          <w:color w:val="3C3C3B"/>
          <w:spacing w:val="-4"/>
        </w:rPr>
        <w:t> </w:t>
      </w:r>
      <w:r>
        <w:rPr>
          <w:color w:val="3C3C3B"/>
        </w:rPr>
        <w:t>de</w:t>
      </w:r>
      <w:r>
        <w:rPr>
          <w:color w:val="3C3C3B"/>
          <w:spacing w:val="-4"/>
        </w:rPr>
        <w:t> </w:t>
      </w:r>
      <w:r>
        <w:rPr>
          <w:color w:val="3C3C3B"/>
        </w:rPr>
        <w:t>la</w:t>
      </w:r>
      <w:r>
        <w:rPr>
          <w:color w:val="3C3C3B"/>
          <w:spacing w:val="-4"/>
        </w:rPr>
        <w:t> </w:t>
      </w:r>
      <w:r>
        <w:rPr>
          <w:color w:val="3C3C3B"/>
        </w:rPr>
        <w:t>hemorragia.</w:t>
      </w:r>
    </w:p>
    <w:p>
      <w:pPr>
        <w:pStyle w:val="BodyText"/>
        <w:spacing w:before="6"/>
        <w:rPr>
          <w:sz w:val="21"/>
        </w:rPr>
      </w:pPr>
    </w:p>
    <w:p>
      <w:pPr>
        <w:pStyle w:val="BodyText"/>
        <w:ind w:left="680"/>
        <w:jc w:val="both"/>
      </w:pPr>
      <w:r>
        <w:rPr>
          <w:color w:val="3C3C3B"/>
        </w:rPr>
        <w:t>El tratamiento</w:t>
      </w:r>
      <w:r>
        <w:rPr>
          <w:color w:val="3C3C3B"/>
          <w:spacing w:val="1"/>
        </w:rPr>
        <w:t> </w:t>
      </w:r>
      <w:r>
        <w:rPr>
          <w:color w:val="3C3C3B"/>
        </w:rPr>
        <w:t>se</w:t>
      </w:r>
      <w:r>
        <w:rPr>
          <w:color w:val="3C3C3B"/>
          <w:spacing w:val="1"/>
        </w:rPr>
        <w:t> </w:t>
      </w:r>
      <w:r>
        <w:rPr>
          <w:color w:val="3C3C3B"/>
        </w:rPr>
        <w:t>centra</w:t>
      </w:r>
      <w:r>
        <w:rPr>
          <w:color w:val="3C3C3B"/>
          <w:spacing w:val="1"/>
        </w:rPr>
        <w:t> </w:t>
      </w:r>
      <w:r>
        <w:rPr>
          <w:color w:val="3C3C3B"/>
        </w:rPr>
        <w:t>en</w:t>
      </w:r>
      <w:r>
        <w:rPr>
          <w:color w:val="3C3C3B"/>
          <w:spacing w:val="1"/>
        </w:rPr>
        <w:t> </w:t>
      </w:r>
      <w:r>
        <w:rPr>
          <w:color w:val="3C3C3B"/>
        </w:rPr>
        <w:t>dos</w:t>
      </w:r>
      <w:r>
        <w:rPr>
          <w:color w:val="3C3C3B"/>
          <w:spacing w:val="1"/>
        </w:rPr>
        <w:t> </w:t>
      </w:r>
      <w:r>
        <w:rPr>
          <w:color w:val="3C3C3B"/>
        </w:rPr>
        <w:t>puntos:</w:t>
      </w:r>
    </w:p>
    <w:p>
      <w:pPr>
        <w:pStyle w:val="ListParagraph"/>
        <w:numPr>
          <w:ilvl w:val="1"/>
          <w:numId w:val="27"/>
        </w:numPr>
        <w:tabs>
          <w:tab w:pos="1078" w:val="left" w:leader="none"/>
        </w:tabs>
        <w:spacing w:line="316" w:lineRule="auto" w:before="60" w:after="0"/>
        <w:ind w:left="1077" w:right="3" w:hanging="397"/>
        <w:jc w:val="both"/>
        <w:rPr>
          <w:sz w:val="16"/>
        </w:rPr>
      </w:pPr>
      <w:r>
        <w:rPr>
          <w:color w:val="3C3C3B"/>
          <w:sz w:val="16"/>
        </w:rPr>
        <w:t>Control de hemorragias: compresión manual directa sobre heri-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das sangrantes. Lo torniquetes únicamente deben utilizarse en</w:t>
      </w:r>
      <w:r>
        <w:rPr>
          <w:color w:val="3C3C3B"/>
          <w:spacing w:val="1"/>
          <w:sz w:val="16"/>
        </w:rPr>
        <w:t> </w:t>
      </w:r>
      <w:r>
        <w:rPr>
          <w:color w:val="3C3C3B"/>
          <w:w w:val="105"/>
          <w:sz w:val="16"/>
        </w:rPr>
        <w:t>casos excepcionales de grandes desgarros en una extremidad</w:t>
      </w:r>
      <w:r>
        <w:rPr>
          <w:color w:val="3C3C3B"/>
          <w:spacing w:val="-48"/>
          <w:w w:val="105"/>
          <w:sz w:val="16"/>
        </w:rPr>
        <w:t> </w:t>
      </w:r>
      <w:r>
        <w:rPr>
          <w:color w:val="3C3C3B"/>
          <w:w w:val="105"/>
          <w:sz w:val="16"/>
        </w:rPr>
        <w:t>inviable.</w:t>
      </w:r>
    </w:p>
    <w:p>
      <w:pPr>
        <w:pStyle w:val="ListParagraph"/>
        <w:numPr>
          <w:ilvl w:val="1"/>
          <w:numId w:val="27"/>
        </w:numPr>
        <w:tabs>
          <w:tab w:pos="1078" w:val="left" w:leader="none"/>
        </w:tabs>
        <w:spacing w:line="316" w:lineRule="auto" w:before="4" w:after="0"/>
        <w:ind w:left="1077" w:right="3" w:hanging="397"/>
        <w:jc w:val="both"/>
        <w:rPr>
          <w:sz w:val="16"/>
        </w:rPr>
      </w:pPr>
      <w:r>
        <w:rPr>
          <w:color w:val="3C3C3B"/>
          <w:sz w:val="16"/>
        </w:rPr>
        <w:t>Reposición de volumen: se deben insertar 2 vías venosas perifé-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ricas y pasar rápidamente 2 libros de suero Ringer lactato. Si el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paciente no responde a la terapia con volumen, hay que valorar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la administración de sangre (con pruebas cruzadas, aunque si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existe hipovolemia severa y sangrado se realizará transfusión de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sangre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sin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cruzar).</w:t>
      </w: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316" w:lineRule="auto"/>
        <w:ind w:left="680" w:right="4"/>
        <w:jc w:val="both"/>
      </w:pPr>
      <w:r>
        <w:rPr>
          <w:color w:val="3C3C3B"/>
        </w:rPr>
        <w:t>Una vez corregida la hipotensión, la determinación del lactato servirá</w:t>
      </w:r>
      <w:r>
        <w:rPr>
          <w:color w:val="3C3C3B"/>
          <w:spacing w:val="-46"/>
        </w:rPr>
        <w:t> </w:t>
      </w:r>
      <w:r>
        <w:rPr>
          <w:color w:val="3C3C3B"/>
        </w:rPr>
        <w:t>de</w:t>
      </w:r>
      <w:r>
        <w:rPr>
          <w:color w:val="3C3C3B"/>
          <w:spacing w:val="-4"/>
        </w:rPr>
        <w:t> </w:t>
      </w:r>
      <w:r>
        <w:rPr>
          <w:color w:val="3C3C3B"/>
        </w:rPr>
        <w:t>indicador</w:t>
      </w:r>
      <w:r>
        <w:rPr>
          <w:color w:val="3C3C3B"/>
          <w:spacing w:val="-4"/>
        </w:rPr>
        <w:t> </w:t>
      </w:r>
      <w:r>
        <w:rPr>
          <w:color w:val="3C3C3B"/>
        </w:rPr>
        <w:t>para</w:t>
      </w:r>
      <w:r>
        <w:rPr>
          <w:color w:val="3C3C3B"/>
          <w:spacing w:val="-3"/>
        </w:rPr>
        <w:t> </w:t>
      </w:r>
      <w:r>
        <w:rPr>
          <w:color w:val="3C3C3B"/>
        </w:rPr>
        <w:t>valorar</w:t>
      </w:r>
      <w:r>
        <w:rPr>
          <w:color w:val="3C3C3B"/>
          <w:spacing w:val="-4"/>
        </w:rPr>
        <w:t> </w:t>
      </w:r>
      <w:r>
        <w:rPr>
          <w:color w:val="3C3C3B"/>
        </w:rPr>
        <w:t>si</w:t>
      </w:r>
      <w:r>
        <w:rPr>
          <w:color w:val="3C3C3B"/>
          <w:spacing w:val="-3"/>
        </w:rPr>
        <w:t> </w:t>
      </w:r>
      <w:r>
        <w:rPr>
          <w:color w:val="3C3C3B"/>
        </w:rPr>
        <w:t>la</w:t>
      </w:r>
      <w:r>
        <w:rPr>
          <w:color w:val="3C3C3B"/>
          <w:spacing w:val="-4"/>
        </w:rPr>
        <w:t> </w:t>
      </w:r>
      <w:r>
        <w:rPr>
          <w:color w:val="3C3C3B"/>
        </w:rPr>
        <w:t>reanimación</w:t>
      </w:r>
      <w:r>
        <w:rPr>
          <w:color w:val="3C3C3B"/>
          <w:spacing w:val="-4"/>
        </w:rPr>
        <w:t> </w:t>
      </w:r>
      <w:r>
        <w:rPr>
          <w:color w:val="3C3C3B"/>
        </w:rPr>
        <w:t>es</w:t>
      </w:r>
      <w:r>
        <w:rPr>
          <w:color w:val="3C3C3B"/>
          <w:spacing w:val="-3"/>
        </w:rPr>
        <w:t> </w:t>
      </w:r>
      <w:r>
        <w:rPr>
          <w:color w:val="3C3C3B"/>
        </w:rPr>
        <w:t>suficiente.</w:t>
      </w:r>
    </w:p>
    <w:p>
      <w:pPr>
        <w:pStyle w:val="BodyText"/>
        <w:spacing w:before="1"/>
        <w:rPr>
          <w:sz w:val="15"/>
        </w:rPr>
      </w:pPr>
    </w:p>
    <w:p>
      <w:pPr>
        <w:pStyle w:val="ListParagraph"/>
        <w:numPr>
          <w:ilvl w:val="0"/>
          <w:numId w:val="27"/>
        </w:numPr>
        <w:tabs>
          <w:tab w:pos="1018" w:val="left" w:leader="none"/>
        </w:tabs>
        <w:spacing w:line="240" w:lineRule="auto" w:before="0" w:after="0"/>
        <w:ind w:left="1017" w:right="0" w:hanging="338"/>
        <w:jc w:val="left"/>
        <w:rPr>
          <w:rFonts w:ascii="Tahoma" w:hAnsi="Tahoma"/>
          <w:sz w:val="22"/>
        </w:rPr>
      </w:pPr>
      <w:r>
        <w:rPr>
          <w:rFonts w:ascii="Verdana" w:hAnsi="Verdana"/>
          <w:i/>
          <w:color w:val="208B97"/>
          <w:w w:val="90"/>
          <w:sz w:val="22"/>
        </w:rPr>
        <w:t>(Disability)</w:t>
      </w:r>
      <w:r>
        <w:rPr>
          <w:rFonts w:ascii="Verdana" w:hAnsi="Verdana"/>
          <w:i/>
          <w:color w:val="208B97"/>
          <w:spacing w:val="-4"/>
          <w:w w:val="90"/>
          <w:sz w:val="22"/>
        </w:rPr>
        <w:t> </w:t>
      </w:r>
      <w:r>
        <w:rPr>
          <w:rFonts w:ascii="Tahoma" w:hAnsi="Tahoma"/>
          <w:color w:val="208B97"/>
          <w:w w:val="90"/>
          <w:sz w:val="22"/>
        </w:rPr>
        <w:t>lesiones</w:t>
      </w:r>
      <w:r>
        <w:rPr>
          <w:rFonts w:ascii="Tahoma" w:hAnsi="Tahoma"/>
          <w:color w:val="208B97"/>
          <w:spacing w:val="3"/>
          <w:w w:val="90"/>
          <w:sz w:val="22"/>
        </w:rPr>
        <w:t> </w:t>
      </w:r>
      <w:r>
        <w:rPr>
          <w:rFonts w:ascii="Tahoma" w:hAnsi="Tahoma"/>
          <w:color w:val="208B97"/>
          <w:w w:val="90"/>
          <w:sz w:val="22"/>
        </w:rPr>
        <w:t>neurológicas</w:t>
      </w:r>
    </w:p>
    <w:p>
      <w:pPr>
        <w:pStyle w:val="BodyText"/>
        <w:spacing w:before="6"/>
        <w:rPr>
          <w:rFonts w:ascii="Tahoma"/>
          <w:sz w:val="24"/>
        </w:rPr>
      </w:pPr>
    </w:p>
    <w:p>
      <w:pPr>
        <w:pStyle w:val="BodyText"/>
        <w:spacing w:line="316" w:lineRule="auto"/>
        <w:ind w:left="680" w:right="4"/>
        <w:jc w:val="both"/>
      </w:pPr>
      <w:r>
        <w:rPr>
          <w:color w:val="3C3C3B"/>
        </w:rPr>
        <w:t>El objetivo es detectar afectación neurológica que requiera un trata-</w:t>
      </w:r>
      <w:r>
        <w:rPr>
          <w:color w:val="3C3C3B"/>
          <w:spacing w:val="1"/>
        </w:rPr>
        <w:t> </w:t>
      </w:r>
      <w:r>
        <w:rPr>
          <w:color w:val="3C3C3B"/>
        </w:rPr>
        <w:t>miento urgente, mediante la escala de Glasgow (igual o &lt; 8 justifica</w:t>
      </w:r>
      <w:r>
        <w:rPr>
          <w:color w:val="3C3C3B"/>
          <w:spacing w:val="1"/>
        </w:rPr>
        <w:t> </w:t>
      </w:r>
      <w:r>
        <w:rPr>
          <w:color w:val="3C3C3B"/>
        </w:rPr>
        <w:t>intubación)</w:t>
      </w:r>
      <w:r>
        <w:rPr>
          <w:color w:val="3C3C3B"/>
          <w:spacing w:val="-6"/>
        </w:rPr>
        <w:t> </w:t>
      </w:r>
      <w:r>
        <w:rPr>
          <w:color w:val="3C3C3B"/>
        </w:rPr>
        <w:t>y</w:t>
      </w:r>
      <w:r>
        <w:rPr>
          <w:color w:val="3C3C3B"/>
          <w:spacing w:val="-5"/>
        </w:rPr>
        <w:t> </w:t>
      </w:r>
      <w:r>
        <w:rPr>
          <w:color w:val="3C3C3B"/>
        </w:rPr>
        <w:t>la</w:t>
      </w:r>
      <w:r>
        <w:rPr>
          <w:color w:val="3C3C3B"/>
          <w:spacing w:val="-6"/>
        </w:rPr>
        <w:t> </w:t>
      </w:r>
      <w:r>
        <w:rPr>
          <w:color w:val="3C3C3B"/>
        </w:rPr>
        <w:t>exploración</w:t>
      </w:r>
      <w:r>
        <w:rPr>
          <w:color w:val="3C3C3B"/>
          <w:spacing w:val="-5"/>
        </w:rPr>
        <w:t> </w:t>
      </w:r>
      <w:r>
        <w:rPr>
          <w:color w:val="3C3C3B"/>
        </w:rPr>
        <w:t>de</w:t>
      </w:r>
      <w:r>
        <w:rPr>
          <w:color w:val="3C3C3B"/>
          <w:spacing w:val="-6"/>
        </w:rPr>
        <w:t> </w:t>
      </w:r>
      <w:r>
        <w:rPr>
          <w:color w:val="3C3C3B"/>
        </w:rPr>
        <w:t>la</w:t>
      </w:r>
      <w:r>
        <w:rPr>
          <w:color w:val="3C3C3B"/>
          <w:spacing w:val="-5"/>
        </w:rPr>
        <w:t> </w:t>
      </w:r>
      <w:r>
        <w:rPr>
          <w:color w:val="3C3C3B"/>
        </w:rPr>
        <w:t>reactividad</w:t>
      </w:r>
      <w:r>
        <w:rPr>
          <w:color w:val="3C3C3B"/>
          <w:spacing w:val="-5"/>
        </w:rPr>
        <w:t> </w:t>
      </w:r>
      <w:r>
        <w:rPr>
          <w:color w:val="3C3C3B"/>
        </w:rPr>
        <w:t>pupilar.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spacing w:line="316" w:lineRule="auto" w:before="1"/>
        <w:ind w:left="680" w:right="4"/>
        <w:jc w:val="both"/>
      </w:pPr>
      <w:r>
        <w:rPr>
          <w:color w:val="3C3C3B"/>
        </w:rPr>
        <w:t>Para evitar el daño cerebral en un paciente con traumatismo cra-</w:t>
      </w:r>
      <w:r>
        <w:rPr>
          <w:color w:val="3C3C3B"/>
          <w:spacing w:val="1"/>
        </w:rPr>
        <w:t> </w:t>
      </w:r>
      <w:r>
        <w:rPr>
          <w:color w:val="3C3C3B"/>
        </w:rPr>
        <w:t>neoencefálico,</w:t>
      </w:r>
      <w:r>
        <w:rPr>
          <w:color w:val="3C3C3B"/>
          <w:spacing w:val="-13"/>
        </w:rPr>
        <w:t> </w:t>
      </w:r>
      <w:r>
        <w:rPr>
          <w:color w:val="3C3C3B"/>
        </w:rPr>
        <w:t>se</w:t>
      </w:r>
      <w:r>
        <w:rPr>
          <w:color w:val="3C3C3B"/>
          <w:spacing w:val="-7"/>
        </w:rPr>
        <w:t> </w:t>
      </w:r>
      <w:r>
        <w:rPr>
          <w:color w:val="3C3C3B"/>
        </w:rPr>
        <w:t>debe</w:t>
      </w:r>
      <w:r>
        <w:rPr>
          <w:color w:val="3C3C3B"/>
          <w:spacing w:val="-6"/>
        </w:rPr>
        <w:t> </w:t>
      </w:r>
      <w:r>
        <w:rPr>
          <w:color w:val="3C3C3B"/>
        </w:rPr>
        <w:t>mantener</w:t>
      </w:r>
      <w:r>
        <w:rPr>
          <w:color w:val="3C3C3B"/>
          <w:spacing w:val="-7"/>
        </w:rPr>
        <w:t> </w:t>
      </w:r>
      <w:r>
        <w:rPr>
          <w:color w:val="3C3C3B"/>
        </w:rPr>
        <w:t>una</w:t>
      </w:r>
      <w:r>
        <w:rPr>
          <w:color w:val="3C3C3B"/>
          <w:spacing w:val="-6"/>
        </w:rPr>
        <w:t> </w:t>
      </w:r>
      <w:r>
        <w:rPr>
          <w:color w:val="3C3C3B"/>
        </w:rPr>
        <w:t>correcta</w:t>
      </w:r>
      <w:r>
        <w:rPr>
          <w:color w:val="3C3C3B"/>
          <w:spacing w:val="-13"/>
        </w:rPr>
        <w:t> </w:t>
      </w:r>
      <w:r>
        <w:rPr>
          <w:color w:val="3C3C3B"/>
        </w:rPr>
        <w:t>A,</w:t>
      </w:r>
      <w:r>
        <w:rPr>
          <w:color w:val="3C3C3B"/>
          <w:spacing w:val="-13"/>
        </w:rPr>
        <w:t> </w:t>
      </w:r>
      <w:r>
        <w:rPr>
          <w:color w:val="3C3C3B"/>
        </w:rPr>
        <w:t>B</w:t>
      </w:r>
      <w:r>
        <w:rPr>
          <w:color w:val="3C3C3B"/>
          <w:spacing w:val="-6"/>
        </w:rPr>
        <w:t> </w:t>
      </w:r>
      <w:r>
        <w:rPr>
          <w:color w:val="3C3C3B"/>
        </w:rPr>
        <w:t>y</w:t>
      </w:r>
      <w:r>
        <w:rPr>
          <w:color w:val="3C3C3B"/>
          <w:spacing w:val="-7"/>
        </w:rPr>
        <w:t> </w:t>
      </w:r>
      <w:r>
        <w:rPr>
          <w:color w:val="3C3C3B"/>
        </w:rPr>
        <w:t>C.</w:t>
      </w:r>
      <w:r>
        <w:rPr>
          <w:color w:val="3C3C3B"/>
          <w:spacing w:val="-13"/>
        </w:rPr>
        <w:t> </w:t>
      </w:r>
      <w:r>
        <w:rPr>
          <w:color w:val="3C3C3B"/>
        </w:rPr>
        <w:t>La</w:t>
      </w:r>
      <w:r>
        <w:rPr>
          <w:color w:val="3C3C3B"/>
          <w:spacing w:val="-6"/>
        </w:rPr>
        <w:t> </w:t>
      </w:r>
      <w:r>
        <w:rPr>
          <w:color w:val="3C3C3B"/>
        </w:rPr>
        <w:t>hipotensión</w:t>
      </w:r>
      <w:r>
        <w:rPr>
          <w:color w:val="3C3C3B"/>
          <w:spacing w:val="-46"/>
        </w:rPr>
        <w:t> </w:t>
      </w:r>
      <w:r>
        <w:rPr>
          <w:color w:val="3C3C3B"/>
        </w:rPr>
        <w:t>nunca</w:t>
      </w:r>
      <w:r>
        <w:rPr>
          <w:color w:val="3C3C3B"/>
          <w:spacing w:val="-2"/>
        </w:rPr>
        <w:t> </w:t>
      </w:r>
      <w:r>
        <w:rPr>
          <w:color w:val="3C3C3B"/>
        </w:rPr>
        <w:t>se</w:t>
      </w:r>
      <w:r>
        <w:rPr>
          <w:color w:val="3C3C3B"/>
          <w:spacing w:val="-2"/>
        </w:rPr>
        <w:t> </w:t>
      </w:r>
      <w:r>
        <w:rPr>
          <w:color w:val="3C3C3B"/>
        </w:rPr>
        <w:t>debe</w:t>
      </w:r>
      <w:r>
        <w:rPr>
          <w:color w:val="3C3C3B"/>
          <w:spacing w:val="-2"/>
        </w:rPr>
        <w:t> </w:t>
      </w:r>
      <w:r>
        <w:rPr>
          <w:color w:val="3C3C3B"/>
        </w:rPr>
        <w:t>a</w:t>
      </w:r>
      <w:r>
        <w:rPr>
          <w:color w:val="3C3C3B"/>
          <w:spacing w:val="-2"/>
        </w:rPr>
        <w:t> </w:t>
      </w:r>
      <w:r>
        <w:rPr>
          <w:color w:val="3C3C3B"/>
        </w:rPr>
        <w:t>daño</w:t>
      </w:r>
      <w:r>
        <w:rPr>
          <w:color w:val="3C3C3B"/>
          <w:spacing w:val="-2"/>
        </w:rPr>
        <w:t> </w:t>
      </w:r>
      <w:r>
        <w:rPr>
          <w:color w:val="3C3C3B"/>
        </w:rPr>
        <w:t>cerebral</w:t>
      </w:r>
      <w:r>
        <w:rPr>
          <w:color w:val="3C3C3B"/>
          <w:spacing w:val="-2"/>
        </w:rPr>
        <w:t> </w:t>
      </w:r>
      <w:r>
        <w:rPr>
          <w:color w:val="3C3C3B"/>
        </w:rPr>
        <w:t>(salvo</w:t>
      </w:r>
      <w:r>
        <w:rPr>
          <w:color w:val="3C3C3B"/>
          <w:spacing w:val="-2"/>
        </w:rPr>
        <w:t> </w:t>
      </w:r>
      <w:r>
        <w:rPr>
          <w:color w:val="3C3C3B"/>
        </w:rPr>
        <w:t>estadios</w:t>
      </w:r>
      <w:r>
        <w:rPr>
          <w:color w:val="3C3C3B"/>
          <w:spacing w:val="-2"/>
        </w:rPr>
        <w:t> </w:t>
      </w:r>
      <w:r>
        <w:rPr>
          <w:color w:val="3C3C3B"/>
        </w:rPr>
        <w:t>terminales).</w:t>
      </w:r>
    </w:p>
    <w:p>
      <w:pPr>
        <w:pStyle w:val="BodyText"/>
        <w:spacing w:before="10"/>
        <w:rPr>
          <w:sz w:val="12"/>
        </w:rPr>
      </w:pPr>
    </w:p>
    <w:tbl>
      <w:tblPr>
        <w:tblW w:w="0" w:type="auto"/>
        <w:jc w:val="left"/>
        <w:tblInd w:w="687" w:type="dxa"/>
        <w:tblBorders>
          <w:top w:val="single" w:sz="2" w:space="0" w:color="B3B2B2"/>
          <w:left w:val="single" w:sz="2" w:space="0" w:color="B3B2B2"/>
          <w:bottom w:val="single" w:sz="2" w:space="0" w:color="B3B2B2"/>
          <w:right w:val="single" w:sz="2" w:space="0" w:color="B3B2B2"/>
          <w:insideH w:val="single" w:sz="2" w:space="0" w:color="B3B2B2"/>
          <w:insideV w:val="single" w:sz="2" w:space="0" w:color="B3B2B2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15"/>
        <w:gridCol w:w="2970"/>
        <w:gridCol w:w="1047"/>
      </w:tblGrid>
      <w:tr>
        <w:trPr>
          <w:trHeight w:val="296" w:hRule="atLeast"/>
        </w:trPr>
        <w:tc>
          <w:tcPr>
            <w:tcW w:w="1015" w:type="dxa"/>
            <w:shd w:val="clear" w:color="auto" w:fill="F5A319"/>
          </w:tcPr>
          <w:p>
            <w:pPr>
              <w:pStyle w:val="TableParagraph"/>
              <w:spacing w:before="71"/>
              <w:ind w:left="254"/>
              <w:rPr>
                <w:sz w:val="14"/>
              </w:rPr>
            </w:pPr>
            <w:r>
              <w:rPr>
                <w:color w:val="FFFFFF"/>
                <w:sz w:val="14"/>
              </w:rPr>
              <w:t>Variable</w:t>
            </w:r>
          </w:p>
        </w:tc>
        <w:tc>
          <w:tcPr>
            <w:tcW w:w="2970" w:type="dxa"/>
            <w:shd w:val="clear" w:color="auto" w:fill="F5A319"/>
          </w:tcPr>
          <w:p>
            <w:pPr>
              <w:pStyle w:val="TableParagraph"/>
              <w:spacing w:before="71"/>
              <w:ind w:left="1134" w:right="1128"/>
              <w:jc w:val="center"/>
              <w:rPr>
                <w:sz w:val="14"/>
              </w:rPr>
            </w:pPr>
            <w:r>
              <w:rPr>
                <w:color w:val="FFFFFF"/>
                <w:w w:val="105"/>
                <w:sz w:val="14"/>
              </w:rPr>
              <w:t>Respuesta</w:t>
            </w:r>
          </w:p>
        </w:tc>
        <w:tc>
          <w:tcPr>
            <w:tcW w:w="1047" w:type="dxa"/>
            <w:shd w:val="clear" w:color="auto" w:fill="F5A319"/>
          </w:tcPr>
          <w:p>
            <w:pPr>
              <w:pStyle w:val="TableParagraph"/>
              <w:spacing w:before="71"/>
              <w:ind w:left="227" w:right="220"/>
              <w:jc w:val="center"/>
              <w:rPr>
                <w:sz w:val="14"/>
              </w:rPr>
            </w:pPr>
            <w:r>
              <w:rPr>
                <w:color w:val="FFFFFF"/>
                <w:sz w:val="14"/>
              </w:rPr>
              <w:t>Puntaje</w:t>
            </w:r>
          </w:p>
        </w:tc>
      </w:tr>
      <w:tr>
        <w:trPr>
          <w:trHeight w:val="431" w:hRule="atLeast"/>
        </w:trPr>
        <w:tc>
          <w:tcPr>
            <w:tcW w:w="1015" w:type="dxa"/>
            <w:tcBorders>
              <w:bottom w:val="nil"/>
            </w:tcBorders>
            <w:shd w:val="clear" w:color="auto" w:fill="B1D5D9"/>
          </w:tcPr>
          <w:p>
            <w:pPr>
              <w:pStyle w:val="TableParagraph"/>
              <w:spacing w:line="247" w:lineRule="auto" w:before="71"/>
              <w:ind w:left="85" w:right="353"/>
              <w:rPr>
                <w:sz w:val="14"/>
              </w:rPr>
            </w:pPr>
            <w:r>
              <w:rPr>
                <w:color w:val="575756"/>
                <w:sz w:val="14"/>
              </w:rPr>
              <w:t>Apertura</w:t>
            </w:r>
            <w:r>
              <w:rPr>
                <w:color w:val="575756"/>
                <w:spacing w:val="-40"/>
                <w:sz w:val="14"/>
              </w:rPr>
              <w:t> </w:t>
            </w:r>
            <w:r>
              <w:rPr>
                <w:color w:val="575756"/>
                <w:sz w:val="14"/>
              </w:rPr>
              <w:t>ocular</w:t>
            </w:r>
          </w:p>
        </w:tc>
        <w:tc>
          <w:tcPr>
            <w:tcW w:w="2970" w:type="dxa"/>
            <w:tcBorders>
              <w:bottom w:val="nil"/>
            </w:tcBorders>
            <w:shd w:val="clear" w:color="auto" w:fill="FEF2E1"/>
          </w:tcPr>
          <w:p>
            <w:pPr>
              <w:pStyle w:val="TableParagraph"/>
              <w:numPr>
                <w:ilvl w:val="0"/>
                <w:numId w:val="30"/>
              </w:numPr>
              <w:tabs>
                <w:tab w:pos="313" w:val="left" w:leader="none"/>
              </w:tabs>
              <w:spacing w:line="240" w:lineRule="auto" w:before="69" w:after="0"/>
              <w:ind w:left="312" w:right="0" w:hanging="228"/>
              <w:jc w:val="left"/>
              <w:rPr>
                <w:sz w:val="14"/>
              </w:rPr>
            </w:pPr>
            <w:r>
              <w:rPr>
                <w:color w:val="575756"/>
                <w:w w:val="105"/>
                <w:sz w:val="14"/>
              </w:rPr>
              <w:t>Espontánea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313" w:val="left" w:leader="none"/>
              </w:tabs>
              <w:spacing w:line="157" w:lineRule="exact" w:before="14" w:after="0"/>
              <w:ind w:left="312" w:right="0" w:hanging="228"/>
              <w:jc w:val="left"/>
              <w:rPr>
                <w:sz w:val="14"/>
              </w:rPr>
            </w:pPr>
            <w:r>
              <w:rPr>
                <w:color w:val="575756"/>
                <w:w w:val="105"/>
                <w:sz w:val="14"/>
              </w:rPr>
              <w:t>A</w:t>
            </w:r>
            <w:r>
              <w:rPr>
                <w:color w:val="575756"/>
                <w:spacing w:val="-10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la</w:t>
            </w:r>
            <w:r>
              <w:rPr>
                <w:color w:val="575756"/>
                <w:spacing w:val="-10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orden</w:t>
            </w:r>
          </w:p>
        </w:tc>
        <w:tc>
          <w:tcPr>
            <w:tcW w:w="1047" w:type="dxa"/>
            <w:tcBorders>
              <w:bottom w:val="nil"/>
            </w:tcBorders>
            <w:shd w:val="clear" w:color="auto" w:fill="FEF2E1"/>
          </w:tcPr>
          <w:p>
            <w:pPr>
              <w:pStyle w:val="TableParagraph"/>
              <w:spacing w:before="71"/>
              <w:ind w:left="247"/>
              <w:rPr>
                <w:sz w:val="14"/>
              </w:rPr>
            </w:pPr>
            <w:r>
              <w:rPr>
                <w:color w:val="575756"/>
                <w:w w:val="105"/>
                <w:sz w:val="14"/>
              </w:rPr>
              <w:t>4</w:t>
            </w:r>
            <w:r>
              <w:rPr>
                <w:color w:val="575756"/>
                <w:spacing w:val="-7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puntos</w:t>
            </w:r>
          </w:p>
          <w:p>
            <w:pPr>
              <w:pStyle w:val="TableParagraph"/>
              <w:spacing w:line="156" w:lineRule="exact" w:before="22"/>
              <w:ind w:left="247"/>
              <w:rPr>
                <w:sz w:val="14"/>
              </w:rPr>
            </w:pPr>
            <w:r>
              <w:rPr>
                <w:color w:val="575756"/>
                <w:w w:val="105"/>
                <w:sz w:val="14"/>
              </w:rPr>
              <w:t>3</w:t>
            </w:r>
            <w:r>
              <w:rPr>
                <w:color w:val="575756"/>
                <w:spacing w:val="-7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puntos</w:t>
            </w:r>
          </w:p>
        </w:tc>
      </w:tr>
      <w:tr>
        <w:trPr>
          <w:trHeight w:val="184" w:hRule="atLeast"/>
        </w:trPr>
        <w:tc>
          <w:tcPr>
            <w:tcW w:w="1015" w:type="dxa"/>
            <w:tcBorders>
              <w:top w:val="nil"/>
              <w:bottom w:val="nil"/>
            </w:tcBorders>
            <w:shd w:val="clear" w:color="auto" w:fill="B1D5D9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70" w:type="dxa"/>
            <w:tcBorders>
              <w:top w:val="nil"/>
              <w:bottom w:val="nil"/>
            </w:tcBorders>
            <w:shd w:val="clear" w:color="auto" w:fill="FEF2E1"/>
          </w:tcPr>
          <w:p>
            <w:pPr>
              <w:pStyle w:val="TableParagraph"/>
              <w:numPr>
                <w:ilvl w:val="0"/>
                <w:numId w:val="31"/>
              </w:numPr>
              <w:tabs>
                <w:tab w:pos="313" w:val="left" w:leader="none"/>
              </w:tabs>
              <w:spacing w:line="157" w:lineRule="exact" w:before="7" w:after="0"/>
              <w:ind w:left="312" w:right="0" w:hanging="228"/>
              <w:jc w:val="left"/>
              <w:rPr>
                <w:sz w:val="14"/>
              </w:rPr>
            </w:pPr>
            <w:r>
              <w:rPr>
                <w:color w:val="575756"/>
                <w:sz w:val="14"/>
              </w:rPr>
              <w:t>Ante</w:t>
            </w:r>
            <w:r>
              <w:rPr>
                <w:color w:val="575756"/>
                <w:spacing w:val="8"/>
                <w:sz w:val="14"/>
              </w:rPr>
              <w:t> </w:t>
            </w:r>
            <w:r>
              <w:rPr>
                <w:color w:val="575756"/>
                <w:sz w:val="14"/>
              </w:rPr>
              <w:t>un</w:t>
            </w:r>
            <w:r>
              <w:rPr>
                <w:color w:val="575756"/>
                <w:spacing w:val="8"/>
                <w:sz w:val="14"/>
              </w:rPr>
              <w:t> </w:t>
            </w:r>
            <w:r>
              <w:rPr>
                <w:color w:val="575756"/>
                <w:sz w:val="14"/>
              </w:rPr>
              <w:t>estímulo</w:t>
            </w:r>
            <w:r>
              <w:rPr>
                <w:color w:val="575756"/>
                <w:spacing w:val="8"/>
                <w:sz w:val="14"/>
              </w:rPr>
              <w:t> </w:t>
            </w:r>
            <w:r>
              <w:rPr>
                <w:color w:val="575756"/>
                <w:sz w:val="14"/>
              </w:rPr>
              <w:t>doloroso</w:t>
            </w:r>
          </w:p>
        </w:tc>
        <w:tc>
          <w:tcPr>
            <w:tcW w:w="1047" w:type="dxa"/>
            <w:tcBorders>
              <w:top w:val="nil"/>
              <w:bottom w:val="nil"/>
            </w:tcBorders>
            <w:shd w:val="clear" w:color="auto" w:fill="FEF2E1"/>
          </w:tcPr>
          <w:p>
            <w:pPr>
              <w:pStyle w:val="TableParagraph"/>
              <w:spacing w:line="156" w:lineRule="exact" w:before="9"/>
              <w:ind w:left="227" w:right="220"/>
              <w:jc w:val="center"/>
              <w:rPr>
                <w:sz w:val="14"/>
              </w:rPr>
            </w:pPr>
            <w:r>
              <w:rPr>
                <w:color w:val="575756"/>
                <w:w w:val="105"/>
                <w:sz w:val="14"/>
              </w:rPr>
              <w:t>2</w:t>
            </w:r>
            <w:r>
              <w:rPr>
                <w:color w:val="575756"/>
                <w:spacing w:val="-7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puntos</w:t>
            </w:r>
          </w:p>
        </w:tc>
      </w:tr>
      <w:tr>
        <w:trPr>
          <w:trHeight w:val="235" w:hRule="atLeast"/>
        </w:trPr>
        <w:tc>
          <w:tcPr>
            <w:tcW w:w="1015" w:type="dxa"/>
            <w:tcBorders>
              <w:top w:val="nil"/>
            </w:tcBorders>
            <w:shd w:val="clear" w:color="auto" w:fill="B1D5D9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70" w:type="dxa"/>
            <w:tcBorders>
              <w:top w:val="nil"/>
            </w:tcBorders>
            <w:shd w:val="clear" w:color="auto" w:fill="FEF2E1"/>
          </w:tcPr>
          <w:p>
            <w:pPr>
              <w:pStyle w:val="TableParagraph"/>
              <w:numPr>
                <w:ilvl w:val="0"/>
                <w:numId w:val="32"/>
              </w:numPr>
              <w:tabs>
                <w:tab w:pos="313" w:val="left" w:leader="none"/>
              </w:tabs>
              <w:spacing w:line="240" w:lineRule="auto" w:before="7" w:after="0"/>
              <w:ind w:left="312" w:right="0" w:hanging="228"/>
              <w:jc w:val="left"/>
              <w:rPr>
                <w:sz w:val="14"/>
              </w:rPr>
            </w:pPr>
            <w:r>
              <w:rPr>
                <w:color w:val="575756"/>
                <w:sz w:val="14"/>
              </w:rPr>
              <w:t>Ausencia</w:t>
            </w:r>
            <w:r>
              <w:rPr>
                <w:color w:val="575756"/>
                <w:spacing w:val="4"/>
                <w:sz w:val="14"/>
              </w:rPr>
              <w:t> </w:t>
            </w:r>
            <w:r>
              <w:rPr>
                <w:color w:val="575756"/>
                <w:sz w:val="14"/>
              </w:rPr>
              <w:t>de</w:t>
            </w:r>
            <w:r>
              <w:rPr>
                <w:color w:val="575756"/>
                <w:spacing w:val="4"/>
                <w:sz w:val="14"/>
              </w:rPr>
              <w:t> </w:t>
            </w:r>
            <w:r>
              <w:rPr>
                <w:color w:val="575756"/>
                <w:sz w:val="14"/>
              </w:rPr>
              <w:t>apertura</w:t>
            </w:r>
            <w:r>
              <w:rPr>
                <w:color w:val="575756"/>
                <w:spacing w:val="4"/>
                <w:sz w:val="14"/>
              </w:rPr>
              <w:t> </w:t>
            </w:r>
            <w:r>
              <w:rPr>
                <w:color w:val="575756"/>
                <w:sz w:val="14"/>
              </w:rPr>
              <w:t>ocular</w:t>
            </w:r>
          </w:p>
        </w:tc>
        <w:tc>
          <w:tcPr>
            <w:tcW w:w="1047" w:type="dxa"/>
            <w:tcBorders>
              <w:top w:val="nil"/>
            </w:tcBorders>
            <w:shd w:val="clear" w:color="auto" w:fill="FEF2E1"/>
          </w:tcPr>
          <w:p>
            <w:pPr>
              <w:pStyle w:val="TableParagraph"/>
              <w:spacing w:before="9"/>
              <w:ind w:left="227" w:right="219"/>
              <w:jc w:val="center"/>
              <w:rPr>
                <w:sz w:val="14"/>
              </w:rPr>
            </w:pPr>
            <w:r>
              <w:rPr>
                <w:color w:val="575756"/>
                <w:w w:val="105"/>
                <w:sz w:val="14"/>
              </w:rPr>
              <w:t>1</w:t>
            </w:r>
            <w:r>
              <w:rPr>
                <w:color w:val="575756"/>
                <w:spacing w:val="-10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punto</w:t>
            </w:r>
          </w:p>
        </w:tc>
      </w:tr>
      <w:tr>
        <w:trPr>
          <w:trHeight w:val="431" w:hRule="atLeast"/>
        </w:trPr>
        <w:tc>
          <w:tcPr>
            <w:tcW w:w="1015" w:type="dxa"/>
            <w:tcBorders>
              <w:bottom w:val="nil"/>
            </w:tcBorders>
            <w:shd w:val="clear" w:color="auto" w:fill="B1D5D9"/>
          </w:tcPr>
          <w:p>
            <w:pPr>
              <w:pStyle w:val="TableParagraph"/>
              <w:spacing w:line="247" w:lineRule="auto" w:before="71"/>
              <w:ind w:left="85"/>
              <w:rPr>
                <w:sz w:val="14"/>
              </w:rPr>
            </w:pPr>
            <w:r>
              <w:rPr>
                <w:color w:val="575756"/>
                <w:sz w:val="14"/>
              </w:rPr>
              <w:t>Respuesta</w:t>
            </w:r>
            <w:r>
              <w:rPr>
                <w:color w:val="575756"/>
                <w:spacing w:val="-40"/>
                <w:sz w:val="14"/>
              </w:rPr>
              <w:t> </w:t>
            </w:r>
            <w:r>
              <w:rPr>
                <w:color w:val="575756"/>
                <w:sz w:val="14"/>
              </w:rPr>
              <w:t>verbal</w:t>
            </w:r>
          </w:p>
        </w:tc>
        <w:tc>
          <w:tcPr>
            <w:tcW w:w="2970" w:type="dxa"/>
            <w:tcBorders>
              <w:bottom w:val="nil"/>
            </w:tcBorders>
            <w:shd w:val="clear" w:color="auto" w:fill="FEF2E1"/>
          </w:tcPr>
          <w:p>
            <w:pPr>
              <w:pStyle w:val="TableParagraph"/>
              <w:numPr>
                <w:ilvl w:val="0"/>
                <w:numId w:val="33"/>
              </w:numPr>
              <w:tabs>
                <w:tab w:pos="313" w:val="left" w:leader="none"/>
              </w:tabs>
              <w:spacing w:line="240" w:lineRule="auto" w:before="69" w:after="0"/>
              <w:ind w:left="312" w:right="0" w:hanging="228"/>
              <w:jc w:val="left"/>
              <w:rPr>
                <w:sz w:val="14"/>
              </w:rPr>
            </w:pPr>
            <w:r>
              <w:rPr>
                <w:color w:val="575756"/>
                <w:sz w:val="14"/>
              </w:rPr>
              <w:t>Orientado</w:t>
            </w:r>
            <w:r>
              <w:rPr>
                <w:color w:val="575756"/>
                <w:spacing w:val="3"/>
                <w:sz w:val="14"/>
              </w:rPr>
              <w:t> </w:t>
            </w:r>
            <w:r>
              <w:rPr>
                <w:color w:val="575756"/>
                <w:sz w:val="14"/>
              </w:rPr>
              <w:t>correctamente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313" w:val="left" w:leader="none"/>
              </w:tabs>
              <w:spacing w:line="157" w:lineRule="exact" w:before="14" w:after="0"/>
              <w:ind w:left="312" w:right="0" w:hanging="228"/>
              <w:jc w:val="left"/>
              <w:rPr>
                <w:sz w:val="14"/>
              </w:rPr>
            </w:pPr>
            <w:r>
              <w:rPr>
                <w:color w:val="575756"/>
                <w:sz w:val="14"/>
              </w:rPr>
              <w:t>Paciente</w:t>
            </w:r>
            <w:r>
              <w:rPr>
                <w:color w:val="575756"/>
                <w:spacing w:val="7"/>
                <w:sz w:val="14"/>
              </w:rPr>
              <w:t> </w:t>
            </w:r>
            <w:r>
              <w:rPr>
                <w:color w:val="575756"/>
                <w:sz w:val="14"/>
              </w:rPr>
              <w:t>confuso</w:t>
            </w:r>
          </w:p>
        </w:tc>
        <w:tc>
          <w:tcPr>
            <w:tcW w:w="1047" w:type="dxa"/>
            <w:tcBorders>
              <w:bottom w:val="nil"/>
            </w:tcBorders>
            <w:shd w:val="clear" w:color="auto" w:fill="FEF2E1"/>
          </w:tcPr>
          <w:p>
            <w:pPr>
              <w:pStyle w:val="TableParagraph"/>
              <w:spacing w:before="70"/>
              <w:ind w:left="247"/>
              <w:rPr>
                <w:sz w:val="14"/>
              </w:rPr>
            </w:pPr>
            <w:r>
              <w:rPr>
                <w:color w:val="575756"/>
                <w:w w:val="105"/>
                <w:sz w:val="14"/>
              </w:rPr>
              <w:t>5</w:t>
            </w:r>
            <w:r>
              <w:rPr>
                <w:color w:val="575756"/>
                <w:spacing w:val="-7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puntos</w:t>
            </w:r>
          </w:p>
          <w:p>
            <w:pPr>
              <w:pStyle w:val="TableParagraph"/>
              <w:spacing w:line="156" w:lineRule="exact" w:before="23"/>
              <w:ind w:left="247"/>
              <w:rPr>
                <w:sz w:val="14"/>
              </w:rPr>
            </w:pPr>
            <w:r>
              <w:rPr>
                <w:color w:val="575756"/>
                <w:w w:val="105"/>
                <w:sz w:val="14"/>
              </w:rPr>
              <w:t>4</w:t>
            </w:r>
            <w:r>
              <w:rPr>
                <w:color w:val="575756"/>
                <w:spacing w:val="-7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puntos</w:t>
            </w:r>
          </w:p>
        </w:tc>
      </w:tr>
      <w:tr>
        <w:trPr>
          <w:trHeight w:val="184" w:hRule="atLeast"/>
        </w:trPr>
        <w:tc>
          <w:tcPr>
            <w:tcW w:w="1015" w:type="dxa"/>
            <w:tcBorders>
              <w:top w:val="nil"/>
              <w:bottom w:val="nil"/>
            </w:tcBorders>
            <w:shd w:val="clear" w:color="auto" w:fill="B1D5D9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70" w:type="dxa"/>
            <w:tcBorders>
              <w:top w:val="nil"/>
              <w:bottom w:val="nil"/>
            </w:tcBorders>
            <w:shd w:val="clear" w:color="auto" w:fill="FEF2E1"/>
          </w:tcPr>
          <w:p>
            <w:pPr>
              <w:pStyle w:val="TableParagraph"/>
              <w:numPr>
                <w:ilvl w:val="0"/>
                <w:numId w:val="34"/>
              </w:numPr>
              <w:tabs>
                <w:tab w:pos="313" w:val="left" w:leader="none"/>
              </w:tabs>
              <w:spacing w:line="157" w:lineRule="exact" w:before="7" w:after="0"/>
              <w:ind w:left="312" w:right="0" w:hanging="228"/>
              <w:jc w:val="left"/>
              <w:rPr>
                <w:sz w:val="14"/>
              </w:rPr>
            </w:pPr>
            <w:r>
              <w:rPr>
                <w:color w:val="575756"/>
                <w:sz w:val="14"/>
              </w:rPr>
              <w:t>Lenguaje</w:t>
            </w:r>
            <w:r>
              <w:rPr>
                <w:color w:val="575756"/>
                <w:spacing w:val="-2"/>
                <w:sz w:val="14"/>
              </w:rPr>
              <w:t> </w:t>
            </w:r>
            <w:r>
              <w:rPr>
                <w:color w:val="575756"/>
                <w:sz w:val="14"/>
              </w:rPr>
              <w:t>inapropiado</w:t>
            </w:r>
          </w:p>
        </w:tc>
        <w:tc>
          <w:tcPr>
            <w:tcW w:w="1047" w:type="dxa"/>
            <w:tcBorders>
              <w:top w:val="nil"/>
              <w:bottom w:val="nil"/>
            </w:tcBorders>
            <w:shd w:val="clear" w:color="auto" w:fill="FEF2E1"/>
          </w:tcPr>
          <w:p>
            <w:pPr>
              <w:pStyle w:val="TableParagraph"/>
              <w:spacing w:line="156" w:lineRule="exact" w:before="9"/>
              <w:ind w:left="227" w:right="219"/>
              <w:jc w:val="center"/>
              <w:rPr>
                <w:sz w:val="14"/>
              </w:rPr>
            </w:pPr>
            <w:r>
              <w:rPr>
                <w:color w:val="575756"/>
                <w:w w:val="105"/>
                <w:sz w:val="14"/>
              </w:rPr>
              <w:t>3</w:t>
            </w:r>
            <w:r>
              <w:rPr>
                <w:color w:val="575756"/>
                <w:spacing w:val="-7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puntos</w:t>
            </w:r>
          </w:p>
        </w:tc>
      </w:tr>
      <w:tr>
        <w:trPr>
          <w:trHeight w:val="184" w:hRule="atLeast"/>
        </w:trPr>
        <w:tc>
          <w:tcPr>
            <w:tcW w:w="1015" w:type="dxa"/>
            <w:tcBorders>
              <w:top w:val="nil"/>
              <w:bottom w:val="nil"/>
            </w:tcBorders>
            <w:shd w:val="clear" w:color="auto" w:fill="B1D5D9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970" w:type="dxa"/>
            <w:tcBorders>
              <w:top w:val="nil"/>
              <w:bottom w:val="nil"/>
            </w:tcBorders>
            <w:shd w:val="clear" w:color="auto" w:fill="FEF2E1"/>
          </w:tcPr>
          <w:p>
            <w:pPr>
              <w:pStyle w:val="TableParagraph"/>
              <w:numPr>
                <w:ilvl w:val="0"/>
                <w:numId w:val="35"/>
              </w:numPr>
              <w:tabs>
                <w:tab w:pos="313" w:val="left" w:leader="none"/>
              </w:tabs>
              <w:spacing w:line="157" w:lineRule="exact" w:before="7" w:after="0"/>
              <w:ind w:left="312" w:right="0" w:hanging="228"/>
              <w:jc w:val="left"/>
              <w:rPr>
                <w:sz w:val="14"/>
              </w:rPr>
            </w:pPr>
            <w:r>
              <w:rPr>
                <w:color w:val="575756"/>
                <w:sz w:val="14"/>
              </w:rPr>
              <w:t>Lenguaje</w:t>
            </w:r>
            <w:r>
              <w:rPr>
                <w:color w:val="575756"/>
                <w:spacing w:val="3"/>
                <w:sz w:val="14"/>
              </w:rPr>
              <w:t> </w:t>
            </w:r>
            <w:r>
              <w:rPr>
                <w:color w:val="575756"/>
                <w:sz w:val="14"/>
              </w:rPr>
              <w:t>incomprensible</w:t>
            </w:r>
          </w:p>
        </w:tc>
        <w:tc>
          <w:tcPr>
            <w:tcW w:w="1047" w:type="dxa"/>
            <w:tcBorders>
              <w:top w:val="nil"/>
              <w:bottom w:val="nil"/>
            </w:tcBorders>
            <w:shd w:val="clear" w:color="auto" w:fill="FEF2E1"/>
          </w:tcPr>
          <w:p>
            <w:pPr>
              <w:pStyle w:val="TableParagraph"/>
              <w:spacing w:line="156" w:lineRule="exact" w:before="9"/>
              <w:ind w:left="227" w:right="219"/>
              <w:jc w:val="center"/>
              <w:rPr>
                <w:sz w:val="14"/>
              </w:rPr>
            </w:pPr>
            <w:r>
              <w:rPr>
                <w:color w:val="575756"/>
                <w:w w:val="105"/>
                <w:sz w:val="14"/>
              </w:rPr>
              <w:t>2</w:t>
            </w:r>
            <w:r>
              <w:rPr>
                <w:color w:val="575756"/>
                <w:spacing w:val="-7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puntos</w:t>
            </w:r>
          </w:p>
        </w:tc>
      </w:tr>
      <w:tr>
        <w:trPr>
          <w:trHeight w:val="235" w:hRule="atLeast"/>
        </w:trPr>
        <w:tc>
          <w:tcPr>
            <w:tcW w:w="1015" w:type="dxa"/>
            <w:tcBorders>
              <w:top w:val="nil"/>
            </w:tcBorders>
            <w:shd w:val="clear" w:color="auto" w:fill="B1D5D9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70" w:type="dxa"/>
            <w:tcBorders>
              <w:top w:val="nil"/>
            </w:tcBorders>
            <w:shd w:val="clear" w:color="auto" w:fill="FEF2E1"/>
          </w:tcPr>
          <w:p>
            <w:pPr>
              <w:pStyle w:val="TableParagraph"/>
              <w:numPr>
                <w:ilvl w:val="0"/>
                <w:numId w:val="36"/>
              </w:numPr>
              <w:tabs>
                <w:tab w:pos="313" w:val="left" w:leader="none"/>
              </w:tabs>
              <w:spacing w:line="240" w:lineRule="auto" w:before="7" w:after="0"/>
              <w:ind w:left="312" w:right="0" w:hanging="228"/>
              <w:jc w:val="left"/>
              <w:rPr>
                <w:sz w:val="14"/>
              </w:rPr>
            </w:pPr>
            <w:r>
              <w:rPr>
                <w:color w:val="575756"/>
                <w:sz w:val="14"/>
              </w:rPr>
              <w:t>Carencia</w:t>
            </w:r>
            <w:r>
              <w:rPr>
                <w:color w:val="575756"/>
                <w:spacing w:val="-3"/>
                <w:sz w:val="14"/>
              </w:rPr>
              <w:t> </w:t>
            </w:r>
            <w:r>
              <w:rPr>
                <w:color w:val="575756"/>
                <w:sz w:val="14"/>
              </w:rPr>
              <w:t>de</w:t>
            </w:r>
            <w:r>
              <w:rPr>
                <w:color w:val="575756"/>
                <w:spacing w:val="-3"/>
                <w:sz w:val="14"/>
              </w:rPr>
              <w:t> </w:t>
            </w:r>
            <w:r>
              <w:rPr>
                <w:color w:val="575756"/>
                <w:sz w:val="14"/>
              </w:rPr>
              <w:t>actividad</w:t>
            </w:r>
            <w:r>
              <w:rPr>
                <w:color w:val="575756"/>
                <w:spacing w:val="-3"/>
                <w:sz w:val="14"/>
              </w:rPr>
              <w:t> </w:t>
            </w:r>
            <w:r>
              <w:rPr>
                <w:color w:val="575756"/>
                <w:sz w:val="14"/>
              </w:rPr>
              <w:t>verbal</w:t>
            </w:r>
          </w:p>
        </w:tc>
        <w:tc>
          <w:tcPr>
            <w:tcW w:w="1047" w:type="dxa"/>
            <w:tcBorders>
              <w:top w:val="nil"/>
            </w:tcBorders>
            <w:shd w:val="clear" w:color="auto" w:fill="FEF2E1"/>
          </w:tcPr>
          <w:p>
            <w:pPr>
              <w:pStyle w:val="TableParagraph"/>
              <w:spacing w:before="9"/>
              <w:ind w:left="227" w:right="219"/>
              <w:jc w:val="center"/>
              <w:rPr>
                <w:sz w:val="14"/>
              </w:rPr>
            </w:pPr>
            <w:r>
              <w:rPr>
                <w:color w:val="575756"/>
                <w:w w:val="105"/>
                <w:sz w:val="14"/>
              </w:rPr>
              <w:t>1</w:t>
            </w:r>
            <w:r>
              <w:rPr>
                <w:color w:val="575756"/>
                <w:spacing w:val="-10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punto</w:t>
            </w:r>
          </w:p>
        </w:tc>
      </w:tr>
      <w:tr>
        <w:trPr>
          <w:trHeight w:val="512" w:hRule="atLeast"/>
        </w:trPr>
        <w:tc>
          <w:tcPr>
            <w:tcW w:w="1015" w:type="dxa"/>
            <w:tcBorders>
              <w:bottom w:val="nil"/>
            </w:tcBorders>
            <w:shd w:val="clear" w:color="auto" w:fill="B1D5D9"/>
          </w:tcPr>
          <w:p>
            <w:pPr>
              <w:pStyle w:val="TableParagraph"/>
              <w:spacing w:line="247" w:lineRule="auto" w:before="70"/>
              <w:ind w:left="85"/>
              <w:rPr>
                <w:sz w:val="14"/>
              </w:rPr>
            </w:pPr>
            <w:r>
              <w:rPr>
                <w:color w:val="575756"/>
                <w:sz w:val="14"/>
              </w:rPr>
              <w:t>Respuesta</w:t>
            </w:r>
            <w:r>
              <w:rPr>
                <w:color w:val="575756"/>
                <w:spacing w:val="-40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motora</w:t>
            </w:r>
          </w:p>
        </w:tc>
        <w:tc>
          <w:tcPr>
            <w:tcW w:w="2970" w:type="dxa"/>
            <w:vMerge w:val="restart"/>
            <w:shd w:val="clear" w:color="auto" w:fill="FEF2E1"/>
          </w:tcPr>
          <w:p>
            <w:pPr>
              <w:pStyle w:val="TableParagraph"/>
              <w:numPr>
                <w:ilvl w:val="0"/>
                <w:numId w:val="37"/>
              </w:numPr>
              <w:tabs>
                <w:tab w:pos="313" w:val="left" w:leader="none"/>
              </w:tabs>
              <w:spacing w:line="240" w:lineRule="auto" w:before="68" w:after="0"/>
              <w:ind w:left="312" w:right="0" w:hanging="228"/>
              <w:jc w:val="left"/>
              <w:rPr>
                <w:sz w:val="14"/>
              </w:rPr>
            </w:pPr>
            <w:r>
              <w:rPr>
                <w:color w:val="575756"/>
                <w:sz w:val="14"/>
              </w:rPr>
              <w:t>Obedece</w:t>
            </w:r>
            <w:r>
              <w:rPr>
                <w:color w:val="575756"/>
                <w:spacing w:val="11"/>
                <w:sz w:val="14"/>
              </w:rPr>
              <w:t> </w:t>
            </w:r>
            <w:r>
              <w:rPr>
                <w:color w:val="575756"/>
                <w:sz w:val="14"/>
              </w:rPr>
              <w:t>órdenes</w:t>
            </w:r>
            <w:r>
              <w:rPr>
                <w:color w:val="575756"/>
                <w:spacing w:val="12"/>
                <w:sz w:val="14"/>
              </w:rPr>
              <w:t> </w:t>
            </w:r>
            <w:r>
              <w:rPr>
                <w:color w:val="575756"/>
                <w:sz w:val="14"/>
              </w:rPr>
              <w:t>correctamente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pos="313" w:val="left" w:leader="none"/>
              </w:tabs>
              <w:spacing w:line="240" w:lineRule="auto" w:before="14" w:after="0"/>
              <w:ind w:left="312" w:right="0" w:hanging="228"/>
              <w:jc w:val="left"/>
              <w:rPr>
                <w:sz w:val="14"/>
              </w:rPr>
            </w:pPr>
            <w:r>
              <w:rPr>
                <w:color w:val="575756"/>
                <w:sz w:val="14"/>
              </w:rPr>
              <w:t>Localiza</w:t>
            </w:r>
            <w:r>
              <w:rPr>
                <w:color w:val="575756"/>
                <w:spacing w:val="11"/>
                <w:sz w:val="14"/>
              </w:rPr>
              <w:t> </w:t>
            </w:r>
            <w:r>
              <w:rPr>
                <w:color w:val="575756"/>
                <w:sz w:val="14"/>
              </w:rPr>
              <w:t>estímulos</w:t>
            </w:r>
            <w:r>
              <w:rPr>
                <w:color w:val="575756"/>
                <w:spacing w:val="12"/>
                <w:sz w:val="14"/>
              </w:rPr>
              <w:t> </w:t>
            </w:r>
            <w:r>
              <w:rPr>
                <w:color w:val="575756"/>
                <w:sz w:val="14"/>
              </w:rPr>
              <w:t>dolorosos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pos="313" w:val="left" w:leader="none"/>
              </w:tabs>
              <w:spacing w:line="240" w:lineRule="auto" w:before="14" w:after="0"/>
              <w:ind w:left="312" w:right="661" w:hanging="227"/>
              <w:jc w:val="left"/>
              <w:rPr>
                <w:sz w:val="14"/>
              </w:rPr>
            </w:pPr>
            <w:r>
              <w:rPr>
                <w:color w:val="575756"/>
                <w:sz w:val="14"/>
              </w:rPr>
              <w:t>Responde</w:t>
            </w:r>
            <w:r>
              <w:rPr>
                <w:color w:val="575756"/>
                <w:spacing w:val="3"/>
                <w:sz w:val="14"/>
              </w:rPr>
              <w:t> </w:t>
            </w:r>
            <w:r>
              <w:rPr>
                <w:color w:val="575756"/>
                <w:sz w:val="14"/>
              </w:rPr>
              <w:t>al</w:t>
            </w:r>
            <w:r>
              <w:rPr>
                <w:color w:val="575756"/>
                <w:spacing w:val="3"/>
                <w:sz w:val="14"/>
              </w:rPr>
              <w:t> </w:t>
            </w:r>
            <w:r>
              <w:rPr>
                <w:color w:val="575756"/>
                <w:sz w:val="14"/>
              </w:rPr>
              <w:t>estimulo</w:t>
            </w:r>
            <w:r>
              <w:rPr>
                <w:color w:val="575756"/>
                <w:spacing w:val="3"/>
                <w:sz w:val="14"/>
              </w:rPr>
              <w:t> </w:t>
            </w:r>
            <w:r>
              <w:rPr>
                <w:color w:val="575756"/>
                <w:sz w:val="14"/>
              </w:rPr>
              <w:t>doloroso,</w:t>
            </w:r>
            <w:r>
              <w:rPr>
                <w:color w:val="575756"/>
                <w:spacing w:val="-39"/>
                <w:sz w:val="14"/>
              </w:rPr>
              <w:t> </w:t>
            </w:r>
            <w:r>
              <w:rPr>
                <w:color w:val="575756"/>
                <w:sz w:val="14"/>
              </w:rPr>
              <w:t>pero</w:t>
            </w:r>
            <w:r>
              <w:rPr>
                <w:color w:val="575756"/>
                <w:spacing w:val="-4"/>
                <w:sz w:val="14"/>
              </w:rPr>
              <w:t> </w:t>
            </w:r>
            <w:r>
              <w:rPr>
                <w:color w:val="575756"/>
                <w:sz w:val="14"/>
              </w:rPr>
              <w:t>no</w:t>
            </w:r>
            <w:r>
              <w:rPr>
                <w:color w:val="575756"/>
                <w:spacing w:val="-4"/>
                <w:sz w:val="14"/>
              </w:rPr>
              <w:t> </w:t>
            </w:r>
            <w:r>
              <w:rPr>
                <w:color w:val="575756"/>
                <w:sz w:val="14"/>
              </w:rPr>
              <w:t>localiza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pos="313" w:val="left" w:leader="none"/>
              </w:tabs>
              <w:spacing w:line="240" w:lineRule="auto" w:before="20" w:after="0"/>
              <w:ind w:left="312" w:right="697" w:hanging="227"/>
              <w:jc w:val="left"/>
              <w:rPr>
                <w:sz w:val="14"/>
              </w:rPr>
            </w:pPr>
            <w:r>
              <w:rPr>
                <w:color w:val="575756"/>
                <w:sz w:val="14"/>
              </w:rPr>
              <w:t>Respuesta</w:t>
            </w:r>
            <w:r>
              <w:rPr>
                <w:color w:val="575756"/>
                <w:spacing w:val="4"/>
                <w:sz w:val="14"/>
              </w:rPr>
              <w:t> </w:t>
            </w:r>
            <w:r>
              <w:rPr>
                <w:color w:val="575756"/>
                <w:sz w:val="14"/>
              </w:rPr>
              <w:t>con</w:t>
            </w:r>
            <w:r>
              <w:rPr>
                <w:color w:val="575756"/>
                <w:spacing w:val="4"/>
                <w:sz w:val="14"/>
              </w:rPr>
              <w:t> </w:t>
            </w:r>
            <w:r>
              <w:rPr>
                <w:color w:val="575756"/>
                <w:sz w:val="14"/>
              </w:rPr>
              <w:t>flexión</w:t>
            </w:r>
            <w:r>
              <w:rPr>
                <w:color w:val="575756"/>
                <w:spacing w:val="4"/>
                <w:sz w:val="14"/>
              </w:rPr>
              <w:t> </w:t>
            </w:r>
            <w:r>
              <w:rPr>
                <w:color w:val="575756"/>
                <w:sz w:val="14"/>
              </w:rPr>
              <w:t>anormal</w:t>
            </w:r>
            <w:r>
              <w:rPr>
                <w:color w:val="575756"/>
                <w:spacing w:val="-40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de</w:t>
            </w:r>
            <w:r>
              <w:rPr>
                <w:color w:val="575756"/>
                <w:spacing w:val="-7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los</w:t>
            </w:r>
            <w:r>
              <w:rPr>
                <w:color w:val="575756"/>
                <w:spacing w:val="-6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miembros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pos="313" w:val="left" w:leader="none"/>
              </w:tabs>
              <w:spacing w:line="240" w:lineRule="auto" w:before="19" w:after="0"/>
              <w:ind w:left="312" w:right="500" w:hanging="227"/>
              <w:jc w:val="left"/>
              <w:rPr>
                <w:sz w:val="14"/>
              </w:rPr>
            </w:pPr>
            <w:r>
              <w:rPr>
                <w:color w:val="575756"/>
                <w:sz w:val="14"/>
              </w:rPr>
              <w:t>Respuesta</w:t>
            </w:r>
            <w:r>
              <w:rPr>
                <w:color w:val="575756"/>
                <w:spacing w:val="11"/>
                <w:sz w:val="14"/>
              </w:rPr>
              <w:t> </w:t>
            </w:r>
            <w:r>
              <w:rPr>
                <w:color w:val="575756"/>
                <w:sz w:val="14"/>
              </w:rPr>
              <w:t>con</w:t>
            </w:r>
            <w:r>
              <w:rPr>
                <w:color w:val="575756"/>
                <w:spacing w:val="11"/>
                <w:sz w:val="14"/>
              </w:rPr>
              <w:t> </w:t>
            </w:r>
            <w:r>
              <w:rPr>
                <w:color w:val="575756"/>
                <w:sz w:val="14"/>
              </w:rPr>
              <w:t>extensión</w:t>
            </w:r>
            <w:r>
              <w:rPr>
                <w:color w:val="575756"/>
                <w:spacing w:val="11"/>
                <w:sz w:val="14"/>
              </w:rPr>
              <w:t> </w:t>
            </w:r>
            <w:r>
              <w:rPr>
                <w:color w:val="575756"/>
                <w:sz w:val="14"/>
              </w:rPr>
              <w:t>anormal</w:t>
            </w:r>
            <w:r>
              <w:rPr>
                <w:color w:val="575756"/>
                <w:spacing w:val="-39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de</w:t>
            </w:r>
            <w:r>
              <w:rPr>
                <w:color w:val="575756"/>
                <w:spacing w:val="-7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los</w:t>
            </w:r>
            <w:r>
              <w:rPr>
                <w:color w:val="575756"/>
                <w:spacing w:val="-6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miembros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pos="313" w:val="left" w:leader="none"/>
              </w:tabs>
              <w:spacing w:line="240" w:lineRule="auto" w:before="20" w:after="0"/>
              <w:ind w:left="312" w:right="0" w:hanging="228"/>
              <w:jc w:val="left"/>
              <w:rPr>
                <w:sz w:val="14"/>
              </w:rPr>
            </w:pPr>
            <w:r>
              <w:rPr>
                <w:color w:val="575756"/>
                <w:spacing w:val="-1"/>
                <w:w w:val="105"/>
                <w:sz w:val="14"/>
              </w:rPr>
              <w:t>Ausencia</w:t>
            </w:r>
            <w:r>
              <w:rPr>
                <w:color w:val="575756"/>
                <w:spacing w:val="-10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de</w:t>
            </w:r>
            <w:r>
              <w:rPr>
                <w:color w:val="575756"/>
                <w:spacing w:val="-9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respuesta</w:t>
            </w:r>
            <w:r>
              <w:rPr>
                <w:color w:val="575756"/>
                <w:spacing w:val="-10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motora</w:t>
            </w:r>
          </w:p>
        </w:tc>
        <w:tc>
          <w:tcPr>
            <w:tcW w:w="1047" w:type="dxa"/>
            <w:tcBorders>
              <w:bottom w:val="nil"/>
            </w:tcBorders>
            <w:shd w:val="clear" w:color="auto" w:fill="FEF2E1"/>
          </w:tcPr>
          <w:p>
            <w:pPr>
              <w:pStyle w:val="TableParagraph"/>
              <w:spacing w:before="70"/>
              <w:ind w:left="247"/>
              <w:rPr>
                <w:sz w:val="14"/>
              </w:rPr>
            </w:pPr>
            <w:r>
              <w:rPr>
                <w:color w:val="575756"/>
                <w:w w:val="105"/>
                <w:sz w:val="14"/>
              </w:rPr>
              <w:t>6</w:t>
            </w:r>
            <w:r>
              <w:rPr>
                <w:color w:val="575756"/>
                <w:spacing w:val="-7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puntos</w:t>
            </w:r>
          </w:p>
          <w:p>
            <w:pPr>
              <w:pStyle w:val="TableParagraph"/>
              <w:spacing w:before="22"/>
              <w:ind w:left="247"/>
              <w:rPr>
                <w:sz w:val="14"/>
              </w:rPr>
            </w:pPr>
            <w:r>
              <w:rPr>
                <w:color w:val="575756"/>
                <w:w w:val="105"/>
                <w:sz w:val="14"/>
              </w:rPr>
              <w:t>5</w:t>
            </w:r>
            <w:r>
              <w:rPr>
                <w:color w:val="575756"/>
                <w:spacing w:val="-7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puntos</w:t>
            </w:r>
          </w:p>
        </w:tc>
      </w:tr>
      <w:tr>
        <w:trPr>
          <w:trHeight w:val="347" w:hRule="atLeast"/>
        </w:trPr>
        <w:tc>
          <w:tcPr>
            <w:tcW w:w="1015" w:type="dxa"/>
            <w:tcBorders>
              <w:top w:val="nil"/>
              <w:bottom w:val="nil"/>
            </w:tcBorders>
            <w:shd w:val="clear" w:color="auto" w:fill="B1D5D9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70" w:type="dxa"/>
            <w:vMerge/>
            <w:tcBorders>
              <w:top w:val="nil"/>
            </w:tcBorders>
            <w:shd w:val="clear" w:color="auto" w:fill="FEF2E1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7" w:type="dxa"/>
            <w:tcBorders>
              <w:top w:val="nil"/>
              <w:bottom w:val="nil"/>
            </w:tcBorders>
            <w:shd w:val="clear" w:color="auto" w:fill="FEF2E1"/>
          </w:tcPr>
          <w:p>
            <w:pPr>
              <w:pStyle w:val="TableParagraph"/>
              <w:spacing w:before="91"/>
              <w:ind w:left="227" w:right="219"/>
              <w:jc w:val="center"/>
              <w:rPr>
                <w:sz w:val="14"/>
              </w:rPr>
            </w:pPr>
            <w:r>
              <w:rPr>
                <w:color w:val="575756"/>
                <w:w w:val="105"/>
                <w:sz w:val="14"/>
              </w:rPr>
              <w:t>4</w:t>
            </w:r>
            <w:r>
              <w:rPr>
                <w:color w:val="575756"/>
                <w:spacing w:val="-7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puntos</w:t>
            </w:r>
          </w:p>
        </w:tc>
      </w:tr>
      <w:tr>
        <w:trPr>
          <w:trHeight w:val="347" w:hRule="atLeast"/>
        </w:trPr>
        <w:tc>
          <w:tcPr>
            <w:tcW w:w="1015" w:type="dxa"/>
            <w:tcBorders>
              <w:top w:val="nil"/>
              <w:bottom w:val="nil"/>
            </w:tcBorders>
            <w:shd w:val="clear" w:color="auto" w:fill="B1D5D9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70" w:type="dxa"/>
            <w:vMerge/>
            <w:tcBorders>
              <w:top w:val="nil"/>
            </w:tcBorders>
            <w:shd w:val="clear" w:color="auto" w:fill="FEF2E1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7" w:type="dxa"/>
            <w:tcBorders>
              <w:top w:val="nil"/>
              <w:bottom w:val="nil"/>
            </w:tcBorders>
            <w:shd w:val="clear" w:color="auto" w:fill="FEF2E1"/>
          </w:tcPr>
          <w:p>
            <w:pPr>
              <w:pStyle w:val="TableParagraph"/>
              <w:spacing w:before="91"/>
              <w:ind w:left="227" w:right="219"/>
              <w:jc w:val="center"/>
              <w:rPr>
                <w:sz w:val="14"/>
              </w:rPr>
            </w:pPr>
            <w:r>
              <w:rPr>
                <w:color w:val="575756"/>
                <w:w w:val="105"/>
                <w:sz w:val="14"/>
              </w:rPr>
              <w:t>3</w:t>
            </w:r>
            <w:r>
              <w:rPr>
                <w:color w:val="575756"/>
                <w:spacing w:val="-7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puntos</w:t>
            </w:r>
          </w:p>
        </w:tc>
      </w:tr>
      <w:tr>
        <w:trPr>
          <w:trHeight w:val="263" w:hRule="atLeast"/>
        </w:trPr>
        <w:tc>
          <w:tcPr>
            <w:tcW w:w="1015" w:type="dxa"/>
            <w:tcBorders>
              <w:top w:val="nil"/>
              <w:bottom w:val="nil"/>
            </w:tcBorders>
            <w:shd w:val="clear" w:color="auto" w:fill="B1D5D9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70" w:type="dxa"/>
            <w:vMerge/>
            <w:tcBorders>
              <w:top w:val="nil"/>
            </w:tcBorders>
            <w:shd w:val="clear" w:color="auto" w:fill="FEF2E1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7" w:type="dxa"/>
            <w:tcBorders>
              <w:top w:val="nil"/>
              <w:bottom w:val="nil"/>
            </w:tcBorders>
            <w:shd w:val="clear" w:color="auto" w:fill="FEF2E1"/>
          </w:tcPr>
          <w:p>
            <w:pPr>
              <w:pStyle w:val="TableParagraph"/>
              <w:spacing w:line="153" w:lineRule="exact" w:before="91"/>
              <w:ind w:left="227" w:right="219"/>
              <w:jc w:val="center"/>
              <w:rPr>
                <w:sz w:val="14"/>
              </w:rPr>
            </w:pPr>
            <w:r>
              <w:rPr>
                <w:color w:val="575756"/>
                <w:w w:val="105"/>
                <w:sz w:val="14"/>
              </w:rPr>
              <w:t>2</w:t>
            </w:r>
            <w:r>
              <w:rPr>
                <w:color w:val="575756"/>
                <w:spacing w:val="-7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puntos</w:t>
            </w:r>
          </w:p>
        </w:tc>
      </w:tr>
      <w:tr>
        <w:trPr>
          <w:trHeight w:val="233" w:hRule="atLeast"/>
        </w:trPr>
        <w:tc>
          <w:tcPr>
            <w:tcW w:w="1015" w:type="dxa"/>
            <w:tcBorders>
              <w:top w:val="nil"/>
            </w:tcBorders>
            <w:shd w:val="clear" w:color="auto" w:fill="B1D5D9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70" w:type="dxa"/>
            <w:vMerge/>
            <w:tcBorders>
              <w:top w:val="nil"/>
            </w:tcBorders>
            <w:shd w:val="clear" w:color="auto" w:fill="FEF2E1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7" w:type="dxa"/>
            <w:tcBorders>
              <w:top w:val="nil"/>
            </w:tcBorders>
            <w:shd w:val="clear" w:color="auto" w:fill="FEF2E1"/>
          </w:tcPr>
          <w:p>
            <w:pPr>
              <w:pStyle w:val="TableParagraph"/>
              <w:spacing w:before="7"/>
              <w:ind w:left="227" w:right="219"/>
              <w:jc w:val="center"/>
              <w:rPr>
                <w:sz w:val="14"/>
              </w:rPr>
            </w:pPr>
            <w:r>
              <w:rPr>
                <w:color w:val="575756"/>
                <w:w w:val="105"/>
                <w:sz w:val="14"/>
              </w:rPr>
              <w:t>1</w:t>
            </w:r>
            <w:r>
              <w:rPr>
                <w:color w:val="575756"/>
                <w:spacing w:val="-10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punto</w:t>
            </w:r>
          </w:p>
        </w:tc>
      </w:tr>
    </w:tbl>
    <w:p>
      <w:pPr>
        <w:spacing w:before="46"/>
        <w:ind w:left="770" w:right="0" w:firstLine="0"/>
        <w:jc w:val="both"/>
        <w:rPr>
          <w:rFonts w:ascii="Tahoma" w:hAnsi="Tahoma"/>
          <w:b/>
          <w:sz w:val="16"/>
        </w:rPr>
      </w:pPr>
      <w:r>
        <w:rPr>
          <w:rFonts w:ascii="Tahoma" w:hAnsi="Tahoma"/>
          <w:b/>
          <w:color w:val="E68F43"/>
          <w:w w:val="95"/>
          <w:sz w:val="16"/>
        </w:rPr>
        <w:t>Tabla</w:t>
      </w:r>
      <w:r>
        <w:rPr>
          <w:rFonts w:ascii="Tahoma" w:hAnsi="Tahoma"/>
          <w:b/>
          <w:color w:val="E68F43"/>
          <w:spacing w:val="9"/>
          <w:w w:val="95"/>
          <w:sz w:val="16"/>
        </w:rPr>
        <w:t> </w:t>
      </w:r>
      <w:r>
        <w:rPr>
          <w:rFonts w:ascii="Tahoma" w:hAnsi="Tahoma"/>
          <w:b/>
          <w:color w:val="E68F43"/>
          <w:w w:val="95"/>
          <w:sz w:val="16"/>
        </w:rPr>
        <w:t>4.2.</w:t>
      </w:r>
      <w:r>
        <w:rPr>
          <w:rFonts w:ascii="Tahoma" w:hAnsi="Tahoma"/>
          <w:b/>
          <w:color w:val="E68F43"/>
          <w:spacing w:val="2"/>
          <w:w w:val="95"/>
          <w:sz w:val="16"/>
        </w:rPr>
        <w:t> </w:t>
      </w:r>
      <w:r>
        <w:rPr>
          <w:color w:val="575756"/>
          <w:w w:val="95"/>
          <w:sz w:val="16"/>
        </w:rPr>
        <w:t>Valoración</w:t>
      </w:r>
      <w:r>
        <w:rPr>
          <w:color w:val="575756"/>
          <w:spacing w:val="5"/>
          <w:w w:val="95"/>
          <w:sz w:val="16"/>
        </w:rPr>
        <w:t> </w:t>
      </w:r>
      <w:r>
        <w:rPr>
          <w:color w:val="575756"/>
          <w:w w:val="95"/>
          <w:sz w:val="16"/>
        </w:rPr>
        <w:t>de</w:t>
      </w:r>
      <w:r>
        <w:rPr>
          <w:color w:val="575756"/>
          <w:spacing w:val="5"/>
          <w:w w:val="95"/>
          <w:sz w:val="16"/>
        </w:rPr>
        <w:t> </w:t>
      </w:r>
      <w:r>
        <w:rPr>
          <w:color w:val="575756"/>
          <w:w w:val="95"/>
          <w:sz w:val="16"/>
        </w:rPr>
        <w:t>Glasgow</w:t>
      </w:r>
      <w:r>
        <w:rPr>
          <w:color w:val="575756"/>
          <w:spacing w:val="5"/>
          <w:w w:val="95"/>
          <w:sz w:val="16"/>
        </w:rPr>
        <w:t> </w:t>
      </w:r>
      <w:r>
        <w:rPr>
          <w:rFonts w:ascii="Tahoma" w:hAnsi="Tahoma"/>
          <w:b/>
          <w:color w:val="208B97"/>
          <w:w w:val="95"/>
          <w:sz w:val="16"/>
        </w:rPr>
        <w:t>(ENURM,</w:t>
      </w:r>
      <w:r>
        <w:rPr>
          <w:rFonts w:ascii="Tahoma" w:hAnsi="Tahoma"/>
          <w:b/>
          <w:color w:val="208B97"/>
          <w:spacing w:val="3"/>
          <w:w w:val="95"/>
          <w:sz w:val="16"/>
        </w:rPr>
        <w:t> </w:t>
      </w:r>
      <w:r>
        <w:rPr>
          <w:rFonts w:ascii="Tahoma" w:hAnsi="Tahoma"/>
          <w:b/>
          <w:color w:val="208B97"/>
          <w:w w:val="95"/>
          <w:sz w:val="16"/>
        </w:rPr>
        <w:t>22-88a)</w:t>
      </w:r>
    </w:p>
    <w:p>
      <w:pPr>
        <w:pStyle w:val="ListParagraph"/>
        <w:numPr>
          <w:ilvl w:val="0"/>
          <w:numId w:val="27"/>
        </w:numPr>
        <w:tabs>
          <w:tab w:pos="713" w:val="left" w:leader="none"/>
        </w:tabs>
        <w:spacing w:line="240" w:lineRule="auto" w:before="101" w:after="0"/>
        <w:ind w:left="712" w:right="0" w:hanging="306"/>
        <w:jc w:val="left"/>
        <w:rPr>
          <w:rFonts w:ascii="Tahoma" w:hAnsi="Tahoma"/>
          <w:sz w:val="22"/>
        </w:rPr>
      </w:pPr>
      <w:r>
        <w:rPr>
          <w:rFonts w:ascii="Verdana" w:hAnsi="Verdana"/>
          <w:i/>
          <w:color w:val="208B97"/>
          <w:w w:val="82"/>
          <w:sz w:val="22"/>
        </w:rPr>
        <w:br w:type="column"/>
      </w:r>
      <w:r>
        <w:rPr>
          <w:rFonts w:ascii="Verdana" w:hAnsi="Verdana"/>
          <w:i/>
          <w:color w:val="208B97"/>
          <w:w w:val="85"/>
          <w:sz w:val="22"/>
        </w:rPr>
        <w:t>(Exposure/environmental)</w:t>
      </w:r>
      <w:r>
        <w:rPr>
          <w:rFonts w:ascii="Verdana" w:hAnsi="Verdana"/>
          <w:i/>
          <w:color w:val="208B97"/>
          <w:spacing w:val="21"/>
          <w:w w:val="85"/>
          <w:sz w:val="22"/>
        </w:rPr>
        <w:t> </w:t>
      </w:r>
      <w:r>
        <w:rPr>
          <w:rFonts w:ascii="Tahoma" w:hAnsi="Tahoma"/>
          <w:color w:val="208B97"/>
          <w:w w:val="85"/>
          <w:sz w:val="22"/>
        </w:rPr>
        <w:t>exposición</w:t>
      </w:r>
    </w:p>
    <w:p>
      <w:pPr>
        <w:pStyle w:val="BodyText"/>
        <w:spacing w:before="6"/>
        <w:rPr>
          <w:rFonts w:ascii="Tahoma"/>
          <w:sz w:val="24"/>
        </w:rPr>
      </w:pPr>
    </w:p>
    <w:p>
      <w:pPr>
        <w:pStyle w:val="BodyText"/>
        <w:spacing w:line="316" w:lineRule="auto"/>
        <w:ind w:left="407" w:right="678"/>
        <w:jc w:val="both"/>
      </w:pPr>
      <w:r>
        <w:rPr>
          <w:color w:val="3C3C3B"/>
        </w:rPr>
        <w:t>Consiste</w:t>
      </w:r>
      <w:r>
        <w:rPr>
          <w:color w:val="3C3C3B"/>
          <w:spacing w:val="-6"/>
        </w:rPr>
        <w:t> </w:t>
      </w:r>
      <w:r>
        <w:rPr>
          <w:color w:val="3C3C3B"/>
        </w:rPr>
        <w:t>en</w:t>
      </w:r>
      <w:r>
        <w:rPr>
          <w:color w:val="3C3C3B"/>
          <w:spacing w:val="-6"/>
        </w:rPr>
        <w:t> </w:t>
      </w:r>
      <w:r>
        <w:rPr>
          <w:color w:val="3C3C3B"/>
        </w:rPr>
        <w:t>la</w:t>
      </w:r>
      <w:r>
        <w:rPr>
          <w:color w:val="3C3C3B"/>
          <w:spacing w:val="-5"/>
        </w:rPr>
        <w:t> </w:t>
      </w:r>
      <w:r>
        <w:rPr>
          <w:color w:val="3C3C3B"/>
        </w:rPr>
        <w:t>exposición</w:t>
      </w:r>
      <w:r>
        <w:rPr>
          <w:color w:val="3C3C3B"/>
          <w:spacing w:val="-6"/>
        </w:rPr>
        <w:t> </w:t>
      </w:r>
      <w:r>
        <w:rPr>
          <w:color w:val="3C3C3B"/>
        </w:rPr>
        <w:t>completa</w:t>
      </w:r>
      <w:r>
        <w:rPr>
          <w:color w:val="3C3C3B"/>
          <w:spacing w:val="-5"/>
        </w:rPr>
        <w:t> </w:t>
      </w:r>
      <w:r>
        <w:rPr>
          <w:color w:val="3C3C3B"/>
        </w:rPr>
        <w:t>del</w:t>
      </w:r>
      <w:r>
        <w:rPr>
          <w:color w:val="3C3C3B"/>
          <w:spacing w:val="-6"/>
        </w:rPr>
        <w:t> </w:t>
      </w:r>
      <w:r>
        <w:rPr>
          <w:color w:val="3C3C3B"/>
        </w:rPr>
        <w:t>paciente,</w:t>
      </w:r>
      <w:r>
        <w:rPr>
          <w:color w:val="3C3C3B"/>
          <w:spacing w:val="-12"/>
        </w:rPr>
        <w:t> </w:t>
      </w:r>
      <w:r>
        <w:rPr>
          <w:color w:val="3C3C3B"/>
        </w:rPr>
        <w:t>desvistiéndole</w:t>
      </w:r>
      <w:r>
        <w:rPr>
          <w:color w:val="3C3C3B"/>
          <w:spacing w:val="-6"/>
        </w:rPr>
        <w:t> </w:t>
      </w:r>
      <w:r>
        <w:rPr>
          <w:color w:val="3C3C3B"/>
        </w:rPr>
        <w:t>y</w:t>
      </w:r>
      <w:r>
        <w:rPr>
          <w:color w:val="3C3C3B"/>
          <w:spacing w:val="-5"/>
        </w:rPr>
        <w:t> </w:t>
      </w:r>
      <w:r>
        <w:rPr>
          <w:color w:val="3C3C3B"/>
        </w:rPr>
        <w:t>dán-</w:t>
      </w:r>
      <w:r>
        <w:rPr>
          <w:color w:val="3C3C3B"/>
          <w:spacing w:val="-46"/>
        </w:rPr>
        <w:t> </w:t>
      </w:r>
      <w:r>
        <w:rPr>
          <w:color w:val="3C3C3B"/>
        </w:rPr>
        <w:t>dole la vuelta, así como la prevención de la hipotermia (evitar tríada</w:t>
      </w:r>
      <w:r>
        <w:rPr>
          <w:color w:val="3C3C3B"/>
          <w:spacing w:val="1"/>
        </w:rPr>
        <w:t> </w:t>
      </w:r>
      <w:r>
        <w:rPr>
          <w:color w:val="3C3C3B"/>
        </w:rPr>
        <w:t>mortal:</w:t>
      </w:r>
      <w:r>
        <w:rPr>
          <w:color w:val="3C3C3B"/>
          <w:spacing w:val="-11"/>
        </w:rPr>
        <w:t> </w:t>
      </w:r>
      <w:r>
        <w:rPr>
          <w:color w:val="3C3C3B"/>
        </w:rPr>
        <w:t>hipotermia,</w:t>
      </w:r>
      <w:r>
        <w:rPr>
          <w:color w:val="3C3C3B"/>
          <w:spacing w:val="-10"/>
        </w:rPr>
        <w:t> </w:t>
      </w:r>
      <w:r>
        <w:rPr>
          <w:color w:val="3C3C3B"/>
        </w:rPr>
        <w:t>coagulopatía</w:t>
      </w:r>
      <w:r>
        <w:rPr>
          <w:color w:val="3C3C3B"/>
          <w:spacing w:val="-5"/>
        </w:rPr>
        <w:t> </w:t>
      </w:r>
      <w:r>
        <w:rPr>
          <w:color w:val="3C3C3B"/>
        </w:rPr>
        <w:t>y</w:t>
      </w:r>
      <w:r>
        <w:rPr>
          <w:color w:val="3C3C3B"/>
          <w:spacing w:val="-4"/>
        </w:rPr>
        <w:t> </w:t>
      </w:r>
      <w:r>
        <w:rPr>
          <w:color w:val="3C3C3B"/>
        </w:rPr>
        <w:t>acidosis).</w:t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spacing w:line="304" w:lineRule="auto"/>
        <w:ind w:left="407" w:right="678"/>
        <w:jc w:val="both"/>
        <w:rPr>
          <w:rFonts w:ascii="Tahoma" w:hAnsi="Tahoma"/>
          <w:b/>
        </w:rPr>
      </w:pPr>
      <w:r>
        <w:rPr>
          <w:color w:val="3C3C3B"/>
        </w:rPr>
        <w:t>Siempre se debe realizar una reevaluación continua de estos 5 pasos</w:t>
      </w:r>
      <w:r>
        <w:rPr>
          <w:color w:val="3C3C3B"/>
          <w:spacing w:val="1"/>
        </w:rPr>
        <w:t> </w:t>
      </w:r>
      <w:r>
        <w:rPr>
          <w:color w:val="3C3C3B"/>
        </w:rPr>
        <w:t>que</w:t>
      </w:r>
      <w:r>
        <w:rPr>
          <w:color w:val="3C3C3B"/>
          <w:spacing w:val="-5"/>
        </w:rPr>
        <w:t> </w:t>
      </w:r>
      <w:r>
        <w:rPr>
          <w:color w:val="3C3C3B"/>
        </w:rPr>
        <w:t>se</w:t>
      </w:r>
      <w:r>
        <w:rPr>
          <w:color w:val="3C3C3B"/>
          <w:spacing w:val="-4"/>
        </w:rPr>
        <w:t> </w:t>
      </w:r>
      <w:r>
        <w:rPr>
          <w:color w:val="3C3C3B"/>
        </w:rPr>
        <w:t>resume</w:t>
      </w:r>
      <w:r>
        <w:rPr>
          <w:color w:val="3C3C3B"/>
          <w:spacing w:val="-4"/>
        </w:rPr>
        <w:t> </w:t>
      </w:r>
      <w:r>
        <w:rPr>
          <w:color w:val="3C3C3B"/>
        </w:rPr>
        <w:t>en</w:t>
      </w:r>
      <w:r>
        <w:rPr>
          <w:color w:val="3C3C3B"/>
          <w:spacing w:val="-4"/>
        </w:rPr>
        <w:t> </w:t>
      </w:r>
      <w:r>
        <w:rPr>
          <w:color w:val="3C3C3B"/>
        </w:rPr>
        <w:t>la</w:t>
      </w:r>
      <w:r>
        <w:rPr>
          <w:color w:val="3C3C3B"/>
          <w:spacing w:val="-4"/>
        </w:rPr>
        <w:t> </w:t>
      </w:r>
      <w:r>
        <w:rPr>
          <w:rFonts w:ascii="Tahoma" w:hAnsi="Tahoma"/>
          <w:b/>
          <w:color w:val="E68F43"/>
        </w:rPr>
        <w:t>Tabla 4.3.</w:t>
      </w:r>
    </w:p>
    <w:p>
      <w:pPr>
        <w:pStyle w:val="BodyText"/>
        <w:spacing w:before="5"/>
        <w:rPr>
          <w:rFonts w:ascii="Tahoma"/>
          <w:b/>
          <w:sz w:val="12"/>
        </w:rPr>
      </w:pPr>
    </w:p>
    <w:tbl>
      <w:tblPr>
        <w:tblW w:w="0" w:type="auto"/>
        <w:jc w:val="left"/>
        <w:tblInd w:w="414" w:type="dxa"/>
        <w:tblBorders>
          <w:top w:val="single" w:sz="2" w:space="0" w:color="B3B2B2"/>
          <w:left w:val="single" w:sz="2" w:space="0" w:color="B3B2B2"/>
          <w:bottom w:val="single" w:sz="2" w:space="0" w:color="B3B2B2"/>
          <w:right w:val="single" w:sz="2" w:space="0" w:color="B3B2B2"/>
          <w:insideH w:val="single" w:sz="2" w:space="0" w:color="B3B2B2"/>
          <w:insideV w:val="single" w:sz="2" w:space="0" w:color="B3B2B2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1"/>
        <w:gridCol w:w="2497"/>
      </w:tblGrid>
      <w:tr>
        <w:trPr>
          <w:trHeight w:val="298" w:hRule="atLeast"/>
        </w:trPr>
        <w:tc>
          <w:tcPr>
            <w:tcW w:w="5038" w:type="dxa"/>
            <w:gridSpan w:val="2"/>
            <w:shd w:val="clear" w:color="auto" w:fill="F5A319"/>
          </w:tcPr>
          <w:p>
            <w:pPr>
              <w:pStyle w:val="TableParagraph"/>
              <w:spacing w:before="72"/>
              <w:ind w:left="1172"/>
              <w:rPr>
                <w:sz w:val="14"/>
              </w:rPr>
            </w:pPr>
            <w:r>
              <w:rPr>
                <w:color w:val="FFFFFF"/>
                <w:sz w:val="14"/>
              </w:rPr>
              <w:t>A.</w:t>
            </w:r>
            <w:r>
              <w:rPr>
                <w:color w:val="FFFFFF"/>
                <w:spacing w:val="-12"/>
                <w:sz w:val="14"/>
              </w:rPr>
              <w:t> </w:t>
            </w:r>
            <w:r>
              <w:rPr>
                <w:color w:val="FFFFFF"/>
                <w:sz w:val="14"/>
              </w:rPr>
              <w:t>Vía aérea</w:t>
            </w:r>
            <w:r>
              <w:rPr>
                <w:color w:val="FFFFFF"/>
                <w:spacing w:val="-1"/>
                <w:sz w:val="14"/>
              </w:rPr>
              <w:t> </w:t>
            </w:r>
            <w:r>
              <w:rPr>
                <w:color w:val="FFFFFF"/>
                <w:sz w:val="14"/>
              </w:rPr>
              <w:t>permeable y</w:t>
            </w:r>
            <w:r>
              <w:rPr>
                <w:color w:val="FFFFFF"/>
                <w:spacing w:val="-1"/>
                <w:sz w:val="14"/>
              </w:rPr>
              <w:t> </w:t>
            </w:r>
            <w:r>
              <w:rPr>
                <w:color w:val="FFFFFF"/>
                <w:sz w:val="14"/>
              </w:rPr>
              <w:t>columna cervical</w:t>
            </w:r>
          </w:p>
        </w:tc>
      </w:tr>
      <w:tr>
        <w:trPr>
          <w:trHeight w:val="298" w:hRule="atLeast"/>
        </w:trPr>
        <w:tc>
          <w:tcPr>
            <w:tcW w:w="2541" w:type="dxa"/>
            <w:shd w:val="clear" w:color="auto" w:fill="FEF2E1"/>
          </w:tcPr>
          <w:p>
            <w:pPr>
              <w:pStyle w:val="TableParagraph"/>
              <w:spacing w:before="72"/>
              <w:ind w:left="113"/>
              <w:rPr>
                <w:sz w:val="14"/>
              </w:rPr>
            </w:pPr>
            <w:r>
              <w:rPr>
                <w:color w:val="575756"/>
                <w:w w:val="105"/>
                <w:sz w:val="14"/>
              </w:rPr>
              <w:t>Oxígeno</w:t>
            </w:r>
          </w:p>
        </w:tc>
        <w:tc>
          <w:tcPr>
            <w:tcW w:w="2497" w:type="dxa"/>
            <w:shd w:val="clear" w:color="auto" w:fill="FEF2E1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466" w:hRule="atLeast"/>
        </w:trPr>
        <w:tc>
          <w:tcPr>
            <w:tcW w:w="2541" w:type="dxa"/>
            <w:shd w:val="clear" w:color="auto" w:fill="FEF2E1"/>
          </w:tcPr>
          <w:p>
            <w:pPr>
              <w:pStyle w:val="TableParagraph"/>
              <w:spacing w:line="247" w:lineRule="auto" w:before="72"/>
              <w:ind w:left="113" w:right="113"/>
              <w:rPr>
                <w:sz w:val="14"/>
              </w:rPr>
            </w:pPr>
            <w:r>
              <w:rPr>
                <w:color w:val="575756"/>
                <w:sz w:val="14"/>
              </w:rPr>
              <w:t>Limpieza y mantenimiento vía aérea</w:t>
            </w:r>
            <w:r>
              <w:rPr>
                <w:color w:val="575756"/>
                <w:spacing w:val="-40"/>
                <w:sz w:val="14"/>
              </w:rPr>
              <w:t> </w:t>
            </w:r>
            <w:r>
              <w:rPr>
                <w:color w:val="575756"/>
                <w:sz w:val="14"/>
              </w:rPr>
              <w:t>(Guedel,</w:t>
            </w:r>
            <w:r>
              <w:rPr>
                <w:color w:val="575756"/>
                <w:spacing w:val="-10"/>
                <w:sz w:val="14"/>
              </w:rPr>
              <w:t> </w:t>
            </w:r>
            <w:r>
              <w:rPr>
                <w:color w:val="575756"/>
                <w:sz w:val="14"/>
              </w:rPr>
              <w:t>intubación)</w:t>
            </w:r>
          </w:p>
        </w:tc>
        <w:tc>
          <w:tcPr>
            <w:tcW w:w="2497" w:type="dxa"/>
            <w:shd w:val="clear" w:color="auto" w:fill="FEF2E1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98" w:hRule="atLeast"/>
        </w:trPr>
        <w:tc>
          <w:tcPr>
            <w:tcW w:w="2541" w:type="dxa"/>
            <w:shd w:val="clear" w:color="auto" w:fill="FEF2E1"/>
          </w:tcPr>
          <w:p>
            <w:pPr>
              <w:pStyle w:val="TableParagraph"/>
              <w:spacing w:before="72"/>
              <w:ind w:left="113"/>
              <w:rPr>
                <w:sz w:val="14"/>
              </w:rPr>
            </w:pPr>
            <w:r>
              <w:rPr>
                <w:color w:val="575756"/>
                <w:sz w:val="14"/>
              </w:rPr>
              <w:t>Collarín</w:t>
            </w:r>
            <w:r>
              <w:rPr>
                <w:color w:val="575756"/>
                <w:spacing w:val="-9"/>
                <w:sz w:val="14"/>
              </w:rPr>
              <w:t> </w:t>
            </w:r>
            <w:r>
              <w:rPr>
                <w:color w:val="575756"/>
                <w:sz w:val="14"/>
              </w:rPr>
              <w:t>cervical</w:t>
            </w:r>
          </w:p>
        </w:tc>
        <w:tc>
          <w:tcPr>
            <w:tcW w:w="2497" w:type="dxa"/>
            <w:shd w:val="clear" w:color="auto" w:fill="FEF2E1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98" w:hRule="atLeast"/>
        </w:trPr>
        <w:tc>
          <w:tcPr>
            <w:tcW w:w="5038" w:type="dxa"/>
            <w:gridSpan w:val="2"/>
            <w:shd w:val="clear" w:color="auto" w:fill="F5A319"/>
          </w:tcPr>
          <w:p>
            <w:pPr>
              <w:pStyle w:val="TableParagraph"/>
              <w:spacing w:before="72"/>
              <w:ind w:left="2097"/>
              <w:rPr>
                <w:sz w:val="14"/>
              </w:rPr>
            </w:pPr>
            <w:r>
              <w:rPr>
                <w:color w:val="FFFFFF"/>
                <w:w w:val="95"/>
                <w:sz w:val="14"/>
              </w:rPr>
              <w:t>B.</w:t>
            </w:r>
            <w:r>
              <w:rPr>
                <w:color w:val="FFFFFF"/>
                <w:spacing w:val="-5"/>
                <w:w w:val="95"/>
                <w:sz w:val="14"/>
              </w:rPr>
              <w:t> </w:t>
            </w:r>
            <w:r>
              <w:rPr>
                <w:color w:val="FFFFFF"/>
                <w:w w:val="95"/>
                <w:sz w:val="14"/>
              </w:rPr>
              <w:t>Ventilación</w:t>
            </w:r>
          </w:p>
        </w:tc>
      </w:tr>
      <w:tr>
        <w:trPr>
          <w:trHeight w:val="466" w:hRule="atLeast"/>
        </w:trPr>
        <w:tc>
          <w:tcPr>
            <w:tcW w:w="2541" w:type="dxa"/>
            <w:shd w:val="clear" w:color="auto" w:fill="FEF2E1"/>
          </w:tcPr>
          <w:p>
            <w:pPr>
              <w:pStyle w:val="TableParagraph"/>
              <w:spacing w:before="72"/>
              <w:ind w:left="113"/>
              <w:rPr>
                <w:sz w:val="14"/>
              </w:rPr>
            </w:pPr>
            <w:r>
              <w:rPr>
                <w:color w:val="575756"/>
                <w:sz w:val="14"/>
              </w:rPr>
              <w:t>Valoración</w:t>
            </w:r>
            <w:r>
              <w:rPr>
                <w:color w:val="575756"/>
                <w:spacing w:val="-7"/>
                <w:sz w:val="14"/>
              </w:rPr>
              <w:t> </w:t>
            </w:r>
            <w:r>
              <w:rPr>
                <w:color w:val="575756"/>
                <w:sz w:val="14"/>
              </w:rPr>
              <w:t>insuficiencia</w:t>
            </w:r>
            <w:r>
              <w:rPr>
                <w:color w:val="575756"/>
                <w:spacing w:val="-6"/>
                <w:sz w:val="14"/>
              </w:rPr>
              <w:t> </w:t>
            </w:r>
            <w:r>
              <w:rPr>
                <w:color w:val="575756"/>
                <w:sz w:val="14"/>
              </w:rPr>
              <w:t>respiratoria</w:t>
            </w:r>
          </w:p>
        </w:tc>
        <w:tc>
          <w:tcPr>
            <w:tcW w:w="2497" w:type="dxa"/>
            <w:shd w:val="clear" w:color="auto" w:fill="FEF2E1"/>
          </w:tcPr>
          <w:p>
            <w:pPr>
              <w:pStyle w:val="TableParagraph"/>
              <w:spacing w:line="247" w:lineRule="auto" w:before="72"/>
              <w:ind w:left="113" w:right="619"/>
              <w:rPr>
                <w:sz w:val="14"/>
              </w:rPr>
            </w:pPr>
            <w:r>
              <w:rPr>
                <w:color w:val="575756"/>
                <w:sz w:val="14"/>
              </w:rPr>
              <w:t>Rx tórax y columna cervical</w:t>
            </w:r>
            <w:r>
              <w:rPr>
                <w:color w:val="575756"/>
                <w:spacing w:val="-40"/>
                <w:sz w:val="14"/>
              </w:rPr>
              <w:t> </w:t>
            </w:r>
            <w:r>
              <w:rPr>
                <w:color w:val="575756"/>
                <w:sz w:val="14"/>
              </w:rPr>
              <w:t>(portátil)</w:t>
            </w:r>
          </w:p>
        </w:tc>
      </w:tr>
      <w:tr>
        <w:trPr>
          <w:trHeight w:val="298" w:hRule="atLeast"/>
        </w:trPr>
        <w:tc>
          <w:tcPr>
            <w:tcW w:w="2541" w:type="dxa"/>
            <w:shd w:val="clear" w:color="auto" w:fill="FEF2E1"/>
          </w:tcPr>
          <w:p>
            <w:pPr>
              <w:pStyle w:val="TableParagraph"/>
              <w:spacing w:before="72"/>
              <w:ind w:left="113"/>
              <w:rPr>
                <w:sz w:val="14"/>
              </w:rPr>
            </w:pPr>
            <w:r>
              <w:rPr>
                <w:color w:val="575756"/>
                <w:sz w:val="14"/>
              </w:rPr>
              <w:t>Intubación y</w:t>
            </w:r>
            <w:r>
              <w:rPr>
                <w:color w:val="575756"/>
                <w:spacing w:val="1"/>
                <w:sz w:val="14"/>
              </w:rPr>
              <w:t> </w:t>
            </w:r>
            <w:r>
              <w:rPr>
                <w:color w:val="575756"/>
                <w:sz w:val="14"/>
              </w:rPr>
              <w:t>ventilación</w:t>
            </w:r>
            <w:r>
              <w:rPr>
                <w:color w:val="575756"/>
                <w:spacing w:val="1"/>
                <w:sz w:val="14"/>
              </w:rPr>
              <w:t> </w:t>
            </w:r>
            <w:r>
              <w:rPr>
                <w:color w:val="575756"/>
                <w:sz w:val="14"/>
              </w:rPr>
              <w:t>mecánica</w:t>
            </w:r>
          </w:p>
        </w:tc>
        <w:tc>
          <w:tcPr>
            <w:tcW w:w="2497" w:type="dxa"/>
            <w:shd w:val="clear" w:color="auto" w:fill="FEF2E1"/>
          </w:tcPr>
          <w:p>
            <w:pPr>
              <w:pStyle w:val="TableParagraph"/>
              <w:spacing w:before="72"/>
              <w:ind w:left="113"/>
              <w:rPr>
                <w:sz w:val="14"/>
              </w:rPr>
            </w:pPr>
            <w:r>
              <w:rPr>
                <w:color w:val="575756"/>
                <w:sz w:val="14"/>
              </w:rPr>
              <w:t>Oxígeno</w:t>
            </w:r>
            <w:r>
              <w:rPr>
                <w:color w:val="575756"/>
                <w:spacing w:val="3"/>
                <w:sz w:val="14"/>
              </w:rPr>
              <w:t> </w:t>
            </w:r>
            <w:r>
              <w:rPr>
                <w:color w:val="575756"/>
                <w:sz w:val="14"/>
              </w:rPr>
              <w:t>en</w:t>
            </w:r>
            <w:r>
              <w:rPr>
                <w:color w:val="575756"/>
                <w:spacing w:val="4"/>
                <w:sz w:val="14"/>
              </w:rPr>
              <w:t> </w:t>
            </w:r>
            <w:r>
              <w:rPr>
                <w:color w:val="575756"/>
                <w:sz w:val="14"/>
              </w:rPr>
              <w:t>mascarilla</w:t>
            </w:r>
          </w:p>
        </w:tc>
      </w:tr>
      <w:tr>
        <w:trPr>
          <w:trHeight w:val="634" w:hRule="atLeast"/>
        </w:trPr>
        <w:tc>
          <w:tcPr>
            <w:tcW w:w="2541" w:type="dxa"/>
            <w:shd w:val="clear" w:color="auto" w:fill="FEF2E1"/>
          </w:tcPr>
          <w:p>
            <w:pPr>
              <w:pStyle w:val="TableParagraph"/>
              <w:spacing w:line="247" w:lineRule="auto" w:before="72"/>
              <w:ind w:left="113" w:right="294"/>
              <w:rPr>
                <w:sz w:val="14"/>
              </w:rPr>
            </w:pPr>
            <w:r>
              <w:rPr>
                <w:color w:val="575756"/>
                <w:sz w:val="14"/>
              </w:rPr>
              <w:t>Descartar: neumotórax a tensión,</w:t>
            </w:r>
            <w:r>
              <w:rPr>
                <w:color w:val="575756"/>
                <w:spacing w:val="-40"/>
                <w:sz w:val="14"/>
              </w:rPr>
              <w:t> </w:t>
            </w:r>
            <w:r>
              <w:rPr>
                <w:color w:val="575756"/>
                <w:sz w:val="14"/>
              </w:rPr>
              <w:t>hemotórax masivo: drenaje</w:t>
            </w:r>
            <w:r>
              <w:rPr>
                <w:color w:val="575756"/>
                <w:spacing w:val="1"/>
                <w:sz w:val="14"/>
              </w:rPr>
              <w:t> </w:t>
            </w:r>
            <w:r>
              <w:rPr>
                <w:color w:val="575756"/>
                <w:sz w:val="14"/>
              </w:rPr>
              <w:t>endotorácico</w:t>
            </w:r>
          </w:p>
        </w:tc>
        <w:tc>
          <w:tcPr>
            <w:tcW w:w="2497" w:type="dxa"/>
            <w:shd w:val="clear" w:color="auto" w:fill="FEF2E1"/>
          </w:tcPr>
          <w:p>
            <w:pPr>
              <w:pStyle w:val="TableParagraph"/>
              <w:spacing w:before="72"/>
              <w:ind w:left="113"/>
              <w:rPr>
                <w:sz w:val="14"/>
              </w:rPr>
            </w:pPr>
            <w:r>
              <w:rPr>
                <w:color w:val="575756"/>
                <w:sz w:val="14"/>
              </w:rPr>
              <w:t>Saturímetro</w:t>
            </w:r>
          </w:p>
        </w:tc>
      </w:tr>
      <w:tr>
        <w:trPr>
          <w:trHeight w:val="298" w:hRule="atLeast"/>
        </w:trPr>
        <w:tc>
          <w:tcPr>
            <w:tcW w:w="5038" w:type="dxa"/>
            <w:gridSpan w:val="2"/>
            <w:shd w:val="clear" w:color="auto" w:fill="F5A319"/>
          </w:tcPr>
          <w:p>
            <w:pPr>
              <w:pStyle w:val="TableParagraph"/>
              <w:spacing w:before="72"/>
              <w:ind w:left="2088"/>
              <w:rPr>
                <w:sz w:val="14"/>
              </w:rPr>
            </w:pPr>
            <w:r>
              <w:rPr>
                <w:color w:val="FFFFFF"/>
                <w:spacing w:val="-1"/>
                <w:sz w:val="14"/>
              </w:rPr>
              <w:t>C.</w:t>
            </w:r>
            <w:r>
              <w:rPr>
                <w:color w:val="FFFFFF"/>
                <w:spacing w:val="-7"/>
                <w:sz w:val="14"/>
              </w:rPr>
              <w:t> </w:t>
            </w:r>
            <w:r>
              <w:rPr>
                <w:color w:val="FFFFFF"/>
                <w:spacing w:val="-1"/>
                <w:sz w:val="14"/>
              </w:rPr>
              <w:t>Circulación</w:t>
            </w:r>
          </w:p>
        </w:tc>
      </w:tr>
      <w:tr>
        <w:trPr>
          <w:trHeight w:val="634" w:hRule="atLeast"/>
        </w:trPr>
        <w:tc>
          <w:tcPr>
            <w:tcW w:w="2541" w:type="dxa"/>
            <w:shd w:val="clear" w:color="auto" w:fill="FEF2E1"/>
          </w:tcPr>
          <w:p>
            <w:pPr>
              <w:pStyle w:val="TableParagraph"/>
              <w:spacing w:before="72"/>
              <w:ind w:left="113"/>
              <w:rPr>
                <w:sz w:val="14"/>
              </w:rPr>
            </w:pPr>
            <w:r>
              <w:rPr>
                <w:color w:val="575756"/>
                <w:sz w:val="14"/>
              </w:rPr>
              <w:t>Control</w:t>
            </w:r>
            <w:r>
              <w:rPr>
                <w:color w:val="575756"/>
                <w:spacing w:val="6"/>
                <w:sz w:val="14"/>
              </w:rPr>
              <w:t> </w:t>
            </w:r>
            <w:r>
              <w:rPr>
                <w:color w:val="575756"/>
                <w:sz w:val="14"/>
              </w:rPr>
              <w:t>de</w:t>
            </w:r>
            <w:r>
              <w:rPr>
                <w:color w:val="575756"/>
                <w:spacing w:val="7"/>
                <w:sz w:val="14"/>
              </w:rPr>
              <w:t> </w:t>
            </w:r>
            <w:r>
              <w:rPr>
                <w:color w:val="575756"/>
                <w:sz w:val="14"/>
              </w:rPr>
              <w:t>hemorragias</w:t>
            </w:r>
            <w:r>
              <w:rPr>
                <w:color w:val="575756"/>
                <w:spacing w:val="7"/>
                <w:sz w:val="14"/>
              </w:rPr>
              <w:t> </w:t>
            </w:r>
            <w:r>
              <w:rPr>
                <w:color w:val="575756"/>
                <w:sz w:val="14"/>
              </w:rPr>
              <w:t>externas</w:t>
            </w:r>
          </w:p>
        </w:tc>
        <w:tc>
          <w:tcPr>
            <w:tcW w:w="2497" w:type="dxa"/>
            <w:shd w:val="clear" w:color="auto" w:fill="FEF2E1"/>
          </w:tcPr>
          <w:p>
            <w:pPr>
              <w:pStyle w:val="TableParagraph"/>
              <w:spacing w:line="247" w:lineRule="auto" w:before="72"/>
              <w:ind w:left="113" w:right="414"/>
              <w:jc w:val="both"/>
              <w:rPr>
                <w:sz w:val="14"/>
              </w:rPr>
            </w:pPr>
            <w:r>
              <w:rPr>
                <w:color w:val="575756"/>
                <w:sz w:val="14"/>
              </w:rPr>
              <w:t>Dos vías periféricas + analítica:</w:t>
            </w:r>
            <w:r>
              <w:rPr>
                <w:color w:val="575756"/>
                <w:spacing w:val="-41"/>
                <w:sz w:val="14"/>
              </w:rPr>
              <w:t> </w:t>
            </w:r>
            <w:r>
              <w:rPr>
                <w:color w:val="575756"/>
                <w:sz w:val="14"/>
              </w:rPr>
              <w:t>pruebas cruzadas, tóxicos, test</w:t>
            </w:r>
            <w:r>
              <w:rPr>
                <w:color w:val="575756"/>
                <w:spacing w:val="-40"/>
                <w:sz w:val="14"/>
              </w:rPr>
              <w:t> </w:t>
            </w:r>
            <w:r>
              <w:rPr>
                <w:color w:val="575756"/>
                <w:sz w:val="14"/>
              </w:rPr>
              <w:t>embarazo</w:t>
            </w:r>
          </w:p>
        </w:tc>
      </w:tr>
      <w:tr>
        <w:trPr>
          <w:trHeight w:val="634" w:hRule="atLeast"/>
        </w:trPr>
        <w:tc>
          <w:tcPr>
            <w:tcW w:w="2541" w:type="dxa"/>
            <w:shd w:val="clear" w:color="auto" w:fill="FEF2E1"/>
          </w:tcPr>
          <w:p>
            <w:pPr>
              <w:pStyle w:val="TableParagraph"/>
              <w:spacing w:before="72"/>
              <w:ind w:left="113"/>
              <w:rPr>
                <w:sz w:val="14"/>
              </w:rPr>
            </w:pPr>
            <w:r>
              <w:rPr>
                <w:color w:val="575756"/>
                <w:sz w:val="14"/>
              </w:rPr>
              <w:t>Reposición</w:t>
            </w:r>
            <w:r>
              <w:rPr>
                <w:color w:val="575756"/>
                <w:spacing w:val="9"/>
                <w:sz w:val="14"/>
              </w:rPr>
              <w:t> </w:t>
            </w:r>
            <w:r>
              <w:rPr>
                <w:color w:val="575756"/>
                <w:sz w:val="14"/>
              </w:rPr>
              <w:t>de</w:t>
            </w:r>
            <w:r>
              <w:rPr>
                <w:color w:val="575756"/>
                <w:spacing w:val="9"/>
                <w:sz w:val="14"/>
              </w:rPr>
              <w:t> </w:t>
            </w:r>
            <w:r>
              <w:rPr>
                <w:color w:val="575756"/>
                <w:sz w:val="14"/>
              </w:rPr>
              <w:t>volumen</w:t>
            </w:r>
          </w:p>
          <w:p>
            <w:pPr>
              <w:pStyle w:val="TableParagraph"/>
              <w:spacing w:line="247" w:lineRule="auto" w:before="5"/>
              <w:ind w:left="113" w:right="384"/>
              <w:rPr>
                <w:sz w:val="14"/>
              </w:rPr>
            </w:pPr>
            <w:r>
              <w:rPr>
                <w:color w:val="575756"/>
                <w:sz w:val="14"/>
              </w:rPr>
              <w:t>(control</w:t>
            </w:r>
            <w:r>
              <w:rPr>
                <w:color w:val="575756"/>
                <w:spacing w:val="-8"/>
                <w:sz w:val="14"/>
              </w:rPr>
              <w:t> </w:t>
            </w:r>
            <w:r>
              <w:rPr>
                <w:color w:val="575756"/>
                <w:sz w:val="14"/>
              </w:rPr>
              <w:t>del</w:t>
            </w:r>
            <w:r>
              <w:rPr>
                <w:color w:val="575756"/>
                <w:spacing w:val="-7"/>
                <w:sz w:val="14"/>
              </w:rPr>
              <w:t> </w:t>
            </w:r>
            <w:r>
              <w:rPr>
                <w:i/>
                <w:color w:val="575756"/>
                <w:sz w:val="14"/>
              </w:rPr>
              <w:t>shock):</w:t>
            </w:r>
            <w:r>
              <w:rPr>
                <w:i/>
                <w:color w:val="575756"/>
                <w:spacing w:val="-8"/>
                <w:sz w:val="14"/>
              </w:rPr>
              <w:t> </w:t>
            </w:r>
            <w:r>
              <w:rPr>
                <w:color w:val="575756"/>
                <w:sz w:val="14"/>
              </w:rPr>
              <w:t>2</w:t>
            </w:r>
            <w:r>
              <w:rPr>
                <w:color w:val="575756"/>
                <w:spacing w:val="-7"/>
                <w:sz w:val="14"/>
              </w:rPr>
              <w:t> </w:t>
            </w:r>
            <w:r>
              <w:rPr>
                <w:color w:val="575756"/>
                <w:sz w:val="14"/>
              </w:rPr>
              <w:t>l</w:t>
            </w:r>
            <w:r>
              <w:rPr>
                <w:color w:val="575756"/>
                <w:spacing w:val="-7"/>
                <w:sz w:val="14"/>
              </w:rPr>
              <w:t> </w:t>
            </w:r>
            <w:r>
              <w:rPr>
                <w:color w:val="575756"/>
                <w:sz w:val="14"/>
              </w:rPr>
              <w:t>de</w:t>
            </w:r>
            <w:r>
              <w:rPr>
                <w:color w:val="575756"/>
                <w:spacing w:val="-8"/>
                <w:sz w:val="14"/>
              </w:rPr>
              <w:t> </w:t>
            </w:r>
            <w:r>
              <w:rPr>
                <w:color w:val="575756"/>
                <w:sz w:val="14"/>
              </w:rPr>
              <w:t>Ringer</w:t>
            </w:r>
            <w:r>
              <w:rPr>
                <w:color w:val="575756"/>
                <w:spacing w:val="-39"/>
                <w:sz w:val="14"/>
              </w:rPr>
              <w:t> </w:t>
            </w:r>
            <w:r>
              <w:rPr>
                <w:color w:val="575756"/>
                <w:sz w:val="14"/>
              </w:rPr>
              <w:t>lactato</w:t>
            </w:r>
          </w:p>
        </w:tc>
        <w:tc>
          <w:tcPr>
            <w:tcW w:w="2497" w:type="dxa"/>
            <w:shd w:val="clear" w:color="auto" w:fill="FEF2E1"/>
          </w:tcPr>
          <w:p>
            <w:pPr>
              <w:pStyle w:val="TableParagraph"/>
              <w:spacing w:line="247" w:lineRule="auto" w:before="72"/>
              <w:ind w:left="113" w:right="401"/>
              <w:rPr>
                <w:sz w:val="14"/>
              </w:rPr>
            </w:pPr>
            <w:r>
              <w:rPr>
                <w:color w:val="575756"/>
                <w:spacing w:val="-2"/>
                <w:sz w:val="14"/>
              </w:rPr>
              <w:t>Eco-FAST, </w:t>
            </w:r>
            <w:r>
              <w:rPr>
                <w:color w:val="575756"/>
                <w:spacing w:val="-1"/>
                <w:sz w:val="14"/>
              </w:rPr>
              <w:t>lavado preitoneal LIP</w:t>
            </w:r>
            <w:r>
              <w:rPr>
                <w:color w:val="575756"/>
                <w:spacing w:val="-40"/>
                <w:sz w:val="14"/>
              </w:rPr>
              <w:t> </w:t>
            </w:r>
            <w:r>
              <w:rPr>
                <w:color w:val="575756"/>
                <w:sz w:val="14"/>
              </w:rPr>
              <w:t>(excepcional)</w:t>
            </w:r>
          </w:p>
        </w:tc>
      </w:tr>
      <w:tr>
        <w:trPr>
          <w:trHeight w:val="634" w:hRule="atLeast"/>
        </w:trPr>
        <w:tc>
          <w:tcPr>
            <w:tcW w:w="2541" w:type="dxa"/>
            <w:shd w:val="clear" w:color="auto" w:fill="FEF2E1"/>
          </w:tcPr>
          <w:p>
            <w:pPr>
              <w:pStyle w:val="TableParagraph"/>
              <w:spacing w:line="247" w:lineRule="auto" w:before="72"/>
              <w:ind w:left="113" w:right="308"/>
              <w:rPr>
                <w:sz w:val="14"/>
              </w:rPr>
            </w:pPr>
            <w:r>
              <w:rPr>
                <w:color w:val="575756"/>
                <w:sz w:val="14"/>
              </w:rPr>
              <w:t>Búsqueda de</w:t>
            </w:r>
            <w:r>
              <w:rPr>
                <w:color w:val="575756"/>
                <w:spacing w:val="1"/>
                <w:sz w:val="14"/>
              </w:rPr>
              <w:t> </w:t>
            </w:r>
            <w:r>
              <w:rPr>
                <w:color w:val="575756"/>
                <w:sz w:val="14"/>
              </w:rPr>
              <w:t>hemorragias</w:t>
            </w:r>
            <w:r>
              <w:rPr>
                <w:color w:val="575756"/>
                <w:spacing w:val="1"/>
                <w:sz w:val="14"/>
              </w:rPr>
              <w:t> </w:t>
            </w:r>
            <w:r>
              <w:rPr>
                <w:color w:val="575756"/>
                <w:w w:val="95"/>
                <w:sz w:val="14"/>
              </w:rPr>
              <w:t>internas:</w:t>
            </w:r>
            <w:r>
              <w:rPr>
                <w:color w:val="575756"/>
                <w:spacing w:val="10"/>
                <w:w w:val="95"/>
                <w:sz w:val="14"/>
              </w:rPr>
              <w:t> </w:t>
            </w:r>
            <w:r>
              <w:rPr>
                <w:color w:val="575756"/>
                <w:w w:val="95"/>
                <w:sz w:val="14"/>
              </w:rPr>
              <w:t>abdomen,</w:t>
            </w:r>
            <w:r>
              <w:rPr>
                <w:color w:val="575756"/>
                <w:spacing w:val="10"/>
                <w:w w:val="95"/>
                <w:sz w:val="14"/>
              </w:rPr>
              <w:t> </w:t>
            </w:r>
            <w:r>
              <w:rPr>
                <w:color w:val="575756"/>
                <w:w w:val="95"/>
                <w:sz w:val="14"/>
              </w:rPr>
              <w:t>tórax,</w:t>
            </w:r>
            <w:r>
              <w:rPr>
                <w:color w:val="575756"/>
                <w:spacing w:val="11"/>
                <w:w w:val="95"/>
                <w:sz w:val="14"/>
              </w:rPr>
              <w:t> </w:t>
            </w:r>
            <w:r>
              <w:rPr>
                <w:color w:val="575756"/>
                <w:w w:val="95"/>
                <w:sz w:val="14"/>
              </w:rPr>
              <w:t>pelvis,</w:t>
            </w:r>
            <w:r>
              <w:rPr>
                <w:color w:val="575756"/>
                <w:spacing w:val="-38"/>
                <w:w w:val="95"/>
                <w:sz w:val="14"/>
              </w:rPr>
              <w:t> </w:t>
            </w:r>
            <w:r>
              <w:rPr>
                <w:color w:val="575756"/>
                <w:sz w:val="14"/>
              </w:rPr>
              <w:t>retroperitoneo,</w:t>
            </w:r>
            <w:r>
              <w:rPr>
                <w:color w:val="575756"/>
                <w:spacing w:val="-9"/>
                <w:sz w:val="14"/>
              </w:rPr>
              <w:t> </w:t>
            </w:r>
            <w:r>
              <w:rPr>
                <w:color w:val="575756"/>
                <w:sz w:val="14"/>
              </w:rPr>
              <w:t>miembros</w:t>
            </w:r>
          </w:p>
        </w:tc>
        <w:tc>
          <w:tcPr>
            <w:tcW w:w="2497" w:type="dxa"/>
            <w:shd w:val="clear" w:color="auto" w:fill="FEF2E1"/>
          </w:tcPr>
          <w:p>
            <w:pPr>
              <w:pStyle w:val="TableParagraph"/>
              <w:spacing w:before="72"/>
              <w:ind w:left="113"/>
              <w:rPr>
                <w:sz w:val="14"/>
              </w:rPr>
            </w:pPr>
            <w:r>
              <w:rPr>
                <w:color w:val="575756"/>
                <w:w w:val="105"/>
                <w:sz w:val="14"/>
              </w:rPr>
              <w:t>ECG</w:t>
            </w:r>
          </w:p>
        </w:tc>
      </w:tr>
      <w:tr>
        <w:trPr>
          <w:trHeight w:val="298" w:hRule="atLeast"/>
        </w:trPr>
        <w:tc>
          <w:tcPr>
            <w:tcW w:w="2541" w:type="dxa"/>
            <w:shd w:val="clear" w:color="auto" w:fill="FEF2E1"/>
          </w:tcPr>
          <w:p>
            <w:pPr>
              <w:pStyle w:val="TableParagraph"/>
              <w:spacing w:before="72"/>
              <w:ind w:left="113"/>
              <w:rPr>
                <w:i/>
                <w:sz w:val="14"/>
              </w:rPr>
            </w:pPr>
            <w:r>
              <w:rPr>
                <w:color w:val="575756"/>
                <w:spacing w:val="-1"/>
                <w:w w:val="105"/>
                <w:sz w:val="14"/>
              </w:rPr>
              <w:t>Valorar</w:t>
            </w:r>
            <w:r>
              <w:rPr>
                <w:color w:val="575756"/>
                <w:spacing w:val="-10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otras</w:t>
            </w:r>
            <w:r>
              <w:rPr>
                <w:color w:val="575756"/>
                <w:spacing w:val="-10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causas</w:t>
            </w:r>
            <w:r>
              <w:rPr>
                <w:color w:val="575756"/>
                <w:spacing w:val="-10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de</w:t>
            </w:r>
            <w:r>
              <w:rPr>
                <w:color w:val="575756"/>
                <w:spacing w:val="-10"/>
                <w:w w:val="105"/>
                <w:sz w:val="14"/>
              </w:rPr>
              <w:t> </w:t>
            </w:r>
            <w:r>
              <w:rPr>
                <w:i/>
                <w:color w:val="575756"/>
                <w:w w:val="105"/>
                <w:sz w:val="14"/>
              </w:rPr>
              <w:t>shock</w:t>
            </w:r>
          </w:p>
        </w:tc>
        <w:tc>
          <w:tcPr>
            <w:tcW w:w="2497" w:type="dxa"/>
            <w:shd w:val="clear" w:color="auto" w:fill="FEF2E1"/>
          </w:tcPr>
          <w:p>
            <w:pPr>
              <w:pStyle w:val="TableParagraph"/>
              <w:spacing w:before="72"/>
              <w:ind w:left="113"/>
              <w:rPr>
                <w:sz w:val="14"/>
              </w:rPr>
            </w:pPr>
            <w:r>
              <w:rPr>
                <w:color w:val="575756"/>
                <w:sz w:val="14"/>
              </w:rPr>
              <w:t>Rx</w:t>
            </w:r>
            <w:r>
              <w:rPr>
                <w:color w:val="575756"/>
                <w:spacing w:val="-2"/>
                <w:sz w:val="14"/>
              </w:rPr>
              <w:t> </w:t>
            </w:r>
            <w:r>
              <w:rPr>
                <w:color w:val="575756"/>
                <w:sz w:val="14"/>
              </w:rPr>
              <w:t>pelvis</w:t>
            </w:r>
          </w:p>
        </w:tc>
      </w:tr>
      <w:tr>
        <w:trPr>
          <w:trHeight w:val="466" w:hRule="atLeast"/>
        </w:trPr>
        <w:tc>
          <w:tcPr>
            <w:tcW w:w="2541" w:type="dxa"/>
            <w:shd w:val="clear" w:color="auto" w:fill="FEF2E1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97" w:type="dxa"/>
            <w:shd w:val="clear" w:color="auto" w:fill="FEF2E1"/>
          </w:tcPr>
          <w:p>
            <w:pPr>
              <w:pStyle w:val="TableParagraph"/>
              <w:spacing w:line="247" w:lineRule="auto" w:before="72"/>
              <w:ind w:left="113" w:right="388"/>
              <w:rPr>
                <w:sz w:val="14"/>
              </w:rPr>
            </w:pPr>
            <w:r>
              <w:rPr>
                <w:color w:val="575756"/>
                <w:spacing w:val="-1"/>
                <w:sz w:val="14"/>
              </w:rPr>
              <w:t>Sondaje</w:t>
            </w:r>
            <w:r>
              <w:rPr>
                <w:color w:val="575756"/>
                <w:spacing w:val="-8"/>
                <w:sz w:val="14"/>
              </w:rPr>
              <w:t> </w:t>
            </w:r>
            <w:r>
              <w:rPr>
                <w:color w:val="575756"/>
                <w:spacing w:val="-1"/>
                <w:sz w:val="14"/>
              </w:rPr>
              <w:t>urinario</w:t>
            </w:r>
            <w:r>
              <w:rPr>
                <w:color w:val="575756"/>
                <w:spacing w:val="-8"/>
                <w:sz w:val="14"/>
              </w:rPr>
              <w:t> </w:t>
            </w:r>
            <w:r>
              <w:rPr>
                <w:color w:val="575756"/>
                <w:sz w:val="14"/>
              </w:rPr>
              <w:t>(si</w:t>
            </w:r>
            <w:r>
              <w:rPr>
                <w:color w:val="575756"/>
                <w:spacing w:val="-8"/>
                <w:sz w:val="14"/>
              </w:rPr>
              <w:t> </w:t>
            </w:r>
            <w:r>
              <w:rPr>
                <w:color w:val="575756"/>
                <w:sz w:val="14"/>
              </w:rPr>
              <w:t>no</w:t>
            </w:r>
            <w:r>
              <w:rPr>
                <w:color w:val="575756"/>
                <w:spacing w:val="-8"/>
                <w:sz w:val="14"/>
              </w:rPr>
              <w:t> </w:t>
            </w:r>
            <w:r>
              <w:rPr>
                <w:color w:val="575756"/>
                <w:sz w:val="14"/>
              </w:rPr>
              <w:t>fractura,</w:t>
            </w:r>
            <w:r>
              <w:rPr>
                <w:color w:val="575756"/>
                <w:spacing w:val="-39"/>
                <w:sz w:val="14"/>
              </w:rPr>
              <w:t> </w:t>
            </w:r>
            <w:r>
              <w:rPr>
                <w:color w:val="575756"/>
                <w:sz w:val="14"/>
              </w:rPr>
              <w:t>previo</w:t>
            </w:r>
            <w:r>
              <w:rPr>
                <w:color w:val="575756"/>
                <w:spacing w:val="-5"/>
                <w:sz w:val="14"/>
              </w:rPr>
              <w:t> </w:t>
            </w:r>
            <w:r>
              <w:rPr>
                <w:color w:val="575756"/>
                <w:sz w:val="14"/>
              </w:rPr>
              <w:t>tacto</w:t>
            </w:r>
            <w:r>
              <w:rPr>
                <w:color w:val="575756"/>
                <w:spacing w:val="-5"/>
                <w:sz w:val="14"/>
              </w:rPr>
              <w:t> </w:t>
            </w:r>
            <w:r>
              <w:rPr>
                <w:color w:val="575756"/>
                <w:sz w:val="14"/>
              </w:rPr>
              <w:t>rectal)</w:t>
            </w:r>
          </w:p>
        </w:tc>
      </w:tr>
      <w:tr>
        <w:trPr>
          <w:trHeight w:val="298" w:hRule="atLeast"/>
        </w:trPr>
        <w:tc>
          <w:tcPr>
            <w:tcW w:w="2541" w:type="dxa"/>
            <w:shd w:val="clear" w:color="auto" w:fill="FEF2E1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97" w:type="dxa"/>
            <w:shd w:val="clear" w:color="auto" w:fill="FEF2E1"/>
          </w:tcPr>
          <w:p>
            <w:pPr>
              <w:pStyle w:val="TableParagraph"/>
              <w:spacing w:before="72"/>
              <w:ind w:left="113"/>
              <w:rPr>
                <w:sz w:val="14"/>
              </w:rPr>
            </w:pPr>
            <w:r>
              <w:rPr>
                <w:color w:val="575756"/>
                <w:w w:val="105"/>
                <w:sz w:val="14"/>
              </w:rPr>
              <w:t>Sonda</w:t>
            </w:r>
            <w:r>
              <w:rPr>
                <w:color w:val="575756"/>
                <w:spacing w:val="-9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nasogástrica</w:t>
            </w:r>
          </w:p>
        </w:tc>
      </w:tr>
      <w:tr>
        <w:trPr>
          <w:trHeight w:val="298" w:hRule="atLeast"/>
        </w:trPr>
        <w:tc>
          <w:tcPr>
            <w:tcW w:w="5038" w:type="dxa"/>
            <w:gridSpan w:val="2"/>
            <w:shd w:val="clear" w:color="auto" w:fill="F5A319"/>
          </w:tcPr>
          <w:p>
            <w:pPr>
              <w:pStyle w:val="TableParagraph"/>
              <w:spacing w:before="72"/>
              <w:ind w:left="1680"/>
              <w:rPr>
                <w:sz w:val="14"/>
              </w:rPr>
            </w:pPr>
            <w:r>
              <w:rPr>
                <w:color w:val="FFFFFF"/>
                <w:sz w:val="14"/>
              </w:rPr>
              <w:t>D.</w:t>
            </w:r>
            <w:r>
              <w:rPr>
                <w:color w:val="FFFFFF"/>
                <w:spacing w:val="-7"/>
                <w:sz w:val="14"/>
              </w:rPr>
              <w:t> </w:t>
            </w:r>
            <w:r>
              <w:rPr>
                <w:color w:val="FFFFFF"/>
                <w:sz w:val="14"/>
              </w:rPr>
              <w:t>Exploración</w:t>
            </w:r>
            <w:r>
              <w:rPr>
                <w:color w:val="FFFFFF"/>
                <w:spacing w:val="-1"/>
                <w:sz w:val="14"/>
              </w:rPr>
              <w:t> </w:t>
            </w:r>
            <w:r>
              <w:rPr>
                <w:color w:val="FFFFFF"/>
                <w:sz w:val="14"/>
              </w:rPr>
              <w:t>neurológica</w:t>
            </w:r>
          </w:p>
        </w:tc>
      </w:tr>
      <w:tr>
        <w:trPr>
          <w:trHeight w:val="298" w:hRule="atLeast"/>
        </w:trPr>
        <w:tc>
          <w:tcPr>
            <w:tcW w:w="2541" w:type="dxa"/>
            <w:shd w:val="clear" w:color="auto" w:fill="FEF2E1"/>
          </w:tcPr>
          <w:p>
            <w:pPr>
              <w:pStyle w:val="TableParagraph"/>
              <w:spacing w:before="72"/>
              <w:ind w:left="113"/>
              <w:rPr>
                <w:sz w:val="14"/>
              </w:rPr>
            </w:pPr>
            <w:r>
              <w:rPr>
                <w:color w:val="575756"/>
                <w:sz w:val="14"/>
              </w:rPr>
              <w:t>Pupilas</w:t>
            </w:r>
          </w:p>
        </w:tc>
        <w:tc>
          <w:tcPr>
            <w:tcW w:w="2497" w:type="dxa"/>
            <w:shd w:val="clear" w:color="auto" w:fill="FEF2E1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98" w:hRule="atLeast"/>
        </w:trPr>
        <w:tc>
          <w:tcPr>
            <w:tcW w:w="2541" w:type="dxa"/>
            <w:shd w:val="clear" w:color="auto" w:fill="FEF2E1"/>
          </w:tcPr>
          <w:p>
            <w:pPr>
              <w:pStyle w:val="TableParagraph"/>
              <w:spacing w:before="72"/>
              <w:ind w:left="113"/>
              <w:rPr>
                <w:sz w:val="14"/>
              </w:rPr>
            </w:pPr>
            <w:r>
              <w:rPr>
                <w:color w:val="575756"/>
                <w:w w:val="105"/>
                <w:sz w:val="14"/>
              </w:rPr>
              <w:t>Glasgow</w:t>
            </w:r>
          </w:p>
        </w:tc>
        <w:tc>
          <w:tcPr>
            <w:tcW w:w="2497" w:type="dxa"/>
            <w:shd w:val="clear" w:color="auto" w:fill="FEF2E1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98" w:hRule="atLeast"/>
        </w:trPr>
        <w:tc>
          <w:tcPr>
            <w:tcW w:w="5038" w:type="dxa"/>
            <w:gridSpan w:val="2"/>
            <w:shd w:val="clear" w:color="auto" w:fill="F5A319"/>
          </w:tcPr>
          <w:p>
            <w:pPr>
              <w:pStyle w:val="TableParagraph"/>
              <w:spacing w:before="72"/>
              <w:ind w:left="2104"/>
              <w:rPr>
                <w:sz w:val="14"/>
              </w:rPr>
            </w:pPr>
            <w:r>
              <w:rPr>
                <w:color w:val="FFFFFF"/>
                <w:sz w:val="14"/>
              </w:rPr>
              <w:t>E.</w:t>
            </w:r>
            <w:r>
              <w:rPr>
                <w:color w:val="FFFFFF"/>
                <w:spacing w:val="-4"/>
                <w:sz w:val="14"/>
              </w:rPr>
              <w:t> </w:t>
            </w:r>
            <w:r>
              <w:rPr>
                <w:color w:val="FFFFFF"/>
                <w:sz w:val="14"/>
              </w:rPr>
              <w:t>Exposición</w:t>
            </w:r>
          </w:p>
        </w:tc>
      </w:tr>
      <w:tr>
        <w:trPr>
          <w:trHeight w:val="298" w:hRule="atLeast"/>
        </w:trPr>
        <w:tc>
          <w:tcPr>
            <w:tcW w:w="2541" w:type="dxa"/>
            <w:shd w:val="clear" w:color="auto" w:fill="FEF2E1"/>
          </w:tcPr>
          <w:p>
            <w:pPr>
              <w:pStyle w:val="TableParagraph"/>
              <w:spacing w:before="72"/>
              <w:ind w:left="113"/>
              <w:rPr>
                <w:sz w:val="14"/>
              </w:rPr>
            </w:pPr>
            <w:r>
              <w:rPr>
                <w:color w:val="575756"/>
                <w:sz w:val="14"/>
              </w:rPr>
              <w:t>Prevención</w:t>
            </w:r>
            <w:r>
              <w:rPr>
                <w:color w:val="575756"/>
                <w:spacing w:val="4"/>
                <w:sz w:val="14"/>
              </w:rPr>
              <w:t> </w:t>
            </w:r>
            <w:r>
              <w:rPr>
                <w:color w:val="575756"/>
                <w:sz w:val="14"/>
              </w:rPr>
              <w:t>hipotermia</w:t>
            </w:r>
          </w:p>
        </w:tc>
        <w:tc>
          <w:tcPr>
            <w:tcW w:w="2497" w:type="dxa"/>
            <w:shd w:val="clear" w:color="auto" w:fill="FEF2E1"/>
          </w:tcPr>
          <w:p>
            <w:pPr>
              <w:pStyle w:val="TableParagraph"/>
              <w:spacing w:before="72"/>
              <w:ind w:left="113"/>
              <w:rPr>
                <w:sz w:val="14"/>
              </w:rPr>
            </w:pPr>
            <w:r>
              <w:rPr>
                <w:color w:val="575756"/>
                <w:sz w:val="14"/>
              </w:rPr>
              <w:t>Sueros</w:t>
            </w:r>
            <w:r>
              <w:rPr>
                <w:color w:val="575756"/>
                <w:spacing w:val="14"/>
                <w:sz w:val="14"/>
              </w:rPr>
              <w:t> </w:t>
            </w:r>
            <w:r>
              <w:rPr>
                <w:color w:val="575756"/>
                <w:sz w:val="14"/>
              </w:rPr>
              <w:t>calientes–manta</w:t>
            </w:r>
            <w:r>
              <w:rPr>
                <w:color w:val="575756"/>
                <w:spacing w:val="14"/>
                <w:sz w:val="14"/>
              </w:rPr>
              <w:t> </w:t>
            </w:r>
            <w:r>
              <w:rPr>
                <w:color w:val="575756"/>
                <w:sz w:val="14"/>
              </w:rPr>
              <w:t>térmica</w:t>
            </w:r>
          </w:p>
        </w:tc>
      </w:tr>
    </w:tbl>
    <w:p>
      <w:pPr>
        <w:pStyle w:val="BodyText"/>
        <w:spacing w:line="247" w:lineRule="auto" w:before="46"/>
        <w:ind w:left="497" w:right="996"/>
      </w:pPr>
      <w:r>
        <w:rPr>
          <w:rFonts w:ascii="Tahoma"/>
          <w:b/>
          <w:color w:val="E68F43"/>
        </w:rPr>
        <w:t>Tabla 4.3. </w:t>
      </w:r>
      <w:r>
        <w:rPr>
          <w:color w:val="575756"/>
        </w:rPr>
        <w:t>Resumen de la Fase I, con medidas complementarias</w:t>
      </w:r>
      <w:r>
        <w:rPr>
          <w:color w:val="575756"/>
          <w:spacing w:val="-46"/>
        </w:rPr>
        <w:t> </w:t>
      </w:r>
      <w:r>
        <w:rPr>
          <w:color w:val="575756"/>
        </w:rPr>
        <w:t>al</w:t>
      </w:r>
      <w:r>
        <w:rPr>
          <w:color w:val="575756"/>
          <w:spacing w:val="-5"/>
        </w:rPr>
        <w:t> </w:t>
      </w:r>
      <w:r>
        <w:rPr>
          <w:color w:val="575756"/>
        </w:rPr>
        <w:t>reconocimiento</w:t>
      </w:r>
      <w:r>
        <w:rPr>
          <w:color w:val="575756"/>
          <w:spacing w:val="-4"/>
        </w:rPr>
        <w:t> </w:t>
      </w:r>
      <w:r>
        <w:rPr>
          <w:color w:val="575756"/>
        </w:rPr>
        <w:t>primario.</w:t>
      </w:r>
    </w:p>
    <w:p>
      <w:pPr>
        <w:pStyle w:val="BodyText"/>
        <w:spacing w:before="8"/>
        <w:rPr>
          <w:sz w:val="23"/>
        </w:rPr>
      </w:pPr>
    </w:p>
    <w:p>
      <w:pPr>
        <w:pStyle w:val="Heading6"/>
        <w:spacing w:before="1"/>
        <w:ind w:left="407" w:right="1978"/>
      </w:pPr>
      <w:r>
        <w:rPr>
          <w:color w:val="E58D42"/>
          <w:w w:val="95"/>
        </w:rPr>
        <w:t>Fase</w:t>
      </w:r>
      <w:r>
        <w:rPr>
          <w:color w:val="E58D42"/>
          <w:spacing w:val="13"/>
          <w:w w:val="95"/>
        </w:rPr>
        <w:t> </w:t>
      </w:r>
      <w:r>
        <w:rPr>
          <w:color w:val="E58D42"/>
          <w:w w:val="95"/>
        </w:rPr>
        <w:t>II.</w:t>
      </w:r>
      <w:r>
        <w:rPr>
          <w:color w:val="E58D42"/>
          <w:spacing w:val="5"/>
          <w:w w:val="95"/>
        </w:rPr>
        <w:t> </w:t>
      </w:r>
      <w:r>
        <w:rPr>
          <w:color w:val="E58D42"/>
          <w:w w:val="95"/>
        </w:rPr>
        <w:t>Medidas</w:t>
      </w:r>
      <w:r>
        <w:rPr>
          <w:color w:val="E58D42"/>
          <w:spacing w:val="13"/>
          <w:w w:val="95"/>
        </w:rPr>
        <w:t> </w:t>
      </w:r>
      <w:r>
        <w:rPr>
          <w:color w:val="E58D42"/>
          <w:w w:val="95"/>
        </w:rPr>
        <w:t>complementarias</w:t>
      </w:r>
      <w:r>
        <w:rPr>
          <w:color w:val="E58D42"/>
          <w:spacing w:val="-58"/>
          <w:w w:val="95"/>
        </w:rPr>
        <w:t> </w:t>
      </w:r>
      <w:r>
        <w:rPr>
          <w:color w:val="E58D42"/>
          <w:w w:val="95"/>
        </w:rPr>
        <w:t>o</w:t>
      </w:r>
      <w:r>
        <w:rPr>
          <w:color w:val="E58D42"/>
          <w:spacing w:val="10"/>
          <w:w w:val="95"/>
        </w:rPr>
        <w:t> </w:t>
      </w:r>
      <w:r>
        <w:rPr>
          <w:color w:val="E58D42"/>
          <w:w w:val="95"/>
        </w:rPr>
        <w:t>auxiliares</w:t>
      </w:r>
      <w:r>
        <w:rPr>
          <w:color w:val="E58D42"/>
          <w:spacing w:val="10"/>
          <w:w w:val="95"/>
        </w:rPr>
        <w:t> </w:t>
      </w:r>
      <w:r>
        <w:rPr>
          <w:color w:val="E58D42"/>
          <w:w w:val="95"/>
        </w:rPr>
        <w:t>a</w:t>
      </w:r>
      <w:r>
        <w:rPr>
          <w:color w:val="E58D42"/>
          <w:spacing w:val="10"/>
          <w:w w:val="95"/>
        </w:rPr>
        <w:t> </w:t>
      </w:r>
      <w:r>
        <w:rPr>
          <w:color w:val="E58D42"/>
          <w:w w:val="95"/>
        </w:rPr>
        <w:t>la</w:t>
      </w:r>
      <w:r>
        <w:rPr>
          <w:color w:val="E58D42"/>
          <w:spacing w:val="10"/>
          <w:w w:val="95"/>
        </w:rPr>
        <w:t> </w:t>
      </w:r>
      <w:r>
        <w:rPr>
          <w:color w:val="E58D42"/>
          <w:w w:val="95"/>
        </w:rPr>
        <w:t>revisión</w:t>
      </w:r>
      <w:r>
        <w:rPr>
          <w:color w:val="E58D42"/>
          <w:spacing w:val="10"/>
          <w:w w:val="95"/>
        </w:rPr>
        <w:t> </w:t>
      </w:r>
      <w:r>
        <w:rPr>
          <w:color w:val="E58D42"/>
          <w:w w:val="95"/>
        </w:rPr>
        <w:t>primaria</w:t>
      </w:r>
    </w:p>
    <w:p>
      <w:pPr>
        <w:pStyle w:val="BodyText"/>
        <w:spacing w:before="11"/>
        <w:rPr>
          <w:rFonts w:ascii="Tahoma"/>
          <w:b/>
          <w:sz w:val="22"/>
        </w:rPr>
      </w:pPr>
    </w:p>
    <w:p>
      <w:pPr>
        <w:pStyle w:val="BodyText"/>
        <w:spacing w:line="316" w:lineRule="auto"/>
        <w:ind w:left="407" w:right="677"/>
        <w:jc w:val="both"/>
      </w:pPr>
      <w:r>
        <w:rPr>
          <w:color w:val="3C3C3B"/>
        </w:rPr>
        <w:t>Técnicas</w:t>
      </w:r>
      <w:r>
        <w:rPr>
          <w:color w:val="3C3C3B"/>
          <w:spacing w:val="28"/>
        </w:rPr>
        <w:t> </w:t>
      </w:r>
      <w:r>
        <w:rPr>
          <w:color w:val="3C3C3B"/>
        </w:rPr>
        <w:t>que</w:t>
      </w:r>
      <w:r>
        <w:rPr>
          <w:color w:val="3C3C3B"/>
          <w:spacing w:val="28"/>
        </w:rPr>
        <w:t> </w:t>
      </w:r>
      <w:r>
        <w:rPr>
          <w:color w:val="3C3C3B"/>
        </w:rPr>
        <w:t>deben</w:t>
      </w:r>
      <w:r>
        <w:rPr>
          <w:color w:val="3C3C3B"/>
          <w:spacing w:val="28"/>
        </w:rPr>
        <w:t> </w:t>
      </w:r>
      <w:r>
        <w:rPr>
          <w:color w:val="3C3C3B"/>
        </w:rPr>
        <w:t>ir</w:t>
      </w:r>
      <w:r>
        <w:rPr>
          <w:color w:val="3C3C3B"/>
          <w:spacing w:val="28"/>
        </w:rPr>
        <w:t> </w:t>
      </w:r>
      <w:r>
        <w:rPr>
          <w:color w:val="3C3C3B"/>
        </w:rPr>
        <w:t>realizándose</w:t>
      </w:r>
      <w:r>
        <w:rPr>
          <w:color w:val="3C3C3B"/>
          <w:spacing w:val="28"/>
        </w:rPr>
        <w:t> </w:t>
      </w:r>
      <w:r>
        <w:rPr>
          <w:color w:val="3C3C3B"/>
        </w:rPr>
        <w:t>de</w:t>
      </w:r>
      <w:r>
        <w:rPr>
          <w:color w:val="3C3C3B"/>
          <w:spacing w:val="28"/>
        </w:rPr>
        <w:t> </w:t>
      </w:r>
      <w:r>
        <w:rPr>
          <w:color w:val="3C3C3B"/>
        </w:rPr>
        <w:t>forma</w:t>
      </w:r>
      <w:r>
        <w:rPr>
          <w:color w:val="3C3C3B"/>
          <w:spacing w:val="29"/>
        </w:rPr>
        <w:t> </w:t>
      </w:r>
      <w:r>
        <w:rPr>
          <w:color w:val="3C3C3B"/>
        </w:rPr>
        <w:t>simultánea</w:t>
      </w:r>
      <w:r>
        <w:rPr>
          <w:color w:val="3C3C3B"/>
          <w:spacing w:val="28"/>
        </w:rPr>
        <w:t> </w:t>
      </w:r>
      <w:r>
        <w:rPr>
          <w:color w:val="3C3C3B"/>
        </w:rPr>
        <w:t>a</w:t>
      </w:r>
      <w:r>
        <w:rPr>
          <w:color w:val="3C3C3B"/>
          <w:spacing w:val="28"/>
        </w:rPr>
        <w:t> </w:t>
      </w:r>
      <w:r>
        <w:rPr>
          <w:color w:val="3C3C3B"/>
        </w:rPr>
        <w:t>la</w:t>
      </w:r>
      <w:r>
        <w:rPr>
          <w:color w:val="3C3C3B"/>
          <w:spacing w:val="28"/>
        </w:rPr>
        <w:t> </w:t>
      </w:r>
      <w:r>
        <w:rPr>
          <w:color w:val="3C3C3B"/>
        </w:rPr>
        <w:t>revi-</w:t>
      </w:r>
      <w:r>
        <w:rPr>
          <w:color w:val="3C3C3B"/>
          <w:spacing w:val="-46"/>
        </w:rPr>
        <w:t> </w:t>
      </w:r>
      <w:r>
        <w:rPr>
          <w:color w:val="3C3C3B"/>
        </w:rPr>
        <w:t>sión</w:t>
      </w:r>
      <w:r>
        <w:rPr>
          <w:color w:val="3C3C3B"/>
          <w:spacing w:val="34"/>
        </w:rPr>
        <w:t> </w:t>
      </w:r>
      <w:r>
        <w:rPr>
          <w:color w:val="3C3C3B"/>
        </w:rPr>
        <w:t>primaria:</w:t>
      </w:r>
      <w:r>
        <w:rPr>
          <w:color w:val="3C3C3B"/>
          <w:spacing w:val="28"/>
        </w:rPr>
        <w:t> </w:t>
      </w:r>
      <w:r>
        <w:rPr>
          <w:color w:val="3C3C3B"/>
        </w:rPr>
        <w:t>aporte</w:t>
      </w:r>
      <w:r>
        <w:rPr>
          <w:color w:val="3C3C3B"/>
          <w:spacing w:val="35"/>
        </w:rPr>
        <w:t> </w:t>
      </w:r>
      <w:r>
        <w:rPr>
          <w:color w:val="3C3C3B"/>
        </w:rPr>
        <w:t>suplementario</w:t>
      </w:r>
      <w:r>
        <w:rPr>
          <w:color w:val="3C3C3B"/>
          <w:spacing w:val="35"/>
        </w:rPr>
        <w:t> </w:t>
      </w:r>
      <w:r>
        <w:rPr>
          <w:color w:val="3C3C3B"/>
        </w:rPr>
        <w:t>de</w:t>
      </w:r>
      <w:r>
        <w:rPr>
          <w:color w:val="3C3C3B"/>
          <w:spacing w:val="34"/>
        </w:rPr>
        <w:t> </w:t>
      </w:r>
      <w:r>
        <w:rPr>
          <w:color w:val="3C3C3B"/>
        </w:rPr>
        <w:t>oxígeno,</w:t>
      </w:r>
      <w:r>
        <w:rPr>
          <w:color w:val="3C3C3B"/>
          <w:spacing w:val="29"/>
        </w:rPr>
        <w:t> </w:t>
      </w:r>
      <w:r>
        <w:rPr>
          <w:color w:val="3C3C3B"/>
        </w:rPr>
        <w:t>canalización</w:t>
      </w:r>
      <w:r>
        <w:rPr>
          <w:color w:val="3C3C3B"/>
          <w:spacing w:val="34"/>
        </w:rPr>
        <w:t> </w:t>
      </w:r>
      <w:r>
        <w:rPr>
          <w:color w:val="3C3C3B"/>
        </w:rPr>
        <w:t>de</w:t>
      </w:r>
      <w:r>
        <w:rPr>
          <w:color w:val="3C3C3B"/>
          <w:spacing w:val="35"/>
        </w:rPr>
        <w:t> </w:t>
      </w:r>
      <w:r>
        <w:rPr>
          <w:color w:val="3C3C3B"/>
        </w:rPr>
        <w:t>2</w:t>
      </w:r>
      <w:r>
        <w:rPr>
          <w:color w:val="3C3C3B"/>
          <w:spacing w:val="-46"/>
        </w:rPr>
        <w:t> </w:t>
      </w:r>
      <w:r>
        <w:rPr>
          <w:color w:val="3C3C3B"/>
        </w:rPr>
        <w:t>vías</w:t>
      </w:r>
      <w:r>
        <w:rPr>
          <w:color w:val="3C3C3B"/>
          <w:spacing w:val="20"/>
        </w:rPr>
        <w:t> </w:t>
      </w:r>
      <w:r>
        <w:rPr>
          <w:color w:val="3C3C3B"/>
        </w:rPr>
        <w:t>de</w:t>
      </w:r>
      <w:r>
        <w:rPr>
          <w:color w:val="3C3C3B"/>
          <w:spacing w:val="20"/>
        </w:rPr>
        <w:t> </w:t>
      </w:r>
      <w:r>
        <w:rPr>
          <w:color w:val="3C3C3B"/>
        </w:rPr>
        <w:t>grueso</w:t>
      </w:r>
      <w:r>
        <w:rPr>
          <w:color w:val="3C3C3B"/>
          <w:spacing w:val="21"/>
        </w:rPr>
        <w:t> </w:t>
      </w:r>
      <w:r>
        <w:rPr>
          <w:color w:val="3C3C3B"/>
        </w:rPr>
        <w:t>calibre,</w:t>
      </w:r>
      <w:r>
        <w:rPr>
          <w:color w:val="3C3C3B"/>
          <w:spacing w:val="14"/>
        </w:rPr>
        <w:t> </w:t>
      </w:r>
      <w:r>
        <w:rPr>
          <w:color w:val="3C3C3B"/>
        </w:rPr>
        <w:t>analítica</w:t>
      </w:r>
      <w:r>
        <w:rPr>
          <w:color w:val="3C3C3B"/>
          <w:spacing w:val="20"/>
        </w:rPr>
        <w:t> </w:t>
      </w:r>
      <w:r>
        <w:rPr>
          <w:color w:val="3C3C3B"/>
        </w:rPr>
        <w:t>completa</w:t>
      </w:r>
      <w:r>
        <w:rPr>
          <w:color w:val="3C3C3B"/>
          <w:spacing w:val="20"/>
        </w:rPr>
        <w:t> </w:t>
      </w:r>
      <w:r>
        <w:rPr>
          <w:color w:val="3C3C3B"/>
        </w:rPr>
        <w:t>(hemograma,</w:t>
      </w:r>
      <w:r>
        <w:rPr>
          <w:color w:val="3C3C3B"/>
          <w:spacing w:val="14"/>
        </w:rPr>
        <w:t> </w:t>
      </w:r>
      <w:r>
        <w:rPr>
          <w:color w:val="3C3C3B"/>
        </w:rPr>
        <w:t>coagulación</w:t>
      </w:r>
      <w:r>
        <w:rPr>
          <w:color w:val="3C3C3B"/>
          <w:spacing w:val="-45"/>
        </w:rPr>
        <w:t> </w:t>
      </w:r>
      <w:r>
        <w:rPr>
          <w:color w:val="3C3C3B"/>
        </w:rPr>
        <w:t>y bioquímica con CPK, Cr, amilasa…) con tóxicos, cruzadas y test de</w:t>
      </w:r>
      <w:r>
        <w:rPr>
          <w:color w:val="3C3C3B"/>
          <w:spacing w:val="1"/>
        </w:rPr>
        <w:t> </w:t>
      </w:r>
      <w:r>
        <w:rPr>
          <w:color w:val="3C3C3B"/>
        </w:rPr>
        <w:t>embarazo, ECG, monitorización FC, radiografías portátiles de tórax y</w:t>
      </w:r>
      <w:r>
        <w:rPr>
          <w:color w:val="3C3C3B"/>
          <w:spacing w:val="1"/>
        </w:rPr>
        <w:t> </w:t>
      </w:r>
      <w:r>
        <w:rPr>
          <w:color w:val="3C3C3B"/>
        </w:rPr>
        <w:t>pelvis</w:t>
      </w:r>
      <w:r>
        <w:rPr>
          <w:color w:val="3C3C3B"/>
          <w:spacing w:val="-6"/>
        </w:rPr>
        <w:t> </w:t>
      </w:r>
      <w:r>
        <w:rPr>
          <w:color w:val="3C3C3B"/>
        </w:rPr>
        <w:t>y</w:t>
      </w:r>
      <w:r>
        <w:rPr>
          <w:color w:val="3C3C3B"/>
          <w:spacing w:val="-6"/>
        </w:rPr>
        <w:t> </w:t>
      </w:r>
      <w:r>
        <w:rPr>
          <w:color w:val="3C3C3B"/>
        </w:rPr>
        <w:t>eventual</w:t>
      </w:r>
      <w:r>
        <w:rPr>
          <w:color w:val="3C3C3B"/>
          <w:spacing w:val="-6"/>
        </w:rPr>
        <w:t> </w:t>
      </w:r>
      <w:r>
        <w:rPr>
          <w:color w:val="3C3C3B"/>
        </w:rPr>
        <w:t>sondaje</w:t>
      </w:r>
      <w:r>
        <w:rPr>
          <w:color w:val="3C3C3B"/>
          <w:spacing w:val="-5"/>
        </w:rPr>
        <w:t> </w:t>
      </w:r>
      <w:r>
        <w:rPr>
          <w:color w:val="3C3C3B"/>
        </w:rPr>
        <w:t>nasogástrico</w:t>
      </w:r>
      <w:r>
        <w:rPr>
          <w:color w:val="3C3C3B"/>
          <w:spacing w:val="-6"/>
        </w:rPr>
        <w:t> </w:t>
      </w:r>
      <w:r>
        <w:rPr>
          <w:color w:val="3C3C3B"/>
        </w:rPr>
        <w:t>(evita</w:t>
      </w:r>
      <w:r>
        <w:rPr>
          <w:color w:val="3C3C3B"/>
          <w:spacing w:val="-6"/>
        </w:rPr>
        <w:t> </w:t>
      </w:r>
      <w:r>
        <w:rPr>
          <w:color w:val="3C3C3B"/>
        </w:rPr>
        <w:t>la</w:t>
      </w:r>
      <w:r>
        <w:rPr>
          <w:color w:val="3C3C3B"/>
          <w:spacing w:val="-5"/>
        </w:rPr>
        <w:t> </w:t>
      </w:r>
      <w:r>
        <w:rPr>
          <w:color w:val="3C3C3B"/>
        </w:rPr>
        <w:t>distensión</w:t>
      </w:r>
      <w:r>
        <w:rPr>
          <w:color w:val="3C3C3B"/>
          <w:spacing w:val="-6"/>
        </w:rPr>
        <w:t> </w:t>
      </w:r>
      <w:r>
        <w:rPr>
          <w:color w:val="3C3C3B"/>
        </w:rPr>
        <w:t>gástrica</w:t>
      </w:r>
      <w:r>
        <w:rPr>
          <w:color w:val="3C3C3B"/>
          <w:spacing w:val="-6"/>
        </w:rPr>
        <w:t> </w:t>
      </w:r>
      <w:r>
        <w:rPr>
          <w:color w:val="3C3C3B"/>
        </w:rPr>
        <w:t>y</w:t>
      </w:r>
      <w:r>
        <w:rPr>
          <w:color w:val="3C3C3B"/>
          <w:spacing w:val="-6"/>
        </w:rPr>
        <w:t> </w:t>
      </w:r>
      <w:r>
        <w:rPr>
          <w:color w:val="3C3C3B"/>
        </w:rPr>
        <w:t>la</w:t>
      </w:r>
      <w:r>
        <w:rPr>
          <w:color w:val="3C3C3B"/>
          <w:spacing w:val="-45"/>
        </w:rPr>
        <w:t> </w:t>
      </w:r>
      <w:r>
        <w:rPr>
          <w:color w:val="3C3C3B"/>
        </w:rPr>
        <w:t>broncoaspiración, identifica sangrados digestivos; NO colocar si sos-</w:t>
      </w:r>
      <w:r>
        <w:rPr>
          <w:color w:val="3C3C3B"/>
          <w:spacing w:val="1"/>
        </w:rPr>
        <w:t> </w:t>
      </w:r>
      <w:r>
        <w:rPr>
          <w:color w:val="3C3C3B"/>
        </w:rPr>
        <w:t>pecha</w:t>
      </w:r>
      <w:r>
        <w:rPr>
          <w:color w:val="3C3C3B"/>
          <w:spacing w:val="-6"/>
        </w:rPr>
        <w:t> </w:t>
      </w:r>
      <w:r>
        <w:rPr>
          <w:color w:val="3C3C3B"/>
        </w:rPr>
        <w:t>de</w:t>
      </w:r>
      <w:r>
        <w:rPr>
          <w:color w:val="3C3C3B"/>
          <w:spacing w:val="-6"/>
        </w:rPr>
        <w:t> </w:t>
      </w:r>
      <w:r>
        <w:rPr>
          <w:color w:val="3C3C3B"/>
        </w:rPr>
        <w:t>fractura</w:t>
      </w:r>
      <w:r>
        <w:rPr>
          <w:color w:val="3C3C3B"/>
          <w:spacing w:val="-6"/>
        </w:rPr>
        <w:t> </w:t>
      </w:r>
      <w:r>
        <w:rPr>
          <w:color w:val="3C3C3B"/>
        </w:rPr>
        <w:t>base</w:t>
      </w:r>
      <w:r>
        <w:rPr>
          <w:color w:val="3C3C3B"/>
          <w:spacing w:val="-6"/>
        </w:rPr>
        <w:t> </w:t>
      </w:r>
      <w:r>
        <w:rPr>
          <w:color w:val="3C3C3B"/>
        </w:rPr>
        <w:t>cráneo)</w:t>
      </w:r>
      <w:r>
        <w:rPr>
          <w:color w:val="3C3C3B"/>
          <w:spacing w:val="-6"/>
        </w:rPr>
        <w:t> </w:t>
      </w:r>
      <w:r>
        <w:rPr>
          <w:color w:val="3C3C3B"/>
        </w:rPr>
        <w:t>y</w:t>
      </w:r>
      <w:r>
        <w:rPr>
          <w:color w:val="3C3C3B"/>
          <w:spacing w:val="-6"/>
        </w:rPr>
        <w:t> </w:t>
      </w:r>
      <w:r>
        <w:rPr>
          <w:color w:val="3C3C3B"/>
        </w:rPr>
        <w:t>sondaje</w:t>
      </w:r>
      <w:r>
        <w:rPr>
          <w:color w:val="3C3C3B"/>
          <w:spacing w:val="-5"/>
        </w:rPr>
        <w:t> </w:t>
      </w:r>
      <w:r>
        <w:rPr>
          <w:color w:val="3C3C3B"/>
        </w:rPr>
        <w:t>vesical</w:t>
      </w:r>
      <w:r>
        <w:rPr>
          <w:color w:val="3C3C3B"/>
          <w:spacing w:val="-6"/>
        </w:rPr>
        <w:t> </w:t>
      </w:r>
      <w:r>
        <w:rPr>
          <w:color w:val="3C3C3B"/>
        </w:rPr>
        <w:t>(tras</w:t>
      </w:r>
      <w:r>
        <w:rPr>
          <w:color w:val="3C3C3B"/>
          <w:spacing w:val="-6"/>
        </w:rPr>
        <w:t> </w:t>
      </w:r>
      <w:r>
        <w:rPr>
          <w:color w:val="3C3C3B"/>
        </w:rPr>
        <w:t>tacto</w:t>
      </w:r>
      <w:r>
        <w:rPr>
          <w:color w:val="3C3C3B"/>
          <w:spacing w:val="-6"/>
        </w:rPr>
        <w:t> </w:t>
      </w:r>
      <w:r>
        <w:rPr>
          <w:color w:val="3C3C3B"/>
        </w:rPr>
        <w:t>rectal;</w:t>
      </w:r>
      <w:r>
        <w:rPr>
          <w:color w:val="3C3C3B"/>
          <w:spacing w:val="-12"/>
        </w:rPr>
        <w:t> </w:t>
      </w:r>
      <w:r>
        <w:rPr>
          <w:color w:val="3C3C3B"/>
        </w:rPr>
        <w:t>NO</w:t>
      </w:r>
      <w:r>
        <w:rPr>
          <w:color w:val="3C3C3B"/>
          <w:spacing w:val="-46"/>
        </w:rPr>
        <w:t> </w:t>
      </w:r>
      <w:r>
        <w:rPr>
          <w:color w:val="3C3C3B"/>
        </w:rPr>
        <w:t>colocar si sospecha de rotura uretral: sangre en meato, hematoma en</w:t>
      </w:r>
      <w:r>
        <w:rPr>
          <w:color w:val="3C3C3B"/>
          <w:spacing w:val="-46"/>
        </w:rPr>
        <w:t> </w:t>
      </w:r>
      <w:r>
        <w:rPr>
          <w:color w:val="3C3C3B"/>
        </w:rPr>
        <w:t>escroto</w:t>
      </w:r>
      <w:r>
        <w:rPr>
          <w:color w:val="3C3C3B"/>
          <w:spacing w:val="-4"/>
        </w:rPr>
        <w:t> </w:t>
      </w:r>
      <w:r>
        <w:rPr>
          <w:color w:val="3C3C3B"/>
        </w:rPr>
        <w:t>o</w:t>
      </w:r>
      <w:r>
        <w:rPr>
          <w:color w:val="3C3C3B"/>
          <w:spacing w:val="-4"/>
        </w:rPr>
        <w:t> </w:t>
      </w:r>
      <w:r>
        <w:rPr>
          <w:color w:val="3C3C3B"/>
        </w:rPr>
        <w:t>acabalgamiento</w:t>
      </w:r>
      <w:r>
        <w:rPr>
          <w:color w:val="3C3C3B"/>
          <w:spacing w:val="-3"/>
        </w:rPr>
        <w:t> </w:t>
      </w:r>
      <w:r>
        <w:rPr>
          <w:color w:val="3C3C3B"/>
        </w:rPr>
        <w:t>prostático).</w:t>
      </w:r>
    </w:p>
    <w:p>
      <w:pPr>
        <w:spacing w:after="0" w:line="316" w:lineRule="auto"/>
        <w:jc w:val="both"/>
        <w:sectPr>
          <w:type w:val="continuous"/>
          <w:pgSz w:w="11910" w:h="16840"/>
          <w:pgMar w:top="1580" w:bottom="280" w:left="0" w:right="0"/>
          <w:cols w:num="2" w:equalWidth="0">
            <w:col w:w="5733" w:space="40"/>
            <w:col w:w="6137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7"/>
        </w:rPr>
      </w:pPr>
    </w:p>
    <w:p>
      <w:pPr>
        <w:spacing w:after="0"/>
        <w:rPr>
          <w:sz w:val="27"/>
        </w:rPr>
        <w:sectPr>
          <w:pgSz w:w="11910" w:h="16840"/>
          <w:pgMar w:header="777" w:footer="577" w:top="1020" w:bottom="760" w:left="0" w:right="0"/>
        </w:sectPr>
      </w:pPr>
    </w:p>
    <w:p>
      <w:pPr>
        <w:pStyle w:val="Heading6"/>
        <w:spacing w:line="265" w:lineRule="exact" w:before="92"/>
        <w:ind w:left="680"/>
      </w:pPr>
      <w:r>
        <w:rPr/>
        <w:pict>
          <v:line style="position:absolute;mso-position-horizontal-relative:page;mso-position-vertical-relative:page;z-index:15753728" from="297.787811pt,83.055511pt" to="297.787811pt,788.031511pt" stroked="true" strokeweight=".3pt" strokecolor="#575756">
            <v:stroke dashstyle="dash"/>
            <w10:wrap type="none"/>
          </v:line>
        </w:pict>
      </w:r>
      <w:r>
        <w:rPr>
          <w:color w:val="E58D42"/>
          <w:w w:val="90"/>
        </w:rPr>
        <w:t>Fase</w:t>
      </w:r>
      <w:r>
        <w:rPr>
          <w:color w:val="E58D42"/>
          <w:spacing w:val="36"/>
          <w:w w:val="90"/>
        </w:rPr>
        <w:t> </w:t>
      </w:r>
      <w:r>
        <w:rPr>
          <w:color w:val="E58D42"/>
          <w:w w:val="90"/>
        </w:rPr>
        <w:t>III.</w:t>
      </w:r>
      <w:r>
        <w:rPr>
          <w:color w:val="E58D42"/>
          <w:spacing w:val="13"/>
          <w:w w:val="90"/>
        </w:rPr>
        <w:t> </w:t>
      </w:r>
      <w:r>
        <w:rPr>
          <w:color w:val="E58D42"/>
          <w:w w:val="90"/>
        </w:rPr>
        <w:t>Valoración</w:t>
      </w:r>
      <w:r>
        <w:rPr>
          <w:color w:val="E58D42"/>
          <w:spacing w:val="36"/>
          <w:w w:val="90"/>
        </w:rPr>
        <w:t> </w:t>
      </w:r>
      <w:r>
        <w:rPr>
          <w:color w:val="E58D42"/>
          <w:w w:val="90"/>
        </w:rPr>
        <w:t>secundaria</w:t>
      </w:r>
    </w:p>
    <w:p>
      <w:pPr>
        <w:spacing w:line="265" w:lineRule="exact" w:before="0"/>
        <w:ind w:left="680" w:right="0" w:firstLine="0"/>
        <w:jc w:val="left"/>
        <w:rPr>
          <w:rFonts w:ascii="Tahoma"/>
          <w:b/>
          <w:sz w:val="22"/>
        </w:rPr>
      </w:pPr>
      <w:r>
        <w:rPr>
          <w:rFonts w:ascii="Tahoma"/>
          <w:b/>
          <w:color w:val="E58D42"/>
          <w:sz w:val="22"/>
        </w:rPr>
        <w:t>y</w:t>
      </w:r>
      <w:r>
        <w:rPr>
          <w:rFonts w:ascii="Tahoma"/>
          <w:b/>
          <w:color w:val="E58D42"/>
          <w:spacing w:val="-15"/>
          <w:sz w:val="22"/>
        </w:rPr>
        <w:t> </w:t>
      </w:r>
      <w:r>
        <w:rPr>
          <w:rFonts w:ascii="Tahoma"/>
          <w:b/>
          <w:color w:val="E58D42"/>
          <w:sz w:val="22"/>
        </w:rPr>
        <w:t>tratamiento</w:t>
      </w:r>
      <w:r>
        <w:rPr>
          <w:rFonts w:ascii="Tahoma"/>
          <w:b/>
          <w:color w:val="E58D42"/>
          <w:spacing w:val="-15"/>
          <w:sz w:val="22"/>
        </w:rPr>
        <w:t> </w:t>
      </w:r>
      <w:r>
        <w:rPr>
          <w:rFonts w:ascii="Tahoma"/>
          <w:b/>
          <w:color w:val="E58D42"/>
          <w:sz w:val="22"/>
        </w:rPr>
        <w:t>definitivo</w:t>
      </w:r>
      <w:r>
        <w:rPr>
          <w:rFonts w:ascii="Tahoma"/>
          <w:b/>
          <w:color w:val="E58D42"/>
          <w:spacing w:val="-14"/>
          <w:sz w:val="22"/>
        </w:rPr>
        <w:t> </w:t>
      </w:r>
      <w:r>
        <w:rPr>
          <w:rFonts w:ascii="Tahoma"/>
          <w:b/>
          <w:color w:val="E58D42"/>
          <w:sz w:val="22"/>
        </w:rPr>
        <w:t>de</w:t>
      </w:r>
      <w:r>
        <w:rPr>
          <w:rFonts w:ascii="Tahoma"/>
          <w:b/>
          <w:color w:val="E58D42"/>
          <w:spacing w:val="-15"/>
          <w:sz w:val="22"/>
        </w:rPr>
        <w:t> </w:t>
      </w:r>
      <w:r>
        <w:rPr>
          <w:rFonts w:ascii="Tahoma"/>
          <w:b/>
          <w:color w:val="E58D42"/>
          <w:sz w:val="22"/>
        </w:rPr>
        <w:t>las</w:t>
      </w:r>
      <w:r>
        <w:rPr>
          <w:rFonts w:ascii="Tahoma"/>
          <w:b/>
          <w:color w:val="E58D42"/>
          <w:spacing w:val="-14"/>
          <w:sz w:val="22"/>
        </w:rPr>
        <w:t> </w:t>
      </w:r>
      <w:r>
        <w:rPr>
          <w:rFonts w:ascii="Tahoma"/>
          <w:b/>
          <w:color w:val="E58D42"/>
          <w:sz w:val="22"/>
        </w:rPr>
        <w:t>lesiones</w:t>
      </w:r>
    </w:p>
    <w:p>
      <w:pPr>
        <w:pStyle w:val="BodyText"/>
        <w:rPr>
          <w:rFonts w:ascii="Tahoma"/>
          <w:b/>
          <w:sz w:val="23"/>
        </w:rPr>
      </w:pPr>
    </w:p>
    <w:p>
      <w:pPr>
        <w:pStyle w:val="BodyText"/>
        <w:spacing w:line="316" w:lineRule="auto" w:before="1"/>
        <w:ind w:left="680"/>
      </w:pPr>
      <w:r>
        <w:rPr>
          <w:color w:val="3C3C3B"/>
          <w:spacing w:val="-1"/>
        </w:rPr>
        <w:t>Al</w:t>
      </w:r>
      <w:r>
        <w:rPr>
          <w:color w:val="3C3C3B"/>
          <w:spacing w:val="-9"/>
        </w:rPr>
        <w:t> </w:t>
      </w:r>
      <w:r>
        <w:rPr>
          <w:color w:val="3C3C3B"/>
          <w:spacing w:val="-1"/>
        </w:rPr>
        <w:t>finalizar</w:t>
      </w:r>
      <w:r>
        <w:rPr>
          <w:color w:val="3C3C3B"/>
          <w:spacing w:val="-9"/>
        </w:rPr>
        <w:t> </w:t>
      </w:r>
      <w:r>
        <w:rPr>
          <w:color w:val="3C3C3B"/>
        </w:rPr>
        <w:t>revisión</w:t>
      </w:r>
      <w:r>
        <w:rPr>
          <w:color w:val="3C3C3B"/>
          <w:spacing w:val="-9"/>
        </w:rPr>
        <w:t> </w:t>
      </w:r>
      <w:r>
        <w:rPr>
          <w:color w:val="3C3C3B"/>
        </w:rPr>
        <w:t>primaria</w:t>
      </w:r>
      <w:r>
        <w:rPr>
          <w:color w:val="3C3C3B"/>
          <w:spacing w:val="-9"/>
        </w:rPr>
        <w:t> </w:t>
      </w:r>
      <w:r>
        <w:rPr>
          <w:color w:val="3C3C3B"/>
        </w:rPr>
        <w:t>y</w:t>
      </w:r>
      <w:r>
        <w:rPr>
          <w:color w:val="3C3C3B"/>
          <w:spacing w:val="-9"/>
        </w:rPr>
        <w:t> </w:t>
      </w:r>
      <w:r>
        <w:rPr>
          <w:color w:val="3C3C3B"/>
        </w:rPr>
        <w:t>si</w:t>
      </w:r>
      <w:r>
        <w:rPr>
          <w:color w:val="3C3C3B"/>
          <w:spacing w:val="-9"/>
        </w:rPr>
        <w:t> </w:t>
      </w:r>
      <w:r>
        <w:rPr>
          <w:color w:val="3C3C3B"/>
        </w:rPr>
        <w:t>el</w:t>
      </w:r>
      <w:r>
        <w:rPr>
          <w:color w:val="3C3C3B"/>
          <w:spacing w:val="-9"/>
        </w:rPr>
        <w:t> </w:t>
      </w:r>
      <w:r>
        <w:rPr>
          <w:color w:val="3C3C3B"/>
        </w:rPr>
        <w:t>paciente</w:t>
      </w:r>
      <w:r>
        <w:rPr>
          <w:color w:val="3C3C3B"/>
          <w:spacing w:val="-9"/>
        </w:rPr>
        <w:t> </w:t>
      </w:r>
      <w:r>
        <w:rPr>
          <w:color w:val="3C3C3B"/>
        </w:rPr>
        <w:t>se</w:t>
      </w:r>
      <w:r>
        <w:rPr>
          <w:color w:val="3C3C3B"/>
          <w:spacing w:val="-9"/>
        </w:rPr>
        <w:t> </w:t>
      </w:r>
      <w:r>
        <w:rPr>
          <w:color w:val="3C3C3B"/>
        </w:rPr>
        <w:t>encuentra</w:t>
      </w:r>
      <w:r>
        <w:rPr>
          <w:color w:val="3C3C3B"/>
          <w:spacing w:val="-9"/>
        </w:rPr>
        <w:t> </w:t>
      </w:r>
      <w:r>
        <w:rPr>
          <w:color w:val="3C3C3B"/>
        </w:rPr>
        <w:t>estable,</w:t>
      </w:r>
      <w:r>
        <w:rPr>
          <w:color w:val="3C3C3B"/>
          <w:spacing w:val="-15"/>
        </w:rPr>
        <w:t> </w:t>
      </w:r>
      <w:r>
        <w:rPr>
          <w:color w:val="3C3C3B"/>
        </w:rPr>
        <w:t>con-</w:t>
      </w:r>
      <w:r>
        <w:rPr>
          <w:color w:val="3C3C3B"/>
          <w:spacing w:val="-45"/>
        </w:rPr>
        <w:t> </w:t>
      </w:r>
      <w:r>
        <w:rPr>
          <w:color w:val="3C3C3B"/>
        </w:rPr>
        <w:t>siste</w:t>
      </w:r>
      <w:r>
        <w:rPr>
          <w:color w:val="3C3C3B"/>
          <w:spacing w:val="-3"/>
        </w:rPr>
        <w:t> </w:t>
      </w:r>
      <w:r>
        <w:rPr>
          <w:color w:val="3C3C3B"/>
        </w:rPr>
        <w:t>en</w:t>
      </w:r>
      <w:r>
        <w:rPr>
          <w:color w:val="3C3C3B"/>
          <w:spacing w:val="-2"/>
        </w:rPr>
        <w:t> </w:t>
      </w:r>
      <w:r>
        <w:rPr>
          <w:color w:val="3C3C3B"/>
        </w:rPr>
        <w:t>una</w:t>
      </w:r>
      <w:r>
        <w:rPr>
          <w:color w:val="3C3C3B"/>
          <w:spacing w:val="-3"/>
        </w:rPr>
        <w:t> </w:t>
      </w:r>
      <w:r>
        <w:rPr>
          <w:color w:val="3C3C3B"/>
        </w:rPr>
        <w:t>anamnesis</w:t>
      </w:r>
      <w:r>
        <w:rPr>
          <w:color w:val="3C3C3B"/>
          <w:spacing w:val="-8"/>
        </w:rPr>
        <w:t> </w:t>
      </w:r>
      <w:r>
        <w:rPr>
          <w:color w:val="3C3C3B"/>
        </w:rPr>
        <w:t>AMPLIA:</w:t>
      </w:r>
    </w:p>
    <w:p>
      <w:pPr>
        <w:pStyle w:val="BodyText"/>
        <w:spacing w:line="187" w:lineRule="exact"/>
        <w:ind w:left="680"/>
      </w:pPr>
      <w:r>
        <w:rPr>
          <w:color w:val="3C3C3B"/>
        </w:rPr>
        <w:t>A</w:t>
      </w:r>
      <w:r>
        <w:rPr>
          <w:color w:val="3C3C3B"/>
          <w:spacing w:val="80"/>
        </w:rPr>
        <w:t> </w:t>
      </w:r>
      <w:r>
        <w:rPr>
          <w:rFonts w:ascii="Symbol" w:hAnsi="Symbol"/>
          <w:color w:val="3C3C3B"/>
        </w:rPr>
        <w:t></w:t>
      </w:r>
      <w:r>
        <w:rPr>
          <w:rFonts w:ascii="Times New Roman" w:hAnsi="Times New Roman"/>
          <w:color w:val="3C3C3B"/>
          <w:spacing w:val="79"/>
        </w:rPr>
        <w:t> </w:t>
      </w:r>
      <w:r>
        <w:rPr>
          <w:color w:val="3C3C3B"/>
        </w:rPr>
        <w:t>alergia.</w:t>
      </w:r>
    </w:p>
    <w:p>
      <w:pPr>
        <w:pStyle w:val="BodyText"/>
        <w:spacing w:line="300" w:lineRule="auto" w:before="49"/>
        <w:ind w:left="680" w:right="2970"/>
      </w:pPr>
      <w:r>
        <w:rPr>
          <w:color w:val="3C3C3B"/>
        </w:rPr>
        <w:t>M</w:t>
      </w:r>
      <w:r>
        <w:rPr>
          <w:color w:val="3C3C3B"/>
          <w:spacing w:val="54"/>
        </w:rPr>
        <w:t> </w:t>
      </w:r>
      <w:r>
        <w:rPr>
          <w:rFonts w:ascii="Symbol" w:hAnsi="Symbol"/>
          <w:color w:val="3C3C3B"/>
        </w:rPr>
        <w:t></w:t>
      </w:r>
      <w:r>
        <w:rPr>
          <w:rFonts w:ascii="Times New Roman" w:hAnsi="Times New Roman"/>
          <w:color w:val="3C3C3B"/>
        </w:rPr>
        <w:t>  </w:t>
      </w:r>
      <w:r>
        <w:rPr>
          <w:rFonts w:ascii="Times New Roman" w:hAnsi="Times New Roman"/>
          <w:color w:val="3C3C3B"/>
          <w:spacing w:val="7"/>
        </w:rPr>
        <w:t> </w:t>
      </w:r>
      <w:r>
        <w:rPr>
          <w:color w:val="3C3C3B"/>
        </w:rPr>
        <w:t>medicación</w:t>
      </w:r>
      <w:r>
        <w:rPr>
          <w:color w:val="3C3C3B"/>
          <w:spacing w:val="-3"/>
        </w:rPr>
        <w:t> </w:t>
      </w:r>
      <w:r>
        <w:rPr>
          <w:color w:val="3C3C3B"/>
        </w:rPr>
        <w:t>habitual.</w:t>
      </w:r>
      <w:r>
        <w:rPr>
          <w:color w:val="3C3C3B"/>
          <w:spacing w:val="-46"/>
        </w:rPr>
        <w:t> </w:t>
      </w:r>
      <w:r>
        <w:rPr>
          <w:color w:val="3C3C3B"/>
          <w:w w:val="105"/>
        </w:rPr>
        <w:t>P</w:t>
      </w:r>
      <w:r>
        <w:rPr>
          <w:color w:val="3C3C3B"/>
          <w:spacing w:val="27"/>
          <w:w w:val="105"/>
        </w:rPr>
        <w:t> </w:t>
      </w:r>
      <w:r>
        <w:rPr>
          <w:rFonts w:ascii="Symbol" w:hAnsi="Symbol"/>
          <w:color w:val="3C3C3B"/>
          <w:w w:val="105"/>
        </w:rPr>
        <w:t></w:t>
      </w:r>
      <w:r>
        <w:rPr>
          <w:rFonts w:ascii="Times New Roman" w:hAnsi="Times New Roman"/>
          <w:color w:val="3C3C3B"/>
          <w:spacing w:val="17"/>
          <w:w w:val="105"/>
        </w:rPr>
        <w:t> </w:t>
      </w:r>
      <w:r>
        <w:rPr>
          <w:color w:val="3C3C3B"/>
          <w:w w:val="105"/>
        </w:rPr>
        <w:t>patología</w:t>
      </w:r>
      <w:r>
        <w:rPr>
          <w:color w:val="3C3C3B"/>
          <w:spacing w:val="-12"/>
          <w:w w:val="105"/>
        </w:rPr>
        <w:t> </w:t>
      </w:r>
      <w:r>
        <w:rPr>
          <w:color w:val="3C3C3B"/>
          <w:w w:val="105"/>
        </w:rPr>
        <w:t>previa.</w:t>
      </w:r>
    </w:p>
    <w:p>
      <w:pPr>
        <w:pStyle w:val="BodyText"/>
        <w:spacing w:line="300" w:lineRule="auto" w:before="2"/>
        <w:ind w:left="680" w:right="274"/>
      </w:pPr>
      <w:r>
        <w:rPr>
          <w:color w:val="3C3C3B"/>
        </w:rPr>
        <w:t>Li</w:t>
      </w:r>
      <w:r>
        <w:rPr>
          <w:color w:val="3C3C3B"/>
          <w:spacing w:val="48"/>
        </w:rPr>
        <w:t> </w:t>
      </w:r>
      <w:r>
        <w:rPr>
          <w:rFonts w:ascii="Symbol" w:hAnsi="Symbol"/>
          <w:color w:val="3C3C3B"/>
        </w:rPr>
        <w:t></w:t>
      </w:r>
      <w:r>
        <w:rPr>
          <w:rFonts w:ascii="Times New Roman" w:hAnsi="Times New Roman"/>
          <w:color w:val="3C3C3B"/>
        </w:rPr>
        <w:t>  </w:t>
      </w:r>
      <w:r>
        <w:rPr>
          <w:rFonts w:ascii="Times New Roman" w:hAnsi="Times New Roman"/>
          <w:color w:val="3C3C3B"/>
          <w:spacing w:val="1"/>
        </w:rPr>
        <w:t> </w:t>
      </w:r>
      <w:r>
        <w:rPr>
          <w:color w:val="3C3C3B"/>
        </w:rPr>
        <w:t>libaciones (ingesta líquidos) y últimos alimentos ingeridos.</w:t>
      </w:r>
      <w:r>
        <w:rPr>
          <w:color w:val="3C3C3B"/>
          <w:spacing w:val="-46"/>
        </w:rPr>
        <w:t> </w:t>
      </w:r>
      <w:r>
        <w:rPr>
          <w:color w:val="3C3C3B"/>
        </w:rPr>
        <w:t>A</w:t>
      </w:r>
      <w:r>
        <w:rPr>
          <w:color w:val="3C3C3B"/>
          <w:spacing w:val="2"/>
        </w:rPr>
        <w:t> </w:t>
      </w:r>
      <w:r>
        <w:rPr>
          <w:rFonts w:ascii="Symbol" w:hAnsi="Symbol"/>
          <w:color w:val="3C3C3B"/>
        </w:rPr>
        <w:t></w:t>
      </w:r>
      <w:r>
        <w:rPr>
          <w:rFonts w:ascii="Times New Roman" w:hAnsi="Times New Roman"/>
          <w:color w:val="3C3C3B"/>
          <w:spacing w:val="18"/>
        </w:rPr>
        <w:t> </w:t>
      </w:r>
      <w:r>
        <w:rPr>
          <w:color w:val="3C3C3B"/>
        </w:rPr>
        <w:t>ambiente en relación con el accidente</w:t>
      </w:r>
      <w:r>
        <w:rPr>
          <w:color w:val="3C3C3B"/>
          <w:spacing w:val="1"/>
        </w:rPr>
        <w:t> </w:t>
      </w:r>
      <w:r>
        <w:rPr>
          <w:color w:val="3C3C3B"/>
        </w:rPr>
        <w:t>y su mecanismo.</w:t>
      </w:r>
    </w:p>
    <w:p>
      <w:pPr>
        <w:pStyle w:val="BodyText"/>
        <w:spacing w:before="2"/>
        <w:rPr>
          <w:sz w:val="22"/>
        </w:rPr>
      </w:pPr>
    </w:p>
    <w:p>
      <w:pPr>
        <w:pStyle w:val="BodyText"/>
        <w:spacing w:line="316" w:lineRule="auto"/>
        <w:ind w:left="680" w:right="3"/>
        <w:jc w:val="both"/>
      </w:pPr>
      <w:r>
        <w:rPr>
          <w:color w:val="3C3C3B"/>
        </w:rPr>
        <w:t>Ha de seguirse de una exploración sistemática y detallada en sentido</w:t>
      </w:r>
      <w:r>
        <w:rPr>
          <w:color w:val="3C3C3B"/>
          <w:spacing w:val="1"/>
        </w:rPr>
        <w:t> </w:t>
      </w:r>
      <w:r>
        <w:rPr>
          <w:color w:val="3C3C3B"/>
        </w:rPr>
        <w:t>craneocaudal</w:t>
      </w:r>
      <w:r>
        <w:rPr>
          <w:color w:val="3C3C3B"/>
          <w:spacing w:val="5"/>
        </w:rPr>
        <w:t> </w:t>
      </w:r>
      <w:r>
        <w:rPr>
          <w:color w:val="3C3C3B"/>
        </w:rPr>
        <w:t>y</w:t>
      </w:r>
      <w:r>
        <w:rPr>
          <w:color w:val="3C3C3B"/>
          <w:spacing w:val="5"/>
        </w:rPr>
        <w:t> </w:t>
      </w:r>
      <w:r>
        <w:rPr>
          <w:color w:val="3C3C3B"/>
        </w:rPr>
        <w:t>de</w:t>
      </w:r>
      <w:r>
        <w:rPr>
          <w:color w:val="3C3C3B"/>
          <w:spacing w:val="5"/>
        </w:rPr>
        <w:t> </w:t>
      </w:r>
      <w:r>
        <w:rPr>
          <w:color w:val="3C3C3B"/>
        </w:rPr>
        <w:t>pruebas</w:t>
      </w:r>
      <w:r>
        <w:rPr>
          <w:color w:val="3C3C3B"/>
          <w:spacing w:val="5"/>
        </w:rPr>
        <w:t> </w:t>
      </w:r>
      <w:r>
        <w:rPr>
          <w:color w:val="3C3C3B"/>
        </w:rPr>
        <w:t>complementarias</w:t>
      </w:r>
      <w:r>
        <w:rPr>
          <w:color w:val="3C3C3B"/>
          <w:spacing w:val="6"/>
        </w:rPr>
        <w:t> </w:t>
      </w:r>
      <w:r>
        <w:rPr>
          <w:color w:val="3C3C3B"/>
        </w:rPr>
        <w:t>en</w:t>
      </w:r>
      <w:r>
        <w:rPr>
          <w:color w:val="3C3C3B"/>
          <w:spacing w:val="5"/>
        </w:rPr>
        <w:t> </w:t>
      </w:r>
      <w:r>
        <w:rPr>
          <w:color w:val="3C3C3B"/>
        </w:rPr>
        <w:t>un</w:t>
      </w:r>
      <w:r>
        <w:rPr>
          <w:color w:val="3C3C3B"/>
          <w:spacing w:val="5"/>
        </w:rPr>
        <w:t> </w:t>
      </w:r>
      <w:r>
        <w:rPr>
          <w:color w:val="3C3C3B"/>
        </w:rPr>
        <w:t>paciente</w:t>
      </w:r>
      <w:r>
        <w:rPr>
          <w:color w:val="3C3C3B"/>
          <w:spacing w:val="5"/>
        </w:rPr>
        <w:t> </w:t>
      </w:r>
      <w:r>
        <w:rPr>
          <w:color w:val="3C3C3B"/>
        </w:rPr>
        <w:t>estable:</w:t>
      </w:r>
    </w:p>
    <w:p>
      <w:pPr>
        <w:pStyle w:val="ListParagraph"/>
        <w:numPr>
          <w:ilvl w:val="0"/>
          <w:numId w:val="38"/>
        </w:numPr>
        <w:tabs>
          <w:tab w:pos="1078" w:val="left" w:leader="none"/>
        </w:tabs>
        <w:spacing w:line="302" w:lineRule="auto" w:before="0" w:after="0"/>
        <w:ind w:left="1077" w:right="4" w:hanging="397"/>
        <w:jc w:val="both"/>
        <w:rPr>
          <w:sz w:val="16"/>
        </w:rPr>
      </w:pPr>
      <w:r>
        <w:rPr>
          <w:rFonts w:ascii="Tahoma" w:hAnsi="Tahoma"/>
          <w:b/>
          <w:color w:val="3C3C3B"/>
          <w:spacing w:val="-2"/>
          <w:w w:val="95"/>
          <w:sz w:val="16"/>
        </w:rPr>
        <w:t>Radiografía</w:t>
      </w:r>
      <w:r>
        <w:rPr>
          <w:rFonts w:ascii="Tahoma" w:hAnsi="Tahoma"/>
          <w:b/>
          <w:color w:val="3C3C3B"/>
          <w:spacing w:val="-15"/>
          <w:w w:val="95"/>
          <w:sz w:val="16"/>
        </w:rPr>
        <w:t> </w:t>
      </w:r>
      <w:r>
        <w:rPr>
          <w:rFonts w:ascii="Tahoma" w:hAnsi="Tahoma"/>
          <w:b/>
          <w:color w:val="3C3C3B"/>
          <w:spacing w:val="-2"/>
          <w:w w:val="95"/>
          <w:sz w:val="16"/>
        </w:rPr>
        <w:t>de</w:t>
      </w:r>
      <w:r>
        <w:rPr>
          <w:rFonts w:ascii="Tahoma" w:hAnsi="Tahoma"/>
          <w:b/>
          <w:color w:val="3C3C3B"/>
          <w:spacing w:val="-15"/>
          <w:w w:val="95"/>
          <w:sz w:val="16"/>
        </w:rPr>
        <w:t> </w:t>
      </w:r>
      <w:r>
        <w:rPr>
          <w:rFonts w:ascii="Tahoma" w:hAnsi="Tahoma"/>
          <w:b/>
          <w:color w:val="3C3C3B"/>
          <w:spacing w:val="-2"/>
          <w:w w:val="95"/>
          <w:sz w:val="16"/>
        </w:rPr>
        <w:t>columna</w:t>
      </w:r>
      <w:r>
        <w:rPr>
          <w:rFonts w:ascii="Tahoma" w:hAnsi="Tahoma"/>
          <w:b/>
          <w:color w:val="3C3C3B"/>
          <w:spacing w:val="-14"/>
          <w:w w:val="95"/>
          <w:sz w:val="16"/>
        </w:rPr>
        <w:t> </w:t>
      </w:r>
      <w:r>
        <w:rPr>
          <w:rFonts w:ascii="Tahoma" w:hAnsi="Tahoma"/>
          <w:b/>
          <w:color w:val="3C3C3B"/>
          <w:spacing w:val="-2"/>
          <w:w w:val="95"/>
          <w:sz w:val="16"/>
        </w:rPr>
        <w:t>cervical,</w:t>
      </w:r>
      <w:r>
        <w:rPr>
          <w:rFonts w:ascii="Tahoma" w:hAnsi="Tahoma"/>
          <w:b/>
          <w:color w:val="3C3C3B"/>
          <w:spacing w:val="-21"/>
          <w:w w:val="95"/>
          <w:sz w:val="16"/>
        </w:rPr>
        <w:t> </w:t>
      </w:r>
      <w:r>
        <w:rPr>
          <w:rFonts w:ascii="Tahoma" w:hAnsi="Tahoma"/>
          <w:b/>
          <w:color w:val="3C3C3B"/>
          <w:spacing w:val="-2"/>
          <w:w w:val="95"/>
          <w:sz w:val="16"/>
        </w:rPr>
        <w:t>radiografía</w:t>
      </w:r>
      <w:r>
        <w:rPr>
          <w:rFonts w:ascii="Tahoma" w:hAnsi="Tahoma"/>
          <w:b/>
          <w:color w:val="3C3C3B"/>
          <w:spacing w:val="-14"/>
          <w:w w:val="95"/>
          <w:sz w:val="16"/>
        </w:rPr>
        <w:t> </w:t>
      </w:r>
      <w:r>
        <w:rPr>
          <w:rFonts w:ascii="Tahoma" w:hAnsi="Tahoma"/>
          <w:b/>
          <w:color w:val="3C3C3B"/>
          <w:spacing w:val="-2"/>
          <w:w w:val="95"/>
          <w:sz w:val="16"/>
        </w:rPr>
        <w:t>de</w:t>
      </w:r>
      <w:r>
        <w:rPr>
          <w:rFonts w:ascii="Tahoma" w:hAnsi="Tahoma"/>
          <w:b/>
          <w:color w:val="3C3C3B"/>
          <w:spacing w:val="-15"/>
          <w:w w:val="95"/>
          <w:sz w:val="16"/>
        </w:rPr>
        <w:t> </w:t>
      </w:r>
      <w:r>
        <w:rPr>
          <w:rFonts w:ascii="Tahoma" w:hAnsi="Tahoma"/>
          <w:b/>
          <w:color w:val="3C3C3B"/>
          <w:spacing w:val="-2"/>
          <w:w w:val="95"/>
          <w:sz w:val="16"/>
        </w:rPr>
        <w:t>tórax</w:t>
      </w:r>
      <w:r>
        <w:rPr>
          <w:rFonts w:ascii="Tahoma" w:hAnsi="Tahoma"/>
          <w:b/>
          <w:color w:val="3C3C3B"/>
          <w:spacing w:val="-17"/>
          <w:w w:val="95"/>
          <w:sz w:val="16"/>
        </w:rPr>
        <w:t> </w:t>
      </w:r>
      <w:r>
        <w:rPr>
          <w:color w:val="3C3C3B"/>
          <w:spacing w:val="-1"/>
          <w:w w:val="95"/>
          <w:sz w:val="16"/>
        </w:rPr>
        <w:t>(para</w:t>
      </w:r>
      <w:r>
        <w:rPr>
          <w:color w:val="3C3C3B"/>
          <w:spacing w:val="-18"/>
          <w:w w:val="95"/>
          <w:sz w:val="16"/>
        </w:rPr>
        <w:t> </w:t>
      </w:r>
      <w:r>
        <w:rPr>
          <w:color w:val="3C3C3B"/>
          <w:spacing w:val="-1"/>
          <w:w w:val="95"/>
          <w:sz w:val="16"/>
        </w:rPr>
        <w:t>valo-</w:t>
      </w:r>
      <w:r>
        <w:rPr>
          <w:color w:val="3C3C3B"/>
          <w:w w:val="95"/>
          <w:sz w:val="16"/>
        </w:rPr>
        <w:t> </w:t>
      </w:r>
      <w:r>
        <w:rPr>
          <w:color w:val="3C3C3B"/>
          <w:spacing w:val="-2"/>
          <w:sz w:val="16"/>
        </w:rPr>
        <w:t>rar</w:t>
      </w:r>
      <w:r>
        <w:rPr>
          <w:color w:val="3C3C3B"/>
          <w:spacing w:val="-11"/>
          <w:sz w:val="16"/>
        </w:rPr>
        <w:t> </w:t>
      </w:r>
      <w:r>
        <w:rPr>
          <w:color w:val="3C3C3B"/>
          <w:spacing w:val="-2"/>
          <w:sz w:val="16"/>
        </w:rPr>
        <w:t>derrames</w:t>
      </w:r>
      <w:r>
        <w:rPr>
          <w:color w:val="3C3C3B"/>
          <w:spacing w:val="-11"/>
          <w:sz w:val="16"/>
        </w:rPr>
        <w:t> </w:t>
      </w:r>
      <w:r>
        <w:rPr>
          <w:color w:val="3C3C3B"/>
          <w:spacing w:val="-2"/>
          <w:sz w:val="16"/>
        </w:rPr>
        <w:t>y</w:t>
      </w:r>
      <w:r>
        <w:rPr>
          <w:color w:val="3C3C3B"/>
          <w:spacing w:val="-11"/>
          <w:sz w:val="16"/>
        </w:rPr>
        <w:t> </w:t>
      </w:r>
      <w:r>
        <w:rPr>
          <w:color w:val="3C3C3B"/>
          <w:spacing w:val="-2"/>
          <w:sz w:val="16"/>
        </w:rPr>
        <w:t>neumotórax,</w:t>
      </w:r>
      <w:r>
        <w:rPr>
          <w:color w:val="3C3C3B"/>
          <w:spacing w:val="-17"/>
          <w:sz w:val="16"/>
        </w:rPr>
        <w:t> </w:t>
      </w:r>
      <w:r>
        <w:rPr>
          <w:color w:val="3C3C3B"/>
          <w:spacing w:val="-2"/>
          <w:sz w:val="16"/>
        </w:rPr>
        <w:t>así</w:t>
      </w:r>
      <w:r>
        <w:rPr>
          <w:color w:val="3C3C3B"/>
          <w:spacing w:val="-11"/>
          <w:sz w:val="16"/>
        </w:rPr>
        <w:t> </w:t>
      </w:r>
      <w:r>
        <w:rPr>
          <w:color w:val="3C3C3B"/>
          <w:spacing w:val="-2"/>
          <w:sz w:val="16"/>
        </w:rPr>
        <w:t>como</w:t>
      </w:r>
      <w:r>
        <w:rPr>
          <w:color w:val="3C3C3B"/>
          <w:spacing w:val="-11"/>
          <w:sz w:val="16"/>
        </w:rPr>
        <w:t> </w:t>
      </w:r>
      <w:r>
        <w:rPr>
          <w:color w:val="3C3C3B"/>
          <w:spacing w:val="-2"/>
          <w:sz w:val="16"/>
        </w:rPr>
        <w:t>lesiones</w:t>
      </w:r>
      <w:r>
        <w:rPr>
          <w:color w:val="3C3C3B"/>
          <w:spacing w:val="-11"/>
          <w:sz w:val="16"/>
        </w:rPr>
        <w:t> </w:t>
      </w:r>
      <w:r>
        <w:rPr>
          <w:color w:val="3C3C3B"/>
          <w:spacing w:val="-1"/>
          <w:sz w:val="16"/>
        </w:rPr>
        <w:t>parenquimatosas).</w:t>
      </w:r>
    </w:p>
    <w:p>
      <w:pPr>
        <w:pStyle w:val="ListParagraph"/>
        <w:numPr>
          <w:ilvl w:val="0"/>
          <w:numId w:val="38"/>
        </w:numPr>
        <w:tabs>
          <w:tab w:pos="1078" w:val="left" w:leader="none"/>
        </w:tabs>
        <w:spacing w:line="309" w:lineRule="auto" w:before="0" w:after="0"/>
        <w:ind w:left="1077" w:right="3" w:hanging="397"/>
        <w:jc w:val="both"/>
        <w:rPr>
          <w:sz w:val="16"/>
        </w:rPr>
      </w:pPr>
      <w:r>
        <w:rPr>
          <w:color w:val="3C3C3B"/>
          <w:sz w:val="16"/>
        </w:rPr>
        <w:t>El </w:t>
      </w:r>
      <w:r>
        <w:rPr>
          <w:rFonts w:ascii="Tahoma" w:hAnsi="Tahoma"/>
          <w:b/>
          <w:color w:val="3C3C3B"/>
          <w:sz w:val="16"/>
        </w:rPr>
        <w:t>TC </w:t>
      </w:r>
      <w:r>
        <w:rPr>
          <w:color w:val="3C3C3B"/>
          <w:sz w:val="16"/>
        </w:rPr>
        <w:t>de cuerpo </w:t>
      </w:r>
      <w:r>
        <w:rPr>
          <w:i/>
          <w:color w:val="3C3C3B"/>
          <w:sz w:val="16"/>
        </w:rPr>
        <w:t>(body TC), </w:t>
      </w:r>
      <w:r>
        <w:rPr>
          <w:color w:val="3C3C3B"/>
          <w:sz w:val="16"/>
        </w:rPr>
        <w:t>craneal o de extremidades será la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prueba de referencia para la valoración del politraumatizado en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las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unidades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especializadas.</w:t>
      </w:r>
    </w:p>
    <w:p>
      <w:pPr>
        <w:pStyle w:val="ListParagraph"/>
        <w:numPr>
          <w:ilvl w:val="0"/>
          <w:numId w:val="38"/>
        </w:numPr>
        <w:tabs>
          <w:tab w:pos="1078" w:val="left" w:leader="none"/>
        </w:tabs>
        <w:spacing w:line="304" w:lineRule="auto" w:before="3" w:after="0"/>
        <w:ind w:left="1077" w:right="3" w:hanging="397"/>
        <w:jc w:val="both"/>
        <w:rPr>
          <w:sz w:val="16"/>
        </w:rPr>
      </w:pPr>
      <w:r>
        <w:rPr>
          <w:color w:val="3C3C3B"/>
          <w:sz w:val="16"/>
        </w:rPr>
        <w:t>Otras pruebas específicas como arteriografías o urografías se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solicitarán</w:t>
      </w:r>
      <w:r>
        <w:rPr>
          <w:color w:val="3C3C3B"/>
          <w:spacing w:val="9"/>
          <w:sz w:val="16"/>
        </w:rPr>
        <w:t> </w:t>
      </w:r>
      <w:r>
        <w:rPr>
          <w:color w:val="3C3C3B"/>
          <w:sz w:val="16"/>
        </w:rPr>
        <w:t>en</w:t>
      </w:r>
      <w:r>
        <w:rPr>
          <w:color w:val="3C3C3B"/>
          <w:spacing w:val="10"/>
          <w:sz w:val="16"/>
        </w:rPr>
        <w:t> </w:t>
      </w:r>
      <w:r>
        <w:rPr>
          <w:color w:val="3C3C3B"/>
          <w:sz w:val="16"/>
        </w:rPr>
        <w:t>los</w:t>
      </w:r>
      <w:r>
        <w:rPr>
          <w:color w:val="3C3C3B"/>
          <w:spacing w:val="10"/>
          <w:sz w:val="16"/>
        </w:rPr>
        <w:t> </w:t>
      </w:r>
      <w:r>
        <w:rPr>
          <w:color w:val="3C3C3B"/>
          <w:sz w:val="16"/>
        </w:rPr>
        <w:t>casos</w:t>
      </w:r>
      <w:r>
        <w:rPr>
          <w:color w:val="3C3C3B"/>
          <w:spacing w:val="9"/>
          <w:sz w:val="16"/>
        </w:rPr>
        <w:t> </w:t>
      </w:r>
      <w:r>
        <w:rPr>
          <w:color w:val="3C3C3B"/>
          <w:sz w:val="16"/>
        </w:rPr>
        <w:t>en</w:t>
      </w:r>
      <w:r>
        <w:rPr>
          <w:color w:val="3C3C3B"/>
          <w:spacing w:val="10"/>
          <w:sz w:val="16"/>
        </w:rPr>
        <w:t> </w:t>
      </w:r>
      <w:r>
        <w:rPr>
          <w:color w:val="3C3C3B"/>
          <w:sz w:val="16"/>
        </w:rPr>
        <w:t>los</w:t>
      </w:r>
      <w:r>
        <w:rPr>
          <w:color w:val="3C3C3B"/>
          <w:spacing w:val="10"/>
          <w:sz w:val="16"/>
        </w:rPr>
        <w:t> </w:t>
      </w:r>
      <w:r>
        <w:rPr>
          <w:color w:val="3C3C3B"/>
          <w:sz w:val="16"/>
        </w:rPr>
        <w:t>que</w:t>
      </w:r>
      <w:r>
        <w:rPr>
          <w:color w:val="3C3C3B"/>
          <w:spacing w:val="9"/>
          <w:sz w:val="16"/>
        </w:rPr>
        <w:t> </w:t>
      </w:r>
      <w:r>
        <w:rPr>
          <w:color w:val="3C3C3B"/>
          <w:sz w:val="16"/>
        </w:rPr>
        <w:t>se</w:t>
      </w:r>
      <w:r>
        <w:rPr>
          <w:color w:val="3C3C3B"/>
          <w:spacing w:val="10"/>
          <w:sz w:val="16"/>
        </w:rPr>
        <w:t> </w:t>
      </w:r>
      <w:r>
        <w:rPr>
          <w:color w:val="3C3C3B"/>
          <w:sz w:val="16"/>
        </w:rPr>
        <w:t>sospeche</w:t>
      </w:r>
      <w:r>
        <w:rPr>
          <w:color w:val="3C3C3B"/>
          <w:spacing w:val="10"/>
          <w:sz w:val="16"/>
        </w:rPr>
        <w:t> </w:t>
      </w:r>
      <w:r>
        <w:rPr>
          <w:color w:val="3C3C3B"/>
          <w:sz w:val="16"/>
        </w:rPr>
        <w:t>lesión</w:t>
      </w:r>
      <w:r>
        <w:rPr>
          <w:color w:val="3C3C3B"/>
          <w:spacing w:val="9"/>
          <w:sz w:val="16"/>
        </w:rPr>
        <w:t> </w:t>
      </w:r>
      <w:r>
        <w:rPr>
          <w:color w:val="3C3C3B"/>
          <w:sz w:val="16"/>
        </w:rPr>
        <w:t>concreta.</w:t>
      </w:r>
    </w:p>
    <w:p>
      <w:pPr>
        <w:pStyle w:val="BodyText"/>
        <w:spacing w:before="11"/>
        <w:rPr>
          <w:sz w:val="15"/>
        </w:rPr>
      </w:pPr>
    </w:p>
    <w:p>
      <w:pPr>
        <w:pStyle w:val="Heading6"/>
        <w:spacing w:before="0"/>
        <w:ind w:left="680" w:right="274"/>
      </w:pPr>
      <w:r>
        <w:rPr>
          <w:color w:val="E58D42"/>
          <w:w w:val="95"/>
        </w:rPr>
        <w:t>Fase</w:t>
      </w:r>
      <w:r>
        <w:rPr>
          <w:color w:val="E58D42"/>
          <w:spacing w:val="3"/>
          <w:w w:val="95"/>
        </w:rPr>
        <w:t> </w:t>
      </w:r>
      <w:r>
        <w:rPr>
          <w:color w:val="E58D42"/>
          <w:w w:val="95"/>
        </w:rPr>
        <w:t>IV.</w:t>
      </w:r>
      <w:r>
        <w:rPr>
          <w:color w:val="E58D42"/>
          <w:spacing w:val="-4"/>
          <w:w w:val="95"/>
        </w:rPr>
        <w:t> </w:t>
      </w:r>
      <w:r>
        <w:rPr>
          <w:color w:val="E58D42"/>
          <w:w w:val="95"/>
        </w:rPr>
        <w:t>Iniciación</w:t>
      </w:r>
      <w:r>
        <w:rPr>
          <w:color w:val="E58D42"/>
          <w:spacing w:val="4"/>
          <w:w w:val="95"/>
        </w:rPr>
        <w:t> </w:t>
      </w:r>
      <w:r>
        <w:rPr>
          <w:color w:val="E58D42"/>
          <w:w w:val="95"/>
        </w:rPr>
        <w:t>del</w:t>
      </w:r>
      <w:r>
        <w:rPr>
          <w:color w:val="E58D42"/>
          <w:spacing w:val="3"/>
          <w:w w:val="95"/>
        </w:rPr>
        <w:t> </w:t>
      </w:r>
      <w:r>
        <w:rPr>
          <w:color w:val="E58D42"/>
          <w:w w:val="95"/>
        </w:rPr>
        <w:t>tratamiento</w:t>
      </w:r>
      <w:r>
        <w:rPr>
          <w:color w:val="E58D42"/>
          <w:spacing w:val="4"/>
          <w:w w:val="95"/>
        </w:rPr>
        <w:t> </w:t>
      </w:r>
      <w:r>
        <w:rPr>
          <w:color w:val="E58D42"/>
          <w:w w:val="95"/>
        </w:rPr>
        <w:t>definitivo</w:t>
      </w:r>
      <w:r>
        <w:rPr>
          <w:color w:val="E58D42"/>
          <w:spacing w:val="-58"/>
          <w:w w:val="95"/>
        </w:rPr>
        <w:t> </w:t>
      </w:r>
      <w:r>
        <w:rPr>
          <w:color w:val="E58D42"/>
        </w:rPr>
        <w:t>de</w:t>
      </w:r>
      <w:r>
        <w:rPr>
          <w:color w:val="E58D42"/>
          <w:spacing w:val="-1"/>
        </w:rPr>
        <w:t> </w:t>
      </w:r>
      <w:r>
        <w:rPr>
          <w:color w:val="E58D42"/>
        </w:rPr>
        <w:t>las lesiones</w:t>
      </w:r>
    </w:p>
    <w:p>
      <w:pPr>
        <w:pStyle w:val="BodyText"/>
        <w:spacing w:before="11"/>
        <w:rPr>
          <w:rFonts w:ascii="Tahoma"/>
          <w:b/>
          <w:sz w:val="22"/>
        </w:rPr>
      </w:pPr>
    </w:p>
    <w:p>
      <w:pPr>
        <w:pStyle w:val="BodyText"/>
        <w:spacing w:line="316" w:lineRule="auto"/>
        <w:ind w:left="680" w:right="4"/>
        <w:jc w:val="both"/>
      </w:pPr>
      <w:r>
        <w:rPr>
          <w:color w:val="3C3C3B"/>
          <w:w w:val="105"/>
        </w:rPr>
        <w:t>En</w:t>
      </w:r>
      <w:r>
        <w:rPr>
          <w:color w:val="3C3C3B"/>
          <w:spacing w:val="-3"/>
          <w:w w:val="105"/>
        </w:rPr>
        <w:t> </w:t>
      </w:r>
      <w:r>
        <w:rPr>
          <w:color w:val="3C3C3B"/>
          <w:w w:val="105"/>
        </w:rPr>
        <w:t>esta</w:t>
      </w:r>
      <w:r>
        <w:rPr>
          <w:color w:val="3C3C3B"/>
          <w:spacing w:val="-3"/>
          <w:w w:val="105"/>
        </w:rPr>
        <w:t> </w:t>
      </w:r>
      <w:r>
        <w:rPr>
          <w:color w:val="3C3C3B"/>
          <w:w w:val="105"/>
        </w:rPr>
        <w:t>fase</w:t>
      </w:r>
      <w:r>
        <w:rPr>
          <w:color w:val="3C3C3B"/>
          <w:spacing w:val="-2"/>
          <w:w w:val="105"/>
        </w:rPr>
        <w:t> </w:t>
      </w:r>
      <w:r>
        <w:rPr>
          <w:color w:val="3C3C3B"/>
          <w:w w:val="105"/>
        </w:rPr>
        <w:t>aparecerán</w:t>
      </w:r>
      <w:r>
        <w:rPr>
          <w:color w:val="3C3C3B"/>
          <w:spacing w:val="-3"/>
          <w:w w:val="105"/>
        </w:rPr>
        <w:t> </w:t>
      </w:r>
      <w:r>
        <w:rPr>
          <w:color w:val="3C3C3B"/>
          <w:w w:val="105"/>
        </w:rPr>
        <w:t>las</w:t>
      </w:r>
      <w:r>
        <w:rPr>
          <w:color w:val="3C3C3B"/>
          <w:spacing w:val="-2"/>
          <w:w w:val="105"/>
        </w:rPr>
        <w:t> </w:t>
      </w:r>
      <w:r>
        <w:rPr>
          <w:color w:val="3C3C3B"/>
          <w:w w:val="105"/>
        </w:rPr>
        <w:t>posibles</w:t>
      </w:r>
      <w:r>
        <w:rPr>
          <w:color w:val="3C3C3B"/>
          <w:spacing w:val="-3"/>
          <w:w w:val="105"/>
        </w:rPr>
        <w:t> </w:t>
      </w:r>
      <w:r>
        <w:rPr>
          <w:color w:val="3C3C3B"/>
          <w:w w:val="105"/>
        </w:rPr>
        <w:t>complicaciones</w:t>
      </w:r>
      <w:r>
        <w:rPr>
          <w:color w:val="3C3C3B"/>
          <w:spacing w:val="-2"/>
          <w:w w:val="105"/>
        </w:rPr>
        <w:t> </w:t>
      </w:r>
      <w:r>
        <w:rPr>
          <w:color w:val="3C3C3B"/>
          <w:w w:val="105"/>
        </w:rPr>
        <w:t>de</w:t>
      </w:r>
      <w:r>
        <w:rPr>
          <w:color w:val="3C3C3B"/>
          <w:spacing w:val="-3"/>
          <w:w w:val="105"/>
        </w:rPr>
        <w:t> </w:t>
      </w:r>
      <w:r>
        <w:rPr>
          <w:color w:val="3C3C3B"/>
          <w:w w:val="105"/>
        </w:rPr>
        <w:t>las</w:t>
      </w:r>
      <w:r>
        <w:rPr>
          <w:color w:val="3C3C3B"/>
          <w:spacing w:val="-2"/>
          <w:w w:val="105"/>
        </w:rPr>
        <w:t> </w:t>
      </w:r>
      <w:r>
        <w:rPr>
          <w:color w:val="3C3C3B"/>
          <w:w w:val="105"/>
        </w:rPr>
        <w:t>lesiones</w:t>
      </w:r>
      <w:r>
        <w:rPr>
          <w:color w:val="3C3C3B"/>
          <w:spacing w:val="-48"/>
          <w:w w:val="105"/>
        </w:rPr>
        <w:t> </w:t>
      </w:r>
      <w:r>
        <w:rPr>
          <w:color w:val="3C3C3B"/>
        </w:rPr>
        <w:t>producidas y requerirá en muchos casos la participación de diferentes</w:t>
      </w:r>
      <w:r>
        <w:rPr>
          <w:color w:val="3C3C3B"/>
          <w:spacing w:val="-46"/>
        </w:rPr>
        <w:t> </w:t>
      </w:r>
      <w:r>
        <w:rPr>
          <w:color w:val="3C3C3B"/>
          <w:w w:val="105"/>
        </w:rPr>
        <w:t>especialistas.</w:t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spacing w:line="316" w:lineRule="auto"/>
        <w:ind w:left="680" w:right="3"/>
        <w:jc w:val="both"/>
      </w:pPr>
      <w:r>
        <w:rPr>
          <w:color w:val="3C3C3B"/>
        </w:rPr>
        <w:t>Como norma general, hasta que se descarte la presencia de fractura</w:t>
      </w:r>
      <w:r>
        <w:rPr>
          <w:color w:val="3C3C3B"/>
          <w:spacing w:val="1"/>
        </w:rPr>
        <w:t> </w:t>
      </w:r>
      <w:r>
        <w:rPr>
          <w:color w:val="3C3C3B"/>
        </w:rPr>
        <w:t>vertebral, deben evitarse los movimientos de la columna cervical y</w:t>
      </w:r>
      <w:r>
        <w:rPr>
          <w:color w:val="3C3C3B"/>
          <w:spacing w:val="1"/>
        </w:rPr>
        <w:t> </w:t>
      </w:r>
      <w:r>
        <w:rPr>
          <w:color w:val="3C3C3B"/>
          <w:w w:val="95"/>
        </w:rPr>
        <w:t>manejar al paciente “en tabla”. Todo miembro con fractura o luxación</w:t>
      </w:r>
      <w:r>
        <w:rPr>
          <w:color w:val="3C3C3B"/>
          <w:spacing w:val="1"/>
          <w:w w:val="95"/>
        </w:rPr>
        <w:t> </w:t>
      </w:r>
      <w:r>
        <w:rPr>
          <w:color w:val="3C3C3B"/>
        </w:rPr>
        <w:t>debe</w:t>
      </w:r>
      <w:r>
        <w:rPr>
          <w:color w:val="3C3C3B"/>
          <w:spacing w:val="-5"/>
        </w:rPr>
        <w:t> </w:t>
      </w:r>
      <w:r>
        <w:rPr>
          <w:color w:val="3C3C3B"/>
        </w:rPr>
        <w:t>alinearse</w:t>
      </w:r>
      <w:r>
        <w:rPr>
          <w:color w:val="3C3C3B"/>
          <w:spacing w:val="-4"/>
        </w:rPr>
        <w:t> </w:t>
      </w:r>
      <w:r>
        <w:rPr>
          <w:color w:val="3C3C3B"/>
        </w:rPr>
        <w:t>e</w:t>
      </w:r>
      <w:r>
        <w:rPr>
          <w:color w:val="3C3C3B"/>
          <w:spacing w:val="-4"/>
        </w:rPr>
        <w:t> </w:t>
      </w:r>
      <w:r>
        <w:rPr>
          <w:color w:val="3C3C3B"/>
        </w:rPr>
        <w:t>inmovilizarse,</w:t>
      </w:r>
      <w:r>
        <w:rPr>
          <w:color w:val="3C3C3B"/>
          <w:spacing w:val="-11"/>
        </w:rPr>
        <w:t> </w:t>
      </w:r>
      <w:r>
        <w:rPr>
          <w:color w:val="3C3C3B"/>
        </w:rPr>
        <w:t>al</w:t>
      </w:r>
      <w:r>
        <w:rPr>
          <w:color w:val="3C3C3B"/>
          <w:spacing w:val="-4"/>
        </w:rPr>
        <w:t> </w:t>
      </w:r>
      <w:r>
        <w:rPr>
          <w:color w:val="3C3C3B"/>
        </w:rPr>
        <w:t>menos,</w:t>
      </w:r>
      <w:r>
        <w:rPr>
          <w:color w:val="3C3C3B"/>
          <w:spacing w:val="-10"/>
        </w:rPr>
        <w:t> </w:t>
      </w:r>
      <w:r>
        <w:rPr>
          <w:color w:val="3C3C3B"/>
        </w:rPr>
        <w:t>de</w:t>
      </w:r>
      <w:r>
        <w:rPr>
          <w:color w:val="3C3C3B"/>
          <w:spacing w:val="-4"/>
        </w:rPr>
        <w:t> </w:t>
      </w:r>
      <w:r>
        <w:rPr>
          <w:color w:val="3C3C3B"/>
        </w:rPr>
        <w:t>forma</w:t>
      </w:r>
      <w:r>
        <w:rPr>
          <w:color w:val="3C3C3B"/>
          <w:spacing w:val="-5"/>
        </w:rPr>
        <w:t> </w:t>
      </w:r>
      <w:r>
        <w:rPr>
          <w:color w:val="3C3C3B"/>
        </w:rPr>
        <w:t>transitoria.</w:t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spacing w:line="316" w:lineRule="auto" w:before="1"/>
        <w:ind w:left="680"/>
        <w:jc w:val="both"/>
      </w:pPr>
      <w:r>
        <w:rPr>
          <w:color w:val="3C3C3B"/>
        </w:rPr>
        <w:t>Las fracturas con lesión vascular, las fracturas abiertas, las fracturas</w:t>
      </w:r>
      <w:r>
        <w:rPr>
          <w:color w:val="3C3C3B"/>
          <w:spacing w:val="1"/>
        </w:rPr>
        <w:t> </w:t>
      </w:r>
      <w:r>
        <w:rPr>
          <w:color w:val="3C3C3B"/>
        </w:rPr>
        <w:t>vertebrales con lesión neurológica incompleta progresiva, los síndro-</w:t>
      </w:r>
      <w:r>
        <w:rPr>
          <w:color w:val="3C3C3B"/>
          <w:spacing w:val="1"/>
        </w:rPr>
        <w:t> </w:t>
      </w:r>
      <w:r>
        <w:rPr>
          <w:color w:val="3C3C3B"/>
          <w:spacing w:val="-1"/>
        </w:rPr>
        <w:t>mes</w:t>
      </w:r>
      <w:r>
        <w:rPr>
          <w:color w:val="3C3C3B"/>
          <w:spacing w:val="-17"/>
        </w:rPr>
        <w:t> </w:t>
      </w:r>
      <w:r>
        <w:rPr>
          <w:color w:val="3C3C3B"/>
          <w:spacing w:val="-1"/>
        </w:rPr>
        <w:t>compartimentales</w:t>
      </w:r>
      <w:r>
        <w:rPr>
          <w:color w:val="3C3C3B"/>
          <w:spacing w:val="-17"/>
        </w:rPr>
        <w:t> </w:t>
      </w:r>
      <w:r>
        <w:rPr>
          <w:color w:val="3C3C3B"/>
        </w:rPr>
        <w:t>y</w:t>
      </w:r>
      <w:r>
        <w:rPr>
          <w:color w:val="3C3C3B"/>
          <w:spacing w:val="-17"/>
        </w:rPr>
        <w:t> </w:t>
      </w:r>
      <w:r>
        <w:rPr>
          <w:color w:val="3C3C3B"/>
        </w:rPr>
        <w:t>las</w:t>
      </w:r>
      <w:r>
        <w:rPr>
          <w:color w:val="3C3C3B"/>
          <w:spacing w:val="-17"/>
        </w:rPr>
        <w:t> </w:t>
      </w:r>
      <w:r>
        <w:rPr>
          <w:color w:val="3C3C3B"/>
        </w:rPr>
        <w:t>luxaciones,</w:t>
      </w:r>
      <w:r>
        <w:rPr>
          <w:color w:val="3C3C3B"/>
          <w:spacing w:val="-22"/>
        </w:rPr>
        <w:t> </w:t>
      </w:r>
      <w:r>
        <w:rPr>
          <w:color w:val="3C3C3B"/>
        </w:rPr>
        <w:t>requieren</w:t>
      </w:r>
      <w:r>
        <w:rPr>
          <w:color w:val="3C3C3B"/>
          <w:spacing w:val="-17"/>
        </w:rPr>
        <w:t> </w:t>
      </w:r>
      <w:r>
        <w:rPr>
          <w:color w:val="3C3C3B"/>
        </w:rPr>
        <w:t>tratamiento</w:t>
      </w:r>
      <w:r>
        <w:rPr>
          <w:color w:val="3C3C3B"/>
          <w:spacing w:val="-17"/>
        </w:rPr>
        <w:t> </w:t>
      </w:r>
      <w:r>
        <w:rPr>
          <w:color w:val="3C3C3B"/>
        </w:rPr>
        <w:t>urgente.</w:t>
      </w:r>
    </w:p>
    <w:p>
      <w:pPr>
        <w:pStyle w:val="BodyText"/>
        <w:spacing w:before="1"/>
        <w:rPr>
          <w:sz w:val="22"/>
        </w:rPr>
      </w:pPr>
    </w:p>
    <w:p>
      <w:pPr>
        <w:pStyle w:val="Heading5"/>
        <w:numPr>
          <w:ilvl w:val="1"/>
          <w:numId w:val="25"/>
        </w:numPr>
        <w:tabs>
          <w:tab w:pos="1535" w:val="left" w:leader="none"/>
        </w:tabs>
        <w:spacing w:line="220" w:lineRule="auto" w:before="1" w:after="0"/>
        <w:ind w:left="680" w:right="1167" w:hanging="1"/>
        <w:jc w:val="left"/>
      </w:pPr>
      <w:r>
        <w:rPr>
          <w:color w:val="3C3C3B"/>
          <w:w w:val="95"/>
        </w:rPr>
        <w:t>Respuesta</w:t>
      </w:r>
      <w:r>
        <w:rPr>
          <w:color w:val="3C3C3B"/>
          <w:spacing w:val="1"/>
          <w:w w:val="95"/>
        </w:rPr>
        <w:t> </w:t>
      </w:r>
      <w:r>
        <w:rPr>
          <w:color w:val="3C3C3B"/>
          <w:w w:val="95"/>
        </w:rPr>
        <w:t>metabólica</w:t>
      </w:r>
      <w:r>
        <w:rPr>
          <w:color w:val="3C3C3B"/>
          <w:spacing w:val="-75"/>
          <w:w w:val="95"/>
        </w:rPr>
        <w:t> </w:t>
      </w:r>
      <w:r>
        <w:rPr>
          <w:color w:val="3C3C3B"/>
        </w:rPr>
        <w:t>al</w:t>
      </w:r>
      <w:r>
        <w:rPr>
          <w:color w:val="3C3C3B"/>
          <w:spacing w:val="-2"/>
        </w:rPr>
        <w:t> </w:t>
      </w:r>
      <w:r>
        <w:rPr>
          <w:color w:val="3C3C3B"/>
        </w:rPr>
        <w:t>trauma</w:t>
      </w:r>
    </w:p>
    <w:p>
      <w:pPr>
        <w:pStyle w:val="BodyText"/>
        <w:spacing w:before="8"/>
        <w:rPr>
          <w:rFonts w:ascii="Tahoma"/>
          <w:b/>
          <w:sz w:val="36"/>
        </w:rPr>
      </w:pPr>
    </w:p>
    <w:p>
      <w:pPr>
        <w:pStyle w:val="BodyText"/>
        <w:spacing w:line="316" w:lineRule="auto"/>
        <w:ind w:left="680" w:right="3"/>
        <w:jc w:val="both"/>
      </w:pPr>
      <w:r>
        <w:rPr>
          <w:color w:val="3C3C3B"/>
        </w:rPr>
        <w:t>Las lesiones mayores, las cirugías o los accidentes, provocan res-</w:t>
      </w:r>
      <w:r>
        <w:rPr>
          <w:color w:val="3C3C3B"/>
          <w:spacing w:val="1"/>
        </w:rPr>
        <w:t> </w:t>
      </w:r>
      <w:r>
        <w:rPr>
          <w:color w:val="3C3C3B"/>
        </w:rPr>
        <w:t>puestas metabólicas, hormonales y hemodinámicas. Estas respuestas</w:t>
      </w:r>
      <w:r>
        <w:rPr>
          <w:color w:val="3C3C3B"/>
          <w:spacing w:val="1"/>
        </w:rPr>
        <w:t> </w:t>
      </w:r>
      <w:r>
        <w:rPr>
          <w:color w:val="3C3C3B"/>
        </w:rPr>
        <w:t>están caracterizadas por alteración en el metabolismo de proteínas</w:t>
      </w:r>
      <w:r>
        <w:rPr>
          <w:color w:val="3C3C3B"/>
          <w:spacing w:val="1"/>
        </w:rPr>
        <w:t> </w:t>
      </w:r>
      <w:r>
        <w:rPr>
          <w:color w:val="3C3C3B"/>
        </w:rPr>
        <w:t>con</w:t>
      </w:r>
      <w:r>
        <w:rPr>
          <w:color w:val="3C3C3B"/>
          <w:spacing w:val="-4"/>
        </w:rPr>
        <w:t> </w:t>
      </w:r>
      <w:r>
        <w:rPr>
          <w:color w:val="3C3C3B"/>
        </w:rPr>
        <w:t>balance</w:t>
      </w:r>
      <w:r>
        <w:rPr>
          <w:color w:val="3C3C3B"/>
          <w:spacing w:val="-4"/>
        </w:rPr>
        <w:t> </w:t>
      </w:r>
      <w:r>
        <w:rPr>
          <w:color w:val="3C3C3B"/>
        </w:rPr>
        <w:t>nitrogenado</w:t>
      </w:r>
      <w:r>
        <w:rPr>
          <w:color w:val="3C3C3B"/>
          <w:spacing w:val="-3"/>
        </w:rPr>
        <w:t> </w:t>
      </w:r>
      <w:r>
        <w:rPr>
          <w:color w:val="3C3C3B"/>
        </w:rPr>
        <w:t>negativo.</w:t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spacing w:line="316" w:lineRule="auto" w:before="1"/>
        <w:ind w:left="680" w:right="3"/>
        <w:jc w:val="both"/>
      </w:pPr>
      <w:r>
        <w:rPr>
          <w:color w:val="3C3C3B"/>
          <w:spacing w:val="-1"/>
          <w:w w:val="105"/>
        </w:rPr>
        <w:t>Encontraremos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una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hiperglucemia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transitoria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que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agotará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las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reser-</w:t>
      </w:r>
      <w:r>
        <w:rPr>
          <w:color w:val="3C3C3B"/>
          <w:spacing w:val="-48"/>
          <w:w w:val="105"/>
        </w:rPr>
        <w:t> </w:t>
      </w:r>
      <w:r>
        <w:rPr>
          <w:color w:val="3C3C3B"/>
          <w:w w:val="105"/>
        </w:rPr>
        <w:t>vas de glucógeno marcando una tendencia a la cetosis. A nivel de</w:t>
      </w:r>
      <w:r>
        <w:rPr>
          <w:color w:val="3C3C3B"/>
          <w:spacing w:val="1"/>
          <w:w w:val="105"/>
        </w:rPr>
        <w:t> </w:t>
      </w:r>
      <w:r>
        <w:rPr>
          <w:color w:val="3C3C3B"/>
          <w:w w:val="105"/>
        </w:rPr>
        <w:t>iones,</w:t>
      </w:r>
      <w:r>
        <w:rPr>
          <w:color w:val="3C3C3B"/>
          <w:spacing w:val="-12"/>
          <w:w w:val="105"/>
        </w:rPr>
        <w:t> </w:t>
      </w:r>
      <w:r>
        <w:rPr>
          <w:color w:val="3C3C3B"/>
          <w:w w:val="105"/>
        </w:rPr>
        <w:t>veremos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una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retención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aguda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de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sodio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y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agua,</w:t>
      </w:r>
      <w:r>
        <w:rPr>
          <w:color w:val="3C3C3B"/>
          <w:spacing w:val="-12"/>
          <w:w w:val="105"/>
        </w:rPr>
        <w:t> </w:t>
      </w:r>
      <w:r>
        <w:rPr>
          <w:color w:val="3C3C3B"/>
          <w:w w:val="105"/>
        </w:rPr>
        <w:t>por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activación</w:t>
      </w:r>
      <w:r>
        <w:rPr>
          <w:color w:val="3C3C3B"/>
          <w:spacing w:val="-48"/>
          <w:w w:val="105"/>
        </w:rPr>
        <w:t> </w:t>
      </w:r>
      <w:r>
        <w:rPr>
          <w:color w:val="3C3C3B"/>
        </w:rPr>
        <w:t>del sistema renina angiotensina aldosterona (SRAA) en respuesta a la</w:t>
      </w:r>
      <w:r>
        <w:rPr>
          <w:color w:val="3C3C3B"/>
          <w:spacing w:val="1"/>
        </w:rPr>
        <w:t> </w:t>
      </w:r>
      <w:r>
        <w:rPr>
          <w:color w:val="3C3C3B"/>
          <w:w w:val="105"/>
        </w:rPr>
        <w:t>pérdida</w:t>
      </w:r>
      <w:r>
        <w:rPr>
          <w:color w:val="3C3C3B"/>
          <w:spacing w:val="-5"/>
          <w:w w:val="105"/>
        </w:rPr>
        <w:t> </w:t>
      </w:r>
      <w:r>
        <w:rPr>
          <w:color w:val="3C3C3B"/>
          <w:w w:val="105"/>
        </w:rPr>
        <w:t>de</w:t>
      </w:r>
      <w:r>
        <w:rPr>
          <w:color w:val="3C3C3B"/>
          <w:spacing w:val="-5"/>
          <w:w w:val="105"/>
        </w:rPr>
        <w:t> </w:t>
      </w:r>
      <w:r>
        <w:rPr>
          <w:color w:val="3C3C3B"/>
          <w:w w:val="105"/>
        </w:rPr>
        <w:t>volemia.</w:t>
      </w:r>
      <w:r>
        <w:rPr>
          <w:color w:val="3C3C3B"/>
          <w:spacing w:val="-12"/>
          <w:w w:val="105"/>
        </w:rPr>
        <w:t> </w:t>
      </w:r>
      <w:r>
        <w:rPr>
          <w:color w:val="3C3C3B"/>
          <w:w w:val="105"/>
        </w:rPr>
        <w:t>Además</w:t>
      </w:r>
      <w:r>
        <w:rPr>
          <w:color w:val="3C3C3B"/>
          <w:spacing w:val="-5"/>
          <w:w w:val="105"/>
        </w:rPr>
        <w:t> </w:t>
      </w:r>
      <w:r>
        <w:rPr>
          <w:color w:val="3C3C3B"/>
          <w:w w:val="105"/>
        </w:rPr>
        <w:t>hay</w:t>
      </w:r>
      <w:r>
        <w:rPr>
          <w:color w:val="3C3C3B"/>
          <w:spacing w:val="-4"/>
          <w:w w:val="105"/>
        </w:rPr>
        <w:t> </w:t>
      </w:r>
      <w:r>
        <w:rPr>
          <w:color w:val="3C3C3B"/>
          <w:w w:val="105"/>
        </w:rPr>
        <w:t>liberación</w:t>
      </w:r>
      <w:r>
        <w:rPr>
          <w:color w:val="3C3C3B"/>
          <w:spacing w:val="-5"/>
          <w:w w:val="105"/>
        </w:rPr>
        <w:t> </w:t>
      </w:r>
      <w:r>
        <w:rPr>
          <w:color w:val="3C3C3B"/>
          <w:w w:val="105"/>
        </w:rPr>
        <w:t>de</w:t>
      </w:r>
      <w:r>
        <w:rPr>
          <w:color w:val="3C3C3B"/>
          <w:spacing w:val="-5"/>
          <w:w w:val="105"/>
        </w:rPr>
        <w:t> </w:t>
      </w:r>
      <w:r>
        <w:rPr>
          <w:color w:val="3C3C3B"/>
          <w:w w:val="105"/>
        </w:rPr>
        <w:t>hormonas</w:t>
      </w:r>
      <w:r>
        <w:rPr>
          <w:color w:val="3C3C3B"/>
          <w:spacing w:val="-4"/>
          <w:w w:val="105"/>
        </w:rPr>
        <w:t> </w:t>
      </w:r>
      <w:r>
        <w:rPr>
          <w:color w:val="3C3C3B"/>
          <w:w w:val="105"/>
        </w:rPr>
        <w:t>contrarre-</w:t>
      </w:r>
      <w:r>
        <w:rPr>
          <w:color w:val="3C3C3B"/>
          <w:spacing w:val="-48"/>
          <w:w w:val="105"/>
        </w:rPr>
        <w:t> </w:t>
      </w:r>
      <w:r>
        <w:rPr>
          <w:color w:val="3C3C3B"/>
          <w:w w:val="105"/>
        </w:rPr>
        <w:t>guladoras,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síntesis</w:t>
      </w:r>
      <w:r>
        <w:rPr>
          <w:color w:val="3C3C3B"/>
          <w:spacing w:val="-1"/>
          <w:w w:val="105"/>
        </w:rPr>
        <w:t> </w:t>
      </w:r>
      <w:r>
        <w:rPr>
          <w:color w:val="3C3C3B"/>
          <w:w w:val="105"/>
        </w:rPr>
        <w:t>hepática</w:t>
      </w:r>
      <w:r>
        <w:rPr>
          <w:color w:val="3C3C3B"/>
          <w:spacing w:val="-2"/>
          <w:w w:val="105"/>
        </w:rPr>
        <w:t> </w:t>
      </w:r>
      <w:r>
        <w:rPr>
          <w:color w:val="3C3C3B"/>
          <w:w w:val="105"/>
        </w:rPr>
        <w:t>de</w:t>
      </w:r>
      <w:r>
        <w:rPr>
          <w:color w:val="3C3C3B"/>
          <w:spacing w:val="-1"/>
          <w:w w:val="105"/>
        </w:rPr>
        <w:t> </w:t>
      </w:r>
      <w:r>
        <w:rPr>
          <w:color w:val="3C3C3B"/>
          <w:w w:val="105"/>
        </w:rPr>
        <w:t>numerosos</w:t>
      </w:r>
      <w:r>
        <w:rPr>
          <w:color w:val="3C3C3B"/>
          <w:spacing w:val="-2"/>
          <w:w w:val="105"/>
        </w:rPr>
        <w:t> </w:t>
      </w:r>
      <w:r>
        <w:rPr>
          <w:color w:val="3C3C3B"/>
          <w:w w:val="105"/>
        </w:rPr>
        <w:t>factores</w:t>
      </w:r>
      <w:r>
        <w:rPr>
          <w:color w:val="3C3C3B"/>
          <w:spacing w:val="-1"/>
          <w:w w:val="105"/>
        </w:rPr>
        <w:t> </w:t>
      </w:r>
      <w:r>
        <w:rPr>
          <w:color w:val="3C3C3B"/>
          <w:w w:val="105"/>
        </w:rPr>
        <w:t>de</w:t>
      </w:r>
      <w:r>
        <w:rPr>
          <w:color w:val="3C3C3B"/>
          <w:spacing w:val="-2"/>
          <w:w w:val="105"/>
        </w:rPr>
        <w:t> </w:t>
      </w:r>
      <w:r>
        <w:rPr>
          <w:color w:val="3C3C3B"/>
          <w:w w:val="105"/>
        </w:rPr>
        <w:t>fase</w:t>
      </w:r>
      <w:r>
        <w:rPr>
          <w:color w:val="3C3C3B"/>
          <w:spacing w:val="-1"/>
          <w:w w:val="105"/>
        </w:rPr>
        <w:t> </w:t>
      </w:r>
      <w:r>
        <w:rPr>
          <w:color w:val="3C3C3B"/>
          <w:w w:val="105"/>
        </w:rPr>
        <w:t>aguda</w:t>
      </w:r>
      <w:r>
        <w:rPr>
          <w:color w:val="3C3C3B"/>
          <w:spacing w:val="-2"/>
          <w:w w:val="105"/>
        </w:rPr>
        <w:t> </w:t>
      </w:r>
      <w:r>
        <w:rPr>
          <w:color w:val="3C3C3B"/>
          <w:w w:val="105"/>
        </w:rPr>
        <w:t>y</w:t>
      </w:r>
      <w:r>
        <w:rPr>
          <w:color w:val="3C3C3B"/>
          <w:spacing w:val="-48"/>
          <w:w w:val="105"/>
        </w:rPr>
        <w:t> </w:t>
      </w:r>
      <w:r>
        <w:rPr>
          <w:color w:val="3C3C3B"/>
        </w:rPr>
        <w:t>fiebre, esta respuesta es activada por varios tipos de estímulos nocio-</w:t>
      </w:r>
      <w:r>
        <w:rPr>
          <w:color w:val="3C3C3B"/>
          <w:spacing w:val="-46"/>
        </w:rPr>
        <w:t> </w:t>
      </w:r>
      <w:r>
        <w:rPr>
          <w:color w:val="3C3C3B"/>
        </w:rPr>
        <w:t>ceptivos, por lesión de tejidos, por isquemia tisular y por la reperfu-</w:t>
      </w:r>
      <w:r>
        <w:rPr>
          <w:color w:val="3C3C3B"/>
          <w:spacing w:val="1"/>
        </w:rPr>
        <w:t> </w:t>
      </w:r>
      <w:r>
        <w:rPr>
          <w:color w:val="3C3C3B"/>
        </w:rPr>
        <w:t>sión, así como por las alteraciones hemodinámicas que se presentan</w:t>
      </w:r>
      <w:r>
        <w:rPr>
          <w:color w:val="3C3C3B"/>
          <w:spacing w:val="1"/>
        </w:rPr>
        <w:t> </w:t>
      </w:r>
      <w:r>
        <w:rPr>
          <w:color w:val="3C3C3B"/>
          <w:w w:val="105"/>
        </w:rPr>
        <w:t>comúnmente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en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estos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pacientes.</w:t>
      </w:r>
    </w:p>
    <w:p>
      <w:pPr>
        <w:pStyle w:val="BodyText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line="316" w:lineRule="auto"/>
        <w:ind w:left="407" w:right="678"/>
        <w:jc w:val="both"/>
      </w:pPr>
      <w:r>
        <w:rPr>
          <w:color w:val="3C3C3B"/>
        </w:rPr>
        <w:t>Como resumen podemos decir que encontraremos una tendencia a la</w:t>
      </w:r>
      <w:r>
        <w:rPr>
          <w:color w:val="3C3C3B"/>
          <w:spacing w:val="1"/>
        </w:rPr>
        <w:t> </w:t>
      </w:r>
      <w:r>
        <w:rPr>
          <w:color w:val="3C3C3B"/>
        </w:rPr>
        <w:t>lipólisis, una acidosis metabólica, así como un intento del organismo</w:t>
      </w:r>
      <w:r>
        <w:rPr>
          <w:color w:val="3C3C3B"/>
          <w:spacing w:val="1"/>
        </w:rPr>
        <w:t> </w:t>
      </w:r>
      <w:r>
        <w:rPr>
          <w:color w:val="3C3C3B"/>
          <w:w w:val="105"/>
        </w:rPr>
        <w:t>de</w:t>
      </w:r>
      <w:r>
        <w:rPr>
          <w:color w:val="3C3C3B"/>
          <w:spacing w:val="-9"/>
          <w:w w:val="105"/>
        </w:rPr>
        <w:t> </w:t>
      </w:r>
      <w:r>
        <w:rPr>
          <w:color w:val="3C3C3B"/>
          <w:w w:val="105"/>
        </w:rPr>
        <w:t>mantener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la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tensión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arterial.</w:t>
      </w:r>
    </w:p>
    <w:p>
      <w:pPr>
        <w:pStyle w:val="BodyText"/>
        <w:spacing w:before="6"/>
        <w:rPr>
          <w:sz w:val="20"/>
        </w:rPr>
      </w:pPr>
    </w:p>
    <w:p>
      <w:pPr>
        <w:pStyle w:val="BodyText"/>
        <w:spacing w:line="316" w:lineRule="auto"/>
        <w:ind w:left="407" w:right="678"/>
        <w:jc w:val="both"/>
      </w:pPr>
      <w:r>
        <w:rPr>
          <w:color w:val="3C3C3B"/>
        </w:rPr>
        <w:t>Merece mención aparte el </w:t>
      </w:r>
      <w:r>
        <w:rPr>
          <w:rFonts w:ascii="Tahoma" w:hAnsi="Tahoma"/>
          <w:b/>
          <w:color w:val="3C3C3B"/>
        </w:rPr>
        <w:t>síndrome</w:t>
      </w:r>
      <w:r>
        <w:rPr>
          <w:rFonts w:ascii="Tahoma" w:hAnsi="Tahoma"/>
          <w:b/>
          <w:color w:val="3C3C3B"/>
          <w:spacing w:val="46"/>
        </w:rPr>
        <w:t> </w:t>
      </w:r>
      <w:r>
        <w:rPr>
          <w:rFonts w:ascii="Tahoma" w:hAnsi="Tahoma"/>
          <w:b/>
          <w:color w:val="3C3C3B"/>
        </w:rPr>
        <w:t>de</w:t>
      </w:r>
      <w:r>
        <w:rPr>
          <w:rFonts w:ascii="Tahoma" w:hAnsi="Tahoma"/>
          <w:b/>
          <w:color w:val="3C3C3B"/>
          <w:spacing w:val="47"/>
        </w:rPr>
        <w:t> </w:t>
      </w:r>
      <w:r>
        <w:rPr>
          <w:rFonts w:ascii="Tahoma" w:hAnsi="Tahoma"/>
          <w:b/>
          <w:color w:val="3C3C3B"/>
        </w:rPr>
        <w:t>rabdomiolisis, </w:t>
      </w:r>
      <w:r>
        <w:rPr>
          <w:color w:val="3C3C3B"/>
        </w:rPr>
        <w:t>el cual es</w:t>
      </w:r>
      <w:r>
        <w:rPr>
          <w:color w:val="3C3C3B"/>
          <w:spacing w:val="1"/>
        </w:rPr>
        <w:t> </w:t>
      </w:r>
      <w:r>
        <w:rPr>
          <w:color w:val="3C3C3B"/>
        </w:rPr>
        <w:t>un trastorno producido por una necrosis muscular que provoca la</w:t>
      </w:r>
      <w:r>
        <w:rPr>
          <w:color w:val="3C3C3B"/>
          <w:spacing w:val="1"/>
        </w:rPr>
        <w:t> </w:t>
      </w:r>
      <w:r>
        <w:rPr>
          <w:color w:val="3C3C3B"/>
        </w:rPr>
        <w:t>liberación a la circulación sanguínea de diversas sustancias que en</w:t>
      </w:r>
      <w:r>
        <w:rPr>
          <w:color w:val="3C3C3B"/>
          <w:spacing w:val="1"/>
        </w:rPr>
        <w:t> </w:t>
      </w:r>
      <w:r>
        <w:rPr>
          <w:color w:val="3C3C3B"/>
        </w:rPr>
        <w:t>condiciones normales se encuentran en el interior de las células que</w:t>
      </w:r>
      <w:r>
        <w:rPr>
          <w:color w:val="3C3C3B"/>
          <w:spacing w:val="1"/>
        </w:rPr>
        <w:t> </w:t>
      </w:r>
      <w:r>
        <w:rPr>
          <w:color w:val="3C3C3B"/>
        </w:rPr>
        <w:t>componen</w:t>
      </w:r>
      <w:r>
        <w:rPr>
          <w:color w:val="3C3C3B"/>
          <w:spacing w:val="1"/>
        </w:rPr>
        <w:t> </w:t>
      </w:r>
      <w:r>
        <w:rPr>
          <w:color w:val="3C3C3B"/>
        </w:rPr>
        <w:t>el</w:t>
      </w:r>
      <w:r>
        <w:rPr>
          <w:color w:val="3C3C3B"/>
          <w:spacing w:val="1"/>
        </w:rPr>
        <w:t> </w:t>
      </w:r>
      <w:r>
        <w:rPr>
          <w:color w:val="3C3C3B"/>
        </w:rPr>
        <w:t>tejido</w:t>
      </w:r>
      <w:r>
        <w:rPr>
          <w:color w:val="3C3C3B"/>
          <w:spacing w:val="1"/>
        </w:rPr>
        <w:t> </w:t>
      </w:r>
      <w:r>
        <w:rPr>
          <w:color w:val="3C3C3B"/>
        </w:rPr>
        <w:t>muscular</w:t>
      </w:r>
      <w:r>
        <w:rPr>
          <w:color w:val="3C3C3B"/>
          <w:spacing w:val="1"/>
        </w:rPr>
        <w:t> </w:t>
      </w:r>
      <w:r>
        <w:rPr>
          <w:color w:val="3C3C3B"/>
        </w:rPr>
        <w:t>(principalmente</w:t>
      </w:r>
      <w:r>
        <w:rPr>
          <w:color w:val="3C3C3B"/>
          <w:spacing w:val="1"/>
        </w:rPr>
        <w:t> </w:t>
      </w:r>
      <w:r>
        <w:rPr>
          <w:color w:val="3C3C3B"/>
        </w:rPr>
        <w:t>creatin-fosfoquinasa</w:t>
      </w:r>
      <w:r>
        <w:rPr>
          <w:color w:val="3C3C3B"/>
          <w:spacing w:val="-46"/>
        </w:rPr>
        <w:t> </w:t>
      </w:r>
      <w:r>
        <w:rPr>
          <w:color w:val="3C3C3B"/>
        </w:rPr>
        <w:t>(CPK) y mioglobina). Esta última es la causante de una de las compli-</w:t>
      </w:r>
      <w:r>
        <w:rPr>
          <w:color w:val="3C3C3B"/>
          <w:spacing w:val="1"/>
        </w:rPr>
        <w:t> </w:t>
      </w:r>
      <w:r>
        <w:rPr>
          <w:color w:val="3C3C3B"/>
        </w:rPr>
        <w:t>caciones más graves, la insuficiencia renal por el aflujo tan violento</w:t>
      </w:r>
      <w:r>
        <w:rPr>
          <w:color w:val="3C3C3B"/>
          <w:spacing w:val="1"/>
        </w:rPr>
        <w:t> </w:t>
      </w:r>
      <w:r>
        <w:rPr>
          <w:color w:val="3C3C3B"/>
        </w:rPr>
        <w:t>de sustancias nocivas para el riñón o tras permanecer largo tiempo</w:t>
      </w:r>
      <w:r>
        <w:rPr>
          <w:color w:val="3C3C3B"/>
          <w:spacing w:val="1"/>
        </w:rPr>
        <w:t> </w:t>
      </w:r>
      <w:r>
        <w:rPr>
          <w:color w:val="3C3C3B"/>
        </w:rPr>
        <w:t>inmovil</w:t>
      </w:r>
      <w:r>
        <w:rPr>
          <w:color w:val="3C3C3B"/>
          <w:spacing w:val="-5"/>
        </w:rPr>
        <w:t> </w:t>
      </w:r>
      <w:r>
        <w:rPr>
          <w:color w:val="3C3C3B"/>
        </w:rPr>
        <w:t>tras</w:t>
      </w:r>
      <w:r>
        <w:rPr>
          <w:color w:val="3C3C3B"/>
          <w:spacing w:val="-4"/>
        </w:rPr>
        <w:t> </w:t>
      </w:r>
      <w:r>
        <w:rPr>
          <w:color w:val="3C3C3B"/>
        </w:rPr>
        <w:t>un</w:t>
      </w:r>
      <w:r>
        <w:rPr>
          <w:color w:val="3C3C3B"/>
          <w:spacing w:val="-4"/>
        </w:rPr>
        <w:t> </w:t>
      </w:r>
      <w:r>
        <w:rPr>
          <w:color w:val="3C3C3B"/>
        </w:rPr>
        <w:t>accidente.</w:t>
      </w: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312" w:lineRule="auto" w:before="1"/>
        <w:ind w:left="407" w:right="677"/>
        <w:jc w:val="both"/>
        <w:rPr>
          <w:rFonts w:ascii="Tahoma" w:hAnsi="Tahoma"/>
          <w:b/>
        </w:rPr>
      </w:pPr>
      <w:r>
        <w:rPr>
          <w:color w:val="3C3C3B"/>
        </w:rPr>
        <w:t>Puede sobrevenir tras la liberación de un miembro que ha sufrido un</w:t>
      </w:r>
      <w:r>
        <w:rPr>
          <w:color w:val="3C3C3B"/>
          <w:spacing w:val="1"/>
        </w:rPr>
        <w:t> </w:t>
      </w:r>
      <w:r>
        <w:rPr>
          <w:color w:val="3C3C3B"/>
        </w:rPr>
        <w:t>aplastamiento o tras permanecer largo tiempo inmóvil tras un acci-</w:t>
      </w:r>
      <w:r>
        <w:rPr>
          <w:color w:val="3C3C3B"/>
          <w:spacing w:val="1"/>
        </w:rPr>
        <w:t> </w:t>
      </w:r>
      <w:r>
        <w:rPr>
          <w:color w:val="3C3C3B"/>
        </w:rPr>
        <w:t>dente</w:t>
      </w:r>
      <w:r>
        <w:rPr>
          <w:color w:val="3C3C3B"/>
          <w:spacing w:val="-6"/>
        </w:rPr>
        <w:t> </w:t>
      </w:r>
      <w:r>
        <w:rPr>
          <w:rFonts w:ascii="Tahoma" w:hAnsi="Tahoma"/>
          <w:b/>
          <w:color w:val="208B97"/>
        </w:rPr>
        <w:t>(ENURM,</w:t>
      </w:r>
      <w:r>
        <w:rPr>
          <w:rFonts w:ascii="Tahoma" w:hAnsi="Tahoma"/>
          <w:b/>
          <w:color w:val="208B97"/>
          <w:spacing w:val="-7"/>
        </w:rPr>
        <w:t> </w:t>
      </w:r>
      <w:r>
        <w:rPr>
          <w:rFonts w:ascii="Tahoma" w:hAnsi="Tahoma"/>
          <w:b/>
          <w:color w:val="208B97"/>
        </w:rPr>
        <w:t>14-17).</w:t>
      </w:r>
    </w:p>
    <w:p>
      <w:pPr>
        <w:pStyle w:val="BodyText"/>
        <w:spacing w:before="4"/>
        <w:rPr>
          <w:rFonts w:ascii="Tahoma"/>
          <w:b/>
          <w:sz w:val="18"/>
        </w:rPr>
      </w:pPr>
    </w:p>
    <w:p>
      <w:pPr>
        <w:pStyle w:val="Heading5"/>
        <w:numPr>
          <w:ilvl w:val="1"/>
          <w:numId w:val="25"/>
        </w:numPr>
        <w:tabs>
          <w:tab w:pos="1262" w:val="left" w:leader="none"/>
        </w:tabs>
        <w:spacing w:line="240" w:lineRule="auto" w:before="0" w:after="0"/>
        <w:ind w:left="1261" w:right="0" w:hanging="855"/>
        <w:jc w:val="left"/>
      </w:pPr>
      <w:r>
        <w:rPr>
          <w:color w:val="3C3C3B"/>
          <w:w w:val="95"/>
        </w:rPr>
        <w:t>Trauma</w:t>
      </w:r>
      <w:r>
        <w:rPr>
          <w:color w:val="3C3C3B"/>
          <w:spacing w:val="40"/>
          <w:w w:val="95"/>
        </w:rPr>
        <w:t> </w:t>
      </w:r>
      <w:r>
        <w:rPr>
          <w:color w:val="3C3C3B"/>
          <w:w w:val="95"/>
        </w:rPr>
        <w:t>craneoencefálico</w:t>
      </w:r>
    </w:p>
    <w:p>
      <w:pPr>
        <w:pStyle w:val="BodyText"/>
        <w:spacing w:line="314" w:lineRule="auto" w:before="255"/>
        <w:ind w:left="407" w:right="671"/>
        <w:jc w:val="both"/>
        <w:rPr>
          <w:rFonts w:ascii="Tahoma" w:hAnsi="Tahoma"/>
          <w:b/>
        </w:rPr>
      </w:pPr>
      <w:r>
        <w:rPr>
          <w:color w:val="3C3C3B"/>
        </w:rPr>
        <w:t>Todo paciente que ha sufrido un traumatismo craneoencefálico debe</w:t>
      </w:r>
      <w:r>
        <w:rPr>
          <w:color w:val="3C3C3B"/>
          <w:spacing w:val="1"/>
        </w:rPr>
        <w:t> </w:t>
      </w:r>
      <w:r>
        <w:rPr>
          <w:color w:val="3C3C3B"/>
        </w:rPr>
        <w:t>ser catalogado con bajo, moderado o alto riesgo de tener una lesión</w:t>
      </w:r>
      <w:r>
        <w:rPr>
          <w:color w:val="3C3C3B"/>
          <w:spacing w:val="1"/>
        </w:rPr>
        <w:t> </w:t>
      </w:r>
      <w:r>
        <w:rPr>
          <w:color w:val="3C3C3B"/>
        </w:rPr>
        <w:t>intracraneal, ya que las recomendaciones dependerán del grupo en</w:t>
      </w:r>
      <w:r>
        <w:rPr>
          <w:color w:val="3C3C3B"/>
          <w:spacing w:val="1"/>
        </w:rPr>
        <w:t> </w:t>
      </w:r>
      <w:r>
        <w:rPr>
          <w:color w:val="3C3C3B"/>
        </w:rPr>
        <w:t>que se encuentre el mismo. Para esto se utiliza la escala de Glascow,</w:t>
      </w:r>
      <w:r>
        <w:rPr>
          <w:color w:val="3C3C3B"/>
          <w:spacing w:val="1"/>
        </w:rPr>
        <w:t> </w:t>
      </w:r>
      <w:r>
        <w:rPr>
          <w:color w:val="3C3C3B"/>
          <w:w w:val="95"/>
        </w:rPr>
        <w:t>que</w:t>
      </w:r>
      <w:r>
        <w:rPr>
          <w:color w:val="3C3C3B"/>
          <w:spacing w:val="-1"/>
          <w:w w:val="95"/>
        </w:rPr>
        <w:t> </w:t>
      </w:r>
      <w:r>
        <w:rPr>
          <w:color w:val="3C3C3B"/>
          <w:w w:val="95"/>
        </w:rPr>
        <w:t>valora</w:t>
      </w:r>
      <w:r>
        <w:rPr>
          <w:color w:val="3C3C3B"/>
          <w:spacing w:val="-1"/>
          <w:w w:val="95"/>
        </w:rPr>
        <w:t> </w:t>
      </w:r>
      <w:r>
        <w:rPr>
          <w:color w:val="3C3C3B"/>
          <w:w w:val="95"/>
        </w:rPr>
        <w:t>el</w:t>
      </w:r>
      <w:r>
        <w:rPr>
          <w:color w:val="3C3C3B"/>
          <w:spacing w:val="-1"/>
          <w:w w:val="95"/>
        </w:rPr>
        <w:t> </w:t>
      </w:r>
      <w:r>
        <w:rPr>
          <w:color w:val="3C3C3B"/>
          <w:w w:val="95"/>
        </w:rPr>
        <w:t>nivel</w:t>
      </w:r>
      <w:r>
        <w:rPr>
          <w:color w:val="3C3C3B"/>
          <w:spacing w:val="-1"/>
          <w:w w:val="95"/>
        </w:rPr>
        <w:t> </w:t>
      </w:r>
      <w:r>
        <w:rPr>
          <w:color w:val="3C3C3B"/>
          <w:w w:val="95"/>
        </w:rPr>
        <w:t>de</w:t>
      </w:r>
      <w:r>
        <w:rPr>
          <w:color w:val="3C3C3B"/>
          <w:spacing w:val="-1"/>
          <w:w w:val="95"/>
        </w:rPr>
        <w:t> </w:t>
      </w:r>
      <w:r>
        <w:rPr>
          <w:color w:val="3C3C3B"/>
          <w:w w:val="95"/>
        </w:rPr>
        <w:t>conciencia</w:t>
      </w:r>
      <w:r>
        <w:rPr>
          <w:color w:val="3C3C3B"/>
          <w:spacing w:val="-1"/>
          <w:w w:val="95"/>
        </w:rPr>
        <w:t> </w:t>
      </w:r>
      <w:r>
        <w:rPr>
          <w:rFonts w:ascii="Tahoma" w:hAnsi="Tahoma"/>
          <w:b/>
          <w:color w:val="208B97"/>
          <w:w w:val="95"/>
        </w:rPr>
        <w:t>(ENURM,</w:t>
      </w:r>
      <w:r>
        <w:rPr>
          <w:rFonts w:ascii="Tahoma" w:hAnsi="Tahoma"/>
          <w:b/>
          <w:color w:val="208B97"/>
          <w:spacing w:val="-3"/>
          <w:w w:val="95"/>
        </w:rPr>
        <w:t> </w:t>
      </w:r>
      <w:r>
        <w:rPr>
          <w:rFonts w:ascii="Tahoma" w:hAnsi="Tahoma"/>
          <w:b/>
          <w:color w:val="208B97"/>
          <w:w w:val="95"/>
        </w:rPr>
        <w:t>23-97;</w:t>
      </w:r>
      <w:r>
        <w:rPr>
          <w:rFonts w:ascii="Tahoma" w:hAnsi="Tahoma"/>
          <w:b/>
          <w:color w:val="208B97"/>
          <w:spacing w:val="-3"/>
          <w:w w:val="95"/>
        </w:rPr>
        <w:t> </w:t>
      </w:r>
      <w:r>
        <w:rPr>
          <w:rFonts w:ascii="Tahoma" w:hAnsi="Tahoma"/>
          <w:b/>
          <w:color w:val="208B97"/>
          <w:w w:val="95"/>
        </w:rPr>
        <w:t>22-81a;</w:t>
      </w:r>
      <w:r>
        <w:rPr>
          <w:rFonts w:ascii="Tahoma" w:hAnsi="Tahoma"/>
          <w:b/>
          <w:color w:val="208B97"/>
          <w:spacing w:val="-3"/>
          <w:w w:val="95"/>
        </w:rPr>
        <w:t> </w:t>
      </w:r>
      <w:r>
        <w:rPr>
          <w:rFonts w:ascii="Tahoma" w:hAnsi="Tahoma"/>
          <w:b/>
          <w:color w:val="208B97"/>
          <w:w w:val="95"/>
        </w:rPr>
        <w:t>19-98).</w:t>
      </w:r>
    </w:p>
    <w:p>
      <w:pPr>
        <w:pStyle w:val="ListParagraph"/>
        <w:numPr>
          <w:ilvl w:val="0"/>
          <w:numId w:val="18"/>
        </w:numPr>
        <w:tabs>
          <w:tab w:pos="805" w:val="left" w:leader="none"/>
        </w:tabs>
        <w:spacing w:line="309" w:lineRule="auto" w:before="0" w:after="0"/>
        <w:ind w:left="804" w:right="678" w:hanging="397"/>
        <w:jc w:val="both"/>
        <w:rPr>
          <w:sz w:val="16"/>
        </w:rPr>
      </w:pPr>
      <w:r>
        <w:rPr>
          <w:rFonts w:ascii="Tahoma" w:hAnsi="Tahoma"/>
          <w:b/>
          <w:color w:val="3C3C3B"/>
          <w:spacing w:val="-1"/>
          <w:sz w:val="16"/>
        </w:rPr>
        <w:t>Pacientes</w:t>
      </w:r>
      <w:r>
        <w:rPr>
          <w:rFonts w:ascii="Tahoma" w:hAnsi="Tahoma"/>
          <w:b/>
          <w:color w:val="3C3C3B"/>
          <w:spacing w:val="-9"/>
          <w:sz w:val="16"/>
        </w:rPr>
        <w:t> </w:t>
      </w:r>
      <w:r>
        <w:rPr>
          <w:rFonts w:ascii="Tahoma" w:hAnsi="Tahoma"/>
          <w:b/>
          <w:color w:val="3C3C3B"/>
          <w:spacing w:val="-1"/>
          <w:sz w:val="16"/>
        </w:rPr>
        <w:t>con</w:t>
      </w:r>
      <w:r>
        <w:rPr>
          <w:rFonts w:ascii="Tahoma" w:hAnsi="Tahoma"/>
          <w:b/>
          <w:color w:val="3C3C3B"/>
          <w:spacing w:val="-8"/>
          <w:sz w:val="16"/>
        </w:rPr>
        <w:t> </w:t>
      </w:r>
      <w:r>
        <w:rPr>
          <w:rFonts w:ascii="Tahoma" w:hAnsi="Tahoma"/>
          <w:b/>
          <w:color w:val="3C3C3B"/>
          <w:spacing w:val="-1"/>
          <w:sz w:val="16"/>
        </w:rPr>
        <w:t>riesgo</w:t>
      </w:r>
      <w:r>
        <w:rPr>
          <w:rFonts w:ascii="Tahoma" w:hAnsi="Tahoma"/>
          <w:b/>
          <w:color w:val="3C3C3B"/>
          <w:spacing w:val="-9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bajo:</w:t>
      </w:r>
      <w:r>
        <w:rPr>
          <w:rFonts w:ascii="Tahoma" w:hAnsi="Tahoma"/>
          <w:b/>
          <w:color w:val="3C3C3B"/>
          <w:spacing w:val="-15"/>
          <w:sz w:val="16"/>
        </w:rPr>
        <w:t> </w:t>
      </w:r>
      <w:r>
        <w:rPr>
          <w:color w:val="3C3C3B"/>
          <w:sz w:val="16"/>
        </w:rPr>
        <w:t>se</w:t>
      </w:r>
      <w:r>
        <w:rPr>
          <w:color w:val="3C3C3B"/>
          <w:spacing w:val="-12"/>
          <w:sz w:val="16"/>
        </w:rPr>
        <w:t> </w:t>
      </w:r>
      <w:r>
        <w:rPr>
          <w:color w:val="3C3C3B"/>
          <w:sz w:val="16"/>
        </w:rPr>
        <w:t>engloba</w:t>
      </w:r>
      <w:r>
        <w:rPr>
          <w:color w:val="3C3C3B"/>
          <w:spacing w:val="-13"/>
          <w:sz w:val="16"/>
        </w:rPr>
        <w:t> </w:t>
      </w:r>
      <w:r>
        <w:rPr>
          <w:color w:val="3C3C3B"/>
          <w:sz w:val="16"/>
        </w:rPr>
        <w:t>en</w:t>
      </w:r>
      <w:r>
        <w:rPr>
          <w:color w:val="3C3C3B"/>
          <w:spacing w:val="-12"/>
          <w:sz w:val="16"/>
        </w:rPr>
        <w:t> </w:t>
      </w:r>
      <w:r>
        <w:rPr>
          <w:color w:val="3C3C3B"/>
          <w:sz w:val="16"/>
        </w:rPr>
        <w:t>esta</w:t>
      </w:r>
      <w:r>
        <w:rPr>
          <w:color w:val="3C3C3B"/>
          <w:spacing w:val="-13"/>
          <w:sz w:val="16"/>
        </w:rPr>
        <w:t> </w:t>
      </w:r>
      <w:r>
        <w:rPr>
          <w:color w:val="3C3C3B"/>
          <w:sz w:val="16"/>
        </w:rPr>
        <w:t>situación</w:t>
      </w:r>
      <w:r>
        <w:rPr>
          <w:color w:val="3C3C3B"/>
          <w:spacing w:val="-12"/>
          <w:sz w:val="16"/>
        </w:rPr>
        <w:t> </w:t>
      </w:r>
      <w:r>
        <w:rPr>
          <w:color w:val="3C3C3B"/>
          <w:sz w:val="16"/>
        </w:rPr>
        <w:t>a</w:t>
      </w:r>
      <w:r>
        <w:rPr>
          <w:color w:val="3C3C3B"/>
          <w:spacing w:val="-13"/>
          <w:sz w:val="16"/>
        </w:rPr>
        <w:t> </w:t>
      </w:r>
      <w:r>
        <w:rPr>
          <w:color w:val="3C3C3B"/>
          <w:sz w:val="16"/>
        </w:rPr>
        <w:t>aque-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llos pacientes asintomáticos, con cefalea, mareo o con una con-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tusión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o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abrasión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del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cuero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cabelludo.</w:t>
      </w:r>
    </w:p>
    <w:p>
      <w:pPr>
        <w:pStyle w:val="BodyText"/>
        <w:spacing w:line="316" w:lineRule="auto" w:before="1"/>
        <w:ind w:left="804" w:right="672"/>
        <w:jc w:val="both"/>
      </w:pPr>
      <w:r>
        <w:rPr>
          <w:color w:val="3C3C3B"/>
        </w:rPr>
        <w:t>En este grupo de pacientes se recomienda la observación domi-</w:t>
      </w:r>
      <w:r>
        <w:rPr>
          <w:color w:val="3C3C3B"/>
          <w:spacing w:val="1"/>
        </w:rPr>
        <w:t> </w:t>
      </w:r>
      <w:r>
        <w:rPr>
          <w:color w:val="3C3C3B"/>
        </w:rPr>
        <w:t>ciliaria, sin indicar ninguna prueba de imagen, siempre y cuando</w:t>
      </w:r>
      <w:r>
        <w:rPr>
          <w:color w:val="3C3C3B"/>
          <w:spacing w:val="-46"/>
        </w:rPr>
        <w:t> </w:t>
      </w:r>
      <w:r>
        <w:rPr>
          <w:color w:val="3C3C3B"/>
          <w:spacing w:val="-1"/>
          <w:w w:val="105"/>
        </w:rPr>
        <w:t>haya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una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persona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responsable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que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pueda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vigilarlos.</w:t>
      </w:r>
      <w:r>
        <w:rPr>
          <w:color w:val="3C3C3B"/>
          <w:spacing w:val="-12"/>
          <w:w w:val="105"/>
        </w:rPr>
        <w:t> </w:t>
      </w:r>
      <w:r>
        <w:rPr>
          <w:color w:val="3C3C3B"/>
          <w:w w:val="105"/>
        </w:rPr>
        <w:t>Se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les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pro-</w:t>
      </w:r>
      <w:r>
        <w:rPr>
          <w:color w:val="3C3C3B"/>
          <w:spacing w:val="-48"/>
          <w:w w:val="105"/>
        </w:rPr>
        <w:t> </w:t>
      </w:r>
      <w:r>
        <w:rPr>
          <w:color w:val="3C3C3B"/>
        </w:rPr>
        <w:t>porcionará</w:t>
      </w:r>
      <w:r>
        <w:rPr>
          <w:color w:val="3C3C3B"/>
          <w:spacing w:val="-6"/>
        </w:rPr>
        <w:t> </w:t>
      </w:r>
      <w:r>
        <w:rPr>
          <w:color w:val="3C3C3B"/>
        </w:rPr>
        <w:t>un</w:t>
      </w:r>
      <w:r>
        <w:rPr>
          <w:color w:val="3C3C3B"/>
          <w:spacing w:val="-5"/>
        </w:rPr>
        <w:t> </w:t>
      </w:r>
      <w:r>
        <w:rPr>
          <w:color w:val="3C3C3B"/>
        </w:rPr>
        <w:t>catálogo,</w:t>
      </w:r>
      <w:r>
        <w:rPr>
          <w:color w:val="3C3C3B"/>
          <w:spacing w:val="-11"/>
        </w:rPr>
        <w:t> </w:t>
      </w:r>
      <w:r>
        <w:rPr>
          <w:color w:val="3C3C3B"/>
        </w:rPr>
        <w:t>en</w:t>
      </w:r>
      <w:r>
        <w:rPr>
          <w:color w:val="3C3C3B"/>
          <w:spacing w:val="-6"/>
        </w:rPr>
        <w:t> </w:t>
      </w:r>
      <w:r>
        <w:rPr>
          <w:color w:val="3C3C3B"/>
        </w:rPr>
        <w:t>el</w:t>
      </w:r>
      <w:r>
        <w:rPr>
          <w:color w:val="3C3C3B"/>
          <w:spacing w:val="-5"/>
        </w:rPr>
        <w:t> </w:t>
      </w:r>
      <w:r>
        <w:rPr>
          <w:color w:val="3C3C3B"/>
        </w:rPr>
        <w:t>que</w:t>
      </w:r>
      <w:r>
        <w:rPr>
          <w:color w:val="3C3C3B"/>
          <w:spacing w:val="-5"/>
        </w:rPr>
        <w:t> </w:t>
      </w:r>
      <w:r>
        <w:rPr>
          <w:color w:val="3C3C3B"/>
        </w:rPr>
        <w:t>se</w:t>
      </w:r>
      <w:r>
        <w:rPr>
          <w:color w:val="3C3C3B"/>
          <w:spacing w:val="-5"/>
        </w:rPr>
        <w:t> </w:t>
      </w:r>
      <w:r>
        <w:rPr>
          <w:color w:val="3C3C3B"/>
        </w:rPr>
        <w:t>reflejan</w:t>
      </w:r>
      <w:r>
        <w:rPr>
          <w:color w:val="3C3C3B"/>
          <w:spacing w:val="-5"/>
        </w:rPr>
        <w:t> </w:t>
      </w:r>
      <w:r>
        <w:rPr>
          <w:color w:val="3C3C3B"/>
        </w:rPr>
        <w:t>una</w:t>
      </w:r>
      <w:r>
        <w:rPr>
          <w:color w:val="3C3C3B"/>
          <w:spacing w:val="-6"/>
        </w:rPr>
        <w:t> </w:t>
      </w:r>
      <w:r>
        <w:rPr>
          <w:color w:val="3C3C3B"/>
        </w:rPr>
        <w:t>serie</w:t>
      </w:r>
      <w:r>
        <w:rPr>
          <w:color w:val="3C3C3B"/>
          <w:spacing w:val="-5"/>
        </w:rPr>
        <w:t> </w:t>
      </w:r>
      <w:r>
        <w:rPr>
          <w:color w:val="3C3C3B"/>
        </w:rPr>
        <w:t>de</w:t>
      </w:r>
      <w:r>
        <w:rPr>
          <w:color w:val="3C3C3B"/>
          <w:spacing w:val="-5"/>
        </w:rPr>
        <w:t> </w:t>
      </w:r>
      <w:r>
        <w:rPr>
          <w:color w:val="3C3C3B"/>
        </w:rPr>
        <w:t>hallaz-</w:t>
      </w:r>
      <w:r>
        <w:rPr>
          <w:color w:val="3C3C3B"/>
          <w:spacing w:val="-46"/>
        </w:rPr>
        <w:t> </w:t>
      </w:r>
      <w:r>
        <w:rPr>
          <w:color w:val="3C3C3B"/>
        </w:rPr>
        <w:t>gos de moderado o alto riesgo de tener una lesión intracraneal;</w:t>
      </w:r>
      <w:r>
        <w:rPr>
          <w:color w:val="3C3C3B"/>
          <w:spacing w:val="1"/>
        </w:rPr>
        <w:t> </w:t>
      </w:r>
      <w:r>
        <w:rPr>
          <w:color w:val="3C3C3B"/>
          <w:w w:val="105"/>
        </w:rPr>
        <w:t>se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les</w:t>
      </w:r>
      <w:r>
        <w:rPr>
          <w:color w:val="3C3C3B"/>
          <w:spacing w:val="-6"/>
          <w:w w:val="105"/>
        </w:rPr>
        <w:t> </w:t>
      </w:r>
      <w:r>
        <w:rPr>
          <w:color w:val="3C3C3B"/>
          <w:w w:val="105"/>
        </w:rPr>
        <w:t>advertirá</w:t>
      </w:r>
      <w:r>
        <w:rPr>
          <w:color w:val="3C3C3B"/>
          <w:spacing w:val="-6"/>
          <w:w w:val="105"/>
        </w:rPr>
        <w:t> </w:t>
      </w:r>
      <w:r>
        <w:rPr>
          <w:color w:val="3C3C3B"/>
          <w:w w:val="105"/>
        </w:rPr>
        <w:t>que</w:t>
      </w:r>
      <w:r>
        <w:rPr>
          <w:color w:val="3C3C3B"/>
          <w:spacing w:val="-6"/>
          <w:w w:val="105"/>
        </w:rPr>
        <w:t> </w:t>
      </w:r>
      <w:r>
        <w:rPr>
          <w:color w:val="3C3C3B"/>
          <w:w w:val="105"/>
        </w:rPr>
        <w:t>deben</w:t>
      </w:r>
      <w:r>
        <w:rPr>
          <w:color w:val="3C3C3B"/>
          <w:spacing w:val="-6"/>
          <w:w w:val="105"/>
        </w:rPr>
        <w:t> </w:t>
      </w:r>
      <w:r>
        <w:rPr>
          <w:color w:val="3C3C3B"/>
          <w:w w:val="105"/>
        </w:rPr>
        <w:t>volver</w:t>
      </w:r>
      <w:r>
        <w:rPr>
          <w:color w:val="3C3C3B"/>
          <w:spacing w:val="-6"/>
          <w:w w:val="105"/>
        </w:rPr>
        <w:t> </w:t>
      </w:r>
      <w:r>
        <w:rPr>
          <w:color w:val="3C3C3B"/>
          <w:w w:val="105"/>
        </w:rPr>
        <w:t>al</w:t>
      </w:r>
      <w:r>
        <w:rPr>
          <w:color w:val="3C3C3B"/>
          <w:spacing w:val="-6"/>
          <w:w w:val="105"/>
        </w:rPr>
        <w:t> </w:t>
      </w:r>
      <w:r>
        <w:rPr>
          <w:color w:val="3C3C3B"/>
          <w:w w:val="105"/>
        </w:rPr>
        <w:t>hospital</w:t>
      </w:r>
      <w:r>
        <w:rPr>
          <w:color w:val="3C3C3B"/>
          <w:spacing w:val="-6"/>
          <w:w w:val="105"/>
        </w:rPr>
        <w:t> </w:t>
      </w:r>
      <w:r>
        <w:rPr>
          <w:color w:val="3C3C3B"/>
          <w:w w:val="105"/>
        </w:rPr>
        <w:t>en</w:t>
      </w:r>
      <w:r>
        <w:rPr>
          <w:color w:val="3C3C3B"/>
          <w:spacing w:val="-6"/>
          <w:w w:val="105"/>
        </w:rPr>
        <w:t> </w:t>
      </w:r>
      <w:r>
        <w:rPr>
          <w:color w:val="3C3C3B"/>
          <w:w w:val="105"/>
        </w:rPr>
        <w:t>el</w:t>
      </w:r>
      <w:r>
        <w:rPr>
          <w:color w:val="3C3C3B"/>
          <w:spacing w:val="-6"/>
          <w:w w:val="105"/>
        </w:rPr>
        <w:t> </w:t>
      </w:r>
      <w:r>
        <w:rPr>
          <w:color w:val="3C3C3B"/>
          <w:w w:val="105"/>
        </w:rPr>
        <w:t>caso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de</w:t>
      </w:r>
      <w:r>
        <w:rPr>
          <w:color w:val="3C3C3B"/>
          <w:spacing w:val="-6"/>
          <w:w w:val="105"/>
        </w:rPr>
        <w:t> </w:t>
      </w:r>
      <w:r>
        <w:rPr>
          <w:color w:val="3C3C3B"/>
          <w:w w:val="105"/>
        </w:rPr>
        <w:t>que</w:t>
      </w:r>
      <w:r>
        <w:rPr>
          <w:color w:val="3C3C3B"/>
          <w:spacing w:val="-48"/>
          <w:w w:val="105"/>
        </w:rPr>
        <w:t> </w:t>
      </w:r>
      <w:r>
        <w:rPr>
          <w:color w:val="3C3C3B"/>
          <w:w w:val="105"/>
        </w:rPr>
        <w:t>aparezca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alguno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de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ellos.</w:t>
      </w:r>
    </w:p>
    <w:p>
      <w:pPr>
        <w:pStyle w:val="BodyText"/>
        <w:spacing w:line="316" w:lineRule="auto" w:before="6"/>
        <w:ind w:left="804" w:right="671"/>
        <w:jc w:val="both"/>
      </w:pPr>
      <w:r>
        <w:rPr>
          <w:color w:val="3C3C3B"/>
        </w:rPr>
        <w:t>Se recomienda la realización de una TC cerebral a los pacientes</w:t>
      </w:r>
      <w:r>
        <w:rPr>
          <w:color w:val="3C3C3B"/>
          <w:spacing w:val="1"/>
        </w:rPr>
        <w:t> </w:t>
      </w:r>
      <w:r>
        <w:rPr>
          <w:color w:val="3C3C3B"/>
        </w:rPr>
        <w:t>incluidos en este grupo, pero con factores de riesgo tales como:</w:t>
      </w:r>
      <w:r>
        <w:rPr>
          <w:color w:val="3C3C3B"/>
          <w:spacing w:val="1"/>
        </w:rPr>
        <w:t> </w:t>
      </w:r>
      <w:r>
        <w:rPr>
          <w:color w:val="3C3C3B"/>
        </w:rPr>
        <w:t>coagulopatías, tratamiento anticoagulante, enolismo, ancianos</w:t>
      </w:r>
      <w:r>
        <w:rPr>
          <w:color w:val="3C3C3B"/>
          <w:spacing w:val="1"/>
        </w:rPr>
        <w:t> </w:t>
      </w:r>
      <w:r>
        <w:rPr>
          <w:color w:val="3C3C3B"/>
        </w:rPr>
        <w:t>con</w:t>
      </w:r>
      <w:r>
        <w:rPr>
          <w:color w:val="3C3C3B"/>
          <w:spacing w:val="-4"/>
        </w:rPr>
        <w:t> </w:t>
      </w:r>
      <w:r>
        <w:rPr>
          <w:color w:val="3C3C3B"/>
        </w:rPr>
        <w:t>incapacidad</w:t>
      </w:r>
      <w:r>
        <w:rPr>
          <w:color w:val="3C3C3B"/>
          <w:spacing w:val="-4"/>
        </w:rPr>
        <w:t> </w:t>
      </w:r>
      <w:r>
        <w:rPr>
          <w:color w:val="3C3C3B"/>
        </w:rPr>
        <w:t>y</w:t>
      </w:r>
      <w:r>
        <w:rPr>
          <w:color w:val="3C3C3B"/>
          <w:spacing w:val="-4"/>
        </w:rPr>
        <w:t> </w:t>
      </w:r>
      <w:r>
        <w:rPr>
          <w:color w:val="3C3C3B"/>
        </w:rPr>
        <w:t>epilepsia.</w:t>
      </w:r>
    </w:p>
    <w:p>
      <w:pPr>
        <w:pStyle w:val="ListParagraph"/>
        <w:numPr>
          <w:ilvl w:val="0"/>
          <w:numId w:val="18"/>
        </w:numPr>
        <w:tabs>
          <w:tab w:pos="805" w:val="left" w:leader="none"/>
        </w:tabs>
        <w:spacing w:line="314" w:lineRule="auto" w:before="0" w:after="0"/>
        <w:ind w:left="804" w:right="672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Pacientes</w:t>
      </w:r>
      <w:r>
        <w:rPr>
          <w:rFonts w:ascii="Tahoma" w:hAnsi="Tahoma"/>
          <w:b/>
          <w:color w:val="3C3C3B"/>
          <w:spacing w:val="1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de</w:t>
      </w:r>
      <w:r>
        <w:rPr>
          <w:rFonts w:ascii="Tahoma" w:hAnsi="Tahoma"/>
          <w:b/>
          <w:color w:val="3C3C3B"/>
          <w:spacing w:val="1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moderado</w:t>
      </w:r>
      <w:r>
        <w:rPr>
          <w:rFonts w:ascii="Tahoma" w:hAnsi="Tahoma"/>
          <w:b/>
          <w:color w:val="3C3C3B"/>
          <w:spacing w:val="1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riesgo:</w:t>
      </w:r>
      <w:r>
        <w:rPr>
          <w:rFonts w:ascii="Tahoma" w:hAnsi="Tahoma"/>
          <w:b/>
          <w:color w:val="3C3C3B"/>
          <w:spacing w:val="1"/>
          <w:sz w:val="16"/>
        </w:rPr>
        <w:t> </w:t>
      </w:r>
      <w:r>
        <w:rPr>
          <w:color w:val="3C3C3B"/>
          <w:sz w:val="16"/>
        </w:rPr>
        <w:t>dentro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este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grupo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se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incluye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a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pacientes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que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hayan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tenido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una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disminución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transitoria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del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nivel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consciencia,</w:t>
      </w:r>
      <w:r>
        <w:rPr>
          <w:color w:val="3C3C3B"/>
          <w:spacing w:val="-13"/>
          <w:sz w:val="16"/>
        </w:rPr>
        <w:t> </w:t>
      </w:r>
      <w:r>
        <w:rPr>
          <w:color w:val="3C3C3B"/>
          <w:sz w:val="16"/>
        </w:rPr>
        <w:t>pacientes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que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están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vomitando,</w:t>
      </w:r>
      <w:r>
        <w:rPr>
          <w:color w:val="3C3C3B"/>
          <w:spacing w:val="-12"/>
          <w:sz w:val="16"/>
        </w:rPr>
        <w:t> </w:t>
      </w:r>
      <w:r>
        <w:rPr>
          <w:color w:val="3C3C3B"/>
          <w:sz w:val="16"/>
        </w:rPr>
        <w:t>pacien-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tes con tumefacción significativa subgaleal, cefalea progresiva,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menores de dos años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o historia de ingesta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de drogas.</w:t>
      </w:r>
    </w:p>
    <w:p>
      <w:pPr>
        <w:pStyle w:val="BodyText"/>
        <w:spacing w:line="316" w:lineRule="auto"/>
        <w:ind w:left="804" w:right="678"/>
        <w:jc w:val="both"/>
      </w:pPr>
      <w:r>
        <w:rPr>
          <w:color w:val="3C3C3B"/>
        </w:rPr>
        <w:t>En</w:t>
      </w:r>
      <w:r>
        <w:rPr>
          <w:color w:val="3C3C3B"/>
          <w:spacing w:val="-9"/>
        </w:rPr>
        <w:t> </w:t>
      </w:r>
      <w:r>
        <w:rPr>
          <w:color w:val="3C3C3B"/>
        </w:rPr>
        <w:t>este</w:t>
      </w:r>
      <w:r>
        <w:rPr>
          <w:color w:val="3C3C3B"/>
          <w:spacing w:val="-9"/>
        </w:rPr>
        <w:t> </w:t>
      </w:r>
      <w:r>
        <w:rPr>
          <w:color w:val="3C3C3B"/>
        </w:rPr>
        <w:t>tipo</w:t>
      </w:r>
      <w:r>
        <w:rPr>
          <w:color w:val="3C3C3B"/>
          <w:spacing w:val="-9"/>
        </w:rPr>
        <w:t> </w:t>
      </w:r>
      <w:r>
        <w:rPr>
          <w:color w:val="3C3C3B"/>
        </w:rPr>
        <w:t>de</w:t>
      </w:r>
      <w:r>
        <w:rPr>
          <w:color w:val="3C3C3B"/>
          <w:spacing w:val="-9"/>
        </w:rPr>
        <w:t> </w:t>
      </w:r>
      <w:r>
        <w:rPr>
          <w:color w:val="3C3C3B"/>
        </w:rPr>
        <w:t>pacientes,</w:t>
      </w:r>
      <w:r>
        <w:rPr>
          <w:color w:val="3C3C3B"/>
          <w:spacing w:val="-14"/>
        </w:rPr>
        <w:t> </w:t>
      </w:r>
      <w:r>
        <w:rPr>
          <w:color w:val="3C3C3B"/>
        </w:rPr>
        <w:t>se</w:t>
      </w:r>
      <w:r>
        <w:rPr>
          <w:color w:val="3C3C3B"/>
          <w:spacing w:val="-9"/>
        </w:rPr>
        <w:t> </w:t>
      </w:r>
      <w:r>
        <w:rPr>
          <w:color w:val="3C3C3B"/>
        </w:rPr>
        <w:t>recomienda</w:t>
      </w:r>
      <w:r>
        <w:rPr>
          <w:color w:val="3C3C3B"/>
          <w:spacing w:val="-9"/>
        </w:rPr>
        <w:t> </w:t>
      </w:r>
      <w:r>
        <w:rPr>
          <w:color w:val="3C3C3B"/>
        </w:rPr>
        <w:t>la</w:t>
      </w:r>
      <w:r>
        <w:rPr>
          <w:color w:val="3C3C3B"/>
          <w:spacing w:val="-8"/>
        </w:rPr>
        <w:t> </w:t>
      </w:r>
      <w:r>
        <w:rPr>
          <w:color w:val="3C3C3B"/>
        </w:rPr>
        <w:t>realización</w:t>
      </w:r>
      <w:r>
        <w:rPr>
          <w:color w:val="3C3C3B"/>
          <w:spacing w:val="-9"/>
        </w:rPr>
        <w:t> </w:t>
      </w:r>
      <w:r>
        <w:rPr>
          <w:color w:val="3C3C3B"/>
        </w:rPr>
        <w:t>de</w:t>
      </w:r>
      <w:r>
        <w:rPr>
          <w:color w:val="3C3C3B"/>
          <w:spacing w:val="-9"/>
        </w:rPr>
        <w:t> </w:t>
      </w:r>
      <w:r>
        <w:rPr>
          <w:color w:val="3C3C3B"/>
        </w:rPr>
        <w:t>una</w:t>
      </w:r>
      <w:r>
        <w:rPr>
          <w:color w:val="3C3C3B"/>
          <w:spacing w:val="-14"/>
        </w:rPr>
        <w:t> </w:t>
      </w:r>
      <w:r>
        <w:rPr>
          <w:color w:val="3C3C3B"/>
        </w:rPr>
        <w:t>TC</w:t>
      </w:r>
      <w:r>
        <w:rPr>
          <w:color w:val="3C3C3B"/>
          <w:spacing w:val="-46"/>
        </w:rPr>
        <w:t> </w:t>
      </w:r>
      <w:r>
        <w:rPr>
          <w:color w:val="3C3C3B"/>
        </w:rPr>
        <w:t>cerebral</w:t>
      </w:r>
      <w:r>
        <w:rPr>
          <w:color w:val="3C3C3B"/>
          <w:spacing w:val="-9"/>
        </w:rPr>
        <w:t> </w:t>
      </w:r>
      <w:r>
        <w:rPr>
          <w:color w:val="3C3C3B"/>
        </w:rPr>
        <w:t>y,</w:t>
      </w:r>
      <w:r>
        <w:rPr>
          <w:color w:val="3C3C3B"/>
          <w:spacing w:val="-15"/>
        </w:rPr>
        <w:t> </w:t>
      </w:r>
      <w:r>
        <w:rPr>
          <w:color w:val="3C3C3B"/>
        </w:rPr>
        <w:t>en</w:t>
      </w:r>
      <w:r>
        <w:rPr>
          <w:color w:val="3C3C3B"/>
          <w:spacing w:val="-8"/>
        </w:rPr>
        <w:t> </w:t>
      </w:r>
      <w:r>
        <w:rPr>
          <w:color w:val="3C3C3B"/>
        </w:rPr>
        <w:t>la</w:t>
      </w:r>
      <w:r>
        <w:rPr>
          <w:color w:val="3C3C3B"/>
          <w:spacing w:val="-8"/>
        </w:rPr>
        <w:t> </w:t>
      </w:r>
      <w:r>
        <w:rPr>
          <w:color w:val="3C3C3B"/>
        </w:rPr>
        <w:t>mayor</w:t>
      </w:r>
      <w:r>
        <w:rPr>
          <w:color w:val="3C3C3B"/>
          <w:spacing w:val="-9"/>
        </w:rPr>
        <w:t> </w:t>
      </w:r>
      <w:r>
        <w:rPr>
          <w:color w:val="3C3C3B"/>
        </w:rPr>
        <w:t>parte</w:t>
      </w:r>
      <w:r>
        <w:rPr>
          <w:color w:val="3C3C3B"/>
          <w:spacing w:val="-8"/>
        </w:rPr>
        <w:t> </w:t>
      </w:r>
      <w:r>
        <w:rPr>
          <w:color w:val="3C3C3B"/>
        </w:rPr>
        <w:t>de</w:t>
      </w:r>
      <w:r>
        <w:rPr>
          <w:color w:val="3C3C3B"/>
          <w:spacing w:val="-8"/>
        </w:rPr>
        <w:t> </w:t>
      </w:r>
      <w:r>
        <w:rPr>
          <w:color w:val="3C3C3B"/>
        </w:rPr>
        <w:t>los</w:t>
      </w:r>
      <w:r>
        <w:rPr>
          <w:color w:val="3C3C3B"/>
          <w:spacing w:val="-9"/>
        </w:rPr>
        <w:t> </w:t>
      </w:r>
      <w:r>
        <w:rPr>
          <w:color w:val="3C3C3B"/>
        </w:rPr>
        <w:t>casos,</w:t>
      </w:r>
      <w:r>
        <w:rPr>
          <w:color w:val="3C3C3B"/>
          <w:spacing w:val="-15"/>
        </w:rPr>
        <w:t> </w:t>
      </w:r>
      <w:r>
        <w:rPr>
          <w:color w:val="3C3C3B"/>
        </w:rPr>
        <w:t>observación</w:t>
      </w:r>
      <w:r>
        <w:rPr>
          <w:color w:val="3C3C3B"/>
          <w:spacing w:val="-8"/>
        </w:rPr>
        <w:t> </w:t>
      </w:r>
      <w:r>
        <w:rPr>
          <w:color w:val="3C3C3B"/>
        </w:rPr>
        <w:t>hospitala-</w:t>
      </w:r>
      <w:r>
        <w:rPr>
          <w:color w:val="3C3C3B"/>
          <w:spacing w:val="-46"/>
        </w:rPr>
        <w:t> </w:t>
      </w:r>
      <w:r>
        <w:rPr>
          <w:color w:val="3C3C3B"/>
          <w:w w:val="105"/>
        </w:rPr>
        <w:t>ria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durante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unas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horas.</w:t>
      </w:r>
    </w:p>
    <w:p>
      <w:pPr>
        <w:pStyle w:val="ListParagraph"/>
        <w:numPr>
          <w:ilvl w:val="0"/>
          <w:numId w:val="18"/>
        </w:numPr>
        <w:tabs>
          <w:tab w:pos="805" w:val="left" w:leader="none"/>
        </w:tabs>
        <w:spacing w:line="314" w:lineRule="auto" w:before="0" w:after="0"/>
        <w:ind w:left="804" w:right="672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Pacientes</w:t>
      </w:r>
      <w:r>
        <w:rPr>
          <w:rFonts w:ascii="Tahoma" w:hAnsi="Tahoma"/>
          <w:b/>
          <w:color w:val="3C3C3B"/>
          <w:spacing w:val="1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de</w:t>
      </w:r>
      <w:r>
        <w:rPr>
          <w:rFonts w:ascii="Tahoma" w:hAnsi="Tahoma"/>
          <w:b/>
          <w:color w:val="3C3C3B"/>
          <w:spacing w:val="46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alto</w:t>
      </w:r>
      <w:r>
        <w:rPr>
          <w:rFonts w:ascii="Tahoma" w:hAnsi="Tahoma"/>
          <w:b/>
          <w:color w:val="3C3C3B"/>
          <w:spacing w:val="47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riesgo: </w:t>
      </w:r>
      <w:r>
        <w:rPr>
          <w:color w:val="3C3C3B"/>
          <w:sz w:val="16"/>
        </w:rPr>
        <w:t>son pacientes que tienen un nivel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de consciencia deprimido, GCS &lt; 14 o aquellos en los que se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observa una disminución progresiva del nivel de consciencia,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pacientes que muestran focalidad neurológica, TCE penetrantes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o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fracturas-hundimiento.</w:t>
      </w:r>
    </w:p>
    <w:p>
      <w:pPr>
        <w:pStyle w:val="BodyText"/>
        <w:spacing w:line="316" w:lineRule="auto"/>
        <w:ind w:left="804" w:right="677"/>
        <w:jc w:val="both"/>
      </w:pPr>
      <w:r>
        <w:rPr>
          <w:color w:val="3C3C3B"/>
        </w:rPr>
        <w:t>Este</w:t>
      </w:r>
      <w:r>
        <w:rPr>
          <w:color w:val="3C3C3B"/>
          <w:spacing w:val="-5"/>
        </w:rPr>
        <w:t> </w:t>
      </w:r>
      <w:r>
        <w:rPr>
          <w:color w:val="3C3C3B"/>
        </w:rPr>
        <w:t>grupo</w:t>
      </w:r>
      <w:r>
        <w:rPr>
          <w:color w:val="3C3C3B"/>
          <w:spacing w:val="-4"/>
        </w:rPr>
        <w:t> </w:t>
      </w:r>
      <w:r>
        <w:rPr>
          <w:color w:val="3C3C3B"/>
        </w:rPr>
        <w:t>debe</w:t>
      </w:r>
      <w:r>
        <w:rPr>
          <w:color w:val="3C3C3B"/>
          <w:spacing w:val="-4"/>
        </w:rPr>
        <w:t> </w:t>
      </w:r>
      <w:r>
        <w:rPr>
          <w:color w:val="3C3C3B"/>
        </w:rPr>
        <w:t>ser</w:t>
      </w:r>
      <w:r>
        <w:rPr>
          <w:color w:val="3C3C3B"/>
          <w:spacing w:val="-4"/>
        </w:rPr>
        <w:t> </w:t>
      </w:r>
      <w:r>
        <w:rPr>
          <w:color w:val="3C3C3B"/>
        </w:rPr>
        <w:t>sometido</w:t>
      </w:r>
      <w:r>
        <w:rPr>
          <w:color w:val="3C3C3B"/>
          <w:spacing w:val="-4"/>
        </w:rPr>
        <w:t> </w:t>
      </w:r>
      <w:r>
        <w:rPr>
          <w:color w:val="3C3C3B"/>
        </w:rPr>
        <w:t>a</w:t>
      </w:r>
      <w:r>
        <w:rPr>
          <w:color w:val="3C3C3B"/>
          <w:spacing w:val="-4"/>
        </w:rPr>
        <w:t> </w:t>
      </w:r>
      <w:r>
        <w:rPr>
          <w:color w:val="3C3C3B"/>
        </w:rPr>
        <w:t>la</w:t>
      </w:r>
      <w:r>
        <w:rPr>
          <w:color w:val="3C3C3B"/>
          <w:spacing w:val="-4"/>
        </w:rPr>
        <w:t> </w:t>
      </w:r>
      <w:r>
        <w:rPr>
          <w:color w:val="3C3C3B"/>
        </w:rPr>
        <w:t>realización</w:t>
      </w:r>
      <w:r>
        <w:rPr>
          <w:color w:val="3C3C3B"/>
          <w:spacing w:val="-4"/>
        </w:rPr>
        <w:t> </w:t>
      </w:r>
      <w:r>
        <w:rPr>
          <w:color w:val="3C3C3B"/>
        </w:rPr>
        <w:t>de</w:t>
      </w:r>
      <w:r>
        <w:rPr>
          <w:color w:val="3C3C3B"/>
          <w:spacing w:val="-4"/>
        </w:rPr>
        <w:t> </w:t>
      </w:r>
      <w:r>
        <w:rPr>
          <w:color w:val="3C3C3B"/>
        </w:rPr>
        <w:t>una</w:t>
      </w:r>
      <w:r>
        <w:rPr>
          <w:color w:val="3C3C3B"/>
          <w:spacing w:val="-11"/>
        </w:rPr>
        <w:t> </w:t>
      </w:r>
      <w:r>
        <w:rPr>
          <w:color w:val="3C3C3B"/>
        </w:rPr>
        <w:t>TC</w:t>
      </w:r>
      <w:r>
        <w:rPr>
          <w:color w:val="3C3C3B"/>
          <w:spacing w:val="-4"/>
        </w:rPr>
        <w:t> </w:t>
      </w:r>
      <w:r>
        <w:rPr>
          <w:color w:val="3C3C3B"/>
        </w:rPr>
        <w:t>cerebral</w:t>
      </w:r>
      <w:r>
        <w:rPr>
          <w:color w:val="3C3C3B"/>
          <w:spacing w:val="-45"/>
        </w:rPr>
        <w:t> </w:t>
      </w:r>
      <w:r>
        <w:rPr>
          <w:color w:val="3C3C3B"/>
        </w:rPr>
        <w:t>y</w:t>
      </w:r>
      <w:r>
        <w:rPr>
          <w:color w:val="3C3C3B"/>
          <w:spacing w:val="-4"/>
        </w:rPr>
        <w:t> </w:t>
      </w:r>
      <w:r>
        <w:rPr>
          <w:color w:val="3C3C3B"/>
        </w:rPr>
        <w:t>valoración</w:t>
      </w:r>
      <w:r>
        <w:rPr>
          <w:color w:val="3C3C3B"/>
          <w:spacing w:val="-4"/>
        </w:rPr>
        <w:t> </w:t>
      </w:r>
      <w:r>
        <w:rPr>
          <w:color w:val="3C3C3B"/>
        </w:rPr>
        <w:t>por</w:t>
      </w:r>
      <w:r>
        <w:rPr>
          <w:color w:val="3C3C3B"/>
          <w:spacing w:val="-3"/>
        </w:rPr>
        <w:t> </w:t>
      </w:r>
      <w:r>
        <w:rPr>
          <w:color w:val="3C3C3B"/>
        </w:rPr>
        <w:t>el</w:t>
      </w:r>
      <w:r>
        <w:rPr>
          <w:color w:val="3C3C3B"/>
          <w:spacing w:val="-4"/>
        </w:rPr>
        <w:t> </w:t>
      </w:r>
      <w:r>
        <w:rPr>
          <w:color w:val="3C3C3B"/>
        </w:rPr>
        <w:t>servicio</w:t>
      </w:r>
      <w:r>
        <w:rPr>
          <w:color w:val="3C3C3B"/>
          <w:spacing w:val="-3"/>
        </w:rPr>
        <w:t> </w:t>
      </w:r>
      <w:r>
        <w:rPr>
          <w:color w:val="3C3C3B"/>
        </w:rPr>
        <w:t>de</w:t>
      </w:r>
      <w:r>
        <w:rPr>
          <w:color w:val="3C3C3B"/>
          <w:spacing w:val="-4"/>
        </w:rPr>
        <w:t> </w:t>
      </w:r>
      <w:r>
        <w:rPr>
          <w:color w:val="3C3C3B"/>
        </w:rPr>
        <w:t>neurocirugía.</w:t>
      </w:r>
    </w:p>
    <w:p>
      <w:pPr>
        <w:pStyle w:val="BodyText"/>
        <w:spacing w:line="316" w:lineRule="auto"/>
        <w:ind w:left="804" w:right="678"/>
        <w:jc w:val="both"/>
      </w:pPr>
      <w:r>
        <w:rPr>
          <w:color w:val="3C3C3B"/>
        </w:rPr>
        <w:t>Las lesiones que podremos encontrar en este tipo de trauma-</w:t>
      </w:r>
      <w:r>
        <w:rPr>
          <w:color w:val="3C3C3B"/>
          <w:spacing w:val="1"/>
        </w:rPr>
        <w:t> </w:t>
      </w:r>
      <w:r>
        <w:rPr>
          <w:color w:val="3C3C3B"/>
        </w:rPr>
        <w:t>tismo</w:t>
      </w:r>
      <w:r>
        <w:rPr>
          <w:color w:val="3C3C3B"/>
          <w:spacing w:val="10"/>
        </w:rPr>
        <w:t> </w:t>
      </w:r>
      <w:r>
        <w:rPr>
          <w:color w:val="3C3C3B"/>
        </w:rPr>
        <w:t>irán</w:t>
      </w:r>
      <w:r>
        <w:rPr>
          <w:color w:val="3C3C3B"/>
          <w:spacing w:val="10"/>
        </w:rPr>
        <w:t> </w:t>
      </w:r>
      <w:r>
        <w:rPr>
          <w:color w:val="3C3C3B"/>
        </w:rPr>
        <w:t>desde</w:t>
      </w:r>
      <w:r>
        <w:rPr>
          <w:color w:val="3C3C3B"/>
          <w:spacing w:val="10"/>
        </w:rPr>
        <w:t> </w:t>
      </w:r>
      <w:r>
        <w:rPr>
          <w:color w:val="3C3C3B"/>
        </w:rPr>
        <w:t>contusiones</w:t>
      </w:r>
      <w:r>
        <w:rPr>
          <w:color w:val="3C3C3B"/>
          <w:spacing w:val="10"/>
        </w:rPr>
        <w:t> </w:t>
      </w:r>
      <w:r>
        <w:rPr>
          <w:color w:val="3C3C3B"/>
        </w:rPr>
        <w:t>simples</w:t>
      </w:r>
      <w:r>
        <w:rPr>
          <w:color w:val="3C3C3B"/>
          <w:spacing w:val="10"/>
        </w:rPr>
        <w:t> </w:t>
      </w:r>
      <w:r>
        <w:rPr>
          <w:color w:val="3C3C3B"/>
        </w:rPr>
        <w:t>a</w:t>
      </w:r>
      <w:r>
        <w:rPr>
          <w:color w:val="3C3C3B"/>
          <w:spacing w:val="10"/>
        </w:rPr>
        <w:t> </w:t>
      </w:r>
      <w:r>
        <w:rPr>
          <w:color w:val="3C3C3B"/>
        </w:rPr>
        <w:t>traumatismo</w:t>
      </w:r>
      <w:r>
        <w:rPr>
          <w:color w:val="3C3C3B"/>
          <w:spacing w:val="10"/>
        </w:rPr>
        <w:t> </w:t>
      </w:r>
      <w:r>
        <w:rPr>
          <w:color w:val="3C3C3B"/>
        </w:rPr>
        <w:t>catas-</w:t>
      </w:r>
    </w:p>
    <w:p>
      <w:pPr>
        <w:spacing w:after="0" w:line="316" w:lineRule="auto"/>
        <w:jc w:val="both"/>
        <w:sectPr>
          <w:type w:val="continuous"/>
          <w:pgSz w:w="11910" w:h="16840"/>
          <w:pgMar w:top="1580" w:bottom="280" w:left="0" w:right="0"/>
          <w:cols w:num="2" w:equalWidth="0">
            <w:col w:w="5733" w:space="40"/>
            <w:col w:w="6137"/>
          </w:cols>
        </w:sectPr>
      </w:pPr>
    </w:p>
    <w:p>
      <w:pPr>
        <w:pStyle w:val="BodyText"/>
        <w:spacing w:before="8"/>
        <w:rPr>
          <w:sz w:val="20"/>
        </w:rPr>
      </w:pPr>
    </w:p>
    <w:p>
      <w:pPr>
        <w:spacing w:after="0"/>
        <w:rPr>
          <w:sz w:val="20"/>
        </w:rPr>
        <w:sectPr>
          <w:pgSz w:w="11910" w:h="16840"/>
          <w:pgMar w:header="123" w:footer="577" w:top="1400" w:bottom="760" w:left="0" w:right="0"/>
        </w:sectPr>
      </w:pPr>
    </w:p>
    <w:p>
      <w:pPr>
        <w:pStyle w:val="BodyText"/>
        <w:spacing w:line="314" w:lineRule="auto" w:before="101"/>
        <w:ind w:left="1077"/>
        <w:jc w:val="both"/>
        <w:rPr>
          <w:rFonts w:ascii="Tahoma" w:hAnsi="Tahoma"/>
          <w:b/>
        </w:rPr>
      </w:pPr>
      <w:r>
        <w:rPr/>
        <w:pict>
          <v:line style="position:absolute;mso-position-horizontal-relative:page;mso-position-vertical-relative:page;z-index:15756288" from="297.787811pt,83.055511pt" to="297.787811pt,788.031511pt" stroked="true" strokeweight=".3pt" strokecolor="#575756">
            <v:stroke dashstyle="dash"/>
            <w10:wrap type="none"/>
          </v:line>
        </w:pict>
      </w:r>
      <w:r>
        <w:rPr>
          <w:color w:val="3C3C3B"/>
        </w:rPr>
        <w:t>trófico. La existencia de una fractura demuestra que el cráneo</w:t>
      </w:r>
      <w:r>
        <w:rPr>
          <w:color w:val="3C3C3B"/>
          <w:spacing w:val="1"/>
        </w:rPr>
        <w:t> </w:t>
      </w:r>
      <w:r>
        <w:rPr>
          <w:color w:val="3C3C3B"/>
        </w:rPr>
        <w:t>ha sufrido un impacto de gran energía, pero el pronóstico del</w:t>
      </w:r>
      <w:r>
        <w:rPr>
          <w:color w:val="3C3C3B"/>
          <w:spacing w:val="1"/>
        </w:rPr>
        <w:t> </w:t>
      </w:r>
      <w:r>
        <w:rPr>
          <w:color w:val="3C3C3B"/>
        </w:rPr>
        <w:t>paciente dependerá de la posible lesión encefálica subyacente,</w:t>
      </w:r>
      <w:r>
        <w:rPr>
          <w:color w:val="3C3C3B"/>
          <w:spacing w:val="1"/>
        </w:rPr>
        <w:t> </w:t>
      </w:r>
      <w:r>
        <w:rPr>
          <w:color w:val="3C3C3B"/>
        </w:rPr>
        <w:t>no</w:t>
      </w:r>
      <w:r>
        <w:rPr>
          <w:color w:val="3C3C3B"/>
          <w:spacing w:val="-7"/>
        </w:rPr>
        <w:t> </w:t>
      </w:r>
      <w:r>
        <w:rPr>
          <w:color w:val="3C3C3B"/>
        </w:rPr>
        <w:t>de</w:t>
      </w:r>
      <w:r>
        <w:rPr>
          <w:color w:val="3C3C3B"/>
          <w:spacing w:val="-6"/>
        </w:rPr>
        <w:t> </w:t>
      </w:r>
      <w:r>
        <w:rPr>
          <w:color w:val="3C3C3B"/>
        </w:rPr>
        <w:t>la</w:t>
      </w:r>
      <w:r>
        <w:rPr>
          <w:color w:val="3C3C3B"/>
          <w:spacing w:val="-6"/>
        </w:rPr>
        <w:t> </w:t>
      </w:r>
      <w:r>
        <w:rPr>
          <w:color w:val="3C3C3B"/>
        </w:rPr>
        <w:t>fractura</w:t>
      </w:r>
      <w:r>
        <w:rPr>
          <w:color w:val="3C3C3B"/>
          <w:spacing w:val="-6"/>
        </w:rPr>
        <w:t> </w:t>
      </w:r>
      <w:r>
        <w:rPr>
          <w:rFonts w:ascii="Tahoma" w:hAnsi="Tahoma"/>
          <w:b/>
          <w:color w:val="A57865"/>
        </w:rPr>
        <w:t>(Figuras</w:t>
      </w:r>
      <w:r>
        <w:rPr>
          <w:rFonts w:ascii="Tahoma" w:hAnsi="Tahoma"/>
          <w:b/>
          <w:color w:val="A57865"/>
          <w:spacing w:val="-2"/>
        </w:rPr>
        <w:t> </w:t>
      </w:r>
      <w:r>
        <w:rPr>
          <w:rFonts w:ascii="Tahoma" w:hAnsi="Tahoma"/>
          <w:b/>
          <w:color w:val="A57865"/>
        </w:rPr>
        <w:t>4.1</w:t>
      </w:r>
      <w:r>
        <w:rPr>
          <w:rFonts w:ascii="Tahoma" w:hAnsi="Tahoma"/>
          <w:b/>
          <w:color w:val="A57865"/>
          <w:spacing w:val="-3"/>
        </w:rPr>
        <w:t> </w:t>
      </w:r>
      <w:r>
        <w:rPr>
          <w:rFonts w:ascii="Tahoma" w:hAnsi="Tahoma"/>
          <w:b/>
          <w:color w:val="A57865"/>
        </w:rPr>
        <w:t>y</w:t>
      </w:r>
      <w:r>
        <w:rPr>
          <w:rFonts w:ascii="Tahoma" w:hAnsi="Tahoma"/>
          <w:b/>
          <w:color w:val="A57865"/>
          <w:spacing w:val="-2"/>
        </w:rPr>
        <w:t> </w:t>
      </w:r>
      <w:r>
        <w:rPr>
          <w:rFonts w:ascii="Tahoma" w:hAnsi="Tahoma"/>
          <w:b/>
          <w:color w:val="A57865"/>
        </w:rPr>
        <w:t>4.2).</w:t>
      </w:r>
    </w:p>
    <w:p>
      <w:pPr>
        <w:pStyle w:val="BodyText"/>
        <w:spacing w:before="9"/>
        <w:rPr>
          <w:rFonts w:ascii="Tahoma"/>
          <w:b/>
          <w:sz w:val="9"/>
        </w:rPr>
      </w:pPr>
      <w:r>
        <w:rPr/>
        <w:drawing>
          <wp:anchor distT="0" distB="0" distL="0" distR="0" allowOverlap="1" layoutInCell="1" locked="0" behindDoc="0" simplePos="0" relativeHeight="50">
            <wp:simplePos x="0" y="0"/>
            <wp:positionH relativeFrom="page">
              <wp:posOffset>449999</wp:posOffset>
            </wp:positionH>
            <wp:positionV relativeFrom="paragraph">
              <wp:posOffset>100064</wp:posOffset>
            </wp:positionV>
            <wp:extent cx="3154526" cy="1864042"/>
            <wp:effectExtent l="0" t="0" r="0" b="0"/>
            <wp:wrapTopAndBottom/>
            <wp:docPr id="31" name="image2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20.jpe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4526" cy="18640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74"/>
        <w:ind w:left="765" w:right="0" w:firstLine="0"/>
        <w:jc w:val="left"/>
        <w:rPr>
          <w:sz w:val="16"/>
        </w:rPr>
      </w:pPr>
      <w:r>
        <w:rPr>
          <w:rFonts w:ascii="Tahoma"/>
          <w:b/>
          <w:color w:val="A57865"/>
          <w:w w:val="95"/>
          <w:sz w:val="16"/>
        </w:rPr>
        <w:t>Figura</w:t>
      </w:r>
      <w:r>
        <w:rPr>
          <w:rFonts w:ascii="Tahoma"/>
          <w:b/>
          <w:color w:val="A57865"/>
          <w:spacing w:val="9"/>
          <w:w w:val="95"/>
          <w:sz w:val="16"/>
        </w:rPr>
        <w:t> </w:t>
      </w:r>
      <w:r>
        <w:rPr>
          <w:rFonts w:ascii="Tahoma"/>
          <w:b/>
          <w:color w:val="A57865"/>
          <w:w w:val="95"/>
          <w:sz w:val="16"/>
        </w:rPr>
        <w:t>4.1.</w:t>
      </w:r>
      <w:r>
        <w:rPr>
          <w:rFonts w:ascii="Tahoma"/>
          <w:b/>
          <w:color w:val="A57865"/>
          <w:spacing w:val="3"/>
          <w:w w:val="95"/>
          <w:sz w:val="16"/>
        </w:rPr>
        <w:t> </w:t>
      </w:r>
      <w:r>
        <w:rPr>
          <w:color w:val="575756"/>
          <w:w w:val="95"/>
          <w:sz w:val="16"/>
        </w:rPr>
        <w:t>Fractura</w:t>
      </w:r>
      <w:r>
        <w:rPr>
          <w:color w:val="575756"/>
          <w:spacing w:val="6"/>
          <w:w w:val="95"/>
          <w:sz w:val="16"/>
        </w:rPr>
        <w:t> </w:t>
      </w:r>
      <w:r>
        <w:rPr>
          <w:color w:val="575756"/>
          <w:w w:val="95"/>
          <w:sz w:val="16"/>
        </w:rPr>
        <w:t>lineal</w:t>
      </w:r>
      <w:r>
        <w:rPr>
          <w:color w:val="575756"/>
          <w:spacing w:val="6"/>
          <w:w w:val="95"/>
          <w:sz w:val="16"/>
        </w:rPr>
        <w:t> </w:t>
      </w:r>
      <w:r>
        <w:rPr>
          <w:color w:val="575756"/>
          <w:w w:val="95"/>
          <w:sz w:val="16"/>
        </w:rPr>
        <w:t>frontal</w:t>
      </w:r>
    </w:p>
    <w:p>
      <w:pPr>
        <w:pStyle w:val="BodyText"/>
        <w:spacing w:before="1"/>
        <w:rPr>
          <w:sz w:val="19"/>
        </w:rPr>
      </w:pPr>
      <w:r>
        <w:rPr/>
        <w:drawing>
          <wp:anchor distT="0" distB="0" distL="0" distR="0" allowOverlap="1" layoutInCell="1" locked="0" behindDoc="0" simplePos="0" relativeHeight="51">
            <wp:simplePos x="0" y="0"/>
            <wp:positionH relativeFrom="page">
              <wp:posOffset>449999</wp:posOffset>
            </wp:positionH>
            <wp:positionV relativeFrom="paragraph">
              <wp:posOffset>165592</wp:posOffset>
            </wp:positionV>
            <wp:extent cx="3184454" cy="1700783"/>
            <wp:effectExtent l="0" t="0" r="0" b="0"/>
            <wp:wrapTopAndBottom/>
            <wp:docPr id="33" name="image2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21.jpe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4454" cy="17007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47"/>
        <w:ind w:left="765" w:right="0" w:firstLine="0"/>
        <w:jc w:val="left"/>
        <w:rPr>
          <w:sz w:val="16"/>
        </w:rPr>
      </w:pPr>
      <w:r>
        <w:rPr>
          <w:rFonts w:ascii="Tahoma"/>
          <w:b/>
          <w:color w:val="A57865"/>
          <w:w w:val="95"/>
          <w:sz w:val="16"/>
        </w:rPr>
        <w:t>Figura</w:t>
      </w:r>
      <w:r>
        <w:rPr>
          <w:rFonts w:ascii="Tahoma"/>
          <w:b/>
          <w:color w:val="A57865"/>
          <w:spacing w:val="25"/>
          <w:w w:val="95"/>
          <w:sz w:val="16"/>
        </w:rPr>
        <w:t> </w:t>
      </w:r>
      <w:r>
        <w:rPr>
          <w:rFonts w:ascii="Tahoma"/>
          <w:b/>
          <w:color w:val="A57865"/>
          <w:w w:val="95"/>
          <w:sz w:val="16"/>
        </w:rPr>
        <w:t>4.2.</w:t>
      </w:r>
      <w:r>
        <w:rPr>
          <w:rFonts w:ascii="Tahoma"/>
          <w:b/>
          <w:color w:val="A57865"/>
          <w:spacing w:val="17"/>
          <w:w w:val="95"/>
          <w:sz w:val="16"/>
        </w:rPr>
        <w:t> </w:t>
      </w:r>
      <w:r>
        <w:rPr>
          <w:color w:val="575756"/>
          <w:w w:val="95"/>
          <w:sz w:val="16"/>
        </w:rPr>
        <w:t>Fractura-hundimiento</w:t>
      </w:r>
      <w:r>
        <w:rPr>
          <w:color w:val="575756"/>
          <w:spacing w:val="21"/>
          <w:w w:val="95"/>
          <w:sz w:val="16"/>
        </w:rPr>
        <w:t> </w:t>
      </w:r>
      <w:r>
        <w:rPr>
          <w:color w:val="575756"/>
          <w:w w:val="95"/>
          <w:sz w:val="16"/>
        </w:rPr>
        <w:t>parietal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spacing w:line="314" w:lineRule="auto"/>
        <w:ind w:left="680" w:right="3"/>
        <w:jc w:val="both"/>
        <w:rPr>
          <w:rFonts w:ascii="Tahoma" w:hAnsi="Tahoma"/>
          <w:b/>
        </w:rPr>
      </w:pPr>
      <w:r>
        <w:rPr>
          <w:color w:val="3C3C3B"/>
        </w:rPr>
        <w:t>Existe una pobre correlación entre lesión ósea y daño cerebral, de</w:t>
      </w:r>
      <w:r>
        <w:rPr>
          <w:color w:val="3C3C3B"/>
          <w:spacing w:val="1"/>
        </w:rPr>
        <w:t> </w:t>
      </w:r>
      <w:r>
        <w:rPr>
          <w:color w:val="3C3C3B"/>
        </w:rPr>
        <w:t>modo que un paciente puede tener una fractura sin afectación ence-</w:t>
      </w:r>
      <w:r>
        <w:rPr>
          <w:color w:val="3C3C3B"/>
          <w:spacing w:val="1"/>
        </w:rPr>
        <w:t> </w:t>
      </w:r>
      <w:r>
        <w:rPr>
          <w:color w:val="3C3C3B"/>
        </w:rPr>
        <w:t>fálica y, a la inversa, un daño encefálico masivo sin fractura. Puede</w:t>
      </w:r>
      <w:r>
        <w:rPr>
          <w:color w:val="3C3C3B"/>
          <w:spacing w:val="1"/>
        </w:rPr>
        <w:t> </w:t>
      </w:r>
      <w:r>
        <w:rPr>
          <w:color w:val="3C3C3B"/>
        </w:rPr>
        <w:t>haberlas lineales simples, fracturas con hundimiento, de la base del</w:t>
      </w:r>
      <w:r>
        <w:rPr>
          <w:color w:val="3C3C3B"/>
          <w:spacing w:val="1"/>
        </w:rPr>
        <w:t> </w:t>
      </w:r>
      <w:r>
        <w:rPr>
          <w:color w:val="3C3C3B"/>
        </w:rPr>
        <w:t>cráneo.</w:t>
      </w:r>
      <w:r>
        <w:rPr>
          <w:color w:val="3C3C3B"/>
          <w:spacing w:val="-10"/>
        </w:rPr>
        <w:t> </w:t>
      </w:r>
      <w:r>
        <w:rPr>
          <w:color w:val="3C3C3B"/>
        </w:rPr>
        <w:t>En</w:t>
      </w:r>
      <w:r>
        <w:rPr>
          <w:color w:val="3C3C3B"/>
          <w:spacing w:val="-3"/>
        </w:rPr>
        <w:t> </w:t>
      </w:r>
      <w:r>
        <w:rPr>
          <w:color w:val="3C3C3B"/>
        </w:rPr>
        <w:t>esta</w:t>
      </w:r>
      <w:r>
        <w:rPr>
          <w:color w:val="3C3C3B"/>
          <w:spacing w:val="-4"/>
        </w:rPr>
        <w:t> </w:t>
      </w:r>
      <w:r>
        <w:rPr>
          <w:color w:val="3C3C3B"/>
        </w:rPr>
        <w:t>última</w:t>
      </w:r>
      <w:r>
        <w:rPr>
          <w:color w:val="3C3C3B"/>
          <w:spacing w:val="-3"/>
        </w:rPr>
        <w:t> </w:t>
      </w:r>
      <w:r>
        <w:rPr>
          <w:color w:val="3C3C3B"/>
        </w:rPr>
        <w:t>veremos</w:t>
      </w:r>
      <w:r>
        <w:rPr>
          <w:color w:val="3C3C3B"/>
          <w:spacing w:val="-3"/>
        </w:rPr>
        <w:t> </w:t>
      </w:r>
      <w:r>
        <w:rPr>
          <w:color w:val="3C3C3B"/>
        </w:rPr>
        <w:t>los</w:t>
      </w:r>
      <w:r>
        <w:rPr>
          <w:color w:val="3C3C3B"/>
          <w:spacing w:val="-3"/>
        </w:rPr>
        <w:t> </w:t>
      </w:r>
      <w:r>
        <w:rPr>
          <w:color w:val="3C3C3B"/>
        </w:rPr>
        <w:t>signos</w:t>
      </w:r>
      <w:r>
        <w:rPr>
          <w:color w:val="3C3C3B"/>
          <w:spacing w:val="-3"/>
        </w:rPr>
        <w:t> </w:t>
      </w:r>
      <w:r>
        <w:rPr>
          <w:color w:val="3C3C3B"/>
        </w:rPr>
        <w:t>de</w:t>
      </w:r>
      <w:r>
        <w:rPr>
          <w:color w:val="3C3C3B"/>
          <w:spacing w:val="-3"/>
        </w:rPr>
        <w:t> </w:t>
      </w:r>
      <w:r>
        <w:rPr>
          <w:color w:val="3C3C3B"/>
        </w:rPr>
        <w:t>Battle</w:t>
      </w:r>
      <w:r>
        <w:rPr>
          <w:color w:val="3C3C3B"/>
          <w:spacing w:val="-3"/>
        </w:rPr>
        <w:t> </w:t>
      </w:r>
      <w:r>
        <w:rPr>
          <w:color w:val="3C3C3B"/>
        </w:rPr>
        <w:t>(equimosis</w:t>
      </w:r>
      <w:r>
        <w:rPr>
          <w:color w:val="3C3C3B"/>
          <w:spacing w:val="-3"/>
        </w:rPr>
        <w:t> </w:t>
      </w:r>
      <w:r>
        <w:rPr>
          <w:color w:val="3C3C3B"/>
        </w:rPr>
        <w:t>retroa-</w:t>
      </w:r>
      <w:r>
        <w:rPr>
          <w:color w:val="3C3C3B"/>
          <w:spacing w:val="-46"/>
        </w:rPr>
        <w:t> </w:t>
      </w:r>
      <w:r>
        <w:rPr>
          <w:color w:val="3C3C3B"/>
        </w:rPr>
        <w:t>uricular)</w:t>
      </w:r>
      <w:r>
        <w:rPr>
          <w:color w:val="3C3C3B"/>
          <w:spacing w:val="-9"/>
        </w:rPr>
        <w:t> </w:t>
      </w:r>
      <w:r>
        <w:rPr>
          <w:color w:val="3C3C3B"/>
        </w:rPr>
        <w:t>y</w:t>
      </w:r>
      <w:r>
        <w:rPr>
          <w:color w:val="3C3C3B"/>
          <w:spacing w:val="-8"/>
        </w:rPr>
        <w:t> </w:t>
      </w:r>
      <w:r>
        <w:rPr>
          <w:color w:val="3C3C3B"/>
        </w:rPr>
        <w:t>ojos</w:t>
      </w:r>
      <w:r>
        <w:rPr>
          <w:color w:val="3C3C3B"/>
          <w:spacing w:val="-9"/>
        </w:rPr>
        <w:t> </w:t>
      </w:r>
      <w:r>
        <w:rPr>
          <w:color w:val="3C3C3B"/>
        </w:rPr>
        <w:t>de</w:t>
      </w:r>
      <w:r>
        <w:rPr>
          <w:color w:val="3C3C3B"/>
          <w:spacing w:val="-8"/>
        </w:rPr>
        <w:t> </w:t>
      </w:r>
      <w:r>
        <w:rPr>
          <w:color w:val="3C3C3B"/>
        </w:rPr>
        <w:t>mapache</w:t>
      </w:r>
      <w:r>
        <w:rPr>
          <w:color w:val="3C3C3B"/>
          <w:spacing w:val="-9"/>
        </w:rPr>
        <w:t> </w:t>
      </w:r>
      <w:r>
        <w:rPr>
          <w:color w:val="3C3C3B"/>
        </w:rPr>
        <w:t>(equimosis</w:t>
      </w:r>
      <w:r>
        <w:rPr>
          <w:color w:val="3C3C3B"/>
          <w:spacing w:val="-8"/>
        </w:rPr>
        <w:t> </w:t>
      </w:r>
      <w:r>
        <w:rPr>
          <w:color w:val="3C3C3B"/>
        </w:rPr>
        <w:t>bilateral)</w:t>
      </w:r>
      <w:r>
        <w:rPr>
          <w:color w:val="3C3C3B"/>
          <w:spacing w:val="-9"/>
        </w:rPr>
        <w:t> </w:t>
      </w:r>
      <w:r>
        <w:rPr>
          <w:rFonts w:ascii="Tahoma" w:hAnsi="Tahoma"/>
          <w:b/>
          <w:color w:val="A57865"/>
        </w:rPr>
        <w:t>(Figura</w:t>
      </w:r>
      <w:r>
        <w:rPr>
          <w:rFonts w:ascii="Tahoma" w:hAnsi="Tahoma"/>
          <w:b/>
          <w:color w:val="A57865"/>
          <w:spacing w:val="-4"/>
        </w:rPr>
        <w:t> </w:t>
      </w:r>
      <w:r>
        <w:rPr>
          <w:rFonts w:ascii="Tahoma" w:hAnsi="Tahoma"/>
          <w:b/>
          <w:color w:val="A57865"/>
        </w:rPr>
        <w:t>4.3).</w:t>
      </w:r>
    </w:p>
    <w:p>
      <w:pPr>
        <w:pStyle w:val="BodyText"/>
        <w:spacing w:before="3"/>
        <w:rPr>
          <w:rFonts w:ascii="Tahoma"/>
          <w:b/>
          <w:sz w:val="10"/>
        </w:rPr>
      </w:pPr>
      <w:r>
        <w:rPr/>
        <w:pict>
          <v:group style="position:absolute;margin-left:39.393101pt;margin-top:8.15311pt;width:243.8pt;height:199.3pt;mso-position-horizontal-relative:page;mso-position-vertical-relative:paragraph;z-index:-15702016;mso-wrap-distance-left:0;mso-wrap-distance-right:0" coordorigin="788,163" coordsize="4876,3986">
            <v:shape style="position:absolute;left:1181;top:163;width:4482;height:3986" type="#_x0000_t75" stroked="false">
              <v:imagedata r:id="rId52" o:title=""/>
            </v:shape>
            <v:shape style="position:absolute;left:787;top:1912;width:463;height:101" type="#_x0000_t75" stroked="false">
              <v:imagedata r:id="rId53" o:title=""/>
            </v:shape>
            <v:shape style="position:absolute;left:4098;top:1762;width:1522;height:285" type="#_x0000_t75" stroked="false">
              <v:imagedata r:id="rId54" o:title=""/>
            </v:shape>
            <v:shape style="position:absolute;left:2099;top:3856;width:1922;height:287" type="#_x0000_t75" stroked="false">
              <v:imagedata r:id="rId55" o:title=""/>
            </v:shape>
            <v:rect style="position:absolute;left:4040;top:3856;width:13;height:103" filled="true" fillcolor="#000000" stroked="false">
              <v:fill type="solid"/>
            </v:rect>
            <w10:wrap type="topAndBottom"/>
          </v:group>
        </w:pict>
      </w:r>
    </w:p>
    <w:p>
      <w:pPr>
        <w:pStyle w:val="BodyText"/>
        <w:spacing w:before="8"/>
        <w:rPr>
          <w:rFonts w:ascii="Tahoma"/>
          <w:b/>
          <w:sz w:val="17"/>
        </w:rPr>
      </w:pPr>
    </w:p>
    <w:p>
      <w:pPr>
        <w:pStyle w:val="BodyText"/>
        <w:spacing w:before="1"/>
        <w:ind w:left="765"/>
      </w:pPr>
      <w:r>
        <w:rPr>
          <w:rFonts w:ascii="Tahoma" w:hAnsi="Tahoma"/>
          <w:b/>
          <w:color w:val="A57865"/>
        </w:rPr>
        <w:t>Figura</w:t>
      </w:r>
      <w:r>
        <w:rPr>
          <w:rFonts w:ascii="Tahoma" w:hAnsi="Tahoma"/>
          <w:b/>
          <w:color w:val="A57865"/>
          <w:spacing w:val="1"/>
        </w:rPr>
        <w:t> </w:t>
      </w:r>
      <w:r>
        <w:rPr>
          <w:rFonts w:ascii="Tahoma" w:hAnsi="Tahoma"/>
          <w:b/>
          <w:color w:val="A57865"/>
        </w:rPr>
        <w:t>4.3.</w:t>
      </w:r>
      <w:r>
        <w:rPr>
          <w:rFonts w:ascii="Tahoma" w:hAnsi="Tahoma"/>
          <w:b/>
          <w:color w:val="A57865"/>
          <w:spacing w:val="-5"/>
        </w:rPr>
        <w:t> </w:t>
      </w:r>
      <w:r>
        <w:rPr>
          <w:color w:val="575756"/>
        </w:rPr>
        <w:t>Signos</w:t>
      </w:r>
      <w:r>
        <w:rPr>
          <w:color w:val="575756"/>
          <w:spacing w:val="-2"/>
        </w:rPr>
        <w:t> </w:t>
      </w:r>
      <w:r>
        <w:rPr>
          <w:color w:val="575756"/>
        </w:rPr>
        <w:t>clínicos</w:t>
      </w:r>
      <w:r>
        <w:rPr>
          <w:color w:val="575756"/>
          <w:spacing w:val="-3"/>
        </w:rPr>
        <w:t> </w:t>
      </w:r>
      <w:r>
        <w:rPr>
          <w:color w:val="575756"/>
        </w:rPr>
        <w:t>de</w:t>
      </w:r>
      <w:r>
        <w:rPr>
          <w:color w:val="575756"/>
          <w:spacing w:val="-3"/>
        </w:rPr>
        <w:t> </w:t>
      </w:r>
      <w:r>
        <w:rPr>
          <w:color w:val="575756"/>
        </w:rPr>
        <w:t>fractura</w:t>
      </w:r>
      <w:r>
        <w:rPr>
          <w:color w:val="575756"/>
          <w:spacing w:val="-2"/>
        </w:rPr>
        <w:t> </w:t>
      </w:r>
      <w:r>
        <w:rPr>
          <w:color w:val="575756"/>
        </w:rPr>
        <w:t>de</w:t>
      </w:r>
      <w:r>
        <w:rPr>
          <w:color w:val="575756"/>
          <w:spacing w:val="-3"/>
        </w:rPr>
        <w:t> </w:t>
      </w:r>
      <w:r>
        <w:rPr>
          <w:color w:val="575756"/>
        </w:rPr>
        <w:t>la</w:t>
      </w:r>
      <w:r>
        <w:rPr>
          <w:color w:val="575756"/>
          <w:spacing w:val="-3"/>
        </w:rPr>
        <w:t> </w:t>
      </w:r>
      <w:r>
        <w:rPr>
          <w:color w:val="575756"/>
        </w:rPr>
        <w:t>base</w:t>
      </w:r>
      <w:r>
        <w:rPr>
          <w:color w:val="575756"/>
          <w:spacing w:val="-2"/>
        </w:rPr>
        <w:t> </w:t>
      </w:r>
      <w:r>
        <w:rPr>
          <w:color w:val="575756"/>
        </w:rPr>
        <w:t>del</w:t>
      </w:r>
      <w:r>
        <w:rPr>
          <w:color w:val="575756"/>
          <w:spacing w:val="-3"/>
        </w:rPr>
        <w:t> </w:t>
      </w:r>
      <w:r>
        <w:rPr>
          <w:color w:val="575756"/>
        </w:rPr>
        <w:t>cráneo</w:t>
      </w:r>
    </w:p>
    <w:p>
      <w:pPr>
        <w:pStyle w:val="BodyText"/>
        <w:spacing w:before="101"/>
        <w:ind w:left="407"/>
        <w:jc w:val="both"/>
      </w:pPr>
      <w:r>
        <w:rPr/>
        <w:br w:type="column"/>
      </w:r>
      <w:r>
        <w:rPr>
          <w:color w:val="3C3C3B"/>
        </w:rPr>
        <w:t>En</w:t>
      </w:r>
      <w:r>
        <w:rPr>
          <w:color w:val="3C3C3B"/>
          <w:spacing w:val="9"/>
        </w:rPr>
        <w:t> </w:t>
      </w:r>
      <w:r>
        <w:rPr>
          <w:color w:val="3C3C3B"/>
        </w:rPr>
        <w:t>cuanto</w:t>
      </w:r>
      <w:r>
        <w:rPr>
          <w:color w:val="3C3C3B"/>
          <w:spacing w:val="9"/>
        </w:rPr>
        <w:t> </w:t>
      </w:r>
      <w:r>
        <w:rPr>
          <w:color w:val="3C3C3B"/>
        </w:rPr>
        <w:t>a</w:t>
      </w:r>
      <w:r>
        <w:rPr>
          <w:color w:val="3C3C3B"/>
          <w:spacing w:val="9"/>
        </w:rPr>
        <w:t> </w:t>
      </w:r>
      <w:r>
        <w:rPr>
          <w:color w:val="3C3C3B"/>
        </w:rPr>
        <w:t>los</w:t>
      </w:r>
      <w:r>
        <w:rPr>
          <w:color w:val="3C3C3B"/>
          <w:spacing w:val="9"/>
        </w:rPr>
        <w:t> </w:t>
      </w:r>
      <w:r>
        <w:rPr>
          <w:color w:val="3C3C3B"/>
        </w:rPr>
        <w:t>tipos</w:t>
      </w:r>
      <w:r>
        <w:rPr>
          <w:color w:val="3C3C3B"/>
          <w:spacing w:val="9"/>
        </w:rPr>
        <w:t> </w:t>
      </w:r>
      <w:r>
        <w:rPr>
          <w:color w:val="3C3C3B"/>
        </w:rPr>
        <w:t>de</w:t>
      </w:r>
      <w:r>
        <w:rPr>
          <w:color w:val="3C3C3B"/>
          <w:spacing w:val="9"/>
        </w:rPr>
        <w:t> </w:t>
      </w:r>
      <w:r>
        <w:rPr>
          <w:color w:val="3C3C3B"/>
        </w:rPr>
        <w:t>sangrado</w:t>
      </w:r>
      <w:r>
        <w:rPr>
          <w:color w:val="3C3C3B"/>
          <w:spacing w:val="9"/>
        </w:rPr>
        <w:t> </w:t>
      </w:r>
      <w:r>
        <w:rPr>
          <w:color w:val="3C3C3B"/>
        </w:rPr>
        <w:t>que</w:t>
      </w:r>
      <w:r>
        <w:rPr>
          <w:color w:val="3C3C3B"/>
          <w:spacing w:val="9"/>
        </w:rPr>
        <w:t> </w:t>
      </w:r>
      <w:r>
        <w:rPr>
          <w:color w:val="3C3C3B"/>
        </w:rPr>
        <w:t>encontraremos:</w:t>
      </w:r>
    </w:p>
    <w:p>
      <w:pPr>
        <w:pStyle w:val="ListParagraph"/>
        <w:numPr>
          <w:ilvl w:val="0"/>
          <w:numId w:val="18"/>
        </w:numPr>
        <w:tabs>
          <w:tab w:pos="805" w:val="left" w:leader="none"/>
        </w:tabs>
        <w:spacing w:line="312" w:lineRule="auto" w:before="50" w:after="0"/>
        <w:ind w:left="804" w:right="677" w:hanging="397"/>
        <w:jc w:val="both"/>
        <w:rPr>
          <w:rFonts w:ascii="Tahoma" w:hAnsi="Tahoma"/>
          <w:b/>
          <w:sz w:val="16"/>
        </w:rPr>
      </w:pPr>
      <w:r>
        <w:rPr>
          <w:rFonts w:ascii="Tahoma" w:hAnsi="Tahoma"/>
          <w:b/>
          <w:color w:val="3C3C3B"/>
          <w:sz w:val="16"/>
        </w:rPr>
        <w:t>Hematoma epidural: </w:t>
      </w:r>
      <w:r>
        <w:rPr>
          <w:color w:val="3C3C3B"/>
          <w:sz w:val="16"/>
        </w:rPr>
        <w:t>el 85% de los casos son de origen arte-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rial, principalmente por desgarro de la arteria meníngea media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tras una fractura de hueso temporal o parietal. La presentación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clínica clásica es pérdida de consciencia, seguida de un periodo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de lucidez (intervalo lúcido) tras el cual viene un deterioro neu-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rológico</w:t>
      </w:r>
      <w:r>
        <w:rPr>
          <w:color w:val="3C3C3B"/>
          <w:spacing w:val="-5"/>
          <w:sz w:val="16"/>
        </w:rPr>
        <w:t> </w:t>
      </w:r>
      <w:r>
        <w:rPr>
          <w:rFonts w:ascii="Tahoma" w:hAnsi="Tahoma"/>
          <w:b/>
          <w:color w:val="A57865"/>
          <w:sz w:val="16"/>
        </w:rPr>
        <w:t>(Figura</w:t>
      </w:r>
      <w:r>
        <w:rPr>
          <w:rFonts w:ascii="Tahoma" w:hAnsi="Tahoma"/>
          <w:b/>
          <w:color w:val="A57865"/>
          <w:spacing w:val="-1"/>
          <w:sz w:val="16"/>
        </w:rPr>
        <w:t> </w:t>
      </w:r>
      <w:r>
        <w:rPr>
          <w:rFonts w:ascii="Tahoma" w:hAnsi="Tahoma"/>
          <w:b/>
          <w:color w:val="A57865"/>
          <w:sz w:val="16"/>
        </w:rPr>
        <w:t>6A).</w:t>
      </w:r>
    </w:p>
    <w:p>
      <w:pPr>
        <w:pStyle w:val="ListParagraph"/>
        <w:numPr>
          <w:ilvl w:val="0"/>
          <w:numId w:val="18"/>
        </w:numPr>
        <w:tabs>
          <w:tab w:pos="805" w:val="left" w:leader="none"/>
        </w:tabs>
        <w:spacing w:line="309" w:lineRule="auto" w:before="0" w:after="0"/>
        <w:ind w:left="804" w:right="677" w:hanging="397"/>
        <w:jc w:val="both"/>
        <w:rPr>
          <w:rFonts w:ascii="Tahoma" w:hAnsi="Tahoma"/>
          <w:b/>
          <w:sz w:val="16"/>
        </w:rPr>
      </w:pPr>
      <w:r>
        <w:rPr>
          <w:rFonts w:ascii="Tahoma" w:hAnsi="Tahoma"/>
          <w:b/>
          <w:color w:val="3C3C3B"/>
          <w:sz w:val="16"/>
        </w:rPr>
        <w:t>Hematoma subdural: </w:t>
      </w:r>
      <w:r>
        <w:rPr>
          <w:color w:val="3C3C3B"/>
          <w:sz w:val="16"/>
        </w:rPr>
        <w:t>suele ser consecuencia de una hemorra-</w:t>
      </w:r>
      <w:r>
        <w:rPr>
          <w:color w:val="3C3C3B"/>
          <w:spacing w:val="-46"/>
          <w:sz w:val="16"/>
        </w:rPr>
        <w:t> </w:t>
      </w:r>
      <w:r>
        <w:rPr>
          <w:color w:val="3C3C3B"/>
          <w:w w:val="105"/>
          <w:sz w:val="16"/>
        </w:rPr>
        <w:t>gia</w:t>
      </w:r>
      <w:r>
        <w:rPr>
          <w:color w:val="3C3C3B"/>
          <w:spacing w:val="-8"/>
          <w:w w:val="105"/>
          <w:sz w:val="16"/>
        </w:rPr>
        <w:t> </w:t>
      </w:r>
      <w:r>
        <w:rPr>
          <w:color w:val="3C3C3B"/>
          <w:w w:val="105"/>
          <w:sz w:val="16"/>
        </w:rPr>
        <w:t>venosa</w:t>
      </w:r>
      <w:r>
        <w:rPr>
          <w:color w:val="3C3C3B"/>
          <w:spacing w:val="-8"/>
          <w:w w:val="105"/>
          <w:sz w:val="16"/>
        </w:rPr>
        <w:t> </w:t>
      </w:r>
      <w:r>
        <w:rPr>
          <w:color w:val="3C3C3B"/>
          <w:w w:val="105"/>
          <w:sz w:val="16"/>
        </w:rPr>
        <w:t>causada</w:t>
      </w:r>
      <w:r>
        <w:rPr>
          <w:color w:val="3C3C3B"/>
          <w:spacing w:val="-7"/>
          <w:w w:val="105"/>
          <w:sz w:val="16"/>
        </w:rPr>
        <w:t> </w:t>
      </w:r>
      <w:r>
        <w:rPr>
          <w:color w:val="3C3C3B"/>
          <w:w w:val="105"/>
          <w:sz w:val="16"/>
        </w:rPr>
        <w:t>por</w:t>
      </w:r>
      <w:r>
        <w:rPr>
          <w:color w:val="3C3C3B"/>
          <w:spacing w:val="-8"/>
          <w:w w:val="105"/>
          <w:sz w:val="16"/>
        </w:rPr>
        <w:t> </w:t>
      </w:r>
      <w:r>
        <w:rPr>
          <w:color w:val="3C3C3B"/>
          <w:w w:val="105"/>
          <w:sz w:val="16"/>
        </w:rPr>
        <w:t>la</w:t>
      </w:r>
      <w:r>
        <w:rPr>
          <w:color w:val="3C3C3B"/>
          <w:spacing w:val="-7"/>
          <w:w w:val="105"/>
          <w:sz w:val="16"/>
        </w:rPr>
        <w:t> </w:t>
      </w:r>
      <w:r>
        <w:rPr>
          <w:color w:val="3C3C3B"/>
          <w:w w:val="105"/>
          <w:sz w:val="16"/>
        </w:rPr>
        <w:t>rotura</w:t>
      </w:r>
      <w:r>
        <w:rPr>
          <w:color w:val="3C3C3B"/>
          <w:spacing w:val="-8"/>
          <w:w w:val="105"/>
          <w:sz w:val="16"/>
        </w:rPr>
        <w:t> </w:t>
      </w:r>
      <w:r>
        <w:rPr>
          <w:color w:val="3C3C3B"/>
          <w:w w:val="105"/>
          <w:sz w:val="16"/>
        </w:rPr>
        <w:t>de</w:t>
      </w:r>
      <w:r>
        <w:rPr>
          <w:color w:val="3C3C3B"/>
          <w:spacing w:val="-8"/>
          <w:w w:val="105"/>
          <w:sz w:val="16"/>
        </w:rPr>
        <w:t> </w:t>
      </w:r>
      <w:r>
        <w:rPr>
          <w:color w:val="3C3C3B"/>
          <w:w w:val="105"/>
          <w:sz w:val="16"/>
        </w:rPr>
        <w:t>venas</w:t>
      </w:r>
      <w:r>
        <w:rPr>
          <w:color w:val="3C3C3B"/>
          <w:spacing w:val="-7"/>
          <w:w w:val="105"/>
          <w:sz w:val="16"/>
        </w:rPr>
        <w:t> </w:t>
      </w:r>
      <w:r>
        <w:rPr>
          <w:color w:val="3C3C3B"/>
          <w:w w:val="105"/>
          <w:sz w:val="16"/>
        </w:rPr>
        <w:t>o</w:t>
      </w:r>
      <w:r>
        <w:rPr>
          <w:color w:val="3C3C3B"/>
          <w:spacing w:val="-8"/>
          <w:w w:val="105"/>
          <w:sz w:val="16"/>
        </w:rPr>
        <w:t> </w:t>
      </w:r>
      <w:r>
        <w:rPr>
          <w:color w:val="3C3C3B"/>
          <w:w w:val="105"/>
          <w:sz w:val="16"/>
        </w:rPr>
        <w:t>una</w:t>
      </w:r>
      <w:r>
        <w:rPr>
          <w:color w:val="3C3C3B"/>
          <w:spacing w:val="-7"/>
          <w:w w:val="105"/>
          <w:sz w:val="16"/>
        </w:rPr>
        <w:t> </w:t>
      </w:r>
      <w:r>
        <w:rPr>
          <w:color w:val="3C3C3B"/>
          <w:w w:val="105"/>
          <w:sz w:val="16"/>
        </w:rPr>
        <w:t>laceración</w:t>
      </w:r>
      <w:r>
        <w:rPr>
          <w:color w:val="3C3C3B"/>
          <w:spacing w:val="-8"/>
          <w:w w:val="105"/>
          <w:sz w:val="16"/>
        </w:rPr>
        <w:t> </w:t>
      </w:r>
      <w:r>
        <w:rPr>
          <w:color w:val="3C3C3B"/>
          <w:w w:val="105"/>
          <w:sz w:val="16"/>
        </w:rPr>
        <w:t>del</w:t>
      </w:r>
      <w:r>
        <w:rPr>
          <w:color w:val="3C3C3B"/>
          <w:spacing w:val="-48"/>
          <w:w w:val="105"/>
          <w:sz w:val="16"/>
        </w:rPr>
        <w:t> </w:t>
      </w:r>
      <w:r>
        <w:rPr>
          <w:color w:val="3C3C3B"/>
          <w:sz w:val="16"/>
        </w:rPr>
        <w:t>parénquima</w:t>
      </w:r>
      <w:r>
        <w:rPr>
          <w:color w:val="3C3C3B"/>
          <w:spacing w:val="11"/>
          <w:sz w:val="16"/>
        </w:rPr>
        <w:t> </w:t>
      </w:r>
      <w:r>
        <w:rPr>
          <w:color w:val="3C3C3B"/>
          <w:sz w:val="16"/>
        </w:rPr>
        <w:t>cerebral.</w:t>
      </w:r>
      <w:r>
        <w:rPr>
          <w:color w:val="3C3C3B"/>
          <w:spacing w:val="4"/>
          <w:sz w:val="16"/>
        </w:rPr>
        <w:t> </w:t>
      </w:r>
      <w:r>
        <w:rPr>
          <w:color w:val="3C3C3B"/>
          <w:sz w:val="16"/>
        </w:rPr>
        <w:t>En</w:t>
      </w:r>
      <w:r>
        <w:rPr>
          <w:color w:val="3C3C3B"/>
          <w:spacing w:val="12"/>
          <w:sz w:val="16"/>
        </w:rPr>
        <w:t> </w:t>
      </w:r>
      <w:r>
        <w:rPr>
          <w:color w:val="3C3C3B"/>
          <w:sz w:val="16"/>
        </w:rPr>
        <w:t>ancianos</w:t>
      </w:r>
      <w:r>
        <w:rPr>
          <w:color w:val="3C3C3B"/>
          <w:spacing w:val="12"/>
          <w:sz w:val="16"/>
        </w:rPr>
        <w:t> </w:t>
      </w:r>
      <w:r>
        <w:rPr>
          <w:color w:val="3C3C3B"/>
          <w:sz w:val="16"/>
        </w:rPr>
        <w:t>pueden</w:t>
      </w:r>
      <w:r>
        <w:rPr>
          <w:color w:val="3C3C3B"/>
          <w:spacing w:val="12"/>
          <w:sz w:val="16"/>
        </w:rPr>
        <w:t> </w:t>
      </w:r>
      <w:r>
        <w:rPr>
          <w:color w:val="3C3C3B"/>
          <w:sz w:val="16"/>
        </w:rPr>
        <w:t>pasar</w:t>
      </w:r>
      <w:r>
        <w:rPr>
          <w:color w:val="3C3C3B"/>
          <w:spacing w:val="12"/>
          <w:sz w:val="16"/>
        </w:rPr>
        <w:t> </w:t>
      </w:r>
      <w:r>
        <w:rPr>
          <w:color w:val="3C3C3B"/>
          <w:sz w:val="16"/>
        </w:rPr>
        <w:t>desapercibidos</w:t>
      </w:r>
      <w:r>
        <w:rPr>
          <w:color w:val="3C3C3B"/>
          <w:spacing w:val="-46"/>
          <w:sz w:val="16"/>
        </w:rPr>
        <w:t> </w:t>
      </w:r>
      <w:r>
        <w:rPr>
          <w:color w:val="3C3C3B"/>
          <w:w w:val="105"/>
          <w:sz w:val="16"/>
        </w:rPr>
        <w:t>y</w:t>
      </w:r>
      <w:r>
        <w:rPr>
          <w:color w:val="3C3C3B"/>
          <w:spacing w:val="-9"/>
          <w:w w:val="105"/>
          <w:sz w:val="16"/>
        </w:rPr>
        <w:t> </w:t>
      </w:r>
      <w:r>
        <w:rPr>
          <w:color w:val="3C3C3B"/>
          <w:w w:val="105"/>
          <w:sz w:val="16"/>
        </w:rPr>
        <w:t>cronificarse</w:t>
      </w:r>
      <w:r>
        <w:rPr>
          <w:color w:val="3C3C3B"/>
          <w:spacing w:val="-7"/>
          <w:w w:val="105"/>
          <w:sz w:val="16"/>
        </w:rPr>
        <w:t> </w:t>
      </w:r>
      <w:r>
        <w:rPr>
          <w:rFonts w:ascii="Tahoma" w:hAnsi="Tahoma"/>
          <w:b/>
          <w:color w:val="A57865"/>
          <w:w w:val="105"/>
          <w:sz w:val="16"/>
        </w:rPr>
        <w:t>(Figura</w:t>
      </w:r>
      <w:r>
        <w:rPr>
          <w:rFonts w:ascii="Tahoma" w:hAnsi="Tahoma"/>
          <w:b/>
          <w:color w:val="A57865"/>
          <w:spacing w:val="-5"/>
          <w:w w:val="105"/>
          <w:sz w:val="16"/>
        </w:rPr>
        <w:t> </w:t>
      </w:r>
      <w:r>
        <w:rPr>
          <w:rFonts w:ascii="Tahoma" w:hAnsi="Tahoma"/>
          <w:b/>
          <w:color w:val="A57865"/>
          <w:w w:val="105"/>
          <w:sz w:val="16"/>
        </w:rPr>
        <w:t>6B).</w:t>
      </w:r>
    </w:p>
    <w:p>
      <w:pPr>
        <w:pStyle w:val="ListParagraph"/>
        <w:numPr>
          <w:ilvl w:val="0"/>
          <w:numId w:val="18"/>
        </w:numPr>
        <w:tabs>
          <w:tab w:pos="805" w:val="left" w:leader="none"/>
        </w:tabs>
        <w:spacing w:line="314" w:lineRule="auto" w:before="0" w:after="0"/>
        <w:ind w:left="804" w:right="677" w:hanging="397"/>
        <w:jc w:val="both"/>
        <w:rPr>
          <w:sz w:val="16"/>
        </w:rPr>
      </w:pPr>
      <w:r>
        <w:rPr>
          <w:rFonts w:ascii="Tahoma" w:hAnsi="Tahoma"/>
          <w:b/>
          <w:color w:val="3C3C3B"/>
          <w:spacing w:val="-2"/>
          <w:sz w:val="16"/>
        </w:rPr>
        <w:t>Hematoma</w:t>
      </w:r>
      <w:r>
        <w:rPr>
          <w:rFonts w:ascii="Tahoma" w:hAnsi="Tahoma"/>
          <w:b/>
          <w:color w:val="3C3C3B"/>
          <w:spacing w:val="-9"/>
          <w:sz w:val="16"/>
        </w:rPr>
        <w:t> </w:t>
      </w:r>
      <w:r>
        <w:rPr>
          <w:rFonts w:ascii="Tahoma" w:hAnsi="Tahoma"/>
          <w:b/>
          <w:color w:val="3C3C3B"/>
          <w:spacing w:val="-2"/>
          <w:sz w:val="16"/>
        </w:rPr>
        <w:t>intraparenquimatoso:</w:t>
      </w:r>
      <w:r>
        <w:rPr>
          <w:rFonts w:ascii="Tahoma" w:hAnsi="Tahoma"/>
          <w:b/>
          <w:color w:val="3C3C3B"/>
          <w:spacing w:val="-11"/>
          <w:sz w:val="16"/>
        </w:rPr>
        <w:t> </w:t>
      </w:r>
      <w:r>
        <w:rPr>
          <w:color w:val="3C3C3B"/>
          <w:spacing w:val="-1"/>
          <w:sz w:val="16"/>
        </w:rPr>
        <w:t>son</w:t>
      </w:r>
      <w:r>
        <w:rPr>
          <w:color w:val="3C3C3B"/>
          <w:spacing w:val="-12"/>
          <w:sz w:val="16"/>
        </w:rPr>
        <w:t> </w:t>
      </w:r>
      <w:r>
        <w:rPr>
          <w:color w:val="3C3C3B"/>
          <w:spacing w:val="-1"/>
          <w:sz w:val="16"/>
        </w:rPr>
        <w:t>lesiones</w:t>
      </w:r>
      <w:r>
        <w:rPr>
          <w:color w:val="3C3C3B"/>
          <w:spacing w:val="-13"/>
          <w:sz w:val="16"/>
        </w:rPr>
        <w:t> </w:t>
      </w:r>
      <w:r>
        <w:rPr>
          <w:color w:val="3C3C3B"/>
          <w:spacing w:val="-1"/>
          <w:sz w:val="16"/>
        </w:rPr>
        <w:t>necroticohemo-</w:t>
      </w:r>
      <w:r>
        <w:rPr>
          <w:color w:val="3C3C3B"/>
          <w:spacing w:val="-45"/>
          <w:sz w:val="16"/>
        </w:rPr>
        <w:t> </w:t>
      </w:r>
      <w:r>
        <w:rPr>
          <w:color w:val="3C3C3B"/>
          <w:spacing w:val="-1"/>
          <w:sz w:val="16"/>
        </w:rPr>
        <w:t>rrágicas</w:t>
      </w:r>
      <w:r>
        <w:rPr>
          <w:color w:val="3C3C3B"/>
          <w:spacing w:val="-12"/>
          <w:sz w:val="16"/>
        </w:rPr>
        <w:t> </w:t>
      </w:r>
      <w:r>
        <w:rPr>
          <w:color w:val="3C3C3B"/>
          <w:sz w:val="16"/>
        </w:rPr>
        <w:t>intraparenquimatosas</w:t>
      </w:r>
      <w:r>
        <w:rPr>
          <w:color w:val="3C3C3B"/>
          <w:spacing w:val="-12"/>
          <w:sz w:val="16"/>
        </w:rPr>
        <w:t> </w:t>
      </w:r>
      <w:r>
        <w:rPr>
          <w:color w:val="3C3C3B"/>
          <w:sz w:val="16"/>
        </w:rPr>
        <w:t>traumáticas</w:t>
      </w:r>
      <w:r>
        <w:rPr>
          <w:color w:val="3C3C3B"/>
          <w:spacing w:val="-12"/>
          <w:sz w:val="16"/>
        </w:rPr>
        <w:t> </w:t>
      </w:r>
      <w:r>
        <w:rPr>
          <w:color w:val="3C3C3B"/>
          <w:sz w:val="16"/>
        </w:rPr>
        <w:t>(hiperdensas</w:t>
      </w:r>
      <w:r>
        <w:rPr>
          <w:color w:val="3C3C3B"/>
          <w:spacing w:val="-12"/>
          <w:sz w:val="16"/>
        </w:rPr>
        <w:t> </w:t>
      </w:r>
      <w:r>
        <w:rPr>
          <w:color w:val="3C3C3B"/>
          <w:sz w:val="16"/>
        </w:rPr>
        <w:t>en</w:t>
      </w:r>
      <w:r>
        <w:rPr>
          <w:color w:val="3C3C3B"/>
          <w:spacing w:val="-12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-18"/>
          <w:sz w:val="16"/>
        </w:rPr>
        <w:t> </w:t>
      </w:r>
      <w:r>
        <w:rPr>
          <w:color w:val="3C3C3B"/>
          <w:sz w:val="16"/>
        </w:rPr>
        <w:t>TC)</w:t>
      </w:r>
      <w:r>
        <w:rPr>
          <w:color w:val="3C3C3B"/>
          <w:spacing w:val="-46"/>
          <w:sz w:val="16"/>
        </w:rPr>
        <w:t> </w:t>
      </w:r>
      <w:r>
        <w:rPr>
          <w:color w:val="3C3C3B"/>
          <w:spacing w:val="-1"/>
          <w:sz w:val="16"/>
        </w:rPr>
        <w:t>cuya</w:t>
      </w:r>
      <w:r>
        <w:rPr>
          <w:color w:val="3C3C3B"/>
          <w:spacing w:val="-9"/>
          <w:sz w:val="16"/>
        </w:rPr>
        <w:t> </w:t>
      </w:r>
      <w:r>
        <w:rPr>
          <w:color w:val="3C3C3B"/>
          <w:spacing w:val="-1"/>
          <w:sz w:val="16"/>
        </w:rPr>
        <w:t>localización</w:t>
      </w:r>
      <w:r>
        <w:rPr>
          <w:color w:val="3C3C3B"/>
          <w:spacing w:val="-9"/>
          <w:sz w:val="16"/>
        </w:rPr>
        <w:t> </w:t>
      </w:r>
      <w:r>
        <w:rPr>
          <w:color w:val="3C3C3B"/>
          <w:spacing w:val="-1"/>
          <w:sz w:val="16"/>
        </w:rPr>
        <w:t>más</w:t>
      </w:r>
      <w:r>
        <w:rPr>
          <w:color w:val="3C3C3B"/>
          <w:spacing w:val="-9"/>
          <w:sz w:val="16"/>
        </w:rPr>
        <w:t> </w:t>
      </w:r>
      <w:r>
        <w:rPr>
          <w:color w:val="3C3C3B"/>
          <w:spacing w:val="-1"/>
          <w:sz w:val="16"/>
        </w:rPr>
        <w:t>frecuente</w:t>
      </w:r>
      <w:r>
        <w:rPr>
          <w:color w:val="3C3C3B"/>
          <w:spacing w:val="-9"/>
          <w:sz w:val="16"/>
        </w:rPr>
        <w:t> </w:t>
      </w:r>
      <w:r>
        <w:rPr>
          <w:color w:val="3C3C3B"/>
          <w:spacing w:val="-1"/>
          <w:sz w:val="16"/>
        </w:rPr>
        <w:t>es</w:t>
      </w:r>
      <w:r>
        <w:rPr>
          <w:color w:val="3C3C3B"/>
          <w:spacing w:val="-9"/>
          <w:sz w:val="16"/>
        </w:rPr>
        <w:t> </w:t>
      </w:r>
      <w:r>
        <w:rPr>
          <w:color w:val="3C3C3B"/>
          <w:spacing w:val="-1"/>
          <w:sz w:val="16"/>
        </w:rPr>
        <w:t>el</w:t>
      </w:r>
      <w:r>
        <w:rPr>
          <w:color w:val="3C3C3B"/>
          <w:spacing w:val="-9"/>
          <w:sz w:val="16"/>
        </w:rPr>
        <w:t> </w:t>
      </w:r>
      <w:r>
        <w:rPr>
          <w:color w:val="3C3C3B"/>
          <w:spacing w:val="-1"/>
          <w:sz w:val="16"/>
        </w:rPr>
        <w:t>lóbulo</w:t>
      </w:r>
      <w:r>
        <w:rPr>
          <w:color w:val="3C3C3B"/>
          <w:spacing w:val="-9"/>
          <w:sz w:val="16"/>
        </w:rPr>
        <w:t> </w:t>
      </w:r>
      <w:r>
        <w:rPr>
          <w:color w:val="3C3C3B"/>
          <w:spacing w:val="-1"/>
          <w:sz w:val="16"/>
        </w:rPr>
        <w:t>frontal.</w:t>
      </w:r>
      <w:r>
        <w:rPr>
          <w:color w:val="3C3C3B"/>
          <w:spacing w:val="-14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-9"/>
          <w:sz w:val="16"/>
        </w:rPr>
        <w:t> </w:t>
      </w:r>
      <w:r>
        <w:rPr>
          <w:color w:val="3C3C3B"/>
          <w:sz w:val="16"/>
        </w:rPr>
        <w:t>indicación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quirúrgica dependerá de la localización, tamaño y estado neu-</w:t>
      </w:r>
      <w:r>
        <w:rPr>
          <w:color w:val="3C3C3B"/>
          <w:spacing w:val="1"/>
          <w:sz w:val="16"/>
        </w:rPr>
        <w:t> </w:t>
      </w:r>
      <w:r>
        <w:rPr>
          <w:color w:val="3C3C3B"/>
          <w:spacing w:val="-2"/>
          <w:sz w:val="16"/>
        </w:rPr>
        <w:t>rológico</w:t>
      </w:r>
      <w:r>
        <w:rPr>
          <w:color w:val="3C3C3B"/>
          <w:spacing w:val="-6"/>
          <w:sz w:val="16"/>
        </w:rPr>
        <w:t> </w:t>
      </w:r>
      <w:r>
        <w:rPr>
          <w:color w:val="3C3C3B"/>
          <w:spacing w:val="-2"/>
          <w:sz w:val="16"/>
        </w:rPr>
        <w:t>del</w:t>
      </w:r>
      <w:r>
        <w:rPr>
          <w:color w:val="3C3C3B"/>
          <w:spacing w:val="-6"/>
          <w:sz w:val="16"/>
        </w:rPr>
        <w:t> </w:t>
      </w:r>
      <w:r>
        <w:rPr>
          <w:color w:val="3C3C3B"/>
          <w:spacing w:val="-1"/>
          <w:sz w:val="16"/>
        </w:rPr>
        <w:t>paciente.</w:t>
      </w:r>
      <w:r>
        <w:rPr>
          <w:color w:val="3C3C3B"/>
          <w:spacing w:val="-12"/>
          <w:sz w:val="16"/>
        </w:rPr>
        <w:t> </w:t>
      </w:r>
      <w:r>
        <w:rPr>
          <w:color w:val="3C3C3B"/>
          <w:spacing w:val="-1"/>
          <w:sz w:val="16"/>
        </w:rPr>
        <w:t>Suelen</w:t>
      </w:r>
      <w:r>
        <w:rPr>
          <w:color w:val="3C3C3B"/>
          <w:spacing w:val="-5"/>
          <w:sz w:val="16"/>
        </w:rPr>
        <w:t> </w:t>
      </w:r>
      <w:r>
        <w:rPr>
          <w:color w:val="3C3C3B"/>
          <w:spacing w:val="-1"/>
          <w:sz w:val="16"/>
        </w:rPr>
        <w:t>precisar</w:t>
      </w:r>
      <w:r>
        <w:rPr>
          <w:color w:val="3C3C3B"/>
          <w:spacing w:val="-6"/>
          <w:sz w:val="16"/>
        </w:rPr>
        <w:t> </w:t>
      </w:r>
      <w:r>
        <w:rPr>
          <w:color w:val="3C3C3B"/>
          <w:spacing w:val="-1"/>
          <w:sz w:val="16"/>
        </w:rPr>
        <w:t>tratamiento</w:t>
      </w:r>
      <w:r>
        <w:rPr>
          <w:color w:val="3C3C3B"/>
          <w:spacing w:val="-6"/>
          <w:sz w:val="16"/>
        </w:rPr>
        <w:t> </w:t>
      </w:r>
      <w:r>
        <w:rPr>
          <w:color w:val="3C3C3B"/>
          <w:spacing w:val="-1"/>
          <w:sz w:val="16"/>
        </w:rPr>
        <w:t>antiepiléptico</w:t>
      </w:r>
    </w:p>
    <w:p>
      <w:pPr>
        <w:pStyle w:val="BodyText"/>
        <w:spacing w:before="7"/>
        <w:rPr>
          <w:sz w:val="19"/>
        </w:rPr>
      </w:pPr>
    </w:p>
    <w:p>
      <w:pPr>
        <w:spacing w:before="0"/>
        <w:ind w:left="407" w:right="0" w:firstLine="0"/>
        <w:jc w:val="both"/>
        <w:rPr>
          <w:rFonts w:ascii="Tahoma" w:hAnsi="Tahoma"/>
          <w:b/>
          <w:sz w:val="16"/>
        </w:rPr>
      </w:pPr>
      <w:r>
        <w:rPr>
          <w:color w:val="3C3C3B"/>
          <w:sz w:val="16"/>
        </w:rPr>
        <w:t>Todas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estas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lesiones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se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diagnosticarán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mediante</w:t>
      </w:r>
      <w:r>
        <w:rPr>
          <w:color w:val="3C3C3B"/>
          <w:spacing w:val="-10"/>
          <w:sz w:val="16"/>
        </w:rPr>
        <w:t> </w:t>
      </w:r>
      <w:r>
        <w:rPr>
          <w:color w:val="3C3C3B"/>
          <w:sz w:val="16"/>
        </w:rPr>
        <w:t>TC</w:t>
      </w:r>
      <w:r>
        <w:rPr>
          <w:color w:val="3C3C3B"/>
          <w:spacing w:val="-5"/>
          <w:sz w:val="16"/>
        </w:rPr>
        <w:t> </w:t>
      </w:r>
      <w:r>
        <w:rPr>
          <w:rFonts w:ascii="Tahoma" w:hAnsi="Tahoma"/>
          <w:b/>
          <w:color w:val="A57865"/>
          <w:sz w:val="16"/>
        </w:rPr>
        <w:t>(Figura 4.4).</w:t>
      </w:r>
    </w:p>
    <w:p>
      <w:pPr>
        <w:pStyle w:val="BodyText"/>
        <w:spacing w:before="11"/>
        <w:rPr>
          <w:rFonts w:ascii="Tahoma"/>
          <w:b/>
          <w:sz w:val="14"/>
        </w:rPr>
      </w:pPr>
      <w:r>
        <w:rPr/>
        <w:pict>
          <v:group style="position:absolute;margin-left:310.394012pt;margin-top:10.960376pt;width:249.45pt;height:153.1pt;mso-position-horizontal-relative:page;mso-position-vertical-relative:paragraph;z-index:-15701504;mso-wrap-distance-left:0;mso-wrap-distance-right:0" coordorigin="6208,219" coordsize="4989,3062">
            <v:shape style="position:absolute;left:6207;top:219;width:4989;height:3062" type="#_x0000_t75" stroked="false">
              <v:imagedata r:id="rId56" o:title=""/>
            </v:shape>
            <v:shape style="position:absolute;left:6353;top:341;width:2457;height:109" coordorigin="6354,341" coordsize="2457,109" path="m6447,449l6437,418,6433,404,6418,358,6413,345,6413,404,6386,404,6394,378,6396,371,6398,364,6399,358,6400,358,6401,364,6403,371,6413,404,6413,345,6413,342,6388,342,6354,449,6374,449,6383,418,6417,418,6426,449,6447,449xm8811,403l8807,400,8800,394,8790,392,8790,405,8790,430,8779,435,8762,435,8759,435,8756,434,8756,400,8779,400,8790,405,8790,392,8789,391,8789,391,8801,387,8802,386,8807,378,8807,359,8805,356,8802,352,8796,348,8789,343,8787,343,8787,360,8787,379,8780,386,8756,386,8756,357,8758,356,8762,356,8780,356,8787,360,8787,343,8780,341,8754,341,8743,342,8737,344,8737,448,8742,449,8750,450,8761,450,8774,449,8785,447,8794,444,8800,440,8806,435,8807,435,8811,427,8811,403xe" filled="true" fillcolor="#ffffff" stroked="false">
              <v:path arrowok="t"/>
              <v:fill type="solid"/>
            </v:shape>
            <w10:wrap type="topAndBottom"/>
          </v:group>
        </w:pict>
      </w:r>
    </w:p>
    <w:p>
      <w:pPr>
        <w:spacing w:line="194" w:lineRule="exact" w:before="48"/>
        <w:ind w:left="492" w:right="0" w:firstLine="0"/>
        <w:jc w:val="left"/>
        <w:rPr>
          <w:sz w:val="16"/>
        </w:rPr>
      </w:pPr>
      <w:r>
        <w:rPr>
          <w:rFonts w:ascii="Tahoma"/>
          <w:b/>
          <w:color w:val="A57865"/>
          <w:spacing w:val="-1"/>
          <w:sz w:val="16"/>
        </w:rPr>
        <w:t>Figura</w:t>
      </w:r>
      <w:r>
        <w:rPr>
          <w:rFonts w:ascii="Tahoma"/>
          <w:b/>
          <w:color w:val="A57865"/>
          <w:sz w:val="16"/>
        </w:rPr>
        <w:t> 4.4.</w:t>
      </w:r>
      <w:r>
        <w:rPr>
          <w:rFonts w:ascii="Tahoma"/>
          <w:b/>
          <w:color w:val="A57865"/>
          <w:spacing w:val="-12"/>
          <w:sz w:val="16"/>
        </w:rPr>
        <w:t> </w:t>
      </w:r>
      <w:r>
        <w:rPr>
          <w:rFonts w:ascii="Tahoma"/>
          <w:b/>
          <w:color w:val="575756"/>
          <w:sz w:val="16"/>
        </w:rPr>
        <w:t>A.</w:t>
      </w:r>
      <w:r>
        <w:rPr>
          <w:rFonts w:ascii="Tahoma"/>
          <w:b/>
          <w:color w:val="575756"/>
          <w:spacing w:val="-2"/>
          <w:sz w:val="16"/>
        </w:rPr>
        <w:t> </w:t>
      </w:r>
      <w:r>
        <w:rPr>
          <w:color w:val="575756"/>
          <w:sz w:val="16"/>
        </w:rPr>
        <w:t>Hematoma</w:t>
      </w:r>
      <w:r>
        <w:rPr>
          <w:color w:val="575756"/>
          <w:spacing w:val="-4"/>
          <w:sz w:val="16"/>
        </w:rPr>
        <w:t> </w:t>
      </w:r>
      <w:r>
        <w:rPr>
          <w:color w:val="575756"/>
          <w:sz w:val="16"/>
        </w:rPr>
        <w:t>epidural</w:t>
      </w:r>
      <w:r>
        <w:rPr>
          <w:color w:val="575756"/>
          <w:spacing w:val="-4"/>
          <w:sz w:val="16"/>
        </w:rPr>
        <w:t> </w:t>
      </w:r>
      <w:r>
        <w:rPr>
          <w:color w:val="575756"/>
          <w:sz w:val="16"/>
        </w:rPr>
        <w:t>con</w:t>
      </w:r>
      <w:r>
        <w:rPr>
          <w:color w:val="575756"/>
          <w:spacing w:val="-3"/>
          <w:sz w:val="16"/>
        </w:rPr>
        <w:t> </w:t>
      </w:r>
      <w:r>
        <w:rPr>
          <w:color w:val="575756"/>
          <w:sz w:val="16"/>
        </w:rPr>
        <w:t>forma</w:t>
      </w:r>
      <w:r>
        <w:rPr>
          <w:color w:val="575756"/>
          <w:spacing w:val="-4"/>
          <w:sz w:val="16"/>
        </w:rPr>
        <w:t> </w:t>
      </w:r>
      <w:r>
        <w:rPr>
          <w:color w:val="575756"/>
          <w:sz w:val="16"/>
        </w:rPr>
        <w:t>de</w:t>
      </w:r>
      <w:r>
        <w:rPr>
          <w:color w:val="575756"/>
          <w:spacing w:val="-3"/>
          <w:sz w:val="16"/>
        </w:rPr>
        <w:t> </w:t>
      </w:r>
      <w:r>
        <w:rPr>
          <w:color w:val="575756"/>
          <w:sz w:val="16"/>
        </w:rPr>
        <w:t>lente</w:t>
      </w:r>
      <w:r>
        <w:rPr>
          <w:color w:val="575756"/>
          <w:spacing w:val="-4"/>
          <w:sz w:val="16"/>
        </w:rPr>
        <w:t> </w:t>
      </w:r>
      <w:r>
        <w:rPr>
          <w:color w:val="575756"/>
          <w:sz w:val="16"/>
        </w:rPr>
        <w:t>biconvexa;</w:t>
      </w:r>
    </w:p>
    <w:p>
      <w:pPr>
        <w:pStyle w:val="BodyText"/>
        <w:spacing w:line="247" w:lineRule="auto"/>
        <w:ind w:left="492" w:right="782"/>
      </w:pPr>
      <w:r>
        <w:rPr>
          <w:rFonts w:ascii="Tahoma" w:hAnsi="Tahoma"/>
          <w:b/>
          <w:color w:val="575756"/>
        </w:rPr>
        <w:t>B.</w:t>
      </w:r>
      <w:r>
        <w:rPr>
          <w:rFonts w:ascii="Tahoma" w:hAnsi="Tahoma"/>
          <w:b/>
          <w:color w:val="575756"/>
          <w:spacing w:val="9"/>
        </w:rPr>
        <w:t> </w:t>
      </w:r>
      <w:r>
        <w:rPr>
          <w:color w:val="575756"/>
        </w:rPr>
        <w:t>Hematoma</w:t>
      </w:r>
      <w:r>
        <w:rPr>
          <w:color w:val="575756"/>
          <w:spacing w:val="8"/>
        </w:rPr>
        <w:t> </w:t>
      </w:r>
      <w:r>
        <w:rPr>
          <w:color w:val="575756"/>
        </w:rPr>
        <w:t>subdural</w:t>
      </w:r>
      <w:r>
        <w:rPr>
          <w:color w:val="575756"/>
          <w:spacing w:val="8"/>
        </w:rPr>
        <w:t> </w:t>
      </w:r>
      <w:r>
        <w:rPr>
          <w:color w:val="575756"/>
        </w:rPr>
        <w:t>agudo</w:t>
      </w:r>
      <w:r>
        <w:rPr>
          <w:color w:val="575756"/>
          <w:spacing w:val="9"/>
        </w:rPr>
        <w:t> </w:t>
      </w:r>
      <w:r>
        <w:rPr>
          <w:color w:val="575756"/>
        </w:rPr>
        <w:t>con</w:t>
      </w:r>
      <w:r>
        <w:rPr>
          <w:color w:val="575756"/>
          <w:spacing w:val="8"/>
        </w:rPr>
        <w:t> </w:t>
      </w:r>
      <w:r>
        <w:rPr>
          <w:color w:val="575756"/>
        </w:rPr>
        <w:t>forma</w:t>
      </w:r>
      <w:r>
        <w:rPr>
          <w:color w:val="575756"/>
          <w:spacing w:val="9"/>
        </w:rPr>
        <w:t> </w:t>
      </w:r>
      <w:r>
        <w:rPr>
          <w:color w:val="575756"/>
        </w:rPr>
        <w:t>de</w:t>
      </w:r>
      <w:r>
        <w:rPr>
          <w:color w:val="575756"/>
          <w:spacing w:val="8"/>
        </w:rPr>
        <w:t> </w:t>
      </w:r>
      <w:r>
        <w:rPr>
          <w:color w:val="575756"/>
        </w:rPr>
        <w:t>semiluna.</w:t>
      </w:r>
      <w:r>
        <w:rPr>
          <w:color w:val="575756"/>
          <w:spacing w:val="-7"/>
        </w:rPr>
        <w:t> </w:t>
      </w:r>
      <w:r>
        <w:rPr>
          <w:color w:val="575756"/>
        </w:rPr>
        <w:t>Ambos</w:t>
      </w:r>
      <w:r>
        <w:rPr>
          <w:color w:val="575756"/>
          <w:spacing w:val="-45"/>
        </w:rPr>
        <w:t> </w:t>
      </w:r>
      <w:r>
        <w:rPr>
          <w:color w:val="575756"/>
        </w:rPr>
        <w:t>producen</w:t>
      </w:r>
      <w:r>
        <w:rPr>
          <w:color w:val="575756"/>
          <w:spacing w:val="5"/>
        </w:rPr>
        <w:t> </w:t>
      </w:r>
      <w:r>
        <w:rPr>
          <w:color w:val="575756"/>
        </w:rPr>
        <w:t>gran</w:t>
      </w:r>
      <w:r>
        <w:rPr>
          <w:color w:val="575756"/>
          <w:spacing w:val="6"/>
        </w:rPr>
        <w:t> </w:t>
      </w:r>
      <w:r>
        <w:rPr>
          <w:color w:val="575756"/>
        </w:rPr>
        <w:t>desplazamiento</w:t>
      </w:r>
      <w:r>
        <w:rPr>
          <w:color w:val="575756"/>
          <w:spacing w:val="5"/>
        </w:rPr>
        <w:t> </w:t>
      </w:r>
      <w:r>
        <w:rPr>
          <w:color w:val="575756"/>
        </w:rPr>
        <w:t>de</w:t>
      </w:r>
      <w:r>
        <w:rPr>
          <w:color w:val="575756"/>
          <w:spacing w:val="6"/>
        </w:rPr>
        <w:t> </w:t>
      </w:r>
      <w:r>
        <w:rPr>
          <w:color w:val="575756"/>
        </w:rPr>
        <w:t>estructuras</w:t>
      </w:r>
      <w:r>
        <w:rPr>
          <w:color w:val="575756"/>
          <w:spacing w:val="5"/>
        </w:rPr>
        <w:t> </w:t>
      </w:r>
      <w:r>
        <w:rPr>
          <w:color w:val="575756"/>
        </w:rPr>
        <w:t>de</w:t>
      </w:r>
      <w:r>
        <w:rPr>
          <w:color w:val="575756"/>
          <w:spacing w:val="6"/>
        </w:rPr>
        <w:t> </w:t>
      </w:r>
      <w:r>
        <w:rPr>
          <w:color w:val="575756"/>
        </w:rPr>
        <w:t>línea</w:t>
      </w:r>
      <w:r>
        <w:rPr>
          <w:color w:val="575756"/>
          <w:spacing w:val="6"/>
        </w:rPr>
        <w:t> </w:t>
      </w:r>
      <w:r>
        <w:rPr>
          <w:color w:val="575756"/>
        </w:rPr>
        <w:t>media</w:t>
      </w:r>
    </w:p>
    <w:p>
      <w:pPr>
        <w:pStyle w:val="BodyText"/>
        <w:spacing w:before="6"/>
        <w:rPr>
          <w:sz w:val="23"/>
        </w:rPr>
      </w:pPr>
    </w:p>
    <w:p>
      <w:pPr>
        <w:pStyle w:val="Heading5"/>
        <w:numPr>
          <w:ilvl w:val="1"/>
          <w:numId w:val="25"/>
        </w:numPr>
        <w:tabs>
          <w:tab w:pos="1263" w:val="left" w:leader="none"/>
        </w:tabs>
        <w:spacing w:line="240" w:lineRule="auto" w:before="0" w:after="0"/>
        <w:ind w:left="1262" w:right="0" w:hanging="856"/>
        <w:jc w:val="left"/>
      </w:pPr>
      <w:r>
        <w:rPr>
          <w:color w:val="3C3C3B"/>
          <w:w w:val="95"/>
        </w:rPr>
        <w:t>Traumatismo</w:t>
      </w:r>
      <w:r>
        <w:rPr>
          <w:color w:val="3C3C3B"/>
          <w:spacing w:val="65"/>
          <w:w w:val="95"/>
        </w:rPr>
        <w:t> </w:t>
      </w:r>
      <w:r>
        <w:rPr>
          <w:color w:val="3C3C3B"/>
          <w:w w:val="95"/>
        </w:rPr>
        <w:t>torácico</w:t>
      </w:r>
    </w:p>
    <w:p>
      <w:pPr>
        <w:pStyle w:val="BodyText"/>
        <w:spacing w:line="316" w:lineRule="auto" w:before="255"/>
        <w:ind w:left="407" w:right="672"/>
        <w:jc w:val="both"/>
      </w:pPr>
      <w:r>
        <w:rPr>
          <w:color w:val="3C3C3B"/>
          <w:w w:val="105"/>
        </w:rPr>
        <w:t>Los traumatismos torácicos aparecen en un 75% de los politrauma-</w:t>
      </w:r>
      <w:r>
        <w:rPr>
          <w:color w:val="3C3C3B"/>
          <w:spacing w:val="-48"/>
          <w:w w:val="105"/>
        </w:rPr>
        <w:t> </w:t>
      </w:r>
      <w:r>
        <w:rPr>
          <w:color w:val="3C3C3B"/>
        </w:rPr>
        <w:t>tizados graves. Únicamente el 15% requieren tratamiento quirúrgico.</w:t>
      </w:r>
      <w:r>
        <w:rPr>
          <w:color w:val="3C3C3B"/>
          <w:spacing w:val="1"/>
        </w:rPr>
        <w:t> </w:t>
      </w:r>
      <w:r>
        <w:rPr>
          <w:color w:val="3C3C3B"/>
        </w:rPr>
        <w:t>La mayoría de lesiones torácicas vitales son diagnosticadas y tratadas</w:t>
      </w:r>
      <w:r>
        <w:rPr>
          <w:color w:val="3C3C3B"/>
          <w:spacing w:val="1"/>
        </w:rPr>
        <w:t> </w:t>
      </w:r>
      <w:r>
        <w:rPr>
          <w:color w:val="3C3C3B"/>
        </w:rPr>
        <w:t>con</w:t>
      </w:r>
      <w:r>
        <w:rPr>
          <w:color w:val="3C3C3B"/>
          <w:spacing w:val="-4"/>
        </w:rPr>
        <w:t> </w:t>
      </w:r>
      <w:r>
        <w:rPr>
          <w:color w:val="3C3C3B"/>
        </w:rPr>
        <w:t>tubo</w:t>
      </w:r>
      <w:r>
        <w:rPr>
          <w:color w:val="3C3C3B"/>
          <w:spacing w:val="-4"/>
        </w:rPr>
        <w:t> </w:t>
      </w:r>
      <w:r>
        <w:rPr>
          <w:color w:val="3C3C3B"/>
        </w:rPr>
        <w:t>de</w:t>
      </w:r>
      <w:r>
        <w:rPr>
          <w:color w:val="3C3C3B"/>
          <w:spacing w:val="-4"/>
        </w:rPr>
        <w:t> </w:t>
      </w:r>
      <w:r>
        <w:rPr>
          <w:color w:val="3C3C3B"/>
        </w:rPr>
        <w:t>drenaje</w:t>
      </w:r>
      <w:r>
        <w:rPr>
          <w:color w:val="3C3C3B"/>
          <w:spacing w:val="-3"/>
        </w:rPr>
        <w:t> </w:t>
      </w:r>
      <w:r>
        <w:rPr>
          <w:color w:val="3C3C3B"/>
        </w:rPr>
        <w:t>endotorácico</w:t>
      </w:r>
      <w:r>
        <w:rPr>
          <w:color w:val="3C3C3B"/>
          <w:spacing w:val="-4"/>
        </w:rPr>
        <w:t> </w:t>
      </w:r>
      <w:r>
        <w:rPr>
          <w:color w:val="3C3C3B"/>
        </w:rPr>
        <w:t>de</w:t>
      </w:r>
      <w:r>
        <w:rPr>
          <w:color w:val="3C3C3B"/>
          <w:spacing w:val="-4"/>
        </w:rPr>
        <w:t> </w:t>
      </w:r>
      <w:r>
        <w:rPr>
          <w:color w:val="3C3C3B"/>
        </w:rPr>
        <w:t>gran</w:t>
      </w:r>
      <w:r>
        <w:rPr>
          <w:color w:val="3C3C3B"/>
          <w:spacing w:val="-3"/>
        </w:rPr>
        <w:t> </w:t>
      </w:r>
      <w:r>
        <w:rPr>
          <w:color w:val="3C3C3B"/>
        </w:rPr>
        <w:t>calibre</w:t>
      </w:r>
      <w:r>
        <w:rPr>
          <w:color w:val="3C3C3B"/>
          <w:spacing w:val="-4"/>
        </w:rPr>
        <w:t> </w:t>
      </w:r>
      <w:r>
        <w:rPr>
          <w:color w:val="3C3C3B"/>
        </w:rPr>
        <w:t>(DET</w:t>
      </w:r>
      <w:r>
        <w:rPr>
          <w:color w:val="3C3C3B"/>
          <w:spacing w:val="-4"/>
        </w:rPr>
        <w:t> </w:t>
      </w:r>
      <w:r>
        <w:rPr>
          <w:color w:val="3C3C3B"/>
        </w:rPr>
        <w:t>34-36</w:t>
      </w:r>
      <w:r>
        <w:rPr>
          <w:color w:val="3C3C3B"/>
          <w:spacing w:val="-4"/>
        </w:rPr>
        <w:t> </w:t>
      </w:r>
      <w:r>
        <w:rPr>
          <w:color w:val="3C3C3B"/>
        </w:rPr>
        <w:t>Fr).</w:t>
      </w:r>
    </w:p>
    <w:p>
      <w:pPr>
        <w:pStyle w:val="BodyText"/>
        <w:spacing w:before="5"/>
        <w:rPr>
          <w:sz w:val="15"/>
        </w:rPr>
      </w:pPr>
    </w:p>
    <w:p>
      <w:pPr>
        <w:pStyle w:val="Heading6"/>
        <w:spacing w:before="0"/>
        <w:ind w:left="407" w:right="1389"/>
      </w:pPr>
      <w:r>
        <w:rPr>
          <w:color w:val="E58D42"/>
          <w:w w:val="95"/>
        </w:rPr>
        <w:t>Reconocimiento</w:t>
      </w:r>
      <w:r>
        <w:rPr>
          <w:color w:val="E58D42"/>
          <w:spacing w:val="32"/>
          <w:w w:val="95"/>
        </w:rPr>
        <w:t> </w:t>
      </w:r>
      <w:r>
        <w:rPr>
          <w:color w:val="E58D42"/>
          <w:w w:val="95"/>
        </w:rPr>
        <w:t>primario</w:t>
      </w:r>
      <w:r>
        <w:rPr>
          <w:color w:val="E58D42"/>
          <w:spacing w:val="33"/>
          <w:w w:val="95"/>
        </w:rPr>
        <w:t> </w:t>
      </w:r>
      <w:r>
        <w:rPr>
          <w:color w:val="E58D42"/>
          <w:w w:val="95"/>
        </w:rPr>
        <w:t>de</w:t>
      </w:r>
      <w:r>
        <w:rPr>
          <w:color w:val="E58D42"/>
          <w:spacing w:val="33"/>
          <w:w w:val="95"/>
        </w:rPr>
        <w:t> </w:t>
      </w:r>
      <w:r>
        <w:rPr>
          <w:color w:val="E58D42"/>
          <w:w w:val="95"/>
        </w:rPr>
        <w:t>lesiones</w:t>
      </w:r>
      <w:r>
        <w:rPr>
          <w:color w:val="E58D42"/>
          <w:spacing w:val="-58"/>
          <w:w w:val="95"/>
        </w:rPr>
        <w:t> </w:t>
      </w:r>
      <w:r>
        <w:rPr>
          <w:color w:val="E58D42"/>
        </w:rPr>
        <w:t>con</w:t>
      </w:r>
      <w:r>
        <w:rPr>
          <w:color w:val="E58D42"/>
          <w:spacing w:val="-6"/>
        </w:rPr>
        <w:t> </w:t>
      </w:r>
      <w:r>
        <w:rPr>
          <w:color w:val="E58D42"/>
        </w:rPr>
        <w:t>compromiso</w:t>
      </w:r>
      <w:r>
        <w:rPr>
          <w:color w:val="E58D42"/>
          <w:spacing w:val="-6"/>
        </w:rPr>
        <w:t> </w:t>
      </w:r>
      <w:r>
        <w:rPr>
          <w:color w:val="E58D42"/>
        </w:rPr>
        <w:t>vital</w:t>
      </w:r>
      <w:r>
        <w:rPr>
          <w:color w:val="E58D42"/>
          <w:spacing w:val="-5"/>
        </w:rPr>
        <w:t> </w:t>
      </w:r>
      <w:r>
        <w:rPr>
          <w:color w:val="E58D42"/>
        </w:rPr>
        <w:t>inmediato</w:t>
      </w:r>
    </w:p>
    <w:p>
      <w:pPr>
        <w:pStyle w:val="BodyText"/>
        <w:spacing w:before="11"/>
        <w:rPr>
          <w:rFonts w:ascii="Tahoma"/>
          <w:b/>
          <w:sz w:val="22"/>
        </w:rPr>
      </w:pPr>
    </w:p>
    <w:p>
      <w:pPr>
        <w:pStyle w:val="BodyText"/>
        <w:spacing w:line="316" w:lineRule="auto" w:before="1"/>
        <w:ind w:left="407" w:right="678"/>
        <w:jc w:val="both"/>
      </w:pPr>
      <w:r>
        <w:rPr>
          <w:color w:val="3C3C3B"/>
        </w:rPr>
        <w:t>Dentro de este grupo se encuentran aquellas lesiones que el paciente</w:t>
      </w:r>
      <w:r>
        <w:rPr>
          <w:color w:val="3C3C3B"/>
          <w:spacing w:val="1"/>
        </w:rPr>
        <w:t> </w:t>
      </w:r>
      <w:r>
        <w:rPr>
          <w:color w:val="3C3C3B"/>
        </w:rPr>
        <w:t>presenta</w:t>
      </w:r>
      <w:r>
        <w:rPr>
          <w:color w:val="3C3C3B"/>
          <w:spacing w:val="-9"/>
        </w:rPr>
        <w:t> </w:t>
      </w:r>
      <w:r>
        <w:rPr>
          <w:color w:val="3C3C3B"/>
        </w:rPr>
        <w:t>en</w:t>
      </w:r>
      <w:r>
        <w:rPr>
          <w:color w:val="3C3C3B"/>
          <w:spacing w:val="-9"/>
        </w:rPr>
        <w:t> </w:t>
      </w:r>
      <w:r>
        <w:rPr>
          <w:color w:val="3C3C3B"/>
        </w:rPr>
        <w:t>el</w:t>
      </w:r>
      <w:r>
        <w:rPr>
          <w:color w:val="3C3C3B"/>
          <w:spacing w:val="-9"/>
        </w:rPr>
        <w:t> </w:t>
      </w:r>
      <w:r>
        <w:rPr>
          <w:color w:val="3C3C3B"/>
        </w:rPr>
        <w:t>tórax</w:t>
      </w:r>
      <w:r>
        <w:rPr>
          <w:color w:val="3C3C3B"/>
          <w:spacing w:val="-8"/>
        </w:rPr>
        <w:t> </w:t>
      </w:r>
      <w:r>
        <w:rPr>
          <w:color w:val="3C3C3B"/>
        </w:rPr>
        <w:t>y</w:t>
      </w:r>
      <w:r>
        <w:rPr>
          <w:color w:val="3C3C3B"/>
          <w:spacing w:val="-9"/>
        </w:rPr>
        <w:t> </w:t>
      </w:r>
      <w:r>
        <w:rPr>
          <w:color w:val="3C3C3B"/>
        </w:rPr>
        <w:t>comprometen</w:t>
      </w:r>
      <w:r>
        <w:rPr>
          <w:color w:val="3C3C3B"/>
          <w:spacing w:val="-9"/>
        </w:rPr>
        <w:t> </w:t>
      </w:r>
      <w:r>
        <w:rPr>
          <w:color w:val="3C3C3B"/>
        </w:rPr>
        <w:t>la</w:t>
      </w:r>
      <w:r>
        <w:rPr>
          <w:color w:val="3C3C3B"/>
          <w:spacing w:val="-9"/>
        </w:rPr>
        <w:t> </w:t>
      </w:r>
      <w:r>
        <w:rPr>
          <w:color w:val="3C3C3B"/>
        </w:rPr>
        <w:t>mecánica</w:t>
      </w:r>
      <w:r>
        <w:rPr>
          <w:color w:val="3C3C3B"/>
          <w:spacing w:val="-8"/>
        </w:rPr>
        <w:t> </w:t>
      </w:r>
      <w:r>
        <w:rPr>
          <w:color w:val="3C3C3B"/>
        </w:rPr>
        <w:t>ventilatoria</w:t>
      </w:r>
      <w:r>
        <w:rPr>
          <w:color w:val="3C3C3B"/>
          <w:spacing w:val="-9"/>
        </w:rPr>
        <w:t> </w:t>
      </w:r>
      <w:r>
        <w:rPr>
          <w:color w:val="3C3C3B"/>
        </w:rPr>
        <w:t>producto</w:t>
      </w:r>
      <w:r>
        <w:rPr>
          <w:color w:val="3C3C3B"/>
          <w:spacing w:val="-46"/>
        </w:rPr>
        <w:t> </w:t>
      </w:r>
      <w:r>
        <w:rPr>
          <w:color w:val="3C3C3B"/>
        </w:rPr>
        <w:t>de</w:t>
      </w:r>
      <w:r>
        <w:rPr>
          <w:color w:val="3C3C3B"/>
          <w:spacing w:val="-1"/>
        </w:rPr>
        <w:t> </w:t>
      </w:r>
      <w:r>
        <w:rPr>
          <w:color w:val="3C3C3B"/>
        </w:rPr>
        <w:t>un traumatismo directo sobre</w:t>
      </w:r>
      <w:r>
        <w:rPr>
          <w:color w:val="3C3C3B"/>
          <w:spacing w:val="-1"/>
        </w:rPr>
        <w:t> </w:t>
      </w:r>
      <w:r>
        <w:rPr>
          <w:color w:val="3C3C3B"/>
        </w:rPr>
        <w:t>el tórax,</w:t>
      </w:r>
      <w:r>
        <w:rPr>
          <w:color w:val="3C3C3B"/>
          <w:spacing w:val="-7"/>
        </w:rPr>
        <w:t> </w:t>
      </w:r>
      <w:r>
        <w:rPr>
          <w:color w:val="3C3C3B"/>
        </w:rPr>
        <w:t>ya sea contuso o</w:t>
      </w:r>
      <w:r>
        <w:rPr>
          <w:color w:val="3C3C3B"/>
          <w:spacing w:val="-1"/>
        </w:rPr>
        <w:t> </w:t>
      </w:r>
      <w:r>
        <w:rPr>
          <w:color w:val="3C3C3B"/>
        </w:rPr>
        <w:t>abierto.</w:t>
      </w:r>
    </w:p>
    <w:p>
      <w:pPr>
        <w:pStyle w:val="BodyText"/>
        <w:spacing w:before="4"/>
        <w:rPr>
          <w:sz w:val="15"/>
        </w:rPr>
      </w:pPr>
    </w:p>
    <w:p>
      <w:pPr>
        <w:pStyle w:val="Heading7"/>
        <w:numPr>
          <w:ilvl w:val="0"/>
          <w:numId w:val="39"/>
        </w:numPr>
        <w:tabs>
          <w:tab w:pos="754" w:val="left" w:leader="none"/>
        </w:tabs>
        <w:spacing w:line="240" w:lineRule="auto" w:before="0" w:after="0"/>
        <w:ind w:left="407" w:right="1201" w:firstLine="0"/>
        <w:jc w:val="left"/>
      </w:pPr>
      <w:r>
        <w:rPr>
          <w:color w:val="208B97"/>
          <w:w w:val="95"/>
        </w:rPr>
        <w:t>Lesiones</w:t>
      </w:r>
      <w:r>
        <w:rPr>
          <w:color w:val="208B97"/>
          <w:spacing w:val="-4"/>
          <w:w w:val="95"/>
        </w:rPr>
        <w:t> </w:t>
      </w:r>
      <w:r>
        <w:rPr>
          <w:color w:val="208B97"/>
          <w:w w:val="95"/>
        </w:rPr>
        <w:t>que</w:t>
      </w:r>
      <w:r>
        <w:rPr>
          <w:color w:val="208B97"/>
          <w:spacing w:val="-3"/>
          <w:w w:val="95"/>
        </w:rPr>
        <w:t> </w:t>
      </w:r>
      <w:r>
        <w:rPr>
          <w:color w:val="208B97"/>
          <w:w w:val="95"/>
        </w:rPr>
        <w:t>ponen</w:t>
      </w:r>
      <w:r>
        <w:rPr>
          <w:color w:val="208B97"/>
          <w:spacing w:val="-3"/>
          <w:w w:val="95"/>
        </w:rPr>
        <w:t> </w:t>
      </w:r>
      <w:r>
        <w:rPr>
          <w:color w:val="208B97"/>
          <w:w w:val="95"/>
        </w:rPr>
        <w:t>en</w:t>
      </w:r>
      <w:r>
        <w:rPr>
          <w:color w:val="208B97"/>
          <w:spacing w:val="-3"/>
          <w:w w:val="95"/>
        </w:rPr>
        <w:t> </w:t>
      </w:r>
      <w:r>
        <w:rPr>
          <w:color w:val="208B97"/>
          <w:w w:val="95"/>
        </w:rPr>
        <w:t>riesgo</w:t>
      </w:r>
      <w:r>
        <w:rPr>
          <w:color w:val="208B97"/>
          <w:spacing w:val="-3"/>
          <w:w w:val="95"/>
        </w:rPr>
        <w:t> </w:t>
      </w:r>
      <w:r>
        <w:rPr>
          <w:color w:val="208B97"/>
          <w:w w:val="95"/>
        </w:rPr>
        <w:t>la</w:t>
      </w:r>
      <w:r>
        <w:rPr>
          <w:color w:val="208B97"/>
          <w:spacing w:val="-3"/>
          <w:w w:val="95"/>
        </w:rPr>
        <w:t> </w:t>
      </w:r>
      <w:r>
        <w:rPr>
          <w:color w:val="208B97"/>
          <w:w w:val="95"/>
        </w:rPr>
        <w:t>ventilación</w:t>
      </w:r>
      <w:r>
        <w:rPr>
          <w:color w:val="208B97"/>
          <w:spacing w:val="-4"/>
          <w:w w:val="95"/>
        </w:rPr>
        <w:t> </w:t>
      </w:r>
      <w:r>
        <w:rPr>
          <w:color w:val="208B97"/>
          <w:w w:val="95"/>
        </w:rPr>
        <w:t>y</w:t>
      </w:r>
      <w:r>
        <w:rPr>
          <w:color w:val="208B97"/>
          <w:spacing w:val="-62"/>
          <w:w w:val="95"/>
        </w:rPr>
        <w:t> </w:t>
      </w:r>
      <w:r>
        <w:rPr>
          <w:color w:val="208B97"/>
        </w:rPr>
        <w:t>la</w:t>
      </w:r>
      <w:r>
        <w:rPr>
          <w:color w:val="208B97"/>
          <w:spacing w:val="-8"/>
        </w:rPr>
        <w:t> </w:t>
      </w:r>
      <w:r>
        <w:rPr>
          <w:color w:val="208B97"/>
        </w:rPr>
        <w:t>oxigenación</w:t>
      </w:r>
      <w:r>
        <w:rPr>
          <w:color w:val="208B97"/>
          <w:spacing w:val="-7"/>
        </w:rPr>
        <w:t> </w:t>
      </w:r>
      <w:r>
        <w:rPr>
          <w:color w:val="208B97"/>
        </w:rPr>
        <w:t>(B)</w:t>
      </w:r>
    </w:p>
    <w:p>
      <w:pPr>
        <w:spacing w:before="207"/>
        <w:ind w:left="407" w:right="0" w:firstLine="0"/>
        <w:jc w:val="both"/>
        <w:rPr>
          <w:rFonts w:ascii="Tahoma" w:hAnsi="Tahoma"/>
          <w:sz w:val="22"/>
        </w:rPr>
      </w:pPr>
      <w:r>
        <w:rPr>
          <w:rFonts w:ascii="Tahoma" w:hAnsi="Tahoma"/>
          <w:color w:val="E68F43"/>
          <w:w w:val="95"/>
          <w:sz w:val="22"/>
        </w:rPr>
        <w:t>Neumotórax</w:t>
      </w:r>
      <w:r>
        <w:rPr>
          <w:rFonts w:ascii="Tahoma" w:hAnsi="Tahoma"/>
          <w:color w:val="E68F43"/>
          <w:spacing w:val="20"/>
          <w:w w:val="95"/>
          <w:sz w:val="22"/>
        </w:rPr>
        <w:t> </w:t>
      </w:r>
      <w:r>
        <w:rPr>
          <w:rFonts w:ascii="Tahoma" w:hAnsi="Tahoma"/>
          <w:color w:val="E68F43"/>
          <w:w w:val="95"/>
          <w:sz w:val="22"/>
        </w:rPr>
        <w:t>abierto</w:t>
      </w:r>
    </w:p>
    <w:p>
      <w:pPr>
        <w:pStyle w:val="BodyText"/>
        <w:spacing w:before="6"/>
        <w:rPr>
          <w:rFonts w:ascii="Tahoma"/>
          <w:sz w:val="24"/>
        </w:rPr>
      </w:pPr>
    </w:p>
    <w:p>
      <w:pPr>
        <w:pStyle w:val="BodyText"/>
        <w:spacing w:line="316" w:lineRule="auto"/>
        <w:ind w:left="407" w:right="675"/>
        <w:jc w:val="both"/>
      </w:pPr>
      <w:r>
        <w:rPr>
          <w:color w:val="3C3C3B"/>
        </w:rPr>
        <w:t>Es</w:t>
      </w:r>
      <w:r>
        <w:rPr>
          <w:color w:val="3C3C3B"/>
          <w:spacing w:val="28"/>
        </w:rPr>
        <w:t> </w:t>
      </w:r>
      <w:r>
        <w:rPr>
          <w:color w:val="3C3C3B"/>
        </w:rPr>
        <w:t>consecuencia</w:t>
      </w:r>
      <w:r>
        <w:rPr>
          <w:color w:val="3C3C3B"/>
          <w:spacing w:val="29"/>
        </w:rPr>
        <w:t> </w:t>
      </w:r>
      <w:r>
        <w:rPr>
          <w:color w:val="3C3C3B"/>
        </w:rPr>
        <w:t>de</w:t>
      </w:r>
      <w:r>
        <w:rPr>
          <w:color w:val="3C3C3B"/>
          <w:spacing w:val="29"/>
        </w:rPr>
        <w:t> </w:t>
      </w:r>
      <w:r>
        <w:rPr>
          <w:color w:val="3C3C3B"/>
        </w:rPr>
        <w:t>una</w:t>
      </w:r>
      <w:r>
        <w:rPr>
          <w:color w:val="3C3C3B"/>
          <w:spacing w:val="29"/>
        </w:rPr>
        <w:t> </w:t>
      </w:r>
      <w:r>
        <w:rPr>
          <w:color w:val="3C3C3B"/>
        </w:rPr>
        <w:t>herida</w:t>
      </w:r>
      <w:r>
        <w:rPr>
          <w:color w:val="3C3C3B"/>
          <w:spacing w:val="29"/>
        </w:rPr>
        <w:t> </w:t>
      </w:r>
      <w:r>
        <w:rPr>
          <w:color w:val="3C3C3B"/>
        </w:rPr>
        <w:t>penetrante</w:t>
      </w:r>
      <w:r>
        <w:rPr>
          <w:color w:val="3C3C3B"/>
          <w:spacing w:val="29"/>
        </w:rPr>
        <w:t> </w:t>
      </w:r>
      <w:r>
        <w:rPr>
          <w:color w:val="3C3C3B"/>
        </w:rPr>
        <w:t>del</w:t>
      </w:r>
      <w:r>
        <w:rPr>
          <w:color w:val="3C3C3B"/>
          <w:spacing w:val="29"/>
        </w:rPr>
        <w:t> </w:t>
      </w:r>
      <w:r>
        <w:rPr>
          <w:color w:val="3C3C3B"/>
        </w:rPr>
        <w:t>tórax.</w:t>
      </w:r>
      <w:r>
        <w:rPr>
          <w:color w:val="3C3C3B"/>
          <w:spacing w:val="23"/>
        </w:rPr>
        <w:t> </w:t>
      </w:r>
      <w:r>
        <w:rPr>
          <w:color w:val="3C3C3B"/>
        </w:rPr>
        <w:t>El</w:t>
      </w:r>
      <w:r>
        <w:rPr>
          <w:color w:val="3C3C3B"/>
          <w:spacing w:val="29"/>
        </w:rPr>
        <w:t> </w:t>
      </w:r>
      <w:r>
        <w:rPr>
          <w:color w:val="3C3C3B"/>
        </w:rPr>
        <w:t>aire</w:t>
      </w:r>
      <w:r>
        <w:rPr>
          <w:color w:val="3C3C3B"/>
          <w:spacing w:val="29"/>
        </w:rPr>
        <w:t> </w:t>
      </w:r>
      <w:r>
        <w:rPr>
          <w:color w:val="3C3C3B"/>
        </w:rPr>
        <w:t>entra</w:t>
      </w:r>
      <w:r>
        <w:rPr>
          <w:color w:val="3C3C3B"/>
          <w:spacing w:val="-46"/>
        </w:rPr>
        <w:t> </w:t>
      </w:r>
      <w:r>
        <w:rPr>
          <w:color w:val="3C3C3B"/>
        </w:rPr>
        <w:t>en</w:t>
      </w:r>
      <w:r>
        <w:rPr>
          <w:color w:val="3C3C3B"/>
          <w:spacing w:val="6"/>
        </w:rPr>
        <w:t> </w:t>
      </w:r>
      <w:r>
        <w:rPr>
          <w:color w:val="3C3C3B"/>
        </w:rPr>
        <w:t>el</w:t>
      </w:r>
      <w:r>
        <w:rPr>
          <w:color w:val="3C3C3B"/>
          <w:spacing w:val="7"/>
        </w:rPr>
        <w:t> </w:t>
      </w:r>
      <w:r>
        <w:rPr>
          <w:color w:val="3C3C3B"/>
        </w:rPr>
        <w:t>tórax</w:t>
      </w:r>
      <w:r>
        <w:rPr>
          <w:color w:val="3C3C3B"/>
          <w:spacing w:val="7"/>
        </w:rPr>
        <w:t> </w:t>
      </w:r>
      <w:r>
        <w:rPr>
          <w:color w:val="3C3C3B"/>
        </w:rPr>
        <w:t>con</w:t>
      </w:r>
      <w:r>
        <w:rPr>
          <w:color w:val="3C3C3B"/>
          <w:spacing w:val="7"/>
        </w:rPr>
        <w:t> </w:t>
      </w:r>
      <w:r>
        <w:rPr>
          <w:color w:val="3C3C3B"/>
        </w:rPr>
        <w:t>más</w:t>
      </w:r>
      <w:r>
        <w:rPr>
          <w:color w:val="3C3C3B"/>
          <w:spacing w:val="7"/>
        </w:rPr>
        <w:t> </w:t>
      </w:r>
      <w:r>
        <w:rPr>
          <w:color w:val="3C3C3B"/>
        </w:rPr>
        <w:t>facilidad</w:t>
      </w:r>
      <w:r>
        <w:rPr>
          <w:color w:val="3C3C3B"/>
          <w:spacing w:val="7"/>
        </w:rPr>
        <w:t> </w:t>
      </w:r>
      <w:r>
        <w:rPr>
          <w:color w:val="3C3C3B"/>
        </w:rPr>
        <w:t>en</w:t>
      </w:r>
      <w:r>
        <w:rPr>
          <w:color w:val="3C3C3B"/>
          <w:spacing w:val="7"/>
        </w:rPr>
        <w:t> </w:t>
      </w:r>
      <w:r>
        <w:rPr>
          <w:color w:val="3C3C3B"/>
        </w:rPr>
        <w:t>la</w:t>
      </w:r>
      <w:r>
        <w:rPr>
          <w:color w:val="3C3C3B"/>
          <w:spacing w:val="7"/>
        </w:rPr>
        <w:t> </w:t>
      </w:r>
      <w:r>
        <w:rPr>
          <w:color w:val="3C3C3B"/>
        </w:rPr>
        <w:t>inspiración</w:t>
      </w:r>
      <w:r>
        <w:rPr>
          <w:color w:val="3C3C3B"/>
          <w:spacing w:val="7"/>
        </w:rPr>
        <w:t> </w:t>
      </w:r>
      <w:r>
        <w:rPr>
          <w:color w:val="3C3C3B"/>
        </w:rPr>
        <w:t>que</w:t>
      </w:r>
      <w:r>
        <w:rPr>
          <w:color w:val="3C3C3B"/>
          <w:spacing w:val="7"/>
        </w:rPr>
        <w:t> </w:t>
      </w:r>
      <w:r>
        <w:rPr>
          <w:color w:val="3C3C3B"/>
        </w:rPr>
        <w:t>cuando</w:t>
      </w:r>
      <w:r>
        <w:rPr>
          <w:color w:val="3C3C3B"/>
          <w:spacing w:val="7"/>
        </w:rPr>
        <w:t> </w:t>
      </w:r>
      <w:r>
        <w:rPr>
          <w:color w:val="3C3C3B"/>
        </w:rPr>
        <w:t>sale</w:t>
      </w:r>
      <w:r>
        <w:rPr>
          <w:color w:val="3C3C3B"/>
          <w:spacing w:val="7"/>
        </w:rPr>
        <w:t> </w:t>
      </w:r>
      <w:r>
        <w:rPr>
          <w:color w:val="3C3C3B"/>
        </w:rPr>
        <w:t>en</w:t>
      </w:r>
      <w:r>
        <w:rPr>
          <w:color w:val="3C3C3B"/>
          <w:spacing w:val="7"/>
        </w:rPr>
        <w:t> </w:t>
      </w:r>
      <w:r>
        <w:rPr>
          <w:color w:val="3C3C3B"/>
        </w:rPr>
        <w:t>la</w:t>
      </w:r>
    </w:p>
    <w:p>
      <w:pPr>
        <w:spacing w:after="0" w:line="316" w:lineRule="auto"/>
        <w:jc w:val="both"/>
        <w:sectPr>
          <w:type w:val="continuous"/>
          <w:pgSz w:w="11910" w:h="16840"/>
          <w:pgMar w:top="1580" w:bottom="280" w:left="0" w:right="0"/>
          <w:cols w:num="2" w:equalWidth="0">
            <w:col w:w="5732" w:space="40"/>
            <w:col w:w="6138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1910" w:h="16840"/>
          <w:pgMar w:header="777" w:footer="577" w:top="1020" w:bottom="760" w:left="0" w:right="0"/>
        </w:sectPr>
      </w:pPr>
    </w:p>
    <w:p>
      <w:pPr>
        <w:pStyle w:val="BodyText"/>
        <w:spacing w:before="9"/>
        <w:rPr>
          <w:sz w:val="21"/>
        </w:rPr>
      </w:pPr>
    </w:p>
    <w:p>
      <w:pPr>
        <w:pStyle w:val="BodyText"/>
        <w:spacing w:line="316" w:lineRule="auto"/>
        <w:ind w:left="680"/>
        <w:jc w:val="both"/>
      </w:pPr>
      <w:r>
        <w:rPr>
          <w:color w:val="3C3C3B"/>
        </w:rPr>
        <w:t>espiración, lo que origina un colapso progresivo del pulmón acom-</w:t>
      </w:r>
      <w:r>
        <w:rPr>
          <w:color w:val="3C3C3B"/>
          <w:spacing w:val="1"/>
        </w:rPr>
        <w:t> </w:t>
      </w:r>
      <w:r>
        <w:rPr>
          <w:color w:val="3C3C3B"/>
        </w:rPr>
        <w:t>pañado</w:t>
      </w:r>
      <w:r>
        <w:rPr>
          <w:color w:val="3C3C3B"/>
          <w:spacing w:val="1"/>
        </w:rPr>
        <w:t> </w:t>
      </w:r>
      <w:r>
        <w:rPr>
          <w:color w:val="3C3C3B"/>
        </w:rPr>
        <w:t>del</w:t>
      </w:r>
      <w:r>
        <w:rPr>
          <w:color w:val="3C3C3B"/>
          <w:spacing w:val="48"/>
        </w:rPr>
        <w:t> </w:t>
      </w:r>
      <w:r>
        <w:rPr>
          <w:color w:val="3C3C3B"/>
        </w:rPr>
        <w:t>llamado “bamboleo” mediastínico. La</w:t>
      </w:r>
      <w:r>
        <w:rPr>
          <w:color w:val="3C3C3B"/>
          <w:spacing w:val="48"/>
        </w:rPr>
        <w:t> </w:t>
      </w:r>
      <w:r>
        <w:rPr>
          <w:color w:val="3C3C3B"/>
        </w:rPr>
        <w:t>primera</w:t>
      </w:r>
      <w:r>
        <w:rPr>
          <w:color w:val="3C3C3B"/>
          <w:spacing w:val="48"/>
        </w:rPr>
        <w:t> </w:t>
      </w:r>
      <w:r>
        <w:rPr>
          <w:color w:val="3C3C3B"/>
        </w:rPr>
        <w:t>medida</w:t>
      </w:r>
      <w:r>
        <w:rPr>
          <w:color w:val="3C3C3B"/>
          <w:spacing w:val="1"/>
        </w:rPr>
        <w:t> </w:t>
      </w:r>
      <w:r>
        <w:rPr>
          <w:color w:val="3C3C3B"/>
        </w:rPr>
        <w:t>de urgencia consiste en restaurar la integridad de la pared torácica</w:t>
      </w:r>
      <w:r>
        <w:rPr>
          <w:color w:val="3C3C3B"/>
          <w:spacing w:val="1"/>
        </w:rPr>
        <w:t> </w:t>
      </w:r>
      <w:r>
        <w:rPr>
          <w:color w:val="3C3C3B"/>
        </w:rPr>
        <w:t>mediante</w:t>
      </w:r>
      <w:r>
        <w:rPr>
          <w:color w:val="3C3C3B"/>
          <w:spacing w:val="-6"/>
        </w:rPr>
        <w:t> </w:t>
      </w:r>
      <w:r>
        <w:rPr>
          <w:color w:val="3C3C3B"/>
        </w:rPr>
        <w:t>un</w:t>
      </w:r>
      <w:r>
        <w:rPr>
          <w:color w:val="3C3C3B"/>
          <w:spacing w:val="-5"/>
        </w:rPr>
        <w:t> </w:t>
      </w:r>
      <w:r>
        <w:rPr>
          <w:color w:val="3C3C3B"/>
        </w:rPr>
        <w:t>apósito</w:t>
      </w:r>
      <w:r>
        <w:rPr>
          <w:color w:val="3C3C3B"/>
          <w:spacing w:val="-5"/>
        </w:rPr>
        <w:t> </w:t>
      </w:r>
      <w:r>
        <w:rPr>
          <w:color w:val="3C3C3B"/>
        </w:rPr>
        <w:t>fijo</w:t>
      </w:r>
      <w:r>
        <w:rPr>
          <w:color w:val="3C3C3B"/>
          <w:spacing w:val="-6"/>
        </w:rPr>
        <w:t> </w:t>
      </w:r>
      <w:r>
        <w:rPr>
          <w:color w:val="3C3C3B"/>
        </w:rPr>
        <w:t>en</w:t>
      </w:r>
      <w:r>
        <w:rPr>
          <w:color w:val="3C3C3B"/>
          <w:spacing w:val="-5"/>
        </w:rPr>
        <w:t> </w:t>
      </w:r>
      <w:r>
        <w:rPr>
          <w:color w:val="3C3C3B"/>
        </w:rPr>
        <w:t>tres</w:t>
      </w:r>
      <w:r>
        <w:rPr>
          <w:color w:val="3C3C3B"/>
          <w:spacing w:val="-5"/>
        </w:rPr>
        <w:t> </w:t>
      </w:r>
      <w:r>
        <w:rPr>
          <w:color w:val="3C3C3B"/>
        </w:rPr>
        <w:t>puntos</w:t>
      </w:r>
      <w:r>
        <w:rPr>
          <w:color w:val="3C3C3B"/>
          <w:spacing w:val="-5"/>
        </w:rPr>
        <w:t> </w:t>
      </w:r>
      <w:r>
        <w:rPr>
          <w:color w:val="3C3C3B"/>
        </w:rPr>
        <w:t>(efecto</w:t>
      </w:r>
      <w:r>
        <w:rPr>
          <w:color w:val="3C3C3B"/>
          <w:spacing w:val="-6"/>
        </w:rPr>
        <w:t> </w:t>
      </w:r>
      <w:r>
        <w:rPr>
          <w:color w:val="3C3C3B"/>
        </w:rPr>
        <w:t>valvular).</w:t>
      </w:r>
      <w:r>
        <w:rPr>
          <w:color w:val="3C3C3B"/>
          <w:spacing w:val="-12"/>
        </w:rPr>
        <w:t> </w:t>
      </w:r>
      <w:r>
        <w:rPr>
          <w:color w:val="3C3C3B"/>
        </w:rPr>
        <w:t>Esta</w:t>
      </w:r>
      <w:r>
        <w:rPr>
          <w:color w:val="3C3C3B"/>
          <w:spacing w:val="-5"/>
        </w:rPr>
        <w:t> </w:t>
      </w:r>
      <w:r>
        <w:rPr>
          <w:color w:val="3C3C3B"/>
        </w:rPr>
        <w:t>medida</w:t>
      </w:r>
      <w:r>
        <w:rPr>
          <w:color w:val="3C3C3B"/>
          <w:spacing w:val="-46"/>
        </w:rPr>
        <w:t> </w:t>
      </w:r>
      <w:r>
        <w:rPr>
          <w:color w:val="3C3C3B"/>
        </w:rPr>
        <w:t>no</w:t>
      </w:r>
      <w:r>
        <w:rPr>
          <w:color w:val="3C3C3B"/>
          <w:spacing w:val="23"/>
        </w:rPr>
        <w:t> </w:t>
      </w:r>
      <w:r>
        <w:rPr>
          <w:color w:val="3C3C3B"/>
        </w:rPr>
        <w:t>es</w:t>
      </w:r>
      <w:r>
        <w:rPr>
          <w:color w:val="3C3C3B"/>
          <w:spacing w:val="24"/>
        </w:rPr>
        <w:t> </w:t>
      </w:r>
      <w:r>
        <w:rPr>
          <w:color w:val="3C3C3B"/>
        </w:rPr>
        <w:t>necesariamente</w:t>
      </w:r>
      <w:r>
        <w:rPr>
          <w:color w:val="3C3C3B"/>
          <w:spacing w:val="24"/>
        </w:rPr>
        <w:t> </w:t>
      </w:r>
      <w:r>
        <w:rPr>
          <w:color w:val="3C3C3B"/>
        </w:rPr>
        <w:t>eficiente</w:t>
      </w:r>
      <w:r>
        <w:rPr>
          <w:color w:val="3C3C3B"/>
          <w:spacing w:val="24"/>
        </w:rPr>
        <w:t> </w:t>
      </w:r>
      <w:r>
        <w:rPr>
          <w:color w:val="3C3C3B"/>
        </w:rPr>
        <w:t>y</w:t>
      </w:r>
      <w:r>
        <w:rPr>
          <w:color w:val="3C3C3B"/>
          <w:spacing w:val="24"/>
        </w:rPr>
        <w:t> </w:t>
      </w:r>
      <w:r>
        <w:rPr>
          <w:color w:val="3C3C3B"/>
        </w:rPr>
        <w:t>puede</w:t>
      </w:r>
      <w:r>
        <w:rPr>
          <w:color w:val="3C3C3B"/>
          <w:spacing w:val="24"/>
        </w:rPr>
        <w:t> </w:t>
      </w:r>
      <w:r>
        <w:rPr>
          <w:color w:val="3C3C3B"/>
        </w:rPr>
        <w:t>mejorar</w:t>
      </w:r>
      <w:r>
        <w:rPr>
          <w:color w:val="3C3C3B"/>
          <w:spacing w:val="23"/>
        </w:rPr>
        <w:t> </w:t>
      </w:r>
      <w:r>
        <w:rPr>
          <w:color w:val="3C3C3B"/>
        </w:rPr>
        <w:t>la</w:t>
      </w:r>
      <w:r>
        <w:rPr>
          <w:color w:val="3C3C3B"/>
          <w:spacing w:val="24"/>
        </w:rPr>
        <w:t> </w:t>
      </w:r>
      <w:r>
        <w:rPr>
          <w:color w:val="3C3C3B"/>
        </w:rPr>
        <w:t>hipoventilación</w:t>
      </w:r>
      <w:r>
        <w:rPr>
          <w:color w:val="3C3C3B"/>
          <w:spacing w:val="-45"/>
        </w:rPr>
        <w:t> </w:t>
      </w:r>
      <w:r>
        <w:rPr>
          <w:color w:val="3C3C3B"/>
        </w:rPr>
        <w:t>del paciente sólo parcialmente. La medida más eficaz para el manejo</w:t>
      </w:r>
      <w:r>
        <w:rPr>
          <w:color w:val="3C3C3B"/>
          <w:spacing w:val="-46"/>
        </w:rPr>
        <w:t> </w:t>
      </w:r>
      <w:r>
        <w:rPr>
          <w:color w:val="3C3C3B"/>
        </w:rPr>
        <w:t>de estos pacientes es la intubación orotraqueal y la ventilación con</w:t>
      </w:r>
      <w:r>
        <w:rPr>
          <w:color w:val="3C3C3B"/>
          <w:spacing w:val="1"/>
        </w:rPr>
        <w:t> </w:t>
      </w:r>
      <w:r>
        <w:rPr>
          <w:color w:val="3C3C3B"/>
        </w:rPr>
        <w:t>presión</w:t>
      </w:r>
      <w:r>
        <w:rPr>
          <w:color w:val="3C3C3B"/>
          <w:spacing w:val="-1"/>
        </w:rPr>
        <w:t> </w:t>
      </w:r>
      <w:r>
        <w:rPr>
          <w:color w:val="3C3C3B"/>
        </w:rPr>
        <w:t>positiva.</w:t>
      </w:r>
    </w:p>
    <w:p>
      <w:pPr>
        <w:pStyle w:val="BodyText"/>
        <w:spacing w:before="9"/>
        <w:rPr>
          <w:sz w:val="21"/>
        </w:rPr>
      </w:pPr>
    </w:p>
    <w:p>
      <w:pPr>
        <w:pStyle w:val="BodyText"/>
        <w:spacing w:line="316" w:lineRule="auto"/>
        <w:ind w:left="680" w:right="1"/>
        <w:jc w:val="both"/>
      </w:pPr>
      <w:r>
        <w:rPr>
          <w:color w:val="3C3C3B"/>
          <w:w w:val="95"/>
        </w:rPr>
        <w:t>El tratamiento definitivo es el quirófano, mediante el cierre de la solu-</w:t>
      </w:r>
      <w:r>
        <w:rPr>
          <w:color w:val="3C3C3B"/>
          <w:spacing w:val="1"/>
          <w:w w:val="95"/>
        </w:rPr>
        <w:t> </w:t>
      </w:r>
      <w:r>
        <w:rPr>
          <w:color w:val="3C3C3B"/>
        </w:rPr>
        <w:t>ción de continuidad y la colocación de un tubo pleural en un lugar</w:t>
      </w:r>
      <w:r>
        <w:rPr>
          <w:color w:val="3C3C3B"/>
          <w:spacing w:val="1"/>
        </w:rPr>
        <w:t> </w:t>
      </w:r>
      <w:r>
        <w:rPr>
          <w:color w:val="3C3C3B"/>
        </w:rPr>
        <w:t>distinto</w:t>
      </w:r>
      <w:r>
        <w:rPr>
          <w:color w:val="3C3C3B"/>
          <w:spacing w:val="-5"/>
        </w:rPr>
        <w:t> </w:t>
      </w:r>
      <w:r>
        <w:rPr>
          <w:color w:val="3C3C3B"/>
        </w:rPr>
        <w:t>a</w:t>
      </w:r>
      <w:r>
        <w:rPr>
          <w:color w:val="3C3C3B"/>
          <w:spacing w:val="-4"/>
        </w:rPr>
        <w:t> </w:t>
      </w:r>
      <w:r>
        <w:rPr>
          <w:color w:val="3C3C3B"/>
        </w:rPr>
        <w:t>la</w:t>
      </w:r>
      <w:r>
        <w:rPr>
          <w:color w:val="3C3C3B"/>
          <w:spacing w:val="-4"/>
        </w:rPr>
        <w:t> </w:t>
      </w:r>
      <w:r>
        <w:rPr>
          <w:color w:val="3C3C3B"/>
        </w:rPr>
        <w:t>lesión.</w:t>
      </w:r>
    </w:p>
    <w:p>
      <w:pPr>
        <w:pStyle w:val="BodyText"/>
        <w:spacing w:before="4"/>
        <w:rPr>
          <w:sz w:val="15"/>
        </w:rPr>
      </w:pPr>
    </w:p>
    <w:p>
      <w:pPr>
        <w:spacing w:before="0"/>
        <w:ind w:left="680" w:right="0" w:firstLine="0"/>
        <w:jc w:val="both"/>
        <w:rPr>
          <w:rFonts w:ascii="Tahoma" w:hAnsi="Tahoma"/>
          <w:b/>
          <w:sz w:val="16"/>
        </w:rPr>
      </w:pPr>
      <w:r>
        <w:rPr>
          <w:rFonts w:ascii="Tahoma" w:hAnsi="Tahoma"/>
          <w:color w:val="E68F43"/>
          <w:w w:val="95"/>
          <w:sz w:val="22"/>
        </w:rPr>
        <w:t>Neumotórax</w:t>
      </w:r>
      <w:r>
        <w:rPr>
          <w:rFonts w:ascii="Tahoma" w:hAnsi="Tahoma"/>
          <w:color w:val="E68F43"/>
          <w:spacing w:val="-6"/>
          <w:w w:val="95"/>
          <w:sz w:val="22"/>
        </w:rPr>
        <w:t> </w:t>
      </w:r>
      <w:r>
        <w:rPr>
          <w:rFonts w:ascii="Tahoma" w:hAnsi="Tahoma"/>
          <w:color w:val="E68F43"/>
          <w:w w:val="95"/>
          <w:sz w:val="22"/>
        </w:rPr>
        <w:t>a</w:t>
      </w:r>
      <w:r>
        <w:rPr>
          <w:rFonts w:ascii="Tahoma" w:hAnsi="Tahoma"/>
          <w:color w:val="E68F43"/>
          <w:spacing w:val="-5"/>
          <w:w w:val="95"/>
          <w:sz w:val="22"/>
        </w:rPr>
        <w:t> </w:t>
      </w:r>
      <w:r>
        <w:rPr>
          <w:rFonts w:ascii="Tahoma" w:hAnsi="Tahoma"/>
          <w:color w:val="E68F43"/>
          <w:w w:val="95"/>
          <w:sz w:val="22"/>
        </w:rPr>
        <w:t>tensión</w:t>
      </w:r>
      <w:r>
        <w:rPr>
          <w:rFonts w:ascii="Tahoma" w:hAnsi="Tahoma"/>
          <w:color w:val="E68F43"/>
          <w:spacing w:val="-5"/>
          <w:w w:val="95"/>
          <w:sz w:val="22"/>
        </w:rPr>
        <w:t> </w:t>
      </w:r>
      <w:r>
        <w:rPr>
          <w:rFonts w:ascii="Tahoma" w:hAnsi="Tahoma"/>
          <w:b/>
          <w:color w:val="A57865"/>
          <w:w w:val="95"/>
          <w:sz w:val="16"/>
        </w:rPr>
        <w:t>(Figura</w:t>
      </w:r>
      <w:r>
        <w:rPr>
          <w:rFonts w:ascii="Tahoma" w:hAnsi="Tahoma"/>
          <w:b/>
          <w:color w:val="A57865"/>
          <w:spacing w:val="1"/>
          <w:w w:val="95"/>
          <w:sz w:val="16"/>
        </w:rPr>
        <w:t> </w:t>
      </w:r>
      <w:r>
        <w:rPr>
          <w:rFonts w:ascii="Tahoma" w:hAnsi="Tahoma"/>
          <w:b/>
          <w:color w:val="A57865"/>
          <w:w w:val="95"/>
          <w:sz w:val="16"/>
        </w:rPr>
        <w:t>4.5a)</w:t>
      </w:r>
    </w:p>
    <w:p>
      <w:pPr>
        <w:pStyle w:val="BodyText"/>
        <w:spacing w:before="6"/>
        <w:rPr>
          <w:rFonts w:ascii="Tahoma"/>
          <w:b/>
          <w:sz w:val="24"/>
        </w:rPr>
      </w:pPr>
    </w:p>
    <w:p>
      <w:pPr>
        <w:pStyle w:val="BodyText"/>
        <w:spacing w:line="314" w:lineRule="auto"/>
        <w:ind w:left="680" w:right="1"/>
        <w:jc w:val="both"/>
      </w:pPr>
      <w:r>
        <w:rPr>
          <w:color w:val="3C3C3B"/>
        </w:rPr>
        <w:t>Se</w:t>
      </w:r>
      <w:r>
        <w:rPr>
          <w:color w:val="3C3C3B"/>
          <w:spacing w:val="1"/>
        </w:rPr>
        <w:t> </w:t>
      </w:r>
      <w:r>
        <w:rPr>
          <w:color w:val="3C3C3B"/>
        </w:rPr>
        <w:t>debe</w:t>
      </w:r>
      <w:r>
        <w:rPr>
          <w:color w:val="3C3C3B"/>
          <w:spacing w:val="1"/>
        </w:rPr>
        <w:t> </w:t>
      </w:r>
      <w:r>
        <w:rPr>
          <w:color w:val="3C3C3B"/>
        </w:rPr>
        <w:t>identificar</w:t>
      </w:r>
      <w:r>
        <w:rPr>
          <w:color w:val="3C3C3B"/>
          <w:spacing w:val="1"/>
        </w:rPr>
        <w:t> </w:t>
      </w:r>
      <w:r>
        <w:rPr>
          <w:color w:val="3C3C3B"/>
        </w:rPr>
        <w:t>precozmente, incluso</w:t>
      </w:r>
      <w:r>
        <w:rPr>
          <w:color w:val="3C3C3B"/>
          <w:spacing w:val="48"/>
        </w:rPr>
        <w:t> </w:t>
      </w:r>
      <w:r>
        <w:rPr>
          <w:color w:val="3C3C3B"/>
        </w:rPr>
        <w:t>prehospitalario: es</w:t>
      </w:r>
      <w:r>
        <w:rPr>
          <w:color w:val="3C3C3B"/>
          <w:spacing w:val="48"/>
        </w:rPr>
        <w:t> </w:t>
      </w:r>
      <w:r>
        <w:rPr>
          <w:color w:val="3C3C3B"/>
        </w:rPr>
        <w:t>causa</w:t>
      </w:r>
      <w:r>
        <w:rPr>
          <w:color w:val="3C3C3B"/>
          <w:spacing w:val="-46"/>
        </w:rPr>
        <w:t> </w:t>
      </w:r>
      <w:r>
        <w:rPr>
          <w:color w:val="3C3C3B"/>
        </w:rPr>
        <w:t>de mortalidad precoz evitable </w:t>
      </w:r>
      <w:r>
        <w:rPr>
          <w:rFonts w:ascii="Tahoma" w:hAnsi="Tahoma"/>
          <w:b/>
          <w:color w:val="208B97"/>
        </w:rPr>
        <w:t>(ENURM, 12-87; 09-93). </w:t>
      </w:r>
      <w:r>
        <w:rPr>
          <w:color w:val="3C3C3B"/>
        </w:rPr>
        <w:t>Consiste en</w:t>
      </w:r>
      <w:r>
        <w:rPr>
          <w:color w:val="3C3C3B"/>
          <w:spacing w:val="-46"/>
        </w:rPr>
        <w:t> </w:t>
      </w:r>
      <w:r>
        <w:rPr>
          <w:color w:val="3C3C3B"/>
        </w:rPr>
        <w:t>la presencia de aire en el espacio pleural que por algún mecanismo</w:t>
      </w:r>
      <w:r>
        <w:rPr>
          <w:color w:val="3C3C3B"/>
          <w:spacing w:val="1"/>
        </w:rPr>
        <w:t> </w:t>
      </w:r>
      <w:r>
        <w:rPr>
          <w:color w:val="3C3C3B"/>
        </w:rPr>
        <w:t>valvulado ingresa a presión entre las dos pleuras pero no puede ser</w:t>
      </w:r>
      <w:r>
        <w:rPr>
          <w:color w:val="3C3C3B"/>
          <w:spacing w:val="1"/>
        </w:rPr>
        <w:t> </w:t>
      </w:r>
      <w:r>
        <w:rPr>
          <w:color w:val="3C3C3B"/>
        </w:rPr>
        <w:t>eliminado,</w:t>
      </w:r>
      <w:r>
        <w:rPr>
          <w:color w:val="3C3C3B"/>
          <w:spacing w:val="-9"/>
        </w:rPr>
        <w:t> </w:t>
      </w:r>
      <w:r>
        <w:rPr>
          <w:color w:val="3C3C3B"/>
        </w:rPr>
        <w:t>de</w:t>
      </w:r>
      <w:r>
        <w:rPr>
          <w:color w:val="3C3C3B"/>
          <w:spacing w:val="-3"/>
        </w:rPr>
        <w:t> </w:t>
      </w:r>
      <w:r>
        <w:rPr>
          <w:color w:val="3C3C3B"/>
        </w:rPr>
        <w:t>tal</w:t>
      </w:r>
      <w:r>
        <w:rPr>
          <w:color w:val="3C3C3B"/>
          <w:spacing w:val="-2"/>
        </w:rPr>
        <w:t> </w:t>
      </w:r>
      <w:r>
        <w:rPr>
          <w:color w:val="3C3C3B"/>
        </w:rPr>
        <w:t>manera</w:t>
      </w:r>
      <w:r>
        <w:rPr>
          <w:color w:val="3C3C3B"/>
          <w:spacing w:val="-3"/>
        </w:rPr>
        <w:t> </w:t>
      </w:r>
      <w:r>
        <w:rPr>
          <w:color w:val="3C3C3B"/>
        </w:rPr>
        <w:t>que</w:t>
      </w:r>
      <w:r>
        <w:rPr>
          <w:color w:val="3C3C3B"/>
          <w:spacing w:val="-2"/>
        </w:rPr>
        <w:t> </w:t>
      </w:r>
      <w:r>
        <w:rPr>
          <w:color w:val="3C3C3B"/>
        </w:rPr>
        <w:t>va</w:t>
      </w:r>
      <w:r>
        <w:rPr>
          <w:color w:val="3C3C3B"/>
          <w:spacing w:val="-3"/>
        </w:rPr>
        <w:t> </w:t>
      </w:r>
      <w:r>
        <w:rPr>
          <w:color w:val="3C3C3B"/>
        </w:rPr>
        <w:t>aumentando</w:t>
      </w:r>
      <w:r>
        <w:rPr>
          <w:color w:val="3C3C3B"/>
          <w:spacing w:val="-2"/>
        </w:rPr>
        <w:t> </w:t>
      </w:r>
      <w:r>
        <w:rPr>
          <w:color w:val="3C3C3B"/>
        </w:rPr>
        <w:t>su</w:t>
      </w:r>
      <w:r>
        <w:rPr>
          <w:color w:val="3C3C3B"/>
          <w:spacing w:val="-2"/>
        </w:rPr>
        <w:t> </w:t>
      </w:r>
      <w:r>
        <w:rPr>
          <w:color w:val="3C3C3B"/>
        </w:rPr>
        <w:t>tamaño</w:t>
      </w:r>
      <w:r>
        <w:rPr>
          <w:color w:val="3C3C3B"/>
          <w:spacing w:val="-3"/>
        </w:rPr>
        <w:t> </w:t>
      </w:r>
      <w:r>
        <w:rPr>
          <w:color w:val="3C3C3B"/>
        </w:rPr>
        <w:t>y</w:t>
      </w:r>
      <w:r>
        <w:rPr>
          <w:color w:val="3C3C3B"/>
          <w:spacing w:val="-2"/>
        </w:rPr>
        <w:t> </w:t>
      </w:r>
      <w:r>
        <w:rPr>
          <w:color w:val="3C3C3B"/>
        </w:rPr>
        <w:t>llega</w:t>
      </w:r>
      <w:r>
        <w:rPr>
          <w:color w:val="3C3C3B"/>
          <w:spacing w:val="-3"/>
        </w:rPr>
        <w:t> </w:t>
      </w:r>
      <w:r>
        <w:rPr>
          <w:color w:val="3C3C3B"/>
        </w:rPr>
        <w:t>a</w:t>
      </w:r>
      <w:r>
        <w:rPr>
          <w:color w:val="3C3C3B"/>
          <w:spacing w:val="-2"/>
        </w:rPr>
        <w:t> </w:t>
      </w:r>
      <w:r>
        <w:rPr>
          <w:color w:val="3C3C3B"/>
        </w:rPr>
        <w:t>pro-</w:t>
      </w:r>
      <w:r>
        <w:rPr>
          <w:color w:val="3C3C3B"/>
          <w:spacing w:val="-46"/>
        </w:rPr>
        <w:t> </w:t>
      </w:r>
      <w:r>
        <w:rPr>
          <w:color w:val="3C3C3B"/>
        </w:rPr>
        <w:t>ducir presión positiva dentro del tórax y desplazamiento contralateral</w:t>
      </w:r>
      <w:r>
        <w:rPr>
          <w:color w:val="3C3C3B"/>
          <w:spacing w:val="-46"/>
        </w:rPr>
        <w:t> </w:t>
      </w:r>
      <w:r>
        <w:rPr>
          <w:color w:val="3C3C3B"/>
        </w:rPr>
        <w:t>del</w:t>
      </w:r>
      <w:r>
        <w:rPr>
          <w:color w:val="3C3C3B"/>
          <w:spacing w:val="-5"/>
        </w:rPr>
        <w:t> </w:t>
      </w:r>
      <w:r>
        <w:rPr>
          <w:color w:val="3C3C3B"/>
        </w:rPr>
        <w:t>mediastino.</w:t>
      </w:r>
    </w:p>
    <w:p>
      <w:pPr>
        <w:pStyle w:val="BodyText"/>
        <w:spacing w:before="9"/>
        <w:rPr>
          <w:sz w:val="21"/>
        </w:rPr>
      </w:pPr>
    </w:p>
    <w:p>
      <w:pPr>
        <w:pStyle w:val="BodyText"/>
        <w:ind w:left="680"/>
        <w:jc w:val="both"/>
      </w:pPr>
      <w:r>
        <w:rPr>
          <w:color w:val="3C3C3B"/>
        </w:rPr>
        <w:t>El</w:t>
      </w:r>
      <w:r>
        <w:rPr>
          <w:color w:val="3C3C3B"/>
          <w:spacing w:val="17"/>
        </w:rPr>
        <w:t> </w:t>
      </w:r>
      <w:r>
        <w:rPr>
          <w:color w:val="3C3C3B"/>
        </w:rPr>
        <w:t>diagnóstico</w:t>
      </w:r>
      <w:r>
        <w:rPr>
          <w:color w:val="3C3C3B"/>
          <w:spacing w:val="17"/>
        </w:rPr>
        <w:t> </w:t>
      </w:r>
      <w:r>
        <w:rPr>
          <w:color w:val="3C3C3B"/>
        </w:rPr>
        <w:t>es</w:t>
      </w:r>
      <w:r>
        <w:rPr>
          <w:color w:val="3C3C3B"/>
          <w:spacing w:val="17"/>
        </w:rPr>
        <w:t> </w:t>
      </w:r>
      <w:r>
        <w:rPr>
          <w:color w:val="3C3C3B"/>
        </w:rPr>
        <w:t>clínico,</w:t>
      </w:r>
      <w:r>
        <w:rPr>
          <w:color w:val="3C3C3B"/>
          <w:spacing w:val="10"/>
        </w:rPr>
        <w:t> </w:t>
      </w:r>
      <w:r>
        <w:rPr>
          <w:color w:val="3C3C3B"/>
        </w:rPr>
        <w:t>sin</w:t>
      </w:r>
      <w:r>
        <w:rPr>
          <w:color w:val="3C3C3B"/>
          <w:spacing w:val="18"/>
        </w:rPr>
        <w:t> </w:t>
      </w:r>
      <w:r>
        <w:rPr>
          <w:color w:val="3C3C3B"/>
        </w:rPr>
        <w:t>necesidad</w:t>
      </w:r>
      <w:r>
        <w:rPr>
          <w:color w:val="3C3C3B"/>
          <w:spacing w:val="17"/>
        </w:rPr>
        <w:t> </w:t>
      </w:r>
      <w:r>
        <w:rPr>
          <w:color w:val="3C3C3B"/>
        </w:rPr>
        <w:t>de</w:t>
      </w:r>
      <w:r>
        <w:rPr>
          <w:color w:val="3C3C3B"/>
          <w:spacing w:val="17"/>
        </w:rPr>
        <w:t> </w:t>
      </w:r>
      <w:r>
        <w:rPr>
          <w:color w:val="3C3C3B"/>
        </w:rPr>
        <w:t>comprobación</w:t>
      </w:r>
      <w:r>
        <w:rPr>
          <w:color w:val="3C3C3B"/>
          <w:spacing w:val="17"/>
        </w:rPr>
        <w:t> </w:t>
      </w:r>
      <w:r>
        <w:rPr>
          <w:color w:val="3C3C3B"/>
        </w:rPr>
        <w:t>radiológica</w:t>
      </w:r>
    </w:p>
    <w:p>
      <w:pPr>
        <w:pStyle w:val="Heading8"/>
        <w:spacing w:before="51"/>
        <w:ind w:left="680" w:firstLine="0"/>
        <w:jc w:val="both"/>
      </w:pPr>
      <w:r>
        <w:rPr>
          <w:color w:val="208B97"/>
          <w:w w:val="90"/>
        </w:rPr>
        <w:t>(ENURM,</w:t>
      </w:r>
      <w:r>
        <w:rPr>
          <w:color w:val="208B97"/>
          <w:spacing w:val="1"/>
          <w:w w:val="90"/>
        </w:rPr>
        <w:t> </w:t>
      </w:r>
      <w:r>
        <w:rPr>
          <w:color w:val="208B97"/>
          <w:w w:val="90"/>
        </w:rPr>
        <w:t>14-93;</w:t>
      </w:r>
      <w:r>
        <w:rPr>
          <w:color w:val="208B97"/>
          <w:spacing w:val="1"/>
          <w:w w:val="90"/>
        </w:rPr>
        <w:t> </w:t>
      </w:r>
      <w:r>
        <w:rPr>
          <w:color w:val="208B97"/>
          <w:w w:val="90"/>
        </w:rPr>
        <w:t>11-93):</w:t>
      </w:r>
    </w:p>
    <w:p>
      <w:pPr>
        <w:pStyle w:val="ListParagraph"/>
        <w:numPr>
          <w:ilvl w:val="0"/>
          <w:numId w:val="40"/>
        </w:numPr>
        <w:tabs>
          <w:tab w:pos="1078" w:val="left" w:leader="none"/>
        </w:tabs>
        <w:spacing w:line="312" w:lineRule="auto" w:before="60" w:after="0"/>
        <w:ind w:left="1077" w:right="0" w:hanging="397"/>
        <w:jc w:val="both"/>
        <w:rPr>
          <w:sz w:val="16"/>
        </w:rPr>
      </w:pPr>
      <w:r>
        <w:rPr>
          <w:color w:val="3C3C3B"/>
          <w:sz w:val="16"/>
        </w:rPr>
        <w:t>Inspección.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Desplazamiento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traqueal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e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ingurgitación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yugular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bilateral. Asimetría torácica y escasa movilidad de uno de los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hemitórax.</w:t>
      </w:r>
    </w:p>
    <w:p>
      <w:pPr>
        <w:pStyle w:val="ListParagraph"/>
        <w:numPr>
          <w:ilvl w:val="0"/>
          <w:numId w:val="40"/>
        </w:numPr>
        <w:tabs>
          <w:tab w:pos="1078" w:val="left" w:leader="none"/>
        </w:tabs>
        <w:spacing w:line="312" w:lineRule="auto" w:before="2" w:after="0"/>
        <w:ind w:left="1077" w:right="1" w:hanging="397"/>
        <w:jc w:val="both"/>
        <w:rPr>
          <w:sz w:val="16"/>
        </w:rPr>
      </w:pPr>
      <w:r>
        <w:rPr>
          <w:color w:val="3C3C3B"/>
          <w:sz w:val="16"/>
        </w:rPr>
        <w:t>Palpación. Se pueden encontrar fracturas o crepitación en el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tejido celular subcutáneo en tórax o cuello. La percusión revela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timpanismo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en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el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hemitórax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comprometido.</w:t>
      </w:r>
    </w:p>
    <w:p>
      <w:pPr>
        <w:pStyle w:val="ListParagraph"/>
        <w:numPr>
          <w:ilvl w:val="0"/>
          <w:numId w:val="40"/>
        </w:numPr>
        <w:tabs>
          <w:tab w:pos="1078" w:val="left" w:leader="none"/>
        </w:tabs>
        <w:spacing w:line="304" w:lineRule="auto" w:before="1" w:after="0"/>
        <w:ind w:left="1077" w:right="0" w:hanging="397"/>
        <w:jc w:val="both"/>
        <w:rPr>
          <w:sz w:val="16"/>
        </w:rPr>
      </w:pPr>
      <w:r>
        <w:rPr>
          <w:color w:val="3C3C3B"/>
          <w:sz w:val="16"/>
        </w:rPr>
        <w:t>Auscultación. Ausencia de entrada de aire en el hemitórax que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tiene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el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neumotórax.</w:t>
      </w:r>
    </w:p>
    <w:p>
      <w:pPr>
        <w:pStyle w:val="BodyText"/>
        <w:spacing w:before="1"/>
        <w:rPr>
          <w:sz w:val="22"/>
        </w:rPr>
      </w:pPr>
    </w:p>
    <w:p>
      <w:pPr>
        <w:pStyle w:val="BodyText"/>
        <w:spacing w:line="316" w:lineRule="auto"/>
        <w:ind w:left="680" w:right="1"/>
        <w:jc w:val="both"/>
      </w:pPr>
      <w:r>
        <w:rPr>
          <w:color w:val="3C3C3B"/>
        </w:rPr>
        <w:t>El tratamiento consiste en reducir la presión dentro del comparti-</w:t>
      </w:r>
      <w:r>
        <w:rPr>
          <w:color w:val="3C3C3B"/>
          <w:spacing w:val="1"/>
        </w:rPr>
        <w:t> </w:t>
      </w:r>
      <w:r>
        <w:rPr>
          <w:color w:val="3C3C3B"/>
        </w:rPr>
        <w:t>mento pleural mediante la colocación de una aguja gruesa en la línea</w:t>
      </w:r>
      <w:r>
        <w:rPr>
          <w:color w:val="3C3C3B"/>
          <w:spacing w:val="-46"/>
        </w:rPr>
        <w:t> </w:t>
      </w:r>
      <w:r>
        <w:rPr>
          <w:color w:val="3C3C3B"/>
        </w:rPr>
        <w:t>medioclavicular, a nivel del segundo espacio intercostal, de manera</w:t>
      </w:r>
      <w:r>
        <w:rPr>
          <w:color w:val="3C3C3B"/>
          <w:spacing w:val="1"/>
        </w:rPr>
        <w:t> </w:t>
      </w:r>
      <w:r>
        <w:rPr>
          <w:color w:val="3C3C3B"/>
        </w:rPr>
        <w:t>que el aire a presión pueda salir y transformarse en un neumotórax</w:t>
      </w:r>
      <w:r>
        <w:rPr>
          <w:color w:val="3C3C3B"/>
          <w:spacing w:val="1"/>
        </w:rPr>
        <w:t> </w:t>
      </w:r>
      <w:r>
        <w:rPr>
          <w:color w:val="3C3C3B"/>
        </w:rPr>
        <w:t>normotensivo.</w:t>
      </w:r>
      <w:r>
        <w:rPr>
          <w:color w:val="3C3C3B"/>
          <w:spacing w:val="-12"/>
        </w:rPr>
        <w:t> </w:t>
      </w:r>
      <w:r>
        <w:rPr>
          <w:color w:val="3C3C3B"/>
        </w:rPr>
        <w:t>El</w:t>
      </w:r>
      <w:r>
        <w:rPr>
          <w:color w:val="3C3C3B"/>
          <w:spacing w:val="-5"/>
        </w:rPr>
        <w:t> </w:t>
      </w:r>
      <w:r>
        <w:rPr>
          <w:color w:val="3C3C3B"/>
        </w:rPr>
        <w:t>tratamiento</w:t>
      </w:r>
      <w:r>
        <w:rPr>
          <w:color w:val="3C3C3B"/>
          <w:spacing w:val="-5"/>
        </w:rPr>
        <w:t> </w:t>
      </w:r>
      <w:r>
        <w:rPr>
          <w:color w:val="3C3C3B"/>
        </w:rPr>
        <w:t>definitivo</w:t>
      </w:r>
      <w:r>
        <w:rPr>
          <w:color w:val="3C3C3B"/>
          <w:spacing w:val="-5"/>
        </w:rPr>
        <w:t> </w:t>
      </w:r>
      <w:r>
        <w:rPr>
          <w:color w:val="3C3C3B"/>
        </w:rPr>
        <w:t>es</w:t>
      </w:r>
      <w:r>
        <w:rPr>
          <w:color w:val="3C3C3B"/>
          <w:spacing w:val="-6"/>
        </w:rPr>
        <w:t> </w:t>
      </w:r>
      <w:r>
        <w:rPr>
          <w:color w:val="3C3C3B"/>
        </w:rPr>
        <w:t>la</w:t>
      </w:r>
      <w:r>
        <w:rPr>
          <w:color w:val="3C3C3B"/>
          <w:spacing w:val="-5"/>
        </w:rPr>
        <w:t> </w:t>
      </w:r>
      <w:r>
        <w:rPr>
          <w:color w:val="3C3C3B"/>
        </w:rPr>
        <w:t>colocación</w:t>
      </w:r>
      <w:r>
        <w:rPr>
          <w:color w:val="3C3C3B"/>
          <w:spacing w:val="-5"/>
        </w:rPr>
        <w:t> </w:t>
      </w:r>
      <w:r>
        <w:rPr>
          <w:color w:val="3C3C3B"/>
        </w:rPr>
        <w:t>de</w:t>
      </w:r>
      <w:r>
        <w:rPr>
          <w:color w:val="3C3C3B"/>
          <w:spacing w:val="-5"/>
        </w:rPr>
        <w:t> </w:t>
      </w:r>
      <w:r>
        <w:rPr>
          <w:color w:val="3C3C3B"/>
        </w:rPr>
        <w:t>un</w:t>
      </w:r>
      <w:r>
        <w:rPr>
          <w:color w:val="3C3C3B"/>
          <w:spacing w:val="-5"/>
        </w:rPr>
        <w:t> </w:t>
      </w:r>
      <w:r>
        <w:rPr>
          <w:color w:val="3C3C3B"/>
        </w:rPr>
        <w:t>tubo</w:t>
      </w:r>
      <w:r>
        <w:rPr>
          <w:color w:val="3C3C3B"/>
          <w:spacing w:val="-5"/>
        </w:rPr>
        <w:t> </w:t>
      </w:r>
      <w:r>
        <w:rPr>
          <w:color w:val="3C3C3B"/>
        </w:rPr>
        <w:t>de</w:t>
      </w:r>
      <w:r>
        <w:rPr>
          <w:color w:val="3C3C3B"/>
          <w:spacing w:val="-46"/>
        </w:rPr>
        <w:t> </w:t>
      </w:r>
      <w:r>
        <w:rPr>
          <w:color w:val="3C3C3B"/>
        </w:rPr>
        <w:t>tórax</w:t>
      </w:r>
      <w:r>
        <w:rPr>
          <w:color w:val="3C3C3B"/>
          <w:spacing w:val="-4"/>
        </w:rPr>
        <w:t> </w:t>
      </w:r>
      <w:r>
        <w:rPr>
          <w:color w:val="3C3C3B"/>
        </w:rPr>
        <w:t>para</w:t>
      </w:r>
      <w:r>
        <w:rPr>
          <w:color w:val="3C3C3B"/>
          <w:spacing w:val="-4"/>
        </w:rPr>
        <w:t> </w:t>
      </w:r>
      <w:r>
        <w:rPr>
          <w:color w:val="3C3C3B"/>
        </w:rPr>
        <w:t>control</w:t>
      </w:r>
      <w:r>
        <w:rPr>
          <w:color w:val="3C3C3B"/>
          <w:spacing w:val="-4"/>
        </w:rPr>
        <w:t> </w:t>
      </w:r>
      <w:r>
        <w:rPr>
          <w:color w:val="3C3C3B"/>
        </w:rPr>
        <w:t>del</w:t>
      </w:r>
      <w:r>
        <w:rPr>
          <w:color w:val="3C3C3B"/>
          <w:spacing w:val="-4"/>
        </w:rPr>
        <w:t> </w:t>
      </w:r>
      <w:r>
        <w:rPr>
          <w:color w:val="3C3C3B"/>
        </w:rPr>
        <w:t>neumotórax.</w:t>
      </w:r>
    </w:p>
    <w:p>
      <w:pPr>
        <w:pStyle w:val="BodyText"/>
        <w:spacing w:before="9"/>
        <w:rPr>
          <w:sz w:val="21"/>
        </w:rPr>
      </w:pPr>
      <w:r>
        <w:rPr/>
        <w:br w:type="column"/>
      </w:r>
      <w:r>
        <w:rPr>
          <w:sz w:val="21"/>
        </w:rPr>
      </w:r>
    </w:p>
    <w:p>
      <w:pPr>
        <w:pStyle w:val="BodyText"/>
        <w:spacing w:line="316" w:lineRule="auto"/>
        <w:ind w:left="411" w:right="672"/>
        <w:jc w:val="both"/>
      </w:pPr>
      <w:r>
        <w:rPr>
          <w:color w:val="3C3C3B"/>
        </w:rPr>
        <w:t>Lo importante no es el daño de la pared, sino las lesiones asociadas,</w:t>
      </w:r>
      <w:r>
        <w:rPr>
          <w:color w:val="3C3C3B"/>
          <w:spacing w:val="1"/>
        </w:rPr>
        <w:t> </w:t>
      </w:r>
      <w:r>
        <w:rPr>
          <w:color w:val="3C3C3B"/>
        </w:rPr>
        <w:t>ya que produce contusión pulmonar (determinante de la insuficiencia</w:t>
      </w:r>
      <w:r>
        <w:rPr>
          <w:color w:val="3C3C3B"/>
          <w:spacing w:val="1"/>
        </w:rPr>
        <w:t> </w:t>
      </w:r>
      <w:r>
        <w:rPr>
          <w:color w:val="3C3C3B"/>
        </w:rPr>
        <w:t>respiratoria),</w:t>
      </w:r>
      <w:r>
        <w:rPr>
          <w:color w:val="3C3C3B"/>
          <w:spacing w:val="-11"/>
        </w:rPr>
        <w:t> </w:t>
      </w:r>
      <w:r>
        <w:rPr>
          <w:color w:val="3C3C3B"/>
        </w:rPr>
        <w:t>hemotórax</w:t>
      </w:r>
      <w:r>
        <w:rPr>
          <w:color w:val="3C3C3B"/>
          <w:spacing w:val="-4"/>
        </w:rPr>
        <w:t> </w:t>
      </w:r>
      <w:r>
        <w:rPr>
          <w:color w:val="3C3C3B"/>
        </w:rPr>
        <w:t>y</w:t>
      </w:r>
      <w:r>
        <w:rPr>
          <w:color w:val="3C3C3B"/>
          <w:spacing w:val="-4"/>
        </w:rPr>
        <w:t> </w:t>
      </w:r>
      <w:r>
        <w:rPr>
          <w:color w:val="3C3C3B"/>
        </w:rPr>
        <w:t>neumotórax.</w:t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spacing w:line="316" w:lineRule="auto"/>
        <w:ind w:left="411" w:right="677"/>
        <w:jc w:val="both"/>
      </w:pPr>
      <w:r>
        <w:rPr/>
        <w:pict>
          <v:group style="position:absolute;margin-left:310.394012pt;margin-top:94.047295pt;width:249.45pt;height:438.05pt;mso-position-horizontal-relative:page;mso-position-vertical-relative:paragraph;z-index:15757824" coordorigin="6208,1881" coordsize="4989,8761">
            <v:shape style="position:absolute;left:6207;top:1880;width:4989;height:4232" type="#_x0000_t75" stroked="false">
              <v:imagedata r:id="rId57" o:title=""/>
            </v:shape>
            <v:shape style="position:absolute;left:6306;top:5940;width:62;height:82" coordorigin="6306,5941" coordsize="62,82" path="m6361,5951l6351,5951,6353,5963,6353,5971,6333,5973,6318,5978,6309,5987,6306,6000,6306,6011,6314,6022,6341,6022,6350,6017,6353,6012,6327,6012,6320,6007,6320,5983,6338,5980,6367,5980,6367,5971,6366,5961,6361,5951xm6367,6010l6354,6010,6356,6020,6368,6020,6368,6015,6367,6010xm6367,5980l6338,5980,6353,5981,6353,5997,6351,6005,6344,6012,6353,6012,6354,6010,6367,6010,6367,5980xm6338,5941l6328,5941,6318,5944,6312,5947,6315,5957,6320,5953,6328,5951,6335,5951,6351,5951,6361,5951,6361,5951,6352,5944,6338,5941xe" filled="true" fillcolor="#ffffff" stroked="false">
              <v:path arrowok="t"/>
              <v:fill type="solid"/>
            </v:shape>
            <v:shape style="position:absolute;left:7021;top:6169;width:3362;height:4435" type="#_x0000_t75" stroked="false">
              <v:imagedata r:id="rId58" o:title=""/>
            </v:shape>
            <v:shape style="position:absolute;left:6420;top:10527;width:74;height:115" coordorigin="6421,10528" coordsize="74,115" path="m6443,10628l6434,10628,6440,10638,6449,10642,6460,10642,6472,10639,6483,10632,6484,10631,6447,10631,6443,10628xm6435,10528l6422,10528,6421,10635,6421,10640,6433,10640,6434,10628,6443,10628,6439,10624,6436,10615,6436,10613,6435,10593,6436,10592,6436,10590,6439,10579,6444,10576,6435,10576,6435,10528xm6485,10573l6472,10573,6480,10586,6480,10619,6472,10631,6484,10631,6491,10619,6494,10601,6492,10585,6485,10573xm6462,10562l6450,10562,6441,10567,6436,10576,6444,10576,6448,10573,6485,10573,6485,10573,6475,10565,6462,10562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color w:val="3C3C3B"/>
        </w:rPr>
        <w:t>Para</w:t>
      </w:r>
      <w:r>
        <w:rPr>
          <w:color w:val="3C3C3B"/>
          <w:spacing w:val="-10"/>
        </w:rPr>
        <w:t> </w:t>
      </w:r>
      <w:r>
        <w:rPr>
          <w:color w:val="3C3C3B"/>
        </w:rPr>
        <w:t>su</w:t>
      </w:r>
      <w:r>
        <w:rPr>
          <w:color w:val="3C3C3B"/>
          <w:spacing w:val="-9"/>
        </w:rPr>
        <w:t> </w:t>
      </w:r>
      <w:r>
        <w:rPr>
          <w:color w:val="3C3C3B"/>
        </w:rPr>
        <w:t>tratamiento,</w:t>
      </w:r>
      <w:r>
        <w:rPr>
          <w:color w:val="3C3C3B"/>
          <w:spacing w:val="-16"/>
        </w:rPr>
        <w:t> </w:t>
      </w:r>
      <w:r>
        <w:rPr>
          <w:color w:val="3C3C3B"/>
        </w:rPr>
        <w:t>el</w:t>
      </w:r>
      <w:r>
        <w:rPr>
          <w:color w:val="3C3C3B"/>
          <w:spacing w:val="-9"/>
        </w:rPr>
        <w:t> </w:t>
      </w:r>
      <w:r>
        <w:rPr>
          <w:color w:val="3C3C3B"/>
        </w:rPr>
        <w:t>primer</w:t>
      </w:r>
      <w:r>
        <w:rPr>
          <w:color w:val="3C3C3B"/>
          <w:spacing w:val="-9"/>
        </w:rPr>
        <w:t> </w:t>
      </w:r>
      <w:r>
        <w:rPr>
          <w:color w:val="3C3C3B"/>
        </w:rPr>
        <w:t>paso</w:t>
      </w:r>
      <w:r>
        <w:rPr>
          <w:color w:val="3C3C3B"/>
          <w:spacing w:val="-9"/>
        </w:rPr>
        <w:t> </w:t>
      </w:r>
      <w:r>
        <w:rPr>
          <w:color w:val="3C3C3B"/>
        </w:rPr>
        <w:t>es</w:t>
      </w:r>
      <w:r>
        <w:rPr>
          <w:color w:val="3C3C3B"/>
          <w:spacing w:val="-10"/>
        </w:rPr>
        <w:t> </w:t>
      </w:r>
      <w:r>
        <w:rPr>
          <w:color w:val="3C3C3B"/>
        </w:rPr>
        <w:t>la</w:t>
      </w:r>
      <w:r>
        <w:rPr>
          <w:color w:val="3C3C3B"/>
          <w:spacing w:val="-9"/>
        </w:rPr>
        <w:t> </w:t>
      </w:r>
      <w:r>
        <w:rPr>
          <w:color w:val="3C3C3B"/>
        </w:rPr>
        <w:t>analgesia</w:t>
      </w:r>
      <w:r>
        <w:rPr>
          <w:color w:val="3C3C3B"/>
          <w:spacing w:val="-9"/>
        </w:rPr>
        <w:t> </w:t>
      </w:r>
      <w:r>
        <w:rPr>
          <w:color w:val="3C3C3B"/>
        </w:rPr>
        <w:t>que</w:t>
      </w:r>
      <w:r>
        <w:rPr>
          <w:color w:val="3C3C3B"/>
          <w:spacing w:val="-9"/>
        </w:rPr>
        <w:t> </w:t>
      </w:r>
      <w:r>
        <w:rPr>
          <w:color w:val="3C3C3B"/>
        </w:rPr>
        <w:t>permita</w:t>
      </w:r>
      <w:r>
        <w:rPr>
          <w:color w:val="3C3C3B"/>
          <w:spacing w:val="-10"/>
        </w:rPr>
        <w:t> </w:t>
      </w:r>
      <w:r>
        <w:rPr>
          <w:color w:val="3C3C3B"/>
        </w:rPr>
        <w:t>fisiote-</w:t>
      </w:r>
      <w:r>
        <w:rPr>
          <w:color w:val="3C3C3B"/>
          <w:spacing w:val="-45"/>
        </w:rPr>
        <w:t> </w:t>
      </w:r>
      <w:r>
        <w:rPr>
          <w:color w:val="3C3C3B"/>
          <w:spacing w:val="-1"/>
        </w:rPr>
        <w:t>rapia</w:t>
      </w:r>
      <w:r>
        <w:rPr>
          <w:color w:val="3C3C3B"/>
          <w:spacing w:val="-9"/>
        </w:rPr>
        <w:t> </w:t>
      </w:r>
      <w:r>
        <w:rPr>
          <w:color w:val="3C3C3B"/>
          <w:spacing w:val="-1"/>
        </w:rPr>
        <w:t>respiratoria</w:t>
      </w:r>
      <w:r>
        <w:rPr>
          <w:color w:val="3C3C3B"/>
          <w:spacing w:val="-8"/>
        </w:rPr>
        <w:t> </w:t>
      </w:r>
      <w:r>
        <w:rPr>
          <w:color w:val="3C3C3B"/>
          <w:spacing w:val="-1"/>
        </w:rPr>
        <w:t>y,</w:t>
      </w:r>
      <w:r>
        <w:rPr>
          <w:color w:val="3C3C3B"/>
          <w:spacing w:val="-14"/>
        </w:rPr>
        <w:t> </w:t>
      </w:r>
      <w:r>
        <w:rPr>
          <w:color w:val="3C3C3B"/>
          <w:spacing w:val="-1"/>
        </w:rPr>
        <w:t>el</w:t>
      </w:r>
      <w:r>
        <w:rPr>
          <w:color w:val="3C3C3B"/>
          <w:spacing w:val="-9"/>
        </w:rPr>
        <w:t> </w:t>
      </w:r>
      <w:r>
        <w:rPr>
          <w:color w:val="3C3C3B"/>
          <w:spacing w:val="-1"/>
        </w:rPr>
        <w:t>segundo,</w:t>
      </w:r>
      <w:r>
        <w:rPr>
          <w:color w:val="3C3C3B"/>
          <w:spacing w:val="-14"/>
        </w:rPr>
        <w:t> </w:t>
      </w:r>
      <w:r>
        <w:rPr>
          <w:color w:val="3C3C3B"/>
          <w:spacing w:val="-1"/>
        </w:rPr>
        <w:t>el</w:t>
      </w:r>
      <w:r>
        <w:rPr>
          <w:color w:val="3C3C3B"/>
          <w:spacing w:val="-8"/>
        </w:rPr>
        <w:t> </w:t>
      </w:r>
      <w:r>
        <w:rPr>
          <w:color w:val="3C3C3B"/>
          <w:spacing w:val="-1"/>
        </w:rPr>
        <w:t>control</w:t>
      </w:r>
      <w:r>
        <w:rPr>
          <w:color w:val="3C3C3B"/>
          <w:spacing w:val="-8"/>
        </w:rPr>
        <w:t> </w:t>
      </w:r>
      <w:r>
        <w:rPr>
          <w:color w:val="3C3C3B"/>
          <w:spacing w:val="-1"/>
        </w:rPr>
        <w:t>de</w:t>
      </w:r>
      <w:r>
        <w:rPr>
          <w:color w:val="3C3C3B"/>
          <w:spacing w:val="-9"/>
        </w:rPr>
        <w:t> </w:t>
      </w:r>
      <w:r>
        <w:rPr>
          <w:color w:val="3C3C3B"/>
          <w:spacing w:val="-1"/>
        </w:rPr>
        <w:t>la</w:t>
      </w:r>
      <w:r>
        <w:rPr>
          <w:color w:val="3C3C3B"/>
          <w:spacing w:val="-8"/>
        </w:rPr>
        <w:t> </w:t>
      </w:r>
      <w:r>
        <w:rPr>
          <w:color w:val="3C3C3B"/>
          <w:spacing w:val="-1"/>
        </w:rPr>
        <w:t>función</w:t>
      </w:r>
      <w:r>
        <w:rPr>
          <w:color w:val="3C3C3B"/>
          <w:spacing w:val="-8"/>
        </w:rPr>
        <w:t> </w:t>
      </w:r>
      <w:r>
        <w:rPr>
          <w:color w:val="3C3C3B"/>
          <w:spacing w:val="-1"/>
        </w:rPr>
        <w:t>respiratoria:</w:t>
      </w:r>
      <w:r>
        <w:rPr>
          <w:color w:val="3C3C3B"/>
          <w:spacing w:val="-15"/>
        </w:rPr>
        <w:t> </w:t>
      </w:r>
      <w:r>
        <w:rPr>
          <w:color w:val="3C3C3B"/>
        </w:rPr>
        <w:t>en</w:t>
      </w:r>
      <w:r>
        <w:rPr>
          <w:color w:val="3C3C3B"/>
          <w:spacing w:val="-45"/>
        </w:rPr>
        <w:t> </w:t>
      </w:r>
      <w:r>
        <w:rPr>
          <w:color w:val="3C3C3B"/>
        </w:rPr>
        <w:t>caso de evolucionar a insuficiencia respiratoria, se realiza ventilación</w:t>
      </w:r>
      <w:r>
        <w:rPr>
          <w:color w:val="3C3C3B"/>
          <w:spacing w:val="-46"/>
        </w:rPr>
        <w:t> </w:t>
      </w:r>
      <w:r>
        <w:rPr>
          <w:color w:val="3C3C3B"/>
        </w:rPr>
        <w:t>mecánica con presión positiva (necesario en el 70% de los pacientes</w:t>
      </w:r>
      <w:r>
        <w:rPr>
          <w:color w:val="3C3C3B"/>
          <w:spacing w:val="1"/>
        </w:rPr>
        <w:t> </w:t>
      </w:r>
      <w:r>
        <w:rPr>
          <w:color w:val="3C3C3B"/>
        </w:rPr>
        <w:t>con volet). El tercer paso es el control de líquidos y el cuarto, sólo en</w:t>
      </w:r>
      <w:r>
        <w:rPr>
          <w:color w:val="3C3C3B"/>
          <w:spacing w:val="-46"/>
        </w:rPr>
        <w:t> </w:t>
      </w:r>
      <w:r>
        <w:rPr>
          <w:color w:val="3C3C3B"/>
        </w:rPr>
        <w:t>los casos excepcionales en los que exista un hundimiento de todo el</w:t>
      </w:r>
      <w:r>
        <w:rPr>
          <w:color w:val="3C3C3B"/>
          <w:spacing w:val="1"/>
        </w:rPr>
        <w:t> </w:t>
      </w:r>
      <w:r>
        <w:rPr>
          <w:color w:val="3C3C3B"/>
        </w:rPr>
        <w:t>hemitórax</w:t>
      </w:r>
      <w:r>
        <w:rPr>
          <w:color w:val="3C3C3B"/>
          <w:spacing w:val="-6"/>
        </w:rPr>
        <w:t> </w:t>
      </w:r>
      <w:r>
        <w:rPr>
          <w:color w:val="3C3C3B"/>
        </w:rPr>
        <w:t>compromiso</w:t>
      </w:r>
      <w:r>
        <w:rPr>
          <w:color w:val="3C3C3B"/>
          <w:spacing w:val="-5"/>
        </w:rPr>
        <w:t> </w:t>
      </w:r>
      <w:r>
        <w:rPr>
          <w:color w:val="3C3C3B"/>
        </w:rPr>
        <w:t>restrictivo,</w:t>
      </w:r>
      <w:r>
        <w:rPr>
          <w:color w:val="3C3C3B"/>
          <w:spacing w:val="-10"/>
        </w:rPr>
        <w:t> </w:t>
      </w:r>
      <w:r>
        <w:rPr>
          <w:color w:val="3C3C3B"/>
        </w:rPr>
        <w:t>se</w:t>
      </w:r>
      <w:r>
        <w:rPr>
          <w:color w:val="3C3C3B"/>
          <w:spacing w:val="-5"/>
        </w:rPr>
        <w:t> </w:t>
      </w:r>
      <w:r>
        <w:rPr>
          <w:color w:val="3C3C3B"/>
        </w:rPr>
        <w:t>indicará</w:t>
      </w:r>
      <w:r>
        <w:rPr>
          <w:color w:val="3C3C3B"/>
          <w:spacing w:val="-5"/>
        </w:rPr>
        <w:t> </w:t>
      </w:r>
      <w:r>
        <w:rPr>
          <w:color w:val="3C3C3B"/>
        </w:rPr>
        <w:t>la</w:t>
      </w:r>
      <w:r>
        <w:rPr>
          <w:color w:val="3C3C3B"/>
          <w:spacing w:val="-5"/>
        </w:rPr>
        <w:t> </w:t>
      </w:r>
      <w:r>
        <w:rPr>
          <w:color w:val="3C3C3B"/>
        </w:rPr>
        <w:t>fijación</w:t>
      </w:r>
      <w:r>
        <w:rPr>
          <w:color w:val="3C3C3B"/>
          <w:spacing w:val="-6"/>
        </w:rPr>
        <w:t> </w:t>
      </w:r>
      <w:r>
        <w:rPr>
          <w:color w:val="3C3C3B"/>
        </w:rPr>
        <w:t>quirúrgica.</w:t>
      </w:r>
    </w:p>
    <w:p>
      <w:pPr>
        <w:spacing w:after="0" w:line="316" w:lineRule="auto"/>
        <w:jc w:val="both"/>
        <w:sectPr>
          <w:type w:val="continuous"/>
          <w:pgSz w:w="11910" w:h="16840"/>
          <w:pgMar w:top="1580" w:bottom="280" w:left="0" w:right="0"/>
          <w:cols w:num="2" w:equalWidth="0">
            <w:col w:w="5729" w:space="40"/>
            <w:col w:w="6141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0"/>
        </w:rPr>
      </w:pPr>
    </w:p>
    <w:p>
      <w:pPr>
        <w:pStyle w:val="BodyText"/>
        <w:spacing w:line="235" w:lineRule="auto" w:before="97"/>
        <w:ind w:left="6264" w:right="580"/>
      </w:pPr>
      <w:r>
        <w:rPr/>
        <w:pict>
          <v:group style="position:absolute;margin-left:34.015999pt;margin-top:-84.64328pt;width:252.1pt;height:109.85pt;mso-position-horizontal-relative:page;mso-position-vertical-relative:paragraph;z-index:15757312" coordorigin="680,-1693" coordsize="5042,2197">
            <v:rect style="position:absolute;left:680;top:-1185;width:5042;height:1689" filled="true" fillcolor="#e7d8d2" stroked="false">
              <v:fill type="solid"/>
            </v:rect>
            <v:shape style="position:absolute;left:680;top:-1693;width:5042;height:2197" type="#_x0000_t202" filled="false" stroked="false">
              <v:textbox inset="0,0,0,0">
                <w:txbxContent>
                  <w:p>
                    <w:pPr>
                      <w:spacing w:before="74"/>
                      <w:ind w:left="56" w:right="0" w:firstLine="0"/>
                      <w:jc w:val="left"/>
                      <w:rPr>
                        <w:rFonts w:ascii="Palatino Linotype"/>
                        <w:i/>
                        <w:sz w:val="34"/>
                      </w:rPr>
                    </w:pPr>
                    <w:r>
                      <w:rPr>
                        <w:rFonts w:ascii="Palatino Linotype"/>
                        <w:i/>
                        <w:color w:val="A57865"/>
                        <w:w w:val="105"/>
                        <w:sz w:val="34"/>
                      </w:rPr>
                      <w:t>Recuerda</w:t>
                    </w:r>
                  </w:p>
                  <w:p>
                    <w:pPr>
                      <w:numPr>
                        <w:ilvl w:val="0"/>
                        <w:numId w:val="41"/>
                      </w:numPr>
                      <w:tabs>
                        <w:tab w:pos="482" w:val="left" w:leader="none"/>
                      </w:tabs>
                      <w:spacing w:line="307" w:lineRule="auto" w:before="122"/>
                      <w:ind w:left="255" w:right="77" w:firstLine="0"/>
                      <w:jc w:val="both"/>
                      <w:rPr>
                        <w:sz w:val="16"/>
                      </w:rPr>
                    </w:pPr>
                    <w:r>
                      <w:rPr>
                        <w:color w:val="3C3C3B"/>
                        <w:sz w:val="16"/>
                      </w:rPr>
                      <w:t>Ante la sospecha clínica de un neumotórax a tensión (ausen-</w:t>
                    </w:r>
                    <w:r>
                      <w:rPr>
                        <w:color w:val="3C3C3B"/>
                        <w:spacing w:val="1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cia de murmullo vesicular, sin movimiento torácico, timpanismo,</w:t>
                    </w:r>
                    <w:r>
                      <w:rPr>
                        <w:color w:val="3C3C3B"/>
                        <w:spacing w:val="-46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desviación traqueal contralateral e ingurgitación yugular, con</w:t>
                    </w:r>
                    <w:r>
                      <w:rPr>
                        <w:color w:val="3C3C3B"/>
                        <w:spacing w:val="1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insuficiencia respiratoria), se debe realizar descompresión in-</w:t>
                    </w:r>
                    <w:r>
                      <w:rPr>
                        <w:color w:val="3C3C3B"/>
                        <w:spacing w:val="1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mediata con aguja gruesa en segundo espacio intercostal, línea</w:t>
                    </w:r>
                    <w:r>
                      <w:rPr>
                        <w:color w:val="3C3C3B"/>
                        <w:spacing w:val="1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medioclavicular.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Tahoma" w:hAnsi="Tahoma"/>
          <w:b/>
          <w:color w:val="A57865"/>
        </w:rPr>
        <w:t>Figura</w:t>
      </w:r>
      <w:r>
        <w:rPr>
          <w:rFonts w:ascii="Tahoma" w:hAnsi="Tahoma"/>
          <w:b/>
          <w:color w:val="A57865"/>
          <w:spacing w:val="-2"/>
        </w:rPr>
        <w:t> </w:t>
      </w:r>
      <w:r>
        <w:rPr>
          <w:rFonts w:ascii="Tahoma" w:hAnsi="Tahoma"/>
          <w:b/>
          <w:color w:val="A57865"/>
        </w:rPr>
        <w:t>4.5.</w:t>
      </w:r>
      <w:r>
        <w:rPr>
          <w:rFonts w:ascii="Tahoma" w:hAnsi="Tahoma"/>
          <w:b/>
          <w:color w:val="A57865"/>
          <w:spacing w:val="-8"/>
        </w:rPr>
        <w:t> </w:t>
      </w:r>
      <w:r>
        <w:rPr>
          <w:rFonts w:ascii="Tahoma" w:hAnsi="Tahoma"/>
          <w:b/>
          <w:color w:val="575756"/>
        </w:rPr>
        <w:t>(a)</w:t>
      </w:r>
      <w:r>
        <w:rPr>
          <w:rFonts w:ascii="Tahoma" w:hAnsi="Tahoma"/>
          <w:b/>
          <w:color w:val="575756"/>
          <w:spacing w:val="-5"/>
        </w:rPr>
        <w:t> </w:t>
      </w:r>
      <w:r>
        <w:rPr>
          <w:color w:val="575756"/>
        </w:rPr>
        <w:t>Neumotórax</w:t>
      </w:r>
      <w:r>
        <w:rPr>
          <w:color w:val="575756"/>
          <w:spacing w:val="-5"/>
        </w:rPr>
        <w:t> </w:t>
      </w:r>
      <w:r>
        <w:rPr>
          <w:color w:val="575756"/>
        </w:rPr>
        <w:t>a</w:t>
      </w:r>
      <w:r>
        <w:rPr>
          <w:color w:val="575756"/>
          <w:spacing w:val="-6"/>
        </w:rPr>
        <w:t> </w:t>
      </w:r>
      <w:r>
        <w:rPr>
          <w:color w:val="575756"/>
        </w:rPr>
        <w:t>tensión:</w:t>
      </w:r>
      <w:r>
        <w:rPr>
          <w:color w:val="575756"/>
          <w:spacing w:val="-12"/>
        </w:rPr>
        <w:t> </w:t>
      </w:r>
      <w:r>
        <w:rPr>
          <w:color w:val="575756"/>
        </w:rPr>
        <w:t>colapso</w:t>
      </w:r>
      <w:r>
        <w:rPr>
          <w:color w:val="575756"/>
          <w:spacing w:val="-5"/>
        </w:rPr>
        <w:t> </w:t>
      </w:r>
      <w:r>
        <w:rPr>
          <w:color w:val="575756"/>
        </w:rPr>
        <w:t>del</w:t>
      </w:r>
      <w:r>
        <w:rPr>
          <w:color w:val="575756"/>
          <w:spacing w:val="-6"/>
        </w:rPr>
        <w:t> </w:t>
      </w:r>
      <w:r>
        <w:rPr>
          <w:color w:val="575756"/>
        </w:rPr>
        <w:t>pulmón</w:t>
      </w:r>
      <w:r>
        <w:rPr>
          <w:color w:val="575756"/>
          <w:spacing w:val="-6"/>
        </w:rPr>
        <w:t> </w:t>
      </w:r>
      <w:r>
        <w:rPr>
          <w:color w:val="575756"/>
        </w:rPr>
        <w:t>derecho</w:t>
      </w:r>
      <w:r>
        <w:rPr>
          <w:color w:val="575756"/>
          <w:spacing w:val="-45"/>
        </w:rPr>
        <w:t> </w:t>
      </w:r>
      <w:r>
        <w:rPr>
          <w:color w:val="575756"/>
        </w:rPr>
        <w:t>con</w:t>
      </w:r>
      <w:r>
        <w:rPr>
          <w:color w:val="575756"/>
          <w:spacing w:val="-6"/>
        </w:rPr>
        <w:t> </w:t>
      </w:r>
      <w:r>
        <w:rPr>
          <w:color w:val="575756"/>
        </w:rPr>
        <w:t>desviación</w:t>
      </w:r>
      <w:r>
        <w:rPr>
          <w:color w:val="575756"/>
          <w:spacing w:val="-5"/>
        </w:rPr>
        <w:t> </w:t>
      </w:r>
      <w:r>
        <w:rPr>
          <w:color w:val="575756"/>
        </w:rPr>
        <w:t>del</w:t>
      </w:r>
      <w:r>
        <w:rPr>
          <w:color w:val="575756"/>
          <w:spacing w:val="-5"/>
        </w:rPr>
        <w:t> </w:t>
      </w:r>
      <w:r>
        <w:rPr>
          <w:color w:val="575756"/>
        </w:rPr>
        <w:t>mediastino</w:t>
      </w:r>
      <w:r>
        <w:rPr>
          <w:color w:val="575756"/>
          <w:spacing w:val="-5"/>
        </w:rPr>
        <w:t> </w:t>
      </w:r>
      <w:r>
        <w:rPr>
          <w:color w:val="575756"/>
        </w:rPr>
        <w:t>a</w:t>
      </w:r>
      <w:r>
        <w:rPr>
          <w:color w:val="575756"/>
          <w:spacing w:val="-5"/>
        </w:rPr>
        <w:t> </w:t>
      </w:r>
      <w:r>
        <w:rPr>
          <w:color w:val="575756"/>
        </w:rPr>
        <w:t>la</w:t>
      </w:r>
      <w:r>
        <w:rPr>
          <w:color w:val="575756"/>
          <w:spacing w:val="-5"/>
        </w:rPr>
        <w:t> </w:t>
      </w:r>
      <w:r>
        <w:rPr>
          <w:color w:val="575756"/>
        </w:rPr>
        <w:t>izquierda;</w:t>
      </w:r>
      <w:r>
        <w:rPr>
          <w:color w:val="575756"/>
          <w:spacing w:val="-10"/>
        </w:rPr>
        <w:t> </w:t>
      </w:r>
      <w:r>
        <w:rPr>
          <w:rFonts w:ascii="Tahoma" w:hAnsi="Tahoma"/>
          <w:b/>
          <w:color w:val="575756"/>
        </w:rPr>
        <w:t>(b)</w:t>
      </w:r>
      <w:r>
        <w:rPr>
          <w:rFonts w:ascii="Tahoma" w:hAnsi="Tahoma"/>
          <w:b/>
          <w:color w:val="575756"/>
          <w:spacing w:val="-10"/>
        </w:rPr>
        <w:t> </w:t>
      </w:r>
      <w:r>
        <w:rPr>
          <w:color w:val="575756"/>
        </w:rPr>
        <w:t>Volet</w:t>
      </w:r>
      <w:r>
        <w:rPr>
          <w:color w:val="575756"/>
          <w:spacing w:val="-5"/>
        </w:rPr>
        <w:t> </w:t>
      </w:r>
      <w:r>
        <w:rPr>
          <w:color w:val="575756"/>
        </w:rPr>
        <w:t>costal</w:t>
      </w:r>
    </w:p>
    <w:p>
      <w:pPr>
        <w:pStyle w:val="BodyText"/>
        <w:spacing w:before="10"/>
      </w:pPr>
    </w:p>
    <w:p>
      <w:pPr>
        <w:spacing w:after="0"/>
        <w:sectPr>
          <w:type w:val="continuous"/>
          <w:pgSz w:w="11910" w:h="16840"/>
          <w:pgMar w:top="1580" w:bottom="280" w:left="0" w:right="0"/>
        </w:sectPr>
      </w:pPr>
    </w:p>
    <w:p>
      <w:pPr>
        <w:spacing w:before="99"/>
        <w:ind w:left="680" w:right="0" w:firstLine="0"/>
        <w:jc w:val="both"/>
        <w:rPr>
          <w:rFonts w:ascii="Tahoma" w:hAnsi="Tahoma"/>
          <w:sz w:val="22"/>
        </w:rPr>
      </w:pPr>
      <w:r>
        <w:rPr/>
        <w:pict>
          <v:line style="position:absolute;mso-position-horizontal-relative:page;mso-position-vertical-relative:page;z-index:15756800" from="297.787811pt,83.055511pt" to="297.787811pt,788.031511pt" stroked="true" strokeweight=".3pt" strokecolor="#575756">
            <v:stroke dashstyle="dash"/>
            <w10:wrap type="none"/>
          </v:line>
        </w:pict>
      </w:r>
      <w:r>
        <w:rPr>
          <w:rFonts w:ascii="Tahoma" w:hAnsi="Tahoma"/>
          <w:color w:val="E68F43"/>
          <w:w w:val="95"/>
          <w:sz w:val="22"/>
        </w:rPr>
        <w:t>Volet</w:t>
      </w:r>
      <w:r>
        <w:rPr>
          <w:rFonts w:ascii="Tahoma" w:hAnsi="Tahoma"/>
          <w:color w:val="E68F43"/>
          <w:spacing w:val="-6"/>
          <w:w w:val="95"/>
          <w:sz w:val="22"/>
        </w:rPr>
        <w:t> </w:t>
      </w:r>
      <w:r>
        <w:rPr>
          <w:rFonts w:ascii="Tahoma" w:hAnsi="Tahoma"/>
          <w:color w:val="E68F43"/>
          <w:w w:val="95"/>
          <w:sz w:val="22"/>
        </w:rPr>
        <w:t>costal</w:t>
      </w:r>
      <w:r>
        <w:rPr>
          <w:rFonts w:ascii="Tahoma" w:hAnsi="Tahoma"/>
          <w:color w:val="E68F43"/>
          <w:spacing w:val="-5"/>
          <w:w w:val="95"/>
          <w:sz w:val="22"/>
        </w:rPr>
        <w:t> </w:t>
      </w:r>
      <w:r>
        <w:rPr>
          <w:rFonts w:ascii="Tahoma" w:hAnsi="Tahoma"/>
          <w:color w:val="E68F43"/>
          <w:w w:val="95"/>
          <w:sz w:val="22"/>
        </w:rPr>
        <w:t>o</w:t>
      </w:r>
      <w:r>
        <w:rPr>
          <w:rFonts w:ascii="Tahoma" w:hAnsi="Tahoma"/>
          <w:color w:val="E68F43"/>
          <w:spacing w:val="-5"/>
          <w:w w:val="95"/>
          <w:sz w:val="22"/>
        </w:rPr>
        <w:t> </w:t>
      </w:r>
      <w:r>
        <w:rPr>
          <w:rFonts w:ascii="Tahoma" w:hAnsi="Tahoma"/>
          <w:color w:val="E68F43"/>
          <w:w w:val="95"/>
          <w:sz w:val="22"/>
        </w:rPr>
        <w:t>tórax</w:t>
      </w:r>
      <w:r>
        <w:rPr>
          <w:rFonts w:ascii="Tahoma" w:hAnsi="Tahoma"/>
          <w:color w:val="E68F43"/>
          <w:spacing w:val="-5"/>
          <w:w w:val="95"/>
          <w:sz w:val="22"/>
        </w:rPr>
        <w:t> </w:t>
      </w:r>
      <w:r>
        <w:rPr>
          <w:rFonts w:ascii="Tahoma" w:hAnsi="Tahoma"/>
          <w:color w:val="E68F43"/>
          <w:w w:val="95"/>
          <w:sz w:val="22"/>
        </w:rPr>
        <w:t>inestable</w:t>
      </w:r>
    </w:p>
    <w:p>
      <w:pPr>
        <w:pStyle w:val="BodyText"/>
        <w:spacing w:before="7"/>
        <w:rPr>
          <w:rFonts w:ascii="Tahoma"/>
          <w:sz w:val="24"/>
        </w:rPr>
      </w:pPr>
    </w:p>
    <w:p>
      <w:pPr>
        <w:pStyle w:val="BodyText"/>
        <w:spacing w:line="314" w:lineRule="auto"/>
        <w:ind w:left="680"/>
        <w:jc w:val="both"/>
        <w:rPr>
          <w:rFonts w:ascii="Tahoma" w:hAnsi="Tahoma"/>
          <w:b/>
        </w:rPr>
      </w:pPr>
      <w:r>
        <w:rPr>
          <w:color w:val="3C3C3B"/>
        </w:rPr>
        <w:t>Se debe a una doble fractura en tres o más niveles adyacentes. Esto</w:t>
      </w:r>
      <w:r>
        <w:rPr>
          <w:color w:val="3C3C3B"/>
          <w:spacing w:val="1"/>
        </w:rPr>
        <w:t> </w:t>
      </w:r>
      <w:r>
        <w:rPr>
          <w:color w:val="3C3C3B"/>
        </w:rPr>
        <w:t>ocasiona</w:t>
      </w:r>
      <w:r>
        <w:rPr>
          <w:color w:val="3C3C3B"/>
          <w:spacing w:val="-9"/>
        </w:rPr>
        <w:t> </w:t>
      </w:r>
      <w:r>
        <w:rPr>
          <w:color w:val="3C3C3B"/>
        </w:rPr>
        <w:t>una</w:t>
      </w:r>
      <w:r>
        <w:rPr>
          <w:color w:val="3C3C3B"/>
          <w:spacing w:val="-8"/>
        </w:rPr>
        <w:t> </w:t>
      </w:r>
      <w:r>
        <w:rPr>
          <w:color w:val="3C3C3B"/>
        </w:rPr>
        <w:t>porción</w:t>
      </w:r>
      <w:r>
        <w:rPr>
          <w:color w:val="3C3C3B"/>
          <w:spacing w:val="-9"/>
        </w:rPr>
        <w:t> </w:t>
      </w:r>
      <w:r>
        <w:rPr>
          <w:color w:val="3C3C3B"/>
        </w:rPr>
        <w:t>central</w:t>
      </w:r>
      <w:r>
        <w:rPr>
          <w:color w:val="3C3C3B"/>
          <w:spacing w:val="-14"/>
        </w:rPr>
        <w:t> </w:t>
      </w:r>
      <w:r>
        <w:rPr>
          <w:color w:val="3C3C3B"/>
        </w:rPr>
        <w:t>“flotante”</w:t>
      </w:r>
      <w:r>
        <w:rPr>
          <w:color w:val="3C3C3B"/>
          <w:spacing w:val="-14"/>
        </w:rPr>
        <w:t> </w:t>
      </w:r>
      <w:r>
        <w:rPr>
          <w:color w:val="3C3C3B"/>
        </w:rPr>
        <w:t>en</w:t>
      </w:r>
      <w:r>
        <w:rPr>
          <w:color w:val="3C3C3B"/>
          <w:spacing w:val="-9"/>
        </w:rPr>
        <w:t> </w:t>
      </w:r>
      <w:r>
        <w:rPr>
          <w:color w:val="3C3C3B"/>
        </w:rPr>
        <w:t>la</w:t>
      </w:r>
      <w:r>
        <w:rPr>
          <w:color w:val="3C3C3B"/>
          <w:spacing w:val="-8"/>
        </w:rPr>
        <w:t> </w:t>
      </w:r>
      <w:r>
        <w:rPr>
          <w:color w:val="3C3C3B"/>
        </w:rPr>
        <w:t>pared</w:t>
      </w:r>
      <w:r>
        <w:rPr>
          <w:color w:val="3C3C3B"/>
          <w:spacing w:val="-8"/>
        </w:rPr>
        <w:t> </w:t>
      </w:r>
      <w:r>
        <w:rPr>
          <w:color w:val="3C3C3B"/>
        </w:rPr>
        <w:t>torácica</w:t>
      </w:r>
      <w:r>
        <w:rPr>
          <w:color w:val="3C3C3B"/>
          <w:spacing w:val="-9"/>
        </w:rPr>
        <w:t> </w:t>
      </w:r>
      <w:r>
        <w:rPr>
          <w:color w:val="3C3C3B"/>
        </w:rPr>
        <w:t>que</w:t>
      </w:r>
      <w:r>
        <w:rPr>
          <w:color w:val="3C3C3B"/>
          <w:spacing w:val="-8"/>
        </w:rPr>
        <w:t> </w:t>
      </w:r>
      <w:r>
        <w:rPr>
          <w:color w:val="3C3C3B"/>
        </w:rPr>
        <w:t>oscila</w:t>
      </w:r>
      <w:r>
        <w:rPr>
          <w:color w:val="3C3C3B"/>
          <w:spacing w:val="-46"/>
        </w:rPr>
        <w:t> </w:t>
      </w:r>
      <w:r>
        <w:rPr>
          <w:color w:val="3C3C3B"/>
        </w:rPr>
        <w:t>con la respiración de un modo inverso o paradójico respecto al resto</w:t>
      </w:r>
      <w:r>
        <w:rPr>
          <w:color w:val="3C3C3B"/>
          <w:spacing w:val="1"/>
        </w:rPr>
        <w:t> </w:t>
      </w:r>
      <w:r>
        <w:rPr>
          <w:color w:val="3C3C3B"/>
        </w:rPr>
        <w:t>de</w:t>
      </w:r>
      <w:r>
        <w:rPr>
          <w:color w:val="3C3C3B"/>
          <w:spacing w:val="-8"/>
        </w:rPr>
        <w:t> </w:t>
      </w:r>
      <w:r>
        <w:rPr>
          <w:color w:val="3C3C3B"/>
        </w:rPr>
        <w:t>la</w:t>
      </w:r>
      <w:r>
        <w:rPr>
          <w:color w:val="3C3C3B"/>
          <w:spacing w:val="-8"/>
        </w:rPr>
        <w:t> </w:t>
      </w:r>
      <w:r>
        <w:rPr>
          <w:color w:val="3C3C3B"/>
        </w:rPr>
        <w:t>pared</w:t>
      </w:r>
      <w:r>
        <w:rPr>
          <w:color w:val="3C3C3B"/>
          <w:spacing w:val="-5"/>
        </w:rPr>
        <w:t> </w:t>
      </w:r>
      <w:r>
        <w:rPr>
          <w:rFonts w:ascii="Tahoma" w:hAnsi="Tahoma"/>
          <w:b/>
          <w:color w:val="A57865"/>
        </w:rPr>
        <w:t>(Figura</w:t>
      </w:r>
      <w:r>
        <w:rPr>
          <w:rFonts w:ascii="Tahoma" w:hAnsi="Tahoma"/>
          <w:b/>
          <w:color w:val="A57865"/>
          <w:spacing w:val="-5"/>
        </w:rPr>
        <w:t> </w:t>
      </w:r>
      <w:r>
        <w:rPr>
          <w:rFonts w:ascii="Tahoma" w:hAnsi="Tahoma"/>
          <w:b/>
          <w:color w:val="A57865"/>
        </w:rPr>
        <w:t>4.5b)</w:t>
      </w:r>
      <w:r>
        <w:rPr>
          <w:rFonts w:ascii="Tahoma" w:hAnsi="Tahoma"/>
          <w:b/>
          <w:color w:val="A57865"/>
          <w:spacing w:val="-7"/>
        </w:rPr>
        <w:t> </w:t>
      </w:r>
      <w:r>
        <w:rPr>
          <w:rFonts w:ascii="Tahoma" w:hAnsi="Tahoma"/>
          <w:b/>
          <w:color w:val="208B97"/>
        </w:rPr>
        <w:t>(ENURM,</w:t>
      </w:r>
      <w:r>
        <w:rPr>
          <w:rFonts w:ascii="Tahoma" w:hAnsi="Tahoma"/>
          <w:b/>
          <w:color w:val="208B97"/>
          <w:spacing w:val="-9"/>
        </w:rPr>
        <w:t> </w:t>
      </w:r>
      <w:r>
        <w:rPr>
          <w:rFonts w:ascii="Tahoma" w:hAnsi="Tahoma"/>
          <w:b/>
          <w:color w:val="208B97"/>
        </w:rPr>
        <w:t>14-94).</w:t>
      </w:r>
    </w:p>
    <w:p>
      <w:pPr>
        <w:pStyle w:val="Heading7"/>
        <w:numPr>
          <w:ilvl w:val="0"/>
          <w:numId w:val="39"/>
        </w:numPr>
        <w:tabs>
          <w:tab w:pos="722" w:val="left" w:leader="none"/>
        </w:tabs>
        <w:spacing w:line="444" w:lineRule="auto" w:before="99" w:after="0"/>
        <w:ind w:left="413" w:right="1637" w:firstLine="0"/>
        <w:jc w:val="left"/>
      </w:pPr>
      <w:r>
        <w:rPr>
          <w:color w:val="208B97"/>
          <w:w w:val="91"/>
        </w:rPr>
        <w:br w:type="column"/>
      </w:r>
      <w:r>
        <w:rPr>
          <w:color w:val="208B97"/>
          <w:w w:val="95"/>
        </w:rPr>
        <w:t>Lesiones</w:t>
      </w:r>
      <w:r>
        <w:rPr>
          <w:color w:val="208B97"/>
          <w:spacing w:val="-6"/>
          <w:w w:val="95"/>
        </w:rPr>
        <w:t> </w:t>
      </w:r>
      <w:r>
        <w:rPr>
          <w:color w:val="208B97"/>
          <w:w w:val="95"/>
        </w:rPr>
        <w:t>que</w:t>
      </w:r>
      <w:r>
        <w:rPr>
          <w:color w:val="208B97"/>
          <w:spacing w:val="-6"/>
          <w:w w:val="95"/>
        </w:rPr>
        <w:t> </w:t>
      </w:r>
      <w:r>
        <w:rPr>
          <w:color w:val="208B97"/>
          <w:w w:val="95"/>
        </w:rPr>
        <w:t>comprometen</w:t>
      </w:r>
      <w:r>
        <w:rPr>
          <w:color w:val="208B97"/>
          <w:spacing w:val="-5"/>
          <w:w w:val="95"/>
        </w:rPr>
        <w:t> </w:t>
      </w:r>
      <w:r>
        <w:rPr>
          <w:color w:val="208B97"/>
          <w:w w:val="95"/>
        </w:rPr>
        <w:t>la</w:t>
      </w:r>
      <w:r>
        <w:rPr>
          <w:color w:val="208B97"/>
          <w:spacing w:val="-6"/>
          <w:w w:val="95"/>
        </w:rPr>
        <w:t> </w:t>
      </w:r>
      <w:r>
        <w:rPr>
          <w:color w:val="208B97"/>
          <w:w w:val="95"/>
        </w:rPr>
        <w:t>circulación</w:t>
      </w:r>
      <w:r>
        <w:rPr>
          <w:color w:val="208B97"/>
          <w:spacing w:val="-62"/>
          <w:w w:val="95"/>
        </w:rPr>
        <w:t> </w:t>
      </w:r>
      <w:r>
        <w:rPr>
          <w:color w:val="E68F43"/>
        </w:rPr>
        <w:t>Hemotórax</w:t>
      </w:r>
      <w:r>
        <w:rPr>
          <w:color w:val="E68F43"/>
          <w:spacing w:val="-8"/>
        </w:rPr>
        <w:t> </w:t>
      </w:r>
      <w:r>
        <w:rPr>
          <w:color w:val="E68F43"/>
        </w:rPr>
        <w:t>masivo</w:t>
      </w:r>
    </w:p>
    <w:p>
      <w:pPr>
        <w:pStyle w:val="BodyText"/>
        <w:spacing w:line="316" w:lineRule="auto" w:before="72"/>
        <w:ind w:left="413" w:right="673"/>
      </w:pPr>
      <w:r>
        <w:rPr>
          <w:color w:val="3C3C3B"/>
        </w:rPr>
        <w:t>Se</w:t>
      </w:r>
      <w:r>
        <w:rPr>
          <w:color w:val="3C3C3B"/>
          <w:spacing w:val="17"/>
        </w:rPr>
        <w:t> </w:t>
      </w:r>
      <w:r>
        <w:rPr>
          <w:color w:val="3C3C3B"/>
        </w:rPr>
        <w:t>produce</w:t>
      </w:r>
      <w:r>
        <w:rPr>
          <w:color w:val="3C3C3B"/>
          <w:spacing w:val="17"/>
        </w:rPr>
        <w:t> </w:t>
      </w:r>
      <w:r>
        <w:rPr>
          <w:color w:val="3C3C3B"/>
        </w:rPr>
        <w:t>por</w:t>
      </w:r>
      <w:r>
        <w:rPr>
          <w:color w:val="3C3C3B"/>
          <w:spacing w:val="17"/>
        </w:rPr>
        <w:t> </w:t>
      </w:r>
      <w:r>
        <w:rPr>
          <w:color w:val="3C3C3B"/>
        </w:rPr>
        <w:t>laceración</w:t>
      </w:r>
      <w:r>
        <w:rPr>
          <w:color w:val="3C3C3B"/>
          <w:spacing w:val="17"/>
        </w:rPr>
        <w:t> </w:t>
      </w:r>
      <w:r>
        <w:rPr>
          <w:color w:val="3C3C3B"/>
        </w:rPr>
        <w:t>pulmonar</w:t>
      </w:r>
      <w:r>
        <w:rPr>
          <w:color w:val="3C3C3B"/>
          <w:spacing w:val="17"/>
        </w:rPr>
        <w:t> </w:t>
      </w:r>
      <w:r>
        <w:rPr>
          <w:color w:val="3C3C3B"/>
        </w:rPr>
        <w:t>o</w:t>
      </w:r>
      <w:r>
        <w:rPr>
          <w:color w:val="3C3C3B"/>
          <w:spacing w:val="17"/>
        </w:rPr>
        <w:t> </w:t>
      </w:r>
      <w:r>
        <w:rPr>
          <w:color w:val="3C3C3B"/>
        </w:rPr>
        <w:t>sangrado</w:t>
      </w:r>
      <w:r>
        <w:rPr>
          <w:color w:val="3C3C3B"/>
          <w:spacing w:val="17"/>
        </w:rPr>
        <w:t> </w:t>
      </w:r>
      <w:r>
        <w:rPr>
          <w:color w:val="3C3C3B"/>
        </w:rPr>
        <w:t>de</w:t>
      </w:r>
      <w:r>
        <w:rPr>
          <w:color w:val="3C3C3B"/>
          <w:spacing w:val="17"/>
        </w:rPr>
        <w:t> </w:t>
      </w:r>
      <w:r>
        <w:rPr>
          <w:color w:val="3C3C3B"/>
        </w:rPr>
        <w:t>la</w:t>
      </w:r>
      <w:r>
        <w:rPr>
          <w:color w:val="3C3C3B"/>
          <w:spacing w:val="17"/>
        </w:rPr>
        <w:t> </w:t>
      </w:r>
      <w:r>
        <w:rPr>
          <w:color w:val="3C3C3B"/>
        </w:rPr>
        <w:t>pared</w:t>
      </w:r>
      <w:r>
        <w:rPr>
          <w:color w:val="3C3C3B"/>
          <w:spacing w:val="17"/>
        </w:rPr>
        <w:t> </w:t>
      </w:r>
      <w:r>
        <w:rPr>
          <w:color w:val="3C3C3B"/>
        </w:rPr>
        <w:t>o</w:t>
      </w:r>
      <w:r>
        <w:rPr>
          <w:color w:val="3C3C3B"/>
          <w:spacing w:val="18"/>
        </w:rPr>
        <w:t> </w:t>
      </w:r>
      <w:r>
        <w:rPr>
          <w:color w:val="3C3C3B"/>
        </w:rPr>
        <w:t>lesio-</w:t>
      </w:r>
      <w:r>
        <w:rPr>
          <w:color w:val="3C3C3B"/>
          <w:spacing w:val="-46"/>
        </w:rPr>
        <w:t> </w:t>
      </w:r>
      <w:r>
        <w:rPr>
          <w:color w:val="3C3C3B"/>
        </w:rPr>
        <w:t>nes</w:t>
      </w:r>
      <w:r>
        <w:rPr>
          <w:color w:val="3C3C3B"/>
          <w:spacing w:val="17"/>
        </w:rPr>
        <w:t> </w:t>
      </w:r>
      <w:r>
        <w:rPr>
          <w:color w:val="3C3C3B"/>
        </w:rPr>
        <w:t>de</w:t>
      </w:r>
      <w:r>
        <w:rPr>
          <w:color w:val="3C3C3B"/>
          <w:spacing w:val="18"/>
        </w:rPr>
        <w:t> </w:t>
      </w:r>
      <w:r>
        <w:rPr>
          <w:color w:val="3C3C3B"/>
        </w:rPr>
        <w:t>los</w:t>
      </w:r>
      <w:r>
        <w:rPr>
          <w:color w:val="3C3C3B"/>
          <w:spacing w:val="18"/>
        </w:rPr>
        <w:t> </w:t>
      </w:r>
      <w:r>
        <w:rPr>
          <w:color w:val="3C3C3B"/>
        </w:rPr>
        <w:t>grandes</w:t>
      </w:r>
      <w:r>
        <w:rPr>
          <w:color w:val="3C3C3B"/>
          <w:spacing w:val="18"/>
        </w:rPr>
        <w:t> </w:t>
      </w:r>
      <w:r>
        <w:rPr>
          <w:color w:val="3C3C3B"/>
        </w:rPr>
        <w:t>vasos,</w:t>
      </w:r>
      <w:r>
        <w:rPr>
          <w:color w:val="3C3C3B"/>
          <w:spacing w:val="11"/>
        </w:rPr>
        <w:t> </w:t>
      </w:r>
      <w:r>
        <w:rPr>
          <w:color w:val="3C3C3B"/>
        </w:rPr>
        <w:t>diafragma</w:t>
      </w:r>
      <w:r>
        <w:rPr>
          <w:color w:val="3C3C3B"/>
          <w:spacing w:val="18"/>
        </w:rPr>
        <w:t> </w:t>
      </w:r>
      <w:r>
        <w:rPr>
          <w:color w:val="3C3C3B"/>
        </w:rPr>
        <w:t>u</w:t>
      </w:r>
      <w:r>
        <w:rPr>
          <w:color w:val="3C3C3B"/>
          <w:spacing w:val="18"/>
        </w:rPr>
        <w:t> </w:t>
      </w:r>
      <w:r>
        <w:rPr>
          <w:color w:val="3C3C3B"/>
        </w:rPr>
        <w:t>órganos</w:t>
      </w:r>
      <w:r>
        <w:rPr>
          <w:color w:val="3C3C3B"/>
          <w:spacing w:val="18"/>
        </w:rPr>
        <w:t> </w:t>
      </w:r>
      <w:r>
        <w:rPr>
          <w:color w:val="3C3C3B"/>
        </w:rPr>
        <w:t>abdominales.</w:t>
      </w:r>
      <w:r>
        <w:rPr>
          <w:color w:val="3C3C3B"/>
          <w:spacing w:val="4"/>
        </w:rPr>
        <w:t> </w:t>
      </w:r>
      <w:r>
        <w:rPr>
          <w:color w:val="3C3C3B"/>
        </w:rPr>
        <w:t>Ante</w:t>
      </w:r>
      <w:r>
        <w:rPr>
          <w:color w:val="3C3C3B"/>
          <w:spacing w:val="18"/>
        </w:rPr>
        <w:t> </w:t>
      </w:r>
      <w:r>
        <w:rPr>
          <w:color w:val="3C3C3B"/>
        </w:rPr>
        <w:t>la</w:t>
      </w:r>
    </w:p>
    <w:p>
      <w:pPr>
        <w:spacing w:after="0" w:line="316" w:lineRule="auto"/>
        <w:sectPr>
          <w:type w:val="continuous"/>
          <w:pgSz w:w="11910" w:h="16840"/>
          <w:pgMar w:top="1580" w:bottom="280" w:left="0" w:right="0"/>
          <w:cols w:num="2" w:equalWidth="0">
            <w:col w:w="5727" w:space="40"/>
            <w:col w:w="6143"/>
          </w:cols>
        </w:sectPr>
      </w:pPr>
    </w:p>
    <w:p>
      <w:pPr>
        <w:pStyle w:val="BodyText"/>
        <w:spacing w:before="9"/>
        <w:rPr>
          <w:sz w:val="14"/>
        </w:rPr>
      </w:pPr>
    </w:p>
    <w:p>
      <w:pPr>
        <w:spacing w:after="0"/>
        <w:rPr>
          <w:sz w:val="14"/>
        </w:rPr>
        <w:sectPr>
          <w:pgSz w:w="11910" w:h="16840"/>
          <w:pgMar w:header="123" w:footer="577" w:top="1400" w:bottom="760" w:left="0" w:right="0"/>
        </w:sectPr>
      </w:pPr>
    </w:p>
    <w:p>
      <w:pPr>
        <w:pStyle w:val="BodyText"/>
        <w:spacing w:before="6"/>
        <w:rPr>
          <w:sz w:val="14"/>
        </w:rPr>
      </w:pPr>
      <w:r>
        <w:rPr/>
        <w:pict>
          <v:line style="position:absolute;mso-position-horizontal-relative:page;mso-position-vertical-relative:page;z-index:15758848" from="297.787811pt,83.055511pt" to="297.787811pt,788.031511pt" stroked="true" strokeweight=".3pt" strokecolor="#575756">
            <v:stroke dashstyle="dash"/>
            <w10:wrap type="none"/>
          </v:line>
        </w:pict>
      </w:r>
    </w:p>
    <w:p>
      <w:pPr>
        <w:pStyle w:val="BodyText"/>
        <w:spacing w:line="316" w:lineRule="auto" w:before="1"/>
        <w:ind w:left="680" w:right="4"/>
        <w:jc w:val="both"/>
      </w:pPr>
      <w:r>
        <w:rPr>
          <w:color w:val="3C3C3B"/>
        </w:rPr>
        <w:t>sospecha se debe proceder a la colocación de un tubo de tórax de</w:t>
      </w:r>
      <w:r>
        <w:rPr>
          <w:color w:val="3C3C3B"/>
          <w:spacing w:val="1"/>
        </w:rPr>
        <w:t> </w:t>
      </w:r>
      <w:r>
        <w:rPr>
          <w:color w:val="3C3C3B"/>
        </w:rPr>
        <w:t>grueso calibre de forma urgente, generalmente en 5.º espacio inter-</w:t>
      </w:r>
      <w:r>
        <w:rPr>
          <w:color w:val="3C3C3B"/>
          <w:spacing w:val="1"/>
        </w:rPr>
        <w:t> </w:t>
      </w:r>
      <w:r>
        <w:rPr>
          <w:color w:val="3C3C3B"/>
        </w:rPr>
        <w:t>costal,</w:t>
      </w:r>
      <w:r>
        <w:rPr>
          <w:color w:val="3C3C3B"/>
          <w:spacing w:val="-11"/>
        </w:rPr>
        <w:t> </w:t>
      </w:r>
      <w:r>
        <w:rPr>
          <w:color w:val="3C3C3B"/>
        </w:rPr>
        <w:t>línea</w:t>
      </w:r>
      <w:r>
        <w:rPr>
          <w:color w:val="3C3C3B"/>
          <w:spacing w:val="-5"/>
        </w:rPr>
        <w:t> </w:t>
      </w:r>
      <w:r>
        <w:rPr>
          <w:color w:val="3C3C3B"/>
        </w:rPr>
        <w:t>medio</w:t>
      </w:r>
      <w:r>
        <w:rPr>
          <w:color w:val="3C3C3B"/>
          <w:spacing w:val="-4"/>
        </w:rPr>
        <w:t> </w:t>
      </w:r>
      <w:r>
        <w:rPr>
          <w:color w:val="3C3C3B"/>
        </w:rPr>
        <w:t>axilar.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ind w:left="680"/>
        <w:jc w:val="both"/>
      </w:pPr>
      <w:r>
        <w:rPr>
          <w:color w:val="3C3C3B"/>
        </w:rPr>
        <w:t>Dependiendo</w:t>
      </w:r>
      <w:r>
        <w:rPr>
          <w:color w:val="3C3C3B"/>
          <w:spacing w:val="-1"/>
        </w:rPr>
        <w:t> </w:t>
      </w:r>
      <w:r>
        <w:rPr>
          <w:color w:val="3C3C3B"/>
        </w:rPr>
        <w:t>de la cuantía y velocidad del sangrado,</w:t>
      </w:r>
      <w:r>
        <w:rPr>
          <w:color w:val="3C3C3B"/>
          <w:spacing w:val="-6"/>
        </w:rPr>
        <w:t> </w:t>
      </w:r>
      <w:r>
        <w:rPr>
          <w:color w:val="3C3C3B"/>
        </w:rPr>
        <w:t>se clasifican</w:t>
      </w:r>
      <w:r>
        <w:rPr>
          <w:color w:val="3C3C3B"/>
          <w:spacing w:val="-1"/>
        </w:rPr>
        <w:t> </w:t>
      </w:r>
      <w:r>
        <w:rPr>
          <w:color w:val="3C3C3B"/>
        </w:rPr>
        <w:t>en:</w:t>
      </w:r>
    </w:p>
    <w:p>
      <w:pPr>
        <w:pStyle w:val="ListParagraph"/>
        <w:numPr>
          <w:ilvl w:val="1"/>
          <w:numId w:val="39"/>
        </w:numPr>
        <w:tabs>
          <w:tab w:pos="1078" w:val="left" w:leader="none"/>
        </w:tabs>
        <w:spacing w:line="240" w:lineRule="auto" w:before="51" w:after="0"/>
        <w:ind w:left="1077" w:right="0" w:hanging="398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Hemotórax</w:t>
      </w:r>
      <w:r>
        <w:rPr>
          <w:rFonts w:ascii="Tahoma" w:hAnsi="Tahoma"/>
          <w:b/>
          <w:color w:val="3C3C3B"/>
          <w:spacing w:val="35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masivo:</w:t>
      </w:r>
      <w:r>
        <w:rPr>
          <w:rFonts w:ascii="Tahoma" w:hAnsi="Tahoma"/>
          <w:b/>
          <w:color w:val="3C3C3B"/>
          <w:spacing w:val="29"/>
          <w:sz w:val="16"/>
        </w:rPr>
        <w:t> </w:t>
      </w:r>
      <w:r>
        <w:rPr>
          <w:color w:val="3C3C3B"/>
          <w:sz w:val="16"/>
        </w:rPr>
        <w:t>cuando</w:t>
      </w:r>
      <w:r>
        <w:rPr>
          <w:color w:val="3C3C3B"/>
          <w:spacing w:val="28"/>
          <w:sz w:val="16"/>
        </w:rPr>
        <w:t> </w:t>
      </w:r>
      <w:r>
        <w:rPr>
          <w:color w:val="3C3C3B"/>
          <w:sz w:val="16"/>
        </w:rPr>
        <w:t>se</w:t>
      </w:r>
      <w:r>
        <w:rPr>
          <w:color w:val="3C3C3B"/>
          <w:spacing w:val="28"/>
          <w:sz w:val="16"/>
        </w:rPr>
        <w:t> </w:t>
      </w:r>
      <w:r>
        <w:rPr>
          <w:color w:val="3C3C3B"/>
          <w:sz w:val="16"/>
        </w:rPr>
        <w:t>produce</w:t>
      </w:r>
      <w:r>
        <w:rPr>
          <w:color w:val="3C3C3B"/>
          <w:spacing w:val="28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29"/>
          <w:sz w:val="16"/>
        </w:rPr>
        <w:t> </w:t>
      </w:r>
      <w:r>
        <w:rPr>
          <w:color w:val="3C3C3B"/>
          <w:sz w:val="16"/>
        </w:rPr>
        <w:t>salida</w:t>
      </w:r>
      <w:r>
        <w:rPr>
          <w:color w:val="3C3C3B"/>
          <w:spacing w:val="28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28"/>
          <w:sz w:val="16"/>
        </w:rPr>
        <w:t> </w:t>
      </w:r>
      <w:r>
        <w:rPr>
          <w:color w:val="3C3C3B"/>
          <w:sz w:val="16"/>
        </w:rPr>
        <w:t>más</w:t>
      </w:r>
      <w:r>
        <w:rPr>
          <w:color w:val="3C3C3B"/>
          <w:spacing w:val="28"/>
          <w:sz w:val="16"/>
        </w:rPr>
        <w:t> </w:t>
      </w:r>
      <w:r>
        <w:rPr>
          <w:color w:val="3C3C3B"/>
          <w:sz w:val="16"/>
        </w:rPr>
        <w:t>de</w:t>
      </w:r>
    </w:p>
    <w:p>
      <w:pPr>
        <w:pStyle w:val="BodyText"/>
        <w:spacing w:before="53"/>
        <w:ind w:left="1077"/>
        <w:jc w:val="both"/>
      </w:pPr>
      <w:r>
        <w:rPr>
          <w:color w:val="3C3C3B"/>
        </w:rPr>
        <w:t>1.500</w:t>
      </w:r>
      <w:r>
        <w:rPr>
          <w:color w:val="3C3C3B"/>
          <w:spacing w:val="-1"/>
        </w:rPr>
        <w:t> </w:t>
      </w:r>
      <w:r>
        <w:rPr>
          <w:color w:val="3C3C3B"/>
        </w:rPr>
        <w:t>ml</w:t>
      </w:r>
      <w:r>
        <w:rPr>
          <w:color w:val="3C3C3B"/>
          <w:spacing w:val="-1"/>
        </w:rPr>
        <w:t> </w:t>
      </w:r>
      <w:r>
        <w:rPr>
          <w:color w:val="3C3C3B"/>
        </w:rPr>
        <w:t>de</w:t>
      </w:r>
      <w:r>
        <w:rPr>
          <w:color w:val="3C3C3B"/>
          <w:spacing w:val="-1"/>
        </w:rPr>
        <w:t> </w:t>
      </w:r>
      <w:r>
        <w:rPr>
          <w:color w:val="3C3C3B"/>
        </w:rPr>
        <w:t>sangre.</w:t>
      </w:r>
    </w:p>
    <w:p>
      <w:pPr>
        <w:pStyle w:val="ListParagraph"/>
        <w:numPr>
          <w:ilvl w:val="1"/>
          <w:numId w:val="39"/>
        </w:numPr>
        <w:tabs>
          <w:tab w:pos="1078" w:val="left" w:leader="none"/>
        </w:tabs>
        <w:spacing w:line="309" w:lineRule="auto" w:before="50" w:after="0"/>
        <w:ind w:left="1077" w:right="3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Hemotórax continuo: </w:t>
      </w:r>
      <w:r>
        <w:rPr>
          <w:color w:val="3C3C3B"/>
          <w:sz w:val="16"/>
        </w:rPr>
        <w:t>cuando se produce la salida constante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por el tubo de tórax de más de 200 ml de sangre/ hora durante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3-4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horas.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680"/>
        <w:jc w:val="both"/>
      </w:pPr>
      <w:r>
        <w:rPr>
          <w:color w:val="3C3C3B"/>
        </w:rPr>
        <w:t>Ambas</w:t>
      </w:r>
      <w:r>
        <w:rPr>
          <w:color w:val="3C3C3B"/>
          <w:spacing w:val="8"/>
        </w:rPr>
        <w:t> </w:t>
      </w:r>
      <w:r>
        <w:rPr>
          <w:color w:val="3C3C3B"/>
        </w:rPr>
        <w:t>situaciones</w:t>
      </w:r>
      <w:r>
        <w:rPr>
          <w:color w:val="3C3C3B"/>
          <w:spacing w:val="9"/>
        </w:rPr>
        <w:t> </w:t>
      </w:r>
      <w:r>
        <w:rPr>
          <w:color w:val="3C3C3B"/>
        </w:rPr>
        <w:t>son</w:t>
      </w:r>
      <w:r>
        <w:rPr>
          <w:color w:val="3C3C3B"/>
          <w:spacing w:val="9"/>
        </w:rPr>
        <w:t> </w:t>
      </w:r>
      <w:r>
        <w:rPr>
          <w:color w:val="3C3C3B"/>
        </w:rPr>
        <w:t>indicación</w:t>
      </w:r>
      <w:r>
        <w:rPr>
          <w:color w:val="3C3C3B"/>
          <w:spacing w:val="9"/>
        </w:rPr>
        <w:t> </w:t>
      </w:r>
      <w:r>
        <w:rPr>
          <w:color w:val="3C3C3B"/>
        </w:rPr>
        <w:t>de</w:t>
      </w:r>
      <w:r>
        <w:rPr>
          <w:color w:val="3C3C3B"/>
          <w:spacing w:val="9"/>
        </w:rPr>
        <w:t> </w:t>
      </w:r>
      <w:r>
        <w:rPr>
          <w:color w:val="3C3C3B"/>
        </w:rPr>
        <w:t>toracotomía</w:t>
      </w:r>
      <w:r>
        <w:rPr>
          <w:color w:val="3C3C3B"/>
          <w:spacing w:val="9"/>
        </w:rPr>
        <w:t> </w:t>
      </w:r>
      <w:r>
        <w:rPr>
          <w:color w:val="3C3C3B"/>
        </w:rPr>
        <w:t>urgente.</w:t>
      </w:r>
    </w:p>
    <w:p>
      <w:pPr>
        <w:pStyle w:val="BodyText"/>
        <w:spacing w:before="3"/>
      </w:pPr>
      <w:r>
        <w:rPr/>
        <w:pict>
          <v:group style="position:absolute;margin-left:34.015999pt;margin-top:11.39473pt;width:252.1pt;height:97.55pt;mso-position-horizontal-relative:page;mso-position-vertical-relative:paragraph;z-index:-15698944;mso-wrap-distance-left:0;mso-wrap-distance-right:0" coordorigin="680,228" coordsize="5042,1951">
            <v:rect style="position:absolute;left:680;top:736;width:5042;height:1443" filled="true" fillcolor="#e7d8d2" stroked="false">
              <v:fill type="solid"/>
            </v:rect>
            <v:shape style="position:absolute;left:680;top:227;width:5042;height:1951" type="#_x0000_t202" filled="false" stroked="false">
              <v:textbox inset="0,0,0,0">
                <w:txbxContent>
                  <w:p>
                    <w:pPr>
                      <w:spacing w:before="74"/>
                      <w:ind w:left="56" w:right="0" w:firstLine="0"/>
                      <w:jc w:val="left"/>
                      <w:rPr>
                        <w:rFonts w:ascii="Palatino Linotype"/>
                        <w:i/>
                        <w:sz w:val="34"/>
                      </w:rPr>
                    </w:pPr>
                    <w:r>
                      <w:rPr>
                        <w:rFonts w:ascii="Palatino Linotype"/>
                        <w:i/>
                        <w:color w:val="A57865"/>
                        <w:w w:val="105"/>
                        <w:sz w:val="34"/>
                      </w:rPr>
                      <w:t>Recuerda</w:t>
                    </w:r>
                  </w:p>
                  <w:p>
                    <w:pPr>
                      <w:numPr>
                        <w:ilvl w:val="0"/>
                        <w:numId w:val="42"/>
                      </w:numPr>
                      <w:tabs>
                        <w:tab w:pos="482" w:val="left" w:leader="none"/>
                      </w:tabs>
                      <w:spacing w:line="304" w:lineRule="auto" w:before="119"/>
                      <w:ind w:left="255" w:right="80" w:firstLine="0"/>
                      <w:jc w:val="both"/>
                      <w:rPr>
                        <w:sz w:val="16"/>
                      </w:rPr>
                    </w:pPr>
                    <w:r>
                      <w:rPr>
                        <w:color w:val="3C3C3B"/>
                        <w:sz w:val="16"/>
                      </w:rPr>
                      <w:t>En</w:t>
                    </w:r>
                    <w:r>
                      <w:rPr>
                        <w:color w:val="3C3C3B"/>
                        <w:spacing w:val="34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general,</w:t>
                    </w:r>
                    <w:r>
                      <w:rPr>
                        <w:color w:val="3C3C3B"/>
                        <w:spacing w:val="26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las</w:t>
                    </w:r>
                    <w:r>
                      <w:rPr>
                        <w:color w:val="3C3C3B"/>
                        <w:spacing w:val="34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hemorragias</w:t>
                    </w:r>
                    <w:r>
                      <w:rPr>
                        <w:color w:val="3C3C3B"/>
                        <w:spacing w:val="34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persistentes</w:t>
                    </w:r>
                    <w:r>
                      <w:rPr>
                        <w:color w:val="3C3C3B"/>
                        <w:spacing w:val="34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son</w:t>
                    </w:r>
                    <w:r>
                      <w:rPr>
                        <w:color w:val="3C3C3B"/>
                        <w:spacing w:val="34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secundarias</w:t>
                    </w:r>
                    <w:r>
                      <w:rPr>
                        <w:color w:val="3C3C3B"/>
                        <w:spacing w:val="35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a</w:t>
                    </w:r>
                    <w:r>
                      <w:rPr>
                        <w:color w:val="3C3C3B"/>
                        <w:spacing w:val="-46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la lesión de una arteria intercostal o de la arteria mamaria in-</w:t>
                    </w:r>
                    <w:r>
                      <w:rPr>
                        <w:color w:val="3C3C3B"/>
                        <w:spacing w:val="1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terna, mientras que la hemorragia procedente del parénquima</w:t>
                    </w:r>
                    <w:r>
                      <w:rPr>
                        <w:color w:val="3C3C3B"/>
                        <w:spacing w:val="1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pulmonar suele interrumpirse en pocos minutos, dada su baja</w:t>
                    </w:r>
                    <w:r>
                      <w:rPr>
                        <w:color w:val="3C3C3B"/>
                        <w:spacing w:val="1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presión.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0"/>
        <w:rPr>
          <w:sz w:val="20"/>
        </w:rPr>
      </w:pPr>
    </w:p>
    <w:p>
      <w:pPr>
        <w:spacing w:before="0"/>
        <w:ind w:left="680" w:right="0" w:firstLine="0"/>
        <w:jc w:val="left"/>
        <w:rPr>
          <w:rFonts w:ascii="Tahoma" w:hAnsi="Tahoma"/>
          <w:sz w:val="22"/>
        </w:rPr>
      </w:pPr>
      <w:r>
        <w:rPr>
          <w:rFonts w:ascii="Tahoma" w:hAnsi="Tahoma"/>
          <w:color w:val="E68F43"/>
          <w:w w:val="95"/>
          <w:sz w:val="22"/>
        </w:rPr>
        <w:t>Taponamiento</w:t>
      </w:r>
      <w:r>
        <w:rPr>
          <w:rFonts w:ascii="Tahoma" w:hAnsi="Tahoma"/>
          <w:color w:val="E68F43"/>
          <w:spacing w:val="9"/>
          <w:w w:val="95"/>
          <w:sz w:val="22"/>
        </w:rPr>
        <w:t> </w:t>
      </w:r>
      <w:r>
        <w:rPr>
          <w:rFonts w:ascii="Tahoma" w:hAnsi="Tahoma"/>
          <w:color w:val="E68F43"/>
          <w:w w:val="95"/>
          <w:sz w:val="22"/>
        </w:rPr>
        <w:t>cardíaco</w:t>
      </w:r>
    </w:p>
    <w:p>
      <w:pPr>
        <w:pStyle w:val="BodyText"/>
        <w:spacing w:before="7"/>
        <w:rPr>
          <w:rFonts w:ascii="Tahoma"/>
          <w:sz w:val="24"/>
        </w:rPr>
      </w:pPr>
    </w:p>
    <w:p>
      <w:pPr>
        <w:pStyle w:val="BodyText"/>
        <w:spacing w:line="314" w:lineRule="auto"/>
        <w:ind w:left="680" w:right="3"/>
        <w:jc w:val="both"/>
      </w:pPr>
      <w:r>
        <w:rPr>
          <w:color w:val="3C3C3B"/>
        </w:rPr>
        <w:t>Generalmente</w:t>
      </w:r>
      <w:r>
        <w:rPr>
          <w:color w:val="3C3C3B"/>
          <w:spacing w:val="-6"/>
        </w:rPr>
        <w:t> </w:t>
      </w:r>
      <w:r>
        <w:rPr>
          <w:color w:val="3C3C3B"/>
        </w:rPr>
        <w:t>se</w:t>
      </w:r>
      <w:r>
        <w:rPr>
          <w:color w:val="3C3C3B"/>
          <w:spacing w:val="-6"/>
        </w:rPr>
        <w:t> </w:t>
      </w:r>
      <w:r>
        <w:rPr>
          <w:color w:val="3C3C3B"/>
        </w:rPr>
        <w:t>produce</w:t>
      </w:r>
      <w:r>
        <w:rPr>
          <w:color w:val="3C3C3B"/>
          <w:spacing w:val="-6"/>
        </w:rPr>
        <w:t> </w:t>
      </w:r>
      <w:r>
        <w:rPr>
          <w:color w:val="3C3C3B"/>
        </w:rPr>
        <w:t>por</w:t>
      </w:r>
      <w:r>
        <w:rPr>
          <w:color w:val="3C3C3B"/>
          <w:spacing w:val="-6"/>
        </w:rPr>
        <w:t> </w:t>
      </w:r>
      <w:r>
        <w:rPr>
          <w:color w:val="3C3C3B"/>
        </w:rPr>
        <w:t>trauma</w:t>
      </w:r>
      <w:r>
        <w:rPr>
          <w:color w:val="3C3C3B"/>
          <w:spacing w:val="-6"/>
        </w:rPr>
        <w:t> </w:t>
      </w:r>
      <w:r>
        <w:rPr>
          <w:color w:val="3C3C3B"/>
        </w:rPr>
        <w:t>penetrante.</w:t>
      </w:r>
      <w:r>
        <w:rPr>
          <w:color w:val="3C3C3B"/>
          <w:spacing w:val="-13"/>
        </w:rPr>
        <w:t> </w:t>
      </w:r>
      <w:r>
        <w:rPr>
          <w:color w:val="3C3C3B"/>
        </w:rPr>
        <w:t>En</w:t>
      </w:r>
      <w:r>
        <w:rPr>
          <w:color w:val="3C3C3B"/>
          <w:spacing w:val="-6"/>
        </w:rPr>
        <w:t> </w:t>
      </w:r>
      <w:r>
        <w:rPr>
          <w:color w:val="3C3C3B"/>
        </w:rPr>
        <w:t>la</w:t>
      </w:r>
      <w:r>
        <w:rPr>
          <w:color w:val="3C3C3B"/>
          <w:spacing w:val="-6"/>
        </w:rPr>
        <w:t> </w:t>
      </w:r>
      <w:r>
        <w:rPr>
          <w:color w:val="3C3C3B"/>
        </w:rPr>
        <w:t>exploración</w:t>
      </w:r>
      <w:r>
        <w:rPr>
          <w:color w:val="3C3C3B"/>
          <w:spacing w:val="-6"/>
        </w:rPr>
        <w:t> </w:t>
      </w:r>
      <w:r>
        <w:rPr>
          <w:color w:val="3C3C3B"/>
        </w:rPr>
        <w:t>se</w:t>
      </w:r>
      <w:r>
        <w:rPr>
          <w:color w:val="3C3C3B"/>
          <w:spacing w:val="-46"/>
        </w:rPr>
        <w:t> </w:t>
      </w:r>
      <w:r>
        <w:rPr>
          <w:color w:val="3C3C3B"/>
        </w:rPr>
        <w:t>presenta la tríada de Beck: hipotensión, ingurgitación yugular y tonos</w:t>
      </w:r>
      <w:r>
        <w:rPr>
          <w:color w:val="3C3C3B"/>
          <w:spacing w:val="-46"/>
        </w:rPr>
        <w:t> </w:t>
      </w:r>
      <w:r>
        <w:rPr>
          <w:color w:val="3C3C3B"/>
          <w:w w:val="95"/>
        </w:rPr>
        <w:t>apagados cardíacos </w:t>
      </w:r>
      <w:r>
        <w:rPr>
          <w:rFonts w:ascii="Tahoma" w:hAnsi="Tahoma"/>
          <w:b/>
          <w:color w:val="208B97"/>
          <w:w w:val="95"/>
        </w:rPr>
        <w:t>(ENURM 14-91; 10-93) </w:t>
      </w:r>
      <w:r>
        <w:rPr>
          <w:color w:val="3C3C3B"/>
          <w:w w:val="95"/>
        </w:rPr>
        <w:t>aunque debe confirmarse</w:t>
      </w:r>
      <w:r>
        <w:rPr>
          <w:color w:val="3C3C3B"/>
          <w:spacing w:val="1"/>
          <w:w w:val="95"/>
        </w:rPr>
        <w:t> </w:t>
      </w:r>
      <w:r>
        <w:rPr>
          <w:color w:val="3C3C3B"/>
        </w:rPr>
        <w:t>con</w:t>
      </w:r>
      <w:r>
        <w:rPr>
          <w:color w:val="3C3C3B"/>
          <w:spacing w:val="1"/>
        </w:rPr>
        <w:t> </w:t>
      </w:r>
      <w:r>
        <w:rPr>
          <w:color w:val="3C3C3B"/>
        </w:rPr>
        <w:t>la</w:t>
      </w:r>
      <w:r>
        <w:rPr>
          <w:color w:val="3C3C3B"/>
          <w:spacing w:val="1"/>
        </w:rPr>
        <w:t> </w:t>
      </w:r>
      <w:r>
        <w:rPr>
          <w:color w:val="3C3C3B"/>
        </w:rPr>
        <w:t>realización</w:t>
      </w:r>
      <w:r>
        <w:rPr>
          <w:color w:val="3C3C3B"/>
          <w:spacing w:val="1"/>
        </w:rPr>
        <w:t> </w:t>
      </w:r>
      <w:r>
        <w:rPr>
          <w:color w:val="3C3C3B"/>
        </w:rPr>
        <w:t>de</w:t>
      </w:r>
      <w:r>
        <w:rPr>
          <w:color w:val="3C3C3B"/>
          <w:spacing w:val="1"/>
        </w:rPr>
        <w:t> </w:t>
      </w:r>
      <w:r>
        <w:rPr>
          <w:color w:val="3C3C3B"/>
        </w:rPr>
        <w:t>ecocardiografía. Si</w:t>
      </w:r>
      <w:r>
        <w:rPr>
          <w:color w:val="3C3C3B"/>
          <w:spacing w:val="1"/>
        </w:rPr>
        <w:t> </w:t>
      </w:r>
      <w:r>
        <w:rPr>
          <w:color w:val="3C3C3B"/>
        </w:rPr>
        <w:t>existe</w:t>
      </w:r>
      <w:r>
        <w:rPr>
          <w:color w:val="3C3C3B"/>
          <w:spacing w:val="1"/>
        </w:rPr>
        <w:t> </w:t>
      </w:r>
      <w:r>
        <w:rPr>
          <w:color w:val="3C3C3B"/>
        </w:rPr>
        <w:t>compromiso</w:t>
      </w:r>
      <w:r>
        <w:rPr>
          <w:color w:val="3C3C3B"/>
          <w:spacing w:val="1"/>
        </w:rPr>
        <w:t> </w:t>
      </w:r>
      <w:r>
        <w:rPr>
          <w:color w:val="3C3C3B"/>
        </w:rPr>
        <w:t>vitar</w:t>
      </w:r>
      <w:r>
        <w:rPr>
          <w:color w:val="3C3C3B"/>
          <w:spacing w:val="1"/>
        </w:rPr>
        <w:t> </w:t>
      </w:r>
      <w:r>
        <w:rPr>
          <w:color w:val="3C3C3B"/>
        </w:rPr>
        <w:t>requiere realizar una descompresión por pericardiocentesis busxifoi-</w:t>
      </w:r>
      <w:r>
        <w:rPr>
          <w:color w:val="3C3C3B"/>
          <w:spacing w:val="1"/>
        </w:rPr>
        <w:t> </w:t>
      </w:r>
      <w:r>
        <w:rPr>
          <w:color w:val="3C3C3B"/>
        </w:rPr>
        <w:t>dea.</w:t>
      </w:r>
      <w:r>
        <w:rPr>
          <w:color w:val="3C3C3B"/>
          <w:spacing w:val="-11"/>
        </w:rPr>
        <w:t> </w:t>
      </w:r>
      <w:r>
        <w:rPr>
          <w:color w:val="3C3C3B"/>
        </w:rPr>
        <w:t>El</w:t>
      </w:r>
      <w:r>
        <w:rPr>
          <w:color w:val="3C3C3B"/>
          <w:spacing w:val="-5"/>
        </w:rPr>
        <w:t> </w:t>
      </w:r>
      <w:r>
        <w:rPr>
          <w:color w:val="3C3C3B"/>
        </w:rPr>
        <w:t>tratamiento</w:t>
      </w:r>
      <w:r>
        <w:rPr>
          <w:color w:val="3C3C3B"/>
          <w:spacing w:val="-5"/>
        </w:rPr>
        <w:t> </w:t>
      </w:r>
      <w:r>
        <w:rPr>
          <w:color w:val="3C3C3B"/>
        </w:rPr>
        <w:t>definitivo</w:t>
      </w:r>
      <w:r>
        <w:rPr>
          <w:color w:val="3C3C3B"/>
          <w:spacing w:val="-5"/>
        </w:rPr>
        <w:t> </w:t>
      </w:r>
      <w:r>
        <w:rPr>
          <w:color w:val="3C3C3B"/>
        </w:rPr>
        <w:t>es</w:t>
      </w:r>
      <w:r>
        <w:rPr>
          <w:color w:val="3C3C3B"/>
          <w:spacing w:val="-5"/>
        </w:rPr>
        <w:t> </w:t>
      </w:r>
      <w:r>
        <w:rPr>
          <w:color w:val="3C3C3B"/>
        </w:rPr>
        <w:t>la</w:t>
      </w:r>
      <w:r>
        <w:rPr>
          <w:color w:val="3C3C3B"/>
          <w:spacing w:val="-5"/>
        </w:rPr>
        <w:t> </w:t>
      </w:r>
      <w:r>
        <w:rPr>
          <w:color w:val="3C3C3B"/>
        </w:rPr>
        <w:t>toracotomía.</w:t>
      </w:r>
    </w:p>
    <w:p>
      <w:pPr>
        <w:pStyle w:val="BodyText"/>
        <w:spacing w:before="6"/>
        <w:rPr>
          <w:sz w:val="21"/>
        </w:rPr>
      </w:pPr>
    </w:p>
    <w:p>
      <w:pPr>
        <w:pStyle w:val="BodyText"/>
        <w:spacing w:line="316" w:lineRule="auto"/>
        <w:ind w:left="680" w:right="3"/>
        <w:jc w:val="both"/>
      </w:pPr>
      <w:r>
        <w:rPr>
          <w:color w:val="3C3C3B"/>
        </w:rPr>
        <w:t>La</w:t>
      </w:r>
      <w:r>
        <w:rPr>
          <w:color w:val="3C3C3B"/>
          <w:spacing w:val="-5"/>
        </w:rPr>
        <w:t> </w:t>
      </w:r>
      <w:r>
        <w:rPr>
          <w:color w:val="3C3C3B"/>
        </w:rPr>
        <w:t>toracotomía</w:t>
      </w:r>
      <w:r>
        <w:rPr>
          <w:color w:val="3C3C3B"/>
          <w:spacing w:val="-4"/>
        </w:rPr>
        <w:t> </w:t>
      </w:r>
      <w:r>
        <w:rPr>
          <w:color w:val="3C3C3B"/>
        </w:rPr>
        <w:t>de</w:t>
      </w:r>
      <w:r>
        <w:rPr>
          <w:color w:val="3C3C3B"/>
          <w:spacing w:val="-5"/>
        </w:rPr>
        <w:t> </w:t>
      </w:r>
      <w:r>
        <w:rPr>
          <w:color w:val="3C3C3B"/>
        </w:rPr>
        <w:t>reanimación</w:t>
      </w:r>
      <w:r>
        <w:rPr>
          <w:color w:val="3C3C3B"/>
          <w:spacing w:val="-4"/>
        </w:rPr>
        <w:t> </w:t>
      </w:r>
      <w:r>
        <w:rPr>
          <w:color w:val="3C3C3B"/>
        </w:rPr>
        <w:t>se</w:t>
      </w:r>
      <w:r>
        <w:rPr>
          <w:color w:val="3C3C3B"/>
          <w:spacing w:val="-5"/>
        </w:rPr>
        <w:t> </w:t>
      </w:r>
      <w:r>
        <w:rPr>
          <w:color w:val="3C3C3B"/>
        </w:rPr>
        <w:t>realiza</w:t>
      </w:r>
      <w:r>
        <w:rPr>
          <w:color w:val="3C3C3B"/>
          <w:spacing w:val="-4"/>
        </w:rPr>
        <w:t> </w:t>
      </w:r>
      <w:r>
        <w:rPr>
          <w:color w:val="3C3C3B"/>
        </w:rPr>
        <w:t>en</w:t>
      </w:r>
      <w:r>
        <w:rPr>
          <w:color w:val="3C3C3B"/>
          <w:spacing w:val="-5"/>
        </w:rPr>
        <w:t> </w:t>
      </w:r>
      <w:r>
        <w:rPr>
          <w:color w:val="3C3C3B"/>
        </w:rPr>
        <w:t>la</w:t>
      </w:r>
      <w:r>
        <w:rPr>
          <w:color w:val="3C3C3B"/>
          <w:spacing w:val="-4"/>
        </w:rPr>
        <w:t> </w:t>
      </w:r>
      <w:r>
        <w:rPr>
          <w:color w:val="3C3C3B"/>
        </w:rPr>
        <w:t>sala</w:t>
      </w:r>
      <w:r>
        <w:rPr>
          <w:color w:val="3C3C3B"/>
          <w:spacing w:val="-4"/>
        </w:rPr>
        <w:t> </w:t>
      </w:r>
      <w:r>
        <w:rPr>
          <w:color w:val="3C3C3B"/>
        </w:rPr>
        <w:t>de</w:t>
      </w:r>
      <w:r>
        <w:rPr>
          <w:color w:val="3C3C3B"/>
          <w:spacing w:val="-5"/>
        </w:rPr>
        <w:t> </w:t>
      </w:r>
      <w:r>
        <w:rPr>
          <w:color w:val="3C3C3B"/>
        </w:rPr>
        <w:t>reanimación</w:t>
      </w:r>
      <w:r>
        <w:rPr>
          <w:color w:val="3C3C3B"/>
          <w:spacing w:val="-4"/>
        </w:rPr>
        <w:t> </w:t>
      </w:r>
      <w:r>
        <w:rPr>
          <w:color w:val="3C3C3B"/>
        </w:rPr>
        <w:t>en</w:t>
      </w:r>
      <w:r>
        <w:rPr>
          <w:color w:val="3C3C3B"/>
          <w:spacing w:val="-46"/>
        </w:rPr>
        <w:t> </w:t>
      </w:r>
      <w:r>
        <w:rPr>
          <w:color w:val="3C3C3B"/>
        </w:rPr>
        <w:t>un paciente agónico. Está indicada en traumatismo penetrantes con</w:t>
      </w:r>
      <w:r>
        <w:rPr>
          <w:color w:val="3C3C3B"/>
          <w:spacing w:val="1"/>
        </w:rPr>
        <w:t> </w:t>
      </w:r>
      <w:r>
        <w:rPr>
          <w:color w:val="3C3C3B"/>
        </w:rPr>
        <w:t>lesiones aisladas da nivel cardíaco, en pacientes que llegan con signos</w:t>
      </w:r>
      <w:r>
        <w:rPr>
          <w:color w:val="3C3C3B"/>
          <w:spacing w:val="-46"/>
        </w:rPr>
        <w:t> </w:t>
      </w:r>
      <w:r>
        <w:rPr>
          <w:color w:val="3C3C3B"/>
        </w:rPr>
        <w:t>de</w:t>
      </w:r>
      <w:r>
        <w:rPr>
          <w:color w:val="3C3C3B"/>
          <w:spacing w:val="-6"/>
        </w:rPr>
        <w:t> </w:t>
      </w:r>
      <w:r>
        <w:rPr>
          <w:color w:val="3C3C3B"/>
        </w:rPr>
        <w:t>vida.</w:t>
      </w:r>
      <w:r>
        <w:rPr>
          <w:color w:val="3C3C3B"/>
          <w:spacing w:val="-11"/>
        </w:rPr>
        <w:t> </w:t>
      </w:r>
      <w:r>
        <w:rPr>
          <w:color w:val="3C3C3B"/>
        </w:rPr>
        <w:t>Se</w:t>
      </w:r>
      <w:r>
        <w:rPr>
          <w:color w:val="3C3C3B"/>
          <w:spacing w:val="-5"/>
        </w:rPr>
        <w:t> </w:t>
      </w:r>
      <w:r>
        <w:rPr>
          <w:color w:val="3C3C3B"/>
        </w:rPr>
        <w:t>realiza</w:t>
      </w:r>
      <w:r>
        <w:rPr>
          <w:color w:val="3C3C3B"/>
          <w:spacing w:val="-5"/>
        </w:rPr>
        <w:t> </w:t>
      </w:r>
      <w:r>
        <w:rPr>
          <w:color w:val="3C3C3B"/>
        </w:rPr>
        <w:t>toracotomía</w:t>
      </w:r>
      <w:r>
        <w:rPr>
          <w:color w:val="3C3C3B"/>
          <w:spacing w:val="-5"/>
        </w:rPr>
        <w:t> </w:t>
      </w:r>
      <w:r>
        <w:rPr>
          <w:color w:val="3C3C3B"/>
        </w:rPr>
        <w:t>anterolateral</w:t>
      </w:r>
      <w:r>
        <w:rPr>
          <w:color w:val="3C3C3B"/>
          <w:spacing w:val="-5"/>
        </w:rPr>
        <w:t> </w:t>
      </w:r>
      <w:r>
        <w:rPr>
          <w:color w:val="3C3C3B"/>
        </w:rPr>
        <w:t>izquierda.</w:t>
      </w:r>
    </w:p>
    <w:p>
      <w:pPr>
        <w:pStyle w:val="BodyText"/>
        <w:spacing w:before="5"/>
        <w:rPr>
          <w:sz w:val="15"/>
        </w:rPr>
      </w:pPr>
    </w:p>
    <w:p>
      <w:pPr>
        <w:pStyle w:val="Heading6"/>
        <w:spacing w:line="265" w:lineRule="exact" w:before="0"/>
        <w:ind w:left="680"/>
      </w:pPr>
      <w:r>
        <w:rPr>
          <w:color w:val="E58D42"/>
          <w:w w:val="95"/>
        </w:rPr>
        <w:t>Reconocimiento</w:t>
      </w:r>
      <w:r>
        <w:rPr>
          <w:color w:val="E58D42"/>
          <w:spacing w:val="45"/>
          <w:w w:val="95"/>
        </w:rPr>
        <w:t> </w:t>
      </w:r>
      <w:r>
        <w:rPr>
          <w:color w:val="E58D42"/>
          <w:w w:val="95"/>
        </w:rPr>
        <w:t>secundario</w:t>
      </w:r>
    </w:p>
    <w:p>
      <w:pPr>
        <w:spacing w:line="265" w:lineRule="exact" w:before="0"/>
        <w:ind w:left="680" w:right="0" w:firstLine="0"/>
        <w:jc w:val="left"/>
        <w:rPr>
          <w:rFonts w:ascii="Tahoma" w:hAnsi="Tahoma"/>
          <w:b/>
          <w:sz w:val="22"/>
        </w:rPr>
      </w:pPr>
      <w:r>
        <w:rPr>
          <w:rFonts w:ascii="Tahoma" w:hAnsi="Tahoma"/>
          <w:b/>
          <w:color w:val="E58D42"/>
          <w:sz w:val="22"/>
        </w:rPr>
        <w:t>de</w:t>
      </w:r>
      <w:r>
        <w:rPr>
          <w:rFonts w:ascii="Tahoma" w:hAnsi="Tahoma"/>
          <w:b/>
          <w:color w:val="E58D42"/>
          <w:spacing w:val="-9"/>
          <w:sz w:val="22"/>
        </w:rPr>
        <w:t> </w:t>
      </w:r>
      <w:r>
        <w:rPr>
          <w:rFonts w:ascii="Tahoma" w:hAnsi="Tahoma"/>
          <w:b/>
          <w:color w:val="E58D42"/>
          <w:sz w:val="22"/>
        </w:rPr>
        <w:t>las</w:t>
      </w:r>
      <w:r>
        <w:rPr>
          <w:rFonts w:ascii="Tahoma" w:hAnsi="Tahoma"/>
          <w:b/>
          <w:color w:val="E58D42"/>
          <w:spacing w:val="-9"/>
          <w:sz w:val="22"/>
        </w:rPr>
        <w:t> </w:t>
      </w:r>
      <w:r>
        <w:rPr>
          <w:rFonts w:ascii="Tahoma" w:hAnsi="Tahoma"/>
          <w:b/>
          <w:color w:val="E58D42"/>
          <w:sz w:val="22"/>
        </w:rPr>
        <w:t>lesiones</w:t>
      </w:r>
      <w:r>
        <w:rPr>
          <w:rFonts w:ascii="Tahoma" w:hAnsi="Tahoma"/>
          <w:b/>
          <w:color w:val="E58D42"/>
          <w:spacing w:val="-10"/>
          <w:sz w:val="22"/>
        </w:rPr>
        <w:t> </w:t>
      </w:r>
      <w:r>
        <w:rPr>
          <w:rFonts w:ascii="Tahoma" w:hAnsi="Tahoma"/>
          <w:b/>
          <w:color w:val="E58D42"/>
          <w:sz w:val="22"/>
        </w:rPr>
        <w:t>torácicas</w:t>
      </w:r>
      <w:r>
        <w:rPr>
          <w:rFonts w:ascii="Tahoma" w:hAnsi="Tahoma"/>
          <w:b/>
          <w:color w:val="E58D42"/>
          <w:spacing w:val="-9"/>
          <w:sz w:val="22"/>
        </w:rPr>
        <w:t> </w:t>
      </w:r>
      <w:r>
        <w:rPr>
          <w:rFonts w:ascii="Tahoma" w:hAnsi="Tahoma"/>
          <w:b/>
          <w:color w:val="E58D42"/>
          <w:sz w:val="22"/>
        </w:rPr>
        <w:t>de</w:t>
      </w:r>
      <w:r>
        <w:rPr>
          <w:rFonts w:ascii="Tahoma" w:hAnsi="Tahoma"/>
          <w:b/>
          <w:color w:val="E58D42"/>
          <w:spacing w:val="-9"/>
          <w:sz w:val="22"/>
        </w:rPr>
        <w:t> </w:t>
      </w:r>
      <w:r>
        <w:rPr>
          <w:rFonts w:ascii="Tahoma" w:hAnsi="Tahoma"/>
          <w:b/>
          <w:color w:val="E58D42"/>
          <w:sz w:val="22"/>
        </w:rPr>
        <w:t>lesiones</w:t>
      </w:r>
    </w:p>
    <w:p>
      <w:pPr>
        <w:pStyle w:val="BodyText"/>
        <w:spacing w:before="8"/>
        <w:rPr>
          <w:rFonts w:ascii="Tahoma"/>
          <w:b/>
          <w:sz w:val="37"/>
        </w:rPr>
      </w:pPr>
    </w:p>
    <w:p>
      <w:pPr>
        <w:pStyle w:val="Heading7"/>
        <w:numPr>
          <w:ilvl w:val="0"/>
          <w:numId w:val="43"/>
        </w:numPr>
        <w:tabs>
          <w:tab w:pos="1026" w:val="left" w:leader="none"/>
        </w:tabs>
        <w:spacing w:line="240" w:lineRule="auto" w:before="0" w:after="0"/>
        <w:ind w:left="1025" w:right="0" w:hanging="346"/>
        <w:jc w:val="both"/>
      </w:pPr>
      <w:r>
        <w:rPr>
          <w:color w:val="208B97"/>
          <w:w w:val="95"/>
        </w:rPr>
        <w:t>Fractura</w:t>
      </w:r>
      <w:r>
        <w:rPr>
          <w:color w:val="208B97"/>
          <w:spacing w:val="-4"/>
          <w:w w:val="95"/>
        </w:rPr>
        <w:t> </w:t>
      </w:r>
      <w:r>
        <w:rPr>
          <w:color w:val="208B97"/>
          <w:w w:val="95"/>
        </w:rPr>
        <w:t>costal</w:t>
      </w:r>
    </w:p>
    <w:p>
      <w:pPr>
        <w:pStyle w:val="BodyText"/>
        <w:spacing w:before="6"/>
        <w:rPr>
          <w:rFonts w:ascii="Tahoma"/>
          <w:sz w:val="24"/>
        </w:rPr>
      </w:pPr>
    </w:p>
    <w:p>
      <w:pPr>
        <w:pStyle w:val="BodyText"/>
        <w:spacing w:line="312" w:lineRule="auto"/>
        <w:ind w:left="680" w:right="3"/>
        <w:jc w:val="both"/>
      </w:pPr>
      <w:r>
        <w:rPr>
          <w:color w:val="3C3C3B"/>
        </w:rPr>
        <w:t>Es la lesión más frecuente en este tipo de traumatismos Su localiza-</w:t>
      </w:r>
      <w:r>
        <w:rPr>
          <w:color w:val="3C3C3B"/>
          <w:spacing w:val="1"/>
        </w:rPr>
        <w:t> </w:t>
      </w:r>
      <w:r>
        <w:rPr>
          <w:color w:val="3C3C3B"/>
        </w:rPr>
        <w:t>ción más frecuente es el punto de impacto (a menudo lateral). De la</w:t>
      </w:r>
      <w:r>
        <w:rPr>
          <w:color w:val="3C3C3B"/>
          <w:spacing w:val="1"/>
        </w:rPr>
        <w:t> </w:t>
      </w:r>
      <w:r>
        <w:rPr>
          <w:color w:val="3C3C3B"/>
          <w:w w:val="95"/>
        </w:rPr>
        <w:t>4.ª a la 9.ª costilla. Su manejo suele ser ambulatorio </w:t>
      </w:r>
      <w:r>
        <w:rPr>
          <w:rFonts w:ascii="Tahoma" w:hAnsi="Tahoma"/>
          <w:b/>
          <w:color w:val="208B97"/>
          <w:w w:val="95"/>
        </w:rPr>
        <w:t>(ENURM, 15-85),</w:t>
      </w:r>
      <w:r>
        <w:rPr>
          <w:rFonts w:ascii="Tahoma" w:hAnsi="Tahoma"/>
          <w:b/>
          <w:color w:val="208B97"/>
          <w:spacing w:val="1"/>
          <w:w w:val="95"/>
        </w:rPr>
        <w:t> </w:t>
      </w:r>
      <w:r>
        <w:rPr>
          <w:color w:val="3C3C3B"/>
        </w:rPr>
        <w:t>salvo</w:t>
      </w:r>
      <w:r>
        <w:rPr>
          <w:color w:val="3C3C3B"/>
          <w:spacing w:val="-2"/>
        </w:rPr>
        <w:t> </w:t>
      </w:r>
      <w:r>
        <w:rPr>
          <w:color w:val="3C3C3B"/>
        </w:rPr>
        <w:t>si</w:t>
      </w:r>
      <w:r>
        <w:rPr>
          <w:color w:val="3C3C3B"/>
          <w:spacing w:val="-2"/>
        </w:rPr>
        <w:t> </w:t>
      </w:r>
      <w:r>
        <w:rPr>
          <w:color w:val="3C3C3B"/>
        </w:rPr>
        <w:t>es</w:t>
      </w:r>
      <w:r>
        <w:rPr>
          <w:color w:val="3C3C3B"/>
          <w:spacing w:val="-2"/>
        </w:rPr>
        <w:t> </w:t>
      </w:r>
      <w:r>
        <w:rPr>
          <w:color w:val="3C3C3B"/>
        </w:rPr>
        <w:t>mayor</w:t>
      </w:r>
      <w:r>
        <w:rPr>
          <w:color w:val="3C3C3B"/>
          <w:spacing w:val="-2"/>
        </w:rPr>
        <w:t> </w:t>
      </w:r>
      <w:r>
        <w:rPr>
          <w:color w:val="3C3C3B"/>
        </w:rPr>
        <w:t>de</w:t>
      </w:r>
      <w:r>
        <w:rPr>
          <w:color w:val="3C3C3B"/>
          <w:spacing w:val="-2"/>
        </w:rPr>
        <w:t> </w:t>
      </w:r>
      <w:r>
        <w:rPr>
          <w:color w:val="3C3C3B"/>
        </w:rPr>
        <w:t>tres</w:t>
      </w:r>
      <w:r>
        <w:rPr>
          <w:color w:val="3C3C3B"/>
          <w:spacing w:val="-2"/>
        </w:rPr>
        <w:t> </w:t>
      </w:r>
      <w:r>
        <w:rPr>
          <w:color w:val="3C3C3B"/>
        </w:rPr>
        <w:t>fracturas,</w:t>
      </w:r>
      <w:r>
        <w:rPr>
          <w:color w:val="3C3C3B"/>
          <w:spacing w:val="-8"/>
        </w:rPr>
        <w:t> </w:t>
      </w:r>
      <w:r>
        <w:rPr>
          <w:color w:val="3C3C3B"/>
        </w:rPr>
        <w:t>en</w:t>
      </w:r>
      <w:r>
        <w:rPr>
          <w:color w:val="3C3C3B"/>
          <w:spacing w:val="-2"/>
        </w:rPr>
        <w:t> </w:t>
      </w:r>
      <w:r>
        <w:rPr>
          <w:color w:val="3C3C3B"/>
        </w:rPr>
        <w:t>ancianos</w:t>
      </w:r>
      <w:r>
        <w:rPr>
          <w:color w:val="3C3C3B"/>
          <w:spacing w:val="-2"/>
        </w:rPr>
        <w:t> </w:t>
      </w:r>
      <w:r>
        <w:rPr>
          <w:color w:val="3C3C3B"/>
        </w:rPr>
        <w:t>y</w:t>
      </w:r>
      <w:r>
        <w:rPr>
          <w:color w:val="3C3C3B"/>
          <w:spacing w:val="-2"/>
        </w:rPr>
        <w:t> </w:t>
      </w:r>
      <w:r>
        <w:rPr>
          <w:color w:val="3C3C3B"/>
        </w:rPr>
        <w:t>EPOC.</w:t>
      </w:r>
    </w:p>
    <w:p>
      <w:pPr>
        <w:pStyle w:val="BodyText"/>
        <w:spacing w:before="8"/>
        <w:rPr>
          <w:sz w:val="21"/>
        </w:rPr>
      </w:pPr>
    </w:p>
    <w:p>
      <w:pPr>
        <w:pStyle w:val="BodyText"/>
        <w:spacing w:line="316" w:lineRule="auto" w:before="1"/>
        <w:ind w:left="680" w:right="3"/>
        <w:jc w:val="both"/>
      </w:pPr>
      <w:r>
        <w:rPr>
          <w:color w:val="3C3C3B"/>
        </w:rPr>
        <w:t>Es importante descartar lesión de vecindad en fracturas de 1.ª y 2.ª</w:t>
      </w:r>
      <w:r>
        <w:rPr>
          <w:color w:val="3C3C3B"/>
          <w:spacing w:val="1"/>
        </w:rPr>
        <w:t> </w:t>
      </w:r>
      <w:r>
        <w:rPr>
          <w:color w:val="3C3C3B"/>
        </w:rPr>
        <w:t>costilla (que indican traumatismos intenso y asociación de lesiones</w:t>
      </w:r>
      <w:r>
        <w:rPr>
          <w:color w:val="3C3C3B"/>
          <w:spacing w:val="1"/>
        </w:rPr>
        <w:t> </w:t>
      </w:r>
      <w:r>
        <w:rPr>
          <w:color w:val="3C3C3B"/>
        </w:rPr>
        <w:t>vasculares</w:t>
      </w:r>
      <w:r>
        <w:rPr>
          <w:color w:val="3C3C3B"/>
          <w:spacing w:val="-7"/>
        </w:rPr>
        <w:t> </w:t>
      </w:r>
      <w:r>
        <w:rPr>
          <w:color w:val="3C3C3B"/>
        </w:rPr>
        <w:t>subclavia</w:t>
      </w:r>
      <w:r>
        <w:rPr>
          <w:color w:val="3C3C3B"/>
          <w:spacing w:val="-6"/>
        </w:rPr>
        <w:t> </w:t>
      </w:r>
      <w:r>
        <w:rPr>
          <w:color w:val="3C3C3B"/>
        </w:rPr>
        <w:t>y</w:t>
      </w:r>
      <w:r>
        <w:rPr>
          <w:color w:val="3C3C3B"/>
          <w:spacing w:val="-6"/>
        </w:rPr>
        <w:t> </w:t>
      </w:r>
      <w:r>
        <w:rPr>
          <w:color w:val="3C3C3B"/>
        </w:rPr>
        <w:t>plexo</w:t>
      </w:r>
      <w:r>
        <w:rPr>
          <w:color w:val="3C3C3B"/>
          <w:spacing w:val="-6"/>
        </w:rPr>
        <w:t> </w:t>
      </w:r>
      <w:r>
        <w:rPr>
          <w:color w:val="3C3C3B"/>
        </w:rPr>
        <w:t>braquial),</w:t>
      </w:r>
      <w:r>
        <w:rPr>
          <w:color w:val="3C3C3B"/>
          <w:spacing w:val="-12"/>
        </w:rPr>
        <w:t> </w:t>
      </w:r>
      <w:r>
        <w:rPr>
          <w:color w:val="3C3C3B"/>
        </w:rPr>
        <w:t>o</w:t>
      </w:r>
      <w:r>
        <w:rPr>
          <w:color w:val="3C3C3B"/>
          <w:spacing w:val="-6"/>
        </w:rPr>
        <w:t> </w:t>
      </w:r>
      <w:r>
        <w:rPr>
          <w:color w:val="3C3C3B"/>
        </w:rPr>
        <w:t>de</w:t>
      </w:r>
      <w:r>
        <w:rPr>
          <w:color w:val="3C3C3B"/>
          <w:spacing w:val="-6"/>
        </w:rPr>
        <w:t> </w:t>
      </w:r>
      <w:r>
        <w:rPr>
          <w:color w:val="3C3C3B"/>
        </w:rPr>
        <w:t>la</w:t>
      </w:r>
      <w:r>
        <w:rPr>
          <w:color w:val="3C3C3B"/>
          <w:spacing w:val="-6"/>
        </w:rPr>
        <w:t> </w:t>
      </w:r>
      <w:r>
        <w:rPr>
          <w:color w:val="3C3C3B"/>
        </w:rPr>
        <w:t>9.ª</w:t>
      </w:r>
      <w:r>
        <w:rPr>
          <w:color w:val="3C3C3B"/>
          <w:spacing w:val="-6"/>
        </w:rPr>
        <w:t> </w:t>
      </w:r>
      <w:r>
        <w:rPr>
          <w:color w:val="3C3C3B"/>
        </w:rPr>
        <w:t>a</w:t>
      </w:r>
      <w:r>
        <w:rPr>
          <w:color w:val="3C3C3B"/>
          <w:spacing w:val="-6"/>
        </w:rPr>
        <w:t> </w:t>
      </w:r>
      <w:r>
        <w:rPr>
          <w:color w:val="3C3C3B"/>
        </w:rPr>
        <w:t>la</w:t>
      </w:r>
      <w:r>
        <w:rPr>
          <w:color w:val="3C3C3B"/>
          <w:spacing w:val="-6"/>
        </w:rPr>
        <w:t> </w:t>
      </w:r>
      <w:r>
        <w:rPr>
          <w:color w:val="3C3C3B"/>
        </w:rPr>
        <w:t>12.ª</w:t>
      </w:r>
      <w:r>
        <w:rPr>
          <w:color w:val="3C3C3B"/>
          <w:spacing w:val="-7"/>
        </w:rPr>
        <w:t> </w:t>
      </w:r>
      <w:r>
        <w:rPr>
          <w:color w:val="3C3C3B"/>
        </w:rPr>
        <w:t>desplazadas</w:t>
      </w:r>
      <w:r>
        <w:rPr>
          <w:color w:val="3C3C3B"/>
          <w:spacing w:val="-45"/>
        </w:rPr>
        <w:t> </w:t>
      </w:r>
      <w:r>
        <w:rPr>
          <w:color w:val="3C3C3B"/>
        </w:rPr>
        <w:t>(que</w:t>
      </w:r>
      <w:r>
        <w:rPr>
          <w:color w:val="3C3C3B"/>
          <w:spacing w:val="-3"/>
        </w:rPr>
        <w:t> </w:t>
      </w:r>
      <w:r>
        <w:rPr>
          <w:color w:val="3C3C3B"/>
        </w:rPr>
        <w:t>pueden</w:t>
      </w:r>
      <w:r>
        <w:rPr>
          <w:color w:val="3C3C3B"/>
          <w:spacing w:val="-3"/>
        </w:rPr>
        <w:t> </w:t>
      </w:r>
      <w:r>
        <w:rPr>
          <w:color w:val="3C3C3B"/>
        </w:rPr>
        <w:t>implicar</w:t>
      </w:r>
      <w:r>
        <w:rPr>
          <w:color w:val="3C3C3B"/>
          <w:spacing w:val="-3"/>
        </w:rPr>
        <w:t> </w:t>
      </w:r>
      <w:r>
        <w:rPr>
          <w:color w:val="3C3C3B"/>
        </w:rPr>
        <w:t>lesiones</w:t>
      </w:r>
      <w:r>
        <w:rPr>
          <w:color w:val="3C3C3B"/>
          <w:spacing w:val="-3"/>
        </w:rPr>
        <w:t> </w:t>
      </w:r>
      <w:r>
        <w:rPr>
          <w:color w:val="3C3C3B"/>
        </w:rPr>
        <w:t>de</w:t>
      </w:r>
      <w:r>
        <w:rPr>
          <w:color w:val="3C3C3B"/>
          <w:spacing w:val="-3"/>
        </w:rPr>
        <w:t> </w:t>
      </w:r>
      <w:r>
        <w:rPr>
          <w:color w:val="3C3C3B"/>
        </w:rPr>
        <w:t>hígado,</w:t>
      </w:r>
      <w:r>
        <w:rPr>
          <w:color w:val="3C3C3B"/>
          <w:spacing w:val="-9"/>
        </w:rPr>
        <w:t> </w:t>
      </w:r>
      <w:r>
        <w:rPr>
          <w:color w:val="3C3C3B"/>
        </w:rPr>
        <w:t>riñones</w:t>
      </w:r>
      <w:r>
        <w:rPr>
          <w:color w:val="3C3C3B"/>
          <w:spacing w:val="-2"/>
        </w:rPr>
        <w:t> </w:t>
      </w:r>
      <w:r>
        <w:rPr>
          <w:color w:val="3C3C3B"/>
        </w:rPr>
        <w:t>o</w:t>
      </w:r>
      <w:r>
        <w:rPr>
          <w:color w:val="3C3C3B"/>
          <w:spacing w:val="-3"/>
        </w:rPr>
        <w:t> </w:t>
      </w:r>
      <w:r>
        <w:rPr>
          <w:color w:val="3C3C3B"/>
        </w:rPr>
        <w:t>bazo).</w:t>
      </w:r>
    </w:p>
    <w:p>
      <w:pPr>
        <w:pStyle w:val="BodyText"/>
        <w:spacing w:before="4"/>
        <w:rPr>
          <w:sz w:val="15"/>
        </w:rPr>
      </w:pPr>
    </w:p>
    <w:p>
      <w:pPr>
        <w:pStyle w:val="Heading7"/>
        <w:numPr>
          <w:ilvl w:val="0"/>
          <w:numId w:val="43"/>
        </w:numPr>
        <w:tabs>
          <w:tab w:pos="989" w:val="left" w:leader="none"/>
        </w:tabs>
        <w:spacing w:line="240" w:lineRule="auto" w:before="0" w:after="0"/>
        <w:ind w:left="988" w:right="0" w:hanging="309"/>
        <w:jc w:val="both"/>
      </w:pPr>
      <w:r>
        <w:rPr>
          <w:color w:val="208B97"/>
          <w:w w:val="95"/>
        </w:rPr>
        <w:t>Fractura</w:t>
      </w:r>
      <w:r>
        <w:rPr>
          <w:color w:val="208B97"/>
          <w:spacing w:val="-9"/>
          <w:w w:val="95"/>
        </w:rPr>
        <w:t> </w:t>
      </w:r>
      <w:r>
        <w:rPr>
          <w:color w:val="208B97"/>
          <w:w w:val="95"/>
        </w:rPr>
        <w:t>de</w:t>
      </w:r>
      <w:r>
        <w:rPr>
          <w:color w:val="208B97"/>
          <w:spacing w:val="-8"/>
          <w:w w:val="95"/>
        </w:rPr>
        <w:t> </w:t>
      </w:r>
      <w:r>
        <w:rPr>
          <w:color w:val="208B97"/>
          <w:w w:val="95"/>
        </w:rPr>
        <w:t>esternón</w:t>
      </w:r>
    </w:p>
    <w:p>
      <w:pPr>
        <w:pStyle w:val="BodyText"/>
        <w:spacing w:before="7"/>
        <w:rPr>
          <w:rFonts w:ascii="Tahoma"/>
          <w:sz w:val="24"/>
        </w:rPr>
      </w:pPr>
    </w:p>
    <w:p>
      <w:pPr>
        <w:pStyle w:val="BodyText"/>
        <w:spacing w:line="316" w:lineRule="auto"/>
        <w:ind w:left="680"/>
        <w:jc w:val="both"/>
      </w:pPr>
      <w:r>
        <w:rPr>
          <w:color w:val="3C3C3B"/>
        </w:rPr>
        <w:t>Se</w:t>
      </w:r>
      <w:r>
        <w:rPr>
          <w:color w:val="3C3C3B"/>
          <w:spacing w:val="1"/>
        </w:rPr>
        <w:t> </w:t>
      </w:r>
      <w:r>
        <w:rPr>
          <w:color w:val="3C3C3B"/>
        </w:rPr>
        <w:t>sospecha</w:t>
      </w:r>
      <w:r>
        <w:rPr>
          <w:color w:val="3C3C3B"/>
          <w:spacing w:val="1"/>
        </w:rPr>
        <w:t> </w:t>
      </w:r>
      <w:r>
        <w:rPr>
          <w:color w:val="3C3C3B"/>
        </w:rPr>
        <w:t>por</w:t>
      </w:r>
      <w:r>
        <w:rPr>
          <w:color w:val="3C3C3B"/>
          <w:spacing w:val="1"/>
        </w:rPr>
        <w:t> </w:t>
      </w:r>
      <w:r>
        <w:rPr>
          <w:color w:val="3C3C3B"/>
        </w:rPr>
        <w:t>dolor</w:t>
      </w:r>
      <w:r>
        <w:rPr>
          <w:color w:val="3C3C3B"/>
          <w:spacing w:val="1"/>
        </w:rPr>
        <w:t> </w:t>
      </w:r>
      <w:r>
        <w:rPr>
          <w:color w:val="3C3C3B"/>
        </w:rPr>
        <w:t>esternal</w:t>
      </w:r>
      <w:r>
        <w:rPr>
          <w:color w:val="3C3C3B"/>
          <w:spacing w:val="1"/>
        </w:rPr>
        <w:t> </w:t>
      </w:r>
      <w:r>
        <w:rPr>
          <w:color w:val="3C3C3B"/>
        </w:rPr>
        <w:t>a</w:t>
      </w:r>
      <w:r>
        <w:rPr>
          <w:color w:val="3C3C3B"/>
          <w:spacing w:val="1"/>
        </w:rPr>
        <w:t> </w:t>
      </w:r>
      <w:r>
        <w:rPr>
          <w:color w:val="3C3C3B"/>
        </w:rPr>
        <w:t>la</w:t>
      </w:r>
      <w:r>
        <w:rPr>
          <w:color w:val="3C3C3B"/>
          <w:spacing w:val="1"/>
        </w:rPr>
        <w:t> </w:t>
      </w:r>
      <w:r>
        <w:rPr>
          <w:color w:val="3C3C3B"/>
        </w:rPr>
        <w:t>palpación. El</w:t>
      </w:r>
      <w:r>
        <w:rPr>
          <w:color w:val="3C3C3B"/>
          <w:spacing w:val="1"/>
        </w:rPr>
        <w:t> </w:t>
      </w:r>
      <w:r>
        <w:rPr>
          <w:color w:val="3C3C3B"/>
        </w:rPr>
        <w:t>diagnóstico</w:t>
      </w:r>
      <w:r>
        <w:rPr>
          <w:color w:val="3C3C3B"/>
          <w:spacing w:val="1"/>
        </w:rPr>
        <w:t> </w:t>
      </w:r>
      <w:r>
        <w:rPr>
          <w:color w:val="3C3C3B"/>
        </w:rPr>
        <w:t>se</w:t>
      </w:r>
      <w:r>
        <w:rPr>
          <w:color w:val="3C3C3B"/>
          <w:spacing w:val="1"/>
        </w:rPr>
        <w:t> </w:t>
      </w:r>
      <w:r>
        <w:rPr>
          <w:color w:val="3C3C3B"/>
        </w:rPr>
        <w:t>obtiene por radiografía lateral. Puede asociar contusión miocárdica,</w:t>
      </w:r>
      <w:r>
        <w:rPr>
          <w:color w:val="3C3C3B"/>
          <w:spacing w:val="1"/>
        </w:rPr>
        <w:t> </w:t>
      </w:r>
      <w:r>
        <w:rPr>
          <w:color w:val="3C3C3B"/>
        </w:rPr>
        <w:t>por</w:t>
      </w:r>
      <w:r>
        <w:rPr>
          <w:color w:val="3C3C3B"/>
          <w:spacing w:val="-1"/>
        </w:rPr>
        <w:t> </w:t>
      </w:r>
      <w:r>
        <w:rPr>
          <w:color w:val="3C3C3B"/>
        </w:rPr>
        <w:t>lo</w:t>
      </w:r>
      <w:r>
        <w:rPr>
          <w:color w:val="3C3C3B"/>
          <w:spacing w:val="-1"/>
        </w:rPr>
        <w:t> </w:t>
      </w:r>
      <w:r>
        <w:rPr>
          <w:color w:val="3C3C3B"/>
        </w:rPr>
        <w:t>que</w:t>
      </w:r>
      <w:r>
        <w:rPr>
          <w:color w:val="3C3C3B"/>
          <w:spacing w:val="-1"/>
        </w:rPr>
        <w:t> </w:t>
      </w:r>
      <w:r>
        <w:rPr>
          <w:color w:val="3C3C3B"/>
        </w:rPr>
        <w:t>hay</w:t>
      </w:r>
      <w:r>
        <w:rPr>
          <w:color w:val="3C3C3B"/>
          <w:spacing w:val="-1"/>
        </w:rPr>
        <w:t> </w:t>
      </w:r>
      <w:r>
        <w:rPr>
          <w:color w:val="3C3C3B"/>
        </w:rPr>
        <w:t>que</w:t>
      </w:r>
      <w:r>
        <w:rPr>
          <w:color w:val="3C3C3B"/>
          <w:spacing w:val="-1"/>
        </w:rPr>
        <w:t> </w:t>
      </w:r>
      <w:r>
        <w:rPr>
          <w:color w:val="3C3C3B"/>
        </w:rPr>
        <w:t>realizar</w:t>
      </w:r>
      <w:r>
        <w:rPr>
          <w:color w:val="3C3C3B"/>
          <w:spacing w:val="-1"/>
        </w:rPr>
        <w:t> </w:t>
      </w:r>
      <w:r>
        <w:rPr>
          <w:color w:val="3C3C3B"/>
        </w:rPr>
        <w:t>ECG</w:t>
      </w:r>
      <w:r>
        <w:rPr>
          <w:color w:val="3C3C3B"/>
          <w:spacing w:val="-1"/>
        </w:rPr>
        <w:t> </w:t>
      </w:r>
      <w:r>
        <w:rPr>
          <w:color w:val="3C3C3B"/>
        </w:rPr>
        <w:t>y</w:t>
      </w:r>
      <w:r>
        <w:rPr>
          <w:color w:val="3C3C3B"/>
          <w:spacing w:val="-1"/>
        </w:rPr>
        <w:t> </w:t>
      </w:r>
      <w:r>
        <w:rPr>
          <w:color w:val="3C3C3B"/>
        </w:rPr>
        <w:t>análisis</w:t>
      </w:r>
      <w:r>
        <w:rPr>
          <w:color w:val="3C3C3B"/>
          <w:spacing w:val="-1"/>
        </w:rPr>
        <w:t> </w:t>
      </w:r>
      <w:r>
        <w:rPr>
          <w:color w:val="3C3C3B"/>
        </w:rPr>
        <w:t>de</w:t>
      </w:r>
      <w:r>
        <w:rPr>
          <w:color w:val="3C3C3B"/>
          <w:spacing w:val="-1"/>
        </w:rPr>
        <w:t> </w:t>
      </w:r>
      <w:r>
        <w:rPr>
          <w:color w:val="3C3C3B"/>
        </w:rPr>
        <w:t>encimas</w:t>
      </w:r>
      <w:r>
        <w:rPr>
          <w:color w:val="3C3C3B"/>
          <w:spacing w:val="-1"/>
        </w:rPr>
        <w:t> </w:t>
      </w:r>
      <w:r>
        <w:rPr>
          <w:color w:val="3C3C3B"/>
        </w:rPr>
        <w:t>cardíacas.</w:t>
      </w:r>
    </w:p>
    <w:p>
      <w:pPr>
        <w:pStyle w:val="Heading7"/>
        <w:numPr>
          <w:ilvl w:val="0"/>
          <w:numId w:val="43"/>
        </w:numPr>
        <w:tabs>
          <w:tab w:pos="744" w:val="left" w:leader="none"/>
        </w:tabs>
        <w:spacing w:line="240" w:lineRule="auto" w:before="99" w:after="0"/>
        <w:ind w:left="743" w:right="0" w:hanging="337"/>
        <w:jc w:val="left"/>
      </w:pPr>
      <w:r>
        <w:rPr>
          <w:color w:val="208B97"/>
          <w:w w:val="97"/>
        </w:rPr>
        <w:br w:type="column"/>
      </w:r>
      <w:r>
        <w:rPr>
          <w:color w:val="208B97"/>
          <w:w w:val="95"/>
        </w:rPr>
        <w:t>Neumotórax</w:t>
      </w:r>
      <w:r>
        <w:rPr>
          <w:color w:val="208B97"/>
          <w:spacing w:val="11"/>
          <w:w w:val="95"/>
        </w:rPr>
        <w:t> </w:t>
      </w:r>
      <w:r>
        <w:rPr>
          <w:color w:val="208B97"/>
          <w:w w:val="95"/>
        </w:rPr>
        <w:t>simple</w:t>
      </w:r>
    </w:p>
    <w:p>
      <w:pPr>
        <w:pStyle w:val="BodyText"/>
        <w:spacing w:before="7"/>
        <w:rPr>
          <w:rFonts w:ascii="Tahoma"/>
          <w:sz w:val="24"/>
        </w:rPr>
      </w:pPr>
    </w:p>
    <w:p>
      <w:pPr>
        <w:pStyle w:val="BodyText"/>
        <w:spacing w:line="316" w:lineRule="auto"/>
        <w:ind w:left="407" w:right="678"/>
        <w:jc w:val="both"/>
      </w:pPr>
      <w:r>
        <w:rPr>
          <w:color w:val="3C3C3B"/>
        </w:rPr>
        <w:t>La causa más frecuente es una fractura costal con el extremo de la</w:t>
      </w:r>
      <w:r>
        <w:rPr>
          <w:color w:val="3C3C3B"/>
          <w:spacing w:val="1"/>
        </w:rPr>
        <w:t> </w:t>
      </w:r>
      <w:r>
        <w:rPr>
          <w:color w:val="3C3C3B"/>
        </w:rPr>
        <w:t>costilla</w:t>
      </w:r>
      <w:r>
        <w:rPr>
          <w:color w:val="3C3C3B"/>
          <w:spacing w:val="-5"/>
        </w:rPr>
        <w:t> </w:t>
      </w:r>
      <w:r>
        <w:rPr>
          <w:color w:val="3C3C3B"/>
        </w:rPr>
        <w:t>fracturada</w:t>
      </w:r>
      <w:r>
        <w:rPr>
          <w:color w:val="3C3C3B"/>
          <w:spacing w:val="-5"/>
        </w:rPr>
        <w:t> </w:t>
      </w:r>
      <w:r>
        <w:rPr>
          <w:color w:val="3C3C3B"/>
        </w:rPr>
        <w:t>lacerando</w:t>
      </w:r>
      <w:r>
        <w:rPr>
          <w:color w:val="3C3C3B"/>
          <w:spacing w:val="-5"/>
        </w:rPr>
        <w:t> </w:t>
      </w:r>
      <w:r>
        <w:rPr>
          <w:color w:val="3C3C3B"/>
        </w:rPr>
        <w:t>la</w:t>
      </w:r>
      <w:r>
        <w:rPr>
          <w:color w:val="3C3C3B"/>
          <w:spacing w:val="-5"/>
        </w:rPr>
        <w:t> </w:t>
      </w:r>
      <w:r>
        <w:rPr>
          <w:color w:val="3C3C3B"/>
        </w:rPr>
        <w:t>pleura</w:t>
      </w:r>
      <w:r>
        <w:rPr>
          <w:color w:val="3C3C3B"/>
          <w:spacing w:val="-5"/>
        </w:rPr>
        <w:t> </w:t>
      </w:r>
      <w:r>
        <w:rPr>
          <w:color w:val="3C3C3B"/>
        </w:rPr>
        <w:t>visceral,</w:t>
      </w:r>
      <w:r>
        <w:rPr>
          <w:color w:val="3C3C3B"/>
          <w:spacing w:val="-11"/>
        </w:rPr>
        <w:t> </w:t>
      </w:r>
      <w:r>
        <w:rPr>
          <w:color w:val="3C3C3B"/>
        </w:rPr>
        <w:t>seguido</w:t>
      </w:r>
      <w:r>
        <w:rPr>
          <w:color w:val="3C3C3B"/>
          <w:spacing w:val="-5"/>
        </w:rPr>
        <w:t> </w:t>
      </w:r>
      <w:r>
        <w:rPr>
          <w:color w:val="3C3C3B"/>
        </w:rPr>
        <w:t>de</w:t>
      </w:r>
      <w:r>
        <w:rPr>
          <w:color w:val="3C3C3B"/>
          <w:spacing w:val="-4"/>
        </w:rPr>
        <w:t> </w:t>
      </w:r>
      <w:r>
        <w:rPr>
          <w:color w:val="3C3C3B"/>
        </w:rPr>
        <w:t>iatrogénica</w:t>
      </w:r>
      <w:r>
        <w:rPr>
          <w:color w:val="3C3C3B"/>
          <w:spacing w:val="-46"/>
        </w:rPr>
        <w:t> </w:t>
      </w:r>
      <w:r>
        <w:rPr>
          <w:color w:val="3C3C3B"/>
        </w:rPr>
        <w:t>(vía</w:t>
      </w:r>
      <w:r>
        <w:rPr>
          <w:color w:val="3C3C3B"/>
          <w:spacing w:val="-5"/>
        </w:rPr>
        <w:t> </w:t>
      </w:r>
      <w:r>
        <w:rPr>
          <w:color w:val="3C3C3B"/>
        </w:rPr>
        <w:t>central,</w:t>
      </w:r>
      <w:r>
        <w:rPr>
          <w:color w:val="3C3C3B"/>
          <w:spacing w:val="-11"/>
        </w:rPr>
        <w:t> </w:t>
      </w:r>
      <w:r>
        <w:rPr>
          <w:color w:val="3C3C3B"/>
        </w:rPr>
        <w:t>ventilación</w:t>
      </w:r>
      <w:r>
        <w:rPr>
          <w:color w:val="3C3C3B"/>
          <w:spacing w:val="-4"/>
        </w:rPr>
        <w:t> </w:t>
      </w:r>
      <w:r>
        <w:rPr>
          <w:color w:val="3C3C3B"/>
        </w:rPr>
        <w:t>mecánica…)</w:t>
      </w:r>
      <w:r>
        <w:rPr>
          <w:color w:val="3C3C3B"/>
          <w:spacing w:val="39"/>
        </w:rPr>
        <w:t> </w:t>
      </w:r>
      <w:r>
        <w:rPr>
          <w:color w:val="3C3C3B"/>
        </w:rPr>
        <w:t>y</w:t>
      </w:r>
      <w:r>
        <w:rPr>
          <w:color w:val="3C3C3B"/>
          <w:spacing w:val="-5"/>
        </w:rPr>
        <w:t> </w:t>
      </w:r>
      <w:r>
        <w:rPr>
          <w:color w:val="3C3C3B"/>
        </w:rPr>
        <w:t>herida</w:t>
      </w:r>
      <w:r>
        <w:rPr>
          <w:color w:val="3C3C3B"/>
          <w:spacing w:val="-5"/>
        </w:rPr>
        <w:t> </w:t>
      </w:r>
      <w:r>
        <w:rPr>
          <w:color w:val="3C3C3B"/>
        </w:rPr>
        <w:t>penetrante.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spacing w:line="316" w:lineRule="auto" w:before="1"/>
        <w:ind w:left="407" w:right="678"/>
        <w:jc w:val="both"/>
      </w:pPr>
      <w:r>
        <w:rPr>
          <w:color w:val="3C3C3B"/>
          <w:w w:val="105"/>
        </w:rPr>
        <w:t>En</w:t>
      </w:r>
      <w:r>
        <w:rPr>
          <w:color w:val="3C3C3B"/>
          <w:spacing w:val="-6"/>
          <w:w w:val="105"/>
        </w:rPr>
        <w:t> </w:t>
      </w:r>
      <w:r>
        <w:rPr>
          <w:color w:val="3C3C3B"/>
          <w:w w:val="105"/>
        </w:rPr>
        <w:t>su</w:t>
      </w:r>
      <w:r>
        <w:rPr>
          <w:color w:val="3C3C3B"/>
          <w:spacing w:val="-6"/>
          <w:w w:val="105"/>
        </w:rPr>
        <w:t> </w:t>
      </w:r>
      <w:r>
        <w:rPr>
          <w:color w:val="3C3C3B"/>
          <w:w w:val="105"/>
        </w:rPr>
        <w:t>tratamiento</w:t>
      </w:r>
      <w:r>
        <w:rPr>
          <w:color w:val="3C3C3B"/>
          <w:spacing w:val="-6"/>
          <w:w w:val="105"/>
        </w:rPr>
        <w:t> </w:t>
      </w:r>
      <w:r>
        <w:rPr>
          <w:color w:val="3C3C3B"/>
          <w:w w:val="105"/>
        </w:rPr>
        <w:t>hay</w:t>
      </w:r>
      <w:r>
        <w:rPr>
          <w:color w:val="3C3C3B"/>
          <w:spacing w:val="-6"/>
          <w:w w:val="105"/>
        </w:rPr>
        <w:t> </w:t>
      </w:r>
      <w:r>
        <w:rPr>
          <w:color w:val="3C3C3B"/>
          <w:w w:val="105"/>
        </w:rPr>
        <w:t>que</w:t>
      </w:r>
      <w:r>
        <w:rPr>
          <w:color w:val="3C3C3B"/>
          <w:spacing w:val="-6"/>
          <w:w w:val="105"/>
        </w:rPr>
        <w:t> </w:t>
      </w:r>
      <w:r>
        <w:rPr>
          <w:color w:val="3C3C3B"/>
          <w:w w:val="105"/>
        </w:rPr>
        <w:t>mantener</w:t>
      </w:r>
      <w:r>
        <w:rPr>
          <w:color w:val="3C3C3B"/>
          <w:spacing w:val="-6"/>
          <w:w w:val="105"/>
        </w:rPr>
        <w:t> </w:t>
      </w:r>
      <w:r>
        <w:rPr>
          <w:color w:val="3C3C3B"/>
          <w:w w:val="105"/>
        </w:rPr>
        <w:t>una</w:t>
      </w:r>
      <w:r>
        <w:rPr>
          <w:color w:val="3C3C3B"/>
          <w:spacing w:val="-6"/>
          <w:w w:val="105"/>
        </w:rPr>
        <w:t> </w:t>
      </w:r>
      <w:r>
        <w:rPr>
          <w:color w:val="3C3C3B"/>
          <w:w w:val="105"/>
        </w:rPr>
        <w:t>actitud</w:t>
      </w:r>
      <w:r>
        <w:rPr>
          <w:color w:val="3C3C3B"/>
          <w:spacing w:val="-6"/>
          <w:w w:val="105"/>
        </w:rPr>
        <w:t> </w:t>
      </w:r>
      <w:r>
        <w:rPr>
          <w:color w:val="3C3C3B"/>
          <w:w w:val="105"/>
        </w:rPr>
        <w:t>conservadora</w:t>
      </w:r>
      <w:r>
        <w:rPr>
          <w:color w:val="3C3C3B"/>
          <w:spacing w:val="-5"/>
          <w:w w:val="105"/>
        </w:rPr>
        <w:t> </w:t>
      </w:r>
      <w:r>
        <w:rPr>
          <w:color w:val="3C3C3B"/>
          <w:w w:val="105"/>
        </w:rPr>
        <w:t>si</w:t>
      </w:r>
      <w:r>
        <w:rPr>
          <w:color w:val="3C3C3B"/>
          <w:spacing w:val="-6"/>
          <w:w w:val="105"/>
        </w:rPr>
        <w:t> </w:t>
      </w:r>
      <w:r>
        <w:rPr>
          <w:color w:val="3C3C3B"/>
          <w:w w:val="105"/>
        </w:rPr>
        <w:t>es</w:t>
      </w:r>
      <w:r>
        <w:rPr>
          <w:color w:val="3C3C3B"/>
          <w:spacing w:val="-49"/>
          <w:w w:val="105"/>
        </w:rPr>
        <w:t> </w:t>
      </w:r>
      <w:r>
        <w:rPr>
          <w:color w:val="3C3C3B"/>
          <w:w w:val="105"/>
        </w:rPr>
        <w:t>menor</w:t>
      </w:r>
      <w:r>
        <w:rPr>
          <w:color w:val="3C3C3B"/>
          <w:spacing w:val="-9"/>
          <w:w w:val="105"/>
        </w:rPr>
        <w:t> </w:t>
      </w:r>
      <w:r>
        <w:rPr>
          <w:color w:val="3C3C3B"/>
          <w:w w:val="105"/>
        </w:rPr>
        <w:t>del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15-20%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y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en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individuos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asintomáticos.</w:t>
      </w:r>
    </w:p>
    <w:p>
      <w:pPr>
        <w:pStyle w:val="BodyText"/>
        <w:spacing w:before="3"/>
        <w:rPr>
          <w:sz w:val="15"/>
        </w:rPr>
      </w:pPr>
    </w:p>
    <w:p>
      <w:pPr>
        <w:pStyle w:val="Heading7"/>
        <w:numPr>
          <w:ilvl w:val="0"/>
          <w:numId w:val="43"/>
        </w:numPr>
        <w:tabs>
          <w:tab w:pos="745" w:val="left" w:leader="none"/>
        </w:tabs>
        <w:spacing w:line="240" w:lineRule="auto" w:before="0" w:after="0"/>
        <w:ind w:left="744" w:right="0" w:hanging="338"/>
        <w:jc w:val="left"/>
      </w:pPr>
      <w:r>
        <w:rPr>
          <w:color w:val="208B97"/>
          <w:w w:val="95"/>
        </w:rPr>
        <w:t>Contusión</w:t>
      </w:r>
      <w:r>
        <w:rPr>
          <w:color w:val="208B97"/>
          <w:spacing w:val="7"/>
          <w:w w:val="95"/>
        </w:rPr>
        <w:t> </w:t>
      </w:r>
      <w:r>
        <w:rPr>
          <w:color w:val="208B97"/>
          <w:w w:val="95"/>
        </w:rPr>
        <w:t>pulmonar</w:t>
      </w:r>
    </w:p>
    <w:p>
      <w:pPr>
        <w:pStyle w:val="BodyText"/>
        <w:spacing w:before="6"/>
        <w:rPr>
          <w:rFonts w:ascii="Tahoma"/>
          <w:sz w:val="24"/>
        </w:rPr>
      </w:pPr>
    </w:p>
    <w:p>
      <w:pPr>
        <w:pStyle w:val="BodyText"/>
        <w:spacing w:line="316" w:lineRule="auto" w:before="1"/>
        <w:ind w:left="407" w:right="678"/>
        <w:jc w:val="both"/>
      </w:pPr>
      <w:r>
        <w:rPr>
          <w:color w:val="3C3C3B"/>
        </w:rPr>
        <w:t>Es una lesión cuya gravedad es muy variable y puede no ser evidente</w:t>
      </w:r>
      <w:r>
        <w:rPr>
          <w:color w:val="3C3C3B"/>
          <w:spacing w:val="1"/>
        </w:rPr>
        <w:t> </w:t>
      </w:r>
      <w:r>
        <w:rPr>
          <w:color w:val="3C3C3B"/>
        </w:rPr>
        <w:t>en la radiografía inicial. Es la principal causa ede muerte en trauma-</w:t>
      </w:r>
      <w:r>
        <w:rPr>
          <w:color w:val="3C3C3B"/>
          <w:spacing w:val="1"/>
        </w:rPr>
        <w:t> </w:t>
      </w:r>
      <w:r>
        <w:rPr>
          <w:color w:val="3C3C3B"/>
        </w:rPr>
        <w:t>tismo</w:t>
      </w:r>
      <w:r>
        <w:rPr>
          <w:color w:val="3C3C3B"/>
          <w:spacing w:val="-5"/>
        </w:rPr>
        <w:t> </w:t>
      </w:r>
      <w:r>
        <w:rPr>
          <w:color w:val="3C3C3B"/>
        </w:rPr>
        <w:t>torácico.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spacing w:line="316" w:lineRule="auto"/>
        <w:ind w:left="407" w:right="677"/>
        <w:jc w:val="both"/>
      </w:pPr>
      <w:r>
        <w:rPr>
          <w:color w:val="3C3C3B"/>
        </w:rPr>
        <w:t>La</w:t>
      </w:r>
      <w:r>
        <w:rPr>
          <w:color w:val="3C3C3B"/>
          <w:spacing w:val="11"/>
        </w:rPr>
        <w:t> </w:t>
      </w:r>
      <w:r>
        <w:rPr>
          <w:color w:val="3C3C3B"/>
        </w:rPr>
        <w:t>clínica</w:t>
      </w:r>
      <w:r>
        <w:rPr>
          <w:color w:val="3C3C3B"/>
          <w:spacing w:val="12"/>
        </w:rPr>
        <w:t> </w:t>
      </w:r>
      <w:r>
        <w:rPr>
          <w:color w:val="3C3C3B"/>
        </w:rPr>
        <w:t>tras</w:t>
      </w:r>
      <w:r>
        <w:rPr>
          <w:color w:val="3C3C3B"/>
          <w:spacing w:val="12"/>
        </w:rPr>
        <w:t> </w:t>
      </w:r>
      <w:r>
        <w:rPr>
          <w:color w:val="3C3C3B"/>
        </w:rPr>
        <w:t>traumatismo</w:t>
      </w:r>
      <w:r>
        <w:rPr>
          <w:color w:val="3C3C3B"/>
          <w:spacing w:val="12"/>
        </w:rPr>
        <w:t> </w:t>
      </w:r>
      <w:r>
        <w:rPr>
          <w:color w:val="3C3C3B"/>
        </w:rPr>
        <w:t>torácico</w:t>
      </w:r>
      <w:r>
        <w:rPr>
          <w:color w:val="3C3C3B"/>
          <w:spacing w:val="12"/>
        </w:rPr>
        <w:t> </w:t>
      </w:r>
      <w:r>
        <w:rPr>
          <w:color w:val="3C3C3B"/>
        </w:rPr>
        <w:t>es</w:t>
      </w:r>
      <w:r>
        <w:rPr>
          <w:color w:val="3C3C3B"/>
          <w:spacing w:val="12"/>
        </w:rPr>
        <w:t> </w:t>
      </w:r>
      <w:r>
        <w:rPr>
          <w:color w:val="3C3C3B"/>
        </w:rPr>
        <w:t>disnea,</w:t>
      </w:r>
      <w:r>
        <w:rPr>
          <w:color w:val="3C3C3B"/>
          <w:spacing w:val="5"/>
        </w:rPr>
        <w:t> </w:t>
      </w:r>
      <w:r>
        <w:rPr>
          <w:color w:val="3C3C3B"/>
        </w:rPr>
        <w:t>taquipnea</w:t>
      </w:r>
      <w:r>
        <w:rPr>
          <w:color w:val="3C3C3B"/>
          <w:spacing w:val="12"/>
        </w:rPr>
        <w:t> </w:t>
      </w:r>
      <w:r>
        <w:rPr>
          <w:color w:val="3C3C3B"/>
        </w:rPr>
        <w:t>hemoptisis</w:t>
      </w:r>
      <w:r>
        <w:rPr>
          <w:color w:val="3C3C3B"/>
          <w:spacing w:val="-46"/>
        </w:rPr>
        <w:t> </w:t>
      </w:r>
      <w:r>
        <w:rPr>
          <w:color w:val="3C3C3B"/>
        </w:rPr>
        <w:t>y</w:t>
      </w:r>
      <w:r>
        <w:rPr>
          <w:color w:val="3C3C3B"/>
          <w:spacing w:val="-4"/>
        </w:rPr>
        <w:t> </w:t>
      </w:r>
      <w:r>
        <w:rPr>
          <w:color w:val="3C3C3B"/>
        </w:rPr>
        <w:t>en</w:t>
      </w:r>
      <w:r>
        <w:rPr>
          <w:color w:val="3C3C3B"/>
          <w:spacing w:val="-4"/>
        </w:rPr>
        <w:t> </w:t>
      </w:r>
      <w:r>
        <w:rPr>
          <w:color w:val="3C3C3B"/>
        </w:rPr>
        <w:t>ocasiones,</w:t>
      </w:r>
      <w:r>
        <w:rPr>
          <w:color w:val="3C3C3B"/>
          <w:spacing w:val="-10"/>
        </w:rPr>
        <w:t> </w:t>
      </w:r>
      <w:r>
        <w:rPr>
          <w:color w:val="3C3C3B"/>
        </w:rPr>
        <w:t>febrícula.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spacing w:line="316" w:lineRule="auto"/>
        <w:ind w:left="407" w:right="677"/>
        <w:jc w:val="both"/>
      </w:pPr>
      <w:r>
        <w:rPr>
          <w:color w:val="3C3C3B"/>
        </w:rPr>
        <w:t>Radiológicamente, aparecen uno o más infiltrados alveolares, más</w:t>
      </w:r>
      <w:r>
        <w:rPr>
          <w:color w:val="3C3C3B"/>
          <w:spacing w:val="1"/>
        </w:rPr>
        <w:t> </w:t>
      </w:r>
      <w:r>
        <w:rPr>
          <w:color w:val="3C3C3B"/>
        </w:rPr>
        <w:t>evidentes a las 24 horas. EL TC es más sensible y específica para</w:t>
      </w:r>
      <w:r>
        <w:rPr>
          <w:color w:val="3C3C3B"/>
          <w:spacing w:val="1"/>
        </w:rPr>
        <w:t> </w:t>
      </w:r>
      <w:r>
        <w:rPr>
          <w:color w:val="3C3C3B"/>
        </w:rPr>
        <w:t>valorar</w:t>
      </w:r>
      <w:r>
        <w:rPr>
          <w:color w:val="3C3C3B"/>
          <w:spacing w:val="1"/>
        </w:rPr>
        <w:t> </w:t>
      </w:r>
      <w:r>
        <w:rPr>
          <w:color w:val="3C3C3B"/>
        </w:rPr>
        <w:t>las</w:t>
      </w:r>
      <w:r>
        <w:rPr>
          <w:color w:val="3C3C3B"/>
          <w:spacing w:val="1"/>
        </w:rPr>
        <w:t> </w:t>
      </w:r>
      <w:r>
        <w:rPr>
          <w:color w:val="3C3C3B"/>
        </w:rPr>
        <w:t>zonas</w:t>
      </w:r>
      <w:r>
        <w:rPr>
          <w:color w:val="3C3C3B"/>
          <w:spacing w:val="1"/>
        </w:rPr>
        <w:t> </w:t>
      </w:r>
      <w:r>
        <w:rPr>
          <w:color w:val="3C3C3B"/>
        </w:rPr>
        <w:t>contundidas.</w:t>
      </w:r>
      <w:r>
        <w:rPr>
          <w:color w:val="3C3C3B"/>
          <w:spacing w:val="1"/>
        </w:rPr>
        <w:t> </w:t>
      </w:r>
      <w:r>
        <w:rPr>
          <w:color w:val="3C3C3B"/>
        </w:rPr>
        <w:t>En</w:t>
      </w:r>
      <w:r>
        <w:rPr>
          <w:color w:val="3C3C3B"/>
          <w:spacing w:val="1"/>
        </w:rPr>
        <w:t> </w:t>
      </w:r>
      <w:r>
        <w:rPr>
          <w:color w:val="3C3C3B"/>
        </w:rPr>
        <w:t>la</w:t>
      </w:r>
      <w:r>
        <w:rPr>
          <w:color w:val="3C3C3B"/>
          <w:spacing w:val="1"/>
        </w:rPr>
        <w:t> </w:t>
      </w:r>
      <w:r>
        <w:rPr>
          <w:color w:val="3C3C3B"/>
        </w:rPr>
        <w:t>gasometría</w:t>
      </w:r>
      <w:r>
        <w:rPr>
          <w:color w:val="3C3C3B"/>
          <w:spacing w:val="1"/>
        </w:rPr>
        <w:t> </w:t>
      </w:r>
      <w:r>
        <w:rPr>
          <w:color w:val="3C3C3B"/>
        </w:rPr>
        <w:t>arterial</w:t>
      </w:r>
      <w:r>
        <w:rPr>
          <w:color w:val="3C3C3B"/>
          <w:spacing w:val="1"/>
        </w:rPr>
        <w:t> </w:t>
      </w:r>
      <w:r>
        <w:rPr>
          <w:color w:val="3C3C3B"/>
        </w:rPr>
        <w:t>existe</w:t>
      </w:r>
      <w:r>
        <w:rPr>
          <w:color w:val="3C3C3B"/>
          <w:spacing w:val="1"/>
        </w:rPr>
        <w:t> </w:t>
      </w:r>
      <w:r>
        <w:rPr>
          <w:color w:val="3C3C3B"/>
        </w:rPr>
        <w:t>hipoxemia.</w:t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spacing w:line="316" w:lineRule="auto"/>
        <w:ind w:left="407" w:right="677"/>
        <w:jc w:val="both"/>
      </w:pPr>
      <w:r>
        <w:rPr>
          <w:color w:val="3C3C3B"/>
        </w:rPr>
        <w:t>Su tratamiento va desde la actitud expectante a ventilación mecá-</w:t>
      </w:r>
      <w:r>
        <w:rPr>
          <w:color w:val="3C3C3B"/>
          <w:spacing w:val="1"/>
        </w:rPr>
        <w:t> </w:t>
      </w:r>
      <w:r>
        <w:rPr>
          <w:color w:val="3C3C3B"/>
        </w:rPr>
        <w:t>nica. La complicación más frecuente suele ser la sobreinfección, con</w:t>
      </w:r>
      <w:r>
        <w:rPr>
          <w:color w:val="3C3C3B"/>
          <w:spacing w:val="1"/>
        </w:rPr>
        <w:t> </w:t>
      </w:r>
      <w:r>
        <w:rPr>
          <w:color w:val="3C3C3B"/>
        </w:rPr>
        <w:t>el</w:t>
      </w:r>
      <w:r>
        <w:rPr>
          <w:color w:val="3C3C3B"/>
          <w:spacing w:val="-4"/>
        </w:rPr>
        <w:t> </w:t>
      </w:r>
      <w:r>
        <w:rPr>
          <w:color w:val="3C3C3B"/>
        </w:rPr>
        <w:t>desarrollo</w:t>
      </w:r>
      <w:r>
        <w:rPr>
          <w:color w:val="3C3C3B"/>
          <w:spacing w:val="-4"/>
        </w:rPr>
        <w:t> </w:t>
      </w:r>
      <w:r>
        <w:rPr>
          <w:color w:val="3C3C3B"/>
        </w:rPr>
        <w:t>de</w:t>
      </w:r>
      <w:r>
        <w:rPr>
          <w:color w:val="3C3C3B"/>
          <w:spacing w:val="-3"/>
        </w:rPr>
        <w:t> </w:t>
      </w:r>
      <w:r>
        <w:rPr>
          <w:color w:val="3C3C3B"/>
        </w:rPr>
        <w:t>una</w:t>
      </w:r>
      <w:r>
        <w:rPr>
          <w:color w:val="3C3C3B"/>
          <w:spacing w:val="-4"/>
        </w:rPr>
        <w:t> </w:t>
      </w:r>
      <w:r>
        <w:rPr>
          <w:color w:val="3C3C3B"/>
        </w:rPr>
        <w:t>neumonía.</w:t>
      </w:r>
    </w:p>
    <w:p>
      <w:pPr>
        <w:pStyle w:val="BodyText"/>
        <w:spacing w:before="4"/>
        <w:rPr>
          <w:sz w:val="15"/>
        </w:rPr>
      </w:pPr>
    </w:p>
    <w:p>
      <w:pPr>
        <w:pStyle w:val="Heading7"/>
        <w:numPr>
          <w:ilvl w:val="0"/>
          <w:numId w:val="43"/>
        </w:numPr>
        <w:tabs>
          <w:tab w:pos="713" w:val="left" w:leader="none"/>
        </w:tabs>
        <w:spacing w:line="240" w:lineRule="auto" w:before="0" w:after="0"/>
        <w:ind w:left="712" w:right="0" w:hanging="306"/>
        <w:jc w:val="left"/>
      </w:pPr>
      <w:r>
        <w:rPr>
          <w:color w:val="208B97"/>
          <w:w w:val="95"/>
        </w:rPr>
        <w:t>Lesiones</w:t>
      </w:r>
      <w:r>
        <w:rPr>
          <w:color w:val="208B97"/>
          <w:spacing w:val="3"/>
          <w:w w:val="95"/>
        </w:rPr>
        <w:t> </w:t>
      </w:r>
      <w:r>
        <w:rPr>
          <w:color w:val="208B97"/>
          <w:w w:val="95"/>
        </w:rPr>
        <w:t>diafragmáticas</w:t>
      </w:r>
    </w:p>
    <w:p>
      <w:pPr>
        <w:pStyle w:val="BodyText"/>
        <w:spacing w:before="7"/>
        <w:rPr>
          <w:rFonts w:ascii="Tahoma"/>
          <w:sz w:val="24"/>
        </w:rPr>
      </w:pPr>
    </w:p>
    <w:p>
      <w:pPr>
        <w:pStyle w:val="BodyText"/>
        <w:spacing w:line="316" w:lineRule="auto"/>
        <w:ind w:left="407" w:right="674"/>
        <w:jc w:val="both"/>
      </w:pPr>
      <w:r>
        <w:rPr>
          <w:color w:val="3C3C3B"/>
        </w:rPr>
        <w:t>La</w:t>
      </w:r>
      <w:r>
        <w:rPr>
          <w:color w:val="3C3C3B"/>
          <w:spacing w:val="1"/>
        </w:rPr>
        <w:t> </w:t>
      </w:r>
      <w:r>
        <w:rPr>
          <w:color w:val="3C3C3B"/>
        </w:rPr>
        <w:t>localización</w:t>
      </w:r>
      <w:r>
        <w:rPr>
          <w:color w:val="3C3C3B"/>
          <w:spacing w:val="48"/>
        </w:rPr>
        <w:t> </w:t>
      </w:r>
      <w:r>
        <w:rPr>
          <w:color w:val="3C3C3B"/>
        </w:rPr>
        <w:t>más</w:t>
      </w:r>
      <w:r>
        <w:rPr>
          <w:color w:val="3C3C3B"/>
          <w:spacing w:val="48"/>
        </w:rPr>
        <w:t> </w:t>
      </w:r>
      <w:r>
        <w:rPr>
          <w:color w:val="3C3C3B"/>
        </w:rPr>
        <w:t>frecuente</w:t>
      </w:r>
      <w:r>
        <w:rPr>
          <w:color w:val="3C3C3B"/>
          <w:spacing w:val="48"/>
        </w:rPr>
        <w:t> </w:t>
      </w:r>
      <w:r>
        <w:rPr>
          <w:color w:val="3C3C3B"/>
        </w:rPr>
        <w:t>es</w:t>
      </w:r>
      <w:r>
        <w:rPr>
          <w:color w:val="3C3C3B"/>
          <w:spacing w:val="48"/>
        </w:rPr>
        <w:t> </w:t>
      </w:r>
      <w:r>
        <w:rPr>
          <w:color w:val="3C3C3B"/>
        </w:rPr>
        <w:t>el</w:t>
      </w:r>
      <w:r>
        <w:rPr>
          <w:color w:val="3C3C3B"/>
          <w:spacing w:val="49"/>
        </w:rPr>
        <w:t> </w:t>
      </w:r>
      <w:r>
        <w:rPr>
          <w:color w:val="3C3C3B"/>
        </w:rPr>
        <w:t>hemidiafragma</w:t>
      </w:r>
      <w:r>
        <w:rPr>
          <w:color w:val="3C3C3B"/>
          <w:spacing w:val="48"/>
        </w:rPr>
        <w:t> </w:t>
      </w:r>
      <w:r>
        <w:rPr>
          <w:color w:val="3C3C3B"/>
        </w:rPr>
        <w:t>izquierdo.</w:t>
      </w:r>
      <w:r>
        <w:rPr>
          <w:color w:val="3C3C3B"/>
          <w:spacing w:val="48"/>
        </w:rPr>
        <w:t> </w:t>
      </w:r>
      <w:r>
        <w:rPr>
          <w:color w:val="3C3C3B"/>
        </w:rPr>
        <w:t>Si</w:t>
      </w:r>
      <w:r>
        <w:rPr>
          <w:color w:val="3C3C3B"/>
          <w:spacing w:val="1"/>
        </w:rPr>
        <w:t> </w:t>
      </w:r>
      <w:r>
        <w:rPr>
          <w:color w:val="3C3C3B"/>
        </w:rPr>
        <w:t>se</w:t>
      </w:r>
      <w:r>
        <w:rPr>
          <w:color w:val="3C3C3B"/>
          <w:spacing w:val="1"/>
        </w:rPr>
        <w:t> </w:t>
      </w:r>
      <w:r>
        <w:rPr>
          <w:color w:val="3C3C3B"/>
        </w:rPr>
        <w:t>trata</w:t>
      </w:r>
      <w:r>
        <w:rPr>
          <w:color w:val="3C3C3B"/>
          <w:spacing w:val="1"/>
        </w:rPr>
        <w:t> </w:t>
      </w:r>
      <w:r>
        <w:rPr>
          <w:color w:val="3C3C3B"/>
        </w:rPr>
        <w:t>de</w:t>
      </w:r>
      <w:r>
        <w:rPr>
          <w:color w:val="3C3C3B"/>
          <w:spacing w:val="1"/>
        </w:rPr>
        <w:t> </w:t>
      </w:r>
      <w:r>
        <w:rPr>
          <w:color w:val="3C3C3B"/>
        </w:rPr>
        <w:t>un</w:t>
      </w:r>
      <w:r>
        <w:rPr>
          <w:color w:val="3C3C3B"/>
          <w:spacing w:val="1"/>
        </w:rPr>
        <w:t> </w:t>
      </w:r>
      <w:r>
        <w:rPr>
          <w:color w:val="3C3C3B"/>
        </w:rPr>
        <w:t>desgarro</w:t>
      </w:r>
      <w:r>
        <w:rPr>
          <w:color w:val="3C3C3B"/>
          <w:spacing w:val="1"/>
        </w:rPr>
        <w:t> </w:t>
      </w:r>
      <w:r>
        <w:rPr>
          <w:color w:val="3C3C3B"/>
        </w:rPr>
        <w:t>importante, el</w:t>
      </w:r>
      <w:r>
        <w:rPr>
          <w:color w:val="3C3C3B"/>
          <w:spacing w:val="1"/>
        </w:rPr>
        <w:t> </w:t>
      </w:r>
      <w:r>
        <w:rPr>
          <w:color w:val="3C3C3B"/>
        </w:rPr>
        <w:t>gradiente</w:t>
      </w:r>
      <w:r>
        <w:rPr>
          <w:color w:val="3C3C3B"/>
          <w:spacing w:val="1"/>
        </w:rPr>
        <w:t> </w:t>
      </w:r>
      <w:r>
        <w:rPr>
          <w:color w:val="3C3C3B"/>
        </w:rPr>
        <w:t>de</w:t>
      </w:r>
      <w:r>
        <w:rPr>
          <w:color w:val="3C3C3B"/>
          <w:spacing w:val="1"/>
        </w:rPr>
        <w:t> </w:t>
      </w:r>
      <w:r>
        <w:rPr>
          <w:color w:val="3C3C3B"/>
        </w:rPr>
        <w:t>presión</w:t>
      </w:r>
      <w:r>
        <w:rPr>
          <w:color w:val="3C3C3B"/>
          <w:spacing w:val="48"/>
        </w:rPr>
        <w:t> </w:t>
      </w:r>
      <w:r>
        <w:rPr>
          <w:color w:val="3C3C3B"/>
        </w:rPr>
        <w:t>que</w:t>
      </w:r>
      <w:r>
        <w:rPr>
          <w:color w:val="3C3C3B"/>
          <w:spacing w:val="-46"/>
        </w:rPr>
        <w:t> </w:t>
      </w:r>
      <w:r>
        <w:rPr>
          <w:color w:val="3C3C3B"/>
        </w:rPr>
        <w:t>existe a través del diafragma origina una herniación de las vísceras</w:t>
      </w:r>
      <w:r>
        <w:rPr>
          <w:color w:val="3C3C3B"/>
          <w:spacing w:val="1"/>
        </w:rPr>
        <w:t> </w:t>
      </w:r>
      <w:r>
        <w:rPr>
          <w:color w:val="3C3C3B"/>
        </w:rPr>
        <w:t>abdominales</w:t>
      </w:r>
      <w:r>
        <w:rPr>
          <w:color w:val="3C3C3B"/>
          <w:spacing w:val="30"/>
        </w:rPr>
        <w:t> </w:t>
      </w:r>
      <w:r>
        <w:rPr>
          <w:color w:val="3C3C3B"/>
        </w:rPr>
        <w:t>al</w:t>
      </w:r>
      <w:r>
        <w:rPr>
          <w:color w:val="3C3C3B"/>
          <w:spacing w:val="30"/>
        </w:rPr>
        <w:t> </w:t>
      </w:r>
      <w:r>
        <w:rPr>
          <w:color w:val="3C3C3B"/>
        </w:rPr>
        <w:t>interior</w:t>
      </w:r>
      <w:r>
        <w:rPr>
          <w:color w:val="3C3C3B"/>
          <w:spacing w:val="30"/>
        </w:rPr>
        <w:t> </w:t>
      </w:r>
      <w:r>
        <w:rPr>
          <w:color w:val="3C3C3B"/>
        </w:rPr>
        <w:t>de</w:t>
      </w:r>
      <w:r>
        <w:rPr>
          <w:color w:val="3C3C3B"/>
          <w:spacing w:val="30"/>
        </w:rPr>
        <w:t> </w:t>
      </w:r>
      <w:r>
        <w:rPr>
          <w:color w:val="3C3C3B"/>
        </w:rPr>
        <w:t>la</w:t>
      </w:r>
      <w:r>
        <w:rPr>
          <w:color w:val="3C3C3B"/>
          <w:spacing w:val="30"/>
        </w:rPr>
        <w:t> </w:t>
      </w:r>
      <w:r>
        <w:rPr>
          <w:color w:val="3C3C3B"/>
        </w:rPr>
        <w:t>cavidad</w:t>
      </w:r>
      <w:r>
        <w:rPr>
          <w:color w:val="3C3C3B"/>
          <w:spacing w:val="30"/>
        </w:rPr>
        <w:t> </w:t>
      </w:r>
      <w:r>
        <w:rPr>
          <w:color w:val="3C3C3B"/>
        </w:rPr>
        <w:t>torácica,</w:t>
      </w:r>
      <w:r>
        <w:rPr>
          <w:color w:val="3C3C3B"/>
          <w:spacing w:val="21"/>
        </w:rPr>
        <w:t> </w:t>
      </w:r>
      <w:r>
        <w:rPr>
          <w:color w:val="3C3C3B"/>
        </w:rPr>
        <w:t>presentando</w:t>
      </w:r>
      <w:r>
        <w:rPr>
          <w:color w:val="3C3C3B"/>
          <w:spacing w:val="30"/>
        </w:rPr>
        <w:t> </w:t>
      </w:r>
      <w:r>
        <w:rPr>
          <w:color w:val="3C3C3B"/>
        </w:rPr>
        <w:t>disnea</w:t>
      </w:r>
      <w:r>
        <w:rPr>
          <w:color w:val="3C3C3B"/>
          <w:spacing w:val="-46"/>
        </w:rPr>
        <w:t> </w:t>
      </w:r>
      <w:r>
        <w:rPr>
          <w:color w:val="3C3C3B"/>
        </w:rPr>
        <w:t>y</w:t>
      </w:r>
      <w:r>
        <w:rPr>
          <w:color w:val="3C3C3B"/>
          <w:spacing w:val="2"/>
        </w:rPr>
        <w:t> </w:t>
      </w:r>
      <w:r>
        <w:rPr>
          <w:color w:val="3C3C3B"/>
        </w:rPr>
        <w:t>cianosis.</w:t>
      </w:r>
    </w:p>
    <w:p>
      <w:pPr>
        <w:pStyle w:val="BodyText"/>
        <w:spacing w:before="6"/>
        <w:rPr>
          <w:sz w:val="21"/>
        </w:rPr>
      </w:pPr>
    </w:p>
    <w:p>
      <w:pPr>
        <w:pStyle w:val="BodyText"/>
        <w:spacing w:line="316" w:lineRule="auto"/>
        <w:ind w:left="407" w:right="672"/>
        <w:jc w:val="both"/>
      </w:pPr>
      <w:r>
        <w:rPr>
          <w:color w:val="3C3C3B"/>
        </w:rPr>
        <w:t>La primera medida es la colocación de SNG para evitar la broncoaspi-</w:t>
      </w:r>
      <w:r>
        <w:rPr>
          <w:color w:val="3C3C3B"/>
          <w:spacing w:val="1"/>
        </w:rPr>
        <w:t> </w:t>
      </w:r>
      <w:r>
        <w:rPr>
          <w:color w:val="3C3C3B"/>
        </w:rPr>
        <w:t>ración.</w:t>
      </w:r>
      <w:r>
        <w:rPr>
          <w:color w:val="3C3C3B"/>
          <w:spacing w:val="-13"/>
        </w:rPr>
        <w:t> </w:t>
      </w:r>
      <w:r>
        <w:rPr>
          <w:color w:val="3C3C3B"/>
        </w:rPr>
        <w:t>Si</w:t>
      </w:r>
      <w:r>
        <w:rPr>
          <w:color w:val="3C3C3B"/>
          <w:spacing w:val="-6"/>
        </w:rPr>
        <w:t> </w:t>
      </w:r>
      <w:r>
        <w:rPr>
          <w:color w:val="3C3C3B"/>
        </w:rPr>
        <w:t>se</w:t>
      </w:r>
      <w:r>
        <w:rPr>
          <w:color w:val="3C3C3B"/>
          <w:spacing w:val="-6"/>
        </w:rPr>
        <w:t> </w:t>
      </w:r>
      <w:r>
        <w:rPr>
          <w:color w:val="3C3C3B"/>
        </w:rPr>
        <w:t>diagnostica</w:t>
      </w:r>
      <w:r>
        <w:rPr>
          <w:color w:val="3C3C3B"/>
          <w:spacing w:val="-6"/>
        </w:rPr>
        <w:t> </w:t>
      </w:r>
      <w:r>
        <w:rPr>
          <w:color w:val="3C3C3B"/>
        </w:rPr>
        <w:t>precozmente</w:t>
      </w:r>
      <w:r>
        <w:rPr>
          <w:color w:val="3C3C3B"/>
          <w:spacing w:val="-6"/>
        </w:rPr>
        <w:t> </w:t>
      </w:r>
      <w:r>
        <w:rPr>
          <w:color w:val="3C3C3B"/>
        </w:rPr>
        <w:t>se</w:t>
      </w:r>
      <w:r>
        <w:rPr>
          <w:color w:val="3C3C3B"/>
          <w:spacing w:val="-6"/>
        </w:rPr>
        <w:t> </w:t>
      </w:r>
      <w:r>
        <w:rPr>
          <w:color w:val="3C3C3B"/>
        </w:rPr>
        <w:t>prefiere</w:t>
      </w:r>
      <w:r>
        <w:rPr>
          <w:color w:val="3C3C3B"/>
          <w:spacing w:val="-6"/>
        </w:rPr>
        <w:t> </w:t>
      </w:r>
      <w:r>
        <w:rPr>
          <w:color w:val="3C3C3B"/>
        </w:rPr>
        <w:t>abordaje</w:t>
      </w:r>
      <w:r>
        <w:rPr>
          <w:color w:val="3C3C3B"/>
          <w:spacing w:val="-6"/>
        </w:rPr>
        <w:t> </w:t>
      </w:r>
      <w:r>
        <w:rPr>
          <w:color w:val="3C3C3B"/>
        </w:rPr>
        <w:t>abdominal,</w:t>
      </w:r>
      <w:r>
        <w:rPr>
          <w:color w:val="3C3C3B"/>
          <w:spacing w:val="-46"/>
        </w:rPr>
        <w:t> </w:t>
      </w:r>
      <w:r>
        <w:rPr>
          <w:color w:val="3C3C3B"/>
        </w:rPr>
        <w:t>mientras que si pueden existir vísceras abdominales con estructuras</w:t>
      </w:r>
      <w:r>
        <w:rPr>
          <w:color w:val="3C3C3B"/>
          <w:spacing w:val="1"/>
        </w:rPr>
        <w:t> </w:t>
      </w:r>
      <w:r>
        <w:rPr>
          <w:color w:val="3C3C3B"/>
        </w:rPr>
        <w:t>torácicas</w:t>
      </w:r>
      <w:r>
        <w:rPr>
          <w:color w:val="3C3C3B"/>
          <w:spacing w:val="-5"/>
        </w:rPr>
        <w:t> </w:t>
      </w:r>
      <w:r>
        <w:rPr>
          <w:color w:val="3C3C3B"/>
        </w:rPr>
        <w:t>se</w:t>
      </w:r>
      <w:r>
        <w:rPr>
          <w:color w:val="3C3C3B"/>
          <w:spacing w:val="-4"/>
        </w:rPr>
        <w:t> </w:t>
      </w:r>
      <w:r>
        <w:rPr>
          <w:color w:val="3C3C3B"/>
        </w:rPr>
        <w:t>prefiere</w:t>
      </w:r>
      <w:r>
        <w:rPr>
          <w:color w:val="3C3C3B"/>
          <w:spacing w:val="-4"/>
        </w:rPr>
        <w:t> </w:t>
      </w:r>
      <w:r>
        <w:rPr>
          <w:color w:val="3C3C3B"/>
        </w:rPr>
        <w:t>torácico.</w:t>
      </w:r>
    </w:p>
    <w:p>
      <w:pPr>
        <w:pStyle w:val="BodyText"/>
        <w:spacing w:before="5"/>
        <w:rPr>
          <w:sz w:val="15"/>
        </w:rPr>
      </w:pPr>
    </w:p>
    <w:p>
      <w:pPr>
        <w:pStyle w:val="Heading7"/>
        <w:numPr>
          <w:ilvl w:val="0"/>
          <w:numId w:val="43"/>
        </w:numPr>
        <w:tabs>
          <w:tab w:pos="670" w:val="left" w:leader="none"/>
        </w:tabs>
        <w:spacing w:line="240" w:lineRule="auto" w:before="0" w:after="0"/>
        <w:ind w:left="669" w:right="0" w:hanging="263"/>
        <w:jc w:val="left"/>
      </w:pPr>
      <w:r>
        <w:rPr>
          <w:color w:val="208B97"/>
        </w:rPr>
        <w:t>Quilotórax</w:t>
      </w:r>
    </w:p>
    <w:p>
      <w:pPr>
        <w:pStyle w:val="BodyText"/>
        <w:spacing w:before="6"/>
        <w:rPr>
          <w:rFonts w:ascii="Tahoma"/>
          <w:sz w:val="24"/>
        </w:rPr>
      </w:pPr>
    </w:p>
    <w:p>
      <w:pPr>
        <w:pStyle w:val="BodyText"/>
        <w:spacing w:line="314" w:lineRule="auto" w:before="1"/>
        <w:ind w:left="407" w:right="677"/>
        <w:jc w:val="both"/>
        <w:rPr>
          <w:rFonts w:ascii="Tahoma" w:hAnsi="Tahoma"/>
          <w:b/>
        </w:rPr>
      </w:pPr>
      <w:r>
        <w:rPr>
          <w:color w:val="3C3C3B"/>
        </w:rPr>
        <w:t>Es el acúmulo de quilo (líquido linfático) en la cavidad pleural, gene-</w:t>
      </w:r>
      <w:r>
        <w:rPr>
          <w:color w:val="3C3C3B"/>
          <w:spacing w:val="1"/>
        </w:rPr>
        <w:t> </w:t>
      </w:r>
      <w:r>
        <w:rPr>
          <w:color w:val="3C3C3B"/>
        </w:rPr>
        <w:t>ralmente por ruptura del conducto torácico o de algún afluente. El</w:t>
      </w:r>
      <w:r>
        <w:rPr>
          <w:color w:val="3C3C3B"/>
          <w:spacing w:val="1"/>
        </w:rPr>
        <w:t> </w:t>
      </w:r>
      <w:r>
        <w:rPr>
          <w:color w:val="3C3C3B"/>
        </w:rPr>
        <w:t>quilo tiene poder bacteriostático y no es irritante de las superficies</w:t>
      </w:r>
      <w:r>
        <w:rPr>
          <w:color w:val="3C3C3B"/>
          <w:spacing w:val="1"/>
        </w:rPr>
        <w:t> </w:t>
      </w:r>
      <w:r>
        <w:rPr>
          <w:color w:val="3C3C3B"/>
        </w:rPr>
        <w:t>pleurales.</w:t>
      </w:r>
      <w:r>
        <w:rPr>
          <w:color w:val="3C3C3B"/>
          <w:spacing w:val="-12"/>
        </w:rPr>
        <w:t> </w:t>
      </w:r>
      <w:r>
        <w:rPr>
          <w:color w:val="3C3C3B"/>
        </w:rPr>
        <w:t>La</w:t>
      </w:r>
      <w:r>
        <w:rPr>
          <w:color w:val="3C3C3B"/>
          <w:spacing w:val="-4"/>
        </w:rPr>
        <w:t> </w:t>
      </w:r>
      <w:r>
        <w:rPr>
          <w:color w:val="3C3C3B"/>
        </w:rPr>
        <w:t>mayor</w:t>
      </w:r>
      <w:r>
        <w:rPr>
          <w:color w:val="3C3C3B"/>
          <w:spacing w:val="-5"/>
        </w:rPr>
        <w:t> </w:t>
      </w:r>
      <w:r>
        <w:rPr>
          <w:color w:val="3C3C3B"/>
        </w:rPr>
        <w:t>complicación</w:t>
      </w:r>
      <w:r>
        <w:rPr>
          <w:color w:val="3C3C3B"/>
          <w:spacing w:val="-5"/>
        </w:rPr>
        <w:t> </w:t>
      </w:r>
      <w:r>
        <w:rPr>
          <w:color w:val="3C3C3B"/>
        </w:rPr>
        <w:t>por</w:t>
      </w:r>
      <w:r>
        <w:rPr>
          <w:color w:val="3C3C3B"/>
          <w:spacing w:val="-5"/>
        </w:rPr>
        <w:t> </w:t>
      </w:r>
      <w:r>
        <w:rPr>
          <w:color w:val="3C3C3B"/>
        </w:rPr>
        <w:t>la</w:t>
      </w:r>
      <w:r>
        <w:rPr>
          <w:color w:val="3C3C3B"/>
          <w:spacing w:val="-5"/>
        </w:rPr>
        <w:t> </w:t>
      </w:r>
      <w:r>
        <w:rPr>
          <w:color w:val="3C3C3B"/>
        </w:rPr>
        <w:t>pérdida</w:t>
      </w:r>
      <w:r>
        <w:rPr>
          <w:color w:val="3C3C3B"/>
          <w:spacing w:val="-4"/>
        </w:rPr>
        <w:t> </w:t>
      </w:r>
      <w:r>
        <w:rPr>
          <w:color w:val="3C3C3B"/>
        </w:rPr>
        <w:t>de</w:t>
      </w:r>
      <w:r>
        <w:rPr>
          <w:color w:val="3C3C3B"/>
          <w:spacing w:val="-5"/>
        </w:rPr>
        <w:t> </w:t>
      </w:r>
      <w:r>
        <w:rPr>
          <w:color w:val="3C3C3B"/>
        </w:rPr>
        <w:t>quilo</w:t>
      </w:r>
      <w:r>
        <w:rPr>
          <w:color w:val="3C3C3B"/>
          <w:spacing w:val="-5"/>
        </w:rPr>
        <w:t> </w:t>
      </w:r>
      <w:r>
        <w:rPr>
          <w:color w:val="3C3C3B"/>
        </w:rPr>
        <w:t>en</w:t>
      </w:r>
      <w:r>
        <w:rPr>
          <w:color w:val="3C3C3B"/>
          <w:spacing w:val="-5"/>
        </w:rPr>
        <w:t> </w:t>
      </w:r>
      <w:r>
        <w:rPr>
          <w:color w:val="3C3C3B"/>
        </w:rPr>
        <w:t>el</w:t>
      </w:r>
      <w:r>
        <w:rPr>
          <w:color w:val="3C3C3B"/>
          <w:spacing w:val="-5"/>
        </w:rPr>
        <w:t> </w:t>
      </w:r>
      <w:r>
        <w:rPr>
          <w:color w:val="3C3C3B"/>
        </w:rPr>
        <w:t>espacio</w:t>
      </w:r>
      <w:r>
        <w:rPr>
          <w:color w:val="3C3C3B"/>
          <w:spacing w:val="-45"/>
        </w:rPr>
        <w:t> </w:t>
      </w:r>
      <w:r>
        <w:rPr>
          <w:color w:val="3C3C3B"/>
        </w:rPr>
        <w:t>pleural es la malnutrición y la linfopenia que se produce debido a las</w:t>
      </w:r>
      <w:r>
        <w:rPr>
          <w:color w:val="3C3C3B"/>
          <w:spacing w:val="1"/>
        </w:rPr>
        <w:t> </w:t>
      </w:r>
      <w:r>
        <w:rPr>
          <w:color w:val="3C3C3B"/>
        </w:rPr>
        <w:t>pérdidas</w:t>
      </w:r>
      <w:r>
        <w:rPr>
          <w:color w:val="3C3C3B"/>
          <w:spacing w:val="-8"/>
        </w:rPr>
        <w:t> </w:t>
      </w:r>
      <w:r>
        <w:rPr>
          <w:color w:val="3C3C3B"/>
        </w:rPr>
        <w:t>continuadas</w:t>
      </w:r>
      <w:r>
        <w:rPr>
          <w:color w:val="3C3C3B"/>
          <w:spacing w:val="-4"/>
        </w:rPr>
        <w:t> </w:t>
      </w:r>
      <w:r>
        <w:rPr>
          <w:rFonts w:ascii="Tahoma" w:hAnsi="Tahoma"/>
          <w:b/>
          <w:color w:val="208B97"/>
        </w:rPr>
        <w:t>(ENURM,</w:t>
      </w:r>
      <w:r>
        <w:rPr>
          <w:rFonts w:ascii="Tahoma" w:hAnsi="Tahoma"/>
          <w:b/>
          <w:color w:val="208B97"/>
          <w:spacing w:val="-9"/>
        </w:rPr>
        <w:t> </w:t>
      </w:r>
      <w:r>
        <w:rPr>
          <w:rFonts w:ascii="Tahoma" w:hAnsi="Tahoma"/>
          <w:b/>
          <w:color w:val="208B97"/>
        </w:rPr>
        <w:t>15-90;</w:t>
      </w:r>
      <w:r>
        <w:rPr>
          <w:rFonts w:ascii="Tahoma" w:hAnsi="Tahoma"/>
          <w:b/>
          <w:color w:val="208B97"/>
          <w:spacing w:val="-8"/>
        </w:rPr>
        <w:t> </w:t>
      </w:r>
      <w:r>
        <w:rPr>
          <w:rFonts w:ascii="Tahoma" w:hAnsi="Tahoma"/>
          <w:b/>
          <w:color w:val="208B97"/>
        </w:rPr>
        <w:t>11-83).</w:t>
      </w:r>
    </w:p>
    <w:p>
      <w:pPr>
        <w:pStyle w:val="BodyText"/>
        <w:spacing w:before="8"/>
        <w:rPr>
          <w:rFonts w:ascii="Tahoma"/>
          <w:b/>
          <w:sz w:val="18"/>
        </w:rPr>
      </w:pPr>
    </w:p>
    <w:p>
      <w:pPr>
        <w:pStyle w:val="Heading5"/>
        <w:numPr>
          <w:ilvl w:val="1"/>
          <w:numId w:val="25"/>
        </w:numPr>
        <w:tabs>
          <w:tab w:pos="1263" w:val="left" w:leader="none"/>
        </w:tabs>
        <w:spacing w:line="240" w:lineRule="auto" w:before="0" w:after="0"/>
        <w:ind w:left="1262" w:right="0" w:hanging="856"/>
        <w:jc w:val="left"/>
      </w:pPr>
      <w:r>
        <w:rPr>
          <w:color w:val="3C3C3B"/>
          <w:w w:val="95"/>
        </w:rPr>
        <w:t>Trauma</w:t>
      </w:r>
      <w:r>
        <w:rPr>
          <w:color w:val="3C3C3B"/>
          <w:spacing w:val="17"/>
          <w:w w:val="95"/>
        </w:rPr>
        <w:t> </w:t>
      </w:r>
      <w:r>
        <w:rPr>
          <w:color w:val="3C3C3B"/>
          <w:w w:val="95"/>
        </w:rPr>
        <w:t>de</w:t>
      </w:r>
      <w:r>
        <w:rPr>
          <w:color w:val="3C3C3B"/>
          <w:spacing w:val="18"/>
          <w:w w:val="95"/>
        </w:rPr>
        <w:t> </w:t>
      </w:r>
      <w:r>
        <w:rPr>
          <w:color w:val="3C3C3B"/>
          <w:w w:val="95"/>
        </w:rPr>
        <w:t>la</w:t>
      </w:r>
      <w:r>
        <w:rPr>
          <w:color w:val="3C3C3B"/>
          <w:spacing w:val="18"/>
          <w:w w:val="95"/>
        </w:rPr>
        <w:t> </w:t>
      </w:r>
      <w:r>
        <w:rPr>
          <w:color w:val="3C3C3B"/>
          <w:w w:val="95"/>
        </w:rPr>
        <w:t>médula</w:t>
      </w:r>
      <w:r>
        <w:rPr>
          <w:color w:val="3C3C3B"/>
          <w:spacing w:val="17"/>
          <w:w w:val="95"/>
        </w:rPr>
        <w:t> </w:t>
      </w:r>
      <w:r>
        <w:rPr>
          <w:color w:val="3C3C3B"/>
          <w:w w:val="95"/>
        </w:rPr>
        <w:t>espinal</w:t>
      </w:r>
    </w:p>
    <w:p>
      <w:pPr>
        <w:pStyle w:val="BodyText"/>
        <w:spacing w:line="316" w:lineRule="auto" w:before="255"/>
        <w:ind w:left="407" w:right="677"/>
        <w:jc w:val="both"/>
      </w:pPr>
      <w:r>
        <w:rPr>
          <w:color w:val="3C3C3B"/>
        </w:rPr>
        <w:t>Cualquier</w:t>
      </w:r>
      <w:r>
        <w:rPr>
          <w:color w:val="3C3C3B"/>
          <w:spacing w:val="-8"/>
        </w:rPr>
        <w:t> </w:t>
      </w:r>
      <w:r>
        <w:rPr>
          <w:color w:val="3C3C3B"/>
        </w:rPr>
        <w:t>paciente</w:t>
      </w:r>
      <w:r>
        <w:rPr>
          <w:color w:val="3C3C3B"/>
          <w:spacing w:val="-7"/>
        </w:rPr>
        <w:t> </w:t>
      </w:r>
      <w:r>
        <w:rPr>
          <w:color w:val="3C3C3B"/>
        </w:rPr>
        <w:t>que</w:t>
      </w:r>
      <w:r>
        <w:rPr>
          <w:color w:val="3C3C3B"/>
          <w:spacing w:val="-7"/>
        </w:rPr>
        <w:t> </w:t>
      </w:r>
      <w:r>
        <w:rPr>
          <w:color w:val="3C3C3B"/>
        </w:rPr>
        <w:t>haya</w:t>
      </w:r>
      <w:r>
        <w:rPr>
          <w:color w:val="3C3C3B"/>
          <w:spacing w:val="-7"/>
        </w:rPr>
        <w:t> </w:t>
      </w:r>
      <w:r>
        <w:rPr>
          <w:color w:val="3C3C3B"/>
        </w:rPr>
        <w:t>sufrido</w:t>
      </w:r>
      <w:r>
        <w:rPr>
          <w:color w:val="3C3C3B"/>
          <w:spacing w:val="-7"/>
        </w:rPr>
        <w:t> </w:t>
      </w:r>
      <w:r>
        <w:rPr>
          <w:color w:val="3C3C3B"/>
        </w:rPr>
        <w:t>un</w:t>
      </w:r>
      <w:r>
        <w:rPr>
          <w:color w:val="3C3C3B"/>
          <w:spacing w:val="-7"/>
        </w:rPr>
        <w:t> </w:t>
      </w:r>
      <w:r>
        <w:rPr>
          <w:color w:val="3C3C3B"/>
        </w:rPr>
        <w:t>traumatismo</w:t>
      </w:r>
      <w:r>
        <w:rPr>
          <w:color w:val="3C3C3B"/>
          <w:spacing w:val="-7"/>
        </w:rPr>
        <w:t> </w:t>
      </w:r>
      <w:r>
        <w:rPr>
          <w:color w:val="3C3C3B"/>
        </w:rPr>
        <w:t>grave,</w:t>
      </w:r>
      <w:r>
        <w:rPr>
          <w:color w:val="3C3C3B"/>
          <w:spacing w:val="-14"/>
        </w:rPr>
        <w:t> </w:t>
      </w:r>
      <w:r>
        <w:rPr>
          <w:color w:val="3C3C3B"/>
        </w:rPr>
        <w:t>los</w:t>
      </w:r>
      <w:r>
        <w:rPr>
          <w:color w:val="3C3C3B"/>
          <w:spacing w:val="-7"/>
        </w:rPr>
        <w:t> </w:t>
      </w:r>
      <w:r>
        <w:rPr>
          <w:color w:val="3C3C3B"/>
        </w:rPr>
        <w:t>pacien-</w:t>
      </w:r>
      <w:r>
        <w:rPr>
          <w:color w:val="3C3C3B"/>
          <w:spacing w:val="-46"/>
        </w:rPr>
        <w:t> </w:t>
      </w:r>
      <w:r>
        <w:rPr>
          <w:color w:val="3C3C3B"/>
        </w:rPr>
        <w:t>tes con pérdida de consciencia, cualquier evidencia de abuso de dro-</w:t>
      </w:r>
      <w:r>
        <w:rPr>
          <w:color w:val="3C3C3B"/>
          <w:spacing w:val="1"/>
        </w:rPr>
        <w:t> </w:t>
      </w:r>
      <w:r>
        <w:rPr>
          <w:color w:val="3C3C3B"/>
        </w:rPr>
        <w:t>gas, y aquéllos en los que existe sintomatología que sugiera daño a la</w:t>
      </w:r>
      <w:r>
        <w:rPr>
          <w:color w:val="3C3C3B"/>
          <w:spacing w:val="1"/>
        </w:rPr>
        <w:t> </w:t>
      </w:r>
      <w:r>
        <w:rPr>
          <w:color w:val="3C3C3B"/>
        </w:rPr>
        <w:t>columna vertebral (dolor cervical o de espalda) o a la médula espinal</w:t>
      </w:r>
      <w:r>
        <w:rPr>
          <w:color w:val="3C3C3B"/>
          <w:spacing w:val="1"/>
        </w:rPr>
        <w:t> </w:t>
      </w:r>
      <w:r>
        <w:rPr>
          <w:color w:val="3C3C3B"/>
        </w:rPr>
        <w:t>(anestesia,</w:t>
      </w:r>
      <w:r>
        <w:rPr>
          <w:color w:val="3C3C3B"/>
          <w:spacing w:val="-12"/>
        </w:rPr>
        <w:t> </w:t>
      </w:r>
      <w:r>
        <w:rPr>
          <w:color w:val="3C3C3B"/>
        </w:rPr>
        <w:t>hormigueo,</w:t>
      </w:r>
      <w:r>
        <w:rPr>
          <w:color w:val="3C3C3B"/>
          <w:spacing w:val="-12"/>
        </w:rPr>
        <w:t> </w:t>
      </w:r>
      <w:r>
        <w:rPr>
          <w:color w:val="3C3C3B"/>
        </w:rPr>
        <w:t>acorchamiento,</w:t>
      </w:r>
      <w:r>
        <w:rPr>
          <w:color w:val="3C3C3B"/>
          <w:spacing w:val="-12"/>
        </w:rPr>
        <w:t> </w:t>
      </w:r>
      <w:r>
        <w:rPr>
          <w:color w:val="3C3C3B"/>
        </w:rPr>
        <w:t>parestesias,</w:t>
      </w:r>
      <w:r>
        <w:rPr>
          <w:color w:val="3C3C3B"/>
          <w:spacing w:val="-12"/>
        </w:rPr>
        <w:t> </w:t>
      </w:r>
      <w:r>
        <w:rPr>
          <w:color w:val="3C3C3B"/>
        </w:rPr>
        <w:t>debilidad</w:t>
      </w:r>
      <w:r>
        <w:rPr>
          <w:color w:val="3C3C3B"/>
          <w:spacing w:val="-6"/>
        </w:rPr>
        <w:t> </w:t>
      </w:r>
      <w:r>
        <w:rPr>
          <w:color w:val="3C3C3B"/>
        </w:rPr>
        <w:t>o</w:t>
      </w:r>
      <w:r>
        <w:rPr>
          <w:color w:val="3C3C3B"/>
          <w:spacing w:val="-7"/>
        </w:rPr>
        <w:t> </w:t>
      </w:r>
      <w:r>
        <w:rPr>
          <w:color w:val="3C3C3B"/>
        </w:rPr>
        <w:t>paráli-</w:t>
      </w:r>
    </w:p>
    <w:p>
      <w:pPr>
        <w:spacing w:after="0" w:line="316" w:lineRule="auto"/>
        <w:jc w:val="both"/>
        <w:sectPr>
          <w:type w:val="continuous"/>
          <w:pgSz w:w="11910" w:h="16840"/>
          <w:pgMar w:top="1580" w:bottom="280" w:left="0" w:right="0"/>
          <w:cols w:num="2" w:equalWidth="0">
            <w:col w:w="5733" w:space="40"/>
            <w:col w:w="6137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1"/>
        </w:rPr>
      </w:pPr>
    </w:p>
    <w:p>
      <w:pPr>
        <w:pStyle w:val="BodyText"/>
        <w:spacing w:line="316" w:lineRule="auto"/>
        <w:ind w:left="680" w:right="6177"/>
        <w:jc w:val="both"/>
      </w:pPr>
      <w:r>
        <w:rPr/>
        <w:pict>
          <v:shape style="position:absolute;margin-left:309.101288pt;margin-top:-4.788252pt;width:252.3pt;height:292.95pt;mso-position-horizontal-relative:page;mso-position-vertical-relative:paragraph;z-index:1575987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2" w:type="dxa"/>
                    <w:tblBorders>
                      <w:top w:val="single" w:sz="2" w:space="0" w:color="B3B2B2"/>
                      <w:left w:val="single" w:sz="2" w:space="0" w:color="B3B2B2"/>
                      <w:bottom w:val="single" w:sz="2" w:space="0" w:color="B3B2B2"/>
                      <w:right w:val="single" w:sz="2" w:space="0" w:color="B3B2B2"/>
                      <w:insideH w:val="single" w:sz="2" w:space="0" w:color="B3B2B2"/>
                      <w:insideV w:val="single" w:sz="2" w:space="0" w:color="B3B2B2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743"/>
                    <w:gridCol w:w="2313"/>
                    <w:gridCol w:w="1982"/>
                  </w:tblGrid>
                  <w:tr>
                    <w:trPr>
                      <w:trHeight w:val="289" w:hRule="atLeast"/>
                    </w:trPr>
                    <w:tc>
                      <w:tcPr>
                        <w:tcW w:w="743" w:type="dxa"/>
                        <w:shd w:val="clear" w:color="auto" w:fill="F5A319"/>
                      </w:tcPr>
                      <w:p>
                        <w:pPr>
                          <w:pStyle w:val="TableParagraph"/>
                          <w:spacing w:before="68"/>
                          <w:ind w:left="214"/>
                          <w:rPr>
                            <w:sz w:val="14"/>
                          </w:rPr>
                        </w:pPr>
                        <w:r>
                          <w:rPr>
                            <w:color w:val="FFFFFF"/>
                            <w:sz w:val="14"/>
                          </w:rPr>
                          <w:t>Nivel</w:t>
                        </w:r>
                      </w:p>
                    </w:tc>
                    <w:tc>
                      <w:tcPr>
                        <w:tcW w:w="2313" w:type="dxa"/>
                        <w:shd w:val="clear" w:color="auto" w:fill="F5A319"/>
                      </w:tcPr>
                      <w:p>
                        <w:pPr>
                          <w:pStyle w:val="TableParagraph"/>
                          <w:spacing w:before="68"/>
                          <w:ind w:left="864" w:right="859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FFFFFF"/>
                            <w:w w:val="110"/>
                            <w:sz w:val="14"/>
                          </w:rPr>
                          <w:t>Músculo</w:t>
                        </w:r>
                      </w:p>
                    </w:tc>
                    <w:tc>
                      <w:tcPr>
                        <w:tcW w:w="1982" w:type="dxa"/>
                        <w:shd w:val="clear" w:color="auto" w:fill="F5A319"/>
                      </w:tcPr>
                      <w:p>
                        <w:pPr>
                          <w:pStyle w:val="TableParagraph"/>
                          <w:spacing w:before="68"/>
                          <w:ind w:left="489"/>
                          <w:rPr>
                            <w:sz w:val="14"/>
                          </w:rPr>
                        </w:pPr>
                        <w:r>
                          <w:rPr>
                            <w:color w:val="FFFFFF"/>
                            <w:sz w:val="14"/>
                          </w:rPr>
                          <w:t>Función</w:t>
                        </w:r>
                        <w:r>
                          <w:rPr>
                            <w:color w:val="FFFFFF"/>
                            <w:spacing w:val="8"/>
                            <w:sz w:val="14"/>
                          </w:rPr>
                          <w:t> </w:t>
                        </w:r>
                        <w:r>
                          <w:rPr>
                            <w:color w:val="FFFFFF"/>
                            <w:sz w:val="14"/>
                          </w:rPr>
                          <w:t>motora</w:t>
                        </w:r>
                      </w:p>
                    </w:tc>
                  </w:tr>
                  <w:tr>
                    <w:trPr>
                      <w:trHeight w:val="289" w:hRule="atLeast"/>
                    </w:trPr>
                    <w:tc>
                      <w:tcPr>
                        <w:tcW w:w="5038" w:type="dxa"/>
                        <w:gridSpan w:val="3"/>
                        <w:shd w:val="clear" w:color="auto" w:fill="B1D5D9"/>
                      </w:tcPr>
                      <w:p>
                        <w:pPr>
                          <w:pStyle w:val="TableParagraph"/>
                          <w:spacing w:before="68"/>
                          <w:ind w:left="1948" w:right="1943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sz w:val="14"/>
                          </w:rPr>
                          <w:t>Extremidades</w:t>
                        </w:r>
                      </w:p>
                    </w:tc>
                  </w:tr>
                  <w:tr>
                    <w:trPr>
                      <w:trHeight w:val="441" w:hRule="atLeast"/>
                    </w:trPr>
                    <w:tc>
                      <w:tcPr>
                        <w:tcW w:w="743" w:type="dxa"/>
                        <w:shd w:val="clear" w:color="auto" w:fill="FEF2E1"/>
                      </w:tcPr>
                      <w:p>
                        <w:pPr>
                          <w:pStyle w:val="TableParagraph"/>
                          <w:spacing w:before="60"/>
                          <w:ind w:left="85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w w:val="105"/>
                            <w:sz w:val="14"/>
                          </w:rPr>
                          <w:t>C5</w:t>
                        </w:r>
                      </w:p>
                    </w:tc>
                    <w:tc>
                      <w:tcPr>
                        <w:tcW w:w="2313" w:type="dxa"/>
                        <w:shd w:val="clear" w:color="auto" w:fill="FEF2E1"/>
                      </w:tcPr>
                      <w:p>
                        <w:pPr>
                          <w:pStyle w:val="TableParagraph"/>
                          <w:numPr>
                            <w:ilvl w:val="0"/>
                            <w:numId w:val="44"/>
                          </w:numPr>
                          <w:tabs>
                            <w:tab w:pos="313" w:val="left" w:leader="none"/>
                          </w:tabs>
                          <w:spacing w:line="169" w:lineRule="exact" w:before="58" w:after="0"/>
                          <w:ind w:left="312" w:right="0" w:hanging="228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sz w:val="14"/>
                          </w:rPr>
                          <w:t>Deltoides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44"/>
                          </w:numPr>
                          <w:tabs>
                            <w:tab w:pos="313" w:val="left" w:leader="none"/>
                          </w:tabs>
                          <w:spacing w:line="169" w:lineRule="exact" w:before="0" w:after="0"/>
                          <w:ind w:left="312" w:right="0" w:hanging="228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sz w:val="14"/>
                          </w:rPr>
                          <w:t>Bíceps</w:t>
                        </w:r>
                        <w:r>
                          <w:rPr>
                            <w:color w:val="575756"/>
                            <w:spacing w:val="1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braquial</w:t>
                        </w:r>
                      </w:p>
                    </w:tc>
                    <w:tc>
                      <w:tcPr>
                        <w:tcW w:w="1982" w:type="dxa"/>
                        <w:shd w:val="clear" w:color="auto" w:fill="FEF2E1"/>
                      </w:tcPr>
                      <w:p>
                        <w:pPr>
                          <w:pStyle w:val="TableParagraph"/>
                          <w:numPr>
                            <w:ilvl w:val="0"/>
                            <w:numId w:val="45"/>
                          </w:numPr>
                          <w:tabs>
                            <w:tab w:pos="313" w:val="left" w:leader="none"/>
                          </w:tabs>
                          <w:spacing w:line="169" w:lineRule="exact" w:before="58" w:after="0"/>
                          <w:ind w:left="312" w:right="0" w:hanging="228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sz w:val="14"/>
                          </w:rPr>
                          <w:t>Separación</w:t>
                        </w:r>
                        <w:r>
                          <w:rPr>
                            <w:color w:val="575756"/>
                            <w:spacing w:val="7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del</w:t>
                        </w:r>
                        <w:r>
                          <w:rPr>
                            <w:color w:val="575756"/>
                            <w:spacing w:val="8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hombro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45"/>
                          </w:numPr>
                          <w:tabs>
                            <w:tab w:pos="313" w:val="left" w:leader="none"/>
                          </w:tabs>
                          <w:spacing w:line="169" w:lineRule="exact" w:before="0" w:after="0"/>
                          <w:ind w:left="312" w:right="0" w:hanging="228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sz w:val="14"/>
                          </w:rPr>
                          <w:t>Flexión</w:t>
                        </w:r>
                        <w:r>
                          <w:rPr>
                            <w:color w:val="575756"/>
                            <w:spacing w:val="1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del</w:t>
                        </w:r>
                        <w:r>
                          <w:rPr>
                            <w:color w:val="575756"/>
                            <w:spacing w:val="1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codo</w:t>
                        </w:r>
                      </w:p>
                    </w:tc>
                  </w:tr>
                  <w:tr>
                    <w:trPr>
                      <w:trHeight w:val="441" w:hRule="atLeast"/>
                    </w:trPr>
                    <w:tc>
                      <w:tcPr>
                        <w:tcW w:w="743" w:type="dxa"/>
                        <w:shd w:val="clear" w:color="auto" w:fill="FEF2E1"/>
                      </w:tcPr>
                      <w:p>
                        <w:pPr>
                          <w:pStyle w:val="TableParagraph"/>
                          <w:spacing w:before="60"/>
                          <w:ind w:left="85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w w:val="105"/>
                            <w:sz w:val="14"/>
                          </w:rPr>
                          <w:t>C6</w:t>
                        </w:r>
                      </w:p>
                    </w:tc>
                    <w:tc>
                      <w:tcPr>
                        <w:tcW w:w="2313" w:type="dxa"/>
                        <w:shd w:val="clear" w:color="auto" w:fill="FEF2E1"/>
                      </w:tcPr>
                      <w:p>
                        <w:pPr>
                          <w:pStyle w:val="TableParagraph"/>
                          <w:numPr>
                            <w:ilvl w:val="0"/>
                            <w:numId w:val="46"/>
                          </w:numPr>
                          <w:tabs>
                            <w:tab w:pos="313" w:val="left" w:leader="none"/>
                          </w:tabs>
                          <w:spacing w:line="169" w:lineRule="exact" w:before="58" w:after="0"/>
                          <w:ind w:left="312" w:right="0" w:hanging="228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sz w:val="14"/>
                          </w:rPr>
                          <w:t>Bíceps</w:t>
                        </w:r>
                        <w:r>
                          <w:rPr>
                            <w:color w:val="575756"/>
                            <w:spacing w:val="1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braquial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46"/>
                          </w:numPr>
                          <w:tabs>
                            <w:tab w:pos="313" w:val="left" w:leader="none"/>
                          </w:tabs>
                          <w:spacing w:line="169" w:lineRule="exact" w:before="0" w:after="0"/>
                          <w:ind w:left="312" w:right="0" w:hanging="228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sz w:val="14"/>
                          </w:rPr>
                          <w:t>Extensores</w:t>
                        </w:r>
                        <w:r>
                          <w:rPr>
                            <w:color w:val="575756"/>
                            <w:spacing w:val="7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de</w:t>
                        </w:r>
                        <w:r>
                          <w:rPr>
                            <w:color w:val="575756"/>
                            <w:spacing w:val="8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la</w:t>
                        </w:r>
                        <w:r>
                          <w:rPr>
                            <w:color w:val="575756"/>
                            <w:spacing w:val="8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muñeca</w:t>
                        </w:r>
                      </w:p>
                    </w:tc>
                    <w:tc>
                      <w:tcPr>
                        <w:tcW w:w="1982" w:type="dxa"/>
                        <w:shd w:val="clear" w:color="auto" w:fill="FEF2E1"/>
                      </w:tcPr>
                      <w:p>
                        <w:pPr>
                          <w:pStyle w:val="TableParagraph"/>
                          <w:numPr>
                            <w:ilvl w:val="0"/>
                            <w:numId w:val="47"/>
                          </w:numPr>
                          <w:tabs>
                            <w:tab w:pos="313" w:val="left" w:leader="none"/>
                          </w:tabs>
                          <w:spacing w:line="169" w:lineRule="exact" w:before="58" w:after="0"/>
                          <w:ind w:left="312" w:right="0" w:hanging="228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sz w:val="14"/>
                          </w:rPr>
                          <w:t>Flexión</w:t>
                        </w:r>
                        <w:r>
                          <w:rPr>
                            <w:color w:val="575756"/>
                            <w:spacing w:val="1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del</w:t>
                        </w:r>
                        <w:r>
                          <w:rPr>
                            <w:color w:val="575756"/>
                            <w:spacing w:val="1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codo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47"/>
                          </w:numPr>
                          <w:tabs>
                            <w:tab w:pos="313" w:val="left" w:leader="none"/>
                          </w:tabs>
                          <w:spacing w:line="169" w:lineRule="exact" w:before="0" w:after="0"/>
                          <w:ind w:left="312" w:right="0" w:hanging="228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sz w:val="14"/>
                          </w:rPr>
                          <w:t>Extensión</w:t>
                        </w:r>
                        <w:r>
                          <w:rPr>
                            <w:color w:val="575756"/>
                            <w:spacing w:val="5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de</w:t>
                        </w:r>
                        <w:r>
                          <w:rPr>
                            <w:color w:val="575756"/>
                            <w:spacing w:val="5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la</w:t>
                        </w:r>
                        <w:r>
                          <w:rPr>
                            <w:color w:val="575756"/>
                            <w:spacing w:val="5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muñeca</w:t>
                        </w:r>
                      </w:p>
                    </w:tc>
                  </w:tr>
                  <w:tr>
                    <w:trPr>
                      <w:trHeight w:val="289" w:hRule="atLeast"/>
                    </w:trPr>
                    <w:tc>
                      <w:tcPr>
                        <w:tcW w:w="743" w:type="dxa"/>
                        <w:shd w:val="clear" w:color="auto" w:fill="FEF2E1"/>
                      </w:tcPr>
                      <w:p>
                        <w:pPr>
                          <w:pStyle w:val="TableParagraph"/>
                          <w:spacing w:before="60"/>
                          <w:ind w:left="85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w w:val="105"/>
                            <w:sz w:val="14"/>
                          </w:rPr>
                          <w:t>C7</w:t>
                        </w:r>
                      </w:p>
                    </w:tc>
                    <w:tc>
                      <w:tcPr>
                        <w:tcW w:w="2313" w:type="dxa"/>
                        <w:shd w:val="clear" w:color="auto" w:fill="FEF2E1"/>
                      </w:tcPr>
                      <w:p>
                        <w:pPr>
                          <w:pStyle w:val="TableParagraph"/>
                          <w:spacing w:before="60"/>
                          <w:ind w:left="85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sz w:val="14"/>
                          </w:rPr>
                          <w:t>Tríceps</w:t>
                        </w:r>
                      </w:p>
                    </w:tc>
                    <w:tc>
                      <w:tcPr>
                        <w:tcW w:w="1982" w:type="dxa"/>
                        <w:shd w:val="clear" w:color="auto" w:fill="FEF2E1"/>
                      </w:tcPr>
                      <w:p>
                        <w:pPr>
                          <w:pStyle w:val="TableParagraph"/>
                          <w:spacing w:before="60"/>
                          <w:ind w:left="85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sz w:val="14"/>
                          </w:rPr>
                          <w:t>Extensión</w:t>
                        </w:r>
                        <w:r>
                          <w:rPr>
                            <w:color w:val="575756"/>
                            <w:spacing w:val="5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del</w:t>
                        </w:r>
                        <w:r>
                          <w:rPr>
                            <w:color w:val="575756"/>
                            <w:spacing w:val="6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codo</w:t>
                        </w:r>
                      </w:p>
                    </w:tc>
                  </w:tr>
                  <w:tr>
                    <w:trPr>
                      <w:trHeight w:val="441" w:hRule="atLeast"/>
                    </w:trPr>
                    <w:tc>
                      <w:tcPr>
                        <w:tcW w:w="743" w:type="dxa"/>
                        <w:shd w:val="clear" w:color="auto" w:fill="FEF2E1"/>
                      </w:tcPr>
                      <w:p>
                        <w:pPr>
                          <w:pStyle w:val="TableParagraph"/>
                          <w:spacing w:before="60"/>
                          <w:ind w:left="85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w w:val="105"/>
                            <w:sz w:val="14"/>
                          </w:rPr>
                          <w:t>C8</w:t>
                        </w:r>
                      </w:p>
                    </w:tc>
                    <w:tc>
                      <w:tcPr>
                        <w:tcW w:w="2313" w:type="dxa"/>
                        <w:shd w:val="clear" w:color="auto" w:fill="FEF2E1"/>
                      </w:tcPr>
                      <w:p>
                        <w:pPr>
                          <w:pStyle w:val="TableParagraph"/>
                          <w:numPr>
                            <w:ilvl w:val="0"/>
                            <w:numId w:val="48"/>
                          </w:numPr>
                          <w:tabs>
                            <w:tab w:pos="313" w:val="left" w:leader="none"/>
                          </w:tabs>
                          <w:spacing w:line="169" w:lineRule="exact" w:before="58" w:after="0"/>
                          <w:ind w:left="312" w:right="0" w:hanging="228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sz w:val="14"/>
                          </w:rPr>
                          <w:t>Flexor</w:t>
                        </w:r>
                        <w:r>
                          <w:rPr>
                            <w:color w:val="575756"/>
                            <w:spacing w:val="8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profundo</w:t>
                        </w:r>
                        <w:r>
                          <w:rPr>
                            <w:color w:val="575756"/>
                            <w:spacing w:val="9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de</w:t>
                        </w:r>
                        <w:r>
                          <w:rPr>
                            <w:color w:val="575756"/>
                            <w:spacing w:val="8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los</w:t>
                        </w:r>
                        <w:r>
                          <w:rPr>
                            <w:color w:val="575756"/>
                            <w:spacing w:val="9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dedos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48"/>
                          </w:numPr>
                          <w:tabs>
                            <w:tab w:pos="313" w:val="left" w:leader="none"/>
                          </w:tabs>
                          <w:spacing w:line="169" w:lineRule="exact" w:before="0" w:after="0"/>
                          <w:ind w:left="312" w:right="0" w:hanging="228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sz w:val="14"/>
                          </w:rPr>
                          <w:t>Mm.</w:t>
                        </w:r>
                        <w:r>
                          <w:rPr>
                            <w:color w:val="575756"/>
                            <w:spacing w:val="2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intrínsecos</w:t>
                        </w:r>
                        <w:r>
                          <w:rPr>
                            <w:color w:val="575756"/>
                            <w:spacing w:val="10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de</w:t>
                        </w:r>
                        <w:r>
                          <w:rPr>
                            <w:color w:val="575756"/>
                            <w:spacing w:val="10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la</w:t>
                        </w:r>
                        <w:r>
                          <w:rPr>
                            <w:color w:val="575756"/>
                            <w:spacing w:val="10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mano</w:t>
                        </w:r>
                      </w:p>
                    </w:tc>
                    <w:tc>
                      <w:tcPr>
                        <w:tcW w:w="1982" w:type="dxa"/>
                        <w:shd w:val="clear" w:color="auto" w:fill="FEF2E1"/>
                      </w:tcPr>
                      <w:p>
                        <w:pPr>
                          <w:pStyle w:val="TableParagraph"/>
                          <w:spacing w:before="60"/>
                          <w:ind w:left="85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sz w:val="14"/>
                          </w:rPr>
                          <w:t>Apretar</w:t>
                        </w:r>
                        <w:r>
                          <w:rPr>
                            <w:color w:val="575756"/>
                            <w:spacing w:val="1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la</w:t>
                        </w:r>
                        <w:r>
                          <w:rPr>
                            <w:color w:val="575756"/>
                            <w:spacing w:val="2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mano</w:t>
                        </w:r>
                      </w:p>
                    </w:tc>
                  </w:tr>
                  <w:tr>
                    <w:trPr>
                      <w:trHeight w:val="289" w:hRule="atLeast"/>
                    </w:trPr>
                    <w:tc>
                      <w:tcPr>
                        <w:tcW w:w="743" w:type="dxa"/>
                        <w:shd w:val="clear" w:color="auto" w:fill="FEF2E1"/>
                      </w:tcPr>
                      <w:p>
                        <w:pPr>
                          <w:pStyle w:val="TableParagraph"/>
                          <w:spacing w:before="60"/>
                          <w:ind w:left="85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sz w:val="14"/>
                          </w:rPr>
                          <w:t>L2</w:t>
                        </w:r>
                      </w:p>
                    </w:tc>
                    <w:tc>
                      <w:tcPr>
                        <w:tcW w:w="2313" w:type="dxa"/>
                        <w:shd w:val="clear" w:color="auto" w:fill="FEF2E1"/>
                      </w:tcPr>
                      <w:p>
                        <w:pPr>
                          <w:pStyle w:val="TableParagraph"/>
                          <w:spacing w:before="60"/>
                          <w:ind w:left="85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w w:val="105"/>
                            <w:sz w:val="14"/>
                          </w:rPr>
                          <w:t>Íleo-psoas</w:t>
                        </w:r>
                      </w:p>
                    </w:tc>
                    <w:tc>
                      <w:tcPr>
                        <w:tcW w:w="1982" w:type="dxa"/>
                        <w:shd w:val="clear" w:color="auto" w:fill="FEF2E1"/>
                      </w:tcPr>
                      <w:p>
                        <w:pPr>
                          <w:pStyle w:val="TableParagraph"/>
                          <w:spacing w:before="60"/>
                          <w:ind w:left="85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sz w:val="14"/>
                          </w:rPr>
                          <w:t>Flexión</w:t>
                        </w:r>
                        <w:r>
                          <w:rPr>
                            <w:color w:val="575756"/>
                            <w:spacing w:val="-3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de</w:t>
                        </w:r>
                        <w:r>
                          <w:rPr>
                            <w:color w:val="575756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la</w:t>
                        </w:r>
                        <w:r>
                          <w:rPr>
                            <w:color w:val="575756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cadera</w:t>
                        </w:r>
                      </w:p>
                    </w:tc>
                  </w:tr>
                  <w:tr>
                    <w:trPr>
                      <w:trHeight w:val="441" w:hRule="atLeast"/>
                    </w:trPr>
                    <w:tc>
                      <w:tcPr>
                        <w:tcW w:w="743" w:type="dxa"/>
                        <w:shd w:val="clear" w:color="auto" w:fill="FEF2E1"/>
                      </w:tcPr>
                      <w:p>
                        <w:pPr>
                          <w:pStyle w:val="TableParagraph"/>
                          <w:spacing w:before="60"/>
                          <w:ind w:left="85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sz w:val="14"/>
                          </w:rPr>
                          <w:t>L3</w:t>
                        </w:r>
                      </w:p>
                    </w:tc>
                    <w:tc>
                      <w:tcPr>
                        <w:tcW w:w="2313" w:type="dxa"/>
                        <w:shd w:val="clear" w:color="auto" w:fill="FEF2E1"/>
                      </w:tcPr>
                      <w:p>
                        <w:pPr>
                          <w:pStyle w:val="TableParagraph"/>
                          <w:numPr>
                            <w:ilvl w:val="0"/>
                            <w:numId w:val="49"/>
                          </w:numPr>
                          <w:tabs>
                            <w:tab w:pos="313" w:val="left" w:leader="none"/>
                          </w:tabs>
                          <w:spacing w:line="169" w:lineRule="exact" w:before="58" w:after="0"/>
                          <w:ind w:left="312" w:right="0" w:hanging="228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w w:val="105"/>
                            <w:sz w:val="14"/>
                          </w:rPr>
                          <w:t>Íleo-psoas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49"/>
                          </w:numPr>
                          <w:tabs>
                            <w:tab w:pos="313" w:val="left" w:leader="none"/>
                          </w:tabs>
                          <w:spacing w:line="169" w:lineRule="exact" w:before="0" w:after="0"/>
                          <w:ind w:left="312" w:right="0" w:hanging="228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w w:val="105"/>
                            <w:sz w:val="14"/>
                          </w:rPr>
                          <w:t>Cuádriceps</w:t>
                        </w:r>
                      </w:p>
                    </w:tc>
                    <w:tc>
                      <w:tcPr>
                        <w:tcW w:w="1982" w:type="dxa"/>
                        <w:shd w:val="clear" w:color="auto" w:fill="FEF2E1"/>
                      </w:tcPr>
                      <w:p>
                        <w:pPr>
                          <w:pStyle w:val="TableParagraph"/>
                          <w:numPr>
                            <w:ilvl w:val="0"/>
                            <w:numId w:val="50"/>
                          </w:numPr>
                          <w:tabs>
                            <w:tab w:pos="313" w:val="left" w:leader="none"/>
                          </w:tabs>
                          <w:spacing w:line="169" w:lineRule="exact" w:before="58" w:after="0"/>
                          <w:ind w:left="312" w:right="0" w:hanging="228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sz w:val="14"/>
                          </w:rPr>
                          <w:t>Flexión</w:t>
                        </w:r>
                        <w:r>
                          <w:rPr>
                            <w:color w:val="575756"/>
                            <w:spacing w:val="-3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de</w:t>
                        </w:r>
                        <w:r>
                          <w:rPr>
                            <w:color w:val="575756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la</w:t>
                        </w:r>
                        <w:r>
                          <w:rPr>
                            <w:color w:val="575756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cadera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50"/>
                          </w:numPr>
                          <w:tabs>
                            <w:tab w:pos="313" w:val="left" w:leader="none"/>
                          </w:tabs>
                          <w:spacing w:line="169" w:lineRule="exact" w:before="0" w:after="0"/>
                          <w:ind w:left="312" w:right="0" w:hanging="228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sz w:val="14"/>
                          </w:rPr>
                          <w:t>Extensión</w:t>
                        </w:r>
                        <w:r>
                          <w:rPr>
                            <w:color w:val="575756"/>
                            <w:spacing w:val="-4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de</w:t>
                        </w:r>
                        <w:r>
                          <w:rPr>
                            <w:color w:val="575756"/>
                            <w:spacing w:val="-4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la</w:t>
                        </w:r>
                        <w:r>
                          <w:rPr>
                            <w:color w:val="575756"/>
                            <w:spacing w:val="-3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rodilla</w:t>
                        </w:r>
                      </w:p>
                    </w:tc>
                  </w:tr>
                  <w:tr>
                    <w:trPr>
                      <w:trHeight w:val="289" w:hRule="atLeast"/>
                    </w:trPr>
                    <w:tc>
                      <w:tcPr>
                        <w:tcW w:w="743" w:type="dxa"/>
                        <w:shd w:val="clear" w:color="auto" w:fill="FEF2E1"/>
                      </w:tcPr>
                      <w:p>
                        <w:pPr>
                          <w:pStyle w:val="TableParagraph"/>
                          <w:spacing w:before="60"/>
                          <w:ind w:left="85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sz w:val="14"/>
                          </w:rPr>
                          <w:t>L4</w:t>
                        </w:r>
                      </w:p>
                    </w:tc>
                    <w:tc>
                      <w:tcPr>
                        <w:tcW w:w="2313" w:type="dxa"/>
                        <w:shd w:val="clear" w:color="auto" w:fill="FEF2E1"/>
                      </w:tcPr>
                      <w:p>
                        <w:pPr>
                          <w:pStyle w:val="TableParagraph"/>
                          <w:spacing w:before="60"/>
                          <w:ind w:left="85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w w:val="105"/>
                            <w:sz w:val="14"/>
                          </w:rPr>
                          <w:t>Cuádriceps</w:t>
                        </w:r>
                      </w:p>
                    </w:tc>
                    <w:tc>
                      <w:tcPr>
                        <w:tcW w:w="1982" w:type="dxa"/>
                        <w:shd w:val="clear" w:color="auto" w:fill="FEF2E1"/>
                      </w:tcPr>
                      <w:p>
                        <w:pPr>
                          <w:pStyle w:val="TableParagraph"/>
                          <w:spacing w:before="60"/>
                          <w:ind w:left="85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sz w:val="14"/>
                          </w:rPr>
                          <w:t>Extensión</w:t>
                        </w:r>
                        <w:r>
                          <w:rPr>
                            <w:color w:val="575756"/>
                            <w:spacing w:val="-4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de</w:t>
                        </w:r>
                        <w:r>
                          <w:rPr>
                            <w:color w:val="575756"/>
                            <w:spacing w:val="-4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la</w:t>
                        </w:r>
                        <w:r>
                          <w:rPr>
                            <w:color w:val="575756"/>
                            <w:spacing w:val="-3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rodilla</w:t>
                        </w:r>
                      </w:p>
                    </w:tc>
                  </w:tr>
                  <w:tr>
                    <w:trPr>
                      <w:trHeight w:val="609" w:hRule="atLeast"/>
                    </w:trPr>
                    <w:tc>
                      <w:tcPr>
                        <w:tcW w:w="743" w:type="dxa"/>
                        <w:shd w:val="clear" w:color="auto" w:fill="FEF2E1"/>
                      </w:tcPr>
                      <w:p>
                        <w:pPr>
                          <w:pStyle w:val="TableParagraph"/>
                          <w:spacing w:before="60"/>
                          <w:ind w:left="85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sz w:val="14"/>
                          </w:rPr>
                          <w:t>L5</w:t>
                        </w:r>
                      </w:p>
                    </w:tc>
                    <w:tc>
                      <w:tcPr>
                        <w:tcW w:w="2313" w:type="dxa"/>
                        <w:shd w:val="clear" w:color="auto" w:fill="FEF2E1"/>
                      </w:tcPr>
                      <w:p>
                        <w:pPr>
                          <w:pStyle w:val="TableParagraph"/>
                          <w:spacing w:before="60"/>
                          <w:ind w:left="85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w w:val="95"/>
                            <w:sz w:val="14"/>
                          </w:rPr>
                          <w:t>Tibial</w:t>
                        </w:r>
                        <w:r>
                          <w:rPr>
                            <w:color w:val="575756"/>
                            <w:spacing w:val="4"/>
                            <w:w w:val="95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w w:val="95"/>
                            <w:sz w:val="14"/>
                          </w:rPr>
                          <w:t>anterior</w:t>
                        </w:r>
                      </w:p>
                    </w:tc>
                    <w:tc>
                      <w:tcPr>
                        <w:tcW w:w="1982" w:type="dxa"/>
                        <w:shd w:val="clear" w:color="auto" w:fill="FEF2E1"/>
                      </w:tcPr>
                      <w:p>
                        <w:pPr>
                          <w:pStyle w:val="TableParagraph"/>
                          <w:numPr>
                            <w:ilvl w:val="0"/>
                            <w:numId w:val="51"/>
                          </w:numPr>
                          <w:tabs>
                            <w:tab w:pos="313" w:val="left" w:leader="none"/>
                          </w:tabs>
                          <w:spacing w:line="169" w:lineRule="exact" w:before="58" w:after="0"/>
                          <w:ind w:left="312" w:right="0" w:hanging="228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sz w:val="14"/>
                          </w:rPr>
                          <w:t>Dorsiflexión</w:t>
                        </w:r>
                        <w:r>
                          <w:rPr>
                            <w:color w:val="575756"/>
                            <w:spacing w:val="-4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del</w:t>
                        </w:r>
                        <w:r>
                          <w:rPr>
                            <w:color w:val="575756"/>
                            <w:spacing w:val="-4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pie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51"/>
                          </w:numPr>
                          <w:tabs>
                            <w:tab w:pos="313" w:val="left" w:leader="none"/>
                          </w:tabs>
                          <w:spacing w:line="240" w:lineRule="auto" w:before="0" w:after="0"/>
                          <w:ind w:left="312" w:right="92" w:hanging="227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sz w:val="14"/>
                          </w:rPr>
                          <w:t>Dorsiflexión</w:t>
                        </w:r>
                        <w:r>
                          <w:rPr>
                            <w:color w:val="575756"/>
                            <w:spacing w:val="-6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del</w:t>
                        </w:r>
                        <w:r>
                          <w:rPr>
                            <w:color w:val="575756"/>
                            <w:spacing w:val="-6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1.</w:t>
                        </w:r>
                        <w:r>
                          <w:rPr>
                            <w:color w:val="575756"/>
                            <w:position w:val="5"/>
                            <w:sz w:val="8"/>
                          </w:rPr>
                          <w:t>er</w:t>
                        </w:r>
                        <w:r>
                          <w:rPr>
                            <w:color w:val="575756"/>
                            <w:spacing w:val="12"/>
                            <w:position w:val="5"/>
                            <w:sz w:val="8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dedo</w:t>
                        </w:r>
                        <w:r>
                          <w:rPr>
                            <w:color w:val="575756"/>
                            <w:spacing w:val="-39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del</w:t>
                        </w:r>
                        <w:r>
                          <w:rPr>
                            <w:color w:val="575756"/>
                            <w:spacing w:val="-5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pie</w:t>
                        </w:r>
                      </w:p>
                    </w:tc>
                  </w:tr>
                  <w:tr>
                    <w:trPr>
                      <w:trHeight w:val="289" w:hRule="atLeast"/>
                    </w:trPr>
                    <w:tc>
                      <w:tcPr>
                        <w:tcW w:w="743" w:type="dxa"/>
                        <w:shd w:val="clear" w:color="auto" w:fill="FEF2E1"/>
                      </w:tcPr>
                      <w:p>
                        <w:pPr>
                          <w:pStyle w:val="TableParagraph"/>
                          <w:spacing w:before="60"/>
                          <w:ind w:left="85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w w:val="110"/>
                            <w:sz w:val="14"/>
                          </w:rPr>
                          <w:t>S1</w:t>
                        </w:r>
                      </w:p>
                    </w:tc>
                    <w:tc>
                      <w:tcPr>
                        <w:tcW w:w="2313" w:type="dxa"/>
                        <w:shd w:val="clear" w:color="auto" w:fill="FEF2E1"/>
                      </w:tcPr>
                      <w:p>
                        <w:pPr>
                          <w:pStyle w:val="TableParagraph"/>
                          <w:spacing w:before="60"/>
                          <w:ind w:left="85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sz w:val="14"/>
                          </w:rPr>
                          <w:t>Gastrocnemio/sóleo</w:t>
                        </w:r>
                      </w:p>
                    </w:tc>
                    <w:tc>
                      <w:tcPr>
                        <w:tcW w:w="1982" w:type="dxa"/>
                        <w:shd w:val="clear" w:color="auto" w:fill="FEF2E1"/>
                      </w:tcPr>
                      <w:p>
                        <w:pPr>
                          <w:pStyle w:val="TableParagraph"/>
                          <w:spacing w:before="60"/>
                          <w:ind w:left="85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sz w:val="14"/>
                          </w:rPr>
                          <w:t>Flexión</w:t>
                        </w:r>
                        <w:r>
                          <w:rPr>
                            <w:color w:val="575756"/>
                            <w:spacing w:val="-7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plantar</w:t>
                        </w:r>
                        <w:r>
                          <w:rPr>
                            <w:color w:val="575756"/>
                            <w:spacing w:val="-6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del</w:t>
                        </w:r>
                        <w:r>
                          <w:rPr>
                            <w:color w:val="575756"/>
                            <w:spacing w:val="-6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pie</w:t>
                        </w:r>
                      </w:p>
                    </w:tc>
                  </w:tr>
                  <w:tr>
                    <w:trPr>
                      <w:trHeight w:val="289" w:hRule="atLeast"/>
                    </w:trPr>
                    <w:tc>
                      <w:tcPr>
                        <w:tcW w:w="5038" w:type="dxa"/>
                        <w:gridSpan w:val="3"/>
                        <w:shd w:val="clear" w:color="auto" w:fill="B1D5D9"/>
                      </w:tcPr>
                      <w:p>
                        <w:pPr>
                          <w:pStyle w:val="TableParagraph"/>
                          <w:spacing w:before="68"/>
                          <w:ind w:left="1948" w:right="1943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sz w:val="14"/>
                          </w:rPr>
                          <w:t>Musculatura</w:t>
                        </w:r>
                        <w:r>
                          <w:rPr>
                            <w:color w:val="575756"/>
                            <w:spacing w:val="7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axial</w:t>
                        </w:r>
                      </w:p>
                    </w:tc>
                  </w:tr>
                  <w:tr>
                    <w:trPr>
                      <w:trHeight w:val="289" w:hRule="atLeast"/>
                    </w:trPr>
                    <w:tc>
                      <w:tcPr>
                        <w:tcW w:w="743" w:type="dxa"/>
                        <w:shd w:val="clear" w:color="auto" w:fill="FEF2E1"/>
                      </w:tcPr>
                      <w:p>
                        <w:pPr>
                          <w:pStyle w:val="TableParagraph"/>
                          <w:spacing w:before="60"/>
                          <w:ind w:left="85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w w:val="105"/>
                            <w:sz w:val="14"/>
                          </w:rPr>
                          <w:t>C4</w:t>
                        </w:r>
                      </w:p>
                    </w:tc>
                    <w:tc>
                      <w:tcPr>
                        <w:tcW w:w="2313" w:type="dxa"/>
                        <w:shd w:val="clear" w:color="auto" w:fill="FEF2E1"/>
                      </w:tcPr>
                      <w:p>
                        <w:pPr>
                          <w:pStyle w:val="TableParagraph"/>
                          <w:spacing w:before="60"/>
                          <w:ind w:left="85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sz w:val="14"/>
                          </w:rPr>
                          <w:t>Diafragma</w:t>
                        </w:r>
                      </w:p>
                    </w:tc>
                    <w:tc>
                      <w:tcPr>
                        <w:tcW w:w="1982" w:type="dxa"/>
                        <w:shd w:val="clear" w:color="auto" w:fill="FEF2E1"/>
                      </w:tcPr>
                      <w:p>
                        <w:pPr>
                          <w:pStyle w:val="TableParagraph"/>
                          <w:spacing w:before="60"/>
                          <w:ind w:left="85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sz w:val="14"/>
                          </w:rPr>
                          <w:t>Parálisis</w:t>
                        </w:r>
                        <w:r>
                          <w:rPr>
                            <w:color w:val="575756"/>
                            <w:spacing w:val="-6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diafragmática</w:t>
                        </w:r>
                      </w:p>
                    </w:tc>
                  </w:tr>
                  <w:tr>
                    <w:trPr>
                      <w:trHeight w:val="498" w:hRule="atLeast"/>
                    </w:trPr>
                    <w:tc>
                      <w:tcPr>
                        <w:tcW w:w="3056" w:type="dxa"/>
                        <w:gridSpan w:val="2"/>
                        <w:shd w:val="clear" w:color="auto" w:fill="FEF2E1"/>
                      </w:tcPr>
                      <w:p>
                        <w:pPr>
                          <w:pStyle w:val="TableParagraph"/>
                          <w:spacing w:before="60"/>
                          <w:ind w:left="85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w w:val="105"/>
                            <w:sz w:val="14"/>
                          </w:rPr>
                          <w:t>D2-D9</w:t>
                        </w:r>
                      </w:p>
                      <w:p>
                        <w:pPr>
                          <w:pStyle w:val="TableParagraph"/>
                          <w:spacing w:before="62"/>
                          <w:ind w:left="85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w w:val="105"/>
                            <w:sz w:val="14"/>
                          </w:rPr>
                          <w:t>Músculos</w:t>
                        </w:r>
                        <w:r>
                          <w:rPr>
                            <w:color w:val="575756"/>
                            <w:spacing w:val="-9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w w:val="105"/>
                            <w:sz w:val="14"/>
                          </w:rPr>
                          <w:t>intercostales</w:t>
                        </w:r>
                      </w:p>
                    </w:tc>
                    <w:tc>
                      <w:tcPr>
                        <w:tcW w:w="1982" w:type="dxa"/>
                        <w:shd w:val="clear" w:color="auto" w:fill="FEF2E1"/>
                      </w:tcPr>
                      <w:p>
                        <w:pPr>
                          <w:pStyle w:val="TableParagraph"/>
                          <w:spacing w:before="60"/>
                          <w:ind w:left="85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sz w:val="14"/>
                          </w:rPr>
                          <w:t>Respiración</w:t>
                        </w:r>
                        <w:r>
                          <w:rPr>
                            <w:color w:val="575756"/>
                            <w:spacing w:val="7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abdominal</w:t>
                        </w:r>
                      </w:p>
                    </w:tc>
                  </w:tr>
                  <w:tr>
                    <w:trPr>
                      <w:trHeight w:val="289" w:hRule="atLeast"/>
                    </w:trPr>
                    <w:tc>
                      <w:tcPr>
                        <w:tcW w:w="743" w:type="dxa"/>
                        <w:shd w:val="clear" w:color="auto" w:fill="FEF2E1"/>
                      </w:tcPr>
                      <w:p>
                        <w:pPr>
                          <w:pStyle w:val="TableParagraph"/>
                          <w:spacing w:before="60"/>
                          <w:ind w:left="85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w w:val="105"/>
                            <w:sz w:val="14"/>
                          </w:rPr>
                          <w:t>D9-D10</w:t>
                        </w:r>
                      </w:p>
                    </w:tc>
                    <w:tc>
                      <w:tcPr>
                        <w:tcW w:w="2313" w:type="dxa"/>
                        <w:shd w:val="clear" w:color="auto" w:fill="FEF2E1"/>
                      </w:tcPr>
                      <w:p>
                        <w:pPr>
                          <w:pStyle w:val="TableParagraph"/>
                          <w:spacing w:before="60"/>
                          <w:ind w:left="85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sz w:val="14"/>
                          </w:rPr>
                          <w:t>Musculatura</w:t>
                        </w:r>
                        <w:r>
                          <w:rPr>
                            <w:color w:val="575756"/>
                            <w:spacing w:val="13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abdominal</w:t>
                        </w:r>
                        <w:r>
                          <w:rPr>
                            <w:color w:val="575756"/>
                            <w:spacing w:val="14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superior</w:t>
                        </w:r>
                      </w:p>
                    </w:tc>
                    <w:tc>
                      <w:tcPr>
                        <w:tcW w:w="1982" w:type="dxa"/>
                        <w:shd w:val="clear" w:color="auto" w:fill="FEF2E1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89" w:hRule="atLeast"/>
                    </w:trPr>
                    <w:tc>
                      <w:tcPr>
                        <w:tcW w:w="743" w:type="dxa"/>
                        <w:shd w:val="clear" w:color="auto" w:fill="FEF2E1"/>
                      </w:tcPr>
                      <w:p>
                        <w:pPr>
                          <w:pStyle w:val="TableParagraph"/>
                          <w:spacing w:before="60"/>
                          <w:ind w:left="85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w w:val="105"/>
                            <w:sz w:val="14"/>
                          </w:rPr>
                          <w:t>D11-D12</w:t>
                        </w:r>
                      </w:p>
                    </w:tc>
                    <w:tc>
                      <w:tcPr>
                        <w:tcW w:w="2313" w:type="dxa"/>
                        <w:shd w:val="clear" w:color="auto" w:fill="FEF2E1"/>
                      </w:tcPr>
                      <w:p>
                        <w:pPr>
                          <w:pStyle w:val="TableParagraph"/>
                          <w:spacing w:before="60"/>
                          <w:ind w:left="85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sz w:val="14"/>
                          </w:rPr>
                          <w:t>Musculatura</w:t>
                        </w:r>
                        <w:r>
                          <w:rPr>
                            <w:color w:val="575756"/>
                            <w:spacing w:val="5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abdominal</w:t>
                        </w:r>
                        <w:r>
                          <w:rPr>
                            <w:color w:val="575756"/>
                            <w:spacing w:val="5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inferior</w:t>
                        </w:r>
                      </w:p>
                    </w:tc>
                    <w:tc>
                      <w:tcPr>
                        <w:tcW w:w="1982" w:type="dxa"/>
                        <w:shd w:val="clear" w:color="auto" w:fill="FEF2E1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color w:val="3C3C3B"/>
        </w:rPr>
        <w:t>sis en una extremidad, respiración abdominal, priapismo, etc.) deben</w:t>
      </w:r>
      <w:r>
        <w:rPr>
          <w:color w:val="3C3C3B"/>
          <w:spacing w:val="-46"/>
        </w:rPr>
        <w:t> </w:t>
      </w:r>
      <w:r>
        <w:rPr>
          <w:color w:val="3C3C3B"/>
        </w:rPr>
        <w:t>considerarse y tratarse, desde el propio lugar del accidente, como si</w:t>
      </w:r>
      <w:r>
        <w:rPr>
          <w:color w:val="3C3C3B"/>
          <w:spacing w:val="1"/>
        </w:rPr>
        <w:t> </w:t>
      </w:r>
      <w:r>
        <w:rPr>
          <w:color w:val="3C3C3B"/>
        </w:rPr>
        <w:t>tuvieran una lesión vertebromedular hasta que se demuestre lo con-</w:t>
      </w:r>
      <w:r>
        <w:rPr>
          <w:color w:val="3C3C3B"/>
          <w:spacing w:val="1"/>
        </w:rPr>
        <w:t> </w:t>
      </w:r>
      <w:r>
        <w:rPr>
          <w:color w:val="3C3C3B"/>
        </w:rPr>
        <w:t>trario</w:t>
      </w:r>
      <w:r>
        <w:rPr>
          <w:color w:val="3C3C3B"/>
          <w:spacing w:val="-4"/>
        </w:rPr>
        <w:t> </w:t>
      </w:r>
      <w:r>
        <w:rPr>
          <w:color w:val="3C3C3B"/>
        </w:rPr>
        <w:t>con</w:t>
      </w:r>
      <w:r>
        <w:rPr>
          <w:color w:val="3C3C3B"/>
          <w:spacing w:val="-3"/>
        </w:rPr>
        <w:t> </w:t>
      </w:r>
      <w:r>
        <w:rPr>
          <w:color w:val="3C3C3B"/>
        </w:rPr>
        <w:t>las</w:t>
      </w:r>
      <w:r>
        <w:rPr>
          <w:color w:val="3C3C3B"/>
          <w:spacing w:val="-4"/>
        </w:rPr>
        <w:t> </w:t>
      </w:r>
      <w:r>
        <w:rPr>
          <w:color w:val="3C3C3B"/>
        </w:rPr>
        <w:t>pruebas</w:t>
      </w:r>
      <w:r>
        <w:rPr>
          <w:color w:val="3C3C3B"/>
          <w:spacing w:val="-3"/>
        </w:rPr>
        <w:t> </w:t>
      </w:r>
      <w:r>
        <w:rPr>
          <w:color w:val="3C3C3B"/>
        </w:rPr>
        <w:t>diagnósticas.</w:t>
      </w:r>
    </w:p>
    <w:p>
      <w:pPr>
        <w:pStyle w:val="BodyText"/>
        <w:spacing w:before="6"/>
        <w:rPr>
          <w:sz w:val="21"/>
        </w:rPr>
      </w:pPr>
    </w:p>
    <w:p>
      <w:pPr>
        <w:pStyle w:val="BodyText"/>
        <w:spacing w:line="316" w:lineRule="auto"/>
        <w:ind w:left="680" w:right="6174"/>
        <w:jc w:val="both"/>
      </w:pPr>
      <w:r>
        <w:rPr>
          <w:color w:val="3C3C3B"/>
        </w:rPr>
        <w:t>La inmovilización precoz en el lugar del accidente antes de realizar</w:t>
      </w:r>
      <w:r>
        <w:rPr>
          <w:color w:val="3C3C3B"/>
          <w:spacing w:val="1"/>
        </w:rPr>
        <w:t> </w:t>
      </w:r>
      <w:r>
        <w:rPr>
          <w:color w:val="3C3C3B"/>
        </w:rPr>
        <w:t>ninguna otra maniobra, junto con la colocación de un collarín cer-</w:t>
      </w:r>
      <w:r>
        <w:rPr>
          <w:color w:val="3C3C3B"/>
          <w:spacing w:val="1"/>
        </w:rPr>
        <w:t> </w:t>
      </w:r>
      <w:r>
        <w:rPr>
          <w:color w:val="3C3C3B"/>
        </w:rPr>
        <w:t>vical rígido y adecuado control hemodinámico y respiratorio, for-</w:t>
      </w:r>
      <w:r>
        <w:rPr>
          <w:color w:val="3C3C3B"/>
          <w:spacing w:val="1"/>
        </w:rPr>
        <w:t> </w:t>
      </w:r>
      <w:r>
        <w:rPr>
          <w:color w:val="3C3C3B"/>
        </w:rPr>
        <w:t>marán parte muy importante del manejo prehospitalario de estos</w:t>
      </w:r>
      <w:r>
        <w:rPr>
          <w:color w:val="3C3C3B"/>
          <w:spacing w:val="1"/>
        </w:rPr>
        <w:t> </w:t>
      </w:r>
      <w:r>
        <w:rPr>
          <w:color w:val="3C3C3B"/>
        </w:rPr>
        <w:t>pacientes.</w:t>
      </w:r>
    </w:p>
    <w:p>
      <w:pPr>
        <w:pStyle w:val="BodyText"/>
        <w:spacing w:before="6"/>
        <w:rPr>
          <w:sz w:val="21"/>
        </w:rPr>
      </w:pPr>
    </w:p>
    <w:p>
      <w:pPr>
        <w:pStyle w:val="BodyText"/>
        <w:spacing w:line="316" w:lineRule="auto"/>
        <w:ind w:left="680" w:right="6177"/>
        <w:jc w:val="both"/>
      </w:pPr>
      <w:r>
        <w:rPr>
          <w:color w:val="3C3C3B"/>
        </w:rPr>
        <w:t>El segmento cervical de la columna vertebral es el más frecuente-</w:t>
      </w:r>
      <w:r>
        <w:rPr>
          <w:color w:val="3C3C3B"/>
          <w:spacing w:val="1"/>
        </w:rPr>
        <w:t> </w:t>
      </w:r>
      <w:r>
        <w:rPr>
          <w:color w:val="3C3C3B"/>
        </w:rPr>
        <w:t>mente afectado por las lesiones traumáticas, seguido del segmento</w:t>
      </w:r>
      <w:r>
        <w:rPr>
          <w:color w:val="3C3C3B"/>
          <w:spacing w:val="1"/>
        </w:rPr>
        <w:t> </w:t>
      </w:r>
      <w:r>
        <w:rPr>
          <w:color w:val="3C3C3B"/>
        </w:rPr>
        <w:t>lumbar.</w:t>
      </w:r>
    </w:p>
    <w:p>
      <w:pPr>
        <w:pStyle w:val="BodyText"/>
        <w:spacing w:before="8"/>
        <w:rPr>
          <w:sz w:val="12"/>
        </w:rPr>
      </w:pPr>
    </w:p>
    <w:p>
      <w:pPr>
        <w:spacing w:after="0"/>
        <w:rPr>
          <w:sz w:val="12"/>
        </w:rPr>
        <w:sectPr>
          <w:pgSz w:w="11910" w:h="16840"/>
          <w:pgMar w:header="777" w:footer="577" w:top="1020" w:bottom="760" w:left="0" w:right="0"/>
        </w:sectPr>
      </w:pPr>
    </w:p>
    <w:p>
      <w:pPr>
        <w:pStyle w:val="BodyText"/>
        <w:spacing w:line="316" w:lineRule="auto" w:before="101"/>
        <w:ind w:left="680"/>
        <w:jc w:val="both"/>
      </w:pPr>
      <w:r>
        <w:rPr/>
        <w:pict>
          <v:line style="position:absolute;mso-position-horizontal-relative:page;mso-position-vertical-relative:page;z-index:15759360" from="297.787811pt,83.055511pt" to="297.787811pt,788.031511pt" stroked="true" strokeweight=".3pt" strokecolor="#575756">
            <v:stroke dashstyle="dash"/>
            <w10:wrap type="none"/>
          </v:line>
        </w:pict>
      </w:r>
      <w:r>
        <w:rPr>
          <w:color w:val="3C3C3B"/>
        </w:rPr>
        <w:t>En la valoración neurológica de un traumatismo vertebromedular, es</w:t>
      </w:r>
      <w:r>
        <w:rPr>
          <w:color w:val="3C3C3B"/>
          <w:spacing w:val="1"/>
        </w:rPr>
        <w:t> </w:t>
      </w:r>
      <w:r>
        <w:rPr>
          <w:color w:val="3C3C3B"/>
        </w:rPr>
        <w:t>prioritario</w:t>
      </w:r>
      <w:r>
        <w:rPr>
          <w:color w:val="3C3C3B"/>
          <w:spacing w:val="-7"/>
        </w:rPr>
        <w:t> </w:t>
      </w:r>
      <w:r>
        <w:rPr>
          <w:color w:val="3C3C3B"/>
        </w:rPr>
        <w:t>establecer</w:t>
      </w:r>
      <w:r>
        <w:rPr>
          <w:color w:val="3C3C3B"/>
          <w:spacing w:val="-6"/>
        </w:rPr>
        <w:t> </w:t>
      </w:r>
      <w:r>
        <w:rPr>
          <w:color w:val="3C3C3B"/>
        </w:rPr>
        <w:t>el</w:t>
      </w:r>
      <w:r>
        <w:rPr>
          <w:color w:val="3C3C3B"/>
          <w:spacing w:val="-7"/>
        </w:rPr>
        <w:t> </w:t>
      </w:r>
      <w:r>
        <w:rPr>
          <w:color w:val="3C3C3B"/>
        </w:rPr>
        <w:t>nivel</w:t>
      </w:r>
      <w:r>
        <w:rPr>
          <w:color w:val="3C3C3B"/>
          <w:spacing w:val="-6"/>
        </w:rPr>
        <w:t> </w:t>
      </w:r>
      <w:r>
        <w:rPr>
          <w:color w:val="3C3C3B"/>
        </w:rPr>
        <w:t>de</w:t>
      </w:r>
      <w:r>
        <w:rPr>
          <w:color w:val="3C3C3B"/>
          <w:spacing w:val="-7"/>
        </w:rPr>
        <w:t> </w:t>
      </w:r>
      <w:r>
        <w:rPr>
          <w:color w:val="3C3C3B"/>
        </w:rPr>
        <w:t>la</w:t>
      </w:r>
      <w:r>
        <w:rPr>
          <w:color w:val="3C3C3B"/>
          <w:spacing w:val="-6"/>
        </w:rPr>
        <w:t> </w:t>
      </w:r>
      <w:r>
        <w:rPr>
          <w:color w:val="3C3C3B"/>
        </w:rPr>
        <w:t>lesión</w:t>
      </w:r>
      <w:r>
        <w:rPr>
          <w:color w:val="3C3C3B"/>
          <w:spacing w:val="-7"/>
        </w:rPr>
        <w:t> </w:t>
      </w:r>
      <w:r>
        <w:rPr>
          <w:color w:val="3C3C3B"/>
        </w:rPr>
        <w:t>medular,</w:t>
      </w:r>
      <w:r>
        <w:rPr>
          <w:color w:val="3C3C3B"/>
          <w:spacing w:val="-11"/>
        </w:rPr>
        <w:t> </w:t>
      </w:r>
      <w:r>
        <w:rPr>
          <w:color w:val="3C3C3B"/>
        </w:rPr>
        <w:t>siendo</w:t>
      </w:r>
      <w:r>
        <w:rPr>
          <w:color w:val="3C3C3B"/>
          <w:spacing w:val="-6"/>
        </w:rPr>
        <w:t> </w:t>
      </w:r>
      <w:r>
        <w:rPr>
          <w:color w:val="3C3C3B"/>
        </w:rPr>
        <w:t>éste</w:t>
      </w:r>
      <w:r>
        <w:rPr>
          <w:color w:val="3C3C3B"/>
          <w:spacing w:val="-7"/>
        </w:rPr>
        <w:t> </w:t>
      </w:r>
      <w:r>
        <w:rPr>
          <w:color w:val="3C3C3B"/>
        </w:rPr>
        <w:t>el</w:t>
      </w:r>
      <w:r>
        <w:rPr>
          <w:color w:val="3C3C3B"/>
          <w:spacing w:val="-6"/>
        </w:rPr>
        <w:t> </w:t>
      </w:r>
      <w:r>
        <w:rPr>
          <w:color w:val="3C3C3B"/>
        </w:rPr>
        <w:t>nivel</w:t>
      </w:r>
      <w:r>
        <w:rPr>
          <w:color w:val="3C3C3B"/>
          <w:spacing w:val="-46"/>
        </w:rPr>
        <w:t> </w:t>
      </w:r>
      <w:r>
        <w:rPr>
          <w:color w:val="3C3C3B"/>
        </w:rPr>
        <w:t>más bajo en el que existe función neurológica normal. Es importante</w:t>
      </w:r>
      <w:r>
        <w:rPr>
          <w:color w:val="3C3C3B"/>
          <w:spacing w:val="1"/>
        </w:rPr>
        <w:t> </w:t>
      </w:r>
      <w:r>
        <w:rPr>
          <w:color w:val="3C3C3B"/>
        </w:rPr>
        <w:t>tener en cuenta que la médula no ocupa todo el canal vertebral. Por</w:t>
      </w:r>
      <w:r>
        <w:rPr>
          <w:color w:val="3C3C3B"/>
          <w:spacing w:val="1"/>
        </w:rPr>
        <w:t> </w:t>
      </w:r>
      <w:r>
        <w:rPr>
          <w:color w:val="3C3C3B"/>
        </w:rPr>
        <w:t>tanto,</w:t>
      </w:r>
      <w:r>
        <w:rPr>
          <w:color w:val="3C3C3B"/>
          <w:spacing w:val="-11"/>
        </w:rPr>
        <w:t> </w:t>
      </w:r>
      <w:r>
        <w:rPr>
          <w:color w:val="3C3C3B"/>
        </w:rPr>
        <w:t>no</w:t>
      </w:r>
      <w:r>
        <w:rPr>
          <w:color w:val="3C3C3B"/>
          <w:spacing w:val="-5"/>
        </w:rPr>
        <w:t> </w:t>
      </w:r>
      <w:r>
        <w:rPr>
          <w:color w:val="3C3C3B"/>
        </w:rPr>
        <w:t>existe</w:t>
      </w:r>
      <w:r>
        <w:rPr>
          <w:color w:val="3C3C3B"/>
          <w:spacing w:val="-5"/>
        </w:rPr>
        <w:t> </w:t>
      </w:r>
      <w:r>
        <w:rPr>
          <w:color w:val="3C3C3B"/>
        </w:rPr>
        <w:t>una</w:t>
      </w:r>
      <w:r>
        <w:rPr>
          <w:color w:val="3C3C3B"/>
          <w:spacing w:val="-4"/>
        </w:rPr>
        <w:t> </w:t>
      </w:r>
      <w:r>
        <w:rPr>
          <w:color w:val="3C3C3B"/>
        </w:rPr>
        <w:t>equivalencia</w:t>
      </w:r>
      <w:r>
        <w:rPr>
          <w:color w:val="3C3C3B"/>
          <w:spacing w:val="-5"/>
        </w:rPr>
        <w:t> </w:t>
      </w:r>
      <w:r>
        <w:rPr>
          <w:color w:val="3C3C3B"/>
        </w:rPr>
        <w:t>exacta</w:t>
      </w:r>
      <w:r>
        <w:rPr>
          <w:color w:val="3C3C3B"/>
          <w:spacing w:val="-5"/>
        </w:rPr>
        <w:t> </w:t>
      </w:r>
      <w:r>
        <w:rPr>
          <w:color w:val="3C3C3B"/>
        </w:rPr>
        <w:t>entre</w:t>
      </w:r>
      <w:r>
        <w:rPr>
          <w:color w:val="3C3C3B"/>
          <w:spacing w:val="-5"/>
        </w:rPr>
        <w:t> </w:t>
      </w:r>
      <w:r>
        <w:rPr>
          <w:color w:val="3C3C3B"/>
        </w:rPr>
        <w:t>el</w:t>
      </w:r>
      <w:r>
        <w:rPr>
          <w:color w:val="3C3C3B"/>
          <w:spacing w:val="-4"/>
        </w:rPr>
        <w:t> </w:t>
      </w:r>
      <w:r>
        <w:rPr>
          <w:color w:val="3C3C3B"/>
        </w:rPr>
        <w:t>nivel</w:t>
      </w:r>
      <w:r>
        <w:rPr>
          <w:color w:val="3C3C3B"/>
          <w:spacing w:val="-5"/>
        </w:rPr>
        <w:t> </w:t>
      </w:r>
      <w:r>
        <w:rPr>
          <w:color w:val="3C3C3B"/>
        </w:rPr>
        <w:t>de</w:t>
      </w:r>
      <w:r>
        <w:rPr>
          <w:color w:val="3C3C3B"/>
          <w:spacing w:val="-5"/>
        </w:rPr>
        <w:t> </w:t>
      </w:r>
      <w:r>
        <w:rPr>
          <w:color w:val="3C3C3B"/>
        </w:rPr>
        <w:t>la</w:t>
      </w:r>
      <w:r>
        <w:rPr>
          <w:color w:val="3C3C3B"/>
          <w:spacing w:val="-5"/>
        </w:rPr>
        <w:t> </w:t>
      </w:r>
      <w:r>
        <w:rPr>
          <w:color w:val="3C3C3B"/>
        </w:rPr>
        <w:t>fractura</w:t>
      </w:r>
      <w:r>
        <w:rPr>
          <w:color w:val="3C3C3B"/>
          <w:spacing w:val="-4"/>
        </w:rPr>
        <w:t> </w:t>
      </w:r>
      <w:r>
        <w:rPr>
          <w:color w:val="3C3C3B"/>
        </w:rPr>
        <w:t>y</w:t>
      </w:r>
      <w:r>
        <w:rPr>
          <w:color w:val="3C3C3B"/>
          <w:spacing w:val="-46"/>
        </w:rPr>
        <w:t> </w:t>
      </w:r>
      <w:r>
        <w:rPr>
          <w:color w:val="3C3C3B"/>
        </w:rPr>
        <w:t>el nivel de la lesión medular, el nivel medular se corresponde con uno</w:t>
      </w:r>
      <w:r>
        <w:rPr>
          <w:color w:val="3C3C3B"/>
          <w:spacing w:val="-47"/>
        </w:rPr>
        <w:t> </w:t>
      </w:r>
      <w:r>
        <w:rPr>
          <w:color w:val="3C3C3B"/>
        </w:rPr>
        <w:t>o dos niveles más que la apófisis espinosa de la vértebra afectada.</w:t>
      </w:r>
      <w:r>
        <w:rPr>
          <w:color w:val="3C3C3B"/>
          <w:spacing w:val="1"/>
        </w:rPr>
        <w:t> </w:t>
      </w:r>
      <w:r>
        <w:rPr>
          <w:color w:val="3C3C3B"/>
        </w:rPr>
        <w:t>Además a partir de L1 el canal vertebral contiene las raíces de la cola</w:t>
      </w:r>
      <w:r>
        <w:rPr>
          <w:color w:val="3C3C3B"/>
          <w:spacing w:val="-46"/>
        </w:rPr>
        <w:t> </w:t>
      </w:r>
      <w:r>
        <w:rPr>
          <w:color w:val="3C3C3B"/>
        </w:rPr>
        <w:t>de</w:t>
      </w:r>
      <w:r>
        <w:rPr>
          <w:color w:val="3C3C3B"/>
          <w:spacing w:val="-5"/>
        </w:rPr>
        <w:t> </w:t>
      </w:r>
      <w:r>
        <w:rPr>
          <w:color w:val="3C3C3B"/>
        </w:rPr>
        <w:t>caballo.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line="312" w:lineRule="auto"/>
        <w:ind w:left="680" w:right="3"/>
        <w:jc w:val="both"/>
      </w:pPr>
      <w:r>
        <w:rPr>
          <w:color w:val="3C3C3B"/>
        </w:rPr>
        <w:t>Para determinar el nivel lesional, deben valorarse la función motora y</w:t>
      </w:r>
      <w:r>
        <w:rPr>
          <w:color w:val="3C3C3B"/>
          <w:spacing w:val="-46"/>
        </w:rPr>
        <w:t> </w:t>
      </w:r>
      <w:r>
        <w:rPr>
          <w:color w:val="3C3C3B"/>
        </w:rPr>
        <w:t>sensitiva.</w:t>
      </w:r>
      <w:r>
        <w:rPr>
          <w:color w:val="3C3C3B"/>
          <w:spacing w:val="6"/>
        </w:rPr>
        <w:t> </w:t>
      </w:r>
      <w:r>
        <w:rPr>
          <w:color w:val="3C3C3B"/>
        </w:rPr>
        <w:t>El</w:t>
      </w:r>
      <w:r>
        <w:rPr>
          <w:color w:val="3C3C3B"/>
          <w:spacing w:val="13"/>
        </w:rPr>
        <w:t> </w:t>
      </w:r>
      <w:r>
        <w:rPr>
          <w:color w:val="3C3C3B"/>
        </w:rPr>
        <w:t>nivel</w:t>
      </w:r>
      <w:r>
        <w:rPr>
          <w:color w:val="3C3C3B"/>
          <w:spacing w:val="13"/>
        </w:rPr>
        <w:t> </w:t>
      </w:r>
      <w:r>
        <w:rPr>
          <w:color w:val="3C3C3B"/>
        </w:rPr>
        <w:t>sensitivo</w:t>
      </w:r>
      <w:r>
        <w:rPr>
          <w:color w:val="3C3C3B"/>
          <w:spacing w:val="13"/>
        </w:rPr>
        <w:t> </w:t>
      </w:r>
      <w:r>
        <w:rPr>
          <w:color w:val="3C3C3B"/>
        </w:rPr>
        <w:t>se</w:t>
      </w:r>
      <w:r>
        <w:rPr>
          <w:color w:val="3C3C3B"/>
          <w:spacing w:val="13"/>
        </w:rPr>
        <w:t> </w:t>
      </w:r>
      <w:r>
        <w:rPr>
          <w:color w:val="3C3C3B"/>
        </w:rPr>
        <w:t>establece</w:t>
      </w:r>
      <w:r>
        <w:rPr>
          <w:color w:val="3C3C3B"/>
          <w:spacing w:val="13"/>
        </w:rPr>
        <w:t> </w:t>
      </w:r>
      <w:r>
        <w:rPr>
          <w:color w:val="3C3C3B"/>
        </w:rPr>
        <w:t>en</w:t>
      </w:r>
      <w:r>
        <w:rPr>
          <w:color w:val="3C3C3B"/>
          <w:spacing w:val="13"/>
        </w:rPr>
        <w:t> </w:t>
      </w:r>
      <w:r>
        <w:rPr>
          <w:color w:val="3C3C3B"/>
        </w:rPr>
        <w:t>base</w:t>
      </w:r>
      <w:r>
        <w:rPr>
          <w:color w:val="3C3C3B"/>
          <w:spacing w:val="13"/>
        </w:rPr>
        <w:t> </w:t>
      </w:r>
      <w:r>
        <w:rPr>
          <w:color w:val="3C3C3B"/>
        </w:rPr>
        <w:t>a</w:t>
      </w:r>
      <w:r>
        <w:rPr>
          <w:color w:val="3C3C3B"/>
          <w:spacing w:val="13"/>
        </w:rPr>
        <w:t> </w:t>
      </w:r>
      <w:r>
        <w:rPr>
          <w:color w:val="3C3C3B"/>
        </w:rPr>
        <w:t>la</w:t>
      </w:r>
      <w:r>
        <w:rPr>
          <w:color w:val="3C3C3B"/>
          <w:spacing w:val="13"/>
        </w:rPr>
        <w:t> </w:t>
      </w:r>
      <w:r>
        <w:rPr>
          <w:color w:val="3C3C3B"/>
        </w:rPr>
        <w:t>distribución</w:t>
      </w:r>
      <w:r>
        <w:rPr>
          <w:color w:val="3C3C3B"/>
          <w:spacing w:val="13"/>
        </w:rPr>
        <w:t> </w:t>
      </w:r>
      <w:r>
        <w:rPr>
          <w:color w:val="3C3C3B"/>
        </w:rPr>
        <w:t>de</w:t>
      </w:r>
      <w:r>
        <w:rPr>
          <w:color w:val="3C3C3B"/>
          <w:spacing w:val="-46"/>
        </w:rPr>
        <w:t> </w:t>
      </w:r>
      <w:r>
        <w:rPr>
          <w:color w:val="3C3C3B"/>
        </w:rPr>
        <w:t>la</w:t>
      </w:r>
      <w:r>
        <w:rPr>
          <w:color w:val="3C3C3B"/>
          <w:spacing w:val="28"/>
        </w:rPr>
        <w:t> </w:t>
      </w:r>
      <w:r>
        <w:rPr>
          <w:color w:val="3C3C3B"/>
        </w:rPr>
        <w:t>inervación</w:t>
      </w:r>
      <w:r>
        <w:rPr>
          <w:color w:val="3C3C3B"/>
          <w:spacing w:val="29"/>
        </w:rPr>
        <w:t> </w:t>
      </w:r>
      <w:r>
        <w:rPr>
          <w:color w:val="3C3C3B"/>
        </w:rPr>
        <w:t>cutánea</w:t>
      </w:r>
      <w:r>
        <w:rPr>
          <w:color w:val="3C3C3B"/>
          <w:spacing w:val="28"/>
        </w:rPr>
        <w:t> </w:t>
      </w:r>
      <w:r>
        <w:rPr>
          <w:color w:val="3C3C3B"/>
        </w:rPr>
        <w:t>en</w:t>
      </w:r>
      <w:r>
        <w:rPr>
          <w:color w:val="3C3C3B"/>
          <w:spacing w:val="29"/>
        </w:rPr>
        <w:t> </w:t>
      </w:r>
      <w:r>
        <w:rPr>
          <w:color w:val="3C3C3B"/>
        </w:rPr>
        <w:t>dermatomas,</w:t>
      </w:r>
      <w:r>
        <w:rPr>
          <w:color w:val="3C3C3B"/>
          <w:spacing w:val="21"/>
        </w:rPr>
        <w:t> </w:t>
      </w:r>
      <w:r>
        <w:rPr>
          <w:color w:val="3C3C3B"/>
        </w:rPr>
        <w:t>siendo</w:t>
      </w:r>
      <w:r>
        <w:rPr>
          <w:color w:val="3C3C3B"/>
          <w:spacing w:val="29"/>
        </w:rPr>
        <w:t> </w:t>
      </w:r>
      <w:r>
        <w:rPr>
          <w:color w:val="3C3C3B"/>
        </w:rPr>
        <w:t>algunos</w:t>
      </w:r>
      <w:r>
        <w:rPr>
          <w:color w:val="3C3C3B"/>
          <w:spacing w:val="28"/>
        </w:rPr>
        <w:t> </w:t>
      </w:r>
      <w:r>
        <w:rPr>
          <w:color w:val="3C3C3B"/>
        </w:rPr>
        <w:t>puntos</w:t>
      </w:r>
      <w:r>
        <w:rPr>
          <w:color w:val="3C3C3B"/>
          <w:spacing w:val="29"/>
        </w:rPr>
        <w:t> </w:t>
      </w:r>
      <w:r>
        <w:rPr>
          <w:color w:val="3C3C3B"/>
        </w:rPr>
        <w:t>clave</w:t>
      </w:r>
      <w:r>
        <w:rPr>
          <w:color w:val="3C3C3B"/>
          <w:spacing w:val="-46"/>
        </w:rPr>
        <w:t> </w:t>
      </w:r>
      <w:r>
        <w:rPr>
          <w:color w:val="3C3C3B"/>
        </w:rPr>
        <w:t>los que se recogen en la </w:t>
      </w:r>
      <w:r>
        <w:rPr>
          <w:rFonts w:ascii="Tahoma" w:hAnsi="Tahoma"/>
          <w:b/>
          <w:color w:val="E68F43"/>
        </w:rPr>
        <w:t>Tabla 4.4. </w:t>
      </w:r>
      <w:r>
        <w:rPr>
          <w:color w:val="3C3C3B"/>
        </w:rPr>
        <w:t>Para la evaluación de la función</w:t>
      </w:r>
      <w:r>
        <w:rPr>
          <w:color w:val="3C3C3B"/>
          <w:spacing w:val="1"/>
        </w:rPr>
        <w:t> </w:t>
      </w:r>
      <w:r>
        <w:rPr>
          <w:color w:val="3C3C3B"/>
        </w:rPr>
        <w:t>motora, deben explorarse una serie de movimientos que se recogen</w:t>
      </w:r>
      <w:r>
        <w:rPr>
          <w:color w:val="3C3C3B"/>
          <w:spacing w:val="1"/>
        </w:rPr>
        <w:t> </w:t>
      </w:r>
      <w:r>
        <w:rPr>
          <w:color w:val="3C3C3B"/>
        </w:rPr>
        <w:t>en</w:t>
      </w:r>
      <w:r>
        <w:rPr>
          <w:color w:val="3C3C3B"/>
          <w:spacing w:val="-6"/>
        </w:rPr>
        <w:t> </w:t>
      </w:r>
      <w:r>
        <w:rPr>
          <w:color w:val="3C3C3B"/>
        </w:rPr>
        <w:t>la</w:t>
      </w:r>
      <w:r>
        <w:rPr>
          <w:color w:val="3C3C3B"/>
          <w:spacing w:val="-5"/>
        </w:rPr>
        <w:t> </w:t>
      </w:r>
      <w:r>
        <w:rPr>
          <w:rFonts w:ascii="Tahoma" w:hAnsi="Tahoma"/>
          <w:b/>
          <w:color w:val="E68F43"/>
        </w:rPr>
        <w:t>Tabla</w:t>
      </w:r>
      <w:r>
        <w:rPr>
          <w:rFonts w:ascii="Tahoma" w:hAnsi="Tahoma"/>
          <w:b/>
          <w:color w:val="E68F43"/>
          <w:spacing w:val="-1"/>
        </w:rPr>
        <w:t> </w:t>
      </w:r>
      <w:r>
        <w:rPr>
          <w:rFonts w:ascii="Tahoma" w:hAnsi="Tahoma"/>
          <w:b/>
          <w:color w:val="E68F43"/>
        </w:rPr>
        <w:t>4.5</w:t>
      </w:r>
      <w:r>
        <w:rPr>
          <w:rFonts w:ascii="Tahoma" w:hAnsi="Tahoma"/>
          <w:b/>
          <w:color w:val="E68F43"/>
          <w:spacing w:val="-4"/>
        </w:rPr>
        <w:t> </w:t>
      </w:r>
      <w:r>
        <w:rPr>
          <w:color w:val="3C3C3B"/>
        </w:rPr>
        <w:t>de</w:t>
      </w:r>
      <w:r>
        <w:rPr>
          <w:color w:val="3C3C3B"/>
          <w:spacing w:val="-5"/>
        </w:rPr>
        <w:t> </w:t>
      </w:r>
      <w:r>
        <w:rPr>
          <w:color w:val="3C3C3B"/>
        </w:rPr>
        <w:t>exploración</w:t>
      </w:r>
      <w:r>
        <w:rPr>
          <w:color w:val="3C3C3B"/>
          <w:spacing w:val="-5"/>
        </w:rPr>
        <w:t> </w:t>
      </w:r>
      <w:r>
        <w:rPr>
          <w:color w:val="3C3C3B"/>
        </w:rPr>
        <w:t>motora</w:t>
      </w:r>
      <w:r>
        <w:rPr>
          <w:color w:val="3C3C3B"/>
          <w:spacing w:val="-5"/>
        </w:rPr>
        <w:t> </w:t>
      </w:r>
      <w:r>
        <w:rPr>
          <w:color w:val="3C3C3B"/>
        </w:rPr>
        <w:t>adjunta.</w:t>
      </w:r>
    </w:p>
    <w:p>
      <w:pPr>
        <w:pStyle w:val="BodyText"/>
        <w:spacing w:before="10"/>
        <w:rPr>
          <w:sz w:val="12"/>
        </w:rPr>
      </w:pPr>
    </w:p>
    <w:tbl>
      <w:tblPr>
        <w:tblW w:w="0" w:type="auto"/>
        <w:jc w:val="left"/>
        <w:tblInd w:w="687" w:type="dxa"/>
        <w:tblBorders>
          <w:top w:val="single" w:sz="2" w:space="0" w:color="B3B2B2"/>
          <w:left w:val="single" w:sz="2" w:space="0" w:color="B3B2B2"/>
          <w:bottom w:val="single" w:sz="2" w:space="0" w:color="B3B2B2"/>
          <w:right w:val="single" w:sz="2" w:space="0" w:color="B3B2B2"/>
          <w:insideH w:val="single" w:sz="2" w:space="0" w:color="B3B2B2"/>
          <w:insideV w:val="single" w:sz="2" w:space="0" w:color="B3B2B2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42"/>
        <w:gridCol w:w="3793"/>
      </w:tblGrid>
      <w:tr>
        <w:trPr>
          <w:trHeight w:val="302" w:hRule="atLeast"/>
        </w:trPr>
        <w:tc>
          <w:tcPr>
            <w:tcW w:w="1242" w:type="dxa"/>
            <w:shd w:val="clear" w:color="auto" w:fill="F5A319"/>
          </w:tcPr>
          <w:p>
            <w:pPr>
              <w:pStyle w:val="TableParagraph"/>
              <w:spacing w:before="74"/>
              <w:ind w:left="169" w:right="164"/>
              <w:jc w:val="center"/>
              <w:rPr>
                <w:sz w:val="14"/>
              </w:rPr>
            </w:pPr>
            <w:r>
              <w:rPr>
                <w:color w:val="FFFFFF"/>
                <w:sz w:val="14"/>
              </w:rPr>
              <w:t>Nivel</w:t>
            </w:r>
          </w:p>
        </w:tc>
        <w:tc>
          <w:tcPr>
            <w:tcW w:w="3793" w:type="dxa"/>
            <w:shd w:val="clear" w:color="auto" w:fill="F5A319"/>
          </w:tcPr>
          <w:p>
            <w:pPr>
              <w:pStyle w:val="TableParagraph"/>
              <w:spacing w:before="74"/>
              <w:ind w:left="1494" w:right="1489"/>
              <w:jc w:val="center"/>
              <w:rPr>
                <w:sz w:val="14"/>
              </w:rPr>
            </w:pPr>
            <w:r>
              <w:rPr>
                <w:color w:val="FFFFFF"/>
                <w:w w:val="105"/>
                <w:sz w:val="14"/>
              </w:rPr>
              <w:t>Dermatoma</w:t>
            </w:r>
          </w:p>
        </w:tc>
      </w:tr>
      <w:tr>
        <w:trPr>
          <w:trHeight w:val="302" w:hRule="atLeast"/>
        </w:trPr>
        <w:tc>
          <w:tcPr>
            <w:tcW w:w="1242" w:type="dxa"/>
            <w:shd w:val="clear" w:color="auto" w:fill="B1D5D9"/>
          </w:tcPr>
          <w:p>
            <w:pPr>
              <w:pStyle w:val="TableParagraph"/>
              <w:spacing w:before="74"/>
              <w:ind w:left="169" w:right="164"/>
              <w:jc w:val="center"/>
              <w:rPr>
                <w:sz w:val="14"/>
              </w:rPr>
            </w:pPr>
            <w:r>
              <w:rPr>
                <w:color w:val="575756"/>
                <w:w w:val="105"/>
                <w:sz w:val="14"/>
              </w:rPr>
              <w:t>C4</w:t>
            </w:r>
          </w:p>
        </w:tc>
        <w:tc>
          <w:tcPr>
            <w:tcW w:w="3793" w:type="dxa"/>
            <w:shd w:val="clear" w:color="auto" w:fill="FEF2E1"/>
          </w:tcPr>
          <w:p>
            <w:pPr>
              <w:pStyle w:val="TableParagraph"/>
              <w:spacing w:before="74"/>
              <w:ind w:left="85"/>
              <w:rPr>
                <w:sz w:val="14"/>
              </w:rPr>
            </w:pPr>
            <w:r>
              <w:rPr>
                <w:color w:val="575756"/>
                <w:w w:val="105"/>
                <w:sz w:val="14"/>
              </w:rPr>
              <w:t>Hombro</w:t>
            </w:r>
          </w:p>
        </w:tc>
      </w:tr>
      <w:tr>
        <w:trPr>
          <w:trHeight w:val="302" w:hRule="atLeast"/>
        </w:trPr>
        <w:tc>
          <w:tcPr>
            <w:tcW w:w="1242" w:type="dxa"/>
            <w:shd w:val="clear" w:color="auto" w:fill="B1D5D9"/>
          </w:tcPr>
          <w:p>
            <w:pPr>
              <w:pStyle w:val="TableParagraph"/>
              <w:spacing w:before="74"/>
              <w:ind w:left="169" w:right="164"/>
              <w:jc w:val="center"/>
              <w:rPr>
                <w:sz w:val="14"/>
              </w:rPr>
            </w:pPr>
            <w:r>
              <w:rPr>
                <w:color w:val="575756"/>
                <w:w w:val="105"/>
                <w:sz w:val="14"/>
              </w:rPr>
              <w:t>C6</w:t>
            </w:r>
          </w:p>
        </w:tc>
        <w:tc>
          <w:tcPr>
            <w:tcW w:w="3793" w:type="dxa"/>
            <w:shd w:val="clear" w:color="auto" w:fill="FEF2E1"/>
          </w:tcPr>
          <w:p>
            <w:pPr>
              <w:pStyle w:val="TableParagraph"/>
              <w:spacing w:before="74"/>
              <w:ind w:left="85"/>
              <w:rPr>
                <w:sz w:val="14"/>
              </w:rPr>
            </w:pPr>
            <w:r>
              <w:rPr>
                <w:color w:val="575756"/>
                <w:sz w:val="14"/>
              </w:rPr>
              <w:t>Dedo</w:t>
            </w:r>
            <w:r>
              <w:rPr>
                <w:color w:val="575756"/>
                <w:spacing w:val="-4"/>
                <w:sz w:val="14"/>
              </w:rPr>
              <w:t> </w:t>
            </w:r>
            <w:r>
              <w:rPr>
                <w:color w:val="575756"/>
                <w:sz w:val="14"/>
              </w:rPr>
              <w:t>pulgar</w:t>
            </w:r>
            <w:r>
              <w:rPr>
                <w:color w:val="575756"/>
                <w:spacing w:val="-3"/>
                <w:sz w:val="14"/>
              </w:rPr>
              <w:t> </w:t>
            </w:r>
            <w:r>
              <w:rPr>
                <w:color w:val="575756"/>
                <w:sz w:val="14"/>
              </w:rPr>
              <w:t>(1.º</w:t>
            </w:r>
            <w:r>
              <w:rPr>
                <w:color w:val="575756"/>
                <w:spacing w:val="-3"/>
                <w:sz w:val="14"/>
              </w:rPr>
              <w:t> </w:t>
            </w:r>
            <w:r>
              <w:rPr>
                <w:color w:val="575756"/>
                <w:sz w:val="14"/>
              </w:rPr>
              <w:t>mano)</w:t>
            </w:r>
          </w:p>
        </w:tc>
      </w:tr>
      <w:tr>
        <w:trPr>
          <w:trHeight w:val="302" w:hRule="atLeast"/>
        </w:trPr>
        <w:tc>
          <w:tcPr>
            <w:tcW w:w="1242" w:type="dxa"/>
            <w:shd w:val="clear" w:color="auto" w:fill="B1D5D9"/>
          </w:tcPr>
          <w:p>
            <w:pPr>
              <w:pStyle w:val="TableParagraph"/>
              <w:spacing w:before="74"/>
              <w:ind w:left="169" w:right="164"/>
              <w:jc w:val="center"/>
              <w:rPr>
                <w:sz w:val="14"/>
              </w:rPr>
            </w:pPr>
            <w:r>
              <w:rPr>
                <w:color w:val="575756"/>
                <w:w w:val="105"/>
                <w:sz w:val="14"/>
              </w:rPr>
              <w:t>C7</w:t>
            </w:r>
          </w:p>
        </w:tc>
        <w:tc>
          <w:tcPr>
            <w:tcW w:w="3793" w:type="dxa"/>
            <w:shd w:val="clear" w:color="auto" w:fill="FEF2E1"/>
          </w:tcPr>
          <w:p>
            <w:pPr>
              <w:pStyle w:val="TableParagraph"/>
              <w:spacing w:before="74"/>
              <w:ind w:left="85"/>
              <w:rPr>
                <w:sz w:val="14"/>
              </w:rPr>
            </w:pPr>
            <w:r>
              <w:rPr>
                <w:color w:val="575756"/>
                <w:sz w:val="14"/>
              </w:rPr>
              <w:t>Dedo corazón (3.º mano)</w:t>
            </w:r>
          </w:p>
        </w:tc>
      </w:tr>
      <w:tr>
        <w:trPr>
          <w:trHeight w:val="302" w:hRule="atLeast"/>
        </w:trPr>
        <w:tc>
          <w:tcPr>
            <w:tcW w:w="1242" w:type="dxa"/>
            <w:shd w:val="clear" w:color="auto" w:fill="B1D5D9"/>
          </w:tcPr>
          <w:p>
            <w:pPr>
              <w:pStyle w:val="TableParagraph"/>
              <w:spacing w:before="74"/>
              <w:ind w:left="169" w:right="164"/>
              <w:jc w:val="center"/>
              <w:rPr>
                <w:sz w:val="14"/>
              </w:rPr>
            </w:pPr>
            <w:r>
              <w:rPr>
                <w:color w:val="575756"/>
                <w:w w:val="105"/>
                <w:sz w:val="14"/>
              </w:rPr>
              <w:t>C8</w:t>
            </w:r>
          </w:p>
        </w:tc>
        <w:tc>
          <w:tcPr>
            <w:tcW w:w="3793" w:type="dxa"/>
            <w:shd w:val="clear" w:color="auto" w:fill="FEF2E1"/>
          </w:tcPr>
          <w:p>
            <w:pPr>
              <w:pStyle w:val="TableParagraph"/>
              <w:spacing w:before="74"/>
              <w:ind w:left="85"/>
              <w:rPr>
                <w:sz w:val="14"/>
              </w:rPr>
            </w:pPr>
            <w:r>
              <w:rPr>
                <w:color w:val="575756"/>
                <w:sz w:val="14"/>
              </w:rPr>
              <w:t>Dedo</w:t>
            </w:r>
            <w:r>
              <w:rPr>
                <w:color w:val="575756"/>
                <w:spacing w:val="-1"/>
                <w:sz w:val="14"/>
              </w:rPr>
              <w:t> </w:t>
            </w:r>
            <w:r>
              <w:rPr>
                <w:color w:val="575756"/>
                <w:sz w:val="14"/>
              </w:rPr>
              <w:t>meñique (5.º mano)</w:t>
            </w:r>
          </w:p>
        </w:tc>
      </w:tr>
      <w:tr>
        <w:trPr>
          <w:trHeight w:val="302" w:hRule="atLeast"/>
        </w:trPr>
        <w:tc>
          <w:tcPr>
            <w:tcW w:w="1242" w:type="dxa"/>
            <w:shd w:val="clear" w:color="auto" w:fill="B1D5D9"/>
          </w:tcPr>
          <w:p>
            <w:pPr>
              <w:pStyle w:val="TableParagraph"/>
              <w:spacing w:before="74"/>
              <w:ind w:left="169" w:right="164"/>
              <w:jc w:val="center"/>
              <w:rPr>
                <w:sz w:val="14"/>
              </w:rPr>
            </w:pPr>
            <w:r>
              <w:rPr>
                <w:color w:val="575756"/>
                <w:w w:val="105"/>
                <w:sz w:val="14"/>
              </w:rPr>
              <w:t>D5</w:t>
            </w:r>
          </w:p>
        </w:tc>
        <w:tc>
          <w:tcPr>
            <w:tcW w:w="3793" w:type="dxa"/>
            <w:shd w:val="clear" w:color="auto" w:fill="FEF2E1"/>
          </w:tcPr>
          <w:p>
            <w:pPr>
              <w:pStyle w:val="TableParagraph"/>
              <w:spacing w:before="74"/>
              <w:ind w:left="85"/>
              <w:rPr>
                <w:sz w:val="14"/>
              </w:rPr>
            </w:pPr>
            <w:r>
              <w:rPr>
                <w:color w:val="575756"/>
                <w:sz w:val="14"/>
              </w:rPr>
              <w:t>Pezón</w:t>
            </w:r>
            <w:r>
              <w:rPr>
                <w:color w:val="575756"/>
                <w:spacing w:val="-6"/>
                <w:sz w:val="14"/>
              </w:rPr>
              <w:t> </w:t>
            </w:r>
            <w:r>
              <w:rPr>
                <w:color w:val="575756"/>
                <w:sz w:val="14"/>
              </w:rPr>
              <w:t>(mamila)</w:t>
            </w:r>
          </w:p>
        </w:tc>
      </w:tr>
      <w:tr>
        <w:trPr>
          <w:trHeight w:val="302" w:hRule="atLeast"/>
        </w:trPr>
        <w:tc>
          <w:tcPr>
            <w:tcW w:w="1242" w:type="dxa"/>
            <w:shd w:val="clear" w:color="auto" w:fill="B1D5D9"/>
          </w:tcPr>
          <w:p>
            <w:pPr>
              <w:pStyle w:val="TableParagraph"/>
              <w:spacing w:before="73"/>
              <w:ind w:left="169" w:right="164"/>
              <w:jc w:val="center"/>
              <w:rPr>
                <w:sz w:val="14"/>
              </w:rPr>
            </w:pPr>
            <w:r>
              <w:rPr>
                <w:color w:val="575756"/>
                <w:w w:val="105"/>
                <w:sz w:val="14"/>
              </w:rPr>
              <w:t>D10</w:t>
            </w:r>
          </w:p>
        </w:tc>
        <w:tc>
          <w:tcPr>
            <w:tcW w:w="3793" w:type="dxa"/>
            <w:shd w:val="clear" w:color="auto" w:fill="FEF2E1"/>
          </w:tcPr>
          <w:p>
            <w:pPr>
              <w:pStyle w:val="TableParagraph"/>
              <w:spacing w:before="73"/>
              <w:ind w:left="85"/>
              <w:rPr>
                <w:sz w:val="14"/>
              </w:rPr>
            </w:pPr>
            <w:r>
              <w:rPr>
                <w:color w:val="575756"/>
                <w:sz w:val="14"/>
              </w:rPr>
              <w:t>Ombligo</w:t>
            </w:r>
          </w:p>
        </w:tc>
      </w:tr>
      <w:tr>
        <w:trPr>
          <w:trHeight w:val="302" w:hRule="atLeast"/>
        </w:trPr>
        <w:tc>
          <w:tcPr>
            <w:tcW w:w="1242" w:type="dxa"/>
            <w:shd w:val="clear" w:color="auto" w:fill="B1D5D9"/>
          </w:tcPr>
          <w:p>
            <w:pPr>
              <w:pStyle w:val="TableParagraph"/>
              <w:spacing w:before="73"/>
              <w:ind w:left="169" w:right="164"/>
              <w:jc w:val="center"/>
              <w:rPr>
                <w:sz w:val="14"/>
              </w:rPr>
            </w:pPr>
            <w:r>
              <w:rPr>
                <w:color w:val="575756"/>
                <w:sz w:val="14"/>
              </w:rPr>
              <w:t>L1</w:t>
            </w:r>
          </w:p>
        </w:tc>
        <w:tc>
          <w:tcPr>
            <w:tcW w:w="3793" w:type="dxa"/>
            <w:shd w:val="clear" w:color="auto" w:fill="FEF2E1"/>
          </w:tcPr>
          <w:p>
            <w:pPr>
              <w:pStyle w:val="TableParagraph"/>
              <w:spacing w:before="73"/>
              <w:ind w:left="85"/>
              <w:rPr>
                <w:sz w:val="14"/>
              </w:rPr>
            </w:pPr>
            <w:r>
              <w:rPr>
                <w:color w:val="575756"/>
                <w:sz w:val="14"/>
              </w:rPr>
              <w:t>Ingle</w:t>
            </w:r>
          </w:p>
        </w:tc>
      </w:tr>
      <w:tr>
        <w:trPr>
          <w:trHeight w:val="302" w:hRule="atLeast"/>
        </w:trPr>
        <w:tc>
          <w:tcPr>
            <w:tcW w:w="1242" w:type="dxa"/>
            <w:shd w:val="clear" w:color="auto" w:fill="B1D5D9"/>
          </w:tcPr>
          <w:p>
            <w:pPr>
              <w:pStyle w:val="TableParagraph"/>
              <w:spacing w:before="73"/>
              <w:ind w:left="169" w:right="164"/>
              <w:jc w:val="center"/>
              <w:rPr>
                <w:sz w:val="14"/>
              </w:rPr>
            </w:pPr>
            <w:r>
              <w:rPr>
                <w:color w:val="575756"/>
                <w:sz w:val="14"/>
              </w:rPr>
              <w:t>L3</w:t>
            </w:r>
          </w:p>
        </w:tc>
        <w:tc>
          <w:tcPr>
            <w:tcW w:w="3793" w:type="dxa"/>
            <w:shd w:val="clear" w:color="auto" w:fill="FEF2E1"/>
          </w:tcPr>
          <w:p>
            <w:pPr>
              <w:pStyle w:val="TableParagraph"/>
              <w:spacing w:before="73"/>
              <w:ind w:left="85"/>
              <w:rPr>
                <w:sz w:val="14"/>
              </w:rPr>
            </w:pPr>
            <w:r>
              <w:rPr>
                <w:color w:val="575756"/>
                <w:sz w:val="14"/>
              </w:rPr>
              <w:t>Rodilla</w:t>
            </w:r>
          </w:p>
        </w:tc>
      </w:tr>
      <w:tr>
        <w:trPr>
          <w:trHeight w:val="302" w:hRule="atLeast"/>
        </w:trPr>
        <w:tc>
          <w:tcPr>
            <w:tcW w:w="1242" w:type="dxa"/>
            <w:shd w:val="clear" w:color="auto" w:fill="B1D5D9"/>
          </w:tcPr>
          <w:p>
            <w:pPr>
              <w:pStyle w:val="TableParagraph"/>
              <w:spacing w:before="73"/>
              <w:ind w:left="169" w:right="164"/>
              <w:jc w:val="center"/>
              <w:rPr>
                <w:sz w:val="14"/>
              </w:rPr>
            </w:pPr>
            <w:r>
              <w:rPr>
                <w:color w:val="575756"/>
                <w:sz w:val="14"/>
              </w:rPr>
              <w:t>L4</w:t>
            </w:r>
          </w:p>
        </w:tc>
        <w:tc>
          <w:tcPr>
            <w:tcW w:w="3793" w:type="dxa"/>
            <w:shd w:val="clear" w:color="auto" w:fill="FEF2E1"/>
          </w:tcPr>
          <w:p>
            <w:pPr>
              <w:pStyle w:val="TableParagraph"/>
              <w:spacing w:before="73"/>
              <w:ind w:left="85"/>
              <w:rPr>
                <w:sz w:val="14"/>
              </w:rPr>
            </w:pPr>
            <w:r>
              <w:rPr>
                <w:color w:val="575756"/>
                <w:sz w:val="14"/>
              </w:rPr>
              <w:t>Maléolo</w:t>
            </w:r>
            <w:r>
              <w:rPr>
                <w:color w:val="575756"/>
                <w:spacing w:val="5"/>
                <w:sz w:val="14"/>
              </w:rPr>
              <w:t> </w:t>
            </w:r>
            <w:r>
              <w:rPr>
                <w:color w:val="575756"/>
                <w:sz w:val="14"/>
              </w:rPr>
              <w:t>interno</w:t>
            </w:r>
          </w:p>
        </w:tc>
      </w:tr>
      <w:tr>
        <w:trPr>
          <w:trHeight w:val="302" w:hRule="atLeast"/>
        </w:trPr>
        <w:tc>
          <w:tcPr>
            <w:tcW w:w="1242" w:type="dxa"/>
            <w:shd w:val="clear" w:color="auto" w:fill="B1D5D9"/>
          </w:tcPr>
          <w:p>
            <w:pPr>
              <w:pStyle w:val="TableParagraph"/>
              <w:spacing w:before="73"/>
              <w:ind w:left="169" w:right="164"/>
              <w:jc w:val="center"/>
              <w:rPr>
                <w:sz w:val="14"/>
              </w:rPr>
            </w:pPr>
            <w:r>
              <w:rPr>
                <w:color w:val="575756"/>
                <w:sz w:val="14"/>
              </w:rPr>
              <w:t>L5</w:t>
            </w:r>
          </w:p>
        </w:tc>
        <w:tc>
          <w:tcPr>
            <w:tcW w:w="3793" w:type="dxa"/>
            <w:shd w:val="clear" w:color="auto" w:fill="FEF2E1"/>
          </w:tcPr>
          <w:p>
            <w:pPr>
              <w:pStyle w:val="TableParagraph"/>
              <w:spacing w:before="73"/>
              <w:ind w:left="85"/>
              <w:rPr>
                <w:sz w:val="14"/>
              </w:rPr>
            </w:pPr>
            <w:r>
              <w:rPr>
                <w:color w:val="575756"/>
                <w:sz w:val="14"/>
              </w:rPr>
              <w:t>Dorso</w:t>
            </w:r>
            <w:r>
              <w:rPr>
                <w:color w:val="575756"/>
                <w:spacing w:val="-2"/>
                <w:sz w:val="14"/>
              </w:rPr>
              <w:t> </w:t>
            </w:r>
            <w:r>
              <w:rPr>
                <w:color w:val="575756"/>
                <w:sz w:val="14"/>
              </w:rPr>
              <w:t>del</w:t>
            </w:r>
            <w:r>
              <w:rPr>
                <w:color w:val="575756"/>
                <w:spacing w:val="-1"/>
                <w:sz w:val="14"/>
              </w:rPr>
              <w:t> </w:t>
            </w:r>
            <w:r>
              <w:rPr>
                <w:color w:val="575756"/>
                <w:sz w:val="14"/>
              </w:rPr>
              <w:t>pie</w:t>
            </w:r>
            <w:r>
              <w:rPr>
                <w:color w:val="575756"/>
                <w:spacing w:val="-1"/>
                <w:sz w:val="14"/>
              </w:rPr>
              <w:t> </w:t>
            </w:r>
            <w:r>
              <w:rPr>
                <w:color w:val="575756"/>
                <w:sz w:val="14"/>
              </w:rPr>
              <w:t>y</w:t>
            </w:r>
            <w:r>
              <w:rPr>
                <w:color w:val="575756"/>
                <w:spacing w:val="-1"/>
                <w:sz w:val="14"/>
              </w:rPr>
              <w:t> </w:t>
            </w:r>
            <w:r>
              <w:rPr>
                <w:color w:val="575756"/>
                <w:sz w:val="14"/>
              </w:rPr>
              <w:t>1.º</w:t>
            </w:r>
            <w:r>
              <w:rPr>
                <w:color w:val="575756"/>
                <w:spacing w:val="-1"/>
                <w:sz w:val="14"/>
              </w:rPr>
              <w:t> </w:t>
            </w:r>
            <w:r>
              <w:rPr>
                <w:color w:val="575756"/>
                <w:sz w:val="14"/>
              </w:rPr>
              <w:t>dedo</w:t>
            </w:r>
            <w:r>
              <w:rPr>
                <w:color w:val="575756"/>
                <w:spacing w:val="-1"/>
                <w:sz w:val="14"/>
              </w:rPr>
              <w:t> </w:t>
            </w:r>
            <w:r>
              <w:rPr>
                <w:color w:val="575756"/>
                <w:sz w:val="14"/>
              </w:rPr>
              <w:t>pie</w:t>
            </w:r>
          </w:p>
        </w:tc>
      </w:tr>
      <w:tr>
        <w:trPr>
          <w:trHeight w:val="302" w:hRule="atLeast"/>
        </w:trPr>
        <w:tc>
          <w:tcPr>
            <w:tcW w:w="1242" w:type="dxa"/>
            <w:shd w:val="clear" w:color="auto" w:fill="B1D5D9"/>
          </w:tcPr>
          <w:p>
            <w:pPr>
              <w:pStyle w:val="TableParagraph"/>
              <w:spacing w:before="73"/>
              <w:ind w:left="169" w:right="164"/>
              <w:jc w:val="center"/>
              <w:rPr>
                <w:sz w:val="14"/>
              </w:rPr>
            </w:pPr>
            <w:r>
              <w:rPr>
                <w:color w:val="575756"/>
                <w:w w:val="110"/>
                <w:sz w:val="14"/>
              </w:rPr>
              <w:t>S1</w:t>
            </w:r>
          </w:p>
        </w:tc>
        <w:tc>
          <w:tcPr>
            <w:tcW w:w="3793" w:type="dxa"/>
            <w:shd w:val="clear" w:color="auto" w:fill="FEF2E1"/>
          </w:tcPr>
          <w:p>
            <w:pPr>
              <w:pStyle w:val="TableParagraph"/>
              <w:spacing w:before="73"/>
              <w:ind w:left="85"/>
              <w:rPr>
                <w:sz w:val="14"/>
              </w:rPr>
            </w:pPr>
            <w:r>
              <w:rPr>
                <w:color w:val="575756"/>
                <w:sz w:val="14"/>
              </w:rPr>
              <w:t>Maléolo</w:t>
            </w:r>
            <w:r>
              <w:rPr>
                <w:color w:val="575756"/>
                <w:spacing w:val="8"/>
                <w:sz w:val="14"/>
              </w:rPr>
              <w:t> </w:t>
            </w:r>
            <w:r>
              <w:rPr>
                <w:color w:val="575756"/>
                <w:sz w:val="14"/>
              </w:rPr>
              <w:t>externo</w:t>
            </w:r>
          </w:p>
        </w:tc>
      </w:tr>
      <w:tr>
        <w:trPr>
          <w:trHeight w:val="302" w:hRule="atLeast"/>
        </w:trPr>
        <w:tc>
          <w:tcPr>
            <w:tcW w:w="1242" w:type="dxa"/>
            <w:shd w:val="clear" w:color="auto" w:fill="B1D5D9"/>
          </w:tcPr>
          <w:p>
            <w:pPr>
              <w:pStyle w:val="TableParagraph"/>
              <w:spacing w:before="73"/>
              <w:ind w:left="169" w:right="164"/>
              <w:jc w:val="center"/>
              <w:rPr>
                <w:sz w:val="14"/>
              </w:rPr>
            </w:pPr>
            <w:r>
              <w:rPr>
                <w:color w:val="575756"/>
                <w:w w:val="110"/>
                <w:sz w:val="14"/>
              </w:rPr>
              <w:t>S4-S5</w:t>
            </w:r>
          </w:p>
        </w:tc>
        <w:tc>
          <w:tcPr>
            <w:tcW w:w="3793" w:type="dxa"/>
            <w:shd w:val="clear" w:color="auto" w:fill="FEF2E1"/>
          </w:tcPr>
          <w:p>
            <w:pPr>
              <w:pStyle w:val="TableParagraph"/>
              <w:spacing w:before="73"/>
              <w:ind w:left="85"/>
              <w:rPr>
                <w:sz w:val="14"/>
              </w:rPr>
            </w:pPr>
            <w:r>
              <w:rPr>
                <w:color w:val="575756"/>
                <w:sz w:val="14"/>
              </w:rPr>
              <w:t>Perianal</w:t>
            </w:r>
          </w:p>
        </w:tc>
      </w:tr>
    </w:tbl>
    <w:p>
      <w:pPr>
        <w:spacing w:before="46"/>
        <w:ind w:left="770" w:right="0" w:firstLine="0"/>
        <w:jc w:val="both"/>
        <w:rPr>
          <w:sz w:val="16"/>
        </w:rPr>
      </w:pPr>
      <w:r>
        <w:rPr>
          <w:rFonts w:ascii="Tahoma" w:hAnsi="Tahoma"/>
          <w:b/>
          <w:color w:val="E68F43"/>
          <w:sz w:val="16"/>
        </w:rPr>
        <w:t>Tabla</w:t>
      </w:r>
      <w:r>
        <w:rPr>
          <w:rFonts w:ascii="Tahoma" w:hAnsi="Tahoma"/>
          <w:b/>
          <w:color w:val="E68F43"/>
          <w:spacing w:val="-6"/>
          <w:sz w:val="16"/>
        </w:rPr>
        <w:t> </w:t>
      </w:r>
      <w:r>
        <w:rPr>
          <w:rFonts w:ascii="Tahoma" w:hAnsi="Tahoma"/>
          <w:b/>
          <w:color w:val="E68F43"/>
          <w:sz w:val="16"/>
        </w:rPr>
        <w:t>4.4.</w:t>
      </w:r>
      <w:r>
        <w:rPr>
          <w:rFonts w:ascii="Tahoma" w:hAnsi="Tahoma"/>
          <w:b/>
          <w:color w:val="E68F43"/>
          <w:spacing w:val="-12"/>
          <w:sz w:val="16"/>
        </w:rPr>
        <w:t> </w:t>
      </w:r>
      <w:r>
        <w:rPr>
          <w:color w:val="575756"/>
          <w:sz w:val="16"/>
        </w:rPr>
        <w:t>Exploración</w:t>
      </w:r>
      <w:r>
        <w:rPr>
          <w:color w:val="575756"/>
          <w:spacing w:val="-9"/>
          <w:sz w:val="16"/>
        </w:rPr>
        <w:t> </w:t>
      </w:r>
      <w:r>
        <w:rPr>
          <w:color w:val="575756"/>
          <w:sz w:val="16"/>
        </w:rPr>
        <w:t>del</w:t>
      </w:r>
      <w:r>
        <w:rPr>
          <w:color w:val="575756"/>
          <w:spacing w:val="-10"/>
          <w:sz w:val="16"/>
        </w:rPr>
        <w:t> </w:t>
      </w:r>
      <w:r>
        <w:rPr>
          <w:color w:val="575756"/>
          <w:sz w:val="16"/>
        </w:rPr>
        <w:t>nivel</w:t>
      </w:r>
      <w:r>
        <w:rPr>
          <w:color w:val="575756"/>
          <w:spacing w:val="-9"/>
          <w:sz w:val="16"/>
        </w:rPr>
        <w:t> </w:t>
      </w:r>
      <w:r>
        <w:rPr>
          <w:color w:val="575756"/>
          <w:sz w:val="16"/>
        </w:rPr>
        <w:t>sensitivo</w:t>
      </w:r>
    </w:p>
    <w:p>
      <w:pPr>
        <w:pStyle w:val="BodyText"/>
        <w:spacing w:before="7"/>
        <w:rPr>
          <w:sz w:val="24"/>
        </w:rPr>
      </w:pPr>
    </w:p>
    <w:p>
      <w:pPr>
        <w:pStyle w:val="BodyText"/>
        <w:spacing w:line="316" w:lineRule="auto"/>
        <w:ind w:left="680" w:right="3"/>
        <w:jc w:val="both"/>
      </w:pPr>
      <w:r>
        <w:rPr>
          <w:color w:val="3C3C3B"/>
        </w:rPr>
        <w:t>El diagnóstico se confirmará mediante TC y RM y para el tratamiento</w:t>
      </w:r>
      <w:r>
        <w:rPr>
          <w:color w:val="3C3C3B"/>
          <w:spacing w:val="1"/>
        </w:rPr>
        <w:t> </w:t>
      </w:r>
      <w:r>
        <w:rPr>
          <w:color w:val="3C3C3B"/>
        </w:rPr>
        <w:t>se administrarán bolos de altas dosis de corticoides (para disminuir el</w:t>
      </w:r>
      <w:r>
        <w:rPr>
          <w:color w:val="3C3C3B"/>
          <w:spacing w:val="-46"/>
        </w:rPr>
        <w:t> </w:t>
      </w:r>
      <w:r>
        <w:rPr>
          <w:color w:val="3C3C3B"/>
          <w:spacing w:val="-1"/>
        </w:rPr>
        <w:t>componente</w:t>
      </w:r>
      <w:r>
        <w:rPr>
          <w:color w:val="3C3C3B"/>
          <w:spacing w:val="-7"/>
        </w:rPr>
        <w:t> </w:t>
      </w:r>
      <w:r>
        <w:rPr>
          <w:color w:val="3C3C3B"/>
        </w:rPr>
        <w:t>focal</w:t>
      </w:r>
      <w:r>
        <w:rPr>
          <w:color w:val="3C3C3B"/>
          <w:spacing w:val="-6"/>
        </w:rPr>
        <w:t> </w:t>
      </w:r>
      <w:r>
        <w:rPr>
          <w:color w:val="3C3C3B"/>
        </w:rPr>
        <w:t>de</w:t>
      </w:r>
      <w:r>
        <w:rPr>
          <w:color w:val="3C3C3B"/>
          <w:spacing w:val="-7"/>
        </w:rPr>
        <w:t> </w:t>
      </w:r>
      <w:r>
        <w:rPr>
          <w:color w:val="3C3C3B"/>
        </w:rPr>
        <w:t>inflamación),</w:t>
      </w:r>
      <w:r>
        <w:rPr>
          <w:color w:val="3C3C3B"/>
          <w:spacing w:val="-12"/>
        </w:rPr>
        <w:t> </w:t>
      </w:r>
      <w:r>
        <w:rPr>
          <w:color w:val="3C3C3B"/>
        </w:rPr>
        <w:t>tracción</w:t>
      </w:r>
      <w:r>
        <w:rPr>
          <w:color w:val="3C3C3B"/>
          <w:spacing w:val="-7"/>
        </w:rPr>
        <w:t> </w:t>
      </w:r>
      <w:r>
        <w:rPr>
          <w:color w:val="3C3C3B"/>
        </w:rPr>
        <w:t>cervical</w:t>
      </w:r>
      <w:r>
        <w:rPr>
          <w:color w:val="3C3C3B"/>
          <w:spacing w:val="-6"/>
        </w:rPr>
        <w:t> </w:t>
      </w:r>
      <w:r>
        <w:rPr>
          <w:color w:val="3C3C3B"/>
        </w:rPr>
        <w:t>y</w:t>
      </w:r>
      <w:r>
        <w:rPr>
          <w:color w:val="3C3C3B"/>
          <w:spacing w:val="-7"/>
        </w:rPr>
        <w:t> </w:t>
      </w:r>
      <w:r>
        <w:rPr>
          <w:color w:val="3C3C3B"/>
        </w:rPr>
        <w:t>cirugía</w:t>
      </w:r>
      <w:r>
        <w:rPr>
          <w:color w:val="3C3C3B"/>
          <w:spacing w:val="-6"/>
        </w:rPr>
        <w:t> </w:t>
      </w:r>
      <w:r>
        <w:rPr>
          <w:color w:val="3C3C3B"/>
        </w:rPr>
        <w:t>en</w:t>
      </w:r>
      <w:r>
        <w:rPr>
          <w:color w:val="3C3C3B"/>
          <w:spacing w:val="-6"/>
        </w:rPr>
        <w:t> </w:t>
      </w:r>
      <w:r>
        <w:rPr>
          <w:color w:val="3C3C3B"/>
        </w:rPr>
        <w:t>aque-</w:t>
      </w:r>
      <w:r>
        <w:rPr>
          <w:color w:val="3C3C3B"/>
          <w:spacing w:val="-46"/>
        </w:rPr>
        <w:t> </w:t>
      </w:r>
      <w:r>
        <w:rPr>
          <w:color w:val="3C3C3B"/>
        </w:rPr>
        <w:t>llos</w:t>
      </w:r>
      <w:r>
        <w:rPr>
          <w:color w:val="3C3C3B"/>
          <w:spacing w:val="-3"/>
        </w:rPr>
        <w:t> </w:t>
      </w:r>
      <w:r>
        <w:rPr>
          <w:color w:val="3C3C3B"/>
        </w:rPr>
        <w:t>pacientes</w:t>
      </w:r>
      <w:r>
        <w:rPr>
          <w:color w:val="3C3C3B"/>
          <w:spacing w:val="-3"/>
        </w:rPr>
        <w:t> </w:t>
      </w:r>
      <w:r>
        <w:rPr>
          <w:color w:val="3C3C3B"/>
        </w:rPr>
        <w:t>con</w:t>
      </w:r>
      <w:r>
        <w:rPr>
          <w:color w:val="3C3C3B"/>
          <w:spacing w:val="-2"/>
        </w:rPr>
        <w:t> </w:t>
      </w:r>
      <w:r>
        <w:rPr>
          <w:color w:val="3C3C3B"/>
        </w:rPr>
        <w:t>deterioro</w:t>
      </w:r>
      <w:r>
        <w:rPr>
          <w:color w:val="3C3C3B"/>
          <w:spacing w:val="-3"/>
        </w:rPr>
        <w:t> </w:t>
      </w:r>
      <w:r>
        <w:rPr>
          <w:color w:val="3C3C3B"/>
        </w:rPr>
        <w:t>neurológico</w:t>
      </w:r>
      <w:r>
        <w:rPr>
          <w:color w:val="3C3C3B"/>
          <w:spacing w:val="-2"/>
        </w:rPr>
        <w:t> </w:t>
      </w:r>
      <w:r>
        <w:rPr>
          <w:color w:val="3C3C3B"/>
        </w:rPr>
        <w:t>progresivo.</w:t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spacing w:line="316" w:lineRule="auto"/>
        <w:ind w:left="680" w:right="3"/>
        <w:jc w:val="both"/>
      </w:pPr>
      <w:r>
        <w:rPr>
          <w:color w:val="3C3C3B"/>
          <w:w w:val="105"/>
        </w:rPr>
        <w:t>Los beneficios de la descompresión son muy dudosos en casos de</w:t>
      </w:r>
      <w:r>
        <w:rPr>
          <w:color w:val="3C3C3B"/>
          <w:spacing w:val="1"/>
          <w:w w:val="105"/>
        </w:rPr>
        <w:t> </w:t>
      </w:r>
      <w:r>
        <w:rPr>
          <w:color w:val="3C3C3B"/>
          <w:w w:val="105"/>
        </w:rPr>
        <w:t>déficit</w:t>
      </w:r>
      <w:r>
        <w:rPr>
          <w:color w:val="3C3C3B"/>
          <w:spacing w:val="-12"/>
          <w:w w:val="105"/>
        </w:rPr>
        <w:t> </w:t>
      </w:r>
      <w:r>
        <w:rPr>
          <w:color w:val="3C3C3B"/>
          <w:w w:val="105"/>
        </w:rPr>
        <w:t>completo</w:t>
      </w:r>
      <w:r>
        <w:rPr>
          <w:color w:val="3C3C3B"/>
          <w:spacing w:val="-12"/>
          <w:w w:val="105"/>
        </w:rPr>
        <w:t> </w:t>
      </w:r>
      <w:r>
        <w:rPr>
          <w:color w:val="3C3C3B"/>
          <w:w w:val="105"/>
        </w:rPr>
        <w:t>sin</w:t>
      </w:r>
      <w:r>
        <w:rPr>
          <w:color w:val="3C3C3B"/>
          <w:spacing w:val="-11"/>
          <w:w w:val="105"/>
        </w:rPr>
        <w:t> </w:t>
      </w:r>
      <w:r>
        <w:rPr>
          <w:color w:val="3C3C3B"/>
          <w:w w:val="105"/>
        </w:rPr>
        <w:t>disrupción</w:t>
      </w:r>
      <w:r>
        <w:rPr>
          <w:color w:val="3C3C3B"/>
          <w:spacing w:val="-12"/>
          <w:w w:val="105"/>
        </w:rPr>
        <w:t> </w:t>
      </w:r>
      <w:r>
        <w:rPr>
          <w:color w:val="3C3C3B"/>
          <w:w w:val="105"/>
        </w:rPr>
        <w:t>anatómica</w:t>
      </w:r>
      <w:r>
        <w:rPr>
          <w:color w:val="3C3C3B"/>
          <w:spacing w:val="-12"/>
          <w:w w:val="105"/>
        </w:rPr>
        <w:t> </w:t>
      </w:r>
      <w:r>
        <w:rPr>
          <w:color w:val="3C3C3B"/>
          <w:w w:val="105"/>
        </w:rPr>
        <w:t>de</w:t>
      </w:r>
      <w:r>
        <w:rPr>
          <w:color w:val="3C3C3B"/>
          <w:spacing w:val="-11"/>
          <w:w w:val="105"/>
        </w:rPr>
        <w:t> </w:t>
      </w:r>
      <w:r>
        <w:rPr>
          <w:color w:val="3C3C3B"/>
          <w:w w:val="105"/>
        </w:rPr>
        <w:t>la</w:t>
      </w:r>
      <w:r>
        <w:rPr>
          <w:color w:val="3C3C3B"/>
          <w:spacing w:val="-12"/>
          <w:w w:val="105"/>
        </w:rPr>
        <w:t> </w:t>
      </w:r>
      <w:r>
        <w:rPr>
          <w:color w:val="3C3C3B"/>
          <w:w w:val="105"/>
        </w:rPr>
        <w:t>médula.</w:t>
      </w:r>
    </w:p>
    <w:p>
      <w:pPr>
        <w:pStyle w:val="BodyText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spacing w:before="130"/>
        <w:ind w:left="498" w:right="0" w:firstLine="0"/>
        <w:jc w:val="both"/>
        <w:rPr>
          <w:sz w:val="16"/>
        </w:rPr>
      </w:pPr>
      <w:r>
        <w:rPr>
          <w:rFonts w:ascii="Tahoma" w:hAnsi="Tahoma"/>
          <w:b/>
          <w:color w:val="E68F43"/>
          <w:sz w:val="16"/>
        </w:rPr>
        <w:t>Tabla</w:t>
      </w:r>
      <w:r>
        <w:rPr>
          <w:rFonts w:ascii="Tahoma" w:hAnsi="Tahoma"/>
          <w:b/>
          <w:color w:val="E68F43"/>
          <w:spacing w:val="-4"/>
          <w:sz w:val="16"/>
        </w:rPr>
        <w:t> </w:t>
      </w:r>
      <w:r>
        <w:rPr>
          <w:rFonts w:ascii="Tahoma" w:hAnsi="Tahoma"/>
          <w:b/>
          <w:color w:val="E68F43"/>
          <w:sz w:val="16"/>
        </w:rPr>
        <w:t>4.5.</w:t>
      </w:r>
      <w:r>
        <w:rPr>
          <w:rFonts w:ascii="Tahoma" w:hAnsi="Tahoma"/>
          <w:b/>
          <w:color w:val="E68F43"/>
          <w:spacing w:val="-9"/>
          <w:sz w:val="16"/>
        </w:rPr>
        <w:t> </w:t>
      </w:r>
      <w:r>
        <w:rPr>
          <w:color w:val="575756"/>
          <w:sz w:val="16"/>
        </w:rPr>
        <w:t>Exploración</w:t>
      </w:r>
      <w:r>
        <w:rPr>
          <w:color w:val="575756"/>
          <w:spacing w:val="-7"/>
          <w:sz w:val="16"/>
        </w:rPr>
        <w:t> </w:t>
      </w:r>
      <w:r>
        <w:rPr>
          <w:color w:val="575756"/>
          <w:sz w:val="16"/>
        </w:rPr>
        <w:t>de</w:t>
      </w:r>
      <w:r>
        <w:rPr>
          <w:color w:val="575756"/>
          <w:spacing w:val="-8"/>
          <w:sz w:val="16"/>
        </w:rPr>
        <w:t> </w:t>
      </w:r>
      <w:r>
        <w:rPr>
          <w:color w:val="575756"/>
          <w:sz w:val="16"/>
        </w:rPr>
        <w:t>la</w:t>
      </w:r>
      <w:r>
        <w:rPr>
          <w:color w:val="575756"/>
          <w:spacing w:val="-7"/>
          <w:sz w:val="16"/>
        </w:rPr>
        <w:t> </w:t>
      </w:r>
      <w:r>
        <w:rPr>
          <w:color w:val="575756"/>
          <w:sz w:val="16"/>
        </w:rPr>
        <w:t>función</w:t>
      </w:r>
      <w:r>
        <w:rPr>
          <w:color w:val="575756"/>
          <w:spacing w:val="-7"/>
          <w:sz w:val="16"/>
        </w:rPr>
        <w:t> </w:t>
      </w:r>
      <w:r>
        <w:rPr>
          <w:color w:val="575756"/>
          <w:sz w:val="16"/>
        </w:rPr>
        <w:t>motora</w:t>
      </w:r>
    </w:p>
    <w:p>
      <w:pPr>
        <w:pStyle w:val="BodyText"/>
        <w:rPr>
          <w:sz w:val="18"/>
        </w:rPr>
      </w:pPr>
    </w:p>
    <w:p>
      <w:pPr>
        <w:pStyle w:val="BodyText"/>
        <w:spacing w:before="5"/>
      </w:pPr>
    </w:p>
    <w:p>
      <w:pPr>
        <w:pStyle w:val="Heading5"/>
        <w:numPr>
          <w:ilvl w:val="1"/>
          <w:numId w:val="25"/>
        </w:numPr>
        <w:tabs>
          <w:tab w:pos="1263" w:val="left" w:leader="none"/>
        </w:tabs>
        <w:spacing w:line="220" w:lineRule="auto" w:before="1" w:after="0"/>
        <w:ind w:left="408" w:right="2242" w:hanging="1"/>
        <w:jc w:val="left"/>
      </w:pPr>
      <w:r>
        <w:rPr>
          <w:color w:val="3C3C3B"/>
          <w:w w:val="95"/>
        </w:rPr>
        <w:t>Trauma</w:t>
      </w:r>
      <w:r>
        <w:rPr>
          <w:color w:val="3C3C3B"/>
          <w:spacing w:val="21"/>
          <w:w w:val="95"/>
        </w:rPr>
        <w:t> </w:t>
      </w:r>
      <w:r>
        <w:rPr>
          <w:color w:val="3C3C3B"/>
          <w:w w:val="95"/>
        </w:rPr>
        <w:t>abdominal,</w:t>
      </w:r>
      <w:r>
        <w:rPr>
          <w:color w:val="3C3C3B"/>
          <w:spacing w:val="-75"/>
          <w:w w:val="95"/>
        </w:rPr>
        <w:t> </w:t>
      </w:r>
      <w:r>
        <w:rPr>
          <w:color w:val="3C3C3B"/>
        </w:rPr>
        <w:t>cerrado</w:t>
      </w:r>
      <w:r>
        <w:rPr>
          <w:color w:val="3C3C3B"/>
          <w:spacing w:val="-4"/>
        </w:rPr>
        <w:t> </w:t>
      </w:r>
      <w:r>
        <w:rPr>
          <w:color w:val="3C3C3B"/>
        </w:rPr>
        <w:t>y</w:t>
      </w:r>
      <w:r>
        <w:rPr>
          <w:color w:val="3C3C3B"/>
          <w:spacing w:val="-3"/>
        </w:rPr>
        <w:t> </w:t>
      </w:r>
      <w:r>
        <w:rPr>
          <w:color w:val="3C3C3B"/>
        </w:rPr>
        <w:t>abierto</w:t>
      </w:r>
    </w:p>
    <w:p>
      <w:pPr>
        <w:pStyle w:val="BodyText"/>
        <w:spacing w:before="8"/>
        <w:rPr>
          <w:rFonts w:ascii="Tahoma"/>
          <w:b/>
          <w:sz w:val="36"/>
        </w:rPr>
      </w:pPr>
    </w:p>
    <w:p>
      <w:pPr>
        <w:pStyle w:val="BodyText"/>
        <w:spacing w:line="304" w:lineRule="auto"/>
        <w:ind w:left="408" w:right="678"/>
        <w:jc w:val="both"/>
        <w:rPr>
          <w:rFonts w:ascii="Tahoma" w:hAnsi="Tahoma"/>
          <w:b/>
        </w:rPr>
      </w:pPr>
      <w:r>
        <w:rPr>
          <w:color w:val="3C3C3B"/>
        </w:rPr>
        <w:t>El traumatismo abdominal severo debe ser evaluado en la revisión</w:t>
      </w:r>
      <w:r>
        <w:rPr>
          <w:color w:val="3C3C3B"/>
          <w:spacing w:val="1"/>
        </w:rPr>
        <w:t> </w:t>
      </w:r>
      <w:r>
        <w:rPr>
          <w:color w:val="3C3C3B"/>
        </w:rPr>
        <w:t>primaria</w:t>
      </w:r>
      <w:r>
        <w:rPr>
          <w:color w:val="3C3C3B"/>
          <w:spacing w:val="-5"/>
        </w:rPr>
        <w:t> </w:t>
      </w:r>
      <w:r>
        <w:rPr>
          <w:color w:val="3C3C3B"/>
        </w:rPr>
        <w:t>en</w:t>
      </w:r>
      <w:r>
        <w:rPr>
          <w:color w:val="3C3C3B"/>
          <w:spacing w:val="-4"/>
        </w:rPr>
        <w:t> </w:t>
      </w:r>
      <w:r>
        <w:rPr>
          <w:color w:val="3C3C3B"/>
        </w:rPr>
        <w:t>el</w:t>
      </w:r>
      <w:r>
        <w:rPr>
          <w:color w:val="3C3C3B"/>
          <w:spacing w:val="-4"/>
        </w:rPr>
        <w:t> </w:t>
      </w:r>
      <w:r>
        <w:rPr>
          <w:color w:val="3C3C3B"/>
        </w:rPr>
        <w:t>punto</w:t>
      </w:r>
      <w:r>
        <w:rPr>
          <w:color w:val="3C3C3B"/>
          <w:spacing w:val="-4"/>
        </w:rPr>
        <w:t> </w:t>
      </w:r>
      <w:r>
        <w:rPr>
          <w:color w:val="3C3C3B"/>
        </w:rPr>
        <w:t>C</w:t>
      </w:r>
      <w:r>
        <w:rPr>
          <w:color w:val="3C3C3B"/>
          <w:spacing w:val="-4"/>
        </w:rPr>
        <w:t> </w:t>
      </w:r>
      <w:r>
        <w:rPr>
          <w:color w:val="3C3C3B"/>
        </w:rPr>
        <w:t>(de</w:t>
      </w:r>
      <w:r>
        <w:rPr>
          <w:color w:val="3C3C3B"/>
          <w:spacing w:val="-5"/>
        </w:rPr>
        <w:t> </w:t>
      </w:r>
      <w:r>
        <w:rPr>
          <w:color w:val="3C3C3B"/>
        </w:rPr>
        <w:t>la</w:t>
      </w:r>
      <w:r>
        <w:rPr>
          <w:color w:val="3C3C3B"/>
          <w:spacing w:val="-4"/>
        </w:rPr>
        <w:t> </w:t>
      </w:r>
      <w:r>
        <w:rPr>
          <w:color w:val="3C3C3B"/>
        </w:rPr>
        <w:t>secuencia</w:t>
      </w:r>
      <w:r>
        <w:rPr>
          <w:color w:val="3C3C3B"/>
          <w:spacing w:val="-4"/>
        </w:rPr>
        <w:t> </w:t>
      </w:r>
      <w:r>
        <w:rPr>
          <w:rFonts w:ascii="Tahoma" w:hAnsi="Tahoma"/>
          <w:b/>
          <w:color w:val="3C3C3B"/>
        </w:rPr>
        <w:t>ABCDE).</w:t>
      </w:r>
    </w:p>
    <w:p>
      <w:pPr>
        <w:pStyle w:val="BodyText"/>
        <w:spacing w:before="1"/>
        <w:rPr>
          <w:rFonts w:ascii="Tahoma"/>
          <w:b/>
          <w:sz w:val="21"/>
        </w:rPr>
      </w:pPr>
    </w:p>
    <w:p>
      <w:pPr>
        <w:pStyle w:val="BodyText"/>
        <w:spacing w:line="316" w:lineRule="auto"/>
        <w:ind w:left="408" w:right="678"/>
        <w:jc w:val="both"/>
        <w:rPr>
          <w:i/>
        </w:rPr>
      </w:pPr>
      <w:r>
        <w:rPr>
          <w:color w:val="3C3C3B"/>
        </w:rPr>
        <w:t>Entre otras causas de </w:t>
      </w:r>
      <w:r>
        <w:rPr>
          <w:i/>
          <w:color w:val="3C3C3B"/>
        </w:rPr>
        <w:t>shock </w:t>
      </w:r>
      <w:r>
        <w:rPr>
          <w:color w:val="3C3C3B"/>
        </w:rPr>
        <w:t>e hipotensión, se deben descartar de</w:t>
      </w:r>
      <w:r>
        <w:rPr>
          <w:color w:val="3C3C3B"/>
          <w:spacing w:val="1"/>
        </w:rPr>
        <w:t> </w:t>
      </w:r>
      <w:r>
        <w:rPr>
          <w:color w:val="3C3C3B"/>
        </w:rPr>
        <w:t>entrada lesiones por traumatismo cerrado y sangrado activo, antes de</w:t>
      </w:r>
      <w:r>
        <w:rPr>
          <w:color w:val="3C3C3B"/>
          <w:spacing w:val="-46"/>
        </w:rPr>
        <w:t> </w:t>
      </w:r>
      <w:r>
        <w:rPr>
          <w:color w:val="3C3C3B"/>
        </w:rPr>
        <w:t>pensar</w:t>
      </w:r>
      <w:r>
        <w:rPr>
          <w:color w:val="3C3C3B"/>
          <w:spacing w:val="-3"/>
        </w:rPr>
        <w:t> </w:t>
      </w:r>
      <w:r>
        <w:rPr>
          <w:color w:val="3C3C3B"/>
        </w:rPr>
        <w:t>en</w:t>
      </w:r>
      <w:r>
        <w:rPr>
          <w:color w:val="3C3C3B"/>
          <w:spacing w:val="-3"/>
        </w:rPr>
        <w:t> </w:t>
      </w:r>
      <w:r>
        <w:rPr>
          <w:color w:val="3C3C3B"/>
        </w:rPr>
        <w:t>otros</w:t>
      </w:r>
      <w:r>
        <w:rPr>
          <w:color w:val="3C3C3B"/>
          <w:spacing w:val="-2"/>
        </w:rPr>
        <w:t> </w:t>
      </w:r>
      <w:r>
        <w:rPr>
          <w:color w:val="3C3C3B"/>
        </w:rPr>
        <w:t>signos</w:t>
      </w:r>
      <w:r>
        <w:rPr>
          <w:color w:val="3C3C3B"/>
          <w:spacing w:val="-3"/>
        </w:rPr>
        <w:t> </w:t>
      </w:r>
      <w:r>
        <w:rPr>
          <w:color w:val="3C3C3B"/>
        </w:rPr>
        <w:t>de</w:t>
      </w:r>
      <w:r>
        <w:rPr>
          <w:color w:val="3C3C3B"/>
          <w:spacing w:val="-2"/>
        </w:rPr>
        <w:t> </w:t>
      </w:r>
      <w:r>
        <w:rPr>
          <w:i/>
          <w:color w:val="3C3C3B"/>
        </w:rPr>
        <w:t>shock.</w:t>
      </w:r>
    </w:p>
    <w:p>
      <w:pPr>
        <w:pStyle w:val="BodyText"/>
        <w:spacing w:before="4"/>
        <w:rPr>
          <w:i/>
          <w:sz w:val="21"/>
        </w:rPr>
      </w:pPr>
    </w:p>
    <w:p>
      <w:pPr>
        <w:pStyle w:val="BodyText"/>
        <w:spacing w:line="316" w:lineRule="auto" w:before="1"/>
        <w:ind w:left="408" w:right="672"/>
        <w:jc w:val="both"/>
      </w:pPr>
      <w:r>
        <w:rPr>
          <w:color w:val="3C3C3B"/>
        </w:rPr>
        <w:t>El diagnóstico de </w:t>
      </w:r>
      <w:r>
        <w:rPr>
          <w:i/>
          <w:color w:val="3C3C3B"/>
        </w:rPr>
        <w:t>shock </w:t>
      </w:r>
      <w:r>
        <w:rPr>
          <w:color w:val="3C3C3B"/>
        </w:rPr>
        <w:t>debe ser realizado lo más precozmente para</w:t>
      </w:r>
      <w:r>
        <w:rPr>
          <w:color w:val="3C3C3B"/>
          <w:spacing w:val="1"/>
        </w:rPr>
        <w:t> </w:t>
      </w:r>
      <w:r>
        <w:rPr>
          <w:color w:val="3C3C3B"/>
        </w:rPr>
        <w:t>tratar</w:t>
      </w:r>
      <w:r>
        <w:rPr>
          <w:color w:val="3C3C3B"/>
          <w:spacing w:val="-8"/>
        </w:rPr>
        <w:t> </w:t>
      </w:r>
      <w:r>
        <w:rPr>
          <w:color w:val="3C3C3B"/>
        </w:rPr>
        <w:t>al</w:t>
      </w:r>
      <w:r>
        <w:rPr>
          <w:color w:val="3C3C3B"/>
          <w:spacing w:val="-8"/>
        </w:rPr>
        <w:t> </w:t>
      </w:r>
      <w:r>
        <w:rPr>
          <w:color w:val="3C3C3B"/>
        </w:rPr>
        <w:t>paciente</w:t>
      </w:r>
      <w:r>
        <w:rPr>
          <w:color w:val="3C3C3B"/>
          <w:spacing w:val="-7"/>
        </w:rPr>
        <w:t> </w:t>
      </w:r>
      <w:r>
        <w:rPr>
          <w:color w:val="3C3C3B"/>
        </w:rPr>
        <w:t>de</w:t>
      </w:r>
      <w:r>
        <w:rPr>
          <w:color w:val="3C3C3B"/>
          <w:spacing w:val="-8"/>
        </w:rPr>
        <w:t> </w:t>
      </w:r>
      <w:r>
        <w:rPr>
          <w:color w:val="3C3C3B"/>
        </w:rPr>
        <w:t>manera</w:t>
      </w:r>
      <w:r>
        <w:rPr>
          <w:color w:val="3C3C3B"/>
          <w:spacing w:val="-7"/>
        </w:rPr>
        <w:t> </w:t>
      </w:r>
      <w:r>
        <w:rPr>
          <w:color w:val="3C3C3B"/>
        </w:rPr>
        <w:t>agresiva:</w:t>
      </w:r>
      <w:r>
        <w:rPr>
          <w:color w:val="3C3C3B"/>
          <w:spacing w:val="-14"/>
        </w:rPr>
        <w:t> </w:t>
      </w:r>
      <w:r>
        <w:rPr>
          <w:color w:val="3C3C3B"/>
        </w:rPr>
        <w:t>ante</w:t>
      </w:r>
      <w:r>
        <w:rPr>
          <w:color w:val="3C3C3B"/>
          <w:spacing w:val="-7"/>
        </w:rPr>
        <w:t> </w:t>
      </w:r>
      <w:r>
        <w:rPr>
          <w:color w:val="3C3C3B"/>
        </w:rPr>
        <w:t>una</w:t>
      </w:r>
      <w:r>
        <w:rPr>
          <w:color w:val="3C3C3B"/>
          <w:spacing w:val="-8"/>
        </w:rPr>
        <w:t> </w:t>
      </w:r>
      <w:r>
        <w:rPr>
          <w:color w:val="3C3C3B"/>
        </w:rPr>
        <w:t>taquicardia</w:t>
      </w:r>
      <w:r>
        <w:rPr>
          <w:color w:val="3C3C3B"/>
          <w:spacing w:val="-7"/>
        </w:rPr>
        <w:t> </w:t>
      </w:r>
      <w:r>
        <w:rPr>
          <w:color w:val="3C3C3B"/>
        </w:rPr>
        <w:t>&gt;</w:t>
      </w:r>
      <w:r>
        <w:rPr>
          <w:color w:val="3C3C3B"/>
          <w:spacing w:val="-8"/>
        </w:rPr>
        <w:t> </w:t>
      </w:r>
      <w:r>
        <w:rPr>
          <w:color w:val="3C3C3B"/>
        </w:rPr>
        <w:t>100</w:t>
      </w:r>
      <w:r>
        <w:rPr>
          <w:color w:val="3C3C3B"/>
          <w:spacing w:val="-7"/>
        </w:rPr>
        <w:t> </w:t>
      </w:r>
      <w:r>
        <w:rPr>
          <w:color w:val="3C3C3B"/>
        </w:rPr>
        <w:t>lpm,</w:t>
      </w:r>
      <w:r>
        <w:rPr>
          <w:color w:val="3C3C3B"/>
          <w:spacing w:val="-46"/>
        </w:rPr>
        <w:t> </w:t>
      </w:r>
      <w:r>
        <w:rPr>
          <w:color w:val="3C3C3B"/>
        </w:rPr>
        <w:t>en</w:t>
      </w:r>
      <w:r>
        <w:rPr>
          <w:color w:val="3C3C3B"/>
          <w:spacing w:val="-2"/>
        </w:rPr>
        <w:t> </w:t>
      </w:r>
      <w:r>
        <w:rPr>
          <w:color w:val="3C3C3B"/>
        </w:rPr>
        <w:t>un</w:t>
      </w:r>
      <w:r>
        <w:rPr>
          <w:color w:val="3C3C3B"/>
          <w:spacing w:val="-1"/>
        </w:rPr>
        <w:t> </w:t>
      </w:r>
      <w:r>
        <w:rPr>
          <w:color w:val="3C3C3B"/>
        </w:rPr>
        <w:t>politraumatimos,</w:t>
      </w:r>
      <w:r>
        <w:rPr>
          <w:color w:val="3C3C3B"/>
          <w:spacing w:val="-8"/>
        </w:rPr>
        <w:t> </w:t>
      </w:r>
      <w:r>
        <w:rPr>
          <w:color w:val="3C3C3B"/>
        </w:rPr>
        <w:t>hay</w:t>
      </w:r>
      <w:r>
        <w:rPr>
          <w:color w:val="3C3C3B"/>
          <w:spacing w:val="-1"/>
        </w:rPr>
        <w:t> </w:t>
      </w:r>
      <w:r>
        <w:rPr>
          <w:i/>
          <w:color w:val="3C3C3B"/>
        </w:rPr>
        <w:t>shock</w:t>
      </w:r>
      <w:r>
        <w:rPr>
          <w:i/>
          <w:color w:val="3C3C3B"/>
          <w:spacing w:val="-2"/>
        </w:rPr>
        <w:t> </w:t>
      </w:r>
      <w:r>
        <w:rPr>
          <w:color w:val="3C3C3B"/>
        </w:rPr>
        <w:t>incluso</w:t>
      </w:r>
      <w:r>
        <w:rPr>
          <w:color w:val="3C3C3B"/>
          <w:spacing w:val="-1"/>
        </w:rPr>
        <w:t> </w:t>
      </w:r>
      <w:r>
        <w:rPr>
          <w:color w:val="3C3C3B"/>
        </w:rPr>
        <w:t>con</w:t>
      </w:r>
      <w:r>
        <w:rPr>
          <w:color w:val="3C3C3B"/>
          <w:spacing w:val="-1"/>
        </w:rPr>
        <w:t> </w:t>
      </w:r>
      <w:r>
        <w:rPr>
          <w:color w:val="3C3C3B"/>
        </w:rPr>
        <w:t>PA</w:t>
      </w:r>
      <w:r>
        <w:rPr>
          <w:color w:val="3C3C3B"/>
          <w:spacing w:val="-2"/>
        </w:rPr>
        <w:t> </w:t>
      </w:r>
      <w:r>
        <w:rPr>
          <w:color w:val="3C3C3B"/>
        </w:rPr>
        <w:t>normal.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spacing w:line="314" w:lineRule="auto"/>
        <w:ind w:left="408" w:right="677"/>
        <w:jc w:val="both"/>
        <w:rPr>
          <w:rFonts w:ascii="Tahoma" w:hAnsi="Tahoma"/>
          <w:b/>
        </w:rPr>
      </w:pPr>
      <w:r>
        <w:rPr>
          <w:color w:val="3C3C3B"/>
        </w:rPr>
        <w:t>Según el mecanismo de lesión se clasifican en traumatismo cerrado</w:t>
      </w:r>
      <w:r>
        <w:rPr>
          <w:color w:val="3C3C3B"/>
          <w:spacing w:val="1"/>
        </w:rPr>
        <w:t> </w:t>
      </w:r>
      <w:r>
        <w:rPr>
          <w:color w:val="3C3C3B"/>
        </w:rPr>
        <w:t>(sin solución de continuidad en peritoneo) y penetrante (con solución</w:t>
      </w:r>
      <w:r>
        <w:rPr>
          <w:color w:val="3C3C3B"/>
          <w:spacing w:val="1"/>
        </w:rPr>
        <w:t> </w:t>
      </w:r>
      <w:r>
        <w:rPr>
          <w:color w:val="3C3C3B"/>
        </w:rPr>
        <w:t>de continuidad que pone en contacto la cavidad abdominal con el</w:t>
      </w:r>
      <w:r>
        <w:rPr>
          <w:color w:val="3C3C3B"/>
          <w:spacing w:val="1"/>
        </w:rPr>
        <w:t> </w:t>
      </w:r>
      <w:r>
        <w:rPr>
          <w:color w:val="3C3C3B"/>
        </w:rPr>
        <w:t>exterior). En estas últimas distinguimos por arma blanca y por arma</w:t>
      </w:r>
      <w:r>
        <w:rPr>
          <w:color w:val="3C3C3B"/>
          <w:spacing w:val="1"/>
        </w:rPr>
        <w:t> </w:t>
      </w:r>
      <w:r>
        <w:rPr>
          <w:color w:val="3C3C3B"/>
        </w:rPr>
        <w:t>de</w:t>
      </w:r>
      <w:r>
        <w:rPr>
          <w:color w:val="3C3C3B"/>
          <w:spacing w:val="-5"/>
        </w:rPr>
        <w:t> </w:t>
      </w:r>
      <w:r>
        <w:rPr>
          <w:color w:val="3C3C3B"/>
        </w:rPr>
        <w:t>fuego</w:t>
      </w:r>
      <w:r>
        <w:rPr>
          <w:color w:val="3C3C3B"/>
          <w:spacing w:val="-5"/>
        </w:rPr>
        <w:t> </w:t>
      </w:r>
      <w:r>
        <w:rPr>
          <w:rFonts w:ascii="Tahoma" w:hAnsi="Tahoma"/>
          <w:b/>
          <w:color w:val="A57865"/>
        </w:rPr>
        <w:t>(Figura</w:t>
      </w:r>
      <w:r>
        <w:rPr>
          <w:rFonts w:ascii="Tahoma" w:hAnsi="Tahoma"/>
          <w:b/>
          <w:color w:val="A57865"/>
          <w:spacing w:val="-1"/>
        </w:rPr>
        <w:t> </w:t>
      </w:r>
      <w:r>
        <w:rPr>
          <w:rFonts w:ascii="Tahoma" w:hAnsi="Tahoma"/>
          <w:b/>
          <w:color w:val="A57865"/>
        </w:rPr>
        <w:t>4.6).</w:t>
      </w:r>
    </w:p>
    <w:p>
      <w:pPr>
        <w:pStyle w:val="BodyText"/>
        <w:spacing w:before="5"/>
        <w:rPr>
          <w:rFonts w:ascii="Tahoma"/>
          <w:b/>
          <w:sz w:val="20"/>
        </w:rPr>
      </w:pPr>
    </w:p>
    <w:p>
      <w:pPr>
        <w:pStyle w:val="BodyText"/>
        <w:spacing w:line="316" w:lineRule="auto"/>
        <w:ind w:left="408" w:right="678"/>
        <w:jc w:val="both"/>
      </w:pPr>
      <w:r>
        <w:rPr>
          <w:color w:val="3C3C3B"/>
        </w:rPr>
        <w:t>En los pacientes estables hemodinámicamente, realizaremos valora-</w:t>
      </w:r>
      <w:r>
        <w:rPr>
          <w:color w:val="3C3C3B"/>
          <w:spacing w:val="1"/>
        </w:rPr>
        <w:t> </w:t>
      </w:r>
      <w:r>
        <w:rPr>
          <w:color w:val="3C3C3B"/>
          <w:spacing w:val="-1"/>
        </w:rPr>
        <w:t>ción</w:t>
      </w:r>
      <w:r>
        <w:rPr>
          <w:color w:val="3C3C3B"/>
          <w:spacing w:val="-14"/>
        </w:rPr>
        <w:t> </w:t>
      </w:r>
      <w:r>
        <w:rPr>
          <w:color w:val="3C3C3B"/>
          <w:spacing w:val="-1"/>
        </w:rPr>
        <w:t>radiológica</w:t>
      </w:r>
      <w:r>
        <w:rPr>
          <w:color w:val="3C3C3B"/>
          <w:spacing w:val="-14"/>
        </w:rPr>
        <w:t> </w:t>
      </w:r>
      <w:r>
        <w:rPr>
          <w:color w:val="3C3C3B"/>
        </w:rPr>
        <w:t>con</w:t>
      </w:r>
      <w:r>
        <w:rPr>
          <w:color w:val="3C3C3B"/>
          <w:spacing w:val="-19"/>
        </w:rPr>
        <w:t> </w:t>
      </w:r>
      <w:r>
        <w:rPr>
          <w:color w:val="3C3C3B"/>
        </w:rPr>
        <w:t>TC,</w:t>
      </w:r>
      <w:r>
        <w:rPr>
          <w:color w:val="3C3C3B"/>
          <w:spacing w:val="-19"/>
        </w:rPr>
        <w:t> </w:t>
      </w:r>
      <w:r>
        <w:rPr>
          <w:color w:val="3C3C3B"/>
        </w:rPr>
        <w:t>mientras</w:t>
      </w:r>
      <w:r>
        <w:rPr>
          <w:color w:val="3C3C3B"/>
          <w:spacing w:val="-13"/>
        </w:rPr>
        <w:t> </w:t>
      </w:r>
      <w:r>
        <w:rPr>
          <w:color w:val="3C3C3B"/>
        </w:rPr>
        <w:t>que</w:t>
      </w:r>
      <w:r>
        <w:rPr>
          <w:color w:val="3C3C3B"/>
          <w:spacing w:val="-14"/>
        </w:rPr>
        <w:t> </w:t>
      </w:r>
      <w:r>
        <w:rPr>
          <w:color w:val="3C3C3B"/>
        </w:rPr>
        <w:t>en</w:t>
      </w:r>
      <w:r>
        <w:rPr>
          <w:color w:val="3C3C3B"/>
          <w:spacing w:val="-14"/>
        </w:rPr>
        <w:t> </w:t>
      </w:r>
      <w:r>
        <w:rPr>
          <w:color w:val="3C3C3B"/>
        </w:rPr>
        <w:t>los</w:t>
      </w:r>
      <w:r>
        <w:rPr>
          <w:color w:val="3C3C3B"/>
          <w:spacing w:val="-14"/>
        </w:rPr>
        <w:t> </w:t>
      </w:r>
      <w:r>
        <w:rPr>
          <w:color w:val="3C3C3B"/>
        </w:rPr>
        <w:t>inestables</w:t>
      </w:r>
      <w:r>
        <w:rPr>
          <w:color w:val="3C3C3B"/>
          <w:spacing w:val="-13"/>
        </w:rPr>
        <w:t> </w:t>
      </w:r>
      <w:r>
        <w:rPr>
          <w:color w:val="3C3C3B"/>
        </w:rPr>
        <w:t>usaremos</w:t>
      </w:r>
      <w:r>
        <w:rPr>
          <w:color w:val="3C3C3B"/>
          <w:spacing w:val="-14"/>
        </w:rPr>
        <w:t> </w:t>
      </w:r>
      <w:r>
        <w:rPr>
          <w:color w:val="3C3C3B"/>
        </w:rPr>
        <w:t>el</w:t>
      </w:r>
      <w:r>
        <w:rPr>
          <w:color w:val="3C3C3B"/>
          <w:spacing w:val="-14"/>
        </w:rPr>
        <w:t> </w:t>
      </w:r>
      <w:r>
        <w:rPr>
          <w:color w:val="3C3C3B"/>
        </w:rPr>
        <w:t>pro-</w:t>
      </w:r>
      <w:r>
        <w:rPr>
          <w:color w:val="3C3C3B"/>
          <w:spacing w:val="-46"/>
        </w:rPr>
        <w:t> </w:t>
      </w:r>
      <w:r>
        <w:rPr>
          <w:color w:val="3C3C3B"/>
          <w:w w:val="95"/>
        </w:rPr>
        <w:t>tocolo</w:t>
      </w:r>
      <w:r>
        <w:rPr>
          <w:color w:val="3C3C3B"/>
          <w:spacing w:val="8"/>
          <w:w w:val="95"/>
        </w:rPr>
        <w:t> </w:t>
      </w:r>
      <w:r>
        <w:rPr>
          <w:color w:val="3C3C3B"/>
          <w:w w:val="95"/>
        </w:rPr>
        <w:t>FAST</w:t>
      </w:r>
      <w:r>
        <w:rPr>
          <w:color w:val="3C3C3B"/>
          <w:spacing w:val="8"/>
          <w:w w:val="95"/>
        </w:rPr>
        <w:t> </w:t>
      </w:r>
      <w:r>
        <w:rPr>
          <w:color w:val="3C3C3B"/>
          <w:w w:val="95"/>
        </w:rPr>
        <w:t>o</w:t>
      </w:r>
      <w:r>
        <w:rPr>
          <w:color w:val="3C3C3B"/>
          <w:spacing w:val="8"/>
          <w:w w:val="95"/>
        </w:rPr>
        <w:t> </w:t>
      </w:r>
      <w:r>
        <w:rPr>
          <w:color w:val="3C3C3B"/>
          <w:w w:val="95"/>
        </w:rPr>
        <w:t>(excepcionalmente)</w:t>
      </w:r>
      <w:r>
        <w:rPr>
          <w:color w:val="3C3C3B"/>
          <w:spacing w:val="8"/>
          <w:w w:val="95"/>
        </w:rPr>
        <w:t> </w:t>
      </w:r>
      <w:r>
        <w:rPr>
          <w:color w:val="3C3C3B"/>
          <w:w w:val="95"/>
        </w:rPr>
        <w:t>directamente</w:t>
      </w:r>
      <w:r>
        <w:rPr>
          <w:color w:val="3C3C3B"/>
          <w:spacing w:val="8"/>
          <w:w w:val="95"/>
        </w:rPr>
        <w:t> </w:t>
      </w:r>
      <w:r>
        <w:rPr>
          <w:color w:val="3C3C3B"/>
          <w:w w:val="95"/>
        </w:rPr>
        <w:t>el</w:t>
      </w:r>
      <w:r>
        <w:rPr>
          <w:color w:val="3C3C3B"/>
          <w:spacing w:val="8"/>
          <w:w w:val="95"/>
        </w:rPr>
        <w:t> </w:t>
      </w:r>
      <w:r>
        <w:rPr>
          <w:color w:val="3C3C3B"/>
          <w:w w:val="95"/>
        </w:rPr>
        <w:t>lavado</w:t>
      </w:r>
      <w:r>
        <w:rPr>
          <w:color w:val="3C3C3B"/>
          <w:spacing w:val="8"/>
          <w:w w:val="95"/>
        </w:rPr>
        <w:t> </w:t>
      </w:r>
      <w:r>
        <w:rPr>
          <w:color w:val="3C3C3B"/>
          <w:w w:val="95"/>
        </w:rPr>
        <w:t>peritoneal.</w:t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spacing w:line="314" w:lineRule="auto"/>
        <w:ind w:left="408" w:right="677"/>
        <w:jc w:val="both"/>
        <w:rPr>
          <w:rFonts w:ascii="Tahoma" w:hAnsi="Tahoma"/>
          <w:b/>
        </w:rPr>
      </w:pPr>
      <w:r>
        <w:rPr>
          <w:color w:val="3C3C3B"/>
        </w:rPr>
        <w:t>El protocolo FAST </w:t>
      </w:r>
      <w:r>
        <w:rPr>
          <w:i/>
          <w:color w:val="3C3C3B"/>
        </w:rPr>
        <w:t>(Focused Assessment with Sondgraphy for Trauma)</w:t>
      </w:r>
      <w:r>
        <w:rPr>
          <w:i/>
          <w:color w:val="3C3C3B"/>
          <w:spacing w:val="1"/>
        </w:rPr>
        <w:t> </w:t>
      </w:r>
      <w:r>
        <w:rPr>
          <w:color w:val="3C3C3B"/>
          <w:w w:val="95"/>
        </w:rPr>
        <w:t>valora, mediante la ecografía, la presencia o no de líquido libre en abdo-</w:t>
      </w:r>
      <w:r>
        <w:rPr>
          <w:color w:val="3C3C3B"/>
          <w:spacing w:val="1"/>
          <w:w w:val="95"/>
        </w:rPr>
        <w:t> </w:t>
      </w:r>
      <w:r>
        <w:rPr>
          <w:color w:val="3C3C3B"/>
          <w:spacing w:val="-1"/>
        </w:rPr>
        <w:t>men</w:t>
      </w:r>
      <w:r>
        <w:rPr>
          <w:color w:val="3C3C3B"/>
          <w:spacing w:val="-13"/>
        </w:rPr>
        <w:t> </w:t>
      </w:r>
      <w:r>
        <w:rPr>
          <w:color w:val="3C3C3B"/>
          <w:spacing w:val="-1"/>
        </w:rPr>
        <w:t>y</w:t>
      </w:r>
      <w:r>
        <w:rPr>
          <w:color w:val="3C3C3B"/>
          <w:spacing w:val="-13"/>
        </w:rPr>
        <w:t> </w:t>
      </w:r>
      <w:r>
        <w:rPr>
          <w:color w:val="3C3C3B"/>
          <w:spacing w:val="-1"/>
        </w:rPr>
        <w:t>la</w:t>
      </w:r>
      <w:r>
        <w:rPr>
          <w:color w:val="3C3C3B"/>
          <w:spacing w:val="-13"/>
        </w:rPr>
        <w:t> </w:t>
      </w:r>
      <w:r>
        <w:rPr>
          <w:color w:val="3C3C3B"/>
        </w:rPr>
        <w:t>presencia</w:t>
      </w:r>
      <w:r>
        <w:rPr>
          <w:color w:val="3C3C3B"/>
          <w:spacing w:val="-13"/>
        </w:rPr>
        <w:t> </w:t>
      </w:r>
      <w:r>
        <w:rPr>
          <w:color w:val="3C3C3B"/>
        </w:rPr>
        <w:t>o</w:t>
      </w:r>
      <w:r>
        <w:rPr>
          <w:color w:val="3C3C3B"/>
          <w:spacing w:val="-13"/>
        </w:rPr>
        <w:t> </w:t>
      </w:r>
      <w:r>
        <w:rPr>
          <w:color w:val="3C3C3B"/>
        </w:rPr>
        <w:t>no</w:t>
      </w:r>
      <w:r>
        <w:rPr>
          <w:color w:val="3C3C3B"/>
          <w:spacing w:val="-13"/>
        </w:rPr>
        <w:t> </w:t>
      </w:r>
      <w:r>
        <w:rPr>
          <w:color w:val="3C3C3B"/>
        </w:rPr>
        <w:t>de</w:t>
      </w:r>
      <w:r>
        <w:rPr>
          <w:color w:val="3C3C3B"/>
          <w:spacing w:val="-13"/>
        </w:rPr>
        <w:t> </w:t>
      </w:r>
      <w:r>
        <w:rPr>
          <w:color w:val="3C3C3B"/>
        </w:rPr>
        <w:t>derrame</w:t>
      </w:r>
      <w:r>
        <w:rPr>
          <w:color w:val="3C3C3B"/>
          <w:spacing w:val="-13"/>
        </w:rPr>
        <w:t> </w:t>
      </w:r>
      <w:r>
        <w:rPr>
          <w:color w:val="3C3C3B"/>
        </w:rPr>
        <w:t>pericárdico.</w:t>
      </w:r>
      <w:r>
        <w:rPr>
          <w:color w:val="3C3C3B"/>
          <w:spacing w:val="-18"/>
        </w:rPr>
        <w:t> </w:t>
      </w:r>
      <w:r>
        <w:rPr>
          <w:color w:val="3C3C3B"/>
        </w:rPr>
        <w:t>La</w:t>
      </w:r>
      <w:r>
        <w:rPr>
          <w:color w:val="3C3C3B"/>
          <w:spacing w:val="-13"/>
        </w:rPr>
        <w:t> </w:t>
      </w:r>
      <w:r>
        <w:rPr>
          <w:color w:val="3C3C3B"/>
        </w:rPr>
        <w:t>importancia</w:t>
      </w:r>
      <w:r>
        <w:rPr>
          <w:color w:val="3C3C3B"/>
          <w:spacing w:val="-13"/>
        </w:rPr>
        <w:t> </w:t>
      </w:r>
      <w:r>
        <w:rPr>
          <w:color w:val="3C3C3B"/>
        </w:rPr>
        <w:t>de</w:t>
      </w:r>
      <w:r>
        <w:rPr>
          <w:color w:val="3C3C3B"/>
          <w:spacing w:val="-13"/>
        </w:rPr>
        <w:t> </w:t>
      </w:r>
      <w:r>
        <w:rPr>
          <w:color w:val="3C3C3B"/>
        </w:rPr>
        <w:t>este</w:t>
      </w:r>
      <w:r>
        <w:rPr>
          <w:color w:val="3C3C3B"/>
          <w:spacing w:val="-46"/>
        </w:rPr>
        <w:t> </w:t>
      </w:r>
      <w:r>
        <w:rPr>
          <w:color w:val="3C3C3B"/>
        </w:rPr>
        <w:t>protocolo radica en que, si se observa alguna de estas alteraciones en</w:t>
      </w:r>
      <w:r>
        <w:rPr>
          <w:color w:val="3C3C3B"/>
          <w:spacing w:val="-46"/>
        </w:rPr>
        <w:t> </w:t>
      </w:r>
      <w:r>
        <w:rPr>
          <w:color w:val="3C3C3B"/>
          <w:w w:val="95"/>
        </w:rPr>
        <w:t>el</w:t>
      </w:r>
      <w:r>
        <w:rPr>
          <w:color w:val="3C3C3B"/>
          <w:spacing w:val="2"/>
          <w:w w:val="95"/>
        </w:rPr>
        <w:t> </w:t>
      </w:r>
      <w:r>
        <w:rPr>
          <w:color w:val="3C3C3B"/>
          <w:w w:val="95"/>
        </w:rPr>
        <w:t>paciente,</w:t>
      </w:r>
      <w:r>
        <w:rPr>
          <w:color w:val="3C3C3B"/>
          <w:spacing w:val="-5"/>
          <w:w w:val="95"/>
        </w:rPr>
        <w:t> </w:t>
      </w:r>
      <w:r>
        <w:rPr>
          <w:color w:val="3C3C3B"/>
          <w:w w:val="95"/>
        </w:rPr>
        <w:t>sería</w:t>
      </w:r>
      <w:r>
        <w:rPr>
          <w:color w:val="3C3C3B"/>
          <w:spacing w:val="3"/>
          <w:w w:val="95"/>
        </w:rPr>
        <w:t> </w:t>
      </w:r>
      <w:r>
        <w:rPr>
          <w:color w:val="3C3C3B"/>
          <w:w w:val="95"/>
        </w:rPr>
        <w:t>indicación</w:t>
      </w:r>
      <w:r>
        <w:rPr>
          <w:color w:val="3C3C3B"/>
          <w:spacing w:val="2"/>
          <w:w w:val="95"/>
        </w:rPr>
        <w:t> </w:t>
      </w:r>
      <w:r>
        <w:rPr>
          <w:color w:val="3C3C3B"/>
          <w:w w:val="95"/>
        </w:rPr>
        <w:t>de</w:t>
      </w:r>
      <w:r>
        <w:rPr>
          <w:color w:val="3C3C3B"/>
          <w:spacing w:val="2"/>
          <w:w w:val="95"/>
        </w:rPr>
        <w:t> </w:t>
      </w:r>
      <w:r>
        <w:rPr>
          <w:color w:val="3C3C3B"/>
          <w:w w:val="95"/>
        </w:rPr>
        <w:t>cirugía</w:t>
      </w:r>
      <w:r>
        <w:rPr>
          <w:color w:val="3C3C3B"/>
          <w:spacing w:val="2"/>
          <w:w w:val="95"/>
        </w:rPr>
        <w:t> </w:t>
      </w:r>
      <w:r>
        <w:rPr>
          <w:color w:val="3C3C3B"/>
          <w:w w:val="95"/>
        </w:rPr>
        <w:t>urgente</w:t>
      </w:r>
      <w:r>
        <w:rPr>
          <w:color w:val="3C3C3B"/>
          <w:spacing w:val="3"/>
          <w:w w:val="95"/>
        </w:rPr>
        <w:t> </w:t>
      </w:r>
      <w:r>
        <w:rPr>
          <w:rFonts w:ascii="Tahoma" w:hAnsi="Tahoma"/>
          <w:b/>
          <w:color w:val="208B97"/>
          <w:w w:val="95"/>
        </w:rPr>
        <w:t>(ENURM,</w:t>
      </w:r>
      <w:r>
        <w:rPr>
          <w:rFonts w:ascii="Tahoma" w:hAnsi="Tahoma"/>
          <w:b/>
          <w:color w:val="208B97"/>
          <w:spacing w:val="1"/>
          <w:w w:val="95"/>
        </w:rPr>
        <w:t> </w:t>
      </w:r>
      <w:r>
        <w:rPr>
          <w:rFonts w:ascii="Tahoma" w:hAnsi="Tahoma"/>
          <w:b/>
          <w:color w:val="208B97"/>
          <w:w w:val="95"/>
        </w:rPr>
        <w:t>22-94a).</w:t>
      </w:r>
    </w:p>
    <w:p>
      <w:pPr>
        <w:spacing w:after="0" w:line="314" w:lineRule="auto"/>
        <w:jc w:val="both"/>
        <w:rPr>
          <w:rFonts w:ascii="Tahoma" w:hAnsi="Tahoma"/>
        </w:rPr>
        <w:sectPr>
          <w:type w:val="continuous"/>
          <w:pgSz w:w="11910" w:h="16840"/>
          <w:pgMar w:top="1580" w:bottom="280" w:left="0" w:right="0"/>
          <w:cols w:num="2" w:equalWidth="0">
            <w:col w:w="5732" w:space="40"/>
            <w:col w:w="6138"/>
          </w:cols>
        </w:sect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spacing w:before="9"/>
        <w:rPr>
          <w:rFonts w:ascii="Tahoma"/>
          <w:b/>
          <w:sz w:val="12"/>
        </w:rPr>
      </w:pPr>
    </w:p>
    <w:p>
      <w:pPr>
        <w:pStyle w:val="BodyText"/>
        <w:ind w:left="3108"/>
        <w:rPr>
          <w:rFonts w:ascii="Tahoma"/>
          <w:sz w:val="20"/>
        </w:rPr>
      </w:pPr>
      <w:r>
        <w:rPr>
          <w:rFonts w:ascii="Tahoma"/>
          <w:sz w:val="20"/>
        </w:rPr>
        <w:pict>
          <v:group style="width:187pt;height:35.3pt;mso-position-horizontal-relative:char;mso-position-vertical-relative:line" coordorigin="0,0" coordsize="3740,706">
            <v:rect style="position:absolute;left:0;top:0;width:3740;height:375" filled="true" fillcolor="#8bc04b" stroked="false">
              <v:fill type="solid"/>
            </v:rect>
            <v:shape style="position:absolute;left:932;top:144;width:2007;height:110" type="#_x0000_t75" stroked="false">
              <v:imagedata r:id="rId59" o:title=""/>
            </v:shape>
            <v:line style="position:absolute" from="1847,405" to="863,672" stroked="true" strokeweight=".525pt" strokecolor="#000000">
              <v:stroke dashstyle="solid"/>
            </v:line>
            <v:shape style="position:absolute;left:772;top:626;width:133;height:75" coordorigin="773,627" coordsize="133,75" path="m884,627l831,666,773,697,838,694,904,701,905,700,873,670,886,627,884,627xe" filled="true" fillcolor="#000000" stroked="false">
              <v:path arrowok="t"/>
              <v:fill type="solid"/>
            </v:shape>
            <v:line style="position:absolute" from="1914,405" to="2897,677" stroked="true" strokeweight=".525pt" strokecolor="#000000">
              <v:stroke dashstyle="solid"/>
            </v:line>
            <v:shape style="position:absolute;left:2853;top:630;width:133;height:75" coordorigin="2854,631" coordsize="133,75" path="m2876,631l2874,631,2886,674,2854,705,2855,705,2921,698,2987,702,2929,671,2876,631xe" filled="true" fillcolor="#000000" stroked="false">
              <v:path arrowok="t"/>
              <v:fill type="solid"/>
            </v:shape>
          </v:group>
        </w:pict>
      </w:r>
      <w:r>
        <w:rPr>
          <w:rFonts w:ascii="Tahoma"/>
          <w:sz w:val="20"/>
        </w:rPr>
      </w:r>
    </w:p>
    <w:p>
      <w:pPr>
        <w:pStyle w:val="BodyText"/>
        <w:spacing w:before="8"/>
        <w:rPr>
          <w:rFonts w:ascii="Tahoma"/>
          <w:b/>
          <w:sz w:val="2"/>
        </w:rPr>
      </w:pPr>
    </w:p>
    <w:p>
      <w:pPr>
        <w:pStyle w:val="BodyText"/>
        <w:ind w:left="2182"/>
        <w:rPr>
          <w:rFonts w:ascii="Tahoma"/>
          <w:sz w:val="20"/>
        </w:rPr>
      </w:pPr>
      <w:r>
        <w:rPr>
          <w:rFonts w:ascii="Tahoma"/>
          <w:sz w:val="20"/>
        </w:rPr>
        <w:pict>
          <v:group style="width:380.2pt;height:146.85pt;mso-position-horizontal-relative:char;mso-position-vertical-relative:line" coordorigin="0,0" coordsize="7604,2937">
            <v:rect style="position:absolute;left:3760;top:0;width:953;height:227" filled="true" fillcolor="#a9cb5e" stroked="false">
              <v:fill type="solid"/>
            </v:rect>
            <v:shape style="position:absolute;left:3994;top:47;width:483;height:114" type="#_x0000_t75" stroked="false">
              <v:imagedata r:id="rId60" o:title=""/>
            </v:shape>
            <v:shape style="position:absolute;left:589;top:490;width:1657;height:206" coordorigin="590,490" coordsize="1657,206" path="m2246,683l2246,490,590,491,590,696e" filled="false" stroked="true" strokeweight=".525pt" strokecolor="#000000">
              <v:path arrowok="t"/>
              <v:stroke dashstyle="solid"/>
            </v:shape>
            <v:shape style="position:absolute;left:550;top:649;width:1734;height:141" coordorigin="551,650" coordsize="1734,141" path="m628,663l627,662,590,685,552,662,551,663,575,725,590,790,604,725,628,663xm2285,651l2284,650,2246,673,2208,650,2207,651,2232,712,2246,777,2260,712,2285,651xe" filled="true" fillcolor="#000000" stroked="false">
              <v:path arrowok="t"/>
              <v:fill type="solid"/>
            </v:shape>
            <v:line style="position:absolute" from="1418,286" to="1418,487" stroked="true" strokeweight=".525pt" strokecolor="#000000">
              <v:stroke dashstyle="solid"/>
            </v:line>
            <v:rect style="position:absolute;left:945;top:0;width:953;height:227" filled="true" fillcolor="#a9cb5e" stroked="false">
              <v:fill type="solid"/>
            </v:rect>
            <v:shape style="position:absolute;left:1165;top:47;width:513;height:114" type="#_x0000_t75" stroked="false">
              <v:imagedata r:id="rId61" o:title=""/>
            </v:shape>
            <v:line style="position:absolute" from="2246,1147" to="2246,1411" stroked="true" strokeweight=".525pt" strokecolor="#000000">
              <v:stroke dashstyle="solid"/>
            </v:line>
            <v:shape style="position:absolute;left:2207;top:1377;width:78;height:128" coordorigin="2207,1377" coordsize="78,128" path="m2284,1377l2246,1400,2208,1377,2207,1379,2232,1440,2246,1505,2260,1440,2285,1379,2284,1377xe" filled="true" fillcolor="#000000" stroked="false">
              <v:path arrowok="t"/>
              <v:fill type="solid"/>
            </v:shape>
            <v:rect style="position:absolute;left:1829;top:860;width:834;height:227" filled="true" fillcolor="#e1e79b" stroked="false">
              <v:fill type="solid"/>
            </v:rect>
            <v:shape style="position:absolute;left:1969;top:908;width:563;height:114" type="#_x0000_t75" stroked="false">
              <v:imagedata r:id="rId62" o:title=""/>
            </v:shape>
            <v:shape style="position:absolute;left:0;top:2513;width:1374;height:424" type="#_x0000_t75" stroked="false">
              <v:imagedata r:id="rId63" o:title=""/>
            </v:shape>
            <v:rect style="position:absolute;left:113;top:860;width:953;height:227" filled="true" fillcolor="#e1e79b" stroked="false">
              <v:fill type="solid"/>
            </v:rect>
            <v:shape style="position:absolute;left:359;top:908;width:466;height:114" type="#_x0000_t75" stroked="false">
              <v:imagedata r:id="rId64" o:title=""/>
            </v:shape>
            <v:line style="position:absolute" from="590,1147" to="590,1411" stroked="true" strokeweight=".525pt" strokecolor="#000000">
              <v:stroke dashstyle="solid"/>
            </v:line>
            <v:shape style="position:absolute;left:550;top:1377;width:78;height:128" coordorigin="551,1377" coordsize="78,128" path="m627,1377l590,1400,552,1377,551,1379,575,1440,590,1505,604,1440,628,1379,627,1377xe" filled="true" fillcolor="#000000" stroked="false">
              <v:path arrowok="t"/>
              <v:fill type="solid"/>
            </v:shape>
            <v:rect style="position:absolute;left:365;top:1580;width:449;height:246" filled="true" fillcolor="#e1e79b" stroked="false">
              <v:fill type="solid"/>
            </v:rect>
            <v:shape style="position:absolute;left:504;top:1650;width:166;height:110" type="#_x0000_t75" stroked="false">
              <v:imagedata r:id="rId65" o:title=""/>
            </v:shape>
            <v:shape style="position:absolute;left:854;top:855;width:6750;height:2026" type="#_x0000_t75" stroked="false">
              <v:imagedata r:id="rId66" o:title=""/>
            </v:shape>
            <v:shape style="position:absolute;left:3395;top:490;width:1657;height:206" coordorigin="3395,490" coordsize="1657,206" path="m5052,683l5052,490,3395,491,3395,696e" filled="false" stroked="true" strokeweight=".525pt" strokecolor="#000000">
              <v:path arrowok="t"/>
              <v:stroke dashstyle="solid"/>
            </v:shape>
            <v:shape style="position:absolute;left:3356;top:649;width:1734;height:141" coordorigin="3357,650" coordsize="1734,141" path="m3434,663l3433,662,3395,685,3357,662,3357,663,3381,725,3395,790,3410,725,3434,663xm5091,651l5090,650,5052,673,5014,650,5013,651,5038,712,5052,777,5066,712,5091,651xe" filled="true" fillcolor="#000000" stroked="false">
              <v:path arrowok="t"/>
              <v:fill type="solid"/>
            </v:shape>
            <v:line style="position:absolute" from="4224,286" to="4224,487" stroked="true" strokeweight=".525pt" strokecolor="#000000">
              <v:stroke dashstyle="solid"/>
            </v:line>
          </v:group>
        </w:pict>
      </w:r>
      <w:r>
        <w:rPr>
          <w:rFonts w:ascii="Tahoma"/>
          <w:sz w:val="20"/>
        </w:rPr>
      </w:r>
    </w:p>
    <w:p>
      <w:pPr>
        <w:pStyle w:val="BodyText"/>
        <w:spacing w:before="5"/>
        <w:rPr>
          <w:rFonts w:ascii="Tahoma"/>
          <w:b/>
          <w:sz w:val="8"/>
        </w:rPr>
      </w:pPr>
    </w:p>
    <w:p>
      <w:pPr>
        <w:spacing w:before="94"/>
        <w:ind w:left="765" w:right="0" w:firstLine="0"/>
        <w:jc w:val="left"/>
        <w:rPr>
          <w:rFonts w:ascii="Tahoma" w:hAnsi="Tahoma"/>
          <w:b/>
          <w:sz w:val="16"/>
        </w:rPr>
      </w:pPr>
      <w:r>
        <w:rPr>
          <w:rFonts w:ascii="Tahoma" w:hAnsi="Tahoma"/>
          <w:b/>
          <w:color w:val="A57865"/>
          <w:w w:val="95"/>
          <w:sz w:val="16"/>
        </w:rPr>
        <w:t>Figura</w:t>
      </w:r>
      <w:r>
        <w:rPr>
          <w:rFonts w:ascii="Tahoma" w:hAnsi="Tahoma"/>
          <w:b/>
          <w:color w:val="A57865"/>
          <w:spacing w:val="27"/>
          <w:w w:val="95"/>
          <w:sz w:val="16"/>
        </w:rPr>
        <w:t> </w:t>
      </w:r>
      <w:r>
        <w:rPr>
          <w:rFonts w:ascii="Tahoma" w:hAnsi="Tahoma"/>
          <w:b/>
          <w:color w:val="A57865"/>
          <w:w w:val="95"/>
          <w:sz w:val="16"/>
        </w:rPr>
        <w:t>4.6.</w:t>
      </w:r>
      <w:r>
        <w:rPr>
          <w:rFonts w:ascii="Tahoma" w:hAnsi="Tahoma"/>
          <w:b/>
          <w:color w:val="A57865"/>
          <w:spacing w:val="19"/>
          <w:w w:val="95"/>
          <w:sz w:val="16"/>
        </w:rPr>
        <w:t> </w:t>
      </w:r>
      <w:r>
        <w:rPr>
          <w:color w:val="575756"/>
          <w:w w:val="95"/>
          <w:sz w:val="16"/>
        </w:rPr>
        <w:t>Algoritmo</w:t>
      </w:r>
      <w:r>
        <w:rPr>
          <w:color w:val="575756"/>
          <w:spacing w:val="22"/>
          <w:w w:val="95"/>
          <w:sz w:val="16"/>
        </w:rPr>
        <w:t> </w:t>
      </w:r>
      <w:r>
        <w:rPr>
          <w:color w:val="575756"/>
          <w:w w:val="95"/>
          <w:sz w:val="16"/>
        </w:rPr>
        <w:t>diagnóstico-terapéutico</w:t>
      </w:r>
      <w:r>
        <w:rPr>
          <w:color w:val="575756"/>
          <w:spacing w:val="23"/>
          <w:w w:val="95"/>
          <w:sz w:val="16"/>
        </w:rPr>
        <w:t> </w:t>
      </w:r>
      <w:r>
        <w:rPr>
          <w:color w:val="575756"/>
          <w:w w:val="95"/>
          <w:sz w:val="16"/>
        </w:rPr>
        <w:t>del</w:t>
      </w:r>
      <w:r>
        <w:rPr>
          <w:color w:val="575756"/>
          <w:spacing w:val="22"/>
          <w:w w:val="95"/>
          <w:sz w:val="16"/>
        </w:rPr>
        <w:t> </w:t>
      </w:r>
      <w:r>
        <w:rPr>
          <w:color w:val="575756"/>
          <w:w w:val="95"/>
          <w:sz w:val="16"/>
        </w:rPr>
        <w:t>traumatismo</w:t>
      </w:r>
      <w:r>
        <w:rPr>
          <w:color w:val="575756"/>
          <w:spacing w:val="23"/>
          <w:w w:val="95"/>
          <w:sz w:val="16"/>
        </w:rPr>
        <w:t> </w:t>
      </w:r>
      <w:r>
        <w:rPr>
          <w:color w:val="575756"/>
          <w:w w:val="95"/>
          <w:sz w:val="16"/>
        </w:rPr>
        <w:t>abdominal</w:t>
      </w:r>
      <w:r>
        <w:rPr>
          <w:color w:val="575756"/>
          <w:spacing w:val="22"/>
          <w:w w:val="95"/>
          <w:sz w:val="16"/>
        </w:rPr>
        <w:t> </w:t>
      </w:r>
      <w:r>
        <w:rPr>
          <w:rFonts w:ascii="Tahoma" w:hAnsi="Tahoma"/>
          <w:b/>
          <w:color w:val="208B97"/>
          <w:w w:val="95"/>
          <w:sz w:val="16"/>
        </w:rPr>
        <w:t>(ENURM,</w:t>
      </w:r>
      <w:r>
        <w:rPr>
          <w:rFonts w:ascii="Tahoma" w:hAnsi="Tahoma"/>
          <w:b/>
          <w:color w:val="208B97"/>
          <w:spacing w:val="19"/>
          <w:w w:val="95"/>
          <w:sz w:val="16"/>
        </w:rPr>
        <w:t> </w:t>
      </w:r>
      <w:r>
        <w:rPr>
          <w:rFonts w:ascii="Tahoma" w:hAnsi="Tahoma"/>
          <w:b/>
          <w:color w:val="208B97"/>
          <w:w w:val="95"/>
          <w:sz w:val="16"/>
        </w:rPr>
        <w:t>19-97)</w:t>
      </w:r>
    </w:p>
    <w:p>
      <w:pPr>
        <w:pStyle w:val="BodyText"/>
        <w:rPr>
          <w:rFonts w:ascii="Tahoma"/>
          <w:b/>
          <w:sz w:val="20"/>
        </w:rPr>
      </w:pPr>
    </w:p>
    <w:p>
      <w:pPr>
        <w:spacing w:after="0"/>
        <w:rPr>
          <w:rFonts w:ascii="Tahoma"/>
          <w:sz w:val="20"/>
        </w:rPr>
        <w:sectPr>
          <w:pgSz w:w="11910" w:h="16840"/>
          <w:pgMar w:header="123" w:footer="577" w:top="1400" w:bottom="760" w:left="0" w:right="0"/>
        </w:sectPr>
      </w:pPr>
    </w:p>
    <w:p>
      <w:pPr>
        <w:pStyle w:val="BodyText"/>
        <w:spacing w:before="4"/>
        <w:rPr>
          <w:rFonts w:ascii="Tahoma"/>
          <w:b/>
          <w:sz w:val="20"/>
        </w:rPr>
      </w:pPr>
    </w:p>
    <w:p>
      <w:pPr>
        <w:pStyle w:val="BodyText"/>
        <w:spacing w:line="314" w:lineRule="auto"/>
        <w:ind w:left="680"/>
        <w:jc w:val="both"/>
      </w:pPr>
      <w:r>
        <w:rPr>
          <w:color w:val="3C3C3B"/>
        </w:rPr>
        <w:t>El órgano más frecuentemente lesionado en traumatismos no pene-</w:t>
      </w:r>
      <w:r>
        <w:rPr>
          <w:color w:val="3C3C3B"/>
          <w:spacing w:val="1"/>
        </w:rPr>
        <w:t> </w:t>
      </w:r>
      <w:r>
        <w:rPr>
          <w:color w:val="3C3C3B"/>
        </w:rPr>
        <w:t>trantes es el bazo </w:t>
      </w:r>
      <w:r>
        <w:rPr>
          <w:rFonts w:ascii="Tahoma" w:hAnsi="Tahoma"/>
          <w:b/>
          <w:color w:val="208B97"/>
        </w:rPr>
        <w:t>(ENURM, 13-92) </w:t>
      </w:r>
      <w:r>
        <w:rPr>
          <w:rFonts w:ascii="Tahoma" w:hAnsi="Tahoma"/>
          <w:b/>
          <w:color w:val="A57865"/>
        </w:rPr>
        <w:t>(Figura 4.7). </w:t>
      </w:r>
      <w:r>
        <w:rPr>
          <w:color w:val="3C3C3B"/>
        </w:rPr>
        <w:t>Clínicamente, se</w:t>
      </w:r>
      <w:r>
        <w:rPr>
          <w:color w:val="3C3C3B"/>
          <w:spacing w:val="1"/>
        </w:rPr>
        <w:t> </w:t>
      </w:r>
      <w:r>
        <w:rPr>
          <w:color w:val="3C3C3B"/>
        </w:rPr>
        <w:t>observan signos generales de hemorragia y locales de irritación peri-</w:t>
      </w:r>
      <w:r>
        <w:rPr>
          <w:color w:val="3C3C3B"/>
          <w:spacing w:val="1"/>
        </w:rPr>
        <w:t> </w:t>
      </w:r>
      <w:r>
        <w:rPr>
          <w:color w:val="3C3C3B"/>
        </w:rPr>
        <w:t>toneal en el área esplénica. En casos excepcionales (menos de 5%),</w:t>
      </w:r>
      <w:r>
        <w:rPr>
          <w:color w:val="3C3C3B"/>
          <w:spacing w:val="1"/>
        </w:rPr>
        <w:t> </w:t>
      </w:r>
      <w:r>
        <w:rPr>
          <w:color w:val="3C3C3B"/>
        </w:rPr>
        <w:t>puede haber una rotura esplénica, siendo ésta la causa más frecuente</w:t>
      </w:r>
      <w:r>
        <w:rPr>
          <w:color w:val="3C3C3B"/>
          <w:spacing w:val="-46"/>
        </w:rPr>
        <w:t> </w:t>
      </w:r>
      <w:r>
        <w:rPr>
          <w:color w:val="3C3C3B"/>
        </w:rPr>
        <w:t>de</w:t>
      </w:r>
      <w:r>
        <w:rPr>
          <w:color w:val="3C3C3B"/>
          <w:spacing w:val="-4"/>
        </w:rPr>
        <w:t> </w:t>
      </w:r>
      <w:r>
        <w:rPr>
          <w:color w:val="3C3C3B"/>
        </w:rPr>
        <w:t>hemoperitoneo.</w:t>
      </w:r>
    </w:p>
    <w:p>
      <w:pPr>
        <w:pStyle w:val="BodyText"/>
        <w:spacing w:before="8"/>
        <w:rPr>
          <w:sz w:val="10"/>
        </w:rPr>
      </w:pPr>
      <w:r>
        <w:rPr/>
        <w:drawing>
          <wp:anchor distT="0" distB="0" distL="0" distR="0" allowOverlap="1" layoutInCell="1" locked="0" behindDoc="0" simplePos="0" relativeHeight="64">
            <wp:simplePos x="0" y="0"/>
            <wp:positionH relativeFrom="page">
              <wp:posOffset>450000</wp:posOffset>
            </wp:positionH>
            <wp:positionV relativeFrom="paragraph">
              <wp:posOffset>103605</wp:posOffset>
            </wp:positionV>
            <wp:extent cx="3179120" cy="2203704"/>
            <wp:effectExtent l="0" t="0" r="0" b="0"/>
            <wp:wrapTopAndBottom/>
            <wp:docPr id="35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37.jpe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9120" cy="22037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36"/>
        <w:ind w:left="765" w:right="0" w:firstLine="0"/>
        <w:jc w:val="both"/>
        <w:rPr>
          <w:sz w:val="16"/>
        </w:rPr>
      </w:pPr>
      <w:r>
        <w:rPr>
          <w:rFonts w:ascii="Tahoma" w:hAnsi="Tahoma"/>
          <w:b/>
          <w:color w:val="A57865"/>
          <w:sz w:val="16"/>
        </w:rPr>
        <w:t>Figura</w:t>
      </w:r>
      <w:r>
        <w:rPr>
          <w:rFonts w:ascii="Tahoma" w:hAnsi="Tahoma"/>
          <w:b/>
          <w:color w:val="A57865"/>
          <w:spacing w:val="-3"/>
          <w:sz w:val="16"/>
        </w:rPr>
        <w:t> </w:t>
      </w:r>
      <w:r>
        <w:rPr>
          <w:rFonts w:ascii="Tahoma" w:hAnsi="Tahoma"/>
          <w:b/>
          <w:color w:val="A57865"/>
          <w:sz w:val="16"/>
        </w:rPr>
        <w:t>4.7.</w:t>
      </w:r>
      <w:r>
        <w:rPr>
          <w:rFonts w:ascii="Tahoma" w:hAnsi="Tahoma"/>
          <w:b/>
          <w:color w:val="A57865"/>
          <w:spacing w:val="-9"/>
          <w:sz w:val="16"/>
        </w:rPr>
        <w:t> </w:t>
      </w:r>
      <w:r>
        <w:rPr>
          <w:color w:val="575756"/>
          <w:sz w:val="16"/>
        </w:rPr>
        <w:t>Rotura</w:t>
      </w:r>
      <w:r>
        <w:rPr>
          <w:color w:val="575756"/>
          <w:spacing w:val="-6"/>
          <w:sz w:val="16"/>
        </w:rPr>
        <w:t> </w:t>
      </w:r>
      <w:r>
        <w:rPr>
          <w:color w:val="575756"/>
          <w:sz w:val="16"/>
        </w:rPr>
        <w:t>esplénica</w:t>
      </w:r>
      <w:r>
        <w:rPr>
          <w:color w:val="575756"/>
          <w:spacing w:val="-7"/>
          <w:sz w:val="16"/>
        </w:rPr>
        <w:t> </w:t>
      </w:r>
      <w:r>
        <w:rPr>
          <w:i/>
          <w:color w:val="575756"/>
          <w:sz w:val="16"/>
        </w:rPr>
        <w:t>(flecha</w:t>
      </w:r>
      <w:r>
        <w:rPr>
          <w:i/>
          <w:color w:val="575756"/>
          <w:spacing w:val="-6"/>
          <w:sz w:val="16"/>
        </w:rPr>
        <w:t> </w:t>
      </w:r>
      <w:r>
        <w:rPr>
          <w:i/>
          <w:color w:val="575756"/>
          <w:sz w:val="16"/>
        </w:rPr>
        <w:t>blanca)</w:t>
      </w:r>
      <w:r>
        <w:rPr>
          <w:i/>
          <w:color w:val="575756"/>
          <w:spacing w:val="-7"/>
          <w:sz w:val="16"/>
        </w:rPr>
        <w:t> </w:t>
      </w:r>
      <w:r>
        <w:rPr>
          <w:color w:val="575756"/>
          <w:sz w:val="16"/>
        </w:rPr>
        <w:t>con</w:t>
      </w:r>
      <w:r>
        <w:rPr>
          <w:color w:val="575756"/>
          <w:spacing w:val="-6"/>
          <w:sz w:val="16"/>
        </w:rPr>
        <w:t> </w:t>
      </w:r>
      <w:r>
        <w:rPr>
          <w:color w:val="575756"/>
          <w:sz w:val="16"/>
        </w:rPr>
        <w:t>hemoperitoneo</w:t>
      </w:r>
    </w:p>
    <w:p>
      <w:pPr>
        <w:pStyle w:val="BodyText"/>
        <w:spacing w:before="1"/>
        <w:rPr>
          <w:sz w:val="21"/>
        </w:rPr>
      </w:pPr>
      <w:r>
        <w:rPr/>
        <w:br w:type="column"/>
      </w:r>
      <w:r>
        <w:rPr>
          <w:sz w:val="21"/>
        </w:rPr>
      </w:r>
    </w:p>
    <w:p>
      <w:pPr>
        <w:pStyle w:val="BodyText"/>
        <w:spacing w:line="316" w:lineRule="auto"/>
        <w:ind w:left="407" w:right="678"/>
        <w:jc w:val="both"/>
      </w:pPr>
      <w:r>
        <w:rPr>
          <w:color w:val="3C3C3B"/>
        </w:rPr>
        <w:t>La mayoría de las lesiones esplénicas son susceptibles de tratamiento</w:t>
      </w:r>
      <w:r>
        <w:rPr>
          <w:color w:val="3C3C3B"/>
          <w:spacing w:val="1"/>
        </w:rPr>
        <w:t> </w:t>
      </w:r>
      <w:r>
        <w:rPr>
          <w:color w:val="3C3C3B"/>
        </w:rPr>
        <w:t>no</w:t>
      </w:r>
      <w:r>
        <w:rPr>
          <w:color w:val="3C3C3B"/>
          <w:spacing w:val="13"/>
        </w:rPr>
        <w:t> </w:t>
      </w:r>
      <w:r>
        <w:rPr>
          <w:color w:val="3C3C3B"/>
        </w:rPr>
        <w:t>operatorio</w:t>
      </w:r>
      <w:r>
        <w:rPr>
          <w:color w:val="3C3C3B"/>
          <w:spacing w:val="14"/>
        </w:rPr>
        <w:t> </w:t>
      </w:r>
      <w:r>
        <w:rPr>
          <w:color w:val="3C3C3B"/>
        </w:rPr>
        <w:t>mediante</w:t>
      </w:r>
      <w:r>
        <w:rPr>
          <w:color w:val="3C3C3B"/>
          <w:spacing w:val="14"/>
        </w:rPr>
        <w:t> </w:t>
      </w:r>
      <w:r>
        <w:rPr>
          <w:color w:val="3C3C3B"/>
        </w:rPr>
        <w:t>exámenes</w:t>
      </w:r>
      <w:r>
        <w:rPr>
          <w:color w:val="3C3C3B"/>
          <w:spacing w:val="14"/>
        </w:rPr>
        <w:t> </w:t>
      </w:r>
      <w:r>
        <w:rPr>
          <w:color w:val="3C3C3B"/>
        </w:rPr>
        <w:t>seriados</w:t>
      </w:r>
      <w:r>
        <w:rPr>
          <w:color w:val="3C3C3B"/>
          <w:spacing w:val="14"/>
        </w:rPr>
        <w:t> </w:t>
      </w:r>
      <w:r>
        <w:rPr>
          <w:color w:val="3C3C3B"/>
        </w:rPr>
        <w:t>(hematocrito</w:t>
      </w:r>
      <w:r>
        <w:rPr>
          <w:color w:val="3C3C3B"/>
          <w:spacing w:val="14"/>
        </w:rPr>
        <w:t> </w:t>
      </w:r>
      <w:r>
        <w:rPr>
          <w:color w:val="3C3C3B"/>
        </w:rPr>
        <w:t>y</w:t>
      </w:r>
      <w:r>
        <w:rPr>
          <w:color w:val="3C3C3B"/>
          <w:spacing w:val="8"/>
        </w:rPr>
        <w:t> </w:t>
      </w:r>
      <w:r>
        <w:rPr>
          <w:color w:val="3C3C3B"/>
        </w:rPr>
        <w:t>TC),</w:t>
      </w:r>
      <w:r>
        <w:rPr>
          <w:color w:val="3C3C3B"/>
          <w:spacing w:val="7"/>
        </w:rPr>
        <w:t> </w:t>
      </w:r>
      <w:r>
        <w:rPr>
          <w:color w:val="3C3C3B"/>
        </w:rPr>
        <w:t>pero</w:t>
      </w:r>
      <w:r>
        <w:rPr>
          <w:color w:val="3C3C3B"/>
          <w:spacing w:val="-46"/>
        </w:rPr>
        <w:t> </w:t>
      </w:r>
      <w:r>
        <w:rPr>
          <w:color w:val="3C3C3B"/>
        </w:rPr>
        <w:t>si el paciente está hemodinámicamente inestable sin remontar, el</w:t>
      </w:r>
      <w:r>
        <w:rPr>
          <w:color w:val="3C3C3B"/>
          <w:spacing w:val="1"/>
        </w:rPr>
        <w:t> </w:t>
      </w:r>
      <w:r>
        <w:rPr>
          <w:color w:val="3C3C3B"/>
        </w:rPr>
        <w:t>protocolo eco FAST y/o la punción-lavado peritoneal son positivos es</w:t>
      </w:r>
      <w:r>
        <w:rPr>
          <w:color w:val="3C3C3B"/>
          <w:spacing w:val="1"/>
        </w:rPr>
        <w:t> </w:t>
      </w:r>
      <w:r>
        <w:rPr>
          <w:color w:val="3C3C3B"/>
        </w:rPr>
        <w:t>indicación</w:t>
      </w:r>
      <w:r>
        <w:rPr>
          <w:color w:val="3C3C3B"/>
          <w:spacing w:val="-4"/>
        </w:rPr>
        <w:t> </w:t>
      </w:r>
      <w:r>
        <w:rPr>
          <w:color w:val="3C3C3B"/>
        </w:rPr>
        <w:t>de</w:t>
      </w:r>
      <w:r>
        <w:rPr>
          <w:color w:val="3C3C3B"/>
          <w:spacing w:val="-4"/>
        </w:rPr>
        <w:t> </w:t>
      </w:r>
      <w:r>
        <w:rPr>
          <w:color w:val="3C3C3B"/>
        </w:rPr>
        <w:t>cirugía,</w:t>
      </w:r>
      <w:r>
        <w:rPr>
          <w:color w:val="3C3C3B"/>
          <w:spacing w:val="-10"/>
        </w:rPr>
        <w:t> </w:t>
      </w:r>
      <w:r>
        <w:rPr>
          <w:color w:val="3C3C3B"/>
        </w:rPr>
        <w:t>sin</w:t>
      </w:r>
      <w:r>
        <w:rPr>
          <w:color w:val="3C3C3B"/>
          <w:spacing w:val="-4"/>
        </w:rPr>
        <w:t> </w:t>
      </w:r>
      <w:r>
        <w:rPr>
          <w:color w:val="3C3C3B"/>
        </w:rPr>
        <w:t>más</w:t>
      </w:r>
      <w:r>
        <w:rPr>
          <w:color w:val="3C3C3B"/>
          <w:spacing w:val="-4"/>
        </w:rPr>
        <w:t> </w:t>
      </w:r>
      <w:r>
        <w:rPr>
          <w:color w:val="3C3C3B"/>
        </w:rPr>
        <w:t>dilación.</w:t>
      </w:r>
    </w:p>
    <w:p>
      <w:pPr>
        <w:pStyle w:val="BodyText"/>
        <w:spacing w:before="7"/>
        <w:rPr>
          <w:sz w:val="21"/>
        </w:rPr>
      </w:pPr>
    </w:p>
    <w:p>
      <w:pPr>
        <w:spacing w:line="302" w:lineRule="auto" w:before="0"/>
        <w:ind w:left="407" w:right="672" w:firstLine="0"/>
        <w:jc w:val="both"/>
        <w:rPr>
          <w:rFonts w:ascii="Tahoma"/>
          <w:b/>
          <w:sz w:val="16"/>
        </w:rPr>
      </w:pPr>
      <w:r>
        <w:rPr/>
        <w:pict>
          <v:line style="position:absolute;mso-position-horizontal-relative:page;mso-position-vertical-relative:paragraph;z-index:15762432" from="297.787811pt,-95.039078pt" to="297.787811pt,392.673422pt" stroked="true" strokeweight=".3pt" strokecolor="#575756">
            <v:stroke dashstyle="dash"/>
            <w10:wrap type="none"/>
          </v:line>
        </w:pict>
      </w:r>
      <w:r>
        <w:rPr>
          <w:color w:val="3C3C3B"/>
          <w:sz w:val="16"/>
        </w:rPr>
        <w:t>El signo de Cullen (equimosis periumbiliar) se relaciona con la pre-</w:t>
      </w:r>
      <w:r>
        <w:rPr>
          <w:color w:val="3C3C3B"/>
          <w:spacing w:val="1"/>
          <w:sz w:val="16"/>
        </w:rPr>
        <w:t> </w:t>
      </w:r>
      <w:r>
        <w:rPr>
          <w:color w:val="3C3C3B"/>
          <w:w w:val="95"/>
          <w:sz w:val="16"/>
        </w:rPr>
        <w:t>sencia de hemorragia intraabdominal masiva </w:t>
      </w:r>
      <w:r>
        <w:rPr>
          <w:rFonts w:ascii="Tahoma"/>
          <w:b/>
          <w:color w:val="208B97"/>
          <w:w w:val="95"/>
          <w:sz w:val="16"/>
        </w:rPr>
        <w:t>(ENURM, 20-100; 19-97;</w:t>
      </w:r>
      <w:r>
        <w:rPr>
          <w:rFonts w:ascii="Tahoma"/>
          <w:b/>
          <w:color w:val="208B97"/>
          <w:spacing w:val="1"/>
          <w:w w:val="95"/>
          <w:sz w:val="16"/>
        </w:rPr>
        <w:t> </w:t>
      </w:r>
      <w:r>
        <w:rPr>
          <w:rFonts w:ascii="Tahoma"/>
          <w:b/>
          <w:color w:val="208B97"/>
          <w:sz w:val="16"/>
        </w:rPr>
        <w:t>15-86;</w:t>
      </w:r>
      <w:r>
        <w:rPr>
          <w:rFonts w:ascii="Tahoma"/>
          <w:b/>
          <w:color w:val="208B97"/>
          <w:spacing w:val="-8"/>
          <w:sz w:val="16"/>
        </w:rPr>
        <w:t> </w:t>
      </w:r>
      <w:r>
        <w:rPr>
          <w:rFonts w:ascii="Tahoma"/>
          <w:b/>
          <w:color w:val="208B97"/>
          <w:sz w:val="16"/>
        </w:rPr>
        <w:t>09-100).</w:t>
      </w:r>
    </w:p>
    <w:p>
      <w:pPr>
        <w:pStyle w:val="BodyText"/>
        <w:spacing w:before="7"/>
        <w:rPr>
          <w:rFonts w:ascii="Tahoma"/>
          <w:b/>
          <w:sz w:val="23"/>
        </w:rPr>
      </w:pPr>
    </w:p>
    <w:p>
      <w:pPr>
        <w:spacing w:before="1"/>
        <w:ind w:left="463" w:right="0" w:firstLine="0"/>
        <w:jc w:val="both"/>
        <w:rPr>
          <w:rFonts w:ascii="Palatino Linotype"/>
          <w:i/>
          <w:sz w:val="34"/>
        </w:rPr>
      </w:pPr>
      <w:r>
        <w:rPr/>
        <w:pict>
          <v:shape style="position:absolute;margin-left:308.976013pt;margin-top:28.008171pt;width:252.5pt;height:150.550pt;mso-position-horizontal-relative:page;mso-position-vertical-relative:paragraph;z-index:15762944" type="#_x0000_t202" filled="true" fillcolor="#f2f8f9" stroked="false">
            <v:textbox inset="0,0,0,0">
              <w:txbxContent>
                <w:p>
                  <w:pPr>
                    <w:numPr>
                      <w:ilvl w:val="0"/>
                      <w:numId w:val="52"/>
                    </w:numPr>
                    <w:tabs>
                      <w:tab w:pos="482" w:val="left" w:leader="none"/>
                    </w:tabs>
                    <w:spacing w:before="120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 2023:</w:t>
                  </w:r>
                  <w:r>
                    <w:rPr>
                      <w:rFonts w:ascii="Tahoma"/>
                      <w:b/>
                      <w:color w:val="208B97"/>
                      <w:spacing w:val="-5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97</w:t>
                  </w:r>
                </w:p>
                <w:p>
                  <w:pPr>
                    <w:numPr>
                      <w:ilvl w:val="0"/>
                      <w:numId w:val="52"/>
                    </w:numPr>
                    <w:tabs>
                      <w:tab w:pos="482" w:val="left" w:leader="none"/>
                    </w:tabs>
                    <w:spacing w:before="29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1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2022:</w:t>
                  </w:r>
                  <w:r>
                    <w:rPr>
                      <w:rFonts w:ascii="Tahoma"/>
                      <w:b/>
                      <w:color w:val="208B97"/>
                      <w:spacing w:val="-5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81a,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88a,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94a</w:t>
                  </w:r>
                </w:p>
                <w:p>
                  <w:pPr>
                    <w:numPr>
                      <w:ilvl w:val="0"/>
                      <w:numId w:val="52"/>
                    </w:numPr>
                    <w:tabs>
                      <w:tab w:pos="482" w:val="left" w:leader="none"/>
                    </w:tabs>
                    <w:spacing w:before="28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1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2021:</w:t>
                  </w:r>
                  <w:r>
                    <w:rPr>
                      <w:rFonts w:ascii="Tahoma"/>
                      <w:b/>
                      <w:color w:val="208B97"/>
                      <w:spacing w:val="-5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85a,</w:t>
                  </w:r>
                  <w:r>
                    <w:rPr>
                      <w:rFonts w:ascii="Tahoma"/>
                      <w:b/>
                      <w:color w:val="208B97"/>
                      <w:spacing w:val="-4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96b</w:t>
                  </w:r>
                </w:p>
                <w:p>
                  <w:pPr>
                    <w:numPr>
                      <w:ilvl w:val="0"/>
                      <w:numId w:val="52"/>
                    </w:numPr>
                    <w:tabs>
                      <w:tab w:pos="482" w:val="left" w:leader="none"/>
                    </w:tabs>
                    <w:spacing w:before="29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1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2020: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100</w:t>
                  </w:r>
                </w:p>
                <w:p>
                  <w:pPr>
                    <w:numPr>
                      <w:ilvl w:val="0"/>
                      <w:numId w:val="52"/>
                    </w:numPr>
                    <w:tabs>
                      <w:tab w:pos="482" w:val="left" w:leader="none"/>
                    </w:tabs>
                    <w:spacing w:before="29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1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2019: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93,</w:t>
                  </w:r>
                  <w:r>
                    <w:rPr>
                      <w:rFonts w:ascii="Tahoma"/>
                      <w:b/>
                      <w:color w:val="208B97"/>
                      <w:spacing w:val="-7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97,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98</w:t>
                  </w:r>
                </w:p>
                <w:p>
                  <w:pPr>
                    <w:numPr>
                      <w:ilvl w:val="0"/>
                      <w:numId w:val="52"/>
                    </w:numPr>
                    <w:tabs>
                      <w:tab w:pos="482" w:val="left" w:leader="none"/>
                    </w:tabs>
                    <w:spacing w:before="29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1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2015:</w:t>
                  </w:r>
                  <w:r>
                    <w:rPr>
                      <w:rFonts w:ascii="Tahoma"/>
                      <w:b/>
                      <w:color w:val="208B97"/>
                      <w:spacing w:val="-7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85,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86,</w:t>
                  </w:r>
                  <w:r>
                    <w:rPr>
                      <w:rFonts w:ascii="Tahoma"/>
                      <w:b/>
                      <w:color w:val="208B97"/>
                      <w:spacing w:val="-7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87,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90</w:t>
                  </w:r>
                </w:p>
                <w:p>
                  <w:pPr>
                    <w:numPr>
                      <w:ilvl w:val="0"/>
                      <w:numId w:val="52"/>
                    </w:numPr>
                    <w:tabs>
                      <w:tab w:pos="482" w:val="left" w:leader="none"/>
                    </w:tabs>
                    <w:spacing w:before="29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2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2014: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17,</w:t>
                  </w:r>
                  <w:r>
                    <w:rPr>
                      <w:rFonts w:ascii="Tahoma"/>
                      <w:b/>
                      <w:color w:val="208B97"/>
                      <w:spacing w:val="-7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91,</w:t>
                  </w:r>
                  <w:r>
                    <w:rPr>
                      <w:rFonts w:ascii="Tahoma"/>
                      <w:b/>
                      <w:color w:val="208B97"/>
                      <w:spacing w:val="-7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93,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94,</w:t>
                  </w:r>
                  <w:r>
                    <w:rPr>
                      <w:rFonts w:ascii="Tahoma"/>
                      <w:b/>
                      <w:color w:val="208B97"/>
                      <w:spacing w:val="-7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99</w:t>
                  </w:r>
                </w:p>
                <w:p>
                  <w:pPr>
                    <w:numPr>
                      <w:ilvl w:val="0"/>
                      <w:numId w:val="52"/>
                    </w:numPr>
                    <w:tabs>
                      <w:tab w:pos="482" w:val="left" w:leader="none"/>
                    </w:tabs>
                    <w:spacing w:before="29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1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2013: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85,</w:t>
                  </w:r>
                  <w:r>
                    <w:rPr>
                      <w:rFonts w:ascii="Tahoma"/>
                      <w:b/>
                      <w:color w:val="208B97"/>
                      <w:spacing w:val="-5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92</w:t>
                  </w:r>
                </w:p>
                <w:p>
                  <w:pPr>
                    <w:numPr>
                      <w:ilvl w:val="0"/>
                      <w:numId w:val="52"/>
                    </w:numPr>
                    <w:tabs>
                      <w:tab w:pos="482" w:val="left" w:leader="none"/>
                    </w:tabs>
                    <w:spacing w:before="29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 2012:</w:t>
                  </w:r>
                  <w:r>
                    <w:rPr>
                      <w:rFonts w:ascii="Tahoma"/>
                      <w:b/>
                      <w:color w:val="208B97"/>
                      <w:spacing w:val="-5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87</w:t>
                  </w:r>
                </w:p>
                <w:p>
                  <w:pPr>
                    <w:numPr>
                      <w:ilvl w:val="0"/>
                      <w:numId w:val="52"/>
                    </w:numPr>
                    <w:tabs>
                      <w:tab w:pos="482" w:val="left" w:leader="none"/>
                    </w:tabs>
                    <w:spacing w:before="28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1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2011: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83,</w:t>
                  </w:r>
                  <w:r>
                    <w:rPr>
                      <w:rFonts w:ascii="Tahoma"/>
                      <w:b/>
                      <w:color w:val="208B97"/>
                      <w:spacing w:val="-7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86,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93</w:t>
                  </w:r>
                </w:p>
                <w:p>
                  <w:pPr>
                    <w:numPr>
                      <w:ilvl w:val="0"/>
                      <w:numId w:val="52"/>
                    </w:numPr>
                    <w:tabs>
                      <w:tab w:pos="482" w:val="left" w:leader="none"/>
                    </w:tabs>
                    <w:spacing w:before="29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1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2010: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85,</w:t>
                  </w:r>
                  <w:r>
                    <w:rPr>
                      <w:rFonts w:ascii="Tahoma"/>
                      <w:b/>
                      <w:color w:val="208B97"/>
                      <w:spacing w:val="-5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93</w:t>
                  </w:r>
                </w:p>
                <w:p>
                  <w:pPr>
                    <w:numPr>
                      <w:ilvl w:val="0"/>
                      <w:numId w:val="52"/>
                    </w:numPr>
                    <w:tabs>
                      <w:tab w:pos="482" w:val="left" w:leader="none"/>
                    </w:tabs>
                    <w:spacing w:before="29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1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2009:</w:t>
                  </w:r>
                  <w:r>
                    <w:rPr>
                      <w:rFonts w:ascii="Tahoma"/>
                      <w:b/>
                      <w:color w:val="208B97"/>
                      <w:spacing w:val="-7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93,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100</w:t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Palatino Linotype"/>
          <w:i/>
          <w:color w:val="208B97"/>
          <w:w w:val="115"/>
          <w:sz w:val="34"/>
        </w:rPr>
        <w:t>Preguntas</w:t>
      </w:r>
      <w:r>
        <w:rPr>
          <w:rFonts w:ascii="Palatino Linotype"/>
          <w:i/>
          <w:color w:val="208B97"/>
          <w:spacing w:val="71"/>
          <w:w w:val="115"/>
          <w:sz w:val="34"/>
        </w:rPr>
        <w:t> </w:t>
      </w:r>
      <w:r>
        <w:rPr>
          <w:rFonts w:ascii="Palatino Linotype"/>
          <w:i/>
          <w:color w:val="208B97"/>
          <w:w w:val="145"/>
          <w:sz w:val="34"/>
        </w:rPr>
        <w:t>ENURM</w:t>
      </w:r>
    </w:p>
    <w:p>
      <w:pPr>
        <w:spacing w:after="0"/>
        <w:jc w:val="both"/>
        <w:rPr>
          <w:rFonts w:ascii="Palatino Linotype"/>
          <w:sz w:val="34"/>
        </w:rPr>
        <w:sectPr>
          <w:type w:val="continuous"/>
          <w:pgSz w:w="11910" w:h="16840"/>
          <w:pgMar w:top="1580" w:bottom="280" w:left="0" w:right="0"/>
          <w:cols w:num="2" w:equalWidth="0">
            <w:col w:w="5733" w:space="40"/>
            <w:col w:w="6137"/>
          </w:cols>
        </w:sectPr>
      </w:pPr>
    </w:p>
    <w:p>
      <w:pPr>
        <w:pStyle w:val="BodyText"/>
        <w:spacing w:line="188" w:lineRule="exact"/>
        <w:ind w:left="765"/>
        <w:rPr>
          <w:rFonts w:ascii="Palatino Linotype"/>
          <w:sz w:val="18"/>
        </w:rPr>
      </w:pPr>
      <w:r>
        <w:rPr>
          <w:rFonts w:ascii="Palatino Linotype"/>
          <w:position w:val="-3"/>
          <w:sz w:val="18"/>
        </w:rPr>
        <w:pict>
          <v:shape style="width:48.95pt;height:9.4pt;mso-position-horizontal-relative:char;mso-position-vertical-relative:line" type="#_x0000_t202" filled="false" stroked="false">
            <w10:anchorlock/>
            <v:textbox inset="0,0,0,0">
              <w:txbxContent>
                <w:p>
                  <w:pPr>
                    <w:spacing w:line="184" w:lineRule="exact" w:before="0"/>
                    <w:ind w:left="0" w:right="0" w:firstLine="0"/>
                    <w:jc w:val="left"/>
                    <w:rPr>
                      <w:i/>
                      <w:sz w:val="16"/>
                    </w:rPr>
                  </w:pPr>
                  <w:r>
                    <w:rPr>
                      <w:i/>
                      <w:color w:val="575756"/>
                      <w:w w:val="95"/>
                      <w:sz w:val="16"/>
                    </w:rPr>
                    <w:t>(flecha</w:t>
                  </w:r>
                  <w:r>
                    <w:rPr>
                      <w:i/>
                      <w:color w:val="575756"/>
                      <w:spacing w:val="-7"/>
                      <w:w w:val="95"/>
                      <w:sz w:val="16"/>
                    </w:rPr>
                    <w:t> </w:t>
                  </w:r>
                  <w:r>
                    <w:rPr>
                      <w:i/>
                      <w:color w:val="575756"/>
                      <w:w w:val="95"/>
                      <w:sz w:val="16"/>
                    </w:rPr>
                    <w:t>negra)</w:t>
                  </w:r>
                </w:p>
              </w:txbxContent>
            </v:textbox>
          </v:shape>
        </w:pict>
      </w:r>
      <w:r>
        <w:rPr>
          <w:rFonts w:ascii="Palatino Linotype"/>
          <w:position w:val="-3"/>
          <w:sz w:val="18"/>
        </w:rPr>
      </w:r>
    </w:p>
    <w:p>
      <w:pPr>
        <w:spacing w:after="0" w:line="188" w:lineRule="exact"/>
        <w:rPr>
          <w:rFonts w:ascii="Palatino Linotype"/>
          <w:sz w:val="18"/>
        </w:rPr>
        <w:sectPr>
          <w:type w:val="continuous"/>
          <w:pgSz w:w="11910" w:h="16840"/>
          <w:pgMar w:top="1580" w:bottom="280" w:left="0" w:right="0"/>
        </w:sectPr>
      </w:pPr>
    </w:p>
    <w:p>
      <w:pPr>
        <w:pStyle w:val="BodyText"/>
        <w:spacing w:before="7"/>
        <w:rPr>
          <w:rFonts w:ascii="Palatino Linotype"/>
          <w:i/>
          <w:sz w:val="14"/>
        </w:rPr>
      </w:pPr>
    </w:p>
    <w:p>
      <w:pPr>
        <w:pStyle w:val="Heading1"/>
      </w:pPr>
      <w:r>
        <w:rPr/>
        <w:drawing>
          <wp:anchor distT="0" distB="0" distL="0" distR="0" allowOverlap="1" layoutInCell="1" locked="0" behindDoc="0" simplePos="0" relativeHeight="15763968">
            <wp:simplePos x="0" y="0"/>
            <wp:positionH relativeFrom="page">
              <wp:posOffset>361101</wp:posOffset>
            </wp:positionH>
            <wp:positionV relativeFrom="paragraph">
              <wp:posOffset>-127219</wp:posOffset>
            </wp:positionV>
            <wp:extent cx="3810445" cy="2543769"/>
            <wp:effectExtent l="0" t="0" r="0" b="0"/>
            <wp:wrapNone/>
            <wp:docPr id="41" name="image1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17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445" cy="25437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E68F43"/>
          <w:w w:val="105"/>
        </w:rPr>
        <w:t>05</w:t>
      </w:r>
    </w:p>
    <w:p>
      <w:pPr>
        <w:pStyle w:val="Heading2"/>
      </w:pPr>
      <w:r>
        <w:rPr>
          <w:color w:val="208B97"/>
        </w:rPr>
        <w:t>Quemaduras</w:t>
      </w: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spacing w:after="0"/>
        <w:rPr>
          <w:rFonts w:ascii="Tahoma"/>
          <w:sz w:val="20"/>
        </w:rPr>
        <w:sectPr>
          <w:headerReference w:type="even" r:id="rId68"/>
          <w:footerReference w:type="even" r:id="rId69"/>
          <w:footerReference w:type="default" r:id="rId70"/>
          <w:pgSz w:w="11910" w:h="16840"/>
          <w:pgMar w:header="0" w:footer="577" w:top="100" w:bottom="760" w:left="0" w:right="0"/>
          <w:pgNumType w:start="14"/>
        </w:sectPr>
      </w:pPr>
    </w:p>
    <w:p>
      <w:pPr>
        <w:pStyle w:val="Heading5"/>
        <w:numPr>
          <w:ilvl w:val="1"/>
          <w:numId w:val="53"/>
        </w:numPr>
        <w:tabs>
          <w:tab w:pos="1535" w:val="left" w:leader="none"/>
        </w:tabs>
        <w:spacing w:line="240" w:lineRule="auto" w:before="259" w:after="0"/>
        <w:ind w:left="1535" w:right="0" w:hanging="855"/>
        <w:jc w:val="both"/>
      </w:pPr>
      <w:r>
        <w:rPr>
          <w:color w:val="3C3C3B"/>
          <w:w w:val="95"/>
        </w:rPr>
        <w:t>Definición</w:t>
      </w:r>
      <w:r>
        <w:rPr>
          <w:color w:val="3C3C3B"/>
          <w:spacing w:val="30"/>
          <w:w w:val="95"/>
        </w:rPr>
        <w:t> </w:t>
      </w:r>
      <w:r>
        <w:rPr>
          <w:color w:val="3C3C3B"/>
          <w:w w:val="95"/>
        </w:rPr>
        <w:t>y</w:t>
      </w:r>
      <w:r>
        <w:rPr>
          <w:color w:val="3C3C3B"/>
          <w:spacing w:val="30"/>
          <w:w w:val="95"/>
        </w:rPr>
        <w:t> </w:t>
      </w:r>
      <w:r>
        <w:rPr>
          <w:color w:val="3C3C3B"/>
          <w:w w:val="95"/>
        </w:rPr>
        <w:t>clasificación</w:t>
      </w:r>
    </w:p>
    <w:p>
      <w:pPr>
        <w:pStyle w:val="Heading8"/>
        <w:spacing w:before="33"/>
        <w:ind w:left="680" w:firstLine="0"/>
        <w:jc w:val="both"/>
      </w:pPr>
      <w:r>
        <w:rPr>
          <w:color w:val="208B97"/>
          <w:w w:val="90"/>
        </w:rPr>
        <w:t>(ENURM,</w:t>
      </w:r>
      <w:r>
        <w:rPr>
          <w:color w:val="208B97"/>
          <w:spacing w:val="6"/>
          <w:w w:val="90"/>
        </w:rPr>
        <w:t> </w:t>
      </w:r>
      <w:r>
        <w:rPr>
          <w:color w:val="208B97"/>
          <w:w w:val="90"/>
        </w:rPr>
        <w:t>18-92)</w:t>
      </w:r>
    </w:p>
    <w:p>
      <w:pPr>
        <w:pStyle w:val="BodyText"/>
        <w:spacing w:before="9"/>
        <w:rPr>
          <w:rFonts w:ascii="Tahoma"/>
          <w:b/>
          <w:sz w:val="22"/>
        </w:rPr>
      </w:pPr>
    </w:p>
    <w:p>
      <w:pPr>
        <w:pStyle w:val="BodyText"/>
        <w:spacing w:line="316" w:lineRule="auto"/>
        <w:ind w:left="680" w:right="3"/>
        <w:jc w:val="both"/>
      </w:pPr>
      <w:r>
        <w:rPr>
          <w:color w:val="3C3C3B"/>
          <w:w w:val="105"/>
        </w:rPr>
        <w:t>Podemos definir quemadura como el daño tisular producido por la</w:t>
      </w:r>
      <w:r>
        <w:rPr>
          <w:color w:val="3C3C3B"/>
          <w:spacing w:val="1"/>
          <w:w w:val="105"/>
        </w:rPr>
        <w:t> </w:t>
      </w:r>
      <w:r>
        <w:rPr>
          <w:color w:val="3C3C3B"/>
          <w:w w:val="105"/>
        </w:rPr>
        <w:t>exposición o el contacto con una fuente de energía térmica, dicha</w:t>
      </w:r>
      <w:r>
        <w:rPr>
          <w:color w:val="3C3C3B"/>
          <w:spacing w:val="-48"/>
          <w:w w:val="105"/>
        </w:rPr>
        <w:t> </w:t>
      </w:r>
      <w:r>
        <w:rPr>
          <w:color w:val="3C3C3B"/>
          <w:w w:val="105"/>
        </w:rPr>
        <w:t>Lesión</w:t>
      </w:r>
      <w:r>
        <w:rPr>
          <w:color w:val="3C3C3B"/>
          <w:spacing w:val="-9"/>
          <w:w w:val="105"/>
        </w:rPr>
        <w:t> </w:t>
      </w:r>
      <w:r>
        <w:rPr>
          <w:color w:val="3C3C3B"/>
          <w:w w:val="105"/>
        </w:rPr>
        <w:t>producida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por</w:t>
      </w:r>
      <w:r>
        <w:rPr>
          <w:color w:val="3C3C3B"/>
          <w:spacing w:val="-9"/>
          <w:w w:val="105"/>
        </w:rPr>
        <w:t> </w:t>
      </w:r>
      <w:r>
        <w:rPr>
          <w:color w:val="3C3C3B"/>
          <w:w w:val="105"/>
        </w:rPr>
        <w:t>agentes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externos</w:t>
      </w:r>
      <w:r>
        <w:rPr>
          <w:color w:val="3C3C3B"/>
          <w:spacing w:val="-9"/>
          <w:w w:val="105"/>
        </w:rPr>
        <w:t> </w:t>
      </w:r>
      <w:r>
        <w:rPr>
          <w:color w:val="3C3C3B"/>
          <w:w w:val="105"/>
        </w:rPr>
        <w:t>causan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una</w:t>
      </w:r>
      <w:r>
        <w:rPr>
          <w:color w:val="3C3C3B"/>
          <w:spacing w:val="-9"/>
          <w:w w:val="105"/>
        </w:rPr>
        <w:t> </w:t>
      </w:r>
      <w:r>
        <w:rPr>
          <w:color w:val="3C3C3B"/>
          <w:w w:val="105"/>
        </w:rPr>
        <w:t>respuesta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local</w:t>
      </w:r>
      <w:r>
        <w:rPr>
          <w:color w:val="3C3C3B"/>
          <w:spacing w:val="-9"/>
          <w:w w:val="105"/>
        </w:rPr>
        <w:t> </w:t>
      </w:r>
      <w:r>
        <w:rPr>
          <w:color w:val="3C3C3B"/>
          <w:w w:val="105"/>
        </w:rPr>
        <w:t>y</w:t>
      </w:r>
      <w:r>
        <w:rPr>
          <w:color w:val="3C3C3B"/>
          <w:spacing w:val="-48"/>
          <w:w w:val="105"/>
        </w:rPr>
        <w:t> </w:t>
      </w:r>
      <w:r>
        <w:rPr>
          <w:color w:val="3C3C3B"/>
          <w:w w:val="105"/>
        </w:rPr>
        <w:t>general.</w:t>
      </w:r>
    </w:p>
    <w:p>
      <w:pPr>
        <w:pStyle w:val="BodyText"/>
        <w:spacing w:before="6"/>
        <w:rPr>
          <w:sz w:val="21"/>
        </w:rPr>
      </w:pPr>
    </w:p>
    <w:p>
      <w:pPr>
        <w:pStyle w:val="BodyText"/>
        <w:spacing w:line="316" w:lineRule="auto"/>
        <w:ind w:left="680" w:right="4"/>
        <w:jc w:val="both"/>
      </w:pPr>
      <w:r>
        <w:rPr>
          <w:color w:val="3C3C3B"/>
        </w:rPr>
        <w:t>El tipo de lesión que se producirá depende de tres factores: la canti-</w:t>
      </w:r>
      <w:r>
        <w:rPr>
          <w:color w:val="3C3C3B"/>
          <w:spacing w:val="1"/>
        </w:rPr>
        <w:t> </w:t>
      </w:r>
      <w:r>
        <w:rPr>
          <w:color w:val="3C3C3B"/>
        </w:rPr>
        <w:t>dad</w:t>
      </w:r>
      <w:r>
        <w:rPr>
          <w:color w:val="3C3C3B"/>
          <w:spacing w:val="-3"/>
        </w:rPr>
        <w:t> </w:t>
      </w:r>
      <w:r>
        <w:rPr>
          <w:color w:val="3C3C3B"/>
        </w:rPr>
        <w:t>de</w:t>
      </w:r>
      <w:r>
        <w:rPr>
          <w:color w:val="3C3C3B"/>
          <w:spacing w:val="-3"/>
        </w:rPr>
        <w:t> </w:t>
      </w:r>
      <w:r>
        <w:rPr>
          <w:color w:val="3C3C3B"/>
        </w:rPr>
        <w:t>energía</w:t>
      </w:r>
      <w:r>
        <w:rPr>
          <w:color w:val="3C3C3B"/>
          <w:spacing w:val="-3"/>
        </w:rPr>
        <w:t> </w:t>
      </w:r>
      <w:r>
        <w:rPr>
          <w:color w:val="3C3C3B"/>
        </w:rPr>
        <w:t>involucrada,</w:t>
      </w:r>
      <w:r>
        <w:rPr>
          <w:color w:val="3C3C3B"/>
          <w:spacing w:val="-9"/>
        </w:rPr>
        <w:t> </w:t>
      </w:r>
      <w:r>
        <w:rPr>
          <w:color w:val="3C3C3B"/>
        </w:rPr>
        <w:t>el</w:t>
      </w:r>
      <w:r>
        <w:rPr>
          <w:color w:val="3C3C3B"/>
          <w:spacing w:val="-3"/>
        </w:rPr>
        <w:t> </w:t>
      </w:r>
      <w:r>
        <w:rPr>
          <w:color w:val="3C3C3B"/>
        </w:rPr>
        <w:t>tiempo</w:t>
      </w:r>
      <w:r>
        <w:rPr>
          <w:color w:val="3C3C3B"/>
          <w:spacing w:val="-2"/>
        </w:rPr>
        <w:t> </w:t>
      </w:r>
      <w:r>
        <w:rPr>
          <w:color w:val="3C3C3B"/>
        </w:rPr>
        <w:t>de</w:t>
      </w:r>
      <w:r>
        <w:rPr>
          <w:color w:val="3C3C3B"/>
          <w:spacing w:val="-3"/>
        </w:rPr>
        <w:t> </w:t>
      </w:r>
      <w:r>
        <w:rPr>
          <w:color w:val="3C3C3B"/>
        </w:rPr>
        <w:t>acción</w:t>
      </w:r>
      <w:r>
        <w:rPr>
          <w:color w:val="3C3C3B"/>
          <w:spacing w:val="-3"/>
        </w:rPr>
        <w:t> </w:t>
      </w:r>
      <w:r>
        <w:rPr>
          <w:color w:val="3C3C3B"/>
        </w:rPr>
        <w:t>de</w:t>
      </w:r>
      <w:r>
        <w:rPr>
          <w:color w:val="3C3C3B"/>
          <w:spacing w:val="-2"/>
        </w:rPr>
        <w:t> </w:t>
      </w:r>
      <w:r>
        <w:rPr>
          <w:color w:val="3C3C3B"/>
        </w:rPr>
        <w:t>esta</w:t>
      </w:r>
      <w:r>
        <w:rPr>
          <w:color w:val="3C3C3B"/>
          <w:spacing w:val="-3"/>
        </w:rPr>
        <w:t> </w:t>
      </w:r>
      <w:r>
        <w:rPr>
          <w:color w:val="3C3C3B"/>
        </w:rPr>
        <w:t>y</w:t>
      </w:r>
      <w:r>
        <w:rPr>
          <w:color w:val="3C3C3B"/>
          <w:spacing w:val="-3"/>
        </w:rPr>
        <w:t> </w:t>
      </w:r>
      <w:r>
        <w:rPr>
          <w:color w:val="3C3C3B"/>
        </w:rPr>
        <w:t>las</w:t>
      </w:r>
      <w:r>
        <w:rPr>
          <w:color w:val="3C3C3B"/>
          <w:spacing w:val="-3"/>
        </w:rPr>
        <w:t> </w:t>
      </w:r>
      <w:r>
        <w:rPr>
          <w:color w:val="3C3C3B"/>
        </w:rPr>
        <w:t>caracte-</w:t>
      </w:r>
      <w:r>
        <w:rPr>
          <w:color w:val="3C3C3B"/>
          <w:spacing w:val="-46"/>
        </w:rPr>
        <w:t> </w:t>
      </w:r>
      <w:r>
        <w:rPr>
          <w:color w:val="3C3C3B"/>
        </w:rPr>
        <w:t>rísticas</w:t>
      </w:r>
      <w:r>
        <w:rPr>
          <w:color w:val="3C3C3B"/>
          <w:spacing w:val="-4"/>
        </w:rPr>
        <w:t> </w:t>
      </w:r>
      <w:r>
        <w:rPr>
          <w:color w:val="3C3C3B"/>
        </w:rPr>
        <w:t>de</w:t>
      </w:r>
      <w:r>
        <w:rPr>
          <w:color w:val="3C3C3B"/>
          <w:spacing w:val="-4"/>
        </w:rPr>
        <w:t> </w:t>
      </w:r>
      <w:r>
        <w:rPr>
          <w:color w:val="3C3C3B"/>
        </w:rPr>
        <w:t>la</w:t>
      </w:r>
      <w:r>
        <w:rPr>
          <w:color w:val="3C3C3B"/>
          <w:spacing w:val="-4"/>
        </w:rPr>
        <w:t> </w:t>
      </w:r>
      <w:r>
        <w:rPr>
          <w:color w:val="3C3C3B"/>
        </w:rPr>
        <w:t>zona</w:t>
      </w:r>
      <w:r>
        <w:rPr>
          <w:color w:val="3C3C3B"/>
          <w:spacing w:val="-4"/>
        </w:rPr>
        <w:t> </w:t>
      </w:r>
      <w:r>
        <w:rPr>
          <w:color w:val="3C3C3B"/>
        </w:rPr>
        <w:t>afectada.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spacing w:line="316" w:lineRule="auto"/>
        <w:ind w:left="680" w:right="3"/>
        <w:jc w:val="both"/>
      </w:pPr>
      <w:r>
        <w:rPr>
          <w:color w:val="3C3C3B"/>
          <w:w w:val="105"/>
        </w:rPr>
        <w:t>Las quemaduras según el agente relacionado con su producción se</w:t>
      </w:r>
      <w:r>
        <w:rPr>
          <w:color w:val="3C3C3B"/>
          <w:spacing w:val="1"/>
          <w:w w:val="105"/>
        </w:rPr>
        <w:t> </w:t>
      </w:r>
      <w:r>
        <w:rPr>
          <w:color w:val="3C3C3B"/>
        </w:rPr>
        <w:t>pueden</w:t>
      </w:r>
      <w:r>
        <w:rPr>
          <w:color w:val="3C3C3B"/>
          <w:spacing w:val="-5"/>
        </w:rPr>
        <w:t> </w:t>
      </w:r>
      <w:r>
        <w:rPr>
          <w:color w:val="3C3C3B"/>
        </w:rPr>
        <w:t>dividir</w:t>
      </w:r>
      <w:r>
        <w:rPr>
          <w:color w:val="3C3C3B"/>
          <w:spacing w:val="-4"/>
        </w:rPr>
        <w:t> </w:t>
      </w:r>
      <w:r>
        <w:rPr>
          <w:color w:val="3C3C3B"/>
        </w:rPr>
        <w:t>en</w:t>
      </w:r>
      <w:r>
        <w:rPr>
          <w:color w:val="3C3C3B"/>
          <w:spacing w:val="-4"/>
        </w:rPr>
        <w:t> </w:t>
      </w:r>
      <w:r>
        <w:rPr>
          <w:color w:val="3C3C3B"/>
        </w:rPr>
        <w:t>térmicas,</w:t>
      </w:r>
      <w:r>
        <w:rPr>
          <w:color w:val="3C3C3B"/>
          <w:spacing w:val="-10"/>
        </w:rPr>
        <w:t> </w:t>
      </w:r>
      <w:r>
        <w:rPr>
          <w:color w:val="3C3C3B"/>
        </w:rPr>
        <w:t>químicas</w:t>
      </w:r>
      <w:r>
        <w:rPr>
          <w:color w:val="3C3C3B"/>
          <w:spacing w:val="-4"/>
        </w:rPr>
        <w:t> </w:t>
      </w:r>
      <w:r>
        <w:rPr>
          <w:color w:val="3C3C3B"/>
        </w:rPr>
        <w:t>y</w:t>
      </w:r>
      <w:r>
        <w:rPr>
          <w:color w:val="3C3C3B"/>
          <w:spacing w:val="-4"/>
        </w:rPr>
        <w:t> </w:t>
      </w:r>
      <w:r>
        <w:rPr>
          <w:color w:val="3C3C3B"/>
        </w:rPr>
        <w:t>eléctricas.</w:t>
      </w:r>
    </w:p>
    <w:p>
      <w:pPr>
        <w:pStyle w:val="ListParagraph"/>
        <w:numPr>
          <w:ilvl w:val="1"/>
          <w:numId w:val="39"/>
        </w:numPr>
        <w:tabs>
          <w:tab w:pos="1078" w:val="left" w:leader="none"/>
        </w:tabs>
        <w:spacing w:line="302" w:lineRule="auto" w:before="0" w:after="0"/>
        <w:ind w:left="1077" w:right="3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Quemaduras térmicas: </w:t>
      </w:r>
      <w:r>
        <w:rPr>
          <w:color w:val="3C3C3B"/>
          <w:sz w:val="16"/>
        </w:rPr>
        <w:t>son las más frecuentes (suponen &gt; 90%</w:t>
      </w:r>
      <w:r>
        <w:rPr>
          <w:color w:val="3C3C3B"/>
          <w:spacing w:val="-46"/>
          <w:sz w:val="16"/>
        </w:rPr>
        <w:t> </w:t>
      </w:r>
      <w:r>
        <w:rPr>
          <w:color w:val="3C3C3B"/>
          <w:w w:val="105"/>
          <w:sz w:val="16"/>
        </w:rPr>
        <w:t>de</w:t>
      </w:r>
      <w:r>
        <w:rPr>
          <w:color w:val="3C3C3B"/>
          <w:spacing w:val="-8"/>
          <w:w w:val="105"/>
          <w:sz w:val="16"/>
        </w:rPr>
        <w:t> </w:t>
      </w:r>
      <w:r>
        <w:rPr>
          <w:color w:val="3C3C3B"/>
          <w:w w:val="105"/>
          <w:sz w:val="16"/>
        </w:rPr>
        <w:t>los</w:t>
      </w:r>
      <w:r>
        <w:rPr>
          <w:color w:val="3C3C3B"/>
          <w:spacing w:val="-8"/>
          <w:w w:val="105"/>
          <w:sz w:val="16"/>
        </w:rPr>
        <w:t> </w:t>
      </w:r>
      <w:r>
        <w:rPr>
          <w:color w:val="3C3C3B"/>
          <w:w w:val="105"/>
          <w:sz w:val="16"/>
        </w:rPr>
        <w:t>casos)</w:t>
      </w:r>
      <w:r>
        <w:rPr>
          <w:color w:val="3C3C3B"/>
          <w:spacing w:val="-8"/>
          <w:w w:val="105"/>
          <w:sz w:val="16"/>
        </w:rPr>
        <w:t> </w:t>
      </w:r>
      <w:r>
        <w:rPr>
          <w:color w:val="3C3C3B"/>
          <w:w w:val="105"/>
          <w:sz w:val="16"/>
        </w:rPr>
        <w:t>y</w:t>
      </w:r>
      <w:r>
        <w:rPr>
          <w:color w:val="3C3C3B"/>
          <w:spacing w:val="-8"/>
          <w:w w:val="105"/>
          <w:sz w:val="16"/>
        </w:rPr>
        <w:t> </w:t>
      </w:r>
      <w:r>
        <w:rPr>
          <w:color w:val="3C3C3B"/>
          <w:w w:val="105"/>
          <w:sz w:val="16"/>
        </w:rPr>
        <w:t>se</w:t>
      </w:r>
      <w:r>
        <w:rPr>
          <w:color w:val="3C3C3B"/>
          <w:spacing w:val="-8"/>
          <w:w w:val="105"/>
          <w:sz w:val="16"/>
        </w:rPr>
        <w:t> </w:t>
      </w:r>
      <w:r>
        <w:rPr>
          <w:color w:val="3C3C3B"/>
          <w:w w:val="105"/>
          <w:sz w:val="16"/>
        </w:rPr>
        <w:t>clasifican</w:t>
      </w:r>
      <w:r>
        <w:rPr>
          <w:color w:val="3C3C3B"/>
          <w:spacing w:val="-8"/>
          <w:w w:val="105"/>
          <w:sz w:val="16"/>
        </w:rPr>
        <w:t> </w:t>
      </w:r>
      <w:r>
        <w:rPr>
          <w:color w:val="3C3C3B"/>
          <w:w w:val="105"/>
          <w:sz w:val="16"/>
        </w:rPr>
        <w:t>en</w:t>
      </w:r>
      <w:r>
        <w:rPr>
          <w:color w:val="3C3C3B"/>
          <w:spacing w:val="-8"/>
          <w:w w:val="105"/>
          <w:sz w:val="16"/>
        </w:rPr>
        <w:t> </w:t>
      </w:r>
      <w:r>
        <w:rPr>
          <w:color w:val="3C3C3B"/>
          <w:w w:val="105"/>
          <w:sz w:val="16"/>
        </w:rPr>
        <w:t>tres</w:t>
      </w:r>
      <w:r>
        <w:rPr>
          <w:color w:val="3C3C3B"/>
          <w:spacing w:val="-8"/>
          <w:w w:val="105"/>
          <w:sz w:val="16"/>
        </w:rPr>
        <w:t> </w:t>
      </w:r>
      <w:r>
        <w:rPr>
          <w:color w:val="3C3C3B"/>
          <w:w w:val="105"/>
          <w:sz w:val="16"/>
        </w:rPr>
        <w:t>subgrupos:</w:t>
      </w:r>
    </w:p>
    <w:p>
      <w:pPr>
        <w:pStyle w:val="ListParagraph"/>
        <w:numPr>
          <w:ilvl w:val="2"/>
          <w:numId w:val="39"/>
        </w:numPr>
        <w:tabs>
          <w:tab w:pos="1474" w:val="left" w:leader="none"/>
        </w:tabs>
        <w:spacing w:line="314" w:lineRule="auto" w:before="0" w:after="0"/>
        <w:ind w:left="1473" w:right="3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Quemaduras por contacto, </w:t>
      </w:r>
      <w:r>
        <w:rPr>
          <w:color w:val="3C3C3B"/>
          <w:sz w:val="16"/>
        </w:rPr>
        <w:t>son producidas con un sólido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caliente</w:t>
      </w:r>
      <w:r>
        <w:rPr>
          <w:color w:val="3C3C3B"/>
          <w:spacing w:val="-10"/>
          <w:sz w:val="16"/>
        </w:rPr>
        <w:t> </w:t>
      </w:r>
      <w:r>
        <w:rPr>
          <w:color w:val="3C3C3B"/>
          <w:sz w:val="16"/>
        </w:rPr>
        <w:t>(en</w:t>
      </w:r>
      <w:r>
        <w:rPr>
          <w:color w:val="3C3C3B"/>
          <w:spacing w:val="-10"/>
          <w:sz w:val="16"/>
        </w:rPr>
        <w:t> </w:t>
      </w:r>
      <w:r>
        <w:rPr>
          <w:color w:val="3C3C3B"/>
          <w:sz w:val="16"/>
        </w:rPr>
        <w:t>general,</w:t>
      </w:r>
      <w:r>
        <w:rPr>
          <w:color w:val="3C3C3B"/>
          <w:spacing w:val="-16"/>
          <w:sz w:val="16"/>
        </w:rPr>
        <w:t> </w:t>
      </w:r>
      <w:r>
        <w:rPr>
          <w:color w:val="3C3C3B"/>
          <w:sz w:val="16"/>
        </w:rPr>
        <w:t>son</w:t>
      </w:r>
      <w:r>
        <w:rPr>
          <w:color w:val="3C3C3B"/>
          <w:spacing w:val="-10"/>
          <w:sz w:val="16"/>
        </w:rPr>
        <w:t> </w:t>
      </w:r>
      <w:r>
        <w:rPr>
          <w:color w:val="3C3C3B"/>
          <w:sz w:val="16"/>
        </w:rPr>
        <w:t>limitadas</w:t>
      </w:r>
      <w:r>
        <w:rPr>
          <w:color w:val="3C3C3B"/>
          <w:spacing w:val="-10"/>
          <w:sz w:val="16"/>
        </w:rPr>
        <w:t> </w:t>
      </w:r>
      <w:r>
        <w:rPr>
          <w:color w:val="3C3C3B"/>
          <w:sz w:val="16"/>
        </w:rPr>
        <w:t>aunque</w:t>
      </w:r>
      <w:r>
        <w:rPr>
          <w:color w:val="3C3C3B"/>
          <w:spacing w:val="-10"/>
          <w:sz w:val="16"/>
        </w:rPr>
        <w:t> </w:t>
      </w:r>
      <w:r>
        <w:rPr>
          <w:color w:val="3C3C3B"/>
          <w:sz w:val="16"/>
        </w:rPr>
        <w:t>profundas)</w:t>
      </w:r>
      <w:r>
        <w:rPr>
          <w:color w:val="3C3C3B"/>
          <w:spacing w:val="-9"/>
          <w:sz w:val="16"/>
        </w:rPr>
        <w:t> </w:t>
      </w:r>
      <w:r>
        <w:rPr>
          <w:color w:val="3C3C3B"/>
          <w:sz w:val="16"/>
        </w:rPr>
        <w:t>o</w:t>
      </w:r>
      <w:r>
        <w:rPr>
          <w:color w:val="3C3C3B"/>
          <w:spacing w:val="-10"/>
          <w:sz w:val="16"/>
        </w:rPr>
        <w:t> </w:t>
      </w:r>
      <w:r>
        <w:rPr>
          <w:color w:val="3C3C3B"/>
          <w:sz w:val="16"/>
        </w:rPr>
        <w:t>con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un líquido caliente (más extensas pero algo menos profun-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das),</w:t>
      </w:r>
      <w:r>
        <w:rPr>
          <w:color w:val="3C3C3B"/>
          <w:spacing w:val="-11"/>
          <w:sz w:val="16"/>
        </w:rPr>
        <w:t> </w:t>
      </w:r>
      <w:r>
        <w:rPr>
          <w:color w:val="3C3C3B"/>
          <w:sz w:val="16"/>
        </w:rPr>
        <w:t>son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más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frecuentes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en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mujeres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y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niños.</w:t>
      </w:r>
      <w:r>
        <w:rPr>
          <w:color w:val="3C3C3B"/>
          <w:spacing w:val="-17"/>
          <w:sz w:val="16"/>
        </w:rPr>
        <w:t> </w:t>
      </w:r>
      <w:r>
        <w:rPr>
          <w:color w:val="3C3C3B"/>
          <w:sz w:val="16"/>
        </w:rPr>
        <w:t>También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exis-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ten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quemaduras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por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frío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y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congelación.</w:t>
      </w:r>
    </w:p>
    <w:p>
      <w:pPr>
        <w:pStyle w:val="ListParagraph"/>
        <w:numPr>
          <w:ilvl w:val="2"/>
          <w:numId w:val="39"/>
        </w:numPr>
        <w:tabs>
          <w:tab w:pos="1474" w:val="left" w:leader="none"/>
        </w:tabs>
        <w:spacing w:line="314" w:lineRule="auto" w:before="0" w:after="0"/>
        <w:ind w:left="1473" w:right="0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Quemaduras por llama</w:t>
      </w:r>
      <w:r>
        <w:rPr>
          <w:rFonts w:ascii="Tahoma" w:hAnsi="Tahoma"/>
          <w:b/>
          <w:color w:val="3C3C3B"/>
          <w:spacing w:val="1"/>
          <w:sz w:val="16"/>
        </w:rPr>
        <w:t> </w:t>
      </w:r>
      <w:r>
        <w:rPr>
          <w:color w:val="3C3C3B"/>
          <w:sz w:val="16"/>
        </w:rPr>
        <w:t>(más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o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menos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extensas,</w:t>
      </w:r>
      <w:r>
        <w:rPr>
          <w:color w:val="3C3C3B"/>
          <w:spacing w:val="-10"/>
          <w:sz w:val="16"/>
        </w:rPr>
        <w:t> </w:t>
      </w:r>
      <w:r>
        <w:rPr>
          <w:color w:val="3C3C3B"/>
          <w:sz w:val="16"/>
        </w:rPr>
        <w:t>pero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casi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siempre profundas) que, cuando se producen en espacios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cerrados se asocian a menudo a lesiones pulmonares por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inhalación</w:t>
      </w:r>
      <w:r>
        <w:rPr>
          <w:color w:val="3C3C3B"/>
          <w:spacing w:val="38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39"/>
          <w:sz w:val="16"/>
        </w:rPr>
        <w:t> </w:t>
      </w:r>
      <w:r>
        <w:rPr>
          <w:color w:val="3C3C3B"/>
          <w:sz w:val="16"/>
        </w:rPr>
        <w:t>humos</w:t>
      </w:r>
      <w:r>
        <w:rPr>
          <w:color w:val="3C3C3B"/>
          <w:spacing w:val="39"/>
          <w:sz w:val="16"/>
        </w:rPr>
        <w:t> </w:t>
      </w:r>
      <w:r>
        <w:rPr>
          <w:color w:val="3C3C3B"/>
          <w:sz w:val="16"/>
        </w:rPr>
        <w:t>o</w:t>
      </w:r>
      <w:r>
        <w:rPr>
          <w:color w:val="3C3C3B"/>
          <w:spacing w:val="39"/>
          <w:sz w:val="16"/>
        </w:rPr>
        <w:t> </w:t>
      </w:r>
      <w:r>
        <w:rPr>
          <w:color w:val="3C3C3B"/>
          <w:sz w:val="16"/>
        </w:rPr>
        <w:t>sustancias</w:t>
      </w:r>
      <w:r>
        <w:rPr>
          <w:color w:val="3C3C3B"/>
          <w:spacing w:val="39"/>
          <w:sz w:val="16"/>
        </w:rPr>
        <w:t> </w:t>
      </w:r>
      <w:r>
        <w:rPr>
          <w:color w:val="3C3C3B"/>
          <w:sz w:val="16"/>
        </w:rPr>
        <w:t>tóxicas</w:t>
      </w:r>
      <w:r>
        <w:rPr>
          <w:color w:val="3C3C3B"/>
          <w:spacing w:val="39"/>
          <w:sz w:val="16"/>
        </w:rPr>
        <w:t> </w:t>
      </w:r>
      <w:r>
        <w:rPr>
          <w:color w:val="3C3C3B"/>
          <w:sz w:val="16"/>
        </w:rPr>
        <w:t>producidas</w:t>
      </w:r>
      <w:r>
        <w:rPr>
          <w:color w:val="3C3C3B"/>
          <w:spacing w:val="38"/>
          <w:sz w:val="16"/>
        </w:rPr>
        <w:t> </w:t>
      </w:r>
      <w:r>
        <w:rPr>
          <w:color w:val="3C3C3B"/>
          <w:sz w:val="16"/>
        </w:rPr>
        <w:t>en</w:t>
      </w:r>
      <w:r>
        <w:rPr>
          <w:color w:val="3C3C3B"/>
          <w:spacing w:val="-45"/>
          <w:sz w:val="16"/>
        </w:rPr>
        <w:t> </w:t>
      </w:r>
      <w:r>
        <w:rPr>
          <w:color w:val="3C3C3B"/>
          <w:sz w:val="16"/>
        </w:rPr>
        <w:t>la combustión (monóxido de carbono, isoniacidas, cianuro,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partículas en suspensión, gases a alta temperatura, etc.).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Ocurren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sobre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todo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en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varones.</w:t>
      </w:r>
    </w:p>
    <w:p>
      <w:pPr>
        <w:pStyle w:val="ListParagraph"/>
        <w:numPr>
          <w:ilvl w:val="2"/>
          <w:numId w:val="39"/>
        </w:numPr>
        <w:tabs>
          <w:tab w:pos="1474" w:val="left" w:leader="none"/>
        </w:tabs>
        <w:spacing w:line="309" w:lineRule="auto" w:before="0" w:after="0"/>
        <w:ind w:left="1473" w:right="0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Quemaduras</w:t>
      </w:r>
      <w:r>
        <w:rPr>
          <w:rFonts w:ascii="Tahoma" w:hAnsi="Tahoma"/>
          <w:b/>
          <w:color w:val="3C3C3B"/>
          <w:spacing w:val="1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por</w:t>
      </w:r>
      <w:r>
        <w:rPr>
          <w:rFonts w:ascii="Tahoma" w:hAnsi="Tahoma"/>
          <w:b/>
          <w:color w:val="3C3C3B"/>
          <w:spacing w:val="1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radiación,</w:t>
      </w:r>
      <w:r>
        <w:rPr>
          <w:rFonts w:ascii="Tahoma" w:hAnsi="Tahoma"/>
          <w:b/>
          <w:color w:val="3C3C3B"/>
          <w:spacing w:val="1"/>
          <w:sz w:val="16"/>
        </w:rPr>
        <w:t> </w:t>
      </w:r>
      <w:r>
        <w:rPr>
          <w:color w:val="3C3C3B"/>
          <w:sz w:val="16"/>
        </w:rPr>
        <w:t>producidas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fundamental-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mente por los rayos ultravioleta tras exposiciones solares,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aunque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también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pueden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ocurrir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por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radiaciones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ionizantes.</w:t>
      </w:r>
    </w:p>
    <w:p>
      <w:pPr>
        <w:pStyle w:val="BodyText"/>
        <w:spacing w:before="1"/>
        <w:rPr>
          <w:sz w:val="20"/>
        </w:rPr>
      </w:pPr>
    </w:p>
    <w:p>
      <w:pPr>
        <w:pStyle w:val="ListParagraph"/>
        <w:numPr>
          <w:ilvl w:val="1"/>
          <w:numId w:val="39"/>
        </w:numPr>
        <w:tabs>
          <w:tab w:pos="1077" w:val="left" w:leader="none"/>
        </w:tabs>
        <w:spacing w:line="240" w:lineRule="auto" w:before="0" w:after="0"/>
        <w:ind w:left="1077" w:right="0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Quemaduras</w:t>
      </w:r>
      <w:r>
        <w:rPr>
          <w:rFonts w:ascii="Tahoma" w:hAnsi="Tahoma"/>
          <w:b/>
          <w:color w:val="3C3C3B"/>
          <w:spacing w:val="-9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químicas:</w:t>
      </w:r>
      <w:r>
        <w:rPr>
          <w:rFonts w:ascii="Tahoma" w:hAnsi="Tahoma"/>
          <w:b/>
          <w:color w:val="3C3C3B"/>
          <w:spacing w:val="-10"/>
          <w:sz w:val="16"/>
        </w:rPr>
        <w:t> </w:t>
      </w:r>
      <w:r>
        <w:rPr>
          <w:color w:val="3C3C3B"/>
          <w:sz w:val="16"/>
        </w:rPr>
        <w:t>pueden</w:t>
      </w:r>
      <w:r>
        <w:rPr>
          <w:color w:val="3C3C3B"/>
          <w:spacing w:val="-12"/>
          <w:sz w:val="16"/>
        </w:rPr>
        <w:t> </w:t>
      </w:r>
      <w:r>
        <w:rPr>
          <w:color w:val="3C3C3B"/>
          <w:sz w:val="16"/>
        </w:rPr>
        <w:t>clasificarse</w:t>
      </w:r>
      <w:r>
        <w:rPr>
          <w:color w:val="3C3C3B"/>
          <w:spacing w:val="-12"/>
          <w:sz w:val="16"/>
        </w:rPr>
        <w:t> </w:t>
      </w:r>
      <w:r>
        <w:rPr>
          <w:color w:val="3C3C3B"/>
          <w:sz w:val="16"/>
        </w:rPr>
        <w:t>en:</w:t>
      </w:r>
    </w:p>
    <w:p>
      <w:pPr>
        <w:pStyle w:val="ListParagraph"/>
        <w:numPr>
          <w:ilvl w:val="2"/>
          <w:numId w:val="39"/>
        </w:numPr>
        <w:tabs>
          <w:tab w:pos="1474" w:val="left" w:leader="none"/>
        </w:tabs>
        <w:spacing w:line="309" w:lineRule="auto" w:before="43" w:after="0"/>
        <w:ind w:left="1473" w:right="3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Quemaduras por ácidos, </w:t>
      </w:r>
      <w:r>
        <w:rPr>
          <w:color w:val="3C3C3B"/>
          <w:sz w:val="16"/>
        </w:rPr>
        <w:t>generalmente limitadas y de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profundidad media siempre que hayan sido precozmente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lavadas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forma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abundante.</w:t>
      </w:r>
    </w:p>
    <w:p>
      <w:pPr>
        <w:pStyle w:val="ListParagraph"/>
        <w:numPr>
          <w:ilvl w:val="2"/>
          <w:numId w:val="39"/>
        </w:numPr>
        <w:tabs>
          <w:tab w:pos="1474" w:val="left" w:leader="none"/>
        </w:tabs>
        <w:spacing w:line="302" w:lineRule="auto" w:before="0" w:after="0"/>
        <w:ind w:left="1473" w:right="4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Quemaduras por bases o álcalis, </w:t>
      </w:r>
      <w:r>
        <w:rPr>
          <w:color w:val="3C3C3B"/>
          <w:sz w:val="16"/>
        </w:rPr>
        <w:t>más profundas que las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producidas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por</w:t>
      </w:r>
      <w:r>
        <w:rPr>
          <w:color w:val="3C3C3B"/>
          <w:spacing w:val="-1"/>
          <w:sz w:val="16"/>
        </w:rPr>
        <w:t> </w:t>
      </w:r>
      <w:r>
        <w:rPr>
          <w:color w:val="3C3C3B"/>
          <w:sz w:val="16"/>
        </w:rPr>
        <w:t>ácidos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y</w:t>
      </w:r>
      <w:r>
        <w:rPr>
          <w:color w:val="3C3C3B"/>
          <w:spacing w:val="-1"/>
          <w:sz w:val="16"/>
        </w:rPr>
        <w:t> </w:t>
      </w:r>
      <w:r>
        <w:rPr>
          <w:color w:val="3C3C3B"/>
          <w:sz w:val="16"/>
        </w:rPr>
        <w:t>generalmente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evolutivas.</w:t>
      </w:r>
    </w:p>
    <w:p>
      <w:pPr>
        <w:pStyle w:val="BodyText"/>
        <w:spacing w:before="6"/>
        <w:rPr>
          <w:sz w:val="21"/>
        </w:rPr>
      </w:pPr>
    </w:p>
    <w:p>
      <w:pPr>
        <w:pStyle w:val="ListParagraph"/>
        <w:numPr>
          <w:ilvl w:val="1"/>
          <w:numId w:val="39"/>
        </w:numPr>
        <w:tabs>
          <w:tab w:pos="1077" w:val="left" w:leader="none"/>
        </w:tabs>
        <w:spacing w:line="240" w:lineRule="auto" w:before="0" w:after="0"/>
        <w:ind w:left="1076" w:right="0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Quemaduras eléctricas</w:t>
      </w:r>
      <w:r>
        <w:rPr>
          <w:rFonts w:ascii="Tahoma" w:hAnsi="Tahoma"/>
          <w:b/>
          <w:color w:val="3C3C3B"/>
          <w:spacing w:val="-2"/>
          <w:sz w:val="16"/>
        </w:rPr>
        <w:t> </w:t>
      </w:r>
      <w:r>
        <w:rPr>
          <w:color w:val="3C3C3B"/>
          <w:sz w:val="16"/>
        </w:rPr>
        <w:t>pueden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ser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dos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tipos:</w:t>
      </w:r>
    </w:p>
    <w:p>
      <w:pPr>
        <w:pStyle w:val="ListParagraph"/>
        <w:numPr>
          <w:ilvl w:val="2"/>
          <w:numId w:val="39"/>
        </w:numPr>
        <w:tabs>
          <w:tab w:pos="1474" w:val="left" w:leader="none"/>
        </w:tabs>
        <w:spacing w:line="309" w:lineRule="auto" w:before="43" w:after="0"/>
        <w:ind w:left="1473" w:right="4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Quemaduras por </w:t>
      </w:r>
      <w:r>
        <w:rPr>
          <w:b/>
          <w:i/>
          <w:color w:val="3C3C3B"/>
          <w:sz w:val="16"/>
        </w:rPr>
        <w:t>flash </w:t>
      </w:r>
      <w:r>
        <w:rPr>
          <w:rFonts w:ascii="Tahoma" w:hAnsi="Tahoma"/>
          <w:b/>
          <w:color w:val="3C3C3B"/>
          <w:sz w:val="16"/>
        </w:rPr>
        <w:t>eléctrico, </w:t>
      </w:r>
      <w:r>
        <w:rPr>
          <w:color w:val="3C3C3B"/>
          <w:sz w:val="16"/>
        </w:rPr>
        <w:t>cuando no existe paso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de corriente a través del organismo, al producirse un cor-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tocircuito,</w:t>
      </w:r>
      <w:r>
        <w:rPr>
          <w:color w:val="3C3C3B"/>
          <w:spacing w:val="47"/>
          <w:sz w:val="16"/>
        </w:rPr>
        <w:t> </w:t>
      </w:r>
      <w:r>
        <w:rPr>
          <w:color w:val="3C3C3B"/>
          <w:sz w:val="16"/>
        </w:rPr>
        <w:t>se</w:t>
      </w:r>
      <w:r>
        <w:rPr>
          <w:color w:val="3C3C3B"/>
          <w:spacing w:val="6"/>
          <w:sz w:val="16"/>
        </w:rPr>
        <w:t> </w:t>
      </w:r>
      <w:r>
        <w:rPr>
          <w:color w:val="3C3C3B"/>
          <w:sz w:val="16"/>
        </w:rPr>
        <w:t>producen</w:t>
      </w:r>
      <w:r>
        <w:rPr>
          <w:color w:val="3C3C3B"/>
          <w:spacing w:val="6"/>
          <w:sz w:val="16"/>
        </w:rPr>
        <w:t> </w:t>
      </w:r>
      <w:r>
        <w:rPr>
          <w:color w:val="3C3C3B"/>
          <w:sz w:val="16"/>
        </w:rPr>
        <w:t>temperaturas</w:t>
      </w:r>
      <w:r>
        <w:rPr>
          <w:color w:val="3C3C3B"/>
          <w:spacing w:val="6"/>
          <w:sz w:val="16"/>
        </w:rPr>
        <w:t> </w:t>
      </w:r>
      <w:r>
        <w:rPr>
          <w:color w:val="3C3C3B"/>
          <w:sz w:val="16"/>
        </w:rPr>
        <w:t>muy</w:t>
      </w:r>
      <w:r>
        <w:rPr>
          <w:color w:val="3C3C3B"/>
          <w:spacing w:val="6"/>
          <w:sz w:val="16"/>
        </w:rPr>
        <w:t> </w:t>
      </w:r>
      <w:r>
        <w:rPr>
          <w:color w:val="3C3C3B"/>
          <w:sz w:val="16"/>
        </w:rPr>
        <w:t>altas</w:t>
      </w:r>
      <w:r>
        <w:rPr>
          <w:color w:val="3C3C3B"/>
          <w:spacing w:val="6"/>
          <w:sz w:val="16"/>
        </w:rPr>
        <w:t> </w:t>
      </w:r>
      <w:r>
        <w:rPr>
          <w:color w:val="3C3C3B"/>
          <w:sz w:val="16"/>
        </w:rPr>
        <w:t>(hasta</w:t>
      </w:r>
    </w:p>
    <w:p>
      <w:pPr>
        <w:pStyle w:val="BodyText"/>
        <w:spacing w:line="316" w:lineRule="auto" w:before="9"/>
        <w:ind w:left="1473" w:right="4"/>
        <w:jc w:val="both"/>
      </w:pPr>
      <w:r>
        <w:rPr>
          <w:color w:val="3C3C3B"/>
        </w:rPr>
        <w:t>3.000 ºC) de muy corta duración (milisegundos). La lesión</w:t>
      </w:r>
      <w:r>
        <w:rPr>
          <w:color w:val="3C3C3B"/>
          <w:spacing w:val="1"/>
        </w:rPr>
        <w:t> </w:t>
      </w:r>
      <w:r>
        <w:rPr>
          <w:color w:val="3C3C3B"/>
        </w:rPr>
        <w:t>es bastante superficial y afecta a las superficies corporales</w:t>
      </w:r>
      <w:r>
        <w:rPr>
          <w:color w:val="3C3C3B"/>
          <w:spacing w:val="-46"/>
        </w:rPr>
        <w:t> </w:t>
      </w:r>
      <w:r>
        <w:rPr>
          <w:color w:val="3C3C3B"/>
        </w:rPr>
        <w:t>expuestas</w:t>
      </w:r>
      <w:r>
        <w:rPr>
          <w:color w:val="3C3C3B"/>
          <w:spacing w:val="-5"/>
        </w:rPr>
        <w:t> </w:t>
      </w:r>
      <w:r>
        <w:rPr>
          <w:color w:val="3C3C3B"/>
        </w:rPr>
        <w:t>(cara,</w:t>
      </w:r>
      <w:r>
        <w:rPr>
          <w:color w:val="3C3C3B"/>
          <w:spacing w:val="-11"/>
        </w:rPr>
        <w:t> </w:t>
      </w:r>
      <w:r>
        <w:rPr>
          <w:color w:val="3C3C3B"/>
        </w:rPr>
        <w:t>manos,</w:t>
      </w:r>
      <w:r>
        <w:rPr>
          <w:color w:val="3C3C3B"/>
          <w:spacing w:val="-10"/>
        </w:rPr>
        <w:t> </w:t>
      </w:r>
      <w:r>
        <w:rPr>
          <w:color w:val="3C3C3B"/>
        </w:rPr>
        <w:t>etc.).</w:t>
      </w:r>
    </w:p>
    <w:p>
      <w:pPr>
        <w:pStyle w:val="BodyText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rPr>
          <w:sz w:val="18"/>
        </w:rPr>
      </w:pPr>
    </w:p>
    <w:p>
      <w:pPr>
        <w:pStyle w:val="BodyText"/>
        <w:spacing w:line="316" w:lineRule="auto" w:before="114"/>
        <w:ind w:left="1200" w:right="678"/>
        <w:jc w:val="both"/>
      </w:pPr>
      <w:r>
        <w:rPr>
          <w:color w:val="3C3C3B"/>
        </w:rPr>
        <w:t>Es posible en estos casos, la aparición de afectación cor-</w:t>
      </w:r>
      <w:r>
        <w:rPr>
          <w:color w:val="3C3C3B"/>
          <w:spacing w:val="1"/>
        </w:rPr>
        <w:t> </w:t>
      </w:r>
      <w:r>
        <w:rPr>
          <w:color w:val="3C3C3B"/>
        </w:rPr>
        <w:t>neal</w:t>
      </w:r>
      <w:r>
        <w:rPr>
          <w:color w:val="3C3C3B"/>
          <w:spacing w:val="-4"/>
        </w:rPr>
        <w:t> </w:t>
      </w:r>
      <w:r>
        <w:rPr>
          <w:color w:val="3C3C3B"/>
        </w:rPr>
        <w:t>(queratitis)</w:t>
      </w:r>
      <w:r>
        <w:rPr>
          <w:color w:val="3C3C3B"/>
          <w:spacing w:val="-3"/>
        </w:rPr>
        <w:t> </w:t>
      </w:r>
      <w:r>
        <w:rPr>
          <w:color w:val="3C3C3B"/>
        </w:rPr>
        <w:t>que</w:t>
      </w:r>
      <w:r>
        <w:rPr>
          <w:color w:val="3C3C3B"/>
          <w:spacing w:val="-3"/>
        </w:rPr>
        <w:t> </w:t>
      </w:r>
      <w:r>
        <w:rPr>
          <w:color w:val="3C3C3B"/>
        </w:rPr>
        <w:t>requerirá</w:t>
      </w:r>
      <w:r>
        <w:rPr>
          <w:color w:val="3C3C3B"/>
          <w:spacing w:val="-3"/>
        </w:rPr>
        <w:t> </w:t>
      </w:r>
      <w:r>
        <w:rPr>
          <w:color w:val="3C3C3B"/>
        </w:rPr>
        <w:t>atención</w:t>
      </w:r>
      <w:r>
        <w:rPr>
          <w:color w:val="3C3C3B"/>
          <w:spacing w:val="-4"/>
        </w:rPr>
        <w:t> </w:t>
      </w:r>
      <w:r>
        <w:rPr>
          <w:color w:val="3C3C3B"/>
        </w:rPr>
        <w:t>específica.</w:t>
      </w:r>
      <w:r>
        <w:rPr>
          <w:color w:val="3C3C3B"/>
          <w:spacing w:val="-9"/>
        </w:rPr>
        <w:t> </w:t>
      </w:r>
      <w:r>
        <w:rPr>
          <w:color w:val="3C3C3B"/>
        </w:rPr>
        <w:t>En</w:t>
      </w:r>
      <w:r>
        <w:rPr>
          <w:color w:val="3C3C3B"/>
          <w:spacing w:val="-3"/>
        </w:rPr>
        <w:t> </w:t>
      </w:r>
      <w:r>
        <w:rPr>
          <w:color w:val="3C3C3B"/>
        </w:rPr>
        <w:t>oca-</w:t>
      </w:r>
      <w:r>
        <w:rPr>
          <w:color w:val="3C3C3B"/>
          <w:spacing w:val="-46"/>
        </w:rPr>
        <w:t> </w:t>
      </w:r>
      <w:r>
        <w:rPr>
          <w:color w:val="3C3C3B"/>
        </w:rPr>
        <w:t>siones se asocia a quemaduras térmicas al prenderse la</w:t>
      </w:r>
      <w:r>
        <w:rPr>
          <w:color w:val="3C3C3B"/>
          <w:spacing w:val="1"/>
        </w:rPr>
        <w:t> </w:t>
      </w:r>
      <w:r>
        <w:rPr>
          <w:color w:val="3C3C3B"/>
        </w:rPr>
        <w:t>ropa</w:t>
      </w:r>
      <w:r>
        <w:rPr>
          <w:color w:val="3C3C3B"/>
          <w:spacing w:val="-5"/>
        </w:rPr>
        <w:t> </w:t>
      </w:r>
      <w:r>
        <w:rPr>
          <w:color w:val="3C3C3B"/>
        </w:rPr>
        <w:t>del</w:t>
      </w:r>
      <w:r>
        <w:rPr>
          <w:color w:val="3C3C3B"/>
          <w:spacing w:val="-4"/>
        </w:rPr>
        <w:t> </w:t>
      </w:r>
      <w:r>
        <w:rPr>
          <w:color w:val="3C3C3B"/>
        </w:rPr>
        <w:t>accidentado.</w:t>
      </w:r>
    </w:p>
    <w:p>
      <w:pPr>
        <w:pStyle w:val="BodyText"/>
        <w:spacing w:line="314" w:lineRule="auto"/>
        <w:ind w:left="1200" w:right="678" w:hanging="397"/>
        <w:jc w:val="both"/>
      </w:pPr>
      <w:r>
        <w:rPr/>
        <w:pict>
          <v:line style="position:absolute;mso-position-horizontal-relative:page;mso-position-vertical-relative:paragraph;z-index:15763456" from="297.787811pt,-53.640106pt" to="297.787811pt,516.123894pt" stroked="true" strokeweight=".3pt" strokecolor="#575756">
            <v:stroke dashstyle="dash"/>
            <w10:wrap type="none"/>
          </v:line>
        </w:pict>
      </w:r>
      <w:r>
        <w:rPr>
          <w:rFonts w:ascii="Calibri Light" w:hAnsi="Calibri Light"/>
          <w:color w:val="3C3C3B"/>
          <w:w w:val="95"/>
        </w:rPr>
        <w:t>-</w:t>
      </w:r>
      <w:r>
        <w:rPr>
          <w:rFonts w:ascii="Calibri Light" w:hAnsi="Calibri Light"/>
          <w:color w:val="3C3C3B"/>
          <w:spacing w:val="49"/>
        </w:rPr>
        <w:t> </w:t>
      </w:r>
      <w:r>
        <w:rPr>
          <w:rFonts w:ascii="Calibri Light" w:hAnsi="Calibri Light"/>
          <w:color w:val="3C3C3B"/>
          <w:spacing w:val="50"/>
        </w:rPr>
        <w:t> </w:t>
      </w:r>
      <w:r>
        <w:rPr>
          <w:rFonts w:ascii="Tahoma" w:hAnsi="Tahoma"/>
          <w:b/>
          <w:color w:val="3C3C3B"/>
          <w:w w:val="95"/>
        </w:rPr>
        <w:t>Quemaduras con paso de corriente a través del cuerpo,</w:t>
      </w:r>
      <w:r>
        <w:rPr>
          <w:rFonts w:ascii="Tahoma" w:hAnsi="Tahoma"/>
          <w:b/>
          <w:color w:val="3C3C3B"/>
          <w:spacing w:val="-42"/>
          <w:w w:val="95"/>
        </w:rPr>
        <w:t> </w:t>
      </w:r>
      <w:r>
        <w:rPr>
          <w:color w:val="3C3C3B"/>
        </w:rPr>
        <w:t>son lesiones casi siempre muy profundas, en las que el</w:t>
      </w:r>
      <w:r>
        <w:rPr>
          <w:color w:val="3C3C3B"/>
          <w:spacing w:val="1"/>
        </w:rPr>
        <w:t> </w:t>
      </w:r>
      <w:r>
        <w:rPr>
          <w:color w:val="3C3C3B"/>
        </w:rPr>
        <w:t>porcentaje de superficie corporal quemada no es indica-</w:t>
      </w:r>
      <w:r>
        <w:rPr>
          <w:color w:val="3C3C3B"/>
          <w:spacing w:val="1"/>
        </w:rPr>
        <w:t> </w:t>
      </w:r>
      <w:r>
        <w:rPr>
          <w:color w:val="3C3C3B"/>
        </w:rPr>
        <w:t>tivo del daño real existente, dado que en los casos graves</w:t>
      </w:r>
      <w:r>
        <w:rPr>
          <w:color w:val="3C3C3B"/>
          <w:spacing w:val="1"/>
        </w:rPr>
        <w:t> </w:t>
      </w:r>
      <w:r>
        <w:rPr>
          <w:color w:val="3C3C3B"/>
        </w:rPr>
        <w:t>existen lesiones musculares, óseas, tendinosas, nerviosas y</w:t>
      </w:r>
      <w:r>
        <w:rPr>
          <w:color w:val="3C3C3B"/>
          <w:spacing w:val="-46"/>
        </w:rPr>
        <w:t> </w:t>
      </w:r>
      <w:r>
        <w:rPr>
          <w:color w:val="3C3C3B"/>
        </w:rPr>
        <w:t>vasculares graves de la extremidad afectada; pueden aso-</w:t>
      </w:r>
      <w:r>
        <w:rPr>
          <w:color w:val="3C3C3B"/>
          <w:spacing w:val="1"/>
        </w:rPr>
        <w:t> </w:t>
      </w:r>
      <w:r>
        <w:rPr>
          <w:color w:val="3C3C3B"/>
        </w:rPr>
        <w:t>ciarse</w:t>
      </w:r>
      <w:r>
        <w:rPr>
          <w:color w:val="3C3C3B"/>
          <w:spacing w:val="-4"/>
        </w:rPr>
        <w:t> </w:t>
      </w:r>
      <w:r>
        <w:rPr>
          <w:color w:val="3C3C3B"/>
        </w:rPr>
        <w:t>a</w:t>
      </w:r>
      <w:r>
        <w:rPr>
          <w:color w:val="3C3C3B"/>
          <w:spacing w:val="-3"/>
        </w:rPr>
        <w:t> </w:t>
      </w:r>
      <w:r>
        <w:rPr>
          <w:color w:val="3C3C3B"/>
        </w:rPr>
        <w:t>lesiones</w:t>
      </w:r>
      <w:r>
        <w:rPr>
          <w:color w:val="3C3C3B"/>
          <w:spacing w:val="-3"/>
        </w:rPr>
        <w:t> </w:t>
      </w:r>
      <w:r>
        <w:rPr>
          <w:color w:val="3C3C3B"/>
        </w:rPr>
        <w:t>por</w:t>
      </w:r>
      <w:r>
        <w:rPr>
          <w:color w:val="3C3C3B"/>
          <w:spacing w:val="-3"/>
        </w:rPr>
        <w:t> </w:t>
      </w:r>
      <w:r>
        <w:rPr>
          <w:color w:val="3C3C3B"/>
        </w:rPr>
        <w:t>electrocución.</w:t>
      </w:r>
    </w:p>
    <w:p>
      <w:pPr>
        <w:pStyle w:val="BodyText"/>
        <w:spacing w:line="316" w:lineRule="auto" w:before="2"/>
        <w:ind w:left="1200" w:right="677"/>
        <w:jc w:val="both"/>
      </w:pPr>
      <w:r>
        <w:rPr>
          <w:color w:val="3C3C3B"/>
        </w:rPr>
        <w:t>Las</w:t>
      </w:r>
      <w:r>
        <w:rPr>
          <w:color w:val="3C3C3B"/>
          <w:spacing w:val="1"/>
        </w:rPr>
        <w:t> </w:t>
      </w:r>
      <w:r>
        <w:rPr>
          <w:color w:val="3C3C3B"/>
        </w:rPr>
        <w:t>quemaduras</w:t>
      </w:r>
      <w:r>
        <w:rPr>
          <w:color w:val="3C3C3B"/>
          <w:spacing w:val="1"/>
        </w:rPr>
        <w:t> </w:t>
      </w:r>
      <w:r>
        <w:rPr>
          <w:color w:val="3C3C3B"/>
        </w:rPr>
        <w:t>eléctricas</w:t>
      </w:r>
      <w:r>
        <w:rPr>
          <w:color w:val="3C3C3B"/>
          <w:spacing w:val="1"/>
        </w:rPr>
        <w:t> </w:t>
      </w:r>
      <w:r>
        <w:rPr>
          <w:color w:val="3C3C3B"/>
        </w:rPr>
        <w:t>presentan</w:t>
      </w:r>
      <w:r>
        <w:rPr>
          <w:color w:val="3C3C3B"/>
          <w:spacing w:val="1"/>
        </w:rPr>
        <w:t> </w:t>
      </w:r>
      <w:r>
        <w:rPr>
          <w:color w:val="3C3C3B"/>
        </w:rPr>
        <w:t>características</w:t>
      </w:r>
      <w:r>
        <w:rPr>
          <w:color w:val="3C3C3B"/>
          <w:spacing w:val="1"/>
        </w:rPr>
        <w:t> </w:t>
      </w:r>
      <w:r>
        <w:rPr>
          <w:color w:val="3C3C3B"/>
        </w:rPr>
        <w:t>específicas</w:t>
      </w:r>
      <w:r>
        <w:rPr>
          <w:color w:val="3C3C3B"/>
          <w:spacing w:val="37"/>
        </w:rPr>
        <w:t> </w:t>
      </w:r>
      <w:r>
        <w:rPr>
          <w:color w:val="3C3C3B"/>
        </w:rPr>
        <w:t>como</w:t>
      </w:r>
      <w:r>
        <w:rPr>
          <w:color w:val="3C3C3B"/>
          <w:spacing w:val="38"/>
        </w:rPr>
        <w:t> </w:t>
      </w:r>
      <w:r>
        <w:rPr>
          <w:color w:val="3C3C3B"/>
        </w:rPr>
        <w:t>el</w:t>
      </w:r>
      <w:r>
        <w:rPr>
          <w:color w:val="3C3C3B"/>
          <w:spacing w:val="37"/>
        </w:rPr>
        <w:t> </w:t>
      </w:r>
      <w:r>
        <w:rPr>
          <w:color w:val="3C3C3B"/>
        </w:rPr>
        <w:t>hecho</w:t>
      </w:r>
      <w:r>
        <w:rPr>
          <w:color w:val="3C3C3B"/>
          <w:spacing w:val="38"/>
        </w:rPr>
        <w:t> </w:t>
      </w:r>
      <w:r>
        <w:rPr>
          <w:color w:val="3C3C3B"/>
        </w:rPr>
        <w:t>de</w:t>
      </w:r>
      <w:r>
        <w:rPr>
          <w:color w:val="3C3C3B"/>
          <w:spacing w:val="38"/>
        </w:rPr>
        <w:t> </w:t>
      </w:r>
      <w:r>
        <w:rPr>
          <w:color w:val="3C3C3B"/>
        </w:rPr>
        <w:t>que</w:t>
      </w:r>
      <w:r>
        <w:rPr>
          <w:color w:val="3C3C3B"/>
          <w:spacing w:val="37"/>
        </w:rPr>
        <w:t> </w:t>
      </w:r>
      <w:r>
        <w:rPr>
          <w:color w:val="3C3C3B"/>
        </w:rPr>
        <w:t>puede</w:t>
      </w:r>
      <w:r>
        <w:rPr>
          <w:color w:val="3C3C3B"/>
          <w:spacing w:val="38"/>
        </w:rPr>
        <w:t> </w:t>
      </w:r>
      <w:r>
        <w:rPr>
          <w:color w:val="3C3C3B"/>
        </w:rPr>
        <w:t>haber</w:t>
      </w:r>
      <w:r>
        <w:rPr>
          <w:color w:val="3C3C3B"/>
          <w:spacing w:val="37"/>
        </w:rPr>
        <w:t> </w:t>
      </w:r>
      <w:r>
        <w:rPr>
          <w:color w:val="3C3C3B"/>
        </w:rPr>
        <w:t>afecta-</w:t>
      </w:r>
      <w:r>
        <w:rPr>
          <w:color w:val="3C3C3B"/>
          <w:spacing w:val="-45"/>
        </w:rPr>
        <w:t> </w:t>
      </w:r>
      <w:r>
        <w:rPr>
          <w:color w:val="3C3C3B"/>
        </w:rPr>
        <w:t>ción</w:t>
      </w:r>
      <w:r>
        <w:rPr>
          <w:color w:val="3C3C3B"/>
          <w:spacing w:val="1"/>
        </w:rPr>
        <w:t> </w:t>
      </w:r>
      <w:r>
        <w:rPr>
          <w:color w:val="3C3C3B"/>
        </w:rPr>
        <w:t>muscular</w:t>
      </w:r>
      <w:r>
        <w:rPr>
          <w:color w:val="3C3C3B"/>
          <w:spacing w:val="1"/>
        </w:rPr>
        <w:t> </w:t>
      </w:r>
      <w:r>
        <w:rPr>
          <w:color w:val="3C3C3B"/>
        </w:rPr>
        <w:t>y</w:t>
      </w:r>
      <w:r>
        <w:rPr>
          <w:color w:val="3C3C3B"/>
          <w:spacing w:val="1"/>
        </w:rPr>
        <w:t> </w:t>
      </w:r>
      <w:r>
        <w:rPr>
          <w:color w:val="3C3C3B"/>
        </w:rPr>
        <w:t>ósea</w:t>
      </w:r>
      <w:r>
        <w:rPr>
          <w:color w:val="3C3C3B"/>
          <w:spacing w:val="1"/>
        </w:rPr>
        <w:t> </w:t>
      </w:r>
      <w:r>
        <w:rPr>
          <w:color w:val="3C3C3B"/>
        </w:rPr>
        <w:t>con</w:t>
      </w:r>
      <w:r>
        <w:rPr>
          <w:color w:val="3C3C3B"/>
          <w:spacing w:val="1"/>
        </w:rPr>
        <w:t> </w:t>
      </w:r>
      <w:r>
        <w:rPr>
          <w:color w:val="3C3C3B"/>
        </w:rPr>
        <w:t>piel</w:t>
      </w:r>
      <w:r>
        <w:rPr>
          <w:color w:val="3C3C3B"/>
          <w:spacing w:val="1"/>
        </w:rPr>
        <w:t> </w:t>
      </w:r>
      <w:r>
        <w:rPr>
          <w:color w:val="3C3C3B"/>
        </w:rPr>
        <w:t>apenas</w:t>
      </w:r>
      <w:r>
        <w:rPr>
          <w:color w:val="3C3C3B"/>
          <w:spacing w:val="1"/>
        </w:rPr>
        <w:t> </w:t>
      </w:r>
      <w:r>
        <w:rPr>
          <w:color w:val="3C3C3B"/>
        </w:rPr>
        <w:t>lesionada.</w:t>
      </w:r>
      <w:r>
        <w:rPr>
          <w:color w:val="3C3C3B"/>
          <w:spacing w:val="1"/>
        </w:rPr>
        <w:t> </w:t>
      </w:r>
      <w:r>
        <w:rPr>
          <w:color w:val="3C3C3B"/>
        </w:rPr>
        <w:t>Son</w:t>
      </w:r>
      <w:r>
        <w:rPr>
          <w:color w:val="3C3C3B"/>
          <w:spacing w:val="1"/>
        </w:rPr>
        <w:t> </w:t>
      </w:r>
      <w:r>
        <w:rPr>
          <w:color w:val="3C3C3B"/>
        </w:rPr>
        <w:t>consideradas como quemaduras muy graves por el curso</w:t>
      </w:r>
      <w:r>
        <w:rPr>
          <w:color w:val="3C3C3B"/>
          <w:spacing w:val="1"/>
        </w:rPr>
        <w:t> </w:t>
      </w:r>
      <w:r>
        <w:rPr>
          <w:color w:val="3C3C3B"/>
        </w:rPr>
        <w:t>imprevisible de la electricidad. La gravedad dependerá</w:t>
      </w:r>
      <w:r>
        <w:rPr>
          <w:color w:val="3C3C3B"/>
          <w:spacing w:val="1"/>
        </w:rPr>
        <w:t> </w:t>
      </w:r>
      <w:r>
        <w:rPr>
          <w:color w:val="3C3C3B"/>
        </w:rPr>
        <w:t>principalmente</w:t>
      </w:r>
      <w:r>
        <w:rPr>
          <w:color w:val="3C3C3B"/>
          <w:spacing w:val="-1"/>
        </w:rPr>
        <w:t> </w:t>
      </w:r>
      <w:r>
        <w:rPr>
          <w:color w:val="3C3C3B"/>
        </w:rPr>
        <w:t>de:</w:t>
      </w:r>
    </w:p>
    <w:p>
      <w:pPr>
        <w:pStyle w:val="BodyText"/>
        <w:spacing w:line="309" w:lineRule="auto"/>
        <w:ind w:left="1597" w:right="678" w:hanging="397"/>
        <w:jc w:val="both"/>
      </w:pPr>
      <w:r>
        <w:rPr>
          <w:rFonts w:ascii="Calibri" w:hAnsi="Calibri"/>
          <w:color w:val="3C3C3B"/>
        </w:rPr>
        <w:t>›      </w:t>
      </w:r>
      <w:r>
        <w:rPr>
          <w:rFonts w:ascii="Calibri" w:hAnsi="Calibri"/>
          <w:color w:val="3C3C3B"/>
          <w:spacing w:val="1"/>
        </w:rPr>
        <w:t> </w:t>
      </w:r>
      <w:r>
        <w:rPr>
          <w:rFonts w:ascii="Tahoma" w:hAnsi="Tahoma"/>
          <w:b/>
          <w:color w:val="3C3C3B"/>
        </w:rPr>
        <w:t>Tipo de corriente. </w:t>
      </w:r>
      <w:r>
        <w:rPr>
          <w:color w:val="3C3C3B"/>
        </w:rPr>
        <w:t>La corriente alterna (bajo voltaje</w:t>
      </w:r>
      <w:r>
        <w:rPr>
          <w:color w:val="3C3C3B"/>
          <w:spacing w:val="-46"/>
        </w:rPr>
        <w:t> </w:t>
      </w:r>
      <w:r>
        <w:rPr>
          <w:color w:val="3C3C3B"/>
        </w:rPr>
        <w:t>y uso doméstico) conlleva mayor riesgo de fibrilación</w:t>
      </w:r>
      <w:r>
        <w:rPr>
          <w:color w:val="3C3C3B"/>
          <w:spacing w:val="-46"/>
        </w:rPr>
        <w:t> </w:t>
      </w:r>
      <w:r>
        <w:rPr>
          <w:color w:val="3C3C3B"/>
        </w:rPr>
        <w:t>ventricular.</w:t>
      </w:r>
    </w:p>
    <w:p>
      <w:pPr>
        <w:pStyle w:val="BodyText"/>
        <w:spacing w:line="302" w:lineRule="auto"/>
        <w:ind w:left="1597" w:right="678" w:hanging="397"/>
        <w:jc w:val="both"/>
      </w:pPr>
      <w:r>
        <w:rPr>
          <w:rFonts w:ascii="Calibri" w:hAnsi="Calibri"/>
          <w:color w:val="3C3C3B"/>
        </w:rPr>
        <w:t>›</w:t>
      </w:r>
      <w:r>
        <w:rPr>
          <w:rFonts w:ascii="Calibri" w:hAnsi="Calibri"/>
          <w:color w:val="3C3C3B"/>
          <w:spacing w:val="1"/>
        </w:rPr>
        <w:t> </w:t>
      </w:r>
      <w:r>
        <w:rPr>
          <w:rFonts w:ascii="Tahoma" w:hAnsi="Tahoma"/>
          <w:b/>
          <w:color w:val="3C3C3B"/>
        </w:rPr>
        <w:t>Voltaje. </w:t>
      </w:r>
      <w:r>
        <w:rPr>
          <w:color w:val="3C3C3B"/>
        </w:rPr>
        <w:t>El alto voltaje provoca lesiones graves y</w:t>
      </w:r>
      <w:r>
        <w:rPr>
          <w:color w:val="3C3C3B"/>
          <w:spacing w:val="1"/>
        </w:rPr>
        <w:t> </w:t>
      </w:r>
      <w:r>
        <w:rPr>
          <w:color w:val="3C3C3B"/>
        </w:rPr>
        <w:t>mutilantes.</w:t>
      </w:r>
    </w:p>
    <w:p>
      <w:pPr>
        <w:spacing w:before="0"/>
        <w:ind w:left="1200" w:right="0" w:firstLine="0"/>
        <w:jc w:val="both"/>
        <w:rPr>
          <w:rFonts w:ascii="Tahoma" w:hAnsi="Tahoma"/>
          <w:b/>
          <w:sz w:val="16"/>
        </w:rPr>
      </w:pPr>
      <w:r>
        <w:rPr>
          <w:rFonts w:ascii="Calibri" w:hAnsi="Calibri"/>
          <w:color w:val="3C3C3B"/>
          <w:sz w:val="16"/>
        </w:rPr>
        <w:t>›       </w:t>
      </w:r>
      <w:r>
        <w:rPr>
          <w:rFonts w:ascii="Calibri" w:hAnsi="Calibri"/>
          <w:color w:val="3C3C3B"/>
          <w:spacing w:val="26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Amperaje.</w:t>
      </w:r>
    </w:p>
    <w:p>
      <w:pPr>
        <w:pStyle w:val="BodyText"/>
        <w:spacing w:line="309" w:lineRule="auto" w:before="41"/>
        <w:ind w:left="1597" w:right="678" w:hanging="397"/>
        <w:jc w:val="both"/>
      </w:pPr>
      <w:r>
        <w:rPr>
          <w:rFonts w:ascii="Calibri" w:hAnsi="Calibri"/>
          <w:color w:val="3C3C3B"/>
          <w:w w:val="95"/>
        </w:rPr>
        <w:t>›</w:t>
      </w:r>
      <w:r>
        <w:rPr>
          <w:rFonts w:ascii="Calibri" w:hAnsi="Calibri"/>
          <w:color w:val="3C3C3B"/>
          <w:spacing w:val="1"/>
          <w:w w:val="95"/>
        </w:rPr>
        <w:t> </w:t>
      </w:r>
      <w:r>
        <w:rPr>
          <w:rFonts w:ascii="Tahoma" w:hAnsi="Tahoma"/>
          <w:b/>
          <w:color w:val="3C3C3B"/>
          <w:w w:val="95"/>
        </w:rPr>
        <w:t>Resistencia de tejidos. </w:t>
      </w:r>
      <w:r>
        <w:rPr>
          <w:color w:val="3C3C3B"/>
          <w:w w:val="95"/>
        </w:rPr>
        <w:t>La piel se comporta como un</w:t>
      </w:r>
      <w:r>
        <w:rPr>
          <w:color w:val="3C3C3B"/>
          <w:spacing w:val="1"/>
          <w:w w:val="95"/>
        </w:rPr>
        <w:t> </w:t>
      </w:r>
      <w:r>
        <w:rPr>
          <w:color w:val="3C3C3B"/>
        </w:rPr>
        <w:t>aislante, excepto cuando está mojada (el agua es un</w:t>
      </w:r>
      <w:r>
        <w:rPr>
          <w:color w:val="3C3C3B"/>
          <w:spacing w:val="1"/>
        </w:rPr>
        <w:t> </w:t>
      </w:r>
      <w:r>
        <w:rPr>
          <w:color w:val="3C3C3B"/>
        </w:rPr>
        <w:t>buen</w:t>
      </w:r>
      <w:r>
        <w:rPr>
          <w:color w:val="3C3C3B"/>
          <w:spacing w:val="-5"/>
        </w:rPr>
        <w:t> </w:t>
      </w:r>
      <w:r>
        <w:rPr>
          <w:color w:val="3C3C3B"/>
        </w:rPr>
        <w:t>conductor</w:t>
      </w:r>
      <w:r>
        <w:rPr>
          <w:color w:val="3C3C3B"/>
          <w:spacing w:val="-4"/>
        </w:rPr>
        <w:t> </w:t>
      </w:r>
      <w:r>
        <w:rPr>
          <w:color w:val="3C3C3B"/>
        </w:rPr>
        <w:t>de</w:t>
      </w:r>
      <w:r>
        <w:rPr>
          <w:color w:val="3C3C3B"/>
          <w:spacing w:val="-4"/>
        </w:rPr>
        <w:t> </w:t>
      </w:r>
      <w:r>
        <w:rPr>
          <w:color w:val="3C3C3B"/>
        </w:rPr>
        <w:t>electricidad).</w:t>
      </w:r>
    </w:p>
    <w:p>
      <w:pPr>
        <w:spacing w:line="309" w:lineRule="auto" w:before="0"/>
        <w:ind w:left="1597" w:right="678" w:hanging="397"/>
        <w:jc w:val="both"/>
        <w:rPr>
          <w:sz w:val="16"/>
        </w:rPr>
      </w:pPr>
      <w:r>
        <w:rPr>
          <w:rFonts w:ascii="Calibri" w:hAnsi="Calibri"/>
          <w:color w:val="3C3C3B"/>
          <w:sz w:val="16"/>
        </w:rPr>
        <w:t>›</w:t>
      </w:r>
      <w:r>
        <w:rPr>
          <w:rFonts w:ascii="Calibri" w:hAnsi="Calibri"/>
          <w:color w:val="3C3C3B"/>
          <w:spacing w:val="1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Trayecto de la corriente. </w:t>
      </w:r>
      <w:r>
        <w:rPr>
          <w:color w:val="3C3C3B"/>
          <w:sz w:val="16"/>
        </w:rPr>
        <w:t>Mayor riesgo de lesión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cardíaca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en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aquellas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quemaduras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con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eje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longitudinal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(mano-pie).</w:t>
      </w:r>
    </w:p>
    <w:p>
      <w:pPr>
        <w:pStyle w:val="BodyText"/>
        <w:spacing w:line="316" w:lineRule="auto" w:before="9"/>
        <w:ind w:left="1200" w:right="678"/>
        <w:jc w:val="both"/>
      </w:pPr>
      <w:r>
        <w:rPr>
          <w:color w:val="3C3C3B"/>
        </w:rPr>
        <w:t>Hay que destacar que en estas quemaduras existen una</w:t>
      </w:r>
      <w:r>
        <w:rPr>
          <w:color w:val="3C3C3B"/>
          <w:spacing w:val="1"/>
        </w:rPr>
        <w:t> </w:t>
      </w:r>
      <w:r>
        <w:rPr>
          <w:color w:val="3C3C3B"/>
        </w:rPr>
        <w:t>lesión de entrada de la corriente (costra seca carbonizada</w:t>
      </w:r>
      <w:r>
        <w:rPr>
          <w:color w:val="3C3C3B"/>
          <w:spacing w:val="1"/>
        </w:rPr>
        <w:t> </w:t>
      </w:r>
      <w:r>
        <w:rPr>
          <w:color w:val="3C3C3B"/>
        </w:rPr>
        <w:t>y</w:t>
      </w:r>
      <w:r>
        <w:rPr>
          <w:color w:val="3C3C3B"/>
          <w:spacing w:val="-4"/>
        </w:rPr>
        <w:t> </w:t>
      </w:r>
      <w:r>
        <w:rPr>
          <w:color w:val="3C3C3B"/>
        </w:rPr>
        <w:t>dura)</w:t>
      </w:r>
      <w:r>
        <w:rPr>
          <w:color w:val="3C3C3B"/>
          <w:spacing w:val="-3"/>
        </w:rPr>
        <w:t> </w:t>
      </w:r>
      <w:r>
        <w:rPr>
          <w:color w:val="3C3C3B"/>
        </w:rPr>
        <w:t>y</w:t>
      </w:r>
      <w:r>
        <w:rPr>
          <w:color w:val="3C3C3B"/>
          <w:spacing w:val="-3"/>
        </w:rPr>
        <w:t> </w:t>
      </w:r>
      <w:r>
        <w:rPr>
          <w:color w:val="3C3C3B"/>
        </w:rPr>
        <w:t>una</w:t>
      </w:r>
      <w:r>
        <w:rPr>
          <w:color w:val="3C3C3B"/>
          <w:spacing w:val="-3"/>
        </w:rPr>
        <w:t> </w:t>
      </w:r>
      <w:r>
        <w:rPr>
          <w:color w:val="3C3C3B"/>
        </w:rPr>
        <w:t>lesión</w:t>
      </w:r>
      <w:r>
        <w:rPr>
          <w:color w:val="3C3C3B"/>
          <w:spacing w:val="-3"/>
        </w:rPr>
        <w:t> </w:t>
      </w:r>
      <w:r>
        <w:rPr>
          <w:color w:val="3C3C3B"/>
        </w:rPr>
        <w:t>de</w:t>
      </w:r>
      <w:r>
        <w:rPr>
          <w:color w:val="3C3C3B"/>
          <w:spacing w:val="-4"/>
        </w:rPr>
        <w:t> </w:t>
      </w:r>
      <w:r>
        <w:rPr>
          <w:color w:val="3C3C3B"/>
        </w:rPr>
        <w:t>salida</w:t>
      </w:r>
      <w:r>
        <w:rPr>
          <w:color w:val="3C3C3B"/>
          <w:spacing w:val="-3"/>
        </w:rPr>
        <w:t> </w:t>
      </w:r>
      <w:r>
        <w:rPr>
          <w:color w:val="3C3C3B"/>
        </w:rPr>
        <w:t>que</w:t>
      </w:r>
      <w:r>
        <w:rPr>
          <w:color w:val="3C3C3B"/>
          <w:spacing w:val="-3"/>
        </w:rPr>
        <w:t> </w:t>
      </w:r>
      <w:r>
        <w:rPr>
          <w:color w:val="3C3C3B"/>
        </w:rPr>
        <w:t>suele</w:t>
      </w:r>
      <w:r>
        <w:rPr>
          <w:color w:val="3C3C3B"/>
          <w:spacing w:val="-3"/>
        </w:rPr>
        <w:t> </w:t>
      </w:r>
      <w:r>
        <w:rPr>
          <w:color w:val="3C3C3B"/>
        </w:rPr>
        <w:t>ser</w:t>
      </w:r>
      <w:r>
        <w:rPr>
          <w:color w:val="3C3C3B"/>
          <w:spacing w:val="-3"/>
        </w:rPr>
        <w:t> </w:t>
      </w:r>
      <w:r>
        <w:rPr>
          <w:color w:val="3C3C3B"/>
        </w:rPr>
        <w:t>múltiple.</w:t>
      </w:r>
    </w:p>
    <w:p>
      <w:pPr>
        <w:pStyle w:val="BodyText"/>
        <w:spacing w:before="10"/>
        <w:rPr>
          <w:sz w:val="18"/>
        </w:rPr>
      </w:pPr>
    </w:p>
    <w:p>
      <w:pPr>
        <w:pStyle w:val="Heading5"/>
        <w:numPr>
          <w:ilvl w:val="1"/>
          <w:numId w:val="53"/>
        </w:numPr>
        <w:tabs>
          <w:tab w:pos="1263" w:val="left" w:leader="none"/>
        </w:tabs>
        <w:spacing w:line="240" w:lineRule="auto" w:before="0" w:after="0"/>
        <w:ind w:left="1262" w:right="0" w:hanging="856"/>
        <w:jc w:val="left"/>
      </w:pPr>
      <w:r>
        <w:rPr>
          <w:color w:val="3C3C3B"/>
          <w:w w:val="95"/>
        </w:rPr>
        <w:t>Frecuencia</w:t>
      </w:r>
      <w:r>
        <w:rPr>
          <w:color w:val="3C3C3B"/>
          <w:spacing w:val="32"/>
          <w:w w:val="95"/>
        </w:rPr>
        <w:t> </w:t>
      </w:r>
      <w:r>
        <w:rPr>
          <w:color w:val="3C3C3B"/>
          <w:w w:val="95"/>
        </w:rPr>
        <w:t>y</w:t>
      </w:r>
      <w:r>
        <w:rPr>
          <w:color w:val="3C3C3B"/>
          <w:spacing w:val="32"/>
          <w:w w:val="95"/>
        </w:rPr>
        <w:t> </w:t>
      </w:r>
      <w:r>
        <w:rPr>
          <w:color w:val="3C3C3B"/>
          <w:w w:val="95"/>
        </w:rPr>
        <w:t>localización</w:t>
      </w:r>
    </w:p>
    <w:p>
      <w:pPr>
        <w:pStyle w:val="BodyText"/>
        <w:spacing w:line="316" w:lineRule="auto" w:before="255"/>
        <w:ind w:left="407" w:right="677"/>
        <w:jc w:val="both"/>
        <w:rPr>
          <w:rFonts w:ascii="Tahoma" w:hAnsi="Tahoma"/>
          <w:b/>
        </w:rPr>
      </w:pPr>
      <w:r>
        <w:rPr>
          <w:color w:val="3C3C3B"/>
          <w:w w:val="105"/>
        </w:rPr>
        <w:t>Las quemaduras por llama y las escaldaduras por líquidos calientes</w:t>
      </w:r>
      <w:r>
        <w:rPr>
          <w:color w:val="3C3C3B"/>
          <w:spacing w:val="-48"/>
          <w:w w:val="105"/>
        </w:rPr>
        <w:t> </w:t>
      </w:r>
      <w:r>
        <w:rPr>
          <w:color w:val="3C3C3B"/>
        </w:rPr>
        <w:t>son las más frecuentes. El mayor riesgo de sufrir quemaduras corres-</w:t>
      </w:r>
      <w:r>
        <w:rPr>
          <w:color w:val="3C3C3B"/>
          <w:spacing w:val="1"/>
        </w:rPr>
        <w:t> </w:t>
      </w:r>
      <w:r>
        <w:rPr>
          <w:color w:val="3C3C3B"/>
          <w:w w:val="105"/>
        </w:rPr>
        <w:t>ponde a niños, sobre todo, menores de 10 años, ocurriendo en el</w:t>
      </w:r>
      <w:r>
        <w:rPr>
          <w:color w:val="3C3C3B"/>
          <w:spacing w:val="1"/>
          <w:w w:val="105"/>
        </w:rPr>
        <w:t> </w:t>
      </w:r>
      <w:r>
        <w:rPr>
          <w:color w:val="3C3C3B"/>
          <w:w w:val="105"/>
        </w:rPr>
        <w:t>80%</w:t>
      </w:r>
      <w:r>
        <w:rPr>
          <w:color w:val="3C3C3B"/>
          <w:spacing w:val="-4"/>
          <w:w w:val="105"/>
        </w:rPr>
        <w:t> </w:t>
      </w:r>
      <w:r>
        <w:rPr>
          <w:color w:val="3C3C3B"/>
          <w:w w:val="105"/>
        </w:rPr>
        <w:t>de</w:t>
      </w:r>
      <w:r>
        <w:rPr>
          <w:color w:val="3C3C3B"/>
          <w:spacing w:val="-3"/>
          <w:w w:val="105"/>
        </w:rPr>
        <w:t> </w:t>
      </w:r>
      <w:r>
        <w:rPr>
          <w:color w:val="3C3C3B"/>
          <w:w w:val="105"/>
        </w:rPr>
        <w:t>estos</w:t>
      </w:r>
      <w:r>
        <w:rPr>
          <w:color w:val="3C3C3B"/>
          <w:spacing w:val="-3"/>
          <w:w w:val="105"/>
        </w:rPr>
        <w:t> </w:t>
      </w:r>
      <w:r>
        <w:rPr>
          <w:color w:val="3C3C3B"/>
          <w:w w:val="105"/>
        </w:rPr>
        <w:t>accidentes</w:t>
      </w:r>
      <w:r>
        <w:rPr>
          <w:color w:val="3C3C3B"/>
          <w:spacing w:val="-3"/>
          <w:w w:val="105"/>
        </w:rPr>
        <w:t> </w:t>
      </w:r>
      <w:r>
        <w:rPr>
          <w:color w:val="3C3C3B"/>
          <w:w w:val="105"/>
        </w:rPr>
        <w:t>infantiles</w:t>
      </w:r>
      <w:r>
        <w:rPr>
          <w:color w:val="3C3C3B"/>
          <w:spacing w:val="-3"/>
          <w:w w:val="105"/>
        </w:rPr>
        <w:t> </w:t>
      </w:r>
      <w:r>
        <w:rPr>
          <w:color w:val="3C3C3B"/>
          <w:w w:val="105"/>
        </w:rPr>
        <w:t>en</w:t>
      </w:r>
      <w:r>
        <w:rPr>
          <w:color w:val="3C3C3B"/>
          <w:spacing w:val="-3"/>
          <w:w w:val="105"/>
        </w:rPr>
        <w:t> </w:t>
      </w:r>
      <w:r>
        <w:rPr>
          <w:color w:val="3C3C3B"/>
          <w:w w:val="105"/>
        </w:rPr>
        <w:t>el</w:t>
      </w:r>
      <w:r>
        <w:rPr>
          <w:color w:val="3C3C3B"/>
          <w:spacing w:val="-3"/>
          <w:w w:val="105"/>
        </w:rPr>
        <w:t> </w:t>
      </w:r>
      <w:r>
        <w:rPr>
          <w:color w:val="3C3C3B"/>
          <w:w w:val="105"/>
        </w:rPr>
        <w:t>domicilio</w:t>
      </w:r>
      <w:r>
        <w:rPr>
          <w:color w:val="3C3C3B"/>
          <w:spacing w:val="-3"/>
          <w:w w:val="105"/>
        </w:rPr>
        <w:t> </w:t>
      </w:r>
      <w:r>
        <w:rPr>
          <w:color w:val="3C3C3B"/>
          <w:w w:val="105"/>
        </w:rPr>
        <w:t>del</w:t>
      </w:r>
      <w:r>
        <w:rPr>
          <w:color w:val="3C3C3B"/>
          <w:spacing w:val="-3"/>
          <w:w w:val="105"/>
        </w:rPr>
        <w:t> </w:t>
      </w:r>
      <w:r>
        <w:rPr>
          <w:color w:val="3C3C3B"/>
          <w:w w:val="105"/>
        </w:rPr>
        <w:t>paciente.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Las</w:t>
      </w:r>
      <w:r>
        <w:rPr>
          <w:color w:val="3C3C3B"/>
          <w:spacing w:val="-48"/>
          <w:w w:val="105"/>
        </w:rPr>
        <w:t> </w:t>
      </w:r>
      <w:r>
        <w:rPr>
          <w:color w:val="3C3C3B"/>
          <w:w w:val="105"/>
        </w:rPr>
        <w:t>escaldaduras</w:t>
      </w:r>
      <w:r>
        <w:rPr>
          <w:color w:val="3C3C3B"/>
          <w:spacing w:val="-4"/>
          <w:w w:val="105"/>
        </w:rPr>
        <w:t> </w:t>
      </w:r>
      <w:r>
        <w:rPr>
          <w:color w:val="3C3C3B"/>
          <w:w w:val="105"/>
        </w:rPr>
        <w:t>son</w:t>
      </w:r>
      <w:r>
        <w:rPr>
          <w:color w:val="3C3C3B"/>
          <w:spacing w:val="-3"/>
          <w:w w:val="105"/>
        </w:rPr>
        <w:t> </w:t>
      </w:r>
      <w:r>
        <w:rPr>
          <w:color w:val="3C3C3B"/>
          <w:w w:val="105"/>
        </w:rPr>
        <w:t>la</w:t>
      </w:r>
      <w:r>
        <w:rPr>
          <w:color w:val="3C3C3B"/>
          <w:spacing w:val="-3"/>
          <w:w w:val="105"/>
        </w:rPr>
        <w:t> </w:t>
      </w:r>
      <w:r>
        <w:rPr>
          <w:color w:val="3C3C3B"/>
          <w:w w:val="105"/>
        </w:rPr>
        <w:t>principal</w:t>
      </w:r>
      <w:r>
        <w:rPr>
          <w:color w:val="3C3C3B"/>
          <w:spacing w:val="-4"/>
          <w:w w:val="105"/>
        </w:rPr>
        <w:t> </w:t>
      </w:r>
      <w:r>
        <w:rPr>
          <w:color w:val="3C3C3B"/>
          <w:w w:val="105"/>
        </w:rPr>
        <w:t>causa</w:t>
      </w:r>
      <w:r>
        <w:rPr>
          <w:color w:val="3C3C3B"/>
          <w:spacing w:val="-3"/>
          <w:w w:val="105"/>
        </w:rPr>
        <w:t> </w:t>
      </w:r>
      <w:r>
        <w:rPr>
          <w:color w:val="3C3C3B"/>
          <w:w w:val="105"/>
        </w:rPr>
        <w:t>(provocadas</w:t>
      </w:r>
      <w:r>
        <w:rPr>
          <w:color w:val="3C3C3B"/>
          <w:spacing w:val="-3"/>
          <w:w w:val="105"/>
        </w:rPr>
        <w:t> </w:t>
      </w:r>
      <w:r>
        <w:rPr>
          <w:color w:val="3C3C3B"/>
          <w:w w:val="105"/>
        </w:rPr>
        <w:t>por</w:t>
      </w:r>
      <w:r>
        <w:rPr>
          <w:color w:val="3C3C3B"/>
          <w:spacing w:val="-3"/>
          <w:w w:val="105"/>
        </w:rPr>
        <w:t> </w:t>
      </w:r>
      <w:r>
        <w:rPr>
          <w:color w:val="3C3C3B"/>
          <w:w w:val="105"/>
        </w:rPr>
        <w:t>vapor,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un</w:t>
      </w:r>
      <w:r>
        <w:rPr>
          <w:color w:val="3C3C3B"/>
          <w:spacing w:val="-4"/>
          <w:w w:val="105"/>
        </w:rPr>
        <w:t> </w:t>
      </w:r>
      <w:r>
        <w:rPr>
          <w:color w:val="3C3C3B"/>
          <w:w w:val="105"/>
        </w:rPr>
        <w:t>baño</w:t>
      </w:r>
      <w:r>
        <w:rPr>
          <w:color w:val="3C3C3B"/>
          <w:spacing w:val="-48"/>
          <w:w w:val="105"/>
        </w:rPr>
        <w:t> </w:t>
      </w:r>
      <w:r>
        <w:rPr>
          <w:color w:val="3C3C3B"/>
          <w:spacing w:val="-1"/>
          <w:w w:val="105"/>
        </w:rPr>
        <w:t>caliente,</w:t>
      </w:r>
      <w:r>
        <w:rPr>
          <w:color w:val="3C3C3B"/>
          <w:spacing w:val="-12"/>
          <w:w w:val="105"/>
        </w:rPr>
        <w:t> </w:t>
      </w:r>
      <w:r>
        <w:rPr>
          <w:color w:val="3C3C3B"/>
          <w:spacing w:val="-1"/>
          <w:w w:val="105"/>
        </w:rPr>
        <w:t>tazas</w:t>
      </w:r>
      <w:r>
        <w:rPr>
          <w:color w:val="3C3C3B"/>
          <w:spacing w:val="-7"/>
          <w:w w:val="105"/>
        </w:rPr>
        <w:t> </w:t>
      </w:r>
      <w:r>
        <w:rPr>
          <w:color w:val="3C3C3B"/>
          <w:spacing w:val="-1"/>
          <w:w w:val="105"/>
        </w:rPr>
        <w:t>de</w:t>
      </w:r>
      <w:r>
        <w:rPr>
          <w:color w:val="3C3C3B"/>
          <w:spacing w:val="-8"/>
          <w:w w:val="105"/>
        </w:rPr>
        <w:t> </w:t>
      </w:r>
      <w:r>
        <w:rPr>
          <w:color w:val="3C3C3B"/>
          <w:spacing w:val="-1"/>
          <w:w w:val="105"/>
        </w:rPr>
        <w:t>café</w:t>
      </w:r>
      <w:r>
        <w:rPr>
          <w:color w:val="3C3C3B"/>
          <w:spacing w:val="-7"/>
          <w:w w:val="105"/>
        </w:rPr>
        <w:t> </w:t>
      </w:r>
      <w:r>
        <w:rPr>
          <w:color w:val="3C3C3B"/>
          <w:spacing w:val="-1"/>
          <w:w w:val="105"/>
        </w:rPr>
        <w:t>que</w:t>
      </w:r>
      <w:r>
        <w:rPr>
          <w:color w:val="3C3C3B"/>
          <w:spacing w:val="-8"/>
          <w:w w:val="105"/>
        </w:rPr>
        <w:t> </w:t>
      </w:r>
      <w:r>
        <w:rPr>
          <w:color w:val="3C3C3B"/>
          <w:spacing w:val="-1"/>
          <w:w w:val="105"/>
        </w:rPr>
        <w:t>se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vuelcan,</w:t>
      </w:r>
      <w:r>
        <w:rPr>
          <w:color w:val="3C3C3B"/>
          <w:spacing w:val="-12"/>
          <w:w w:val="105"/>
        </w:rPr>
        <w:t> </w:t>
      </w:r>
      <w:r>
        <w:rPr>
          <w:color w:val="3C3C3B"/>
          <w:w w:val="105"/>
        </w:rPr>
        <w:t>líquidos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de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cocción,</w:t>
      </w:r>
      <w:r>
        <w:rPr>
          <w:color w:val="3C3C3B"/>
          <w:spacing w:val="-11"/>
          <w:w w:val="105"/>
        </w:rPr>
        <w:t> </w:t>
      </w:r>
      <w:r>
        <w:rPr>
          <w:color w:val="3C3C3B"/>
          <w:w w:val="105"/>
        </w:rPr>
        <w:t>etc.)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de</w:t>
      </w:r>
      <w:r>
        <w:rPr>
          <w:color w:val="3C3C3B"/>
          <w:spacing w:val="-48"/>
          <w:w w:val="105"/>
        </w:rPr>
        <w:t> </w:t>
      </w:r>
      <w:r>
        <w:rPr>
          <w:color w:val="3C3C3B"/>
          <w:w w:val="105"/>
        </w:rPr>
        <w:t>quemaduras</w:t>
      </w:r>
      <w:r>
        <w:rPr>
          <w:color w:val="3C3C3B"/>
          <w:spacing w:val="-11"/>
          <w:w w:val="105"/>
        </w:rPr>
        <w:t> </w:t>
      </w:r>
      <w:r>
        <w:rPr>
          <w:color w:val="3C3C3B"/>
          <w:w w:val="105"/>
        </w:rPr>
        <w:t>en</w:t>
      </w:r>
      <w:r>
        <w:rPr>
          <w:color w:val="3C3C3B"/>
          <w:spacing w:val="-10"/>
          <w:w w:val="105"/>
        </w:rPr>
        <w:t> </w:t>
      </w:r>
      <w:r>
        <w:rPr>
          <w:color w:val="3C3C3B"/>
          <w:w w:val="105"/>
        </w:rPr>
        <w:t>los</w:t>
      </w:r>
      <w:r>
        <w:rPr>
          <w:color w:val="3C3C3B"/>
          <w:spacing w:val="-10"/>
          <w:w w:val="105"/>
        </w:rPr>
        <w:t> </w:t>
      </w:r>
      <w:r>
        <w:rPr>
          <w:color w:val="3C3C3B"/>
          <w:w w:val="105"/>
        </w:rPr>
        <w:t>niños</w:t>
      </w:r>
      <w:r>
        <w:rPr>
          <w:color w:val="3C3C3B"/>
          <w:spacing w:val="-10"/>
          <w:w w:val="105"/>
        </w:rPr>
        <w:t> </w:t>
      </w:r>
      <w:r>
        <w:rPr>
          <w:rFonts w:ascii="Tahoma" w:hAnsi="Tahoma"/>
          <w:b/>
          <w:color w:val="208B97"/>
          <w:w w:val="105"/>
        </w:rPr>
        <w:t>(ENURM,</w:t>
      </w:r>
      <w:r>
        <w:rPr>
          <w:rFonts w:ascii="Tahoma" w:hAnsi="Tahoma"/>
          <w:b/>
          <w:color w:val="208B97"/>
          <w:spacing w:val="-12"/>
          <w:w w:val="105"/>
        </w:rPr>
        <w:t> </w:t>
      </w:r>
      <w:r>
        <w:rPr>
          <w:rFonts w:ascii="Tahoma" w:hAnsi="Tahoma"/>
          <w:b/>
          <w:color w:val="208B97"/>
          <w:w w:val="105"/>
        </w:rPr>
        <w:t>18-24).</w:t>
      </w:r>
    </w:p>
    <w:p>
      <w:pPr>
        <w:pStyle w:val="BodyText"/>
        <w:spacing w:before="10"/>
        <w:rPr>
          <w:rFonts w:ascii="Tahoma"/>
          <w:b/>
          <w:sz w:val="19"/>
        </w:rPr>
      </w:pPr>
    </w:p>
    <w:p>
      <w:pPr>
        <w:pStyle w:val="BodyText"/>
        <w:spacing w:line="316" w:lineRule="auto" w:before="1"/>
        <w:ind w:left="407" w:right="677"/>
        <w:jc w:val="both"/>
      </w:pPr>
      <w:r>
        <w:rPr>
          <w:color w:val="3C3C3B"/>
        </w:rPr>
        <w:t>En cuanto a la distribución por sexos se observa un predominio de</w:t>
      </w:r>
      <w:r>
        <w:rPr>
          <w:color w:val="3C3C3B"/>
          <w:spacing w:val="1"/>
        </w:rPr>
        <w:t> </w:t>
      </w:r>
      <w:r>
        <w:rPr>
          <w:color w:val="3C3C3B"/>
        </w:rPr>
        <w:t>varones</w:t>
      </w:r>
      <w:r>
        <w:rPr>
          <w:color w:val="3C3C3B"/>
          <w:spacing w:val="19"/>
        </w:rPr>
        <w:t> </w:t>
      </w:r>
      <w:r>
        <w:rPr>
          <w:color w:val="3C3C3B"/>
        </w:rPr>
        <w:t>con</w:t>
      </w:r>
      <w:r>
        <w:rPr>
          <w:color w:val="3C3C3B"/>
          <w:spacing w:val="20"/>
        </w:rPr>
        <w:t> </w:t>
      </w:r>
      <w:r>
        <w:rPr>
          <w:color w:val="3C3C3B"/>
        </w:rPr>
        <w:t>una</w:t>
      </w:r>
      <w:r>
        <w:rPr>
          <w:color w:val="3C3C3B"/>
          <w:spacing w:val="20"/>
        </w:rPr>
        <w:t> </w:t>
      </w:r>
      <w:r>
        <w:rPr>
          <w:color w:val="3C3C3B"/>
        </w:rPr>
        <w:t>relación</w:t>
      </w:r>
      <w:r>
        <w:rPr>
          <w:color w:val="3C3C3B"/>
          <w:spacing w:val="20"/>
        </w:rPr>
        <w:t> </w:t>
      </w:r>
      <w:r>
        <w:rPr>
          <w:color w:val="3C3C3B"/>
        </w:rPr>
        <w:t>varones/mujeres</w:t>
      </w:r>
      <w:r>
        <w:rPr>
          <w:color w:val="3C3C3B"/>
          <w:spacing w:val="20"/>
        </w:rPr>
        <w:t> </w:t>
      </w:r>
      <w:r>
        <w:rPr>
          <w:color w:val="3C3C3B"/>
        </w:rPr>
        <w:t>de</w:t>
      </w:r>
      <w:r>
        <w:rPr>
          <w:color w:val="3C3C3B"/>
          <w:spacing w:val="20"/>
        </w:rPr>
        <w:t> </w:t>
      </w:r>
      <w:r>
        <w:rPr>
          <w:color w:val="3C3C3B"/>
        </w:rPr>
        <w:t>2</w:t>
      </w:r>
      <w:r>
        <w:rPr>
          <w:color w:val="3C3C3B"/>
          <w:spacing w:val="20"/>
        </w:rPr>
        <w:t> </w:t>
      </w:r>
      <w:r>
        <w:rPr>
          <w:color w:val="3C3C3B"/>
        </w:rPr>
        <w:t>a</w:t>
      </w:r>
      <w:r>
        <w:rPr>
          <w:color w:val="3C3C3B"/>
          <w:spacing w:val="19"/>
        </w:rPr>
        <w:t> </w:t>
      </w:r>
      <w:r>
        <w:rPr>
          <w:color w:val="3C3C3B"/>
        </w:rPr>
        <w:t>1.</w:t>
      </w:r>
      <w:r>
        <w:rPr>
          <w:color w:val="3C3C3B"/>
          <w:spacing w:val="14"/>
        </w:rPr>
        <w:t> </w:t>
      </w:r>
      <w:r>
        <w:rPr>
          <w:color w:val="3C3C3B"/>
        </w:rPr>
        <w:t>La</w:t>
      </w:r>
      <w:r>
        <w:rPr>
          <w:color w:val="3C3C3B"/>
          <w:spacing w:val="20"/>
        </w:rPr>
        <w:t> </w:t>
      </w:r>
      <w:r>
        <w:rPr>
          <w:color w:val="3C3C3B"/>
        </w:rPr>
        <w:t>localización</w:t>
      </w:r>
    </w:p>
    <w:p>
      <w:pPr>
        <w:spacing w:after="0" w:line="316" w:lineRule="auto"/>
        <w:jc w:val="both"/>
        <w:sectPr>
          <w:type w:val="continuous"/>
          <w:pgSz w:w="11910" w:h="16840"/>
          <w:pgMar w:top="1580" w:bottom="280" w:left="0" w:right="0"/>
          <w:cols w:num="2" w:equalWidth="0">
            <w:col w:w="5733" w:space="40"/>
            <w:col w:w="6137"/>
          </w:cols>
        </w:sectPr>
      </w:pPr>
    </w:p>
    <w:p>
      <w:pPr>
        <w:pStyle w:val="BodyText"/>
        <w:spacing w:before="1"/>
        <w:rPr>
          <w:sz w:val="21"/>
        </w:rPr>
      </w:pPr>
      <w:r>
        <w:rPr/>
        <w:pict>
          <v:group style="position:absolute;margin-left:349.476288pt;margin-top:196.33815pt;width:31.55pt;height:46.35pt;mso-position-horizontal-relative:page;mso-position-vertical-relative:page;z-index:-23369728" coordorigin="6990,3927" coordsize="631,927">
            <v:line style="position:absolute" from="6995,4848" to="7595,3952" stroked="true" strokeweight=".525pt" strokecolor="#000000">
              <v:stroke dashstyle="solid"/>
            </v:line>
            <v:shape style="position:absolute;left:7569;top:3926;width:51;height:51" coordorigin="7570,3927" coordsize="51,51" path="m7600,3927l7590,3927,7581,3931,7573,3938,7570,3947,7570,3957,7573,3966,7580,3973,7590,3977,7600,3977,7609,3973,7616,3966,7620,3957,7620,3947,7616,3938,7609,3931,7600,3927xe" filled="true" fillcolor="#000000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511.437592pt;margin-top:234.902557pt;width:17.6pt;height:23.3pt;mso-position-horizontal-relative:page;mso-position-vertical-relative:page;z-index:-23369216" coordorigin="10229,4698" coordsize="352,466">
            <v:line style="position:absolute" from="10575,5158" to="10254,4723" stroked="true" strokeweight=".525pt" strokecolor="#000000">
              <v:stroke dashstyle="solid"/>
            </v:line>
            <v:shape style="position:absolute;left:10228;top:4698;width:51;height:51" coordorigin="10229,4698" coordsize="51,51" path="m10258,4698l10248,4698,10239,4703,10232,4710,10229,4720,10229,4729,10233,4739,10241,4746,10250,4749,10260,4748,10269,4744,10276,4737,10279,4727,10279,4717,10275,4708,10267,4701,10258,4698xe" filled="true" fillcolor="#000000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34.140701pt;margin-top:328.094025pt;width:252.3pt;height:127.55pt;mso-position-horizontal-relative:page;mso-position-vertical-relative:page;z-index:1576652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2" w:type="dxa"/>
                    <w:tblBorders>
                      <w:top w:val="single" w:sz="2" w:space="0" w:color="B3B2B2"/>
                      <w:left w:val="single" w:sz="2" w:space="0" w:color="B3B2B2"/>
                      <w:bottom w:val="single" w:sz="2" w:space="0" w:color="B3B2B2"/>
                      <w:right w:val="single" w:sz="2" w:space="0" w:color="B3B2B2"/>
                      <w:insideH w:val="single" w:sz="2" w:space="0" w:color="B3B2B2"/>
                      <w:insideV w:val="single" w:sz="2" w:space="0" w:color="B3B2B2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199"/>
                    <w:gridCol w:w="2839"/>
                  </w:tblGrid>
                  <w:tr>
                    <w:trPr>
                      <w:trHeight w:val="310" w:hRule="atLeast"/>
                    </w:trPr>
                    <w:tc>
                      <w:tcPr>
                        <w:tcW w:w="2199" w:type="dxa"/>
                        <w:shd w:val="clear" w:color="auto" w:fill="F5A319"/>
                      </w:tcPr>
                      <w:p>
                        <w:pPr>
                          <w:pStyle w:val="TableParagraph"/>
                          <w:spacing w:before="79"/>
                          <w:ind w:right="595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FFFFFF"/>
                            <w:sz w:val="14"/>
                          </w:rPr>
                          <w:t>Cabeza y</w:t>
                        </w:r>
                        <w:r>
                          <w:rPr>
                            <w:color w:val="FFFFFF"/>
                            <w:spacing w:val="1"/>
                            <w:sz w:val="14"/>
                          </w:rPr>
                          <w:t> </w:t>
                        </w:r>
                        <w:r>
                          <w:rPr>
                            <w:color w:val="FFFFFF"/>
                            <w:sz w:val="14"/>
                          </w:rPr>
                          <w:t>cuello</w:t>
                        </w:r>
                      </w:p>
                    </w:tc>
                    <w:tc>
                      <w:tcPr>
                        <w:tcW w:w="2839" w:type="dxa"/>
                        <w:shd w:val="clear" w:color="auto" w:fill="FEF2E1"/>
                      </w:tcPr>
                      <w:p>
                        <w:pPr>
                          <w:pStyle w:val="TableParagraph"/>
                          <w:spacing w:before="79"/>
                          <w:ind w:left="113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w w:val="120"/>
                            <w:sz w:val="14"/>
                          </w:rPr>
                          <w:t>9%</w:t>
                        </w:r>
                      </w:p>
                    </w:tc>
                  </w:tr>
                  <w:tr>
                    <w:trPr>
                      <w:trHeight w:val="310" w:hRule="atLeast"/>
                    </w:trPr>
                    <w:tc>
                      <w:tcPr>
                        <w:tcW w:w="2199" w:type="dxa"/>
                        <w:shd w:val="clear" w:color="auto" w:fill="F5A319"/>
                      </w:tcPr>
                      <w:p>
                        <w:pPr>
                          <w:pStyle w:val="TableParagraph"/>
                          <w:spacing w:before="79"/>
                          <w:ind w:left="615"/>
                          <w:rPr>
                            <w:sz w:val="14"/>
                          </w:rPr>
                        </w:pPr>
                        <w:r>
                          <w:rPr>
                            <w:color w:val="FFFFFF"/>
                            <w:sz w:val="14"/>
                          </w:rPr>
                          <w:t>Tronco</w:t>
                        </w:r>
                        <w:r>
                          <w:rPr>
                            <w:color w:val="FFFFFF"/>
                            <w:spacing w:val="-9"/>
                            <w:sz w:val="14"/>
                          </w:rPr>
                          <w:t> </w:t>
                        </w:r>
                        <w:r>
                          <w:rPr>
                            <w:color w:val="FFFFFF"/>
                            <w:sz w:val="14"/>
                          </w:rPr>
                          <w:t>anterior</w:t>
                        </w:r>
                      </w:p>
                    </w:tc>
                    <w:tc>
                      <w:tcPr>
                        <w:tcW w:w="2839" w:type="dxa"/>
                        <w:shd w:val="clear" w:color="auto" w:fill="FEF2E1"/>
                      </w:tcPr>
                      <w:p>
                        <w:pPr>
                          <w:pStyle w:val="TableParagraph"/>
                          <w:spacing w:before="79"/>
                          <w:ind w:left="113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w w:val="105"/>
                            <w:sz w:val="14"/>
                          </w:rPr>
                          <w:t>18%</w:t>
                        </w:r>
                        <w:r>
                          <w:rPr>
                            <w:color w:val="575756"/>
                            <w:spacing w:val="-4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w w:val="105"/>
                            <w:sz w:val="14"/>
                          </w:rPr>
                          <w:t>(tórax</w:t>
                        </w:r>
                        <w:r>
                          <w:rPr>
                            <w:color w:val="575756"/>
                            <w:spacing w:val="-3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w w:val="105"/>
                            <w:sz w:val="14"/>
                          </w:rPr>
                          <w:t>9%</w:t>
                        </w:r>
                        <w:r>
                          <w:rPr>
                            <w:color w:val="575756"/>
                            <w:spacing w:val="-3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w w:val="105"/>
                            <w:sz w:val="14"/>
                          </w:rPr>
                          <w:t>y</w:t>
                        </w:r>
                        <w:r>
                          <w:rPr>
                            <w:color w:val="575756"/>
                            <w:spacing w:val="-3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w w:val="105"/>
                            <w:sz w:val="14"/>
                          </w:rPr>
                          <w:t>abdomen</w:t>
                        </w:r>
                        <w:r>
                          <w:rPr>
                            <w:color w:val="575756"/>
                            <w:spacing w:val="-3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w w:val="105"/>
                            <w:sz w:val="14"/>
                          </w:rPr>
                          <w:t>9%)</w:t>
                        </w:r>
                      </w:p>
                    </w:tc>
                  </w:tr>
                  <w:tr>
                    <w:trPr>
                      <w:trHeight w:val="310" w:hRule="atLeast"/>
                    </w:trPr>
                    <w:tc>
                      <w:tcPr>
                        <w:tcW w:w="2199" w:type="dxa"/>
                        <w:shd w:val="clear" w:color="auto" w:fill="F5A319"/>
                      </w:tcPr>
                      <w:p>
                        <w:pPr>
                          <w:pStyle w:val="TableParagraph"/>
                          <w:spacing w:before="79"/>
                          <w:ind w:right="572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FFFFFF"/>
                            <w:sz w:val="14"/>
                          </w:rPr>
                          <w:t>Tronco</w:t>
                        </w:r>
                        <w:r>
                          <w:rPr>
                            <w:color w:val="FFFFFF"/>
                            <w:spacing w:val="-3"/>
                            <w:sz w:val="14"/>
                          </w:rPr>
                          <w:t> </w:t>
                        </w:r>
                        <w:r>
                          <w:rPr>
                            <w:color w:val="FFFFFF"/>
                            <w:sz w:val="14"/>
                          </w:rPr>
                          <w:t>posterior</w:t>
                        </w:r>
                      </w:p>
                    </w:tc>
                    <w:tc>
                      <w:tcPr>
                        <w:tcW w:w="2839" w:type="dxa"/>
                        <w:shd w:val="clear" w:color="auto" w:fill="FEF2E1"/>
                      </w:tcPr>
                      <w:p>
                        <w:pPr>
                          <w:pStyle w:val="TableParagraph"/>
                          <w:spacing w:before="79"/>
                          <w:ind w:left="113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w w:val="115"/>
                            <w:sz w:val="14"/>
                          </w:rPr>
                          <w:t>18%</w:t>
                        </w:r>
                      </w:p>
                    </w:tc>
                  </w:tr>
                  <w:tr>
                    <w:trPr>
                      <w:trHeight w:val="478" w:hRule="atLeast"/>
                    </w:trPr>
                    <w:tc>
                      <w:tcPr>
                        <w:tcW w:w="2199" w:type="dxa"/>
                        <w:shd w:val="clear" w:color="auto" w:fill="F5A319"/>
                      </w:tcPr>
                      <w:p>
                        <w:pPr>
                          <w:pStyle w:val="TableParagraph"/>
                          <w:spacing w:line="247" w:lineRule="auto" w:before="79"/>
                          <w:ind w:left="765" w:hanging="624"/>
                          <w:rPr>
                            <w:sz w:val="14"/>
                          </w:rPr>
                        </w:pPr>
                        <w:r>
                          <w:rPr>
                            <w:color w:val="FFFFFF"/>
                            <w:sz w:val="14"/>
                          </w:rPr>
                          <w:t>Cada</w:t>
                        </w:r>
                        <w:r>
                          <w:rPr>
                            <w:color w:val="FFFFFF"/>
                            <w:spacing w:val="3"/>
                            <w:sz w:val="14"/>
                          </w:rPr>
                          <w:t> </w:t>
                        </w:r>
                        <w:r>
                          <w:rPr>
                            <w:color w:val="FFFFFF"/>
                            <w:sz w:val="14"/>
                          </w:rPr>
                          <w:t>una</w:t>
                        </w:r>
                        <w:r>
                          <w:rPr>
                            <w:color w:val="FFFFFF"/>
                            <w:spacing w:val="3"/>
                            <w:sz w:val="14"/>
                          </w:rPr>
                          <w:t> </w:t>
                        </w:r>
                        <w:r>
                          <w:rPr>
                            <w:color w:val="FFFFFF"/>
                            <w:sz w:val="14"/>
                          </w:rPr>
                          <w:t>de</w:t>
                        </w:r>
                        <w:r>
                          <w:rPr>
                            <w:color w:val="FFFFFF"/>
                            <w:spacing w:val="4"/>
                            <w:sz w:val="14"/>
                          </w:rPr>
                          <w:t> </w:t>
                        </w:r>
                        <w:r>
                          <w:rPr>
                            <w:color w:val="FFFFFF"/>
                            <w:sz w:val="14"/>
                          </w:rPr>
                          <w:t>las</w:t>
                        </w:r>
                        <w:r>
                          <w:rPr>
                            <w:color w:val="FFFFFF"/>
                            <w:spacing w:val="3"/>
                            <w:sz w:val="14"/>
                          </w:rPr>
                          <w:t> </w:t>
                        </w:r>
                        <w:r>
                          <w:rPr>
                            <w:color w:val="FFFFFF"/>
                            <w:sz w:val="14"/>
                          </w:rPr>
                          <w:t>extremidades</w:t>
                        </w:r>
                        <w:r>
                          <w:rPr>
                            <w:color w:val="FFFFFF"/>
                            <w:spacing w:val="-39"/>
                            <w:sz w:val="14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4"/>
                          </w:rPr>
                          <w:t>superiores</w:t>
                        </w:r>
                      </w:p>
                    </w:tc>
                    <w:tc>
                      <w:tcPr>
                        <w:tcW w:w="2839" w:type="dxa"/>
                        <w:shd w:val="clear" w:color="auto" w:fill="FEF2E1"/>
                      </w:tcPr>
                      <w:p>
                        <w:pPr>
                          <w:pStyle w:val="TableParagraph"/>
                          <w:spacing w:before="79"/>
                          <w:ind w:left="113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sz w:val="14"/>
                          </w:rPr>
                          <w:t>9%</w:t>
                        </w:r>
                        <w:r>
                          <w:rPr>
                            <w:color w:val="575756"/>
                            <w:spacing w:val="3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(4,5%</w:t>
                        </w:r>
                        <w:r>
                          <w:rPr>
                            <w:color w:val="575756"/>
                            <w:spacing w:val="3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cada</w:t>
                        </w:r>
                        <w:r>
                          <w:rPr>
                            <w:color w:val="575756"/>
                            <w:spacing w:val="3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mitad)</w:t>
                        </w:r>
                        <w:r>
                          <w:rPr>
                            <w:color w:val="575756"/>
                            <w:spacing w:val="3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brazo</w:t>
                        </w:r>
                        <w:r>
                          <w:rPr>
                            <w:color w:val="575756"/>
                            <w:spacing w:val="4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y</w:t>
                        </w:r>
                        <w:r>
                          <w:rPr>
                            <w:color w:val="575756"/>
                            <w:spacing w:val="3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antebrazo</w:t>
                        </w:r>
                      </w:p>
                    </w:tc>
                  </w:tr>
                  <w:tr>
                    <w:trPr>
                      <w:trHeight w:val="478" w:hRule="atLeast"/>
                    </w:trPr>
                    <w:tc>
                      <w:tcPr>
                        <w:tcW w:w="2199" w:type="dxa"/>
                        <w:shd w:val="clear" w:color="auto" w:fill="F5A319"/>
                      </w:tcPr>
                      <w:p>
                        <w:pPr>
                          <w:pStyle w:val="TableParagraph"/>
                          <w:spacing w:line="247" w:lineRule="auto" w:before="79"/>
                          <w:ind w:left="799" w:hanging="659"/>
                          <w:rPr>
                            <w:sz w:val="14"/>
                          </w:rPr>
                        </w:pPr>
                        <w:r>
                          <w:rPr>
                            <w:color w:val="FFFFFF"/>
                            <w:sz w:val="14"/>
                          </w:rPr>
                          <w:t>Cada</w:t>
                        </w:r>
                        <w:r>
                          <w:rPr>
                            <w:color w:val="FFFFFF"/>
                            <w:spacing w:val="3"/>
                            <w:sz w:val="14"/>
                          </w:rPr>
                          <w:t> </w:t>
                        </w:r>
                        <w:r>
                          <w:rPr>
                            <w:color w:val="FFFFFF"/>
                            <w:sz w:val="14"/>
                          </w:rPr>
                          <w:t>una</w:t>
                        </w:r>
                        <w:r>
                          <w:rPr>
                            <w:color w:val="FFFFFF"/>
                            <w:spacing w:val="4"/>
                            <w:sz w:val="14"/>
                          </w:rPr>
                          <w:t> </w:t>
                        </w:r>
                        <w:r>
                          <w:rPr>
                            <w:color w:val="FFFFFF"/>
                            <w:sz w:val="14"/>
                          </w:rPr>
                          <w:t>de</w:t>
                        </w:r>
                        <w:r>
                          <w:rPr>
                            <w:color w:val="FFFFFF"/>
                            <w:spacing w:val="3"/>
                            <w:sz w:val="14"/>
                          </w:rPr>
                          <w:t> </w:t>
                        </w:r>
                        <w:r>
                          <w:rPr>
                            <w:color w:val="FFFFFF"/>
                            <w:sz w:val="14"/>
                          </w:rPr>
                          <w:t>las</w:t>
                        </w:r>
                        <w:r>
                          <w:rPr>
                            <w:color w:val="FFFFFF"/>
                            <w:spacing w:val="4"/>
                            <w:sz w:val="14"/>
                          </w:rPr>
                          <w:t> </w:t>
                        </w:r>
                        <w:r>
                          <w:rPr>
                            <w:color w:val="FFFFFF"/>
                            <w:sz w:val="14"/>
                          </w:rPr>
                          <w:t>extremidades</w:t>
                        </w:r>
                        <w:r>
                          <w:rPr>
                            <w:color w:val="FFFFFF"/>
                            <w:spacing w:val="-39"/>
                            <w:sz w:val="14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4"/>
                          </w:rPr>
                          <w:t>inferiores</w:t>
                        </w:r>
                      </w:p>
                    </w:tc>
                    <w:tc>
                      <w:tcPr>
                        <w:tcW w:w="2839" w:type="dxa"/>
                        <w:shd w:val="clear" w:color="auto" w:fill="FEF2E1"/>
                      </w:tcPr>
                      <w:p>
                        <w:pPr>
                          <w:pStyle w:val="TableParagraph"/>
                          <w:spacing w:before="79"/>
                          <w:ind w:left="113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w w:val="105"/>
                            <w:sz w:val="14"/>
                          </w:rPr>
                          <w:t>18%</w:t>
                        </w:r>
                        <w:r>
                          <w:rPr>
                            <w:color w:val="575756"/>
                            <w:spacing w:val="-10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w w:val="105"/>
                            <w:sz w:val="14"/>
                          </w:rPr>
                          <w:t>(9%</w:t>
                        </w:r>
                        <w:r>
                          <w:rPr>
                            <w:color w:val="575756"/>
                            <w:spacing w:val="-10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w w:val="105"/>
                            <w:sz w:val="14"/>
                          </w:rPr>
                          <w:t>cada</w:t>
                        </w:r>
                        <w:r>
                          <w:rPr>
                            <w:color w:val="575756"/>
                            <w:spacing w:val="-9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w w:val="105"/>
                            <w:sz w:val="14"/>
                          </w:rPr>
                          <w:t>mitad)</w:t>
                        </w:r>
                        <w:r>
                          <w:rPr>
                            <w:color w:val="575756"/>
                            <w:spacing w:val="-10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w w:val="105"/>
                            <w:sz w:val="14"/>
                          </w:rPr>
                          <w:t>pierna</w:t>
                        </w:r>
                        <w:r>
                          <w:rPr>
                            <w:color w:val="575756"/>
                            <w:spacing w:val="-9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w w:val="105"/>
                            <w:sz w:val="14"/>
                          </w:rPr>
                          <w:t>y</w:t>
                        </w:r>
                        <w:r>
                          <w:rPr>
                            <w:color w:val="575756"/>
                            <w:spacing w:val="-10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w w:val="105"/>
                            <w:sz w:val="14"/>
                          </w:rPr>
                          <w:t>muslo</w:t>
                        </w:r>
                      </w:p>
                    </w:tc>
                  </w:tr>
                  <w:tr>
                    <w:trPr>
                      <w:trHeight w:val="310" w:hRule="atLeast"/>
                    </w:trPr>
                    <w:tc>
                      <w:tcPr>
                        <w:tcW w:w="2199" w:type="dxa"/>
                        <w:shd w:val="clear" w:color="auto" w:fill="F5A319"/>
                      </w:tcPr>
                      <w:p>
                        <w:pPr>
                          <w:pStyle w:val="TableParagraph"/>
                          <w:spacing w:before="79"/>
                          <w:ind w:left="878" w:right="874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FFFFFF"/>
                            <w:sz w:val="14"/>
                          </w:rPr>
                          <w:t>Periné</w:t>
                        </w:r>
                      </w:p>
                    </w:tc>
                    <w:tc>
                      <w:tcPr>
                        <w:tcW w:w="2839" w:type="dxa"/>
                        <w:shd w:val="clear" w:color="auto" w:fill="FEF2E1"/>
                      </w:tcPr>
                      <w:p>
                        <w:pPr>
                          <w:pStyle w:val="TableParagraph"/>
                          <w:spacing w:before="79"/>
                          <w:ind w:left="113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w w:val="120"/>
                            <w:sz w:val="14"/>
                          </w:rPr>
                          <w:t>1%</w:t>
                        </w:r>
                      </w:p>
                    </w:tc>
                  </w:tr>
                  <w:tr>
                    <w:trPr>
                      <w:trHeight w:val="310" w:hRule="atLeast"/>
                    </w:trPr>
                    <w:tc>
                      <w:tcPr>
                        <w:tcW w:w="2199" w:type="dxa"/>
                        <w:shd w:val="clear" w:color="auto" w:fill="F5A319"/>
                      </w:tcPr>
                      <w:p>
                        <w:pPr>
                          <w:pStyle w:val="TableParagraph"/>
                          <w:spacing w:before="79"/>
                          <w:ind w:right="525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FFFFFF"/>
                            <w:sz w:val="14"/>
                          </w:rPr>
                          <w:t>Palma</w:t>
                        </w:r>
                        <w:r>
                          <w:rPr>
                            <w:color w:val="FFFFFF"/>
                            <w:spacing w:val="1"/>
                            <w:sz w:val="14"/>
                          </w:rPr>
                          <w:t> </w:t>
                        </w:r>
                        <w:r>
                          <w:rPr>
                            <w:color w:val="FFFFFF"/>
                            <w:sz w:val="14"/>
                          </w:rPr>
                          <w:t>de</w:t>
                        </w:r>
                        <w:r>
                          <w:rPr>
                            <w:color w:val="FFFFFF"/>
                            <w:spacing w:val="1"/>
                            <w:sz w:val="14"/>
                          </w:rPr>
                          <w:t> </w:t>
                        </w:r>
                        <w:r>
                          <w:rPr>
                            <w:color w:val="FFFFFF"/>
                            <w:sz w:val="14"/>
                          </w:rPr>
                          <w:t>la</w:t>
                        </w:r>
                        <w:r>
                          <w:rPr>
                            <w:color w:val="FFFFFF"/>
                            <w:spacing w:val="2"/>
                            <w:sz w:val="14"/>
                          </w:rPr>
                          <w:t> </w:t>
                        </w:r>
                        <w:r>
                          <w:rPr>
                            <w:color w:val="FFFFFF"/>
                            <w:sz w:val="14"/>
                          </w:rPr>
                          <w:t>mano</w:t>
                        </w:r>
                      </w:p>
                    </w:tc>
                    <w:tc>
                      <w:tcPr>
                        <w:tcW w:w="2839" w:type="dxa"/>
                        <w:shd w:val="clear" w:color="auto" w:fill="FEF2E1"/>
                      </w:tcPr>
                      <w:p>
                        <w:pPr>
                          <w:pStyle w:val="TableParagraph"/>
                          <w:spacing w:before="79"/>
                          <w:ind w:left="113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w w:val="120"/>
                            <w:sz w:val="14"/>
                          </w:rPr>
                          <w:t>1%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</w:p>
    <w:tbl>
      <w:tblPr>
        <w:tblW w:w="0" w:type="auto"/>
        <w:jc w:val="left"/>
        <w:tblInd w:w="692" w:type="dxa"/>
        <w:tblBorders>
          <w:top w:val="single" w:sz="2" w:space="0" w:color="B3B2B2"/>
          <w:left w:val="single" w:sz="2" w:space="0" w:color="B3B2B2"/>
          <w:bottom w:val="single" w:sz="2" w:space="0" w:color="B3B2B2"/>
          <w:right w:val="single" w:sz="2" w:space="0" w:color="B3B2B2"/>
          <w:insideH w:val="single" w:sz="2" w:space="0" w:color="B3B2B2"/>
          <w:insideV w:val="single" w:sz="2" w:space="0" w:color="B3B2B2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76"/>
        <w:gridCol w:w="1723"/>
        <w:gridCol w:w="1169"/>
        <w:gridCol w:w="2640"/>
        <w:gridCol w:w="2623"/>
      </w:tblGrid>
      <w:tr>
        <w:trPr>
          <w:trHeight w:val="11831" w:hRule="atLeast"/>
        </w:trPr>
        <w:tc>
          <w:tcPr>
            <w:tcW w:w="5268" w:type="dxa"/>
            <w:gridSpan w:val="3"/>
            <w:tcBorders>
              <w:top w:val="nil"/>
              <w:left w:val="nil"/>
              <w:right w:val="dashed" w:sz="4" w:space="0" w:color="575756"/>
            </w:tcBorders>
          </w:tcPr>
          <w:p>
            <w:pPr>
              <w:pStyle w:val="TableParagraph"/>
              <w:spacing w:line="316" w:lineRule="auto" w:before="95"/>
              <w:ind w:left="-3" w:right="217"/>
              <w:jc w:val="both"/>
              <w:rPr>
                <w:sz w:val="16"/>
              </w:rPr>
            </w:pPr>
            <w:r>
              <w:rPr>
                <w:color w:val="3C3C3B"/>
                <w:w w:val="105"/>
                <w:sz w:val="16"/>
              </w:rPr>
              <w:t>más frecuente en ambos sexos es en la extremidad superior, y las</w:t>
            </w:r>
            <w:r>
              <w:rPr>
                <w:color w:val="3C3C3B"/>
                <w:spacing w:val="1"/>
                <w:w w:val="105"/>
                <w:sz w:val="16"/>
              </w:rPr>
              <w:t> </w:t>
            </w:r>
            <w:r>
              <w:rPr>
                <w:color w:val="3C3C3B"/>
                <w:w w:val="105"/>
                <w:sz w:val="16"/>
              </w:rPr>
              <w:t>patologías</w:t>
            </w:r>
            <w:r>
              <w:rPr>
                <w:color w:val="3C3C3B"/>
                <w:spacing w:val="-3"/>
                <w:w w:val="105"/>
                <w:sz w:val="16"/>
              </w:rPr>
              <w:t> </w:t>
            </w:r>
            <w:r>
              <w:rPr>
                <w:color w:val="3C3C3B"/>
                <w:w w:val="105"/>
                <w:sz w:val="16"/>
              </w:rPr>
              <w:t>más</w:t>
            </w:r>
            <w:r>
              <w:rPr>
                <w:color w:val="3C3C3B"/>
                <w:spacing w:val="-3"/>
                <w:w w:val="105"/>
                <w:sz w:val="16"/>
              </w:rPr>
              <w:t> </w:t>
            </w:r>
            <w:r>
              <w:rPr>
                <w:color w:val="3C3C3B"/>
                <w:w w:val="105"/>
                <w:sz w:val="16"/>
              </w:rPr>
              <w:t>asociadas</w:t>
            </w:r>
            <w:r>
              <w:rPr>
                <w:color w:val="3C3C3B"/>
                <w:spacing w:val="-3"/>
                <w:w w:val="105"/>
                <w:sz w:val="16"/>
              </w:rPr>
              <w:t> </w:t>
            </w:r>
            <w:r>
              <w:rPr>
                <w:color w:val="3C3C3B"/>
                <w:w w:val="105"/>
                <w:sz w:val="16"/>
              </w:rPr>
              <w:t>a</w:t>
            </w:r>
            <w:r>
              <w:rPr>
                <w:color w:val="3C3C3B"/>
                <w:spacing w:val="-2"/>
                <w:w w:val="105"/>
                <w:sz w:val="16"/>
              </w:rPr>
              <w:t> </w:t>
            </w:r>
            <w:r>
              <w:rPr>
                <w:color w:val="3C3C3B"/>
                <w:w w:val="105"/>
                <w:sz w:val="16"/>
              </w:rPr>
              <w:t>las</w:t>
            </w:r>
            <w:r>
              <w:rPr>
                <w:color w:val="3C3C3B"/>
                <w:spacing w:val="-3"/>
                <w:w w:val="105"/>
                <w:sz w:val="16"/>
              </w:rPr>
              <w:t> </w:t>
            </w:r>
            <w:r>
              <w:rPr>
                <w:color w:val="3C3C3B"/>
                <w:w w:val="105"/>
                <w:sz w:val="16"/>
              </w:rPr>
              <w:t>quemaduras</w:t>
            </w:r>
            <w:r>
              <w:rPr>
                <w:color w:val="3C3C3B"/>
                <w:spacing w:val="-3"/>
                <w:w w:val="105"/>
                <w:sz w:val="16"/>
              </w:rPr>
              <w:t> </w:t>
            </w:r>
            <w:r>
              <w:rPr>
                <w:color w:val="3C3C3B"/>
                <w:w w:val="105"/>
                <w:sz w:val="16"/>
              </w:rPr>
              <w:t>son</w:t>
            </w:r>
            <w:r>
              <w:rPr>
                <w:color w:val="3C3C3B"/>
                <w:spacing w:val="-2"/>
                <w:w w:val="105"/>
                <w:sz w:val="16"/>
              </w:rPr>
              <w:t> </w:t>
            </w:r>
            <w:r>
              <w:rPr>
                <w:color w:val="3C3C3B"/>
                <w:w w:val="105"/>
                <w:sz w:val="16"/>
              </w:rPr>
              <w:t>el</w:t>
            </w:r>
            <w:r>
              <w:rPr>
                <w:color w:val="3C3C3B"/>
                <w:spacing w:val="-3"/>
                <w:w w:val="105"/>
                <w:sz w:val="16"/>
              </w:rPr>
              <w:t> </w:t>
            </w:r>
            <w:r>
              <w:rPr>
                <w:color w:val="3C3C3B"/>
                <w:w w:val="105"/>
                <w:sz w:val="16"/>
              </w:rPr>
              <w:t>alcoholismo</w:t>
            </w:r>
            <w:r>
              <w:rPr>
                <w:color w:val="3C3C3B"/>
                <w:spacing w:val="-3"/>
                <w:w w:val="105"/>
                <w:sz w:val="16"/>
              </w:rPr>
              <w:t> </w:t>
            </w:r>
            <w:r>
              <w:rPr>
                <w:color w:val="3C3C3B"/>
                <w:w w:val="105"/>
                <w:sz w:val="16"/>
              </w:rPr>
              <w:t>y</w:t>
            </w:r>
            <w:r>
              <w:rPr>
                <w:color w:val="3C3C3B"/>
                <w:spacing w:val="-2"/>
                <w:w w:val="105"/>
                <w:sz w:val="16"/>
              </w:rPr>
              <w:t> </w:t>
            </w:r>
            <w:r>
              <w:rPr>
                <w:color w:val="3C3C3B"/>
                <w:w w:val="105"/>
                <w:sz w:val="16"/>
              </w:rPr>
              <w:t>las</w:t>
            </w:r>
            <w:r>
              <w:rPr>
                <w:color w:val="3C3C3B"/>
                <w:spacing w:val="-48"/>
                <w:w w:val="105"/>
                <w:sz w:val="16"/>
              </w:rPr>
              <w:t> </w:t>
            </w:r>
            <w:r>
              <w:rPr>
                <w:color w:val="3C3C3B"/>
                <w:w w:val="105"/>
                <w:sz w:val="16"/>
              </w:rPr>
              <w:t>enfermedades</w:t>
            </w:r>
            <w:r>
              <w:rPr>
                <w:color w:val="3C3C3B"/>
                <w:spacing w:val="-9"/>
                <w:w w:val="105"/>
                <w:sz w:val="16"/>
              </w:rPr>
              <w:t> </w:t>
            </w:r>
            <w:r>
              <w:rPr>
                <w:color w:val="3C3C3B"/>
                <w:w w:val="105"/>
                <w:sz w:val="16"/>
              </w:rPr>
              <w:t>psiquiátricas</w:t>
            </w:r>
            <w:r>
              <w:rPr>
                <w:color w:val="3C3C3B"/>
                <w:spacing w:val="-9"/>
                <w:w w:val="105"/>
                <w:sz w:val="16"/>
              </w:rPr>
              <w:t> </w:t>
            </w:r>
            <w:r>
              <w:rPr>
                <w:color w:val="3C3C3B"/>
                <w:w w:val="105"/>
                <w:sz w:val="16"/>
              </w:rPr>
              <w:t>y</w:t>
            </w:r>
            <w:r>
              <w:rPr>
                <w:color w:val="3C3C3B"/>
                <w:spacing w:val="-8"/>
                <w:w w:val="105"/>
                <w:sz w:val="16"/>
              </w:rPr>
              <w:t> </w:t>
            </w:r>
            <w:r>
              <w:rPr>
                <w:color w:val="3C3C3B"/>
                <w:w w:val="105"/>
                <w:sz w:val="16"/>
              </w:rPr>
              <w:t>neurológicas.</w:t>
            </w:r>
          </w:p>
          <w:p>
            <w:pPr>
              <w:pStyle w:val="TableParagraph"/>
              <w:spacing w:before="4"/>
              <w:rPr>
                <w:sz w:val="19"/>
              </w:rPr>
            </w:pPr>
          </w:p>
          <w:p>
            <w:pPr>
              <w:pStyle w:val="TableParagraph"/>
              <w:ind w:left="-3"/>
              <w:rPr>
                <w:rFonts w:ascii="Tahoma"/>
                <w:b/>
                <w:sz w:val="28"/>
              </w:rPr>
            </w:pPr>
            <w:r>
              <w:rPr>
                <w:rFonts w:ascii="Tahoma"/>
                <w:b/>
                <w:color w:val="208B97"/>
                <w:w w:val="95"/>
                <w:sz w:val="42"/>
              </w:rPr>
              <w:t>5.3.</w:t>
            </w:r>
            <w:r>
              <w:rPr>
                <w:rFonts w:ascii="Tahoma"/>
                <w:b/>
                <w:color w:val="208B97"/>
                <w:spacing w:val="9"/>
                <w:w w:val="95"/>
                <w:sz w:val="42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28"/>
              </w:rPr>
              <w:t>Factores</w:t>
            </w:r>
            <w:r>
              <w:rPr>
                <w:rFonts w:ascii="Tahoma"/>
                <w:b/>
                <w:color w:val="3C3C3B"/>
                <w:spacing w:val="18"/>
                <w:w w:val="95"/>
                <w:sz w:val="28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28"/>
              </w:rPr>
              <w:t>de</w:t>
            </w:r>
            <w:r>
              <w:rPr>
                <w:rFonts w:ascii="Tahoma"/>
                <w:b/>
                <w:color w:val="3C3C3B"/>
                <w:spacing w:val="18"/>
                <w:w w:val="95"/>
                <w:sz w:val="28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28"/>
              </w:rPr>
              <w:t>gravedad</w:t>
            </w:r>
          </w:p>
          <w:p>
            <w:pPr>
              <w:pStyle w:val="TableParagraph"/>
              <w:spacing w:before="33"/>
              <w:ind w:left="-3"/>
              <w:jc w:val="both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color w:val="208B97"/>
                <w:w w:val="90"/>
                <w:sz w:val="16"/>
              </w:rPr>
              <w:t>(ENURM,</w:t>
            </w:r>
            <w:r>
              <w:rPr>
                <w:rFonts w:ascii="Tahoma"/>
                <w:b/>
                <w:color w:val="208B97"/>
                <w:spacing w:val="-1"/>
                <w:w w:val="90"/>
                <w:sz w:val="16"/>
              </w:rPr>
              <w:t> </w:t>
            </w:r>
            <w:r>
              <w:rPr>
                <w:rFonts w:ascii="Tahoma"/>
                <w:b/>
                <w:color w:val="208B97"/>
                <w:w w:val="90"/>
                <w:sz w:val="16"/>
              </w:rPr>
              <w:t>20-98;</w:t>
            </w:r>
            <w:r>
              <w:rPr>
                <w:rFonts w:ascii="Tahoma"/>
                <w:b/>
                <w:color w:val="208B97"/>
                <w:spacing w:val="-1"/>
                <w:w w:val="90"/>
                <w:sz w:val="16"/>
              </w:rPr>
              <w:t> </w:t>
            </w:r>
            <w:r>
              <w:rPr>
                <w:rFonts w:ascii="Tahoma"/>
                <w:b/>
                <w:color w:val="208B97"/>
                <w:w w:val="90"/>
                <w:sz w:val="16"/>
              </w:rPr>
              <w:t>19-13; 18-95;</w:t>
            </w:r>
            <w:r>
              <w:rPr>
                <w:rFonts w:ascii="Tahoma"/>
                <w:b/>
                <w:color w:val="208B97"/>
                <w:spacing w:val="-1"/>
                <w:w w:val="90"/>
                <w:sz w:val="16"/>
              </w:rPr>
              <w:t> </w:t>
            </w:r>
            <w:r>
              <w:rPr>
                <w:rFonts w:ascii="Tahoma"/>
                <w:b/>
                <w:color w:val="208B97"/>
                <w:w w:val="90"/>
                <w:sz w:val="16"/>
              </w:rPr>
              <w:t>17-89)</w:t>
            </w:r>
          </w:p>
          <w:p>
            <w:pPr>
              <w:pStyle w:val="TableParagraph"/>
              <w:spacing w:before="8"/>
              <w:rPr>
                <w:sz w:val="23"/>
              </w:rPr>
            </w:pPr>
          </w:p>
          <w:p>
            <w:pPr>
              <w:pStyle w:val="TableParagraph"/>
              <w:spacing w:line="316" w:lineRule="auto"/>
              <w:ind w:left="-3" w:right="217"/>
              <w:jc w:val="both"/>
              <w:rPr>
                <w:sz w:val="16"/>
              </w:rPr>
            </w:pPr>
            <w:r>
              <w:rPr>
                <w:color w:val="3C3C3B"/>
                <w:sz w:val="16"/>
              </w:rPr>
              <w:t>Actualmente</w:t>
            </w:r>
            <w:r>
              <w:rPr>
                <w:color w:val="3C3C3B"/>
                <w:spacing w:val="18"/>
                <w:sz w:val="16"/>
              </w:rPr>
              <w:t> </w:t>
            </w:r>
            <w:r>
              <w:rPr>
                <w:color w:val="3C3C3B"/>
                <w:sz w:val="16"/>
              </w:rPr>
              <w:t>se</w:t>
            </w:r>
            <w:r>
              <w:rPr>
                <w:color w:val="3C3C3B"/>
                <w:spacing w:val="19"/>
                <w:sz w:val="16"/>
              </w:rPr>
              <w:t> </w:t>
            </w:r>
            <w:r>
              <w:rPr>
                <w:color w:val="3C3C3B"/>
                <w:sz w:val="16"/>
              </w:rPr>
              <w:t>siguen</w:t>
            </w:r>
            <w:r>
              <w:rPr>
                <w:color w:val="3C3C3B"/>
                <w:spacing w:val="19"/>
                <w:sz w:val="16"/>
              </w:rPr>
              <w:t> </w:t>
            </w:r>
            <w:r>
              <w:rPr>
                <w:color w:val="3C3C3B"/>
                <w:sz w:val="16"/>
              </w:rPr>
              <w:t>considerando</w:t>
            </w:r>
            <w:r>
              <w:rPr>
                <w:color w:val="3C3C3B"/>
                <w:spacing w:val="19"/>
                <w:sz w:val="16"/>
              </w:rPr>
              <w:t> </w:t>
            </w:r>
            <w:r>
              <w:rPr>
                <w:color w:val="3C3C3B"/>
                <w:sz w:val="16"/>
              </w:rPr>
              <w:t>la</w:t>
            </w:r>
            <w:r>
              <w:rPr>
                <w:color w:val="3C3C3B"/>
                <w:spacing w:val="19"/>
                <w:sz w:val="16"/>
              </w:rPr>
              <w:t> </w:t>
            </w:r>
            <w:r>
              <w:rPr>
                <w:color w:val="3C3C3B"/>
                <w:sz w:val="16"/>
              </w:rPr>
              <w:t>superficie</w:t>
            </w:r>
            <w:r>
              <w:rPr>
                <w:color w:val="3C3C3B"/>
                <w:spacing w:val="18"/>
                <w:sz w:val="16"/>
              </w:rPr>
              <w:t> </w:t>
            </w:r>
            <w:r>
              <w:rPr>
                <w:color w:val="3C3C3B"/>
                <w:sz w:val="16"/>
              </w:rPr>
              <w:t>corporal</w:t>
            </w:r>
            <w:r>
              <w:rPr>
                <w:color w:val="3C3C3B"/>
                <w:spacing w:val="19"/>
                <w:sz w:val="16"/>
              </w:rPr>
              <w:t> </w:t>
            </w:r>
            <w:r>
              <w:rPr>
                <w:color w:val="3C3C3B"/>
                <w:sz w:val="16"/>
              </w:rPr>
              <w:t>quemada</w:t>
            </w:r>
            <w:r>
              <w:rPr>
                <w:color w:val="3C3C3B"/>
                <w:spacing w:val="-46"/>
                <w:sz w:val="16"/>
              </w:rPr>
              <w:t> </w:t>
            </w:r>
            <w:r>
              <w:rPr>
                <w:color w:val="3C3C3B"/>
                <w:sz w:val="16"/>
              </w:rPr>
              <w:t>y la edad como factores de riesgo directamente relacionados con el</w:t>
            </w:r>
            <w:r>
              <w:rPr>
                <w:color w:val="3C3C3B"/>
                <w:spacing w:val="1"/>
                <w:sz w:val="16"/>
              </w:rPr>
              <w:t> </w:t>
            </w:r>
            <w:r>
              <w:rPr>
                <w:color w:val="3C3C3B"/>
                <w:sz w:val="16"/>
              </w:rPr>
              <w:t>pronóstico</w:t>
            </w:r>
            <w:r>
              <w:rPr>
                <w:color w:val="3C3C3B"/>
                <w:spacing w:val="-2"/>
                <w:sz w:val="16"/>
              </w:rPr>
              <w:t> </w:t>
            </w:r>
            <w:r>
              <w:rPr>
                <w:color w:val="3C3C3B"/>
                <w:sz w:val="16"/>
              </w:rPr>
              <w:t>del</w:t>
            </w:r>
            <w:r>
              <w:rPr>
                <w:color w:val="3C3C3B"/>
                <w:spacing w:val="-2"/>
                <w:sz w:val="16"/>
              </w:rPr>
              <w:t> </w:t>
            </w:r>
            <w:r>
              <w:rPr>
                <w:color w:val="3C3C3B"/>
                <w:sz w:val="16"/>
              </w:rPr>
              <w:t>paciente.</w:t>
            </w:r>
            <w:r>
              <w:rPr>
                <w:color w:val="3C3C3B"/>
                <w:spacing w:val="-8"/>
                <w:sz w:val="16"/>
              </w:rPr>
              <w:t> </w:t>
            </w:r>
            <w:r>
              <w:rPr>
                <w:color w:val="3C3C3B"/>
                <w:sz w:val="16"/>
              </w:rPr>
              <w:t>Para</w:t>
            </w:r>
            <w:r>
              <w:rPr>
                <w:color w:val="3C3C3B"/>
                <w:spacing w:val="-2"/>
                <w:sz w:val="16"/>
              </w:rPr>
              <w:t> </w:t>
            </w:r>
            <w:r>
              <w:rPr>
                <w:color w:val="3C3C3B"/>
                <w:sz w:val="16"/>
              </w:rPr>
              <w:t>el</w:t>
            </w:r>
            <w:r>
              <w:rPr>
                <w:color w:val="3C3C3B"/>
                <w:spacing w:val="-1"/>
                <w:sz w:val="16"/>
              </w:rPr>
              <w:t> </w:t>
            </w:r>
            <w:r>
              <w:rPr>
                <w:color w:val="3C3C3B"/>
                <w:sz w:val="16"/>
              </w:rPr>
              <w:t>cálculo</w:t>
            </w:r>
            <w:r>
              <w:rPr>
                <w:color w:val="3C3C3B"/>
                <w:spacing w:val="-2"/>
                <w:sz w:val="16"/>
              </w:rPr>
              <w:t> </w:t>
            </w:r>
            <w:r>
              <w:rPr>
                <w:color w:val="3C3C3B"/>
                <w:sz w:val="16"/>
              </w:rPr>
              <w:t>del</w:t>
            </w:r>
            <w:r>
              <w:rPr>
                <w:color w:val="3C3C3B"/>
                <w:spacing w:val="-2"/>
                <w:sz w:val="16"/>
              </w:rPr>
              <w:t> </w:t>
            </w:r>
            <w:r>
              <w:rPr>
                <w:color w:val="3C3C3B"/>
                <w:sz w:val="16"/>
              </w:rPr>
              <w:t>riesgo</w:t>
            </w:r>
            <w:r>
              <w:rPr>
                <w:color w:val="3C3C3B"/>
                <w:spacing w:val="-2"/>
                <w:sz w:val="16"/>
              </w:rPr>
              <w:t> </w:t>
            </w:r>
            <w:r>
              <w:rPr>
                <w:color w:val="3C3C3B"/>
                <w:sz w:val="16"/>
              </w:rPr>
              <w:t>en</w:t>
            </w:r>
            <w:r>
              <w:rPr>
                <w:color w:val="3C3C3B"/>
                <w:spacing w:val="-1"/>
                <w:sz w:val="16"/>
              </w:rPr>
              <w:t> </w:t>
            </w:r>
            <w:r>
              <w:rPr>
                <w:color w:val="3C3C3B"/>
                <w:sz w:val="16"/>
              </w:rPr>
              <w:t>el</w:t>
            </w:r>
            <w:r>
              <w:rPr>
                <w:color w:val="3C3C3B"/>
                <w:spacing w:val="-2"/>
                <w:sz w:val="16"/>
              </w:rPr>
              <w:t> </w:t>
            </w:r>
            <w:r>
              <w:rPr>
                <w:color w:val="3C3C3B"/>
                <w:sz w:val="16"/>
              </w:rPr>
              <w:t>paciente</w:t>
            </w:r>
            <w:r>
              <w:rPr>
                <w:color w:val="3C3C3B"/>
                <w:spacing w:val="-2"/>
                <w:sz w:val="16"/>
              </w:rPr>
              <w:t> </w:t>
            </w:r>
            <w:r>
              <w:rPr>
                <w:color w:val="3C3C3B"/>
                <w:sz w:val="16"/>
              </w:rPr>
              <w:t>que-</w:t>
            </w:r>
            <w:r>
              <w:rPr>
                <w:color w:val="3C3C3B"/>
                <w:spacing w:val="-46"/>
                <w:sz w:val="16"/>
              </w:rPr>
              <w:t> </w:t>
            </w:r>
            <w:r>
              <w:rPr>
                <w:color w:val="3C3C3B"/>
                <w:sz w:val="16"/>
              </w:rPr>
              <w:t>mado, puede ser muy útil el índice abreviado de gravedad de la que-</w:t>
            </w:r>
            <w:r>
              <w:rPr>
                <w:color w:val="3C3C3B"/>
                <w:spacing w:val="1"/>
                <w:sz w:val="16"/>
              </w:rPr>
              <w:t> </w:t>
            </w:r>
            <w:r>
              <w:rPr>
                <w:color w:val="3C3C3B"/>
                <w:sz w:val="16"/>
              </w:rPr>
              <w:t>madura (ABSI) que incluye el sexo del paciente, la profundidad de las</w:t>
            </w:r>
            <w:r>
              <w:rPr>
                <w:color w:val="3C3C3B"/>
                <w:spacing w:val="-46"/>
                <w:sz w:val="16"/>
              </w:rPr>
              <w:t> </w:t>
            </w:r>
            <w:r>
              <w:rPr>
                <w:color w:val="3C3C3B"/>
                <w:sz w:val="16"/>
              </w:rPr>
              <w:t>heridas</w:t>
            </w:r>
            <w:r>
              <w:rPr>
                <w:color w:val="3C3C3B"/>
                <w:spacing w:val="-2"/>
                <w:sz w:val="16"/>
              </w:rPr>
              <w:t> </w:t>
            </w:r>
            <w:r>
              <w:rPr>
                <w:color w:val="3C3C3B"/>
                <w:sz w:val="16"/>
              </w:rPr>
              <w:t>y</w:t>
            </w:r>
            <w:r>
              <w:rPr>
                <w:color w:val="3C3C3B"/>
                <w:spacing w:val="-1"/>
                <w:sz w:val="16"/>
              </w:rPr>
              <w:t> </w:t>
            </w:r>
            <w:r>
              <w:rPr>
                <w:color w:val="3C3C3B"/>
                <w:sz w:val="16"/>
              </w:rPr>
              <w:t>la</w:t>
            </w:r>
            <w:r>
              <w:rPr>
                <w:color w:val="3C3C3B"/>
                <w:spacing w:val="-2"/>
                <w:sz w:val="16"/>
              </w:rPr>
              <w:t> </w:t>
            </w:r>
            <w:r>
              <w:rPr>
                <w:color w:val="3C3C3B"/>
                <w:sz w:val="16"/>
              </w:rPr>
              <w:t>existencia</w:t>
            </w:r>
            <w:r>
              <w:rPr>
                <w:color w:val="3C3C3B"/>
                <w:spacing w:val="-1"/>
                <w:sz w:val="16"/>
              </w:rPr>
              <w:t> </w:t>
            </w:r>
            <w:r>
              <w:rPr>
                <w:color w:val="3C3C3B"/>
                <w:sz w:val="16"/>
              </w:rPr>
              <w:t>o</w:t>
            </w:r>
            <w:r>
              <w:rPr>
                <w:color w:val="3C3C3B"/>
                <w:spacing w:val="-1"/>
                <w:sz w:val="16"/>
              </w:rPr>
              <w:t> </w:t>
            </w:r>
            <w:r>
              <w:rPr>
                <w:color w:val="3C3C3B"/>
                <w:sz w:val="16"/>
              </w:rPr>
              <w:t>no</w:t>
            </w:r>
            <w:r>
              <w:rPr>
                <w:color w:val="3C3C3B"/>
                <w:spacing w:val="-2"/>
                <w:sz w:val="16"/>
              </w:rPr>
              <w:t> </w:t>
            </w:r>
            <w:r>
              <w:rPr>
                <w:color w:val="3C3C3B"/>
                <w:sz w:val="16"/>
              </w:rPr>
              <w:t>de</w:t>
            </w:r>
            <w:r>
              <w:rPr>
                <w:color w:val="3C3C3B"/>
                <w:spacing w:val="-1"/>
                <w:sz w:val="16"/>
              </w:rPr>
              <w:t> </w:t>
            </w:r>
            <w:r>
              <w:rPr>
                <w:color w:val="3C3C3B"/>
                <w:sz w:val="16"/>
              </w:rPr>
              <w:t>lesión</w:t>
            </w:r>
            <w:r>
              <w:rPr>
                <w:color w:val="3C3C3B"/>
                <w:spacing w:val="-2"/>
                <w:sz w:val="16"/>
              </w:rPr>
              <w:t> </w:t>
            </w:r>
            <w:r>
              <w:rPr>
                <w:color w:val="3C3C3B"/>
                <w:sz w:val="16"/>
              </w:rPr>
              <w:t>pulmonar</w:t>
            </w:r>
            <w:r>
              <w:rPr>
                <w:color w:val="3C3C3B"/>
                <w:spacing w:val="-1"/>
                <w:sz w:val="16"/>
              </w:rPr>
              <w:t> </w:t>
            </w:r>
            <w:r>
              <w:rPr>
                <w:color w:val="3C3C3B"/>
                <w:sz w:val="16"/>
              </w:rPr>
              <w:t>por</w:t>
            </w:r>
            <w:r>
              <w:rPr>
                <w:color w:val="3C3C3B"/>
                <w:spacing w:val="-1"/>
                <w:sz w:val="16"/>
              </w:rPr>
              <w:t> </w:t>
            </w:r>
            <w:r>
              <w:rPr>
                <w:color w:val="3C3C3B"/>
                <w:sz w:val="16"/>
              </w:rPr>
              <w:t>inhalación.</w:t>
            </w:r>
          </w:p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spacing w:line="307" w:lineRule="auto"/>
              <w:ind w:left="-3" w:right="217"/>
              <w:jc w:val="both"/>
              <w:rPr>
                <w:rFonts w:ascii="Tahoma"/>
                <w:b/>
                <w:sz w:val="16"/>
              </w:rPr>
            </w:pPr>
            <w:r>
              <w:rPr>
                <w:color w:val="3C3C3B"/>
                <w:spacing w:val="-1"/>
                <w:sz w:val="16"/>
              </w:rPr>
              <w:t>La</w:t>
            </w:r>
            <w:r>
              <w:rPr>
                <w:color w:val="3C3C3B"/>
                <w:spacing w:val="-11"/>
                <w:sz w:val="16"/>
              </w:rPr>
              <w:t> </w:t>
            </w:r>
            <w:r>
              <w:rPr>
                <w:rFonts w:ascii="Tahoma"/>
                <w:b/>
                <w:color w:val="3C3C3B"/>
                <w:spacing w:val="-1"/>
                <w:sz w:val="16"/>
              </w:rPr>
              <w:t>superficie</w:t>
            </w:r>
            <w:r>
              <w:rPr>
                <w:rFonts w:ascii="Tahoma"/>
                <w:b/>
                <w:color w:val="3C3C3B"/>
                <w:spacing w:val="-7"/>
                <w:sz w:val="16"/>
              </w:rPr>
              <w:t> </w:t>
            </w:r>
            <w:r>
              <w:rPr>
                <w:rFonts w:ascii="Tahoma"/>
                <w:b/>
                <w:color w:val="3C3C3B"/>
                <w:spacing w:val="-1"/>
                <w:sz w:val="16"/>
              </w:rPr>
              <w:t>corporal</w:t>
            </w:r>
            <w:r>
              <w:rPr>
                <w:rFonts w:ascii="Tahoma"/>
                <w:b/>
                <w:color w:val="3C3C3B"/>
                <w:spacing w:val="-6"/>
                <w:sz w:val="16"/>
              </w:rPr>
              <w:t> </w:t>
            </w:r>
            <w:r>
              <w:rPr>
                <w:rFonts w:ascii="Tahoma"/>
                <w:b/>
                <w:color w:val="3C3C3B"/>
                <w:sz w:val="16"/>
              </w:rPr>
              <w:t>quemada</w:t>
            </w:r>
            <w:r>
              <w:rPr>
                <w:rFonts w:ascii="Tahoma"/>
                <w:b/>
                <w:color w:val="3C3C3B"/>
                <w:spacing w:val="-7"/>
                <w:sz w:val="16"/>
              </w:rPr>
              <w:t> </w:t>
            </w:r>
            <w:r>
              <w:rPr>
                <w:color w:val="3C3C3B"/>
                <w:sz w:val="16"/>
              </w:rPr>
              <w:t>se</w:t>
            </w:r>
            <w:r>
              <w:rPr>
                <w:color w:val="3C3C3B"/>
                <w:spacing w:val="-10"/>
                <w:sz w:val="16"/>
              </w:rPr>
              <w:t> </w:t>
            </w:r>
            <w:r>
              <w:rPr>
                <w:color w:val="3C3C3B"/>
                <w:sz w:val="16"/>
              </w:rPr>
              <w:t>puede</w:t>
            </w:r>
            <w:r>
              <w:rPr>
                <w:color w:val="3C3C3B"/>
                <w:spacing w:val="-11"/>
                <w:sz w:val="16"/>
              </w:rPr>
              <w:t> </w:t>
            </w:r>
            <w:r>
              <w:rPr>
                <w:color w:val="3C3C3B"/>
                <w:sz w:val="16"/>
              </w:rPr>
              <w:t>calcular</w:t>
            </w:r>
            <w:r>
              <w:rPr>
                <w:color w:val="3C3C3B"/>
                <w:spacing w:val="-10"/>
                <w:sz w:val="16"/>
              </w:rPr>
              <w:t> </w:t>
            </w:r>
            <w:r>
              <w:rPr>
                <w:color w:val="3C3C3B"/>
                <w:sz w:val="16"/>
              </w:rPr>
              <w:t>por</w:t>
            </w:r>
            <w:r>
              <w:rPr>
                <w:color w:val="3C3C3B"/>
                <w:spacing w:val="-11"/>
                <w:sz w:val="16"/>
              </w:rPr>
              <w:t> </w:t>
            </w:r>
            <w:r>
              <w:rPr>
                <w:color w:val="3C3C3B"/>
                <w:sz w:val="16"/>
              </w:rPr>
              <w:t>la</w:t>
            </w:r>
            <w:r>
              <w:rPr>
                <w:color w:val="3C3C3B"/>
                <w:spacing w:val="-10"/>
                <w:sz w:val="16"/>
              </w:rPr>
              <w:t> </w:t>
            </w:r>
            <w:r>
              <w:rPr>
                <w:color w:val="3C3C3B"/>
                <w:sz w:val="16"/>
              </w:rPr>
              <w:t>regla</w:t>
            </w:r>
            <w:r>
              <w:rPr>
                <w:color w:val="3C3C3B"/>
                <w:spacing w:val="-11"/>
                <w:sz w:val="16"/>
              </w:rPr>
              <w:t> </w:t>
            </w:r>
            <w:r>
              <w:rPr>
                <w:color w:val="3C3C3B"/>
                <w:sz w:val="16"/>
              </w:rPr>
              <w:t>de</w:t>
            </w:r>
            <w:r>
              <w:rPr>
                <w:color w:val="3C3C3B"/>
                <w:spacing w:val="-10"/>
                <w:sz w:val="16"/>
              </w:rPr>
              <w:t> </w:t>
            </w:r>
            <w:r>
              <w:rPr>
                <w:color w:val="3C3C3B"/>
                <w:sz w:val="16"/>
              </w:rPr>
              <w:t>los</w:t>
            </w:r>
            <w:r>
              <w:rPr>
                <w:color w:val="3C3C3B"/>
                <w:spacing w:val="-46"/>
                <w:sz w:val="16"/>
              </w:rPr>
              <w:t> </w:t>
            </w:r>
            <w:r>
              <w:rPr>
                <w:color w:val="3C3C3B"/>
                <w:sz w:val="16"/>
              </w:rPr>
              <w:t>nueves de Wallace o sabiendo que la palma de la mano del paciente</w:t>
            </w:r>
            <w:r>
              <w:rPr>
                <w:color w:val="3C3C3B"/>
                <w:spacing w:val="1"/>
                <w:sz w:val="16"/>
              </w:rPr>
              <w:t> </w:t>
            </w:r>
            <w:r>
              <w:rPr>
                <w:color w:val="3C3C3B"/>
                <w:sz w:val="16"/>
              </w:rPr>
              <w:t>equivale a 1% de su superficie corporal </w:t>
            </w:r>
            <w:r>
              <w:rPr>
                <w:rFonts w:ascii="Tahoma"/>
                <w:b/>
                <w:color w:val="E68F43"/>
                <w:sz w:val="16"/>
              </w:rPr>
              <w:t>(Tabla 5.1 </w:t>
            </w:r>
            <w:r>
              <w:rPr>
                <w:color w:val="3C3C3B"/>
                <w:sz w:val="16"/>
              </w:rPr>
              <w:t>y </w:t>
            </w:r>
            <w:r>
              <w:rPr>
                <w:rFonts w:ascii="Tahoma"/>
                <w:b/>
                <w:color w:val="A57865"/>
                <w:sz w:val="16"/>
              </w:rPr>
              <w:t>Figura 5.1)</w:t>
            </w:r>
            <w:r>
              <w:rPr>
                <w:rFonts w:ascii="Tahoma"/>
                <w:b/>
                <w:color w:val="A57865"/>
                <w:spacing w:val="1"/>
                <w:sz w:val="16"/>
              </w:rPr>
              <w:t> </w:t>
            </w:r>
            <w:r>
              <w:rPr>
                <w:rFonts w:ascii="Tahoma"/>
                <w:b/>
                <w:color w:val="208B97"/>
                <w:sz w:val="16"/>
              </w:rPr>
              <w:t>(ENURM,</w:t>
            </w:r>
            <w:r>
              <w:rPr>
                <w:rFonts w:ascii="Tahoma"/>
                <w:b/>
                <w:color w:val="208B97"/>
                <w:spacing w:val="-9"/>
                <w:sz w:val="16"/>
              </w:rPr>
              <w:t> </w:t>
            </w:r>
            <w:r>
              <w:rPr>
                <w:rFonts w:ascii="Tahoma"/>
                <w:b/>
                <w:color w:val="208B97"/>
                <w:sz w:val="16"/>
              </w:rPr>
              <w:t>11-99;</w:t>
            </w:r>
            <w:r>
              <w:rPr>
                <w:rFonts w:ascii="Tahoma"/>
                <w:b/>
                <w:color w:val="208B97"/>
                <w:spacing w:val="-8"/>
                <w:sz w:val="16"/>
              </w:rPr>
              <w:t> </w:t>
            </w:r>
            <w:r>
              <w:rPr>
                <w:rFonts w:ascii="Tahoma"/>
                <w:b/>
                <w:color w:val="208B97"/>
                <w:sz w:val="16"/>
              </w:rPr>
              <w:t>10-99).</w:t>
            </w: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9"/>
              <w:rPr>
                <w:sz w:val="19"/>
              </w:rPr>
            </w:pPr>
          </w:p>
          <w:p>
            <w:pPr>
              <w:pStyle w:val="TableParagraph"/>
              <w:spacing w:line="247" w:lineRule="auto"/>
              <w:ind w:left="87" w:right="905"/>
              <w:rPr>
                <w:sz w:val="16"/>
              </w:rPr>
            </w:pPr>
            <w:r>
              <w:rPr>
                <w:rFonts w:ascii="Tahoma" w:hAnsi="Tahoma"/>
                <w:b/>
                <w:color w:val="E68F43"/>
                <w:spacing w:val="-1"/>
                <w:sz w:val="16"/>
              </w:rPr>
              <w:t>Tabla</w:t>
            </w:r>
            <w:r>
              <w:rPr>
                <w:rFonts w:ascii="Tahoma" w:hAnsi="Tahoma"/>
                <w:b/>
                <w:color w:val="E68F43"/>
                <w:spacing w:val="-6"/>
                <w:sz w:val="16"/>
              </w:rPr>
              <w:t> </w:t>
            </w:r>
            <w:r>
              <w:rPr>
                <w:rFonts w:ascii="Tahoma" w:hAnsi="Tahoma"/>
                <w:b/>
                <w:color w:val="E68F43"/>
                <w:spacing w:val="-1"/>
                <w:sz w:val="16"/>
              </w:rPr>
              <w:t>5.1.</w:t>
            </w:r>
            <w:r>
              <w:rPr>
                <w:rFonts w:ascii="Tahoma" w:hAnsi="Tahoma"/>
                <w:b/>
                <w:color w:val="E68F43"/>
                <w:spacing w:val="-10"/>
                <w:sz w:val="16"/>
              </w:rPr>
              <w:t> </w:t>
            </w:r>
            <w:r>
              <w:rPr>
                <w:color w:val="575756"/>
                <w:spacing w:val="-1"/>
                <w:sz w:val="16"/>
              </w:rPr>
              <w:t>Evaluación</w:t>
            </w:r>
            <w:r>
              <w:rPr>
                <w:color w:val="575756"/>
                <w:spacing w:val="-9"/>
                <w:sz w:val="16"/>
              </w:rPr>
              <w:t> </w:t>
            </w:r>
            <w:r>
              <w:rPr>
                <w:color w:val="575756"/>
                <w:sz w:val="16"/>
              </w:rPr>
              <w:t>del</w:t>
            </w:r>
            <w:r>
              <w:rPr>
                <w:color w:val="575756"/>
                <w:spacing w:val="-9"/>
                <w:sz w:val="16"/>
              </w:rPr>
              <w:t> </w:t>
            </w:r>
            <w:r>
              <w:rPr>
                <w:color w:val="575756"/>
                <w:sz w:val="16"/>
              </w:rPr>
              <w:t>porcentaje</w:t>
            </w:r>
            <w:r>
              <w:rPr>
                <w:color w:val="575756"/>
                <w:spacing w:val="-9"/>
                <w:sz w:val="16"/>
              </w:rPr>
              <w:t> </w:t>
            </w:r>
            <w:r>
              <w:rPr>
                <w:color w:val="575756"/>
                <w:sz w:val="16"/>
              </w:rPr>
              <w:t>de</w:t>
            </w:r>
            <w:r>
              <w:rPr>
                <w:color w:val="575756"/>
                <w:spacing w:val="-9"/>
                <w:sz w:val="16"/>
              </w:rPr>
              <w:t> </w:t>
            </w:r>
            <w:r>
              <w:rPr>
                <w:color w:val="575756"/>
                <w:sz w:val="16"/>
              </w:rPr>
              <w:t>superficie</w:t>
            </w:r>
            <w:r>
              <w:rPr>
                <w:color w:val="575756"/>
                <w:spacing w:val="-9"/>
                <w:sz w:val="16"/>
              </w:rPr>
              <w:t> </w:t>
            </w:r>
            <w:r>
              <w:rPr>
                <w:color w:val="575756"/>
                <w:sz w:val="16"/>
              </w:rPr>
              <w:t>corporal</w:t>
            </w:r>
            <w:r>
              <w:rPr>
                <w:color w:val="575756"/>
                <w:spacing w:val="-45"/>
                <w:sz w:val="16"/>
              </w:rPr>
              <w:t> </w:t>
            </w:r>
            <w:r>
              <w:rPr>
                <w:color w:val="575756"/>
                <w:sz w:val="16"/>
              </w:rPr>
              <w:t>quemada</w:t>
            </w:r>
            <w:r>
              <w:rPr>
                <w:color w:val="575756"/>
                <w:spacing w:val="-1"/>
                <w:sz w:val="16"/>
              </w:rPr>
              <w:t> </w:t>
            </w:r>
            <w:r>
              <w:rPr>
                <w:color w:val="575756"/>
                <w:sz w:val="16"/>
              </w:rPr>
              <w:t>según la</w:t>
            </w:r>
            <w:r>
              <w:rPr>
                <w:color w:val="575756"/>
                <w:spacing w:val="-1"/>
                <w:sz w:val="16"/>
              </w:rPr>
              <w:t> </w:t>
            </w:r>
            <w:r>
              <w:rPr>
                <w:color w:val="575756"/>
                <w:sz w:val="16"/>
              </w:rPr>
              <w:t>regla de los</w:t>
            </w:r>
            <w:r>
              <w:rPr>
                <w:color w:val="575756"/>
                <w:spacing w:val="-1"/>
                <w:sz w:val="16"/>
              </w:rPr>
              <w:t> </w:t>
            </w:r>
            <w:r>
              <w:rPr>
                <w:color w:val="575756"/>
                <w:sz w:val="16"/>
              </w:rPr>
              <w:t>nueves de</w:t>
            </w:r>
            <w:r>
              <w:rPr>
                <w:color w:val="575756"/>
                <w:spacing w:val="-7"/>
                <w:sz w:val="16"/>
              </w:rPr>
              <w:t> </w:t>
            </w:r>
            <w:r>
              <w:rPr>
                <w:color w:val="575756"/>
                <w:sz w:val="16"/>
              </w:rPr>
              <w:t>Wallace</w:t>
            </w: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line="316" w:lineRule="auto" w:before="114"/>
              <w:ind w:left="-3" w:right="212"/>
              <w:jc w:val="both"/>
              <w:rPr>
                <w:sz w:val="16"/>
              </w:rPr>
            </w:pPr>
            <w:r>
              <w:rPr>
                <w:color w:val="3C3C3B"/>
                <w:sz w:val="16"/>
              </w:rPr>
              <w:t>Para valorar la gravedad y el tipo de tratamiento, además de por la</w:t>
            </w:r>
            <w:r>
              <w:rPr>
                <w:color w:val="3C3C3B"/>
                <w:spacing w:val="1"/>
                <w:sz w:val="16"/>
              </w:rPr>
              <w:t> </w:t>
            </w:r>
            <w:r>
              <w:rPr>
                <w:color w:val="3C3C3B"/>
                <w:sz w:val="16"/>
              </w:rPr>
              <w:t>extensión</w:t>
            </w:r>
            <w:r>
              <w:rPr>
                <w:color w:val="3C3C3B"/>
                <w:spacing w:val="-4"/>
                <w:sz w:val="16"/>
              </w:rPr>
              <w:t> </w:t>
            </w:r>
            <w:r>
              <w:rPr>
                <w:color w:val="3C3C3B"/>
                <w:sz w:val="16"/>
              </w:rPr>
              <w:t>de</w:t>
            </w:r>
            <w:r>
              <w:rPr>
                <w:color w:val="3C3C3B"/>
                <w:spacing w:val="-4"/>
                <w:sz w:val="16"/>
              </w:rPr>
              <w:t> </w:t>
            </w:r>
            <w:r>
              <w:rPr>
                <w:color w:val="3C3C3B"/>
                <w:sz w:val="16"/>
              </w:rPr>
              <w:t>las</w:t>
            </w:r>
            <w:r>
              <w:rPr>
                <w:color w:val="3C3C3B"/>
                <w:spacing w:val="-3"/>
                <w:sz w:val="16"/>
              </w:rPr>
              <w:t> </w:t>
            </w:r>
            <w:r>
              <w:rPr>
                <w:color w:val="3C3C3B"/>
                <w:sz w:val="16"/>
              </w:rPr>
              <w:t>lesiones,</w:t>
            </w:r>
            <w:r>
              <w:rPr>
                <w:color w:val="3C3C3B"/>
                <w:spacing w:val="-11"/>
                <w:sz w:val="16"/>
              </w:rPr>
              <w:t> </w:t>
            </w:r>
            <w:r>
              <w:rPr>
                <w:color w:val="3C3C3B"/>
                <w:sz w:val="16"/>
              </w:rPr>
              <w:t>van</w:t>
            </w:r>
            <w:r>
              <w:rPr>
                <w:color w:val="3C3C3B"/>
                <w:spacing w:val="-3"/>
                <w:sz w:val="16"/>
              </w:rPr>
              <w:t> </w:t>
            </w:r>
            <w:r>
              <w:rPr>
                <w:color w:val="3C3C3B"/>
                <w:sz w:val="16"/>
              </w:rPr>
              <w:t>a</w:t>
            </w:r>
            <w:r>
              <w:rPr>
                <w:color w:val="3C3C3B"/>
                <w:spacing w:val="-4"/>
                <w:sz w:val="16"/>
              </w:rPr>
              <w:t> </w:t>
            </w:r>
            <w:r>
              <w:rPr>
                <w:color w:val="3C3C3B"/>
                <w:sz w:val="16"/>
              </w:rPr>
              <w:t>estar</w:t>
            </w:r>
            <w:r>
              <w:rPr>
                <w:color w:val="3C3C3B"/>
                <w:spacing w:val="-3"/>
                <w:sz w:val="16"/>
              </w:rPr>
              <w:t> </w:t>
            </w:r>
            <w:r>
              <w:rPr>
                <w:color w:val="3C3C3B"/>
                <w:sz w:val="16"/>
              </w:rPr>
              <w:t>determinados,</w:t>
            </w:r>
            <w:r>
              <w:rPr>
                <w:color w:val="3C3C3B"/>
                <w:spacing w:val="-11"/>
                <w:sz w:val="16"/>
              </w:rPr>
              <w:t> </w:t>
            </w:r>
            <w:r>
              <w:rPr>
                <w:color w:val="3C3C3B"/>
                <w:sz w:val="16"/>
              </w:rPr>
              <w:t>entre</w:t>
            </w:r>
            <w:r>
              <w:rPr>
                <w:color w:val="3C3C3B"/>
                <w:spacing w:val="-4"/>
                <w:sz w:val="16"/>
              </w:rPr>
              <w:t> </w:t>
            </w:r>
            <w:r>
              <w:rPr>
                <w:color w:val="3C3C3B"/>
                <w:sz w:val="16"/>
              </w:rPr>
              <w:t>otros</w:t>
            </w:r>
            <w:r>
              <w:rPr>
                <w:color w:val="3C3C3B"/>
                <w:spacing w:val="-3"/>
                <w:sz w:val="16"/>
              </w:rPr>
              <w:t> </w:t>
            </w:r>
            <w:r>
              <w:rPr>
                <w:color w:val="3C3C3B"/>
                <w:sz w:val="16"/>
              </w:rPr>
              <w:t>facto-</w:t>
            </w:r>
            <w:r>
              <w:rPr>
                <w:color w:val="3C3C3B"/>
                <w:spacing w:val="-46"/>
                <w:sz w:val="16"/>
              </w:rPr>
              <w:t> </w:t>
            </w:r>
            <w:r>
              <w:rPr>
                <w:color w:val="3C3C3B"/>
                <w:sz w:val="16"/>
              </w:rPr>
              <w:t>res,</w:t>
            </w:r>
            <w:r>
              <w:rPr>
                <w:color w:val="3C3C3B"/>
                <w:spacing w:val="-7"/>
                <w:sz w:val="16"/>
              </w:rPr>
              <w:t> </w:t>
            </w:r>
            <w:r>
              <w:rPr>
                <w:color w:val="3C3C3B"/>
                <w:sz w:val="16"/>
              </w:rPr>
              <w:t>por</w:t>
            </w:r>
            <w:r>
              <w:rPr>
                <w:color w:val="3C3C3B"/>
                <w:spacing w:val="-1"/>
                <w:sz w:val="16"/>
              </w:rPr>
              <w:t> </w:t>
            </w:r>
            <w:r>
              <w:rPr>
                <w:color w:val="3C3C3B"/>
                <w:sz w:val="16"/>
              </w:rPr>
              <w:t>la</w:t>
            </w:r>
            <w:r>
              <w:rPr>
                <w:color w:val="3C3C3B"/>
                <w:spacing w:val="-1"/>
                <w:sz w:val="16"/>
              </w:rPr>
              <w:t> </w:t>
            </w:r>
            <w:r>
              <w:rPr>
                <w:color w:val="3C3C3B"/>
                <w:sz w:val="16"/>
              </w:rPr>
              <w:t>profundidad</w:t>
            </w:r>
            <w:r>
              <w:rPr>
                <w:color w:val="3C3C3B"/>
                <w:spacing w:val="-1"/>
                <w:sz w:val="16"/>
              </w:rPr>
              <w:t> </w:t>
            </w:r>
            <w:r>
              <w:rPr>
                <w:color w:val="3C3C3B"/>
                <w:sz w:val="16"/>
              </w:rPr>
              <w:t>de</w:t>
            </w:r>
            <w:r>
              <w:rPr>
                <w:color w:val="3C3C3B"/>
                <w:spacing w:val="-2"/>
                <w:sz w:val="16"/>
              </w:rPr>
              <w:t> </w:t>
            </w:r>
            <w:r>
              <w:rPr>
                <w:color w:val="3C3C3B"/>
                <w:sz w:val="16"/>
              </w:rPr>
              <w:t>las</w:t>
            </w:r>
            <w:r>
              <w:rPr>
                <w:color w:val="3C3C3B"/>
                <w:spacing w:val="-1"/>
                <w:sz w:val="16"/>
              </w:rPr>
              <w:t> </w:t>
            </w:r>
            <w:r>
              <w:rPr>
                <w:color w:val="3C3C3B"/>
                <w:sz w:val="16"/>
              </w:rPr>
              <w:t>quemaduras.</w:t>
            </w:r>
            <w:r>
              <w:rPr>
                <w:color w:val="3C3C3B"/>
                <w:spacing w:val="-6"/>
                <w:sz w:val="16"/>
              </w:rPr>
              <w:t> </w:t>
            </w:r>
            <w:r>
              <w:rPr>
                <w:color w:val="3C3C3B"/>
                <w:sz w:val="16"/>
              </w:rPr>
              <w:t>Es</w:t>
            </w:r>
            <w:r>
              <w:rPr>
                <w:color w:val="3C3C3B"/>
                <w:spacing w:val="-1"/>
                <w:sz w:val="16"/>
              </w:rPr>
              <w:t> </w:t>
            </w:r>
            <w:r>
              <w:rPr>
                <w:color w:val="3C3C3B"/>
                <w:sz w:val="16"/>
              </w:rPr>
              <w:t>por</w:t>
            </w:r>
            <w:r>
              <w:rPr>
                <w:color w:val="3C3C3B"/>
                <w:spacing w:val="-2"/>
                <w:sz w:val="16"/>
              </w:rPr>
              <w:t> </w:t>
            </w:r>
            <w:r>
              <w:rPr>
                <w:color w:val="3C3C3B"/>
                <w:sz w:val="16"/>
              </w:rPr>
              <w:t>ello</w:t>
            </w:r>
            <w:r>
              <w:rPr>
                <w:color w:val="3C3C3B"/>
                <w:spacing w:val="-1"/>
                <w:sz w:val="16"/>
              </w:rPr>
              <w:t> </w:t>
            </w:r>
            <w:r>
              <w:rPr>
                <w:color w:val="3C3C3B"/>
                <w:sz w:val="16"/>
              </w:rPr>
              <w:t>también</w:t>
            </w:r>
            <w:r>
              <w:rPr>
                <w:color w:val="3C3C3B"/>
                <w:spacing w:val="-1"/>
                <w:sz w:val="16"/>
              </w:rPr>
              <w:t> </w:t>
            </w:r>
            <w:r>
              <w:rPr>
                <w:color w:val="3C3C3B"/>
                <w:sz w:val="16"/>
              </w:rPr>
              <w:t>impor-</w:t>
            </w:r>
            <w:r>
              <w:rPr>
                <w:color w:val="3C3C3B"/>
                <w:spacing w:val="-46"/>
                <w:sz w:val="16"/>
              </w:rPr>
              <w:t> </w:t>
            </w:r>
            <w:r>
              <w:rPr>
                <w:color w:val="3C3C3B"/>
                <w:sz w:val="16"/>
              </w:rPr>
              <w:t>tante la evaluación minuciosa de la profundidad de las quemaduras,</w:t>
            </w:r>
            <w:r>
              <w:rPr>
                <w:color w:val="3C3C3B"/>
                <w:spacing w:val="1"/>
                <w:sz w:val="16"/>
              </w:rPr>
              <w:t> </w:t>
            </w:r>
            <w:r>
              <w:rPr>
                <w:color w:val="3C3C3B"/>
                <w:sz w:val="16"/>
              </w:rPr>
              <w:t>que</w:t>
            </w:r>
            <w:r>
              <w:rPr>
                <w:color w:val="3C3C3B"/>
                <w:spacing w:val="-6"/>
                <w:sz w:val="16"/>
              </w:rPr>
              <w:t> </w:t>
            </w:r>
            <w:r>
              <w:rPr>
                <w:color w:val="3C3C3B"/>
                <w:sz w:val="16"/>
              </w:rPr>
              <w:t>tiene</w:t>
            </w:r>
            <w:r>
              <w:rPr>
                <w:color w:val="3C3C3B"/>
                <w:spacing w:val="-5"/>
                <w:sz w:val="16"/>
              </w:rPr>
              <w:t> </w:t>
            </w:r>
            <w:r>
              <w:rPr>
                <w:color w:val="3C3C3B"/>
                <w:sz w:val="16"/>
              </w:rPr>
              <w:t>importancia</w:t>
            </w:r>
            <w:r>
              <w:rPr>
                <w:color w:val="3C3C3B"/>
                <w:spacing w:val="-5"/>
                <w:sz w:val="16"/>
              </w:rPr>
              <w:t> </w:t>
            </w:r>
            <w:r>
              <w:rPr>
                <w:color w:val="3C3C3B"/>
                <w:sz w:val="16"/>
              </w:rPr>
              <w:t>no</w:t>
            </w:r>
            <w:r>
              <w:rPr>
                <w:color w:val="3C3C3B"/>
                <w:spacing w:val="-6"/>
                <w:sz w:val="16"/>
              </w:rPr>
              <w:t> </w:t>
            </w:r>
            <w:r>
              <w:rPr>
                <w:color w:val="3C3C3B"/>
                <w:sz w:val="16"/>
              </w:rPr>
              <w:t>sólo</w:t>
            </w:r>
            <w:r>
              <w:rPr>
                <w:color w:val="3C3C3B"/>
                <w:spacing w:val="-5"/>
                <w:sz w:val="16"/>
              </w:rPr>
              <w:t> </w:t>
            </w:r>
            <w:r>
              <w:rPr>
                <w:color w:val="3C3C3B"/>
                <w:sz w:val="16"/>
              </w:rPr>
              <w:t>para</w:t>
            </w:r>
            <w:r>
              <w:rPr>
                <w:color w:val="3C3C3B"/>
                <w:spacing w:val="-5"/>
                <w:sz w:val="16"/>
              </w:rPr>
              <w:t> </w:t>
            </w:r>
            <w:r>
              <w:rPr>
                <w:color w:val="3C3C3B"/>
                <w:sz w:val="16"/>
              </w:rPr>
              <w:t>determinar</w:t>
            </w:r>
            <w:r>
              <w:rPr>
                <w:color w:val="3C3C3B"/>
                <w:spacing w:val="-6"/>
                <w:sz w:val="16"/>
              </w:rPr>
              <w:t> </w:t>
            </w:r>
            <w:r>
              <w:rPr>
                <w:color w:val="3C3C3B"/>
                <w:sz w:val="16"/>
              </w:rPr>
              <w:t>el</w:t>
            </w:r>
            <w:r>
              <w:rPr>
                <w:color w:val="3C3C3B"/>
                <w:spacing w:val="-5"/>
                <w:sz w:val="16"/>
              </w:rPr>
              <w:t> </w:t>
            </w:r>
            <w:r>
              <w:rPr>
                <w:color w:val="3C3C3B"/>
                <w:sz w:val="16"/>
              </w:rPr>
              <w:t>pronóstico</w:t>
            </w:r>
            <w:r>
              <w:rPr>
                <w:color w:val="3C3C3B"/>
                <w:spacing w:val="-5"/>
                <w:sz w:val="16"/>
              </w:rPr>
              <w:t> </w:t>
            </w:r>
            <w:r>
              <w:rPr>
                <w:color w:val="3C3C3B"/>
                <w:sz w:val="16"/>
              </w:rPr>
              <w:t>vital,</w:t>
            </w:r>
            <w:r>
              <w:rPr>
                <w:color w:val="3C3C3B"/>
                <w:spacing w:val="-12"/>
                <w:sz w:val="16"/>
              </w:rPr>
              <w:t> </w:t>
            </w:r>
            <w:r>
              <w:rPr>
                <w:color w:val="3C3C3B"/>
                <w:sz w:val="16"/>
              </w:rPr>
              <w:t>sino</w:t>
            </w:r>
            <w:r>
              <w:rPr>
                <w:color w:val="3C3C3B"/>
                <w:spacing w:val="-46"/>
                <w:sz w:val="16"/>
              </w:rPr>
              <w:t> </w:t>
            </w:r>
            <w:r>
              <w:rPr>
                <w:color w:val="3C3C3B"/>
                <w:sz w:val="16"/>
              </w:rPr>
              <w:t>también</w:t>
            </w:r>
            <w:r>
              <w:rPr>
                <w:color w:val="3C3C3B"/>
                <w:spacing w:val="-1"/>
                <w:sz w:val="16"/>
              </w:rPr>
              <w:t> </w:t>
            </w:r>
            <w:r>
              <w:rPr>
                <w:color w:val="3C3C3B"/>
                <w:sz w:val="16"/>
              </w:rPr>
              <w:t>el funcional</w:t>
            </w:r>
            <w:r>
              <w:rPr>
                <w:color w:val="3C3C3B"/>
                <w:spacing w:val="-1"/>
                <w:sz w:val="16"/>
              </w:rPr>
              <w:t> </w:t>
            </w:r>
            <w:r>
              <w:rPr>
                <w:color w:val="3C3C3B"/>
                <w:sz w:val="16"/>
              </w:rPr>
              <w:t>tras la</w:t>
            </w:r>
            <w:r>
              <w:rPr>
                <w:color w:val="3C3C3B"/>
                <w:spacing w:val="-1"/>
                <w:sz w:val="16"/>
              </w:rPr>
              <w:t> </w:t>
            </w:r>
            <w:r>
              <w:rPr>
                <w:color w:val="3C3C3B"/>
                <w:sz w:val="16"/>
              </w:rPr>
              <w:t>quemadura.</w:t>
            </w:r>
            <w:r>
              <w:rPr>
                <w:color w:val="3C3C3B"/>
                <w:spacing w:val="-7"/>
                <w:sz w:val="16"/>
              </w:rPr>
              <w:t> </w:t>
            </w:r>
            <w:r>
              <w:rPr>
                <w:color w:val="3C3C3B"/>
                <w:sz w:val="16"/>
              </w:rPr>
              <w:t>El diagnóstico</w:t>
            </w:r>
            <w:r>
              <w:rPr>
                <w:color w:val="3C3C3B"/>
                <w:spacing w:val="-1"/>
                <w:sz w:val="16"/>
              </w:rPr>
              <w:t> </w:t>
            </w:r>
            <w:r>
              <w:rPr>
                <w:color w:val="3C3C3B"/>
                <w:sz w:val="16"/>
              </w:rPr>
              <w:t>de la</w:t>
            </w:r>
            <w:r>
              <w:rPr>
                <w:color w:val="3C3C3B"/>
                <w:spacing w:val="-1"/>
                <w:sz w:val="16"/>
              </w:rPr>
              <w:t> </w:t>
            </w:r>
            <w:r>
              <w:rPr>
                <w:color w:val="3C3C3B"/>
                <w:sz w:val="16"/>
              </w:rPr>
              <w:t>profundi-</w:t>
            </w:r>
            <w:r>
              <w:rPr>
                <w:color w:val="3C3C3B"/>
                <w:spacing w:val="-45"/>
                <w:sz w:val="16"/>
              </w:rPr>
              <w:t> </w:t>
            </w:r>
            <w:r>
              <w:rPr>
                <w:color w:val="3C3C3B"/>
                <w:sz w:val="16"/>
              </w:rPr>
              <w:t>dad</w:t>
            </w:r>
            <w:r>
              <w:rPr>
                <w:color w:val="3C3C3B"/>
                <w:spacing w:val="-4"/>
                <w:sz w:val="16"/>
              </w:rPr>
              <w:t> </w:t>
            </w:r>
            <w:r>
              <w:rPr>
                <w:color w:val="3C3C3B"/>
                <w:sz w:val="16"/>
              </w:rPr>
              <w:t>plantea</w:t>
            </w:r>
            <w:r>
              <w:rPr>
                <w:color w:val="3C3C3B"/>
                <w:spacing w:val="-3"/>
                <w:sz w:val="16"/>
              </w:rPr>
              <w:t> </w:t>
            </w:r>
            <w:r>
              <w:rPr>
                <w:color w:val="3C3C3B"/>
                <w:sz w:val="16"/>
              </w:rPr>
              <w:t>más</w:t>
            </w:r>
            <w:r>
              <w:rPr>
                <w:color w:val="3C3C3B"/>
                <w:spacing w:val="-4"/>
                <w:sz w:val="16"/>
              </w:rPr>
              <w:t> </w:t>
            </w:r>
            <w:r>
              <w:rPr>
                <w:color w:val="3C3C3B"/>
                <w:sz w:val="16"/>
              </w:rPr>
              <w:t>dificultades</w:t>
            </w:r>
            <w:r>
              <w:rPr>
                <w:color w:val="3C3C3B"/>
                <w:spacing w:val="-3"/>
                <w:sz w:val="16"/>
              </w:rPr>
              <w:t> </w:t>
            </w:r>
            <w:r>
              <w:rPr>
                <w:color w:val="3C3C3B"/>
                <w:sz w:val="16"/>
              </w:rPr>
              <w:t>que</w:t>
            </w:r>
            <w:r>
              <w:rPr>
                <w:color w:val="3C3C3B"/>
                <w:spacing w:val="-3"/>
                <w:sz w:val="16"/>
              </w:rPr>
              <w:t> </w:t>
            </w:r>
            <w:r>
              <w:rPr>
                <w:color w:val="3C3C3B"/>
                <w:sz w:val="16"/>
              </w:rPr>
              <w:t>el</w:t>
            </w:r>
            <w:r>
              <w:rPr>
                <w:color w:val="3C3C3B"/>
                <w:spacing w:val="-4"/>
                <w:sz w:val="16"/>
              </w:rPr>
              <w:t> </w:t>
            </w:r>
            <w:r>
              <w:rPr>
                <w:color w:val="3C3C3B"/>
                <w:sz w:val="16"/>
              </w:rPr>
              <w:t>de</w:t>
            </w:r>
            <w:r>
              <w:rPr>
                <w:color w:val="3C3C3B"/>
                <w:spacing w:val="-3"/>
                <w:sz w:val="16"/>
              </w:rPr>
              <w:t> </w:t>
            </w:r>
            <w:r>
              <w:rPr>
                <w:color w:val="3C3C3B"/>
                <w:sz w:val="16"/>
              </w:rPr>
              <w:t>la</w:t>
            </w:r>
            <w:r>
              <w:rPr>
                <w:color w:val="3C3C3B"/>
                <w:spacing w:val="-3"/>
                <w:sz w:val="16"/>
              </w:rPr>
              <w:t> </w:t>
            </w:r>
            <w:r>
              <w:rPr>
                <w:color w:val="3C3C3B"/>
                <w:sz w:val="16"/>
              </w:rPr>
              <w:t>extensión.</w:t>
            </w:r>
          </w:p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spacing w:line="314" w:lineRule="auto"/>
              <w:ind w:left="-3" w:right="218"/>
              <w:jc w:val="both"/>
              <w:rPr>
                <w:sz w:val="16"/>
              </w:rPr>
            </w:pPr>
            <w:r>
              <w:rPr>
                <w:color w:val="3C3C3B"/>
                <w:sz w:val="16"/>
              </w:rPr>
              <w:t>En</w:t>
            </w:r>
            <w:r>
              <w:rPr>
                <w:color w:val="3C3C3B"/>
                <w:spacing w:val="-9"/>
                <w:sz w:val="16"/>
              </w:rPr>
              <w:t> </w:t>
            </w:r>
            <w:r>
              <w:rPr>
                <w:color w:val="3C3C3B"/>
                <w:sz w:val="16"/>
              </w:rPr>
              <w:t>la</w:t>
            </w:r>
            <w:r>
              <w:rPr>
                <w:color w:val="3C3C3B"/>
                <w:spacing w:val="-9"/>
                <w:sz w:val="16"/>
              </w:rPr>
              <w:t> </w:t>
            </w:r>
            <w:r>
              <w:rPr>
                <w:rFonts w:ascii="Tahoma" w:hAnsi="Tahoma"/>
                <w:b/>
                <w:color w:val="E68F43"/>
                <w:sz w:val="16"/>
              </w:rPr>
              <w:t>Tabla</w:t>
            </w:r>
            <w:r>
              <w:rPr>
                <w:rFonts w:ascii="Tahoma" w:hAnsi="Tahoma"/>
                <w:b/>
                <w:color w:val="E68F43"/>
                <w:spacing w:val="-4"/>
                <w:sz w:val="16"/>
              </w:rPr>
              <w:t> </w:t>
            </w:r>
            <w:r>
              <w:rPr>
                <w:rFonts w:ascii="Tahoma" w:hAnsi="Tahoma"/>
                <w:b/>
                <w:color w:val="E68F43"/>
                <w:sz w:val="16"/>
              </w:rPr>
              <w:t>5.2</w:t>
            </w:r>
            <w:r>
              <w:rPr>
                <w:rFonts w:ascii="Tahoma" w:hAnsi="Tahoma"/>
                <w:b/>
                <w:color w:val="E68F43"/>
                <w:spacing w:val="-7"/>
                <w:sz w:val="16"/>
              </w:rPr>
              <w:t> </w:t>
            </w:r>
            <w:r>
              <w:rPr>
                <w:color w:val="3C3C3B"/>
                <w:sz w:val="16"/>
              </w:rPr>
              <w:t>se</w:t>
            </w:r>
            <w:r>
              <w:rPr>
                <w:color w:val="3C3C3B"/>
                <w:spacing w:val="-9"/>
                <w:sz w:val="16"/>
              </w:rPr>
              <w:t> </w:t>
            </w:r>
            <w:r>
              <w:rPr>
                <w:color w:val="3C3C3B"/>
                <w:sz w:val="16"/>
              </w:rPr>
              <w:t>presentan</w:t>
            </w:r>
            <w:r>
              <w:rPr>
                <w:color w:val="3C3C3B"/>
                <w:spacing w:val="-8"/>
                <w:sz w:val="16"/>
              </w:rPr>
              <w:t> </w:t>
            </w:r>
            <w:r>
              <w:rPr>
                <w:color w:val="3C3C3B"/>
                <w:sz w:val="16"/>
              </w:rPr>
              <w:t>las</w:t>
            </w:r>
            <w:r>
              <w:rPr>
                <w:color w:val="3C3C3B"/>
                <w:spacing w:val="-9"/>
                <w:sz w:val="16"/>
              </w:rPr>
              <w:t> </w:t>
            </w:r>
            <w:r>
              <w:rPr>
                <w:color w:val="3C3C3B"/>
                <w:sz w:val="16"/>
              </w:rPr>
              <w:t>características</w:t>
            </w:r>
            <w:r>
              <w:rPr>
                <w:color w:val="3C3C3B"/>
                <w:spacing w:val="-9"/>
                <w:sz w:val="16"/>
              </w:rPr>
              <w:t> </w:t>
            </w:r>
            <w:r>
              <w:rPr>
                <w:color w:val="3C3C3B"/>
                <w:sz w:val="16"/>
              </w:rPr>
              <w:t>histológicas</w:t>
            </w:r>
            <w:r>
              <w:rPr>
                <w:color w:val="3C3C3B"/>
                <w:spacing w:val="-8"/>
                <w:sz w:val="16"/>
              </w:rPr>
              <w:t> </w:t>
            </w:r>
            <w:r>
              <w:rPr>
                <w:color w:val="3C3C3B"/>
                <w:sz w:val="16"/>
              </w:rPr>
              <w:t>y</w:t>
            </w:r>
            <w:r>
              <w:rPr>
                <w:color w:val="3C3C3B"/>
                <w:spacing w:val="-9"/>
                <w:sz w:val="16"/>
              </w:rPr>
              <w:t> </w:t>
            </w:r>
            <w:r>
              <w:rPr>
                <w:color w:val="3C3C3B"/>
                <w:sz w:val="16"/>
              </w:rPr>
              <w:t>la</w:t>
            </w:r>
            <w:r>
              <w:rPr>
                <w:color w:val="3C3C3B"/>
                <w:spacing w:val="-8"/>
                <w:sz w:val="16"/>
              </w:rPr>
              <w:t> </w:t>
            </w:r>
            <w:r>
              <w:rPr>
                <w:color w:val="3C3C3B"/>
                <w:sz w:val="16"/>
              </w:rPr>
              <w:t>evolu-</w:t>
            </w:r>
            <w:r>
              <w:rPr>
                <w:color w:val="3C3C3B"/>
                <w:spacing w:val="-46"/>
                <w:sz w:val="16"/>
              </w:rPr>
              <w:t> </w:t>
            </w:r>
            <w:r>
              <w:rPr>
                <w:color w:val="3C3C3B"/>
                <w:sz w:val="16"/>
              </w:rPr>
              <w:t>ción</w:t>
            </w:r>
            <w:r>
              <w:rPr>
                <w:color w:val="3C3C3B"/>
                <w:spacing w:val="-3"/>
                <w:sz w:val="16"/>
              </w:rPr>
              <w:t> </w:t>
            </w:r>
            <w:r>
              <w:rPr>
                <w:color w:val="3C3C3B"/>
                <w:sz w:val="16"/>
              </w:rPr>
              <w:t>de</w:t>
            </w:r>
            <w:r>
              <w:rPr>
                <w:color w:val="3C3C3B"/>
                <w:spacing w:val="-2"/>
                <w:sz w:val="16"/>
              </w:rPr>
              <w:t> </w:t>
            </w:r>
            <w:r>
              <w:rPr>
                <w:color w:val="3C3C3B"/>
                <w:sz w:val="16"/>
              </w:rPr>
              <w:t>las</w:t>
            </w:r>
            <w:r>
              <w:rPr>
                <w:color w:val="3C3C3B"/>
                <w:spacing w:val="-2"/>
                <w:sz w:val="16"/>
              </w:rPr>
              <w:t> </w:t>
            </w:r>
            <w:r>
              <w:rPr>
                <w:color w:val="3C3C3B"/>
                <w:sz w:val="16"/>
              </w:rPr>
              <w:t>quemaduras</w:t>
            </w:r>
            <w:r>
              <w:rPr>
                <w:color w:val="3C3C3B"/>
                <w:spacing w:val="-3"/>
                <w:sz w:val="16"/>
              </w:rPr>
              <w:t> </w:t>
            </w:r>
            <w:r>
              <w:rPr>
                <w:color w:val="3C3C3B"/>
                <w:sz w:val="16"/>
              </w:rPr>
              <w:t>en</w:t>
            </w:r>
            <w:r>
              <w:rPr>
                <w:color w:val="3C3C3B"/>
                <w:spacing w:val="-2"/>
                <w:sz w:val="16"/>
              </w:rPr>
              <w:t> </w:t>
            </w:r>
            <w:r>
              <w:rPr>
                <w:color w:val="3C3C3B"/>
                <w:sz w:val="16"/>
              </w:rPr>
              <w:t>función</w:t>
            </w:r>
            <w:r>
              <w:rPr>
                <w:color w:val="3C3C3B"/>
                <w:spacing w:val="-2"/>
                <w:sz w:val="16"/>
              </w:rPr>
              <w:t> </w:t>
            </w:r>
            <w:r>
              <w:rPr>
                <w:color w:val="3C3C3B"/>
                <w:sz w:val="16"/>
              </w:rPr>
              <w:t>de</w:t>
            </w:r>
            <w:r>
              <w:rPr>
                <w:color w:val="3C3C3B"/>
                <w:spacing w:val="-2"/>
                <w:sz w:val="16"/>
              </w:rPr>
              <w:t> </w:t>
            </w:r>
            <w:r>
              <w:rPr>
                <w:color w:val="3C3C3B"/>
                <w:sz w:val="16"/>
              </w:rPr>
              <w:t>la</w:t>
            </w:r>
            <w:r>
              <w:rPr>
                <w:color w:val="3C3C3B"/>
                <w:spacing w:val="-3"/>
                <w:sz w:val="16"/>
              </w:rPr>
              <w:t> </w:t>
            </w:r>
            <w:r>
              <w:rPr>
                <w:color w:val="3C3C3B"/>
                <w:sz w:val="16"/>
              </w:rPr>
              <w:t>profundidad.</w:t>
            </w:r>
          </w:p>
          <w:p>
            <w:pPr>
              <w:pStyle w:val="TableParagraph"/>
              <w:spacing w:before="7"/>
              <w:rPr>
                <w:sz w:val="20"/>
              </w:rPr>
            </w:pPr>
          </w:p>
          <w:p>
            <w:pPr>
              <w:pStyle w:val="TableParagraph"/>
              <w:spacing w:line="309" w:lineRule="auto"/>
              <w:ind w:left="-3" w:right="217"/>
              <w:jc w:val="both"/>
              <w:rPr>
                <w:rFonts w:ascii="Tahoma" w:hAnsi="Tahoma"/>
                <w:b/>
                <w:sz w:val="16"/>
              </w:rPr>
            </w:pPr>
            <w:r>
              <w:rPr>
                <w:color w:val="3C3C3B"/>
                <w:sz w:val="16"/>
              </w:rPr>
              <w:t>Las </w:t>
            </w:r>
            <w:r>
              <w:rPr>
                <w:rFonts w:ascii="Tahoma" w:hAnsi="Tahoma"/>
                <w:b/>
                <w:color w:val="3C3C3B"/>
                <w:sz w:val="16"/>
              </w:rPr>
              <w:t>quemaduras de 1.</w:t>
            </w:r>
            <w:r>
              <w:rPr>
                <w:rFonts w:ascii="Tahoma" w:hAnsi="Tahoma"/>
                <w:b/>
                <w:color w:val="3C3C3B"/>
                <w:position w:val="5"/>
                <w:sz w:val="9"/>
              </w:rPr>
              <w:t>er</w:t>
            </w:r>
            <w:r>
              <w:rPr>
                <w:rFonts w:ascii="Tahoma" w:hAnsi="Tahoma"/>
                <w:b/>
                <w:color w:val="3C3C3B"/>
                <w:spacing w:val="1"/>
                <w:position w:val="5"/>
                <w:sz w:val="9"/>
              </w:rPr>
              <w:t> </w:t>
            </w:r>
            <w:r>
              <w:rPr>
                <w:rFonts w:ascii="Tahoma" w:hAnsi="Tahoma"/>
                <w:b/>
                <w:color w:val="3C3C3B"/>
                <w:sz w:val="16"/>
              </w:rPr>
              <w:t>grado </w:t>
            </w:r>
            <w:r>
              <w:rPr>
                <w:color w:val="3C3C3B"/>
                <w:sz w:val="16"/>
              </w:rPr>
              <w:t>o superficiales son las más leves, y</w:t>
            </w:r>
            <w:r>
              <w:rPr>
                <w:color w:val="3C3C3B"/>
                <w:spacing w:val="1"/>
                <w:sz w:val="16"/>
              </w:rPr>
              <w:t> </w:t>
            </w:r>
            <w:r>
              <w:rPr>
                <w:color w:val="3C3C3B"/>
                <w:sz w:val="16"/>
              </w:rPr>
              <w:t>casi siempre se deben a exposición solar. Se manifiestan en forma de</w:t>
            </w:r>
            <w:r>
              <w:rPr>
                <w:color w:val="3C3C3B"/>
                <w:spacing w:val="1"/>
                <w:sz w:val="16"/>
              </w:rPr>
              <w:t> </w:t>
            </w:r>
            <w:r>
              <w:rPr>
                <w:color w:val="3C3C3B"/>
                <w:sz w:val="16"/>
              </w:rPr>
              <w:t>eritema</w:t>
            </w:r>
            <w:r>
              <w:rPr>
                <w:color w:val="3C3C3B"/>
                <w:spacing w:val="-5"/>
                <w:sz w:val="16"/>
              </w:rPr>
              <w:t> </w:t>
            </w:r>
            <w:r>
              <w:rPr>
                <w:color w:val="3C3C3B"/>
                <w:sz w:val="16"/>
              </w:rPr>
              <w:t>y</w:t>
            </w:r>
            <w:r>
              <w:rPr>
                <w:color w:val="3C3C3B"/>
                <w:spacing w:val="-5"/>
                <w:sz w:val="16"/>
              </w:rPr>
              <w:t> </w:t>
            </w:r>
            <w:r>
              <w:rPr>
                <w:color w:val="3C3C3B"/>
                <w:sz w:val="16"/>
              </w:rPr>
              <w:t>casi</w:t>
            </w:r>
            <w:r>
              <w:rPr>
                <w:color w:val="3C3C3B"/>
                <w:spacing w:val="-5"/>
                <w:sz w:val="16"/>
              </w:rPr>
              <w:t> </w:t>
            </w:r>
            <w:r>
              <w:rPr>
                <w:color w:val="3C3C3B"/>
                <w:sz w:val="16"/>
              </w:rPr>
              <w:t>siempre</w:t>
            </w:r>
            <w:r>
              <w:rPr>
                <w:color w:val="3C3C3B"/>
                <w:spacing w:val="-5"/>
                <w:sz w:val="16"/>
              </w:rPr>
              <w:t> </w:t>
            </w:r>
            <w:r>
              <w:rPr>
                <w:color w:val="3C3C3B"/>
                <w:sz w:val="16"/>
              </w:rPr>
              <w:t>son</w:t>
            </w:r>
            <w:r>
              <w:rPr>
                <w:color w:val="3C3C3B"/>
                <w:spacing w:val="-5"/>
                <w:sz w:val="16"/>
              </w:rPr>
              <w:t> </w:t>
            </w:r>
            <w:r>
              <w:rPr>
                <w:color w:val="3C3C3B"/>
                <w:sz w:val="16"/>
              </w:rPr>
              <w:t>dolorosas</w:t>
            </w:r>
            <w:r>
              <w:rPr>
                <w:color w:val="3C3C3B"/>
                <w:spacing w:val="-5"/>
                <w:sz w:val="16"/>
              </w:rPr>
              <w:t> </w:t>
            </w:r>
            <w:r>
              <w:rPr>
                <w:rFonts w:ascii="Tahoma" w:hAnsi="Tahoma"/>
                <w:b/>
                <w:color w:val="208B97"/>
                <w:sz w:val="16"/>
              </w:rPr>
              <w:t>(ENURM,</w:t>
            </w:r>
            <w:r>
              <w:rPr>
                <w:rFonts w:ascii="Tahoma" w:hAnsi="Tahoma"/>
                <w:b/>
                <w:color w:val="208B97"/>
                <w:spacing w:val="-7"/>
                <w:sz w:val="16"/>
              </w:rPr>
              <w:t> </w:t>
            </w:r>
            <w:r>
              <w:rPr>
                <w:rFonts w:ascii="Tahoma" w:hAnsi="Tahoma"/>
                <w:b/>
                <w:color w:val="208B97"/>
                <w:sz w:val="16"/>
              </w:rPr>
              <w:t>19-12).</w:t>
            </w:r>
          </w:p>
        </w:tc>
        <w:tc>
          <w:tcPr>
            <w:tcW w:w="5263" w:type="dxa"/>
            <w:gridSpan w:val="2"/>
            <w:tcBorders>
              <w:top w:val="nil"/>
              <w:left w:val="dashed" w:sz="4" w:space="0" w:color="575756"/>
              <w:right w:val="nil"/>
            </w:tcBorders>
          </w:tcPr>
          <w:p>
            <w:pPr>
              <w:pStyle w:val="TableParagraph"/>
              <w:spacing w:before="7"/>
              <w:rPr>
                <w:sz w:val="7"/>
              </w:rPr>
            </w:pPr>
          </w:p>
          <w:p>
            <w:pPr>
              <w:pStyle w:val="TableParagraph"/>
              <w:ind w:left="391"/>
              <w:rPr>
                <w:sz w:val="20"/>
              </w:rPr>
            </w:pPr>
            <w:r>
              <w:rPr>
                <w:sz w:val="20"/>
              </w:rPr>
              <w:pict>
                <v:group style="width:235.55pt;height:269pt;mso-position-horizontal-relative:char;mso-position-vertical-relative:line" coordorigin="0,0" coordsize="4711,5380">
                  <v:shape style="position:absolute;left:527;top:463;width:1801;height:3046" type="#_x0000_t75" stroked="false">
                    <v:imagedata r:id="rId72" o:title=""/>
                  </v:shape>
                  <v:shape style="position:absolute;left:2323;top:0;width:1837;height:5380" type="#_x0000_t75" stroked="false">
                    <v:imagedata r:id="rId73" o:title=""/>
                  </v:shape>
                  <v:shape style="position:absolute;left:3118;top:206;width:205;height:110" type="#_x0000_t75" stroked="false">
                    <v:imagedata r:id="rId74" o:title=""/>
                  </v:shape>
                  <v:shape style="position:absolute;left:2439;top:2251;width:205;height:110" type="#_x0000_t75" stroked="false">
                    <v:imagedata r:id="rId75" o:title=""/>
                  </v:shape>
                  <v:shape style="position:absolute;left:1248;top:1927;width:51;height:102" coordorigin="1248,1927" coordsize="51,102" path="m1299,1927l1284,1927,1248,1956,1258,1968,1281,1948,1279,2028,1297,2028,1299,1927xe" filled="true" fillcolor="#000000" stroked="false">
                    <v:path arrowok="t"/>
                    <v:fill type="solid"/>
                  </v:shape>
                  <v:shape style="position:absolute;left:1328;top:1922;width:205;height:110" type="#_x0000_t75" stroked="false">
                    <v:imagedata r:id="rId76" o:title=""/>
                  </v:shape>
                  <v:shape style="position:absolute;left:3274;top:3325;width:51;height:102" coordorigin="3274,3325" coordsize="51,102" path="m3324,3325l3310,3325,3274,3354,3283,3366,3306,3346,3305,3427,3323,3427,3324,3325xe" filled="true" fillcolor="#ffffff" stroked="false">
                    <v:path arrowok="t"/>
                    <v:fill type="solid"/>
                  </v:shape>
                  <v:shape style="position:absolute;left:3354;top:3320;width:205;height:110" type="#_x0000_t75" stroked="false">
                    <v:imagedata r:id="rId77" o:title=""/>
                  </v:shape>
                  <v:shape style="position:absolute;left:3098;top:1339;width:1587;height:662" type="#_x0000_t75" stroked="false">
                    <v:imagedata r:id="rId78" o:title=""/>
                  </v:shape>
                  <v:shape style="position:absolute;left:1447;top:2890;width:1644;height:2142" type="#_x0000_t75" stroked="false">
                    <v:imagedata r:id="rId79" o:title=""/>
                  </v:shape>
                  <v:line style="position:absolute" from="2422,239" to="2846,239" stroked="true" strokeweight=".525pt" strokecolor="#000000">
                    <v:stroke dashstyle="solid"/>
                  </v:line>
                  <v:shape style="position:absolute;left:2812;top:200;width:128;height:78" coordorigin="2812,200" coordsize="128,78" path="m2814,200l2812,201,2835,239,2812,277,2814,278,2875,253,2940,239,2875,225,2814,200xe" filled="true" fillcolor="#000000" stroked="false">
                    <v:path arrowok="t"/>
                    <v:fill type="solid"/>
                  </v:shape>
                  <v:shape style="position:absolute;left:1891;top:163;width:463;height:114" type="#_x0000_t75" stroked="false">
                    <v:imagedata r:id="rId80" o:title=""/>
                  </v:shape>
                  <v:shape style="position:absolute;left:106;top:2999;width:446;height:108" type="#_x0000_t75" stroked="false">
                    <v:imagedata r:id="rId81" o:title=""/>
                  </v:shape>
                  <v:shape style="position:absolute;left:0;top:3185;width:665;height:141" type="#_x0000_t75" stroked="false">
                    <v:imagedata r:id="rId82" o:title=""/>
                  </v:shape>
                  <v:shape style="position:absolute;left:3727;top:2251;width:983;height:585" type="#_x0000_t75" stroked="false">
                    <v:imagedata r:id="rId83" o:title=""/>
                  </v:shape>
                  <v:shape style="position:absolute;left:4087;top:3501;width:445;height:114" type="#_x0000_t75" stroked="false">
                    <v:imagedata r:id="rId84" o:title=""/>
                  </v:shape>
                  <v:shape style="position:absolute;left:4220;top:3699;width:35;height:103" coordorigin="4220,3700" coordsize="35,103" path="m4255,3700l4243,3700,4220,3712,4223,3722,4241,3713,4241,3713,4241,3802,4255,3802,4255,3700xe" filled="true" fillcolor="#000000" stroked="false">
                    <v:path arrowok="t"/>
                    <v:fill type="solid"/>
                  </v:shape>
                  <v:shape style="position:absolute;left:4289;top:3697;width:116;height:107" type="#_x0000_t75" stroked="false">
                    <v:imagedata r:id="rId85" o:title=""/>
                  </v:shape>
                </v:group>
              </w:pict>
            </w:r>
            <w:r>
              <w:rPr>
                <w:sz w:val="20"/>
              </w:rPr>
            </w:r>
          </w:p>
          <w:p>
            <w:pPr>
              <w:pStyle w:val="TableParagraph"/>
              <w:spacing w:line="247" w:lineRule="auto" w:before="107"/>
              <w:ind w:left="308" w:right="439"/>
              <w:rPr>
                <w:sz w:val="16"/>
              </w:rPr>
            </w:pPr>
            <w:r>
              <w:rPr>
                <w:rFonts w:ascii="Tahoma" w:hAnsi="Tahoma"/>
                <w:b/>
                <w:color w:val="A57865"/>
                <w:sz w:val="16"/>
              </w:rPr>
              <w:t>Figura 5.1. </w:t>
            </w:r>
            <w:r>
              <w:rPr>
                <w:color w:val="575756"/>
                <w:sz w:val="16"/>
              </w:rPr>
              <w:t>Extensión de las quemaduras. Regla de los nueves</w:t>
            </w:r>
            <w:r>
              <w:rPr>
                <w:color w:val="575756"/>
                <w:spacing w:val="-46"/>
                <w:sz w:val="16"/>
              </w:rPr>
              <w:t> </w:t>
            </w:r>
            <w:r>
              <w:rPr>
                <w:color w:val="575756"/>
                <w:sz w:val="16"/>
              </w:rPr>
              <w:t>de</w:t>
            </w:r>
            <w:r>
              <w:rPr>
                <w:color w:val="575756"/>
                <w:spacing w:val="-10"/>
                <w:sz w:val="16"/>
              </w:rPr>
              <w:t> </w:t>
            </w:r>
            <w:r>
              <w:rPr>
                <w:color w:val="575756"/>
                <w:sz w:val="16"/>
              </w:rPr>
              <w:t>Wallace</w:t>
            </w:r>
          </w:p>
          <w:p>
            <w:pPr>
              <w:pStyle w:val="TableParagraph"/>
              <w:spacing w:before="6"/>
              <w:rPr>
                <w:sz w:val="20"/>
              </w:rPr>
            </w:pPr>
          </w:p>
          <w:p>
            <w:pPr>
              <w:pStyle w:val="TableParagraph"/>
              <w:spacing w:line="314" w:lineRule="auto"/>
              <w:ind w:left="223" w:right="-15"/>
              <w:jc w:val="both"/>
              <w:rPr>
                <w:sz w:val="16"/>
              </w:rPr>
            </w:pPr>
            <w:r>
              <w:rPr>
                <w:color w:val="3C3C3B"/>
                <w:sz w:val="16"/>
              </w:rPr>
              <w:t>Las </w:t>
            </w:r>
            <w:r>
              <w:rPr>
                <w:rFonts w:ascii="Tahoma" w:hAnsi="Tahoma"/>
                <w:b/>
                <w:color w:val="3C3C3B"/>
                <w:sz w:val="16"/>
              </w:rPr>
              <w:t>quemaduras de 2.º grado </w:t>
            </w:r>
            <w:r>
              <w:rPr>
                <w:color w:val="3C3C3B"/>
                <w:sz w:val="16"/>
              </w:rPr>
              <w:t>se dividen a su vez en superficiales y</w:t>
            </w:r>
            <w:r>
              <w:rPr>
                <w:color w:val="3C3C3B"/>
                <w:spacing w:val="-46"/>
                <w:sz w:val="16"/>
              </w:rPr>
              <w:t> </w:t>
            </w:r>
            <w:r>
              <w:rPr>
                <w:color w:val="3C3C3B"/>
                <w:sz w:val="16"/>
              </w:rPr>
              <w:t>profundas:</w:t>
            </w:r>
          </w:p>
          <w:p>
            <w:pPr>
              <w:pStyle w:val="TableParagraph"/>
              <w:numPr>
                <w:ilvl w:val="0"/>
                <w:numId w:val="54"/>
              </w:numPr>
              <w:tabs>
                <w:tab w:pos="621" w:val="left" w:leader="none"/>
              </w:tabs>
              <w:spacing w:line="307" w:lineRule="auto" w:before="0" w:after="0"/>
              <w:ind w:left="620" w:right="-29" w:hanging="397"/>
              <w:jc w:val="both"/>
              <w:rPr>
                <w:rFonts w:ascii="Tahoma" w:hAnsi="Tahoma"/>
                <w:b/>
                <w:sz w:val="16"/>
              </w:rPr>
            </w:pPr>
            <w:r>
              <w:rPr>
                <w:color w:val="3C3C3B"/>
                <w:sz w:val="16"/>
              </w:rPr>
              <w:t>Las de </w:t>
            </w:r>
            <w:r>
              <w:rPr>
                <w:rFonts w:ascii="Tahoma" w:hAnsi="Tahoma"/>
                <w:b/>
                <w:color w:val="3C3C3B"/>
                <w:sz w:val="16"/>
              </w:rPr>
              <w:t>2.º grado tipo superficial </w:t>
            </w:r>
            <w:r>
              <w:rPr>
                <w:color w:val="3C3C3B"/>
                <w:sz w:val="16"/>
              </w:rPr>
              <w:t>afectan hasta el dermis papi-</w:t>
            </w:r>
            <w:r>
              <w:rPr>
                <w:color w:val="3C3C3B"/>
                <w:spacing w:val="-46"/>
                <w:sz w:val="16"/>
              </w:rPr>
              <w:t> </w:t>
            </w:r>
            <w:r>
              <w:rPr>
                <w:color w:val="3C3C3B"/>
                <w:sz w:val="16"/>
              </w:rPr>
              <w:t>lar y se caracterizan por la existencia de ampollas debidas al</w:t>
            </w:r>
            <w:r>
              <w:rPr>
                <w:color w:val="3C3C3B"/>
                <w:spacing w:val="1"/>
                <w:sz w:val="16"/>
              </w:rPr>
              <w:t> </w:t>
            </w:r>
            <w:r>
              <w:rPr>
                <w:color w:val="3C3C3B"/>
                <w:sz w:val="16"/>
              </w:rPr>
              <w:t>exudado producido tras la lesión vascular. Al igual que las que-</w:t>
            </w:r>
            <w:r>
              <w:rPr>
                <w:color w:val="3C3C3B"/>
                <w:spacing w:val="1"/>
                <w:sz w:val="16"/>
              </w:rPr>
              <w:t> </w:t>
            </w:r>
            <w:r>
              <w:rPr>
                <w:color w:val="3C3C3B"/>
                <w:sz w:val="16"/>
              </w:rPr>
              <w:t>maduras superficiales suelen ser dolorosas </w:t>
            </w:r>
            <w:r>
              <w:rPr>
                <w:rFonts w:ascii="Tahoma" w:hAnsi="Tahoma"/>
                <w:b/>
                <w:color w:val="208B97"/>
                <w:sz w:val="16"/>
              </w:rPr>
              <w:t>(ENURM, 23-82;</w:t>
            </w:r>
            <w:r>
              <w:rPr>
                <w:rFonts w:ascii="Tahoma" w:hAnsi="Tahoma"/>
                <w:b/>
                <w:color w:val="208B97"/>
                <w:spacing w:val="1"/>
                <w:sz w:val="16"/>
              </w:rPr>
              <w:t> </w:t>
            </w:r>
            <w:r>
              <w:rPr>
                <w:rFonts w:ascii="Tahoma" w:hAnsi="Tahoma"/>
                <w:b/>
                <w:color w:val="208B97"/>
                <w:sz w:val="16"/>
              </w:rPr>
              <w:t>15-94;</w:t>
            </w:r>
            <w:r>
              <w:rPr>
                <w:rFonts w:ascii="Tahoma" w:hAnsi="Tahoma"/>
                <w:b/>
                <w:color w:val="208B97"/>
                <w:spacing w:val="-5"/>
                <w:sz w:val="16"/>
              </w:rPr>
              <w:t> </w:t>
            </w:r>
            <w:r>
              <w:rPr>
                <w:rFonts w:ascii="Tahoma" w:hAnsi="Tahoma"/>
                <w:b/>
                <w:color w:val="208B97"/>
                <w:sz w:val="16"/>
              </w:rPr>
              <w:t>08-90).</w:t>
            </w:r>
          </w:p>
          <w:p>
            <w:pPr>
              <w:pStyle w:val="TableParagraph"/>
              <w:numPr>
                <w:ilvl w:val="0"/>
                <w:numId w:val="54"/>
              </w:numPr>
              <w:tabs>
                <w:tab w:pos="621" w:val="left" w:leader="none"/>
              </w:tabs>
              <w:spacing w:line="307" w:lineRule="auto" w:before="0" w:after="0"/>
              <w:ind w:left="620" w:right="-29" w:hanging="397"/>
              <w:jc w:val="both"/>
              <w:rPr>
                <w:rFonts w:ascii="Tahoma" w:hAnsi="Tahoma"/>
                <w:b/>
                <w:sz w:val="16"/>
              </w:rPr>
            </w:pPr>
            <w:r>
              <w:rPr>
                <w:color w:val="3C3C3B"/>
                <w:sz w:val="16"/>
              </w:rPr>
              <w:t>En</w:t>
            </w:r>
            <w:r>
              <w:rPr>
                <w:color w:val="3C3C3B"/>
                <w:spacing w:val="1"/>
                <w:sz w:val="16"/>
              </w:rPr>
              <w:t> </w:t>
            </w:r>
            <w:r>
              <w:rPr>
                <w:color w:val="3C3C3B"/>
                <w:sz w:val="16"/>
              </w:rPr>
              <w:t>las</w:t>
            </w:r>
            <w:r>
              <w:rPr>
                <w:color w:val="3C3C3B"/>
                <w:spacing w:val="1"/>
                <w:sz w:val="16"/>
              </w:rPr>
              <w:t> </w:t>
            </w:r>
            <w:r>
              <w:rPr>
                <w:color w:val="3C3C3B"/>
                <w:sz w:val="16"/>
              </w:rPr>
              <w:t>quemaduras</w:t>
            </w:r>
            <w:r>
              <w:rPr>
                <w:color w:val="3C3C3B"/>
                <w:spacing w:val="1"/>
                <w:sz w:val="16"/>
              </w:rPr>
              <w:t> </w:t>
            </w:r>
            <w:r>
              <w:rPr>
                <w:color w:val="3C3C3B"/>
                <w:sz w:val="16"/>
              </w:rPr>
              <w:t>de</w:t>
            </w:r>
            <w:r>
              <w:rPr>
                <w:color w:val="3C3C3B"/>
                <w:spacing w:val="1"/>
                <w:sz w:val="16"/>
              </w:rPr>
              <w:t> </w:t>
            </w:r>
            <w:r>
              <w:rPr>
                <w:rFonts w:ascii="Tahoma" w:hAnsi="Tahoma"/>
                <w:b/>
                <w:color w:val="3C3C3B"/>
                <w:sz w:val="16"/>
              </w:rPr>
              <w:t>2.º</w:t>
            </w:r>
            <w:r>
              <w:rPr>
                <w:rFonts w:ascii="Tahoma" w:hAnsi="Tahoma"/>
                <w:b/>
                <w:color w:val="3C3C3B"/>
                <w:spacing w:val="1"/>
                <w:sz w:val="16"/>
              </w:rPr>
              <w:t> </w:t>
            </w:r>
            <w:r>
              <w:rPr>
                <w:rFonts w:ascii="Tahoma" w:hAnsi="Tahoma"/>
                <w:b/>
                <w:color w:val="3C3C3B"/>
                <w:sz w:val="16"/>
              </w:rPr>
              <w:t>grado</w:t>
            </w:r>
            <w:r>
              <w:rPr>
                <w:rFonts w:ascii="Tahoma" w:hAnsi="Tahoma"/>
                <w:b/>
                <w:color w:val="3C3C3B"/>
                <w:spacing w:val="1"/>
                <w:sz w:val="16"/>
              </w:rPr>
              <w:t> </w:t>
            </w:r>
            <w:r>
              <w:rPr>
                <w:rFonts w:ascii="Tahoma" w:hAnsi="Tahoma"/>
                <w:b/>
                <w:color w:val="3C3C3B"/>
                <w:sz w:val="16"/>
              </w:rPr>
              <w:t>tipo</w:t>
            </w:r>
            <w:r>
              <w:rPr>
                <w:rFonts w:ascii="Tahoma" w:hAnsi="Tahoma"/>
                <w:b/>
                <w:color w:val="3C3C3B"/>
                <w:spacing w:val="1"/>
                <w:sz w:val="16"/>
              </w:rPr>
              <w:t> </w:t>
            </w:r>
            <w:r>
              <w:rPr>
                <w:rFonts w:ascii="Tahoma" w:hAnsi="Tahoma"/>
                <w:b/>
                <w:color w:val="3C3C3B"/>
                <w:sz w:val="16"/>
              </w:rPr>
              <w:t>profundo,</w:t>
            </w:r>
            <w:r>
              <w:rPr>
                <w:rFonts w:ascii="Tahoma" w:hAnsi="Tahoma"/>
                <w:b/>
                <w:color w:val="3C3C3B"/>
                <w:spacing w:val="1"/>
                <w:sz w:val="16"/>
              </w:rPr>
              <w:t> </w:t>
            </w:r>
            <w:r>
              <w:rPr>
                <w:color w:val="3C3C3B"/>
                <w:sz w:val="16"/>
              </w:rPr>
              <w:t>donde</w:t>
            </w:r>
            <w:r>
              <w:rPr>
                <w:color w:val="3C3C3B"/>
                <w:spacing w:val="1"/>
                <w:sz w:val="16"/>
              </w:rPr>
              <w:t> </w:t>
            </w:r>
            <w:r>
              <w:rPr>
                <w:color w:val="3C3C3B"/>
                <w:sz w:val="16"/>
              </w:rPr>
              <w:t>la</w:t>
            </w:r>
            <w:r>
              <w:rPr>
                <w:color w:val="3C3C3B"/>
                <w:spacing w:val="-46"/>
                <w:sz w:val="16"/>
              </w:rPr>
              <w:t> </w:t>
            </w:r>
            <w:r>
              <w:rPr>
                <w:color w:val="3C3C3B"/>
                <w:sz w:val="16"/>
              </w:rPr>
              <w:t>quemadura</w:t>
            </w:r>
            <w:r>
              <w:rPr>
                <w:color w:val="3C3C3B"/>
                <w:spacing w:val="26"/>
                <w:sz w:val="16"/>
              </w:rPr>
              <w:t> </w:t>
            </w:r>
            <w:r>
              <w:rPr>
                <w:color w:val="3C3C3B"/>
                <w:sz w:val="16"/>
              </w:rPr>
              <w:t>afecta</w:t>
            </w:r>
            <w:r>
              <w:rPr>
                <w:color w:val="3C3C3B"/>
                <w:spacing w:val="26"/>
                <w:sz w:val="16"/>
              </w:rPr>
              <w:t> </w:t>
            </w:r>
            <w:r>
              <w:rPr>
                <w:color w:val="3C3C3B"/>
                <w:sz w:val="16"/>
              </w:rPr>
              <w:t>a</w:t>
            </w:r>
            <w:r>
              <w:rPr>
                <w:color w:val="3C3C3B"/>
                <w:spacing w:val="27"/>
                <w:sz w:val="16"/>
              </w:rPr>
              <w:t> </w:t>
            </w:r>
            <w:r>
              <w:rPr>
                <w:color w:val="3C3C3B"/>
                <w:sz w:val="16"/>
              </w:rPr>
              <w:t>la</w:t>
            </w:r>
            <w:r>
              <w:rPr>
                <w:color w:val="3C3C3B"/>
                <w:spacing w:val="26"/>
                <w:sz w:val="16"/>
              </w:rPr>
              <w:t> </w:t>
            </w:r>
            <w:r>
              <w:rPr>
                <w:color w:val="3C3C3B"/>
                <w:sz w:val="16"/>
              </w:rPr>
              <w:t>dermis</w:t>
            </w:r>
            <w:r>
              <w:rPr>
                <w:color w:val="3C3C3B"/>
                <w:spacing w:val="26"/>
                <w:sz w:val="16"/>
              </w:rPr>
              <w:t> </w:t>
            </w:r>
            <w:r>
              <w:rPr>
                <w:color w:val="3C3C3B"/>
                <w:sz w:val="16"/>
              </w:rPr>
              <w:t>reticular,</w:t>
            </w:r>
            <w:r>
              <w:rPr>
                <w:color w:val="3C3C3B"/>
                <w:spacing w:val="19"/>
                <w:sz w:val="16"/>
              </w:rPr>
              <w:t> </w:t>
            </w:r>
            <w:r>
              <w:rPr>
                <w:color w:val="3C3C3B"/>
                <w:sz w:val="16"/>
              </w:rPr>
              <w:t>el</w:t>
            </w:r>
            <w:r>
              <w:rPr>
                <w:color w:val="3C3C3B"/>
                <w:spacing w:val="27"/>
                <w:sz w:val="16"/>
              </w:rPr>
              <w:t> </w:t>
            </w:r>
            <w:r>
              <w:rPr>
                <w:color w:val="3C3C3B"/>
                <w:sz w:val="16"/>
              </w:rPr>
              <w:t>aspecto</w:t>
            </w:r>
            <w:r>
              <w:rPr>
                <w:color w:val="3C3C3B"/>
                <w:spacing w:val="26"/>
                <w:sz w:val="16"/>
              </w:rPr>
              <w:t> </w:t>
            </w:r>
            <w:r>
              <w:rPr>
                <w:color w:val="3C3C3B"/>
                <w:sz w:val="16"/>
              </w:rPr>
              <w:t>de</w:t>
            </w:r>
            <w:r>
              <w:rPr>
                <w:color w:val="3C3C3B"/>
                <w:spacing w:val="26"/>
                <w:sz w:val="16"/>
              </w:rPr>
              <w:t> </w:t>
            </w:r>
            <w:r>
              <w:rPr>
                <w:color w:val="3C3C3B"/>
                <w:sz w:val="16"/>
              </w:rPr>
              <w:t>la</w:t>
            </w:r>
            <w:r>
              <w:rPr>
                <w:color w:val="3C3C3B"/>
                <w:spacing w:val="27"/>
                <w:sz w:val="16"/>
              </w:rPr>
              <w:t> </w:t>
            </w:r>
            <w:r>
              <w:rPr>
                <w:color w:val="3C3C3B"/>
                <w:sz w:val="16"/>
              </w:rPr>
              <w:t>piel</w:t>
            </w:r>
            <w:r>
              <w:rPr>
                <w:color w:val="3C3C3B"/>
                <w:spacing w:val="-46"/>
                <w:sz w:val="16"/>
              </w:rPr>
              <w:t> </w:t>
            </w:r>
            <w:r>
              <w:rPr>
                <w:color w:val="3C3C3B"/>
                <w:sz w:val="16"/>
              </w:rPr>
              <w:t>es de color rojo-pálido, y son indoloras debido a la afectación</w:t>
            </w:r>
            <w:r>
              <w:rPr>
                <w:color w:val="3C3C3B"/>
                <w:spacing w:val="1"/>
                <w:sz w:val="16"/>
              </w:rPr>
              <w:t> </w:t>
            </w:r>
            <w:r>
              <w:rPr>
                <w:color w:val="3C3C3B"/>
                <w:sz w:val="16"/>
              </w:rPr>
              <w:t>total y destrucción de las terminaciones nerviosas </w:t>
            </w:r>
            <w:r>
              <w:rPr>
                <w:rFonts w:ascii="Tahoma" w:hAnsi="Tahoma"/>
                <w:b/>
                <w:color w:val="208B97"/>
                <w:sz w:val="16"/>
              </w:rPr>
              <w:t>(ENURM,</w:t>
            </w:r>
            <w:r>
              <w:rPr>
                <w:rFonts w:ascii="Tahoma" w:hAnsi="Tahoma"/>
                <w:b/>
                <w:color w:val="208B97"/>
                <w:spacing w:val="1"/>
                <w:sz w:val="16"/>
              </w:rPr>
              <w:t> </w:t>
            </w:r>
            <w:r>
              <w:rPr>
                <w:rFonts w:ascii="Tahoma" w:hAnsi="Tahoma"/>
                <w:b/>
                <w:color w:val="208B97"/>
                <w:sz w:val="16"/>
              </w:rPr>
              <w:t>13-88).</w:t>
            </w:r>
          </w:p>
          <w:p>
            <w:pPr>
              <w:pStyle w:val="TableParagraph"/>
              <w:spacing w:before="7"/>
              <w:rPr>
                <w:sz w:val="20"/>
              </w:rPr>
            </w:pPr>
          </w:p>
          <w:p>
            <w:pPr>
              <w:pStyle w:val="TableParagraph"/>
              <w:spacing w:line="309" w:lineRule="auto"/>
              <w:ind w:left="223" w:right="-29"/>
              <w:jc w:val="both"/>
              <w:rPr>
                <w:rFonts w:ascii="Tahoma" w:hAnsi="Tahoma"/>
                <w:b/>
                <w:sz w:val="16"/>
              </w:rPr>
            </w:pPr>
            <w:r>
              <w:rPr>
                <w:color w:val="3C3C3B"/>
                <w:sz w:val="16"/>
              </w:rPr>
              <w:t>Las </w:t>
            </w:r>
            <w:r>
              <w:rPr>
                <w:rFonts w:ascii="Tahoma" w:hAnsi="Tahoma"/>
                <w:b/>
                <w:color w:val="3C3C3B"/>
                <w:sz w:val="16"/>
              </w:rPr>
              <w:t>quemaduras</w:t>
            </w:r>
            <w:r>
              <w:rPr>
                <w:rFonts w:ascii="Tahoma" w:hAnsi="Tahoma"/>
                <w:b/>
                <w:color w:val="3C3C3B"/>
                <w:spacing w:val="46"/>
                <w:sz w:val="16"/>
              </w:rPr>
              <w:t> </w:t>
            </w:r>
            <w:r>
              <w:rPr>
                <w:rFonts w:ascii="Tahoma" w:hAnsi="Tahoma"/>
                <w:b/>
                <w:color w:val="3C3C3B"/>
                <w:sz w:val="16"/>
              </w:rPr>
              <w:t>de</w:t>
            </w:r>
            <w:r>
              <w:rPr>
                <w:rFonts w:ascii="Tahoma" w:hAnsi="Tahoma"/>
                <w:b/>
                <w:color w:val="3C3C3B"/>
                <w:spacing w:val="47"/>
                <w:sz w:val="16"/>
              </w:rPr>
              <w:t> </w:t>
            </w:r>
            <w:r>
              <w:rPr>
                <w:rFonts w:ascii="Tahoma" w:hAnsi="Tahoma"/>
                <w:b/>
                <w:color w:val="3C3C3B"/>
                <w:sz w:val="16"/>
              </w:rPr>
              <w:t>3.</w:t>
            </w:r>
            <w:r>
              <w:rPr>
                <w:rFonts w:ascii="Tahoma" w:hAnsi="Tahoma"/>
                <w:b/>
                <w:color w:val="3C3C3B"/>
                <w:position w:val="4"/>
                <w:sz w:val="12"/>
              </w:rPr>
              <w:t>er</w:t>
            </w:r>
            <w:r>
              <w:rPr>
                <w:rFonts w:ascii="Tahoma" w:hAnsi="Tahoma"/>
                <w:b/>
                <w:color w:val="3C3C3B"/>
                <w:spacing w:val="35"/>
                <w:position w:val="4"/>
                <w:sz w:val="12"/>
              </w:rPr>
              <w:t> </w:t>
            </w:r>
            <w:r>
              <w:rPr>
                <w:rFonts w:ascii="Tahoma" w:hAnsi="Tahoma"/>
                <w:b/>
                <w:color w:val="3C3C3B"/>
                <w:sz w:val="16"/>
              </w:rPr>
              <w:t>grado </w:t>
            </w:r>
            <w:r>
              <w:rPr>
                <w:color w:val="3C3C3B"/>
                <w:sz w:val="16"/>
              </w:rPr>
              <w:t>afectan a todo el espesor de la</w:t>
            </w:r>
            <w:r>
              <w:rPr>
                <w:color w:val="3C3C3B"/>
                <w:spacing w:val="1"/>
                <w:sz w:val="16"/>
              </w:rPr>
              <w:t> </w:t>
            </w:r>
            <w:r>
              <w:rPr>
                <w:color w:val="3C3C3B"/>
                <w:sz w:val="16"/>
              </w:rPr>
              <w:t>piel,</w:t>
            </w:r>
            <w:r>
              <w:rPr>
                <w:color w:val="3C3C3B"/>
                <w:spacing w:val="8"/>
                <w:sz w:val="16"/>
              </w:rPr>
              <w:t> </w:t>
            </w:r>
            <w:r>
              <w:rPr>
                <w:color w:val="3C3C3B"/>
                <w:sz w:val="16"/>
              </w:rPr>
              <w:t>y</w:t>
            </w:r>
            <w:r>
              <w:rPr>
                <w:color w:val="3C3C3B"/>
                <w:spacing w:val="15"/>
                <w:sz w:val="16"/>
              </w:rPr>
              <w:t> </w:t>
            </w:r>
            <w:r>
              <w:rPr>
                <w:color w:val="3C3C3B"/>
                <w:sz w:val="16"/>
              </w:rPr>
              <w:t>el</w:t>
            </w:r>
            <w:r>
              <w:rPr>
                <w:color w:val="3C3C3B"/>
                <w:spacing w:val="16"/>
                <w:sz w:val="16"/>
              </w:rPr>
              <w:t> </w:t>
            </w:r>
            <w:r>
              <w:rPr>
                <w:color w:val="3C3C3B"/>
                <w:sz w:val="16"/>
              </w:rPr>
              <w:t>color</w:t>
            </w:r>
            <w:r>
              <w:rPr>
                <w:color w:val="3C3C3B"/>
                <w:spacing w:val="15"/>
                <w:sz w:val="16"/>
              </w:rPr>
              <w:t> </w:t>
            </w:r>
            <w:r>
              <w:rPr>
                <w:color w:val="3C3C3B"/>
                <w:sz w:val="16"/>
              </w:rPr>
              <w:t>de</w:t>
            </w:r>
            <w:r>
              <w:rPr>
                <w:color w:val="3C3C3B"/>
                <w:spacing w:val="16"/>
                <w:sz w:val="16"/>
              </w:rPr>
              <w:t> </w:t>
            </w:r>
            <w:r>
              <w:rPr>
                <w:color w:val="3C3C3B"/>
                <w:sz w:val="16"/>
              </w:rPr>
              <w:t>la</w:t>
            </w:r>
            <w:r>
              <w:rPr>
                <w:color w:val="3C3C3B"/>
                <w:spacing w:val="15"/>
                <w:sz w:val="16"/>
              </w:rPr>
              <w:t> </w:t>
            </w:r>
            <w:r>
              <w:rPr>
                <w:color w:val="3C3C3B"/>
                <w:sz w:val="16"/>
              </w:rPr>
              <w:t>piel</w:t>
            </w:r>
            <w:r>
              <w:rPr>
                <w:color w:val="3C3C3B"/>
                <w:spacing w:val="15"/>
                <w:sz w:val="16"/>
              </w:rPr>
              <w:t> </w:t>
            </w:r>
            <w:r>
              <w:rPr>
                <w:color w:val="3C3C3B"/>
                <w:sz w:val="16"/>
              </w:rPr>
              <w:t>es</w:t>
            </w:r>
            <w:r>
              <w:rPr>
                <w:color w:val="3C3C3B"/>
                <w:spacing w:val="16"/>
                <w:sz w:val="16"/>
              </w:rPr>
              <w:t> </w:t>
            </w:r>
            <w:r>
              <w:rPr>
                <w:color w:val="3C3C3B"/>
                <w:sz w:val="16"/>
              </w:rPr>
              <w:t>variable,</w:t>
            </w:r>
            <w:r>
              <w:rPr>
                <w:color w:val="3C3C3B"/>
                <w:spacing w:val="8"/>
                <w:sz w:val="16"/>
              </w:rPr>
              <w:t> </w:t>
            </w:r>
            <w:r>
              <w:rPr>
                <w:color w:val="3C3C3B"/>
                <w:sz w:val="16"/>
              </w:rPr>
              <w:t>con</w:t>
            </w:r>
            <w:r>
              <w:rPr>
                <w:color w:val="3C3C3B"/>
                <w:spacing w:val="16"/>
                <w:sz w:val="16"/>
              </w:rPr>
              <w:t> </w:t>
            </w:r>
            <w:r>
              <w:rPr>
                <w:color w:val="3C3C3B"/>
                <w:sz w:val="16"/>
              </w:rPr>
              <w:t>una</w:t>
            </w:r>
            <w:r>
              <w:rPr>
                <w:color w:val="3C3C3B"/>
                <w:spacing w:val="15"/>
                <w:sz w:val="16"/>
              </w:rPr>
              <w:t> </w:t>
            </w:r>
            <w:r>
              <w:rPr>
                <w:color w:val="3C3C3B"/>
                <w:sz w:val="16"/>
              </w:rPr>
              <w:t>consistencia</w:t>
            </w:r>
            <w:r>
              <w:rPr>
                <w:color w:val="3C3C3B"/>
                <w:spacing w:val="16"/>
                <w:sz w:val="16"/>
              </w:rPr>
              <w:t> </w:t>
            </w:r>
            <w:r>
              <w:rPr>
                <w:color w:val="3C3C3B"/>
                <w:sz w:val="16"/>
              </w:rPr>
              <w:t>parecida</w:t>
            </w:r>
            <w:r>
              <w:rPr>
                <w:color w:val="3C3C3B"/>
                <w:spacing w:val="-46"/>
                <w:sz w:val="16"/>
              </w:rPr>
              <w:t> </w:t>
            </w:r>
            <w:r>
              <w:rPr>
                <w:color w:val="3C3C3B"/>
                <w:sz w:val="16"/>
              </w:rPr>
              <w:t>al cartón, inelástica. Debido a la destrucción de las terminaciones</w:t>
            </w:r>
            <w:r>
              <w:rPr>
                <w:color w:val="3C3C3B"/>
                <w:spacing w:val="1"/>
                <w:sz w:val="16"/>
              </w:rPr>
              <w:t> </w:t>
            </w:r>
            <w:r>
              <w:rPr>
                <w:color w:val="3C3C3B"/>
                <w:sz w:val="16"/>
              </w:rPr>
              <w:t>nerviosas, este tipo de quemaduras son anestésicas </w:t>
            </w:r>
            <w:r>
              <w:rPr>
                <w:rFonts w:ascii="Tahoma" w:hAnsi="Tahoma"/>
                <w:b/>
                <w:color w:val="A57865"/>
                <w:sz w:val="16"/>
              </w:rPr>
              <w:t>(Figura</w:t>
            </w:r>
            <w:r>
              <w:rPr>
                <w:rFonts w:ascii="Tahoma" w:hAnsi="Tahoma"/>
                <w:b/>
                <w:color w:val="A57865"/>
                <w:spacing w:val="1"/>
                <w:sz w:val="16"/>
              </w:rPr>
              <w:t> </w:t>
            </w:r>
            <w:r>
              <w:rPr>
                <w:rFonts w:ascii="Tahoma" w:hAnsi="Tahoma"/>
                <w:b/>
                <w:color w:val="A57865"/>
                <w:sz w:val="16"/>
              </w:rPr>
              <w:t>5.2)</w:t>
            </w:r>
            <w:r>
              <w:rPr>
                <w:rFonts w:ascii="Tahoma" w:hAnsi="Tahoma"/>
                <w:b/>
                <w:color w:val="A57865"/>
                <w:spacing w:val="1"/>
                <w:sz w:val="16"/>
              </w:rPr>
              <w:t> </w:t>
            </w:r>
            <w:r>
              <w:rPr>
                <w:rFonts w:ascii="Tahoma" w:hAnsi="Tahoma"/>
                <w:b/>
                <w:color w:val="208B97"/>
                <w:sz w:val="16"/>
              </w:rPr>
              <w:t>(ENURM,</w:t>
            </w:r>
            <w:r>
              <w:rPr>
                <w:rFonts w:ascii="Tahoma" w:hAnsi="Tahoma"/>
                <w:b/>
                <w:color w:val="208B97"/>
                <w:spacing w:val="-1"/>
                <w:sz w:val="16"/>
              </w:rPr>
              <w:t> </w:t>
            </w:r>
            <w:r>
              <w:rPr>
                <w:rFonts w:ascii="Tahoma" w:hAnsi="Tahoma"/>
                <w:b/>
                <w:color w:val="208B97"/>
                <w:sz w:val="16"/>
              </w:rPr>
              <w:t>12-100).</w:t>
            </w:r>
          </w:p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spacing w:line="316" w:lineRule="auto"/>
              <w:ind w:left="223" w:right="-29"/>
              <w:jc w:val="both"/>
              <w:rPr>
                <w:sz w:val="16"/>
              </w:rPr>
            </w:pPr>
            <w:r>
              <w:rPr>
                <w:color w:val="3C3C3B"/>
                <w:sz w:val="16"/>
              </w:rPr>
              <w:t>Las</w:t>
            </w:r>
            <w:r>
              <w:rPr>
                <w:color w:val="3C3C3B"/>
                <w:spacing w:val="1"/>
                <w:sz w:val="16"/>
              </w:rPr>
              <w:t> </w:t>
            </w:r>
            <w:r>
              <w:rPr>
                <w:rFonts w:ascii="Tahoma" w:hAnsi="Tahoma"/>
                <w:b/>
                <w:color w:val="3C3C3B"/>
                <w:sz w:val="16"/>
              </w:rPr>
              <w:t>quemaduras</w:t>
            </w:r>
            <w:r>
              <w:rPr>
                <w:rFonts w:ascii="Tahoma" w:hAnsi="Tahoma"/>
                <w:b/>
                <w:color w:val="3C3C3B"/>
                <w:spacing w:val="1"/>
                <w:sz w:val="16"/>
              </w:rPr>
              <w:t> </w:t>
            </w:r>
            <w:r>
              <w:rPr>
                <w:rFonts w:ascii="Tahoma" w:hAnsi="Tahoma"/>
                <w:b/>
                <w:color w:val="3C3C3B"/>
                <w:sz w:val="16"/>
              </w:rPr>
              <w:t>de</w:t>
            </w:r>
            <w:r>
              <w:rPr>
                <w:rFonts w:ascii="Tahoma" w:hAnsi="Tahoma"/>
                <w:b/>
                <w:color w:val="3C3C3B"/>
                <w:spacing w:val="1"/>
                <w:sz w:val="16"/>
              </w:rPr>
              <w:t> </w:t>
            </w:r>
            <w:r>
              <w:rPr>
                <w:rFonts w:ascii="Tahoma" w:hAnsi="Tahoma"/>
                <w:b/>
                <w:color w:val="3C3C3B"/>
                <w:sz w:val="16"/>
              </w:rPr>
              <w:t>4.º</w:t>
            </w:r>
            <w:r>
              <w:rPr>
                <w:rFonts w:ascii="Tahoma" w:hAnsi="Tahoma"/>
                <w:b/>
                <w:color w:val="3C3C3B"/>
                <w:spacing w:val="1"/>
                <w:sz w:val="16"/>
              </w:rPr>
              <w:t> </w:t>
            </w:r>
            <w:r>
              <w:rPr>
                <w:rFonts w:ascii="Tahoma" w:hAnsi="Tahoma"/>
                <w:b/>
                <w:color w:val="3C3C3B"/>
                <w:sz w:val="16"/>
              </w:rPr>
              <w:t>grado</w:t>
            </w:r>
            <w:r>
              <w:rPr>
                <w:rFonts w:ascii="Tahoma" w:hAnsi="Tahoma"/>
                <w:b/>
                <w:color w:val="3C3C3B"/>
                <w:spacing w:val="1"/>
                <w:sz w:val="16"/>
              </w:rPr>
              <w:t> </w:t>
            </w:r>
            <w:r>
              <w:rPr>
                <w:color w:val="3C3C3B"/>
                <w:sz w:val="16"/>
              </w:rPr>
              <w:t>afectan</w:t>
            </w:r>
            <w:r>
              <w:rPr>
                <w:color w:val="3C3C3B"/>
                <w:spacing w:val="1"/>
                <w:sz w:val="16"/>
              </w:rPr>
              <w:t> </w:t>
            </w:r>
            <w:r>
              <w:rPr>
                <w:color w:val="3C3C3B"/>
                <w:sz w:val="16"/>
              </w:rPr>
              <w:t>a</w:t>
            </w:r>
            <w:r>
              <w:rPr>
                <w:color w:val="3C3C3B"/>
                <w:spacing w:val="1"/>
                <w:sz w:val="16"/>
              </w:rPr>
              <w:t> </w:t>
            </w:r>
            <w:r>
              <w:rPr>
                <w:color w:val="3C3C3B"/>
                <w:sz w:val="16"/>
              </w:rPr>
              <w:t>todas</w:t>
            </w:r>
            <w:r>
              <w:rPr>
                <w:color w:val="3C3C3B"/>
                <w:spacing w:val="1"/>
                <w:sz w:val="16"/>
              </w:rPr>
              <w:t> </w:t>
            </w:r>
            <w:r>
              <w:rPr>
                <w:color w:val="3C3C3B"/>
                <w:sz w:val="16"/>
              </w:rPr>
              <w:t>las</w:t>
            </w:r>
            <w:r>
              <w:rPr>
                <w:color w:val="3C3C3B"/>
                <w:spacing w:val="1"/>
                <w:sz w:val="16"/>
              </w:rPr>
              <w:t> </w:t>
            </w:r>
            <w:r>
              <w:rPr>
                <w:color w:val="3C3C3B"/>
                <w:sz w:val="16"/>
              </w:rPr>
              <w:t>estructuras</w:t>
            </w:r>
            <w:r>
              <w:rPr>
                <w:color w:val="3C3C3B"/>
                <w:spacing w:val="1"/>
                <w:sz w:val="16"/>
              </w:rPr>
              <w:t> </w:t>
            </w:r>
            <w:r>
              <w:rPr>
                <w:color w:val="3C3C3B"/>
                <w:sz w:val="16"/>
              </w:rPr>
              <w:t>cutáneas</w:t>
            </w:r>
            <w:r>
              <w:rPr>
                <w:color w:val="3C3C3B"/>
                <w:spacing w:val="1"/>
                <w:sz w:val="16"/>
              </w:rPr>
              <w:t> </w:t>
            </w:r>
            <w:r>
              <w:rPr>
                <w:color w:val="3C3C3B"/>
                <w:sz w:val="16"/>
              </w:rPr>
              <w:t>y</w:t>
            </w:r>
            <w:r>
              <w:rPr>
                <w:color w:val="3C3C3B"/>
                <w:spacing w:val="1"/>
                <w:sz w:val="16"/>
              </w:rPr>
              <w:t> </w:t>
            </w:r>
            <w:r>
              <w:rPr>
                <w:color w:val="3C3C3B"/>
                <w:sz w:val="16"/>
              </w:rPr>
              <w:t>además</w:t>
            </w:r>
            <w:r>
              <w:rPr>
                <w:color w:val="3C3C3B"/>
                <w:spacing w:val="1"/>
                <w:sz w:val="16"/>
              </w:rPr>
              <w:t> </w:t>
            </w:r>
            <w:r>
              <w:rPr>
                <w:color w:val="3C3C3B"/>
                <w:sz w:val="16"/>
              </w:rPr>
              <w:t>a</w:t>
            </w:r>
            <w:r>
              <w:rPr>
                <w:color w:val="3C3C3B"/>
                <w:spacing w:val="1"/>
                <w:sz w:val="16"/>
              </w:rPr>
              <w:t> </w:t>
            </w:r>
            <w:r>
              <w:rPr>
                <w:color w:val="3C3C3B"/>
                <w:sz w:val="16"/>
              </w:rPr>
              <w:t>estructuras</w:t>
            </w:r>
            <w:r>
              <w:rPr>
                <w:color w:val="3C3C3B"/>
                <w:spacing w:val="1"/>
                <w:sz w:val="16"/>
              </w:rPr>
              <w:t> </w:t>
            </w:r>
            <w:r>
              <w:rPr>
                <w:color w:val="3C3C3B"/>
                <w:sz w:val="16"/>
              </w:rPr>
              <w:t>profundas</w:t>
            </w:r>
            <w:r>
              <w:rPr>
                <w:color w:val="3C3C3B"/>
                <w:spacing w:val="1"/>
                <w:sz w:val="16"/>
              </w:rPr>
              <w:t> </w:t>
            </w:r>
            <w:r>
              <w:rPr>
                <w:color w:val="3C3C3B"/>
                <w:sz w:val="16"/>
              </w:rPr>
              <w:t>tales</w:t>
            </w:r>
            <w:r>
              <w:rPr>
                <w:color w:val="3C3C3B"/>
                <w:spacing w:val="1"/>
                <w:sz w:val="16"/>
              </w:rPr>
              <w:t> </w:t>
            </w:r>
            <w:r>
              <w:rPr>
                <w:color w:val="3C3C3B"/>
                <w:sz w:val="16"/>
              </w:rPr>
              <w:t>como</w:t>
            </w:r>
            <w:r>
              <w:rPr>
                <w:color w:val="3C3C3B"/>
                <w:spacing w:val="1"/>
                <w:sz w:val="16"/>
              </w:rPr>
              <w:t> </w:t>
            </w:r>
            <w:r>
              <w:rPr>
                <w:color w:val="3C3C3B"/>
                <w:sz w:val="16"/>
              </w:rPr>
              <w:t>músculo,</w:t>
            </w:r>
            <w:r>
              <w:rPr>
                <w:color w:val="3C3C3B"/>
                <w:spacing w:val="1"/>
                <w:sz w:val="16"/>
              </w:rPr>
              <w:t> </w:t>
            </w:r>
            <w:r>
              <w:rPr>
                <w:color w:val="3C3C3B"/>
                <w:sz w:val="16"/>
              </w:rPr>
              <w:t>huesos,</w:t>
            </w:r>
            <w:r>
              <w:rPr>
                <w:color w:val="3C3C3B"/>
                <w:spacing w:val="-4"/>
                <w:sz w:val="16"/>
              </w:rPr>
              <w:t> </w:t>
            </w:r>
            <w:r>
              <w:rPr>
                <w:color w:val="3C3C3B"/>
                <w:sz w:val="16"/>
              </w:rPr>
              <w:t>etc.</w:t>
            </w:r>
          </w:p>
        </w:tc>
      </w:tr>
      <w:tr>
        <w:trPr>
          <w:trHeight w:val="319" w:hRule="atLeast"/>
        </w:trPr>
        <w:tc>
          <w:tcPr>
            <w:tcW w:w="2376" w:type="dxa"/>
            <w:shd w:val="clear" w:color="auto" w:fill="F5A319"/>
          </w:tcPr>
          <w:p>
            <w:pPr>
              <w:pStyle w:val="TableParagraph"/>
              <w:spacing w:before="82"/>
              <w:ind w:left="608"/>
              <w:rPr>
                <w:sz w:val="14"/>
              </w:rPr>
            </w:pPr>
            <w:r>
              <w:rPr>
                <w:color w:val="FFFFFF"/>
                <w:sz w:val="14"/>
              </w:rPr>
              <w:t>Estructura</w:t>
            </w:r>
            <w:r>
              <w:rPr>
                <w:color w:val="FFFFFF"/>
                <w:spacing w:val="5"/>
                <w:sz w:val="14"/>
              </w:rPr>
              <w:t> </w:t>
            </w:r>
            <w:r>
              <w:rPr>
                <w:color w:val="FFFFFF"/>
                <w:sz w:val="14"/>
              </w:rPr>
              <w:t>dañada</w:t>
            </w:r>
          </w:p>
        </w:tc>
        <w:tc>
          <w:tcPr>
            <w:tcW w:w="1723" w:type="dxa"/>
            <w:shd w:val="clear" w:color="auto" w:fill="F5A319"/>
          </w:tcPr>
          <w:p>
            <w:pPr>
              <w:pStyle w:val="TableParagraph"/>
              <w:spacing w:before="82"/>
              <w:ind w:left="593" w:right="588"/>
              <w:jc w:val="center"/>
              <w:rPr>
                <w:sz w:val="14"/>
              </w:rPr>
            </w:pPr>
            <w:r>
              <w:rPr>
                <w:color w:val="FFFFFF"/>
                <w:w w:val="105"/>
                <w:sz w:val="14"/>
              </w:rPr>
              <w:t>Espesor</w:t>
            </w:r>
          </w:p>
        </w:tc>
        <w:tc>
          <w:tcPr>
            <w:tcW w:w="1169" w:type="dxa"/>
            <w:shd w:val="clear" w:color="auto" w:fill="F5A319"/>
          </w:tcPr>
          <w:p>
            <w:pPr>
              <w:pStyle w:val="TableParagraph"/>
              <w:spacing w:before="82"/>
              <w:ind w:left="376" w:right="372"/>
              <w:jc w:val="center"/>
              <w:rPr>
                <w:sz w:val="14"/>
              </w:rPr>
            </w:pPr>
            <w:r>
              <w:rPr>
                <w:color w:val="FFFFFF"/>
                <w:sz w:val="14"/>
              </w:rPr>
              <w:t>Grado</w:t>
            </w:r>
          </w:p>
        </w:tc>
        <w:tc>
          <w:tcPr>
            <w:tcW w:w="2640" w:type="dxa"/>
            <w:shd w:val="clear" w:color="auto" w:fill="F5A319"/>
          </w:tcPr>
          <w:p>
            <w:pPr>
              <w:pStyle w:val="TableParagraph"/>
              <w:spacing w:before="82"/>
              <w:ind w:left="1040" w:right="1035"/>
              <w:jc w:val="center"/>
              <w:rPr>
                <w:sz w:val="14"/>
              </w:rPr>
            </w:pPr>
            <w:r>
              <w:rPr>
                <w:color w:val="FFFFFF"/>
                <w:w w:val="105"/>
                <w:sz w:val="14"/>
              </w:rPr>
              <w:t>Aspecto</w:t>
            </w:r>
          </w:p>
        </w:tc>
        <w:tc>
          <w:tcPr>
            <w:tcW w:w="2623" w:type="dxa"/>
            <w:shd w:val="clear" w:color="auto" w:fill="F5A319"/>
          </w:tcPr>
          <w:p>
            <w:pPr>
              <w:pStyle w:val="TableParagraph"/>
              <w:spacing w:before="82"/>
              <w:ind w:left="994" w:right="986"/>
              <w:jc w:val="center"/>
              <w:rPr>
                <w:sz w:val="14"/>
              </w:rPr>
            </w:pPr>
            <w:r>
              <w:rPr>
                <w:color w:val="FFFFFF"/>
                <w:sz w:val="14"/>
              </w:rPr>
              <w:t>Evolución</w:t>
            </w:r>
          </w:p>
        </w:tc>
      </w:tr>
      <w:tr>
        <w:trPr>
          <w:trHeight w:val="319" w:hRule="atLeast"/>
        </w:trPr>
        <w:tc>
          <w:tcPr>
            <w:tcW w:w="2376" w:type="dxa"/>
            <w:shd w:val="clear" w:color="auto" w:fill="B1D5D9"/>
          </w:tcPr>
          <w:p>
            <w:pPr>
              <w:pStyle w:val="TableParagraph"/>
              <w:spacing w:before="82"/>
              <w:ind w:left="85"/>
              <w:rPr>
                <w:sz w:val="14"/>
              </w:rPr>
            </w:pPr>
            <w:r>
              <w:rPr>
                <w:color w:val="575756"/>
                <w:sz w:val="14"/>
              </w:rPr>
              <w:t>Epidermis</w:t>
            </w:r>
          </w:p>
        </w:tc>
        <w:tc>
          <w:tcPr>
            <w:tcW w:w="1723" w:type="dxa"/>
            <w:shd w:val="clear" w:color="auto" w:fill="FEF2E1"/>
          </w:tcPr>
          <w:p>
            <w:pPr>
              <w:pStyle w:val="TableParagraph"/>
              <w:spacing w:before="82"/>
              <w:ind w:left="85"/>
              <w:rPr>
                <w:sz w:val="14"/>
              </w:rPr>
            </w:pPr>
            <w:r>
              <w:rPr>
                <w:color w:val="575756"/>
                <w:sz w:val="14"/>
              </w:rPr>
              <w:t>Superficial</w:t>
            </w:r>
          </w:p>
        </w:tc>
        <w:tc>
          <w:tcPr>
            <w:tcW w:w="1169" w:type="dxa"/>
            <w:shd w:val="clear" w:color="auto" w:fill="FEF2E1"/>
          </w:tcPr>
          <w:p>
            <w:pPr>
              <w:pStyle w:val="TableParagraph"/>
              <w:spacing w:before="86"/>
              <w:ind w:left="85"/>
              <w:rPr>
                <w:sz w:val="8"/>
              </w:rPr>
            </w:pPr>
            <w:r>
              <w:rPr>
                <w:color w:val="575756"/>
                <w:position w:val="-4"/>
                <w:sz w:val="14"/>
              </w:rPr>
              <w:t>1.</w:t>
            </w:r>
            <w:r>
              <w:rPr>
                <w:color w:val="575756"/>
                <w:sz w:val="8"/>
              </w:rPr>
              <w:t>er</w:t>
            </w:r>
          </w:p>
        </w:tc>
        <w:tc>
          <w:tcPr>
            <w:tcW w:w="2640" w:type="dxa"/>
            <w:shd w:val="clear" w:color="auto" w:fill="FEF2E1"/>
          </w:tcPr>
          <w:p>
            <w:pPr>
              <w:pStyle w:val="TableParagraph"/>
              <w:spacing w:before="82"/>
              <w:ind w:left="84"/>
              <w:rPr>
                <w:sz w:val="14"/>
              </w:rPr>
            </w:pPr>
            <w:r>
              <w:rPr>
                <w:color w:val="575756"/>
                <w:sz w:val="14"/>
              </w:rPr>
              <w:t>Eritema,</w:t>
            </w:r>
            <w:r>
              <w:rPr>
                <w:color w:val="575756"/>
                <w:spacing w:val="-8"/>
                <w:sz w:val="14"/>
              </w:rPr>
              <w:t> </w:t>
            </w:r>
            <w:r>
              <w:rPr>
                <w:color w:val="575756"/>
                <w:sz w:val="14"/>
              </w:rPr>
              <w:t>superficie</w:t>
            </w:r>
            <w:r>
              <w:rPr>
                <w:color w:val="575756"/>
                <w:spacing w:val="-3"/>
                <w:sz w:val="14"/>
              </w:rPr>
              <w:t> </w:t>
            </w:r>
            <w:r>
              <w:rPr>
                <w:color w:val="575756"/>
                <w:sz w:val="14"/>
              </w:rPr>
              <w:t>seca</w:t>
            </w:r>
          </w:p>
        </w:tc>
        <w:tc>
          <w:tcPr>
            <w:tcW w:w="2623" w:type="dxa"/>
            <w:shd w:val="clear" w:color="auto" w:fill="FEF2E1"/>
          </w:tcPr>
          <w:p>
            <w:pPr>
              <w:pStyle w:val="TableParagraph"/>
              <w:spacing w:before="82"/>
              <w:ind w:left="86"/>
              <w:rPr>
                <w:sz w:val="14"/>
              </w:rPr>
            </w:pPr>
            <w:r>
              <w:rPr>
                <w:color w:val="575756"/>
                <w:w w:val="105"/>
                <w:sz w:val="14"/>
              </w:rPr>
              <w:t>Cura</w:t>
            </w:r>
            <w:r>
              <w:rPr>
                <w:color w:val="575756"/>
                <w:spacing w:val="-6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en</w:t>
            </w:r>
            <w:r>
              <w:rPr>
                <w:color w:val="575756"/>
                <w:spacing w:val="-6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menos</w:t>
            </w:r>
            <w:r>
              <w:rPr>
                <w:color w:val="575756"/>
                <w:spacing w:val="-6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de</w:t>
            </w:r>
            <w:r>
              <w:rPr>
                <w:color w:val="575756"/>
                <w:spacing w:val="-6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1</w:t>
            </w:r>
            <w:r>
              <w:rPr>
                <w:color w:val="575756"/>
                <w:spacing w:val="-6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semana</w:t>
            </w:r>
          </w:p>
        </w:tc>
      </w:tr>
      <w:tr>
        <w:trPr>
          <w:trHeight w:val="319" w:hRule="atLeast"/>
        </w:trPr>
        <w:tc>
          <w:tcPr>
            <w:tcW w:w="2376" w:type="dxa"/>
            <w:shd w:val="clear" w:color="auto" w:fill="B1D5D9"/>
          </w:tcPr>
          <w:p>
            <w:pPr>
              <w:pStyle w:val="TableParagraph"/>
              <w:spacing w:before="82"/>
              <w:ind w:left="85"/>
              <w:rPr>
                <w:sz w:val="14"/>
              </w:rPr>
            </w:pPr>
            <w:r>
              <w:rPr>
                <w:color w:val="575756"/>
                <w:sz w:val="14"/>
              </w:rPr>
              <w:t>Hasta dermis</w:t>
            </w:r>
            <w:r>
              <w:rPr>
                <w:color w:val="575756"/>
                <w:spacing w:val="1"/>
                <w:sz w:val="14"/>
              </w:rPr>
              <w:t> </w:t>
            </w:r>
            <w:r>
              <w:rPr>
                <w:color w:val="575756"/>
                <w:sz w:val="14"/>
              </w:rPr>
              <w:t>papilar</w:t>
            </w:r>
          </w:p>
        </w:tc>
        <w:tc>
          <w:tcPr>
            <w:tcW w:w="1723" w:type="dxa"/>
            <w:shd w:val="clear" w:color="auto" w:fill="FEF2E1"/>
          </w:tcPr>
          <w:p>
            <w:pPr>
              <w:pStyle w:val="TableParagraph"/>
              <w:spacing w:before="82"/>
              <w:ind w:left="85"/>
              <w:rPr>
                <w:sz w:val="14"/>
              </w:rPr>
            </w:pPr>
            <w:r>
              <w:rPr>
                <w:color w:val="575756"/>
                <w:sz w:val="14"/>
              </w:rPr>
              <w:t>Intermedio</w:t>
            </w:r>
            <w:r>
              <w:rPr>
                <w:color w:val="575756"/>
                <w:spacing w:val="-6"/>
                <w:sz w:val="14"/>
              </w:rPr>
              <w:t> </w:t>
            </w:r>
            <w:r>
              <w:rPr>
                <w:color w:val="575756"/>
                <w:sz w:val="14"/>
              </w:rPr>
              <w:t>superficial</w:t>
            </w:r>
          </w:p>
        </w:tc>
        <w:tc>
          <w:tcPr>
            <w:tcW w:w="1169" w:type="dxa"/>
            <w:shd w:val="clear" w:color="auto" w:fill="FEF2E1"/>
          </w:tcPr>
          <w:p>
            <w:pPr>
              <w:pStyle w:val="TableParagraph"/>
              <w:spacing w:before="82"/>
              <w:ind w:left="85"/>
              <w:rPr>
                <w:sz w:val="14"/>
              </w:rPr>
            </w:pPr>
            <w:r>
              <w:rPr>
                <w:color w:val="575756"/>
                <w:w w:val="95"/>
                <w:sz w:val="14"/>
              </w:rPr>
              <w:t>2.º</w:t>
            </w:r>
            <w:r>
              <w:rPr>
                <w:color w:val="575756"/>
                <w:spacing w:val="9"/>
                <w:w w:val="95"/>
                <w:sz w:val="14"/>
              </w:rPr>
              <w:t> </w:t>
            </w:r>
            <w:r>
              <w:rPr>
                <w:color w:val="575756"/>
                <w:w w:val="95"/>
                <w:sz w:val="14"/>
              </w:rPr>
              <w:t>superficial</w:t>
            </w:r>
          </w:p>
        </w:tc>
        <w:tc>
          <w:tcPr>
            <w:tcW w:w="2640" w:type="dxa"/>
            <w:shd w:val="clear" w:color="auto" w:fill="FEF2E1"/>
          </w:tcPr>
          <w:p>
            <w:pPr>
              <w:pStyle w:val="TableParagraph"/>
              <w:spacing w:before="82"/>
              <w:ind w:left="84"/>
              <w:rPr>
                <w:sz w:val="14"/>
              </w:rPr>
            </w:pPr>
            <w:r>
              <w:rPr>
                <w:color w:val="575756"/>
                <w:w w:val="95"/>
                <w:sz w:val="14"/>
              </w:rPr>
              <w:t>Flictena,</w:t>
            </w:r>
            <w:r>
              <w:rPr>
                <w:color w:val="575756"/>
                <w:spacing w:val="5"/>
                <w:w w:val="95"/>
                <w:sz w:val="14"/>
              </w:rPr>
              <w:t> </w:t>
            </w:r>
            <w:r>
              <w:rPr>
                <w:color w:val="575756"/>
                <w:w w:val="95"/>
                <w:sz w:val="14"/>
              </w:rPr>
              <w:t>dolor,</w:t>
            </w:r>
            <w:r>
              <w:rPr>
                <w:color w:val="575756"/>
                <w:spacing w:val="5"/>
                <w:w w:val="95"/>
                <w:sz w:val="14"/>
              </w:rPr>
              <w:t> </w:t>
            </w:r>
            <w:r>
              <w:rPr>
                <w:color w:val="575756"/>
                <w:w w:val="95"/>
                <w:sz w:val="14"/>
              </w:rPr>
              <w:t>buen</w:t>
            </w:r>
            <w:r>
              <w:rPr>
                <w:color w:val="575756"/>
                <w:spacing w:val="13"/>
                <w:w w:val="95"/>
                <w:sz w:val="14"/>
              </w:rPr>
              <w:t> </w:t>
            </w:r>
            <w:r>
              <w:rPr>
                <w:color w:val="575756"/>
                <w:w w:val="95"/>
                <w:sz w:val="14"/>
              </w:rPr>
              <w:t>llenado</w:t>
            </w:r>
            <w:r>
              <w:rPr>
                <w:color w:val="575756"/>
                <w:spacing w:val="12"/>
                <w:w w:val="95"/>
                <w:sz w:val="14"/>
              </w:rPr>
              <w:t> </w:t>
            </w:r>
            <w:r>
              <w:rPr>
                <w:color w:val="575756"/>
                <w:w w:val="95"/>
                <w:sz w:val="14"/>
              </w:rPr>
              <w:t>capilar</w:t>
            </w:r>
          </w:p>
        </w:tc>
        <w:tc>
          <w:tcPr>
            <w:tcW w:w="2623" w:type="dxa"/>
            <w:shd w:val="clear" w:color="auto" w:fill="FEF2E1"/>
          </w:tcPr>
          <w:p>
            <w:pPr>
              <w:pStyle w:val="TableParagraph"/>
              <w:spacing w:before="82"/>
              <w:ind w:left="86"/>
              <w:rPr>
                <w:sz w:val="14"/>
              </w:rPr>
            </w:pPr>
            <w:r>
              <w:rPr>
                <w:color w:val="575756"/>
                <w:w w:val="105"/>
                <w:sz w:val="14"/>
              </w:rPr>
              <w:t>Cura</w:t>
            </w:r>
            <w:r>
              <w:rPr>
                <w:color w:val="575756"/>
                <w:spacing w:val="-5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en</w:t>
            </w:r>
            <w:r>
              <w:rPr>
                <w:color w:val="575756"/>
                <w:spacing w:val="-5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menos</w:t>
            </w:r>
            <w:r>
              <w:rPr>
                <w:color w:val="575756"/>
                <w:spacing w:val="-5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de</w:t>
            </w:r>
            <w:r>
              <w:rPr>
                <w:color w:val="575756"/>
                <w:spacing w:val="-4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2</w:t>
            </w:r>
            <w:r>
              <w:rPr>
                <w:color w:val="575756"/>
                <w:spacing w:val="-5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semanas</w:t>
            </w:r>
          </w:p>
        </w:tc>
      </w:tr>
      <w:tr>
        <w:trPr>
          <w:trHeight w:val="319" w:hRule="atLeast"/>
        </w:trPr>
        <w:tc>
          <w:tcPr>
            <w:tcW w:w="2376" w:type="dxa"/>
            <w:shd w:val="clear" w:color="auto" w:fill="B1D5D9"/>
          </w:tcPr>
          <w:p>
            <w:pPr>
              <w:pStyle w:val="TableParagraph"/>
              <w:spacing w:before="82"/>
              <w:ind w:left="85"/>
              <w:rPr>
                <w:sz w:val="14"/>
              </w:rPr>
            </w:pPr>
            <w:r>
              <w:rPr>
                <w:color w:val="575756"/>
                <w:sz w:val="14"/>
              </w:rPr>
              <w:t>Hasta</w:t>
            </w:r>
            <w:r>
              <w:rPr>
                <w:color w:val="575756"/>
                <w:spacing w:val="-2"/>
                <w:sz w:val="14"/>
              </w:rPr>
              <w:t> </w:t>
            </w:r>
            <w:r>
              <w:rPr>
                <w:color w:val="575756"/>
                <w:sz w:val="14"/>
              </w:rPr>
              <w:t>dermis</w:t>
            </w:r>
            <w:r>
              <w:rPr>
                <w:color w:val="575756"/>
                <w:spacing w:val="-1"/>
                <w:sz w:val="14"/>
              </w:rPr>
              <w:t> </w:t>
            </w:r>
            <w:r>
              <w:rPr>
                <w:color w:val="575756"/>
                <w:sz w:val="14"/>
              </w:rPr>
              <w:t>reticular</w:t>
            </w:r>
          </w:p>
        </w:tc>
        <w:tc>
          <w:tcPr>
            <w:tcW w:w="1723" w:type="dxa"/>
            <w:shd w:val="clear" w:color="auto" w:fill="FEF2E1"/>
          </w:tcPr>
          <w:p>
            <w:pPr>
              <w:pStyle w:val="TableParagraph"/>
              <w:spacing w:before="82"/>
              <w:ind w:left="85"/>
              <w:rPr>
                <w:sz w:val="14"/>
              </w:rPr>
            </w:pPr>
            <w:r>
              <w:rPr>
                <w:color w:val="575756"/>
                <w:sz w:val="14"/>
              </w:rPr>
              <w:t>Intermedio</w:t>
            </w:r>
            <w:r>
              <w:rPr>
                <w:color w:val="575756"/>
                <w:spacing w:val="2"/>
                <w:sz w:val="14"/>
              </w:rPr>
              <w:t> </w:t>
            </w:r>
            <w:r>
              <w:rPr>
                <w:color w:val="575756"/>
                <w:sz w:val="14"/>
              </w:rPr>
              <w:t>profundo</w:t>
            </w:r>
          </w:p>
        </w:tc>
        <w:tc>
          <w:tcPr>
            <w:tcW w:w="1169" w:type="dxa"/>
            <w:shd w:val="clear" w:color="auto" w:fill="FEF2E1"/>
          </w:tcPr>
          <w:p>
            <w:pPr>
              <w:pStyle w:val="TableParagraph"/>
              <w:spacing w:before="82"/>
              <w:ind w:left="85"/>
              <w:rPr>
                <w:sz w:val="14"/>
              </w:rPr>
            </w:pPr>
            <w:r>
              <w:rPr>
                <w:color w:val="575756"/>
                <w:sz w:val="14"/>
              </w:rPr>
              <w:t>2.º</w:t>
            </w:r>
            <w:r>
              <w:rPr>
                <w:color w:val="575756"/>
                <w:spacing w:val="-3"/>
                <w:sz w:val="14"/>
              </w:rPr>
              <w:t> </w:t>
            </w:r>
            <w:r>
              <w:rPr>
                <w:color w:val="575756"/>
                <w:sz w:val="14"/>
              </w:rPr>
              <w:t>profundo</w:t>
            </w:r>
          </w:p>
        </w:tc>
        <w:tc>
          <w:tcPr>
            <w:tcW w:w="2640" w:type="dxa"/>
            <w:shd w:val="clear" w:color="auto" w:fill="FEF2E1"/>
          </w:tcPr>
          <w:p>
            <w:pPr>
              <w:pStyle w:val="TableParagraph"/>
              <w:spacing w:before="82"/>
              <w:ind w:left="84"/>
              <w:rPr>
                <w:sz w:val="14"/>
              </w:rPr>
            </w:pPr>
            <w:r>
              <w:rPr>
                <w:color w:val="575756"/>
                <w:sz w:val="14"/>
              </w:rPr>
              <w:t>Rojo-blanco,</w:t>
            </w:r>
            <w:r>
              <w:rPr>
                <w:color w:val="575756"/>
                <w:spacing w:val="-10"/>
                <w:sz w:val="14"/>
              </w:rPr>
              <w:t> </w:t>
            </w:r>
            <w:r>
              <w:rPr>
                <w:color w:val="575756"/>
                <w:sz w:val="14"/>
              </w:rPr>
              <w:t>hipoestesia</w:t>
            </w:r>
          </w:p>
        </w:tc>
        <w:tc>
          <w:tcPr>
            <w:tcW w:w="2623" w:type="dxa"/>
            <w:shd w:val="clear" w:color="auto" w:fill="FEF2E1"/>
          </w:tcPr>
          <w:p>
            <w:pPr>
              <w:pStyle w:val="TableParagraph"/>
              <w:spacing w:before="82"/>
              <w:ind w:left="86"/>
              <w:rPr>
                <w:sz w:val="14"/>
              </w:rPr>
            </w:pPr>
            <w:r>
              <w:rPr>
                <w:color w:val="575756"/>
                <w:w w:val="105"/>
                <w:sz w:val="14"/>
              </w:rPr>
              <w:t>Cura</w:t>
            </w:r>
            <w:r>
              <w:rPr>
                <w:color w:val="575756"/>
                <w:spacing w:val="-10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en</w:t>
            </w:r>
            <w:r>
              <w:rPr>
                <w:color w:val="575756"/>
                <w:spacing w:val="-10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3-4</w:t>
            </w:r>
            <w:r>
              <w:rPr>
                <w:color w:val="575756"/>
                <w:spacing w:val="-10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semanas</w:t>
            </w:r>
            <w:r>
              <w:rPr>
                <w:color w:val="575756"/>
                <w:spacing w:val="-9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o</w:t>
            </w:r>
            <w:r>
              <w:rPr>
                <w:color w:val="575756"/>
                <w:spacing w:val="-10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se</w:t>
            </w:r>
            <w:r>
              <w:rPr>
                <w:color w:val="575756"/>
                <w:spacing w:val="-10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profundiza</w:t>
            </w:r>
          </w:p>
        </w:tc>
      </w:tr>
      <w:tr>
        <w:trPr>
          <w:trHeight w:val="319" w:hRule="atLeast"/>
        </w:trPr>
        <w:tc>
          <w:tcPr>
            <w:tcW w:w="2376" w:type="dxa"/>
            <w:shd w:val="clear" w:color="auto" w:fill="B1D5D9"/>
          </w:tcPr>
          <w:p>
            <w:pPr>
              <w:pStyle w:val="TableParagraph"/>
              <w:spacing w:before="82"/>
              <w:ind w:left="85"/>
              <w:rPr>
                <w:sz w:val="14"/>
              </w:rPr>
            </w:pPr>
            <w:r>
              <w:rPr>
                <w:color w:val="575756"/>
                <w:w w:val="95"/>
                <w:sz w:val="14"/>
              </w:rPr>
              <w:t>Toda la piel</w:t>
            </w:r>
          </w:p>
        </w:tc>
        <w:tc>
          <w:tcPr>
            <w:tcW w:w="1723" w:type="dxa"/>
            <w:shd w:val="clear" w:color="auto" w:fill="FEF2E1"/>
          </w:tcPr>
          <w:p>
            <w:pPr>
              <w:pStyle w:val="TableParagraph"/>
              <w:spacing w:before="82"/>
              <w:ind w:left="85"/>
              <w:rPr>
                <w:sz w:val="14"/>
              </w:rPr>
            </w:pPr>
            <w:r>
              <w:rPr>
                <w:color w:val="575756"/>
                <w:sz w:val="14"/>
              </w:rPr>
              <w:t>Total</w:t>
            </w:r>
          </w:p>
        </w:tc>
        <w:tc>
          <w:tcPr>
            <w:tcW w:w="1169" w:type="dxa"/>
            <w:shd w:val="clear" w:color="auto" w:fill="FEF2E1"/>
          </w:tcPr>
          <w:p>
            <w:pPr>
              <w:pStyle w:val="TableParagraph"/>
              <w:spacing w:before="86"/>
              <w:ind w:left="85"/>
              <w:rPr>
                <w:sz w:val="8"/>
              </w:rPr>
            </w:pPr>
            <w:r>
              <w:rPr>
                <w:color w:val="575756"/>
                <w:position w:val="-4"/>
                <w:sz w:val="14"/>
              </w:rPr>
              <w:t>3.</w:t>
            </w:r>
            <w:r>
              <w:rPr>
                <w:color w:val="575756"/>
                <w:sz w:val="8"/>
              </w:rPr>
              <w:t>er</w:t>
            </w:r>
          </w:p>
        </w:tc>
        <w:tc>
          <w:tcPr>
            <w:tcW w:w="2640" w:type="dxa"/>
            <w:shd w:val="clear" w:color="auto" w:fill="FEF2E1"/>
          </w:tcPr>
          <w:p>
            <w:pPr>
              <w:pStyle w:val="TableParagraph"/>
              <w:spacing w:before="82"/>
              <w:ind w:left="84"/>
              <w:rPr>
                <w:sz w:val="14"/>
              </w:rPr>
            </w:pPr>
            <w:r>
              <w:rPr>
                <w:color w:val="575756"/>
                <w:w w:val="95"/>
                <w:sz w:val="14"/>
              </w:rPr>
              <w:t>Variable,</w:t>
            </w:r>
            <w:r>
              <w:rPr>
                <w:color w:val="575756"/>
                <w:spacing w:val="13"/>
                <w:w w:val="95"/>
                <w:sz w:val="14"/>
              </w:rPr>
              <w:t> </w:t>
            </w:r>
            <w:r>
              <w:rPr>
                <w:color w:val="575756"/>
                <w:w w:val="95"/>
                <w:sz w:val="14"/>
              </w:rPr>
              <w:t>anestésica,</w:t>
            </w:r>
            <w:r>
              <w:rPr>
                <w:color w:val="575756"/>
                <w:spacing w:val="13"/>
                <w:w w:val="95"/>
                <w:sz w:val="14"/>
              </w:rPr>
              <w:t> </w:t>
            </w:r>
            <w:r>
              <w:rPr>
                <w:color w:val="575756"/>
                <w:w w:val="95"/>
                <w:sz w:val="14"/>
              </w:rPr>
              <w:t>inelástica</w:t>
            </w:r>
          </w:p>
        </w:tc>
        <w:tc>
          <w:tcPr>
            <w:tcW w:w="2623" w:type="dxa"/>
            <w:shd w:val="clear" w:color="auto" w:fill="FEF2E1"/>
          </w:tcPr>
          <w:p>
            <w:pPr>
              <w:pStyle w:val="TableParagraph"/>
              <w:spacing w:before="82"/>
              <w:ind w:left="86"/>
              <w:rPr>
                <w:sz w:val="14"/>
              </w:rPr>
            </w:pPr>
            <w:r>
              <w:rPr>
                <w:color w:val="575756"/>
                <w:sz w:val="14"/>
              </w:rPr>
              <w:t>No</w:t>
            </w:r>
            <w:r>
              <w:rPr>
                <w:color w:val="575756"/>
                <w:spacing w:val="-7"/>
                <w:sz w:val="14"/>
              </w:rPr>
              <w:t> </w:t>
            </w:r>
            <w:r>
              <w:rPr>
                <w:color w:val="575756"/>
                <w:sz w:val="14"/>
              </w:rPr>
              <w:t>epitelizará</w:t>
            </w:r>
          </w:p>
        </w:tc>
      </w:tr>
      <w:tr>
        <w:trPr>
          <w:trHeight w:val="319" w:hRule="atLeast"/>
        </w:trPr>
        <w:tc>
          <w:tcPr>
            <w:tcW w:w="2376" w:type="dxa"/>
            <w:shd w:val="clear" w:color="auto" w:fill="B1D5D9"/>
          </w:tcPr>
          <w:p>
            <w:pPr>
              <w:pStyle w:val="TableParagraph"/>
              <w:spacing w:before="82"/>
              <w:ind w:left="85"/>
              <w:rPr>
                <w:sz w:val="14"/>
              </w:rPr>
            </w:pPr>
            <w:r>
              <w:rPr>
                <w:color w:val="575756"/>
                <w:sz w:val="14"/>
              </w:rPr>
              <w:t>Otras</w:t>
            </w:r>
            <w:r>
              <w:rPr>
                <w:color w:val="575756"/>
                <w:spacing w:val="10"/>
                <w:sz w:val="14"/>
              </w:rPr>
              <w:t> </w:t>
            </w:r>
            <w:r>
              <w:rPr>
                <w:color w:val="575756"/>
                <w:sz w:val="14"/>
              </w:rPr>
              <w:t>estructuras</w:t>
            </w:r>
            <w:r>
              <w:rPr>
                <w:color w:val="575756"/>
                <w:spacing w:val="11"/>
                <w:sz w:val="14"/>
              </w:rPr>
              <w:t> </w:t>
            </w:r>
            <w:r>
              <w:rPr>
                <w:color w:val="575756"/>
                <w:sz w:val="14"/>
              </w:rPr>
              <w:t>más</w:t>
            </w:r>
            <w:r>
              <w:rPr>
                <w:color w:val="575756"/>
                <w:spacing w:val="10"/>
                <w:sz w:val="14"/>
              </w:rPr>
              <w:t> </w:t>
            </w:r>
            <w:r>
              <w:rPr>
                <w:color w:val="575756"/>
                <w:sz w:val="14"/>
              </w:rPr>
              <w:t>profundas</w:t>
            </w:r>
          </w:p>
        </w:tc>
        <w:tc>
          <w:tcPr>
            <w:tcW w:w="1723" w:type="dxa"/>
            <w:shd w:val="clear" w:color="auto" w:fill="FEF2E1"/>
          </w:tcPr>
          <w:p>
            <w:pPr>
              <w:pStyle w:val="TableParagraph"/>
              <w:spacing w:before="82"/>
              <w:ind w:left="85"/>
              <w:rPr>
                <w:sz w:val="14"/>
              </w:rPr>
            </w:pPr>
            <w:r>
              <w:rPr>
                <w:color w:val="575756"/>
                <w:sz w:val="14"/>
              </w:rPr>
              <w:t>Total</w:t>
            </w:r>
          </w:p>
        </w:tc>
        <w:tc>
          <w:tcPr>
            <w:tcW w:w="1169" w:type="dxa"/>
            <w:shd w:val="clear" w:color="auto" w:fill="FEF2E1"/>
          </w:tcPr>
          <w:p>
            <w:pPr>
              <w:pStyle w:val="TableParagraph"/>
              <w:spacing w:before="82"/>
              <w:ind w:left="85"/>
              <w:rPr>
                <w:sz w:val="14"/>
              </w:rPr>
            </w:pPr>
            <w:r>
              <w:rPr>
                <w:color w:val="575756"/>
                <w:sz w:val="14"/>
              </w:rPr>
              <w:t>4.º</w:t>
            </w:r>
          </w:p>
        </w:tc>
        <w:tc>
          <w:tcPr>
            <w:tcW w:w="2640" w:type="dxa"/>
            <w:shd w:val="clear" w:color="auto" w:fill="FEF2E1"/>
          </w:tcPr>
          <w:p>
            <w:pPr>
              <w:pStyle w:val="TableParagraph"/>
              <w:spacing w:before="82"/>
              <w:ind w:left="84"/>
              <w:rPr>
                <w:sz w:val="14"/>
              </w:rPr>
            </w:pPr>
            <w:r>
              <w:rPr>
                <w:color w:val="575756"/>
                <w:sz w:val="14"/>
              </w:rPr>
              <w:t>Variable</w:t>
            </w:r>
          </w:p>
        </w:tc>
        <w:tc>
          <w:tcPr>
            <w:tcW w:w="2623" w:type="dxa"/>
            <w:shd w:val="clear" w:color="auto" w:fill="FEF2E1"/>
          </w:tcPr>
          <w:p>
            <w:pPr>
              <w:pStyle w:val="TableParagraph"/>
              <w:spacing w:before="82"/>
              <w:ind w:left="86"/>
              <w:rPr>
                <w:sz w:val="14"/>
              </w:rPr>
            </w:pPr>
            <w:r>
              <w:rPr>
                <w:color w:val="575756"/>
                <w:sz w:val="14"/>
              </w:rPr>
              <w:t>No</w:t>
            </w:r>
            <w:r>
              <w:rPr>
                <w:color w:val="575756"/>
                <w:spacing w:val="-7"/>
                <w:sz w:val="14"/>
              </w:rPr>
              <w:t> </w:t>
            </w:r>
            <w:r>
              <w:rPr>
                <w:color w:val="575756"/>
                <w:sz w:val="14"/>
              </w:rPr>
              <w:t>epitelizará</w:t>
            </w:r>
          </w:p>
        </w:tc>
      </w:tr>
    </w:tbl>
    <w:p>
      <w:pPr>
        <w:pStyle w:val="BodyText"/>
        <w:spacing w:before="46"/>
        <w:ind w:left="770"/>
      </w:pPr>
      <w:r>
        <w:rPr/>
        <w:pict>
          <v:group style="position:absolute;margin-left:297.637787pt;margin-top:13.992256pt;width:132.1pt;height:1.55pt;mso-position-horizontal-relative:page;mso-position-vertical-relative:paragraph;z-index:-15692288;mso-wrap-distance-left:0;mso-wrap-distance-right:0" coordorigin="5953,280" coordsize="2642,31">
            <v:line style="position:absolute" from="5956,285" to="5956,310" stroked="true" strokeweight=".3pt" strokecolor="#575756">
              <v:stroke dashstyle="dash"/>
            </v:line>
            <v:line style="position:absolute" from="5953,285" to="8595,285" stroked="true" strokeweight=".5pt" strokecolor="#ffffff">
              <v:stroke dashstyle="solid"/>
            </v:line>
            <w10:wrap type="topAndBottom"/>
          </v:group>
        </w:pict>
      </w:r>
      <w:r>
        <w:rPr>
          <w:rFonts w:ascii="Tahoma" w:hAnsi="Tahoma"/>
          <w:b/>
          <w:color w:val="E68F43"/>
        </w:rPr>
        <w:t>Tabla</w:t>
      </w:r>
      <w:r>
        <w:rPr>
          <w:rFonts w:ascii="Tahoma" w:hAnsi="Tahoma"/>
          <w:b/>
          <w:color w:val="E68F43"/>
          <w:spacing w:val="6"/>
        </w:rPr>
        <w:t> </w:t>
      </w:r>
      <w:r>
        <w:rPr>
          <w:rFonts w:ascii="Tahoma" w:hAnsi="Tahoma"/>
          <w:b/>
          <w:color w:val="E68F43"/>
        </w:rPr>
        <w:t>5.2. </w:t>
      </w:r>
      <w:r>
        <w:rPr>
          <w:color w:val="575756"/>
        </w:rPr>
        <w:t>Características</w:t>
      </w:r>
      <w:r>
        <w:rPr>
          <w:color w:val="575756"/>
          <w:spacing w:val="2"/>
        </w:rPr>
        <w:t> </w:t>
      </w:r>
      <w:r>
        <w:rPr>
          <w:color w:val="575756"/>
        </w:rPr>
        <w:t>histológicas</w:t>
      </w:r>
      <w:r>
        <w:rPr>
          <w:color w:val="575756"/>
          <w:spacing w:val="2"/>
        </w:rPr>
        <w:t> </w:t>
      </w:r>
      <w:r>
        <w:rPr>
          <w:color w:val="575756"/>
        </w:rPr>
        <w:t>y</w:t>
      </w:r>
      <w:r>
        <w:rPr>
          <w:color w:val="575756"/>
          <w:spacing w:val="2"/>
        </w:rPr>
        <w:t> </w:t>
      </w:r>
      <w:r>
        <w:rPr>
          <w:color w:val="575756"/>
        </w:rPr>
        <w:t>evolución</w:t>
      </w:r>
      <w:r>
        <w:rPr>
          <w:color w:val="575756"/>
          <w:spacing w:val="2"/>
        </w:rPr>
        <w:t> </w:t>
      </w:r>
      <w:r>
        <w:rPr>
          <w:color w:val="575756"/>
        </w:rPr>
        <w:t>de</w:t>
      </w:r>
      <w:r>
        <w:rPr>
          <w:color w:val="575756"/>
          <w:spacing w:val="2"/>
        </w:rPr>
        <w:t> </w:t>
      </w:r>
      <w:r>
        <w:rPr>
          <w:color w:val="575756"/>
        </w:rPr>
        <w:t>las</w:t>
      </w:r>
      <w:r>
        <w:rPr>
          <w:color w:val="575756"/>
          <w:spacing w:val="2"/>
        </w:rPr>
        <w:t> </w:t>
      </w:r>
      <w:r>
        <w:rPr>
          <w:color w:val="575756"/>
        </w:rPr>
        <w:t>quemaduras</w:t>
      </w:r>
      <w:r>
        <w:rPr>
          <w:color w:val="575756"/>
          <w:spacing w:val="2"/>
        </w:rPr>
        <w:t> </w:t>
      </w:r>
      <w:r>
        <w:rPr>
          <w:color w:val="575756"/>
        </w:rPr>
        <w:t>en</w:t>
      </w:r>
      <w:r>
        <w:rPr>
          <w:color w:val="575756"/>
          <w:spacing w:val="2"/>
        </w:rPr>
        <w:t> </w:t>
      </w:r>
      <w:r>
        <w:rPr>
          <w:color w:val="575756"/>
        </w:rPr>
        <w:t>función</w:t>
      </w:r>
      <w:r>
        <w:rPr>
          <w:color w:val="575756"/>
          <w:spacing w:val="2"/>
        </w:rPr>
        <w:t> </w:t>
      </w:r>
      <w:r>
        <w:rPr>
          <w:color w:val="575756"/>
        </w:rPr>
        <w:t>de</w:t>
      </w:r>
      <w:r>
        <w:rPr>
          <w:color w:val="575756"/>
          <w:spacing w:val="3"/>
        </w:rPr>
        <w:t> </w:t>
      </w:r>
      <w:r>
        <w:rPr>
          <w:color w:val="575756"/>
        </w:rPr>
        <w:t>su</w:t>
      </w:r>
      <w:r>
        <w:rPr>
          <w:color w:val="575756"/>
          <w:spacing w:val="2"/>
        </w:rPr>
        <w:t> </w:t>
      </w:r>
      <w:r>
        <w:rPr>
          <w:color w:val="575756"/>
        </w:rPr>
        <w:t>profundidad</w:t>
      </w:r>
    </w:p>
    <w:p>
      <w:pPr>
        <w:spacing w:after="0"/>
        <w:sectPr>
          <w:headerReference w:type="default" r:id="rId71"/>
          <w:pgSz w:w="11910" w:h="16840"/>
          <w:pgMar w:header="123" w:footer="577" w:top="1400" w:bottom="760" w:left="0" w:right="0"/>
        </w:sectPr>
      </w:pPr>
    </w:p>
    <w:p>
      <w:pPr>
        <w:pStyle w:val="BodyText"/>
        <w:tabs>
          <w:tab w:pos="11902" w:val="left" w:leader="none"/>
        </w:tabs>
        <w:spacing w:before="74"/>
        <w:ind w:left="680"/>
        <w:rPr>
          <w:rFonts w:ascii="Lucida Sans Unicode" w:hAnsi="Lucida Sans Unicode"/>
        </w:rPr>
      </w:pPr>
      <w:r>
        <w:rPr/>
        <w:pict>
          <v:group style="position:absolute;margin-left:34.140701pt;margin-top:477.111206pt;width:252.2pt;height:163.5pt;mso-position-horizontal-relative:page;mso-position-vertical-relative:page;z-index:-23368192" coordorigin="683,9542" coordsize="5044,3270">
            <v:rect style="position:absolute;left:685;top:9544;width:5039;height:336" filled="true" fillcolor="#f5a319" stroked="false">
              <v:fill type="solid"/>
            </v:rect>
            <v:rect style="position:absolute;left:685;top:9880;width:5039;height:2930" filled="true" fillcolor="#fef2e1" stroked="false">
              <v:fill type="solid"/>
            </v:rect>
            <v:line style="position:absolute" from="683,9545" to="5726,9545" stroked="true" strokeweight=".25pt" strokecolor="#b3b2b2">
              <v:stroke dashstyle="solid"/>
            </v:line>
            <v:line style="position:absolute" from="685,9878" to="685,9547" stroked="true" strokeweight=".25pt" strokecolor="#b3b2b2">
              <v:stroke dashstyle="solid"/>
            </v:line>
            <v:line style="position:absolute" from="5723,9878" to="5723,9547" stroked="true" strokeweight=".25pt" strokecolor="#b3b2b2">
              <v:stroke dashstyle="solid"/>
            </v:line>
            <v:line style="position:absolute" from="683,9880" to="5726,9880" stroked="true" strokeweight=".25pt" strokecolor="#b3b2b2">
              <v:stroke dashstyle="solid"/>
            </v:line>
            <v:line style="position:absolute" from="685,12807" to="685,9883" stroked="true" strokeweight=".25pt" strokecolor="#b3b2b2">
              <v:stroke dashstyle="solid"/>
            </v:line>
            <v:line style="position:absolute" from="5723,12807" to="5723,9883" stroked="true" strokeweight=".25pt" strokecolor="#b3b2b2">
              <v:stroke dashstyle="solid"/>
            </v:line>
            <v:line style="position:absolute" from="683,12809" to="5726,12809" stroked="true" strokeweight=".25pt" strokecolor="#b3b2b2">
              <v:stroke dashstyle="solid"/>
            </v:line>
            <w10:wrap type="none"/>
          </v:group>
        </w:pict>
      </w:r>
      <w:r>
        <w:rPr>
          <w:rFonts w:ascii="Lucida Sans Unicode" w:hAnsi="Lucida Sans Unicode"/>
          <w:color w:val="3C3C3B"/>
          <w:w w:val="84"/>
          <w:shd w:fill="FFF5E9" w:color="auto" w:val="clear"/>
        </w:rPr>
        <w:t> </w:t>
      </w:r>
      <w:r>
        <w:rPr>
          <w:rFonts w:ascii="Lucida Sans Unicode" w:hAnsi="Lucida Sans Unicode"/>
          <w:color w:val="3C3C3B"/>
          <w:shd w:fill="FFF5E9" w:color="auto" w:val="clear"/>
        </w:rPr>
        <w:t>  </w:t>
      </w:r>
      <w:r>
        <w:rPr>
          <w:rFonts w:ascii="Lucida Sans Unicode" w:hAnsi="Lucida Sans Unicode"/>
          <w:color w:val="3C3C3B"/>
          <w:spacing w:val="-25"/>
          <w:shd w:fill="FFF5E9" w:color="auto" w:val="clear"/>
        </w:rPr>
        <w:t> </w:t>
      </w:r>
      <w:r>
        <w:rPr>
          <w:rFonts w:ascii="Lucida Sans Unicode" w:hAnsi="Lucida Sans Unicode"/>
          <w:color w:val="3C3C3B"/>
          <w:shd w:fill="FFF5E9" w:color="auto" w:val="clear"/>
        </w:rPr>
        <w:t>Manual</w:t>
      </w:r>
      <w:r>
        <w:rPr>
          <w:rFonts w:ascii="Lucida Sans Unicode" w:hAnsi="Lucida Sans Unicode"/>
          <w:color w:val="3C3C3B"/>
          <w:spacing w:val="7"/>
          <w:shd w:fill="FFF5E9" w:color="auto" w:val="clear"/>
        </w:rPr>
        <w:t> </w:t>
      </w:r>
      <w:r>
        <w:rPr>
          <w:rFonts w:ascii="Lucida Sans Unicode" w:hAnsi="Lucida Sans Unicode"/>
          <w:color w:val="3C3C3B"/>
          <w:shd w:fill="FFF5E9" w:color="auto" w:val="clear"/>
        </w:rPr>
        <w:t>CTO</w:t>
      </w:r>
      <w:r>
        <w:rPr>
          <w:rFonts w:ascii="Lucida Sans Unicode" w:hAnsi="Lucida Sans Unicode"/>
          <w:color w:val="3C3C3B"/>
          <w:spacing w:val="7"/>
          <w:shd w:fill="FFF5E9" w:color="auto" w:val="clear"/>
        </w:rPr>
        <w:t> </w:t>
      </w:r>
      <w:r>
        <w:rPr>
          <w:rFonts w:ascii="Lucida Sans Unicode" w:hAnsi="Lucida Sans Unicode"/>
          <w:color w:val="3C3C3B"/>
          <w:shd w:fill="FFF5E9" w:color="auto" w:val="clear"/>
        </w:rPr>
        <w:t>de</w:t>
      </w:r>
      <w:r>
        <w:rPr>
          <w:rFonts w:ascii="Lucida Sans Unicode" w:hAnsi="Lucida Sans Unicode"/>
          <w:color w:val="3C3C3B"/>
          <w:spacing w:val="8"/>
          <w:shd w:fill="FFF5E9" w:color="auto" w:val="clear"/>
        </w:rPr>
        <w:t> </w:t>
      </w:r>
      <w:r>
        <w:rPr>
          <w:rFonts w:ascii="Lucida Sans Unicode" w:hAnsi="Lucida Sans Unicode"/>
          <w:color w:val="3C3C3B"/>
          <w:shd w:fill="FFF5E9" w:color="auto" w:val="clear"/>
        </w:rPr>
        <w:t>Medicina</w:t>
      </w:r>
      <w:r>
        <w:rPr>
          <w:rFonts w:ascii="Lucida Sans Unicode" w:hAnsi="Lucida Sans Unicode"/>
          <w:color w:val="3C3C3B"/>
          <w:spacing w:val="7"/>
          <w:shd w:fill="FFF5E9" w:color="auto" w:val="clear"/>
        </w:rPr>
        <w:t> </w:t>
      </w:r>
      <w:r>
        <w:rPr>
          <w:rFonts w:ascii="Lucida Sans Unicode" w:hAnsi="Lucida Sans Unicode"/>
          <w:color w:val="3C3C3B"/>
          <w:shd w:fill="FFF5E9" w:color="auto" w:val="clear"/>
        </w:rPr>
        <w:t>y</w:t>
      </w:r>
      <w:r>
        <w:rPr>
          <w:rFonts w:ascii="Lucida Sans Unicode" w:hAnsi="Lucida Sans Unicode"/>
          <w:color w:val="3C3C3B"/>
          <w:spacing w:val="8"/>
          <w:shd w:fill="FFF5E9" w:color="auto" w:val="clear"/>
        </w:rPr>
        <w:t> </w:t>
      </w:r>
      <w:r>
        <w:rPr>
          <w:rFonts w:ascii="Lucida Sans Unicode" w:hAnsi="Lucida Sans Unicode"/>
          <w:color w:val="3C3C3B"/>
          <w:shd w:fill="FFF5E9" w:color="auto" w:val="clear"/>
        </w:rPr>
        <w:t>Cirugía,</w:t>
      </w:r>
      <w:r>
        <w:rPr>
          <w:rFonts w:ascii="Lucida Sans Unicode" w:hAnsi="Lucida Sans Unicode"/>
          <w:color w:val="3C3C3B"/>
          <w:spacing w:val="7"/>
          <w:shd w:fill="FFF5E9" w:color="auto" w:val="clear"/>
        </w:rPr>
        <w:t> </w:t>
      </w:r>
      <w:r>
        <w:rPr>
          <w:rFonts w:ascii="Lucida Sans Unicode" w:hAnsi="Lucida Sans Unicode"/>
          <w:color w:val="3C3C3B"/>
          <w:shd w:fill="FFF5E9" w:color="auto" w:val="clear"/>
        </w:rPr>
        <w:t>7.ª</w:t>
      </w:r>
      <w:r>
        <w:rPr>
          <w:rFonts w:ascii="Lucida Sans Unicode" w:hAnsi="Lucida Sans Unicode"/>
          <w:color w:val="3C3C3B"/>
          <w:spacing w:val="8"/>
          <w:shd w:fill="FFF5E9" w:color="auto" w:val="clear"/>
        </w:rPr>
        <w:t> </w:t>
      </w:r>
      <w:r>
        <w:rPr>
          <w:rFonts w:ascii="Lucida Sans Unicode" w:hAnsi="Lucida Sans Unicode"/>
          <w:color w:val="3C3C3B"/>
          <w:shd w:fill="FFF5E9" w:color="auto" w:val="clear"/>
        </w:rPr>
        <w:t>edición</w:t>
      </w:r>
      <w:r>
        <w:rPr>
          <w:rFonts w:ascii="Lucida Sans Unicode" w:hAnsi="Lucida Sans Unicode"/>
          <w:color w:val="3C3C3B"/>
          <w:spacing w:val="7"/>
          <w:shd w:fill="FFF5E9" w:color="auto" w:val="clear"/>
        </w:rPr>
        <w:t> </w:t>
      </w:r>
      <w:r>
        <w:rPr>
          <w:rFonts w:ascii="Lucida Sans Unicode" w:hAnsi="Lucida Sans Unicode"/>
          <w:color w:val="3C3C3B"/>
          <w:shd w:fill="FFF5E9" w:color="auto" w:val="clear"/>
        </w:rPr>
        <w:t>actualizada</w:t>
      </w:r>
      <w:r>
        <w:rPr>
          <w:rFonts w:ascii="Lucida Sans Unicode" w:hAnsi="Lucida Sans Unicode"/>
          <w:color w:val="3C3C3B"/>
          <w:spacing w:val="8"/>
          <w:shd w:fill="FFF5E9" w:color="auto" w:val="clear"/>
        </w:rPr>
        <w:t> </w:t>
      </w:r>
      <w:r>
        <w:rPr>
          <w:rFonts w:ascii="Lucida Sans Unicode" w:hAnsi="Lucida Sans Unicode"/>
          <w:color w:val="3C3C3B"/>
          <w:shd w:fill="FFF5E9" w:color="auto" w:val="clear"/>
        </w:rPr>
        <w:t>a</w:t>
      </w:r>
      <w:r>
        <w:rPr>
          <w:rFonts w:ascii="Lucida Sans Unicode" w:hAnsi="Lucida Sans Unicode"/>
          <w:color w:val="3C3C3B"/>
          <w:spacing w:val="7"/>
          <w:shd w:fill="FFF5E9" w:color="auto" w:val="clear"/>
        </w:rPr>
        <w:t> </w:t>
      </w:r>
      <w:r>
        <w:rPr>
          <w:rFonts w:ascii="Lucida Sans Unicode" w:hAnsi="Lucida Sans Unicode"/>
          <w:color w:val="3C3C3B"/>
          <w:shd w:fill="FFF5E9" w:color="auto" w:val="clear"/>
        </w:rPr>
        <w:t>2023</w:t>
        <w:tab/>
      </w: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spacing w:before="13"/>
        <w:rPr>
          <w:rFonts w:ascii="Lucida Sans Unicode"/>
          <w:sz w:val="21"/>
        </w:rPr>
      </w:pPr>
    </w:p>
    <w:tbl>
      <w:tblPr>
        <w:tblW w:w="0" w:type="auto"/>
        <w:jc w:val="left"/>
        <w:tblInd w:w="694" w:type="dxa"/>
        <w:tblBorders>
          <w:top w:val="single" w:sz="2" w:space="0" w:color="B3B2B2"/>
          <w:left w:val="single" w:sz="2" w:space="0" w:color="B3B2B2"/>
          <w:bottom w:val="single" w:sz="2" w:space="0" w:color="B3B2B2"/>
          <w:right w:val="single" w:sz="2" w:space="0" w:color="B3B2B2"/>
          <w:insideH w:val="single" w:sz="2" w:space="0" w:color="B3B2B2"/>
          <w:insideV w:val="single" w:sz="2" w:space="0" w:color="B3B2B2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20"/>
        <w:gridCol w:w="3639"/>
        <w:gridCol w:w="308"/>
        <w:gridCol w:w="1867"/>
        <w:gridCol w:w="3407"/>
      </w:tblGrid>
      <w:tr>
        <w:trPr>
          <w:trHeight w:val="11831" w:hRule="atLeast"/>
        </w:trPr>
        <w:tc>
          <w:tcPr>
            <w:tcW w:w="5267" w:type="dxa"/>
            <w:gridSpan w:val="3"/>
            <w:tcBorders>
              <w:top w:val="nil"/>
              <w:left w:val="nil"/>
              <w:right w:val="dashed" w:sz="4" w:space="0" w:color="575756"/>
            </w:tcBorders>
          </w:tcPr>
          <w:p>
            <w:pPr>
              <w:pStyle w:val="TableParagraph"/>
              <w:rPr>
                <w:rFonts w:ascii="Lucida Sans Unicode"/>
                <w:sz w:val="2"/>
              </w:rPr>
            </w:pPr>
          </w:p>
          <w:p>
            <w:pPr>
              <w:pStyle w:val="TableParagraph"/>
              <w:ind w:left="24"/>
              <w:rPr>
                <w:rFonts w:ascii="Lucida Sans Unicode"/>
                <w:sz w:val="20"/>
              </w:rPr>
            </w:pPr>
            <w:r>
              <w:rPr>
                <w:rFonts w:ascii="Lucida Sans Unicode"/>
                <w:sz w:val="20"/>
              </w:rPr>
              <w:drawing>
                <wp:inline distT="0" distB="0" distL="0" distR="0">
                  <wp:extent cx="3181257" cy="2331720"/>
                  <wp:effectExtent l="0" t="0" r="0" b="0"/>
                  <wp:docPr id="43" name="image52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" name="image52.jpeg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1257" cy="2331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Lucida Sans Unicode"/>
                <w:sz w:val="20"/>
              </w:rPr>
            </w:r>
          </w:p>
          <w:p>
            <w:pPr>
              <w:pStyle w:val="TableParagraph"/>
              <w:spacing w:before="72"/>
              <w:ind w:left="81"/>
              <w:rPr>
                <w:sz w:val="16"/>
              </w:rPr>
            </w:pPr>
            <w:r>
              <w:rPr>
                <w:rFonts w:ascii="Tahoma" w:hAnsi="Tahoma"/>
                <w:b/>
                <w:color w:val="A57865"/>
                <w:sz w:val="16"/>
              </w:rPr>
              <w:t>Figura</w:t>
            </w:r>
            <w:r>
              <w:rPr>
                <w:rFonts w:ascii="Tahoma" w:hAnsi="Tahoma"/>
                <w:b/>
                <w:color w:val="A57865"/>
                <w:spacing w:val="1"/>
                <w:sz w:val="16"/>
              </w:rPr>
              <w:t> </w:t>
            </w:r>
            <w:r>
              <w:rPr>
                <w:rFonts w:ascii="Tahoma" w:hAnsi="Tahoma"/>
                <w:b/>
                <w:color w:val="A57865"/>
                <w:sz w:val="16"/>
              </w:rPr>
              <w:t>5.2.</w:t>
            </w:r>
            <w:r>
              <w:rPr>
                <w:rFonts w:ascii="Tahoma" w:hAnsi="Tahoma"/>
                <w:b/>
                <w:color w:val="A57865"/>
                <w:spacing w:val="-4"/>
                <w:sz w:val="16"/>
              </w:rPr>
              <w:t> </w:t>
            </w:r>
            <w:r>
              <w:rPr>
                <w:color w:val="575756"/>
                <w:sz w:val="16"/>
              </w:rPr>
              <w:t>Quemaduras</w:t>
            </w:r>
            <w:r>
              <w:rPr>
                <w:color w:val="575756"/>
                <w:spacing w:val="-2"/>
                <w:sz w:val="16"/>
              </w:rPr>
              <w:t> </w:t>
            </w:r>
            <w:r>
              <w:rPr>
                <w:color w:val="575756"/>
                <w:sz w:val="16"/>
              </w:rPr>
              <w:t>de</w:t>
            </w:r>
            <w:r>
              <w:rPr>
                <w:color w:val="575756"/>
                <w:spacing w:val="-3"/>
                <w:sz w:val="16"/>
              </w:rPr>
              <w:t> </w:t>
            </w:r>
            <w:r>
              <w:rPr>
                <w:color w:val="575756"/>
                <w:sz w:val="16"/>
              </w:rPr>
              <w:t>2.º</w:t>
            </w:r>
            <w:r>
              <w:rPr>
                <w:color w:val="575756"/>
                <w:spacing w:val="-2"/>
                <w:sz w:val="16"/>
              </w:rPr>
              <w:t> </w:t>
            </w:r>
            <w:r>
              <w:rPr>
                <w:color w:val="575756"/>
                <w:sz w:val="16"/>
              </w:rPr>
              <w:t>y</w:t>
            </w:r>
            <w:r>
              <w:rPr>
                <w:color w:val="575756"/>
                <w:spacing w:val="-2"/>
                <w:sz w:val="16"/>
              </w:rPr>
              <w:t> </w:t>
            </w:r>
            <w:r>
              <w:rPr>
                <w:color w:val="575756"/>
                <w:sz w:val="16"/>
              </w:rPr>
              <w:t>3.</w:t>
            </w:r>
            <w:r>
              <w:rPr>
                <w:color w:val="575756"/>
                <w:position w:val="4"/>
                <w:sz w:val="12"/>
              </w:rPr>
              <w:t>er</w:t>
            </w:r>
            <w:r>
              <w:rPr>
                <w:color w:val="575756"/>
                <w:spacing w:val="9"/>
                <w:position w:val="4"/>
                <w:sz w:val="12"/>
              </w:rPr>
              <w:t> </w:t>
            </w:r>
            <w:r>
              <w:rPr>
                <w:color w:val="575756"/>
                <w:sz w:val="16"/>
              </w:rPr>
              <w:t>grado</w:t>
            </w:r>
            <w:r>
              <w:rPr>
                <w:color w:val="575756"/>
                <w:spacing w:val="-2"/>
                <w:sz w:val="16"/>
              </w:rPr>
              <w:t> </w:t>
            </w:r>
            <w:r>
              <w:rPr>
                <w:color w:val="575756"/>
                <w:sz w:val="16"/>
              </w:rPr>
              <w:t>en</w:t>
            </w:r>
            <w:r>
              <w:rPr>
                <w:color w:val="575756"/>
                <w:spacing w:val="-2"/>
                <w:sz w:val="16"/>
              </w:rPr>
              <w:t> </w:t>
            </w:r>
            <w:r>
              <w:rPr>
                <w:color w:val="575756"/>
                <w:sz w:val="16"/>
              </w:rPr>
              <w:t>mano</w:t>
            </w:r>
          </w:p>
          <w:p>
            <w:pPr>
              <w:pStyle w:val="TableParagraph"/>
              <w:spacing w:before="5"/>
              <w:rPr>
                <w:rFonts w:ascii="Lucida Sans Unicode"/>
                <w:sz w:val="19"/>
              </w:rPr>
            </w:pPr>
          </w:p>
          <w:p>
            <w:pPr>
              <w:pStyle w:val="TableParagraph"/>
              <w:spacing w:line="314" w:lineRule="auto"/>
              <w:ind w:left="-4" w:right="92"/>
              <w:rPr>
                <w:sz w:val="16"/>
              </w:rPr>
            </w:pPr>
            <w:r>
              <w:rPr>
                <w:color w:val="3C3C3B"/>
                <w:w w:val="95"/>
                <w:sz w:val="16"/>
              </w:rPr>
              <w:t>La</w:t>
            </w:r>
            <w:r>
              <w:rPr>
                <w:color w:val="3C3C3B"/>
                <w:spacing w:val="12"/>
                <w:w w:val="95"/>
                <w:sz w:val="16"/>
              </w:rPr>
              <w:t> </w:t>
            </w:r>
            <w:r>
              <w:rPr>
                <w:rFonts w:ascii="Tahoma" w:hAnsi="Tahoma"/>
                <w:b/>
                <w:color w:val="3C3C3B"/>
                <w:w w:val="95"/>
                <w:sz w:val="16"/>
              </w:rPr>
              <w:t>localización</w:t>
            </w:r>
            <w:r>
              <w:rPr>
                <w:rFonts w:ascii="Tahoma" w:hAnsi="Tahoma"/>
                <w:b/>
                <w:color w:val="3C3C3B"/>
                <w:spacing w:val="17"/>
                <w:w w:val="95"/>
                <w:sz w:val="16"/>
              </w:rPr>
              <w:t> </w:t>
            </w:r>
            <w:r>
              <w:rPr>
                <w:rFonts w:ascii="Tahoma" w:hAnsi="Tahoma"/>
                <w:b/>
                <w:color w:val="3C3C3B"/>
                <w:w w:val="95"/>
                <w:sz w:val="16"/>
              </w:rPr>
              <w:t>de</w:t>
            </w:r>
            <w:r>
              <w:rPr>
                <w:rFonts w:ascii="Tahoma" w:hAnsi="Tahoma"/>
                <w:b/>
                <w:color w:val="3C3C3B"/>
                <w:spacing w:val="17"/>
                <w:w w:val="95"/>
                <w:sz w:val="16"/>
              </w:rPr>
              <w:t> </w:t>
            </w:r>
            <w:r>
              <w:rPr>
                <w:rFonts w:ascii="Tahoma" w:hAnsi="Tahoma"/>
                <w:b/>
                <w:color w:val="3C3C3B"/>
                <w:w w:val="95"/>
                <w:sz w:val="16"/>
              </w:rPr>
              <w:t>la</w:t>
            </w:r>
            <w:r>
              <w:rPr>
                <w:rFonts w:ascii="Tahoma" w:hAnsi="Tahoma"/>
                <w:b/>
                <w:color w:val="3C3C3B"/>
                <w:spacing w:val="18"/>
                <w:w w:val="95"/>
                <w:sz w:val="16"/>
              </w:rPr>
              <w:t> </w:t>
            </w:r>
            <w:r>
              <w:rPr>
                <w:rFonts w:ascii="Tahoma" w:hAnsi="Tahoma"/>
                <w:b/>
                <w:color w:val="3C3C3B"/>
                <w:w w:val="95"/>
                <w:sz w:val="16"/>
              </w:rPr>
              <w:t>quemadura</w:t>
            </w:r>
            <w:r>
              <w:rPr>
                <w:rFonts w:ascii="Tahoma" w:hAnsi="Tahoma"/>
                <w:b/>
                <w:color w:val="3C3C3B"/>
                <w:spacing w:val="17"/>
                <w:w w:val="95"/>
                <w:sz w:val="16"/>
              </w:rPr>
              <w:t> </w:t>
            </w:r>
            <w:r>
              <w:rPr>
                <w:color w:val="3C3C3B"/>
                <w:w w:val="95"/>
                <w:sz w:val="16"/>
              </w:rPr>
              <w:t>también</w:t>
            </w:r>
            <w:r>
              <w:rPr>
                <w:color w:val="3C3C3B"/>
                <w:spacing w:val="12"/>
                <w:w w:val="95"/>
                <w:sz w:val="16"/>
              </w:rPr>
              <w:t> </w:t>
            </w:r>
            <w:r>
              <w:rPr>
                <w:color w:val="3C3C3B"/>
                <w:w w:val="95"/>
                <w:sz w:val="16"/>
              </w:rPr>
              <w:t>juega</w:t>
            </w:r>
            <w:r>
              <w:rPr>
                <w:color w:val="3C3C3B"/>
                <w:spacing w:val="13"/>
                <w:w w:val="95"/>
                <w:sz w:val="16"/>
              </w:rPr>
              <w:t> </w:t>
            </w:r>
            <w:r>
              <w:rPr>
                <w:color w:val="3C3C3B"/>
                <w:w w:val="95"/>
                <w:sz w:val="16"/>
              </w:rPr>
              <w:t>un</w:t>
            </w:r>
            <w:r>
              <w:rPr>
                <w:color w:val="3C3C3B"/>
                <w:spacing w:val="12"/>
                <w:w w:val="95"/>
                <w:sz w:val="16"/>
              </w:rPr>
              <w:t> </w:t>
            </w:r>
            <w:r>
              <w:rPr>
                <w:color w:val="3C3C3B"/>
                <w:w w:val="95"/>
                <w:sz w:val="16"/>
              </w:rPr>
              <w:t>papel</w:t>
            </w:r>
            <w:r>
              <w:rPr>
                <w:color w:val="3C3C3B"/>
                <w:spacing w:val="12"/>
                <w:w w:val="95"/>
                <w:sz w:val="16"/>
              </w:rPr>
              <w:t> </w:t>
            </w:r>
            <w:r>
              <w:rPr>
                <w:color w:val="3C3C3B"/>
                <w:w w:val="95"/>
                <w:sz w:val="16"/>
              </w:rPr>
              <w:t>importante</w:t>
            </w:r>
            <w:r>
              <w:rPr>
                <w:color w:val="3C3C3B"/>
                <w:spacing w:val="-43"/>
                <w:w w:val="95"/>
                <w:sz w:val="16"/>
              </w:rPr>
              <w:t> </w:t>
            </w:r>
            <w:r>
              <w:rPr>
                <w:color w:val="3C3C3B"/>
                <w:sz w:val="16"/>
              </w:rPr>
              <w:t>en</w:t>
            </w:r>
            <w:r>
              <w:rPr>
                <w:color w:val="3C3C3B"/>
                <w:spacing w:val="-4"/>
                <w:sz w:val="16"/>
              </w:rPr>
              <w:t> </w:t>
            </w:r>
            <w:r>
              <w:rPr>
                <w:color w:val="3C3C3B"/>
                <w:sz w:val="16"/>
              </w:rPr>
              <w:t>el</w:t>
            </w:r>
            <w:r>
              <w:rPr>
                <w:color w:val="3C3C3B"/>
                <w:spacing w:val="-4"/>
                <w:sz w:val="16"/>
              </w:rPr>
              <w:t> </w:t>
            </w:r>
            <w:r>
              <w:rPr>
                <w:color w:val="3C3C3B"/>
                <w:sz w:val="16"/>
              </w:rPr>
              <w:t>pronóstico:</w:t>
            </w:r>
          </w:p>
          <w:p>
            <w:pPr>
              <w:pStyle w:val="TableParagraph"/>
              <w:numPr>
                <w:ilvl w:val="0"/>
                <w:numId w:val="55"/>
              </w:numPr>
              <w:tabs>
                <w:tab w:pos="392" w:val="left" w:leader="none"/>
                <w:tab w:pos="393" w:val="left" w:leader="none"/>
              </w:tabs>
              <w:spacing w:line="302" w:lineRule="auto" w:before="0" w:after="0"/>
              <w:ind w:left="392" w:right="217" w:hanging="397"/>
              <w:jc w:val="left"/>
              <w:rPr>
                <w:sz w:val="16"/>
              </w:rPr>
            </w:pPr>
            <w:r>
              <w:rPr>
                <w:color w:val="3C3C3B"/>
                <w:sz w:val="16"/>
              </w:rPr>
              <w:t>Las</w:t>
            </w:r>
            <w:r>
              <w:rPr>
                <w:color w:val="3C3C3B"/>
                <w:spacing w:val="32"/>
                <w:sz w:val="16"/>
              </w:rPr>
              <w:t> </w:t>
            </w:r>
            <w:r>
              <w:rPr>
                <w:color w:val="3C3C3B"/>
                <w:sz w:val="16"/>
              </w:rPr>
              <w:t>quemaduras</w:t>
            </w:r>
            <w:r>
              <w:rPr>
                <w:color w:val="3C3C3B"/>
                <w:spacing w:val="33"/>
                <w:sz w:val="16"/>
              </w:rPr>
              <w:t> </w:t>
            </w:r>
            <w:r>
              <w:rPr>
                <w:color w:val="3C3C3B"/>
                <w:sz w:val="16"/>
              </w:rPr>
              <w:t>de</w:t>
            </w:r>
            <w:r>
              <w:rPr>
                <w:color w:val="3C3C3B"/>
                <w:spacing w:val="32"/>
                <w:sz w:val="16"/>
              </w:rPr>
              <w:t> </w:t>
            </w:r>
            <w:r>
              <w:rPr>
                <w:color w:val="3C3C3B"/>
                <w:sz w:val="16"/>
              </w:rPr>
              <w:t>la</w:t>
            </w:r>
            <w:r>
              <w:rPr>
                <w:color w:val="3C3C3B"/>
                <w:spacing w:val="33"/>
                <w:sz w:val="16"/>
              </w:rPr>
              <w:t> </w:t>
            </w:r>
            <w:r>
              <w:rPr>
                <w:rFonts w:ascii="Tahoma" w:hAnsi="Tahoma"/>
                <w:b/>
                <w:color w:val="3C3C3B"/>
                <w:sz w:val="16"/>
              </w:rPr>
              <w:t>cara</w:t>
            </w:r>
            <w:r>
              <w:rPr>
                <w:rFonts w:ascii="Tahoma" w:hAnsi="Tahoma"/>
                <w:b/>
                <w:color w:val="3C3C3B"/>
                <w:spacing w:val="33"/>
                <w:sz w:val="16"/>
              </w:rPr>
              <w:t> </w:t>
            </w:r>
            <w:r>
              <w:rPr>
                <w:color w:val="3C3C3B"/>
                <w:sz w:val="16"/>
              </w:rPr>
              <w:t>tienen</w:t>
            </w:r>
            <w:r>
              <w:rPr>
                <w:color w:val="3C3C3B"/>
                <w:spacing w:val="32"/>
                <w:sz w:val="16"/>
              </w:rPr>
              <w:t> </w:t>
            </w:r>
            <w:r>
              <w:rPr>
                <w:color w:val="3C3C3B"/>
                <w:sz w:val="16"/>
              </w:rPr>
              <w:t>importantes</w:t>
            </w:r>
            <w:r>
              <w:rPr>
                <w:color w:val="3C3C3B"/>
                <w:spacing w:val="33"/>
                <w:sz w:val="16"/>
              </w:rPr>
              <w:t> </w:t>
            </w:r>
            <w:r>
              <w:rPr>
                <w:color w:val="3C3C3B"/>
                <w:sz w:val="16"/>
              </w:rPr>
              <w:t>repercusiones</w:t>
            </w:r>
            <w:r>
              <w:rPr>
                <w:color w:val="3C3C3B"/>
                <w:spacing w:val="-45"/>
                <w:sz w:val="16"/>
              </w:rPr>
              <w:t> </w:t>
            </w:r>
            <w:r>
              <w:rPr>
                <w:color w:val="3C3C3B"/>
                <w:sz w:val="16"/>
              </w:rPr>
              <w:t>estéticas</w:t>
            </w:r>
            <w:r>
              <w:rPr>
                <w:color w:val="3C3C3B"/>
                <w:spacing w:val="-2"/>
                <w:sz w:val="16"/>
              </w:rPr>
              <w:t> </w:t>
            </w:r>
            <w:r>
              <w:rPr>
                <w:color w:val="3C3C3B"/>
                <w:sz w:val="16"/>
              </w:rPr>
              <w:t>y</w:t>
            </w:r>
            <w:r>
              <w:rPr>
                <w:color w:val="3C3C3B"/>
                <w:spacing w:val="-1"/>
                <w:sz w:val="16"/>
              </w:rPr>
              <w:t> </w:t>
            </w:r>
            <w:r>
              <w:rPr>
                <w:color w:val="3C3C3B"/>
                <w:sz w:val="16"/>
              </w:rPr>
              <w:t>funcionales</w:t>
            </w:r>
            <w:r>
              <w:rPr>
                <w:color w:val="3C3C3B"/>
                <w:spacing w:val="-1"/>
                <w:sz w:val="16"/>
              </w:rPr>
              <w:t> </w:t>
            </w:r>
            <w:r>
              <w:rPr>
                <w:color w:val="3C3C3B"/>
                <w:sz w:val="16"/>
              </w:rPr>
              <w:t>(microstomía,</w:t>
            </w:r>
            <w:r>
              <w:rPr>
                <w:color w:val="3C3C3B"/>
                <w:spacing w:val="-8"/>
                <w:sz w:val="16"/>
              </w:rPr>
              <w:t> </w:t>
            </w:r>
            <w:r>
              <w:rPr>
                <w:color w:val="3C3C3B"/>
                <w:sz w:val="16"/>
              </w:rPr>
              <w:t>retracción</w:t>
            </w:r>
            <w:r>
              <w:rPr>
                <w:color w:val="3C3C3B"/>
                <w:spacing w:val="-1"/>
                <w:sz w:val="16"/>
              </w:rPr>
              <w:t> </w:t>
            </w:r>
            <w:r>
              <w:rPr>
                <w:color w:val="3C3C3B"/>
                <w:sz w:val="16"/>
              </w:rPr>
              <w:t>de</w:t>
            </w:r>
            <w:r>
              <w:rPr>
                <w:color w:val="3C3C3B"/>
                <w:spacing w:val="-1"/>
                <w:sz w:val="16"/>
              </w:rPr>
              <w:t> </w:t>
            </w:r>
            <w:r>
              <w:rPr>
                <w:color w:val="3C3C3B"/>
                <w:sz w:val="16"/>
              </w:rPr>
              <w:t>párpados).</w:t>
            </w:r>
          </w:p>
          <w:p>
            <w:pPr>
              <w:pStyle w:val="TableParagraph"/>
              <w:numPr>
                <w:ilvl w:val="0"/>
                <w:numId w:val="55"/>
              </w:numPr>
              <w:tabs>
                <w:tab w:pos="392" w:val="left" w:leader="none"/>
                <w:tab w:pos="393" w:val="left" w:leader="none"/>
              </w:tabs>
              <w:spacing w:line="302" w:lineRule="auto" w:before="0" w:after="0"/>
              <w:ind w:left="392" w:right="218" w:hanging="397"/>
              <w:jc w:val="left"/>
              <w:rPr>
                <w:sz w:val="16"/>
              </w:rPr>
            </w:pPr>
            <w:r>
              <w:rPr>
                <w:color w:val="3C3C3B"/>
                <w:sz w:val="16"/>
              </w:rPr>
              <w:t>Las</w:t>
            </w:r>
            <w:r>
              <w:rPr>
                <w:color w:val="3C3C3B"/>
                <w:spacing w:val="39"/>
                <w:sz w:val="16"/>
              </w:rPr>
              <w:t> </w:t>
            </w:r>
            <w:r>
              <w:rPr>
                <w:color w:val="3C3C3B"/>
                <w:sz w:val="16"/>
              </w:rPr>
              <w:t>quemaduras</w:t>
            </w:r>
            <w:r>
              <w:rPr>
                <w:color w:val="3C3C3B"/>
                <w:spacing w:val="39"/>
                <w:sz w:val="16"/>
              </w:rPr>
              <w:t> </w:t>
            </w:r>
            <w:r>
              <w:rPr>
                <w:color w:val="3C3C3B"/>
                <w:sz w:val="16"/>
              </w:rPr>
              <w:t>de</w:t>
            </w:r>
            <w:r>
              <w:rPr>
                <w:color w:val="3C3C3B"/>
                <w:spacing w:val="39"/>
                <w:sz w:val="16"/>
              </w:rPr>
              <w:t> </w:t>
            </w:r>
            <w:r>
              <w:rPr>
                <w:color w:val="3C3C3B"/>
                <w:sz w:val="16"/>
              </w:rPr>
              <w:t>las</w:t>
            </w:r>
            <w:r>
              <w:rPr>
                <w:color w:val="3C3C3B"/>
                <w:spacing w:val="39"/>
                <w:sz w:val="16"/>
              </w:rPr>
              <w:t> </w:t>
            </w:r>
            <w:r>
              <w:rPr>
                <w:rFonts w:ascii="Tahoma" w:hAnsi="Tahoma"/>
                <w:b/>
                <w:color w:val="3C3C3B"/>
                <w:sz w:val="16"/>
              </w:rPr>
              <w:t>manos</w:t>
            </w:r>
            <w:r>
              <w:rPr>
                <w:rFonts w:ascii="Tahoma" w:hAnsi="Tahoma"/>
                <w:b/>
                <w:color w:val="3C3C3B"/>
                <w:spacing w:val="39"/>
                <w:sz w:val="16"/>
              </w:rPr>
              <w:t> </w:t>
            </w:r>
            <w:r>
              <w:rPr>
                <w:color w:val="3C3C3B"/>
                <w:sz w:val="16"/>
              </w:rPr>
              <w:t>pueden</w:t>
            </w:r>
            <w:r>
              <w:rPr>
                <w:color w:val="3C3C3B"/>
                <w:spacing w:val="39"/>
                <w:sz w:val="16"/>
              </w:rPr>
              <w:t> </w:t>
            </w:r>
            <w:r>
              <w:rPr>
                <w:color w:val="3C3C3B"/>
                <w:sz w:val="16"/>
              </w:rPr>
              <w:t>producir</w:t>
            </w:r>
            <w:r>
              <w:rPr>
                <w:color w:val="3C3C3B"/>
                <w:spacing w:val="39"/>
                <w:sz w:val="16"/>
              </w:rPr>
              <w:t> </w:t>
            </w:r>
            <w:r>
              <w:rPr>
                <w:color w:val="3C3C3B"/>
                <w:sz w:val="16"/>
              </w:rPr>
              <w:t>retracciones</w:t>
            </w:r>
            <w:r>
              <w:rPr>
                <w:color w:val="3C3C3B"/>
                <w:spacing w:val="-45"/>
                <w:sz w:val="16"/>
              </w:rPr>
              <w:t> </w:t>
            </w:r>
            <w:r>
              <w:rPr>
                <w:color w:val="3C3C3B"/>
                <w:sz w:val="16"/>
              </w:rPr>
              <w:t>invalidantes.</w:t>
            </w:r>
          </w:p>
          <w:p>
            <w:pPr>
              <w:pStyle w:val="TableParagraph"/>
              <w:numPr>
                <w:ilvl w:val="0"/>
                <w:numId w:val="55"/>
              </w:numPr>
              <w:tabs>
                <w:tab w:pos="392" w:val="left" w:leader="none"/>
                <w:tab w:pos="393" w:val="left" w:leader="none"/>
              </w:tabs>
              <w:spacing w:line="302" w:lineRule="auto" w:before="2" w:after="0"/>
              <w:ind w:left="392" w:right="218" w:hanging="397"/>
              <w:jc w:val="left"/>
              <w:rPr>
                <w:sz w:val="16"/>
              </w:rPr>
            </w:pPr>
            <w:r>
              <w:rPr>
                <w:color w:val="3C3C3B"/>
                <w:sz w:val="16"/>
              </w:rPr>
              <w:t>Las</w:t>
            </w:r>
            <w:r>
              <w:rPr>
                <w:color w:val="3C3C3B"/>
                <w:spacing w:val="17"/>
                <w:sz w:val="16"/>
              </w:rPr>
              <w:t> </w:t>
            </w:r>
            <w:r>
              <w:rPr>
                <w:color w:val="3C3C3B"/>
                <w:sz w:val="16"/>
              </w:rPr>
              <w:t>quemaduras</w:t>
            </w:r>
            <w:r>
              <w:rPr>
                <w:color w:val="3C3C3B"/>
                <w:spacing w:val="17"/>
                <w:sz w:val="16"/>
              </w:rPr>
              <w:t> </w:t>
            </w:r>
            <w:r>
              <w:rPr>
                <w:color w:val="3C3C3B"/>
                <w:sz w:val="16"/>
              </w:rPr>
              <w:t>del</w:t>
            </w:r>
            <w:r>
              <w:rPr>
                <w:color w:val="3C3C3B"/>
                <w:spacing w:val="17"/>
                <w:sz w:val="16"/>
              </w:rPr>
              <w:t> </w:t>
            </w:r>
            <w:r>
              <w:rPr>
                <w:rFonts w:ascii="Tahoma" w:hAnsi="Tahoma"/>
                <w:b/>
                <w:color w:val="3C3C3B"/>
                <w:sz w:val="16"/>
              </w:rPr>
              <w:t>cuello</w:t>
            </w:r>
            <w:r>
              <w:rPr>
                <w:rFonts w:ascii="Tahoma" w:hAnsi="Tahoma"/>
                <w:b/>
                <w:color w:val="3C3C3B"/>
                <w:spacing w:val="18"/>
                <w:sz w:val="16"/>
              </w:rPr>
              <w:t> </w:t>
            </w:r>
            <w:r>
              <w:rPr>
                <w:color w:val="3C3C3B"/>
                <w:sz w:val="16"/>
              </w:rPr>
              <w:t>pueden</w:t>
            </w:r>
            <w:r>
              <w:rPr>
                <w:color w:val="3C3C3B"/>
                <w:spacing w:val="17"/>
                <w:sz w:val="16"/>
              </w:rPr>
              <w:t> </w:t>
            </w:r>
            <w:r>
              <w:rPr>
                <w:color w:val="3C3C3B"/>
                <w:sz w:val="16"/>
              </w:rPr>
              <w:t>comprimir</w:t>
            </w:r>
            <w:r>
              <w:rPr>
                <w:color w:val="3C3C3B"/>
                <w:spacing w:val="17"/>
                <w:sz w:val="16"/>
              </w:rPr>
              <w:t> </w:t>
            </w:r>
            <w:r>
              <w:rPr>
                <w:color w:val="3C3C3B"/>
                <w:sz w:val="16"/>
              </w:rPr>
              <w:t>la</w:t>
            </w:r>
            <w:r>
              <w:rPr>
                <w:color w:val="3C3C3B"/>
                <w:spacing w:val="17"/>
                <w:sz w:val="16"/>
              </w:rPr>
              <w:t> </w:t>
            </w:r>
            <w:r>
              <w:rPr>
                <w:color w:val="3C3C3B"/>
                <w:sz w:val="16"/>
              </w:rPr>
              <w:t>vía</w:t>
            </w:r>
            <w:r>
              <w:rPr>
                <w:color w:val="3C3C3B"/>
                <w:spacing w:val="17"/>
                <w:sz w:val="16"/>
              </w:rPr>
              <w:t> </w:t>
            </w:r>
            <w:r>
              <w:rPr>
                <w:color w:val="3C3C3B"/>
                <w:sz w:val="16"/>
              </w:rPr>
              <w:t>aérea</w:t>
            </w:r>
            <w:r>
              <w:rPr>
                <w:color w:val="3C3C3B"/>
                <w:spacing w:val="17"/>
                <w:sz w:val="16"/>
              </w:rPr>
              <w:t> </w:t>
            </w:r>
            <w:r>
              <w:rPr>
                <w:color w:val="3C3C3B"/>
                <w:sz w:val="16"/>
              </w:rPr>
              <w:t>por</w:t>
            </w:r>
            <w:r>
              <w:rPr>
                <w:color w:val="3C3C3B"/>
                <w:spacing w:val="-45"/>
                <w:sz w:val="16"/>
              </w:rPr>
              <w:t> </w:t>
            </w:r>
            <w:r>
              <w:rPr>
                <w:color w:val="3C3C3B"/>
                <w:sz w:val="16"/>
              </w:rPr>
              <w:t>edema.</w:t>
            </w:r>
          </w:p>
          <w:p>
            <w:pPr>
              <w:pStyle w:val="TableParagraph"/>
              <w:numPr>
                <w:ilvl w:val="0"/>
                <w:numId w:val="55"/>
              </w:numPr>
              <w:tabs>
                <w:tab w:pos="392" w:val="left" w:leader="none"/>
                <w:tab w:pos="393" w:val="left" w:leader="none"/>
              </w:tabs>
              <w:spacing w:line="302" w:lineRule="auto" w:before="4" w:after="0"/>
              <w:ind w:left="392" w:right="212" w:hanging="397"/>
              <w:jc w:val="left"/>
              <w:rPr>
                <w:sz w:val="16"/>
              </w:rPr>
            </w:pPr>
            <w:r>
              <w:rPr>
                <w:color w:val="3C3C3B"/>
                <w:sz w:val="16"/>
              </w:rPr>
              <w:t>Las</w:t>
            </w:r>
            <w:r>
              <w:rPr>
                <w:color w:val="3C3C3B"/>
                <w:spacing w:val="9"/>
                <w:sz w:val="16"/>
              </w:rPr>
              <w:t> </w:t>
            </w:r>
            <w:r>
              <w:rPr>
                <w:color w:val="3C3C3B"/>
                <w:sz w:val="16"/>
              </w:rPr>
              <w:t>del</w:t>
            </w:r>
            <w:r>
              <w:rPr>
                <w:color w:val="3C3C3B"/>
                <w:spacing w:val="9"/>
                <w:sz w:val="16"/>
              </w:rPr>
              <w:t> </w:t>
            </w:r>
            <w:r>
              <w:rPr>
                <w:rFonts w:ascii="Tahoma" w:hAnsi="Tahoma"/>
                <w:b/>
                <w:color w:val="3C3C3B"/>
                <w:sz w:val="16"/>
              </w:rPr>
              <w:t>tórax</w:t>
            </w:r>
            <w:r>
              <w:rPr>
                <w:rFonts w:ascii="Tahoma" w:hAnsi="Tahoma"/>
                <w:b/>
                <w:color w:val="3C3C3B"/>
                <w:spacing w:val="11"/>
                <w:sz w:val="16"/>
              </w:rPr>
              <w:t> </w:t>
            </w:r>
            <w:r>
              <w:rPr>
                <w:color w:val="3C3C3B"/>
                <w:sz w:val="16"/>
              </w:rPr>
              <w:t>pueden</w:t>
            </w:r>
            <w:r>
              <w:rPr>
                <w:color w:val="3C3C3B"/>
                <w:spacing w:val="9"/>
                <w:sz w:val="16"/>
              </w:rPr>
              <w:t> </w:t>
            </w:r>
            <w:r>
              <w:rPr>
                <w:color w:val="3C3C3B"/>
                <w:sz w:val="16"/>
              </w:rPr>
              <w:t>causar</w:t>
            </w:r>
            <w:r>
              <w:rPr>
                <w:color w:val="3C3C3B"/>
                <w:spacing w:val="9"/>
                <w:sz w:val="16"/>
              </w:rPr>
              <w:t> </w:t>
            </w:r>
            <w:r>
              <w:rPr>
                <w:color w:val="3C3C3B"/>
                <w:sz w:val="16"/>
              </w:rPr>
              <w:t>un</w:t>
            </w:r>
            <w:r>
              <w:rPr>
                <w:color w:val="3C3C3B"/>
                <w:spacing w:val="10"/>
                <w:sz w:val="16"/>
              </w:rPr>
              <w:t> </w:t>
            </w:r>
            <w:r>
              <w:rPr>
                <w:color w:val="3C3C3B"/>
                <w:sz w:val="16"/>
              </w:rPr>
              <w:t>trastorno</w:t>
            </w:r>
            <w:r>
              <w:rPr>
                <w:color w:val="3C3C3B"/>
                <w:spacing w:val="9"/>
                <w:sz w:val="16"/>
              </w:rPr>
              <w:t> </w:t>
            </w:r>
            <w:r>
              <w:rPr>
                <w:color w:val="3C3C3B"/>
                <w:sz w:val="16"/>
              </w:rPr>
              <w:t>pulmonar</w:t>
            </w:r>
            <w:r>
              <w:rPr>
                <w:color w:val="3C3C3B"/>
                <w:spacing w:val="9"/>
                <w:sz w:val="16"/>
              </w:rPr>
              <w:t> </w:t>
            </w:r>
            <w:r>
              <w:rPr>
                <w:color w:val="3C3C3B"/>
                <w:sz w:val="16"/>
              </w:rPr>
              <w:t>restrictivo,</w:t>
            </w:r>
            <w:r>
              <w:rPr>
                <w:color w:val="3C3C3B"/>
                <w:spacing w:val="-45"/>
                <w:sz w:val="16"/>
              </w:rPr>
              <w:t> </w:t>
            </w:r>
            <w:r>
              <w:rPr>
                <w:color w:val="3C3C3B"/>
                <w:sz w:val="16"/>
              </w:rPr>
              <w:t>al</w:t>
            </w:r>
            <w:r>
              <w:rPr>
                <w:color w:val="3C3C3B"/>
                <w:spacing w:val="-5"/>
                <w:sz w:val="16"/>
              </w:rPr>
              <w:t> </w:t>
            </w:r>
            <w:r>
              <w:rPr>
                <w:color w:val="3C3C3B"/>
                <w:sz w:val="16"/>
              </w:rPr>
              <w:t>impedir</w:t>
            </w:r>
            <w:r>
              <w:rPr>
                <w:color w:val="3C3C3B"/>
                <w:spacing w:val="-4"/>
                <w:sz w:val="16"/>
              </w:rPr>
              <w:t> </w:t>
            </w:r>
            <w:r>
              <w:rPr>
                <w:color w:val="3C3C3B"/>
                <w:sz w:val="16"/>
              </w:rPr>
              <w:t>la</w:t>
            </w:r>
            <w:r>
              <w:rPr>
                <w:color w:val="3C3C3B"/>
                <w:spacing w:val="-5"/>
                <w:sz w:val="16"/>
              </w:rPr>
              <w:t> </w:t>
            </w:r>
            <w:r>
              <w:rPr>
                <w:color w:val="3C3C3B"/>
                <w:sz w:val="16"/>
              </w:rPr>
              <w:t>dinámica</w:t>
            </w:r>
            <w:r>
              <w:rPr>
                <w:color w:val="3C3C3B"/>
                <w:spacing w:val="-4"/>
                <w:sz w:val="16"/>
              </w:rPr>
              <w:t> </w:t>
            </w:r>
            <w:r>
              <w:rPr>
                <w:color w:val="3C3C3B"/>
                <w:sz w:val="16"/>
              </w:rPr>
              <w:t>respiratoria.</w:t>
            </w:r>
          </w:p>
          <w:p>
            <w:pPr>
              <w:pStyle w:val="TableParagraph"/>
              <w:spacing w:before="5"/>
              <w:rPr>
                <w:rFonts w:ascii="Lucida Sans Unicode"/>
                <w:sz w:val="16"/>
              </w:rPr>
            </w:pPr>
          </w:p>
          <w:p>
            <w:pPr>
              <w:pStyle w:val="TableParagraph"/>
              <w:spacing w:line="316" w:lineRule="auto"/>
              <w:ind w:left="-4" w:right="218"/>
              <w:jc w:val="both"/>
              <w:rPr>
                <w:i/>
                <w:sz w:val="16"/>
              </w:rPr>
            </w:pPr>
            <w:r>
              <w:rPr>
                <w:color w:val="3C3C3B"/>
                <w:sz w:val="16"/>
              </w:rPr>
              <w:t>A continuación, en la </w:t>
            </w:r>
            <w:r>
              <w:rPr>
                <w:rFonts w:ascii="Tahoma" w:hAnsi="Tahoma"/>
                <w:b/>
                <w:color w:val="E68F43"/>
                <w:sz w:val="16"/>
              </w:rPr>
              <w:t>Tabla 5.3 </w:t>
            </w:r>
            <w:r>
              <w:rPr>
                <w:color w:val="3C3C3B"/>
                <w:sz w:val="16"/>
              </w:rPr>
              <w:t>se resumen los factores que intervie-</w:t>
            </w:r>
            <w:r>
              <w:rPr>
                <w:color w:val="3C3C3B"/>
                <w:spacing w:val="-46"/>
                <w:sz w:val="16"/>
              </w:rPr>
              <w:t> </w:t>
            </w:r>
            <w:r>
              <w:rPr>
                <w:color w:val="3C3C3B"/>
                <w:sz w:val="16"/>
              </w:rPr>
              <w:t>nen para valorar la gravedad de las quemaduras según los criterios de</w:t>
            </w:r>
            <w:r>
              <w:rPr>
                <w:color w:val="3C3C3B"/>
                <w:spacing w:val="-46"/>
                <w:sz w:val="16"/>
              </w:rPr>
              <w:t> </w:t>
            </w:r>
            <w:r>
              <w:rPr>
                <w:color w:val="3C3C3B"/>
                <w:sz w:val="16"/>
              </w:rPr>
              <w:t>gravedad</w:t>
            </w:r>
            <w:r>
              <w:rPr>
                <w:color w:val="3C3C3B"/>
                <w:spacing w:val="-3"/>
                <w:sz w:val="16"/>
              </w:rPr>
              <w:t> </w:t>
            </w:r>
            <w:r>
              <w:rPr>
                <w:color w:val="3C3C3B"/>
                <w:sz w:val="16"/>
              </w:rPr>
              <w:t>de</w:t>
            </w:r>
            <w:r>
              <w:rPr>
                <w:color w:val="3C3C3B"/>
                <w:spacing w:val="-3"/>
                <w:sz w:val="16"/>
              </w:rPr>
              <w:t> </w:t>
            </w:r>
            <w:r>
              <w:rPr>
                <w:color w:val="3C3C3B"/>
                <w:sz w:val="16"/>
              </w:rPr>
              <w:t>la</w:t>
            </w:r>
            <w:r>
              <w:rPr>
                <w:color w:val="3C3C3B"/>
                <w:spacing w:val="-3"/>
                <w:sz w:val="16"/>
              </w:rPr>
              <w:t> </w:t>
            </w:r>
            <w:r>
              <w:rPr>
                <w:i/>
                <w:color w:val="3C3C3B"/>
                <w:sz w:val="16"/>
              </w:rPr>
              <w:t>American</w:t>
            </w:r>
            <w:r>
              <w:rPr>
                <w:i/>
                <w:color w:val="3C3C3B"/>
                <w:spacing w:val="-3"/>
                <w:sz w:val="16"/>
              </w:rPr>
              <w:t> </w:t>
            </w:r>
            <w:r>
              <w:rPr>
                <w:i/>
                <w:color w:val="3C3C3B"/>
                <w:sz w:val="16"/>
              </w:rPr>
              <w:t>Burn</w:t>
            </w:r>
            <w:r>
              <w:rPr>
                <w:i/>
                <w:color w:val="3C3C3B"/>
                <w:spacing w:val="-9"/>
                <w:sz w:val="16"/>
              </w:rPr>
              <w:t> </w:t>
            </w:r>
            <w:r>
              <w:rPr>
                <w:i/>
                <w:color w:val="3C3C3B"/>
                <w:sz w:val="16"/>
              </w:rPr>
              <w:t>Association:</w:t>
            </w:r>
          </w:p>
          <w:p>
            <w:pPr>
              <w:pStyle w:val="TableParagraph"/>
              <w:spacing w:before="5"/>
              <w:rPr>
                <w:rFonts w:ascii="Lucida Sans Unicode"/>
                <w:sz w:val="16"/>
              </w:rPr>
            </w:pPr>
          </w:p>
          <w:p>
            <w:pPr>
              <w:pStyle w:val="TableParagraph"/>
              <w:spacing w:before="1"/>
              <w:ind w:left="1290"/>
              <w:rPr>
                <w:sz w:val="14"/>
              </w:rPr>
            </w:pPr>
            <w:r>
              <w:rPr>
                <w:color w:val="FFFFFF"/>
                <w:sz w:val="14"/>
              </w:rPr>
              <w:t>Quemaduras</w:t>
            </w:r>
            <w:r>
              <w:rPr>
                <w:color w:val="FFFFFF"/>
                <w:spacing w:val="7"/>
                <w:sz w:val="14"/>
              </w:rPr>
              <w:t> </w:t>
            </w:r>
            <w:r>
              <w:rPr>
                <w:color w:val="FFFFFF"/>
                <w:sz w:val="14"/>
              </w:rPr>
              <w:t>con</w:t>
            </w:r>
            <w:r>
              <w:rPr>
                <w:color w:val="FFFFFF"/>
                <w:spacing w:val="7"/>
                <w:sz w:val="14"/>
              </w:rPr>
              <w:t> </w:t>
            </w:r>
            <w:r>
              <w:rPr>
                <w:color w:val="FFFFFF"/>
                <w:sz w:val="14"/>
              </w:rPr>
              <w:t>criterios</w:t>
            </w:r>
            <w:r>
              <w:rPr>
                <w:color w:val="FFFFFF"/>
                <w:spacing w:val="7"/>
                <w:sz w:val="14"/>
              </w:rPr>
              <w:t> </w:t>
            </w:r>
            <w:r>
              <w:rPr>
                <w:color w:val="FFFFFF"/>
                <w:sz w:val="14"/>
              </w:rPr>
              <w:t>de</w:t>
            </w:r>
            <w:r>
              <w:rPr>
                <w:color w:val="FFFFFF"/>
                <w:spacing w:val="7"/>
                <w:sz w:val="14"/>
              </w:rPr>
              <w:t> </w:t>
            </w:r>
            <w:r>
              <w:rPr>
                <w:color w:val="FFFFFF"/>
                <w:sz w:val="14"/>
              </w:rPr>
              <w:t>gravedad</w:t>
            </w:r>
          </w:p>
          <w:p>
            <w:pPr>
              <w:pStyle w:val="TableParagraph"/>
              <w:spacing w:before="2"/>
              <w:rPr>
                <w:rFonts w:ascii="Lucida Sans Unicode"/>
                <w:sz w:val="11"/>
              </w:rPr>
            </w:pPr>
          </w:p>
          <w:p>
            <w:pPr>
              <w:pStyle w:val="TableParagraph"/>
              <w:numPr>
                <w:ilvl w:val="0"/>
                <w:numId w:val="56"/>
              </w:numPr>
              <w:tabs>
                <w:tab w:pos="342" w:val="left" w:leader="none"/>
              </w:tabs>
              <w:spacing w:line="240" w:lineRule="auto" w:before="0" w:after="0"/>
              <w:ind w:left="341" w:right="0" w:hanging="228"/>
              <w:jc w:val="left"/>
              <w:rPr>
                <w:sz w:val="14"/>
              </w:rPr>
            </w:pPr>
            <w:r>
              <w:rPr>
                <w:color w:val="575756"/>
                <w:sz w:val="14"/>
              </w:rPr>
              <w:t>Quemaduras</w:t>
            </w:r>
            <w:r>
              <w:rPr>
                <w:color w:val="575756"/>
                <w:spacing w:val="4"/>
                <w:sz w:val="14"/>
              </w:rPr>
              <w:t> </w:t>
            </w:r>
            <w:r>
              <w:rPr>
                <w:color w:val="575756"/>
                <w:sz w:val="14"/>
              </w:rPr>
              <w:t>de</w:t>
            </w:r>
            <w:r>
              <w:rPr>
                <w:color w:val="575756"/>
                <w:spacing w:val="4"/>
                <w:sz w:val="14"/>
              </w:rPr>
              <w:t> </w:t>
            </w:r>
            <w:r>
              <w:rPr>
                <w:color w:val="575756"/>
                <w:sz w:val="14"/>
              </w:rPr>
              <w:t>2.º</w:t>
            </w:r>
            <w:r>
              <w:rPr>
                <w:color w:val="575756"/>
                <w:spacing w:val="4"/>
                <w:sz w:val="14"/>
              </w:rPr>
              <w:t> </w:t>
            </w:r>
            <w:r>
              <w:rPr>
                <w:color w:val="575756"/>
                <w:sz w:val="14"/>
              </w:rPr>
              <w:t>y</w:t>
            </w:r>
            <w:r>
              <w:rPr>
                <w:color w:val="575756"/>
                <w:spacing w:val="5"/>
                <w:sz w:val="14"/>
              </w:rPr>
              <w:t> </w:t>
            </w:r>
            <w:r>
              <w:rPr>
                <w:color w:val="575756"/>
                <w:sz w:val="14"/>
              </w:rPr>
              <w:t>3.er</w:t>
            </w:r>
            <w:r>
              <w:rPr>
                <w:color w:val="575756"/>
                <w:spacing w:val="4"/>
                <w:sz w:val="14"/>
              </w:rPr>
              <w:t> </w:t>
            </w:r>
            <w:r>
              <w:rPr>
                <w:color w:val="575756"/>
                <w:sz w:val="14"/>
              </w:rPr>
              <w:t>grado,</w:t>
            </w:r>
            <w:r>
              <w:rPr>
                <w:color w:val="575756"/>
                <w:spacing w:val="-2"/>
                <w:sz w:val="14"/>
              </w:rPr>
              <w:t> </w:t>
            </w:r>
            <w:r>
              <w:rPr>
                <w:color w:val="575756"/>
                <w:sz w:val="14"/>
              </w:rPr>
              <w:t>&gt;</w:t>
            </w:r>
            <w:r>
              <w:rPr>
                <w:color w:val="575756"/>
                <w:spacing w:val="4"/>
                <w:sz w:val="14"/>
              </w:rPr>
              <w:t> </w:t>
            </w:r>
            <w:r>
              <w:rPr>
                <w:color w:val="575756"/>
                <w:sz w:val="14"/>
              </w:rPr>
              <w:t>10%</w:t>
            </w:r>
            <w:r>
              <w:rPr>
                <w:color w:val="575756"/>
                <w:spacing w:val="5"/>
                <w:sz w:val="14"/>
              </w:rPr>
              <w:t> </w:t>
            </w:r>
            <w:r>
              <w:rPr>
                <w:color w:val="575756"/>
                <w:sz w:val="14"/>
              </w:rPr>
              <w:t>de</w:t>
            </w:r>
            <w:r>
              <w:rPr>
                <w:color w:val="575756"/>
                <w:spacing w:val="4"/>
                <w:sz w:val="14"/>
              </w:rPr>
              <w:t> </w:t>
            </w:r>
            <w:r>
              <w:rPr>
                <w:color w:val="575756"/>
                <w:sz w:val="14"/>
              </w:rPr>
              <w:t>SCQ,</w:t>
            </w:r>
            <w:r>
              <w:rPr>
                <w:color w:val="575756"/>
                <w:spacing w:val="-2"/>
                <w:sz w:val="14"/>
              </w:rPr>
              <w:t> </w:t>
            </w:r>
            <w:r>
              <w:rPr>
                <w:color w:val="575756"/>
                <w:sz w:val="14"/>
              </w:rPr>
              <w:t>edad</w:t>
            </w:r>
            <w:r>
              <w:rPr>
                <w:color w:val="575756"/>
                <w:spacing w:val="4"/>
                <w:sz w:val="14"/>
              </w:rPr>
              <w:t> </w:t>
            </w:r>
            <w:r>
              <w:rPr>
                <w:color w:val="575756"/>
                <w:sz w:val="14"/>
              </w:rPr>
              <w:t>&lt;</w:t>
            </w:r>
            <w:r>
              <w:rPr>
                <w:color w:val="575756"/>
                <w:spacing w:val="5"/>
                <w:sz w:val="14"/>
              </w:rPr>
              <w:t> </w:t>
            </w:r>
            <w:r>
              <w:rPr>
                <w:color w:val="575756"/>
                <w:sz w:val="14"/>
              </w:rPr>
              <w:t>10</w:t>
            </w:r>
            <w:r>
              <w:rPr>
                <w:color w:val="575756"/>
                <w:spacing w:val="4"/>
                <w:sz w:val="14"/>
              </w:rPr>
              <w:t> </w:t>
            </w:r>
            <w:r>
              <w:rPr>
                <w:color w:val="575756"/>
                <w:sz w:val="14"/>
              </w:rPr>
              <w:t>o</w:t>
            </w:r>
            <w:r>
              <w:rPr>
                <w:color w:val="575756"/>
                <w:spacing w:val="4"/>
                <w:sz w:val="14"/>
              </w:rPr>
              <w:t> </w:t>
            </w:r>
            <w:r>
              <w:rPr>
                <w:color w:val="575756"/>
                <w:sz w:val="14"/>
              </w:rPr>
              <w:t>&gt;</w:t>
            </w:r>
            <w:r>
              <w:rPr>
                <w:color w:val="575756"/>
                <w:spacing w:val="5"/>
                <w:sz w:val="14"/>
              </w:rPr>
              <w:t> </w:t>
            </w:r>
            <w:r>
              <w:rPr>
                <w:color w:val="575756"/>
                <w:sz w:val="14"/>
              </w:rPr>
              <w:t>50</w:t>
            </w:r>
            <w:r>
              <w:rPr>
                <w:color w:val="575756"/>
                <w:spacing w:val="4"/>
                <w:sz w:val="14"/>
              </w:rPr>
              <w:t> </w:t>
            </w:r>
            <w:r>
              <w:rPr>
                <w:color w:val="575756"/>
                <w:sz w:val="14"/>
              </w:rPr>
              <w:t>años</w:t>
            </w:r>
          </w:p>
          <w:p>
            <w:pPr>
              <w:pStyle w:val="TableParagraph"/>
              <w:numPr>
                <w:ilvl w:val="0"/>
                <w:numId w:val="56"/>
              </w:numPr>
              <w:tabs>
                <w:tab w:pos="342" w:val="left" w:leader="none"/>
              </w:tabs>
              <w:spacing w:line="240" w:lineRule="auto" w:before="40" w:after="0"/>
              <w:ind w:left="341" w:right="0" w:hanging="228"/>
              <w:jc w:val="left"/>
              <w:rPr>
                <w:sz w:val="14"/>
              </w:rPr>
            </w:pPr>
            <w:r>
              <w:rPr>
                <w:color w:val="575756"/>
                <w:sz w:val="14"/>
              </w:rPr>
              <w:t>Quemaduras</w:t>
            </w:r>
            <w:r>
              <w:rPr>
                <w:color w:val="575756"/>
                <w:spacing w:val="3"/>
                <w:sz w:val="14"/>
              </w:rPr>
              <w:t> </w:t>
            </w:r>
            <w:r>
              <w:rPr>
                <w:color w:val="575756"/>
                <w:sz w:val="14"/>
              </w:rPr>
              <w:t>de</w:t>
            </w:r>
            <w:r>
              <w:rPr>
                <w:color w:val="575756"/>
                <w:spacing w:val="4"/>
                <w:sz w:val="14"/>
              </w:rPr>
              <w:t> </w:t>
            </w:r>
            <w:r>
              <w:rPr>
                <w:color w:val="575756"/>
                <w:sz w:val="14"/>
              </w:rPr>
              <w:t>2.º</w:t>
            </w:r>
            <w:r>
              <w:rPr>
                <w:color w:val="575756"/>
                <w:spacing w:val="4"/>
                <w:sz w:val="14"/>
              </w:rPr>
              <w:t> </w:t>
            </w:r>
            <w:r>
              <w:rPr>
                <w:color w:val="575756"/>
                <w:sz w:val="14"/>
              </w:rPr>
              <w:t>y</w:t>
            </w:r>
            <w:r>
              <w:rPr>
                <w:color w:val="575756"/>
                <w:spacing w:val="4"/>
                <w:sz w:val="14"/>
              </w:rPr>
              <w:t> </w:t>
            </w:r>
            <w:r>
              <w:rPr>
                <w:color w:val="575756"/>
                <w:sz w:val="14"/>
              </w:rPr>
              <w:t>3.er</w:t>
            </w:r>
            <w:r>
              <w:rPr>
                <w:color w:val="575756"/>
                <w:spacing w:val="4"/>
                <w:sz w:val="14"/>
              </w:rPr>
              <w:t> </w:t>
            </w:r>
            <w:r>
              <w:rPr>
                <w:color w:val="575756"/>
                <w:sz w:val="14"/>
              </w:rPr>
              <w:t>grado,</w:t>
            </w:r>
            <w:r>
              <w:rPr>
                <w:color w:val="575756"/>
                <w:spacing w:val="-2"/>
                <w:sz w:val="14"/>
              </w:rPr>
              <w:t> </w:t>
            </w:r>
            <w:r>
              <w:rPr>
                <w:color w:val="575756"/>
                <w:sz w:val="14"/>
              </w:rPr>
              <w:t>&gt;</w:t>
            </w:r>
            <w:r>
              <w:rPr>
                <w:color w:val="575756"/>
                <w:spacing w:val="3"/>
                <w:sz w:val="14"/>
              </w:rPr>
              <w:t> </w:t>
            </w:r>
            <w:r>
              <w:rPr>
                <w:color w:val="575756"/>
                <w:sz w:val="14"/>
              </w:rPr>
              <w:t>20%</w:t>
            </w:r>
            <w:r>
              <w:rPr>
                <w:color w:val="575756"/>
                <w:spacing w:val="4"/>
                <w:sz w:val="14"/>
              </w:rPr>
              <w:t> </w:t>
            </w:r>
            <w:r>
              <w:rPr>
                <w:color w:val="575756"/>
                <w:sz w:val="14"/>
              </w:rPr>
              <w:t>SCQ,</w:t>
            </w:r>
            <w:r>
              <w:rPr>
                <w:color w:val="575756"/>
                <w:spacing w:val="-2"/>
                <w:sz w:val="14"/>
              </w:rPr>
              <w:t> </w:t>
            </w:r>
            <w:r>
              <w:rPr>
                <w:color w:val="575756"/>
                <w:sz w:val="14"/>
              </w:rPr>
              <w:t>de</w:t>
            </w:r>
            <w:r>
              <w:rPr>
                <w:color w:val="575756"/>
                <w:spacing w:val="4"/>
                <w:sz w:val="14"/>
              </w:rPr>
              <w:t> </w:t>
            </w:r>
            <w:r>
              <w:rPr>
                <w:color w:val="575756"/>
                <w:sz w:val="14"/>
              </w:rPr>
              <w:t>otras</w:t>
            </w:r>
            <w:r>
              <w:rPr>
                <w:color w:val="575756"/>
                <w:spacing w:val="4"/>
                <w:sz w:val="14"/>
              </w:rPr>
              <w:t> </w:t>
            </w:r>
            <w:r>
              <w:rPr>
                <w:color w:val="575756"/>
                <w:sz w:val="14"/>
              </w:rPr>
              <w:t>edades</w:t>
            </w:r>
          </w:p>
          <w:p>
            <w:pPr>
              <w:pStyle w:val="TableParagraph"/>
              <w:numPr>
                <w:ilvl w:val="0"/>
                <w:numId w:val="56"/>
              </w:numPr>
              <w:tabs>
                <w:tab w:pos="342" w:val="left" w:leader="none"/>
              </w:tabs>
              <w:spacing w:line="247" w:lineRule="auto" w:before="40" w:after="0"/>
              <w:ind w:left="341" w:right="475" w:hanging="227"/>
              <w:jc w:val="left"/>
              <w:rPr>
                <w:sz w:val="14"/>
              </w:rPr>
            </w:pPr>
            <w:r>
              <w:rPr>
                <w:color w:val="575756"/>
                <w:sz w:val="14"/>
              </w:rPr>
              <w:t>Quemaduras graves</w:t>
            </w:r>
            <w:r>
              <w:rPr>
                <w:color w:val="575756"/>
                <w:spacing w:val="1"/>
                <w:sz w:val="14"/>
              </w:rPr>
              <w:t> </w:t>
            </w:r>
            <w:r>
              <w:rPr>
                <w:color w:val="575756"/>
                <w:sz w:val="14"/>
              </w:rPr>
              <w:t>localizadas</w:t>
            </w:r>
            <w:r>
              <w:rPr>
                <w:color w:val="575756"/>
                <w:spacing w:val="1"/>
                <w:sz w:val="14"/>
              </w:rPr>
              <w:t> </w:t>
            </w:r>
            <w:r>
              <w:rPr>
                <w:color w:val="575756"/>
                <w:sz w:val="14"/>
              </w:rPr>
              <w:t>en</w:t>
            </w:r>
            <w:r>
              <w:rPr>
                <w:color w:val="575756"/>
                <w:spacing w:val="1"/>
                <w:sz w:val="14"/>
              </w:rPr>
              <w:t> </w:t>
            </w:r>
            <w:r>
              <w:rPr>
                <w:color w:val="575756"/>
                <w:sz w:val="14"/>
              </w:rPr>
              <w:t>cara,</w:t>
            </w:r>
            <w:r>
              <w:rPr>
                <w:color w:val="575756"/>
                <w:spacing w:val="-5"/>
                <w:sz w:val="14"/>
              </w:rPr>
              <w:t> </w:t>
            </w:r>
            <w:r>
              <w:rPr>
                <w:color w:val="575756"/>
                <w:sz w:val="14"/>
              </w:rPr>
              <w:t>manos,</w:t>
            </w:r>
            <w:r>
              <w:rPr>
                <w:color w:val="575756"/>
                <w:spacing w:val="-5"/>
                <w:sz w:val="14"/>
              </w:rPr>
              <w:t> </w:t>
            </w:r>
            <w:r>
              <w:rPr>
                <w:color w:val="575756"/>
                <w:sz w:val="14"/>
              </w:rPr>
              <w:t>pies,</w:t>
            </w:r>
            <w:r>
              <w:rPr>
                <w:color w:val="575756"/>
                <w:spacing w:val="-5"/>
                <w:sz w:val="14"/>
              </w:rPr>
              <w:t> </w:t>
            </w:r>
            <w:r>
              <w:rPr>
                <w:color w:val="575756"/>
                <w:sz w:val="14"/>
              </w:rPr>
              <w:t>genitales,</w:t>
            </w:r>
            <w:r>
              <w:rPr>
                <w:color w:val="575756"/>
                <w:spacing w:val="-5"/>
                <w:sz w:val="14"/>
              </w:rPr>
              <w:t> </w:t>
            </w:r>
            <w:r>
              <w:rPr>
                <w:color w:val="575756"/>
                <w:sz w:val="14"/>
              </w:rPr>
              <w:t>periné</w:t>
            </w:r>
            <w:r>
              <w:rPr>
                <w:color w:val="575756"/>
                <w:spacing w:val="-39"/>
                <w:sz w:val="14"/>
              </w:rPr>
              <w:t> </w:t>
            </w:r>
            <w:r>
              <w:rPr>
                <w:color w:val="575756"/>
                <w:sz w:val="14"/>
              </w:rPr>
              <w:t>o</w:t>
            </w:r>
            <w:r>
              <w:rPr>
                <w:color w:val="575756"/>
                <w:spacing w:val="-4"/>
                <w:sz w:val="14"/>
              </w:rPr>
              <w:t> </w:t>
            </w:r>
            <w:r>
              <w:rPr>
                <w:color w:val="575756"/>
                <w:sz w:val="14"/>
              </w:rPr>
              <w:t>articulaciones</w:t>
            </w:r>
          </w:p>
          <w:p>
            <w:pPr>
              <w:pStyle w:val="TableParagraph"/>
              <w:numPr>
                <w:ilvl w:val="0"/>
                <w:numId w:val="56"/>
              </w:numPr>
              <w:tabs>
                <w:tab w:pos="342" w:val="left" w:leader="none"/>
              </w:tabs>
              <w:spacing w:line="240" w:lineRule="auto" w:before="41" w:after="0"/>
              <w:ind w:left="341" w:right="0" w:hanging="228"/>
              <w:jc w:val="left"/>
              <w:rPr>
                <w:sz w:val="14"/>
              </w:rPr>
            </w:pPr>
            <w:r>
              <w:rPr>
                <w:color w:val="575756"/>
                <w:w w:val="105"/>
                <w:sz w:val="14"/>
              </w:rPr>
              <w:t>Quemaduras</w:t>
            </w:r>
            <w:r>
              <w:rPr>
                <w:color w:val="575756"/>
                <w:spacing w:val="-11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de</w:t>
            </w:r>
            <w:r>
              <w:rPr>
                <w:color w:val="575756"/>
                <w:spacing w:val="-12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3.er</w:t>
            </w:r>
            <w:r>
              <w:rPr>
                <w:color w:val="575756"/>
                <w:spacing w:val="24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grado</w:t>
            </w:r>
            <w:r>
              <w:rPr>
                <w:color w:val="575756"/>
                <w:spacing w:val="-11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en</w:t>
            </w:r>
            <w:r>
              <w:rPr>
                <w:color w:val="575756"/>
                <w:spacing w:val="-11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más</w:t>
            </w:r>
            <w:r>
              <w:rPr>
                <w:color w:val="575756"/>
                <w:spacing w:val="-11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del</w:t>
            </w:r>
            <w:r>
              <w:rPr>
                <w:color w:val="575756"/>
                <w:spacing w:val="-11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5%</w:t>
            </w:r>
            <w:r>
              <w:rPr>
                <w:color w:val="575756"/>
                <w:spacing w:val="-11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en</w:t>
            </w:r>
            <w:r>
              <w:rPr>
                <w:color w:val="575756"/>
                <w:spacing w:val="-11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cualquier</w:t>
            </w:r>
            <w:r>
              <w:rPr>
                <w:color w:val="575756"/>
                <w:spacing w:val="-11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grupo</w:t>
            </w:r>
            <w:r>
              <w:rPr>
                <w:color w:val="575756"/>
                <w:spacing w:val="-11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de</w:t>
            </w:r>
            <w:r>
              <w:rPr>
                <w:color w:val="575756"/>
                <w:spacing w:val="-11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edad</w:t>
            </w:r>
          </w:p>
          <w:p>
            <w:pPr>
              <w:pStyle w:val="TableParagraph"/>
              <w:numPr>
                <w:ilvl w:val="0"/>
                <w:numId w:val="56"/>
              </w:numPr>
              <w:tabs>
                <w:tab w:pos="342" w:val="left" w:leader="none"/>
              </w:tabs>
              <w:spacing w:line="240" w:lineRule="auto" w:before="40" w:after="0"/>
              <w:ind w:left="341" w:right="0" w:hanging="228"/>
              <w:jc w:val="left"/>
              <w:rPr>
                <w:sz w:val="14"/>
              </w:rPr>
            </w:pPr>
            <w:r>
              <w:rPr>
                <w:color w:val="575756"/>
                <w:sz w:val="14"/>
              </w:rPr>
              <w:t>Lesión</w:t>
            </w:r>
            <w:r>
              <w:rPr>
                <w:color w:val="575756"/>
                <w:spacing w:val="6"/>
                <w:sz w:val="14"/>
              </w:rPr>
              <w:t> </w:t>
            </w:r>
            <w:r>
              <w:rPr>
                <w:color w:val="575756"/>
                <w:sz w:val="14"/>
              </w:rPr>
              <w:t>pulmonar</w:t>
            </w:r>
            <w:r>
              <w:rPr>
                <w:color w:val="575756"/>
                <w:spacing w:val="7"/>
                <w:sz w:val="14"/>
              </w:rPr>
              <w:t> </w:t>
            </w:r>
            <w:r>
              <w:rPr>
                <w:color w:val="575756"/>
                <w:sz w:val="14"/>
              </w:rPr>
              <w:t>por</w:t>
            </w:r>
            <w:r>
              <w:rPr>
                <w:color w:val="575756"/>
                <w:spacing w:val="7"/>
                <w:sz w:val="14"/>
              </w:rPr>
              <w:t> </w:t>
            </w:r>
            <w:r>
              <w:rPr>
                <w:color w:val="575756"/>
                <w:sz w:val="14"/>
              </w:rPr>
              <w:t>inhalación</w:t>
            </w:r>
            <w:r>
              <w:rPr>
                <w:color w:val="575756"/>
                <w:spacing w:val="7"/>
                <w:sz w:val="14"/>
              </w:rPr>
              <w:t> </w:t>
            </w:r>
            <w:r>
              <w:rPr>
                <w:color w:val="575756"/>
                <w:sz w:val="14"/>
              </w:rPr>
              <w:t>de</w:t>
            </w:r>
            <w:r>
              <w:rPr>
                <w:color w:val="575756"/>
                <w:spacing w:val="7"/>
                <w:sz w:val="14"/>
              </w:rPr>
              <w:t> </w:t>
            </w:r>
            <w:r>
              <w:rPr>
                <w:color w:val="575756"/>
                <w:sz w:val="14"/>
              </w:rPr>
              <w:t>humos</w:t>
            </w:r>
            <w:r>
              <w:rPr>
                <w:color w:val="575756"/>
                <w:spacing w:val="7"/>
                <w:sz w:val="14"/>
              </w:rPr>
              <w:t> </w:t>
            </w:r>
            <w:r>
              <w:rPr>
                <w:color w:val="575756"/>
                <w:sz w:val="14"/>
              </w:rPr>
              <w:t>y/o</w:t>
            </w:r>
            <w:r>
              <w:rPr>
                <w:color w:val="575756"/>
                <w:spacing w:val="7"/>
                <w:sz w:val="14"/>
              </w:rPr>
              <w:t> </w:t>
            </w:r>
            <w:r>
              <w:rPr>
                <w:color w:val="575756"/>
                <w:sz w:val="14"/>
              </w:rPr>
              <w:t>sustancias</w:t>
            </w:r>
            <w:r>
              <w:rPr>
                <w:color w:val="575756"/>
                <w:spacing w:val="7"/>
                <w:sz w:val="14"/>
              </w:rPr>
              <w:t> </w:t>
            </w:r>
            <w:r>
              <w:rPr>
                <w:color w:val="575756"/>
                <w:sz w:val="14"/>
              </w:rPr>
              <w:t>tóxicas</w:t>
            </w:r>
          </w:p>
          <w:p>
            <w:pPr>
              <w:pStyle w:val="TableParagraph"/>
              <w:numPr>
                <w:ilvl w:val="0"/>
                <w:numId w:val="56"/>
              </w:numPr>
              <w:tabs>
                <w:tab w:pos="342" w:val="left" w:leader="none"/>
              </w:tabs>
              <w:spacing w:line="247" w:lineRule="auto" w:before="40" w:after="0"/>
              <w:ind w:left="341" w:right="891" w:hanging="227"/>
              <w:jc w:val="left"/>
              <w:rPr>
                <w:sz w:val="14"/>
              </w:rPr>
            </w:pPr>
            <w:r>
              <w:rPr>
                <w:color w:val="575756"/>
                <w:sz w:val="14"/>
              </w:rPr>
              <w:t>Quemaduras</w:t>
            </w:r>
            <w:r>
              <w:rPr>
                <w:color w:val="575756"/>
                <w:spacing w:val="3"/>
                <w:sz w:val="14"/>
              </w:rPr>
              <w:t> </w:t>
            </w:r>
            <w:r>
              <w:rPr>
                <w:color w:val="575756"/>
                <w:sz w:val="14"/>
              </w:rPr>
              <w:t>eléctricas</w:t>
            </w:r>
            <w:r>
              <w:rPr>
                <w:color w:val="575756"/>
                <w:spacing w:val="4"/>
                <w:sz w:val="14"/>
              </w:rPr>
              <w:t> </w:t>
            </w:r>
            <w:r>
              <w:rPr>
                <w:color w:val="575756"/>
                <w:sz w:val="14"/>
              </w:rPr>
              <w:t>significativas,</w:t>
            </w:r>
            <w:r>
              <w:rPr>
                <w:color w:val="575756"/>
                <w:spacing w:val="-2"/>
                <w:sz w:val="14"/>
              </w:rPr>
              <w:t> </w:t>
            </w:r>
            <w:r>
              <w:rPr>
                <w:color w:val="575756"/>
                <w:sz w:val="14"/>
              </w:rPr>
              <w:t>incluyendo</w:t>
            </w:r>
            <w:r>
              <w:rPr>
                <w:color w:val="575756"/>
                <w:spacing w:val="4"/>
                <w:sz w:val="14"/>
              </w:rPr>
              <w:t> </w:t>
            </w:r>
            <w:r>
              <w:rPr>
                <w:color w:val="575756"/>
                <w:sz w:val="14"/>
              </w:rPr>
              <w:t>las</w:t>
            </w:r>
            <w:r>
              <w:rPr>
                <w:color w:val="575756"/>
                <w:spacing w:val="4"/>
                <w:sz w:val="14"/>
              </w:rPr>
              <w:t> </w:t>
            </w:r>
            <w:r>
              <w:rPr>
                <w:color w:val="575756"/>
                <w:sz w:val="14"/>
              </w:rPr>
              <w:t>producidas</w:t>
            </w:r>
            <w:r>
              <w:rPr>
                <w:color w:val="575756"/>
                <w:spacing w:val="-39"/>
                <w:sz w:val="14"/>
              </w:rPr>
              <w:t> </w:t>
            </w:r>
            <w:r>
              <w:rPr>
                <w:color w:val="575756"/>
                <w:sz w:val="14"/>
              </w:rPr>
              <w:t>por</w:t>
            </w:r>
            <w:r>
              <w:rPr>
                <w:color w:val="575756"/>
                <w:spacing w:val="-4"/>
                <w:sz w:val="14"/>
              </w:rPr>
              <w:t> </w:t>
            </w:r>
            <w:r>
              <w:rPr>
                <w:color w:val="575756"/>
                <w:sz w:val="14"/>
              </w:rPr>
              <w:t>rayos</w:t>
            </w:r>
          </w:p>
          <w:p>
            <w:pPr>
              <w:pStyle w:val="TableParagraph"/>
              <w:numPr>
                <w:ilvl w:val="0"/>
                <w:numId w:val="56"/>
              </w:numPr>
              <w:tabs>
                <w:tab w:pos="342" w:val="left" w:leader="none"/>
              </w:tabs>
              <w:spacing w:line="240" w:lineRule="auto" w:before="41" w:after="0"/>
              <w:ind w:left="341" w:right="0" w:hanging="228"/>
              <w:jc w:val="left"/>
              <w:rPr>
                <w:sz w:val="14"/>
              </w:rPr>
            </w:pPr>
            <w:r>
              <w:rPr>
                <w:color w:val="575756"/>
                <w:spacing w:val="-1"/>
                <w:w w:val="105"/>
                <w:sz w:val="14"/>
              </w:rPr>
              <w:t>Quemaduras</w:t>
            </w:r>
            <w:r>
              <w:rPr>
                <w:color w:val="575756"/>
                <w:spacing w:val="-10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químicas</w:t>
            </w:r>
            <w:r>
              <w:rPr>
                <w:color w:val="575756"/>
                <w:spacing w:val="-9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graves</w:t>
            </w:r>
          </w:p>
          <w:p>
            <w:pPr>
              <w:pStyle w:val="TableParagraph"/>
              <w:numPr>
                <w:ilvl w:val="0"/>
                <w:numId w:val="56"/>
              </w:numPr>
              <w:tabs>
                <w:tab w:pos="342" w:val="left" w:leader="none"/>
              </w:tabs>
              <w:spacing w:line="247" w:lineRule="auto" w:before="40" w:after="0"/>
              <w:ind w:left="341" w:right="710" w:hanging="227"/>
              <w:jc w:val="left"/>
              <w:rPr>
                <w:sz w:val="14"/>
              </w:rPr>
            </w:pPr>
            <w:r>
              <w:rPr>
                <w:color w:val="575756"/>
                <w:sz w:val="14"/>
              </w:rPr>
              <w:t>Quemaduras</w:t>
            </w:r>
            <w:r>
              <w:rPr>
                <w:color w:val="575756"/>
                <w:spacing w:val="8"/>
                <w:sz w:val="14"/>
              </w:rPr>
              <w:t> </w:t>
            </w:r>
            <w:r>
              <w:rPr>
                <w:color w:val="575756"/>
                <w:sz w:val="14"/>
              </w:rPr>
              <w:t>en</w:t>
            </w:r>
            <w:r>
              <w:rPr>
                <w:color w:val="575756"/>
                <w:spacing w:val="9"/>
                <w:sz w:val="14"/>
              </w:rPr>
              <w:t> </w:t>
            </w:r>
            <w:r>
              <w:rPr>
                <w:color w:val="575756"/>
                <w:sz w:val="14"/>
              </w:rPr>
              <w:t>pacientes</w:t>
            </w:r>
            <w:r>
              <w:rPr>
                <w:color w:val="575756"/>
                <w:spacing w:val="8"/>
                <w:sz w:val="14"/>
              </w:rPr>
              <w:t> </w:t>
            </w:r>
            <w:r>
              <w:rPr>
                <w:color w:val="575756"/>
                <w:sz w:val="14"/>
              </w:rPr>
              <w:t>con</w:t>
            </w:r>
            <w:r>
              <w:rPr>
                <w:color w:val="575756"/>
                <w:spacing w:val="9"/>
                <w:sz w:val="14"/>
              </w:rPr>
              <w:t> </w:t>
            </w:r>
            <w:r>
              <w:rPr>
                <w:color w:val="575756"/>
                <w:sz w:val="14"/>
              </w:rPr>
              <w:t>antecedentes</w:t>
            </w:r>
            <w:r>
              <w:rPr>
                <w:color w:val="575756"/>
                <w:spacing w:val="8"/>
                <w:sz w:val="14"/>
              </w:rPr>
              <w:t> </w:t>
            </w:r>
            <w:r>
              <w:rPr>
                <w:color w:val="575756"/>
                <w:sz w:val="14"/>
              </w:rPr>
              <w:t>clínicos</w:t>
            </w:r>
            <w:r>
              <w:rPr>
                <w:color w:val="575756"/>
                <w:spacing w:val="9"/>
                <w:sz w:val="14"/>
              </w:rPr>
              <w:t> </w:t>
            </w:r>
            <w:r>
              <w:rPr>
                <w:color w:val="575756"/>
                <w:sz w:val="14"/>
              </w:rPr>
              <w:t>significativos</w:t>
            </w:r>
            <w:r>
              <w:rPr>
                <w:color w:val="575756"/>
                <w:spacing w:val="-39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(diabetes…)</w:t>
            </w:r>
          </w:p>
          <w:p>
            <w:pPr>
              <w:pStyle w:val="TableParagraph"/>
              <w:numPr>
                <w:ilvl w:val="0"/>
                <w:numId w:val="56"/>
              </w:numPr>
              <w:tabs>
                <w:tab w:pos="342" w:val="left" w:leader="none"/>
              </w:tabs>
              <w:spacing w:line="240" w:lineRule="auto" w:before="42" w:after="0"/>
              <w:ind w:left="341" w:right="0" w:hanging="228"/>
              <w:jc w:val="left"/>
              <w:rPr>
                <w:sz w:val="14"/>
              </w:rPr>
            </w:pPr>
            <w:r>
              <w:rPr>
                <w:color w:val="575756"/>
                <w:sz w:val="14"/>
              </w:rPr>
              <w:t>Quemaduras</w:t>
            </w:r>
            <w:r>
              <w:rPr>
                <w:color w:val="575756"/>
                <w:spacing w:val="9"/>
                <w:sz w:val="14"/>
              </w:rPr>
              <w:t> </w:t>
            </w:r>
            <w:r>
              <w:rPr>
                <w:color w:val="575756"/>
                <w:sz w:val="14"/>
              </w:rPr>
              <w:t>en</w:t>
            </w:r>
            <w:r>
              <w:rPr>
                <w:color w:val="575756"/>
                <w:spacing w:val="10"/>
                <w:sz w:val="14"/>
              </w:rPr>
              <w:t> </w:t>
            </w:r>
            <w:r>
              <w:rPr>
                <w:color w:val="575756"/>
                <w:sz w:val="14"/>
              </w:rPr>
              <w:t>pacientes</w:t>
            </w:r>
            <w:r>
              <w:rPr>
                <w:color w:val="575756"/>
                <w:spacing w:val="10"/>
                <w:sz w:val="14"/>
              </w:rPr>
              <w:t> </w:t>
            </w:r>
            <w:r>
              <w:rPr>
                <w:color w:val="575756"/>
                <w:sz w:val="14"/>
              </w:rPr>
              <w:t>politraumatizados</w:t>
            </w:r>
          </w:p>
          <w:p>
            <w:pPr>
              <w:pStyle w:val="TableParagraph"/>
              <w:numPr>
                <w:ilvl w:val="0"/>
                <w:numId w:val="56"/>
              </w:numPr>
              <w:tabs>
                <w:tab w:pos="342" w:val="left" w:leader="none"/>
              </w:tabs>
              <w:spacing w:line="247" w:lineRule="auto" w:before="40" w:after="0"/>
              <w:ind w:left="341" w:right="617" w:hanging="227"/>
              <w:jc w:val="left"/>
              <w:rPr>
                <w:sz w:val="14"/>
              </w:rPr>
            </w:pPr>
            <w:r>
              <w:rPr>
                <w:color w:val="575756"/>
                <w:sz w:val="14"/>
              </w:rPr>
              <w:t>Quemaduras</w:t>
            </w:r>
            <w:r>
              <w:rPr>
                <w:color w:val="575756"/>
                <w:spacing w:val="7"/>
                <w:sz w:val="14"/>
              </w:rPr>
              <w:t> </w:t>
            </w:r>
            <w:r>
              <w:rPr>
                <w:color w:val="575756"/>
                <w:sz w:val="14"/>
              </w:rPr>
              <w:t>en</w:t>
            </w:r>
            <w:r>
              <w:rPr>
                <w:color w:val="575756"/>
                <w:spacing w:val="7"/>
                <w:sz w:val="14"/>
              </w:rPr>
              <w:t> </w:t>
            </w:r>
            <w:r>
              <w:rPr>
                <w:color w:val="575756"/>
                <w:sz w:val="14"/>
              </w:rPr>
              <w:t>pacientes</w:t>
            </w:r>
            <w:r>
              <w:rPr>
                <w:color w:val="575756"/>
                <w:spacing w:val="7"/>
                <w:sz w:val="14"/>
              </w:rPr>
              <w:t> </w:t>
            </w:r>
            <w:r>
              <w:rPr>
                <w:color w:val="575756"/>
                <w:sz w:val="14"/>
              </w:rPr>
              <w:t>que</w:t>
            </w:r>
            <w:r>
              <w:rPr>
                <w:color w:val="575756"/>
                <w:spacing w:val="7"/>
                <w:sz w:val="14"/>
              </w:rPr>
              <w:t> </w:t>
            </w:r>
            <w:r>
              <w:rPr>
                <w:color w:val="575756"/>
                <w:sz w:val="14"/>
              </w:rPr>
              <w:t>requieren</w:t>
            </w:r>
            <w:r>
              <w:rPr>
                <w:color w:val="575756"/>
                <w:spacing w:val="8"/>
                <w:sz w:val="14"/>
              </w:rPr>
              <w:t> </w:t>
            </w:r>
            <w:r>
              <w:rPr>
                <w:color w:val="575756"/>
                <w:sz w:val="14"/>
              </w:rPr>
              <w:t>soporte</w:t>
            </w:r>
            <w:r>
              <w:rPr>
                <w:color w:val="575756"/>
                <w:spacing w:val="7"/>
                <w:sz w:val="14"/>
              </w:rPr>
              <w:t> </w:t>
            </w:r>
            <w:r>
              <w:rPr>
                <w:color w:val="575756"/>
                <w:sz w:val="14"/>
              </w:rPr>
              <w:t>social,</w:t>
            </w:r>
            <w:r>
              <w:rPr>
                <w:color w:val="575756"/>
                <w:spacing w:val="1"/>
                <w:sz w:val="14"/>
              </w:rPr>
              <w:t> </w:t>
            </w:r>
            <w:r>
              <w:rPr>
                <w:color w:val="575756"/>
                <w:sz w:val="14"/>
              </w:rPr>
              <w:t>psicológico</w:t>
            </w:r>
            <w:r>
              <w:rPr>
                <w:color w:val="575756"/>
                <w:spacing w:val="-40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o</w:t>
            </w:r>
            <w:r>
              <w:rPr>
                <w:color w:val="575756"/>
                <w:spacing w:val="-7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rehabilitación</w:t>
            </w:r>
          </w:p>
          <w:p>
            <w:pPr>
              <w:pStyle w:val="TableParagraph"/>
              <w:spacing w:line="247" w:lineRule="auto" w:before="126"/>
              <w:ind w:left="86" w:right="938"/>
              <w:rPr>
                <w:sz w:val="16"/>
              </w:rPr>
            </w:pPr>
            <w:r>
              <w:rPr>
                <w:rFonts w:ascii="Tahoma" w:hAnsi="Tahoma"/>
                <w:b/>
                <w:color w:val="E68F43"/>
                <w:sz w:val="16"/>
              </w:rPr>
              <w:t>Tabla 5.3. </w:t>
            </w:r>
            <w:r>
              <w:rPr>
                <w:color w:val="575756"/>
                <w:sz w:val="16"/>
              </w:rPr>
              <w:t>Criterios de gravedad de las quemaduras según</w:t>
            </w:r>
            <w:r>
              <w:rPr>
                <w:color w:val="575756"/>
                <w:spacing w:val="-46"/>
                <w:sz w:val="16"/>
              </w:rPr>
              <w:t> </w:t>
            </w:r>
            <w:r>
              <w:rPr>
                <w:color w:val="575756"/>
                <w:sz w:val="16"/>
              </w:rPr>
              <w:t>la</w:t>
            </w:r>
            <w:r>
              <w:rPr>
                <w:color w:val="575756"/>
                <w:spacing w:val="-9"/>
                <w:sz w:val="16"/>
              </w:rPr>
              <w:t> </w:t>
            </w:r>
            <w:r>
              <w:rPr>
                <w:color w:val="575756"/>
                <w:sz w:val="16"/>
              </w:rPr>
              <w:t>American</w:t>
            </w:r>
            <w:r>
              <w:rPr>
                <w:color w:val="575756"/>
                <w:spacing w:val="-3"/>
                <w:sz w:val="16"/>
              </w:rPr>
              <w:t> </w:t>
            </w:r>
            <w:r>
              <w:rPr>
                <w:color w:val="575756"/>
                <w:sz w:val="16"/>
              </w:rPr>
              <w:t>Burn</w:t>
            </w:r>
            <w:r>
              <w:rPr>
                <w:color w:val="575756"/>
                <w:spacing w:val="-9"/>
                <w:sz w:val="16"/>
              </w:rPr>
              <w:t> </w:t>
            </w:r>
            <w:r>
              <w:rPr>
                <w:color w:val="575756"/>
                <w:sz w:val="16"/>
              </w:rPr>
              <w:t>Association</w:t>
            </w:r>
          </w:p>
        </w:tc>
        <w:tc>
          <w:tcPr>
            <w:tcW w:w="5274" w:type="dxa"/>
            <w:gridSpan w:val="2"/>
            <w:tcBorders>
              <w:top w:val="nil"/>
              <w:left w:val="dashed" w:sz="4" w:space="0" w:color="575756"/>
              <w:right w:val="nil"/>
            </w:tcBorders>
          </w:tcPr>
          <w:p>
            <w:pPr>
              <w:pStyle w:val="TableParagraph"/>
              <w:spacing w:line="333" w:lineRule="exact"/>
              <w:ind w:left="223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color w:val="208B97"/>
                <w:w w:val="95"/>
                <w:sz w:val="42"/>
              </w:rPr>
              <w:t>5.4.</w:t>
            </w:r>
            <w:r>
              <w:rPr>
                <w:rFonts w:ascii="Tahoma"/>
                <w:b/>
                <w:color w:val="208B97"/>
                <w:spacing w:val="-19"/>
                <w:w w:val="95"/>
                <w:sz w:val="42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28"/>
              </w:rPr>
              <w:t>Tratamiento</w:t>
            </w:r>
            <w:r>
              <w:rPr>
                <w:rFonts w:ascii="Tahoma"/>
                <w:b/>
                <w:color w:val="3C3C3B"/>
                <w:spacing w:val="-4"/>
                <w:w w:val="95"/>
                <w:sz w:val="28"/>
              </w:rPr>
              <w:t> </w:t>
            </w:r>
            <w:r>
              <w:rPr>
                <w:rFonts w:ascii="Tahoma"/>
                <w:b/>
                <w:color w:val="208B97"/>
                <w:w w:val="95"/>
                <w:sz w:val="16"/>
              </w:rPr>
              <w:t>(ENURM,</w:t>
            </w:r>
            <w:r>
              <w:rPr>
                <w:rFonts w:ascii="Tahoma"/>
                <w:b/>
                <w:color w:val="208B97"/>
                <w:spacing w:val="-7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208B97"/>
                <w:w w:val="95"/>
                <w:sz w:val="16"/>
              </w:rPr>
              <w:t>16-92)</w:t>
            </w:r>
          </w:p>
          <w:p>
            <w:pPr>
              <w:pStyle w:val="TableParagraph"/>
              <w:spacing w:before="185"/>
              <w:ind w:left="223"/>
              <w:jc w:val="both"/>
              <w:rPr>
                <w:rFonts w:ascii="Tahoma"/>
                <w:b/>
                <w:sz w:val="22"/>
              </w:rPr>
            </w:pPr>
            <w:r>
              <w:rPr>
                <w:rFonts w:ascii="Tahoma"/>
                <w:b/>
                <w:color w:val="E58D42"/>
                <w:w w:val="95"/>
                <w:sz w:val="22"/>
              </w:rPr>
              <w:t>Tratamiento</w:t>
            </w:r>
            <w:r>
              <w:rPr>
                <w:rFonts w:ascii="Tahoma"/>
                <w:b/>
                <w:color w:val="E58D42"/>
                <w:spacing w:val="19"/>
                <w:w w:val="95"/>
                <w:sz w:val="22"/>
              </w:rPr>
              <w:t> </w:t>
            </w:r>
            <w:r>
              <w:rPr>
                <w:rFonts w:ascii="Tahoma"/>
                <w:b/>
                <w:color w:val="E58D42"/>
                <w:w w:val="95"/>
                <w:sz w:val="22"/>
              </w:rPr>
              <w:t>inmediato</w:t>
            </w:r>
            <w:r>
              <w:rPr>
                <w:rFonts w:ascii="Tahoma"/>
                <w:b/>
                <w:color w:val="E58D42"/>
                <w:spacing w:val="20"/>
                <w:w w:val="95"/>
                <w:sz w:val="22"/>
              </w:rPr>
              <w:t> </w:t>
            </w:r>
            <w:r>
              <w:rPr>
                <w:rFonts w:ascii="Tahoma"/>
                <w:b/>
                <w:color w:val="E58D42"/>
                <w:w w:val="95"/>
                <w:sz w:val="22"/>
              </w:rPr>
              <w:t>o</w:t>
            </w:r>
            <w:r>
              <w:rPr>
                <w:rFonts w:ascii="Tahoma"/>
                <w:b/>
                <w:color w:val="E58D42"/>
                <w:spacing w:val="20"/>
                <w:w w:val="95"/>
                <w:sz w:val="22"/>
              </w:rPr>
              <w:t> </w:t>
            </w:r>
            <w:r>
              <w:rPr>
                <w:rFonts w:ascii="Tahoma"/>
                <w:b/>
                <w:color w:val="E58D42"/>
                <w:w w:val="95"/>
                <w:sz w:val="22"/>
              </w:rPr>
              <w:t>de</w:t>
            </w:r>
            <w:r>
              <w:rPr>
                <w:rFonts w:ascii="Tahoma"/>
                <w:b/>
                <w:color w:val="E58D42"/>
                <w:spacing w:val="20"/>
                <w:w w:val="95"/>
                <w:sz w:val="22"/>
              </w:rPr>
              <w:t> </w:t>
            </w:r>
            <w:r>
              <w:rPr>
                <w:rFonts w:ascii="Tahoma"/>
                <w:b/>
                <w:color w:val="E58D42"/>
                <w:w w:val="95"/>
                <w:sz w:val="22"/>
              </w:rPr>
              <w:t>urgencia</w:t>
            </w:r>
          </w:p>
          <w:p>
            <w:pPr>
              <w:pStyle w:val="TableParagraph"/>
              <w:spacing w:before="4"/>
              <w:rPr>
                <w:rFonts w:ascii="Lucida Sans Unicode"/>
                <w:sz w:val="19"/>
              </w:rPr>
            </w:pPr>
          </w:p>
          <w:p>
            <w:pPr>
              <w:pStyle w:val="TableParagraph"/>
              <w:spacing w:line="316" w:lineRule="auto"/>
              <w:ind w:left="223" w:right="-15"/>
              <w:jc w:val="both"/>
              <w:rPr>
                <w:sz w:val="16"/>
              </w:rPr>
            </w:pPr>
            <w:r>
              <w:rPr>
                <w:color w:val="3C3C3B"/>
                <w:sz w:val="16"/>
              </w:rPr>
              <w:t>La primera medida a tomar en el paciente quemado es el manteni-</w:t>
            </w:r>
            <w:r>
              <w:rPr>
                <w:color w:val="3C3C3B"/>
                <w:spacing w:val="1"/>
                <w:sz w:val="16"/>
              </w:rPr>
              <w:t> </w:t>
            </w:r>
            <w:r>
              <w:rPr>
                <w:color w:val="3C3C3B"/>
                <w:sz w:val="16"/>
              </w:rPr>
              <w:t>miento</w:t>
            </w:r>
            <w:r>
              <w:rPr>
                <w:color w:val="3C3C3B"/>
                <w:spacing w:val="-12"/>
                <w:sz w:val="16"/>
              </w:rPr>
              <w:t> </w:t>
            </w:r>
            <w:r>
              <w:rPr>
                <w:color w:val="3C3C3B"/>
                <w:sz w:val="16"/>
              </w:rPr>
              <w:t>permeable</w:t>
            </w:r>
            <w:r>
              <w:rPr>
                <w:color w:val="3C3C3B"/>
                <w:spacing w:val="-11"/>
                <w:sz w:val="16"/>
              </w:rPr>
              <w:t> </w:t>
            </w:r>
            <w:r>
              <w:rPr>
                <w:color w:val="3C3C3B"/>
                <w:sz w:val="16"/>
              </w:rPr>
              <w:t>de</w:t>
            </w:r>
            <w:r>
              <w:rPr>
                <w:color w:val="3C3C3B"/>
                <w:spacing w:val="-11"/>
                <w:sz w:val="16"/>
              </w:rPr>
              <w:t> </w:t>
            </w:r>
            <w:r>
              <w:rPr>
                <w:color w:val="3C3C3B"/>
                <w:sz w:val="16"/>
              </w:rPr>
              <w:t>la</w:t>
            </w:r>
            <w:r>
              <w:rPr>
                <w:color w:val="3C3C3B"/>
                <w:spacing w:val="-11"/>
                <w:sz w:val="16"/>
              </w:rPr>
              <w:t> </w:t>
            </w:r>
            <w:r>
              <w:rPr>
                <w:color w:val="3C3C3B"/>
                <w:sz w:val="16"/>
              </w:rPr>
              <w:t>vía</w:t>
            </w:r>
            <w:r>
              <w:rPr>
                <w:color w:val="3C3C3B"/>
                <w:spacing w:val="-12"/>
                <w:sz w:val="16"/>
              </w:rPr>
              <w:t> </w:t>
            </w:r>
            <w:r>
              <w:rPr>
                <w:color w:val="3C3C3B"/>
                <w:sz w:val="16"/>
              </w:rPr>
              <w:t>respiratoria</w:t>
            </w:r>
            <w:r>
              <w:rPr>
                <w:color w:val="3C3C3B"/>
                <w:spacing w:val="-11"/>
                <w:sz w:val="16"/>
              </w:rPr>
              <w:t> </w:t>
            </w:r>
            <w:r>
              <w:rPr>
                <w:color w:val="3C3C3B"/>
                <w:sz w:val="16"/>
              </w:rPr>
              <w:t>y</w:t>
            </w:r>
            <w:r>
              <w:rPr>
                <w:color w:val="3C3C3B"/>
                <w:spacing w:val="-11"/>
                <w:sz w:val="16"/>
              </w:rPr>
              <w:t> </w:t>
            </w:r>
            <w:r>
              <w:rPr>
                <w:color w:val="3C3C3B"/>
                <w:sz w:val="16"/>
              </w:rPr>
              <w:t>la</w:t>
            </w:r>
            <w:r>
              <w:rPr>
                <w:color w:val="3C3C3B"/>
                <w:spacing w:val="-11"/>
                <w:sz w:val="16"/>
              </w:rPr>
              <w:t> </w:t>
            </w:r>
            <w:r>
              <w:rPr>
                <w:color w:val="3C3C3B"/>
                <w:sz w:val="16"/>
              </w:rPr>
              <w:t>administración</w:t>
            </w:r>
            <w:r>
              <w:rPr>
                <w:color w:val="3C3C3B"/>
                <w:spacing w:val="-12"/>
                <w:sz w:val="16"/>
              </w:rPr>
              <w:t> </w:t>
            </w:r>
            <w:r>
              <w:rPr>
                <w:color w:val="3C3C3B"/>
                <w:sz w:val="16"/>
              </w:rPr>
              <w:t>de</w:t>
            </w:r>
            <w:r>
              <w:rPr>
                <w:color w:val="3C3C3B"/>
                <w:spacing w:val="-11"/>
                <w:sz w:val="16"/>
              </w:rPr>
              <w:t> </w:t>
            </w:r>
            <w:r>
              <w:rPr>
                <w:color w:val="3C3C3B"/>
                <w:sz w:val="16"/>
              </w:rPr>
              <w:t>oxígeno,</w:t>
            </w:r>
            <w:r>
              <w:rPr>
                <w:color w:val="3C3C3B"/>
                <w:spacing w:val="-46"/>
                <w:sz w:val="16"/>
              </w:rPr>
              <w:t> </w:t>
            </w:r>
            <w:r>
              <w:rPr>
                <w:color w:val="3C3C3B"/>
                <w:sz w:val="16"/>
              </w:rPr>
              <w:t>si</w:t>
            </w:r>
            <w:r>
              <w:rPr>
                <w:color w:val="3C3C3B"/>
                <w:spacing w:val="-4"/>
                <w:sz w:val="16"/>
              </w:rPr>
              <w:t> </w:t>
            </w:r>
            <w:r>
              <w:rPr>
                <w:color w:val="3C3C3B"/>
                <w:sz w:val="16"/>
              </w:rPr>
              <w:t>fuera</w:t>
            </w:r>
            <w:r>
              <w:rPr>
                <w:color w:val="3C3C3B"/>
                <w:spacing w:val="-4"/>
                <w:sz w:val="16"/>
              </w:rPr>
              <w:t> </w:t>
            </w:r>
            <w:r>
              <w:rPr>
                <w:color w:val="3C3C3B"/>
                <w:sz w:val="16"/>
              </w:rPr>
              <w:t>necesario.</w:t>
            </w:r>
          </w:p>
          <w:p>
            <w:pPr>
              <w:pStyle w:val="TableParagraph"/>
              <w:spacing w:before="3"/>
              <w:rPr>
                <w:rFonts w:ascii="Lucida Sans Unicode"/>
                <w:sz w:val="16"/>
              </w:rPr>
            </w:pPr>
          </w:p>
          <w:p>
            <w:pPr>
              <w:pStyle w:val="TableParagraph"/>
              <w:spacing w:line="316" w:lineRule="auto"/>
              <w:ind w:left="223" w:right="-15"/>
              <w:jc w:val="both"/>
              <w:rPr>
                <w:sz w:val="16"/>
              </w:rPr>
            </w:pPr>
            <w:r>
              <w:rPr>
                <w:color w:val="3C3C3B"/>
                <w:sz w:val="16"/>
              </w:rPr>
              <w:t>A</w:t>
            </w:r>
            <w:r>
              <w:rPr>
                <w:color w:val="3C3C3B"/>
                <w:spacing w:val="1"/>
                <w:sz w:val="16"/>
              </w:rPr>
              <w:t> </w:t>
            </w:r>
            <w:r>
              <w:rPr>
                <w:color w:val="3C3C3B"/>
                <w:sz w:val="16"/>
              </w:rPr>
              <w:t>continuación,</w:t>
            </w:r>
            <w:r>
              <w:rPr>
                <w:color w:val="3C3C3B"/>
                <w:spacing w:val="1"/>
                <w:sz w:val="16"/>
              </w:rPr>
              <w:t> </w:t>
            </w:r>
            <w:r>
              <w:rPr>
                <w:color w:val="3C3C3B"/>
                <w:sz w:val="16"/>
              </w:rPr>
              <w:t>lo</w:t>
            </w:r>
            <w:r>
              <w:rPr>
                <w:color w:val="3C3C3B"/>
                <w:spacing w:val="1"/>
                <w:sz w:val="16"/>
              </w:rPr>
              <w:t> </w:t>
            </w:r>
            <w:r>
              <w:rPr>
                <w:color w:val="3C3C3B"/>
                <w:sz w:val="16"/>
              </w:rPr>
              <w:t>más</w:t>
            </w:r>
            <w:r>
              <w:rPr>
                <w:color w:val="3C3C3B"/>
                <w:spacing w:val="1"/>
                <w:sz w:val="16"/>
              </w:rPr>
              <w:t> </w:t>
            </w:r>
            <w:r>
              <w:rPr>
                <w:color w:val="3C3C3B"/>
                <w:sz w:val="16"/>
              </w:rPr>
              <w:t>importante</w:t>
            </w:r>
            <w:r>
              <w:rPr>
                <w:color w:val="3C3C3B"/>
                <w:spacing w:val="1"/>
                <w:sz w:val="16"/>
              </w:rPr>
              <w:t> </w:t>
            </w:r>
            <w:r>
              <w:rPr>
                <w:color w:val="3C3C3B"/>
                <w:sz w:val="16"/>
              </w:rPr>
              <w:t>en</w:t>
            </w:r>
            <w:r>
              <w:rPr>
                <w:color w:val="3C3C3B"/>
                <w:spacing w:val="1"/>
                <w:sz w:val="16"/>
              </w:rPr>
              <w:t> </w:t>
            </w:r>
            <w:r>
              <w:rPr>
                <w:color w:val="3C3C3B"/>
                <w:sz w:val="16"/>
              </w:rPr>
              <w:t>grandes</w:t>
            </w:r>
            <w:r>
              <w:rPr>
                <w:color w:val="3C3C3B"/>
                <w:spacing w:val="1"/>
                <w:sz w:val="16"/>
              </w:rPr>
              <w:t> </w:t>
            </w:r>
            <w:r>
              <w:rPr>
                <w:color w:val="3C3C3B"/>
                <w:sz w:val="16"/>
              </w:rPr>
              <w:t>quemados</w:t>
            </w:r>
            <w:r>
              <w:rPr>
                <w:color w:val="3C3C3B"/>
                <w:spacing w:val="1"/>
                <w:sz w:val="16"/>
              </w:rPr>
              <w:t> </w:t>
            </w:r>
            <w:r>
              <w:rPr>
                <w:color w:val="3C3C3B"/>
                <w:sz w:val="16"/>
              </w:rPr>
              <w:t>es</w:t>
            </w:r>
            <w:r>
              <w:rPr>
                <w:color w:val="3C3C3B"/>
                <w:spacing w:val="1"/>
                <w:sz w:val="16"/>
              </w:rPr>
              <w:t> </w:t>
            </w:r>
            <w:r>
              <w:rPr>
                <w:color w:val="3C3C3B"/>
                <w:sz w:val="16"/>
              </w:rPr>
              <w:t>una</w:t>
            </w:r>
            <w:r>
              <w:rPr>
                <w:color w:val="3C3C3B"/>
                <w:spacing w:val="-46"/>
                <w:sz w:val="16"/>
              </w:rPr>
              <w:t> </w:t>
            </w:r>
            <w:r>
              <w:rPr>
                <w:color w:val="3C3C3B"/>
                <w:sz w:val="16"/>
              </w:rPr>
              <w:t>correcta</w:t>
            </w:r>
            <w:r>
              <w:rPr>
                <w:color w:val="3C3C3B"/>
                <w:spacing w:val="1"/>
                <w:sz w:val="16"/>
              </w:rPr>
              <w:t> </w:t>
            </w:r>
            <w:r>
              <w:rPr>
                <w:color w:val="3C3C3B"/>
                <w:sz w:val="16"/>
              </w:rPr>
              <w:t>reposición</w:t>
            </w:r>
            <w:r>
              <w:rPr>
                <w:color w:val="3C3C3B"/>
                <w:spacing w:val="1"/>
                <w:sz w:val="16"/>
              </w:rPr>
              <w:t> </w:t>
            </w:r>
            <w:r>
              <w:rPr>
                <w:color w:val="3C3C3B"/>
                <w:sz w:val="16"/>
              </w:rPr>
              <w:t>hidroelectrolítica.</w:t>
            </w:r>
            <w:r>
              <w:rPr>
                <w:color w:val="3C3C3B"/>
                <w:spacing w:val="1"/>
                <w:sz w:val="16"/>
              </w:rPr>
              <w:t> </w:t>
            </w:r>
            <w:r>
              <w:rPr>
                <w:color w:val="3C3C3B"/>
                <w:sz w:val="16"/>
              </w:rPr>
              <w:t>La</w:t>
            </w:r>
            <w:r>
              <w:rPr>
                <w:color w:val="3C3C3B"/>
                <w:spacing w:val="1"/>
                <w:sz w:val="16"/>
              </w:rPr>
              <w:t> </w:t>
            </w:r>
            <w:r>
              <w:rPr>
                <w:color w:val="3C3C3B"/>
                <w:sz w:val="16"/>
              </w:rPr>
              <w:t>fluidoterapia</w:t>
            </w:r>
            <w:r>
              <w:rPr>
                <w:color w:val="3C3C3B"/>
                <w:spacing w:val="1"/>
                <w:sz w:val="16"/>
              </w:rPr>
              <w:t> </w:t>
            </w:r>
            <w:r>
              <w:rPr>
                <w:color w:val="3C3C3B"/>
                <w:sz w:val="16"/>
              </w:rPr>
              <w:t>necesaria</w:t>
            </w:r>
            <w:r>
              <w:rPr>
                <w:color w:val="3C3C3B"/>
                <w:spacing w:val="1"/>
                <w:sz w:val="16"/>
              </w:rPr>
              <w:t> </w:t>
            </w:r>
            <w:r>
              <w:rPr>
                <w:color w:val="3C3C3B"/>
                <w:sz w:val="16"/>
              </w:rPr>
              <w:t>dependerá en gran medida de la extensión de la quemadura, y debe</w:t>
            </w:r>
            <w:r>
              <w:rPr>
                <w:color w:val="3C3C3B"/>
                <w:spacing w:val="1"/>
                <w:sz w:val="16"/>
              </w:rPr>
              <w:t> </w:t>
            </w:r>
            <w:r>
              <w:rPr>
                <w:color w:val="3C3C3B"/>
                <w:sz w:val="16"/>
              </w:rPr>
              <w:t>ser calculada con diversas fórmulas. Hay un acuerdo general en que,</w:t>
            </w:r>
            <w:r>
              <w:rPr>
                <w:color w:val="3C3C3B"/>
                <w:spacing w:val="1"/>
                <w:sz w:val="16"/>
              </w:rPr>
              <w:t> </w:t>
            </w:r>
            <w:r>
              <w:rPr>
                <w:color w:val="3C3C3B"/>
                <w:sz w:val="16"/>
              </w:rPr>
              <w:t>en las primeras 24 horas, se deben administrar soluciones cristaloides</w:t>
            </w:r>
            <w:r>
              <w:rPr>
                <w:color w:val="3C3C3B"/>
                <w:spacing w:val="1"/>
                <w:sz w:val="16"/>
              </w:rPr>
              <w:t> </w:t>
            </w:r>
            <w:r>
              <w:rPr>
                <w:i/>
                <w:color w:val="3C3C3B"/>
                <w:sz w:val="16"/>
              </w:rPr>
              <w:t>(Ringer lactato). </w:t>
            </w:r>
            <w:r>
              <w:rPr>
                <w:color w:val="3C3C3B"/>
                <w:sz w:val="16"/>
              </w:rPr>
              <w:t>En las segundas 24 h se administran soluciones coloi-</w:t>
            </w:r>
            <w:r>
              <w:rPr>
                <w:color w:val="3C3C3B"/>
                <w:spacing w:val="-46"/>
                <w:sz w:val="16"/>
              </w:rPr>
              <w:t> </w:t>
            </w:r>
            <w:r>
              <w:rPr>
                <w:color w:val="3C3C3B"/>
                <w:sz w:val="16"/>
              </w:rPr>
              <w:t>des (plasma generalmente), para mantener los líquidos administrados</w:t>
            </w:r>
            <w:r>
              <w:rPr>
                <w:color w:val="3C3C3B"/>
                <w:spacing w:val="-46"/>
                <w:sz w:val="16"/>
              </w:rPr>
              <w:t> </w:t>
            </w:r>
            <w:r>
              <w:rPr>
                <w:color w:val="3C3C3B"/>
                <w:spacing w:val="-1"/>
                <w:sz w:val="16"/>
              </w:rPr>
              <w:t>en</w:t>
            </w:r>
            <w:r>
              <w:rPr>
                <w:color w:val="3C3C3B"/>
                <w:spacing w:val="-6"/>
                <w:sz w:val="16"/>
              </w:rPr>
              <w:t> </w:t>
            </w:r>
            <w:r>
              <w:rPr>
                <w:color w:val="3C3C3B"/>
                <w:spacing w:val="-1"/>
                <w:sz w:val="16"/>
              </w:rPr>
              <w:t>el</w:t>
            </w:r>
            <w:r>
              <w:rPr>
                <w:color w:val="3C3C3B"/>
                <w:spacing w:val="-6"/>
                <w:sz w:val="16"/>
              </w:rPr>
              <w:t> </w:t>
            </w:r>
            <w:r>
              <w:rPr>
                <w:color w:val="3C3C3B"/>
                <w:spacing w:val="-1"/>
                <w:sz w:val="16"/>
              </w:rPr>
              <w:t>interior</w:t>
            </w:r>
            <w:r>
              <w:rPr>
                <w:color w:val="3C3C3B"/>
                <w:spacing w:val="-6"/>
                <w:sz w:val="16"/>
              </w:rPr>
              <w:t> </w:t>
            </w:r>
            <w:r>
              <w:rPr>
                <w:color w:val="3C3C3B"/>
                <w:spacing w:val="-1"/>
                <w:sz w:val="16"/>
              </w:rPr>
              <w:t>del</w:t>
            </w:r>
            <w:r>
              <w:rPr>
                <w:color w:val="3C3C3B"/>
                <w:spacing w:val="-6"/>
                <w:sz w:val="16"/>
              </w:rPr>
              <w:t> </w:t>
            </w:r>
            <w:r>
              <w:rPr>
                <w:color w:val="3C3C3B"/>
                <w:spacing w:val="-1"/>
                <w:sz w:val="16"/>
              </w:rPr>
              <w:t>espacio</w:t>
            </w:r>
            <w:r>
              <w:rPr>
                <w:color w:val="3C3C3B"/>
                <w:spacing w:val="-6"/>
                <w:sz w:val="16"/>
              </w:rPr>
              <w:t> </w:t>
            </w:r>
            <w:r>
              <w:rPr>
                <w:color w:val="3C3C3B"/>
                <w:sz w:val="16"/>
              </w:rPr>
              <w:t>intravascular.</w:t>
            </w:r>
            <w:r>
              <w:rPr>
                <w:color w:val="3C3C3B"/>
                <w:spacing w:val="-12"/>
                <w:sz w:val="16"/>
              </w:rPr>
              <w:t> </w:t>
            </w:r>
            <w:r>
              <w:rPr>
                <w:color w:val="3C3C3B"/>
                <w:sz w:val="16"/>
              </w:rPr>
              <w:t>La</w:t>
            </w:r>
            <w:r>
              <w:rPr>
                <w:color w:val="3C3C3B"/>
                <w:spacing w:val="-6"/>
                <w:sz w:val="16"/>
              </w:rPr>
              <w:t> </w:t>
            </w:r>
            <w:r>
              <w:rPr>
                <w:color w:val="3C3C3B"/>
                <w:sz w:val="16"/>
              </w:rPr>
              <w:t>adecuación</w:t>
            </w:r>
            <w:r>
              <w:rPr>
                <w:color w:val="3C3C3B"/>
                <w:spacing w:val="-6"/>
                <w:sz w:val="16"/>
              </w:rPr>
              <w:t> </w:t>
            </w:r>
            <w:r>
              <w:rPr>
                <w:color w:val="3C3C3B"/>
                <w:sz w:val="16"/>
              </w:rPr>
              <w:t>de</w:t>
            </w:r>
            <w:r>
              <w:rPr>
                <w:color w:val="3C3C3B"/>
                <w:spacing w:val="-6"/>
                <w:sz w:val="16"/>
              </w:rPr>
              <w:t> </w:t>
            </w:r>
            <w:r>
              <w:rPr>
                <w:color w:val="3C3C3B"/>
                <w:sz w:val="16"/>
              </w:rPr>
              <w:t>la</w:t>
            </w:r>
            <w:r>
              <w:rPr>
                <w:color w:val="3C3C3B"/>
                <w:spacing w:val="-6"/>
                <w:sz w:val="16"/>
              </w:rPr>
              <w:t> </w:t>
            </w:r>
            <w:r>
              <w:rPr>
                <w:color w:val="3C3C3B"/>
                <w:sz w:val="16"/>
              </w:rPr>
              <w:t>fluidotera-</w:t>
            </w:r>
            <w:r>
              <w:rPr>
                <w:color w:val="3C3C3B"/>
                <w:spacing w:val="-46"/>
                <w:sz w:val="16"/>
              </w:rPr>
              <w:t> </w:t>
            </w:r>
            <w:r>
              <w:rPr>
                <w:color w:val="3C3C3B"/>
                <w:sz w:val="16"/>
              </w:rPr>
              <w:t>pia</w:t>
            </w:r>
            <w:r>
              <w:rPr>
                <w:color w:val="3C3C3B"/>
                <w:spacing w:val="-3"/>
                <w:sz w:val="16"/>
              </w:rPr>
              <w:t> </w:t>
            </w:r>
            <w:r>
              <w:rPr>
                <w:color w:val="3C3C3B"/>
                <w:sz w:val="16"/>
              </w:rPr>
              <w:t>se</w:t>
            </w:r>
            <w:r>
              <w:rPr>
                <w:color w:val="3C3C3B"/>
                <w:spacing w:val="-3"/>
                <w:sz w:val="16"/>
              </w:rPr>
              <w:t> </w:t>
            </w:r>
            <w:r>
              <w:rPr>
                <w:color w:val="3C3C3B"/>
                <w:sz w:val="16"/>
              </w:rPr>
              <w:t>juzga</w:t>
            </w:r>
            <w:r>
              <w:rPr>
                <w:color w:val="3C3C3B"/>
                <w:spacing w:val="-2"/>
                <w:sz w:val="16"/>
              </w:rPr>
              <w:t> </w:t>
            </w:r>
            <w:r>
              <w:rPr>
                <w:color w:val="3C3C3B"/>
                <w:sz w:val="16"/>
              </w:rPr>
              <w:t>con</w:t>
            </w:r>
            <w:r>
              <w:rPr>
                <w:color w:val="3C3C3B"/>
                <w:spacing w:val="-3"/>
                <w:sz w:val="16"/>
              </w:rPr>
              <w:t> </w:t>
            </w:r>
            <w:r>
              <w:rPr>
                <w:color w:val="3C3C3B"/>
                <w:sz w:val="16"/>
              </w:rPr>
              <w:t>mediciones</w:t>
            </w:r>
            <w:r>
              <w:rPr>
                <w:color w:val="3C3C3B"/>
                <w:spacing w:val="-2"/>
                <w:sz w:val="16"/>
              </w:rPr>
              <w:t> </w:t>
            </w:r>
            <w:r>
              <w:rPr>
                <w:color w:val="3C3C3B"/>
                <w:sz w:val="16"/>
              </w:rPr>
              <w:t>frecuentes</w:t>
            </w:r>
            <w:r>
              <w:rPr>
                <w:color w:val="3C3C3B"/>
                <w:spacing w:val="-3"/>
                <w:sz w:val="16"/>
              </w:rPr>
              <w:t> </w:t>
            </w:r>
            <w:r>
              <w:rPr>
                <w:color w:val="3C3C3B"/>
                <w:sz w:val="16"/>
              </w:rPr>
              <w:t>de</w:t>
            </w:r>
            <w:r>
              <w:rPr>
                <w:color w:val="3C3C3B"/>
                <w:spacing w:val="-2"/>
                <w:sz w:val="16"/>
              </w:rPr>
              <w:t> </w:t>
            </w:r>
            <w:r>
              <w:rPr>
                <w:color w:val="3C3C3B"/>
                <w:sz w:val="16"/>
              </w:rPr>
              <w:t>las</w:t>
            </w:r>
            <w:r>
              <w:rPr>
                <w:color w:val="3C3C3B"/>
                <w:spacing w:val="-3"/>
                <w:sz w:val="16"/>
              </w:rPr>
              <w:t> </w:t>
            </w:r>
            <w:r>
              <w:rPr>
                <w:color w:val="3C3C3B"/>
                <w:sz w:val="16"/>
              </w:rPr>
              <w:t>constantes</w:t>
            </w:r>
            <w:r>
              <w:rPr>
                <w:color w:val="3C3C3B"/>
                <w:spacing w:val="-2"/>
                <w:sz w:val="16"/>
              </w:rPr>
              <w:t> </w:t>
            </w:r>
            <w:r>
              <w:rPr>
                <w:color w:val="3C3C3B"/>
                <w:sz w:val="16"/>
              </w:rPr>
              <w:t>vitales,</w:t>
            </w:r>
            <w:r>
              <w:rPr>
                <w:color w:val="3C3C3B"/>
                <w:spacing w:val="-10"/>
                <w:sz w:val="16"/>
              </w:rPr>
              <w:t> </w:t>
            </w:r>
            <w:r>
              <w:rPr>
                <w:color w:val="3C3C3B"/>
                <w:sz w:val="16"/>
              </w:rPr>
              <w:t>prin-</w:t>
            </w:r>
            <w:r>
              <w:rPr>
                <w:color w:val="3C3C3B"/>
                <w:spacing w:val="-45"/>
                <w:sz w:val="16"/>
              </w:rPr>
              <w:t> </w:t>
            </w:r>
            <w:r>
              <w:rPr>
                <w:color w:val="3C3C3B"/>
                <w:sz w:val="16"/>
              </w:rPr>
              <w:t>cipalmente</w:t>
            </w:r>
            <w:r>
              <w:rPr>
                <w:color w:val="3C3C3B"/>
                <w:spacing w:val="-3"/>
                <w:sz w:val="16"/>
              </w:rPr>
              <w:t> </w:t>
            </w:r>
            <w:r>
              <w:rPr>
                <w:color w:val="3C3C3B"/>
                <w:sz w:val="16"/>
              </w:rPr>
              <w:t>la</w:t>
            </w:r>
            <w:r>
              <w:rPr>
                <w:color w:val="3C3C3B"/>
                <w:spacing w:val="-3"/>
                <w:sz w:val="16"/>
              </w:rPr>
              <w:t> </w:t>
            </w:r>
            <w:r>
              <w:rPr>
                <w:color w:val="3C3C3B"/>
                <w:sz w:val="16"/>
              </w:rPr>
              <w:t>diuresis</w:t>
            </w:r>
            <w:r>
              <w:rPr>
                <w:color w:val="3C3C3B"/>
                <w:spacing w:val="-3"/>
                <w:sz w:val="16"/>
              </w:rPr>
              <w:t> </w:t>
            </w:r>
            <w:r>
              <w:rPr>
                <w:rFonts w:ascii="Tahoma" w:hAnsi="Tahoma"/>
                <w:b/>
                <w:color w:val="208B97"/>
                <w:sz w:val="16"/>
              </w:rPr>
              <w:t>(ENURM,</w:t>
            </w:r>
            <w:r>
              <w:rPr>
                <w:rFonts w:ascii="Tahoma" w:hAnsi="Tahoma"/>
                <w:b/>
                <w:color w:val="208B97"/>
                <w:spacing w:val="-5"/>
                <w:sz w:val="16"/>
              </w:rPr>
              <w:t> </w:t>
            </w:r>
            <w:r>
              <w:rPr>
                <w:rFonts w:ascii="Tahoma" w:hAnsi="Tahoma"/>
                <w:b/>
                <w:color w:val="208B97"/>
                <w:sz w:val="16"/>
              </w:rPr>
              <w:t>15-83).</w:t>
            </w:r>
            <w:r>
              <w:rPr>
                <w:rFonts w:ascii="Tahoma" w:hAnsi="Tahoma"/>
                <w:b/>
                <w:color w:val="208B97"/>
                <w:spacing w:val="-2"/>
                <w:sz w:val="16"/>
              </w:rPr>
              <w:t> </w:t>
            </w:r>
            <w:r>
              <w:rPr>
                <w:color w:val="3C3C3B"/>
                <w:sz w:val="16"/>
              </w:rPr>
              <w:t>La</w:t>
            </w:r>
            <w:r>
              <w:rPr>
                <w:color w:val="3C3C3B"/>
                <w:spacing w:val="-3"/>
                <w:sz w:val="16"/>
              </w:rPr>
              <w:t> </w:t>
            </w:r>
            <w:r>
              <w:rPr>
                <w:color w:val="3C3C3B"/>
                <w:sz w:val="16"/>
              </w:rPr>
              <w:t>necrosis</w:t>
            </w:r>
            <w:r>
              <w:rPr>
                <w:color w:val="3C3C3B"/>
                <w:spacing w:val="-3"/>
                <w:sz w:val="16"/>
              </w:rPr>
              <w:t> </w:t>
            </w:r>
            <w:r>
              <w:rPr>
                <w:color w:val="3C3C3B"/>
                <w:sz w:val="16"/>
              </w:rPr>
              <w:t>tubular</w:t>
            </w:r>
            <w:r>
              <w:rPr>
                <w:color w:val="3C3C3B"/>
                <w:spacing w:val="-3"/>
                <w:sz w:val="16"/>
              </w:rPr>
              <w:t> </w:t>
            </w:r>
            <w:r>
              <w:rPr>
                <w:color w:val="3C3C3B"/>
                <w:sz w:val="16"/>
              </w:rPr>
              <w:t>aguda</w:t>
            </w:r>
            <w:r>
              <w:rPr>
                <w:color w:val="3C3C3B"/>
                <w:spacing w:val="-3"/>
                <w:sz w:val="16"/>
              </w:rPr>
              <w:t> </w:t>
            </w:r>
            <w:r>
              <w:rPr>
                <w:color w:val="3C3C3B"/>
                <w:sz w:val="16"/>
              </w:rPr>
              <w:t>es</w:t>
            </w:r>
            <w:r>
              <w:rPr>
                <w:color w:val="3C3C3B"/>
                <w:spacing w:val="-46"/>
                <w:sz w:val="16"/>
              </w:rPr>
              <w:t> </w:t>
            </w:r>
            <w:r>
              <w:rPr>
                <w:color w:val="3C3C3B"/>
                <w:sz w:val="16"/>
              </w:rPr>
              <w:t>muy rara en pacientes que reciben una reposición hídrica adecuada.</w:t>
            </w:r>
            <w:r>
              <w:rPr>
                <w:color w:val="3C3C3B"/>
                <w:spacing w:val="1"/>
                <w:sz w:val="16"/>
              </w:rPr>
              <w:t> </w:t>
            </w:r>
            <w:r>
              <w:rPr>
                <w:color w:val="3C3C3B"/>
                <w:spacing w:val="-1"/>
                <w:sz w:val="16"/>
              </w:rPr>
              <w:t>Por</w:t>
            </w:r>
            <w:r>
              <w:rPr>
                <w:color w:val="3C3C3B"/>
                <w:spacing w:val="-13"/>
                <w:sz w:val="16"/>
              </w:rPr>
              <w:t> </w:t>
            </w:r>
            <w:r>
              <w:rPr>
                <w:color w:val="3C3C3B"/>
                <w:spacing w:val="-1"/>
                <w:sz w:val="16"/>
              </w:rPr>
              <w:t>tanto,</w:t>
            </w:r>
            <w:r>
              <w:rPr>
                <w:color w:val="3C3C3B"/>
                <w:spacing w:val="-19"/>
                <w:sz w:val="16"/>
              </w:rPr>
              <w:t> </w:t>
            </w:r>
            <w:r>
              <w:rPr>
                <w:color w:val="3C3C3B"/>
                <w:sz w:val="16"/>
              </w:rPr>
              <w:t>la</w:t>
            </w:r>
            <w:r>
              <w:rPr>
                <w:color w:val="3C3C3B"/>
                <w:spacing w:val="-13"/>
                <w:sz w:val="16"/>
              </w:rPr>
              <w:t> </w:t>
            </w:r>
            <w:r>
              <w:rPr>
                <w:color w:val="3C3C3B"/>
                <w:sz w:val="16"/>
              </w:rPr>
              <w:t>oliguria</w:t>
            </w:r>
            <w:r>
              <w:rPr>
                <w:color w:val="3C3C3B"/>
                <w:spacing w:val="-12"/>
                <w:sz w:val="16"/>
              </w:rPr>
              <w:t> </w:t>
            </w:r>
            <w:r>
              <w:rPr>
                <w:color w:val="3C3C3B"/>
                <w:sz w:val="16"/>
              </w:rPr>
              <w:t>durante</w:t>
            </w:r>
            <w:r>
              <w:rPr>
                <w:color w:val="3C3C3B"/>
                <w:spacing w:val="-13"/>
                <w:sz w:val="16"/>
              </w:rPr>
              <w:t> </w:t>
            </w:r>
            <w:r>
              <w:rPr>
                <w:color w:val="3C3C3B"/>
                <w:sz w:val="16"/>
              </w:rPr>
              <w:t>el</w:t>
            </w:r>
            <w:r>
              <w:rPr>
                <w:color w:val="3C3C3B"/>
                <w:spacing w:val="-13"/>
                <w:sz w:val="16"/>
              </w:rPr>
              <w:t> </w:t>
            </w:r>
            <w:r>
              <w:rPr>
                <w:color w:val="3C3C3B"/>
                <w:sz w:val="16"/>
              </w:rPr>
              <w:t>periodo</w:t>
            </w:r>
            <w:r>
              <w:rPr>
                <w:color w:val="3C3C3B"/>
                <w:spacing w:val="-13"/>
                <w:sz w:val="16"/>
              </w:rPr>
              <w:t> </w:t>
            </w:r>
            <w:r>
              <w:rPr>
                <w:color w:val="3C3C3B"/>
                <w:sz w:val="16"/>
              </w:rPr>
              <w:t>postquemadura</w:t>
            </w:r>
            <w:r>
              <w:rPr>
                <w:color w:val="3C3C3B"/>
                <w:spacing w:val="-12"/>
                <w:sz w:val="16"/>
              </w:rPr>
              <w:t> </w:t>
            </w:r>
            <w:r>
              <w:rPr>
                <w:color w:val="3C3C3B"/>
                <w:sz w:val="16"/>
              </w:rPr>
              <w:t>inmediato</w:t>
            </w:r>
            <w:r>
              <w:rPr>
                <w:color w:val="3C3C3B"/>
                <w:spacing w:val="-13"/>
                <w:sz w:val="16"/>
              </w:rPr>
              <w:t> </w:t>
            </w:r>
            <w:r>
              <w:rPr>
                <w:color w:val="3C3C3B"/>
                <w:sz w:val="16"/>
              </w:rPr>
              <w:t>(pri-</w:t>
            </w:r>
            <w:r>
              <w:rPr>
                <w:color w:val="3C3C3B"/>
                <w:spacing w:val="-46"/>
                <w:sz w:val="16"/>
              </w:rPr>
              <w:t> </w:t>
            </w:r>
            <w:r>
              <w:rPr>
                <w:color w:val="3C3C3B"/>
                <w:sz w:val="16"/>
              </w:rPr>
              <w:t>meras 48 h) indica, generalmente, una reposición inadecuada, requi-</w:t>
            </w:r>
            <w:r>
              <w:rPr>
                <w:color w:val="3C3C3B"/>
                <w:spacing w:val="1"/>
                <w:sz w:val="16"/>
              </w:rPr>
              <w:t> </w:t>
            </w:r>
            <w:r>
              <w:rPr>
                <w:color w:val="3C3C3B"/>
                <w:sz w:val="16"/>
              </w:rPr>
              <w:t>riendo</w:t>
            </w:r>
            <w:r>
              <w:rPr>
                <w:color w:val="3C3C3B"/>
                <w:spacing w:val="-4"/>
                <w:sz w:val="16"/>
              </w:rPr>
              <w:t> </w:t>
            </w:r>
            <w:r>
              <w:rPr>
                <w:color w:val="3C3C3B"/>
                <w:sz w:val="16"/>
              </w:rPr>
              <w:t>un</w:t>
            </w:r>
            <w:r>
              <w:rPr>
                <w:color w:val="3C3C3B"/>
                <w:spacing w:val="-4"/>
                <w:sz w:val="16"/>
              </w:rPr>
              <w:t> </w:t>
            </w:r>
            <w:r>
              <w:rPr>
                <w:color w:val="3C3C3B"/>
                <w:sz w:val="16"/>
              </w:rPr>
              <w:t>ritmo</w:t>
            </w:r>
            <w:r>
              <w:rPr>
                <w:color w:val="3C3C3B"/>
                <w:spacing w:val="-4"/>
                <w:sz w:val="16"/>
              </w:rPr>
              <w:t> </w:t>
            </w:r>
            <w:r>
              <w:rPr>
                <w:color w:val="3C3C3B"/>
                <w:sz w:val="16"/>
              </w:rPr>
              <w:t>de</w:t>
            </w:r>
            <w:r>
              <w:rPr>
                <w:color w:val="3C3C3B"/>
                <w:spacing w:val="-4"/>
                <w:sz w:val="16"/>
              </w:rPr>
              <w:t> </w:t>
            </w:r>
            <w:r>
              <w:rPr>
                <w:color w:val="3C3C3B"/>
                <w:sz w:val="16"/>
              </w:rPr>
              <w:t>infusión</w:t>
            </w:r>
            <w:r>
              <w:rPr>
                <w:color w:val="3C3C3B"/>
                <w:spacing w:val="-4"/>
                <w:sz w:val="16"/>
              </w:rPr>
              <w:t> </w:t>
            </w:r>
            <w:r>
              <w:rPr>
                <w:color w:val="3C3C3B"/>
                <w:sz w:val="16"/>
              </w:rPr>
              <w:t>mayor.</w:t>
            </w:r>
          </w:p>
          <w:p>
            <w:pPr>
              <w:pStyle w:val="TableParagraph"/>
              <w:spacing w:before="15"/>
              <w:rPr>
                <w:rFonts w:ascii="Lucida Sans Unicode"/>
                <w:sz w:val="15"/>
              </w:rPr>
            </w:pPr>
          </w:p>
          <w:p>
            <w:pPr>
              <w:pStyle w:val="TableParagraph"/>
              <w:spacing w:line="316" w:lineRule="auto"/>
              <w:ind w:left="223" w:right="-15"/>
              <w:jc w:val="both"/>
              <w:rPr>
                <w:sz w:val="16"/>
              </w:rPr>
            </w:pPr>
            <w:r>
              <w:rPr>
                <w:color w:val="3C3C3B"/>
                <w:sz w:val="16"/>
              </w:rPr>
              <w:t>Otras</w:t>
            </w:r>
            <w:r>
              <w:rPr>
                <w:color w:val="3C3C3B"/>
                <w:spacing w:val="30"/>
                <w:sz w:val="16"/>
              </w:rPr>
              <w:t> </w:t>
            </w:r>
            <w:r>
              <w:rPr>
                <w:color w:val="3C3C3B"/>
                <w:sz w:val="16"/>
              </w:rPr>
              <w:t>medidas</w:t>
            </w:r>
            <w:r>
              <w:rPr>
                <w:color w:val="3C3C3B"/>
                <w:spacing w:val="31"/>
                <w:sz w:val="16"/>
              </w:rPr>
              <w:t> </w:t>
            </w:r>
            <w:r>
              <w:rPr>
                <w:color w:val="3C3C3B"/>
                <w:sz w:val="16"/>
              </w:rPr>
              <w:t>generales</w:t>
            </w:r>
            <w:r>
              <w:rPr>
                <w:color w:val="3C3C3B"/>
                <w:spacing w:val="30"/>
                <w:sz w:val="16"/>
              </w:rPr>
              <w:t> </w:t>
            </w:r>
            <w:r>
              <w:rPr>
                <w:color w:val="3C3C3B"/>
                <w:sz w:val="16"/>
              </w:rPr>
              <w:t>son</w:t>
            </w:r>
            <w:r>
              <w:rPr>
                <w:color w:val="3C3C3B"/>
                <w:spacing w:val="31"/>
                <w:sz w:val="16"/>
              </w:rPr>
              <w:t> </w:t>
            </w:r>
            <w:r>
              <w:rPr>
                <w:color w:val="3C3C3B"/>
                <w:sz w:val="16"/>
              </w:rPr>
              <w:t>la</w:t>
            </w:r>
            <w:r>
              <w:rPr>
                <w:color w:val="3C3C3B"/>
                <w:spacing w:val="30"/>
                <w:sz w:val="16"/>
              </w:rPr>
              <w:t> </w:t>
            </w:r>
            <w:r>
              <w:rPr>
                <w:color w:val="3C3C3B"/>
                <w:sz w:val="16"/>
              </w:rPr>
              <w:t>monitorización</w:t>
            </w:r>
            <w:r>
              <w:rPr>
                <w:color w:val="3C3C3B"/>
                <w:spacing w:val="31"/>
                <w:sz w:val="16"/>
              </w:rPr>
              <w:t> </w:t>
            </w:r>
            <w:r>
              <w:rPr>
                <w:color w:val="3C3C3B"/>
                <w:sz w:val="16"/>
              </w:rPr>
              <w:t>de</w:t>
            </w:r>
            <w:r>
              <w:rPr>
                <w:color w:val="3C3C3B"/>
                <w:spacing w:val="31"/>
                <w:sz w:val="16"/>
              </w:rPr>
              <w:t> </w:t>
            </w:r>
            <w:r>
              <w:rPr>
                <w:color w:val="3C3C3B"/>
                <w:sz w:val="16"/>
              </w:rPr>
              <w:t>constantes</w:t>
            </w:r>
            <w:r>
              <w:rPr>
                <w:color w:val="3C3C3B"/>
                <w:spacing w:val="30"/>
                <w:sz w:val="16"/>
              </w:rPr>
              <w:t> </w:t>
            </w:r>
            <w:r>
              <w:rPr>
                <w:color w:val="3C3C3B"/>
                <w:sz w:val="16"/>
              </w:rPr>
              <w:t>vita-</w:t>
            </w:r>
            <w:r>
              <w:rPr>
                <w:color w:val="3C3C3B"/>
                <w:spacing w:val="1"/>
                <w:sz w:val="16"/>
              </w:rPr>
              <w:t> </w:t>
            </w:r>
            <w:r>
              <w:rPr>
                <w:color w:val="3C3C3B"/>
                <w:sz w:val="16"/>
              </w:rPr>
              <w:t>les,</w:t>
            </w:r>
            <w:r>
              <w:rPr>
                <w:color w:val="3C3C3B"/>
                <w:spacing w:val="1"/>
                <w:sz w:val="16"/>
              </w:rPr>
              <w:t> </w:t>
            </w:r>
            <w:r>
              <w:rPr>
                <w:color w:val="3C3C3B"/>
                <w:sz w:val="16"/>
              </w:rPr>
              <w:t>la</w:t>
            </w:r>
            <w:r>
              <w:rPr>
                <w:color w:val="3C3C3B"/>
                <w:spacing w:val="1"/>
                <w:sz w:val="16"/>
              </w:rPr>
              <w:t> </w:t>
            </w:r>
            <w:r>
              <w:rPr>
                <w:color w:val="3C3C3B"/>
                <w:sz w:val="16"/>
              </w:rPr>
              <w:t>sonda</w:t>
            </w:r>
            <w:r>
              <w:rPr>
                <w:color w:val="3C3C3B"/>
                <w:spacing w:val="1"/>
                <w:sz w:val="16"/>
              </w:rPr>
              <w:t> </w:t>
            </w:r>
            <w:r>
              <w:rPr>
                <w:color w:val="3C3C3B"/>
                <w:sz w:val="16"/>
              </w:rPr>
              <w:t>nasogástrica,</w:t>
            </w:r>
            <w:r>
              <w:rPr>
                <w:color w:val="3C3C3B"/>
                <w:spacing w:val="1"/>
                <w:sz w:val="16"/>
              </w:rPr>
              <w:t> </w:t>
            </w:r>
            <w:r>
              <w:rPr>
                <w:color w:val="3C3C3B"/>
                <w:sz w:val="16"/>
              </w:rPr>
              <w:t>profilaxis</w:t>
            </w:r>
            <w:r>
              <w:rPr>
                <w:color w:val="3C3C3B"/>
                <w:spacing w:val="1"/>
                <w:sz w:val="16"/>
              </w:rPr>
              <w:t> </w:t>
            </w:r>
            <w:r>
              <w:rPr>
                <w:color w:val="3C3C3B"/>
                <w:sz w:val="16"/>
              </w:rPr>
              <w:t>tromboembólica,</w:t>
            </w:r>
            <w:r>
              <w:rPr>
                <w:color w:val="3C3C3B"/>
                <w:spacing w:val="1"/>
                <w:sz w:val="16"/>
              </w:rPr>
              <w:t> </w:t>
            </w:r>
            <w:r>
              <w:rPr>
                <w:color w:val="3C3C3B"/>
                <w:sz w:val="16"/>
              </w:rPr>
              <w:t>protección</w:t>
            </w:r>
            <w:r>
              <w:rPr>
                <w:color w:val="3C3C3B"/>
                <w:spacing w:val="1"/>
                <w:sz w:val="16"/>
              </w:rPr>
              <w:t> </w:t>
            </w:r>
            <w:r>
              <w:rPr>
                <w:color w:val="3C3C3B"/>
                <w:sz w:val="16"/>
              </w:rPr>
              <w:t>gástrica con inhibidores de la bomba de protones, analgesia, desco-</w:t>
            </w:r>
            <w:r>
              <w:rPr>
                <w:color w:val="3C3C3B"/>
                <w:spacing w:val="1"/>
                <w:sz w:val="16"/>
              </w:rPr>
              <w:t> </w:t>
            </w:r>
            <w:r>
              <w:rPr>
                <w:color w:val="3C3C3B"/>
                <w:sz w:val="16"/>
              </w:rPr>
              <w:t>lonización nasointestinal y profilaxis antitetánica </w:t>
            </w:r>
            <w:r>
              <w:rPr>
                <w:rFonts w:ascii="Tahoma" w:hAnsi="Tahoma"/>
                <w:b/>
                <w:color w:val="208B97"/>
                <w:sz w:val="16"/>
              </w:rPr>
              <w:t>(ENURM, 15-91).</w:t>
            </w:r>
            <w:r>
              <w:rPr>
                <w:rFonts w:ascii="Tahoma" w:hAnsi="Tahoma"/>
                <w:b/>
                <w:color w:val="208B97"/>
                <w:spacing w:val="1"/>
                <w:sz w:val="16"/>
              </w:rPr>
              <w:t> </w:t>
            </w:r>
            <w:r>
              <w:rPr>
                <w:color w:val="3C3C3B"/>
                <w:sz w:val="16"/>
              </w:rPr>
              <w:t>No</w:t>
            </w:r>
            <w:r>
              <w:rPr>
                <w:color w:val="3C3C3B"/>
                <w:spacing w:val="1"/>
                <w:sz w:val="16"/>
              </w:rPr>
              <w:t> </w:t>
            </w:r>
            <w:r>
              <w:rPr>
                <w:color w:val="3C3C3B"/>
                <w:sz w:val="16"/>
              </w:rPr>
              <w:t>están</w:t>
            </w:r>
            <w:r>
              <w:rPr>
                <w:color w:val="3C3C3B"/>
                <w:spacing w:val="48"/>
                <w:sz w:val="16"/>
              </w:rPr>
              <w:t> </w:t>
            </w:r>
            <w:r>
              <w:rPr>
                <w:color w:val="3C3C3B"/>
                <w:sz w:val="16"/>
              </w:rPr>
              <w:t>justificados</w:t>
            </w:r>
            <w:r>
              <w:rPr>
                <w:color w:val="3C3C3B"/>
                <w:spacing w:val="48"/>
                <w:sz w:val="16"/>
              </w:rPr>
              <w:t> </w:t>
            </w:r>
            <w:r>
              <w:rPr>
                <w:color w:val="3C3C3B"/>
                <w:sz w:val="16"/>
              </w:rPr>
              <w:t>antibióticos</w:t>
            </w:r>
            <w:r>
              <w:rPr>
                <w:color w:val="3C3C3B"/>
                <w:spacing w:val="48"/>
                <w:sz w:val="16"/>
              </w:rPr>
              <w:t> </w:t>
            </w:r>
            <w:r>
              <w:rPr>
                <w:color w:val="3C3C3B"/>
                <w:sz w:val="16"/>
              </w:rPr>
              <w:t>sistémicos</w:t>
            </w:r>
            <w:r>
              <w:rPr>
                <w:color w:val="3C3C3B"/>
                <w:spacing w:val="48"/>
                <w:sz w:val="16"/>
              </w:rPr>
              <w:t> </w:t>
            </w:r>
            <w:r>
              <w:rPr>
                <w:color w:val="3C3C3B"/>
                <w:sz w:val="16"/>
              </w:rPr>
              <w:t>profilácticos, ya</w:t>
            </w:r>
            <w:r>
              <w:rPr>
                <w:color w:val="3C3C3B"/>
                <w:spacing w:val="49"/>
                <w:sz w:val="16"/>
              </w:rPr>
              <w:t> </w:t>
            </w:r>
            <w:r>
              <w:rPr>
                <w:color w:val="3C3C3B"/>
                <w:sz w:val="16"/>
              </w:rPr>
              <w:t>que</w:t>
            </w:r>
            <w:r>
              <w:rPr>
                <w:color w:val="3C3C3B"/>
                <w:spacing w:val="1"/>
                <w:sz w:val="16"/>
              </w:rPr>
              <w:t> </w:t>
            </w:r>
            <w:r>
              <w:rPr>
                <w:color w:val="3C3C3B"/>
                <w:sz w:val="16"/>
              </w:rPr>
              <w:t>su uso no es efectivo favoreciendo la selección de flora bacteriana</w:t>
            </w:r>
            <w:r>
              <w:rPr>
                <w:color w:val="3C3C3B"/>
                <w:spacing w:val="1"/>
                <w:sz w:val="16"/>
              </w:rPr>
              <w:t> </w:t>
            </w:r>
            <w:r>
              <w:rPr>
                <w:color w:val="3C3C3B"/>
                <w:sz w:val="16"/>
              </w:rPr>
              <w:t>resistente, aunque deben administrarse antes de realizar un desbri-</w:t>
            </w:r>
            <w:r>
              <w:rPr>
                <w:color w:val="3C3C3B"/>
                <w:spacing w:val="1"/>
                <w:sz w:val="16"/>
              </w:rPr>
              <w:t> </w:t>
            </w:r>
            <w:r>
              <w:rPr>
                <w:color w:val="3C3C3B"/>
                <w:sz w:val="16"/>
              </w:rPr>
              <w:t>damiento quirúrgico y cuando hay inhalación de humos o quemadura</w:t>
            </w:r>
            <w:r>
              <w:rPr>
                <w:color w:val="3C3C3B"/>
                <w:spacing w:val="1"/>
                <w:sz w:val="16"/>
              </w:rPr>
              <w:t> </w:t>
            </w:r>
            <w:r>
              <w:rPr>
                <w:color w:val="3C3C3B"/>
                <w:sz w:val="16"/>
              </w:rPr>
              <w:t>por</w:t>
            </w:r>
            <w:r>
              <w:rPr>
                <w:color w:val="3C3C3B"/>
                <w:spacing w:val="-2"/>
                <w:sz w:val="16"/>
              </w:rPr>
              <w:t> </w:t>
            </w:r>
            <w:r>
              <w:rPr>
                <w:color w:val="3C3C3B"/>
                <w:sz w:val="16"/>
              </w:rPr>
              <w:t>alto</w:t>
            </w:r>
            <w:r>
              <w:rPr>
                <w:color w:val="3C3C3B"/>
                <w:spacing w:val="-1"/>
                <w:sz w:val="16"/>
              </w:rPr>
              <w:t> </w:t>
            </w:r>
            <w:r>
              <w:rPr>
                <w:color w:val="3C3C3B"/>
                <w:sz w:val="16"/>
              </w:rPr>
              <w:t>voltaje.</w:t>
            </w:r>
          </w:p>
          <w:p>
            <w:pPr>
              <w:pStyle w:val="TableParagraph"/>
              <w:spacing w:before="10"/>
              <w:rPr>
                <w:rFonts w:ascii="Lucida Sans Unicode"/>
                <w:sz w:val="15"/>
              </w:rPr>
            </w:pPr>
          </w:p>
          <w:p>
            <w:pPr>
              <w:pStyle w:val="TableParagraph"/>
              <w:spacing w:line="314" w:lineRule="auto" w:before="1"/>
              <w:ind w:left="223" w:right="-15"/>
              <w:jc w:val="both"/>
              <w:rPr>
                <w:rFonts w:ascii="Tahoma" w:hAnsi="Tahoma"/>
                <w:b/>
                <w:sz w:val="16"/>
              </w:rPr>
            </w:pPr>
            <w:r>
              <w:rPr>
                <w:color w:val="3C3C3B"/>
                <w:sz w:val="16"/>
              </w:rPr>
              <w:t>Hay</w:t>
            </w:r>
            <w:r>
              <w:rPr>
                <w:color w:val="3C3C3B"/>
                <w:spacing w:val="-12"/>
                <w:sz w:val="16"/>
              </w:rPr>
              <w:t> </w:t>
            </w:r>
            <w:r>
              <w:rPr>
                <w:color w:val="3C3C3B"/>
                <w:sz w:val="16"/>
              </w:rPr>
              <w:t>que</w:t>
            </w:r>
            <w:r>
              <w:rPr>
                <w:color w:val="3C3C3B"/>
                <w:spacing w:val="-11"/>
                <w:sz w:val="16"/>
              </w:rPr>
              <w:t> </w:t>
            </w:r>
            <w:r>
              <w:rPr>
                <w:color w:val="3C3C3B"/>
                <w:sz w:val="16"/>
              </w:rPr>
              <w:t>tomar</w:t>
            </w:r>
            <w:r>
              <w:rPr>
                <w:color w:val="3C3C3B"/>
                <w:spacing w:val="-11"/>
                <w:sz w:val="16"/>
              </w:rPr>
              <w:t> </w:t>
            </w:r>
            <w:r>
              <w:rPr>
                <w:color w:val="3C3C3B"/>
                <w:sz w:val="16"/>
              </w:rPr>
              <w:t>en</w:t>
            </w:r>
            <w:r>
              <w:rPr>
                <w:color w:val="3C3C3B"/>
                <w:spacing w:val="-11"/>
                <w:sz w:val="16"/>
              </w:rPr>
              <w:t> </w:t>
            </w:r>
            <w:r>
              <w:rPr>
                <w:color w:val="3C3C3B"/>
                <w:sz w:val="16"/>
              </w:rPr>
              <w:t>cuenta</w:t>
            </w:r>
            <w:r>
              <w:rPr>
                <w:color w:val="3C3C3B"/>
                <w:spacing w:val="-11"/>
                <w:sz w:val="16"/>
              </w:rPr>
              <w:t> </w:t>
            </w:r>
            <w:r>
              <w:rPr>
                <w:color w:val="3C3C3B"/>
                <w:sz w:val="16"/>
              </w:rPr>
              <w:t>la</w:t>
            </w:r>
            <w:r>
              <w:rPr>
                <w:color w:val="3C3C3B"/>
                <w:spacing w:val="-11"/>
                <w:sz w:val="16"/>
              </w:rPr>
              <w:t> </w:t>
            </w:r>
            <w:r>
              <w:rPr>
                <w:color w:val="3C3C3B"/>
                <w:sz w:val="16"/>
              </w:rPr>
              <w:t>posibilidad</w:t>
            </w:r>
            <w:r>
              <w:rPr>
                <w:color w:val="3C3C3B"/>
                <w:spacing w:val="-12"/>
                <w:sz w:val="16"/>
              </w:rPr>
              <w:t> </w:t>
            </w:r>
            <w:r>
              <w:rPr>
                <w:color w:val="3C3C3B"/>
                <w:sz w:val="16"/>
              </w:rPr>
              <w:t>de</w:t>
            </w:r>
            <w:r>
              <w:rPr>
                <w:color w:val="3C3C3B"/>
                <w:spacing w:val="-11"/>
                <w:sz w:val="16"/>
              </w:rPr>
              <w:t> </w:t>
            </w:r>
            <w:r>
              <w:rPr>
                <w:color w:val="3C3C3B"/>
                <w:sz w:val="16"/>
              </w:rPr>
              <w:t>un</w:t>
            </w:r>
            <w:r>
              <w:rPr>
                <w:color w:val="3C3C3B"/>
                <w:spacing w:val="-11"/>
                <w:sz w:val="16"/>
              </w:rPr>
              <w:t> </w:t>
            </w:r>
            <w:r>
              <w:rPr>
                <w:color w:val="3C3C3B"/>
                <w:sz w:val="16"/>
              </w:rPr>
              <w:t>es</w:t>
            </w:r>
            <w:r>
              <w:rPr>
                <w:color w:val="3C3C3B"/>
                <w:spacing w:val="-11"/>
                <w:sz w:val="16"/>
              </w:rPr>
              <w:t> </w:t>
            </w:r>
            <w:r>
              <w:rPr>
                <w:color w:val="3C3C3B"/>
                <w:sz w:val="16"/>
              </w:rPr>
              <w:t>el</w:t>
            </w:r>
            <w:r>
              <w:rPr>
                <w:color w:val="3C3C3B"/>
                <w:spacing w:val="-11"/>
                <w:sz w:val="16"/>
              </w:rPr>
              <w:t> </w:t>
            </w:r>
            <w:r>
              <w:rPr>
                <w:color w:val="3C3C3B"/>
                <w:sz w:val="16"/>
              </w:rPr>
              <w:t>envenenamiento</w:t>
            </w:r>
            <w:r>
              <w:rPr>
                <w:color w:val="3C3C3B"/>
                <w:spacing w:val="-11"/>
                <w:sz w:val="16"/>
              </w:rPr>
              <w:t> </w:t>
            </w:r>
            <w:r>
              <w:rPr>
                <w:color w:val="3C3C3B"/>
                <w:sz w:val="16"/>
              </w:rPr>
              <w:t>por</w:t>
            </w:r>
            <w:r>
              <w:rPr>
                <w:color w:val="3C3C3B"/>
                <w:spacing w:val="-46"/>
                <w:sz w:val="16"/>
              </w:rPr>
              <w:t> </w:t>
            </w:r>
            <w:r>
              <w:rPr>
                <w:color w:val="3C3C3B"/>
                <w:sz w:val="16"/>
              </w:rPr>
              <w:t>monóxido</w:t>
            </w:r>
            <w:r>
              <w:rPr>
                <w:color w:val="3C3C3B"/>
                <w:spacing w:val="-3"/>
                <w:sz w:val="16"/>
              </w:rPr>
              <w:t> </w:t>
            </w:r>
            <w:r>
              <w:rPr>
                <w:color w:val="3C3C3B"/>
                <w:sz w:val="16"/>
              </w:rPr>
              <w:t>de</w:t>
            </w:r>
            <w:r>
              <w:rPr>
                <w:color w:val="3C3C3B"/>
                <w:spacing w:val="-3"/>
                <w:sz w:val="16"/>
              </w:rPr>
              <w:t> </w:t>
            </w:r>
            <w:r>
              <w:rPr>
                <w:color w:val="3C3C3B"/>
                <w:sz w:val="16"/>
              </w:rPr>
              <w:t>carbono</w:t>
            </w:r>
            <w:r>
              <w:rPr>
                <w:color w:val="3C3C3B"/>
                <w:spacing w:val="-3"/>
                <w:sz w:val="16"/>
              </w:rPr>
              <w:t> </w:t>
            </w:r>
            <w:r>
              <w:rPr>
                <w:color w:val="3C3C3B"/>
                <w:sz w:val="16"/>
              </w:rPr>
              <w:t>(CO)</w:t>
            </w:r>
            <w:r>
              <w:rPr>
                <w:color w:val="3C3C3B"/>
                <w:spacing w:val="-3"/>
                <w:sz w:val="16"/>
              </w:rPr>
              <w:t> </w:t>
            </w:r>
            <w:r>
              <w:rPr>
                <w:color w:val="3C3C3B"/>
                <w:sz w:val="16"/>
              </w:rPr>
              <w:t>por</w:t>
            </w:r>
            <w:r>
              <w:rPr>
                <w:color w:val="3C3C3B"/>
                <w:spacing w:val="-3"/>
                <w:sz w:val="16"/>
              </w:rPr>
              <w:t> </w:t>
            </w:r>
            <w:r>
              <w:rPr>
                <w:color w:val="3C3C3B"/>
                <w:sz w:val="16"/>
              </w:rPr>
              <w:t>la</w:t>
            </w:r>
            <w:r>
              <w:rPr>
                <w:color w:val="3C3C3B"/>
                <w:spacing w:val="-3"/>
                <w:sz w:val="16"/>
              </w:rPr>
              <w:t> </w:t>
            </w:r>
            <w:r>
              <w:rPr>
                <w:color w:val="3C3C3B"/>
                <w:sz w:val="16"/>
              </w:rPr>
              <w:t>inhalación</w:t>
            </w:r>
            <w:r>
              <w:rPr>
                <w:color w:val="3C3C3B"/>
                <w:spacing w:val="-3"/>
                <w:sz w:val="16"/>
              </w:rPr>
              <w:t> </w:t>
            </w:r>
            <w:r>
              <w:rPr>
                <w:color w:val="3C3C3B"/>
                <w:sz w:val="16"/>
              </w:rPr>
              <w:t>de</w:t>
            </w:r>
            <w:r>
              <w:rPr>
                <w:color w:val="3C3C3B"/>
                <w:spacing w:val="-3"/>
                <w:sz w:val="16"/>
              </w:rPr>
              <w:t> </w:t>
            </w:r>
            <w:r>
              <w:rPr>
                <w:color w:val="3C3C3B"/>
                <w:sz w:val="16"/>
              </w:rPr>
              <w:t>humo,</w:t>
            </w:r>
            <w:r>
              <w:rPr>
                <w:color w:val="3C3C3B"/>
                <w:spacing w:val="-10"/>
                <w:sz w:val="16"/>
              </w:rPr>
              <w:t> </w:t>
            </w:r>
            <w:r>
              <w:rPr>
                <w:color w:val="3C3C3B"/>
                <w:sz w:val="16"/>
              </w:rPr>
              <w:t>lo</w:t>
            </w:r>
            <w:r>
              <w:rPr>
                <w:color w:val="3C3C3B"/>
                <w:spacing w:val="-3"/>
                <w:sz w:val="16"/>
              </w:rPr>
              <w:t> </w:t>
            </w:r>
            <w:r>
              <w:rPr>
                <w:color w:val="3C3C3B"/>
                <w:sz w:val="16"/>
              </w:rPr>
              <w:t>cual</w:t>
            </w:r>
            <w:r>
              <w:rPr>
                <w:color w:val="3C3C3B"/>
                <w:spacing w:val="-3"/>
                <w:sz w:val="16"/>
              </w:rPr>
              <w:t> </w:t>
            </w:r>
            <w:r>
              <w:rPr>
                <w:color w:val="3C3C3B"/>
                <w:sz w:val="16"/>
              </w:rPr>
              <w:t>aumenta</w:t>
            </w:r>
            <w:r>
              <w:rPr>
                <w:color w:val="3C3C3B"/>
                <w:spacing w:val="-46"/>
                <w:sz w:val="16"/>
              </w:rPr>
              <w:t> </w:t>
            </w:r>
            <w:r>
              <w:rPr>
                <w:color w:val="3C3C3B"/>
                <w:sz w:val="16"/>
              </w:rPr>
              <w:t>sustancialmente la mortalidad. La aparición de síntomas neurológicos</w:t>
            </w:r>
            <w:r>
              <w:rPr>
                <w:color w:val="3C3C3B"/>
                <w:spacing w:val="1"/>
                <w:sz w:val="16"/>
              </w:rPr>
              <w:t> </w:t>
            </w:r>
            <w:r>
              <w:rPr>
                <w:color w:val="3C3C3B"/>
                <w:w w:val="105"/>
                <w:sz w:val="16"/>
              </w:rPr>
              <w:t>y un falso aumento en la oximetría de pulso nos debe hacer pensar</w:t>
            </w:r>
            <w:r>
              <w:rPr>
                <w:color w:val="3C3C3B"/>
                <w:spacing w:val="-48"/>
                <w:w w:val="105"/>
                <w:sz w:val="16"/>
              </w:rPr>
              <w:t> </w:t>
            </w:r>
            <w:r>
              <w:rPr>
                <w:color w:val="3C3C3B"/>
                <w:sz w:val="16"/>
              </w:rPr>
              <w:t>en esto. En tal caso deben medirse las concentraciones de carboxihe-</w:t>
            </w:r>
            <w:r>
              <w:rPr>
                <w:color w:val="3C3C3B"/>
                <w:spacing w:val="1"/>
                <w:sz w:val="16"/>
              </w:rPr>
              <w:t> </w:t>
            </w:r>
            <w:r>
              <w:rPr>
                <w:color w:val="3C3C3B"/>
                <w:sz w:val="16"/>
              </w:rPr>
              <w:t>moglobina</w:t>
            </w:r>
            <w:r>
              <w:rPr>
                <w:color w:val="3C3C3B"/>
                <w:spacing w:val="-7"/>
                <w:sz w:val="16"/>
              </w:rPr>
              <w:t> </w:t>
            </w:r>
            <w:r>
              <w:rPr>
                <w:rFonts w:ascii="Tahoma" w:hAnsi="Tahoma"/>
                <w:b/>
                <w:color w:val="208B97"/>
                <w:sz w:val="16"/>
              </w:rPr>
              <w:t>(ENURM,</w:t>
            </w:r>
            <w:r>
              <w:rPr>
                <w:rFonts w:ascii="Tahoma" w:hAnsi="Tahoma"/>
                <w:b/>
                <w:color w:val="208B97"/>
                <w:spacing w:val="-8"/>
                <w:sz w:val="16"/>
              </w:rPr>
              <w:t> </w:t>
            </w:r>
            <w:r>
              <w:rPr>
                <w:rFonts w:ascii="Tahoma" w:hAnsi="Tahoma"/>
                <w:b/>
                <w:color w:val="208B97"/>
                <w:sz w:val="16"/>
              </w:rPr>
              <w:t>19-94;</w:t>
            </w:r>
            <w:r>
              <w:rPr>
                <w:rFonts w:ascii="Tahoma" w:hAnsi="Tahoma"/>
                <w:b/>
                <w:color w:val="208B97"/>
                <w:spacing w:val="-9"/>
                <w:sz w:val="16"/>
              </w:rPr>
              <w:t> </w:t>
            </w:r>
            <w:r>
              <w:rPr>
                <w:rFonts w:ascii="Tahoma" w:hAnsi="Tahoma"/>
                <w:b/>
                <w:color w:val="208B97"/>
                <w:sz w:val="16"/>
              </w:rPr>
              <w:t>19-95).</w:t>
            </w:r>
          </w:p>
          <w:p>
            <w:pPr>
              <w:pStyle w:val="TableParagraph"/>
              <w:spacing w:before="9"/>
              <w:rPr>
                <w:rFonts w:ascii="Lucida Sans Unicode"/>
                <w:sz w:val="11"/>
              </w:rPr>
            </w:pPr>
          </w:p>
          <w:p>
            <w:pPr>
              <w:pStyle w:val="TableParagraph"/>
              <w:ind w:left="223"/>
              <w:jc w:val="both"/>
              <w:rPr>
                <w:rFonts w:ascii="Tahoma"/>
                <w:b/>
                <w:sz w:val="22"/>
              </w:rPr>
            </w:pPr>
            <w:r>
              <w:rPr>
                <w:rFonts w:ascii="Tahoma"/>
                <w:b/>
                <w:color w:val="E58D42"/>
                <w:sz w:val="22"/>
              </w:rPr>
              <w:t>Cuidados</w:t>
            </w:r>
            <w:r>
              <w:rPr>
                <w:rFonts w:ascii="Tahoma"/>
                <w:b/>
                <w:color w:val="E58D42"/>
                <w:spacing w:val="-14"/>
                <w:sz w:val="22"/>
              </w:rPr>
              <w:t> </w:t>
            </w:r>
            <w:r>
              <w:rPr>
                <w:rFonts w:ascii="Tahoma"/>
                <w:b/>
                <w:color w:val="E58D42"/>
                <w:sz w:val="22"/>
              </w:rPr>
              <w:t>locales</w:t>
            </w:r>
            <w:r>
              <w:rPr>
                <w:rFonts w:ascii="Tahoma"/>
                <w:b/>
                <w:color w:val="E58D42"/>
                <w:spacing w:val="-13"/>
                <w:sz w:val="22"/>
              </w:rPr>
              <w:t> </w:t>
            </w:r>
            <w:r>
              <w:rPr>
                <w:rFonts w:ascii="Tahoma"/>
                <w:b/>
                <w:color w:val="E58D42"/>
                <w:sz w:val="22"/>
              </w:rPr>
              <w:t>de</w:t>
            </w:r>
            <w:r>
              <w:rPr>
                <w:rFonts w:ascii="Tahoma"/>
                <w:b/>
                <w:color w:val="E58D42"/>
                <w:spacing w:val="-13"/>
                <w:sz w:val="22"/>
              </w:rPr>
              <w:t> </w:t>
            </w:r>
            <w:r>
              <w:rPr>
                <w:rFonts w:ascii="Tahoma"/>
                <w:b/>
                <w:color w:val="E58D42"/>
                <w:sz w:val="22"/>
              </w:rPr>
              <w:t>las</w:t>
            </w:r>
            <w:r>
              <w:rPr>
                <w:rFonts w:ascii="Tahoma"/>
                <w:b/>
                <w:color w:val="E58D42"/>
                <w:spacing w:val="-14"/>
                <w:sz w:val="22"/>
              </w:rPr>
              <w:t> </w:t>
            </w:r>
            <w:r>
              <w:rPr>
                <w:rFonts w:ascii="Tahoma"/>
                <w:b/>
                <w:color w:val="E58D42"/>
                <w:sz w:val="22"/>
              </w:rPr>
              <w:t>quemaduras</w:t>
            </w:r>
          </w:p>
          <w:p>
            <w:pPr>
              <w:pStyle w:val="TableParagraph"/>
              <w:spacing w:before="9"/>
              <w:rPr>
                <w:rFonts w:ascii="Lucida Sans Unicode"/>
                <w:sz w:val="18"/>
              </w:rPr>
            </w:pPr>
          </w:p>
          <w:p>
            <w:pPr>
              <w:pStyle w:val="TableParagraph"/>
              <w:numPr>
                <w:ilvl w:val="0"/>
                <w:numId w:val="57"/>
              </w:numPr>
              <w:tabs>
                <w:tab w:pos="621" w:val="left" w:leader="none"/>
              </w:tabs>
              <w:spacing w:line="309" w:lineRule="auto" w:before="1" w:after="0"/>
              <w:ind w:left="620" w:right="-15" w:hanging="397"/>
              <w:jc w:val="both"/>
              <w:rPr>
                <w:sz w:val="16"/>
              </w:rPr>
            </w:pPr>
            <w:r>
              <w:rPr>
                <w:rFonts w:ascii="Tahoma" w:hAnsi="Tahoma"/>
                <w:b/>
                <w:color w:val="3C3C3B"/>
                <w:sz w:val="16"/>
              </w:rPr>
              <w:t>Desbridamiento y escisión en quemaduras profundas: </w:t>
            </w:r>
            <w:r>
              <w:rPr>
                <w:color w:val="3C3C3B"/>
                <w:sz w:val="16"/>
              </w:rPr>
              <w:t>este</w:t>
            </w:r>
            <w:r>
              <w:rPr>
                <w:color w:val="3C3C3B"/>
                <w:spacing w:val="-47"/>
                <w:sz w:val="16"/>
              </w:rPr>
              <w:t> </w:t>
            </w:r>
            <w:r>
              <w:rPr>
                <w:color w:val="3C3C3B"/>
                <w:sz w:val="16"/>
              </w:rPr>
              <w:t>es el pilar fundamental del tratamiento; “la piel quemada debe</w:t>
            </w:r>
            <w:r>
              <w:rPr>
                <w:color w:val="3C3C3B"/>
                <w:spacing w:val="1"/>
                <w:sz w:val="16"/>
              </w:rPr>
              <w:t> </w:t>
            </w:r>
            <w:r>
              <w:rPr>
                <w:color w:val="3C3C3B"/>
                <w:sz w:val="16"/>
              </w:rPr>
              <w:t>ser</w:t>
            </w:r>
            <w:r>
              <w:rPr>
                <w:color w:val="3C3C3B"/>
                <w:spacing w:val="-5"/>
                <w:sz w:val="16"/>
              </w:rPr>
              <w:t> </w:t>
            </w:r>
            <w:r>
              <w:rPr>
                <w:color w:val="3C3C3B"/>
                <w:sz w:val="16"/>
              </w:rPr>
              <w:t>quitada”.</w:t>
            </w:r>
            <w:r>
              <w:rPr>
                <w:color w:val="3C3C3B"/>
                <w:spacing w:val="-11"/>
                <w:sz w:val="16"/>
              </w:rPr>
              <w:t> </w:t>
            </w:r>
            <w:r>
              <w:rPr>
                <w:color w:val="3C3C3B"/>
                <w:sz w:val="16"/>
              </w:rPr>
              <w:t>Se</w:t>
            </w:r>
            <w:r>
              <w:rPr>
                <w:color w:val="3C3C3B"/>
                <w:spacing w:val="-4"/>
                <w:sz w:val="16"/>
              </w:rPr>
              <w:t> </w:t>
            </w:r>
            <w:r>
              <w:rPr>
                <w:color w:val="3C3C3B"/>
                <w:sz w:val="16"/>
              </w:rPr>
              <w:t>elimina</w:t>
            </w:r>
            <w:r>
              <w:rPr>
                <w:color w:val="3C3C3B"/>
                <w:spacing w:val="-5"/>
                <w:sz w:val="16"/>
              </w:rPr>
              <w:t> </w:t>
            </w:r>
            <w:r>
              <w:rPr>
                <w:color w:val="3C3C3B"/>
                <w:sz w:val="16"/>
              </w:rPr>
              <w:t>la</w:t>
            </w:r>
            <w:r>
              <w:rPr>
                <w:color w:val="3C3C3B"/>
                <w:spacing w:val="-4"/>
                <w:sz w:val="16"/>
              </w:rPr>
              <w:t> </w:t>
            </w:r>
            <w:r>
              <w:rPr>
                <w:color w:val="3C3C3B"/>
                <w:sz w:val="16"/>
              </w:rPr>
              <w:t>piel</w:t>
            </w:r>
            <w:r>
              <w:rPr>
                <w:color w:val="3C3C3B"/>
                <w:spacing w:val="-5"/>
                <w:sz w:val="16"/>
              </w:rPr>
              <w:t> </w:t>
            </w:r>
            <w:r>
              <w:rPr>
                <w:color w:val="3C3C3B"/>
                <w:sz w:val="16"/>
              </w:rPr>
              <w:t>no</w:t>
            </w:r>
            <w:r>
              <w:rPr>
                <w:color w:val="3C3C3B"/>
                <w:spacing w:val="-4"/>
                <w:sz w:val="16"/>
              </w:rPr>
              <w:t> </w:t>
            </w:r>
            <w:r>
              <w:rPr>
                <w:color w:val="3C3C3B"/>
                <w:sz w:val="16"/>
              </w:rPr>
              <w:t>viable</w:t>
            </w:r>
            <w:r>
              <w:rPr>
                <w:color w:val="3C3C3B"/>
                <w:spacing w:val="-5"/>
                <w:sz w:val="16"/>
              </w:rPr>
              <w:t> </w:t>
            </w:r>
            <w:r>
              <w:rPr>
                <w:color w:val="3C3C3B"/>
                <w:sz w:val="16"/>
              </w:rPr>
              <w:t>de</w:t>
            </w:r>
            <w:r>
              <w:rPr>
                <w:color w:val="3C3C3B"/>
                <w:spacing w:val="-4"/>
                <w:sz w:val="16"/>
              </w:rPr>
              <w:t> </w:t>
            </w:r>
            <w:r>
              <w:rPr>
                <w:color w:val="3C3C3B"/>
                <w:sz w:val="16"/>
              </w:rPr>
              <w:t>forma</w:t>
            </w:r>
            <w:r>
              <w:rPr>
                <w:color w:val="3C3C3B"/>
                <w:spacing w:val="-5"/>
                <w:sz w:val="16"/>
              </w:rPr>
              <w:t> </w:t>
            </w:r>
            <w:r>
              <w:rPr>
                <w:color w:val="3C3C3B"/>
                <w:sz w:val="16"/>
              </w:rPr>
              <w:t>progresiva.</w:t>
            </w:r>
          </w:p>
          <w:p>
            <w:pPr>
              <w:pStyle w:val="TableParagraph"/>
              <w:numPr>
                <w:ilvl w:val="0"/>
                <w:numId w:val="57"/>
              </w:numPr>
              <w:tabs>
                <w:tab w:pos="621" w:val="left" w:leader="none"/>
              </w:tabs>
              <w:spacing w:line="290" w:lineRule="auto" w:before="0" w:after="0"/>
              <w:ind w:left="620" w:right="0" w:hanging="397"/>
              <w:jc w:val="both"/>
              <w:rPr>
                <w:sz w:val="16"/>
              </w:rPr>
            </w:pPr>
            <w:r>
              <w:rPr>
                <w:rFonts w:ascii="Tahoma" w:hAnsi="Tahoma"/>
                <w:b/>
                <w:color w:val="3C3C3B"/>
                <w:sz w:val="16"/>
              </w:rPr>
              <w:t>Antibacterianos tópicos: </w:t>
            </w:r>
            <w:r>
              <w:rPr>
                <w:color w:val="3C3C3B"/>
                <w:sz w:val="16"/>
              </w:rPr>
              <w:t>los más utilizados son la sulfadiacina</w:t>
            </w:r>
            <w:r>
              <w:rPr>
                <w:color w:val="3C3C3B"/>
                <w:spacing w:val="-46"/>
                <w:sz w:val="16"/>
              </w:rPr>
              <w:t> </w:t>
            </w:r>
            <w:r>
              <w:rPr>
                <w:color w:val="3C3C3B"/>
                <w:sz w:val="16"/>
              </w:rPr>
              <w:t>argéntica</w:t>
            </w:r>
            <w:r>
              <w:rPr>
                <w:color w:val="3C3C3B"/>
                <w:spacing w:val="-8"/>
                <w:sz w:val="16"/>
              </w:rPr>
              <w:t> </w:t>
            </w:r>
            <w:r>
              <w:rPr>
                <w:color w:val="3C3C3B"/>
                <w:sz w:val="16"/>
              </w:rPr>
              <w:t>y</w:t>
            </w:r>
            <w:r>
              <w:rPr>
                <w:color w:val="3C3C3B"/>
                <w:spacing w:val="-8"/>
                <w:sz w:val="16"/>
              </w:rPr>
              <w:t> </w:t>
            </w:r>
            <w:r>
              <w:rPr>
                <w:color w:val="3C3C3B"/>
                <w:sz w:val="16"/>
              </w:rPr>
              <w:t>clorhexidina</w:t>
            </w:r>
            <w:r>
              <w:rPr>
                <w:color w:val="3C3C3B"/>
                <w:spacing w:val="-8"/>
                <w:sz w:val="16"/>
              </w:rPr>
              <w:t> </w:t>
            </w:r>
            <w:r>
              <w:rPr>
                <w:color w:val="3C3C3B"/>
                <w:sz w:val="16"/>
              </w:rPr>
              <w:t>en</w:t>
            </w:r>
            <w:r>
              <w:rPr>
                <w:color w:val="3C3C3B"/>
                <w:spacing w:val="-7"/>
                <w:sz w:val="16"/>
              </w:rPr>
              <w:t> </w:t>
            </w:r>
            <w:r>
              <w:rPr>
                <w:color w:val="3C3C3B"/>
                <w:sz w:val="16"/>
              </w:rPr>
              <w:t>crema</w:t>
            </w:r>
            <w:r>
              <w:rPr>
                <w:color w:val="3C3C3B"/>
                <w:spacing w:val="-8"/>
                <w:sz w:val="16"/>
              </w:rPr>
              <w:t> </w:t>
            </w:r>
            <w:r>
              <w:rPr>
                <w:rFonts w:ascii="Tahoma" w:hAnsi="Tahoma"/>
                <w:b/>
                <w:color w:val="208B97"/>
                <w:sz w:val="16"/>
              </w:rPr>
              <w:t>(ENURM,</w:t>
            </w:r>
            <w:r>
              <w:rPr>
                <w:rFonts w:ascii="Tahoma" w:hAnsi="Tahoma"/>
                <w:b/>
                <w:color w:val="208B97"/>
                <w:spacing w:val="-10"/>
                <w:sz w:val="16"/>
              </w:rPr>
              <w:t> </w:t>
            </w:r>
            <w:r>
              <w:rPr>
                <w:rFonts w:ascii="Tahoma" w:hAnsi="Tahoma"/>
                <w:b/>
                <w:color w:val="208B97"/>
                <w:sz w:val="16"/>
              </w:rPr>
              <w:t>22-02)</w:t>
            </w:r>
            <w:r>
              <w:rPr>
                <w:color w:val="3C3C3B"/>
                <w:sz w:val="16"/>
              </w:rPr>
              <w:t>.</w:t>
            </w:r>
          </w:p>
        </w:tc>
      </w:tr>
      <w:tr>
        <w:trPr>
          <w:trHeight w:val="278" w:hRule="atLeast"/>
        </w:trPr>
        <w:tc>
          <w:tcPr>
            <w:tcW w:w="1320" w:type="dxa"/>
            <w:shd w:val="clear" w:color="auto" w:fill="F5A319"/>
          </w:tcPr>
          <w:p>
            <w:pPr>
              <w:pStyle w:val="TableParagraph"/>
              <w:spacing w:before="62"/>
              <w:ind w:left="400"/>
              <w:rPr>
                <w:sz w:val="14"/>
              </w:rPr>
            </w:pPr>
            <w:r>
              <w:rPr>
                <w:color w:val="FFFFFF"/>
                <w:w w:val="105"/>
                <w:sz w:val="14"/>
              </w:rPr>
              <w:t>Fórmula</w:t>
            </w:r>
          </w:p>
        </w:tc>
        <w:tc>
          <w:tcPr>
            <w:tcW w:w="3639" w:type="dxa"/>
            <w:shd w:val="clear" w:color="auto" w:fill="F5A319"/>
          </w:tcPr>
          <w:p>
            <w:pPr>
              <w:pStyle w:val="TableParagraph"/>
              <w:spacing w:before="62"/>
              <w:ind w:left="1210" w:right="1204"/>
              <w:jc w:val="center"/>
              <w:rPr>
                <w:sz w:val="14"/>
              </w:rPr>
            </w:pPr>
            <w:r>
              <w:rPr>
                <w:color w:val="FFFFFF"/>
                <w:sz w:val="14"/>
              </w:rPr>
              <w:t>Cálculo</w:t>
            </w:r>
            <w:r>
              <w:rPr>
                <w:color w:val="FFFFFF"/>
                <w:spacing w:val="8"/>
                <w:sz w:val="14"/>
              </w:rPr>
              <w:t> </w:t>
            </w:r>
            <w:r>
              <w:rPr>
                <w:color w:val="FFFFFF"/>
                <w:sz w:val="14"/>
              </w:rPr>
              <w:t>Reposición</w:t>
            </w:r>
          </w:p>
        </w:tc>
        <w:tc>
          <w:tcPr>
            <w:tcW w:w="2175" w:type="dxa"/>
            <w:gridSpan w:val="2"/>
            <w:shd w:val="clear" w:color="auto" w:fill="F5A319"/>
          </w:tcPr>
          <w:p>
            <w:pPr>
              <w:pStyle w:val="TableParagraph"/>
              <w:spacing w:before="62"/>
              <w:ind w:left="795" w:right="786"/>
              <w:jc w:val="center"/>
              <w:rPr>
                <w:sz w:val="14"/>
              </w:rPr>
            </w:pPr>
            <w:r>
              <w:rPr>
                <w:color w:val="FFFFFF"/>
                <w:w w:val="105"/>
                <w:sz w:val="14"/>
              </w:rPr>
              <w:t>Solución</w:t>
            </w:r>
          </w:p>
        </w:tc>
        <w:tc>
          <w:tcPr>
            <w:tcW w:w="3407" w:type="dxa"/>
            <w:shd w:val="clear" w:color="auto" w:fill="F5A319"/>
          </w:tcPr>
          <w:p>
            <w:pPr>
              <w:pStyle w:val="TableParagraph"/>
              <w:spacing w:before="62"/>
              <w:ind w:left="1363" w:right="1352"/>
              <w:jc w:val="center"/>
              <w:rPr>
                <w:sz w:val="14"/>
              </w:rPr>
            </w:pPr>
            <w:r>
              <w:rPr>
                <w:color w:val="FFFFFF"/>
                <w:sz w:val="14"/>
              </w:rPr>
              <w:t>Aplicación</w:t>
            </w:r>
          </w:p>
        </w:tc>
      </w:tr>
      <w:tr>
        <w:trPr>
          <w:trHeight w:val="498" w:hRule="atLeast"/>
        </w:trPr>
        <w:tc>
          <w:tcPr>
            <w:tcW w:w="1320" w:type="dxa"/>
            <w:shd w:val="clear" w:color="auto" w:fill="B1D5D9"/>
          </w:tcPr>
          <w:p>
            <w:pPr>
              <w:pStyle w:val="TableParagraph"/>
              <w:spacing w:before="60"/>
              <w:ind w:left="84"/>
              <w:rPr>
                <w:sz w:val="14"/>
              </w:rPr>
            </w:pPr>
            <w:r>
              <w:rPr>
                <w:color w:val="575756"/>
                <w:sz w:val="14"/>
              </w:rPr>
              <w:t>Parkland</w:t>
            </w:r>
          </w:p>
        </w:tc>
        <w:tc>
          <w:tcPr>
            <w:tcW w:w="3639" w:type="dxa"/>
            <w:shd w:val="clear" w:color="auto" w:fill="FEF2E1"/>
          </w:tcPr>
          <w:p>
            <w:pPr>
              <w:pStyle w:val="TableParagraph"/>
              <w:spacing w:before="60"/>
              <w:ind w:left="85"/>
              <w:rPr>
                <w:sz w:val="14"/>
              </w:rPr>
            </w:pPr>
            <w:r>
              <w:rPr>
                <w:color w:val="575756"/>
                <w:sz w:val="14"/>
              </w:rPr>
              <w:t>3-4</w:t>
            </w:r>
            <w:r>
              <w:rPr>
                <w:color w:val="575756"/>
                <w:spacing w:val="11"/>
                <w:sz w:val="14"/>
              </w:rPr>
              <w:t> </w:t>
            </w:r>
            <w:r>
              <w:rPr>
                <w:color w:val="575756"/>
                <w:sz w:val="14"/>
              </w:rPr>
              <w:t>ml/kg/%SCQ</w:t>
            </w:r>
            <w:r>
              <w:rPr>
                <w:color w:val="575756"/>
                <w:spacing w:val="12"/>
                <w:sz w:val="14"/>
              </w:rPr>
              <w:t> </w:t>
            </w:r>
            <w:r>
              <w:rPr>
                <w:color w:val="575756"/>
                <w:sz w:val="14"/>
              </w:rPr>
              <w:t>+</w:t>
            </w:r>
            <w:r>
              <w:rPr>
                <w:color w:val="575756"/>
                <w:spacing w:val="12"/>
                <w:sz w:val="14"/>
              </w:rPr>
              <w:t> </w:t>
            </w:r>
            <w:r>
              <w:rPr>
                <w:color w:val="575756"/>
                <w:sz w:val="14"/>
              </w:rPr>
              <w:t>necesidades</w:t>
            </w:r>
            <w:r>
              <w:rPr>
                <w:color w:val="575756"/>
                <w:spacing w:val="12"/>
                <w:sz w:val="14"/>
              </w:rPr>
              <w:t> </w:t>
            </w:r>
            <w:r>
              <w:rPr>
                <w:color w:val="575756"/>
                <w:sz w:val="14"/>
              </w:rPr>
              <w:t>basales</w:t>
            </w:r>
          </w:p>
        </w:tc>
        <w:tc>
          <w:tcPr>
            <w:tcW w:w="2175" w:type="dxa"/>
            <w:gridSpan w:val="2"/>
            <w:shd w:val="clear" w:color="auto" w:fill="FEF2E1"/>
          </w:tcPr>
          <w:p>
            <w:pPr>
              <w:pStyle w:val="TableParagraph"/>
              <w:spacing w:before="60"/>
              <w:ind w:left="86"/>
              <w:rPr>
                <w:sz w:val="14"/>
              </w:rPr>
            </w:pPr>
            <w:r>
              <w:rPr>
                <w:color w:val="575756"/>
                <w:sz w:val="14"/>
              </w:rPr>
              <w:t>Ringer</w:t>
            </w:r>
            <w:r>
              <w:rPr>
                <w:color w:val="575756"/>
                <w:spacing w:val="-7"/>
                <w:sz w:val="14"/>
              </w:rPr>
              <w:t> </w:t>
            </w:r>
            <w:r>
              <w:rPr>
                <w:color w:val="575756"/>
                <w:sz w:val="14"/>
              </w:rPr>
              <w:t>lactato</w:t>
            </w:r>
          </w:p>
        </w:tc>
        <w:tc>
          <w:tcPr>
            <w:tcW w:w="3407" w:type="dxa"/>
            <w:shd w:val="clear" w:color="auto" w:fill="FEF2E1"/>
          </w:tcPr>
          <w:p>
            <w:pPr>
              <w:pStyle w:val="TableParagraph"/>
              <w:spacing w:before="60"/>
              <w:ind w:left="88"/>
              <w:rPr>
                <w:sz w:val="14"/>
              </w:rPr>
            </w:pPr>
            <w:r>
              <w:rPr>
                <w:color w:val="575756"/>
                <w:w w:val="105"/>
                <w:sz w:val="14"/>
              </w:rPr>
              <w:t>50%</w:t>
            </w:r>
            <w:r>
              <w:rPr>
                <w:color w:val="575756"/>
                <w:spacing w:val="-4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primeras</w:t>
            </w:r>
            <w:r>
              <w:rPr>
                <w:color w:val="575756"/>
                <w:spacing w:val="-4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8</w:t>
            </w:r>
            <w:r>
              <w:rPr>
                <w:color w:val="575756"/>
                <w:spacing w:val="-4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horas</w:t>
            </w:r>
          </w:p>
          <w:p>
            <w:pPr>
              <w:pStyle w:val="TableParagraph"/>
              <w:spacing w:before="62"/>
              <w:ind w:left="88"/>
              <w:rPr>
                <w:sz w:val="14"/>
              </w:rPr>
            </w:pPr>
            <w:r>
              <w:rPr>
                <w:color w:val="575756"/>
                <w:w w:val="105"/>
                <w:sz w:val="14"/>
              </w:rPr>
              <w:t>50%</w:t>
            </w:r>
            <w:r>
              <w:rPr>
                <w:color w:val="575756"/>
                <w:spacing w:val="2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16</w:t>
            </w:r>
            <w:r>
              <w:rPr>
                <w:color w:val="575756"/>
                <w:spacing w:val="2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horas</w:t>
            </w:r>
          </w:p>
        </w:tc>
      </w:tr>
      <w:tr>
        <w:trPr>
          <w:trHeight w:val="498" w:hRule="atLeast"/>
        </w:trPr>
        <w:tc>
          <w:tcPr>
            <w:tcW w:w="1320" w:type="dxa"/>
            <w:shd w:val="clear" w:color="auto" w:fill="B1D5D9"/>
          </w:tcPr>
          <w:p>
            <w:pPr>
              <w:pStyle w:val="TableParagraph"/>
              <w:spacing w:before="60"/>
              <w:ind w:left="85"/>
              <w:rPr>
                <w:sz w:val="14"/>
              </w:rPr>
            </w:pPr>
            <w:r>
              <w:rPr>
                <w:color w:val="575756"/>
                <w:w w:val="105"/>
                <w:sz w:val="14"/>
              </w:rPr>
              <w:t>Brooke</w:t>
            </w:r>
          </w:p>
        </w:tc>
        <w:tc>
          <w:tcPr>
            <w:tcW w:w="3639" w:type="dxa"/>
            <w:shd w:val="clear" w:color="auto" w:fill="FEF2E1"/>
          </w:tcPr>
          <w:p>
            <w:pPr>
              <w:pStyle w:val="TableParagraph"/>
              <w:spacing w:before="60"/>
              <w:ind w:left="85"/>
              <w:rPr>
                <w:sz w:val="14"/>
              </w:rPr>
            </w:pPr>
            <w:r>
              <w:rPr>
                <w:color w:val="575756"/>
                <w:w w:val="105"/>
                <w:sz w:val="14"/>
              </w:rPr>
              <w:t>2</w:t>
            </w:r>
            <w:r>
              <w:rPr>
                <w:color w:val="575756"/>
                <w:spacing w:val="-11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ml/kg/%SCQ</w:t>
            </w:r>
            <w:r>
              <w:rPr>
                <w:color w:val="575756"/>
                <w:spacing w:val="-11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+</w:t>
            </w:r>
            <w:r>
              <w:rPr>
                <w:color w:val="575756"/>
                <w:spacing w:val="-11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necesidades</w:t>
            </w:r>
            <w:r>
              <w:rPr>
                <w:color w:val="575756"/>
                <w:spacing w:val="-10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basales</w:t>
            </w:r>
          </w:p>
        </w:tc>
        <w:tc>
          <w:tcPr>
            <w:tcW w:w="2175" w:type="dxa"/>
            <w:gridSpan w:val="2"/>
            <w:shd w:val="clear" w:color="auto" w:fill="FEF2E1"/>
          </w:tcPr>
          <w:p>
            <w:pPr>
              <w:pStyle w:val="TableParagraph"/>
              <w:spacing w:before="60"/>
              <w:ind w:left="86"/>
              <w:rPr>
                <w:sz w:val="14"/>
              </w:rPr>
            </w:pPr>
            <w:r>
              <w:rPr>
                <w:color w:val="575756"/>
                <w:sz w:val="14"/>
              </w:rPr>
              <w:t>Ringer</w:t>
            </w:r>
            <w:r>
              <w:rPr>
                <w:color w:val="575756"/>
                <w:spacing w:val="-7"/>
                <w:sz w:val="14"/>
              </w:rPr>
              <w:t> </w:t>
            </w:r>
            <w:r>
              <w:rPr>
                <w:color w:val="575756"/>
                <w:sz w:val="14"/>
              </w:rPr>
              <w:t>lactato</w:t>
            </w:r>
          </w:p>
        </w:tc>
        <w:tc>
          <w:tcPr>
            <w:tcW w:w="3407" w:type="dxa"/>
            <w:shd w:val="clear" w:color="auto" w:fill="FEF2E1"/>
          </w:tcPr>
          <w:p>
            <w:pPr>
              <w:pStyle w:val="TableParagraph"/>
              <w:spacing w:before="60"/>
              <w:ind w:left="88"/>
              <w:rPr>
                <w:sz w:val="14"/>
              </w:rPr>
            </w:pPr>
            <w:r>
              <w:rPr>
                <w:color w:val="575756"/>
                <w:w w:val="105"/>
                <w:sz w:val="14"/>
              </w:rPr>
              <w:t>50%</w:t>
            </w:r>
            <w:r>
              <w:rPr>
                <w:color w:val="575756"/>
                <w:spacing w:val="-4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primeras</w:t>
            </w:r>
            <w:r>
              <w:rPr>
                <w:color w:val="575756"/>
                <w:spacing w:val="-4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8</w:t>
            </w:r>
            <w:r>
              <w:rPr>
                <w:color w:val="575756"/>
                <w:spacing w:val="-4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horas</w:t>
            </w:r>
          </w:p>
          <w:p>
            <w:pPr>
              <w:pStyle w:val="TableParagraph"/>
              <w:spacing w:before="62"/>
              <w:ind w:left="88"/>
              <w:rPr>
                <w:sz w:val="14"/>
              </w:rPr>
            </w:pPr>
            <w:r>
              <w:rPr>
                <w:color w:val="575756"/>
                <w:w w:val="105"/>
                <w:sz w:val="14"/>
              </w:rPr>
              <w:t>50%</w:t>
            </w:r>
            <w:r>
              <w:rPr>
                <w:color w:val="575756"/>
                <w:spacing w:val="2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16</w:t>
            </w:r>
            <w:r>
              <w:rPr>
                <w:color w:val="575756"/>
                <w:spacing w:val="2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horas</w:t>
            </w:r>
          </w:p>
        </w:tc>
      </w:tr>
      <w:tr>
        <w:trPr>
          <w:trHeight w:val="721" w:hRule="atLeast"/>
        </w:trPr>
        <w:tc>
          <w:tcPr>
            <w:tcW w:w="1320" w:type="dxa"/>
            <w:tcBorders>
              <w:bottom w:val="single" w:sz="6" w:space="0" w:color="B3B2B2"/>
            </w:tcBorders>
            <w:shd w:val="clear" w:color="auto" w:fill="B1D5D9"/>
          </w:tcPr>
          <w:p>
            <w:pPr>
              <w:pStyle w:val="TableParagraph"/>
              <w:spacing w:before="60"/>
              <w:ind w:left="85"/>
              <w:rPr>
                <w:sz w:val="14"/>
              </w:rPr>
            </w:pPr>
            <w:r>
              <w:rPr>
                <w:color w:val="575756"/>
                <w:w w:val="105"/>
                <w:sz w:val="14"/>
              </w:rPr>
              <w:t>Shrine</w:t>
            </w:r>
          </w:p>
        </w:tc>
        <w:tc>
          <w:tcPr>
            <w:tcW w:w="3639" w:type="dxa"/>
            <w:tcBorders>
              <w:bottom w:val="single" w:sz="6" w:space="0" w:color="B3B2B2"/>
            </w:tcBorders>
            <w:shd w:val="clear" w:color="auto" w:fill="FEF2E1"/>
          </w:tcPr>
          <w:p>
            <w:pPr>
              <w:pStyle w:val="TableParagraph"/>
              <w:spacing w:before="60"/>
              <w:ind w:left="85"/>
              <w:rPr>
                <w:sz w:val="14"/>
              </w:rPr>
            </w:pPr>
            <w:r>
              <w:rPr>
                <w:color w:val="575756"/>
                <w:w w:val="105"/>
                <w:sz w:val="14"/>
              </w:rPr>
              <w:t>5000</w:t>
            </w:r>
            <w:r>
              <w:rPr>
                <w:color w:val="575756"/>
                <w:spacing w:val="-6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ml/m2</w:t>
            </w:r>
            <w:r>
              <w:rPr>
                <w:color w:val="575756"/>
                <w:spacing w:val="-6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SCQ</w:t>
            </w:r>
            <w:r>
              <w:rPr>
                <w:color w:val="575756"/>
                <w:spacing w:val="-5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+</w:t>
            </w:r>
            <w:r>
              <w:rPr>
                <w:color w:val="575756"/>
                <w:spacing w:val="-6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2000</w:t>
            </w:r>
            <w:r>
              <w:rPr>
                <w:color w:val="575756"/>
                <w:spacing w:val="-5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m2sc</w:t>
            </w:r>
          </w:p>
        </w:tc>
        <w:tc>
          <w:tcPr>
            <w:tcW w:w="2175" w:type="dxa"/>
            <w:gridSpan w:val="2"/>
            <w:tcBorders>
              <w:bottom w:val="single" w:sz="6" w:space="0" w:color="B3B2B2"/>
            </w:tcBorders>
            <w:shd w:val="clear" w:color="auto" w:fill="FEF2E1"/>
          </w:tcPr>
          <w:p>
            <w:pPr>
              <w:pStyle w:val="TableParagraph"/>
              <w:spacing w:before="60"/>
              <w:ind w:left="86"/>
              <w:rPr>
                <w:sz w:val="14"/>
              </w:rPr>
            </w:pPr>
            <w:r>
              <w:rPr>
                <w:color w:val="575756"/>
                <w:sz w:val="14"/>
              </w:rPr>
              <w:t>Ringer</w:t>
            </w:r>
            <w:r>
              <w:rPr>
                <w:color w:val="575756"/>
                <w:spacing w:val="-7"/>
                <w:sz w:val="14"/>
              </w:rPr>
              <w:t> </w:t>
            </w:r>
            <w:r>
              <w:rPr>
                <w:color w:val="575756"/>
                <w:sz w:val="14"/>
              </w:rPr>
              <w:t>lactato</w:t>
            </w:r>
          </w:p>
        </w:tc>
        <w:tc>
          <w:tcPr>
            <w:tcW w:w="3407" w:type="dxa"/>
            <w:tcBorders>
              <w:bottom w:val="single" w:sz="6" w:space="0" w:color="B3B2B2"/>
            </w:tcBorders>
            <w:shd w:val="clear" w:color="auto" w:fill="FEF2E1"/>
          </w:tcPr>
          <w:p>
            <w:pPr>
              <w:pStyle w:val="TableParagraph"/>
              <w:spacing w:before="60"/>
              <w:ind w:left="88"/>
              <w:rPr>
                <w:sz w:val="14"/>
              </w:rPr>
            </w:pPr>
            <w:r>
              <w:rPr>
                <w:color w:val="575756"/>
                <w:w w:val="105"/>
                <w:sz w:val="14"/>
              </w:rPr>
              <w:t>50%</w:t>
            </w:r>
            <w:r>
              <w:rPr>
                <w:color w:val="575756"/>
                <w:spacing w:val="-4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primeras</w:t>
            </w:r>
            <w:r>
              <w:rPr>
                <w:color w:val="575756"/>
                <w:spacing w:val="-4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8</w:t>
            </w:r>
            <w:r>
              <w:rPr>
                <w:color w:val="575756"/>
                <w:spacing w:val="-4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horas</w:t>
            </w:r>
          </w:p>
          <w:p>
            <w:pPr>
              <w:pStyle w:val="TableParagraph"/>
              <w:spacing w:before="62"/>
              <w:ind w:left="88"/>
              <w:rPr>
                <w:sz w:val="14"/>
              </w:rPr>
            </w:pPr>
            <w:r>
              <w:rPr>
                <w:color w:val="575756"/>
                <w:w w:val="105"/>
                <w:sz w:val="14"/>
              </w:rPr>
              <w:t>50%</w:t>
            </w:r>
            <w:r>
              <w:rPr>
                <w:color w:val="575756"/>
                <w:spacing w:val="2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16</w:t>
            </w:r>
            <w:r>
              <w:rPr>
                <w:color w:val="575756"/>
                <w:spacing w:val="2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horas</w:t>
            </w:r>
          </w:p>
          <w:p>
            <w:pPr>
              <w:pStyle w:val="TableParagraph"/>
              <w:spacing w:before="62"/>
              <w:ind w:left="88"/>
              <w:rPr>
                <w:sz w:val="14"/>
              </w:rPr>
            </w:pPr>
            <w:r>
              <w:rPr>
                <w:color w:val="575756"/>
                <w:w w:val="105"/>
                <w:sz w:val="14"/>
              </w:rPr>
              <w:t>Después</w:t>
            </w:r>
            <w:r>
              <w:rPr>
                <w:color w:val="575756"/>
                <w:spacing w:val="-4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3750</w:t>
            </w:r>
            <w:r>
              <w:rPr>
                <w:color w:val="575756"/>
                <w:spacing w:val="-4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ml/m2</w:t>
            </w:r>
            <w:r>
              <w:rPr>
                <w:color w:val="575756"/>
                <w:spacing w:val="-4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SCQ</w:t>
            </w:r>
            <w:r>
              <w:rPr>
                <w:color w:val="575756"/>
                <w:spacing w:val="-4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+</w:t>
            </w:r>
            <w:r>
              <w:rPr>
                <w:color w:val="575756"/>
                <w:spacing w:val="-4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1500</w:t>
            </w:r>
            <w:r>
              <w:rPr>
                <w:color w:val="575756"/>
                <w:spacing w:val="-4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m2sc</w:t>
            </w:r>
          </w:p>
        </w:tc>
      </w:tr>
    </w:tbl>
    <w:p>
      <w:pPr>
        <w:pStyle w:val="BodyText"/>
        <w:spacing w:before="43"/>
        <w:ind w:left="771"/>
      </w:pPr>
      <w:r>
        <w:rPr>
          <w:rFonts w:ascii="Tahoma" w:hAnsi="Tahoma"/>
          <w:b/>
          <w:color w:val="E68F43"/>
        </w:rPr>
        <w:t>Tabla</w:t>
      </w:r>
      <w:r>
        <w:rPr>
          <w:rFonts w:ascii="Tahoma" w:hAnsi="Tahoma"/>
          <w:b/>
          <w:color w:val="E68F43"/>
          <w:spacing w:val="-2"/>
        </w:rPr>
        <w:t> </w:t>
      </w:r>
      <w:r>
        <w:rPr>
          <w:rFonts w:ascii="Tahoma" w:hAnsi="Tahoma"/>
          <w:b/>
          <w:color w:val="E68F43"/>
        </w:rPr>
        <w:t>5.4.</w:t>
      </w:r>
      <w:r>
        <w:rPr>
          <w:rFonts w:ascii="Tahoma" w:hAnsi="Tahoma"/>
          <w:b/>
          <w:color w:val="E68F43"/>
          <w:spacing w:val="-7"/>
        </w:rPr>
        <w:t> </w:t>
      </w:r>
      <w:r>
        <w:rPr>
          <w:color w:val="575756"/>
        </w:rPr>
        <w:t>Fórmulas</w:t>
      </w:r>
      <w:r>
        <w:rPr>
          <w:color w:val="575756"/>
          <w:spacing w:val="-5"/>
        </w:rPr>
        <w:t> </w:t>
      </w:r>
      <w:r>
        <w:rPr>
          <w:color w:val="575756"/>
        </w:rPr>
        <w:t>para</w:t>
      </w:r>
      <w:r>
        <w:rPr>
          <w:color w:val="575756"/>
          <w:spacing w:val="-5"/>
        </w:rPr>
        <w:t> </w:t>
      </w:r>
      <w:r>
        <w:rPr>
          <w:color w:val="575756"/>
        </w:rPr>
        <w:t>la</w:t>
      </w:r>
      <w:r>
        <w:rPr>
          <w:color w:val="575756"/>
          <w:spacing w:val="-5"/>
        </w:rPr>
        <w:t> </w:t>
      </w:r>
      <w:r>
        <w:rPr>
          <w:color w:val="575756"/>
        </w:rPr>
        <w:t>reposición</w:t>
      </w:r>
      <w:r>
        <w:rPr>
          <w:color w:val="575756"/>
          <w:spacing w:val="-5"/>
        </w:rPr>
        <w:t> </w:t>
      </w:r>
      <w:r>
        <w:rPr>
          <w:color w:val="575756"/>
        </w:rPr>
        <w:t>hidroelectrolítica</w:t>
      </w:r>
      <w:r>
        <w:rPr>
          <w:color w:val="575756"/>
          <w:spacing w:val="-6"/>
        </w:rPr>
        <w:t> </w:t>
      </w:r>
      <w:r>
        <w:rPr>
          <w:color w:val="575756"/>
        </w:rPr>
        <w:t>del</w:t>
      </w:r>
      <w:r>
        <w:rPr>
          <w:color w:val="575756"/>
          <w:spacing w:val="-5"/>
        </w:rPr>
        <w:t> </w:t>
      </w:r>
      <w:r>
        <w:rPr>
          <w:color w:val="575756"/>
        </w:rPr>
        <w:t>paciente</w:t>
      </w:r>
      <w:r>
        <w:rPr>
          <w:color w:val="575756"/>
          <w:spacing w:val="-5"/>
        </w:rPr>
        <w:t> </w:t>
      </w:r>
      <w:r>
        <w:rPr>
          <w:color w:val="575756"/>
        </w:rPr>
        <w:t>quemado</w:t>
      </w:r>
    </w:p>
    <w:p>
      <w:pPr>
        <w:spacing w:after="0"/>
        <w:sectPr>
          <w:headerReference w:type="even" r:id="rId86"/>
          <w:pgSz w:w="11910" w:h="16840"/>
          <w:pgMar w:header="0" w:footer="577" w:top="680" w:bottom="760" w:left="0" w:right="0"/>
        </w:sectPr>
      </w:pPr>
    </w:p>
    <w:p>
      <w:pPr>
        <w:pStyle w:val="BodyText"/>
        <w:spacing w:before="1"/>
        <w:rPr>
          <w:sz w:val="18"/>
        </w:rPr>
      </w:pPr>
    </w:p>
    <w:p>
      <w:pPr>
        <w:spacing w:after="0"/>
        <w:rPr>
          <w:sz w:val="18"/>
        </w:rPr>
        <w:sectPr>
          <w:headerReference w:type="default" r:id="rId88"/>
          <w:footerReference w:type="default" r:id="rId89"/>
          <w:footerReference w:type="even" r:id="rId90"/>
          <w:pgSz w:w="11910" w:h="16840"/>
          <w:pgMar w:header="123" w:footer="577" w:top="1400" w:bottom="760" w:left="0" w:right="0"/>
          <w:pgNumType w:start="17"/>
        </w:sectPr>
      </w:pPr>
    </w:p>
    <w:p>
      <w:pPr>
        <w:pStyle w:val="ListParagraph"/>
        <w:numPr>
          <w:ilvl w:val="1"/>
          <w:numId w:val="39"/>
        </w:numPr>
        <w:tabs>
          <w:tab w:pos="1078" w:val="left" w:leader="none"/>
        </w:tabs>
        <w:spacing w:line="309" w:lineRule="auto" w:before="121" w:after="0"/>
        <w:ind w:left="1077" w:right="0" w:hanging="397"/>
        <w:jc w:val="both"/>
        <w:rPr>
          <w:sz w:val="16"/>
        </w:rPr>
      </w:pPr>
      <w:r>
        <w:rPr/>
        <w:pict>
          <v:line style="position:absolute;mso-position-horizontal-relative:page;mso-position-vertical-relative:page;z-index:15767552" from="297.787811pt,83.055511pt" to="297.787811pt,788.031511pt" stroked="true" strokeweight=".3pt" strokecolor="#575756">
            <v:stroke dashstyle="dash"/>
            <w10:wrap type="none"/>
          </v:line>
        </w:pict>
      </w:r>
      <w:r>
        <w:rPr/>
        <w:pict>
          <v:shape style="position:absolute;margin-left:308.976013pt;margin-top:36.714634pt;width:252.5pt;height:174.15pt;mso-position-horizontal-relative:page;mso-position-vertical-relative:paragraph;z-index:15768064" type="#_x0000_t202" filled="true" fillcolor="#f2f8f9" stroked="false">
            <v:textbox inset="0,0,0,0">
              <w:txbxContent>
                <w:p>
                  <w:pPr>
                    <w:numPr>
                      <w:ilvl w:val="0"/>
                      <w:numId w:val="58"/>
                    </w:numPr>
                    <w:tabs>
                      <w:tab w:pos="482" w:val="left" w:leader="none"/>
                    </w:tabs>
                    <w:spacing w:before="143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1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2023: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82</w:t>
                  </w:r>
                </w:p>
                <w:p>
                  <w:pPr>
                    <w:numPr>
                      <w:ilvl w:val="0"/>
                      <w:numId w:val="58"/>
                    </w:numPr>
                    <w:tabs>
                      <w:tab w:pos="482" w:val="left" w:leader="none"/>
                    </w:tabs>
                    <w:spacing w:before="45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1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2022: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02</w:t>
                  </w:r>
                </w:p>
                <w:p>
                  <w:pPr>
                    <w:numPr>
                      <w:ilvl w:val="0"/>
                      <w:numId w:val="58"/>
                    </w:numPr>
                    <w:tabs>
                      <w:tab w:pos="482" w:val="left" w:leader="none"/>
                    </w:tabs>
                    <w:spacing w:before="45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1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2020: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98</w:t>
                  </w:r>
                </w:p>
                <w:p>
                  <w:pPr>
                    <w:numPr>
                      <w:ilvl w:val="0"/>
                      <w:numId w:val="58"/>
                    </w:numPr>
                    <w:tabs>
                      <w:tab w:pos="482" w:val="left" w:leader="none"/>
                    </w:tabs>
                    <w:spacing w:before="45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1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2019:</w:t>
                  </w:r>
                  <w:r>
                    <w:rPr>
                      <w:rFonts w:ascii="Tahoma"/>
                      <w:b/>
                      <w:color w:val="208B97"/>
                      <w:spacing w:val="-7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12,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13,</w:t>
                  </w:r>
                  <w:r>
                    <w:rPr>
                      <w:rFonts w:ascii="Tahoma"/>
                      <w:b/>
                      <w:color w:val="208B97"/>
                      <w:spacing w:val="-7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94,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95</w:t>
                  </w:r>
                </w:p>
                <w:p>
                  <w:pPr>
                    <w:numPr>
                      <w:ilvl w:val="0"/>
                      <w:numId w:val="58"/>
                    </w:numPr>
                    <w:tabs>
                      <w:tab w:pos="482" w:val="left" w:leader="none"/>
                    </w:tabs>
                    <w:spacing w:before="45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1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2018: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24,</w:t>
                  </w:r>
                  <w:r>
                    <w:rPr>
                      <w:rFonts w:ascii="Tahoma"/>
                      <w:b/>
                      <w:color w:val="208B97"/>
                      <w:spacing w:val="-5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92</w:t>
                  </w:r>
                </w:p>
                <w:p>
                  <w:pPr>
                    <w:numPr>
                      <w:ilvl w:val="0"/>
                      <w:numId w:val="58"/>
                    </w:numPr>
                    <w:tabs>
                      <w:tab w:pos="482" w:val="left" w:leader="none"/>
                    </w:tabs>
                    <w:spacing w:before="44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1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2017: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89</w:t>
                  </w:r>
                </w:p>
                <w:p>
                  <w:pPr>
                    <w:numPr>
                      <w:ilvl w:val="0"/>
                      <w:numId w:val="58"/>
                    </w:numPr>
                    <w:tabs>
                      <w:tab w:pos="482" w:val="left" w:leader="none"/>
                    </w:tabs>
                    <w:spacing w:before="45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1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2016: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92</w:t>
                  </w:r>
                </w:p>
                <w:p>
                  <w:pPr>
                    <w:numPr>
                      <w:ilvl w:val="0"/>
                      <w:numId w:val="58"/>
                    </w:numPr>
                    <w:tabs>
                      <w:tab w:pos="482" w:val="left" w:leader="none"/>
                    </w:tabs>
                    <w:spacing w:before="45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1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2015: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83,</w:t>
                  </w:r>
                  <w:r>
                    <w:rPr>
                      <w:rFonts w:ascii="Tahoma"/>
                      <w:b/>
                      <w:color w:val="208B97"/>
                      <w:spacing w:val="-7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91,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94</w:t>
                  </w:r>
                </w:p>
                <w:p>
                  <w:pPr>
                    <w:numPr>
                      <w:ilvl w:val="0"/>
                      <w:numId w:val="58"/>
                    </w:numPr>
                    <w:tabs>
                      <w:tab w:pos="482" w:val="left" w:leader="none"/>
                    </w:tabs>
                    <w:spacing w:before="45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 2013:</w:t>
                  </w:r>
                  <w:r>
                    <w:rPr>
                      <w:rFonts w:ascii="Tahoma"/>
                      <w:b/>
                      <w:color w:val="208B97"/>
                      <w:spacing w:val="-5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88</w:t>
                  </w:r>
                </w:p>
                <w:p>
                  <w:pPr>
                    <w:numPr>
                      <w:ilvl w:val="0"/>
                      <w:numId w:val="58"/>
                    </w:numPr>
                    <w:tabs>
                      <w:tab w:pos="482" w:val="left" w:leader="none"/>
                    </w:tabs>
                    <w:spacing w:before="45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1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2012: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100</w:t>
                  </w:r>
                </w:p>
                <w:p>
                  <w:pPr>
                    <w:numPr>
                      <w:ilvl w:val="0"/>
                      <w:numId w:val="58"/>
                    </w:numPr>
                    <w:tabs>
                      <w:tab w:pos="482" w:val="left" w:leader="none"/>
                    </w:tabs>
                    <w:spacing w:before="45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1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2011: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99</w:t>
                  </w:r>
                </w:p>
                <w:p>
                  <w:pPr>
                    <w:numPr>
                      <w:ilvl w:val="0"/>
                      <w:numId w:val="58"/>
                    </w:numPr>
                    <w:tabs>
                      <w:tab w:pos="482" w:val="left" w:leader="none"/>
                    </w:tabs>
                    <w:spacing w:before="44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1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2010: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99</w:t>
                  </w:r>
                </w:p>
                <w:p>
                  <w:pPr>
                    <w:numPr>
                      <w:ilvl w:val="0"/>
                      <w:numId w:val="58"/>
                    </w:numPr>
                    <w:tabs>
                      <w:tab w:pos="482" w:val="left" w:leader="none"/>
                    </w:tabs>
                    <w:spacing w:before="45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1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2008: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90</w:t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Tahoma" w:hAnsi="Tahoma"/>
          <w:b/>
          <w:color w:val="3C3C3B"/>
          <w:w w:val="95"/>
          <w:sz w:val="16"/>
        </w:rPr>
        <w:t>Injertos: </w:t>
      </w:r>
      <w:r>
        <w:rPr>
          <w:color w:val="3C3C3B"/>
          <w:w w:val="95"/>
          <w:sz w:val="16"/>
        </w:rPr>
        <w:t>previenen las infecciones, preservan el tejido de granu-</w:t>
      </w:r>
      <w:r>
        <w:rPr>
          <w:color w:val="3C3C3B"/>
          <w:spacing w:val="1"/>
          <w:w w:val="95"/>
          <w:sz w:val="16"/>
        </w:rPr>
        <w:t> </w:t>
      </w:r>
      <w:r>
        <w:rPr>
          <w:color w:val="3C3C3B"/>
          <w:sz w:val="16"/>
        </w:rPr>
        <w:t>lación, disminuyen las pérdidas de agua por evaporación, con-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servan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función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articular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y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disminuyen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el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dolor:</w:t>
      </w:r>
    </w:p>
    <w:p>
      <w:pPr>
        <w:pStyle w:val="BodyText"/>
        <w:spacing w:before="11"/>
        <w:rPr>
          <w:sz w:val="15"/>
        </w:rPr>
      </w:pPr>
    </w:p>
    <w:p>
      <w:pPr>
        <w:pStyle w:val="Heading6"/>
        <w:spacing w:before="0"/>
        <w:ind w:left="680" w:right="2351"/>
      </w:pPr>
      <w:r>
        <w:rPr>
          <w:color w:val="E58D42"/>
          <w:w w:val="95"/>
        </w:rPr>
        <w:t>Tratamiento</w:t>
      </w:r>
      <w:r>
        <w:rPr>
          <w:color w:val="E58D42"/>
          <w:spacing w:val="16"/>
          <w:w w:val="95"/>
        </w:rPr>
        <w:t> </w:t>
      </w:r>
      <w:r>
        <w:rPr>
          <w:color w:val="E58D42"/>
          <w:w w:val="95"/>
        </w:rPr>
        <w:t>quirúrgico</w:t>
      </w:r>
      <w:r>
        <w:rPr>
          <w:color w:val="E58D42"/>
          <w:spacing w:val="-59"/>
          <w:w w:val="95"/>
        </w:rPr>
        <w:t> </w:t>
      </w:r>
      <w:r>
        <w:rPr>
          <w:color w:val="E58D42"/>
        </w:rPr>
        <w:t>de</w:t>
      </w:r>
      <w:r>
        <w:rPr>
          <w:color w:val="E58D42"/>
          <w:spacing w:val="-5"/>
        </w:rPr>
        <w:t> </w:t>
      </w:r>
      <w:r>
        <w:rPr>
          <w:color w:val="E58D42"/>
        </w:rPr>
        <w:t>las</w:t>
      </w:r>
      <w:r>
        <w:rPr>
          <w:color w:val="E58D42"/>
          <w:spacing w:val="-5"/>
        </w:rPr>
        <w:t> </w:t>
      </w:r>
      <w:r>
        <w:rPr>
          <w:color w:val="E58D42"/>
        </w:rPr>
        <w:t>quemaduras</w:t>
      </w:r>
    </w:p>
    <w:p>
      <w:pPr>
        <w:pStyle w:val="BodyText"/>
        <w:spacing w:before="1"/>
        <w:rPr>
          <w:rFonts w:ascii="Tahoma"/>
          <w:b/>
          <w:sz w:val="22"/>
        </w:rPr>
      </w:pPr>
    </w:p>
    <w:p>
      <w:pPr>
        <w:pStyle w:val="ListParagraph"/>
        <w:numPr>
          <w:ilvl w:val="1"/>
          <w:numId w:val="39"/>
        </w:numPr>
        <w:tabs>
          <w:tab w:pos="1078" w:val="left" w:leader="none"/>
        </w:tabs>
        <w:spacing w:line="309" w:lineRule="auto" w:before="0" w:after="0"/>
        <w:ind w:left="1077" w:right="0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Precoz:</w:t>
      </w:r>
      <w:r>
        <w:rPr>
          <w:rFonts w:ascii="Tahoma" w:hAnsi="Tahoma"/>
          <w:b/>
          <w:color w:val="3C3C3B"/>
          <w:spacing w:val="-6"/>
          <w:sz w:val="16"/>
        </w:rPr>
        <w:t> </w:t>
      </w:r>
      <w:r>
        <w:rPr>
          <w:color w:val="3C3C3B"/>
          <w:sz w:val="16"/>
        </w:rPr>
        <w:t>el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resultado</w:t>
      </w:r>
      <w:r>
        <w:rPr>
          <w:color w:val="3C3C3B"/>
          <w:spacing w:val="-8"/>
          <w:sz w:val="16"/>
        </w:rPr>
        <w:t> </w:t>
      </w:r>
      <w:r>
        <w:rPr>
          <w:color w:val="3C3C3B"/>
          <w:sz w:val="16"/>
        </w:rPr>
        <w:t>estético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y</w:t>
      </w:r>
      <w:r>
        <w:rPr>
          <w:color w:val="3C3C3B"/>
          <w:spacing w:val="-8"/>
          <w:sz w:val="16"/>
        </w:rPr>
        <w:t> </w:t>
      </w:r>
      <w:r>
        <w:rPr>
          <w:color w:val="3C3C3B"/>
          <w:sz w:val="16"/>
        </w:rPr>
        <w:t>funcional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8"/>
          <w:sz w:val="16"/>
        </w:rPr>
        <w:t> </w:t>
      </w:r>
      <w:r>
        <w:rPr>
          <w:color w:val="3C3C3B"/>
          <w:sz w:val="16"/>
        </w:rPr>
        <w:t>las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quemaduras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sub-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dérmicas mejora con la escisión tangencial precoz y cobertura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inmediata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mediante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injertos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laminares.</w:t>
      </w:r>
    </w:p>
    <w:p>
      <w:pPr>
        <w:pStyle w:val="ListParagraph"/>
        <w:numPr>
          <w:ilvl w:val="1"/>
          <w:numId w:val="39"/>
        </w:numPr>
        <w:tabs>
          <w:tab w:pos="1078" w:val="left" w:leader="none"/>
        </w:tabs>
        <w:spacing w:line="309" w:lineRule="auto" w:before="0" w:after="0"/>
        <w:ind w:left="1077" w:right="0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Diferido:</w:t>
      </w:r>
      <w:r>
        <w:rPr>
          <w:rFonts w:ascii="Tahoma" w:hAnsi="Tahoma"/>
          <w:b/>
          <w:color w:val="3C3C3B"/>
          <w:spacing w:val="-3"/>
          <w:sz w:val="16"/>
        </w:rPr>
        <w:t> </w:t>
      </w:r>
      <w:r>
        <w:rPr>
          <w:color w:val="3C3C3B"/>
          <w:sz w:val="16"/>
        </w:rPr>
        <w:t>tratamiento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quirúrgico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las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secuelas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estéticas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y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fun-</w:t>
      </w:r>
      <w:r>
        <w:rPr>
          <w:color w:val="3C3C3B"/>
          <w:spacing w:val="-46"/>
          <w:sz w:val="16"/>
        </w:rPr>
        <w:t> </w:t>
      </w:r>
      <w:r>
        <w:rPr>
          <w:color w:val="3C3C3B"/>
          <w:spacing w:val="-1"/>
          <w:sz w:val="16"/>
        </w:rPr>
        <w:t>cionales.</w:t>
      </w:r>
      <w:r>
        <w:rPr>
          <w:color w:val="3C3C3B"/>
          <w:spacing w:val="-11"/>
          <w:sz w:val="16"/>
        </w:rPr>
        <w:t> </w:t>
      </w:r>
      <w:r>
        <w:rPr>
          <w:color w:val="3C3C3B"/>
          <w:spacing w:val="-1"/>
          <w:sz w:val="16"/>
        </w:rPr>
        <w:t>Plastias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en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Z,</w:t>
      </w:r>
      <w:r>
        <w:rPr>
          <w:color w:val="3C3C3B"/>
          <w:spacing w:val="-11"/>
          <w:sz w:val="16"/>
        </w:rPr>
        <w:t> </w:t>
      </w:r>
      <w:r>
        <w:rPr>
          <w:color w:val="3C3C3B"/>
          <w:sz w:val="16"/>
        </w:rPr>
        <w:t>colgajos,</w:t>
      </w:r>
      <w:r>
        <w:rPr>
          <w:color w:val="3C3C3B"/>
          <w:spacing w:val="-11"/>
          <w:sz w:val="16"/>
        </w:rPr>
        <w:t> </w:t>
      </w:r>
      <w:r>
        <w:rPr>
          <w:color w:val="3C3C3B"/>
          <w:sz w:val="16"/>
        </w:rPr>
        <w:t>reconstrucción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piel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cicatrizal</w:t>
      </w:r>
      <w:r>
        <w:rPr>
          <w:color w:val="3C3C3B"/>
          <w:spacing w:val="-45"/>
          <w:sz w:val="16"/>
        </w:rPr>
        <w:t> </w:t>
      </w:r>
      <w:r>
        <w:rPr>
          <w:color w:val="3C3C3B"/>
          <w:sz w:val="16"/>
        </w:rPr>
        <w:t>con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expansión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tisular,</w:t>
      </w:r>
      <w:r>
        <w:rPr>
          <w:color w:val="3C3C3B"/>
          <w:spacing w:val="-10"/>
          <w:sz w:val="16"/>
        </w:rPr>
        <w:t> </w:t>
      </w:r>
      <w:r>
        <w:rPr>
          <w:color w:val="3C3C3B"/>
          <w:sz w:val="16"/>
        </w:rPr>
        <w:t>etc.</w:t>
      </w:r>
    </w:p>
    <w:p>
      <w:pPr>
        <w:spacing w:before="175"/>
        <w:ind w:left="469" w:right="0" w:firstLine="0"/>
        <w:jc w:val="left"/>
        <w:rPr>
          <w:rFonts w:ascii="Palatino Linotype"/>
          <w:i/>
          <w:sz w:val="34"/>
        </w:rPr>
      </w:pPr>
      <w:r>
        <w:rPr/>
        <w:br w:type="column"/>
      </w:r>
      <w:r>
        <w:rPr>
          <w:rFonts w:ascii="Palatino Linotype"/>
          <w:i/>
          <w:color w:val="208B97"/>
          <w:w w:val="115"/>
          <w:sz w:val="34"/>
        </w:rPr>
        <w:t>Preguntas</w:t>
      </w:r>
      <w:r>
        <w:rPr>
          <w:rFonts w:ascii="Palatino Linotype"/>
          <w:i/>
          <w:color w:val="208B97"/>
          <w:spacing w:val="92"/>
          <w:w w:val="115"/>
          <w:sz w:val="34"/>
        </w:rPr>
        <w:t> </w:t>
      </w:r>
      <w:r>
        <w:rPr>
          <w:rFonts w:ascii="Palatino Linotype"/>
          <w:i/>
          <w:color w:val="208B97"/>
          <w:w w:val="145"/>
          <w:sz w:val="34"/>
        </w:rPr>
        <w:t>ENURM</w:t>
      </w:r>
    </w:p>
    <w:p>
      <w:pPr>
        <w:spacing w:after="0"/>
        <w:jc w:val="left"/>
        <w:rPr>
          <w:rFonts w:ascii="Palatino Linotype"/>
          <w:sz w:val="34"/>
        </w:rPr>
        <w:sectPr>
          <w:type w:val="continuous"/>
          <w:pgSz w:w="11910" w:h="16840"/>
          <w:pgMar w:top="1580" w:bottom="280" w:left="0" w:right="0"/>
          <w:cols w:num="2" w:equalWidth="0">
            <w:col w:w="5727" w:space="40"/>
            <w:col w:w="6143"/>
          </w:cols>
        </w:sectPr>
      </w:pPr>
    </w:p>
    <w:p>
      <w:pPr>
        <w:pStyle w:val="BodyText"/>
        <w:spacing w:before="7"/>
        <w:rPr>
          <w:rFonts w:ascii="Palatino Linotype"/>
          <w:i/>
          <w:sz w:val="14"/>
        </w:rPr>
      </w:pPr>
    </w:p>
    <w:p>
      <w:pPr>
        <w:pStyle w:val="Heading1"/>
      </w:pPr>
      <w:r>
        <w:rPr/>
        <w:drawing>
          <wp:anchor distT="0" distB="0" distL="0" distR="0" allowOverlap="1" layoutInCell="1" locked="0" behindDoc="0" simplePos="0" relativeHeight="15769600">
            <wp:simplePos x="0" y="0"/>
            <wp:positionH relativeFrom="page">
              <wp:posOffset>361101</wp:posOffset>
            </wp:positionH>
            <wp:positionV relativeFrom="paragraph">
              <wp:posOffset>-127219</wp:posOffset>
            </wp:positionV>
            <wp:extent cx="3810445" cy="2543769"/>
            <wp:effectExtent l="0" t="0" r="0" b="0"/>
            <wp:wrapNone/>
            <wp:docPr id="49" name="image1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" name="image17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445" cy="25437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E68F43"/>
          <w:w w:val="105"/>
        </w:rPr>
        <w:t>06</w:t>
      </w:r>
    </w:p>
    <w:p>
      <w:pPr>
        <w:pStyle w:val="Heading2"/>
        <w:spacing w:line="235" w:lineRule="auto" w:before="112"/>
        <w:ind w:left="8112" w:firstLine="228"/>
      </w:pPr>
      <w:r>
        <w:rPr>
          <w:color w:val="208B97"/>
          <w:w w:val="95"/>
        </w:rPr>
        <w:t>Cicatrización</w:t>
      </w:r>
      <w:r>
        <w:rPr>
          <w:color w:val="208B97"/>
          <w:spacing w:val="1"/>
          <w:w w:val="95"/>
        </w:rPr>
        <w:t> </w:t>
      </w:r>
      <w:r>
        <w:rPr>
          <w:color w:val="208B97"/>
        </w:rPr>
        <w:t>de</w:t>
      </w:r>
      <w:r>
        <w:rPr>
          <w:color w:val="208B97"/>
          <w:spacing w:val="30"/>
        </w:rPr>
        <w:t> </w:t>
      </w:r>
      <w:r>
        <w:rPr>
          <w:color w:val="208B97"/>
        </w:rPr>
        <w:t>las</w:t>
      </w:r>
      <w:r>
        <w:rPr>
          <w:color w:val="208B97"/>
          <w:spacing w:val="30"/>
        </w:rPr>
        <w:t> </w:t>
      </w:r>
      <w:r>
        <w:rPr>
          <w:color w:val="208B97"/>
        </w:rPr>
        <w:t>heridas</w:t>
      </w: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spacing w:after="0"/>
        <w:rPr>
          <w:rFonts w:ascii="Tahoma"/>
          <w:sz w:val="20"/>
        </w:rPr>
        <w:sectPr>
          <w:headerReference w:type="even" r:id="rId91"/>
          <w:pgSz w:w="11910" w:h="16840"/>
          <w:pgMar w:header="0" w:footer="577" w:top="100" w:bottom="760" w:left="0" w:right="0"/>
        </w:sectPr>
      </w:pPr>
    </w:p>
    <w:p>
      <w:pPr>
        <w:pStyle w:val="Heading5"/>
        <w:numPr>
          <w:ilvl w:val="1"/>
          <w:numId w:val="59"/>
        </w:numPr>
        <w:tabs>
          <w:tab w:pos="1535" w:val="left" w:leader="none"/>
        </w:tabs>
        <w:spacing w:line="240" w:lineRule="auto" w:before="223" w:after="0"/>
        <w:ind w:left="1535" w:right="0" w:hanging="855"/>
        <w:jc w:val="left"/>
      </w:pPr>
      <w:r>
        <w:rPr>
          <w:color w:val="3C3C3B"/>
        </w:rPr>
        <w:t>Clasificación</w:t>
      </w:r>
      <w:r>
        <w:rPr>
          <w:color w:val="3C3C3B"/>
          <w:spacing w:val="-18"/>
        </w:rPr>
        <w:t> </w:t>
      </w:r>
      <w:r>
        <w:rPr>
          <w:color w:val="3C3C3B"/>
        </w:rPr>
        <w:t>de</w:t>
      </w:r>
      <w:r>
        <w:rPr>
          <w:color w:val="3C3C3B"/>
          <w:spacing w:val="-17"/>
        </w:rPr>
        <w:t> </w:t>
      </w:r>
      <w:r>
        <w:rPr>
          <w:color w:val="3C3C3B"/>
        </w:rPr>
        <w:t>las</w:t>
      </w:r>
      <w:r>
        <w:rPr>
          <w:color w:val="3C3C3B"/>
          <w:spacing w:val="-18"/>
        </w:rPr>
        <w:t> </w:t>
      </w:r>
      <w:r>
        <w:rPr>
          <w:color w:val="3C3C3B"/>
        </w:rPr>
        <w:t>heridas</w:t>
      </w:r>
    </w:p>
    <w:p>
      <w:pPr>
        <w:pStyle w:val="BodyText"/>
        <w:spacing w:line="316" w:lineRule="auto" w:before="255"/>
        <w:ind w:left="680"/>
        <w:jc w:val="both"/>
      </w:pPr>
      <w:r>
        <w:rPr>
          <w:color w:val="3C3C3B"/>
        </w:rPr>
        <w:t>Las heridas se definen como lesiones que generan la pérdida de con-</w:t>
      </w:r>
      <w:r>
        <w:rPr>
          <w:color w:val="3C3C3B"/>
          <w:spacing w:val="1"/>
        </w:rPr>
        <w:t> </w:t>
      </w:r>
      <w:r>
        <w:rPr>
          <w:color w:val="3C3C3B"/>
        </w:rPr>
        <w:t>tinuidad en la integridad de los tejidos blandos, entendiendo como</w:t>
      </w:r>
      <w:r>
        <w:rPr>
          <w:color w:val="3C3C3B"/>
          <w:spacing w:val="1"/>
        </w:rPr>
        <w:t> </w:t>
      </w:r>
      <w:r>
        <w:rPr>
          <w:color w:val="3C3C3B"/>
        </w:rPr>
        <w:t>tejidos blandos la piel, músculo, tejido subcutáneo, órganos blandos,</w:t>
      </w:r>
      <w:r>
        <w:rPr>
          <w:color w:val="3C3C3B"/>
          <w:spacing w:val="1"/>
        </w:rPr>
        <w:t> </w:t>
      </w:r>
      <w:r>
        <w:rPr>
          <w:color w:val="3C3C3B"/>
        </w:rPr>
        <w:t>tendones</w:t>
      </w:r>
      <w:r>
        <w:rPr>
          <w:color w:val="3C3C3B"/>
          <w:spacing w:val="-1"/>
        </w:rPr>
        <w:t> </w:t>
      </w:r>
      <w:r>
        <w:rPr>
          <w:color w:val="3C3C3B"/>
        </w:rPr>
        <w:t>y</w:t>
      </w:r>
      <w:r>
        <w:rPr>
          <w:color w:val="3C3C3B"/>
          <w:spacing w:val="-1"/>
        </w:rPr>
        <w:t> </w:t>
      </w:r>
      <w:r>
        <w:rPr>
          <w:color w:val="3C3C3B"/>
        </w:rPr>
        <w:t>nervios,</w:t>
      </w:r>
      <w:r>
        <w:rPr>
          <w:color w:val="3C3C3B"/>
          <w:spacing w:val="-8"/>
        </w:rPr>
        <w:t> </w:t>
      </w:r>
      <w:r>
        <w:rPr>
          <w:color w:val="3C3C3B"/>
        </w:rPr>
        <w:t>entre</w:t>
      </w:r>
      <w:r>
        <w:rPr>
          <w:color w:val="3C3C3B"/>
          <w:spacing w:val="-1"/>
        </w:rPr>
        <w:t> </w:t>
      </w:r>
      <w:r>
        <w:rPr>
          <w:color w:val="3C3C3B"/>
        </w:rPr>
        <w:t>otros.</w:t>
      </w:r>
      <w:r>
        <w:rPr>
          <w:color w:val="3C3C3B"/>
          <w:spacing w:val="-7"/>
        </w:rPr>
        <w:t> </w:t>
      </w:r>
      <w:r>
        <w:rPr>
          <w:color w:val="3C3C3B"/>
        </w:rPr>
        <w:t>Pueden</w:t>
      </w:r>
      <w:r>
        <w:rPr>
          <w:color w:val="3C3C3B"/>
          <w:spacing w:val="-1"/>
        </w:rPr>
        <w:t> </w:t>
      </w:r>
      <w:r>
        <w:rPr>
          <w:color w:val="3C3C3B"/>
        </w:rPr>
        <w:t>producirse</w:t>
      </w:r>
      <w:r>
        <w:rPr>
          <w:color w:val="3C3C3B"/>
          <w:spacing w:val="-1"/>
        </w:rPr>
        <w:t> </w:t>
      </w:r>
      <w:r>
        <w:rPr>
          <w:color w:val="3C3C3B"/>
        </w:rPr>
        <w:t>por</w:t>
      </w:r>
      <w:r>
        <w:rPr>
          <w:color w:val="3C3C3B"/>
          <w:spacing w:val="-1"/>
        </w:rPr>
        <w:t> </w:t>
      </w:r>
      <w:r>
        <w:rPr>
          <w:color w:val="3C3C3B"/>
        </w:rPr>
        <w:t>agentes</w:t>
      </w:r>
      <w:r>
        <w:rPr>
          <w:color w:val="3C3C3B"/>
          <w:spacing w:val="-1"/>
        </w:rPr>
        <w:t> </w:t>
      </w:r>
      <w:r>
        <w:rPr>
          <w:color w:val="3C3C3B"/>
        </w:rPr>
        <w:t>exter-</w:t>
      </w:r>
      <w:r>
        <w:rPr>
          <w:color w:val="3C3C3B"/>
          <w:spacing w:val="-45"/>
        </w:rPr>
        <w:t> </w:t>
      </w:r>
      <w:r>
        <w:rPr>
          <w:color w:val="3C3C3B"/>
          <w:w w:val="95"/>
        </w:rPr>
        <w:t>nos</w:t>
      </w:r>
      <w:r>
        <w:rPr>
          <w:color w:val="3C3C3B"/>
          <w:spacing w:val="5"/>
          <w:w w:val="95"/>
        </w:rPr>
        <w:t> </w:t>
      </w:r>
      <w:r>
        <w:rPr>
          <w:color w:val="3C3C3B"/>
          <w:w w:val="95"/>
        </w:rPr>
        <w:t>(cuchillos,</w:t>
      </w:r>
      <w:r>
        <w:rPr>
          <w:color w:val="3C3C3B"/>
          <w:spacing w:val="-2"/>
          <w:w w:val="95"/>
        </w:rPr>
        <w:t> </w:t>
      </w:r>
      <w:r>
        <w:rPr>
          <w:color w:val="3C3C3B"/>
          <w:w w:val="95"/>
        </w:rPr>
        <w:t>vidrios,</w:t>
      </w:r>
      <w:r>
        <w:rPr>
          <w:color w:val="3C3C3B"/>
          <w:spacing w:val="-2"/>
          <w:w w:val="95"/>
        </w:rPr>
        <w:t> </w:t>
      </w:r>
      <w:r>
        <w:rPr>
          <w:color w:val="3C3C3B"/>
          <w:w w:val="95"/>
        </w:rPr>
        <w:t>latas,</w:t>
      </w:r>
      <w:r>
        <w:rPr>
          <w:color w:val="3C3C3B"/>
          <w:spacing w:val="-3"/>
          <w:w w:val="95"/>
        </w:rPr>
        <w:t> </w:t>
      </w:r>
      <w:r>
        <w:rPr>
          <w:color w:val="3C3C3B"/>
          <w:w w:val="95"/>
        </w:rPr>
        <w:t>etc.)</w:t>
      </w:r>
      <w:r>
        <w:rPr>
          <w:color w:val="3C3C3B"/>
          <w:spacing w:val="6"/>
          <w:w w:val="95"/>
        </w:rPr>
        <w:t> </w:t>
      </w:r>
      <w:r>
        <w:rPr>
          <w:color w:val="3C3C3B"/>
          <w:w w:val="95"/>
        </w:rPr>
        <w:t>o</w:t>
      </w:r>
      <w:r>
        <w:rPr>
          <w:color w:val="3C3C3B"/>
          <w:spacing w:val="6"/>
          <w:w w:val="95"/>
        </w:rPr>
        <w:t> </w:t>
      </w:r>
      <w:r>
        <w:rPr>
          <w:color w:val="3C3C3B"/>
          <w:w w:val="95"/>
        </w:rPr>
        <w:t>agentes</w:t>
      </w:r>
      <w:r>
        <w:rPr>
          <w:color w:val="3C3C3B"/>
          <w:spacing w:val="6"/>
          <w:w w:val="95"/>
        </w:rPr>
        <w:t> </w:t>
      </w:r>
      <w:r>
        <w:rPr>
          <w:color w:val="3C3C3B"/>
          <w:w w:val="95"/>
        </w:rPr>
        <w:t>internos</w:t>
      </w:r>
      <w:r>
        <w:rPr>
          <w:color w:val="3C3C3B"/>
          <w:spacing w:val="6"/>
          <w:w w:val="95"/>
        </w:rPr>
        <w:t> </w:t>
      </w:r>
      <w:r>
        <w:rPr>
          <w:color w:val="3C3C3B"/>
          <w:w w:val="95"/>
        </w:rPr>
        <w:t>(hueso</w:t>
      </w:r>
      <w:r>
        <w:rPr>
          <w:color w:val="3C3C3B"/>
          <w:spacing w:val="6"/>
          <w:w w:val="95"/>
        </w:rPr>
        <w:t> </w:t>
      </w:r>
      <w:r>
        <w:rPr>
          <w:color w:val="3C3C3B"/>
          <w:w w:val="95"/>
        </w:rPr>
        <w:t>fracturado).</w:t>
      </w:r>
    </w:p>
    <w:p>
      <w:pPr>
        <w:pStyle w:val="BodyText"/>
        <w:spacing w:before="6"/>
        <w:rPr>
          <w:sz w:val="21"/>
        </w:rPr>
      </w:pPr>
    </w:p>
    <w:p>
      <w:pPr>
        <w:pStyle w:val="BodyText"/>
        <w:ind w:left="680"/>
        <w:jc w:val="both"/>
      </w:pPr>
      <w:r>
        <w:rPr>
          <w:color w:val="3C3C3B"/>
        </w:rPr>
        <w:t>Existen</w:t>
      </w:r>
      <w:r>
        <w:rPr>
          <w:color w:val="3C3C3B"/>
          <w:spacing w:val="6"/>
        </w:rPr>
        <w:t> </w:t>
      </w:r>
      <w:r>
        <w:rPr>
          <w:color w:val="3C3C3B"/>
        </w:rPr>
        <w:t>distintos</w:t>
      </w:r>
      <w:r>
        <w:rPr>
          <w:color w:val="3C3C3B"/>
          <w:spacing w:val="6"/>
        </w:rPr>
        <w:t> </w:t>
      </w:r>
      <w:r>
        <w:rPr>
          <w:color w:val="3C3C3B"/>
        </w:rPr>
        <w:t>tipos</w:t>
      </w:r>
      <w:r>
        <w:rPr>
          <w:color w:val="3C3C3B"/>
          <w:spacing w:val="6"/>
        </w:rPr>
        <w:t> </w:t>
      </w:r>
      <w:r>
        <w:rPr>
          <w:color w:val="3C3C3B"/>
        </w:rPr>
        <w:t>de</w:t>
      </w:r>
      <w:r>
        <w:rPr>
          <w:color w:val="3C3C3B"/>
          <w:spacing w:val="6"/>
        </w:rPr>
        <w:t> </w:t>
      </w:r>
      <w:r>
        <w:rPr>
          <w:color w:val="3C3C3B"/>
        </w:rPr>
        <w:t>heridas</w:t>
      </w:r>
      <w:r>
        <w:rPr>
          <w:color w:val="3C3C3B"/>
          <w:spacing w:val="6"/>
        </w:rPr>
        <w:t> </w:t>
      </w:r>
      <w:r>
        <w:rPr>
          <w:color w:val="3C3C3B"/>
        </w:rPr>
        <w:t>que</w:t>
      </w:r>
      <w:r>
        <w:rPr>
          <w:color w:val="3C3C3B"/>
          <w:spacing w:val="6"/>
        </w:rPr>
        <w:t> </w:t>
      </w:r>
      <w:r>
        <w:rPr>
          <w:color w:val="3C3C3B"/>
        </w:rPr>
        <w:t>se</w:t>
      </w:r>
      <w:r>
        <w:rPr>
          <w:color w:val="3C3C3B"/>
          <w:spacing w:val="6"/>
        </w:rPr>
        <w:t> </w:t>
      </w:r>
      <w:r>
        <w:rPr>
          <w:color w:val="3C3C3B"/>
        </w:rPr>
        <w:t>resumen</w:t>
      </w:r>
      <w:r>
        <w:rPr>
          <w:color w:val="3C3C3B"/>
          <w:spacing w:val="6"/>
        </w:rPr>
        <w:t> </w:t>
      </w:r>
      <w:r>
        <w:rPr>
          <w:color w:val="3C3C3B"/>
        </w:rPr>
        <w:t>a</w:t>
      </w:r>
      <w:r>
        <w:rPr>
          <w:color w:val="3C3C3B"/>
          <w:spacing w:val="7"/>
        </w:rPr>
        <w:t> </w:t>
      </w:r>
      <w:r>
        <w:rPr>
          <w:color w:val="3C3C3B"/>
        </w:rPr>
        <w:t>continuación:</w:t>
      </w:r>
    </w:p>
    <w:p>
      <w:pPr>
        <w:pStyle w:val="Heading8"/>
        <w:numPr>
          <w:ilvl w:val="1"/>
          <w:numId w:val="39"/>
        </w:numPr>
        <w:tabs>
          <w:tab w:pos="1077" w:val="left" w:leader="none"/>
          <w:tab w:pos="1078" w:val="left" w:leader="none"/>
        </w:tabs>
        <w:spacing w:line="240" w:lineRule="auto" w:before="51" w:after="0"/>
        <w:ind w:left="1077" w:right="0" w:hanging="398"/>
        <w:jc w:val="left"/>
      </w:pPr>
      <w:r>
        <w:rPr>
          <w:color w:val="3C3C3B"/>
          <w:w w:val="95"/>
        </w:rPr>
        <w:t>Según</w:t>
      </w:r>
      <w:r>
        <w:rPr>
          <w:color w:val="3C3C3B"/>
          <w:spacing w:val="12"/>
          <w:w w:val="95"/>
        </w:rPr>
        <w:t> </w:t>
      </w:r>
      <w:r>
        <w:rPr>
          <w:color w:val="3C3C3B"/>
          <w:w w:val="95"/>
        </w:rPr>
        <w:t>la</w:t>
      </w:r>
      <w:r>
        <w:rPr>
          <w:color w:val="3C3C3B"/>
          <w:spacing w:val="13"/>
          <w:w w:val="95"/>
        </w:rPr>
        <w:t> </w:t>
      </w:r>
      <w:r>
        <w:rPr>
          <w:color w:val="3C3C3B"/>
          <w:w w:val="95"/>
        </w:rPr>
        <w:t>separación</w:t>
      </w:r>
      <w:r>
        <w:rPr>
          <w:color w:val="3C3C3B"/>
          <w:spacing w:val="13"/>
          <w:w w:val="95"/>
        </w:rPr>
        <w:t> </w:t>
      </w:r>
      <w:r>
        <w:rPr>
          <w:color w:val="3C3C3B"/>
          <w:w w:val="95"/>
        </w:rPr>
        <w:t>de</w:t>
      </w:r>
      <w:r>
        <w:rPr>
          <w:color w:val="3C3C3B"/>
          <w:spacing w:val="13"/>
          <w:w w:val="95"/>
        </w:rPr>
        <w:t> </w:t>
      </w:r>
      <w:r>
        <w:rPr>
          <w:color w:val="3C3C3B"/>
          <w:w w:val="95"/>
        </w:rPr>
        <w:t>los</w:t>
      </w:r>
      <w:r>
        <w:rPr>
          <w:color w:val="3C3C3B"/>
          <w:spacing w:val="13"/>
          <w:w w:val="95"/>
        </w:rPr>
        <w:t> </w:t>
      </w:r>
      <w:r>
        <w:rPr>
          <w:color w:val="3C3C3B"/>
          <w:w w:val="95"/>
        </w:rPr>
        <w:t>tejidos</w:t>
      </w:r>
      <w:r>
        <w:rPr>
          <w:color w:val="3C3C3B"/>
          <w:spacing w:val="13"/>
          <w:w w:val="95"/>
        </w:rPr>
        <w:t> </w:t>
      </w:r>
      <w:r>
        <w:rPr>
          <w:color w:val="3C3C3B"/>
          <w:w w:val="95"/>
        </w:rPr>
        <w:t>blandos:</w:t>
      </w:r>
    </w:p>
    <w:p>
      <w:pPr>
        <w:pStyle w:val="ListParagraph"/>
        <w:numPr>
          <w:ilvl w:val="2"/>
          <w:numId w:val="39"/>
        </w:numPr>
        <w:tabs>
          <w:tab w:pos="1474" w:val="left" w:leader="none"/>
        </w:tabs>
        <w:spacing w:line="302" w:lineRule="auto" w:before="43" w:after="0"/>
        <w:ind w:left="1473" w:right="4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Heridas abiertas: </w:t>
      </w:r>
      <w:r>
        <w:rPr>
          <w:color w:val="3C3C3B"/>
          <w:sz w:val="16"/>
        </w:rPr>
        <w:t>conllevan la separación de los tejidos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blandos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y</w:t>
      </w:r>
      <w:r>
        <w:rPr>
          <w:color w:val="3C3C3B"/>
          <w:spacing w:val="-1"/>
          <w:sz w:val="16"/>
        </w:rPr>
        <w:t> </w:t>
      </w:r>
      <w:r>
        <w:rPr>
          <w:color w:val="3C3C3B"/>
          <w:sz w:val="16"/>
        </w:rPr>
        <w:t>presentan</w:t>
      </w:r>
      <w:r>
        <w:rPr>
          <w:color w:val="3C3C3B"/>
          <w:spacing w:val="-1"/>
          <w:sz w:val="16"/>
        </w:rPr>
        <w:t> </w:t>
      </w:r>
      <w:r>
        <w:rPr>
          <w:color w:val="3C3C3B"/>
          <w:sz w:val="16"/>
        </w:rPr>
        <w:t>mayor</w:t>
      </w:r>
      <w:r>
        <w:rPr>
          <w:color w:val="3C3C3B"/>
          <w:spacing w:val="-1"/>
          <w:sz w:val="16"/>
        </w:rPr>
        <w:t> </w:t>
      </w:r>
      <w:r>
        <w:rPr>
          <w:color w:val="3C3C3B"/>
          <w:sz w:val="16"/>
        </w:rPr>
        <w:t>posibilidad</w:t>
      </w:r>
      <w:r>
        <w:rPr>
          <w:color w:val="3C3C3B"/>
          <w:spacing w:val="-1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1"/>
          <w:sz w:val="16"/>
        </w:rPr>
        <w:t> </w:t>
      </w:r>
      <w:r>
        <w:rPr>
          <w:color w:val="3C3C3B"/>
          <w:sz w:val="16"/>
        </w:rPr>
        <w:t>infección.</w:t>
      </w:r>
    </w:p>
    <w:p>
      <w:pPr>
        <w:pStyle w:val="ListParagraph"/>
        <w:numPr>
          <w:ilvl w:val="2"/>
          <w:numId w:val="39"/>
        </w:numPr>
        <w:tabs>
          <w:tab w:pos="1474" w:val="left" w:leader="none"/>
        </w:tabs>
        <w:spacing w:line="309" w:lineRule="auto" w:before="4" w:after="0"/>
        <w:ind w:left="1473" w:right="4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Heridas</w:t>
      </w:r>
      <w:r>
        <w:rPr>
          <w:rFonts w:ascii="Tahoma" w:hAnsi="Tahoma"/>
          <w:b/>
          <w:color w:val="3C3C3B"/>
          <w:spacing w:val="-7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cerradas:</w:t>
      </w:r>
      <w:r>
        <w:rPr>
          <w:rFonts w:ascii="Tahoma" w:hAnsi="Tahoma"/>
          <w:b/>
          <w:color w:val="3C3C3B"/>
          <w:spacing w:val="-10"/>
          <w:sz w:val="16"/>
        </w:rPr>
        <w:t> </w:t>
      </w:r>
      <w:r>
        <w:rPr>
          <w:color w:val="3C3C3B"/>
          <w:sz w:val="16"/>
        </w:rPr>
        <w:t>en</w:t>
      </w:r>
      <w:r>
        <w:rPr>
          <w:color w:val="3C3C3B"/>
          <w:spacing w:val="-10"/>
          <w:sz w:val="16"/>
        </w:rPr>
        <w:t> </w:t>
      </w:r>
      <w:r>
        <w:rPr>
          <w:color w:val="3C3C3B"/>
          <w:sz w:val="16"/>
        </w:rPr>
        <w:t>ellas</w:t>
      </w:r>
      <w:r>
        <w:rPr>
          <w:color w:val="3C3C3B"/>
          <w:spacing w:val="-11"/>
          <w:sz w:val="16"/>
        </w:rPr>
        <w:t> </w:t>
      </w:r>
      <w:r>
        <w:rPr>
          <w:color w:val="3C3C3B"/>
          <w:sz w:val="16"/>
        </w:rPr>
        <w:t>no</w:t>
      </w:r>
      <w:r>
        <w:rPr>
          <w:color w:val="3C3C3B"/>
          <w:spacing w:val="-10"/>
          <w:sz w:val="16"/>
        </w:rPr>
        <w:t> </w:t>
      </w:r>
      <w:r>
        <w:rPr>
          <w:color w:val="3C3C3B"/>
          <w:sz w:val="16"/>
        </w:rPr>
        <w:t>se</w:t>
      </w:r>
      <w:r>
        <w:rPr>
          <w:color w:val="3C3C3B"/>
          <w:spacing w:val="-11"/>
          <w:sz w:val="16"/>
        </w:rPr>
        <w:t> </w:t>
      </w:r>
      <w:r>
        <w:rPr>
          <w:color w:val="3C3C3B"/>
          <w:sz w:val="16"/>
        </w:rPr>
        <w:t>observa</w:t>
      </w:r>
      <w:r>
        <w:rPr>
          <w:color w:val="3C3C3B"/>
          <w:spacing w:val="-10"/>
          <w:sz w:val="16"/>
        </w:rPr>
        <w:t> </w:t>
      </w:r>
      <w:r>
        <w:rPr>
          <w:color w:val="3C3C3B"/>
          <w:sz w:val="16"/>
        </w:rPr>
        <w:t>separación</w:t>
      </w:r>
      <w:r>
        <w:rPr>
          <w:color w:val="3C3C3B"/>
          <w:spacing w:val="-11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11"/>
          <w:sz w:val="16"/>
        </w:rPr>
        <w:t> </w:t>
      </w:r>
      <w:r>
        <w:rPr>
          <w:color w:val="3C3C3B"/>
          <w:sz w:val="16"/>
        </w:rPr>
        <w:t>los</w:t>
      </w:r>
      <w:r>
        <w:rPr>
          <w:color w:val="3C3C3B"/>
          <w:spacing w:val="-45"/>
          <w:sz w:val="16"/>
        </w:rPr>
        <w:t> </w:t>
      </w:r>
      <w:r>
        <w:rPr>
          <w:color w:val="3C3C3B"/>
          <w:spacing w:val="-1"/>
          <w:sz w:val="16"/>
        </w:rPr>
        <w:t>tejidos</w:t>
      </w:r>
      <w:r>
        <w:rPr>
          <w:color w:val="3C3C3B"/>
          <w:spacing w:val="-12"/>
          <w:sz w:val="16"/>
        </w:rPr>
        <w:t> </w:t>
      </w:r>
      <w:r>
        <w:rPr>
          <w:color w:val="3C3C3B"/>
          <w:sz w:val="16"/>
        </w:rPr>
        <w:t>blandos,</w:t>
      </w:r>
      <w:r>
        <w:rPr>
          <w:color w:val="3C3C3B"/>
          <w:spacing w:val="-17"/>
          <w:sz w:val="16"/>
        </w:rPr>
        <w:t> </w:t>
      </w:r>
      <w:r>
        <w:rPr>
          <w:color w:val="3C3C3B"/>
          <w:sz w:val="16"/>
        </w:rPr>
        <w:t>generan</w:t>
      </w:r>
      <w:r>
        <w:rPr>
          <w:color w:val="3C3C3B"/>
          <w:spacing w:val="-12"/>
          <w:sz w:val="16"/>
        </w:rPr>
        <w:t> </w:t>
      </w:r>
      <w:r>
        <w:rPr>
          <w:color w:val="3C3C3B"/>
          <w:sz w:val="16"/>
        </w:rPr>
        <w:t>hematoma</w:t>
      </w:r>
      <w:r>
        <w:rPr>
          <w:color w:val="3C3C3B"/>
          <w:spacing w:val="-12"/>
          <w:sz w:val="16"/>
        </w:rPr>
        <w:t> </w:t>
      </w:r>
      <w:r>
        <w:rPr>
          <w:color w:val="3C3C3B"/>
          <w:sz w:val="16"/>
        </w:rPr>
        <w:t>o</w:t>
      </w:r>
      <w:r>
        <w:rPr>
          <w:color w:val="3C3C3B"/>
          <w:spacing w:val="-11"/>
          <w:sz w:val="16"/>
        </w:rPr>
        <w:t> </w:t>
      </w:r>
      <w:r>
        <w:rPr>
          <w:color w:val="3C3C3B"/>
          <w:sz w:val="16"/>
        </w:rPr>
        <w:t>hemorragias</w:t>
      </w:r>
      <w:r>
        <w:rPr>
          <w:color w:val="3C3C3B"/>
          <w:spacing w:val="-12"/>
          <w:sz w:val="16"/>
        </w:rPr>
        <w:t> </w:t>
      </w:r>
      <w:r>
        <w:rPr>
          <w:color w:val="3C3C3B"/>
          <w:sz w:val="16"/>
        </w:rPr>
        <w:t>en</w:t>
      </w:r>
      <w:r>
        <w:rPr>
          <w:color w:val="3C3C3B"/>
          <w:spacing w:val="-12"/>
          <w:sz w:val="16"/>
        </w:rPr>
        <w:t> </w:t>
      </w:r>
      <w:r>
        <w:rPr>
          <w:color w:val="3C3C3B"/>
          <w:sz w:val="16"/>
        </w:rPr>
        <w:t>vísce-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ras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o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cavidades.</w:t>
      </w:r>
      <w:r>
        <w:rPr>
          <w:color w:val="3C3C3B"/>
          <w:spacing w:val="-13"/>
          <w:sz w:val="16"/>
        </w:rPr>
        <w:t> </w:t>
      </w:r>
      <w:r>
        <w:rPr>
          <w:color w:val="3C3C3B"/>
          <w:sz w:val="16"/>
        </w:rPr>
        <w:t>Son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producidas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por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golpes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generalmente.</w:t>
      </w:r>
    </w:p>
    <w:p>
      <w:pPr>
        <w:pStyle w:val="BodyText"/>
        <w:spacing w:before="1"/>
        <w:rPr>
          <w:sz w:val="21"/>
        </w:rPr>
      </w:pPr>
    </w:p>
    <w:p>
      <w:pPr>
        <w:pStyle w:val="Heading8"/>
        <w:numPr>
          <w:ilvl w:val="1"/>
          <w:numId w:val="39"/>
        </w:numPr>
        <w:tabs>
          <w:tab w:pos="1076" w:val="left" w:leader="none"/>
          <w:tab w:pos="1077" w:val="left" w:leader="none"/>
        </w:tabs>
        <w:spacing w:line="240" w:lineRule="auto" w:before="0" w:after="0"/>
        <w:ind w:left="1076" w:right="0" w:hanging="397"/>
        <w:jc w:val="left"/>
      </w:pPr>
      <w:r>
        <w:rPr>
          <w:color w:val="3C3C3B"/>
        </w:rPr>
        <w:t>Clasificación</w:t>
      </w:r>
      <w:r>
        <w:rPr>
          <w:color w:val="3C3C3B"/>
          <w:spacing w:val="-12"/>
        </w:rPr>
        <w:t> </w:t>
      </w:r>
      <w:r>
        <w:rPr>
          <w:color w:val="3C3C3B"/>
        </w:rPr>
        <w:t>de</w:t>
      </w:r>
      <w:r>
        <w:rPr>
          <w:color w:val="3C3C3B"/>
          <w:spacing w:val="-11"/>
        </w:rPr>
        <w:t> </w:t>
      </w:r>
      <w:r>
        <w:rPr>
          <w:color w:val="3C3C3B"/>
        </w:rPr>
        <w:t>acuerdo</w:t>
      </w:r>
      <w:r>
        <w:rPr>
          <w:color w:val="3C3C3B"/>
          <w:spacing w:val="-11"/>
        </w:rPr>
        <w:t> </w:t>
      </w:r>
      <w:r>
        <w:rPr>
          <w:color w:val="3C3C3B"/>
        </w:rPr>
        <w:t>a</w:t>
      </w:r>
      <w:r>
        <w:rPr>
          <w:color w:val="3C3C3B"/>
          <w:spacing w:val="-11"/>
        </w:rPr>
        <w:t> </w:t>
      </w:r>
      <w:r>
        <w:rPr>
          <w:color w:val="3C3C3B"/>
        </w:rPr>
        <w:t>la</w:t>
      </w:r>
      <w:r>
        <w:rPr>
          <w:color w:val="3C3C3B"/>
          <w:spacing w:val="-11"/>
        </w:rPr>
        <w:t> </w:t>
      </w:r>
      <w:r>
        <w:rPr>
          <w:color w:val="3C3C3B"/>
        </w:rPr>
        <w:t>causa</w:t>
      </w:r>
      <w:r>
        <w:rPr>
          <w:color w:val="3C3C3B"/>
          <w:spacing w:val="-11"/>
        </w:rPr>
        <w:t> </w:t>
      </w:r>
      <w:r>
        <w:rPr>
          <w:color w:val="3C3C3B"/>
        </w:rPr>
        <w:t>que</w:t>
      </w:r>
      <w:r>
        <w:rPr>
          <w:color w:val="3C3C3B"/>
          <w:spacing w:val="-12"/>
        </w:rPr>
        <w:t> </w:t>
      </w:r>
      <w:r>
        <w:rPr>
          <w:color w:val="3C3C3B"/>
        </w:rPr>
        <w:t>las</w:t>
      </w:r>
      <w:r>
        <w:rPr>
          <w:color w:val="3C3C3B"/>
          <w:spacing w:val="-11"/>
        </w:rPr>
        <w:t> </w:t>
      </w:r>
      <w:r>
        <w:rPr>
          <w:color w:val="3C3C3B"/>
        </w:rPr>
        <w:t>produjo:</w:t>
      </w:r>
    </w:p>
    <w:p>
      <w:pPr>
        <w:pStyle w:val="ListParagraph"/>
        <w:numPr>
          <w:ilvl w:val="2"/>
          <w:numId w:val="39"/>
        </w:numPr>
        <w:tabs>
          <w:tab w:pos="1474" w:val="left" w:leader="none"/>
        </w:tabs>
        <w:spacing w:line="302" w:lineRule="auto" w:before="43" w:after="0"/>
        <w:ind w:left="1473" w:right="0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Punzantes:</w:t>
      </w:r>
      <w:r>
        <w:rPr>
          <w:rFonts w:ascii="Tahoma" w:hAnsi="Tahoma"/>
          <w:b/>
          <w:color w:val="3C3C3B"/>
          <w:spacing w:val="1"/>
          <w:sz w:val="16"/>
        </w:rPr>
        <w:t> </w:t>
      </w:r>
      <w:r>
        <w:rPr>
          <w:color w:val="3C3C3B"/>
          <w:sz w:val="16"/>
        </w:rPr>
        <w:t>causadas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por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objetos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puntiagudos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(clavos,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agujas,</w:t>
      </w:r>
      <w:r>
        <w:rPr>
          <w:color w:val="3C3C3B"/>
          <w:spacing w:val="-11"/>
          <w:sz w:val="16"/>
        </w:rPr>
        <w:t> </w:t>
      </w:r>
      <w:r>
        <w:rPr>
          <w:color w:val="3C3C3B"/>
          <w:sz w:val="16"/>
        </w:rPr>
        <w:t>anzuelos,</w:t>
      </w:r>
      <w:r>
        <w:rPr>
          <w:color w:val="3C3C3B"/>
          <w:spacing w:val="-11"/>
          <w:sz w:val="16"/>
        </w:rPr>
        <w:t> </w:t>
      </w:r>
      <w:r>
        <w:rPr>
          <w:color w:val="3C3C3B"/>
          <w:sz w:val="16"/>
        </w:rPr>
        <w:t>etc.).</w:t>
      </w:r>
    </w:p>
    <w:p>
      <w:pPr>
        <w:pStyle w:val="ListParagraph"/>
        <w:numPr>
          <w:ilvl w:val="2"/>
          <w:numId w:val="39"/>
        </w:numPr>
        <w:tabs>
          <w:tab w:pos="1474" w:val="left" w:leader="none"/>
        </w:tabs>
        <w:spacing w:line="302" w:lineRule="auto" w:before="5" w:after="0"/>
        <w:ind w:left="1473" w:right="4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Cortantes</w:t>
      </w:r>
      <w:r>
        <w:rPr>
          <w:rFonts w:ascii="Tahoma" w:hAnsi="Tahoma"/>
          <w:b/>
          <w:color w:val="3C3C3B"/>
          <w:spacing w:val="1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o</w:t>
      </w:r>
      <w:r>
        <w:rPr>
          <w:rFonts w:ascii="Tahoma" w:hAnsi="Tahoma"/>
          <w:b/>
          <w:color w:val="3C3C3B"/>
          <w:spacing w:val="1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incisas:</w:t>
      </w:r>
      <w:r>
        <w:rPr>
          <w:rFonts w:ascii="Tahoma" w:hAnsi="Tahoma"/>
          <w:b/>
          <w:color w:val="3C3C3B"/>
          <w:spacing w:val="1"/>
          <w:sz w:val="16"/>
        </w:rPr>
        <w:t> </w:t>
      </w:r>
      <w:r>
        <w:rPr>
          <w:color w:val="3C3C3B"/>
          <w:sz w:val="16"/>
        </w:rPr>
        <w:t>producidas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por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objetos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afilados</w:t>
      </w:r>
      <w:r>
        <w:rPr>
          <w:color w:val="3C3C3B"/>
          <w:spacing w:val="1"/>
          <w:sz w:val="16"/>
        </w:rPr>
        <w:t> </w:t>
      </w:r>
      <w:r>
        <w:rPr>
          <w:color w:val="3C3C3B"/>
          <w:w w:val="95"/>
          <w:sz w:val="16"/>
        </w:rPr>
        <w:t>(vidrios,</w:t>
      </w:r>
      <w:r>
        <w:rPr>
          <w:color w:val="3C3C3B"/>
          <w:spacing w:val="-8"/>
          <w:w w:val="95"/>
          <w:sz w:val="16"/>
        </w:rPr>
        <w:t> </w:t>
      </w:r>
      <w:r>
        <w:rPr>
          <w:color w:val="3C3C3B"/>
          <w:w w:val="95"/>
          <w:sz w:val="16"/>
        </w:rPr>
        <w:t>cuchillos,</w:t>
      </w:r>
      <w:r>
        <w:rPr>
          <w:color w:val="3C3C3B"/>
          <w:spacing w:val="-8"/>
          <w:w w:val="95"/>
          <w:sz w:val="16"/>
        </w:rPr>
        <w:t> </w:t>
      </w:r>
      <w:r>
        <w:rPr>
          <w:color w:val="3C3C3B"/>
          <w:w w:val="95"/>
          <w:sz w:val="16"/>
        </w:rPr>
        <w:t>latas,</w:t>
      </w:r>
      <w:r>
        <w:rPr>
          <w:color w:val="3C3C3B"/>
          <w:spacing w:val="-7"/>
          <w:w w:val="95"/>
          <w:sz w:val="16"/>
        </w:rPr>
        <w:t> </w:t>
      </w:r>
      <w:r>
        <w:rPr>
          <w:color w:val="3C3C3B"/>
          <w:w w:val="95"/>
          <w:sz w:val="16"/>
        </w:rPr>
        <w:t>etc.).</w:t>
      </w:r>
    </w:p>
    <w:p>
      <w:pPr>
        <w:pStyle w:val="ListParagraph"/>
        <w:numPr>
          <w:ilvl w:val="2"/>
          <w:numId w:val="39"/>
        </w:numPr>
        <w:tabs>
          <w:tab w:pos="1474" w:val="left" w:leader="none"/>
        </w:tabs>
        <w:spacing w:line="309" w:lineRule="auto" w:before="4" w:after="0"/>
        <w:ind w:left="1473" w:right="4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Punzocortantes:</w:t>
      </w:r>
      <w:r>
        <w:rPr>
          <w:rFonts w:ascii="Tahoma" w:hAnsi="Tahoma"/>
          <w:b/>
          <w:color w:val="3C3C3B"/>
          <w:spacing w:val="1"/>
          <w:sz w:val="16"/>
        </w:rPr>
        <w:t> </w:t>
      </w:r>
      <w:r>
        <w:rPr>
          <w:color w:val="3C3C3B"/>
          <w:sz w:val="16"/>
        </w:rPr>
        <w:t>por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objetos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puntiagudos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y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afilados</w:t>
      </w:r>
      <w:r>
        <w:rPr>
          <w:color w:val="3C3C3B"/>
          <w:spacing w:val="1"/>
          <w:sz w:val="16"/>
        </w:rPr>
        <w:t> </w:t>
      </w:r>
      <w:r>
        <w:rPr>
          <w:color w:val="3C3C3B"/>
          <w:w w:val="95"/>
          <w:sz w:val="16"/>
        </w:rPr>
        <w:t>(puñales, tijeras, cuchillos, hueso fracturado, etc.). Combina</w:t>
      </w:r>
      <w:r>
        <w:rPr>
          <w:color w:val="3C3C3B"/>
          <w:spacing w:val="1"/>
          <w:w w:val="95"/>
          <w:sz w:val="16"/>
        </w:rPr>
        <w:t> </w:t>
      </w:r>
      <w:r>
        <w:rPr>
          <w:color w:val="3C3C3B"/>
          <w:sz w:val="16"/>
        </w:rPr>
        <w:t>los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dos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tipos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heridas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anteriores.</w:t>
      </w:r>
    </w:p>
    <w:p>
      <w:pPr>
        <w:pStyle w:val="ListParagraph"/>
        <w:numPr>
          <w:ilvl w:val="2"/>
          <w:numId w:val="39"/>
        </w:numPr>
        <w:tabs>
          <w:tab w:pos="1474" w:val="left" w:leader="none"/>
        </w:tabs>
        <w:spacing w:line="309" w:lineRule="auto" w:before="0" w:after="0"/>
        <w:ind w:left="1473" w:right="4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Abrasiones: </w:t>
      </w:r>
      <w:r>
        <w:rPr>
          <w:color w:val="3C3C3B"/>
          <w:sz w:val="16"/>
        </w:rPr>
        <w:t>son raspones, causadas por fricción o roza-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miento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piel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con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superficies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duras.</w:t>
      </w:r>
      <w:r>
        <w:rPr>
          <w:color w:val="3C3C3B"/>
          <w:spacing w:val="-9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capa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más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super-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ficial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piel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(epidermis)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es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que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se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ve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afectada.</w:t>
      </w:r>
    </w:p>
    <w:p>
      <w:pPr>
        <w:pStyle w:val="ListParagraph"/>
        <w:numPr>
          <w:ilvl w:val="2"/>
          <w:numId w:val="39"/>
        </w:numPr>
        <w:tabs>
          <w:tab w:pos="1474" w:val="left" w:leader="none"/>
        </w:tabs>
        <w:spacing w:line="309" w:lineRule="auto" w:before="0" w:after="0"/>
        <w:ind w:left="1473" w:right="4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Laceraciones:</w:t>
      </w:r>
      <w:r>
        <w:rPr>
          <w:rFonts w:ascii="Tahoma" w:hAnsi="Tahoma"/>
          <w:b/>
          <w:color w:val="3C3C3B"/>
          <w:spacing w:val="-4"/>
          <w:sz w:val="16"/>
        </w:rPr>
        <w:t> </w:t>
      </w:r>
      <w:r>
        <w:rPr>
          <w:color w:val="3C3C3B"/>
          <w:sz w:val="16"/>
        </w:rPr>
        <w:t>son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lesiones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producidas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por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objetos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bor-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des dentados, generan desgarros del tejido y los bordes de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las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heridas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se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presentan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irregulares.</w:t>
      </w:r>
    </w:p>
    <w:p>
      <w:pPr>
        <w:pStyle w:val="ListParagraph"/>
        <w:numPr>
          <w:ilvl w:val="2"/>
          <w:numId w:val="39"/>
        </w:numPr>
        <w:tabs>
          <w:tab w:pos="1474" w:val="left" w:leader="none"/>
        </w:tabs>
        <w:spacing w:line="302" w:lineRule="auto" w:before="0" w:after="0"/>
        <w:ind w:left="1473" w:right="0" w:hanging="397"/>
        <w:jc w:val="both"/>
        <w:rPr>
          <w:sz w:val="16"/>
        </w:rPr>
      </w:pPr>
      <w:r>
        <w:rPr>
          <w:rFonts w:ascii="Tahoma" w:hAnsi="Tahoma"/>
          <w:b/>
          <w:color w:val="3C3C3B"/>
          <w:spacing w:val="-1"/>
          <w:sz w:val="16"/>
        </w:rPr>
        <w:t>Avulsiones:</w:t>
      </w:r>
      <w:r>
        <w:rPr>
          <w:rFonts w:ascii="Tahoma" w:hAnsi="Tahoma"/>
          <w:b/>
          <w:color w:val="3C3C3B"/>
          <w:spacing w:val="-9"/>
          <w:sz w:val="16"/>
        </w:rPr>
        <w:t> </w:t>
      </w:r>
      <w:r>
        <w:rPr>
          <w:color w:val="3C3C3B"/>
          <w:spacing w:val="-1"/>
          <w:sz w:val="16"/>
        </w:rPr>
        <w:t>la</w:t>
      </w:r>
      <w:r>
        <w:rPr>
          <w:color w:val="3C3C3B"/>
          <w:spacing w:val="-6"/>
          <w:sz w:val="16"/>
        </w:rPr>
        <w:t> </w:t>
      </w:r>
      <w:r>
        <w:rPr>
          <w:color w:val="3C3C3B"/>
          <w:spacing w:val="-1"/>
          <w:sz w:val="16"/>
        </w:rPr>
        <w:t>lesión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desgarra,</w:t>
      </w:r>
      <w:r>
        <w:rPr>
          <w:color w:val="3C3C3B"/>
          <w:spacing w:val="-12"/>
          <w:sz w:val="16"/>
        </w:rPr>
        <w:t> </w:t>
      </w:r>
      <w:r>
        <w:rPr>
          <w:color w:val="3C3C3B"/>
          <w:sz w:val="16"/>
        </w:rPr>
        <w:t>separa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y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destruye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el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tejido,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suele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presentar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una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hemorragia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abundante.</w:t>
      </w:r>
    </w:p>
    <w:p>
      <w:pPr>
        <w:pStyle w:val="ListParagraph"/>
        <w:numPr>
          <w:ilvl w:val="2"/>
          <w:numId w:val="39"/>
        </w:numPr>
        <w:tabs>
          <w:tab w:pos="1474" w:val="left" w:leader="none"/>
        </w:tabs>
        <w:spacing w:line="302" w:lineRule="auto" w:before="2" w:after="0"/>
        <w:ind w:left="1473" w:right="4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Amputación: </w:t>
      </w:r>
      <w:r>
        <w:rPr>
          <w:color w:val="3C3C3B"/>
          <w:sz w:val="16"/>
        </w:rPr>
        <w:t>conlleva la pérdida de un fragmento o una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extremidad.</w:t>
      </w:r>
    </w:p>
    <w:p>
      <w:pPr>
        <w:pStyle w:val="ListParagraph"/>
        <w:numPr>
          <w:ilvl w:val="2"/>
          <w:numId w:val="39"/>
        </w:numPr>
        <w:tabs>
          <w:tab w:pos="1474" w:val="left" w:leader="none"/>
        </w:tabs>
        <w:spacing w:line="309" w:lineRule="auto" w:before="4" w:after="0"/>
        <w:ind w:left="1473" w:right="4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Contusas: </w:t>
      </w:r>
      <w:r>
        <w:rPr>
          <w:color w:val="3C3C3B"/>
          <w:sz w:val="16"/>
        </w:rPr>
        <w:t>son producidas por la resistencia que ejerce el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hueso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ante</w:t>
      </w:r>
      <w:r>
        <w:rPr>
          <w:color w:val="3C3C3B"/>
          <w:spacing w:val="-1"/>
          <w:sz w:val="16"/>
        </w:rPr>
        <w:t> </w:t>
      </w:r>
      <w:r>
        <w:rPr>
          <w:color w:val="3C3C3B"/>
          <w:sz w:val="16"/>
        </w:rPr>
        <w:t>un</w:t>
      </w:r>
      <w:r>
        <w:rPr>
          <w:color w:val="3C3C3B"/>
          <w:spacing w:val="-1"/>
          <w:sz w:val="16"/>
        </w:rPr>
        <w:t> </w:t>
      </w:r>
      <w:r>
        <w:rPr>
          <w:color w:val="3C3C3B"/>
          <w:sz w:val="16"/>
        </w:rPr>
        <w:t>golpe</w:t>
      </w:r>
      <w:r>
        <w:rPr>
          <w:color w:val="3C3C3B"/>
          <w:spacing w:val="-1"/>
          <w:sz w:val="16"/>
        </w:rPr>
        <w:t> </w:t>
      </w:r>
      <w:r>
        <w:rPr>
          <w:color w:val="3C3C3B"/>
          <w:sz w:val="16"/>
        </w:rPr>
        <w:t>(de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puño,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piedras,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palos,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etc.),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produ-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ciéndose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lesión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los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tejidos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blandos.</w:t>
      </w:r>
    </w:p>
    <w:p>
      <w:pPr>
        <w:pStyle w:val="ListParagraph"/>
        <w:numPr>
          <w:ilvl w:val="2"/>
          <w:numId w:val="39"/>
        </w:numPr>
        <w:tabs>
          <w:tab w:pos="1474" w:val="left" w:leader="none"/>
        </w:tabs>
        <w:spacing w:line="302" w:lineRule="auto" w:before="0" w:after="0"/>
        <w:ind w:left="1473" w:right="4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Aplastamiento:</w:t>
      </w:r>
      <w:r>
        <w:rPr>
          <w:rFonts w:ascii="Tahoma" w:hAnsi="Tahoma"/>
          <w:b/>
          <w:color w:val="3C3C3B"/>
          <w:spacing w:val="1"/>
          <w:sz w:val="16"/>
        </w:rPr>
        <w:t> </w:t>
      </w:r>
      <w:r>
        <w:rPr>
          <w:color w:val="3C3C3B"/>
          <w:sz w:val="16"/>
        </w:rPr>
        <w:t>pueden generar fracturas, hemorragias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externas</w:t>
      </w:r>
      <w:r>
        <w:rPr>
          <w:color w:val="3C3C3B"/>
          <w:spacing w:val="-1"/>
          <w:sz w:val="16"/>
        </w:rPr>
        <w:t> </w:t>
      </w:r>
      <w:r>
        <w:rPr>
          <w:color w:val="3C3C3B"/>
          <w:sz w:val="16"/>
        </w:rPr>
        <w:t>e internas</w:t>
      </w:r>
      <w:r>
        <w:rPr>
          <w:color w:val="3C3C3B"/>
          <w:spacing w:val="-1"/>
          <w:sz w:val="16"/>
        </w:rPr>
        <w:t> </w:t>
      </w:r>
      <w:r>
        <w:rPr>
          <w:color w:val="3C3C3B"/>
          <w:sz w:val="16"/>
        </w:rPr>
        <w:t>abundantes,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y lesión</w:t>
      </w:r>
      <w:r>
        <w:rPr>
          <w:color w:val="3C3C3B"/>
          <w:spacing w:val="-1"/>
          <w:sz w:val="16"/>
        </w:rPr>
        <w:t> </w:t>
      </w:r>
      <w:r>
        <w:rPr>
          <w:color w:val="3C3C3B"/>
          <w:sz w:val="16"/>
        </w:rPr>
        <w:t>de órganos.</w:t>
      </w:r>
    </w:p>
    <w:p>
      <w:pPr>
        <w:pStyle w:val="BodyText"/>
        <w:rPr>
          <w:sz w:val="20"/>
        </w:rPr>
      </w:pPr>
    </w:p>
    <w:p>
      <w:pPr>
        <w:pStyle w:val="Heading5"/>
        <w:numPr>
          <w:ilvl w:val="1"/>
          <w:numId w:val="59"/>
        </w:numPr>
        <w:tabs>
          <w:tab w:pos="1535" w:val="left" w:leader="none"/>
        </w:tabs>
        <w:spacing w:line="240" w:lineRule="auto" w:before="1" w:after="0"/>
        <w:ind w:left="1535" w:right="0" w:hanging="855"/>
        <w:jc w:val="left"/>
      </w:pPr>
      <w:r>
        <w:rPr>
          <w:color w:val="3C3C3B"/>
        </w:rPr>
        <w:t>Tipos</w:t>
      </w:r>
      <w:r>
        <w:rPr>
          <w:color w:val="3C3C3B"/>
          <w:spacing w:val="-13"/>
        </w:rPr>
        <w:t> </w:t>
      </w:r>
      <w:r>
        <w:rPr>
          <w:color w:val="3C3C3B"/>
        </w:rPr>
        <w:t>de</w:t>
      </w:r>
      <w:r>
        <w:rPr>
          <w:color w:val="3C3C3B"/>
          <w:spacing w:val="-13"/>
        </w:rPr>
        <w:t> </w:t>
      </w:r>
      <w:r>
        <w:rPr>
          <w:color w:val="3C3C3B"/>
        </w:rPr>
        <w:t>cierre</w:t>
      </w:r>
      <w:r>
        <w:rPr>
          <w:color w:val="3C3C3B"/>
          <w:spacing w:val="-13"/>
        </w:rPr>
        <w:t> </w:t>
      </w:r>
      <w:r>
        <w:rPr>
          <w:color w:val="3C3C3B"/>
        </w:rPr>
        <w:t>de</w:t>
      </w:r>
      <w:r>
        <w:rPr>
          <w:color w:val="3C3C3B"/>
          <w:spacing w:val="-12"/>
        </w:rPr>
        <w:t> </w:t>
      </w:r>
      <w:r>
        <w:rPr>
          <w:color w:val="3C3C3B"/>
        </w:rPr>
        <w:t>las</w:t>
      </w:r>
      <w:r>
        <w:rPr>
          <w:color w:val="3C3C3B"/>
          <w:spacing w:val="-13"/>
        </w:rPr>
        <w:t> </w:t>
      </w:r>
      <w:r>
        <w:rPr>
          <w:color w:val="3C3C3B"/>
        </w:rPr>
        <w:t>heridas</w:t>
      </w:r>
    </w:p>
    <w:p>
      <w:pPr>
        <w:pStyle w:val="ListParagraph"/>
        <w:numPr>
          <w:ilvl w:val="1"/>
          <w:numId w:val="39"/>
        </w:numPr>
        <w:tabs>
          <w:tab w:pos="1078" w:val="left" w:leader="none"/>
        </w:tabs>
        <w:spacing w:line="309" w:lineRule="auto" w:before="245" w:after="0"/>
        <w:ind w:left="1077" w:right="4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Por primera intención. </w:t>
      </w:r>
      <w:r>
        <w:rPr>
          <w:color w:val="3C3C3B"/>
          <w:sz w:val="16"/>
        </w:rPr>
        <w:t>Ocurre en aquellas heridas limpias en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las que se produce una aproximación inmediata con sutura. Se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puede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realizar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sutura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inmediata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en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heridas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con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mínima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contami-</w:t>
      </w:r>
    </w:p>
    <w:p>
      <w:pPr>
        <w:pStyle w:val="BodyText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spacing w:line="304" w:lineRule="auto"/>
        <w:ind w:left="804" w:right="677"/>
        <w:jc w:val="both"/>
        <w:rPr>
          <w:rFonts w:ascii="Tahoma" w:hAnsi="Tahoma"/>
          <w:b/>
        </w:rPr>
      </w:pPr>
      <w:r>
        <w:rPr>
          <w:color w:val="3C3C3B"/>
        </w:rPr>
        <w:t>nación bacteriana, hemorragia controlable y sin tejido necrótico</w:t>
      </w:r>
      <w:r>
        <w:rPr>
          <w:color w:val="3C3C3B"/>
          <w:spacing w:val="-46"/>
        </w:rPr>
        <w:t> </w:t>
      </w:r>
      <w:r>
        <w:rPr>
          <w:color w:val="3C3C3B"/>
        </w:rPr>
        <w:t>ni</w:t>
      </w:r>
      <w:r>
        <w:rPr>
          <w:color w:val="3C3C3B"/>
          <w:spacing w:val="-6"/>
        </w:rPr>
        <w:t> </w:t>
      </w:r>
      <w:r>
        <w:rPr>
          <w:color w:val="3C3C3B"/>
        </w:rPr>
        <w:t>cuerpos</w:t>
      </w:r>
      <w:r>
        <w:rPr>
          <w:color w:val="3C3C3B"/>
          <w:spacing w:val="-5"/>
        </w:rPr>
        <w:t> </w:t>
      </w:r>
      <w:r>
        <w:rPr>
          <w:color w:val="3C3C3B"/>
        </w:rPr>
        <w:t>extraños</w:t>
      </w:r>
      <w:r>
        <w:rPr>
          <w:color w:val="3C3C3B"/>
          <w:spacing w:val="-6"/>
        </w:rPr>
        <w:t> </w:t>
      </w:r>
      <w:r>
        <w:rPr>
          <w:rFonts w:ascii="Tahoma" w:hAnsi="Tahoma"/>
          <w:b/>
          <w:color w:val="208B97"/>
        </w:rPr>
        <w:t>(ENURM,</w:t>
      </w:r>
      <w:r>
        <w:rPr>
          <w:rFonts w:ascii="Tahoma" w:hAnsi="Tahoma"/>
          <w:b/>
          <w:color w:val="208B97"/>
          <w:spacing w:val="-7"/>
        </w:rPr>
        <w:t> </w:t>
      </w:r>
      <w:r>
        <w:rPr>
          <w:rFonts w:ascii="Tahoma" w:hAnsi="Tahoma"/>
          <w:b/>
          <w:color w:val="208B97"/>
        </w:rPr>
        <w:t>23-99).</w:t>
      </w:r>
    </w:p>
    <w:p>
      <w:pPr>
        <w:pStyle w:val="ListParagraph"/>
        <w:numPr>
          <w:ilvl w:val="0"/>
          <w:numId w:val="18"/>
        </w:numPr>
        <w:tabs>
          <w:tab w:pos="805" w:val="left" w:leader="none"/>
        </w:tabs>
        <w:spacing w:line="312" w:lineRule="auto" w:before="0" w:after="0"/>
        <w:ind w:left="804" w:right="672" w:hanging="397"/>
        <w:jc w:val="both"/>
        <w:rPr>
          <w:sz w:val="16"/>
        </w:rPr>
      </w:pPr>
      <w:r>
        <w:rPr/>
        <w:pict>
          <v:line style="position:absolute;mso-position-horizontal-relative:page;mso-position-vertical-relative:paragraph;z-index:15769088" from="297.787811pt,-28.908112pt" to="297.787811pt,540.855888pt" stroked="true" strokeweight=".3pt" strokecolor="#575756">
            <v:stroke dashstyle="dash"/>
            <w10:wrap type="none"/>
          </v:line>
        </w:pict>
      </w:r>
      <w:r>
        <w:rPr>
          <w:rFonts w:ascii="Tahoma" w:hAnsi="Tahoma"/>
          <w:b/>
          <w:color w:val="3C3C3B"/>
          <w:sz w:val="16"/>
        </w:rPr>
        <w:t>Por</w:t>
      </w:r>
      <w:r>
        <w:rPr>
          <w:rFonts w:ascii="Tahoma" w:hAnsi="Tahoma"/>
          <w:b/>
          <w:color w:val="3C3C3B"/>
          <w:spacing w:val="46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segunda</w:t>
      </w:r>
      <w:r>
        <w:rPr>
          <w:rFonts w:ascii="Tahoma" w:hAnsi="Tahoma"/>
          <w:b/>
          <w:color w:val="3C3C3B"/>
          <w:spacing w:val="47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intención.</w:t>
      </w:r>
      <w:r>
        <w:rPr>
          <w:rFonts w:ascii="Tahoma" w:hAnsi="Tahoma"/>
          <w:b/>
          <w:color w:val="3C3C3B"/>
          <w:spacing w:val="47"/>
          <w:sz w:val="16"/>
        </w:rPr>
        <w:t> </w:t>
      </w:r>
      <w:r>
        <w:rPr>
          <w:color w:val="3C3C3B"/>
          <w:sz w:val="16"/>
        </w:rPr>
        <w:t>Hay una cicatrización espontánea.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La epitelización se extiende unos milímetros sobre la herida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abierta. En estos casos no se sutura la herida y se deja que cica-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trice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espontáneamente.</w:t>
      </w:r>
      <w:r>
        <w:rPr>
          <w:color w:val="3C3C3B"/>
          <w:spacing w:val="-10"/>
          <w:sz w:val="16"/>
        </w:rPr>
        <w:t> </w:t>
      </w:r>
      <w:r>
        <w:rPr>
          <w:color w:val="3C3C3B"/>
          <w:sz w:val="16"/>
        </w:rPr>
        <w:t>Está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indicado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en:</w:t>
      </w:r>
    </w:p>
    <w:p>
      <w:pPr>
        <w:pStyle w:val="ListParagraph"/>
        <w:numPr>
          <w:ilvl w:val="0"/>
          <w:numId w:val="60"/>
        </w:numPr>
        <w:tabs>
          <w:tab w:pos="1200" w:val="left" w:leader="none"/>
          <w:tab w:pos="1201" w:val="left" w:leader="none"/>
        </w:tabs>
        <w:spacing w:line="240" w:lineRule="auto" w:before="5" w:after="0"/>
        <w:ind w:left="1200" w:right="0" w:hanging="397"/>
        <w:jc w:val="left"/>
        <w:rPr>
          <w:sz w:val="16"/>
        </w:rPr>
      </w:pPr>
      <w:r>
        <w:rPr>
          <w:color w:val="3C3C3B"/>
          <w:sz w:val="16"/>
        </w:rPr>
        <w:t>Heridas</w:t>
      </w:r>
      <w:r>
        <w:rPr>
          <w:color w:val="3C3C3B"/>
          <w:spacing w:val="8"/>
          <w:sz w:val="16"/>
        </w:rPr>
        <w:t> </w:t>
      </w:r>
      <w:r>
        <w:rPr>
          <w:color w:val="3C3C3B"/>
          <w:sz w:val="16"/>
        </w:rPr>
        <w:t>muy</w:t>
      </w:r>
      <w:r>
        <w:rPr>
          <w:color w:val="3C3C3B"/>
          <w:spacing w:val="8"/>
          <w:sz w:val="16"/>
        </w:rPr>
        <w:t> </w:t>
      </w:r>
      <w:r>
        <w:rPr>
          <w:color w:val="3C3C3B"/>
          <w:sz w:val="16"/>
        </w:rPr>
        <w:t>contaminadas.</w:t>
      </w:r>
    </w:p>
    <w:p>
      <w:pPr>
        <w:pStyle w:val="ListParagraph"/>
        <w:numPr>
          <w:ilvl w:val="0"/>
          <w:numId w:val="60"/>
        </w:numPr>
        <w:tabs>
          <w:tab w:pos="1200" w:val="left" w:leader="none"/>
          <w:tab w:pos="1201" w:val="left" w:leader="none"/>
        </w:tabs>
        <w:spacing w:line="240" w:lineRule="auto" w:before="51" w:after="0"/>
        <w:ind w:left="1200" w:right="0" w:hanging="397"/>
        <w:jc w:val="left"/>
        <w:rPr>
          <w:sz w:val="16"/>
        </w:rPr>
      </w:pPr>
      <w:r>
        <w:rPr>
          <w:color w:val="3C3C3B"/>
          <w:sz w:val="16"/>
        </w:rPr>
        <w:t>Cuando</w:t>
      </w:r>
      <w:r>
        <w:rPr>
          <w:color w:val="3C3C3B"/>
          <w:spacing w:val="4"/>
          <w:sz w:val="16"/>
        </w:rPr>
        <w:t> </w:t>
      </w:r>
      <w:r>
        <w:rPr>
          <w:color w:val="3C3C3B"/>
          <w:sz w:val="16"/>
        </w:rPr>
        <w:t>el</w:t>
      </w:r>
      <w:r>
        <w:rPr>
          <w:color w:val="3C3C3B"/>
          <w:spacing w:val="5"/>
          <w:sz w:val="16"/>
        </w:rPr>
        <w:t> </w:t>
      </w:r>
      <w:r>
        <w:rPr>
          <w:color w:val="3C3C3B"/>
          <w:sz w:val="16"/>
        </w:rPr>
        <w:t>tratamiento</w:t>
      </w:r>
      <w:r>
        <w:rPr>
          <w:color w:val="3C3C3B"/>
          <w:spacing w:val="5"/>
          <w:sz w:val="16"/>
        </w:rPr>
        <w:t> </w:t>
      </w:r>
      <w:r>
        <w:rPr>
          <w:color w:val="3C3C3B"/>
          <w:sz w:val="16"/>
        </w:rPr>
        <w:t>se</w:t>
      </w:r>
      <w:r>
        <w:rPr>
          <w:color w:val="3C3C3B"/>
          <w:spacing w:val="5"/>
          <w:sz w:val="16"/>
        </w:rPr>
        <w:t> </w:t>
      </w:r>
      <w:r>
        <w:rPr>
          <w:color w:val="3C3C3B"/>
          <w:sz w:val="16"/>
        </w:rPr>
        <w:t>ha</w:t>
      </w:r>
      <w:r>
        <w:rPr>
          <w:color w:val="3C3C3B"/>
          <w:spacing w:val="4"/>
          <w:sz w:val="16"/>
        </w:rPr>
        <w:t> </w:t>
      </w:r>
      <w:r>
        <w:rPr>
          <w:color w:val="3C3C3B"/>
          <w:sz w:val="16"/>
        </w:rPr>
        <w:t>demorado</w:t>
      </w:r>
      <w:r>
        <w:rPr>
          <w:color w:val="3C3C3B"/>
          <w:spacing w:val="5"/>
          <w:sz w:val="16"/>
        </w:rPr>
        <w:t> </w:t>
      </w:r>
      <w:r>
        <w:rPr>
          <w:color w:val="3C3C3B"/>
          <w:sz w:val="16"/>
        </w:rPr>
        <w:t>más</w:t>
      </w:r>
      <w:r>
        <w:rPr>
          <w:color w:val="3C3C3B"/>
          <w:spacing w:val="5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5"/>
          <w:sz w:val="16"/>
        </w:rPr>
        <w:t> </w:t>
      </w:r>
      <w:r>
        <w:rPr>
          <w:color w:val="3C3C3B"/>
          <w:sz w:val="16"/>
        </w:rPr>
        <w:t>6-8</w:t>
      </w:r>
      <w:r>
        <w:rPr>
          <w:color w:val="3C3C3B"/>
          <w:spacing w:val="4"/>
          <w:sz w:val="16"/>
        </w:rPr>
        <w:t> </w:t>
      </w:r>
      <w:r>
        <w:rPr>
          <w:color w:val="3C3C3B"/>
          <w:sz w:val="16"/>
        </w:rPr>
        <w:t>horas.</w:t>
      </w:r>
    </w:p>
    <w:p>
      <w:pPr>
        <w:pStyle w:val="ListParagraph"/>
        <w:numPr>
          <w:ilvl w:val="0"/>
          <w:numId w:val="60"/>
        </w:numPr>
        <w:tabs>
          <w:tab w:pos="1200" w:val="left" w:leader="none"/>
          <w:tab w:pos="1201" w:val="left" w:leader="none"/>
        </w:tabs>
        <w:spacing w:line="240" w:lineRule="auto" w:before="50" w:after="0"/>
        <w:ind w:left="1200" w:right="0" w:hanging="397"/>
        <w:jc w:val="left"/>
        <w:rPr>
          <w:sz w:val="16"/>
        </w:rPr>
      </w:pPr>
      <w:r>
        <w:rPr>
          <w:color w:val="3C3C3B"/>
          <w:sz w:val="16"/>
        </w:rPr>
        <w:t>Cuando</w:t>
      </w:r>
      <w:r>
        <w:rPr>
          <w:color w:val="3C3C3B"/>
          <w:spacing w:val="3"/>
          <w:sz w:val="16"/>
        </w:rPr>
        <w:t> </w:t>
      </w:r>
      <w:r>
        <w:rPr>
          <w:color w:val="3C3C3B"/>
          <w:sz w:val="16"/>
        </w:rPr>
        <w:t>hay</w:t>
      </w:r>
      <w:r>
        <w:rPr>
          <w:color w:val="3C3C3B"/>
          <w:spacing w:val="4"/>
          <w:sz w:val="16"/>
        </w:rPr>
        <w:t> </w:t>
      </w:r>
      <w:r>
        <w:rPr>
          <w:color w:val="3C3C3B"/>
          <w:sz w:val="16"/>
        </w:rPr>
        <w:t>trayectos</w:t>
      </w:r>
      <w:r>
        <w:rPr>
          <w:color w:val="3C3C3B"/>
          <w:spacing w:val="3"/>
          <w:sz w:val="16"/>
        </w:rPr>
        <w:t> </w:t>
      </w:r>
      <w:r>
        <w:rPr>
          <w:color w:val="3C3C3B"/>
          <w:sz w:val="16"/>
        </w:rPr>
        <w:t>muy</w:t>
      </w:r>
      <w:r>
        <w:rPr>
          <w:color w:val="3C3C3B"/>
          <w:spacing w:val="4"/>
          <w:sz w:val="16"/>
        </w:rPr>
        <w:t> </w:t>
      </w:r>
      <w:r>
        <w:rPr>
          <w:color w:val="3C3C3B"/>
          <w:sz w:val="16"/>
        </w:rPr>
        <w:t>irregulares.</w:t>
      </w:r>
    </w:p>
    <w:p>
      <w:pPr>
        <w:pStyle w:val="ListParagraph"/>
        <w:numPr>
          <w:ilvl w:val="0"/>
          <w:numId w:val="60"/>
        </w:numPr>
        <w:tabs>
          <w:tab w:pos="1200" w:val="left" w:leader="none"/>
          <w:tab w:pos="1201" w:val="left" w:leader="none"/>
        </w:tabs>
        <w:spacing w:line="304" w:lineRule="auto" w:before="51" w:after="0"/>
        <w:ind w:left="1200" w:right="678" w:hanging="397"/>
        <w:jc w:val="left"/>
        <w:rPr>
          <w:sz w:val="16"/>
        </w:rPr>
      </w:pPr>
      <w:r>
        <w:rPr>
          <w:color w:val="3C3C3B"/>
          <w:sz w:val="16"/>
        </w:rPr>
        <w:t>Mordeduras</w:t>
      </w:r>
      <w:r>
        <w:rPr>
          <w:color w:val="3C3C3B"/>
          <w:spacing w:val="14"/>
          <w:sz w:val="16"/>
        </w:rPr>
        <w:t> </w:t>
      </w:r>
      <w:r>
        <w:rPr>
          <w:color w:val="3C3C3B"/>
          <w:sz w:val="16"/>
        </w:rPr>
        <w:t>humanas</w:t>
      </w:r>
      <w:r>
        <w:rPr>
          <w:color w:val="3C3C3B"/>
          <w:spacing w:val="14"/>
          <w:sz w:val="16"/>
        </w:rPr>
        <w:t> </w:t>
      </w:r>
      <w:r>
        <w:rPr>
          <w:color w:val="3C3C3B"/>
          <w:sz w:val="16"/>
        </w:rPr>
        <w:t>y</w:t>
      </w:r>
      <w:r>
        <w:rPr>
          <w:color w:val="3C3C3B"/>
          <w:spacing w:val="14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14"/>
          <w:sz w:val="16"/>
        </w:rPr>
        <w:t> </w:t>
      </w:r>
      <w:r>
        <w:rPr>
          <w:color w:val="3C3C3B"/>
          <w:sz w:val="16"/>
        </w:rPr>
        <w:t>animales</w:t>
      </w:r>
      <w:r>
        <w:rPr>
          <w:color w:val="3C3C3B"/>
          <w:spacing w:val="14"/>
          <w:sz w:val="16"/>
        </w:rPr>
        <w:t> </w:t>
      </w:r>
      <w:r>
        <w:rPr>
          <w:color w:val="3C3C3B"/>
          <w:sz w:val="16"/>
        </w:rPr>
        <w:t>con</w:t>
      </w:r>
      <w:r>
        <w:rPr>
          <w:color w:val="3C3C3B"/>
          <w:spacing w:val="14"/>
          <w:sz w:val="16"/>
        </w:rPr>
        <w:t> </w:t>
      </w:r>
      <w:r>
        <w:rPr>
          <w:color w:val="3C3C3B"/>
          <w:sz w:val="16"/>
        </w:rPr>
        <w:t>tratamiento</w:t>
      </w:r>
      <w:r>
        <w:rPr>
          <w:color w:val="3C3C3B"/>
          <w:spacing w:val="14"/>
          <w:sz w:val="16"/>
        </w:rPr>
        <w:t> </w:t>
      </w:r>
      <w:r>
        <w:rPr>
          <w:color w:val="3C3C3B"/>
          <w:sz w:val="16"/>
        </w:rPr>
        <w:t>anti-</w:t>
      </w:r>
      <w:r>
        <w:rPr>
          <w:color w:val="3C3C3B"/>
          <w:spacing w:val="-45"/>
          <w:sz w:val="16"/>
        </w:rPr>
        <w:t> </w:t>
      </w:r>
      <w:r>
        <w:rPr>
          <w:color w:val="3C3C3B"/>
          <w:sz w:val="16"/>
        </w:rPr>
        <w:t>biótico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(amoxicilina-ácido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clavulánico).</w:t>
      </w:r>
    </w:p>
    <w:p>
      <w:pPr>
        <w:pStyle w:val="ListParagraph"/>
        <w:numPr>
          <w:ilvl w:val="0"/>
          <w:numId w:val="18"/>
        </w:numPr>
        <w:tabs>
          <w:tab w:pos="804" w:val="left" w:leader="none"/>
        </w:tabs>
        <w:spacing w:line="314" w:lineRule="auto" w:before="1" w:after="0"/>
        <w:ind w:left="803" w:right="673" w:hanging="397"/>
        <w:jc w:val="both"/>
        <w:rPr>
          <w:rFonts w:ascii="Tahoma" w:hAnsi="Tahoma"/>
          <w:b/>
          <w:sz w:val="16"/>
        </w:rPr>
      </w:pPr>
      <w:r>
        <w:rPr>
          <w:rFonts w:ascii="Tahoma" w:hAnsi="Tahoma"/>
          <w:b/>
          <w:color w:val="3C3C3B"/>
          <w:sz w:val="16"/>
        </w:rPr>
        <w:t>Por</w:t>
      </w:r>
      <w:r>
        <w:rPr>
          <w:rFonts w:ascii="Tahoma" w:hAnsi="Tahoma"/>
          <w:b/>
          <w:color w:val="3C3C3B"/>
          <w:spacing w:val="1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tercera</w:t>
      </w:r>
      <w:r>
        <w:rPr>
          <w:rFonts w:ascii="Tahoma" w:hAnsi="Tahoma"/>
          <w:b/>
          <w:color w:val="3C3C3B"/>
          <w:spacing w:val="1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intención</w:t>
      </w:r>
      <w:r>
        <w:rPr>
          <w:rFonts w:ascii="Tahoma" w:hAnsi="Tahoma"/>
          <w:b/>
          <w:color w:val="3C3C3B"/>
          <w:spacing w:val="1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(cierre</w:t>
      </w:r>
      <w:r>
        <w:rPr>
          <w:rFonts w:ascii="Tahoma" w:hAnsi="Tahoma"/>
          <w:b/>
          <w:color w:val="3C3C3B"/>
          <w:spacing w:val="1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primario</w:t>
      </w:r>
      <w:r>
        <w:rPr>
          <w:rFonts w:ascii="Tahoma" w:hAnsi="Tahoma"/>
          <w:b/>
          <w:color w:val="3C3C3B"/>
          <w:spacing w:val="1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diferido).</w:t>
      </w:r>
      <w:r>
        <w:rPr>
          <w:rFonts w:ascii="Tahoma" w:hAnsi="Tahoma"/>
          <w:b/>
          <w:color w:val="3C3C3B"/>
          <w:spacing w:val="1"/>
          <w:sz w:val="16"/>
        </w:rPr>
        <w:t> </w:t>
      </w:r>
      <w:r>
        <w:rPr>
          <w:color w:val="3C3C3B"/>
          <w:sz w:val="16"/>
        </w:rPr>
        <w:t>Ocurre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cuando una herida se cierra después de un periodo de cicatri-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zación secundaria. Se lleva acabo en heridas que no se suturan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inmediatamente por el riesgo de infección, dejando que cicatri-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cen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por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segunda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intención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durante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4-5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días.</w:t>
      </w:r>
      <w:r>
        <w:rPr>
          <w:color w:val="3C3C3B"/>
          <w:spacing w:val="-9"/>
          <w:sz w:val="16"/>
        </w:rPr>
        <w:t> </w:t>
      </w:r>
      <w:r>
        <w:rPr>
          <w:color w:val="3C3C3B"/>
          <w:sz w:val="16"/>
        </w:rPr>
        <w:t>Si,</w:t>
      </w:r>
      <w:r>
        <w:rPr>
          <w:color w:val="3C3C3B"/>
          <w:spacing w:val="-9"/>
          <w:sz w:val="16"/>
        </w:rPr>
        <w:t> </w:t>
      </w:r>
      <w:r>
        <w:rPr>
          <w:color w:val="3C3C3B"/>
          <w:sz w:val="16"/>
        </w:rPr>
        <w:t>tras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este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tiempo,</w:t>
      </w:r>
      <w:r>
        <w:rPr>
          <w:color w:val="3C3C3B"/>
          <w:spacing w:val="-45"/>
          <w:sz w:val="16"/>
        </w:rPr>
        <w:t> </w:t>
      </w:r>
      <w:r>
        <w:rPr>
          <w:color w:val="3C3C3B"/>
          <w:sz w:val="16"/>
        </w:rPr>
        <w:t>se considera que el riesgo de infección ha disminuido, se pro-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cede a una escisión o Friedrich (extirpación de 2 mm o más de</w:t>
      </w:r>
      <w:r>
        <w:rPr>
          <w:color w:val="3C3C3B"/>
          <w:spacing w:val="1"/>
          <w:sz w:val="16"/>
        </w:rPr>
        <w:t> </w:t>
      </w:r>
      <w:r>
        <w:rPr>
          <w:color w:val="3C3C3B"/>
          <w:w w:val="95"/>
          <w:sz w:val="16"/>
        </w:rPr>
        <w:t>borde</w:t>
      </w:r>
      <w:r>
        <w:rPr>
          <w:color w:val="3C3C3B"/>
          <w:spacing w:val="-1"/>
          <w:w w:val="95"/>
          <w:sz w:val="16"/>
        </w:rPr>
        <w:t> </w:t>
      </w:r>
      <w:r>
        <w:rPr>
          <w:color w:val="3C3C3B"/>
          <w:w w:val="95"/>
          <w:sz w:val="16"/>
        </w:rPr>
        <w:t>cutáneo)</w:t>
      </w:r>
      <w:r>
        <w:rPr>
          <w:color w:val="3C3C3B"/>
          <w:spacing w:val="-1"/>
          <w:w w:val="95"/>
          <w:sz w:val="16"/>
        </w:rPr>
        <w:t> </w:t>
      </w:r>
      <w:r>
        <w:rPr>
          <w:color w:val="3C3C3B"/>
          <w:w w:val="95"/>
          <w:sz w:val="16"/>
        </w:rPr>
        <w:t>y</w:t>
      </w:r>
      <w:r>
        <w:rPr>
          <w:color w:val="3C3C3B"/>
          <w:spacing w:val="-1"/>
          <w:w w:val="95"/>
          <w:sz w:val="16"/>
        </w:rPr>
        <w:t> </w:t>
      </w:r>
      <w:r>
        <w:rPr>
          <w:color w:val="3C3C3B"/>
          <w:w w:val="95"/>
          <w:sz w:val="16"/>
        </w:rPr>
        <w:t>sutura</w:t>
      </w:r>
      <w:r>
        <w:rPr>
          <w:color w:val="3C3C3B"/>
          <w:spacing w:val="-1"/>
          <w:w w:val="95"/>
          <w:sz w:val="16"/>
        </w:rPr>
        <w:t> </w:t>
      </w:r>
      <w:r>
        <w:rPr>
          <w:rFonts w:ascii="Tahoma" w:hAnsi="Tahoma"/>
          <w:b/>
          <w:color w:val="A57865"/>
          <w:w w:val="95"/>
          <w:sz w:val="16"/>
        </w:rPr>
        <w:t>(Figura</w:t>
      </w:r>
      <w:r>
        <w:rPr>
          <w:rFonts w:ascii="Tahoma" w:hAnsi="Tahoma"/>
          <w:b/>
          <w:color w:val="A57865"/>
          <w:spacing w:val="3"/>
          <w:w w:val="95"/>
          <w:sz w:val="16"/>
        </w:rPr>
        <w:t> </w:t>
      </w:r>
      <w:r>
        <w:rPr>
          <w:rFonts w:ascii="Tahoma" w:hAnsi="Tahoma"/>
          <w:b/>
          <w:color w:val="A57865"/>
          <w:w w:val="95"/>
          <w:sz w:val="16"/>
        </w:rPr>
        <w:t>6.1)</w:t>
      </w:r>
      <w:r>
        <w:rPr>
          <w:rFonts w:ascii="Tahoma" w:hAnsi="Tahoma"/>
          <w:b/>
          <w:color w:val="A57865"/>
          <w:spacing w:val="3"/>
          <w:w w:val="95"/>
          <w:sz w:val="16"/>
        </w:rPr>
        <w:t> </w:t>
      </w:r>
      <w:r>
        <w:rPr>
          <w:rFonts w:ascii="Tahoma" w:hAnsi="Tahoma"/>
          <w:b/>
          <w:color w:val="208B97"/>
          <w:w w:val="95"/>
          <w:sz w:val="16"/>
        </w:rPr>
        <w:t>(ENURM,</w:t>
      </w:r>
      <w:r>
        <w:rPr>
          <w:rFonts w:ascii="Tahoma" w:hAnsi="Tahoma"/>
          <w:b/>
          <w:color w:val="208B97"/>
          <w:spacing w:val="-3"/>
          <w:w w:val="95"/>
          <w:sz w:val="16"/>
        </w:rPr>
        <w:t> </w:t>
      </w:r>
      <w:r>
        <w:rPr>
          <w:rFonts w:ascii="Tahoma" w:hAnsi="Tahoma"/>
          <w:b/>
          <w:color w:val="208B97"/>
          <w:w w:val="95"/>
          <w:sz w:val="16"/>
        </w:rPr>
        <w:t>08-88).</w:t>
      </w:r>
    </w:p>
    <w:p>
      <w:pPr>
        <w:pStyle w:val="BodyText"/>
        <w:spacing w:before="9"/>
        <w:rPr>
          <w:rFonts w:ascii="Tahoma"/>
          <w:b/>
          <w:sz w:val="9"/>
        </w:rPr>
      </w:pPr>
      <w:r>
        <w:rPr/>
        <w:pict>
          <v:group style="position:absolute;margin-left:310.394012pt;margin-top:7.838019pt;width:249.45pt;height:299.1pt;mso-position-horizontal-relative:page;mso-position-vertical-relative:paragraph;z-index:-15688704;mso-wrap-distance-left:0;mso-wrap-distance-right:0" coordorigin="6208,157" coordsize="4989,5982">
            <v:shape style="position:absolute;left:6207;top:156;width:4989;height:3005" type="#_x0000_t75" stroked="false">
              <v:imagedata r:id="rId92" o:title=""/>
            </v:shape>
            <v:shape style="position:absolute;left:6207;top:3193;width:4989;height:2945" type="#_x0000_t75" stroked="false">
              <v:imagedata r:id="rId93" o:title=""/>
            </v:shape>
            <w10:wrap type="topAndBottom"/>
          </v:group>
        </w:pict>
      </w:r>
    </w:p>
    <w:p>
      <w:pPr>
        <w:pStyle w:val="BodyText"/>
        <w:spacing w:line="247" w:lineRule="auto" w:before="51"/>
        <w:ind w:left="492" w:right="938"/>
      </w:pPr>
      <w:r>
        <w:rPr>
          <w:rFonts w:ascii="Tahoma" w:hAnsi="Tahoma"/>
          <w:b/>
          <w:color w:val="A57865"/>
          <w:spacing w:val="-1"/>
        </w:rPr>
        <w:t>Figura</w:t>
      </w:r>
      <w:r>
        <w:rPr>
          <w:rFonts w:ascii="Tahoma" w:hAnsi="Tahoma"/>
          <w:b/>
          <w:color w:val="A57865"/>
          <w:spacing w:val="-3"/>
        </w:rPr>
        <w:t> </w:t>
      </w:r>
      <w:r>
        <w:rPr>
          <w:rFonts w:ascii="Tahoma" w:hAnsi="Tahoma"/>
          <w:b/>
          <w:color w:val="A57865"/>
          <w:spacing w:val="-1"/>
        </w:rPr>
        <w:t>6.1.</w:t>
      </w:r>
      <w:r>
        <w:rPr>
          <w:rFonts w:ascii="Tahoma" w:hAnsi="Tahoma"/>
          <w:b/>
          <w:color w:val="A57865"/>
          <w:spacing w:val="-8"/>
        </w:rPr>
        <w:t> </w:t>
      </w:r>
      <w:r>
        <w:rPr>
          <w:color w:val="575756"/>
          <w:spacing w:val="-1"/>
        </w:rPr>
        <w:t>Cierre</w:t>
      </w:r>
      <w:r>
        <w:rPr>
          <w:color w:val="575756"/>
          <w:spacing w:val="-6"/>
        </w:rPr>
        <w:t> </w:t>
      </w:r>
      <w:r>
        <w:rPr>
          <w:color w:val="575756"/>
          <w:spacing w:val="-1"/>
        </w:rPr>
        <w:t>por</w:t>
      </w:r>
      <w:r>
        <w:rPr>
          <w:color w:val="575756"/>
          <w:spacing w:val="-6"/>
        </w:rPr>
        <w:t> </w:t>
      </w:r>
      <w:r>
        <w:rPr>
          <w:color w:val="575756"/>
        </w:rPr>
        <w:t>tercera</w:t>
      </w:r>
      <w:r>
        <w:rPr>
          <w:color w:val="575756"/>
          <w:spacing w:val="-6"/>
        </w:rPr>
        <w:t> </w:t>
      </w:r>
      <w:r>
        <w:rPr>
          <w:color w:val="575756"/>
        </w:rPr>
        <w:t>intención.</w:t>
      </w:r>
      <w:r>
        <w:rPr>
          <w:color w:val="575756"/>
          <w:spacing w:val="-12"/>
        </w:rPr>
        <w:t> </w:t>
      </w:r>
      <w:r>
        <w:rPr>
          <w:color w:val="575756"/>
        </w:rPr>
        <w:t>Se</w:t>
      </w:r>
      <w:r>
        <w:rPr>
          <w:color w:val="575756"/>
          <w:spacing w:val="-6"/>
        </w:rPr>
        <w:t> </w:t>
      </w:r>
      <w:r>
        <w:rPr>
          <w:color w:val="575756"/>
        </w:rPr>
        <w:t>suele</w:t>
      </w:r>
      <w:r>
        <w:rPr>
          <w:color w:val="575756"/>
          <w:spacing w:val="-7"/>
        </w:rPr>
        <w:t> </w:t>
      </w:r>
      <w:r>
        <w:rPr>
          <w:color w:val="575756"/>
        </w:rPr>
        <w:t>usar</w:t>
      </w:r>
      <w:r>
        <w:rPr>
          <w:color w:val="575756"/>
          <w:spacing w:val="-6"/>
        </w:rPr>
        <w:t> </w:t>
      </w:r>
      <w:r>
        <w:rPr>
          <w:color w:val="575756"/>
        </w:rPr>
        <w:t>material</w:t>
      </w:r>
      <w:r>
        <w:rPr>
          <w:color w:val="575756"/>
          <w:spacing w:val="-45"/>
        </w:rPr>
        <w:t> </w:t>
      </w:r>
      <w:r>
        <w:rPr>
          <w:color w:val="575756"/>
        </w:rPr>
        <w:t>protésico,</w:t>
      </w:r>
      <w:r>
        <w:rPr>
          <w:color w:val="575756"/>
          <w:spacing w:val="-9"/>
        </w:rPr>
        <w:t> </w:t>
      </w:r>
      <w:r>
        <w:rPr>
          <w:color w:val="575756"/>
        </w:rPr>
        <w:t>en</w:t>
      </w:r>
      <w:r>
        <w:rPr>
          <w:color w:val="575756"/>
          <w:spacing w:val="-2"/>
        </w:rPr>
        <w:t> </w:t>
      </w:r>
      <w:r>
        <w:rPr>
          <w:color w:val="575756"/>
        </w:rPr>
        <w:t>mallas,</w:t>
      </w:r>
      <w:r>
        <w:rPr>
          <w:color w:val="575756"/>
          <w:spacing w:val="-9"/>
        </w:rPr>
        <w:t> </w:t>
      </w:r>
      <w:r>
        <w:rPr>
          <w:color w:val="575756"/>
        </w:rPr>
        <w:t>en</w:t>
      </w:r>
      <w:r>
        <w:rPr>
          <w:color w:val="575756"/>
          <w:spacing w:val="-2"/>
        </w:rPr>
        <w:t> </w:t>
      </w:r>
      <w:r>
        <w:rPr>
          <w:color w:val="575756"/>
        </w:rPr>
        <w:t>las</w:t>
      </w:r>
      <w:r>
        <w:rPr>
          <w:color w:val="575756"/>
          <w:spacing w:val="-2"/>
        </w:rPr>
        <w:t> </w:t>
      </w:r>
      <w:r>
        <w:rPr>
          <w:color w:val="575756"/>
        </w:rPr>
        <w:t>heridas</w:t>
      </w:r>
      <w:r>
        <w:rPr>
          <w:color w:val="575756"/>
          <w:spacing w:val="-2"/>
        </w:rPr>
        <w:t> </w:t>
      </w:r>
      <w:r>
        <w:rPr>
          <w:color w:val="575756"/>
        </w:rPr>
        <w:t>de</w:t>
      </w:r>
      <w:r>
        <w:rPr>
          <w:color w:val="575756"/>
          <w:spacing w:val="-2"/>
        </w:rPr>
        <w:t> </w:t>
      </w:r>
      <w:r>
        <w:rPr>
          <w:color w:val="575756"/>
        </w:rPr>
        <w:t>la</w:t>
      </w:r>
      <w:r>
        <w:rPr>
          <w:color w:val="575756"/>
          <w:spacing w:val="-3"/>
        </w:rPr>
        <w:t> </w:t>
      </w:r>
      <w:r>
        <w:rPr>
          <w:color w:val="575756"/>
        </w:rPr>
        <w:t>pared</w:t>
      </w:r>
      <w:r>
        <w:rPr>
          <w:color w:val="575756"/>
          <w:spacing w:val="-2"/>
        </w:rPr>
        <w:t> </w:t>
      </w:r>
      <w:r>
        <w:rPr>
          <w:color w:val="575756"/>
        </w:rPr>
        <w:t>abdominal</w:t>
      </w:r>
    </w:p>
    <w:p>
      <w:pPr>
        <w:spacing w:after="0" w:line="247" w:lineRule="auto"/>
        <w:sectPr>
          <w:type w:val="continuous"/>
          <w:pgSz w:w="11910" w:h="16840"/>
          <w:pgMar w:top="1580" w:bottom="280" w:left="0" w:right="0"/>
          <w:cols w:num="2" w:equalWidth="0">
            <w:col w:w="5733" w:space="40"/>
            <w:col w:w="6137"/>
          </w:cols>
        </w:sectPr>
      </w:pPr>
    </w:p>
    <w:p>
      <w:pPr>
        <w:pStyle w:val="BodyText"/>
        <w:ind w:left="2"/>
        <w:rPr>
          <w:sz w:val="20"/>
        </w:rPr>
      </w:pPr>
      <w:r>
        <w:rPr>
          <w:sz w:val="20"/>
        </w:rPr>
        <w:pict>
          <v:group style="width:580.4pt;height:64.6500pt;mso-position-horizontal-relative:char;mso-position-vertical-relative:line" coordorigin="0,0" coordsize="11608,1293">
            <v:rect style="position:absolute;left:0;top:528;width:11223;height:454" filled="true" fillcolor="#fff5e9" stroked="false">
              <v:fill type="solid"/>
            </v:rect>
            <v:shape style="position:absolute;left:10657;top:0;width:951;height:1293" type="#_x0000_t75" stroked="false">
              <v:imagedata r:id="rId26" o:title=""/>
            </v:shape>
            <v:shape style="position:absolute;left:0;top:0;width:11608;height:1293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sz w:val="26"/>
                      </w:rPr>
                    </w:pPr>
                  </w:p>
                  <w:p>
                    <w:pPr>
                      <w:spacing w:line="240" w:lineRule="auto" w:before="2"/>
                      <w:rPr>
                        <w:sz w:val="31"/>
                      </w:rPr>
                    </w:pPr>
                  </w:p>
                  <w:p>
                    <w:pPr>
                      <w:spacing w:before="0"/>
                      <w:ind w:left="7710" w:right="0" w:firstLine="0"/>
                      <w:jc w:val="left"/>
                      <w:rPr>
                        <w:rFonts w:ascii="Tahoma" w:hAnsi="Tahoma"/>
                        <w:b/>
                        <w:sz w:val="16"/>
                      </w:rPr>
                    </w:pPr>
                    <w:r>
                      <w:rPr>
                        <w:rFonts w:ascii="Tahoma" w:hAnsi="Tahoma"/>
                        <w:b/>
                        <w:color w:val="3C3C3B"/>
                        <w:sz w:val="16"/>
                      </w:rPr>
                      <w:t>06.</w:t>
                    </w:r>
                    <w:r>
                      <w:rPr>
                        <w:rFonts w:ascii="Tahoma" w:hAnsi="Tahoma"/>
                        <w:b/>
                        <w:color w:val="3C3C3B"/>
                        <w:spacing w:val="8"/>
                        <w:sz w:val="16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3C3C3B"/>
                        <w:sz w:val="16"/>
                      </w:rPr>
                      <w:t>Cicatrización</w:t>
                    </w:r>
                    <w:r>
                      <w:rPr>
                        <w:rFonts w:ascii="Tahoma" w:hAnsi="Tahoma"/>
                        <w:b/>
                        <w:color w:val="3C3C3B"/>
                        <w:spacing w:val="8"/>
                        <w:sz w:val="16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3C3C3B"/>
                        <w:sz w:val="16"/>
                      </w:rPr>
                      <w:t>de</w:t>
                    </w:r>
                    <w:r>
                      <w:rPr>
                        <w:rFonts w:ascii="Tahoma" w:hAnsi="Tahoma"/>
                        <w:b/>
                        <w:color w:val="3C3C3B"/>
                        <w:spacing w:val="8"/>
                        <w:sz w:val="16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3C3C3B"/>
                        <w:sz w:val="16"/>
                      </w:rPr>
                      <w:t>las</w:t>
                    </w:r>
                    <w:r>
                      <w:rPr>
                        <w:rFonts w:ascii="Tahoma" w:hAnsi="Tahoma"/>
                        <w:b/>
                        <w:color w:val="3C3C3B"/>
                        <w:spacing w:val="8"/>
                        <w:sz w:val="16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3C3C3B"/>
                        <w:sz w:val="16"/>
                      </w:rPr>
                      <w:t>heridas.</w:t>
                    </w:r>
                    <w:r>
                      <w:rPr>
                        <w:rFonts w:ascii="Tahoma" w:hAnsi="Tahoma"/>
                        <w:b/>
                        <w:color w:val="3C3C3B"/>
                        <w:spacing w:val="9"/>
                        <w:sz w:val="16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E99B55"/>
                        <w:sz w:val="16"/>
                      </w:rPr>
                      <w:t>CG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headerReference w:type="default" r:id="rId94"/>
          <w:footerReference w:type="default" r:id="rId95"/>
          <w:footerReference w:type="even" r:id="rId96"/>
          <w:pgSz w:w="11910" w:h="16840"/>
          <w:pgMar w:header="0" w:footer="577" w:top="100" w:bottom="760" w:left="0" w:right="0"/>
          <w:pgNumType w:start="19"/>
        </w:sectPr>
      </w:pPr>
    </w:p>
    <w:p>
      <w:pPr>
        <w:pStyle w:val="Heading5"/>
        <w:numPr>
          <w:ilvl w:val="1"/>
          <w:numId w:val="59"/>
        </w:numPr>
        <w:tabs>
          <w:tab w:pos="1535" w:val="left" w:leader="none"/>
        </w:tabs>
        <w:spacing w:line="240" w:lineRule="auto" w:before="39" w:after="0"/>
        <w:ind w:left="1535" w:right="0" w:hanging="855"/>
        <w:jc w:val="both"/>
      </w:pPr>
      <w:r>
        <w:rPr>
          <w:color w:val="3C3C3B"/>
        </w:rPr>
        <w:t>Fases</w:t>
      </w:r>
      <w:r>
        <w:rPr>
          <w:color w:val="3C3C3B"/>
          <w:spacing w:val="-17"/>
        </w:rPr>
        <w:t> </w:t>
      </w:r>
      <w:r>
        <w:rPr>
          <w:color w:val="3C3C3B"/>
        </w:rPr>
        <w:t>de</w:t>
      </w:r>
      <w:r>
        <w:rPr>
          <w:color w:val="3C3C3B"/>
          <w:spacing w:val="-17"/>
        </w:rPr>
        <w:t> </w:t>
      </w:r>
      <w:r>
        <w:rPr>
          <w:color w:val="3C3C3B"/>
        </w:rPr>
        <w:t>la</w:t>
      </w:r>
      <w:r>
        <w:rPr>
          <w:color w:val="3C3C3B"/>
          <w:spacing w:val="-17"/>
        </w:rPr>
        <w:t> </w:t>
      </w:r>
      <w:r>
        <w:rPr>
          <w:color w:val="3C3C3B"/>
        </w:rPr>
        <w:t>cicatrización</w:t>
      </w:r>
    </w:p>
    <w:p>
      <w:pPr>
        <w:pStyle w:val="Heading8"/>
        <w:spacing w:before="65"/>
        <w:ind w:left="680" w:firstLine="0"/>
        <w:jc w:val="both"/>
      </w:pPr>
      <w:r>
        <w:rPr>
          <w:color w:val="208B97"/>
          <w:w w:val="90"/>
        </w:rPr>
        <w:t>(ENURM,</w:t>
      </w:r>
      <w:r>
        <w:rPr>
          <w:color w:val="208B97"/>
          <w:spacing w:val="2"/>
          <w:w w:val="90"/>
        </w:rPr>
        <w:t> </w:t>
      </w:r>
      <w:r>
        <w:rPr>
          <w:color w:val="208B97"/>
          <w:w w:val="90"/>
        </w:rPr>
        <w:t>17-85;</w:t>
      </w:r>
      <w:r>
        <w:rPr>
          <w:color w:val="208B97"/>
          <w:spacing w:val="3"/>
          <w:w w:val="90"/>
        </w:rPr>
        <w:t> </w:t>
      </w:r>
      <w:r>
        <w:rPr>
          <w:color w:val="208B97"/>
          <w:w w:val="90"/>
        </w:rPr>
        <w:t>17-94)</w:t>
      </w:r>
    </w:p>
    <w:p>
      <w:pPr>
        <w:pStyle w:val="BodyText"/>
        <w:spacing w:before="1"/>
        <w:rPr>
          <w:rFonts w:ascii="Tahoma"/>
          <w:b/>
          <w:sz w:val="20"/>
        </w:rPr>
      </w:pPr>
    </w:p>
    <w:p>
      <w:pPr>
        <w:pStyle w:val="BodyText"/>
        <w:spacing w:line="316" w:lineRule="auto"/>
        <w:ind w:left="680"/>
        <w:jc w:val="both"/>
      </w:pPr>
      <w:r>
        <w:rPr>
          <w:color w:val="3C3C3B"/>
        </w:rPr>
        <w:t>La reparación de las heridas presenta una serie de cambios químicos,</w:t>
      </w:r>
      <w:r>
        <w:rPr>
          <w:color w:val="3C3C3B"/>
          <w:spacing w:val="1"/>
        </w:rPr>
        <w:t> </w:t>
      </w:r>
      <w:r>
        <w:rPr>
          <w:color w:val="3C3C3B"/>
        </w:rPr>
        <w:t>morfológicos y físicos que dan como resultado la formación del tejido</w:t>
      </w:r>
      <w:r>
        <w:rPr>
          <w:color w:val="3C3C3B"/>
          <w:spacing w:val="-46"/>
        </w:rPr>
        <w:t> </w:t>
      </w:r>
      <w:r>
        <w:rPr>
          <w:color w:val="3C3C3B"/>
        </w:rPr>
        <w:t>cicatricial.</w:t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ind w:left="680"/>
        <w:jc w:val="both"/>
      </w:pPr>
      <w:r>
        <w:rPr>
          <w:color w:val="3C3C3B"/>
        </w:rPr>
        <w:t>El</w:t>
      </w:r>
      <w:r>
        <w:rPr>
          <w:color w:val="3C3C3B"/>
          <w:spacing w:val="-2"/>
        </w:rPr>
        <w:t> </w:t>
      </w:r>
      <w:r>
        <w:rPr>
          <w:color w:val="3C3C3B"/>
        </w:rPr>
        <w:t>proceso</w:t>
      </w:r>
      <w:r>
        <w:rPr>
          <w:color w:val="3C3C3B"/>
          <w:spacing w:val="-2"/>
        </w:rPr>
        <w:t> </w:t>
      </w:r>
      <w:r>
        <w:rPr>
          <w:color w:val="3C3C3B"/>
        </w:rPr>
        <w:t>cicatricial</w:t>
      </w:r>
      <w:r>
        <w:rPr>
          <w:color w:val="3C3C3B"/>
          <w:spacing w:val="-2"/>
        </w:rPr>
        <w:t> </w:t>
      </w:r>
      <w:r>
        <w:rPr>
          <w:color w:val="3C3C3B"/>
        </w:rPr>
        <w:t>se</w:t>
      </w:r>
      <w:r>
        <w:rPr>
          <w:color w:val="3C3C3B"/>
          <w:spacing w:val="-1"/>
        </w:rPr>
        <w:t> </w:t>
      </w:r>
      <w:r>
        <w:rPr>
          <w:color w:val="3C3C3B"/>
        </w:rPr>
        <w:t>divide</w:t>
      </w:r>
      <w:r>
        <w:rPr>
          <w:color w:val="3C3C3B"/>
          <w:spacing w:val="-2"/>
        </w:rPr>
        <w:t> </w:t>
      </w:r>
      <w:r>
        <w:rPr>
          <w:color w:val="3C3C3B"/>
        </w:rPr>
        <w:t>en</w:t>
      </w:r>
      <w:r>
        <w:rPr>
          <w:color w:val="3C3C3B"/>
          <w:spacing w:val="-2"/>
        </w:rPr>
        <w:t> </w:t>
      </w:r>
      <w:r>
        <w:rPr>
          <w:color w:val="3C3C3B"/>
        </w:rPr>
        <w:t>diferentes</w:t>
      </w:r>
      <w:r>
        <w:rPr>
          <w:color w:val="3C3C3B"/>
          <w:spacing w:val="-2"/>
        </w:rPr>
        <w:t> </w:t>
      </w:r>
      <w:r>
        <w:rPr>
          <w:color w:val="3C3C3B"/>
        </w:rPr>
        <w:t>fases:</w:t>
      </w:r>
    </w:p>
    <w:p>
      <w:pPr>
        <w:pStyle w:val="ListParagraph"/>
        <w:numPr>
          <w:ilvl w:val="0"/>
          <w:numId w:val="61"/>
        </w:numPr>
        <w:tabs>
          <w:tab w:pos="1078" w:val="left" w:leader="none"/>
        </w:tabs>
        <w:spacing w:line="314" w:lineRule="auto" w:before="50" w:after="0"/>
        <w:ind w:left="1077" w:right="3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Fase inflamatoria: </w:t>
      </w:r>
      <w:r>
        <w:rPr>
          <w:color w:val="3C3C3B"/>
          <w:sz w:val="16"/>
        </w:rPr>
        <w:t>supone la respuesta inicial a la lesión. La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intensidad y duración de esta fase se encuentran relacionadas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con el grado de contaminación y daño tisular. Los cambios que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ocurren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son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los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siguientes:</w:t>
      </w:r>
      <w:r>
        <w:rPr>
          <w:color w:val="3C3C3B"/>
          <w:spacing w:val="-14"/>
          <w:sz w:val="16"/>
        </w:rPr>
        <w:t> </w:t>
      </w:r>
      <w:r>
        <w:rPr>
          <w:color w:val="3C3C3B"/>
          <w:sz w:val="16"/>
        </w:rPr>
        <w:t>después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una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vasoconstricción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tran-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sitoria se produce una vasodilatación, aumento de la permeabi-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lidad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capilar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y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migración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células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inflamatorias,</w:t>
      </w:r>
      <w:r>
        <w:rPr>
          <w:color w:val="3C3C3B"/>
          <w:spacing w:val="-10"/>
          <w:sz w:val="16"/>
        </w:rPr>
        <w:t> </w:t>
      </w:r>
      <w:r>
        <w:rPr>
          <w:color w:val="3C3C3B"/>
          <w:sz w:val="16"/>
        </w:rPr>
        <w:t>siendo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los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más</w:t>
      </w:r>
      <w:r>
        <w:rPr>
          <w:color w:val="3C3C3B"/>
          <w:spacing w:val="-45"/>
          <w:sz w:val="16"/>
        </w:rPr>
        <w:t> </w:t>
      </w:r>
      <w:r>
        <w:rPr>
          <w:color w:val="3C3C3B"/>
          <w:sz w:val="16"/>
        </w:rPr>
        <w:t>importantes por su gran liberación de citocinas los macrófagos</w:t>
      </w:r>
      <w:r>
        <w:rPr>
          <w:color w:val="3C3C3B"/>
          <w:spacing w:val="1"/>
          <w:sz w:val="16"/>
        </w:rPr>
        <w:t> </w:t>
      </w:r>
      <w:r>
        <w:rPr>
          <w:rFonts w:ascii="Tahoma" w:hAnsi="Tahoma"/>
          <w:b/>
          <w:color w:val="208B97"/>
          <w:sz w:val="16"/>
        </w:rPr>
        <w:t>(ENURM,</w:t>
      </w:r>
      <w:r>
        <w:rPr>
          <w:rFonts w:ascii="Tahoma" w:hAnsi="Tahoma"/>
          <w:b/>
          <w:color w:val="208B97"/>
          <w:spacing w:val="-6"/>
          <w:sz w:val="16"/>
        </w:rPr>
        <w:t> </w:t>
      </w:r>
      <w:r>
        <w:rPr>
          <w:rFonts w:ascii="Tahoma" w:hAnsi="Tahoma"/>
          <w:b/>
          <w:color w:val="208B97"/>
          <w:sz w:val="16"/>
        </w:rPr>
        <w:t>13-90).</w:t>
      </w:r>
      <w:r>
        <w:rPr>
          <w:rFonts w:ascii="Tahoma" w:hAnsi="Tahoma"/>
          <w:b/>
          <w:color w:val="208B97"/>
          <w:spacing w:val="-4"/>
          <w:sz w:val="16"/>
        </w:rPr>
        <w:t> </w:t>
      </w:r>
      <w:r>
        <w:rPr>
          <w:color w:val="3C3C3B"/>
          <w:sz w:val="16"/>
        </w:rPr>
        <w:t>Esta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respuesta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inflamatoria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está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mediada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por</w:t>
      </w:r>
      <w:r>
        <w:rPr>
          <w:color w:val="3C3C3B"/>
          <w:spacing w:val="-45"/>
          <w:sz w:val="16"/>
        </w:rPr>
        <w:t> </w:t>
      </w:r>
      <w:r>
        <w:rPr>
          <w:color w:val="3C3C3B"/>
          <w:spacing w:val="-1"/>
          <w:sz w:val="16"/>
        </w:rPr>
        <w:t>la</w:t>
      </w:r>
      <w:r>
        <w:rPr>
          <w:color w:val="3C3C3B"/>
          <w:spacing w:val="-6"/>
          <w:sz w:val="16"/>
        </w:rPr>
        <w:t> </w:t>
      </w:r>
      <w:r>
        <w:rPr>
          <w:color w:val="3C3C3B"/>
          <w:spacing w:val="-1"/>
          <w:sz w:val="16"/>
        </w:rPr>
        <w:t>liberación</w:t>
      </w:r>
      <w:r>
        <w:rPr>
          <w:color w:val="3C3C3B"/>
          <w:spacing w:val="-6"/>
          <w:sz w:val="16"/>
        </w:rPr>
        <w:t> </w:t>
      </w:r>
      <w:r>
        <w:rPr>
          <w:color w:val="3C3C3B"/>
          <w:spacing w:val="-1"/>
          <w:sz w:val="16"/>
        </w:rPr>
        <w:t>de</w:t>
      </w:r>
      <w:r>
        <w:rPr>
          <w:color w:val="3C3C3B"/>
          <w:spacing w:val="-6"/>
          <w:sz w:val="16"/>
        </w:rPr>
        <w:t> </w:t>
      </w:r>
      <w:r>
        <w:rPr>
          <w:color w:val="3C3C3B"/>
          <w:spacing w:val="-1"/>
          <w:sz w:val="16"/>
        </w:rPr>
        <w:t>cininas,</w:t>
      </w:r>
      <w:r>
        <w:rPr>
          <w:color w:val="3C3C3B"/>
          <w:spacing w:val="-12"/>
          <w:sz w:val="16"/>
        </w:rPr>
        <w:t> </w:t>
      </w:r>
      <w:r>
        <w:rPr>
          <w:color w:val="3C3C3B"/>
          <w:sz w:val="16"/>
        </w:rPr>
        <w:t>histaminas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y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prostaglandinas.</w:t>
      </w:r>
    </w:p>
    <w:p>
      <w:pPr>
        <w:pStyle w:val="ListParagraph"/>
        <w:numPr>
          <w:ilvl w:val="0"/>
          <w:numId w:val="61"/>
        </w:numPr>
        <w:tabs>
          <w:tab w:pos="1078" w:val="left" w:leader="none"/>
        </w:tabs>
        <w:spacing w:line="312" w:lineRule="auto" w:before="0" w:after="0"/>
        <w:ind w:left="1077" w:right="4" w:hanging="397"/>
        <w:jc w:val="both"/>
        <w:rPr>
          <w:rFonts w:ascii="Tahoma" w:hAnsi="Tahoma"/>
          <w:b/>
          <w:sz w:val="16"/>
        </w:rPr>
      </w:pPr>
      <w:r>
        <w:rPr>
          <w:rFonts w:ascii="Tahoma" w:hAnsi="Tahoma"/>
          <w:b/>
          <w:color w:val="3C3C3B"/>
          <w:sz w:val="16"/>
        </w:rPr>
        <w:t>Epitelización: </w:t>
      </w:r>
      <w:r>
        <w:rPr>
          <w:color w:val="3C3C3B"/>
          <w:sz w:val="16"/>
        </w:rPr>
        <w:t>comienza a las 24 horas de la lesión, con migra-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ción</w:t>
      </w:r>
      <w:r>
        <w:rPr>
          <w:color w:val="3C3C3B"/>
          <w:spacing w:val="-14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14"/>
          <w:sz w:val="16"/>
        </w:rPr>
        <w:t> </w:t>
      </w:r>
      <w:r>
        <w:rPr>
          <w:color w:val="3C3C3B"/>
          <w:sz w:val="16"/>
        </w:rPr>
        <w:t>células</w:t>
      </w:r>
      <w:r>
        <w:rPr>
          <w:color w:val="3C3C3B"/>
          <w:spacing w:val="-13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14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-14"/>
          <w:sz w:val="16"/>
        </w:rPr>
        <w:t> </w:t>
      </w:r>
      <w:r>
        <w:rPr>
          <w:color w:val="3C3C3B"/>
          <w:sz w:val="16"/>
        </w:rPr>
        <w:t>capa</w:t>
      </w:r>
      <w:r>
        <w:rPr>
          <w:color w:val="3C3C3B"/>
          <w:spacing w:val="-13"/>
          <w:sz w:val="16"/>
        </w:rPr>
        <w:t> </w:t>
      </w:r>
      <w:r>
        <w:rPr>
          <w:color w:val="3C3C3B"/>
          <w:sz w:val="16"/>
        </w:rPr>
        <w:t>basal</w:t>
      </w:r>
      <w:r>
        <w:rPr>
          <w:color w:val="3C3C3B"/>
          <w:spacing w:val="-14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14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-13"/>
          <w:sz w:val="16"/>
        </w:rPr>
        <w:t> </w:t>
      </w:r>
      <w:r>
        <w:rPr>
          <w:color w:val="3C3C3B"/>
          <w:sz w:val="16"/>
        </w:rPr>
        <w:t>epidermis</w:t>
      </w:r>
      <w:r>
        <w:rPr>
          <w:color w:val="3C3C3B"/>
          <w:spacing w:val="-14"/>
          <w:sz w:val="16"/>
        </w:rPr>
        <w:t> </w:t>
      </w:r>
      <w:r>
        <w:rPr>
          <w:color w:val="3C3C3B"/>
          <w:sz w:val="16"/>
        </w:rPr>
        <w:t>hacia</w:t>
      </w:r>
      <w:r>
        <w:rPr>
          <w:color w:val="3C3C3B"/>
          <w:spacing w:val="-14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-13"/>
          <w:sz w:val="16"/>
        </w:rPr>
        <w:t> </w:t>
      </w:r>
      <w:r>
        <w:rPr>
          <w:color w:val="3C3C3B"/>
          <w:sz w:val="16"/>
        </w:rPr>
        <w:t>herida.</w:t>
      </w:r>
      <w:r>
        <w:rPr>
          <w:color w:val="3C3C3B"/>
          <w:spacing w:val="-20"/>
          <w:sz w:val="16"/>
        </w:rPr>
        <w:t> </w:t>
      </w:r>
      <w:r>
        <w:rPr>
          <w:color w:val="3C3C3B"/>
          <w:sz w:val="16"/>
        </w:rPr>
        <w:t>Se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trata</w:t>
      </w:r>
      <w:r>
        <w:rPr>
          <w:color w:val="3C3C3B"/>
          <w:spacing w:val="-11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10"/>
          <w:sz w:val="16"/>
        </w:rPr>
        <w:t> </w:t>
      </w:r>
      <w:r>
        <w:rPr>
          <w:color w:val="3C3C3B"/>
          <w:sz w:val="16"/>
        </w:rPr>
        <w:t>una</w:t>
      </w:r>
      <w:r>
        <w:rPr>
          <w:color w:val="3C3C3B"/>
          <w:spacing w:val="-10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10"/>
          <w:sz w:val="16"/>
        </w:rPr>
        <w:t> </w:t>
      </w:r>
      <w:r>
        <w:rPr>
          <w:color w:val="3C3C3B"/>
          <w:sz w:val="16"/>
        </w:rPr>
        <w:t>las</w:t>
      </w:r>
      <w:r>
        <w:rPr>
          <w:color w:val="3C3C3B"/>
          <w:spacing w:val="-11"/>
          <w:sz w:val="16"/>
        </w:rPr>
        <w:t> </w:t>
      </w:r>
      <w:r>
        <w:rPr>
          <w:color w:val="3C3C3B"/>
          <w:sz w:val="16"/>
        </w:rPr>
        <w:t>fases</w:t>
      </w:r>
      <w:r>
        <w:rPr>
          <w:color w:val="3C3C3B"/>
          <w:spacing w:val="-10"/>
          <w:sz w:val="16"/>
        </w:rPr>
        <w:t> </w:t>
      </w:r>
      <w:r>
        <w:rPr>
          <w:color w:val="3C3C3B"/>
          <w:sz w:val="16"/>
        </w:rPr>
        <w:t>fundamentales,</w:t>
      </w:r>
      <w:r>
        <w:rPr>
          <w:color w:val="3C3C3B"/>
          <w:spacing w:val="-16"/>
          <w:sz w:val="16"/>
        </w:rPr>
        <w:t> </w:t>
      </w:r>
      <w:r>
        <w:rPr>
          <w:color w:val="3C3C3B"/>
          <w:sz w:val="16"/>
        </w:rPr>
        <w:t>puesto</w:t>
      </w:r>
      <w:r>
        <w:rPr>
          <w:color w:val="3C3C3B"/>
          <w:spacing w:val="-11"/>
          <w:sz w:val="16"/>
        </w:rPr>
        <w:t> </w:t>
      </w:r>
      <w:r>
        <w:rPr>
          <w:color w:val="3C3C3B"/>
          <w:sz w:val="16"/>
        </w:rPr>
        <w:t>que</w:t>
      </w:r>
      <w:r>
        <w:rPr>
          <w:color w:val="3C3C3B"/>
          <w:spacing w:val="-10"/>
          <w:sz w:val="16"/>
        </w:rPr>
        <w:t> </w:t>
      </w:r>
      <w:r>
        <w:rPr>
          <w:color w:val="3C3C3B"/>
          <w:sz w:val="16"/>
        </w:rPr>
        <w:t>constituye</w:t>
      </w:r>
      <w:r>
        <w:rPr>
          <w:color w:val="3C3C3B"/>
          <w:spacing w:val="-10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-46"/>
          <w:sz w:val="16"/>
        </w:rPr>
        <w:t> </w:t>
      </w:r>
      <w:r>
        <w:rPr>
          <w:color w:val="3C3C3B"/>
          <w:w w:val="95"/>
          <w:sz w:val="16"/>
        </w:rPr>
        <w:t>regeneración de</w:t>
      </w:r>
      <w:r>
        <w:rPr>
          <w:color w:val="3C3C3B"/>
          <w:spacing w:val="1"/>
          <w:w w:val="95"/>
          <w:sz w:val="16"/>
        </w:rPr>
        <w:t> </w:t>
      </w:r>
      <w:r>
        <w:rPr>
          <w:color w:val="3C3C3B"/>
          <w:w w:val="95"/>
          <w:sz w:val="16"/>
        </w:rPr>
        <w:t>la barrera</w:t>
      </w:r>
      <w:r>
        <w:rPr>
          <w:color w:val="3C3C3B"/>
          <w:spacing w:val="1"/>
          <w:w w:val="95"/>
          <w:sz w:val="16"/>
        </w:rPr>
        <w:t> </w:t>
      </w:r>
      <w:r>
        <w:rPr>
          <w:color w:val="3C3C3B"/>
          <w:w w:val="95"/>
          <w:sz w:val="16"/>
        </w:rPr>
        <w:t>de</w:t>
      </w:r>
      <w:r>
        <w:rPr>
          <w:color w:val="3C3C3B"/>
          <w:spacing w:val="1"/>
          <w:w w:val="95"/>
          <w:sz w:val="16"/>
        </w:rPr>
        <w:t> </w:t>
      </w:r>
      <w:r>
        <w:rPr>
          <w:color w:val="3C3C3B"/>
          <w:w w:val="95"/>
          <w:sz w:val="16"/>
        </w:rPr>
        <w:t>protección </w:t>
      </w:r>
      <w:r>
        <w:rPr>
          <w:rFonts w:ascii="Tahoma" w:hAnsi="Tahoma"/>
          <w:b/>
          <w:color w:val="208B97"/>
          <w:w w:val="95"/>
          <w:sz w:val="16"/>
        </w:rPr>
        <w:t>(ENURM,</w:t>
      </w:r>
      <w:r>
        <w:rPr>
          <w:rFonts w:ascii="Tahoma" w:hAnsi="Tahoma"/>
          <w:b/>
          <w:color w:val="208B97"/>
          <w:spacing w:val="-1"/>
          <w:w w:val="95"/>
          <w:sz w:val="16"/>
        </w:rPr>
        <w:t> </w:t>
      </w:r>
      <w:r>
        <w:rPr>
          <w:rFonts w:ascii="Tahoma" w:hAnsi="Tahoma"/>
          <w:b/>
          <w:color w:val="208B97"/>
          <w:w w:val="95"/>
          <w:sz w:val="16"/>
        </w:rPr>
        <w:t>11-82).</w:t>
      </w:r>
    </w:p>
    <w:p>
      <w:pPr>
        <w:pStyle w:val="ListParagraph"/>
        <w:numPr>
          <w:ilvl w:val="0"/>
          <w:numId w:val="61"/>
        </w:numPr>
        <w:tabs>
          <w:tab w:pos="1078" w:val="left" w:leader="none"/>
        </w:tabs>
        <w:spacing w:line="316" w:lineRule="auto" w:before="0" w:after="0"/>
        <w:ind w:left="1077" w:right="0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Fase</w:t>
      </w:r>
      <w:r>
        <w:rPr>
          <w:rFonts w:ascii="Tahoma" w:hAnsi="Tahoma"/>
          <w:b/>
          <w:color w:val="3C3C3B"/>
          <w:spacing w:val="-7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celular</w:t>
      </w:r>
      <w:r>
        <w:rPr>
          <w:rFonts w:ascii="Tahoma" w:hAnsi="Tahoma"/>
          <w:b/>
          <w:color w:val="3C3C3B"/>
          <w:spacing w:val="-6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o</w:t>
      </w:r>
      <w:r>
        <w:rPr>
          <w:rFonts w:ascii="Tahoma" w:hAnsi="Tahoma"/>
          <w:b/>
          <w:color w:val="3C3C3B"/>
          <w:spacing w:val="-6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de</w:t>
      </w:r>
      <w:r>
        <w:rPr>
          <w:rFonts w:ascii="Tahoma" w:hAnsi="Tahoma"/>
          <w:b/>
          <w:color w:val="3C3C3B"/>
          <w:spacing w:val="-6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neoformación</w:t>
      </w:r>
      <w:r>
        <w:rPr>
          <w:rFonts w:ascii="Tahoma" w:hAnsi="Tahoma"/>
          <w:b/>
          <w:color w:val="3C3C3B"/>
          <w:spacing w:val="-6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vascular:</w:t>
      </w:r>
      <w:r>
        <w:rPr>
          <w:rFonts w:ascii="Tahoma" w:hAnsi="Tahoma"/>
          <w:b/>
          <w:color w:val="3C3C3B"/>
          <w:spacing w:val="-9"/>
          <w:sz w:val="16"/>
        </w:rPr>
        <w:t> </w:t>
      </w:r>
      <w:r>
        <w:rPr>
          <w:color w:val="3C3C3B"/>
          <w:sz w:val="16"/>
        </w:rPr>
        <w:t>se</w:t>
      </w:r>
      <w:r>
        <w:rPr>
          <w:color w:val="3C3C3B"/>
          <w:spacing w:val="-11"/>
          <w:sz w:val="16"/>
        </w:rPr>
        <w:t> </w:t>
      </w:r>
      <w:r>
        <w:rPr>
          <w:color w:val="3C3C3B"/>
          <w:sz w:val="16"/>
        </w:rPr>
        <w:t>inicia</w:t>
      </w:r>
      <w:r>
        <w:rPr>
          <w:color w:val="3C3C3B"/>
          <w:spacing w:val="-11"/>
          <w:sz w:val="16"/>
        </w:rPr>
        <w:t> </w:t>
      </w:r>
      <w:r>
        <w:rPr>
          <w:color w:val="3C3C3B"/>
          <w:sz w:val="16"/>
        </w:rPr>
        <w:t>a</w:t>
      </w:r>
      <w:r>
        <w:rPr>
          <w:color w:val="3C3C3B"/>
          <w:spacing w:val="-10"/>
          <w:sz w:val="16"/>
        </w:rPr>
        <w:t> </w:t>
      </w:r>
      <w:r>
        <w:rPr>
          <w:color w:val="3C3C3B"/>
          <w:sz w:val="16"/>
        </w:rPr>
        <w:t>las</w:t>
      </w:r>
      <w:r>
        <w:rPr>
          <w:color w:val="3C3C3B"/>
          <w:spacing w:val="-11"/>
          <w:sz w:val="16"/>
        </w:rPr>
        <w:t> </w:t>
      </w:r>
      <w:r>
        <w:rPr>
          <w:color w:val="3C3C3B"/>
          <w:sz w:val="16"/>
        </w:rPr>
        <w:t>48-72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horas. Células mesenquimales pluripotenciales de alrededor de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los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vasos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migran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hacia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herida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y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se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transforman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en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fibroblastos.</w:t>
      </w:r>
      <w:r>
        <w:rPr>
          <w:color w:val="3C3C3B"/>
          <w:spacing w:val="-45"/>
          <w:sz w:val="16"/>
        </w:rPr>
        <w:t> </w:t>
      </w:r>
      <w:r>
        <w:rPr>
          <w:color w:val="3C3C3B"/>
          <w:sz w:val="16"/>
        </w:rPr>
        <w:t>En esta fase los factores liberados por las plaquetas y macrófa-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gos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inducen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a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neovascularización.</w:t>
      </w:r>
    </w:p>
    <w:p>
      <w:pPr>
        <w:pStyle w:val="ListParagraph"/>
        <w:numPr>
          <w:ilvl w:val="0"/>
          <w:numId w:val="61"/>
        </w:numPr>
        <w:tabs>
          <w:tab w:pos="1078" w:val="left" w:leader="none"/>
        </w:tabs>
        <w:spacing w:line="314" w:lineRule="auto" w:before="0" w:after="0"/>
        <w:ind w:left="1077" w:right="4" w:hanging="397"/>
        <w:jc w:val="both"/>
        <w:rPr>
          <w:rFonts w:ascii="Tahoma" w:hAnsi="Tahoma"/>
          <w:b/>
          <w:sz w:val="16"/>
        </w:rPr>
      </w:pPr>
      <w:r>
        <w:rPr>
          <w:rFonts w:ascii="Tahoma" w:hAnsi="Tahoma"/>
          <w:b/>
          <w:color w:val="3C3C3B"/>
          <w:sz w:val="16"/>
        </w:rPr>
        <w:t>Fase proliferativa y de síntesis de colágeno: </w:t>
      </w:r>
      <w:r>
        <w:rPr>
          <w:color w:val="3C3C3B"/>
          <w:sz w:val="16"/>
        </w:rPr>
        <w:t>va desde el 5.º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día</w:t>
      </w:r>
      <w:r>
        <w:rPr>
          <w:color w:val="3C3C3B"/>
          <w:spacing w:val="16"/>
          <w:sz w:val="16"/>
        </w:rPr>
        <w:t> </w:t>
      </w:r>
      <w:r>
        <w:rPr>
          <w:color w:val="3C3C3B"/>
          <w:sz w:val="16"/>
        </w:rPr>
        <w:t>hasta</w:t>
      </w:r>
      <w:r>
        <w:rPr>
          <w:color w:val="3C3C3B"/>
          <w:spacing w:val="17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16"/>
          <w:sz w:val="16"/>
        </w:rPr>
        <w:t> </w:t>
      </w:r>
      <w:r>
        <w:rPr>
          <w:color w:val="3C3C3B"/>
          <w:sz w:val="16"/>
        </w:rPr>
        <w:t>3.ª</w:t>
      </w:r>
      <w:r>
        <w:rPr>
          <w:color w:val="3C3C3B"/>
          <w:spacing w:val="17"/>
          <w:sz w:val="16"/>
        </w:rPr>
        <w:t> </w:t>
      </w:r>
      <w:r>
        <w:rPr>
          <w:color w:val="3C3C3B"/>
          <w:sz w:val="16"/>
        </w:rPr>
        <w:t>semana,</w:t>
      </w:r>
      <w:r>
        <w:rPr>
          <w:color w:val="3C3C3B"/>
          <w:spacing w:val="10"/>
          <w:sz w:val="16"/>
        </w:rPr>
        <w:t> </w:t>
      </w:r>
      <w:r>
        <w:rPr>
          <w:color w:val="3C3C3B"/>
          <w:sz w:val="16"/>
        </w:rPr>
        <w:t>en</w:t>
      </w:r>
      <w:r>
        <w:rPr>
          <w:color w:val="3C3C3B"/>
          <w:spacing w:val="16"/>
          <w:sz w:val="16"/>
        </w:rPr>
        <w:t> </w:t>
      </w:r>
      <w:r>
        <w:rPr>
          <w:color w:val="3C3C3B"/>
          <w:sz w:val="16"/>
        </w:rPr>
        <w:t>ella</w:t>
      </w:r>
      <w:r>
        <w:rPr>
          <w:color w:val="3C3C3B"/>
          <w:spacing w:val="17"/>
          <w:sz w:val="16"/>
        </w:rPr>
        <w:t> </w:t>
      </w:r>
      <w:r>
        <w:rPr>
          <w:color w:val="3C3C3B"/>
          <w:sz w:val="16"/>
        </w:rPr>
        <w:t>se</w:t>
      </w:r>
      <w:r>
        <w:rPr>
          <w:color w:val="3C3C3B"/>
          <w:spacing w:val="16"/>
          <w:sz w:val="16"/>
        </w:rPr>
        <w:t> </w:t>
      </w:r>
      <w:r>
        <w:rPr>
          <w:color w:val="3C3C3B"/>
          <w:sz w:val="16"/>
        </w:rPr>
        <w:t>produce</w:t>
      </w:r>
      <w:r>
        <w:rPr>
          <w:color w:val="3C3C3B"/>
          <w:spacing w:val="17"/>
          <w:sz w:val="16"/>
        </w:rPr>
        <w:t> </w:t>
      </w:r>
      <w:r>
        <w:rPr>
          <w:color w:val="3C3C3B"/>
          <w:sz w:val="16"/>
        </w:rPr>
        <w:t>una</w:t>
      </w:r>
      <w:r>
        <w:rPr>
          <w:color w:val="3C3C3B"/>
          <w:spacing w:val="16"/>
          <w:sz w:val="16"/>
        </w:rPr>
        <w:t> </w:t>
      </w:r>
      <w:r>
        <w:rPr>
          <w:color w:val="3C3C3B"/>
          <w:sz w:val="16"/>
        </w:rPr>
        <w:t>síntesis</w:t>
      </w:r>
      <w:r>
        <w:rPr>
          <w:color w:val="3C3C3B"/>
          <w:spacing w:val="17"/>
          <w:sz w:val="16"/>
        </w:rPr>
        <w:t> </w:t>
      </w:r>
      <w:r>
        <w:rPr>
          <w:color w:val="3C3C3B"/>
          <w:sz w:val="16"/>
        </w:rPr>
        <w:t>activa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21"/>
          <w:sz w:val="16"/>
        </w:rPr>
        <w:t> </w:t>
      </w:r>
      <w:r>
        <w:rPr>
          <w:color w:val="3C3C3B"/>
          <w:sz w:val="16"/>
        </w:rPr>
        <w:t>colágeno</w:t>
      </w:r>
      <w:r>
        <w:rPr>
          <w:color w:val="3C3C3B"/>
          <w:spacing w:val="22"/>
          <w:sz w:val="16"/>
        </w:rPr>
        <w:t> </w:t>
      </w:r>
      <w:r>
        <w:rPr>
          <w:color w:val="3C3C3B"/>
          <w:sz w:val="16"/>
        </w:rPr>
        <w:t>y</w:t>
      </w:r>
      <w:r>
        <w:rPr>
          <w:color w:val="3C3C3B"/>
          <w:spacing w:val="22"/>
          <w:sz w:val="16"/>
        </w:rPr>
        <w:t> </w:t>
      </w:r>
      <w:r>
        <w:rPr>
          <w:color w:val="3C3C3B"/>
          <w:sz w:val="16"/>
        </w:rPr>
        <w:t>sustancia</w:t>
      </w:r>
      <w:r>
        <w:rPr>
          <w:color w:val="3C3C3B"/>
          <w:spacing w:val="22"/>
          <w:sz w:val="16"/>
        </w:rPr>
        <w:t> </w:t>
      </w:r>
      <w:r>
        <w:rPr>
          <w:color w:val="3C3C3B"/>
          <w:sz w:val="16"/>
        </w:rPr>
        <w:t>fundamental</w:t>
      </w:r>
      <w:r>
        <w:rPr>
          <w:color w:val="3C3C3B"/>
          <w:spacing w:val="22"/>
          <w:sz w:val="16"/>
        </w:rPr>
        <w:t> </w:t>
      </w:r>
      <w:r>
        <w:rPr>
          <w:color w:val="3C3C3B"/>
          <w:sz w:val="16"/>
        </w:rPr>
        <w:t>(proteoglucanos).</w:t>
      </w:r>
      <w:r>
        <w:rPr>
          <w:color w:val="3C3C3B"/>
          <w:spacing w:val="15"/>
          <w:sz w:val="16"/>
        </w:rPr>
        <w:t> </w:t>
      </w:r>
      <w:r>
        <w:rPr>
          <w:color w:val="3C3C3B"/>
          <w:sz w:val="16"/>
        </w:rPr>
        <w:t>Ocurre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contracción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herida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por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el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desarrollo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miofibroblastos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a</w:t>
      </w:r>
      <w:r>
        <w:rPr>
          <w:color w:val="3C3C3B"/>
          <w:spacing w:val="-45"/>
          <w:sz w:val="16"/>
        </w:rPr>
        <w:t> </w:t>
      </w:r>
      <w:r>
        <w:rPr>
          <w:color w:val="3C3C3B"/>
          <w:sz w:val="16"/>
        </w:rPr>
        <w:t>partir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los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fibroblastos</w:t>
      </w:r>
      <w:r>
        <w:rPr>
          <w:color w:val="3C3C3B"/>
          <w:spacing w:val="-7"/>
          <w:sz w:val="16"/>
        </w:rPr>
        <w:t> </w:t>
      </w:r>
      <w:r>
        <w:rPr>
          <w:rFonts w:ascii="Tahoma" w:hAnsi="Tahoma"/>
          <w:b/>
          <w:color w:val="208B97"/>
          <w:sz w:val="16"/>
        </w:rPr>
        <w:t>(ENURM,</w:t>
      </w:r>
      <w:r>
        <w:rPr>
          <w:rFonts w:ascii="Tahoma" w:hAnsi="Tahoma"/>
          <w:b/>
          <w:color w:val="208B97"/>
          <w:spacing w:val="-8"/>
          <w:sz w:val="16"/>
        </w:rPr>
        <w:t> </w:t>
      </w:r>
      <w:r>
        <w:rPr>
          <w:rFonts w:ascii="Tahoma" w:hAnsi="Tahoma"/>
          <w:b/>
          <w:color w:val="208B97"/>
          <w:sz w:val="16"/>
        </w:rPr>
        <w:t>11-82).</w:t>
      </w:r>
    </w:p>
    <w:p>
      <w:pPr>
        <w:pStyle w:val="ListParagraph"/>
        <w:numPr>
          <w:ilvl w:val="0"/>
          <w:numId w:val="61"/>
        </w:numPr>
        <w:tabs>
          <w:tab w:pos="1078" w:val="left" w:leader="none"/>
        </w:tabs>
        <w:spacing w:line="185" w:lineRule="exact" w:before="0" w:after="0"/>
        <w:ind w:left="1077" w:right="0" w:hanging="398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Fase</w:t>
      </w:r>
      <w:r>
        <w:rPr>
          <w:rFonts w:ascii="Tahoma" w:hAnsi="Tahoma"/>
          <w:b/>
          <w:color w:val="3C3C3B"/>
          <w:spacing w:val="42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de</w:t>
      </w:r>
      <w:r>
        <w:rPr>
          <w:rFonts w:ascii="Tahoma" w:hAnsi="Tahoma"/>
          <w:b/>
          <w:color w:val="3C3C3B"/>
          <w:spacing w:val="42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remodelado:</w:t>
      </w:r>
      <w:r>
        <w:rPr>
          <w:rFonts w:ascii="Tahoma" w:hAnsi="Tahoma"/>
          <w:b/>
          <w:color w:val="3C3C3B"/>
          <w:spacing w:val="36"/>
          <w:sz w:val="16"/>
        </w:rPr>
        <w:t> </w:t>
      </w:r>
      <w:r>
        <w:rPr>
          <w:color w:val="3C3C3B"/>
          <w:sz w:val="16"/>
        </w:rPr>
        <w:t>predomina</w:t>
      </w:r>
      <w:r>
        <w:rPr>
          <w:color w:val="3C3C3B"/>
          <w:spacing w:val="36"/>
          <w:sz w:val="16"/>
        </w:rPr>
        <w:t> </w:t>
      </w:r>
      <w:r>
        <w:rPr>
          <w:color w:val="3C3C3B"/>
          <w:sz w:val="16"/>
        </w:rPr>
        <w:t>tras</w:t>
      </w:r>
      <w:r>
        <w:rPr>
          <w:color w:val="3C3C3B"/>
          <w:spacing w:val="36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36"/>
          <w:sz w:val="16"/>
        </w:rPr>
        <w:t> </w:t>
      </w:r>
      <w:r>
        <w:rPr>
          <w:color w:val="3C3C3B"/>
          <w:sz w:val="16"/>
        </w:rPr>
        <w:t>2.ª-3.ª</w:t>
      </w:r>
      <w:r>
        <w:rPr>
          <w:color w:val="3C3C3B"/>
          <w:spacing w:val="35"/>
          <w:sz w:val="16"/>
        </w:rPr>
        <w:t> </w:t>
      </w:r>
      <w:r>
        <w:rPr>
          <w:color w:val="3C3C3B"/>
          <w:sz w:val="16"/>
        </w:rPr>
        <w:t>semana.</w:t>
      </w:r>
      <w:r>
        <w:rPr>
          <w:color w:val="3C3C3B"/>
          <w:spacing w:val="30"/>
          <w:sz w:val="16"/>
        </w:rPr>
        <w:t> </w:t>
      </w:r>
      <w:r>
        <w:rPr>
          <w:color w:val="3C3C3B"/>
          <w:sz w:val="16"/>
        </w:rPr>
        <w:t>Se</w:t>
      </w:r>
    </w:p>
    <w:p>
      <w:pPr>
        <w:pStyle w:val="BodyText"/>
        <w:spacing w:line="316" w:lineRule="auto" w:before="46"/>
        <w:ind w:left="1077" w:right="3"/>
        <w:jc w:val="both"/>
      </w:pPr>
      <w:r>
        <w:rPr>
          <w:color w:val="3C3C3B"/>
        </w:rPr>
        <w:t>produce el equilibrio entre la formación de colágeno y su des-</w:t>
      </w:r>
      <w:r>
        <w:rPr>
          <w:color w:val="3C3C3B"/>
          <w:spacing w:val="1"/>
        </w:rPr>
        <w:t> </w:t>
      </w:r>
      <w:r>
        <w:rPr>
          <w:color w:val="3C3C3B"/>
        </w:rPr>
        <w:t>trucción por la actividad de la colagenasa. Hay un incremento</w:t>
      </w:r>
      <w:r>
        <w:rPr>
          <w:color w:val="3C3C3B"/>
          <w:spacing w:val="1"/>
        </w:rPr>
        <w:t> </w:t>
      </w:r>
      <w:r>
        <w:rPr>
          <w:color w:val="3C3C3B"/>
        </w:rPr>
        <w:t>progresivo</w:t>
      </w:r>
      <w:r>
        <w:rPr>
          <w:color w:val="3C3C3B"/>
          <w:spacing w:val="-6"/>
        </w:rPr>
        <w:t> </w:t>
      </w:r>
      <w:r>
        <w:rPr>
          <w:color w:val="3C3C3B"/>
        </w:rPr>
        <w:t>de</w:t>
      </w:r>
      <w:r>
        <w:rPr>
          <w:color w:val="3C3C3B"/>
          <w:spacing w:val="-5"/>
        </w:rPr>
        <w:t> </w:t>
      </w:r>
      <w:r>
        <w:rPr>
          <w:color w:val="3C3C3B"/>
        </w:rPr>
        <w:t>la</w:t>
      </w:r>
      <w:r>
        <w:rPr>
          <w:color w:val="3C3C3B"/>
          <w:spacing w:val="-5"/>
        </w:rPr>
        <w:t> </w:t>
      </w:r>
      <w:r>
        <w:rPr>
          <w:color w:val="3C3C3B"/>
        </w:rPr>
        <w:t>fuerza</w:t>
      </w:r>
      <w:r>
        <w:rPr>
          <w:color w:val="3C3C3B"/>
          <w:spacing w:val="-5"/>
        </w:rPr>
        <w:t> </w:t>
      </w:r>
      <w:r>
        <w:rPr>
          <w:color w:val="3C3C3B"/>
        </w:rPr>
        <w:t>y</w:t>
      </w:r>
      <w:r>
        <w:rPr>
          <w:color w:val="3C3C3B"/>
          <w:spacing w:val="-5"/>
        </w:rPr>
        <w:t> </w:t>
      </w:r>
      <w:r>
        <w:rPr>
          <w:color w:val="3C3C3B"/>
        </w:rPr>
        <w:t>resistencia</w:t>
      </w:r>
      <w:r>
        <w:rPr>
          <w:color w:val="3C3C3B"/>
          <w:spacing w:val="-5"/>
        </w:rPr>
        <w:t> </w:t>
      </w:r>
      <w:r>
        <w:rPr>
          <w:color w:val="3C3C3B"/>
        </w:rPr>
        <w:t>de</w:t>
      </w:r>
      <w:r>
        <w:rPr>
          <w:color w:val="3C3C3B"/>
          <w:spacing w:val="-5"/>
        </w:rPr>
        <w:t> </w:t>
      </w:r>
      <w:r>
        <w:rPr>
          <w:color w:val="3C3C3B"/>
        </w:rPr>
        <w:t>la</w:t>
      </w:r>
      <w:r>
        <w:rPr>
          <w:color w:val="3C3C3B"/>
          <w:spacing w:val="-5"/>
        </w:rPr>
        <w:t> </w:t>
      </w:r>
      <w:r>
        <w:rPr>
          <w:color w:val="3C3C3B"/>
        </w:rPr>
        <w:t>cicatriz,</w:t>
      </w:r>
      <w:r>
        <w:rPr>
          <w:color w:val="3C3C3B"/>
          <w:spacing w:val="-11"/>
        </w:rPr>
        <w:t> </w:t>
      </w:r>
      <w:r>
        <w:rPr>
          <w:color w:val="3C3C3B"/>
        </w:rPr>
        <w:t>aunque</w:t>
      </w:r>
      <w:r>
        <w:rPr>
          <w:color w:val="3C3C3B"/>
          <w:spacing w:val="-6"/>
        </w:rPr>
        <w:t> </w:t>
      </w:r>
      <w:r>
        <w:rPr>
          <w:color w:val="3C3C3B"/>
        </w:rPr>
        <w:t>nunca</w:t>
      </w:r>
      <w:r>
        <w:rPr>
          <w:color w:val="3C3C3B"/>
          <w:spacing w:val="-45"/>
        </w:rPr>
        <w:t> </w:t>
      </w:r>
      <w:r>
        <w:rPr>
          <w:color w:val="3C3C3B"/>
        </w:rPr>
        <w:t>llegará</w:t>
      </w:r>
      <w:r>
        <w:rPr>
          <w:color w:val="3C3C3B"/>
          <w:spacing w:val="-5"/>
        </w:rPr>
        <w:t> </w:t>
      </w:r>
      <w:r>
        <w:rPr>
          <w:color w:val="3C3C3B"/>
        </w:rPr>
        <w:t>a</w:t>
      </w:r>
      <w:r>
        <w:rPr>
          <w:color w:val="3C3C3B"/>
          <w:spacing w:val="-5"/>
        </w:rPr>
        <w:t> </w:t>
      </w:r>
      <w:r>
        <w:rPr>
          <w:color w:val="3C3C3B"/>
        </w:rPr>
        <w:t>alcanzar</w:t>
      </w:r>
      <w:r>
        <w:rPr>
          <w:color w:val="3C3C3B"/>
          <w:spacing w:val="-4"/>
        </w:rPr>
        <w:t> </w:t>
      </w:r>
      <w:r>
        <w:rPr>
          <w:color w:val="3C3C3B"/>
        </w:rPr>
        <w:t>la</w:t>
      </w:r>
      <w:r>
        <w:rPr>
          <w:color w:val="3C3C3B"/>
          <w:spacing w:val="-5"/>
        </w:rPr>
        <w:t> </w:t>
      </w:r>
      <w:r>
        <w:rPr>
          <w:color w:val="3C3C3B"/>
        </w:rPr>
        <w:t>capacidad</w:t>
      </w:r>
      <w:r>
        <w:rPr>
          <w:color w:val="3C3C3B"/>
          <w:spacing w:val="-5"/>
        </w:rPr>
        <w:t> </w:t>
      </w:r>
      <w:r>
        <w:rPr>
          <w:color w:val="3C3C3B"/>
        </w:rPr>
        <w:t>del</w:t>
      </w:r>
      <w:r>
        <w:rPr>
          <w:color w:val="3C3C3B"/>
          <w:spacing w:val="-4"/>
        </w:rPr>
        <w:t> </w:t>
      </w:r>
      <w:r>
        <w:rPr>
          <w:color w:val="3C3C3B"/>
        </w:rPr>
        <w:t>tejido</w:t>
      </w:r>
      <w:r>
        <w:rPr>
          <w:color w:val="3C3C3B"/>
          <w:spacing w:val="-5"/>
        </w:rPr>
        <w:t> </w:t>
      </w:r>
      <w:r>
        <w:rPr>
          <w:color w:val="3C3C3B"/>
        </w:rPr>
        <w:t>no</w:t>
      </w:r>
      <w:r>
        <w:rPr>
          <w:color w:val="3C3C3B"/>
          <w:spacing w:val="-5"/>
        </w:rPr>
        <w:t> </w:t>
      </w:r>
      <w:r>
        <w:rPr>
          <w:color w:val="3C3C3B"/>
        </w:rPr>
        <w:t>lesionado.</w:t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spacing w:line="316" w:lineRule="auto" w:before="1"/>
        <w:ind w:left="680" w:right="3"/>
        <w:jc w:val="both"/>
      </w:pPr>
      <w:r>
        <w:rPr>
          <w:color w:val="3C3C3B"/>
        </w:rPr>
        <w:t>Todos</w:t>
      </w:r>
      <w:r>
        <w:rPr>
          <w:color w:val="3C3C3B"/>
          <w:spacing w:val="1"/>
        </w:rPr>
        <w:t> </w:t>
      </w:r>
      <w:r>
        <w:rPr>
          <w:color w:val="3C3C3B"/>
        </w:rPr>
        <w:t>estos</w:t>
      </w:r>
      <w:r>
        <w:rPr>
          <w:color w:val="3C3C3B"/>
          <w:spacing w:val="1"/>
        </w:rPr>
        <w:t> </w:t>
      </w:r>
      <w:r>
        <w:rPr>
          <w:color w:val="3C3C3B"/>
        </w:rPr>
        <w:t>procesos</w:t>
      </w:r>
      <w:r>
        <w:rPr>
          <w:color w:val="3C3C3B"/>
          <w:spacing w:val="1"/>
        </w:rPr>
        <w:t> </w:t>
      </w:r>
      <w:r>
        <w:rPr>
          <w:color w:val="3C3C3B"/>
        </w:rPr>
        <w:t>están</w:t>
      </w:r>
      <w:r>
        <w:rPr>
          <w:color w:val="3C3C3B"/>
          <w:spacing w:val="1"/>
        </w:rPr>
        <w:t> </w:t>
      </w:r>
      <w:r>
        <w:rPr>
          <w:color w:val="3C3C3B"/>
        </w:rPr>
        <w:t>influidos</w:t>
      </w:r>
      <w:r>
        <w:rPr>
          <w:color w:val="3C3C3B"/>
          <w:spacing w:val="1"/>
        </w:rPr>
        <w:t> </w:t>
      </w:r>
      <w:r>
        <w:rPr>
          <w:color w:val="3C3C3B"/>
        </w:rPr>
        <w:t>en</w:t>
      </w:r>
      <w:r>
        <w:rPr>
          <w:color w:val="3C3C3B"/>
          <w:spacing w:val="1"/>
        </w:rPr>
        <w:t> </w:t>
      </w:r>
      <w:r>
        <w:rPr>
          <w:color w:val="3C3C3B"/>
        </w:rPr>
        <w:t>cuanto</w:t>
      </w:r>
      <w:r>
        <w:rPr>
          <w:color w:val="3C3C3B"/>
          <w:spacing w:val="1"/>
        </w:rPr>
        <w:t> </w:t>
      </w:r>
      <w:r>
        <w:rPr>
          <w:color w:val="3C3C3B"/>
        </w:rPr>
        <w:t>a</w:t>
      </w:r>
      <w:r>
        <w:rPr>
          <w:color w:val="3C3C3B"/>
          <w:spacing w:val="1"/>
        </w:rPr>
        <w:t> </w:t>
      </w:r>
      <w:r>
        <w:rPr>
          <w:color w:val="3C3C3B"/>
        </w:rPr>
        <w:t>su</w:t>
      </w:r>
      <w:r>
        <w:rPr>
          <w:color w:val="3C3C3B"/>
          <w:spacing w:val="1"/>
        </w:rPr>
        <w:t> </w:t>
      </w:r>
      <w:r>
        <w:rPr>
          <w:color w:val="3C3C3B"/>
        </w:rPr>
        <w:t>duración</w:t>
      </w:r>
      <w:r>
        <w:rPr>
          <w:color w:val="3C3C3B"/>
          <w:spacing w:val="1"/>
        </w:rPr>
        <w:t> </w:t>
      </w:r>
      <w:r>
        <w:rPr>
          <w:color w:val="3C3C3B"/>
        </w:rPr>
        <w:t>y</w:t>
      </w:r>
      <w:r>
        <w:rPr>
          <w:color w:val="3C3C3B"/>
          <w:spacing w:val="1"/>
        </w:rPr>
        <w:t> </w:t>
      </w:r>
      <w:r>
        <w:rPr>
          <w:color w:val="3C3C3B"/>
        </w:rPr>
        <w:t>secuencia por la salud del paciente, estado nutricional e intervención</w:t>
      </w:r>
      <w:r>
        <w:rPr>
          <w:color w:val="3C3C3B"/>
          <w:spacing w:val="-46"/>
        </w:rPr>
        <w:t> </w:t>
      </w:r>
      <w:r>
        <w:rPr>
          <w:color w:val="3C3C3B"/>
        </w:rPr>
        <w:t>médica.</w:t>
      </w:r>
    </w:p>
    <w:p>
      <w:pPr>
        <w:pStyle w:val="BodyText"/>
        <w:spacing w:before="1"/>
        <w:rPr>
          <w:sz w:val="22"/>
        </w:rPr>
      </w:pPr>
    </w:p>
    <w:p>
      <w:pPr>
        <w:pStyle w:val="Heading5"/>
        <w:numPr>
          <w:ilvl w:val="1"/>
          <w:numId w:val="59"/>
        </w:numPr>
        <w:tabs>
          <w:tab w:pos="1535" w:val="left" w:leader="none"/>
        </w:tabs>
        <w:spacing w:line="220" w:lineRule="auto" w:before="0" w:after="0"/>
        <w:ind w:left="680" w:right="1309" w:hanging="1"/>
        <w:jc w:val="left"/>
      </w:pPr>
      <w:r>
        <w:rPr>
          <w:color w:val="3C3C3B"/>
          <w:w w:val="95"/>
        </w:rPr>
        <w:t>Factores</w:t>
      </w:r>
      <w:r>
        <w:rPr>
          <w:color w:val="3C3C3B"/>
          <w:spacing w:val="36"/>
          <w:w w:val="95"/>
        </w:rPr>
        <w:t> </w:t>
      </w:r>
      <w:r>
        <w:rPr>
          <w:color w:val="3C3C3B"/>
          <w:w w:val="95"/>
        </w:rPr>
        <w:t>que</w:t>
      </w:r>
      <w:r>
        <w:rPr>
          <w:color w:val="3C3C3B"/>
          <w:spacing w:val="37"/>
          <w:w w:val="95"/>
        </w:rPr>
        <w:t> </w:t>
      </w:r>
      <w:r>
        <w:rPr>
          <w:color w:val="3C3C3B"/>
          <w:w w:val="95"/>
        </w:rPr>
        <w:t>afectan</w:t>
      </w:r>
      <w:r>
        <w:rPr>
          <w:color w:val="3C3C3B"/>
          <w:spacing w:val="-75"/>
          <w:w w:val="95"/>
        </w:rPr>
        <w:t> </w:t>
      </w:r>
      <w:r>
        <w:rPr>
          <w:color w:val="3C3C3B"/>
        </w:rPr>
        <w:t>a</w:t>
      </w:r>
      <w:r>
        <w:rPr>
          <w:color w:val="3C3C3B"/>
          <w:spacing w:val="-4"/>
        </w:rPr>
        <w:t> </w:t>
      </w:r>
      <w:r>
        <w:rPr>
          <w:color w:val="3C3C3B"/>
        </w:rPr>
        <w:t>la</w:t>
      </w:r>
      <w:r>
        <w:rPr>
          <w:color w:val="3C3C3B"/>
          <w:spacing w:val="-3"/>
        </w:rPr>
        <w:t> </w:t>
      </w:r>
      <w:r>
        <w:rPr>
          <w:color w:val="3C3C3B"/>
        </w:rPr>
        <w:t>cicatrización</w:t>
      </w:r>
    </w:p>
    <w:p>
      <w:pPr>
        <w:pStyle w:val="Heading8"/>
        <w:numPr>
          <w:ilvl w:val="1"/>
          <w:numId w:val="18"/>
        </w:numPr>
        <w:tabs>
          <w:tab w:pos="1077" w:val="left" w:leader="none"/>
          <w:tab w:pos="1078" w:val="left" w:leader="none"/>
        </w:tabs>
        <w:spacing w:line="240" w:lineRule="auto" w:before="187" w:after="0"/>
        <w:ind w:left="1077" w:right="0" w:hanging="398"/>
        <w:jc w:val="left"/>
      </w:pPr>
      <w:r>
        <w:rPr>
          <w:color w:val="3C3C3B"/>
          <w:w w:val="95"/>
        </w:rPr>
        <w:t>Factores</w:t>
      </w:r>
      <w:r>
        <w:rPr>
          <w:color w:val="3C3C3B"/>
          <w:spacing w:val="16"/>
          <w:w w:val="95"/>
        </w:rPr>
        <w:t> </w:t>
      </w:r>
      <w:r>
        <w:rPr>
          <w:color w:val="3C3C3B"/>
          <w:w w:val="95"/>
        </w:rPr>
        <w:t>locales:</w:t>
      </w:r>
    </w:p>
    <w:p>
      <w:pPr>
        <w:pStyle w:val="ListParagraph"/>
        <w:numPr>
          <w:ilvl w:val="2"/>
          <w:numId w:val="18"/>
        </w:numPr>
        <w:tabs>
          <w:tab w:pos="1473" w:val="left" w:leader="none"/>
          <w:tab w:pos="1474" w:val="left" w:leader="none"/>
        </w:tabs>
        <w:spacing w:line="240" w:lineRule="auto" w:before="51" w:after="0"/>
        <w:ind w:left="1473" w:right="0" w:hanging="397"/>
        <w:jc w:val="left"/>
        <w:rPr>
          <w:sz w:val="16"/>
        </w:rPr>
      </w:pPr>
      <w:r>
        <w:rPr>
          <w:color w:val="3C3C3B"/>
          <w:sz w:val="16"/>
        </w:rPr>
        <w:t>Riego</w:t>
      </w:r>
      <w:r>
        <w:rPr>
          <w:color w:val="3C3C3B"/>
          <w:spacing w:val="5"/>
          <w:sz w:val="16"/>
        </w:rPr>
        <w:t> </w:t>
      </w:r>
      <w:r>
        <w:rPr>
          <w:color w:val="3C3C3B"/>
          <w:sz w:val="16"/>
        </w:rPr>
        <w:t>sanguíneo.</w:t>
      </w:r>
    </w:p>
    <w:p>
      <w:pPr>
        <w:pStyle w:val="ListParagraph"/>
        <w:numPr>
          <w:ilvl w:val="2"/>
          <w:numId w:val="18"/>
        </w:numPr>
        <w:tabs>
          <w:tab w:pos="1473" w:val="left" w:leader="none"/>
          <w:tab w:pos="1474" w:val="left" w:leader="none"/>
        </w:tabs>
        <w:spacing w:line="240" w:lineRule="auto" w:before="51" w:after="0"/>
        <w:ind w:left="1473" w:right="0" w:hanging="397"/>
        <w:jc w:val="left"/>
        <w:rPr>
          <w:sz w:val="16"/>
        </w:rPr>
      </w:pPr>
      <w:r>
        <w:rPr>
          <w:color w:val="3C3C3B"/>
          <w:sz w:val="16"/>
        </w:rPr>
        <w:t>Infección.</w:t>
      </w:r>
    </w:p>
    <w:p>
      <w:pPr>
        <w:pStyle w:val="ListParagraph"/>
        <w:numPr>
          <w:ilvl w:val="2"/>
          <w:numId w:val="18"/>
        </w:numPr>
        <w:tabs>
          <w:tab w:pos="1473" w:val="left" w:leader="none"/>
          <w:tab w:pos="1474" w:val="left" w:leader="none"/>
        </w:tabs>
        <w:spacing w:line="240" w:lineRule="auto" w:before="50" w:after="0"/>
        <w:ind w:left="1473" w:right="0" w:hanging="397"/>
        <w:jc w:val="left"/>
        <w:rPr>
          <w:sz w:val="16"/>
        </w:rPr>
      </w:pPr>
      <w:r>
        <w:rPr>
          <w:color w:val="3C3C3B"/>
          <w:sz w:val="16"/>
        </w:rPr>
        <w:t>Tamaño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herida.</w:t>
      </w:r>
    </w:p>
    <w:p>
      <w:pPr>
        <w:pStyle w:val="ListParagraph"/>
        <w:numPr>
          <w:ilvl w:val="2"/>
          <w:numId w:val="18"/>
        </w:numPr>
        <w:tabs>
          <w:tab w:pos="1473" w:val="left" w:leader="none"/>
          <w:tab w:pos="1474" w:val="left" w:leader="none"/>
        </w:tabs>
        <w:spacing w:line="304" w:lineRule="auto" w:before="51" w:after="0"/>
        <w:ind w:left="1473" w:right="4" w:hanging="397"/>
        <w:jc w:val="left"/>
        <w:rPr>
          <w:sz w:val="16"/>
        </w:rPr>
      </w:pPr>
      <w:r>
        <w:rPr>
          <w:color w:val="3C3C3B"/>
          <w:sz w:val="16"/>
        </w:rPr>
        <w:t>Mala</w:t>
      </w:r>
      <w:r>
        <w:rPr>
          <w:color w:val="3C3C3B"/>
          <w:spacing w:val="10"/>
          <w:sz w:val="16"/>
        </w:rPr>
        <w:t> </w:t>
      </w:r>
      <w:r>
        <w:rPr>
          <w:color w:val="3C3C3B"/>
          <w:sz w:val="16"/>
        </w:rPr>
        <w:t>técnica:</w:t>
      </w:r>
      <w:r>
        <w:rPr>
          <w:color w:val="3C3C3B"/>
          <w:spacing w:val="4"/>
          <w:sz w:val="16"/>
        </w:rPr>
        <w:t> </w:t>
      </w:r>
      <w:r>
        <w:rPr>
          <w:color w:val="3C3C3B"/>
          <w:sz w:val="16"/>
        </w:rPr>
        <w:t>suturas</w:t>
      </w:r>
      <w:r>
        <w:rPr>
          <w:color w:val="3C3C3B"/>
          <w:spacing w:val="11"/>
          <w:sz w:val="16"/>
        </w:rPr>
        <w:t> </w:t>
      </w:r>
      <w:r>
        <w:rPr>
          <w:color w:val="3C3C3B"/>
          <w:sz w:val="16"/>
        </w:rPr>
        <w:t>a</w:t>
      </w:r>
      <w:r>
        <w:rPr>
          <w:color w:val="3C3C3B"/>
          <w:spacing w:val="11"/>
          <w:sz w:val="16"/>
        </w:rPr>
        <w:t> </w:t>
      </w:r>
      <w:r>
        <w:rPr>
          <w:color w:val="3C3C3B"/>
          <w:sz w:val="16"/>
        </w:rPr>
        <w:t>tensión,</w:t>
      </w:r>
      <w:r>
        <w:rPr>
          <w:color w:val="3C3C3B"/>
          <w:spacing w:val="4"/>
          <w:sz w:val="16"/>
        </w:rPr>
        <w:t> </w:t>
      </w:r>
      <w:r>
        <w:rPr>
          <w:color w:val="3C3C3B"/>
          <w:sz w:val="16"/>
        </w:rPr>
        <w:t>movilidad</w:t>
      </w:r>
      <w:r>
        <w:rPr>
          <w:color w:val="3C3C3B"/>
          <w:spacing w:val="11"/>
          <w:sz w:val="16"/>
        </w:rPr>
        <w:t> </w:t>
      </w:r>
      <w:r>
        <w:rPr>
          <w:color w:val="3C3C3B"/>
          <w:sz w:val="16"/>
        </w:rPr>
        <w:t>excesiva,</w:t>
      </w:r>
      <w:r>
        <w:rPr>
          <w:color w:val="3C3C3B"/>
          <w:spacing w:val="4"/>
          <w:sz w:val="16"/>
        </w:rPr>
        <w:t> </w:t>
      </w:r>
      <w:r>
        <w:rPr>
          <w:color w:val="3C3C3B"/>
          <w:sz w:val="16"/>
        </w:rPr>
        <w:t>espa-</w:t>
      </w:r>
      <w:r>
        <w:rPr>
          <w:color w:val="3C3C3B"/>
          <w:spacing w:val="-45"/>
          <w:sz w:val="16"/>
        </w:rPr>
        <w:t> </w:t>
      </w:r>
      <w:r>
        <w:rPr>
          <w:color w:val="3C3C3B"/>
          <w:sz w:val="16"/>
        </w:rPr>
        <w:t>cios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muertos,</w:t>
      </w:r>
      <w:r>
        <w:rPr>
          <w:color w:val="3C3C3B"/>
          <w:spacing w:val="-9"/>
          <w:sz w:val="16"/>
        </w:rPr>
        <w:t> </w:t>
      </w:r>
      <w:r>
        <w:rPr>
          <w:color w:val="3C3C3B"/>
          <w:sz w:val="16"/>
        </w:rPr>
        <w:t>restos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necróticos.</w:t>
      </w:r>
    </w:p>
    <w:p>
      <w:pPr>
        <w:pStyle w:val="ListParagraph"/>
        <w:numPr>
          <w:ilvl w:val="2"/>
          <w:numId w:val="18"/>
        </w:numPr>
        <w:tabs>
          <w:tab w:pos="1473" w:val="left" w:leader="none"/>
          <w:tab w:pos="1474" w:val="left" w:leader="none"/>
        </w:tabs>
        <w:spacing w:line="304" w:lineRule="auto" w:before="8" w:after="0"/>
        <w:ind w:left="1473" w:right="4" w:hanging="397"/>
        <w:jc w:val="left"/>
        <w:rPr>
          <w:sz w:val="16"/>
        </w:rPr>
      </w:pPr>
      <w:r>
        <w:rPr>
          <w:color w:val="3C3C3B"/>
          <w:w w:val="105"/>
          <w:sz w:val="16"/>
        </w:rPr>
        <w:t>Aplicación</w:t>
      </w:r>
      <w:r>
        <w:rPr>
          <w:color w:val="3C3C3B"/>
          <w:spacing w:val="1"/>
          <w:w w:val="105"/>
          <w:sz w:val="16"/>
        </w:rPr>
        <w:t> </w:t>
      </w:r>
      <w:r>
        <w:rPr>
          <w:color w:val="3C3C3B"/>
          <w:w w:val="105"/>
          <w:sz w:val="16"/>
        </w:rPr>
        <w:t>de</w:t>
      </w:r>
      <w:r>
        <w:rPr>
          <w:color w:val="3C3C3B"/>
          <w:spacing w:val="1"/>
          <w:w w:val="105"/>
          <w:sz w:val="16"/>
        </w:rPr>
        <w:t> </w:t>
      </w:r>
      <w:r>
        <w:rPr>
          <w:color w:val="3C3C3B"/>
          <w:w w:val="105"/>
          <w:sz w:val="16"/>
        </w:rPr>
        <w:t>medicamentos</w:t>
      </w:r>
      <w:r>
        <w:rPr>
          <w:color w:val="3C3C3B"/>
          <w:spacing w:val="1"/>
          <w:w w:val="105"/>
          <w:sz w:val="16"/>
        </w:rPr>
        <w:t> </w:t>
      </w:r>
      <w:r>
        <w:rPr>
          <w:color w:val="3C3C3B"/>
          <w:w w:val="105"/>
          <w:sz w:val="16"/>
        </w:rPr>
        <w:t>y</w:t>
      </w:r>
      <w:r>
        <w:rPr>
          <w:color w:val="3C3C3B"/>
          <w:spacing w:val="1"/>
          <w:w w:val="105"/>
          <w:sz w:val="16"/>
        </w:rPr>
        <w:t> </w:t>
      </w:r>
      <w:r>
        <w:rPr>
          <w:color w:val="3C3C3B"/>
          <w:w w:val="105"/>
          <w:sz w:val="16"/>
        </w:rPr>
        <w:t>sustancias</w:t>
      </w:r>
      <w:r>
        <w:rPr>
          <w:color w:val="3C3C3B"/>
          <w:spacing w:val="1"/>
          <w:w w:val="105"/>
          <w:sz w:val="16"/>
        </w:rPr>
        <w:t> </w:t>
      </w:r>
      <w:r>
        <w:rPr>
          <w:color w:val="3C3C3B"/>
          <w:w w:val="105"/>
          <w:sz w:val="16"/>
        </w:rPr>
        <w:t>químicas</w:t>
      </w:r>
      <w:r>
        <w:rPr>
          <w:color w:val="3C3C3B"/>
          <w:spacing w:val="1"/>
          <w:w w:val="105"/>
          <w:sz w:val="16"/>
        </w:rPr>
        <w:t> </w:t>
      </w:r>
      <w:r>
        <w:rPr>
          <w:color w:val="3C3C3B"/>
          <w:w w:val="105"/>
          <w:sz w:val="16"/>
        </w:rPr>
        <w:t>en</w:t>
      </w:r>
      <w:r>
        <w:rPr>
          <w:color w:val="3C3C3B"/>
          <w:spacing w:val="1"/>
          <w:w w:val="105"/>
          <w:sz w:val="16"/>
        </w:rPr>
        <w:t> </w:t>
      </w:r>
      <w:r>
        <w:rPr>
          <w:color w:val="3C3C3B"/>
          <w:w w:val="105"/>
          <w:sz w:val="16"/>
        </w:rPr>
        <w:t>la</w:t>
      </w:r>
      <w:r>
        <w:rPr>
          <w:color w:val="3C3C3B"/>
          <w:spacing w:val="-48"/>
          <w:w w:val="105"/>
          <w:sz w:val="16"/>
        </w:rPr>
        <w:t> </w:t>
      </w:r>
      <w:r>
        <w:rPr>
          <w:color w:val="3C3C3B"/>
          <w:w w:val="105"/>
          <w:sz w:val="16"/>
        </w:rPr>
        <w:t>herida.</w:t>
      </w:r>
    </w:p>
    <w:p>
      <w:pPr>
        <w:pStyle w:val="BodyText"/>
        <w:spacing w:before="9"/>
        <w:rPr>
          <w:sz w:val="25"/>
        </w:rPr>
      </w:pPr>
      <w:r>
        <w:rPr/>
        <w:br w:type="column"/>
      </w:r>
      <w:r>
        <w:rPr>
          <w:sz w:val="25"/>
        </w:rPr>
      </w:r>
    </w:p>
    <w:p>
      <w:pPr>
        <w:pStyle w:val="Heading8"/>
        <w:numPr>
          <w:ilvl w:val="0"/>
          <w:numId w:val="18"/>
        </w:numPr>
        <w:tabs>
          <w:tab w:pos="803" w:val="left" w:leader="none"/>
          <w:tab w:pos="804" w:val="left" w:leader="none"/>
        </w:tabs>
        <w:spacing w:line="240" w:lineRule="auto" w:before="0" w:after="0"/>
        <w:ind w:left="803" w:right="0" w:hanging="397"/>
        <w:jc w:val="left"/>
      </w:pPr>
      <w:r>
        <w:rPr>
          <w:color w:val="3C3C3B"/>
          <w:w w:val="95"/>
        </w:rPr>
        <w:t>Factores</w:t>
      </w:r>
      <w:r>
        <w:rPr>
          <w:color w:val="3C3C3B"/>
          <w:spacing w:val="17"/>
          <w:w w:val="95"/>
        </w:rPr>
        <w:t> </w:t>
      </w:r>
      <w:r>
        <w:rPr>
          <w:color w:val="3C3C3B"/>
          <w:w w:val="95"/>
        </w:rPr>
        <w:t>generales:</w:t>
      </w:r>
    </w:p>
    <w:p>
      <w:pPr>
        <w:pStyle w:val="ListParagraph"/>
        <w:numPr>
          <w:ilvl w:val="0"/>
          <w:numId w:val="62"/>
        </w:numPr>
        <w:tabs>
          <w:tab w:pos="1201" w:val="left" w:leader="none"/>
        </w:tabs>
        <w:spacing w:line="304" w:lineRule="auto" w:before="51" w:after="0"/>
        <w:ind w:left="1200" w:right="678" w:hanging="397"/>
        <w:jc w:val="both"/>
        <w:rPr>
          <w:sz w:val="16"/>
        </w:rPr>
      </w:pPr>
      <w:r>
        <w:rPr/>
        <w:pict>
          <v:line style="position:absolute;mso-position-horizontal-relative:page;mso-position-vertical-relative:paragraph;z-index:15771136" from="297.787811pt,-14.464737pt" to="297.787811pt,690.511263pt" stroked="true" strokeweight=".3pt" strokecolor="#575756">
            <v:stroke dashstyle="dash"/>
            <w10:wrap type="none"/>
          </v:line>
        </w:pict>
      </w:r>
      <w:r>
        <w:rPr>
          <w:color w:val="3C3C3B"/>
          <w:sz w:val="16"/>
        </w:rPr>
        <w:t>Edad, estado nutricional, déficit de vitaminas (C, A) y oli-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goelementos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(cobre,</w:t>
      </w:r>
      <w:r>
        <w:rPr>
          <w:color w:val="3C3C3B"/>
          <w:spacing w:val="-11"/>
          <w:sz w:val="16"/>
        </w:rPr>
        <w:t> </w:t>
      </w:r>
      <w:r>
        <w:rPr>
          <w:color w:val="3C3C3B"/>
          <w:sz w:val="16"/>
        </w:rPr>
        <w:t>hierro,</w:t>
      </w:r>
      <w:r>
        <w:rPr>
          <w:color w:val="3C3C3B"/>
          <w:spacing w:val="-11"/>
          <w:sz w:val="16"/>
        </w:rPr>
        <w:t> </w:t>
      </w:r>
      <w:r>
        <w:rPr>
          <w:color w:val="3C3C3B"/>
          <w:sz w:val="16"/>
        </w:rPr>
        <w:t>zinc).</w:t>
      </w:r>
    </w:p>
    <w:p>
      <w:pPr>
        <w:pStyle w:val="ListParagraph"/>
        <w:numPr>
          <w:ilvl w:val="0"/>
          <w:numId w:val="62"/>
        </w:numPr>
        <w:tabs>
          <w:tab w:pos="1201" w:val="left" w:leader="none"/>
        </w:tabs>
        <w:spacing w:line="312" w:lineRule="auto" w:before="8" w:after="0"/>
        <w:ind w:left="1200" w:right="672" w:hanging="397"/>
        <w:jc w:val="both"/>
        <w:rPr>
          <w:sz w:val="16"/>
        </w:rPr>
      </w:pPr>
      <w:r>
        <w:rPr>
          <w:color w:val="3C3C3B"/>
          <w:sz w:val="16"/>
        </w:rPr>
        <w:t>Corticoides, citotóxicos (la quimioterapia debería retra-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sarse por lo menos 4-7 días después de la operación),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radiaciones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ionizantes.</w:t>
      </w:r>
    </w:p>
    <w:p>
      <w:pPr>
        <w:pStyle w:val="ListParagraph"/>
        <w:numPr>
          <w:ilvl w:val="0"/>
          <w:numId w:val="62"/>
        </w:numPr>
        <w:tabs>
          <w:tab w:pos="1201" w:val="left" w:leader="none"/>
        </w:tabs>
        <w:spacing w:line="312" w:lineRule="auto" w:before="1" w:after="0"/>
        <w:ind w:left="1200" w:right="678" w:hanging="397"/>
        <w:jc w:val="both"/>
        <w:rPr>
          <w:sz w:val="16"/>
        </w:rPr>
      </w:pPr>
      <w:r>
        <w:rPr>
          <w:color w:val="3C3C3B"/>
          <w:sz w:val="16"/>
        </w:rPr>
        <w:t>Diabetes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(mayor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riesgo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en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pacientes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mal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controlados),</w:t>
      </w:r>
      <w:r>
        <w:rPr>
          <w:color w:val="3C3C3B"/>
          <w:spacing w:val="-11"/>
          <w:sz w:val="16"/>
        </w:rPr>
        <w:t> </w:t>
      </w:r>
      <w:r>
        <w:rPr>
          <w:color w:val="3C3C3B"/>
          <w:sz w:val="16"/>
        </w:rPr>
        <w:t>sep-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sis, uremia, </w:t>
      </w:r>
      <w:r>
        <w:rPr>
          <w:i/>
          <w:color w:val="3C3C3B"/>
          <w:sz w:val="16"/>
        </w:rPr>
        <w:t>shock, </w:t>
      </w:r>
      <w:r>
        <w:rPr>
          <w:color w:val="3C3C3B"/>
          <w:sz w:val="16"/>
        </w:rPr>
        <w:t>neoplasias preexistentes, insuficiencia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hepática.</w:t>
      </w:r>
    </w:p>
    <w:p>
      <w:pPr>
        <w:pStyle w:val="BodyText"/>
        <w:spacing w:before="4"/>
        <w:rPr>
          <w:sz w:val="19"/>
        </w:rPr>
      </w:pPr>
    </w:p>
    <w:p>
      <w:pPr>
        <w:pStyle w:val="Heading5"/>
        <w:numPr>
          <w:ilvl w:val="1"/>
          <w:numId w:val="59"/>
        </w:numPr>
        <w:tabs>
          <w:tab w:pos="1262" w:val="left" w:leader="none"/>
        </w:tabs>
        <w:spacing w:line="240" w:lineRule="auto" w:before="0" w:after="0"/>
        <w:ind w:left="1261" w:right="0" w:hanging="855"/>
        <w:jc w:val="left"/>
      </w:pPr>
      <w:r>
        <w:rPr>
          <w:color w:val="3C3C3B"/>
          <w:w w:val="95"/>
        </w:rPr>
        <w:t>Cicatrización</w:t>
      </w:r>
      <w:r>
        <w:rPr>
          <w:color w:val="3C3C3B"/>
          <w:spacing w:val="43"/>
          <w:w w:val="95"/>
        </w:rPr>
        <w:t> </w:t>
      </w:r>
      <w:r>
        <w:rPr>
          <w:color w:val="3C3C3B"/>
          <w:w w:val="95"/>
        </w:rPr>
        <w:t>patológica</w:t>
      </w:r>
    </w:p>
    <w:p>
      <w:pPr>
        <w:pStyle w:val="Heading6"/>
        <w:spacing w:before="185"/>
        <w:ind w:left="407"/>
      </w:pPr>
      <w:r>
        <w:rPr>
          <w:color w:val="E58D42"/>
          <w:w w:val="95"/>
        </w:rPr>
        <w:t>Cicatriz</w:t>
      </w:r>
      <w:r>
        <w:rPr>
          <w:color w:val="E58D42"/>
          <w:spacing w:val="28"/>
          <w:w w:val="95"/>
        </w:rPr>
        <w:t> </w:t>
      </w:r>
      <w:r>
        <w:rPr>
          <w:color w:val="E58D42"/>
          <w:w w:val="95"/>
        </w:rPr>
        <w:t>hipertrófica</w:t>
      </w:r>
    </w:p>
    <w:p>
      <w:pPr>
        <w:pStyle w:val="BodyText"/>
        <w:spacing w:before="7"/>
        <w:rPr>
          <w:rFonts w:ascii="Tahoma"/>
          <w:b/>
          <w:sz w:val="24"/>
        </w:rPr>
      </w:pPr>
    </w:p>
    <w:p>
      <w:pPr>
        <w:pStyle w:val="BodyText"/>
        <w:spacing w:line="314" w:lineRule="auto"/>
        <w:ind w:left="407" w:right="678"/>
        <w:jc w:val="both"/>
        <w:rPr>
          <w:rFonts w:ascii="Tahoma" w:hAnsi="Tahoma"/>
          <w:b/>
        </w:rPr>
      </w:pPr>
      <w:r>
        <w:rPr>
          <w:color w:val="3C3C3B"/>
        </w:rPr>
        <w:t>Se produce por un desarrollo excesivo de miofibroblastos, que con-</w:t>
      </w:r>
      <w:r>
        <w:rPr>
          <w:color w:val="3C3C3B"/>
          <w:spacing w:val="1"/>
        </w:rPr>
        <w:t> </w:t>
      </w:r>
      <w:r>
        <w:rPr>
          <w:color w:val="3C3C3B"/>
        </w:rPr>
        <w:t>lleva una tendencia a la retracción y tiene importantes repercusiones</w:t>
      </w:r>
      <w:r>
        <w:rPr>
          <w:color w:val="3C3C3B"/>
          <w:spacing w:val="-46"/>
        </w:rPr>
        <w:t> </w:t>
      </w:r>
      <w:r>
        <w:rPr>
          <w:color w:val="3C3C3B"/>
        </w:rPr>
        <w:t>funcionales. Suele diferenciarse del queloide en que no sobrepasa los</w:t>
      </w:r>
      <w:r>
        <w:rPr>
          <w:color w:val="3C3C3B"/>
          <w:spacing w:val="1"/>
        </w:rPr>
        <w:t> </w:t>
      </w:r>
      <w:r>
        <w:rPr>
          <w:color w:val="3C3C3B"/>
        </w:rPr>
        <w:t>límites</w:t>
      </w:r>
      <w:r>
        <w:rPr>
          <w:color w:val="3C3C3B"/>
          <w:spacing w:val="-8"/>
        </w:rPr>
        <w:t> </w:t>
      </w:r>
      <w:r>
        <w:rPr>
          <w:color w:val="3C3C3B"/>
        </w:rPr>
        <w:t>de</w:t>
      </w:r>
      <w:r>
        <w:rPr>
          <w:color w:val="3C3C3B"/>
          <w:spacing w:val="-8"/>
        </w:rPr>
        <w:t> </w:t>
      </w:r>
      <w:r>
        <w:rPr>
          <w:color w:val="3C3C3B"/>
        </w:rPr>
        <w:t>la</w:t>
      </w:r>
      <w:r>
        <w:rPr>
          <w:color w:val="3C3C3B"/>
          <w:spacing w:val="-8"/>
        </w:rPr>
        <w:t> </w:t>
      </w:r>
      <w:r>
        <w:rPr>
          <w:color w:val="3C3C3B"/>
        </w:rPr>
        <w:t>cicatriz</w:t>
      </w:r>
      <w:r>
        <w:rPr>
          <w:color w:val="3C3C3B"/>
          <w:spacing w:val="-8"/>
        </w:rPr>
        <w:t> </w:t>
      </w:r>
      <w:r>
        <w:rPr>
          <w:rFonts w:ascii="Tahoma" w:hAnsi="Tahoma"/>
          <w:b/>
          <w:color w:val="208B97"/>
        </w:rPr>
        <w:t>(ENURM,</w:t>
      </w:r>
      <w:r>
        <w:rPr>
          <w:rFonts w:ascii="Tahoma" w:hAnsi="Tahoma"/>
          <w:b/>
          <w:color w:val="208B97"/>
          <w:spacing w:val="-10"/>
        </w:rPr>
        <w:t> </w:t>
      </w:r>
      <w:r>
        <w:rPr>
          <w:rFonts w:ascii="Tahoma" w:hAnsi="Tahoma"/>
          <w:b/>
          <w:color w:val="208B97"/>
        </w:rPr>
        <w:t>23-83,</w:t>
      </w:r>
      <w:r>
        <w:rPr>
          <w:rFonts w:ascii="Tahoma" w:hAnsi="Tahoma"/>
          <w:b/>
          <w:color w:val="208B97"/>
          <w:spacing w:val="-10"/>
        </w:rPr>
        <w:t> </w:t>
      </w:r>
      <w:r>
        <w:rPr>
          <w:rFonts w:ascii="Tahoma" w:hAnsi="Tahoma"/>
          <w:b/>
          <w:color w:val="208B97"/>
        </w:rPr>
        <w:t>08-89).</w:t>
      </w:r>
    </w:p>
    <w:p>
      <w:pPr>
        <w:pStyle w:val="BodyText"/>
        <w:spacing w:before="5"/>
        <w:rPr>
          <w:rFonts w:ascii="Tahoma"/>
          <w:b/>
          <w:sz w:val="14"/>
        </w:rPr>
      </w:pPr>
    </w:p>
    <w:p>
      <w:pPr>
        <w:pStyle w:val="Heading6"/>
        <w:spacing w:before="0"/>
        <w:ind w:left="407"/>
      </w:pPr>
      <w:r>
        <w:rPr>
          <w:color w:val="E58D42"/>
        </w:rPr>
        <w:t>Queloide</w:t>
      </w:r>
    </w:p>
    <w:p>
      <w:pPr>
        <w:pStyle w:val="BodyText"/>
        <w:spacing w:before="7"/>
        <w:rPr>
          <w:rFonts w:ascii="Tahoma"/>
          <w:b/>
          <w:sz w:val="24"/>
        </w:rPr>
      </w:pPr>
    </w:p>
    <w:p>
      <w:pPr>
        <w:pStyle w:val="BodyText"/>
        <w:spacing w:line="316" w:lineRule="auto"/>
        <w:ind w:left="407" w:right="677"/>
        <w:jc w:val="both"/>
      </w:pPr>
      <w:r>
        <w:rPr>
          <w:color w:val="3C3C3B"/>
        </w:rPr>
        <w:t>Cicatriz exuberante por exceso de colágeno, que rebasa los límites de</w:t>
      </w:r>
      <w:r>
        <w:rPr>
          <w:color w:val="3C3C3B"/>
          <w:spacing w:val="-46"/>
        </w:rPr>
        <w:t> </w:t>
      </w:r>
      <w:r>
        <w:rPr>
          <w:color w:val="3C3C3B"/>
        </w:rPr>
        <w:t>la</w:t>
      </w:r>
      <w:r>
        <w:rPr>
          <w:color w:val="3C3C3B"/>
          <w:spacing w:val="-4"/>
        </w:rPr>
        <w:t> </w:t>
      </w:r>
      <w:r>
        <w:rPr>
          <w:color w:val="3C3C3B"/>
        </w:rPr>
        <w:t>piel</w:t>
      </w:r>
      <w:r>
        <w:rPr>
          <w:color w:val="3C3C3B"/>
          <w:spacing w:val="-3"/>
        </w:rPr>
        <w:t> </w:t>
      </w:r>
      <w:r>
        <w:rPr>
          <w:color w:val="3C3C3B"/>
        </w:rPr>
        <w:t>sana.</w:t>
      </w:r>
      <w:r>
        <w:rPr>
          <w:color w:val="3C3C3B"/>
          <w:spacing w:val="-9"/>
        </w:rPr>
        <w:t> </w:t>
      </w:r>
      <w:r>
        <w:rPr>
          <w:color w:val="3C3C3B"/>
        </w:rPr>
        <w:t>Se</w:t>
      </w:r>
      <w:r>
        <w:rPr>
          <w:color w:val="3C3C3B"/>
          <w:spacing w:val="-3"/>
        </w:rPr>
        <w:t> </w:t>
      </w:r>
      <w:r>
        <w:rPr>
          <w:color w:val="3C3C3B"/>
        </w:rPr>
        <w:t>considera</w:t>
      </w:r>
      <w:r>
        <w:rPr>
          <w:color w:val="3C3C3B"/>
          <w:spacing w:val="-4"/>
        </w:rPr>
        <w:t> </w:t>
      </w:r>
      <w:r>
        <w:rPr>
          <w:color w:val="3C3C3B"/>
        </w:rPr>
        <w:t>un</w:t>
      </w:r>
      <w:r>
        <w:rPr>
          <w:color w:val="3C3C3B"/>
          <w:spacing w:val="-3"/>
        </w:rPr>
        <w:t> </w:t>
      </w:r>
      <w:r>
        <w:rPr>
          <w:color w:val="3C3C3B"/>
        </w:rPr>
        <w:t>tumor</w:t>
      </w:r>
      <w:r>
        <w:rPr>
          <w:color w:val="3C3C3B"/>
          <w:spacing w:val="-3"/>
        </w:rPr>
        <w:t> </w:t>
      </w:r>
      <w:r>
        <w:rPr>
          <w:color w:val="3C3C3B"/>
        </w:rPr>
        <w:t>benigno.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spacing w:line="316" w:lineRule="auto"/>
        <w:ind w:left="407" w:right="677"/>
        <w:jc w:val="both"/>
      </w:pPr>
      <w:r>
        <w:rPr>
          <w:color w:val="3C3C3B"/>
        </w:rPr>
        <w:t>Son</w:t>
      </w:r>
      <w:r>
        <w:rPr>
          <w:color w:val="3C3C3B"/>
          <w:spacing w:val="-3"/>
        </w:rPr>
        <w:t> </w:t>
      </w:r>
      <w:r>
        <w:rPr>
          <w:color w:val="3C3C3B"/>
        </w:rPr>
        <w:t>más</w:t>
      </w:r>
      <w:r>
        <w:rPr>
          <w:color w:val="3C3C3B"/>
          <w:spacing w:val="-2"/>
        </w:rPr>
        <w:t> </w:t>
      </w:r>
      <w:r>
        <w:rPr>
          <w:color w:val="3C3C3B"/>
        </w:rPr>
        <w:t>frecuentes</w:t>
      </w:r>
      <w:r>
        <w:rPr>
          <w:color w:val="3C3C3B"/>
          <w:spacing w:val="-3"/>
        </w:rPr>
        <w:t> </w:t>
      </w:r>
      <w:r>
        <w:rPr>
          <w:color w:val="3C3C3B"/>
        </w:rPr>
        <w:t>en</w:t>
      </w:r>
      <w:r>
        <w:rPr>
          <w:color w:val="3C3C3B"/>
          <w:spacing w:val="-2"/>
        </w:rPr>
        <w:t> </w:t>
      </w:r>
      <w:r>
        <w:rPr>
          <w:color w:val="3C3C3B"/>
        </w:rPr>
        <w:t>región</w:t>
      </w:r>
      <w:r>
        <w:rPr>
          <w:color w:val="3C3C3B"/>
          <w:spacing w:val="-3"/>
        </w:rPr>
        <w:t> </w:t>
      </w:r>
      <w:r>
        <w:rPr>
          <w:color w:val="3C3C3B"/>
        </w:rPr>
        <w:t>preesternal</w:t>
      </w:r>
      <w:r>
        <w:rPr>
          <w:color w:val="3C3C3B"/>
          <w:spacing w:val="-2"/>
        </w:rPr>
        <w:t> </w:t>
      </w:r>
      <w:r>
        <w:rPr>
          <w:color w:val="3C3C3B"/>
        </w:rPr>
        <w:t>y</w:t>
      </w:r>
      <w:r>
        <w:rPr>
          <w:color w:val="3C3C3B"/>
          <w:spacing w:val="-3"/>
        </w:rPr>
        <w:t> </w:t>
      </w:r>
      <w:r>
        <w:rPr>
          <w:color w:val="3C3C3B"/>
        </w:rPr>
        <w:t>espalda,</w:t>
      </w:r>
      <w:r>
        <w:rPr>
          <w:color w:val="3C3C3B"/>
          <w:spacing w:val="-10"/>
        </w:rPr>
        <w:t> </w:t>
      </w:r>
      <w:r>
        <w:rPr>
          <w:color w:val="3C3C3B"/>
        </w:rPr>
        <w:t>así</w:t>
      </w:r>
      <w:r>
        <w:rPr>
          <w:color w:val="3C3C3B"/>
          <w:spacing w:val="-2"/>
        </w:rPr>
        <w:t> </w:t>
      </w:r>
      <w:r>
        <w:rPr>
          <w:color w:val="3C3C3B"/>
        </w:rPr>
        <w:t>como</w:t>
      </w:r>
      <w:r>
        <w:rPr>
          <w:color w:val="3C3C3B"/>
          <w:spacing w:val="-3"/>
        </w:rPr>
        <w:t> </w:t>
      </w:r>
      <w:r>
        <w:rPr>
          <w:color w:val="3C3C3B"/>
        </w:rPr>
        <w:t>en</w:t>
      </w:r>
      <w:r>
        <w:rPr>
          <w:color w:val="3C3C3B"/>
          <w:spacing w:val="-2"/>
        </w:rPr>
        <w:t> </w:t>
      </w:r>
      <w:r>
        <w:rPr>
          <w:color w:val="3C3C3B"/>
        </w:rPr>
        <w:t>suje-</w:t>
      </w:r>
      <w:r>
        <w:rPr>
          <w:color w:val="3C3C3B"/>
          <w:spacing w:val="-46"/>
        </w:rPr>
        <w:t> </w:t>
      </w:r>
      <w:r>
        <w:rPr>
          <w:color w:val="3C3C3B"/>
        </w:rPr>
        <w:t>tos</w:t>
      </w:r>
      <w:r>
        <w:rPr>
          <w:color w:val="3C3C3B"/>
          <w:spacing w:val="-4"/>
        </w:rPr>
        <w:t> </w:t>
      </w:r>
      <w:r>
        <w:rPr>
          <w:color w:val="3C3C3B"/>
        </w:rPr>
        <w:t>de</w:t>
      </w:r>
      <w:r>
        <w:rPr>
          <w:color w:val="3C3C3B"/>
          <w:spacing w:val="-4"/>
        </w:rPr>
        <w:t> </w:t>
      </w:r>
      <w:r>
        <w:rPr>
          <w:color w:val="3C3C3B"/>
        </w:rPr>
        <w:t>raza</w:t>
      </w:r>
      <w:r>
        <w:rPr>
          <w:color w:val="3C3C3B"/>
          <w:spacing w:val="-4"/>
        </w:rPr>
        <w:t> </w:t>
      </w:r>
      <w:r>
        <w:rPr>
          <w:color w:val="3C3C3B"/>
        </w:rPr>
        <w:t>negra.</w:t>
      </w:r>
    </w:p>
    <w:p>
      <w:pPr>
        <w:pStyle w:val="BodyText"/>
        <w:spacing w:before="3"/>
        <w:rPr>
          <w:sz w:val="15"/>
        </w:rPr>
      </w:pPr>
    </w:p>
    <w:p>
      <w:pPr>
        <w:pStyle w:val="Heading6"/>
        <w:spacing w:before="0"/>
        <w:ind w:left="407"/>
      </w:pPr>
      <w:r>
        <w:rPr>
          <w:color w:val="E58D42"/>
          <w:w w:val="95"/>
        </w:rPr>
        <w:t>Cicatriz</w:t>
      </w:r>
      <w:r>
        <w:rPr>
          <w:color w:val="E58D42"/>
          <w:spacing w:val="27"/>
          <w:w w:val="95"/>
        </w:rPr>
        <w:t> </w:t>
      </w:r>
      <w:r>
        <w:rPr>
          <w:color w:val="E58D42"/>
          <w:w w:val="95"/>
        </w:rPr>
        <w:t>dolorosa</w:t>
      </w:r>
    </w:p>
    <w:p>
      <w:pPr>
        <w:pStyle w:val="BodyText"/>
        <w:spacing w:before="7"/>
        <w:rPr>
          <w:rFonts w:ascii="Tahoma"/>
          <w:b/>
          <w:sz w:val="24"/>
        </w:rPr>
      </w:pPr>
    </w:p>
    <w:p>
      <w:pPr>
        <w:pStyle w:val="BodyText"/>
        <w:ind w:left="407"/>
        <w:jc w:val="both"/>
      </w:pPr>
      <w:r>
        <w:rPr>
          <w:color w:val="3C3C3B"/>
        </w:rPr>
        <w:t>Consiste</w:t>
      </w:r>
      <w:r>
        <w:rPr>
          <w:color w:val="3C3C3B"/>
          <w:spacing w:val="4"/>
        </w:rPr>
        <w:t> </w:t>
      </w:r>
      <w:r>
        <w:rPr>
          <w:color w:val="3C3C3B"/>
        </w:rPr>
        <w:t>en</w:t>
      </w:r>
      <w:r>
        <w:rPr>
          <w:color w:val="3C3C3B"/>
          <w:spacing w:val="4"/>
        </w:rPr>
        <w:t> </w:t>
      </w:r>
      <w:r>
        <w:rPr>
          <w:color w:val="3C3C3B"/>
        </w:rPr>
        <w:t>dolor</w:t>
      </w:r>
      <w:r>
        <w:rPr>
          <w:color w:val="3C3C3B"/>
          <w:spacing w:val="5"/>
        </w:rPr>
        <w:t> </w:t>
      </w:r>
      <w:r>
        <w:rPr>
          <w:color w:val="3C3C3B"/>
        </w:rPr>
        <w:t>debido</w:t>
      </w:r>
      <w:r>
        <w:rPr>
          <w:color w:val="3C3C3B"/>
          <w:spacing w:val="4"/>
        </w:rPr>
        <w:t> </w:t>
      </w:r>
      <w:r>
        <w:rPr>
          <w:color w:val="3C3C3B"/>
        </w:rPr>
        <w:t>a</w:t>
      </w:r>
      <w:r>
        <w:rPr>
          <w:color w:val="3C3C3B"/>
          <w:spacing w:val="5"/>
        </w:rPr>
        <w:t> </w:t>
      </w:r>
      <w:r>
        <w:rPr>
          <w:color w:val="3C3C3B"/>
        </w:rPr>
        <w:t>la</w:t>
      </w:r>
      <w:r>
        <w:rPr>
          <w:color w:val="3C3C3B"/>
          <w:spacing w:val="4"/>
        </w:rPr>
        <w:t> </w:t>
      </w:r>
      <w:r>
        <w:rPr>
          <w:color w:val="3C3C3B"/>
        </w:rPr>
        <w:t>formación</w:t>
      </w:r>
      <w:r>
        <w:rPr>
          <w:color w:val="3C3C3B"/>
          <w:spacing w:val="4"/>
        </w:rPr>
        <w:t> </w:t>
      </w:r>
      <w:r>
        <w:rPr>
          <w:color w:val="3C3C3B"/>
        </w:rPr>
        <w:t>de</w:t>
      </w:r>
      <w:r>
        <w:rPr>
          <w:color w:val="3C3C3B"/>
          <w:spacing w:val="5"/>
        </w:rPr>
        <w:t> </w:t>
      </w:r>
      <w:r>
        <w:rPr>
          <w:color w:val="3C3C3B"/>
        </w:rPr>
        <w:t>neuromas.</w:t>
      </w:r>
    </w:p>
    <w:p>
      <w:pPr>
        <w:pStyle w:val="BodyText"/>
        <w:rPr>
          <w:sz w:val="18"/>
        </w:rPr>
      </w:pPr>
    </w:p>
    <w:p>
      <w:pPr>
        <w:spacing w:before="122"/>
        <w:ind w:left="463" w:right="0" w:firstLine="0"/>
        <w:jc w:val="both"/>
        <w:rPr>
          <w:rFonts w:ascii="Palatino Linotype"/>
          <w:i/>
          <w:sz w:val="34"/>
        </w:rPr>
      </w:pPr>
      <w:r>
        <w:rPr>
          <w:rFonts w:ascii="Palatino Linotype"/>
          <w:i/>
          <w:color w:val="208B97"/>
          <w:w w:val="115"/>
          <w:sz w:val="34"/>
        </w:rPr>
        <w:t>Preguntas</w:t>
      </w:r>
      <w:r>
        <w:rPr>
          <w:rFonts w:ascii="Palatino Linotype"/>
          <w:i/>
          <w:color w:val="208B97"/>
          <w:spacing w:val="71"/>
          <w:w w:val="115"/>
          <w:sz w:val="34"/>
        </w:rPr>
        <w:t> </w:t>
      </w:r>
      <w:r>
        <w:rPr>
          <w:rFonts w:ascii="Palatino Linotype"/>
          <w:i/>
          <w:color w:val="208B97"/>
          <w:w w:val="145"/>
          <w:sz w:val="34"/>
        </w:rPr>
        <w:t>ENURM</w:t>
      </w:r>
    </w:p>
    <w:p>
      <w:pPr>
        <w:pStyle w:val="BodyText"/>
        <w:spacing w:before="6"/>
        <w:rPr>
          <w:rFonts w:ascii="Palatino Linotype"/>
          <w:i/>
          <w:sz w:val="7"/>
        </w:rPr>
      </w:pPr>
    </w:p>
    <w:p>
      <w:pPr>
        <w:pStyle w:val="BodyText"/>
        <w:ind w:left="407"/>
        <w:rPr>
          <w:rFonts w:ascii="Palatino Linotype"/>
          <w:sz w:val="20"/>
        </w:rPr>
      </w:pPr>
      <w:r>
        <w:rPr>
          <w:rFonts w:ascii="Palatino Linotype"/>
          <w:sz w:val="20"/>
        </w:rPr>
        <w:pict>
          <v:shape style="width:252.5pt;height:67.350pt;mso-position-horizontal-relative:char;mso-position-vertical-relative:line" type="#_x0000_t202" filled="true" fillcolor="#f2f8f9" stroked="false">
            <w10:anchorlock/>
            <v:textbox inset="0,0,0,0">
              <w:txbxContent>
                <w:p>
                  <w:pPr>
                    <w:numPr>
                      <w:ilvl w:val="0"/>
                      <w:numId w:val="63"/>
                    </w:numPr>
                    <w:tabs>
                      <w:tab w:pos="482" w:val="left" w:leader="none"/>
                    </w:tabs>
                    <w:spacing w:before="95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2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2023:</w:t>
                  </w:r>
                  <w:r>
                    <w:rPr>
                      <w:rFonts w:ascii="Tahoma"/>
                      <w:b/>
                      <w:color w:val="208B97"/>
                      <w:spacing w:val="-7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83,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99</w:t>
                  </w:r>
                </w:p>
                <w:p>
                  <w:pPr>
                    <w:numPr>
                      <w:ilvl w:val="0"/>
                      <w:numId w:val="63"/>
                    </w:numPr>
                    <w:tabs>
                      <w:tab w:pos="482" w:val="left" w:leader="none"/>
                    </w:tabs>
                    <w:spacing w:before="35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2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2017:</w:t>
                  </w:r>
                  <w:r>
                    <w:rPr>
                      <w:rFonts w:ascii="Tahoma"/>
                      <w:b/>
                      <w:color w:val="208B97"/>
                      <w:spacing w:val="-7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85,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94</w:t>
                  </w:r>
                </w:p>
                <w:p>
                  <w:pPr>
                    <w:numPr>
                      <w:ilvl w:val="0"/>
                      <w:numId w:val="63"/>
                    </w:numPr>
                    <w:tabs>
                      <w:tab w:pos="482" w:val="left" w:leader="none"/>
                    </w:tabs>
                    <w:spacing w:before="35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1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2013: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90</w:t>
                  </w:r>
                </w:p>
                <w:p>
                  <w:pPr>
                    <w:numPr>
                      <w:ilvl w:val="0"/>
                      <w:numId w:val="63"/>
                    </w:numPr>
                    <w:tabs>
                      <w:tab w:pos="482" w:val="left" w:leader="none"/>
                    </w:tabs>
                    <w:spacing w:before="35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1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2011: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82</w:t>
                  </w:r>
                </w:p>
                <w:p>
                  <w:pPr>
                    <w:numPr>
                      <w:ilvl w:val="0"/>
                      <w:numId w:val="63"/>
                    </w:numPr>
                    <w:tabs>
                      <w:tab w:pos="482" w:val="left" w:leader="none"/>
                    </w:tabs>
                    <w:spacing w:before="35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1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2008: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88,</w:t>
                  </w:r>
                  <w:r>
                    <w:rPr>
                      <w:rFonts w:ascii="Tahoma"/>
                      <w:b/>
                      <w:color w:val="208B97"/>
                      <w:spacing w:val="-5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89</w:t>
                  </w:r>
                </w:p>
              </w:txbxContent>
            </v:textbox>
            <v:fill type="solid"/>
          </v:shape>
        </w:pict>
      </w:r>
      <w:r>
        <w:rPr>
          <w:rFonts w:ascii="Palatino Linotype"/>
          <w:sz w:val="20"/>
        </w:rPr>
      </w:r>
    </w:p>
    <w:p>
      <w:pPr>
        <w:spacing w:after="0"/>
        <w:rPr>
          <w:rFonts w:ascii="Palatino Linotype"/>
          <w:sz w:val="20"/>
        </w:rPr>
        <w:sectPr>
          <w:type w:val="continuous"/>
          <w:pgSz w:w="11910" w:h="16840"/>
          <w:pgMar w:top="1580" w:bottom="280" w:left="0" w:right="0"/>
          <w:cols w:num="2" w:equalWidth="0">
            <w:col w:w="5733" w:space="40"/>
            <w:col w:w="6137"/>
          </w:cols>
        </w:sectPr>
      </w:pPr>
    </w:p>
    <w:p>
      <w:pPr>
        <w:pStyle w:val="BodyText"/>
        <w:spacing w:before="7"/>
        <w:rPr>
          <w:rFonts w:ascii="Palatino Linotype"/>
          <w:i/>
          <w:sz w:val="14"/>
        </w:rPr>
      </w:pPr>
    </w:p>
    <w:p>
      <w:pPr>
        <w:pStyle w:val="Heading1"/>
      </w:pPr>
      <w:r>
        <w:rPr/>
        <w:drawing>
          <wp:anchor distT="0" distB="0" distL="0" distR="0" allowOverlap="1" layoutInCell="1" locked="0" behindDoc="0" simplePos="0" relativeHeight="15772160">
            <wp:simplePos x="0" y="0"/>
            <wp:positionH relativeFrom="page">
              <wp:posOffset>361101</wp:posOffset>
            </wp:positionH>
            <wp:positionV relativeFrom="paragraph">
              <wp:posOffset>-127219</wp:posOffset>
            </wp:positionV>
            <wp:extent cx="3810445" cy="2543769"/>
            <wp:effectExtent l="0" t="0" r="0" b="0"/>
            <wp:wrapNone/>
            <wp:docPr id="55" name="image1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" name="image17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445" cy="25437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E68F43"/>
          <w:w w:val="105"/>
        </w:rPr>
        <w:t>07</w:t>
      </w:r>
    </w:p>
    <w:p>
      <w:pPr>
        <w:pStyle w:val="Heading2"/>
        <w:spacing w:line="235" w:lineRule="auto" w:before="112"/>
        <w:ind w:left="8741" w:hanging="1022"/>
      </w:pPr>
      <w:r>
        <w:rPr>
          <w:color w:val="208B97"/>
          <w:w w:val="95"/>
        </w:rPr>
        <w:t>Complicaciones</w:t>
      </w:r>
      <w:r>
        <w:rPr>
          <w:color w:val="208B97"/>
          <w:spacing w:val="1"/>
          <w:w w:val="95"/>
        </w:rPr>
        <w:t> </w:t>
      </w:r>
      <w:r>
        <w:rPr>
          <w:color w:val="208B97"/>
          <w:w w:val="95"/>
        </w:rPr>
        <w:t>quirúrgicas</w:t>
      </w: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spacing w:after="0"/>
        <w:rPr>
          <w:rFonts w:ascii="Tahoma"/>
          <w:sz w:val="20"/>
        </w:rPr>
        <w:sectPr>
          <w:headerReference w:type="even" r:id="rId97"/>
          <w:pgSz w:w="11910" w:h="16840"/>
          <w:pgMar w:header="0" w:footer="577" w:top="100" w:bottom="760" w:left="0" w:right="0"/>
        </w:sectPr>
      </w:pPr>
    </w:p>
    <w:p>
      <w:pPr>
        <w:pStyle w:val="Heading5"/>
        <w:numPr>
          <w:ilvl w:val="1"/>
          <w:numId w:val="64"/>
        </w:numPr>
        <w:tabs>
          <w:tab w:pos="1535" w:val="left" w:leader="none"/>
        </w:tabs>
        <w:spacing w:line="240" w:lineRule="auto" w:before="223" w:after="0"/>
        <w:ind w:left="1535" w:right="0" w:hanging="855"/>
        <w:jc w:val="left"/>
      </w:pPr>
      <w:r>
        <w:rPr>
          <w:color w:val="3C3C3B"/>
        </w:rPr>
        <w:t>Fiebre</w:t>
      </w:r>
    </w:p>
    <w:p>
      <w:pPr>
        <w:pStyle w:val="BodyText"/>
        <w:spacing w:line="316" w:lineRule="auto" w:before="255"/>
        <w:ind w:left="680" w:right="1"/>
        <w:jc w:val="both"/>
      </w:pPr>
      <w:r>
        <w:rPr>
          <w:color w:val="3C3C3B"/>
        </w:rPr>
        <w:t>Es</w:t>
      </w:r>
      <w:r>
        <w:rPr>
          <w:color w:val="3C3C3B"/>
          <w:spacing w:val="37"/>
        </w:rPr>
        <w:t> </w:t>
      </w:r>
      <w:r>
        <w:rPr>
          <w:color w:val="3C3C3B"/>
        </w:rPr>
        <w:t>una</w:t>
      </w:r>
      <w:r>
        <w:rPr>
          <w:color w:val="3C3C3B"/>
          <w:spacing w:val="37"/>
        </w:rPr>
        <w:t> </w:t>
      </w:r>
      <w:r>
        <w:rPr>
          <w:color w:val="3C3C3B"/>
        </w:rPr>
        <w:t>complicación</w:t>
      </w:r>
      <w:r>
        <w:rPr>
          <w:color w:val="3C3C3B"/>
          <w:spacing w:val="37"/>
        </w:rPr>
        <w:t> </w:t>
      </w:r>
      <w:r>
        <w:rPr>
          <w:color w:val="3C3C3B"/>
        </w:rPr>
        <w:t>común</w:t>
      </w:r>
      <w:r>
        <w:rPr>
          <w:color w:val="3C3C3B"/>
          <w:spacing w:val="37"/>
        </w:rPr>
        <w:t> </w:t>
      </w:r>
      <w:r>
        <w:rPr>
          <w:color w:val="3C3C3B"/>
        </w:rPr>
        <w:t>en</w:t>
      </w:r>
      <w:r>
        <w:rPr>
          <w:color w:val="3C3C3B"/>
          <w:spacing w:val="38"/>
        </w:rPr>
        <w:t> </w:t>
      </w:r>
      <w:r>
        <w:rPr>
          <w:color w:val="3C3C3B"/>
        </w:rPr>
        <w:t>el</w:t>
      </w:r>
      <w:r>
        <w:rPr>
          <w:color w:val="3C3C3B"/>
          <w:spacing w:val="37"/>
        </w:rPr>
        <w:t> </w:t>
      </w:r>
      <w:r>
        <w:rPr>
          <w:color w:val="3C3C3B"/>
        </w:rPr>
        <w:t>periodo</w:t>
      </w:r>
      <w:r>
        <w:rPr>
          <w:color w:val="3C3C3B"/>
          <w:spacing w:val="37"/>
        </w:rPr>
        <w:t> </w:t>
      </w:r>
      <w:r>
        <w:rPr>
          <w:color w:val="3C3C3B"/>
        </w:rPr>
        <w:t>posoperatorio.</w:t>
      </w:r>
      <w:r>
        <w:rPr>
          <w:color w:val="3C3C3B"/>
          <w:spacing w:val="28"/>
        </w:rPr>
        <w:t> </w:t>
      </w:r>
      <w:r>
        <w:rPr>
          <w:color w:val="3C3C3B"/>
        </w:rPr>
        <w:t>Sus</w:t>
      </w:r>
      <w:r>
        <w:rPr>
          <w:color w:val="3C3C3B"/>
          <w:spacing w:val="38"/>
        </w:rPr>
        <w:t> </w:t>
      </w:r>
      <w:r>
        <w:rPr>
          <w:color w:val="3C3C3B"/>
        </w:rPr>
        <w:t>cau-</w:t>
      </w:r>
      <w:r>
        <w:rPr>
          <w:color w:val="3C3C3B"/>
          <w:spacing w:val="-46"/>
        </w:rPr>
        <w:t> </w:t>
      </w:r>
      <w:r>
        <w:rPr>
          <w:color w:val="3C3C3B"/>
        </w:rPr>
        <w:t>sas</w:t>
      </w:r>
      <w:r>
        <w:rPr>
          <w:color w:val="3C3C3B"/>
          <w:spacing w:val="40"/>
        </w:rPr>
        <w:t> </w:t>
      </w:r>
      <w:r>
        <w:rPr>
          <w:color w:val="3C3C3B"/>
        </w:rPr>
        <w:t>pueden</w:t>
      </w:r>
      <w:r>
        <w:rPr>
          <w:color w:val="3C3C3B"/>
          <w:spacing w:val="41"/>
        </w:rPr>
        <w:t> </w:t>
      </w:r>
      <w:r>
        <w:rPr>
          <w:color w:val="3C3C3B"/>
        </w:rPr>
        <w:t>ser</w:t>
      </w:r>
      <w:r>
        <w:rPr>
          <w:color w:val="3C3C3B"/>
          <w:spacing w:val="41"/>
        </w:rPr>
        <w:t> </w:t>
      </w:r>
      <w:r>
        <w:rPr>
          <w:color w:val="3C3C3B"/>
        </w:rPr>
        <w:t>infecciosas</w:t>
      </w:r>
      <w:r>
        <w:rPr>
          <w:color w:val="3C3C3B"/>
          <w:spacing w:val="40"/>
        </w:rPr>
        <w:t> </w:t>
      </w:r>
      <w:r>
        <w:rPr>
          <w:color w:val="3C3C3B"/>
        </w:rPr>
        <w:t>o</w:t>
      </w:r>
      <w:r>
        <w:rPr>
          <w:color w:val="3C3C3B"/>
          <w:spacing w:val="41"/>
        </w:rPr>
        <w:t> </w:t>
      </w:r>
      <w:r>
        <w:rPr>
          <w:color w:val="3C3C3B"/>
        </w:rPr>
        <w:t>no</w:t>
      </w:r>
      <w:r>
        <w:rPr>
          <w:color w:val="3C3C3B"/>
          <w:spacing w:val="41"/>
        </w:rPr>
        <w:t> </w:t>
      </w:r>
      <w:r>
        <w:rPr>
          <w:color w:val="3C3C3B"/>
        </w:rPr>
        <w:t>infecciosas.</w:t>
      </w:r>
      <w:r>
        <w:rPr>
          <w:color w:val="3C3C3B"/>
          <w:spacing w:val="32"/>
        </w:rPr>
        <w:t> </w:t>
      </w:r>
      <w:r>
        <w:rPr>
          <w:color w:val="3C3C3B"/>
        </w:rPr>
        <w:t>El</w:t>
      </w:r>
      <w:r>
        <w:rPr>
          <w:color w:val="3C3C3B"/>
          <w:spacing w:val="41"/>
        </w:rPr>
        <w:t> </w:t>
      </w:r>
      <w:r>
        <w:rPr>
          <w:color w:val="3C3C3B"/>
        </w:rPr>
        <w:t>momento</w:t>
      </w:r>
      <w:r>
        <w:rPr>
          <w:color w:val="3C3C3B"/>
          <w:spacing w:val="41"/>
        </w:rPr>
        <w:t> </w:t>
      </w:r>
      <w:r>
        <w:rPr>
          <w:color w:val="3C3C3B"/>
        </w:rPr>
        <w:t>de</w:t>
      </w:r>
      <w:r>
        <w:rPr>
          <w:color w:val="3C3C3B"/>
          <w:spacing w:val="41"/>
        </w:rPr>
        <w:t> </w:t>
      </w:r>
      <w:r>
        <w:rPr>
          <w:color w:val="3C3C3B"/>
        </w:rPr>
        <w:t>apa-</w:t>
      </w:r>
      <w:r>
        <w:rPr>
          <w:color w:val="3C3C3B"/>
          <w:spacing w:val="-46"/>
        </w:rPr>
        <w:t> </w:t>
      </w:r>
      <w:r>
        <w:rPr>
          <w:color w:val="3C3C3B"/>
        </w:rPr>
        <w:t>rición de la fiebre en relación con la operación ayuda a enfocar el</w:t>
      </w:r>
      <w:r>
        <w:rPr>
          <w:color w:val="3C3C3B"/>
          <w:spacing w:val="1"/>
        </w:rPr>
        <w:t> </w:t>
      </w:r>
      <w:r>
        <w:rPr>
          <w:color w:val="3C3C3B"/>
        </w:rPr>
        <w:t>diagnóstico:</w:t>
      </w:r>
    </w:p>
    <w:p>
      <w:pPr>
        <w:pStyle w:val="ListParagraph"/>
        <w:numPr>
          <w:ilvl w:val="1"/>
          <w:numId w:val="18"/>
        </w:numPr>
        <w:tabs>
          <w:tab w:pos="1078" w:val="left" w:leader="none"/>
        </w:tabs>
        <w:spacing w:line="314" w:lineRule="auto" w:before="0" w:after="0"/>
        <w:ind w:left="1077" w:right="3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Periodo intraoperatorio o posoperatorio inmediato. </w:t>
      </w:r>
      <w:r>
        <w:rPr>
          <w:color w:val="3C3C3B"/>
          <w:sz w:val="16"/>
        </w:rPr>
        <w:t>Puede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ser resultado de infección preexistente, manipulación intraope-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ratoria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material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purulento,</w:t>
      </w:r>
      <w:r>
        <w:rPr>
          <w:color w:val="3C3C3B"/>
          <w:spacing w:val="-10"/>
          <w:sz w:val="16"/>
        </w:rPr>
        <w:t> </w:t>
      </w:r>
      <w:r>
        <w:rPr>
          <w:color w:val="3C3C3B"/>
          <w:sz w:val="16"/>
        </w:rPr>
        <w:t>reacción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transfusional,</w:t>
      </w:r>
      <w:r>
        <w:rPr>
          <w:color w:val="3C3C3B"/>
          <w:spacing w:val="-10"/>
          <w:sz w:val="16"/>
        </w:rPr>
        <w:t> </w:t>
      </w:r>
      <w:r>
        <w:rPr>
          <w:color w:val="3C3C3B"/>
          <w:sz w:val="16"/>
        </w:rPr>
        <w:t>reacciones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medicamentosas adversas, hipertermia maligna o por el propio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estímulo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inflamatorio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cirugía.</w:t>
      </w:r>
    </w:p>
    <w:p>
      <w:pPr>
        <w:pStyle w:val="ListParagraph"/>
        <w:numPr>
          <w:ilvl w:val="1"/>
          <w:numId w:val="18"/>
        </w:numPr>
        <w:tabs>
          <w:tab w:pos="1078" w:val="left" w:leader="none"/>
        </w:tabs>
        <w:spacing w:line="309" w:lineRule="auto" w:before="0" w:after="0"/>
        <w:ind w:left="1077" w:right="3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En</w:t>
      </w:r>
      <w:r>
        <w:rPr>
          <w:rFonts w:ascii="Tahoma" w:hAnsi="Tahoma"/>
          <w:b/>
          <w:color w:val="3C3C3B"/>
          <w:spacing w:val="-7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las</w:t>
      </w:r>
      <w:r>
        <w:rPr>
          <w:rFonts w:ascii="Tahoma" w:hAnsi="Tahoma"/>
          <w:b/>
          <w:color w:val="3C3C3B"/>
          <w:spacing w:val="-6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primeras</w:t>
      </w:r>
      <w:r>
        <w:rPr>
          <w:rFonts w:ascii="Tahoma" w:hAnsi="Tahoma"/>
          <w:b/>
          <w:color w:val="3C3C3B"/>
          <w:spacing w:val="-7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24</w:t>
      </w:r>
      <w:r>
        <w:rPr>
          <w:rFonts w:ascii="Tahoma" w:hAnsi="Tahoma"/>
          <w:b/>
          <w:color w:val="3C3C3B"/>
          <w:spacing w:val="-6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horas</w:t>
      </w:r>
      <w:r>
        <w:rPr>
          <w:rFonts w:ascii="Tahoma" w:hAnsi="Tahoma"/>
          <w:b/>
          <w:color w:val="3C3C3B"/>
          <w:spacing w:val="-6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del</w:t>
      </w:r>
      <w:r>
        <w:rPr>
          <w:rFonts w:ascii="Tahoma" w:hAnsi="Tahoma"/>
          <w:b/>
          <w:color w:val="3C3C3B"/>
          <w:spacing w:val="-7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periodo</w:t>
      </w:r>
      <w:r>
        <w:rPr>
          <w:rFonts w:ascii="Tahoma" w:hAnsi="Tahoma"/>
          <w:b/>
          <w:color w:val="3C3C3B"/>
          <w:spacing w:val="-6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posoperatorio.</w:t>
      </w:r>
      <w:r>
        <w:rPr>
          <w:rFonts w:ascii="Tahoma" w:hAnsi="Tahoma"/>
          <w:b/>
          <w:color w:val="3C3C3B"/>
          <w:spacing w:val="-11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-11"/>
          <w:sz w:val="16"/>
        </w:rPr>
        <w:t> </w:t>
      </w:r>
      <w:r>
        <w:rPr>
          <w:color w:val="3C3C3B"/>
          <w:sz w:val="16"/>
        </w:rPr>
        <w:t>ate-</w:t>
      </w:r>
      <w:r>
        <w:rPr>
          <w:color w:val="3C3C3B"/>
          <w:spacing w:val="-45"/>
          <w:sz w:val="16"/>
        </w:rPr>
        <w:t> </w:t>
      </w:r>
      <w:r>
        <w:rPr>
          <w:color w:val="3C3C3B"/>
          <w:sz w:val="16"/>
        </w:rPr>
        <w:t>lectasia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es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causa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más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frecuente,</w:t>
      </w:r>
      <w:r>
        <w:rPr>
          <w:color w:val="3C3C3B"/>
          <w:spacing w:val="-12"/>
          <w:sz w:val="16"/>
        </w:rPr>
        <w:t> </w:t>
      </w:r>
      <w:r>
        <w:rPr>
          <w:color w:val="3C3C3B"/>
          <w:sz w:val="16"/>
        </w:rPr>
        <w:t>en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ausencia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infección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pre-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existente.</w:t>
      </w:r>
    </w:p>
    <w:p>
      <w:pPr>
        <w:pStyle w:val="ListParagraph"/>
        <w:numPr>
          <w:ilvl w:val="1"/>
          <w:numId w:val="18"/>
        </w:numPr>
        <w:tabs>
          <w:tab w:pos="1078" w:val="left" w:leader="none"/>
        </w:tabs>
        <w:spacing w:line="309" w:lineRule="auto" w:before="0" w:after="0"/>
        <w:ind w:left="1077" w:right="3" w:hanging="397"/>
        <w:jc w:val="both"/>
        <w:rPr>
          <w:sz w:val="16"/>
        </w:rPr>
      </w:pPr>
      <w:r>
        <w:rPr>
          <w:rFonts w:ascii="Tahoma" w:hAnsi="Tahoma"/>
          <w:b/>
          <w:color w:val="3C3C3B"/>
          <w:w w:val="95"/>
          <w:sz w:val="16"/>
        </w:rPr>
        <w:t>Entre las 24 h y 72 h del periodo postoperatorio. </w:t>
      </w:r>
      <w:r>
        <w:rPr>
          <w:color w:val="3C3C3B"/>
          <w:w w:val="95"/>
          <w:sz w:val="16"/>
        </w:rPr>
        <w:t>Usualmente</w:t>
      </w:r>
      <w:r>
        <w:rPr>
          <w:color w:val="3C3C3B"/>
          <w:spacing w:val="1"/>
          <w:w w:val="95"/>
          <w:sz w:val="16"/>
        </w:rPr>
        <w:t> </w:t>
      </w:r>
      <w:r>
        <w:rPr>
          <w:color w:val="3C3C3B"/>
          <w:sz w:val="16"/>
        </w:rPr>
        <w:t>atribuida a complicaciones respiratorias o flebitis en las venas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utilizadas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para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inserción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catéteres.</w:t>
      </w:r>
    </w:p>
    <w:p>
      <w:pPr>
        <w:pStyle w:val="ListParagraph"/>
        <w:numPr>
          <w:ilvl w:val="1"/>
          <w:numId w:val="18"/>
        </w:numPr>
        <w:tabs>
          <w:tab w:pos="1078" w:val="left" w:leader="none"/>
        </w:tabs>
        <w:spacing w:line="314" w:lineRule="auto" w:before="0" w:after="0"/>
        <w:ind w:left="1077" w:right="3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Después</w:t>
      </w:r>
      <w:r>
        <w:rPr>
          <w:rFonts w:ascii="Tahoma" w:hAnsi="Tahoma"/>
          <w:b/>
          <w:color w:val="3C3C3B"/>
          <w:spacing w:val="-3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de</w:t>
      </w:r>
      <w:r>
        <w:rPr>
          <w:rFonts w:ascii="Tahoma" w:hAnsi="Tahoma"/>
          <w:b/>
          <w:color w:val="3C3C3B"/>
          <w:spacing w:val="-2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las</w:t>
      </w:r>
      <w:r>
        <w:rPr>
          <w:rFonts w:ascii="Tahoma" w:hAnsi="Tahoma"/>
          <w:b/>
          <w:color w:val="3C3C3B"/>
          <w:spacing w:val="-3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72</w:t>
      </w:r>
      <w:r>
        <w:rPr>
          <w:rFonts w:ascii="Tahoma" w:hAnsi="Tahoma"/>
          <w:b/>
          <w:color w:val="3C3C3B"/>
          <w:spacing w:val="-3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h</w:t>
      </w:r>
      <w:r>
        <w:rPr>
          <w:rFonts w:ascii="Tahoma" w:hAnsi="Tahoma"/>
          <w:b/>
          <w:color w:val="3C3C3B"/>
          <w:spacing w:val="-2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del</w:t>
      </w:r>
      <w:r>
        <w:rPr>
          <w:rFonts w:ascii="Tahoma" w:hAnsi="Tahoma"/>
          <w:b/>
          <w:color w:val="3C3C3B"/>
          <w:spacing w:val="-3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periodo</w:t>
      </w:r>
      <w:r>
        <w:rPr>
          <w:rFonts w:ascii="Tahoma" w:hAnsi="Tahoma"/>
          <w:b/>
          <w:color w:val="3C3C3B"/>
          <w:spacing w:val="-2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postoperatorio.</w:t>
      </w:r>
      <w:r>
        <w:rPr>
          <w:rFonts w:ascii="Tahoma" w:hAnsi="Tahoma"/>
          <w:b/>
          <w:color w:val="3C3C3B"/>
          <w:spacing w:val="-5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existen-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cia de fiebre después del tercer día posoperatorio o fiebre que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persiste más de dos días es sugestiva de una causa infecciosa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(urinaria, de la herida quirúrgica, absceso intraabdominal) o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trombosis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venosa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profunda.</w:t>
      </w:r>
    </w:p>
    <w:p>
      <w:pPr>
        <w:pStyle w:val="BodyText"/>
        <w:spacing w:before="10"/>
        <w:rPr>
          <w:sz w:val="20"/>
        </w:rPr>
      </w:pPr>
    </w:p>
    <w:p>
      <w:pPr>
        <w:pStyle w:val="Heading5"/>
        <w:numPr>
          <w:ilvl w:val="1"/>
          <w:numId w:val="64"/>
        </w:numPr>
        <w:tabs>
          <w:tab w:pos="1535" w:val="left" w:leader="none"/>
        </w:tabs>
        <w:spacing w:line="220" w:lineRule="auto" w:before="0" w:after="0"/>
        <w:ind w:left="680" w:right="2038" w:hanging="1"/>
        <w:jc w:val="left"/>
      </w:pPr>
      <w:r>
        <w:rPr>
          <w:color w:val="3C3C3B"/>
          <w:w w:val="95"/>
        </w:rPr>
        <w:t>Complicaciones</w:t>
      </w:r>
      <w:r>
        <w:rPr>
          <w:color w:val="3C3C3B"/>
          <w:spacing w:val="1"/>
          <w:w w:val="95"/>
        </w:rPr>
        <w:t> </w:t>
      </w:r>
      <w:r>
        <w:rPr>
          <w:color w:val="3C3C3B"/>
        </w:rPr>
        <w:t>de</w:t>
      </w:r>
      <w:r>
        <w:rPr>
          <w:color w:val="3C3C3B"/>
          <w:spacing w:val="-2"/>
        </w:rPr>
        <w:t> </w:t>
      </w:r>
      <w:r>
        <w:rPr>
          <w:color w:val="3C3C3B"/>
        </w:rPr>
        <w:t>la</w:t>
      </w:r>
      <w:r>
        <w:rPr>
          <w:color w:val="3C3C3B"/>
          <w:spacing w:val="-2"/>
        </w:rPr>
        <w:t> </w:t>
      </w:r>
      <w:r>
        <w:rPr>
          <w:color w:val="3C3C3B"/>
        </w:rPr>
        <w:t>herida</w:t>
      </w:r>
    </w:p>
    <w:p>
      <w:pPr>
        <w:pStyle w:val="BodyText"/>
        <w:spacing w:before="9"/>
        <w:rPr>
          <w:rFonts w:ascii="Tahoma"/>
          <w:b/>
          <w:sz w:val="36"/>
        </w:rPr>
      </w:pPr>
    </w:p>
    <w:p>
      <w:pPr>
        <w:pStyle w:val="BodyText"/>
        <w:spacing w:line="316" w:lineRule="auto"/>
        <w:ind w:left="680" w:right="3"/>
        <w:jc w:val="both"/>
      </w:pPr>
      <w:r>
        <w:rPr>
          <w:color w:val="3C3C3B"/>
        </w:rPr>
        <w:t>Aparte de las infecciones de la herida quirúrgica comentadas en otro</w:t>
      </w:r>
      <w:r>
        <w:rPr>
          <w:color w:val="3C3C3B"/>
          <w:spacing w:val="1"/>
        </w:rPr>
        <w:t> </w:t>
      </w:r>
      <w:r>
        <w:rPr>
          <w:color w:val="3C3C3B"/>
        </w:rPr>
        <w:t>apartado existen otras complicaciones que pueden aparecer en las</w:t>
      </w:r>
      <w:r>
        <w:rPr>
          <w:color w:val="3C3C3B"/>
          <w:spacing w:val="1"/>
        </w:rPr>
        <w:t> </w:t>
      </w:r>
      <w:r>
        <w:rPr>
          <w:color w:val="3C3C3B"/>
        </w:rPr>
        <w:t>inmediaciones</w:t>
      </w:r>
      <w:r>
        <w:rPr>
          <w:color w:val="3C3C3B"/>
          <w:spacing w:val="-4"/>
        </w:rPr>
        <w:t> </w:t>
      </w:r>
      <w:r>
        <w:rPr>
          <w:color w:val="3C3C3B"/>
        </w:rPr>
        <w:t>de</w:t>
      </w:r>
      <w:r>
        <w:rPr>
          <w:color w:val="3C3C3B"/>
          <w:spacing w:val="-4"/>
        </w:rPr>
        <w:t> </w:t>
      </w:r>
      <w:r>
        <w:rPr>
          <w:color w:val="3C3C3B"/>
        </w:rPr>
        <w:t>la</w:t>
      </w:r>
      <w:r>
        <w:rPr>
          <w:color w:val="3C3C3B"/>
          <w:spacing w:val="-4"/>
        </w:rPr>
        <w:t> </w:t>
      </w:r>
      <w:r>
        <w:rPr>
          <w:color w:val="3C3C3B"/>
        </w:rPr>
        <w:t>herida</w:t>
      </w:r>
      <w:r>
        <w:rPr>
          <w:color w:val="3C3C3B"/>
          <w:spacing w:val="-3"/>
        </w:rPr>
        <w:t> </w:t>
      </w:r>
      <w:r>
        <w:rPr>
          <w:color w:val="3C3C3B"/>
        </w:rPr>
        <w:t>quirúrgica.</w:t>
      </w:r>
    </w:p>
    <w:p>
      <w:pPr>
        <w:pStyle w:val="ListParagraph"/>
        <w:numPr>
          <w:ilvl w:val="1"/>
          <w:numId w:val="18"/>
        </w:numPr>
        <w:tabs>
          <w:tab w:pos="1078" w:val="left" w:leader="none"/>
        </w:tabs>
        <w:spacing w:line="302" w:lineRule="auto" w:before="0" w:after="0"/>
        <w:ind w:left="1077" w:right="4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Hematoma: </w:t>
      </w:r>
      <w:r>
        <w:rPr>
          <w:color w:val="3C3C3B"/>
          <w:sz w:val="16"/>
        </w:rPr>
        <w:t>la formación de un hematoma puede ocurrir en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cualquier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herida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quirúrgica.</w:t>
      </w:r>
    </w:p>
    <w:p>
      <w:pPr>
        <w:pStyle w:val="BodyText"/>
        <w:spacing w:line="316" w:lineRule="auto" w:before="7"/>
        <w:ind w:left="1077" w:right="1"/>
        <w:jc w:val="both"/>
      </w:pPr>
      <w:r>
        <w:rPr>
          <w:color w:val="3C3C3B"/>
        </w:rPr>
        <w:t>En el cuello, tras cirugía tiroidea o carotidea, hematomas gran-</w:t>
      </w:r>
      <w:r>
        <w:rPr>
          <w:color w:val="3C3C3B"/>
          <w:spacing w:val="1"/>
        </w:rPr>
        <w:t> </w:t>
      </w:r>
      <w:r>
        <w:rPr>
          <w:color w:val="3C3C3B"/>
        </w:rPr>
        <w:t>des pueden causar compresión traqueal y comprometer la vía</w:t>
      </w:r>
      <w:r>
        <w:rPr>
          <w:color w:val="3C3C3B"/>
          <w:spacing w:val="1"/>
        </w:rPr>
        <w:t> </w:t>
      </w:r>
      <w:r>
        <w:rPr>
          <w:color w:val="3C3C3B"/>
        </w:rPr>
        <w:t>aérea. En</w:t>
      </w:r>
      <w:r>
        <w:rPr>
          <w:color w:val="3C3C3B"/>
          <w:spacing w:val="1"/>
        </w:rPr>
        <w:t> </w:t>
      </w:r>
      <w:r>
        <w:rPr>
          <w:color w:val="3C3C3B"/>
        </w:rPr>
        <w:t>general, los</w:t>
      </w:r>
      <w:r>
        <w:rPr>
          <w:color w:val="3C3C3B"/>
          <w:spacing w:val="1"/>
        </w:rPr>
        <w:t> </w:t>
      </w:r>
      <w:r>
        <w:rPr>
          <w:color w:val="3C3C3B"/>
        </w:rPr>
        <w:t>hematomas</w:t>
      </w:r>
      <w:r>
        <w:rPr>
          <w:color w:val="3C3C3B"/>
          <w:spacing w:val="1"/>
        </w:rPr>
        <w:t> </w:t>
      </w:r>
      <w:r>
        <w:rPr>
          <w:color w:val="3C3C3B"/>
        </w:rPr>
        <w:t>significativos</w:t>
      </w:r>
      <w:r>
        <w:rPr>
          <w:color w:val="3C3C3B"/>
          <w:spacing w:val="1"/>
        </w:rPr>
        <w:t> </w:t>
      </w:r>
      <w:r>
        <w:rPr>
          <w:color w:val="3C3C3B"/>
        </w:rPr>
        <w:t>reconocidos</w:t>
      </w:r>
      <w:r>
        <w:rPr>
          <w:color w:val="3C3C3B"/>
          <w:spacing w:val="1"/>
        </w:rPr>
        <w:t> </w:t>
      </w:r>
      <w:r>
        <w:rPr>
          <w:color w:val="3C3C3B"/>
        </w:rPr>
        <w:t>dentro</w:t>
      </w:r>
      <w:r>
        <w:rPr>
          <w:color w:val="3C3C3B"/>
          <w:spacing w:val="1"/>
        </w:rPr>
        <w:t> </w:t>
      </w:r>
      <w:r>
        <w:rPr>
          <w:color w:val="3C3C3B"/>
        </w:rPr>
        <w:t>de</w:t>
      </w:r>
      <w:r>
        <w:rPr>
          <w:color w:val="3C3C3B"/>
          <w:spacing w:val="1"/>
        </w:rPr>
        <w:t> </w:t>
      </w:r>
      <w:r>
        <w:rPr>
          <w:color w:val="3C3C3B"/>
        </w:rPr>
        <w:t>las</w:t>
      </w:r>
      <w:r>
        <w:rPr>
          <w:color w:val="3C3C3B"/>
          <w:spacing w:val="1"/>
        </w:rPr>
        <w:t> </w:t>
      </w:r>
      <w:r>
        <w:rPr>
          <w:color w:val="3C3C3B"/>
        </w:rPr>
        <w:t>24-48</w:t>
      </w:r>
      <w:r>
        <w:rPr>
          <w:color w:val="3C3C3B"/>
          <w:spacing w:val="48"/>
        </w:rPr>
        <w:t> </w:t>
      </w:r>
      <w:r>
        <w:rPr>
          <w:color w:val="3C3C3B"/>
        </w:rPr>
        <w:t>h</w:t>
      </w:r>
      <w:r>
        <w:rPr>
          <w:color w:val="3C3C3B"/>
          <w:spacing w:val="48"/>
        </w:rPr>
        <w:t> </w:t>
      </w:r>
      <w:r>
        <w:rPr>
          <w:color w:val="3C3C3B"/>
        </w:rPr>
        <w:t>después</w:t>
      </w:r>
      <w:r>
        <w:rPr>
          <w:color w:val="3C3C3B"/>
          <w:spacing w:val="48"/>
        </w:rPr>
        <w:t> </w:t>
      </w:r>
      <w:r>
        <w:rPr>
          <w:color w:val="3C3C3B"/>
        </w:rPr>
        <w:t>de</w:t>
      </w:r>
      <w:r>
        <w:rPr>
          <w:color w:val="3C3C3B"/>
          <w:spacing w:val="48"/>
        </w:rPr>
        <w:t> </w:t>
      </w:r>
      <w:r>
        <w:rPr>
          <w:color w:val="3C3C3B"/>
        </w:rPr>
        <w:t>la</w:t>
      </w:r>
      <w:r>
        <w:rPr>
          <w:color w:val="3C3C3B"/>
          <w:spacing w:val="49"/>
        </w:rPr>
        <w:t> </w:t>
      </w:r>
      <w:r>
        <w:rPr>
          <w:color w:val="3C3C3B"/>
        </w:rPr>
        <w:t>intervención</w:t>
      </w:r>
      <w:r>
        <w:rPr>
          <w:color w:val="3C3C3B"/>
          <w:spacing w:val="48"/>
        </w:rPr>
        <w:t> </w:t>
      </w:r>
      <w:r>
        <w:rPr>
          <w:color w:val="3C3C3B"/>
        </w:rPr>
        <w:t>deberían</w:t>
      </w:r>
      <w:r>
        <w:rPr>
          <w:color w:val="3C3C3B"/>
          <w:spacing w:val="1"/>
        </w:rPr>
        <w:t> </w:t>
      </w:r>
      <w:r>
        <w:rPr>
          <w:color w:val="3C3C3B"/>
        </w:rPr>
        <w:t>ser evacuados, en condiciones estériles, retirando unas pocas</w:t>
      </w:r>
      <w:r>
        <w:rPr>
          <w:color w:val="3C3C3B"/>
          <w:spacing w:val="1"/>
        </w:rPr>
        <w:t> </w:t>
      </w:r>
      <w:r>
        <w:rPr>
          <w:color w:val="3C3C3B"/>
        </w:rPr>
        <w:t>suturas</w:t>
      </w:r>
      <w:r>
        <w:rPr>
          <w:color w:val="3C3C3B"/>
          <w:spacing w:val="-1"/>
        </w:rPr>
        <w:t> </w:t>
      </w:r>
      <w:r>
        <w:rPr>
          <w:color w:val="3C3C3B"/>
        </w:rPr>
        <w:t>cutáneas.</w:t>
      </w:r>
    </w:p>
    <w:p>
      <w:pPr>
        <w:pStyle w:val="ListParagraph"/>
        <w:numPr>
          <w:ilvl w:val="1"/>
          <w:numId w:val="18"/>
        </w:numPr>
        <w:tabs>
          <w:tab w:pos="1078" w:val="left" w:leader="none"/>
        </w:tabs>
        <w:spacing w:line="314" w:lineRule="auto" w:before="0" w:after="0"/>
        <w:ind w:left="1077" w:right="0" w:hanging="397"/>
        <w:jc w:val="both"/>
        <w:rPr>
          <w:sz w:val="16"/>
        </w:rPr>
      </w:pPr>
      <w:r>
        <w:rPr>
          <w:color w:val="3C3C3B"/>
          <w:sz w:val="16"/>
        </w:rPr>
        <w:t>Los</w:t>
      </w:r>
      <w:r>
        <w:rPr>
          <w:color w:val="3C3C3B"/>
          <w:spacing w:val="-8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seromas</w:t>
      </w:r>
      <w:r>
        <w:rPr>
          <w:rFonts w:ascii="Tahoma" w:hAnsi="Tahoma"/>
          <w:b/>
          <w:color w:val="3C3C3B"/>
          <w:spacing w:val="-4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o</w:t>
      </w:r>
      <w:r>
        <w:rPr>
          <w:rFonts w:ascii="Tahoma" w:hAnsi="Tahoma"/>
          <w:b/>
          <w:color w:val="3C3C3B"/>
          <w:spacing w:val="-4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colecciones</w:t>
      </w:r>
      <w:r>
        <w:rPr>
          <w:rFonts w:ascii="Tahoma" w:hAnsi="Tahoma"/>
          <w:b/>
          <w:color w:val="3C3C3B"/>
          <w:spacing w:val="-3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linfáticas</w:t>
      </w:r>
      <w:r>
        <w:rPr>
          <w:rFonts w:ascii="Tahoma" w:hAnsi="Tahoma"/>
          <w:b/>
          <w:color w:val="3C3C3B"/>
          <w:spacing w:val="-6"/>
          <w:sz w:val="16"/>
        </w:rPr>
        <w:t> </w:t>
      </w:r>
      <w:r>
        <w:rPr>
          <w:color w:val="3C3C3B"/>
          <w:sz w:val="16"/>
        </w:rPr>
        <w:t>se</w:t>
      </w:r>
      <w:r>
        <w:rPr>
          <w:color w:val="3C3C3B"/>
          <w:spacing w:val="-8"/>
          <w:sz w:val="16"/>
        </w:rPr>
        <w:t> </w:t>
      </w:r>
      <w:r>
        <w:rPr>
          <w:color w:val="3C3C3B"/>
          <w:sz w:val="16"/>
        </w:rPr>
        <w:t>desarrollan</w:t>
      </w:r>
      <w:r>
        <w:rPr>
          <w:color w:val="3C3C3B"/>
          <w:spacing w:val="-8"/>
          <w:sz w:val="16"/>
        </w:rPr>
        <w:t> </w:t>
      </w:r>
      <w:r>
        <w:rPr>
          <w:color w:val="3C3C3B"/>
          <w:sz w:val="16"/>
        </w:rPr>
        <w:t>con</w:t>
      </w:r>
      <w:r>
        <w:rPr>
          <w:color w:val="3C3C3B"/>
          <w:spacing w:val="-8"/>
          <w:sz w:val="16"/>
        </w:rPr>
        <w:t> </w:t>
      </w:r>
      <w:r>
        <w:rPr>
          <w:color w:val="3C3C3B"/>
          <w:sz w:val="16"/>
        </w:rPr>
        <w:t>mayor</w:t>
      </w:r>
      <w:r>
        <w:rPr>
          <w:color w:val="3C3C3B"/>
          <w:spacing w:val="-45"/>
          <w:sz w:val="16"/>
        </w:rPr>
        <w:t> </w:t>
      </w:r>
      <w:r>
        <w:rPr>
          <w:color w:val="3C3C3B"/>
          <w:sz w:val="16"/>
        </w:rPr>
        <w:t>frecuencia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en</w:t>
      </w:r>
      <w:r>
        <w:rPr>
          <w:color w:val="3C3C3B"/>
          <w:spacing w:val="48"/>
          <w:sz w:val="16"/>
        </w:rPr>
        <w:t> </w:t>
      </w:r>
      <w:r>
        <w:rPr>
          <w:color w:val="3C3C3B"/>
          <w:sz w:val="16"/>
        </w:rPr>
        <w:t>abordajes</w:t>
      </w:r>
      <w:r>
        <w:rPr>
          <w:color w:val="3C3C3B"/>
          <w:spacing w:val="48"/>
          <w:sz w:val="16"/>
        </w:rPr>
        <w:t> </w:t>
      </w:r>
      <w:r>
        <w:rPr>
          <w:color w:val="3C3C3B"/>
          <w:sz w:val="16"/>
        </w:rPr>
        <w:t>quirúrgicos</w:t>
      </w:r>
      <w:r>
        <w:rPr>
          <w:color w:val="3C3C3B"/>
          <w:spacing w:val="48"/>
          <w:sz w:val="16"/>
        </w:rPr>
        <w:t> </w:t>
      </w:r>
      <w:r>
        <w:rPr>
          <w:color w:val="3C3C3B"/>
          <w:sz w:val="16"/>
        </w:rPr>
        <w:t>que</w:t>
      </w:r>
      <w:r>
        <w:rPr>
          <w:color w:val="3C3C3B"/>
          <w:spacing w:val="48"/>
          <w:sz w:val="16"/>
        </w:rPr>
        <w:t> </w:t>
      </w:r>
      <w:r>
        <w:rPr>
          <w:color w:val="3C3C3B"/>
          <w:sz w:val="16"/>
        </w:rPr>
        <w:t>incluyan</w:t>
      </w:r>
      <w:r>
        <w:rPr>
          <w:color w:val="3C3C3B"/>
          <w:spacing w:val="49"/>
          <w:sz w:val="16"/>
        </w:rPr>
        <w:t> </w:t>
      </w:r>
      <w:r>
        <w:rPr>
          <w:color w:val="3C3C3B"/>
          <w:sz w:val="16"/>
        </w:rPr>
        <w:t>disección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en áreas próximas a territorios linfáticos; región inguinal, tras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una amputación abdominoperineal o tras mastectomía radical.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La presencia de eritema o fiebre es sugestivo de infección del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seroma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o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herida.</w:t>
      </w:r>
    </w:p>
    <w:p>
      <w:pPr>
        <w:pStyle w:val="BodyText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spacing w:before="8"/>
        <w:rPr>
          <w:sz w:val="23"/>
        </w:rPr>
      </w:pPr>
    </w:p>
    <w:p>
      <w:pPr>
        <w:pStyle w:val="ListParagraph"/>
        <w:numPr>
          <w:ilvl w:val="0"/>
          <w:numId w:val="18"/>
        </w:numPr>
        <w:tabs>
          <w:tab w:pos="805" w:val="left" w:leader="none"/>
        </w:tabs>
        <w:spacing w:line="312" w:lineRule="auto" w:before="0" w:after="0"/>
        <w:ind w:left="804" w:right="677" w:hanging="397"/>
        <w:jc w:val="both"/>
        <w:rPr>
          <w:sz w:val="16"/>
        </w:rPr>
      </w:pPr>
      <w:r>
        <w:rPr>
          <w:color w:val="3C3C3B"/>
          <w:sz w:val="16"/>
        </w:rPr>
        <w:t>La </w:t>
      </w:r>
      <w:r>
        <w:rPr>
          <w:rFonts w:ascii="Tahoma" w:hAnsi="Tahoma"/>
          <w:b/>
          <w:color w:val="3C3C3B"/>
          <w:sz w:val="16"/>
        </w:rPr>
        <w:t>dehiscencia </w:t>
      </w:r>
      <w:r>
        <w:rPr>
          <w:color w:val="3C3C3B"/>
          <w:sz w:val="16"/>
        </w:rPr>
        <w:t>es definida como la separación de la fascia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aproximada. Habitualmente está asociada a incisiones de lapa-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rotomías. Si afecta a todos los planos de la pared abdominal, se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producirá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exposición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vísceras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(evisceración).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line="316" w:lineRule="auto"/>
        <w:ind w:left="407" w:right="672"/>
        <w:jc w:val="both"/>
      </w:pPr>
      <w:r>
        <w:rPr/>
        <w:pict>
          <v:line style="position:absolute;mso-position-horizontal-relative:page;mso-position-vertical-relative:paragraph;z-index:15771648" from="297.787811pt,-66.364288pt" to="297.787811pt,503.399712pt" stroked="true" strokeweight=".3pt" strokecolor="#575756">
            <v:stroke dashstyle="dash"/>
            <w10:wrap type="none"/>
          </v:line>
        </w:pict>
      </w:r>
      <w:r>
        <w:rPr>
          <w:color w:val="3C3C3B"/>
        </w:rPr>
        <w:t>Algunos factores que perjudican la cicatrización son edad avanzada,</w:t>
      </w:r>
      <w:r>
        <w:rPr>
          <w:color w:val="3C3C3B"/>
          <w:spacing w:val="1"/>
        </w:rPr>
        <w:t> </w:t>
      </w:r>
      <w:r>
        <w:rPr>
          <w:color w:val="3C3C3B"/>
        </w:rPr>
        <w:t>obesidad, pobre estado nutricional, anemia, diabetes mellitus, enfer-</w:t>
      </w:r>
      <w:r>
        <w:rPr>
          <w:color w:val="3C3C3B"/>
          <w:spacing w:val="-46"/>
        </w:rPr>
        <w:t> </w:t>
      </w:r>
      <w:r>
        <w:rPr>
          <w:color w:val="3C3C3B"/>
        </w:rPr>
        <w:t>medad</w:t>
      </w:r>
      <w:r>
        <w:rPr>
          <w:color w:val="3C3C3B"/>
          <w:spacing w:val="-4"/>
        </w:rPr>
        <w:t> </w:t>
      </w:r>
      <w:r>
        <w:rPr>
          <w:color w:val="3C3C3B"/>
        </w:rPr>
        <w:t>neoplásica…</w:t>
      </w:r>
    </w:p>
    <w:p>
      <w:pPr>
        <w:pStyle w:val="BodyText"/>
        <w:spacing w:before="1"/>
        <w:rPr>
          <w:sz w:val="22"/>
        </w:rPr>
      </w:pPr>
    </w:p>
    <w:p>
      <w:pPr>
        <w:pStyle w:val="Heading5"/>
        <w:numPr>
          <w:ilvl w:val="1"/>
          <w:numId w:val="64"/>
        </w:numPr>
        <w:tabs>
          <w:tab w:pos="1263" w:val="left" w:leader="none"/>
        </w:tabs>
        <w:spacing w:line="220" w:lineRule="auto" w:before="0" w:after="0"/>
        <w:ind w:left="407" w:right="2711" w:hanging="1"/>
        <w:jc w:val="left"/>
      </w:pPr>
      <w:r>
        <w:rPr>
          <w:color w:val="3C3C3B"/>
          <w:spacing w:val="-2"/>
        </w:rPr>
        <w:t>Complicaciones</w:t>
      </w:r>
      <w:r>
        <w:rPr>
          <w:color w:val="3C3C3B"/>
          <w:spacing w:val="-80"/>
        </w:rPr>
        <w:t> </w:t>
      </w:r>
      <w:r>
        <w:rPr>
          <w:color w:val="3C3C3B"/>
        </w:rPr>
        <w:t>respiratorias</w:t>
      </w:r>
    </w:p>
    <w:p>
      <w:pPr>
        <w:pStyle w:val="BodyText"/>
        <w:spacing w:before="9"/>
        <w:rPr>
          <w:rFonts w:ascii="Tahoma"/>
          <w:b/>
          <w:sz w:val="36"/>
        </w:rPr>
      </w:pPr>
    </w:p>
    <w:p>
      <w:pPr>
        <w:pStyle w:val="BodyText"/>
        <w:spacing w:line="316" w:lineRule="auto"/>
        <w:ind w:left="407" w:right="678"/>
        <w:jc w:val="both"/>
      </w:pPr>
      <w:r>
        <w:rPr>
          <w:color w:val="3C3C3B"/>
        </w:rPr>
        <w:t>Son la causa de muerte en el 25% de los pacientes quirúrgicos, dis-</w:t>
      </w:r>
      <w:r>
        <w:rPr>
          <w:color w:val="3C3C3B"/>
          <w:spacing w:val="1"/>
        </w:rPr>
        <w:t> </w:t>
      </w:r>
      <w:r>
        <w:rPr>
          <w:color w:val="3C3C3B"/>
        </w:rPr>
        <w:t>tinguimos:</w:t>
      </w:r>
    </w:p>
    <w:p>
      <w:pPr>
        <w:pStyle w:val="ListParagraph"/>
        <w:numPr>
          <w:ilvl w:val="0"/>
          <w:numId w:val="18"/>
        </w:numPr>
        <w:tabs>
          <w:tab w:pos="805" w:val="left" w:leader="none"/>
        </w:tabs>
        <w:spacing w:line="309" w:lineRule="auto" w:before="0" w:after="0"/>
        <w:ind w:left="804" w:right="679" w:hanging="397"/>
        <w:jc w:val="both"/>
        <w:rPr>
          <w:rFonts w:ascii="Tahoma" w:hAnsi="Tahoma"/>
          <w:b/>
          <w:sz w:val="16"/>
        </w:rPr>
      </w:pPr>
      <w:r>
        <w:rPr>
          <w:rFonts w:ascii="Tahoma" w:hAnsi="Tahoma"/>
          <w:b/>
          <w:color w:val="3C3C3B"/>
          <w:sz w:val="16"/>
        </w:rPr>
        <w:t>Atelectasia. </w:t>
      </w:r>
      <w:r>
        <w:rPr>
          <w:color w:val="3C3C3B"/>
          <w:sz w:val="16"/>
        </w:rPr>
        <w:t>El colapso de los alveolos pulmonares es la com-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plicación más común tras procedimientos quirúrgicos. Se mani-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fiesta en las primeras 24 h tras la intervención, casi siempre con</w:t>
      </w:r>
      <w:r>
        <w:rPr>
          <w:color w:val="3C3C3B"/>
          <w:spacing w:val="-46"/>
          <w:sz w:val="16"/>
        </w:rPr>
        <w:t> </w:t>
      </w:r>
      <w:r>
        <w:rPr>
          <w:color w:val="3C3C3B"/>
          <w:w w:val="95"/>
          <w:sz w:val="16"/>
        </w:rPr>
        <w:t>fiebre</w:t>
      </w:r>
      <w:r>
        <w:rPr>
          <w:color w:val="3C3C3B"/>
          <w:spacing w:val="-3"/>
          <w:w w:val="95"/>
          <w:sz w:val="16"/>
        </w:rPr>
        <w:t> </w:t>
      </w:r>
      <w:r>
        <w:rPr>
          <w:rFonts w:ascii="Tahoma" w:hAnsi="Tahoma"/>
          <w:b/>
          <w:color w:val="208B97"/>
          <w:w w:val="95"/>
          <w:sz w:val="16"/>
        </w:rPr>
        <w:t>(ENURM,</w:t>
      </w:r>
      <w:r>
        <w:rPr>
          <w:rFonts w:ascii="Tahoma" w:hAnsi="Tahoma"/>
          <w:b/>
          <w:color w:val="208B97"/>
          <w:spacing w:val="-7"/>
          <w:w w:val="95"/>
          <w:sz w:val="16"/>
        </w:rPr>
        <w:t> </w:t>
      </w:r>
      <w:r>
        <w:rPr>
          <w:rFonts w:ascii="Tahoma" w:hAnsi="Tahoma"/>
          <w:b/>
          <w:color w:val="208B97"/>
          <w:w w:val="95"/>
          <w:sz w:val="16"/>
        </w:rPr>
        <w:t>14-81;</w:t>
      </w:r>
      <w:r>
        <w:rPr>
          <w:rFonts w:ascii="Tahoma" w:hAnsi="Tahoma"/>
          <w:b/>
          <w:color w:val="208B97"/>
          <w:spacing w:val="-7"/>
          <w:w w:val="95"/>
          <w:sz w:val="16"/>
        </w:rPr>
        <w:t> </w:t>
      </w:r>
      <w:r>
        <w:rPr>
          <w:rFonts w:ascii="Tahoma" w:hAnsi="Tahoma"/>
          <w:b/>
          <w:color w:val="208B97"/>
          <w:w w:val="95"/>
          <w:sz w:val="16"/>
        </w:rPr>
        <w:t>13-91;</w:t>
      </w:r>
      <w:r>
        <w:rPr>
          <w:rFonts w:ascii="Tahoma" w:hAnsi="Tahoma"/>
          <w:b/>
          <w:color w:val="208B97"/>
          <w:spacing w:val="-7"/>
          <w:w w:val="95"/>
          <w:sz w:val="16"/>
        </w:rPr>
        <w:t> </w:t>
      </w:r>
      <w:r>
        <w:rPr>
          <w:rFonts w:ascii="Tahoma" w:hAnsi="Tahoma"/>
          <w:b/>
          <w:color w:val="208B97"/>
          <w:w w:val="95"/>
          <w:sz w:val="16"/>
        </w:rPr>
        <w:t>12-88;</w:t>
      </w:r>
      <w:r>
        <w:rPr>
          <w:rFonts w:ascii="Tahoma" w:hAnsi="Tahoma"/>
          <w:b/>
          <w:color w:val="208B97"/>
          <w:spacing w:val="-7"/>
          <w:w w:val="95"/>
          <w:sz w:val="16"/>
        </w:rPr>
        <w:t> </w:t>
      </w:r>
      <w:r>
        <w:rPr>
          <w:rFonts w:ascii="Tahoma" w:hAnsi="Tahoma"/>
          <w:b/>
          <w:color w:val="208B97"/>
          <w:w w:val="95"/>
          <w:sz w:val="16"/>
        </w:rPr>
        <w:t>09-91).</w:t>
      </w:r>
    </w:p>
    <w:p>
      <w:pPr>
        <w:pStyle w:val="ListParagraph"/>
        <w:numPr>
          <w:ilvl w:val="0"/>
          <w:numId w:val="18"/>
        </w:numPr>
        <w:tabs>
          <w:tab w:pos="805" w:val="left" w:leader="none"/>
        </w:tabs>
        <w:spacing w:line="302" w:lineRule="auto" w:before="0" w:after="0"/>
        <w:ind w:left="804" w:right="678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Neumonía. </w:t>
      </w:r>
      <w:r>
        <w:rPr>
          <w:color w:val="3C3C3B"/>
          <w:sz w:val="16"/>
        </w:rPr>
        <w:t>Tercera causa más frecuente de infección nosoco-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mial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en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servicios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cirugía.</w:t>
      </w:r>
    </w:p>
    <w:p>
      <w:pPr>
        <w:pStyle w:val="BodyText"/>
        <w:spacing w:before="10"/>
        <w:rPr>
          <w:sz w:val="21"/>
        </w:rPr>
      </w:pPr>
    </w:p>
    <w:p>
      <w:pPr>
        <w:pStyle w:val="Heading5"/>
        <w:numPr>
          <w:ilvl w:val="1"/>
          <w:numId w:val="64"/>
        </w:numPr>
        <w:tabs>
          <w:tab w:pos="1263" w:val="left" w:leader="none"/>
        </w:tabs>
        <w:spacing w:line="220" w:lineRule="auto" w:before="1" w:after="0"/>
        <w:ind w:left="407" w:right="2711" w:hanging="1"/>
        <w:jc w:val="left"/>
      </w:pPr>
      <w:r>
        <w:rPr>
          <w:color w:val="3C3C3B"/>
          <w:spacing w:val="-2"/>
        </w:rPr>
        <w:t>Complicaciones</w:t>
      </w:r>
      <w:r>
        <w:rPr>
          <w:color w:val="3C3C3B"/>
          <w:spacing w:val="-80"/>
        </w:rPr>
        <w:t> </w:t>
      </w:r>
      <w:r>
        <w:rPr>
          <w:color w:val="3C3C3B"/>
        </w:rPr>
        <w:t>cardiovasculares</w:t>
      </w:r>
    </w:p>
    <w:p>
      <w:pPr>
        <w:spacing w:before="1"/>
        <w:ind w:left="407" w:right="0" w:firstLine="0"/>
        <w:jc w:val="both"/>
        <w:rPr>
          <w:rFonts w:ascii="Tahoma"/>
          <w:b/>
          <w:sz w:val="28"/>
        </w:rPr>
      </w:pPr>
      <w:r>
        <w:rPr>
          <w:rFonts w:ascii="Tahoma"/>
          <w:b/>
          <w:color w:val="3C3C3B"/>
          <w:w w:val="95"/>
          <w:sz w:val="28"/>
        </w:rPr>
        <w:t>e</w:t>
      </w:r>
      <w:r>
        <w:rPr>
          <w:rFonts w:ascii="Tahoma"/>
          <w:b/>
          <w:color w:val="3C3C3B"/>
          <w:spacing w:val="34"/>
          <w:w w:val="95"/>
          <w:sz w:val="28"/>
        </w:rPr>
        <w:t> </w:t>
      </w:r>
      <w:r>
        <w:rPr>
          <w:rFonts w:ascii="Tahoma"/>
          <w:b/>
          <w:color w:val="3C3C3B"/>
          <w:w w:val="95"/>
          <w:sz w:val="28"/>
        </w:rPr>
        <w:t>hipercoagulabilidad</w:t>
      </w:r>
    </w:p>
    <w:p>
      <w:pPr>
        <w:pStyle w:val="BodyText"/>
        <w:spacing w:before="12"/>
        <w:rPr>
          <w:rFonts w:ascii="Tahoma"/>
          <w:b/>
          <w:sz w:val="28"/>
        </w:rPr>
      </w:pPr>
    </w:p>
    <w:p>
      <w:pPr>
        <w:pStyle w:val="BodyText"/>
        <w:spacing w:line="316" w:lineRule="auto"/>
        <w:ind w:left="407" w:right="677"/>
        <w:jc w:val="both"/>
      </w:pPr>
      <w:r>
        <w:rPr>
          <w:color w:val="3C3C3B"/>
        </w:rPr>
        <w:t>Cuando</w:t>
      </w:r>
      <w:r>
        <w:rPr>
          <w:color w:val="3C3C3B"/>
          <w:spacing w:val="-3"/>
        </w:rPr>
        <w:t> </w:t>
      </w:r>
      <w:r>
        <w:rPr>
          <w:color w:val="3C3C3B"/>
        </w:rPr>
        <w:t>los</w:t>
      </w:r>
      <w:r>
        <w:rPr>
          <w:color w:val="3C3C3B"/>
          <w:spacing w:val="-3"/>
        </w:rPr>
        <w:t> </w:t>
      </w:r>
      <w:r>
        <w:rPr>
          <w:color w:val="3C3C3B"/>
        </w:rPr>
        <w:t>vasos</w:t>
      </w:r>
      <w:r>
        <w:rPr>
          <w:color w:val="3C3C3B"/>
          <w:spacing w:val="-2"/>
        </w:rPr>
        <w:t> </w:t>
      </w:r>
      <w:r>
        <w:rPr>
          <w:color w:val="3C3C3B"/>
        </w:rPr>
        <w:t>se</w:t>
      </w:r>
      <w:r>
        <w:rPr>
          <w:color w:val="3C3C3B"/>
          <w:spacing w:val="-3"/>
        </w:rPr>
        <w:t> </w:t>
      </w:r>
      <w:r>
        <w:rPr>
          <w:color w:val="3C3C3B"/>
        </w:rPr>
        <w:t>lesionan</w:t>
      </w:r>
      <w:r>
        <w:rPr>
          <w:color w:val="3C3C3B"/>
          <w:spacing w:val="-2"/>
        </w:rPr>
        <w:t> </w:t>
      </w:r>
      <w:r>
        <w:rPr>
          <w:color w:val="3C3C3B"/>
        </w:rPr>
        <w:t>durante</w:t>
      </w:r>
      <w:r>
        <w:rPr>
          <w:color w:val="3C3C3B"/>
          <w:spacing w:val="-3"/>
        </w:rPr>
        <w:t> </w:t>
      </w:r>
      <w:r>
        <w:rPr>
          <w:color w:val="3C3C3B"/>
        </w:rPr>
        <w:t>la</w:t>
      </w:r>
      <w:r>
        <w:rPr>
          <w:color w:val="3C3C3B"/>
          <w:spacing w:val="-2"/>
        </w:rPr>
        <w:t> </w:t>
      </w:r>
      <w:r>
        <w:rPr>
          <w:color w:val="3C3C3B"/>
        </w:rPr>
        <w:t>cirugía,</w:t>
      </w:r>
      <w:r>
        <w:rPr>
          <w:color w:val="3C3C3B"/>
          <w:spacing w:val="-9"/>
        </w:rPr>
        <w:t> </w:t>
      </w:r>
      <w:r>
        <w:rPr>
          <w:color w:val="3C3C3B"/>
        </w:rPr>
        <w:t>la</w:t>
      </w:r>
      <w:r>
        <w:rPr>
          <w:color w:val="3C3C3B"/>
          <w:spacing w:val="-3"/>
        </w:rPr>
        <w:t> </w:t>
      </w:r>
      <w:r>
        <w:rPr>
          <w:color w:val="3C3C3B"/>
        </w:rPr>
        <w:t>hemostasia</w:t>
      </w:r>
      <w:r>
        <w:rPr>
          <w:color w:val="3C3C3B"/>
          <w:spacing w:val="-2"/>
        </w:rPr>
        <w:t> </w:t>
      </w:r>
      <w:r>
        <w:rPr>
          <w:color w:val="3C3C3B"/>
        </w:rPr>
        <w:t>permite</w:t>
      </w:r>
      <w:r>
        <w:rPr>
          <w:color w:val="3C3C3B"/>
          <w:spacing w:val="-46"/>
        </w:rPr>
        <w:t> </w:t>
      </w:r>
      <w:r>
        <w:rPr>
          <w:color w:val="3C3C3B"/>
        </w:rPr>
        <w:t>mantener</w:t>
      </w:r>
      <w:r>
        <w:rPr>
          <w:color w:val="3C3C3B"/>
          <w:spacing w:val="-9"/>
        </w:rPr>
        <w:t> </w:t>
      </w:r>
      <w:r>
        <w:rPr>
          <w:color w:val="3C3C3B"/>
        </w:rPr>
        <w:t>su</w:t>
      </w:r>
      <w:r>
        <w:rPr>
          <w:color w:val="3C3C3B"/>
          <w:spacing w:val="-8"/>
        </w:rPr>
        <w:t> </w:t>
      </w:r>
      <w:r>
        <w:rPr>
          <w:color w:val="3C3C3B"/>
        </w:rPr>
        <w:t>integridad,</w:t>
      </w:r>
      <w:r>
        <w:rPr>
          <w:color w:val="3C3C3B"/>
          <w:spacing w:val="-14"/>
        </w:rPr>
        <w:t> </w:t>
      </w:r>
      <w:r>
        <w:rPr>
          <w:color w:val="3C3C3B"/>
        </w:rPr>
        <w:t>y</w:t>
      </w:r>
      <w:r>
        <w:rPr>
          <w:color w:val="3C3C3B"/>
          <w:spacing w:val="-8"/>
        </w:rPr>
        <w:t> </w:t>
      </w:r>
      <w:r>
        <w:rPr>
          <w:color w:val="3C3C3B"/>
        </w:rPr>
        <w:t>en</w:t>
      </w:r>
      <w:r>
        <w:rPr>
          <w:color w:val="3C3C3B"/>
          <w:spacing w:val="-8"/>
        </w:rPr>
        <w:t> </w:t>
      </w:r>
      <w:r>
        <w:rPr>
          <w:color w:val="3C3C3B"/>
        </w:rPr>
        <w:t>este</w:t>
      </w:r>
      <w:r>
        <w:rPr>
          <w:color w:val="3C3C3B"/>
          <w:spacing w:val="-8"/>
        </w:rPr>
        <w:t> </w:t>
      </w:r>
      <w:r>
        <w:rPr>
          <w:color w:val="3C3C3B"/>
        </w:rPr>
        <w:t>caso</w:t>
      </w:r>
      <w:r>
        <w:rPr>
          <w:color w:val="3C3C3B"/>
          <w:spacing w:val="-9"/>
        </w:rPr>
        <w:t> </w:t>
      </w:r>
      <w:r>
        <w:rPr>
          <w:color w:val="3C3C3B"/>
        </w:rPr>
        <w:t>interrumpir</w:t>
      </w:r>
      <w:r>
        <w:rPr>
          <w:color w:val="3C3C3B"/>
          <w:spacing w:val="-8"/>
        </w:rPr>
        <w:t> </w:t>
      </w:r>
      <w:r>
        <w:rPr>
          <w:color w:val="3C3C3B"/>
        </w:rPr>
        <w:t>el</w:t>
      </w:r>
      <w:r>
        <w:rPr>
          <w:color w:val="3C3C3B"/>
          <w:spacing w:val="-8"/>
        </w:rPr>
        <w:t> </w:t>
      </w:r>
      <w:r>
        <w:rPr>
          <w:color w:val="3C3C3B"/>
        </w:rPr>
        <w:t>flujo</w:t>
      </w:r>
      <w:r>
        <w:rPr>
          <w:color w:val="3C3C3B"/>
          <w:spacing w:val="-8"/>
        </w:rPr>
        <w:t> </w:t>
      </w:r>
      <w:r>
        <w:rPr>
          <w:color w:val="3C3C3B"/>
        </w:rPr>
        <w:t>sanguíneo</w:t>
      </w:r>
      <w:r>
        <w:rPr>
          <w:color w:val="3C3C3B"/>
          <w:spacing w:val="-8"/>
        </w:rPr>
        <w:t> </w:t>
      </w:r>
      <w:r>
        <w:rPr>
          <w:color w:val="3C3C3B"/>
        </w:rPr>
        <w:t>a</w:t>
      </w:r>
      <w:r>
        <w:rPr>
          <w:color w:val="3C3C3B"/>
          <w:spacing w:val="-46"/>
        </w:rPr>
        <w:t> </w:t>
      </w:r>
      <w:r>
        <w:rPr>
          <w:color w:val="3C3C3B"/>
        </w:rPr>
        <w:t>través del defecto vascular. Está constituido por un complejo sistema</w:t>
      </w:r>
      <w:r>
        <w:rPr>
          <w:color w:val="3C3C3B"/>
          <w:spacing w:val="-46"/>
        </w:rPr>
        <w:t> </w:t>
      </w:r>
      <w:r>
        <w:rPr>
          <w:color w:val="3C3C3B"/>
        </w:rPr>
        <w:t>en el que intervienen múltiples factores (vasos, plaquetas y cascada</w:t>
      </w:r>
      <w:r>
        <w:rPr>
          <w:color w:val="3C3C3B"/>
          <w:spacing w:val="1"/>
        </w:rPr>
        <w:t> </w:t>
      </w:r>
      <w:r>
        <w:rPr>
          <w:color w:val="3C3C3B"/>
        </w:rPr>
        <w:t>de la coagulación) cuya alteración en alguno de los puntos de este</w:t>
      </w:r>
      <w:r>
        <w:rPr>
          <w:color w:val="3C3C3B"/>
          <w:spacing w:val="1"/>
        </w:rPr>
        <w:t> </w:t>
      </w:r>
      <w:r>
        <w:rPr>
          <w:color w:val="3C3C3B"/>
        </w:rPr>
        <w:t>sistema puede desencadenar trastornos de la coagulación, que pue-</w:t>
      </w:r>
      <w:r>
        <w:rPr>
          <w:color w:val="3C3C3B"/>
          <w:spacing w:val="1"/>
        </w:rPr>
        <w:t> </w:t>
      </w:r>
      <w:r>
        <w:rPr>
          <w:color w:val="3C3C3B"/>
        </w:rPr>
        <w:t>den ser por defecto, diátesis hemorrágicas, o por exceso, estados de</w:t>
      </w:r>
      <w:r>
        <w:rPr>
          <w:color w:val="3C3C3B"/>
          <w:spacing w:val="1"/>
        </w:rPr>
        <w:t> </w:t>
      </w:r>
      <w:r>
        <w:rPr>
          <w:color w:val="3C3C3B"/>
        </w:rPr>
        <w:t>hipercoagulabilidad.</w:t>
      </w:r>
    </w:p>
    <w:p>
      <w:pPr>
        <w:pStyle w:val="ListParagraph"/>
        <w:numPr>
          <w:ilvl w:val="0"/>
          <w:numId w:val="18"/>
        </w:numPr>
        <w:tabs>
          <w:tab w:pos="805" w:val="left" w:leader="none"/>
        </w:tabs>
        <w:spacing w:line="314" w:lineRule="auto" w:before="0" w:after="0"/>
        <w:ind w:left="804" w:right="672" w:hanging="397"/>
        <w:jc w:val="both"/>
        <w:rPr>
          <w:sz w:val="16"/>
        </w:rPr>
      </w:pPr>
      <w:r>
        <w:rPr>
          <w:color w:val="3C3C3B"/>
          <w:sz w:val="16"/>
        </w:rPr>
        <w:t>Una</w:t>
      </w:r>
      <w:r>
        <w:rPr>
          <w:color w:val="3C3C3B"/>
          <w:spacing w:val="-11"/>
          <w:sz w:val="16"/>
        </w:rPr>
        <w:t> </w:t>
      </w:r>
      <w:r>
        <w:rPr>
          <w:color w:val="3C3C3B"/>
          <w:sz w:val="16"/>
        </w:rPr>
        <w:t>manifestación</w:t>
      </w:r>
      <w:r>
        <w:rPr>
          <w:color w:val="3C3C3B"/>
          <w:spacing w:val="-11"/>
          <w:sz w:val="16"/>
        </w:rPr>
        <w:t> </w:t>
      </w:r>
      <w:r>
        <w:rPr>
          <w:color w:val="3C3C3B"/>
          <w:sz w:val="16"/>
        </w:rPr>
        <w:t>típica</w:t>
      </w:r>
      <w:r>
        <w:rPr>
          <w:color w:val="3C3C3B"/>
          <w:spacing w:val="-11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11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-11"/>
          <w:sz w:val="16"/>
        </w:rPr>
        <w:t> </w:t>
      </w:r>
      <w:r>
        <w:rPr>
          <w:color w:val="3C3C3B"/>
          <w:sz w:val="16"/>
        </w:rPr>
        <w:t>hipercoagulabilidad</w:t>
      </w:r>
      <w:r>
        <w:rPr>
          <w:color w:val="3C3C3B"/>
          <w:spacing w:val="-11"/>
          <w:sz w:val="16"/>
        </w:rPr>
        <w:t> </w:t>
      </w:r>
      <w:r>
        <w:rPr>
          <w:color w:val="3C3C3B"/>
          <w:sz w:val="16"/>
        </w:rPr>
        <w:t>es</w:t>
      </w:r>
      <w:r>
        <w:rPr>
          <w:color w:val="3C3C3B"/>
          <w:spacing w:val="-11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-11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trombo-</w:t>
      </w:r>
      <w:r>
        <w:rPr>
          <w:rFonts w:ascii="Tahoma" w:hAnsi="Tahoma"/>
          <w:b/>
          <w:color w:val="3C3C3B"/>
          <w:spacing w:val="-45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sis venosa profunda </w:t>
      </w:r>
      <w:r>
        <w:rPr>
          <w:color w:val="3C3C3B"/>
          <w:sz w:val="16"/>
        </w:rPr>
        <w:t>que puede llevar a un tromboembolismo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pulmonar. La embolia pulmonar se caracteriza por dolor súbito,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taquipnea y disnea, no siendo siempre evidentes los signos de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trombosis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venosa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profunda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en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miembros. Lo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fundamental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es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prevenir esta complicación con el uso de heparinas de bajo peso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molecular en periodo perioperatorio, medias elásticas y deam-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bulación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precoz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cuando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sea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posible.</w:t>
      </w:r>
    </w:p>
    <w:p>
      <w:pPr>
        <w:spacing w:after="0" w:line="314" w:lineRule="auto"/>
        <w:jc w:val="both"/>
        <w:rPr>
          <w:sz w:val="16"/>
        </w:rPr>
        <w:sectPr>
          <w:type w:val="continuous"/>
          <w:pgSz w:w="11910" w:h="16840"/>
          <w:pgMar w:top="1580" w:bottom="280" w:left="0" w:right="0"/>
          <w:cols w:num="2" w:equalWidth="0">
            <w:col w:w="5732" w:space="40"/>
            <w:col w:w="6138"/>
          </w:cols>
        </w:sectPr>
      </w:pPr>
    </w:p>
    <w:p>
      <w:pPr>
        <w:pStyle w:val="BodyText"/>
        <w:ind w:left="2"/>
        <w:rPr>
          <w:sz w:val="20"/>
        </w:rPr>
      </w:pPr>
      <w:r>
        <w:rPr>
          <w:sz w:val="20"/>
        </w:rPr>
        <w:pict>
          <v:group style="width:580.4pt;height:64.6500pt;mso-position-horizontal-relative:char;mso-position-vertical-relative:line" coordorigin="0,0" coordsize="11608,1293">
            <v:rect style="position:absolute;left:0;top:528;width:11223;height:454" filled="true" fillcolor="#fff5e9" stroked="false">
              <v:fill type="solid"/>
            </v:rect>
            <v:shape style="position:absolute;left:10657;top:0;width:951;height:1293" type="#_x0000_t75" stroked="false">
              <v:imagedata r:id="rId26" o:title=""/>
            </v:shape>
            <v:shape style="position:absolute;left:0;top:0;width:11608;height:1293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sz w:val="26"/>
                      </w:rPr>
                    </w:pPr>
                  </w:p>
                  <w:p>
                    <w:pPr>
                      <w:spacing w:line="240" w:lineRule="auto" w:before="2"/>
                      <w:rPr>
                        <w:sz w:val="31"/>
                      </w:rPr>
                    </w:pPr>
                  </w:p>
                  <w:p>
                    <w:pPr>
                      <w:spacing w:before="0"/>
                      <w:ind w:left="7670" w:right="0" w:firstLine="0"/>
                      <w:jc w:val="left"/>
                      <w:rPr>
                        <w:rFonts w:ascii="Tahoma" w:hAnsi="Tahoma"/>
                        <w:b/>
                        <w:sz w:val="16"/>
                      </w:rPr>
                    </w:pPr>
                    <w:r>
                      <w:rPr>
                        <w:rFonts w:ascii="Tahoma" w:hAnsi="Tahoma"/>
                        <w:b/>
                        <w:color w:val="3C3C3B"/>
                        <w:sz w:val="16"/>
                      </w:rPr>
                      <w:t>07.</w:t>
                    </w:r>
                    <w:r>
                      <w:rPr>
                        <w:rFonts w:ascii="Tahoma" w:hAnsi="Tahoma"/>
                        <w:b/>
                        <w:color w:val="3C3C3B"/>
                        <w:spacing w:val="19"/>
                        <w:sz w:val="16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3C3C3B"/>
                        <w:sz w:val="16"/>
                      </w:rPr>
                      <w:t>Complicaciones</w:t>
                    </w:r>
                    <w:r>
                      <w:rPr>
                        <w:rFonts w:ascii="Tahoma" w:hAnsi="Tahoma"/>
                        <w:b/>
                        <w:color w:val="3C3C3B"/>
                        <w:spacing w:val="19"/>
                        <w:sz w:val="16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3C3C3B"/>
                        <w:sz w:val="16"/>
                      </w:rPr>
                      <w:t>quirúrgicas.</w:t>
                    </w:r>
                    <w:r>
                      <w:rPr>
                        <w:rFonts w:ascii="Tahoma" w:hAnsi="Tahoma"/>
                        <w:b/>
                        <w:color w:val="3C3C3B"/>
                        <w:spacing w:val="19"/>
                        <w:sz w:val="16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E99B55"/>
                        <w:sz w:val="16"/>
                      </w:rPr>
                      <w:t>CG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4"/>
        <w:rPr>
          <w:sz w:val="15"/>
        </w:rPr>
      </w:pPr>
    </w:p>
    <w:p>
      <w:pPr>
        <w:spacing w:after="0"/>
        <w:rPr>
          <w:sz w:val="15"/>
        </w:rPr>
        <w:sectPr>
          <w:headerReference w:type="default" r:id="rId98"/>
          <w:footerReference w:type="default" r:id="rId99"/>
          <w:footerReference w:type="even" r:id="rId100"/>
          <w:pgSz w:w="11910" w:h="16840"/>
          <w:pgMar w:header="0" w:footer="577" w:top="100" w:bottom="760" w:left="0" w:right="0"/>
          <w:pgNumType w:start="21"/>
        </w:sectPr>
      </w:pPr>
    </w:p>
    <w:p>
      <w:pPr>
        <w:pStyle w:val="ListParagraph"/>
        <w:numPr>
          <w:ilvl w:val="1"/>
          <w:numId w:val="18"/>
        </w:numPr>
        <w:tabs>
          <w:tab w:pos="1078" w:val="left" w:leader="none"/>
        </w:tabs>
        <w:spacing w:line="314" w:lineRule="auto" w:before="121" w:after="0"/>
        <w:ind w:left="1077" w:right="0" w:hanging="397"/>
        <w:jc w:val="both"/>
        <w:rPr>
          <w:rFonts w:ascii="Tahoma" w:hAnsi="Tahoma"/>
          <w:b/>
          <w:sz w:val="16"/>
        </w:rPr>
      </w:pPr>
      <w:r>
        <w:rPr/>
        <w:pict>
          <v:line style="position:absolute;mso-position-horizontal-relative:page;mso-position-vertical-relative:paragraph;z-index:15773696" from="297.787811pt,1.754135pt" to="297.787811pt,706.730135pt" stroked="true" strokeweight=".3pt" strokecolor="#575756">
            <v:stroke dashstyle="dash"/>
            <w10:wrap type="none"/>
          </v:line>
        </w:pict>
      </w:r>
      <w:r>
        <w:rPr>
          <w:color w:val="3C3C3B"/>
          <w:sz w:val="16"/>
        </w:rPr>
        <w:t>En cuanto a la </w:t>
      </w:r>
      <w:r>
        <w:rPr>
          <w:rFonts w:ascii="Tahoma" w:hAnsi="Tahoma"/>
          <w:b/>
          <w:color w:val="3C3C3B"/>
          <w:sz w:val="16"/>
        </w:rPr>
        <w:t>hemorragia postquirúrgica, </w:t>
      </w:r>
      <w:r>
        <w:rPr>
          <w:color w:val="3C3C3B"/>
          <w:sz w:val="16"/>
        </w:rPr>
        <w:t>aproximadamente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el 10% de los pacientes sometidos a cirugía requieren ser reope-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rados a causa de sangrado excesivo. El control de la hemorra-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gia y el mantenimiento del volumen intravascular es el objetivo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prioritario en el enfermo sangrante, para ello se procederá a la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expansión de volumen, preferentemente coloides, reservando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los</w:t>
      </w:r>
      <w:r>
        <w:rPr>
          <w:color w:val="3C3C3B"/>
          <w:spacing w:val="23"/>
          <w:sz w:val="16"/>
        </w:rPr>
        <w:t> </w:t>
      </w:r>
      <w:r>
        <w:rPr>
          <w:color w:val="3C3C3B"/>
          <w:sz w:val="16"/>
        </w:rPr>
        <w:t>concentrados</w:t>
      </w:r>
      <w:r>
        <w:rPr>
          <w:color w:val="3C3C3B"/>
          <w:spacing w:val="24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23"/>
          <w:sz w:val="16"/>
        </w:rPr>
        <w:t> </w:t>
      </w:r>
      <w:r>
        <w:rPr>
          <w:color w:val="3C3C3B"/>
          <w:sz w:val="16"/>
        </w:rPr>
        <w:t>hematíes</w:t>
      </w:r>
      <w:r>
        <w:rPr>
          <w:color w:val="3C3C3B"/>
          <w:spacing w:val="24"/>
          <w:sz w:val="16"/>
        </w:rPr>
        <w:t> </w:t>
      </w:r>
      <w:r>
        <w:rPr>
          <w:color w:val="3C3C3B"/>
          <w:sz w:val="16"/>
        </w:rPr>
        <w:t>para</w:t>
      </w:r>
      <w:r>
        <w:rPr>
          <w:color w:val="3C3C3B"/>
          <w:spacing w:val="24"/>
          <w:sz w:val="16"/>
        </w:rPr>
        <w:t> </w:t>
      </w:r>
      <w:r>
        <w:rPr>
          <w:color w:val="3C3C3B"/>
          <w:sz w:val="16"/>
        </w:rPr>
        <w:t>cuando</w:t>
      </w:r>
      <w:r>
        <w:rPr>
          <w:color w:val="3C3C3B"/>
          <w:spacing w:val="23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24"/>
          <w:sz w:val="16"/>
        </w:rPr>
        <w:t> </w:t>
      </w:r>
      <w:r>
        <w:rPr>
          <w:color w:val="3C3C3B"/>
          <w:sz w:val="16"/>
        </w:rPr>
        <w:t>Hb</w:t>
      </w:r>
      <w:r>
        <w:rPr>
          <w:color w:val="3C3C3B"/>
          <w:spacing w:val="24"/>
          <w:sz w:val="16"/>
        </w:rPr>
        <w:t> </w:t>
      </w:r>
      <w:r>
        <w:rPr>
          <w:color w:val="3C3C3B"/>
          <w:sz w:val="16"/>
        </w:rPr>
        <w:t>sea</w:t>
      </w:r>
      <w:r>
        <w:rPr>
          <w:color w:val="3C3C3B"/>
          <w:spacing w:val="23"/>
          <w:sz w:val="16"/>
        </w:rPr>
        <w:t> </w:t>
      </w:r>
      <w:r>
        <w:rPr>
          <w:color w:val="3C3C3B"/>
          <w:sz w:val="16"/>
        </w:rPr>
        <w:t>&lt;</w:t>
      </w:r>
      <w:r>
        <w:rPr>
          <w:color w:val="3C3C3B"/>
          <w:spacing w:val="24"/>
          <w:sz w:val="16"/>
        </w:rPr>
        <w:t> </w:t>
      </w:r>
      <w:r>
        <w:rPr>
          <w:color w:val="3C3C3B"/>
          <w:sz w:val="16"/>
        </w:rPr>
        <w:t>8</w:t>
      </w:r>
      <w:r>
        <w:rPr>
          <w:color w:val="3C3C3B"/>
          <w:spacing w:val="23"/>
          <w:sz w:val="16"/>
        </w:rPr>
        <w:t> </w:t>
      </w:r>
      <w:r>
        <w:rPr>
          <w:color w:val="3C3C3B"/>
          <w:sz w:val="16"/>
        </w:rPr>
        <w:t>g/dl</w:t>
      </w:r>
      <w:r>
        <w:rPr>
          <w:color w:val="3C3C3B"/>
          <w:spacing w:val="-45"/>
          <w:sz w:val="16"/>
        </w:rPr>
        <w:t> </w:t>
      </w:r>
      <w:r>
        <w:rPr>
          <w:color w:val="3C3C3B"/>
          <w:sz w:val="16"/>
        </w:rPr>
        <w:t>o el Hto &lt; 25% salvo que se produzca una seria inestabilidad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hemodinámica</w:t>
      </w:r>
      <w:r>
        <w:rPr>
          <w:color w:val="3C3C3B"/>
          <w:spacing w:val="-6"/>
          <w:sz w:val="16"/>
        </w:rPr>
        <w:t> </w:t>
      </w:r>
      <w:r>
        <w:rPr>
          <w:rFonts w:ascii="Tahoma" w:hAnsi="Tahoma"/>
          <w:b/>
          <w:color w:val="208B97"/>
          <w:sz w:val="16"/>
        </w:rPr>
        <w:t>(ENURM,</w:t>
      </w:r>
      <w:r>
        <w:rPr>
          <w:rFonts w:ascii="Tahoma" w:hAnsi="Tahoma"/>
          <w:b/>
          <w:color w:val="208B97"/>
          <w:spacing w:val="-7"/>
          <w:sz w:val="16"/>
        </w:rPr>
        <w:t> </w:t>
      </w:r>
      <w:r>
        <w:rPr>
          <w:rFonts w:ascii="Tahoma" w:hAnsi="Tahoma"/>
          <w:b/>
          <w:color w:val="208B97"/>
          <w:sz w:val="16"/>
        </w:rPr>
        <w:t>14-52).</w:t>
      </w:r>
    </w:p>
    <w:p>
      <w:pPr>
        <w:spacing w:before="175"/>
        <w:ind w:left="469" w:right="0" w:firstLine="0"/>
        <w:jc w:val="left"/>
        <w:rPr>
          <w:rFonts w:ascii="Palatino Linotype"/>
          <w:i/>
          <w:sz w:val="34"/>
        </w:rPr>
      </w:pPr>
      <w:r>
        <w:rPr/>
        <w:br w:type="column"/>
      </w:r>
      <w:r>
        <w:rPr>
          <w:rFonts w:ascii="Palatino Linotype"/>
          <w:i/>
          <w:color w:val="208B97"/>
          <w:w w:val="115"/>
          <w:sz w:val="34"/>
        </w:rPr>
        <w:t>Preguntas</w:t>
      </w:r>
      <w:r>
        <w:rPr>
          <w:rFonts w:ascii="Palatino Linotype"/>
          <w:i/>
          <w:color w:val="208B97"/>
          <w:spacing w:val="92"/>
          <w:w w:val="115"/>
          <w:sz w:val="34"/>
        </w:rPr>
        <w:t> </w:t>
      </w:r>
      <w:r>
        <w:rPr>
          <w:rFonts w:ascii="Palatino Linotype"/>
          <w:i/>
          <w:color w:val="208B97"/>
          <w:w w:val="145"/>
          <w:sz w:val="34"/>
        </w:rPr>
        <w:t>ENURM</w:t>
      </w:r>
    </w:p>
    <w:p>
      <w:pPr>
        <w:pStyle w:val="BodyText"/>
        <w:spacing w:before="6"/>
        <w:rPr>
          <w:rFonts w:ascii="Palatino Linotype"/>
          <w:i/>
          <w:sz w:val="7"/>
        </w:rPr>
      </w:pPr>
    </w:p>
    <w:p>
      <w:pPr>
        <w:pStyle w:val="BodyText"/>
        <w:ind w:left="413"/>
        <w:rPr>
          <w:rFonts w:ascii="Palatino Linotype"/>
          <w:sz w:val="20"/>
        </w:rPr>
      </w:pPr>
      <w:r>
        <w:rPr>
          <w:rFonts w:ascii="Palatino Linotype"/>
          <w:sz w:val="20"/>
        </w:rPr>
        <w:pict>
          <v:shape style="width:252.5pt;height:64.45pt;mso-position-horizontal-relative:char;mso-position-vertical-relative:line" type="#_x0000_t202" filled="true" fillcolor="#f2f8f9" stroked="false">
            <w10:anchorlock/>
            <v:textbox inset="0,0,0,0">
              <w:txbxContent>
                <w:p>
                  <w:pPr>
                    <w:numPr>
                      <w:ilvl w:val="0"/>
                      <w:numId w:val="65"/>
                    </w:numPr>
                    <w:tabs>
                      <w:tab w:pos="482" w:val="left" w:leader="none"/>
                    </w:tabs>
                    <w:spacing w:before="156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1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2014: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52,</w:t>
                  </w:r>
                  <w:r>
                    <w:rPr>
                      <w:rFonts w:ascii="Tahoma"/>
                      <w:b/>
                      <w:color w:val="208B97"/>
                      <w:spacing w:val="-5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81</w:t>
                  </w:r>
                </w:p>
                <w:p>
                  <w:pPr>
                    <w:numPr>
                      <w:ilvl w:val="0"/>
                      <w:numId w:val="65"/>
                    </w:numPr>
                    <w:tabs>
                      <w:tab w:pos="482" w:val="left" w:leader="none"/>
                    </w:tabs>
                    <w:spacing w:before="55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1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2013: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91</w:t>
                  </w:r>
                </w:p>
                <w:p>
                  <w:pPr>
                    <w:numPr>
                      <w:ilvl w:val="0"/>
                      <w:numId w:val="65"/>
                    </w:numPr>
                    <w:tabs>
                      <w:tab w:pos="482" w:val="left" w:leader="none"/>
                    </w:tabs>
                    <w:spacing w:before="55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1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2012: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88</w:t>
                  </w:r>
                </w:p>
                <w:p>
                  <w:pPr>
                    <w:numPr>
                      <w:ilvl w:val="0"/>
                      <w:numId w:val="65"/>
                    </w:numPr>
                    <w:tabs>
                      <w:tab w:pos="482" w:val="left" w:leader="none"/>
                    </w:tabs>
                    <w:spacing w:before="55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1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2009: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91</w:t>
                  </w:r>
                </w:p>
              </w:txbxContent>
            </v:textbox>
            <v:fill type="solid"/>
          </v:shape>
        </w:pict>
      </w:r>
      <w:r>
        <w:rPr>
          <w:rFonts w:ascii="Palatino Linotype"/>
          <w:sz w:val="20"/>
        </w:rPr>
      </w:r>
    </w:p>
    <w:p>
      <w:pPr>
        <w:spacing w:after="0"/>
        <w:rPr>
          <w:rFonts w:ascii="Palatino Linotype"/>
          <w:sz w:val="20"/>
        </w:rPr>
        <w:sectPr>
          <w:type w:val="continuous"/>
          <w:pgSz w:w="11910" w:h="16840"/>
          <w:pgMar w:top="1580" w:bottom="280" w:left="0" w:right="0"/>
          <w:cols w:num="2" w:equalWidth="0">
            <w:col w:w="5727" w:space="40"/>
            <w:col w:w="6143"/>
          </w:cols>
        </w:sectPr>
      </w:pPr>
    </w:p>
    <w:p>
      <w:pPr>
        <w:pStyle w:val="BodyText"/>
        <w:spacing w:before="7"/>
        <w:rPr>
          <w:rFonts w:ascii="Palatino Linotype"/>
          <w:i/>
          <w:sz w:val="14"/>
        </w:rPr>
      </w:pPr>
    </w:p>
    <w:p>
      <w:pPr>
        <w:spacing w:after="0"/>
        <w:rPr>
          <w:rFonts w:ascii="Palatino Linotype"/>
          <w:sz w:val="14"/>
        </w:rPr>
        <w:sectPr>
          <w:headerReference w:type="even" r:id="rId101"/>
          <w:pgSz w:w="11910" w:h="16840"/>
          <w:pgMar w:header="0" w:footer="577" w:top="100" w:bottom="760" w:left="0" w:right="0"/>
        </w:sectPr>
      </w:pPr>
    </w:p>
    <w:p>
      <w:pPr>
        <w:pStyle w:val="BodyText"/>
        <w:rPr>
          <w:rFonts w:ascii="Palatino Linotype"/>
          <w:i/>
          <w:sz w:val="18"/>
        </w:rPr>
      </w:pPr>
    </w:p>
    <w:p>
      <w:pPr>
        <w:pStyle w:val="BodyText"/>
        <w:rPr>
          <w:rFonts w:ascii="Palatino Linotype"/>
          <w:i/>
          <w:sz w:val="18"/>
        </w:rPr>
      </w:pPr>
    </w:p>
    <w:p>
      <w:pPr>
        <w:pStyle w:val="BodyText"/>
        <w:rPr>
          <w:rFonts w:ascii="Palatino Linotype"/>
          <w:i/>
          <w:sz w:val="18"/>
        </w:rPr>
      </w:pPr>
    </w:p>
    <w:p>
      <w:pPr>
        <w:pStyle w:val="BodyText"/>
        <w:rPr>
          <w:rFonts w:ascii="Palatino Linotype"/>
          <w:i/>
          <w:sz w:val="18"/>
        </w:rPr>
      </w:pPr>
    </w:p>
    <w:p>
      <w:pPr>
        <w:pStyle w:val="BodyText"/>
        <w:rPr>
          <w:rFonts w:ascii="Palatino Linotype"/>
          <w:i/>
          <w:sz w:val="18"/>
        </w:rPr>
      </w:pPr>
    </w:p>
    <w:p>
      <w:pPr>
        <w:pStyle w:val="BodyText"/>
        <w:rPr>
          <w:rFonts w:ascii="Palatino Linotype"/>
          <w:i/>
          <w:sz w:val="18"/>
        </w:rPr>
      </w:pPr>
    </w:p>
    <w:p>
      <w:pPr>
        <w:pStyle w:val="BodyText"/>
        <w:rPr>
          <w:rFonts w:ascii="Palatino Linotype"/>
          <w:i/>
          <w:sz w:val="18"/>
        </w:rPr>
      </w:pPr>
    </w:p>
    <w:p>
      <w:pPr>
        <w:pStyle w:val="BodyText"/>
        <w:rPr>
          <w:rFonts w:ascii="Palatino Linotype"/>
          <w:i/>
          <w:sz w:val="18"/>
        </w:rPr>
      </w:pPr>
    </w:p>
    <w:p>
      <w:pPr>
        <w:pStyle w:val="BodyText"/>
        <w:rPr>
          <w:rFonts w:ascii="Palatino Linotype"/>
          <w:i/>
          <w:sz w:val="18"/>
        </w:rPr>
      </w:pPr>
    </w:p>
    <w:p>
      <w:pPr>
        <w:pStyle w:val="BodyText"/>
        <w:rPr>
          <w:rFonts w:ascii="Palatino Linotype"/>
          <w:i/>
          <w:sz w:val="18"/>
        </w:rPr>
      </w:pPr>
    </w:p>
    <w:p>
      <w:pPr>
        <w:pStyle w:val="BodyText"/>
        <w:rPr>
          <w:rFonts w:ascii="Palatino Linotype"/>
          <w:i/>
          <w:sz w:val="18"/>
        </w:rPr>
      </w:pPr>
    </w:p>
    <w:p>
      <w:pPr>
        <w:pStyle w:val="BodyText"/>
        <w:rPr>
          <w:rFonts w:ascii="Palatino Linotype"/>
          <w:i/>
          <w:sz w:val="18"/>
        </w:rPr>
      </w:pPr>
    </w:p>
    <w:p>
      <w:pPr>
        <w:pStyle w:val="BodyText"/>
        <w:rPr>
          <w:rFonts w:ascii="Palatino Linotype"/>
          <w:i/>
          <w:sz w:val="18"/>
        </w:rPr>
      </w:pPr>
    </w:p>
    <w:p>
      <w:pPr>
        <w:pStyle w:val="BodyText"/>
        <w:rPr>
          <w:rFonts w:ascii="Palatino Linotype"/>
          <w:i/>
          <w:sz w:val="18"/>
        </w:rPr>
      </w:pPr>
    </w:p>
    <w:p>
      <w:pPr>
        <w:pStyle w:val="BodyText"/>
        <w:rPr>
          <w:rFonts w:ascii="Palatino Linotype"/>
          <w:i/>
          <w:sz w:val="18"/>
        </w:rPr>
      </w:pPr>
    </w:p>
    <w:p>
      <w:pPr>
        <w:pStyle w:val="BodyText"/>
        <w:rPr>
          <w:rFonts w:ascii="Palatino Linotype"/>
          <w:i/>
          <w:sz w:val="18"/>
        </w:rPr>
      </w:pPr>
    </w:p>
    <w:p>
      <w:pPr>
        <w:pStyle w:val="BodyText"/>
        <w:rPr>
          <w:rFonts w:ascii="Palatino Linotype"/>
          <w:i/>
          <w:sz w:val="18"/>
        </w:rPr>
      </w:pPr>
    </w:p>
    <w:p>
      <w:pPr>
        <w:pStyle w:val="BodyText"/>
        <w:spacing w:before="8"/>
        <w:rPr>
          <w:rFonts w:ascii="Palatino Linotype"/>
          <w:i/>
          <w:sz w:val="19"/>
        </w:rPr>
      </w:pPr>
    </w:p>
    <w:p>
      <w:pPr>
        <w:pStyle w:val="BodyText"/>
        <w:spacing w:line="316" w:lineRule="auto" w:before="1"/>
        <w:ind w:left="680" w:right="875"/>
        <w:jc w:val="both"/>
      </w:pPr>
      <w:r>
        <w:rPr/>
        <w:pict>
          <v:line style="position:absolute;mso-position-horizontal-relative:page;mso-position-vertical-relative:paragraph;z-index:15774208" from="297.787811pt,-17.038408pt" to="297.787811pt,552.725592pt" stroked="true" strokeweight=".3pt" strokecolor="#575756">
            <v:stroke dashstyle="dash"/>
            <w10:wrap type="none"/>
          </v:line>
        </w:pict>
      </w:r>
      <w:r>
        <w:rPr/>
        <w:drawing>
          <wp:anchor distT="0" distB="0" distL="0" distR="0" allowOverlap="1" layoutInCell="1" locked="0" behindDoc="0" simplePos="0" relativeHeight="15774720">
            <wp:simplePos x="0" y="0"/>
            <wp:positionH relativeFrom="page">
              <wp:posOffset>361101</wp:posOffset>
            </wp:positionH>
            <wp:positionV relativeFrom="paragraph">
              <wp:posOffset>-2916387</wp:posOffset>
            </wp:positionV>
            <wp:extent cx="3810445" cy="2543769"/>
            <wp:effectExtent l="0" t="0" r="0" b="0"/>
            <wp:wrapNone/>
            <wp:docPr id="61" name="image1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2" name="image17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445" cy="25437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315.221497pt;margin-top:-4.283309pt;width:239.8pt;height:320.350pt;mso-position-horizontal-relative:page;mso-position-vertical-relative:paragraph;z-index:15775232" coordorigin="6304,-86" coordsize="4796,6407">
            <v:shape style="position:absolute;left:7049;top:-86;width:3657;height:6407" type="#_x0000_t75" stroked="false">
              <v:imagedata r:id="rId102" o:title=""/>
            </v:shape>
            <v:shape style="position:absolute;left:6397;top:63;width:1511;height:125" coordorigin="6398,64" coordsize="1511,125" path="m6472,90l6468,88,6461,86,6449,86,6434,88,6421,94,6413,104,6410,118,6410,131,6420,138,6440,149,6444,152,6444,166,6436,170,6419,170,6411,167,6405,163,6398,181,6402,184,6412,188,6426,188,6442,186,6454,179,6463,169,6466,154,6466,143,6459,134,6447,128,6438,124,6432,120,6432,109,6437,104,6455,104,6462,106,6466,108,6472,90xm6573,87l6551,87,6544,126,6508,126,6515,87,6494,87,6475,186,6497,186,6504,145,6540,145,6533,186,6554,186,6573,87xm6672,127l6669,110,6665,103,6662,97,6649,89,6649,115,6649,139,6645,155,6633,168,6627,170,6606,170,6600,160,6600,133,6604,118,6612,111,6617,106,6623,103,6645,103,6649,115,6649,89,6649,89,6632,85,6618,85,6605,91,6596,100,6588,109,6582,121,6579,133,6577,147,6580,163,6588,176,6601,185,6618,188,6633,188,6645,183,6654,174,6657,170,6662,164,6667,153,6671,140,6672,127xm6764,90l6761,88,6753,86,6729,86,6717,89,6706,96,6696,105,6688,116,6683,130,6681,146,6684,163,6693,176,6707,185,6725,188,6737,188,6746,186,6751,183,6749,166,6745,168,6738,170,6713,170,6704,159,6704,129,6710,118,6724,106,6732,104,6749,104,6756,106,6759,107,6764,90xm6857,87l6831,87,6803,120,6800,124,6797,127,6794,131,6794,131,6802,87,6781,87,6763,186,6783,186,6790,153,6800,143,6817,186,6840,186,6817,130,6857,87xm6965,87l6943,87,6943,125,6906,125,6906,87,6883,87,6883,186,6906,186,6906,145,6943,145,6943,186,6965,186,6965,87xm7007,87l6985,87,6985,186,7007,186,7007,87xm7098,108l7096,103,7094,99,7087,94,7080,89,7075,88,7075,109,7075,128,7068,134,7053,134,7051,134,7049,133,7049,104,7050,104,7053,103,7069,103,7075,109,7075,88,7071,86,7043,86,7033,87,7026,88,7026,186,7049,186,7049,151,7051,151,7053,151,7070,151,7072,151,7081,148,7089,141,7095,135,7095,134,7098,127,7098,108xm7203,136l7200,116,7192,103,7190,100,7179,92,7179,136,7179,137,7177,150,7173,160,7165,168,7155,170,7145,168,7137,161,7133,150,7131,137,7131,136,7133,123,7137,113,7145,106,7155,103,7165,106,7173,113,7177,124,7179,136,7179,92,7176,89,7156,85,7136,89,7120,100,7111,117,7107,137,7110,157,7120,173,7134,184,7154,188,7174,184,7189,174,7192,170,7199,158,7203,136xm7299,87l7275,87,7259,141,7256,153,7254,165,7253,165,7251,152,7232,87,7208,87,7240,186,7266,186,7299,87xm7399,136l7396,116,7389,103,7387,100,7376,92,7376,136,7376,137,7374,150,7369,160,7362,168,7352,170,7342,168,7334,161,7329,150,7328,137,7328,136,7329,123,7334,113,7342,106,7352,103,7362,106,7369,113,7374,124,7376,136,7376,92,7372,89,7352,85,7332,89,7317,100,7307,117,7304,137,7307,157,7316,173,7331,184,7351,188,7371,184,7386,174,7388,170,7396,158,7399,136xm7476,167l7436,167,7436,87,7414,87,7414,186,7476,186,7476,167xm7545,64l7522,64,7509,82,7527,82,7545,64xm7552,168l7512,168,7512,144,7548,144,7548,126,7512,126,7512,106,7550,106,7550,87,7489,87,7489,186,7552,186,7552,168xm7675,186l7670,87,7640,87,7626,131,7623,144,7620,156,7620,156,7617,144,7614,132,7602,87,7572,87,7565,186,7586,186,7588,149,7590,108,7590,108,7592,121,7596,135,7609,185,7627,185,7639,146,7643,134,7647,120,7650,108,7651,108,7651,118,7651,148,7653,186,7675,186xm7714,87l7692,87,7692,186,7714,186,7714,87xm7808,90l7804,88,7795,86,7783,86,7762,89,7745,99,7733,116,7729,138,7733,158,7742,174,7759,184,7781,188,7793,188,7802,186,7806,184,7803,166,7799,168,7791,169,7784,169,7771,167,7761,160,7755,150,7753,137,7755,122,7762,112,7772,106,7784,104,7792,104,7799,106,7803,108,7808,90xm7908,136l7905,116,7897,103,7895,100,7884,92,7884,136,7884,137,7882,150,7878,160,7870,168,7860,170,7850,168,7842,161,7838,150,7836,137,7836,136,7838,123,7842,113,7850,106,7860,103,7870,106,7878,113,7882,124,7884,136,7884,92,7881,89,7861,85,7841,89,7825,100,7816,117,7812,137,7815,157,7825,173,7839,184,7859,188,7879,184,7894,174,7897,170,7904,158,7908,136xe" filled="true" fillcolor="#000000" stroked="false">
              <v:path arrowok="t"/>
              <v:fill type="solid"/>
            </v:shape>
            <v:shape style="position:absolute;left:9562;top:85;width:1422;height:103" type="#_x0000_t75" stroked="false">
              <v:imagedata r:id="rId103" o:title=""/>
            </v:shape>
            <v:shape style="position:absolute;left:7006;top:597;width:579;height:108" type="#_x0000_t75" stroked="false">
              <v:imagedata r:id="rId104" o:title=""/>
            </v:shape>
            <v:shape style="position:absolute;left:6358;top:1061;width:496;height:104" type="#_x0000_t75" stroked="false">
              <v:imagedata r:id="rId105" o:title=""/>
            </v:shape>
            <v:shape style="position:absolute;left:6363;top:1568;width:779;height:120" type="#_x0000_t75" stroked="false">
              <v:imagedata r:id="rId106" o:title=""/>
            </v:shape>
            <v:shape style="position:absolute;left:6369;top:2563;width:707;height:131" type="#_x0000_t75" stroked="false">
              <v:imagedata r:id="rId107" o:title=""/>
            </v:shape>
            <v:shape style="position:absolute;left:6304;top:4709;width:934;height:278" type="#_x0000_t75" stroked="false">
              <v:imagedata r:id="rId108" o:title=""/>
            </v:shape>
            <v:shape style="position:absolute;left:9907;top:1034;width:757;height:104" type="#_x0000_t75" stroked="false">
              <v:imagedata r:id="rId109" o:title=""/>
            </v:shape>
            <v:shape style="position:absolute;left:9945;top:4487;width:460;height:103" type="#_x0000_t75" stroked="false">
              <v:imagedata r:id="rId110" o:title=""/>
            </v:shape>
            <v:shape style="position:absolute;left:9954;top:4663;width:928;height:103" coordorigin="9955,4664" coordsize="928,103" path="m10043,4713l10041,4701,10038,4690,10033,4682,10026,4676,10019,4671,10019,4714,10016,4729,10010,4740,9999,4746,9985,4748,9979,4748,9977,4748,9977,4683,9979,4683,9983,4682,9987,4682,10001,4684,10010,4690,10017,4700,10019,4714,10019,4671,10018,4671,10009,4668,9998,4666,9985,4665,9974,4665,9963,4666,9955,4667,9955,4764,9960,4765,9969,4766,9980,4766,9994,4765,10007,4763,10017,4759,10026,4753,10031,4748,10033,4746,10038,4737,10041,4726,10043,4713xm10080,4666l10057,4666,10057,4765,10080,4765,10080,4666xm10163,4722l10155,4712,10125,4701,10119,4698,10119,4687,10124,4682,10143,4682,10150,4685,10154,4687,10159,4669,10153,4666,10145,4664,10134,4664,10118,4666,10106,4673,10099,4682,10096,4694,10098,4704,10104,4712,10113,4718,10124,4723,10136,4727,10140,4731,10140,4744,10135,4748,10115,4748,10106,4745,10100,4742,10095,4760,10101,4763,10112,4766,10123,4766,10141,4764,10153,4757,10161,4747,10163,4736,10163,4722xm10247,4666l10171,4666,10171,4684,10198,4684,10198,4765,10220,4765,10220,4684,10247,4684,10247,4666xm10334,4765l10332,4761,10329,4748,10323,4728,10322,4726,10320,4721,10313,4718,10313,4718,10321,4715,10327,4710,10330,4706,10330,4684,10329,4682,10327,4677,10314,4667,10308,4666,10308,4686,10308,4704,10301,4710,10281,4710,10281,4682,10283,4682,10286,4682,10302,4682,10308,4686,10308,4666,10304,4665,10277,4665,10266,4666,10259,4667,10259,4765,10281,4765,10281,4726,10288,4726,10297,4726,10301,4729,10304,4742,10307,4754,10309,4762,10311,4765,10334,4765xm10369,4666l10346,4666,10346,4765,10369,4765,10369,4666xm10462,4723l10460,4721,10453,4714,10442,4711,10442,4711,10453,4707,10454,4705,10458,4699,10458,4681,10458,4681,10453,4674,10446,4670,10439,4666,10438,4666,10438,4725,10438,4745,10429,4749,10413,4749,10410,4749,10410,4721,10429,4721,10438,4725,10438,4666,10436,4666,10436,4685,10436,4700,10430,4705,10410,4705,10410,4682,10412,4682,10415,4681,10430,4681,10436,4685,10436,4666,10431,4665,10406,4665,10394,4666,10388,4667,10388,4764,10393,4765,10401,4766,10412,4766,10426,4765,10437,4763,10445,4761,10451,4757,10458,4752,10459,4749,10462,4745,10462,4723xm10558,4666l10535,4666,10535,4740,10529,4748,10506,4748,10499,4740,10499,4666,10477,4666,10477,4721,10480,4741,10487,4755,10500,4764,10516,4766,10534,4764,10547,4755,10555,4741,10558,4721,10558,4666xm10646,4666l10570,4666,10570,4684,10596,4684,10596,4765,10619,4765,10619,4684,10646,4684,10646,4666xm10680,4666l10658,4666,10658,4765,10680,4765,10680,4666xm10783,4666l10759,4666,10743,4719,10740,4731,10737,4743,10737,4743,10734,4731,10731,4719,10716,4666,10691,4666,10723,4765,10749,4765,10783,4666xm10883,4714l10880,4695,10872,4682,10870,4679,10859,4670,10859,4714,10859,4716,10857,4728,10853,4739,10845,4746,10835,4749,10825,4746,10817,4739,10813,4729,10811,4716,10811,4714,10813,4702,10817,4691,10825,4684,10835,4682,10845,4684,10853,4692,10857,4702,10859,4714,10859,4670,10856,4668,10836,4664,10816,4668,10800,4679,10791,4695,10787,4716,10790,4736,10800,4752,10814,4762,10834,4766,10854,4763,10869,4753,10872,4749,10879,4736,10883,4714xe" filled="true" fillcolor="#000000" stroked="false">
              <v:path arrowok="t"/>
              <v:fill type="solid"/>
            </v:shape>
            <v:line style="position:absolute" from="7649,660" to="8263,510" stroked="true" strokeweight=".49pt" strokecolor="#000000">
              <v:stroke dashstyle="solid"/>
            </v:line>
            <v:shape style="position:absolute;left:8236;top:483;width:53;height:53" coordorigin="8236,483" coordsize="53,53" path="m8270,483l8244,490,8236,503,8243,528,8256,536,8269,533,8281,530,8289,517,8283,491,8270,483xe" filled="true" fillcolor="#000000" stroked="false">
              <v:path arrowok="t"/>
              <v:fill type="solid"/>
            </v:shape>
            <v:line style="position:absolute" from="7194,1658" to="7737,1737" stroked="true" strokeweight=".49pt" strokecolor="#000000">
              <v:stroke dashstyle="solid"/>
            </v:line>
            <v:shape style="position:absolute;left:7711;top:1711;width:52;height:52" coordorigin="7711,1711" coordsize="52,52" path="m7727,1711l7715,1720,7711,1746,7720,1759,7733,1760,7746,1762,7759,1753,7762,1727,7753,1715,7727,1711xe" filled="true" fillcolor="#000000" stroked="false">
              <v:path arrowok="t"/>
              <v:fill type="solid"/>
            </v:shape>
            <v:line style="position:absolute" from="7148,2649" to="7597,2714" stroked="true" strokeweight=".49pt" strokecolor="#000000">
              <v:stroke dashstyle="solid"/>
            </v:line>
            <v:shape style="position:absolute;left:7571;top:2688;width:52;height:52" coordorigin="7572,2689" coordsize="52,52" path="m7588,2689l7576,2698,7572,2724,7581,2736,7594,2738,7607,2740,7619,2731,7623,2704,7614,2692,7588,2689xe" filled="true" fillcolor="#000000" stroked="false">
              <v:path arrowok="t"/>
              <v:fill type="solid"/>
            </v:shape>
            <v:line style="position:absolute" from="7241,4652" to="8556,2784" stroked="true" strokeweight=".49pt" strokecolor="#000000">
              <v:stroke dashstyle="solid"/>
            </v:line>
            <v:shape style="position:absolute;left:8399;top:1168;width:2701;height:1750" type="#_x0000_t75" stroked="false">
              <v:imagedata r:id="rId111" o:title=""/>
            </v:shape>
            <v:shape style="position:absolute;left:8529;top:2757;width:55;height:55" coordorigin="8529,2757" coordsize="55,55" path="m8559,2757l8544,2760,8529,2781,8532,2796,8553,2811,8568,2809,8576,2798,8583,2787,8581,2772,8559,2757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color w:val="3C3C3B"/>
        </w:rPr>
        <w:t>El </w:t>
      </w:r>
      <w:r>
        <w:rPr>
          <w:i/>
          <w:color w:val="3C3C3B"/>
        </w:rPr>
        <w:t>shock </w:t>
      </w:r>
      <w:r>
        <w:rPr>
          <w:color w:val="3C3C3B"/>
        </w:rPr>
        <w:t>es un síndrome caracterizado por la disminución de la perfu-</w:t>
      </w:r>
      <w:r>
        <w:rPr>
          <w:color w:val="3C3C3B"/>
          <w:spacing w:val="1"/>
        </w:rPr>
        <w:t> </w:t>
      </w:r>
      <w:r>
        <w:rPr>
          <w:color w:val="3C3C3B"/>
        </w:rPr>
        <w:t>sión tisular por debajo de sus demandas metabólicas. Si se mantiene</w:t>
      </w:r>
      <w:r>
        <w:rPr>
          <w:color w:val="3C3C3B"/>
          <w:spacing w:val="1"/>
        </w:rPr>
        <w:t> </w:t>
      </w:r>
      <w:r>
        <w:rPr>
          <w:color w:val="3C3C3B"/>
        </w:rPr>
        <w:t>la situación, aparecerá disfunción de los órganos y tejidos afectados.</w:t>
      </w:r>
      <w:r>
        <w:rPr>
          <w:color w:val="3C3C3B"/>
          <w:spacing w:val="1"/>
        </w:rPr>
        <w:t> </w:t>
      </w:r>
      <w:r>
        <w:rPr>
          <w:color w:val="3C3C3B"/>
        </w:rPr>
        <w:t>Generalmente se activan mecanismos de compensación (aumento del</w:t>
      </w:r>
      <w:r>
        <w:rPr>
          <w:color w:val="3C3C3B"/>
          <w:spacing w:val="1"/>
        </w:rPr>
        <w:t> </w:t>
      </w:r>
      <w:r>
        <w:rPr>
          <w:color w:val="3C3C3B"/>
        </w:rPr>
        <w:t>tono adrenérgico, de la frecuencia y contractilidad cardíacas, vaso-</w:t>
      </w:r>
      <w:r>
        <w:rPr>
          <w:color w:val="3C3C3B"/>
          <w:spacing w:val="1"/>
        </w:rPr>
        <w:t> </w:t>
      </w:r>
      <w:r>
        <w:rPr>
          <w:color w:val="3C3C3B"/>
        </w:rPr>
        <w:t>constricción</w:t>
      </w:r>
      <w:r>
        <w:rPr>
          <w:color w:val="3C3C3B"/>
          <w:spacing w:val="1"/>
        </w:rPr>
        <w:t> </w:t>
      </w:r>
      <w:r>
        <w:rPr>
          <w:color w:val="3C3C3B"/>
        </w:rPr>
        <w:t>cutánea,</w:t>
      </w:r>
      <w:r>
        <w:rPr>
          <w:color w:val="3C3C3B"/>
          <w:spacing w:val="1"/>
        </w:rPr>
        <w:t> </w:t>
      </w:r>
      <w:r>
        <w:rPr>
          <w:color w:val="3C3C3B"/>
        </w:rPr>
        <w:t>muscular</w:t>
      </w:r>
      <w:r>
        <w:rPr>
          <w:color w:val="3C3C3B"/>
          <w:spacing w:val="1"/>
        </w:rPr>
        <w:t> </w:t>
      </w:r>
      <w:r>
        <w:rPr>
          <w:color w:val="3C3C3B"/>
        </w:rPr>
        <w:t>y</w:t>
      </w:r>
      <w:r>
        <w:rPr>
          <w:color w:val="3C3C3B"/>
          <w:spacing w:val="1"/>
        </w:rPr>
        <w:t> </w:t>
      </w:r>
      <w:r>
        <w:rPr>
          <w:color w:val="3C3C3B"/>
        </w:rPr>
        <w:t>esplácnica…)</w:t>
      </w:r>
      <w:r>
        <w:rPr>
          <w:color w:val="3C3C3B"/>
          <w:spacing w:val="1"/>
        </w:rPr>
        <w:t> </w:t>
      </w:r>
      <w:r>
        <w:rPr>
          <w:color w:val="3C3C3B"/>
        </w:rPr>
        <w:t>para</w:t>
      </w:r>
      <w:r>
        <w:rPr>
          <w:color w:val="3C3C3B"/>
          <w:spacing w:val="1"/>
        </w:rPr>
        <w:t> </w:t>
      </w:r>
      <w:r>
        <w:rPr>
          <w:color w:val="3C3C3B"/>
        </w:rPr>
        <w:t>preservar</w:t>
      </w:r>
      <w:r>
        <w:rPr>
          <w:color w:val="3C3C3B"/>
          <w:spacing w:val="1"/>
        </w:rPr>
        <w:t> </w:t>
      </w:r>
      <w:r>
        <w:rPr>
          <w:color w:val="3C3C3B"/>
        </w:rPr>
        <w:t>los</w:t>
      </w:r>
      <w:r>
        <w:rPr>
          <w:color w:val="3C3C3B"/>
          <w:spacing w:val="-46"/>
        </w:rPr>
        <w:t> </w:t>
      </w:r>
      <w:r>
        <w:rPr>
          <w:color w:val="3C3C3B"/>
        </w:rPr>
        <w:t>órganos vitales (sistema nervioso central y corazón) pero, si se man-</w:t>
      </w:r>
      <w:r>
        <w:rPr>
          <w:color w:val="3C3C3B"/>
          <w:spacing w:val="1"/>
        </w:rPr>
        <w:t> </w:t>
      </w:r>
      <w:r>
        <w:rPr>
          <w:color w:val="3C3C3B"/>
        </w:rPr>
        <w:t>tienen</w:t>
      </w:r>
      <w:r>
        <w:rPr>
          <w:color w:val="3C3C3B"/>
          <w:spacing w:val="-5"/>
        </w:rPr>
        <w:t> </w:t>
      </w:r>
      <w:r>
        <w:rPr>
          <w:color w:val="3C3C3B"/>
        </w:rPr>
        <w:t>en</w:t>
      </w:r>
      <w:r>
        <w:rPr>
          <w:color w:val="3C3C3B"/>
          <w:spacing w:val="-5"/>
        </w:rPr>
        <w:t> </w:t>
      </w:r>
      <w:r>
        <w:rPr>
          <w:color w:val="3C3C3B"/>
        </w:rPr>
        <w:t>el</w:t>
      </w:r>
      <w:r>
        <w:rPr>
          <w:color w:val="3C3C3B"/>
          <w:spacing w:val="-4"/>
        </w:rPr>
        <w:t> </w:t>
      </w:r>
      <w:r>
        <w:rPr>
          <w:color w:val="3C3C3B"/>
        </w:rPr>
        <w:t>tiempo,</w:t>
      </w:r>
      <w:r>
        <w:rPr>
          <w:color w:val="3C3C3B"/>
          <w:spacing w:val="-11"/>
        </w:rPr>
        <w:t> </w:t>
      </w:r>
      <w:r>
        <w:rPr>
          <w:color w:val="3C3C3B"/>
        </w:rPr>
        <w:t>acaban</w:t>
      </w:r>
      <w:r>
        <w:rPr>
          <w:color w:val="3C3C3B"/>
          <w:spacing w:val="-4"/>
        </w:rPr>
        <w:t> </w:t>
      </w:r>
      <w:r>
        <w:rPr>
          <w:color w:val="3C3C3B"/>
        </w:rPr>
        <w:t>resultando</w:t>
      </w:r>
      <w:r>
        <w:rPr>
          <w:color w:val="3C3C3B"/>
          <w:spacing w:val="-5"/>
        </w:rPr>
        <w:t> </w:t>
      </w:r>
      <w:r>
        <w:rPr>
          <w:color w:val="3C3C3B"/>
        </w:rPr>
        <w:t>perjudiciales.</w:t>
      </w:r>
    </w:p>
    <w:p>
      <w:pPr>
        <w:pStyle w:val="BodyText"/>
        <w:spacing w:before="8"/>
        <w:rPr>
          <w:sz w:val="21"/>
        </w:rPr>
      </w:pPr>
    </w:p>
    <w:p>
      <w:pPr>
        <w:spacing w:line="304" w:lineRule="auto" w:before="0"/>
        <w:ind w:left="680" w:right="881" w:firstLine="0"/>
        <w:jc w:val="both"/>
        <w:rPr>
          <w:rFonts w:ascii="Tahoma" w:hAnsi="Tahoma"/>
          <w:b/>
          <w:sz w:val="16"/>
        </w:rPr>
      </w:pPr>
      <w:r>
        <w:rPr>
          <w:color w:val="3C3C3B"/>
          <w:sz w:val="16"/>
        </w:rPr>
        <w:t>El diagnóstico de </w:t>
      </w:r>
      <w:r>
        <w:rPr>
          <w:i/>
          <w:color w:val="3C3C3B"/>
          <w:sz w:val="16"/>
        </w:rPr>
        <w:t>shock </w:t>
      </w:r>
      <w:r>
        <w:rPr>
          <w:color w:val="3C3C3B"/>
          <w:sz w:val="16"/>
        </w:rPr>
        <w:t>es clínico y requiere la presencia de tres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hechos</w:t>
      </w:r>
      <w:r>
        <w:rPr>
          <w:color w:val="3C3C3B"/>
          <w:spacing w:val="-6"/>
          <w:sz w:val="16"/>
        </w:rPr>
        <w:t> </w:t>
      </w:r>
      <w:r>
        <w:rPr>
          <w:rFonts w:ascii="Tahoma" w:hAnsi="Tahoma"/>
          <w:b/>
          <w:color w:val="208B97"/>
          <w:sz w:val="16"/>
        </w:rPr>
        <w:t>(ENURM,</w:t>
      </w:r>
      <w:r>
        <w:rPr>
          <w:rFonts w:ascii="Tahoma" w:hAnsi="Tahoma"/>
          <w:b/>
          <w:color w:val="208B97"/>
          <w:spacing w:val="-7"/>
          <w:sz w:val="16"/>
        </w:rPr>
        <w:t> </w:t>
      </w:r>
      <w:r>
        <w:rPr>
          <w:rFonts w:ascii="Tahoma" w:hAnsi="Tahoma"/>
          <w:b/>
          <w:color w:val="208B97"/>
          <w:sz w:val="16"/>
        </w:rPr>
        <w:t>21-91c):</w:t>
      </w:r>
    </w:p>
    <w:p>
      <w:pPr>
        <w:pStyle w:val="ListParagraph"/>
        <w:numPr>
          <w:ilvl w:val="2"/>
          <w:numId w:val="64"/>
        </w:numPr>
        <w:tabs>
          <w:tab w:pos="1078" w:val="left" w:leader="none"/>
        </w:tabs>
        <w:spacing w:line="240" w:lineRule="auto" w:before="9" w:after="0"/>
        <w:ind w:left="1077" w:right="0" w:hanging="398"/>
        <w:jc w:val="both"/>
        <w:rPr>
          <w:sz w:val="16"/>
        </w:rPr>
      </w:pPr>
      <w:r>
        <w:rPr>
          <w:color w:val="3C3C3B"/>
          <w:w w:val="95"/>
          <w:sz w:val="16"/>
        </w:rPr>
        <w:t>Hipotensión</w:t>
      </w:r>
      <w:r>
        <w:rPr>
          <w:color w:val="3C3C3B"/>
          <w:spacing w:val="22"/>
          <w:w w:val="95"/>
          <w:sz w:val="16"/>
        </w:rPr>
        <w:t> </w:t>
      </w:r>
      <w:r>
        <w:rPr>
          <w:color w:val="3C3C3B"/>
          <w:w w:val="95"/>
          <w:sz w:val="16"/>
        </w:rPr>
        <w:t>arterial.</w:t>
      </w:r>
    </w:p>
    <w:p>
      <w:pPr>
        <w:pStyle w:val="ListParagraph"/>
        <w:numPr>
          <w:ilvl w:val="2"/>
          <w:numId w:val="64"/>
        </w:numPr>
        <w:tabs>
          <w:tab w:pos="1078" w:val="left" w:leader="none"/>
        </w:tabs>
        <w:spacing w:line="316" w:lineRule="auto" w:before="60" w:after="0"/>
        <w:ind w:left="1077" w:right="881" w:hanging="397"/>
        <w:jc w:val="both"/>
        <w:rPr>
          <w:sz w:val="16"/>
        </w:rPr>
      </w:pPr>
      <w:r>
        <w:rPr>
          <w:color w:val="3C3C3B"/>
          <w:sz w:val="16"/>
        </w:rPr>
        <w:t>Hipoperfusión tisular (frialdad y palidez de extremidades con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aspecto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moteado,</w:t>
      </w:r>
      <w:r>
        <w:rPr>
          <w:color w:val="3C3C3B"/>
          <w:spacing w:val="-8"/>
          <w:sz w:val="16"/>
        </w:rPr>
        <w:t> </w:t>
      </w:r>
      <w:r>
        <w:rPr>
          <w:color w:val="3C3C3B"/>
          <w:sz w:val="16"/>
        </w:rPr>
        <w:t>relleno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capilar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lento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en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lechos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ungueales,</w:t>
      </w:r>
      <w:r>
        <w:rPr>
          <w:color w:val="3C3C3B"/>
          <w:spacing w:val="-9"/>
          <w:sz w:val="16"/>
        </w:rPr>
        <w:t> </w:t>
      </w:r>
      <w:r>
        <w:rPr>
          <w:color w:val="3C3C3B"/>
          <w:sz w:val="16"/>
        </w:rPr>
        <w:t>aci-</w:t>
      </w:r>
      <w:r>
        <w:rPr>
          <w:color w:val="3C3C3B"/>
          <w:spacing w:val="-45"/>
          <w:sz w:val="16"/>
        </w:rPr>
        <w:t> </w:t>
      </w:r>
      <w:r>
        <w:rPr>
          <w:color w:val="3C3C3B"/>
          <w:sz w:val="16"/>
        </w:rPr>
        <w:t>dosis metabólica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secundaria por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acúmulo de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lactato…).</w:t>
      </w:r>
    </w:p>
    <w:p>
      <w:pPr>
        <w:pStyle w:val="ListParagraph"/>
        <w:numPr>
          <w:ilvl w:val="2"/>
          <w:numId w:val="64"/>
        </w:numPr>
        <w:tabs>
          <w:tab w:pos="1078" w:val="left" w:leader="none"/>
        </w:tabs>
        <w:spacing w:line="240" w:lineRule="auto" w:before="3" w:after="0"/>
        <w:ind w:left="1077" w:right="0" w:hanging="398"/>
        <w:jc w:val="both"/>
        <w:rPr>
          <w:sz w:val="16"/>
        </w:rPr>
      </w:pPr>
      <w:r>
        <w:rPr>
          <w:color w:val="3C3C3B"/>
          <w:sz w:val="16"/>
        </w:rPr>
        <w:t>Disfunción</w:t>
      </w:r>
      <w:r>
        <w:rPr>
          <w:color w:val="3C3C3B"/>
          <w:spacing w:val="5"/>
          <w:sz w:val="16"/>
        </w:rPr>
        <w:t> </w:t>
      </w:r>
      <w:r>
        <w:rPr>
          <w:color w:val="3C3C3B"/>
          <w:sz w:val="16"/>
        </w:rPr>
        <w:t>orgánica.</w:t>
      </w:r>
    </w:p>
    <w:p>
      <w:pPr>
        <w:pStyle w:val="BodyText"/>
        <w:spacing w:before="2"/>
        <w:rPr>
          <w:sz w:val="24"/>
        </w:rPr>
      </w:pPr>
    </w:p>
    <w:p>
      <w:pPr>
        <w:pStyle w:val="ListParagraph"/>
        <w:numPr>
          <w:ilvl w:val="1"/>
          <w:numId w:val="66"/>
        </w:numPr>
        <w:tabs>
          <w:tab w:pos="1535" w:val="left" w:leader="none"/>
        </w:tabs>
        <w:spacing w:line="240" w:lineRule="auto" w:before="0" w:after="0"/>
        <w:ind w:left="1535" w:right="0" w:hanging="855"/>
        <w:jc w:val="left"/>
        <w:rPr>
          <w:rFonts w:ascii="Tahoma"/>
          <w:b/>
          <w:sz w:val="16"/>
        </w:rPr>
      </w:pPr>
      <w:r>
        <w:rPr>
          <w:rFonts w:ascii="Tahoma"/>
          <w:b/>
          <w:color w:val="3C3C3B"/>
          <w:w w:val="95"/>
          <w:sz w:val="28"/>
        </w:rPr>
        <w:t>Manejo</w:t>
      </w:r>
      <w:r>
        <w:rPr>
          <w:rFonts w:ascii="Tahoma"/>
          <w:b/>
          <w:color w:val="3C3C3B"/>
          <w:spacing w:val="-2"/>
          <w:w w:val="95"/>
          <w:sz w:val="28"/>
        </w:rPr>
        <w:t> </w:t>
      </w:r>
      <w:r>
        <w:rPr>
          <w:rFonts w:ascii="Tahoma"/>
          <w:b/>
          <w:color w:val="208B97"/>
          <w:w w:val="95"/>
          <w:sz w:val="16"/>
        </w:rPr>
        <w:t>(ENURM,</w:t>
      </w:r>
      <w:r>
        <w:rPr>
          <w:rFonts w:ascii="Tahoma"/>
          <w:b/>
          <w:color w:val="208B97"/>
          <w:spacing w:val="-7"/>
          <w:w w:val="95"/>
          <w:sz w:val="16"/>
        </w:rPr>
        <w:t> </w:t>
      </w:r>
      <w:r>
        <w:rPr>
          <w:rFonts w:ascii="Tahoma"/>
          <w:b/>
          <w:color w:val="208B97"/>
          <w:w w:val="95"/>
          <w:sz w:val="16"/>
        </w:rPr>
        <w:t>17-95)</w:t>
      </w:r>
    </w:p>
    <w:p>
      <w:pPr>
        <w:spacing w:before="105"/>
        <w:ind w:left="2117" w:right="670" w:firstLine="0"/>
        <w:jc w:val="center"/>
        <w:rPr>
          <w:sz w:val="144"/>
        </w:rPr>
      </w:pPr>
      <w:r>
        <w:rPr/>
        <w:br w:type="column"/>
      </w:r>
      <w:r>
        <w:rPr>
          <w:color w:val="E68F43"/>
          <w:w w:val="105"/>
          <w:sz w:val="144"/>
        </w:rPr>
        <w:t>08</w:t>
      </w:r>
    </w:p>
    <w:p>
      <w:pPr>
        <w:pStyle w:val="Heading2"/>
        <w:spacing w:line="232" w:lineRule="auto" w:before="116"/>
        <w:ind w:left="568" w:firstLine="1314"/>
      </w:pPr>
      <w:r>
        <w:rPr>
          <w:color w:val="208B97"/>
        </w:rPr>
        <w:t>El</w:t>
      </w:r>
      <w:r>
        <w:rPr>
          <w:color w:val="208B97"/>
          <w:spacing w:val="5"/>
        </w:rPr>
        <w:t> </w:t>
      </w:r>
      <w:r>
        <w:rPr>
          <w:rFonts w:ascii="Trebuchet MS" w:hAnsi="Trebuchet MS"/>
          <w:i/>
          <w:color w:val="208B97"/>
        </w:rPr>
        <w:t>shock</w:t>
      </w:r>
      <w:r>
        <w:rPr>
          <w:rFonts w:ascii="Trebuchet MS" w:hAnsi="Trebuchet MS"/>
          <w:i/>
          <w:color w:val="208B97"/>
          <w:spacing w:val="-130"/>
        </w:rPr>
        <w:t> </w:t>
      </w:r>
      <w:r>
        <w:rPr>
          <w:color w:val="208B97"/>
        </w:rPr>
        <w:t>en</w:t>
      </w:r>
      <w:r>
        <w:rPr>
          <w:color w:val="208B97"/>
          <w:spacing w:val="35"/>
        </w:rPr>
        <w:t> </w:t>
      </w:r>
      <w:r>
        <w:rPr>
          <w:color w:val="208B97"/>
        </w:rPr>
        <w:t>el</w:t>
      </w:r>
      <w:r>
        <w:rPr>
          <w:color w:val="208B97"/>
          <w:spacing w:val="35"/>
        </w:rPr>
        <w:t> </w:t>
      </w:r>
      <w:r>
        <w:rPr>
          <w:color w:val="208B97"/>
        </w:rPr>
        <w:t>paciente</w:t>
      </w:r>
      <w:r>
        <w:rPr>
          <w:color w:val="208B97"/>
          <w:spacing w:val="-125"/>
        </w:rPr>
        <w:t> </w:t>
      </w:r>
      <w:r>
        <w:rPr>
          <w:color w:val="208B97"/>
        </w:rPr>
        <w:t>quirúrgico</w:t>
      </w:r>
    </w:p>
    <w:p>
      <w:pPr>
        <w:spacing w:after="0" w:line="232" w:lineRule="auto"/>
        <w:sectPr>
          <w:type w:val="continuous"/>
          <w:pgSz w:w="11910" w:h="16840"/>
          <w:pgMar w:top="1580" w:bottom="280" w:left="0" w:right="0"/>
          <w:cols w:num="2" w:equalWidth="0">
            <w:col w:w="6610" w:space="886"/>
            <w:col w:w="4414"/>
          </w:cols>
        </w:sectPr>
      </w:pPr>
    </w:p>
    <w:p>
      <w:pPr>
        <w:pStyle w:val="BodyText"/>
        <w:spacing w:before="10"/>
        <w:rPr>
          <w:rFonts w:ascii="Tahoma"/>
          <w:b/>
          <w:sz w:val="12"/>
        </w:rPr>
      </w:pPr>
    </w:p>
    <w:p>
      <w:pPr>
        <w:spacing w:after="0"/>
        <w:rPr>
          <w:rFonts w:ascii="Tahoma"/>
          <w:sz w:val="12"/>
        </w:rPr>
        <w:sectPr>
          <w:type w:val="continuous"/>
          <w:pgSz w:w="11910" w:h="16840"/>
          <w:pgMar w:top="1580" w:bottom="280" w:left="0" w:right="0"/>
        </w:sectPr>
      </w:pPr>
    </w:p>
    <w:p>
      <w:pPr>
        <w:pStyle w:val="BodyText"/>
        <w:spacing w:line="316" w:lineRule="auto" w:before="100"/>
        <w:ind w:left="680"/>
        <w:jc w:val="both"/>
      </w:pPr>
      <w:r>
        <w:rPr>
          <w:color w:val="3C3C3B"/>
        </w:rPr>
        <w:t>El tratamiento va dirigido a corregir la causa desencadenante especí-</w:t>
      </w:r>
      <w:r>
        <w:rPr>
          <w:color w:val="3C3C3B"/>
          <w:spacing w:val="1"/>
        </w:rPr>
        <w:t> </w:t>
      </w:r>
      <w:r>
        <w:rPr>
          <w:color w:val="3C3C3B"/>
        </w:rPr>
        <w:t>fica, asociado a medidas generales de soporte vital </w:t>
      </w:r>
      <w:r>
        <w:rPr>
          <w:rFonts w:ascii="Tahoma" w:hAnsi="Tahoma"/>
          <w:b/>
          <w:color w:val="208B97"/>
        </w:rPr>
        <w:t>(ENURM, 15-68)</w:t>
      </w:r>
      <w:r>
        <w:rPr>
          <w:rFonts w:ascii="Tahoma" w:hAnsi="Tahoma"/>
          <w:b/>
          <w:color w:val="208B97"/>
          <w:spacing w:val="-45"/>
        </w:rPr>
        <w:t> </w:t>
      </w:r>
      <w:r>
        <w:rPr>
          <w:color w:val="3C3C3B"/>
        </w:rPr>
        <w:t>en función de la situación clínica (respiración asistida, reposición de</w:t>
      </w:r>
      <w:r>
        <w:rPr>
          <w:color w:val="3C3C3B"/>
          <w:spacing w:val="1"/>
        </w:rPr>
        <w:t> </w:t>
      </w:r>
      <w:r>
        <w:rPr>
          <w:color w:val="3C3C3B"/>
        </w:rPr>
        <w:t>volemia,</w:t>
      </w:r>
      <w:r>
        <w:rPr>
          <w:color w:val="3C3C3B"/>
          <w:spacing w:val="-11"/>
        </w:rPr>
        <w:t> </w:t>
      </w:r>
      <w:r>
        <w:rPr>
          <w:color w:val="3C3C3B"/>
        </w:rPr>
        <w:t>fármacos</w:t>
      </w:r>
      <w:r>
        <w:rPr>
          <w:color w:val="3C3C3B"/>
          <w:spacing w:val="-4"/>
        </w:rPr>
        <w:t> </w:t>
      </w:r>
      <w:r>
        <w:rPr>
          <w:color w:val="3C3C3B"/>
        </w:rPr>
        <w:t>vasoactivos,</w:t>
      </w:r>
      <w:r>
        <w:rPr>
          <w:color w:val="3C3C3B"/>
          <w:spacing w:val="-10"/>
        </w:rPr>
        <w:t> </w:t>
      </w:r>
      <w:r>
        <w:rPr>
          <w:color w:val="3C3C3B"/>
        </w:rPr>
        <w:t>antibióticos,</w:t>
      </w:r>
      <w:r>
        <w:rPr>
          <w:color w:val="3C3C3B"/>
          <w:spacing w:val="-10"/>
        </w:rPr>
        <w:t> </w:t>
      </w:r>
      <w:r>
        <w:rPr>
          <w:color w:val="3C3C3B"/>
        </w:rPr>
        <w:t>etc.).</w:t>
      </w:r>
      <w:r>
        <w:rPr>
          <w:color w:val="3C3C3B"/>
          <w:spacing w:val="-10"/>
        </w:rPr>
        <w:t> </w:t>
      </w:r>
      <w:r>
        <w:rPr>
          <w:color w:val="3C3C3B"/>
        </w:rPr>
        <w:t>Comenzaremos</w:t>
      </w:r>
      <w:r>
        <w:rPr>
          <w:color w:val="3C3C3B"/>
          <w:spacing w:val="-4"/>
        </w:rPr>
        <w:t> </w:t>
      </w:r>
      <w:r>
        <w:rPr>
          <w:color w:val="3C3C3B"/>
        </w:rPr>
        <w:t>uti-</w:t>
      </w:r>
      <w:r>
        <w:rPr>
          <w:color w:val="3C3C3B"/>
          <w:spacing w:val="-46"/>
        </w:rPr>
        <w:t> </w:t>
      </w:r>
      <w:r>
        <w:rPr>
          <w:color w:val="3C3C3B"/>
        </w:rPr>
        <w:t>lizando suero salino fisiológico por dos vías periféricas. Si persistiera</w:t>
      </w:r>
      <w:r>
        <w:rPr>
          <w:color w:val="3C3C3B"/>
          <w:spacing w:val="1"/>
        </w:rPr>
        <w:t> </w:t>
      </w:r>
      <w:r>
        <w:rPr>
          <w:color w:val="3C3C3B"/>
        </w:rPr>
        <w:t>el estado de </w:t>
      </w:r>
      <w:r>
        <w:rPr>
          <w:i/>
          <w:color w:val="3C3C3B"/>
        </w:rPr>
        <w:t>shock, </w:t>
      </w:r>
      <w:r>
        <w:rPr>
          <w:color w:val="3C3C3B"/>
        </w:rPr>
        <w:t>pasaríamos a utilizar expansores del plasma, los</w:t>
      </w:r>
      <w:r>
        <w:rPr>
          <w:color w:val="3C3C3B"/>
          <w:spacing w:val="1"/>
        </w:rPr>
        <w:t> </w:t>
      </w:r>
      <w:r>
        <w:rPr>
          <w:color w:val="3C3C3B"/>
        </w:rPr>
        <w:t>cuales, además del volumen que introducimos, extraerán líquido del</w:t>
      </w:r>
      <w:r>
        <w:rPr>
          <w:color w:val="3C3C3B"/>
          <w:spacing w:val="1"/>
        </w:rPr>
        <w:t> </w:t>
      </w:r>
      <w:r>
        <w:rPr>
          <w:color w:val="3C3C3B"/>
        </w:rPr>
        <w:t>intersticio al compartimiento vascular. Además de esto, podremos</w:t>
      </w:r>
      <w:r>
        <w:rPr>
          <w:color w:val="3C3C3B"/>
          <w:spacing w:val="1"/>
        </w:rPr>
        <w:t> </w:t>
      </w:r>
      <w:r>
        <w:rPr>
          <w:color w:val="3C3C3B"/>
        </w:rPr>
        <w:t>usar drogas vasoactivas como noradrenalina o</w:t>
      </w:r>
      <w:r>
        <w:rPr>
          <w:color w:val="3C3C3B"/>
          <w:spacing w:val="48"/>
        </w:rPr>
        <w:t> </w:t>
      </w:r>
      <w:r>
        <w:rPr>
          <w:color w:val="3C3C3B"/>
        </w:rPr>
        <w:t>dopamina, y colocar</w:t>
      </w:r>
      <w:r>
        <w:rPr>
          <w:color w:val="3C3C3B"/>
          <w:spacing w:val="1"/>
        </w:rPr>
        <w:t> </w:t>
      </w:r>
      <w:r>
        <w:rPr>
          <w:color w:val="3C3C3B"/>
        </w:rPr>
        <w:t>una</w:t>
      </w:r>
      <w:r>
        <w:rPr>
          <w:color w:val="3C3C3B"/>
          <w:spacing w:val="-4"/>
        </w:rPr>
        <w:t> </w:t>
      </w:r>
      <w:r>
        <w:rPr>
          <w:color w:val="3C3C3B"/>
        </w:rPr>
        <w:t>vía</w:t>
      </w:r>
      <w:r>
        <w:rPr>
          <w:color w:val="3C3C3B"/>
          <w:spacing w:val="-4"/>
        </w:rPr>
        <w:t> </w:t>
      </w:r>
      <w:r>
        <w:rPr>
          <w:color w:val="3C3C3B"/>
        </w:rPr>
        <w:t>central</w:t>
      </w:r>
      <w:r>
        <w:rPr>
          <w:color w:val="3C3C3B"/>
          <w:spacing w:val="-4"/>
        </w:rPr>
        <w:t> </w:t>
      </w:r>
      <w:r>
        <w:rPr>
          <w:color w:val="3C3C3B"/>
        </w:rPr>
        <w:t>para</w:t>
      </w:r>
      <w:r>
        <w:rPr>
          <w:color w:val="3C3C3B"/>
          <w:spacing w:val="-4"/>
        </w:rPr>
        <w:t> </w:t>
      </w:r>
      <w:r>
        <w:rPr>
          <w:color w:val="3C3C3B"/>
        </w:rPr>
        <w:t>aumentar</w:t>
      </w:r>
      <w:r>
        <w:rPr>
          <w:color w:val="3C3C3B"/>
          <w:spacing w:val="-4"/>
        </w:rPr>
        <w:t> </w:t>
      </w:r>
      <w:r>
        <w:rPr>
          <w:color w:val="3C3C3B"/>
        </w:rPr>
        <w:t>el</w:t>
      </w:r>
      <w:r>
        <w:rPr>
          <w:color w:val="3C3C3B"/>
          <w:spacing w:val="-4"/>
        </w:rPr>
        <w:t> </w:t>
      </w:r>
      <w:r>
        <w:rPr>
          <w:color w:val="3C3C3B"/>
        </w:rPr>
        <w:t>ritmo</w:t>
      </w:r>
      <w:r>
        <w:rPr>
          <w:color w:val="3C3C3B"/>
          <w:spacing w:val="-4"/>
        </w:rPr>
        <w:t> </w:t>
      </w:r>
      <w:r>
        <w:rPr>
          <w:color w:val="3C3C3B"/>
        </w:rPr>
        <w:t>de</w:t>
      </w:r>
      <w:r>
        <w:rPr>
          <w:color w:val="3C3C3B"/>
          <w:spacing w:val="-4"/>
        </w:rPr>
        <w:t> </w:t>
      </w:r>
      <w:r>
        <w:rPr>
          <w:color w:val="3C3C3B"/>
        </w:rPr>
        <w:t>infusión.</w:t>
      </w:r>
    </w:p>
    <w:p>
      <w:pPr>
        <w:pStyle w:val="BodyText"/>
        <w:spacing w:before="9"/>
        <w:rPr>
          <w:sz w:val="18"/>
        </w:rPr>
      </w:pPr>
    </w:p>
    <w:p>
      <w:pPr>
        <w:pStyle w:val="ListParagraph"/>
        <w:numPr>
          <w:ilvl w:val="1"/>
          <w:numId w:val="66"/>
        </w:numPr>
        <w:tabs>
          <w:tab w:pos="1535" w:val="left" w:leader="none"/>
        </w:tabs>
        <w:spacing w:line="240" w:lineRule="auto" w:before="0" w:after="0"/>
        <w:ind w:left="1535" w:right="0" w:hanging="855"/>
        <w:jc w:val="left"/>
        <w:rPr>
          <w:rFonts w:ascii="Tahoma" w:hAnsi="Tahoma"/>
          <w:b/>
          <w:sz w:val="28"/>
        </w:rPr>
      </w:pPr>
      <w:r>
        <w:rPr>
          <w:b/>
          <w:i/>
          <w:color w:val="3C3C3B"/>
          <w:sz w:val="28"/>
        </w:rPr>
        <w:t>Shock</w:t>
      </w:r>
      <w:r>
        <w:rPr>
          <w:b/>
          <w:i/>
          <w:color w:val="3C3C3B"/>
          <w:spacing w:val="23"/>
          <w:sz w:val="28"/>
        </w:rPr>
        <w:t> </w:t>
      </w:r>
      <w:r>
        <w:rPr>
          <w:rFonts w:ascii="Tahoma" w:hAnsi="Tahoma"/>
          <w:b/>
          <w:color w:val="3C3C3B"/>
          <w:sz w:val="28"/>
        </w:rPr>
        <w:t>hipovolémico</w:t>
      </w:r>
    </w:p>
    <w:p>
      <w:pPr>
        <w:pStyle w:val="Heading8"/>
        <w:spacing w:before="33"/>
        <w:ind w:left="680" w:firstLine="0"/>
        <w:jc w:val="both"/>
      </w:pPr>
      <w:r>
        <w:rPr>
          <w:color w:val="208B97"/>
          <w:w w:val="90"/>
        </w:rPr>
        <w:t>(ENURM,</w:t>
      </w:r>
      <w:r>
        <w:rPr>
          <w:color w:val="208B97"/>
          <w:spacing w:val="14"/>
          <w:w w:val="90"/>
        </w:rPr>
        <w:t> </w:t>
      </w:r>
      <w:r>
        <w:rPr>
          <w:color w:val="208B97"/>
          <w:w w:val="90"/>
        </w:rPr>
        <w:t>17-88;</w:t>
      </w:r>
      <w:r>
        <w:rPr>
          <w:color w:val="208B97"/>
          <w:spacing w:val="15"/>
          <w:w w:val="90"/>
        </w:rPr>
        <w:t> </w:t>
      </w:r>
      <w:r>
        <w:rPr>
          <w:color w:val="208B97"/>
          <w:w w:val="90"/>
        </w:rPr>
        <w:t>ENURM,</w:t>
      </w:r>
      <w:r>
        <w:rPr>
          <w:color w:val="208B97"/>
          <w:spacing w:val="15"/>
          <w:w w:val="90"/>
        </w:rPr>
        <w:t> </w:t>
      </w:r>
      <w:r>
        <w:rPr>
          <w:color w:val="208B97"/>
          <w:w w:val="90"/>
        </w:rPr>
        <w:t>22-17;</w:t>
      </w:r>
      <w:r>
        <w:rPr>
          <w:color w:val="208B97"/>
          <w:spacing w:val="15"/>
          <w:w w:val="90"/>
        </w:rPr>
        <w:t> </w:t>
      </w:r>
      <w:r>
        <w:rPr>
          <w:color w:val="208B97"/>
          <w:w w:val="90"/>
        </w:rPr>
        <w:t>ENURM,</w:t>
      </w:r>
      <w:r>
        <w:rPr>
          <w:color w:val="208B97"/>
          <w:spacing w:val="15"/>
          <w:w w:val="90"/>
        </w:rPr>
        <w:t> </w:t>
      </w:r>
      <w:r>
        <w:rPr>
          <w:color w:val="208B97"/>
          <w:w w:val="90"/>
        </w:rPr>
        <w:t>22-77)</w:t>
      </w:r>
    </w:p>
    <w:p>
      <w:pPr>
        <w:pStyle w:val="BodyText"/>
        <w:spacing w:before="9"/>
        <w:rPr>
          <w:rFonts w:ascii="Tahoma"/>
          <w:b/>
          <w:sz w:val="22"/>
        </w:rPr>
      </w:pPr>
    </w:p>
    <w:p>
      <w:pPr>
        <w:pStyle w:val="BodyText"/>
        <w:spacing w:line="314" w:lineRule="auto"/>
        <w:ind w:left="680"/>
        <w:jc w:val="both"/>
        <w:rPr>
          <w:rFonts w:ascii="Tahoma" w:hAnsi="Tahoma"/>
          <w:b/>
        </w:rPr>
      </w:pPr>
      <w:r>
        <w:rPr>
          <w:color w:val="3C3C3B"/>
        </w:rPr>
        <w:t>Es el más frecuente. Se produce por la disminución del volumen de</w:t>
      </w:r>
      <w:r>
        <w:rPr>
          <w:color w:val="3C3C3B"/>
          <w:spacing w:val="1"/>
        </w:rPr>
        <w:t> </w:t>
      </w:r>
      <w:r>
        <w:rPr>
          <w:color w:val="3C3C3B"/>
        </w:rPr>
        <w:t>sangre disponible en el interior de los vasos, ya sea por hemorragia</w:t>
      </w:r>
      <w:r>
        <w:rPr>
          <w:color w:val="3C3C3B"/>
          <w:spacing w:val="1"/>
        </w:rPr>
        <w:t> </w:t>
      </w:r>
      <w:r>
        <w:rPr>
          <w:color w:val="3C3C3B"/>
        </w:rPr>
        <w:t>evidente u oculta en el complejo de un politraumatizado, deshidrata-</w:t>
      </w:r>
      <w:r>
        <w:rPr>
          <w:color w:val="3C3C3B"/>
          <w:spacing w:val="-46"/>
        </w:rPr>
        <w:t> </w:t>
      </w:r>
      <w:r>
        <w:rPr>
          <w:color w:val="3C3C3B"/>
        </w:rPr>
        <w:t>ción,</w:t>
      </w:r>
      <w:r>
        <w:rPr>
          <w:color w:val="3C3C3B"/>
          <w:spacing w:val="-12"/>
        </w:rPr>
        <w:t> </w:t>
      </w:r>
      <w:r>
        <w:rPr>
          <w:color w:val="3C3C3B"/>
        </w:rPr>
        <w:t>secuestro</w:t>
      </w:r>
      <w:r>
        <w:rPr>
          <w:color w:val="3C3C3B"/>
          <w:spacing w:val="-4"/>
        </w:rPr>
        <w:t> </w:t>
      </w:r>
      <w:r>
        <w:rPr>
          <w:color w:val="3C3C3B"/>
        </w:rPr>
        <w:t>en</w:t>
      </w:r>
      <w:r>
        <w:rPr>
          <w:color w:val="3C3C3B"/>
          <w:spacing w:val="-4"/>
        </w:rPr>
        <w:t> </w:t>
      </w:r>
      <w:r>
        <w:rPr>
          <w:color w:val="3C3C3B"/>
        </w:rPr>
        <w:t>tercer</w:t>
      </w:r>
      <w:r>
        <w:rPr>
          <w:color w:val="3C3C3B"/>
          <w:spacing w:val="-4"/>
        </w:rPr>
        <w:t> </w:t>
      </w:r>
      <w:r>
        <w:rPr>
          <w:color w:val="3C3C3B"/>
        </w:rPr>
        <w:t>espacio</w:t>
      </w:r>
      <w:r>
        <w:rPr>
          <w:color w:val="3C3C3B"/>
          <w:spacing w:val="-5"/>
        </w:rPr>
        <w:t> </w:t>
      </w:r>
      <w:r>
        <w:rPr>
          <w:color w:val="3C3C3B"/>
        </w:rPr>
        <w:t>o</w:t>
      </w:r>
      <w:r>
        <w:rPr>
          <w:color w:val="3C3C3B"/>
          <w:spacing w:val="-4"/>
        </w:rPr>
        <w:t> </w:t>
      </w:r>
      <w:r>
        <w:rPr>
          <w:color w:val="3C3C3B"/>
        </w:rPr>
        <w:t>por</w:t>
      </w:r>
      <w:r>
        <w:rPr>
          <w:color w:val="3C3C3B"/>
          <w:spacing w:val="-4"/>
        </w:rPr>
        <w:t> </w:t>
      </w:r>
      <w:r>
        <w:rPr>
          <w:color w:val="3C3C3B"/>
        </w:rPr>
        <w:t>pérdidas</w:t>
      </w:r>
      <w:r>
        <w:rPr>
          <w:color w:val="3C3C3B"/>
          <w:spacing w:val="-4"/>
        </w:rPr>
        <w:t> </w:t>
      </w:r>
      <w:r>
        <w:rPr>
          <w:color w:val="3C3C3B"/>
        </w:rPr>
        <w:t>digestivas,</w:t>
      </w:r>
      <w:r>
        <w:rPr>
          <w:color w:val="3C3C3B"/>
          <w:spacing w:val="-11"/>
        </w:rPr>
        <w:t> </w:t>
      </w:r>
      <w:r>
        <w:rPr>
          <w:color w:val="3C3C3B"/>
        </w:rPr>
        <w:t>urinarias</w:t>
      </w:r>
      <w:r>
        <w:rPr>
          <w:color w:val="3C3C3B"/>
          <w:spacing w:val="-5"/>
        </w:rPr>
        <w:t> </w:t>
      </w:r>
      <w:r>
        <w:rPr>
          <w:color w:val="3C3C3B"/>
        </w:rPr>
        <w:t>o</w:t>
      </w:r>
      <w:r>
        <w:rPr>
          <w:color w:val="3C3C3B"/>
          <w:spacing w:val="-45"/>
        </w:rPr>
        <w:t> </w:t>
      </w:r>
      <w:r>
        <w:rPr>
          <w:color w:val="3C3C3B"/>
        </w:rPr>
        <w:t>insensibles</w:t>
      </w:r>
      <w:r>
        <w:rPr>
          <w:color w:val="3C3C3B"/>
          <w:spacing w:val="-8"/>
        </w:rPr>
        <w:t> </w:t>
      </w:r>
      <w:r>
        <w:rPr>
          <w:rFonts w:ascii="Tahoma" w:hAnsi="Tahoma"/>
          <w:b/>
          <w:color w:val="A57865"/>
        </w:rPr>
        <w:t>(Figura</w:t>
      </w:r>
      <w:r>
        <w:rPr>
          <w:rFonts w:ascii="Tahoma" w:hAnsi="Tahoma"/>
          <w:b/>
          <w:color w:val="A57865"/>
          <w:spacing w:val="-3"/>
        </w:rPr>
        <w:t> </w:t>
      </w:r>
      <w:r>
        <w:rPr>
          <w:rFonts w:ascii="Tahoma" w:hAnsi="Tahoma"/>
          <w:b/>
          <w:color w:val="A57865"/>
        </w:rPr>
        <w:t>8.1)</w:t>
      </w:r>
      <w:r>
        <w:rPr>
          <w:rFonts w:ascii="Tahoma" w:hAnsi="Tahoma"/>
          <w:b/>
          <w:color w:val="A57865"/>
          <w:spacing w:val="-7"/>
        </w:rPr>
        <w:t> </w:t>
      </w:r>
      <w:r>
        <w:rPr>
          <w:rFonts w:ascii="Tahoma" w:hAnsi="Tahoma"/>
          <w:b/>
          <w:color w:val="208B97"/>
        </w:rPr>
        <w:t>(ENURM,</w:t>
      </w:r>
      <w:r>
        <w:rPr>
          <w:rFonts w:ascii="Tahoma" w:hAnsi="Tahoma"/>
          <w:b/>
          <w:color w:val="208B97"/>
          <w:spacing w:val="-9"/>
        </w:rPr>
        <w:t> </w:t>
      </w:r>
      <w:r>
        <w:rPr>
          <w:rFonts w:ascii="Tahoma" w:hAnsi="Tahoma"/>
          <w:b/>
          <w:color w:val="208B97"/>
        </w:rPr>
        <w:t>12-61).</w:t>
      </w:r>
    </w:p>
    <w:p>
      <w:pPr>
        <w:pStyle w:val="BodyText"/>
        <w:rPr>
          <w:rFonts w:ascii="Tahoma"/>
          <w:b/>
          <w:sz w:val="18"/>
        </w:rPr>
      </w:pPr>
      <w:r>
        <w:rPr/>
        <w:br w:type="column"/>
      </w:r>
      <w:r>
        <w:rPr>
          <w:rFonts w:ascii="Tahoma"/>
          <w:b/>
          <w:sz w:val="18"/>
        </w:rPr>
      </w:r>
    </w:p>
    <w:p>
      <w:pPr>
        <w:pStyle w:val="BodyText"/>
        <w:rPr>
          <w:rFonts w:ascii="Tahoma"/>
          <w:b/>
          <w:sz w:val="18"/>
        </w:rPr>
      </w:pPr>
    </w:p>
    <w:p>
      <w:pPr>
        <w:pStyle w:val="BodyText"/>
        <w:rPr>
          <w:rFonts w:ascii="Tahoma"/>
          <w:b/>
          <w:sz w:val="18"/>
        </w:rPr>
      </w:pPr>
    </w:p>
    <w:p>
      <w:pPr>
        <w:pStyle w:val="BodyText"/>
        <w:rPr>
          <w:rFonts w:ascii="Tahoma"/>
          <w:b/>
          <w:sz w:val="18"/>
        </w:rPr>
      </w:pPr>
    </w:p>
    <w:p>
      <w:pPr>
        <w:pStyle w:val="BodyText"/>
        <w:rPr>
          <w:rFonts w:ascii="Tahoma"/>
          <w:b/>
          <w:sz w:val="18"/>
        </w:rPr>
      </w:pPr>
    </w:p>
    <w:p>
      <w:pPr>
        <w:pStyle w:val="BodyText"/>
        <w:rPr>
          <w:rFonts w:ascii="Tahoma"/>
          <w:b/>
          <w:sz w:val="18"/>
        </w:rPr>
      </w:pPr>
    </w:p>
    <w:p>
      <w:pPr>
        <w:pStyle w:val="BodyText"/>
        <w:spacing w:before="9"/>
        <w:rPr>
          <w:rFonts w:ascii="Tahoma"/>
          <w:b/>
          <w:sz w:val="23"/>
        </w:rPr>
      </w:pPr>
    </w:p>
    <w:p>
      <w:pPr>
        <w:spacing w:before="0"/>
        <w:ind w:left="498" w:right="0" w:firstLine="0"/>
        <w:jc w:val="both"/>
        <w:rPr>
          <w:i/>
          <w:sz w:val="16"/>
        </w:rPr>
      </w:pPr>
      <w:r>
        <w:rPr>
          <w:rFonts w:ascii="Tahoma"/>
          <w:b/>
          <w:color w:val="A57865"/>
          <w:sz w:val="16"/>
        </w:rPr>
        <w:t>Figura</w:t>
      </w:r>
      <w:r>
        <w:rPr>
          <w:rFonts w:ascii="Tahoma"/>
          <w:b/>
          <w:color w:val="A57865"/>
          <w:spacing w:val="-1"/>
          <w:sz w:val="16"/>
        </w:rPr>
        <w:t> </w:t>
      </w:r>
      <w:r>
        <w:rPr>
          <w:rFonts w:ascii="Tahoma"/>
          <w:b/>
          <w:color w:val="A57865"/>
          <w:sz w:val="16"/>
        </w:rPr>
        <w:t>8.1.</w:t>
      </w:r>
      <w:r>
        <w:rPr>
          <w:rFonts w:ascii="Tahoma"/>
          <w:b/>
          <w:color w:val="A57865"/>
          <w:spacing w:val="-7"/>
          <w:sz w:val="16"/>
        </w:rPr>
        <w:t> </w:t>
      </w:r>
      <w:r>
        <w:rPr>
          <w:color w:val="575756"/>
          <w:sz w:val="16"/>
        </w:rPr>
        <w:t>Tipos</w:t>
      </w:r>
      <w:r>
        <w:rPr>
          <w:color w:val="575756"/>
          <w:spacing w:val="-5"/>
          <w:sz w:val="16"/>
        </w:rPr>
        <w:t> </w:t>
      </w:r>
      <w:r>
        <w:rPr>
          <w:color w:val="575756"/>
          <w:sz w:val="16"/>
        </w:rPr>
        <w:t>de</w:t>
      </w:r>
      <w:r>
        <w:rPr>
          <w:color w:val="575756"/>
          <w:spacing w:val="-5"/>
          <w:sz w:val="16"/>
        </w:rPr>
        <w:t> </w:t>
      </w:r>
      <w:r>
        <w:rPr>
          <w:i/>
          <w:color w:val="575756"/>
          <w:sz w:val="16"/>
        </w:rPr>
        <w:t>shock</w:t>
      </w:r>
    </w:p>
    <w:p>
      <w:pPr>
        <w:pStyle w:val="BodyText"/>
        <w:spacing w:before="3"/>
        <w:rPr>
          <w:i/>
          <w:sz w:val="22"/>
        </w:rPr>
      </w:pPr>
    </w:p>
    <w:p>
      <w:pPr>
        <w:pStyle w:val="ListParagraph"/>
        <w:numPr>
          <w:ilvl w:val="1"/>
          <w:numId w:val="66"/>
        </w:numPr>
        <w:tabs>
          <w:tab w:pos="1268" w:val="left" w:leader="none"/>
        </w:tabs>
        <w:spacing w:line="240" w:lineRule="auto" w:before="0" w:after="0"/>
        <w:ind w:left="1267" w:right="0" w:hanging="856"/>
        <w:jc w:val="left"/>
        <w:rPr>
          <w:rFonts w:ascii="Tahoma" w:hAnsi="Tahoma"/>
          <w:b/>
          <w:sz w:val="28"/>
        </w:rPr>
      </w:pPr>
      <w:r>
        <w:rPr>
          <w:b/>
          <w:i/>
          <w:color w:val="3C3C3B"/>
          <w:w w:val="105"/>
          <w:sz w:val="28"/>
        </w:rPr>
        <w:t>Shock</w:t>
      </w:r>
      <w:r>
        <w:rPr>
          <w:b/>
          <w:i/>
          <w:color w:val="3C3C3B"/>
          <w:spacing w:val="-12"/>
          <w:w w:val="105"/>
          <w:sz w:val="28"/>
        </w:rPr>
        <w:t> </w:t>
      </w:r>
      <w:r>
        <w:rPr>
          <w:rFonts w:ascii="Tahoma" w:hAnsi="Tahoma"/>
          <w:b/>
          <w:color w:val="3C3C3B"/>
          <w:w w:val="105"/>
          <w:sz w:val="28"/>
        </w:rPr>
        <w:t>séptico</w:t>
      </w:r>
    </w:p>
    <w:p>
      <w:pPr>
        <w:pStyle w:val="BodyText"/>
        <w:spacing w:line="316" w:lineRule="auto" w:before="255"/>
        <w:ind w:left="412" w:right="672"/>
        <w:jc w:val="both"/>
      </w:pPr>
      <w:r>
        <w:rPr>
          <w:color w:val="3C3C3B"/>
          <w:w w:val="105"/>
        </w:rPr>
        <w:t>Es</w:t>
      </w:r>
      <w:r>
        <w:rPr>
          <w:color w:val="3C3C3B"/>
          <w:spacing w:val="-5"/>
          <w:w w:val="105"/>
        </w:rPr>
        <w:t> </w:t>
      </w:r>
      <w:r>
        <w:rPr>
          <w:color w:val="3C3C3B"/>
          <w:w w:val="105"/>
        </w:rPr>
        <w:t>un</w:t>
      </w:r>
      <w:r>
        <w:rPr>
          <w:color w:val="3C3C3B"/>
          <w:spacing w:val="-5"/>
          <w:w w:val="105"/>
        </w:rPr>
        <w:t> </w:t>
      </w:r>
      <w:r>
        <w:rPr>
          <w:color w:val="3C3C3B"/>
          <w:w w:val="105"/>
        </w:rPr>
        <w:t>tipo</w:t>
      </w:r>
      <w:r>
        <w:rPr>
          <w:color w:val="3C3C3B"/>
          <w:spacing w:val="-5"/>
          <w:w w:val="105"/>
        </w:rPr>
        <w:t> </w:t>
      </w:r>
      <w:r>
        <w:rPr>
          <w:color w:val="3C3C3B"/>
          <w:w w:val="105"/>
        </w:rPr>
        <w:t>de</w:t>
      </w:r>
      <w:r>
        <w:rPr>
          <w:color w:val="3C3C3B"/>
          <w:spacing w:val="-5"/>
          <w:w w:val="105"/>
        </w:rPr>
        <w:t> </w:t>
      </w:r>
      <w:r>
        <w:rPr>
          <w:i/>
          <w:color w:val="3C3C3B"/>
          <w:w w:val="105"/>
        </w:rPr>
        <w:t>shock</w:t>
      </w:r>
      <w:r>
        <w:rPr>
          <w:i/>
          <w:color w:val="3C3C3B"/>
          <w:spacing w:val="-5"/>
          <w:w w:val="105"/>
        </w:rPr>
        <w:t> </w:t>
      </w:r>
      <w:r>
        <w:rPr>
          <w:color w:val="3C3C3B"/>
          <w:w w:val="105"/>
        </w:rPr>
        <w:t>distributivo</w:t>
      </w:r>
      <w:r>
        <w:rPr>
          <w:color w:val="3C3C3B"/>
          <w:spacing w:val="-5"/>
          <w:w w:val="105"/>
        </w:rPr>
        <w:t> </w:t>
      </w:r>
      <w:r>
        <w:rPr>
          <w:color w:val="3C3C3B"/>
          <w:w w:val="105"/>
        </w:rPr>
        <w:t>(como</w:t>
      </w:r>
      <w:r>
        <w:rPr>
          <w:color w:val="3C3C3B"/>
          <w:spacing w:val="-5"/>
          <w:w w:val="105"/>
        </w:rPr>
        <w:t> </w:t>
      </w:r>
      <w:r>
        <w:rPr>
          <w:color w:val="3C3C3B"/>
          <w:w w:val="105"/>
        </w:rPr>
        <w:t>el</w:t>
      </w:r>
      <w:r>
        <w:rPr>
          <w:color w:val="3C3C3B"/>
          <w:spacing w:val="-5"/>
          <w:w w:val="105"/>
        </w:rPr>
        <w:t> </w:t>
      </w:r>
      <w:r>
        <w:rPr>
          <w:color w:val="3C3C3B"/>
          <w:w w:val="105"/>
        </w:rPr>
        <w:t>anafliláctico</w:t>
      </w:r>
      <w:r>
        <w:rPr>
          <w:color w:val="3C3C3B"/>
          <w:spacing w:val="-5"/>
          <w:w w:val="105"/>
        </w:rPr>
        <w:t> </w:t>
      </w:r>
      <w:r>
        <w:rPr>
          <w:color w:val="3C3C3B"/>
          <w:w w:val="105"/>
        </w:rPr>
        <w:t>o</w:t>
      </w:r>
      <w:r>
        <w:rPr>
          <w:color w:val="3C3C3B"/>
          <w:spacing w:val="-5"/>
          <w:w w:val="105"/>
        </w:rPr>
        <w:t> </w:t>
      </w:r>
      <w:r>
        <w:rPr>
          <w:color w:val="3C3C3B"/>
          <w:w w:val="105"/>
        </w:rPr>
        <w:t>el</w:t>
      </w:r>
      <w:r>
        <w:rPr>
          <w:color w:val="3C3C3B"/>
          <w:spacing w:val="-5"/>
          <w:w w:val="105"/>
        </w:rPr>
        <w:t> </w:t>
      </w:r>
      <w:r>
        <w:rPr>
          <w:color w:val="3C3C3B"/>
          <w:w w:val="105"/>
        </w:rPr>
        <w:t>neurogé-</w:t>
      </w:r>
      <w:r>
        <w:rPr>
          <w:color w:val="3C3C3B"/>
          <w:spacing w:val="-49"/>
          <w:w w:val="105"/>
        </w:rPr>
        <w:t> </w:t>
      </w:r>
      <w:r>
        <w:rPr>
          <w:color w:val="3C3C3B"/>
          <w:w w:val="105"/>
        </w:rPr>
        <w:t>nico) se caracteriza por un gasto cardíaco generalmente alto, pero</w:t>
      </w:r>
      <w:r>
        <w:rPr>
          <w:color w:val="3C3C3B"/>
          <w:spacing w:val="-48"/>
          <w:w w:val="105"/>
        </w:rPr>
        <w:t> </w:t>
      </w:r>
      <w:r>
        <w:rPr>
          <w:color w:val="3C3C3B"/>
        </w:rPr>
        <w:t>con una mala distribución del mismo. Afecta típicamente a ancianos,</w:t>
      </w:r>
      <w:r>
        <w:rPr>
          <w:color w:val="3C3C3B"/>
          <w:spacing w:val="1"/>
        </w:rPr>
        <w:t> </w:t>
      </w:r>
      <w:r>
        <w:rPr>
          <w:color w:val="3C3C3B"/>
          <w:w w:val="105"/>
        </w:rPr>
        <w:t>individuos</w:t>
      </w:r>
      <w:r>
        <w:rPr>
          <w:color w:val="3C3C3B"/>
          <w:spacing w:val="-9"/>
          <w:w w:val="105"/>
        </w:rPr>
        <w:t> </w:t>
      </w:r>
      <w:r>
        <w:rPr>
          <w:color w:val="3C3C3B"/>
          <w:w w:val="105"/>
        </w:rPr>
        <w:t>inmunodeprimidos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o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pacientes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sometidos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a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procedimien-</w:t>
      </w:r>
      <w:r>
        <w:rPr>
          <w:color w:val="3C3C3B"/>
          <w:spacing w:val="-49"/>
          <w:w w:val="105"/>
        </w:rPr>
        <w:t> </w:t>
      </w:r>
      <w:r>
        <w:rPr>
          <w:color w:val="3C3C3B"/>
          <w:w w:val="105"/>
        </w:rPr>
        <w:t>tos invasivos o cirugía. Ocasionalmente, se produce por patógenos</w:t>
      </w:r>
      <w:r>
        <w:rPr>
          <w:color w:val="3C3C3B"/>
          <w:spacing w:val="1"/>
          <w:w w:val="105"/>
        </w:rPr>
        <w:t> </w:t>
      </w:r>
      <w:r>
        <w:rPr>
          <w:color w:val="3C3C3B"/>
        </w:rPr>
        <w:t>especialmente virulentos en pacientes previamente “sanos”, como el</w:t>
      </w:r>
      <w:r>
        <w:rPr>
          <w:color w:val="3C3C3B"/>
          <w:spacing w:val="1"/>
        </w:rPr>
        <w:t> </w:t>
      </w:r>
      <w:r>
        <w:rPr>
          <w:color w:val="3C3C3B"/>
          <w:spacing w:val="-1"/>
          <w:w w:val="105"/>
        </w:rPr>
        <w:t>meningococo.</w:t>
      </w:r>
      <w:r>
        <w:rPr>
          <w:color w:val="3C3C3B"/>
          <w:spacing w:val="-12"/>
          <w:w w:val="105"/>
        </w:rPr>
        <w:t> </w:t>
      </w:r>
      <w:r>
        <w:rPr>
          <w:color w:val="3C3C3B"/>
          <w:w w:val="105"/>
        </w:rPr>
        <w:t>El</w:t>
      </w:r>
      <w:r>
        <w:rPr>
          <w:color w:val="3C3C3B"/>
          <w:spacing w:val="-7"/>
          <w:w w:val="105"/>
        </w:rPr>
        <w:t> </w:t>
      </w:r>
      <w:r>
        <w:rPr>
          <w:i/>
          <w:color w:val="3C3C3B"/>
          <w:w w:val="105"/>
        </w:rPr>
        <w:t>shock</w:t>
      </w:r>
      <w:r>
        <w:rPr>
          <w:i/>
          <w:color w:val="3C3C3B"/>
          <w:spacing w:val="-6"/>
          <w:w w:val="105"/>
        </w:rPr>
        <w:t> </w:t>
      </w:r>
      <w:r>
        <w:rPr>
          <w:color w:val="3C3C3B"/>
          <w:w w:val="105"/>
        </w:rPr>
        <w:t>séptico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puede</w:t>
      </w:r>
      <w:r>
        <w:rPr>
          <w:color w:val="3C3C3B"/>
          <w:spacing w:val="-6"/>
          <w:w w:val="105"/>
        </w:rPr>
        <w:t> </w:t>
      </w:r>
      <w:r>
        <w:rPr>
          <w:color w:val="3C3C3B"/>
          <w:w w:val="105"/>
        </w:rPr>
        <w:t>tener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dos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patrones</w:t>
      </w:r>
      <w:r>
        <w:rPr>
          <w:color w:val="3C3C3B"/>
          <w:spacing w:val="-6"/>
          <w:w w:val="105"/>
        </w:rPr>
        <w:t> </w:t>
      </w:r>
      <w:r>
        <w:rPr>
          <w:color w:val="3C3C3B"/>
          <w:w w:val="105"/>
        </w:rPr>
        <w:t>hemodiná-</w:t>
      </w:r>
      <w:r>
        <w:rPr>
          <w:color w:val="3C3C3B"/>
          <w:spacing w:val="-49"/>
          <w:w w:val="105"/>
        </w:rPr>
        <w:t> </w:t>
      </w:r>
      <w:r>
        <w:rPr>
          <w:color w:val="3C3C3B"/>
        </w:rPr>
        <w:t>micos según el momento de evolución: uno inicial o hiperdinámico y</w:t>
      </w:r>
      <w:r>
        <w:rPr>
          <w:color w:val="3C3C3B"/>
          <w:spacing w:val="1"/>
        </w:rPr>
        <w:t> </w:t>
      </w:r>
      <w:r>
        <w:rPr>
          <w:color w:val="3C3C3B"/>
        </w:rPr>
        <w:t>otro</w:t>
      </w:r>
      <w:r>
        <w:rPr>
          <w:color w:val="3C3C3B"/>
          <w:spacing w:val="-6"/>
        </w:rPr>
        <w:t> </w:t>
      </w:r>
      <w:r>
        <w:rPr>
          <w:color w:val="3C3C3B"/>
        </w:rPr>
        <w:t>en</w:t>
      </w:r>
      <w:r>
        <w:rPr>
          <w:color w:val="3C3C3B"/>
          <w:spacing w:val="-6"/>
        </w:rPr>
        <w:t> </w:t>
      </w:r>
      <w:r>
        <w:rPr>
          <w:color w:val="3C3C3B"/>
        </w:rPr>
        <w:t>fases</w:t>
      </w:r>
      <w:r>
        <w:rPr>
          <w:color w:val="3C3C3B"/>
          <w:spacing w:val="-6"/>
        </w:rPr>
        <w:t> </w:t>
      </w:r>
      <w:r>
        <w:rPr>
          <w:color w:val="3C3C3B"/>
        </w:rPr>
        <w:t>avanzadas</w:t>
      </w:r>
      <w:r>
        <w:rPr>
          <w:color w:val="3C3C3B"/>
          <w:spacing w:val="-6"/>
        </w:rPr>
        <w:t> </w:t>
      </w:r>
      <w:r>
        <w:rPr>
          <w:color w:val="3C3C3B"/>
        </w:rPr>
        <w:t>o</w:t>
      </w:r>
      <w:r>
        <w:rPr>
          <w:color w:val="3C3C3B"/>
          <w:spacing w:val="-6"/>
        </w:rPr>
        <w:t> </w:t>
      </w:r>
      <w:r>
        <w:rPr>
          <w:color w:val="3C3C3B"/>
        </w:rPr>
        <w:t>hipodinámico</w:t>
      </w:r>
      <w:r>
        <w:rPr>
          <w:color w:val="3C3C3B"/>
          <w:spacing w:val="-6"/>
        </w:rPr>
        <w:t> </w:t>
      </w:r>
      <w:r>
        <w:rPr>
          <w:rFonts w:ascii="Tahoma" w:hAnsi="Tahoma"/>
          <w:b/>
          <w:color w:val="208B97"/>
        </w:rPr>
        <w:t>(ENURM,</w:t>
      </w:r>
      <w:r>
        <w:rPr>
          <w:rFonts w:ascii="Tahoma" w:hAnsi="Tahoma"/>
          <w:b/>
          <w:color w:val="208B97"/>
          <w:spacing w:val="-7"/>
        </w:rPr>
        <w:t> </w:t>
      </w:r>
      <w:r>
        <w:rPr>
          <w:rFonts w:ascii="Tahoma" w:hAnsi="Tahoma"/>
          <w:b/>
          <w:color w:val="208B97"/>
        </w:rPr>
        <w:t>21-89a)</w:t>
      </w:r>
      <w:r>
        <w:rPr>
          <w:color w:val="3C3C3B"/>
        </w:rPr>
        <w:t>.</w:t>
      </w:r>
    </w:p>
    <w:p>
      <w:pPr>
        <w:spacing w:after="0" w:line="316" w:lineRule="auto"/>
        <w:jc w:val="both"/>
        <w:sectPr>
          <w:type w:val="continuous"/>
          <w:pgSz w:w="11910" w:h="16840"/>
          <w:pgMar w:top="1580" w:bottom="280" w:left="0" w:right="0"/>
          <w:cols w:num="2" w:equalWidth="0">
            <w:col w:w="5727" w:space="40"/>
            <w:col w:w="6143"/>
          </w:cols>
        </w:sectPr>
      </w:pPr>
    </w:p>
    <w:p>
      <w:pPr>
        <w:pStyle w:val="BodyText"/>
        <w:ind w:left="2"/>
        <w:rPr>
          <w:sz w:val="20"/>
        </w:rPr>
      </w:pPr>
      <w:r>
        <w:rPr>
          <w:sz w:val="20"/>
        </w:rPr>
        <w:pict>
          <v:group style="width:580.4pt;height:64.6500pt;mso-position-horizontal-relative:char;mso-position-vertical-relative:line" coordorigin="0,0" coordsize="11608,1293">
            <v:rect style="position:absolute;left:0;top:528;width:11223;height:454" filled="true" fillcolor="#fff5e9" stroked="false">
              <v:fill type="solid"/>
            </v:rect>
            <v:shape style="position:absolute;left:10657;top:0;width:951;height:1293" type="#_x0000_t75" stroked="false">
              <v:imagedata r:id="rId26" o:title=""/>
            </v:shape>
            <v:shape style="position:absolute;left:0;top:0;width:11608;height:1293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sz w:val="26"/>
                      </w:rPr>
                    </w:pPr>
                  </w:p>
                  <w:p>
                    <w:pPr>
                      <w:spacing w:line="240" w:lineRule="auto" w:before="2"/>
                      <w:rPr>
                        <w:sz w:val="31"/>
                      </w:rPr>
                    </w:pPr>
                  </w:p>
                  <w:p>
                    <w:pPr>
                      <w:spacing w:before="0"/>
                      <w:ind w:left="7244" w:right="0" w:firstLine="0"/>
                      <w:jc w:val="left"/>
                      <w:rPr>
                        <w:rFonts w:ascii="Tahoma" w:hAnsi="Tahoma"/>
                        <w:b/>
                        <w:sz w:val="16"/>
                      </w:rPr>
                    </w:pPr>
                    <w:r>
                      <w:rPr>
                        <w:rFonts w:ascii="Tahoma" w:hAnsi="Tahoma"/>
                        <w:b/>
                        <w:color w:val="3C3C3B"/>
                        <w:sz w:val="16"/>
                      </w:rPr>
                      <w:t>08.</w:t>
                    </w:r>
                    <w:r>
                      <w:rPr>
                        <w:rFonts w:ascii="Tahoma" w:hAnsi="Tahoma"/>
                        <w:b/>
                        <w:color w:val="3C3C3B"/>
                        <w:spacing w:val="1"/>
                        <w:sz w:val="16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3C3C3B"/>
                        <w:sz w:val="16"/>
                      </w:rPr>
                      <w:t>El</w:t>
                    </w:r>
                    <w:r>
                      <w:rPr>
                        <w:rFonts w:ascii="Tahoma" w:hAnsi="Tahoma"/>
                        <w:b/>
                        <w:color w:val="3C3C3B"/>
                        <w:spacing w:val="2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i/>
                        <w:color w:val="3C3C3B"/>
                        <w:sz w:val="16"/>
                      </w:rPr>
                      <w:t>shock</w:t>
                    </w:r>
                    <w:r>
                      <w:rPr>
                        <w:rFonts w:ascii="Arial" w:hAnsi="Arial"/>
                        <w:b/>
                        <w:i/>
                        <w:color w:val="3C3C3B"/>
                        <w:spacing w:val="3"/>
                        <w:sz w:val="16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3C3C3B"/>
                        <w:sz w:val="16"/>
                      </w:rPr>
                      <w:t>en</w:t>
                    </w:r>
                    <w:r>
                      <w:rPr>
                        <w:rFonts w:ascii="Tahoma" w:hAnsi="Tahoma"/>
                        <w:b/>
                        <w:color w:val="3C3C3B"/>
                        <w:spacing w:val="2"/>
                        <w:sz w:val="16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3C3C3B"/>
                        <w:sz w:val="16"/>
                      </w:rPr>
                      <w:t>el</w:t>
                    </w:r>
                    <w:r>
                      <w:rPr>
                        <w:rFonts w:ascii="Tahoma" w:hAnsi="Tahoma"/>
                        <w:b/>
                        <w:color w:val="3C3C3B"/>
                        <w:spacing w:val="1"/>
                        <w:sz w:val="16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3C3C3B"/>
                        <w:sz w:val="16"/>
                      </w:rPr>
                      <w:t>paciente</w:t>
                    </w:r>
                    <w:r>
                      <w:rPr>
                        <w:rFonts w:ascii="Tahoma" w:hAnsi="Tahoma"/>
                        <w:b/>
                        <w:color w:val="3C3C3B"/>
                        <w:spacing w:val="2"/>
                        <w:sz w:val="16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3C3C3B"/>
                        <w:sz w:val="16"/>
                      </w:rPr>
                      <w:t>quirúrgico.</w:t>
                    </w:r>
                    <w:r>
                      <w:rPr>
                        <w:rFonts w:ascii="Tahoma" w:hAnsi="Tahoma"/>
                        <w:b/>
                        <w:color w:val="3C3C3B"/>
                        <w:spacing w:val="1"/>
                        <w:sz w:val="16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E99B55"/>
                        <w:sz w:val="16"/>
                      </w:rPr>
                      <w:t>CG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headerReference w:type="default" r:id="rId112"/>
          <w:footerReference w:type="default" r:id="rId113"/>
          <w:footerReference w:type="even" r:id="rId114"/>
          <w:pgSz w:w="11910" w:h="16840"/>
          <w:pgMar w:header="0" w:footer="577" w:top="100" w:bottom="760" w:left="0" w:right="0"/>
          <w:pgNumType w:start="23"/>
        </w:sectPr>
      </w:pPr>
    </w:p>
    <w:p>
      <w:pPr>
        <w:pStyle w:val="ListParagraph"/>
        <w:numPr>
          <w:ilvl w:val="1"/>
          <w:numId w:val="66"/>
        </w:numPr>
        <w:tabs>
          <w:tab w:pos="1535" w:val="left" w:leader="none"/>
        </w:tabs>
        <w:spacing w:line="240" w:lineRule="auto" w:before="39" w:after="0"/>
        <w:ind w:left="1535" w:right="0" w:hanging="855"/>
        <w:jc w:val="left"/>
        <w:rPr>
          <w:rFonts w:ascii="Tahoma" w:hAnsi="Tahoma"/>
          <w:b/>
          <w:sz w:val="28"/>
        </w:rPr>
      </w:pPr>
      <w:r>
        <w:rPr/>
        <w:pict>
          <v:line style="position:absolute;mso-position-horizontal-relative:page;mso-position-vertical-relative:paragraph;z-index:15776768" from="297.787811pt,10.660483pt" to="297.787811pt,715.636483pt" stroked="true" strokeweight=".3pt" strokecolor="#575756">
            <v:stroke dashstyle="dash"/>
            <w10:wrap type="none"/>
          </v:line>
        </w:pict>
      </w:r>
      <w:r>
        <w:rPr>
          <w:b/>
          <w:i/>
          <w:color w:val="3C3C3B"/>
          <w:sz w:val="28"/>
        </w:rPr>
        <w:t>Shock</w:t>
      </w:r>
      <w:r>
        <w:rPr>
          <w:b/>
          <w:i/>
          <w:color w:val="3C3C3B"/>
          <w:spacing w:val="48"/>
          <w:sz w:val="28"/>
        </w:rPr>
        <w:t> </w:t>
      </w:r>
      <w:r>
        <w:rPr>
          <w:rFonts w:ascii="Tahoma" w:hAnsi="Tahoma"/>
          <w:b/>
          <w:color w:val="3C3C3B"/>
          <w:sz w:val="28"/>
        </w:rPr>
        <w:t>cardiogénico</w:t>
      </w:r>
    </w:p>
    <w:p>
      <w:pPr>
        <w:pStyle w:val="BodyText"/>
        <w:spacing w:line="316" w:lineRule="auto" w:before="255"/>
        <w:ind w:left="680"/>
        <w:jc w:val="both"/>
      </w:pPr>
      <w:r>
        <w:rPr>
          <w:color w:val="3C3C3B"/>
        </w:rPr>
        <w:t>Provocado</w:t>
      </w:r>
      <w:r>
        <w:rPr>
          <w:color w:val="3C3C3B"/>
          <w:spacing w:val="36"/>
        </w:rPr>
        <w:t> </w:t>
      </w:r>
      <w:r>
        <w:rPr>
          <w:color w:val="3C3C3B"/>
        </w:rPr>
        <w:t>por</w:t>
      </w:r>
      <w:r>
        <w:rPr>
          <w:color w:val="3C3C3B"/>
          <w:spacing w:val="36"/>
        </w:rPr>
        <w:t> </w:t>
      </w:r>
      <w:r>
        <w:rPr>
          <w:color w:val="3C3C3B"/>
        </w:rPr>
        <w:t>el</w:t>
      </w:r>
      <w:r>
        <w:rPr>
          <w:color w:val="3C3C3B"/>
          <w:spacing w:val="36"/>
        </w:rPr>
        <w:t> </w:t>
      </w:r>
      <w:r>
        <w:rPr>
          <w:color w:val="3C3C3B"/>
        </w:rPr>
        <w:t>descenso</w:t>
      </w:r>
      <w:r>
        <w:rPr>
          <w:color w:val="3C3C3B"/>
          <w:spacing w:val="36"/>
        </w:rPr>
        <w:t> </w:t>
      </w:r>
      <w:r>
        <w:rPr>
          <w:color w:val="3C3C3B"/>
        </w:rPr>
        <w:t>de</w:t>
      </w:r>
      <w:r>
        <w:rPr>
          <w:color w:val="3C3C3B"/>
          <w:spacing w:val="36"/>
        </w:rPr>
        <w:t> </w:t>
      </w:r>
      <w:r>
        <w:rPr>
          <w:color w:val="3C3C3B"/>
        </w:rPr>
        <w:t>gasto</w:t>
      </w:r>
      <w:r>
        <w:rPr>
          <w:color w:val="3C3C3B"/>
          <w:spacing w:val="36"/>
        </w:rPr>
        <w:t> </w:t>
      </w:r>
      <w:r>
        <w:rPr>
          <w:color w:val="3C3C3B"/>
        </w:rPr>
        <w:t>cardíaco</w:t>
      </w:r>
      <w:r>
        <w:rPr>
          <w:color w:val="3C3C3B"/>
          <w:spacing w:val="36"/>
        </w:rPr>
        <w:t> </w:t>
      </w:r>
      <w:r>
        <w:rPr>
          <w:color w:val="3C3C3B"/>
        </w:rPr>
        <w:t>asociado</w:t>
      </w:r>
      <w:r>
        <w:rPr>
          <w:color w:val="3C3C3B"/>
          <w:spacing w:val="36"/>
        </w:rPr>
        <w:t> </w:t>
      </w:r>
      <w:r>
        <w:rPr>
          <w:color w:val="3C3C3B"/>
        </w:rPr>
        <w:t>a</w:t>
      </w:r>
      <w:r>
        <w:rPr>
          <w:color w:val="3C3C3B"/>
          <w:spacing w:val="36"/>
        </w:rPr>
        <w:t> </w:t>
      </w:r>
      <w:r>
        <w:rPr>
          <w:color w:val="3C3C3B"/>
        </w:rPr>
        <w:t>una</w:t>
      </w:r>
      <w:r>
        <w:rPr>
          <w:color w:val="3C3C3B"/>
          <w:spacing w:val="37"/>
        </w:rPr>
        <w:t> </w:t>
      </w:r>
      <w:r>
        <w:rPr>
          <w:color w:val="3C3C3B"/>
        </w:rPr>
        <w:t>pér-</w:t>
      </w:r>
      <w:r>
        <w:rPr>
          <w:color w:val="3C3C3B"/>
          <w:spacing w:val="-46"/>
        </w:rPr>
        <w:t> </w:t>
      </w:r>
      <w:r>
        <w:rPr>
          <w:color w:val="3C3C3B"/>
        </w:rPr>
        <w:t>dida de función sistodiastólica cardíaca. La causa más frecuente es el</w:t>
      </w:r>
      <w:r>
        <w:rPr>
          <w:color w:val="3C3C3B"/>
          <w:spacing w:val="-46"/>
        </w:rPr>
        <w:t> </w:t>
      </w:r>
      <w:r>
        <w:rPr>
          <w:color w:val="3C3C3B"/>
        </w:rPr>
        <w:t>infarto</w:t>
      </w:r>
      <w:r>
        <w:rPr>
          <w:color w:val="3C3C3B"/>
          <w:spacing w:val="-4"/>
        </w:rPr>
        <w:t> </w:t>
      </w:r>
      <w:r>
        <w:rPr>
          <w:color w:val="3C3C3B"/>
        </w:rPr>
        <w:t>agudo</w:t>
      </w:r>
      <w:r>
        <w:rPr>
          <w:color w:val="3C3C3B"/>
          <w:spacing w:val="-4"/>
        </w:rPr>
        <w:t> </w:t>
      </w:r>
      <w:r>
        <w:rPr>
          <w:color w:val="3C3C3B"/>
        </w:rPr>
        <w:t>de</w:t>
      </w:r>
      <w:r>
        <w:rPr>
          <w:color w:val="3C3C3B"/>
          <w:spacing w:val="-3"/>
        </w:rPr>
        <w:t> </w:t>
      </w:r>
      <w:r>
        <w:rPr>
          <w:color w:val="3C3C3B"/>
        </w:rPr>
        <w:t>miocardio</w:t>
      </w:r>
      <w:r>
        <w:rPr>
          <w:color w:val="3C3C3B"/>
          <w:spacing w:val="-4"/>
        </w:rPr>
        <w:t> </w:t>
      </w:r>
      <w:r>
        <w:rPr>
          <w:color w:val="3C3C3B"/>
        </w:rPr>
        <w:t>extenso.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spacing w:line="314" w:lineRule="auto"/>
        <w:ind w:left="680"/>
        <w:jc w:val="both"/>
        <w:rPr>
          <w:rFonts w:ascii="Tahoma" w:hAnsi="Tahoma"/>
          <w:b/>
        </w:rPr>
      </w:pPr>
      <w:r>
        <w:rPr>
          <w:color w:val="3C3C3B"/>
          <w:w w:val="105"/>
        </w:rPr>
        <w:t>Cada</w:t>
      </w:r>
      <w:r>
        <w:rPr>
          <w:color w:val="3C3C3B"/>
          <w:spacing w:val="-12"/>
          <w:w w:val="105"/>
        </w:rPr>
        <w:t> </w:t>
      </w:r>
      <w:r>
        <w:rPr>
          <w:color w:val="3C3C3B"/>
          <w:w w:val="105"/>
        </w:rPr>
        <w:t>tipo</w:t>
      </w:r>
      <w:r>
        <w:rPr>
          <w:color w:val="3C3C3B"/>
          <w:spacing w:val="-11"/>
          <w:w w:val="105"/>
        </w:rPr>
        <w:t> </w:t>
      </w:r>
      <w:r>
        <w:rPr>
          <w:color w:val="3C3C3B"/>
          <w:w w:val="105"/>
        </w:rPr>
        <w:t>de</w:t>
      </w:r>
      <w:r>
        <w:rPr>
          <w:color w:val="3C3C3B"/>
          <w:spacing w:val="-11"/>
          <w:w w:val="105"/>
        </w:rPr>
        <w:t> </w:t>
      </w:r>
      <w:r>
        <w:rPr>
          <w:i/>
          <w:color w:val="3C3C3B"/>
          <w:w w:val="105"/>
        </w:rPr>
        <w:t>shock</w:t>
      </w:r>
      <w:r>
        <w:rPr>
          <w:i/>
          <w:color w:val="3C3C3B"/>
          <w:spacing w:val="-12"/>
          <w:w w:val="105"/>
        </w:rPr>
        <w:t> </w:t>
      </w:r>
      <w:r>
        <w:rPr>
          <w:color w:val="3C3C3B"/>
          <w:w w:val="105"/>
        </w:rPr>
        <w:t>presenta</w:t>
      </w:r>
      <w:r>
        <w:rPr>
          <w:color w:val="3C3C3B"/>
          <w:spacing w:val="-11"/>
          <w:w w:val="105"/>
        </w:rPr>
        <w:t> </w:t>
      </w:r>
      <w:r>
        <w:rPr>
          <w:color w:val="3C3C3B"/>
          <w:w w:val="105"/>
        </w:rPr>
        <w:t>un</w:t>
      </w:r>
      <w:r>
        <w:rPr>
          <w:color w:val="3C3C3B"/>
          <w:spacing w:val="-11"/>
          <w:w w:val="105"/>
        </w:rPr>
        <w:t> </w:t>
      </w:r>
      <w:r>
        <w:rPr>
          <w:color w:val="3C3C3B"/>
          <w:w w:val="105"/>
        </w:rPr>
        <w:t>patrón</w:t>
      </w:r>
      <w:r>
        <w:rPr>
          <w:color w:val="3C3C3B"/>
          <w:spacing w:val="-12"/>
          <w:w w:val="105"/>
        </w:rPr>
        <w:t> </w:t>
      </w:r>
      <w:r>
        <w:rPr>
          <w:color w:val="3C3C3B"/>
          <w:w w:val="105"/>
        </w:rPr>
        <w:t>hemodinámico</w:t>
      </w:r>
      <w:r>
        <w:rPr>
          <w:color w:val="3C3C3B"/>
          <w:spacing w:val="-11"/>
          <w:w w:val="105"/>
        </w:rPr>
        <w:t> </w:t>
      </w:r>
      <w:r>
        <w:rPr>
          <w:color w:val="3C3C3B"/>
          <w:w w:val="105"/>
        </w:rPr>
        <w:t>diferente</w:t>
      </w:r>
      <w:r>
        <w:rPr>
          <w:color w:val="3C3C3B"/>
          <w:spacing w:val="-11"/>
          <w:w w:val="105"/>
        </w:rPr>
        <w:t> </w:t>
      </w:r>
      <w:r>
        <w:rPr>
          <w:color w:val="3C3C3B"/>
          <w:w w:val="105"/>
        </w:rPr>
        <w:t>que</w:t>
      </w:r>
      <w:r>
        <w:rPr>
          <w:color w:val="3C3C3B"/>
          <w:spacing w:val="-49"/>
          <w:w w:val="105"/>
        </w:rPr>
        <w:t> </w:t>
      </w:r>
      <w:r>
        <w:rPr>
          <w:color w:val="3C3C3B"/>
        </w:rPr>
        <w:t>permite hacer el diagnóstico diferencial. Con frecuencia, especial-</w:t>
      </w:r>
      <w:r>
        <w:rPr>
          <w:color w:val="3C3C3B"/>
          <w:spacing w:val="1"/>
        </w:rPr>
        <w:t> </w:t>
      </w:r>
      <w:r>
        <w:rPr>
          <w:color w:val="3C3C3B"/>
          <w:w w:val="105"/>
        </w:rPr>
        <w:t>mente en fases avanzadas, los pacientes pueden presentar simul-</w:t>
      </w:r>
      <w:r>
        <w:rPr>
          <w:color w:val="3C3C3B"/>
          <w:spacing w:val="1"/>
          <w:w w:val="105"/>
        </w:rPr>
        <w:t> </w:t>
      </w:r>
      <w:r>
        <w:rPr>
          <w:color w:val="3C3C3B"/>
          <w:w w:val="105"/>
        </w:rPr>
        <w:t>táneamente varias formas de </w:t>
      </w:r>
      <w:r>
        <w:rPr>
          <w:i/>
          <w:color w:val="3C3C3B"/>
          <w:w w:val="105"/>
        </w:rPr>
        <w:t>shock </w:t>
      </w:r>
      <w:r>
        <w:rPr>
          <w:color w:val="3C3C3B"/>
          <w:w w:val="105"/>
        </w:rPr>
        <w:t>con patrones hemodinámicos</w:t>
      </w:r>
      <w:r>
        <w:rPr>
          <w:color w:val="3C3C3B"/>
          <w:spacing w:val="1"/>
          <w:w w:val="105"/>
        </w:rPr>
        <w:t> </w:t>
      </w:r>
      <w:r>
        <w:rPr>
          <w:color w:val="3C3C3B"/>
        </w:rPr>
        <w:t>opuestos</w:t>
      </w:r>
      <w:r>
        <w:rPr>
          <w:color w:val="3C3C3B"/>
          <w:spacing w:val="-8"/>
        </w:rPr>
        <w:t> </w:t>
      </w:r>
      <w:r>
        <w:rPr>
          <w:rFonts w:ascii="Tahoma" w:hAnsi="Tahoma"/>
          <w:b/>
          <w:color w:val="E68F43"/>
        </w:rPr>
        <w:t>(Tabla</w:t>
      </w:r>
      <w:r>
        <w:rPr>
          <w:rFonts w:ascii="Tahoma" w:hAnsi="Tahoma"/>
          <w:b/>
          <w:color w:val="E68F43"/>
          <w:spacing w:val="-3"/>
        </w:rPr>
        <w:t> </w:t>
      </w:r>
      <w:r>
        <w:rPr>
          <w:rFonts w:ascii="Tahoma" w:hAnsi="Tahoma"/>
          <w:b/>
          <w:color w:val="E68F43"/>
        </w:rPr>
        <w:t>8.1)</w:t>
      </w:r>
      <w:r>
        <w:rPr>
          <w:rFonts w:ascii="Tahoma" w:hAnsi="Tahoma"/>
          <w:b/>
          <w:color w:val="E68F43"/>
          <w:spacing w:val="-3"/>
        </w:rPr>
        <w:t> </w:t>
      </w:r>
      <w:r>
        <w:rPr>
          <w:rFonts w:ascii="Tahoma" w:hAnsi="Tahoma"/>
          <w:b/>
          <w:color w:val="208B97"/>
        </w:rPr>
        <w:t>(ENURM,</w:t>
      </w:r>
      <w:r>
        <w:rPr>
          <w:rFonts w:ascii="Tahoma" w:hAnsi="Tahoma"/>
          <w:b/>
          <w:color w:val="208B97"/>
          <w:spacing w:val="-9"/>
        </w:rPr>
        <w:t> </w:t>
      </w:r>
      <w:r>
        <w:rPr>
          <w:rFonts w:ascii="Tahoma" w:hAnsi="Tahoma"/>
          <w:b/>
          <w:color w:val="208B97"/>
        </w:rPr>
        <w:t>08-86).</w:t>
      </w:r>
    </w:p>
    <w:p>
      <w:pPr>
        <w:pStyle w:val="BodyText"/>
        <w:spacing w:before="11"/>
        <w:rPr>
          <w:rFonts w:ascii="Tahoma"/>
          <w:b/>
          <w:sz w:val="11"/>
        </w:rPr>
      </w:pPr>
    </w:p>
    <w:tbl>
      <w:tblPr>
        <w:tblW w:w="0" w:type="auto"/>
        <w:jc w:val="left"/>
        <w:tblInd w:w="687" w:type="dxa"/>
        <w:tblBorders>
          <w:top w:val="single" w:sz="2" w:space="0" w:color="B3B2B2"/>
          <w:left w:val="single" w:sz="2" w:space="0" w:color="B3B2B2"/>
          <w:bottom w:val="single" w:sz="2" w:space="0" w:color="B3B2B2"/>
          <w:right w:val="single" w:sz="2" w:space="0" w:color="B3B2B2"/>
          <w:insideH w:val="single" w:sz="2" w:space="0" w:color="B3B2B2"/>
          <w:insideV w:val="single" w:sz="2" w:space="0" w:color="B3B2B2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6"/>
        <w:gridCol w:w="1122"/>
        <w:gridCol w:w="680"/>
        <w:gridCol w:w="623"/>
        <w:gridCol w:w="612"/>
        <w:gridCol w:w="1234"/>
      </w:tblGrid>
      <w:tr>
        <w:trPr>
          <w:trHeight w:val="391" w:hRule="atLeast"/>
        </w:trPr>
        <w:tc>
          <w:tcPr>
            <w:tcW w:w="1888" w:type="dxa"/>
            <w:gridSpan w:val="2"/>
            <w:shd w:val="clear" w:color="auto" w:fill="F5A319"/>
          </w:tcPr>
          <w:p>
            <w:pPr>
              <w:pStyle w:val="TableParagraph"/>
              <w:spacing w:before="119"/>
              <w:ind w:left="473"/>
              <w:rPr>
                <w:i/>
                <w:sz w:val="14"/>
              </w:rPr>
            </w:pPr>
            <w:r>
              <w:rPr>
                <w:color w:val="FFFFFF"/>
                <w:w w:val="105"/>
                <w:sz w:val="14"/>
              </w:rPr>
              <w:t>Tipos</w:t>
            </w:r>
            <w:r>
              <w:rPr>
                <w:color w:val="FFFFFF"/>
                <w:spacing w:val="-9"/>
                <w:w w:val="105"/>
                <w:sz w:val="14"/>
              </w:rPr>
              <w:t> </w:t>
            </w:r>
            <w:r>
              <w:rPr>
                <w:color w:val="FFFFFF"/>
                <w:w w:val="105"/>
                <w:sz w:val="14"/>
              </w:rPr>
              <w:t>de</w:t>
            </w:r>
            <w:r>
              <w:rPr>
                <w:color w:val="FFFFFF"/>
                <w:spacing w:val="-9"/>
                <w:w w:val="105"/>
                <w:sz w:val="14"/>
              </w:rPr>
              <w:t> </w:t>
            </w:r>
            <w:r>
              <w:rPr>
                <w:i/>
                <w:color w:val="FFFFFF"/>
                <w:w w:val="105"/>
                <w:sz w:val="14"/>
              </w:rPr>
              <w:t>shock</w:t>
            </w:r>
          </w:p>
        </w:tc>
        <w:tc>
          <w:tcPr>
            <w:tcW w:w="680" w:type="dxa"/>
            <w:shd w:val="clear" w:color="auto" w:fill="F5A319"/>
          </w:tcPr>
          <w:p>
            <w:pPr>
              <w:pStyle w:val="TableParagraph"/>
              <w:spacing w:before="119"/>
              <w:ind w:left="192" w:right="186"/>
              <w:jc w:val="center"/>
              <w:rPr>
                <w:sz w:val="14"/>
              </w:rPr>
            </w:pPr>
            <w:r>
              <w:rPr>
                <w:color w:val="FFFFFF"/>
                <w:w w:val="105"/>
                <w:sz w:val="14"/>
              </w:rPr>
              <w:t>PVC</w:t>
            </w:r>
          </w:p>
        </w:tc>
        <w:tc>
          <w:tcPr>
            <w:tcW w:w="623" w:type="dxa"/>
            <w:shd w:val="clear" w:color="auto" w:fill="F5A319"/>
          </w:tcPr>
          <w:p>
            <w:pPr>
              <w:pStyle w:val="TableParagraph"/>
              <w:spacing w:before="119"/>
              <w:ind w:left="220"/>
              <w:rPr>
                <w:sz w:val="14"/>
              </w:rPr>
            </w:pPr>
            <w:r>
              <w:rPr>
                <w:color w:val="FFFFFF"/>
                <w:w w:val="105"/>
                <w:sz w:val="14"/>
              </w:rPr>
              <w:t>GC</w:t>
            </w:r>
          </w:p>
        </w:tc>
        <w:tc>
          <w:tcPr>
            <w:tcW w:w="612" w:type="dxa"/>
            <w:shd w:val="clear" w:color="auto" w:fill="F5A319"/>
          </w:tcPr>
          <w:p>
            <w:pPr>
              <w:pStyle w:val="TableParagraph"/>
              <w:spacing w:before="119"/>
              <w:ind w:left="181"/>
              <w:rPr>
                <w:sz w:val="14"/>
              </w:rPr>
            </w:pPr>
            <w:r>
              <w:rPr>
                <w:color w:val="FFFFFF"/>
                <w:w w:val="105"/>
                <w:sz w:val="14"/>
              </w:rPr>
              <w:t>RVP</w:t>
            </w:r>
          </w:p>
        </w:tc>
        <w:tc>
          <w:tcPr>
            <w:tcW w:w="1234" w:type="dxa"/>
            <w:shd w:val="clear" w:color="auto" w:fill="F5A319"/>
          </w:tcPr>
          <w:p>
            <w:pPr>
              <w:pStyle w:val="TableParagraph"/>
              <w:spacing w:before="119"/>
              <w:ind w:left="89" w:right="81"/>
              <w:jc w:val="center"/>
              <w:rPr>
                <w:sz w:val="14"/>
              </w:rPr>
            </w:pPr>
            <w:r>
              <w:rPr>
                <w:color w:val="FFFFFF"/>
                <w:w w:val="105"/>
                <w:sz w:val="14"/>
              </w:rPr>
              <w:t>%</w:t>
            </w:r>
            <w:r>
              <w:rPr>
                <w:color w:val="FFFFFF"/>
                <w:spacing w:val="-2"/>
                <w:w w:val="105"/>
                <w:sz w:val="14"/>
              </w:rPr>
              <w:t> </w:t>
            </w:r>
            <w:r>
              <w:rPr>
                <w:color w:val="FFFFFF"/>
                <w:w w:val="105"/>
                <w:sz w:val="14"/>
              </w:rPr>
              <w:t>Sat</w:t>
            </w:r>
            <w:r>
              <w:rPr>
                <w:color w:val="FFFFFF"/>
                <w:spacing w:val="-2"/>
                <w:w w:val="105"/>
                <w:sz w:val="14"/>
              </w:rPr>
              <w:t> </w:t>
            </w:r>
            <w:r>
              <w:rPr>
                <w:color w:val="FFFFFF"/>
                <w:w w:val="105"/>
                <w:sz w:val="14"/>
              </w:rPr>
              <w:t>O</w:t>
            </w:r>
            <w:r>
              <w:rPr>
                <w:color w:val="FFFFFF"/>
                <w:w w:val="105"/>
                <w:sz w:val="14"/>
                <w:vertAlign w:val="subscript"/>
              </w:rPr>
              <w:t>2</w:t>
            </w:r>
            <w:r>
              <w:rPr>
                <w:color w:val="FFFFFF"/>
                <w:spacing w:val="-2"/>
                <w:w w:val="105"/>
                <w:sz w:val="14"/>
                <w:vertAlign w:val="baseline"/>
              </w:rPr>
              <w:t> </w:t>
            </w:r>
            <w:r>
              <w:rPr>
                <w:color w:val="FFFFFF"/>
                <w:w w:val="105"/>
                <w:sz w:val="14"/>
                <w:vertAlign w:val="baseline"/>
              </w:rPr>
              <w:t>venosa</w:t>
            </w:r>
          </w:p>
        </w:tc>
      </w:tr>
      <w:tr>
        <w:trPr>
          <w:trHeight w:val="287" w:hRule="atLeast"/>
        </w:trPr>
        <w:tc>
          <w:tcPr>
            <w:tcW w:w="1888" w:type="dxa"/>
            <w:gridSpan w:val="2"/>
            <w:shd w:val="clear" w:color="auto" w:fill="B1D5D9"/>
          </w:tcPr>
          <w:p>
            <w:pPr>
              <w:pStyle w:val="TableParagraph"/>
              <w:spacing w:before="57"/>
              <w:ind w:left="90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color w:val="575756"/>
                <w:sz w:val="14"/>
              </w:rPr>
              <w:t>Hipovolémico</w:t>
            </w:r>
          </w:p>
        </w:tc>
        <w:tc>
          <w:tcPr>
            <w:tcW w:w="680" w:type="dxa"/>
            <w:shd w:val="clear" w:color="auto" w:fill="FEF2E1"/>
          </w:tcPr>
          <w:p>
            <w:pPr>
              <w:pStyle w:val="TableParagraph"/>
              <w:spacing w:before="38"/>
              <w:ind w:left="192" w:right="186"/>
              <w:jc w:val="center"/>
              <w:rPr>
                <w:rFonts w:ascii="Symbol" w:hAnsi="Symbol"/>
                <w:sz w:val="16"/>
              </w:rPr>
            </w:pPr>
            <w:r>
              <w:rPr>
                <w:rFonts w:ascii="Symbol" w:hAnsi="Symbol"/>
                <w:sz w:val="16"/>
              </w:rPr>
              <w:t></w:t>
            </w:r>
          </w:p>
        </w:tc>
        <w:tc>
          <w:tcPr>
            <w:tcW w:w="623" w:type="dxa"/>
            <w:shd w:val="clear" w:color="auto" w:fill="FEF2E1"/>
          </w:tcPr>
          <w:p>
            <w:pPr>
              <w:pStyle w:val="TableParagraph"/>
              <w:spacing w:before="38"/>
              <w:ind w:left="264"/>
              <w:rPr>
                <w:rFonts w:ascii="Symbol" w:hAnsi="Symbol"/>
                <w:sz w:val="16"/>
              </w:rPr>
            </w:pPr>
            <w:r>
              <w:rPr>
                <w:rFonts w:ascii="Symbol" w:hAnsi="Symbol"/>
                <w:sz w:val="16"/>
              </w:rPr>
              <w:t></w:t>
            </w:r>
          </w:p>
        </w:tc>
        <w:tc>
          <w:tcPr>
            <w:tcW w:w="612" w:type="dxa"/>
            <w:shd w:val="clear" w:color="auto" w:fill="FEF2E1"/>
          </w:tcPr>
          <w:p>
            <w:pPr>
              <w:pStyle w:val="TableParagraph"/>
              <w:spacing w:before="38"/>
              <w:ind w:left="259"/>
              <w:rPr>
                <w:rFonts w:ascii="Symbol" w:hAnsi="Symbol"/>
                <w:sz w:val="16"/>
              </w:rPr>
            </w:pPr>
            <w:r>
              <w:rPr>
                <w:rFonts w:ascii="Symbol" w:hAnsi="Symbol"/>
                <w:sz w:val="16"/>
              </w:rPr>
              <w:t></w:t>
            </w:r>
          </w:p>
        </w:tc>
        <w:tc>
          <w:tcPr>
            <w:tcW w:w="1234" w:type="dxa"/>
            <w:shd w:val="clear" w:color="auto" w:fill="FEF2E1"/>
          </w:tcPr>
          <w:p>
            <w:pPr>
              <w:pStyle w:val="TableParagraph"/>
              <w:spacing w:before="38"/>
              <w:ind w:left="8"/>
              <w:jc w:val="center"/>
              <w:rPr>
                <w:rFonts w:ascii="Symbol" w:hAnsi="Symbol"/>
                <w:sz w:val="16"/>
              </w:rPr>
            </w:pPr>
            <w:r>
              <w:rPr>
                <w:rFonts w:ascii="Symbol" w:hAnsi="Symbol"/>
                <w:sz w:val="16"/>
              </w:rPr>
              <w:t></w:t>
            </w:r>
          </w:p>
        </w:tc>
      </w:tr>
      <w:tr>
        <w:trPr>
          <w:trHeight w:val="287" w:hRule="atLeast"/>
        </w:trPr>
        <w:tc>
          <w:tcPr>
            <w:tcW w:w="1888" w:type="dxa"/>
            <w:gridSpan w:val="2"/>
            <w:shd w:val="clear" w:color="auto" w:fill="B1D5D9"/>
          </w:tcPr>
          <w:p>
            <w:pPr>
              <w:pStyle w:val="TableParagraph"/>
              <w:spacing w:before="57"/>
              <w:ind w:left="90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color w:val="575756"/>
                <w:sz w:val="14"/>
              </w:rPr>
              <w:t>Cardiogénico</w:t>
            </w:r>
          </w:p>
        </w:tc>
        <w:tc>
          <w:tcPr>
            <w:tcW w:w="680" w:type="dxa"/>
            <w:shd w:val="clear" w:color="auto" w:fill="FEF2E1"/>
          </w:tcPr>
          <w:p>
            <w:pPr>
              <w:pStyle w:val="TableParagraph"/>
              <w:spacing w:before="38"/>
              <w:ind w:left="6"/>
              <w:jc w:val="center"/>
              <w:rPr>
                <w:rFonts w:ascii="Symbol" w:hAnsi="Symbol"/>
                <w:sz w:val="16"/>
              </w:rPr>
            </w:pPr>
            <w:r>
              <w:rPr>
                <w:rFonts w:ascii="Symbol" w:hAnsi="Symbol"/>
                <w:sz w:val="16"/>
              </w:rPr>
              <w:t></w:t>
            </w:r>
          </w:p>
        </w:tc>
        <w:tc>
          <w:tcPr>
            <w:tcW w:w="623" w:type="dxa"/>
            <w:shd w:val="clear" w:color="auto" w:fill="FEF2E1"/>
          </w:tcPr>
          <w:p>
            <w:pPr>
              <w:pStyle w:val="TableParagraph"/>
              <w:spacing w:before="38"/>
              <w:ind w:left="216"/>
              <w:rPr>
                <w:rFonts w:ascii="Symbol" w:hAnsi="Symbol"/>
                <w:sz w:val="16"/>
              </w:rPr>
            </w:pPr>
            <w:r>
              <w:rPr>
                <w:rFonts w:ascii="Symbol" w:hAnsi="Symbol"/>
                <w:sz w:val="16"/>
              </w:rPr>
              <w:t></w:t>
            </w:r>
          </w:p>
        </w:tc>
        <w:tc>
          <w:tcPr>
            <w:tcW w:w="612" w:type="dxa"/>
            <w:shd w:val="clear" w:color="auto" w:fill="FEF2E1"/>
          </w:tcPr>
          <w:p>
            <w:pPr>
              <w:pStyle w:val="TableParagraph"/>
              <w:spacing w:before="38"/>
              <w:ind w:left="259"/>
              <w:rPr>
                <w:rFonts w:ascii="Symbol" w:hAnsi="Symbol"/>
                <w:sz w:val="16"/>
              </w:rPr>
            </w:pPr>
            <w:r>
              <w:rPr>
                <w:rFonts w:ascii="Symbol" w:hAnsi="Symbol"/>
                <w:sz w:val="16"/>
              </w:rPr>
              <w:t></w:t>
            </w:r>
          </w:p>
        </w:tc>
        <w:tc>
          <w:tcPr>
            <w:tcW w:w="1234" w:type="dxa"/>
            <w:shd w:val="clear" w:color="auto" w:fill="FEF2E1"/>
          </w:tcPr>
          <w:p>
            <w:pPr>
              <w:pStyle w:val="TableParagraph"/>
              <w:spacing w:before="38"/>
              <w:ind w:left="8"/>
              <w:jc w:val="center"/>
              <w:rPr>
                <w:rFonts w:ascii="Symbol" w:hAnsi="Symbol"/>
                <w:sz w:val="16"/>
              </w:rPr>
            </w:pPr>
            <w:r>
              <w:rPr>
                <w:rFonts w:ascii="Symbol" w:hAnsi="Symbol"/>
                <w:sz w:val="16"/>
              </w:rPr>
              <w:t></w:t>
            </w:r>
          </w:p>
        </w:tc>
      </w:tr>
      <w:tr>
        <w:trPr>
          <w:trHeight w:val="287" w:hRule="atLeast"/>
        </w:trPr>
        <w:tc>
          <w:tcPr>
            <w:tcW w:w="1888" w:type="dxa"/>
            <w:gridSpan w:val="2"/>
            <w:shd w:val="clear" w:color="auto" w:fill="B1D5D9"/>
          </w:tcPr>
          <w:p>
            <w:pPr>
              <w:pStyle w:val="TableParagraph"/>
              <w:spacing w:before="57"/>
              <w:ind w:left="9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color w:val="575756"/>
                <w:sz w:val="14"/>
              </w:rPr>
              <w:t>Obstructivo</w:t>
            </w:r>
          </w:p>
        </w:tc>
        <w:tc>
          <w:tcPr>
            <w:tcW w:w="680" w:type="dxa"/>
            <w:shd w:val="clear" w:color="auto" w:fill="FEF2E1"/>
          </w:tcPr>
          <w:p>
            <w:pPr>
              <w:pStyle w:val="TableParagraph"/>
              <w:spacing w:before="38"/>
              <w:ind w:left="192" w:right="186"/>
              <w:jc w:val="center"/>
              <w:rPr>
                <w:rFonts w:ascii="Symbol" w:hAnsi="Symbol"/>
                <w:sz w:val="16"/>
              </w:rPr>
            </w:pPr>
            <w:r>
              <w:rPr>
                <w:rFonts w:ascii="Symbol" w:hAnsi="Symbol"/>
                <w:sz w:val="16"/>
              </w:rPr>
              <w:t></w:t>
            </w:r>
          </w:p>
        </w:tc>
        <w:tc>
          <w:tcPr>
            <w:tcW w:w="623" w:type="dxa"/>
            <w:shd w:val="clear" w:color="auto" w:fill="FEF2E1"/>
          </w:tcPr>
          <w:p>
            <w:pPr>
              <w:pStyle w:val="TableParagraph"/>
              <w:spacing w:before="38"/>
              <w:ind w:left="264"/>
              <w:rPr>
                <w:rFonts w:ascii="Symbol" w:hAnsi="Symbol"/>
                <w:sz w:val="16"/>
              </w:rPr>
            </w:pPr>
            <w:r>
              <w:rPr>
                <w:rFonts w:ascii="Symbol" w:hAnsi="Symbol"/>
                <w:sz w:val="16"/>
              </w:rPr>
              <w:t></w:t>
            </w:r>
          </w:p>
        </w:tc>
        <w:tc>
          <w:tcPr>
            <w:tcW w:w="612" w:type="dxa"/>
            <w:shd w:val="clear" w:color="auto" w:fill="FEF2E1"/>
          </w:tcPr>
          <w:p>
            <w:pPr>
              <w:pStyle w:val="TableParagraph"/>
              <w:spacing w:before="38"/>
              <w:ind w:left="259"/>
              <w:rPr>
                <w:rFonts w:ascii="Symbol" w:hAnsi="Symbol"/>
                <w:sz w:val="16"/>
              </w:rPr>
            </w:pPr>
            <w:r>
              <w:rPr>
                <w:rFonts w:ascii="Symbol" w:hAnsi="Symbol"/>
                <w:sz w:val="16"/>
              </w:rPr>
              <w:t></w:t>
            </w:r>
          </w:p>
        </w:tc>
        <w:tc>
          <w:tcPr>
            <w:tcW w:w="1234" w:type="dxa"/>
            <w:shd w:val="clear" w:color="auto" w:fill="FEF2E1"/>
          </w:tcPr>
          <w:p>
            <w:pPr>
              <w:pStyle w:val="TableParagraph"/>
              <w:spacing w:before="38"/>
              <w:ind w:left="8"/>
              <w:jc w:val="center"/>
              <w:rPr>
                <w:rFonts w:ascii="Symbol" w:hAnsi="Symbol"/>
                <w:sz w:val="16"/>
              </w:rPr>
            </w:pPr>
            <w:r>
              <w:rPr>
                <w:rFonts w:ascii="Symbol" w:hAnsi="Symbol"/>
                <w:sz w:val="16"/>
              </w:rPr>
              <w:t></w:t>
            </w:r>
          </w:p>
        </w:tc>
      </w:tr>
      <w:tr>
        <w:trPr>
          <w:trHeight w:val="287" w:hRule="atLeast"/>
        </w:trPr>
        <w:tc>
          <w:tcPr>
            <w:tcW w:w="766" w:type="dxa"/>
            <w:vMerge w:val="restart"/>
            <w:shd w:val="clear" w:color="auto" w:fill="B1D5D9"/>
          </w:tcPr>
          <w:p>
            <w:pPr>
              <w:pStyle w:val="TableParagraph"/>
              <w:spacing w:before="57"/>
              <w:ind w:left="90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color w:val="575756"/>
                <w:sz w:val="14"/>
              </w:rPr>
              <w:t>Séptico</w:t>
            </w:r>
          </w:p>
        </w:tc>
        <w:tc>
          <w:tcPr>
            <w:tcW w:w="1122" w:type="dxa"/>
            <w:shd w:val="clear" w:color="auto" w:fill="DAEAED"/>
          </w:tcPr>
          <w:p>
            <w:pPr>
              <w:pStyle w:val="TableParagraph"/>
              <w:spacing w:before="65"/>
              <w:ind w:left="90"/>
              <w:rPr>
                <w:sz w:val="14"/>
              </w:rPr>
            </w:pPr>
            <w:r>
              <w:rPr>
                <w:color w:val="575756"/>
                <w:sz w:val="14"/>
              </w:rPr>
              <w:t>Hiperdinámico</w:t>
            </w:r>
          </w:p>
        </w:tc>
        <w:tc>
          <w:tcPr>
            <w:tcW w:w="680" w:type="dxa"/>
            <w:shd w:val="clear" w:color="auto" w:fill="FEF2E1"/>
          </w:tcPr>
          <w:p>
            <w:pPr>
              <w:pStyle w:val="TableParagraph"/>
              <w:spacing w:before="38"/>
              <w:ind w:left="192" w:right="186"/>
              <w:jc w:val="center"/>
              <w:rPr>
                <w:rFonts w:ascii="Symbol" w:hAnsi="Symbol"/>
                <w:sz w:val="16"/>
              </w:rPr>
            </w:pPr>
            <w:r>
              <w:rPr>
                <w:rFonts w:ascii="Symbol" w:hAnsi="Symbol"/>
                <w:sz w:val="16"/>
              </w:rPr>
              <w:t></w:t>
            </w:r>
          </w:p>
        </w:tc>
        <w:tc>
          <w:tcPr>
            <w:tcW w:w="623" w:type="dxa"/>
            <w:shd w:val="clear" w:color="auto" w:fill="FEF2E1"/>
          </w:tcPr>
          <w:p>
            <w:pPr>
              <w:pStyle w:val="TableParagraph"/>
              <w:spacing w:before="38"/>
              <w:ind w:left="264"/>
              <w:rPr>
                <w:rFonts w:ascii="Symbol" w:hAnsi="Symbol"/>
                <w:sz w:val="16"/>
              </w:rPr>
            </w:pPr>
            <w:r>
              <w:rPr>
                <w:rFonts w:ascii="Symbol" w:hAnsi="Symbol"/>
                <w:sz w:val="16"/>
              </w:rPr>
              <w:t></w:t>
            </w:r>
          </w:p>
        </w:tc>
        <w:tc>
          <w:tcPr>
            <w:tcW w:w="612" w:type="dxa"/>
            <w:shd w:val="clear" w:color="auto" w:fill="FEF2E1"/>
          </w:tcPr>
          <w:p>
            <w:pPr>
              <w:pStyle w:val="TableParagraph"/>
              <w:spacing w:before="38"/>
              <w:ind w:left="259"/>
              <w:rPr>
                <w:rFonts w:ascii="Symbol" w:hAnsi="Symbol"/>
                <w:sz w:val="16"/>
              </w:rPr>
            </w:pPr>
            <w:r>
              <w:rPr>
                <w:rFonts w:ascii="Symbol" w:hAnsi="Symbol"/>
                <w:sz w:val="16"/>
              </w:rPr>
              <w:t></w:t>
            </w:r>
          </w:p>
        </w:tc>
        <w:tc>
          <w:tcPr>
            <w:tcW w:w="1234" w:type="dxa"/>
            <w:shd w:val="clear" w:color="auto" w:fill="FEF2E1"/>
          </w:tcPr>
          <w:p>
            <w:pPr>
              <w:pStyle w:val="TableParagraph"/>
              <w:spacing w:before="38"/>
              <w:ind w:left="8"/>
              <w:jc w:val="center"/>
              <w:rPr>
                <w:rFonts w:ascii="Symbol" w:hAnsi="Symbol"/>
                <w:sz w:val="16"/>
              </w:rPr>
            </w:pPr>
            <w:r>
              <w:rPr>
                <w:rFonts w:ascii="Symbol" w:hAnsi="Symbol"/>
                <w:sz w:val="16"/>
              </w:rPr>
              <w:t></w:t>
            </w:r>
          </w:p>
        </w:tc>
      </w:tr>
      <w:tr>
        <w:trPr>
          <w:trHeight w:val="453" w:hRule="atLeast"/>
        </w:trPr>
        <w:tc>
          <w:tcPr>
            <w:tcW w:w="766" w:type="dxa"/>
            <w:vMerge/>
            <w:tcBorders>
              <w:top w:val="nil"/>
            </w:tcBorders>
            <w:shd w:val="clear" w:color="auto" w:fill="B1D5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2" w:type="dxa"/>
            <w:shd w:val="clear" w:color="auto" w:fill="DAEAED"/>
          </w:tcPr>
          <w:p>
            <w:pPr>
              <w:pStyle w:val="TableParagraph"/>
              <w:spacing w:line="247" w:lineRule="auto" w:before="65"/>
              <w:ind w:left="90" w:right="153"/>
              <w:rPr>
                <w:sz w:val="14"/>
              </w:rPr>
            </w:pPr>
            <w:r>
              <w:rPr>
                <w:color w:val="575756"/>
                <w:sz w:val="14"/>
              </w:rPr>
              <w:t>Hipodinámico</w:t>
            </w:r>
            <w:r>
              <w:rPr>
                <w:color w:val="575756"/>
                <w:spacing w:val="-40"/>
                <w:sz w:val="14"/>
              </w:rPr>
              <w:t> </w:t>
            </w:r>
            <w:r>
              <w:rPr>
                <w:color w:val="575756"/>
                <w:sz w:val="14"/>
              </w:rPr>
              <w:t>o</w:t>
            </w:r>
            <w:r>
              <w:rPr>
                <w:color w:val="575756"/>
                <w:spacing w:val="-5"/>
                <w:sz w:val="14"/>
              </w:rPr>
              <w:t> </w:t>
            </w:r>
            <w:r>
              <w:rPr>
                <w:color w:val="575756"/>
                <w:sz w:val="14"/>
              </w:rPr>
              <w:t>tardío</w:t>
            </w:r>
          </w:p>
        </w:tc>
        <w:tc>
          <w:tcPr>
            <w:tcW w:w="680" w:type="dxa"/>
            <w:shd w:val="clear" w:color="auto" w:fill="FEF2E1"/>
          </w:tcPr>
          <w:p>
            <w:pPr>
              <w:pStyle w:val="TableParagraph"/>
              <w:spacing w:before="121"/>
              <w:ind w:left="192" w:right="186"/>
              <w:jc w:val="center"/>
              <w:rPr>
                <w:rFonts w:ascii="Symbol" w:hAnsi="Symbol"/>
                <w:sz w:val="16"/>
              </w:rPr>
            </w:pPr>
            <w:r>
              <w:rPr>
                <w:rFonts w:ascii="Symbol" w:hAnsi="Symbol"/>
                <w:sz w:val="16"/>
              </w:rPr>
              <w:t></w:t>
            </w:r>
          </w:p>
        </w:tc>
        <w:tc>
          <w:tcPr>
            <w:tcW w:w="623" w:type="dxa"/>
            <w:shd w:val="clear" w:color="auto" w:fill="FEF2E1"/>
          </w:tcPr>
          <w:p>
            <w:pPr>
              <w:pStyle w:val="TableParagraph"/>
              <w:spacing w:before="121"/>
              <w:ind w:left="264"/>
              <w:rPr>
                <w:rFonts w:ascii="Symbol" w:hAnsi="Symbol"/>
                <w:sz w:val="16"/>
              </w:rPr>
            </w:pPr>
            <w:r>
              <w:rPr>
                <w:rFonts w:ascii="Symbol" w:hAnsi="Symbol"/>
                <w:sz w:val="16"/>
              </w:rPr>
              <w:t></w:t>
            </w:r>
          </w:p>
        </w:tc>
        <w:tc>
          <w:tcPr>
            <w:tcW w:w="612" w:type="dxa"/>
            <w:shd w:val="clear" w:color="auto" w:fill="FEF2E1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4" w:type="dxa"/>
            <w:shd w:val="clear" w:color="auto" w:fill="FEF2E1"/>
          </w:tcPr>
          <w:p>
            <w:pPr>
              <w:pStyle w:val="TableParagraph"/>
              <w:spacing w:before="121"/>
              <w:ind w:left="89" w:right="81"/>
              <w:jc w:val="center"/>
              <w:rPr>
                <w:rFonts w:ascii="Symbol" w:hAnsi="Symbol"/>
                <w:sz w:val="16"/>
              </w:rPr>
            </w:pPr>
            <w:r>
              <w:rPr>
                <w:rFonts w:ascii="Symbol" w:hAnsi="Symbol"/>
                <w:sz w:val="16"/>
              </w:rPr>
              <w:t></w:t>
            </w:r>
          </w:p>
        </w:tc>
      </w:tr>
      <w:tr>
        <w:trPr>
          <w:trHeight w:val="287" w:hRule="atLeast"/>
        </w:trPr>
        <w:tc>
          <w:tcPr>
            <w:tcW w:w="1888" w:type="dxa"/>
            <w:gridSpan w:val="2"/>
            <w:shd w:val="clear" w:color="auto" w:fill="B1D5D9"/>
          </w:tcPr>
          <w:p>
            <w:pPr>
              <w:pStyle w:val="TableParagraph"/>
              <w:spacing w:before="57"/>
              <w:ind w:left="90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color w:val="575756"/>
                <w:sz w:val="14"/>
              </w:rPr>
              <w:t>Neurogénico</w:t>
            </w:r>
          </w:p>
        </w:tc>
        <w:tc>
          <w:tcPr>
            <w:tcW w:w="680" w:type="dxa"/>
            <w:shd w:val="clear" w:color="auto" w:fill="FEF2E1"/>
          </w:tcPr>
          <w:p>
            <w:pPr>
              <w:pStyle w:val="TableParagraph"/>
              <w:spacing w:before="38"/>
              <w:ind w:left="6"/>
              <w:jc w:val="center"/>
              <w:rPr>
                <w:rFonts w:ascii="Symbol" w:hAnsi="Symbol"/>
                <w:sz w:val="16"/>
              </w:rPr>
            </w:pPr>
            <w:r>
              <w:rPr>
                <w:rFonts w:ascii="Symbol" w:hAnsi="Symbol"/>
                <w:sz w:val="16"/>
              </w:rPr>
              <w:t></w:t>
            </w:r>
          </w:p>
        </w:tc>
        <w:tc>
          <w:tcPr>
            <w:tcW w:w="623" w:type="dxa"/>
            <w:shd w:val="clear" w:color="auto" w:fill="FEF2E1"/>
          </w:tcPr>
          <w:p>
            <w:pPr>
              <w:pStyle w:val="TableParagraph"/>
              <w:spacing w:before="38"/>
              <w:ind w:left="264"/>
              <w:rPr>
                <w:rFonts w:ascii="Symbol" w:hAnsi="Symbol"/>
                <w:sz w:val="16"/>
              </w:rPr>
            </w:pPr>
            <w:r>
              <w:rPr>
                <w:rFonts w:ascii="Symbol" w:hAnsi="Symbol"/>
                <w:sz w:val="16"/>
              </w:rPr>
              <w:t></w:t>
            </w:r>
          </w:p>
        </w:tc>
        <w:tc>
          <w:tcPr>
            <w:tcW w:w="612" w:type="dxa"/>
            <w:shd w:val="clear" w:color="auto" w:fill="FEF2E1"/>
          </w:tcPr>
          <w:p>
            <w:pPr>
              <w:pStyle w:val="TableParagraph"/>
              <w:spacing w:before="38"/>
              <w:ind w:left="259"/>
              <w:rPr>
                <w:rFonts w:ascii="Symbol" w:hAnsi="Symbol"/>
                <w:sz w:val="16"/>
              </w:rPr>
            </w:pPr>
            <w:r>
              <w:rPr>
                <w:rFonts w:ascii="Symbol" w:hAnsi="Symbol"/>
                <w:sz w:val="16"/>
              </w:rPr>
              <w:t></w:t>
            </w:r>
          </w:p>
        </w:tc>
        <w:tc>
          <w:tcPr>
            <w:tcW w:w="1234" w:type="dxa"/>
            <w:shd w:val="clear" w:color="auto" w:fill="FEF2E1"/>
          </w:tcPr>
          <w:p>
            <w:pPr>
              <w:pStyle w:val="TableParagraph"/>
              <w:spacing w:before="38"/>
              <w:ind w:left="8"/>
              <w:jc w:val="center"/>
              <w:rPr>
                <w:rFonts w:ascii="Symbol" w:hAnsi="Symbol"/>
                <w:sz w:val="16"/>
              </w:rPr>
            </w:pPr>
            <w:r>
              <w:rPr>
                <w:rFonts w:ascii="Symbol" w:hAnsi="Symbol"/>
                <w:sz w:val="16"/>
              </w:rPr>
              <w:t></w:t>
            </w:r>
          </w:p>
        </w:tc>
      </w:tr>
      <w:tr>
        <w:trPr>
          <w:trHeight w:val="287" w:hRule="atLeast"/>
        </w:trPr>
        <w:tc>
          <w:tcPr>
            <w:tcW w:w="1888" w:type="dxa"/>
            <w:gridSpan w:val="2"/>
            <w:shd w:val="clear" w:color="auto" w:fill="B1D5D9"/>
          </w:tcPr>
          <w:p>
            <w:pPr>
              <w:pStyle w:val="TableParagraph"/>
              <w:spacing w:before="57"/>
              <w:ind w:left="90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color w:val="575756"/>
                <w:sz w:val="14"/>
              </w:rPr>
              <w:t>Anafiláctico</w:t>
            </w:r>
          </w:p>
        </w:tc>
        <w:tc>
          <w:tcPr>
            <w:tcW w:w="680" w:type="dxa"/>
            <w:shd w:val="clear" w:color="auto" w:fill="FEF2E1"/>
          </w:tcPr>
          <w:p>
            <w:pPr>
              <w:pStyle w:val="TableParagraph"/>
              <w:spacing w:before="38"/>
              <w:ind w:left="6"/>
              <w:jc w:val="center"/>
              <w:rPr>
                <w:rFonts w:ascii="Symbol" w:hAnsi="Symbol"/>
                <w:sz w:val="16"/>
              </w:rPr>
            </w:pPr>
            <w:r>
              <w:rPr>
                <w:rFonts w:ascii="Symbol" w:hAnsi="Symbol"/>
                <w:sz w:val="16"/>
              </w:rPr>
              <w:t></w:t>
            </w:r>
          </w:p>
        </w:tc>
        <w:tc>
          <w:tcPr>
            <w:tcW w:w="623" w:type="dxa"/>
            <w:shd w:val="clear" w:color="auto" w:fill="FEF2E1"/>
          </w:tcPr>
          <w:p>
            <w:pPr>
              <w:pStyle w:val="TableParagraph"/>
              <w:spacing w:before="38"/>
              <w:ind w:left="264"/>
              <w:rPr>
                <w:rFonts w:ascii="Symbol" w:hAnsi="Symbol"/>
                <w:sz w:val="16"/>
              </w:rPr>
            </w:pPr>
            <w:r>
              <w:rPr>
                <w:rFonts w:ascii="Symbol" w:hAnsi="Symbol"/>
                <w:sz w:val="16"/>
              </w:rPr>
              <w:t></w:t>
            </w:r>
          </w:p>
        </w:tc>
        <w:tc>
          <w:tcPr>
            <w:tcW w:w="612" w:type="dxa"/>
            <w:shd w:val="clear" w:color="auto" w:fill="FEF2E1"/>
          </w:tcPr>
          <w:p>
            <w:pPr>
              <w:pStyle w:val="TableParagraph"/>
              <w:spacing w:before="38"/>
              <w:ind w:left="211"/>
              <w:rPr>
                <w:rFonts w:ascii="Symbol" w:hAnsi="Symbol"/>
                <w:sz w:val="16"/>
              </w:rPr>
            </w:pPr>
            <w:r>
              <w:rPr>
                <w:rFonts w:ascii="Symbol" w:hAnsi="Symbol"/>
                <w:sz w:val="16"/>
              </w:rPr>
              <w:t></w:t>
            </w:r>
          </w:p>
        </w:tc>
        <w:tc>
          <w:tcPr>
            <w:tcW w:w="1234" w:type="dxa"/>
            <w:shd w:val="clear" w:color="auto" w:fill="FEF2E1"/>
          </w:tcPr>
          <w:p>
            <w:pPr>
              <w:pStyle w:val="TableParagraph"/>
              <w:spacing w:before="38"/>
              <w:ind w:left="8"/>
              <w:jc w:val="center"/>
              <w:rPr>
                <w:rFonts w:ascii="Symbol" w:hAnsi="Symbol"/>
                <w:sz w:val="16"/>
              </w:rPr>
            </w:pPr>
            <w:r>
              <w:rPr>
                <w:rFonts w:ascii="Symbol" w:hAnsi="Symbol"/>
                <w:sz w:val="16"/>
              </w:rPr>
              <w:t></w:t>
            </w:r>
          </w:p>
        </w:tc>
      </w:tr>
      <w:tr>
        <w:trPr>
          <w:trHeight w:val="492" w:hRule="atLeast"/>
        </w:trPr>
        <w:tc>
          <w:tcPr>
            <w:tcW w:w="5037" w:type="dxa"/>
            <w:gridSpan w:val="6"/>
            <w:shd w:val="clear" w:color="auto" w:fill="DCECEF"/>
          </w:tcPr>
          <w:p>
            <w:pPr>
              <w:pStyle w:val="TableParagraph"/>
              <w:spacing w:line="247" w:lineRule="auto" w:before="60"/>
              <w:ind w:left="85" w:right="159"/>
              <w:rPr>
                <w:sz w:val="14"/>
              </w:rPr>
            </w:pPr>
            <w:r>
              <w:rPr>
                <w:color w:val="208B97"/>
                <w:sz w:val="14"/>
              </w:rPr>
              <w:t>PVC:</w:t>
            </w:r>
            <w:r>
              <w:rPr>
                <w:color w:val="208B97"/>
                <w:spacing w:val="-6"/>
                <w:sz w:val="14"/>
              </w:rPr>
              <w:t> </w:t>
            </w:r>
            <w:r>
              <w:rPr>
                <w:color w:val="208B97"/>
                <w:sz w:val="14"/>
              </w:rPr>
              <w:t>presión</w:t>
            </w:r>
            <w:r>
              <w:rPr>
                <w:color w:val="208B97"/>
                <w:spacing w:val="1"/>
                <w:sz w:val="14"/>
              </w:rPr>
              <w:t> </w:t>
            </w:r>
            <w:r>
              <w:rPr>
                <w:color w:val="208B97"/>
                <w:sz w:val="14"/>
              </w:rPr>
              <w:t>venosa central;</w:t>
            </w:r>
            <w:r>
              <w:rPr>
                <w:color w:val="208B97"/>
                <w:spacing w:val="-5"/>
                <w:sz w:val="14"/>
              </w:rPr>
              <w:t> </w:t>
            </w:r>
            <w:r>
              <w:rPr>
                <w:color w:val="208B97"/>
                <w:sz w:val="14"/>
              </w:rPr>
              <w:t>GC:</w:t>
            </w:r>
            <w:r>
              <w:rPr>
                <w:color w:val="208B97"/>
                <w:spacing w:val="-5"/>
                <w:sz w:val="14"/>
              </w:rPr>
              <w:t> </w:t>
            </w:r>
            <w:r>
              <w:rPr>
                <w:color w:val="208B97"/>
                <w:sz w:val="14"/>
              </w:rPr>
              <w:t>gasto</w:t>
            </w:r>
            <w:r>
              <w:rPr>
                <w:color w:val="208B97"/>
                <w:spacing w:val="1"/>
                <w:sz w:val="14"/>
              </w:rPr>
              <w:t> </w:t>
            </w:r>
            <w:r>
              <w:rPr>
                <w:color w:val="208B97"/>
                <w:sz w:val="14"/>
              </w:rPr>
              <w:t>cardíaco;</w:t>
            </w:r>
            <w:r>
              <w:rPr>
                <w:color w:val="208B97"/>
                <w:spacing w:val="-5"/>
                <w:sz w:val="14"/>
              </w:rPr>
              <w:t> </w:t>
            </w:r>
            <w:r>
              <w:rPr>
                <w:color w:val="208B97"/>
                <w:sz w:val="14"/>
              </w:rPr>
              <w:t>RVP:</w:t>
            </w:r>
            <w:r>
              <w:rPr>
                <w:color w:val="208B97"/>
                <w:spacing w:val="-6"/>
                <w:sz w:val="14"/>
              </w:rPr>
              <w:t> </w:t>
            </w:r>
            <w:r>
              <w:rPr>
                <w:color w:val="208B97"/>
                <w:sz w:val="14"/>
              </w:rPr>
              <w:t>resistencias</w:t>
            </w:r>
            <w:r>
              <w:rPr>
                <w:color w:val="208B97"/>
                <w:spacing w:val="-39"/>
                <w:sz w:val="14"/>
              </w:rPr>
              <w:t> </w:t>
            </w:r>
            <w:r>
              <w:rPr>
                <w:color w:val="208B97"/>
                <w:sz w:val="14"/>
              </w:rPr>
              <w:t>vasculares</w:t>
            </w:r>
            <w:r>
              <w:rPr>
                <w:color w:val="208B97"/>
                <w:spacing w:val="4"/>
                <w:sz w:val="14"/>
              </w:rPr>
              <w:t> </w:t>
            </w:r>
            <w:r>
              <w:rPr>
                <w:color w:val="208B97"/>
                <w:sz w:val="14"/>
              </w:rPr>
              <w:t>periféricas;</w:t>
            </w:r>
            <w:r>
              <w:rPr>
                <w:color w:val="208B97"/>
                <w:spacing w:val="-1"/>
                <w:sz w:val="14"/>
              </w:rPr>
              <w:t> </w:t>
            </w:r>
            <w:r>
              <w:rPr>
                <w:color w:val="208B97"/>
                <w:sz w:val="14"/>
              </w:rPr>
              <w:t>%SatO</w:t>
            </w:r>
            <w:r>
              <w:rPr>
                <w:color w:val="208B97"/>
                <w:sz w:val="14"/>
                <w:vertAlign w:val="subscript"/>
              </w:rPr>
              <w:t>2</w:t>
            </w:r>
            <w:r>
              <w:rPr>
                <w:color w:val="208B97"/>
                <w:spacing w:val="4"/>
                <w:sz w:val="14"/>
                <w:vertAlign w:val="baseline"/>
              </w:rPr>
              <w:t> </w:t>
            </w:r>
            <w:r>
              <w:rPr>
                <w:color w:val="208B97"/>
                <w:sz w:val="14"/>
                <w:vertAlign w:val="baseline"/>
              </w:rPr>
              <w:t>venosa:</w:t>
            </w:r>
            <w:r>
              <w:rPr>
                <w:color w:val="208B97"/>
                <w:spacing w:val="-1"/>
                <w:sz w:val="14"/>
                <w:vertAlign w:val="baseline"/>
              </w:rPr>
              <w:t> </w:t>
            </w:r>
            <w:r>
              <w:rPr>
                <w:color w:val="208B97"/>
                <w:sz w:val="14"/>
                <w:vertAlign w:val="baseline"/>
              </w:rPr>
              <w:t>saturación</w:t>
            </w:r>
            <w:r>
              <w:rPr>
                <w:color w:val="208B97"/>
                <w:spacing w:val="5"/>
                <w:sz w:val="14"/>
                <w:vertAlign w:val="baseline"/>
              </w:rPr>
              <w:t> </w:t>
            </w:r>
            <w:r>
              <w:rPr>
                <w:color w:val="208B97"/>
                <w:sz w:val="14"/>
                <w:vertAlign w:val="baseline"/>
              </w:rPr>
              <w:t>venosa</w:t>
            </w:r>
            <w:r>
              <w:rPr>
                <w:color w:val="208B97"/>
                <w:spacing w:val="4"/>
                <w:sz w:val="14"/>
                <w:vertAlign w:val="baseline"/>
              </w:rPr>
              <w:t> </w:t>
            </w:r>
            <w:r>
              <w:rPr>
                <w:color w:val="208B97"/>
                <w:sz w:val="14"/>
                <w:vertAlign w:val="baseline"/>
              </w:rPr>
              <w:t>de</w:t>
            </w:r>
            <w:r>
              <w:rPr>
                <w:color w:val="208B97"/>
                <w:spacing w:val="5"/>
                <w:sz w:val="14"/>
                <w:vertAlign w:val="baseline"/>
              </w:rPr>
              <w:t> </w:t>
            </w:r>
            <w:r>
              <w:rPr>
                <w:color w:val="208B97"/>
                <w:sz w:val="14"/>
                <w:vertAlign w:val="baseline"/>
              </w:rPr>
              <w:t>O</w:t>
            </w:r>
            <w:r>
              <w:rPr>
                <w:color w:val="208B97"/>
                <w:sz w:val="14"/>
                <w:vertAlign w:val="subscript"/>
              </w:rPr>
              <w:t>2</w:t>
            </w:r>
          </w:p>
        </w:tc>
      </w:tr>
    </w:tbl>
    <w:p>
      <w:pPr>
        <w:spacing w:line="247" w:lineRule="auto" w:before="46"/>
        <w:ind w:left="770" w:right="477" w:firstLine="0"/>
        <w:jc w:val="left"/>
        <w:rPr>
          <w:i/>
          <w:sz w:val="16"/>
        </w:rPr>
      </w:pPr>
      <w:r>
        <w:rPr>
          <w:rFonts w:ascii="Tahoma" w:hAnsi="Tahoma"/>
          <w:b/>
          <w:color w:val="E68F43"/>
          <w:sz w:val="16"/>
        </w:rPr>
        <w:t>Tabla 8.1. </w:t>
      </w:r>
      <w:r>
        <w:rPr>
          <w:color w:val="575756"/>
          <w:sz w:val="16"/>
        </w:rPr>
        <w:t>Patrones hemodinámicos de los principales tipos</w:t>
      </w:r>
      <w:r>
        <w:rPr>
          <w:color w:val="575756"/>
          <w:spacing w:val="-46"/>
          <w:sz w:val="16"/>
        </w:rPr>
        <w:t> </w:t>
      </w:r>
      <w:r>
        <w:rPr>
          <w:color w:val="575756"/>
          <w:w w:val="105"/>
          <w:sz w:val="16"/>
        </w:rPr>
        <w:t>de</w:t>
      </w:r>
      <w:r>
        <w:rPr>
          <w:color w:val="575756"/>
          <w:spacing w:val="-7"/>
          <w:w w:val="105"/>
          <w:sz w:val="16"/>
        </w:rPr>
        <w:t> </w:t>
      </w:r>
      <w:r>
        <w:rPr>
          <w:i/>
          <w:color w:val="575756"/>
          <w:w w:val="105"/>
          <w:sz w:val="16"/>
        </w:rPr>
        <w:t>shock</w:t>
      </w:r>
    </w:p>
    <w:p>
      <w:pPr>
        <w:spacing w:before="353"/>
        <w:ind w:left="469" w:right="0" w:firstLine="0"/>
        <w:jc w:val="left"/>
        <w:rPr>
          <w:rFonts w:ascii="Palatino Linotype"/>
          <w:i/>
          <w:sz w:val="34"/>
        </w:rPr>
      </w:pPr>
      <w:r>
        <w:rPr/>
        <w:br w:type="column"/>
      </w:r>
      <w:r>
        <w:rPr>
          <w:rFonts w:ascii="Palatino Linotype"/>
          <w:i/>
          <w:color w:val="208B97"/>
          <w:w w:val="115"/>
          <w:sz w:val="34"/>
        </w:rPr>
        <w:t>Preguntas</w:t>
      </w:r>
      <w:r>
        <w:rPr>
          <w:rFonts w:ascii="Palatino Linotype"/>
          <w:i/>
          <w:color w:val="208B97"/>
          <w:spacing w:val="92"/>
          <w:w w:val="115"/>
          <w:sz w:val="34"/>
        </w:rPr>
        <w:t> </w:t>
      </w:r>
      <w:r>
        <w:rPr>
          <w:rFonts w:ascii="Palatino Linotype"/>
          <w:i/>
          <w:color w:val="208B97"/>
          <w:w w:val="145"/>
          <w:sz w:val="34"/>
        </w:rPr>
        <w:t>ENURM</w:t>
      </w:r>
    </w:p>
    <w:p>
      <w:pPr>
        <w:pStyle w:val="BodyText"/>
        <w:spacing w:before="6"/>
        <w:rPr>
          <w:rFonts w:ascii="Palatino Linotype"/>
          <w:i/>
          <w:sz w:val="7"/>
        </w:rPr>
      </w:pPr>
    </w:p>
    <w:p>
      <w:pPr>
        <w:pStyle w:val="BodyText"/>
        <w:ind w:left="413"/>
        <w:rPr>
          <w:rFonts w:ascii="Palatino Linotype"/>
          <w:sz w:val="20"/>
        </w:rPr>
      </w:pPr>
      <w:r>
        <w:rPr>
          <w:rFonts w:ascii="Palatino Linotype"/>
          <w:sz w:val="20"/>
        </w:rPr>
        <w:pict>
          <v:shape style="width:252.5pt;height:88.05pt;mso-position-horizontal-relative:char;mso-position-vertical-relative:line" type="#_x0000_t202" filled="true" fillcolor="#f2f8f9" stroked="false">
            <w10:anchorlock/>
            <v:textbox inset="0,0,0,0">
              <w:txbxContent>
                <w:p>
                  <w:pPr>
                    <w:numPr>
                      <w:ilvl w:val="0"/>
                      <w:numId w:val="67"/>
                    </w:numPr>
                    <w:tabs>
                      <w:tab w:pos="482" w:val="left" w:leader="none"/>
                    </w:tabs>
                    <w:spacing w:before="132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1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2022: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17,</w:t>
                  </w:r>
                  <w:r>
                    <w:rPr>
                      <w:rFonts w:ascii="Tahoma"/>
                      <w:b/>
                      <w:color w:val="208B97"/>
                      <w:spacing w:val="-5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77</w:t>
                  </w:r>
                </w:p>
                <w:p>
                  <w:pPr>
                    <w:numPr>
                      <w:ilvl w:val="0"/>
                      <w:numId w:val="67"/>
                    </w:numPr>
                    <w:tabs>
                      <w:tab w:pos="482" w:val="left" w:leader="none"/>
                    </w:tabs>
                    <w:spacing w:before="55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1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2021:</w:t>
                  </w:r>
                  <w:r>
                    <w:rPr>
                      <w:rFonts w:ascii="Tahoma"/>
                      <w:b/>
                      <w:color w:val="208B97"/>
                      <w:spacing w:val="-4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89a,</w:t>
                  </w:r>
                  <w:r>
                    <w:rPr>
                      <w:rFonts w:ascii="Tahoma"/>
                      <w:b/>
                      <w:color w:val="208B97"/>
                      <w:spacing w:val="-5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91c</w:t>
                  </w:r>
                </w:p>
                <w:p>
                  <w:pPr>
                    <w:numPr>
                      <w:ilvl w:val="0"/>
                      <w:numId w:val="67"/>
                    </w:numPr>
                    <w:tabs>
                      <w:tab w:pos="482" w:val="left" w:leader="none"/>
                    </w:tabs>
                    <w:spacing w:before="55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1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2017: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88,</w:t>
                  </w:r>
                  <w:r>
                    <w:rPr>
                      <w:rFonts w:ascii="Tahoma"/>
                      <w:b/>
                      <w:color w:val="208B97"/>
                      <w:spacing w:val="-5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95</w:t>
                  </w:r>
                </w:p>
                <w:p>
                  <w:pPr>
                    <w:numPr>
                      <w:ilvl w:val="0"/>
                      <w:numId w:val="67"/>
                    </w:numPr>
                    <w:tabs>
                      <w:tab w:pos="482" w:val="left" w:leader="none"/>
                    </w:tabs>
                    <w:spacing w:before="55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1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2015: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68</w:t>
                  </w:r>
                </w:p>
                <w:p>
                  <w:pPr>
                    <w:numPr>
                      <w:ilvl w:val="0"/>
                      <w:numId w:val="67"/>
                    </w:numPr>
                    <w:tabs>
                      <w:tab w:pos="482" w:val="left" w:leader="none"/>
                    </w:tabs>
                    <w:spacing w:before="55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1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2012: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61</w:t>
                  </w:r>
                </w:p>
                <w:p>
                  <w:pPr>
                    <w:numPr>
                      <w:ilvl w:val="0"/>
                      <w:numId w:val="67"/>
                    </w:numPr>
                    <w:tabs>
                      <w:tab w:pos="482" w:val="left" w:leader="none"/>
                    </w:tabs>
                    <w:spacing w:before="55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1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2008: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86</w:t>
                  </w:r>
                </w:p>
              </w:txbxContent>
            </v:textbox>
            <v:fill type="solid"/>
          </v:shape>
        </w:pict>
      </w:r>
      <w:r>
        <w:rPr>
          <w:rFonts w:ascii="Palatino Linotype"/>
          <w:sz w:val="20"/>
        </w:rPr>
      </w:r>
    </w:p>
    <w:p>
      <w:pPr>
        <w:spacing w:after="0"/>
        <w:rPr>
          <w:rFonts w:ascii="Palatino Linotype"/>
          <w:sz w:val="20"/>
        </w:rPr>
        <w:sectPr>
          <w:type w:val="continuous"/>
          <w:pgSz w:w="11910" w:h="16840"/>
          <w:pgMar w:top="1580" w:bottom="280" w:left="0" w:right="0"/>
          <w:cols w:num="2" w:equalWidth="0">
            <w:col w:w="5727" w:space="40"/>
            <w:col w:w="6143"/>
          </w:cols>
        </w:sectPr>
      </w:pPr>
    </w:p>
    <w:p>
      <w:pPr>
        <w:pStyle w:val="BodyText"/>
        <w:spacing w:before="7"/>
        <w:rPr>
          <w:rFonts w:ascii="Palatino Linotype"/>
          <w:i/>
          <w:sz w:val="14"/>
        </w:rPr>
      </w:pPr>
    </w:p>
    <w:p>
      <w:pPr>
        <w:spacing w:after="0"/>
        <w:rPr>
          <w:rFonts w:ascii="Palatino Linotype"/>
          <w:sz w:val="14"/>
        </w:rPr>
        <w:sectPr>
          <w:headerReference w:type="even" r:id="rId115"/>
          <w:pgSz w:w="11910" w:h="16840"/>
          <w:pgMar w:header="0" w:footer="577" w:top="100" w:bottom="760" w:left="0" w:right="0"/>
        </w:sectPr>
      </w:pPr>
    </w:p>
    <w:p>
      <w:pPr>
        <w:pStyle w:val="BodyText"/>
        <w:rPr>
          <w:rFonts w:ascii="Palatino Linotype"/>
          <w:i/>
          <w:sz w:val="18"/>
        </w:rPr>
      </w:pPr>
    </w:p>
    <w:p>
      <w:pPr>
        <w:pStyle w:val="BodyText"/>
        <w:rPr>
          <w:rFonts w:ascii="Palatino Linotype"/>
          <w:i/>
          <w:sz w:val="18"/>
        </w:rPr>
      </w:pPr>
    </w:p>
    <w:p>
      <w:pPr>
        <w:pStyle w:val="BodyText"/>
        <w:rPr>
          <w:rFonts w:ascii="Palatino Linotype"/>
          <w:i/>
          <w:sz w:val="18"/>
        </w:rPr>
      </w:pPr>
    </w:p>
    <w:p>
      <w:pPr>
        <w:pStyle w:val="BodyText"/>
        <w:rPr>
          <w:rFonts w:ascii="Palatino Linotype"/>
          <w:i/>
          <w:sz w:val="18"/>
        </w:rPr>
      </w:pPr>
    </w:p>
    <w:p>
      <w:pPr>
        <w:pStyle w:val="BodyText"/>
        <w:rPr>
          <w:rFonts w:ascii="Palatino Linotype"/>
          <w:i/>
          <w:sz w:val="18"/>
        </w:rPr>
      </w:pPr>
    </w:p>
    <w:p>
      <w:pPr>
        <w:pStyle w:val="BodyText"/>
        <w:rPr>
          <w:rFonts w:ascii="Palatino Linotype"/>
          <w:i/>
          <w:sz w:val="18"/>
        </w:rPr>
      </w:pPr>
    </w:p>
    <w:p>
      <w:pPr>
        <w:pStyle w:val="BodyText"/>
        <w:rPr>
          <w:rFonts w:ascii="Palatino Linotype"/>
          <w:i/>
          <w:sz w:val="18"/>
        </w:rPr>
      </w:pPr>
    </w:p>
    <w:p>
      <w:pPr>
        <w:pStyle w:val="BodyText"/>
        <w:rPr>
          <w:rFonts w:ascii="Palatino Linotype"/>
          <w:i/>
          <w:sz w:val="18"/>
        </w:rPr>
      </w:pPr>
    </w:p>
    <w:p>
      <w:pPr>
        <w:pStyle w:val="BodyText"/>
        <w:rPr>
          <w:rFonts w:ascii="Palatino Linotype"/>
          <w:i/>
          <w:sz w:val="18"/>
        </w:rPr>
      </w:pPr>
    </w:p>
    <w:p>
      <w:pPr>
        <w:pStyle w:val="BodyText"/>
        <w:rPr>
          <w:rFonts w:ascii="Palatino Linotype"/>
          <w:i/>
          <w:sz w:val="18"/>
        </w:rPr>
      </w:pPr>
    </w:p>
    <w:p>
      <w:pPr>
        <w:pStyle w:val="BodyText"/>
        <w:rPr>
          <w:rFonts w:ascii="Palatino Linotype"/>
          <w:i/>
          <w:sz w:val="18"/>
        </w:rPr>
      </w:pPr>
    </w:p>
    <w:p>
      <w:pPr>
        <w:pStyle w:val="BodyText"/>
        <w:rPr>
          <w:rFonts w:ascii="Palatino Linotype"/>
          <w:i/>
          <w:sz w:val="18"/>
        </w:rPr>
      </w:pPr>
    </w:p>
    <w:p>
      <w:pPr>
        <w:pStyle w:val="BodyText"/>
        <w:rPr>
          <w:rFonts w:ascii="Palatino Linotype"/>
          <w:i/>
          <w:sz w:val="18"/>
        </w:rPr>
      </w:pPr>
    </w:p>
    <w:p>
      <w:pPr>
        <w:pStyle w:val="BodyText"/>
        <w:rPr>
          <w:rFonts w:ascii="Palatino Linotype"/>
          <w:i/>
          <w:sz w:val="18"/>
        </w:rPr>
      </w:pPr>
    </w:p>
    <w:p>
      <w:pPr>
        <w:pStyle w:val="BodyText"/>
        <w:rPr>
          <w:rFonts w:ascii="Palatino Linotype"/>
          <w:i/>
          <w:sz w:val="18"/>
        </w:rPr>
      </w:pPr>
    </w:p>
    <w:p>
      <w:pPr>
        <w:pStyle w:val="BodyText"/>
        <w:rPr>
          <w:rFonts w:ascii="Palatino Linotype"/>
          <w:i/>
          <w:sz w:val="18"/>
        </w:rPr>
      </w:pPr>
    </w:p>
    <w:p>
      <w:pPr>
        <w:pStyle w:val="BodyText"/>
        <w:rPr>
          <w:rFonts w:ascii="Palatino Linotype"/>
          <w:i/>
          <w:sz w:val="18"/>
        </w:rPr>
      </w:pPr>
    </w:p>
    <w:p>
      <w:pPr>
        <w:pStyle w:val="BodyText"/>
        <w:spacing w:before="8"/>
        <w:rPr>
          <w:rFonts w:ascii="Palatino Linotype"/>
          <w:i/>
          <w:sz w:val="19"/>
        </w:rPr>
      </w:pPr>
    </w:p>
    <w:p>
      <w:pPr>
        <w:pStyle w:val="BodyText"/>
        <w:spacing w:line="316" w:lineRule="auto" w:before="1"/>
        <w:ind w:left="680" w:right="879"/>
        <w:jc w:val="both"/>
      </w:pPr>
      <w:r>
        <w:rPr/>
        <w:pict>
          <v:line style="position:absolute;mso-position-horizontal-relative:page;mso-position-vertical-relative:paragraph;z-index:15777280" from="297.787811pt,-17.038408pt" to="297.787811pt,552.725592pt" stroked="true" strokeweight=".3pt" strokecolor="#575756">
            <v:stroke dashstyle="dash"/>
            <w10:wrap type="none"/>
          </v:line>
        </w:pict>
      </w:r>
      <w:r>
        <w:rPr/>
        <w:drawing>
          <wp:anchor distT="0" distB="0" distL="0" distR="0" allowOverlap="1" layoutInCell="1" locked="0" behindDoc="0" simplePos="0" relativeHeight="15777792">
            <wp:simplePos x="0" y="0"/>
            <wp:positionH relativeFrom="page">
              <wp:posOffset>361101</wp:posOffset>
            </wp:positionH>
            <wp:positionV relativeFrom="paragraph">
              <wp:posOffset>-2916387</wp:posOffset>
            </wp:positionV>
            <wp:extent cx="3810445" cy="2543769"/>
            <wp:effectExtent l="0" t="0" r="0" b="0"/>
            <wp:wrapNone/>
            <wp:docPr id="67" name="image1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8" name="image17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445" cy="25437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78304">
            <wp:simplePos x="0" y="0"/>
            <wp:positionH relativeFrom="page">
              <wp:posOffset>3942003</wp:posOffset>
            </wp:positionH>
            <wp:positionV relativeFrom="paragraph">
              <wp:posOffset>-54271</wp:posOffset>
            </wp:positionV>
            <wp:extent cx="3167989" cy="2627769"/>
            <wp:effectExtent l="0" t="0" r="0" b="0"/>
            <wp:wrapNone/>
            <wp:docPr id="69" name="image6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0" name="image65.jpeg"/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7989" cy="26277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C3C3B"/>
          <w:w w:val="105"/>
        </w:rPr>
        <w:t>Para enfocar este tema usaremos al prototipo de paciente que</w:t>
      </w:r>
      <w:r>
        <w:rPr>
          <w:color w:val="3C3C3B"/>
          <w:spacing w:val="1"/>
          <w:w w:val="105"/>
        </w:rPr>
        <w:t> </w:t>
      </w:r>
      <w:r>
        <w:rPr>
          <w:color w:val="3C3C3B"/>
          <w:w w:val="105"/>
        </w:rPr>
        <w:t>necesitará una monitorización constante durante la intervención</w:t>
      </w:r>
      <w:r>
        <w:rPr>
          <w:color w:val="3C3C3B"/>
          <w:spacing w:val="1"/>
          <w:w w:val="105"/>
        </w:rPr>
        <w:t> </w:t>
      </w:r>
      <w:r>
        <w:rPr>
          <w:color w:val="3C3C3B"/>
          <w:w w:val="105"/>
        </w:rPr>
        <w:t>quirúrgica.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spacing w:line="316" w:lineRule="auto"/>
        <w:ind w:left="680" w:right="881"/>
        <w:jc w:val="both"/>
      </w:pPr>
      <w:r>
        <w:rPr>
          <w:color w:val="3C3C3B"/>
        </w:rPr>
        <w:t>Sin embargo, en pacientes graves o con factores de comorbilidad esta</w:t>
      </w:r>
      <w:r>
        <w:rPr>
          <w:color w:val="3C3C3B"/>
          <w:spacing w:val="-46"/>
        </w:rPr>
        <w:t> </w:t>
      </w:r>
      <w:r>
        <w:rPr>
          <w:color w:val="3C3C3B"/>
        </w:rPr>
        <w:t>vigilancia se prolongará tras la intervención en las llamadas unidad de</w:t>
      </w:r>
      <w:r>
        <w:rPr>
          <w:color w:val="3C3C3B"/>
          <w:spacing w:val="-46"/>
        </w:rPr>
        <w:t> </w:t>
      </w:r>
      <w:r>
        <w:rPr>
          <w:color w:val="3C3C3B"/>
        </w:rPr>
        <w:t>vigilancia</w:t>
      </w:r>
      <w:r>
        <w:rPr>
          <w:color w:val="3C3C3B"/>
          <w:spacing w:val="-4"/>
        </w:rPr>
        <w:t> </w:t>
      </w:r>
      <w:r>
        <w:rPr>
          <w:color w:val="3C3C3B"/>
        </w:rPr>
        <w:t>postquirúrgica,</w:t>
      </w:r>
      <w:r>
        <w:rPr>
          <w:color w:val="3C3C3B"/>
          <w:spacing w:val="-10"/>
        </w:rPr>
        <w:t> </w:t>
      </w:r>
      <w:r>
        <w:rPr>
          <w:color w:val="3C3C3B"/>
        </w:rPr>
        <w:t>de</w:t>
      </w:r>
      <w:r>
        <w:rPr>
          <w:color w:val="3C3C3B"/>
          <w:spacing w:val="-3"/>
        </w:rPr>
        <w:t> </w:t>
      </w:r>
      <w:r>
        <w:rPr>
          <w:color w:val="3C3C3B"/>
        </w:rPr>
        <w:t>despertar</w:t>
      </w:r>
      <w:r>
        <w:rPr>
          <w:color w:val="3C3C3B"/>
          <w:spacing w:val="-4"/>
        </w:rPr>
        <w:t> </w:t>
      </w:r>
      <w:r>
        <w:rPr>
          <w:color w:val="3C3C3B"/>
        </w:rPr>
        <w:t>o</w:t>
      </w:r>
      <w:r>
        <w:rPr>
          <w:color w:val="3C3C3B"/>
          <w:spacing w:val="-3"/>
        </w:rPr>
        <w:t> </w:t>
      </w:r>
      <w:r>
        <w:rPr>
          <w:color w:val="3C3C3B"/>
        </w:rPr>
        <w:t>reanimación.</w:t>
      </w:r>
    </w:p>
    <w:p>
      <w:pPr>
        <w:pStyle w:val="BodyText"/>
        <w:spacing w:before="2"/>
        <w:rPr>
          <w:sz w:val="22"/>
        </w:rPr>
      </w:pPr>
    </w:p>
    <w:p>
      <w:pPr>
        <w:pStyle w:val="Heading5"/>
        <w:numPr>
          <w:ilvl w:val="1"/>
          <w:numId w:val="68"/>
        </w:numPr>
        <w:tabs>
          <w:tab w:pos="1535" w:val="left" w:leader="none"/>
        </w:tabs>
        <w:spacing w:line="220" w:lineRule="auto" w:before="0" w:after="0"/>
        <w:ind w:left="680" w:right="1654" w:hanging="1"/>
        <w:jc w:val="left"/>
      </w:pPr>
      <w:r>
        <w:rPr>
          <w:color w:val="3C3C3B"/>
          <w:w w:val="95"/>
        </w:rPr>
        <w:t>Vigilancia</w:t>
      </w:r>
      <w:r>
        <w:rPr>
          <w:color w:val="3C3C3B"/>
          <w:spacing w:val="1"/>
          <w:w w:val="95"/>
        </w:rPr>
        <w:t> </w:t>
      </w:r>
      <w:r>
        <w:rPr>
          <w:color w:val="3C3C3B"/>
          <w:w w:val="95"/>
        </w:rPr>
        <w:t>hemodinámica</w:t>
      </w:r>
      <w:r>
        <w:rPr>
          <w:color w:val="3C3C3B"/>
          <w:spacing w:val="-75"/>
          <w:w w:val="95"/>
        </w:rPr>
        <w:t> </w:t>
      </w:r>
      <w:r>
        <w:rPr>
          <w:color w:val="3C3C3B"/>
        </w:rPr>
        <w:t>y</w:t>
      </w:r>
      <w:r>
        <w:rPr>
          <w:color w:val="3C3C3B"/>
          <w:spacing w:val="-1"/>
        </w:rPr>
        <w:t> </w:t>
      </w:r>
      <w:r>
        <w:rPr>
          <w:color w:val="3C3C3B"/>
        </w:rPr>
        <w:t>renal</w:t>
      </w:r>
    </w:p>
    <w:p>
      <w:pPr>
        <w:spacing w:before="105"/>
        <w:ind w:left="1719" w:right="0" w:firstLine="0"/>
        <w:jc w:val="left"/>
        <w:rPr>
          <w:sz w:val="144"/>
        </w:rPr>
      </w:pPr>
      <w:r>
        <w:rPr/>
        <w:br w:type="column"/>
      </w:r>
      <w:r>
        <w:rPr>
          <w:color w:val="E68F43"/>
          <w:w w:val="105"/>
          <w:sz w:val="144"/>
        </w:rPr>
        <w:t>09</w:t>
      </w:r>
    </w:p>
    <w:p>
      <w:pPr>
        <w:pStyle w:val="Heading2"/>
        <w:spacing w:line="235" w:lineRule="auto" w:before="112"/>
        <w:ind w:left="568" w:firstLine="611"/>
      </w:pPr>
      <w:r>
        <w:rPr>
          <w:color w:val="208B97"/>
          <w:w w:val="95"/>
        </w:rPr>
        <w:t>Vigilancia</w:t>
      </w:r>
      <w:r>
        <w:rPr>
          <w:color w:val="208B97"/>
          <w:spacing w:val="-120"/>
          <w:w w:val="95"/>
        </w:rPr>
        <w:t> </w:t>
      </w:r>
      <w:r>
        <w:rPr>
          <w:color w:val="208B97"/>
        </w:rPr>
        <w:t>del</w:t>
      </w:r>
      <w:r>
        <w:rPr>
          <w:color w:val="208B97"/>
          <w:spacing w:val="56"/>
        </w:rPr>
        <w:t> </w:t>
      </w:r>
      <w:r>
        <w:rPr>
          <w:color w:val="208B97"/>
        </w:rPr>
        <w:t>paciente</w:t>
      </w:r>
      <w:r>
        <w:rPr>
          <w:color w:val="208B97"/>
          <w:spacing w:val="-126"/>
        </w:rPr>
        <w:t> </w:t>
      </w:r>
      <w:r>
        <w:rPr>
          <w:color w:val="208B97"/>
        </w:rPr>
        <w:t>quirúrgico</w:t>
      </w:r>
    </w:p>
    <w:p>
      <w:pPr>
        <w:spacing w:after="0" w:line="235" w:lineRule="auto"/>
        <w:sectPr>
          <w:type w:val="continuous"/>
          <w:pgSz w:w="11910" w:h="16840"/>
          <w:pgMar w:top="1580" w:bottom="280" w:left="0" w:right="0"/>
          <w:cols w:num="2" w:equalWidth="0">
            <w:col w:w="6610" w:space="1294"/>
            <w:col w:w="4006"/>
          </w:cols>
        </w:sectPr>
      </w:pPr>
    </w:p>
    <w:p>
      <w:pPr>
        <w:pStyle w:val="BodyText"/>
        <w:spacing w:before="5"/>
        <w:rPr>
          <w:rFonts w:ascii="Tahoma"/>
          <w:b/>
          <w:sz w:val="28"/>
        </w:rPr>
      </w:pPr>
    </w:p>
    <w:p>
      <w:pPr>
        <w:spacing w:after="0"/>
        <w:rPr>
          <w:rFonts w:ascii="Tahoma"/>
          <w:sz w:val="28"/>
        </w:rPr>
        <w:sectPr>
          <w:type w:val="continuous"/>
          <w:pgSz w:w="11910" w:h="16840"/>
          <w:pgMar w:top="1580" w:bottom="280" w:left="0" w:right="0"/>
        </w:sectPr>
      </w:pPr>
    </w:p>
    <w:p>
      <w:pPr>
        <w:pStyle w:val="BodyText"/>
        <w:spacing w:line="316" w:lineRule="auto" w:before="101"/>
        <w:ind w:left="680" w:right="3"/>
        <w:jc w:val="both"/>
      </w:pPr>
      <w:r>
        <w:rPr>
          <w:color w:val="3C3C3B"/>
          <w:w w:val="105"/>
        </w:rPr>
        <w:t>El objetivo es asegurar una adecuada situación hemodinámica del</w:t>
      </w:r>
      <w:r>
        <w:rPr>
          <w:color w:val="3C3C3B"/>
          <w:spacing w:val="1"/>
          <w:w w:val="105"/>
        </w:rPr>
        <w:t> </w:t>
      </w:r>
      <w:r>
        <w:rPr>
          <w:color w:val="3C3C3B"/>
        </w:rPr>
        <w:t>paciente.</w:t>
      </w:r>
      <w:r>
        <w:rPr>
          <w:color w:val="3C3C3B"/>
          <w:spacing w:val="-10"/>
        </w:rPr>
        <w:t> </w:t>
      </w:r>
      <w:r>
        <w:rPr>
          <w:color w:val="3C3C3B"/>
        </w:rPr>
        <w:t>Para</w:t>
      </w:r>
      <w:r>
        <w:rPr>
          <w:color w:val="3C3C3B"/>
          <w:spacing w:val="-4"/>
        </w:rPr>
        <w:t> </w:t>
      </w:r>
      <w:r>
        <w:rPr>
          <w:color w:val="3C3C3B"/>
        </w:rPr>
        <w:t>ello</w:t>
      </w:r>
      <w:r>
        <w:rPr>
          <w:color w:val="3C3C3B"/>
          <w:spacing w:val="-4"/>
        </w:rPr>
        <w:t> </w:t>
      </w:r>
      <w:r>
        <w:rPr>
          <w:color w:val="3C3C3B"/>
        </w:rPr>
        <w:t>disponemos</w:t>
      </w:r>
      <w:r>
        <w:rPr>
          <w:color w:val="3C3C3B"/>
          <w:spacing w:val="-4"/>
        </w:rPr>
        <w:t> </w:t>
      </w:r>
      <w:r>
        <w:rPr>
          <w:color w:val="3C3C3B"/>
        </w:rPr>
        <w:t>de:</w:t>
      </w:r>
    </w:p>
    <w:p>
      <w:pPr>
        <w:pStyle w:val="ListParagraph"/>
        <w:numPr>
          <w:ilvl w:val="1"/>
          <w:numId w:val="18"/>
        </w:numPr>
        <w:tabs>
          <w:tab w:pos="1078" w:val="left" w:leader="none"/>
        </w:tabs>
        <w:spacing w:line="312" w:lineRule="auto" w:before="0" w:after="0"/>
        <w:ind w:left="1077" w:right="2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Electrocardiograma continuo: </w:t>
      </w:r>
      <w:r>
        <w:rPr>
          <w:color w:val="3C3C3B"/>
          <w:sz w:val="16"/>
        </w:rPr>
        <w:t>mediante el registro continuo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del ECG, permite detectarse y tratarse arritmias que pueden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aparecer durante el acto anestésico (bradicardia, taquiarrit-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mias,</w:t>
      </w:r>
      <w:r>
        <w:rPr>
          <w:color w:val="3C3C3B"/>
          <w:spacing w:val="-8"/>
          <w:sz w:val="16"/>
        </w:rPr>
        <w:t> </w:t>
      </w:r>
      <w:r>
        <w:rPr>
          <w:color w:val="3C3C3B"/>
          <w:sz w:val="16"/>
        </w:rPr>
        <w:t>etc.).</w:t>
      </w:r>
    </w:p>
    <w:p>
      <w:pPr>
        <w:pStyle w:val="ListParagraph"/>
        <w:numPr>
          <w:ilvl w:val="1"/>
          <w:numId w:val="18"/>
        </w:numPr>
        <w:tabs>
          <w:tab w:pos="1078" w:val="left" w:leader="none"/>
        </w:tabs>
        <w:spacing w:line="312" w:lineRule="auto" w:before="0" w:after="0"/>
        <w:ind w:left="1077" w:right="3" w:hanging="397"/>
        <w:jc w:val="both"/>
        <w:rPr>
          <w:sz w:val="16"/>
        </w:rPr>
      </w:pPr>
      <w:r>
        <w:rPr>
          <w:rFonts w:ascii="Tahoma" w:hAnsi="Tahoma"/>
          <w:b/>
          <w:color w:val="3C3C3B"/>
          <w:spacing w:val="-1"/>
          <w:sz w:val="16"/>
        </w:rPr>
        <w:t>Tensión</w:t>
      </w:r>
      <w:r>
        <w:rPr>
          <w:rFonts w:ascii="Tahoma" w:hAnsi="Tahoma"/>
          <w:b/>
          <w:color w:val="3C3C3B"/>
          <w:spacing w:val="-6"/>
          <w:sz w:val="16"/>
        </w:rPr>
        <w:t> </w:t>
      </w:r>
      <w:r>
        <w:rPr>
          <w:rFonts w:ascii="Tahoma" w:hAnsi="Tahoma"/>
          <w:b/>
          <w:color w:val="3C3C3B"/>
          <w:spacing w:val="-1"/>
          <w:sz w:val="16"/>
        </w:rPr>
        <w:t>arterial:</w:t>
      </w:r>
      <w:r>
        <w:rPr>
          <w:rFonts w:ascii="Tahoma" w:hAnsi="Tahoma"/>
          <w:b/>
          <w:color w:val="3C3C3B"/>
          <w:spacing w:val="-12"/>
          <w:sz w:val="16"/>
        </w:rPr>
        <w:t> </w:t>
      </w:r>
      <w:r>
        <w:rPr>
          <w:color w:val="3C3C3B"/>
          <w:sz w:val="16"/>
        </w:rPr>
        <w:t>puede</w:t>
      </w:r>
      <w:r>
        <w:rPr>
          <w:color w:val="3C3C3B"/>
          <w:spacing w:val="-9"/>
          <w:sz w:val="16"/>
        </w:rPr>
        <w:t> </w:t>
      </w:r>
      <w:r>
        <w:rPr>
          <w:color w:val="3C3C3B"/>
          <w:sz w:val="16"/>
        </w:rPr>
        <w:t>realizarse</w:t>
      </w:r>
      <w:r>
        <w:rPr>
          <w:color w:val="3C3C3B"/>
          <w:spacing w:val="-10"/>
          <w:sz w:val="16"/>
        </w:rPr>
        <w:t> </w:t>
      </w:r>
      <w:r>
        <w:rPr>
          <w:color w:val="3C3C3B"/>
          <w:sz w:val="16"/>
        </w:rPr>
        <w:t>mediante</w:t>
      </w:r>
      <w:r>
        <w:rPr>
          <w:color w:val="3C3C3B"/>
          <w:spacing w:val="-10"/>
          <w:sz w:val="16"/>
        </w:rPr>
        <w:t> </w:t>
      </w:r>
      <w:r>
        <w:rPr>
          <w:color w:val="3C3C3B"/>
          <w:sz w:val="16"/>
        </w:rPr>
        <w:t>método</w:t>
      </w:r>
      <w:r>
        <w:rPr>
          <w:color w:val="3C3C3B"/>
          <w:spacing w:val="-9"/>
          <w:sz w:val="16"/>
        </w:rPr>
        <w:t> </w:t>
      </w:r>
      <w:r>
        <w:rPr>
          <w:color w:val="3C3C3B"/>
          <w:sz w:val="16"/>
        </w:rPr>
        <w:t>no</w:t>
      </w:r>
      <w:r>
        <w:rPr>
          <w:color w:val="3C3C3B"/>
          <w:spacing w:val="-10"/>
          <w:sz w:val="16"/>
        </w:rPr>
        <w:t> </w:t>
      </w:r>
      <w:r>
        <w:rPr>
          <w:color w:val="3C3C3B"/>
          <w:sz w:val="16"/>
        </w:rPr>
        <w:t>invasivo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o invasivo. El no invasivo será un método discontinuo, mientras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que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el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otro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será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fruto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canalizar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una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arteria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y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es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más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fiable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(en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alto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riesgo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anestésico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es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el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indicado).</w:t>
      </w:r>
    </w:p>
    <w:p>
      <w:pPr>
        <w:pStyle w:val="ListParagraph"/>
        <w:numPr>
          <w:ilvl w:val="1"/>
          <w:numId w:val="18"/>
        </w:numPr>
        <w:tabs>
          <w:tab w:pos="1078" w:val="left" w:leader="none"/>
        </w:tabs>
        <w:spacing w:line="312" w:lineRule="auto" w:before="0" w:after="0"/>
        <w:ind w:left="1077" w:right="3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Débito urinario: </w:t>
      </w:r>
      <w:r>
        <w:rPr>
          <w:color w:val="3C3C3B"/>
          <w:sz w:val="16"/>
        </w:rPr>
        <w:t>en pacientes con función renal previa conser-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vada, la diuresis es un marcador muy útil para valorar el flujo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sanguíneo renal e, indirectamente, la situación hemodinámica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global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del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paciente.</w:t>
      </w:r>
      <w:r>
        <w:rPr>
          <w:color w:val="3C3C3B"/>
          <w:spacing w:val="-12"/>
          <w:sz w:val="16"/>
        </w:rPr>
        <w:t> </w:t>
      </w:r>
      <w:r>
        <w:rPr>
          <w:color w:val="3C3C3B"/>
          <w:sz w:val="16"/>
        </w:rPr>
        <w:t>Es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oliguria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menos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0,5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ml/kg/hora.</w:t>
      </w:r>
    </w:p>
    <w:p>
      <w:pPr>
        <w:pStyle w:val="ListParagraph"/>
        <w:numPr>
          <w:ilvl w:val="1"/>
          <w:numId w:val="18"/>
        </w:numPr>
        <w:tabs>
          <w:tab w:pos="1078" w:val="left" w:leader="none"/>
        </w:tabs>
        <w:spacing w:line="314" w:lineRule="auto" w:before="0" w:after="0"/>
        <w:ind w:left="1077" w:right="0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Presión venosa central (PVC): </w:t>
      </w:r>
      <w:r>
        <w:rPr>
          <w:color w:val="3C3C3B"/>
          <w:sz w:val="16"/>
        </w:rPr>
        <w:t>mediante la colocación de un</w:t>
      </w:r>
      <w:r>
        <w:rPr>
          <w:color w:val="3C3C3B"/>
          <w:spacing w:val="1"/>
          <w:sz w:val="16"/>
        </w:rPr>
        <w:t> </w:t>
      </w:r>
      <w:r>
        <w:rPr>
          <w:color w:val="3C3C3B"/>
          <w:w w:val="105"/>
          <w:sz w:val="16"/>
        </w:rPr>
        <w:t>catéter venoso a nivel de la desembocadura de la vena cava</w:t>
      </w:r>
      <w:r>
        <w:rPr>
          <w:color w:val="3C3C3B"/>
          <w:spacing w:val="1"/>
          <w:w w:val="105"/>
          <w:sz w:val="16"/>
        </w:rPr>
        <w:t> </w:t>
      </w:r>
      <w:r>
        <w:rPr>
          <w:color w:val="3C3C3B"/>
          <w:w w:val="105"/>
          <w:sz w:val="16"/>
        </w:rPr>
        <w:t>superior</w:t>
      </w:r>
      <w:r>
        <w:rPr>
          <w:color w:val="3C3C3B"/>
          <w:spacing w:val="-4"/>
          <w:w w:val="105"/>
          <w:sz w:val="16"/>
        </w:rPr>
        <w:t> </w:t>
      </w:r>
      <w:r>
        <w:rPr>
          <w:color w:val="3C3C3B"/>
          <w:w w:val="105"/>
          <w:sz w:val="16"/>
        </w:rPr>
        <w:t>en</w:t>
      </w:r>
      <w:r>
        <w:rPr>
          <w:color w:val="3C3C3B"/>
          <w:spacing w:val="-4"/>
          <w:w w:val="105"/>
          <w:sz w:val="16"/>
        </w:rPr>
        <w:t> </w:t>
      </w:r>
      <w:r>
        <w:rPr>
          <w:color w:val="3C3C3B"/>
          <w:w w:val="105"/>
          <w:sz w:val="16"/>
        </w:rPr>
        <w:t>la</w:t>
      </w:r>
      <w:r>
        <w:rPr>
          <w:color w:val="3C3C3B"/>
          <w:spacing w:val="-4"/>
          <w:w w:val="105"/>
          <w:sz w:val="16"/>
        </w:rPr>
        <w:t> </w:t>
      </w:r>
      <w:r>
        <w:rPr>
          <w:color w:val="3C3C3B"/>
          <w:w w:val="105"/>
          <w:sz w:val="16"/>
        </w:rPr>
        <w:t>aurícula</w:t>
      </w:r>
      <w:r>
        <w:rPr>
          <w:color w:val="3C3C3B"/>
          <w:spacing w:val="-3"/>
          <w:w w:val="105"/>
          <w:sz w:val="16"/>
        </w:rPr>
        <w:t> </w:t>
      </w:r>
      <w:r>
        <w:rPr>
          <w:color w:val="3C3C3B"/>
          <w:w w:val="105"/>
          <w:sz w:val="16"/>
        </w:rPr>
        <w:t>derecha.</w:t>
      </w:r>
      <w:r>
        <w:rPr>
          <w:color w:val="3C3C3B"/>
          <w:spacing w:val="-8"/>
          <w:w w:val="105"/>
          <w:sz w:val="16"/>
        </w:rPr>
        <w:t> </w:t>
      </w:r>
      <w:r>
        <w:rPr>
          <w:color w:val="3C3C3B"/>
          <w:w w:val="105"/>
          <w:sz w:val="16"/>
        </w:rPr>
        <w:t>Los</w:t>
      </w:r>
      <w:r>
        <w:rPr>
          <w:color w:val="3C3C3B"/>
          <w:spacing w:val="-4"/>
          <w:w w:val="105"/>
          <w:sz w:val="16"/>
        </w:rPr>
        <w:t> </w:t>
      </w:r>
      <w:r>
        <w:rPr>
          <w:color w:val="3C3C3B"/>
          <w:w w:val="105"/>
          <w:sz w:val="16"/>
        </w:rPr>
        <w:t>puntos</w:t>
      </w:r>
      <w:r>
        <w:rPr>
          <w:color w:val="3C3C3B"/>
          <w:spacing w:val="-4"/>
          <w:w w:val="105"/>
          <w:sz w:val="16"/>
        </w:rPr>
        <w:t> </w:t>
      </w:r>
      <w:r>
        <w:rPr>
          <w:color w:val="3C3C3B"/>
          <w:w w:val="105"/>
          <w:sz w:val="16"/>
        </w:rPr>
        <w:t>de</w:t>
      </w:r>
      <w:r>
        <w:rPr>
          <w:color w:val="3C3C3B"/>
          <w:spacing w:val="-3"/>
          <w:w w:val="105"/>
          <w:sz w:val="16"/>
        </w:rPr>
        <w:t> </w:t>
      </w:r>
      <w:r>
        <w:rPr>
          <w:color w:val="3C3C3B"/>
          <w:w w:val="105"/>
          <w:sz w:val="16"/>
        </w:rPr>
        <w:t>acceso</w:t>
      </w:r>
      <w:r>
        <w:rPr>
          <w:color w:val="3C3C3B"/>
          <w:spacing w:val="-4"/>
          <w:w w:val="105"/>
          <w:sz w:val="16"/>
        </w:rPr>
        <w:t> </w:t>
      </w:r>
      <w:r>
        <w:rPr>
          <w:color w:val="3C3C3B"/>
          <w:w w:val="105"/>
          <w:sz w:val="16"/>
        </w:rPr>
        <w:t>venosos</w:t>
      </w:r>
      <w:r>
        <w:rPr>
          <w:color w:val="3C3C3B"/>
          <w:spacing w:val="-48"/>
          <w:w w:val="105"/>
          <w:sz w:val="16"/>
        </w:rPr>
        <w:t> </w:t>
      </w:r>
      <w:r>
        <w:rPr>
          <w:color w:val="3C3C3B"/>
          <w:w w:val="105"/>
          <w:sz w:val="16"/>
        </w:rPr>
        <w:t>más</w:t>
      </w:r>
      <w:r>
        <w:rPr>
          <w:color w:val="3C3C3B"/>
          <w:spacing w:val="-7"/>
          <w:w w:val="105"/>
          <w:sz w:val="16"/>
        </w:rPr>
        <w:t> </w:t>
      </w:r>
      <w:r>
        <w:rPr>
          <w:color w:val="3C3C3B"/>
          <w:w w:val="105"/>
          <w:sz w:val="16"/>
        </w:rPr>
        <w:t>utilizados</w:t>
      </w:r>
      <w:r>
        <w:rPr>
          <w:color w:val="3C3C3B"/>
          <w:spacing w:val="-6"/>
          <w:w w:val="105"/>
          <w:sz w:val="16"/>
        </w:rPr>
        <w:t> </w:t>
      </w:r>
      <w:r>
        <w:rPr>
          <w:color w:val="3C3C3B"/>
          <w:w w:val="105"/>
          <w:sz w:val="16"/>
        </w:rPr>
        <w:t>son</w:t>
      </w:r>
      <w:r>
        <w:rPr>
          <w:color w:val="3C3C3B"/>
          <w:spacing w:val="-6"/>
          <w:w w:val="105"/>
          <w:sz w:val="16"/>
        </w:rPr>
        <w:t> </w:t>
      </w:r>
      <w:r>
        <w:rPr>
          <w:color w:val="3C3C3B"/>
          <w:w w:val="105"/>
          <w:sz w:val="16"/>
        </w:rPr>
        <w:t>la</w:t>
      </w:r>
      <w:r>
        <w:rPr>
          <w:color w:val="3C3C3B"/>
          <w:spacing w:val="-6"/>
          <w:w w:val="105"/>
          <w:sz w:val="16"/>
        </w:rPr>
        <w:t> </w:t>
      </w:r>
      <w:r>
        <w:rPr>
          <w:color w:val="3C3C3B"/>
          <w:w w:val="105"/>
          <w:sz w:val="16"/>
        </w:rPr>
        <w:t>vena</w:t>
      </w:r>
      <w:r>
        <w:rPr>
          <w:color w:val="3C3C3B"/>
          <w:spacing w:val="-6"/>
          <w:w w:val="105"/>
          <w:sz w:val="16"/>
        </w:rPr>
        <w:t> </w:t>
      </w:r>
      <w:r>
        <w:rPr>
          <w:color w:val="3C3C3B"/>
          <w:w w:val="105"/>
          <w:sz w:val="16"/>
        </w:rPr>
        <w:t>yugular</w:t>
      </w:r>
      <w:r>
        <w:rPr>
          <w:color w:val="3C3C3B"/>
          <w:spacing w:val="-6"/>
          <w:w w:val="105"/>
          <w:sz w:val="16"/>
        </w:rPr>
        <w:t> </w:t>
      </w:r>
      <w:r>
        <w:rPr>
          <w:color w:val="3C3C3B"/>
          <w:w w:val="105"/>
          <w:sz w:val="16"/>
        </w:rPr>
        <w:t>interna</w:t>
      </w:r>
      <w:r>
        <w:rPr>
          <w:color w:val="3C3C3B"/>
          <w:spacing w:val="-6"/>
          <w:w w:val="105"/>
          <w:sz w:val="16"/>
        </w:rPr>
        <w:t> </w:t>
      </w:r>
      <w:r>
        <w:rPr>
          <w:color w:val="3C3C3B"/>
          <w:w w:val="105"/>
          <w:sz w:val="16"/>
        </w:rPr>
        <w:t>o</w:t>
      </w:r>
      <w:r>
        <w:rPr>
          <w:color w:val="3C3C3B"/>
          <w:spacing w:val="-6"/>
          <w:w w:val="105"/>
          <w:sz w:val="16"/>
        </w:rPr>
        <w:t> </w:t>
      </w:r>
      <w:r>
        <w:rPr>
          <w:color w:val="3C3C3B"/>
          <w:w w:val="105"/>
          <w:sz w:val="16"/>
        </w:rPr>
        <w:t>la</w:t>
      </w:r>
      <w:r>
        <w:rPr>
          <w:color w:val="3C3C3B"/>
          <w:spacing w:val="-6"/>
          <w:w w:val="105"/>
          <w:sz w:val="16"/>
        </w:rPr>
        <w:t> </w:t>
      </w:r>
      <w:r>
        <w:rPr>
          <w:color w:val="3C3C3B"/>
          <w:w w:val="105"/>
          <w:sz w:val="16"/>
        </w:rPr>
        <w:t>vena</w:t>
      </w:r>
      <w:r>
        <w:rPr>
          <w:color w:val="3C3C3B"/>
          <w:spacing w:val="-6"/>
          <w:w w:val="105"/>
          <w:sz w:val="16"/>
        </w:rPr>
        <w:t> </w:t>
      </w:r>
      <w:r>
        <w:rPr>
          <w:color w:val="3C3C3B"/>
          <w:w w:val="105"/>
          <w:sz w:val="16"/>
        </w:rPr>
        <w:t>subclavia.</w:t>
      </w:r>
      <w:r>
        <w:rPr>
          <w:color w:val="3C3C3B"/>
          <w:spacing w:val="-48"/>
          <w:w w:val="105"/>
          <w:sz w:val="16"/>
        </w:rPr>
        <w:t> </w:t>
      </w:r>
      <w:r>
        <w:rPr>
          <w:color w:val="3C3C3B"/>
          <w:w w:val="105"/>
          <w:sz w:val="16"/>
        </w:rPr>
        <w:t>Los</w:t>
      </w:r>
      <w:r>
        <w:rPr>
          <w:color w:val="3C3C3B"/>
          <w:spacing w:val="-8"/>
          <w:w w:val="105"/>
          <w:sz w:val="16"/>
        </w:rPr>
        <w:t> </w:t>
      </w:r>
      <w:r>
        <w:rPr>
          <w:color w:val="3C3C3B"/>
          <w:w w:val="105"/>
          <w:sz w:val="16"/>
        </w:rPr>
        <w:t>valores</w:t>
      </w:r>
      <w:r>
        <w:rPr>
          <w:color w:val="3C3C3B"/>
          <w:spacing w:val="-7"/>
          <w:w w:val="105"/>
          <w:sz w:val="16"/>
        </w:rPr>
        <w:t> </w:t>
      </w:r>
      <w:r>
        <w:rPr>
          <w:color w:val="3C3C3B"/>
          <w:w w:val="105"/>
          <w:sz w:val="16"/>
        </w:rPr>
        <w:t>normales</w:t>
      </w:r>
      <w:r>
        <w:rPr>
          <w:color w:val="3C3C3B"/>
          <w:spacing w:val="-8"/>
          <w:w w:val="105"/>
          <w:sz w:val="16"/>
        </w:rPr>
        <w:t> </w:t>
      </w:r>
      <w:r>
        <w:rPr>
          <w:color w:val="3C3C3B"/>
          <w:w w:val="105"/>
          <w:sz w:val="16"/>
        </w:rPr>
        <w:t>de</w:t>
      </w:r>
      <w:r>
        <w:rPr>
          <w:color w:val="3C3C3B"/>
          <w:spacing w:val="-7"/>
          <w:w w:val="105"/>
          <w:sz w:val="16"/>
        </w:rPr>
        <w:t> </w:t>
      </w:r>
      <w:r>
        <w:rPr>
          <w:color w:val="3C3C3B"/>
          <w:w w:val="105"/>
          <w:sz w:val="16"/>
        </w:rPr>
        <w:t>PVC</w:t>
      </w:r>
      <w:r>
        <w:rPr>
          <w:color w:val="3C3C3B"/>
          <w:spacing w:val="-8"/>
          <w:w w:val="105"/>
          <w:sz w:val="16"/>
        </w:rPr>
        <w:t> </w:t>
      </w:r>
      <w:r>
        <w:rPr>
          <w:color w:val="3C3C3B"/>
          <w:w w:val="105"/>
          <w:sz w:val="16"/>
        </w:rPr>
        <w:t>son</w:t>
      </w:r>
      <w:r>
        <w:rPr>
          <w:color w:val="3C3C3B"/>
          <w:spacing w:val="-7"/>
          <w:w w:val="105"/>
          <w:sz w:val="16"/>
        </w:rPr>
        <w:t> </w:t>
      </w:r>
      <w:r>
        <w:rPr>
          <w:color w:val="3C3C3B"/>
          <w:w w:val="105"/>
          <w:sz w:val="16"/>
        </w:rPr>
        <w:t>de</w:t>
      </w:r>
      <w:r>
        <w:rPr>
          <w:color w:val="3C3C3B"/>
          <w:spacing w:val="-8"/>
          <w:w w:val="105"/>
          <w:sz w:val="16"/>
        </w:rPr>
        <w:t> </w:t>
      </w:r>
      <w:r>
        <w:rPr>
          <w:color w:val="3C3C3B"/>
          <w:w w:val="105"/>
          <w:sz w:val="16"/>
        </w:rPr>
        <w:t>3-6</w:t>
      </w:r>
      <w:r>
        <w:rPr>
          <w:color w:val="3C3C3B"/>
          <w:spacing w:val="-7"/>
          <w:w w:val="105"/>
          <w:sz w:val="16"/>
        </w:rPr>
        <w:t> </w:t>
      </w:r>
      <w:r>
        <w:rPr>
          <w:color w:val="3C3C3B"/>
          <w:w w:val="105"/>
          <w:sz w:val="16"/>
        </w:rPr>
        <w:t>mmHg.</w:t>
      </w:r>
    </w:p>
    <w:p>
      <w:pPr>
        <w:pStyle w:val="ListParagraph"/>
        <w:numPr>
          <w:ilvl w:val="1"/>
          <w:numId w:val="18"/>
        </w:numPr>
        <w:tabs>
          <w:tab w:pos="1078" w:val="left" w:leader="none"/>
        </w:tabs>
        <w:spacing w:line="312" w:lineRule="auto" w:before="0" w:after="0"/>
        <w:ind w:left="1077" w:right="1" w:hanging="397"/>
        <w:jc w:val="both"/>
        <w:rPr>
          <w:sz w:val="16"/>
        </w:rPr>
      </w:pPr>
      <w:r>
        <w:rPr>
          <w:color w:val="3C3C3B"/>
          <w:sz w:val="16"/>
        </w:rPr>
        <w:t>Existen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otros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menos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usados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como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el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cálculo</w:t>
      </w:r>
      <w:r>
        <w:rPr>
          <w:color w:val="3C3C3B"/>
          <w:spacing w:val="48"/>
          <w:sz w:val="16"/>
        </w:rPr>
        <w:t> </w:t>
      </w:r>
      <w:r>
        <w:rPr>
          <w:color w:val="3C3C3B"/>
          <w:sz w:val="16"/>
        </w:rPr>
        <w:t>del</w:t>
      </w:r>
      <w:r>
        <w:rPr>
          <w:color w:val="3C3C3B"/>
          <w:spacing w:val="48"/>
          <w:sz w:val="16"/>
        </w:rPr>
        <w:t> </w:t>
      </w:r>
      <w:r>
        <w:rPr>
          <w:color w:val="3C3C3B"/>
          <w:sz w:val="16"/>
        </w:rPr>
        <w:t>gasto</w:t>
      </w:r>
      <w:r>
        <w:rPr>
          <w:color w:val="3C3C3B"/>
          <w:spacing w:val="48"/>
          <w:sz w:val="16"/>
        </w:rPr>
        <w:t> </w:t>
      </w:r>
      <w:r>
        <w:rPr>
          <w:color w:val="3C3C3B"/>
          <w:sz w:val="16"/>
        </w:rPr>
        <w:t>car-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díaco utilizando una termodilución a través de un catéter de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Swan-Ganz.</w:t>
      </w:r>
    </w:p>
    <w:p>
      <w:pPr>
        <w:pStyle w:val="BodyText"/>
        <w:spacing w:before="1"/>
        <w:rPr>
          <w:sz w:val="18"/>
        </w:rPr>
      </w:pPr>
    </w:p>
    <w:p>
      <w:pPr>
        <w:pStyle w:val="Heading5"/>
        <w:numPr>
          <w:ilvl w:val="1"/>
          <w:numId w:val="68"/>
        </w:numPr>
        <w:tabs>
          <w:tab w:pos="1535" w:val="left" w:leader="none"/>
        </w:tabs>
        <w:spacing w:line="240" w:lineRule="auto" w:before="1" w:after="0"/>
        <w:ind w:left="1535" w:right="0" w:hanging="855"/>
        <w:jc w:val="left"/>
      </w:pPr>
      <w:r>
        <w:rPr>
          <w:color w:val="3C3C3B"/>
          <w:w w:val="95"/>
        </w:rPr>
        <w:t>Vigilancia</w:t>
      </w:r>
      <w:r>
        <w:rPr>
          <w:color w:val="3C3C3B"/>
          <w:spacing w:val="25"/>
          <w:w w:val="95"/>
        </w:rPr>
        <w:t> </w:t>
      </w:r>
      <w:r>
        <w:rPr>
          <w:color w:val="3C3C3B"/>
          <w:w w:val="95"/>
        </w:rPr>
        <w:t>respiratoria</w:t>
      </w:r>
    </w:p>
    <w:p>
      <w:pPr>
        <w:pStyle w:val="BodyText"/>
        <w:spacing w:before="255"/>
        <w:ind w:left="680"/>
        <w:jc w:val="both"/>
      </w:pPr>
      <w:r>
        <w:rPr>
          <w:color w:val="3C3C3B"/>
        </w:rPr>
        <w:t>Para</w:t>
      </w:r>
      <w:r>
        <w:rPr>
          <w:color w:val="3C3C3B"/>
          <w:spacing w:val="-5"/>
        </w:rPr>
        <w:t> </w:t>
      </w:r>
      <w:r>
        <w:rPr>
          <w:color w:val="3C3C3B"/>
        </w:rPr>
        <w:t>ésta</w:t>
      </w:r>
      <w:r>
        <w:rPr>
          <w:color w:val="3C3C3B"/>
          <w:spacing w:val="-4"/>
        </w:rPr>
        <w:t> </w:t>
      </w:r>
      <w:r>
        <w:rPr>
          <w:color w:val="3C3C3B"/>
        </w:rPr>
        <w:t>utilizaremos:</w:t>
      </w:r>
    </w:p>
    <w:p>
      <w:pPr>
        <w:pStyle w:val="ListParagraph"/>
        <w:numPr>
          <w:ilvl w:val="1"/>
          <w:numId w:val="18"/>
        </w:numPr>
        <w:tabs>
          <w:tab w:pos="1078" w:val="left" w:leader="none"/>
        </w:tabs>
        <w:spacing w:line="309" w:lineRule="auto" w:before="50" w:after="0"/>
        <w:ind w:left="1077" w:right="3" w:hanging="397"/>
        <w:jc w:val="both"/>
        <w:rPr>
          <w:rFonts w:ascii="Tahoma" w:hAnsi="Tahoma"/>
          <w:b/>
          <w:sz w:val="16"/>
        </w:rPr>
      </w:pPr>
      <w:r>
        <w:rPr>
          <w:rFonts w:ascii="Tahoma" w:hAnsi="Tahoma"/>
          <w:b/>
          <w:color w:val="3C3C3B"/>
          <w:sz w:val="16"/>
        </w:rPr>
        <w:t>Monitorización de la concentración inspirada de oxígeno:</w:t>
      </w:r>
      <w:r>
        <w:rPr>
          <w:rFonts w:ascii="Tahoma" w:hAnsi="Tahoma"/>
          <w:b/>
          <w:color w:val="3C3C3B"/>
          <w:spacing w:val="1"/>
          <w:sz w:val="16"/>
        </w:rPr>
        <w:t> </w:t>
      </w:r>
      <w:r>
        <w:rPr>
          <w:color w:val="3C3C3B"/>
          <w:sz w:val="16"/>
        </w:rPr>
        <w:t>se debe medir con un analizador de oxígeno en el sistema de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paciente.</w:t>
      </w:r>
      <w:r>
        <w:rPr>
          <w:color w:val="3C3C3B"/>
          <w:spacing w:val="-14"/>
          <w:sz w:val="16"/>
        </w:rPr>
        <w:t> </w:t>
      </w:r>
      <w:r>
        <w:rPr>
          <w:color w:val="3C3C3B"/>
          <w:sz w:val="16"/>
        </w:rPr>
        <w:t>Debe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disponer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alarma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con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límite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baja</w:t>
      </w:r>
      <w:r>
        <w:rPr>
          <w:color w:val="3C3C3B"/>
          <w:spacing w:val="-8"/>
          <w:sz w:val="16"/>
        </w:rPr>
        <w:t> </w:t>
      </w:r>
      <w:r>
        <w:rPr>
          <w:color w:val="3C3C3B"/>
          <w:sz w:val="16"/>
        </w:rPr>
        <w:t>concentra-</w:t>
      </w:r>
      <w:r>
        <w:rPr>
          <w:color w:val="3C3C3B"/>
          <w:spacing w:val="-45"/>
          <w:sz w:val="16"/>
        </w:rPr>
        <w:t> </w:t>
      </w:r>
      <w:r>
        <w:rPr>
          <w:color w:val="3C3C3B"/>
          <w:sz w:val="16"/>
        </w:rPr>
        <w:t>ción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O</w:t>
      </w:r>
      <w:r>
        <w:rPr>
          <w:color w:val="3C3C3B"/>
          <w:sz w:val="16"/>
          <w:vertAlign w:val="subscript"/>
        </w:rPr>
        <w:t>2</w:t>
      </w:r>
      <w:r>
        <w:rPr>
          <w:color w:val="3C3C3B"/>
          <w:spacing w:val="-24"/>
          <w:sz w:val="16"/>
          <w:vertAlign w:val="baseline"/>
        </w:rPr>
        <w:t> </w:t>
      </w:r>
      <w:r>
        <w:rPr>
          <w:rFonts w:ascii="Tahoma" w:hAnsi="Tahoma"/>
          <w:b/>
          <w:color w:val="A57865"/>
          <w:sz w:val="16"/>
          <w:vertAlign w:val="baseline"/>
        </w:rPr>
        <w:t>(Figura</w:t>
      </w:r>
      <w:r>
        <w:rPr>
          <w:rFonts w:ascii="Tahoma" w:hAnsi="Tahoma"/>
          <w:b/>
          <w:color w:val="A57865"/>
          <w:spacing w:val="-1"/>
          <w:sz w:val="16"/>
          <w:vertAlign w:val="baseline"/>
        </w:rPr>
        <w:t> </w:t>
      </w:r>
      <w:r>
        <w:rPr>
          <w:rFonts w:ascii="Tahoma" w:hAnsi="Tahoma"/>
          <w:b/>
          <w:color w:val="A57865"/>
          <w:sz w:val="16"/>
          <w:vertAlign w:val="baseline"/>
        </w:rPr>
        <w:t>9.1).</w:t>
      </w:r>
    </w:p>
    <w:p>
      <w:pPr>
        <w:pStyle w:val="BodyText"/>
        <w:rPr>
          <w:rFonts w:ascii="Tahoma"/>
          <w:b/>
          <w:sz w:val="18"/>
        </w:rPr>
      </w:pPr>
      <w:r>
        <w:rPr/>
        <w:br w:type="column"/>
      </w:r>
      <w:r>
        <w:rPr>
          <w:rFonts w:ascii="Tahoma"/>
          <w:b/>
          <w:sz w:val="18"/>
        </w:rPr>
      </w:r>
    </w:p>
    <w:p>
      <w:pPr>
        <w:pStyle w:val="BodyText"/>
        <w:rPr>
          <w:rFonts w:ascii="Tahoma"/>
          <w:b/>
          <w:sz w:val="18"/>
        </w:rPr>
      </w:pPr>
    </w:p>
    <w:p>
      <w:pPr>
        <w:pStyle w:val="BodyText"/>
        <w:rPr>
          <w:rFonts w:ascii="Tahoma"/>
          <w:b/>
          <w:sz w:val="18"/>
        </w:rPr>
      </w:pPr>
    </w:p>
    <w:p>
      <w:pPr>
        <w:pStyle w:val="BodyText"/>
        <w:rPr>
          <w:rFonts w:ascii="Tahoma"/>
          <w:b/>
          <w:sz w:val="18"/>
        </w:rPr>
      </w:pPr>
    </w:p>
    <w:p>
      <w:pPr>
        <w:pStyle w:val="BodyText"/>
        <w:spacing w:before="7"/>
        <w:rPr>
          <w:rFonts w:ascii="Tahoma"/>
          <w:b/>
          <w:sz w:val="14"/>
        </w:rPr>
      </w:pPr>
    </w:p>
    <w:p>
      <w:pPr>
        <w:spacing w:before="0"/>
        <w:ind w:left="492" w:right="0" w:firstLine="0"/>
        <w:jc w:val="both"/>
        <w:rPr>
          <w:sz w:val="16"/>
        </w:rPr>
      </w:pPr>
      <w:r>
        <w:rPr>
          <w:rFonts w:ascii="Tahoma" w:hAnsi="Tahoma"/>
          <w:b/>
          <w:color w:val="A57865"/>
          <w:sz w:val="16"/>
        </w:rPr>
        <w:t>Figura</w:t>
      </w:r>
      <w:r>
        <w:rPr>
          <w:rFonts w:ascii="Tahoma" w:hAnsi="Tahoma"/>
          <w:b/>
          <w:color w:val="A57865"/>
          <w:spacing w:val="3"/>
          <w:sz w:val="16"/>
        </w:rPr>
        <w:t> </w:t>
      </w:r>
      <w:r>
        <w:rPr>
          <w:rFonts w:ascii="Tahoma" w:hAnsi="Tahoma"/>
          <w:b/>
          <w:color w:val="A57865"/>
          <w:sz w:val="16"/>
        </w:rPr>
        <w:t>9.1.</w:t>
      </w:r>
      <w:r>
        <w:rPr>
          <w:rFonts w:ascii="Tahoma" w:hAnsi="Tahoma"/>
          <w:b/>
          <w:color w:val="A57865"/>
          <w:spacing w:val="-3"/>
          <w:sz w:val="16"/>
        </w:rPr>
        <w:t> </w:t>
      </w:r>
      <w:r>
        <w:rPr>
          <w:color w:val="575756"/>
          <w:sz w:val="16"/>
        </w:rPr>
        <w:t>Monitorización</w:t>
      </w:r>
      <w:r>
        <w:rPr>
          <w:color w:val="575756"/>
          <w:spacing w:val="-1"/>
          <w:sz w:val="16"/>
        </w:rPr>
        <w:t> </w:t>
      </w:r>
      <w:r>
        <w:rPr>
          <w:color w:val="575756"/>
          <w:sz w:val="16"/>
        </w:rPr>
        <w:t>de parámetros</w:t>
      </w:r>
      <w:r>
        <w:rPr>
          <w:color w:val="575756"/>
          <w:spacing w:val="-1"/>
          <w:sz w:val="16"/>
        </w:rPr>
        <w:t> </w:t>
      </w:r>
      <w:r>
        <w:rPr>
          <w:color w:val="575756"/>
          <w:sz w:val="16"/>
        </w:rPr>
        <w:t>respiratorios</w:t>
      </w:r>
    </w:p>
    <w:p>
      <w:pPr>
        <w:pStyle w:val="BodyText"/>
        <w:rPr>
          <w:sz w:val="18"/>
        </w:rPr>
      </w:pPr>
    </w:p>
    <w:p>
      <w:pPr>
        <w:pStyle w:val="ListParagraph"/>
        <w:numPr>
          <w:ilvl w:val="0"/>
          <w:numId w:val="18"/>
        </w:numPr>
        <w:tabs>
          <w:tab w:pos="805" w:val="left" w:leader="none"/>
        </w:tabs>
        <w:spacing w:line="309" w:lineRule="auto" w:before="117" w:after="0"/>
        <w:ind w:left="804" w:right="672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Pulsioximetría: </w:t>
      </w:r>
      <w:r>
        <w:rPr>
          <w:color w:val="3C3C3B"/>
          <w:sz w:val="16"/>
        </w:rPr>
        <w:t>método cuantitativo continuo de medición de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la saturación de oxígeno de la hemoglobina en sangre periférica.</w:t>
      </w:r>
      <w:r>
        <w:rPr>
          <w:color w:val="3C3C3B"/>
          <w:spacing w:val="-47"/>
          <w:sz w:val="16"/>
        </w:rPr>
        <w:t> </w:t>
      </w:r>
      <w:r>
        <w:rPr>
          <w:color w:val="3C3C3B"/>
          <w:sz w:val="16"/>
        </w:rPr>
        <w:t>Además,</w:t>
      </w:r>
      <w:r>
        <w:rPr>
          <w:color w:val="3C3C3B"/>
          <w:spacing w:val="-10"/>
          <w:sz w:val="16"/>
        </w:rPr>
        <w:t> </w:t>
      </w:r>
      <w:r>
        <w:rPr>
          <w:color w:val="3C3C3B"/>
          <w:sz w:val="16"/>
        </w:rPr>
        <w:t>informa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frecuencia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pulso.</w:t>
      </w:r>
    </w:p>
    <w:p>
      <w:pPr>
        <w:pStyle w:val="BodyText"/>
        <w:spacing w:line="316" w:lineRule="auto" w:before="9"/>
        <w:ind w:left="804" w:right="678"/>
        <w:jc w:val="both"/>
      </w:pPr>
      <w:r>
        <w:rPr>
          <w:color w:val="3C3C3B"/>
        </w:rPr>
        <w:t>Existen diferentes tipos de sensores de pulsioximetría, adecua-</w:t>
      </w:r>
      <w:r>
        <w:rPr>
          <w:color w:val="3C3C3B"/>
          <w:spacing w:val="1"/>
        </w:rPr>
        <w:t> </w:t>
      </w:r>
      <w:r>
        <w:rPr>
          <w:color w:val="3C3C3B"/>
        </w:rPr>
        <w:t>dos</w:t>
      </w:r>
      <w:r>
        <w:rPr>
          <w:color w:val="3C3C3B"/>
          <w:spacing w:val="-7"/>
        </w:rPr>
        <w:t> </w:t>
      </w:r>
      <w:r>
        <w:rPr>
          <w:color w:val="3C3C3B"/>
        </w:rPr>
        <w:t>para</w:t>
      </w:r>
      <w:r>
        <w:rPr>
          <w:color w:val="3C3C3B"/>
          <w:spacing w:val="-7"/>
        </w:rPr>
        <w:t> </w:t>
      </w:r>
      <w:r>
        <w:rPr>
          <w:color w:val="3C3C3B"/>
        </w:rPr>
        <w:t>distintos</w:t>
      </w:r>
      <w:r>
        <w:rPr>
          <w:color w:val="3C3C3B"/>
          <w:spacing w:val="-7"/>
        </w:rPr>
        <w:t> </w:t>
      </w:r>
      <w:r>
        <w:rPr>
          <w:color w:val="3C3C3B"/>
        </w:rPr>
        <w:t>lugares</w:t>
      </w:r>
      <w:r>
        <w:rPr>
          <w:color w:val="3C3C3B"/>
          <w:spacing w:val="-7"/>
        </w:rPr>
        <w:t> </w:t>
      </w:r>
      <w:r>
        <w:rPr>
          <w:color w:val="3C3C3B"/>
        </w:rPr>
        <w:t>donde</w:t>
      </w:r>
      <w:r>
        <w:rPr>
          <w:color w:val="3C3C3B"/>
          <w:spacing w:val="-7"/>
        </w:rPr>
        <w:t> </w:t>
      </w:r>
      <w:r>
        <w:rPr>
          <w:color w:val="3C3C3B"/>
        </w:rPr>
        <w:t>aplicar</w:t>
      </w:r>
      <w:r>
        <w:rPr>
          <w:color w:val="3C3C3B"/>
          <w:spacing w:val="-6"/>
        </w:rPr>
        <w:t> </w:t>
      </w:r>
      <w:r>
        <w:rPr>
          <w:color w:val="3C3C3B"/>
        </w:rPr>
        <w:t>el</w:t>
      </w:r>
      <w:r>
        <w:rPr>
          <w:color w:val="3C3C3B"/>
          <w:spacing w:val="-7"/>
        </w:rPr>
        <w:t> </w:t>
      </w:r>
      <w:r>
        <w:rPr>
          <w:color w:val="3C3C3B"/>
        </w:rPr>
        <w:t>sensor.</w:t>
      </w:r>
      <w:r>
        <w:rPr>
          <w:color w:val="3C3C3B"/>
          <w:spacing w:val="-13"/>
        </w:rPr>
        <w:t> </w:t>
      </w:r>
      <w:r>
        <w:rPr>
          <w:color w:val="3C3C3B"/>
        </w:rPr>
        <w:t>La</w:t>
      </w:r>
      <w:r>
        <w:rPr>
          <w:color w:val="3C3C3B"/>
          <w:spacing w:val="-7"/>
        </w:rPr>
        <w:t> </w:t>
      </w:r>
      <w:r>
        <w:rPr>
          <w:color w:val="3C3C3B"/>
        </w:rPr>
        <w:t>punta</w:t>
      </w:r>
      <w:r>
        <w:rPr>
          <w:color w:val="3C3C3B"/>
          <w:spacing w:val="-7"/>
        </w:rPr>
        <w:t> </w:t>
      </w:r>
      <w:r>
        <w:rPr>
          <w:color w:val="3C3C3B"/>
        </w:rPr>
        <w:t>de</w:t>
      </w:r>
      <w:r>
        <w:rPr>
          <w:color w:val="3C3C3B"/>
          <w:spacing w:val="-6"/>
        </w:rPr>
        <w:t> </w:t>
      </w:r>
      <w:r>
        <w:rPr>
          <w:color w:val="3C3C3B"/>
        </w:rPr>
        <w:t>un</w:t>
      </w:r>
      <w:r>
        <w:rPr>
          <w:color w:val="3C3C3B"/>
          <w:spacing w:val="-46"/>
        </w:rPr>
        <w:t> </w:t>
      </w:r>
      <w:r>
        <w:rPr>
          <w:color w:val="3C3C3B"/>
        </w:rPr>
        <w:t>dedo</w:t>
      </w:r>
      <w:r>
        <w:rPr>
          <w:color w:val="3C3C3B"/>
          <w:spacing w:val="-4"/>
        </w:rPr>
        <w:t> </w:t>
      </w:r>
      <w:r>
        <w:rPr>
          <w:color w:val="3C3C3B"/>
        </w:rPr>
        <w:t>y</w:t>
      </w:r>
      <w:r>
        <w:rPr>
          <w:color w:val="3C3C3B"/>
          <w:spacing w:val="-3"/>
        </w:rPr>
        <w:t> </w:t>
      </w:r>
      <w:r>
        <w:rPr>
          <w:color w:val="3C3C3B"/>
        </w:rPr>
        <w:t>el</w:t>
      </w:r>
      <w:r>
        <w:rPr>
          <w:color w:val="3C3C3B"/>
          <w:spacing w:val="-3"/>
        </w:rPr>
        <w:t> </w:t>
      </w:r>
      <w:r>
        <w:rPr>
          <w:color w:val="3C3C3B"/>
        </w:rPr>
        <w:t>lóbulo</w:t>
      </w:r>
      <w:r>
        <w:rPr>
          <w:color w:val="3C3C3B"/>
          <w:spacing w:val="-3"/>
        </w:rPr>
        <w:t> </w:t>
      </w:r>
      <w:r>
        <w:rPr>
          <w:color w:val="3C3C3B"/>
        </w:rPr>
        <w:t>de</w:t>
      </w:r>
      <w:r>
        <w:rPr>
          <w:color w:val="3C3C3B"/>
          <w:spacing w:val="-3"/>
        </w:rPr>
        <w:t> </w:t>
      </w:r>
      <w:r>
        <w:rPr>
          <w:color w:val="3C3C3B"/>
        </w:rPr>
        <w:t>la</w:t>
      </w:r>
      <w:r>
        <w:rPr>
          <w:color w:val="3C3C3B"/>
          <w:spacing w:val="-3"/>
        </w:rPr>
        <w:t> </w:t>
      </w:r>
      <w:r>
        <w:rPr>
          <w:color w:val="3C3C3B"/>
        </w:rPr>
        <w:t>oreja</w:t>
      </w:r>
      <w:r>
        <w:rPr>
          <w:color w:val="3C3C3B"/>
          <w:spacing w:val="-4"/>
        </w:rPr>
        <w:t> </w:t>
      </w:r>
      <w:r>
        <w:rPr>
          <w:color w:val="3C3C3B"/>
        </w:rPr>
        <w:t>son</w:t>
      </w:r>
      <w:r>
        <w:rPr>
          <w:color w:val="3C3C3B"/>
          <w:spacing w:val="-3"/>
        </w:rPr>
        <w:t> </w:t>
      </w:r>
      <w:r>
        <w:rPr>
          <w:color w:val="3C3C3B"/>
        </w:rPr>
        <w:t>los</w:t>
      </w:r>
      <w:r>
        <w:rPr>
          <w:color w:val="3C3C3B"/>
          <w:spacing w:val="-3"/>
        </w:rPr>
        <w:t> </w:t>
      </w:r>
      <w:r>
        <w:rPr>
          <w:color w:val="3C3C3B"/>
        </w:rPr>
        <w:t>más</w:t>
      </w:r>
      <w:r>
        <w:rPr>
          <w:color w:val="3C3C3B"/>
          <w:spacing w:val="-3"/>
        </w:rPr>
        <w:t> </w:t>
      </w:r>
      <w:r>
        <w:rPr>
          <w:color w:val="3C3C3B"/>
        </w:rPr>
        <w:t>utilizados.</w:t>
      </w:r>
    </w:p>
    <w:p>
      <w:pPr>
        <w:pStyle w:val="BodyText"/>
        <w:spacing w:line="316" w:lineRule="auto" w:before="3"/>
        <w:ind w:left="804" w:right="678"/>
        <w:jc w:val="both"/>
      </w:pPr>
      <w:r>
        <w:rPr>
          <w:color w:val="3C3C3B"/>
        </w:rPr>
        <w:t>No debe confundirse la medición de la saturación de oxígeno de</w:t>
      </w:r>
      <w:r>
        <w:rPr>
          <w:color w:val="3C3C3B"/>
          <w:spacing w:val="1"/>
        </w:rPr>
        <w:t> </w:t>
      </w:r>
      <w:r>
        <w:rPr>
          <w:color w:val="3C3C3B"/>
        </w:rPr>
        <w:t>la</w:t>
      </w:r>
      <w:r>
        <w:rPr>
          <w:color w:val="3C3C3B"/>
          <w:spacing w:val="-6"/>
        </w:rPr>
        <w:t> </w:t>
      </w:r>
      <w:r>
        <w:rPr>
          <w:color w:val="3C3C3B"/>
        </w:rPr>
        <w:t>hemoglobina</w:t>
      </w:r>
      <w:r>
        <w:rPr>
          <w:color w:val="3C3C3B"/>
          <w:spacing w:val="-5"/>
        </w:rPr>
        <w:t> </w:t>
      </w:r>
      <w:r>
        <w:rPr>
          <w:color w:val="3C3C3B"/>
        </w:rPr>
        <w:t>(%SaO</w:t>
      </w:r>
      <w:r>
        <w:rPr>
          <w:color w:val="3C3C3B"/>
          <w:vertAlign w:val="subscript"/>
        </w:rPr>
        <w:t>2</w:t>
      </w:r>
      <w:r>
        <w:rPr>
          <w:color w:val="3C3C3B"/>
          <w:vertAlign w:val="baseline"/>
        </w:rPr>
        <w:t>)</w:t>
      </w:r>
      <w:r>
        <w:rPr>
          <w:color w:val="3C3C3B"/>
          <w:spacing w:val="-5"/>
          <w:vertAlign w:val="baseline"/>
        </w:rPr>
        <w:t> </w:t>
      </w:r>
      <w:r>
        <w:rPr>
          <w:color w:val="3C3C3B"/>
          <w:vertAlign w:val="baseline"/>
        </w:rPr>
        <w:t>con</w:t>
      </w:r>
      <w:r>
        <w:rPr>
          <w:color w:val="3C3C3B"/>
          <w:spacing w:val="-5"/>
          <w:vertAlign w:val="baseline"/>
        </w:rPr>
        <w:t> </w:t>
      </w:r>
      <w:r>
        <w:rPr>
          <w:color w:val="3C3C3B"/>
          <w:vertAlign w:val="baseline"/>
        </w:rPr>
        <w:t>la</w:t>
      </w:r>
      <w:r>
        <w:rPr>
          <w:color w:val="3C3C3B"/>
          <w:spacing w:val="-5"/>
          <w:vertAlign w:val="baseline"/>
        </w:rPr>
        <w:t> </w:t>
      </w:r>
      <w:r>
        <w:rPr>
          <w:color w:val="3C3C3B"/>
          <w:vertAlign w:val="baseline"/>
        </w:rPr>
        <w:t>presión</w:t>
      </w:r>
      <w:r>
        <w:rPr>
          <w:color w:val="3C3C3B"/>
          <w:spacing w:val="-6"/>
          <w:vertAlign w:val="baseline"/>
        </w:rPr>
        <w:t> </w:t>
      </w:r>
      <w:r>
        <w:rPr>
          <w:color w:val="3C3C3B"/>
          <w:vertAlign w:val="baseline"/>
        </w:rPr>
        <w:t>parcial</w:t>
      </w:r>
      <w:r>
        <w:rPr>
          <w:color w:val="3C3C3B"/>
          <w:spacing w:val="-5"/>
          <w:vertAlign w:val="baseline"/>
        </w:rPr>
        <w:t> </w:t>
      </w:r>
      <w:r>
        <w:rPr>
          <w:color w:val="3C3C3B"/>
          <w:vertAlign w:val="baseline"/>
        </w:rPr>
        <w:t>arterial</w:t>
      </w:r>
      <w:r>
        <w:rPr>
          <w:color w:val="3C3C3B"/>
          <w:spacing w:val="-5"/>
          <w:vertAlign w:val="baseline"/>
        </w:rPr>
        <w:t> </w:t>
      </w:r>
      <w:r>
        <w:rPr>
          <w:color w:val="3C3C3B"/>
          <w:vertAlign w:val="baseline"/>
        </w:rPr>
        <w:t>de</w:t>
      </w:r>
      <w:r>
        <w:rPr>
          <w:color w:val="3C3C3B"/>
          <w:spacing w:val="-5"/>
          <w:vertAlign w:val="baseline"/>
        </w:rPr>
        <w:t> </w:t>
      </w:r>
      <w:r>
        <w:rPr>
          <w:color w:val="3C3C3B"/>
          <w:vertAlign w:val="baseline"/>
        </w:rPr>
        <w:t>oxígeno</w:t>
      </w:r>
      <w:r>
        <w:rPr>
          <w:color w:val="3C3C3B"/>
          <w:spacing w:val="-46"/>
          <w:vertAlign w:val="baseline"/>
        </w:rPr>
        <w:t> </w:t>
      </w:r>
      <w:r>
        <w:rPr>
          <w:color w:val="3C3C3B"/>
          <w:vertAlign w:val="baseline"/>
        </w:rPr>
        <w:t>(PaO</w:t>
      </w:r>
      <w:r>
        <w:rPr>
          <w:color w:val="3C3C3B"/>
          <w:vertAlign w:val="subscript"/>
        </w:rPr>
        <w:t>2</w:t>
      </w:r>
      <w:r>
        <w:rPr>
          <w:color w:val="3C3C3B"/>
          <w:vertAlign w:val="baseline"/>
        </w:rPr>
        <w:t>).</w:t>
      </w:r>
    </w:p>
    <w:p>
      <w:pPr>
        <w:pStyle w:val="BodyText"/>
        <w:spacing w:line="316" w:lineRule="auto" w:before="2"/>
        <w:ind w:left="804" w:right="677"/>
        <w:jc w:val="both"/>
      </w:pPr>
      <w:r>
        <w:rPr>
          <w:color w:val="3C3C3B"/>
        </w:rPr>
        <w:t>Ambos</w:t>
      </w:r>
      <w:r>
        <w:rPr>
          <w:color w:val="3C3C3B"/>
          <w:spacing w:val="1"/>
        </w:rPr>
        <w:t> </w:t>
      </w:r>
      <w:r>
        <w:rPr>
          <w:color w:val="3C3C3B"/>
        </w:rPr>
        <w:t>parámetros</w:t>
      </w:r>
      <w:r>
        <w:rPr>
          <w:color w:val="3C3C3B"/>
          <w:spacing w:val="1"/>
        </w:rPr>
        <w:t> </w:t>
      </w:r>
      <w:r>
        <w:rPr>
          <w:color w:val="3C3C3B"/>
        </w:rPr>
        <w:t>están</w:t>
      </w:r>
      <w:r>
        <w:rPr>
          <w:color w:val="3C3C3B"/>
          <w:spacing w:val="1"/>
        </w:rPr>
        <w:t> </w:t>
      </w:r>
      <w:r>
        <w:rPr>
          <w:color w:val="3C3C3B"/>
        </w:rPr>
        <w:t>relacionados</w:t>
      </w:r>
      <w:r>
        <w:rPr>
          <w:color w:val="3C3C3B"/>
          <w:spacing w:val="1"/>
        </w:rPr>
        <w:t> </w:t>
      </w:r>
      <w:r>
        <w:rPr>
          <w:color w:val="3C3C3B"/>
        </w:rPr>
        <w:t>mediante</w:t>
      </w:r>
      <w:r>
        <w:rPr>
          <w:color w:val="3C3C3B"/>
          <w:spacing w:val="1"/>
        </w:rPr>
        <w:t> </w:t>
      </w:r>
      <w:r>
        <w:rPr>
          <w:color w:val="3C3C3B"/>
        </w:rPr>
        <w:t>la</w:t>
      </w:r>
      <w:r>
        <w:rPr>
          <w:color w:val="3C3C3B"/>
          <w:spacing w:val="1"/>
        </w:rPr>
        <w:t> </w:t>
      </w:r>
      <w:r>
        <w:rPr>
          <w:color w:val="3C3C3B"/>
        </w:rPr>
        <w:t>curva</w:t>
      </w:r>
      <w:r>
        <w:rPr>
          <w:color w:val="3C3C3B"/>
          <w:spacing w:val="1"/>
        </w:rPr>
        <w:t> </w:t>
      </w:r>
      <w:r>
        <w:rPr>
          <w:color w:val="3C3C3B"/>
        </w:rPr>
        <w:t>de</w:t>
      </w:r>
      <w:r>
        <w:rPr>
          <w:color w:val="3C3C3B"/>
          <w:spacing w:val="-46"/>
        </w:rPr>
        <w:t> </w:t>
      </w:r>
      <w:r>
        <w:rPr>
          <w:color w:val="3C3C3B"/>
        </w:rPr>
        <w:t>disociación</w:t>
      </w:r>
      <w:r>
        <w:rPr>
          <w:color w:val="3C3C3B"/>
          <w:spacing w:val="-6"/>
        </w:rPr>
        <w:t> </w:t>
      </w:r>
      <w:r>
        <w:rPr>
          <w:color w:val="3C3C3B"/>
        </w:rPr>
        <w:t>de</w:t>
      </w:r>
      <w:r>
        <w:rPr>
          <w:color w:val="3C3C3B"/>
          <w:spacing w:val="-6"/>
        </w:rPr>
        <w:t> </w:t>
      </w:r>
      <w:r>
        <w:rPr>
          <w:color w:val="3C3C3B"/>
        </w:rPr>
        <w:t>la</w:t>
      </w:r>
      <w:r>
        <w:rPr>
          <w:color w:val="3C3C3B"/>
          <w:spacing w:val="-5"/>
        </w:rPr>
        <w:t> </w:t>
      </w:r>
      <w:r>
        <w:rPr>
          <w:color w:val="3C3C3B"/>
        </w:rPr>
        <w:t>hemoglobina</w:t>
      </w:r>
      <w:r>
        <w:rPr>
          <w:color w:val="3C3C3B"/>
          <w:spacing w:val="-6"/>
        </w:rPr>
        <w:t> </w:t>
      </w:r>
      <w:r>
        <w:rPr>
          <w:color w:val="3C3C3B"/>
        </w:rPr>
        <w:t>(por</w:t>
      </w:r>
      <w:r>
        <w:rPr>
          <w:color w:val="3C3C3B"/>
          <w:spacing w:val="-5"/>
        </w:rPr>
        <w:t> </w:t>
      </w:r>
      <w:r>
        <w:rPr>
          <w:color w:val="3C3C3B"/>
        </w:rPr>
        <w:t>ejemplo,</w:t>
      </w:r>
      <w:r>
        <w:rPr>
          <w:color w:val="3C3C3B"/>
          <w:spacing w:val="-12"/>
        </w:rPr>
        <w:t> </w:t>
      </w:r>
      <w:r>
        <w:rPr>
          <w:color w:val="3C3C3B"/>
        </w:rPr>
        <w:t>una</w:t>
      </w:r>
      <w:r>
        <w:rPr>
          <w:color w:val="3C3C3B"/>
          <w:spacing w:val="-5"/>
        </w:rPr>
        <w:t> </w:t>
      </w:r>
      <w:r>
        <w:rPr>
          <w:color w:val="3C3C3B"/>
        </w:rPr>
        <w:t>saturación</w:t>
      </w:r>
      <w:r>
        <w:rPr>
          <w:color w:val="3C3C3B"/>
          <w:spacing w:val="-6"/>
        </w:rPr>
        <w:t> </w:t>
      </w:r>
      <w:r>
        <w:rPr>
          <w:color w:val="3C3C3B"/>
        </w:rPr>
        <w:t>infe-</w:t>
      </w:r>
      <w:r>
        <w:rPr>
          <w:color w:val="3C3C3B"/>
          <w:spacing w:val="-46"/>
        </w:rPr>
        <w:t> </w:t>
      </w:r>
      <w:r>
        <w:rPr>
          <w:color w:val="3C3C3B"/>
        </w:rPr>
        <w:t>rior al 90% indica que la pO</w:t>
      </w:r>
      <w:r>
        <w:rPr>
          <w:color w:val="3C3C3B"/>
          <w:vertAlign w:val="subscript"/>
        </w:rPr>
        <w:t>2</w:t>
      </w:r>
      <w:r>
        <w:rPr>
          <w:color w:val="3C3C3B"/>
          <w:vertAlign w:val="baseline"/>
        </w:rPr>
        <w:t> es de menos de 60 mmHg: insufi-</w:t>
      </w:r>
      <w:r>
        <w:rPr>
          <w:color w:val="3C3C3B"/>
          <w:spacing w:val="1"/>
          <w:vertAlign w:val="baseline"/>
        </w:rPr>
        <w:t> </w:t>
      </w:r>
      <w:r>
        <w:rPr>
          <w:color w:val="3C3C3B"/>
          <w:vertAlign w:val="baseline"/>
        </w:rPr>
        <w:t>ciencia</w:t>
      </w:r>
      <w:r>
        <w:rPr>
          <w:color w:val="3C3C3B"/>
          <w:spacing w:val="-5"/>
          <w:vertAlign w:val="baseline"/>
        </w:rPr>
        <w:t> </w:t>
      </w:r>
      <w:r>
        <w:rPr>
          <w:color w:val="3C3C3B"/>
          <w:vertAlign w:val="baseline"/>
        </w:rPr>
        <w:t>respiratoria).</w:t>
      </w:r>
    </w:p>
    <w:p>
      <w:pPr>
        <w:pStyle w:val="ListParagraph"/>
        <w:numPr>
          <w:ilvl w:val="0"/>
          <w:numId w:val="18"/>
        </w:numPr>
        <w:tabs>
          <w:tab w:pos="805" w:val="left" w:leader="none"/>
        </w:tabs>
        <w:spacing w:line="312" w:lineRule="auto" w:before="0" w:after="0"/>
        <w:ind w:left="804" w:right="678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Capnografía:</w:t>
      </w:r>
      <w:r>
        <w:rPr>
          <w:rFonts w:ascii="Tahoma" w:hAnsi="Tahoma"/>
          <w:b/>
          <w:color w:val="3C3C3B"/>
          <w:spacing w:val="-6"/>
          <w:sz w:val="16"/>
        </w:rPr>
        <w:t> </w:t>
      </w:r>
      <w:r>
        <w:rPr>
          <w:color w:val="3C3C3B"/>
          <w:sz w:val="16"/>
        </w:rPr>
        <w:t>utilizada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para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ver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el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estado</w:t>
      </w:r>
      <w:r>
        <w:rPr>
          <w:color w:val="3C3C3B"/>
          <w:spacing w:val="-8"/>
          <w:sz w:val="16"/>
        </w:rPr>
        <w:t> </w:t>
      </w:r>
      <w:r>
        <w:rPr>
          <w:color w:val="3C3C3B"/>
          <w:sz w:val="16"/>
        </w:rPr>
        <w:t>ventilatorio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y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consiste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en la medición de la concentración de CO</w:t>
      </w:r>
      <w:r>
        <w:rPr>
          <w:color w:val="3C3C3B"/>
          <w:sz w:val="16"/>
          <w:vertAlign w:val="subscript"/>
        </w:rPr>
        <w:t>2</w:t>
      </w:r>
      <w:r>
        <w:rPr>
          <w:color w:val="3C3C3B"/>
          <w:sz w:val="16"/>
          <w:vertAlign w:val="baseline"/>
        </w:rPr>
        <w:t> al final de la espira-</w:t>
      </w:r>
      <w:r>
        <w:rPr>
          <w:color w:val="3C3C3B"/>
          <w:spacing w:val="1"/>
          <w:sz w:val="16"/>
          <w:vertAlign w:val="baseline"/>
        </w:rPr>
        <w:t> </w:t>
      </w:r>
      <w:r>
        <w:rPr>
          <w:color w:val="3C3C3B"/>
          <w:sz w:val="16"/>
          <w:vertAlign w:val="baseline"/>
        </w:rPr>
        <w:t>ción permitendo valorar una adecuada ventilación durante una</w:t>
      </w:r>
      <w:r>
        <w:rPr>
          <w:color w:val="3C3C3B"/>
          <w:spacing w:val="1"/>
          <w:sz w:val="16"/>
          <w:vertAlign w:val="baseline"/>
        </w:rPr>
        <w:t> </w:t>
      </w:r>
      <w:r>
        <w:rPr>
          <w:color w:val="3C3C3B"/>
          <w:sz w:val="16"/>
          <w:vertAlign w:val="baseline"/>
        </w:rPr>
        <w:t>anestesia</w:t>
      </w:r>
      <w:r>
        <w:rPr>
          <w:color w:val="3C3C3B"/>
          <w:spacing w:val="-4"/>
          <w:sz w:val="16"/>
          <w:vertAlign w:val="baseline"/>
        </w:rPr>
        <w:t> </w:t>
      </w:r>
      <w:r>
        <w:rPr>
          <w:color w:val="3C3C3B"/>
          <w:sz w:val="16"/>
          <w:vertAlign w:val="baseline"/>
        </w:rPr>
        <w:t>general.</w:t>
      </w:r>
    </w:p>
    <w:p>
      <w:pPr>
        <w:pStyle w:val="BodyText"/>
        <w:spacing w:before="2"/>
        <w:rPr>
          <w:sz w:val="19"/>
        </w:rPr>
      </w:pPr>
    </w:p>
    <w:p>
      <w:pPr>
        <w:pStyle w:val="Heading5"/>
        <w:numPr>
          <w:ilvl w:val="1"/>
          <w:numId w:val="68"/>
        </w:numPr>
        <w:tabs>
          <w:tab w:pos="1263" w:val="left" w:leader="none"/>
        </w:tabs>
        <w:spacing w:line="240" w:lineRule="auto" w:before="0" w:after="0"/>
        <w:ind w:left="1262" w:right="0" w:hanging="856"/>
        <w:jc w:val="left"/>
      </w:pPr>
      <w:r>
        <w:rPr>
          <w:color w:val="3C3C3B"/>
          <w:w w:val="95"/>
        </w:rPr>
        <w:t>Vigilancia</w:t>
      </w:r>
      <w:r>
        <w:rPr>
          <w:color w:val="3C3C3B"/>
          <w:spacing w:val="26"/>
          <w:w w:val="95"/>
        </w:rPr>
        <w:t> </w:t>
      </w:r>
      <w:r>
        <w:rPr>
          <w:color w:val="3C3C3B"/>
          <w:w w:val="95"/>
        </w:rPr>
        <w:t>neurológica</w:t>
      </w:r>
    </w:p>
    <w:p>
      <w:pPr>
        <w:pStyle w:val="BodyText"/>
        <w:spacing w:line="316" w:lineRule="auto" w:before="255"/>
        <w:ind w:left="407" w:right="677"/>
        <w:jc w:val="both"/>
      </w:pPr>
      <w:r>
        <w:rPr>
          <w:color w:val="3C3C3B"/>
        </w:rPr>
        <w:t>La monitorización de la profundidad de la anestesia general tiene</w:t>
      </w:r>
      <w:r>
        <w:rPr>
          <w:color w:val="3C3C3B"/>
          <w:spacing w:val="1"/>
        </w:rPr>
        <w:t> </w:t>
      </w:r>
      <w:r>
        <w:rPr>
          <w:color w:val="3C3C3B"/>
        </w:rPr>
        <w:t>como</w:t>
      </w:r>
      <w:r>
        <w:rPr>
          <w:color w:val="3C3C3B"/>
          <w:spacing w:val="18"/>
        </w:rPr>
        <w:t> </w:t>
      </w:r>
      <w:r>
        <w:rPr>
          <w:color w:val="3C3C3B"/>
        </w:rPr>
        <w:t>objetivo</w:t>
      </w:r>
      <w:r>
        <w:rPr>
          <w:color w:val="3C3C3B"/>
          <w:spacing w:val="18"/>
        </w:rPr>
        <w:t> </w:t>
      </w:r>
      <w:r>
        <w:rPr>
          <w:color w:val="3C3C3B"/>
        </w:rPr>
        <w:t>asegurar</w:t>
      </w:r>
      <w:r>
        <w:rPr>
          <w:color w:val="3C3C3B"/>
          <w:spacing w:val="18"/>
        </w:rPr>
        <w:t> </w:t>
      </w:r>
      <w:r>
        <w:rPr>
          <w:color w:val="3C3C3B"/>
        </w:rPr>
        <w:t>un</w:t>
      </w:r>
      <w:r>
        <w:rPr>
          <w:color w:val="3C3C3B"/>
          <w:spacing w:val="18"/>
        </w:rPr>
        <w:t> </w:t>
      </w:r>
      <w:r>
        <w:rPr>
          <w:color w:val="3C3C3B"/>
        </w:rPr>
        <w:t>adecuado</w:t>
      </w:r>
      <w:r>
        <w:rPr>
          <w:color w:val="3C3C3B"/>
          <w:spacing w:val="18"/>
        </w:rPr>
        <w:t> </w:t>
      </w:r>
      <w:r>
        <w:rPr>
          <w:color w:val="3C3C3B"/>
        </w:rPr>
        <w:t>nivel</w:t>
      </w:r>
      <w:r>
        <w:rPr>
          <w:color w:val="3C3C3B"/>
          <w:spacing w:val="18"/>
        </w:rPr>
        <w:t> </w:t>
      </w:r>
      <w:r>
        <w:rPr>
          <w:color w:val="3C3C3B"/>
        </w:rPr>
        <w:t>de</w:t>
      </w:r>
      <w:r>
        <w:rPr>
          <w:color w:val="3C3C3B"/>
          <w:spacing w:val="18"/>
        </w:rPr>
        <w:t> </w:t>
      </w:r>
      <w:r>
        <w:rPr>
          <w:color w:val="3C3C3B"/>
        </w:rPr>
        <w:t>hipnosis</w:t>
      </w:r>
      <w:r>
        <w:rPr>
          <w:color w:val="3C3C3B"/>
          <w:spacing w:val="18"/>
        </w:rPr>
        <w:t> </w:t>
      </w:r>
      <w:r>
        <w:rPr>
          <w:color w:val="3C3C3B"/>
        </w:rPr>
        <w:t>durante</w:t>
      </w:r>
      <w:r>
        <w:rPr>
          <w:color w:val="3C3C3B"/>
          <w:spacing w:val="18"/>
        </w:rPr>
        <w:t> </w:t>
      </w:r>
      <w:r>
        <w:rPr>
          <w:color w:val="3C3C3B"/>
        </w:rPr>
        <w:t>todo</w:t>
      </w:r>
      <w:r>
        <w:rPr>
          <w:color w:val="3C3C3B"/>
          <w:spacing w:val="-46"/>
        </w:rPr>
        <w:t> </w:t>
      </w:r>
      <w:r>
        <w:rPr>
          <w:color w:val="3C3C3B"/>
        </w:rPr>
        <w:t>el</w:t>
      </w:r>
      <w:r>
        <w:rPr>
          <w:color w:val="3C3C3B"/>
          <w:spacing w:val="-7"/>
        </w:rPr>
        <w:t> </w:t>
      </w:r>
      <w:r>
        <w:rPr>
          <w:color w:val="3C3C3B"/>
        </w:rPr>
        <w:t>acto</w:t>
      </w:r>
      <w:r>
        <w:rPr>
          <w:color w:val="3C3C3B"/>
          <w:spacing w:val="-6"/>
        </w:rPr>
        <w:t> </w:t>
      </w:r>
      <w:r>
        <w:rPr>
          <w:color w:val="3C3C3B"/>
        </w:rPr>
        <w:t>anestésico.</w:t>
      </w:r>
      <w:r>
        <w:rPr>
          <w:color w:val="3C3C3B"/>
          <w:spacing w:val="-13"/>
        </w:rPr>
        <w:t> </w:t>
      </w:r>
      <w:r>
        <w:rPr>
          <w:color w:val="3C3C3B"/>
        </w:rPr>
        <w:t>Permite</w:t>
      </w:r>
      <w:r>
        <w:rPr>
          <w:color w:val="3C3C3B"/>
          <w:spacing w:val="-7"/>
        </w:rPr>
        <w:t> </w:t>
      </w:r>
      <w:r>
        <w:rPr>
          <w:color w:val="3C3C3B"/>
        </w:rPr>
        <w:t>prevenir</w:t>
      </w:r>
      <w:r>
        <w:rPr>
          <w:color w:val="3C3C3B"/>
          <w:spacing w:val="-6"/>
        </w:rPr>
        <w:t> </w:t>
      </w:r>
      <w:r>
        <w:rPr>
          <w:color w:val="3C3C3B"/>
        </w:rPr>
        <w:t>los</w:t>
      </w:r>
      <w:r>
        <w:rPr>
          <w:color w:val="3C3C3B"/>
          <w:spacing w:val="-7"/>
        </w:rPr>
        <w:t> </w:t>
      </w:r>
      <w:r>
        <w:rPr>
          <w:color w:val="3C3C3B"/>
        </w:rPr>
        <w:t>despertares</w:t>
      </w:r>
      <w:r>
        <w:rPr>
          <w:color w:val="3C3C3B"/>
          <w:spacing w:val="-6"/>
        </w:rPr>
        <w:t> </w:t>
      </w:r>
      <w:r>
        <w:rPr>
          <w:color w:val="3C3C3B"/>
        </w:rPr>
        <w:t>intraoperatorios</w:t>
      </w:r>
      <w:r>
        <w:rPr>
          <w:color w:val="3C3C3B"/>
          <w:spacing w:val="-7"/>
        </w:rPr>
        <w:t> </w:t>
      </w:r>
      <w:r>
        <w:rPr>
          <w:color w:val="3C3C3B"/>
        </w:rPr>
        <w:t>y</w:t>
      </w:r>
      <w:r>
        <w:rPr>
          <w:color w:val="3C3C3B"/>
          <w:spacing w:val="-46"/>
        </w:rPr>
        <w:t> </w:t>
      </w:r>
      <w:r>
        <w:rPr>
          <w:color w:val="3C3C3B"/>
        </w:rPr>
        <w:t>administrar</w:t>
      </w:r>
      <w:r>
        <w:rPr>
          <w:color w:val="3C3C3B"/>
          <w:spacing w:val="-3"/>
        </w:rPr>
        <w:t> </w:t>
      </w:r>
      <w:r>
        <w:rPr>
          <w:color w:val="3C3C3B"/>
        </w:rPr>
        <w:t>las</w:t>
      </w:r>
      <w:r>
        <w:rPr>
          <w:color w:val="3C3C3B"/>
          <w:spacing w:val="-2"/>
        </w:rPr>
        <w:t> </w:t>
      </w:r>
      <w:r>
        <w:rPr>
          <w:color w:val="3C3C3B"/>
        </w:rPr>
        <w:t>dosis</w:t>
      </w:r>
      <w:r>
        <w:rPr>
          <w:color w:val="3C3C3B"/>
          <w:spacing w:val="-3"/>
        </w:rPr>
        <w:t> </w:t>
      </w:r>
      <w:r>
        <w:rPr>
          <w:color w:val="3C3C3B"/>
        </w:rPr>
        <w:t>necesarias</w:t>
      </w:r>
      <w:r>
        <w:rPr>
          <w:color w:val="3C3C3B"/>
          <w:spacing w:val="-2"/>
        </w:rPr>
        <w:t> </w:t>
      </w:r>
      <w:r>
        <w:rPr>
          <w:color w:val="3C3C3B"/>
        </w:rPr>
        <w:t>de</w:t>
      </w:r>
      <w:r>
        <w:rPr>
          <w:color w:val="3C3C3B"/>
          <w:spacing w:val="-3"/>
        </w:rPr>
        <w:t> </w:t>
      </w:r>
      <w:r>
        <w:rPr>
          <w:color w:val="3C3C3B"/>
        </w:rPr>
        <w:t>hipnóticos.</w:t>
      </w:r>
    </w:p>
    <w:p>
      <w:pPr>
        <w:spacing w:after="0" w:line="316" w:lineRule="auto"/>
        <w:jc w:val="both"/>
        <w:sectPr>
          <w:type w:val="continuous"/>
          <w:pgSz w:w="11910" w:h="16840"/>
          <w:pgMar w:top="1580" w:bottom="280" w:left="0" w:right="0"/>
          <w:cols w:num="2" w:equalWidth="0">
            <w:col w:w="5732" w:space="40"/>
            <w:col w:w="6138"/>
          </w:cols>
        </w:sectPr>
      </w:pPr>
    </w:p>
    <w:p>
      <w:pPr>
        <w:pStyle w:val="BodyText"/>
        <w:ind w:left="2"/>
        <w:rPr>
          <w:sz w:val="20"/>
        </w:rPr>
      </w:pPr>
      <w:r>
        <w:rPr>
          <w:sz w:val="20"/>
        </w:rPr>
        <w:pict>
          <v:group style="width:580.4pt;height:64.6500pt;mso-position-horizontal-relative:char;mso-position-vertical-relative:line" coordorigin="0,0" coordsize="11608,1293">
            <v:rect style="position:absolute;left:0;top:528;width:11223;height:454" filled="true" fillcolor="#fff5e9" stroked="false">
              <v:fill type="solid"/>
            </v:rect>
            <v:shape style="position:absolute;left:10657;top:0;width:951;height:1293" type="#_x0000_t75" stroked="false">
              <v:imagedata r:id="rId26" o:title=""/>
            </v:shape>
            <v:shape style="position:absolute;left:0;top:0;width:11608;height:1293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sz w:val="26"/>
                      </w:rPr>
                    </w:pPr>
                  </w:p>
                  <w:p>
                    <w:pPr>
                      <w:spacing w:line="240" w:lineRule="auto" w:before="2"/>
                      <w:rPr>
                        <w:sz w:val="31"/>
                      </w:rPr>
                    </w:pPr>
                  </w:p>
                  <w:p>
                    <w:pPr>
                      <w:spacing w:before="0"/>
                      <w:ind w:left="7207" w:right="0" w:firstLine="0"/>
                      <w:jc w:val="left"/>
                      <w:rPr>
                        <w:rFonts w:ascii="Tahoma" w:hAnsi="Tahoma"/>
                        <w:b/>
                        <w:sz w:val="16"/>
                      </w:rPr>
                    </w:pPr>
                    <w:r>
                      <w:rPr>
                        <w:rFonts w:ascii="Tahoma" w:hAnsi="Tahoma"/>
                        <w:b/>
                        <w:color w:val="3C3C3B"/>
                        <w:w w:val="105"/>
                        <w:sz w:val="16"/>
                      </w:rPr>
                      <w:t>09.</w:t>
                    </w:r>
                    <w:r>
                      <w:rPr>
                        <w:rFonts w:ascii="Tahoma" w:hAnsi="Tahoma"/>
                        <w:b/>
                        <w:color w:val="3C3C3B"/>
                        <w:spacing w:val="-16"/>
                        <w:w w:val="105"/>
                        <w:sz w:val="16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3C3C3B"/>
                        <w:w w:val="105"/>
                        <w:sz w:val="16"/>
                      </w:rPr>
                      <w:t>Vigilancia</w:t>
                    </w:r>
                    <w:r>
                      <w:rPr>
                        <w:rFonts w:ascii="Tahoma" w:hAnsi="Tahoma"/>
                        <w:b/>
                        <w:color w:val="3C3C3B"/>
                        <w:spacing w:val="-15"/>
                        <w:w w:val="105"/>
                        <w:sz w:val="16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3C3C3B"/>
                        <w:w w:val="105"/>
                        <w:sz w:val="16"/>
                      </w:rPr>
                      <w:t>del</w:t>
                    </w:r>
                    <w:r>
                      <w:rPr>
                        <w:rFonts w:ascii="Tahoma" w:hAnsi="Tahoma"/>
                        <w:b/>
                        <w:color w:val="3C3C3B"/>
                        <w:spacing w:val="-15"/>
                        <w:w w:val="105"/>
                        <w:sz w:val="16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3C3C3B"/>
                        <w:w w:val="105"/>
                        <w:sz w:val="16"/>
                      </w:rPr>
                      <w:t>paciente</w:t>
                    </w:r>
                    <w:r>
                      <w:rPr>
                        <w:rFonts w:ascii="Tahoma" w:hAnsi="Tahoma"/>
                        <w:b/>
                        <w:color w:val="3C3C3B"/>
                        <w:spacing w:val="-15"/>
                        <w:w w:val="105"/>
                        <w:sz w:val="16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3C3C3B"/>
                        <w:w w:val="105"/>
                        <w:sz w:val="16"/>
                      </w:rPr>
                      <w:t>quirúrgico.</w:t>
                    </w:r>
                    <w:r>
                      <w:rPr>
                        <w:rFonts w:ascii="Tahoma" w:hAnsi="Tahoma"/>
                        <w:b/>
                        <w:color w:val="3C3C3B"/>
                        <w:spacing w:val="-15"/>
                        <w:w w:val="105"/>
                        <w:sz w:val="16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E99B55"/>
                        <w:w w:val="105"/>
                        <w:sz w:val="16"/>
                      </w:rPr>
                      <w:t>CG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headerReference w:type="default" r:id="rId117"/>
          <w:footerReference w:type="default" r:id="rId118"/>
          <w:footerReference w:type="even" r:id="rId119"/>
          <w:pgSz w:w="11910" w:h="16840"/>
          <w:pgMar w:header="0" w:footer="577" w:top="100" w:bottom="760" w:left="0" w:right="0"/>
          <w:pgNumType w:start="25"/>
        </w:sectPr>
      </w:pPr>
    </w:p>
    <w:p>
      <w:pPr>
        <w:pStyle w:val="BodyText"/>
        <w:spacing w:before="7"/>
        <w:rPr>
          <w:sz w:val="26"/>
        </w:rPr>
      </w:pPr>
    </w:p>
    <w:p>
      <w:pPr>
        <w:pStyle w:val="BodyText"/>
        <w:spacing w:line="316" w:lineRule="auto"/>
        <w:ind w:left="680"/>
        <w:jc w:val="both"/>
      </w:pPr>
      <w:r>
        <w:rPr>
          <w:color w:val="3C3C3B"/>
          <w:spacing w:val="-1"/>
        </w:rPr>
        <w:t>La</w:t>
      </w:r>
      <w:r>
        <w:rPr>
          <w:color w:val="3C3C3B"/>
          <w:spacing w:val="-16"/>
        </w:rPr>
        <w:t> </w:t>
      </w:r>
      <w:r>
        <w:rPr>
          <w:color w:val="3C3C3B"/>
          <w:spacing w:val="-1"/>
        </w:rPr>
        <w:t>vigilancia</w:t>
      </w:r>
      <w:r>
        <w:rPr>
          <w:color w:val="3C3C3B"/>
          <w:spacing w:val="-15"/>
        </w:rPr>
        <w:t> </w:t>
      </w:r>
      <w:r>
        <w:rPr>
          <w:color w:val="3C3C3B"/>
          <w:spacing w:val="-1"/>
        </w:rPr>
        <w:t>clínica</w:t>
      </w:r>
      <w:r>
        <w:rPr>
          <w:color w:val="3C3C3B"/>
          <w:spacing w:val="-16"/>
        </w:rPr>
        <w:t> </w:t>
      </w:r>
      <w:r>
        <w:rPr>
          <w:color w:val="3C3C3B"/>
        </w:rPr>
        <w:t>es</w:t>
      </w:r>
      <w:r>
        <w:rPr>
          <w:color w:val="3C3C3B"/>
          <w:spacing w:val="-15"/>
        </w:rPr>
        <w:t> </w:t>
      </w:r>
      <w:r>
        <w:rPr>
          <w:color w:val="3C3C3B"/>
        </w:rPr>
        <w:t>útil,</w:t>
      </w:r>
      <w:r>
        <w:rPr>
          <w:color w:val="3C3C3B"/>
          <w:spacing w:val="-22"/>
        </w:rPr>
        <w:t> </w:t>
      </w:r>
      <w:r>
        <w:rPr>
          <w:color w:val="3C3C3B"/>
        </w:rPr>
        <w:t>pero</w:t>
      </w:r>
      <w:r>
        <w:rPr>
          <w:color w:val="3C3C3B"/>
          <w:spacing w:val="-16"/>
        </w:rPr>
        <w:t> </w:t>
      </w:r>
      <w:r>
        <w:rPr>
          <w:color w:val="3C3C3B"/>
        </w:rPr>
        <w:t>insuficiente</w:t>
      </w:r>
      <w:r>
        <w:rPr>
          <w:color w:val="3C3C3B"/>
          <w:spacing w:val="-15"/>
        </w:rPr>
        <w:t> </w:t>
      </w:r>
      <w:r>
        <w:rPr>
          <w:color w:val="3C3C3B"/>
        </w:rPr>
        <w:t>para</w:t>
      </w:r>
      <w:r>
        <w:rPr>
          <w:color w:val="3C3C3B"/>
          <w:spacing w:val="-16"/>
        </w:rPr>
        <w:t> </w:t>
      </w:r>
      <w:r>
        <w:rPr>
          <w:color w:val="3C3C3B"/>
        </w:rPr>
        <w:t>asegurar</w:t>
      </w:r>
      <w:r>
        <w:rPr>
          <w:color w:val="3C3C3B"/>
          <w:spacing w:val="-15"/>
        </w:rPr>
        <w:t> </w:t>
      </w:r>
      <w:r>
        <w:rPr>
          <w:color w:val="3C3C3B"/>
        </w:rPr>
        <w:t>una</w:t>
      </w:r>
      <w:r>
        <w:rPr>
          <w:color w:val="3C3C3B"/>
          <w:spacing w:val="-16"/>
        </w:rPr>
        <w:t> </w:t>
      </w:r>
      <w:r>
        <w:rPr>
          <w:color w:val="3C3C3B"/>
        </w:rPr>
        <w:t>correcta</w:t>
      </w:r>
      <w:r>
        <w:rPr>
          <w:color w:val="3C3C3B"/>
          <w:spacing w:val="-45"/>
        </w:rPr>
        <w:t> </w:t>
      </w:r>
      <w:r>
        <w:rPr>
          <w:color w:val="3C3C3B"/>
        </w:rPr>
        <w:t>profundidad</w:t>
      </w:r>
      <w:r>
        <w:rPr>
          <w:color w:val="3C3C3B"/>
          <w:spacing w:val="-5"/>
        </w:rPr>
        <w:t> </w:t>
      </w:r>
      <w:r>
        <w:rPr>
          <w:color w:val="3C3C3B"/>
        </w:rPr>
        <w:t>anestésica,</w:t>
      </w:r>
      <w:r>
        <w:rPr>
          <w:color w:val="3C3C3B"/>
          <w:spacing w:val="-11"/>
        </w:rPr>
        <w:t> </w:t>
      </w:r>
      <w:r>
        <w:rPr>
          <w:color w:val="3C3C3B"/>
        </w:rPr>
        <w:t>especialmente</w:t>
      </w:r>
      <w:r>
        <w:rPr>
          <w:color w:val="3C3C3B"/>
          <w:spacing w:val="-4"/>
        </w:rPr>
        <w:t> </w:t>
      </w:r>
      <w:r>
        <w:rPr>
          <w:color w:val="3C3C3B"/>
        </w:rPr>
        <w:t>en</w:t>
      </w:r>
      <w:r>
        <w:rPr>
          <w:color w:val="3C3C3B"/>
          <w:spacing w:val="-4"/>
        </w:rPr>
        <w:t> </w:t>
      </w:r>
      <w:r>
        <w:rPr>
          <w:color w:val="3C3C3B"/>
        </w:rPr>
        <w:t>el</w:t>
      </w:r>
      <w:r>
        <w:rPr>
          <w:color w:val="3C3C3B"/>
          <w:spacing w:val="-4"/>
        </w:rPr>
        <w:t> </w:t>
      </w:r>
      <w:r>
        <w:rPr>
          <w:color w:val="3C3C3B"/>
        </w:rPr>
        <w:t>paciente</w:t>
      </w:r>
      <w:r>
        <w:rPr>
          <w:color w:val="3C3C3B"/>
          <w:spacing w:val="-4"/>
        </w:rPr>
        <w:t> </w:t>
      </w:r>
      <w:r>
        <w:rPr>
          <w:color w:val="3C3C3B"/>
        </w:rPr>
        <w:t>al</w:t>
      </w:r>
      <w:r>
        <w:rPr>
          <w:color w:val="3C3C3B"/>
          <w:spacing w:val="-5"/>
        </w:rPr>
        <w:t> </w:t>
      </w:r>
      <w:r>
        <w:rPr>
          <w:color w:val="3C3C3B"/>
        </w:rPr>
        <w:t>que</w:t>
      </w:r>
      <w:r>
        <w:rPr>
          <w:color w:val="3C3C3B"/>
          <w:spacing w:val="-4"/>
        </w:rPr>
        <w:t> </w:t>
      </w:r>
      <w:r>
        <w:rPr>
          <w:color w:val="3C3C3B"/>
        </w:rPr>
        <w:t>se</w:t>
      </w:r>
      <w:r>
        <w:rPr>
          <w:color w:val="3C3C3B"/>
          <w:spacing w:val="-4"/>
        </w:rPr>
        <w:t> </w:t>
      </w:r>
      <w:r>
        <w:rPr>
          <w:color w:val="3C3C3B"/>
        </w:rPr>
        <w:t>le</w:t>
      </w:r>
      <w:r>
        <w:rPr>
          <w:color w:val="3C3C3B"/>
          <w:spacing w:val="-4"/>
        </w:rPr>
        <w:t> </w:t>
      </w:r>
      <w:r>
        <w:rPr>
          <w:color w:val="3C3C3B"/>
        </w:rPr>
        <w:t>han</w:t>
      </w:r>
      <w:r>
        <w:rPr>
          <w:color w:val="3C3C3B"/>
          <w:spacing w:val="-46"/>
        </w:rPr>
        <w:t> </w:t>
      </w:r>
      <w:r>
        <w:rPr>
          <w:color w:val="3C3C3B"/>
        </w:rPr>
        <w:t>administrado bloqueantes neuromusculares. Existen distintos méto-</w:t>
      </w:r>
      <w:r>
        <w:rPr>
          <w:color w:val="3C3C3B"/>
          <w:spacing w:val="1"/>
        </w:rPr>
        <w:t> </w:t>
      </w:r>
      <w:r>
        <w:rPr>
          <w:color w:val="3C3C3B"/>
        </w:rPr>
        <w:t>dos</w:t>
      </w:r>
      <w:r>
        <w:rPr>
          <w:color w:val="3C3C3B"/>
          <w:spacing w:val="-4"/>
        </w:rPr>
        <w:t> </w:t>
      </w:r>
      <w:r>
        <w:rPr>
          <w:color w:val="3C3C3B"/>
        </w:rPr>
        <w:t>para</w:t>
      </w:r>
      <w:r>
        <w:rPr>
          <w:color w:val="3C3C3B"/>
          <w:spacing w:val="-4"/>
        </w:rPr>
        <w:t> </w:t>
      </w:r>
      <w:r>
        <w:rPr>
          <w:color w:val="3C3C3B"/>
        </w:rPr>
        <w:t>este</w:t>
      </w:r>
      <w:r>
        <w:rPr>
          <w:color w:val="3C3C3B"/>
          <w:spacing w:val="-4"/>
        </w:rPr>
        <w:t> </w:t>
      </w:r>
      <w:r>
        <w:rPr>
          <w:color w:val="3C3C3B"/>
        </w:rPr>
        <w:t>fin:</w:t>
      </w:r>
    </w:p>
    <w:p>
      <w:pPr>
        <w:pStyle w:val="ListParagraph"/>
        <w:numPr>
          <w:ilvl w:val="1"/>
          <w:numId w:val="18"/>
        </w:numPr>
        <w:tabs>
          <w:tab w:pos="1078" w:val="left" w:leader="none"/>
        </w:tabs>
        <w:spacing w:line="309" w:lineRule="auto" w:before="0" w:after="0"/>
        <w:ind w:left="1077" w:right="0" w:hanging="397"/>
        <w:jc w:val="both"/>
        <w:rPr>
          <w:sz w:val="16"/>
        </w:rPr>
      </w:pPr>
      <w:r>
        <w:rPr>
          <w:rFonts w:ascii="Tahoma" w:hAnsi="Tahoma"/>
          <w:b/>
          <w:color w:val="3C3C3B"/>
          <w:w w:val="95"/>
          <w:sz w:val="16"/>
        </w:rPr>
        <w:t>Interpretación</w:t>
      </w:r>
      <w:r>
        <w:rPr>
          <w:rFonts w:ascii="Tahoma" w:hAnsi="Tahoma"/>
          <w:b/>
          <w:color w:val="3C3C3B"/>
          <w:spacing w:val="1"/>
          <w:w w:val="95"/>
          <w:sz w:val="16"/>
        </w:rPr>
        <w:t> </w:t>
      </w:r>
      <w:r>
        <w:rPr>
          <w:rFonts w:ascii="Tahoma" w:hAnsi="Tahoma"/>
          <w:b/>
          <w:color w:val="3C3C3B"/>
          <w:w w:val="95"/>
          <w:sz w:val="16"/>
        </w:rPr>
        <w:t>continua</w:t>
      </w:r>
      <w:r>
        <w:rPr>
          <w:rFonts w:ascii="Tahoma" w:hAnsi="Tahoma"/>
          <w:b/>
          <w:color w:val="3C3C3B"/>
          <w:spacing w:val="42"/>
          <w:sz w:val="16"/>
        </w:rPr>
        <w:t> </w:t>
      </w:r>
      <w:r>
        <w:rPr>
          <w:rFonts w:ascii="Tahoma" w:hAnsi="Tahoma"/>
          <w:b/>
          <w:color w:val="3C3C3B"/>
          <w:w w:val="95"/>
          <w:sz w:val="16"/>
        </w:rPr>
        <w:t>del</w:t>
      </w:r>
      <w:r>
        <w:rPr>
          <w:rFonts w:ascii="Tahoma" w:hAnsi="Tahoma"/>
          <w:b/>
          <w:color w:val="3C3C3B"/>
          <w:spacing w:val="42"/>
          <w:sz w:val="16"/>
        </w:rPr>
        <w:t> </w:t>
      </w:r>
      <w:r>
        <w:rPr>
          <w:rFonts w:ascii="Tahoma" w:hAnsi="Tahoma"/>
          <w:b/>
          <w:color w:val="3C3C3B"/>
          <w:w w:val="95"/>
          <w:sz w:val="16"/>
        </w:rPr>
        <w:t>electroencefalograma</w:t>
      </w:r>
      <w:r>
        <w:rPr>
          <w:rFonts w:ascii="Tahoma" w:hAnsi="Tahoma"/>
          <w:b/>
          <w:color w:val="3C3C3B"/>
          <w:spacing w:val="42"/>
          <w:sz w:val="16"/>
        </w:rPr>
        <w:t> </w:t>
      </w:r>
      <w:r>
        <w:rPr>
          <w:rFonts w:ascii="Tahoma" w:hAnsi="Tahoma"/>
          <w:b/>
          <w:color w:val="3C3C3B"/>
          <w:w w:val="95"/>
          <w:sz w:val="16"/>
        </w:rPr>
        <w:t>(EEG):</w:t>
      </w:r>
      <w:r>
        <w:rPr>
          <w:rFonts w:ascii="Tahoma" w:hAnsi="Tahoma"/>
          <w:b/>
          <w:color w:val="3C3C3B"/>
          <w:spacing w:val="1"/>
          <w:w w:val="95"/>
          <w:sz w:val="16"/>
        </w:rPr>
        <w:t> </w:t>
      </w:r>
      <w:r>
        <w:rPr>
          <w:color w:val="3C3C3B"/>
          <w:sz w:val="16"/>
        </w:rPr>
        <w:t>los fármacos anestésicos provocan una depresión dosis-depen-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diente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actividad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cerebral.</w:t>
      </w:r>
    </w:p>
    <w:p>
      <w:pPr>
        <w:pStyle w:val="BodyText"/>
        <w:spacing w:line="316" w:lineRule="auto" w:before="3"/>
        <w:ind w:left="1077"/>
        <w:jc w:val="both"/>
      </w:pPr>
      <w:r>
        <w:rPr>
          <w:color w:val="3C3C3B"/>
        </w:rPr>
        <w:t>Además de ser útil para valorar la profundidad anestésica, lo es</w:t>
      </w:r>
      <w:r>
        <w:rPr>
          <w:color w:val="3C3C3B"/>
          <w:spacing w:val="1"/>
        </w:rPr>
        <w:t> </w:t>
      </w:r>
      <w:r>
        <w:rPr>
          <w:color w:val="3C3C3B"/>
        </w:rPr>
        <w:t>para</w:t>
      </w:r>
      <w:r>
        <w:rPr>
          <w:color w:val="3C3C3B"/>
          <w:spacing w:val="-4"/>
        </w:rPr>
        <w:t> </w:t>
      </w:r>
      <w:r>
        <w:rPr>
          <w:color w:val="3C3C3B"/>
        </w:rPr>
        <w:t>la</w:t>
      </w:r>
      <w:r>
        <w:rPr>
          <w:color w:val="3C3C3B"/>
          <w:spacing w:val="-4"/>
        </w:rPr>
        <w:t> </w:t>
      </w:r>
      <w:r>
        <w:rPr>
          <w:color w:val="3C3C3B"/>
        </w:rPr>
        <w:t>detección</w:t>
      </w:r>
      <w:r>
        <w:rPr>
          <w:color w:val="3C3C3B"/>
          <w:spacing w:val="-4"/>
        </w:rPr>
        <w:t> </w:t>
      </w:r>
      <w:r>
        <w:rPr>
          <w:color w:val="3C3C3B"/>
        </w:rPr>
        <w:t>precoz</w:t>
      </w:r>
      <w:r>
        <w:rPr>
          <w:color w:val="3C3C3B"/>
          <w:spacing w:val="-4"/>
        </w:rPr>
        <w:t> </w:t>
      </w:r>
      <w:r>
        <w:rPr>
          <w:color w:val="3C3C3B"/>
        </w:rPr>
        <w:t>de</w:t>
      </w:r>
      <w:r>
        <w:rPr>
          <w:color w:val="3C3C3B"/>
          <w:spacing w:val="-3"/>
        </w:rPr>
        <w:t> </w:t>
      </w:r>
      <w:r>
        <w:rPr>
          <w:color w:val="3C3C3B"/>
        </w:rPr>
        <w:t>sufrimiento</w:t>
      </w:r>
      <w:r>
        <w:rPr>
          <w:color w:val="3C3C3B"/>
          <w:spacing w:val="-4"/>
        </w:rPr>
        <w:t> </w:t>
      </w:r>
      <w:r>
        <w:rPr>
          <w:color w:val="3C3C3B"/>
        </w:rPr>
        <w:t>cortical</w:t>
      </w:r>
      <w:r>
        <w:rPr>
          <w:color w:val="3C3C3B"/>
          <w:spacing w:val="-4"/>
        </w:rPr>
        <w:t> </w:t>
      </w:r>
      <w:r>
        <w:rPr>
          <w:color w:val="3C3C3B"/>
        </w:rPr>
        <w:t>por</w:t>
      </w:r>
      <w:r>
        <w:rPr>
          <w:color w:val="3C3C3B"/>
          <w:spacing w:val="-4"/>
        </w:rPr>
        <w:t> </w:t>
      </w:r>
      <w:r>
        <w:rPr>
          <w:color w:val="3C3C3B"/>
        </w:rPr>
        <w:t>isquemia</w:t>
      </w:r>
      <w:r>
        <w:rPr>
          <w:color w:val="3C3C3B"/>
          <w:spacing w:val="-4"/>
        </w:rPr>
        <w:t> </w:t>
      </w:r>
      <w:r>
        <w:rPr>
          <w:color w:val="3C3C3B"/>
        </w:rPr>
        <w:t>en</w:t>
      </w:r>
      <w:r>
        <w:rPr>
          <w:color w:val="3C3C3B"/>
          <w:spacing w:val="-45"/>
        </w:rPr>
        <w:t> </w:t>
      </w:r>
      <w:r>
        <w:rPr>
          <w:color w:val="3C3C3B"/>
        </w:rPr>
        <w:t>pacientes</w:t>
      </w:r>
      <w:r>
        <w:rPr>
          <w:color w:val="3C3C3B"/>
          <w:spacing w:val="-4"/>
        </w:rPr>
        <w:t> </w:t>
      </w:r>
      <w:r>
        <w:rPr>
          <w:color w:val="3C3C3B"/>
        </w:rPr>
        <w:t>de</w:t>
      </w:r>
      <w:r>
        <w:rPr>
          <w:color w:val="3C3C3B"/>
          <w:spacing w:val="-4"/>
        </w:rPr>
        <w:t> </w:t>
      </w:r>
      <w:r>
        <w:rPr>
          <w:color w:val="3C3C3B"/>
        </w:rPr>
        <w:t>alto</w:t>
      </w:r>
      <w:r>
        <w:rPr>
          <w:color w:val="3C3C3B"/>
          <w:spacing w:val="-4"/>
        </w:rPr>
        <w:t> </w:t>
      </w:r>
      <w:r>
        <w:rPr>
          <w:color w:val="3C3C3B"/>
        </w:rPr>
        <w:t>riesgo.</w:t>
      </w:r>
    </w:p>
    <w:p>
      <w:pPr>
        <w:pStyle w:val="ListParagraph"/>
        <w:numPr>
          <w:ilvl w:val="1"/>
          <w:numId w:val="18"/>
        </w:numPr>
        <w:tabs>
          <w:tab w:pos="1078" w:val="left" w:leader="none"/>
        </w:tabs>
        <w:spacing w:line="304" w:lineRule="auto" w:before="0" w:after="0"/>
        <w:ind w:left="1077" w:right="0" w:hanging="397"/>
        <w:jc w:val="both"/>
        <w:rPr>
          <w:rFonts w:ascii="Tahoma" w:hAnsi="Tahoma"/>
          <w:b/>
          <w:sz w:val="16"/>
        </w:rPr>
      </w:pPr>
      <w:r>
        <w:rPr>
          <w:rFonts w:ascii="Tahoma" w:hAnsi="Tahoma"/>
          <w:b/>
          <w:color w:val="3C3C3B"/>
          <w:sz w:val="16"/>
        </w:rPr>
        <w:t>BIS</w:t>
      </w:r>
      <w:r>
        <w:rPr>
          <w:rFonts w:ascii="Tahoma" w:hAnsi="Tahoma"/>
          <w:b/>
          <w:color w:val="3C3C3B"/>
          <w:spacing w:val="-6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(análisis</w:t>
      </w:r>
      <w:r>
        <w:rPr>
          <w:rFonts w:ascii="Tahoma" w:hAnsi="Tahoma"/>
          <w:b/>
          <w:color w:val="3C3C3B"/>
          <w:spacing w:val="-6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biespectral):</w:t>
      </w:r>
      <w:r>
        <w:rPr>
          <w:rFonts w:ascii="Tahoma" w:hAnsi="Tahoma"/>
          <w:b/>
          <w:color w:val="3C3C3B"/>
          <w:spacing w:val="-8"/>
          <w:sz w:val="16"/>
        </w:rPr>
        <w:t> </w:t>
      </w:r>
      <w:r>
        <w:rPr>
          <w:color w:val="3C3C3B"/>
          <w:sz w:val="16"/>
        </w:rPr>
        <w:t>consiste</w:t>
      </w:r>
      <w:r>
        <w:rPr>
          <w:color w:val="3C3C3B"/>
          <w:spacing w:val="-10"/>
          <w:sz w:val="16"/>
        </w:rPr>
        <w:t> </w:t>
      </w:r>
      <w:r>
        <w:rPr>
          <w:color w:val="3C3C3B"/>
          <w:sz w:val="16"/>
        </w:rPr>
        <w:t>en</w:t>
      </w:r>
      <w:r>
        <w:rPr>
          <w:color w:val="3C3C3B"/>
          <w:spacing w:val="-11"/>
          <w:sz w:val="16"/>
        </w:rPr>
        <w:t> </w:t>
      </w:r>
      <w:r>
        <w:rPr>
          <w:color w:val="3C3C3B"/>
          <w:sz w:val="16"/>
        </w:rPr>
        <w:t>un</w:t>
      </w:r>
      <w:r>
        <w:rPr>
          <w:color w:val="3C3C3B"/>
          <w:spacing w:val="-10"/>
          <w:sz w:val="16"/>
        </w:rPr>
        <w:t> </w:t>
      </w:r>
      <w:r>
        <w:rPr>
          <w:color w:val="3C3C3B"/>
          <w:sz w:val="16"/>
        </w:rPr>
        <w:t>análisis</w:t>
      </w:r>
      <w:r>
        <w:rPr>
          <w:color w:val="3C3C3B"/>
          <w:spacing w:val="-10"/>
          <w:sz w:val="16"/>
        </w:rPr>
        <w:t> </w:t>
      </w:r>
      <w:r>
        <w:rPr>
          <w:color w:val="3C3C3B"/>
          <w:sz w:val="16"/>
        </w:rPr>
        <w:t>complejo</w:t>
      </w:r>
      <w:r>
        <w:rPr>
          <w:color w:val="3C3C3B"/>
          <w:spacing w:val="-10"/>
          <w:sz w:val="16"/>
        </w:rPr>
        <w:t> </w:t>
      </w:r>
      <w:r>
        <w:rPr>
          <w:color w:val="3C3C3B"/>
          <w:sz w:val="16"/>
        </w:rPr>
        <w:t>del</w:t>
      </w:r>
      <w:r>
        <w:rPr>
          <w:color w:val="3C3C3B"/>
          <w:spacing w:val="-45"/>
          <w:sz w:val="16"/>
        </w:rPr>
        <w:t> </w:t>
      </w:r>
      <w:r>
        <w:rPr>
          <w:color w:val="3C3C3B"/>
          <w:sz w:val="16"/>
        </w:rPr>
        <w:t>EEG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y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su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procesamiento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en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un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valor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numérico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(de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0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a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100)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siendo</w:t>
      </w:r>
      <w:r>
        <w:rPr>
          <w:color w:val="3C3C3B"/>
          <w:spacing w:val="-46"/>
          <w:sz w:val="16"/>
        </w:rPr>
        <w:t> </w:t>
      </w:r>
      <w:r>
        <w:rPr>
          <w:color w:val="3C3C3B"/>
          <w:w w:val="105"/>
          <w:sz w:val="16"/>
        </w:rPr>
        <w:t>de</w:t>
      </w:r>
      <w:r>
        <w:rPr>
          <w:color w:val="3C3C3B"/>
          <w:spacing w:val="-12"/>
          <w:w w:val="105"/>
          <w:sz w:val="16"/>
        </w:rPr>
        <w:t> </w:t>
      </w:r>
      <w:r>
        <w:rPr>
          <w:color w:val="3C3C3B"/>
          <w:w w:val="105"/>
          <w:sz w:val="16"/>
        </w:rPr>
        <w:t>40</w:t>
      </w:r>
      <w:r>
        <w:rPr>
          <w:color w:val="3C3C3B"/>
          <w:spacing w:val="-11"/>
          <w:w w:val="105"/>
          <w:sz w:val="16"/>
        </w:rPr>
        <w:t> </w:t>
      </w:r>
      <w:r>
        <w:rPr>
          <w:color w:val="3C3C3B"/>
          <w:w w:val="105"/>
          <w:sz w:val="16"/>
        </w:rPr>
        <w:t>a</w:t>
      </w:r>
      <w:r>
        <w:rPr>
          <w:color w:val="3C3C3B"/>
          <w:spacing w:val="-11"/>
          <w:w w:val="105"/>
          <w:sz w:val="16"/>
        </w:rPr>
        <w:t> </w:t>
      </w:r>
      <w:r>
        <w:rPr>
          <w:color w:val="3C3C3B"/>
          <w:w w:val="105"/>
          <w:sz w:val="16"/>
        </w:rPr>
        <w:t>60</w:t>
      </w:r>
      <w:r>
        <w:rPr>
          <w:color w:val="3C3C3B"/>
          <w:spacing w:val="-11"/>
          <w:w w:val="105"/>
          <w:sz w:val="16"/>
        </w:rPr>
        <w:t> </w:t>
      </w:r>
      <w:r>
        <w:rPr>
          <w:color w:val="3C3C3B"/>
          <w:w w:val="105"/>
          <w:sz w:val="16"/>
        </w:rPr>
        <w:t>los</w:t>
      </w:r>
      <w:r>
        <w:rPr>
          <w:color w:val="3C3C3B"/>
          <w:spacing w:val="-11"/>
          <w:w w:val="105"/>
          <w:sz w:val="16"/>
        </w:rPr>
        <w:t> </w:t>
      </w:r>
      <w:r>
        <w:rPr>
          <w:color w:val="3C3C3B"/>
          <w:w w:val="105"/>
          <w:sz w:val="16"/>
        </w:rPr>
        <w:t>óptimos</w:t>
      </w:r>
      <w:r>
        <w:rPr>
          <w:color w:val="3C3C3B"/>
          <w:spacing w:val="-11"/>
          <w:w w:val="105"/>
          <w:sz w:val="16"/>
        </w:rPr>
        <w:t> </w:t>
      </w:r>
      <w:r>
        <w:rPr>
          <w:color w:val="3C3C3B"/>
          <w:w w:val="105"/>
          <w:sz w:val="16"/>
        </w:rPr>
        <w:t>en</w:t>
      </w:r>
      <w:r>
        <w:rPr>
          <w:color w:val="3C3C3B"/>
          <w:spacing w:val="-12"/>
          <w:w w:val="105"/>
          <w:sz w:val="16"/>
        </w:rPr>
        <w:t> </w:t>
      </w:r>
      <w:r>
        <w:rPr>
          <w:color w:val="3C3C3B"/>
          <w:w w:val="105"/>
          <w:sz w:val="16"/>
        </w:rPr>
        <w:t>anestesia</w:t>
      </w:r>
      <w:r>
        <w:rPr>
          <w:color w:val="3C3C3B"/>
          <w:spacing w:val="-11"/>
          <w:w w:val="105"/>
          <w:sz w:val="16"/>
        </w:rPr>
        <w:t> </w:t>
      </w:r>
      <w:r>
        <w:rPr>
          <w:rFonts w:ascii="Tahoma" w:hAnsi="Tahoma"/>
          <w:b/>
          <w:color w:val="A57865"/>
          <w:w w:val="105"/>
          <w:sz w:val="16"/>
        </w:rPr>
        <w:t>(Figura</w:t>
      </w:r>
      <w:r>
        <w:rPr>
          <w:rFonts w:ascii="Tahoma" w:hAnsi="Tahoma"/>
          <w:b/>
          <w:color w:val="A57865"/>
          <w:spacing w:val="-7"/>
          <w:w w:val="105"/>
          <w:sz w:val="16"/>
        </w:rPr>
        <w:t> </w:t>
      </w:r>
      <w:r>
        <w:rPr>
          <w:rFonts w:ascii="Tahoma" w:hAnsi="Tahoma"/>
          <w:b/>
          <w:color w:val="A57865"/>
          <w:w w:val="105"/>
          <w:sz w:val="16"/>
        </w:rPr>
        <w:t>9.2).</w:t>
      </w:r>
    </w:p>
    <w:p>
      <w:pPr>
        <w:pStyle w:val="BodyText"/>
        <w:spacing w:before="11"/>
        <w:rPr>
          <w:rFonts w:ascii="Tahoma"/>
          <w:b/>
          <w:sz w:val="9"/>
        </w:rPr>
      </w:pPr>
      <w:r>
        <w:rPr/>
        <w:drawing>
          <wp:anchor distT="0" distB="0" distL="0" distR="0" allowOverlap="1" layoutInCell="1" locked="0" behindDoc="0" simplePos="0" relativeHeight="99">
            <wp:simplePos x="0" y="0"/>
            <wp:positionH relativeFrom="page">
              <wp:posOffset>449999</wp:posOffset>
            </wp:positionH>
            <wp:positionV relativeFrom="paragraph">
              <wp:posOffset>101226</wp:posOffset>
            </wp:positionV>
            <wp:extent cx="3172035" cy="2487168"/>
            <wp:effectExtent l="0" t="0" r="0" b="0"/>
            <wp:wrapTopAndBottom/>
            <wp:docPr id="75" name="image6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6" name="image66.jpeg"/>
                    <pic:cNvPicPr/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2035" cy="2487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56"/>
        <w:ind w:left="765" w:right="0" w:firstLine="0"/>
        <w:jc w:val="both"/>
        <w:rPr>
          <w:sz w:val="16"/>
        </w:rPr>
      </w:pPr>
      <w:r>
        <w:rPr>
          <w:rFonts w:ascii="Tahoma" w:hAnsi="Tahoma"/>
          <w:b/>
          <w:color w:val="A57865"/>
          <w:sz w:val="16"/>
        </w:rPr>
        <w:t>Figura</w:t>
      </w:r>
      <w:r>
        <w:rPr>
          <w:rFonts w:ascii="Tahoma" w:hAnsi="Tahoma"/>
          <w:b/>
          <w:color w:val="A57865"/>
          <w:spacing w:val="-1"/>
          <w:sz w:val="16"/>
        </w:rPr>
        <w:t> </w:t>
      </w:r>
      <w:r>
        <w:rPr>
          <w:rFonts w:ascii="Tahoma" w:hAnsi="Tahoma"/>
          <w:b/>
          <w:color w:val="A57865"/>
          <w:sz w:val="16"/>
        </w:rPr>
        <w:t>9.2.</w:t>
      </w:r>
      <w:r>
        <w:rPr>
          <w:rFonts w:ascii="Tahoma" w:hAnsi="Tahoma"/>
          <w:b/>
          <w:color w:val="A57865"/>
          <w:spacing w:val="-7"/>
          <w:sz w:val="16"/>
        </w:rPr>
        <w:t> </w:t>
      </w:r>
      <w:r>
        <w:rPr>
          <w:color w:val="575756"/>
          <w:sz w:val="16"/>
        </w:rPr>
        <w:t>Monitor</w:t>
      </w:r>
      <w:r>
        <w:rPr>
          <w:color w:val="575756"/>
          <w:spacing w:val="-5"/>
          <w:sz w:val="16"/>
        </w:rPr>
        <w:t> </w:t>
      </w:r>
      <w:r>
        <w:rPr>
          <w:color w:val="575756"/>
          <w:sz w:val="16"/>
        </w:rPr>
        <w:t>de</w:t>
      </w:r>
      <w:r>
        <w:rPr>
          <w:color w:val="575756"/>
          <w:spacing w:val="-4"/>
          <w:sz w:val="16"/>
        </w:rPr>
        <w:t> </w:t>
      </w:r>
      <w:r>
        <w:rPr>
          <w:color w:val="575756"/>
          <w:sz w:val="16"/>
        </w:rPr>
        <w:t>análisis</w:t>
      </w:r>
      <w:r>
        <w:rPr>
          <w:color w:val="575756"/>
          <w:spacing w:val="-5"/>
          <w:sz w:val="16"/>
        </w:rPr>
        <w:t> </w:t>
      </w:r>
      <w:r>
        <w:rPr>
          <w:color w:val="575756"/>
          <w:sz w:val="16"/>
        </w:rPr>
        <w:t>biespectral</w:t>
      </w:r>
    </w:p>
    <w:p>
      <w:pPr>
        <w:pStyle w:val="Heading5"/>
        <w:numPr>
          <w:ilvl w:val="1"/>
          <w:numId w:val="68"/>
        </w:numPr>
        <w:tabs>
          <w:tab w:pos="1268" w:val="left" w:leader="none"/>
        </w:tabs>
        <w:spacing w:line="240" w:lineRule="auto" w:before="39" w:after="0"/>
        <w:ind w:left="1267" w:right="0" w:hanging="855"/>
        <w:jc w:val="left"/>
      </w:pPr>
      <w:r>
        <w:rPr>
          <w:color w:val="3C3C3B"/>
          <w:w w:val="96"/>
        </w:rPr>
        <w:br w:type="column"/>
      </w:r>
      <w:r>
        <w:rPr>
          <w:color w:val="3C3C3B"/>
          <w:w w:val="95"/>
        </w:rPr>
        <w:t>Vigilancia</w:t>
      </w:r>
      <w:r>
        <w:rPr>
          <w:color w:val="3C3C3B"/>
          <w:spacing w:val="22"/>
          <w:w w:val="95"/>
        </w:rPr>
        <w:t> </w:t>
      </w:r>
      <w:r>
        <w:rPr>
          <w:color w:val="3C3C3B"/>
          <w:w w:val="95"/>
        </w:rPr>
        <w:t>de</w:t>
      </w:r>
      <w:r>
        <w:rPr>
          <w:color w:val="3C3C3B"/>
          <w:spacing w:val="22"/>
          <w:w w:val="95"/>
        </w:rPr>
        <w:t> </w:t>
      </w:r>
      <w:r>
        <w:rPr>
          <w:color w:val="3C3C3B"/>
          <w:w w:val="95"/>
        </w:rPr>
        <w:t>la</w:t>
      </w:r>
      <w:r>
        <w:rPr>
          <w:color w:val="3C3C3B"/>
          <w:spacing w:val="22"/>
          <w:w w:val="95"/>
        </w:rPr>
        <w:t> </w:t>
      </w:r>
      <w:r>
        <w:rPr>
          <w:color w:val="3C3C3B"/>
          <w:w w:val="95"/>
        </w:rPr>
        <w:t>temperatura</w:t>
      </w:r>
    </w:p>
    <w:p>
      <w:pPr>
        <w:pStyle w:val="BodyText"/>
        <w:spacing w:line="316" w:lineRule="auto" w:before="255"/>
        <w:ind w:left="413" w:right="678"/>
        <w:jc w:val="both"/>
      </w:pPr>
      <w:r>
        <w:rPr/>
        <w:pict>
          <v:line style="position:absolute;mso-position-horizontal-relative:page;mso-position-vertical-relative:paragraph;z-index:15780352" from="297.787811pt,-16.63821pt" to="297.787811pt,688.33779pt" stroked="true" strokeweight=".3pt" strokecolor="#575756">
            <v:stroke dashstyle="dash"/>
            <w10:wrap type="none"/>
          </v:line>
        </w:pict>
      </w:r>
      <w:r>
        <w:rPr>
          <w:color w:val="3C3C3B"/>
        </w:rPr>
        <w:t>La</w:t>
      </w:r>
      <w:r>
        <w:rPr>
          <w:color w:val="3C3C3B"/>
          <w:spacing w:val="-7"/>
        </w:rPr>
        <w:t> </w:t>
      </w:r>
      <w:r>
        <w:rPr>
          <w:color w:val="3C3C3B"/>
        </w:rPr>
        <w:t>monitorización</w:t>
      </w:r>
      <w:r>
        <w:rPr>
          <w:color w:val="3C3C3B"/>
          <w:spacing w:val="-7"/>
        </w:rPr>
        <w:t> </w:t>
      </w:r>
      <w:r>
        <w:rPr>
          <w:color w:val="3C3C3B"/>
        </w:rPr>
        <w:t>de</w:t>
      </w:r>
      <w:r>
        <w:rPr>
          <w:color w:val="3C3C3B"/>
          <w:spacing w:val="-7"/>
        </w:rPr>
        <w:t> </w:t>
      </w:r>
      <w:r>
        <w:rPr>
          <w:color w:val="3C3C3B"/>
        </w:rPr>
        <w:t>la</w:t>
      </w:r>
      <w:r>
        <w:rPr>
          <w:color w:val="3C3C3B"/>
          <w:spacing w:val="-7"/>
        </w:rPr>
        <w:t> </w:t>
      </w:r>
      <w:r>
        <w:rPr>
          <w:color w:val="3C3C3B"/>
        </w:rPr>
        <w:t>temperatura</w:t>
      </w:r>
      <w:r>
        <w:rPr>
          <w:color w:val="3C3C3B"/>
          <w:spacing w:val="-7"/>
        </w:rPr>
        <w:t> </w:t>
      </w:r>
      <w:r>
        <w:rPr>
          <w:color w:val="3C3C3B"/>
        </w:rPr>
        <w:t>permite</w:t>
      </w:r>
      <w:r>
        <w:rPr>
          <w:color w:val="3C3C3B"/>
          <w:spacing w:val="-6"/>
        </w:rPr>
        <w:t> </w:t>
      </w:r>
      <w:r>
        <w:rPr>
          <w:color w:val="3C3C3B"/>
        </w:rPr>
        <w:t>identificar</w:t>
      </w:r>
      <w:r>
        <w:rPr>
          <w:color w:val="3C3C3B"/>
          <w:spacing w:val="-7"/>
        </w:rPr>
        <w:t> </w:t>
      </w:r>
      <w:r>
        <w:rPr>
          <w:color w:val="3C3C3B"/>
        </w:rPr>
        <w:t>de</w:t>
      </w:r>
      <w:r>
        <w:rPr>
          <w:color w:val="3C3C3B"/>
          <w:spacing w:val="-7"/>
        </w:rPr>
        <w:t> </w:t>
      </w:r>
      <w:r>
        <w:rPr>
          <w:color w:val="3C3C3B"/>
        </w:rPr>
        <w:t>forma</w:t>
      </w:r>
      <w:r>
        <w:rPr>
          <w:color w:val="3C3C3B"/>
          <w:spacing w:val="-7"/>
        </w:rPr>
        <w:t> </w:t>
      </w:r>
      <w:r>
        <w:rPr>
          <w:color w:val="3C3C3B"/>
        </w:rPr>
        <w:t>pre-</w:t>
      </w:r>
      <w:r>
        <w:rPr>
          <w:color w:val="3C3C3B"/>
          <w:spacing w:val="-46"/>
        </w:rPr>
        <w:t> </w:t>
      </w:r>
      <w:r>
        <w:rPr>
          <w:color w:val="3C3C3B"/>
        </w:rPr>
        <w:t>coz cambios</w:t>
      </w:r>
      <w:r>
        <w:rPr>
          <w:color w:val="3C3C3B"/>
          <w:spacing w:val="1"/>
        </w:rPr>
        <w:t> </w:t>
      </w:r>
      <w:r>
        <w:rPr>
          <w:color w:val="3C3C3B"/>
        </w:rPr>
        <w:t>que pueden</w:t>
      </w:r>
      <w:r>
        <w:rPr>
          <w:color w:val="3C3C3B"/>
          <w:spacing w:val="1"/>
        </w:rPr>
        <w:t> </w:t>
      </w:r>
      <w:r>
        <w:rPr>
          <w:color w:val="3C3C3B"/>
        </w:rPr>
        <w:t>afectar a</w:t>
      </w:r>
      <w:r>
        <w:rPr>
          <w:color w:val="3C3C3B"/>
          <w:spacing w:val="1"/>
        </w:rPr>
        <w:t> </w:t>
      </w:r>
      <w:r>
        <w:rPr>
          <w:color w:val="3C3C3B"/>
        </w:rPr>
        <w:t>la</w:t>
      </w:r>
      <w:r>
        <w:rPr>
          <w:color w:val="3C3C3B"/>
          <w:spacing w:val="1"/>
        </w:rPr>
        <w:t> </w:t>
      </w:r>
      <w:r>
        <w:rPr>
          <w:color w:val="3C3C3B"/>
        </w:rPr>
        <w:t>homeostasis del</w:t>
      </w:r>
      <w:r>
        <w:rPr>
          <w:color w:val="3C3C3B"/>
          <w:spacing w:val="1"/>
        </w:rPr>
        <w:t> </w:t>
      </w:r>
      <w:r>
        <w:rPr>
          <w:color w:val="3C3C3B"/>
        </w:rPr>
        <w:t>paciente:</w:t>
      </w:r>
    </w:p>
    <w:p>
      <w:pPr>
        <w:pStyle w:val="ListParagraph"/>
        <w:numPr>
          <w:ilvl w:val="0"/>
          <w:numId w:val="18"/>
        </w:numPr>
        <w:tabs>
          <w:tab w:pos="810" w:val="left" w:leader="none"/>
        </w:tabs>
        <w:spacing w:line="312" w:lineRule="auto" w:before="0" w:after="0"/>
        <w:ind w:left="809" w:right="672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Hipertermia: </w:t>
      </w:r>
      <w:r>
        <w:rPr>
          <w:color w:val="3C3C3B"/>
          <w:sz w:val="16"/>
        </w:rPr>
        <w:t>aumento de la temperatura central a pesar de los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intentos del organismo de mantenerse en condiciones eutérmi-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cas, existe un desequilibrio entre la producción y la pérdida de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calor </w:t>
      </w:r>
      <w:r>
        <w:rPr>
          <w:rFonts w:ascii="Tahoma" w:hAnsi="Tahoma"/>
          <w:b/>
          <w:color w:val="208B97"/>
          <w:sz w:val="16"/>
        </w:rPr>
        <w:t>(ENURM, 15-71). </w:t>
      </w:r>
      <w:r>
        <w:rPr>
          <w:color w:val="3C3C3B"/>
          <w:sz w:val="16"/>
        </w:rPr>
        <w:t>Puede producirse en casos de sepsis,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crisis tirotóxica, hipertermia maligna, reacción alérgica a hemo-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derivados,</w:t>
      </w:r>
      <w:r>
        <w:rPr>
          <w:color w:val="3C3C3B"/>
          <w:spacing w:val="-11"/>
          <w:sz w:val="16"/>
        </w:rPr>
        <w:t> </w:t>
      </w:r>
      <w:r>
        <w:rPr>
          <w:color w:val="3C3C3B"/>
          <w:sz w:val="16"/>
        </w:rPr>
        <w:t>etc.</w:t>
      </w:r>
    </w:p>
    <w:p>
      <w:pPr>
        <w:pStyle w:val="ListParagraph"/>
        <w:numPr>
          <w:ilvl w:val="0"/>
          <w:numId w:val="18"/>
        </w:numPr>
        <w:tabs>
          <w:tab w:pos="810" w:val="left" w:leader="none"/>
        </w:tabs>
        <w:spacing w:line="309" w:lineRule="auto" w:before="0" w:after="0"/>
        <w:ind w:left="809" w:right="672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Hipotermia</w:t>
      </w:r>
      <w:r>
        <w:rPr>
          <w:rFonts w:ascii="Tahoma" w:hAnsi="Tahoma"/>
          <w:b/>
          <w:color w:val="3C3C3B"/>
          <w:spacing w:val="1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(más</w:t>
      </w:r>
      <w:r>
        <w:rPr>
          <w:rFonts w:ascii="Tahoma" w:hAnsi="Tahoma"/>
          <w:b/>
          <w:color w:val="3C3C3B"/>
          <w:spacing w:val="1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frecuente):</w:t>
      </w:r>
      <w:r>
        <w:rPr>
          <w:rFonts w:ascii="Tahoma" w:hAnsi="Tahoma"/>
          <w:b/>
          <w:color w:val="3C3C3B"/>
          <w:spacing w:val="1"/>
          <w:sz w:val="16"/>
        </w:rPr>
        <w:t> </w:t>
      </w:r>
      <w:r>
        <w:rPr>
          <w:color w:val="3C3C3B"/>
          <w:sz w:val="16"/>
        </w:rPr>
        <w:t>intervenciones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prolongadas,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hemorragias con infusión de grandes volúmenes de fluidos y/o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hemoderivados,</w:t>
      </w:r>
      <w:r>
        <w:rPr>
          <w:color w:val="3C3C3B"/>
          <w:spacing w:val="-10"/>
          <w:sz w:val="16"/>
        </w:rPr>
        <w:t> </w:t>
      </w:r>
      <w:r>
        <w:rPr>
          <w:color w:val="3C3C3B"/>
          <w:sz w:val="16"/>
        </w:rPr>
        <w:t>campo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quirúrgico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extenso,</w:t>
      </w:r>
      <w:r>
        <w:rPr>
          <w:color w:val="3C3C3B"/>
          <w:spacing w:val="-9"/>
          <w:sz w:val="16"/>
        </w:rPr>
        <w:t> </w:t>
      </w:r>
      <w:r>
        <w:rPr>
          <w:color w:val="3C3C3B"/>
          <w:sz w:val="16"/>
        </w:rPr>
        <w:t>etc.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316" w:lineRule="auto" w:before="1"/>
        <w:ind w:left="413" w:right="677"/>
        <w:jc w:val="both"/>
      </w:pPr>
      <w:r>
        <w:rPr>
          <w:color w:val="3C3C3B"/>
        </w:rPr>
        <w:t>La temperatura de la piel no se considera apropiada para su monito-</w:t>
      </w:r>
      <w:r>
        <w:rPr>
          <w:color w:val="3C3C3B"/>
          <w:spacing w:val="1"/>
        </w:rPr>
        <w:t> </w:t>
      </w:r>
      <w:r>
        <w:rPr>
          <w:color w:val="3C3C3B"/>
        </w:rPr>
        <w:t>rización</w:t>
      </w:r>
      <w:r>
        <w:rPr>
          <w:color w:val="3C3C3B"/>
          <w:spacing w:val="-3"/>
        </w:rPr>
        <w:t> </w:t>
      </w:r>
      <w:r>
        <w:rPr>
          <w:color w:val="3C3C3B"/>
        </w:rPr>
        <w:t>durante</w:t>
      </w:r>
      <w:r>
        <w:rPr>
          <w:color w:val="3C3C3B"/>
          <w:spacing w:val="-2"/>
        </w:rPr>
        <w:t> </w:t>
      </w:r>
      <w:r>
        <w:rPr>
          <w:color w:val="3C3C3B"/>
        </w:rPr>
        <w:t>el</w:t>
      </w:r>
      <w:r>
        <w:rPr>
          <w:color w:val="3C3C3B"/>
          <w:spacing w:val="-3"/>
        </w:rPr>
        <w:t> </w:t>
      </w:r>
      <w:r>
        <w:rPr>
          <w:color w:val="3C3C3B"/>
        </w:rPr>
        <w:t>acto</w:t>
      </w:r>
      <w:r>
        <w:rPr>
          <w:color w:val="3C3C3B"/>
          <w:spacing w:val="-2"/>
        </w:rPr>
        <w:t> </w:t>
      </w:r>
      <w:r>
        <w:rPr>
          <w:color w:val="3C3C3B"/>
        </w:rPr>
        <w:t>anestésico,</w:t>
      </w:r>
      <w:r>
        <w:rPr>
          <w:color w:val="3C3C3B"/>
          <w:spacing w:val="-9"/>
        </w:rPr>
        <w:t> </w:t>
      </w:r>
      <w:r>
        <w:rPr>
          <w:color w:val="3C3C3B"/>
        </w:rPr>
        <w:t>pero</w:t>
      </w:r>
      <w:r>
        <w:rPr>
          <w:color w:val="3C3C3B"/>
          <w:spacing w:val="-2"/>
        </w:rPr>
        <w:t> </w:t>
      </w:r>
      <w:r>
        <w:rPr>
          <w:color w:val="3C3C3B"/>
        </w:rPr>
        <w:t>sí</w:t>
      </w:r>
      <w:r>
        <w:rPr>
          <w:color w:val="3C3C3B"/>
          <w:spacing w:val="-2"/>
        </w:rPr>
        <w:t> </w:t>
      </w:r>
      <w:r>
        <w:rPr>
          <w:color w:val="3C3C3B"/>
        </w:rPr>
        <w:t>durante</w:t>
      </w:r>
      <w:r>
        <w:rPr>
          <w:color w:val="3C3C3B"/>
          <w:spacing w:val="-3"/>
        </w:rPr>
        <w:t> </w:t>
      </w:r>
      <w:r>
        <w:rPr>
          <w:color w:val="3C3C3B"/>
        </w:rPr>
        <w:t>el</w:t>
      </w:r>
      <w:r>
        <w:rPr>
          <w:color w:val="3C3C3B"/>
          <w:spacing w:val="-2"/>
        </w:rPr>
        <w:t> </w:t>
      </w:r>
      <w:r>
        <w:rPr>
          <w:color w:val="3C3C3B"/>
        </w:rPr>
        <w:t>postoperatorio.</w:t>
      </w:r>
    </w:p>
    <w:p>
      <w:pPr>
        <w:pStyle w:val="BodyText"/>
        <w:spacing w:before="3"/>
        <w:rPr>
          <w:sz w:val="21"/>
        </w:rPr>
      </w:pPr>
    </w:p>
    <w:p>
      <w:pPr>
        <w:pStyle w:val="BodyText"/>
        <w:spacing w:line="316" w:lineRule="auto"/>
        <w:ind w:left="413" w:right="672"/>
        <w:jc w:val="both"/>
      </w:pPr>
      <w:r>
        <w:rPr>
          <w:color w:val="3C3C3B"/>
        </w:rPr>
        <w:t>La</w:t>
      </w:r>
      <w:r>
        <w:rPr>
          <w:color w:val="3C3C3B"/>
          <w:spacing w:val="1"/>
        </w:rPr>
        <w:t> </w:t>
      </w:r>
      <w:r>
        <w:rPr>
          <w:color w:val="3C3C3B"/>
        </w:rPr>
        <w:t>medida</w:t>
      </w:r>
      <w:r>
        <w:rPr>
          <w:color w:val="3C3C3B"/>
          <w:spacing w:val="1"/>
        </w:rPr>
        <w:t> </w:t>
      </w:r>
      <w:r>
        <w:rPr>
          <w:color w:val="3C3C3B"/>
        </w:rPr>
        <w:t>quirúrgica</w:t>
      </w:r>
      <w:r>
        <w:rPr>
          <w:color w:val="3C3C3B"/>
          <w:spacing w:val="1"/>
        </w:rPr>
        <w:t> </w:t>
      </w:r>
      <w:r>
        <w:rPr>
          <w:color w:val="3C3C3B"/>
        </w:rPr>
        <w:t>de</w:t>
      </w:r>
      <w:r>
        <w:rPr>
          <w:color w:val="3C3C3B"/>
          <w:spacing w:val="1"/>
        </w:rPr>
        <w:t> </w:t>
      </w:r>
      <w:r>
        <w:rPr>
          <w:color w:val="3C3C3B"/>
        </w:rPr>
        <w:t>la</w:t>
      </w:r>
      <w:r>
        <w:rPr>
          <w:color w:val="3C3C3B"/>
          <w:spacing w:val="1"/>
        </w:rPr>
        <w:t> </w:t>
      </w:r>
      <w:r>
        <w:rPr>
          <w:color w:val="3C3C3B"/>
        </w:rPr>
        <w:t>temperatura</w:t>
      </w:r>
      <w:r>
        <w:rPr>
          <w:color w:val="3C3C3B"/>
          <w:spacing w:val="1"/>
        </w:rPr>
        <w:t> </w:t>
      </w:r>
      <w:r>
        <w:rPr>
          <w:color w:val="3C3C3B"/>
        </w:rPr>
        <w:t>corporal</w:t>
      </w:r>
      <w:r>
        <w:rPr>
          <w:color w:val="3C3C3B"/>
          <w:spacing w:val="1"/>
        </w:rPr>
        <w:t> </w:t>
      </w:r>
      <w:r>
        <w:rPr>
          <w:color w:val="3C3C3B"/>
        </w:rPr>
        <w:t>debe</w:t>
      </w:r>
      <w:r>
        <w:rPr>
          <w:color w:val="3C3C3B"/>
          <w:spacing w:val="1"/>
        </w:rPr>
        <w:t> </w:t>
      </w:r>
      <w:r>
        <w:rPr>
          <w:color w:val="3C3C3B"/>
        </w:rPr>
        <w:t>realizarse</w:t>
      </w:r>
      <w:r>
        <w:rPr>
          <w:color w:val="3C3C3B"/>
          <w:spacing w:val="-46"/>
        </w:rPr>
        <w:t> </w:t>
      </w:r>
      <w:r>
        <w:rPr>
          <w:color w:val="3C3C3B"/>
        </w:rPr>
        <w:t>mediante la colocación de una sonda de temperatura en: esófago,</w:t>
      </w:r>
      <w:r>
        <w:rPr>
          <w:color w:val="3C3C3B"/>
          <w:spacing w:val="1"/>
        </w:rPr>
        <w:t> </w:t>
      </w:r>
      <w:r>
        <w:rPr>
          <w:color w:val="3C3C3B"/>
        </w:rPr>
        <w:t>vejiga, recto o nasofaringe (temperatura central). La localización más</w:t>
      </w:r>
      <w:r>
        <w:rPr>
          <w:color w:val="3C3C3B"/>
          <w:spacing w:val="-46"/>
        </w:rPr>
        <w:t> </w:t>
      </w:r>
      <w:r>
        <w:rPr>
          <w:color w:val="3C3C3B"/>
        </w:rPr>
        <w:t>habitual</w:t>
      </w:r>
      <w:r>
        <w:rPr>
          <w:color w:val="3C3C3B"/>
          <w:spacing w:val="-4"/>
        </w:rPr>
        <w:t> </w:t>
      </w:r>
      <w:r>
        <w:rPr>
          <w:color w:val="3C3C3B"/>
        </w:rPr>
        <w:t>es</w:t>
      </w:r>
      <w:r>
        <w:rPr>
          <w:color w:val="3C3C3B"/>
          <w:spacing w:val="-4"/>
        </w:rPr>
        <w:t> </w:t>
      </w:r>
      <w:r>
        <w:rPr>
          <w:color w:val="3C3C3B"/>
        </w:rPr>
        <w:t>a</w:t>
      </w:r>
      <w:r>
        <w:rPr>
          <w:color w:val="3C3C3B"/>
          <w:spacing w:val="-4"/>
        </w:rPr>
        <w:t> </w:t>
      </w:r>
      <w:r>
        <w:rPr>
          <w:color w:val="3C3C3B"/>
        </w:rPr>
        <w:t>nivel</w:t>
      </w:r>
      <w:r>
        <w:rPr>
          <w:color w:val="3C3C3B"/>
          <w:spacing w:val="-4"/>
        </w:rPr>
        <w:t> </w:t>
      </w:r>
      <w:r>
        <w:rPr>
          <w:color w:val="3C3C3B"/>
        </w:rPr>
        <w:t>del</w:t>
      </w:r>
      <w:r>
        <w:rPr>
          <w:color w:val="3C3C3B"/>
          <w:spacing w:val="-4"/>
        </w:rPr>
        <w:t> </w:t>
      </w:r>
      <w:r>
        <w:rPr>
          <w:color w:val="3C3C3B"/>
        </w:rPr>
        <w:t>esófago.</w:t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spacing w:before="1"/>
        <w:ind w:left="413"/>
        <w:jc w:val="both"/>
      </w:pPr>
      <w:r>
        <w:rPr>
          <w:color w:val="3C3C3B"/>
        </w:rPr>
        <w:t>Aunque</w:t>
      </w:r>
      <w:r>
        <w:rPr>
          <w:color w:val="3C3C3B"/>
          <w:spacing w:val="1"/>
        </w:rPr>
        <w:t> </w:t>
      </w:r>
      <w:r>
        <w:rPr>
          <w:color w:val="3C3C3B"/>
        </w:rPr>
        <w:t>varían</w:t>
      </w:r>
      <w:r>
        <w:rPr>
          <w:color w:val="3C3C3B"/>
          <w:spacing w:val="2"/>
        </w:rPr>
        <w:t> </w:t>
      </w:r>
      <w:r>
        <w:rPr>
          <w:color w:val="3C3C3B"/>
        </w:rPr>
        <w:t>según</w:t>
      </w:r>
      <w:r>
        <w:rPr>
          <w:color w:val="3C3C3B"/>
          <w:spacing w:val="2"/>
        </w:rPr>
        <w:t> </w:t>
      </w:r>
      <w:r>
        <w:rPr>
          <w:color w:val="3C3C3B"/>
        </w:rPr>
        <w:t>estudios,</w:t>
      </w:r>
      <w:r>
        <w:rPr>
          <w:color w:val="3C3C3B"/>
          <w:spacing w:val="-6"/>
        </w:rPr>
        <w:t> </w:t>
      </w:r>
      <w:r>
        <w:rPr>
          <w:color w:val="3C3C3B"/>
        </w:rPr>
        <w:t>los</w:t>
      </w:r>
      <w:r>
        <w:rPr>
          <w:color w:val="3C3C3B"/>
          <w:spacing w:val="1"/>
        </w:rPr>
        <w:t> </w:t>
      </w:r>
      <w:r>
        <w:rPr>
          <w:color w:val="3C3C3B"/>
        </w:rPr>
        <w:t>valores</w:t>
      </w:r>
      <w:r>
        <w:rPr>
          <w:color w:val="3C3C3B"/>
          <w:spacing w:val="2"/>
        </w:rPr>
        <w:t> </w:t>
      </w:r>
      <w:r>
        <w:rPr>
          <w:color w:val="3C3C3B"/>
        </w:rPr>
        <w:t>normales</w:t>
      </w:r>
      <w:r>
        <w:rPr>
          <w:color w:val="3C3C3B"/>
          <w:spacing w:val="2"/>
        </w:rPr>
        <w:t> </w:t>
      </w:r>
      <w:r>
        <w:rPr>
          <w:color w:val="3C3C3B"/>
        </w:rPr>
        <w:t>oscilan</w:t>
      </w:r>
      <w:r>
        <w:rPr>
          <w:color w:val="3C3C3B"/>
          <w:spacing w:val="2"/>
        </w:rPr>
        <w:t> </w:t>
      </w:r>
      <w:r>
        <w:rPr>
          <w:color w:val="3C3C3B"/>
        </w:rPr>
        <w:t>entre</w:t>
      </w:r>
      <w:r>
        <w:rPr>
          <w:color w:val="3C3C3B"/>
          <w:spacing w:val="1"/>
        </w:rPr>
        <w:t> </w:t>
      </w:r>
      <w:r>
        <w:rPr>
          <w:color w:val="3C3C3B"/>
        </w:rPr>
        <w:t>36,3</w:t>
      </w:r>
    </w:p>
    <w:p>
      <w:pPr>
        <w:pStyle w:val="BodyText"/>
        <w:spacing w:line="316" w:lineRule="auto" w:before="60"/>
        <w:ind w:left="413" w:right="678"/>
        <w:jc w:val="both"/>
      </w:pPr>
      <w:r>
        <w:rPr>
          <w:color w:val="3C3C3B"/>
        </w:rPr>
        <w:t>- 37 ºC en hombres y entre 36,3 - 37,3 ºC en mujeres. La temperatura</w:t>
      </w:r>
      <w:r>
        <w:rPr>
          <w:color w:val="3C3C3B"/>
          <w:spacing w:val="-46"/>
        </w:rPr>
        <w:t> </w:t>
      </w:r>
      <w:r>
        <w:rPr>
          <w:color w:val="3C3C3B"/>
        </w:rPr>
        <w:t>promedio</w:t>
      </w:r>
      <w:r>
        <w:rPr>
          <w:color w:val="3C3C3B"/>
          <w:spacing w:val="-3"/>
        </w:rPr>
        <w:t> </w:t>
      </w:r>
      <w:r>
        <w:rPr>
          <w:color w:val="3C3C3B"/>
        </w:rPr>
        <w:t>en</w:t>
      </w:r>
      <w:r>
        <w:rPr>
          <w:color w:val="3C3C3B"/>
          <w:spacing w:val="-3"/>
        </w:rPr>
        <w:t> </w:t>
      </w:r>
      <w:r>
        <w:rPr>
          <w:color w:val="3C3C3B"/>
        </w:rPr>
        <w:t>adultos</w:t>
      </w:r>
      <w:r>
        <w:rPr>
          <w:color w:val="3C3C3B"/>
          <w:spacing w:val="-3"/>
        </w:rPr>
        <w:t> </w:t>
      </w:r>
      <w:r>
        <w:rPr>
          <w:color w:val="3C3C3B"/>
        </w:rPr>
        <w:t>sanos</w:t>
      </w:r>
      <w:r>
        <w:rPr>
          <w:color w:val="3C3C3B"/>
          <w:spacing w:val="-3"/>
        </w:rPr>
        <w:t> </w:t>
      </w:r>
      <w:r>
        <w:rPr>
          <w:color w:val="3C3C3B"/>
        </w:rPr>
        <w:t>es</w:t>
      </w:r>
      <w:r>
        <w:rPr>
          <w:color w:val="3C3C3B"/>
          <w:spacing w:val="-2"/>
        </w:rPr>
        <w:t> </w:t>
      </w:r>
      <w:r>
        <w:rPr>
          <w:color w:val="3C3C3B"/>
        </w:rPr>
        <w:t>36,8</w:t>
      </w:r>
      <w:r>
        <w:rPr>
          <w:color w:val="3C3C3B"/>
          <w:spacing w:val="-3"/>
        </w:rPr>
        <w:t> </w:t>
      </w:r>
      <w:r>
        <w:rPr>
          <w:color w:val="3C3C3B"/>
        </w:rPr>
        <w:t>ºC.</w:t>
      </w:r>
    </w:p>
    <w:p>
      <w:pPr>
        <w:pStyle w:val="BodyText"/>
        <w:spacing w:before="4"/>
        <w:rPr>
          <w:sz w:val="23"/>
        </w:rPr>
      </w:pPr>
    </w:p>
    <w:p>
      <w:pPr>
        <w:spacing w:before="1"/>
        <w:ind w:left="469" w:right="0" w:firstLine="0"/>
        <w:jc w:val="both"/>
        <w:rPr>
          <w:rFonts w:ascii="Palatino Linotype"/>
          <w:i/>
          <w:sz w:val="34"/>
        </w:rPr>
      </w:pPr>
      <w:r>
        <w:rPr>
          <w:rFonts w:ascii="Palatino Linotype"/>
          <w:i/>
          <w:color w:val="208B97"/>
          <w:w w:val="115"/>
          <w:sz w:val="34"/>
        </w:rPr>
        <w:t>Preguntas</w:t>
      </w:r>
      <w:r>
        <w:rPr>
          <w:rFonts w:ascii="Palatino Linotype"/>
          <w:i/>
          <w:color w:val="208B97"/>
          <w:spacing w:val="71"/>
          <w:w w:val="115"/>
          <w:sz w:val="34"/>
        </w:rPr>
        <w:t> </w:t>
      </w:r>
      <w:r>
        <w:rPr>
          <w:rFonts w:ascii="Palatino Linotype"/>
          <w:i/>
          <w:color w:val="208B97"/>
          <w:w w:val="145"/>
          <w:sz w:val="34"/>
        </w:rPr>
        <w:t>ENURM</w:t>
      </w:r>
    </w:p>
    <w:p>
      <w:pPr>
        <w:pStyle w:val="BodyText"/>
        <w:spacing w:before="5"/>
        <w:rPr>
          <w:rFonts w:ascii="Palatino Linotype"/>
          <w:i/>
          <w:sz w:val="7"/>
        </w:rPr>
      </w:pPr>
    </w:p>
    <w:p>
      <w:pPr>
        <w:pStyle w:val="BodyText"/>
        <w:ind w:left="413"/>
        <w:rPr>
          <w:rFonts w:ascii="Palatino Linotype"/>
          <w:sz w:val="20"/>
        </w:rPr>
      </w:pPr>
      <w:r>
        <w:rPr>
          <w:rFonts w:ascii="Palatino Linotype"/>
          <w:sz w:val="20"/>
        </w:rPr>
        <w:pict>
          <v:shape style="width:252.5pt;height:27.55pt;mso-position-horizontal-relative:char;mso-position-vertical-relative:line" type="#_x0000_t202" filled="true" fillcolor="#f2f8f9" stroked="false">
            <w10:anchorlock/>
            <v:textbox inset="0,0,0,0">
              <w:txbxContent>
                <w:p>
                  <w:pPr>
                    <w:pStyle w:val="BodyText"/>
                    <w:spacing w:before="1"/>
                    <w:rPr>
                      <w:rFonts w:ascii="Palatino Linotype"/>
                      <w:i/>
                      <w:sz w:val="13"/>
                    </w:rPr>
                  </w:pPr>
                </w:p>
                <w:p>
                  <w:pPr>
                    <w:numPr>
                      <w:ilvl w:val="0"/>
                      <w:numId w:val="69"/>
                    </w:numPr>
                    <w:tabs>
                      <w:tab w:pos="482" w:val="left" w:leader="none"/>
                    </w:tabs>
                    <w:spacing w:before="0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 2015:</w:t>
                  </w:r>
                  <w:r>
                    <w:rPr>
                      <w:rFonts w:ascii="Tahoma"/>
                      <w:b/>
                      <w:color w:val="208B97"/>
                      <w:spacing w:val="-5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71</w:t>
                  </w:r>
                </w:p>
              </w:txbxContent>
            </v:textbox>
            <v:fill type="solid"/>
          </v:shape>
        </w:pict>
      </w:r>
      <w:r>
        <w:rPr>
          <w:rFonts w:ascii="Palatino Linotype"/>
          <w:sz w:val="20"/>
        </w:rPr>
      </w:r>
    </w:p>
    <w:p>
      <w:pPr>
        <w:spacing w:after="0"/>
        <w:rPr>
          <w:rFonts w:ascii="Palatino Linotype"/>
          <w:sz w:val="20"/>
        </w:rPr>
        <w:sectPr>
          <w:type w:val="continuous"/>
          <w:pgSz w:w="11910" w:h="16840"/>
          <w:pgMar w:top="1580" w:bottom="280" w:left="0" w:right="0"/>
          <w:cols w:num="2" w:equalWidth="0">
            <w:col w:w="5727" w:space="40"/>
            <w:col w:w="6143"/>
          </w:cols>
        </w:sectPr>
      </w:pPr>
    </w:p>
    <w:p>
      <w:pPr>
        <w:pStyle w:val="BodyText"/>
        <w:spacing w:before="7"/>
        <w:rPr>
          <w:rFonts w:ascii="Palatino Linotype"/>
          <w:i/>
          <w:sz w:val="14"/>
        </w:rPr>
      </w:pPr>
    </w:p>
    <w:p>
      <w:pPr>
        <w:spacing w:after="0"/>
        <w:rPr>
          <w:rFonts w:ascii="Palatino Linotype"/>
          <w:sz w:val="14"/>
        </w:rPr>
        <w:sectPr>
          <w:headerReference w:type="even" r:id="rId121"/>
          <w:pgSz w:w="11910" w:h="16840"/>
          <w:pgMar w:header="0" w:footer="577" w:top="100" w:bottom="760" w:left="0" w:right="0"/>
        </w:sectPr>
      </w:pPr>
    </w:p>
    <w:p>
      <w:pPr>
        <w:pStyle w:val="BodyText"/>
        <w:rPr>
          <w:rFonts w:ascii="Palatino Linotype"/>
          <w:i/>
          <w:sz w:val="50"/>
        </w:rPr>
      </w:pPr>
    </w:p>
    <w:p>
      <w:pPr>
        <w:pStyle w:val="BodyText"/>
        <w:rPr>
          <w:rFonts w:ascii="Palatino Linotype"/>
          <w:i/>
          <w:sz w:val="50"/>
        </w:rPr>
      </w:pPr>
    </w:p>
    <w:p>
      <w:pPr>
        <w:pStyle w:val="BodyText"/>
        <w:rPr>
          <w:rFonts w:ascii="Palatino Linotype"/>
          <w:i/>
          <w:sz w:val="50"/>
        </w:rPr>
      </w:pPr>
    </w:p>
    <w:p>
      <w:pPr>
        <w:pStyle w:val="BodyText"/>
        <w:rPr>
          <w:rFonts w:ascii="Palatino Linotype"/>
          <w:i/>
          <w:sz w:val="50"/>
        </w:rPr>
      </w:pPr>
    </w:p>
    <w:p>
      <w:pPr>
        <w:pStyle w:val="BodyText"/>
        <w:rPr>
          <w:rFonts w:ascii="Palatino Linotype"/>
          <w:i/>
          <w:sz w:val="50"/>
        </w:rPr>
      </w:pPr>
    </w:p>
    <w:p>
      <w:pPr>
        <w:pStyle w:val="BodyText"/>
        <w:spacing w:before="8"/>
        <w:rPr>
          <w:rFonts w:ascii="Palatino Linotype"/>
          <w:i/>
          <w:sz w:val="55"/>
        </w:rPr>
      </w:pPr>
    </w:p>
    <w:p>
      <w:pPr>
        <w:pStyle w:val="Heading5"/>
        <w:numPr>
          <w:ilvl w:val="1"/>
          <w:numId w:val="70"/>
        </w:numPr>
        <w:tabs>
          <w:tab w:pos="1784" w:val="left" w:leader="none"/>
        </w:tabs>
        <w:spacing w:line="240" w:lineRule="auto" w:before="0" w:after="0"/>
        <w:ind w:left="1783" w:right="0" w:hanging="1104"/>
        <w:jc w:val="left"/>
      </w:pPr>
      <w:r>
        <w:rPr/>
        <w:pict>
          <v:line style="position:absolute;mso-position-horizontal-relative:page;mso-position-vertical-relative:paragraph;z-index:15780864" from="297.787811pt,-3.589874pt" to="297.787811pt,566.174126pt" stroked="true" strokeweight=".3pt" strokecolor="#575756">
            <v:stroke dashstyle="dash"/>
            <w10:wrap type="none"/>
          </v:line>
        </w:pict>
      </w:r>
      <w:r>
        <w:rPr/>
        <w:drawing>
          <wp:anchor distT="0" distB="0" distL="0" distR="0" allowOverlap="1" layoutInCell="1" locked="0" behindDoc="0" simplePos="0" relativeHeight="15781376">
            <wp:simplePos x="0" y="0"/>
            <wp:positionH relativeFrom="page">
              <wp:posOffset>361101</wp:posOffset>
            </wp:positionH>
            <wp:positionV relativeFrom="paragraph">
              <wp:posOffset>-2745591</wp:posOffset>
            </wp:positionV>
            <wp:extent cx="3810445" cy="2543769"/>
            <wp:effectExtent l="0" t="0" r="0" b="0"/>
            <wp:wrapNone/>
            <wp:docPr id="77" name="image1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8" name="image17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445" cy="25437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81888">
            <wp:simplePos x="0" y="0"/>
            <wp:positionH relativeFrom="page">
              <wp:posOffset>3942003</wp:posOffset>
            </wp:positionH>
            <wp:positionV relativeFrom="paragraph">
              <wp:posOffset>116411</wp:posOffset>
            </wp:positionV>
            <wp:extent cx="3167989" cy="3412502"/>
            <wp:effectExtent l="0" t="0" r="0" b="0"/>
            <wp:wrapNone/>
            <wp:docPr id="79" name="image6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0" name="image67.jpeg"/>
                    <pic:cNvPicPr/>
                  </pic:nvPicPr>
                  <pic:blipFill>
                    <a:blip r:embed="rId1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7989" cy="34125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C3C3B"/>
          <w:w w:val="95"/>
        </w:rPr>
        <w:t>Lesiones</w:t>
      </w:r>
      <w:r>
        <w:rPr>
          <w:color w:val="3C3C3B"/>
          <w:spacing w:val="43"/>
          <w:w w:val="95"/>
        </w:rPr>
        <w:t> </w:t>
      </w:r>
      <w:r>
        <w:rPr>
          <w:color w:val="3C3C3B"/>
          <w:w w:val="95"/>
        </w:rPr>
        <w:t>congénitas</w:t>
      </w:r>
    </w:p>
    <w:p>
      <w:pPr>
        <w:spacing w:before="105"/>
        <w:ind w:left="3004" w:right="670" w:firstLine="0"/>
        <w:jc w:val="center"/>
        <w:rPr>
          <w:sz w:val="144"/>
        </w:rPr>
      </w:pPr>
      <w:r>
        <w:rPr/>
        <w:br w:type="column"/>
      </w:r>
      <w:r>
        <w:rPr>
          <w:color w:val="E68F43"/>
          <w:w w:val="105"/>
          <w:sz w:val="144"/>
        </w:rPr>
        <w:t>10</w:t>
      </w:r>
    </w:p>
    <w:p>
      <w:pPr>
        <w:pStyle w:val="Heading2"/>
        <w:spacing w:line="515" w:lineRule="exact"/>
      </w:pPr>
      <w:r>
        <w:rPr>
          <w:color w:val="208B97"/>
        </w:rPr>
        <w:t>Tumores</w:t>
      </w:r>
      <w:r>
        <w:rPr>
          <w:color w:val="208B97"/>
          <w:spacing w:val="25"/>
        </w:rPr>
        <w:t> </w:t>
      </w:r>
      <w:r>
        <w:rPr>
          <w:color w:val="208B97"/>
        </w:rPr>
        <w:t>de</w:t>
      </w:r>
      <w:r>
        <w:rPr>
          <w:color w:val="208B97"/>
          <w:spacing w:val="26"/>
        </w:rPr>
        <w:t> </w:t>
      </w:r>
      <w:r>
        <w:rPr>
          <w:color w:val="208B97"/>
        </w:rPr>
        <w:t>cabeza</w:t>
      </w:r>
    </w:p>
    <w:p>
      <w:pPr>
        <w:spacing w:line="515" w:lineRule="exact" w:before="0"/>
        <w:ind w:left="0" w:right="669" w:firstLine="0"/>
        <w:jc w:val="right"/>
        <w:rPr>
          <w:rFonts w:ascii="Tahoma"/>
          <w:b/>
          <w:sz w:val="44"/>
        </w:rPr>
      </w:pPr>
      <w:r>
        <w:rPr>
          <w:rFonts w:ascii="Tahoma"/>
          <w:b/>
          <w:color w:val="208B97"/>
          <w:sz w:val="44"/>
        </w:rPr>
        <w:t>y</w:t>
      </w:r>
      <w:r>
        <w:rPr>
          <w:rFonts w:ascii="Tahoma"/>
          <w:b/>
          <w:color w:val="208B97"/>
          <w:spacing w:val="24"/>
          <w:sz w:val="44"/>
        </w:rPr>
        <w:t> </w:t>
      </w:r>
      <w:r>
        <w:rPr>
          <w:rFonts w:ascii="Tahoma"/>
          <w:b/>
          <w:color w:val="208B97"/>
          <w:sz w:val="44"/>
        </w:rPr>
        <w:t>cuello</w:t>
      </w:r>
    </w:p>
    <w:p>
      <w:pPr>
        <w:spacing w:after="0" w:line="515" w:lineRule="exact"/>
        <w:jc w:val="right"/>
        <w:rPr>
          <w:rFonts w:ascii="Tahoma"/>
          <w:sz w:val="44"/>
        </w:rPr>
        <w:sectPr>
          <w:type w:val="continuous"/>
          <w:pgSz w:w="11910" w:h="16840"/>
          <w:pgMar w:top="1580" w:bottom="280" w:left="0" w:right="0"/>
          <w:cols w:num="2" w:equalWidth="0">
            <w:col w:w="6570" w:space="40"/>
            <w:col w:w="5300"/>
          </w:cols>
        </w:sectPr>
      </w:pPr>
    </w:p>
    <w:p>
      <w:pPr>
        <w:pStyle w:val="BodyText"/>
        <w:spacing w:before="10"/>
        <w:rPr>
          <w:rFonts w:ascii="Tahoma"/>
          <w:b/>
          <w:sz w:val="12"/>
        </w:rPr>
      </w:pPr>
    </w:p>
    <w:p>
      <w:pPr>
        <w:spacing w:after="0"/>
        <w:rPr>
          <w:rFonts w:ascii="Tahoma"/>
          <w:sz w:val="12"/>
        </w:rPr>
        <w:sectPr>
          <w:type w:val="continuous"/>
          <w:pgSz w:w="11910" w:h="16840"/>
          <w:pgMar w:top="1580" w:bottom="280" w:left="0" w:right="0"/>
        </w:sectPr>
      </w:pPr>
    </w:p>
    <w:p>
      <w:pPr>
        <w:pStyle w:val="BodyText"/>
        <w:spacing w:line="316" w:lineRule="auto" w:before="101"/>
        <w:ind w:left="680" w:right="7"/>
        <w:jc w:val="both"/>
      </w:pPr>
      <w:r>
        <w:rPr>
          <w:color w:val="3C3C3B"/>
          <w:w w:val="105"/>
        </w:rPr>
        <w:t>Las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lesiones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congénitas</w:t>
      </w:r>
      <w:r>
        <w:rPr>
          <w:color w:val="3C3C3B"/>
          <w:spacing w:val="-6"/>
          <w:w w:val="105"/>
        </w:rPr>
        <w:t> </w:t>
      </w:r>
      <w:r>
        <w:rPr>
          <w:color w:val="3C3C3B"/>
          <w:w w:val="105"/>
        </w:rPr>
        <w:t>del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área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de</w:t>
      </w:r>
      <w:r>
        <w:rPr>
          <w:color w:val="3C3C3B"/>
          <w:spacing w:val="-6"/>
          <w:w w:val="105"/>
        </w:rPr>
        <w:t> </w:t>
      </w:r>
      <w:r>
        <w:rPr>
          <w:color w:val="3C3C3B"/>
          <w:w w:val="105"/>
        </w:rPr>
        <w:t>cabeza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y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cuello</w:t>
      </w:r>
      <w:r>
        <w:rPr>
          <w:color w:val="3C3C3B"/>
          <w:spacing w:val="-6"/>
          <w:w w:val="105"/>
        </w:rPr>
        <w:t> </w:t>
      </w:r>
      <w:r>
        <w:rPr>
          <w:color w:val="3C3C3B"/>
          <w:w w:val="105"/>
        </w:rPr>
        <w:t>es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un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tema</w:t>
      </w:r>
      <w:r>
        <w:rPr>
          <w:color w:val="3C3C3B"/>
          <w:spacing w:val="-6"/>
          <w:w w:val="105"/>
        </w:rPr>
        <w:t> </w:t>
      </w:r>
      <w:r>
        <w:rPr>
          <w:color w:val="3C3C3B"/>
          <w:w w:val="105"/>
        </w:rPr>
        <w:t>muy</w:t>
      </w:r>
      <w:r>
        <w:rPr>
          <w:color w:val="3C3C3B"/>
          <w:spacing w:val="-49"/>
          <w:w w:val="105"/>
        </w:rPr>
        <w:t> </w:t>
      </w:r>
      <w:r>
        <w:rPr>
          <w:color w:val="3C3C3B"/>
          <w:w w:val="105"/>
        </w:rPr>
        <w:t>extenso, por ello hemos seleccionado algunas de sus entidades de</w:t>
      </w:r>
      <w:r>
        <w:rPr>
          <w:color w:val="3C3C3B"/>
          <w:spacing w:val="1"/>
          <w:w w:val="105"/>
        </w:rPr>
        <w:t> </w:t>
      </w:r>
      <w:r>
        <w:rPr>
          <w:color w:val="3C3C3B"/>
          <w:w w:val="105"/>
        </w:rPr>
        <w:t>mayor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relevancia:</w:t>
      </w:r>
    </w:p>
    <w:p>
      <w:pPr>
        <w:pStyle w:val="ListParagraph"/>
        <w:numPr>
          <w:ilvl w:val="0"/>
          <w:numId w:val="71"/>
        </w:numPr>
        <w:tabs>
          <w:tab w:pos="1078" w:val="left" w:leader="none"/>
        </w:tabs>
        <w:spacing w:line="312" w:lineRule="auto" w:before="0" w:after="0"/>
        <w:ind w:left="1077" w:right="6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Quistes</w:t>
      </w:r>
      <w:r>
        <w:rPr>
          <w:rFonts w:ascii="Tahoma" w:hAnsi="Tahoma"/>
          <w:b/>
          <w:color w:val="3C3C3B"/>
          <w:spacing w:val="1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y</w:t>
      </w:r>
      <w:r>
        <w:rPr>
          <w:rFonts w:ascii="Tahoma" w:hAnsi="Tahoma"/>
          <w:b/>
          <w:color w:val="3C3C3B"/>
          <w:spacing w:val="1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fístulas</w:t>
      </w:r>
      <w:r>
        <w:rPr>
          <w:rFonts w:ascii="Tahoma" w:hAnsi="Tahoma"/>
          <w:b/>
          <w:color w:val="3C3C3B"/>
          <w:spacing w:val="1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preauriculares:</w:t>
      </w:r>
      <w:r>
        <w:rPr>
          <w:rFonts w:ascii="Tahoma" w:hAnsi="Tahoma"/>
          <w:b/>
          <w:color w:val="3C3C3B"/>
          <w:spacing w:val="46"/>
          <w:sz w:val="16"/>
        </w:rPr>
        <w:t> </w:t>
      </w:r>
      <w:r>
        <w:rPr>
          <w:color w:val="3C3C3B"/>
          <w:sz w:val="16"/>
        </w:rPr>
        <w:t>producidas</w:t>
      </w:r>
      <w:r>
        <w:rPr>
          <w:color w:val="3C3C3B"/>
          <w:spacing w:val="49"/>
          <w:sz w:val="16"/>
        </w:rPr>
        <w:t> </w:t>
      </w:r>
      <w:r>
        <w:rPr>
          <w:color w:val="3C3C3B"/>
          <w:sz w:val="16"/>
        </w:rPr>
        <w:t>por</w:t>
      </w:r>
      <w:r>
        <w:rPr>
          <w:color w:val="3C3C3B"/>
          <w:spacing w:val="48"/>
          <w:sz w:val="16"/>
        </w:rPr>
        <w:t> </w:t>
      </w:r>
      <w:r>
        <w:rPr>
          <w:color w:val="3C3C3B"/>
          <w:sz w:val="16"/>
        </w:rPr>
        <w:t>un</w:t>
      </w:r>
      <w:r>
        <w:rPr>
          <w:color w:val="3C3C3B"/>
          <w:spacing w:val="48"/>
          <w:sz w:val="16"/>
        </w:rPr>
        <w:t> </w:t>
      </w:r>
      <w:r>
        <w:rPr>
          <w:color w:val="3C3C3B"/>
          <w:sz w:val="16"/>
        </w:rPr>
        <w:t>cie-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rre insuficiente de la unión entre el primer y el segundo arcos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branquiales. Aparecen como un quiste </w:t>
      </w:r>
      <w:r>
        <w:rPr>
          <w:i/>
          <w:color w:val="3C3C3B"/>
          <w:sz w:val="16"/>
        </w:rPr>
        <w:t>(coloboma auris). </w:t>
      </w:r>
      <w:r>
        <w:rPr>
          <w:color w:val="3C3C3B"/>
          <w:sz w:val="16"/>
        </w:rPr>
        <w:t>Habi-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tualmente son asintomáticas, salvo que se infecten. Requieren</w:t>
      </w:r>
      <w:r>
        <w:rPr>
          <w:color w:val="3C3C3B"/>
          <w:spacing w:val="1"/>
          <w:sz w:val="16"/>
        </w:rPr>
        <w:t> </w:t>
      </w:r>
      <w:r>
        <w:rPr>
          <w:color w:val="3C3C3B"/>
          <w:w w:val="95"/>
          <w:sz w:val="16"/>
        </w:rPr>
        <w:t>tratamiento</w:t>
      </w:r>
      <w:r>
        <w:rPr>
          <w:color w:val="3C3C3B"/>
          <w:spacing w:val="-2"/>
          <w:w w:val="95"/>
          <w:sz w:val="16"/>
        </w:rPr>
        <w:t> </w:t>
      </w:r>
      <w:r>
        <w:rPr>
          <w:color w:val="3C3C3B"/>
          <w:w w:val="95"/>
          <w:sz w:val="16"/>
        </w:rPr>
        <w:t>quirúrgico</w:t>
      </w:r>
      <w:r>
        <w:rPr>
          <w:color w:val="3C3C3B"/>
          <w:spacing w:val="-2"/>
          <w:w w:val="95"/>
          <w:sz w:val="16"/>
        </w:rPr>
        <w:t> </w:t>
      </w:r>
      <w:r>
        <w:rPr>
          <w:rFonts w:ascii="Tahoma" w:hAnsi="Tahoma"/>
          <w:b/>
          <w:color w:val="208B97"/>
          <w:w w:val="95"/>
          <w:sz w:val="16"/>
        </w:rPr>
        <w:t>ENURM,</w:t>
      </w:r>
      <w:r>
        <w:rPr>
          <w:rFonts w:ascii="Tahoma" w:hAnsi="Tahoma"/>
          <w:b/>
          <w:color w:val="208B97"/>
          <w:spacing w:val="-4"/>
          <w:w w:val="95"/>
          <w:sz w:val="16"/>
        </w:rPr>
        <w:t> </w:t>
      </w:r>
      <w:r>
        <w:rPr>
          <w:rFonts w:ascii="Tahoma" w:hAnsi="Tahoma"/>
          <w:b/>
          <w:color w:val="208B97"/>
          <w:w w:val="95"/>
          <w:sz w:val="16"/>
        </w:rPr>
        <w:t>22-15a;</w:t>
      </w:r>
      <w:r>
        <w:rPr>
          <w:rFonts w:ascii="Tahoma" w:hAnsi="Tahoma"/>
          <w:b/>
          <w:color w:val="208B97"/>
          <w:spacing w:val="-4"/>
          <w:w w:val="95"/>
          <w:sz w:val="16"/>
        </w:rPr>
        <w:t> </w:t>
      </w:r>
      <w:r>
        <w:rPr>
          <w:rFonts w:ascii="Tahoma" w:hAnsi="Tahoma"/>
          <w:b/>
          <w:color w:val="208B97"/>
          <w:w w:val="95"/>
          <w:sz w:val="16"/>
        </w:rPr>
        <w:t>11-95;</w:t>
      </w:r>
      <w:r>
        <w:rPr>
          <w:rFonts w:ascii="Tahoma" w:hAnsi="Tahoma"/>
          <w:b/>
          <w:color w:val="208B97"/>
          <w:spacing w:val="-3"/>
          <w:w w:val="95"/>
          <w:sz w:val="16"/>
        </w:rPr>
        <w:t> </w:t>
      </w:r>
      <w:r>
        <w:rPr>
          <w:rFonts w:ascii="Tahoma" w:hAnsi="Tahoma"/>
          <w:b/>
          <w:color w:val="208B97"/>
          <w:w w:val="95"/>
          <w:sz w:val="16"/>
        </w:rPr>
        <w:t>09-64</w:t>
      </w:r>
      <w:r>
        <w:rPr>
          <w:color w:val="3C3C3B"/>
          <w:w w:val="95"/>
          <w:sz w:val="16"/>
        </w:rPr>
        <w:t>.</w:t>
      </w:r>
    </w:p>
    <w:p>
      <w:pPr>
        <w:pStyle w:val="ListParagraph"/>
        <w:numPr>
          <w:ilvl w:val="0"/>
          <w:numId w:val="71"/>
        </w:numPr>
        <w:tabs>
          <w:tab w:pos="1078" w:val="left" w:leader="none"/>
        </w:tabs>
        <w:spacing w:line="314" w:lineRule="auto" w:before="0" w:after="0"/>
        <w:ind w:left="1077" w:right="5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Fístulas auriculocervicales: </w:t>
      </w:r>
      <w:r>
        <w:rPr>
          <w:color w:val="3C3C3B"/>
          <w:sz w:val="16"/>
        </w:rPr>
        <w:t>son más raras, el orificio fistu-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loso</w:t>
      </w:r>
      <w:r>
        <w:rPr>
          <w:color w:val="3C3C3B"/>
          <w:spacing w:val="23"/>
          <w:sz w:val="16"/>
        </w:rPr>
        <w:t> </w:t>
      </w:r>
      <w:r>
        <w:rPr>
          <w:color w:val="3C3C3B"/>
          <w:sz w:val="16"/>
        </w:rPr>
        <w:t>aboca</w:t>
      </w:r>
      <w:r>
        <w:rPr>
          <w:color w:val="3C3C3B"/>
          <w:spacing w:val="23"/>
          <w:sz w:val="16"/>
        </w:rPr>
        <w:t> </w:t>
      </w:r>
      <w:r>
        <w:rPr>
          <w:color w:val="3C3C3B"/>
          <w:sz w:val="16"/>
        </w:rPr>
        <w:t>en</w:t>
      </w:r>
      <w:r>
        <w:rPr>
          <w:color w:val="3C3C3B"/>
          <w:spacing w:val="23"/>
          <w:sz w:val="16"/>
        </w:rPr>
        <w:t> </w:t>
      </w:r>
      <w:r>
        <w:rPr>
          <w:color w:val="3C3C3B"/>
          <w:sz w:val="16"/>
        </w:rPr>
        <w:t>el</w:t>
      </w:r>
      <w:r>
        <w:rPr>
          <w:color w:val="3C3C3B"/>
          <w:spacing w:val="23"/>
          <w:sz w:val="16"/>
        </w:rPr>
        <w:t> </w:t>
      </w:r>
      <w:r>
        <w:rPr>
          <w:color w:val="3C3C3B"/>
          <w:sz w:val="16"/>
        </w:rPr>
        <w:t>CAE</w:t>
      </w:r>
      <w:r>
        <w:rPr>
          <w:color w:val="3C3C3B"/>
          <w:spacing w:val="23"/>
          <w:sz w:val="16"/>
        </w:rPr>
        <w:t> </w:t>
      </w:r>
      <w:r>
        <w:rPr>
          <w:color w:val="3C3C3B"/>
          <w:sz w:val="16"/>
        </w:rPr>
        <w:t>o</w:t>
      </w:r>
      <w:r>
        <w:rPr>
          <w:color w:val="3C3C3B"/>
          <w:spacing w:val="23"/>
          <w:sz w:val="16"/>
        </w:rPr>
        <w:t> </w:t>
      </w:r>
      <w:r>
        <w:rPr>
          <w:color w:val="3C3C3B"/>
          <w:sz w:val="16"/>
        </w:rPr>
        <w:t>en</w:t>
      </w:r>
      <w:r>
        <w:rPr>
          <w:color w:val="3C3C3B"/>
          <w:spacing w:val="23"/>
          <w:sz w:val="16"/>
        </w:rPr>
        <w:t> </w:t>
      </w:r>
      <w:r>
        <w:rPr>
          <w:color w:val="3C3C3B"/>
          <w:sz w:val="16"/>
        </w:rPr>
        <w:t>el</w:t>
      </w:r>
      <w:r>
        <w:rPr>
          <w:color w:val="3C3C3B"/>
          <w:spacing w:val="23"/>
          <w:sz w:val="16"/>
        </w:rPr>
        <w:t> </w:t>
      </w:r>
      <w:r>
        <w:rPr>
          <w:color w:val="3C3C3B"/>
          <w:sz w:val="16"/>
        </w:rPr>
        <w:t>pabellón,</w:t>
      </w:r>
      <w:r>
        <w:rPr>
          <w:color w:val="3C3C3B"/>
          <w:spacing w:val="17"/>
          <w:sz w:val="16"/>
        </w:rPr>
        <w:t> </w:t>
      </w:r>
      <w:r>
        <w:rPr>
          <w:color w:val="3C3C3B"/>
          <w:sz w:val="16"/>
        </w:rPr>
        <w:t>bajando</w:t>
      </w:r>
      <w:r>
        <w:rPr>
          <w:color w:val="3C3C3B"/>
          <w:spacing w:val="23"/>
          <w:sz w:val="16"/>
        </w:rPr>
        <w:t> </w:t>
      </w:r>
      <w:r>
        <w:rPr>
          <w:color w:val="3C3C3B"/>
          <w:sz w:val="16"/>
        </w:rPr>
        <w:t>hacia</w:t>
      </w:r>
      <w:r>
        <w:rPr>
          <w:color w:val="3C3C3B"/>
          <w:spacing w:val="23"/>
          <w:sz w:val="16"/>
        </w:rPr>
        <w:t> </w:t>
      </w:r>
      <w:r>
        <w:rPr>
          <w:color w:val="3C3C3B"/>
          <w:sz w:val="16"/>
        </w:rPr>
        <w:t>el</w:t>
      </w:r>
      <w:r>
        <w:rPr>
          <w:color w:val="3C3C3B"/>
          <w:spacing w:val="23"/>
          <w:sz w:val="16"/>
        </w:rPr>
        <w:t> </w:t>
      </w:r>
      <w:r>
        <w:rPr>
          <w:color w:val="3C3C3B"/>
          <w:sz w:val="16"/>
        </w:rPr>
        <w:t>cue-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llo. Cuando se infectan, producen una tumoración inflamatoria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debajo del ángulo mandibular y otorrea en el CAE. Su trata-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miento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es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quirúrgico.</w:t>
      </w:r>
    </w:p>
    <w:p>
      <w:pPr>
        <w:pStyle w:val="ListParagraph"/>
        <w:numPr>
          <w:ilvl w:val="0"/>
          <w:numId w:val="71"/>
        </w:numPr>
        <w:tabs>
          <w:tab w:pos="1078" w:val="left" w:leader="none"/>
        </w:tabs>
        <w:spacing w:line="302" w:lineRule="auto" w:before="0" w:after="0"/>
        <w:ind w:left="1077" w:right="6" w:hanging="397"/>
        <w:jc w:val="both"/>
        <w:rPr>
          <w:sz w:val="16"/>
        </w:rPr>
      </w:pPr>
      <w:r>
        <w:rPr>
          <w:rFonts w:ascii="Tahoma" w:hAnsi="Tahoma"/>
          <w:b/>
          <w:color w:val="3C3C3B"/>
          <w:w w:val="95"/>
          <w:sz w:val="16"/>
        </w:rPr>
        <w:t>Malformaciones del pabellón auricular (microtia y anotia) y</w:t>
      </w:r>
      <w:r>
        <w:rPr>
          <w:rFonts w:ascii="Tahoma" w:hAnsi="Tahoma"/>
          <w:b/>
          <w:color w:val="3C3C3B"/>
          <w:spacing w:val="1"/>
          <w:w w:val="95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atresias</w:t>
      </w:r>
      <w:r>
        <w:rPr>
          <w:rFonts w:ascii="Tahoma" w:hAnsi="Tahoma"/>
          <w:b/>
          <w:color w:val="3C3C3B"/>
          <w:spacing w:val="-6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congénitas</w:t>
      </w:r>
      <w:r>
        <w:rPr>
          <w:rFonts w:ascii="Tahoma" w:hAnsi="Tahoma"/>
          <w:b/>
          <w:color w:val="3C3C3B"/>
          <w:spacing w:val="-6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del</w:t>
      </w:r>
      <w:r>
        <w:rPr>
          <w:rFonts w:ascii="Tahoma" w:hAnsi="Tahoma"/>
          <w:b/>
          <w:color w:val="3C3C3B"/>
          <w:spacing w:val="-6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CAE:</w:t>
      </w:r>
      <w:r>
        <w:rPr>
          <w:rFonts w:ascii="Tahoma" w:hAnsi="Tahoma"/>
          <w:b/>
          <w:color w:val="3C3C3B"/>
          <w:spacing w:val="-8"/>
          <w:sz w:val="16"/>
        </w:rPr>
        <w:t> </w:t>
      </w:r>
      <w:r>
        <w:rPr>
          <w:color w:val="3C3C3B"/>
          <w:sz w:val="16"/>
        </w:rPr>
        <w:t>pueden</w:t>
      </w:r>
      <w:r>
        <w:rPr>
          <w:color w:val="3C3C3B"/>
          <w:spacing w:val="-9"/>
          <w:sz w:val="16"/>
        </w:rPr>
        <w:t> </w:t>
      </w:r>
      <w:r>
        <w:rPr>
          <w:color w:val="3C3C3B"/>
          <w:sz w:val="16"/>
        </w:rPr>
        <w:t>estar</w:t>
      </w:r>
      <w:r>
        <w:rPr>
          <w:color w:val="3C3C3B"/>
          <w:spacing w:val="-9"/>
          <w:sz w:val="16"/>
        </w:rPr>
        <w:t> </w:t>
      </w:r>
      <w:r>
        <w:rPr>
          <w:color w:val="3C3C3B"/>
          <w:sz w:val="16"/>
        </w:rPr>
        <w:t>asociadas</w:t>
      </w:r>
      <w:r>
        <w:rPr>
          <w:color w:val="3C3C3B"/>
          <w:spacing w:val="-9"/>
          <w:sz w:val="16"/>
        </w:rPr>
        <w:t> </w:t>
      </w:r>
      <w:r>
        <w:rPr>
          <w:color w:val="3C3C3B"/>
          <w:sz w:val="16"/>
        </w:rPr>
        <w:t>a</w:t>
      </w:r>
      <w:r>
        <w:rPr>
          <w:color w:val="3C3C3B"/>
          <w:spacing w:val="-9"/>
          <w:sz w:val="16"/>
        </w:rPr>
        <w:t> </w:t>
      </w:r>
      <w:r>
        <w:rPr>
          <w:color w:val="3C3C3B"/>
          <w:sz w:val="16"/>
        </w:rPr>
        <w:t>malfor-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maciones craneoencefálicas y a síndromes complejos.</w:t>
      </w:r>
    </w:p>
    <w:p>
      <w:pPr>
        <w:pStyle w:val="ListParagraph"/>
        <w:numPr>
          <w:ilvl w:val="0"/>
          <w:numId w:val="71"/>
        </w:numPr>
        <w:tabs>
          <w:tab w:pos="1078" w:val="left" w:leader="none"/>
        </w:tabs>
        <w:spacing w:line="314" w:lineRule="auto" w:before="0" w:after="0"/>
        <w:ind w:left="1077" w:right="0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Labio</w:t>
      </w:r>
      <w:r>
        <w:rPr>
          <w:rFonts w:ascii="Tahoma" w:hAnsi="Tahoma"/>
          <w:b/>
          <w:color w:val="3C3C3B"/>
          <w:spacing w:val="1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leporino:</w:t>
      </w:r>
      <w:r>
        <w:rPr>
          <w:rFonts w:ascii="Tahoma" w:hAnsi="Tahoma"/>
          <w:b/>
          <w:color w:val="3C3C3B"/>
          <w:spacing w:val="46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49"/>
          <w:sz w:val="16"/>
        </w:rPr>
        <w:t> </w:t>
      </w:r>
      <w:r>
        <w:rPr>
          <w:color w:val="3C3C3B"/>
          <w:sz w:val="16"/>
        </w:rPr>
        <w:t>frecuencia</w:t>
      </w:r>
      <w:r>
        <w:rPr>
          <w:color w:val="3C3C3B"/>
          <w:spacing w:val="48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48"/>
          <w:sz w:val="16"/>
        </w:rPr>
        <w:t> </w:t>
      </w:r>
      <w:r>
        <w:rPr>
          <w:color w:val="3C3C3B"/>
          <w:sz w:val="16"/>
        </w:rPr>
        <w:t>estas</w:t>
      </w:r>
      <w:r>
        <w:rPr>
          <w:color w:val="3C3C3B"/>
          <w:spacing w:val="48"/>
          <w:sz w:val="16"/>
        </w:rPr>
        <w:t> </w:t>
      </w:r>
      <w:r>
        <w:rPr>
          <w:color w:val="3C3C3B"/>
          <w:sz w:val="16"/>
        </w:rPr>
        <w:t>malformaciones</w:t>
      </w:r>
      <w:r>
        <w:rPr>
          <w:color w:val="3C3C3B"/>
          <w:spacing w:val="48"/>
          <w:sz w:val="16"/>
        </w:rPr>
        <w:t> </w:t>
      </w:r>
      <w:r>
        <w:rPr>
          <w:color w:val="3C3C3B"/>
          <w:sz w:val="16"/>
        </w:rPr>
        <w:t>es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de 1/700 nacidos vivos. Es posible que haya hendidura labial,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maxilolabial o maxilolabial-palatina pudiendo ser completo o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incompleto. Producen alteraciones en la alimentación del lac-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tante</w:t>
      </w:r>
      <w:r>
        <w:rPr>
          <w:color w:val="3C3C3B"/>
          <w:spacing w:val="8"/>
          <w:sz w:val="16"/>
        </w:rPr>
        <w:t> </w:t>
      </w:r>
      <w:r>
        <w:rPr>
          <w:color w:val="3C3C3B"/>
          <w:sz w:val="16"/>
        </w:rPr>
        <w:t>e</w:t>
      </w:r>
      <w:r>
        <w:rPr>
          <w:color w:val="3C3C3B"/>
          <w:spacing w:val="9"/>
          <w:sz w:val="16"/>
        </w:rPr>
        <w:t> </w:t>
      </w:r>
      <w:r>
        <w:rPr>
          <w:color w:val="3C3C3B"/>
          <w:sz w:val="16"/>
        </w:rPr>
        <w:t>infecciones</w:t>
      </w:r>
      <w:r>
        <w:rPr>
          <w:color w:val="3C3C3B"/>
          <w:spacing w:val="9"/>
          <w:sz w:val="16"/>
        </w:rPr>
        <w:t> </w:t>
      </w:r>
      <w:r>
        <w:rPr>
          <w:color w:val="3C3C3B"/>
          <w:sz w:val="16"/>
        </w:rPr>
        <w:t>respiratorias.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El</w:t>
      </w:r>
      <w:r>
        <w:rPr>
          <w:color w:val="3C3C3B"/>
          <w:spacing w:val="9"/>
          <w:sz w:val="16"/>
        </w:rPr>
        <w:t> </w:t>
      </w:r>
      <w:r>
        <w:rPr>
          <w:color w:val="3C3C3B"/>
          <w:sz w:val="16"/>
        </w:rPr>
        <w:t>tratamiento</w:t>
      </w:r>
      <w:r>
        <w:rPr>
          <w:color w:val="3C3C3B"/>
          <w:spacing w:val="9"/>
          <w:sz w:val="16"/>
        </w:rPr>
        <w:t> </w:t>
      </w:r>
      <w:r>
        <w:rPr>
          <w:color w:val="3C3C3B"/>
          <w:sz w:val="16"/>
        </w:rPr>
        <w:t>es</w:t>
      </w:r>
      <w:r>
        <w:rPr>
          <w:color w:val="3C3C3B"/>
          <w:spacing w:val="9"/>
          <w:sz w:val="16"/>
        </w:rPr>
        <w:t> </w:t>
      </w:r>
      <w:r>
        <w:rPr>
          <w:color w:val="3C3C3B"/>
          <w:sz w:val="16"/>
        </w:rPr>
        <w:t>ortodóntico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y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quirúrgico.</w:t>
      </w:r>
    </w:p>
    <w:p>
      <w:pPr>
        <w:pStyle w:val="ListParagraph"/>
        <w:numPr>
          <w:ilvl w:val="0"/>
          <w:numId w:val="71"/>
        </w:numPr>
        <w:tabs>
          <w:tab w:pos="1077" w:val="left" w:leader="none"/>
          <w:tab w:pos="1078" w:val="left" w:leader="none"/>
        </w:tabs>
        <w:spacing w:line="199" w:lineRule="exact" w:before="0" w:after="0"/>
        <w:ind w:left="1077" w:right="0" w:hanging="398"/>
        <w:jc w:val="left"/>
        <w:rPr>
          <w:sz w:val="16"/>
        </w:rPr>
      </w:pPr>
      <w:r>
        <w:rPr>
          <w:rFonts w:ascii="Tahoma" w:hAnsi="Tahoma"/>
          <w:b/>
          <w:color w:val="3C3C3B"/>
          <w:sz w:val="16"/>
        </w:rPr>
        <w:t>Membranas</w:t>
      </w:r>
      <w:r>
        <w:rPr>
          <w:rFonts w:ascii="Tahoma" w:hAnsi="Tahoma"/>
          <w:b/>
          <w:color w:val="3C3C3B"/>
          <w:spacing w:val="-7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y</w:t>
      </w:r>
      <w:r>
        <w:rPr>
          <w:rFonts w:ascii="Tahoma" w:hAnsi="Tahoma"/>
          <w:b/>
          <w:color w:val="3C3C3B"/>
          <w:spacing w:val="-6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atresias</w:t>
      </w:r>
      <w:r>
        <w:rPr>
          <w:rFonts w:ascii="Tahoma" w:hAnsi="Tahoma"/>
          <w:b/>
          <w:color w:val="3C3C3B"/>
          <w:spacing w:val="-6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laríngeas:</w:t>
      </w:r>
      <w:r>
        <w:rPr>
          <w:rFonts w:ascii="Tahoma" w:hAnsi="Tahoma"/>
          <w:b/>
          <w:color w:val="3C3C3B"/>
          <w:spacing w:val="-8"/>
          <w:sz w:val="16"/>
        </w:rPr>
        <w:t> </w:t>
      </w:r>
      <w:r>
        <w:rPr>
          <w:color w:val="3C3C3B"/>
          <w:sz w:val="16"/>
        </w:rPr>
        <w:t>son</w:t>
      </w:r>
      <w:r>
        <w:rPr>
          <w:color w:val="3C3C3B"/>
          <w:spacing w:val="-10"/>
          <w:sz w:val="16"/>
        </w:rPr>
        <w:t> </w:t>
      </w:r>
      <w:r>
        <w:rPr>
          <w:color w:val="3C3C3B"/>
          <w:sz w:val="16"/>
        </w:rPr>
        <w:t>patologías</w:t>
      </w:r>
      <w:r>
        <w:rPr>
          <w:color w:val="3C3C3B"/>
          <w:spacing w:val="-10"/>
          <w:sz w:val="16"/>
        </w:rPr>
        <w:t> </w:t>
      </w:r>
      <w:r>
        <w:rPr>
          <w:color w:val="3C3C3B"/>
          <w:sz w:val="16"/>
        </w:rPr>
        <w:t>raras.</w:t>
      </w:r>
    </w:p>
    <w:p>
      <w:pPr>
        <w:pStyle w:val="ListParagraph"/>
        <w:numPr>
          <w:ilvl w:val="0"/>
          <w:numId w:val="71"/>
        </w:numPr>
        <w:tabs>
          <w:tab w:pos="1078" w:val="left" w:leader="none"/>
        </w:tabs>
        <w:spacing w:line="314" w:lineRule="auto" w:before="23" w:after="0"/>
        <w:ind w:left="1077" w:right="6" w:hanging="397"/>
        <w:jc w:val="both"/>
        <w:rPr>
          <w:rFonts w:ascii="Tahoma" w:hAnsi="Tahoma"/>
          <w:b/>
          <w:sz w:val="16"/>
        </w:rPr>
      </w:pPr>
      <w:r>
        <w:rPr>
          <w:rFonts w:ascii="Tahoma" w:hAnsi="Tahoma"/>
          <w:b/>
          <w:color w:val="3C3C3B"/>
          <w:w w:val="95"/>
          <w:sz w:val="16"/>
        </w:rPr>
        <w:t>Hidrocefalia congénita: </w:t>
      </w:r>
      <w:r>
        <w:rPr>
          <w:color w:val="3C3C3B"/>
          <w:w w:val="95"/>
          <w:sz w:val="16"/>
        </w:rPr>
        <w:t>la hidrocefalia en los lactantes se mani-</w:t>
      </w:r>
      <w:r>
        <w:rPr>
          <w:color w:val="3C3C3B"/>
          <w:spacing w:val="1"/>
          <w:w w:val="95"/>
          <w:sz w:val="16"/>
        </w:rPr>
        <w:t> </w:t>
      </w:r>
      <w:r>
        <w:rPr>
          <w:color w:val="3C3C3B"/>
          <w:w w:val="95"/>
          <w:sz w:val="16"/>
        </w:rPr>
        <w:t>fiesta con un aumento del perímetro craneal (macrocefalia), dila-</w:t>
      </w:r>
      <w:r>
        <w:rPr>
          <w:color w:val="3C3C3B"/>
          <w:spacing w:val="1"/>
          <w:w w:val="95"/>
          <w:sz w:val="16"/>
        </w:rPr>
        <w:t> </w:t>
      </w:r>
      <w:r>
        <w:rPr>
          <w:color w:val="3C3C3B"/>
          <w:sz w:val="16"/>
        </w:rPr>
        <w:t>tación de las venas epicraneales, abombamiento de fontanelas y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transiluminación positiva de la cabeza. La causa más frecuente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de hidrocefalia en recién nacidos es la estenosis congénita del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acueducto de Silvio. El tratamiento de la hidrocefalia es quirúr-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gico y su objetivo es reducir la PIC para conseguir una buena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función neurológica, lo que no implica necesariamente lograr un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tamaño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ventricular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normal</w:t>
      </w:r>
      <w:r>
        <w:rPr>
          <w:color w:val="3C3C3B"/>
          <w:spacing w:val="-3"/>
          <w:sz w:val="16"/>
        </w:rPr>
        <w:t> </w:t>
      </w:r>
      <w:r>
        <w:rPr>
          <w:rFonts w:ascii="Tahoma" w:hAnsi="Tahoma"/>
          <w:b/>
          <w:color w:val="A57865"/>
          <w:sz w:val="16"/>
        </w:rPr>
        <w:t>(Figura</w:t>
      </w:r>
      <w:r>
        <w:rPr>
          <w:rFonts w:ascii="Tahoma" w:hAnsi="Tahoma"/>
          <w:b/>
          <w:color w:val="A57865"/>
          <w:spacing w:val="-2"/>
          <w:sz w:val="16"/>
        </w:rPr>
        <w:t> </w:t>
      </w:r>
      <w:r>
        <w:rPr>
          <w:rFonts w:ascii="Tahoma" w:hAnsi="Tahoma"/>
          <w:b/>
          <w:color w:val="A57865"/>
          <w:sz w:val="16"/>
        </w:rPr>
        <w:t>10.1).</w:t>
      </w:r>
    </w:p>
    <w:p>
      <w:pPr>
        <w:pStyle w:val="ListParagraph"/>
        <w:numPr>
          <w:ilvl w:val="0"/>
          <w:numId w:val="71"/>
        </w:numPr>
        <w:tabs>
          <w:tab w:pos="1078" w:val="left" w:leader="none"/>
        </w:tabs>
        <w:spacing w:line="314" w:lineRule="auto" w:before="0" w:after="0"/>
        <w:ind w:left="1077" w:right="0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Quistes del segundo arco branquial o del seno cervical:</w:t>
      </w:r>
      <w:r>
        <w:rPr>
          <w:rFonts w:ascii="Tahoma" w:hAnsi="Tahoma"/>
          <w:b/>
          <w:color w:val="3C3C3B"/>
          <w:spacing w:val="1"/>
          <w:sz w:val="16"/>
        </w:rPr>
        <w:t> </w:t>
      </w:r>
      <w:r>
        <w:rPr>
          <w:color w:val="3C3C3B"/>
          <w:sz w:val="16"/>
        </w:rPr>
        <w:t>constituyen</w:t>
      </w:r>
      <w:r>
        <w:rPr>
          <w:color w:val="3C3C3B"/>
          <w:spacing w:val="33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34"/>
          <w:sz w:val="16"/>
        </w:rPr>
        <w:t> </w:t>
      </w:r>
      <w:r>
        <w:rPr>
          <w:color w:val="3C3C3B"/>
          <w:sz w:val="16"/>
        </w:rPr>
        <w:t>enfermedad</w:t>
      </w:r>
      <w:r>
        <w:rPr>
          <w:color w:val="3C3C3B"/>
          <w:spacing w:val="34"/>
          <w:sz w:val="16"/>
        </w:rPr>
        <w:t> </w:t>
      </w:r>
      <w:r>
        <w:rPr>
          <w:color w:val="3C3C3B"/>
          <w:sz w:val="16"/>
        </w:rPr>
        <w:t>congénita</w:t>
      </w:r>
      <w:r>
        <w:rPr>
          <w:color w:val="3C3C3B"/>
          <w:spacing w:val="34"/>
          <w:sz w:val="16"/>
        </w:rPr>
        <w:t> </w:t>
      </w:r>
      <w:r>
        <w:rPr>
          <w:color w:val="3C3C3B"/>
          <w:sz w:val="16"/>
        </w:rPr>
        <w:t>cervical</w:t>
      </w:r>
      <w:r>
        <w:rPr>
          <w:color w:val="3C3C3B"/>
          <w:spacing w:val="33"/>
          <w:sz w:val="16"/>
        </w:rPr>
        <w:t> </w:t>
      </w:r>
      <w:r>
        <w:rPr>
          <w:color w:val="3C3C3B"/>
          <w:sz w:val="16"/>
        </w:rPr>
        <w:t>más</w:t>
      </w:r>
      <w:r>
        <w:rPr>
          <w:color w:val="3C3C3B"/>
          <w:spacing w:val="34"/>
          <w:sz w:val="16"/>
        </w:rPr>
        <w:t> </w:t>
      </w:r>
      <w:r>
        <w:rPr>
          <w:color w:val="3C3C3B"/>
          <w:sz w:val="16"/>
        </w:rPr>
        <w:t>frecuente.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Se producen por una reabsorción incompleta del seno cervical.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Se objetivan como una masa cervical lateral de consistencia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elástica, móvil, en el borde anteromedial de esternocleidomas-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toideo.</w:t>
      </w:r>
      <w:r>
        <w:rPr>
          <w:color w:val="3C3C3B"/>
          <w:spacing w:val="-10"/>
          <w:sz w:val="16"/>
        </w:rPr>
        <w:t> </w:t>
      </w:r>
      <w:r>
        <w:rPr>
          <w:color w:val="3C3C3B"/>
          <w:sz w:val="16"/>
        </w:rPr>
        <w:t>El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diagnóstico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se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realiza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por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PAAF,</w:t>
      </w:r>
      <w:r>
        <w:rPr>
          <w:color w:val="3C3C3B"/>
          <w:spacing w:val="-9"/>
          <w:sz w:val="16"/>
        </w:rPr>
        <w:t> </w:t>
      </w:r>
      <w:r>
        <w:rPr>
          <w:color w:val="3C3C3B"/>
          <w:sz w:val="16"/>
        </w:rPr>
        <w:t>ecografía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y</w:t>
      </w:r>
      <w:r>
        <w:rPr>
          <w:color w:val="3C3C3B"/>
          <w:spacing w:val="-10"/>
          <w:sz w:val="16"/>
        </w:rPr>
        <w:t> </w:t>
      </w:r>
      <w:r>
        <w:rPr>
          <w:color w:val="3C3C3B"/>
          <w:sz w:val="16"/>
        </w:rPr>
        <w:t>TC.</w:t>
      </w:r>
      <w:r>
        <w:rPr>
          <w:color w:val="3C3C3B"/>
          <w:spacing w:val="-9"/>
          <w:sz w:val="16"/>
        </w:rPr>
        <w:t> </w:t>
      </w:r>
      <w:r>
        <w:rPr>
          <w:color w:val="3C3C3B"/>
          <w:sz w:val="16"/>
        </w:rPr>
        <w:t>El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tra-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tamiento</w:t>
      </w:r>
      <w:r>
        <w:rPr>
          <w:color w:val="3C3C3B"/>
          <w:spacing w:val="12"/>
          <w:sz w:val="16"/>
        </w:rPr>
        <w:t> </w:t>
      </w:r>
      <w:r>
        <w:rPr>
          <w:color w:val="3C3C3B"/>
          <w:sz w:val="16"/>
        </w:rPr>
        <w:t>es</w:t>
      </w:r>
      <w:r>
        <w:rPr>
          <w:color w:val="3C3C3B"/>
          <w:spacing w:val="13"/>
          <w:sz w:val="16"/>
        </w:rPr>
        <w:t> </w:t>
      </w:r>
      <w:r>
        <w:rPr>
          <w:color w:val="3C3C3B"/>
          <w:sz w:val="16"/>
        </w:rPr>
        <w:t>quirúrgico</w:t>
      </w:r>
      <w:r>
        <w:rPr>
          <w:color w:val="3C3C3B"/>
          <w:spacing w:val="13"/>
          <w:sz w:val="16"/>
        </w:rPr>
        <w:t> </w:t>
      </w:r>
      <w:r>
        <w:rPr>
          <w:color w:val="3C3C3B"/>
          <w:sz w:val="16"/>
        </w:rPr>
        <w:t>con</w:t>
      </w:r>
      <w:r>
        <w:rPr>
          <w:color w:val="3C3C3B"/>
          <w:spacing w:val="12"/>
          <w:sz w:val="16"/>
        </w:rPr>
        <w:t> </w:t>
      </w:r>
      <w:r>
        <w:rPr>
          <w:color w:val="3C3C3B"/>
          <w:sz w:val="16"/>
        </w:rPr>
        <w:t>abordaje</w:t>
      </w:r>
      <w:r>
        <w:rPr>
          <w:color w:val="3C3C3B"/>
          <w:spacing w:val="13"/>
          <w:sz w:val="16"/>
        </w:rPr>
        <w:t> </w:t>
      </w:r>
      <w:r>
        <w:rPr>
          <w:color w:val="3C3C3B"/>
          <w:sz w:val="16"/>
        </w:rPr>
        <w:t>por</w:t>
      </w:r>
      <w:r>
        <w:rPr>
          <w:color w:val="3C3C3B"/>
          <w:spacing w:val="13"/>
          <w:sz w:val="16"/>
        </w:rPr>
        <w:t> </w:t>
      </w:r>
      <w:r>
        <w:rPr>
          <w:color w:val="3C3C3B"/>
          <w:sz w:val="16"/>
        </w:rPr>
        <w:t>cervicotomía</w:t>
      </w:r>
      <w:r>
        <w:rPr>
          <w:color w:val="3C3C3B"/>
          <w:spacing w:val="12"/>
          <w:sz w:val="16"/>
        </w:rPr>
        <w:t> </w:t>
      </w:r>
      <w:r>
        <w:rPr>
          <w:color w:val="3C3C3B"/>
          <w:sz w:val="16"/>
        </w:rPr>
        <w:t>lateral.</w:t>
      </w:r>
    </w:p>
    <w:p>
      <w:pPr>
        <w:pStyle w:val="ListParagraph"/>
        <w:numPr>
          <w:ilvl w:val="0"/>
          <w:numId w:val="71"/>
        </w:numPr>
        <w:tabs>
          <w:tab w:pos="1078" w:val="left" w:leader="none"/>
        </w:tabs>
        <w:spacing w:line="309" w:lineRule="auto" w:before="0" w:after="0"/>
        <w:ind w:left="1077" w:right="0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Quistes derivados de bolsas faríngeas: </w:t>
      </w:r>
      <w:r>
        <w:rPr>
          <w:color w:val="3C3C3B"/>
          <w:sz w:val="16"/>
        </w:rPr>
        <w:t>son poco frecuentes.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Pueden ser quistes tímicos, por persistencia de restos de la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tercera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bolsa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faríngea.</w:t>
      </w:r>
    </w:p>
    <w:p>
      <w:pPr>
        <w:pStyle w:val="BodyText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5"/>
      </w:pPr>
    </w:p>
    <w:p>
      <w:pPr>
        <w:spacing w:before="0"/>
        <w:ind w:left="489" w:right="0" w:firstLine="0"/>
        <w:jc w:val="both"/>
        <w:rPr>
          <w:sz w:val="16"/>
        </w:rPr>
      </w:pPr>
      <w:r>
        <w:rPr>
          <w:rFonts w:ascii="Tahoma" w:hAnsi="Tahoma"/>
          <w:b/>
          <w:color w:val="A57865"/>
          <w:w w:val="95"/>
          <w:sz w:val="16"/>
        </w:rPr>
        <w:t>Figura</w:t>
      </w:r>
      <w:r>
        <w:rPr>
          <w:rFonts w:ascii="Tahoma" w:hAnsi="Tahoma"/>
          <w:b/>
          <w:color w:val="A57865"/>
          <w:spacing w:val="21"/>
          <w:w w:val="95"/>
          <w:sz w:val="16"/>
        </w:rPr>
        <w:t> </w:t>
      </w:r>
      <w:r>
        <w:rPr>
          <w:rFonts w:ascii="Tahoma" w:hAnsi="Tahoma"/>
          <w:b/>
          <w:color w:val="A57865"/>
          <w:w w:val="95"/>
          <w:sz w:val="16"/>
        </w:rPr>
        <w:t>10.1.</w:t>
      </w:r>
      <w:r>
        <w:rPr>
          <w:rFonts w:ascii="Tahoma" w:hAnsi="Tahoma"/>
          <w:b/>
          <w:color w:val="A57865"/>
          <w:spacing w:val="12"/>
          <w:w w:val="95"/>
          <w:sz w:val="16"/>
        </w:rPr>
        <w:t> </w:t>
      </w:r>
      <w:r>
        <w:rPr>
          <w:color w:val="575756"/>
          <w:w w:val="95"/>
          <w:sz w:val="16"/>
        </w:rPr>
        <w:t>Hidrocefalia</w:t>
      </w:r>
      <w:r>
        <w:rPr>
          <w:color w:val="575756"/>
          <w:spacing w:val="16"/>
          <w:w w:val="95"/>
          <w:sz w:val="16"/>
        </w:rPr>
        <w:t> </w:t>
      </w:r>
      <w:r>
        <w:rPr>
          <w:color w:val="575756"/>
          <w:w w:val="95"/>
          <w:sz w:val="16"/>
        </w:rPr>
        <w:t>congénita</w:t>
      </w:r>
    </w:p>
    <w:p>
      <w:pPr>
        <w:pStyle w:val="BodyText"/>
        <w:rPr>
          <w:sz w:val="18"/>
        </w:rPr>
      </w:pPr>
    </w:p>
    <w:p>
      <w:pPr>
        <w:pStyle w:val="Heading5"/>
        <w:numPr>
          <w:ilvl w:val="1"/>
          <w:numId w:val="70"/>
        </w:numPr>
        <w:tabs>
          <w:tab w:pos="1509" w:val="left" w:leader="none"/>
        </w:tabs>
        <w:spacing w:line="220" w:lineRule="auto" w:before="120" w:after="0"/>
        <w:ind w:left="404" w:right="2277" w:hanging="1"/>
        <w:jc w:val="left"/>
      </w:pPr>
      <w:r>
        <w:rPr>
          <w:color w:val="3C3C3B"/>
          <w:w w:val="95"/>
        </w:rPr>
        <w:t>Quistes</w:t>
      </w:r>
      <w:r>
        <w:rPr>
          <w:color w:val="3C3C3B"/>
          <w:spacing w:val="20"/>
          <w:w w:val="95"/>
        </w:rPr>
        <w:t> </w:t>
      </w:r>
      <w:r>
        <w:rPr>
          <w:color w:val="3C3C3B"/>
          <w:w w:val="95"/>
        </w:rPr>
        <w:t>y</w:t>
      </w:r>
      <w:r>
        <w:rPr>
          <w:color w:val="3C3C3B"/>
          <w:spacing w:val="21"/>
          <w:w w:val="95"/>
        </w:rPr>
        <w:t> </w:t>
      </w:r>
      <w:r>
        <w:rPr>
          <w:color w:val="3C3C3B"/>
          <w:w w:val="95"/>
        </w:rPr>
        <w:t>fístulas</w:t>
      </w:r>
      <w:r>
        <w:rPr>
          <w:color w:val="3C3C3B"/>
          <w:spacing w:val="-75"/>
          <w:w w:val="95"/>
        </w:rPr>
        <w:t> </w:t>
      </w:r>
      <w:r>
        <w:rPr>
          <w:color w:val="3C3C3B"/>
        </w:rPr>
        <w:t>del</w:t>
      </w:r>
      <w:r>
        <w:rPr>
          <w:color w:val="3C3C3B"/>
          <w:spacing w:val="-9"/>
        </w:rPr>
        <w:t> </w:t>
      </w:r>
      <w:r>
        <w:rPr>
          <w:color w:val="3C3C3B"/>
        </w:rPr>
        <w:t>conducto</w:t>
      </w:r>
      <w:r>
        <w:rPr>
          <w:color w:val="3C3C3B"/>
          <w:spacing w:val="-8"/>
        </w:rPr>
        <w:t> </w:t>
      </w:r>
      <w:r>
        <w:rPr>
          <w:color w:val="3C3C3B"/>
        </w:rPr>
        <w:t>tirogloso</w:t>
      </w:r>
    </w:p>
    <w:p>
      <w:pPr>
        <w:pStyle w:val="BodyText"/>
        <w:spacing w:before="8"/>
        <w:rPr>
          <w:rFonts w:ascii="Tahoma"/>
          <w:b/>
          <w:sz w:val="36"/>
        </w:rPr>
      </w:pPr>
    </w:p>
    <w:p>
      <w:pPr>
        <w:pStyle w:val="BodyText"/>
        <w:spacing w:line="314" w:lineRule="auto"/>
        <w:ind w:left="404" w:right="677"/>
        <w:jc w:val="both"/>
        <w:rPr>
          <w:rFonts w:ascii="Tahoma" w:hAnsi="Tahoma"/>
          <w:b/>
        </w:rPr>
      </w:pPr>
      <w:r>
        <w:rPr>
          <w:color w:val="3C3C3B"/>
        </w:rPr>
        <w:t>Son las más frecuentes de las anomalías a este nivel, suelen apare-</w:t>
      </w:r>
      <w:r>
        <w:rPr>
          <w:color w:val="3C3C3B"/>
          <w:spacing w:val="1"/>
        </w:rPr>
        <w:t> </w:t>
      </w:r>
      <w:r>
        <w:rPr>
          <w:color w:val="3C3C3B"/>
        </w:rPr>
        <w:t>cer en la primera década de la vida como una masa única en la línea</w:t>
      </w:r>
      <w:r>
        <w:rPr>
          <w:color w:val="3C3C3B"/>
          <w:spacing w:val="1"/>
        </w:rPr>
        <w:t> </w:t>
      </w:r>
      <w:r>
        <w:rPr>
          <w:color w:val="3C3C3B"/>
        </w:rPr>
        <w:t>media, a cualquier nivel del trayecto tirogloso, aunque normalmente</w:t>
      </w:r>
      <w:r>
        <w:rPr>
          <w:color w:val="3C3C3B"/>
          <w:spacing w:val="1"/>
        </w:rPr>
        <w:t> </w:t>
      </w:r>
      <w:r>
        <w:rPr>
          <w:color w:val="3C3C3B"/>
        </w:rPr>
        <w:t>son</w:t>
      </w:r>
      <w:r>
        <w:rPr>
          <w:color w:val="3C3C3B"/>
          <w:spacing w:val="1"/>
        </w:rPr>
        <w:t> </w:t>
      </w:r>
      <w:r>
        <w:rPr>
          <w:color w:val="3C3C3B"/>
        </w:rPr>
        <w:t>solidarios</w:t>
      </w:r>
      <w:r>
        <w:rPr>
          <w:color w:val="3C3C3B"/>
          <w:spacing w:val="1"/>
        </w:rPr>
        <w:t> </w:t>
      </w:r>
      <w:r>
        <w:rPr>
          <w:color w:val="3C3C3B"/>
        </w:rPr>
        <w:t>con</w:t>
      </w:r>
      <w:r>
        <w:rPr>
          <w:color w:val="3C3C3B"/>
          <w:spacing w:val="1"/>
        </w:rPr>
        <w:t> </w:t>
      </w:r>
      <w:r>
        <w:rPr>
          <w:color w:val="3C3C3B"/>
        </w:rPr>
        <w:t>el</w:t>
      </w:r>
      <w:r>
        <w:rPr>
          <w:color w:val="3C3C3B"/>
          <w:spacing w:val="1"/>
        </w:rPr>
        <w:t> </w:t>
      </w:r>
      <w:r>
        <w:rPr>
          <w:color w:val="3C3C3B"/>
        </w:rPr>
        <w:t>hueso</w:t>
      </w:r>
      <w:r>
        <w:rPr>
          <w:color w:val="3C3C3B"/>
          <w:spacing w:val="1"/>
        </w:rPr>
        <w:t> </w:t>
      </w:r>
      <w:r>
        <w:rPr>
          <w:color w:val="3C3C3B"/>
        </w:rPr>
        <w:t>hioides</w:t>
      </w:r>
      <w:r>
        <w:rPr>
          <w:color w:val="3C3C3B"/>
          <w:spacing w:val="1"/>
        </w:rPr>
        <w:t> </w:t>
      </w:r>
      <w:r>
        <w:rPr>
          <w:color w:val="3C3C3B"/>
        </w:rPr>
        <w:t>y</w:t>
      </w:r>
      <w:r>
        <w:rPr>
          <w:color w:val="3C3C3B"/>
          <w:spacing w:val="1"/>
        </w:rPr>
        <w:t> </w:t>
      </w:r>
      <w:r>
        <w:rPr>
          <w:color w:val="3C3C3B"/>
        </w:rPr>
        <w:t>ascienden</w:t>
      </w:r>
      <w:r>
        <w:rPr>
          <w:color w:val="3C3C3B"/>
          <w:spacing w:val="1"/>
        </w:rPr>
        <w:t> </w:t>
      </w:r>
      <w:r>
        <w:rPr>
          <w:color w:val="3C3C3B"/>
        </w:rPr>
        <w:t>con</w:t>
      </w:r>
      <w:r>
        <w:rPr>
          <w:color w:val="3C3C3B"/>
          <w:spacing w:val="1"/>
        </w:rPr>
        <w:t> </w:t>
      </w:r>
      <w:r>
        <w:rPr>
          <w:color w:val="3C3C3B"/>
        </w:rPr>
        <w:t>la</w:t>
      </w:r>
      <w:r>
        <w:rPr>
          <w:color w:val="3C3C3B"/>
          <w:spacing w:val="1"/>
        </w:rPr>
        <w:t> </w:t>
      </w:r>
      <w:r>
        <w:rPr>
          <w:color w:val="3C3C3B"/>
        </w:rPr>
        <w:t>deglución</w:t>
      </w:r>
      <w:r>
        <w:rPr>
          <w:color w:val="3C3C3B"/>
          <w:spacing w:val="-46"/>
        </w:rPr>
        <w:t> </w:t>
      </w:r>
      <w:r>
        <w:rPr>
          <w:rFonts w:ascii="Tahoma" w:hAnsi="Tahoma"/>
          <w:b/>
          <w:color w:val="208B97"/>
        </w:rPr>
        <w:t>(ENURM,</w:t>
      </w:r>
      <w:r>
        <w:rPr>
          <w:rFonts w:ascii="Tahoma" w:hAnsi="Tahoma"/>
          <w:b/>
          <w:color w:val="208B97"/>
          <w:spacing w:val="-10"/>
        </w:rPr>
        <w:t> </w:t>
      </w:r>
      <w:r>
        <w:rPr>
          <w:rFonts w:ascii="Tahoma" w:hAnsi="Tahoma"/>
          <w:b/>
          <w:color w:val="208B97"/>
        </w:rPr>
        <w:t>23-91;</w:t>
      </w:r>
      <w:r>
        <w:rPr>
          <w:rFonts w:ascii="Tahoma" w:hAnsi="Tahoma"/>
          <w:b/>
          <w:color w:val="208B97"/>
          <w:spacing w:val="-9"/>
        </w:rPr>
        <w:t> </w:t>
      </w:r>
      <w:r>
        <w:rPr>
          <w:rFonts w:ascii="Tahoma" w:hAnsi="Tahoma"/>
          <w:b/>
          <w:color w:val="208B97"/>
        </w:rPr>
        <w:t>11-95;</w:t>
      </w:r>
      <w:r>
        <w:rPr>
          <w:rFonts w:ascii="Tahoma" w:hAnsi="Tahoma"/>
          <w:b/>
          <w:color w:val="208B97"/>
          <w:spacing w:val="-9"/>
        </w:rPr>
        <w:t> </w:t>
      </w:r>
      <w:r>
        <w:rPr>
          <w:rFonts w:ascii="Tahoma" w:hAnsi="Tahoma"/>
          <w:b/>
          <w:color w:val="208B97"/>
        </w:rPr>
        <w:t>09-64).</w:t>
      </w:r>
    </w:p>
    <w:p>
      <w:pPr>
        <w:pStyle w:val="BodyText"/>
        <w:spacing w:before="8"/>
        <w:rPr>
          <w:rFonts w:ascii="Tahoma"/>
          <w:b/>
          <w:sz w:val="20"/>
        </w:rPr>
      </w:pPr>
    </w:p>
    <w:p>
      <w:pPr>
        <w:pStyle w:val="BodyText"/>
        <w:spacing w:line="316" w:lineRule="auto" w:before="1"/>
        <w:ind w:left="404" w:right="678"/>
        <w:jc w:val="both"/>
      </w:pPr>
      <w:r>
        <w:rPr>
          <w:color w:val="3C3C3B"/>
        </w:rPr>
        <w:t>Pueden sobreinfectarse, con dolor local y posibilidad de fistulizarse a</w:t>
      </w:r>
      <w:r>
        <w:rPr>
          <w:color w:val="3C3C3B"/>
          <w:spacing w:val="1"/>
        </w:rPr>
        <w:t> </w:t>
      </w:r>
      <w:r>
        <w:rPr>
          <w:color w:val="3C3C3B"/>
        </w:rPr>
        <w:t>la</w:t>
      </w:r>
      <w:r>
        <w:rPr>
          <w:color w:val="3C3C3B"/>
          <w:spacing w:val="-5"/>
        </w:rPr>
        <w:t> </w:t>
      </w:r>
      <w:r>
        <w:rPr>
          <w:color w:val="3C3C3B"/>
        </w:rPr>
        <w:t>piel.</w:t>
      </w:r>
    </w:p>
    <w:p>
      <w:pPr>
        <w:pStyle w:val="BodyText"/>
        <w:spacing w:before="3"/>
        <w:rPr>
          <w:sz w:val="21"/>
        </w:rPr>
      </w:pPr>
    </w:p>
    <w:p>
      <w:pPr>
        <w:pStyle w:val="BodyText"/>
        <w:spacing w:line="312" w:lineRule="auto"/>
        <w:ind w:left="404" w:right="677"/>
        <w:jc w:val="both"/>
        <w:rPr>
          <w:rFonts w:ascii="Tahoma" w:hAnsi="Tahoma"/>
          <w:b/>
        </w:rPr>
      </w:pPr>
      <w:r>
        <w:rPr>
          <w:color w:val="3C3C3B"/>
        </w:rPr>
        <w:t>Se diagnostican con ecografía y TC y se debe hacer gammagrafía tiroi-</w:t>
      </w:r>
      <w:r>
        <w:rPr>
          <w:color w:val="3C3C3B"/>
          <w:spacing w:val="-47"/>
        </w:rPr>
        <w:t> </w:t>
      </w:r>
      <w:r>
        <w:rPr>
          <w:color w:val="3C3C3B"/>
          <w:spacing w:val="-1"/>
        </w:rPr>
        <w:t>dea</w:t>
      </w:r>
      <w:r>
        <w:rPr>
          <w:color w:val="3C3C3B"/>
          <w:spacing w:val="-7"/>
        </w:rPr>
        <w:t> </w:t>
      </w:r>
      <w:r>
        <w:rPr>
          <w:color w:val="3C3C3B"/>
          <w:spacing w:val="-1"/>
        </w:rPr>
        <w:t>para</w:t>
      </w:r>
      <w:r>
        <w:rPr>
          <w:color w:val="3C3C3B"/>
          <w:spacing w:val="-7"/>
        </w:rPr>
        <w:t> </w:t>
      </w:r>
      <w:r>
        <w:rPr>
          <w:color w:val="3C3C3B"/>
          <w:spacing w:val="-1"/>
        </w:rPr>
        <w:t>descartar,</w:t>
      </w:r>
      <w:r>
        <w:rPr>
          <w:color w:val="3C3C3B"/>
          <w:spacing w:val="-13"/>
        </w:rPr>
        <w:t> </w:t>
      </w:r>
      <w:r>
        <w:rPr>
          <w:color w:val="3C3C3B"/>
        </w:rPr>
        <w:t>antes</w:t>
      </w:r>
      <w:r>
        <w:rPr>
          <w:color w:val="3C3C3B"/>
          <w:spacing w:val="-7"/>
        </w:rPr>
        <w:t> </w:t>
      </w:r>
      <w:r>
        <w:rPr>
          <w:color w:val="3C3C3B"/>
        </w:rPr>
        <w:t>de</w:t>
      </w:r>
      <w:r>
        <w:rPr>
          <w:color w:val="3C3C3B"/>
          <w:spacing w:val="-7"/>
        </w:rPr>
        <w:t> </w:t>
      </w:r>
      <w:r>
        <w:rPr>
          <w:color w:val="3C3C3B"/>
        </w:rPr>
        <w:t>la</w:t>
      </w:r>
      <w:r>
        <w:rPr>
          <w:color w:val="3C3C3B"/>
          <w:spacing w:val="-7"/>
        </w:rPr>
        <w:t> </w:t>
      </w:r>
      <w:r>
        <w:rPr>
          <w:color w:val="3C3C3B"/>
        </w:rPr>
        <w:t>cirugía,</w:t>
      </w:r>
      <w:r>
        <w:rPr>
          <w:color w:val="3C3C3B"/>
          <w:spacing w:val="-13"/>
        </w:rPr>
        <w:t> </w:t>
      </w:r>
      <w:r>
        <w:rPr>
          <w:color w:val="3C3C3B"/>
        </w:rPr>
        <w:t>que</w:t>
      </w:r>
      <w:r>
        <w:rPr>
          <w:color w:val="3C3C3B"/>
          <w:spacing w:val="-7"/>
        </w:rPr>
        <w:t> </w:t>
      </w:r>
      <w:r>
        <w:rPr>
          <w:color w:val="3C3C3B"/>
        </w:rPr>
        <w:t>sea</w:t>
      </w:r>
      <w:r>
        <w:rPr>
          <w:color w:val="3C3C3B"/>
          <w:spacing w:val="-7"/>
        </w:rPr>
        <w:t> </w:t>
      </w:r>
      <w:r>
        <w:rPr>
          <w:color w:val="3C3C3B"/>
        </w:rPr>
        <w:t>el</w:t>
      </w:r>
      <w:r>
        <w:rPr>
          <w:color w:val="3C3C3B"/>
          <w:spacing w:val="-7"/>
        </w:rPr>
        <w:t> </w:t>
      </w:r>
      <w:r>
        <w:rPr>
          <w:color w:val="3C3C3B"/>
        </w:rPr>
        <w:t>único</w:t>
      </w:r>
      <w:r>
        <w:rPr>
          <w:color w:val="3C3C3B"/>
          <w:spacing w:val="-7"/>
        </w:rPr>
        <w:t> </w:t>
      </w:r>
      <w:r>
        <w:rPr>
          <w:color w:val="3C3C3B"/>
        </w:rPr>
        <w:t>tejido</w:t>
      </w:r>
      <w:r>
        <w:rPr>
          <w:color w:val="3C3C3B"/>
          <w:spacing w:val="-7"/>
        </w:rPr>
        <w:t> </w:t>
      </w:r>
      <w:r>
        <w:rPr>
          <w:color w:val="3C3C3B"/>
        </w:rPr>
        <w:t>tiroideo</w:t>
      </w:r>
      <w:r>
        <w:rPr>
          <w:color w:val="3C3C3B"/>
          <w:spacing w:val="-46"/>
        </w:rPr>
        <w:t> </w:t>
      </w:r>
      <w:r>
        <w:rPr>
          <w:color w:val="3C3C3B"/>
        </w:rPr>
        <w:t>funcionante</w:t>
      </w:r>
      <w:r>
        <w:rPr>
          <w:color w:val="3C3C3B"/>
          <w:spacing w:val="-9"/>
        </w:rPr>
        <w:t> </w:t>
      </w:r>
      <w:r>
        <w:rPr>
          <w:rFonts w:ascii="Tahoma" w:hAnsi="Tahoma"/>
          <w:b/>
          <w:color w:val="A57865"/>
        </w:rPr>
        <w:t>(Figura</w:t>
      </w:r>
      <w:r>
        <w:rPr>
          <w:rFonts w:ascii="Tahoma" w:hAnsi="Tahoma"/>
          <w:b/>
          <w:color w:val="A57865"/>
          <w:spacing w:val="-4"/>
        </w:rPr>
        <w:t> </w:t>
      </w:r>
      <w:r>
        <w:rPr>
          <w:rFonts w:ascii="Tahoma" w:hAnsi="Tahoma"/>
          <w:b/>
          <w:color w:val="A57865"/>
        </w:rPr>
        <w:t>10.2)</w:t>
      </w:r>
      <w:r>
        <w:rPr>
          <w:rFonts w:ascii="Tahoma" w:hAnsi="Tahoma"/>
          <w:b/>
          <w:color w:val="A57865"/>
          <w:spacing w:val="-5"/>
        </w:rPr>
        <w:t> </w:t>
      </w:r>
      <w:r>
        <w:rPr>
          <w:rFonts w:ascii="Tahoma" w:hAnsi="Tahoma"/>
          <w:b/>
          <w:color w:val="208B97"/>
        </w:rPr>
        <w:t>(ENURM,</w:t>
      </w:r>
      <w:r>
        <w:rPr>
          <w:rFonts w:ascii="Tahoma" w:hAnsi="Tahoma"/>
          <w:b/>
          <w:color w:val="208B97"/>
          <w:spacing w:val="-9"/>
        </w:rPr>
        <w:t> </w:t>
      </w:r>
      <w:r>
        <w:rPr>
          <w:rFonts w:ascii="Tahoma" w:hAnsi="Tahoma"/>
          <w:b/>
          <w:color w:val="208B97"/>
        </w:rPr>
        <w:t>08-92).</w:t>
      </w:r>
    </w:p>
    <w:p>
      <w:pPr>
        <w:pStyle w:val="BodyText"/>
        <w:spacing w:before="6"/>
        <w:rPr>
          <w:rFonts w:ascii="Tahoma"/>
          <w:b/>
          <w:sz w:val="20"/>
        </w:rPr>
      </w:pPr>
    </w:p>
    <w:p>
      <w:pPr>
        <w:pStyle w:val="BodyText"/>
        <w:spacing w:line="316" w:lineRule="auto" w:before="1"/>
        <w:ind w:left="404" w:right="672"/>
        <w:jc w:val="both"/>
      </w:pPr>
      <w:r>
        <w:rPr>
          <w:color w:val="3C3C3B"/>
        </w:rPr>
        <w:t>El tratamiento es quirúrgico, con abordaje por cervicotomía medial,</w:t>
      </w:r>
      <w:r>
        <w:rPr>
          <w:color w:val="3C3C3B"/>
          <w:spacing w:val="1"/>
        </w:rPr>
        <w:t> </w:t>
      </w:r>
      <w:r>
        <w:rPr>
          <w:color w:val="3C3C3B"/>
        </w:rPr>
        <w:t>incluyendo</w:t>
      </w:r>
      <w:r>
        <w:rPr>
          <w:color w:val="3C3C3B"/>
          <w:spacing w:val="-4"/>
        </w:rPr>
        <w:t> </w:t>
      </w:r>
      <w:r>
        <w:rPr>
          <w:color w:val="3C3C3B"/>
        </w:rPr>
        <w:t>el</w:t>
      </w:r>
      <w:r>
        <w:rPr>
          <w:color w:val="3C3C3B"/>
          <w:spacing w:val="-4"/>
        </w:rPr>
        <w:t> </w:t>
      </w:r>
      <w:r>
        <w:rPr>
          <w:color w:val="3C3C3B"/>
        </w:rPr>
        <w:t>cuerpo</w:t>
      </w:r>
      <w:r>
        <w:rPr>
          <w:color w:val="3C3C3B"/>
          <w:spacing w:val="-4"/>
        </w:rPr>
        <w:t> </w:t>
      </w:r>
      <w:r>
        <w:rPr>
          <w:color w:val="3C3C3B"/>
        </w:rPr>
        <w:t>del</w:t>
      </w:r>
      <w:r>
        <w:rPr>
          <w:color w:val="3C3C3B"/>
          <w:spacing w:val="-4"/>
        </w:rPr>
        <w:t> </w:t>
      </w:r>
      <w:r>
        <w:rPr>
          <w:color w:val="3C3C3B"/>
        </w:rPr>
        <w:t>hioides</w:t>
      </w:r>
      <w:r>
        <w:rPr>
          <w:color w:val="3C3C3B"/>
          <w:spacing w:val="-3"/>
        </w:rPr>
        <w:t> </w:t>
      </w:r>
      <w:r>
        <w:rPr>
          <w:color w:val="3C3C3B"/>
        </w:rPr>
        <w:t>para</w:t>
      </w:r>
      <w:r>
        <w:rPr>
          <w:color w:val="3C3C3B"/>
          <w:spacing w:val="-4"/>
        </w:rPr>
        <w:t> </w:t>
      </w:r>
      <w:r>
        <w:rPr>
          <w:color w:val="3C3C3B"/>
        </w:rPr>
        <w:t>evitar</w:t>
      </w:r>
      <w:r>
        <w:rPr>
          <w:color w:val="3C3C3B"/>
          <w:spacing w:val="-4"/>
        </w:rPr>
        <w:t> </w:t>
      </w:r>
      <w:r>
        <w:rPr>
          <w:color w:val="3C3C3B"/>
        </w:rPr>
        <w:t>recidivas.</w:t>
      </w:r>
    </w:p>
    <w:p>
      <w:pPr>
        <w:spacing w:after="0" w:line="316" w:lineRule="auto"/>
        <w:jc w:val="both"/>
        <w:sectPr>
          <w:type w:val="continuous"/>
          <w:pgSz w:w="11910" w:h="16840"/>
          <w:pgMar w:top="1580" w:bottom="280" w:left="0" w:right="0"/>
          <w:cols w:num="2" w:equalWidth="0">
            <w:col w:w="5735" w:space="40"/>
            <w:col w:w="6135"/>
          </w:cols>
        </w:sectPr>
      </w:pPr>
    </w:p>
    <w:p>
      <w:pPr>
        <w:pStyle w:val="BodyText"/>
        <w:spacing w:before="5"/>
        <w:rPr>
          <w:sz w:val="20"/>
        </w:rPr>
      </w:pPr>
    </w:p>
    <w:p>
      <w:pPr>
        <w:spacing w:after="0"/>
        <w:rPr>
          <w:sz w:val="20"/>
        </w:rPr>
        <w:sectPr>
          <w:headerReference w:type="default" r:id="rId123"/>
          <w:headerReference w:type="even" r:id="rId124"/>
          <w:footerReference w:type="default" r:id="rId125"/>
          <w:footerReference w:type="even" r:id="rId126"/>
          <w:pgSz w:w="11910" w:h="16840"/>
          <w:pgMar w:header="123" w:footer="577" w:top="1400" w:bottom="760" w:left="0" w:right="0"/>
          <w:pgNumType w:start="27"/>
        </w:sectPr>
      </w:pPr>
    </w:p>
    <w:p>
      <w:pPr>
        <w:pStyle w:val="BodyText"/>
        <w:spacing w:before="1"/>
        <w:rPr>
          <w:sz w:val="3"/>
        </w:rPr>
      </w:pPr>
      <w:r>
        <w:rPr/>
        <w:pict>
          <v:line style="position:absolute;mso-position-horizontal-relative:page;mso-position-vertical-relative:page;z-index:15782912" from="297.787811pt,83.055511pt" to="297.787811pt,788.031511pt" stroked="true" strokeweight=".3pt" strokecolor="#575756">
            <v:stroke dashstyle="dash"/>
            <w10:wrap type="none"/>
          </v:line>
        </w:pict>
      </w:r>
    </w:p>
    <w:p>
      <w:pPr>
        <w:pStyle w:val="BodyText"/>
        <w:ind w:left="708"/>
        <w:rPr>
          <w:sz w:val="20"/>
        </w:rPr>
      </w:pPr>
      <w:r>
        <w:rPr>
          <w:sz w:val="20"/>
        </w:rPr>
        <w:drawing>
          <wp:inline distT="0" distB="0" distL="0" distR="0">
            <wp:extent cx="3154526" cy="2796063"/>
            <wp:effectExtent l="0" t="0" r="0" b="0"/>
            <wp:docPr id="85" name="image6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6" name="image68.jpeg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4526" cy="2796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109"/>
        <w:ind w:left="765" w:right="0" w:firstLine="0"/>
        <w:jc w:val="both"/>
        <w:rPr>
          <w:sz w:val="16"/>
        </w:rPr>
      </w:pPr>
      <w:r>
        <w:rPr>
          <w:rFonts w:ascii="Tahoma"/>
          <w:b/>
          <w:color w:val="A57865"/>
          <w:w w:val="95"/>
          <w:sz w:val="16"/>
        </w:rPr>
        <w:t>Figura</w:t>
      </w:r>
      <w:r>
        <w:rPr>
          <w:rFonts w:ascii="Tahoma"/>
          <w:b/>
          <w:color w:val="A57865"/>
          <w:spacing w:val="19"/>
          <w:w w:val="95"/>
          <w:sz w:val="16"/>
        </w:rPr>
        <w:t> </w:t>
      </w:r>
      <w:r>
        <w:rPr>
          <w:rFonts w:ascii="Tahoma"/>
          <w:b/>
          <w:color w:val="A57865"/>
          <w:w w:val="95"/>
          <w:sz w:val="16"/>
        </w:rPr>
        <w:t>10.2.</w:t>
      </w:r>
      <w:r>
        <w:rPr>
          <w:rFonts w:ascii="Tahoma"/>
          <w:b/>
          <w:color w:val="A57865"/>
          <w:spacing w:val="12"/>
          <w:w w:val="95"/>
          <w:sz w:val="16"/>
        </w:rPr>
        <w:t> </w:t>
      </w:r>
      <w:r>
        <w:rPr>
          <w:color w:val="575756"/>
          <w:w w:val="95"/>
          <w:sz w:val="16"/>
        </w:rPr>
        <w:t>Quiste</w:t>
      </w:r>
      <w:r>
        <w:rPr>
          <w:color w:val="575756"/>
          <w:spacing w:val="14"/>
          <w:w w:val="95"/>
          <w:sz w:val="16"/>
        </w:rPr>
        <w:t> </w:t>
      </w:r>
      <w:r>
        <w:rPr>
          <w:color w:val="575756"/>
          <w:w w:val="95"/>
          <w:sz w:val="16"/>
        </w:rPr>
        <w:t>tirogloso</w:t>
      </w:r>
    </w:p>
    <w:p>
      <w:pPr>
        <w:pStyle w:val="BodyText"/>
        <w:spacing w:before="11"/>
        <w:rPr>
          <w:sz w:val="21"/>
        </w:rPr>
      </w:pPr>
    </w:p>
    <w:p>
      <w:pPr>
        <w:pStyle w:val="Heading5"/>
        <w:numPr>
          <w:ilvl w:val="1"/>
          <w:numId w:val="70"/>
        </w:numPr>
        <w:tabs>
          <w:tab w:pos="1784" w:val="left" w:leader="none"/>
        </w:tabs>
        <w:spacing w:line="240" w:lineRule="auto" w:before="0" w:after="0"/>
        <w:ind w:left="1783" w:right="0" w:hanging="1104"/>
        <w:jc w:val="left"/>
      </w:pPr>
      <w:r>
        <w:rPr>
          <w:color w:val="3C3C3B"/>
        </w:rPr>
        <w:t>Hemangiomas</w:t>
      </w:r>
    </w:p>
    <w:p>
      <w:pPr>
        <w:pStyle w:val="BodyText"/>
        <w:spacing w:line="316" w:lineRule="auto" w:before="255"/>
        <w:ind w:left="680" w:right="3"/>
        <w:jc w:val="both"/>
      </w:pPr>
      <w:r>
        <w:rPr>
          <w:color w:val="3C3C3B"/>
        </w:rPr>
        <w:t>Aparecen desde el nacimiento o en los primeros meses de vida como</w:t>
      </w:r>
      <w:r>
        <w:rPr>
          <w:color w:val="3C3C3B"/>
          <w:spacing w:val="1"/>
        </w:rPr>
        <w:t> </w:t>
      </w:r>
      <w:r>
        <w:rPr>
          <w:color w:val="3C3C3B"/>
        </w:rPr>
        <w:t>consecuencia de una proliferación anormal del tejido vascular cutá-</w:t>
      </w:r>
      <w:r>
        <w:rPr>
          <w:color w:val="3C3C3B"/>
          <w:spacing w:val="1"/>
        </w:rPr>
        <w:t> </w:t>
      </w:r>
      <w:r>
        <w:rPr>
          <w:color w:val="3C3C3B"/>
        </w:rPr>
        <w:t>neo. Se pueden distinguir varios tipos, según el tamaño de los vasos</w:t>
      </w:r>
      <w:r>
        <w:rPr>
          <w:color w:val="3C3C3B"/>
          <w:spacing w:val="1"/>
        </w:rPr>
        <w:t> </w:t>
      </w:r>
      <w:r>
        <w:rPr>
          <w:color w:val="3C3C3B"/>
        </w:rPr>
        <w:t>afectados, la morfología y la profundidad que alcancen. Se clasifican</w:t>
      </w:r>
      <w:r>
        <w:rPr>
          <w:color w:val="3C3C3B"/>
          <w:spacing w:val="1"/>
        </w:rPr>
        <w:t> </w:t>
      </w:r>
      <w:r>
        <w:rPr>
          <w:color w:val="3C3C3B"/>
        </w:rPr>
        <w:t>de</w:t>
      </w:r>
      <w:r>
        <w:rPr>
          <w:color w:val="3C3C3B"/>
          <w:spacing w:val="-5"/>
        </w:rPr>
        <w:t> </w:t>
      </w:r>
      <w:r>
        <w:rPr>
          <w:color w:val="3C3C3B"/>
        </w:rPr>
        <w:t>la</w:t>
      </w:r>
      <w:r>
        <w:rPr>
          <w:color w:val="3C3C3B"/>
          <w:spacing w:val="-4"/>
        </w:rPr>
        <w:t> </w:t>
      </w:r>
      <w:r>
        <w:rPr>
          <w:color w:val="3C3C3B"/>
        </w:rPr>
        <w:t>siguiente</w:t>
      </w:r>
      <w:r>
        <w:rPr>
          <w:color w:val="3C3C3B"/>
          <w:spacing w:val="-4"/>
        </w:rPr>
        <w:t> </w:t>
      </w:r>
      <w:r>
        <w:rPr>
          <w:color w:val="3C3C3B"/>
        </w:rPr>
        <w:t>forma:</w:t>
      </w:r>
    </w:p>
    <w:p>
      <w:pPr>
        <w:pStyle w:val="Heading8"/>
        <w:numPr>
          <w:ilvl w:val="0"/>
          <w:numId w:val="71"/>
        </w:numPr>
        <w:tabs>
          <w:tab w:pos="1077" w:val="left" w:leader="none"/>
          <w:tab w:pos="1078" w:val="left" w:leader="none"/>
        </w:tabs>
        <w:spacing w:line="197" w:lineRule="exact" w:before="0" w:after="0"/>
        <w:ind w:left="1077" w:right="0" w:hanging="398"/>
        <w:jc w:val="left"/>
      </w:pPr>
      <w:r>
        <w:rPr>
          <w:color w:val="3C3C3B"/>
          <w:w w:val="95"/>
        </w:rPr>
        <w:t>Malformaciones</w:t>
      </w:r>
      <w:r>
        <w:rPr>
          <w:color w:val="3C3C3B"/>
          <w:spacing w:val="30"/>
          <w:w w:val="95"/>
        </w:rPr>
        <w:t> </w:t>
      </w:r>
      <w:r>
        <w:rPr>
          <w:color w:val="3C3C3B"/>
          <w:w w:val="95"/>
        </w:rPr>
        <w:t>vasculares:</w:t>
      </w:r>
    </w:p>
    <w:p>
      <w:pPr>
        <w:pStyle w:val="ListParagraph"/>
        <w:numPr>
          <w:ilvl w:val="1"/>
          <w:numId w:val="71"/>
        </w:numPr>
        <w:tabs>
          <w:tab w:pos="1474" w:val="left" w:leader="none"/>
        </w:tabs>
        <w:spacing w:line="314" w:lineRule="auto" w:before="51" w:after="0"/>
        <w:ind w:left="1473" w:right="2" w:hanging="397"/>
        <w:jc w:val="both"/>
        <w:rPr>
          <w:sz w:val="16"/>
        </w:rPr>
      </w:pPr>
      <w:r>
        <w:rPr>
          <w:color w:val="3C3C3B"/>
          <w:w w:val="105"/>
          <w:sz w:val="16"/>
        </w:rPr>
        <w:t>Malformaciones capilares o “angiomas planos”, </w:t>
      </w:r>
      <w:r>
        <w:rPr>
          <w:i/>
          <w:color w:val="3C3C3B"/>
          <w:w w:val="105"/>
          <w:sz w:val="16"/>
        </w:rPr>
        <w:t>nevus</w:t>
      </w:r>
      <w:r>
        <w:rPr>
          <w:i/>
          <w:color w:val="3C3C3B"/>
          <w:spacing w:val="1"/>
          <w:w w:val="105"/>
          <w:sz w:val="16"/>
        </w:rPr>
        <w:t> </w:t>
      </w:r>
      <w:r>
        <w:rPr>
          <w:i/>
          <w:color w:val="3C3C3B"/>
          <w:w w:val="105"/>
          <w:sz w:val="16"/>
        </w:rPr>
        <w:t>flammeus</w:t>
      </w:r>
      <w:r>
        <w:rPr>
          <w:i/>
          <w:color w:val="3C3C3B"/>
          <w:spacing w:val="-5"/>
          <w:w w:val="105"/>
          <w:sz w:val="16"/>
        </w:rPr>
        <w:t> </w:t>
      </w:r>
      <w:r>
        <w:rPr>
          <w:color w:val="3C3C3B"/>
          <w:w w:val="105"/>
          <w:sz w:val="16"/>
        </w:rPr>
        <w:t>o</w:t>
      </w:r>
      <w:r>
        <w:rPr>
          <w:color w:val="3C3C3B"/>
          <w:spacing w:val="-8"/>
          <w:w w:val="105"/>
          <w:sz w:val="16"/>
        </w:rPr>
        <w:t> </w:t>
      </w:r>
      <w:r>
        <w:rPr>
          <w:color w:val="3C3C3B"/>
          <w:w w:val="105"/>
          <w:sz w:val="16"/>
        </w:rPr>
        <w:t>“mancha</w:t>
      </w:r>
      <w:r>
        <w:rPr>
          <w:color w:val="3C3C3B"/>
          <w:spacing w:val="-4"/>
          <w:w w:val="105"/>
          <w:sz w:val="16"/>
        </w:rPr>
        <w:t> </w:t>
      </w:r>
      <w:r>
        <w:rPr>
          <w:color w:val="3C3C3B"/>
          <w:w w:val="105"/>
          <w:sz w:val="16"/>
        </w:rPr>
        <w:t>de</w:t>
      </w:r>
      <w:r>
        <w:rPr>
          <w:color w:val="3C3C3B"/>
          <w:spacing w:val="-4"/>
          <w:w w:val="105"/>
          <w:sz w:val="16"/>
        </w:rPr>
        <w:t> </w:t>
      </w:r>
      <w:r>
        <w:rPr>
          <w:color w:val="3C3C3B"/>
          <w:w w:val="105"/>
          <w:sz w:val="16"/>
        </w:rPr>
        <w:t>vino</w:t>
      </w:r>
      <w:r>
        <w:rPr>
          <w:color w:val="3C3C3B"/>
          <w:spacing w:val="-4"/>
          <w:w w:val="105"/>
          <w:sz w:val="16"/>
        </w:rPr>
        <w:t> </w:t>
      </w:r>
      <w:r>
        <w:rPr>
          <w:color w:val="3C3C3B"/>
          <w:w w:val="105"/>
          <w:sz w:val="16"/>
        </w:rPr>
        <w:t>de</w:t>
      </w:r>
      <w:r>
        <w:rPr>
          <w:color w:val="3C3C3B"/>
          <w:spacing w:val="-4"/>
          <w:w w:val="105"/>
          <w:sz w:val="16"/>
        </w:rPr>
        <w:t> </w:t>
      </w:r>
      <w:r>
        <w:rPr>
          <w:color w:val="3C3C3B"/>
          <w:w w:val="105"/>
          <w:sz w:val="16"/>
        </w:rPr>
        <w:t>Oporto”;</w:t>
      </w:r>
      <w:r>
        <w:rPr>
          <w:color w:val="3C3C3B"/>
          <w:spacing w:val="-9"/>
          <w:w w:val="105"/>
          <w:sz w:val="16"/>
        </w:rPr>
        <w:t> </w:t>
      </w:r>
      <w:r>
        <w:rPr>
          <w:color w:val="3C3C3B"/>
          <w:w w:val="105"/>
          <w:sz w:val="16"/>
        </w:rPr>
        <w:t>manchas</w:t>
      </w:r>
      <w:r>
        <w:rPr>
          <w:color w:val="3C3C3B"/>
          <w:spacing w:val="-4"/>
          <w:w w:val="105"/>
          <w:sz w:val="16"/>
        </w:rPr>
        <w:t> </w:t>
      </w:r>
      <w:r>
        <w:rPr>
          <w:color w:val="3C3C3B"/>
          <w:w w:val="105"/>
          <w:sz w:val="16"/>
        </w:rPr>
        <w:t>capi-</w:t>
      </w:r>
      <w:r>
        <w:rPr>
          <w:color w:val="3C3C3B"/>
          <w:spacing w:val="-48"/>
          <w:w w:val="105"/>
          <w:sz w:val="16"/>
        </w:rPr>
        <w:t> </w:t>
      </w:r>
      <w:r>
        <w:rPr>
          <w:color w:val="3C3C3B"/>
          <w:sz w:val="16"/>
        </w:rPr>
        <w:t>lares menores, como la “mancha salmón”, que desaparece</w:t>
      </w:r>
      <w:r>
        <w:rPr>
          <w:color w:val="3C3C3B"/>
          <w:spacing w:val="-46"/>
          <w:sz w:val="16"/>
        </w:rPr>
        <w:t> </w:t>
      </w:r>
      <w:r>
        <w:rPr>
          <w:color w:val="3C3C3B"/>
          <w:w w:val="105"/>
          <w:sz w:val="16"/>
        </w:rPr>
        <w:t>con</w:t>
      </w:r>
      <w:r>
        <w:rPr>
          <w:color w:val="3C3C3B"/>
          <w:spacing w:val="-7"/>
          <w:w w:val="105"/>
          <w:sz w:val="16"/>
        </w:rPr>
        <w:t> </w:t>
      </w:r>
      <w:r>
        <w:rPr>
          <w:color w:val="3C3C3B"/>
          <w:w w:val="105"/>
          <w:sz w:val="16"/>
        </w:rPr>
        <w:t>los</w:t>
      </w:r>
      <w:r>
        <w:rPr>
          <w:color w:val="3C3C3B"/>
          <w:spacing w:val="-7"/>
          <w:w w:val="105"/>
          <w:sz w:val="16"/>
        </w:rPr>
        <w:t> </w:t>
      </w:r>
      <w:r>
        <w:rPr>
          <w:color w:val="3C3C3B"/>
          <w:w w:val="105"/>
          <w:sz w:val="16"/>
        </w:rPr>
        <w:t>años.</w:t>
      </w:r>
    </w:p>
    <w:p>
      <w:pPr>
        <w:pStyle w:val="Heading8"/>
        <w:numPr>
          <w:ilvl w:val="0"/>
          <w:numId w:val="71"/>
        </w:numPr>
        <w:tabs>
          <w:tab w:pos="1076" w:val="left" w:leader="none"/>
          <w:tab w:pos="1077" w:val="left" w:leader="none"/>
        </w:tabs>
        <w:spacing w:line="194" w:lineRule="exact" w:before="0" w:after="0"/>
        <w:ind w:left="1076" w:right="0" w:hanging="397"/>
        <w:jc w:val="left"/>
      </w:pPr>
      <w:r>
        <w:rPr>
          <w:color w:val="3C3C3B"/>
          <w:w w:val="95"/>
        </w:rPr>
        <w:t>Tumores</w:t>
      </w:r>
      <w:r>
        <w:rPr>
          <w:color w:val="3C3C3B"/>
          <w:spacing w:val="13"/>
          <w:w w:val="95"/>
        </w:rPr>
        <w:t> </w:t>
      </w:r>
      <w:r>
        <w:rPr>
          <w:color w:val="3C3C3B"/>
          <w:w w:val="95"/>
        </w:rPr>
        <w:t>vasculares:</w:t>
      </w:r>
    </w:p>
    <w:p>
      <w:pPr>
        <w:pStyle w:val="ListParagraph"/>
        <w:numPr>
          <w:ilvl w:val="1"/>
          <w:numId w:val="71"/>
        </w:numPr>
        <w:tabs>
          <w:tab w:pos="1473" w:val="left" w:leader="none"/>
          <w:tab w:pos="1474" w:val="left" w:leader="none"/>
        </w:tabs>
        <w:spacing w:line="240" w:lineRule="auto" w:before="51" w:after="0"/>
        <w:ind w:left="1473" w:right="0" w:hanging="398"/>
        <w:jc w:val="left"/>
        <w:rPr>
          <w:sz w:val="16"/>
        </w:rPr>
      </w:pPr>
      <w:r>
        <w:rPr>
          <w:color w:val="3C3C3B"/>
          <w:sz w:val="16"/>
        </w:rPr>
        <w:t>Hemangioma:</w:t>
      </w:r>
      <w:r>
        <w:rPr>
          <w:color w:val="3C3C3B"/>
          <w:spacing w:val="-8"/>
          <w:sz w:val="16"/>
        </w:rPr>
        <w:t> </w:t>
      </w:r>
      <w:r>
        <w:rPr>
          <w:color w:val="3C3C3B"/>
          <w:sz w:val="16"/>
        </w:rPr>
        <w:t>evolución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natural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a</w:t>
      </w:r>
      <w:r>
        <w:rPr>
          <w:color w:val="3C3C3B"/>
          <w:spacing w:val="-1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involución.</w:t>
      </w:r>
    </w:p>
    <w:p>
      <w:pPr>
        <w:pStyle w:val="ListParagraph"/>
        <w:numPr>
          <w:ilvl w:val="1"/>
          <w:numId w:val="71"/>
        </w:numPr>
        <w:tabs>
          <w:tab w:pos="1474" w:val="left" w:leader="none"/>
        </w:tabs>
        <w:spacing w:line="304" w:lineRule="auto" w:before="51" w:after="0"/>
        <w:ind w:left="1473" w:right="3" w:hanging="397"/>
        <w:jc w:val="both"/>
        <w:rPr>
          <w:sz w:val="16"/>
        </w:rPr>
      </w:pPr>
      <w:r>
        <w:rPr>
          <w:color w:val="3C3C3B"/>
          <w:sz w:val="16"/>
        </w:rPr>
        <w:t>Angioma tuberoso: crecen con una sobreelevación. Son los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llamados</w:t>
      </w:r>
      <w:r>
        <w:rPr>
          <w:color w:val="3C3C3B"/>
          <w:spacing w:val="-10"/>
          <w:sz w:val="16"/>
        </w:rPr>
        <w:t> </w:t>
      </w:r>
      <w:r>
        <w:rPr>
          <w:color w:val="3C3C3B"/>
          <w:sz w:val="16"/>
        </w:rPr>
        <w:t>“angiomas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en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fresa”.</w:t>
      </w:r>
    </w:p>
    <w:p>
      <w:pPr>
        <w:pStyle w:val="BodyText"/>
        <w:rPr>
          <w:sz w:val="22"/>
        </w:rPr>
      </w:pPr>
    </w:p>
    <w:p>
      <w:pPr>
        <w:pStyle w:val="BodyText"/>
        <w:spacing w:line="316" w:lineRule="auto"/>
        <w:ind w:left="679"/>
        <w:jc w:val="both"/>
      </w:pPr>
      <w:r>
        <w:rPr>
          <w:color w:val="3C3C3B"/>
        </w:rPr>
        <w:t>La</w:t>
      </w:r>
      <w:r>
        <w:rPr>
          <w:color w:val="3C3C3B"/>
          <w:spacing w:val="22"/>
        </w:rPr>
        <w:t> </w:t>
      </w:r>
      <w:r>
        <w:rPr>
          <w:color w:val="3C3C3B"/>
        </w:rPr>
        <w:t>actitud</w:t>
      </w:r>
      <w:r>
        <w:rPr>
          <w:color w:val="3C3C3B"/>
          <w:spacing w:val="22"/>
        </w:rPr>
        <w:t> </w:t>
      </w:r>
      <w:r>
        <w:rPr>
          <w:color w:val="3C3C3B"/>
        </w:rPr>
        <w:t>terapéutica</w:t>
      </w:r>
      <w:r>
        <w:rPr>
          <w:color w:val="3C3C3B"/>
          <w:spacing w:val="22"/>
        </w:rPr>
        <w:t> </w:t>
      </w:r>
      <w:r>
        <w:rPr>
          <w:color w:val="3C3C3B"/>
        </w:rPr>
        <w:t>con</w:t>
      </w:r>
      <w:r>
        <w:rPr>
          <w:color w:val="3C3C3B"/>
          <w:spacing w:val="22"/>
        </w:rPr>
        <w:t> </w:t>
      </w:r>
      <w:r>
        <w:rPr>
          <w:color w:val="3C3C3B"/>
        </w:rPr>
        <w:t>los</w:t>
      </w:r>
      <w:r>
        <w:rPr>
          <w:color w:val="3C3C3B"/>
          <w:spacing w:val="22"/>
        </w:rPr>
        <w:t> </w:t>
      </w:r>
      <w:r>
        <w:rPr>
          <w:color w:val="3C3C3B"/>
        </w:rPr>
        <w:t>angiomas</w:t>
      </w:r>
      <w:r>
        <w:rPr>
          <w:color w:val="3C3C3B"/>
          <w:spacing w:val="22"/>
        </w:rPr>
        <w:t> </w:t>
      </w:r>
      <w:r>
        <w:rPr>
          <w:color w:val="3C3C3B"/>
        </w:rPr>
        <w:t>congénitos</w:t>
      </w:r>
      <w:r>
        <w:rPr>
          <w:color w:val="3C3C3B"/>
          <w:spacing w:val="22"/>
        </w:rPr>
        <w:t> </w:t>
      </w:r>
      <w:r>
        <w:rPr>
          <w:color w:val="3C3C3B"/>
        </w:rPr>
        <w:t>o</w:t>
      </w:r>
      <w:r>
        <w:rPr>
          <w:color w:val="3C3C3B"/>
          <w:spacing w:val="22"/>
        </w:rPr>
        <w:t> </w:t>
      </w:r>
      <w:r>
        <w:rPr>
          <w:color w:val="3C3C3B"/>
        </w:rPr>
        <w:t>adquiridos</w:t>
      </w:r>
      <w:r>
        <w:rPr>
          <w:color w:val="3C3C3B"/>
          <w:spacing w:val="22"/>
        </w:rPr>
        <w:t> </w:t>
      </w:r>
      <w:r>
        <w:rPr>
          <w:color w:val="3C3C3B"/>
        </w:rPr>
        <w:t>en</w:t>
      </w:r>
      <w:r>
        <w:rPr>
          <w:color w:val="3C3C3B"/>
          <w:spacing w:val="-46"/>
        </w:rPr>
        <w:t> </w:t>
      </w:r>
      <w:r>
        <w:rPr>
          <w:color w:val="3C3C3B"/>
        </w:rPr>
        <w:t>la infancia es la observación, al menos hasta la edad de cuatro años,</w:t>
      </w:r>
      <w:r>
        <w:rPr>
          <w:color w:val="3C3C3B"/>
          <w:spacing w:val="1"/>
        </w:rPr>
        <w:t> </w:t>
      </w:r>
      <w:r>
        <w:rPr>
          <w:color w:val="3C3C3B"/>
        </w:rPr>
        <w:t>pues suelen involucionar espontáneamente. Los casos resistentes se</w:t>
      </w:r>
      <w:r>
        <w:rPr>
          <w:color w:val="3C3C3B"/>
          <w:spacing w:val="1"/>
        </w:rPr>
        <w:t> </w:t>
      </w:r>
      <w:r>
        <w:rPr>
          <w:color w:val="3C3C3B"/>
        </w:rPr>
        <w:t>pueden</w:t>
      </w:r>
      <w:r>
        <w:rPr>
          <w:color w:val="3C3C3B"/>
          <w:spacing w:val="-7"/>
        </w:rPr>
        <w:t> </w:t>
      </w:r>
      <w:r>
        <w:rPr>
          <w:color w:val="3C3C3B"/>
        </w:rPr>
        <w:t>tratar</w:t>
      </w:r>
      <w:r>
        <w:rPr>
          <w:color w:val="3C3C3B"/>
          <w:spacing w:val="-6"/>
        </w:rPr>
        <w:t> </w:t>
      </w:r>
      <w:r>
        <w:rPr>
          <w:color w:val="3C3C3B"/>
        </w:rPr>
        <w:t>con</w:t>
      </w:r>
      <w:r>
        <w:rPr>
          <w:color w:val="3C3C3B"/>
          <w:spacing w:val="-6"/>
        </w:rPr>
        <w:t> </w:t>
      </w:r>
      <w:r>
        <w:rPr>
          <w:color w:val="3C3C3B"/>
        </w:rPr>
        <w:t>inyección</w:t>
      </w:r>
      <w:r>
        <w:rPr>
          <w:color w:val="3C3C3B"/>
          <w:spacing w:val="-7"/>
        </w:rPr>
        <w:t> </w:t>
      </w:r>
      <w:r>
        <w:rPr>
          <w:color w:val="3C3C3B"/>
        </w:rPr>
        <w:t>de</w:t>
      </w:r>
      <w:r>
        <w:rPr>
          <w:color w:val="3C3C3B"/>
          <w:spacing w:val="-6"/>
        </w:rPr>
        <w:t> </w:t>
      </w:r>
      <w:r>
        <w:rPr>
          <w:color w:val="3C3C3B"/>
        </w:rPr>
        <w:t>corticoides,</w:t>
      </w:r>
      <w:r>
        <w:rPr>
          <w:color w:val="3C3C3B"/>
          <w:spacing w:val="-13"/>
        </w:rPr>
        <w:t> </w:t>
      </w:r>
      <w:r>
        <w:rPr>
          <w:color w:val="3C3C3B"/>
        </w:rPr>
        <w:t>propanolol</w:t>
      </w:r>
      <w:r>
        <w:rPr>
          <w:color w:val="3C3C3B"/>
          <w:spacing w:val="-7"/>
        </w:rPr>
        <w:t> </w:t>
      </w:r>
      <w:r>
        <w:rPr>
          <w:color w:val="3C3C3B"/>
        </w:rPr>
        <w:t>o</w:t>
      </w:r>
      <w:r>
        <w:rPr>
          <w:color w:val="3C3C3B"/>
          <w:spacing w:val="-6"/>
        </w:rPr>
        <w:t> </w:t>
      </w:r>
      <w:r>
        <w:rPr>
          <w:color w:val="3C3C3B"/>
        </w:rPr>
        <w:t>láser</w:t>
      </w:r>
      <w:r>
        <w:rPr>
          <w:color w:val="3C3C3B"/>
          <w:spacing w:val="-6"/>
        </w:rPr>
        <w:t> </w:t>
      </w:r>
      <w:r>
        <w:rPr>
          <w:color w:val="3C3C3B"/>
        </w:rPr>
        <w:t>de</w:t>
      </w:r>
      <w:r>
        <w:rPr>
          <w:color w:val="3C3C3B"/>
          <w:spacing w:val="-7"/>
        </w:rPr>
        <w:t> </w:t>
      </w:r>
      <w:r>
        <w:rPr>
          <w:color w:val="3C3C3B"/>
        </w:rPr>
        <w:t>colo-</w:t>
      </w:r>
      <w:r>
        <w:rPr>
          <w:color w:val="3C3C3B"/>
          <w:spacing w:val="-45"/>
        </w:rPr>
        <w:t> </w:t>
      </w:r>
      <w:r>
        <w:rPr>
          <w:color w:val="3C3C3B"/>
        </w:rPr>
        <w:t>rante</w:t>
      </w:r>
      <w:r>
        <w:rPr>
          <w:color w:val="3C3C3B"/>
          <w:spacing w:val="-5"/>
        </w:rPr>
        <w:t> </w:t>
      </w:r>
      <w:r>
        <w:rPr>
          <w:color w:val="3C3C3B"/>
        </w:rPr>
        <w:t>pulsado.</w:t>
      </w:r>
    </w:p>
    <w:p>
      <w:pPr>
        <w:pStyle w:val="BodyText"/>
        <w:spacing w:before="3"/>
        <w:rPr>
          <w:sz w:val="22"/>
        </w:rPr>
      </w:pPr>
    </w:p>
    <w:p>
      <w:pPr>
        <w:pStyle w:val="Heading5"/>
        <w:numPr>
          <w:ilvl w:val="1"/>
          <w:numId w:val="70"/>
        </w:numPr>
        <w:tabs>
          <w:tab w:pos="1784" w:val="left" w:leader="none"/>
        </w:tabs>
        <w:spacing w:line="220" w:lineRule="auto" w:before="0" w:after="0"/>
        <w:ind w:left="680" w:right="1248" w:hanging="1"/>
        <w:jc w:val="left"/>
      </w:pPr>
      <w:r>
        <w:rPr>
          <w:color w:val="3C3C3B"/>
          <w:spacing w:val="-1"/>
        </w:rPr>
        <w:t>Lesiones</w:t>
      </w:r>
      <w:r>
        <w:rPr>
          <w:color w:val="3C3C3B"/>
          <w:spacing w:val="-19"/>
        </w:rPr>
        <w:t> </w:t>
      </w:r>
      <w:r>
        <w:rPr>
          <w:color w:val="3C3C3B"/>
          <w:spacing w:val="-1"/>
        </w:rPr>
        <w:t>de</w:t>
      </w:r>
      <w:r>
        <w:rPr>
          <w:color w:val="3C3C3B"/>
          <w:spacing w:val="-18"/>
        </w:rPr>
        <w:t> </w:t>
      </w:r>
      <w:r>
        <w:rPr>
          <w:color w:val="3C3C3B"/>
          <w:spacing w:val="-1"/>
        </w:rPr>
        <w:t>la</w:t>
      </w:r>
      <w:r>
        <w:rPr>
          <w:color w:val="3C3C3B"/>
          <w:spacing w:val="-19"/>
        </w:rPr>
        <w:t> </w:t>
      </w:r>
      <w:r>
        <w:rPr>
          <w:color w:val="3C3C3B"/>
          <w:spacing w:val="-1"/>
        </w:rPr>
        <w:t>nariz</w:t>
      </w:r>
      <w:r>
        <w:rPr>
          <w:color w:val="3C3C3B"/>
          <w:spacing w:val="-79"/>
        </w:rPr>
        <w:t> </w:t>
      </w:r>
      <w:r>
        <w:rPr>
          <w:color w:val="3C3C3B"/>
        </w:rPr>
        <w:t>y</w:t>
      </w:r>
      <w:r>
        <w:rPr>
          <w:color w:val="3C3C3B"/>
          <w:spacing w:val="-4"/>
        </w:rPr>
        <w:t> </w:t>
      </w:r>
      <w:r>
        <w:rPr>
          <w:color w:val="3C3C3B"/>
        </w:rPr>
        <w:t>senos</w:t>
      </w:r>
      <w:r>
        <w:rPr>
          <w:color w:val="3C3C3B"/>
          <w:spacing w:val="-3"/>
        </w:rPr>
        <w:t> </w:t>
      </w:r>
      <w:r>
        <w:rPr>
          <w:color w:val="3C3C3B"/>
        </w:rPr>
        <w:t>paranasales</w:t>
      </w:r>
    </w:p>
    <w:p>
      <w:pPr>
        <w:pStyle w:val="BodyText"/>
        <w:spacing w:before="9"/>
        <w:rPr>
          <w:rFonts w:ascii="Tahoma"/>
          <w:b/>
          <w:sz w:val="36"/>
        </w:rPr>
      </w:pPr>
    </w:p>
    <w:p>
      <w:pPr>
        <w:pStyle w:val="BodyText"/>
        <w:spacing w:line="316" w:lineRule="auto"/>
        <w:ind w:left="680" w:right="2"/>
        <w:jc w:val="both"/>
      </w:pPr>
      <w:r>
        <w:rPr>
          <w:color w:val="3C3C3B"/>
          <w:w w:val="105"/>
        </w:rPr>
        <w:t>A nivel de la nariz y senos encontramos como en el resto del orga-</w:t>
      </w:r>
      <w:r>
        <w:rPr>
          <w:color w:val="3C3C3B"/>
          <w:spacing w:val="-48"/>
          <w:w w:val="105"/>
        </w:rPr>
        <w:t> </w:t>
      </w:r>
      <w:r>
        <w:rPr>
          <w:color w:val="3C3C3B"/>
          <w:w w:val="105"/>
        </w:rPr>
        <w:t>nismo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lesiones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benignas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y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malignas:</w:t>
      </w:r>
    </w:p>
    <w:p>
      <w:pPr>
        <w:pStyle w:val="BodyText"/>
        <w:spacing w:before="3"/>
        <w:rPr>
          <w:sz w:val="15"/>
        </w:rPr>
      </w:pPr>
    </w:p>
    <w:p>
      <w:pPr>
        <w:pStyle w:val="Heading6"/>
        <w:spacing w:before="0"/>
        <w:ind w:left="680"/>
        <w:jc w:val="both"/>
      </w:pPr>
      <w:r>
        <w:rPr>
          <w:color w:val="E58D42"/>
        </w:rPr>
        <w:t>Osteoma</w:t>
      </w:r>
      <w:r>
        <w:rPr>
          <w:color w:val="E58D42"/>
          <w:spacing w:val="-11"/>
        </w:rPr>
        <w:t> </w:t>
      </w:r>
      <w:r>
        <w:rPr>
          <w:color w:val="E58D42"/>
        </w:rPr>
        <w:t>y</w:t>
      </w:r>
      <w:r>
        <w:rPr>
          <w:color w:val="E58D42"/>
          <w:spacing w:val="-10"/>
        </w:rPr>
        <w:t> </w:t>
      </w:r>
      <w:r>
        <w:rPr>
          <w:color w:val="E58D42"/>
        </w:rPr>
        <w:t>mucocele</w:t>
      </w:r>
    </w:p>
    <w:p>
      <w:pPr>
        <w:pStyle w:val="BodyText"/>
        <w:spacing w:before="7"/>
        <w:rPr>
          <w:rFonts w:ascii="Tahoma"/>
          <w:b/>
          <w:sz w:val="24"/>
        </w:rPr>
      </w:pPr>
    </w:p>
    <w:p>
      <w:pPr>
        <w:pStyle w:val="BodyText"/>
        <w:spacing w:line="316" w:lineRule="auto"/>
        <w:ind w:left="680" w:right="2"/>
        <w:jc w:val="both"/>
      </w:pPr>
      <w:r>
        <w:rPr>
          <w:color w:val="3C3C3B"/>
        </w:rPr>
        <w:t>El osteoma es el más frecuente de los tumores benignos y guarda</w:t>
      </w:r>
      <w:r>
        <w:rPr>
          <w:color w:val="3C3C3B"/>
          <w:spacing w:val="1"/>
        </w:rPr>
        <w:t> </w:t>
      </w:r>
      <w:r>
        <w:rPr>
          <w:color w:val="3C3C3B"/>
        </w:rPr>
        <w:t>cierta similitud con el mucocele. Ambos se localizan principalmente</w:t>
      </w:r>
      <w:r>
        <w:rPr>
          <w:color w:val="3C3C3B"/>
          <w:spacing w:val="1"/>
        </w:rPr>
        <w:t> </w:t>
      </w:r>
      <w:r>
        <w:rPr>
          <w:color w:val="3C3C3B"/>
        </w:rPr>
        <w:t>en</w:t>
      </w:r>
      <w:r>
        <w:rPr>
          <w:color w:val="3C3C3B"/>
          <w:spacing w:val="17"/>
        </w:rPr>
        <w:t> </w:t>
      </w:r>
      <w:r>
        <w:rPr>
          <w:color w:val="3C3C3B"/>
        </w:rPr>
        <w:t>el</w:t>
      </w:r>
      <w:r>
        <w:rPr>
          <w:color w:val="3C3C3B"/>
          <w:spacing w:val="18"/>
        </w:rPr>
        <w:t> </w:t>
      </w:r>
      <w:r>
        <w:rPr>
          <w:color w:val="3C3C3B"/>
        </w:rPr>
        <w:t>seno</w:t>
      </w:r>
      <w:r>
        <w:rPr>
          <w:color w:val="3C3C3B"/>
          <w:spacing w:val="18"/>
        </w:rPr>
        <w:t> </w:t>
      </w:r>
      <w:r>
        <w:rPr>
          <w:color w:val="3C3C3B"/>
        </w:rPr>
        <w:t>frontal</w:t>
      </w:r>
      <w:r>
        <w:rPr>
          <w:color w:val="3C3C3B"/>
          <w:spacing w:val="18"/>
        </w:rPr>
        <w:t> </w:t>
      </w:r>
      <w:r>
        <w:rPr>
          <w:color w:val="3C3C3B"/>
        </w:rPr>
        <w:t>y</w:t>
      </w:r>
      <w:r>
        <w:rPr>
          <w:color w:val="3C3C3B"/>
          <w:spacing w:val="18"/>
        </w:rPr>
        <w:t> </w:t>
      </w:r>
      <w:r>
        <w:rPr>
          <w:color w:val="3C3C3B"/>
        </w:rPr>
        <w:t>cursan</w:t>
      </w:r>
      <w:r>
        <w:rPr>
          <w:color w:val="3C3C3B"/>
          <w:spacing w:val="18"/>
        </w:rPr>
        <w:t> </w:t>
      </w:r>
      <w:r>
        <w:rPr>
          <w:color w:val="3C3C3B"/>
        </w:rPr>
        <w:t>asintomáticos</w:t>
      </w:r>
      <w:r>
        <w:rPr>
          <w:color w:val="3C3C3B"/>
          <w:spacing w:val="18"/>
        </w:rPr>
        <w:t> </w:t>
      </w:r>
      <w:r>
        <w:rPr>
          <w:color w:val="3C3C3B"/>
        </w:rPr>
        <w:t>o</w:t>
      </w:r>
      <w:r>
        <w:rPr>
          <w:color w:val="3C3C3B"/>
          <w:spacing w:val="17"/>
        </w:rPr>
        <w:t> </w:t>
      </w:r>
      <w:r>
        <w:rPr>
          <w:color w:val="3C3C3B"/>
        </w:rPr>
        <w:t>con</w:t>
      </w:r>
      <w:r>
        <w:rPr>
          <w:color w:val="3C3C3B"/>
          <w:spacing w:val="18"/>
        </w:rPr>
        <w:t> </w:t>
      </w:r>
      <w:r>
        <w:rPr>
          <w:color w:val="3C3C3B"/>
        </w:rPr>
        <w:t>cefalea.</w:t>
      </w:r>
      <w:r>
        <w:rPr>
          <w:color w:val="3C3C3B"/>
          <w:spacing w:val="11"/>
        </w:rPr>
        <w:t> </w:t>
      </w:r>
      <w:r>
        <w:rPr>
          <w:color w:val="3C3C3B"/>
        </w:rPr>
        <w:t>El</w:t>
      </w:r>
      <w:r>
        <w:rPr>
          <w:color w:val="3C3C3B"/>
          <w:spacing w:val="18"/>
        </w:rPr>
        <w:t> </w:t>
      </w:r>
      <w:r>
        <w:rPr>
          <w:color w:val="3C3C3B"/>
        </w:rPr>
        <w:t>osteoma</w:t>
      </w:r>
    </w:p>
    <w:p>
      <w:pPr>
        <w:pStyle w:val="BodyText"/>
        <w:spacing w:line="316" w:lineRule="auto" w:before="94"/>
        <w:ind w:left="408" w:right="672"/>
        <w:jc w:val="both"/>
      </w:pPr>
      <w:r>
        <w:rPr/>
        <w:br w:type="column"/>
      </w:r>
      <w:r>
        <w:rPr>
          <w:color w:val="3C3C3B"/>
        </w:rPr>
        <w:t>presenta</w:t>
      </w:r>
      <w:r>
        <w:rPr>
          <w:color w:val="3C3C3B"/>
          <w:spacing w:val="-8"/>
        </w:rPr>
        <w:t> </w:t>
      </w:r>
      <w:r>
        <w:rPr>
          <w:color w:val="3C3C3B"/>
        </w:rPr>
        <w:t>densidad</w:t>
      </w:r>
      <w:r>
        <w:rPr>
          <w:color w:val="3C3C3B"/>
          <w:spacing w:val="-8"/>
        </w:rPr>
        <w:t> </w:t>
      </w:r>
      <w:r>
        <w:rPr>
          <w:color w:val="3C3C3B"/>
        </w:rPr>
        <w:t>ósea</w:t>
      </w:r>
      <w:r>
        <w:rPr>
          <w:color w:val="3C3C3B"/>
          <w:spacing w:val="-8"/>
        </w:rPr>
        <w:t> </w:t>
      </w:r>
      <w:r>
        <w:rPr>
          <w:color w:val="3C3C3B"/>
        </w:rPr>
        <w:t>en</w:t>
      </w:r>
      <w:r>
        <w:rPr>
          <w:color w:val="3C3C3B"/>
          <w:spacing w:val="-8"/>
        </w:rPr>
        <w:t> </w:t>
      </w:r>
      <w:r>
        <w:rPr>
          <w:color w:val="3C3C3B"/>
        </w:rPr>
        <w:t>la</w:t>
      </w:r>
      <w:r>
        <w:rPr>
          <w:color w:val="3C3C3B"/>
          <w:spacing w:val="-8"/>
        </w:rPr>
        <w:t> </w:t>
      </w:r>
      <w:r>
        <w:rPr>
          <w:color w:val="3C3C3B"/>
        </w:rPr>
        <w:t>radiografía</w:t>
      </w:r>
      <w:r>
        <w:rPr>
          <w:color w:val="3C3C3B"/>
          <w:spacing w:val="-8"/>
        </w:rPr>
        <w:t> </w:t>
      </w:r>
      <w:r>
        <w:rPr>
          <w:rFonts w:ascii="Tahoma" w:hAnsi="Tahoma"/>
          <w:b/>
          <w:color w:val="A57865"/>
        </w:rPr>
        <w:t>(Figura</w:t>
      </w:r>
      <w:r>
        <w:rPr>
          <w:rFonts w:ascii="Tahoma" w:hAnsi="Tahoma"/>
          <w:b/>
          <w:color w:val="A57865"/>
          <w:spacing w:val="-5"/>
        </w:rPr>
        <w:t> </w:t>
      </w:r>
      <w:r>
        <w:rPr>
          <w:rFonts w:ascii="Tahoma" w:hAnsi="Tahoma"/>
          <w:b/>
          <w:color w:val="A57865"/>
        </w:rPr>
        <w:t>10.3)</w:t>
      </w:r>
      <w:r>
        <w:rPr>
          <w:rFonts w:ascii="Tahoma" w:hAnsi="Tahoma"/>
          <w:b/>
          <w:color w:val="A57865"/>
          <w:spacing w:val="-7"/>
        </w:rPr>
        <w:t> </w:t>
      </w:r>
      <w:r>
        <w:rPr>
          <w:color w:val="3C3C3B"/>
        </w:rPr>
        <w:t>y</w:t>
      </w:r>
      <w:r>
        <w:rPr>
          <w:color w:val="3C3C3B"/>
          <w:spacing w:val="-8"/>
        </w:rPr>
        <w:t> </w:t>
      </w:r>
      <w:r>
        <w:rPr>
          <w:color w:val="3C3C3B"/>
        </w:rPr>
        <w:t>el</w:t>
      </w:r>
      <w:r>
        <w:rPr>
          <w:color w:val="3C3C3B"/>
          <w:spacing w:val="-8"/>
        </w:rPr>
        <w:t> </w:t>
      </w:r>
      <w:r>
        <w:rPr>
          <w:color w:val="3C3C3B"/>
        </w:rPr>
        <w:t>mucocele,</w:t>
      </w:r>
      <w:r>
        <w:rPr>
          <w:color w:val="3C3C3B"/>
          <w:spacing w:val="-45"/>
        </w:rPr>
        <w:t> </w:t>
      </w:r>
      <w:r>
        <w:rPr>
          <w:color w:val="3C3C3B"/>
        </w:rPr>
        <w:t>densidad</w:t>
      </w:r>
      <w:r>
        <w:rPr>
          <w:color w:val="3C3C3B"/>
          <w:spacing w:val="-4"/>
        </w:rPr>
        <w:t> </w:t>
      </w:r>
      <w:r>
        <w:rPr>
          <w:color w:val="3C3C3B"/>
        </w:rPr>
        <w:t>de</w:t>
      </w:r>
      <w:r>
        <w:rPr>
          <w:color w:val="3C3C3B"/>
          <w:spacing w:val="-3"/>
        </w:rPr>
        <w:t> </w:t>
      </w:r>
      <w:r>
        <w:rPr>
          <w:color w:val="3C3C3B"/>
        </w:rPr>
        <w:t>partes</w:t>
      </w:r>
      <w:r>
        <w:rPr>
          <w:color w:val="3C3C3B"/>
          <w:spacing w:val="-4"/>
        </w:rPr>
        <w:t> </w:t>
      </w:r>
      <w:r>
        <w:rPr>
          <w:color w:val="3C3C3B"/>
        </w:rPr>
        <w:t>blandas</w:t>
      </w:r>
      <w:r>
        <w:rPr>
          <w:color w:val="3C3C3B"/>
          <w:spacing w:val="-3"/>
        </w:rPr>
        <w:t> </w:t>
      </w:r>
      <w:r>
        <w:rPr>
          <w:color w:val="3C3C3B"/>
        </w:rPr>
        <w:t>con</w:t>
      </w:r>
      <w:r>
        <w:rPr>
          <w:color w:val="3C3C3B"/>
          <w:spacing w:val="-3"/>
        </w:rPr>
        <w:t> </w:t>
      </w:r>
      <w:r>
        <w:rPr>
          <w:color w:val="3C3C3B"/>
        </w:rPr>
        <w:t>remodelación</w:t>
      </w:r>
      <w:r>
        <w:rPr>
          <w:color w:val="3C3C3B"/>
          <w:spacing w:val="-4"/>
        </w:rPr>
        <w:t> </w:t>
      </w:r>
      <w:r>
        <w:rPr>
          <w:color w:val="3C3C3B"/>
        </w:rPr>
        <w:t>de</w:t>
      </w:r>
      <w:r>
        <w:rPr>
          <w:color w:val="3C3C3B"/>
          <w:spacing w:val="-3"/>
        </w:rPr>
        <w:t> </w:t>
      </w:r>
      <w:r>
        <w:rPr>
          <w:color w:val="3C3C3B"/>
        </w:rPr>
        <w:t>las</w:t>
      </w:r>
      <w:r>
        <w:rPr>
          <w:color w:val="3C3C3B"/>
          <w:spacing w:val="-4"/>
        </w:rPr>
        <w:t> </w:t>
      </w:r>
      <w:r>
        <w:rPr>
          <w:color w:val="3C3C3B"/>
        </w:rPr>
        <w:t>paredes</w:t>
      </w:r>
      <w:r>
        <w:rPr>
          <w:color w:val="3C3C3B"/>
          <w:spacing w:val="-3"/>
        </w:rPr>
        <w:t> </w:t>
      </w:r>
      <w:r>
        <w:rPr>
          <w:color w:val="3C3C3B"/>
        </w:rPr>
        <w:t>del</w:t>
      </w:r>
      <w:r>
        <w:rPr>
          <w:color w:val="3C3C3B"/>
          <w:spacing w:val="-3"/>
        </w:rPr>
        <w:t> </w:t>
      </w:r>
      <w:r>
        <w:rPr>
          <w:color w:val="3C3C3B"/>
        </w:rPr>
        <w:t>seno.</w:t>
      </w:r>
      <w:r>
        <w:rPr>
          <w:color w:val="3C3C3B"/>
          <w:spacing w:val="-46"/>
        </w:rPr>
        <w:t> </w:t>
      </w:r>
      <w:r>
        <w:rPr>
          <w:color w:val="3C3C3B"/>
        </w:rPr>
        <w:t>El osteoma asintomático no se trata, pero si produce dolor u obstruye</w:t>
      </w:r>
      <w:r>
        <w:rPr>
          <w:color w:val="3C3C3B"/>
          <w:spacing w:val="-46"/>
        </w:rPr>
        <w:t> </w:t>
      </w:r>
      <w:r>
        <w:rPr>
          <w:color w:val="3C3C3B"/>
        </w:rPr>
        <w:t>el</w:t>
      </w:r>
      <w:r>
        <w:rPr>
          <w:color w:val="3C3C3B"/>
          <w:spacing w:val="-6"/>
        </w:rPr>
        <w:t> </w:t>
      </w:r>
      <w:r>
        <w:rPr>
          <w:color w:val="3C3C3B"/>
        </w:rPr>
        <w:t>ducto</w:t>
      </w:r>
      <w:r>
        <w:rPr>
          <w:color w:val="3C3C3B"/>
          <w:spacing w:val="-5"/>
        </w:rPr>
        <w:t> </w:t>
      </w:r>
      <w:r>
        <w:rPr>
          <w:color w:val="3C3C3B"/>
        </w:rPr>
        <w:t>de</w:t>
      </w:r>
      <w:r>
        <w:rPr>
          <w:color w:val="3C3C3B"/>
          <w:spacing w:val="-5"/>
        </w:rPr>
        <w:t> </w:t>
      </w:r>
      <w:r>
        <w:rPr>
          <w:color w:val="3C3C3B"/>
        </w:rPr>
        <w:t>drenaje</w:t>
      </w:r>
      <w:r>
        <w:rPr>
          <w:color w:val="3C3C3B"/>
          <w:spacing w:val="-6"/>
        </w:rPr>
        <w:t> </w:t>
      </w:r>
      <w:r>
        <w:rPr>
          <w:color w:val="3C3C3B"/>
        </w:rPr>
        <w:t>del</w:t>
      </w:r>
      <w:r>
        <w:rPr>
          <w:color w:val="3C3C3B"/>
          <w:spacing w:val="-5"/>
        </w:rPr>
        <w:t> </w:t>
      </w:r>
      <w:r>
        <w:rPr>
          <w:color w:val="3C3C3B"/>
        </w:rPr>
        <w:t>seno,</w:t>
      </w:r>
      <w:r>
        <w:rPr>
          <w:color w:val="3C3C3B"/>
          <w:spacing w:val="-13"/>
        </w:rPr>
        <w:t> </w:t>
      </w:r>
      <w:r>
        <w:rPr>
          <w:color w:val="3C3C3B"/>
        </w:rPr>
        <w:t>provocando</w:t>
      </w:r>
      <w:r>
        <w:rPr>
          <w:color w:val="3C3C3B"/>
          <w:spacing w:val="-5"/>
        </w:rPr>
        <w:t> </w:t>
      </w:r>
      <w:r>
        <w:rPr>
          <w:color w:val="3C3C3B"/>
        </w:rPr>
        <w:t>un</w:t>
      </w:r>
      <w:r>
        <w:rPr>
          <w:color w:val="3C3C3B"/>
          <w:spacing w:val="-5"/>
        </w:rPr>
        <w:t> </w:t>
      </w:r>
      <w:r>
        <w:rPr>
          <w:color w:val="3C3C3B"/>
        </w:rPr>
        <w:t>mucocele,</w:t>
      </w:r>
      <w:r>
        <w:rPr>
          <w:color w:val="3C3C3B"/>
          <w:spacing w:val="-13"/>
        </w:rPr>
        <w:t> </w:t>
      </w:r>
      <w:r>
        <w:rPr>
          <w:color w:val="3C3C3B"/>
        </w:rPr>
        <w:t>se</w:t>
      </w:r>
      <w:r>
        <w:rPr>
          <w:color w:val="3C3C3B"/>
          <w:spacing w:val="-5"/>
        </w:rPr>
        <w:t> </w:t>
      </w:r>
      <w:r>
        <w:rPr>
          <w:color w:val="3C3C3B"/>
        </w:rPr>
        <w:t>debe</w:t>
      </w:r>
      <w:r>
        <w:rPr>
          <w:color w:val="3C3C3B"/>
          <w:spacing w:val="-5"/>
        </w:rPr>
        <w:t> </w:t>
      </w:r>
      <w:r>
        <w:rPr>
          <w:color w:val="3C3C3B"/>
        </w:rPr>
        <w:t>mane-</w:t>
      </w:r>
      <w:r>
        <w:rPr>
          <w:color w:val="3C3C3B"/>
          <w:spacing w:val="-46"/>
        </w:rPr>
        <w:t> </w:t>
      </w:r>
      <w:r>
        <w:rPr>
          <w:color w:val="3C3C3B"/>
        </w:rPr>
        <w:t>jar</w:t>
      </w:r>
      <w:r>
        <w:rPr>
          <w:color w:val="3C3C3B"/>
          <w:spacing w:val="-4"/>
        </w:rPr>
        <w:t> </w:t>
      </w:r>
      <w:r>
        <w:rPr>
          <w:color w:val="3C3C3B"/>
        </w:rPr>
        <w:t>quirúrgicamente.</w:t>
      </w:r>
      <w:r>
        <w:rPr>
          <w:color w:val="3C3C3B"/>
          <w:spacing w:val="-10"/>
        </w:rPr>
        <w:t> </w:t>
      </w:r>
      <w:r>
        <w:rPr>
          <w:color w:val="3C3C3B"/>
        </w:rPr>
        <w:t>El</w:t>
      </w:r>
      <w:r>
        <w:rPr>
          <w:color w:val="3C3C3B"/>
          <w:spacing w:val="-4"/>
        </w:rPr>
        <w:t> </w:t>
      </w:r>
      <w:r>
        <w:rPr>
          <w:color w:val="3C3C3B"/>
        </w:rPr>
        <w:t>mucocele</w:t>
      </w:r>
      <w:r>
        <w:rPr>
          <w:color w:val="3C3C3B"/>
          <w:spacing w:val="-4"/>
        </w:rPr>
        <w:t> </w:t>
      </w:r>
      <w:r>
        <w:rPr>
          <w:color w:val="3C3C3B"/>
        </w:rPr>
        <w:t>se</w:t>
      </w:r>
      <w:r>
        <w:rPr>
          <w:color w:val="3C3C3B"/>
          <w:spacing w:val="-4"/>
        </w:rPr>
        <w:t> </w:t>
      </w:r>
      <w:r>
        <w:rPr>
          <w:color w:val="3C3C3B"/>
        </w:rPr>
        <w:t>trata</w:t>
      </w:r>
      <w:r>
        <w:rPr>
          <w:color w:val="3C3C3B"/>
          <w:spacing w:val="-3"/>
        </w:rPr>
        <w:t> </w:t>
      </w:r>
      <w:r>
        <w:rPr>
          <w:color w:val="3C3C3B"/>
        </w:rPr>
        <w:t>siempre</w:t>
      </w:r>
      <w:r>
        <w:rPr>
          <w:color w:val="3C3C3B"/>
          <w:spacing w:val="-4"/>
        </w:rPr>
        <w:t> </w:t>
      </w:r>
      <w:r>
        <w:rPr>
          <w:color w:val="3C3C3B"/>
        </w:rPr>
        <w:t>con</w:t>
      </w:r>
      <w:r>
        <w:rPr>
          <w:color w:val="3C3C3B"/>
          <w:spacing w:val="-4"/>
        </w:rPr>
        <w:t> </w:t>
      </w:r>
      <w:r>
        <w:rPr>
          <w:color w:val="3C3C3B"/>
        </w:rPr>
        <w:t>cirugía.</w:t>
      </w:r>
    </w:p>
    <w:p>
      <w:pPr>
        <w:pStyle w:val="BodyText"/>
        <w:spacing w:before="5"/>
        <w:rPr>
          <w:sz w:val="10"/>
        </w:rPr>
      </w:pPr>
      <w:r>
        <w:rPr/>
        <w:drawing>
          <wp:anchor distT="0" distB="0" distL="0" distR="0" allowOverlap="1" layoutInCell="1" locked="0" behindDoc="0" simplePos="0" relativeHeight="105">
            <wp:simplePos x="0" y="0"/>
            <wp:positionH relativeFrom="page">
              <wp:posOffset>3948214</wp:posOffset>
            </wp:positionH>
            <wp:positionV relativeFrom="paragraph">
              <wp:posOffset>102137</wp:posOffset>
            </wp:positionV>
            <wp:extent cx="3153930" cy="2950464"/>
            <wp:effectExtent l="0" t="0" r="0" b="0"/>
            <wp:wrapTopAndBottom/>
            <wp:docPr id="87" name="image6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8" name="image69.jpeg"/>
                    <pic:cNvPicPr/>
                  </pic:nvPicPr>
                  <pic:blipFill>
                    <a:blip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3930" cy="29504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64"/>
        <w:ind w:left="493" w:right="0" w:firstLine="0"/>
        <w:jc w:val="both"/>
        <w:rPr>
          <w:sz w:val="16"/>
        </w:rPr>
      </w:pPr>
      <w:r>
        <w:rPr>
          <w:rFonts w:ascii="Tahoma"/>
          <w:b/>
          <w:color w:val="A57865"/>
          <w:sz w:val="16"/>
        </w:rPr>
        <w:t>Figura 10.3.</w:t>
      </w:r>
      <w:r>
        <w:rPr>
          <w:rFonts w:ascii="Tahoma"/>
          <w:b/>
          <w:color w:val="A57865"/>
          <w:spacing w:val="-6"/>
          <w:sz w:val="16"/>
        </w:rPr>
        <w:t> </w:t>
      </w:r>
      <w:r>
        <w:rPr>
          <w:color w:val="575756"/>
          <w:sz w:val="16"/>
        </w:rPr>
        <w:t>Osteoma</w:t>
      </w:r>
      <w:r>
        <w:rPr>
          <w:color w:val="575756"/>
          <w:spacing w:val="-4"/>
          <w:sz w:val="16"/>
        </w:rPr>
        <w:t> </w:t>
      </w:r>
      <w:r>
        <w:rPr>
          <w:color w:val="575756"/>
          <w:sz w:val="16"/>
        </w:rPr>
        <w:t>y</w:t>
      </w:r>
      <w:r>
        <w:rPr>
          <w:color w:val="575756"/>
          <w:spacing w:val="-3"/>
          <w:sz w:val="16"/>
        </w:rPr>
        <w:t> </w:t>
      </w:r>
      <w:r>
        <w:rPr>
          <w:color w:val="575756"/>
          <w:sz w:val="16"/>
        </w:rPr>
        <w:t>mucocele</w:t>
      </w:r>
    </w:p>
    <w:p>
      <w:pPr>
        <w:pStyle w:val="BodyText"/>
        <w:rPr>
          <w:sz w:val="18"/>
        </w:rPr>
      </w:pPr>
    </w:p>
    <w:p>
      <w:pPr>
        <w:pStyle w:val="BodyText"/>
        <w:spacing w:line="312" w:lineRule="auto" w:before="108"/>
        <w:ind w:left="408" w:right="678"/>
        <w:jc w:val="both"/>
        <w:rPr>
          <w:rFonts w:ascii="Tahoma" w:hAnsi="Tahoma"/>
          <w:b/>
        </w:rPr>
      </w:pPr>
      <w:r>
        <w:rPr>
          <w:color w:val="3C3C3B"/>
        </w:rPr>
        <w:t>El osteoma afecta fundamentalmente a varones postpúberes y tiene</w:t>
      </w:r>
      <w:r>
        <w:rPr>
          <w:color w:val="3C3C3B"/>
          <w:spacing w:val="1"/>
        </w:rPr>
        <w:t> </w:t>
      </w:r>
      <w:r>
        <w:rPr>
          <w:color w:val="3C3C3B"/>
        </w:rPr>
        <w:t>predisposición familiar y relación con traumatismos craneales, esto</w:t>
      </w:r>
      <w:r>
        <w:rPr>
          <w:color w:val="3C3C3B"/>
          <w:spacing w:val="1"/>
        </w:rPr>
        <w:t> </w:t>
      </w:r>
      <w:r>
        <w:rPr>
          <w:color w:val="3C3C3B"/>
        </w:rPr>
        <w:t>último</w:t>
      </w:r>
      <w:r>
        <w:rPr>
          <w:color w:val="3C3C3B"/>
          <w:spacing w:val="-6"/>
        </w:rPr>
        <w:t> </w:t>
      </w:r>
      <w:r>
        <w:rPr>
          <w:color w:val="3C3C3B"/>
        </w:rPr>
        <w:t>es</w:t>
      </w:r>
      <w:r>
        <w:rPr>
          <w:color w:val="3C3C3B"/>
          <w:spacing w:val="-6"/>
        </w:rPr>
        <w:t> </w:t>
      </w:r>
      <w:r>
        <w:rPr>
          <w:color w:val="3C3C3B"/>
        </w:rPr>
        <w:t>la</w:t>
      </w:r>
      <w:r>
        <w:rPr>
          <w:color w:val="3C3C3B"/>
          <w:spacing w:val="-6"/>
        </w:rPr>
        <w:t> </w:t>
      </w:r>
      <w:r>
        <w:rPr>
          <w:color w:val="3C3C3B"/>
        </w:rPr>
        <w:t>principal</w:t>
      </w:r>
      <w:r>
        <w:rPr>
          <w:color w:val="3C3C3B"/>
          <w:spacing w:val="-6"/>
        </w:rPr>
        <w:t> </w:t>
      </w:r>
      <w:r>
        <w:rPr>
          <w:color w:val="3C3C3B"/>
        </w:rPr>
        <w:t>causa</w:t>
      </w:r>
      <w:r>
        <w:rPr>
          <w:color w:val="3C3C3B"/>
          <w:spacing w:val="-6"/>
        </w:rPr>
        <w:t> </w:t>
      </w:r>
      <w:r>
        <w:rPr>
          <w:color w:val="3C3C3B"/>
        </w:rPr>
        <w:t>del</w:t>
      </w:r>
      <w:r>
        <w:rPr>
          <w:color w:val="3C3C3B"/>
          <w:spacing w:val="-6"/>
        </w:rPr>
        <w:t> </w:t>
      </w:r>
      <w:r>
        <w:rPr>
          <w:color w:val="3C3C3B"/>
        </w:rPr>
        <w:t>mucocele</w:t>
      </w:r>
      <w:r>
        <w:rPr>
          <w:color w:val="3C3C3B"/>
          <w:spacing w:val="-6"/>
        </w:rPr>
        <w:t> </w:t>
      </w:r>
      <w:r>
        <w:rPr>
          <w:rFonts w:ascii="Tahoma" w:hAnsi="Tahoma"/>
          <w:b/>
          <w:color w:val="A57865"/>
        </w:rPr>
        <w:t>(Figura</w:t>
      </w:r>
      <w:r>
        <w:rPr>
          <w:rFonts w:ascii="Tahoma" w:hAnsi="Tahoma"/>
          <w:b/>
          <w:color w:val="A57865"/>
          <w:spacing w:val="-2"/>
        </w:rPr>
        <w:t> </w:t>
      </w:r>
      <w:r>
        <w:rPr>
          <w:rFonts w:ascii="Tahoma" w:hAnsi="Tahoma"/>
          <w:b/>
          <w:color w:val="A57865"/>
        </w:rPr>
        <w:t>10.4).</w:t>
      </w:r>
    </w:p>
    <w:p>
      <w:pPr>
        <w:pStyle w:val="BodyText"/>
        <w:spacing w:before="6"/>
        <w:rPr>
          <w:rFonts w:ascii="Tahoma"/>
          <w:b/>
          <w:sz w:val="20"/>
        </w:rPr>
      </w:pPr>
    </w:p>
    <w:p>
      <w:pPr>
        <w:pStyle w:val="BodyText"/>
        <w:spacing w:line="316" w:lineRule="auto"/>
        <w:ind w:left="408" w:right="672"/>
        <w:jc w:val="both"/>
      </w:pPr>
      <w:r>
        <w:rPr>
          <w:color w:val="3C3C3B"/>
        </w:rPr>
        <w:t>Encontraremos otras lesiones benignas menos frecuentes: fibromas,</w:t>
      </w:r>
      <w:r>
        <w:rPr>
          <w:color w:val="3C3C3B"/>
          <w:spacing w:val="1"/>
        </w:rPr>
        <w:t> </w:t>
      </w:r>
      <w:r>
        <w:rPr>
          <w:color w:val="3C3C3B"/>
        </w:rPr>
        <w:t>neurinomas,</w:t>
      </w:r>
      <w:r>
        <w:rPr>
          <w:color w:val="3C3C3B"/>
          <w:spacing w:val="-8"/>
        </w:rPr>
        <w:t> </w:t>
      </w:r>
      <w:r>
        <w:rPr>
          <w:color w:val="3C3C3B"/>
        </w:rPr>
        <w:t>neuroepiteliomas</w:t>
      </w:r>
      <w:r>
        <w:rPr>
          <w:color w:val="3C3C3B"/>
          <w:spacing w:val="-1"/>
        </w:rPr>
        <w:t> </w:t>
      </w:r>
      <w:r>
        <w:rPr>
          <w:color w:val="3C3C3B"/>
        </w:rPr>
        <w:t>(bulbo</w:t>
      </w:r>
      <w:r>
        <w:rPr>
          <w:color w:val="3C3C3B"/>
          <w:spacing w:val="-1"/>
        </w:rPr>
        <w:t> </w:t>
      </w:r>
      <w:r>
        <w:rPr>
          <w:color w:val="3C3C3B"/>
        </w:rPr>
        <w:t>olfatorio),</w:t>
      </w:r>
      <w:r>
        <w:rPr>
          <w:color w:val="3C3C3B"/>
          <w:spacing w:val="-7"/>
        </w:rPr>
        <w:t> </w:t>
      </w:r>
      <w:r>
        <w:rPr>
          <w:color w:val="3C3C3B"/>
        </w:rPr>
        <w:t>condroma…</w:t>
      </w:r>
    </w:p>
    <w:p>
      <w:pPr>
        <w:pStyle w:val="BodyText"/>
        <w:spacing w:before="6"/>
        <w:rPr>
          <w:sz w:val="20"/>
        </w:rPr>
      </w:pPr>
    </w:p>
    <w:p>
      <w:pPr>
        <w:pStyle w:val="BodyText"/>
        <w:spacing w:line="316" w:lineRule="auto"/>
        <w:ind w:left="408" w:right="672"/>
        <w:jc w:val="both"/>
      </w:pPr>
      <w:r>
        <w:rPr>
          <w:color w:val="3C3C3B"/>
        </w:rPr>
        <w:t>Como lesiones premalignas encontramos al </w:t>
      </w:r>
      <w:r>
        <w:rPr>
          <w:rFonts w:ascii="Tahoma" w:hAnsi="Tahoma"/>
          <w:b/>
          <w:color w:val="3C3C3B"/>
        </w:rPr>
        <w:t>papiloma invertido, </w:t>
      </w:r>
      <w:r>
        <w:rPr>
          <w:color w:val="3C3C3B"/>
        </w:rPr>
        <w:t>el</w:t>
      </w:r>
      <w:r>
        <w:rPr>
          <w:color w:val="3C3C3B"/>
          <w:spacing w:val="1"/>
        </w:rPr>
        <w:t> </w:t>
      </w:r>
      <w:r>
        <w:rPr>
          <w:color w:val="3C3C3B"/>
        </w:rPr>
        <w:t>cual debemos sospechar ante una imagen clínica de poliposis unilate-</w:t>
      </w:r>
      <w:r>
        <w:rPr>
          <w:color w:val="3C3C3B"/>
          <w:spacing w:val="1"/>
        </w:rPr>
        <w:t> </w:t>
      </w:r>
      <w:r>
        <w:rPr>
          <w:color w:val="3C3C3B"/>
        </w:rPr>
        <w:t>ral</w:t>
      </w:r>
      <w:r>
        <w:rPr>
          <w:color w:val="3C3C3B"/>
          <w:spacing w:val="-9"/>
        </w:rPr>
        <w:t> </w:t>
      </w:r>
      <w:r>
        <w:rPr>
          <w:color w:val="3C3C3B"/>
        </w:rPr>
        <w:t>que</w:t>
      </w:r>
      <w:r>
        <w:rPr>
          <w:color w:val="3C3C3B"/>
          <w:spacing w:val="-9"/>
        </w:rPr>
        <w:t> </w:t>
      </w:r>
      <w:r>
        <w:rPr>
          <w:color w:val="3C3C3B"/>
        </w:rPr>
        <w:t>se</w:t>
      </w:r>
      <w:r>
        <w:rPr>
          <w:color w:val="3C3C3B"/>
          <w:spacing w:val="-8"/>
        </w:rPr>
        <w:t> </w:t>
      </w:r>
      <w:r>
        <w:rPr>
          <w:color w:val="3C3C3B"/>
        </w:rPr>
        <w:t>origina</w:t>
      </w:r>
      <w:r>
        <w:rPr>
          <w:color w:val="3C3C3B"/>
          <w:spacing w:val="-9"/>
        </w:rPr>
        <w:t> </w:t>
      </w:r>
      <w:r>
        <w:rPr>
          <w:color w:val="3C3C3B"/>
        </w:rPr>
        <w:t>en</w:t>
      </w:r>
      <w:r>
        <w:rPr>
          <w:color w:val="3C3C3B"/>
          <w:spacing w:val="-8"/>
        </w:rPr>
        <w:t> </w:t>
      </w:r>
      <w:r>
        <w:rPr>
          <w:color w:val="3C3C3B"/>
        </w:rPr>
        <w:t>la</w:t>
      </w:r>
      <w:r>
        <w:rPr>
          <w:color w:val="3C3C3B"/>
          <w:spacing w:val="-9"/>
        </w:rPr>
        <w:t> </w:t>
      </w:r>
      <w:r>
        <w:rPr>
          <w:color w:val="3C3C3B"/>
        </w:rPr>
        <w:t>pared</w:t>
      </w:r>
      <w:r>
        <w:rPr>
          <w:color w:val="3C3C3B"/>
          <w:spacing w:val="-9"/>
        </w:rPr>
        <w:t> </w:t>
      </w:r>
      <w:r>
        <w:rPr>
          <w:color w:val="3C3C3B"/>
        </w:rPr>
        <w:t>lateral</w:t>
      </w:r>
      <w:r>
        <w:rPr>
          <w:color w:val="3C3C3B"/>
          <w:spacing w:val="-8"/>
        </w:rPr>
        <w:t> </w:t>
      </w:r>
      <w:r>
        <w:rPr>
          <w:color w:val="3C3C3B"/>
        </w:rPr>
        <w:t>nasal.</w:t>
      </w:r>
      <w:r>
        <w:rPr>
          <w:color w:val="3C3C3B"/>
          <w:spacing w:val="-15"/>
        </w:rPr>
        <w:t> </w:t>
      </w:r>
      <w:r>
        <w:rPr>
          <w:color w:val="3C3C3B"/>
        </w:rPr>
        <w:t>La</w:t>
      </w:r>
      <w:r>
        <w:rPr>
          <w:color w:val="3C3C3B"/>
          <w:spacing w:val="-9"/>
        </w:rPr>
        <w:t> </w:t>
      </w:r>
      <w:r>
        <w:rPr>
          <w:color w:val="3C3C3B"/>
        </w:rPr>
        <w:t>imagen</w:t>
      </w:r>
      <w:r>
        <w:rPr>
          <w:color w:val="3C3C3B"/>
          <w:spacing w:val="-8"/>
        </w:rPr>
        <w:t> </w:t>
      </w:r>
      <w:r>
        <w:rPr>
          <w:color w:val="3C3C3B"/>
        </w:rPr>
        <w:t>radiológica</w:t>
      </w:r>
      <w:r>
        <w:rPr>
          <w:color w:val="3C3C3B"/>
          <w:spacing w:val="-9"/>
        </w:rPr>
        <w:t> </w:t>
      </w:r>
      <w:r>
        <w:rPr>
          <w:color w:val="3C3C3B"/>
        </w:rPr>
        <w:t>suele</w:t>
      </w:r>
      <w:r>
        <w:rPr>
          <w:color w:val="3C3C3B"/>
          <w:spacing w:val="-46"/>
        </w:rPr>
        <w:t> </w:t>
      </w:r>
      <w:r>
        <w:rPr>
          <w:color w:val="3C3C3B"/>
        </w:rPr>
        <w:t>ser una veladura de uno o más senos, característicamente unilateral,</w:t>
      </w:r>
      <w:r>
        <w:rPr>
          <w:color w:val="3C3C3B"/>
          <w:spacing w:val="1"/>
        </w:rPr>
        <w:t> </w:t>
      </w:r>
      <w:r>
        <w:rPr>
          <w:color w:val="3C3C3B"/>
        </w:rPr>
        <w:t>con cierta destrucción ósea. La edad de presentación y el sexo son</w:t>
      </w:r>
      <w:r>
        <w:rPr>
          <w:color w:val="3C3C3B"/>
          <w:spacing w:val="1"/>
        </w:rPr>
        <w:t> </w:t>
      </w:r>
      <w:r>
        <w:rPr>
          <w:color w:val="3C3C3B"/>
        </w:rPr>
        <w:t>iguales que en los tumores malignos (degenera en un carcinoma epi-</w:t>
      </w:r>
      <w:r>
        <w:rPr>
          <w:color w:val="3C3C3B"/>
          <w:spacing w:val="1"/>
        </w:rPr>
        <w:t> </w:t>
      </w:r>
      <w:r>
        <w:rPr>
          <w:color w:val="3C3C3B"/>
        </w:rPr>
        <w:t>dermoide</w:t>
      </w:r>
      <w:r>
        <w:rPr>
          <w:color w:val="3C3C3B"/>
          <w:spacing w:val="-4"/>
        </w:rPr>
        <w:t> </w:t>
      </w:r>
      <w:r>
        <w:rPr>
          <w:color w:val="3C3C3B"/>
        </w:rPr>
        <w:t>el</w:t>
      </w:r>
      <w:r>
        <w:rPr>
          <w:color w:val="3C3C3B"/>
          <w:spacing w:val="-4"/>
        </w:rPr>
        <w:t> </w:t>
      </w:r>
      <w:r>
        <w:rPr>
          <w:color w:val="3C3C3B"/>
        </w:rPr>
        <w:t>10%).</w:t>
      </w:r>
    </w:p>
    <w:p>
      <w:pPr>
        <w:pStyle w:val="BodyText"/>
        <w:spacing w:before="6"/>
        <w:rPr>
          <w:sz w:val="21"/>
        </w:rPr>
      </w:pPr>
    </w:p>
    <w:p>
      <w:pPr>
        <w:pStyle w:val="BodyText"/>
        <w:spacing w:line="314" w:lineRule="auto"/>
        <w:ind w:left="408" w:right="677"/>
        <w:jc w:val="both"/>
        <w:rPr>
          <w:rFonts w:ascii="Tahoma" w:hAnsi="Tahoma"/>
          <w:b/>
        </w:rPr>
      </w:pPr>
      <w:r>
        <w:rPr>
          <w:color w:val="3C3C3B"/>
        </w:rPr>
        <w:t>Entre los tumores malignos, éstos son poco frecuentes, no se ha visto</w:t>
      </w:r>
      <w:r>
        <w:rPr>
          <w:color w:val="3C3C3B"/>
          <w:spacing w:val="1"/>
        </w:rPr>
        <w:t> </w:t>
      </w:r>
      <w:r>
        <w:rPr>
          <w:color w:val="3C3C3B"/>
        </w:rPr>
        <w:t>relación con el tabaco ni con el alcohol; parece jugar un papel impor-</w:t>
      </w:r>
      <w:r>
        <w:rPr>
          <w:color w:val="3C3C3B"/>
          <w:spacing w:val="-46"/>
        </w:rPr>
        <w:t> </w:t>
      </w:r>
      <w:r>
        <w:rPr>
          <w:color w:val="3C3C3B"/>
        </w:rPr>
        <w:t>tante la exposición al polvo de madera (factor de riesgo de adeno-</w:t>
      </w:r>
      <w:r>
        <w:rPr>
          <w:color w:val="3C3C3B"/>
          <w:spacing w:val="1"/>
        </w:rPr>
        <w:t> </w:t>
      </w:r>
      <w:r>
        <w:rPr>
          <w:color w:val="3C3C3B"/>
        </w:rPr>
        <w:t>carcinoma de etmoides) y también a otros tóxicos como el níquel</w:t>
      </w:r>
      <w:r>
        <w:rPr>
          <w:color w:val="3C3C3B"/>
          <w:spacing w:val="1"/>
        </w:rPr>
        <w:t> </w:t>
      </w:r>
      <w:r>
        <w:rPr>
          <w:rFonts w:ascii="Tahoma" w:hAnsi="Tahoma"/>
          <w:b/>
          <w:color w:val="A57865"/>
        </w:rPr>
        <w:t>(Figura 10.5).</w:t>
      </w:r>
    </w:p>
    <w:p>
      <w:pPr>
        <w:pStyle w:val="BodyText"/>
        <w:spacing w:before="8"/>
        <w:rPr>
          <w:rFonts w:ascii="Tahoma"/>
          <w:b/>
          <w:sz w:val="20"/>
        </w:rPr>
      </w:pPr>
    </w:p>
    <w:p>
      <w:pPr>
        <w:pStyle w:val="BodyText"/>
        <w:spacing w:line="316" w:lineRule="auto"/>
        <w:ind w:left="408" w:right="671"/>
        <w:jc w:val="both"/>
      </w:pPr>
      <w:r>
        <w:rPr>
          <w:color w:val="3C3C3B"/>
        </w:rPr>
        <w:t>El</w:t>
      </w:r>
      <w:r>
        <w:rPr>
          <w:color w:val="3C3C3B"/>
          <w:spacing w:val="1"/>
        </w:rPr>
        <w:t> </w:t>
      </w:r>
      <w:r>
        <w:rPr>
          <w:color w:val="3C3C3B"/>
        </w:rPr>
        <w:t>tipo</w:t>
      </w:r>
      <w:r>
        <w:rPr>
          <w:color w:val="3C3C3B"/>
          <w:spacing w:val="1"/>
        </w:rPr>
        <w:t> </w:t>
      </w:r>
      <w:r>
        <w:rPr>
          <w:color w:val="3C3C3B"/>
        </w:rPr>
        <w:t>histológico</w:t>
      </w:r>
      <w:r>
        <w:rPr>
          <w:color w:val="3C3C3B"/>
          <w:spacing w:val="1"/>
        </w:rPr>
        <w:t> </w:t>
      </w:r>
      <w:r>
        <w:rPr>
          <w:color w:val="3C3C3B"/>
        </w:rPr>
        <w:t>más</w:t>
      </w:r>
      <w:r>
        <w:rPr>
          <w:color w:val="3C3C3B"/>
          <w:spacing w:val="1"/>
        </w:rPr>
        <w:t> </w:t>
      </w:r>
      <w:r>
        <w:rPr>
          <w:color w:val="3C3C3B"/>
        </w:rPr>
        <w:t>frecuente</w:t>
      </w:r>
      <w:r>
        <w:rPr>
          <w:color w:val="3C3C3B"/>
          <w:spacing w:val="1"/>
        </w:rPr>
        <w:t> </w:t>
      </w:r>
      <w:r>
        <w:rPr>
          <w:color w:val="3C3C3B"/>
        </w:rPr>
        <w:t>es</w:t>
      </w:r>
      <w:r>
        <w:rPr>
          <w:color w:val="3C3C3B"/>
          <w:spacing w:val="1"/>
        </w:rPr>
        <w:t> </w:t>
      </w:r>
      <w:r>
        <w:rPr>
          <w:color w:val="3C3C3B"/>
        </w:rPr>
        <w:t>el</w:t>
      </w:r>
      <w:r>
        <w:rPr>
          <w:color w:val="3C3C3B"/>
          <w:spacing w:val="1"/>
        </w:rPr>
        <w:t> </w:t>
      </w:r>
      <w:r>
        <w:rPr>
          <w:color w:val="3C3C3B"/>
        </w:rPr>
        <w:t>carcinoma</w:t>
      </w:r>
      <w:r>
        <w:rPr>
          <w:color w:val="3C3C3B"/>
          <w:spacing w:val="1"/>
        </w:rPr>
        <w:t> </w:t>
      </w:r>
      <w:r>
        <w:rPr>
          <w:color w:val="3C3C3B"/>
        </w:rPr>
        <w:t>epidermoide,</w:t>
      </w:r>
      <w:r>
        <w:rPr>
          <w:color w:val="3C3C3B"/>
          <w:spacing w:val="1"/>
        </w:rPr>
        <w:t> </w:t>
      </w:r>
      <w:r>
        <w:rPr>
          <w:color w:val="3C3C3B"/>
        </w:rPr>
        <w:t>seguido</w:t>
      </w:r>
      <w:r>
        <w:rPr>
          <w:color w:val="3C3C3B"/>
          <w:spacing w:val="-4"/>
        </w:rPr>
        <w:t> </w:t>
      </w:r>
      <w:r>
        <w:rPr>
          <w:color w:val="3C3C3B"/>
        </w:rPr>
        <w:t>del</w:t>
      </w:r>
      <w:r>
        <w:rPr>
          <w:color w:val="3C3C3B"/>
          <w:spacing w:val="-3"/>
        </w:rPr>
        <w:t> </w:t>
      </w:r>
      <w:r>
        <w:rPr>
          <w:color w:val="3C3C3B"/>
        </w:rPr>
        <w:t>adenocarcinoma.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spacing w:line="316" w:lineRule="auto"/>
        <w:ind w:left="408" w:right="672"/>
        <w:jc w:val="both"/>
      </w:pPr>
      <w:r>
        <w:rPr>
          <w:color w:val="3C3C3B"/>
        </w:rPr>
        <w:t>En</w:t>
      </w:r>
      <w:r>
        <w:rPr>
          <w:color w:val="3C3C3B"/>
          <w:spacing w:val="-12"/>
        </w:rPr>
        <w:t> </w:t>
      </w:r>
      <w:r>
        <w:rPr>
          <w:color w:val="3C3C3B"/>
        </w:rPr>
        <w:t>cuanto</w:t>
      </w:r>
      <w:r>
        <w:rPr>
          <w:color w:val="3C3C3B"/>
          <w:spacing w:val="-12"/>
        </w:rPr>
        <w:t> </w:t>
      </w:r>
      <w:r>
        <w:rPr>
          <w:color w:val="3C3C3B"/>
        </w:rPr>
        <w:t>a</w:t>
      </w:r>
      <w:r>
        <w:rPr>
          <w:color w:val="3C3C3B"/>
          <w:spacing w:val="-12"/>
        </w:rPr>
        <w:t> </w:t>
      </w:r>
      <w:r>
        <w:rPr>
          <w:color w:val="3C3C3B"/>
        </w:rPr>
        <w:t>su</w:t>
      </w:r>
      <w:r>
        <w:rPr>
          <w:color w:val="3C3C3B"/>
          <w:spacing w:val="-12"/>
        </w:rPr>
        <w:t> </w:t>
      </w:r>
      <w:r>
        <w:rPr>
          <w:color w:val="3C3C3B"/>
        </w:rPr>
        <w:t>clínica,</w:t>
      </w:r>
      <w:r>
        <w:rPr>
          <w:color w:val="3C3C3B"/>
          <w:spacing w:val="-19"/>
        </w:rPr>
        <w:t> </w:t>
      </w:r>
      <w:r>
        <w:rPr>
          <w:color w:val="3C3C3B"/>
        </w:rPr>
        <w:t>pueden</w:t>
      </w:r>
      <w:r>
        <w:rPr>
          <w:color w:val="3C3C3B"/>
          <w:spacing w:val="-12"/>
        </w:rPr>
        <w:t> </w:t>
      </w:r>
      <w:r>
        <w:rPr>
          <w:color w:val="3C3C3B"/>
        </w:rPr>
        <w:t>producir</w:t>
      </w:r>
      <w:r>
        <w:rPr>
          <w:color w:val="3C3C3B"/>
          <w:spacing w:val="-12"/>
        </w:rPr>
        <w:t> </w:t>
      </w:r>
      <w:r>
        <w:rPr>
          <w:color w:val="3C3C3B"/>
        </w:rPr>
        <w:t>insuficiencia</w:t>
      </w:r>
      <w:r>
        <w:rPr>
          <w:color w:val="3C3C3B"/>
          <w:spacing w:val="-12"/>
        </w:rPr>
        <w:t> </w:t>
      </w:r>
      <w:r>
        <w:rPr>
          <w:color w:val="3C3C3B"/>
        </w:rPr>
        <w:t>respiratoria</w:t>
      </w:r>
      <w:r>
        <w:rPr>
          <w:color w:val="3C3C3B"/>
          <w:spacing w:val="-12"/>
        </w:rPr>
        <w:t> </w:t>
      </w:r>
      <w:r>
        <w:rPr>
          <w:color w:val="3C3C3B"/>
        </w:rPr>
        <w:t>nasal,</w:t>
      </w:r>
      <w:r>
        <w:rPr>
          <w:color w:val="3C3C3B"/>
          <w:spacing w:val="-45"/>
        </w:rPr>
        <w:t> </w:t>
      </w:r>
      <w:r>
        <w:rPr>
          <w:color w:val="3C3C3B"/>
        </w:rPr>
        <w:t>rinorrea unilateral purulenta y epistaxis, pero los síntomas dependen</w:t>
      </w:r>
      <w:r>
        <w:rPr>
          <w:color w:val="3C3C3B"/>
          <w:spacing w:val="1"/>
        </w:rPr>
        <w:t> </w:t>
      </w:r>
      <w:r>
        <w:rPr>
          <w:color w:val="3C3C3B"/>
        </w:rPr>
        <w:t>en gran medida de la localización del tumor (la más frecuente es el</w:t>
      </w:r>
      <w:r>
        <w:rPr>
          <w:color w:val="3C3C3B"/>
          <w:spacing w:val="1"/>
        </w:rPr>
        <w:t> </w:t>
      </w:r>
      <w:r>
        <w:rPr>
          <w:color w:val="3C3C3B"/>
        </w:rPr>
        <w:t>seno</w:t>
      </w:r>
      <w:r>
        <w:rPr>
          <w:color w:val="3C3C3B"/>
          <w:spacing w:val="-5"/>
        </w:rPr>
        <w:t> </w:t>
      </w:r>
      <w:r>
        <w:rPr>
          <w:color w:val="3C3C3B"/>
        </w:rPr>
        <w:t>maxilar).</w:t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ind w:left="408"/>
        <w:jc w:val="both"/>
      </w:pPr>
      <w:r>
        <w:rPr>
          <w:color w:val="3C3C3B"/>
        </w:rPr>
        <w:t>No</w:t>
      </w:r>
      <w:r>
        <w:rPr>
          <w:color w:val="3C3C3B"/>
          <w:spacing w:val="-3"/>
        </w:rPr>
        <w:t> </w:t>
      </w:r>
      <w:r>
        <w:rPr>
          <w:color w:val="3C3C3B"/>
        </w:rPr>
        <w:t>son</w:t>
      </w:r>
      <w:r>
        <w:rPr>
          <w:color w:val="3C3C3B"/>
          <w:spacing w:val="-2"/>
        </w:rPr>
        <w:t> </w:t>
      </w:r>
      <w:r>
        <w:rPr>
          <w:color w:val="3C3C3B"/>
        </w:rPr>
        <w:t>frecuentes</w:t>
      </w:r>
      <w:r>
        <w:rPr>
          <w:color w:val="3C3C3B"/>
          <w:spacing w:val="-2"/>
        </w:rPr>
        <w:t> </w:t>
      </w:r>
      <w:r>
        <w:rPr>
          <w:color w:val="3C3C3B"/>
        </w:rPr>
        <w:t>las</w:t>
      </w:r>
      <w:r>
        <w:rPr>
          <w:color w:val="3C3C3B"/>
          <w:spacing w:val="-2"/>
        </w:rPr>
        <w:t> </w:t>
      </w:r>
      <w:r>
        <w:rPr>
          <w:color w:val="3C3C3B"/>
        </w:rPr>
        <w:t>metástasis</w:t>
      </w:r>
      <w:r>
        <w:rPr>
          <w:color w:val="3C3C3B"/>
          <w:spacing w:val="-2"/>
        </w:rPr>
        <w:t> </w:t>
      </w:r>
      <w:r>
        <w:rPr>
          <w:color w:val="3C3C3B"/>
        </w:rPr>
        <w:t>regionales</w:t>
      </w:r>
      <w:r>
        <w:rPr>
          <w:color w:val="3C3C3B"/>
          <w:spacing w:val="-2"/>
        </w:rPr>
        <w:t> </w:t>
      </w:r>
      <w:r>
        <w:rPr>
          <w:color w:val="3C3C3B"/>
        </w:rPr>
        <w:t>(cervicales)</w:t>
      </w:r>
      <w:r>
        <w:rPr>
          <w:color w:val="3C3C3B"/>
          <w:spacing w:val="-2"/>
        </w:rPr>
        <w:t> </w:t>
      </w:r>
      <w:r>
        <w:rPr>
          <w:color w:val="3C3C3B"/>
        </w:rPr>
        <w:t>ni</w:t>
      </w:r>
      <w:r>
        <w:rPr>
          <w:color w:val="3C3C3B"/>
          <w:spacing w:val="-2"/>
        </w:rPr>
        <w:t> </w:t>
      </w:r>
      <w:r>
        <w:rPr>
          <w:color w:val="3C3C3B"/>
        </w:rPr>
        <w:t>a</w:t>
      </w:r>
      <w:r>
        <w:rPr>
          <w:color w:val="3C3C3B"/>
          <w:spacing w:val="-2"/>
        </w:rPr>
        <w:t> </w:t>
      </w:r>
      <w:r>
        <w:rPr>
          <w:color w:val="3C3C3B"/>
        </w:rPr>
        <w:t>distancia.</w:t>
      </w:r>
    </w:p>
    <w:p>
      <w:pPr>
        <w:spacing w:after="0"/>
        <w:jc w:val="both"/>
        <w:sectPr>
          <w:type w:val="continuous"/>
          <w:pgSz w:w="11910" w:h="16840"/>
          <w:pgMar w:top="1580" w:bottom="280" w:left="0" w:right="0"/>
          <w:cols w:num="2" w:equalWidth="0">
            <w:col w:w="5732" w:space="40"/>
            <w:col w:w="6138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</w:pPr>
    </w:p>
    <w:p>
      <w:pPr>
        <w:pStyle w:val="BodyText"/>
        <w:ind w:left="825"/>
        <w:rPr>
          <w:sz w:val="20"/>
        </w:rPr>
      </w:pPr>
      <w:r>
        <w:rPr>
          <w:sz w:val="20"/>
        </w:rPr>
        <w:pict>
          <v:group style="width:513.15pt;height:238.15pt;mso-position-horizontal-relative:char;mso-position-vertical-relative:line" coordorigin="0,0" coordsize="10263,4763">
            <v:shape style="position:absolute;left:2733;top:0;width:3133;height:4763" type="#_x0000_t75" stroked="false">
              <v:imagedata r:id="rId129" o:title=""/>
            </v:shape>
            <v:shape style="position:absolute;left:0;top:259;width:9060;height:2810" type="#_x0000_t75" stroked="false">
              <v:imagedata r:id="rId130" o:title=""/>
            </v:shape>
            <v:shape style="position:absolute;left:1804;top:2996;width:8458;height:1057" type="#_x0000_t75" stroked="false">
              <v:imagedata r:id="rId131" o:title=""/>
            </v:shape>
            <v:shape style="position:absolute;left:8;top:3678;width:1506;height:645" type="#_x0000_t75" stroked="false">
              <v:imagedata r:id="rId132" o:title=""/>
            </v:shape>
          </v:group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pgSz w:w="11910" w:h="16840"/>
          <w:pgMar w:header="777" w:footer="577" w:top="1020" w:bottom="760" w:left="0" w:right="0"/>
        </w:sectPr>
      </w:pPr>
    </w:p>
    <w:p>
      <w:pPr>
        <w:spacing w:before="79"/>
        <w:ind w:left="765" w:right="0" w:firstLine="0"/>
        <w:jc w:val="left"/>
        <w:rPr>
          <w:sz w:val="16"/>
        </w:rPr>
      </w:pPr>
      <w:r>
        <w:rPr>
          <w:rFonts w:ascii="Tahoma" w:hAnsi="Tahoma"/>
          <w:b/>
          <w:color w:val="A57865"/>
          <w:sz w:val="16"/>
        </w:rPr>
        <w:t>Figura</w:t>
      </w:r>
      <w:r>
        <w:rPr>
          <w:rFonts w:ascii="Tahoma" w:hAnsi="Tahoma"/>
          <w:b/>
          <w:color w:val="A57865"/>
          <w:spacing w:val="4"/>
          <w:sz w:val="16"/>
        </w:rPr>
        <w:t> </w:t>
      </w:r>
      <w:r>
        <w:rPr>
          <w:rFonts w:ascii="Tahoma" w:hAnsi="Tahoma"/>
          <w:b/>
          <w:color w:val="A57865"/>
          <w:sz w:val="16"/>
        </w:rPr>
        <w:t>10.4.</w:t>
      </w:r>
      <w:r>
        <w:rPr>
          <w:rFonts w:ascii="Tahoma" w:hAnsi="Tahoma"/>
          <w:b/>
          <w:color w:val="A57865"/>
          <w:spacing w:val="-2"/>
          <w:sz w:val="16"/>
        </w:rPr>
        <w:t> </w:t>
      </w:r>
      <w:r>
        <w:rPr>
          <w:color w:val="575756"/>
          <w:sz w:val="16"/>
        </w:rPr>
        <w:t>Enfermedades</w:t>
      </w:r>
      <w:r>
        <w:rPr>
          <w:color w:val="575756"/>
          <w:spacing w:val="1"/>
          <w:sz w:val="16"/>
        </w:rPr>
        <w:t> </w:t>
      </w:r>
      <w:r>
        <w:rPr>
          <w:color w:val="575756"/>
          <w:sz w:val="16"/>
        </w:rPr>
        <w:t>cutáneas localizadas</w:t>
      </w:r>
      <w:r>
        <w:rPr>
          <w:color w:val="575756"/>
          <w:spacing w:val="1"/>
          <w:sz w:val="16"/>
        </w:rPr>
        <w:t> </w:t>
      </w:r>
      <w:r>
        <w:rPr>
          <w:color w:val="575756"/>
          <w:sz w:val="16"/>
        </w:rPr>
        <w:t>en la</w:t>
      </w:r>
      <w:r>
        <w:rPr>
          <w:color w:val="575756"/>
          <w:spacing w:val="1"/>
          <w:sz w:val="16"/>
        </w:rPr>
        <w:t> </w:t>
      </w:r>
      <w:r>
        <w:rPr>
          <w:color w:val="575756"/>
          <w:sz w:val="16"/>
        </w:rPr>
        <w:t>mucosa oral</w:t>
      </w:r>
    </w:p>
    <w:p>
      <w:pPr>
        <w:pStyle w:val="BodyText"/>
      </w:pPr>
      <w:r>
        <w:rPr/>
        <w:drawing>
          <wp:anchor distT="0" distB="0" distL="0" distR="0" allowOverlap="1" layoutInCell="1" locked="0" behindDoc="0" simplePos="0" relativeHeight="108">
            <wp:simplePos x="0" y="0"/>
            <wp:positionH relativeFrom="page">
              <wp:posOffset>450000</wp:posOffset>
            </wp:positionH>
            <wp:positionV relativeFrom="paragraph">
              <wp:posOffset>142757</wp:posOffset>
            </wp:positionV>
            <wp:extent cx="3160282" cy="2298382"/>
            <wp:effectExtent l="0" t="0" r="0" b="0"/>
            <wp:wrapTopAndBottom/>
            <wp:docPr id="89" name="image7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0" name="image74.jpeg"/>
                    <pic:cNvPicPr/>
                  </pic:nvPicPr>
                  <pic:blipFill>
                    <a:blip r:embed="rId1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0282" cy="22983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247" w:lineRule="auto" w:before="57"/>
        <w:ind w:left="765" w:right="108"/>
      </w:pPr>
      <w:r>
        <w:rPr>
          <w:rFonts w:ascii="Tahoma"/>
          <w:b/>
          <w:color w:val="A57865"/>
        </w:rPr>
        <w:t>Figura</w:t>
      </w:r>
      <w:r>
        <w:rPr>
          <w:rFonts w:ascii="Tahoma"/>
          <w:b/>
          <w:color w:val="A57865"/>
          <w:spacing w:val="-2"/>
        </w:rPr>
        <w:t> </w:t>
      </w:r>
      <w:r>
        <w:rPr>
          <w:rFonts w:ascii="Tahoma"/>
          <w:b/>
          <w:color w:val="A57865"/>
        </w:rPr>
        <w:t>10.5.</w:t>
      </w:r>
      <w:r>
        <w:rPr>
          <w:rFonts w:ascii="Tahoma"/>
          <w:b/>
          <w:color w:val="A57865"/>
          <w:spacing w:val="-7"/>
        </w:rPr>
        <w:t> </w:t>
      </w:r>
      <w:r>
        <w:rPr>
          <w:color w:val="575756"/>
        </w:rPr>
        <w:t>Carcinoma</w:t>
      </w:r>
      <w:r>
        <w:rPr>
          <w:color w:val="575756"/>
          <w:spacing w:val="-5"/>
        </w:rPr>
        <w:t> </w:t>
      </w:r>
      <w:r>
        <w:rPr>
          <w:color w:val="575756"/>
        </w:rPr>
        <w:t>epidermoide</w:t>
      </w:r>
      <w:r>
        <w:rPr>
          <w:color w:val="575756"/>
          <w:spacing w:val="-5"/>
        </w:rPr>
        <w:t> </w:t>
      </w:r>
      <w:r>
        <w:rPr>
          <w:color w:val="575756"/>
        </w:rPr>
        <w:t>del</w:t>
      </w:r>
      <w:r>
        <w:rPr>
          <w:color w:val="575756"/>
          <w:spacing w:val="-5"/>
        </w:rPr>
        <w:t> </w:t>
      </w:r>
      <w:r>
        <w:rPr>
          <w:color w:val="575756"/>
        </w:rPr>
        <w:t>seno</w:t>
      </w:r>
      <w:r>
        <w:rPr>
          <w:color w:val="575756"/>
          <w:spacing w:val="-6"/>
        </w:rPr>
        <w:t> </w:t>
      </w:r>
      <w:r>
        <w:rPr>
          <w:color w:val="575756"/>
        </w:rPr>
        <w:t>maxilar</w:t>
      </w:r>
      <w:r>
        <w:rPr>
          <w:color w:val="575756"/>
          <w:spacing w:val="-5"/>
        </w:rPr>
        <w:t> </w:t>
      </w:r>
      <w:r>
        <w:rPr>
          <w:color w:val="575756"/>
        </w:rPr>
        <w:t>izquierdo</w:t>
      </w:r>
      <w:r>
        <w:rPr>
          <w:color w:val="575756"/>
          <w:spacing w:val="-45"/>
        </w:rPr>
        <w:t> </w:t>
      </w:r>
      <w:r>
        <w:rPr>
          <w:color w:val="575756"/>
        </w:rPr>
        <w:t>(TC</w:t>
      </w:r>
      <w:r>
        <w:rPr>
          <w:color w:val="575756"/>
          <w:spacing w:val="-5"/>
        </w:rPr>
        <w:t> </w:t>
      </w:r>
      <w:r>
        <w:rPr>
          <w:color w:val="575756"/>
        </w:rPr>
        <w:t>coronal)</w:t>
      </w:r>
    </w:p>
    <w:p>
      <w:pPr>
        <w:pStyle w:val="BodyText"/>
        <w:rPr>
          <w:sz w:val="25"/>
        </w:rPr>
      </w:pPr>
    </w:p>
    <w:p>
      <w:pPr>
        <w:pStyle w:val="BodyText"/>
        <w:spacing w:line="316" w:lineRule="auto"/>
        <w:ind w:left="680"/>
        <w:jc w:val="both"/>
      </w:pPr>
      <w:r>
        <w:rPr>
          <w:color w:val="3C3C3B"/>
        </w:rPr>
        <w:t>El diagnóstico se realiza mediante endoscopia y TC (vemos signos de</w:t>
      </w:r>
      <w:r>
        <w:rPr>
          <w:color w:val="3C3C3B"/>
          <w:spacing w:val="1"/>
        </w:rPr>
        <w:t> </w:t>
      </w:r>
      <w:r>
        <w:rPr>
          <w:color w:val="3C3C3B"/>
          <w:w w:val="105"/>
        </w:rPr>
        <w:t>destrucción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ósea).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spacing w:line="316" w:lineRule="auto"/>
        <w:ind w:left="680" w:right="1"/>
        <w:jc w:val="both"/>
      </w:pPr>
      <w:r>
        <w:rPr>
          <w:color w:val="3C3C3B"/>
        </w:rPr>
        <w:t>En cuanto al tratamiento de estos tumores, la opción más empleada</w:t>
      </w:r>
      <w:r>
        <w:rPr>
          <w:color w:val="3C3C3B"/>
          <w:spacing w:val="1"/>
        </w:rPr>
        <w:t> </w:t>
      </w:r>
      <w:r>
        <w:rPr>
          <w:color w:val="3C3C3B"/>
        </w:rPr>
        <w:t>es</w:t>
      </w:r>
      <w:r>
        <w:rPr>
          <w:color w:val="3C3C3B"/>
          <w:spacing w:val="-4"/>
        </w:rPr>
        <w:t> </w:t>
      </w:r>
      <w:r>
        <w:rPr>
          <w:color w:val="3C3C3B"/>
        </w:rPr>
        <w:t>la</w:t>
      </w:r>
      <w:r>
        <w:rPr>
          <w:color w:val="3C3C3B"/>
          <w:spacing w:val="-3"/>
        </w:rPr>
        <w:t> </w:t>
      </w:r>
      <w:r>
        <w:rPr>
          <w:color w:val="3C3C3B"/>
        </w:rPr>
        <w:t>cirugía</w:t>
      </w:r>
      <w:r>
        <w:rPr>
          <w:color w:val="3C3C3B"/>
          <w:spacing w:val="-3"/>
        </w:rPr>
        <w:t> </w:t>
      </w:r>
      <w:r>
        <w:rPr>
          <w:color w:val="3C3C3B"/>
        </w:rPr>
        <w:t>asociada</w:t>
      </w:r>
      <w:r>
        <w:rPr>
          <w:color w:val="3C3C3B"/>
          <w:spacing w:val="-3"/>
        </w:rPr>
        <w:t> </w:t>
      </w:r>
      <w:r>
        <w:rPr>
          <w:color w:val="3C3C3B"/>
        </w:rPr>
        <w:t>excepcionalmente</w:t>
      </w:r>
      <w:r>
        <w:rPr>
          <w:color w:val="3C3C3B"/>
          <w:spacing w:val="-3"/>
        </w:rPr>
        <w:t> </w:t>
      </w:r>
      <w:r>
        <w:rPr>
          <w:color w:val="3C3C3B"/>
        </w:rPr>
        <w:t>a</w:t>
      </w:r>
      <w:r>
        <w:rPr>
          <w:color w:val="3C3C3B"/>
          <w:spacing w:val="-3"/>
        </w:rPr>
        <w:t> </w:t>
      </w:r>
      <w:r>
        <w:rPr>
          <w:color w:val="3C3C3B"/>
        </w:rPr>
        <w:t>radioterapia.</w:t>
      </w:r>
    </w:p>
    <w:p>
      <w:pPr>
        <w:pStyle w:val="BodyText"/>
        <w:spacing w:before="3"/>
        <w:rPr>
          <w:sz w:val="19"/>
        </w:rPr>
      </w:pPr>
    </w:p>
    <w:p>
      <w:pPr>
        <w:pStyle w:val="Heading5"/>
        <w:numPr>
          <w:ilvl w:val="1"/>
          <w:numId w:val="70"/>
        </w:numPr>
        <w:tabs>
          <w:tab w:pos="1784" w:val="left" w:leader="none"/>
        </w:tabs>
        <w:spacing w:line="240" w:lineRule="auto" w:before="0" w:after="0"/>
        <w:ind w:left="1783" w:right="0" w:hanging="1104"/>
        <w:jc w:val="left"/>
      </w:pPr>
      <w:r>
        <w:rPr>
          <w:color w:val="3C3C3B"/>
        </w:rPr>
        <w:t>Lesiones</w:t>
      </w:r>
      <w:r>
        <w:rPr>
          <w:color w:val="3C3C3B"/>
          <w:spacing w:val="-17"/>
        </w:rPr>
        <w:t> </w:t>
      </w:r>
      <w:r>
        <w:rPr>
          <w:color w:val="3C3C3B"/>
        </w:rPr>
        <w:t>de</w:t>
      </w:r>
      <w:r>
        <w:rPr>
          <w:color w:val="3C3C3B"/>
          <w:spacing w:val="-16"/>
        </w:rPr>
        <w:t> </w:t>
      </w:r>
      <w:r>
        <w:rPr>
          <w:color w:val="3C3C3B"/>
        </w:rPr>
        <w:t>la</w:t>
      </w:r>
      <w:r>
        <w:rPr>
          <w:color w:val="3C3C3B"/>
          <w:spacing w:val="-17"/>
        </w:rPr>
        <w:t> </w:t>
      </w:r>
      <w:r>
        <w:rPr>
          <w:color w:val="3C3C3B"/>
        </w:rPr>
        <w:t>cavidad</w:t>
      </w:r>
      <w:r>
        <w:rPr>
          <w:color w:val="3C3C3B"/>
          <w:spacing w:val="-16"/>
        </w:rPr>
        <w:t> </w:t>
      </w:r>
      <w:r>
        <w:rPr>
          <w:color w:val="3C3C3B"/>
        </w:rPr>
        <w:t>oral</w:t>
      </w:r>
    </w:p>
    <w:p>
      <w:pPr>
        <w:pStyle w:val="BodyText"/>
        <w:spacing w:line="312" w:lineRule="auto" w:before="255"/>
        <w:ind w:left="680"/>
        <w:jc w:val="both"/>
        <w:rPr>
          <w:rFonts w:ascii="Tahoma" w:hAnsi="Tahoma"/>
          <w:b/>
        </w:rPr>
      </w:pPr>
      <w:r>
        <w:rPr>
          <w:color w:val="3C3C3B"/>
        </w:rPr>
        <w:t>Son un cuarto de los cánceres de cabeza y cuello. Tienen mayor inci-</w:t>
      </w:r>
      <w:r>
        <w:rPr>
          <w:color w:val="3C3C3B"/>
          <w:spacing w:val="1"/>
        </w:rPr>
        <w:t> </w:t>
      </w:r>
      <w:r>
        <w:rPr>
          <w:color w:val="3C3C3B"/>
        </w:rPr>
        <w:t>dencia en varones (3/1), y entre los 50 y 60 años de edad. El 96% son</w:t>
      </w:r>
      <w:r>
        <w:rPr>
          <w:color w:val="3C3C3B"/>
          <w:spacing w:val="1"/>
        </w:rPr>
        <w:t> </w:t>
      </w:r>
      <w:r>
        <w:rPr>
          <w:rFonts w:ascii="Tahoma" w:hAnsi="Tahoma"/>
          <w:b/>
          <w:color w:val="3C3C3B"/>
        </w:rPr>
        <w:t>carcinomas</w:t>
      </w:r>
      <w:r>
        <w:rPr>
          <w:rFonts w:ascii="Tahoma" w:hAnsi="Tahoma"/>
          <w:b/>
          <w:color w:val="3C3C3B"/>
          <w:spacing w:val="-1"/>
        </w:rPr>
        <w:t> </w:t>
      </w:r>
      <w:r>
        <w:rPr>
          <w:rFonts w:ascii="Tahoma" w:hAnsi="Tahoma"/>
          <w:b/>
          <w:color w:val="3C3C3B"/>
        </w:rPr>
        <w:t>epidermoides.</w:t>
      </w:r>
    </w:p>
    <w:p>
      <w:pPr>
        <w:pStyle w:val="BodyText"/>
        <w:spacing w:before="8"/>
        <w:rPr>
          <w:rFonts w:ascii="Tahoma"/>
          <w:b/>
          <w:sz w:val="20"/>
        </w:rPr>
      </w:pPr>
    </w:p>
    <w:p>
      <w:pPr>
        <w:pStyle w:val="BodyText"/>
        <w:spacing w:line="314" w:lineRule="auto"/>
        <w:ind w:left="680"/>
        <w:jc w:val="both"/>
        <w:rPr>
          <w:rFonts w:ascii="Tahoma" w:hAnsi="Tahoma"/>
          <w:b/>
        </w:rPr>
      </w:pPr>
      <w:r>
        <w:rPr>
          <w:color w:val="3C3C3B"/>
        </w:rPr>
        <w:t>La localización más habitual es el labio inferior (95%), seguido de</w:t>
      </w:r>
      <w:r>
        <w:rPr>
          <w:color w:val="3C3C3B"/>
          <w:spacing w:val="1"/>
        </w:rPr>
        <w:t> </w:t>
      </w:r>
      <w:r>
        <w:rPr>
          <w:color w:val="3C3C3B"/>
        </w:rPr>
        <w:t>lengua móvil. El factor etiológico más directamente implicado es el</w:t>
      </w:r>
      <w:r>
        <w:rPr>
          <w:color w:val="3C3C3B"/>
          <w:spacing w:val="1"/>
        </w:rPr>
        <w:t> </w:t>
      </w:r>
      <w:r>
        <w:rPr>
          <w:color w:val="3C3C3B"/>
        </w:rPr>
        <w:t>tabaco (el 90% de los casos son fumadores), también se relaciona con</w:t>
      </w:r>
      <w:r>
        <w:rPr>
          <w:color w:val="3C3C3B"/>
          <w:spacing w:val="1"/>
        </w:rPr>
        <w:t> </w:t>
      </w:r>
      <w:r>
        <w:rPr>
          <w:color w:val="3C3C3B"/>
        </w:rPr>
        <w:t>el</w:t>
      </w:r>
      <w:r>
        <w:rPr>
          <w:color w:val="3C3C3B"/>
          <w:spacing w:val="-3"/>
        </w:rPr>
        <w:t> </w:t>
      </w:r>
      <w:r>
        <w:rPr>
          <w:color w:val="3C3C3B"/>
        </w:rPr>
        <w:t>alcohol,</w:t>
      </w:r>
      <w:r>
        <w:rPr>
          <w:color w:val="3C3C3B"/>
          <w:spacing w:val="-9"/>
        </w:rPr>
        <w:t> </w:t>
      </w:r>
      <w:r>
        <w:rPr>
          <w:color w:val="3C3C3B"/>
        </w:rPr>
        <w:t>y</w:t>
      </w:r>
      <w:r>
        <w:rPr>
          <w:color w:val="3C3C3B"/>
          <w:spacing w:val="-3"/>
        </w:rPr>
        <w:t> </w:t>
      </w:r>
      <w:r>
        <w:rPr>
          <w:color w:val="3C3C3B"/>
        </w:rPr>
        <w:t>con</w:t>
      </w:r>
      <w:r>
        <w:rPr>
          <w:color w:val="3C3C3B"/>
          <w:spacing w:val="-3"/>
        </w:rPr>
        <w:t> </w:t>
      </w:r>
      <w:r>
        <w:rPr>
          <w:color w:val="3C3C3B"/>
        </w:rPr>
        <w:t>la</w:t>
      </w:r>
      <w:r>
        <w:rPr>
          <w:color w:val="3C3C3B"/>
          <w:spacing w:val="-2"/>
        </w:rPr>
        <w:t> </w:t>
      </w:r>
      <w:r>
        <w:rPr>
          <w:color w:val="3C3C3B"/>
        </w:rPr>
        <w:t>higiene</w:t>
      </w:r>
      <w:r>
        <w:rPr>
          <w:color w:val="3C3C3B"/>
          <w:spacing w:val="-3"/>
        </w:rPr>
        <w:t> </w:t>
      </w:r>
      <w:r>
        <w:rPr>
          <w:color w:val="3C3C3B"/>
        </w:rPr>
        <w:t>bucodentaria</w:t>
      </w:r>
      <w:r>
        <w:rPr>
          <w:color w:val="3C3C3B"/>
          <w:spacing w:val="-3"/>
        </w:rPr>
        <w:t> </w:t>
      </w:r>
      <w:r>
        <w:rPr>
          <w:color w:val="3C3C3B"/>
        </w:rPr>
        <w:t>deficiente,</w:t>
      </w:r>
      <w:r>
        <w:rPr>
          <w:color w:val="3C3C3B"/>
          <w:spacing w:val="-9"/>
        </w:rPr>
        <w:t> </w:t>
      </w:r>
      <w:r>
        <w:rPr>
          <w:color w:val="3C3C3B"/>
        </w:rPr>
        <w:t>así</w:t>
      </w:r>
      <w:r>
        <w:rPr>
          <w:color w:val="3C3C3B"/>
          <w:spacing w:val="-2"/>
        </w:rPr>
        <w:t> </w:t>
      </w:r>
      <w:r>
        <w:rPr>
          <w:color w:val="3C3C3B"/>
        </w:rPr>
        <w:t>como</w:t>
      </w:r>
      <w:r>
        <w:rPr>
          <w:color w:val="3C3C3B"/>
          <w:spacing w:val="-3"/>
        </w:rPr>
        <w:t> </w:t>
      </w:r>
      <w:r>
        <w:rPr>
          <w:color w:val="3C3C3B"/>
        </w:rPr>
        <w:t>la</w:t>
      </w:r>
      <w:r>
        <w:rPr>
          <w:color w:val="3C3C3B"/>
          <w:spacing w:val="-3"/>
        </w:rPr>
        <w:t> </w:t>
      </w:r>
      <w:r>
        <w:rPr>
          <w:color w:val="3C3C3B"/>
        </w:rPr>
        <w:t>expo-</w:t>
      </w:r>
      <w:r>
        <w:rPr>
          <w:color w:val="3C3C3B"/>
          <w:spacing w:val="-46"/>
        </w:rPr>
        <w:t> </w:t>
      </w:r>
      <w:r>
        <w:rPr>
          <w:color w:val="3C3C3B"/>
        </w:rPr>
        <w:t>sición</w:t>
      </w:r>
      <w:r>
        <w:rPr>
          <w:color w:val="3C3C3B"/>
          <w:spacing w:val="-6"/>
        </w:rPr>
        <w:t> </w:t>
      </w:r>
      <w:r>
        <w:rPr>
          <w:color w:val="3C3C3B"/>
        </w:rPr>
        <w:t>a</w:t>
      </w:r>
      <w:r>
        <w:rPr>
          <w:color w:val="3C3C3B"/>
          <w:spacing w:val="-5"/>
        </w:rPr>
        <w:t> </w:t>
      </w:r>
      <w:r>
        <w:rPr>
          <w:color w:val="3C3C3B"/>
        </w:rPr>
        <w:t>radiación</w:t>
      </w:r>
      <w:r>
        <w:rPr>
          <w:color w:val="3C3C3B"/>
          <w:spacing w:val="-5"/>
        </w:rPr>
        <w:t> </w:t>
      </w:r>
      <w:r>
        <w:rPr>
          <w:color w:val="3C3C3B"/>
        </w:rPr>
        <w:t>solar</w:t>
      </w:r>
      <w:r>
        <w:rPr>
          <w:color w:val="3C3C3B"/>
          <w:spacing w:val="-5"/>
        </w:rPr>
        <w:t> </w:t>
      </w:r>
      <w:r>
        <w:rPr>
          <w:color w:val="3C3C3B"/>
        </w:rPr>
        <w:t>y</w:t>
      </w:r>
      <w:r>
        <w:rPr>
          <w:color w:val="3C3C3B"/>
          <w:spacing w:val="-5"/>
        </w:rPr>
        <w:t> </w:t>
      </w:r>
      <w:r>
        <w:rPr>
          <w:color w:val="3C3C3B"/>
        </w:rPr>
        <w:t>herpes</w:t>
      </w:r>
      <w:r>
        <w:rPr>
          <w:color w:val="3C3C3B"/>
          <w:spacing w:val="-5"/>
        </w:rPr>
        <w:t> </w:t>
      </w:r>
      <w:r>
        <w:rPr>
          <w:color w:val="3C3C3B"/>
        </w:rPr>
        <w:t>simple</w:t>
      </w:r>
      <w:r>
        <w:rPr>
          <w:color w:val="3C3C3B"/>
          <w:spacing w:val="-5"/>
        </w:rPr>
        <w:t> </w:t>
      </w:r>
      <w:r>
        <w:rPr>
          <w:rFonts w:ascii="Tahoma" w:hAnsi="Tahoma"/>
          <w:b/>
          <w:color w:val="A57865"/>
        </w:rPr>
        <w:t>(Figura</w:t>
      </w:r>
      <w:r>
        <w:rPr>
          <w:rFonts w:ascii="Tahoma" w:hAnsi="Tahoma"/>
          <w:b/>
          <w:color w:val="A57865"/>
          <w:spacing w:val="-2"/>
        </w:rPr>
        <w:t> </w:t>
      </w:r>
      <w:r>
        <w:rPr>
          <w:rFonts w:ascii="Tahoma" w:hAnsi="Tahoma"/>
          <w:b/>
          <w:color w:val="A57865"/>
        </w:rPr>
        <w:t>10.6).</w:t>
      </w:r>
    </w:p>
    <w:p>
      <w:pPr>
        <w:pStyle w:val="BodyText"/>
        <w:rPr>
          <w:rFonts w:ascii="Tahoma"/>
          <w:b/>
          <w:sz w:val="18"/>
        </w:rPr>
      </w:pPr>
      <w:r>
        <w:rPr/>
        <w:br w:type="column"/>
      </w:r>
      <w:r>
        <w:rPr>
          <w:rFonts w:ascii="Tahoma"/>
          <w:b/>
          <w:sz w:val="18"/>
        </w:rPr>
      </w:r>
    </w:p>
    <w:p>
      <w:pPr>
        <w:pStyle w:val="BodyText"/>
        <w:spacing w:before="2"/>
        <w:rPr>
          <w:rFonts w:ascii="Tahoma"/>
          <w:b/>
          <w:sz w:val="20"/>
        </w:rPr>
      </w:pPr>
    </w:p>
    <w:p>
      <w:pPr>
        <w:pStyle w:val="BodyText"/>
        <w:spacing w:line="316" w:lineRule="auto"/>
        <w:ind w:left="412" w:right="671"/>
        <w:jc w:val="both"/>
      </w:pPr>
      <w:r>
        <w:rPr>
          <w:color w:val="3C3C3B"/>
        </w:rPr>
        <w:t>Como lesiones premalignas, se presentan las siguientes, de mayor a</w:t>
      </w:r>
      <w:r>
        <w:rPr>
          <w:color w:val="3C3C3B"/>
          <w:spacing w:val="1"/>
        </w:rPr>
        <w:t> </w:t>
      </w:r>
      <w:r>
        <w:rPr>
          <w:color w:val="3C3C3B"/>
        </w:rPr>
        <w:t>menor frecuencia: leucoplasia (lesión blanca que no se desprende),</w:t>
      </w:r>
      <w:r>
        <w:rPr>
          <w:color w:val="3C3C3B"/>
          <w:spacing w:val="1"/>
        </w:rPr>
        <w:t> </w:t>
      </w:r>
      <w:r>
        <w:rPr>
          <w:color w:val="3C3C3B"/>
        </w:rPr>
        <w:t>liquen</w:t>
      </w:r>
      <w:r>
        <w:rPr>
          <w:color w:val="3C3C3B"/>
          <w:spacing w:val="34"/>
        </w:rPr>
        <w:t> </w:t>
      </w:r>
      <w:r>
        <w:rPr>
          <w:color w:val="3C3C3B"/>
        </w:rPr>
        <w:t>plano</w:t>
      </w:r>
      <w:r>
        <w:rPr>
          <w:color w:val="3C3C3B"/>
          <w:spacing w:val="35"/>
        </w:rPr>
        <w:t> </w:t>
      </w:r>
      <w:r>
        <w:rPr>
          <w:color w:val="3C3C3B"/>
        </w:rPr>
        <w:t>y</w:t>
      </w:r>
      <w:r>
        <w:rPr>
          <w:color w:val="3C3C3B"/>
          <w:spacing w:val="35"/>
        </w:rPr>
        <w:t> </w:t>
      </w:r>
      <w:r>
        <w:rPr>
          <w:color w:val="3C3C3B"/>
        </w:rPr>
        <w:t>eritroplasia</w:t>
      </w:r>
      <w:r>
        <w:rPr>
          <w:color w:val="3C3C3B"/>
          <w:spacing w:val="35"/>
        </w:rPr>
        <w:t> </w:t>
      </w:r>
      <w:r>
        <w:rPr>
          <w:color w:val="3C3C3B"/>
        </w:rPr>
        <w:t>(lesión</w:t>
      </w:r>
      <w:r>
        <w:rPr>
          <w:color w:val="3C3C3B"/>
          <w:spacing w:val="35"/>
        </w:rPr>
        <w:t> </w:t>
      </w:r>
      <w:r>
        <w:rPr>
          <w:color w:val="3C3C3B"/>
        </w:rPr>
        <w:t>rojiza</w:t>
      </w:r>
      <w:r>
        <w:rPr>
          <w:color w:val="3C3C3B"/>
          <w:spacing w:val="35"/>
        </w:rPr>
        <w:t> </w:t>
      </w:r>
      <w:r>
        <w:rPr>
          <w:color w:val="3C3C3B"/>
        </w:rPr>
        <w:t>de</w:t>
      </w:r>
      <w:r>
        <w:rPr>
          <w:color w:val="3C3C3B"/>
          <w:spacing w:val="35"/>
        </w:rPr>
        <w:t> </w:t>
      </w:r>
      <w:r>
        <w:rPr>
          <w:color w:val="3C3C3B"/>
        </w:rPr>
        <w:t>aspecto</w:t>
      </w:r>
      <w:r>
        <w:rPr>
          <w:color w:val="3C3C3B"/>
          <w:spacing w:val="35"/>
        </w:rPr>
        <w:t> </w:t>
      </w:r>
      <w:r>
        <w:rPr>
          <w:color w:val="3C3C3B"/>
        </w:rPr>
        <w:t>aterciopelado</w:t>
      </w:r>
      <w:r>
        <w:rPr>
          <w:color w:val="3C3C3B"/>
          <w:spacing w:val="-46"/>
        </w:rPr>
        <w:t> </w:t>
      </w:r>
      <w:r>
        <w:rPr>
          <w:color w:val="3C3C3B"/>
        </w:rPr>
        <w:t>(con mayores probabilidades de transformación maligna que la leu-</w:t>
      </w:r>
      <w:r>
        <w:rPr>
          <w:color w:val="3C3C3B"/>
          <w:spacing w:val="1"/>
        </w:rPr>
        <w:t> </w:t>
      </w:r>
      <w:r>
        <w:rPr>
          <w:color w:val="3C3C3B"/>
        </w:rPr>
        <w:t>coplasia).</w:t>
      </w:r>
    </w:p>
    <w:p>
      <w:pPr>
        <w:pStyle w:val="BodyText"/>
        <w:spacing w:before="6"/>
        <w:rPr>
          <w:sz w:val="14"/>
        </w:rPr>
      </w:pPr>
      <w:r>
        <w:rPr/>
        <w:pict>
          <v:group style="position:absolute;margin-left:313.744995pt;margin-top:10.413593pt;width:241.8pt;height:193.4pt;mso-position-horizontal-relative:page;mso-position-vertical-relative:paragraph;z-index:-15672832;mso-wrap-distance-left:0;mso-wrap-distance-right:0" coordorigin="6275,208" coordsize="4836,3868">
            <v:shape style="position:absolute;left:7711;top:208;width:2338;height:3868" type="#_x0000_t75" stroked="false">
              <v:imagedata r:id="rId134" o:title=""/>
            </v:shape>
            <v:line style="position:absolute" from="7597,991" to="8582,1767" stroked="true" strokeweight=".485pt" strokecolor="#000000">
              <v:stroke dashstyle="solid"/>
            </v:line>
            <v:shape style="position:absolute;left:8536;top:1720;width:115;height:101" type="#_x0000_t75" stroked="false">
              <v:imagedata r:id="rId135" o:title=""/>
            </v:shape>
            <v:shape style="position:absolute;left:6770;top:930;width:275;height:105" type="#_x0000_t75" stroked="false">
              <v:imagedata r:id="rId136" o:title=""/>
            </v:shape>
            <v:shape style="position:absolute;left:7095;top:930;width:442;height:134" type="#_x0000_t75" stroked="false">
              <v:imagedata r:id="rId137" o:title=""/>
            </v:shape>
            <v:shape style="position:absolute;left:9997;top:2261;width:1114;height:133" type="#_x0000_t75" stroked="false">
              <v:imagedata r:id="rId138" o:title=""/>
            </v:shape>
            <v:shape style="position:absolute;left:6274;top:2569;width:1285;height:311" type="#_x0000_t75" stroked="false">
              <v:imagedata r:id="rId139" o:title=""/>
            </v:shape>
            <v:shape style="position:absolute;left:10651;top:1053;width:426;height:106" type="#_x0000_t75" stroked="false">
              <v:imagedata r:id="rId140" o:title=""/>
            </v:shape>
            <v:line style="position:absolute" from="10605,1095" to="9866,1783" stroked="true" strokeweight=".485pt" strokecolor="#000000">
              <v:stroke dashstyle="solid"/>
            </v:line>
            <v:shape style="position:absolute;left:9802;top:1736;width:110;height:106" type="#_x0000_t75" stroked="false">
              <v:imagedata r:id="rId141" o:title=""/>
            </v:shape>
            <v:line style="position:absolute" from="7620,2718" to="8742,2145" stroked="true" strokeweight=".485pt" strokecolor="#000000">
              <v:stroke dashstyle="solid"/>
            </v:line>
            <v:shape style="position:absolute;left:8698;top:2105;width:121;height:85" coordorigin="8699,2106" coordsize="121,85" path="m8819,2106l8760,2121,8699,2127,8699,2128,8733,2149,8730,2190,8732,2190,8772,2144,8819,2106xe" filled="true" fillcolor="#000000" stroked="false">
              <v:path arrowok="t"/>
              <v:fill type="solid"/>
            </v:shape>
            <w10:wrap type="topAndBottom"/>
          </v:group>
        </w:pict>
      </w:r>
    </w:p>
    <w:p>
      <w:pPr>
        <w:spacing w:before="60"/>
        <w:ind w:left="497" w:right="0" w:firstLine="0"/>
        <w:jc w:val="both"/>
        <w:rPr>
          <w:sz w:val="16"/>
        </w:rPr>
      </w:pPr>
      <w:r>
        <w:rPr>
          <w:rFonts w:ascii="Tahoma"/>
          <w:b/>
          <w:color w:val="A57865"/>
          <w:sz w:val="16"/>
        </w:rPr>
        <w:t>Figura</w:t>
      </w:r>
      <w:r>
        <w:rPr>
          <w:rFonts w:ascii="Tahoma"/>
          <w:b/>
          <w:color w:val="A57865"/>
          <w:spacing w:val="-4"/>
          <w:sz w:val="16"/>
        </w:rPr>
        <w:t> </w:t>
      </w:r>
      <w:r>
        <w:rPr>
          <w:rFonts w:ascii="Tahoma"/>
          <w:b/>
          <w:color w:val="A57865"/>
          <w:sz w:val="16"/>
        </w:rPr>
        <w:t>10.6.</w:t>
      </w:r>
      <w:r>
        <w:rPr>
          <w:rFonts w:ascii="Tahoma"/>
          <w:b/>
          <w:color w:val="A57865"/>
          <w:spacing w:val="-9"/>
          <w:sz w:val="16"/>
        </w:rPr>
        <w:t> </w:t>
      </w:r>
      <w:r>
        <w:rPr>
          <w:color w:val="575756"/>
          <w:sz w:val="16"/>
        </w:rPr>
        <w:t>Lesiones</w:t>
      </w:r>
      <w:r>
        <w:rPr>
          <w:color w:val="575756"/>
          <w:spacing w:val="-7"/>
          <w:sz w:val="16"/>
        </w:rPr>
        <w:t> </w:t>
      </w:r>
      <w:r>
        <w:rPr>
          <w:color w:val="575756"/>
          <w:sz w:val="16"/>
        </w:rPr>
        <w:t>de</w:t>
      </w:r>
      <w:r>
        <w:rPr>
          <w:color w:val="575756"/>
          <w:spacing w:val="-7"/>
          <w:sz w:val="16"/>
        </w:rPr>
        <w:t> </w:t>
      </w:r>
      <w:r>
        <w:rPr>
          <w:color w:val="575756"/>
          <w:sz w:val="16"/>
        </w:rPr>
        <w:t>la</w:t>
      </w:r>
      <w:r>
        <w:rPr>
          <w:color w:val="575756"/>
          <w:spacing w:val="-8"/>
          <w:sz w:val="16"/>
        </w:rPr>
        <w:t> </w:t>
      </w:r>
      <w:r>
        <w:rPr>
          <w:color w:val="575756"/>
          <w:sz w:val="16"/>
        </w:rPr>
        <w:t>cavidad</w:t>
      </w:r>
      <w:r>
        <w:rPr>
          <w:color w:val="575756"/>
          <w:spacing w:val="-7"/>
          <w:sz w:val="16"/>
        </w:rPr>
        <w:t> </w:t>
      </w:r>
      <w:r>
        <w:rPr>
          <w:color w:val="575756"/>
          <w:sz w:val="16"/>
        </w:rPr>
        <w:t>oral</w:t>
      </w:r>
    </w:p>
    <w:p>
      <w:pPr>
        <w:pStyle w:val="BodyText"/>
        <w:rPr>
          <w:sz w:val="18"/>
        </w:rPr>
      </w:pPr>
    </w:p>
    <w:p>
      <w:pPr>
        <w:pStyle w:val="BodyText"/>
        <w:spacing w:line="316" w:lineRule="auto" w:before="107"/>
        <w:ind w:left="412" w:right="678"/>
        <w:jc w:val="both"/>
      </w:pPr>
      <w:r>
        <w:rPr/>
        <w:pict>
          <v:line style="position:absolute;mso-position-horizontal-relative:page;mso-position-vertical-relative:paragraph;z-index:15784960" from="297.787811pt,-295.991394pt" to="297.787811pt,152.036106pt" stroked="true" strokeweight=".3pt" strokecolor="#575756">
            <v:stroke dashstyle="dash"/>
            <w10:wrap type="none"/>
          </v:line>
        </w:pict>
      </w:r>
      <w:r>
        <w:rPr>
          <w:color w:val="3C3C3B"/>
        </w:rPr>
        <w:t>Suelen ser poco sintomáticos, suelen acudir por una úlcera persis-</w:t>
      </w:r>
      <w:r>
        <w:rPr>
          <w:color w:val="3C3C3B"/>
          <w:spacing w:val="1"/>
        </w:rPr>
        <w:t> </w:t>
      </w:r>
      <w:r>
        <w:rPr>
          <w:color w:val="3C3C3B"/>
        </w:rPr>
        <w:t>tente</w:t>
      </w:r>
      <w:r>
        <w:rPr>
          <w:color w:val="3C3C3B"/>
          <w:spacing w:val="-2"/>
        </w:rPr>
        <w:t> </w:t>
      </w:r>
      <w:r>
        <w:rPr>
          <w:color w:val="3C3C3B"/>
        </w:rPr>
        <w:t>en</w:t>
      </w:r>
      <w:r>
        <w:rPr>
          <w:color w:val="3C3C3B"/>
          <w:spacing w:val="-1"/>
        </w:rPr>
        <w:t> </w:t>
      </w:r>
      <w:r>
        <w:rPr>
          <w:color w:val="3C3C3B"/>
        </w:rPr>
        <w:t>la</w:t>
      </w:r>
      <w:r>
        <w:rPr>
          <w:color w:val="3C3C3B"/>
          <w:spacing w:val="-2"/>
        </w:rPr>
        <w:t> </w:t>
      </w:r>
      <w:r>
        <w:rPr>
          <w:color w:val="3C3C3B"/>
        </w:rPr>
        <w:t>mucosa</w:t>
      </w:r>
      <w:r>
        <w:rPr>
          <w:color w:val="3C3C3B"/>
          <w:spacing w:val="-1"/>
        </w:rPr>
        <w:t> </w:t>
      </w:r>
      <w:r>
        <w:rPr>
          <w:color w:val="3C3C3B"/>
        </w:rPr>
        <w:t>oral,</w:t>
      </w:r>
      <w:r>
        <w:rPr>
          <w:color w:val="3C3C3B"/>
          <w:spacing w:val="-8"/>
        </w:rPr>
        <w:t> </w:t>
      </w:r>
      <w:r>
        <w:rPr>
          <w:color w:val="3C3C3B"/>
        </w:rPr>
        <w:t>de</w:t>
      </w:r>
      <w:r>
        <w:rPr>
          <w:color w:val="3C3C3B"/>
          <w:spacing w:val="-2"/>
        </w:rPr>
        <w:t> </w:t>
      </w:r>
      <w:r>
        <w:rPr>
          <w:color w:val="3C3C3B"/>
        </w:rPr>
        <w:t>bordes</w:t>
      </w:r>
      <w:r>
        <w:rPr>
          <w:color w:val="3C3C3B"/>
          <w:spacing w:val="-1"/>
        </w:rPr>
        <w:t> </w:t>
      </w:r>
      <w:r>
        <w:rPr>
          <w:color w:val="3C3C3B"/>
        </w:rPr>
        <w:t>mal</w:t>
      </w:r>
      <w:r>
        <w:rPr>
          <w:color w:val="3C3C3B"/>
          <w:spacing w:val="-2"/>
        </w:rPr>
        <w:t> </w:t>
      </w:r>
      <w:r>
        <w:rPr>
          <w:color w:val="3C3C3B"/>
        </w:rPr>
        <w:t>definidos,</w:t>
      </w:r>
      <w:r>
        <w:rPr>
          <w:color w:val="3C3C3B"/>
          <w:spacing w:val="-8"/>
        </w:rPr>
        <w:t> </w:t>
      </w:r>
      <w:r>
        <w:rPr>
          <w:color w:val="3C3C3B"/>
        </w:rPr>
        <w:t>indurada</w:t>
      </w:r>
      <w:r>
        <w:rPr>
          <w:color w:val="3C3C3B"/>
          <w:spacing w:val="-1"/>
        </w:rPr>
        <w:t> </w:t>
      </w:r>
      <w:r>
        <w:rPr>
          <w:color w:val="3C3C3B"/>
        </w:rPr>
        <w:t>y</w:t>
      </w:r>
      <w:r>
        <w:rPr>
          <w:color w:val="3C3C3B"/>
          <w:spacing w:val="-1"/>
        </w:rPr>
        <w:t> </w:t>
      </w:r>
      <w:r>
        <w:rPr>
          <w:color w:val="3C3C3B"/>
        </w:rPr>
        <w:t>adherida</w:t>
      </w:r>
      <w:r>
        <w:rPr>
          <w:color w:val="3C3C3B"/>
          <w:spacing w:val="-46"/>
        </w:rPr>
        <w:t> </w:t>
      </w:r>
      <w:r>
        <w:rPr>
          <w:color w:val="3C3C3B"/>
        </w:rPr>
        <w:t>a</w:t>
      </w:r>
      <w:r>
        <w:rPr>
          <w:color w:val="3C3C3B"/>
          <w:spacing w:val="-4"/>
        </w:rPr>
        <w:t> </w:t>
      </w:r>
      <w:r>
        <w:rPr>
          <w:color w:val="3C3C3B"/>
        </w:rPr>
        <w:t>planos</w:t>
      </w:r>
      <w:r>
        <w:rPr>
          <w:color w:val="3C3C3B"/>
          <w:spacing w:val="-4"/>
        </w:rPr>
        <w:t> </w:t>
      </w:r>
      <w:r>
        <w:rPr>
          <w:color w:val="3C3C3B"/>
        </w:rPr>
        <w:t>profundos.</w:t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spacing w:line="316" w:lineRule="auto"/>
        <w:ind w:left="412" w:right="676"/>
        <w:jc w:val="both"/>
        <w:rPr>
          <w:rFonts w:ascii="Tahoma" w:hAnsi="Tahoma"/>
          <w:b/>
        </w:rPr>
      </w:pPr>
      <w:r>
        <w:rPr>
          <w:color w:val="3C3C3B"/>
        </w:rPr>
        <w:t>El</w:t>
      </w:r>
      <w:r>
        <w:rPr>
          <w:color w:val="3C3C3B"/>
          <w:spacing w:val="1"/>
        </w:rPr>
        <w:t> </w:t>
      </w:r>
      <w:r>
        <w:rPr>
          <w:color w:val="3C3C3B"/>
        </w:rPr>
        <w:t>diagnóstico</w:t>
      </w:r>
      <w:r>
        <w:rPr>
          <w:color w:val="3C3C3B"/>
          <w:spacing w:val="1"/>
        </w:rPr>
        <w:t> </w:t>
      </w:r>
      <w:r>
        <w:rPr>
          <w:color w:val="3C3C3B"/>
        </w:rPr>
        <w:t>se</w:t>
      </w:r>
      <w:r>
        <w:rPr>
          <w:color w:val="3C3C3B"/>
          <w:spacing w:val="1"/>
        </w:rPr>
        <w:t> </w:t>
      </w:r>
      <w:r>
        <w:rPr>
          <w:color w:val="3C3C3B"/>
        </w:rPr>
        <w:t>relizará</w:t>
      </w:r>
      <w:r>
        <w:rPr>
          <w:color w:val="3C3C3B"/>
          <w:spacing w:val="1"/>
        </w:rPr>
        <w:t> </w:t>
      </w:r>
      <w:r>
        <w:rPr>
          <w:color w:val="3C3C3B"/>
        </w:rPr>
        <w:t>con</w:t>
      </w:r>
      <w:r>
        <w:rPr>
          <w:color w:val="3C3C3B"/>
          <w:spacing w:val="1"/>
        </w:rPr>
        <w:t> </w:t>
      </w:r>
      <w:r>
        <w:rPr>
          <w:color w:val="3C3C3B"/>
        </w:rPr>
        <w:t>biopsia</w:t>
      </w:r>
      <w:r>
        <w:rPr>
          <w:color w:val="3C3C3B"/>
          <w:spacing w:val="1"/>
        </w:rPr>
        <w:t> </w:t>
      </w:r>
      <w:r>
        <w:rPr>
          <w:color w:val="3C3C3B"/>
        </w:rPr>
        <w:t>bajo</w:t>
      </w:r>
      <w:r>
        <w:rPr>
          <w:color w:val="3C3C3B"/>
          <w:spacing w:val="1"/>
        </w:rPr>
        <w:t> </w:t>
      </w:r>
      <w:r>
        <w:rPr>
          <w:color w:val="3C3C3B"/>
        </w:rPr>
        <w:t>anestesia</w:t>
      </w:r>
      <w:r>
        <w:rPr>
          <w:color w:val="3C3C3B"/>
          <w:spacing w:val="48"/>
        </w:rPr>
        <w:t> </w:t>
      </w:r>
      <w:r>
        <w:rPr>
          <w:color w:val="3C3C3B"/>
        </w:rPr>
        <w:t>local</w:t>
      </w:r>
      <w:r>
        <w:rPr>
          <w:color w:val="3C3C3B"/>
          <w:spacing w:val="48"/>
        </w:rPr>
        <w:t> </w:t>
      </w:r>
      <w:r>
        <w:rPr>
          <w:color w:val="3C3C3B"/>
        </w:rPr>
        <w:t>(toda</w:t>
      </w:r>
      <w:r>
        <w:rPr>
          <w:color w:val="3C3C3B"/>
          <w:spacing w:val="1"/>
        </w:rPr>
        <w:t> </w:t>
      </w:r>
      <w:r>
        <w:rPr>
          <w:color w:val="3C3C3B"/>
        </w:rPr>
        <w:t>lesión</w:t>
      </w:r>
      <w:r>
        <w:rPr>
          <w:color w:val="3C3C3B"/>
          <w:spacing w:val="15"/>
        </w:rPr>
        <w:t> </w:t>
      </w:r>
      <w:r>
        <w:rPr>
          <w:color w:val="3C3C3B"/>
        </w:rPr>
        <w:t>ulcerada</w:t>
      </w:r>
      <w:r>
        <w:rPr>
          <w:color w:val="3C3C3B"/>
          <w:spacing w:val="15"/>
        </w:rPr>
        <w:t> </w:t>
      </w:r>
      <w:r>
        <w:rPr>
          <w:color w:val="3C3C3B"/>
        </w:rPr>
        <w:t>o</w:t>
      </w:r>
      <w:r>
        <w:rPr>
          <w:color w:val="3C3C3B"/>
          <w:spacing w:val="15"/>
        </w:rPr>
        <w:t> </w:t>
      </w:r>
      <w:r>
        <w:rPr>
          <w:color w:val="3C3C3B"/>
        </w:rPr>
        <w:t>leucoplásica</w:t>
      </w:r>
      <w:r>
        <w:rPr>
          <w:color w:val="3C3C3B"/>
          <w:spacing w:val="15"/>
        </w:rPr>
        <w:t> </w:t>
      </w:r>
      <w:r>
        <w:rPr>
          <w:color w:val="3C3C3B"/>
        </w:rPr>
        <w:t>de</w:t>
      </w:r>
      <w:r>
        <w:rPr>
          <w:color w:val="3C3C3B"/>
          <w:spacing w:val="15"/>
        </w:rPr>
        <w:t> </w:t>
      </w:r>
      <w:r>
        <w:rPr>
          <w:color w:val="3C3C3B"/>
        </w:rPr>
        <w:t>más</w:t>
      </w:r>
      <w:r>
        <w:rPr>
          <w:color w:val="3C3C3B"/>
          <w:spacing w:val="15"/>
        </w:rPr>
        <w:t> </w:t>
      </w:r>
      <w:r>
        <w:rPr>
          <w:color w:val="3C3C3B"/>
        </w:rPr>
        <w:t>de</w:t>
      </w:r>
      <w:r>
        <w:rPr>
          <w:color w:val="3C3C3B"/>
          <w:spacing w:val="15"/>
        </w:rPr>
        <w:t> </w:t>
      </w:r>
      <w:r>
        <w:rPr>
          <w:color w:val="3C3C3B"/>
        </w:rPr>
        <w:t>15</w:t>
      </w:r>
      <w:r>
        <w:rPr>
          <w:color w:val="3C3C3B"/>
          <w:spacing w:val="15"/>
        </w:rPr>
        <w:t> </w:t>
      </w:r>
      <w:r>
        <w:rPr>
          <w:color w:val="3C3C3B"/>
        </w:rPr>
        <w:t>días</w:t>
      </w:r>
      <w:r>
        <w:rPr>
          <w:color w:val="3C3C3B"/>
          <w:spacing w:val="15"/>
        </w:rPr>
        <w:t> </w:t>
      </w:r>
      <w:r>
        <w:rPr>
          <w:color w:val="3C3C3B"/>
        </w:rPr>
        <w:t>de</w:t>
      </w:r>
      <w:r>
        <w:rPr>
          <w:color w:val="3C3C3B"/>
          <w:spacing w:val="15"/>
        </w:rPr>
        <w:t> </w:t>
      </w:r>
      <w:r>
        <w:rPr>
          <w:color w:val="3C3C3B"/>
        </w:rPr>
        <w:t>evolución</w:t>
      </w:r>
      <w:r>
        <w:rPr>
          <w:color w:val="3C3C3B"/>
          <w:spacing w:val="15"/>
        </w:rPr>
        <w:t> </w:t>
      </w:r>
      <w:r>
        <w:rPr>
          <w:color w:val="3C3C3B"/>
        </w:rPr>
        <w:t>debe</w:t>
      </w:r>
      <w:r>
        <w:rPr>
          <w:color w:val="3C3C3B"/>
          <w:spacing w:val="1"/>
        </w:rPr>
        <w:t> </w:t>
      </w:r>
      <w:r>
        <w:rPr>
          <w:color w:val="3C3C3B"/>
        </w:rPr>
        <w:t>ser</w:t>
      </w:r>
      <w:r>
        <w:rPr>
          <w:color w:val="3C3C3B"/>
          <w:spacing w:val="36"/>
        </w:rPr>
        <w:t> </w:t>
      </w:r>
      <w:r>
        <w:rPr>
          <w:color w:val="3C3C3B"/>
        </w:rPr>
        <w:t>biopsiada).</w:t>
      </w:r>
      <w:r>
        <w:rPr>
          <w:color w:val="3C3C3B"/>
          <w:spacing w:val="29"/>
        </w:rPr>
        <w:t> </w:t>
      </w:r>
      <w:r>
        <w:rPr>
          <w:color w:val="3C3C3B"/>
        </w:rPr>
        <w:t>En</w:t>
      </w:r>
      <w:r>
        <w:rPr>
          <w:color w:val="3C3C3B"/>
          <w:spacing w:val="36"/>
        </w:rPr>
        <w:t> </w:t>
      </w:r>
      <w:r>
        <w:rPr>
          <w:color w:val="3C3C3B"/>
        </w:rPr>
        <w:t>los</w:t>
      </w:r>
      <w:r>
        <w:rPr>
          <w:color w:val="3C3C3B"/>
          <w:spacing w:val="36"/>
        </w:rPr>
        <w:t> </w:t>
      </w:r>
      <w:r>
        <w:rPr>
          <w:color w:val="3C3C3B"/>
        </w:rPr>
        <w:t>locales</w:t>
      </w:r>
      <w:r>
        <w:rPr>
          <w:color w:val="3C3C3B"/>
          <w:spacing w:val="36"/>
        </w:rPr>
        <w:t> </w:t>
      </w:r>
      <w:r>
        <w:rPr>
          <w:color w:val="3C3C3B"/>
        </w:rPr>
        <w:t>bastará</w:t>
      </w:r>
      <w:r>
        <w:rPr>
          <w:color w:val="3C3C3B"/>
          <w:spacing w:val="36"/>
        </w:rPr>
        <w:t> </w:t>
      </w:r>
      <w:r>
        <w:rPr>
          <w:color w:val="3C3C3B"/>
        </w:rPr>
        <w:t>con</w:t>
      </w:r>
      <w:r>
        <w:rPr>
          <w:color w:val="3C3C3B"/>
          <w:spacing w:val="36"/>
        </w:rPr>
        <w:t> </w:t>
      </w:r>
      <w:r>
        <w:rPr>
          <w:color w:val="3C3C3B"/>
        </w:rPr>
        <w:t>la</w:t>
      </w:r>
      <w:r>
        <w:rPr>
          <w:color w:val="3C3C3B"/>
          <w:spacing w:val="36"/>
        </w:rPr>
        <w:t> </w:t>
      </w:r>
      <w:r>
        <w:rPr>
          <w:color w:val="3C3C3B"/>
        </w:rPr>
        <w:t>excisión</w:t>
      </w:r>
      <w:r>
        <w:rPr>
          <w:color w:val="3C3C3B"/>
          <w:spacing w:val="36"/>
        </w:rPr>
        <w:t> </w:t>
      </w:r>
      <w:r>
        <w:rPr>
          <w:color w:val="3C3C3B"/>
        </w:rPr>
        <w:t>quirúrgica</w:t>
      </w:r>
      <w:r>
        <w:rPr>
          <w:color w:val="3C3C3B"/>
          <w:spacing w:val="36"/>
        </w:rPr>
        <w:t> </w:t>
      </w:r>
      <w:r>
        <w:rPr>
          <w:color w:val="3C3C3B"/>
        </w:rPr>
        <w:t>o</w:t>
      </w:r>
      <w:r>
        <w:rPr>
          <w:color w:val="3C3C3B"/>
          <w:spacing w:val="-45"/>
        </w:rPr>
        <w:t> </w:t>
      </w:r>
      <w:r>
        <w:rPr>
          <w:color w:val="3C3C3B"/>
        </w:rPr>
        <w:t>su</w:t>
      </w:r>
      <w:r>
        <w:rPr>
          <w:color w:val="3C3C3B"/>
          <w:spacing w:val="1"/>
        </w:rPr>
        <w:t> </w:t>
      </w:r>
      <w:r>
        <w:rPr>
          <w:color w:val="3C3C3B"/>
        </w:rPr>
        <w:t>destrucción</w:t>
      </w:r>
      <w:r>
        <w:rPr>
          <w:color w:val="3C3C3B"/>
          <w:spacing w:val="1"/>
        </w:rPr>
        <w:t> </w:t>
      </w:r>
      <w:r>
        <w:rPr>
          <w:color w:val="3C3C3B"/>
        </w:rPr>
        <w:t>local, mientras</w:t>
      </w:r>
      <w:r>
        <w:rPr>
          <w:color w:val="3C3C3B"/>
          <w:spacing w:val="1"/>
        </w:rPr>
        <w:t> </w:t>
      </w:r>
      <w:r>
        <w:rPr>
          <w:color w:val="3C3C3B"/>
        </w:rPr>
        <w:t>que</w:t>
      </w:r>
      <w:r>
        <w:rPr>
          <w:color w:val="3C3C3B"/>
          <w:spacing w:val="1"/>
        </w:rPr>
        <w:t> </w:t>
      </w:r>
      <w:r>
        <w:rPr>
          <w:color w:val="3C3C3B"/>
        </w:rPr>
        <w:t>en</w:t>
      </w:r>
      <w:r>
        <w:rPr>
          <w:color w:val="3C3C3B"/>
          <w:spacing w:val="1"/>
        </w:rPr>
        <w:t> </w:t>
      </w:r>
      <w:r>
        <w:rPr>
          <w:color w:val="3C3C3B"/>
        </w:rPr>
        <w:t>los</w:t>
      </w:r>
      <w:r>
        <w:rPr>
          <w:color w:val="3C3C3B"/>
          <w:spacing w:val="1"/>
        </w:rPr>
        <w:t> </w:t>
      </w:r>
      <w:r>
        <w:rPr>
          <w:color w:val="3C3C3B"/>
        </w:rPr>
        <w:t>avanzados</w:t>
      </w:r>
      <w:r>
        <w:rPr>
          <w:color w:val="3C3C3B"/>
          <w:spacing w:val="1"/>
        </w:rPr>
        <w:t> </w:t>
      </w:r>
      <w:r>
        <w:rPr>
          <w:color w:val="3C3C3B"/>
        </w:rPr>
        <w:t>se</w:t>
      </w:r>
      <w:r>
        <w:rPr>
          <w:color w:val="3C3C3B"/>
          <w:spacing w:val="1"/>
        </w:rPr>
        <w:t> </w:t>
      </w:r>
      <w:r>
        <w:rPr>
          <w:color w:val="3C3C3B"/>
        </w:rPr>
        <w:t>realizará</w:t>
      </w:r>
      <w:r>
        <w:rPr>
          <w:color w:val="3C3C3B"/>
          <w:spacing w:val="1"/>
        </w:rPr>
        <w:t> </w:t>
      </w:r>
      <w:r>
        <w:rPr>
          <w:color w:val="3C3C3B"/>
        </w:rPr>
        <w:t>extirpación quirúrgica con abordajes por vía externa mediante man-</w:t>
      </w:r>
      <w:r>
        <w:rPr>
          <w:color w:val="3C3C3B"/>
          <w:spacing w:val="1"/>
        </w:rPr>
        <w:t> </w:t>
      </w:r>
      <w:r>
        <w:rPr>
          <w:color w:val="3C3C3B"/>
        </w:rPr>
        <w:t>dibulectomías</w:t>
      </w:r>
      <w:r>
        <w:rPr>
          <w:color w:val="3C3C3B"/>
          <w:spacing w:val="1"/>
        </w:rPr>
        <w:t> </w:t>
      </w:r>
      <w:r>
        <w:rPr>
          <w:color w:val="3C3C3B"/>
        </w:rPr>
        <w:t>y</w:t>
      </w:r>
      <w:r>
        <w:rPr>
          <w:color w:val="3C3C3B"/>
          <w:spacing w:val="1"/>
        </w:rPr>
        <w:t> </w:t>
      </w:r>
      <w:r>
        <w:rPr>
          <w:color w:val="3C3C3B"/>
        </w:rPr>
        <w:t>maxilectomías</w:t>
      </w:r>
      <w:r>
        <w:rPr>
          <w:color w:val="3C3C3B"/>
          <w:spacing w:val="1"/>
        </w:rPr>
        <w:t> </w:t>
      </w:r>
      <w:r>
        <w:rPr>
          <w:color w:val="3C3C3B"/>
        </w:rPr>
        <w:t>asociada</w:t>
      </w:r>
      <w:r>
        <w:rPr>
          <w:color w:val="3C3C3B"/>
          <w:spacing w:val="1"/>
        </w:rPr>
        <w:t> </w:t>
      </w:r>
      <w:r>
        <w:rPr>
          <w:color w:val="3C3C3B"/>
        </w:rPr>
        <w:t>siempre</w:t>
      </w:r>
      <w:r>
        <w:rPr>
          <w:color w:val="3C3C3B"/>
          <w:spacing w:val="1"/>
        </w:rPr>
        <w:t> </w:t>
      </w:r>
      <w:r>
        <w:rPr>
          <w:color w:val="3C3C3B"/>
        </w:rPr>
        <w:t>con</w:t>
      </w:r>
      <w:r>
        <w:rPr>
          <w:color w:val="3C3C3B"/>
          <w:spacing w:val="1"/>
        </w:rPr>
        <w:t> </w:t>
      </w:r>
      <w:r>
        <w:rPr>
          <w:color w:val="3C3C3B"/>
        </w:rPr>
        <w:t>vaciamiento</w:t>
      </w:r>
      <w:r>
        <w:rPr>
          <w:color w:val="3C3C3B"/>
          <w:spacing w:val="1"/>
        </w:rPr>
        <w:t> </w:t>
      </w:r>
      <w:r>
        <w:rPr>
          <w:color w:val="3C3C3B"/>
        </w:rPr>
        <w:t>cervical. Pocas veces la radioterapia coadyuvante estará indicada</w:t>
      </w:r>
      <w:r>
        <w:rPr>
          <w:color w:val="3C3C3B"/>
          <w:spacing w:val="1"/>
        </w:rPr>
        <w:t> </w:t>
      </w:r>
      <w:r>
        <w:rPr>
          <w:rFonts w:ascii="Tahoma" w:hAnsi="Tahoma"/>
          <w:b/>
          <w:color w:val="A57865"/>
        </w:rPr>
        <w:t>(Figura</w:t>
      </w:r>
      <w:r>
        <w:rPr>
          <w:rFonts w:ascii="Tahoma" w:hAnsi="Tahoma"/>
          <w:b/>
          <w:color w:val="A57865"/>
          <w:spacing w:val="1"/>
        </w:rPr>
        <w:t> </w:t>
      </w:r>
      <w:r>
        <w:rPr>
          <w:rFonts w:ascii="Tahoma" w:hAnsi="Tahoma"/>
          <w:b/>
          <w:color w:val="A57865"/>
        </w:rPr>
        <w:t>10.7).</w:t>
      </w:r>
    </w:p>
    <w:p>
      <w:pPr>
        <w:spacing w:after="0" w:line="316" w:lineRule="auto"/>
        <w:jc w:val="both"/>
        <w:rPr>
          <w:rFonts w:ascii="Tahoma" w:hAnsi="Tahoma"/>
        </w:rPr>
        <w:sectPr>
          <w:type w:val="continuous"/>
          <w:pgSz w:w="11910" w:h="16840"/>
          <w:pgMar w:top="1580" w:bottom="280" w:left="0" w:right="0"/>
          <w:cols w:num="2" w:equalWidth="0">
            <w:col w:w="5727" w:space="40"/>
            <w:col w:w="6143"/>
          </w:cols>
        </w:sectPr>
      </w:pPr>
    </w:p>
    <w:p>
      <w:pPr>
        <w:pStyle w:val="BodyText"/>
        <w:spacing w:before="11"/>
        <w:rPr>
          <w:rFonts w:ascii="Tahoma"/>
          <w:b/>
          <w:sz w:val="19"/>
        </w:rPr>
      </w:pPr>
    </w:p>
    <w:p>
      <w:pPr>
        <w:spacing w:after="0"/>
        <w:rPr>
          <w:rFonts w:ascii="Tahoma"/>
          <w:sz w:val="19"/>
        </w:rPr>
        <w:sectPr>
          <w:pgSz w:w="11910" w:h="16840"/>
          <w:pgMar w:header="123" w:footer="577" w:top="1400" w:bottom="760" w:left="0" w:right="0"/>
        </w:sectPr>
      </w:pPr>
    </w:p>
    <w:p>
      <w:pPr>
        <w:pStyle w:val="BodyText"/>
        <w:spacing w:before="9"/>
        <w:rPr>
          <w:rFonts w:ascii="Tahoma"/>
          <w:b/>
          <w:sz w:val="2"/>
        </w:rPr>
      </w:pPr>
      <w:r>
        <w:rPr/>
        <w:pict>
          <v:line style="position:absolute;mso-position-horizontal-relative:page;mso-position-vertical-relative:page;z-index:15785984" from="297.787811pt,83.055511pt" to="297.787811pt,788.031511pt" stroked="true" strokeweight=".3pt" strokecolor="#575756">
            <v:stroke dashstyle="dash"/>
            <w10:wrap type="none"/>
          </v:line>
        </w:pict>
      </w:r>
    </w:p>
    <w:p>
      <w:pPr>
        <w:pStyle w:val="BodyText"/>
        <w:ind w:left="708" w:right="-15"/>
        <w:rPr>
          <w:rFonts w:ascii="Tahoma"/>
          <w:sz w:val="20"/>
        </w:rPr>
      </w:pPr>
      <w:r>
        <w:rPr>
          <w:rFonts w:ascii="Tahoma"/>
          <w:sz w:val="20"/>
        </w:rPr>
        <w:drawing>
          <wp:inline distT="0" distB="0" distL="0" distR="0">
            <wp:extent cx="3166637" cy="1547336"/>
            <wp:effectExtent l="0" t="0" r="0" b="0"/>
            <wp:docPr id="91" name="image8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2" name="image83.jpeg"/>
                    <pic:cNvPicPr/>
                  </pic:nvPicPr>
                  <pic:blipFill>
                    <a:blip r:embed="rId1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6637" cy="1547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ahoma"/>
          <w:sz w:val="20"/>
        </w:rPr>
      </w:r>
    </w:p>
    <w:p>
      <w:pPr>
        <w:spacing w:before="91"/>
        <w:ind w:left="765" w:right="0" w:firstLine="0"/>
        <w:jc w:val="both"/>
        <w:rPr>
          <w:sz w:val="16"/>
        </w:rPr>
      </w:pPr>
      <w:r>
        <w:rPr>
          <w:rFonts w:ascii="Tahoma"/>
          <w:b/>
          <w:color w:val="A57865"/>
          <w:sz w:val="16"/>
        </w:rPr>
        <w:t>Figura</w:t>
      </w:r>
      <w:r>
        <w:rPr>
          <w:rFonts w:ascii="Tahoma"/>
          <w:b/>
          <w:color w:val="A57865"/>
          <w:spacing w:val="-5"/>
          <w:sz w:val="16"/>
        </w:rPr>
        <w:t> </w:t>
      </w:r>
      <w:r>
        <w:rPr>
          <w:rFonts w:ascii="Tahoma"/>
          <w:b/>
          <w:color w:val="A57865"/>
          <w:sz w:val="16"/>
        </w:rPr>
        <w:t>10.7.</w:t>
      </w:r>
      <w:r>
        <w:rPr>
          <w:rFonts w:ascii="Tahoma"/>
          <w:b/>
          <w:color w:val="A57865"/>
          <w:spacing w:val="-10"/>
          <w:sz w:val="16"/>
        </w:rPr>
        <w:t> </w:t>
      </w:r>
      <w:r>
        <w:rPr>
          <w:color w:val="575756"/>
          <w:sz w:val="16"/>
        </w:rPr>
        <w:t>Carcinoma</w:t>
      </w:r>
      <w:r>
        <w:rPr>
          <w:color w:val="575756"/>
          <w:spacing w:val="-8"/>
          <w:sz w:val="16"/>
        </w:rPr>
        <w:t> </w:t>
      </w:r>
      <w:r>
        <w:rPr>
          <w:color w:val="575756"/>
          <w:sz w:val="16"/>
        </w:rPr>
        <w:t>epidermoide</w:t>
      </w:r>
      <w:r>
        <w:rPr>
          <w:color w:val="575756"/>
          <w:spacing w:val="-8"/>
          <w:sz w:val="16"/>
        </w:rPr>
        <w:t> </w:t>
      </w:r>
      <w:r>
        <w:rPr>
          <w:color w:val="575756"/>
          <w:sz w:val="16"/>
        </w:rPr>
        <w:t>de</w:t>
      </w:r>
      <w:r>
        <w:rPr>
          <w:color w:val="575756"/>
          <w:spacing w:val="-8"/>
          <w:sz w:val="16"/>
        </w:rPr>
        <w:t> </w:t>
      </w:r>
      <w:r>
        <w:rPr>
          <w:color w:val="575756"/>
          <w:sz w:val="16"/>
        </w:rPr>
        <w:t>labio</w:t>
      </w:r>
      <w:r>
        <w:rPr>
          <w:color w:val="575756"/>
          <w:spacing w:val="-9"/>
          <w:sz w:val="16"/>
        </w:rPr>
        <w:t> </w:t>
      </w:r>
      <w:r>
        <w:rPr>
          <w:color w:val="575756"/>
          <w:sz w:val="16"/>
        </w:rPr>
        <w:t>inferior</w:t>
      </w:r>
    </w:p>
    <w:p>
      <w:pPr>
        <w:pStyle w:val="BodyText"/>
        <w:spacing w:before="4"/>
        <w:rPr>
          <w:sz w:val="23"/>
        </w:rPr>
      </w:pPr>
    </w:p>
    <w:p>
      <w:pPr>
        <w:pStyle w:val="Heading5"/>
        <w:numPr>
          <w:ilvl w:val="1"/>
          <w:numId w:val="70"/>
        </w:numPr>
        <w:tabs>
          <w:tab w:pos="1784" w:val="left" w:leader="none"/>
        </w:tabs>
        <w:spacing w:line="492" w:lineRule="exact" w:before="1" w:after="0"/>
        <w:ind w:left="1783" w:right="0" w:hanging="1104"/>
        <w:jc w:val="left"/>
      </w:pPr>
      <w:r>
        <w:rPr>
          <w:color w:val="3C3C3B"/>
        </w:rPr>
        <w:t>Lesiones</w:t>
      </w:r>
    </w:p>
    <w:p>
      <w:pPr>
        <w:spacing w:line="323" w:lineRule="exact" w:before="0"/>
        <w:ind w:left="680" w:right="0" w:firstLine="0"/>
        <w:jc w:val="both"/>
        <w:rPr>
          <w:rFonts w:ascii="Tahoma" w:hAnsi="Tahoma"/>
          <w:b/>
          <w:sz w:val="16"/>
        </w:rPr>
      </w:pPr>
      <w:r>
        <w:rPr>
          <w:rFonts w:ascii="Tahoma" w:hAnsi="Tahoma"/>
          <w:b/>
          <w:color w:val="3C3C3B"/>
          <w:w w:val="95"/>
          <w:sz w:val="28"/>
        </w:rPr>
        <w:t>de</w:t>
      </w:r>
      <w:r>
        <w:rPr>
          <w:rFonts w:ascii="Tahoma" w:hAnsi="Tahoma"/>
          <w:b/>
          <w:color w:val="3C3C3B"/>
          <w:spacing w:val="7"/>
          <w:w w:val="95"/>
          <w:sz w:val="28"/>
        </w:rPr>
        <w:t> </w:t>
      </w:r>
      <w:r>
        <w:rPr>
          <w:rFonts w:ascii="Tahoma" w:hAnsi="Tahoma"/>
          <w:b/>
          <w:color w:val="3C3C3B"/>
          <w:w w:val="95"/>
          <w:sz w:val="28"/>
        </w:rPr>
        <w:t>las</w:t>
      </w:r>
      <w:r>
        <w:rPr>
          <w:rFonts w:ascii="Tahoma" w:hAnsi="Tahoma"/>
          <w:b/>
          <w:color w:val="3C3C3B"/>
          <w:spacing w:val="8"/>
          <w:w w:val="95"/>
          <w:sz w:val="28"/>
        </w:rPr>
        <w:t> </w:t>
      </w:r>
      <w:r>
        <w:rPr>
          <w:rFonts w:ascii="Tahoma" w:hAnsi="Tahoma"/>
          <w:b/>
          <w:color w:val="3C3C3B"/>
          <w:w w:val="95"/>
          <w:sz w:val="28"/>
        </w:rPr>
        <w:t>glándulas</w:t>
      </w:r>
      <w:r>
        <w:rPr>
          <w:rFonts w:ascii="Tahoma" w:hAnsi="Tahoma"/>
          <w:b/>
          <w:color w:val="3C3C3B"/>
          <w:spacing w:val="8"/>
          <w:w w:val="95"/>
          <w:sz w:val="28"/>
        </w:rPr>
        <w:t> </w:t>
      </w:r>
      <w:r>
        <w:rPr>
          <w:rFonts w:ascii="Tahoma" w:hAnsi="Tahoma"/>
          <w:b/>
          <w:color w:val="3C3C3B"/>
          <w:w w:val="95"/>
          <w:sz w:val="28"/>
        </w:rPr>
        <w:t>salivales</w:t>
      </w:r>
      <w:r>
        <w:rPr>
          <w:rFonts w:ascii="Tahoma" w:hAnsi="Tahoma"/>
          <w:b/>
          <w:color w:val="3C3C3B"/>
          <w:spacing w:val="8"/>
          <w:w w:val="95"/>
          <w:sz w:val="28"/>
        </w:rPr>
        <w:t> </w:t>
      </w:r>
      <w:r>
        <w:rPr>
          <w:rFonts w:ascii="Tahoma" w:hAnsi="Tahoma"/>
          <w:b/>
          <w:color w:val="208B97"/>
          <w:w w:val="95"/>
          <w:sz w:val="16"/>
        </w:rPr>
        <w:t>(ENURM,</w:t>
      </w:r>
      <w:r>
        <w:rPr>
          <w:rFonts w:ascii="Tahoma" w:hAnsi="Tahoma"/>
          <w:b/>
          <w:color w:val="208B97"/>
          <w:spacing w:val="-2"/>
          <w:w w:val="95"/>
          <w:sz w:val="16"/>
        </w:rPr>
        <w:t> </w:t>
      </w:r>
      <w:r>
        <w:rPr>
          <w:rFonts w:ascii="Tahoma" w:hAnsi="Tahoma"/>
          <w:b/>
          <w:color w:val="208B97"/>
          <w:w w:val="95"/>
          <w:sz w:val="16"/>
        </w:rPr>
        <w:t>23-98)</w:t>
      </w:r>
    </w:p>
    <w:p>
      <w:pPr>
        <w:pStyle w:val="BodyText"/>
        <w:spacing w:before="5"/>
        <w:rPr>
          <w:rFonts w:ascii="Tahoma"/>
          <w:b/>
          <w:sz w:val="36"/>
        </w:rPr>
      </w:pPr>
    </w:p>
    <w:p>
      <w:pPr>
        <w:pStyle w:val="BodyText"/>
        <w:spacing w:line="316" w:lineRule="auto"/>
        <w:ind w:left="680"/>
        <w:jc w:val="both"/>
      </w:pPr>
      <w:r>
        <w:rPr>
          <w:color w:val="3C3C3B"/>
          <w:w w:val="105"/>
        </w:rPr>
        <w:t>Los tumores en las glándulas salivales son raros (3% de los tumores</w:t>
      </w:r>
      <w:r>
        <w:rPr>
          <w:color w:val="3C3C3B"/>
          <w:spacing w:val="-48"/>
          <w:w w:val="105"/>
        </w:rPr>
        <w:t> </w:t>
      </w:r>
      <w:r>
        <w:rPr>
          <w:color w:val="3C3C3B"/>
        </w:rPr>
        <w:t>del organismo). No se conocen los posibles carcinógenos a excepción</w:t>
      </w:r>
      <w:r>
        <w:rPr>
          <w:color w:val="3C3C3B"/>
          <w:spacing w:val="1"/>
        </w:rPr>
        <w:t> </w:t>
      </w:r>
      <w:r>
        <w:rPr>
          <w:color w:val="3C3C3B"/>
        </w:rPr>
        <w:t>de</w:t>
      </w:r>
      <w:r>
        <w:rPr>
          <w:color w:val="3C3C3B"/>
          <w:spacing w:val="-1"/>
        </w:rPr>
        <w:t> </w:t>
      </w:r>
      <w:r>
        <w:rPr>
          <w:color w:val="3C3C3B"/>
        </w:rPr>
        <w:t>la</w:t>
      </w:r>
      <w:r>
        <w:rPr>
          <w:color w:val="3C3C3B"/>
          <w:spacing w:val="-1"/>
        </w:rPr>
        <w:t> </w:t>
      </w:r>
      <w:r>
        <w:rPr>
          <w:color w:val="3C3C3B"/>
        </w:rPr>
        <w:t>radiación</w:t>
      </w:r>
      <w:r>
        <w:rPr>
          <w:color w:val="3C3C3B"/>
          <w:spacing w:val="-1"/>
        </w:rPr>
        <w:t> </w:t>
      </w:r>
      <w:r>
        <w:rPr>
          <w:color w:val="3C3C3B"/>
        </w:rPr>
        <w:t>ionizante.</w:t>
      </w:r>
      <w:r>
        <w:rPr>
          <w:color w:val="3C3C3B"/>
          <w:spacing w:val="-8"/>
        </w:rPr>
        <w:t> </w:t>
      </w:r>
      <w:r>
        <w:rPr>
          <w:color w:val="3C3C3B"/>
        </w:rPr>
        <w:t>La</w:t>
      </w:r>
      <w:r>
        <w:rPr>
          <w:color w:val="3C3C3B"/>
          <w:spacing w:val="-1"/>
        </w:rPr>
        <w:t> </w:t>
      </w:r>
      <w:r>
        <w:rPr>
          <w:color w:val="3C3C3B"/>
        </w:rPr>
        <w:t>localización</w:t>
      </w:r>
      <w:r>
        <w:rPr>
          <w:color w:val="3C3C3B"/>
          <w:spacing w:val="-1"/>
        </w:rPr>
        <w:t> </w:t>
      </w:r>
      <w:r>
        <w:rPr>
          <w:color w:val="3C3C3B"/>
        </w:rPr>
        <w:t>más</w:t>
      </w:r>
      <w:r>
        <w:rPr>
          <w:color w:val="3C3C3B"/>
          <w:spacing w:val="-1"/>
        </w:rPr>
        <w:t> </w:t>
      </w:r>
      <w:r>
        <w:rPr>
          <w:color w:val="3C3C3B"/>
        </w:rPr>
        <w:t>frecuente</w:t>
      </w:r>
      <w:r>
        <w:rPr>
          <w:color w:val="3C3C3B"/>
          <w:spacing w:val="-1"/>
        </w:rPr>
        <w:t> </w:t>
      </w:r>
      <w:r>
        <w:rPr>
          <w:color w:val="3C3C3B"/>
        </w:rPr>
        <w:t>es</w:t>
      </w:r>
      <w:r>
        <w:rPr>
          <w:color w:val="3C3C3B"/>
          <w:spacing w:val="-1"/>
        </w:rPr>
        <w:t> </w:t>
      </w:r>
      <w:r>
        <w:rPr>
          <w:color w:val="3C3C3B"/>
        </w:rPr>
        <w:t>en</w:t>
      </w:r>
      <w:r>
        <w:rPr>
          <w:color w:val="3C3C3B"/>
          <w:spacing w:val="-1"/>
        </w:rPr>
        <w:t> </w:t>
      </w:r>
      <w:r>
        <w:rPr>
          <w:color w:val="3C3C3B"/>
        </w:rPr>
        <w:t>la paró-</w:t>
      </w:r>
      <w:r>
        <w:rPr>
          <w:color w:val="3C3C3B"/>
          <w:spacing w:val="-46"/>
        </w:rPr>
        <w:t> </w:t>
      </w:r>
      <w:r>
        <w:rPr>
          <w:color w:val="3C3C3B"/>
          <w:spacing w:val="-1"/>
          <w:w w:val="105"/>
        </w:rPr>
        <w:t>tida</w:t>
      </w:r>
      <w:r>
        <w:rPr>
          <w:color w:val="3C3C3B"/>
          <w:spacing w:val="-8"/>
          <w:w w:val="105"/>
        </w:rPr>
        <w:t> </w:t>
      </w:r>
      <w:r>
        <w:rPr>
          <w:color w:val="3C3C3B"/>
          <w:spacing w:val="-1"/>
          <w:w w:val="105"/>
        </w:rPr>
        <w:t>(75%)</w:t>
      </w:r>
      <w:r>
        <w:rPr>
          <w:color w:val="3C3C3B"/>
          <w:spacing w:val="-7"/>
          <w:w w:val="105"/>
        </w:rPr>
        <w:t> </w:t>
      </w:r>
      <w:r>
        <w:rPr>
          <w:color w:val="3C3C3B"/>
          <w:spacing w:val="-1"/>
          <w:w w:val="105"/>
        </w:rPr>
        <w:t>y</w:t>
      </w:r>
      <w:r>
        <w:rPr>
          <w:color w:val="3C3C3B"/>
          <w:spacing w:val="-7"/>
          <w:w w:val="105"/>
        </w:rPr>
        <w:t> </w:t>
      </w:r>
      <w:r>
        <w:rPr>
          <w:color w:val="3C3C3B"/>
          <w:spacing w:val="-1"/>
          <w:w w:val="105"/>
        </w:rPr>
        <w:t>submaxilar,</w:t>
      </w:r>
      <w:r>
        <w:rPr>
          <w:color w:val="3C3C3B"/>
          <w:spacing w:val="-12"/>
          <w:w w:val="105"/>
        </w:rPr>
        <w:t> </w:t>
      </w:r>
      <w:r>
        <w:rPr>
          <w:color w:val="3C3C3B"/>
          <w:spacing w:val="-1"/>
          <w:w w:val="105"/>
        </w:rPr>
        <w:t>siendo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raros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en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la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sublingual.</w:t>
      </w:r>
      <w:r>
        <w:rPr>
          <w:color w:val="3C3C3B"/>
          <w:spacing w:val="-11"/>
          <w:w w:val="105"/>
        </w:rPr>
        <w:t> </w:t>
      </w:r>
      <w:r>
        <w:rPr>
          <w:color w:val="3C3C3B"/>
          <w:w w:val="105"/>
        </w:rPr>
        <w:t>Globalmente,</w:t>
      </w:r>
      <w:r>
        <w:rPr>
          <w:color w:val="3C3C3B"/>
          <w:spacing w:val="-49"/>
          <w:w w:val="105"/>
        </w:rPr>
        <w:t> </w:t>
      </w:r>
      <w:r>
        <w:rPr>
          <w:color w:val="3C3C3B"/>
        </w:rPr>
        <w:t>son más habituales los benignos (70% son benignos y 30%, malignos),</w:t>
      </w:r>
      <w:r>
        <w:rPr>
          <w:color w:val="3C3C3B"/>
          <w:spacing w:val="1"/>
        </w:rPr>
        <w:t> </w:t>
      </w:r>
      <w:r>
        <w:rPr>
          <w:color w:val="3C3C3B"/>
        </w:rPr>
        <w:t>pero su incidencia está condicionada por el tamaño de la glándula.</w:t>
      </w: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316" w:lineRule="auto"/>
        <w:ind w:left="680" w:right="4"/>
        <w:jc w:val="both"/>
      </w:pPr>
      <w:r>
        <w:rPr>
          <w:color w:val="3C3C3B"/>
        </w:rPr>
        <w:t>Existe una gran variedad de tipos histológicos, se pueden clasificar en</w:t>
      </w:r>
      <w:r>
        <w:rPr>
          <w:color w:val="3C3C3B"/>
          <w:spacing w:val="-46"/>
        </w:rPr>
        <w:t> </w:t>
      </w:r>
      <w:r>
        <w:rPr>
          <w:color w:val="3C3C3B"/>
        </w:rPr>
        <w:t>benignos</w:t>
      </w:r>
      <w:r>
        <w:rPr>
          <w:color w:val="3C3C3B"/>
          <w:spacing w:val="-4"/>
        </w:rPr>
        <w:t> </w:t>
      </w:r>
      <w:r>
        <w:rPr>
          <w:color w:val="3C3C3B"/>
        </w:rPr>
        <w:t>y</w:t>
      </w:r>
      <w:r>
        <w:rPr>
          <w:color w:val="3C3C3B"/>
          <w:spacing w:val="-4"/>
        </w:rPr>
        <w:t> </w:t>
      </w:r>
      <w:r>
        <w:rPr>
          <w:color w:val="3C3C3B"/>
        </w:rPr>
        <w:t>malignos.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ind w:left="680"/>
        <w:jc w:val="both"/>
      </w:pPr>
      <w:r>
        <w:rPr>
          <w:color w:val="3C3C3B"/>
        </w:rPr>
        <w:t>Entre</w:t>
      </w:r>
      <w:r>
        <w:rPr>
          <w:color w:val="3C3C3B"/>
          <w:spacing w:val="10"/>
        </w:rPr>
        <w:t> </w:t>
      </w:r>
      <w:r>
        <w:rPr>
          <w:color w:val="3C3C3B"/>
        </w:rPr>
        <w:t>los</w:t>
      </w:r>
      <w:r>
        <w:rPr>
          <w:color w:val="3C3C3B"/>
          <w:spacing w:val="11"/>
        </w:rPr>
        <w:t> </w:t>
      </w:r>
      <w:r>
        <w:rPr>
          <w:color w:val="3C3C3B"/>
        </w:rPr>
        <w:t>benignos</w:t>
      </w:r>
      <w:r>
        <w:rPr>
          <w:color w:val="3C3C3B"/>
          <w:spacing w:val="11"/>
        </w:rPr>
        <w:t> </w:t>
      </w:r>
      <w:r>
        <w:rPr>
          <w:color w:val="3C3C3B"/>
        </w:rPr>
        <w:t>encontramos:</w:t>
      </w:r>
    </w:p>
    <w:p>
      <w:pPr>
        <w:pStyle w:val="ListParagraph"/>
        <w:numPr>
          <w:ilvl w:val="0"/>
          <w:numId w:val="71"/>
        </w:numPr>
        <w:tabs>
          <w:tab w:pos="1078" w:val="left" w:leader="none"/>
        </w:tabs>
        <w:spacing w:line="312" w:lineRule="auto" w:before="50" w:after="0"/>
        <w:ind w:left="1077" w:right="0" w:hanging="397"/>
        <w:jc w:val="both"/>
        <w:rPr>
          <w:rFonts w:ascii="Tahoma" w:hAnsi="Tahoma"/>
          <w:b/>
          <w:sz w:val="16"/>
        </w:rPr>
      </w:pPr>
      <w:r>
        <w:rPr>
          <w:rFonts w:ascii="Tahoma" w:hAnsi="Tahoma"/>
          <w:b/>
          <w:color w:val="3C3C3B"/>
          <w:spacing w:val="-1"/>
          <w:w w:val="95"/>
          <w:sz w:val="16"/>
        </w:rPr>
        <w:t>Adenoma</w:t>
      </w:r>
      <w:r>
        <w:rPr>
          <w:rFonts w:ascii="Tahoma" w:hAnsi="Tahoma"/>
          <w:b/>
          <w:color w:val="3C3C3B"/>
          <w:spacing w:val="-9"/>
          <w:w w:val="95"/>
          <w:sz w:val="16"/>
        </w:rPr>
        <w:t> </w:t>
      </w:r>
      <w:r>
        <w:rPr>
          <w:rFonts w:ascii="Tahoma" w:hAnsi="Tahoma"/>
          <w:b/>
          <w:color w:val="3C3C3B"/>
          <w:w w:val="95"/>
          <w:sz w:val="16"/>
        </w:rPr>
        <w:t>pleomorfo</w:t>
      </w:r>
      <w:r>
        <w:rPr>
          <w:rFonts w:ascii="Tahoma" w:hAnsi="Tahoma"/>
          <w:b/>
          <w:color w:val="3C3C3B"/>
          <w:spacing w:val="-8"/>
          <w:w w:val="95"/>
          <w:sz w:val="16"/>
        </w:rPr>
        <w:t> </w:t>
      </w:r>
      <w:r>
        <w:rPr>
          <w:rFonts w:ascii="Tahoma" w:hAnsi="Tahoma"/>
          <w:b/>
          <w:color w:val="3C3C3B"/>
          <w:w w:val="95"/>
          <w:sz w:val="16"/>
        </w:rPr>
        <w:t>o</w:t>
      </w:r>
      <w:r>
        <w:rPr>
          <w:rFonts w:ascii="Tahoma" w:hAnsi="Tahoma"/>
          <w:b/>
          <w:color w:val="3C3C3B"/>
          <w:spacing w:val="-8"/>
          <w:w w:val="95"/>
          <w:sz w:val="16"/>
        </w:rPr>
        <w:t> </w:t>
      </w:r>
      <w:r>
        <w:rPr>
          <w:rFonts w:ascii="Tahoma" w:hAnsi="Tahoma"/>
          <w:b/>
          <w:color w:val="3C3C3B"/>
          <w:w w:val="95"/>
          <w:sz w:val="16"/>
        </w:rPr>
        <w:t>tumor</w:t>
      </w:r>
      <w:r>
        <w:rPr>
          <w:rFonts w:ascii="Tahoma" w:hAnsi="Tahoma"/>
          <w:b/>
          <w:color w:val="3C3C3B"/>
          <w:spacing w:val="-8"/>
          <w:w w:val="95"/>
          <w:sz w:val="16"/>
        </w:rPr>
        <w:t> </w:t>
      </w:r>
      <w:r>
        <w:rPr>
          <w:rFonts w:ascii="Tahoma" w:hAnsi="Tahoma"/>
          <w:b/>
          <w:color w:val="3C3C3B"/>
          <w:w w:val="95"/>
          <w:sz w:val="16"/>
        </w:rPr>
        <w:t>mixto</w:t>
      </w:r>
      <w:r>
        <w:rPr>
          <w:rFonts w:ascii="Tahoma" w:hAnsi="Tahoma"/>
          <w:b/>
          <w:color w:val="3C3C3B"/>
          <w:spacing w:val="-8"/>
          <w:w w:val="95"/>
          <w:sz w:val="16"/>
        </w:rPr>
        <w:t> </w:t>
      </w:r>
      <w:r>
        <w:rPr>
          <w:rFonts w:ascii="Tahoma" w:hAnsi="Tahoma"/>
          <w:b/>
          <w:color w:val="3C3C3B"/>
          <w:w w:val="95"/>
          <w:sz w:val="16"/>
        </w:rPr>
        <w:t>benigno</w:t>
      </w:r>
      <w:r>
        <w:rPr>
          <w:rFonts w:ascii="Tahoma" w:hAnsi="Tahoma"/>
          <w:b/>
          <w:color w:val="3C3C3B"/>
          <w:spacing w:val="-8"/>
          <w:w w:val="95"/>
          <w:sz w:val="16"/>
        </w:rPr>
        <w:t> </w:t>
      </w:r>
      <w:r>
        <w:rPr>
          <w:rFonts w:ascii="Tahoma" w:hAnsi="Tahoma"/>
          <w:b/>
          <w:color w:val="3C3C3B"/>
          <w:w w:val="95"/>
          <w:sz w:val="16"/>
        </w:rPr>
        <w:t>(80%):</w:t>
      </w:r>
      <w:r>
        <w:rPr>
          <w:rFonts w:ascii="Tahoma" w:hAnsi="Tahoma"/>
          <w:b/>
          <w:color w:val="3C3C3B"/>
          <w:spacing w:val="-11"/>
          <w:w w:val="95"/>
          <w:sz w:val="16"/>
        </w:rPr>
        <w:t> </w:t>
      </w:r>
      <w:r>
        <w:rPr>
          <w:color w:val="3C3C3B"/>
          <w:w w:val="95"/>
          <w:sz w:val="16"/>
        </w:rPr>
        <w:t>tumor</w:t>
      </w:r>
      <w:r>
        <w:rPr>
          <w:color w:val="3C3C3B"/>
          <w:spacing w:val="-12"/>
          <w:w w:val="95"/>
          <w:sz w:val="16"/>
        </w:rPr>
        <w:t> </w:t>
      </w:r>
      <w:r>
        <w:rPr>
          <w:color w:val="3C3C3B"/>
          <w:w w:val="95"/>
          <w:sz w:val="16"/>
        </w:rPr>
        <w:t>más</w:t>
      </w:r>
      <w:r>
        <w:rPr>
          <w:color w:val="3C3C3B"/>
          <w:spacing w:val="-44"/>
          <w:w w:val="95"/>
          <w:sz w:val="16"/>
        </w:rPr>
        <w:t> </w:t>
      </w:r>
      <w:r>
        <w:rPr>
          <w:color w:val="3C3C3B"/>
          <w:spacing w:val="-2"/>
          <w:sz w:val="16"/>
        </w:rPr>
        <w:t>frecuente</w:t>
      </w:r>
      <w:r>
        <w:rPr>
          <w:color w:val="3C3C3B"/>
          <w:spacing w:val="-14"/>
          <w:sz w:val="16"/>
        </w:rPr>
        <w:t> </w:t>
      </w:r>
      <w:r>
        <w:rPr>
          <w:color w:val="3C3C3B"/>
          <w:spacing w:val="-2"/>
          <w:sz w:val="16"/>
        </w:rPr>
        <w:t>de</w:t>
      </w:r>
      <w:r>
        <w:rPr>
          <w:color w:val="3C3C3B"/>
          <w:spacing w:val="-14"/>
          <w:sz w:val="16"/>
        </w:rPr>
        <w:t> </w:t>
      </w:r>
      <w:r>
        <w:rPr>
          <w:color w:val="3C3C3B"/>
          <w:spacing w:val="-2"/>
          <w:sz w:val="16"/>
        </w:rPr>
        <w:t>glándulas</w:t>
      </w:r>
      <w:r>
        <w:rPr>
          <w:color w:val="3C3C3B"/>
          <w:spacing w:val="-14"/>
          <w:sz w:val="16"/>
        </w:rPr>
        <w:t> </w:t>
      </w:r>
      <w:r>
        <w:rPr>
          <w:color w:val="3C3C3B"/>
          <w:spacing w:val="-2"/>
          <w:sz w:val="16"/>
        </w:rPr>
        <w:t>salivales,</w:t>
      </w:r>
      <w:r>
        <w:rPr>
          <w:color w:val="3C3C3B"/>
          <w:spacing w:val="-20"/>
          <w:sz w:val="16"/>
        </w:rPr>
        <w:t> </w:t>
      </w:r>
      <w:r>
        <w:rPr>
          <w:color w:val="3C3C3B"/>
          <w:spacing w:val="-2"/>
          <w:sz w:val="16"/>
        </w:rPr>
        <w:t>que</w:t>
      </w:r>
      <w:r>
        <w:rPr>
          <w:color w:val="3C3C3B"/>
          <w:spacing w:val="-14"/>
          <w:sz w:val="16"/>
        </w:rPr>
        <w:t> </w:t>
      </w:r>
      <w:r>
        <w:rPr>
          <w:color w:val="3C3C3B"/>
          <w:spacing w:val="-2"/>
          <w:sz w:val="16"/>
        </w:rPr>
        <w:t>afecta,</w:t>
      </w:r>
      <w:r>
        <w:rPr>
          <w:color w:val="3C3C3B"/>
          <w:spacing w:val="-20"/>
          <w:sz w:val="16"/>
        </w:rPr>
        <w:t> </w:t>
      </w:r>
      <w:r>
        <w:rPr>
          <w:color w:val="3C3C3B"/>
          <w:spacing w:val="-1"/>
          <w:sz w:val="16"/>
        </w:rPr>
        <w:t>sobre</w:t>
      </w:r>
      <w:r>
        <w:rPr>
          <w:color w:val="3C3C3B"/>
          <w:spacing w:val="-14"/>
          <w:sz w:val="16"/>
        </w:rPr>
        <w:t> </w:t>
      </w:r>
      <w:r>
        <w:rPr>
          <w:color w:val="3C3C3B"/>
          <w:spacing w:val="-1"/>
          <w:sz w:val="16"/>
        </w:rPr>
        <w:t>todo,</w:t>
      </w:r>
      <w:r>
        <w:rPr>
          <w:color w:val="3C3C3B"/>
          <w:spacing w:val="-20"/>
          <w:sz w:val="16"/>
        </w:rPr>
        <w:t> </w:t>
      </w:r>
      <w:r>
        <w:rPr>
          <w:color w:val="3C3C3B"/>
          <w:spacing w:val="-1"/>
          <w:sz w:val="16"/>
        </w:rPr>
        <w:t>a</w:t>
      </w:r>
      <w:r>
        <w:rPr>
          <w:color w:val="3C3C3B"/>
          <w:spacing w:val="-14"/>
          <w:sz w:val="16"/>
        </w:rPr>
        <w:t> </w:t>
      </w:r>
      <w:r>
        <w:rPr>
          <w:color w:val="3C3C3B"/>
          <w:spacing w:val="-1"/>
          <w:sz w:val="16"/>
        </w:rPr>
        <w:t>parótida</w:t>
      </w:r>
      <w:r>
        <w:rPr>
          <w:color w:val="3C3C3B"/>
          <w:spacing w:val="-46"/>
          <w:sz w:val="16"/>
        </w:rPr>
        <w:t> </w:t>
      </w:r>
      <w:r>
        <w:rPr>
          <w:color w:val="3C3C3B"/>
          <w:spacing w:val="-2"/>
          <w:sz w:val="16"/>
        </w:rPr>
        <w:t>(95%),</w:t>
      </w:r>
      <w:r>
        <w:rPr>
          <w:color w:val="3C3C3B"/>
          <w:spacing w:val="-16"/>
          <w:sz w:val="16"/>
        </w:rPr>
        <w:t> </w:t>
      </w:r>
      <w:r>
        <w:rPr>
          <w:color w:val="3C3C3B"/>
          <w:spacing w:val="-2"/>
          <w:sz w:val="16"/>
        </w:rPr>
        <w:t>más</w:t>
      </w:r>
      <w:r>
        <w:rPr>
          <w:color w:val="3C3C3B"/>
          <w:spacing w:val="-10"/>
          <w:sz w:val="16"/>
        </w:rPr>
        <w:t> </w:t>
      </w:r>
      <w:r>
        <w:rPr>
          <w:color w:val="3C3C3B"/>
          <w:spacing w:val="-1"/>
          <w:sz w:val="16"/>
        </w:rPr>
        <w:t>habitual</w:t>
      </w:r>
      <w:r>
        <w:rPr>
          <w:color w:val="3C3C3B"/>
          <w:spacing w:val="-10"/>
          <w:sz w:val="16"/>
        </w:rPr>
        <w:t> </w:t>
      </w:r>
      <w:r>
        <w:rPr>
          <w:color w:val="3C3C3B"/>
          <w:spacing w:val="-1"/>
          <w:sz w:val="16"/>
        </w:rPr>
        <w:t>en</w:t>
      </w:r>
      <w:r>
        <w:rPr>
          <w:color w:val="3C3C3B"/>
          <w:spacing w:val="-10"/>
          <w:sz w:val="16"/>
        </w:rPr>
        <w:t> </w:t>
      </w:r>
      <w:r>
        <w:rPr>
          <w:color w:val="3C3C3B"/>
          <w:spacing w:val="-1"/>
          <w:sz w:val="16"/>
        </w:rPr>
        <w:t>mujeres.</w:t>
      </w:r>
      <w:r>
        <w:rPr>
          <w:color w:val="3C3C3B"/>
          <w:spacing w:val="-16"/>
          <w:sz w:val="16"/>
        </w:rPr>
        <w:t> </w:t>
      </w:r>
      <w:r>
        <w:rPr>
          <w:color w:val="3C3C3B"/>
          <w:spacing w:val="-1"/>
          <w:sz w:val="16"/>
        </w:rPr>
        <w:t>Es</w:t>
      </w:r>
      <w:r>
        <w:rPr>
          <w:color w:val="3C3C3B"/>
          <w:spacing w:val="-10"/>
          <w:sz w:val="16"/>
        </w:rPr>
        <w:t> </w:t>
      </w:r>
      <w:r>
        <w:rPr>
          <w:color w:val="3C3C3B"/>
          <w:spacing w:val="-1"/>
          <w:sz w:val="16"/>
        </w:rPr>
        <w:t>una</w:t>
      </w:r>
      <w:r>
        <w:rPr>
          <w:color w:val="3C3C3B"/>
          <w:spacing w:val="-10"/>
          <w:sz w:val="16"/>
        </w:rPr>
        <w:t> </w:t>
      </w:r>
      <w:r>
        <w:rPr>
          <w:color w:val="3C3C3B"/>
          <w:spacing w:val="-1"/>
          <w:sz w:val="16"/>
        </w:rPr>
        <w:t>tumoración</w:t>
      </w:r>
      <w:r>
        <w:rPr>
          <w:color w:val="3C3C3B"/>
          <w:spacing w:val="-9"/>
          <w:sz w:val="16"/>
        </w:rPr>
        <w:t> </w:t>
      </w:r>
      <w:r>
        <w:rPr>
          <w:color w:val="3C3C3B"/>
          <w:spacing w:val="-1"/>
          <w:sz w:val="16"/>
        </w:rPr>
        <w:t>indolora,</w:t>
      </w:r>
      <w:r>
        <w:rPr>
          <w:color w:val="3C3C3B"/>
          <w:spacing w:val="-16"/>
          <w:sz w:val="16"/>
        </w:rPr>
        <w:t> </w:t>
      </w:r>
      <w:r>
        <w:rPr>
          <w:color w:val="3C3C3B"/>
          <w:spacing w:val="-1"/>
          <w:sz w:val="16"/>
        </w:rPr>
        <w:t>firme</w:t>
      </w:r>
      <w:r>
        <w:rPr>
          <w:color w:val="3C3C3B"/>
          <w:spacing w:val="-46"/>
          <w:sz w:val="16"/>
        </w:rPr>
        <w:t> </w:t>
      </w:r>
      <w:r>
        <w:rPr>
          <w:color w:val="3C3C3B"/>
          <w:w w:val="95"/>
          <w:sz w:val="16"/>
        </w:rPr>
        <w:t>y de crecimiento lento en el lóbulo superficial de la parótida. Reci-</w:t>
      </w:r>
      <w:r>
        <w:rPr>
          <w:color w:val="3C3C3B"/>
          <w:spacing w:val="1"/>
          <w:w w:val="95"/>
          <w:sz w:val="16"/>
        </w:rPr>
        <w:t> </w:t>
      </w:r>
      <w:r>
        <w:rPr>
          <w:color w:val="3C3C3B"/>
          <w:spacing w:val="-2"/>
          <w:sz w:val="16"/>
        </w:rPr>
        <w:t>diva</w:t>
      </w:r>
      <w:r>
        <w:rPr>
          <w:color w:val="3C3C3B"/>
          <w:spacing w:val="-8"/>
          <w:sz w:val="16"/>
        </w:rPr>
        <w:t> </w:t>
      </w:r>
      <w:r>
        <w:rPr>
          <w:color w:val="3C3C3B"/>
          <w:spacing w:val="-2"/>
          <w:sz w:val="16"/>
        </w:rPr>
        <w:t>con</w:t>
      </w:r>
      <w:r>
        <w:rPr>
          <w:color w:val="3C3C3B"/>
          <w:spacing w:val="-8"/>
          <w:sz w:val="16"/>
        </w:rPr>
        <w:t> </w:t>
      </w:r>
      <w:r>
        <w:rPr>
          <w:color w:val="3C3C3B"/>
          <w:spacing w:val="-2"/>
          <w:sz w:val="16"/>
        </w:rPr>
        <w:t>frecuencia</w:t>
      </w:r>
      <w:r>
        <w:rPr>
          <w:color w:val="3C3C3B"/>
          <w:spacing w:val="-8"/>
          <w:sz w:val="16"/>
        </w:rPr>
        <w:t> </w:t>
      </w:r>
      <w:r>
        <w:rPr>
          <w:color w:val="3C3C3B"/>
          <w:spacing w:val="-2"/>
          <w:sz w:val="16"/>
        </w:rPr>
        <w:t>tras</w:t>
      </w:r>
      <w:r>
        <w:rPr>
          <w:color w:val="3C3C3B"/>
          <w:spacing w:val="-8"/>
          <w:sz w:val="16"/>
        </w:rPr>
        <w:t> </w:t>
      </w:r>
      <w:r>
        <w:rPr>
          <w:color w:val="3C3C3B"/>
          <w:spacing w:val="-2"/>
          <w:sz w:val="16"/>
        </w:rPr>
        <w:t>la</w:t>
      </w:r>
      <w:r>
        <w:rPr>
          <w:color w:val="3C3C3B"/>
          <w:spacing w:val="-8"/>
          <w:sz w:val="16"/>
        </w:rPr>
        <w:t> </w:t>
      </w:r>
      <w:r>
        <w:rPr>
          <w:color w:val="3C3C3B"/>
          <w:spacing w:val="-2"/>
          <w:sz w:val="16"/>
        </w:rPr>
        <w:t>cirugía,</w:t>
      </w:r>
      <w:r>
        <w:rPr>
          <w:color w:val="3C3C3B"/>
          <w:spacing w:val="-13"/>
          <w:sz w:val="16"/>
        </w:rPr>
        <w:t> </w:t>
      </w:r>
      <w:r>
        <w:rPr>
          <w:color w:val="3C3C3B"/>
          <w:spacing w:val="-2"/>
          <w:sz w:val="16"/>
        </w:rPr>
        <w:t>si</w:t>
      </w:r>
      <w:r>
        <w:rPr>
          <w:color w:val="3C3C3B"/>
          <w:spacing w:val="-8"/>
          <w:sz w:val="16"/>
        </w:rPr>
        <w:t> </w:t>
      </w:r>
      <w:r>
        <w:rPr>
          <w:color w:val="3C3C3B"/>
          <w:spacing w:val="-2"/>
          <w:sz w:val="16"/>
        </w:rPr>
        <w:t>no</w:t>
      </w:r>
      <w:r>
        <w:rPr>
          <w:color w:val="3C3C3B"/>
          <w:spacing w:val="-8"/>
          <w:sz w:val="16"/>
        </w:rPr>
        <w:t> </w:t>
      </w:r>
      <w:r>
        <w:rPr>
          <w:color w:val="3C3C3B"/>
          <w:spacing w:val="-1"/>
          <w:sz w:val="16"/>
        </w:rPr>
        <w:t>se</w:t>
      </w:r>
      <w:r>
        <w:rPr>
          <w:color w:val="3C3C3B"/>
          <w:spacing w:val="-8"/>
          <w:sz w:val="16"/>
        </w:rPr>
        <w:t> </w:t>
      </w:r>
      <w:r>
        <w:rPr>
          <w:color w:val="3C3C3B"/>
          <w:spacing w:val="-1"/>
          <w:sz w:val="16"/>
        </w:rPr>
        <w:t>realiza</w:t>
      </w:r>
      <w:r>
        <w:rPr>
          <w:color w:val="3C3C3B"/>
          <w:spacing w:val="-8"/>
          <w:sz w:val="16"/>
        </w:rPr>
        <w:t> </w:t>
      </w:r>
      <w:r>
        <w:rPr>
          <w:color w:val="3C3C3B"/>
          <w:spacing w:val="-1"/>
          <w:sz w:val="16"/>
        </w:rPr>
        <w:t>parotidectomía,</w:t>
      </w:r>
      <w:r>
        <w:rPr>
          <w:color w:val="3C3C3B"/>
          <w:spacing w:val="-46"/>
          <w:sz w:val="16"/>
        </w:rPr>
        <w:t> </w:t>
      </w:r>
      <w:r>
        <w:rPr>
          <w:color w:val="3C3C3B"/>
          <w:spacing w:val="-1"/>
          <w:w w:val="95"/>
          <w:sz w:val="16"/>
        </w:rPr>
        <w:t>con</w:t>
      </w:r>
      <w:r>
        <w:rPr>
          <w:color w:val="3C3C3B"/>
          <w:spacing w:val="-8"/>
          <w:w w:val="95"/>
          <w:sz w:val="16"/>
        </w:rPr>
        <w:t> </w:t>
      </w:r>
      <w:r>
        <w:rPr>
          <w:color w:val="3C3C3B"/>
          <w:spacing w:val="-1"/>
          <w:w w:val="95"/>
          <w:sz w:val="16"/>
        </w:rPr>
        <w:t>bajo</w:t>
      </w:r>
      <w:r>
        <w:rPr>
          <w:color w:val="3C3C3B"/>
          <w:spacing w:val="-7"/>
          <w:w w:val="95"/>
          <w:sz w:val="16"/>
        </w:rPr>
        <w:t> </w:t>
      </w:r>
      <w:r>
        <w:rPr>
          <w:color w:val="3C3C3B"/>
          <w:spacing w:val="-1"/>
          <w:w w:val="95"/>
          <w:sz w:val="16"/>
        </w:rPr>
        <w:t>riesgo</w:t>
      </w:r>
      <w:r>
        <w:rPr>
          <w:color w:val="3C3C3B"/>
          <w:spacing w:val="-7"/>
          <w:w w:val="95"/>
          <w:sz w:val="16"/>
        </w:rPr>
        <w:t> </w:t>
      </w:r>
      <w:r>
        <w:rPr>
          <w:color w:val="3C3C3B"/>
          <w:spacing w:val="-1"/>
          <w:w w:val="95"/>
          <w:sz w:val="16"/>
        </w:rPr>
        <w:t>de</w:t>
      </w:r>
      <w:r>
        <w:rPr>
          <w:color w:val="3C3C3B"/>
          <w:spacing w:val="-8"/>
          <w:w w:val="95"/>
          <w:sz w:val="16"/>
        </w:rPr>
        <w:t> </w:t>
      </w:r>
      <w:r>
        <w:rPr>
          <w:color w:val="3C3C3B"/>
          <w:spacing w:val="-1"/>
          <w:w w:val="95"/>
          <w:sz w:val="16"/>
        </w:rPr>
        <w:t>malignización</w:t>
      </w:r>
      <w:r>
        <w:rPr>
          <w:color w:val="3C3C3B"/>
          <w:spacing w:val="-7"/>
          <w:w w:val="95"/>
          <w:sz w:val="16"/>
        </w:rPr>
        <w:t> </w:t>
      </w:r>
      <w:r>
        <w:rPr>
          <w:rFonts w:ascii="Tahoma" w:hAnsi="Tahoma"/>
          <w:b/>
          <w:color w:val="A57865"/>
          <w:w w:val="95"/>
          <w:sz w:val="16"/>
        </w:rPr>
        <w:t>(Figura</w:t>
      </w:r>
      <w:r>
        <w:rPr>
          <w:rFonts w:ascii="Tahoma" w:hAnsi="Tahoma"/>
          <w:b/>
          <w:color w:val="A57865"/>
          <w:spacing w:val="-3"/>
          <w:w w:val="95"/>
          <w:sz w:val="16"/>
        </w:rPr>
        <w:t> </w:t>
      </w:r>
      <w:r>
        <w:rPr>
          <w:rFonts w:ascii="Tahoma" w:hAnsi="Tahoma"/>
          <w:b/>
          <w:color w:val="A57865"/>
          <w:w w:val="95"/>
          <w:sz w:val="16"/>
        </w:rPr>
        <w:t>10.8)</w:t>
      </w:r>
      <w:r>
        <w:rPr>
          <w:rFonts w:ascii="Tahoma" w:hAnsi="Tahoma"/>
          <w:b/>
          <w:color w:val="A57865"/>
          <w:spacing w:val="-4"/>
          <w:w w:val="95"/>
          <w:sz w:val="16"/>
        </w:rPr>
        <w:t> </w:t>
      </w:r>
      <w:r>
        <w:rPr>
          <w:rFonts w:ascii="Tahoma" w:hAnsi="Tahoma"/>
          <w:b/>
          <w:color w:val="208B97"/>
          <w:w w:val="95"/>
          <w:sz w:val="16"/>
        </w:rPr>
        <w:t>(ENURM,</w:t>
      </w:r>
      <w:r>
        <w:rPr>
          <w:rFonts w:ascii="Tahoma" w:hAnsi="Tahoma"/>
          <w:b/>
          <w:color w:val="208B97"/>
          <w:spacing w:val="-9"/>
          <w:w w:val="95"/>
          <w:sz w:val="16"/>
        </w:rPr>
        <w:t> </w:t>
      </w:r>
      <w:r>
        <w:rPr>
          <w:rFonts w:ascii="Tahoma" w:hAnsi="Tahoma"/>
          <w:b/>
          <w:color w:val="208B97"/>
          <w:w w:val="95"/>
          <w:sz w:val="16"/>
        </w:rPr>
        <w:t>14-100).</w:t>
      </w:r>
    </w:p>
    <w:p>
      <w:pPr>
        <w:pStyle w:val="ListParagraph"/>
        <w:numPr>
          <w:ilvl w:val="0"/>
          <w:numId w:val="71"/>
        </w:numPr>
        <w:tabs>
          <w:tab w:pos="1078" w:val="left" w:leader="none"/>
        </w:tabs>
        <w:spacing w:line="312" w:lineRule="auto" w:before="0" w:after="0"/>
        <w:ind w:left="1077" w:right="4" w:hanging="397"/>
        <w:jc w:val="both"/>
        <w:rPr>
          <w:sz w:val="16"/>
        </w:rPr>
      </w:pPr>
      <w:r>
        <w:rPr>
          <w:rFonts w:ascii="Tahoma" w:hAnsi="Tahoma"/>
          <w:b/>
          <w:color w:val="3C3C3B"/>
          <w:w w:val="95"/>
          <w:sz w:val="16"/>
        </w:rPr>
        <w:t>Tumor de Warthin o cistoadenolinfoma (10%): </w:t>
      </w:r>
      <w:r>
        <w:rPr>
          <w:color w:val="3C3C3B"/>
          <w:w w:val="95"/>
          <w:sz w:val="16"/>
        </w:rPr>
        <w:t>más frecuente</w:t>
      </w:r>
      <w:r>
        <w:rPr>
          <w:color w:val="3C3C3B"/>
          <w:spacing w:val="-43"/>
          <w:w w:val="95"/>
          <w:sz w:val="16"/>
        </w:rPr>
        <w:t> </w:t>
      </w:r>
      <w:r>
        <w:rPr>
          <w:color w:val="3C3C3B"/>
          <w:sz w:val="16"/>
        </w:rPr>
        <w:t>en parótida, sobre todo en varones ancianos. Es una tumoración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indolora, de consistencia quística fluctuante. Recidiva menos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que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el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anterior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y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no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tienen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potencial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maligno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(15%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bilateral).</w:t>
      </w:r>
    </w:p>
    <w:p>
      <w:pPr>
        <w:pStyle w:val="ListParagraph"/>
        <w:numPr>
          <w:ilvl w:val="0"/>
          <w:numId w:val="71"/>
        </w:numPr>
        <w:tabs>
          <w:tab w:pos="1078" w:val="left" w:leader="none"/>
        </w:tabs>
        <w:spacing w:line="309" w:lineRule="auto" w:before="0" w:after="0"/>
        <w:ind w:left="1077" w:right="0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Oncocitoma o adenoma oncocítico (1%): </w:t>
      </w:r>
      <w:r>
        <w:rPr>
          <w:color w:val="3C3C3B"/>
          <w:sz w:val="16"/>
        </w:rPr>
        <w:t>degeneración fre-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cuente,</w:t>
      </w:r>
      <w:r>
        <w:rPr>
          <w:color w:val="3C3C3B"/>
          <w:spacing w:val="-10"/>
          <w:sz w:val="16"/>
        </w:rPr>
        <w:t> </w:t>
      </w:r>
      <w:r>
        <w:rPr>
          <w:color w:val="3C3C3B"/>
          <w:sz w:val="16"/>
        </w:rPr>
        <w:t>propia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senectud,</w:t>
      </w:r>
      <w:r>
        <w:rPr>
          <w:color w:val="3C3C3B"/>
          <w:spacing w:val="-10"/>
          <w:sz w:val="16"/>
        </w:rPr>
        <w:t> </w:t>
      </w:r>
      <w:r>
        <w:rPr>
          <w:color w:val="3C3C3B"/>
          <w:sz w:val="16"/>
        </w:rPr>
        <w:t>que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se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observa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como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una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tumora-</w:t>
      </w:r>
      <w:r>
        <w:rPr>
          <w:color w:val="3C3C3B"/>
          <w:spacing w:val="-46"/>
          <w:sz w:val="16"/>
        </w:rPr>
        <w:t> </w:t>
      </w:r>
      <w:r>
        <w:rPr>
          <w:color w:val="3C3C3B"/>
          <w:spacing w:val="-1"/>
          <w:sz w:val="16"/>
        </w:rPr>
        <w:t>ción</w:t>
      </w:r>
      <w:r>
        <w:rPr>
          <w:color w:val="3C3C3B"/>
          <w:spacing w:val="-13"/>
          <w:sz w:val="16"/>
        </w:rPr>
        <w:t> </w:t>
      </w:r>
      <w:r>
        <w:rPr>
          <w:color w:val="3C3C3B"/>
          <w:spacing w:val="-1"/>
          <w:sz w:val="16"/>
        </w:rPr>
        <w:t>indurada</w:t>
      </w:r>
      <w:r>
        <w:rPr>
          <w:color w:val="3C3C3B"/>
          <w:spacing w:val="-12"/>
          <w:sz w:val="16"/>
        </w:rPr>
        <w:t> </w:t>
      </w:r>
      <w:r>
        <w:rPr>
          <w:color w:val="3C3C3B"/>
          <w:spacing w:val="-1"/>
          <w:sz w:val="16"/>
        </w:rPr>
        <w:t>y</w:t>
      </w:r>
      <w:r>
        <w:rPr>
          <w:color w:val="3C3C3B"/>
          <w:spacing w:val="-13"/>
          <w:sz w:val="16"/>
        </w:rPr>
        <w:t> </w:t>
      </w:r>
      <w:r>
        <w:rPr>
          <w:color w:val="3C3C3B"/>
          <w:spacing w:val="-1"/>
          <w:sz w:val="16"/>
        </w:rPr>
        <w:t>multilobulada</w:t>
      </w:r>
      <w:r>
        <w:rPr>
          <w:color w:val="3C3C3B"/>
          <w:spacing w:val="-12"/>
          <w:sz w:val="16"/>
        </w:rPr>
        <w:t> </w:t>
      </w:r>
      <w:r>
        <w:rPr>
          <w:color w:val="3C3C3B"/>
          <w:sz w:val="16"/>
        </w:rPr>
        <w:t>en</w:t>
      </w:r>
      <w:r>
        <w:rPr>
          <w:color w:val="3C3C3B"/>
          <w:spacing w:val="-13"/>
          <w:sz w:val="16"/>
        </w:rPr>
        <w:t> </w:t>
      </w:r>
      <w:r>
        <w:rPr>
          <w:color w:val="3C3C3B"/>
          <w:sz w:val="16"/>
        </w:rPr>
        <w:t>el</w:t>
      </w:r>
      <w:r>
        <w:rPr>
          <w:color w:val="3C3C3B"/>
          <w:spacing w:val="-12"/>
          <w:sz w:val="16"/>
        </w:rPr>
        <w:t> </w:t>
      </w:r>
      <w:r>
        <w:rPr>
          <w:color w:val="3C3C3B"/>
          <w:sz w:val="16"/>
        </w:rPr>
        <w:t>lóbulo</w:t>
      </w:r>
      <w:r>
        <w:rPr>
          <w:color w:val="3C3C3B"/>
          <w:spacing w:val="-13"/>
          <w:sz w:val="16"/>
        </w:rPr>
        <w:t> </w:t>
      </w:r>
      <w:r>
        <w:rPr>
          <w:color w:val="3C3C3B"/>
          <w:sz w:val="16"/>
        </w:rPr>
        <w:t>superficial</w:t>
      </w:r>
      <w:r>
        <w:rPr>
          <w:color w:val="3C3C3B"/>
          <w:spacing w:val="-12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12"/>
          <w:sz w:val="16"/>
        </w:rPr>
        <w:t> </w:t>
      </w:r>
      <w:r>
        <w:rPr>
          <w:color w:val="3C3C3B"/>
          <w:sz w:val="16"/>
        </w:rPr>
        <w:t>parótida.</w:t>
      </w:r>
    </w:p>
    <w:p>
      <w:pPr>
        <w:pStyle w:val="BodyText"/>
        <w:spacing w:before="5"/>
        <w:rPr>
          <w:sz w:val="10"/>
        </w:rPr>
      </w:pPr>
      <w:r>
        <w:rPr/>
        <w:drawing>
          <wp:anchor distT="0" distB="0" distL="0" distR="0" allowOverlap="1" layoutInCell="1" locked="0" behindDoc="0" simplePos="0" relativeHeight="111">
            <wp:simplePos x="0" y="0"/>
            <wp:positionH relativeFrom="page">
              <wp:posOffset>451672</wp:posOffset>
            </wp:positionH>
            <wp:positionV relativeFrom="paragraph">
              <wp:posOffset>102190</wp:posOffset>
            </wp:positionV>
            <wp:extent cx="3181529" cy="2188464"/>
            <wp:effectExtent l="0" t="0" r="0" b="0"/>
            <wp:wrapTopAndBottom/>
            <wp:docPr id="93" name="image8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4" name="image84.png"/>
                    <pic:cNvPicPr/>
                  </pic:nvPicPr>
                  <pic:blipFill>
                    <a:blip r:embed="rId1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1529" cy="21884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45"/>
        <w:ind w:left="765" w:right="0" w:firstLine="0"/>
        <w:jc w:val="both"/>
        <w:rPr>
          <w:sz w:val="16"/>
        </w:rPr>
      </w:pPr>
      <w:r>
        <w:rPr>
          <w:rFonts w:ascii="Tahoma" w:hAnsi="Tahoma"/>
          <w:b/>
          <w:color w:val="A57865"/>
          <w:sz w:val="16"/>
        </w:rPr>
        <w:t>Figura</w:t>
      </w:r>
      <w:r>
        <w:rPr>
          <w:rFonts w:ascii="Tahoma" w:hAnsi="Tahoma"/>
          <w:b/>
          <w:color w:val="A57865"/>
          <w:spacing w:val="2"/>
          <w:sz w:val="16"/>
        </w:rPr>
        <w:t> </w:t>
      </w:r>
      <w:r>
        <w:rPr>
          <w:rFonts w:ascii="Tahoma" w:hAnsi="Tahoma"/>
          <w:b/>
          <w:color w:val="A57865"/>
          <w:sz w:val="16"/>
        </w:rPr>
        <w:t>10.8.</w:t>
      </w:r>
      <w:r>
        <w:rPr>
          <w:rFonts w:ascii="Tahoma" w:hAnsi="Tahoma"/>
          <w:b/>
          <w:color w:val="A57865"/>
          <w:spacing w:val="-4"/>
          <w:sz w:val="16"/>
        </w:rPr>
        <w:t> </w:t>
      </w:r>
      <w:r>
        <w:rPr>
          <w:color w:val="575756"/>
          <w:sz w:val="16"/>
        </w:rPr>
        <w:t>Adenoma</w:t>
      </w:r>
      <w:r>
        <w:rPr>
          <w:color w:val="575756"/>
          <w:spacing w:val="-2"/>
          <w:sz w:val="16"/>
        </w:rPr>
        <w:t> </w:t>
      </w:r>
      <w:r>
        <w:rPr>
          <w:color w:val="575756"/>
          <w:sz w:val="16"/>
        </w:rPr>
        <w:t>pleomorfo</w:t>
      </w:r>
      <w:r>
        <w:rPr>
          <w:color w:val="575756"/>
          <w:spacing w:val="-2"/>
          <w:sz w:val="16"/>
        </w:rPr>
        <w:t> </w:t>
      </w:r>
      <w:r>
        <w:rPr>
          <w:color w:val="575756"/>
          <w:sz w:val="16"/>
        </w:rPr>
        <w:t>de</w:t>
      </w:r>
      <w:r>
        <w:rPr>
          <w:color w:val="575756"/>
          <w:spacing w:val="-2"/>
          <w:sz w:val="16"/>
        </w:rPr>
        <w:t> </w:t>
      </w:r>
      <w:r>
        <w:rPr>
          <w:color w:val="575756"/>
          <w:sz w:val="16"/>
        </w:rPr>
        <w:t>parótida</w:t>
      </w:r>
      <w:r>
        <w:rPr>
          <w:color w:val="575756"/>
          <w:spacing w:val="-2"/>
          <w:sz w:val="16"/>
        </w:rPr>
        <w:t> </w:t>
      </w:r>
      <w:r>
        <w:rPr>
          <w:color w:val="575756"/>
          <w:sz w:val="16"/>
        </w:rPr>
        <w:t>derecha</w:t>
      </w:r>
    </w:p>
    <w:p>
      <w:pPr>
        <w:pStyle w:val="BodyText"/>
        <w:spacing w:before="101"/>
        <w:ind w:left="407"/>
        <w:jc w:val="both"/>
      </w:pPr>
      <w:r>
        <w:rPr/>
        <w:br w:type="column"/>
      </w:r>
      <w:r>
        <w:rPr>
          <w:color w:val="3C3C3B"/>
        </w:rPr>
        <w:t>Dentro</w:t>
      </w:r>
      <w:r>
        <w:rPr>
          <w:color w:val="3C3C3B"/>
          <w:spacing w:val="11"/>
        </w:rPr>
        <w:t> </w:t>
      </w:r>
      <w:r>
        <w:rPr>
          <w:color w:val="3C3C3B"/>
        </w:rPr>
        <w:t>de</w:t>
      </w:r>
      <w:r>
        <w:rPr>
          <w:color w:val="3C3C3B"/>
          <w:spacing w:val="12"/>
        </w:rPr>
        <w:t> </w:t>
      </w:r>
      <w:r>
        <w:rPr>
          <w:color w:val="3C3C3B"/>
        </w:rPr>
        <w:t>los</w:t>
      </w:r>
      <w:r>
        <w:rPr>
          <w:color w:val="3C3C3B"/>
          <w:spacing w:val="12"/>
        </w:rPr>
        <w:t> </w:t>
      </w:r>
      <w:r>
        <w:rPr>
          <w:color w:val="3C3C3B"/>
        </w:rPr>
        <w:t>malignos</w:t>
      </w:r>
      <w:r>
        <w:rPr>
          <w:color w:val="3C3C3B"/>
          <w:spacing w:val="12"/>
        </w:rPr>
        <w:t> </w:t>
      </w:r>
      <w:r>
        <w:rPr>
          <w:color w:val="3C3C3B"/>
        </w:rPr>
        <w:t>distinguimos:</w:t>
      </w:r>
    </w:p>
    <w:p>
      <w:pPr>
        <w:pStyle w:val="ListParagraph"/>
        <w:numPr>
          <w:ilvl w:val="0"/>
          <w:numId w:val="18"/>
        </w:numPr>
        <w:tabs>
          <w:tab w:pos="805" w:val="left" w:leader="none"/>
        </w:tabs>
        <w:spacing w:line="312" w:lineRule="auto" w:before="50" w:after="0"/>
        <w:ind w:left="804" w:right="672" w:hanging="397"/>
        <w:jc w:val="both"/>
        <w:rPr>
          <w:rFonts w:ascii="Tahoma" w:hAnsi="Tahoma"/>
          <w:b/>
          <w:sz w:val="16"/>
        </w:rPr>
      </w:pPr>
      <w:r>
        <w:rPr>
          <w:rFonts w:ascii="Tahoma" w:hAnsi="Tahoma"/>
          <w:b/>
          <w:color w:val="3C3C3B"/>
          <w:sz w:val="16"/>
        </w:rPr>
        <w:t>Carcinoma</w:t>
      </w:r>
      <w:r>
        <w:rPr>
          <w:rFonts w:ascii="Tahoma" w:hAnsi="Tahoma"/>
          <w:b/>
          <w:color w:val="3C3C3B"/>
          <w:spacing w:val="-5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mucoepidermoide:</w:t>
      </w:r>
      <w:r>
        <w:rPr>
          <w:rFonts w:ascii="Tahoma" w:hAnsi="Tahoma"/>
          <w:b/>
          <w:color w:val="3C3C3B"/>
          <w:spacing w:val="-8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-9"/>
          <w:sz w:val="16"/>
        </w:rPr>
        <w:t> </w:t>
      </w:r>
      <w:r>
        <w:rPr>
          <w:color w:val="3C3C3B"/>
          <w:sz w:val="16"/>
        </w:rPr>
        <w:t>mitad</w:t>
      </w:r>
      <w:r>
        <w:rPr>
          <w:color w:val="3C3C3B"/>
          <w:spacing w:val="-8"/>
          <w:sz w:val="16"/>
        </w:rPr>
        <w:t> </w:t>
      </w:r>
      <w:r>
        <w:rPr>
          <w:color w:val="3C3C3B"/>
          <w:sz w:val="16"/>
        </w:rPr>
        <w:t>se</w:t>
      </w:r>
      <w:r>
        <w:rPr>
          <w:color w:val="3C3C3B"/>
          <w:spacing w:val="-9"/>
          <w:sz w:val="16"/>
        </w:rPr>
        <w:t> </w:t>
      </w:r>
      <w:r>
        <w:rPr>
          <w:color w:val="3C3C3B"/>
          <w:sz w:val="16"/>
        </w:rPr>
        <w:t>localiza</w:t>
      </w:r>
      <w:r>
        <w:rPr>
          <w:color w:val="3C3C3B"/>
          <w:spacing w:val="-9"/>
          <w:sz w:val="16"/>
        </w:rPr>
        <w:t> </w:t>
      </w:r>
      <w:r>
        <w:rPr>
          <w:color w:val="3C3C3B"/>
          <w:sz w:val="16"/>
        </w:rPr>
        <w:t>en</w:t>
      </w:r>
      <w:r>
        <w:rPr>
          <w:color w:val="3C3C3B"/>
          <w:spacing w:val="-9"/>
          <w:sz w:val="16"/>
        </w:rPr>
        <w:t> </w:t>
      </w:r>
      <w:r>
        <w:rPr>
          <w:color w:val="3C3C3B"/>
          <w:sz w:val="16"/>
        </w:rPr>
        <w:t>las</w:t>
      </w:r>
      <w:r>
        <w:rPr>
          <w:color w:val="3C3C3B"/>
          <w:spacing w:val="-8"/>
          <w:sz w:val="16"/>
        </w:rPr>
        <w:t> </w:t>
      </w:r>
      <w:r>
        <w:rPr>
          <w:color w:val="3C3C3B"/>
          <w:sz w:val="16"/>
        </w:rPr>
        <w:t>glán-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dulas mayores y el resto en las menores, sobre todo, en el pala-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dar duro, donde son más agresivos. Es una tumoración indurada,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de crecimiento lento si es de bajo grado (lo más frecuente). Es</w:t>
      </w:r>
      <w:r>
        <w:rPr>
          <w:color w:val="3C3C3B"/>
          <w:spacing w:val="1"/>
          <w:sz w:val="16"/>
        </w:rPr>
        <w:t> </w:t>
      </w:r>
      <w:r>
        <w:rPr>
          <w:color w:val="3C3C3B"/>
          <w:w w:val="95"/>
          <w:sz w:val="16"/>
        </w:rPr>
        <w:t>el</w:t>
      </w:r>
      <w:r>
        <w:rPr>
          <w:color w:val="3C3C3B"/>
          <w:spacing w:val="9"/>
          <w:w w:val="95"/>
          <w:sz w:val="16"/>
        </w:rPr>
        <w:t> </w:t>
      </w:r>
      <w:r>
        <w:rPr>
          <w:color w:val="3C3C3B"/>
          <w:w w:val="95"/>
          <w:sz w:val="16"/>
        </w:rPr>
        <w:t>tumor</w:t>
      </w:r>
      <w:r>
        <w:rPr>
          <w:color w:val="3C3C3B"/>
          <w:spacing w:val="9"/>
          <w:w w:val="95"/>
          <w:sz w:val="16"/>
        </w:rPr>
        <w:t> </w:t>
      </w:r>
      <w:r>
        <w:rPr>
          <w:color w:val="3C3C3B"/>
          <w:w w:val="95"/>
          <w:sz w:val="16"/>
        </w:rPr>
        <w:t>maligno</w:t>
      </w:r>
      <w:r>
        <w:rPr>
          <w:color w:val="3C3C3B"/>
          <w:spacing w:val="10"/>
          <w:w w:val="95"/>
          <w:sz w:val="16"/>
        </w:rPr>
        <w:t> </w:t>
      </w:r>
      <w:r>
        <w:rPr>
          <w:color w:val="3C3C3B"/>
          <w:w w:val="95"/>
          <w:sz w:val="16"/>
        </w:rPr>
        <w:t>más</w:t>
      </w:r>
      <w:r>
        <w:rPr>
          <w:color w:val="3C3C3B"/>
          <w:spacing w:val="9"/>
          <w:w w:val="95"/>
          <w:sz w:val="16"/>
        </w:rPr>
        <w:t> </w:t>
      </w:r>
      <w:r>
        <w:rPr>
          <w:color w:val="3C3C3B"/>
          <w:w w:val="95"/>
          <w:sz w:val="16"/>
        </w:rPr>
        <w:t>habitual</w:t>
      </w:r>
      <w:r>
        <w:rPr>
          <w:color w:val="3C3C3B"/>
          <w:spacing w:val="9"/>
          <w:w w:val="95"/>
          <w:sz w:val="16"/>
        </w:rPr>
        <w:t> </w:t>
      </w:r>
      <w:r>
        <w:rPr>
          <w:color w:val="3C3C3B"/>
          <w:w w:val="95"/>
          <w:sz w:val="16"/>
        </w:rPr>
        <w:t>en</w:t>
      </w:r>
      <w:r>
        <w:rPr>
          <w:color w:val="3C3C3B"/>
          <w:spacing w:val="10"/>
          <w:w w:val="95"/>
          <w:sz w:val="16"/>
        </w:rPr>
        <w:t> </w:t>
      </w:r>
      <w:r>
        <w:rPr>
          <w:color w:val="3C3C3B"/>
          <w:w w:val="95"/>
          <w:sz w:val="16"/>
        </w:rPr>
        <w:t>la</w:t>
      </w:r>
      <w:r>
        <w:rPr>
          <w:color w:val="3C3C3B"/>
          <w:spacing w:val="9"/>
          <w:w w:val="95"/>
          <w:sz w:val="16"/>
        </w:rPr>
        <w:t> </w:t>
      </w:r>
      <w:r>
        <w:rPr>
          <w:color w:val="3C3C3B"/>
          <w:w w:val="95"/>
          <w:sz w:val="16"/>
        </w:rPr>
        <w:t>parótida</w:t>
      </w:r>
      <w:r>
        <w:rPr>
          <w:color w:val="3C3C3B"/>
          <w:spacing w:val="9"/>
          <w:w w:val="95"/>
          <w:sz w:val="16"/>
        </w:rPr>
        <w:t> </w:t>
      </w:r>
      <w:r>
        <w:rPr>
          <w:rFonts w:ascii="Tahoma" w:hAnsi="Tahoma"/>
          <w:b/>
          <w:color w:val="208B97"/>
          <w:w w:val="95"/>
          <w:sz w:val="16"/>
        </w:rPr>
        <w:t>(ENURM,</w:t>
      </w:r>
      <w:r>
        <w:rPr>
          <w:rFonts w:ascii="Tahoma" w:hAnsi="Tahoma"/>
          <w:b/>
          <w:color w:val="208B97"/>
          <w:spacing w:val="7"/>
          <w:w w:val="95"/>
          <w:sz w:val="16"/>
        </w:rPr>
        <w:t> </w:t>
      </w:r>
      <w:r>
        <w:rPr>
          <w:rFonts w:ascii="Tahoma" w:hAnsi="Tahoma"/>
          <w:b/>
          <w:color w:val="208B97"/>
          <w:w w:val="95"/>
          <w:sz w:val="16"/>
        </w:rPr>
        <w:t>10-88).</w:t>
      </w:r>
    </w:p>
    <w:p>
      <w:pPr>
        <w:pStyle w:val="ListParagraph"/>
        <w:numPr>
          <w:ilvl w:val="0"/>
          <w:numId w:val="18"/>
        </w:numPr>
        <w:tabs>
          <w:tab w:pos="805" w:val="left" w:leader="none"/>
        </w:tabs>
        <w:spacing w:line="314" w:lineRule="auto" w:before="0" w:after="0"/>
        <w:ind w:left="804" w:right="677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Cilindroma o carcinoma adenoide quístico: </w:t>
      </w:r>
      <w:r>
        <w:rPr>
          <w:color w:val="3C3C3B"/>
          <w:sz w:val="16"/>
        </w:rPr>
        <w:t>aparece en las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glándulas</w:t>
      </w:r>
      <w:r>
        <w:rPr>
          <w:color w:val="3C3C3B"/>
          <w:spacing w:val="31"/>
          <w:sz w:val="16"/>
        </w:rPr>
        <w:t> </w:t>
      </w:r>
      <w:r>
        <w:rPr>
          <w:color w:val="3C3C3B"/>
          <w:sz w:val="16"/>
        </w:rPr>
        <w:t>mayores</w:t>
      </w:r>
      <w:r>
        <w:rPr>
          <w:color w:val="3C3C3B"/>
          <w:spacing w:val="32"/>
          <w:sz w:val="16"/>
        </w:rPr>
        <w:t> </w:t>
      </w:r>
      <w:r>
        <w:rPr>
          <w:color w:val="3C3C3B"/>
          <w:sz w:val="16"/>
        </w:rPr>
        <w:t>y</w:t>
      </w:r>
      <w:r>
        <w:rPr>
          <w:color w:val="3C3C3B"/>
          <w:spacing w:val="32"/>
          <w:sz w:val="16"/>
        </w:rPr>
        <w:t> </w:t>
      </w:r>
      <w:r>
        <w:rPr>
          <w:color w:val="3C3C3B"/>
          <w:sz w:val="16"/>
        </w:rPr>
        <w:t>menores.</w:t>
      </w:r>
      <w:r>
        <w:rPr>
          <w:color w:val="3C3C3B"/>
          <w:spacing w:val="25"/>
          <w:sz w:val="16"/>
        </w:rPr>
        <w:t> </w:t>
      </w:r>
      <w:r>
        <w:rPr>
          <w:color w:val="3C3C3B"/>
          <w:sz w:val="16"/>
        </w:rPr>
        <w:t>Es</w:t>
      </w:r>
      <w:r>
        <w:rPr>
          <w:color w:val="3C3C3B"/>
          <w:spacing w:val="32"/>
          <w:sz w:val="16"/>
        </w:rPr>
        <w:t> </w:t>
      </w:r>
      <w:r>
        <w:rPr>
          <w:color w:val="3C3C3B"/>
          <w:sz w:val="16"/>
        </w:rPr>
        <w:t>característica</w:t>
      </w:r>
      <w:r>
        <w:rPr>
          <w:color w:val="3C3C3B"/>
          <w:spacing w:val="32"/>
          <w:sz w:val="16"/>
        </w:rPr>
        <w:t> </w:t>
      </w:r>
      <w:r>
        <w:rPr>
          <w:color w:val="3C3C3B"/>
          <w:sz w:val="16"/>
        </w:rPr>
        <w:t>su</w:t>
      </w:r>
      <w:r>
        <w:rPr>
          <w:color w:val="3C3C3B"/>
          <w:spacing w:val="32"/>
          <w:sz w:val="16"/>
        </w:rPr>
        <w:t> </w:t>
      </w:r>
      <w:r>
        <w:rPr>
          <w:color w:val="3C3C3B"/>
          <w:sz w:val="16"/>
        </w:rPr>
        <w:t>posibilidad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de extensión local y de metástasis a distancia, sobre todo, en el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pulmón. Es el tumor maligno más frecuente en la submaxilar y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las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menores.</w:t>
      </w:r>
      <w:r>
        <w:rPr>
          <w:color w:val="3C3C3B"/>
          <w:spacing w:val="-9"/>
          <w:sz w:val="16"/>
        </w:rPr>
        <w:t> </w:t>
      </w:r>
      <w:r>
        <w:rPr>
          <w:color w:val="3C3C3B"/>
          <w:sz w:val="16"/>
        </w:rPr>
        <w:t>El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tratamiento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elección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es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quirúrgico.</w:t>
      </w:r>
    </w:p>
    <w:p>
      <w:pPr>
        <w:pStyle w:val="BodyText"/>
        <w:spacing w:line="314" w:lineRule="auto"/>
        <w:ind w:left="804" w:right="678"/>
        <w:jc w:val="both"/>
        <w:rPr>
          <w:rFonts w:ascii="Tahoma" w:hAnsi="Tahoma"/>
          <w:b/>
        </w:rPr>
      </w:pPr>
      <w:r>
        <w:rPr>
          <w:color w:val="3C3C3B"/>
        </w:rPr>
        <w:t>En la parótida, los tumores benignos y algunos malignos de bajo</w:t>
      </w:r>
      <w:r>
        <w:rPr>
          <w:color w:val="3C3C3B"/>
          <w:spacing w:val="1"/>
        </w:rPr>
        <w:t> </w:t>
      </w:r>
      <w:r>
        <w:rPr>
          <w:color w:val="3C3C3B"/>
        </w:rPr>
        <w:t>grado, como el carcinoma mucoepidermoide, que afectan al</w:t>
      </w:r>
      <w:r>
        <w:rPr>
          <w:color w:val="3C3C3B"/>
          <w:spacing w:val="1"/>
        </w:rPr>
        <w:t> </w:t>
      </w:r>
      <w:r>
        <w:rPr>
          <w:color w:val="3C3C3B"/>
          <w:w w:val="95"/>
        </w:rPr>
        <w:t>lóbulo superficial, se realiza parotidectomía superficial, mientras</w:t>
      </w:r>
      <w:r>
        <w:rPr>
          <w:color w:val="3C3C3B"/>
          <w:spacing w:val="1"/>
          <w:w w:val="95"/>
        </w:rPr>
        <w:t> </w:t>
      </w:r>
      <w:r>
        <w:rPr>
          <w:color w:val="3C3C3B"/>
        </w:rPr>
        <w:t>que en los malignos, parotidectomía total con conservación del</w:t>
      </w:r>
      <w:r>
        <w:rPr>
          <w:color w:val="3C3C3B"/>
          <w:spacing w:val="1"/>
        </w:rPr>
        <w:t> </w:t>
      </w:r>
      <w:r>
        <w:rPr>
          <w:color w:val="3C3C3B"/>
          <w:spacing w:val="-1"/>
        </w:rPr>
        <w:t>nervio</w:t>
      </w:r>
      <w:r>
        <w:rPr>
          <w:color w:val="3C3C3B"/>
          <w:spacing w:val="-7"/>
        </w:rPr>
        <w:t> </w:t>
      </w:r>
      <w:r>
        <w:rPr>
          <w:color w:val="3C3C3B"/>
          <w:spacing w:val="-1"/>
        </w:rPr>
        <w:t>facial.</w:t>
      </w:r>
      <w:r>
        <w:rPr>
          <w:color w:val="3C3C3B"/>
          <w:spacing w:val="-13"/>
        </w:rPr>
        <w:t> </w:t>
      </w:r>
      <w:r>
        <w:rPr>
          <w:color w:val="3C3C3B"/>
        </w:rPr>
        <w:t>En</w:t>
      </w:r>
      <w:r>
        <w:rPr>
          <w:color w:val="3C3C3B"/>
          <w:spacing w:val="-7"/>
        </w:rPr>
        <w:t> </w:t>
      </w:r>
      <w:r>
        <w:rPr>
          <w:color w:val="3C3C3B"/>
        </w:rPr>
        <w:t>el</w:t>
      </w:r>
      <w:r>
        <w:rPr>
          <w:color w:val="3C3C3B"/>
          <w:spacing w:val="-6"/>
        </w:rPr>
        <w:t> </w:t>
      </w:r>
      <w:r>
        <w:rPr>
          <w:color w:val="3C3C3B"/>
        </w:rPr>
        <w:t>resto</w:t>
      </w:r>
      <w:r>
        <w:rPr>
          <w:color w:val="3C3C3B"/>
          <w:spacing w:val="-7"/>
        </w:rPr>
        <w:t> </w:t>
      </w:r>
      <w:r>
        <w:rPr>
          <w:color w:val="3C3C3B"/>
        </w:rPr>
        <w:t>de</w:t>
      </w:r>
      <w:r>
        <w:rPr>
          <w:color w:val="3C3C3B"/>
          <w:spacing w:val="-7"/>
        </w:rPr>
        <w:t> </w:t>
      </w:r>
      <w:r>
        <w:rPr>
          <w:color w:val="3C3C3B"/>
        </w:rPr>
        <w:t>glándulas,</w:t>
      </w:r>
      <w:r>
        <w:rPr>
          <w:color w:val="3C3C3B"/>
          <w:spacing w:val="-12"/>
        </w:rPr>
        <w:t> </w:t>
      </w:r>
      <w:r>
        <w:rPr>
          <w:color w:val="3C3C3B"/>
        </w:rPr>
        <w:t>se</w:t>
      </w:r>
      <w:r>
        <w:rPr>
          <w:color w:val="3C3C3B"/>
          <w:spacing w:val="-7"/>
        </w:rPr>
        <w:t> </w:t>
      </w:r>
      <w:r>
        <w:rPr>
          <w:color w:val="3C3C3B"/>
        </w:rPr>
        <w:t>extirpa</w:t>
      </w:r>
      <w:r>
        <w:rPr>
          <w:color w:val="3C3C3B"/>
          <w:spacing w:val="-7"/>
        </w:rPr>
        <w:t> </w:t>
      </w:r>
      <w:r>
        <w:rPr>
          <w:color w:val="3C3C3B"/>
        </w:rPr>
        <w:t>toda</w:t>
      </w:r>
      <w:r>
        <w:rPr>
          <w:color w:val="3C3C3B"/>
          <w:spacing w:val="-6"/>
        </w:rPr>
        <w:t> </w:t>
      </w:r>
      <w:r>
        <w:rPr>
          <w:color w:val="3C3C3B"/>
        </w:rPr>
        <w:t>la</w:t>
      </w:r>
      <w:r>
        <w:rPr>
          <w:color w:val="3C3C3B"/>
          <w:spacing w:val="-7"/>
        </w:rPr>
        <w:t> </w:t>
      </w:r>
      <w:r>
        <w:rPr>
          <w:color w:val="3C3C3B"/>
        </w:rPr>
        <w:t>glándula</w:t>
      </w:r>
      <w:r>
        <w:rPr>
          <w:color w:val="3C3C3B"/>
          <w:spacing w:val="-46"/>
        </w:rPr>
        <w:t> </w:t>
      </w:r>
      <w:r>
        <w:rPr>
          <w:rFonts w:ascii="Tahoma" w:hAnsi="Tahoma"/>
          <w:b/>
          <w:color w:val="208B97"/>
        </w:rPr>
        <w:t>(ENURM,</w:t>
      </w:r>
      <w:r>
        <w:rPr>
          <w:rFonts w:ascii="Tahoma" w:hAnsi="Tahoma"/>
          <w:b/>
          <w:color w:val="208B97"/>
          <w:spacing w:val="-8"/>
        </w:rPr>
        <w:t> </w:t>
      </w:r>
      <w:r>
        <w:rPr>
          <w:rFonts w:ascii="Tahoma" w:hAnsi="Tahoma"/>
          <w:b/>
          <w:color w:val="208B97"/>
        </w:rPr>
        <w:t>10-96).</w:t>
      </w:r>
    </w:p>
    <w:p>
      <w:pPr>
        <w:pStyle w:val="ListParagraph"/>
        <w:numPr>
          <w:ilvl w:val="0"/>
          <w:numId w:val="18"/>
        </w:numPr>
        <w:tabs>
          <w:tab w:pos="805" w:val="left" w:leader="none"/>
        </w:tabs>
        <w:spacing w:line="316" w:lineRule="auto" w:before="0" w:after="0"/>
        <w:ind w:left="804" w:right="677" w:hanging="397"/>
        <w:jc w:val="both"/>
        <w:rPr>
          <w:sz w:val="16"/>
        </w:rPr>
      </w:pPr>
      <w:r>
        <w:rPr>
          <w:color w:val="3C3C3B"/>
          <w:sz w:val="16"/>
        </w:rPr>
        <w:t>El </w:t>
      </w:r>
      <w:r>
        <w:rPr>
          <w:rFonts w:ascii="Tahoma" w:hAnsi="Tahoma"/>
          <w:b/>
          <w:color w:val="3C3C3B"/>
          <w:sz w:val="16"/>
        </w:rPr>
        <w:t>síndrome de Frey, </w:t>
      </w:r>
      <w:r>
        <w:rPr>
          <w:color w:val="3C3C3B"/>
          <w:sz w:val="16"/>
        </w:rPr>
        <w:t>o del nervio auriculotemporal, es una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secuela postquirúrgica en las parotidectomías, por una rege-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neración aberrante de las fibras parasimpáticas del nervio auri-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culotemporal hacia fibras simpáticas de la piel de la mejilla. Se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le llama el síndrome de las tres “h” porque aparece sudoración</w:t>
      </w:r>
      <w:r>
        <w:rPr>
          <w:color w:val="3C3C3B"/>
          <w:spacing w:val="1"/>
          <w:sz w:val="16"/>
        </w:rPr>
        <w:t> </w:t>
      </w:r>
      <w:r>
        <w:rPr>
          <w:color w:val="3C3C3B"/>
          <w:w w:val="95"/>
          <w:sz w:val="16"/>
        </w:rPr>
        <w:t>(hiperhidrosis), dolor</w:t>
      </w:r>
      <w:r>
        <w:rPr>
          <w:color w:val="3C3C3B"/>
          <w:spacing w:val="1"/>
          <w:w w:val="95"/>
          <w:sz w:val="16"/>
        </w:rPr>
        <w:t> </w:t>
      </w:r>
      <w:r>
        <w:rPr>
          <w:color w:val="3C3C3B"/>
          <w:w w:val="95"/>
          <w:sz w:val="16"/>
        </w:rPr>
        <w:t>(hiperestesia)</w:t>
      </w:r>
      <w:r>
        <w:rPr>
          <w:color w:val="3C3C3B"/>
          <w:spacing w:val="1"/>
          <w:w w:val="95"/>
          <w:sz w:val="16"/>
        </w:rPr>
        <w:t> </w:t>
      </w:r>
      <w:r>
        <w:rPr>
          <w:color w:val="3C3C3B"/>
          <w:w w:val="95"/>
          <w:sz w:val="16"/>
        </w:rPr>
        <w:t>y</w:t>
      </w:r>
      <w:r>
        <w:rPr>
          <w:color w:val="3C3C3B"/>
          <w:spacing w:val="1"/>
          <w:w w:val="95"/>
          <w:sz w:val="16"/>
        </w:rPr>
        <w:t> </w:t>
      </w:r>
      <w:r>
        <w:rPr>
          <w:color w:val="3C3C3B"/>
          <w:w w:val="95"/>
          <w:sz w:val="16"/>
        </w:rPr>
        <w:t>enrojecimiento</w:t>
      </w:r>
      <w:r>
        <w:rPr>
          <w:color w:val="3C3C3B"/>
          <w:spacing w:val="43"/>
          <w:sz w:val="16"/>
        </w:rPr>
        <w:t> </w:t>
      </w:r>
      <w:r>
        <w:rPr>
          <w:color w:val="3C3C3B"/>
          <w:w w:val="95"/>
          <w:sz w:val="16"/>
        </w:rPr>
        <w:t>(hiperemia)</w:t>
      </w:r>
      <w:r>
        <w:rPr>
          <w:color w:val="3C3C3B"/>
          <w:spacing w:val="-43"/>
          <w:w w:val="95"/>
          <w:sz w:val="16"/>
        </w:rPr>
        <w:t> </w:t>
      </w:r>
      <w:r>
        <w:rPr>
          <w:color w:val="3C3C3B"/>
          <w:sz w:val="16"/>
        </w:rPr>
        <w:t>en la mejilla durante la masticación. Para su tratamiento, se ha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propuesto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sección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del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nervio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auriculotemporal.</w:t>
      </w:r>
    </w:p>
    <w:p>
      <w:pPr>
        <w:pStyle w:val="BodyText"/>
        <w:spacing w:before="9"/>
        <w:rPr>
          <w:sz w:val="17"/>
        </w:rPr>
      </w:pPr>
    </w:p>
    <w:p>
      <w:pPr>
        <w:pStyle w:val="Heading5"/>
        <w:numPr>
          <w:ilvl w:val="1"/>
          <w:numId w:val="70"/>
        </w:numPr>
        <w:tabs>
          <w:tab w:pos="1511" w:val="left" w:leader="none"/>
        </w:tabs>
        <w:spacing w:line="240" w:lineRule="auto" w:before="0" w:after="0"/>
        <w:ind w:left="1510" w:right="0" w:hanging="1104"/>
        <w:jc w:val="left"/>
      </w:pPr>
      <w:r>
        <w:rPr>
          <w:color w:val="3C3C3B"/>
        </w:rPr>
        <w:t>Lesiones</w:t>
      </w:r>
      <w:r>
        <w:rPr>
          <w:color w:val="3C3C3B"/>
          <w:spacing w:val="-19"/>
        </w:rPr>
        <w:t> </w:t>
      </w:r>
      <w:r>
        <w:rPr>
          <w:color w:val="3C3C3B"/>
        </w:rPr>
        <w:t>de</w:t>
      </w:r>
      <w:r>
        <w:rPr>
          <w:color w:val="3C3C3B"/>
          <w:spacing w:val="-18"/>
        </w:rPr>
        <w:t> </w:t>
      </w:r>
      <w:r>
        <w:rPr>
          <w:color w:val="3C3C3B"/>
        </w:rPr>
        <w:t>la</w:t>
      </w:r>
      <w:r>
        <w:rPr>
          <w:color w:val="3C3C3B"/>
          <w:spacing w:val="-19"/>
        </w:rPr>
        <w:t> </w:t>
      </w:r>
      <w:r>
        <w:rPr>
          <w:color w:val="3C3C3B"/>
        </w:rPr>
        <w:t>faringe</w:t>
      </w:r>
    </w:p>
    <w:p>
      <w:pPr>
        <w:pStyle w:val="BodyText"/>
        <w:spacing w:line="316" w:lineRule="auto" w:before="255"/>
        <w:ind w:left="407" w:right="677"/>
        <w:jc w:val="both"/>
      </w:pPr>
      <w:r>
        <w:rPr>
          <w:color w:val="3C3C3B"/>
        </w:rPr>
        <w:t>La faringe es el canal musculomembranoso que actúa como punto de</w:t>
      </w:r>
      <w:r>
        <w:rPr>
          <w:color w:val="3C3C3B"/>
          <w:spacing w:val="1"/>
        </w:rPr>
        <w:t> </w:t>
      </w:r>
      <w:r>
        <w:rPr>
          <w:color w:val="3C3C3B"/>
        </w:rPr>
        <w:t>cruce entre la vía aérea y la digestiva, que se extiende hasta el inicio</w:t>
      </w:r>
      <w:r>
        <w:rPr>
          <w:color w:val="3C3C3B"/>
          <w:spacing w:val="-46"/>
        </w:rPr>
        <w:t> </w:t>
      </w:r>
      <w:r>
        <w:rPr>
          <w:color w:val="3C3C3B"/>
        </w:rPr>
        <w:t>del</w:t>
      </w:r>
      <w:r>
        <w:rPr>
          <w:color w:val="3C3C3B"/>
          <w:spacing w:val="-2"/>
        </w:rPr>
        <w:t> </w:t>
      </w:r>
      <w:r>
        <w:rPr>
          <w:color w:val="3C3C3B"/>
        </w:rPr>
        <w:t>esófago</w:t>
      </w:r>
      <w:r>
        <w:rPr>
          <w:color w:val="3C3C3B"/>
          <w:spacing w:val="-2"/>
        </w:rPr>
        <w:t> </w:t>
      </w:r>
      <w:r>
        <w:rPr>
          <w:color w:val="3C3C3B"/>
        </w:rPr>
        <w:t>y</w:t>
      </w:r>
      <w:r>
        <w:rPr>
          <w:color w:val="3C3C3B"/>
          <w:spacing w:val="-1"/>
        </w:rPr>
        <w:t> </w:t>
      </w:r>
      <w:r>
        <w:rPr>
          <w:color w:val="3C3C3B"/>
        </w:rPr>
        <w:t>en</w:t>
      </w:r>
      <w:r>
        <w:rPr>
          <w:color w:val="3C3C3B"/>
          <w:spacing w:val="-2"/>
        </w:rPr>
        <w:t> </w:t>
      </w:r>
      <w:r>
        <w:rPr>
          <w:color w:val="3C3C3B"/>
        </w:rPr>
        <w:t>la</w:t>
      </w:r>
      <w:r>
        <w:rPr>
          <w:color w:val="3C3C3B"/>
          <w:spacing w:val="-2"/>
        </w:rPr>
        <w:t> </w:t>
      </w:r>
      <w:r>
        <w:rPr>
          <w:color w:val="3C3C3B"/>
        </w:rPr>
        <w:t>que</w:t>
      </w:r>
      <w:r>
        <w:rPr>
          <w:color w:val="3C3C3B"/>
          <w:spacing w:val="-1"/>
        </w:rPr>
        <w:t> </w:t>
      </w:r>
      <w:r>
        <w:rPr>
          <w:color w:val="3C3C3B"/>
        </w:rPr>
        <w:t>se</w:t>
      </w:r>
      <w:r>
        <w:rPr>
          <w:color w:val="3C3C3B"/>
          <w:spacing w:val="-2"/>
        </w:rPr>
        <w:t> </w:t>
      </w:r>
      <w:r>
        <w:rPr>
          <w:color w:val="3C3C3B"/>
        </w:rPr>
        <w:t>distinguen</w:t>
      </w:r>
      <w:r>
        <w:rPr>
          <w:color w:val="3C3C3B"/>
          <w:spacing w:val="-2"/>
        </w:rPr>
        <w:t> </w:t>
      </w:r>
      <w:r>
        <w:rPr>
          <w:color w:val="3C3C3B"/>
        </w:rPr>
        <w:t>tres</w:t>
      </w:r>
      <w:r>
        <w:rPr>
          <w:color w:val="3C3C3B"/>
          <w:spacing w:val="-1"/>
        </w:rPr>
        <w:t> </w:t>
      </w:r>
      <w:r>
        <w:rPr>
          <w:color w:val="3C3C3B"/>
        </w:rPr>
        <w:t>regiones:</w:t>
      </w:r>
      <w:r>
        <w:rPr>
          <w:color w:val="3C3C3B"/>
          <w:spacing w:val="-8"/>
        </w:rPr>
        <w:t> </w:t>
      </w:r>
      <w:r>
        <w:rPr>
          <w:color w:val="3C3C3B"/>
        </w:rPr>
        <w:t>rinofaringe,</w:t>
      </w:r>
      <w:r>
        <w:rPr>
          <w:color w:val="3C3C3B"/>
          <w:spacing w:val="-8"/>
        </w:rPr>
        <w:t> </w:t>
      </w:r>
      <w:r>
        <w:rPr>
          <w:color w:val="3C3C3B"/>
        </w:rPr>
        <w:t>orofa-</w:t>
      </w:r>
      <w:r>
        <w:rPr>
          <w:color w:val="3C3C3B"/>
          <w:spacing w:val="-46"/>
        </w:rPr>
        <w:t> </w:t>
      </w:r>
      <w:r>
        <w:rPr>
          <w:color w:val="3C3C3B"/>
        </w:rPr>
        <w:t>ringe e hipofaringe. A estos niveles encontramos distintas entidades</w:t>
      </w:r>
      <w:r>
        <w:rPr>
          <w:color w:val="3C3C3B"/>
          <w:spacing w:val="1"/>
        </w:rPr>
        <w:t> </w:t>
      </w:r>
      <w:r>
        <w:rPr>
          <w:color w:val="3C3C3B"/>
          <w:w w:val="105"/>
        </w:rPr>
        <w:t>benignas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con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características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propias: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314" w:lineRule="auto" w:before="1"/>
        <w:ind w:left="407" w:right="678"/>
        <w:jc w:val="both"/>
        <w:rPr>
          <w:rFonts w:ascii="Tahoma" w:hAnsi="Tahoma"/>
          <w:b/>
        </w:rPr>
      </w:pPr>
      <w:r>
        <w:rPr>
          <w:color w:val="3C3C3B"/>
        </w:rPr>
        <w:t>En la rinofaringe el </w:t>
      </w:r>
      <w:r>
        <w:rPr>
          <w:rFonts w:ascii="Tahoma" w:hAnsi="Tahoma"/>
          <w:b/>
          <w:color w:val="3C3C3B"/>
        </w:rPr>
        <w:t>angiofibroma nasofaríngeo juvenil. </w:t>
      </w:r>
      <w:r>
        <w:rPr>
          <w:color w:val="3C3C3B"/>
        </w:rPr>
        <w:t>Es una</w:t>
      </w:r>
      <w:r>
        <w:rPr>
          <w:color w:val="3C3C3B"/>
          <w:spacing w:val="1"/>
        </w:rPr>
        <w:t> </w:t>
      </w:r>
      <w:r>
        <w:rPr>
          <w:color w:val="3C3C3B"/>
        </w:rPr>
        <w:t>tumoración muy poco frecuente (tumor benigno más habitual de la</w:t>
      </w:r>
      <w:r>
        <w:rPr>
          <w:color w:val="3C3C3B"/>
          <w:spacing w:val="1"/>
        </w:rPr>
        <w:t> </w:t>
      </w:r>
      <w:r>
        <w:rPr>
          <w:color w:val="3C3C3B"/>
        </w:rPr>
        <w:t>rinofaringe), casi exclusivo de varones adolescentes (antes de los</w:t>
      </w:r>
      <w:r>
        <w:rPr>
          <w:color w:val="3C3C3B"/>
          <w:spacing w:val="1"/>
        </w:rPr>
        <w:t> </w:t>
      </w:r>
      <w:r>
        <w:rPr>
          <w:color w:val="3C3C3B"/>
        </w:rPr>
        <w:t>18-20 años), su síntoma principal son las epistaxis de repetición. Se</w:t>
      </w:r>
      <w:r>
        <w:rPr>
          <w:color w:val="3C3C3B"/>
          <w:spacing w:val="1"/>
        </w:rPr>
        <w:t> </w:t>
      </w:r>
      <w:r>
        <w:rPr>
          <w:color w:val="3C3C3B"/>
        </w:rPr>
        <w:t>localiza</w:t>
      </w:r>
      <w:r>
        <w:rPr>
          <w:color w:val="3C3C3B"/>
          <w:spacing w:val="24"/>
        </w:rPr>
        <w:t> </w:t>
      </w:r>
      <w:r>
        <w:rPr>
          <w:color w:val="3C3C3B"/>
        </w:rPr>
        <w:t>en</w:t>
      </w:r>
      <w:r>
        <w:rPr>
          <w:color w:val="3C3C3B"/>
          <w:spacing w:val="25"/>
        </w:rPr>
        <w:t> </w:t>
      </w:r>
      <w:r>
        <w:rPr>
          <w:color w:val="3C3C3B"/>
        </w:rPr>
        <w:t>el</w:t>
      </w:r>
      <w:r>
        <w:rPr>
          <w:color w:val="3C3C3B"/>
          <w:spacing w:val="25"/>
        </w:rPr>
        <w:t> </w:t>
      </w:r>
      <w:r>
        <w:rPr>
          <w:i/>
          <w:color w:val="3C3C3B"/>
        </w:rPr>
        <w:t>cavum</w:t>
      </w:r>
      <w:r>
        <w:rPr>
          <w:color w:val="3C3C3B"/>
        </w:rPr>
        <w:t>,</w:t>
      </w:r>
      <w:r>
        <w:rPr>
          <w:color w:val="3C3C3B"/>
          <w:spacing w:val="18"/>
        </w:rPr>
        <w:t> </w:t>
      </w:r>
      <w:r>
        <w:rPr>
          <w:color w:val="3C3C3B"/>
        </w:rPr>
        <w:t>puede</w:t>
      </w:r>
      <w:r>
        <w:rPr>
          <w:color w:val="3C3C3B"/>
          <w:spacing w:val="25"/>
        </w:rPr>
        <w:t> </w:t>
      </w:r>
      <w:r>
        <w:rPr>
          <w:color w:val="3C3C3B"/>
        </w:rPr>
        <w:t>cursar</w:t>
      </w:r>
      <w:r>
        <w:rPr>
          <w:color w:val="3C3C3B"/>
          <w:spacing w:val="25"/>
        </w:rPr>
        <w:t> </w:t>
      </w:r>
      <w:r>
        <w:rPr>
          <w:color w:val="3C3C3B"/>
        </w:rPr>
        <w:t>con</w:t>
      </w:r>
      <w:r>
        <w:rPr>
          <w:color w:val="3C3C3B"/>
          <w:spacing w:val="25"/>
        </w:rPr>
        <w:t> </w:t>
      </w:r>
      <w:r>
        <w:rPr>
          <w:color w:val="3C3C3B"/>
        </w:rPr>
        <w:t>síntomas</w:t>
      </w:r>
      <w:r>
        <w:rPr>
          <w:color w:val="3C3C3B"/>
          <w:spacing w:val="24"/>
        </w:rPr>
        <w:t> </w:t>
      </w:r>
      <w:r>
        <w:rPr>
          <w:color w:val="3C3C3B"/>
        </w:rPr>
        <w:t>similares</w:t>
      </w:r>
      <w:r>
        <w:rPr>
          <w:color w:val="3C3C3B"/>
          <w:spacing w:val="25"/>
        </w:rPr>
        <w:t> </w:t>
      </w:r>
      <w:r>
        <w:rPr>
          <w:color w:val="3C3C3B"/>
        </w:rPr>
        <w:t>a</w:t>
      </w:r>
      <w:r>
        <w:rPr>
          <w:color w:val="3C3C3B"/>
          <w:spacing w:val="25"/>
        </w:rPr>
        <w:t> </w:t>
      </w:r>
      <w:r>
        <w:rPr>
          <w:color w:val="3C3C3B"/>
        </w:rPr>
        <w:t>los</w:t>
      </w:r>
      <w:r>
        <w:rPr>
          <w:color w:val="3C3C3B"/>
          <w:spacing w:val="25"/>
        </w:rPr>
        <w:t> </w:t>
      </w:r>
      <w:r>
        <w:rPr>
          <w:color w:val="3C3C3B"/>
        </w:rPr>
        <w:t>de</w:t>
      </w:r>
      <w:r>
        <w:rPr>
          <w:color w:val="3C3C3B"/>
          <w:spacing w:val="-46"/>
        </w:rPr>
        <w:t> </w:t>
      </w:r>
      <w:r>
        <w:rPr>
          <w:color w:val="3C3C3B"/>
        </w:rPr>
        <w:t>la</w:t>
      </w:r>
      <w:r>
        <w:rPr>
          <w:color w:val="3C3C3B"/>
          <w:spacing w:val="-6"/>
        </w:rPr>
        <w:t> </w:t>
      </w:r>
      <w:r>
        <w:rPr>
          <w:color w:val="3C3C3B"/>
        </w:rPr>
        <w:t>hipertrofia</w:t>
      </w:r>
      <w:r>
        <w:rPr>
          <w:color w:val="3C3C3B"/>
          <w:spacing w:val="-6"/>
        </w:rPr>
        <w:t> </w:t>
      </w:r>
      <w:r>
        <w:rPr>
          <w:color w:val="3C3C3B"/>
        </w:rPr>
        <w:t>adenoidea</w:t>
      </w:r>
      <w:r>
        <w:rPr>
          <w:color w:val="3C3C3B"/>
          <w:spacing w:val="-5"/>
        </w:rPr>
        <w:t> </w:t>
      </w:r>
      <w:r>
        <w:rPr>
          <w:color w:val="3C3C3B"/>
        </w:rPr>
        <w:t>(obstrucción</w:t>
      </w:r>
      <w:r>
        <w:rPr>
          <w:color w:val="3C3C3B"/>
          <w:spacing w:val="-6"/>
        </w:rPr>
        <w:t> </w:t>
      </w:r>
      <w:r>
        <w:rPr>
          <w:color w:val="3C3C3B"/>
        </w:rPr>
        <w:t>nasal,</w:t>
      </w:r>
      <w:r>
        <w:rPr>
          <w:color w:val="3C3C3B"/>
          <w:spacing w:val="-10"/>
        </w:rPr>
        <w:t> </w:t>
      </w:r>
      <w:r>
        <w:rPr>
          <w:color w:val="3C3C3B"/>
        </w:rPr>
        <w:t>rinolalia</w:t>
      </w:r>
      <w:r>
        <w:rPr>
          <w:color w:val="3C3C3B"/>
          <w:spacing w:val="-6"/>
        </w:rPr>
        <w:t> </w:t>
      </w:r>
      <w:r>
        <w:rPr>
          <w:color w:val="3C3C3B"/>
        </w:rPr>
        <w:t>cerrada,</w:t>
      </w:r>
      <w:r>
        <w:rPr>
          <w:color w:val="3C3C3B"/>
          <w:spacing w:val="-10"/>
        </w:rPr>
        <w:t> </w:t>
      </w:r>
      <w:r>
        <w:rPr>
          <w:color w:val="3C3C3B"/>
        </w:rPr>
        <w:t>otitis</w:t>
      </w:r>
      <w:r>
        <w:rPr>
          <w:color w:val="3C3C3B"/>
          <w:spacing w:val="-5"/>
        </w:rPr>
        <w:t> </w:t>
      </w:r>
      <w:r>
        <w:rPr>
          <w:color w:val="3C3C3B"/>
        </w:rPr>
        <w:t>de</w:t>
      </w:r>
      <w:r>
        <w:rPr>
          <w:color w:val="3C3C3B"/>
          <w:spacing w:val="-46"/>
        </w:rPr>
        <w:t> </w:t>
      </w:r>
      <w:r>
        <w:rPr>
          <w:color w:val="3C3C3B"/>
        </w:rPr>
        <w:t>repetición…)</w:t>
      </w:r>
      <w:r>
        <w:rPr>
          <w:color w:val="3C3C3B"/>
          <w:spacing w:val="-5"/>
        </w:rPr>
        <w:t> </w:t>
      </w:r>
      <w:r>
        <w:rPr>
          <w:rFonts w:ascii="Tahoma" w:hAnsi="Tahoma"/>
          <w:b/>
          <w:color w:val="A57865"/>
        </w:rPr>
        <w:t>(Figura</w:t>
      </w:r>
      <w:r>
        <w:rPr>
          <w:rFonts w:ascii="Tahoma" w:hAnsi="Tahoma"/>
          <w:b/>
          <w:color w:val="A57865"/>
          <w:spacing w:val="-2"/>
        </w:rPr>
        <w:t> </w:t>
      </w:r>
      <w:r>
        <w:rPr>
          <w:rFonts w:ascii="Tahoma" w:hAnsi="Tahoma"/>
          <w:b/>
          <w:color w:val="A57865"/>
        </w:rPr>
        <w:t>10.9).</w:t>
      </w:r>
    </w:p>
    <w:p>
      <w:pPr>
        <w:pStyle w:val="BodyText"/>
        <w:spacing w:before="8"/>
        <w:rPr>
          <w:rFonts w:ascii="Tahoma"/>
          <w:b/>
          <w:sz w:val="20"/>
        </w:rPr>
      </w:pPr>
    </w:p>
    <w:p>
      <w:pPr>
        <w:pStyle w:val="BodyText"/>
        <w:spacing w:line="316" w:lineRule="auto" w:before="1"/>
        <w:ind w:left="407" w:right="678"/>
        <w:jc w:val="both"/>
      </w:pPr>
      <w:r>
        <w:rPr>
          <w:color w:val="3C3C3B"/>
        </w:rPr>
        <w:t>Aunque de histología benigna (no da metástasis), tiene un compor-</w:t>
      </w:r>
      <w:r>
        <w:rPr>
          <w:color w:val="3C3C3B"/>
          <w:spacing w:val="1"/>
        </w:rPr>
        <w:t> </w:t>
      </w:r>
      <w:r>
        <w:rPr>
          <w:color w:val="3C3C3B"/>
        </w:rPr>
        <w:t>tamiento localmente invasivo y crece con rapidez (más cuanto más</w:t>
      </w:r>
      <w:r>
        <w:rPr>
          <w:color w:val="3C3C3B"/>
          <w:spacing w:val="1"/>
        </w:rPr>
        <w:t> </w:t>
      </w:r>
      <w:r>
        <w:rPr>
          <w:color w:val="3C3C3B"/>
          <w:w w:val="95"/>
        </w:rPr>
        <w:t>joven el paciente). El tratamiento de elección es la cirugía con emboli-</w:t>
      </w:r>
      <w:r>
        <w:rPr>
          <w:color w:val="3C3C3B"/>
          <w:spacing w:val="1"/>
          <w:w w:val="95"/>
        </w:rPr>
        <w:t> </w:t>
      </w:r>
      <w:r>
        <w:rPr>
          <w:color w:val="3C3C3B"/>
        </w:rPr>
        <w:t>zación</w:t>
      </w:r>
      <w:r>
        <w:rPr>
          <w:color w:val="3C3C3B"/>
          <w:spacing w:val="-3"/>
        </w:rPr>
        <w:t> </w:t>
      </w:r>
      <w:r>
        <w:rPr>
          <w:color w:val="3C3C3B"/>
        </w:rPr>
        <w:t>previa,</w:t>
      </w:r>
      <w:r>
        <w:rPr>
          <w:color w:val="3C3C3B"/>
          <w:spacing w:val="-10"/>
        </w:rPr>
        <w:t> </w:t>
      </w:r>
      <w:r>
        <w:rPr>
          <w:color w:val="3C3C3B"/>
        </w:rPr>
        <w:t>dado</w:t>
      </w:r>
      <w:r>
        <w:rPr>
          <w:color w:val="3C3C3B"/>
          <w:spacing w:val="-3"/>
        </w:rPr>
        <w:t> </w:t>
      </w:r>
      <w:r>
        <w:rPr>
          <w:color w:val="3C3C3B"/>
        </w:rPr>
        <w:t>su</w:t>
      </w:r>
      <w:r>
        <w:rPr>
          <w:color w:val="3C3C3B"/>
          <w:spacing w:val="-3"/>
        </w:rPr>
        <w:t> </w:t>
      </w:r>
      <w:r>
        <w:rPr>
          <w:color w:val="3C3C3B"/>
        </w:rPr>
        <w:t>alto</w:t>
      </w:r>
      <w:r>
        <w:rPr>
          <w:color w:val="3C3C3B"/>
          <w:spacing w:val="-3"/>
        </w:rPr>
        <w:t> </w:t>
      </w:r>
      <w:r>
        <w:rPr>
          <w:color w:val="3C3C3B"/>
        </w:rPr>
        <w:t>riesgo</w:t>
      </w:r>
      <w:r>
        <w:rPr>
          <w:color w:val="3C3C3B"/>
          <w:spacing w:val="-3"/>
        </w:rPr>
        <w:t> </w:t>
      </w:r>
      <w:r>
        <w:rPr>
          <w:color w:val="3C3C3B"/>
        </w:rPr>
        <w:t>de</w:t>
      </w:r>
      <w:r>
        <w:rPr>
          <w:color w:val="3C3C3B"/>
          <w:spacing w:val="-2"/>
        </w:rPr>
        <w:t> </w:t>
      </w:r>
      <w:r>
        <w:rPr>
          <w:color w:val="3C3C3B"/>
        </w:rPr>
        <w:t>sangrado.</w:t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spacing w:line="316" w:lineRule="auto"/>
        <w:ind w:left="407" w:right="678"/>
        <w:jc w:val="both"/>
      </w:pPr>
      <w:r>
        <w:rPr>
          <w:color w:val="3C3C3B"/>
        </w:rPr>
        <w:t>En</w:t>
      </w:r>
      <w:r>
        <w:rPr>
          <w:color w:val="3C3C3B"/>
          <w:spacing w:val="-6"/>
        </w:rPr>
        <w:t> </w:t>
      </w:r>
      <w:r>
        <w:rPr>
          <w:color w:val="3C3C3B"/>
        </w:rPr>
        <w:t>la</w:t>
      </w:r>
      <w:r>
        <w:rPr>
          <w:color w:val="3C3C3B"/>
          <w:spacing w:val="-6"/>
        </w:rPr>
        <w:t> </w:t>
      </w:r>
      <w:r>
        <w:rPr>
          <w:color w:val="3C3C3B"/>
        </w:rPr>
        <w:t>oro</w:t>
      </w:r>
      <w:r>
        <w:rPr>
          <w:color w:val="3C3C3B"/>
          <w:spacing w:val="-6"/>
        </w:rPr>
        <w:t> </w:t>
      </w:r>
      <w:r>
        <w:rPr>
          <w:color w:val="3C3C3B"/>
        </w:rPr>
        <w:t>e</w:t>
      </w:r>
      <w:r>
        <w:rPr>
          <w:color w:val="3C3C3B"/>
          <w:spacing w:val="-6"/>
        </w:rPr>
        <w:t> </w:t>
      </w:r>
      <w:r>
        <w:rPr>
          <w:color w:val="3C3C3B"/>
        </w:rPr>
        <w:t>hipofaringe</w:t>
      </w:r>
      <w:r>
        <w:rPr>
          <w:color w:val="3C3C3B"/>
          <w:spacing w:val="-5"/>
        </w:rPr>
        <w:t> </w:t>
      </w:r>
      <w:r>
        <w:rPr>
          <w:color w:val="3C3C3B"/>
        </w:rPr>
        <w:t>casi</w:t>
      </w:r>
      <w:r>
        <w:rPr>
          <w:color w:val="3C3C3B"/>
          <w:spacing w:val="-6"/>
        </w:rPr>
        <w:t> </w:t>
      </w:r>
      <w:r>
        <w:rPr>
          <w:color w:val="3C3C3B"/>
        </w:rPr>
        <w:t>siempre</w:t>
      </w:r>
      <w:r>
        <w:rPr>
          <w:color w:val="3C3C3B"/>
          <w:spacing w:val="-6"/>
        </w:rPr>
        <w:t> </w:t>
      </w:r>
      <w:r>
        <w:rPr>
          <w:color w:val="3C3C3B"/>
        </w:rPr>
        <w:t>serán</w:t>
      </w:r>
      <w:r>
        <w:rPr>
          <w:color w:val="3C3C3B"/>
          <w:spacing w:val="-6"/>
        </w:rPr>
        <w:t> </w:t>
      </w:r>
      <w:r>
        <w:rPr>
          <w:color w:val="3C3C3B"/>
        </w:rPr>
        <w:t>de</w:t>
      </w:r>
      <w:r>
        <w:rPr>
          <w:color w:val="3C3C3B"/>
          <w:spacing w:val="-5"/>
        </w:rPr>
        <w:t> </w:t>
      </w:r>
      <w:r>
        <w:rPr>
          <w:color w:val="3C3C3B"/>
        </w:rPr>
        <w:t>etiología</w:t>
      </w:r>
      <w:r>
        <w:rPr>
          <w:color w:val="3C3C3B"/>
          <w:spacing w:val="-6"/>
        </w:rPr>
        <w:t> </w:t>
      </w:r>
      <w:r>
        <w:rPr>
          <w:color w:val="3C3C3B"/>
        </w:rPr>
        <w:t>maligna.</w:t>
      </w:r>
      <w:r>
        <w:rPr>
          <w:color w:val="3C3C3B"/>
          <w:spacing w:val="-19"/>
        </w:rPr>
        <w:t> </w:t>
      </w:r>
      <w:r>
        <w:rPr>
          <w:color w:val="3C3C3B"/>
        </w:rPr>
        <w:t>A</w:t>
      </w:r>
      <w:r>
        <w:rPr>
          <w:color w:val="3C3C3B"/>
          <w:spacing w:val="-6"/>
        </w:rPr>
        <w:t> </w:t>
      </w:r>
      <w:r>
        <w:rPr>
          <w:color w:val="3C3C3B"/>
        </w:rPr>
        <w:t>nivel</w:t>
      </w:r>
      <w:r>
        <w:rPr>
          <w:color w:val="3C3C3B"/>
          <w:spacing w:val="-45"/>
        </w:rPr>
        <w:t> </w:t>
      </w:r>
      <w:r>
        <w:rPr>
          <w:color w:val="3C3C3B"/>
          <w:w w:val="105"/>
        </w:rPr>
        <w:t>faríngeo</w:t>
      </w:r>
      <w:r>
        <w:rPr>
          <w:color w:val="3C3C3B"/>
          <w:spacing w:val="-9"/>
          <w:w w:val="105"/>
        </w:rPr>
        <w:t> </w:t>
      </w:r>
      <w:r>
        <w:rPr>
          <w:color w:val="3C3C3B"/>
          <w:w w:val="105"/>
        </w:rPr>
        <w:t>los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tumores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malignos</w:t>
      </w:r>
      <w:r>
        <w:rPr>
          <w:color w:val="3C3C3B"/>
          <w:spacing w:val="-9"/>
          <w:w w:val="105"/>
        </w:rPr>
        <w:t> </w:t>
      </w:r>
      <w:r>
        <w:rPr>
          <w:color w:val="3C3C3B"/>
          <w:w w:val="105"/>
        </w:rPr>
        <w:t>que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encontramos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son:</w:t>
      </w:r>
    </w:p>
    <w:p>
      <w:pPr>
        <w:pStyle w:val="ListParagraph"/>
        <w:numPr>
          <w:ilvl w:val="0"/>
          <w:numId w:val="18"/>
        </w:numPr>
        <w:tabs>
          <w:tab w:pos="805" w:val="left" w:leader="none"/>
        </w:tabs>
        <w:spacing w:line="314" w:lineRule="auto" w:before="0" w:after="0"/>
        <w:ind w:left="804" w:right="672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Carcinoma epidermoide de rinofaringe: </w:t>
      </w:r>
      <w:r>
        <w:rPr>
          <w:color w:val="3C3C3B"/>
          <w:sz w:val="16"/>
        </w:rPr>
        <w:t>son tumores rela-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cionados con el tabaco y alcohol. Su clínica será en orden de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frecuencia: adenopatía unilateral, otitis serosa de repetición,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clínica de pares craneales. En cuanto a su tratamiento en los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primeros estadios será sólo radioterapia, en los estadios avan-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zados, radioterapia más quimioterapia, y sólo en algún caso rea-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lizaremos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cirugía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rescate.</w:t>
      </w:r>
    </w:p>
    <w:p>
      <w:pPr>
        <w:spacing w:after="0" w:line="314" w:lineRule="auto"/>
        <w:jc w:val="both"/>
        <w:rPr>
          <w:sz w:val="16"/>
        </w:rPr>
        <w:sectPr>
          <w:type w:val="continuous"/>
          <w:pgSz w:w="11910" w:h="16840"/>
          <w:pgMar w:top="1580" w:bottom="280" w:left="0" w:right="0"/>
          <w:cols w:num="2" w:equalWidth="0">
            <w:col w:w="5733" w:space="40"/>
            <w:col w:w="6137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1910" w:h="16840"/>
          <w:pgMar w:header="777" w:footer="577" w:top="1020" w:bottom="760" w:left="0" w:right="0"/>
        </w:sectPr>
      </w:pPr>
    </w:p>
    <w:p>
      <w:pPr>
        <w:pStyle w:val="BodyText"/>
        <w:spacing w:before="9"/>
        <w:rPr>
          <w:sz w:val="21"/>
        </w:rPr>
      </w:pPr>
    </w:p>
    <w:p>
      <w:pPr>
        <w:pStyle w:val="BodyText"/>
        <w:spacing w:line="316" w:lineRule="auto"/>
        <w:ind w:left="1077"/>
        <w:jc w:val="both"/>
      </w:pPr>
      <w:r>
        <w:rPr/>
        <w:pict>
          <v:shape style="position:absolute;margin-left:309.10141pt;margin-top:33.985046pt;width:252.2pt;height:147.25pt;mso-position-horizontal-relative:page;mso-position-vertical-relative:paragraph;z-index:1578854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2" w:type="dxa"/>
                    <w:tblBorders>
                      <w:top w:val="single" w:sz="2" w:space="0" w:color="B3B2B2"/>
                      <w:left w:val="single" w:sz="2" w:space="0" w:color="B3B2B2"/>
                      <w:bottom w:val="single" w:sz="2" w:space="0" w:color="B3B2B2"/>
                      <w:right w:val="single" w:sz="2" w:space="0" w:color="B3B2B2"/>
                      <w:insideH w:val="single" w:sz="2" w:space="0" w:color="B3B2B2"/>
                      <w:insideV w:val="single" w:sz="2" w:space="0" w:color="B3B2B2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349"/>
                    <w:gridCol w:w="2020"/>
                    <w:gridCol w:w="1668"/>
                  </w:tblGrid>
                  <w:tr>
                    <w:trPr>
                      <w:trHeight w:val="306" w:hRule="atLeast"/>
                    </w:trPr>
                    <w:tc>
                      <w:tcPr>
                        <w:tcW w:w="1349" w:type="dxa"/>
                        <w:shd w:val="clear" w:color="auto" w:fill="F5A319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020" w:type="dxa"/>
                        <w:shd w:val="clear" w:color="auto" w:fill="F5A319"/>
                      </w:tcPr>
                      <w:p>
                        <w:pPr>
                          <w:pStyle w:val="TableParagraph"/>
                          <w:spacing w:before="76"/>
                          <w:ind w:left="538"/>
                          <w:rPr>
                            <w:sz w:val="14"/>
                          </w:rPr>
                        </w:pPr>
                        <w:r>
                          <w:rPr>
                            <w:color w:val="FFFFFF"/>
                            <w:sz w:val="14"/>
                          </w:rPr>
                          <w:t>Características</w:t>
                        </w:r>
                      </w:p>
                    </w:tc>
                    <w:tc>
                      <w:tcPr>
                        <w:tcW w:w="1668" w:type="dxa"/>
                        <w:shd w:val="clear" w:color="auto" w:fill="F5A319"/>
                      </w:tcPr>
                      <w:p>
                        <w:pPr>
                          <w:pStyle w:val="TableParagraph"/>
                          <w:spacing w:before="76"/>
                          <w:ind w:left="453"/>
                          <w:rPr>
                            <w:sz w:val="14"/>
                          </w:rPr>
                        </w:pPr>
                        <w:r>
                          <w:rPr>
                            <w:color w:val="FFFFFF"/>
                            <w:sz w:val="14"/>
                          </w:rPr>
                          <w:t>Tratamiento</w:t>
                        </w:r>
                      </w:p>
                    </w:tc>
                  </w:tr>
                  <w:tr>
                    <w:trPr>
                      <w:trHeight w:val="777" w:hRule="atLeast"/>
                    </w:trPr>
                    <w:tc>
                      <w:tcPr>
                        <w:tcW w:w="1349" w:type="dxa"/>
                        <w:shd w:val="clear" w:color="auto" w:fill="B1D5D9"/>
                      </w:tcPr>
                      <w:p>
                        <w:pPr>
                          <w:pStyle w:val="TableParagraph"/>
                          <w:spacing w:before="60"/>
                          <w:ind w:left="85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w w:val="105"/>
                            <w:sz w:val="14"/>
                          </w:rPr>
                          <w:t>Nódulos</w:t>
                        </w:r>
                      </w:p>
                      <w:p>
                        <w:pPr>
                          <w:pStyle w:val="TableParagraph"/>
                          <w:spacing w:before="5"/>
                          <w:ind w:left="85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sz w:val="14"/>
                          </w:rPr>
                          <w:t>“de</w:t>
                        </w:r>
                        <w:r>
                          <w:rPr>
                            <w:color w:val="575756"/>
                            <w:spacing w:val="-3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los</w:t>
                        </w:r>
                        <w:r>
                          <w:rPr>
                            <w:color w:val="575756"/>
                            <w:spacing w:val="-3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cantantes”</w:t>
                        </w:r>
                      </w:p>
                    </w:tc>
                    <w:tc>
                      <w:tcPr>
                        <w:tcW w:w="2020" w:type="dxa"/>
                        <w:shd w:val="clear" w:color="auto" w:fill="FEF2E1"/>
                      </w:tcPr>
                      <w:p>
                        <w:pPr>
                          <w:pStyle w:val="TableParagraph"/>
                          <w:spacing w:line="247" w:lineRule="auto" w:before="60"/>
                          <w:ind w:left="84" w:right="305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sz w:val="14"/>
                          </w:rPr>
                          <w:t>Neoformación   benigna</w:t>
                        </w:r>
                        <w:r>
                          <w:rPr>
                            <w:color w:val="575756"/>
                            <w:spacing w:val="1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de cuerda. Más frecuente</w:t>
                        </w:r>
                        <w:r>
                          <w:rPr>
                            <w:color w:val="575756"/>
                            <w:spacing w:val="-40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pacing w:val="-1"/>
                            <w:sz w:val="14"/>
                          </w:rPr>
                          <w:t>en mujeres. Bilaterales </w:t>
                        </w:r>
                        <w:r>
                          <w:rPr>
                            <w:color w:val="575756"/>
                            <w:sz w:val="14"/>
                          </w:rPr>
                          <w:t>y</w:t>
                        </w:r>
                        <w:r>
                          <w:rPr>
                            <w:color w:val="575756"/>
                            <w:spacing w:val="1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w w:val="105"/>
                            <w:sz w:val="14"/>
                          </w:rPr>
                          <w:t>anteriores</w:t>
                        </w:r>
                      </w:p>
                    </w:tc>
                    <w:tc>
                      <w:tcPr>
                        <w:tcW w:w="1668" w:type="dxa"/>
                        <w:shd w:val="clear" w:color="auto" w:fill="FEF2E1"/>
                      </w:tcPr>
                      <w:p>
                        <w:pPr>
                          <w:pStyle w:val="TableParagraph"/>
                          <w:spacing w:before="60"/>
                          <w:ind w:left="84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sz w:val="14"/>
                          </w:rPr>
                          <w:t>Foniatría.</w:t>
                        </w:r>
                      </w:p>
                      <w:p>
                        <w:pPr>
                          <w:pStyle w:val="TableParagraph"/>
                          <w:spacing w:before="5"/>
                          <w:ind w:left="84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sz w:val="14"/>
                          </w:rPr>
                          <w:t>Cirugía</w:t>
                        </w:r>
                      </w:p>
                      <w:p>
                        <w:pPr>
                          <w:pStyle w:val="TableParagraph"/>
                          <w:spacing w:before="6"/>
                          <w:ind w:left="84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w w:val="105"/>
                            <w:sz w:val="14"/>
                          </w:rPr>
                          <w:t>si</w:t>
                        </w:r>
                        <w:r>
                          <w:rPr>
                            <w:color w:val="575756"/>
                            <w:spacing w:val="-7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w w:val="105"/>
                            <w:sz w:val="14"/>
                          </w:rPr>
                          <w:t>no</w:t>
                        </w:r>
                        <w:r>
                          <w:rPr>
                            <w:color w:val="575756"/>
                            <w:spacing w:val="-7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w w:val="105"/>
                            <w:sz w:val="14"/>
                          </w:rPr>
                          <w:t>responde</w:t>
                        </w:r>
                      </w:p>
                    </w:tc>
                  </w:tr>
                  <w:tr>
                    <w:trPr>
                      <w:trHeight w:val="777" w:hRule="atLeast"/>
                    </w:trPr>
                    <w:tc>
                      <w:tcPr>
                        <w:tcW w:w="1349" w:type="dxa"/>
                        <w:shd w:val="clear" w:color="auto" w:fill="B1D5D9"/>
                      </w:tcPr>
                      <w:p>
                        <w:pPr>
                          <w:pStyle w:val="TableParagraph"/>
                          <w:spacing w:before="60"/>
                          <w:ind w:left="84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sz w:val="14"/>
                          </w:rPr>
                          <w:t>Pólipo</w:t>
                        </w:r>
                      </w:p>
                    </w:tc>
                    <w:tc>
                      <w:tcPr>
                        <w:tcW w:w="2020" w:type="dxa"/>
                        <w:shd w:val="clear" w:color="auto" w:fill="FEF2E1"/>
                      </w:tcPr>
                      <w:p>
                        <w:pPr>
                          <w:pStyle w:val="TableParagraph"/>
                          <w:spacing w:line="247" w:lineRule="auto" w:before="60"/>
                          <w:ind w:left="84" w:right="305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sz w:val="14"/>
                          </w:rPr>
                          <w:t>Neoformación   benigna</w:t>
                        </w:r>
                        <w:r>
                          <w:rPr>
                            <w:color w:val="575756"/>
                            <w:spacing w:val="1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de cuerda. Más frecuente</w:t>
                        </w:r>
                        <w:r>
                          <w:rPr>
                            <w:color w:val="575756"/>
                            <w:spacing w:val="-40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w w:val="105"/>
                            <w:sz w:val="14"/>
                          </w:rPr>
                          <w:t>en</w:t>
                        </w:r>
                        <w:r>
                          <w:rPr>
                            <w:color w:val="575756"/>
                            <w:spacing w:val="-8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w w:val="105"/>
                            <w:sz w:val="14"/>
                          </w:rPr>
                          <w:t>hombres.</w:t>
                        </w:r>
                      </w:p>
                      <w:p>
                        <w:pPr>
                          <w:pStyle w:val="TableParagraph"/>
                          <w:spacing w:before="1"/>
                          <w:ind w:left="84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spacing w:val="-1"/>
                            <w:sz w:val="14"/>
                          </w:rPr>
                          <w:t>Unilateral</w:t>
                        </w:r>
                        <w:r>
                          <w:rPr>
                            <w:color w:val="575756"/>
                            <w:spacing w:val="-9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y</w:t>
                        </w:r>
                        <w:r>
                          <w:rPr>
                            <w:color w:val="575756"/>
                            <w:spacing w:val="-9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anterior</w:t>
                        </w:r>
                      </w:p>
                    </w:tc>
                    <w:tc>
                      <w:tcPr>
                        <w:tcW w:w="1668" w:type="dxa"/>
                        <w:shd w:val="clear" w:color="auto" w:fill="FEF2E1"/>
                      </w:tcPr>
                      <w:p>
                        <w:pPr>
                          <w:pStyle w:val="TableParagraph"/>
                          <w:spacing w:before="60"/>
                          <w:ind w:left="83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sz w:val="14"/>
                          </w:rPr>
                          <w:t>Cirugía</w:t>
                        </w:r>
                      </w:p>
                    </w:tc>
                  </w:tr>
                  <w:tr>
                    <w:trPr>
                      <w:trHeight w:val="609" w:hRule="atLeast"/>
                    </w:trPr>
                    <w:tc>
                      <w:tcPr>
                        <w:tcW w:w="1349" w:type="dxa"/>
                        <w:shd w:val="clear" w:color="auto" w:fill="B1D5D9"/>
                      </w:tcPr>
                      <w:p>
                        <w:pPr>
                          <w:pStyle w:val="TableParagraph"/>
                          <w:spacing w:before="60"/>
                          <w:ind w:left="84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sz w:val="14"/>
                          </w:rPr>
                          <w:t>Edema</w:t>
                        </w:r>
                        <w:r>
                          <w:rPr>
                            <w:color w:val="575756"/>
                            <w:spacing w:val="3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de</w:t>
                        </w:r>
                        <w:r>
                          <w:rPr>
                            <w:color w:val="575756"/>
                            <w:spacing w:val="4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Reinke</w:t>
                        </w:r>
                      </w:p>
                    </w:tc>
                    <w:tc>
                      <w:tcPr>
                        <w:tcW w:w="2020" w:type="dxa"/>
                        <w:shd w:val="clear" w:color="auto" w:fill="FEF2E1"/>
                      </w:tcPr>
                      <w:p>
                        <w:pPr>
                          <w:pStyle w:val="TableParagraph"/>
                          <w:spacing w:line="247" w:lineRule="auto" w:before="60"/>
                          <w:ind w:left="84" w:right="351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spacing w:val="-1"/>
                            <w:sz w:val="14"/>
                          </w:rPr>
                          <w:t>Bilaterales </w:t>
                        </w:r>
                        <w:r>
                          <w:rPr>
                            <w:color w:val="575756"/>
                            <w:sz w:val="14"/>
                          </w:rPr>
                          <w:t>y posteriores.</w:t>
                        </w:r>
                        <w:r>
                          <w:rPr>
                            <w:color w:val="575756"/>
                            <w:spacing w:val="-40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Dolorosas</w:t>
                        </w:r>
                      </w:p>
                    </w:tc>
                    <w:tc>
                      <w:tcPr>
                        <w:tcW w:w="1668" w:type="dxa"/>
                        <w:shd w:val="clear" w:color="auto" w:fill="FEF2E1"/>
                      </w:tcPr>
                      <w:p>
                        <w:pPr>
                          <w:pStyle w:val="TableParagraph"/>
                          <w:spacing w:line="247" w:lineRule="auto" w:before="60"/>
                          <w:ind w:left="83" w:right="361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sz w:val="14"/>
                          </w:rPr>
                          <w:t>Cirugía</w:t>
                        </w:r>
                        <w:r>
                          <w:rPr>
                            <w:color w:val="575756"/>
                            <w:spacing w:val="1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(decorticación</w:t>
                        </w:r>
                        <w:r>
                          <w:rPr>
                            <w:color w:val="575756"/>
                            <w:spacing w:val="-8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en</w:t>
                        </w:r>
                        <w:r>
                          <w:rPr>
                            <w:color w:val="575756"/>
                            <w:spacing w:val="-8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2</w:t>
                        </w:r>
                      </w:p>
                      <w:p>
                        <w:pPr>
                          <w:pStyle w:val="TableParagraph"/>
                          <w:spacing w:before="1"/>
                          <w:ind w:left="83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w w:val="95"/>
                            <w:sz w:val="14"/>
                          </w:rPr>
                          <w:t>tiempos,</w:t>
                        </w:r>
                        <w:r>
                          <w:rPr>
                            <w:color w:val="575756"/>
                            <w:spacing w:val="2"/>
                            <w:w w:val="95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w w:val="95"/>
                            <w:sz w:val="14"/>
                          </w:rPr>
                          <w:t>si</w:t>
                        </w:r>
                        <w:r>
                          <w:rPr>
                            <w:color w:val="575756"/>
                            <w:spacing w:val="9"/>
                            <w:w w:val="95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w w:val="95"/>
                            <w:sz w:val="14"/>
                          </w:rPr>
                          <w:t>es</w:t>
                        </w:r>
                        <w:r>
                          <w:rPr>
                            <w:color w:val="575756"/>
                            <w:spacing w:val="9"/>
                            <w:w w:val="95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w w:val="95"/>
                            <w:sz w:val="14"/>
                          </w:rPr>
                          <w:t>bilateral)</w:t>
                        </w:r>
                      </w:p>
                    </w:tc>
                  </w:tr>
                  <w:tr>
                    <w:trPr>
                      <w:trHeight w:val="441" w:hRule="atLeast"/>
                    </w:trPr>
                    <w:tc>
                      <w:tcPr>
                        <w:tcW w:w="1349" w:type="dxa"/>
                        <w:shd w:val="clear" w:color="auto" w:fill="B1D5D9"/>
                      </w:tcPr>
                      <w:p>
                        <w:pPr>
                          <w:pStyle w:val="TableParagraph"/>
                          <w:spacing w:line="247" w:lineRule="auto" w:before="60"/>
                          <w:ind w:left="84" w:right="455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sz w:val="14"/>
                          </w:rPr>
                          <w:t>Paquidermia</w:t>
                        </w:r>
                        <w:r>
                          <w:rPr>
                            <w:color w:val="575756"/>
                            <w:spacing w:val="-40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de</w:t>
                        </w:r>
                        <w:r>
                          <w:rPr>
                            <w:color w:val="575756"/>
                            <w:spacing w:val="2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contacto</w:t>
                        </w:r>
                      </w:p>
                    </w:tc>
                    <w:tc>
                      <w:tcPr>
                        <w:tcW w:w="2020" w:type="dxa"/>
                        <w:shd w:val="clear" w:color="auto" w:fill="FEF2E1"/>
                      </w:tcPr>
                      <w:p>
                        <w:pPr>
                          <w:pStyle w:val="TableParagraph"/>
                          <w:spacing w:line="247" w:lineRule="auto" w:before="60"/>
                          <w:ind w:left="84" w:right="94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sz w:val="14"/>
                          </w:rPr>
                          <w:t>Úlcera</w:t>
                        </w:r>
                        <w:r>
                          <w:rPr>
                            <w:color w:val="575756"/>
                            <w:spacing w:val="-10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y</w:t>
                        </w:r>
                        <w:r>
                          <w:rPr>
                            <w:color w:val="575756"/>
                            <w:spacing w:val="-10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dureza</w:t>
                        </w:r>
                        <w:r>
                          <w:rPr>
                            <w:color w:val="575756"/>
                            <w:spacing w:val="-10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contralateral</w:t>
                        </w:r>
                        <w:r>
                          <w:rPr>
                            <w:color w:val="575756"/>
                            <w:spacing w:val="-40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reactiva.</w:t>
                        </w:r>
                        <w:r>
                          <w:rPr>
                            <w:color w:val="575756"/>
                            <w:spacing w:val="-3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Posterior.</w:t>
                        </w:r>
                        <w:r>
                          <w:rPr>
                            <w:color w:val="575756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Dolorosa</w:t>
                        </w:r>
                      </w:p>
                    </w:tc>
                    <w:tc>
                      <w:tcPr>
                        <w:tcW w:w="1668" w:type="dxa"/>
                        <w:shd w:val="clear" w:color="auto" w:fill="FEF2E1"/>
                      </w:tcPr>
                      <w:p>
                        <w:pPr>
                          <w:pStyle w:val="TableParagraph"/>
                          <w:spacing w:line="247" w:lineRule="auto" w:before="60"/>
                          <w:ind w:left="83" w:right="455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w w:val="95"/>
                            <w:sz w:val="14"/>
                          </w:rPr>
                          <w:t>Foniatría.</w:t>
                        </w:r>
                        <w:r>
                          <w:rPr>
                            <w:color w:val="575756"/>
                            <w:spacing w:val="4"/>
                            <w:w w:val="95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w w:val="95"/>
                            <w:sz w:val="14"/>
                          </w:rPr>
                          <w:t>Cirugía</w:t>
                        </w:r>
                        <w:r>
                          <w:rPr>
                            <w:color w:val="575756"/>
                            <w:spacing w:val="-37"/>
                            <w:w w:val="95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w w:val="105"/>
                            <w:sz w:val="14"/>
                          </w:rPr>
                          <w:t>si</w:t>
                        </w:r>
                        <w:r>
                          <w:rPr>
                            <w:color w:val="575756"/>
                            <w:spacing w:val="-7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w w:val="105"/>
                            <w:sz w:val="14"/>
                          </w:rPr>
                          <w:t>no</w:t>
                        </w:r>
                        <w:r>
                          <w:rPr>
                            <w:color w:val="575756"/>
                            <w:spacing w:val="-7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w w:val="105"/>
                            <w:sz w:val="14"/>
                          </w:rPr>
                          <w:t>responde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color w:val="3C3C3B"/>
        </w:rPr>
        <w:t>Cabe</w:t>
      </w:r>
      <w:r>
        <w:rPr>
          <w:color w:val="3C3C3B"/>
          <w:spacing w:val="-18"/>
        </w:rPr>
        <w:t> </w:t>
      </w:r>
      <w:r>
        <w:rPr>
          <w:color w:val="3C3C3B"/>
        </w:rPr>
        <w:t>comentar</w:t>
      </w:r>
      <w:r>
        <w:rPr>
          <w:color w:val="3C3C3B"/>
          <w:spacing w:val="-18"/>
        </w:rPr>
        <w:t> </w:t>
      </w:r>
      <w:r>
        <w:rPr>
          <w:color w:val="3C3C3B"/>
        </w:rPr>
        <w:t>un</w:t>
      </w:r>
      <w:r>
        <w:rPr>
          <w:color w:val="3C3C3B"/>
          <w:spacing w:val="-17"/>
        </w:rPr>
        <w:t> </w:t>
      </w:r>
      <w:r>
        <w:rPr>
          <w:color w:val="3C3C3B"/>
        </w:rPr>
        <w:t>subtipo</w:t>
      </w:r>
      <w:r>
        <w:rPr>
          <w:color w:val="3C3C3B"/>
          <w:spacing w:val="-18"/>
        </w:rPr>
        <w:t> </w:t>
      </w:r>
      <w:r>
        <w:rPr>
          <w:color w:val="3C3C3B"/>
        </w:rPr>
        <w:t>de</w:t>
      </w:r>
      <w:r>
        <w:rPr>
          <w:color w:val="3C3C3B"/>
          <w:spacing w:val="-18"/>
        </w:rPr>
        <w:t> </w:t>
      </w:r>
      <w:r>
        <w:rPr>
          <w:color w:val="3C3C3B"/>
        </w:rPr>
        <w:t>cáncer</w:t>
      </w:r>
      <w:r>
        <w:rPr>
          <w:color w:val="3C3C3B"/>
          <w:spacing w:val="-17"/>
        </w:rPr>
        <w:t> </w:t>
      </w:r>
      <w:r>
        <w:rPr>
          <w:color w:val="3C3C3B"/>
        </w:rPr>
        <w:t>especial</w:t>
      </w:r>
      <w:r>
        <w:rPr>
          <w:color w:val="3C3C3B"/>
          <w:spacing w:val="-18"/>
        </w:rPr>
        <w:t> </w:t>
      </w:r>
      <w:r>
        <w:rPr>
          <w:color w:val="3C3C3B"/>
        </w:rPr>
        <w:t>a</w:t>
      </w:r>
      <w:r>
        <w:rPr>
          <w:color w:val="3C3C3B"/>
          <w:spacing w:val="-18"/>
        </w:rPr>
        <w:t> </w:t>
      </w:r>
      <w:r>
        <w:rPr>
          <w:color w:val="3C3C3B"/>
        </w:rPr>
        <w:t>este</w:t>
      </w:r>
      <w:r>
        <w:rPr>
          <w:color w:val="3C3C3B"/>
          <w:spacing w:val="-17"/>
        </w:rPr>
        <w:t> </w:t>
      </w:r>
      <w:r>
        <w:rPr>
          <w:color w:val="3C3C3B"/>
        </w:rPr>
        <w:t>nivel,</w:t>
      </w:r>
      <w:r>
        <w:rPr>
          <w:color w:val="3C3C3B"/>
          <w:spacing w:val="-25"/>
        </w:rPr>
        <w:t> </w:t>
      </w:r>
      <w:r>
        <w:rPr>
          <w:color w:val="3C3C3B"/>
        </w:rPr>
        <w:t>maligno</w:t>
      </w:r>
      <w:r>
        <w:rPr>
          <w:color w:val="3C3C3B"/>
          <w:spacing w:val="-45"/>
        </w:rPr>
        <w:t> </w:t>
      </w:r>
      <w:r>
        <w:rPr>
          <w:color w:val="3C3C3B"/>
          <w:spacing w:val="-1"/>
        </w:rPr>
        <w:t>pero</w:t>
      </w:r>
      <w:r>
        <w:rPr>
          <w:color w:val="3C3C3B"/>
          <w:spacing w:val="-6"/>
        </w:rPr>
        <w:t> </w:t>
      </w:r>
      <w:r>
        <w:rPr>
          <w:color w:val="3C3C3B"/>
          <w:spacing w:val="-1"/>
        </w:rPr>
        <w:t>no</w:t>
      </w:r>
      <w:r>
        <w:rPr>
          <w:color w:val="3C3C3B"/>
          <w:spacing w:val="-5"/>
        </w:rPr>
        <w:t> </w:t>
      </w:r>
      <w:r>
        <w:rPr>
          <w:color w:val="3C3C3B"/>
          <w:spacing w:val="-1"/>
        </w:rPr>
        <w:t>relacionado</w:t>
      </w:r>
      <w:r>
        <w:rPr>
          <w:color w:val="3C3C3B"/>
          <w:spacing w:val="-6"/>
        </w:rPr>
        <w:t> </w:t>
      </w:r>
      <w:r>
        <w:rPr>
          <w:color w:val="3C3C3B"/>
        </w:rPr>
        <w:t>con</w:t>
      </w:r>
      <w:r>
        <w:rPr>
          <w:color w:val="3C3C3B"/>
          <w:spacing w:val="-5"/>
        </w:rPr>
        <w:t> </w:t>
      </w:r>
      <w:r>
        <w:rPr>
          <w:color w:val="3C3C3B"/>
        </w:rPr>
        <w:t>el</w:t>
      </w:r>
      <w:r>
        <w:rPr>
          <w:color w:val="3C3C3B"/>
          <w:spacing w:val="-6"/>
        </w:rPr>
        <w:t> </w:t>
      </w:r>
      <w:r>
        <w:rPr>
          <w:color w:val="3C3C3B"/>
        </w:rPr>
        <w:t>tabaco,</w:t>
      </w:r>
      <w:r>
        <w:rPr>
          <w:color w:val="3C3C3B"/>
          <w:spacing w:val="-11"/>
        </w:rPr>
        <w:t> </w:t>
      </w:r>
      <w:r>
        <w:rPr>
          <w:color w:val="3C3C3B"/>
        </w:rPr>
        <w:t>típico</w:t>
      </w:r>
      <w:r>
        <w:rPr>
          <w:color w:val="3C3C3B"/>
          <w:spacing w:val="-6"/>
        </w:rPr>
        <w:t> </w:t>
      </w:r>
      <w:r>
        <w:rPr>
          <w:color w:val="3C3C3B"/>
        </w:rPr>
        <w:t>del</w:t>
      </w:r>
      <w:r>
        <w:rPr>
          <w:color w:val="3C3C3B"/>
          <w:spacing w:val="-5"/>
        </w:rPr>
        <w:t> </w:t>
      </w:r>
      <w:r>
        <w:rPr>
          <w:color w:val="3C3C3B"/>
        </w:rPr>
        <w:t>sudeste</w:t>
      </w:r>
      <w:r>
        <w:rPr>
          <w:color w:val="3C3C3B"/>
          <w:spacing w:val="-6"/>
        </w:rPr>
        <w:t> </w:t>
      </w:r>
      <w:r>
        <w:rPr>
          <w:color w:val="3C3C3B"/>
        </w:rPr>
        <w:t>asiático.</w:t>
      </w:r>
      <w:r>
        <w:rPr>
          <w:color w:val="3C3C3B"/>
          <w:spacing w:val="-12"/>
        </w:rPr>
        <w:t> </w:t>
      </w:r>
      <w:r>
        <w:rPr>
          <w:color w:val="3C3C3B"/>
        </w:rPr>
        <w:t>De</w:t>
      </w:r>
      <w:r>
        <w:rPr>
          <w:color w:val="3C3C3B"/>
          <w:spacing w:val="-45"/>
        </w:rPr>
        <w:t> </w:t>
      </w:r>
      <w:r>
        <w:rPr>
          <w:color w:val="3C3C3B"/>
        </w:rPr>
        <w:t>igual</w:t>
      </w:r>
      <w:r>
        <w:rPr>
          <w:color w:val="3C3C3B"/>
          <w:spacing w:val="-6"/>
        </w:rPr>
        <w:t> </w:t>
      </w:r>
      <w:r>
        <w:rPr>
          <w:color w:val="3C3C3B"/>
        </w:rPr>
        <w:t>distribución</w:t>
      </w:r>
      <w:r>
        <w:rPr>
          <w:color w:val="3C3C3B"/>
          <w:spacing w:val="-5"/>
        </w:rPr>
        <w:t> </w:t>
      </w:r>
      <w:r>
        <w:rPr>
          <w:color w:val="3C3C3B"/>
        </w:rPr>
        <w:t>en</w:t>
      </w:r>
      <w:r>
        <w:rPr>
          <w:color w:val="3C3C3B"/>
          <w:spacing w:val="-5"/>
        </w:rPr>
        <w:t> </w:t>
      </w:r>
      <w:r>
        <w:rPr>
          <w:color w:val="3C3C3B"/>
        </w:rPr>
        <w:t>hombres</w:t>
      </w:r>
      <w:r>
        <w:rPr>
          <w:color w:val="3C3C3B"/>
          <w:spacing w:val="-5"/>
        </w:rPr>
        <w:t> </w:t>
      </w:r>
      <w:r>
        <w:rPr>
          <w:color w:val="3C3C3B"/>
        </w:rPr>
        <w:t>y</w:t>
      </w:r>
      <w:r>
        <w:rPr>
          <w:color w:val="3C3C3B"/>
          <w:spacing w:val="-6"/>
        </w:rPr>
        <w:t> </w:t>
      </w:r>
      <w:r>
        <w:rPr>
          <w:color w:val="3C3C3B"/>
        </w:rPr>
        <w:t>mujeres,</w:t>
      </w:r>
      <w:r>
        <w:rPr>
          <w:color w:val="3C3C3B"/>
          <w:spacing w:val="-11"/>
        </w:rPr>
        <w:t> </w:t>
      </w:r>
      <w:r>
        <w:rPr>
          <w:color w:val="3C3C3B"/>
        </w:rPr>
        <w:t>relacionado</w:t>
      </w:r>
      <w:r>
        <w:rPr>
          <w:color w:val="3C3C3B"/>
          <w:spacing w:val="-5"/>
        </w:rPr>
        <w:t> </w:t>
      </w:r>
      <w:r>
        <w:rPr>
          <w:color w:val="3C3C3B"/>
        </w:rPr>
        <w:t>con</w:t>
      </w:r>
      <w:r>
        <w:rPr>
          <w:color w:val="3C3C3B"/>
          <w:spacing w:val="-5"/>
        </w:rPr>
        <w:t> </w:t>
      </w:r>
      <w:r>
        <w:rPr>
          <w:color w:val="3C3C3B"/>
        </w:rPr>
        <w:t>el</w:t>
      </w:r>
      <w:r>
        <w:rPr>
          <w:color w:val="3C3C3B"/>
          <w:spacing w:val="-6"/>
        </w:rPr>
        <w:t> </w:t>
      </w:r>
      <w:r>
        <w:rPr>
          <w:color w:val="3C3C3B"/>
        </w:rPr>
        <w:t>virus</w:t>
      </w:r>
      <w:r>
        <w:rPr>
          <w:color w:val="3C3C3B"/>
          <w:spacing w:val="-45"/>
        </w:rPr>
        <w:t> </w:t>
      </w:r>
      <w:r>
        <w:rPr>
          <w:color w:val="3C3C3B"/>
          <w:spacing w:val="-1"/>
        </w:rPr>
        <w:t>Epstein-Bar</w:t>
      </w:r>
      <w:r>
        <w:rPr>
          <w:color w:val="3C3C3B"/>
          <w:spacing w:val="-6"/>
        </w:rPr>
        <w:t> </w:t>
      </w:r>
      <w:r>
        <w:rPr>
          <w:color w:val="3C3C3B"/>
          <w:spacing w:val="-1"/>
        </w:rPr>
        <w:t>(EB),</w:t>
      </w:r>
      <w:r>
        <w:rPr>
          <w:color w:val="3C3C3B"/>
          <w:spacing w:val="-12"/>
        </w:rPr>
        <w:t> </w:t>
      </w:r>
      <w:r>
        <w:rPr>
          <w:color w:val="3C3C3B"/>
          <w:spacing w:val="-1"/>
        </w:rPr>
        <w:t>y</w:t>
      </w:r>
      <w:r>
        <w:rPr>
          <w:color w:val="3C3C3B"/>
          <w:spacing w:val="-6"/>
        </w:rPr>
        <w:t> </w:t>
      </w:r>
      <w:r>
        <w:rPr>
          <w:color w:val="3C3C3B"/>
          <w:spacing w:val="-1"/>
        </w:rPr>
        <w:t>muy</w:t>
      </w:r>
      <w:r>
        <w:rPr>
          <w:color w:val="3C3C3B"/>
          <w:spacing w:val="-6"/>
        </w:rPr>
        <w:t> </w:t>
      </w:r>
      <w:r>
        <w:rPr>
          <w:color w:val="3C3C3B"/>
          <w:spacing w:val="-1"/>
        </w:rPr>
        <w:t>incidente</w:t>
      </w:r>
      <w:r>
        <w:rPr>
          <w:color w:val="3C3C3B"/>
          <w:spacing w:val="-6"/>
        </w:rPr>
        <w:t> </w:t>
      </w:r>
      <w:r>
        <w:rPr>
          <w:color w:val="3C3C3B"/>
          <w:spacing w:val="-1"/>
        </w:rPr>
        <w:t>en</w:t>
      </w:r>
      <w:r>
        <w:rPr>
          <w:color w:val="3C3C3B"/>
          <w:spacing w:val="-6"/>
        </w:rPr>
        <w:t> </w:t>
      </w:r>
      <w:r>
        <w:rPr>
          <w:color w:val="3C3C3B"/>
          <w:spacing w:val="-1"/>
        </w:rPr>
        <w:t>el</w:t>
      </w:r>
      <w:r>
        <w:rPr>
          <w:color w:val="3C3C3B"/>
          <w:spacing w:val="-5"/>
        </w:rPr>
        <w:t> </w:t>
      </w:r>
      <w:r>
        <w:rPr>
          <w:color w:val="3C3C3B"/>
          <w:spacing w:val="-1"/>
        </w:rPr>
        <w:t>sudeste</w:t>
      </w:r>
      <w:r>
        <w:rPr>
          <w:color w:val="3C3C3B"/>
          <w:spacing w:val="-6"/>
        </w:rPr>
        <w:t> </w:t>
      </w:r>
      <w:r>
        <w:rPr>
          <w:color w:val="3C3C3B"/>
        </w:rPr>
        <w:t>asiático.</w:t>
      </w:r>
    </w:p>
    <w:p>
      <w:pPr>
        <w:pStyle w:val="ListParagraph"/>
        <w:numPr>
          <w:ilvl w:val="1"/>
          <w:numId w:val="70"/>
        </w:numPr>
        <w:tabs>
          <w:tab w:pos="1410" w:val="left" w:leader="none"/>
        </w:tabs>
        <w:spacing w:line="240" w:lineRule="auto" w:before="229" w:after="0"/>
        <w:ind w:left="1409" w:right="0" w:hanging="997"/>
        <w:jc w:val="left"/>
        <w:rPr>
          <w:rFonts w:ascii="Tahoma"/>
          <w:sz w:val="42"/>
        </w:rPr>
      </w:pPr>
      <w:r>
        <w:rPr>
          <w:rFonts w:ascii="Tahoma"/>
          <w:sz w:val="42"/>
        </w:rPr>
        <w:br w:type="column"/>
      </w:r>
    </w:p>
    <w:p>
      <w:pPr>
        <w:pStyle w:val="BodyText"/>
        <w:spacing w:before="7"/>
        <w:rPr>
          <w:rFonts w:ascii="Tahoma"/>
          <w:b/>
          <w:sz w:val="30"/>
        </w:rPr>
      </w:pPr>
      <w:r>
        <w:rPr/>
        <w:br w:type="column"/>
      </w:r>
      <w:r>
        <w:rPr>
          <w:rFonts w:ascii="Tahoma"/>
          <w:b/>
          <w:sz w:val="30"/>
        </w:rPr>
      </w:r>
    </w:p>
    <w:p>
      <w:pPr>
        <w:spacing w:before="0"/>
        <w:ind w:left="68" w:right="0" w:firstLine="0"/>
        <w:jc w:val="left"/>
        <w:rPr>
          <w:rFonts w:ascii="Tahoma"/>
          <w:b/>
          <w:sz w:val="16"/>
        </w:rPr>
      </w:pPr>
      <w:r>
        <w:rPr>
          <w:rFonts w:ascii="Tahoma"/>
          <w:b/>
          <w:color w:val="3C3C3B"/>
          <w:w w:val="95"/>
          <w:sz w:val="28"/>
        </w:rPr>
        <w:t>Lesiones</w:t>
      </w:r>
      <w:r>
        <w:rPr>
          <w:rFonts w:ascii="Tahoma"/>
          <w:b/>
          <w:color w:val="3C3C3B"/>
          <w:spacing w:val="3"/>
          <w:w w:val="95"/>
          <w:sz w:val="28"/>
        </w:rPr>
        <w:t> </w:t>
      </w:r>
      <w:r>
        <w:rPr>
          <w:rFonts w:ascii="Tahoma"/>
          <w:b/>
          <w:color w:val="3C3C3B"/>
          <w:w w:val="95"/>
          <w:sz w:val="28"/>
        </w:rPr>
        <w:t>de</w:t>
      </w:r>
      <w:r>
        <w:rPr>
          <w:rFonts w:ascii="Tahoma"/>
          <w:b/>
          <w:color w:val="3C3C3B"/>
          <w:spacing w:val="3"/>
          <w:w w:val="95"/>
          <w:sz w:val="28"/>
        </w:rPr>
        <w:t> </w:t>
      </w:r>
      <w:r>
        <w:rPr>
          <w:rFonts w:ascii="Tahoma"/>
          <w:b/>
          <w:color w:val="3C3C3B"/>
          <w:w w:val="95"/>
          <w:sz w:val="28"/>
        </w:rPr>
        <w:t>la</w:t>
      </w:r>
      <w:r>
        <w:rPr>
          <w:rFonts w:ascii="Tahoma"/>
          <w:b/>
          <w:color w:val="3C3C3B"/>
          <w:spacing w:val="4"/>
          <w:w w:val="95"/>
          <w:sz w:val="28"/>
        </w:rPr>
        <w:t> </w:t>
      </w:r>
      <w:r>
        <w:rPr>
          <w:rFonts w:ascii="Tahoma"/>
          <w:b/>
          <w:color w:val="3C3C3B"/>
          <w:w w:val="95"/>
          <w:sz w:val="28"/>
        </w:rPr>
        <w:t>laringe</w:t>
      </w:r>
      <w:r>
        <w:rPr>
          <w:rFonts w:ascii="Tahoma"/>
          <w:b/>
          <w:color w:val="3C3C3B"/>
          <w:spacing w:val="25"/>
          <w:w w:val="95"/>
          <w:sz w:val="28"/>
        </w:rPr>
        <w:t> </w:t>
      </w:r>
      <w:r>
        <w:rPr>
          <w:rFonts w:ascii="Tahoma"/>
          <w:b/>
          <w:color w:val="A57865"/>
          <w:w w:val="95"/>
          <w:sz w:val="16"/>
        </w:rPr>
        <w:t>(Tabla</w:t>
      </w:r>
      <w:r>
        <w:rPr>
          <w:rFonts w:ascii="Tahoma"/>
          <w:b/>
          <w:color w:val="A57865"/>
          <w:spacing w:val="1"/>
          <w:w w:val="95"/>
          <w:sz w:val="16"/>
        </w:rPr>
        <w:t> </w:t>
      </w:r>
      <w:r>
        <w:rPr>
          <w:rFonts w:ascii="Tahoma"/>
          <w:b/>
          <w:color w:val="A57865"/>
          <w:w w:val="95"/>
          <w:sz w:val="16"/>
        </w:rPr>
        <w:t>10.1)</w:t>
      </w:r>
    </w:p>
    <w:p>
      <w:pPr>
        <w:spacing w:after="0"/>
        <w:jc w:val="left"/>
        <w:rPr>
          <w:rFonts w:ascii="Tahoma"/>
          <w:sz w:val="16"/>
        </w:rPr>
        <w:sectPr>
          <w:type w:val="continuous"/>
          <w:pgSz w:w="11910" w:h="16840"/>
          <w:pgMar w:top="1580" w:bottom="280" w:left="0" w:right="0"/>
          <w:cols w:num="3" w:equalWidth="0">
            <w:col w:w="5726" w:space="40"/>
            <w:col w:w="1409" w:space="39"/>
            <w:col w:w="4696"/>
          </w:cols>
        </w:sect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spacing w:before="1"/>
        <w:rPr>
          <w:rFonts w:ascii="Tahoma"/>
          <w:b/>
          <w:sz w:val="15"/>
        </w:rPr>
      </w:pPr>
    </w:p>
    <w:p>
      <w:pPr>
        <w:spacing w:after="0"/>
        <w:rPr>
          <w:rFonts w:ascii="Tahoma"/>
          <w:sz w:val="15"/>
        </w:rPr>
        <w:sectPr>
          <w:type w:val="continuous"/>
          <w:pgSz w:w="11910" w:h="16840"/>
          <w:pgMar w:top="1580" w:bottom="280" w:left="0" w:right="0"/>
        </w:sectPr>
      </w:pPr>
    </w:p>
    <w:p>
      <w:pPr>
        <w:pStyle w:val="BodyText"/>
        <w:rPr>
          <w:rFonts w:ascii="Tahoma"/>
          <w:b/>
          <w:sz w:val="18"/>
        </w:rPr>
      </w:pPr>
      <w:r>
        <w:rPr/>
        <w:pict>
          <v:line style="position:absolute;mso-position-horizontal-relative:page;mso-position-vertical-relative:page;z-index:15787520" from="297.787811pt,83.055511pt" to="297.787811pt,788.031511pt" stroked="true" strokeweight=".3pt" strokecolor="#575756">
            <v:stroke dashstyle="dash"/>
            <w10:wrap type="none"/>
          </v:line>
        </w:pict>
      </w:r>
    </w:p>
    <w:p>
      <w:pPr>
        <w:pStyle w:val="BodyText"/>
        <w:rPr>
          <w:rFonts w:ascii="Tahoma"/>
          <w:b/>
          <w:sz w:val="18"/>
        </w:rPr>
      </w:pPr>
    </w:p>
    <w:p>
      <w:pPr>
        <w:pStyle w:val="BodyText"/>
        <w:rPr>
          <w:rFonts w:ascii="Tahoma"/>
          <w:b/>
          <w:sz w:val="18"/>
        </w:rPr>
      </w:pPr>
    </w:p>
    <w:p>
      <w:pPr>
        <w:pStyle w:val="BodyText"/>
        <w:rPr>
          <w:rFonts w:ascii="Tahoma"/>
          <w:b/>
          <w:sz w:val="18"/>
        </w:rPr>
      </w:pPr>
    </w:p>
    <w:p>
      <w:pPr>
        <w:pStyle w:val="BodyText"/>
        <w:rPr>
          <w:rFonts w:ascii="Tahoma"/>
          <w:b/>
          <w:sz w:val="18"/>
        </w:rPr>
      </w:pPr>
    </w:p>
    <w:p>
      <w:pPr>
        <w:pStyle w:val="BodyText"/>
        <w:rPr>
          <w:rFonts w:ascii="Tahoma"/>
          <w:b/>
          <w:sz w:val="18"/>
        </w:rPr>
      </w:pPr>
    </w:p>
    <w:p>
      <w:pPr>
        <w:pStyle w:val="BodyText"/>
        <w:rPr>
          <w:rFonts w:ascii="Tahoma"/>
          <w:b/>
          <w:sz w:val="18"/>
        </w:rPr>
      </w:pPr>
    </w:p>
    <w:p>
      <w:pPr>
        <w:pStyle w:val="BodyText"/>
        <w:rPr>
          <w:rFonts w:ascii="Tahoma"/>
          <w:b/>
          <w:sz w:val="18"/>
        </w:rPr>
      </w:pPr>
    </w:p>
    <w:p>
      <w:pPr>
        <w:pStyle w:val="BodyText"/>
        <w:rPr>
          <w:rFonts w:ascii="Tahoma"/>
          <w:b/>
          <w:sz w:val="18"/>
        </w:rPr>
      </w:pPr>
    </w:p>
    <w:p>
      <w:pPr>
        <w:pStyle w:val="BodyText"/>
        <w:rPr>
          <w:rFonts w:ascii="Tahoma"/>
          <w:b/>
          <w:sz w:val="18"/>
        </w:rPr>
      </w:pPr>
    </w:p>
    <w:p>
      <w:pPr>
        <w:pStyle w:val="BodyText"/>
        <w:spacing w:before="9"/>
        <w:rPr>
          <w:rFonts w:ascii="Tahoma"/>
          <w:b/>
          <w:sz w:val="15"/>
        </w:rPr>
      </w:pPr>
    </w:p>
    <w:p>
      <w:pPr>
        <w:spacing w:before="0"/>
        <w:ind w:left="765" w:right="0" w:firstLine="0"/>
        <w:jc w:val="both"/>
        <w:rPr>
          <w:sz w:val="16"/>
        </w:rPr>
      </w:pPr>
      <w:r>
        <w:rPr/>
        <w:drawing>
          <wp:anchor distT="0" distB="0" distL="0" distR="0" allowOverlap="1" layoutInCell="1" locked="0" behindDoc="0" simplePos="0" relativeHeight="15788032">
            <wp:simplePos x="0" y="0"/>
            <wp:positionH relativeFrom="page">
              <wp:posOffset>577814</wp:posOffset>
            </wp:positionH>
            <wp:positionV relativeFrom="paragraph">
              <wp:posOffset>-3045449</wp:posOffset>
            </wp:positionV>
            <wp:extent cx="3040186" cy="2988005"/>
            <wp:effectExtent l="0" t="0" r="0" b="0"/>
            <wp:wrapNone/>
            <wp:docPr id="95" name="image8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6" name="image85.jpeg"/>
                    <pic:cNvPicPr/>
                  </pic:nvPicPr>
                  <pic:blipFill>
                    <a:blip r:embed="rId1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0186" cy="2988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 w:hAnsi="Tahoma"/>
          <w:b/>
          <w:color w:val="A57865"/>
          <w:sz w:val="16"/>
        </w:rPr>
        <w:t>Figura</w:t>
      </w:r>
      <w:r>
        <w:rPr>
          <w:rFonts w:ascii="Tahoma" w:hAnsi="Tahoma"/>
          <w:b/>
          <w:color w:val="A57865"/>
          <w:spacing w:val="-6"/>
          <w:sz w:val="16"/>
        </w:rPr>
        <w:t> </w:t>
      </w:r>
      <w:r>
        <w:rPr>
          <w:rFonts w:ascii="Tahoma" w:hAnsi="Tahoma"/>
          <w:b/>
          <w:color w:val="A57865"/>
          <w:sz w:val="16"/>
        </w:rPr>
        <w:t>10.9.</w:t>
      </w:r>
      <w:r>
        <w:rPr>
          <w:rFonts w:ascii="Tahoma" w:hAnsi="Tahoma"/>
          <w:b/>
          <w:color w:val="A57865"/>
          <w:spacing w:val="-10"/>
          <w:sz w:val="16"/>
        </w:rPr>
        <w:t> </w:t>
      </w:r>
      <w:r>
        <w:rPr>
          <w:color w:val="575756"/>
          <w:sz w:val="16"/>
        </w:rPr>
        <w:t>Angiofibroma</w:t>
      </w:r>
      <w:r>
        <w:rPr>
          <w:color w:val="575756"/>
          <w:spacing w:val="-9"/>
          <w:sz w:val="16"/>
        </w:rPr>
        <w:t> </w:t>
      </w:r>
      <w:r>
        <w:rPr>
          <w:color w:val="575756"/>
          <w:sz w:val="16"/>
        </w:rPr>
        <w:t>nasofaríngeo</w:t>
      </w:r>
      <w:r>
        <w:rPr>
          <w:color w:val="575756"/>
          <w:spacing w:val="-9"/>
          <w:sz w:val="16"/>
        </w:rPr>
        <w:t> </w:t>
      </w:r>
      <w:r>
        <w:rPr>
          <w:color w:val="575756"/>
          <w:sz w:val="16"/>
        </w:rPr>
        <w:t>juvenil</w:t>
      </w: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316" w:lineRule="auto"/>
        <w:ind w:left="680"/>
        <w:jc w:val="both"/>
      </w:pPr>
      <w:r>
        <w:rPr>
          <w:color w:val="3C3C3B"/>
        </w:rPr>
        <w:t>A</w:t>
      </w:r>
      <w:r>
        <w:rPr>
          <w:color w:val="3C3C3B"/>
          <w:spacing w:val="-4"/>
        </w:rPr>
        <w:t> </w:t>
      </w:r>
      <w:r>
        <w:rPr>
          <w:color w:val="3C3C3B"/>
        </w:rPr>
        <w:t>nivel</w:t>
      </w:r>
      <w:r>
        <w:rPr>
          <w:color w:val="3C3C3B"/>
          <w:spacing w:val="-4"/>
        </w:rPr>
        <w:t> </w:t>
      </w:r>
      <w:r>
        <w:rPr>
          <w:color w:val="3C3C3B"/>
        </w:rPr>
        <w:t>de</w:t>
      </w:r>
      <w:r>
        <w:rPr>
          <w:color w:val="3C3C3B"/>
          <w:spacing w:val="-4"/>
        </w:rPr>
        <w:t> </w:t>
      </w:r>
      <w:r>
        <w:rPr>
          <w:color w:val="3C3C3B"/>
        </w:rPr>
        <w:t>orofaringe</w:t>
      </w:r>
      <w:r>
        <w:rPr>
          <w:color w:val="3C3C3B"/>
          <w:spacing w:val="-4"/>
        </w:rPr>
        <w:t> </w:t>
      </w:r>
      <w:r>
        <w:rPr>
          <w:color w:val="3C3C3B"/>
        </w:rPr>
        <w:t>el</w:t>
      </w:r>
      <w:r>
        <w:rPr>
          <w:color w:val="3C3C3B"/>
          <w:spacing w:val="-4"/>
        </w:rPr>
        <w:t> </w:t>
      </w:r>
      <w:r>
        <w:rPr>
          <w:color w:val="3C3C3B"/>
        </w:rPr>
        <w:t>más</w:t>
      </w:r>
      <w:r>
        <w:rPr>
          <w:color w:val="3C3C3B"/>
          <w:spacing w:val="-4"/>
        </w:rPr>
        <w:t> </w:t>
      </w:r>
      <w:r>
        <w:rPr>
          <w:color w:val="3C3C3B"/>
        </w:rPr>
        <w:t>habitual</w:t>
      </w:r>
      <w:r>
        <w:rPr>
          <w:color w:val="3C3C3B"/>
          <w:spacing w:val="-4"/>
        </w:rPr>
        <w:t> </w:t>
      </w:r>
      <w:r>
        <w:rPr>
          <w:color w:val="3C3C3B"/>
        </w:rPr>
        <w:t>es</w:t>
      </w:r>
      <w:r>
        <w:rPr>
          <w:color w:val="3C3C3B"/>
          <w:spacing w:val="-4"/>
        </w:rPr>
        <w:t> </w:t>
      </w:r>
      <w:r>
        <w:rPr>
          <w:color w:val="3C3C3B"/>
        </w:rPr>
        <w:t>el</w:t>
      </w:r>
      <w:r>
        <w:rPr>
          <w:color w:val="3C3C3B"/>
          <w:spacing w:val="-4"/>
        </w:rPr>
        <w:t> </w:t>
      </w:r>
      <w:r>
        <w:rPr>
          <w:rFonts w:ascii="Tahoma" w:hAnsi="Tahoma"/>
          <w:b/>
          <w:color w:val="3C3C3B"/>
        </w:rPr>
        <w:t>epidermoide.</w:t>
      </w:r>
      <w:r>
        <w:rPr>
          <w:rFonts w:ascii="Tahoma" w:hAnsi="Tahoma"/>
          <w:b/>
          <w:color w:val="3C3C3B"/>
          <w:spacing w:val="-7"/>
        </w:rPr>
        <w:t> </w:t>
      </w:r>
      <w:r>
        <w:rPr>
          <w:color w:val="3C3C3B"/>
        </w:rPr>
        <w:t>Tiene</w:t>
      </w:r>
      <w:r>
        <w:rPr>
          <w:color w:val="3C3C3B"/>
          <w:spacing w:val="-4"/>
        </w:rPr>
        <w:t> </w:t>
      </w:r>
      <w:r>
        <w:rPr>
          <w:color w:val="3C3C3B"/>
        </w:rPr>
        <w:t>mayor</w:t>
      </w:r>
      <w:r>
        <w:rPr>
          <w:color w:val="3C3C3B"/>
          <w:spacing w:val="-46"/>
        </w:rPr>
        <w:t> </w:t>
      </w:r>
      <w:r>
        <w:rPr>
          <w:color w:val="3C3C3B"/>
        </w:rPr>
        <w:t>incidencia</w:t>
      </w:r>
      <w:r>
        <w:rPr>
          <w:color w:val="3C3C3B"/>
          <w:spacing w:val="-8"/>
        </w:rPr>
        <w:t> </w:t>
      </w:r>
      <w:r>
        <w:rPr>
          <w:color w:val="3C3C3B"/>
        </w:rPr>
        <w:t>en</w:t>
      </w:r>
      <w:r>
        <w:rPr>
          <w:color w:val="3C3C3B"/>
          <w:spacing w:val="-8"/>
        </w:rPr>
        <w:t> </w:t>
      </w:r>
      <w:r>
        <w:rPr>
          <w:color w:val="3C3C3B"/>
        </w:rPr>
        <w:t>varones</w:t>
      </w:r>
      <w:r>
        <w:rPr>
          <w:color w:val="3C3C3B"/>
          <w:spacing w:val="-7"/>
        </w:rPr>
        <w:t> </w:t>
      </w:r>
      <w:r>
        <w:rPr>
          <w:color w:val="3C3C3B"/>
        </w:rPr>
        <w:t>de</w:t>
      </w:r>
      <w:r>
        <w:rPr>
          <w:color w:val="3C3C3B"/>
          <w:spacing w:val="-8"/>
        </w:rPr>
        <w:t> </w:t>
      </w:r>
      <w:r>
        <w:rPr>
          <w:color w:val="3C3C3B"/>
        </w:rPr>
        <w:t>entre</w:t>
      </w:r>
      <w:r>
        <w:rPr>
          <w:color w:val="3C3C3B"/>
          <w:spacing w:val="-8"/>
        </w:rPr>
        <w:t> </w:t>
      </w:r>
      <w:r>
        <w:rPr>
          <w:color w:val="3C3C3B"/>
        </w:rPr>
        <w:t>55-65</w:t>
      </w:r>
      <w:r>
        <w:rPr>
          <w:color w:val="3C3C3B"/>
          <w:spacing w:val="-7"/>
        </w:rPr>
        <w:t> </w:t>
      </w:r>
      <w:r>
        <w:rPr>
          <w:color w:val="3C3C3B"/>
        </w:rPr>
        <w:t>años</w:t>
      </w:r>
      <w:r>
        <w:rPr>
          <w:color w:val="3C3C3B"/>
          <w:spacing w:val="-8"/>
        </w:rPr>
        <w:t> </w:t>
      </w:r>
      <w:r>
        <w:rPr>
          <w:color w:val="3C3C3B"/>
        </w:rPr>
        <w:t>y</w:t>
      </w:r>
      <w:r>
        <w:rPr>
          <w:color w:val="3C3C3B"/>
          <w:spacing w:val="-7"/>
        </w:rPr>
        <w:t> </w:t>
      </w:r>
      <w:r>
        <w:rPr>
          <w:color w:val="3C3C3B"/>
        </w:rPr>
        <w:t>se</w:t>
      </w:r>
      <w:r>
        <w:rPr>
          <w:color w:val="3C3C3B"/>
          <w:spacing w:val="-8"/>
        </w:rPr>
        <w:t> </w:t>
      </w:r>
      <w:r>
        <w:rPr>
          <w:color w:val="3C3C3B"/>
        </w:rPr>
        <w:t>relaciona</w:t>
      </w:r>
      <w:r>
        <w:rPr>
          <w:color w:val="3C3C3B"/>
          <w:spacing w:val="-8"/>
        </w:rPr>
        <w:t> </w:t>
      </w:r>
      <w:r>
        <w:rPr>
          <w:color w:val="3C3C3B"/>
        </w:rPr>
        <w:t>con</w:t>
      </w:r>
      <w:r>
        <w:rPr>
          <w:color w:val="3C3C3B"/>
          <w:spacing w:val="-7"/>
        </w:rPr>
        <w:t> </w:t>
      </w:r>
      <w:r>
        <w:rPr>
          <w:color w:val="3C3C3B"/>
        </w:rPr>
        <w:t>el</w:t>
      </w:r>
      <w:r>
        <w:rPr>
          <w:color w:val="3C3C3B"/>
          <w:spacing w:val="-8"/>
        </w:rPr>
        <w:t> </w:t>
      </w:r>
      <w:r>
        <w:rPr>
          <w:color w:val="3C3C3B"/>
        </w:rPr>
        <w:t>alcohol</w:t>
      </w:r>
      <w:r>
        <w:rPr>
          <w:color w:val="3C3C3B"/>
          <w:spacing w:val="-46"/>
        </w:rPr>
        <w:t> </w:t>
      </w:r>
      <w:r>
        <w:rPr>
          <w:color w:val="3C3C3B"/>
        </w:rPr>
        <w:t>y el tabaco. Se localiza con mayor frecuencia en la amígdala, siguién-</w:t>
      </w:r>
      <w:r>
        <w:rPr>
          <w:color w:val="3C3C3B"/>
          <w:spacing w:val="-46"/>
        </w:rPr>
        <w:t> </w:t>
      </w:r>
      <w:r>
        <w:rPr>
          <w:color w:val="3C3C3B"/>
        </w:rPr>
        <w:t>dole</w:t>
      </w:r>
      <w:r>
        <w:rPr>
          <w:color w:val="3C3C3B"/>
          <w:spacing w:val="-6"/>
        </w:rPr>
        <w:t> </w:t>
      </w:r>
      <w:r>
        <w:rPr>
          <w:color w:val="3C3C3B"/>
        </w:rPr>
        <w:t>la</w:t>
      </w:r>
      <w:r>
        <w:rPr>
          <w:color w:val="3C3C3B"/>
          <w:spacing w:val="-6"/>
        </w:rPr>
        <w:t> </w:t>
      </w:r>
      <w:r>
        <w:rPr>
          <w:color w:val="3C3C3B"/>
        </w:rPr>
        <w:t>base</w:t>
      </w:r>
      <w:r>
        <w:rPr>
          <w:color w:val="3C3C3B"/>
          <w:spacing w:val="-6"/>
        </w:rPr>
        <w:t> </w:t>
      </w:r>
      <w:r>
        <w:rPr>
          <w:color w:val="3C3C3B"/>
        </w:rPr>
        <w:t>de</w:t>
      </w:r>
      <w:r>
        <w:rPr>
          <w:color w:val="3C3C3B"/>
          <w:spacing w:val="-6"/>
        </w:rPr>
        <w:t> </w:t>
      </w:r>
      <w:r>
        <w:rPr>
          <w:color w:val="3C3C3B"/>
        </w:rPr>
        <w:t>lengua</w:t>
      </w:r>
      <w:r>
        <w:rPr>
          <w:color w:val="3C3C3B"/>
          <w:spacing w:val="-6"/>
        </w:rPr>
        <w:t> </w:t>
      </w:r>
      <w:r>
        <w:rPr>
          <w:rFonts w:ascii="Tahoma" w:hAnsi="Tahoma"/>
          <w:b/>
          <w:color w:val="A57865"/>
        </w:rPr>
        <w:t>(Figura</w:t>
      </w:r>
      <w:r>
        <w:rPr>
          <w:rFonts w:ascii="Tahoma" w:hAnsi="Tahoma"/>
          <w:b/>
          <w:color w:val="A57865"/>
          <w:spacing w:val="-1"/>
        </w:rPr>
        <w:t> </w:t>
      </w:r>
      <w:r>
        <w:rPr>
          <w:rFonts w:ascii="Tahoma" w:hAnsi="Tahoma"/>
          <w:b/>
          <w:color w:val="A57865"/>
        </w:rPr>
        <w:t>10.10).</w:t>
      </w:r>
      <w:r>
        <w:rPr>
          <w:rFonts w:ascii="Tahoma" w:hAnsi="Tahoma"/>
          <w:b/>
          <w:color w:val="A57865"/>
          <w:spacing w:val="-7"/>
        </w:rPr>
        <w:t> </w:t>
      </w:r>
      <w:r>
        <w:rPr>
          <w:color w:val="3C3C3B"/>
        </w:rPr>
        <w:t>Generalmente</w:t>
      </w:r>
      <w:r>
        <w:rPr>
          <w:color w:val="3C3C3B"/>
          <w:spacing w:val="-6"/>
        </w:rPr>
        <w:t> </w:t>
      </w:r>
      <w:r>
        <w:rPr>
          <w:color w:val="3C3C3B"/>
        </w:rPr>
        <w:t>son</w:t>
      </w:r>
      <w:r>
        <w:rPr>
          <w:color w:val="3C3C3B"/>
          <w:spacing w:val="-6"/>
        </w:rPr>
        <w:t> </w:t>
      </w:r>
      <w:r>
        <w:rPr>
          <w:color w:val="3C3C3B"/>
        </w:rPr>
        <w:t>asintomáti-</w:t>
      </w:r>
      <w:r>
        <w:rPr>
          <w:color w:val="3C3C3B"/>
          <w:spacing w:val="-45"/>
        </w:rPr>
        <w:t> </w:t>
      </w:r>
      <w:r>
        <w:rPr>
          <w:color w:val="3C3C3B"/>
        </w:rPr>
        <w:t>cos,</w:t>
      </w:r>
      <w:r>
        <w:rPr>
          <w:color w:val="3C3C3B"/>
          <w:spacing w:val="-11"/>
        </w:rPr>
        <w:t> </w:t>
      </w:r>
      <w:r>
        <w:rPr>
          <w:color w:val="3C3C3B"/>
        </w:rPr>
        <w:t>con</w:t>
      </w:r>
      <w:r>
        <w:rPr>
          <w:color w:val="3C3C3B"/>
          <w:spacing w:val="-4"/>
        </w:rPr>
        <w:t> </w:t>
      </w:r>
      <w:r>
        <w:rPr>
          <w:color w:val="3C3C3B"/>
        </w:rPr>
        <w:t>síntomas</w:t>
      </w:r>
      <w:r>
        <w:rPr>
          <w:color w:val="3C3C3B"/>
          <w:spacing w:val="-3"/>
        </w:rPr>
        <w:t> </w:t>
      </w:r>
      <w:r>
        <w:rPr>
          <w:color w:val="3C3C3B"/>
        </w:rPr>
        <w:t>vagos</w:t>
      </w:r>
      <w:r>
        <w:rPr>
          <w:color w:val="3C3C3B"/>
          <w:spacing w:val="-3"/>
        </w:rPr>
        <w:t> </w:t>
      </w:r>
      <w:r>
        <w:rPr>
          <w:color w:val="3C3C3B"/>
        </w:rPr>
        <w:t>que</w:t>
      </w:r>
      <w:r>
        <w:rPr>
          <w:color w:val="3C3C3B"/>
          <w:spacing w:val="-4"/>
        </w:rPr>
        <w:t> </w:t>
      </w:r>
      <w:r>
        <w:rPr>
          <w:color w:val="3C3C3B"/>
        </w:rPr>
        <w:t>generan</w:t>
      </w:r>
      <w:r>
        <w:rPr>
          <w:color w:val="3C3C3B"/>
          <w:spacing w:val="-3"/>
        </w:rPr>
        <w:t> </w:t>
      </w:r>
      <w:r>
        <w:rPr>
          <w:color w:val="3C3C3B"/>
        </w:rPr>
        <w:t>un</w:t>
      </w:r>
      <w:r>
        <w:rPr>
          <w:color w:val="3C3C3B"/>
          <w:spacing w:val="-3"/>
        </w:rPr>
        <w:t> </w:t>
      </w:r>
      <w:r>
        <w:rPr>
          <w:color w:val="3C3C3B"/>
        </w:rPr>
        <w:t>diagnóstico</w:t>
      </w:r>
      <w:r>
        <w:rPr>
          <w:color w:val="3C3C3B"/>
          <w:spacing w:val="-4"/>
        </w:rPr>
        <w:t> </w:t>
      </w:r>
      <w:r>
        <w:rPr>
          <w:color w:val="3C3C3B"/>
        </w:rPr>
        <w:t>tardío</w:t>
      </w:r>
      <w:r>
        <w:rPr>
          <w:color w:val="3C3C3B"/>
          <w:spacing w:val="-3"/>
        </w:rPr>
        <w:t> </w:t>
      </w:r>
      <w:r>
        <w:rPr>
          <w:color w:val="3C3C3B"/>
        </w:rPr>
        <w:t>en</w:t>
      </w:r>
      <w:r>
        <w:rPr>
          <w:color w:val="3C3C3B"/>
          <w:spacing w:val="-3"/>
        </w:rPr>
        <w:t> </w:t>
      </w:r>
      <w:r>
        <w:rPr>
          <w:color w:val="3C3C3B"/>
        </w:rPr>
        <w:t>estadios</w:t>
      </w:r>
      <w:r>
        <w:rPr>
          <w:color w:val="3C3C3B"/>
          <w:spacing w:val="-46"/>
        </w:rPr>
        <w:t> </w:t>
      </w:r>
      <w:r>
        <w:rPr>
          <w:color w:val="3C3C3B"/>
        </w:rPr>
        <w:t>avanzados.</w:t>
      </w:r>
      <w:r>
        <w:rPr>
          <w:color w:val="3C3C3B"/>
          <w:spacing w:val="-13"/>
        </w:rPr>
        <w:t> </w:t>
      </w:r>
      <w:r>
        <w:rPr>
          <w:color w:val="3C3C3B"/>
        </w:rPr>
        <w:t>Los</w:t>
      </w:r>
      <w:r>
        <w:rPr>
          <w:color w:val="3C3C3B"/>
          <w:spacing w:val="-5"/>
        </w:rPr>
        <w:t> </w:t>
      </w:r>
      <w:r>
        <w:rPr>
          <w:color w:val="3C3C3B"/>
        </w:rPr>
        <w:t>dos</w:t>
      </w:r>
      <w:r>
        <w:rPr>
          <w:color w:val="3C3C3B"/>
          <w:spacing w:val="-5"/>
        </w:rPr>
        <w:t> </w:t>
      </w:r>
      <w:r>
        <w:rPr>
          <w:color w:val="3C3C3B"/>
        </w:rPr>
        <w:t>síntomas</w:t>
      </w:r>
      <w:r>
        <w:rPr>
          <w:color w:val="3C3C3B"/>
          <w:spacing w:val="-5"/>
        </w:rPr>
        <w:t> </w:t>
      </w:r>
      <w:r>
        <w:rPr>
          <w:color w:val="3C3C3B"/>
        </w:rPr>
        <w:t>principales</w:t>
      </w:r>
      <w:r>
        <w:rPr>
          <w:color w:val="3C3C3B"/>
          <w:spacing w:val="-5"/>
        </w:rPr>
        <w:t> </w:t>
      </w:r>
      <w:r>
        <w:rPr>
          <w:color w:val="3C3C3B"/>
        </w:rPr>
        <w:t>son</w:t>
      </w:r>
      <w:r>
        <w:rPr>
          <w:color w:val="3C3C3B"/>
          <w:spacing w:val="-4"/>
        </w:rPr>
        <w:t> </w:t>
      </w:r>
      <w:r>
        <w:rPr>
          <w:color w:val="3C3C3B"/>
        </w:rPr>
        <w:t>parestesias</w:t>
      </w:r>
      <w:r>
        <w:rPr>
          <w:color w:val="3C3C3B"/>
          <w:spacing w:val="-5"/>
        </w:rPr>
        <w:t> </w:t>
      </w:r>
      <w:r>
        <w:rPr>
          <w:color w:val="3C3C3B"/>
        </w:rPr>
        <w:t>faríngeas</w:t>
      </w:r>
      <w:r>
        <w:rPr>
          <w:color w:val="3C3C3B"/>
          <w:spacing w:val="-5"/>
        </w:rPr>
        <w:t> </w:t>
      </w:r>
      <w:r>
        <w:rPr>
          <w:color w:val="3C3C3B"/>
        </w:rPr>
        <w:t>(que</w:t>
      </w:r>
      <w:r>
        <w:rPr>
          <w:color w:val="3C3C3B"/>
          <w:spacing w:val="-46"/>
        </w:rPr>
        <w:t> </w:t>
      </w:r>
      <w:r>
        <w:rPr>
          <w:color w:val="3C3C3B"/>
        </w:rPr>
        <w:t>progresan a odinofagia) y adenopatías cervicales. El tratamiento se</w:t>
      </w:r>
      <w:r>
        <w:rPr>
          <w:color w:val="3C3C3B"/>
          <w:spacing w:val="1"/>
        </w:rPr>
        <w:t> </w:t>
      </w:r>
      <w:r>
        <w:rPr>
          <w:color w:val="3C3C3B"/>
        </w:rPr>
        <w:t>hará en función del estadio. Los incipientes requieren cirugía conser-</w:t>
      </w:r>
      <w:r>
        <w:rPr>
          <w:color w:val="3C3C3B"/>
          <w:spacing w:val="1"/>
        </w:rPr>
        <w:t> </w:t>
      </w:r>
      <w:r>
        <w:rPr>
          <w:color w:val="3C3C3B"/>
        </w:rPr>
        <w:t>vadora</w:t>
      </w:r>
      <w:r>
        <w:rPr>
          <w:color w:val="3C3C3B"/>
          <w:spacing w:val="-9"/>
        </w:rPr>
        <w:t> </w:t>
      </w:r>
      <w:r>
        <w:rPr>
          <w:color w:val="3C3C3B"/>
        </w:rPr>
        <w:t>con</w:t>
      </w:r>
      <w:r>
        <w:rPr>
          <w:color w:val="3C3C3B"/>
          <w:spacing w:val="-9"/>
        </w:rPr>
        <w:t> </w:t>
      </w:r>
      <w:r>
        <w:rPr>
          <w:color w:val="3C3C3B"/>
        </w:rPr>
        <w:t>abordajes</w:t>
      </w:r>
      <w:r>
        <w:rPr>
          <w:color w:val="3C3C3B"/>
          <w:spacing w:val="-9"/>
        </w:rPr>
        <w:t> </w:t>
      </w:r>
      <w:r>
        <w:rPr>
          <w:color w:val="3C3C3B"/>
        </w:rPr>
        <w:t>por</w:t>
      </w:r>
      <w:r>
        <w:rPr>
          <w:color w:val="3C3C3B"/>
          <w:spacing w:val="-8"/>
        </w:rPr>
        <w:t> </w:t>
      </w:r>
      <w:r>
        <w:rPr>
          <w:color w:val="3C3C3B"/>
        </w:rPr>
        <w:t>faringotomía</w:t>
      </w:r>
      <w:r>
        <w:rPr>
          <w:color w:val="3C3C3B"/>
          <w:spacing w:val="-9"/>
        </w:rPr>
        <w:t> </w:t>
      </w:r>
      <w:r>
        <w:rPr>
          <w:color w:val="3C3C3B"/>
        </w:rPr>
        <w:t>lateral</w:t>
      </w:r>
      <w:r>
        <w:rPr>
          <w:color w:val="3C3C3B"/>
          <w:spacing w:val="-9"/>
        </w:rPr>
        <w:t> </w:t>
      </w:r>
      <w:r>
        <w:rPr>
          <w:color w:val="3C3C3B"/>
        </w:rPr>
        <w:t>o</w:t>
      </w:r>
      <w:r>
        <w:rPr>
          <w:color w:val="3C3C3B"/>
          <w:spacing w:val="-8"/>
        </w:rPr>
        <w:t> </w:t>
      </w:r>
      <w:r>
        <w:rPr>
          <w:color w:val="3C3C3B"/>
        </w:rPr>
        <w:t>radioterapia</w:t>
      </w:r>
      <w:r>
        <w:rPr>
          <w:color w:val="3C3C3B"/>
          <w:spacing w:val="-9"/>
        </w:rPr>
        <w:t> </w:t>
      </w:r>
      <w:r>
        <w:rPr>
          <w:color w:val="3C3C3B"/>
        </w:rPr>
        <w:t>externa</w:t>
      </w:r>
      <w:r>
        <w:rPr>
          <w:color w:val="3C3C3B"/>
          <w:spacing w:val="-9"/>
        </w:rPr>
        <w:t> </w:t>
      </w:r>
      <w:r>
        <w:rPr>
          <w:color w:val="3C3C3B"/>
        </w:rPr>
        <w:t>o</w:t>
      </w:r>
      <w:r>
        <w:rPr>
          <w:color w:val="3C3C3B"/>
          <w:spacing w:val="-46"/>
        </w:rPr>
        <w:t> </w:t>
      </w:r>
      <w:r>
        <w:rPr>
          <w:color w:val="3C3C3B"/>
        </w:rPr>
        <w:t>braquiterapia. En estadios avanzados precisa de abordajes complejos</w:t>
      </w:r>
      <w:r>
        <w:rPr>
          <w:color w:val="3C3C3B"/>
          <w:spacing w:val="1"/>
        </w:rPr>
        <w:t> </w:t>
      </w:r>
      <w:r>
        <w:rPr>
          <w:color w:val="3C3C3B"/>
        </w:rPr>
        <w:t>transmandibulares muy mutilantes que en muchas ocasiones se asocia</w:t>
      </w:r>
      <w:r>
        <w:rPr>
          <w:color w:val="3C3C3B"/>
          <w:spacing w:val="-46"/>
        </w:rPr>
        <w:t> </w:t>
      </w:r>
      <w:r>
        <w:rPr>
          <w:color w:val="3C3C3B"/>
          <w:spacing w:val="-2"/>
        </w:rPr>
        <w:t>a</w:t>
      </w:r>
      <w:r>
        <w:rPr>
          <w:color w:val="3C3C3B"/>
          <w:spacing w:val="-11"/>
        </w:rPr>
        <w:t> </w:t>
      </w:r>
      <w:r>
        <w:rPr>
          <w:color w:val="3C3C3B"/>
          <w:spacing w:val="-2"/>
        </w:rPr>
        <w:t>radioterapia</w:t>
      </w:r>
      <w:r>
        <w:rPr>
          <w:color w:val="3C3C3B"/>
          <w:spacing w:val="-11"/>
        </w:rPr>
        <w:t> </w:t>
      </w:r>
      <w:r>
        <w:rPr>
          <w:color w:val="3C3C3B"/>
          <w:spacing w:val="-1"/>
        </w:rPr>
        <w:t>neoadyuvante.</w:t>
      </w:r>
      <w:r>
        <w:rPr>
          <w:color w:val="3C3C3B"/>
          <w:spacing w:val="-17"/>
        </w:rPr>
        <w:t> </w:t>
      </w:r>
      <w:r>
        <w:rPr>
          <w:color w:val="3C3C3B"/>
          <w:spacing w:val="-1"/>
        </w:rPr>
        <w:t>Siempre</w:t>
      </w:r>
      <w:r>
        <w:rPr>
          <w:color w:val="3C3C3B"/>
          <w:spacing w:val="-11"/>
        </w:rPr>
        <w:t> </w:t>
      </w:r>
      <w:r>
        <w:rPr>
          <w:color w:val="3C3C3B"/>
          <w:spacing w:val="-1"/>
        </w:rPr>
        <w:t>se</w:t>
      </w:r>
      <w:r>
        <w:rPr>
          <w:color w:val="3C3C3B"/>
          <w:spacing w:val="-10"/>
        </w:rPr>
        <w:t> </w:t>
      </w:r>
      <w:r>
        <w:rPr>
          <w:color w:val="3C3C3B"/>
          <w:spacing w:val="-1"/>
        </w:rPr>
        <w:t>realiza</w:t>
      </w:r>
      <w:r>
        <w:rPr>
          <w:color w:val="3C3C3B"/>
          <w:spacing w:val="-11"/>
        </w:rPr>
        <w:t> </w:t>
      </w:r>
      <w:r>
        <w:rPr>
          <w:color w:val="3C3C3B"/>
          <w:spacing w:val="-1"/>
        </w:rPr>
        <w:t>tratamiento</w:t>
      </w:r>
      <w:r>
        <w:rPr>
          <w:color w:val="3C3C3B"/>
          <w:spacing w:val="-11"/>
        </w:rPr>
        <w:t> </w:t>
      </w:r>
      <w:r>
        <w:rPr>
          <w:color w:val="3C3C3B"/>
          <w:spacing w:val="-1"/>
        </w:rPr>
        <w:t>del</w:t>
      </w:r>
      <w:r>
        <w:rPr>
          <w:color w:val="3C3C3B"/>
          <w:spacing w:val="-11"/>
        </w:rPr>
        <w:t> </w:t>
      </w:r>
      <w:r>
        <w:rPr>
          <w:color w:val="3C3C3B"/>
          <w:spacing w:val="-1"/>
        </w:rPr>
        <w:t>cuello.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316" w:lineRule="auto" w:before="1"/>
        <w:ind w:left="680" w:right="4"/>
        <w:jc w:val="both"/>
      </w:pPr>
      <w:r>
        <w:rPr>
          <w:color w:val="3C3C3B"/>
        </w:rPr>
        <w:t>Los epidermoides de hipofaringe tienen una etiología y clínica similar</w:t>
      </w:r>
      <w:r>
        <w:rPr>
          <w:color w:val="3C3C3B"/>
          <w:spacing w:val="1"/>
        </w:rPr>
        <w:t> </w:t>
      </w:r>
      <w:r>
        <w:rPr>
          <w:color w:val="3C3C3B"/>
        </w:rPr>
        <w:t>a los anteriores, siendo su principal localización el seno piriforme. Si</w:t>
      </w:r>
      <w:r>
        <w:rPr>
          <w:color w:val="3C3C3B"/>
          <w:spacing w:val="1"/>
        </w:rPr>
        <w:t> </w:t>
      </w:r>
      <w:r>
        <w:rPr>
          <w:color w:val="3C3C3B"/>
        </w:rPr>
        <w:t>invade</w:t>
      </w:r>
      <w:r>
        <w:rPr>
          <w:color w:val="3C3C3B"/>
          <w:spacing w:val="-4"/>
        </w:rPr>
        <w:t> </w:t>
      </w:r>
      <w:r>
        <w:rPr>
          <w:color w:val="3C3C3B"/>
        </w:rPr>
        <w:t>la</w:t>
      </w:r>
      <w:r>
        <w:rPr>
          <w:color w:val="3C3C3B"/>
          <w:spacing w:val="-4"/>
        </w:rPr>
        <w:t> </w:t>
      </w:r>
      <w:r>
        <w:rPr>
          <w:color w:val="3C3C3B"/>
        </w:rPr>
        <w:t>laringe</w:t>
      </w:r>
      <w:r>
        <w:rPr>
          <w:color w:val="3C3C3B"/>
          <w:spacing w:val="-4"/>
        </w:rPr>
        <w:t> </w:t>
      </w:r>
      <w:r>
        <w:rPr>
          <w:color w:val="3C3C3B"/>
        </w:rPr>
        <w:t>pueden</w:t>
      </w:r>
      <w:r>
        <w:rPr>
          <w:color w:val="3C3C3B"/>
          <w:spacing w:val="-4"/>
        </w:rPr>
        <w:t> </w:t>
      </w:r>
      <w:r>
        <w:rPr>
          <w:color w:val="3C3C3B"/>
        </w:rPr>
        <w:t>dar</w:t>
      </w:r>
      <w:r>
        <w:rPr>
          <w:color w:val="3C3C3B"/>
          <w:spacing w:val="-4"/>
        </w:rPr>
        <w:t> </w:t>
      </w:r>
      <w:r>
        <w:rPr>
          <w:color w:val="3C3C3B"/>
        </w:rPr>
        <w:t>disfonía.</w:t>
      </w:r>
    </w:p>
    <w:p>
      <w:pPr>
        <w:pStyle w:val="BodyText"/>
        <w:spacing w:before="5"/>
        <w:rPr>
          <w:sz w:val="10"/>
        </w:rPr>
      </w:pPr>
      <w:r>
        <w:rPr/>
        <w:drawing>
          <wp:anchor distT="0" distB="0" distL="0" distR="0" allowOverlap="1" layoutInCell="1" locked="0" behindDoc="0" simplePos="0" relativeHeight="113">
            <wp:simplePos x="0" y="0"/>
            <wp:positionH relativeFrom="page">
              <wp:posOffset>449999</wp:posOffset>
            </wp:positionH>
            <wp:positionV relativeFrom="paragraph">
              <wp:posOffset>101968</wp:posOffset>
            </wp:positionV>
            <wp:extent cx="3156984" cy="2026920"/>
            <wp:effectExtent l="0" t="0" r="0" b="0"/>
            <wp:wrapTopAndBottom/>
            <wp:docPr id="97" name="image8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8" name="image86.jpeg"/>
                    <pic:cNvPicPr/>
                  </pic:nvPicPr>
                  <pic:blipFill>
                    <a:blip r:embed="rId1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6984" cy="2026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72"/>
        <w:ind w:left="765" w:right="0" w:firstLine="0"/>
        <w:jc w:val="both"/>
        <w:rPr>
          <w:sz w:val="16"/>
        </w:rPr>
      </w:pPr>
      <w:r>
        <w:rPr>
          <w:rFonts w:ascii="Tahoma" w:hAnsi="Tahoma"/>
          <w:b/>
          <w:color w:val="A57865"/>
          <w:sz w:val="16"/>
        </w:rPr>
        <w:t>Figura 10.10.</w:t>
      </w:r>
      <w:r>
        <w:rPr>
          <w:rFonts w:ascii="Tahoma" w:hAnsi="Tahoma"/>
          <w:b/>
          <w:color w:val="A57865"/>
          <w:spacing w:val="-5"/>
          <w:sz w:val="16"/>
        </w:rPr>
        <w:t> </w:t>
      </w:r>
      <w:r>
        <w:rPr>
          <w:color w:val="575756"/>
          <w:sz w:val="16"/>
        </w:rPr>
        <w:t>Carcinoma</w:t>
      </w:r>
      <w:r>
        <w:rPr>
          <w:color w:val="575756"/>
          <w:spacing w:val="-4"/>
          <w:sz w:val="16"/>
        </w:rPr>
        <w:t> </w:t>
      </w:r>
      <w:r>
        <w:rPr>
          <w:color w:val="575756"/>
          <w:sz w:val="16"/>
        </w:rPr>
        <w:t>epidermoide</w:t>
      </w:r>
      <w:r>
        <w:rPr>
          <w:color w:val="575756"/>
          <w:spacing w:val="-3"/>
          <w:sz w:val="16"/>
        </w:rPr>
        <w:t> </w:t>
      </w:r>
      <w:r>
        <w:rPr>
          <w:color w:val="575756"/>
          <w:sz w:val="16"/>
        </w:rPr>
        <w:t>de</w:t>
      </w:r>
      <w:r>
        <w:rPr>
          <w:color w:val="575756"/>
          <w:spacing w:val="-3"/>
          <w:sz w:val="16"/>
        </w:rPr>
        <w:t> </w:t>
      </w:r>
      <w:r>
        <w:rPr>
          <w:color w:val="575756"/>
          <w:sz w:val="16"/>
        </w:rPr>
        <w:t>amígdala</w:t>
      </w:r>
      <w:r>
        <w:rPr>
          <w:color w:val="575756"/>
          <w:spacing w:val="-4"/>
          <w:sz w:val="16"/>
        </w:rPr>
        <w:t> </w:t>
      </w:r>
      <w:r>
        <w:rPr>
          <w:color w:val="575756"/>
          <w:sz w:val="16"/>
        </w:rPr>
        <w:t>derecha</w:t>
      </w:r>
    </w:p>
    <w:p>
      <w:pPr>
        <w:spacing w:before="94"/>
        <w:ind w:left="497" w:right="0" w:firstLine="0"/>
        <w:jc w:val="both"/>
        <w:rPr>
          <w:sz w:val="16"/>
        </w:rPr>
      </w:pPr>
      <w:r>
        <w:rPr/>
        <w:br w:type="column"/>
      </w:r>
      <w:r>
        <w:rPr>
          <w:rFonts w:ascii="Tahoma" w:hAnsi="Tahoma"/>
          <w:b/>
          <w:color w:val="E68F43"/>
          <w:sz w:val="16"/>
        </w:rPr>
        <w:t>Tabla</w:t>
      </w:r>
      <w:r>
        <w:rPr>
          <w:rFonts w:ascii="Tahoma" w:hAnsi="Tahoma"/>
          <w:b/>
          <w:color w:val="E68F43"/>
          <w:spacing w:val="-3"/>
          <w:sz w:val="16"/>
        </w:rPr>
        <w:t> </w:t>
      </w:r>
      <w:r>
        <w:rPr>
          <w:rFonts w:ascii="Tahoma" w:hAnsi="Tahoma"/>
          <w:b/>
          <w:color w:val="E68F43"/>
          <w:sz w:val="16"/>
        </w:rPr>
        <w:t>10.1.</w:t>
      </w:r>
      <w:r>
        <w:rPr>
          <w:rFonts w:ascii="Tahoma" w:hAnsi="Tahoma"/>
          <w:b/>
          <w:color w:val="E68F43"/>
          <w:spacing w:val="-8"/>
          <w:sz w:val="16"/>
        </w:rPr>
        <w:t> </w:t>
      </w:r>
      <w:r>
        <w:rPr>
          <w:color w:val="575756"/>
          <w:sz w:val="16"/>
        </w:rPr>
        <w:t>Tumoraciones</w:t>
      </w:r>
      <w:r>
        <w:rPr>
          <w:color w:val="575756"/>
          <w:spacing w:val="-6"/>
          <w:sz w:val="16"/>
        </w:rPr>
        <w:t> </w:t>
      </w:r>
      <w:r>
        <w:rPr>
          <w:color w:val="575756"/>
          <w:sz w:val="16"/>
        </w:rPr>
        <w:t>glóticas</w:t>
      </w:r>
      <w:r>
        <w:rPr>
          <w:color w:val="575756"/>
          <w:spacing w:val="-6"/>
          <w:sz w:val="16"/>
        </w:rPr>
        <w:t> </w:t>
      </w:r>
      <w:r>
        <w:rPr>
          <w:color w:val="575756"/>
          <w:sz w:val="16"/>
        </w:rPr>
        <w:t>benignas</w:t>
      </w:r>
    </w:p>
    <w:p>
      <w:pPr>
        <w:pStyle w:val="BodyText"/>
        <w:rPr>
          <w:sz w:val="18"/>
        </w:rPr>
      </w:pPr>
    </w:p>
    <w:p>
      <w:pPr>
        <w:pStyle w:val="BodyText"/>
        <w:spacing w:line="316" w:lineRule="auto" w:before="107"/>
        <w:ind w:left="406" w:right="677"/>
        <w:jc w:val="both"/>
      </w:pPr>
      <w:r>
        <w:rPr>
          <w:color w:val="3C3C3B"/>
        </w:rPr>
        <w:t>La etiología de las lesiones benignas se basa fundamentalmente en el</w:t>
      </w:r>
      <w:r>
        <w:rPr>
          <w:color w:val="3C3C3B"/>
          <w:spacing w:val="1"/>
        </w:rPr>
        <w:t> </w:t>
      </w:r>
      <w:r>
        <w:rPr>
          <w:color w:val="3C3C3B"/>
          <w:w w:val="95"/>
        </w:rPr>
        <w:t>abuso vocal y/o en la utilización de irritantes (el tabaco, el alcohol y el</w:t>
      </w:r>
      <w:r>
        <w:rPr>
          <w:color w:val="3C3C3B"/>
          <w:spacing w:val="1"/>
          <w:w w:val="95"/>
        </w:rPr>
        <w:t> </w:t>
      </w:r>
      <w:r>
        <w:rPr>
          <w:color w:val="3C3C3B"/>
        </w:rPr>
        <w:t>reflujo</w:t>
      </w:r>
      <w:r>
        <w:rPr>
          <w:color w:val="3C3C3B"/>
          <w:spacing w:val="-6"/>
        </w:rPr>
        <w:t> </w:t>
      </w:r>
      <w:r>
        <w:rPr>
          <w:color w:val="3C3C3B"/>
        </w:rPr>
        <w:t>gastroesofágico),</w:t>
      </w:r>
      <w:r>
        <w:rPr>
          <w:color w:val="3C3C3B"/>
          <w:spacing w:val="-12"/>
        </w:rPr>
        <w:t> </w:t>
      </w:r>
      <w:r>
        <w:rPr>
          <w:color w:val="3C3C3B"/>
        </w:rPr>
        <w:t>pero</w:t>
      </w:r>
      <w:r>
        <w:rPr>
          <w:color w:val="3C3C3B"/>
          <w:spacing w:val="-5"/>
        </w:rPr>
        <w:t> </w:t>
      </w:r>
      <w:r>
        <w:rPr>
          <w:color w:val="3C3C3B"/>
        </w:rPr>
        <w:t>el</w:t>
      </w:r>
      <w:r>
        <w:rPr>
          <w:color w:val="3C3C3B"/>
          <w:spacing w:val="-6"/>
        </w:rPr>
        <w:t> </w:t>
      </w:r>
      <w:r>
        <w:rPr>
          <w:color w:val="3C3C3B"/>
        </w:rPr>
        <w:t>resultado</w:t>
      </w:r>
      <w:r>
        <w:rPr>
          <w:color w:val="3C3C3B"/>
          <w:spacing w:val="-5"/>
        </w:rPr>
        <w:t> </w:t>
      </w:r>
      <w:r>
        <w:rPr>
          <w:color w:val="3C3C3B"/>
        </w:rPr>
        <w:t>será</w:t>
      </w:r>
      <w:r>
        <w:rPr>
          <w:color w:val="3C3C3B"/>
          <w:spacing w:val="-6"/>
        </w:rPr>
        <w:t> </w:t>
      </w:r>
      <w:r>
        <w:rPr>
          <w:color w:val="3C3C3B"/>
        </w:rPr>
        <w:t>el</w:t>
      </w:r>
      <w:r>
        <w:rPr>
          <w:color w:val="3C3C3B"/>
          <w:spacing w:val="-6"/>
        </w:rPr>
        <w:t> </w:t>
      </w:r>
      <w:r>
        <w:rPr>
          <w:color w:val="3C3C3B"/>
        </w:rPr>
        <w:t>mismo:</w:t>
      </w:r>
      <w:r>
        <w:rPr>
          <w:color w:val="3C3C3B"/>
          <w:spacing w:val="-11"/>
        </w:rPr>
        <w:t> </w:t>
      </w:r>
      <w:r>
        <w:rPr>
          <w:color w:val="3C3C3B"/>
        </w:rPr>
        <w:t>la</w:t>
      </w:r>
      <w:r>
        <w:rPr>
          <w:color w:val="3C3C3B"/>
          <w:spacing w:val="-6"/>
        </w:rPr>
        <w:t> </w:t>
      </w:r>
      <w:r>
        <w:rPr>
          <w:color w:val="3C3C3B"/>
        </w:rPr>
        <w:t>alteración</w:t>
      </w:r>
      <w:r>
        <w:rPr>
          <w:color w:val="3C3C3B"/>
          <w:spacing w:val="-45"/>
        </w:rPr>
        <w:t> </w:t>
      </w:r>
      <w:r>
        <w:rPr>
          <w:color w:val="3C3C3B"/>
        </w:rPr>
        <w:t>mantenida</w:t>
      </w:r>
      <w:r>
        <w:rPr>
          <w:color w:val="3C3C3B"/>
          <w:spacing w:val="-4"/>
        </w:rPr>
        <w:t> </w:t>
      </w:r>
      <w:r>
        <w:rPr>
          <w:color w:val="3C3C3B"/>
        </w:rPr>
        <w:t>de</w:t>
      </w:r>
      <w:r>
        <w:rPr>
          <w:color w:val="3C3C3B"/>
          <w:spacing w:val="-3"/>
        </w:rPr>
        <w:t> </w:t>
      </w:r>
      <w:r>
        <w:rPr>
          <w:color w:val="3C3C3B"/>
        </w:rPr>
        <w:t>la</w:t>
      </w:r>
      <w:r>
        <w:rPr>
          <w:color w:val="3C3C3B"/>
          <w:spacing w:val="-4"/>
        </w:rPr>
        <w:t> </w:t>
      </w:r>
      <w:r>
        <w:rPr>
          <w:color w:val="3C3C3B"/>
        </w:rPr>
        <w:t>mucosa</w:t>
      </w:r>
      <w:r>
        <w:rPr>
          <w:color w:val="3C3C3B"/>
          <w:spacing w:val="-3"/>
        </w:rPr>
        <w:t> </w:t>
      </w:r>
      <w:r>
        <w:rPr>
          <w:color w:val="3C3C3B"/>
        </w:rPr>
        <w:t>vocal.</w:t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spacing w:line="316" w:lineRule="auto"/>
        <w:ind w:left="406" w:right="677"/>
        <w:jc w:val="both"/>
      </w:pPr>
      <w:r>
        <w:rPr>
          <w:color w:val="3C3C3B"/>
        </w:rPr>
        <w:t>La clínica se puede deducir de la localización de estas lesiones (borde</w:t>
      </w:r>
      <w:r>
        <w:rPr>
          <w:color w:val="3C3C3B"/>
          <w:spacing w:val="-46"/>
        </w:rPr>
        <w:t> </w:t>
      </w:r>
      <w:r>
        <w:rPr>
          <w:color w:val="3C3C3B"/>
        </w:rPr>
        <w:t>libre de la cuerda vocal): disfonía con voz de tono grave con fallos</w:t>
      </w:r>
      <w:r>
        <w:rPr>
          <w:color w:val="3C3C3B"/>
          <w:spacing w:val="1"/>
        </w:rPr>
        <w:t> </w:t>
      </w:r>
      <w:r>
        <w:rPr>
          <w:color w:val="3C3C3B"/>
        </w:rPr>
        <w:t>vocales y diplofonía (sobre todo, si están localizadas entre el tercio</w:t>
      </w:r>
      <w:r>
        <w:rPr>
          <w:color w:val="3C3C3B"/>
          <w:spacing w:val="1"/>
        </w:rPr>
        <w:t> </w:t>
      </w:r>
      <w:r>
        <w:rPr>
          <w:color w:val="3C3C3B"/>
        </w:rPr>
        <w:t>anterior y en los dos tercios posteriores, que es la zona de máxima</w:t>
      </w:r>
      <w:r>
        <w:rPr>
          <w:color w:val="3C3C3B"/>
          <w:spacing w:val="1"/>
        </w:rPr>
        <w:t> </w:t>
      </w:r>
      <w:r>
        <w:rPr>
          <w:color w:val="3C3C3B"/>
        </w:rPr>
        <w:t>vibración) al alterar la capacidad vibratoria de las cuerdas y producir</w:t>
      </w:r>
      <w:r>
        <w:rPr>
          <w:color w:val="3C3C3B"/>
          <w:spacing w:val="1"/>
        </w:rPr>
        <w:t> </w:t>
      </w:r>
      <w:r>
        <w:rPr>
          <w:color w:val="3C3C3B"/>
        </w:rPr>
        <w:t>un cierre incompleto de las mismas en fonación, disnea (fundamen-</w:t>
      </w:r>
      <w:r>
        <w:rPr>
          <w:color w:val="3C3C3B"/>
          <w:spacing w:val="1"/>
        </w:rPr>
        <w:t> </w:t>
      </w:r>
      <w:r>
        <w:rPr>
          <w:color w:val="3C3C3B"/>
        </w:rPr>
        <w:t>talmente los edemas de Reinke), si son de gran tamaño y obstruyen la</w:t>
      </w:r>
      <w:r>
        <w:rPr>
          <w:color w:val="3C3C3B"/>
          <w:spacing w:val="-46"/>
        </w:rPr>
        <w:t> </w:t>
      </w:r>
      <w:r>
        <w:rPr>
          <w:color w:val="3C3C3B"/>
        </w:rPr>
        <w:t>luz</w:t>
      </w:r>
      <w:r>
        <w:rPr>
          <w:color w:val="3C3C3B"/>
          <w:spacing w:val="-4"/>
        </w:rPr>
        <w:t> </w:t>
      </w:r>
      <w:r>
        <w:rPr>
          <w:color w:val="3C3C3B"/>
        </w:rPr>
        <w:t>glótica,</w:t>
      </w:r>
      <w:r>
        <w:rPr>
          <w:color w:val="3C3C3B"/>
          <w:spacing w:val="-11"/>
        </w:rPr>
        <w:t> </w:t>
      </w:r>
      <w:r>
        <w:rPr>
          <w:color w:val="3C3C3B"/>
        </w:rPr>
        <w:t>éstas</w:t>
      </w:r>
      <w:r>
        <w:rPr>
          <w:color w:val="3C3C3B"/>
          <w:spacing w:val="-4"/>
        </w:rPr>
        <w:t> </w:t>
      </w:r>
      <w:r>
        <w:rPr>
          <w:color w:val="3C3C3B"/>
        </w:rPr>
        <w:t>serán:</w:t>
      </w:r>
    </w:p>
    <w:p>
      <w:pPr>
        <w:pStyle w:val="ListParagraph"/>
        <w:numPr>
          <w:ilvl w:val="0"/>
          <w:numId w:val="18"/>
        </w:numPr>
        <w:tabs>
          <w:tab w:pos="804" w:val="left" w:leader="none"/>
        </w:tabs>
        <w:spacing w:line="314" w:lineRule="auto" w:before="0" w:after="0"/>
        <w:ind w:left="803" w:right="674" w:hanging="397"/>
        <w:jc w:val="both"/>
        <w:rPr>
          <w:sz w:val="16"/>
        </w:rPr>
      </w:pPr>
      <w:r>
        <w:rPr>
          <w:rFonts w:ascii="Tahoma" w:hAnsi="Tahoma"/>
          <w:b/>
          <w:color w:val="3C3C3B"/>
          <w:spacing w:val="-1"/>
          <w:sz w:val="16"/>
        </w:rPr>
        <w:t>Nódulos</w:t>
      </w:r>
      <w:r>
        <w:rPr>
          <w:rFonts w:ascii="Tahoma" w:hAnsi="Tahoma"/>
          <w:b/>
          <w:color w:val="3C3C3B"/>
          <w:spacing w:val="-3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vocales:</w:t>
      </w:r>
      <w:r>
        <w:rPr>
          <w:rFonts w:ascii="Tahoma" w:hAnsi="Tahoma"/>
          <w:b/>
          <w:color w:val="3C3C3B"/>
          <w:spacing w:val="-7"/>
          <w:sz w:val="16"/>
        </w:rPr>
        <w:t> </w:t>
      </w:r>
      <w:r>
        <w:rPr>
          <w:color w:val="3C3C3B"/>
          <w:sz w:val="16"/>
        </w:rPr>
        <w:t>afectan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más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a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mujeres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(de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hecho,</w:t>
      </w:r>
      <w:r>
        <w:rPr>
          <w:color w:val="3C3C3B"/>
          <w:spacing w:val="-12"/>
          <w:sz w:val="16"/>
        </w:rPr>
        <w:t> </w:t>
      </w:r>
      <w:r>
        <w:rPr>
          <w:color w:val="3C3C3B"/>
          <w:sz w:val="16"/>
        </w:rPr>
        <w:t>son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neo-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formación</w:t>
      </w:r>
      <w:r>
        <w:rPr>
          <w:color w:val="3C3C3B"/>
          <w:spacing w:val="-9"/>
          <w:sz w:val="16"/>
        </w:rPr>
        <w:t> </w:t>
      </w:r>
      <w:r>
        <w:rPr>
          <w:color w:val="3C3C3B"/>
          <w:sz w:val="16"/>
        </w:rPr>
        <w:t>benigna</w:t>
      </w:r>
      <w:r>
        <w:rPr>
          <w:color w:val="3C3C3B"/>
          <w:spacing w:val="-8"/>
          <w:sz w:val="16"/>
        </w:rPr>
        <w:t> </w:t>
      </w:r>
      <w:r>
        <w:rPr>
          <w:color w:val="3C3C3B"/>
          <w:sz w:val="16"/>
        </w:rPr>
        <w:t>más</w:t>
      </w:r>
      <w:r>
        <w:rPr>
          <w:color w:val="3C3C3B"/>
          <w:spacing w:val="-8"/>
          <w:sz w:val="16"/>
        </w:rPr>
        <w:t> </w:t>
      </w:r>
      <w:r>
        <w:rPr>
          <w:color w:val="3C3C3B"/>
          <w:sz w:val="16"/>
        </w:rPr>
        <w:t>frecuente</w:t>
      </w:r>
      <w:r>
        <w:rPr>
          <w:color w:val="3C3C3B"/>
          <w:spacing w:val="-8"/>
          <w:sz w:val="16"/>
        </w:rPr>
        <w:t> </w:t>
      </w:r>
      <w:r>
        <w:rPr>
          <w:color w:val="3C3C3B"/>
          <w:sz w:val="16"/>
        </w:rPr>
        <w:t>en</w:t>
      </w:r>
      <w:r>
        <w:rPr>
          <w:color w:val="3C3C3B"/>
          <w:spacing w:val="-8"/>
          <w:sz w:val="16"/>
        </w:rPr>
        <w:t> </w:t>
      </w:r>
      <w:r>
        <w:rPr>
          <w:color w:val="3C3C3B"/>
          <w:sz w:val="16"/>
        </w:rPr>
        <w:t>el</w:t>
      </w:r>
      <w:r>
        <w:rPr>
          <w:color w:val="3C3C3B"/>
          <w:spacing w:val="-8"/>
          <w:sz w:val="16"/>
        </w:rPr>
        <w:t> </w:t>
      </w:r>
      <w:r>
        <w:rPr>
          <w:color w:val="3C3C3B"/>
          <w:sz w:val="16"/>
        </w:rPr>
        <w:t>sexo</w:t>
      </w:r>
      <w:r>
        <w:rPr>
          <w:color w:val="3C3C3B"/>
          <w:spacing w:val="-9"/>
          <w:sz w:val="16"/>
        </w:rPr>
        <w:t> </w:t>
      </w:r>
      <w:r>
        <w:rPr>
          <w:color w:val="3C3C3B"/>
          <w:sz w:val="16"/>
        </w:rPr>
        <w:t>femenino)</w:t>
      </w:r>
      <w:r>
        <w:rPr>
          <w:color w:val="3C3C3B"/>
          <w:spacing w:val="-8"/>
          <w:sz w:val="16"/>
        </w:rPr>
        <w:t> </w:t>
      </w:r>
      <w:r>
        <w:rPr>
          <w:color w:val="3C3C3B"/>
          <w:sz w:val="16"/>
        </w:rPr>
        <w:t>y</w:t>
      </w:r>
      <w:r>
        <w:rPr>
          <w:color w:val="3C3C3B"/>
          <w:spacing w:val="-8"/>
          <w:sz w:val="16"/>
        </w:rPr>
        <w:t> </w:t>
      </w:r>
      <w:r>
        <w:rPr>
          <w:color w:val="3C3C3B"/>
          <w:sz w:val="16"/>
        </w:rPr>
        <w:t>a</w:t>
      </w:r>
      <w:r>
        <w:rPr>
          <w:color w:val="3C3C3B"/>
          <w:spacing w:val="-8"/>
          <w:sz w:val="16"/>
        </w:rPr>
        <w:t> </w:t>
      </w:r>
      <w:r>
        <w:rPr>
          <w:color w:val="3C3C3B"/>
          <w:sz w:val="16"/>
        </w:rPr>
        <w:t>niños,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donde</w:t>
      </w:r>
      <w:r>
        <w:rPr>
          <w:color w:val="3C3C3B"/>
          <w:spacing w:val="-13"/>
          <w:sz w:val="16"/>
        </w:rPr>
        <w:t> </w:t>
      </w:r>
      <w:r>
        <w:rPr>
          <w:color w:val="3C3C3B"/>
          <w:sz w:val="16"/>
        </w:rPr>
        <w:t>son</w:t>
      </w:r>
      <w:r>
        <w:rPr>
          <w:color w:val="3C3C3B"/>
          <w:spacing w:val="-13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-13"/>
          <w:sz w:val="16"/>
        </w:rPr>
        <w:t> </w:t>
      </w:r>
      <w:r>
        <w:rPr>
          <w:color w:val="3C3C3B"/>
          <w:sz w:val="16"/>
        </w:rPr>
        <w:t>causa</w:t>
      </w:r>
      <w:r>
        <w:rPr>
          <w:color w:val="3C3C3B"/>
          <w:spacing w:val="-13"/>
          <w:sz w:val="16"/>
        </w:rPr>
        <w:t> </w:t>
      </w:r>
      <w:r>
        <w:rPr>
          <w:color w:val="3C3C3B"/>
          <w:sz w:val="16"/>
        </w:rPr>
        <w:t>más</w:t>
      </w:r>
      <w:r>
        <w:rPr>
          <w:color w:val="3C3C3B"/>
          <w:spacing w:val="-13"/>
          <w:sz w:val="16"/>
        </w:rPr>
        <w:t> </w:t>
      </w:r>
      <w:r>
        <w:rPr>
          <w:color w:val="3C3C3B"/>
          <w:sz w:val="16"/>
        </w:rPr>
        <w:t>habitual</w:t>
      </w:r>
      <w:r>
        <w:rPr>
          <w:color w:val="3C3C3B"/>
          <w:spacing w:val="-12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13"/>
          <w:sz w:val="16"/>
        </w:rPr>
        <w:t> </w:t>
      </w:r>
      <w:r>
        <w:rPr>
          <w:color w:val="3C3C3B"/>
          <w:sz w:val="16"/>
        </w:rPr>
        <w:t>disfonía.</w:t>
      </w:r>
      <w:r>
        <w:rPr>
          <w:color w:val="3C3C3B"/>
          <w:spacing w:val="-26"/>
          <w:sz w:val="16"/>
        </w:rPr>
        <w:t> </w:t>
      </w:r>
      <w:r>
        <w:rPr>
          <w:color w:val="3C3C3B"/>
          <w:sz w:val="16"/>
        </w:rPr>
        <w:t>Aparecen</w:t>
      </w:r>
      <w:r>
        <w:rPr>
          <w:color w:val="3C3C3B"/>
          <w:spacing w:val="-13"/>
          <w:sz w:val="16"/>
        </w:rPr>
        <w:t> </w:t>
      </w:r>
      <w:r>
        <w:rPr>
          <w:color w:val="3C3C3B"/>
          <w:sz w:val="16"/>
        </w:rPr>
        <w:t>por</w:t>
      </w:r>
      <w:r>
        <w:rPr>
          <w:color w:val="3C3C3B"/>
          <w:spacing w:val="-12"/>
          <w:sz w:val="16"/>
        </w:rPr>
        <w:t> </w:t>
      </w:r>
      <w:r>
        <w:rPr>
          <w:color w:val="3C3C3B"/>
          <w:sz w:val="16"/>
        </w:rPr>
        <w:t>un</w:t>
      </w:r>
      <w:r>
        <w:rPr>
          <w:color w:val="3C3C3B"/>
          <w:spacing w:val="-13"/>
          <w:sz w:val="16"/>
        </w:rPr>
        <w:t> </w:t>
      </w:r>
      <w:r>
        <w:rPr>
          <w:color w:val="3C3C3B"/>
          <w:sz w:val="16"/>
        </w:rPr>
        <w:t>mal</w:t>
      </w:r>
      <w:r>
        <w:rPr>
          <w:color w:val="3C3C3B"/>
          <w:spacing w:val="1"/>
          <w:sz w:val="16"/>
        </w:rPr>
        <w:t> </w:t>
      </w:r>
      <w:r>
        <w:rPr>
          <w:color w:val="3C3C3B"/>
          <w:spacing w:val="-2"/>
          <w:sz w:val="16"/>
        </w:rPr>
        <w:t>uso</w:t>
      </w:r>
      <w:r>
        <w:rPr>
          <w:color w:val="3C3C3B"/>
          <w:spacing w:val="-7"/>
          <w:sz w:val="16"/>
        </w:rPr>
        <w:t> </w:t>
      </w:r>
      <w:r>
        <w:rPr>
          <w:color w:val="3C3C3B"/>
          <w:spacing w:val="-2"/>
          <w:sz w:val="16"/>
        </w:rPr>
        <w:t>y</w:t>
      </w:r>
      <w:r>
        <w:rPr>
          <w:color w:val="3C3C3B"/>
          <w:spacing w:val="-6"/>
          <w:sz w:val="16"/>
        </w:rPr>
        <w:t> </w:t>
      </w:r>
      <w:r>
        <w:rPr>
          <w:color w:val="3C3C3B"/>
          <w:spacing w:val="-2"/>
          <w:sz w:val="16"/>
        </w:rPr>
        <w:t>un</w:t>
      </w:r>
      <w:r>
        <w:rPr>
          <w:color w:val="3C3C3B"/>
          <w:spacing w:val="-6"/>
          <w:sz w:val="16"/>
        </w:rPr>
        <w:t> </w:t>
      </w:r>
      <w:r>
        <w:rPr>
          <w:color w:val="3C3C3B"/>
          <w:spacing w:val="-2"/>
          <w:sz w:val="16"/>
        </w:rPr>
        <w:t>abuso</w:t>
      </w:r>
      <w:r>
        <w:rPr>
          <w:color w:val="3C3C3B"/>
          <w:spacing w:val="-6"/>
          <w:sz w:val="16"/>
        </w:rPr>
        <w:t> </w:t>
      </w:r>
      <w:r>
        <w:rPr>
          <w:color w:val="3C3C3B"/>
          <w:spacing w:val="-2"/>
          <w:sz w:val="16"/>
        </w:rPr>
        <w:t>vocal,</w:t>
      </w:r>
      <w:r>
        <w:rPr>
          <w:color w:val="3C3C3B"/>
          <w:spacing w:val="-13"/>
          <w:sz w:val="16"/>
        </w:rPr>
        <w:t> </w:t>
      </w:r>
      <w:r>
        <w:rPr>
          <w:color w:val="3C3C3B"/>
          <w:spacing w:val="-2"/>
          <w:sz w:val="16"/>
        </w:rPr>
        <w:t>tos</w:t>
      </w:r>
      <w:r>
        <w:rPr>
          <w:color w:val="3C3C3B"/>
          <w:spacing w:val="-6"/>
          <w:sz w:val="16"/>
        </w:rPr>
        <w:t> </w:t>
      </w:r>
      <w:r>
        <w:rPr>
          <w:color w:val="3C3C3B"/>
          <w:spacing w:val="-2"/>
          <w:sz w:val="16"/>
        </w:rPr>
        <w:t>irritativa</w:t>
      </w:r>
      <w:r>
        <w:rPr>
          <w:color w:val="3C3C3B"/>
          <w:spacing w:val="-6"/>
          <w:sz w:val="16"/>
        </w:rPr>
        <w:t> </w:t>
      </w:r>
      <w:r>
        <w:rPr>
          <w:color w:val="3C3C3B"/>
          <w:spacing w:val="-2"/>
          <w:sz w:val="16"/>
        </w:rPr>
        <w:t>y</w:t>
      </w:r>
      <w:r>
        <w:rPr>
          <w:color w:val="3C3C3B"/>
          <w:spacing w:val="-6"/>
          <w:sz w:val="16"/>
        </w:rPr>
        <w:t> </w:t>
      </w:r>
      <w:r>
        <w:rPr>
          <w:color w:val="3C3C3B"/>
          <w:spacing w:val="-2"/>
          <w:sz w:val="16"/>
        </w:rPr>
        <w:t>carraspeo.</w:t>
      </w:r>
      <w:r>
        <w:rPr>
          <w:color w:val="3C3C3B"/>
          <w:spacing w:val="-13"/>
          <w:sz w:val="16"/>
        </w:rPr>
        <w:t> </w:t>
      </w:r>
      <w:r>
        <w:rPr>
          <w:color w:val="3C3C3B"/>
          <w:spacing w:val="-1"/>
          <w:sz w:val="16"/>
        </w:rPr>
        <w:t>El</w:t>
      </w:r>
      <w:r>
        <w:rPr>
          <w:color w:val="3C3C3B"/>
          <w:spacing w:val="-6"/>
          <w:sz w:val="16"/>
        </w:rPr>
        <w:t> </w:t>
      </w:r>
      <w:r>
        <w:rPr>
          <w:color w:val="3C3C3B"/>
          <w:spacing w:val="-1"/>
          <w:sz w:val="16"/>
        </w:rPr>
        <w:t>tratamiento</w:t>
      </w:r>
      <w:r>
        <w:rPr>
          <w:color w:val="3C3C3B"/>
          <w:spacing w:val="-6"/>
          <w:sz w:val="16"/>
        </w:rPr>
        <w:t> </w:t>
      </w:r>
      <w:r>
        <w:rPr>
          <w:color w:val="3C3C3B"/>
          <w:spacing w:val="-1"/>
          <w:sz w:val="16"/>
        </w:rPr>
        <w:t>ini-</w:t>
      </w:r>
      <w:r>
        <w:rPr>
          <w:color w:val="3C3C3B"/>
          <w:sz w:val="16"/>
        </w:rPr>
        <w:t> </w:t>
      </w:r>
      <w:r>
        <w:rPr>
          <w:color w:val="3C3C3B"/>
          <w:spacing w:val="-2"/>
          <w:sz w:val="16"/>
        </w:rPr>
        <w:t>cial</w:t>
      </w:r>
      <w:r>
        <w:rPr>
          <w:color w:val="3C3C3B"/>
          <w:spacing w:val="-9"/>
          <w:sz w:val="16"/>
        </w:rPr>
        <w:t> </w:t>
      </w:r>
      <w:r>
        <w:rPr>
          <w:color w:val="3C3C3B"/>
          <w:spacing w:val="-2"/>
          <w:sz w:val="16"/>
        </w:rPr>
        <w:t>será</w:t>
      </w:r>
      <w:r>
        <w:rPr>
          <w:color w:val="3C3C3B"/>
          <w:spacing w:val="-8"/>
          <w:sz w:val="16"/>
        </w:rPr>
        <w:t> </w:t>
      </w:r>
      <w:r>
        <w:rPr>
          <w:color w:val="3C3C3B"/>
          <w:spacing w:val="-2"/>
          <w:sz w:val="16"/>
        </w:rPr>
        <w:t>con</w:t>
      </w:r>
      <w:r>
        <w:rPr>
          <w:color w:val="3C3C3B"/>
          <w:spacing w:val="-8"/>
          <w:sz w:val="16"/>
        </w:rPr>
        <w:t> </w:t>
      </w:r>
      <w:r>
        <w:rPr>
          <w:color w:val="3C3C3B"/>
          <w:spacing w:val="-2"/>
          <w:sz w:val="16"/>
        </w:rPr>
        <w:t>foniatría</w:t>
      </w:r>
      <w:r>
        <w:rPr>
          <w:color w:val="3C3C3B"/>
          <w:spacing w:val="-8"/>
          <w:sz w:val="16"/>
        </w:rPr>
        <w:t> </w:t>
      </w:r>
      <w:r>
        <w:rPr>
          <w:color w:val="3C3C3B"/>
          <w:spacing w:val="-2"/>
          <w:sz w:val="16"/>
        </w:rPr>
        <w:t>y,</w:t>
      </w:r>
      <w:r>
        <w:rPr>
          <w:color w:val="3C3C3B"/>
          <w:spacing w:val="-14"/>
          <w:sz w:val="16"/>
        </w:rPr>
        <w:t> </w:t>
      </w:r>
      <w:r>
        <w:rPr>
          <w:color w:val="3C3C3B"/>
          <w:spacing w:val="-2"/>
          <w:sz w:val="16"/>
        </w:rPr>
        <w:t>si</w:t>
      </w:r>
      <w:r>
        <w:rPr>
          <w:color w:val="3C3C3B"/>
          <w:spacing w:val="-9"/>
          <w:sz w:val="16"/>
        </w:rPr>
        <w:t> </w:t>
      </w:r>
      <w:r>
        <w:rPr>
          <w:color w:val="3C3C3B"/>
          <w:spacing w:val="-2"/>
          <w:sz w:val="16"/>
        </w:rPr>
        <w:t>fracasa,</w:t>
      </w:r>
      <w:r>
        <w:rPr>
          <w:color w:val="3C3C3B"/>
          <w:spacing w:val="-14"/>
          <w:sz w:val="16"/>
        </w:rPr>
        <w:t> </w:t>
      </w:r>
      <w:r>
        <w:rPr>
          <w:color w:val="3C3C3B"/>
          <w:spacing w:val="-2"/>
          <w:sz w:val="16"/>
        </w:rPr>
        <w:t>con</w:t>
      </w:r>
      <w:r>
        <w:rPr>
          <w:color w:val="3C3C3B"/>
          <w:spacing w:val="-8"/>
          <w:sz w:val="16"/>
        </w:rPr>
        <w:t> </w:t>
      </w:r>
      <w:r>
        <w:rPr>
          <w:color w:val="3C3C3B"/>
          <w:spacing w:val="-2"/>
          <w:sz w:val="16"/>
        </w:rPr>
        <w:t>microcirugía</w:t>
      </w:r>
      <w:r>
        <w:rPr>
          <w:color w:val="3C3C3B"/>
          <w:spacing w:val="-8"/>
          <w:sz w:val="16"/>
        </w:rPr>
        <w:t> </w:t>
      </w:r>
      <w:r>
        <w:rPr>
          <w:color w:val="3C3C3B"/>
          <w:spacing w:val="-2"/>
          <w:sz w:val="16"/>
        </w:rPr>
        <w:t>endolaríngea.</w:t>
      </w:r>
    </w:p>
    <w:p>
      <w:pPr>
        <w:pStyle w:val="ListParagraph"/>
        <w:numPr>
          <w:ilvl w:val="0"/>
          <w:numId w:val="18"/>
        </w:numPr>
        <w:tabs>
          <w:tab w:pos="804" w:val="left" w:leader="none"/>
        </w:tabs>
        <w:spacing w:line="309" w:lineRule="auto" w:before="0" w:after="0"/>
        <w:ind w:left="803" w:right="678" w:hanging="397"/>
        <w:jc w:val="both"/>
        <w:rPr>
          <w:rFonts w:ascii="Tahoma" w:hAnsi="Tahoma"/>
          <w:b/>
          <w:sz w:val="16"/>
        </w:rPr>
      </w:pPr>
      <w:r>
        <w:rPr>
          <w:rFonts w:ascii="Tahoma" w:hAnsi="Tahoma"/>
          <w:b/>
          <w:color w:val="3C3C3B"/>
          <w:sz w:val="16"/>
        </w:rPr>
        <w:t>Pólipo vocal: </w:t>
      </w:r>
      <w:r>
        <w:rPr>
          <w:color w:val="3C3C3B"/>
          <w:sz w:val="16"/>
        </w:rPr>
        <w:t>es la tumoración benigna de la cuerda vocal más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frecuente en la población general, principalmente en varones y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fumadores. El tratamiento de elección es microcirugía laríngea</w:t>
      </w:r>
      <w:r>
        <w:rPr>
          <w:color w:val="3C3C3B"/>
          <w:spacing w:val="1"/>
          <w:sz w:val="16"/>
        </w:rPr>
        <w:t> </w:t>
      </w:r>
      <w:r>
        <w:rPr>
          <w:rFonts w:ascii="Tahoma" w:hAnsi="Tahoma"/>
          <w:b/>
          <w:color w:val="A57865"/>
          <w:sz w:val="16"/>
        </w:rPr>
        <w:t>(Figura</w:t>
      </w:r>
      <w:r>
        <w:rPr>
          <w:rFonts w:ascii="Tahoma" w:hAnsi="Tahoma"/>
          <w:b/>
          <w:color w:val="A57865"/>
          <w:spacing w:val="-2"/>
          <w:sz w:val="16"/>
        </w:rPr>
        <w:t> </w:t>
      </w:r>
      <w:r>
        <w:rPr>
          <w:rFonts w:ascii="Tahoma" w:hAnsi="Tahoma"/>
          <w:b/>
          <w:color w:val="A57865"/>
          <w:sz w:val="16"/>
        </w:rPr>
        <w:t>10.11).</w:t>
      </w:r>
    </w:p>
    <w:p>
      <w:pPr>
        <w:pStyle w:val="BodyText"/>
        <w:spacing w:before="6"/>
        <w:rPr>
          <w:rFonts w:ascii="Tahoma"/>
          <w:b/>
          <w:sz w:val="9"/>
        </w:rPr>
      </w:pPr>
      <w:r>
        <w:rPr/>
        <w:drawing>
          <wp:anchor distT="0" distB="0" distL="0" distR="0" allowOverlap="1" layoutInCell="1" locked="0" behindDoc="0" simplePos="0" relativeHeight="114">
            <wp:simplePos x="0" y="0"/>
            <wp:positionH relativeFrom="page">
              <wp:posOffset>3945928</wp:posOffset>
            </wp:positionH>
            <wp:positionV relativeFrom="paragraph">
              <wp:posOffset>98026</wp:posOffset>
            </wp:positionV>
            <wp:extent cx="3176318" cy="2532888"/>
            <wp:effectExtent l="0" t="0" r="0" b="0"/>
            <wp:wrapTopAndBottom/>
            <wp:docPr id="99" name="image8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0" name="image87.jpeg"/>
                    <pic:cNvPicPr/>
                  </pic:nvPicPr>
                  <pic:blipFill>
                    <a:blip r:embed="rId1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6318" cy="25328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41"/>
        <w:ind w:left="492" w:right="0" w:firstLine="0"/>
        <w:jc w:val="both"/>
        <w:rPr>
          <w:sz w:val="16"/>
        </w:rPr>
      </w:pPr>
      <w:r>
        <w:rPr>
          <w:rFonts w:ascii="Tahoma" w:hAnsi="Tahoma"/>
          <w:b/>
          <w:color w:val="A57865"/>
          <w:sz w:val="16"/>
        </w:rPr>
        <w:t>Figura</w:t>
      </w:r>
      <w:r>
        <w:rPr>
          <w:rFonts w:ascii="Tahoma" w:hAnsi="Tahoma"/>
          <w:b/>
          <w:color w:val="A57865"/>
          <w:spacing w:val="-3"/>
          <w:sz w:val="16"/>
        </w:rPr>
        <w:t> </w:t>
      </w:r>
      <w:r>
        <w:rPr>
          <w:rFonts w:ascii="Tahoma" w:hAnsi="Tahoma"/>
          <w:b/>
          <w:color w:val="A57865"/>
          <w:sz w:val="16"/>
        </w:rPr>
        <w:t>10.11.</w:t>
      </w:r>
      <w:r>
        <w:rPr>
          <w:rFonts w:ascii="Tahoma" w:hAnsi="Tahoma"/>
          <w:b/>
          <w:color w:val="A57865"/>
          <w:spacing w:val="-9"/>
          <w:sz w:val="16"/>
        </w:rPr>
        <w:t> </w:t>
      </w:r>
      <w:r>
        <w:rPr>
          <w:color w:val="575756"/>
          <w:sz w:val="16"/>
        </w:rPr>
        <w:t>Pólipo</w:t>
      </w:r>
      <w:r>
        <w:rPr>
          <w:color w:val="575756"/>
          <w:spacing w:val="-6"/>
          <w:sz w:val="16"/>
        </w:rPr>
        <w:t> </w:t>
      </w:r>
      <w:r>
        <w:rPr>
          <w:color w:val="575756"/>
          <w:sz w:val="16"/>
        </w:rPr>
        <w:t>de</w:t>
      </w:r>
      <w:r>
        <w:rPr>
          <w:color w:val="575756"/>
          <w:spacing w:val="-7"/>
          <w:sz w:val="16"/>
        </w:rPr>
        <w:t> </w:t>
      </w:r>
      <w:r>
        <w:rPr>
          <w:color w:val="575756"/>
          <w:sz w:val="16"/>
        </w:rPr>
        <w:t>cuerda</w:t>
      </w:r>
      <w:r>
        <w:rPr>
          <w:color w:val="575756"/>
          <w:spacing w:val="-6"/>
          <w:sz w:val="16"/>
        </w:rPr>
        <w:t> </w:t>
      </w:r>
      <w:r>
        <w:rPr>
          <w:color w:val="575756"/>
          <w:sz w:val="16"/>
        </w:rPr>
        <w:t>vocal</w:t>
      </w:r>
      <w:r>
        <w:rPr>
          <w:color w:val="575756"/>
          <w:spacing w:val="-7"/>
          <w:sz w:val="16"/>
        </w:rPr>
        <w:t> </w:t>
      </w:r>
      <w:r>
        <w:rPr>
          <w:color w:val="575756"/>
          <w:sz w:val="16"/>
        </w:rPr>
        <w:t>derecha</w:t>
      </w:r>
    </w:p>
    <w:p>
      <w:pPr>
        <w:spacing w:after="0"/>
        <w:jc w:val="both"/>
        <w:rPr>
          <w:sz w:val="16"/>
        </w:rPr>
        <w:sectPr>
          <w:type w:val="continuous"/>
          <w:pgSz w:w="11910" w:h="16840"/>
          <w:pgMar w:top="1580" w:bottom="280" w:left="0" w:right="0"/>
          <w:cols w:num="2" w:equalWidth="0">
            <w:col w:w="5733" w:space="40"/>
            <w:col w:w="6137"/>
          </w:cols>
        </w:sectPr>
      </w:pPr>
    </w:p>
    <w:p>
      <w:pPr>
        <w:pStyle w:val="BodyText"/>
        <w:spacing w:before="5"/>
        <w:rPr>
          <w:sz w:val="20"/>
        </w:rPr>
      </w:pPr>
    </w:p>
    <w:p>
      <w:pPr>
        <w:spacing w:after="0"/>
        <w:rPr>
          <w:sz w:val="20"/>
        </w:rPr>
        <w:sectPr>
          <w:pgSz w:w="11910" w:h="16840"/>
          <w:pgMar w:header="123" w:footer="577" w:top="1400" w:bottom="760" w:left="0" w:right="0"/>
        </w:sectPr>
      </w:pPr>
    </w:p>
    <w:p>
      <w:pPr>
        <w:pStyle w:val="ListParagraph"/>
        <w:numPr>
          <w:ilvl w:val="1"/>
          <w:numId w:val="18"/>
        </w:numPr>
        <w:tabs>
          <w:tab w:pos="1078" w:val="left" w:leader="none"/>
        </w:tabs>
        <w:spacing w:line="314" w:lineRule="auto" w:before="94" w:after="0"/>
        <w:ind w:left="1077" w:right="3" w:hanging="397"/>
        <w:jc w:val="both"/>
        <w:rPr>
          <w:sz w:val="16"/>
        </w:rPr>
      </w:pPr>
      <w:r>
        <w:rPr/>
        <w:pict>
          <v:line style="position:absolute;mso-position-horizontal-relative:page;mso-position-vertical-relative:page;z-index:15789568" from="297.787811pt,83.055511pt" to="297.787811pt,788.031511pt" stroked="true" strokeweight=".3pt" strokecolor="#575756">
            <v:stroke dashstyle="dash"/>
            <w10:wrap type="none"/>
          </v:line>
        </w:pict>
      </w:r>
      <w:r>
        <w:rPr>
          <w:rFonts w:ascii="Tahoma" w:hAnsi="Tahoma"/>
          <w:b/>
          <w:color w:val="3C3C3B"/>
          <w:sz w:val="16"/>
        </w:rPr>
        <w:t>Edema de Reinke: </w:t>
      </w:r>
      <w:r>
        <w:rPr>
          <w:color w:val="3C3C3B"/>
          <w:sz w:val="16"/>
        </w:rPr>
        <w:t>su aparición está condicionada por la expo-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sición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a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irritantes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(el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tabaco,</w:t>
      </w:r>
      <w:r>
        <w:rPr>
          <w:color w:val="3C3C3B"/>
          <w:spacing w:val="-9"/>
          <w:sz w:val="16"/>
        </w:rPr>
        <w:t> </w:t>
      </w:r>
      <w:r>
        <w:rPr>
          <w:color w:val="3C3C3B"/>
          <w:sz w:val="16"/>
        </w:rPr>
        <w:t>el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alcohol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o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los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ácidos)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y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por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el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mal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uso y abuso vocal prolongado. Se produce por una colección de</w:t>
      </w:r>
      <w:r>
        <w:rPr>
          <w:color w:val="3C3C3B"/>
          <w:spacing w:val="1"/>
          <w:sz w:val="16"/>
        </w:rPr>
        <w:t> </w:t>
      </w:r>
      <w:r>
        <w:rPr>
          <w:color w:val="3C3C3B"/>
          <w:w w:val="105"/>
          <w:sz w:val="16"/>
        </w:rPr>
        <w:t>edema</w:t>
      </w:r>
      <w:r>
        <w:rPr>
          <w:color w:val="3C3C3B"/>
          <w:spacing w:val="-4"/>
          <w:w w:val="105"/>
          <w:sz w:val="16"/>
        </w:rPr>
        <w:t> </w:t>
      </w:r>
      <w:r>
        <w:rPr>
          <w:color w:val="3C3C3B"/>
          <w:w w:val="105"/>
          <w:sz w:val="16"/>
        </w:rPr>
        <w:t>a</w:t>
      </w:r>
      <w:r>
        <w:rPr>
          <w:color w:val="3C3C3B"/>
          <w:spacing w:val="-3"/>
          <w:w w:val="105"/>
          <w:sz w:val="16"/>
        </w:rPr>
        <w:t> </w:t>
      </w:r>
      <w:r>
        <w:rPr>
          <w:color w:val="3C3C3B"/>
          <w:w w:val="105"/>
          <w:sz w:val="16"/>
        </w:rPr>
        <w:t>nivel</w:t>
      </w:r>
      <w:r>
        <w:rPr>
          <w:color w:val="3C3C3B"/>
          <w:spacing w:val="-3"/>
          <w:w w:val="105"/>
          <w:sz w:val="16"/>
        </w:rPr>
        <w:t> </w:t>
      </w:r>
      <w:r>
        <w:rPr>
          <w:color w:val="3C3C3B"/>
          <w:w w:val="105"/>
          <w:sz w:val="16"/>
        </w:rPr>
        <w:t>submucoso.</w:t>
      </w:r>
      <w:r>
        <w:rPr>
          <w:color w:val="3C3C3B"/>
          <w:spacing w:val="-8"/>
          <w:w w:val="105"/>
          <w:sz w:val="16"/>
        </w:rPr>
        <w:t> </w:t>
      </w:r>
      <w:r>
        <w:rPr>
          <w:color w:val="3C3C3B"/>
          <w:w w:val="105"/>
          <w:sz w:val="16"/>
        </w:rPr>
        <w:t>El</w:t>
      </w:r>
      <w:r>
        <w:rPr>
          <w:color w:val="3C3C3B"/>
          <w:spacing w:val="-3"/>
          <w:w w:val="105"/>
          <w:sz w:val="16"/>
        </w:rPr>
        <w:t> </w:t>
      </w:r>
      <w:r>
        <w:rPr>
          <w:color w:val="3C3C3B"/>
          <w:w w:val="105"/>
          <w:sz w:val="16"/>
        </w:rPr>
        <w:t>tratamiento</w:t>
      </w:r>
      <w:r>
        <w:rPr>
          <w:color w:val="3C3C3B"/>
          <w:spacing w:val="-3"/>
          <w:w w:val="105"/>
          <w:sz w:val="16"/>
        </w:rPr>
        <w:t> </w:t>
      </w:r>
      <w:r>
        <w:rPr>
          <w:color w:val="3C3C3B"/>
          <w:w w:val="105"/>
          <w:sz w:val="16"/>
        </w:rPr>
        <w:t>pasa</w:t>
      </w:r>
      <w:r>
        <w:rPr>
          <w:color w:val="3C3C3B"/>
          <w:spacing w:val="-3"/>
          <w:w w:val="105"/>
          <w:sz w:val="16"/>
        </w:rPr>
        <w:t> </w:t>
      </w:r>
      <w:r>
        <w:rPr>
          <w:color w:val="3C3C3B"/>
          <w:w w:val="105"/>
          <w:sz w:val="16"/>
        </w:rPr>
        <w:t>por</w:t>
      </w:r>
      <w:r>
        <w:rPr>
          <w:color w:val="3C3C3B"/>
          <w:spacing w:val="-3"/>
          <w:w w:val="105"/>
          <w:sz w:val="16"/>
        </w:rPr>
        <w:t> </w:t>
      </w:r>
      <w:r>
        <w:rPr>
          <w:color w:val="3C3C3B"/>
          <w:w w:val="105"/>
          <w:sz w:val="16"/>
        </w:rPr>
        <w:t>una</w:t>
      </w:r>
      <w:r>
        <w:rPr>
          <w:color w:val="3C3C3B"/>
          <w:spacing w:val="-4"/>
          <w:w w:val="105"/>
          <w:sz w:val="16"/>
        </w:rPr>
        <w:t> </w:t>
      </w:r>
      <w:r>
        <w:rPr>
          <w:color w:val="3C3C3B"/>
          <w:w w:val="105"/>
          <w:sz w:val="16"/>
        </w:rPr>
        <w:t>decor-</w:t>
      </w:r>
      <w:r>
        <w:rPr>
          <w:color w:val="3C3C3B"/>
          <w:spacing w:val="-48"/>
          <w:w w:val="105"/>
          <w:sz w:val="16"/>
        </w:rPr>
        <w:t> </w:t>
      </w:r>
      <w:r>
        <w:rPr>
          <w:color w:val="3C3C3B"/>
          <w:w w:val="105"/>
          <w:sz w:val="16"/>
        </w:rPr>
        <w:t>ticación o cordotomía (que no cordectomía) con láser CO</w:t>
      </w:r>
      <w:r>
        <w:rPr>
          <w:color w:val="3C3C3B"/>
          <w:w w:val="105"/>
          <w:sz w:val="16"/>
          <w:vertAlign w:val="subscript"/>
        </w:rPr>
        <w:t>2</w:t>
      </w:r>
      <w:r>
        <w:rPr>
          <w:color w:val="3C3C3B"/>
          <w:w w:val="105"/>
          <w:sz w:val="16"/>
          <w:vertAlign w:val="baseline"/>
        </w:rPr>
        <w:t> o</w:t>
      </w:r>
      <w:r>
        <w:rPr>
          <w:color w:val="3C3C3B"/>
          <w:spacing w:val="1"/>
          <w:w w:val="105"/>
          <w:sz w:val="16"/>
          <w:vertAlign w:val="baseline"/>
        </w:rPr>
        <w:t> </w:t>
      </w:r>
      <w:r>
        <w:rPr>
          <w:color w:val="3C3C3B"/>
          <w:w w:val="105"/>
          <w:sz w:val="16"/>
          <w:vertAlign w:val="baseline"/>
        </w:rPr>
        <w:t>microcirugía.</w:t>
      </w:r>
    </w:p>
    <w:p>
      <w:pPr>
        <w:pStyle w:val="ListParagraph"/>
        <w:numPr>
          <w:ilvl w:val="1"/>
          <w:numId w:val="18"/>
        </w:numPr>
        <w:tabs>
          <w:tab w:pos="1078" w:val="left" w:leader="none"/>
        </w:tabs>
        <w:spacing w:line="312" w:lineRule="auto" w:before="0" w:after="0"/>
        <w:ind w:left="1077" w:right="4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Paquidermia y úlcera de contacto: </w:t>
      </w:r>
      <w:r>
        <w:rPr>
          <w:color w:val="3C3C3B"/>
          <w:sz w:val="16"/>
        </w:rPr>
        <w:t>aparece por una sobre-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carga fonatoria, en tosedores compulsivos y asociado al reflujo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gastroesofágico. El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tratamiento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se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basa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inicialmente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en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una</w:t>
      </w:r>
      <w:r>
        <w:rPr>
          <w:color w:val="3C3C3B"/>
          <w:spacing w:val="1"/>
          <w:sz w:val="16"/>
        </w:rPr>
        <w:t> </w:t>
      </w:r>
      <w:r>
        <w:rPr>
          <w:color w:val="3C3C3B"/>
          <w:w w:val="95"/>
          <w:sz w:val="16"/>
        </w:rPr>
        <w:t>rehabilitación</w:t>
      </w:r>
      <w:r>
        <w:rPr>
          <w:color w:val="3C3C3B"/>
          <w:spacing w:val="4"/>
          <w:w w:val="95"/>
          <w:sz w:val="16"/>
        </w:rPr>
        <w:t> </w:t>
      </w:r>
      <w:r>
        <w:rPr>
          <w:color w:val="3C3C3B"/>
          <w:w w:val="95"/>
          <w:sz w:val="16"/>
        </w:rPr>
        <w:t>foniátrica,</w:t>
      </w:r>
      <w:r>
        <w:rPr>
          <w:color w:val="3C3C3B"/>
          <w:spacing w:val="-2"/>
          <w:w w:val="95"/>
          <w:sz w:val="16"/>
        </w:rPr>
        <w:t> </w:t>
      </w:r>
      <w:r>
        <w:rPr>
          <w:color w:val="3C3C3B"/>
          <w:w w:val="95"/>
          <w:sz w:val="16"/>
        </w:rPr>
        <w:t>y</w:t>
      </w:r>
      <w:r>
        <w:rPr>
          <w:color w:val="3C3C3B"/>
          <w:spacing w:val="4"/>
          <w:w w:val="95"/>
          <w:sz w:val="16"/>
        </w:rPr>
        <w:t> </w:t>
      </w:r>
      <w:r>
        <w:rPr>
          <w:color w:val="3C3C3B"/>
          <w:w w:val="95"/>
          <w:sz w:val="16"/>
        </w:rPr>
        <w:t>si</w:t>
      </w:r>
      <w:r>
        <w:rPr>
          <w:color w:val="3C3C3B"/>
          <w:spacing w:val="5"/>
          <w:w w:val="95"/>
          <w:sz w:val="16"/>
        </w:rPr>
        <w:t> </w:t>
      </w:r>
      <w:r>
        <w:rPr>
          <w:color w:val="3C3C3B"/>
          <w:w w:val="95"/>
          <w:sz w:val="16"/>
        </w:rPr>
        <w:t>no</w:t>
      </w:r>
      <w:r>
        <w:rPr>
          <w:color w:val="3C3C3B"/>
          <w:spacing w:val="5"/>
          <w:w w:val="95"/>
          <w:sz w:val="16"/>
        </w:rPr>
        <w:t> </w:t>
      </w:r>
      <w:r>
        <w:rPr>
          <w:color w:val="3C3C3B"/>
          <w:w w:val="95"/>
          <w:sz w:val="16"/>
        </w:rPr>
        <w:t>cede,</w:t>
      </w:r>
      <w:r>
        <w:rPr>
          <w:color w:val="3C3C3B"/>
          <w:spacing w:val="-3"/>
          <w:w w:val="95"/>
          <w:sz w:val="16"/>
        </w:rPr>
        <w:t> </w:t>
      </w:r>
      <w:r>
        <w:rPr>
          <w:color w:val="3C3C3B"/>
          <w:w w:val="95"/>
          <w:sz w:val="16"/>
        </w:rPr>
        <w:t>en</w:t>
      </w:r>
      <w:r>
        <w:rPr>
          <w:color w:val="3C3C3B"/>
          <w:spacing w:val="5"/>
          <w:w w:val="95"/>
          <w:sz w:val="16"/>
        </w:rPr>
        <w:t> </w:t>
      </w:r>
      <w:r>
        <w:rPr>
          <w:color w:val="3C3C3B"/>
          <w:w w:val="95"/>
          <w:sz w:val="16"/>
        </w:rPr>
        <w:t>microcirugía.</w:t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spacing w:line="316" w:lineRule="auto"/>
        <w:ind w:left="680"/>
        <w:jc w:val="both"/>
      </w:pPr>
      <w:r>
        <w:rPr>
          <w:color w:val="3C3C3B"/>
        </w:rPr>
        <w:t>Respecto</w:t>
      </w:r>
      <w:r>
        <w:rPr>
          <w:color w:val="3C3C3B"/>
          <w:spacing w:val="-9"/>
        </w:rPr>
        <w:t> </w:t>
      </w:r>
      <w:r>
        <w:rPr>
          <w:color w:val="3C3C3B"/>
        </w:rPr>
        <w:t>a</w:t>
      </w:r>
      <w:r>
        <w:rPr>
          <w:color w:val="3C3C3B"/>
          <w:spacing w:val="-9"/>
        </w:rPr>
        <w:t> </w:t>
      </w:r>
      <w:r>
        <w:rPr>
          <w:color w:val="3C3C3B"/>
        </w:rPr>
        <w:t>la</w:t>
      </w:r>
      <w:r>
        <w:rPr>
          <w:color w:val="3C3C3B"/>
          <w:spacing w:val="-9"/>
        </w:rPr>
        <w:t> </w:t>
      </w:r>
      <w:r>
        <w:rPr>
          <w:color w:val="3C3C3B"/>
        </w:rPr>
        <w:t>patología</w:t>
      </w:r>
      <w:r>
        <w:rPr>
          <w:color w:val="3C3C3B"/>
          <w:spacing w:val="-9"/>
        </w:rPr>
        <w:t> </w:t>
      </w:r>
      <w:r>
        <w:rPr>
          <w:color w:val="3C3C3B"/>
        </w:rPr>
        <w:t>tumoral</w:t>
      </w:r>
      <w:r>
        <w:rPr>
          <w:color w:val="3C3C3B"/>
          <w:spacing w:val="-9"/>
        </w:rPr>
        <w:t> </w:t>
      </w:r>
      <w:r>
        <w:rPr>
          <w:color w:val="3C3C3B"/>
        </w:rPr>
        <w:t>maligna,</w:t>
      </w:r>
      <w:r>
        <w:rPr>
          <w:color w:val="3C3C3B"/>
          <w:spacing w:val="-16"/>
        </w:rPr>
        <w:t> </w:t>
      </w:r>
      <w:r>
        <w:rPr>
          <w:color w:val="3C3C3B"/>
        </w:rPr>
        <w:t>el</w:t>
      </w:r>
      <w:r>
        <w:rPr>
          <w:color w:val="3C3C3B"/>
          <w:spacing w:val="-9"/>
        </w:rPr>
        <w:t> </w:t>
      </w:r>
      <w:r>
        <w:rPr>
          <w:color w:val="3C3C3B"/>
        </w:rPr>
        <w:t>cáncer</w:t>
      </w:r>
      <w:r>
        <w:rPr>
          <w:color w:val="3C3C3B"/>
          <w:spacing w:val="-9"/>
        </w:rPr>
        <w:t> </w:t>
      </w:r>
      <w:r>
        <w:rPr>
          <w:color w:val="3C3C3B"/>
        </w:rPr>
        <w:t>de</w:t>
      </w:r>
      <w:r>
        <w:rPr>
          <w:color w:val="3C3C3B"/>
          <w:spacing w:val="-9"/>
        </w:rPr>
        <w:t> </w:t>
      </w:r>
      <w:r>
        <w:rPr>
          <w:color w:val="3C3C3B"/>
        </w:rPr>
        <w:t>laringe</w:t>
      </w:r>
      <w:r>
        <w:rPr>
          <w:color w:val="3C3C3B"/>
          <w:spacing w:val="-9"/>
        </w:rPr>
        <w:t> </w:t>
      </w:r>
      <w:r>
        <w:rPr>
          <w:color w:val="3C3C3B"/>
        </w:rPr>
        <w:t>es</w:t>
      </w:r>
      <w:r>
        <w:rPr>
          <w:color w:val="3C3C3B"/>
          <w:spacing w:val="-9"/>
        </w:rPr>
        <w:t> </w:t>
      </w:r>
      <w:r>
        <w:rPr>
          <w:color w:val="3C3C3B"/>
        </w:rPr>
        <w:t>el</w:t>
      </w:r>
      <w:r>
        <w:rPr>
          <w:color w:val="3C3C3B"/>
          <w:spacing w:val="-9"/>
        </w:rPr>
        <w:t> </w:t>
      </w:r>
      <w:r>
        <w:rPr>
          <w:color w:val="3C3C3B"/>
        </w:rPr>
        <w:t>más</w:t>
      </w:r>
      <w:r>
        <w:rPr>
          <w:color w:val="3C3C3B"/>
          <w:spacing w:val="-46"/>
        </w:rPr>
        <w:t> </w:t>
      </w:r>
      <w:r>
        <w:rPr>
          <w:color w:val="3C3C3B"/>
        </w:rPr>
        <w:t>frecuente de los tumores de cabeza y de cuello. En los países medite-</w:t>
      </w:r>
      <w:r>
        <w:rPr>
          <w:color w:val="3C3C3B"/>
          <w:spacing w:val="-46"/>
        </w:rPr>
        <w:t> </w:t>
      </w:r>
      <w:r>
        <w:rPr>
          <w:color w:val="3C3C3B"/>
        </w:rPr>
        <w:t>rráneos y latinos, son más habituales los de localización supraglótica,</w:t>
      </w:r>
      <w:r>
        <w:rPr>
          <w:color w:val="3C3C3B"/>
          <w:spacing w:val="1"/>
        </w:rPr>
        <w:t> </w:t>
      </w:r>
      <w:r>
        <w:rPr>
          <w:color w:val="3C3C3B"/>
        </w:rPr>
        <w:t>y</w:t>
      </w:r>
      <w:r>
        <w:rPr>
          <w:color w:val="3C3C3B"/>
          <w:spacing w:val="-4"/>
        </w:rPr>
        <w:t> </w:t>
      </w:r>
      <w:r>
        <w:rPr>
          <w:color w:val="3C3C3B"/>
        </w:rPr>
        <w:t>en</w:t>
      </w:r>
      <w:r>
        <w:rPr>
          <w:color w:val="3C3C3B"/>
          <w:spacing w:val="-4"/>
        </w:rPr>
        <w:t> </w:t>
      </w:r>
      <w:r>
        <w:rPr>
          <w:color w:val="3C3C3B"/>
        </w:rPr>
        <w:t>los</w:t>
      </w:r>
      <w:r>
        <w:rPr>
          <w:color w:val="3C3C3B"/>
          <w:spacing w:val="-3"/>
        </w:rPr>
        <w:t> </w:t>
      </w:r>
      <w:r>
        <w:rPr>
          <w:color w:val="3C3C3B"/>
        </w:rPr>
        <w:t>anglosajones,</w:t>
      </w:r>
      <w:r>
        <w:rPr>
          <w:color w:val="3C3C3B"/>
          <w:spacing w:val="-10"/>
        </w:rPr>
        <w:t> </w:t>
      </w:r>
      <w:r>
        <w:rPr>
          <w:color w:val="3C3C3B"/>
        </w:rPr>
        <w:t>los</w:t>
      </w:r>
      <w:r>
        <w:rPr>
          <w:color w:val="3C3C3B"/>
          <w:spacing w:val="-4"/>
        </w:rPr>
        <w:t> </w:t>
      </w:r>
      <w:r>
        <w:rPr>
          <w:color w:val="3C3C3B"/>
        </w:rPr>
        <w:t>glóticos.</w:t>
      </w:r>
    </w:p>
    <w:p>
      <w:pPr>
        <w:pStyle w:val="BodyText"/>
        <w:spacing w:before="6"/>
        <w:rPr>
          <w:sz w:val="21"/>
        </w:rPr>
      </w:pPr>
    </w:p>
    <w:p>
      <w:pPr>
        <w:pStyle w:val="BodyText"/>
        <w:spacing w:line="316" w:lineRule="auto"/>
        <w:ind w:left="680"/>
        <w:jc w:val="both"/>
      </w:pPr>
      <w:r>
        <w:rPr>
          <w:color w:val="3C3C3B"/>
        </w:rPr>
        <w:t>Su</w:t>
      </w:r>
      <w:r>
        <w:rPr>
          <w:color w:val="3C3C3B"/>
          <w:spacing w:val="1"/>
        </w:rPr>
        <w:t> </w:t>
      </w:r>
      <w:r>
        <w:rPr>
          <w:color w:val="3C3C3B"/>
        </w:rPr>
        <w:t>frecuencia</w:t>
      </w:r>
      <w:r>
        <w:rPr>
          <w:color w:val="3C3C3B"/>
          <w:spacing w:val="1"/>
        </w:rPr>
        <w:t> </w:t>
      </w:r>
      <w:r>
        <w:rPr>
          <w:color w:val="3C3C3B"/>
        </w:rPr>
        <w:t>de</w:t>
      </w:r>
      <w:r>
        <w:rPr>
          <w:color w:val="3C3C3B"/>
          <w:spacing w:val="1"/>
        </w:rPr>
        <w:t> </w:t>
      </w:r>
      <w:r>
        <w:rPr>
          <w:color w:val="3C3C3B"/>
        </w:rPr>
        <w:t>aparición</w:t>
      </w:r>
      <w:r>
        <w:rPr>
          <w:color w:val="3C3C3B"/>
          <w:spacing w:val="1"/>
        </w:rPr>
        <w:t> </w:t>
      </w:r>
      <w:r>
        <w:rPr>
          <w:color w:val="3C3C3B"/>
        </w:rPr>
        <w:t>está</w:t>
      </w:r>
      <w:r>
        <w:rPr>
          <w:color w:val="3C3C3B"/>
          <w:spacing w:val="1"/>
        </w:rPr>
        <w:t> </w:t>
      </w:r>
      <w:r>
        <w:rPr>
          <w:color w:val="3C3C3B"/>
        </w:rPr>
        <w:t>relacionada</w:t>
      </w:r>
      <w:r>
        <w:rPr>
          <w:color w:val="3C3C3B"/>
          <w:spacing w:val="1"/>
        </w:rPr>
        <w:t> </w:t>
      </w:r>
      <w:r>
        <w:rPr>
          <w:color w:val="3C3C3B"/>
        </w:rPr>
        <w:t>directamente</w:t>
      </w:r>
      <w:r>
        <w:rPr>
          <w:color w:val="3C3C3B"/>
          <w:spacing w:val="1"/>
        </w:rPr>
        <w:t> </w:t>
      </w:r>
      <w:r>
        <w:rPr>
          <w:color w:val="3C3C3B"/>
        </w:rPr>
        <w:t>con</w:t>
      </w:r>
      <w:r>
        <w:rPr>
          <w:color w:val="3C3C3B"/>
          <w:spacing w:val="1"/>
        </w:rPr>
        <w:t> </w:t>
      </w:r>
      <w:r>
        <w:rPr>
          <w:color w:val="3C3C3B"/>
        </w:rPr>
        <w:t>el</w:t>
      </w:r>
      <w:r>
        <w:rPr>
          <w:color w:val="3C3C3B"/>
          <w:spacing w:val="-46"/>
        </w:rPr>
        <w:t> </w:t>
      </w:r>
      <w:r>
        <w:rPr>
          <w:color w:val="3C3C3B"/>
        </w:rPr>
        <w:t>consumo de tabaco y afecta más a varones, de edades avanzadas</w:t>
      </w:r>
      <w:r>
        <w:rPr>
          <w:color w:val="3C3C3B"/>
          <w:spacing w:val="1"/>
        </w:rPr>
        <w:t> </w:t>
      </w:r>
      <w:r>
        <w:rPr>
          <w:color w:val="3C3C3B"/>
        </w:rPr>
        <w:t>asociado también al alcohol. Dado que toda la mucosa de pulmón,</w:t>
      </w:r>
      <w:r>
        <w:rPr>
          <w:color w:val="3C3C3B"/>
          <w:spacing w:val="1"/>
        </w:rPr>
        <w:t> </w:t>
      </w:r>
      <w:r>
        <w:rPr>
          <w:color w:val="3C3C3B"/>
        </w:rPr>
        <w:t>esófago y área faringolaríngea está expuesta a los mismos carcinó-</w:t>
      </w:r>
      <w:r>
        <w:rPr>
          <w:color w:val="3C3C3B"/>
          <w:spacing w:val="1"/>
        </w:rPr>
        <w:t> </w:t>
      </w:r>
      <w:r>
        <w:rPr>
          <w:color w:val="3C3C3B"/>
        </w:rPr>
        <w:t>genos,</w:t>
      </w:r>
      <w:r>
        <w:rPr>
          <w:color w:val="3C3C3B"/>
          <w:spacing w:val="13"/>
        </w:rPr>
        <w:t> </w:t>
      </w:r>
      <w:r>
        <w:rPr>
          <w:color w:val="3C3C3B"/>
        </w:rPr>
        <w:t>no</w:t>
      </w:r>
      <w:r>
        <w:rPr>
          <w:color w:val="3C3C3B"/>
          <w:spacing w:val="21"/>
        </w:rPr>
        <w:t> </w:t>
      </w:r>
      <w:r>
        <w:rPr>
          <w:color w:val="3C3C3B"/>
        </w:rPr>
        <w:t>es</w:t>
      </w:r>
      <w:r>
        <w:rPr>
          <w:color w:val="3C3C3B"/>
          <w:spacing w:val="21"/>
        </w:rPr>
        <w:t> </w:t>
      </w:r>
      <w:r>
        <w:rPr>
          <w:color w:val="3C3C3B"/>
        </w:rPr>
        <w:t>raro</w:t>
      </w:r>
      <w:r>
        <w:rPr>
          <w:color w:val="3C3C3B"/>
          <w:spacing w:val="20"/>
        </w:rPr>
        <w:t> </w:t>
      </w:r>
      <w:r>
        <w:rPr>
          <w:color w:val="3C3C3B"/>
        </w:rPr>
        <w:t>encontrar</w:t>
      </w:r>
      <w:r>
        <w:rPr>
          <w:color w:val="3C3C3B"/>
          <w:spacing w:val="21"/>
        </w:rPr>
        <w:t> </w:t>
      </w:r>
      <w:r>
        <w:rPr>
          <w:color w:val="3C3C3B"/>
        </w:rPr>
        <w:t>una</w:t>
      </w:r>
      <w:r>
        <w:rPr>
          <w:color w:val="3C3C3B"/>
          <w:spacing w:val="21"/>
        </w:rPr>
        <w:t> </w:t>
      </w:r>
      <w:r>
        <w:rPr>
          <w:color w:val="3C3C3B"/>
        </w:rPr>
        <w:t>segunda</w:t>
      </w:r>
      <w:r>
        <w:rPr>
          <w:color w:val="3C3C3B"/>
          <w:spacing w:val="21"/>
        </w:rPr>
        <w:t> </w:t>
      </w:r>
      <w:r>
        <w:rPr>
          <w:color w:val="3C3C3B"/>
        </w:rPr>
        <w:t>neoplasia</w:t>
      </w:r>
      <w:r>
        <w:rPr>
          <w:color w:val="3C3C3B"/>
          <w:spacing w:val="20"/>
        </w:rPr>
        <w:t> </w:t>
      </w:r>
      <w:r>
        <w:rPr>
          <w:color w:val="3C3C3B"/>
        </w:rPr>
        <w:t>primaria,</w:t>
      </w:r>
      <w:r>
        <w:rPr>
          <w:color w:val="3C3C3B"/>
          <w:spacing w:val="14"/>
        </w:rPr>
        <w:t> </w:t>
      </w:r>
      <w:r>
        <w:rPr>
          <w:color w:val="3C3C3B"/>
        </w:rPr>
        <w:t>lo</w:t>
      </w:r>
      <w:r>
        <w:rPr>
          <w:color w:val="3C3C3B"/>
          <w:spacing w:val="21"/>
        </w:rPr>
        <w:t> </w:t>
      </w:r>
      <w:r>
        <w:rPr>
          <w:color w:val="3C3C3B"/>
        </w:rPr>
        <w:t>que</w:t>
      </w:r>
      <w:r>
        <w:rPr>
          <w:color w:val="3C3C3B"/>
          <w:spacing w:val="-46"/>
        </w:rPr>
        <w:t> </w:t>
      </w:r>
      <w:r>
        <w:rPr>
          <w:color w:val="3C3C3B"/>
        </w:rPr>
        <w:t>se</w:t>
      </w:r>
      <w:r>
        <w:rPr>
          <w:color w:val="3C3C3B"/>
          <w:spacing w:val="23"/>
        </w:rPr>
        <w:t> </w:t>
      </w:r>
      <w:r>
        <w:rPr>
          <w:color w:val="3C3C3B"/>
        </w:rPr>
        <w:t>observa</w:t>
      </w:r>
      <w:r>
        <w:rPr>
          <w:color w:val="3C3C3B"/>
          <w:spacing w:val="23"/>
        </w:rPr>
        <w:t> </w:t>
      </w:r>
      <w:r>
        <w:rPr>
          <w:color w:val="3C3C3B"/>
        </w:rPr>
        <w:t>en</w:t>
      </w:r>
      <w:r>
        <w:rPr>
          <w:color w:val="3C3C3B"/>
          <w:spacing w:val="23"/>
        </w:rPr>
        <w:t> </w:t>
      </w:r>
      <w:r>
        <w:rPr>
          <w:color w:val="3C3C3B"/>
        </w:rPr>
        <w:t>un</w:t>
      </w:r>
      <w:r>
        <w:rPr>
          <w:color w:val="3C3C3B"/>
          <w:spacing w:val="23"/>
        </w:rPr>
        <w:t> </w:t>
      </w:r>
      <w:r>
        <w:rPr>
          <w:color w:val="3C3C3B"/>
        </w:rPr>
        <w:t>20-25%</w:t>
      </w:r>
      <w:r>
        <w:rPr>
          <w:color w:val="3C3C3B"/>
          <w:spacing w:val="23"/>
        </w:rPr>
        <w:t> </w:t>
      </w:r>
      <w:r>
        <w:rPr>
          <w:color w:val="3C3C3B"/>
        </w:rPr>
        <w:t>de</w:t>
      </w:r>
      <w:r>
        <w:rPr>
          <w:color w:val="3C3C3B"/>
          <w:spacing w:val="23"/>
        </w:rPr>
        <w:t> </w:t>
      </w:r>
      <w:r>
        <w:rPr>
          <w:color w:val="3C3C3B"/>
        </w:rPr>
        <w:t>los</w:t>
      </w:r>
      <w:r>
        <w:rPr>
          <w:color w:val="3C3C3B"/>
          <w:spacing w:val="23"/>
        </w:rPr>
        <w:t> </w:t>
      </w:r>
      <w:r>
        <w:rPr>
          <w:color w:val="3C3C3B"/>
        </w:rPr>
        <w:t>pacientes</w:t>
      </w:r>
      <w:r>
        <w:rPr>
          <w:color w:val="3C3C3B"/>
          <w:spacing w:val="23"/>
        </w:rPr>
        <w:t> </w:t>
      </w:r>
      <w:r>
        <w:rPr>
          <w:color w:val="3C3C3B"/>
        </w:rPr>
        <w:t>con</w:t>
      </w:r>
      <w:r>
        <w:rPr>
          <w:color w:val="3C3C3B"/>
          <w:spacing w:val="23"/>
        </w:rPr>
        <w:t> </w:t>
      </w:r>
      <w:r>
        <w:rPr>
          <w:color w:val="3C3C3B"/>
        </w:rPr>
        <w:t>cáncer</w:t>
      </w:r>
      <w:r>
        <w:rPr>
          <w:color w:val="3C3C3B"/>
          <w:spacing w:val="23"/>
        </w:rPr>
        <w:t> </w:t>
      </w:r>
      <w:r>
        <w:rPr>
          <w:color w:val="3C3C3B"/>
        </w:rPr>
        <w:t>de</w:t>
      </w:r>
      <w:r>
        <w:rPr>
          <w:color w:val="3C3C3B"/>
          <w:spacing w:val="23"/>
        </w:rPr>
        <w:t> </w:t>
      </w:r>
      <w:r>
        <w:rPr>
          <w:color w:val="3C3C3B"/>
        </w:rPr>
        <w:t>laringe</w:t>
      </w:r>
      <w:r>
        <w:rPr>
          <w:color w:val="3C3C3B"/>
          <w:spacing w:val="23"/>
        </w:rPr>
        <w:t> </w:t>
      </w:r>
      <w:r>
        <w:rPr>
          <w:color w:val="3C3C3B"/>
        </w:rPr>
        <w:t>en</w:t>
      </w:r>
      <w:r>
        <w:rPr>
          <w:color w:val="3C3C3B"/>
          <w:spacing w:val="-46"/>
        </w:rPr>
        <w:t> </w:t>
      </w:r>
      <w:r>
        <w:rPr>
          <w:color w:val="3C3C3B"/>
        </w:rPr>
        <w:t>los cinco años siguientes al diagnóstico. Estas neoplasias suelen ser</w:t>
      </w:r>
      <w:r>
        <w:rPr>
          <w:color w:val="3C3C3B"/>
          <w:spacing w:val="1"/>
        </w:rPr>
        <w:t> </w:t>
      </w:r>
      <w:r>
        <w:rPr>
          <w:color w:val="3C3C3B"/>
        </w:rPr>
        <w:t>histológicamente similares a</w:t>
      </w:r>
      <w:r>
        <w:rPr>
          <w:color w:val="3C3C3B"/>
          <w:spacing w:val="1"/>
        </w:rPr>
        <w:t> </w:t>
      </w:r>
      <w:r>
        <w:rPr>
          <w:color w:val="3C3C3B"/>
        </w:rPr>
        <w:t>la primera</w:t>
      </w:r>
      <w:r>
        <w:rPr>
          <w:color w:val="3C3C3B"/>
          <w:spacing w:val="1"/>
        </w:rPr>
        <w:t> </w:t>
      </w:r>
      <w:r>
        <w:rPr>
          <w:color w:val="3C3C3B"/>
        </w:rPr>
        <w:t>(carcinomas epidermoides).</w:t>
      </w:r>
    </w:p>
    <w:p>
      <w:pPr>
        <w:pStyle w:val="BodyText"/>
        <w:spacing w:before="9"/>
        <w:rPr>
          <w:sz w:val="21"/>
        </w:rPr>
      </w:pPr>
    </w:p>
    <w:p>
      <w:pPr>
        <w:pStyle w:val="BodyText"/>
        <w:spacing w:line="316" w:lineRule="auto"/>
        <w:ind w:left="680"/>
        <w:jc w:val="both"/>
      </w:pPr>
      <w:r>
        <w:rPr>
          <w:color w:val="3C3C3B"/>
          <w:w w:val="105"/>
        </w:rPr>
        <w:t>Los síntomas del tumor primario se aprecian antes en los glóticos,</w:t>
      </w:r>
      <w:r>
        <w:rPr>
          <w:color w:val="3C3C3B"/>
          <w:spacing w:val="1"/>
          <w:w w:val="105"/>
        </w:rPr>
        <w:t> </w:t>
      </w:r>
      <w:r>
        <w:rPr>
          <w:color w:val="3C3C3B"/>
          <w:w w:val="105"/>
        </w:rPr>
        <w:t>una</w:t>
      </w:r>
      <w:r>
        <w:rPr>
          <w:color w:val="3C3C3B"/>
          <w:spacing w:val="-9"/>
          <w:w w:val="105"/>
        </w:rPr>
        <w:t> </w:t>
      </w:r>
      <w:r>
        <w:rPr>
          <w:color w:val="3C3C3B"/>
          <w:w w:val="105"/>
        </w:rPr>
        <w:t>disfonía</w:t>
      </w:r>
      <w:r>
        <w:rPr>
          <w:color w:val="3C3C3B"/>
          <w:spacing w:val="-9"/>
          <w:w w:val="105"/>
        </w:rPr>
        <w:t> </w:t>
      </w:r>
      <w:r>
        <w:rPr>
          <w:color w:val="3C3C3B"/>
          <w:w w:val="105"/>
        </w:rPr>
        <w:t>que</w:t>
      </w:r>
      <w:r>
        <w:rPr>
          <w:color w:val="3C3C3B"/>
          <w:spacing w:val="-9"/>
          <w:w w:val="105"/>
        </w:rPr>
        <w:t> </w:t>
      </w:r>
      <w:r>
        <w:rPr>
          <w:color w:val="3C3C3B"/>
          <w:w w:val="105"/>
        </w:rPr>
        <w:t>dure</w:t>
      </w:r>
      <w:r>
        <w:rPr>
          <w:color w:val="3C3C3B"/>
          <w:spacing w:val="-9"/>
          <w:w w:val="105"/>
        </w:rPr>
        <w:t> </w:t>
      </w:r>
      <w:r>
        <w:rPr>
          <w:color w:val="3C3C3B"/>
          <w:w w:val="105"/>
        </w:rPr>
        <w:t>entre</w:t>
      </w:r>
      <w:r>
        <w:rPr>
          <w:color w:val="3C3C3B"/>
          <w:spacing w:val="-9"/>
          <w:w w:val="105"/>
        </w:rPr>
        <w:t> </w:t>
      </w:r>
      <w:r>
        <w:rPr>
          <w:color w:val="3C3C3B"/>
          <w:w w:val="105"/>
        </w:rPr>
        <w:t>dos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y</w:t>
      </w:r>
      <w:r>
        <w:rPr>
          <w:color w:val="3C3C3B"/>
          <w:spacing w:val="-9"/>
          <w:w w:val="105"/>
        </w:rPr>
        <w:t> </w:t>
      </w:r>
      <w:r>
        <w:rPr>
          <w:color w:val="3C3C3B"/>
          <w:w w:val="105"/>
        </w:rPr>
        <w:t>tres</w:t>
      </w:r>
      <w:r>
        <w:rPr>
          <w:color w:val="3C3C3B"/>
          <w:spacing w:val="-9"/>
          <w:w w:val="105"/>
        </w:rPr>
        <w:t> </w:t>
      </w:r>
      <w:r>
        <w:rPr>
          <w:color w:val="3C3C3B"/>
          <w:w w:val="105"/>
        </w:rPr>
        <w:t>semanas</w:t>
      </w:r>
      <w:r>
        <w:rPr>
          <w:color w:val="3C3C3B"/>
          <w:spacing w:val="-9"/>
          <w:w w:val="105"/>
        </w:rPr>
        <w:t> </w:t>
      </w:r>
      <w:r>
        <w:rPr>
          <w:color w:val="3C3C3B"/>
          <w:w w:val="105"/>
        </w:rPr>
        <w:t>en</w:t>
      </w:r>
      <w:r>
        <w:rPr>
          <w:color w:val="3C3C3B"/>
          <w:spacing w:val="-9"/>
          <w:w w:val="105"/>
        </w:rPr>
        <w:t> </w:t>
      </w:r>
      <w:r>
        <w:rPr>
          <w:color w:val="3C3C3B"/>
          <w:w w:val="105"/>
        </w:rPr>
        <w:t>un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varón</w:t>
      </w:r>
      <w:r>
        <w:rPr>
          <w:color w:val="3C3C3B"/>
          <w:spacing w:val="-9"/>
          <w:w w:val="105"/>
        </w:rPr>
        <w:t> </w:t>
      </w:r>
      <w:r>
        <w:rPr>
          <w:color w:val="3C3C3B"/>
          <w:w w:val="105"/>
        </w:rPr>
        <w:t>con</w:t>
      </w:r>
      <w:r>
        <w:rPr>
          <w:color w:val="3C3C3B"/>
          <w:spacing w:val="-9"/>
          <w:w w:val="105"/>
        </w:rPr>
        <w:t> </w:t>
      </w:r>
      <w:r>
        <w:rPr>
          <w:color w:val="3C3C3B"/>
          <w:w w:val="105"/>
        </w:rPr>
        <w:t>fac-</w:t>
      </w:r>
      <w:r>
        <w:rPr>
          <w:color w:val="3C3C3B"/>
          <w:spacing w:val="-48"/>
          <w:w w:val="105"/>
        </w:rPr>
        <w:t> </w:t>
      </w:r>
      <w:r>
        <w:rPr>
          <w:color w:val="3C3C3B"/>
          <w:w w:val="105"/>
        </w:rPr>
        <w:t>tores</w:t>
      </w:r>
      <w:r>
        <w:rPr>
          <w:color w:val="3C3C3B"/>
          <w:spacing w:val="3"/>
          <w:w w:val="105"/>
        </w:rPr>
        <w:t> </w:t>
      </w:r>
      <w:r>
        <w:rPr>
          <w:color w:val="3C3C3B"/>
          <w:w w:val="105"/>
        </w:rPr>
        <w:t>de</w:t>
      </w:r>
      <w:r>
        <w:rPr>
          <w:color w:val="3C3C3B"/>
          <w:spacing w:val="4"/>
          <w:w w:val="105"/>
        </w:rPr>
        <w:t> </w:t>
      </w:r>
      <w:r>
        <w:rPr>
          <w:color w:val="3C3C3B"/>
          <w:w w:val="105"/>
        </w:rPr>
        <w:t>riesgo</w:t>
      </w:r>
      <w:r>
        <w:rPr>
          <w:color w:val="3C3C3B"/>
          <w:spacing w:val="4"/>
          <w:w w:val="105"/>
        </w:rPr>
        <w:t> </w:t>
      </w:r>
      <w:r>
        <w:rPr>
          <w:color w:val="3C3C3B"/>
          <w:w w:val="105"/>
        </w:rPr>
        <w:t>debe</w:t>
      </w:r>
      <w:r>
        <w:rPr>
          <w:color w:val="3C3C3B"/>
          <w:spacing w:val="4"/>
          <w:w w:val="105"/>
        </w:rPr>
        <w:t> </w:t>
      </w:r>
      <w:r>
        <w:rPr>
          <w:color w:val="3C3C3B"/>
          <w:w w:val="105"/>
        </w:rPr>
        <w:t>ser</w:t>
      </w:r>
      <w:r>
        <w:rPr>
          <w:color w:val="3C3C3B"/>
          <w:spacing w:val="4"/>
          <w:w w:val="105"/>
        </w:rPr>
        <w:t> </w:t>
      </w:r>
      <w:r>
        <w:rPr>
          <w:color w:val="3C3C3B"/>
          <w:w w:val="105"/>
        </w:rPr>
        <w:t>siempre</w:t>
      </w:r>
      <w:r>
        <w:rPr>
          <w:color w:val="3C3C3B"/>
          <w:spacing w:val="4"/>
          <w:w w:val="105"/>
        </w:rPr>
        <w:t> </w:t>
      </w:r>
      <w:r>
        <w:rPr>
          <w:color w:val="3C3C3B"/>
          <w:w w:val="105"/>
        </w:rPr>
        <w:t>explorada. Los</w:t>
      </w:r>
      <w:r>
        <w:rPr>
          <w:color w:val="3C3C3B"/>
          <w:spacing w:val="4"/>
          <w:w w:val="105"/>
        </w:rPr>
        <w:t> </w:t>
      </w:r>
      <w:r>
        <w:rPr>
          <w:color w:val="3C3C3B"/>
          <w:w w:val="105"/>
        </w:rPr>
        <w:t>supraglóticos</w:t>
      </w:r>
      <w:r>
        <w:rPr>
          <w:color w:val="3C3C3B"/>
          <w:spacing w:val="3"/>
          <w:w w:val="105"/>
        </w:rPr>
        <w:t> </w:t>
      </w:r>
      <w:r>
        <w:rPr>
          <w:color w:val="3C3C3B"/>
          <w:w w:val="105"/>
        </w:rPr>
        <w:t>pro-</w:t>
      </w:r>
    </w:p>
    <w:p>
      <w:pPr>
        <w:pStyle w:val="BodyText"/>
        <w:spacing w:line="316" w:lineRule="auto" w:before="105"/>
        <w:ind w:left="407" w:right="678"/>
        <w:jc w:val="both"/>
      </w:pPr>
      <w:r>
        <w:rPr/>
        <w:br w:type="column"/>
      </w:r>
      <w:r>
        <w:rPr>
          <w:color w:val="3C3C3B"/>
          <w:w w:val="105"/>
        </w:rPr>
        <w:t>ducen síntomas más vagos, como parestesias faríngeas o sensación</w:t>
      </w:r>
      <w:r>
        <w:rPr>
          <w:color w:val="3C3C3B"/>
          <w:spacing w:val="-48"/>
          <w:w w:val="105"/>
        </w:rPr>
        <w:t> </w:t>
      </w:r>
      <w:r>
        <w:rPr>
          <w:color w:val="3C3C3B"/>
        </w:rPr>
        <w:t>de cuerpo extraño, y sólo cuando son avanzados provocan odinofagia</w:t>
      </w:r>
      <w:r>
        <w:rPr>
          <w:color w:val="3C3C3B"/>
          <w:spacing w:val="1"/>
        </w:rPr>
        <w:t> </w:t>
      </w:r>
      <w:r>
        <w:rPr>
          <w:color w:val="3C3C3B"/>
          <w:w w:val="105"/>
        </w:rPr>
        <w:t>con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otalgia.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spacing w:line="316" w:lineRule="auto"/>
        <w:ind w:left="407" w:right="678"/>
        <w:jc w:val="both"/>
      </w:pPr>
      <w:r>
        <w:rPr>
          <w:color w:val="3C3C3B"/>
        </w:rPr>
        <w:t>El diagnóstico será por biopsia encontrando que el tipo histológico</w:t>
      </w:r>
      <w:r>
        <w:rPr>
          <w:color w:val="3C3C3B"/>
          <w:spacing w:val="1"/>
        </w:rPr>
        <w:t> </w:t>
      </w:r>
      <w:r>
        <w:rPr>
          <w:color w:val="3C3C3B"/>
        </w:rPr>
        <w:t>más</w:t>
      </w:r>
      <w:r>
        <w:rPr>
          <w:color w:val="3C3C3B"/>
          <w:spacing w:val="-4"/>
        </w:rPr>
        <w:t> </w:t>
      </w:r>
      <w:r>
        <w:rPr>
          <w:color w:val="3C3C3B"/>
        </w:rPr>
        <w:t>frecuente</w:t>
      </w:r>
      <w:r>
        <w:rPr>
          <w:color w:val="3C3C3B"/>
          <w:spacing w:val="-4"/>
        </w:rPr>
        <w:t> </w:t>
      </w:r>
      <w:r>
        <w:rPr>
          <w:color w:val="3C3C3B"/>
        </w:rPr>
        <w:t>es</w:t>
      </w:r>
      <w:r>
        <w:rPr>
          <w:color w:val="3C3C3B"/>
          <w:spacing w:val="-4"/>
        </w:rPr>
        <w:t> </w:t>
      </w:r>
      <w:r>
        <w:rPr>
          <w:color w:val="3C3C3B"/>
        </w:rPr>
        <w:t>el</w:t>
      </w:r>
      <w:r>
        <w:rPr>
          <w:color w:val="3C3C3B"/>
          <w:spacing w:val="-3"/>
        </w:rPr>
        <w:t> </w:t>
      </w:r>
      <w:r>
        <w:rPr>
          <w:color w:val="3C3C3B"/>
        </w:rPr>
        <w:t>epidermoide.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spacing w:line="316" w:lineRule="auto"/>
        <w:ind w:left="407" w:right="676"/>
        <w:jc w:val="both"/>
      </w:pPr>
      <w:r>
        <w:rPr>
          <w:color w:val="3C3C3B"/>
        </w:rPr>
        <w:t>Respecto al tratamiento en los primeros estadios localizados reali-</w:t>
      </w:r>
      <w:r>
        <w:rPr>
          <w:color w:val="3C3C3B"/>
          <w:spacing w:val="1"/>
        </w:rPr>
        <w:t> </w:t>
      </w:r>
      <w:r>
        <w:rPr>
          <w:color w:val="3C3C3B"/>
        </w:rPr>
        <w:t>zaremos cordectomía en los glóticos y laringuectomía parcial hori-</w:t>
      </w:r>
      <w:r>
        <w:rPr>
          <w:color w:val="3C3C3B"/>
          <w:spacing w:val="1"/>
        </w:rPr>
        <w:t> </w:t>
      </w:r>
      <w:r>
        <w:rPr>
          <w:color w:val="3C3C3B"/>
        </w:rPr>
        <w:t>zontal</w:t>
      </w:r>
      <w:r>
        <w:rPr>
          <w:color w:val="3C3C3B"/>
          <w:spacing w:val="30"/>
        </w:rPr>
        <w:t> </w:t>
      </w:r>
      <w:r>
        <w:rPr>
          <w:color w:val="3C3C3B"/>
        </w:rPr>
        <w:t>en</w:t>
      </w:r>
      <w:r>
        <w:rPr>
          <w:color w:val="3C3C3B"/>
          <w:spacing w:val="30"/>
        </w:rPr>
        <w:t> </w:t>
      </w:r>
      <w:r>
        <w:rPr>
          <w:color w:val="3C3C3B"/>
        </w:rPr>
        <w:t>los</w:t>
      </w:r>
      <w:r>
        <w:rPr>
          <w:color w:val="3C3C3B"/>
          <w:spacing w:val="31"/>
        </w:rPr>
        <w:t> </w:t>
      </w:r>
      <w:r>
        <w:rPr>
          <w:color w:val="3C3C3B"/>
        </w:rPr>
        <w:t>supraglóticos.</w:t>
      </w:r>
      <w:r>
        <w:rPr>
          <w:color w:val="3C3C3B"/>
          <w:spacing w:val="22"/>
        </w:rPr>
        <w:t> </w:t>
      </w:r>
      <w:r>
        <w:rPr>
          <w:color w:val="3C3C3B"/>
        </w:rPr>
        <w:t>Dada</w:t>
      </w:r>
      <w:r>
        <w:rPr>
          <w:color w:val="3C3C3B"/>
          <w:spacing w:val="31"/>
        </w:rPr>
        <w:t> </w:t>
      </w:r>
      <w:r>
        <w:rPr>
          <w:color w:val="3C3C3B"/>
        </w:rPr>
        <w:t>la</w:t>
      </w:r>
      <w:r>
        <w:rPr>
          <w:color w:val="3C3C3B"/>
          <w:spacing w:val="30"/>
        </w:rPr>
        <w:t> </w:t>
      </w:r>
      <w:r>
        <w:rPr>
          <w:color w:val="3C3C3B"/>
        </w:rPr>
        <w:t>escasez</w:t>
      </w:r>
      <w:r>
        <w:rPr>
          <w:color w:val="3C3C3B"/>
          <w:spacing w:val="31"/>
        </w:rPr>
        <w:t> </w:t>
      </w:r>
      <w:r>
        <w:rPr>
          <w:color w:val="3C3C3B"/>
        </w:rPr>
        <w:t>de</w:t>
      </w:r>
      <w:r>
        <w:rPr>
          <w:color w:val="3C3C3B"/>
          <w:spacing w:val="30"/>
        </w:rPr>
        <w:t> </w:t>
      </w:r>
      <w:r>
        <w:rPr>
          <w:color w:val="3C3C3B"/>
        </w:rPr>
        <w:t>vasos</w:t>
      </w:r>
      <w:r>
        <w:rPr>
          <w:color w:val="3C3C3B"/>
          <w:spacing w:val="31"/>
        </w:rPr>
        <w:t> </w:t>
      </w:r>
      <w:r>
        <w:rPr>
          <w:color w:val="3C3C3B"/>
        </w:rPr>
        <w:t>linfáticos</w:t>
      </w:r>
      <w:r>
        <w:rPr>
          <w:color w:val="3C3C3B"/>
          <w:spacing w:val="30"/>
        </w:rPr>
        <w:t> </w:t>
      </w:r>
      <w:r>
        <w:rPr>
          <w:color w:val="3C3C3B"/>
        </w:rPr>
        <w:t>en</w:t>
      </w:r>
      <w:r>
        <w:rPr>
          <w:color w:val="3C3C3B"/>
          <w:spacing w:val="-46"/>
        </w:rPr>
        <w:t> </w:t>
      </w:r>
      <w:r>
        <w:rPr>
          <w:color w:val="3C3C3B"/>
        </w:rPr>
        <w:t>la</w:t>
      </w:r>
      <w:r>
        <w:rPr>
          <w:color w:val="3C3C3B"/>
          <w:spacing w:val="25"/>
        </w:rPr>
        <w:t> </w:t>
      </w:r>
      <w:r>
        <w:rPr>
          <w:color w:val="3C3C3B"/>
        </w:rPr>
        <w:t>glotis,</w:t>
      </w:r>
      <w:r>
        <w:rPr>
          <w:color w:val="3C3C3B"/>
          <w:spacing w:val="18"/>
        </w:rPr>
        <w:t> </w:t>
      </w:r>
      <w:r>
        <w:rPr>
          <w:color w:val="3C3C3B"/>
        </w:rPr>
        <w:t>es</w:t>
      </w:r>
      <w:r>
        <w:rPr>
          <w:color w:val="3C3C3B"/>
          <w:spacing w:val="26"/>
        </w:rPr>
        <w:t> </w:t>
      </w:r>
      <w:r>
        <w:rPr>
          <w:color w:val="3C3C3B"/>
        </w:rPr>
        <w:t>rara</w:t>
      </w:r>
      <w:r>
        <w:rPr>
          <w:color w:val="3C3C3B"/>
          <w:spacing w:val="25"/>
        </w:rPr>
        <w:t> </w:t>
      </w:r>
      <w:r>
        <w:rPr>
          <w:color w:val="3C3C3B"/>
        </w:rPr>
        <w:t>la</w:t>
      </w:r>
      <w:r>
        <w:rPr>
          <w:color w:val="3C3C3B"/>
          <w:spacing w:val="25"/>
        </w:rPr>
        <w:t> </w:t>
      </w:r>
      <w:r>
        <w:rPr>
          <w:color w:val="3C3C3B"/>
        </w:rPr>
        <w:t>afectación</w:t>
      </w:r>
      <w:r>
        <w:rPr>
          <w:color w:val="3C3C3B"/>
          <w:spacing w:val="25"/>
        </w:rPr>
        <w:t> </w:t>
      </w:r>
      <w:r>
        <w:rPr>
          <w:color w:val="3C3C3B"/>
        </w:rPr>
        <w:t>ganglionar,</w:t>
      </w:r>
      <w:r>
        <w:rPr>
          <w:color w:val="3C3C3B"/>
          <w:spacing w:val="19"/>
        </w:rPr>
        <w:t> </w:t>
      </w:r>
      <w:r>
        <w:rPr>
          <w:color w:val="3C3C3B"/>
        </w:rPr>
        <w:t>por</w:t>
      </w:r>
      <w:r>
        <w:rPr>
          <w:color w:val="3C3C3B"/>
          <w:spacing w:val="25"/>
        </w:rPr>
        <w:t> </w:t>
      </w:r>
      <w:r>
        <w:rPr>
          <w:color w:val="3C3C3B"/>
        </w:rPr>
        <w:t>lo</w:t>
      </w:r>
      <w:r>
        <w:rPr>
          <w:color w:val="3C3C3B"/>
          <w:spacing w:val="26"/>
        </w:rPr>
        <w:t> </w:t>
      </w:r>
      <w:r>
        <w:rPr>
          <w:color w:val="3C3C3B"/>
        </w:rPr>
        <w:t>que</w:t>
      </w:r>
      <w:r>
        <w:rPr>
          <w:color w:val="3C3C3B"/>
          <w:spacing w:val="25"/>
        </w:rPr>
        <w:t> </w:t>
      </w:r>
      <w:r>
        <w:rPr>
          <w:color w:val="3C3C3B"/>
        </w:rPr>
        <w:t>el</w:t>
      </w:r>
      <w:r>
        <w:rPr>
          <w:color w:val="3C3C3B"/>
          <w:spacing w:val="25"/>
        </w:rPr>
        <w:t> </w:t>
      </w:r>
      <w:r>
        <w:rPr>
          <w:color w:val="3C3C3B"/>
        </w:rPr>
        <w:t>pronóstico</w:t>
      </w:r>
      <w:r>
        <w:rPr>
          <w:color w:val="3C3C3B"/>
          <w:spacing w:val="-46"/>
        </w:rPr>
        <w:t> </w:t>
      </w:r>
      <w:r>
        <w:rPr>
          <w:color w:val="3C3C3B"/>
        </w:rPr>
        <w:t>es</w:t>
      </w:r>
      <w:r>
        <w:rPr>
          <w:color w:val="3C3C3B"/>
          <w:spacing w:val="1"/>
        </w:rPr>
        <w:t> </w:t>
      </w:r>
      <w:r>
        <w:rPr>
          <w:color w:val="3C3C3B"/>
        </w:rPr>
        <w:t>bueno.</w:t>
      </w:r>
    </w:p>
    <w:p>
      <w:pPr>
        <w:pStyle w:val="BodyText"/>
        <w:spacing w:before="6"/>
        <w:rPr>
          <w:sz w:val="21"/>
        </w:rPr>
      </w:pPr>
    </w:p>
    <w:p>
      <w:pPr>
        <w:pStyle w:val="BodyText"/>
        <w:spacing w:line="316" w:lineRule="auto" w:before="1"/>
        <w:ind w:left="407" w:right="678"/>
        <w:jc w:val="both"/>
      </w:pPr>
      <w:r>
        <w:rPr>
          <w:color w:val="3C3C3B"/>
        </w:rPr>
        <w:t>En</w:t>
      </w:r>
      <w:r>
        <w:rPr>
          <w:color w:val="3C3C3B"/>
          <w:spacing w:val="-4"/>
        </w:rPr>
        <w:t> </w:t>
      </w:r>
      <w:r>
        <w:rPr>
          <w:color w:val="3C3C3B"/>
        </w:rPr>
        <w:t>los</w:t>
      </w:r>
      <w:r>
        <w:rPr>
          <w:color w:val="3C3C3B"/>
          <w:spacing w:val="-4"/>
        </w:rPr>
        <w:t> </w:t>
      </w:r>
      <w:r>
        <w:rPr>
          <w:color w:val="3C3C3B"/>
        </w:rPr>
        <w:t>estadios</w:t>
      </w:r>
      <w:r>
        <w:rPr>
          <w:color w:val="3C3C3B"/>
          <w:spacing w:val="-4"/>
        </w:rPr>
        <w:t> </w:t>
      </w:r>
      <w:r>
        <w:rPr>
          <w:color w:val="3C3C3B"/>
        </w:rPr>
        <w:t>avanzados,</w:t>
      </w:r>
      <w:r>
        <w:rPr>
          <w:color w:val="3C3C3B"/>
          <w:spacing w:val="-11"/>
        </w:rPr>
        <w:t> </w:t>
      </w:r>
      <w:r>
        <w:rPr>
          <w:color w:val="3C3C3B"/>
        </w:rPr>
        <w:t>siempre</w:t>
      </w:r>
      <w:r>
        <w:rPr>
          <w:color w:val="3C3C3B"/>
          <w:spacing w:val="-3"/>
        </w:rPr>
        <w:t> </w:t>
      </w:r>
      <w:r>
        <w:rPr>
          <w:color w:val="3C3C3B"/>
        </w:rPr>
        <w:t>que</w:t>
      </w:r>
      <w:r>
        <w:rPr>
          <w:color w:val="3C3C3B"/>
          <w:spacing w:val="-4"/>
        </w:rPr>
        <w:t> </w:t>
      </w:r>
      <w:r>
        <w:rPr>
          <w:color w:val="3C3C3B"/>
        </w:rPr>
        <w:t>sea</w:t>
      </w:r>
      <w:r>
        <w:rPr>
          <w:color w:val="3C3C3B"/>
          <w:spacing w:val="-4"/>
        </w:rPr>
        <w:t> </w:t>
      </w:r>
      <w:r>
        <w:rPr>
          <w:color w:val="3C3C3B"/>
        </w:rPr>
        <w:t>posible,</w:t>
      </w:r>
      <w:r>
        <w:rPr>
          <w:color w:val="3C3C3B"/>
          <w:spacing w:val="-11"/>
        </w:rPr>
        <w:t> </w:t>
      </w:r>
      <w:r>
        <w:rPr>
          <w:color w:val="3C3C3B"/>
        </w:rPr>
        <w:t>se</w:t>
      </w:r>
      <w:r>
        <w:rPr>
          <w:color w:val="3C3C3B"/>
          <w:spacing w:val="-3"/>
        </w:rPr>
        <w:t> </w:t>
      </w:r>
      <w:r>
        <w:rPr>
          <w:color w:val="3C3C3B"/>
        </w:rPr>
        <w:t>practicará</w:t>
      </w:r>
      <w:r>
        <w:rPr>
          <w:color w:val="3C3C3B"/>
          <w:spacing w:val="-4"/>
        </w:rPr>
        <w:t> </w:t>
      </w:r>
      <w:r>
        <w:rPr>
          <w:color w:val="3C3C3B"/>
        </w:rPr>
        <w:t>ciru-</w:t>
      </w:r>
      <w:r>
        <w:rPr>
          <w:color w:val="3C3C3B"/>
          <w:spacing w:val="-46"/>
        </w:rPr>
        <w:t> </w:t>
      </w:r>
      <w:r>
        <w:rPr>
          <w:color w:val="3C3C3B"/>
        </w:rPr>
        <w:t>gía parcial si no lo es, se llevará a cabo laringuectomía total general-</w:t>
      </w:r>
      <w:r>
        <w:rPr>
          <w:color w:val="3C3C3B"/>
          <w:spacing w:val="1"/>
        </w:rPr>
        <w:t> </w:t>
      </w:r>
      <w:r>
        <w:rPr>
          <w:color w:val="3C3C3B"/>
        </w:rPr>
        <w:t>mente,</w:t>
      </w:r>
      <w:r>
        <w:rPr>
          <w:color w:val="3C3C3B"/>
          <w:spacing w:val="-11"/>
        </w:rPr>
        <w:t> </w:t>
      </w:r>
      <w:r>
        <w:rPr>
          <w:color w:val="3C3C3B"/>
        </w:rPr>
        <w:t>se</w:t>
      </w:r>
      <w:r>
        <w:rPr>
          <w:color w:val="3C3C3B"/>
          <w:spacing w:val="-4"/>
        </w:rPr>
        <w:t> </w:t>
      </w:r>
      <w:r>
        <w:rPr>
          <w:color w:val="3C3C3B"/>
        </w:rPr>
        <w:t>añade</w:t>
      </w:r>
      <w:r>
        <w:rPr>
          <w:color w:val="3C3C3B"/>
          <w:spacing w:val="-4"/>
        </w:rPr>
        <w:t> </w:t>
      </w:r>
      <w:r>
        <w:rPr>
          <w:color w:val="3C3C3B"/>
        </w:rPr>
        <w:t>luego</w:t>
      </w:r>
      <w:r>
        <w:rPr>
          <w:color w:val="3C3C3B"/>
          <w:spacing w:val="-4"/>
        </w:rPr>
        <w:t> </w:t>
      </w:r>
      <w:r>
        <w:rPr>
          <w:color w:val="3C3C3B"/>
        </w:rPr>
        <w:t>radioterapia.</w:t>
      </w:r>
    </w:p>
    <w:p>
      <w:pPr>
        <w:pStyle w:val="BodyText"/>
        <w:rPr>
          <w:sz w:val="18"/>
        </w:rPr>
      </w:pPr>
    </w:p>
    <w:p>
      <w:pPr>
        <w:pStyle w:val="BodyText"/>
        <w:spacing w:before="1"/>
        <w:rPr>
          <w:sz w:val="15"/>
        </w:rPr>
      </w:pPr>
    </w:p>
    <w:p>
      <w:pPr>
        <w:pStyle w:val="Heading4"/>
      </w:pPr>
      <w:r>
        <w:rPr>
          <w:color w:val="208B97"/>
          <w:w w:val="115"/>
        </w:rPr>
        <w:t>Preguntas</w:t>
      </w:r>
      <w:r>
        <w:rPr>
          <w:color w:val="208B97"/>
          <w:spacing w:val="71"/>
          <w:w w:val="115"/>
        </w:rPr>
        <w:t> </w:t>
      </w:r>
      <w:r>
        <w:rPr>
          <w:color w:val="208B97"/>
          <w:w w:val="145"/>
        </w:rPr>
        <w:t>ENURM</w:t>
      </w:r>
    </w:p>
    <w:p>
      <w:pPr>
        <w:pStyle w:val="BodyText"/>
        <w:spacing w:before="6"/>
        <w:rPr>
          <w:rFonts w:ascii="Palatino Linotype"/>
          <w:i/>
          <w:sz w:val="7"/>
        </w:rPr>
      </w:pPr>
    </w:p>
    <w:p>
      <w:pPr>
        <w:pStyle w:val="BodyText"/>
        <w:ind w:left="407"/>
        <w:rPr>
          <w:rFonts w:ascii="Palatino Linotype"/>
          <w:sz w:val="20"/>
        </w:rPr>
      </w:pPr>
      <w:r>
        <w:rPr>
          <w:rFonts w:ascii="Palatino Linotype"/>
          <w:sz w:val="20"/>
        </w:rPr>
        <w:pict>
          <v:shape style="width:252.5pt;height:95.65pt;mso-position-horizontal-relative:char;mso-position-vertical-relative:line" type="#_x0000_t202" filled="true" fillcolor="#f2f8f9" stroked="false">
            <w10:anchorlock/>
            <v:textbox inset="0,0,0,0">
              <w:txbxContent>
                <w:p>
                  <w:pPr>
                    <w:numPr>
                      <w:ilvl w:val="0"/>
                      <w:numId w:val="72"/>
                    </w:numPr>
                    <w:tabs>
                      <w:tab w:pos="482" w:val="left" w:leader="none"/>
                    </w:tabs>
                    <w:spacing w:before="138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1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2023: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91,</w:t>
                  </w:r>
                  <w:r>
                    <w:rPr>
                      <w:rFonts w:ascii="Tahoma"/>
                      <w:b/>
                      <w:color w:val="208B97"/>
                      <w:spacing w:val="-5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98</w:t>
                  </w:r>
                </w:p>
                <w:p>
                  <w:pPr>
                    <w:numPr>
                      <w:ilvl w:val="0"/>
                      <w:numId w:val="72"/>
                    </w:numPr>
                    <w:tabs>
                      <w:tab w:pos="482" w:val="left" w:leader="none"/>
                    </w:tabs>
                    <w:spacing w:before="35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1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2022: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15a</w:t>
                  </w:r>
                </w:p>
                <w:p>
                  <w:pPr>
                    <w:numPr>
                      <w:ilvl w:val="0"/>
                      <w:numId w:val="72"/>
                    </w:numPr>
                    <w:tabs>
                      <w:tab w:pos="482" w:val="left" w:leader="none"/>
                    </w:tabs>
                    <w:spacing w:before="35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2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2014:</w:t>
                  </w:r>
                  <w:r>
                    <w:rPr>
                      <w:rFonts w:ascii="Tahoma"/>
                      <w:b/>
                      <w:color w:val="208B97"/>
                      <w:spacing w:val="-7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100</w:t>
                  </w:r>
                </w:p>
                <w:p>
                  <w:pPr>
                    <w:numPr>
                      <w:ilvl w:val="0"/>
                      <w:numId w:val="72"/>
                    </w:numPr>
                    <w:tabs>
                      <w:tab w:pos="482" w:val="left" w:leader="none"/>
                    </w:tabs>
                    <w:spacing w:before="35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 2011:</w:t>
                  </w:r>
                  <w:r>
                    <w:rPr>
                      <w:rFonts w:ascii="Tahoma"/>
                      <w:b/>
                      <w:color w:val="208B97"/>
                      <w:spacing w:val="-5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95</w:t>
                  </w:r>
                </w:p>
                <w:p>
                  <w:pPr>
                    <w:numPr>
                      <w:ilvl w:val="0"/>
                      <w:numId w:val="72"/>
                    </w:numPr>
                    <w:tabs>
                      <w:tab w:pos="482" w:val="left" w:leader="none"/>
                    </w:tabs>
                    <w:spacing w:before="35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1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2010: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88,</w:t>
                  </w:r>
                  <w:r>
                    <w:rPr>
                      <w:rFonts w:ascii="Tahoma"/>
                      <w:b/>
                      <w:color w:val="208B97"/>
                      <w:spacing w:val="-5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96</w:t>
                  </w:r>
                </w:p>
                <w:p>
                  <w:pPr>
                    <w:numPr>
                      <w:ilvl w:val="0"/>
                      <w:numId w:val="72"/>
                    </w:numPr>
                    <w:tabs>
                      <w:tab w:pos="482" w:val="left" w:leader="none"/>
                    </w:tabs>
                    <w:spacing w:before="35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1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2009: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64</w:t>
                  </w:r>
                </w:p>
                <w:p>
                  <w:pPr>
                    <w:numPr>
                      <w:ilvl w:val="0"/>
                      <w:numId w:val="72"/>
                    </w:numPr>
                    <w:tabs>
                      <w:tab w:pos="482" w:val="left" w:leader="none"/>
                    </w:tabs>
                    <w:spacing w:before="35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1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2008: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92</w:t>
                  </w:r>
                </w:p>
              </w:txbxContent>
            </v:textbox>
            <v:fill type="solid"/>
          </v:shape>
        </w:pict>
      </w:r>
      <w:r>
        <w:rPr>
          <w:rFonts w:ascii="Palatino Linotype"/>
          <w:sz w:val="20"/>
        </w:rPr>
      </w:r>
    </w:p>
    <w:p>
      <w:pPr>
        <w:spacing w:after="0"/>
        <w:rPr>
          <w:rFonts w:ascii="Palatino Linotype"/>
          <w:sz w:val="20"/>
        </w:rPr>
        <w:sectPr>
          <w:type w:val="continuous"/>
          <w:pgSz w:w="11910" w:h="16840"/>
          <w:pgMar w:top="1580" w:bottom="280" w:left="0" w:right="0"/>
          <w:cols w:num="2" w:equalWidth="0">
            <w:col w:w="5733" w:space="40"/>
            <w:col w:w="6137"/>
          </w:cols>
        </w:sectPr>
      </w:pPr>
    </w:p>
    <w:p>
      <w:pPr>
        <w:pStyle w:val="BodyText"/>
        <w:spacing w:before="7"/>
        <w:rPr>
          <w:rFonts w:ascii="Palatino Linotype"/>
          <w:i/>
          <w:sz w:val="14"/>
        </w:rPr>
      </w:pPr>
    </w:p>
    <w:p>
      <w:pPr>
        <w:spacing w:after="0"/>
        <w:rPr>
          <w:rFonts w:ascii="Palatino Linotype"/>
          <w:sz w:val="14"/>
        </w:rPr>
        <w:sectPr>
          <w:headerReference w:type="even" r:id="rId147"/>
          <w:footerReference w:type="even" r:id="rId148"/>
          <w:footerReference w:type="default" r:id="rId149"/>
          <w:pgSz w:w="11910" w:h="16840"/>
          <w:pgMar w:header="0" w:footer="577" w:top="100" w:bottom="760" w:left="0" w:right="0"/>
          <w:pgNumType w:start="32"/>
        </w:sectPr>
      </w:pPr>
    </w:p>
    <w:p>
      <w:pPr>
        <w:pStyle w:val="BodyText"/>
        <w:rPr>
          <w:rFonts w:ascii="Palatino Linotype"/>
          <w:i/>
          <w:sz w:val="50"/>
        </w:rPr>
      </w:pPr>
    </w:p>
    <w:p>
      <w:pPr>
        <w:pStyle w:val="BodyText"/>
        <w:rPr>
          <w:rFonts w:ascii="Palatino Linotype"/>
          <w:i/>
          <w:sz w:val="50"/>
        </w:rPr>
      </w:pPr>
    </w:p>
    <w:p>
      <w:pPr>
        <w:pStyle w:val="BodyText"/>
        <w:rPr>
          <w:rFonts w:ascii="Palatino Linotype"/>
          <w:i/>
          <w:sz w:val="50"/>
        </w:rPr>
      </w:pPr>
    </w:p>
    <w:p>
      <w:pPr>
        <w:pStyle w:val="BodyText"/>
        <w:rPr>
          <w:rFonts w:ascii="Palatino Linotype"/>
          <w:i/>
          <w:sz w:val="50"/>
        </w:rPr>
      </w:pPr>
    </w:p>
    <w:p>
      <w:pPr>
        <w:pStyle w:val="BodyText"/>
        <w:rPr>
          <w:rFonts w:ascii="Palatino Linotype"/>
          <w:i/>
          <w:sz w:val="50"/>
        </w:rPr>
      </w:pPr>
    </w:p>
    <w:p>
      <w:pPr>
        <w:pStyle w:val="BodyText"/>
        <w:spacing w:before="5"/>
        <w:rPr>
          <w:rFonts w:ascii="Palatino Linotype"/>
          <w:i/>
          <w:sz w:val="37"/>
        </w:rPr>
      </w:pPr>
    </w:p>
    <w:p>
      <w:pPr>
        <w:pStyle w:val="Heading5"/>
        <w:ind w:left="680" w:firstLine="0"/>
      </w:pPr>
      <w:r>
        <w:rPr/>
        <w:pict>
          <v:line style="position:absolute;mso-position-horizontal-relative:page;mso-position-vertical-relative:paragraph;z-index:15790080" from="297.787811pt,8.710237pt" to="297.787811pt,578.474237pt" stroked="true" strokeweight=".3pt" strokecolor="#575756">
            <v:stroke dashstyle="dash"/>
            <w10:wrap type="none"/>
          </v:line>
        </w:pict>
      </w:r>
      <w:r>
        <w:rPr/>
        <w:drawing>
          <wp:anchor distT="0" distB="0" distL="0" distR="0" allowOverlap="1" layoutInCell="1" locked="0" behindDoc="0" simplePos="0" relativeHeight="15790592">
            <wp:simplePos x="0" y="0"/>
            <wp:positionH relativeFrom="page">
              <wp:posOffset>361101</wp:posOffset>
            </wp:positionH>
            <wp:positionV relativeFrom="paragraph">
              <wp:posOffset>-2589379</wp:posOffset>
            </wp:positionV>
            <wp:extent cx="3810445" cy="2543769"/>
            <wp:effectExtent l="0" t="0" r="0" b="0"/>
            <wp:wrapNone/>
            <wp:docPr id="105" name="image1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6" name="image17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445" cy="25437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08B97"/>
          <w:w w:val="95"/>
          <w:sz w:val="42"/>
        </w:rPr>
        <w:t>11.1.</w:t>
      </w:r>
      <w:r>
        <w:rPr>
          <w:color w:val="208B97"/>
          <w:spacing w:val="10"/>
          <w:w w:val="95"/>
          <w:sz w:val="42"/>
        </w:rPr>
        <w:t> </w:t>
      </w:r>
      <w:r>
        <w:rPr>
          <w:color w:val="3C3C3B"/>
          <w:w w:val="95"/>
        </w:rPr>
        <w:t>Nódulos</w:t>
      </w:r>
      <w:r>
        <w:rPr>
          <w:color w:val="3C3C3B"/>
          <w:spacing w:val="19"/>
          <w:w w:val="95"/>
        </w:rPr>
        <w:t> </w:t>
      </w:r>
      <w:r>
        <w:rPr>
          <w:color w:val="3C3C3B"/>
          <w:w w:val="95"/>
        </w:rPr>
        <w:t>y</w:t>
      </w:r>
      <w:r>
        <w:rPr>
          <w:color w:val="3C3C3B"/>
          <w:spacing w:val="19"/>
          <w:w w:val="95"/>
        </w:rPr>
        <w:t> </w:t>
      </w:r>
      <w:r>
        <w:rPr>
          <w:color w:val="3C3C3B"/>
          <w:w w:val="95"/>
        </w:rPr>
        <w:t>cáncer</w:t>
      </w:r>
      <w:r>
        <w:rPr>
          <w:color w:val="3C3C3B"/>
          <w:spacing w:val="19"/>
          <w:w w:val="95"/>
        </w:rPr>
        <w:t> </w:t>
      </w:r>
      <w:r>
        <w:rPr>
          <w:color w:val="3C3C3B"/>
          <w:w w:val="95"/>
        </w:rPr>
        <w:t>de</w:t>
      </w:r>
      <w:r>
        <w:rPr>
          <w:color w:val="3C3C3B"/>
          <w:spacing w:val="19"/>
          <w:w w:val="95"/>
        </w:rPr>
        <w:t> </w:t>
      </w:r>
      <w:r>
        <w:rPr>
          <w:color w:val="3C3C3B"/>
          <w:w w:val="95"/>
        </w:rPr>
        <w:t>tiroides</w:t>
      </w:r>
    </w:p>
    <w:p>
      <w:pPr>
        <w:pStyle w:val="Heading8"/>
        <w:spacing w:before="33"/>
        <w:ind w:left="680" w:firstLine="0"/>
        <w:jc w:val="both"/>
      </w:pPr>
      <w:r>
        <w:rPr>
          <w:color w:val="208B97"/>
          <w:w w:val="90"/>
        </w:rPr>
        <w:t>(ENURM,</w:t>
      </w:r>
      <w:r>
        <w:rPr>
          <w:color w:val="208B97"/>
          <w:spacing w:val="6"/>
          <w:w w:val="90"/>
        </w:rPr>
        <w:t> </w:t>
      </w:r>
      <w:r>
        <w:rPr>
          <w:color w:val="208B97"/>
          <w:w w:val="90"/>
        </w:rPr>
        <w:t>19-87)</w:t>
      </w:r>
    </w:p>
    <w:p>
      <w:pPr>
        <w:pStyle w:val="BodyText"/>
        <w:spacing w:before="9"/>
        <w:rPr>
          <w:rFonts w:ascii="Tahoma"/>
          <w:b/>
          <w:sz w:val="22"/>
        </w:rPr>
      </w:pPr>
    </w:p>
    <w:p>
      <w:pPr>
        <w:pStyle w:val="BodyText"/>
        <w:spacing w:line="316" w:lineRule="auto"/>
        <w:ind w:left="680" w:right="840"/>
        <w:jc w:val="both"/>
      </w:pPr>
      <w:r>
        <w:rPr/>
        <w:drawing>
          <wp:anchor distT="0" distB="0" distL="0" distR="0" allowOverlap="1" layoutInCell="1" locked="0" behindDoc="0" simplePos="0" relativeHeight="15791104">
            <wp:simplePos x="0" y="0"/>
            <wp:positionH relativeFrom="page">
              <wp:posOffset>3942143</wp:posOffset>
            </wp:positionH>
            <wp:positionV relativeFrom="paragraph">
              <wp:posOffset>-54968</wp:posOffset>
            </wp:positionV>
            <wp:extent cx="3167719" cy="2700007"/>
            <wp:effectExtent l="0" t="0" r="0" b="0"/>
            <wp:wrapNone/>
            <wp:docPr id="107" name="image8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8" name="image88.png"/>
                    <pic:cNvPicPr/>
                  </pic:nvPicPr>
                  <pic:blipFill>
                    <a:blip r:embed="rId1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7719" cy="27000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C3C3B"/>
        </w:rPr>
        <w:t>La presencia de nódulos tiroideos es frecuente en la población gene-</w:t>
      </w:r>
      <w:r>
        <w:rPr>
          <w:color w:val="3C3C3B"/>
          <w:spacing w:val="1"/>
        </w:rPr>
        <w:t> </w:t>
      </w:r>
      <w:r>
        <w:rPr>
          <w:color w:val="3C3C3B"/>
        </w:rPr>
        <w:t>ral,</w:t>
      </w:r>
      <w:r>
        <w:rPr>
          <w:color w:val="3C3C3B"/>
          <w:spacing w:val="-10"/>
        </w:rPr>
        <w:t> </w:t>
      </w:r>
      <w:r>
        <w:rPr>
          <w:color w:val="3C3C3B"/>
        </w:rPr>
        <w:t>siendo</w:t>
      </w:r>
      <w:r>
        <w:rPr>
          <w:color w:val="3C3C3B"/>
          <w:spacing w:val="-3"/>
        </w:rPr>
        <w:t> </w:t>
      </w:r>
      <w:r>
        <w:rPr>
          <w:color w:val="3C3C3B"/>
        </w:rPr>
        <w:t>mayor</w:t>
      </w:r>
      <w:r>
        <w:rPr>
          <w:color w:val="3C3C3B"/>
          <w:spacing w:val="-3"/>
        </w:rPr>
        <w:t> </w:t>
      </w:r>
      <w:r>
        <w:rPr>
          <w:color w:val="3C3C3B"/>
        </w:rPr>
        <w:t>a</w:t>
      </w:r>
      <w:r>
        <w:rPr>
          <w:color w:val="3C3C3B"/>
          <w:spacing w:val="-3"/>
        </w:rPr>
        <w:t> </w:t>
      </w:r>
      <w:r>
        <w:rPr>
          <w:color w:val="3C3C3B"/>
        </w:rPr>
        <w:t>medida</w:t>
      </w:r>
      <w:r>
        <w:rPr>
          <w:color w:val="3C3C3B"/>
          <w:spacing w:val="-3"/>
        </w:rPr>
        <w:t> </w:t>
      </w:r>
      <w:r>
        <w:rPr>
          <w:color w:val="3C3C3B"/>
        </w:rPr>
        <w:t>que</w:t>
      </w:r>
      <w:r>
        <w:rPr>
          <w:color w:val="3C3C3B"/>
          <w:spacing w:val="-3"/>
        </w:rPr>
        <w:t> </w:t>
      </w:r>
      <w:r>
        <w:rPr>
          <w:color w:val="3C3C3B"/>
        </w:rPr>
        <w:t>aumenta</w:t>
      </w:r>
      <w:r>
        <w:rPr>
          <w:color w:val="3C3C3B"/>
          <w:spacing w:val="-3"/>
        </w:rPr>
        <w:t> </w:t>
      </w:r>
      <w:r>
        <w:rPr>
          <w:color w:val="3C3C3B"/>
        </w:rPr>
        <w:t>la</w:t>
      </w:r>
      <w:r>
        <w:rPr>
          <w:color w:val="3C3C3B"/>
          <w:spacing w:val="-4"/>
        </w:rPr>
        <w:t> </w:t>
      </w:r>
      <w:r>
        <w:rPr>
          <w:color w:val="3C3C3B"/>
        </w:rPr>
        <w:t>edad.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spacing w:line="316" w:lineRule="auto"/>
        <w:ind w:left="680" w:right="840"/>
        <w:jc w:val="both"/>
      </w:pPr>
      <w:r>
        <w:rPr>
          <w:color w:val="3C3C3B"/>
          <w:w w:val="105"/>
        </w:rPr>
        <w:t>En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algunas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series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ecográficas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en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mujeres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de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más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de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50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años,</w:t>
      </w:r>
      <w:r>
        <w:rPr>
          <w:color w:val="3C3C3B"/>
          <w:spacing w:val="-12"/>
          <w:w w:val="105"/>
        </w:rPr>
        <w:t> </w:t>
      </w:r>
      <w:r>
        <w:rPr>
          <w:color w:val="3C3C3B"/>
          <w:w w:val="105"/>
        </w:rPr>
        <w:t>la</w:t>
      </w:r>
      <w:r>
        <w:rPr>
          <w:color w:val="3C3C3B"/>
          <w:spacing w:val="-6"/>
          <w:w w:val="105"/>
        </w:rPr>
        <w:t> </w:t>
      </w:r>
      <w:r>
        <w:rPr>
          <w:color w:val="3C3C3B"/>
          <w:w w:val="105"/>
        </w:rPr>
        <w:t>pre-</w:t>
      </w:r>
      <w:r>
        <w:rPr>
          <w:color w:val="3C3C3B"/>
          <w:spacing w:val="-49"/>
          <w:w w:val="105"/>
        </w:rPr>
        <w:t> </w:t>
      </w:r>
      <w:r>
        <w:rPr>
          <w:color w:val="3C3C3B"/>
          <w:w w:val="105"/>
        </w:rPr>
        <w:t>sencia de nódulos tiroideos se demuestra hasta en el 50% de los</w:t>
      </w:r>
      <w:r>
        <w:rPr>
          <w:color w:val="3C3C3B"/>
          <w:spacing w:val="1"/>
          <w:w w:val="105"/>
        </w:rPr>
        <w:t> </w:t>
      </w:r>
      <w:r>
        <w:rPr>
          <w:color w:val="3C3C3B"/>
        </w:rPr>
        <w:t>casos.</w:t>
      </w:r>
      <w:r>
        <w:rPr>
          <w:color w:val="3C3C3B"/>
          <w:spacing w:val="9"/>
        </w:rPr>
        <w:t> </w:t>
      </w:r>
      <w:r>
        <w:rPr>
          <w:color w:val="3C3C3B"/>
        </w:rPr>
        <w:t>La</w:t>
      </w:r>
      <w:r>
        <w:rPr>
          <w:color w:val="3C3C3B"/>
          <w:spacing w:val="16"/>
        </w:rPr>
        <w:t> </w:t>
      </w:r>
      <w:r>
        <w:rPr>
          <w:color w:val="3C3C3B"/>
        </w:rPr>
        <w:t>gran</w:t>
      </w:r>
      <w:r>
        <w:rPr>
          <w:color w:val="3C3C3B"/>
          <w:spacing w:val="16"/>
        </w:rPr>
        <w:t> </w:t>
      </w:r>
      <w:r>
        <w:rPr>
          <w:color w:val="3C3C3B"/>
        </w:rPr>
        <w:t>mayoría</w:t>
      </w:r>
      <w:r>
        <w:rPr>
          <w:color w:val="3C3C3B"/>
          <w:spacing w:val="17"/>
        </w:rPr>
        <w:t> </w:t>
      </w:r>
      <w:r>
        <w:rPr>
          <w:color w:val="3C3C3B"/>
        </w:rPr>
        <w:t>serán</w:t>
      </w:r>
      <w:r>
        <w:rPr>
          <w:color w:val="3C3C3B"/>
          <w:spacing w:val="16"/>
        </w:rPr>
        <w:t> </w:t>
      </w:r>
      <w:r>
        <w:rPr>
          <w:color w:val="3C3C3B"/>
        </w:rPr>
        <w:t>formaciones</w:t>
      </w:r>
      <w:r>
        <w:rPr>
          <w:color w:val="3C3C3B"/>
          <w:spacing w:val="17"/>
        </w:rPr>
        <w:t> </w:t>
      </w:r>
      <w:r>
        <w:rPr>
          <w:color w:val="3C3C3B"/>
        </w:rPr>
        <w:t>benignas,</w:t>
      </w:r>
      <w:r>
        <w:rPr>
          <w:color w:val="3C3C3B"/>
          <w:spacing w:val="9"/>
        </w:rPr>
        <w:t> </w:t>
      </w:r>
      <w:r>
        <w:rPr>
          <w:color w:val="3C3C3B"/>
        </w:rPr>
        <w:t>quistes</w:t>
      </w:r>
      <w:r>
        <w:rPr>
          <w:color w:val="3C3C3B"/>
          <w:spacing w:val="16"/>
        </w:rPr>
        <w:t> </w:t>
      </w:r>
      <w:r>
        <w:rPr>
          <w:color w:val="3C3C3B"/>
        </w:rPr>
        <w:t>coloides</w:t>
      </w:r>
      <w:r>
        <w:rPr>
          <w:color w:val="3C3C3B"/>
          <w:spacing w:val="-46"/>
        </w:rPr>
        <w:t> </w:t>
      </w:r>
      <w:r>
        <w:rPr>
          <w:color w:val="3C3C3B"/>
          <w:w w:val="105"/>
        </w:rPr>
        <w:t>o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adenomas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funcionantes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o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no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funcionantes.</w:t>
      </w:r>
    </w:p>
    <w:p>
      <w:pPr>
        <w:pStyle w:val="BodyText"/>
        <w:spacing w:before="6"/>
        <w:rPr>
          <w:sz w:val="21"/>
        </w:rPr>
      </w:pPr>
    </w:p>
    <w:p>
      <w:pPr>
        <w:pStyle w:val="BodyText"/>
        <w:spacing w:line="316" w:lineRule="auto"/>
        <w:ind w:left="680" w:right="840"/>
        <w:jc w:val="both"/>
      </w:pPr>
      <w:r>
        <w:rPr>
          <w:color w:val="3C3C3B"/>
        </w:rPr>
        <w:t>Algunos hallazgos clínicos sugieren malignidad: crecimiento rápido de</w:t>
      </w:r>
      <w:r>
        <w:rPr>
          <w:color w:val="3C3C3B"/>
          <w:spacing w:val="-46"/>
        </w:rPr>
        <w:t> </w:t>
      </w:r>
      <w:r>
        <w:rPr>
          <w:color w:val="3C3C3B"/>
        </w:rPr>
        <w:t>la lesión, fijación a estructuras adyacentes, parálisis de cuerdas voca-</w:t>
      </w:r>
      <w:r>
        <w:rPr>
          <w:color w:val="3C3C3B"/>
          <w:spacing w:val="-46"/>
        </w:rPr>
        <w:t> </w:t>
      </w:r>
      <w:r>
        <w:rPr>
          <w:color w:val="3C3C3B"/>
        </w:rPr>
        <w:t>les,</w:t>
      </w:r>
      <w:r>
        <w:rPr>
          <w:color w:val="3C3C3B"/>
          <w:spacing w:val="-13"/>
        </w:rPr>
        <w:t> </w:t>
      </w:r>
      <w:r>
        <w:rPr>
          <w:color w:val="3C3C3B"/>
        </w:rPr>
        <w:t>síndrome</w:t>
      </w:r>
      <w:r>
        <w:rPr>
          <w:color w:val="3C3C3B"/>
          <w:spacing w:val="-6"/>
        </w:rPr>
        <w:t> </w:t>
      </w:r>
      <w:r>
        <w:rPr>
          <w:color w:val="3C3C3B"/>
        </w:rPr>
        <w:t>de</w:t>
      </w:r>
      <w:r>
        <w:rPr>
          <w:color w:val="3C3C3B"/>
          <w:spacing w:val="-6"/>
        </w:rPr>
        <w:t> </w:t>
      </w:r>
      <w:r>
        <w:rPr>
          <w:color w:val="3C3C3B"/>
        </w:rPr>
        <w:t>Horner,</w:t>
      </w:r>
      <w:r>
        <w:rPr>
          <w:color w:val="3C3C3B"/>
          <w:spacing w:val="-13"/>
        </w:rPr>
        <w:t> </w:t>
      </w:r>
      <w:r>
        <w:rPr>
          <w:color w:val="3C3C3B"/>
        </w:rPr>
        <w:t>adenopatías</w:t>
      </w:r>
      <w:r>
        <w:rPr>
          <w:color w:val="3C3C3B"/>
          <w:spacing w:val="-6"/>
        </w:rPr>
        <w:t> </w:t>
      </w:r>
      <w:r>
        <w:rPr>
          <w:color w:val="3C3C3B"/>
        </w:rPr>
        <w:t>presentes,</w:t>
      </w:r>
      <w:r>
        <w:rPr>
          <w:color w:val="3C3C3B"/>
          <w:spacing w:val="-13"/>
        </w:rPr>
        <w:t> </w:t>
      </w:r>
      <w:r>
        <w:rPr>
          <w:color w:val="3C3C3B"/>
        </w:rPr>
        <w:t>sexo</w:t>
      </w:r>
      <w:r>
        <w:rPr>
          <w:color w:val="3C3C3B"/>
          <w:spacing w:val="-6"/>
        </w:rPr>
        <w:t> </w:t>
      </w:r>
      <w:r>
        <w:rPr>
          <w:color w:val="3C3C3B"/>
        </w:rPr>
        <w:t>masculino,</w:t>
      </w:r>
      <w:r>
        <w:rPr>
          <w:color w:val="3C3C3B"/>
          <w:spacing w:val="-13"/>
        </w:rPr>
        <w:t> </w:t>
      </w:r>
      <w:r>
        <w:rPr>
          <w:color w:val="3C3C3B"/>
        </w:rPr>
        <w:t>ante-</w:t>
      </w:r>
      <w:r>
        <w:rPr>
          <w:color w:val="3C3C3B"/>
          <w:spacing w:val="-45"/>
        </w:rPr>
        <w:t> </w:t>
      </w:r>
      <w:r>
        <w:rPr>
          <w:color w:val="3C3C3B"/>
        </w:rPr>
        <w:t>cedentes de radiación en la infancia, tamaño &gt; 4 cm, antecedentes</w:t>
      </w:r>
      <w:r>
        <w:rPr>
          <w:color w:val="3C3C3B"/>
          <w:spacing w:val="1"/>
        </w:rPr>
        <w:t> </w:t>
      </w:r>
      <w:r>
        <w:rPr>
          <w:color w:val="3C3C3B"/>
        </w:rPr>
        <w:t>familiares de cáncer medular, elevación de calcitonina, irregularidad</w:t>
      </w:r>
      <w:r>
        <w:rPr>
          <w:color w:val="3C3C3B"/>
          <w:spacing w:val="1"/>
        </w:rPr>
        <w:t> </w:t>
      </w:r>
      <w:r>
        <w:rPr>
          <w:color w:val="3C3C3B"/>
        </w:rPr>
        <w:t>en</w:t>
      </w:r>
      <w:r>
        <w:rPr>
          <w:color w:val="3C3C3B"/>
          <w:spacing w:val="-4"/>
        </w:rPr>
        <w:t> </w:t>
      </w:r>
      <w:r>
        <w:rPr>
          <w:color w:val="3C3C3B"/>
        </w:rPr>
        <w:t>la</w:t>
      </w:r>
      <w:r>
        <w:rPr>
          <w:color w:val="3C3C3B"/>
          <w:spacing w:val="-3"/>
        </w:rPr>
        <w:t> </w:t>
      </w:r>
      <w:r>
        <w:rPr>
          <w:color w:val="3C3C3B"/>
        </w:rPr>
        <w:t>ecografía</w:t>
      </w:r>
      <w:r>
        <w:rPr>
          <w:color w:val="3C3C3B"/>
          <w:spacing w:val="-4"/>
        </w:rPr>
        <w:t> </w:t>
      </w:r>
      <w:r>
        <w:rPr>
          <w:color w:val="3C3C3B"/>
        </w:rPr>
        <w:t>e</w:t>
      </w:r>
      <w:r>
        <w:rPr>
          <w:color w:val="3C3C3B"/>
          <w:spacing w:val="-3"/>
        </w:rPr>
        <w:t> </w:t>
      </w:r>
      <w:r>
        <w:rPr>
          <w:color w:val="3C3C3B"/>
        </w:rPr>
        <w:t>hipocaptación</w:t>
      </w:r>
      <w:r>
        <w:rPr>
          <w:color w:val="3C3C3B"/>
          <w:spacing w:val="-4"/>
        </w:rPr>
        <w:t> </w:t>
      </w:r>
      <w:r>
        <w:rPr>
          <w:color w:val="3C3C3B"/>
        </w:rPr>
        <w:t>gammagráfica.</w:t>
      </w:r>
    </w:p>
    <w:p>
      <w:pPr>
        <w:spacing w:before="105"/>
        <w:ind w:left="3014" w:right="0" w:firstLine="0"/>
        <w:jc w:val="left"/>
        <w:rPr>
          <w:sz w:val="144"/>
        </w:rPr>
      </w:pPr>
      <w:r>
        <w:rPr/>
        <w:br w:type="column"/>
      </w:r>
      <w:r>
        <w:rPr>
          <w:color w:val="E68F43"/>
          <w:w w:val="105"/>
          <w:sz w:val="144"/>
        </w:rPr>
        <w:t>11</w:t>
      </w:r>
    </w:p>
    <w:p>
      <w:pPr>
        <w:pStyle w:val="Heading2"/>
        <w:ind w:left="2850" w:right="0"/>
        <w:jc w:val="left"/>
      </w:pPr>
      <w:r>
        <w:rPr>
          <w:color w:val="208B97"/>
        </w:rPr>
        <w:t>Tiroides</w:t>
      </w:r>
    </w:p>
    <w:p>
      <w:pPr>
        <w:pStyle w:val="BodyText"/>
        <w:rPr>
          <w:rFonts w:ascii="Tahoma"/>
          <w:b/>
          <w:sz w:val="52"/>
        </w:rPr>
      </w:pPr>
    </w:p>
    <w:p>
      <w:pPr>
        <w:pStyle w:val="BodyText"/>
        <w:rPr>
          <w:rFonts w:ascii="Tahoma"/>
          <w:b/>
          <w:sz w:val="52"/>
        </w:rPr>
      </w:pPr>
    </w:p>
    <w:p>
      <w:pPr>
        <w:pStyle w:val="BodyText"/>
        <w:rPr>
          <w:rFonts w:ascii="Tahoma"/>
          <w:b/>
          <w:sz w:val="40"/>
        </w:rPr>
      </w:pPr>
    </w:p>
    <w:p>
      <w:pPr>
        <w:pStyle w:val="BodyText"/>
        <w:spacing w:line="316" w:lineRule="auto" w:before="1"/>
        <w:ind w:left="-34" w:right="674"/>
      </w:pPr>
      <w:r>
        <w:rPr>
          <w:color w:val="3C3C3B"/>
        </w:rPr>
        <w:t>estructuras</w:t>
      </w:r>
      <w:r>
        <w:rPr>
          <w:color w:val="3C3C3B"/>
          <w:spacing w:val="2"/>
        </w:rPr>
        <w:t> </w:t>
      </w:r>
      <w:r>
        <w:rPr>
          <w:color w:val="3C3C3B"/>
        </w:rPr>
        <w:t>vecinas</w:t>
      </w:r>
      <w:r>
        <w:rPr>
          <w:color w:val="3C3C3B"/>
          <w:spacing w:val="3"/>
        </w:rPr>
        <w:t> </w:t>
      </w:r>
      <w:r>
        <w:rPr>
          <w:color w:val="3C3C3B"/>
        </w:rPr>
        <w:t>y</w:t>
      </w:r>
      <w:r>
        <w:rPr>
          <w:color w:val="3C3C3B"/>
          <w:spacing w:val="2"/>
        </w:rPr>
        <w:t> </w:t>
      </w:r>
      <w:r>
        <w:rPr>
          <w:color w:val="3C3C3B"/>
        </w:rPr>
        <w:t>puede</w:t>
      </w:r>
      <w:r>
        <w:rPr>
          <w:color w:val="3C3C3B"/>
          <w:spacing w:val="3"/>
        </w:rPr>
        <w:t> </w:t>
      </w:r>
      <w:r>
        <w:rPr>
          <w:color w:val="3C3C3B"/>
        </w:rPr>
        <w:t>ulcerar</w:t>
      </w:r>
      <w:r>
        <w:rPr>
          <w:color w:val="3C3C3B"/>
          <w:spacing w:val="2"/>
        </w:rPr>
        <w:t> </w:t>
      </w:r>
      <w:r>
        <w:rPr>
          <w:color w:val="3C3C3B"/>
        </w:rPr>
        <w:t>la</w:t>
      </w:r>
      <w:r>
        <w:rPr>
          <w:color w:val="3C3C3B"/>
          <w:spacing w:val="3"/>
        </w:rPr>
        <w:t> </w:t>
      </w:r>
      <w:r>
        <w:rPr>
          <w:color w:val="3C3C3B"/>
        </w:rPr>
        <w:t>piel.</w:t>
      </w:r>
      <w:r>
        <w:rPr>
          <w:color w:val="3C3C3B"/>
          <w:spacing w:val="-11"/>
        </w:rPr>
        <w:t> </w:t>
      </w:r>
      <w:r>
        <w:rPr>
          <w:color w:val="3C3C3B"/>
        </w:rPr>
        <w:t>A</w:t>
      </w:r>
      <w:r>
        <w:rPr>
          <w:color w:val="3C3C3B"/>
          <w:spacing w:val="3"/>
        </w:rPr>
        <w:t> </w:t>
      </w:r>
      <w:r>
        <w:rPr>
          <w:color w:val="3C3C3B"/>
        </w:rPr>
        <w:t>pesar</w:t>
      </w:r>
      <w:r>
        <w:rPr>
          <w:color w:val="3C3C3B"/>
          <w:spacing w:val="3"/>
        </w:rPr>
        <w:t> </w:t>
      </w:r>
      <w:r>
        <w:rPr>
          <w:color w:val="3C3C3B"/>
        </w:rPr>
        <w:t>de</w:t>
      </w:r>
      <w:r>
        <w:rPr>
          <w:color w:val="3C3C3B"/>
          <w:spacing w:val="2"/>
        </w:rPr>
        <w:t> </w:t>
      </w:r>
      <w:r>
        <w:rPr>
          <w:color w:val="3C3C3B"/>
        </w:rPr>
        <w:t>la</w:t>
      </w:r>
      <w:r>
        <w:rPr>
          <w:color w:val="3C3C3B"/>
          <w:spacing w:val="3"/>
        </w:rPr>
        <w:t> </w:t>
      </w:r>
      <w:r>
        <w:rPr>
          <w:color w:val="3C3C3B"/>
        </w:rPr>
        <w:t>cirugía</w:t>
      </w:r>
      <w:r>
        <w:rPr>
          <w:color w:val="3C3C3B"/>
          <w:spacing w:val="-45"/>
        </w:rPr>
        <w:t> </w:t>
      </w:r>
      <w:r>
        <w:rPr>
          <w:color w:val="3C3C3B"/>
        </w:rPr>
        <w:t>radical,</w:t>
      </w:r>
      <w:r>
        <w:rPr>
          <w:color w:val="3C3C3B"/>
          <w:spacing w:val="-10"/>
        </w:rPr>
        <w:t> </w:t>
      </w:r>
      <w:r>
        <w:rPr>
          <w:color w:val="3C3C3B"/>
        </w:rPr>
        <w:t>el</w:t>
      </w:r>
      <w:r>
        <w:rPr>
          <w:color w:val="3C3C3B"/>
          <w:spacing w:val="-4"/>
        </w:rPr>
        <w:t> </w:t>
      </w:r>
      <w:r>
        <w:rPr>
          <w:color w:val="3C3C3B"/>
        </w:rPr>
        <w:t>pronóstico</w:t>
      </w:r>
      <w:r>
        <w:rPr>
          <w:color w:val="3C3C3B"/>
          <w:spacing w:val="-4"/>
        </w:rPr>
        <w:t> </w:t>
      </w:r>
      <w:r>
        <w:rPr>
          <w:color w:val="3C3C3B"/>
        </w:rPr>
        <w:t>es</w:t>
      </w:r>
      <w:r>
        <w:rPr>
          <w:color w:val="3C3C3B"/>
          <w:spacing w:val="-3"/>
        </w:rPr>
        <w:t> </w:t>
      </w:r>
      <w:r>
        <w:rPr>
          <w:color w:val="3C3C3B"/>
        </w:rPr>
        <w:t>muy</w:t>
      </w:r>
      <w:r>
        <w:rPr>
          <w:color w:val="3C3C3B"/>
          <w:spacing w:val="-4"/>
        </w:rPr>
        <w:t> </w:t>
      </w:r>
      <w:r>
        <w:rPr>
          <w:color w:val="3C3C3B"/>
        </w:rPr>
        <w:t>desfavorable.</w:t>
      </w:r>
    </w:p>
    <w:p>
      <w:pPr>
        <w:spacing w:after="0" w:line="316" w:lineRule="auto"/>
        <w:sectPr>
          <w:type w:val="continuous"/>
          <w:pgSz w:w="11910" w:h="16840"/>
          <w:pgMar w:top="1580" w:bottom="280" w:left="0" w:right="0"/>
          <w:cols w:num="2" w:equalWidth="0">
            <w:col w:w="6570" w:space="40"/>
            <w:col w:w="5300"/>
          </w:cols>
        </w:sectPr>
      </w:pPr>
    </w:p>
    <w:p>
      <w:pPr>
        <w:pStyle w:val="BodyText"/>
        <w:spacing w:before="11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10" w:h="16840"/>
          <w:pgMar w:top="1580" w:bottom="280" w:left="0" w:right="0"/>
        </w:sectPr>
      </w:pPr>
    </w:p>
    <w:p>
      <w:pPr>
        <w:pStyle w:val="BodyText"/>
        <w:spacing w:before="100"/>
        <w:ind w:left="680"/>
        <w:jc w:val="both"/>
      </w:pPr>
      <w:r>
        <w:rPr>
          <w:color w:val="3C3C3B"/>
        </w:rPr>
        <w:t>Dentro</w:t>
      </w:r>
      <w:r>
        <w:rPr>
          <w:color w:val="3C3C3B"/>
          <w:spacing w:val="7"/>
        </w:rPr>
        <w:t> </w:t>
      </w:r>
      <w:r>
        <w:rPr>
          <w:color w:val="3C3C3B"/>
        </w:rPr>
        <w:t>de</w:t>
      </w:r>
      <w:r>
        <w:rPr>
          <w:color w:val="3C3C3B"/>
          <w:spacing w:val="7"/>
        </w:rPr>
        <w:t> </w:t>
      </w:r>
      <w:r>
        <w:rPr>
          <w:color w:val="3C3C3B"/>
        </w:rPr>
        <w:t>los</w:t>
      </w:r>
      <w:r>
        <w:rPr>
          <w:color w:val="3C3C3B"/>
          <w:spacing w:val="7"/>
        </w:rPr>
        <w:t> </w:t>
      </w:r>
      <w:r>
        <w:rPr>
          <w:color w:val="3C3C3B"/>
        </w:rPr>
        <w:t>cánceres</w:t>
      </w:r>
      <w:r>
        <w:rPr>
          <w:color w:val="3C3C3B"/>
          <w:spacing w:val="8"/>
        </w:rPr>
        <w:t> </w:t>
      </w:r>
      <w:r>
        <w:rPr>
          <w:color w:val="3C3C3B"/>
        </w:rPr>
        <w:t>malignos</w:t>
      </w:r>
      <w:r>
        <w:rPr>
          <w:color w:val="3C3C3B"/>
          <w:spacing w:val="7"/>
        </w:rPr>
        <w:t> </w:t>
      </w:r>
      <w:r>
        <w:rPr>
          <w:color w:val="3C3C3B"/>
        </w:rPr>
        <w:t>de</w:t>
      </w:r>
      <w:r>
        <w:rPr>
          <w:color w:val="3C3C3B"/>
          <w:spacing w:val="7"/>
        </w:rPr>
        <w:t> </w:t>
      </w:r>
      <w:r>
        <w:rPr>
          <w:color w:val="3C3C3B"/>
        </w:rPr>
        <w:t>tiroides</w:t>
      </w:r>
      <w:r>
        <w:rPr>
          <w:color w:val="3C3C3B"/>
          <w:spacing w:val="8"/>
        </w:rPr>
        <w:t> </w:t>
      </w:r>
      <w:r>
        <w:rPr>
          <w:color w:val="3C3C3B"/>
        </w:rPr>
        <w:t>distinguimos:</w:t>
      </w:r>
    </w:p>
    <w:p>
      <w:pPr>
        <w:pStyle w:val="ListParagraph"/>
        <w:numPr>
          <w:ilvl w:val="1"/>
          <w:numId w:val="18"/>
        </w:numPr>
        <w:tabs>
          <w:tab w:pos="1078" w:val="left" w:leader="none"/>
        </w:tabs>
        <w:spacing w:line="314" w:lineRule="auto" w:before="51" w:after="0"/>
        <w:ind w:left="1077" w:right="0" w:hanging="397"/>
        <w:jc w:val="both"/>
        <w:rPr>
          <w:rFonts w:ascii="Tahoma" w:hAnsi="Tahoma"/>
          <w:b/>
          <w:sz w:val="16"/>
        </w:rPr>
      </w:pPr>
      <w:r>
        <w:rPr>
          <w:color w:val="3C3C3B"/>
          <w:sz w:val="16"/>
        </w:rPr>
        <w:t>El </w:t>
      </w:r>
      <w:r>
        <w:rPr>
          <w:rFonts w:ascii="Tahoma" w:hAnsi="Tahoma"/>
          <w:b/>
          <w:color w:val="3C3C3B"/>
          <w:sz w:val="16"/>
        </w:rPr>
        <w:t>carcinoma medular </w:t>
      </w:r>
      <w:r>
        <w:rPr>
          <w:color w:val="3C3C3B"/>
          <w:sz w:val="16"/>
        </w:rPr>
        <w:t>es una lesión que se origina sobre las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células C parafoliculares y produce calcitonina. Su forma clínica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puede presentarse de manera esporádica (la mayoría), o asocia-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dos</w:t>
      </w:r>
      <w:r>
        <w:rPr>
          <w:color w:val="3C3C3B"/>
          <w:spacing w:val="35"/>
          <w:sz w:val="16"/>
        </w:rPr>
        <w:t> </w:t>
      </w:r>
      <w:r>
        <w:rPr>
          <w:color w:val="3C3C3B"/>
          <w:sz w:val="16"/>
        </w:rPr>
        <w:t>a</w:t>
      </w:r>
      <w:r>
        <w:rPr>
          <w:color w:val="3C3C3B"/>
          <w:spacing w:val="35"/>
          <w:sz w:val="16"/>
        </w:rPr>
        <w:t> </w:t>
      </w:r>
      <w:r>
        <w:rPr>
          <w:color w:val="3C3C3B"/>
          <w:sz w:val="16"/>
        </w:rPr>
        <w:t>los</w:t>
      </w:r>
      <w:r>
        <w:rPr>
          <w:color w:val="3C3C3B"/>
          <w:spacing w:val="36"/>
          <w:sz w:val="16"/>
        </w:rPr>
        <w:t> </w:t>
      </w:r>
      <w:r>
        <w:rPr>
          <w:color w:val="3C3C3B"/>
          <w:sz w:val="16"/>
        </w:rPr>
        <w:t>síndromes</w:t>
      </w:r>
      <w:r>
        <w:rPr>
          <w:color w:val="3C3C3B"/>
          <w:spacing w:val="35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35"/>
          <w:sz w:val="16"/>
        </w:rPr>
        <w:t> </w:t>
      </w:r>
      <w:r>
        <w:rPr>
          <w:color w:val="3C3C3B"/>
          <w:sz w:val="16"/>
        </w:rPr>
        <w:t>neoplasias</w:t>
      </w:r>
      <w:r>
        <w:rPr>
          <w:color w:val="3C3C3B"/>
          <w:spacing w:val="36"/>
          <w:sz w:val="16"/>
        </w:rPr>
        <w:t> </w:t>
      </w:r>
      <w:r>
        <w:rPr>
          <w:color w:val="3C3C3B"/>
          <w:sz w:val="16"/>
        </w:rPr>
        <w:t>endocrinas</w:t>
      </w:r>
      <w:r>
        <w:rPr>
          <w:color w:val="3C3C3B"/>
          <w:spacing w:val="35"/>
          <w:sz w:val="16"/>
        </w:rPr>
        <w:t> </w:t>
      </w:r>
      <w:r>
        <w:rPr>
          <w:color w:val="3C3C3B"/>
          <w:sz w:val="16"/>
        </w:rPr>
        <w:t>múltiples</w:t>
      </w:r>
      <w:r>
        <w:rPr>
          <w:color w:val="3C3C3B"/>
          <w:spacing w:val="35"/>
          <w:sz w:val="16"/>
        </w:rPr>
        <w:t> </w:t>
      </w:r>
      <w:r>
        <w:rPr>
          <w:color w:val="3C3C3B"/>
          <w:sz w:val="16"/>
        </w:rPr>
        <w:t>(MEN</w:t>
      </w:r>
      <w:r>
        <w:rPr>
          <w:color w:val="3C3C3B"/>
          <w:spacing w:val="-45"/>
          <w:sz w:val="16"/>
        </w:rPr>
        <w:t> </w:t>
      </w:r>
      <w:r>
        <w:rPr>
          <w:color w:val="3C3C3B"/>
          <w:sz w:val="16"/>
        </w:rPr>
        <w:t>tipo 2A o 2B con mutación en el protooncogen RET). La máxima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incidencia de la forma esporádica se da entre la sexta y séptima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década</w:t>
      </w:r>
      <w:r>
        <w:rPr>
          <w:color w:val="3C3C3B"/>
          <w:spacing w:val="29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29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30"/>
          <w:sz w:val="16"/>
        </w:rPr>
        <w:t> </w:t>
      </w:r>
      <w:r>
        <w:rPr>
          <w:color w:val="3C3C3B"/>
          <w:sz w:val="16"/>
        </w:rPr>
        <w:t>vida,</w:t>
      </w:r>
      <w:r>
        <w:rPr>
          <w:color w:val="3C3C3B"/>
          <w:spacing w:val="23"/>
          <w:sz w:val="16"/>
        </w:rPr>
        <w:t> </w:t>
      </w:r>
      <w:r>
        <w:rPr>
          <w:color w:val="3C3C3B"/>
          <w:sz w:val="16"/>
        </w:rPr>
        <w:t>suelen</w:t>
      </w:r>
      <w:r>
        <w:rPr>
          <w:color w:val="3C3C3B"/>
          <w:spacing w:val="29"/>
          <w:sz w:val="16"/>
        </w:rPr>
        <w:t> </w:t>
      </w:r>
      <w:r>
        <w:rPr>
          <w:color w:val="3C3C3B"/>
          <w:sz w:val="16"/>
        </w:rPr>
        <w:t>existir</w:t>
      </w:r>
      <w:r>
        <w:rPr>
          <w:color w:val="3C3C3B"/>
          <w:spacing w:val="29"/>
          <w:sz w:val="16"/>
        </w:rPr>
        <w:t> </w:t>
      </w:r>
      <w:r>
        <w:rPr>
          <w:color w:val="3C3C3B"/>
          <w:sz w:val="16"/>
        </w:rPr>
        <w:t>adenopatías</w:t>
      </w:r>
      <w:r>
        <w:rPr>
          <w:color w:val="3C3C3B"/>
          <w:spacing w:val="30"/>
          <w:sz w:val="16"/>
        </w:rPr>
        <w:t> </w:t>
      </w:r>
      <w:r>
        <w:rPr>
          <w:color w:val="3C3C3B"/>
          <w:sz w:val="16"/>
        </w:rPr>
        <w:t>en</w:t>
      </w:r>
      <w:r>
        <w:rPr>
          <w:color w:val="3C3C3B"/>
          <w:spacing w:val="29"/>
          <w:sz w:val="16"/>
        </w:rPr>
        <w:t> </w:t>
      </w:r>
      <w:r>
        <w:rPr>
          <w:color w:val="3C3C3B"/>
          <w:sz w:val="16"/>
        </w:rPr>
        <w:t>el</w:t>
      </w:r>
      <w:r>
        <w:rPr>
          <w:color w:val="3C3C3B"/>
          <w:spacing w:val="29"/>
          <w:sz w:val="16"/>
        </w:rPr>
        <w:t> </w:t>
      </w:r>
      <w:r>
        <w:rPr>
          <w:color w:val="3C3C3B"/>
          <w:sz w:val="16"/>
        </w:rPr>
        <w:t>momento</w:t>
      </w:r>
      <w:r>
        <w:rPr>
          <w:color w:val="3C3C3B"/>
          <w:spacing w:val="-45"/>
          <w:sz w:val="16"/>
        </w:rPr>
        <w:t> </w:t>
      </w:r>
      <w:r>
        <w:rPr>
          <w:color w:val="3C3C3B"/>
          <w:sz w:val="16"/>
        </w:rPr>
        <w:t>del diagnóstico, tiene tendencia a calcificarse y puede producir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metástasis a distancia en pulmón, hígado, hueso y SNC. El trata-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miento será multidisciplinar (QX, RT y QT) previo descarte de la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presencia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feocromocitoma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asociado</w:t>
      </w:r>
      <w:r>
        <w:rPr>
          <w:color w:val="3C3C3B"/>
          <w:spacing w:val="-5"/>
          <w:sz w:val="16"/>
        </w:rPr>
        <w:t> </w:t>
      </w:r>
      <w:r>
        <w:rPr>
          <w:rFonts w:ascii="Tahoma" w:hAnsi="Tahoma"/>
          <w:b/>
          <w:color w:val="A57865"/>
          <w:sz w:val="16"/>
        </w:rPr>
        <w:t>(Figura 11.1).</w:t>
      </w:r>
    </w:p>
    <w:p>
      <w:pPr>
        <w:pStyle w:val="ListParagraph"/>
        <w:numPr>
          <w:ilvl w:val="1"/>
          <w:numId w:val="18"/>
        </w:numPr>
        <w:tabs>
          <w:tab w:pos="1078" w:val="left" w:leader="none"/>
        </w:tabs>
        <w:spacing w:line="314" w:lineRule="auto" w:before="0" w:after="0"/>
        <w:ind w:left="1077" w:right="0" w:hanging="397"/>
        <w:jc w:val="both"/>
        <w:rPr>
          <w:sz w:val="16"/>
        </w:rPr>
      </w:pPr>
      <w:r>
        <w:rPr>
          <w:color w:val="3C3C3B"/>
          <w:sz w:val="16"/>
        </w:rPr>
        <w:t>El </w:t>
      </w:r>
      <w:r>
        <w:rPr>
          <w:rFonts w:ascii="Tahoma" w:hAnsi="Tahoma"/>
          <w:b/>
          <w:color w:val="3C3C3B"/>
          <w:sz w:val="16"/>
        </w:rPr>
        <w:t>carcinoma papilar </w:t>
      </w:r>
      <w:r>
        <w:rPr>
          <w:color w:val="3C3C3B"/>
          <w:sz w:val="16"/>
        </w:rPr>
        <w:t>es el tumor tiroideo más frecuente (70%)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y de mejor pronóstico, tiene un pico de presentación bimodal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(hacia los 30 y de nuevo a los 60). Es una lesión de crecimiento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lento</w:t>
      </w:r>
      <w:r>
        <w:rPr>
          <w:color w:val="3C3C3B"/>
          <w:spacing w:val="-8"/>
          <w:sz w:val="16"/>
        </w:rPr>
        <w:t> </w:t>
      </w:r>
      <w:r>
        <w:rPr>
          <w:color w:val="3C3C3B"/>
          <w:sz w:val="16"/>
        </w:rPr>
        <w:t>que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se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propaga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a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través</w:t>
      </w:r>
      <w:r>
        <w:rPr>
          <w:color w:val="3C3C3B"/>
          <w:spacing w:val="-8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cápsula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tiroidea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hacia</w:t>
      </w:r>
      <w:r>
        <w:rPr>
          <w:color w:val="3C3C3B"/>
          <w:spacing w:val="-8"/>
          <w:sz w:val="16"/>
        </w:rPr>
        <w:t> </w:t>
      </w:r>
      <w:r>
        <w:rPr>
          <w:color w:val="3C3C3B"/>
          <w:sz w:val="16"/>
        </w:rPr>
        <w:t>estruc-</w:t>
      </w:r>
      <w:r>
        <w:rPr>
          <w:color w:val="3C3C3B"/>
          <w:spacing w:val="-45"/>
          <w:sz w:val="16"/>
        </w:rPr>
        <w:t> </w:t>
      </w:r>
      <w:r>
        <w:rPr>
          <w:color w:val="3C3C3B"/>
          <w:sz w:val="16"/>
        </w:rPr>
        <w:t>turas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vecinas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y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que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sin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afectación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metastásica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a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distancia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tienen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un pronóstico excelente, por su parte la afectación ganglionar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aumenta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probabilidad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recidiva.</w:t>
      </w:r>
    </w:p>
    <w:p>
      <w:pPr>
        <w:pStyle w:val="ListParagraph"/>
        <w:numPr>
          <w:ilvl w:val="1"/>
          <w:numId w:val="18"/>
        </w:numPr>
        <w:tabs>
          <w:tab w:pos="1078" w:val="left" w:leader="none"/>
        </w:tabs>
        <w:spacing w:line="314" w:lineRule="auto" w:before="0" w:after="0"/>
        <w:ind w:left="1077" w:right="0" w:hanging="397"/>
        <w:jc w:val="both"/>
        <w:rPr>
          <w:sz w:val="16"/>
        </w:rPr>
      </w:pPr>
      <w:r>
        <w:rPr>
          <w:color w:val="3C3C3B"/>
          <w:sz w:val="16"/>
        </w:rPr>
        <w:t>El </w:t>
      </w:r>
      <w:r>
        <w:rPr>
          <w:rFonts w:ascii="Tahoma" w:hAnsi="Tahoma"/>
          <w:b/>
          <w:color w:val="3C3C3B"/>
          <w:sz w:val="16"/>
        </w:rPr>
        <w:t>carcinoma folicular </w:t>
      </w:r>
      <w:r>
        <w:rPr>
          <w:color w:val="3C3C3B"/>
          <w:sz w:val="16"/>
        </w:rPr>
        <w:t>representa el 20% de los tumores tiroi-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deos. Tiene tendencia a presentarse en sujetos de edad avan-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zada. Anatomopatológicamente, se asemeja al epitelio tiroideo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normal pero con invasión capsular. Éste se propaga rápidamente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por vía hemática y el paciente puede presentar metastatización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pulmón,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hueso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(osteolíticas)</w:t>
      </w:r>
      <w:r>
        <w:rPr>
          <w:color w:val="3C3C3B"/>
          <w:spacing w:val="-1"/>
          <w:sz w:val="16"/>
        </w:rPr>
        <w:t> </w:t>
      </w:r>
      <w:r>
        <w:rPr>
          <w:color w:val="3C3C3B"/>
          <w:sz w:val="16"/>
        </w:rPr>
        <w:t>o</w:t>
      </w:r>
      <w:r>
        <w:rPr>
          <w:color w:val="3C3C3B"/>
          <w:spacing w:val="-1"/>
          <w:sz w:val="16"/>
        </w:rPr>
        <w:t> </w:t>
      </w:r>
      <w:r>
        <w:rPr>
          <w:color w:val="3C3C3B"/>
          <w:sz w:val="16"/>
        </w:rPr>
        <w:t>sistema</w:t>
      </w:r>
      <w:r>
        <w:rPr>
          <w:color w:val="3C3C3B"/>
          <w:spacing w:val="-1"/>
          <w:sz w:val="16"/>
        </w:rPr>
        <w:t> </w:t>
      </w:r>
      <w:r>
        <w:rPr>
          <w:color w:val="3C3C3B"/>
          <w:sz w:val="16"/>
        </w:rPr>
        <w:t>nervioso</w:t>
      </w:r>
      <w:r>
        <w:rPr>
          <w:color w:val="3C3C3B"/>
          <w:spacing w:val="-1"/>
          <w:sz w:val="16"/>
        </w:rPr>
        <w:t> </w:t>
      </w:r>
      <w:r>
        <w:rPr>
          <w:color w:val="3C3C3B"/>
          <w:sz w:val="16"/>
        </w:rPr>
        <w:t>central.</w:t>
      </w:r>
    </w:p>
    <w:p>
      <w:pPr>
        <w:pStyle w:val="ListParagraph"/>
        <w:numPr>
          <w:ilvl w:val="1"/>
          <w:numId w:val="18"/>
        </w:numPr>
        <w:tabs>
          <w:tab w:pos="1078" w:val="left" w:leader="none"/>
        </w:tabs>
        <w:spacing w:line="309" w:lineRule="auto" w:before="0" w:after="0"/>
        <w:ind w:left="1077" w:right="0" w:hanging="397"/>
        <w:jc w:val="both"/>
        <w:rPr>
          <w:sz w:val="16"/>
        </w:rPr>
      </w:pPr>
      <w:r>
        <w:rPr>
          <w:color w:val="3C3C3B"/>
          <w:sz w:val="16"/>
        </w:rPr>
        <w:t>El</w:t>
      </w:r>
      <w:r>
        <w:rPr>
          <w:color w:val="3C3C3B"/>
          <w:spacing w:val="-8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carcinoma</w:t>
      </w:r>
      <w:r>
        <w:rPr>
          <w:rFonts w:ascii="Tahoma" w:hAnsi="Tahoma"/>
          <w:b/>
          <w:color w:val="3C3C3B"/>
          <w:spacing w:val="-3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anaplásico</w:t>
      </w:r>
      <w:r>
        <w:rPr>
          <w:rFonts w:ascii="Tahoma" w:hAnsi="Tahoma"/>
          <w:b/>
          <w:color w:val="3C3C3B"/>
          <w:spacing w:val="-7"/>
          <w:sz w:val="16"/>
        </w:rPr>
        <w:t> </w:t>
      </w:r>
      <w:r>
        <w:rPr>
          <w:color w:val="3C3C3B"/>
          <w:sz w:val="16"/>
        </w:rPr>
        <w:t>es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una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lesión</w:t>
      </w:r>
      <w:r>
        <w:rPr>
          <w:color w:val="3C3C3B"/>
          <w:spacing w:val="-8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aparición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tardía</w:t>
      </w:r>
      <w:r>
        <w:rPr>
          <w:color w:val="3C3C3B"/>
          <w:spacing w:val="-8"/>
          <w:sz w:val="16"/>
        </w:rPr>
        <w:t> </w:t>
      </w:r>
      <w:r>
        <w:rPr>
          <w:color w:val="3C3C3B"/>
          <w:sz w:val="16"/>
        </w:rPr>
        <w:t>en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sexta-séptima</w:t>
      </w:r>
      <w:r>
        <w:rPr>
          <w:color w:val="3C3C3B"/>
          <w:spacing w:val="18"/>
          <w:sz w:val="16"/>
        </w:rPr>
        <w:t> </w:t>
      </w:r>
      <w:r>
        <w:rPr>
          <w:color w:val="3C3C3B"/>
          <w:sz w:val="16"/>
        </w:rPr>
        <w:t>década</w:t>
      </w:r>
      <w:r>
        <w:rPr>
          <w:color w:val="3C3C3B"/>
          <w:spacing w:val="18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18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18"/>
          <w:sz w:val="16"/>
        </w:rPr>
        <w:t> </w:t>
      </w:r>
      <w:r>
        <w:rPr>
          <w:color w:val="3C3C3B"/>
          <w:sz w:val="16"/>
        </w:rPr>
        <w:t>vida,</w:t>
      </w:r>
      <w:r>
        <w:rPr>
          <w:color w:val="3C3C3B"/>
          <w:spacing w:val="12"/>
          <w:sz w:val="16"/>
        </w:rPr>
        <w:t> </w:t>
      </w:r>
      <w:r>
        <w:rPr>
          <w:color w:val="3C3C3B"/>
          <w:sz w:val="16"/>
        </w:rPr>
        <w:t>aunque</w:t>
      </w:r>
      <w:r>
        <w:rPr>
          <w:color w:val="3C3C3B"/>
          <w:spacing w:val="18"/>
          <w:sz w:val="16"/>
        </w:rPr>
        <w:t> </w:t>
      </w:r>
      <w:r>
        <w:rPr>
          <w:color w:val="3C3C3B"/>
          <w:sz w:val="16"/>
        </w:rPr>
        <w:t>puede</w:t>
      </w:r>
      <w:r>
        <w:rPr>
          <w:color w:val="3C3C3B"/>
          <w:spacing w:val="18"/>
          <w:sz w:val="16"/>
        </w:rPr>
        <w:t> </w:t>
      </w:r>
      <w:r>
        <w:rPr>
          <w:color w:val="3C3C3B"/>
          <w:sz w:val="16"/>
        </w:rPr>
        <w:t>diagnosticarse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a</w:t>
      </w:r>
      <w:r>
        <w:rPr>
          <w:color w:val="3C3C3B"/>
          <w:spacing w:val="9"/>
          <w:sz w:val="16"/>
        </w:rPr>
        <w:t> </w:t>
      </w:r>
      <w:r>
        <w:rPr>
          <w:color w:val="3C3C3B"/>
          <w:sz w:val="16"/>
        </w:rPr>
        <w:t>cualquier</w:t>
      </w:r>
      <w:r>
        <w:rPr>
          <w:color w:val="3C3C3B"/>
          <w:spacing w:val="9"/>
          <w:sz w:val="16"/>
        </w:rPr>
        <w:t> </w:t>
      </w:r>
      <w:r>
        <w:rPr>
          <w:color w:val="3C3C3B"/>
          <w:sz w:val="16"/>
        </w:rPr>
        <w:t>edad.</w:t>
      </w:r>
      <w:r>
        <w:rPr>
          <w:color w:val="3C3C3B"/>
          <w:spacing w:val="3"/>
          <w:sz w:val="16"/>
        </w:rPr>
        <w:t> </w:t>
      </w:r>
      <w:r>
        <w:rPr>
          <w:color w:val="3C3C3B"/>
          <w:sz w:val="16"/>
        </w:rPr>
        <w:t>Es</w:t>
      </w:r>
      <w:r>
        <w:rPr>
          <w:color w:val="3C3C3B"/>
          <w:spacing w:val="9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9"/>
          <w:sz w:val="16"/>
        </w:rPr>
        <w:t> </w:t>
      </w:r>
      <w:r>
        <w:rPr>
          <w:color w:val="3C3C3B"/>
          <w:sz w:val="16"/>
        </w:rPr>
        <w:t>crecimiento</w:t>
      </w:r>
      <w:r>
        <w:rPr>
          <w:color w:val="3C3C3B"/>
          <w:spacing w:val="9"/>
          <w:sz w:val="16"/>
        </w:rPr>
        <w:t> </w:t>
      </w:r>
      <w:r>
        <w:rPr>
          <w:color w:val="3C3C3B"/>
          <w:sz w:val="16"/>
        </w:rPr>
        <w:t>rápido,</w:t>
      </w:r>
      <w:r>
        <w:rPr>
          <w:color w:val="3C3C3B"/>
          <w:spacing w:val="3"/>
          <w:sz w:val="16"/>
        </w:rPr>
        <w:t> </w:t>
      </w:r>
      <w:r>
        <w:rPr>
          <w:color w:val="3C3C3B"/>
          <w:sz w:val="16"/>
        </w:rPr>
        <w:t>invade</w:t>
      </w:r>
      <w:r>
        <w:rPr>
          <w:color w:val="3C3C3B"/>
          <w:spacing w:val="9"/>
          <w:sz w:val="16"/>
        </w:rPr>
        <w:t> </w:t>
      </w:r>
      <w:r>
        <w:rPr>
          <w:color w:val="3C3C3B"/>
          <w:sz w:val="16"/>
        </w:rPr>
        <w:t>y</w:t>
      </w:r>
      <w:r>
        <w:rPr>
          <w:color w:val="3C3C3B"/>
          <w:spacing w:val="9"/>
          <w:sz w:val="16"/>
        </w:rPr>
        <w:t> </w:t>
      </w:r>
      <w:r>
        <w:rPr>
          <w:color w:val="3C3C3B"/>
          <w:sz w:val="16"/>
        </w:rPr>
        <w:t>comprime</w:t>
      </w:r>
    </w:p>
    <w:p>
      <w:pPr>
        <w:pStyle w:val="BodyText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rPr>
          <w:sz w:val="18"/>
        </w:rPr>
      </w:pPr>
    </w:p>
    <w:p>
      <w:pPr>
        <w:pStyle w:val="BodyText"/>
        <w:spacing w:before="2"/>
        <w:rPr>
          <w:sz w:val="20"/>
        </w:rPr>
      </w:pPr>
    </w:p>
    <w:p>
      <w:pPr>
        <w:pStyle w:val="BodyText"/>
        <w:spacing w:line="247" w:lineRule="auto"/>
        <w:ind w:left="498" w:right="1436"/>
      </w:pPr>
      <w:r>
        <w:rPr>
          <w:rFonts w:ascii="Tahoma"/>
          <w:b/>
          <w:color w:val="A57865"/>
        </w:rPr>
        <w:t>Figura 11.1. </w:t>
      </w:r>
      <w:r>
        <w:rPr>
          <w:color w:val="575756"/>
        </w:rPr>
        <w:t>Carcinoma medular de tiroides con extensas</w:t>
      </w:r>
      <w:r>
        <w:rPr>
          <w:color w:val="575756"/>
          <w:spacing w:val="-46"/>
        </w:rPr>
        <w:t> </w:t>
      </w:r>
      <w:r>
        <w:rPr>
          <w:color w:val="575756"/>
        </w:rPr>
        <w:t>calcificaciones</w:t>
      </w:r>
      <w:r>
        <w:rPr>
          <w:color w:val="575756"/>
          <w:spacing w:val="-5"/>
        </w:rPr>
        <w:t> </w:t>
      </w:r>
      <w:r>
        <w:rPr>
          <w:color w:val="575756"/>
        </w:rPr>
        <w:t>bilaterales</w:t>
      </w:r>
    </w:p>
    <w:p>
      <w:pPr>
        <w:pStyle w:val="BodyText"/>
        <w:spacing w:before="6"/>
        <w:rPr>
          <w:sz w:val="24"/>
        </w:rPr>
      </w:pPr>
    </w:p>
    <w:p>
      <w:pPr>
        <w:pStyle w:val="BodyText"/>
        <w:spacing w:line="316" w:lineRule="auto"/>
        <w:ind w:left="413" w:right="678"/>
        <w:jc w:val="both"/>
      </w:pPr>
      <w:r>
        <w:rPr>
          <w:color w:val="3C3C3B"/>
        </w:rPr>
        <w:t>El diagnóstico del cáncer de tiroides se solapa con la evaluación del</w:t>
      </w:r>
      <w:r>
        <w:rPr>
          <w:color w:val="3C3C3B"/>
          <w:spacing w:val="1"/>
        </w:rPr>
        <w:t> </w:t>
      </w:r>
      <w:r>
        <w:rPr>
          <w:color w:val="3C3C3B"/>
        </w:rPr>
        <w:t>nódulo</w:t>
      </w:r>
      <w:r>
        <w:rPr>
          <w:color w:val="3C3C3B"/>
          <w:spacing w:val="-5"/>
        </w:rPr>
        <w:t> </w:t>
      </w:r>
      <w:r>
        <w:rPr>
          <w:color w:val="3C3C3B"/>
        </w:rPr>
        <w:t>tiroideo.</w:t>
      </w:r>
    </w:p>
    <w:p>
      <w:pPr>
        <w:pStyle w:val="BodyText"/>
        <w:spacing w:before="5"/>
        <w:rPr>
          <w:sz w:val="20"/>
        </w:rPr>
      </w:pPr>
    </w:p>
    <w:p>
      <w:pPr>
        <w:pStyle w:val="BodyText"/>
        <w:spacing w:before="1"/>
        <w:ind w:left="413"/>
        <w:jc w:val="both"/>
        <w:rPr>
          <w:rFonts w:ascii="Tahoma" w:hAnsi="Tahoma"/>
          <w:b/>
        </w:rPr>
      </w:pPr>
      <w:r>
        <w:rPr>
          <w:color w:val="3C3C3B"/>
        </w:rPr>
        <w:t>El</w:t>
      </w:r>
      <w:r>
        <w:rPr>
          <w:color w:val="3C3C3B"/>
          <w:spacing w:val="-3"/>
        </w:rPr>
        <w:t> </w:t>
      </w:r>
      <w:r>
        <w:rPr>
          <w:color w:val="3C3C3B"/>
        </w:rPr>
        <w:t>manejo</w:t>
      </w:r>
      <w:r>
        <w:rPr>
          <w:color w:val="3C3C3B"/>
          <w:spacing w:val="-2"/>
        </w:rPr>
        <w:t> </w:t>
      </w:r>
      <w:r>
        <w:rPr>
          <w:color w:val="3C3C3B"/>
        </w:rPr>
        <w:t>en</w:t>
      </w:r>
      <w:r>
        <w:rPr>
          <w:color w:val="3C3C3B"/>
          <w:spacing w:val="-3"/>
        </w:rPr>
        <w:t> </w:t>
      </w:r>
      <w:r>
        <w:rPr>
          <w:color w:val="3C3C3B"/>
        </w:rPr>
        <w:t>la</w:t>
      </w:r>
      <w:r>
        <w:rPr>
          <w:color w:val="3C3C3B"/>
          <w:spacing w:val="-2"/>
        </w:rPr>
        <w:t> </w:t>
      </w:r>
      <w:r>
        <w:rPr>
          <w:color w:val="3C3C3B"/>
        </w:rPr>
        <w:t>práctica</w:t>
      </w:r>
      <w:r>
        <w:rPr>
          <w:color w:val="3C3C3B"/>
          <w:spacing w:val="-2"/>
        </w:rPr>
        <w:t> </w:t>
      </w:r>
      <w:r>
        <w:rPr>
          <w:color w:val="3C3C3B"/>
        </w:rPr>
        <w:t>clínica</w:t>
      </w:r>
      <w:r>
        <w:rPr>
          <w:color w:val="3C3C3B"/>
          <w:spacing w:val="-3"/>
        </w:rPr>
        <w:t> </w:t>
      </w:r>
      <w:r>
        <w:rPr>
          <w:color w:val="3C3C3B"/>
        </w:rPr>
        <w:t>lo</w:t>
      </w:r>
      <w:r>
        <w:rPr>
          <w:color w:val="3C3C3B"/>
          <w:spacing w:val="-2"/>
        </w:rPr>
        <w:t> </w:t>
      </w:r>
      <w:r>
        <w:rPr>
          <w:color w:val="3C3C3B"/>
        </w:rPr>
        <w:t>tenemos</w:t>
      </w:r>
      <w:r>
        <w:rPr>
          <w:color w:val="3C3C3B"/>
          <w:spacing w:val="-2"/>
        </w:rPr>
        <w:t> </w:t>
      </w:r>
      <w:r>
        <w:rPr>
          <w:color w:val="3C3C3B"/>
        </w:rPr>
        <w:t>representado</w:t>
      </w:r>
      <w:r>
        <w:rPr>
          <w:color w:val="3C3C3B"/>
          <w:spacing w:val="-3"/>
        </w:rPr>
        <w:t> </w:t>
      </w:r>
      <w:r>
        <w:rPr>
          <w:color w:val="3C3C3B"/>
        </w:rPr>
        <w:t>en</w:t>
      </w:r>
      <w:r>
        <w:rPr>
          <w:color w:val="3C3C3B"/>
          <w:spacing w:val="-2"/>
        </w:rPr>
        <w:t> </w:t>
      </w:r>
      <w:r>
        <w:rPr>
          <w:color w:val="3C3C3B"/>
        </w:rPr>
        <w:t>la</w:t>
      </w:r>
      <w:r>
        <w:rPr>
          <w:color w:val="3C3C3B"/>
          <w:spacing w:val="-3"/>
        </w:rPr>
        <w:t> </w:t>
      </w:r>
      <w:r>
        <w:rPr>
          <w:rFonts w:ascii="Tahoma" w:hAnsi="Tahoma"/>
          <w:b/>
          <w:color w:val="A57865"/>
        </w:rPr>
        <w:t>Figura</w:t>
      </w:r>
    </w:p>
    <w:p>
      <w:pPr>
        <w:pStyle w:val="ListParagraph"/>
        <w:numPr>
          <w:ilvl w:val="1"/>
          <w:numId w:val="73"/>
        </w:numPr>
        <w:tabs>
          <w:tab w:pos="793" w:val="left" w:leader="none"/>
        </w:tabs>
        <w:spacing w:line="240" w:lineRule="auto" w:before="50" w:after="0"/>
        <w:ind w:left="792" w:right="0" w:hanging="380"/>
        <w:jc w:val="left"/>
        <w:rPr>
          <w:rFonts w:ascii="Tahoma"/>
          <w:b/>
          <w:sz w:val="16"/>
        </w:rPr>
      </w:pPr>
      <w:r>
        <w:rPr>
          <w:color w:val="3C3C3B"/>
          <w:w w:val="95"/>
          <w:sz w:val="16"/>
        </w:rPr>
        <w:t>y</w:t>
      </w:r>
      <w:r>
        <w:rPr>
          <w:color w:val="3C3C3B"/>
          <w:spacing w:val="-1"/>
          <w:w w:val="95"/>
          <w:sz w:val="16"/>
        </w:rPr>
        <w:t> </w:t>
      </w:r>
      <w:r>
        <w:rPr>
          <w:color w:val="3C3C3B"/>
          <w:w w:val="95"/>
          <w:sz w:val="16"/>
        </w:rPr>
        <w:t>en</w:t>
      </w:r>
      <w:r>
        <w:rPr>
          <w:color w:val="3C3C3B"/>
          <w:spacing w:val="-1"/>
          <w:w w:val="95"/>
          <w:sz w:val="16"/>
        </w:rPr>
        <w:t> </w:t>
      </w:r>
      <w:r>
        <w:rPr>
          <w:color w:val="3C3C3B"/>
          <w:w w:val="95"/>
          <w:sz w:val="16"/>
        </w:rPr>
        <w:t>la</w:t>
      </w:r>
      <w:r>
        <w:rPr>
          <w:color w:val="3C3C3B"/>
          <w:spacing w:val="-1"/>
          <w:w w:val="95"/>
          <w:sz w:val="16"/>
        </w:rPr>
        <w:t> </w:t>
      </w:r>
      <w:r>
        <w:rPr>
          <w:rFonts w:ascii="Tahoma"/>
          <w:b/>
          <w:color w:val="E68F43"/>
          <w:w w:val="95"/>
          <w:sz w:val="16"/>
        </w:rPr>
        <w:t>Tabla</w:t>
      </w:r>
      <w:r>
        <w:rPr>
          <w:rFonts w:ascii="Tahoma"/>
          <w:b/>
          <w:color w:val="E68F43"/>
          <w:spacing w:val="3"/>
          <w:w w:val="95"/>
          <w:sz w:val="16"/>
        </w:rPr>
        <w:t> </w:t>
      </w:r>
      <w:r>
        <w:rPr>
          <w:rFonts w:ascii="Tahoma"/>
          <w:b/>
          <w:color w:val="E68F43"/>
          <w:w w:val="95"/>
          <w:sz w:val="16"/>
        </w:rPr>
        <w:t>11.1.</w:t>
      </w:r>
    </w:p>
    <w:p>
      <w:pPr>
        <w:pStyle w:val="BodyText"/>
        <w:spacing w:before="4"/>
        <w:rPr>
          <w:rFonts w:ascii="Tahoma"/>
          <w:b/>
          <w:sz w:val="25"/>
        </w:rPr>
      </w:pPr>
    </w:p>
    <w:p>
      <w:pPr>
        <w:pStyle w:val="BodyText"/>
        <w:spacing w:line="316" w:lineRule="auto" w:before="1"/>
        <w:ind w:left="413" w:right="677"/>
        <w:jc w:val="both"/>
      </w:pPr>
      <w:r>
        <w:rPr>
          <w:color w:val="3C3C3B"/>
        </w:rPr>
        <w:t>La mayoría de los nódulos solitarios que aparecen fríos en una gam-</w:t>
      </w:r>
      <w:r>
        <w:rPr>
          <w:color w:val="3C3C3B"/>
          <w:spacing w:val="1"/>
        </w:rPr>
        <w:t> </w:t>
      </w:r>
      <w:r>
        <w:rPr>
          <w:color w:val="3C3C3B"/>
        </w:rPr>
        <w:t>magrafía son benignos, en la actualidad se desaconseja esta prueba</w:t>
      </w:r>
      <w:r>
        <w:rPr>
          <w:color w:val="3C3C3B"/>
          <w:spacing w:val="1"/>
        </w:rPr>
        <w:t> </w:t>
      </w:r>
      <w:r>
        <w:rPr>
          <w:color w:val="3C3C3B"/>
        </w:rPr>
        <w:t>como primer paso, y se recomienda la PAAF. Ésta será útil en la loca-</w:t>
      </w:r>
      <w:r>
        <w:rPr>
          <w:color w:val="3C3C3B"/>
          <w:spacing w:val="1"/>
        </w:rPr>
        <w:t> </w:t>
      </w:r>
      <w:r>
        <w:rPr>
          <w:color w:val="3C3C3B"/>
        </w:rPr>
        <w:t>lización de tejido extratiroideo funcionante, al igual que las técnicas</w:t>
      </w:r>
      <w:r>
        <w:rPr>
          <w:color w:val="3C3C3B"/>
          <w:spacing w:val="1"/>
        </w:rPr>
        <w:t> </w:t>
      </w:r>
      <w:r>
        <w:rPr>
          <w:color w:val="3C3C3B"/>
        </w:rPr>
        <w:t>más</w:t>
      </w:r>
      <w:r>
        <w:rPr>
          <w:color w:val="3C3C3B"/>
          <w:spacing w:val="-4"/>
        </w:rPr>
        <w:t> </w:t>
      </w:r>
      <w:r>
        <w:rPr>
          <w:color w:val="3C3C3B"/>
        </w:rPr>
        <w:t>modernas</w:t>
      </w:r>
      <w:r>
        <w:rPr>
          <w:color w:val="3C3C3B"/>
          <w:spacing w:val="-4"/>
        </w:rPr>
        <w:t> </w:t>
      </w:r>
      <w:r>
        <w:rPr>
          <w:color w:val="3C3C3B"/>
        </w:rPr>
        <w:t>de</w:t>
      </w:r>
      <w:r>
        <w:rPr>
          <w:color w:val="3C3C3B"/>
          <w:spacing w:val="-4"/>
        </w:rPr>
        <w:t> </w:t>
      </w:r>
      <w:r>
        <w:rPr>
          <w:color w:val="3C3C3B"/>
        </w:rPr>
        <w:t>PET-TC.</w:t>
      </w:r>
    </w:p>
    <w:p>
      <w:pPr>
        <w:pStyle w:val="BodyText"/>
        <w:spacing w:before="6"/>
        <w:rPr>
          <w:sz w:val="21"/>
        </w:rPr>
      </w:pPr>
    </w:p>
    <w:p>
      <w:pPr>
        <w:pStyle w:val="BodyText"/>
        <w:spacing w:line="316" w:lineRule="auto"/>
        <w:ind w:left="413" w:right="672"/>
        <w:jc w:val="both"/>
        <w:rPr>
          <w:rFonts w:ascii="Tahoma" w:hAnsi="Tahoma"/>
          <w:b/>
        </w:rPr>
      </w:pPr>
      <w:r>
        <w:rPr>
          <w:color w:val="3C3C3B"/>
        </w:rPr>
        <w:t>El</w:t>
      </w:r>
      <w:r>
        <w:rPr>
          <w:color w:val="3C3C3B"/>
          <w:spacing w:val="-6"/>
        </w:rPr>
        <w:t> </w:t>
      </w:r>
      <w:r>
        <w:rPr>
          <w:color w:val="3C3C3B"/>
        </w:rPr>
        <w:t>tratamiento</w:t>
      </w:r>
      <w:r>
        <w:rPr>
          <w:color w:val="3C3C3B"/>
          <w:spacing w:val="-5"/>
        </w:rPr>
        <w:t> </w:t>
      </w:r>
      <w:r>
        <w:rPr>
          <w:color w:val="3C3C3B"/>
        </w:rPr>
        <w:t>quirúrgico</w:t>
      </w:r>
      <w:r>
        <w:rPr>
          <w:color w:val="3C3C3B"/>
          <w:spacing w:val="-5"/>
        </w:rPr>
        <w:t> </w:t>
      </w:r>
      <w:r>
        <w:rPr>
          <w:color w:val="3C3C3B"/>
        </w:rPr>
        <w:t>de</w:t>
      </w:r>
      <w:r>
        <w:rPr>
          <w:color w:val="3C3C3B"/>
          <w:spacing w:val="-5"/>
        </w:rPr>
        <w:t> </w:t>
      </w:r>
      <w:r>
        <w:rPr>
          <w:color w:val="3C3C3B"/>
        </w:rPr>
        <w:t>elección</w:t>
      </w:r>
      <w:r>
        <w:rPr>
          <w:color w:val="3C3C3B"/>
          <w:spacing w:val="-5"/>
        </w:rPr>
        <w:t> </w:t>
      </w:r>
      <w:r>
        <w:rPr>
          <w:color w:val="3C3C3B"/>
        </w:rPr>
        <w:t>es</w:t>
      </w:r>
      <w:r>
        <w:rPr>
          <w:color w:val="3C3C3B"/>
          <w:spacing w:val="-5"/>
        </w:rPr>
        <w:t> </w:t>
      </w:r>
      <w:r>
        <w:rPr>
          <w:color w:val="3C3C3B"/>
        </w:rPr>
        <w:t>la</w:t>
      </w:r>
      <w:r>
        <w:rPr>
          <w:color w:val="3C3C3B"/>
          <w:spacing w:val="-5"/>
        </w:rPr>
        <w:t> </w:t>
      </w:r>
      <w:r>
        <w:rPr>
          <w:color w:val="3C3C3B"/>
        </w:rPr>
        <w:t>tiroidectomía</w:t>
      </w:r>
      <w:r>
        <w:rPr>
          <w:color w:val="3C3C3B"/>
          <w:spacing w:val="-5"/>
        </w:rPr>
        <w:t> </w:t>
      </w:r>
      <w:r>
        <w:rPr>
          <w:color w:val="3C3C3B"/>
        </w:rPr>
        <w:t>total,</w:t>
      </w:r>
      <w:r>
        <w:rPr>
          <w:color w:val="3C3C3B"/>
          <w:spacing w:val="-12"/>
        </w:rPr>
        <w:t> </w:t>
      </w:r>
      <w:r>
        <w:rPr>
          <w:color w:val="3C3C3B"/>
        </w:rPr>
        <w:t>cuando</w:t>
      </w:r>
      <w:r>
        <w:rPr>
          <w:color w:val="3C3C3B"/>
          <w:spacing w:val="-45"/>
        </w:rPr>
        <w:t> </w:t>
      </w:r>
      <w:r>
        <w:rPr>
          <w:color w:val="3C3C3B"/>
        </w:rPr>
        <w:t>la PAAF es maligna. Si la PAAF es dudosa (por ejemplo sospecha de un</w:t>
      </w:r>
      <w:r>
        <w:rPr>
          <w:color w:val="3C3C3B"/>
          <w:spacing w:val="-46"/>
        </w:rPr>
        <w:t> </w:t>
      </w:r>
      <w:r>
        <w:rPr>
          <w:color w:val="3C3C3B"/>
        </w:rPr>
        <w:t>cáncer</w:t>
      </w:r>
      <w:r>
        <w:rPr>
          <w:color w:val="3C3C3B"/>
          <w:spacing w:val="-8"/>
        </w:rPr>
        <w:t> </w:t>
      </w:r>
      <w:r>
        <w:rPr>
          <w:color w:val="3C3C3B"/>
        </w:rPr>
        <w:t>folicular)</w:t>
      </w:r>
      <w:r>
        <w:rPr>
          <w:color w:val="3C3C3B"/>
          <w:spacing w:val="-7"/>
        </w:rPr>
        <w:t> </w:t>
      </w:r>
      <w:r>
        <w:rPr>
          <w:color w:val="3C3C3B"/>
        </w:rPr>
        <w:t>se</w:t>
      </w:r>
      <w:r>
        <w:rPr>
          <w:color w:val="3C3C3B"/>
          <w:spacing w:val="-7"/>
        </w:rPr>
        <w:t> </w:t>
      </w:r>
      <w:r>
        <w:rPr>
          <w:color w:val="3C3C3B"/>
        </w:rPr>
        <w:t>realiza</w:t>
      </w:r>
      <w:r>
        <w:rPr>
          <w:color w:val="3C3C3B"/>
          <w:spacing w:val="-8"/>
        </w:rPr>
        <w:t> </w:t>
      </w:r>
      <w:r>
        <w:rPr>
          <w:color w:val="3C3C3B"/>
        </w:rPr>
        <w:t>una</w:t>
      </w:r>
      <w:r>
        <w:rPr>
          <w:color w:val="3C3C3B"/>
          <w:spacing w:val="-7"/>
        </w:rPr>
        <w:t> </w:t>
      </w:r>
      <w:r>
        <w:rPr>
          <w:color w:val="3C3C3B"/>
        </w:rPr>
        <w:t>extirpación</w:t>
      </w:r>
      <w:r>
        <w:rPr>
          <w:color w:val="3C3C3B"/>
          <w:spacing w:val="-7"/>
        </w:rPr>
        <w:t> </w:t>
      </w:r>
      <w:r>
        <w:rPr>
          <w:color w:val="3C3C3B"/>
        </w:rPr>
        <w:t>amplia</w:t>
      </w:r>
      <w:r>
        <w:rPr>
          <w:color w:val="3C3C3B"/>
          <w:spacing w:val="-7"/>
        </w:rPr>
        <w:t> </w:t>
      </w:r>
      <w:r>
        <w:rPr>
          <w:color w:val="3C3C3B"/>
        </w:rPr>
        <w:t>de</w:t>
      </w:r>
      <w:r>
        <w:rPr>
          <w:color w:val="3C3C3B"/>
          <w:spacing w:val="-8"/>
        </w:rPr>
        <w:t> </w:t>
      </w:r>
      <w:r>
        <w:rPr>
          <w:color w:val="3C3C3B"/>
        </w:rPr>
        <w:t>la</w:t>
      </w:r>
      <w:r>
        <w:rPr>
          <w:color w:val="3C3C3B"/>
          <w:spacing w:val="-7"/>
        </w:rPr>
        <w:t> </w:t>
      </w:r>
      <w:r>
        <w:rPr>
          <w:color w:val="3C3C3B"/>
        </w:rPr>
        <w:t>lesión</w:t>
      </w:r>
      <w:r>
        <w:rPr>
          <w:color w:val="3C3C3B"/>
          <w:spacing w:val="-7"/>
        </w:rPr>
        <w:t> </w:t>
      </w:r>
      <w:r>
        <w:rPr>
          <w:color w:val="3C3C3B"/>
        </w:rPr>
        <w:t>comple-</w:t>
      </w:r>
      <w:r>
        <w:rPr>
          <w:color w:val="3C3C3B"/>
          <w:spacing w:val="-46"/>
        </w:rPr>
        <w:t> </w:t>
      </w:r>
      <w:r>
        <w:rPr>
          <w:color w:val="3C3C3B"/>
        </w:rPr>
        <w:t>tando la tiroidectomía en un segundo tiempo si se confirma la malig-</w:t>
      </w:r>
      <w:r>
        <w:rPr>
          <w:color w:val="3C3C3B"/>
          <w:spacing w:val="1"/>
        </w:rPr>
        <w:t> </w:t>
      </w:r>
      <w:r>
        <w:rPr>
          <w:color w:val="3C3C3B"/>
        </w:rPr>
        <w:t>nidad.</w:t>
      </w:r>
      <w:r>
        <w:rPr>
          <w:color w:val="3C3C3B"/>
          <w:spacing w:val="-11"/>
        </w:rPr>
        <w:t> </w:t>
      </w:r>
      <w:r>
        <w:rPr>
          <w:color w:val="3C3C3B"/>
        </w:rPr>
        <w:t>El</w:t>
      </w:r>
      <w:r>
        <w:rPr>
          <w:color w:val="3C3C3B"/>
          <w:spacing w:val="-6"/>
        </w:rPr>
        <w:t> </w:t>
      </w:r>
      <w:r>
        <w:rPr>
          <w:color w:val="3C3C3B"/>
        </w:rPr>
        <w:t>tratamiento</w:t>
      </w:r>
      <w:r>
        <w:rPr>
          <w:color w:val="3C3C3B"/>
          <w:spacing w:val="-5"/>
        </w:rPr>
        <w:t> </w:t>
      </w:r>
      <w:r>
        <w:rPr>
          <w:color w:val="3C3C3B"/>
        </w:rPr>
        <w:t>primario</w:t>
      </w:r>
      <w:r>
        <w:rPr>
          <w:color w:val="3C3C3B"/>
          <w:spacing w:val="-5"/>
        </w:rPr>
        <w:t> </w:t>
      </w:r>
      <w:r>
        <w:rPr>
          <w:color w:val="3C3C3B"/>
        </w:rPr>
        <w:t>del</w:t>
      </w:r>
      <w:r>
        <w:rPr>
          <w:color w:val="3C3C3B"/>
          <w:spacing w:val="-6"/>
        </w:rPr>
        <w:t> </w:t>
      </w:r>
      <w:r>
        <w:rPr>
          <w:color w:val="3C3C3B"/>
        </w:rPr>
        <w:t>carcinoma</w:t>
      </w:r>
      <w:r>
        <w:rPr>
          <w:color w:val="3C3C3B"/>
          <w:spacing w:val="-5"/>
        </w:rPr>
        <w:t> </w:t>
      </w:r>
      <w:r>
        <w:rPr>
          <w:color w:val="3C3C3B"/>
        </w:rPr>
        <w:t>diferenciado</w:t>
      </w:r>
      <w:r>
        <w:rPr>
          <w:color w:val="3C3C3B"/>
          <w:spacing w:val="-6"/>
        </w:rPr>
        <w:t> </w:t>
      </w:r>
      <w:r>
        <w:rPr>
          <w:color w:val="3C3C3B"/>
        </w:rPr>
        <w:t>de</w:t>
      </w:r>
      <w:r>
        <w:rPr>
          <w:color w:val="3C3C3B"/>
          <w:spacing w:val="-5"/>
        </w:rPr>
        <w:t> </w:t>
      </w:r>
      <w:r>
        <w:rPr>
          <w:color w:val="3C3C3B"/>
        </w:rPr>
        <w:t>tiroides,</w:t>
      </w:r>
      <w:r>
        <w:rPr>
          <w:color w:val="3C3C3B"/>
          <w:spacing w:val="-46"/>
        </w:rPr>
        <w:t> </w:t>
      </w:r>
      <w:r>
        <w:rPr>
          <w:color w:val="3C3C3B"/>
        </w:rPr>
        <w:t>tanto papilar como folicular, es la ablación quirúrgica. Los otros pila-</w:t>
      </w:r>
      <w:r>
        <w:rPr>
          <w:color w:val="3C3C3B"/>
          <w:spacing w:val="1"/>
        </w:rPr>
        <w:t> </w:t>
      </w:r>
      <w:r>
        <w:rPr>
          <w:color w:val="3C3C3B"/>
        </w:rPr>
        <w:t>res del tratamiento son la ablación con RAI y la supresión de la TSH</w:t>
      </w:r>
      <w:r>
        <w:rPr>
          <w:color w:val="3C3C3B"/>
          <w:spacing w:val="1"/>
        </w:rPr>
        <w:t> </w:t>
      </w:r>
      <w:r>
        <w:rPr>
          <w:rFonts w:ascii="Tahoma" w:hAnsi="Tahoma"/>
          <w:b/>
          <w:color w:val="208B97"/>
        </w:rPr>
        <w:t>(ENURM</w:t>
      </w:r>
      <w:r>
        <w:rPr>
          <w:rFonts w:ascii="Tahoma" w:hAnsi="Tahoma"/>
          <w:b/>
          <w:color w:val="208B97"/>
          <w:spacing w:val="-2"/>
        </w:rPr>
        <w:t> </w:t>
      </w:r>
      <w:r>
        <w:rPr>
          <w:rFonts w:ascii="Tahoma" w:hAnsi="Tahoma"/>
          <w:b/>
          <w:color w:val="208B97"/>
        </w:rPr>
        <w:t>22-19a).</w:t>
      </w:r>
    </w:p>
    <w:p>
      <w:pPr>
        <w:pStyle w:val="BodyText"/>
        <w:spacing w:before="4"/>
        <w:rPr>
          <w:rFonts w:ascii="Tahoma"/>
          <w:b/>
          <w:sz w:val="19"/>
        </w:rPr>
      </w:pPr>
    </w:p>
    <w:p>
      <w:pPr>
        <w:spacing w:line="314" w:lineRule="auto" w:before="0"/>
        <w:ind w:left="413" w:right="471" w:firstLine="0"/>
        <w:jc w:val="left"/>
        <w:rPr>
          <w:sz w:val="16"/>
        </w:rPr>
      </w:pPr>
      <w:r>
        <w:rPr>
          <w:color w:val="3C3C3B"/>
          <w:sz w:val="16"/>
        </w:rPr>
        <w:t>En los </w:t>
      </w:r>
      <w:r>
        <w:rPr>
          <w:rFonts w:ascii="Tahoma" w:hAnsi="Tahoma"/>
          <w:b/>
          <w:color w:val="3C3C3B"/>
          <w:sz w:val="16"/>
        </w:rPr>
        <w:t>funcionantes</w:t>
      </w:r>
      <w:r>
        <w:rPr>
          <w:rFonts w:ascii="Tahoma" w:hAnsi="Tahoma"/>
          <w:b/>
          <w:color w:val="3C3C3B"/>
          <w:spacing w:val="1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(papilar</w:t>
      </w:r>
      <w:r>
        <w:rPr>
          <w:rFonts w:ascii="Tahoma" w:hAnsi="Tahoma"/>
          <w:b/>
          <w:color w:val="3C3C3B"/>
          <w:spacing w:val="1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y</w:t>
      </w:r>
      <w:r>
        <w:rPr>
          <w:rFonts w:ascii="Tahoma" w:hAnsi="Tahoma"/>
          <w:b/>
          <w:color w:val="3C3C3B"/>
          <w:spacing w:val="1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folicular)</w:t>
      </w:r>
      <w:r>
        <w:rPr>
          <w:rFonts w:ascii="Tahoma" w:hAnsi="Tahoma"/>
          <w:b/>
          <w:color w:val="3C3C3B"/>
          <w:spacing w:val="1"/>
          <w:sz w:val="16"/>
        </w:rPr>
        <w:t> </w:t>
      </w:r>
      <w:r>
        <w:rPr>
          <w:color w:val="3C3C3B"/>
          <w:sz w:val="16"/>
        </w:rPr>
        <w:t>se tratará el cuello si la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lesión es grande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o se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sospecha afectación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ganglionar cervical.</w:t>
      </w:r>
    </w:p>
    <w:p>
      <w:pPr>
        <w:spacing w:after="0" w:line="314" w:lineRule="auto"/>
        <w:jc w:val="left"/>
        <w:rPr>
          <w:sz w:val="16"/>
        </w:rPr>
        <w:sectPr>
          <w:type w:val="continuous"/>
          <w:pgSz w:w="11910" w:h="16840"/>
          <w:pgMar w:top="1580" w:bottom="280" w:left="0" w:right="0"/>
          <w:cols w:num="2" w:equalWidth="0">
            <w:col w:w="5727" w:space="40"/>
            <w:col w:w="6143"/>
          </w:cols>
        </w:sectPr>
      </w:pP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677"/>
        <w:rPr>
          <w:sz w:val="20"/>
        </w:rPr>
      </w:pPr>
      <w:r>
        <w:rPr>
          <w:sz w:val="20"/>
        </w:rPr>
        <w:pict>
          <v:group style="width:527pt;height:402.65pt;mso-position-horizontal-relative:char;mso-position-vertical-relative:line" coordorigin="0,0" coordsize="10540,8053">
            <v:line style="position:absolute" from="5275,5363" to="5275,8050" stroked="true" strokeweight=".3pt" strokecolor="#575756">
              <v:stroke dashstyle="dash"/>
            </v:line>
            <v:line style="position:absolute" from="0,8050" to="10540,8050" stroked="true" strokeweight=".25pt" strokecolor="#a57865">
              <v:stroke dashstyle="solid"/>
            </v:line>
            <v:line style="position:absolute" from="5275,1802" to="5275,4705" stroked="true" strokeweight=".3pt" strokecolor="#575756">
              <v:stroke dashstyle="dash"/>
            </v:line>
            <v:rect style="position:absolute;left:4893;top:4704;width:1000;height:659" filled="true" fillcolor="#fbe0ed" stroked="false">
              <v:fill type="solid"/>
            </v:rect>
            <v:line style="position:absolute" from="5275,0" to="5275,1472" stroked="true" strokeweight=".3pt" strokecolor="#575756">
              <v:stroke dashstyle="dash"/>
            </v:line>
            <v:shape style="position:absolute;left:665;top:1174;width:7605;height:136" coordorigin="666,1175" coordsize="7605,136" path="m666,1175l8270,1175m666,1175l666,1310e" filled="false" stroked="true" strokeweight=".48pt" strokecolor="#000000">
              <v:path arrowok="t"/>
              <v:stroke dashstyle="solid"/>
            </v:shape>
            <v:shape style="position:absolute;left:630;top:1279;width:71;height:117" coordorigin="630,1279" coordsize="71,117" path="m700,1279l666,1300,631,1279,630,1280,653,1337,666,1396,679,1337,701,1280,700,1279xe" filled="true" fillcolor="#000000" stroked="false">
              <v:path arrowok="t"/>
              <v:fill type="solid"/>
            </v:shape>
            <v:line style="position:absolute" from="8269,1175" to="8269,1310" stroked="true" strokeweight=".48pt" strokecolor="#000000">
              <v:stroke dashstyle="solid"/>
            </v:line>
            <v:shape style="position:absolute;left:8233;top:1279;width:71;height:117" coordorigin="8233,1279" coordsize="71,117" path="m8303,1279l8269,1300,8234,1279,8233,1280,8256,1337,8269,1396,8282,1337,8304,1280,8303,1279xe" filled="true" fillcolor="#000000" stroked="false">
              <v:path arrowok="t"/>
              <v:fill type="solid"/>
            </v:shape>
            <v:line style="position:absolute" from="2500,1175" to="2500,1310" stroked="true" strokeweight=".48pt" strokecolor="#000000">
              <v:stroke dashstyle="solid"/>
            </v:line>
            <v:shape style="position:absolute;left:2464;top:1279;width:71;height:117" coordorigin="2464,1279" coordsize="71,117" path="m2534,1279l2500,1300,2465,1279,2464,1280,2487,1337,2500,1396,2513,1337,2535,1280,2534,1279xe" filled="true" fillcolor="#000000" stroked="false">
              <v:path arrowok="t"/>
              <v:fill type="solid"/>
            </v:shape>
            <v:line style="position:absolute" from="5361,1175" to="5361,1310" stroked="true" strokeweight=".48pt" strokecolor="#000000">
              <v:stroke dashstyle="solid"/>
            </v:line>
            <v:shape style="position:absolute;left:5326;top:1279;width:71;height:117" coordorigin="5326,1279" coordsize="71,117" path="m5396,1279l5361,1300,5327,1279,5326,1280,5348,1337,5361,1396,5374,1337,5397,1280,5396,1279xe" filled="true" fillcolor="#000000" stroked="false">
              <v:path arrowok="t"/>
              <v:fill type="solid"/>
            </v:shape>
            <v:rect style="position:absolute;left:3449;top:691;width:1402;height:273" filled="true" fillcolor="#ae2d78" stroked="false">
              <v:fill type="solid"/>
            </v:rect>
            <v:shape style="position:absolute;left:4005;top:771;width:310;height:98" coordorigin="4005,771" coordsize="310,98" path="m4070,792l4067,785,4067,784,4061,779,4055,774,4053,774,4053,791,4053,813,4045,819,4028,819,4025,819,4023,819,4023,786,4025,785,4028,785,4045,785,4053,791,4053,774,4045,771,4020,771,4012,772,4005,774,4005,869,4023,869,4023,833,4025,833,4028,833,4044,833,4046,833,4055,830,4062,823,4066,819,4068,818,4070,810,4070,792xm4154,869l4145,842,4140,828,4127,786,4123,774,4123,828,4098,828,4105,804,4107,799,4108,792,4110,786,4110,786,4112,792,4113,799,4123,828,4123,774,4122,772,4099,772,4068,869,4087,869,4095,842,4126,842,4135,869,4154,869xm4245,869l4236,842,4232,828,4218,786,4214,774,4214,828,4189,828,4197,804,4199,799,4200,792,4201,786,4202,786,4203,792,4205,799,4214,828,4214,774,4214,772,4191,772,4160,869,4178,869,4186,842,4217,842,4226,869,4245,869xm4315,772l4259,772,4259,869,4276,869,4276,828,4312,828,4312,814,4276,814,4276,787,4315,787,4315,772xe" filled="true" fillcolor="#ffffff" stroked="false">
              <v:path arrowok="t"/>
              <v:fill type="solid"/>
            </v:shape>
            <v:rect style="position:absolute;left:3457;top:95;width:1402;height:273" filled="true" fillcolor="#7d0042" stroked="false">
              <v:fill type="solid"/>
            </v:rect>
            <v:shape style="position:absolute;left:3555;top:153;width:559;height:122" type="#_x0000_t75" stroked="false">
              <v:imagedata r:id="rId153" o:title=""/>
            </v:shape>
            <v:shape style="position:absolute;left:4143;top:175;width:623;height:101" type="#_x0000_t75" stroked="false">
              <v:imagedata r:id="rId154" o:title=""/>
            </v:shape>
            <v:line style="position:absolute" from="4150,410" to="4150,573" stroked="true" strokeweight=".48pt" strokecolor="#000000">
              <v:stroke dashstyle="solid"/>
            </v:line>
            <v:shape style="position:absolute;left:4115;top:542;width:71;height:117" coordorigin="4115,542" coordsize="71,117" path="m4185,542l4150,563,4116,542,4115,544,4137,600,4150,659,4163,600,4186,544,4185,542xe" filled="true" fillcolor="#000000" stroked="false">
              <v:path arrowok="t"/>
              <v:fill type="solid"/>
            </v:shape>
            <v:line style="position:absolute" from="4150,1004" to="4150,1175" stroked="true" strokeweight=".48pt" strokecolor="#000000">
              <v:stroke dashstyle="solid"/>
            </v:line>
            <v:shape style="position:absolute;left:183;top:1472;width:956;height:600" type="#_x0000_t75" stroked="false">
              <v:imagedata r:id="rId155" o:title=""/>
            </v:shape>
            <v:rect style="position:absolute;left:2026;top:1472;width:948;height:331" filled="true" fillcolor="#df94be" stroked="false">
              <v:fill type="solid"/>
            </v:rect>
            <v:shape style="position:absolute;left:2259;top:1581;width:487;height:128" type="#_x0000_t75" stroked="false">
              <v:imagedata r:id="rId156" o:title=""/>
            </v:shape>
            <v:rect style="position:absolute;left:4660;top:1472;width:1402;height:331" filled="true" fillcolor="#df94be" stroked="false">
              <v:fill type="solid"/>
            </v:rect>
            <v:shape style="position:absolute;left:4916;top:1582;width:158;height:99" coordorigin="4916,1582" coordsize="158,99" path="m4989,1582l4977,1582,4977,1638,4978,1650,4979,1663,4978,1663,4974,1653,4968,1643,4930,1582,4916,1582,4916,1680,4928,1680,4928,1638,4928,1617,4927,1598,4927,1598,4932,1608,4939,1620,4976,1680,4989,1680,4989,1582xm5074,1644l5071,1630,5064,1618,5064,1618,5061,1616,5061,1633,5061,1660,5052,1672,5027,1672,5018,1660,5018,1632,5025,1618,5055,1618,5061,1633,5061,1616,5054,1611,5040,1608,5026,1611,5015,1618,5008,1630,5005,1645,5008,1660,5008,1660,5015,1672,5026,1679,5039,1681,5051,1679,5063,1672,5063,1672,5071,1661,5074,1644xe" filled="true" fillcolor="#000000" stroked="false">
              <v:path arrowok="t"/>
              <v:fill type="solid"/>
            </v:shape>
            <v:shape style="position:absolute;left:5115;top:1577;width:682;height:133" type="#_x0000_t75" stroked="false">
              <v:imagedata r:id="rId157" o:title=""/>
            </v:shape>
            <v:rect style="position:absolute;left:7780;top:1472;width:970;height:331" filled="true" fillcolor="#df94be" stroked="false">
              <v:fill type="solid"/>
            </v:rect>
            <v:shape style="position:absolute;left:8009;top:1577;width:494;height:104" type="#_x0000_t75" stroked="false">
              <v:imagedata r:id="rId158" o:title=""/>
            </v:shape>
            <v:shape style="position:absolute;left:2097;top:1913;width:800;height:327" type="#_x0000_t75" stroked="false">
              <v:imagedata r:id="rId159" o:title=""/>
            </v:shape>
            <v:shape style="position:absolute;left:1758;top:2536;width:1483;height:149" coordorigin="1758,2537" coordsize="1483,149" path="m1758,2537l3241,2537m1758,2537l1758,2685e" filled="false" stroked="true" strokeweight=".48pt" strokecolor="#000000">
              <v:path arrowok="t"/>
              <v:stroke dashstyle="solid"/>
            </v:shape>
            <v:shape style="position:absolute;left:1722;top:2654;width:71;height:117" coordorigin="1723,2654" coordsize="71,117" path="m1793,2654l1758,2675,1724,2654,1723,2656,1745,2712,1758,2771,1771,2712,1794,2656,1793,2654xe" filled="true" fillcolor="#000000" stroked="false">
              <v:path arrowok="t"/>
              <v:fill type="solid"/>
            </v:shape>
            <v:line style="position:absolute" from="3241,2537" to="3241,2685" stroked="true" strokeweight=".48pt" strokecolor="#000000">
              <v:stroke dashstyle="solid"/>
            </v:line>
            <v:shape style="position:absolute;left:3205;top:2654;width:71;height:117" coordorigin="3206,2654" coordsize="71,117" path="m3276,2654l3241,2675,3206,2654,3206,2656,3228,2712,3241,2771,3254,2712,3276,2656,3276,2654xe" filled="true" fillcolor="#000000" stroked="false">
              <v:path arrowok="t"/>
              <v:fill type="solid"/>
            </v:shape>
            <v:line style="position:absolute" from="2500,2328" to="2500,2537" stroked="true" strokeweight=".48pt" strokecolor="#000000">
              <v:stroke dashstyle="solid"/>
            </v:line>
            <v:rect style="position:absolute;left:1236;top:2848;width:1050;height:331" filled="true" fillcolor="#f4c4dd" stroked="false">
              <v:fill type="solid"/>
            </v:rect>
            <v:shape style="position:absolute;left:1398;top:2956;width:720;height:101" type="#_x0000_t75" stroked="false">
              <v:imagedata r:id="rId160" o:title=""/>
            </v:shape>
            <v:rect style="position:absolute;left:2638;top:2848;width:1206;height:331" filled="true" fillcolor="#f4c4dd" stroked="false">
              <v:fill type="solid"/>
            </v:rect>
            <v:shape style="position:absolute;left:2813;top:2958;width:900;height:99" coordorigin="2814,2958" coordsize="900,99" path="m2887,2958l2875,2958,2875,3014,2875,3026,2876,3039,2876,3039,2872,3029,2866,3019,2828,2958,2814,2958,2814,3056,2826,3056,2826,3014,2825,2993,2825,2974,2825,2974,2830,2984,2837,2996,2874,3056,2887,3056,2887,2958xm2971,3020l2969,3006,2962,2994,2961,2994,2958,2992,2958,3009,2958,3036,2949,3048,2925,3048,2916,3036,2916,3008,2922,2994,2952,2994,2958,3009,2958,2992,2951,2987,2938,2984,2924,2987,2913,2994,2906,3006,2903,3021,2906,3036,2906,3036,2913,3048,2923,3055,2937,3057,2949,3055,2960,3048,2961,3048,2968,3037,2971,3020xm3068,2988l3064,2986,3058,2984,3050,2984,3035,2987,3023,2995,3015,3007,3013,3021,3015,3036,3022,3047,3033,3055,3047,3057,3057,3057,3064,3055,3068,3053,3065,3044,3062,3045,3057,3047,3036,3047,3026,3037,3026,3006,3034,2995,3057,2995,3062,2996,3065,2998,3068,2988xm3117,2985l3115,2984,3105,2984,3097,2990,3094,3000,3093,3000,3093,2986,3082,2986,3082,2992,3082,2999,3082,3008,3082,3056,3095,3056,3095,3016,3095,3014,3097,3003,3104,2996,3114,2996,3115,2996,3117,2997,3117,2985xm3184,3017l3184,3014,3183,3007,3179,2996,3176,2993,3172,2990,3172,3014,3135,3014,3136,3005,3142,2993,3169,2993,3172,3005,3172,3014,3172,2990,3170,2988,3156,2984,3142,2987,3132,2995,3125,3007,3123,3020,3123,3023,3125,3036,3132,3047,3143,3055,3157,3057,3168,3057,3176,3055,3180,3053,3179,3047,3178,3044,3174,3046,3168,3047,3146,3047,3135,3040,3135,3023,3184,3023,3184,3020,3184,3017xm3250,2988l3247,2986,3240,2984,3233,2984,3217,2987,3205,2995,3198,3007,3195,3021,3198,3036,3205,3047,3215,3055,3230,3057,3239,3057,3247,3055,3250,3053,3248,3044,3244,3045,3239,3047,3218,3047,3208,3037,3208,3006,3217,2995,3239,2995,3244,2996,3247,2998,3250,2988xm3277,2986l3265,2986,3265,3056,3277,3056,3277,2986xm3279,2971l3279,2962,3276,2958,3266,2958,3263,2962,3263,2971,3266,2974,3276,2974,3279,2971xm3398,2990l3384,2984,3368,2984,3364,2986,3357,2991,3354,2994,3352,2998,3351,2998,3348,2990,3341,2984,3320,2984,3314,2990,3310,2997,3309,2997,3309,2986,3298,2986,3298,2992,3298,3005,3298,3056,3311,3056,3311,3011,3311,3009,3314,3001,3319,2995,3337,2995,3342,3003,3342,3056,3354,3056,3354,3010,3355,3008,3358,3000,3363,2995,3381,2995,3385,3003,3385,3056,3398,3056,3398,2990xm3431,2986l3418,2986,3418,3056,3431,3056,3431,2986xm3433,2971l3433,2962,3430,2958,3420,2958,3417,2962,3417,2971,3420,2974,3430,2974,3433,2971xm3509,3017l3508,3014,3507,3007,3503,2996,3500,2993,3496,2990,3496,3014,3459,3014,3460,3005,3466,2993,3493,2993,3496,3005,3496,3014,3496,2990,3494,2988,3480,2984,3466,2987,3456,2995,3449,3007,3447,3020,3447,3023,3449,3036,3456,3047,3467,3055,3481,3057,3492,3057,3500,3055,3505,3053,3503,3047,3502,3044,3498,3046,3492,3047,3470,3047,3459,3040,3459,3023,3508,3023,3509,3020,3509,3017xm3584,2990l3569,2984,3547,2984,3539,2991,3536,2997,3536,2997,3535,2986,3524,2986,3524,2992,3524,2998,3524,3005,3524,3056,3537,3056,3537,3012,3537,3009,3538,3008,3540,3001,3546,2995,3567,2995,3571,3004,3571,3056,3584,3056,3584,2990xm3637,2986l3619,2986,3619,2966,3606,2969,3606,2986,3596,2986,3596,2996,3606,2996,3606,3042,3608,3048,3611,3052,3614,3055,3619,3057,3630,3057,3634,3056,3636,3055,3636,3046,3632,3047,3621,3047,3619,3042,3619,2996,3637,2996,3637,2986xm3714,3020l3711,3006,3704,2994,3704,2994,3701,2992,3701,3009,3701,3036,3691,3048,3667,3048,3658,3036,3658,3008,3665,2994,3695,2994,3701,3009,3701,2992,3694,2987,3680,2984,3666,2987,3655,2994,3648,3006,3645,3021,3648,3036,3648,3036,3655,3048,3666,3055,3679,3057,3691,3055,3702,3048,3703,3048,3710,3037,3714,3020xe" filled="true" fillcolor="#000000" stroked="false">
              <v:path arrowok="t"/>
              <v:fill type="solid"/>
            </v:shape>
            <v:line style="position:absolute" from="666,2130" to="666,6057" stroked="true" strokeweight=".48pt" strokecolor="#000000">
              <v:stroke dashstyle="solid"/>
            </v:line>
            <v:shape style="position:absolute;left:630;top:6025;width:71;height:117" coordorigin="630,6026" coordsize="71,117" path="m700,6026l666,6047,631,6026,630,6027,653,6084,666,6142,679,6084,701,6027,700,6026xe" filled="true" fillcolor="#000000" stroked="false">
              <v:path arrowok="t"/>
              <v:fill type="solid"/>
            </v:shape>
            <v:rect style="position:absolute;left:259;top:6230;width:905;height:633" filled="true" fillcolor="#7d0042" stroked="false">
              <v:fill type="solid"/>
            </v:rect>
            <v:shape style="position:absolute;left:397;top:6493;width:535;height:122" type="#_x0000_t75" stroked="false">
              <v:imagedata r:id="rId161" o:title=""/>
            </v:shape>
            <v:line style="position:absolute" from="1762,6284" to="1375,6284" stroked="true" strokeweight=".48pt" strokecolor="#000000">
              <v:stroke dashstyle="shortdot"/>
            </v:line>
            <v:shape style="position:absolute;left:1289;top:6248;width:117;height:71" coordorigin="1290,6248" coordsize="117,71" path="m1405,6248l1349,6271,1290,6284,1349,6297,1405,6319,1406,6318,1385,6284,1406,6249,1405,6248xe" filled="true" fillcolor="#000000" stroked="false">
              <v:path arrowok="t"/>
              <v:fill type="solid"/>
            </v:shape>
            <v:line style="position:absolute" from="1762,4018" to="1762,6284" stroked="true" strokeweight=".48pt" strokecolor="#000000">
              <v:stroke dashstyle="shortdot"/>
            </v:line>
            <v:line style="position:absolute" from="3239,3246" to="3239,3484" stroked="true" strokeweight=".48pt" strokecolor="#000000">
              <v:stroke dashstyle="solid"/>
            </v:line>
            <v:shape style="position:absolute;left:3203;top:3453;width:71;height:117" coordorigin="3204,3454" coordsize="71,117" path="m3274,3454l3239,3475,3204,3454,3204,3455,3226,3511,3239,3570,3252,3511,3274,3455,3274,3454xe" filled="true" fillcolor="#000000" stroked="false">
              <v:path arrowok="t"/>
              <v:fill type="solid"/>
            </v:shape>
            <v:line style="position:absolute" from="1759,3246" to="1759,3484" stroked="true" strokeweight=".48pt" strokecolor="#000000">
              <v:stroke dashstyle="solid"/>
            </v:line>
            <v:shape style="position:absolute;left:1723;top:3453;width:71;height:117" coordorigin="1724,3454" coordsize="71,117" path="m1794,3454l1759,3475,1725,3454,1724,3455,1746,3511,1759,3570,1772,3511,1795,3455,1794,3454xe" filled="true" fillcolor="#000000" stroked="false">
              <v:path arrowok="t"/>
              <v:fill type="solid"/>
            </v:shape>
            <v:rect style="position:absolute;left:2635;top:3645;width:1206;height:331" filled="true" fillcolor="#f6d1e5" stroked="false">
              <v:fill type="solid"/>
            </v:rect>
            <v:shape style="position:absolute;left:2883;top:3749;width:790;height:133" type="#_x0000_t75" stroked="false">
              <v:imagedata r:id="rId162" o:title=""/>
            </v:shape>
            <v:rect style="position:absolute;left:1149;top:3645;width:1206;height:331" filled="true" fillcolor="#f6d1e5" stroked="false">
              <v:fill type="solid"/>
            </v:rect>
            <v:shape style="position:absolute;left:1402;top:3754;width:420;height:127" type="#_x0000_t75" stroked="false">
              <v:imagedata r:id="rId163" o:title=""/>
            </v:shape>
            <v:shape style="position:absolute;left:1865;top:3749;width:327;height:103" type="#_x0000_t75" stroked="false">
              <v:imagedata r:id="rId164" o:title=""/>
            </v:shape>
            <v:rect style="position:absolute;left:4112;top:2442;width:1154;height:331" filled="true" fillcolor="#f4c4dd" stroked="false">
              <v:fill type="solid"/>
            </v:rect>
            <v:shape style="position:absolute;left:4203;top:2552;width:360;height:99" coordorigin="4203,2553" coordsize="360,99" path="m4255,2553l4203,2553,4203,2650,4216,2650,4216,2606,4252,2606,4252,2595,4216,2595,4216,2563,4255,2563,4255,2553xm4316,2650l4316,2645,4315,2641,4315,2614,4315,2593,4313,2588,4310,2578,4303,2578,4303,2614,4303,2628,4303,2629,4300,2636,4294,2642,4279,2642,4273,2638,4273,2616,4289,2614,4303,2614,4303,2578,4280,2578,4272,2581,4266,2585,4269,2593,4274,2590,4280,2588,4301,2588,4303,2598,4303,2605,4285,2607,4272,2612,4264,2620,4261,2631,4261,2641,4268,2651,4292,2651,4300,2646,4303,2642,4303,2641,4304,2641,4305,2650,4316,2650xm4386,2582l4382,2580,4376,2579,4368,2579,4353,2581,4341,2589,4333,2601,4331,2616,4333,2630,4340,2641,4351,2649,4365,2651,4375,2651,4382,2649,4385,2647,4383,2638,4380,2639,4375,2641,4354,2641,4343,2631,4343,2600,4352,2589,4375,2589,4380,2590,4383,2592,4386,2582xm4435,2580l4417,2580,4417,2560,4405,2563,4405,2580,4394,2580,4394,2590,4405,2590,4405,2636,4406,2642,4410,2646,4413,2649,4418,2651,4428,2651,4432,2651,4435,2650,4434,2640,4433,2640,4430,2641,4420,2641,4417,2636,4417,2590,4435,2590,4435,2580xm4512,2614l4510,2600,4503,2588,4502,2588,4499,2586,4499,2603,4499,2630,4490,2642,4465,2642,4457,2630,4457,2602,4463,2588,4493,2588,4499,2603,4499,2586,4492,2581,4478,2578,4465,2581,4454,2588,4446,2600,4444,2615,4446,2630,4446,2630,4453,2642,4464,2649,4477,2651,4490,2649,4501,2643,4501,2642,4509,2631,4512,2614xm4562,2579l4560,2578,4550,2578,4543,2584,4539,2594,4539,2594,4538,2580,4527,2580,4528,2587,4528,2594,4528,2602,4528,2650,4540,2650,4540,2610,4543,2597,4549,2590,4558,2590,4561,2591,4562,2591,4562,2579xe" filled="true" fillcolor="#000000" stroked="false">
              <v:path arrowok="t"/>
              <v:fill type="solid"/>
            </v:shape>
            <v:shape style="position:absolute;left:4600;top:2547;width:143;height:104" type="#_x0000_t75" stroked="false">
              <v:imagedata r:id="rId165" o:title=""/>
            </v:shape>
            <v:shape style="position:absolute;left:4788;top:2546;width:398;height:134" type="#_x0000_t75" stroked="false">
              <v:imagedata r:id="rId166" o:title=""/>
            </v:shape>
            <v:shape style="position:absolute;left:5480;top:2442;width:1298;height:331" type="#_x0000_t75" stroked="false">
              <v:imagedata r:id="rId167" o:title=""/>
            </v:shape>
            <v:shape style="position:absolute;left:5711;top:2873;width:838;height:327" type="#_x0000_t75" stroked="false">
              <v:imagedata r:id="rId168" o:title=""/>
            </v:shape>
            <v:line style="position:absolute" from="4626,6397" to="1363,6397" stroked="true" strokeweight=".48pt" strokecolor="#000000">
              <v:stroke dashstyle="solid"/>
            </v:line>
            <v:shape style="position:absolute;left:1277;top:6362;width:117;height:71" coordorigin="1277,6362" coordsize="117,71" path="m1393,6362l1336,6385,1277,6397,1336,6410,1393,6433,1394,6432,1373,6397,1394,6363,1393,6362xe" filled="true" fillcolor="#000000" stroked="false">
              <v:path arrowok="t"/>
              <v:fill type="solid"/>
            </v:shape>
            <v:shape style="position:absolute;left:4626;top:2842;width:1504;height:3556" coordorigin="4626,2842" coordsize="1504,3556" path="m4626,2842l4626,6397m6129,3280l6129,3519e" filled="false" stroked="true" strokeweight=".48pt" strokecolor="#000000">
              <v:path arrowok="t"/>
              <v:stroke dashstyle="solid"/>
            </v:shape>
            <v:shape style="position:absolute;left:6093;top:3487;width:71;height:117" coordorigin="6094,3488" coordsize="71,117" path="m6164,3488l6129,3509,6094,3488,6094,3489,6116,3546,6129,3604,6142,3546,6165,3489,6164,3488xe" filled="true" fillcolor="#000000" stroked="false">
              <v:path arrowok="t"/>
              <v:fill type="solid"/>
            </v:shape>
            <v:rect style="position:absolute;left:5484;top:3679;width:1290;height:494" filled="true" fillcolor="#f6d1e5" stroked="false">
              <v:fill type="solid"/>
            </v:rect>
            <v:shape style="position:absolute;left:5888;top:3791;width:142;height:97" coordorigin="5888,3792" coordsize="142,97" path="m5948,3876l5906,3876,5906,3876,5913,3869,5927,3856,5937,3843,5944,3831,5946,3819,5946,3805,5937,3792,5906,3792,5897,3796,5891,3801,5895,3810,5899,3806,5906,3802,5928,3802,5933,3811,5933,3820,5931,3831,5925,3842,5914,3854,5888,3879,5888,3887,5948,3887,5948,3876xm5980,3874l5977,3870,5967,3870,5963,3874,5963,3879,5963,3884,5967,3888,5977,3888,5980,3884,5980,3874xm6029,3848l6029,3845,6029,3842,6029,3842,6029,3825,6029,3819,6029,3811,6028,3809,6025,3802,6019,3802,6019,3825,6019,3834,6019,3836,6018,3837,6016,3840,6012,3842,6004,3842,6000,3840,6000,3827,6010,3825,6019,3825,6019,3802,6004,3802,5998,3803,5994,3806,5996,3813,5999,3810,6004,3809,6018,3809,6019,3815,6019,3819,6001,3819,5990,3825,5990,3843,5996,3849,6012,3849,6017,3846,6020,3842,6020,3842,6021,3848,6029,3848xe" filled="true" fillcolor="#000000" stroked="false">
              <v:path arrowok="t"/>
              <v:fill type="solid"/>
            </v:shape>
            <v:shape style="position:absolute;left:6076;top:3784;width:327;height:103" type="#_x0000_t75" stroked="false">
              <v:imagedata r:id="rId169" o:title=""/>
            </v:shape>
            <v:shape style="position:absolute;left:5891;top:3959;width:219;height:118" type="#_x0000_t75" stroked="false">
              <v:imagedata r:id="rId170" o:title=""/>
            </v:shape>
            <v:shape style="position:absolute;left:6155;top:3959;width:401;height:118" type="#_x0000_t75" stroked="false">
              <v:imagedata r:id="rId171" o:title=""/>
            </v:shape>
            <v:shape style="position:absolute;left:4954;top:4814;width:880;height:479" type="#_x0000_t75" stroked="false">
              <v:imagedata r:id="rId172" o:title=""/>
            </v:shape>
            <v:shape style="position:absolute;left:4620;top:2041;width:1483;height:226" coordorigin="4620,2042" coordsize="1483,226" path="m4620,2042l6103,2042m4620,2042l4620,2267e" filled="false" stroked="true" strokeweight=".48pt" strokecolor="#000000">
              <v:path arrowok="t"/>
              <v:stroke dashstyle="solid"/>
            </v:shape>
            <v:shape style="position:absolute;left:4584;top:2236;width:71;height:117" coordorigin="4585,2236" coordsize="71,117" path="m4655,2236l4620,2257,4585,2236,4585,2237,4607,2294,4620,2353,4633,2294,4655,2237,4655,2236xe" filled="true" fillcolor="#000000" stroked="false">
              <v:path arrowok="t"/>
              <v:fill type="solid"/>
            </v:shape>
            <v:line style="position:absolute" from="6103,2042" to="6103,2267" stroked="true" strokeweight=".48pt" strokecolor="#000000">
              <v:stroke dashstyle="solid"/>
            </v:line>
            <v:shape style="position:absolute;left:6067;top:2236;width:71;height:117" coordorigin="6067,2236" coordsize="71,117" path="m6137,2236l6103,2257,6068,2236,6067,2237,6090,2294,6103,2353,6116,2294,6138,2237,6137,2236xe" filled="true" fillcolor="#000000" stroked="false">
              <v:path arrowok="t"/>
              <v:fill type="solid"/>
            </v:shape>
            <v:shape style="position:absolute;left:5361;top:1929;width:1510;height:2651" coordorigin="5361,1929" coordsize="1510,2651" path="m5361,1929l5361,2042m5388,4431l6871,4431m5388,4431l5388,4580e" filled="false" stroked="true" strokeweight=".48pt" strokecolor="#000000">
              <v:path arrowok="t"/>
              <v:stroke dashstyle="solid"/>
            </v:shape>
            <v:shape style="position:absolute;left:5352;top:4548;width:71;height:117" coordorigin="5353,4549" coordsize="71,117" path="m5423,4549l5388,4570,5353,4549,5353,4550,5375,4606,5388,4665,5401,4606,5423,4550,5423,4549xe" filled="true" fillcolor="#000000" stroked="false">
              <v:path arrowok="t"/>
              <v:fill type="solid"/>
            </v:shape>
            <v:line style="position:absolute" from="6871,4431" to="6871,4580" stroked="true" strokeweight=".48pt" strokecolor="#000000">
              <v:stroke dashstyle="solid"/>
            </v:line>
            <v:shape style="position:absolute;left:6835;top:4548;width:71;height:117" coordorigin="6835,4549" coordsize="71,117" path="m6905,4549l6871,4570,6836,4549,6835,4550,6858,4606,6871,4665,6884,4606,6906,4550,6905,4549xe" filled="true" fillcolor="#000000" stroked="false">
              <v:path arrowok="t"/>
              <v:fill type="solid"/>
            </v:shape>
            <v:line style="position:absolute" from="6129,4242" to="6129,4431" stroked="true" strokeweight=".48pt" strokecolor="#000000">
              <v:stroke dashstyle="solid"/>
            </v:line>
            <v:shape style="position:absolute;left:6330;top:4704;width:1076;height:478" type="#_x0000_t75" stroked="false">
              <v:imagedata r:id="rId173" o:title=""/>
            </v:shape>
            <v:line style="position:absolute" from="6875,5255" to="6875,5545" stroked="true" strokeweight=".48pt" strokecolor="#000000">
              <v:stroke dashstyle="solid"/>
            </v:line>
            <v:shape style="position:absolute;left:6839;top:5514;width:71;height:117" coordorigin="6839,5514" coordsize="71,117" path="m6909,5514l6875,5535,6840,5514,6839,5515,6862,5572,6875,5631,6888,5572,6910,5515,6909,5514xe" filled="true" fillcolor="#000000" stroked="false">
              <v:path arrowok="t"/>
              <v:fill type="solid"/>
            </v:shape>
            <v:rect style="position:absolute;left:6330;top:5677;width:1076;height:331" filled="true" fillcolor="#f6d1e5" stroked="false">
              <v:fill type="solid"/>
            </v:rect>
            <v:shape style="position:absolute;left:6496;top:5782;width:790;height:133" type="#_x0000_t75" stroked="false">
              <v:imagedata r:id="rId174" o:title=""/>
            </v:shape>
            <v:line style="position:absolute" from="5393,6531" to="1363,6531" stroked="true" strokeweight=".48pt" strokecolor="#000000">
              <v:stroke dashstyle="solid"/>
            </v:line>
            <v:shape style="position:absolute;left:1277;top:6495;width:117;height:71" coordorigin="1277,6496" coordsize="117,71" path="m1393,6496l1336,6518,1277,6531,1336,6544,1393,6567,1394,6566,1373,6531,1394,6496,1393,6496xe" filled="true" fillcolor="#000000" stroked="false">
              <v:path arrowok="t"/>
              <v:fill type="solid"/>
            </v:shape>
            <v:line style="position:absolute" from="5393,5432" to="5393,6531" stroked="true" strokeweight=".48pt" strokecolor="#000000">
              <v:stroke dashstyle="solid"/>
            </v:line>
            <v:shape style="position:absolute;left:7021;top:1929;width:2666;height:844" type="#_x0000_t75" stroked="false">
              <v:imagedata r:id="rId175" o:title=""/>
            </v:shape>
            <v:line style="position:absolute" from="7598,6667" to="1382,6667" stroked="true" strokeweight=".48pt" strokecolor="#000000">
              <v:stroke dashstyle="solid"/>
            </v:line>
            <v:shape style="position:absolute;left:1296;top:6632;width:117;height:71" coordorigin="1297,6632" coordsize="117,71" path="m1412,6632l1356,6654,1297,6667,1356,6680,1412,6703,1413,6702,1392,6667,1413,6633,1412,6632xe" filled="true" fillcolor="#000000" stroked="false">
              <v:path arrowok="t"/>
              <v:fill type="solid"/>
            </v:shape>
            <v:shape style="position:absolute;left:7597;top:2852;width:1441;height:3815" coordorigin="7598,2853" coordsize="1441,3815" path="m7598,2853l7598,6667m9038,2881l9038,3120e" filled="false" stroked="true" strokeweight=".48pt" strokecolor="#000000">
              <v:path arrowok="t"/>
              <v:stroke dashstyle="solid"/>
            </v:shape>
            <v:shape style="position:absolute;left:9002;top:3088;width:71;height:117" coordorigin="9003,3089" coordsize="71,117" path="m9073,3089l9038,3110,9003,3089,9003,3090,9025,3147,9038,3205,9051,3147,9073,3090,9073,3089xe" filled="true" fillcolor="#000000" stroked="false">
              <v:path arrowok="t"/>
              <v:fill type="solid"/>
            </v:shape>
            <v:shape style="position:absolute;left:8234;top:3280;width:1566;height:793" type="#_x0000_t75" stroked="false">
              <v:imagedata r:id="rId176" o:title=""/>
            </v:shape>
            <v:rect style="position:absolute;left:8074;top:4619;width:415;height:337" filled="true" fillcolor="#fbe0ed" stroked="false">
              <v:fill type="solid"/>
            </v:rect>
            <v:rect style="position:absolute;left:8261;top:4783;width:41;height:11" filled="true" fillcolor="#000000" stroked="false">
              <v:fill type="solid"/>
            </v:rect>
            <v:shape style="position:absolute;left:8276;top:4269;width:1483;height:149" coordorigin="8277,4270" coordsize="1483,149" path="m8277,4270l9759,4270m8277,4270l8277,4418e" filled="false" stroked="true" strokeweight=".48pt" strokecolor="#000000">
              <v:path arrowok="t"/>
              <v:stroke dashstyle="solid"/>
            </v:shape>
            <v:shape style="position:absolute;left:8241;top:4387;width:71;height:117" coordorigin="8241,4387" coordsize="71,117" path="m8311,4387l8277,4409,8242,4387,8241,4389,8264,4445,8277,4504,8289,4445,8312,4389,8311,4387xe" filled="true" fillcolor="#000000" stroked="false">
              <v:path arrowok="t"/>
              <v:fill type="solid"/>
            </v:shape>
            <v:line style="position:absolute" from="9759,4270" to="9759,4418" stroked="true" strokeweight=".48pt" strokecolor="#000000">
              <v:stroke dashstyle="solid"/>
            </v:line>
            <v:shape style="position:absolute;left:9723;top:4387;width:71;height:117" coordorigin="9724,4387" coordsize="71,117" path="m9794,4387l9759,4409,9724,4387,9724,4389,9746,4445,9759,4504,9772,4445,9795,4389,9794,4387xe" filled="true" fillcolor="#000000" stroked="false">
              <v:path arrowok="t"/>
              <v:fill type="solid"/>
            </v:shape>
            <v:line style="position:absolute" from="9018,4158" to="9018,4270" stroked="true" strokeweight=".48pt" strokecolor="#000000">
              <v:stroke dashstyle="solid"/>
            </v:line>
            <v:rect style="position:absolute;left:9542;top:4619;width:415;height:337" filled="true" fillcolor="#fbe0ed" stroked="false">
              <v:fill type="solid"/>
            </v:rect>
            <v:shape style="position:absolute;left:9719;top:4755;width:75;height:77" coordorigin="9719,4756" coordsize="75,77" path="m9761,4756l9752,4756,9752,4790,9719,4790,9719,4798,9752,4798,9752,4832,9761,4832,9761,4798,9794,4798,9794,4790,9761,4790,9761,4756xe" filled="true" fillcolor="#000000" stroked="false">
              <v:path arrowok="t"/>
              <v:fill type="solid"/>
            </v:shape>
            <v:line style="position:absolute" from="9756,5109" to="9756,5347" stroked="true" strokeweight=".48pt" strokecolor="#000000">
              <v:stroke dashstyle="solid"/>
            </v:line>
            <v:shape style="position:absolute;left:9720;top:5316;width:71;height:117" coordorigin="9721,5316" coordsize="71,117" path="m9791,5316l9756,5337,9721,5316,9721,5318,9743,5374,9756,5433,9769,5374,9792,5318,9791,5316xe" filled="true" fillcolor="#000000" stroked="false">
              <v:path arrowok="t"/>
              <v:fill type="solid"/>
            </v:shape>
            <v:shape style="position:absolute;left:9166;top:5536;width:1190;height:304" type="#_x0000_t75" stroked="false">
              <v:imagedata r:id="rId177" o:title=""/>
            </v:shape>
            <v:line style="position:absolute" from="8277,6815" to="1389,6815" stroked="true" strokeweight=".48pt" strokecolor="#000000">
              <v:stroke dashstyle="solid"/>
            </v:line>
            <v:shape style="position:absolute;left:1303;top:6779;width:117;height:71" coordorigin="1303,6780" coordsize="117,71" path="m1419,6780l1362,6802,1303,6815,1362,6828,1419,6850,1420,6850,1399,6815,1420,6780,1419,6780xe" filled="true" fillcolor="#000000" stroked="false">
              <v:path arrowok="t"/>
              <v:fill type="solid"/>
            </v:shape>
            <v:line style="position:absolute" from="8277,5053" to="8277,6815" stroked="true" strokeweight=".48pt" strokecolor="#000000">
              <v:stroke dashstyle="solid"/>
            </v:line>
            <v:shape style="position:absolute;left:0;top:0;width:10540;height:8053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sz w:val="18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8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8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8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8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8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8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8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8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8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8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8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8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8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8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8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8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8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8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8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8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8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8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8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8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8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8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8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8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8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8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8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8"/>
                      </w:rPr>
                    </w:pPr>
                  </w:p>
                  <w:p>
                    <w:pPr>
                      <w:spacing w:line="240" w:lineRule="auto" w:before="7"/>
                      <w:rPr>
                        <w:sz w:val="15"/>
                      </w:rPr>
                    </w:pPr>
                  </w:p>
                  <w:p>
                    <w:pPr>
                      <w:numPr>
                        <w:ilvl w:val="0"/>
                        <w:numId w:val="74"/>
                      </w:numPr>
                      <w:tabs>
                        <w:tab w:pos="425" w:val="left" w:leader="none"/>
                        <w:tab w:pos="426" w:val="left" w:leader="none"/>
                      </w:tabs>
                      <w:spacing w:before="0"/>
                      <w:ind w:left="425" w:right="0" w:hanging="398"/>
                      <w:jc w:val="left"/>
                      <w:rPr>
                        <w:sz w:val="16"/>
                      </w:rPr>
                    </w:pPr>
                    <w:r>
                      <w:rPr>
                        <w:color w:val="3C3C3B"/>
                        <w:sz w:val="16"/>
                      </w:rPr>
                      <w:t>Mediante</w:t>
                    </w:r>
                    <w:r>
                      <w:rPr>
                        <w:color w:val="3C3C3B"/>
                        <w:spacing w:val="6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ecografía</w:t>
                    </w:r>
                  </w:p>
                  <w:p>
                    <w:pPr>
                      <w:numPr>
                        <w:ilvl w:val="0"/>
                        <w:numId w:val="74"/>
                      </w:numPr>
                      <w:tabs>
                        <w:tab w:pos="425" w:val="left" w:leader="none"/>
                        <w:tab w:pos="426" w:val="left" w:leader="none"/>
                      </w:tabs>
                      <w:spacing w:before="44"/>
                      <w:ind w:left="425" w:right="0" w:hanging="398"/>
                      <w:jc w:val="left"/>
                      <w:rPr>
                        <w:sz w:val="16"/>
                      </w:rPr>
                    </w:pPr>
                    <w:r>
                      <w:rPr>
                        <w:color w:val="3C3C3B"/>
                        <w:sz w:val="16"/>
                      </w:rPr>
                      <w:t>Incluido</w:t>
                    </w:r>
                    <w:r>
                      <w:rPr>
                        <w:color w:val="3C3C3B"/>
                        <w:spacing w:val="-1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PAAF</w:t>
                    </w:r>
                    <w:r>
                      <w:rPr>
                        <w:color w:val="3C3C3B"/>
                        <w:spacing w:val="-1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con</w:t>
                    </w:r>
                    <w:r>
                      <w:rPr>
                        <w:color w:val="3C3C3B"/>
                        <w:spacing w:val="-1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células</w:t>
                    </w:r>
                    <w:r>
                      <w:rPr>
                        <w:color w:val="3C3C3B"/>
                        <w:spacing w:val="-1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de</w:t>
                    </w:r>
                    <w:r>
                      <w:rPr>
                        <w:color w:val="3C3C3B"/>
                        <w:spacing w:val="-1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Hürthle (oncocíticas)</w:t>
                    </w:r>
                    <w:r>
                      <w:rPr>
                        <w:color w:val="3C3C3B"/>
                        <w:spacing w:val="-1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y</w:t>
                    </w:r>
                    <w:r>
                      <w:rPr>
                        <w:color w:val="3C3C3B"/>
                        <w:spacing w:val="-1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neoplasia</w:t>
                    </w:r>
                    <w:r>
                      <w:rPr>
                        <w:color w:val="3C3C3B"/>
                        <w:spacing w:val="-1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folicular</w:t>
                    </w:r>
                  </w:p>
                  <w:p>
                    <w:pPr>
                      <w:numPr>
                        <w:ilvl w:val="0"/>
                        <w:numId w:val="74"/>
                      </w:numPr>
                      <w:tabs>
                        <w:tab w:pos="425" w:val="left" w:leader="none"/>
                        <w:tab w:pos="426" w:val="left" w:leader="none"/>
                      </w:tabs>
                      <w:spacing w:before="44"/>
                      <w:ind w:left="425" w:right="0" w:hanging="398"/>
                      <w:jc w:val="left"/>
                      <w:rPr>
                        <w:sz w:val="16"/>
                      </w:rPr>
                    </w:pPr>
                    <w:r>
                      <w:rPr>
                        <w:color w:val="3C3C3B"/>
                        <w:sz w:val="16"/>
                      </w:rPr>
                      <w:t>Repetir</w:t>
                    </w:r>
                    <w:r>
                      <w:rPr>
                        <w:color w:val="3C3C3B"/>
                        <w:spacing w:val="7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PAAF</w:t>
                    </w:r>
                    <w:r>
                      <w:rPr>
                        <w:color w:val="3C3C3B"/>
                        <w:spacing w:val="7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precozmente</w:t>
                    </w:r>
                  </w:p>
                  <w:p>
                    <w:pPr>
                      <w:numPr>
                        <w:ilvl w:val="0"/>
                        <w:numId w:val="74"/>
                      </w:numPr>
                      <w:tabs>
                        <w:tab w:pos="425" w:val="left" w:leader="none"/>
                        <w:tab w:pos="426" w:val="left" w:leader="none"/>
                      </w:tabs>
                      <w:spacing w:before="45"/>
                      <w:ind w:left="425" w:right="0" w:hanging="398"/>
                      <w:jc w:val="left"/>
                      <w:rPr>
                        <w:sz w:val="16"/>
                      </w:rPr>
                    </w:pPr>
                    <w:r>
                      <w:rPr>
                        <w:color w:val="3C3C3B"/>
                        <w:sz w:val="16"/>
                      </w:rPr>
                      <w:t>Valorar</w:t>
                    </w:r>
                    <w:r>
                      <w:rPr>
                        <w:color w:val="3C3C3B"/>
                        <w:spacing w:val="-10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repetir</w:t>
                    </w:r>
                    <w:r>
                      <w:rPr>
                        <w:color w:val="3C3C3B"/>
                        <w:spacing w:val="-10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PAAF</w:t>
                    </w:r>
                    <w:r>
                      <w:rPr>
                        <w:color w:val="3C3C3B"/>
                        <w:spacing w:val="-10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(atipia</w:t>
                    </w:r>
                    <w:r>
                      <w:rPr>
                        <w:color w:val="3C3C3B"/>
                        <w:spacing w:val="-10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de</w:t>
                    </w:r>
                    <w:r>
                      <w:rPr>
                        <w:color w:val="3C3C3B"/>
                        <w:spacing w:val="-10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significado</w:t>
                    </w:r>
                    <w:r>
                      <w:rPr>
                        <w:color w:val="3C3C3B"/>
                        <w:spacing w:val="-10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incierto)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spacing w:before="7" w:after="50"/>
        <w:ind w:left="765" w:right="0" w:firstLine="0"/>
        <w:jc w:val="left"/>
        <w:rPr>
          <w:rFonts w:ascii="Tahoma" w:hAnsi="Tahoma"/>
          <w:b/>
          <w:sz w:val="16"/>
        </w:rPr>
      </w:pPr>
      <w:r>
        <w:rPr>
          <w:rFonts w:ascii="Tahoma" w:hAnsi="Tahoma"/>
          <w:b/>
          <w:color w:val="A57865"/>
          <w:w w:val="95"/>
          <w:sz w:val="16"/>
        </w:rPr>
        <w:t>Figura</w:t>
      </w:r>
      <w:r>
        <w:rPr>
          <w:rFonts w:ascii="Tahoma" w:hAnsi="Tahoma"/>
          <w:b/>
          <w:color w:val="A57865"/>
          <w:spacing w:val="19"/>
          <w:w w:val="95"/>
          <w:sz w:val="16"/>
        </w:rPr>
        <w:t> </w:t>
      </w:r>
      <w:r>
        <w:rPr>
          <w:rFonts w:ascii="Tahoma" w:hAnsi="Tahoma"/>
          <w:b/>
          <w:color w:val="A57865"/>
          <w:w w:val="95"/>
          <w:sz w:val="16"/>
        </w:rPr>
        <w:t>11.2.</w:t>
      </w:r>
      <w:r>
        <w:rPr>
          <w:rFonts w:ascii="Tahoma" w:hAnsi="Tahoma"/>
          <w:b/>
          <w:color w:val="A57865"/>
          <w:spacing w:val="11"/>
          <w:w w:val="95"/>
          <w:sz w:val="16"/>
        </w:rPr>
        <w:t> </w:t>
      </w:r>
      <w:r>
        <w:rPr>
          <w:color w:val="575756"/>
          <w:w w:val="95"/>
          <w:sz w:val="16"/>
        </w:rPr>
        <w:t>Aproximación</w:t>
      </w:r>
      <w:r>
        <w:rPr>
          <w:color w:val="575756"/>
          <w:spacing w:val="15"/>
          <w:w w:val="95"/>
          <w:sz w:val="16"/>
        </w:rPr>
        <w:t> </w:t>
      </w:r>
      <w:r>
        <w:rPr>
          <w:color w:val="575756"/>
          <w:w w:val="95"/>
          <w:sz w:val="16"/>
        </w:rPr>
        <w:t>al</w:t>
      </w:r>
      <w:r>
        <w:rPr>
          <w:color w:val="575756"/>
          <w:spacing w:val="15"/>
          <w:w w:val="95"/>
          <w:sz w:val="16"/>
        </w:rPr>
        <w:t> </w:t>
      </w:r>
      <w:r>
        <w:rPr>
          <w:color w:val="575756"/>
          <w:w w:val="95"/>
          <w:sz w:val="16"/>
        </w:rPr>
        <w:t>diagnóstico</w:t>
      </w:r>
      <w:r>
        <w:rPr>
          <w:color w:val="575756"/>
          <w:spacing w:val="14"/>
          <w:w w:val="95"/>
          <w:sz w:val="16"/>
        </w:rPr>
        <w:t> </w:t>
      </w:r>
      <w:r>
        <w:rPr>
          <w:color w:val="575756"/>
          <w:w w:val="95"/>
          <w:sz w:val="16"/>
        </w:rPr>
        <w:t>del</w:t>
      </w:r>
      <w:r>
        <w:rPr>
          <w:color w:val="575756"/>
          <w:spacing w:val="15"/>
          <w:w w:val="95"/>
          <w:sz w:val="16"/>
        </w:rPr>
        <w:t> </w:t>
      </w:r>
      <w:r>
        <w:rPr>
          <w:color w:val="575756"/>
          <w:w w:val="95"/>
          <w:sz w:val="16"/>
        </w:rPr>
        <w:t>nódulo</w:t>
      </w:r>
      <w:r>
        <w:rPr>
          <w:color w:val="575756"/>
          <w:spacing w:val="15"/>
          <w:w w:val="95"/>
          <w:sz w:val="16"/>
        </w:rPr>
        <w:t> </w:t>
      </w:r>
      <w:r>
        <w:rPr>
          <w:color w:val="575756"/>
          <w:w w:val="95"/>
          <w:sz w:val="16"/>
        </w:rPr>
        <w:t>tiroideo</w:t>
      </w:r>
      <w:r>
        <w:rPr>
          <w:color w:val="575756"/>
          <w:spacing w:val="14"/>
          <w:w w:val="95"/>
          <w:sz w:val="16"/>
        </w:rPr>
        <w:t> </w:t>
      </w:r>
      <w:r>
        <w:rPr>
          <w:color w:val="575756"/>
          <w:w w:val="95"/>
          <w:sz w:val="16"/>
        </w:rPr>
        <w:t>desde</w:t>
      </w:r>
      <w:r>
        <w:rPr>
          <w:color w:val="575756"/>
          <w:spacing w:val="15"/>
          <w:w w:val="95"/>
          <w:sz w:val="16"/>
        </w:rPr>
        <w:t> </w:t>
      </w:r>
      <w:r>
        <w:rPr>
          <w:color w:val="575756"/>
          <w:w w:val="95"/>
          <w:sz w:val="16"/>
        </w:rPr>
        <w:t>PAAF</w:t>
      </w:r>
      <w:r>
        <w:rPr>
          <w:color w:val="575756"/>
          <w:spacing w:val="14"/>
          <w:w w:val="95"/>
          <w:sz w:val="16"/>
        </w:rPr>
        <w:t> </w:t>
      </w:r>
      <w:r>
        <w:rPr>
          <w:rFonts w:ascii="Tahoma" w:hAnsi="Tahoma"/>
          <w:b/>
          <w:color w:val="208B97"/>
          <w:w w:val="95"/>
          <w:sz w:val="16"/>
        </w:rPr>
        <w:t>(ENURM,</w:t>
      </w:r>
      <w:r>
        <w:rPr>
          <w:rFonts w:ascii="Tahoma" w:hAnsi="Tahoma"/>
          <w:b/>
          <w:color w:val="208B97"/>
          <w:spacing w:val="12"/>
          <w:w w:val="95"/>
          <w:sz w:val="16"/>
        </w:rPr>
        <w:t> </w:t>
      </w:r>
      <w:r>
        <w:rPr>
          <w:rFonts w:ascii="Tahoma" w:hAnsi="Tahoma"/>
          <w:b/>
          <w:color w:val="208B97"/>
          <w:w w:val="95"/>
          <w:sz w:val="16"/>
        </w:rPr>
        <w:t>19-87;</w:t>
      </w:r>
      <w:r>
        <w:rPr>
          <w:rFonts w:ascii="Tahoma" w:hAnsi="Tahoma"/>
          <w:b/>
          <w:color w:val="208B97"/>
          <w:spacing w:val="11"/>
          <w:w w:val="95"/>
          <w:sz w:val="16"/>
        </w:rPr>
        <w:t> </w:t>
      </w:r>
      <w:r>
        <w:rPr>
          <w:rFonts w:ascii="Tahoma" w:hAnsi="Tahoma"/>
          <w:b/>
          <w:color w:val="208B97"/>
          <w:w w:val="95"/>
          <w:sz w:val="16"/>
        </w:rPr>
        <w:t>19-88)</w:t>
      </w:r>
    </w:p>
    <w:tbl>
      <w:tblPr>
        <w:tblW w:w="0" w:type="auto"/>
        <w:jc w:val="left"/>
        <w:tblInd w:w="698" w:type="dxa"/>
        <w:tblBorders>
          <w:top w:val="single" w:sz="2" w:space="0" w:color="B3B2B2"/>
          <w:left w:val="single" w:sz="2" w:space="0" w:color="B3B2B2"/>
          <w:bottom w:val="single" w:sz="2" w:space="0" w:color="B3B2B2"/>
          <w:right w:val="single" w:sz="2" w:space="0" w:color="B3B2B2"/>
          <w:insideH w:val="single" w:sz="2" w:space="0" w:color="B3B2B2"/>
          <w:insideV w:val="single" w:sz="2" w:space="0" w:color="B3B2B2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99"/>
        <w:gridCol w:w="1991"/>
        <w:gridCol w:w="1882"/>
        <w:gridCol w:w="292"/>
        <w:gridCol w:w="1591"/>
        <w:gridCol w:w="1667"/>
        <w:gridCol w:w="2011"/>
      </w:tblGrid>
      <w:tr>
        <w:trPr>
          <w:trHeight w:val="227" w:hRule="atLeast"/>
        </w:trPr>
        <w:tc>
          <w:tcPr>
            <w:tcW w:w="5264" w:type="dxa"/>
            <w:gridSpan w:val="4"/>
            <w:tcBorders>
              <w:top w:val="nil"/>
              <w:left w:val="nil"/>
              <w:right w:val="dashed" w:sz="4" w:space="0" w:color="575756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69" w:type="dxa"/>
            <w:gridSpan w:val="3"/>
            <w:tcBorders>
              <w:top w:val="nil"/>
              <w:left w:val="dashed" w:sz="4" w:space="0" w:color="575756"/>
              <w:right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06" w:hRule="atLeast"/>
        </w:trPr>
        <w:tc>
          <w:tcPr>
            <w:tcW w:w="1099" w:type="dxa"/>
            <w:shd w:val="clear" w:color="auto" w:fill="F5A319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91" w:type="dxa"/>
            <w:shd w:val="clear" w:color="auto" w:fill="F5A319"/>
          </w:tcPr>
          <w:p>
            <w:pPr>
              <w:pStyle w:val="TableParagraph"/>
              <w:spacing w:before="76"/>
              <w:ind w:left="756" w:right="751"/>
              <w:jc w:val="center"/>
              <w:rPr>
                <w:sz w:val="14"/>
              </w:rPr>
            </w:pPr>
            <w:r>
              <w:rPr>
                <w:color w:val="FFFFFF"/>
                <w:sz w:val="14"/>
              </w:rPr>
              <w:t>Papilar</w:t>
            </w:r>
          </w:p>
        </w:tc>
        <w:tc>
          <w:tcPr>
            <w:tcW w:w="1882" w:type="dxa"/>
            <w:shd w:val="clear" w:color="auto" w:fill="F5A319"/>
          </w:tcPr>
          <w:p>
            <w:pPr>
              <w:pStyle w:val="TableParagraph"/>
              <w:spacing w:before="76"/>
              <w:ind w:left="649" w:right="643"/>
              <w:jc w:val="center"/>
              <w:rPr>
                <w:sz w:val="14"/>
              </w:rPr>
            </w:pPr>
            <w:r>
              <w:rPr>
                <w:color w:val="FFFFFF"/>
                <w:sz w:val="14"/>
              </w:rPr>
              <w:t>Folicular</w:t>
            </w:r>
          </w:p>
        </w:tc>
        <w:tc>
          <w:tcPr>
            <w:tcW w:w="1883" w:type="dxa"/>
            <w:gridSpan w:val="2"/>
            <w:shd w:val="clear" w:color="auto" w:fill="F5A319"/>
          </w:tcPr>
          <w:p>
            <w:pPr>
              <w:pStyle w:val="TableParagraph"/>
              <w:spacing w:before="76"/>
              <w:ind w:left="659" w:right="654"/>
              <w:jc w:val="center"/>
              <w:rPr>
                <w:sz w:val="14"/>
              </w:rPr>
            </w:pPr>
            <w:r>
              <w:rPr>
                <w:color w:val="FFFFFF"/>
                <w:w w:val="105"/>
                <w:sz w:val="14"/>
              </w:rPr>
              <w:t>Medular</w:t>
            </w:r>
          </w:p>
        </w:tc>
        <w:tc>
          <w:tcPr>
            <w:tcW w:w="1667" w:type="dxa"/>
            <w:shd w:val="clear" w:color="auto" w:fill="F5A319"/>
          </w:tcPr>
          <w:p>
            <w:pPr>
              <w:pStyle w:val="TableParagraph"/>
              <w:spacing w:before="76"/>
              <w:ind w:left="486"/>
              <w:rPr>
                <w:sz w:val="14"/>
              </w:rPr>
            </w:pPr>
            <w:r>
              <w:rPr>
                <w:color w:val="FFFFFF"/>
                <w:w w:val="105"/>
                <w:sz w:val="14"/>
              </w:rPr>
              <w:t>Anaplásico</w:t>
            </w:r>
          </w:p>
        </w:tc>
        <w:tc>
          <w:tcPr>
            <w:tcW w:w="2011" w:type="dxa"/>
            <w:shd w:val="clear" w:color="auto" w:fill="F5A319"/>
          </w:tcPr>
          <w:p>
            <w:pPr>
              <w:pStyle w:val="TableParagraph"/>
              <w:spacing w:before="76"/>
              <w:ind w:left="733" w:right="729"/>
              <w:jc w:val="center"/>
              <w:rPr>
                <w:sz w:val="14"/>
              </w:rPr>
            </w:pPr>
            <w:r>
              <w:rPr>
                <w:color w:val="FFFFFF"/>
                <w:sz w:val="14"/>
              </w:rPr>
              <w:t>Linfoma</w:t>
            </w:r>
          </w:p>
        </w:tc>
      </w:tr>
      <w:tr>
        <w:trPr>
          <w:trHeight w:val="1275" w:hRule="atLeast"/>
        </w:trPr>
        <w:tc>
          <w:tcPr>
            <w:tcW w:w="1099" w:type="dxa"/>
            <w:shd w:val="clear" w:color="auto" w:fill="B1D5D9"/>
          </w:tcPr>
          <w:p>
            <w:pPr>
              <w:pStyle w:val="TableParagraph"/>
              <w:spacing w:before="62"/>
              <w:ind w:left="87"/>
              <w:rPr>
                <w:sz w:val="14"/>
              </w:rPr>
            </w:pPr>
            <w:r>
              <w:rPr>
                <w:color w:val="575756"/>
                <w:sz w:val="14"/>
              </w:rPr>
              <w:t>Epidemiología</w:t>
            </w:r>
          </w:p>
        </w:tc>
        <w:tc>
          <w:tcPr>
            <w:tcW w:w="1991" w:type="dxa"/>
            <w:shd w:val="clear" w:color="auto" w:fill="FEF2E1"/>
          </w:tcPr>
          <w:p>
            <w:pPr>
              <w:pStyle w:val="TableParagraph"/>
              <w:numPr>
                <w:ilvl w:val="0"/>
                <w:numId w:val="75"/>
              </w:numPr>
              <w:tabs>
                <w:tab w:pos="316" w:val="left" w:leader="none"/>
              </w:tabs>
              <w:spacing w:line="240" w:lineRule="auto" w:before="61" w:after="0"/>
              <w:ind w:left="315" w:right="325" w:hanging="227"/>
              <w:jc w:val="both"/>
              <w:rPr>
                <w:sz w:val="14"/>
              </w:rPr>
            </w:pPr>
            <w:r>
              <w:rPr>
                <w:color w:val="575756"/>
                <w:spacing w:val="-1"/>
                <w:sz w:val="14"/>
              </w:rPr>
              <w:t>Distribución </w:t>
            </w:r>
            <w:r>
              <w:rPr>
                <w:color w:val="575756"/>
                <w:sz w:val="14"/>
              </w:rPr>
              <w:t>bimodal:</w:t>
            </w:r>
            <w:r>
              <w:rPr>
                <w:color w:val="575756"/>
                <w:spacing w:val="-40"/>
                <w:sz w:val="14"/>
              </w:rPr>
              <w:t> </w:t>
            </w:r>
            <w:r>
              <w:rPr>
                <w:color w:val="575756"/>
                <w:sz w:val="14"/>
              </w:rPr>
              <w:t>2ª - 3ª década / edad</w:t>
            </w:r>
            <w:r>
              <w:rPr>
                <w:color w:val="575756"/>
                <w:spacing w:val="-40"/>
                <w:sz w:val="14"/>
              </w:rPr>
              <w:t> </w:t>
            </w:r>
            <w:r>
              <w:rPr>
                <w:color w:val="575756"/>
                <w:sz w:val="14"/>
              </w:rPr>
              <w:t>media</w:t>
            </w:r>
          </w:p>
          <w:p>
            <w:pPr>
              <w:pStyle w:val="TableParagraph"/>
              <w:numPr>
                <w:ilvl w:val="0"/>
                <w:numId w:val="75"/>
              </w:numPr>
              <w:tabs>
                <w:tab w:pos="316" w:val="left" w:leader="none"/>
              </w:tabs>
              <w:spacing w:line="235" w:lineRule="auto" w:before="4" w:after="0"/>
              <w:ind w:left="315" w:right="94" w:hanging="227"/>
              <w:jc w:val="both"/>
              <w:rPr>
                <w:sz w:val="14"/>
              </w:rPr>
            </w:pPr>
            <w:r>
              <w:rPr>
                <w:color w:val="575756"/>
                <w:sz w:val="14"/>
              </w:rPr>
              <w:t>70% tumores del epitelio</w:t>
            </w:r>
            <w:r>
              <w:rPr>
                <w:color w:val="575756"/>
                <w:spacing w:val="-40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folicular</w:t>
            </w:r>
          </w:p>
          <w:p>
            <w:pPr>
              <w:pStyle w:val="TableParagraph"/>
              <w:numPr>
                <w:ilvl w:val="0"/>
                <w:numId w:val="75"/>
              </w:numPr>
              <w:tabs>
                <w:tab w:pos="316" w:val="left" w:leader="none"/>
              </w:tabs>
              <w:spacing w:line="235" w:lineRule="auto" w:before="6" w:after="0"/>
              <w:ind w:left="315" w:right="131" w:hanging="227"/>
              <w:jc w:val="both"/>
              <w:rPr>
                <w:sz w:val="14"/>
              </w:rPr>
            </w:pPr>
            <w:r>
              <w:rPr>
                <w:color w:val="575756"/>
                <w:sz w:val="14"/>
              </w:rPr>
              <w:t>Relación con radiciación</w:t>
            </w:r>
            <w:r>
              <w:rPr>
                <w:color w:val="575756"/>
                <w:spacing w:val="-40"/>
                <w:sz w:val="14"/>
              </w:rPr>
              <w:t> </w:t>
            </w:r>
            <w:r>
              <w:rPr>
                <w:color w:val="575756"/>
                <w:sz w:val="14"/>
              </w:rPr>
              <w:t>en</w:t>
            </w:r>
            <w:r>
              <w:rPr>
                <w:color w:val="575756"/>
                <w:spacing w:val="-5"/>
                <w:sz w:val="14"/>
              </w:rPr>
              <w:t> </w:t>
            </w:r>
            <w:r>
              <w:rPr>
                <w:color w:val="575756"/>
                <w:sz w:val="14"/>
              </w:rPr>
              <w:t>la</w:t>
            </w:r>
            <w:r>
              <w:rPr>
                <w:color w:val="575756"/>
                <w:spacing w:val="-4"/>
                <w:sz w:val="14"/>
              </w:rPr>
              <w:t> </w:t>
            </w:r>
            <w:r>
              <w:rPr>
                <w:color w:val="575756"/>
                <w:sz w:val="14"/>
              </w:rPr>
              <w:t>infancia</w:t>
            </w:r>
          </w:p>
        </w:tc>
        <w:tc>
          <w:tcPr>
            <w:tcW w:w="1882" w:type="dxa"/>
            <w:shd w:val="clear" w:color="auto" w:fill="FEF2E1"/>
          </w:tcPr>
          <w:p>
            <w:pPr>
              <w:pStyle w:val="TableParagraph"/>
              <w:numPr>
                <w:ilvl w:val="0"/>
                <w:numId w:val="76"/>
              </w:numPr>
              <w:tabs>
                <w:tab w:pos="316" w:val="left" w:leader="none"/>
              </w:tabs>
              <w:spacing w:line="168" w:lineRule="exact" w:before="61" w:after="0"/>
              <w:ind w:left="315" w:right="0" w:hanging="228"/>
              <w:jc w:val="left"/>
              <w:rPr>
                <w:sz w:val="14"/>
              </w:rPr>
            </w:pPr>
            <w:r>
              <w:rPr>
                <w:color w:val="575756"/>
                <w:sz w:val="14"/>
              </w:rPr>
              <w:t>Edad</w:t>
            </w:r>
            <w:r>
              <w:rPr>
                <w:color w:val="575756"/>
                <w:spacing w:val="6"/>
                <w:sz w:val="14"/>
              </w:rPr>
              <w:t> </w:t>
            </w:r>
            <w:r>
              <w:rPr>
                <w:color w:val="575756"/>
                <w:sz w:val="14"/>
              </w:rPr>
              <w:t>avanzada</w:t>
            </w:r>
          </w:p>
          <w:p>
            <w:pPr>
              <w:pStyle w:val="TableParagraph"/>
              <w:numPr>
                <w:ilvl w:val="0"/>
                <w:numId w:val="76"/>
              </w:numPr>
              <w:tabs>
                <w:tab w:pos="316" w:val="left" w:leader="none"/>
              </w:tabs>
              <w:spacing w:line="235" w:lineRule="auto" w:before="0" w:after="0"/>
              <w:ind w:left="315" w:right="316" w:hanging="227"/>
              <w:jc w:val="left"/>
              <w:rPr>
                <w:sz w:val="14"/>
              </w:rPr>
            </w:pPr>
            <w:r>
              <w:rPr>
                <w:color w:val="575756"/>
                <w:sz w:val="14"/>
              </w:rPr>
              <w:t>15-20%   tumores</w:t>
            </w:r>
            <w:r>
              <w:rPr>
                <w:color w:val="575756"/>
                <w:spacing w:val="1"/>
                <w:sz w:val="14"/>
              </w:rPr>
              <w:t> </w:t>
            </w:r>
            <w:r>
              <w:rPr>
                <w:color w:val="575756"/>
                <w:w w:val="95"/>
                <w:sz w:val="14"/>
              </w:rPr>
              <w:t>del</w:t>
            </w:r>
            <w:r>
              <w:rPr>
                <w:color w:val="575756"/>
                <w:spacing w:val="1"/>
                <w:w w:val="95"/>
                <w:sz w:val="14"/>
              </w:rPr>
              <w:t> </w:t>
            </w:r>
            <w:r>
              <w:rPr>
                <w:color w:val="575756"/>
                <w:w w:val="95"/>
                <w:sz w:val="14"/>
              </w:rPr>
              <w:t>epitelio</w:t>
            </w:r>
            <w:r>
              <w:rPr>
                <w:color w:val="575756"/>
                <w:spacing w:val="1"/>
                <w:w w:val="95"/>
                <w:sz w:val="14"/>
              </w:rPr>
              <w:t> </w:t>
            </w:r>
            <w:r>
              <w:rPr>
                <w:color w:val="575756"/>
                <w:w w:val="95"/>
                <w:sz w:val="14"/>
              </w:rPr>
              <w:t>folicular</w:t>
            </w:r>
          </w:p>
        </w:tc>
        <w:tc>
          <w:tcPr>
            <w:tcW w:w="1883" w:type="dxa"/>
            <w:gridSpan w:val="2"/>
            <w:shd w:val="clear" w:color="auto" w:fill="FEF2E1"/>
          </w:tcPr>
          <w:p>
            <w:pPr>
              <w:pStyle w:val="TableParagraph"/>
              <w:spacing w:before="63"/>
              <w:ind w:left="88"/>
              <w:rPr>
                <w:sz w:val="14"/>
              </w:rPr>
            </w:pPr>
            <w:r>
              <w:rPr>
                <w:color w:val="575756"/>
                <w:sz w:val="14"/>
              </w:rPr>
              <w:t>Cuatro</w:t>
            </w:r>
            <w:r>
              <w:rPr>
                <w:color w:val="575756"/>
                <w:spacing w:val="1"/>
                <w:sz w:val="14"/>
              </w:rPr>
              <w:t> </w:t>
            </w:r>
            <w:r>
              <w:rPr>
                <w:color w:val="575756"/>
                <w:sz w:val="14"/>
              </w:rPr>
              <w:t>formas:</w:t>
            </w:r>
          </w:p>
          <w:p>
            <w:pPr>
              <w:pStyle w:val="TableParagraph"/>
              <w:numPr>
                <w:ilvl w:val="0"/>
                <w:numId w:val="77"/>
              </w:numPr>
              <w:tabs>
                <w:tab w:pos="316" w:val="left" w:leader="none"/>
              </w:tabs>
              <w:spacing w:line="168" w:lineRule="exact" w:before="1" w:after="0"/>
              <w:ind w:left="315" w:right="0" w:hanging="228"/>
              <w:jc w:val="left"/>
              <w:rPr>
                <w:sz w:val="14"/>
              </w:rPr>
            </w:pPr>
            <w:r>
              <w:rPr>
                <w:color w:val="575756"/>
                <w:w w:val="105"/>
                <w:sz w:val="14"/>
              </w:rPr>
              <w:t>Esporádico 80%</w:t>
            </w:r>
          </w:p>
          <w:p>
            <w:pPr>
              <w:pStyle w:val="TableParagraph"/>
              <w:numPr>
                <w:ilvl w:val="0"/>
                <w:numId w:val="77"/>
              </w:numPr>
              <w:tabs>
                <w:tab w:pos="316" w:val="left" w:leader="none"/>
              </w:tabs>
              <w:spacing w:line="166" w:lineRule="exact" w:before="0" w:after="0"/>
              <w:ind w:left="315" w:right="0" w:hanging="228"/>
              <w:jc w:val="left"/>
              <w:rPr>
                <w:sz w:val="14"/>
              </w:rPr>
            </w:pPr>
            <w:r>
              <w:rPr>
                <w:color w:val="575756"/>
                <w:w w:val="110"/>
                <w:sz w:val="14"/>
              </w:rPr>
              <w:t>MEN</w:t>
            </w:r>
            <w:r>
              <w:rPr>
                <w:color w:val="575756"/>
                <w:spacing w:val="-1"/>
                <w:w w:val="110"/>
                <w:sz w:val="14"/>
              </w:rPr>
              <w:t> </w:t>
            </w:r>
            <w:r>
              <w:rPr>
                <w:color w:val="575756"/>
                <w:w w:val="110"/>
                <w:sz w:val="14"/>
              </w:rPr>
              <w:t>2A</w:t>
            </w:r>
          </w:p>
          <w:p>
            <w:pPr>
              <w:pStyle w:val="TableParagraph"/>
              <w:numPr>
                <w:ilvl w:val="0"/>
                <w:numId w:val="77"/>
              </w:numPr>
              <w:tabs>
                <w:tab w:pos="316" w:val="left" w:leader="none"/>
              </w:tabs>
              <w:spacing w:line="166" w:lineRule="exact" w:before="0" w:after="0"/>
              <w:ind w:left="315" w:right="0" w:hanging="228"/>
              <w:jc w:val="left"/>
              <w:rPr>
                <w:sz w:val="14"/>
              </w:rPr>
            </w:pPr>
            <w:r>
              <w:rPr>
                <w:color w:val="575756"/>
                <w:w w:val="110"/>
                <w:sz w:val="14"/>
              </w:rPr>
              <w:t>MEN</w:t>
            </w:r>
            <w:r>
              <w:rPr>
                <w:color w:val="575756"/>
                <w:spacing w:val="-5"/>
                <w:w w:val="110"/>
                <w:sz w:val="14"/>
              </w:rPr>
              <w:t> </w:t>
            </w:r>
            <w:r>
              <w:rPr>
                <w:color w:val="575756"/>
                <w:w w:val="110"/>
                <w:sz w:val="14"/>
              </w:rPr>
              <w:t>2B</w:t>
            </w:r>
          </w:p>
          <w:p>
            <w:pPr>
              <w:pStyle w:val="TableParagraph"/>
              <w:numPr>
                <w:ilvl w:val="0"/>
                <w:numId w:val="77"/>
              </w:numPr>
              <w:tabs>
                <w:tab w:pos="316" w:val="left" w:leader="none"/>
              </w:tabs>
              <w:spacing w:line="168" w:lineRule="exact" w:before="0" w:after="0"/>
              <w:ind w:left="315" w:right="0" w:hanging="228"/>
              <w:jc w:val="left"/>
              <w:rPr>
                <w:sz w:val="14"/>
              </w:rPr>
            </w:pPr>
            <w:r>
              <w:rPr>
                <w:color w:val="575756"/>
                <w:sz w:val="14"/>
              </w:rPr>
              <w:t>Familiar</w:t>
            </w:r>
            <w:r>
              <w:rPr>
                <w:color w:val="575756"/>
                <w:spacing w:val="5"/>
                <w:sz w:val="14"/>
              </w:rPr>
              <w:t> </w:t>
            </w:r>
            <w:r>
              <w:rPr>
                <w:color w:val="575756"/>
                <w:sz w:val="14"/>
              </w:rPr>
              <w:t>no</w:t>
            </w:r>
            <w:r>
              <w:rPr>
                <w:color w:val="575756"/>
                <w:spacing w:val="6"/>
                <w:sz w:val="14"/>
              </w:rPr>
              <w:t> </w:t>
            </w:r>
            <w:r>
              <w:rPr>
                <w:color w:val="575756"/>
                <w:sz w:val="14"/>
              </w:rPr>
              <w:t>MEN</w:t>
            </w:r>
          </w:p>
        </w:tc>
        <w:tc>
          <w:tcPr>
            <w:tcW w:w="1667" w:type="dxa"/>
            <w:shd w:val="clear" w:color="auto" w:fill="FEF2E1"/>
          </w:tcPr>
          <w:p>
            <w:pPr>
              <w:pStyle w:val="TableParagraph"/>
              <w:numPr>
                <w:ilvl w:val="0"/>
                <w:numId w:val="78"/>
              </w:numPr>
              <w:tabs>
                <w:tab w:pos="315" w:val="left" w:leader="none"/>
              </w:tabs>
              <w:spacing w:line="168" w:lineRule="exact" w:before="61" w:after="0"/>
              <w:ind w:left="314" w:right="0" w:hanging="228"/>
              <w:jc w:val="left"/>
              <w:rPr>
                <w:sz w:val="14"/>
              </w:rPr>
            </w:pPr>
            <w:r>
              <w:rPr>
                <w:color w:val="575756"/>
                <w:sz w:val="14"/>
              </w:rPr>
              <w:t>6ª</w:t>
            </w:r>
            <w:r>
              <w:rPr>
                <w:color w:val="575756"/>
                <w:spacing w:val="-2"/>
                <w:sz w:val="14"/>
              </w:rPr>
              <w:t> </w:t>
            </w:r>
            <w:r>
              <w:rPr>
                <w:color w:val="575756"/>
                <w:sz w:val="14"/>
              </w:rPr>
              <w:t>-</w:t>
            </w:r>
            <w:r>
              <w:rPr>
                <w:color w:val="575756"/>
                <w:spacing w:val="-1"/>
                <w:sz w:val="14"/>
              </w:rPr>
              <w:t> </w:t>
            </w:r>
            <w:r>
              <w:rPr>
                <w:color w:val="575756"/>
                <w:sz w:val="14"/>
              </w:rPr>
              <w:t>7ª</w:t>
            </w:r>
            <w:r>
              <w:rPr>
                <w:color w:val="575756"/>
                <w:spacing w:val="-1"/>
                <w:sz w:val="14"/>
              </w:rPr>
              <w:t> </w:t>
            </w:r>
            <w:r>
              <w:rPr>
                <w:color w:val="575756"/>
                <w:sz w:val="14"/>
              </w:rPr>
              <w:t>década</w:t>
            </w:r>
          </w:p>
          <w:p>
            <w:pPr>
              <w:pStyle w:val="TableParagraph"/>
              <w:numPr>
                <w:ilvl w:val="0"/>
                <w:numId w:val="78"/>
              </w:numPr>
              <w:tabs>
                <w:tab w:pos="315" w:val="left" w:leader="none"/>
              </w:tabs>
              <w:spacing w:line="167" w:lineRule="exact" w:before="0" w:after="0"/>
              <w:ind w:left="314" w:right="0" w:hanging="228"/>
              <w:jc w:val="left"/>
              <w:rPr>
                <w:sz w:val="14"/>
              </w:rPr>
            </w:pPr>
            <w:r>
              <w:rPr>
                <w:color w:val="575756"/>
                <w:w w:val="105"/>
                <w:sz w:val="14"/>
              </w:rPr>
              <w:t>5%</w:t>
            </w:r>
            <w:r>
              <w:rPr>
                <w:color w:val="575756"/>
                <w:spacing w:val="2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tumores</w:t>
            </w:r>
          </w:p>
          <w:p>
            <w:pPr>
              <w:pStyle w:val="TableParagraph"/>
              <w:spacing w:line="161" w:lineRule="exact"/>
              <w:ind w:left="314"/>
              <w:rPr>
                <w:sz w:val="14"/>
              </w:rPr>
            </w:pPr>
            <w:r>
              <w:rPr>
                <w:color w:val="575756"/>
                <w:w w:val="95"/>
                <w:sz w:val="14"/>
              </w:rPr>
              <w:t>del</w:t>
            </w:r>
            <w:r>
              <w:rPr>
                <w:color w:val="575756"/>
                <w:spacing w:val="5"/>
                <w:w w:val="95"/>
                <w:sz w:val="14"/>
              </w:rPr>
              <w:t> </w:t>
            </w:r>
            <w:r>
              <w:rPr>
                <w:color w:val="575756"/>
                <w:w w:val="95"/>
                <w:sz w:val="14"/>
              </w:rPr>
              <w:t>epitelio</w:t>
            </w:r>
            <w:r>
              <w:rPr>
                <w:color w:val="575756"/>
                <w:spacing w:val="6"/>
                <w:w w:val="95"/>
                <w:sz w:val="14"/>
              </w:rPr>
              <w:t> </w:t>
            </w:r>
            <w:r>
              <w:rPr>
                <w:color w:val="575756"/>
                <w:w w:val="95"/>
                <w:sz w:val="14"/>
              </w:rPr>
              <w:t>folicular</w:t>
            </w:r>
          </w:p>
        </w:tc>
        <w:tc>
          <w:tcPr>
            <w:tcW w:w="2011" w:type="dxa"/>
            <w:shd w:val="clear" w:color="auto" w:fill="FEF2E1"/>
          </w:tcPr>
          <w:p>
            <w:pPr>
              <w:pStyle w:val="TableParagraph"/>
              <w:numPr>
                <w:ilvl w:val="0"/>
                <w:numId w:val="79"/>
              </w:numPr>
              <w:tabs>
                <w:tab w:pos="315" w:val="left" w:leader="none"/>
              </w:tabs>
              <w:spacing w:line="168" w:lineRule="exact" w:before="61" w:after="0"/>
              <w:ind w:left="314" w:right="0" w:hanging="228"/>
              <w:jc w:val="left"/>
              <w:rPr>
                <w:sz w:val="14"/>
              </w:rPr>
            </w:pPr>
            <w:r>
              <w:rPr>
                <w:color w:val="575756"/>
                <w:w w:val="105"/>
                <w:sz w:val="14"/>
              </w:rPr>
              <w:t>Mujeres</w:t>
            </w:r>
            <w:r>
              <w:rPr>
                <w:color w:val="575756"/>
                <w:spacing w:val="-7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55-75</w:t>
            </w:r>
            <w:r>
              <w:rPr>
                <w:color w:val="575756"/>
                <w:spacing w:val="-7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años</w:t>
            </w:r>
          </w:p>
          <w:p>
            <w:pPr>
              <w:pStyle w:val="TableParagraph"/>
              <w:numPr>
                <w:ilvl w:val="0"/>
                <w:numId w:val="79"/>
              </w:numPr>
              <w:tabs>
                <w:tab w:pos="315" w:val="left" w:leader="none"/>
              </w:tabs>
              <w:spacing w:line="167" w:lineRule="exact" w:before="0" w:after="0"/>
              <w:ind w:left="314" w:right="0" w:hanging="228"/>
              <w:jc w:val="left"/>
              <w:rPr>
                <w:sz w:val="14"/>
              </w:rPr>
            </w:pPr>
            <w:r>
              <w:rPr>
                <w:color w:val="575756"/>
                <w:w w:val="105"/>
                <w:sz w:val="14"/>
              </w:rPr>
              <w:t>5% de todos</w:t>
            </w:r>
          </w:p>
          <w:p>
            <w:pPr>
              <w:pStyle w:val="TableParagraph"/>
              <w:spacing w:line="161" w:lineRule="exact"/>
              <w:ind w:left="314"/>
              <w:rPr>
                <w:sz w:val="14"/>
              </w:rPr>
            </w:pPr>
            <w:r>
              <w:rPr>
                <w:color w:val="575756"/>
                <w:sz w:val="14"/>
              </w:rPr>
              <w:t>los</w:t>
            </w:r>
            <w:r>
              <w:rPr>
                <w:color w:val="575756"/>
                <w:spacing w:val="6"/>
                <w:sz w:val="14"/>
              </w:rPr>
              <w:t> </w:t>
            </w:r>
            <w:r>
              <w:rPr>
                <w:color w:val="575756"/>
                <w:sz w:val="14"/>
              </w:rPr>
              <w:t>tumores</w:t>
            </w:r>
            <w:r>
              <w:rPr>
                <w:color w:val="575756"/>
                <w:spacing w:val="6"/>
                <w:sz w:val="14"/>
              </w:rPr>
              <w:t> </w:t>
            </w:r>
            <w:r>
              <w:rPr>
                <w:color w:val="575756"/>
                <w:sz w:val="14"/>
              </w:rPr>
              <w:t>tiroideos</w:t>
            </w:r>
          </w:p>
          <w:p>
            <w:pPr>
              <w:pStyle w:val="TableParagraph"/>
              <w:numPr>
                <w:ilvl w:val="0"/>
                <w:numId w:val="79"/>
              </w:numPr>
              <w:tabs>
                <w:tab w:pos="315" w:val="left" w:leader="none"/>
              </w:tabs>
              <w:spacing w:line="240" w:lineRule="auto" w:before="2" w:after="0"/>
              <w:ind w:left="314" w:right="107" w:hanging="227"/>
              <w:jc w:val="left"/>
              <w:rPr>
                <w:sz w:val="14"/>
              </w:rPr>
            </w:pPr>
            <w:r>
              <w:rPr>
                <w:color w:val="575756"/>
                <w:sz w:val="14"/>
              </w:rPr>
              <w:t>Relación con tiroiditis</w:t>
            </w:r>
            <w:r>
              <w:rPr>
                <w:color w:val="575756"/>
                <w:spacing w:val="1"/>
                <w:sz w:val="14"/>
              </w:rPr>
              <w:t> </w:t>
            </w:r>
            <w:r>
              <w:rPr>
                <w:color w:val="575756"/>
                <w:sz w:val="14"/>
              </w:rPr>
              <w:t>Hashimoto</w:t>
            </w:r>
            <w:r>
              <w:rPr>
                <w:color w:val="575756"/>
                <w:spacing w:val="6"/>
                <w:sz w:val="14"/>
              </w:rPr>
              <w:t> </w:t>
            </w:r>
            <w:r>
              <w:rPr>
                <w:color w:val="575756"/>
                <w:sz w:val="14"/>
              </w:rPr>
              <w:t>y</w:t>
            </w:r>
            <w:r>
              <w:rPr>
                <w:color w:val="575756"/>
                <w:spacing w:val="7"/>
                <w:sz w:val="14"/>
              </w:rPr>
              <w:t> </w:t>
            </w:r>
            <w:r>
              <w:rPr>
                <w:color w:val="575756"/>
                <w:sz w:val="14"/>
              </w:rPr>
              <w:t>anticuerpos</w:t>
            </w:r>
            <w:r>
              <w:rPr>
                <w:color w:val="575756"/>
                <w:spacing w:val="-39"/>
                <w:sz w:val="14"/>
              </w:rPr>
              <w:t> </w:t>
            </w:r>
            <w:r>
              <w:rPr>
                <w:color w:val="575756"/>
                <w:sz w:val="14"/>
              </w:rPr>
              <w:t>antiperoxidasa</w:t>
            </w:r>
            <w:r>
              <w:rPr>
                <w:color w:val="575756"/>
                <w:spacing w:val="8"/>
                <w:sz w:val="14"/>
              </w:rPr>
              <w:t> </w:t>
            </w:r>
            <w:r>
              <w:rPr>
                <w:color w:val="575756"/>
                <w:sz w:val="14"/>
              </w:rPr>
              <w:t>positivos</w:t>
            </w:r>
          </w:p>
        </w:tc>
      </w:tr>
      <w:tr>
        <w:trPr>
          <w:trHeight w:val="615" w:hRule="atLeast"/>
        </w:trPr>
        <w:tc>
          <w:tcPr>
            <w:tcW w:w="1099" w:type="dxa"/>
            <w:shd w:val="clear" w:color="auto" w:fill="B1D5D9"/>
          </w:tcPr>
          <w:p>
            <w:pPr>
              <w:pStyle w:val="TableParagraph"/>
              <w:spacing w:line="247" w:lineRule="auto" w:before="63"/>
              <w:ind w:left="88" w:right="301"/>
              <w:rPr>
                <w:sz w:val="14"/>
              </w:rPr>
            </w:pPr>
            <w:r>
              <w:rPr>
                <w:color w:val="575756"/>
                <w:sz w:val="14"/>
              </w:rPr>
              <w:t>Derivado</w:t>
            </w:r>
            <w:r>
              <w:rPr>
                <w:color w:val="575756"/>
                <w:spacing w:val="1"/>
                <w:sz w:val="14"/>
              </w:rPr>
              <w:t> </w:t>
            </w:r>
            <w:r>
              <w:rPr>
                <w:color w:val="575756"/>
                <w:w w:val="95"/>
                <w:sz w:val="14"/>
              </w:rPr>
              <w:t>del epitelio</w:t>
            </w:r>
            <w:r>
              <w:rPr>
                <w:color w:val="575756"/>
                <w:spacing w:val="-38"/>
                <w:w w:val="95"/>
                <w:sz w:val="14"/>
              </w:rPr>
              <w:t> </w:t>
            </w:r>
            <w:r>
              <w:rPr>
                <w:color w:val="575756"/>
                <w:sz w:val="14"/>
              </w:rPr>
              <w:t>folicular</w:t>
            </w:r>
          </w:p>
        </w:tc>
        <w:tc>
          <w:tcPr>
            <w:tcW w:w="1991" w:type="dxa"/>
            <w:shd w:val="clear" w:color="auto" w:fill="FEF2E1"/>
          </w:tcPr>
          <w:p>
            <w:pPr>
              <w:pStyle w:val="TableParagraph"/>
              <w:spacing w:before="63"/>
              <w:ind w:left="88"/>
              <w:rPr>
                <w:sz w:val="14"/>
              </w:rPr>
            </w:pPr>
            <w:r>
              <w:rPr>
                <w:color w:val="575756"/>
                <w:w w:val="105"/>
                <w:sz w:val="14"/>
              </w:rPr>
              <w:t>Sí</w:t>
            </w:r>
          </w:p>
        </w:tc>
        <w:tc>
          <w:tcPr>
            <w:tcW w:w="1882" w:type="dxa"/>
            <w:shd w:val="clear" w:color="auto" w:fill="FEF2E1"/>
          </w:tcPr>
          <w:p>
            <w:pPr>
              <w:pStyle w:val="TableParagraph"/>
              <w:spacing w:before="63"/>
              <w:ind w:left="88"/>
              <w:rPr>
                <w:sz w:val="14"/>
              </w:rPr>
            </w:pPr>
            <w:r>
              <w:rPr>
                <w:color w:val="575756"/>
                <w:w w:val="105"/>
                <w:sz w:val="14"/>
              </w:rPr>
              <w:t>Sí</w:t>
            </w:r>
          </w:p>
        </w:tc>
        <w:tc>
          <w:tcPr>
            <w:tcW w:w="1883" w:type="dxa"/>
            <w:gridSpan w:val="2"/>
            <w:shd w:val="clear" w:color="auto" w:fill="FEF2E1"/>
          </w:tcPr>
          <w:p>
            <w:pPr>
              <w:pStyle w:val="TableParagraph"/>
              <w:spacing w:before="63"/>
              <w:ind w:left="88"/>
              <w:rPr>
                <w:sz w:val="14"/>
              </w:rPr>
            </w:pPr>
            <w:r>
              <w:rPr>
                <w:color w:val="575756"/>
                <w:w w:val="110"/>
                <w:sz w:val="14"/>
              </w:rPr>
              <w:t>No</w:t>
            </w:r>
          </w:p>
        </w:tc>
        <w:tc>
          <w:tcPr>
            <w:tcW w:w="1667" w:type="dxa"/>
            <w:shd w:val="clear" w:color="auto" w:fill="FEF2E1"/>
          </w:tcPr>
          <w:p>
            <w:pPr>
              <w:pStyle w:val="TableParagraph"/>
              <w:spacing w:before="63"/>
              <w:ind w:left="88"/>
              <w:rPr>
                <w:sz w:val="14"/>
              </w:rPr>
            </w:pPr>
            <w:r>
              <w:rPr>
                <w:color w:val="575756"/>
                <w:w w:val="105"/>
                <w:sz w:val="14"/>
              </w:rPr>
              <w:t>Sí</w:t>
            </w:r>
          </w:p>
        </w:tc>
        <w:tc>
          <w:tcPr>
            <w:tcW w:w="2011" w:type="dxa"/>
            <w:shd w:val="clear" w:color="auto" w:fill="FEF2E1"/>
          </w:tcPr>
          <w:p>
            <w:pPr>
              <w:pStyle w:val="TableParagraph"/>
              <w:spacing w:before="63"/>
              <w:ind w:left="87"/>
              <w:rPr>
                <w:sz w:val="14"/>
              </w:rPr>
            </w:pPr>
            <w:r>
              <w:rPr>
                <w:color w:val="575756"/>
                <w:w w:val="110"/>
                <w:sz w:val="14"/>
              </w:rPr>
              <w:t>No</w:t>
            </w:r>
          </w:p>
        </w:tc>
      </w:tr>
      <w:tr>
        <w:trPr>
          <w:trHeight w:val="1109" w:hRule="atLeast"/>
        </w:trPr>
        <w:tc>
          <w:tcPr>
            <w:tcW w:w="1099" w:type="dxa"/>
            <w:shd w:val="clear" w:color="auto" w:fill="B1D5D9"/>
          </w:tcPr>
          <w:p>
            <w:pPr>
              <w:pStyle w:val="TableParagraph"/>
              <w:spacing w:line="247" w:lineRule="auto" w:before="63"/>
              <w:ind w:left="88" w:right="334"/>
              <w:rPr>
                <w:sz w:val="14"/>
              </w:rPr>
            </w:pPr>
            <w:r>
              <w:rPr>
                <w:color w:val="575756"/>
                <w:sz w:val="14"/>
              </w:rPr>
              <w:t>Anatomía</w:t>
            </w:r>
            <w:r>
              <w:rPr>
                <w:color w:val="575756"/>
                <w:spacing w:val="1"/>
                <w:sz w:val="14"/>
              </w:rPr>
              <w:t> </w:t>
            </w:r>
            <w:r>
              <w:rPr>
                <w:color w:val="575756"/>
                <w:sz w:val="14"/>
              </w:rPr>
              <w:t>patológica</w:t>
            </w:r>
          </w:p>
        </w:tc>
        <w:tc>
          <w:tcPr>
            <w:tcW w:w="1991" w:type="dxa"/>
            <w:shd w:val="clear" w:color="auto" w:fill="FEF2E1"/>
          </w:tcPr>
          <w:p>
            <w:pPr>
              <w:pStyle w:val="TableParagraph"/>
              <w:numPr>
                <w:ilvl w:val="0"/>
                <w:numId w:val="80"/>
              </w:numPr>
              <w:tabs>
                <w:tab w:pos="316" w:val="left" w:leader="none"/>
              </w:tabs>
              <w:spacing w:line="235" w:lineRule="auto" w:before="64" w:after="0"/>
              <w:ind w:left="315" w:right="309" w:hanging="227"/>
              <w:jc w:val="left"/>
              <w:rPr>
                <w:sz w:val="14"/>
              </w:rPr>
            </w:pPr>
            <w:r>
              <w:rPr>
                <w:color w:val="575756"/>
                <w:sz w:val="14"/>
              </w:rPr>
              <w:t>Papilas</w:t>
            </w:r>
            <w:r>
              <w:rPr>
                <w:color w:val="575756"/>
                <w:spacing w:val="1"/>
                <w:sz w:val="14"/>
              </w:rPr>
              <w:t> </w:t>
            </w:r>
            <w:r>
              <w:rPr>
                <w:color w:val="575756"/>
                <w:sz w:val="14"/>
              </w:rPr>
              <w:t>con</w:t>
            </w:r>
            <w:r>
              <w:rPr>
                <w:color w:val="575756"/>
                <w:spacing w:val="1"/>
                <w:sz w:val="14"/>
              </w:rPr>
              <w:t> </w:t>
            </w:r>
            <w:r>
              <w:rPr>
                <w:color w:val="575756"/>
                <w:sz w:val="14"/>
              </w:rPr>
              <w:t>células</w:t>
            </w:r>
            <w:r>
              <w:rPr>
                <w:color w:val="575756"/>
                <w:spacing w:val="2"/>
                <w:sz w:val="14"/>
              </w:rPr>
              <w:t> </w:t>
            </w:r>
            <w:r>
              <w:rPr>
                <w:color w:val="575756"/>
                <w:sz w:val="14"/>
              </w:rPr>
              <w:t>y</w:t>
            </w:r>
            <w:r>
              <w:rPr>
                <w:color w:val="575756"/>
                <w:spacing w:val="1"/>
                <w:sz w:val="14"/>
              </w:rPr>
              <w:t> </w:t>
            </w:r>
            <w:r>
              <w:rPr>
                <w:color w:val="575756"/>
                <w:sz w:val="14"/>
              </w:rPr>
              <w:t>elementos</w:t>
            </w:r>
            <w:r>
              <w:rPr>
                <w:color w:val="575756"/>
                <w:spacing w:val="-6"/>
                <w:sz w:val="14"/>
              </w:rPr>
              <w:t> </w:t>
            </w:r>
            <w:r>
              <w:rPr>
                <w:color w:val="575756"/>
                <w:sz w:val="14"/>
              </w:rPr>
              <w:t>foliculares</w:t>
            </w:r>
          </w:p>
          <w:p>
            <w:pPr>
              <w:pStyle w:val="TableParagraph"/>
              <w:numPr>
                <w:ilvl w:val="0"/>
                <w:numId w:val="80"/>
              </w:numPr>
              <w:tabs>
                <w:tab w:pos="316" w:val="left" w:leader="none"/>
              </w:tabs>
              <w:spacing w:line="169" w:lineRule="exact" w:before="3" w:after="0"/>
              <w:ind w:left="315" w:right="0" w:hanging="228"/>
              <w:jc w:val="left"/>
              <w:rPr>
                <w:sz w:val="14"/>
              </w:rPr>
            </w:pPr>
            <w:r>
              <w:rPr>
                <w:color w:val="575756"/>
                <w:sz w:val="14"/>
              </w:rPr>
              <w:t>Calcificaciones</w:t>
            </w:r>
          </w:p>
          <w:p>
            <w:pPr>
              <w:pStyle w:val="TableParagraph"/>
              <w:spacing w:line="161" w:lineRule="exact"/>
              <w:ind w:left="315"/>
              <w:rPr>
                <w:sz w:val="14"/>
              </w:rPr>
            </w:pPr>
            <w:r>
              <w:rPr>
                <w:color w:val="575756"/>
                <w:sz w:val="14"/>
              </w:rPr>
              <w:t>en</w:t>
            </w:r>
            <w:r>
              <w:rPr>
                <w:color w:val="575756"/>
                <w:spacing w:val="-6"/>
                <w:sz w:val="14"/>
              </w:rPr>
              <w:t> </w:t>
            </w:r>
            <w:r>
              <w:rPr>
                <w:color w:val="575756"/>
                <w:sz w:val="14"/>
              </w:rPr>
              <w:t>“granos</w:t>
            </w:r>
            <w:r>
              <w:rPr>
                <w:color w:val="575756"/>
                <w:spacing w:val="-1"/>
                <w:sz w:val="14"/>
              </w:rPr>
              <w:t> </w:t>
            </w:r>
            <w:r>
              <w:rPr>
                <w:color w:val="575756"/>
                <w:sz w:val="14"/>
              </w:rPr>
              <w:t>de arena”</w:t>
            </w:r>
          </w:p>
          <w:p>
            <w:pPr>
              <w:pStyle w:val="TableParagraph"/>
              <w:spacing w:line="244" w:lineRule="auto" w:before="3"/>
              <w:ind w:left="315" w:right="173"/>
              <w:rPr>
                <w:sz w:val="14"/>
              </w:rPr>
            </w:pPr>
            <w:r>
              <w:rPr>
                <w:color w:val="575756"/>
                <w:w w:val="105"/>
                <w:sz w:val="14"/>
              </w:rPr>
              <w:t>o</w:t>
            </w:r>
            <w:r>
              <w:rPr>
                <w:color w:val="575756"/>
                <w:spacing w:val="-9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cuerpos</w:t>
            </w:r>
            <w:r>
              <w:rPr>
                <w:color w:val="575756"/>
                <w:spacing w:val="-9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de</w:t>
            </w:r>
            <w:r>
              <w:rPr>
                <w:color w:val="575756"/>
                <w:spacing w:val="-8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psamoma</w:t>
            </w:r>
            <w:r>
              <w:rPr>
                <w:color w:val="575756"/>
                <w:spacing w:val="-42"/>
                <w:w w:val="105"/>
                <w:sz w:val="14"/>
              </w:rPr>
              <w:t> </w:t>
            </w:r>
            <w:r>
              <w:rPr>
                <w:color w:val="575756"/>
                <w:sz w:val="14"/>
              </w:rPr>
              <w:t>(típicas</w:t>
            </w:r>
            <w:r>
              <w:rPr>
                <w:color w:val="575756"/>
                <w:spacing w:val="-6"/>
                <w:sz w:val="14"/>
              </w:rPr>
              <w:t> </w:t>
            </w:r>
            <w:r>
              <w:rPr>
                <w:color w:val="575756"/>
                <w:sz w:val="14"/>
              </w:rPr>
              <w:t>pero</w:t>
            </w:r>
            <w:r>
              <w:rPr>
                <w:color w:val="575756"/>
                <w:spacing w:val="-5"/>
                <w:sz w:val="14"/>
              </w:rPr>
              <w:t> </w:t>
            </w:r>
            <w:r>
              <w:rPr>
                <w:color w:val="575756"/>
                <w:sz w:val="14"/>
              </w:rPr>
              <w:t>raras)</w:t>
            </w:r>
          </w:p>
        </w:tc>
        <w:tc>
          <w:tcPr>
            <w:tcW w:w="1882" w:type="dxa"/>
            <w:shd w:val="clear" w:color="auto" w:fill="FEF2E1"/>
          </w:tcPr>
          <w:p>
            <w:pPr>
              <w:pStyle w:val="TableParagraph"/>
              <w:spacing w:before="63"/>
              <w:ind w:left="88"/>
              <w:rPr>
                <w:sz w:val="14"/>
              </w:rPr>
            </w:pPr>
            <w:r>
              <w:rPr>
                <w:color w:val="575756"/>
                <w:sz w:val="14"/>
              </w:rPr>
              <w:t>La</w:t>
            </w:r>
            <w:r>
              <w:rPr>
                <w:color w:val="575756"/>
                <w:spacing w:val="2"/>
                <w:sz w:val="14"/>
              </w:rPr>
              <w:t> </w:t>
            </w:r>
            <w:r>
              <w:rPr>
                <w:color w:val="575756"/>
                <w:sz w:val="14"/>
              </w:rPr>
              <w:t>invasión</w:t>
            </w:r>
            <w:r>
              <w:rPr>
                <w:color w:val="575756"/>
                <w:spacing w:val="2"/>
                <w:sz w:val="14"/>
              </w:rPr>
              <w:t> </w:t>
            </w:r>
            <w:r>
              <w:rPr>
                <w:color w:val="575756"/>
                <w:sz w:val="14"/>
              </w:rPr>
              <w:t>vascular</w:t>
            </w:r>
            <w:r>
              <w:rPr>
                <w:color w:val="575756"/>
                <w:spacing w:val="2"/>
                <w:sz w:val="14"/>
              </w:rPr>
              <w:t> </w:t>
            </w:r>
            <w:r>
              <w:rPr>
                <w:color w:val="575756"/>
                <w:sz w:val="14"/>
              </w:rPr>
              <w:t>y</w:t>
            </w:r>
          </w:p>
          <w:p>
            <w:pPr>
              <w:pStyle w:val="TableParagraph"/>
              <w:spacing w:line="247" w:lineRule="auto" w:before="6"/>
              <w:ind w:left="88" w:right="135"/>
              <w:rPr>
                <w:sz w:val="14"/>
              </w:rPr>
            </w:pPr>
            <w:r>
              <w:rPr>
                <w:color w:val="575756"/>
                <w:sz w:val="14"/>
              </w:rPr>
              <w:t>de</w:t>
            </w:r>
            <w:r>
              <w:rPr>
                <w:color w:val="575756"/>
                <w:spacing w:val="-7"/>
                <w:sz w:val="14"/>
              </w:rPr>
              <w:t> </w:t>
            </w:r>
            <w:r>
              <w:rPr>
                <w:color w:val="575756"/>
                <w:sz w:val="14"/>
              </w:rPr>
              <w:t>la</w:t>
            </w:r>
            <w:r>
              <w:rPr>
                <w:color w:val="575756"/>
                <w:spacing w:val="-6"/>
                <w:sz w:val="14"/>
              </w:rPr>
              <w:t> </w:t>
            </w:r>
            <w:r>
              <w:rPr>
                <w:color w:val="575756"/>
                <w:sz w:val="14"/>
              </w:rPr>
              <w:t>cápsula</w:t>
            </w:r>
            <w:r>
              <w:rPr>
                <w:color w:val="575756"/>
                <w:spacing w:val="-6"/>
                <w:sz w:val="14"/>
              </w:rPr>
              <w:t> </w:t>
            </w:r>
            <w:r>
              <w:rPr>
                <w:color w:val="575756"/>
                <w:sz w:val="14"/>
              </w:rPr>
              <w:t>lo</w:t>
            </w:r>
            <w:r>
              <w:rPr>
                <w:color w:val="575756"/>
                <w:spacing w:val="-7"/>
                <w:sz w:val="14"/>
              </w:rPr>
              <w:t> </w:t>
            </w:r>
            <w:r>
              <w:rPr>
                <w:color w:val="575756"/>
                <w:sz w:val="14"/>
              </w:rPr>
              <w:t>diferencia</w:t>
            </w:r>
            <w:r>
              <w:rPr>
                <w:color w:val="575756"/>
                <w:spacing w:val="-39"/>
                <w:sz w:val="14"/>
              </w:rPr>
              <w:t> </w:t>
            </w:r>
            <w:r>
              <w:rPr>
                <w:color w:val="575756"/>
                <w:sz w:val="14"/>
              </w:rPr>
              <w:t>del adenoma folicular</w:t>
            </w:r>
            <w:r>
              <w:rPr>
                <w:color w:val="575756"/>
                <w:spacing w:val="1"/>
                <w:sz w:val="14"/>
              </w:rPr>
              <w:t> </w:t>
            </w:r>
            <w:r>
              <w:rPr>
                <w:color w:val="575756"/>
                <w:sz w:val="14"/>
              </w:rPr>
              <w:t>benigno</w:t>
            </w:r>
          </w:p>
        </w:tc>
        <w:tc>
          <w:tcPr>
            <w:tcW w:w="1883" w:type="dxa"/>
            <w:gridSpan w:val="2"/>
            <w:shd w:val="clear" w:color="auto" w:fill="FEF2E1"/>
          </w:tcPr>
          <w:p>
            <w:pPr>
              <w:pStyle w:val="TableParagraph"/>
              <w:numPr>
                <w:ilvl w:val="0"/>
                <w:numId w:val="81"/>
              </w:numPr>
              <w:tabs>
                <w:tab w:pos="316" w:val="left" w:leader="none"/>
              </w:tabs>
              <w:spacing w:line="235" w:lineRule="auto" w:before="64" w:after="0"/>
              <w:ind w:left="315" w:right="107" w:hanging="227"/>
              <w:jc w:val="left"/>
              <w:rPr>
                <w:sz w:val="14"/>
              </w:rPr>
            </w:pPr>
            <w:r>
              <w:rPr>
                <w:color w:val="575756"/>
                <w:w w:val="105"/>
                <w:sz w:val="14"/>
              </w:rPr>
              <w:t>Acúmulo de células C</w:t>
            </w:r>
            <w:r>
              <w:rPr>
                <w:color w:val="575756"/>
                <w:spacing w:val="1"/>
                <w:w w:val="105"/>
                <w:sz w:val="14"/>
              </w:rPr>
              <w:t> </w:t>
            </w:r>
            <w:r>
              <w:rPr>
                <w:color w:val="575756"/>
                <w:sz w:val="14"/>
              </w:rPr>
              <w:t>con</w:t>
            </w:r>
            <w:r>
              <w:rPr>
                <w:color w:val="575756"/>
                <w:spacing w:val="6"/>
                <w:sz w:val="14"/>
              </w:rPr>
              <w:t> </w:t>
            </w:r>
            <w:r>
              <w:rPr>
                <w:color w:val="575756"/>
                <w:sz w:val="14"/>
              </w:rPr>
              <w:t>sustancia</w:t>
            </w:r>
            <w:r>
              <w:rPr>
                <w:color w:val="575756"/>
                <w:spacing w:val="6"/>
                <w:sz w:val="14"/>
              </w:rPr>
              <w:t> </w:t>
            </w:r>
            <w:r>
              <w:rPr>
                <w:color w:val="575756"/>
                <w:sz w:val="14"/>
              </w:rPr>
              <w:t>amiloide</w:t>
            </w:r>
          </w:p>
          <w:p>
            <w:pPr>
              <w:pStyle w:val="TableParagraph"/>
              <w:numPr>
                <w:ilvl w:val="0"/>
                <w:numId w:val="81"/>
              </w:numPr>
              <w:tabs>
                <w:tab w:pos="316" w:val="left" w:leader="none"/>
              </w:tabs>
              <w:spacing w:line="169" w:lineRule="exact" w:before="3" w:after="0"/>
              <w:ind w:left="315" w:right="0" w:hanging="228"/>
              <w:jc w:val="left"/>
              <w:rPr>
                <w:sz w:val="14"/>
              </w:rPr>
            </w:pPr>
            <w:r>
              <w:rPr>
                <w:color w:val="575756"/>
                <w:sz w:val="14"/>
              </w:rPr>
              <w:t>Multicéntrico</w:t>
            </w:r>
          </w:p>
          <w:p>
            <w:pPr>
              <w:pStyle w:val="TableParagraph"/>
              <w:spacing w:line="161" w:lineRule="exact"/>
              <w:ind w:left="315"/>
              <w:rPr>
                <w:sz w:val="14"/>
              </w:rPr>
            </w:pPr>
            <w:r>
              <w:rPr>
                <w:color w:val="575756"/>
                <w:sz w:val="14"/>
              </w:rPr>
              <w:t>en formas familiares</w:t>
            </w:r>
          </w:p>
        </w:tc>
        <w:tc>
          <w:tcPr>
            <w:tcW w:w="1667" w:type="dxa"/>
            <w:shd w:val="clear" w:color="auto" w:fill="FEF2E1"/>
          </w:tcPr>
          <w:p>
            <w:pPr>
              <w:pStyle w:val="TableParagraph"/>
              <w:numPr>
                <w:ilvl w:val="0"/>
                <w:numId w:val="82"/>
              </w:numPr>
              <w:tabs>
                <w:tab w:pos="315" w:val="left" w:leader="none"/>
              </w:tabs>
              <w:spacing w:line="235" w:lineRule="auto" w:before="64" w:after="0"/>
              <w:ind w:left="314" w:right="312" w:hanging="227"/>
              <w:jc w:val="left"/>
              <w:rPr>
                <w:sz w:val="14"/>
              </w:rPr>
            </w:pPr>
            <w:r>
              <w:rPr>
                <w:color w:val="575756"/>
                <w:sz w:val="14"/>
              </w:rPr>
              <w:t>Células</w:t>
            </w:r>
            <w:r>
              <w:rPr>
                <w:color w:val="575756"/>
                <w:spacing w:val="2"/>
                <w:sz w:val="14"/>
              </w:rPr>
              <w:t> </w:t>
            </w:r>
            <w:r>
              <w:rPr>
                <w:color w:val="575756"/>
                <w:sz w:val="14"/>
              </w:rPr>
              <w:t>gigantes</w:t>
            </w:r>
            <w:r>
              <w:rPr>
                <w:color w:val="575756"/>
                <w:spacing w:val="-39"/>
                <w:sz w:val="14"/>
              </w:rPr>
              <w:t> </w:t>
            </w:r>
            <w:r>
              <w:rPr>
                <w:color w:val="575756"/>
                <w:sz w:val="14"/>
              </w:rPr>
              <w:t>y</w:t>
            </w:r>
            <w:r>
              <w:rPr>
                <w:color w:val="575756"/>
                <w:spacing w:val="-2"/>
                <w:sz w:val="14"/>
              </w:rPr>
              <w:t> </w:t>
            </w:r>
            <w:r>
              <w:rPr>
                <w:color w:val="575756"/>
                <w:sz w:val="14"/>
              </w:rPr>
              <w:t>fusiformes</w:t>
            </w:r>
          </w:p>
          <w:p>
            <w:pPr>
              <w:pStyle w:val="TableParagraph"/>
              <w:numPr>
                <w:ilvl w:val="0"/>
                <w:numId w:val="82"/>
              </w:numPr>
              <w:tabs>
                <w:tab w:pos="315" w:val="left" w:leader="none"/>
              </w:tabs>
              <w:spacing w:line="240" w:lineRule="auto" w:before="3" w:after="0"/>
              <w:ind w:left="314" w:right="83" w:hanging="227"/>
              <w:jc w:val="left"/>
              <w:rPr>
                <w:sz w:val="14"/>
              </w:rPr>
            </w:pPr>
            <w:r>
              <w:rPr>
                <w:color w:val="575756"/>
                <w:w w:val="95"/>
                <w:sz w:val="14"/>
              </w:rPr>
              <w:t>Difícil</w:t>
            </w:r>
            <w:r>
              <w:rPr>
                <w:color w:val="575756"/>
                <w:spacing w:val="4"/>
                <w:w w:val="95"/>
                <w:sz w:val="14"/>
              </w:rPr>
              <w:t> </w:t>
            </w:r>
            <w:r>
              <w:rPr>
                <w:color w:val="575756"/>
                <w:w w:val="95"/>
                <w:sz w:val="14"/>
              </w:rPr>
              <w:t>de</w:t>
            </w:r>
            <w:r>
              <w:rPr>
                <w:color w:val="575756"/>
                <w:spacing w:val="5"/>
                <w:w w:val="95"/>
                <w:sz w:val="14"/>
              </w:rPr>
              <w:t> </w:t>
            </w:r>
            <w:r>
              <w:rPr>
                <w:color w:val="575756"/>
                <w:w w:val="95"/>
                <w:sz w:val="14"/>
              </w:rPr>
              <w:t>diferenciar</w:t>
            </w:r>
            <w:r>
              <w:rPr>
                <w:color w:val="575756"/>
                <w:spacing w:val="-37"/>
                <w:w w:val="95"/>
                <w:sz w:val="14"/>
              </w:rPr>
              <w:t> </w:t>
            </w:r>
            <w:r>
              <w:rPr>
                <w:color w:val="575756"/>
                <w:sz w:val="14"/>
              </w:rPr>
              <w:t>de linfomas o</w:t>
            </w:r>
            <w:r>
              <w:rPr>
                <w:color w:val="575756"/>
                <w:spacing w:val="1"/>
                <w:sz w:val="14"/>
              </w:rPr>
              <w:t> </w:t>
            </w:r>
            <w:r>
              <w:rPr>
                <w:color w:val="575756"/>
                <w:sz w:val="14"/>
              </w:rPr>
              <w:t>sarcomas</w:t>
            </w:r>
          </w:p>
        </w:tc>
        <w:tc>
          <w:tcPr>
            <w:tcW w:w="2011" w:type="dxa"/>
            <w:shd w:val="clear" w:color="auto" w:fill="FEF2E1"/>
          </w:tcPr>
          <w:p>
            <w:pPr>
              <w:pStyle w:val="TableParagraph"/>
              <w:spacing w:line="247" w:lineRule="auto" w:before="64"/>
              <w:ind w:left="88" w:right="732"/>
              <w:rPr>
                <w:sz w:val="14"/>
              </w:rPr>
            </w:pPr>
            <w:r>
              <w:rPr>
                <w:color w:val="575756"/>
                <w:sz w:val="14"/>
              </w:rPr>
              <w:t>Linfoma B difuso</w:t>
            </w:r>
            <w:r>
              <w:rPr>
                <w:color w:val="575756"/>
                <w:spacing w:val="1"/>
                <w:sz w:val="14"/>
              </w:rPr>
              <w:t> </w:t>
            </w:r>
            <w:r>
              <w:rPr>
                <w:color w:val="575756"/>
                <w:sz w:val="14"/>
              </w:rPr>
              <w:t>de</w:t>
            </w:r>
            <w:r>
              <w:rPr>
                <w:color w:val="575756"/>
                <w:spacing w:val="1"/>
                <w:sz w:val="14"/>
              </w:rPr>
              <w:t> </w:t>
            </w:r>
            <w:r>
              <w:rPr>
                <w:color w:val="575756"/>
                <w:sz w:val="14"/>
              </w:rPr>
              <w:t>células</w:t>
            </w:r>
            <w:r>
              <w:rPr>
                <w:color w:val="575756"/>
                <w:spacing w:val="2"/>
                <w:sz w:val="14"/>
              </w:rPr>
              <w:t> </w:t>
            </w:r>
            <w:r>
              <w:rPr>
                <w:color w:val="575756"/>
                <w:sz w:val="14"/>
              </w:rPr>
              <w:t>grandes</w:t>
            </w:r>
          </w:p>
        </w:tc>
      </w:tr>
      <w:tr>
        <w:trPr>
          <w:trHeight w:val="783" w:hRule="atLeast"/>
        </w:trPr>
        <w:tc>
          <w:tcPr>
            <w:tcW w:w="1099" w:type="dxa"/>
            <w:shd w:val="clear" w:color="auto" w:fill="B1D5D9"/>
          </w:tcPr>
          <w:p>
            <w:pPr>
              <w:pStyle w:val="TableParagraph"/>
              <w:spacing w:line="247" w:lineRule="auto" w:before="64"/>
              <w:ind w:left="88" w:right="163"/>
              <w:jc w:val="both"/>
              <w:rPr>
                <w:sz w:val="14"/>
              </w:rPr>
            </w:pPr>
            <w:r>
              <w:rPr>
                <w:color w:val="575756"/>
                <w:sz w:val="14"/>
              </w:rPr>
              <w:t>Crecimiento,</w:t>
            </w:r>
            <w:r>
              <w:rPr>
                <w:color w:val="575756"/>
                <w:spacing w:val="-40"/>
                <w:sz w:val="14"/>
              </w:rPr>
              <w:t> </w:t>
            </w:r>
            <w:r>
              <w:rPr>
                <w:color w:val="575756"/>
                <w:sz w:val="14"/>
              </w:rPr>
              <w:t>diseminación</w:t>
            </w:r>
            <w:r>
              <w:rPr>
                <w:color w:val="575756"/>
                <w:spacing w:val="-40"/>
                <w:sz w:val="14"/>
              </w:rPr>
              <w:t> </w:t>
            </w:r>
            <w:r>
              <w:rPr>
                <w:color w:val="575756"/>
                <w:sz w:val="14"/>
              </w:rPr>
              <w:t>y</w:t>
            </w:r>
            <w:r>
              <w:rPr>
                <w:color w:val="575756"/>
                <w:spacing w:val="8"/>
                <w:sz w:val="14"/>
              </w:rPr>
              <w:t> </w:t>
            </w:r>
            <w:r>
              <w:rPr>
                <w:color w:val="575756"/>
                <w:sz w:val="14"/>
              </w:rPr>
              <w:t>metástasis</w:t>
            </w:r>
          </w:p>
        </w:tc>
        <w:tc>
          <w:tcPr>
            <w:tcW w:w="1991" w:type="dxa"/>
            <w:shd w:val="clear" w:color="auto" w:fill="FEF2E1"/>
          </w:tcPr>
          <w:p>
            <w:pPr>
              <w:pStyle w:val="TableParagraph"/>
              <w:spacing w:line="247" w:lineRule="auto" w:before="64"/>
              <w:ind w:left="88" w:right="747"/>
              <w:rPr>
                <w:sz w:val="14"/>
              </w:rPr>
            </w:pPr>
            <w:r>
              <w:rPr>
                <w:color w:val="575756"/>
                <w:sz w:val="14"/>
              </w:rPr>
              <w:t>Crecimiento lento</w:t>
            </w:r>
            <w:r>
              <w:rPr>
                <w:color w:val="575756"/>
                <w:spacing w:val="-40"/>
                <w:sz w:val="14"/>
              </w:rPr>
              <w:t> </w:t>
            </w:r>
            <w:r>
              <w:rPr>
                <w:color w:val="575756"/>
                <w:sz w:val="14"/>
              </w:rPr>
              <w:t>con</w:t>
            </w:r>
            <w:r>
              <w:rPr>
                <w:color w:val="575756"/>
                <w:spacing w:val="-2"/>
                <w:sz w:val="14"/>
              </w:rPr>
              <w:t> </w:t>
            </w:r>
            <w:r>
              <w:rPr>
                <w:color w:val="575756"/>
                <w:sz w:val="14"/>
              </w:rPr>
              <w:t>invasión</w:t>
            </w:r>
          </w:p>
          <w:p>
            <w:pPr>
              <w:pStyle w:val="TableParagraph"/>
              <w:spacing w:line="247" w:lineRule="auto" w:before="1"/>
              <w:ind w:left="88" w:right="408"/>
              <w:rPr>
                <w:sz w:val="14"/>
              </w:rPr>
            </w:pPr>
            <w:r>
              <w:rPr>
                <w:color w:val="575756"/>
                <w:sz w:val="14"/>
              </w:rPr>
              <w:t>de</w:t>
            </w:r>
            <w:r>
              <w:rPr>
                <w:color w:val="575756"/>
                <w:spacing w:val="7"/>
                <w:sz w:val="14"/>
              </w:rPr>
              <w:t> </w:t>
            </w:r>
            <w:r>
              <w:rPr>
                <w:color w:val="575756"/>
                <w:sz w:val="14"/>
              </w:rPr>
              <w:t>estructuras</w:t>
            </w:r>
            <w:r>
              <w:rPr>
                <w:color w:val="575756"/>
                <w:spacing w:val="8"/>
                <w:sz w:val="14"/>
              </w:rPr>
              <w:t> </w:t>
            </w:r>
            <w:r>
              <w:rPr>
                <w:color w:val="575756"/>
                <w:sz w:val="14"/>
              </w:rPr>
              <w:t>vecinas</w:t>
            </w:r>
            <w:r>
              <w:rPr>
                <w:color w:val="575756"/>
                <w:spacing w:val="1"/>
                <w:sz w:val="14"/>
              </w:rPr>
              <w:t> </w:t>
            </w:r>
            <w:r>
              <w:rPr>
                <w:color w:val="575756"/>
                <w:sz w:val="14"/>
              </w:rPr>
              <w:t>y</w:t>
            </w:r>
            <w:r>
              <w:rPr>
                <w:color w:val="575756"/>
                <w:spacing w:val="-10"/>
                <w:sz w:val="14"/>
              </w:rPr>
              <w:t> </w:t>
            </w:r>
            <w:r>
              <w:rPr>
                <w:color w:val="575756"/>
                <w:sz w:val="14"/>
              </w:rPr>
              <w:t>diseminación</w:t>
            </w:r>
            <w:r>
              <w:rPr>
                <w:color w:val="575756"/>
                <w:spacing w:val="-10"/>
                <w:sz w:val="14"/>
              </w:rPr>
              <w:t> </w:t>
            </w:r>
            <w:r>
              <w:rPr>
                <w:color w:val="575756"/>
                <w:sz w:val="14"/>
              </w:rPr>
              <w:t>linfática</w:t>
            </w:r>
          </w:p>
        </w:tc>
        <w:tc>
          <w:tcPr>
            <w:tcW w:w="1882" w:type="dxa"/>
            <w:shd w:val="clear" w:color="auto" w:fill="FEF2E1"/>
          </w:tcPr>
          <w:p>
            <w:pPr>
              <w:pStyle w:val="TableParagraph"/>
              <w:spacing w:line="247" w:lineRule="auto" w:before="64"/>
              <w:ind w:left="88" w:right="318"/>
              <w:jc w:val="both"/>
              <w:rPr>
                <w:sz w:val="14"/>
              </w:rPr>
            </w:pPr>
            <w:r>
              <w:rPr>
                <w:color w:val="575756"/>
                <w:sz w:val="14"/>
              </w:rPr>
              <w:t>Crecimiento lento pero</w:t>
            </w:r>
            <w:r>
              <w:rPr>
                <w:color w:val="575756"/>
                <w:spacing w:val="-40"/>
                <w:sz w:val="14"/>
              </w:rPr>
              <w:t> </w:t>
            </w:r>
            <w:r>
              <w:rPr>
                <w:color w:val="575756"/>
                <w:sz w:val="14"/>
              </w:rPr>
              <w:t>diseminación hemática</w:t>
            </w:r>
            <w:r>
              <w:rPr>
                <w:color w:val="575756"/>
                <w:spacing w:val="-40"/>
                <w:sz w:val="14"/>
              </w:rPr>
              <w:t> </w:t>
            </w:r>
            <w:r>
              <w:rPr>
                <w:color w:val="575756"/>
                <w:sz w:val="14"/>
              </w:rPr>
              <w:t>precoz, con metástasis</w:t>
            </w:r>
            <w:r>
              <w:rPr>
                <w:color w:val="575756"/>
                <w:spacing w:val="-40"/>
                <w:sz w:val="14"/>
              </w:rPr>
              <w:t> </w:t>
            </w:r>
            <w:r>
              <w:rPr>
                <w:color w:val="575756"/>
                <w:sz w:val="14"/>
              </w:rPr>
              <w:t>a</w:t>
            </w:r>
            <w:r>
              <w:rPr>
                <w:color w:val="575756"/>
                <w:spacing w:val="6"/>
                <w:sz w:val="14"/>
              </w:rPr>
              <w:t> </w:t>
            </w:r>
            <w:r>
              <w:rPr>
                <w:color w:val="575756"/>
                <w:sz w:val="14"/>
              </w:rPr>
              <w:t>pulmón,</w:t>
            </w:r>
            <w:r>
              <w:rPr>
                <w:color w:val="575756"/>
                <w:spacing w:val="-1"/>
                <w:sz w:val="14"/>
              </w:rPr>
              <w:t> </w:t>
            </w:r>
            <w:r>
              <w:rPr>
                <w:color w:val="575756"/>
                <w:sz w:val="14"/>
              </w:rPr>
              <w:t>hueso</w:t>
            </w:r>
            <w:r>
              <w:rPr>
                <w:color w:val="575756"/>
                <w:spacing w:val="6"/>
                <w:sz w:val="14"/>
              </w:rPr>
              <w:t> </w:t>
            </w:r>
            <w:r>
              <w:rPr>
                <w:color w:val="575756"/>
                <w:sz w:val="14"/>
              </w:rPr>
              <w:t>y</w:t>
            </w:r>
            <w:r>
              <w:rPr>
                <w:color w:val="575756"/>
                <w:spacing w:val="6"/>
                <w:sz w:val="14"/>
              </w:rPr>
              <w:t> </w:t>
            </w:r>
            <w:r>
              <w:rPr>
                <w:color w:val="575756"/>
                <w:sz w:val="14"/>
              </w:rPr>
              <w:t>SNC</w:t>
            </w:r>
          </w:p>
        </w:tc>
        <w:tc>
          <w:tcPr>
            <w:tcW w:w="1883" w:type="dxa"/>
            <w:gridSpan w:val="2"/>
            <w:shd w:val="clear" w:color="auto" w:fill="FEF2E1"/>
          </w:tcPr>
          <w:p>
            <w:pPr>
              <w:pStyle w:val="TableParagraph"/>
              <w:spacing w:line="247" w:lineRule="auto" w:before="64"/>
              <w:ind w:left="89" w:right="189"/>
              <w:rPr>
                <w:sz w:val="14"/>
              </w:rPr>
            </w:pPr>
            <w:r>
              <w:rPr>
                <w:color w:val="575756"/>
                <w:sz w:val="14"/>
              </w:rPr>
              <w:t>Adenopatías</w:t>
            </w:r>
            <w:r>
              <w:rPr>
                <w:color w:val="575756"/>
                <w:spacing w:val="3"/>
                <w:sz w:val="14"/>
              </w:rPr>
              <w:t> </w:t>
            </w:r>
            <w:r>
              <w:rPr>
                <w:color w:val="575756"/>
                <w:sz w:val="14"/>
              </w:rPr>
              <w:t>calcificadas</w:t>
            </w:r>
            <w:r>
              <w:rPr>
                <w:color w:val="575756"/>
                <w:spacing w:val="-39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y</w:t>
            </w:r>
            <w:r>
              <w:rPr>
                <w:color w:val="575756"/>
                <w:spacing w:val="-6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metástasis</w:t>
            </w:r>
            <w:r>
              <w:rPr>
                <w:color w:val="575756"/>
                <w:spacing w:val="-6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a</w:t>
            </w:r>
            <w:r>
              <w:rPr>
                <w:color w:val="575756"/>
                <w:spacing w:val="-6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SNC</w:t>
            </w:r>
          </w:p>
          <w:p>
            <w:pPr>
              <w:pStyle w:val="TableParagraph"/>
              <w:spacing w:before="1"/>
              <w:ind w:left="89"/>
              <w:rPr>
                <w:sz w:val="14"/>
              </w:rPr>
            </w:pPr>
            <w:r>
              <w:rPr>
                <w:color w:val="575756"/>
                <w:w w:val="105"/>
                <w:sz w:val="14"/>
              </w:rPr>
              <w:t>y</w:t>
            </w:r>
            <w:r>
              <w:rPr>
                <w:color w:val="575756"/>
                <w:spacing w:val="-5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hueso</w:t>
            </w:r>
          </w:p>
        </w:tc>
        <w:tc>
          <w:tcPr>
            <w:tcW w:w="1667" w:type="dxa"/>
            <w:shd w:val="clear" w:color="auto" w:fill="FEF2E1"/>
          </w:tcPr>
          <w:p>
            <w:pPr>
              <w:pStyle w:val="TableParagraph"/>
              <w:spacing w:before="64"/>
              <w:ind w:left="88"/>
              <w:rPr>
                <w:sz w:val="14"/>
              </w:rPr>
            </w:pPr>
            <w:r>
              <w:rPr>
                <w:color w:val="575756"/>
                <w:sz w:val="14"/>
              </w:rPr>
              <w:t>Crecimiento rápido</w:t>
            </w:r>
          </w:p>
          <w:p>
            <w:pPr>
              <w:pStyle w:val="TableParagraph"/>
              <w:spacing w:line="247" w:lineRule="auto" w:before="5"/>
              <w:ind w:left="88" w:right="73"/>
              <w:rPr>
                <w:sz w:val="14"/>
              </w:rPr>
            </w:pPr>
            <w:r>
              <w:rPr>
                <w:color w:val="575756"/>
                <w:sz w:val="14"/>
              </w:rPr>
              <w:t>con gran invasión local,</w:t>
            </w:r>
            <w:r>
              <w:rPr>
                <w:color w:val="575756"/>
                <w:spacing w:val="-40"/>
                <w:sz w:val="14"/>
              </w:rPr>
              <w:t> </w:t>
            </w:r>
            <w:r>
              <w:rPr>
                <w:color w:val="575756"/>
                <w:sz w:val="14"/>
              </w:rPr>
              <w:t>ulcerando</w:t>
            </w:r>
            <w:r>
              <w:rPr>
                <w:color w:val="575756"/>
                <w:spacing w:val="-5"/>
                <w:sz w:val="14"/>
              </w:rPr>
              <w:t> </w:t>
            </w:r>
            <w:r>
              <w:rPr>
                <w:color w:val="575756"/>
                <w:sz w:val="14"/>
              </w:rPr>
              <w:t>la</w:t>
            </w:r>
            <w:r>
              <w:rPr>
                <w:color w:val="575756"/>
                <w:spacing w:val="-4"/>
                <w:sz w:val="14"/>
              </w:rPr>
              <w:t> </w:t>
            </w:r>
            <w:r>
              <w:rPr>
                <w:color w:val="575756"/>
                <w:sz w:val="14"/>
              </w:rPr>
              <w:t>piel</w:t>
            </w:r>
          </w:p>
        </w:tc>
        <w:tc>
          <w:tcPr>
            <w:tcW w:w="2011" w:type="dxa"/>
            <w:shd w:val="clear" w:color="auto" w:fill="FEF2E1"/>
          </w:tcPr>
          <w:p>
            <w:pPr>
              <w:pStyle w:val="TableParagraph"/>
              <w:spacing w:before="64"/>
              <w:ind w:left="88"/>
              <w:rPr>
                <w:sz w:val="14"/>
              </w:rPr>
            </w:pPr>
            <w:r>
              <w:rPr>
                <w:color w:val="575756"/>
                <w:w w:val="90"/>
                <w:sz w:val="14"/>
              </w:rPr>
              <w:t>-</w:t>
            </w:r>
          </w:p>
        </w:tc>
      </w:tr>
      <w:tr>
        <w:trPr>
          <w:trHeight w:val="306" w:hRule="atLeast"/>
        </w:trPr>
        <w:tc>
          <w:tcPr>
            <w:tcW w:w="1099" w:type="dxa"/>
            <w:shd w:val="clear" w:color="auto" w:fill="B1D5D9"/>
          </w:tcPr>
          <w:p>
            <w:pPr>
              <w:pStyle w:val="TableParagraph"/>
              <w:spacing w:before="64"/>
              <w:ind w:left="88"/>
              <w:rPr>
                <w:sz w:val="14"/>
              </w:rPr>
            </w:pPr>
            <w:r>
              <w:rPr>
                <w:color w:val="575756"/>
                <w:w w:val="105"/>
                <w:sz w:val="14"/>
              </w:rPr>
              <w:t>Marcador</w:t>
            </w:r>
          </w:p>
        </w:tc>
        <w:tc>
          <w:tcPr>
            <w:tcW w:w="1991" w:type="dxa"/>
            <w:shd w:val="clear" w:color="auto" w:fill="FEF2E1"/>
          </w:tcPr>
          <w:p>
            <w:pPr>
              <w:pStyle w:val="TableParagraph"/>
              <w:spacing w:before="64"/>
              <w:ind w:left="88"/>
              <w:rPr>
                <w:sz w:val="14"/>
              </w:rPr>
            </w:pPr>
            <w:r>
              <w:rPr>
                <w:color w:val="575756"/>
                <w:sz w:val="14"/>
              </w:rPr>
              <w:t>Tiroglobulina</w:t>
            </w:r>
          </w:p>
        </w:tc>
        <w:tc>
          <w:tcPr>
            <w:tcW w:w="1882" w:type="dxa"/>
            <w:shd w:val="clear" w:color="auto" w:fill="FEF2E1"/>
          </w:tcPr>
          <w:p>
            <w:pPr>
              <w:pStyle w:val="TableParagraph"/>
              <w:spacing w:before="64"/>
              <w:ind w:left="88"/>
              <w:rPr>
                <w:sz w:val="14"/>
              </w:rPr>
            </w:pPr>
            <w:r>
              <w:rPr>
                <w:color w:val="575756"/>
                <w:sz w:val="14"/>
              </w:rPr>
              <w:t>Tiroglobulina</w:t>
            </w:r>
          </w:p>
        </w:tc>
        <w:tc>
          <w:tcPr>
            <w:tcW w:w="1883" w:type="dxa"/>
            <w:gridSpan w:val="2"/>
            <w:shd w:val="clear" w:color="auto" w:fill="FEF2E1"/>
          </w:tcPr>
          <w:p>
            <w:pPr>
              <w:pStyle w:val="TableParagraph"/>
              <w:spacing w:before="64"/>
              <w:ind w:left="89"/>
              <w:rPr>
                <w:sz w:val="14"/>
              </w:rPr>
            </w:pPr>
            <w:r>
              <w:rPr>
                <w:color w:val="575756"/>
                <w:sz w:val="14"/>
              </w:rPr>
              <w:t>Calcitonina</w:t>
            </w:r>
          </w:p>
        </w:tc>
        <w:tc>
          <w:tcPr>
            <w:tcW w:w="1667" w:type="dxa"/>
            <w:shd w:val="clear" w:color="auto" w:fill="FEF2E1"/>
          </w:tcPr>
          <w:p>
            <w:pPr>
              <w:pStyle w:val="TableParagraph"/>
              <w:spacing w:before="64"/>
              <w:ind w:left="88"/>
              <w:rPr>
                <w:sz w:val="14"/>
              </w:rPr>
            </w:pPr>
            <w:r>
              <w:rPr>
                <w:color w:val="575756"/>
                <w:w w:val="90"/>
                <w:sz w:val="14"/>
              </w:rPr>
              <w:t>-</w:t>
            </w:r>
          </w:p>
        </w:tc>
        <w:tc>
          <w:tcPr>
            <w:tcW w:w="2011" w:type="dxa"/>
            <w:shd w:val="clear" w:color="auto" w:fill="FEF2E1"/>
          </w:tcPr>
          <w:p>
            <w:pPr>
              <w:pStyle w:val="TableParagraph"/>
              <w:spacing w:before="64"/>
              <w:ind w:left="88"/>
              <w:rPr>
                <w:sz w:val="14"/>
              </w:rPr>
            </w:pPr>
            <w:r>
              <w:rPr>
                <w:color w:val="575756"/>
                <w:w w:val="90"/>
                <w:sz w:val="14"/>
              </w:rPr>
              <w:t>-</w:t>
            </w:r>
          </w:p>
        </w:tc>
      </w:tr>
      <w:tr>
        <w:trPr>
          <w:trHeight w:val="306" w:hRule="atLeast"/>
        </w:trPr>
        <w:tc>
          <w:tcPr>
            <w:tcW w:w="1099" w:type="dxa"/>
            <w:shd w:val="clear" w:color="auto" w:fill="B1D5D9"/>
          </w:tcPr>
          <w:p>
            <w:pPr>
              <w:pStyle w:val="TableParagraph"/>
              <w:spacing w:before="64"/>
              <w:ind w:left="88"/>
              <w:rPr>
                <w:sz w:val="14"/>
              </w:rPr>
            </w:pPr>
            <w:r>
              <w:rPr>
                <w:color w:val="575756"/>
                <w:sz w:val="14"/>
              </w:rPr>
              <w:t>I-131</w:t>
            </w:r>
          </w:p>
        </w:tc>
        <w:tc>
          <w:tcPr>
            <w:tcW w:w="1991" w:type="dxa"/>
            <w:shd w:val="clear" w:color="auto" w:fill="FEF2E1"/>
          </w:tcPr>
          <w:p>
            <w:pPr>
              <w:pStyle w:val="TableParagraph"/>
              <w:spacing w:before="64"/>
              <w:ind w:left="88"/>
              <w:rPr>
                <w:sz w:val="14"/>
              </w:rPr>
            </w:pPr>
            <w:r>
              <w:rPr>
                <w:color w:val="575756"/>
                <w:w w:val="105"/>
                <w:sz w:val="14"/>
              </w:rPr>
              <w:t>Sí</w:t>
            </w:r>
          </w:p>
        </w:tc>
        <w:tc>
          <w:tcPr>
            <w:tcW w:w="1882" w:type="dxa"/>
            <w:shd w:val="clear" w:color="auto" w:fill="FEF2E1"/>
          </w:tcPr>
          <w:p>
            <w:pPr>
              <w:pStyle w:val="TableParagraph"/>
              <w:spacing w:before="64"/>
              <w:ind w:left="88"/>
              <w:rPr>
                <w:sz w:val="14"/>
              </w:rPr>
            </w:pPr>
            <w:r>
              <w:rPr>
                <w:color w:val="575756"/>
                <w:w w:val="105"/>
                <w:sz w:val="14"/>
              </w:rPr>
              <w:t>Sí</w:t>
            </w:r>
          </w:p>
        </w:tc>
        <w:tc>
          <w:tcPr>
            <w:tcW w:w="1883" w:type="dxa"/>
            <w:gridSpan w:val="2"/>
            <w:shd w:val="clear" w:color="auto" w:fill="FEF2E1"/>
          </w:tcPr>
          <w:p>
            <w:pPr>
              <w:pStyle w:val="TableParagraph"/>
              <w:spacing w:before="64"/>
              <w:ind w:left="89"/>
              <w:rPr>
                <w:sz w:val="14"/>
              </w:rPr>
            </w:pPr>
            <w:r>
              <w:rPr>
                <w:color w:val="575756"/>
                <w:w w:val="110"/>
                <w:sz w:val="14"/>
              </w:rPr>
              <w:t>No</w:t>
            </w:r>
          </w:p>
        </w:tc>
        <w:tc>
          <w:tcPr>
            <w:tcW w:w="1667" w:type="dxa"/>
            <w:shd w:val="clear" w:color="auto" w:fill="FEF2E1"/>
          </w:tcPr>
          <w:p>
            <w:pPr>
              <w:pStyle w:val="TableParagraph"/>
              <w:spacing w:before="64"/>
              <w:ind w:left="88"/>
              <w:rPr>
                <w:sz w:val="14"/>
              </w:rPr>
            </w:pPr>
            <w:r>
              <w:rPr>
                <w:color w:val="575756"/>
                <w:w w:val="110"/>
                <w:sz w:val="14"/>
              </w:rPr>
              <w:t>No</w:t>
            </w:r>
          </w:p>
        </w:tc>
        <w:tc>
          <w:tcPr>
            <w:tcW w:w="2011" w:type="dxa"/>
            <w:shd w:val="clear" w:color="auto" w:fill="FEF2E1"/>
          </w:tcPr>
          <w:p>
            <w:pPr>
              <w:pStyle w:val="TableParagraph"/>
              <w:spacing w:before="64"/>
              <w:ind w:left="88"/>
              <w:rPr>
                <w:sz w:val="14"/>
              </w:rPr>
            </w:pPr>
            <w:r>
              <w:rPr>
                <w:color w:val="575756"/>
                <w:w w:val="110"/>
                <w:sz w:val="14"/>
              </w:rPr>
              <w:t>No</w:t>
            </w:r>
          </w:p>
        </w:tc>
      </w:tr>
      <w:tr>
        <w:trPr>
          <w:trHeight w:val="447" w:hRule="atLeast"/>
        </w:trPr>
        <w:tc>
          <w:tcPr>
            <w:tcW w:w="1099" w:type="dxa"/>
            <w:shd w:val="clear" w:color="auto" w:fill="B1D5D9"/>
          </w:tcPr>
          <w:p>
            <w:pPr>
              <w:pStyle w:val="TableParagraph"/>
              <w:spacing w:before="64"/>
              <w:ind w:left="88"/>
              <w:rPr>
                <w:sz w:val="14"/>
              </w:rPr>
            </w:pPr>
            <w:r>
              <w:rPr>
                <w:color w:val="575756"/>
                <w:w w:val="105"/>
                <w:sz w:val="14"/>
              </w:rPr>
              <w:t>Pronóstico</w:t>
            </w:r>
          </w:p>
        </w:tc>
        <w:tc>
          <w:tcPr>
            <w:tcW w:w="1991" w:type="dxa"/>
            <w:shd w:val="clear" w:color="auto" w:fill="FEF2E1"/>
          </w:tcPr>
          <w:p>
            <w:pPr>
              <w:pStyle w:val="TableParagraph"/>
              <w:spacing w:before="64"/>
              <w:ind w:left="88"/>
              <w:rPr>
                <w:sz w:val="14"/>
              </w:rPr>
            </w:pPr>
            <w:r>
              <w:rPr>
                <w:color w:val="575756"/>
                <w:sz w:val="14"/>
              </w:rPr>
              <w:t>El</w:t>
            </w:r>
            <w:r>
              <w:rPr>
                <w:color w:val="575756"/>
                <w:spacing w:val="-9"/>
                <w:sz w:val="14"/>
              </w:rPr>
              <w:t> </w:t>
            </w:r>
            <w:r>
              <w:rPr>
                <w:color w:val="575756"/>
                <w:sz w:val="14"/>
              </w:rPr>
              <w:t>mejor</w:t>
            </w:r>
          </w:p>
        </w:tc>
        <w:tc>
          <w:tcPr>
            <w:tcW w:w="1882" w:type="dxa"/>
            <w:shd w:val="clear" w:color="auto" w:fill="FEF2E1"/>
          </w:tcPr>
          <w:p>
            <w:pPr>
              <w:pStyle w:val="TableParagraph"/>
              <w:spacing w:line="247" w:lineRule="auto" w:before="64"/>
              <w:ind w:left="88" w:right="423"/>
              <w:rPr>
                <w:sz w:val="14"/>
              </w:rPr>
            </w:pPr>
            <w:r>
              <w:rPr>
                <w:color w:val="575756"/>
                <w:spacing w:val="-1"/>
                <w:sz w:val="14"/>
              </w:rPr>
              <w:t>Subtipo Hürthle: </w:t>
            </w:r>
            <w:r>
              <w:rPr>
                <w:color w:val="575756"/>
                <w:sz w:val="14"/>
              </w:rPr>
              <w:t>peor</w:t>
            </w:r>
            <w:r>
              <w:rPr>
                <w:color w:val="575756"/>
                <w:spacing w:val="-40"/>
                <w:sz w:val="14"/>
              </w:rPr>
              <w:t> </w:t>
            </w:r>
            <w:r>
              <w:rPr>
                <w:color w:val="575756"/>
                <w:sz w:val="14"/>
              </w:rPr>
              <w:t>evolución</w:t>
            </w:r>
          </w:p>
        </w:tc>
        <w:tc>
          <w:tcPr>
            <w:tcW w:w="1883" w:type="dxa"/>
            <w:gridSpan w:val="2"/>
            <w:shd w:val="clear" w:color="auto" w:fill="FEF2E1"/>
          </w:tcPr>
          <w:p>
            <w:pPr>
              <w:pStyle w:val="TableParagraph"/>
              <w:spacing w:before="64"/>
              <w:ind w:left="89"/>
              <w:rPr>
                <w:sz w:val="14"/>
              </w:rPr>
            </w:pPr>
            <w:r>
              <w:rPr>
                <w:color w:val="575756"/>
                <w:w w:val="110"/>
                <w:sz w:val="14"/>
              </w:rPr>
              <w:t>Malo</w:t>
            </w:r>
          </w:p>
        </w:tc>
        <w:tc>
          <w:tcPr>
            <w:tcW w:w="1667" w:type="dxa"/>
            <w:shd w:val="clear" w:color="auto" w:fill="FEF2E1"/>
          </w:tcPr>
          <w:p>
            <w:pPr>
              <w:pStyle w:val="TableParagraph"/>
              <w:spacing w:line="247" w:lineRule="auto" w:before="64"/>
              <w:ind w:left="88" w:right="163"/>
              <w:rPr>
                <w:sz w:val="14"/>
              </w:rPr>
            </w:pPr>
            <w:r>
              <w:rPr>
                <w:color w:val="575756"/>
                <w:sz w:val="14"/>
              </w:rPr>
              <w:t>El peor (supervivencia</w:t>
            </w:r>
            <w:r>
              <w:rPr>
                <w:color w:val="575756"/>
                <w:spacing w:val="-41"/>
                <w:sz w:val="14"/>
              </w:rPr>
              <w:t> </w:t>
            </w:r>
            <w:r>
              <w:rPr>
                <w:color w:val="575756"/>
                <w:sz w:val="14"/>
              </w:rPr>
              <w:t>de</w:t>
            </w:r>
            <w:r>
              <w:rPr>
                <w:color w:val="575756"/>
                <w:spacing w:val="-3"/>
                <w:sz w:val="14"/>
              </w:rPr>
              <w:t> </w:t>
            </w:r>
            <w:r>
              <w:rPr>
                <w:color w:val="575756"/>
                <w:sz w:val="14"/>
              </w:rPr>
              <w:t>meses)</w:t>
            </w:r>
          </w:p>
        </w:tc>
        <w:tc>
          <w:tcPr>
            <w:tcW w:w="2011" w:type="dxa"/>
            <w:shd w:val="clear" w:color="auto" w:fill="FEF2E1"/>
          </w:tcPr>
          <w:p>
            <w:pPr>
              <w:pStyle w:val="TableParagraph"/>
              <w:spacing w:before="64"/>
              <w:ind w:left="88"/>
              <w:rPr>
                <w:sz w:val="14"/>
              </w:rPr>
            </w:pPr>
            <w:r>
              <w:rPr>
                <w:color w:val="575756"/>
                <w:sz w:val="14"/>
              </w:rPr>
              <w:t>Variable</w:t>
            </w:r>
          </w:p>
        </w:tc>
      </w:tr>
    </w:tbl>
    <w:p>
      <w:pPr>
        <w:spacing w:before="46"/>
        <w:ind w:left="776" w:right="0" w:firstLine="0"/>
        <w:jc w:val="left"/>
        <w:rPr>
          <w:sz w:val="16"/>
        </w:rPr>
      </w:pPr>
      <w:r>
        <w:rPr/>
        <w:pict>
          <v:group style="position:absolute;margin-left:283.197601pt;margin-top:13.992258pt;width:94.15pt;height:2.2pt;mso-position-horizontal-relative:page;mso-position-vertical-relative:paragraph;z-index:-15665152;mso-wrap-distance-left:0;mso-wrap-distance-right:0" coordorigin="5664,280" coordsize="1883,44">
            <v:line style="position:absolute" from="5956,285" to="5956,323" stroked="true" strokeweight=".3pt" strokecolor="#575756">
              <v:stroke dashstyle="dash"/>
            </v:line>
            <v:line style="position:absolute" from="5664,285" to="7546,285" stroked="true" strokeweight=".5pt" strokecolor="#ffffff">
              <v:stroke dashstyle="solid"/>
            </v:line>
            <w10:wrap type="topAndBottom"/>
          </v:group>
        </w:pict>
      </w:r>
      <w:r>
        <w:rPr>
          <w:rFonts w:ascii="Tahoma"/>
          <w:b/>
          <w:color w:val="E68F43"/>
          <w:sz w:val="16"/>
        </w:rPr>
        <w:t>Tabla</w:t>
      </w:r>
      <w:r>
        <w:rPr>
          <w:rFonts w:ascii="Tahoma"/>
          <w:b/>
          <w:color w:val="E68F43"/>
          <w:spacing w:val="-6"/>
          <w:sz w:val="16"/>
        </w:rPr>
        <w:t> </w:t>
      </w:r>
      <w:r>
        <w:rPr>
          <w:rFonts w:ascii="Tahoma"/>
          <w:b/>
          <w:color w:val="E68F43"/>
          <w:sz w:val="16"/>
        </w:rPr>
        <w:t>11.1.</w:t>
      </w:r>
      <w:r>
        <w:rPr>
          <w:rFonts w:ascii="Tahoma"/>
          <w:b/>
          <w:color w:val="E68F43"/>
          <w:spacing w:val="-10"/>
          <w:sz w:val="16"/>
        </w:rPr>
        <w:t> </w:t>
      </w:r>
      <w:r>
        <w:rPr>
          <w:color w:val="575756"/>
          <w:sz w:val="16"/>
        </w:rPr>
        <w:t>Tumores</w:t>
      </w:r>
      <w:r>
        <w:rPr>
          <w:color w:val="575756"/>
          <w:spacing w:val="-9"/>
          <w:sz w:val="16"/>
        </w:rPr>
        <w:t> </w:t>
      </w:r>
      <w:r>
        <w:rPr>
          <w:color w:val="575756"/>
          <w:sz w:val="16"/>
        </w:rPr>
        <w:t>malignos</w:t>
      </w:r>
      <w:r>
        <w:rPr>
          <w:color w:val="575756"/>
          <w:spacing w:val="-9"/>
          <w:sz w:val="16"/>
        </w:rPr>
        <w:t> </w:t>
      </w:r>
      <w:r>
        <w:rPr>
          <w:color w:val="575756"/>
          <w:sz w:val="16"/>
        </w:rPr>
        <w:t>del</w:t>
      </w:r>
      <w:r>
        <w:rPr>
          <w:color w:val="575756"/>
          <w:spacing w:val="-9"/>
          <w:sz w:val="16"/>
        </w:rPr>
        <w:t> </w:t>
      </w:r>
      <w:r>
        <w:rPr>
          <w:color w:val="575756"/>
          <w:sz w:val="16"/>
        </w:rPr>
        <w:t>tiroides</w:t>
      </w:r>
    </w:p>
    <w:p>
      <w:pPr>
        <w:spacing w:after="0"/>
        <w:jc w:val="left"/>
        <w:rPr>
          <w:sz w:val="16"/>
        </w:rPr>
        <w:sectPr>
          <w:headerReference w:type="default" r:id="rId151"/>
          <w:headerReference w:type="even" r:id="rId152"/>
          <w:pgSz w:w="11910" w:h="16840"/>
          <w:pgMar w:header="123" w:footer="577" w:top="1400" w:bottom="760" w:left="0" w:right="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footerReference w:type="even" r:id="rId178"/>
          <w:footerReference w:type="default" r:id="rId179"/>
          <w:pgSz w:w="11910" w:h="16840"/>
          <w:pgMar w:footer="577" w:header="777" w:top="1020" w:bottom="760" w:left="0" w:right="0"/>
          <w:pgNumType w:start="34"/>
        </w:sectPr>
      </w:pPr>
    </w:p>
    <w:p>
      <w:pPr>
        <w:pStyle w:val="BodyText"/>
        <w:spacing w:before="9"/>
        <w:rPr>
          <w:sz w:val="21"/>
        </w:rPr>
      </w:pPr>
      <w:r>
        <w:rPr/>
        <w:pict>
          <v:line style="position:absolute;mso-position-horizontal-relative:page;mso-position-vertical-relative:page;z-index:15793152" from="297.787811pt,83.055511pt" to="297.787811pt,788.031511pt" stroked="true" strokeweight=".3pt" strokecolor="#575756">
            <v:stroke dashstyle="dash"/>
            <w10:wrap type="none"/>
          </v:line>
        </w:pict>
      </w:r>
    </w:p>
    <w:p>
      <w:pPr>
        <w:pStyle w:val="BodyText"/>
        <w:spacing w:line="316" w:lineRule="auto"/>
        <w:ind w:left="680"/>
        <w:jc w:val="both"/>
      </w:pPr>
      <w:r>
        <w:rPr>
          <w:color w:val="3C3C3B"/>
        </w:rPr>
        <w:t>En la mayoría se darán a continuación dosis ablativas de I-131 para</w:t>
      </w:r>
      <w:r>
        <w:rPr>
          <w:color w:val="3C3C3B"/>
          <w:spacing w:val="1"/>
        </w:rPr>
        <w:t> </w:t>
      </w:r>
      <w:r>
        <w:rPr>
          <w:color w:val="3C3C3B"/>
        </w:rPr>
        <w:t>acabar</w:t>
      </w:r>
      <w:r>
        <w:rPr>
          <w:color w:val="3C3C3B"/>
          <w:spacing w:val="-3"/>
        </w:rPr>
        <w:t> </w:t>
      </w:r>
      <w:r>
        <w:rPr>
          <w:color w:val="3C3C3B"/>
        </w:rPr>
        <w:t>con</w:t>
      </w:r>
      <w:r>
        <w:rPr>
          <w:color w:val="3C3C3B"/>
          <w:spacing w:val="-3"/>
        </w:rPr>
        <w:t> </w:t>
      </w:r>
      <w:r>
        <w:rPr>
          <w:color w:val="3C3C3B"/>
        </w:rPr>
        <w:t>los</w:t>
      </w:r>
      <w:r>
        <w:rPr>
          <w:color w:val="3C3C3B"/>
          <w:spacing w:val="-2"/>
        </w:rPr>
        <w:t> </w:t>
      </w:r>
      <w:r>
        <w:rPr>
          <w:color w:val="3C3C3B"/>
        </w:rPr>
        <w:t>posibles</w:t>
      </w:r>
      <w:r>
        <w:rPr>
          <w:color w:val="3C3C3B"/>
          <w:spacing w:val="-3"/>
        </w:rPr>
        <w:t> </w:t>
      </w:r>
      <w:r>
        <w:rPr>
          <w:color w:val="3C3C3B"/>
        </w:rPr>
        <w:t>restos</w:t>
      </w:r>
      <w:r>
        <w:rPr>
          <w:color w:val="3C3C3B"/>
          <w:spacing w:val="-3"/>
        </w:rPr>
        <w:t> </w:t>
      </w:r>
      <w:r>
        <w:rPr>
          <w:color w:val="3C3C3B"/>
        </w:rPr>
        <w:t>tumorales.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spacing w:line="316" w:lineRule="auto"/>
        <w:ind w:left="680"/>
        <w:jc w:val="both"/>
      </w:pPr>
      <w:r>
        <w:rPr>
          <w:color w:val="3C3C3B"/>
        </w:rPr>
        <w:t>Posteriormente, se tratará al paciente con dosis suprafisiológicas de</w:t>
      </w:r>
      <w:r>
        <w:rPr>
          <w:color w:val="3C3C3B"/>
          <w:spacing w:val="1"/>
        </w:rPr>
        <w:t> </w:t>
      </w:r>
      <w:r>
        <w:rPr>
          <w:color w:val="3C3C3B"/>
        </w:rPr>
        <w:t>hormona tiroidea para suprimir la TSH e impedir que ésta estimulase</w:t>
      </w:r>
      <w:r>
        <w:rPr>
          <w:color w:val="3C3C3B"/>
          <w:spacing w:val="1"/>
        </w:rPr>
        <w:t> </w:t>
      </w:r>
      <w:r>
        <w:rPr>
          <w:color w:val="3C3C3B"/>
        </w:rPr>
        <w:t>posibles</w:t>
      </w:r>
      <w:r>
        <w:rPr>
          <w:color w:val="3C3C3B"/>
          <w:spacing w:val="-4"/>
        </w:rPr>
        <w:t> </w:t>
      </w:r>
      <w:r>
        <w:rPr>
          <w:color w:val="3C3C3B"/>
        </w:rPr>
        <w:t>restos</w:t>
      </w:r>
      <w:r>
        <w:rPr>
          <w:color w:val="3C3C3B"/>
          <w:spacing w:val="-3"/>
        </w:rPr>
        <w:t> </w:t>
      </w:r>
      <w:r>
        <w:rPr>
          <w:color w:val="3C3C3B"/>
        </w:rPr>
        <w:t>cancerígenos.</w:t>
      </w:r>
    </w:p>
    <w:p>
      <w:pPr>
        <w:pStyle w:val="BodyText"/>
        <w:spacing w:before="6"/>
        <w:rPr>
          <w:sz w:val="20"/>
        </w:rPr>
      </w:pPr>
    </w:p>
    <w:p>
      <w:pPr>
        <w:pStyle w:val="BodyText"/>
        <w:spacing w:line="312" w:lineRule="auto"/>
        <w:ind w:left="680"/>
        <w:jc w:val="both"/>
      </w:pPr>
      <w:r>
        <w:rPr>
          <w:color w:val="3C3C3B"/>
        </w:rPr>
        <w:t>Estas</w:t>
      </w:r>
      <w:r>
        <w:rPr>
          <w:color w:val="3C3C3B"/>
          <w:spacing w:val="1"/>
        </w:rPr>
        <w:t> </w:t>
      </w:r>
      <w:r>
        <w:rPr>
          <w:color w:val="3C3C3B"/>
        </w:rPr>
        <w:t>actuaciones</w:t>
      </w:r>
      <w:r>
        <w:rPr>
          <w:color w:val="3C3C3B"/>
          <w:spacing w:val="1"/>
        </w:rPr>
        <w:t> </w:t>
      </w:r>
      <w:r>
        <w:rPr>
          <w:color w:val="3C3C3B"/>
        </w:rPr>
        <w:t>no</w:t>
      </w:r>
      <w:r>
        <w:rPr>
          <w:color w:val="3C3C3B"/>
          <w:spacing w:val="1"/>
        </w:rPr>
        <w:t> </w:t>
      </w:r>
      <w:r>
        <w:rPr>
          <w:color w:val="3C3C3B"/>
        </w:rPr>
        <w:t>tendrán</w:t>
      </w:r>
      <w:r>
        <w:rPr>
          <w:color w:val="3C3C3B"/>
          <w:spacing w:val="1"/>
        </w:rPr>
        <w:t> </w:t>
      </w:r>
      <w:r>
        <w:rPr>
          <w:color w:val="3C3C3B"/>
        </w:rPr>
        <w:t>sentido</w:t>
      </w:r>
      <w:r>
        <w:rPr>
          <w:color w:val="3C3C3B"/>
          <w:spacing w:val="1"/>
        </w:rPr>
        <w:t> </w:t>
      </w:r>
      <w:r>
        <w:rPr>
          <w:color w:val="3C3C3B"/>
        </w:rPr>
        <w:t>en</w:t>
      </w:r>
      <w:r>
        <w:rPr>
          <w:color w:val="3C3C3B"/>
          <w:spacing w:val="1"/>
        </w:rPr>
        <w:t> </w:t>
      </w:r>
      <w:r>
        <w:rPr>
          <w:color w:val="3C3C3B"/>
        </w:rPr>
        <w:t>los</w:t>
      </w:r>
      <w:r>
        <w:rPr>
          <w:color w:val="3C3C3B"/>
          <w:spacing w:val="1"/>
        </w:rPr>
        <w:t> </w:t>
      </w:r>
      <w:r>
        <w:rPr>
          <w:rFonts w:ascii="Tahoma" w:hAnsi="Tahoma"/>
          <w:b/>
          <w:color w:val="3C3C3B"/>
        </w:rPr>
        <w:t>no</w:t>
      </w:r>
      <w:r>
        <w:rPr>
          <w:rFonts w:ascii="Tahoma" w:hAnsi="Tahoma"/>
          <w:b/>
          <w:color w:val="3C3C3B"/>
          <w:spacing w:val="1"/>
        </w:rPr>
        <w:t> </w:t>
      </w:r>
      <w:r>
        <w:rPr>
          <w:rFonts w:ascii="Tahoma" w:hAnsi="Tahoma"/>
          <w:b/>
          <w:color w:val="3C3C3B"/>
        </w:rPr>
        <w:t>funcionantes</w:t>
      </w:r>
      <w:r>
        <w:rPr>
          <w:rFonts w:ascii="Tahoma" w:hAnsi="Tahoma"/>
          <w:b/>
          <w:color w:val="3C3C3B"/>
          <w:spacing w:val="1"/>
        </w:rPr>
        <w:t> </w:t>
      </w:r>
      <w:r>
        <w:rPr>
          <w:rFonts w:ascii="Tahoma" w:hAnsi="Tahoma"/>
          <w:b/>
          <w:color w:val="3C3C3B"/>
        </w:rPr>
        <w:t>(medular</w:t>
      </w:r>
      <w:r>
        <w:rPr>
          <w:rFonts w:ascii="Tahoma" w:hAnsi="Tahoma"/>
          <w:b/>
          <w:color w:val="3C3C3B"/>
          <w:spacing w:val="-2"/>
        </w:rPr>
        <w:t> </w:t>
      </w:r>
      <w:r>
        <w:rPr>
          <w:rFonts w:ascii="Tahoma" w:hAnsi="Tahoma"/>
          <w:b/>
          <w:color w:val="3C3C3B"/>
        </w:rPr>
        <w:t>y</w:t>
      </w:r>
      <w:r>
        <w:rPr>
          <w:rFonts w:ascii="Tahoma" w:hAnsi="Tahoma"/>
          <w:b/>
          <w:color w:val="3C3C3B"/>
          <w:spacing w:val="-1"/>
        </w:rPr>
        <w:t> </w:t>
      </w:r>
      <w:r>
        <w:rPr>
          <w:rFonts w:ascii="Tahoma" w:hAnsi="Tahoma"/>
          <w:b/>
          <w:color w:val="3C3C3B"/>
        </w:rPr>
        <w:t>anaplásico)</w:t>
      </w:r>
      <w:r>
        <w:rPr>
          <w:rFonts w:ascii="Tahoma" w:hAnsi="Tahoma"/>
          <w:b/>
          <w:color w:val="3C3C3B"/>
          <w:spacing w:val="-2"/>
        </w:rPr>
        <w:t> </w:t>
      </w:r>
      <w:r>
        <w:rPr>
          <w:color w:val="3C3C3B"/>
        </w:rPr>
        <w:t>ya</w:t>
      </w:r>
      <w:r>
        <w:rPr>
          <w:color w:val="3C3C3B"/>
          <w:spacing w:val="-5"/>
        </w:rPr>
        <w:t> </w:t>
      </w:r>
      <w:r>
        <w:rPr>
          <w:color w:val="3C3C3B"/>
        </w:rPr>
        <w:t>que</w:t>
      </w:r>
      <w:r>
        <w:rPr>
          <w:color w:val="3C3C3B"/>
          <w:spacing w:val="-5"/>
        </w:rPr>
        <w:t> </w:t>
      </w:r>
      <w:r>
        <w:rPr>
          <w:color w:val="3C3C3B"/>
        </w:rPr>
        <w:t>éstos</w:t>
      </w:r>
      <w:r>
        <w:rPr>
          <w:color w:val="3C3C3B"/>
          <w:spacing w:val="-5"/>
        </w:rPr>
        <w:t> </w:t>
      </w:r>
      <w:r>
        <w:rPr>
          <w:color w:val="3C3C3B"/>
        </w:rPr>
        <w:t>no</w:t>
      </w:r>
      <w:r>
        <w:rPr>
          <w:color w:val="3C3C3B"/>
          <w:spacing w:val="-5"/>
        </w:rPr>
        <w:t> </w:t>
      </w:r>
      <w:r>
        <w:rPr>
          <w:color w:val="3C3C3B"/>
        </w:rPr>
        <w:t>captarán</w:t>
      </w:r>
      <w:r>
        <w:rPr>
          <w:color w:val="3C3C3B"/>
          <w:spacing w:val="-5"/>
        </w:rPr>
        <w:t> </w:t>
      </w:r>
      <w:r>
        <w:rPr>
          <w:color w:val="3C3C3B"/>
        </w:rPr>
        <w:t>yodo</w:t>
      </w:r>
      <w:r>
        <w:rPr>
          <w:color w:val="3C3C3B"/>
          <w:spacing w:val="-5"/>
        </w:rPr>
        <w:t> </w:t>
      </w:r>
      <w:r>
        <w:rPr>
          <w:color w:val="3C3C3B"/>
        </w:rPr>
        <w:t>ni</w:t>
      </w:r>
      <w:r>
        <w:rPr>
          <w:color w:val="3C3C3B"/>
          <w:spacing w:val="-5"/>
        </w:rPr>
        <w:t> </w:t>
      </w:r>
      <w:r>
        <w:rPr>
          <w:color w:val="3C3C3B"/>
        </w:rPr>
        <w:t>secretarán</w:t>
      </w:r>
      <w:r>
        <w:rPr>
          <w:color w:val="3C3C3B"/>
          <w:spacing w:val="-46"/>
        </w:rPr>
        <w:t> </w:t>
      </w:r>
      <w:r>
        <w:rPr>
          <w:color w:val="3C3C3B"/>
        </w:rPr>
        <w:t>tiroglobulina. Su pronóstico es mucho más grave, siendo el peor el</w:t>
      </w:r>
      <w:r>
        <w:rPr>
          <w:color w:val="3C3C3B"/>
          <w:spacing w:val="1"/>
        </w:rPr>
        <w:t> </w:t>
      </w:r>
      <w:r>
        <w:rPr>
          <w:color w:val="3C3C3B"/>
        </w:rPr>
        <w:t>anaplásico.</w:t>
      </w:r>
    </w:p>
    <w:p>
      <w:pPr>
        <w:pStyle w:val="BodyText"/>
        <w:spacing w:before="6"/>
        <w:rPr>
          <w:sz w:val="21"/>
        </w:rPr>
      </w:pPr>
    </w:p>
    <w:p>
      <w:pPr>
        <w:pStyle w:val="BodyText"/>
        <w:spacing w:line="316" w:lineRule="auto"/>
        <w:ind w:left="680"/>
        <w:jc w:val="both"/>
      </w:pPr>
      <w:r>
        <w:rPr>
          <w:color w:val="3C3C3B"/>
        </w:rPr>
        <w:t>Entre las complicaciones específicas de la cirugía de tiroides encon-</w:t>
      </w:r>
      <w:r>
        <w:rPr>
          <w:color w:val="3C3C3B"/>
          <w:spacing w:val="1"/>
        </w:rPr>
        <w:t> </w:t>
      </w:r>
      <w:r>
        <w:rPr>
          <w:color w:val="3C3C3B"/>
        </w:rPr>
        <w:t>tramos</w:t>
      </w:r>
      <w:r>
        <w:rPr>
          <w:color w:val="3C3C3B"/>
          <w:spacing w:val="-4"/>
        </w:rPr>
        <w:t> </w:t>
      </w:r>
      <w:r>
        <w:rPr>
          <w:color w:val="3C3C3B"/>
        </w:rPr>
        <w:t>tres</w:t>
      </w:r>
      <w:r>
        <w:rPr>
          <w:color w:val="3C3C3B"/>
          <w:spacing w:val="-3"/>
        </w:rPr>
        <w:t> </w:t>
      </w:r>
      <w:r>
        <w:rPr>
          <w:color w:val="3C3C3B"/>
        </w:rPr>
        <w:t>principales,</w:t>
      </w:r>
      <w:r>
        <w:rPr>
          <w:color w:val="3C3C3B"/>
          <w:spacing w:val="-10"/>
        </w:rPr>
        <w:t> </w:t>
      </w:r>
      <w:r>
        <w:rPr>
          <w:color w:val="3C3C3B"/>
        </w:rPr>
        <w:t>éstas</w:t>
      </w:r>
      <w:r>
        <w:rPr>
          <w:color w:val="3C3C3B"/>
          <w:spacing w:val="-3"/>
        </w:rPr>
        <w:t> </w:t>
      </w:r>
      <w:r>
        <w:rPr>
          <w:color w:val="3C3C3B"/>
        </w:rPr>
        <w:t>son:</w:t>
      </w:r>
    </w:p>
    <w:p>
      <w:pPr>
        <w:pStyle w:val="ListParagraph"/>
        <w:numPr>
          <w:ilvl w:val="2"/>
          <w:numId w:val="73"/>
        </w:numPr>
        <w:tabs>
          <w:tab w:pos="1078" w:val="left" w:leader="none"/>
        </w:tabs>
        <w:spacing w:line="309" w:lineRule="auto" w:before="0" w:after="0"/>
        <w:ind w:left="1077" w:right="0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Lesión de las glándulas paratiroides </w:t>
      </w:r>
      <w:r>
        <w:rPr>
          <w:color w:val="3C3C3B"/>
          <w:sz w:val="16"/>
        </w:rPr>
        <w:t>y la consiguiente hipo-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calcemia transitoria o la hipocalcemia definitiva (hipoparatiroi-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dismo)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que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trae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consigo.</w:t>
      </w:r>
    </w:p>
    <w:p>
      <w:pPr>
        <w:pStyle w:val="ListParagraph"/>
        <w:numPr>
          <w:ilvl w:val="2"/>
          <w:numId w:val="73"/>
        </w:numPr>
        <w:tabs>
          <w:tab w:pos="1078" w:val="left" w:leader="none"/>
        </w:tabs>
        <w:spacing w:line="304" w:lineRule="auto" w:before="0" w:after="0"/>
        <w:ind w:left="1077" w:right="0" w:hanging="397"/>
        <w:jc w:val="both"/>
        <w:rPr>
          <w:rFonts w:ascii="Tahoma" w:hAnsi="Tahoma"/>
          <w:b/>
          <w:sz w:val="16"/>
        </w:rPr>
      </w:pPr>
      <w:r>
        <w:rPr>
          <w:rFonts w:ascii="Tahoma" w:hAnsi="Tahoma"/>
          <w:b/>
          <w:color w:val="3C3C3B"/>
          <w:sz w:val="16"/>
        </w:rPr>
        <w:t>Lesión del nervio laríngeo recurrente </w:t>
      </w:r>
      <w:r>
        <w:rPr>
          <w:color w:val="3C3C3B"/>
          <w:sz w:val="16"/>
        </w:rPr>
        <w:t>(lesión nerviosa más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frecuente) y la parálisis de cuerdas vocales que ésta conlleva</w:t>
      </w:r>
      <w:r>
        <w:rPr>
          <w:color w:val="3C3C3B"/>
          <w:spacing w:val="1"/>
          <w:sz w:val="16"/>
        </w:rPr>
        <w:t> </w:t>
      </w:r>
      <w:r>
        <w:rPr>
          <w:rFonts w:ascii="Tahoma" w:hAnsi="Tahoma"/>
          <w:b/>
          <w:color w:val="208B97"/>
          <w:w w:val="95"/>
          <w:sz w:val="16"/>
        </w:rPr>
        <w:t>(ENURM,</w:t>
      </w:r>
      <w:r>
        <w:rPr>
          <w:rFonts w:ascii="Tahoma" w:hAnsi="Tahoma"/>
          <w:b/>
          <w:color w:val="208B97"/>
          <w:spacing w:val="-7"/>
          <w:w w:val="95"/>
          <w:sz w:val="16"/>
        </w:rPr>
        <w:t> </w:t>
      </w:r>
      <w:r>
        <w:rPr>
          <w:rFonts w:ascii="Tahoma" w:hAnsi="Tahoma"/>
          <w:b/>
          <w:color w:val="208B97"/>
          <w:w w:val="95"/>
          <w:sz w:val="16"/>
        </w:rPr>
        <w:t>21-1;</w:t>
      </w:r>
      <w:r>
        <w:rPr>
          <w:rFonts w:ascii="Tahoma" w:hAnsi="Tahoma"/>
          <w:b/>
          <w:color w:val="208B97"/>
          <w:spacing w:val="-6"/>
          <w:w w:val="95"/>
          <w:sz w:val="16"/>
        </w:rPr>
        <w:t> </w:t>
      </w:r>
      <w:r>
        <w:rPr>
          <w:rFonts w:ascii="Tahoma" w:hAnsi="Tahoma"/>
          <w:b/>
          <w:color w:val="208B97"/>
          <w:w w:val="95"/>
          <w:sz w:val="16"/>
        </w:rPr>
        <w:t>19-88;</w:t>
      </w:r>
      <w:r>
        <w:rPr>
          <w:rFonts w:ascii="Tahoma" w:hAnsi="Tahoma"/>
          <w:b/>
          <w:color w:val="208B97"/>
          <w:spacing w:val="-7"/>
          <w:w w:val="95"/>
          <w:sz w:val="16"/>
        </w:rPr>
        <w:t> </w:t>
      </w:r>
      <w:r>
        <w:rPr>
          <w:rFonts w:ascii="Tahoma" w:hAnsi="Tahoma"/>
          <w:b/>
          <w:color w:val="208B97"/>
          <w:w w:val="95"/>
          <w:sz w:val="16"/>
        </w:rPr>
        <w:t>15-100;</w:t>
      </w:r>
      <w:r>
        <w:rPr>
          <w:rFonts w:ascii="Tahoma" w:hAnsi="Tahoma"/>
          <w:b/>
          <w:color w:val="208B97"/>
          <w:spacing w:val="-6"/>
          <w:w w:val="95"/>
          <w:sz w:val="16"/>
        </w:rPr>
        <w:t> </w:t>
      </w:r>
      <w:r>
        <w:rPr>
          <w:rFonts w:ascii="Tahoma" w:hAnsi="Tahoma"/>
          <w:b/>
          <w:color w:val="208B97"/>
          <w:w w:val="95"/>
          <w:sz w:val="16"/>
        </w:rPr>
        <w:t>10-86).</w:t>
      </w:r>
    </w:p>
    <w:p>
      <w:pPr>
        <w:pStyle w:val="ListParagraph"/>
        <w:numPr>
          <w:ilvl w:val="2"/>
          <w:numId w:val="73"/>
        </w:numPr>
        <w:tabs>
          <w:tab w:pos="1078" w:val="left" w:leader="none"/>
        </w:tabs>
        <w:spacing w:line="302" w:lineRule="auto" w:before="0" w:after="0"/>
        <w:ind w:left="1077" w:right="0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Lesión</w:t>
      </w:r>
      <w:r>
        <w:rPr>
          <w:rFonts w:ascii="Tahoma" w:hAnsi="Tahoma"/>
          <w:b/>
          <w:color w:val="3C3C3B"/>
          <w:spacing w:val="-4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de</w:t>
      </w:r>
      <w:r>
        <w:rPr>
          <w:rFonts w:ascii="Tahoma" w:hAnsi="Tahoma"/>
          <w:b/>
          <w:color w:val="3C3C3B"/>
          <w:spacing w:val="-3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la</w:t>
      </w:r>
      <w:r>
        <w:rPr>
          <w:rFonts w:ascii="Tahoma" w:hAnsi="Tahoma"/>
          <w:b/>
          <w:color w:val="3C3C3B"/>
          <w:spacing w:val="-3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rama</w:t>
      </w:r>
      <w:r>
        <w:rPr>
          <w:rFonts w:ascii="Tahoma" w:hAnsi="Tahoma"/>
          <w:b/>
          <w:color w:val="3C3C3B"/>
          <w:spacing w:val="-3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externa</w:t>
      </w:r>
      <w:r>
        <w:rPr>
          <w:rFonts w:ascii="Tahoma" w:hAnsi="Tahoma"/>
          <w:b/>
          <w:color w:val="3C3C3B"/>
          <w:spacing w:val="-3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del</w:t>
      </w:r>
      <w:r>
        <w:rPr>
          <w:rFonts w:ascii="Tahoma" w:hAnsi="Tahoma"/>
          <w:b/>
          <w:color w:val="3C3C3B"/>
          <w:spacing w:val="-3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nervio</w:t>
      </w:r>
      <w:r>
        <w:rPr>
          <w:rFonts w:ascii="Tahoma" w:hAnsi="Tahoma"/>
          <w:b/>
          <w:color w:val="3C3C3B"/>
          <w:spacing w:val="-3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laríngeo</w:t>
      </w:r>
      <w:r>
        <w:rPr>
          <w:rFonts w:ascii="Tahoma" w:hAnsi="Tahoma"/>
          <w:b/>
          <w:color w:val="3C3C3B"/>
          <w:spacing w:val="-3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superior</w:t>
      </w:r>
      <w:r>
        <w:rPr>
          <w:rFonts w:ascii="Tahoma" w:hAnsi="Tahoma"/>
          <w:b/>
          <w:color w:val="3C3C3B"/>
          <w:spacing w:val="-4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y</w:t>
      </w:r>
      <w:r>
        <w:rPr>
          <w:rFonts w:ascii="Tahoma" w:hAnsi="Tahoma"/>
          <w:b/>
          <w:color w:val="3C3C3B"/>
          <w:spacing w:val="-3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la</w:t>
      </w:r>
      <w:r>
        <w:rPr>
          <w:rFonts w:ascii="Tahoma" w:hAnsi="Tahoma"/>
          <w:b/>
          <w:color w:val="3C3C3B"/>
          <w:spacing w:val="-44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pérdida de tonos agudos, </w:t>
      </w:r>
      <w:r>
        <w:rPr>
          <w:color w:val="3C3C3B"/>
          <w:sz w:val="16"/>
        </w:rPr>
        <w:t>voz ronca y cansancio de voz como</w:t>
      </w:r>
      <w:r>
        <w:rPr>
          <w:color w:val="3C3C3B"/>
          <w:spacing w:val="1"/>
          <w:sz w:val="16"/>
        </w:rPr>
        <w:t> </w:t>
      </w:r>
      <w:r>
        <w:rPr>
          <w:color w:val="3C3C3B"/>
          <w:w w:val="105"/>
          <w:sz w:val="16"/>
        </w:rPr>
        <w:t>su</w:t>
      </w:r>
      <w:r>
        <w:rPr>
          <w:color w:val="3C3C3B"/>
          <w:spacing w:val="-8"/>
          <w:w w:val="105"/>
          <w:sz w:val="16"/>
        </w:rPr>
        <w:t> </w:t>
      </w:r>
      <w:r>
        <w:rPr>
          <w:color w:val="3C3C3B"/>
          <w:w w:val="105"/>
          <w:sz w:val="16"/>
        </w:rPr>
        <w:t>consecuencia</w:t>
      </w:r>
      <w:r>
        <w:rPr>
          <w:color w:val="3C3C3B"/>
          <w:spacing w:val="-7"/>
          <w:w w:val="105"/>
          <w:sz w:val="16"/>
        </w:rPr>
        <w:t> </w:t>
      </w:r>
      <w:r>
        <w:rPr>
          <w:color w:val="3C3C3B"/>
          <w:w w:val="105"/>
          <w:sz w:val="16"/>
        </w:rPr>
        <w:t>clínica.</w:t>
      </w:r>
    </w:p>
    <w:p>
      <w:pPr>
        <w:pStyle w:val="BodyText"/>
        <w:spacing w:before="10"/>
        <w:rPr>
          <w:sz w:val="21"/>
        </w:rPr>
      </w:pPr>
      <w:r>
        <w:rPr/>
        <w:br w:type="column"/>
      </w:r>
      <w:r>
        <w:rPr>
          <w:sz w:val="21"/>
        </w:rPr>
      </w:r>
    </w:p>
    <w:p>
      <w:pPr>
        <w:pStyle w:val="BodyText"/>
        <w:spacing w:line="314" w:lineRule="auto"/>
        <w:ind w:left="413" w:right="669"/>
        <w:jc w:val="both"/>
      </w:pPr>
      <w:r>
        <w:rPr>
          <w:color w:val="3C3C3B"/>
          <w:w w:val="105"/>
        </w:rPr>
        <w:t>Actualmente</w:t>
      </w:r>
      <w:r>
        <w:rPr>
          <w:color w:val="3C3C3B"/>
          <w:spacing w:val="21"/>
          <w:w w:val="105"/>
        </w:rPr>
        <w:t> </w:t>
      </w:r>
      <w:r>
        <w:rPr>
          <w:color w:val="3C3C3B"/>
          <w:w w:val="105"/>
        </w:rPr>
        <w:t>la</w:t>
      </w:r>
      <w:r>
        <w:rPr>
          <w:color w:val="3C3C3B"/>
          <w:spacing w:val="21"/>
          <w:w w:val="105"/>
        </w:rPr>
        <w:t> </w:t>
      </w:r>
      <w:r>
        <w:rPr>
          <w:color w:val="3C3C3B"/>
          <w:w w:val="105"/>
        </w:rPr>
        <w:t>mayoría</w:t>
      </w:r>
      <w:r>
        <w:rPr>
          <w:color w:val="3C3C3B"/>
          <w:spacing w:val="21"/>
          <w:w w:val="105"/>
        </w:rPr>
        <w:t> </w:t>
      </w:r>
      <w:r>
        <w:rPr>
          <w:color w:val="3C3C3B"/>
          <w:w w:val="105"/>
        </w:rPr>
        <w:t>de</w:t>
      </w:r>
      <w:r>
        <w:rPr>
          <w:color w:val="3C3C3B"/>
          <w:spacing w:val="22"/>
          <w:w w:val="105"/>
        </w:rPr>
        <w:t> </w:t>
      </w:r>
      <w:r>
        <w:rPr>
          <w:color w:val="3C3C3B"/>
          <w:w w:val="105"/>
        </w:rPr>
        <w:t>las</w:t>
      </w:r>
      <w:r>
        <w:rPr>
          <w:color w:val="3C3C3B"/>
          <w:spacing w:val="21"/>
          <w:w w:val="105"/>
        </w:rPr>
        <w:t> </w:t>
      </w:r>
      <w:r>
        <w:rPr>
          <w:color w:val="3C3C3B"/>
          <w:w w:val="105"/>
        </w:rPr>
        <w:t>escuelas</w:t>
      </w:r>
      <w:r>
        <w:rPr>
          <w:color w:val="3C3C3B"/>
          <w:spacing w:val="21"/>
          <w:w w:val="105"/>
        </w:rPr>
        <w:t> </w:t>
      </w:r>
      <w:r>
        <w:rPr>
          <w:color w:val="3C3C3B"/>
          <w:w w:val="105"/>
        </w:rPr>
        <w:t>quirúrgicas</w:t>
      </w:r>
      <w:r>
        <w:rPr>
          <w:color w:val="3C3C3B"/>
          <w:spacing w:val="22"/>
          <w:w w:val="105"/>
        </w:rPr>
        <w:t> </w:t>
      </w:r>
      <w:r>
        <w:rPr>
          <w:color w:val="3C3C3B"/>
          <w:w w:val="105"/>
        </w:rPr>
        <w:t>recomiendan</w:t>
      </w:r>
      <w:r>
        <w:rPr>
          <w:color w:val="3C3C3B"/>
          <w:spacing w:val="-49"/>
          <w:w w:val="105"/>
        </w:rPr>
        <w:t> </w:t>
      </w:r>
      <w:r>
        <w:rPr>
          <w:color w:val="3C3C3B"/>
        </w:rPr>
        <w:t>la localización rutinaria del nervio laríngeo recurrente y de las glán-</w:t>
      </w:r>
      <w:r>
        <w:rPr>
          <w:color w:val="3C3C3B"/>
          <w:spacing w:val="1"/>
        </w:rPr>
        <w:t> </w:t>
      </w:r>
      <w:r>
        <w:rPr>
          <w:color w:val="3C3C3B"/>
          <w:w w:val="105"/>
        </w:rPr>
        <w:t>dulas paratiroides durante la tiroidectomía, conducta que ha esta-</w:t>
      </w:r>
      <w:r>
        <w:rPr>
          <w:color w:val="3C3C3B"/>
          <w:spacing w:val="-48"/>
          <w:w w:val="105"/>
        </w:rPr>
        <w:t> </w:t>
      </w:r>
      <w:r>
        <w:rPr>
          <w:color w:val="3C3C3B"/>
          <w:w w:val="105"/>
        </w:rPr>
        <w:t>blecido frecuencias de complicaciones aceptadas mundialmente y</w:t>
      </w:r>
      <w:r>
        <w:rPr>
          <w:color w:val="3C3C3B"/>
          <w:spacing w:val="1"/>
          <w:w w:val="105"/>
        </w:rPr>
        <w:t> </w:t>
      </w:r>
      <w:r>
        <w:rPr>
          <w:color w:val="3C3C3B"/>
          <w:w w:val="105"/>
        </w:rPr>
        <w:t>además clasificadas de acuerdo a extensión quirúrgica y nivel de</w:t>
      </w:r>
      <w:r>
        <w:rPr>
          <w:color w:val="3C3C3B"/>
          <w:spacing w:val="1"/>
          <w:w w:val="105"/>
        </w:rPr>
        <w:t> </w:t>
      </w:r>
      <w:r>
        <w:rPr>
          <w:color w:val="3C3C3B"/>
          <w:w w:val="105"/>
        </w:rPr>
        <w:t>experiencia del cirujano. El nervio laríngeo recurrente puede ser</w:t>
      </w:r>
      <w:r>
        <w:rPr>
          <w:color w:val="3C3C3B"/>
          <w:spacing w:val="1"/>
          <w:w w:val="105"/>
        </w:rPr>
        <w:t> </w:t>
      </w:r>
      <w:r>
        <w:rPr>
          <w:color w:val="3C3C3B"/>
        </w:rPr>
        <w:t>lesionado en una tiroidectomía por su relación anatómica </w:t>
      </w:r>
      <w:r>
        <w:rPr>
          <w:rFonts w:ascii="Tahoma" w:hAnsi="Tahoma"/>
          <w:b/>
          <w:color w:val="208B97"/>
        </w:rPr>
        <w:t>(ENURM,</w:t>
      </w:r>
      <w:r>
        <w:rPr>
          <w:rFonts w:ascii="Tahoma" w:hAnsi="Tahoma"/>
          <w:b/>
          <w:color w:val="208B97"/>
          <w:spacing w:val="1"/>
        </w:rPr>
        <w:t> </w:t>
      </w:r>
      <w:r>
        <w:rPr>
          <w:rFonts w:ascii="Tahoma" w:hAnsi="Tahoma"/>
          <w:b/>
          <w:color w:val="208B97"/>
          <w:w w:val="105"/>
        </w:rPr>
        <w:t>19-88). </w:t>
      </w:r>
      <w:r>
        <w:rPr>
          <w:color w:val="3C3C3B"/>
          <w:w w:val="105"/>
        </w:rPr>
        <w:t>La lesión unilateral se describe clásicamente como una</w:t>
      </w:r>
      <w:r>
        <w:rPr>
          <w:color w:val="3C3C3B"/>
          <w:spacing w:val="1"/>
          <w:w w:val="105"/>
        </w:rPr>
        <w:t> </w:t>
      </w:r>
      <w:r>
        <w:rPr>
          <w:color w:val="3C3C3B"/>
          <w:w w:val="105"/>
        </w:rPr>
        <w:t>cuerda</w:t>
      </w:r>
      <w:r>
        <w:rPr>
          <w:color w:val="3C3C3B"/>
          <w:spacing w:val="-6"/>
          <w:w w:val="105"/>
        </w:rPr>
        <w:t> </w:t>
      </w:r>
      <w:r>
        <w:rPr>
          <w:color w:val="3C3C3B"/>
          <w:w w:val="105"/>
        </w:rPr>
        <w:t>vocal</w:t>
      </w:r>
      <w:r>
        <w:rPr>
          <w:color w:val="3C3C3B"/>
          <w:spacing w:val="-6"/>
          <w:w w:val="105"/>
        </w:rPr>
        <w:t> </w:t>
      </w:r>
      <w:r>
        <w:rPr>
          <w:color w:val="3C3C3B"/>
          <w:w w:val="105"/>
        </w:rPr>
        <w:t>paralizada</w:t>
      </w:r>
      <w:r>
        <w:rPr>
          <w:color w:val="3C3C3B"/>
          <w:spacing w:val="-6"/>
          <w:w w:val="105"/>
        </w:rPr>
        <w:t> </w:t>
      </w:r>
      <w:r>
        <w:rPr>
          <w:color w:val="3C3C3B"/>
          <w:w w:val="105"/>
        </w:rPr>
        <w:t>con</w:t>
      </w:r>
      <w:r>
        <w:rPr>
          <w:color w:val="3C3C3B"/>
          <w:spacing w:val="-5"/>
          <w:w w:val="105"/>
        </w:rPr>
        <w:t> </w:t>
      </w:r>
      <w:r>
        <w:rPr>
          <w:color w:val="3C3C3B"/>
          <w:w w:val="105"/>
        </w:rPr>
        <w:t>pérdida</w:t>
      </w:r>
      <w:r>
        <w:rPr>
          <w:color w:val="3C3C3B"/>
          <w:spacing w:val="-6"/>
          <w:w w:val="105"/>
        </w:rPr>
        <w:t> </w:t>
      </w:r>
      <w:r>
        <w:rPr>
          <w:color w:val="3C3C3B"/>
          <w:w w:val="105"/>
        </w:rPr>
        <w:t>del</w:t>
      </w:r>
      <w:r>
        <w:rPr>
          <w:color w:val="3C3C3B"/>
          <w:spacing w:val="-6"/>
          <w:w w:val="105"/>
        </w:rPr>
        <w:t> </w:t>
      </w:r>
      <w:r>
        <w:rPr>
          <w:color w:val="3C3C3B"/>
          <w:w w:val="105"/>
        </w:rPr>
        <w:t>movimiento</w:t>
      </w:r>
      <w:r>
        <w:rPr>
          <w:color w:val="3C3C3B"/>
          <w:spacing w:val="-6"/>
          <w:w w:val="105"/>
        </w:rPr>
        <w:t> </w:t>
      </w:r>
      <w:r>
        <w:rPr>
          <w:color w:val="3C3C3B"/>
          <w:w w:val="105"/>
        </w:rPr>
        <w:t>respecto</w:t>
      </w:r>
      <w:r>
        <w:rPr>
          <w:color w:val="3C3C3B"/>
          <w:spacing w:val="-5"/>
          <w:w w:val="105"/>
        </w:rPr>
        <w:t> </w:t>
      </w:r>
      <w:r>
        <w:rPr>
          <w:color w:val="3C3C3B"/>
          <w:w w:val="105"/>
        </w:rPr>
        <w:t>de</w:t>
      </w:r>
      <w:r>
        <w:rPr>
          <w:color w:val="3C3C3B"/>
          <w:spacing w:val="-6"/>
          <w:w w:val="105"/>
        </w:rPr>
        <w:t> </w:t>
      </w:r>
      <w:r>
        <w:rPr>
          <w:color w:val="3C3C3B"/>
          <w:w w:val="105"/>
        </w:rPr>
        <w:t>la</w:t>
      </w:r>
      <w:r>
        <w:rPr>
          <w:color w:val="3C3C3B"/>
          <w:spacing w:val="-48"/>
          <w:w w:val="105"/>
        </w:rPr>
        <w:t> </w:t>
      </w:r>
      <w:r>
        <w:rPr>
          <w:color w:val="3C3C3B"/>
          <w:w w:val="105"/>
        </w:rPr>
        <w:t>línea</w:t>
      </w:r>
      <w:r>
        <w:rPr>
          <w:color w:val="3C3C3B"/>
          <w:spacing w:val="-2"/>
          <w:w w:val="105"/>
        </w:rPr>
        <w:t> </w:t>
      </w:r>
      <w:r>
        <w:rPr>
          <w:color w:val="3C3C3B"/>
          <w:w w:val="105"/>
        </w:rPr>
        <w:t>media.</w:t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spacing w:line="316" w:lineRule="auto"/>
        <w:ind w:left="413" w:right="678"/>
        <w:jc w:val="both"/>
      </w:pPr>
      <w:r>
        <w:rPr>
          <w:color w:val="3C3C3B"/>
        </w:rPr>
        <w:t>No hay que olvidar otro tipo de cáncer primario de tiroides asociado a</w:t>
      </w:r>
      <w:r>
        <w:rPr>
          <w:color w:val="3C3C3B"/>
          <w:spacing w:val="-46"/>
        </w:rPr>
        <w:t> </w:t>
      </w:r>
      <w:r>
        <w:rPr>
          <w:color w:val="3C3C3B"/>
        </w:rPr>
        <w:t>las</w:t>
      </w:r>
      <w:r>
        <w:rPr>
          <w:color w:val="3C3C3B"/>
          <w:spacing w:val="-3"/>
        </w:rPr>
        <w:t> </w:t>
      </w:r>
      <w:r>
        <w:rPr>
          <w:color w:val="3C3C3B"/>
        </w:rPr>
        <w:t>enfermedades</w:t>
      </w:r>
      <w:r>
        <w:rPr>
          <w:color w:val="3C3C3B"/>
          <w:spacing w:val="-3"/>
        </w:rPr>
        <w:t> </w:t>
      </w:r>
      <w:r>
        <w:rPr>
          <w:color w:val="3C3C3B"/>
        </w:rPr>
        <w:t>autoinmunes</w:t>
      </w:r>
      <w:r>
        <w:rPr>
          <w:color w:val="3C3C3B"/>
          <w:spacing w:val="-3"/>
        </w:rPr>
        <w:t> </w:t>
      </w:r>
      <w:r>
        <w:rPr>
          <w:color w:val="3C3C3B"/>
        </w:rPr>
        <w:t>a</w:t>
      </w:r>
      <w:r>
        <w:rPr>
          <w:color w:val="3C3C3B"/>
          <w:spacing w:val="-3"/>
        </w:rPr>
        <w:t> </w:t>
      </w:r>
      <w:r>
        <w:rPr>
          <w:color w:val="3C3C3B"/>
        </w:rPr>
        <w:t>este</w:t>
      </w:r>
      <w:r>
        <w:rPr>
          <w:color w:val="3C3C3B"/>
          <w:spacing w:val="-3"/>
        </w:rPr>
        <w:t> </w:t>
      </w:r>
      <w:r>
        <w:rPr>
          <w:color w:val="3C3C3B"/>
        </w:rPr>
        <w:t>nivel,</w:t>
      </w:r>
      <w:r>
        <w:rPr>
          <w:color w:val="3C3C3B"/>
          <w:spacing w:val="-9"/>
        </w:rPr>
        <w:t> </w:t>
      </w:r>
      <w:r>
        <w:rPr>
          <w:color w:val="3C3C3B"/>
        </w:rPr>
        <w:t>el</w:t>
      </w:r>
      <w:r>
        <w:rPr>
          <w:color w:val="3C3C3B"/>
          <w:spacing w:val="-3"/>
        </w:rPr>
        <w:t> </w:t>
      </w:r>
      <w:r>
        <w:rPr>
          <w:color w:val="3C3C3B"/>
        </w:rPr>
        <w:t>linfoma.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20"/>
        </w:rPr>
      </w:pPr>
    </w:p>
    <w:p>
      <w:pPr>
        <w:spacing w:before="0"/>
        <w:ind w:left="469" w:right="0" w:firstLine="0"/>
        <w:jc w:val="both"/>
        <w:rPr>
          <w:rFonts w:ascii="Palatino Linotype"/>
          <w:i/>
          <w:sz w:val="34"/>
        </w:rPr>
      </w:pPr>
      <w:r>
        <w:rPr>
          <w:rFonts w:ascii="Palatino Linotype"/>
          <w:i/>
          <w:color w:val="208B97"/>
          <w:w w:val="115"/>
          <w:sz w:val="34"/>
        </w:rPr>
        <w:t>Preguntas</w:t>
      </w:r>
      <w:r>
        <w:rPr>
          <w:rFonts w:ascii="Palatino Linotype"/>
          <w:i/>
          <w:color w:val="208B97"/>
          <w:spacing w:val="71"/>
          <w:w w:val="115"/>
          <w:sz w:val="34"/>
        </w:rPr>
        <w:t> </w:t>
      </w:r>
      <w:r>
        <w:rPr>
          <w:rFonts w:ascii="Palatino Linotype"/>
          <w:i/>
          <w:color w:val="208B97"/>
          <w:w w:val="145"/>
          <w:sz w:val="34"/>
        </w:rPr>
        <w:t>ENURM</w:t>
      </w:r>
    </w:p>
    <w:p>
      <w:pPr>
        <w:pStyle w:val="BodyText"/>
        <w:spacing w:before="6"/>
        <w:rPr>
          <w:rFonts w:ascii="Palatino Linotype"/>
          <w:i/>
          <w:sz w:val="7"/>
        </w:rPr>
      </w:pPr>
    </w:p>
    <w:p>
      <w:pPr>
        <w:pStyle w:val="BodyText"/>
        <w:ind w:left="413"/>
        <w:rPr>
          <w:rFonts w:ascii="Palatino Linotype"/>
          <w:sz w:val="20"/>
        </w:rPr>
      </w:pPr>
      <w:r>
        <w:rPr>
          <w:rFonts w:ascii="Palatino Linotype"/>
          <w:sz w:val="20"/>
        </w:rPr>
        <w:pict>
          <v:shape style="width:252.5pt;height:68.2pt;mso-position-horizontal-relative:char;mso-position-vertical-relative:line" type="#_x0000_t202" filled="true" fillcolor="#f2f8f9" stroked="false">
            <w10:anchorlock/>
            <v:textbox inset="0,0,0,0">
              <w:txbxContent>
                <w:p>
                  <w:pPr>
                    <w:numPr>
                      <w:ilvl w:val="0"/>
                      <w:numId w:val="83"/>
                    </w:numPr>
                    <w:tabs>
                      <w:tab w:pos="482" w:val="left" w:leader="none"/>
                    </w:tabs>
                    <w:spacing w:before="104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 2022:</w:t>
                  </w:r>
                  <w:r>
                    <w:rPr>
                      <w:rFonts w:ascii="Tahoma"/>
                      <w:b/>
                      <w:color w:val="208B97"/>
                      <w:spacing w:val="-5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19a</w:t>
                  </w:r>
                </w:p>
                <w:p>
                  <w:pPr>
                    <w:numPr>
                      <w:ilvl w:val="0"/>
                      <w:numId w:val="83"/>
                    </w:numPr>
                    <w:tabs>
                      <w:tab w:pos="482" w:val="left" w:leader="none"/>
                    </w:tabs>
                    <w:spacing w:before="35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1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2021:</w:t>
                  </w:r>
                  <w:r>
                    <w:rPr>
                      <w:rFonts w:ascii="Tahoma"/>
                      <w:b/>
                      <w:color w:val="208B97"/>
                      <w:spacing w:val="-5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1</w:t>
                  </w:r>
                </w:p>
                <w:p>
                  <w:pPr>
                    <w:numPr>
                      <w:ilvl w:val="0"/>
                      <w:numId w:val="83"/>
                    </w:numPr>
                    <w:tabs>
                      <w:tab w:pos="482" w:val="left" w:leader="none"/>
                    </w:tabs>
                    <w:spacing w:before="35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1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2019: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87,</w:t>
                  </w:r>
                  <w:r>
                    <w:rPr>
                      <w:rFonts w:ascii="Tahoma"/>
                      <w:b/>
                      <w:color w:val="208B97"/>
                      <w:spacing w:val="-5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88</w:t>
                  </w:r>
                </w:p>
                <w:p>
                  <w:pPr>
                    <w:numPr>
                      <w:ilvl w:val="0"/>
                      <w:numId w:val="83"/>
                    </w:numPr>
                    <w:tabs>
                      <w:tab w:pos="482" w:val="left" w:leader="none"/>
                    </w:tabs>
                    <w:spacing w:before="35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1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2015: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100</w:t>
                  </w:r>
                </w:p>
                <w:p>
                  <w:pPr>
                    <w:numPr>
                      <w:ilvl w:val="0"/>
                      <w:numId w:val="83"/>
                    </w:numPr>
                    <w:tabs>
                      <w:tab w:pos="482" w:val="left" w:leader="none"/>
                    </w:tabs>
                    <w:spacing w:before="34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 2010:</w:t>
                  </w:r>
                  <w:r>
                    <w:rPr>
                      <w:rFonts w:ascii="Tahoma"/>
                      <w:b/>
                      <w:color w:val="208B97"/>
                      <w:spacing w:val="-5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86</w:t>
                  </w:r>
                </w:p>
              </w:txbxContent>
            </v:textbox>
            <v:fill type="solid"/>
          </v:shape>
        </w:pict>
      </w:r>
      <w:r>
        <w:rPr>
          <w:rFonts w:ascii="Palatino Linotype"/>
          <w:sz w:val="20"/>
        </w:rPr>
      </w:r>
    </w:p>
    <w:p>
      <w:pPr>
        <w:spacing w:after="0"/>
        <w:rPr>
          <w:rFonts w:ascii="Palatino Linotype"/>
          <w:sz w:val="20"/>
        </w:rPr>
        <w:sectPr>
          <w:type w:val="continuous"/>
          <w:pgSz w:w="11910" w:h="16840"/>
          <w:pgMar w:top="1580" w:bottom="280" w:left="0" w:right="0"/>
          <w:cols w:num="2" w:equalWidth="0">
            <w:col w:w="5727" w:space="40"/>
            <w:col w:w="6143"/>
          </w:cols>
        </w:sectPr>
      </w:pPr>
    </w:p>
    <w:p>
      <w:pPr>
        <w:pStyle w:val="BodyText"/>
        <w:spacing w:before="7"/>
        <w:rPr>
          <w:rFonts w:ascii="Palatino Linotype"/>
          <w:i/>
          <w:sz w:val="14"/>
        </w:rPr>
      </w:pPr>
    </w:p>
    <w:p>
      <w:pPr>
        <w:pStyle w:val="Heading1"/>
      </w:pPr>
      <w:r>
        <w:rPr/>
        <w:drawing>
          <wp:anchor distT="0" distB="0" distL="0" distR="0" allowOverlap="1" layoutInCell="1" locked="0" behindDoc="0" simplePos="0" relativeHeight="15794688">
            <wp:simplePos x="0" y="0"/>
            <wp:positionH relativeFrom="page">
              <wp:posOffset>361102</wp:posOffset>
            </wp:positionH>
            <wp:positionV relativeFrom="paragraph">
              <wp:posOffset>-127219</wp:posOffset>
            </wp:positionV>
            <wp:extent cx="3810445" cy="2543769"/>
            <wp:effectExtent l="0" t="0" r="0" b="0"/>
            <wp:wrapNone/>
            <wp:docPr id="113" name="image1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4" name="image17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445" cy="25437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E68F43"/>
          <w:w w:val="105"/>
        </w:rPr>
        <w:t>12</w:t>
      </w:r>
    </w:p>
    <w:p>
      <w:pPr>
        <w:pStyle w:val="Heading2"/>
      </w:pPr>
      <w:r>
        <w:rPr>
          <w:color w:val="208B97"/>
        </w:rPr>
        <w:t>Paratiroides</w:t>
      </w: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spacing w:after="0"/>
        <w:rPr>
          <w:rFonts w:ascii="Tahoma"/>
          <w:sz w:val="20"/>
        </w:rPr>
        <w:sectPr>
          <w:headerReference w:type="default" r:id="rId180"/>
          <w:pgSz w:w="11910" w:h="16840"/>
          <w:pgMar w:header="0" w:footer="577" w:top="100" w:bottom="760" w:left="0" w:right="0"/>
        </w:sectPr>
      </w:pPr>
    </w:p>
    <w:p>
      <w:pPr>
        <w:pStyle w:val="Heading5"/>
        <w:numPr>
          <w:ilvl w:val="1"/>
          <w:numId w:val="84"/>
        </w:numPr>
        <w:tabs>
          <w:tab w:pos="1784" w:val="left" w:leader="none"/>
        </w:tabs>
        <w:spacing w:line="240" w:lineRule="auto" w:before="259" w:after="0"/>
        <w:ind w:left="1783" w:right="0" w:hanging="1104"/>
        <w:jc w:val="left"/>
      </w:pPr>
      <w:r>
        <w:rPr>
          <w:color w:val="3C3C3B"/>
          <w:w w:val="95"/>
        </w:rPr>
        <w:t>Adenoma</w:t>
      </w:r>
      <w:r>
        <w:rPr>
          <w:color w:val="3C3C3B"/>
          <w:spacing w:val="51"/>
          <w:w w:val="95"/>
        </w:rPr>
        <w:t> </w:t>
      </w:r>
      <w:r>
        <w:rPr>
          <w:color w:val="3C3C3B"/>
          <w:w w:val="95"/>
        </w:rPr>
        <w:t>paratiroideo</w:t>
      </w:r>
    </w:p>
    <w:p>
      <w:pPr>
        <w:pStyle w:val="BodyText"/>
        <w:spacing w:line="316" w:lineRule="auto" w:before="255"/>
        <w:ind w:left="680"/>
        <w:jc w:val="both"/>
      </w:pPr>
      <w:r>
        <w:rPr>
          <w:color w:val="3C3C3B"/>
        </w:rPr>
        <w:t>El diagnóstico diferencial de la hipercalcemia incluye un considerable</w:t>
      </w:r>
      <w:r>
        <w:rPr>
          <w:color w:val="3C3C3B"/>
          <w:spacing w:val="-46"/>
        </w:rPr>
        <w:t> </w:t>
      </w:r>
      <w:r>
        <w:rPr>
          <w:color w:val="3C3C3B"/>
        </w:rPr>
        <w:t>número de etiologías. La causa más común es el hiperparatiroidismo</w:t>
      </w:r>
      <w:r>
        <w:rPr>
          <w:color w:val="3C3C3B"/>
          <w:spacing w:val="1"/>
        </w:rPr>
        <w:t> </w:t>
      </w:r>
      <w:r>
        <w:rPr>
          <w:color w:val="3C3C3B"/>
        </w:rPr>
        <w:t>primario por adenoma paratiroideo. Éste es cuatro veces más fre-</w:t>
      </w:r>
      <w:r>
        <w:rPr>
          <w:color w:val="3C3C3B"/>
          <w:spacing w:val="1"/>
        </w:rPr>
        <w:t> </w:t>
      </w:r>
      <w:r>
        <w:rPr>
          <w:color w:val="3C3C3B"/>
        </w:rPr>
        <w:t>cuente</w:t>
      </w:r>
      <w:r>
        <w:rPr>
          <w:color w:val="3C3C3B"/>
          <w:spacing w:val="-4"/>
        </w:rPr>
        <w:t> </w:t>
      </w:r>
      <w:r>
        <w:rPr>
          <w:color w:val="3C3C3B"/>
        </w:rPr>
        <w:t>en</w:t>
      </w:r>
      <w:r>
        <w:rPr>
          <w:color w:val="3C3C3B"/>
          <w:spacing w:val="-3"/>
        </w:rPr>
        <w:t> </w:t>
      </w:r>
      <w:r>
        <w:rPr>
          <w:color w:val="3C3C3B"/>
        </w:rPr>
        <w:t>mujeres</w:t>
      </w:r>
      <w:r>
        <w:rPr>
          <w:color w:val="3C3C3B"/>
          <w:spacing w:val="-3"/>
        </w:rPr>
        <w:t> </w:t>
      </w:r>
      <w:r>
        <w:rPr>
          <w:color w:val="3C3C3B"/>
        </w:rPr>
        <w:t>que</w:t>
      </w:r>
      <w:r>
        <w:rPr>
          <w:color w:val="3C3C3B"/>
          <w:spacing w:val="-3"/>
        </w:rPr>
        <w:t> </w:t>
      </w:r>
      <w:r>
        <w:rPr>
          <w:color w:val="3C3C3B"/>
        </w:rPr>
        <w:t>en</w:t>
      </w:r>
      <w:r>
        <w:rPr>
          <w:color w:val="3C3C3B"/>
          <w:spacing w:val="-3"/>
        </w:rPr>
        <w:t> </w:t>
      </w:r>
      <w:r>
        <w:rPr>
          <w:color w:val="3C3C3B"/>
        </w:rPr>
        <w:t>hombres.</w:t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spacing w:line="316" w:lineRule="auto" w:before="1"/>
        <w:ind w:left="680"/>
        <w:jc w:val="both"/>
        <w:rPr>
          <w:rFonts w:ascii="Tahoma" w:hAnsi="Tahoma"/>
          <w:b/>
        </w:rPr>
      </w:pPr>
      <w:r>
        <w:rPr>
          <w:color w:val="3C3C3B"/>
        </w:rPr>
        <w:t>La hipercalcemia, independientemente de su causa, produce cansan-</w:t>
      </w:r>
      <w:r>
        <w:rPr>
          <w:color w:val="3C3C3B"/>
          <w:spacing w:val="1"/>
        </w:rPr>
        <w:t> </w:t>
      </w:r>
      <w:r>
        <w:rPr>
          <w:color w:val="3C3C3B"/>
        </w:rPr>
        <w:t>cio, depresión, confusión mental, anorexia, náuseas y vómitos, estre-</w:t>
      </w:r>
      <w:r>
        <w:rPr>
          <w:color w:val="3C3C3B"/>
          <w:spacing w:val="-46"/>
        </w:rPr>
        <w:t> </w:t>
      </w:r>
      <w:r>
        <w:rPr>
          <w:color w:val="3C3C3B"/>
        </w:rPr>
        <w:t>ñimiento, hipotonía y letargia. La forma más grave (osteítis fibrosa</w:t>
      </w:r>
      <w:r>
        <w:rPr>
          <w:color w:val="3C3C3B"/>
          <w:spacing w:val="1"/>
        </w:rPr>
        <w:t> </w:t>
      </w:r>
      <w:r>
        <w:rPr>
          <w:color w:val="3C3C3B"/>
        </w:rPr>
        <w:t>quística) es actualmente poco frecuente. Se caracteriza por la apari-</w:t>
      </w:r>
      <w:r>
        <w:rPr>
          <w:color w:val="3C3C3B"/>
          <w:spacing w:val="1"/>
        </w:rPr>
        <w:t> </w:t>
      </w:r>
      <w:r>
        <w:rPr>
          <w:color w:val="3C3C3B"/>
        </w:rPr>
        <w:t>ción de quistes óseos en los huesos largos o “tumores pardos”, tam-</w:t>
      </w:r>
      <w:r>
        <w:rPr>
          <w:color w:val="3C3C3B"/>
          <w:spacing w:val="1"/>
        </w:rPr>
        <w:t> </w:t>
      </w:r>
      <w:r>
        <w:rPr>
          <w:color w:val="3C3C3B"/>
        </w:rPr>
        <w:t>bién puede producirse afectación renal; nefrolitiasis y nefrocalcinosis</w:t>
      </w:r>
      <w:r>
        <w:rPr>
          <w:color w:val="3C3C3B"/>
          <w:spacing w:val="-46"/>
        </w:rPr>
        <w:t> </w:t>
      </w:r>
      <w:r>
        <w:rPr>
          <w:rFonts w:ascii="Tahoma" w:hAnsi="Tahoma"/>
          <w:b/>
          <w:color w:val="A57865"/>
        </w:rPr>
        <w:t>(Figura</w:t>
      </w:r>
      <w:r>
        <w:rPr>
          <w:rFonts w:ascii="Tahoma" w:hAnsi="Tahoma"/>
          <w:b/>
          <w:color w:val="A57865"/>
          <w:spacing w:val="-2"/>
        </w:rPr>
        <w:t> </w:t>
      </w:r>
      <w:r>
        <w:rPr>
          <w:rFonts w:ascii="Tahoma" w:hAnsi="Tahoma"/>
          <w:b/>
          <w:color w:val="A57865"/>
        </w:rPr>
        <w:t>11.1).</w:t>
      </w: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spacing w:line="316" w:lineRule="auto"/>
        <w:ind w:left="680"/>
        <w:jc w:val="both"/>
      </w:pPr>
      <w:r>
        <w:rPr>
          <w:color w:val="3C3C3B"/>
        </w:rPr>
        <w:t>La</w:t>
      </w:r>
      <w:r>
        <w:rPr>
          <w:color w:val="3C3C3B"/>
          <w:spacing w:val="-14"/>
        </w:rPr>
        <w:t> </w:t>
      </w:r>
      <w:r>
        <w:rPr>
          <w:color w:val="3C3C3B"/>
        </w:rPr>
        <w:t>mayoría</w:t>
      </w:r>
      <w:r>
        <w:rPr>
          <w:color w:val="3C3C3B"/>
          <w:spacing w:val="-14"/>
        </w:rPr>
        <w:t> </w:t>
      </w:r>
      <w:r>
        <w:rPr>
          <w:color w:val="3C3C3B"/>
        </w:rPr>
        <w:t>de</w:t>
      </w:r>
      <w:r>
        <w:rPr>
          <w:color w:val="3C3C3B"/>
          <w:spacing w:val="-13"/>
        </w:rPr>
        <w:t> </w:t>
      </w:r>
      <w:r>
        <w:rPr>
          <w:color w:val="3C3C3B"/>
        </w:rPr>
        <w:t>los</w:t>
      </w:r>
      <w:r>
        <w:rPr>
          <w:color w:val="3C3C3B"/>
          <w:spacing w:val="-14"/>
        </w:rPr>
        <w:t> </w:t>
      </w:r>
      <w:r>
        <w:rPr>
          <w:color w:val="3C3C3B"/>
        </w:rPr>
        <w:t>adenomas</w:t>
      </w:r>
      <w:r>
        <w:rPr>
          <w:color w:val="3C3C3B"/>
          <w:spacing w:val="-14"/>
        </w:rPr>
        <w:t> </w:t>
      </w:r>
      <w:r>
        <w:rPr>
          <w:color w:val="3C3C3B"/>
        </w:rPr>
        <w:t>diagnosticados</w:t>
      </w:r>
      <w:r>
        <w:rPr>
          <w:color w:val="3C3C3B"/>
          <w:spacing w:val="-13"/>
        </w:rPr>
        <w:t> </w:t>
      </w:r>
      <w:r>
        <w:rPr>
          <w:color w:val="3C3C3B"/>
        </w:rPr>
        <w:t>en</w:t>
      </w:r>
      <w:r>
        <w:rPr>
          <w:color w:val="3C3C3B"/>
          <w:spacing w:val="-14"/>
        </w:rPr>
        <w:t> </w:t>
      </w:r>
      <w:r>
        <w:rPr>
          <w:color w:val="3C3C3B"/>
        </w:rPr>
        <w:t>la</w:t>
      </w:r>
      <w:r>
        <w:rPr>
          <w:color w:val="3C3C3B"/>
          <w:spacing w:val="-14"/>
        </w:rPr>
        <w:t> </w:t>
      </w:r>
      <w:r>
        <w:rPr>
          <w:color w:val="3C3C3B"/>
        </w:rPr>
        <w:t>actualidad</w:t>
      </w:r>
      <w:r>
        <w:rPr>
          <w:color w:val="3C3C3B"/>
          <w:spacing w:val="-13"/>
        </w:rPr>
        <w:t> </w:t>
      </w:r>
      <w:r>
        <w:rPr>
          <w:color w:val="3C3C3B"/>
        </w:rPr>
        <w:t>son</w:t>
      </w:r>
      <w:r>
        <w:rPr>
          <w:color w:val="3C3C3B"/>
          <w:spacing w:val="-14"/>
        </w:rPr>
        <w:t> </w:t>
      </w:r>
      <w:r>
        <w:rPr>
          <w:color w:val="3C3C3B"/>
        </w:rPr>
        <w:t>asinto-</w:t>
      </w:r>
      <w:r>
        <w:rPr>
          <w:color w:val="3C3C3B"/>
          <w:spacing w:val="-46"/>
        </w:rPr>
        <w:t> </w:t>
      </w:r>
      <w:r>
        <w:rPr>
          <w:color w:val="3C3C3B"/>
        </w:rPr>
        <w:t>máticos,</w:t>
      </w:r>
      <w:r>
        <w:rPr>
          <w:color w:val="3C3C3B"/>
          <w:spacing w:val="-21"/>
        </w:rPr>
        <w:t> </w:t>
      </w:r>
      <w:r>
        <w:rPr>
          <w:color w:val="3C3C3B"/>
        </w:rPr>
        <w:t>descubriéndose</w:t>
      </w:r>
      <w:r>
        <w:rPr>
          <w:color w:val="3C3C3B"/>
          <w:spacing w:val="-14"/>
        </w:rPr>
        <w:t> </w:t>
      </w:r>
      <w:r>
        <w:rPr>
          <w:color w:val="3C3C3B"/>
        </w:rPr>
        <w:t>la</w:t>
      </w:r>
      <w:r>
        <w:rPr>
          <w:color w:val="3C3C3B"/>
          <w:spacing w:val="-15"/>
        </w:rPr>
        <w:t> </w:t>
      </w:r>
      <w:r>
        <w:rPr>
          <w:color w:val="3C3C3B"/>
        </w:rPr>
        <w:t>hipercalcemia</w:t>
      </w:r>
      <w:r>
        <w:rPr>
          <w:color w:val="3C3C3B"/>
          <w:spacing w:val="-15"/>
        </w:rPr>
        <w:t> </w:t>
      </w:r>
      <w:r>
        <w:rPr>
          <w:color w:val="3C3C3B"/>
        </w:rPr>
        <w:t>como</w:t>
      </w:r>
      <w:r>
        <w:rPr>
          <w:color w:val="3C3C3B"/>
          <w:spacing w:val="-15"/>
        </w:rPr>
        <w:t> </w:t>
      </w:r>
      <w:r>
        <w:rPr>
          <w:color w:val="3C3C3B"/>
        </w:rPr>
        <w:t>una</w:t>
      </w:r>
      <w:r>
        <w:rPr>
          <w:color w:val="3C3C3B"/>
          <w:spacing w:val="-15"/>
        </w:rPr>
        <w:t> </w:t>
      </w:r>
      <w:r>
        <w:rPr>
          <w:color w:val="3C3C3B"/>
        </w:rPr>
        <w:t>observación</w:t>
      </w:r>
      <w:r>
        <w:rPr>
          <w:color w:val="3C3C3B"/>
          <w:spacing w:val="-15"/>
        </w:rPr>
        <w:t> </w:t>
      </w:r>
      <w:r>
        <w:rPr>
          <w:color w:val="3C3C3B"/>
        </w:rPr>
        <w:t>mera-</w:t>
      </w:r>
      <w:r>
        <w:rPr>
          <w:color w:val="3C3C3B"/>
          <w:spacing w:val="-46"/>
        </w:rPr>
        <w:t> </w:t>
      </w:r>
      <w:r>
        <w:rPr>
          <w:color w:val="3C3C3B"/>
          <w:w w:val="95"/>
        </w:rPr>
        <w:t>mente</w:t>
      </w:r>
      <w:r>
        <w:rPr>
          <w:color w:val="3C3C3B"/>
          <w:spacing w:val="-2"/>
          <w:w w:val="95"/>
        </w:rPr>
        <w:t> </w:t>
      </w:r>
      <w:r>
        <w:rPr>
          <w:color w:val="3C3C3B"/>
          <w:w w:val="95"/>
        </w:rPr>
        <w:t>fortuita.</w:t>
      </w:r>
      <w:r>
        <w:rPr>
          <w:color w:val="3C3C3B"/>
          <w:spacing w:val="-9"/>
          <w:w w:val="95"/>
        </w:rPr>
        <w:t> </w:t>
      </w:r>
      <w:r>
        <w:rPr>
          <w:color w:val="3C3C3B"/>
          <w:w w:val="95"/>
        </w:rPr>
        <w:t>El</w:t>
      </w:r>
      <w:r>
        <w:rPr>
          <w:color w:val="3C3C3B"/>
          <w:spacing w:val="-1"/>
          <w:w w:val="95"/>
        </w:rPr>
        <w:t> </w:t>
      </w:r>
      <w:r>
        <w:rPr>
          <w:color w:val="3C3C3B"/>
          <w:w w:val="95"/>
        </w:rPr>
        <w:t>calcio</w:t>
      </w:r>
      <w:r>
        <w:rPr>
          <w:color w:val="3C3C3B"/>
          <w:spacing w:val="-2"/>
          <w:w w:val="95"/>
        </w:rPr>
        <w:t> </w:t>
      </w:r>
      <w:r>
        <w:rPr>
          <w:color w:val="3C3C3B"/>
          <w:w w:val="95"/>
        </w:rPr>
        <w:t>estará</w:t>
      </w:r>
      <w:r>
        <w:rPr>
          <w:color w:val="3C3C3B"/>
          <w:spacing w:val="-2"/>
          <w:w w:val="95"/>
        </w:rPr>
        <w:t> </w:t>
      </w:r>
      <w:r>
        <w:rPr>
          <w:color w:val="3C3C3B"/>
          <w:w w:val="95"/>
        </w:rPr>
        <w:t>alto,</w:t>
      </w:r>
      <w:r>
        <w:rPr>
          <w:color w:val="3C3C3B"/>
          <w:spacing w:val="-8"/>
          <w:w w:val="95"/>
        </w:rPr>
        <w:t> </w:t>
      </w:r>
      <w:r>
        <w:rPr>
          <w:color w:val="3C3C3B"/>
          <w:w w:val="95"/>
        </w:rPr>
        <w:t>el</w:t>
      </w:r>
      <w:r>
        <w:rPr>
          <w:color w:val="3C3C3B"/>
          <w:spacing w:val="-2"/>
          <w:w w:val="95"/>
        </w:rPr>
        <w:t> </w:t>
      </w:r>
      <w:r>
        <w:rPr>
          <w:color w:val="3C3C3B"/>
          <w:w w:val="95"/>
        </w:rPr>
        <w:t>fósforo</w:t>
      </w:r>
      <w:r>
        <w:rPr>
          <w:color w:val="3C3C3B"/>
          <w:spacing w:val="-2"/>
          <w:w w:val="95"/>
        </w:rPr>
        <w:t> </w:t>
      </w:r>
      <w:r>
        <w:rPr>
          <w:color w:val="3C3C3B"/>
          <w:w w:val="95"/>
        </w:rPr>
        <w:t>bajo</w:t>
      </w:r>
      <w:r>
        <w:rPr>
          <w:color w:val="3C3C3B"/>
          <w:spacing w:val="-2"/>
          <w:w w:val="95"/>
        </w:rPr>
        <w:t> </w:t>
      </w:r>
      <w:r>
        <w:rPr>
          <w:color w:val="3C3C3B"/>
          <w:w w:val="95"/>
        </w:rPr>
        <w:t>y</w:t>
      </w:r>
      <w:r>
        <w:rPr>
          <w:color w:val="3C3C3B"/>
          <w:spacing w:val="-2"/>
          <w:w w:val="95"/>
        </w:rPr>
        <w:t> </w:t>
      </w:r>
      <w:r>
        <w:rPr>
          <w:color w:val="3C3C3B"/>
          <w:w w:val="95"/>
        </w:rPr>
        <w:t>la</w:t>
      </w:r>
      <w:r>
        <w:rPr>
          <w:color w:val="3C3C3B"/>
          <w:spacing w:val="-1"/>
          <w:w w:val="95"/>
        </w:rPr>
        <w:t> </w:t>
      </w:r>
      <w:r>
        <w:rPr>
          <w:color w:val="3C3C3B"/>
          <w:w w:val="95"/>
        </w:rPr>
        <w:t>PTH</w:t>
      </w:r>
      <w:r>
        <w:rPr>
          <w:color w:val="3C3C3B"/>
          <w:spacing w:val="-2"/>
          <w:w w:val="95"/>
        </w:rPr>
        <w:t> </w:t>
      </w:r>
      <w:r>
        <w:rPr>
          <w:color w:val="3C3C3B"/>
          <w:w w:val="95"/>
        </w:rPr>
        <w:t>elevada.</w:t>
      </w:r>
    </w:p>
    <w:p>
      <w:pPr>
        <w:pStyle w:val="BodyText"/>
        <w:spacing w:before="6"/>
        <w:rPr>
          <w:sz w:val="10"/>
        </w:rPr>
      </w:pPr>
      <w:r>
        <w:rPr/>
        <w:drawing>
          <wp:anchor distT="0" distB="0" distL="0" distR="0" allowOverlap="1" layoutInCell="1" locked="0" behindDoc="0" simplePos="0" relativeHeight="127">
            <wp:simplePos x="0" y="0"/>
            <wp:positionH relativeFrom="page">
              <wp:posOffset>449999</wp:posOffset>
            </wp:positionH>
            <wp:positionV relativeFrom="paragraph">
              <wp:posOffset>102564</wp:posOffset>
            </wp:positionV>
            <wp:extent cx="3178957" cy="2926080"/>
            <wp:effectExtent l="0" t="0" r="0" b="0"/>
            <wp:wrapTopAndBottom/>
            <wp:docPr id="115" name="image11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6" name="image114.png"/>
                    <pic:cNvPicPr/>
                  </pic:nvPicPr>
                  <pic:blipFill>
                    <a:blip r:embed="rId1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8957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45"/>
        <w:ind w:left="765" w:right="0" w:firstLine="0"/>
        <w:jc w:val="both"/>
        <w:rPr>
          <w:sz w:val="16"/>
        </w:rPr>
      </w:pPr>
      <w:r>
        <w:rPr>
          <w:rFonts w:ascii="Tahoma" w:hAnsi="Tahoma"/>
          <w:b/>
          <w:color w:val="A57865"/>
          <w:w w:val="95"/>
          <w:sz w:val="16"/>
        </w:rPr>
        <w:t>Figura</w:t>
      </w:r>
      <w:r>
        <w:rPr>
          <w:rFonts w:ascii="Tahoma" w:hAnsi="Tahoma"/>
          <w:b/>
          <w:color w:val="A57865"/>
          <w:spacing w:val="19"/>
          <w:w w:val="95"/>
          <w:sz w:val="16"/>
        </w:rPr>
        <w:t> </w:t>
      </w:r>
      <w:r>
        <w:rPr>
          <w:rFonts w:ascii="Tahoma" w:hAnsi="Tahoma"/>
          <w:b/>
          <w:color w:val="A57865"/>
          <w:w w:val="95"/>
          <w:sz w:val="16"/>
        </w:rPr>
        <w:t>12.1.</w:t>
      </w:r>
      <w:r>
        <w:rPr>
          <w:rFonts w:ascii="Tahoma" w:hAnsi="Tahoma"/>
          <w:b/>
          <w:color w:val="A57865"/>
          <w:spacing w:val="12"/>
          <w:w w:val="95"/>
          <w:sz w:val="16"/>
        </w:rPr>
        <w:t> </w:t>
      </w:r>
      <w:r>
        <w:rPr>
          <w:color w:val="575756"/>
          <w:w w:val="95"/>
          <w:sz w:val="16"/>
        </w:rPr>
        <w:t>Osteítis</w:t>
      </w:r>
      <w:r>
        <w:rPr>
          <w:color w:val="575756"/>
          <w:spacing w:val="15"/>
          <w:w w:val="95"/>
          <w:sz w:val="16"/>
        </w:rPr>
        <w:t> </w:t>
      </w:r>
      <w:r>
        <w:rPr>
          <w:color w:val="575756"/>
          <w:w w:val="95"/>
          <w:sz w:val="16"/>
        </w:rPr>
        <w:t>fibrosa</w:t>
      </w:r>
      <w:r>
        <w:rPr>
          <w:color w:val="575756"/>
          <w:spacing w:val="15"/>
          <w:w w:val="95"/>
          <w:sz w:val="16"/>
        </w:rPr>
        <w:t> </w:t>
      </w:r>
      <w:r>
        <w:rPr>
          <w:color w:val="575756"/>
          <w:w w:val="95"/>
          <w:sz w:val="16"/>
        </w:rPr>
        <w:t>quística</w:t>
      </w:r>
    </w:p>
    <w:p>
      <w:pPr>
        <w:pStyle w:val="BodyText"/>
        <w:rPr>
          <w:sz w:val="18"/>
        </w:rPr>
      </w:pPr>
    </w:p>
    <w:p>
      <w:pPr>
        <w:pStyle w:val="BodyText"/>
        <w:spacing w:before="3"/>
        <w:rPr>
          <w:sz w:val="14"/>
        </w:rPr>
      </w:pPr>
    </w:p>
    <w:p>
      <w:pPr>
        <w:pStyle w:val="BodyText"/>
        <w:spacing w:line="316" w:lineRule="auto"/>
        <w:ind w:left="680"/>
        <w:jc w:val="both"/>
      </w:pPr>
      <w:r>
        <w:rPr>
          <w:color w:val="3C3C3B"/>
        </w:rPr>
        <w:t>Para la localización no es obligada la realización de una prueba de</w:t>
      </w:r>
      <w:r>
        <w:rPr>
          <w:color w:val="3C3C3B"/>
          <w:spacing w:val="1"/>
        </w:rPr>
        <w:t> </w:t>
      </w:r>
      <w:r>
        <w:rPr>
          <w:color w:val="3C3C3B"/>
        </w:rPr>
        <w:t>localización preoperatoria, ya que la exploración quirúrgica por un</w:t>
      </w:r>
      <w:r>
        <w:rPr>
          <w:color w:val="3C3C3B"/>
          <w:spacing w:val="1"/>
        </w:rPr>
        <w:t> </w:t>
      </w:r>
      <w:r>
        <w:rPr>
          <w:color w:val="3C3C3B"/>
        </w:rPr>
        <w:t>cirujano experto es la mejor opción. Sin embargo, la localización pre-</w:t>
      </w:r>
      <w:r>
        <w:rPr>
          <w:color w:val="3C3C3B"/>
          <w:spacing w:val="-46"/>
        </w:rPr>
        <w:t> </w:t>
      </w:r>
      <w:r>
        <w:rPr>
          <w:color w:val="3C3C3B"/>
        </w:rPr>
        <w:t>via (ECO, RMN o arteriografía) permite la realización de cirugía míni-</w:t>
      </w:r>
      <w:r>
        <w:rPr>
          <w:color w:val="3C3C3B"/>
          <w:spacing w:val="1"/>
        </w:rPr>
        <w:t> </w:t>
      </w:r>
      <w:r>
        <w:rPr>
          <w:color w:val="3C3C3B"/>
        </w:rPr>
        <w:t>mamente</w:t>
      </w:r>
      <w:r>
        <w:rPr>
          <w:color w:val="3C3C3B"/>
          <w:spacing w:val="-4"/>
        </w:rPr>
        <w:t> </w:t>
      </w:r>
      <w:r>
        <w:rPr>
          <w:color w:val="3C3C3B"/>
        </w:rPr>
        <w:t>invasiva.</w:t>
      </w:r>
    </w:p>
    <w:p>
      <w:pPr>
        <w:pStyle w:val="BodyText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rPr>
          <w:sz w:val="18"/>
        </w:rPr>
      </w:pPr>
    </w:p>
    <w:p>
      <w:pPr>
        <w:pStyle w:val="BodyText"/>
        <w:spacing w:line="316" w:lineRule="auto" w:before="111"/>
        <w:ind w:left="412" w:right="678"/>
        <w:jc w:val="both"/>
      </w:pPr>
      <w:r>
        <w:rPr>
          <w:color w:val="3C3C3B"/>
        </w:rPr>
        <w:t>De cara al tratamiento, lo más complejo es decidir si el paciente con</w:t>
      </w:r>
      <w:r>
        <w:rPr>
          <w:color w:val="3C3C3B"/>
          <w:spacing w:val="1"/>
        </w:rPr>
        <w:t> </w:t>
      </w:r>
      <w:r>
        <w:rPr>
          <w:color w:val="3C3C3B"/>
        </w:rPr>
        <w:t>HPP</w:t>
      </w:r>
      <w:r>
        <w:rPr>
          <w:color w:val="3C3C3B"/>
          <w:spacing w:val="-4"/>
        </w:rPr>
        <w:t> </w:t>
      </w:r>
      <w:r>
        <w:rPr>
          <w:color w:val="3C3C3B"/>
        </w:rPr>
        <w:t>requiere</w:t>
      </w:r>
      <w:r>
        <w:rPr>
          <w:color w:val="3C3C3B"/>
          <w:spacing w:val="-3"/>
        </w:rPr>
        <w:t> </w:t>
      </w:r>
      <w:r>
        <w:rPr>
          <w:color w:val="3C3C3B"/>
        </w:rPr>
        <w:t>o</w:t>
      </w:r>
      <w:r>
        <w:rPr>
          <w:color w:val="3C3C3B"/>
          <w:spacing w:val="-4"/>
        </w:rPr>
        <w:t> </w:t>
      </w:r>
      <w:r>
        <w:rPr>
          <w:color w:val="3C3C3B"/>
        </w:rPr>
        <w:t>no</w:t>
      </w:r>
      <w:r>
        <w:rPr>
          <w:color w:val="3C3C3B"/>
          <w:spacing w:val="-3"/>
        </w:rPr>
        <w:t> </w:t>
      </w:r>
      <w:r>
        <w:rPr>
          <w:color w:val="3C3C3B"/>
        </w:rPr>
        <w:t>de</w:t>
      </w:r>
      <w:r>
        <w:rPr>
          <w:color w:val="3C3C3B"/>
          <w:spacing w:val="-4"/>
        </w:rPr>
        <w:t> </w:t>
      </w:r>
      <w:r>
        <w:rPr>
          <w:color w:val="3C3C3B"/>
        </w:rPr>
        <w:t>intervención</w:t>
      </w:r>
      <w:r>
        <w:rPr>
          <w:color w:val="3C3C3B"/>
          <w:spacing w:val="-3"/>
        </w:rPr>
        <w:t> </w:t>
      </w:r>
      <w:r>
        <w:rPr>
          <w:color w:val="3C3C3B"/>
        </w:rPr>
        <w:t>quirúrgica.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spacing w:line="316" w:lineRule="auto"/>
        <w:ind w:left="412" w:right="672"/>
        <w:jc w:val="both"/>
      </w:pPr>
      <w:r>
        <w:rPr/>
        <w:pict>
          <v:line style="position:absolute;mso-position-horizontal-relative:page;mso-position-vertical-relative:paragraph;z-index:15794176" from="297.787811pt,-41.705780pt" to="297.787811pt,528.05822pt" stroked="true" strokeweight=".3pt" strokecolor="#575756">
            <v:stroke dashstyle="dash"/>
            <w10:wrap type="none"/>
          </v:line>
        </w:pict>
      </w:r>
      <w:r>
        <w:rPr>
          <w:color w:val="3C3C3B"/>
          <w:w w:val="105"/>
        </w:rPr>
        <w:t>En</w:t>
      </w:r>
      <w:r>
        <w:rPr>
          <w:color w:val="3C3C3B"/>
          <w:spacing w:val="-10"/>
          <w:w w:val="105"/>
        </w:rPr>
        <w:t> </w:t>
      </w:r>
      <w:r>
        <w:rPr>
          <w:color w:val="3C3C3B"/>
          <w:w w:val="105"/>
        </w:rPr>
        <w:t>los</w:t>
      </w:r>
      <w:r>
        <w:rPr>
          <w:color w:val="3C3C3B"/>
          <w:spacing w:val="-9"/>
          <w:w w:val="105"/>
        </w:rPr>
        <w:t> </w:t>
      </w:r>
      <w:r>
        <w:rPr>
          <w:color w:val="3C3C3B"/>
          <w:w w:val="105"/>
        </w:rPr>
        <w:t>pacientes</w:t>
      </w:r>
      <w:r>
        <w:rPr>
          <w:color w:val="3C3C3B"/>
          <w:spacing w:val="-9"/>
          <w:w w:val="105"/>
        </w:rPr>
        <w:t> </w:t>
      </w:r>
      <w:r>
        <w:rPr>
          <w:color w:val="3C3C3B"/>
          <w:w w:val="105"/>
        </w:rPr>
        <w:t>de</w:t>
      </w:r>
      <w:r>
        <w:rPr>
          <w:color w:val="3C3C3B"/>
          <w:spacing w:val="-9"/>
          <w:w w:val="105"/>
        </w:rPr>
        <w:t> </w:t>
      </w:r>
      <w:r>
        <w:rPr>
          <w:color w:val="3C3C3B"/>
          <w:w w:val="105"/>
        </w:rPr>
        <w:t>más</w:t>
      </w:r>
      <w:r>
        <w:rPr>
          <w:color w:val="3C3C3B"/>
          <w:spacing w:val="-9"/>
          <w:w w:val="105"/>
        </w:rPr>
        <w:t> </w:t>
      </w:r>
      <w:r>
        <w:rPr>
          <w:color w:val="3C3C3B"/>
          <w:w w:val="105"/>
        </w:rPr>
        <w:t>de</w:t>
      </w:r>
      <w:r>
        <w:rPr>
          <w:color w:val="3C3C3B"/>
          <w:spacing w:val="-9"/>
          <w:w w:val="105"/>
        </w:rPr>
        <w:t> </w:t>
      </w:r>
      <w:r>
        <w:rPr>
          <w:color w:val="3C3C3B"/>
          <w:w w:val="105"/>
        </w:rPr>
        <w:t>50</w:t>
      </w:r>
      <w:r>
        <w:rPr>
          <w:color w:val="3C3C3B"/>
          <w:spacing w:val="-9"/>
          <w:w w:val="105"/>
        </w:rPr>
        <w:t> </w:t>
      </w:r>
      <w:r>
        <w:rPr>
          <w:color w:val="3C3C3B"/>
          <w:w w:val="105"/>
        </w:rPr>
        <w:t>años</w:t>
      </w:r>
      <w:r>
        <w:rPr>
          <w:color w:val="3C3C3B"/>
          <w:spacing w:val="-9"/>
          <w:w w:val="105"/>
        </w:rPr>
        <w:t> </w:t>
      </w:r>
      <w:r>
        <w:rPr>
          <w:color w:val="3C3C3B"/>
          <w:w w:val="105"/>
        </w:rPr>
        <w:t>asintomáticos</w:t>
      </w:r>
      <w:r>
        <w:rPr>
          <w:color w:val="3C3C3B"/>
          <w:spacing w:val="-9"/>
          <w:w w:val="105"/>
        </w:rPr>
        <w:t> </w:t>
      </w:r>
      <w:r>
        <w:rPr>
          <w:color w:val="3C3C3B"/>
          <w:w w:val="105"/>
        </w:rPr>
        <w:t>que</w:t>
      </w:r>
      <w:r>
        <w:rPr>
          <w:color w:val="3C3C3B"/>
          <w:spacing w:val="-9"/>
          <w:w w:val="105"/>
        </w:rPr>
        <w:t> </w:t>
      </w:r>
      <w:r>
        <w:rPr>
          <w:color w:val="3C3C3B"/>
          <w:w w:val="105"/>
        </w:rPr>
        <w:t>no</w:t>
      </w:r>
      <w:r>
        <w:rPr>
          <w:color w:val="3C3C3B"/>
          <w:spacing w:val="-9"/>
          <w:w w:val="105"/>
        </w:rPr>
        <w:t> </w:t>
      </w:r>
      <w:r>
        <w:rPr>
          <w:color w:val="3C3C3B"/>
          <w:w w:val="105"/>
        </w:rPr>
        <w:t>desean</w:t>
      </w:r>
      <w:r>
        <w:rPr>
          <w:color w:val="3C3C3B"/>
          <w:spacing w:val="-9"/>
          <w:w w:val="105"/>
        </w:rPr>
        <w:t> </w:t>
      </w:r>
      <w:r>
        <w:rPr>
          <w:color w:val="3C3C3B"/>
          <w:w w:val="105"/>
        </w:rPr>
        <w:t>ser</w:t>
      </w:r>
      <w:r>
        <w:rPr>
          <w:color w:val="3C3C3B"/>
          <w:spacing w:val="-49"/>
          <w:w w:val="105"/>
        </w:rPr>
        <w:t> </w:t>
      </w:r>
      <w:r>
        <w:rPr>
          <w:color w:val="3C3C3B"/>
        </w:rPr>
        <w:t>operados,</w:t>
      </w:r>
      <w:r>
        <w:rPr>
          <w:color w:val="3C3C3B"/>
          <w:spacing w:val="-10"/>
        </w:rPr>
        <w:t> </w:t>
      </w:r>
      <w:r>
        <w:rPr>
          <w:color w:val="3C3C3B"/>
        </w:rPr>
        <w:t>con</w:t>
      </w:r>
      <w:r>
        <w:rPr>
          <w:color w:val="3C3C3B"/>
          <w:spacing w:val="-3"/>
        </w:rPr>
        <w:t> </w:t>
      </w:r>
      <w:r>
        <w:rPr>
          <w:color w:val="3C3C3B"/>
        </w:rPr>
        <w:t>mínima</w:t>
      </w:r>
      <w:r>
        <w:rPr>
          <w:color w:val="3C3C3B"/>
          <w:spacing w:val="-2"/>
        </w:rPr>
        <w:t> </w:t>
      </w:r>
      <w:r>
        <w:rPr>
          <w:color w:val="3C3C3B"/>
        </w:rPr>
        <w:t>elevación</w:t>
      </w:r>
      <w:r>
        <w:rPr>
          <w:color w:val="3C3C3B"/>
          <w:spacing w:val="-3"/>
        </w:rPr>
        <w:t> </w:t>
      </w:r>
      <w:r>
        <w:rPr>
          <w:color w:val="3C3C3B"/>
        </w:rPr>
        <w:t>del</w:t>
      </w:r>
      <w:r>
        <w:rPr>
          <w:color w:val="3C3C3B"/>
          <w:spacing w:val="-2"/>
        </w:rPr>
        <w:t> </w:t>
      </w:r>
      <w:r>
        <w:rPr>
          <w:color w:val="3C3C3B"/>
        </w:rPr>
        <w:t>calcio,</w:t>
      </w:r>
      <w:r>
        <w:rPr>
          <w:color w:val="3C3C3B"/>
          <w:spacing w:val="-10"/>
        </w:rPr>
        <w:t> </w:t>
      </w:r>
      <w:r>
        <w:rPr>
          <w:color w:val="3C3C3B"/>
        </w:rPr>
        <w:t>y</w:t>
      </w:r>
      <w:r>
        <w:rPr>
          <w:color w:val="3C3C3B"/>
          <w:spacing w:val="-2"/>
        </w:rPr>
        <w:t> </w:t>
      </w:r>
      <w:r>
        <w:rPr>
          <w:color w:val="3C3C3B"/>
        </w:rPr>
        <w:t>con</w:t>
      </w:r>
      <w:r>
        <w:rPr>
          <w:color w:val="3C3C3B"/>
          <w:spacing w:val="-3"/>
        </w:rPr>
        <w:t> </w:t>
      </w:r>
      <w:r>
        <w:rPr>
          <w:color w:val="3C3C3B"/>
        </w:rPr>
        <w:t>función</w:t>
      </w:r>
      <w:r>
        <w:rPr>
          <w:color w:val="3C3C3B"/>
          <w:spacing w:val="-3"/>
        </w:rPr>
        <w:t> </w:t>
      </w:r>
      <w:r>
        <w:rPr>
          <w:color w:val="3C3C3B"/>
        </w:rPr>
        <w:t>renal</w:t>
      </w:r>
      <w:r>
        <w:rPr>
          <w:color w:val="3C3C3B"/>
          <w:spacing w:val="-2"/>
        </w:rPr>
        <w:t> </w:t>
      </w:r>
      <w:r>
        <w:rPr>
          <w:color w:val="3C3C3B"/>
        </w:rPr>
        <w:t>y</w:t>
      </w:r>
      <w:r>
        <w:rPr>
          <w:color w:val="3C3C3B"/>
          <w:spacing w:val="-3"/>
        </w:rPr>
        <w:t> </w:t>
      </w:r>
      <w:r>
        <w:rPr>
          <w:color w:val="3C3C3B"/>
        </w:rPr>
        <w:t>masa</w:t>
      </w:r>
      <w:r>
        <w:rPr>
          <w:color w:val="3C3C3B"/>
          <w:spacing w:val="-46"/>
        </w:rPr>
        <w:t> </w:t>
      </w:r>
      <w:r>
        <w:rPr>
          <w:color w:val="3C3C3B"/>
          <w:spacing w:val="-1"/>
          <w:w w:val="105"/>
        </w:rPr>
        <w:t>ósea prácticamente normales, puede estar justificada </w:t>
      </w:r>
      <w:r>
        <w:rPr>
          <w:color w:val="3C3C3B"/>
          <w:w w:val="105"/>
        </w:rPr>
        <w:t>la vigilancia,</w:t>
      </w:r>
      <w:r>
        <w:rPr>
          <w:color w:val="3C3C3B"/>
          <w:spacing w:val="-48"/>
          <w:w w:val="105"/>
        </w:rPr>
        <w:t> </w:t>
      </w:r>
      <w:r>
        <w:rPr>
          <w:color w:val="3C3C3B"/>
        </w:rPr>
        <w:t>con tratamiento médico como bifosfonatos, o estrógenos en mujeres</w:t>
      </w:r>
      <w:r>
        <w:rPr>
          <w:color w:val="3C3C3B"/>
          <w:spacing w:val="1"/>
        </w:rPr>
        <w:t> </w:t>
      </w:r>
      <w:r>
        <w:rPr>
          <w:color w:val="3C3C3B"/>
          <w:w w:val="105"/>
        </w:rPr>
        <w:t>postmenopáusicas.</w:t>
      </w:r>
    </w:p>
    <w:p>
      <w:pPr>
        <w:pStyle w:val="BodyText"/>
        <w:spacing w:before="6"/>
        <w:rPr>
          <w:sz w:val="21"/>
        </w:rPr>
      </w:pPr>
    </w:p>
    <w:p>
      <w:pPr>
        <w:pStyle w:val="BodyText"/>
        <w:spacing w:line="316" w:lineRule="auto"/>
        <w:ind w:left="412" w:right="678"/>
        <w:jc w:val="both"/>
      </w:pPr>
      <w:r>
        <w:rPr>
          <w:color w:val="3C3C3B"/>
        </w:rPr>
        <w:t>La cirugía es el único tratamiento curativo del HPP; si existe adenoma</w:t>
      </w:r>
      <w:r>
        <w:rPr>
          <w:color w:val="3C3C3B"/>
          <w:spacing w:val="-47"/>
        </w:rPr>
        <w:t> </w:t>
      </w:r>
      <w:r>
        <w:rPr>
          <w:color w:val="3C3C3B"/>
        </w:rPr>
        <w:t>paratiroideo, se extirpa la glándula adenomatosa, siempre realizando</w:t>
      </w:r>
      <w:r>
        <w:rPr>
          <w:color w:val="3C3C3B"/>
          <w:spacing w:val="-46"/>
        </w:rPr>
        <w:t> </w:t>
      </w:r>
      <w:r>
        <w:rPr>
          <w:color w:val="3C3C3B"/>
        </w:rPr>
        <w:t>la exploración del resto de las glándulas que se suelen biopsiar, salvo</w:t>
      </w:r>
      <w:r>
        <w:rPr>
          <w:color w:val="3C3C3B"/>
          <w:spacing w:val="1"/>
        </w:rPr>
        <w:t> </w:t>
      </w:r>
      <w:r>
        <w:rPr>
          <w:color w:val="3C3C3B"/>
        </w:rPr>
        <w:t>en</w:t>
      </w:r>
      <w:r>
        <w:rPr>
          <w:color w:val="3C3C3B"/>
          <w:spacing w:val="-3"/>
        </w:rPr>
        <w:t> </w:t>
      </w:r>
      <w:r>
        <w:rPr>
          <w:color w:val="3C3C3B"/>
        </w:rPr>
        <w:t>el</w:t>
      </w:r>
      <w:r>
        <w:rPr>
          <w:color w:val="3C3C3B"/>
          <w:spacing w:val="-3"/>
        </w:rPr>
        <w:t> </w:t>
      </w:r>
      <w:r>
        <w:rPr>
          <w:color w:val="3C3C3B"/>
        </w:rPr>
        <w:t>caso</w:t>
      </w:r>
      <w:r>
        <w:rPr>
          <w:color w:val="3C3C3B"/>
          <w:spacing w:val="-3"/>
        </w:rPr>
        <w:t> </w:t>
      </w:r>
      <w:r>
        <w:rPr>
          <w:color w:val="3C3C3B"/>
        </w:rPr>
        <w:t>de</w:t>
      </w:r>
      <w:r>
        <w:rPr>
          <w:color w:val="3C3C3B"/>
          <w:spacing w:val="-2"/>
        </w:rPr>
        <w:t> </w:t>
      </w:r>
      <w:r>
        <w:rPr>
          <w:color w:val="3C3C3B"/>
        </w:rPr>
        <w:t>una</w:t>
      </w:r>
      <w:r>
        <w:rPr>
          <w:color w:val="3C3C3B"/>
          <w:spacing w:val="-3"/>
        </w:rPr>
        <w:t> </w:t>
      </w:r>
      <w:r>
        <w:rPr>
          <w:color w:val="3C3C3B"/>
        </w:rPr>
        <w:t>cirugía</w:t>
      </w:r>
      <w:r>
        <w:rPr>
          <w:color w:val="3C3C3B"/>
          <w:spacing w:val="-3"/>
        </w:rPr>
        <w:t> </w:t>
      </w:r>
      <w:r>
        <w:rPr>
          <w:color w:val="3C3C3B"/>
        </w:rPr>
        <w:t>mínimamente</w:t>
      </w:r>
      <w:r>
        <w:rPr>
          <w:color w:val="3C3C3B"/>
          <w:spacing w:val="-2"/>
        </w:rPr>
        <w:t> </w:t>
      </w:r>
      <w:r>
        <w:rPr>
          <w:color w:val="3C3C3B"/>
        </w:rPr>
        <w:t>invasiva.</w:t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spacing w:line="316" w:lineRule="auto"/>
        <w:ind w:left="412" w:right="674"/>
        <w:jc w:val="both"/>
      </w:pPr>
      <w:r>
        <w:rPr>
          <w:color w:val="3C3C3B"/>
        </w:rPr>
        <w:t>En</w:t>
      </w:r>
      <w:r>
        <w:rPr>
          <w:color w:val="3C3C3B"/>
          <w:spacing w:val="1"/>
        </w:rPr>
        <w:t> </w:t>
      </w:r>
      <w:r>
        <w:rPr>
          <w:color w:val="3C3C3B"/>
        </w:rPr>
        <w:t>este</w:t>
      </w:r>
      <w:r>
        <w:rPr>
          <w:color w:val="3C3C3B"/>
          <w:spacing w:val="1"/>
        </w:rPr>
        <w:t> </w:t>
      </w:r>
      <w:r>
        <w:rPr>
          <w:color w:val="3C3C3B"/>
        </w:rPr>
        <w:t>último</w:t>
      </w:r>
      <w:r>
        <w:rPr>
          <w:color w:val="3C3C3B"/>
          <w:spacing w:val="1"/>
        </w:rPr>
        <w:t> </w:t>
      </w:r>
      <w:r>
        <w:rPr>
          <w:color w:val="3C3C3B"/>
        </w:rPr>
        <w:t>caso</w:t>
      </w:r>
      <w:r>
        <w:rPr>
          <w:color w:val="3C3C3B"/>
          <w:spacing w:val="1"/>
        </w:rPr>
        <w:t> </w:t>
      </w:r>
      <w:r>
        <w:rPr>
          <w:color w:val="3C3C3B"/>
        </w:rPr>
        <w:t>se</w:t>
      </w:r>
      <w:r>
        <w:rPr>
          <w:color w:val="3C3C3B"/>
          <w:spacing w:val="1"/>
        </w:rPr>
        <w:t> </w:t>
      </w:r>
      <w:r>
        <w:rPr>
          <w:color w:val="3C3C3B"/>
        </w:rPr>
        <w:t>recomienda</w:t>
      </w:r>
      <w:r>
        <w:rPr>
          <w:color w:val="3C3C3B"/>
          <w:spacing w:val="1"/>
        </w:rPr>
        <w:t> </w:t>
      </w:r>
      <w:r>
        <w:rPr>
          <w:color w:val="3C3C3B"/>
        </w:rPr>
        <w:t>la</w:t>
      </w:r>
      <w:r>
        <w:rPr>
          <w:color w:val="3C3C3B"/>
          <w:spacing w:val="1"/>
        </w:rPr>
        <w:t> </w:t>
      </w:r>
      <w:r>
        <w:rPr>
          <w:color w:val="3C3C3B"/>
        </w:rPr>
        <w:t>determinación</w:t>
      </w:r>
      <w:r>
        <w:rPr>
          <w:color w:val="3C3C3B"/>
          <w:spacing w:val="1"/>
        </w:rPr>
        <w:t> </w:t>
      </w:r>
      <w:r>
        <w:rPr>
          <w:color w:val="3C3C3B"/>
        </w:rPr>
        <w:t>de</w:t>
      </w:r>
      <w:r>
        <w:rPr>
          <w:color w:val="3C3C3B"/>
          <w:spacing w:val="1"/>
        </w:rPr>
        <w:t> </w:t>
      </w:r>
      <w:r>
        <w:rPr>
          <w:color w:val="3C3C3B"/>
        </w:rPr>
        <w:t>PTH</w:t>
      </w:r>
      <w:r>
        <w:rPr>
          <w:color w:val="3C3C3B"/>
          <w:spacing w:val="1"/>
        </w:rPr>
        <w:t> </w:t>
      </w:r>
      <w:r>
        <w:rPr>
          <w:color w:val="3C3C3B"/>
        </w:rPr>
        <w:t>intraoperatoria con el objeto de confirmar la extirpación del ade-</w:t>
      </w:r>
      <w:r>
        <w:rPr>
          <w:color w:val="3C3C3B"/>
          <w:spacing w:val="1"/>
        </w:rPr>
        <w:t> </w:t>
      </w:r>
      <w:r>
        <w:rPr>
          <w:color w:val="3C3C3B"/>
        </w:rPr>
        <w:t>noma al observar un descenso brusco de los niveles de PTH circu-</w:t>
      </w:r>
      <w:r>
        <w:rPr>
          <w:color w:val="3C3C3B"/>
          <w:spacing w:val="1"/>
        </w:rPr>
        <w:t> </w:t>
      </w:r>
      <w:r>
        <w:rPr>
          <w:color w:val="3C3C3B"/>
        </w:rPr>
        <w:t>lantes.</w:t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spacing w:line="316" w:lineRule="auto" w:before="1"/>
        <w:ind w:left="412" w:right="678"/>
        <w:jc w:val="both"/>
      </w:pPr>
      <w:r>
        <w:rPr>
          <w:color w:val="3C3C3B"/>
        </w:rPr>
        <w:t>Después de la cirugía, el calcio sérico suele disminuir en un plazo de</w:t>
      </w:r>
      <w:r>
        <w:rPr>
          <w:color w:val="3C3C3B"/>
          <w:spacing w:val="1"/>
        </w:rPr>
        <w:t> </w:t>
      </w:r>
      <w:r>
        <w:rPr>
          <w:color w:val="3C3C3B"/>
        </w:rPr>
        <w:t>24</w:t>
      </w:r>
      <w:r>
        <w:rPr>
          <w:color w:val="3C3C3B"/>
          <w:spacing w:val="-4"/>
        </w:rPr>
        <w:t> </w:t>
      </w:r>
      <w:r>
        <w:rPr>
          <w:color w:val="3C3C3B"/>
        </w:rPr>
        <w:t>horas,</w:t>
      </w:r>
      <w:r>
        <w:rPr>
          <w:color w:val="3C3C3B"/>
          <w:spacing w:val="-9"/>
        </w:rPr>
        <w:t> </w:t>
      </w:r>
      <w:r>
        <w:rPr>
          <w:color w:val="3C3C3B"/>
        </w:rPr>
        <w:t>normalizándose</w:t>
      </w:r>
      <w:r>
        <w:rPr>
          <w:color w:val="3C3C3B"/>
          <w:spacing w:val="-3"/>
        </w:rPr>
        <w:t> </w:t>
      </w:r>
      <w:r>
        <w:rPr>
          <w:color w:val="3C3C3B"/>
        </w:rPr>
        <w:t>a</w:t>
      </w:r>
      <w:r>
        <w:rPr>
          <w:color w:val="3C3C3B"/>
          <w:spacing w:val="-3"/>
        </w:rPr>
        <w:t> </w:t>
      </w:r>
      <w:r>
        <w:rPr>
          <w:color w:val="3C3C3B"/>
        </w:rPr>
        <w:t>los</w:t>
      </w:r>
      <w:r>
        <w:rPr>
          <w:color w:val="3C3C3B"/>
          <w:spacing w:val="-3"/>
        </w:rPr>
        <w:t> </w:t>
      </w:r>
      <w:r>
        <w:rPr>
          <w:color w:val="3C3C3B"/>
        </w:rPr>
        <w:t>3-5</w:t>
      </w:r>
      <w:r>
        <w:rPr>
          <w:color w:val="3C3C3B"/>
          <w:spacing w:val="-3"/>
        </w:rPr>
        <w:t> </w:t>
      </w:r>
      <w:r>
        <w:rPr>
          <w:color w:val="3C3C3B"/>
        </w:rPr>
        <w:t>días.</w:t>
      </w:r>
    </w:p>
    <w:p>
      <w:pPr>
        <w:pStyle w:val="BodyText"/>
        <w:spacing w:before="3"/>
        <w:rPr>
          <w:sz w:val="21"/>
        </w:rPr>
      </w:pPr>
    </w:p>
    <w:p>
      <w:pPr>
        <w:pStyle w:val="BodyText"/>
        <w:spacing w:line="316" w:lineRule="auto"/>
        <w:ind w:left="412" w:right="678"/>
        <w:jc w:val="both"/>
      </w:pPr>
      <w:r>
        <w:rPr>
          <w:color w:val="3C3C3B"/>
        </w:rPr>
        <w:t>Puede aparecer hipocalcemia postoperatoria que puede llegar a ser</w:t>
      </w:r>
      <w:r>
        <w:rPr>
          <w:color w:val="3C3C3B"/>
          <w:spacing w:val="1"/>
        </w:rPr>
        <w:t> </w:t>
      </w:r>
      <w:r>
        <w:rPr>
          <w:color w:val="3C3C3B"/>
        </w:rPr>
        <w:t>grave</w:t>
      </w:r>
      <w:r>
        <w:rPr>
          <w:color w:val="3C3C3B"/>
          <w:spacing w:val="-4"/>
        </w:rPr>
        <w:t> </w:t>
      </w:r>
      <w:r>
        <w:rPr>
          <w:color w:val="3C3C3B"/>
        </w:rPr>
        <w:t>requiriendo</w:t>
      </w:r>
      <w:r>
        <w:rPr>
          <w:color w:val="3C3C3B"/>
          <w:spacing w:val="-4"/>
        </w:rPr>
        <w:t> </w:t>
      </w:r>
      <w:r>
        <w:rPr>
          <w:color w:val="3C3C3B"/>
        </w:rPr>
        <w:t>reposición</w:t>
      </w:r>
      <w:r>
        <w:rPr>
          <w:color w:val="3C3C3B"/>
          <w:spacing w:val="-4"/>
        </w:rPr>
        <w:t> </w:t>
      </w:r>
      <w:r>
        <w:rPr>
          <w:color w:val="3C3C3B"/>
        </w:rPr>
        <w:t>parenteral.</w:t>
      </w:r>
    </w:p>
    <w:p>
      <w:pPr>
        <w:pStyle w:val="BodyText"/>
        <w:spacing w:before="3"/>
        <w:rPr>
          <w:sz w:val="19"/>
        </w:rPr>
      </w:pPr>
    </w:p>
    <w:p>
      <w:pPr>
        <w:pStyle w:val="Heading5"/>
        <w:numPr>
          <w:ilvl w:val="1"/>
          <w:numId w:val="84"/>
        </w:numPr>
        <w:tabs>
          <w:tab w:pos="1517" w:val="left" w:leader="none"/>
        </w:tabs>
        <w:spacing w:line="240" w:lineRule="auto" w:before="0" w:after="0"/>
        <w:ind w:left="1516" w:right="0" w:hanging="1105"/>
        <w:jc w:val="left"/>
      </w:pPr>
      <w:r>
        <w:rPr>
          <w:color w:val="3C3C3B"/>
          <w:w w:val="95"/>
        </w:rPr>
        <w:t>Hiperplasia</w:t>
      </w:r>
      <w:r>
        <w:rPr>
          <w:color w:val="3C3C3B"/>
          <w:spacing w:val="32"/>
          <w:w w:val="95"/>
        </w:rPr>
        <w:t> </w:t>
      </w:r>
      <w:r>
        <w:rPr>
          <w:color w:val="3C3C3B"/>
          <w:w w:val="95"/>
        </w:rPr>
        <w:t>paratiroidea</w:t>
      </w:r>
    </w:p>
    <w:p>
      <w:pPr>
        <w:pStyle w:val="BodyText"/>
        <w:spacing w:line="316" w:lineRule="auto" w:before="255"/>
        <w:ind w:left="412" w:right="678"/>
        <w:jc w:val="both"/>
      </w:pPr>
      <w:r>
        <w:rPr>
          <w:color w:val="3C3C3B"/>
        </w:rPr>
        <w:t>La hiperplasia se encuentra en un 15% de los casos de hipertiroidismo</w:t>
      </w:r>
      <w:r>
        <w:rPr>
          <w:color w:val="3C3C3B"/>
          <w:spacing w:val="1"/>
        </w:rPr>
        <w:t> </w:t>
      </w:r>
      <w:r>
        <w:rPr>
          <w:color w:val="3C3C3B"/>
        </w:rPr>
        <w:t>primario.</w:t>
      </w:r>
    </w:p>
    <w:p>
      <w:pPr>
        <w:pStyle w:val="BodyText"/>
        <w:spacing w:before="3"/>
        <w:rPr>
          <w:sz w:val="21"/>
        </w:rPr>
      </w:pPr>
    </w:p>
    <w:p>
      <w:pPr>
        <w:pStyle w:val="BodyText"/>
        <w:spacing w:line="316" w:lineRule="auto" w:before="1"/>
        <w:ind w:left="412" w:right="672"/>
        <w:jc w:val="both"/>
      </w:pPr>
      <w:r>
        <w:rPr>
          <w:color w:val="3C3C3B"/>
        </w:rPr>
        <w:t>En la hiperplasia, el tratamiento quirúrgico es más problemático y</w:t>
      </w:r>
      <w:r>
        <w:rPr>
          <w:color w:val="3C3C3B"/>
          <w:spacing w:val="1"/>
        </w:rPr>
        <w:t> </w:t>
      </w:r>
      <w:r>
        <w:rPr>
          <w:color w:val="3C3C3B"/>
        </w:rPr>
        <w:t>existen varias tendencias de abordaje (paratiroidectomía total con</w:t>
      </w:r>
      <w:r>
        <w:rPr>
          <w:color w:val="3C3C3B"/>
          <w:spacing w:val="1"/>
        </w:rPr>
        <w:t> </w:t>
      </w:r>
      <w:r>
        <w:rPr>
          <w:color w:val="3C3C3B"/>
        </w:rPr>
        <w:t>implante en los músculos del antebrazo o esternocleidomastoideo,</w:t>
      </w:r>
      <w:r>
        <w:rPr>
          <w:color w:val="3C3C3B"/>
          <w:spacing w:val="1"/>
        </w:rPr>
        <w:t> </w:t>
      </w:r>
      <w:r>
        <w:rPr>
          <w:color w:val="3C3C3B"/>
        </w:rPr>
        <w:t>paratiroidectomía</w:t>
      </w:r>
      <w:r>
        <w:rPr>
          <w:color w:val="3C3C3B"/>
          <w:spacing w:val="-5"/>
        </w:rPr>
        <w:t> </w:t>
      </w:r>
      <w:r>
        <w:rPr>
          <w:color w:val="3C3C3B"/>
        </w:rPr>
        <w:t>subtotal).</w:t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spacing w:line="316" w:lineRule="auto"/>
        <w:ind w:left="412" w:right="677"/>
        <w:jc w:val="both"/>
      </w:pPr>
      <w:r>
        <w:rPr>
          <w:color w:val="3C3C3B"/>
        </w:rPr>
        <w:t>Esto</w:t>
      </w:r>
      <w:r>
        <w:rPr>
          <w:color w:val="3C3C3B"/>
          <w:spacing w:val="-5"/>
        </w:rPr>
        <w:t> </w:t>
      </w:r>
      <w:r>
        <w:rPr>
          <w:color w:val="3C3C3B"/>
        </w:rPr>
        <w:t>último</w:t>
      </w:r>
      <w:r>
        <w:rPr>
          <w:color w:val="3C3C3B"/>
          <w:spacing w:val="-5"/>
        </w:rPr>
        <w:t> </w:t>
      </w:r>
      <w:r>
        <w:rPr>
          <w:color w:val="3C3C3B"/>
        </w:rPr>
        <w:t>permite</w:t>
      </w:r>
      <w:r>
        <w:rPr>
          <w:color w:val="3C3C3B"/>
          <w:spacing w:val="-5"/>
        </w:rPr>
        <w:t> </w:t>
      </w:r>
      <w:r>
        <w:rPr>
          <w:color w:val="3C3C3B"/>
        </w:rPr>
        <w:t>que</w:t>
      </w:r>
      <w:r>
        <w:rPr>
          <w:color w:val="3C3C3B"/>
          <w:spacing w:val="-4"/>
        </w:rPr>
        <w:t> </w:t>
      </w:r>
      <w:r>
        <w:rPr>
          <w:color w:val="3C3C3B"/>
        </w:rPr>
        <w:t>el</w:t>
      </w:r>
      <w:r>
        <w:rPr>
          <w:color w:val="3C3C3B"/>
          <w:spacing w:val="-5"/>
        </w:rPr>
        <w:t> </w:t>
      </w:r>
      <w:r>
        <w:rPr>
          <w:color w:val="3C3C3B"/>
        </w:rPr>
        <w:t>tejido</w:t>
      </w:r>
      <w:r>
        <w:rPr>
          <w:color w:val="3C3C3B"/>
          <w:spacing w:val="-5"/>
        </w:rPr>
        <w:t> </w:t>
      </w:r>
      <w:r>
        <w:rPr>
          <w:color w:val="3C3C3B"/>
        </w:rPr>
        <w:t>restante</w:t>
      </w:r>
      <w:r>
        <w:rPr>
          <w:color w:val="3C3C3B"/>
          <w:spacing w:val="-4"/>
        </w:rPr>
        <w:t> </w:t>
      </w:r>
      <w:r>
        <w:rPr>
          <w:color w:val="3C3C3B"/>
        </w:rPr>
        <w:t>implantado</w:t>
      </w:r>
      <w:r>
        <w:rPr>
          <w:color w:val="3C3C3B"/>
          <w:spacing w:val="-5"/>
        </w:rPr>
        <w:t> </w:t>
      </w:r>
      <w:r>
        <w:rPr>
          <w:color w:val="3C3C3B"/>
        </w:rPr>
        <w:t>en</w:t>
      </w:r>
      <w:r>
        <w:rPr>
          <w:color w:val="3C3C3B"/>
          <w:spacing w:val="-5"/>
        </w:rPr>
        <w:t> </w:t>
      </w:r>
      <w:r>
        <w:rPr>
          <w:color w:val="3C3C3B"/>
        </w:rPr>
        <w:t>el</w:t>
      </w:r>
      <w:r>
        <w:rPr>
          <w:color w:val="3C3C3B"/>
          <w:spacing w:val="-5"/>
        </w:rPr>
        <w:t> </w:t>
      </w:r>
      <w:r>
        <w:rPr>
          <w:color w:val="3C3C3B"/>
        </w:rPr>
        <w:t>antebrazo</w:t>
      </w:r>
      <w:r>
        <w:rPr>
          <w:color w:val="3C3C3B"/>
          <w:spacing w:val="-45"/>
        </w:rPr>
        <w:t> </w:t>
      </w:r>
      <w:r>
        <w:rPr>
          <w:color w:val="3C3C3B"/>
        </w:rPr>
        <w:t>pueda</w:t>
      </w:r>
      <w:r>
        <w:rPr>
          <w:color w:val="3C3C3B"/>
          <w:spacing w:val="-1"/>
        </w:rPr>
        <w:t> </w:t>
      </w:r>
      <w:r>
        <w:rPr>
          <w:color w:val="3C3C3B"/>
        </w:rPr>
        <w:t>ser</w:t>
      </w:r>
      <w:r>
        <w:rPr>
          <w:color w:val="3C3C3B"/>
          <w:spacing w:val="-1"/>
        </w:rPr>
        <w:t> </w:t>
      </w:r>
      <w:r>
        <w:rPr>
          <w:color w:val="3C3C3B"/>
        </w:rPr>
        <w:t>operarado</w:t>
      </w:r>
      <w:r>
        <w:rPr>
          <w:color w:val="3C3C3B"/>
          <w:spacing w:val="-1"/>
        </w:rPr>
        <w:t> </w:t>
      </w:r>
      <w:r>
        <w:rPr>
          <w:color w:val="3C3C3B"/>
        </w:rPr>
        <w:t>fácilmente si</w:t>
      </w:r>
      <w:r>
        <w:rPr>
          <w:color w:val="3C3C3B"/>
          <w:spacing w:val="-1"/>
        </w:rPr>
        <w:t> </w:t>
      </w:r>
      <w:r>
        <w:rPr>
          <w:color w:val="3C3C3B"/>
        </w:rPr>
        <w:t>los</w:t>
      </w:r>
      <w:r>
        <w:rPr>
          <w:color w:val="3C3C3B"/>
          <w:spacing w:val="-1"/>
        </w:rPr>
        <w:t> </w:t>
      </w:r>
      <w:r>
        <w:rPr>
          <w:color w:val="3C3C3B"/>
        </w:rPr>
        <w:t>síntomas</w:t>
      </w:r>
      <w:r>
        <w:rPr>
          <w:color w:val="3C3C3B"/>
          <w:spacing w:val="-1"/>
        </w:rPr>
        <w:t> </w:t>
      </w:r>
      <w:r>
        <w:rPr>
          <w:color w:val="3C3C3B"/>
        </w:rPr>
        <w:t>reaparecen.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ind w:left="412"/>
        <w:jc w:val="both"/>
      </w:pPr>
      <w:r>
        <w:rPr>
          <w:color w:val="3C3C3B"/>
        </w:rPr>
        <w:t>Este</w:t>
      </w:r>
      <w:r>
        <w:rPr>
          <w:color w:val="3C3C3B"/>
          <w:spacing w:val="-3"/>
        </w:rPr>
        <w:t> </w:t>
      </w:r>
      <w:r>
        <w:rPr>
          <w:color w:val="3C3C3B"/>
        </w:rPr>
        <w:t>tejido</w:t>
      </w:r>
      <w:r>
        <w:rPr>
          <w:color w:val="3C3C3B"/>
          <w:spacing w:val="-3"/>
        </w:rPr>
        <w:t> </w:t>
      </w:r>
      <w:r>
        <w:rPr>
          <w:color w:val="3C3C3B"/>
        </w:rPr>
        <w:t>también</w:t>
      </w:r>
      <w:r>
        <w:rPr>
          <w:color w:val="3C3C3B"/>
          <w:spacing w:val="-3"/>
        </w:rPr>
        <w:t> </w:t>
      </w:r>
      <w:r>
        <w:rPr>
          <w:color w:val="3C3C3B"/>
        </w:rPr>
        <w:t>ayuda</w:t>
      </w:r>
      <w:r>
        <w:rPr>
          <w:color w:val="3C3C3B"/>
          <w:spacing w:val="-2"/>
        </w:rPr>
        <w:t> </w:t>
      </w:r>
      <w:r>
        <w:rPr>
          <w:color w:val="3C3C3B"/>
        </w:rPr>
        <w:t>al</w:t>
      </w:r>
      <w:r>
        <w:rPr>
          <w:color w:val="3C3C3B"/>
          <w:spacing w:val="-3"/>
        </w:rPr>
        <w:t> </w:t>
      </w:r>
      <w:r>
        <w:rPr>
          <w:color w:val="3C3C3B"/>
        </w:rPr>
        <w:t>cuerpo</w:t>
      </w:r>
      <w:r>
        <w:rPr>
          <w:color w:val="3C3C3B"/>
          <w:spacing w:val="-3"/>
        </w:rPr>
        <w:t> </w:t>
      </w:r>
      <w:r>
        <w:rPr>
          <w:color w:val="3C3C3B"/>
        </w:rPr>
        <w:t>a</w:t>
      </w:r>
      <w:r>
        <w:rPr>
          <w:color w:val="3C3C3B"/>
          <w:spacing w:val="-2"/>
        </w:rPr>
        <w:t> </w:t>
      </w:r>
      <w:r>
        <w:rPr>
          <w:color w:val="3C3C3B"/>
        </w:rPr>
        <w:t>controlar</w:t>
      </w:r>
      <w:r>
        <w:rPr>
          <w:color w:val="3C3C3B"/>
          <w:spacing w:val="-3"/>
        </w:rPr>
        <w:t> </w:t>
      </w:r>
      <w:r>
        <w:rPr>
          <w:color w:val="3C3C3B"/>
        </w:rPr>
        <w:t>los</w:t>
      </w:r>
      <w:r>
        <w:rPr>
          <w:color w:val="3C3C3B"/>
          <w:spacing w:val="-3"/>
        </w:rPr>
        <w:t> </w:t>
      </w:r>
      <w:r>
        <w:rPr>
          <w:color w:val="3C3C3B"/>
        </w:rPr>
        <w:t>niveles</w:t>
      </w:r>
      <w:r>
        <w:rPr>
          <w:color w:val="3C3C3B"/>
          <w:spacing w:val="-3"/>
        </w:rPr>
        <w:t> </w:t>
      </w:r>
      <w:r>
        <w:rPr>
          <w:color w:val="3C3C3B"/>
        </w:rPr>
        <w:t>de</w:t>
      </w:r>
      <w:r>
        <w:rPr>
          <w:color w:val="3C3C3B"/>
          <w:spacing w:val="-2"/>
        </w:rPr>
        <w:t> </w:t>
      </w:r>
      <w:r>
        <w:rPr>
          <w:color w:val="3C3C3B"/>
        </w:rPr>
        <w:t>calcio.</w:t>
      </w:r>
    </w:p>
    <w:p>
      <w:pPr>
        <w:pStyle w:val="BodyText"/>
        <w:spacing w:before="4"/>
        <w:rPr>
          <w:sz w:val="26"/>
        </w:rPr>
      </w:pPr>
    </w:p>
    <w:p>
      <w:pPr>
        <w:pStyle w:val="BodyText"/>
        <w:spacing w:line="316" w:lineRule="auto"/>
        <w:ind w:left="412" w:right="678"/>
        <w:jc w:val="both"/>
      </w:pPr>
      <w:r>
        <w:rPr>
          <w:color w:val="3C3C3B"/>
          <w:w w:val="105"/>
        </w:rPr>
        <w:t>Tanto esta entidad como el adenoma pueden estar asociados a los</w:t>
      </w:r>
      <w:r>
        <w:rPr>
          <w:color w:val="3C3C3B"/>
          <w:spacing w:val="-48"/>
          <w:w w:val="105"/>
        </w:rPr>
        <w:t> </w:t>
      </w:r>
      <w:r>
        <w:rPr>
          <w:color w:val="3C3C3B"/>
          <w:w w:val="105"/>
        </w:rPr>
        <w:t>síntomas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MEN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tipo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I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y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IIa.</w:t>
      </w:r>
    </w:p>
    <w:p>
      <w:pPr>
        <w:spacing w:after="0" w:line="316" w:lineRule="auto"/>
        <w:jc w:val="both"/>
        <w:sectPr>
          <w:type w:val="continuous"/>
          <w:pgSz w:w="11910" w:h="16840"/>
          <w:pgMar w:top="1580" w:bottom="280" w:left="0" w:right="0"/>
          <w:cols w:num="2" w:equalWidth="0">
            <w:col w:w="5727" w:space="40"/>
            <w:col w:w="6143"/>
          </w:cols>
        </w:sect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headerReference w:type="even" r:id="rId182"/>
          <w:footerReference w:type="even" r:id="rId183"/>
          <w:footerReference w:type="default" r:id="rId184"/>
          <w:pgSz w:w="11910" w:h="16840"/>
          <w:pgMar w:header="777" w:footer="577" w:top="1020" w:bottom="760" w:left="0" w:right="0"/>
          <w:pgNumType w:start="36"/>
        </w:sectPr>
      </w:pPr>
    </w:p>
    <w:p>
      <w:pPr>
        <w:pStyle w:val="Heading5"/>
        <w:numPr>
          <w:ilvl w:val="1"/>
          <w:numId w:val="84"/>
        </w:numPr>
        <w:tabs>
          <w:tab w:pos="1784" w:val="left" w:leader="none"/>
        </w:tabs>
        <w:spacing w:line="220" w:lineRule="auto" w:before="249" w:after="0"/>
        <w:ind w:left="680" w:right="1312" w:hanging="1"/>
        <w:jc w:val="left"/>
      </w:pPr>
      <w:r>
        <w:rPr/>
        <w:pict>
          <v:line style="position:absolute;mso-position-horizontal-relative:page;mso-position-vertical-relative:page;z-index:15795712" from="297.787811pt,83.055511pt" to="297.787811pt,788.031511pt" stroked="true" strokeweight=".3pt" strokecolor="#575756">
            <v:stroke dashstyle="dash"/>
            <w10:wrap type="none"/>
          </v:line>
        </w:pict>
      </w:r>
      <w:r>
        <w:rPr>
          <w:color w:val="3C3C3B"/>
          <w:w w:val="95"/>
        </w:rPr>
        <w:t>Hipoparatiroidismo</w:t>
      </w:r>
      <w:r>
        <w:rPr>
          <w:color w:val="3C3C3B"/>
          <w:spacing w:val="-75"/>
          <w:w w:val="95"/>
        </w:rPr>
        <w:t> </w:t>
      </w:r>
      <w:r>
        <w:rPr>
          <w:color w:val="3C3C3B"/>
        </w:rPr>
        <w:t>iatrogénico</w:t>
      </w:r>
    </w:p>
    <w:p>
      <w:pPr>
        <w:pStyle w:val="BodyText"/>
        <w:spacing w:before="8"/>
        <w:rPr>
          <w:rFonts w:ascii="Tahoma"/>
          <w:b/>
          <w:sz w:val="36"/>
        </w:rPr>
      </w:pPr>
    </w:p>
    <w:p>
      <w:pPr>
        <w:pStyle w:val="BodyText"/>
        <w:spacing w:line="316" w:lineRule="auto"/>
        <w:ind w:left="680"/>
        <w:jc w:val="both"/>
      </w:pPr>
      <w:r>
        <w:rPr>
          <w:color w:val="3C3C3B"/>
        </w:rPr>
        <w:t>La</w:t>
      </w:r>
      <w:r>
        <w:rPr>
          <w:color w:val="3C3C3B"/>
          <w:spacing w:val="-9"/>
        </w:rPr>
        <w:t> </w:t>
      </w:r>
      <w:r>
        <w:rPr>
          <w:color w:val="3C3C3B"/>
        </w:rPr>
        <w:t>causa</w:t>
      </w:r>
      <w:r>
        <w:rPr>
          <w:color w:val="3C3C3B"/>
          <w:spacing w:val="-9"/>
        </w:rPr>
        <w:t> </w:t>
      </w:r>
      <w:r>
        <w:rPr>
          <w:color w:val="3C3C3B"/>
        </w:rPr>
        <w:t>más</w:t>
      </w:r>
      <w:r>
        <w:rPr>
          <w:color w:val="3C3C3B"/>
          <w:spacing w:val="-9"/>
        </w:rPr>
        <w:t> </w:t>
      </w:r>
      <w:r>
        <w:rPr>
          <w:color w:val="3C3C3B"/>
        </w:rPr>
        <w:t>frecuente</w:t>
      </w:r>
      <w:r>
        <w:rPr>
          <w:color w:val="3C3C3B"/>
          <w:spacing w:val="-9"/>
        </w:rPr>
        <w:t> </w:t>
      </w:r>
      <w:r>
        <w:rPr>
          <w:color w:val="3C3C3B"/>
        </w:rPr>
        <w:t>de</w:t>
      </w:r>
      <w:r>
        <w:rPr>
          <w:color w:val="3C3C3B"/>
          <w:spacing w:val="-8"/>
        </w:rPr>
        <w:t> </w:t>
      </w:r>
      <w:r>
        <w:rPr>
          <w:color w:val="3C3C3B"/>
        </w:rPr>
        <w:t>déficit</w:t>
      </w:r>
      <w:r>
        <w:rPr>
          <w:color w:val="3C3C3B"/>
          <w:spacing w:val="-9"/>
        </w:rPr>
        <w:t> </w:t>
      </w:r>
      <w:r>
        <w:rPr>
          <w:color w:val="3C3C3B"/>
        </w:rPr>
        <w:t>de</w:t>
      </w:r>
      <w:r>
        <w:rPr>
          <w:color w:val="3C3C3B"/>
          <w:spacing w:val="-9"/>
        </w:rPr>
        <w:t> </w:t>
      </w:r>
      <w:r>
        <w:rPr>
          <w:color w:val="3C3C3B"/>
        </w:rPr>
        <w:t>PTH</w:t>
      </w:r>
      <w:r>
        <w:rPr>
          <w:color w:val="3C3C3B"/>
          <w:spacing w:val="-9"/>
        </w:rPr>
        <w:t> </w:t>
      </w:r>
      <w:r>
        <w:rPr>
          <w:color w:val="3C3C3B"/>
        </w:rPr>
        <w:t>es</w:t>
      </w:r>
      <w:r>
        <w:rPr>
          <w:color w:val="3C3C3B"/>
          <w:spacing w:val="-8"/>
        </w:rPr>
        <w:t> </w:t>
      </w:r>
      <w:r>
        <w:rPr>
          <w:color w:val="3C3C3B"/>
        </w:rPr>
        <w:t>la</w:t>
      </w:r>
      <w:r>
        <w:rPr>
          <w:color w:val="3C3C3B"/>
          <w:spacing w:val="-9"/>
        </w:rPr>
        <w:t> </w:t>
      </w:r>
      <w:r>
        <w:rPr>
          <w:color w:val="3C3C3B"/>
        </w:rPr>
        <w:t>postquirúrgica</w:t>
      </w:r>
      <w:r>
        <w:rPr>
          <w:color w:val="3C3C3B"/>
          <w:spacing w:val="-9"/>
        </w:rPr>
        <w:t> </w:t>
      </w:r>
      <w:r>
        <w:rPr>
          <w:color w:val="3C3C3B"/>
        </w:rPr>
        <w:t>(iatrogé-</w:t>
      </w:r>
      <w:r>
        <w:rPr>
          <w:color w:val="3C3C3B"/>
          <w:spacing w:val="-46"/>
        </w:rPr>
        <w:t> </w:t>
      </w:r>
      <w:r>
        <w:rPr>
          <w:color w:val="3C3C3B"/>
          <w:w w:val="95"/>
        </w:rPr>
        <w:t>nica). Hay que distinguir entre el hipoPTH permanente (por extirpación</w:t>
      </w:r>
      <w:r>
        <w:rPr>
          <w:color w:val="3C3C3B"/>
          <w:spacing w:val="1"/>
          <w:w w:val="95"/>
        </w:rPr>
        <w:t> </w:t>
      </w:r>
      <w:r>
        <w:rPr>
          <w:color w:val="3C3C3B"/>
        </w:rPr>
        <w:t>de</w:t>
      </w:r>
      <w:r>
        <w:rPr>
          <w:color w:val="3C3C3B"/>
          <w:spacing w:val="-7"/>
        </w:rPr>
        <w:t> </w:t>
      </w:r>
      <w:r>
        <w:rPr>
          <w:color w:val="3C3C3B"/>
        </w:rPr>
        <w:t>todo</w:t>
      </w:r>
      <w:r>
        <w:rPr>
          <w:color w:val="3C3C3B"/>
          <w:spacing w:val="-6"/>
        </w:rPr>
        <w:t> </w:t>
      </w:r>
      <w:r>
        <w:rPr>
          <w:color w:val="3C3C3B"/>
        </w:rPr>
        <w:t>el</w:t>
      </w:r>
      <w:r>
        <w:rPr>
          <w:color w:val="3C3C3B"/>
          <w:spacing w:val="-6"/>
        </w:rPr>
        <w:t> </w:t>
      </w:r>
      <w:r>
        <w:rPr>
          <w:color w:val="3C3C3B"/>
        </w:rPr>
        <w:t>tejido</w:t>
      </w:r>
      <w:r>
        <w:rPr>
          <w:color w:val="3C3C3B"/>
          <w:spacing w:val="-7"/>
        </w:rPr>
        <w:t> </w:t>
      </w:r>
      <w:r>
        <w:rPr>
          <w:color w:val="3C3C3B"/>
        </w:rPr>
        <w:t>paratiroideo)</w:t>
      </w:r>
      <w:r>
        <w:rPr>
          <w:color w:val="3C3C3B"/>
          <w:spacing w:val="-6"/>
        </w:rPr>
        <w:t> </w:t>
      </w:r>
      <w:r>
        <w:rPr>
          <w:color w:val="3C3C3B"/>
        </w:rPr>
        <w:t>y</w:t>
      </w:r>
      <w:r>
        <w:rPr>
          <w:color w:val="3C3C3B"/>
          <w:spacing w:val="-6"/>
        </w:rPr>
        <w:t> </w:t>
      </w:r>
      <w:r>
        <w:rPr>
          <w:color w:val="3C3C3B"/>
        </w:rPr>
        <w:t>el</w:t>
      </w:r>
      <w:r>
        <w:rPr>
          <w:color w:val="3C3C3B"/>
          <w:spacing w:val="-7"/>
        </w:rPr>
        <w:t> </w:t>
      </w:r>
      <w:r>
        <w:rPr>
          <w:color w:val="3C3C3B"/>
        </w:rPr>
        <w:t>hipoPTH</w:t>
      </w:r>
      <w:r>
        <w:rPr>
          <w:color w:val="3C3C3B"/>
          <w:spacing w:val="-6"/>
        </w:rPr>
        <w:t> </w:t>
      </w:r>
      <w:r>
        <w:rPr>
          <w:color w:val="3C3C3B"/>
        </w:rPr>
        <w:t>funcional,</w:t>
      </w:r>
      <w:r>
        <w:rPr>
          <w:color w:val="3C3C3B"/>
          <w:spacing w:val="-12"/>
        </w:rPr>
        <w:t> </w:t>
      </w:r>
      <w:r>
        <w:rPr>
          <w:color w:val="3C3C3B"/>
        </w:rPr>
        <w:t>que</w:t>
      </w:r>
      <w:r>
        <w:rPr>
          <w:color w:val="3C3C3B"/>
          <w:spacing w:val="-6"/>
        </w:rPr>
        <w:t> </w:t>
      </w:r>
      <w:r>
        <w:rPr>
          <w:color w:val="3C3C3B"/>
        </w:rPr>
        <w:t>resulta</w:t>
      </w:r>
      <w:r>
        <w:rPr>
          <w:color w:val="3C3C3B"/>
          <w:spacing w:val="-6"/>
        </w:rPr>
        <w:t> </w:t>
      </w:r>
      <w:r>
        <w:rPr>
          <w:color w:val="3C3C3B"/>
        </w:rPr>
        <w:t>tras</w:t>
      </w:r>
      <w:r>
        <w:rPr>
          <w:color w:val="3C3C3B"/>
          <w:spacing w:val="-46"/>
        </w:rPr>
        <w:t> </w:t>
      </w:r>
      <w:r>
        <w:rPr>
          <w:color w:val="3C3C3B"/>
        </w:rPr>
        <w:t>la extirpación de un adenoma productor de PTH o tras una interven-</w:t>
      </w:r>
      <w:r>
        <w:rPr>
          <w:color w:val="3C3C3B"/>
          <w:spacing w:val="1"/>
        </w:rPr>
        <w:t> </w:t>
      </w:r>
      <w:r>
        <w:rPr>
          <w:color w:val="3C3C3B"/>
        </w:rPr>
        <w:t>ción</w:t>
      </w:r>
      <w:r>
        <w:rPr>
          <w:color w:val="3C3C3B"/>
          <w:spacing w:val="-5"/>
        </w:rPr>
        <w:t> </w:t>
      </w:r>
      <w:r>
        <w:rPr>
          <w:color w:val="3C3C3B"/>
        </w:rPr>
        <w:t>quirúrgica</w:t>
      </w:r>
      <w:r>
        <w:rPr>
          <w:color w:val="3C3C3B"/>
          <w:spacing w:val="-4"/>
        </w:rPr>
        <w:t> </w:t>
      </w:r>
      <w:r>
        <w:rPr>
          <w:color w:val="3C3C3B"/>
        </w:rPr>
        <w:t>de</w:t>
      </w:r>
      <w:r>
        <w:rPr>
          <w:color w:val="3C3C3B"/>
          <w:spacing w:val="-4"/>
        </w:rPr>
        <w:t> </w:t>
      </w:r>
      <w:r>
        <w:rPr>
          <w:color w:val="3C3C3B"/>
        </w:rPr>
        <w:t>tiroides.</w:t>
      </w:r>
    </w:p>
    <w:p>
      <w:pPr>
        <w:spacing w:before="530"/>
        <w:ind w:left="469" w:right="0" w:firstLine="0"/>
        <w:jc w:val="left"/>
        <w:rPr>
          <w:rFonts w:ascii="Palatino Linotype"/>
          <w:i/>
          <w:sz w:val="34"/>
        </w:rPr>
      </w:pPr>
      <w:r>
        <w:rPr/>
        <w:br w:type="column"/>
      </w:r>
      <w:r>
        <w:rPr>
          <w:rFonts w:ascii="Palatino Linotype"/>
          <w:i/>
          <w:color w:val="208B97"/>
          <w:w w:val="115"/>
          <w:sz w:val="34"/>
        </w:rPr>
        <w:t>Preguntas</w:t>
      </w:r>
      <w:r>
        <w:rPr>
          <w:rFonts w:ascii="Palatino Linotype"/>
          <w:i/>
          <w:color w:val="208B97"/>
          <w:spacing w:val="92"/>
          <w:w w:val="115"/>
          <w:sz w:val="34"/>
        </w:rPr>
        <w:t> </w:t>
      </w:r>
      <w:r>
        <w:rPr>
          <w:rFonts w:ascii="Palatino Linotype"/>
          <w:i/>
          <w:color w:val="208B97"/>
          <w:w w:val="145"/>
          <w:sz w:val="34"/>
        </w:rPr>
        <w:t>ENURM</w:t>
      </w:r>
    </w:p>
    <w:p>
      <w:pPr>
        <w:pStyle w:val="BodyText"/>
        <w:spacing w:before="5"/>
        <w:rPr>
          <w:rFonts w:ascii="Palatino Linotype"/>
          <w:i/>
          <w:sz w:val="7"/>
        </w:rPr>
      </w:pPr>
    </w:p>
    <w:p>
      <w:pPr>
        <w:pStyle w:val="BodyText"/>
        <w:ind w:left="413"/>
        <w:rPr>
          <w:rFonts w:ascii="Palatino Linotype"/>
          <w:sz w:val="20"/>
        </w:rPr>
      </w:pPr>
      <w:r>
        <w:rPr>
          <w:rFonts w:ascii="Palatino Linotype"/>
          <w:sz w:val="20"/>
        </w:rPr>
        <w:pict>
          <v:shape style="width:252.5pt;height:27.55pt;mso-position-horizontal-relative:char;mso-position-vertical-relative:line" type="#_x0000_t202" filled="true" fillcolor="#f2f8f9" stroked="false">
            <w10:anchorlock/>
            <v:textbox inset="0,0,0,0">
              <w:txbxContent>
                <w:p>
                  <w:pPr>
                    <w:pStyle w:val="BodyText"/>
                    <w:spacing w:before="1"/>
                    <w:rPr>
                      <w:rFonts w:ascii="Palatino Linotype"/>
                      <w:i/>
                      <w:sz w:val="13"/>
                    </w:rPr>
                  </w:pPr>
                </w:p>
                <w:p>
                  <w:pPr>
                    <w:numPr>
                      <w:ilvl w:val="0"/>
                      <w:numId w:val="85"/>
                    </w:numPr>
                    <w:tabs>
                      <w:tab w:pos="482" w:val="left" w:leader="none"/>
                    </w:tabs>
                    <w:spacing w:before="0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No</w:t>
                  </w:r>
                  <w:r>
                    <w:rPr>
                      <w:rFonts w:ascii="Tahoma"/>
                      <w:b/>
                      <w:color w:val="208B97"/>
                      <w:spacing w:val="18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hay</w:t>
                  </w:r>
                  <w:r>
                    <w:rPr>
                      <w:rFonts w:ascii="Tahoma"/>
                      <w:b/>
                      <w:color w:val="208B97"/>
                      <w:spacing w:val="19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preguntas</w:t>
                  </w:r>
                  <w:r>
                    <w:rPr>
                      <w:rFonts w:ascii="Tahoma"/>
                      <w:b/>
                      <w:color w:val="208B97"/>
                      <w:spacing w:val="18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19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representativas</w:t>
                  </w:r>
                </w:p>
              </w:txbxContent>
            </v:textbox>
            <v:fill type="solid"/>
          </v:shape>
        </w:pict>
      </w:r>
      <w:r>
        <w:rPr>
          <w:rFonts w:ascii="Palatino Linotype"/>
          <w:sz w:val="20"/>
        </w:rPr>
      </w:r>
    </w:p>
    <w:p>
      <w:pPr>
        <w:spacing w:after="0"/>
        <w:rPr>
          <w:rFonts w:ascii="Palatino Linotype"/>
          <w:sz w:val="20"/>
        </w:rPr>
        <w:sectPr>
          <w:type w:val="continuous"/>
          <w:pgSz w:w="11910" w:h="16840"/>
          <w:pgMar w:top="1580" w:bottom="280" w:left="0" w:right="0"/>
          <w:cols w:num="2" w:equalWidth="0">
            <w:col w:w="5727" w:space="40"/>
            <w:col w:w="6143"/>
          </w:cols>
        </w:sectPr>
      </w:pPr>
    </w:p>
    <w:p>
      <w:pPr>
        <w:pStyle w:val="BodyText"/>
        <w:spacing w:before="7"/>
        <w:rPr>
          <w:rFonts w:ascii="Palatino Linotype"/>
          <w:i/>
          <w:sz w:val="14"/>
        </w:rPr>
      </w:pPr>
    </w:p>
    <w:p>
      <w:pPr>
        <w:pStyle w:val="Heading1"/>
      </w:pPr>
      <w:r>
        <w:rPr/>
        <w:drawing>
          <wp:anchor distT="0" distB="0" distL="0" distR="0" allowOverlap="1" layoutInCell="1" locked="0" behindDoc="0" simplePos="0" relativeHeight="15797248">
            <wp:simplePos x="0" y="0"/>
            <wp:positionH relativeFrom="page">
              <wp:posOffset>361102</wp:posOffset>
            </wp:positionH>
            <wp:positionV relativeFrom="paragraph">
              <wp:posOffset>-127219</wp:posOffset>
            </wp:positionV>
            <wp:extent cx="3810445" cy="2543769"/>
            <wp:effectExtent l="0" t="0" r="0" b="0"/>
            <wp:wrapNone/>
            <wp:docPr id="121" name="image1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2" name="image17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445" cy="25437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E68F43"/>
          <w:w w:val="105"/>
        </w:rPr>
        <w:t>13</w:t>
      </w:r>
    </w:p>
    <w:p>
      <w:pPr>
        <w:pStyle w:val="Heading2"/>
      </w:pPr>
      <w:r>
        <w:rPr>
          <w:color w:val="208B97"/>
          <w:w w:val="95"/>
        </w:rPr>
        <w:t>Pared</w:t>
      </w:r>
      <w:r>
        <w:rPr>
          <w:color w:val="208B97"/>
          <w:spacing w:val="177"/>
        </w:rPr>
        <w:t> </w:t>
      </w:r>
      <w:r>
        <w:rPr>
          <w:color w:val="208B97"/>
          <w:w w:val="95"/>
        </w:rPr>
        <w:t>torácica</w:t>
      </w: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spacing w:after="0"/>
        <w:rPr>
          <w:rFonts w:ascii="Tahoma"/>
          <w:sz w:val="20"/>
        </w:rPr>
        <w:sectPr>
          <w:headerReference w:type="default" r:id="rId185"/>
          <w:pgSz w:w="11910" w:h="16840"/>
          <w:pgMar w:header="0" w:footer="577" w:top="100" w:bottom="760" w:left="0" w:right="0"/>
        </w:sectPr>
      </w:pPr>
    </w:p>
    <w:p>
      <w:pPr>
        <w:pStyle w:val="Heading5"/>
        <w:numPr>
          <w:ilvl w:val="1"/>
          <w:numId w:val="86"/>
        </w:numPr>
        <w:tabs>
          <w:tab w:pos="1784" w:val="left" w:leader="none"/>
        </w:tabs>
        <w:spacing w:line="240" w:lineRule="auto" w:before="259" w:after="0"/>
        <w:ind w:left="1783" w:right="0" w:hanging="1104"/>
        <w:jc w:val="left"/>
      </w:pPr>
      <w:r>
        <w:rPr>
          <w:color w:val="3C3C3B"/>
        </w:rPr>
        <w:t>Anatomía</w:t>
      </w:r>
    </w:p>
    <w:p>
      <w:pPr>
        <w:spacing w:before="255"/>
        <w:ind w:left="680" w:right="0" w:firstLine="0"/>
        <w:jc w:val="left"/>
        <w:rPr>
          <w:i/>
          <w:sz w:val="16"/>
        </w:rPr>
      </w:pPr>
      <w:r>
        <w:rPr>
          <w:color w:val="3C3C3B"/>
          <w:sz w:val="16"/>
        </w:rPr>
        <w:t>Véase</w:t>
      </w:r>
      <w:r>
        <w:rPr>
          <w:color w:val="3C3C3B"/>
          <w:spacing w:val="-5"/>
          <w:sz w:val="16"/>
        </w:rPr>
        <w:t> </w:t>
      </w:r>
      <w:r>
        <w:rPr>
          <w:i/>
          <w:color w:val="3C3C3B"/>
          <w:sz w:val="16"/>
        </w:rPr>
        <w:t>Manual</w:t>
      </w:r>
      <w:r>
        <w:rPr>
          <w:i/>
          <w:color w:val="3C3C3B"/>
          <w:spacing w:val="-4"/>
          <w:sz w:val="16"/>
        </w:rPr>
        <w:t> </w:t>
      </w:r>
      <w:r>
        <w:rPr>
          <w:i/>
          <w:color w:val="3C3C3B"/>
          <w:sz w:val="16"/>
        </w:rPr>
        <w:t>de</w:t>
      </w:r>
      <w:r>
        <w:rPr>
          <w:i/>
          <w:color w:val="3C3C3B"/>
          <w:spacing w:val="-4"/>
          <w:sz w:val="16"/>
        </w:rPr>
        <w:t> </w:t>
      </w:r>
      <w:r>
        <w:rPr>
          <w:i/>
          <w:color w:val="3C3C3B"/>
          <w:sz w:val="16"/>
        </w:rPr>
        <w:t>anatomía</w:t>
      </w:r>
      <w:r>
        <w:rPr>
          <w:i/>
          <w:color w:val="3C3C3B"/>
          <w:spacing w:val="-4"/>
          <w:sz w:val="16"/>
        </w:rPr>
        <w:t> </w:t>
      </w:r>
      <w:r>
        <w:rPr>
          <w:i/>
          <w:color w:val="3C3C3B"/>
          <w:sz w:val="16"/>
        </w:rPr>
        <w:t>1.2.</w:t>
      </w:r>
      <w:r>
        <w:rPr>
          <w:i/>
          <w:color w:val="3C3C3B"/>
          <w:spacing w:val="-11"/>
          <w:sz w:val="16"/>
        </w:rPr>
        <w:t> </w:t>
      </w:r>
      <w:r>
        <w:rPr>
          <w:i/>
          <w:color w:val="3C3C3B"/>
          <w:sz w:val="16"/>
        </w:rPr>
        <w:t>Esqueleto</w:t>
      </w:r>
      <w:r>
        <w:rPr>
          <w:i/>
          <w:color w:val="3C3C3B"/>
          <w:spacing w:val="-4"/>
          <w:sz w:val="16"/>
        </w:rPr>
        <w:t> </w:t>
      </w:r>
      <w:r>
        <w:rPr>
          <w:i/>
          <w:color w:val="3C3C3B"/>
          <w:sz w:val="16"/>
        </w:rPr>
        <w:t>del</w:t>
      </w:r>
      <w:r>
        <w:rPr>
          <w:i/>
          <w:color w:val="3C3C3B"/>
          <w:spacing w:val="-4"/>
          <w:sz w:val="16"/>
        </w:rPr>
        <w:t> </w:t>
      </w:r>
      <w:r>
        <w:rPr>
          <w:i/>
          <w:color w:val="3C3C3B"/>
          <w:sz w:val="16"/>
        </w:rPr>
        <w:t>tórax.</w:t>
      </w:r>
    </w:p>
    <w:p>
      <w:pPr>
        <w:pStyle w:val="BodyText"/>
        <w:rPr>
          <w:i/>
          <w:sz w:val="18"/>
        </w:rPr>
      </w:pPr>
    </w:p>
    <w:p>
      <w:pPr>
        <w:pStyle w:val="Heading5"/>
        <w:numPr>
          <w:ilvl w:val="1"/>
          <w:numId w:val="86"/>
        </w:numPr>
        <w:tabs>
          <w:tab w:pos="1784" w:val="left" w:leader="none"/>
        </w:tabs>
        <w:spacing w:line="220" w:lineRule="auto" w:before="107" w:after="0"/>
        <w:ind w:left="680" w:right="1742" w:hanging="1"/>
        <w:jc w:val="left"/>
      </w:pPr>
      <w:r>
        <w:rPr>
          <w:color w:val="3C3C3B"/>
          <w:w w:val="95"/>
        </w:rPr>
        <w:t>Malformaciones</w:t>
      </w:r>
      <w:r>
        <w:rPr>
          <w:color w:val="3C3C3B"/>
          <w:spacing w:val="1"/>
          <w:w w:val="95"/>
        </w:rPr>
        <w:t> </w:t>
      </w:r>
      <w:r>
        <w:rPr>
          <w:color w:val="3C3C3B"/>
        </w:rPr>
        <w:t>de</w:t>
      </w:r>
      <w:r>
        <w:rPr>
          <w:color w:val="3C3C3B"/>
          <w:spacing w:val="-6"/>
        </w:rPr>
        <w:t> </w:t>
      </w:r>
      <w:r>
        <w:rPr>
          <w:color w:val="3C3C3B"/>
        </w:rPr>
        <w:t>la</w:t>
      </w:r>
      <w:r>
        <w:rPr>
          <w:color w:val="3C3C3B"/>
          <w:spacing w:val="-5"/>
        </w:rPr>
        <w:t> </w:t>
      </w:r>
      <w:r>
        <w:rPr>
          <w:color w:val="3C3C3B"/>
        </w:rPr>
        <w:t>pared</w:t>
      </w:r>
      <w:r>
        <w:rPr>
          <w:color w:val="3C3C3B"/>
          <w:spacing w:val="-6"/>
        </w:rPr>
        <w:t> </w:t>
      </w:r>
      <w:r>
        <w:rPr>
          <w:color w:val="3C3C3B"/>
        </w:rPr>
        <w:t>torácica</w:t>
      </w:r>
    </w:p>
    <w:p>
      <w:pPr>
        <w:pStyle w:val="BodyText"/>
        <w:spacing w:before="11"/>
        <w:rPr>
          <w:rFonts w:ascii="Tahoma"/>
          <w:b/>
          <w:sz w:val="30"/>
        </w:rPr>
      </w:pPr>
    </w:p>
    <w:p>
      <w:pPr>
        <w:pStyle w:val="Heading6"/>
        <w:spacing w:before="0"/>
        <w:ind w:left="680"/>
      </w:pPr>
      <w:r>
        <w:rPr>
          <w:color w:val="E58D42"/>
          <w:w w:val="95"/>
        </w:rPr>
        <w:t>Costilla</w:t>
      </w:r>
      <w:r>
        <w:rPr>
          <w:color w:val="E58D42"/>
          <w:spacing w:val="22"/>
          <w:w w:val="95"/>
        </w:rPr>
        <w:t> </w:t>
      </w:r>
      <w:r>
        <w:rPr>
          <w:color w:val="E58D42"/>
          <w:w w:val="95"/>
        </w:rPr>
        <w:t>cervical</w:t>
      </w:r>
    </w:p>
    <w:p>
      <w:pPr>
        <w:pStyle w:val="BodyText"/>
        <w:spacing w:before="6"/>
        <w:rPr>
          <w:rFonts w:ascii="Tahoma"/>
          <w:b/>
          <w:sz w:val="24"/>
        </w:rPr>
      </w:pPr>
    </w:p>
    <w:p>
      <w:pPr>
        <w:pStyle w:val="BodyText"/>
        <w:spacing w:before="1"/>
        <w:ind w:left="680"/>
      </w:pPr>
      <w:r>
        <w:rPr>
          <w:color w:val="3C3C3B"/>
          <w:spacing w:val="-1"/>
        </w:rPr>
        <w:t>Es</w:t>
      </w:r>
      <w:r>
        <w:rPr>
          <w:color w:val="3C3C3B"/>
          <w:spacing w:val="-17"/>
        </w:rPr>
        <w:t> </w:t>
      </w:r>
      <w:r>
        <w:rPr>
          <w:color w:val="3C3C3B"/>
        </w:rPr>
        <w:t>la</w:t>
      </w:r>
      <w:r>
        <w:rPr>
          <w:color w:val="3C3C3B"/>
          <w:spacing w:val="-17"/>
        </w:rPr>
        <w:t> </w:t>
      </w:r>
      <w:r>
        <w:rPr>
          <w:color w:val="3C3C3B"/>
        </w:rPr>
        <w:t>causa</w:t>
      </w:r>
      <w:r>
        <w:rPr>
          <w:color w:val="3C3C3B"/>
          <w:spacing w:val="-17"/>
        </w:rPr>
        <w:t> </w:t>
      </w:r>
      <w:r>
        <w:rPr>
          <w:color w:val="3C3C3B"/>
        </w:rPr>
        <w:t>más</w:t>
      </w:r>
      <w:r>
        <w:rPr>
          <w:color w:val="3C3C3B"/>
          <w:spacing w:val="-17"/>
        </w:rPr>
        <w:t> </w:t>
      </w:r>
      <w:r>
        <w:rPr>
          <w:color w:val="3C3C3B"/>
        </w:rPr>
        <w:t>frecuente</w:t>
      </w:r>
      <w:r>
        <w:rPr>
          <w:color w:val="3C3C3B"/>
          <w:spacing w:val="-17"/>
        </w:rPr>
        <w:t> </w:t>
      </w:r>
      <w:r>
        <w:rPr>
          <w:color w:val="3C3C3B"/>
        </w:rPr>
        <w:t>de</w:t>
      </w:r>
      <w:r>
        <w:rPr>
          <w:color w:val="3C3C3B"/>
          <w:spacing w:val="-17"/>
        </w:rPr>
        <w:t> </w:t>
      </w:r>
      <w:r>
        <w:rPr>
          <w:color w:val="3C3C3B"/>
        </w:rPr>
        <w:t>compresión</w:t>
      </w:r>
      <w:r>
        <w:rPr>
          <w:color w:val="3C3C3B"/>
          <w:spacing w:val="-17"/>
        </w:rPr>
        <w:t> </w:t>
      </w:r>
      <w:r>
        <w:rPr>
          <w:color w:val="3C3C3B"/>
        </w:rPr>
        <w:t>del</w:t>
      </w:r>
      <w:r>
        <w:rPr>
          <w:color w:val="3C3C3B"/>
          <w:spacing w:val="-17"/>
        </w:rPr>
        <w:t> </w:t>
      </w:r>
      <w:r>
        <w:rPr>
          <w:color w:val="3C3C3B"/>
        </w:rPr>
        <w:t>estrecho</w:t>
      </w:r>
      <w:r>
        <w:rPr>
          <w:color w:val="3C3C3B"/>
          <w:spacing w:val="-17"/>
        </w:rPr>
        <w:t> </w:t>
      </w:r>
      <w:r>
        <w:rPr>
          <w:color w:val="3C3C3B"/>
        </w:rPr>
        <w:t>torácico</w:t>
      </w:r>
      <w:r>
        <w:rPr>
          <w:color w:val="3C3C3B"/>
          <w:spacing w:val="-17"/>
        </w:rPr>
        <w:t> </w:t>
      </w:r>
      <w:r>
        <w:rPr>
          <w:color w:val="3C3C3B"/>
        </w:rPr>
        <w:t>superior.</w:t>
      </w:r>
    </w:p>
    <w:p>
      <w:pPr>
        <w:pStyle w:val="BodyText"/>
        <w:spacing w:before="4"/>
        <w:rPr>
          <w:sz w:val="26"/>
        </w:rPr>
      </w:pPr>
    </w:p>
    <w:p>
      <w:pPr>
        <w:pStyle w:val="BodyText"/>
        <w:spacing w:line="314" w:lineRule="auto"/>
        <w:ind w:left="680" w:right="3"/>
        <w:jc w:val="both"/>
        <w:rPr>
          <w:rFonts w:ascii="Tahoma" w:hAnsi="Tahoma"/>
          <w:b/>
        </w:rPr>
      </w:pPr>
      <w:r>
        <w:rPr>
          <w:color w:val="3C3C3B"/>
          <w:w w:val="105"/>
        </w:rPr>
        <w:t>Este espacio está situado entre la primera costilla y los escalenos</w:t>
      </w:r>
      <w:r>
        <w:rPr>
          <w:color w:val="3C3C3B"/>
          <w:spacing w:val="1"/>
          <w:w w:val="105"/>
        </w:rPr>
        <w:t> </w:t>
      </w:r>
      <w:r>
        <w:rPr>
          <w:color w:val="3C3C3B"/>
        </w:rPr>
        <w:t>anterior y medio. Por él discurren la arteria subclavia y el plexo bra-</w:t>
      </w:r>
      <w:r>
        <w:rPr>
          <w:color w:val="3C3C3B"/>
          <w:spacing w:val="1"/>
        </w:rPr>
        <w:t> </w:t>
      </w:r>
      <w:r>
        <w:rPr>
          <w:color w:val="3C3C3B"/>
        </w:rPr>
        <w:t>quial,</w:t>
      </w:r>
      <w:r>
        <w:rPr>
          <w:color w:val="3C3C3B"/>
          <w:spacing w:val="-11"/>
        </w:rPr>
        <w:t> </w:t>
      </w:r>
      <w:r>
        <w:rPr>
          <w:color w:val="3C3C3B"/>
        </w:rPr>
        <w:t>lo</w:t>
      </w:r>
      <w:r>
        <w:rPr>
          <w:color w:val="3C3C3B"/>
          <w:spacing w:val="-3"/>
        </w:rPr>
        <w:t> </w:t>
      </w:r>
      <w:r>
        <w:rPr>
          <w:color w:val="3C3C3B"/>
        </w:rPr>
        <w:t>que</w:t>
      </w:r>
      <w:r>
        <w:rPr>
          <w:color w:val="3C3C3B"/>
          <w:spacing w:val="-3"/>
        </w:rPr>
        <w:t> </w:t>
      </w:r>
      <w:r>
        <w:rPr>
          <w:color w:val="3C3C3B"/>
        </w:rPr>
        <w:t>explica</w:t>
      </w:r>
      <w:r>
        <w:rPr>
          <w:color w:val="3C3C3B"/>
          <w:spacing w:val="-4"/>
        </w:rPr>
        <w:t> </w:t>
      </w:r>
      <w:r>
        <w:rPr>
          <w:color w:val="3C3C3B"/>
        </w:rPr>
        <w:t>que</w:t>
      </w:r>
      <w:r>
        <w:rPr>
          <w:color w:val="3C3C3B"/>
          <w:spacing w:val="-3"/>
        </w:rPr>
        <w:t> </w:t>
      </w:r>
      <w:r>
        <w:rPr>
          <w:color w:val="3C3C3B"/>
        </w:rPr>
        <w:t>la</w:t>
      </w:r>
      <w:r>
        <w:rPr>
          <w:color w:val="3C3C3B"/>
          <w:spacing w:val="-4"/>
        </w:rPr>
        <w:t> </w:t>
      </w:r>
      <w:r>
        <w:rPr>
          <w:color w:val="3C3C3B"/>
        </w:rPr>
        <w:t>clínica</w:t>
      </w:r>
      <w:r>
        <w:rPr>
          <w:color w:val="3C3C3B"/>
          <w:spacing w:val="-3"/>
        </w:rPr>
        <w:t> </w:t>
      </w:r>
      <w:r>
        <w:rPr>
          <w:color w:val="3C3C3B"/>
        </w:rPr>
        <w:t>compresiva</w:t>
      </w:r>
      <w:r>
        <w:rPr>
          <w:color w:val="3C3C3B"/>
          <w:spacing w:val="-3"/>
        </w:rPr>
        <w:t> </w:t>
      </w:r>
      <w:r>
        <w:rPr>
          <w:color w:val="3C3C3B"/>
        </w:rPr>
        <w:t>consista</w:t>
      </w:r>
      <w:r>
        <w:rPr>
          <w:color w:val="3C3C3B"/>
          <w:spacing w:val="-4"/>
        </w:rPr>
        <w:t> </w:t>
      </w:r>
      <w:r>
        <w:rPr>
          <w:color w:val="3C3C3B"/>
        </w:rPr>
        <w:t>en</w:t>
      </w:r>
      <w:r>
        <w:rPr>
          <w:color w:val="3C3C3B"/>
          <w:spacing w:val="-3"/>
        </w:rPr>
        <w:t> </w:t>
      </w:r>
      <w:r>
        <w:rPr>
          <w:color w:val="3C3C3B"/>
        </w:rPr>
        <w:t>ausencia</w:t>
      </w:r>
      <w:r>
        <w:rPr>
          <w:color w:val="3C3C3B"/>
          <w:spacing w:val="-4"/>
        </w:rPr>
        <w:t> </w:t>
      </w:r>
      <w:r>
        <w:rPr>
          <w:color w:val="3C3C3B"/>
        </w:rPr>
        <w:t>de</w:t>
      </w:r>
      <w:r>
        <w:rPr>
          <w:color w:val="3C3C3B"/>
          <w:spacing w:val="-45"/>
        </w:rPr>
        <w:t> </w:t>
      </w:r>
      <w:r>
        <w:rPr>
          <w:color w:val="3C3C3B"/>
        </w:rPr>
        <w:t>pulso</w:t>
      </w:r>
      <w:r>
        <w:rPr>
          <w:color w:val="3C3C3B"/>
          <w:spacing w:val="-6"/>
        </w:rPr>
        <w:t> </w:t>
      </w:r>
      <w:r>
        <w:rPr>
          <w:color w:val="3C3C3B"/>
        </w:rPr>
        <w:t>y</w:t>
      </w:r>
      <w:r>
        <w:rPr>
          <w:color w:val="3C3C3B"/>
          <w:spacing w:val="-5"/>
        </w:rPr>
        <w:t> </w:t>
      </w:r>
      <w:r>
        <w:rPr>
          <w:color w:val="3C3C3B"/>
        </w:rPr>
        <w:t>parestesias</w:t>
      </w:r>
      <w:r>
        <w:rPr>
          <w:color w:val="3C3C3B"/>
          <w:spacing w:val="-5"/>
        </w:rPr>
        <w:t> </w:t>
      </w:r>
      <w:r>
        <w:rPr>
          <w:color w:val="3C3C3B"/>
        </w:rPr>
        <w:t>en</w:t>
      </w:r>
      <w:r>
        <w:rPr>
          <w:color w:val="3C3C3B"/>
          <w:spacing w:val="-5"/>
        </w:rPr>
        <w:t> </w:t>
      </w:r>
      <w:r>
        <w:rPr>
          <w:color w:val="3C3C3B"/>
        </w:rPr>
        <w:t>el</w:t>
      </w:r>
      <w:r>
        <w:rPr>
          <w:color w:val="3C3C3B"/>
          <w:spacing w:val="-6"/>
        </w:rPr>
        <w:t> </w:t>
      </w:r>
      <w:r>
        <w:rPr>
          <w:color w:val="3C3C3B"/>
        </w:rPr>
        <w:t>brazo</w:t>
      </w:r>
      <w:r>
        <w:rPr>
          <w:color w:val="3C3C3B"/>
          <w:spacing w:val="-5"/>
        </w:rPr>
        <w:t> </w:t>
      </w:r>
      <w:r>
        <w:rPr>
          <w:color w:val="3C3C3B"/>
        </w:rPr>
        <w:t>afectado</w:t>
      </w:r>
      <w:r>
        <w:rPr>
          <w:color w:val="3C3C3B"/>
          <w:spacing w:val="-5"/>
        </w:rPr>
        <w:t> </w:t>
      </w:r>
      <w:r>
        <w:rPr>
          <w:rFonts w:ascii="Tahoma" w:hAnsi="Tahoma"/>
          <w:b/>
          <w:color w:val="A57865"/>
        </w:rPr>
        <w:t>(Figura</w:t>
      </w:r>
      <w:r>
        <w:rPr>
          <w:rFonts w:ascii="Tahoma" w:hAnsi="Tahoma"/>
          <w:b/>
          <w:color w:val="A57865"/>
          <w:spacing w:val="-1"/>
        </w:rPr>
        <w:t> </w:t>
      </w:r>
      <w:r>
        <w:rPr>
          <w:rFonts w:ascii="Tahoma" w:hAnsi="Tahoma"/>
          <w:b/>
          <w:color w:val="A57865"/>
        </w:rPr>
        <w:t>13.1).</w:t>
      </w:r>
    </w:p>
    <w:p>
      <w:pPr>
        <w:pStyle w:val="BodyText"/>
        <w:spacing w:before="10"/>
        <w:rPr>
          <w:rFonts w:ascii="Tahoma"/>
          <w:b/>
          <w:sz w:val="9"/>
        </w:rPr>
      </w:pPr>
      <w:r>
        <w:rPr/>
        <w:pict>
          <v:group style="position:absolute;margin-left:38.119598pt;margin-top:7.89734pt;width:246.8pt;height:218.3pt;mso-position-horizontal-relative:page;mso-position-vertical-relative:paragraph;z-index:-15661056;mso-wrap-distance-left:0;mso-wrap-distance-right:0" coordorigin="762,158" coordsize="4936,4366">
            <v:shape style="position:absolute;left:2311;top:157;width:3387;height:4366" type="#_x0000_t75" stroked="false">
              <v:imagedata r:id="rId186" o:title=""/>
            </v:shape>
            <v:shape style="position:absolute;left:762;top:421;width:1788;height:119" type="#_x0000_t75" stroked="false">
              <v:imagedata r:id="rId187" o:title=""/>
            </v:shape>
            <v:shape style="position:absolute;left:925;top:857;width:940;height:112" type="#_x0000_t75" stroked="false">
              <v:imagedata r:id="rId188" o:title=""/>
            </v:shape>
            <v:rect style="position:absolute;left:1887;top:857;width:14;height:110" filled="true" fillcolor="#000000" stroked="false">
              <v:fill type="solid"/>
            </v:rect>
            <v:shape style="position:absolute;left:909;top:1381;width:858;height:141" type="#_x0000_t75" stroked="false">
              <v:imagedata r:id="rId189" o:title=""/>
            </v:shape>
            <v:rect style="position:absolute;left:1789;top:1381;width:14;height:110" filled="true" fillcolor="#000000" stroked="false">
              <v:fill type="solid"/>
            </v:rect>
            <v:shape style="position:absolute;left:4923;top:702;width:162;height:108" type="#_x0000_t75" stroked="false">
              <v:imagedata r:id="rId190" o:title=""/>
            </v:shape>
            <v:shape style="position:absolute;left:4923;top:1346;width:166;height:108" type="#_x0000_t75" stroked="false">
              <v:imagedata r:id="rId191" o:title=""/>
            </v:shape>
            <v:shape style="position:absolute;left:4923;top:1995;width:163;height:108" type="#_x0000_t75" stroked="false">
              <v:imagedata r:id="rId192" o:title=""/>
            </v:shape>
            <v:shape style="position:absolute;left:4920;top:2703;width:155;height:106" type="#_x0000_t75" stroked="false">
              <v:imagedata r:id="rId193" o:title=""/>
            </v:shape>
            <v:line style="position:absolute" from="4183,987" to="2603,539" stroked="true" strokeweight=".515pt" strokecolor="#000000">
              <v:stroke dashstyle="solid"/>
            </v:line>
            <v:shape style="position:absolute;left:4155;top:959;width:57;height:57" coordorigin="4155,959" coordsize="57,57" path="m4177,959l4163,967,4155,994,4163,1008,4176,1012,4190,1015,4204,1008,4211,981,4204,967,4177,959xe" filled="true" fillcolor="#000000" stroked="false">
              <v:path arrowok="t"/>
              <v:fill type="solid"/>
            </v:shape>
            <v:line style="position:absolute" from="3543,1761" to="1969,967" stroked="true" strokeweight=".515pt" strokecolor="#000000">
              <v:stroke dashstyle="solid"/>
            </v:line>
            <v:shape style="position:absolute;left:3517;top:1735;width:51;height:51" coordorigin="3518,1736" coordsize="51,51" path="m3545,1736l3535,1737,3527,1741,3521,1749,3518,1759,3519,1769,3524,1777,3532,1783,3541,1786,3551,1785,3559,1780,3565,1772,3568,1762,3567,1753,3562,1744,3554,1738,3545,1736xe" filled="true" fillcolor="#000000" stroked="false">
              <v:path arrowok="t"/>
              <v:fill type="solid"/>
            </v:shape>
            <v:line style="position:absolute" from="3389,2339" to="1884,1470" stroked="true" strokeweight=".515pt" strokecolor="#000000">
              <v:stroke dashstyle="solid"/>
            </v:line>
            <v:shape style="position:absolute;left:3363;top:2314;width:50;height:50" coordorigin="3364,2315" coordsize="50,50" path="m3392,2315l3382,2315,3374,2319,3367,2327,3364,2336,3364,2346,3369,2355,3376,2361,3386,2364,3395,2364,3404,2360,3411,2352,3414,2343,3413,2333,3409,2324,3401,2318,3392,2315xe" filled="true" fillcolor="#000000" stroked="false">
              <v:path arrowok="t"/>
              <v:fill type="solid"/>
            </v:shape>
            <v:line style="position:absolute" from="3470,2460" to="1884,1470" stroked="true" strokeweight=".515pt" strokecolor="#000000">
              <v:stroke dashstyle="solid"/>
            </v:line>
            <v:shape style="position:absolute;left:890;top:3450;width:1723;height:799" type="#_x0000_t75" stroked="false">
              <v:imagedata r:id="rId194" o:title=""/>
            </v:shape>
            <v:shape style="position:absolute;left:3445;top:2434;width:50;height:50" coordorigin="3445,2435" coordsize="50,50" path="m3474,2435l3464,2435,3456,2439,3449,2446,3445,2456,3446,2465,3450,2474,3457,2481,3466,2485,3476,2484,3485,2480,3491,2473,3495,2464,3495,2454,3491,2445,3483,2438,3474,2435xe" filled="true" fillcolor="#000000" stroked="false">
              <v:path arrowok="t"/>
              <v:fill type="solid"/>
            </v:shape>
            <v:line style="position:absolute" from="3409,2679" to="1884,1470" stroked="true" strokeweight=".515pt" strokecolor="#000000">
              <v:stroke dashstyle="solid"/>
            </v:line>
            <v:shape style="position:absolute;left:3384;top:2654;width:51;height:51" coordorigin="3384,2654" coordsize="51,51" path="m3407,2654l3397,2657,3390,2664,3385,2673,3384,2682,3387,2691,3394,2699,3403,2704,3412,2704,3422,2701,3429,2695,3434,2686,3434,2676,3432,2667,3425,2660,3416,2655,3407,2654xe" filled="true" fillcolor="#000000" stroked="false">
              <v:path arrowok="t"/>
              <v:fill type="solid"/>
            </v:shape>
            <w10:wrap type="topAndBottom"/>
          </v:group>
        </w:pict>
      </w:r>
    </w:p>
    <w:p>
      <w:pPr>
        <w:spacing w:before="61"/>
        <w:ind w:left="765" w:right="0" w:firstLine="0"/>
        <w:jc w:val="left"/>
        <w:rPr>
          <w:sz w:val="16"/>
        </w:rPr>
      </w:pPr>
      <w:r>
        <w:rPr>
          <w:rFonts w:ascii="Tahoma"/>
          <w:b/>
          <w:color w:val="A57865"/>
          <w:w w:val="95"/>
          <w:sz w:val="16"/>
        </w:rPr>
        <w:t>Figura</w:t>
      </w:r>
      <w:r>
        <w:rPr>
          <w:rFonts w:ascii="Tahoma"/>
          <w:b/>
          <w:color w:val="A57865"/>
          <w:spacing w:val="12"/>
          <w:w w:val="95"/>
          <w:sz w:val="16"/>
        </w:rPr>
        <w:t> </w:t>
      </w:r>
      <w:r>
        <w:rPr>
          <w:rFonts w:ascii="Tahoma"/>
          <w:b/>
          <w:color w:val="A57865"/>
          <w:w w:val="95"/>
          <w:sz w:val="16"/>
        </w:rPr>
        <w:t>13.1.</w:t>
      </w:r>
      <w:r>
        <w:rPr>
          <w:rFonts w:ascii="Tahoma"/>
          <w:b/>
          <w:color w:val="A57865"/>
          <w:spacing w:val="6"/>
          <w:w w:val="95"/>
          <w:sz w:val="16"/>
        </w:rPr>
        <w:t> </w:t>
      </w:r>
      <w:r>
        <w:rPr>
          <w:color w:val="575756"/>
          <w:w w:val="95"/>
          <w:sz w:val="16"/>
        </w:rPr>
        <w:t>Costilla</w:t>
      </w:r>
      <w:r>
        <w:rPr>
          <w:color w:val="575756"/>
          <w:spacing w:val="8"/>
          <w:w w:val="95"/>
          <w:sz w:val="16"/>
        </w:rPr>
        <w:t> </w:t>
      </w:r>
      <w:r>
        <w:rPr>
          <w:color w:val="575756"/>
          <w:w w:val="95"/>
          <w:sz w:val="16"/>
        </w:rPr>
        <w:t>cervical</w:t>
      </w:r>
    </w:p>
    <w:p>
      <w:pPr>
        <w:pStyle w:val="BodyText"/>
        <w:spacing w:before="7"/>
        <w:rPr>
          <w:sz w:val="24"/>
        </w:rPr>
      </w:pPr>
    </w:p>
    <w:p>
      <w:pPr>
        <w:spacing w:before="0"/>
        <w:ind w:left="680" w:right="0" w:firstLine="0"/>
        <w:jc w:val="both"/>
        <w:rPr>
          <w:rFonts w:ascii="Tahoma" w:hAnsi="Tahoma"/>
          <w:b/>
          <w:sz w:val="22"/>
        </w:rPr>
      </w:pPr>
      <w:r>
        <w:rPr>
          <w:b/>
          <w:i/>
          <w:color w:val="E58D42"/>
          <w:sz w:val="22"/>
        </w:rPr>
        <w:t>Pectus</w:t>
      </w:r>
      <w:r>
        <w:rPr>
          <w:b/>
          <w:i/>
          <w:color w:val="E58D42"/>
          <w:spacing w:val="-4"/>
          <w:sz w:val="22"/>
        </w:rPr>
        <w:t> </w:t>
      </w:r>
      <w:r>
        <w:rPr>
          <w:b/>
          <w:i/>
          <w:color w:val="E58D42"/>
          <w:sz w:val="22"/>
        </w:rPr>
        <w:t>excavatum</w:t>
      </w:r>
      <w:r>
        <w:rPr>
          <w:b/>
          <w:i/>
          <w:color w:val="E58D42"/>
          <w:spacing w:val="-4"/>
          <w:sz w:val="22"/>
        </w:rPr>
        <w:t> </w:t>
      </w:r>
      <w:r>
        <w:rPr>
          <w:rFonts w:ascii="Tahoma" w:hAnsi="Tahoma"/>
          <w:b/>
          <w:color w:val="E58D42"/>
          <w:sz w:val="22"/>
        </w:rPr>
        <w:t>(tórax</w:t>
      </w:r>
      <w:r>
        <w:rPr>
          <w:rFonts w:ascii="Tahoma" w:hAnsi="Tahoma"/>
          <w:b/>
          <w:color w:val="E58D42"/>
          <w:spacing w:val="-2"/>
          <w:sz w:val="22"/>
        </w:rPr>
        <w:t> </w:t>
      </w:r>
      <w:r>
        <w:rPr>
          <w:rFonts w:ascii="Tahoma" w:hAnsi="Tahoma"/>
          <w:b/>
          <w:color w:val="E58D42"/>
          <w:sz w:val="22"/>
        </w:rPr>
        <w:t>en</w:t>
      </w:r>
      <w:r>
        <w:rPr>
          <w:rFonts w:ascii="Tahoma" w:hAnsi="Tahoma"/>
          <w:b/>
          <w:color w:val="E58D42"/>
          <w:spacing w:val="-1"/>
          <w:sz w:val="22"/>
        </w:rPr>
        <w:t> </w:t>
      </w:r>
      <w:r>
        <w:rPr>
          <w:rFonts w:ascii="Tahoma" w:hAnsi="Tahoma"/>
          <w:b/>
          <w:color w:val="E58D42"/>
          <w:sz w:val="22"/>
        </w:rPr>
        <w:t>embudo)</w:t>
      </w:r>
    </w:p>
    <w:p>
      <w:pPr>
        <w:pStyle w:val="BodyText"/>
        <w:spacing w:before="3"/>
        <w:rPr>
          <w:rFonts w:ascii="Tahoma"/>
          <w:b/>
          <w:sz w:val="24"/>
        </w:rPr>
      </w:pPr>
    </w:p>
    <w:p>
      <w:pPr>
        <w:pStyle w:val="BodyText"/>
        <w:spacing w:line="316" w:lineRule="auto"/>
        <w:ind w:left="680" w:right="3"/>
        <w:jc w:val="both"/>
      </w:pPr>
      <w:r>
        <w:rPr>
          <w:color w:val="3C3C3B"/>
        </w:rPr>
        <w:t>Depresión de la porción inferior del esternón y cartílagos adyacen-</w:t>
      </w:r>
      <w:r>
        <w:rPr>
          <w:color w:val="3C3C3B"/>
          <w:spacing w:val="1"/>
        </w:rPr>
        <w:t> </w:t>
      </w:r>
      <w:r>
        <w:rPr>
          <w:color w:val="3C3C3B"/>
        </w:rPr>
        <w:t>tes. En ocasiones coexiste con otras malformaciones, como pie equi-</w:t>
      </w:r>
      <w:r>
        <w:rPr>
          <w:color w:val="3C3C3B"/>
          <w:spacing w:val="1"/>
        </w:rPr>
        <w:t> </w:t>
      </w:r>
      <w:r>
        <w:rPr>
          <w:color w:val="3C3C3B"/>
        </w:rPr>
        <w:t>no-varo,</w:t>
      </w:r>
      <w:r>
        <w:rPr>
          <w:color w:val="3C3C3B"/>
          <w:spacing w:val="-10"/>
        </w:rPr>
        <w:t> </w:t>
      </w:r>
      <w:r>
        <w:rPr>
          <w:color w:val="3C3C3B"/>
        </w:rPr>
        <w:t>síndrome</w:t>
      </w:r>
      <w:r>
        <w:rPr>
          <w:color w:val="3C3C3B"/>
          <w:spacing w:val="-2"/>
        </w:rPr>
        <w:t> </w:t>
      </w:r>
      <w:r>
        <w:rPr>
          <w:color w:val="3C3C3B"/>
        </w:rPr>
        <w:t>de</w:t>
      </w:r>
      <w:r>
        <w:rPr>
          <w:color w:val="3C3C3B"/>
          <w:spacing w:val="-3"/>
        </w:rPr>
        <w:t> </w:t>
      </w:r>
      <w:r>
        <w:rPr>
          <w:color w:val="3C3C3B"/>
        </w:rPr>
        <w:t>Marfan</w:t>
      </w:r>
      <w:r>
        <w:rPr>
          <w:color w:val="3C3C3B"/>
          <w:spacing w:val="-3"/>
        </w:rPr>
        <w:t> </w:t>
      </w:r>
      <w:r>
        <w:rPr>
          <w:color w:val="3C3C3B"/>
        </w:rPr>
        <w:t>o</w:t>
      </w:r>
      <w:r>
        <w:rPr>
          <w:color w:val="3C3C3B"/>
          <w:spacing w:val="-3"/>
        </w:rPr>
        <w:t> </w:t>
      </w:r>
      <w:r>
        <w:rPr>
          <w:color w:val="3C3C3B"/>
        </w:rPr>
        <w:t>síndrome</w:t>
      </w:r>
      <w:r>
        <w:rPr>
          <w:color w:val="3C3C3B"/>
          <w:spacing w:val="-3"/>
        </w:rPr>
        <w:t> </w:t>
      </w:r>
      <w:r>
        <w:rPr>
          <w:color w:val="3C3C3B"/>
        </w:rPr>
        <w:t>de</w:t>
      </w:r>
      <w:r>
        <w:rPr>
          <w:color w:val="3C3C3B"/>
          <w:spacing w:val="-3"/>
        </w:rPr>
        <w:t> </w:t>
      </w:r>
      <w:r>
        <w:rPr>
          <w:color w:val="3C3C3B"/>
        </w:rPr>
        <w:t>Klippel-Feil.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spacing w:line="316" w:lineRule="auto" w:before="1"/>
        <w:ind w:left="680" w:right="3"/>
        <w:jc w:val="both"/>
      </w:pPr>
      <w:r>
        <w:rPr>
          <w:color w:val="3C3C3B"/>
        </w:rPr>
        <w:t>Generalmente</w:t>
      </w:r>
      <w:r>
        <w:rPr>
          <w:color w:val="3C3C3B"/>
          <w:spacing w:val="1"/>
        </w:rPr>
        <w:t> </w:t>
      </w:r>
      <w:r>
        <w:rPr>
          <w:color w:val="3C3C3B"/>
        </w:rPr>
        <w:t>asintomático,</w:t>
      </w:r>
      <w:r>
        <w:rPr>
          <w:color w:val="3C3C3B"/>
          <w:spacing w:val="1"/>
        </w:rPr>
        <w:t> </w:t>
      </w:r>
      <w:r>
        <w:rPr>
          <w:color w:val="3C3C3B"/>
        </w:rPr>
        <w:t>aunque</w:t>
      </w:r>
      <w:r>
        <w:rPr>
          <w:color w:val="3C3C3B"/>
          <w:spacing w:val="1"/>
        </w:rPr>
        <w:t> </w:t>
      </w:r>
      <w:r>
        <w:rPr>
          <w:color w:val="3C3C3B"/>
        </w:rPr>
        <w:t>en</w:t>
      </w:r>
      <w:r>
        <w:rPr>
          <w:color w:val="3C3C3B"/>
          <w:spacing w:val="1"/>
        </w:rPr>
        <w:t> </w:t>
      </w:r>
      <w:r>
        <w:rPr>
          <w:color w:val="3C3C3B"/>
        </w:rPr>
        <w:t>ocasiones</w:t>
      </w:r>
      <w:r>
        <w:rPr>
          <w:color w:val="3C3C3B"/>
          <w:spacing w:val="1"/>
        </w:rPr>
        <w:t> </w:t>
      </w:r>
      <w:r>
        <w:rPr>
          <w:color w:val="3C3C3B"/>
        </w:rPr>
        <w:t>puede</w:t>
      </w:r>
      <w:r>
        <w:rPr>
          <w:color w:val="3C3C3B"/>
          <w:spacing w:val="1"/>
        </w:rPr>
        <w:t> </w:t>
      </w:r>
      <w:r>
        <w:rPr>
          <w:color w:val="3C3C3B"/>
        </w:rPr>
        <w:t>originar</w:t>
      </w:r>
      <w:r>
        <w:rPr>
          <w:color w:val="3C3C3B"/>
          <w:spacing w:val="1"/>
        </w:rPr>
        <w:t> </w:t>
      </w:r>
      <w:r>
        <w:rPr>
          <w:color w:val="3C3C3B"/>
        </w:rPr>
        <w:t>arritmias</w:t>
      </w:r>
      <w:r>
        <w:rPr>
          <w:color w:val="3C3C3B"/>
          <w:spacing w:val="14"/>
        </w:rPr>
        <w:t> </w:t>
      </w:r>
      <w:r>
        <w:rPr>
          <w:color w:val="3C3C3B"/>
        </w:rPr>
        <w:t>benignas</w:t>
      </w:r>
      <w:r>
        <w:rPr>
          <w:color w:val="3C3C3B"/>
          <w:spacing w:val="14"/>
        </w:rPr>
        <w:t> </w:t>
      </w:r>
      <w:r>
        <w:rPr>
          <w:color w:val="3C3C3B"/>
        </w:rPr>
        <w:t>y</w:t>
      </w:r>
      <w:r>
        <w:rPr>
          <w:color w:val="3C3C3B"/>
          <w:spacing w:val="15"/>
        </w:rPr>
        <w:t> </w:t>
      </w:r>
      <w:r>
        <w:rPr>
          <w:color w:val="3C3C3B"/>
        </w:rPr>
        <w:t>un</w:t>
      </w:r>
      <w:r>
        <w:rPr>
          <w:color w:val="3C3C3B"/>
          <w:spacing w:val="14"/>
        </w:rPr>
        <w:t> </w:t>
      </w:r>
      <w:r>
        <w:rPr>
          <w:color w:val="3C3C3B"/>
        </w:rPr>
        <w:t>soplo</w:t>
      </w:r>
      <w:r>
        <w:rPr>
          <w:color w:val="3C3C3B"/>
          <w:spacing w:val="14"/>
        </w:rPr>
        <w:t> </w:t>
      </w:r>
      <w:r>
        <w:rPr>
          <w:color w:val="3C3C3B"/>
        </w:rPr>
        <w:t>funcional.</w:t>
      </w:r>
      <w:r>
        <w:rPr>
          <w:color w:val="3C3C3B"/>
          <w:spacing w:val="8"/>
        </w:rPr>
        <w:t> </w:t>
      </w:r>
      <w:r>
        <w:rPr>
          <w:color w:val="3C3C3B"/>
        </w:rPr>
        <w:t>En</w:t>
      </w:r>
      <w:r>
        <w:rPr>
          <w:color w:val="3C3C3B"/>
          <w:spacing w:val="14"/>
        </w:rPr>
        <w:t> </w:t>
      </w:r>
      <w:r>
        <w:rPr>
          <w:color w:val="3C3C3B"/>
        </w:rPr>
        <w:t>el</w:t>
      </w:r>
      <w:r>
        <w:rPr>
          <w:color w:val="3C3C3B"/>
          <w:spacing w:val="14"/>
        </w:rPr>
        <w:t> </w:t>
      </w:r>
      <w:r>
        <w:rPr>
          <w:color w:val="3C3C3B"/>
        </w:rPr>
        <w:t>electrocardiograma</w:t>
      </w:r>
      <w:r>
        <w:rPr>
          <w:color w:val="3C3C3B"/>
          <w:spacing w:val="15"/>
        </w:rPr>
        <w:t> </w:t>
      </w:r>
      <w:r>
        <w:rPr>
          <w:color w:val="3C3C3B"/>
        </w:rPr>
        <w:t>se</w:t>
      </w:r>
    </w:p>
    <w:p>
      <w:pPr>
        <w:pStyle w:val="BodyText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rPr>
          <w:sz w:val="18"/>
        </w:rPr>
      </w:pPr>
    </w:p>
    <w:p>
      <w:pPr>
        <w:pStyle w:val="BodyText"/>
        <w:spacing w:line="316" w:lineRule="auto" w:before="111"/>
        <w:ind w:left="407" w:right="678"/>
        <w:jc w:val="both"/>
      </w:pPr>
      <w:r>
        <w:rPr>
          <w:color w:val="3C3C3B"/>
          <w:spacing w:val="-1"/>
        </w:rPr>
        <w:t>puede</w:t>
      </w:r>
      <w:r>
        <w:rPr>
          <w:color w:val="3C3C3B"/>
          <w:spacing w:val="-7"/>
        </w:rPr>
        <w:t> </w:t>
      </w:r>
      <w:r>
        <w:rPr>
          <w:color w:val="3C3C3B"/>
          <w:spacing w:val="-1"/>
        </w:rPr>
        <w:t>apreciar</w:t>
      </w:r>
      <w:r>
        <w:rPr>
          <w:color w:val="3C3C3B"/>
          <w:spacing w:val="-7"/>
        </w:rPr>
        <w:t> </w:t>
      </w:r>
      <w:r>
        <w:rPr>
          <w:color w:val="3C3C3B"/>
        </w:rPr>
        <w:t>desviación</w:t>
      </w:r>
      <w:r>
        <w:rPr>
          <w:color w:val="3C3C3B"/>
          <w:spacing w:val="-7"/>
        </w:rPr>
        <w:t> </w:t>
      </w:r>
      <w:r>
        <w:rPr>
          <w:color w:val="3C3C3B"/>
        </w:rPr>
        <w:t>del</w:t>
      </w:r>
      <w:r>
        <w:rPr>
          <w:color w:val="3C3C3B"/>
          <w:spacing w:val="-7"/>
        </w:rPr>
        <w:t> </w:t>
      </w:r>
      <w:r>
        <w:rPr>
          <w:color w:val="3C3C3B"/>
        </w:rPr>
        <w:t>eje</w:t>
      </w:r>
      <w:r>
        <w:rPr>
          <w:color w:val="3C3C3B"/>
          <w:spacing w:val="-7"/>
        </w:rPr>
        <w:t> </w:t>
      </w:r>
      <w:r>
        <w:rPr>
          <w:color w:val="3C3C3B"/>
        </w:rPr>
        <w:t>a</w:t>
      </w:r>
      <w:r>
        <w:rPr>
          <w:color w:val="3C3C3B"/>
          <w:spacing w:val="-7"/>
        </w:rPr>
        <w:t> </w:t>
      </w:r>
      <w:r>
        <w:rPr>
          <w:color w:val="3C3C3B"/>
        </w:rPr>
        <w:t>la</w:t>
      </w:r>
      <w:r>
        <w:rPr>
          <w:color w:val="3C3C3B"/>
          <w:spacing w:val="-6"/>
        </w:rPr>
        <w:t> </w:t>
      </w:r>
      <w:r>
        <w:rPr>
          <w:color w:val="3C3C3B"/>
        </w:rPr>
        <w:t>derecha.</w:t>
      </w:r>
      <w:r>
        <w:rPr>
          <w:color w:val="3C3C3B"/>
          <w:spacing w:val="-13"/>
        </w:rPr>
        <w:t> </w:t>
      </w:r>
      <w:r>
        <w:rPr>
          <w:color w:val="3C3C3B"/>
        </w:rPr>
        <w:t>La</w:t>
      </w:r>
      <w:r>
        <w:rPr>
          <w:color w:val="3C3C3B"/>
          <w:spacing w:val="-7"/>
        </w:rPr>
        <w:t> </w:t>
      </w:r>
      <w:r>
        <w:rPr>
          <w:color w:val="3C3C3B"/>
        </w:rPr>
        <w:t>intervención</w:t>
      </w:r>
      <w:r>
        <w:rPr>
          <w:color w:val="3C3C3B"/>
          <w:spacing w:val="-7"/>
        </w:rPr>
        <w:t> </w:t>
      </w:r>
      <w:r>
        <w:rPr>
          <w:color w:val="3C3C3B"/>
        </w:rPr>
        <w:t>quirúr-</w:t>
      </w:r>
      <w:r>
        <w:rPr>
          <w:color w:val="3C3C3B"/>
          <w:spacing w:val="-46"/>
        </w:rPr>
        <w:t> </w:t>
      </w:r>
      <w:r>
        <w:rPr>
          <w:color w:val="3C3C3B"/>
        </w:rPr>
        <w:t>gica</w:t>
      </w:r>
      <w:r>
        <w:rPr>
          <w:color w:val="3C3C3B"/>
          <w:spacing w:val="-7"/>
        </w:rPr>
        <w:t> </w:t>
      </w:r>
      <w:r>
        <w:rPr>
          <w:color w:val="3C3C3B"/>
        </w:rPr>
        <w:t>suele</w:t>
      </w:r>
      <w:r>
        <w:rPr>
          <w:color w:val="3C3C3B"/>
          <w:spacing w:val="-6"/>
        </w:rPr>
        <w:t> </w:t>
      </w:r>
      <w:r>
        <w:rPr>
          <w:color w:val="3C3C3B"/>
        </w:rPr>
        <w:t>tener</w:t>
      </w:r>
      <w:r>
        <w:rPr>
          <w:color w:val="3C3C3B"/>
          <w:spacing w:val="-6"/>
        </w:rPr>
        <w:t> </w:t>
      </w:r>
      <w:r>
        <w:rPr>
          <w:color w:val="3C3C3B"/>
        </w:rPr>
        <w:t>indicación</w:t>
      </w:r>
      <w:r>
        <w:rPr>
          <w:color w:val="3C3C3B"/>
          <w:spacing w:val="-6"/>
        </w:rPr>
        <w:t> </w:t>
      </w:r>
      <w:r>
        <w:rPr>
          <w:color w:val="3C3C3B"/>
        </w:rPr>
        <w:t>estética,</w:t>
      </w:r>
      <w:r>
        <w:rPr>
          <w:color w:val="3C3C3B"/>
          <w:spacing w:val="-13"/>
        </w:rPr>
        <w:t> </w:t>
      </w:r>
      <w:r>
        <w:rPr>
          <w:color w:val="3C3C3B"/>
        </w:rPr>
        <w:t>ofreciendo</w:t>
      </w:r>
      <w:r>
        <w:rPr>
          <w:color w:val="3C3C3B"/>
          <w:spacing w:val="-6"/>
        </w:rPr>
        <w:t> </w:t>
      </w:r>
      <w:r>
        <w:rPr>
          <w:color w:val="3C3C3B"/>
        </w:rPr>
        <w:t>los</w:t>
      </w:r>
      <w:r>
        <w:rPr>
          <w:color w:val="3C3C3B"/>
          <w:spacing w:val="-6"/>
        </w:rPr>
        <w:t> </w:t>
      </w:r>
      <w:r>
        <w:rPr>
          <w:color w:val="3C3C3B"/>
        </w:rPr>
        <w:t>mejores</w:t>
      </w:r>
      <w:r>
        <w:rPr>
          <w:color w:val="3C3C3B"/>
          <w:spacing w:val="-6"/>
        </w:rPr>
        <w:t> </w:t>
      </w:r>
      <w:r>
        <w:rPr>
          <w:color w:val="3C3C3B"/>
        </w:rPr>
        <w:t>resultados</w:t>
      </w:r>
      <w:r>
        <w:rPr>
          <w:color w:val="3C3C3B"/>
          <w:spacing w:val="-46"/>
        </w:rPr>
        <w:t> </w:t>
      </w:r>
      <w:r>
        <w:rPr>
          <w:color w:val="3C3C3B"/>
        </w:rPr>
        <w:t>cuando</w:t>
      </w:r>
      <w:r>
        <w:rPr>
          <w:color w:val="3C3C3B"/>
          <w:spacing w:val="-2"/>
        </w:rPr>
        <w:t> </w:t>
      </w:r>
      <w:r>
        <w:rPr>
          <w:color w:val="3C3C3B"/>
        </w:rPr>
        <w:t>se</w:t>
      </w:r>
      <w:r>
        <w:rPr>
          <w:color w:val="3C3C3B"/>
          <w:spacing w:val="-2"/>
        </w:rPr>
        <w:t> </w:t>
      </w:r>
      <w:r>
        <w:rPr>
          <w:color w:val="3C3C3B"/>
        </w:rPr>
        <w:t>practica</w:t>
      </w:r>
      <w:r>
        <w:rPr>
          <w:color w:val="3C3C3B"/>
          <w:spacing w:val="-1"/>
        </w:rPr>
        <w:t> </w:t>
      </w:r>
      <w:r>
        <w:rPr>
          <w:color w:val="3C3C3B"/>
        </w:rPr>
        <w:t>entre</w:t>
      </w:r>
      <w:r>
        <w:rPr>
          <w:color w:val="3C3C3B"/>
          <w:spacing w:val="-2"/>
        </w:rPr>
        <w:t> </w:t>
      </w:r>
      <w:r>
        <w:rPr>
          <w:color w:val="3C3C3B"/>
        </w:rPr>
        <w:t>los</w:t>
      </w:r>
      <w:r>
        <w:rPr>
          <w:color w:val="3C3C3B"/>
          <w:spacing w:val="-1"/>
        </w:rPr>
        <w:t> </w:t>
      </w:r>
      <w:r>
        <w:rPr>
          <w:color w:val="3C3C3B"/>
        </w:rPr>
        <w:t>siete</w:t>
      </w:r>
      <w:r>
        <w:rPr>
          <w:color w:val="3C3C3B"/>
          <w:spacing w:val="-2"/>
        </w:rPr>
        <w:t> </w:t>
      </w:r>
      <w:r>
        <w:rPr>
          <w:color w:val="3C3C3B"/>
        </w:rPr>
        <w:t>años</w:t>
      </w:r>
      <w:r>
        <w:rPr>
          <w:color w:val="3C3C3B"/>
          <w:spacing w:val="-2"/>
        </w:rPr>
        <w:t> </w:t>
      </w:r>
      <w:r>
        <w:rPr>
          <w:color w:val="3C3C3B"/>
        </w:rPr>
        <w:t>y</w:t>
      </w:r>
      <w:r>
        <w:rPr>
          <w:color w:val="3C3C3B"/>
          <w:spacing w:val="-1"/>
        </w:rPr>
        <w:t> </w:t>
      </w:r>
      <w:r>
        <w:rPr>
          <w:color w:val="3C3C3B"/>
        </w:rPr>
        <w:t>la</w:t>
      </w:r>
      <w:r>
        <w:rPr>
          <w:color w:val="3C3C3B"/>
          <w:spacing w:val="-2"/>
        </w:rPr>
        <w:t> </w:t>
      </w:r>
      <w:r>
        <w:rPr>
          <w:color w:val="3C3C3B"/>
        </w:rPr>
        <w:t>adolescencia.</w:t>
      </w:r>
    </w:p>
    <w:p>
      <w:pPr>
        <w:pStyle w:val="BodyText"/>
        <w:spacing w:before="4"/>
        <w:rPr>
          <w:sz w:val="15"/>
        </w:rPr>
      </w:pPr>
    </w:p>
    <w:p>
      <w:pPr>
        <w:spacing w:before="0"/>
        <w:ind w:left="407" w:right="0" w:firstLine="0"/>
        <w:jc w:val="left"/>
        <w:rPr>
          <w:rFonts w:ascii="Tahoma" w:hAnsi="Tahoma"/>
          <w:b/>
          <w:sz w:val="22"/>
        </w:rPr>
      </w:pPr>
      <w:r>
        <w:rPr/>
        <w:pict>
          <v:line style="position:absolute;mso-position-horizontal-relative:page;mso-position-vertical-relative:paragraph;z-index:15796736" from="297.787811pt,-50.494659pt" to="297.787811pt,519.269341pt" stroked="true" strokeweight=".3pt" strokecolor="#575756">
            <v:stroke dashstyle="dash"/>
            <w10:wrap type="none"/>
          </v:line>
        </w:pict>
      </w:r>
      <w:r>
        <w:rPr>
          <w:b/>
          <w:i/>
          <w:color w:val="E58D42"/>
          <w:sz w:val="22"/>
        </w:rPr>
        <w:t>Pectus</w:t>
      </w:r>
      <w:r>
        <w:rPr>
          <w:b/>
          <w:i/>
          <w:color w:val="E58D42"/>
          <w:spacing w:val="-10"/>
          <w:sz w:val="22"/>
        </w:rPr>
        <w:t> </w:t>
      </w:r>
      <w:r>
        <w:rPr>
          <w:b/>
          <w:i/>
          <w:color w:val="E58D42"/>
          <w:sz w:val="22"/>
        </w:rPr>
        <w:t>carinatum</w:t>
      </w:r>
      <w:r>
        <w:rPr>
          <w:b/>
          <w:i/>
          <w:color w:val="E58D42"/>
          <w:spacing w:val="-9"/>
          <w:sz w:val="22"/>
        </w:rPr>
        <w:t> </w:t>
      </w:r>
      <w:r>
        <w:rPr>
          <w:rFonts w:ascii="Tahoma" w:hAnsi="Tahoma"/>
          <w:b/>
          <w:color w:val="E58D42"/>
          <w:sz w:val="22"/>
        </w:rPr>
        <w:t>(tórax</w:t>
      </w:r>
      <w:r>
        <w:rPr>
          <w:rFonts w:ascii="Tahoma" w:hAnsi="Tahoma"/>
          <w:b/>
          <w:color w:val="E58D42"/>
          <w:spacing w:val="-8"/>
          <w:sz w:val="22"/>
        </w:rPr>
        <w:t> </w:t>
      </w:r>
      <w:r>
        <w:rPr>
          <w:rFonts w:ascii="Tahoma" w:hAnsi="Tahoma"/>
          <w:b/>
          <w:color w:val="E58D42"/>
          <w:sz w:val="22"/>
        </w:rPr>
        <w:t>en</w:t>
      </w:r>
      <w:r>
        <w:rPr>
          <w:rFonts w:ascii="Tahoma" w:hAnsi="Tahoma"/>
          <w:b/>
          <w:color w:val="E58D42"/>
          <w:spacing w:val="-7"/>
          <w:sz w:val="22"/>
        </w:rPr>
        <w:t> </w:t>
      </w:r>
      <w:r>
        <w:rPr>
          <w:rFonts w:ascii="Tahoma" w:hAnsi="Tahoma"/>
          <w:b/>
          <w:color w:val="E58D42"/>
          <w:sz w:val="22"/>
        </w:rPr>
        <w:t>quilla)</w:t>
      </w:r>
    </w:p>
    <w:p>
      <w:pPr>
        <w:pStyle w:val="BodyText"/>
        <w:spacing w:before="3"/>
        <w:rPr>
          <w:rFonts w:ascii="Tahoma"/>
          <w:b/>
          <w:sz w:val="24"/>
        </w:rPr>
      </w:pPr>
    </w:p>
    <w:p>
      <w:pPr>
        <w:pStyle w:val="BodyText"/>
        <w:spacing w:line="316" w:lineRule="auto"/>
        <w:ind w:left="407" w:right="678"/>
        <w:jc w:val="both"/>
      </w:pPr>
      <w:r>
        <w:rPr>
          <w:color w:val="3C3C3B"/>
        </w:rPr>
        <w:t>Su incidencia es diez veces menor que el anterior. También suele ser</w:t>
      </w:r>
      <w:r>
        <w:rPr>
          <w:color w:val="3C3C3B"/>
          <w:spacing w:val="1"/>
        </w:rPr>
        <w:t> </w:t>
      </w:r>
      <w:r>
        <w:rPr>
          <w:color w:val="3C3C3B"/>
        </w:rPr>
        <w:t>asintomático,</w:t>
      </w:r>
      <w:r>
        <w:rPr>
          <w:color w:val="3C3C3B"/>
          <w:spacing w:val="-10"/>
        </w:rPr>
        <w:t> </w:t>
      </w:r>
      <w:r>
        <w:rPr>
          <w:color w:val="3C3C3B"/>
        </w:rPr>
        <w:t>interviniéndose</w:t>
      </w:r>
      <w:r>
        <w:rPr>
          <w:color w:val="3C3C3B"/>
          <w:spacing w:val="-3"/>
        </w:rPr>
        <w:t> </w:t>
      </w:r>
      <w:r>
        <w:rPr>
          <w:color w:val="3C3C3B"/>
        </w:rPr>
        <w:t>por</w:t>
      </w:r>
      <w:r>
        <w:rPr>
          <w:color w:val="3C3C3B"/>
          <w:spacing w:val="-3"/>
        </w:rPr>
        <w:t> </w:t>
      </w:r>
      <w:r>
        <w:rPr>
          <w:color w:val="3C3C3B"/>
        </w:rPr>
        <w:t>motivos</w:t>
      </w:r>
      <w:r>
        <w:rPr>
          <w:color w:val="3C3C3B"/>
          <w:spacing w:val="-3"/>
        </w:rPr>
        <w:t> </w:t>
      </w:r>
      <w:r>
        <w:rPr>
          <w:color w:val="3C3C3B"/>
        </w:rPr>
        <w:t>estéticos.</w:t>
      </w:r>
    </w:p>
    <w:p>
      <w:pPr>
        <w:pStyle w:val="BodyText"/>
        <w:spacing w:before="4"/>
        <w:rPr>
          <w:sz w:val="15"/>
        </w:rPr>
      </w:pPr>
    </w:p>
    <w:p>
      <w:pPr>
        <w:pStyle w:val="Heading6"/>
        <w:spacing w:before="0"/>
        <w:ind w:left="407"/>
      </w:pPr>
      <w:r>
        <w:rPr>
          <w:color w:val="E58D42"/>
        </w:rPr>
        <w:t>Esternón</w:t>
      </w:r>
      <w:r>
        <w:rPr>
          <w:color w:val="E58D42"/>
          <w:spacing w:val="-16"/>
        </w:rPr>
        <w:t> </w:t>
      </w:r>
      <w:r>
        <w:rPr>
          <w:color w:val="E58D42"/>
        </w:rPr>
        <w:t>bífido</w:t>
      </w:r>
    </w:p>
    <w:p>
      <w:pPr>
        <w:pStyle w:val="BodyText"/>
        <w:spacing w:before="6"/>
        <w:rPr>
          <w:rFonts w:ascii="Tahoma"/>
          <w:b/>
          <w:sz w:val="24"/>
        </w:rPr>
      </w:pPr>
    </w:p>
    <w:p>
      <w:pPr>
        <w:pStyle w:val="BodyText"/>
        <w:spacing w:line="316" w:lineRule="auto" w:before="1"/>
        <w:ind w:left="407" w:right="678"/>
        <w:jc w:val="both"/>
      </w:pPr>
      <w:r>
        <w:rPr>
          <w:color w:val="3C3C3B"/>
        </w:rPr>
        <w:t>Se produce por un fallo en la fusión de las bandas esternales, creán-</w:t>
      </w:r>
      <w:r>
        <w:rPr>
          <w:color w:val="3C3C3B"/>
          <w:spacing w:val="1"/>
        </w:rPr>
        <w:t> </w:t>
      </w:r>
      <w:r>
        <w:rPr>
          <w:color w:val="3C3C3B"/>
        </w:rPr>
        <w:t>dose un defecto en la pared torácica anterior. En ocasiones se asocia</w:t>
      </w:r>
      <w:r>
        <w:rPr>
          <w:color w:val="3C3C3B"/>
          <w:spacing w:val="1"/>
        </w:rPr>
        <w:t> </w:t>
      </w:r>
      <w:r>
        <w:rPr>
          <w:color w:val="3C3C3B"/>
        </w:rPr>
        <w:t>a</w:t>
      </w:r>
      <w:r>
        <w:rPr>
          <w:color w:val="3C3C3B"/>
          <w:spacing w:val="-4"/>
        </w:rPr>
        <w:t> </w:t>
      </w:r>
      <w:r>
        <w:rPr>
          <w:color w:val="3C3C3B"/>
        </w:rPr>
        <w:t>ectopia</w:t>
      </w:r>
      <w:r>
        <w:rPr>
          <w:color w:val="3C3C3B"/>
          <w:spacing w:val="-4"/>
        </w:rPr>
        <w:t> </w:t>
      </w:r>
      <w:r>
        <w:rPr>
          <w:i/>
          <w:color w:val="3C3C3B"/>
        </w:rPr>
        <w:t>cordis</w:t>
      </w:r>
      <w:r>
        <w:rPr>
          <w:color w:val="3C3C3B"/>
        </w:rPr>
        <w:t>.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spacing w:line="316" w:lineRule="auto"/>
        <w:ind w:left="407" w:right="678"/>
        <w:jc w:val="both"/>
      </w:pPr>
      <w:r>
        <w:rPr>
          <w:color w:val="3C3C3B"/>
        </w:rPr>
        <w:t>La intervención consiste en la aproximación de los segmentos ester-</w:t>
      </w:r>
      <w:r>
        <w:rPr>
          <w:color w:val="3C3C3B"/>
          <w:spacing w:val="1"/>
        </w:rPr>
        <w:t> </w:t>
      </w:r>
      <w:r>
        <w:rPr>
          <w:color w:val="3C3C3B"/>
        </w:rPr>
        <w:t>nales. En caso de no ser posible, se recurre a la colocación de una</w:t>
      </w:r>
      <w:r>
        <w:rPr>
          <w:color w:val="3C3C3B"/>
          <w:spacing w:val="1"/>
        </w:rPr>
        <w:t> </w:t>
      </w:r>
      <w:r>
        <w:rPr>
          <w:color w:val="3C3C3B"/>
        </w:rPr>
        <w:t>prótesis</w:t>
      </w:r>
      <w:r>
        <w:rPr>
          <w:color w:val="3C3C3B"/>
          <w:spacing w:val="-4"/>
        </w:rPr>
        <w:t> </w:t>
      </w:r>
      <w:r>
        <w:rPr>
          <w:color w:val="3C3C3B"/>
        </w:rPr>
        <w:t>o</w:t>
      </w:r>
      <w:r>
        <w:rPr>
          <w:color w:val="3C3C3B"/>
          <w:spacing w:val="-4"/>
        </w:rPr>
        <w:t> </w:t>
      </w:r>
      <w:r>
        <w:rPr>
          <w:color w:val="3C3C3B"/>
        </w:rPr>
        <w:t>de</w:t>
      </w:r>
      <w:r>
        <w:rPr>
          <w:color w:val="3C3C3B"/>
          <w:spacing w:val="-4"/>
        </w:rPr>
        <w:t> </w:t>
      </w:r>
      <w:r>
        <w:rPr>
          <w:color w:val="3C3C3B"/>
        </w:rPr>
        <w:t>autoinjertos.</w:t>
      </w:r>
    </w:p>
    <w:p>
      <w:pPr>
        <w:pStyle w:val="BodyText"/>
        <w:spacing w:before="4"/>
        <w:rPr>
          <w:sz w:val="15"/>
        </w:rPr>
      </w:pPr>
    </w:p>
    <w:p>
      <w:pPr>
        <w:pStyle w:val="Heading6"/>
        <w:spacing w:before="0"/>
        <w:ind w:left="407"/>
      </w:pPr>
      <w:r>
        <w:rPr>
          <w:color w:val="E58D42"/>
        </w:rPr>
        <w:t>Síndrome</w:t>
      </w:r>
      <w:r>
        <w:rPr>
          <w:color w:val="E58D42"/>
          <w:spacing w:val="-15"/>
        </w:rPr>
        <w:t> </w:t>
      </w:r>
      <w:r>
        <w:rPr>
          <w:color w:val="E58D42"/>
        </w:rPr>
        <w:t>de</w:t>
      </w:r>
      <w:r>
        <w:rPr>
          <w:color w:val="E58D42"/>
          <w:spacing w:val="-15"/>
        </w:rPr>
        <w:t> </w:t>
      </w:r>
      <w:r>
        <w:rPr>
          <w:color w:val="E58D42"/>
        </w:rPr>
        <w:t>Poland</w:t>
      </w:r>
    </w:p>
    <w:p>
      <w:pPr>
        <w:pStyle w:val="BodyText"/>
        <w:spacing w:before="7"/>
        <w:rPr>
          <w:rFonts w:ascii="Tahoma"/>
          <w:b/>
          <w:sz w:val="24"/>
        </w:rPr>
      </w:pPr>
    </w:p>
    <w:p>
      <w:pPr>
        <w:pStyle w:val="BodyText"/>
        <w:spacing w:line="316" w:lineRule="auto"/>
        <w:ind w:left="407" w:right="677"/>
        <w:jc w:val="both"/>
      </w:pPr>
      <w:r>
        <w:rPr>
          <w:color w:val="3C3C3B"/>
        </w:rPr>
        <w:t>Ausencia congénita del músculo pectoral mayor asociada a sindac-</w:t>
      </w:r>
      <w:r>
        <w:rPr>
          <w:color w:val="3C3C3B"/>
          <w:spacing w:val="1"/>
        </w:rPr>
        <w:t> </w:t>
      </w:r>
      <w:r>
        <w:rPr>
          <w:color w:val="3C3C3B"/>
        </w:rPr>
        <w:t>tilia homolateral. A veces también existe hipoplasia de otros múscu-</w:t>
      </w:r>
      <w:r>
        <w:rPr>
          <w:color w:val="3C3C3B"/>
          <w:spacing w:val="1"/>
        </w:rPr>
        <w:t> </w:t>
      </w:r>
      <w:r>
        <w:rPr>
          <w:color w:val="3C3C3B"/>
        </w:rPr>
        <w:t>los torácicos, cartílagos costales, costillas o mamila. Se cree que es</w:t>
      </w:r>
      <w:r>
        <w:rPr>
          <w:color w:val="3C3C3B"/>
          <w:spacing w:val="1"/>
        </w:rPr>
        <w:t> </w:t>
      </w:r>
      <w:r>
        <w:rPr>
          <w:color w:val="3C3C3B"/>
        </w:rPr>
        <w:t>debido a un escaso aporte sanguíneo en el territorio de la subclavia</w:t>
      </w:r>
      <w:r>
        <w:rPr>
          <w:color w:val="3C3C3B"/>
          <w:spacing w:val="1"/>
        </w:rPr>
        <w:t> </w:t>
      </w:r>
      <w:r>
        <w:rPr>
          <w:color w:val="3C3C3B"/>
        </w:rPr>
        <w:t>durante</w:t>
      </w:r>
      <w:r>
        <w:rPr>
          <w:color w:val="3C3C3B"/>
          <w:spacing w:val="-5"/>
        </w:rPr>
        <w:t> </w:t>
      </w:r>
      <w:r>
        <w:rPr>
          <w:color w:val="3C3C3B"/>
        </w:rPr>
        <w:t>el</w:t>
      </w:r>
      <w:r>
        <w:rPr>
          <w:color w:val="3C3C3B"/>
          <w:spacing w:val="-4"/>
        </w:rPr>
        <w:t> </w:t>
      </w:r>
      <w:r>
        <w:rPr>
          <w:color w:val="3C3C3B"/>
        </w:rPr>
        <w:t>embarazo.</w:t>
      </w:r>
    </w:p>
    <w:p>
      <w:pPr>
        <w:pStyle w:val="BodyText"/>
        <w:spacing w:before="5"/>
        <w:rPr>
          <w:sz w:val="19"/>
        </w:rPr>
      </w:pPr>
    </w:p>
    <w:p>
      <w:pPr>
        <w:pStyle w:val="Heading5"/>
        <w:numPr>
          <w:ilvl w:val="1"/>
          <w:numId w:val="86"/>
        </w:numPr>
        <w:tabs>
          <w:tab w:pos="1511" w:val="left" w:leader="none"/>
        </w:tabs>
        <w:spacing w:line="240" w:lineRule="auto" w:before="0" w:after="0"/>
        <w:ind w:left="1510" w:right="0" w:hanging="1104"/>
        <w:jc w:val="left"/>
      </w:pPr>
      <w:r>
        <w:rPr>
          <w:color w:val="3C3C3B"/>
          <w:w w:val="95"/>
        </w:rPr>
        <w:t>Tumores</w:t>
      </w:r>
      <w:r>
        <w:rPr>
          <w:color w:val="3C3C3B"/>
          <w:spacing w:val="11"/>
          <w:w w:val="95"/>
        </w:rPr>
        <w:t> </w:t>
      </w:r>
      <w:r>
        <w:rPr>
          <w:color w:val="3C3C3B"/>
          <w:w w:val="95"/>
        </w:rPr>
        <w:t>de</w:t>
      </w:r>
      <w:r>
        <w:rPr>
          <w:color w:val="3C3C3B"/>
          <w:spacing w:val="11"/>
          <w:w w:val="95"/>
        </w:rPr>
        <w:t> </w:t>
      </w:r>
      <w:r>
        <w:rPr>
          <w:color w:val="3C3C3B"/>
          <w:w w:val="95"/>
        </w:rPr>
        <w:t>la</w:t>
      </w:r>
      <w:r>
        <w:rPr>
          <w:color w:val="3C3C3B"/>
          <w:spacing w:val="11"/>
          <w:w w:val="95"/>
        </w:rPr>
        <w:t> </w:t>
      </w:r>
      <w:r>
        <w:rPr>
          <w:color w:val="3C3C3B"/>
          <w:w w:val="95"/>
        </w:rPr>
        <w:t>pared</w:t>
      </w:r>
      <w:r>
        <w:rPr>
          <w:color w:val="3C3C3B"/>
          <w:spacing w:val="12"/>
          <w:w w:val="95"/>
        </w:rPr>
        <w:t> </w:t>
      </w:r>
      <w:r>
        <w:rPr>
          <w:color w:val="3C3C3B"/>
          <w:w w:val="95"/>
        </w:rPr>
        <w:t>torácica</w:t>
      </w:r>
    </w:p>
    <w:p>
      <w:pPr>
        <w:pStyle w:val="Heading8"/>
        <w:spacing w:before="89"/>
        <w:ind w:left="407" w:firstLine="0"/>
      </w:pPr>
      <w:r>
        <w:rPr>
          <w:color w:val="208B97"/>
          <w:w w:val="90"/>
        </w:rPr>
        <w:t>(ENURM,</w:t>
      </w:r>
      <w:r>
        <w:rPr>
          <w:color w:val="208B97"/>
          <w:spacing w:val="2"/>
          <w:w w:val="90"/>
        </w:rPr>
        <w:t> </w:t>
      </w:r>
      <w:r>
        <w:rPr>
          <w:color w:val="208B97"/>
          <w:w w:val="90"/>
        </w:rPr>
        <w:t>23-13;</w:t>
      </w:r>
      <w:r>
        <w:rPr>
          <w:color w:val="208B97"/>
          <w:spacing w:val="3"/>
          <w:w w:val="90"/>
        </w:rPr>
        <w:t> </w:t>
      </w:r>
      <w:r>
        <w:rPr>
          <w:color w:val="208B97"/>
          <w:w w:val="90"/>
        </w:rPr>
        <w:t>16-98)</w:t>
      </w:r>
    </w:p>
    <w:p>
      <w:pPr>
        <w:pStyle w:val="BodyText"/>
        <w:rPr>
          <w:rFonts w:ascii="Tahoma"/>
          <w:b/>
          <w:sz w:val="18"/>
        </w:rPr>
      </w:pPr>
    </w:p>
    <w:p>
      <w:pPr>
        <w:pStyle w:val="BodyText"/>
        <w:spacing w:before="6"/>
        <w:rPr>
          <w:rFonts w:ascii="Tahoma"/>
          <w:b/>
          <w:sz w:val="20"/>
        </w:rPr>
      </w:pPr>
    </w:p>
    <w:p>
      <w:pPr>
        <w:pStyle w:val="BodyText"/>
        <w:spacing w:line="316" w:lineRule="auto"/>
        <w:ind w:left="407" w:right="677"/>
        <w:jc w:val="both"/>
      </w:pPr>
      <w:r>
        <w:rPr>
          <w:color w:val="3C3C3B"/>
        </w:rPr>
        <w:t>Los tumores de la pared torácica son neoplasias poco frecuentes e</w:t>
      </w:r>
      <w:r>
        <w:rPr>
          <w:color w:val="3C3C3B"/>
          <w:spacing w:val="1"/>
        </w:rPr>
        <w:t> </w:t>
      </w:r>
      <w:r>
        <w:rPr>
          <w:color w:val="3C3C3B"/>
        </w:rPr>
        <w:t>incluyen tumores primarios procedentes de los huesos, cartílagos y</w:t>
      </w:r>
      <w:r>
        <w:rPr>
          <w:color w:val="3C3C3B"/>
          <w:spacing w:val="1"/>
        </w:rPr>
        <w:t> </w:t>
      </w:r>
      <w:r>
        <w:rPr>
          <w:color w:val="3C3C3B"/>
        </w:rPr>
        <w:t>tejidos</w:t>
      </w:r>
      <w:r>
        <w:rPr>
          <w:color w:val="3C3C3B"/>
          <w:spacing w:val="-3"/>
        </w:rPr>
        <w:t> </w:t>
      </w:r>
      <w:r>
        <w:rPr>
          <w:color w:val="3C3C3B"/>
        </w:rPr>
        <w:t>blandos</w:t>
      </w:r>
      <w:r>
        <w:rPr>
          <w:color w:val="3C3C3B"/>
          <w:spacing w:val="-3"/>
        </w:rPr>
        <w:t> </w:t>
      </w:r>
      <w:r>
        <w:rPr>
          <w:color w:val="3C3C3B"/>
        </w:rPr>
        <w:t>y</w:t>
      </w:r>
      <w:r>
        <w:rPr>
          <w:color w:val="3C3C3B"/>
          <w:spacing w:val="-3"/>
        </w:rPr>
        <w:t> </w:t>
      </w:r>
      <w:r>
        <w:rPr>
          <w:color w:val="3C3C3B"/>
        </w:rPr>
        <w:t>tumores</w:t>
      </w:r>
      <w:r>
        <w:rPr>
          <w:color w:val="3C3C3B"/>
          <w:spacing w:val="-3"/>
        </w:rPr>
        <w:t> </w:t>
      </w:r>
      <w:r>
        <w:rPr>
          <w:color w:val="3C3C3B"/>
        </w:rPr>
        <w:t>metastásicos.</w:t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spacing w:line="316" w:lineRule="auto"/>
        <w:ind w:left="407" w:right="675"/>
        <w:jc w:val="both"/>
      </w:pPr>
      <w:r>
        <w:rPr>
          <w:color w:val="3C3C3B"/>
        </w:rPr>
        <w:t>Las metástasis en las costillas suponen los tumores malignos más</w:t>
      </w:r>
      <w:r>
        <w:rPr>
          <w:color w:val="3C3C3B"/>
          <w:spacing w:val="1"/>
        </w:rPr>
        <w:t> </w:t>
      </w:r>
      <w:r>
        <w:rPr>
          <w:color w:val="3C3C3B"/>
        </w:rPr>
        <w:t>frecuentes</w:t>
      </w:r>
      <w:r>
        <w:rPr>
          <w:color w:val="3C3C3B"/>
          <w:spacing w:val="12"/>
        </w:rPr>
        <w:t> </w:t>
      </w:r>
      <w:r>
        <w:rPr>
          <w:color w:val="3C3C3B"/>
        </w:rPr>
        <w:t>de</w:t>
      </w:r>
      <w:r>
        <w:rPr>
          <w:color w:val="3C3C3B"/>
          <w:spacing w:val="12"/>
        </w:rPr>
        <w:t> </w:t>
      </w:r>
      <w:r>
        <w:rPr>
          <w:color w:val="3C3C3B"/>
        </w:rPr>
        <w:t>la</w:t>
      </w:r>
      <w:r>
        <w:rPr>
          <w:color w:val="3C3C3B"/>
          <w:spacing w:val="12"/>
        </w:rPr>
        <w:t> </w:t>
      </w:r>
      <w:r>
        <w:rPr>
          <w:color w:val="3C3C3B"/>
        </w:rPr>
        <w:t>pared</w:t>
      </w:r>
      <w:r>
        <w:rPr>
          <w:color w:val="3C3C3B"/>
          <w:spacing w:val="12"/>
        </w:rPr>
        <w:t> </w:t>
      </w:r>
      <w:r>
        <w:rPr>
          <w:color w:val="3C3C3B"/>
        </w:rPr>
        <w:t>torácica.</w:t>
      </w:r>
      <w:r>
        <w:rPr>
          <w:color w:val="3C3C3B"/>
          <w:spacing w:val="5"/>
        </w:rPr>
        <w:t> </w:t>
      </w:r>
      <w:r>
        <w:rPr>
          <w:color w:val="3C3C3B"/>
        </w:rPr>
        <w:t>Las</w:t>
      </w:r>
      <w:r>
        <w:rPr>
          <w:color w:val="3C3C3B"/>
          <w:spacing w:val="12"/>
        </w:rPr>
        <w:t> </w:t>
      </w:r>
      <w:r>
        <w:rPr>
          <w:color w:val="3C3C3B"/>
        </w:rPr>
        <w:t>metástasis</w:t>
      </w:r>
      <w:r>
        <w:rPr>
          <w:color w:val="3C3C3B"/>
          <w:spacing w:val="12"/>
        </w:rPr>
        <w:t> </w:t>
      </w:r>
      <w:r>
        <w:rPr>
          <w:color w:val="3C3C3B"/>
        </w:rPr>
        <w:t>en</w:t>
      </w:r>
      <w:r>
        <w:rPr>
          <w:color w:val="3C3C3B"/>
          <w:spacing w:val="12"/>
        </w:rPr>
        <w:t> </w:t>
      </w:r>
      <w:r>
        <w:rPr>
          <w:color w:val="3C3C3B"/>
        </w:rPr>
        <w:t>la</w:t>
      </w:r>
      <w:r>
        <w:rPr>
          <w:color w:val="3C3C3B"/>
          <w:spacing w:val="12"/>
        </w:rPr>
        <w:t> </w:t>
      </w:r>
      <w:r>
        <w:rPr>
          <w:color w:val="3C3C3B"/>
        </w:rPr>
        <w:t>pared</w:t>
      </w:r>
      <w:r>
        <w:rPr>
          <w:color w:val="3C3C3B"/>
          <w:spacing w:val="12"/>
        </w:rPr>
        <w:t> </w:t>
      </w:r>
      <w:r>
        <w:rPr>
          <w:color w:val="3C3C3B"/>
        </w:rPr>
        <w:t>torácica</w:t>
      </w:r>
      <w:r>
        <w:rPr>
          <w:color w:val="3C3C3B"/>
          <w:spacing w:val="-46"/>
        </w:rPr>
        <w:t> </w:t>
      </w:r>
      <w:r>
        <w:rPr>
          <w:color w:val="3C3C3B"/>
        </w:rPr>
        <w:t>se originan en sarcomas y en carcinomas de mama, pulmón, riñón y</w:t>
      </w:r>
      <w:r>
        <w:rPr>
          <w:color w:val="3C3C3B"/>
          <w:spacing w:val="1"/>
        </w:rPr>
        <w:t> </w:t>
      </w:r>
      <w:r>
        <w:rPr>
          <w:color w:val="3C3C3B"/>
        </w:rPr>
        <w:t>tiroides</w:t>
      </w:r>
      <w:r>
        <w:rPr>
          <w:color w:val="3C3C3B"/>
          <w:spacing w:val="24"/>
        </w:rPr>
        <w:t> </w:t>
      </w:r>
      <w:r>
        <w:rPr>
          <w:color w:val="3C3C3B"/>
        </w:rPr>
        <w:t>pudiendo</w:t>
      </w:r>
      <w:r>
        <w:rPr>
          <w:color w:val="3C3C3B"/>
          <w:spacing w:val="25"/>
        </w:rPr>
        <w:t> </w:t>
      </w:r>
      <w:r>
        <w:rPr>
          <w:color w:val="3C3C3B"/>
        </w:rPr>
        <w:t>instalarse</w:t>
      </w:r>
      <w:r>
        <w:rPr>
          <w:color w:val="3C3C3B"/>
          <w:spacing w:val="24"/>
        </w:rPr>
        <w:t> </w:t>
      </w:r>
      <w:r>
        <w:rPr>
          <w:color w:val="3C3C3B"/>
        </w:rPr>
        <w:t>mediante</w:t>
      </w:r>
      <w:r>
        <w:rPr>
          <w:color w:val="3C3C3B"/>
          <w:spacing w:val="25"/>
        </w:rPr>
        <w:t> </w:t>
      </w:r>
      <w:r>
        <w:rPr>
          <w:color w:val="3C3C3B"/>
        </w:rPr>
        <w:t>extensión</w:t>
      </w:r>
      <w:r>
        <w:rPr>
          <w:color w:val="3C3C3B"/>
          <w:spacing w:val="24"/>
        </w:rPr>
        <w:t> </w:t>
      </w:r>
      <w:r>
        <w:rPr>
          <w:color w:val="3C3C3B"/>
        </w:rPr>
        <w:t>directa,</w:t>
      </w:r>
      <w:r>
        <w:rPr>
          <w:color w:val="3C3C3B"/>
          <w:spacing w:val="16"/>
        </w:rPr>
        <w:t> </w:t>
      </w:r>
      <w:r>
        <w:rPr>
          <w:color w:val="3C3C3B"/>
        </w:rPr>
        <w:t>progresión</w:t>
      </w:r>
      <w:r>
        <w:rPr>
          <w:color w:val="3C3C3B"/>
          <w:spacing w:val="-46"/>
        </w:rPr>
        <w:t> </w:t>
      </w:r>
      <w:r>
        <w:rPr>
          <w:color w:val="3C3C3B"/>
        </w:rPr>
        <w:t>de la enfermedad linfática o por depósitos hematógenos (lo más</w:t>
      </w:r>
      <w:r>
        <w:rPr>
          <w:color w:val="3C3C3B"/>
          <w:spacing w:val="1"/>
        </w:rPr>
        <w:t> </w:t>
      </w:r>
      <w:r>
        <w:rPr>
          <w:color w:val="3C3C3B"/>
        </w:rPr>
        <w:t>frecuente).</w:t>
      </w: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316" w:lineRule="auto"/>
        <w:ind w:left="407" w:right="678"/>
        <w:jc w:val="both"/>
      </w:pPr>
      <w:r>
        <w:rPr>
          <w:color w:val="3C3C3B"/>
        </w:rPr>
        <w:t>La</w:t>
      </w:r>
      <w:r>
        <w:rPr>
          <w:color w:val="3C3C3B"/>
          <w:spacing w:val="27"/>
        </w:rPr>
        <w:t> </w:t>
      </w:r>
      <w:r>
        <w:rPr>
          <w:color w:val="3C3C3B"/>
        </w:rPr>
        <w:t>mayoría</w:t>
      </w:r>
      <w:r>
        <w:rPr>
          <w:color w:val="3C3C3B"/>
          <w:spacing w:val="28"/>
        </w:rPr>
        <w:t> </w:t>
      </w:r>
      <w:r>
        <w:rPr>
          <w:color w:val="3C3C3B"/>
        </w:rPr>
        <w:t>de</w:t>
      </w:r>
      <w:r>
        <w:rPr>
          <w:color w:val="3C3C3B"/>
          <w:spacing w:val="27"/>
        </w:rPr>
        <w:t> </w:t>
      </w:r>
      <w:r>
        <w:rPr>
          <w:color w:val="3C3C3B"/>
        </w:rPr>
        <w:t>los</w:t>
      </w:r>
      <w:r>
        <w:rPr>
          <w:color w:val="3C3C3B"/>
          <w:spacing w:val="28"/>
        </w:rPr>
        <w:t> </w:t>
      </w:r>
      <w:r>
        <w:rPr>
          <w:color w:val="3C3C3B"/>
        </w:rPr>
        <w:t>tumores</w:t>
      </w:r>
      <w:r>
        <w:rPr>
          <w:color w:val="3C3C3B"/>
          <w:spacing w:val="28"/>
        </w:rPr>
        <w:t> </w:t>
      </w:r>
      <w:r>
        <w:rPr>
          <w:color w:val="3C3C3B"/>
        </w:rPr>
        <w:t>primarios</w:t>
      </w:r>
      <w:r>
        <w:rPr>
          <w:color w:val="3C3C3B"/>
          <w:spacing w:val="27"/>
        </w:rPr>
        <w:t> </w:t>
      </w:r>
      <w:r>
        <w:rPr>
          <w:color w:val="3C3C3B"/>
        </w:rPr>
        <w:t>de</w:t>
      </w:r>
      <w:r>
        <w:rPr>
          <w:color w:val="3C3C3B"/>
          <w:spacing w:val="28"/>
        </w:rPr>
        <w:t> </w:t>
      </w:r>
      <w:r>
        <w:rPr>
          <w:color w:val="3C3C3B"/>
        </w:rPr>
        <w:t>la</w:t>
      </w:r>
      <w:r>
        <w:rPr>
          <w:color w:val="3C3C3B"/>
          <w:spacing w:val="27"/>
        </w:rPr>
        <w:t> </w:t>
      </w:r>
      <w:r>
        <w:rPr>
          <w:color w:val="3C3C3B"/>
        </w:rPr>
        <w:t>pared</w:t>
      </w:r>
      <w:r>
        <w:rPr>
          <w:color w:val="3C3C3B"/>
          <w:spacing w:val="28"/>
        </w:rPr>
        <w:t> </w:t>
      </w:r>
      <w:r>
        <w:rPr>
          <w:color w:val="3C3C3B"/>
        </w:rPr>
        <w:t>torácica</w:t>
      </w:r>
      <w:r>
        <w:rPr>
          <w:color w:val="3C3C3B"/>
          <w:spacing w:val="28"/>
        </w:rPr>
        <w:t> </w:t>
      </w:r>
      <w:r>
        <w:rPr>
          <w:color w:val="3C3C3B"/>
        </w:rPr>
        <w:t>se</w:t>
      </w:r>
      <w:r>
        <w:rPr>
          <w:color w:val="3C3C3B"/>
          <w:spacing w:val="27"/>
        </w:rPr>
        <w:t> </w:t>
      </w:r>
      <w:r>
        <w:rPr>
          <w:color w:val="3C3C3B"/>
        </w:rPr>
        <w:t>origi-</w:t>
      </w:r>
      <w:r>
        <w:rPr>
          <w:color w:val="3C3C3B"/>
          <w:spacing w:val="-46"/>
        </w:rPr>
        <w:t> </w:t>
      </w:r>
      <w:r>
        <w:rPr>
          <w:color w:val="3C3C3B"/>
        </w:rPr>
        <w:t>nan</w:t>
      </w:r>
      <w:r>
        <w:rPr>
          <w:color w:val="3C3C3B"/>
          <w:spacing w:val="11"/>
        </w:rPr>
        <w:t> </w:t>
      </w:r>
      <w:r>
        <w:rPr>
          <w:color w:val="3C3C3B"/>
        </w:rPr>
        <w:t>en</w:t>
      </w:r>
      <w:r>
        <w:rPr>
          <w:color w:val="3C3C3B"/>
          <w:spacing w:val="12"/>
        </w:rPr>
        <w:t> </w:t>
      </w:r>
      <w:r>
        <w:rPr>
          <w:color w:val="3C3C3B"/>
        </w:rPr>
        <w:t>las</w:t>
      </w:r>
      <w:r>
        <w:rPr>
          <w:color w:val="3C3C3B"/>
          <w:spacing w:val="12"/>
        </w:rPr>
        <w:t> </w:t>
      </w:r>
      <w:r>
        <w:rPr>
          <w:color w:val="3C3C3B"/>
        </w:rPr>
        <w:t>costillas</w:t>
      </w:r>
      <w:r>
        <w:rPr>
          <w:color w:val="3C3C3B"/>
          <w:spacing w:val="11"/>
        </w:rPr>
        <w:t> </w:t>
      </w:r>
      <w:r>
        <w:rPr>
          <w:color w:val="3C3C3B"/>
        </w:rPr>
        <w:t>(85%)</w:t>
      </w:r>
      <w:r>
        <w:rPr>
          <w:color w:val="3C3C3B"/>
          <w:spacing w:val="12"/>
        </w:rPr>
        <w:t> </w:t>
      </w:r>
      <w:r>
        <w:rPr>
          <w:color w:val="3C3C3B"/>
        </w:rPr>
        <w:t>y</w:t>
      </w:r>
      <w:r>
        <w:rPr>
          <w:color w:val="3C3C3B"/>
          <w:spacing w:val="12"/>
        </w:rPr>
        <w:t> </w:t>
      </w:r>
      <w:r>
        <w:rPr>
          <w:color w:val="3C3C3B"/>
        </w:rPr>
        <w:t>el</w:t>
      </w:r>
      <w:r>
        <w:rPr>
          <w:color w:val="3C3C3B"/>
          <w:spacing w:val="11"/>
        </w:rPr>
        <w:t> </w:t>
      </w:r>
      <w:r>
        <w:rPr>
          <w:color w:val="3C3C3B"/>
        </w:rPr>
        <w:t>resto</w:t>
      </w:r>
      <w:r>
        <w:rPr>
          <w:color w:val="3C3C3B"/>
          <w:spacing w:val="12"/>
        </w:rPr>
        <w:t> </w:t>
      </w:r>
      <w:r>
        <w:rPr>
          <w:color w:val="3C3C3B"/>
        </w:rPr>
        <w:t>lo</w:t>
      </w:r>
      <w:r>
        <w:rPr>
          <w:color w:val="3C3C3B"/>
          <w:spacing w:val="12"/>
        </w:rPr>
        <w:t> </w:t>
      </w:r>
      <w:r>
        <w:rPr>
          <w:color w:val="3C3C3B"/>
        </w:rPr>
        <w:t>hace</w:t>
      </w:r>
      <w:r>
        <w:rPr>
          <w:color w:val="3C3C3B"/>
          <w:spacing w:val="11"/>
        </w:rPr>
        <w:t> </w:t>
      </w:r>
      <w:r>
        <w:rPr>
          <w:color w:val="3C3C3B"/>
        </w:rPr>
        <w:t>en</w:t>
      </w:r>
      <w:r>
        <w:rPr>
          <w:color w:val="3C3C3B"/>
          <w:spacing w:val="12"/>
        </w:rPr>
        <w:t> </w:t>
      </w:r>
      <w:r>
        <w:rPr>
          <w:color w:val="3C3C3B"/>
        </w:rPr>
        <w:t>la</w:t>
      </w:r>
      <w:r>
        <w:rPr>
          <w:color w:val="3C3C3B"/>
          <w:spacing w:val="12"/>
        </w:rPr>
        <w:t> </w:t>
      </w:r>
      <w:r>
        <w:rPr>
          <w:color w:val="3C3C3B"/>
        </w:rPr>
        <w:t>escápula,</w:t>
      </w:r>
      <w:r>
        <w:rPr>
          <w:color w:val="3C3C3B"/>
          <w:spacing w:val="5"/>
        </w:rPr>
        <w:t> </w:t>
      </w:r>
      <w:r>
        <w:rPr>
          <w:color w:val="3C3C3B"/>
        </w:rPr>
        <w:t>esternón</w:t>
      </w:r>
      <w:r>
        <w:rPr>
          <w:color w:val="3C3C3B"/>
          <w:spacing w:val="-46"/>
        </w:rPr>
        <w:t> </w:t>
      </w:r>
      <w:r>
        <w:rPr>
          <w:color w:val="3C3C3B"/>
        </w:rPr>
        <w:t>y</w:t>
      </w:r>
      <w:r>
        <w:rPr>
          <w:color w:val="3C3C3B"/>
          <w:spacing w:val="20"/>
        </w:rPr>
        <w:t> </w:t>
      </w:r>
      <w:r>
        <w:rPr>
          <w:color w:val="3C3C3B"/>
        </w:rPr>
        <w:t>clavícula.</w:t>
      </w:r>
      <w:r>
        <w:rPr>
          <w:color w:val="3C3C3B"/>
          <w:spacing w:val="14"/>
        </w:rPr>
        <w:t> </w:t>
      </w:r>
      <w:r>
        <w:rPr>
          <w:color w:val="3C3C3B"/>
        </w:rPr>
        <w:t>Se</w:t>
      </w:r>
      <w:r>
        <w:rPr>
          <w:color w:val="3C3C3B"/>
          <w:spacing w:val="20"/>
        </w:rPr>
        <w:t> </w:t>
      </w:r>
      <w:r>
        <w:rPr>
          <w:color w:val="3C3C3B"/>
        </w:rPr>
        <w:t>dividen</w:t>
      </w:r>
      <w:r>
        <w:rPr>
          <w:color w:val="3C3C3B"/>
          <w:spacing w:val="20"/>
        </w:rPr>
        <w:t> </w:t>
      </w:r>
      <w:r>
        <w:rPr>
          <w:color w:val="3C3C3B"/>
        </w:rPr>
        <w:t>en</w:t>
      </w:r>
      <w:r>
        <w:rPr>
          <w:color w:val="3C3C3B"/>
          <w:spacing w:val="21"/>
        </w:rPr>
        <w:t> </w:t>
      </w:r>
      <w:r>
        <w:rPr>
          <w:color w:val="3C3C3B"/>
        </w:rPr>
        <w:t>benignos</w:t>
      </w:r>
      <w:r>
        <w:rPr>
          <w:color w:val="3C3C3B"/>
          <w:spacing w:val="20"/>
        </w:rPr>
        <w:t> </w:t>
      </w:r>
      <w:r>
        <w:rPr>
          <w:color w:val="3C3C3B"/>
        </w:rPr>
        <w:t>(displasia</w:t>
      </w:r>
      <w:r>
        <w:rPr>
          <w:color w:val="3C3C3B"/>
          <w:spacing w:val="20"/>
        </w:rPr>
        <w:t> </w:t>
      </w:r>
      <w:r>
        <w:rPr>
          <w:color w:val="3C3C3B"/>
        </w:rPr>
        <w:t>ósea</w:t>
      </w:r>
      <w:r>
        <w:rPr>
          <w:color w:val="3C3C3B"/>
          <w:spacing w:val="21"/>
        </w:rPr>
        <w:t> </w:t>
      </w:r>
      <w:r>
        <w:rPr>
          <w:color w:val="3C3C3B"/>
        </w:rPr>
        <w:t>benigna,</w:t>
      </w:r>
      <w:r>
        <w:rPr>
          <w:color w:val="3C3C3B"/>
          <w:spacing w:val="13"/>
        </w:rPr>
        <w:t> </w:t>
      </w:r>
      <w:r>
        <w:rPr>
          <w:color w:val="3C3C3B"/>
        </w:rPr>
        <w:t>condro-</w:t>
      </w:r>
    </w:p>
    <w:p>
      <w:pPr>
        <w:spacing w:after="0" w:line="316" w:lineRule="auto"/>
        <w:jc w:val="both"/>
        <w:sectPr>
          <w:type w:val="continuous"/>
          <w:pgSz w:w="11910" w:h="16840"/>
          <w:pgMar w:top="1580" w:bottom="280" w:left="0" w:right="0"/>
          <w:cols w:num="2" w:equalWidth="0">
            <w:col w:w="5732" w:space="40"/>
            <w:col w:w="6138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headerReference w:type="even" r:id="rId195"/>
          <w:footerReference w:type="even" r:id="rId196"/>
          <w:footerReference w:type="default" r:id="rId197"/>
          <w:pgSz w:w="11910" w:h="16840"/>
          <w:pgMar w:header="777" w:footer="577" w:top="1020" w:bottom="760" w:left="0" w:right="0"/>
          <w:pgNumType w:start="38"/>
        </w:sectPr>
      </w:pPr>
    </w:p>
    <w:p>
      <w:pPr>
        <w:pStyle w:val="BodyText"/>
        <w:spacing w:before="9"/>
        <w:rPr>
          <w:sz w:val="21"/>
        </w:rPr>
      </w:pPr>
      <w:r>
        <w:rPr/>
        <w:pict>
          <v:line style="position:absolute;mso-position-horizontal-relative:page;mso-position-vertical-relative:page;z-index:15798272" from="297.787811pt,83.055511pt" to="297.787811pt,788.031511pt" stroked="true" strokeweight=".3pt" strokecolor="#575756">
            <v:stroke dashstyle="dash"/>
            <w10:wrap type="none"/>
          </v:line>
        </w:pict>
      </w:r>
    </w:p>
    <w:p>
      <w:pPr>
        <w:pStyle w:val="BodyText"/>
        <w:spacing w:line="316" w:lineRule="auto"/>
        <w:ind w:left="680"/>
        <w:jc w:val="both"/>
      </w:pPr>
      <w:r>
        <w:rPr>
          <w:color w:val="3C3C3B"/>
          <w:w w:val="105"/>
        </w:rPr>
        <w:t>mas,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osteocondromas,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granuloma</w:t>
      </w:r>
      <w:r>
        <w:rPr>
          <w:color w:val="3C3C3B"/>
          <w:spacing w:val="-3"/>
          <w:w w:val="105"/>
        </w:rPr>
        <w:t> </w:t>
      </w:r>
      <w:r>
        <w:rPr>
          <w:color w:val="3C3C3B"/>
          <w:w w:val="105"/>
        </w:rPr>
        <w:t>eosinófilo,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osteoma</w:t>
      </w:r>
      <w:r>
        <w:rPr>
          <w:color w:val="3C3C3B"/>
          <w:spacing w:val="-3"/>
          <w:w w:val="105"/>
        </w:rPr>
        <w:t> </w:t>
      </w:r>
      <w:r>
        <w:rPr>
          <w:color w:val="3C3C3B"/>
          <w:w w:val="105"/>
        </w:rPr>
        <w:t>osteoide…)</w:t>
      </w:r>
      <w:r>
        <w:rPr>
          <w:color w:val="3C3C3B"/>
          <w:spacing w:val="-2"/>
          <w:w w:val="105"/>
        </w:rPr>
        <w:t> </w:t>
      </w:r>
      <w:r>
        <w:rPr>
          <w:color w:val="3C3C3B"/>
          <w:w w:val="105"/>
        </w:rPr>
        <w:t>y</w:t>
      </w:r>
      <w:r>
        <w:rPr>
          <w:color w:val="3C3C3B"/>
          <w:spacing w:val="-48"/>
          <w:w w:val="105"/>
        </w:rPr>
        <w:t> </w:t>
      </w:r>
      <w:r>
        <w:rPr>
          <w:color w:val="3C3C3B"/>
          <w:spacing w:val="-1"/>
          <w:w w:val="105"/>
        </w:rPr>
        <w:t>malignos</w:t>
      </w:r>
      <w:r>
        <w:rPr>
          <w:color w:val="3C3C3B"/>
          <w:spacing w:val="-8"/>
          <w:w w:val="105"/>
        </w:rPr>
        <w:t> </w:t>
      </w:r>
      <w:r>
        <w:rPr>
          <w:color w:val="3C3C3B"/>
          <w:spacing w:val="-1"/>
          <w:w w:val="105"/>
        </w:rPr>
        <w:t>(condrosarcoma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el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más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frecuente,</w:t>
      </w:r>
      <w:r>
        <w:rPr>
          <w:color w:val="3C3C3B"/>
          <w:spacing w:val="-13"/>
          <w:w w:val="105"/>
        </w:rPr>
        <w:t> </w:t>
      </w:r>
      <w:r>
        <w:rPr>
          <w:color w:val="3C3C3B"/>
          <w:w w:val="105"/>
        </w:rPr>
        <w:t>osteosarcoma,</w:t>
      </w:r>
      <w:r>
        <w:rPr>
          <w:color w:val="3C3C3B"/>
          <w:spacing w:val="-12"/>
          <w:w w:val="105"/>
        </w:rPr>
        <w:t> </w:t>
      </w:r>
      <w:r>
        <w:rPr>
          <w:color w:val="3C3C3B"/>
          <w:w w:val="105"/>
        </w:rPr>
        <w:t>sarcoma</w:t>
      </w:r>
      <w:r>
        <w:rPr>
          <w:color w:val="3C3C3B"/>
          <w:spacing w:val="-48"/>
          <w:w w:val="105"/>
        </w:rPr>
        <w:t> </w:t>
      </w:r>
      <w:r>
        <w:rPr>
          <w:color w:val="3C3C3B"/>
          <w:w w:val="105"/>
        </w:rPr>
        <w:t>de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Ewing…).</w:t>
      </w:r>
    </w:p>
    <w:p>
      <w:pPr>
        <w:pStyle w:val="BodyText"/>
        <w:spacing w:before="6"/>
        <w:rPr>
          <w:sz w:val="20"/>
        </w:rPr>
      </w:pPr>
    </w:p>
    <w:p>
      <w:pPr>
        <w:pStyle w:val="BodyText"/>
        <w:spacing w:line="316" w:lineRule="auto" w:before="1"/>
        <w:ind w:left="680"/>
        <w:jc w:val="both"/>
      </w:pPr>
      <w:r>
        <w:rPr>
          <w:color w:val="3C3C3B"/>
        </w:rPr>
        <w:t>Las</w:t>
      </w:r>
      <w:r>
        <w:rPr>
          <w:color w:val="3C3C3B"/>
          <w:spacing w:val="-7"/>
        </w:rPr>
        <w:t> </w:t>
      </w:r>
      <w:r>
        <w:rPr>
          <w:rFonts w:ascii="Tahoma" w:hAnsi="Tahoma"/>
          <w:b/>
          <w:color w:val="3C3C3B"/>
        </w:rPr>
        <w:t>manifestaciones</w:t>
      </w:r>
      <w:r>
        <w:rPr>
          <w:rFonts w:ascii="Tahoma" w:hAnsi="Tahoma"/>
          <w:b/>
          <w:color w:val="3C3C3B"/>
          <w:spacing w:val="-6"/>
        </w:rPr>
        <w:t> </w:t>
      </w:r>
      <w:r>
        <w:rPr>
          <w:rFonts w:ascii="Tahoma" w:hAnsi="Tahoma"/>
          <w:b/>
          <w:color w:val="3C3C3B"/>
        </w:rPr>
        <w:t>clínicas</w:t>
      </w:r>
      <w:r>
        <w:rPr>
          <w:rFonts w:ascii="Tahoma" w:hAnsi="Tahoma"/>
          <w:b/>
          <w:color w:val="3C3C3B"/>
          <w:spacing w:val="-8"/>
        </w:rPr>
        <w:t> </w:t>
      </w:r>
      <w:r>
        <w:rPr>
          <w:color w:val="3C3C3B"/>
        </w:rPr>
        <w:t>iniciales</w:t>
      </w:r>
      <w:r>
        <w:rPr>
          <w:color w:val="3C3C3B"/>
          <w:spacing w:val="-9"/>
        </w:rPr>
        <w:t> </w:t>
      </w:r>
      <w:r>
        <w:rPr>
          <w:color w:val="3C3C3B"/>
        </w:rPr>
        <w:t>de</w:t>
      </w:r>
      <w:r>
        <w:rPr>
          <w:color w:val="3C3C3B"/>
          <w:spacing w:val="-9"/>
        </w:rPr>
        <w:t> </w:t>
      </w:r>
      <w:r>
        <w:rPr>
          <w:color w:val="3C3C3B"/>
        </w:rPr>
        <w:t>estos</w:t>
      </w:r>
      <w:r>
        <w:rPr>
          <w:color w:val="3C3C3B"/>
          <w:spacing w:val="-9"/>
        </w:rPr>
        <w:t> </w:t>
      </w:r>
      <w:r>
        <w:rPr>
          <w:color w:val="3C3C3B"/>
        </w:rPr>
        <w:t>tumores</w:t>
      </w:r>
      <w:r>
        <w:rPr>
          <w:color w:val="3C3C3B"/>
          <w:spacing w:val="-9"/>
        </w:rPr>
        <w:t> </w:t>
      </w:r>
      <w:r>
        <w:rPr>
          <w:color w:val="3C3C3B"/>
        </w:rPr>
        <w:t>varían</w:t>
      </w:r>
      <w:r>
        <w:rPr>
          <w:color w:val="3C3C3B"/>
          <w:spacing w:val="-9"/>
        </w:rPr>
        <w:t> </w:t>
      </w:r>
      <w:r>
        <w:rPr>
          <w:color w:val="3C3C3B"/>
        </w:rPr>
        <w:t>desde</w:t>
      </w:r>
      <w:r>
        <w:rPr>
          <w:color w:val="3C3C3B"/>
          <w:spacing w:val="-46"/>
        </w:rPr>
        <w:t> </w:t>
      </w:r>
      <w:r>
        <w:rPr>
          <w:color w:val="3C3C3B"/>
        </w:rPr>
        <w:t>un abultamiento asintomático hasta una masa dolorosa y a veces</w:t>
      </w:r>
      <w:r>
        <w:rPr>
          <w:color w:val="3C3C3B"/>
          <w:spacing w:val="1"/>
        </w:rPr>
        <w:t> </w:t>
      </w:r>
      <w:r>
        <w:rPr>
          <w:color w:val="3C3C3B"/>
        </w:rPr>
        <w:t>ulcerada. El dolor suele indicar invasión del periostio y se asocia a</w:t>
      </w:r>
      <w:r>
        <w:rPr>
          <w:color w:val="3C3C3B"/>
          <w:spacing w:val="1"/>
        </w:rPr>
        <w:t> </w:t>
      </w:r>
      <w:r>
        <w:rPr>
          <w:color w:val="3C3C3B"/>
        </w:rPr>
        <w:t>malignidad.</w:t>
      </w:r>
    </w:p>
    <w:p>
      <w:pPr>
        <w:pStyle w:val="BodyText"/>
        <w:spacing w:before="4"/>
        <w:rPr>
          <w:sz w:val="20"/>
        </w:rPr>
      </w:pPr>
    </w:p>
    <w:p>
      <w:pPr>
        <w:spacing w:line="302" w:lineRule="auto" w:before="1"/>
        <w:ind w:left="680" w:right="0" w:firstLine="0"/>
        <w:jc w:val="both"/>
        <w:rPr>
          <w:sz w:val="16"/>
        </w:rPr>
      </w:pPr>
      <w:r>
        <w:rPr>
          <w:color w:val="3C3C3B"/>
          <w:sz w:val="16"/>
        </w:rPr>
        <w:t>El</w:t>
      </w:r>
      <w:r>
        <w:rPr>
          <w:color w:val="3C3C3B"/>
          <w:spacing w:val="-9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diagnóstico</w:t>
      </w:r>
      <w:r>
        <w:rPr>
          <w:rFonts w:ascii="Tahoma" w:hAnsi="Tahoma"/>
          <w:b/>
          <w:color w:val="3C3C3B"/>
          <w:spacing w:val="-8"/>
          <w:sz w:val="16"/>
        </w:rPr>
        <w:t> </w:t>
      </w:r>
      <w:r>
        <w:rPr>
          <w:color w:val="3C3C3B"/>
          <w:sz w:val="16"/>
        </w:rPr>
        <w:t>correcto</w:t>
      </w:r>
      <w:r>
        <w:rPr>
          <w:color w:val="3C3C3B"/>
          <w:spacing w:val="-9"/>
          <w:sz w:val="16"/>
        </w:rPr>
        <w:t> </w:t>
      </w:r>
      <w:r>
        <w:rPr>
          <w:color w:val="3C3C3B"/>
          <w:sz w:val="16"/>
        </w:rPr>
        <w:t>se</w:t>
      </w:r>
      <w:r>
        <w:rPr>
          <w:color w:val="3C3C3B"/>
          <w:spacing w:val="-9"/>
          <w:sz w:val="16"/>
        </w:rPr>
        <w:t> </w:t>
      </w:r>
      <w:r>
        <w:rPr>
          <w:color w:val="3C3C3B"/>
          <w:sz w:val="16"/>
        </w:rPr>
        <w:t>basa</w:t>
      </w:r>
      <w:r>
        <w:rPr>
          <w:color w:val="3C3C3B"/>
          <w:spacing w:val="-9"/>
          <w:sz w:val="16"/>
        </w:rPr>
        <w:t> </w:t>
      </w:r>
      <w:r>
        <w:rPr>
          <w:color w:val="3C3C3B"/>
          <w:sz w:val="16"/>
        </w:rPr>
        <w:t>en</w:t>
      </w:r>
      <w:r>
        <w:rPr>
          <w:color w:val="3C3C3B"/>
          <w:spacing w:val="-9"/>
          <w:sz w:val="16"/>
        </w:rPr>
        <w:t> </w:t>
      </w:r>
      <w:r>
        <w:rPr>
          <w:color w:val="3C3C3B"/>
          <w:sz w:val="16"/>
        </w:rPr>
        <w:t>una</w:t>
      </w:r>
      <w:r>
        <w:rPr>
          <w:color w:val="3C3C3B"/>
          <w:spacing w:val="-9"/>
          <w:sz w:val="16"/>
        </w:rPr>
        <w:t> </w:t>
      </w:r>
      <w:r>
        <w:rPr>
          <w:color w:val="3C3C3B"/>
          <w:sz w:val="16"/>
        </w:rPr>
        <w:t>buena</w:t>
      </w:r>
      <w:r>
        <w:rPr>
          <w:color w:val="3C3C3B"/>
          <w:spacing w:val="-9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anamnesis</w:t>
      </w:r>
      <w:r>
        <w:rPr>
          <w:rFonts w:ascii="Tahoma" w:hAnsi="Tahoma"/>
          <w:b/>
          <w:color w:val="3C3C3B"/>
          <w:spacing w:val="-6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y</w:t>
      </w:r>
      <w:r>
        <w:rPr>
          <w:rFonts w:ascii="Tahoma" w:hAnsi="Tahoma"/>
          <w:b/>
          <w:color w:val="3C3C3B"/>
          <w:spacing w:val="-5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explora-</w:t>
      </w:r>
      <w:r>
        <w:rPr>
          <w:rFonts w:ascii="Tahoma" w:hAnsi="Tahoma"/>
          <w:b/>
          <w:color w:val="3C3C3B"/>
          <w:spacing w:val="-44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ción</w:t>
      </w:r>
      <w:r>
        <w:rPr>
          <w:rFonts w:ascii="Tahoma" w:hAnsi="Tahoma"/>
          <w:b/>
          <w:color w:val="3C3C3B"/>
          <w:spacing w:val="-2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física,</w:t>
      </w:r>
      <w:r>
        <w:rPr>
          <w:rFonts w:ascii="Tahoma" w:hAnsi="Tahoma"/>
          <w:b/>
          <w:color w:val="3C3C3B"/>
          <w:spacing w:val="-4"/>
          <w:sz w:val="16"/>
        </w:rPr>
        <w:t> </w:t>
      </w:r>
      <w:r>
        <w:rPr>
          <w:color w:val="3C3C3B"/>
          <w:sz w:val="16"/>
        </w:rPr>
        <w:t>y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en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pruebas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radiológicas,</w:t>
      </w:r>
      <w:r>
        <w:rPr>
          <w:color w:val="3C3C3B"/>
          <w:spacing w:val="-11"/>
          <w:sz w:val="16"/>
        </w:rPr>
        <w:t> </w:t>
      </w:r>
      <w:r>
        <w:rPr>
          <w:color w:val="3C3C3B"/>
          <w:sz w:val="16"/>
        </w:rPr>
        <w:t>siendo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útiles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-5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radiografía</w:t>
      </w:r>
      <w:r>
        <w:rPr>
          <w:rFonts w:ascii="Tahoma" w:hAnsi="Tahoma"/>
          <w:b/>
          <w:color w:val="3C3C3B"/>
          <w:spacing w:val="-2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de</w:t>
      </w:r>
      <w:r>
        <w:rPr>
          <w:rFonts w:ascii="Tahoma" w:hAnsi="Tahoma"/>
          <w:b/>
          <w:color w:val="3C3C3B"/>
          <w:spacing w:val="-44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tórax</w:t>
      </w:r>
      <w:r>
        <w:rPr>
          <w:rFonts w:ascii="Tahoma" w:hAnsi="Tahoma"/>
          <w:b/>
          <w:color w:val="3C3C3B"/>
          <w:spacing w:val="-1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y</w:t>
      </w:r>
      <w:r>
        <w:rPr>
          <w:rFonts w:ascii="Tahoma" w:hAnsi="Tahoma"/>
          <w:b/>
          <w:color w:val="3C3C3B"/>
          <w:spacing w:val="-1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la tomografía</w:t>
      </w:r>
      <w:r>
        <w:rPr>
          <w:rFonts w:ascii="Tahoma" w:hAnsi="Tahoma"/>
          <w:b/>
          <w:color w:val="3C3C3B"/>
          <w:spacing w:val="-1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computarizada</w:t>
      </w:r>
      <w:r>
        <w:rPr>
          <w:rFonts w:ascii="Tahoma" w:hAnsi="Tahoma"/>
          <w:b/>
          <w:color w:val="3C3C3B"/>
          <w:spacing w:val="-3"/>
          <w:sz w:val="16"/>
        </w:rPr>
        <w:t> </w:t>
      </w:r>
      <w:r>
        <w:rPr>
          <w:color w:val="3C3C3B"/>
          <w:sz w:val="16"/>
        </w:rPr>
        <w:t>para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ver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afectación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ósea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y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de los tejidos blandos. La </w:t>
      </w:r>
      <w:r>
        <w:rPr>
          <w:rFonts w:ascii="Tahoma" w:hAnsi="Tahoma"/>
          <w:b/>
          <w:color w:val="3C3C3B"/>
          <w:sz w:val="16"/>
        </w:rPr>
        <w:t>resonancia magnética </w:t>
      </w:r>
      <w:r>
        <w:rPr>
          <w:color w:val="3C3C3B"/>
          <w:sz w:val="16"/>
        </w:rPr>
        <w:t>es útil para deter-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minar</w:t>
      </w:r>
      <w:r>
        <w:rPr>
          <w:color w:val="3C3C3B"/>
          <w:spacing w:val="8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8"/>
          <w:sz w:val="16"/>
        </w:rPr>
        <w:t> </w:t>
      </w:r>
      <w:r>
        <w:rPr>
          <w:color w:val="3C3C3B"/>
          <w:sz w:val="16"/>
        </w:rPr>
        <w:t>invasión</w:t>
      </w:r>
      <w:r>
        <w:rPr>
          <w:color w:val="3C3C3B"/>
          <w:spacing w:val="8"/>
          <w:sz w:val="16"/>
        </w:rPr>
        <w:t> </w:t>
      </w:r>
      <w:r>
        <w:rPr>
          <w:color w:val="3C3C3B"/>
          <w:sz w:val="16"/>
        </w:rPr>
        <w:t>neural</w:t>
      </w:r>
      <w:r>
        <w:rPr>
          <w:color w:val="3C3C3B"/>
          <w:spacing w:val="8"/>
          <w:sz w:val="16"/>
        </w:rPr>
        <w:t> </w:t>
      </w:r>
      <w:r>
        <w:rPr>
          <w:color w:val="3C3C3B"/>
          <w:sz w:val="16"/>
        </w:rPr>
        <w:t>y</w:t>
      </w:r>
      <w:r>
        <w:rPr>
          <w:color w:val="3C3C3B"/>
          <w:spacing w:val="9"/>
          <w:sz w:val="16"/>
        </w:rPr>
        <w:t> </w:t>
      </w:r>
      <w:r>
        <w:rPr>
          <w:color w:val="3C3C3B"/>
          <w:sz w:val="16"/>
        </w:rPr>
        <w:t>vascular</w:t>
      </w:r>
      <w:r>
        <w:rPr>
          <w:color w:val="3C3C3B"/>
          <w:spacing w:val="8"/>
          <w:sz w:val="16"/>
        </w:rPr>
        <w:t> </w:t>
      </w:r>
      <w:r>
        <w:rPr>
          <w:color w:val="3C3C3B"/>
          <w:sz w:val="16"/>
        </w:rPr>
        <w:t>y</w:t>
      </w:r>
      <w:r>
        <w:rPr>
          <w:color w:val="3C3C3B"/>
          <w:spacing w:val="8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8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gammagrafía</w:t>
      </w:r>
      <w:r>
        <w:rPr>
          <w:rFonts w:ascii="Tahoma" w:hAnsi="Tahoma"/>
          <w:b/>
          <w:color w:val="3C3C3B"/>
          <w:spacing w:val="14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ósea</w:t>
      </w:r>
      <w:r>
        <w:rPr>
          <w:rFonts w:ascii="Tahoma" w:hAnsi="Tahoma"/>
          <w:b/>
          <w:color w:val="3C3C3B"/>
          <w:spacing w:val="13"/>
          <w:sz w:val="16"/>
        </w:rPr>
        <w:t> </w:t>
      </w:r>
      <w:r>
        <w:rPr>
          <w:color w:val="3C3C3B"/>
          <w:sz w:val="16"/>
        </w:rPr>
        <w:t>sirve</w:t>
      </w:r>
      <w:r>
        <w:rPr>
          <w:color w:val="3C3C3B"/>
          <w:spacing w:val="8"/>
          <w:sz w:val="16"/>
        </w:rPr>
        <w:t> </w:t>
      </w:r>
      <w:r>
        <w:rPr>
          <w:color w:val="3C3C3B"/>
          <w:sz w:val="16"/>
        </w:rPr>
        <w:t>en</w:t>
      </w:r>
    </w:p>
    <w:p>
      <w:pPr>
        <w:pStyle w:val="BodyText"/>
        <w:spacing w:before="10"/>
        <w:rPr>
          <w:sz w:val="21"/>
        </w:rPr>
      </w:pPr>
      <w:r>
        <w:rPr/>
        <w:br w:type="column"/>
      </w:r>
      <w:r>
        <w:rPr>
          <w:sz w:val="21"/>
        </w:rPr>
      </w:r>
    </w:p>
    <w:p>
      <w:pPr>
        <w:pStyle w:val="BodyText"/>
        <w:spacing w:line="307" w:lineRule="auto"/>
        <w:ind w:left="413" w:right="677"/>
        <w:jc w:val="both"/>
      </w:pPr>
      <w:r>
        <w:rPr>
          <w:color w:val="3C3C3B"/>
        </w:rPr>
        <w:t>el diagnóstico diferencial para descartar la presencia de enfermedad</w:t>
      </w:r>
      <w:r>
        <w:rPr>
          <w:color w:val="3C3C3B"/>
          <w:spacing w:val="1"/>
        </w:rPr>
        <w:t> </w:t>
      </w:r>
      <w:r>
        <w:rPr>
          <w:color w:val="3C3C3B"/>
        </w:rPr>
        <w:t>metastásica.</w:t>
      </w:r>
      <w:r>
        <w:rPr>
          <w:color w:val="3C3C3B"/>
          <w:spacing w:val="-10"/>
        </w:rPr>
        <w:t> </w:t>
      </w:r>
      <w:r>
        <w:rPr>
          <w:color w:val="3C3C3B"/>
        </w:rPr>
        <w:t>El</w:t>
      </w:r>
      <w:r>
        <w:rPr>
          <w:color w:val="3C3C3B"/>
          <w:spacing w:val="-5"/>
        </w:rPr>
        <w:t> </w:t>
      </w:r>
      <w:r>
        <w:rPr>
          <w:color w:val="3C3C3B"/>
        </w:rPr>
        <w:t>diagnóstico</w:t>
      </w:r>
      <w:r>
        <w:rPr>
          <w:color w:val="3C3C3B"/>
          <w:spacing w:val="-4"/>
        </w:rPr>
        <w:t> </w:t>
      </w:r>
      <w:r>
        <w:rPr>
          <w:color w:val="3C3C3B"/>
        </w:rPr>
        <w:t>correcto</w:t>
      </w:r>
      <w:r>
        <w:rPr>
          <w:color w:val="3C3C3B"/>
          <w:spacing w:val="-4"/>
        </w:rPr>
        <w:t> </w:t>
      </w:r>
      <w:r>
        <w:rPr>
          <w:color w:val="3C3C3B"/>
        </w:rPr>
        <w:t>precisa</w:t>
      </w:r>
      <w:r>
        <w:rPr>
          <w:color w:val="3C3C3B"/>
          <w:spacing w:val="-4"/>
        </w:rPr>
        <w:t> </w:t>
      </w:r>
      <w:r>
        <w:rPr>
          <w:color w:val="3C3C3B"/>
        </w:rPr>
        <w:t>de</w:t>
      </w:r>
      <w:r>
        <w:rPr>
          <w:color w:val="3C3C3B"/>
          <w:spacing w:val="-4"/>
        </w:rPr>
        <w:t> </w:t>
      </w:r>
      <w:r>
        <w:rPr>
          <w:rFonts w:ascii="Tahoma" w:hAnsi="Tahoma"/>
          <w:b/>
          <w:color w:val="3C3C3B"/>
        </w:rPr>
        <w:t>confirmación</w:t>
      </w:r>
      <w:r>
        <w:rPr>
          <w:rFonts w:ascii="Tahoma" w:hAnsi="Tahoma"/>
          <w:b/>
          <w:color w:val="3C3C3B"/>
          <w:spacing w:val="-1"/>
        </w:rPr>
        <w:t> </w:t>
      </w:r>
      <w:r>
        <w:rPr>
          <w:rFonts w:ascii="Tahoma" w:hAnsi="Tahoma"/>
          <w:b/>
          <w:color w:val="3C3C3B"/>
        </w:rPr>
        <w:t>anato-</w:t>
      </w:r>
      <w:r>
        <w:rPr>
          <w:rFonts w:ascii="Tahoma" w:hAnsi="Tahoma"/>
          <w:b/>
          <w:color w:val="3C3C3B"/>
          <w:spacing w:val="-44"/>
        </w:rPr>
        <w:t> </w:t>
      </w:r>
      <w:r>
        <w:rPr>
          <w:rFonts w:ascii="Tahoma" w:hAnsi="Tahoma"/>
          <w:b/>
          <w:color w:val="3C3C3B"/>
        </w:rPr>
        <w:t>mopatológica</w:t>
      </w:r>
      <w:r>
        <w:rPr>
          <w:rFonts w:ascii="Tahoma" w:hAnsi="Tahoma"/>
          <w:b/>
          <w:color w:val="3C3C3B"/>
          <w:spacing w:val="-2"/>
        </w:rPr>
        <w:t> </w:t>
      </w:r>
      <w:r>
        <w:rPr>
          <w:color w:val="3C3C3B"/>
        </w:rPr>
        <w:t>prefiriéndose</w:t>
      </w:r>
      <w:r>
        <w:rPr>
          <w:color w:val="3C3C3B"/>
          <w:spacing w:val="-4"/>
        </w:rPr>
        <w:t> </w:t>
      </w:r>
      <w:r>
        <w:rPr>
          <w:color w:val="3C3C3B"/>
        </w:rPr>
        <w:t>la</w:t>
      </w:r>
      <w:r>
        <w:rPr>
          <w:color w:val="3C3C3B"/>
          <w:spacing w:val="-4"/>
        </w:rPr>
        <w:t> </w:t>
      </w:r>
      <w:r>
        <w:rPr>
          <w:color w:val="3C3C3B"/>
        </w:rPr>
        <w:t>biopsia</w:t>
      </w:r>
      <w:r>
        <w:rPr>
          <w:color w:val="3C3C3B"/>
          <w:spacing w:val="-4"/>
        </w:rPr>
        <w:t> </w:t>
      </w:r>
      <w:r>
        <w:rPr>
          <w:color w:val="3C3C3B"/>
        </w:rPr>
        <w:t>con</w:t>
      </w:r>
      <w:r>
        <w:rPr>
          <w:color w:val="3C3C3B"/>
          <w:spacing w:val="-4"/>
        </w:rPr>
        <w:t> </w:t>
      </w:r>
      <w:r>
        <w:rPr>
          <w:color w:val="3C3C3B"/>
        </w:rPr>
        <w:t>resección</w:t>
      </w:r>
      <w:r>
        <w:rPr>
          <w:color w:val="3C3C3B"/>
          <w:spacing w:val="-4"/>
        </w:rPr>
        <w:t> </w:t>
      </w:r>
      <w:r>
        <w:rPr>
          <w:color w:val="3C3C3B"/>
        </w:rPr>
        <w:t>con</w:t>
      </w:r>
      <w:r>
        <w:rPr>
          <w:color w:val="3C3C3B"/>
          <w:spacing w:val="-4"/>
        </w:rPr>
        <w:t> </w:t>
      </w:r>
      <w:r>
        <w:rPr>
          <w:color w:val="3C3C3B"/>
        </w:rPr>
        <w:t>un</w:t>
      </w:r>
      <w:r>
        <w:rPr>
          <w:color w:val="3C3C3B"/>
          <w:spacing w:val="-3"/>
        </w:rPr>
        <w:t> </w:t>
      </w:r>
      <w:r>
        <w:rPr>
          <w:color w:val="3C3C3B"/>
        </w:rPr>
        <w:t>borde</w:t>
      </w:r>
      <w:r>
        <w:rPr>
          <w:color w:val="3C3C3B"/>
          <w:spacing w:val="-4"/>
        </w:rPr>
        <w:t> </w:t>
      </w:r>
      <w:r>
        <w:rPr>
          <w:color w:val="3C3C3B"/>
        </w:rPr>
        <w:t>de</w:t>
      </w:r>
      <w:r>
        <w:rPr>
          <w:color w:val="3C3C3B"/>
          <w:spacing w:val="-46"/>
        </w:rPr>
        <w:t> </w:t>
      </w:r>
      <w:r>
        <w:rPr>
          <w:color w:val="3C3C3B"/>
        </w:rPr>
        <w:t>1-2</w:t>
      </w:r>
      <w:r>
        <w:rPr>
          <w:color w:val="3C3C3B"/>
          <w:spacing w:val="-4"/>
        </w:rPr>
        <w:t> </w:t>
      </w:r>
      <w:r>
        <w:rPr>
          <w:color w:val="3C3C3B"/>
        </w:rPr>
        <w:t>cm</w:t>
      </w:r>
      <w:r>
        <w:rPr>
          <w:color w:val="3C3C3B"/>
          <w:spacing w:val="-4"/>
        </w:rPr>
        <w:t> </w:t>
      </w:r>
      <w:r>
        <w:rPr>
          <w:color w:val="3C3C3B"/>
        </w:rPr>
        <w:t>a</w:t>
      </w:r>
      <w:r>
        <w:rPr>
          <w:color w:val="3C3C3B"/>
          <w:spacing w:val="-3"/>
        </w:rPr>
        <w:t> </w:t>
      </w:r>
      <w:r>
        <w:rPr>
          <w:color w:val="3C3C3B"/>
        </w:rPr>
        <w:t>la</w:t>
      </w:r>
      <w:r>
        <w:rPr>
          <w:color w:val="3C3C3B"/>
          <w:spacing w:val="-4"/>
        </w:rPr>
        <w:t> </w:t>
      </w:r>
      <w:r>
        <w:rPr>
          <w:color w:val="3C3C3B"/>
        </w:rPr>
        <w:t>biopsia</w:t>
      </w:r>
      <w:r>
        <w:rPr>
          <w:color w:val="3C3C3B"/>
          <w:spacing w:val="-3"/>
        </w:rPr>
        <w:t> </w:t>
      </w:r>
      <w:r>
        <w:rPr>
          <w:color w:val="3C3C3B"/>
        </w:rPr>
        <w:t>mediante</w:t>
      </w:r>
      <w:r>
        <w:rPr>
          <w:color w:val="3C3C3B"/>
          <w:spacing w:val="-4"/>
        </w:rPr>
        <w:t> </w:t>
      </w:r>
      <w:r>
        <w:rPr>
          <w:color w:val="3C3C3B"/>
        </w:rPr>
        <w:t>incisión.</w:t>
      </w:r>
    </w:p>
    <w:p>
      <w:pPr>
        <w:pStyle w:val="BodyText"/>
        <w:spacing w:before="1"/>
        <w:rPr>
          <w:sz w:val="21"/>
        </w:rPr>
      </w:pPr>
    </w:p>
    <w:p>
      <w:pPr>
        <w:pStyle w:val="BodyText"/>
        <w:spacing w:line="316" w:lineRule="auto"/>
        <w:ind w:left="413" w:right="678"/>
        <w:jc w:val="both"/>
      </w:pPr>
      <w:r>
        <w:rPr>
          <w:color w:val="3C3C3B"/>
        </w:rPr>
        <w:t>El </w:t>
      </w:r>
      <w:r>
        <w:rPr>
          <w:rFonts w:ascii="Tahoma" w:hAnsi="Tahoma"/>
          <w:b/>
          <w:color w:val="3C3C3B"/>
        </w:rPr>
        <w:t>tratamiento </w:t>
      </w:r>
      <w:r>
        <w:rPr>
          <w:color w:val="3C3C3B"/>
        </w:rPr>
        <w:t>de elección de los tumores de la pared torácica</w:t>
      </w:r>
      <w:r>
        <w:rPr>
          <w:color w:val="3C3C3B"/>
          <w:spacing w:val="1"/>
        </w:rPr>
        <w:t> </w:t>
      </w:r>
      <w:r>
        <w:rPr>
          <w:color w:val="3C3C3B"/>
        </w:rPr>
        <w:t>requiere con frecuencia la resección quirúrgica y un abordaje multi-</w:t>
      </w:r>
      <w:r>
        <w:rPr>
          <w:color w:val="3C3C3B"/>
          <w:spacing w:val="1"/>
        </w:rPr>
        <w:t> </w:t>
      </w:r>
      <w:r>
        <w:rPr>
          <w:color w:val="3C3C3B"/>
        </w:rPr>
        <w:t>disciplinar.</w:t>
      </w:r>
    </w:p>
    <w:p>
      <w:pPr>
        <w:pStyle w:val="BodyText"/>
        <w:spacing w:before="5"/>
        <w:rPr>
          <w:sz w:val="18"/>
        </w:rPr>
      </w:pPr>
    </w:p>
    <w:p>
      <w:pPr>
        <w:spacing w:before="0"/>
        <w:ind w:left="469" w:right="0" w:firstLine="0"/>
        <w:jc w:val="both"/>
        <w:rPr>
          <w:rFonts w:ascii="Palatino Linotype"/>
          <w:i/>
          <w:sz w:val="34"/>
        </w:rPr>
      </w:pPr>
      <w:r>
        <w:rPr>
          <w:rFonts w:ascii="Palatino Linotype"/>
          <w:i/>
          <w:color w:val="208B97"/>
          <w:w w:val="115"/>
          <w:sz w:val="34"/>
        </w:rPr>
        <w:t>Preguntas</w:t>
      </w:r>
      <w:r>
        <w:rPr>
          <w:rFonts w:ascii="Palatino Linotype"/>
          <w:i/>
          <w:color w:val="208B97"/>
          <w:spacing w:val="71"/>
          <w:w w:val="115"/>
          <w:sz w:val="34"/>
        </w:rPr>
        <w:t> </w:t>
      </w:r>
      <w:r>
        <w:rPr>
          <w:rFonts w:ascii="Palatino Linotype"/>
          <w:i/>
          <w:color w:val="208B97"/>
          <w:w w:val="145"/>
          <w:sz w:val="34"/>
        </w:rPr>
        <w:t>ENURM</w:t>
      </w:r>
    </w:p>
    <w:p>
      <w:pPr>
        <w:pStyle w:val="BodyText"/>
        <w:spacing w:before="6"/>
        <w:rPr>
          <w:rFonts w:ascii="Palatino Linotype"/>
          <w:i/>
          <w:sz w:val="7"/>
        </w:rPr>
      </w:pPr>
    </w:p>
    <w:p>
      <w:pPr>
        <w:pStyle w:val="BodyText"/>
        <w:ind w:left="413"/>
        <w:rPr>
          <w:rFonts w:ascii="Palatino Linotype"/>
          <w:sz w:val="20"/>
        </w:rPr>
      </w:pPr>
      <w:r>
        <w:rPr>
          <w:rFonts w:ascii="Palatino Linotype"/>
          <w:sz w:val="20"/>
        </w:rPr>
        <w:pict>
          <v:shape style="width:252.5pt;height:30.35pt;mso-position-horizontal-relative:char;mso-position-vertical-relative:line" type="#_x0000_t202" filled="true" fillcolor="#f2f8f9" stroked="false">
            <w10:anchorlock/>
            <v:textbox inset="0,0,0,0">
              <w:txbxContent>
                <w:p>
                  <w:pPr>
                    <w:numPr>
                      <w:ilvl w:val="0"/>
                      <w:numId w:val="87"/>
                    </w:numPr>
                    <w:tabs>
                      <w:tab w:pos="482" w:val="left" w:leader="none"/>
                    </w:tabs>
                    <w:spacing w:before="85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1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2023: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13</w:t>
                  </w:r>
                </w:p>
                <w:p>
                  <w:pPr>
                    <w:numPr>
                      <w:ilvl w:val="0"/>
                      <w:numId w:val="87"/>
                    </w:numPr>
                    <w:tabs>
                      <w:tab w:pos="482" w:val="left" w:leader="none"/>
                    </w:tabs>
                    <w:spacing w:before="35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1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2016: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98</w:t>
                  </w:r>
                </w:p>
              </w:txbxContent>
            </v:textbox>
            <v:fill type="solid"/>
          </v:shape>
        </w:pict>
      </w:r>
      <w:r>
        <w:rPr>
          <w:rFonts w:ascii="Palatino Linotype"/>
          <w:sz w:val="20"/>
        </w:rPr>
      </w:r>
    </w:p>
    <w:p>
      <w:pPr>
        <w:spacing w:after="0"/>
        <w:rPr>
          <w:rFonts w:ascii="Palatino Linotype"/>
          <w:sz w:val="20"/>
        </w:rPr>
        <w:sectPr>
          <w:type w:val="continuous"/>
          <w:pgSz w:w="11910" w:h="16840"/>
          <w:pgMar w:top="1580" w:bottom="280" w:left="0" w:right="0"/>
          <w:cols w:num="2" w:equalWidth="0">
            <w:col w:w="5727" w:space="40"/>
            <w:col w:w="6143"/>
          </w:cols>
        </w:sectPr>
      </w:pPr>
    </w:p>
    <w:p>
      <w:pPr>
        <w:pStyle w:val="BodyText"/>
        <w:spacing w:before="7"/>
        <w:rPr>
          <w:rFonts w:ascii="Palatino Linotype"/>
          <w:i/>
          <w:sz w:val="14"/>
        </w:rPr>
      </w:pPr>
    </w:p>
    <w:p>
      <w:pPr>
        <w:pStyle w:val="Heading1"/>
        <w:ind w:left="9623" w:right="0"/>
        <w:jc w:val="left"/>
      </w:pPr>
      <w:r>
        <w:rPr/>
        <w:drawing>
          <wp:anchor distT="0" distB="0" distL="0" distR="0" allowOverlap="1" layoutInCell="1" locked="0" behindDoc="0" simplePos="0" relativeHeight="15799296">
            <wp:simplePos x="0" y="0"/>
            <wp:positionH relativeFrom="page">
              <wp:posOffset>361102</wp:posOffset>
            </wp:positionH>
            <wp:positionV relativeFrom="paragraph">
              <wp:posOffset>-127219</wp:posOffset>
            </wp:positionV>
            <wp:extent cx="3810445" cy="2543769"/>
            <wp:effectExtent l="0" t="0" r="0" b="0"/>
            <wp:wrapNone/>
            <wp:docPr id="127" name="image1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8" name="image17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445" cy="25437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E68F43"/>
          <w:w w:val="105"/>
        </w:rPr>
        <w:t>14</w:t>
      </w:r>
    </w:p>
    <w:p>
      <w:pPr>
        <w:pStyle w:val="Heading2"/>
        <w:ind w:left="9862" w:right="0"/>
        <w:jc w:val="left"/>
      </w:pPr>
      <w:r>
        <w:rPr>
          <w:color w:val="208B97"/>
        </w:rPr>
        <w:t>Mama</w:t>
      </w: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spacing w:after="0"/>
        <w:rPr>
          <w:rFonts w:ascii="Tahoma"/>
          <w:sz w:val="20"/>
        </w:rPr>
        <w:sectPr>
          <w:headerReference w:type="default" r:id="rId198"/>
          <w:pgSz w:w="11910" w:h="16840"/>
          <w:pgMar w:header="0" w:footer="577" w:top="100" w:bottom="760" w:left="0" w:right="0"/>
        </w:sectPr>
      </w:pPr>
    </w:p>
    <w:p>
      <w:pPr>
        <w:pStyle w:val="Heading5"/>
        <w:numPr>
          <w:ilvl w:val="1"/>
          <w:numId w:val="88"/>
        </w:numPr>
        <w:tabs>
          <w:tab w:pos="1784" w:val="left" w:leader="none"/>
        </w:tabs>
        <w:spacing w:line="220" w:lineRule="auto" w:before="293" w:after="0"/>
        <w:ind w:left="680" w:right="1062" w:hanging="1"/>
        <w:jc w:val="left"/>
      </w:pPr>
      <w:r>
        <w:rPr>
          <w:color w:val="3C3C3B"/>
          <w:w w:val="95"/>
        </w:rPr>
        <w:t>Anatomía</w:t>
      </w:r>
      <w:r>
        <w:rPr>
          <w:color w:val="3C3C3B"/>
          <w:spacing w:val="27"/>
          <w:w w:val="95"/>
        </w:rPr>
        <w:t> </w:t>
      </w:r>
      <w:r>
        <w:rPr>
          <w:color w:val="3C3C3B"/>
          <w:w w:val="95"/>
        </w:rPr>
        <w:t>y</w:t>
      </w:r>
      <w:r>
        <w:rPr>
          <w:color w:val="3C3C3B"/>
          <w:spacing w:val="27"/>
          <w:w w:val="95"/>
        </w:rPr>
        <w:t> </w:t>
      </w:r>
      <w:r>
        <w:rPr>
          <w:color w:val="3C3C3B"/>
          <w:w w:val="95"/>
        </w:rPr>
        <w:t>fisiología</w:t>
      </w:r>
      <w:r>
        <w:rPr>
          <w:color w:val="3C3C3B"/>
          <w:spacing w:val="-75"/>
          <w:w w:val="95"/>
        </w:rPr>
        <w:t> </w:t>
      </w:r>
      <w:r>
        <w:rPr>
          <w:color w:val="3C3C3B"/>
        </w:rPr>
        <w:t>de</w:t>
      </w:r>
      <w:r>
        <w:rPr>
          <w:color w:val="3C3C3B"/>
          <w:spacing w:val="-2"/>
        </w:rPr>
        <w:t> </w:t>
      </w:r>
      <w:r>
        <w:rPr>
          <w:color w:val="3C3C3B"/>
        </w:rPr>
        <w:t>la</w:t>
      </w:r>
      <w:r>
        <w:rPr>
          <w:color w:val="3C3C3B"/>
          <w:spacing w:val="-1"/>
        </w:rPr>
        <w:t> </w:t>
      </w:r>
      <w:r>
        <w:rPr>
          <w:color w:val="3C3C3B"/>
        </w:rPr>
        <w:t>mama</w:t>
      </w:r>
    </w:p>
    <w:p>
      <w:pPr>
        <w:pStyle w:val="BodyText"/>
        <w:spacing w:before="8"/>
        <w:rPr>
          <w:rFonts w:ascii="Tahoma"/>
          <w:b/>
          <w:sz w:val="36"/>
        </w:rPr>
      </w:pPr>
    </w:p>
    <w:p>
      <w:pPr>
        <w:pStyle w:val="BodyText"/>
        <w:ind w:left="680"/>
        <w:jc w:val="both"/>
      </w:pPr>
      <w:r>
        <w:rPr>
          <w:color w:val="3C3C3B"/>
        </w:rPr>
        <w:t>Ver</w:t>
      </w:r>
      <w:r>
        <w:rPr>
          <w:color w:val="3C3C3B"/>
          <w:spacing w:val="5"/>
        </w:rPr>
        <w:t> </w:t>
      </w:r>
      <w:r>
        <w:rPr>
          <w:color w:val="3C3C3B"/>
        </w:rPr>
        <w:t>manual</w:t>
      </w:r>
    </w:p>
    <w:p>
      <w:pPr>
        <w:pStyle w:val="BodyText"/>
        <w:spacing w:before="4"/>
        <w:rPr>
          <w:sz w:val="24"/>
        </w:rPr>
      </w:pPr>
    </w:p>
    <w:p>
      <w:pPr>
        <w:pStyle w:val="Heading5"/>
        <w:numPr>
          <w:ilvl w:val="1"/>
          <w:numId w:val="88"/>
        </w:numPr>
        <w:tabs>
          <w:tab w:pos="1784" w:val="left" w:leader="none"/>
        </w:tabs>
        <w:spacing w:line="240" w:lineRule="auto" w:before="0" w:after="0"/>
        <w:ind w:left="1783" w:right="0" w:hanging="1104"/>
        <w:jc w:val="left"/>
      </w:pPr>
      <w:r>
        <w:rPr>
          <w:color w:val="3C3C3B"/>
        </w:rPr>
        <w:t>Cáncer</w:t>
      </w:r>
      <w:r>
        <w:rPr>
          <w:color w:val="3C3C3B"/>
          <w:spacing w:val="-10"/>
        </w:rPr>
        <w:t> </w:t>
      </w:r>
      <w:r>
        <w:rPr>
          <w:color w:val="3C3C3B"/>
        </w:rPr>
        <w:t>de</w:t>
      </w:r>
      <w:r>
        <w:rPr>
          <w:color w:val="3C3C3B"/>
          <w:spacing w:val="-9"/>
        </w:rPr>
        <w:t> </w:t>
      </w:r>
      <w:r>
        <w:rPr>
          <w:color w:val="3C3C3B"/>
        </w:rPr>
        <w:t>mama</w:t>
      </w:r>
    </w:p>
    <w:p>
      <w:pPr>
        <w:pStyle w:val="Heading6"/>
        <w:spacing w:before="185"/>
        <w:ind w:left="680"/>
        <w:jc w:val="both"/>
      </w:pPr>
      <w:r>
        <w:rPr>
          <w:color w:val="E58D42"/>
        </w:rPr>
        <w:t>Factores</w:t>
      </w:r>
      <w:r>
        <w:rPr>
          <w:color w:val="E58D42"/>
          <w:spacing w:val="-14"/>
        </w:rPr>
        <w:t> </w:t>
      </w:r>
      <w:r>
        <w:rPr>
          <w:color w:val="E58D42"/>
        </w:rPr>
        <w:t>de</w:t>
      </w:r>
      <w:r>
        <w:rPr>
          <w:color w:val="E58D42"/>
          <w:spacing w:val="-14"/>
        </w:rPr>
        <w:t> </w:t>
      </w:r>
      <w:r>
        <w:rPr>
          <w:color w:val="E58D42"/>
        </w:rPr>
        <w:t>riesgo</w:t>
      </w:r>
      <w:r>
        <w:rPr>
          <w:color w:val="E58D42"/>
          <w:spacing w:val="-14"/>
        </w:rPr>
        <w:t> </w:t>
      </w:r>
      <w:r>
        <w:rPr>
          <w:color w:val="E58D42"/>
        </w:rPr>
        <w:t>para</w:t>
      </w:r>
      <w:r>
        <w:rPr>
          <w:color w:val="E58D42"/>
          <w:spacing w:val="-14"/>
        </w:rPr>
        <w:t> </w:t>
      </w:r>
      <w:r>
        <w:rPr>
          <w:color w:val="E58D42"/>
        </w:rPr>
        <w:t>de</w:t>
      </w:r>
      <w:r>
        <w:rPr>
          <w:color w:val="E58D42"/>
          <w:spacing w:val="-14"/>
        </w:rPr>
        <w:t> </w:t>
      </w:r>
      <w:r>
        <w:rPr>
          <w:color w:val="E58D42"/>
        </w:rPr>
        <w:t>mama:</w:t>
      </w:r>
    </w:p>
    <w:p>
      <w:pPr>
        <w:pStyle w:val="BodyText"/>
        <w:spacing w:before="6"/>
        <w:rPr>
          <w:rFonts w:ascii="Tahoma"/>
          <w:b/>
          <w:sz w:val="24"/>
        </w:rPr>
      </w:pPr>
    </w:p>
    <w:p>
      <w:pPr>
        <w:pStyle w:val="BodyText"/>
        <w:spacing w:line="316" w:lineRule="auto"/>
        <w:ind w:left="680"/>
        <w:jc w:val="both"/>
      </w:pPr>
      <w:r>
        <w:rPr>
          <w:color w:val="3C3C3B"/>
          <w:w w:val="105"/>
        </w:rPr>
        <w:t>El incremento de la exposición a estrógenos se acompaña de un</w:t>
      </w:r>
      <w:r>
        <w:rPr>
          <w:color w:val="3C3C3B"/>
          <w:spacing w:val="1"/>
          <w:w w:val="105"/>
        </w:rPr>
        <w:t> </w:t>
      </w:r>
      <w:r>
        <w:rPr>
          <w:color w:val="3C3C3B"/>
          <w:w w:val="105"/>
        </w:rPr>
        <w:t>mayor riesgo de cáncer de mama, en tanto que se piensa que una</w:t>
      </w:r>
      <w:r>
        <w:rPr>
          <w:color w:val="3C3C3B"/>
          <w:spacing w:val="1"/>
          <w:w w:val="105"/>
        </w:rPr>
        <w:t> </w:t>
      </w:r>
      <w:r>
        <w:rPr>
          <w:color w:val="3C3C3B"/>
        </w:rPr>
        <w:t>exposición reducida es protectora. Como la fuente más importante de</w:t>
      </w:r>
      <w:r>
        <w:rPr>
          <w:color w:val="3C3C3B"/>
          <w:spacing w:val="-47"/>
        </w:rPr>
        <w:t> </w:t>
      </w:r>
      <w:r>
        <w:rPr>
          <w:color w:val="3C3C3B"/>
          <w:spacing w:val="-1"/>
          <w:w w:val="105"/>
        </w:rPr>
        <w:t>estrógenos</w:t>
      </w:r>
      <w:r>
        <w:rPr>
          <w:color w:val="3C3C3B"/>
          <w:spacing w:val="-11"/>
          <w:w w:val="105"/>
        </w:rPr>
        <w:t> </w:t>
      </w:r>
      <w:r>
        <w:rPr>
          <w:color w:val="3C3C3B"/>
          <w:spacing w:val="-1"/>
          <w:w w:val="105"/>
        </w:rPr>
        <w:t>en</w:t>
      </w:r>
      <w:r>
        <w:rPr>
          <w:color w:val="3C3C3B"/>
          <w:spacing w:val="-10"/>
          <w:w w:val="105"/>
        </w:rPr>
        <w:t> </w:t>
      </w:r>
      <w:r>
        <w:rPr>
          <w:color w:val="3C3C3B"/>
          <w:spacing w:val="-1"/>
          <w:w w:val="105"/>
        </w:rPr>
        <w:t>mujeres</w:t>
      </w:r>
      <w:r>
        <w:rPr>
          <w:color w:val="3C3C3B"/>
          <w:spacing w:val="-10"/>
          <w:w w:val="105"/>
        </w:rPr>
        <w:t> </w:t>
      </w:r>
      <w:r>
        <w:rPr>
          <w:color w:val="3C3C3B"/>
          <w:spacing w:val="-1"/>
          <w:w w:val="105"/>
        </w:rPr>
        <w:t>posmenopáusicas</w:t>
      </w:r>
      <w:r>
        <w:rPr>
          <w:color w:val="3C3C3B"/>
          <w:spacing w:val="-10"/>
          <w:w w:val="105"/>
        </w:rPr>
        <w:t> </w:t>
      </w:r>
      <w:r>
        <w:rPr>
          <w:color w:val="3C3C3B"/>
          <w:w w:val="105"/>
        </w:rPr>
        <w:t>es</w:t>
      </w:r>
      <w:r>
        <w:rPr>
          <w:color w:val="3C3C3B"/>
          <w:spacing w:val="-10"/>
          <w:w w:val="105"/>
        </w:rPr>
        <w:t> </w:t>
      </w:r>
      <w:r>
        <w:rPr>
          <w:color w:val="3C3C3B"/>
          <w:w w:val="105"/>
        </w:rPr>
        <w:t>la</w:t>
      </w:r>
      <w:r>
        <w:rPr>
          <w:color w:val="3C3C3B"/>
          <w:spacing w:val="-10"/>
          <w:w w:val="105"/>
        </w:rPr>
        <w:t> </w:t>
      </w:r>
      <w:r>
        <w:rPr>
          <w:color w:val="3C3C3B"/>
          <w:w w:val="105"/>
        </w:rPr>
        <w:t>conversión</w:t>
      </w:r>
      <w:r>
        <w:rPr>
          <w:color w:val="3C3C3B"/>
          <w:spacing w:val="-10"/>
          <w:w w:val="105"/>
        </w:rPr>
        <w:t> </w:t>
      </w:r>
      <w:r>
        <w:rPr>
          <w:color w:val="3C3C3B"/>
          <w:w w:val="105"/>
        </w:rPr>
        <w:t>de</w:t>
      </w:r>
      <w:r>
        <w:rPr>
          <w:color w:val="3C3C3B"/>
          <w:spacing w:val="-10"/>
          <w:w w:val="105"/>
        </w:rPr>
        <w:t> </w:t>
      </w:r>
      <w:r>
        <w:rPr>
          <w:color w:val="3C3C3B"/>
          <w:w w:val="105"/>
        </w:rPr>
        <w:t>andros-</w:t>
      </w:r>
      <w:r>
        <w:rPr>
          <w:color w:val="3C3C3B"/>
          <w:spacing w:val="-49"/>
          <w:w w:val="105"/>
        </w:rPr>
        <w:t> </w:t>
      </w:r>
      <w:r>
        <w:rPr>
          <w:color w:val="3C3C3B"/>
        </w:rPr>
        <w:t>tenediona</w:t>
      </w:r>
      <w:r>
        <w:rPr>
          <w:color w:val="3C3C3B"/>
          <w:spacing w:val="-7"/>
        </w:rPr>
        <w:t> </w:t>
      </w:r>
      <w:r>
        <w:rPr>
          <w:color w:val="3C3C3B"/>
        </w:rPr>
        <w:t>a</w:t>
      </w:r>
      <w:r>
        <w:rPr>
          <w:color w:val="3C3C3B"/>
          <w:spacing w:val="-7"/>
        </w:rPr>
        <w:t> </w:t>
      </w:r>
      <w:r>
        <w:rPr>
          <w:color w:val="3C3C3B"/>
        </w:rPr>
        <w:t>estrona</w:t>
      </w:r>
      <w:r>
        <w:rPr>
          <w:color w:val="3C3C3B"/>
          <w:spacing w:val="-7"/>
        </w:rPr>
        <w:t> </w:t>
      </w:r>
      <w:r>
        <w:rPr>
          <w:color w:val="3C3C3B"/>
        </w:rPr>
        <w:t>por</w:t>
      </w:r>
      <w:r>
        <w:rPr>
          <w:color w:val="3C3C3B"/>
          <w:spacing w:val="-6"/>
        </w:rPr>
        <w:t> </w:t>
      </w:r>
      <w:r>
        <w:rPr>
          <w:color w:val="3C3C3B"/>
        </w:rPr>
        <w:t>el</w:t>
      </w:r>
      <w:r>
        <w:rPr>
          <w:color w:val="3C3C3B"/>
          <w:spacing w:val="-7"/>
        </w:rPr>
        <w:t> </w:t>
      </w:r>
      <w:r>
        <w:rPr>
          <w:color w:val="3C3C3B"/>
        </w:rPr>
        <w:t>tejido</w:t>
      </w:r>
      <w:r>
        <w:rPr>
          <w:color w:val="3C3C3B"/>
          <w:spacing w:val="-7"/>
        </w:rPr>
        <w:t> </w:t>
      </w:r>
      <w:r>
        <w:rPr>
          <w:color w:val="3C3C3B"/>
        </w:rPr>
        <w:t>adiposo,</w:t>
      </w:r>
      <w:r>
        <w:rPr>
          <w:color w:val="3C3C3B"/>
          <w:spacing w:val="-13"/>
        </w:rPr>
        <w:t> </w:t>
      </w:r>
      <w:r>
        <w:rPr>
          <w:color w:val="3C3C3B"/>
        </w:rPr>
        <w:t>la</w:t>
      </w:r>
      <w:r>
        <w:rPr>
          <w:color w:val="3C3C3B"/>
          <w:spacing w:val="-7"/>
        </w:rPr>
        <w:t> </w:t>
      </w:r>
      <w:r>
        <w:rPr>
          <w:color w:val="3C3C3B"/>
        </w:rPr>
        <w:t>obesidad</w:t>
      </w:r>
      <w:r>
        <w:rPr>
          <w:color w:val="3C3C3B"/>
          <w:spacing w:val="-6"/>
        </w:rPr>
        <w:t> </w:t>
      </w:r>
      <w:r>
        <w:rPr>
          <w:color w:val="3C3C3B"/>
        </w:rPr>
        <w:t>se</w:t>
      </w:r>
      <w:r>
        <w:rPr>
          <w:color w:val="3C3C3B"/>
          <w:spacing w:val="-7"/>
        </w:rPr>
        <w:t> </w:t>
      </w:r>
      <w:r>
        <w:rPr>
          <w:color w:val="3C3C3B"/>
        </w:rPr>
        <w:t>relaciona</w:t>
      </w:r>
      <w:r>
        <w:rPr>
          <w:color w:val="3C3C3B"/>
          <w:spacing w:val="-7"/>
        </w:rPr>
        <w:t> </w:t>
      </w:r>
      <w:r>
        <w:rPr>
          <w:color w:val="3C3C3B"/>
        </w:rPr>
        <w:t>con</w:t>
      </w:r>
      <w:r>
        <w:rPr>
          <w:color w:val="3C3C3B"/>
          <w:spacing w:val="-46"/>
        </w:rPr>
        <w:t> </w:t>
      </w:r>
      <w:r>
        <w:rPr>
          <w:color w:val="3C3C3B"/>
          <w:w w:val="105"/>
        </w:rPr>
        <w:t>un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incremento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de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la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exposición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a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estrógenos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a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largo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plazo.</w:t>
      </w:r>
      <w:r>
        <w:rPr>
          <w:color w:val="3C3C3B"/>
          <w:spacing w:val="32"/>
          <w:w w:val="105"/>
        </w:rPr>
        <w:t> </w:t>
      </w:r>
      <w:r>
        <w:rPr>
          <w:color w:val="3C3C3B"/>
          <w:w w:val="105"/>
        </w:rPr>
        <w:t>Los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fac-</w:t>
      </w:r>
      <w:r>
        <w:rPr>
          <w:color w:val="3C3C3B"/>
          <w:spacing w:val="-48"/>
          <w:w w:val="105"/>
        </w:rPr>
        <w:t> </w:t>
      </w:r>
      <w:r>
        <w:rPr>
          <w:color w:val="3C3C3B"/>
        </w:rPr>
        <w:t>tores</w:t>
      </w:r>
      <w:r>
        <w:rPr>
          <w:color w:val="3C3C3B"/>
          <w:spacing w:val="9"/>
        </w:rPr>
        <w:t> </w:t>
      </w:r>
      <w:r>
        <w:rPr>
          <w:color w:val="3C3C3B"/>
        </w:rPr>
        <w:t>de</w:t>
      </w:r>
      <w:r>
        <w:rPr>
          <w:color w:val="3C3C3B"/>
          <w:spacing w:val="9"/>
        </w:rPr>
        <w:t> </w:t>
      </w:r>
      <w:r>
        <w:rPr>
          <w:color w:val="3C3C3B"/>
        </w:rPr>
        <w:t>riesgo</w:t>
      </w:r>
      <w:r>
        <w:rPr>
          <w:color w:val="3C3C3B"/>
          <w:spacing w:val="10"/>
        </w:rPr>
        <w:t> </w:t>
      </w:r>
      <w:r>
        <w:rPr>
          <w:color w:val="3C3C3B"/>
        </w:rPr>
        <w:t>no</w:t>
      </w:r>
      <w:r>
        <w:rPr>
          <w:color w:val="3C3C3B"/>
          <w:spacing w:val="9"/>
        </w:rPr>
        <w:t> </w:t>
      </w:r>
      <w:r>
        <w:rPr>
          <w:color w:val="3C3C3B"/>
        </w:rPr>
        <w:t>hormonales</w:t>
      </w:r>
      <w:r>
        <w:rPr>
          <w:color w:val="3C3C3B"/>
          <w:spacing w:val="9"/>
        </w:rPr>
        <w:t> </w:t>
      </w:r>
      <w:r>
        <w:rPr>
          <w:color w:val="3C3C3B"/>
        </w:rPr>
        <w:t>comprenden</w:t>
      </w:r>
      <w:r>
        <w:rPr>
          <w:color w:val="3C3C3B"/>
          <w:spacing w:val="10"/>
        </w:rPr>
        <w:t> </w:t>
      </w:r>
      <w:r>
        <w:rPr>
          <w:color w:val="3C3C3B"/>
        </w:rPr>
        <w:t>exposición</w:t>
      </w:r>
      <w:r>
        <w:rPr>
          <w:color w:val="3C3C3B"/>
          <w:spacing w:val="9"/>
        </w:rPr>
        <w:t> </w:t>
      </w:r>
      <w:r>
        <w:rPr>
          <w:color w:val="3C3C3B"/>
        </w:rPr>
        <w:t>a</w:t>
      </w:r>
      <w:r>
        <w:rPr>
          <w:color w:val="3C3C3B"/>
          <w:spacing w:val="9"/>
        </w:rPr>
        <w:t> </w:t>
      </w:r>
      <w:r>
        <w:rPr>
          <w:color w:val="3C3C3B"/>
        </w:rPr>
        <w:t>la</w:t>
      </w:r>
      <w:r>
        <w:rPr>
          <w:color w:val="3C3C3B"/>
          <w:spacing w:val="10"/>
        </w:rPr>
        <w:t> </w:t>
      </w:r>
      <w:r>
        <w:rPr>
          <w:color w:val="3C3C3B"/>
        </w:rPr>
        <w:t>radiación</w:t>
      </w:r>
    </w:p>
    <w:p>
      <w:pPr>
        <w:pStyle w:val="BodyText"/>
        <w:spacing w:before="8"/>
      </w:pPr>
    </w:p>
    <w:tbl>
      <w:tblPr>
        <w:tblW w:w="0" w:type="auto"/>
        <w:jc w:val="left"/>
        <w:tblInd w:w="687" w:type="dxa"/>
        <w:tblBorders>
          <w:top w:val="single" w:sz="2" w:space="0" w:color="B3B2B2"/>
          <w:left w:val="single" w:sz="2" w:space="0" w:color="B3B2B2"/>
          <w:bottom w:val="single" w:sz="2" w:space="0" w:color="B3B2B2"/>
          <w:right w:val="single" w:sz="2" w:space="0" w:color="B3B2B2"/>
          <w:insideH w:val="single" w:sz="2" w:space="0" w:color="B3B2B2"/>
          <w:insideV w:val="single" w:sz="2" w:space="0" w:color="B3B2B2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34"/>
        <w:gridCol w:w="1400"/>
      </w:tblGrid>
      <w:tr>
        <w:trPr>
          <w:trHeight w:val="307" w:hRule="atLeast"/>
        </w:trPr>
        <w:tc>
          <w:tcPr>
            <w:tcW w:w="3634" w:type="dxa"/>
            <w:shd w:val="clear" w:color="auto" w:fill="B1D5D9"/>
          </w:tcPr>
          <w:p>
            <w:pPr>
              <w:pStyle w:val="TableParagraph"/>
              <w:spacing w:before="77"/>
              <w:ind w:left="85"/>
              <w:rPr>
                <w:sz w:val="14"/>
              </w:rPr>
            </w:pPr>
            <w:r>
              <w:rPr>
                <w:color w:val="575756"/>
                <w:spacing w:val="-1"/>
                <w:w w:val="105"/>
                <w:sz w:val="14"/>
              </w:rPr>
              <w:t>Cáncer</w:t>
            </w:r>
            <w:r>
              <w:rPr>
                <w:color w:val="575756"/>
                <w:spacing w:val="-11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de</w:t>
            </w:r>
            <w:r>
              <w:rPr>
                <w:color w:val="575756"/>
                <w:spacing w:val="-10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mama</w:t>
            </w:r>
            <w:r>
              <w:rPr>
                <w:color w:val="575756"/>
                <w:spacing w:val="-10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esporádico</w:t>
            </w:r>
          </w:p>
        </w:tc>
        <w:tc>
          <w:tcPr>
            <w:tcW w:w="1400" w:type="dxa"/>
            <w:shd w:val="clear" w:color="auto" w:fill="FEF2E1"/>
          </w:tcPr>
          <w:p>
            <w:pPr>
              <w:pStyle w:val="TableParagraph"/>
              <w:spacing w:before="77"/>
              <w:ind w:left="169"/>
              <w:rPr>
                <w:sz w:val="14"/>
              </w:rPr>
            </w:pPr>
            <w:r>
              <w:rPr>
                <w:color w:val="575756"/>
                <w:w w:val="110"/>
                <w:sz w:val="14"/>
              </w:rPr>
              <w:t>65-75%</w:t>
            </w:r>
          </w:p>
        </w:tc>
      </w:tr>
      <w:tr>
        <w:trPr>
          <w:trHeight w:val="307" w:hRule="atLeast"/>
        </w:trPr>
        <w:tc>
          <w:tcPr>
            <w:tcW w:w="3634" w:type="dxa"/>
            <w:shd w:val="clear" w:color="auto" w:fill="B1D5D9"/>
          </w:tcPr>
          <w:p>
            <w:pPr>
              <w:pStyle w:val="TableParagraph"/>
              <w:spacing w:before="77"/>
              <w:ind w:left="85"/>
              <w:rPr>
                <w:sz w:val="14"/>
              </w:rPr>
            </w:pPr>
            <w:r>
              <w:rPr>
                <w:color w:val="575756"/>
                <w:sz w:val="14"/>
              </w:rPr>
              <w:t>Cáncer de</w:t>
            </w:r>
            <w:r>
              <w:rPr>
                <w:color w:val="575756"/>
                <w:spacing w:val="1"/>
                <w:sz w:val="14"/>
              </w:rPr>
              <w:t> </w:t>
            </w:r>
            <w:r>
              <w:rPr>
                <w:color w:val="575756"/>
                <w:sz w:val="14"/>
              </w:rPr>
              <w:t>mama familiar</w:t>
            </w:r>
          </w:p>
        </w:tc>
        <w:tc>
          <w:tcPr>
            <w:tcW w:w="1400" w:type="dxa"/>
            <w:shd w:val="clear" w:color="auto" w:fill="FEF2E1"/>
          </w:tcPr>
          <w:p>
            <w:pPr>
              <w:pStyle w:val="TableParagraph"/>
              <w:spacing w:before="77"/>
              <w:ind w:left="169"/>
              <w:rPr>
                <w:sz w:val="14"/>
              </w:rPr>
            </w:pPr>
            <w:r>
              <w:rPr>
                <w:color w:val="575756"/>
                <w:w w:val="110"/>
                <w:sz w:val="14"/>
              </w:rPr>
              <w:t>20-30%</w:t>
            </w:r>
          </w:p>
        </w:tc>
      </w:tr>
      <w:tr>
        <w:trPr>
          <w:trHeight w:val="1878" w:hRule="atLeast"/>
        </w:trPr>
        <w:tc>
          <w:tcPr>
            <w:tcW w:w="3634" w:type="dxa"/>
            <w:shd w:val="clear" w:color="auto" w:fill="B1D5D9"/>
          </w:tcPr>
          <w:p>
            <w:pPr>
              <w:pStyle w:val="TableParagraph"/>
              <w:spacing w:before="77"/>
              <w:ind w:left="85"/>
              <w:rPr>
                <w:sz w:val="14"/>
              </w:rPr>
            </w:pPr>
            <w:r>
              <w:rPr>
                <w:color w:val="575756"/>
                <w:sz w:val="14"/>
              </w:rPr>
              <w:t>Cáncer</w:t>
            </w:r>
            <w:r>
              <w:rPr>
                <w:color w:val="575756"/>
                <w:spacing w:val="3"/>
                <w:sz w:val="14"/>
              </w:rPr>
              <w:t> </w:t>
            </w:r>
            <w:r>
              <w:rPr>
                <w:color w:val="575756"/>
                <w:sz w:val="14"/>
              </w:rPr>
              <w:t>de</w:t>
            </w:r>
            <w:r>
              <w:rPr>
                <w:color w:val="575756"/>
                <w:spacing w:val="3"/>
                <w:sz w:val="14"/>
              </w:rPr>
              <w:t> </w:t>
            </w:r>
            <w:r>
              <w:rPr>
                <w:color w:val="575756"/>
                <w:sz w:val="14"/>
              </w:rPr>
              <w:t>mama</w:t>
            </w:r>
            <w:r>
              <w:rPr>
                <w:color w:val="575756"/>
                <w:spacing w:val="3"/>
                <w:sz w:val="14"/>
              </w:rPr>
              <w:t> </w:t>
            </w:r>
            <w:r>
              <w:rPr>
                <w:color w:val="575756"/>
                <w:sz w:val="14"/>
              </w:rPr>
              <w:t>hereditario</w:t>
            </w:r>
          </w:p>
          <w:p>
            <w:pPr>
              <w:pStyle w:val="TableParagraph"/>
              <w:spacing w:line="290" w:lineRule="auto" w:before="33"/>
              <w:ind w:left="368" w:right="2774"/>
              <w:rPr>
                <w:i/>
                <w:sz w:val="14"/>
              </w:rPr>
            </w:pPr>
            <w:r>
              <w:rPr>
                <w:i/>
                <w:color w:val="575756"/>
                <w:sz w:val="14"/>
              </w:rPr>
              <w:t>BRCA1ª</w:t>
            </w:r>
            <w:r>
              <w:rPr>
                <w:i/>
                <w:color w:val="575756"/>
                <w:spacing w:val="-40"/>
                <w:sz w:val="14"/>
              </w:rPr>
              <w:t> </w:t>
            </w:r>
            <w:r>
              <w:rPr>
                <w:i/>
                <w:color w:val="575756"/>
                <w:w w:val="105"/>
                <w:sz w:val="14"/>
              </w:rPr>
              <w:t>BRCA2</w:t>
            </w:r>
          </w:p>
          <w:p>
            <w:pPr>
              <w:pStyle w:val="TableParagraph"/>
              <w:spacing w:line="290" w:lineRule="auto"/>
              <w:ind w:left="368" w:right="619"/>
              <w:rPr>
                <w:sz w:val="14"/>
              </w:rPr>
            </w:pPr>
            <w:r>
              <w:rPr>
                <w:color w:val="575756"/>
                <w:sz w:val="14"/>
              </w:rPr>
              <w:t>p53ª (síndrome de Li-Fraumeni)</w:t>
            </w:r>
            <w:r>
              <w:rPr>
                <w:color w:val="575756"/>
                <w:spacing w:val="1"/>
                <w:sz w:val="14"/>
              </w:rPr>
              <w:t> </w:t>
            </w:r>
            <w:r>
              <w:rPr>
                <w:color w:val="575756"/>
                <w:sz w:val="14"/>
              </w:rPr>
              <w:t>STK11/LKB1ª</w:t>
            </w:r>
            <w:r>
              <w:rPr>
                <w:color w:val="575756"/>
                <w:spacing w:val="-8"/>
                <w:sz w:val="14"/>
              </w:rPr>
              <w:t> </w:t>
            </w:r>
            <w:r>
              <w:rPr>
                <w:color w:val="575756"/>
                <w:sz w:val="14"/>
              </w:rPr>
              <w:t>(síndrome</w:t>
            </w:r>
            <w:r>
              <w:rPr>
                <w:color w:val="575756"/>
                <w:spacing w:val="-7"/>
                <w:sz w:val="14"/>
              </w:rPr>
              <w:t> </w:t>
            </w:r>
            <w:r>
              <w:rPr>
                <w:color w:val="575756"/>
                <w:sz w:val="14"/>
              </w:rPr>
              <w:t>de</w:t>
            </w:r>
            <w:r>
              <w:rPr>
                <w:color w:val="575756"/>
                <w:spacing w:val="-7"/>
                <w:sz w:val="14"/>
              </w:rPr>
              <w:t> </w:t>
            </w:r>
            <w:r>
              <w:rPr>
                <w:color w:val="575756"/>
                <w:sz w:val="14"/>
              </w:rPr>
              <w:t>Peutz-Jeghers)</w:t>
            </w:r>
            <w:r>
              <w:rPr>
                <w:color w:val="575756"/>
                <w:spacing w:val="-39"/>
                <w:sz w:val="14"/>
              </w:rPr>
              <w:t> </w:t>
            </w:r>
            <w:r>
              <w:rPr>
                <w:color w:val="575756"/>
                <w:sz w:val="14"/>
              </w:rPr>
              <w:t>PTENª (enfermedad de Cowden)</w:t>
            </w:r>
            <w:r>
              <w:rPr>
                <w:color w:val="575756"/>
                <w:spacing w:val="1"/>
                <w:sz w:val="14"/>
              </w:rPr>
              <w:t> </w:t>
            </w:r>
            <w:r>
              <w:rPr>
                <w:color w:val="575756"/>
                <w:sz w:val="14"/>
              </w:rPr>
              <w:t>MSH2/MLH1ª (síndrome de Muir-Torre)</w:t>
            </w:r>
            <w:r>
              <w:rPr>
                <w:color w:val="575756"/>
                <w:spacing w:val="1"/>
                <w:sz w:val="14"/>
              </w:rPr>
              <w:t> </w:t>
            </w:r>
            <w:r>
              <w:rPr>
                <w:color w:val="575756"/>
                <w:sz w:val="14"/>
              </w:rPr>
              <w:t>ATMª</w:t>
            </w:r>
            <w:r>
              <w:rPr>
                <w:color w:val="575756"/>
                <w:spacing w:val="-5"/>
                <w:sz w:val="14"/>
              </w:rPr>
              <w:t> </w:t>
            </w:r>
            <w:r>
              <w:rPr>
                <w:color w:val="575756"/>
                <w:sz w:val="14"/>
              </w:rPr>
              <w:t>(ataxia-telangiectasia)</w:t>
            </w:r>
          </w:p>
          <w:p>
            <w:pPr>
              <w:pStyle w:val="TableParagraph"/>
              <w:spacing w:line="160" w:lineRule="exact"/>
              <w:ind w:left="368"/>
              <w:rPr>
                <w:sz w:val="14"/>
              </w:rPr>
            </w:pPr>
            <w:r>
              <w:rPr>
                <w:color w:val="575756"/>
                <w:w w:val="105"/>
                <w:sz w:val="14"/>
              </w:rPr>
              <w:t>Desconocido</w:t>
            </w:r>
          </w:p>
        </w:tc>
        <w:tc>
          <w:tcPr>
            <w:tcW w:w="1400" w:type="dxa"/>
            <w:shd w:val="clear" w:color="auto" w:fill="FEF2E1"/>
          </w:tcPr>
          <w:p>
            <w:pPr>
              <w:pStyle w:val="TableParagraph"/>
              <w:spacing w:before="76"/>
              <w:ind w:left="169"/>
              <w:rPr>
                <w:sz w:val="14"/>
              </w:rPr>
            </w:pPr>
            <w:r>
              <w:rPr>
                <w:color w:val="575756"/>
                <w:w w:val="110"/>
                <w:sz w:val="14"/>
              </w:rPr>
              <w:t>5-10%</w:t>
            </w:r>
          </w:p>
          <w:p>
            <w:pPr>
              <w:pStyle w:val="TableParagraph"/>
              <w:spacing w:before="34"/>
              <w:ind w:left="169"/>
              <w:rPr>
                <w:sz w:val="14"/>
              </w:rPr>
            </w:pPr>
            <w:r>
              <w:rPr>
                <w:color w:val="575756"/>
                <w:w w:val="115"/>
                <w:sz w:val="14"/>
              </w:rPr>
              <w:t>45%</w:t>
            </w:r>
          </w:p>
          <w:p>
            <w:pPr>
              <w:pStyle w:val="TableParagraph"/>
              <w:spacing w:before="34"/>
              <w:ind w:left="169"/>
              <w:rPr>
                <w:sz w:val="14"/>
              </w:rPr>
            </w:pPr>
            <w:r>
              <w:rPr>
                <w:color w:val="575756"/>
                <w:w w:val="115"/>
                <w:sz w:val="14"/>
              </w:rPr>
              <w:t>35%</w:t>
            </w:r>
          </w:p>
          <w:p>
            <w:pPr>
              <w:pStyle w:val="TableParagraph"/>
              <w:spacing w:before="33"/>
              <w:ind w:left="169"/>
              <w:rPr>
                <w:sz w:val="14"/>
              </w:rPr>
            </w:pPr>
            <w:r>
              <w:rPr>
                <w:color w:val="575756"/>
                <w:w w:val="120"/>
                <w:sz w:val="14"/>
              </w:rPr>
              <w:t>1%</w:t>
            </w:r>
          </w:p>
          <w:p>
            <w:pPr>
              <w:pStyle w:val="TableParagraph"/>
              <w:spacing w:before="34"/>
              <w:ind w:left="169"/>
              <w:rPr>
                <w:sz w:val="14"/>
              </w:rPr>
            </w:pPr>
            <w:r>
              <w:rPr>
                <w:color w:val="575756"/>
                <w:w w:val="120"/>
                <w:sz w:val="14"/>
              </w:rPr>
              <w:t>&lt;1%</w:t>
            </w:r>
          </w:p>
          <w:p>
            <w:pPr>
              <w:pStyle w:val="TableParagraph"/>
              <w:spacing w:before="34"/>
              <w:ind w:left="169"/>
              <w:rPr>
                <w:sz w:val="14"/>
              </w:rPr>
            </w:pPr>
            <w:r>
              <w:rPr>
                <w:color w:val="575756"/>
                <w:w w:val="120"/>
                <w:sz w:val="14"/>
              </w:rPr>
              <w:t>&lt;1%</w:t>
            </w:r>
          </w:p>
          <w:p>
            <w:pPr>
              <w:pStyle w:val="TableParagraph"/>
              <w:spacing w:before="33"/>
              <w:ind w:left="169"/>
              <w:rPr>
                <w:sz w:val="14"/>
              </w:rPr>
            </w:pPr>
            <w:r>
              <w:rPr>
                <w:color w:val="575756"/>
                <w:w w:val="120"/>
                <w:sz w:val="14"/>
              </w:rPr>
              <w:t>&lt;1%</w:t>
            </w:r>
          </w:p>
          <w:p>
            <w:pPr>
              <w:pStyle w:val="TableParagraph"/>
              <w:spacing w:before="34"/>
              <w:ind w:left="169"/>
              <w:rPr>
                <w:sz w:val="14"/>
              </w:rPr>
            </w:pPr>
            <w:r>
              <w:rPr>
                <w:color w:val="575756"/>
                <w:w w:val="120"/>
                <w:sz w:val="14"/>
              </w:rPr>
              <w:t>&lt;1%</w:t>
            </w:r>
          </w:p>
          <w:p>
            <w:pPr>
              <w:pStyle w:val="TableParagraph"/>
              <w:spacing w:before="34"/>
              <w:ind w:left="169"/>
              <w:rPr>
                <w:sz w:val="14"/>
              </w:rPr>
            </w:pPr>
            <w:r>
              <w:rPr>
                <w:color w:val="575756"/>
                <w:w w:val="115"/>
                <w:sz w:val="14"/>
              </w:rPr>
              <w:t>20%</w:t>
            </w:r>
          </w:p>
        </w:tc>
      </w:tr>
      <w:tr>
        <w:trPr>
          <w:trHeight w:val="470" w:hRule="atLeast"/>
        </w:trPr>
        <w:tc>
          <w:tcPr>
            <w:tcW w:w="5034" w:type="dxa"/>
            <w:gridSpan w:val="2"/>
            <w:shd w:val="clear" w:color="auto" w:fill="DCECEF"/>
          </w:tcPr>
          <w:p>
            <w:pPr>
              <w:pStyle w:val="TableParagraph"/>
              <w:spacing w:before="58"/>
              <w:ind w:left="85"/>
              <w:rPr>
                <w:sz w:val="14"/>
              </w:rPr>
            </w:pPr>
            <w:r>
              <w:rPr>
                <w:color w:val="208B97"/>
                <w:sz w:val="14"/>
              </w:rPr>
              <w:t>Gen</w:t>
            </w:r>
            <w:r>
              <w:rPr>
                <w:color w:val="208B97"/>
                <w:spacing w:val="-10"/>
                <w:sz w:val="14"/>
              </w:rPr>
              <w:t> </w:t>
            </w:r>
            <w:r>
              <w:rPr>
                <w:color w:val="208B97"/>
                <w:sz w:val="14"/>
              </w:rPr>
              <w:t>afectado.</w:t>
            </w:r>
          </w:p>
          <w:p>
            <w:pPr>
              <w:pStyle w:val="TableParagraph"/>
              <w:spacing w:before="34"/>
              <w:ind w:left="85"/>
              <w:rPr>
                <w:sz w:val="14"/>
              </w:rPr>
            </w:pPr>
            <w:r>
              <w:rPr>
                <w:color w:val="208B97"/>
                <w:sz w:val="14"/>
              </w:rPr>
              <w:t>Fuente:</w:t>
            </w:r>
            <w:r>
              <w:rPr>
                <w:color w:val="208B97"/>
                <w:spacing w:val="-4"/>
                <w:sz w:val="14"/>
              </w:rPr>
              <w:t> </w:t>
            </w:r>
            <w:r>
              <w:rPr>
                <w:color w:val="208B97"/>
                <w:sz w:val="14"/>
              </w:rPr>
              <w:t>adaptado</w:t>
            </w:r>
            <w:r>
              <w:rPr>
                <w:color w:val="208B97"/>
                <w:spacing w:val="2"/>
                <w:sz w:val="14"/>
              </w:rPr>
              <w:t> </w:t>
            </w:r>
            <w:r>
              <w:rPr>
                <w:color w:val="208B97"/>
                <w:sz w:val="14"/>
              </w:rPr>
              <w:t>de</w:t>
            </w:r>
            <w:r>
              <w:rPr>
                <w:color w:val="208B97"/>
                <w:spacing w:val="2"/>
                <w:sz w:val="14"/>
              </w:rPr>
              <w:t> </w:t>
            </w:r>
            <w:r>
              <w:rPr>
                <w:color w:val="208B97"/>
                <w:sz w:val="14"/>
              </w:rPr>
              <w:t>Martin</w:t>
            </w:r>
          </w:p>
        </w:tc>
      </w:tr>
    </w:tbl>
    <w:p>
      <w:pPr>
        <w:pStyle w:val="BodyText"/>
        <w:spacing w:line="247" w:lineRule="auto" w:before="46"/>
        <w:ind w:left="770" w:right="806"/>
      </w:pPr>
      <w:r>
        <w:rPr>
          <w:rFonts w:ascii="Tahoma" w:hAnsi="Tahoma"/>
          <w:b/>
          <w:color w:val="E68F43"/>
        </w:rPr>
        <w:t>Tabla</w:t>
      </w:r>
      <w:r>
        <w:rPr>
          <w:rFonts w:ascii="Tahoma" w:hAnsi="Tahoma"/>
          <w:b/>
          <w:color w:val="E68F43"/>
          <w:spacing w:val="-4"/>
        </w:rPr>
        <w:t> </w:t>
      </w:r>
      <w:r>
        <w:rPr>
          <w:rFonts w:ascii="Tahoma" w:hAnsi="Tahoma"/>
          <w:b/>
          <w:color w:val="E68F43"/>
        </w:rPr>
        <w:t>14.1.</w:t>
      </w:r>
      <w:r>
        <w:rPr>
          <w:rFonts w:ascii="Tahoma" w:hAnsi="Tahoma"/>
          <w:b/>
          <w:color w:val="E68F43"/>
          <w:spacing w:val="-9"/>
        </w:rPr>
        <w:t> </w:t>
      </w:r>
      <w:r>
        <w:rPr>
          <w:color w:val="575756"/>
        </w:rPr>
        <w:t>Porcentaje</w:t>
      </w:r>
      <w:r>
        <w:rPr>
          <w:color w:val="575756"/>
          <w:spacing w:val="-7"/>
        </w:rPr>
        <w:t> </w:t>
      </w:r>
      <w:r>
        <w:rPr>
          <w:color w:val="575756"/>
        </w:rPr>
        <w:t>de</w:t>
      </w:r>
      <w:r>
        <w:rPr>
          <w:color w:val="575756"/>
          <w:spacing w:val="-7"/>
        </w:rPr>
        <w:t> </w:t>
      </w:r>
      <w:r>
        <w:rPr>
          <w:color w:val="575756"/>
        </w:rPr>
        <w:t>incidencia</w:t>
      </w:r>
      <w:r>
        <w:rPr>
          <w:color w:val="575756"/>
          <w:spacing w:val="-7"/>
        </w:rPr>
        <w:t> </w:t>
      </w:r>
      <w:r>
        <w:rPr>
          <w:color w:val="575756"/>
        </w:rPr>
        <w:t>de</w:t>
      </w:r>
      <w:r>
        <w:rPr>
          <w:color w:val="575756"/>
          <w:spacing w:val="-7"/>
        </w:rPr>
        <w:t> </w:t>
      </w:r>
      <w:r>
        <w:rPr>
          <w:color w:val="575756"/>
        </w:rPr>
        <w:t>cáncer</w:t>
      </w:r>
      <w:r>
        <w:rPr>
          <w:color w:val="575756"/>
          <w:spacing w:val="-7"/>
        </w:rPr>
        <w:t> </w:t>
      </w:r>
      <w:r>
        <w:rPr>
          <w:color w:val="575756"/>
        </w:rPr>
        <w:t>de</w:t>
      </w:r>
      <w:r>
        <w:rPr>
          <w:color w:val="575756"/>
          <w:spacing w:val="-7"/>
        </w:rPr>
        <w:t> </w:t>
      </w:r>
      <w:r>
        <w:rPr>
          <w:color w:val="575756"/>
        </w:rPr>
        <w:t>mama</w:t>
      </w:r>
      <w:r>
        <w:rPr>
          <w:color w:val="575756"/>
          <w:spacing w:val="-46"/>
        </w:rPr>
        <w:t> </w:t>
      </w:r>
      <w:r>
        <w:rPr>
          <w:color w:val="575756"/>
        </w:rPr>
        <w:t>esporádico,</w:t>
      </w:r>
      <w:r>
        <w:rPr>
          <w:color w:val="575756"/>
          <w:spacing w:val="-11"/>
        </w:rPr>
        <w:t> </w:t>
      </w:r>
      <w:r>
        <w:rPr>
          <w:color w:val="575756"/>
        </w:rPr>
        <w:t>familiar</w:t>
      </w:r>
      <w:r>
        <w:rPr>
          <w:color w:val="575756"/>
          <w:spacing w:val="-5"/>
        </w:rPr>
        <w:t> </w:t>
      </w:r>
      <w:r>
        <w:rPr>
          <w:color w:val="575756"/>
        </w:rPr>
        <w:t>y</w:t>
      </w:r>
      <w:r>
        <w:rPr>
          <w:color w:val="575756"/>
          <w:spacing w:val="-4"/>
        </w:rPr>
        <w:t> </w:t>
      </w:r>
      <w:r>
        <w:rPr>
          <w:color w:val="575756"/>
        </w:rPr>
        <w:t>hereditario</w:t>
      </w:r>
    </w:p>
    <w:p>
      <w:pPr>
        <w:pStyle w:val="BodyText"/>
        <w:rPr>
          <w:sz w:val="18"/>
        </w:rPr>
      </w:pPr>
    </w:p>
    <w:p>
      <w:pPr>
        <w:pStyle w:val="Heading5"/>
        <w:numPr>
          <w:ilvl w:val="1"/>
          <w:numId w:val="88"/>
        </w:numPr>
        <w:tabs>
          <w:tab w:pos="1784" w:val="left" w:leader="none"/>
        </w:tabs>
        <w:spacing w:line="228" w:lineRule="auto" w:before="108" w:after="0"/>
        <w:ind w:left="680" w:right="724" w:hanging="1"/>
        <w:jc w:val="left"/>
      </w:pPr>
      <w:r>
        <w:rPr>
          <w:color w:val="3C3C3B"/>
        </w:rPr>
        <w:t>Prevención del cáncer</w:t>
      </w:r>
      <w:r>
        <w:rPr>
          <w:color w:val="3C3C3B"/>
          <w:spacing w:val="1"/>
        </w:rPr>
        <w:t> </w:t>
      </w:r>
      <w:r>
        <w:rPr>
          <w:color w:val="3C3C3B"/>
          <w:spacing w:val="-1"/>
        </w:rPr>
        <w:t>en</w:t>
      </w:r>
      <w:r>
        <w:rPr>
          <w:color w:val="3C3C3B"/>
          <w:spacing w:val="-19"/>
        </w:rPr>
        <w:t> </w:t>
      </w:r>
      <w:r>
        <w:rPr>
          <w:color w:val="3C3C3B"/>
          <w:spacing w:val="-1"/>
        </w:rPr>
        <w:t>portadores</w:t>
      </w:r>
      <w:r>
        <w:rPr>
          <w:color w:val="3C3C3B"/>
          <w:spacing w:val="-18"/>
        </w:rPr>
        <w:t> </w:t>
      </w:r>
      <w:r>
        <w:rPr>
          <w:color w:val="3C3C3B"/>
        </w:rPr>
        <w:t>de</w:t>
      </w:r>
      <w:r>
        <w:rPr>
          <w:color w:val="3C3C3B"/>
          <w:spacing w:val="-18"/>
        </w:rPr>
        <w:t> </w:t>
      </w:r>
      <w:r>
        <w:rPr>
          <w:color w:val="3C3C3B"/>
        </w:rPr>
        <w:t>una</w:t>
      </w:r>
      <w:r>
        <w:rPr>
          <w:color w:val="3C3C3B"/>
          <w:spacing w:val="-18"/>
        </w:rPr>
        <w:t> </w:t>
      </w:r>
      <w:r>
        <w:rPr>
          <w:color w:val="3C3C3B"/>
        </w:rPr>
        <w:t>mutación</w:t>
      </w:r>
      <w:r>
        <w:rPr>
          <w:color w:val="3C3C3B"/>
          <w:spacing w:val="-79"/>
        </w:rPr>
        <w:t> </w:t>
      </w:r>
      <w:r>
        <w:rPr>
          <w:color w:val="3C3C3B"/>
        </w:rPr>
        <w:t>de</w:t>
      </w:r>
      <w:r>
        <w:rPr>
          <w:color w:val="3C3C3B"/>
          <w:spacing w:val="-1"/>
        </w:rPr>
        <w:t> </w:t>
      </w:r>
      <w:r>
        <w:rPr>
          <w:color w:val="3C3C3B"/>
        </w:rPr>
        <w:t>BRCA</w:t>
      </w:r>
    </w:p>
    <w:p>
      <w:pPr>
        <w:pStyle w:val="BodyText"/>
        <w:spacing w:before="5"/>
        <w:rPr>
          <w:rFonts w:ascii="Tahoma"/>
          <w:b/>
          <w:sz w:val="29"/>
        </w:rPr>
      </w:pPr>
    </w:p>
    <w:p>
      <w:pPr>
        <w:pStyle w:val="BodyText"/>
        <w:spacing w:line="316" w:lineRule="auto"/>
        <w:ind w:left="680"/>
      </w:pPr>
      <w:r>
        <w:rPr>
          <w:color w:val="3C3C3B"/>
        </w:rPr>
        <w:t>Las</w:t>
      </w:r>
      <w:r>
        <w:rPr>
          <w:color w:val="3C3C3B"/>
          <w:spacing w:val="36"/>
        </w:rPr>
        <w:t> </w:t>
      </w:r>
      <w:r>
        <w:rPr>
          <w:color w:val="3C3C3B"/>
        </w:rPr>
        <w:t>estrategias</w:t>
      </w:r>
      <w:r>
        <w:rPr>
          <w:color w:val="3C3C3B"/>
          <w:spacing w:val="37"/>
        </w:rPr>
        <w:t> </w:t>
      </w:r>
      <w:r>
        <w:rPr>
          <w:color w:val="3C3C3B"/>
        </w:rPr>
        <w:t>de</w:t>
      </w:r>
      <w:r>
        <w:rPr>
          <w:color w:val="3C3C3B"/>
          <w:spacing w:val="37"/>
        </w:rPr>
        <w:t> </w:t>
      </w:r>
      <w:r>
        <w:rPr>
          <w:color w:val="3C3C3B"/>
        </w:rPr>
        <w:t>atención</w:t>
      </w:r>
      <w:r>
        <w:rPr>
          <w:color w:val="3C3C3B"/>
          <w:spacing w:val="36"/>
        </w:rPr>
        <w:t> </w:t>
      </w:r>
      <w:r>
        <w:rPr>
          <w:color w:val="3C3C3B"/>
        </w:rPr>
        <w:t>al</w:t>
      </w:r>
      <w:r>
        <w:rPr>
          <w:color w:val="3C3C3B"/>
          <w:spacing w:val="37"/>
        </w:rPr>
        <w:t> </w:t>
      </w:r>
      <w:r>
        <w:rPr>
          <w:color w:val="3C3C3B"/>
        </w:rPr>
        <w:t>riesgo</w:t>
      </w:r>
      <w:r>
        <w:rPr>
          <w:color w:val="3C3C3B"/>
          <w:spacing w:val="37"/>
        </w:rPr>
        <w:t> </w:t>
      </w:r>
      <w:r>
        <w:rPr>
          <w:color w:val="3C3C3B"/>
        </w:rPr>
        <w:t>para</w:t>
      </w:r>
      <w:r>
        <w:rPr>
          <w:color w:val="3C3C3B"/>
          <w:spacing w:val="37"/>
        </w:rPr>
        <w:t> </w:t>
      </w:r>
      <w:r>
        <w:rPr>
          <w:color w:val="3C3C3B"/>
        </w:rPr>
        <w:t>portadoras</w:t>
      </w:r>
      <w:r>
        <w:rPr>
          <w:color w:val="3C3C3B"/>
          <w:spacing w:val="36"/>
        </w:rPr>
        <w:t> </w:t>
      </w:r>
      <w:r>
        <w:rPr>
          <w:color w:val="3C3C3B"/>
        </w:rPr>
        <w:t>de</w:t>
      </w:r>
      <w:r>
        <w:rPr>
          <w:color w:val="3C3C3B"/>
          <w:spacing w:val="37"/>
        </w:rPr>
        <w:t> </w:t>
      </w:r>
      <w:r>
        <w:rPr>
          <w:color w:val="3C3C3B"/>
        </w:rPr>
        <w:t>BRCA1</w:t>
      </w:r>
      <w:r>
        <w:rPr>
          <w:color w:val="3C3C3B"/>
          <w:spacing w:val="37"/>
        </w:rPr>
        <w:t> </w:t>
      </w:r>
      <w:r>
        <w:rPr>
          <w:color w:val="3C3C3B"/>
        </w:rPr>
        <w:t>y</w:t>
      </w:r>
      <w:r>
        <w:rPr>
          <w:color w:val="3C3C3B"/>
          <w:spacing w:val="-45"/>
        </w:rPr>
        <w:t> </w:t>
      </w:r>
      <w:r>
        <w:rPr>
          <w:color w:val="3C3C3B"/>
        </w:rPr>
        <w:t>BRCA2</w:t>
      </w:r>
      <w:r>
        <w:rPr>
          <w:color w:val="3C3C3B"/>
          <w:spacing w:val="-4"/>
        </w:rPr>
        <w:t> </w:t>
      </w:r>
      <w:r>
        <w:rPr>
          <w:color w:val="3C3C3B"/>
        </w:rPr>
        <w:t>incluyen:</w:t>
      </w:r>
    </w:p>
    <w:p>
      <w:pPr>
        <w:pStyle w:val="ListParagraph"/>
        <w:numPr>
          <w:ilvl w:val="0"/>
          <w:numId w:val="89"/>
        </w:numPr>
        <w:tabs>
          <w:tab w:pos="1077" w:val="left" w:leader="none"/>
          <w:tab w:pos="1078" w:val="left" w:leader="none"/>
        </w:tabs>
        <w:spacing w:line="240" w:lineRule="auto" w:before="2" w:after="0"/>
        <w:ind w:left="1077" w:right="0" w:hanging="398"/>
        <w:jc w:val="left"/>
        <w:rPr>
          <w:sz w:val="16"/>
        </w:rPr>
      </w:pPr>
      <w:r>
        <w:rPr>
          <w:color w:val="3C3C3B"/>
          <w:sz w:val="16"/>
        </w:rPr>
        <w:t>Mastectomía</w:t>
      </w:r>
      <w:r>
        <w:rPr>
          <w:color w:val="3C3C3B"/>
          <w:spacing w:val="8"/>
          <w:sz w:val="16"/>
        </w:rPr>
        <w:t> </w:t>
      </w:r>
      <w:r>
        <w:rPr>
          <w:color w:val="3C3C3B"/>
          <w:sz w:val="16"/>
        </w:rPr>
        <w:t>profiláctica</w:t>
      </w:r>
      <w:r>
        <w:rPr>
          <w:color w:val="3C3C3B"/>
          <w:spacing w:val="8"/>
          <w:sz w:val="16"/>
        </w:rPr>
        <w:t> </w:t>
      </w:r>
      <w:r>
        <w:rPr>
          <w:color w:val="3C3C3B"/>
          <w:sz w:val="16"/>
        </w:rPr>
        <w:t>y</w:t>
      </w:r>
      <w:r>
        <w:rPr>
          <w:color w:val="3C3C3B"/>
          <w:spacing w:val="8"/>
          <w:sz w:val="16"/>
        </w:rPr>
        <w:t> </w:t>
      </w:r>
      <w:r>
        <w:rPr>
          <w:color w:val="3C3C3B"/>
          <w:sz w:val="16"/>
        </w:rPr>
        <w:t>reconstrucción</w:t>
      </w:r>
    </w:p>
    <w:p>
      <w:pPr>
        <w:pStyle w:val="ListParagraph"/>
        <w:numPr>
          <w:ilvl w:val="0"/>
          <w:numId w:val="89"/>
        </w:numPr>
        <w:tabs>
          <w:tab w:pos="1077" w:val="left" w:leader="none"/>
          <w:tab w:pos="1078" w:val="left" w:leader="none"/>
        </w:tabs>
        <w:spacing w:line="240" w:lineRule="auto" w:before="60" w:after="0"/>
        <w:ind w:left="1077" w:right="0" w:hanging="398"/>
        <w:jc w:val="left"/>
        <w:rPr>
          <w:sz w:val="16"/>
        </w:rPr>
      </w:pPr>
      <w:r>
        <w:rPr>
          <w:color w:val="3C3C3B"/>
          <w:sz w:val="16"/>
        </w:rPr>
        <w:t>Ooforectomía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profiláctica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y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tratamiento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sustitución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hormonal</w:t>
      </w:r>
    </w:p>
    <w:p>
      <w:pPr>
        <w:pStyle w:val="ListParagraph"/>
        <w:numPr>
          <w:ilvl w:val="0"/>
          <w:numId w:val="89"/>
        </w:numPr>
        <w:tabs>
          <w:tab w:pos="1077" w:val="left" w:leader="none"/>
          <w:tab w:pos="1078" w:val="left" w:leader="none"/>
        </w:tabs>
        <w:spacing w:line="240" w:lineRule="auto" w:before="60" w:after="0"/>
        <w:ind w:left="1077" w:right="0" w:hanging="398"/>
        <w:jc w:val="left"/>
        <w:rPr>
          <w:sz w:val="16"/>
        </w:rPr>
      </w:pPr>
      <w:r>
        <w:rPr>
          <w:color w:val="3C3C3B"/>
          <w:sz w:val="16"/>
        </w:rPr>
        <w:t>Vigilancia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intensiva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para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cáncer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mama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y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ovario</w:t>
      </w:r>
    </w:p>
    <w:p>
      <w:pPr>
        <w:pStyle w:val="ListParagraph"/>
        <w:numPr>
          <w:ilvl w:val="0"/>
          <w:numId w:val="89"/>
        </w:numPr>
        <w:tabs>
          <w:tab w:pos="1077" w:val="left" w:leader="none"/>
          <w:tab w:pos="1078" w:val="left" w:leader="none"/>
        </w:tabs>
        <w:spacing w:line="240" w:lineRule="auto" w:before="60" w:after="0"/>
        <w:ind w:left="1077" w:right="0" w:hanging="398"/>
        <w:jc w:val="left"/>
        <w:rPr>
          <w:sz w:val="16"/>
        </w:rPr>
      </w:pPr>
      <w:r>
        <w:rPr>
          <w:color w:val="3C3C3B"/>
          <w:sz w:val="16"/>
        </w:rPr>
        <w:t>Quimioprevención</w:t>
      </w:r>
    </w:p>
    <w:p>
      <w:pPr>
        <w:pStyle w:val="BodyText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rPr>
          <w:sz w:val="18"/>
        </w:rPr>
      </w:pPr>
    </w:p>
    <w:p>
      <w:pPr>
        <w:pStyle w:val="BodyText"/>
        <w:spacing w:line="316" w:lineRule="auto" w:before="111"/>
        <w:ind w:left="412" w:right="671"/>
        <w:jc w:val="both"/>
      </w:pPr>
      <w:r>
        <w:rPr>
          <w:color w:val="3C3C3B"/>
        </w:rPr>
        <w:t>Aunque</w:t>
      </w:r>
      <w:r>
        <w:rPr>
          <w:color w:val="3C3C3B"/>
          <w:spacing w:val="30"/>
        </w:rPr>
        <w:t> </w:t>
      </w:r>
      <w:r>
        <w:rPr>
          <w:color w:val="3C3C3B"/>
        </w:rPr>
        <w:t>la</w:t>
      </w:r>
      <w:r>
        <w:rPr>
          <w:color w:val="3C3C3B"/>
          <w:spacing w:val="31"/>
        </w:rPr>
        <w:t> </w:t>
      </w:r>
      <w:r>
        <w:rPr>
          <w:color w:val="3C3C3B"/>
        </w:rPr>
        <w:t>extirpación</w:t>
      </w:r>
      <w:r>
        <w:rPr>
          <w:color w:val="3C3C3B"/>
          <w:spacing w:val="31"/>
        </w:rPr>
        <w:t> </w:t>
      </w:r>
      <w:r>
        <w:rPr>
          <w:color w:val="3C3C3B"/>
        </w:rPr>
        <w:t>del</w:t>
      </w:r>
      <w:r>
        <w:rPr>
          <w:color w:val="3C3C3B"/>
          <w:spacing w:val="31"/>
        </w:rPr>
        <w:t> </w:t>
      </w:r>
      <w:r>
        <w:rPr>
          <w:color w:val="3C3C3B"/>
        </w:rPr>
        <w:t>tejido</w:t>
      </w:r>
      <w:r>
        <w:rPr>
          <w:color w:val="3C3C3B"/>
          <w:spacing w:val="31"/>
        </w:rPr>
        <w:t> </w:t>
      </w:r>
      <w:r>
        <w:rPr>
          <w:color w:val="3C3C3B"/>
        </w:rPr>
        <w:t>mamario</w:t>
      </w:r>
      <w:r>
        <w:rPr>
          <w:color w:val="3C3C3B"/>
          <w:spacing w:val="31"/>
        </w:rPr>
        <w:t> </w:t>
      </w:r>
      <w:r>
        <w:rPr>
          <w:color w:val="3C3C3B"/>
        </w:rPr>
        <w:t>reduce</w:t>
      </w:r>
      <w:r>
        <w:rPr>
          <w:color w:val="3C3C3B"/>
          <w:spacing w:val="30"/>
        </w:rPr>
        <w:t> </w:t>
      </w:r>
      <w:r>
        <w:rPr>
          <w:color w:val="3C3C3B"/>
        </w:rPr>
        <w:t>la</w:t>
      </w:r>
      <w:r>
        <w:rPr>
          <w:color w:val="3C3C3B"/>
          <w:spacing w:val="31"/>
        </w:rPr>
        <w:t> </w:t>
      </w:r>
      <w:r>
        <w:rPr>
          <w:color w:val="3C3C3B"/>
        </w:rPr>
        <w:t>posibilidad</w:t>
      </w:r>
      <w:r>
        <w:rPr>
          <w:color w:val="3C3C3B"/>
          <w:spacing w:val="31"/>
        </w:rPr>
        <w:t> </w:t>
      </w:r>
      <w:r>
        <w:rPr>
          <w:color w:val="3C3C3B"/>
        </w:rPr>
        <w:t>de</w:t>
      </w:r>
      <w:r>
        <w:rPr>
          <w:color w:val="3C3C3B"/>
          <w:spacing w:val="-46"/>
        </w:rPr>
        <w:t> </w:t>
      </w:r>
      <w:r>
        <w:rPr>
          <w:color w:val="3C3C3B"/>
        </w:rPr>
        <w:t>que</w:t>
      </w:r>
      <w:r>
        <w:rPr>
          <w:color w:val="3C3C3B"/>
          <w:spacing w:val="20"/>
        </w:rPr>
        <w:t> </w:t>
      </w:r>
      <w:r>
        <w:rPr>
          <w:color w:val="3C3C3B"/>
        </w:rPr>
        <w:t>las</w:t>
      </w:r>
      <w:r>
        <w:rPr>
          <w:color w:val="3C3C3B"/>
          <w:spacing w:val="21"/>
        </w:rPr>
        <w:t> </w:t>
      </w:r>
      <w:r>
        <w:rPr>
          <w:color w:val="3C3C3B"/>
        </w:rPr>
        <w:t>portadoras</w:t>
      </w:r>
      <w:r>
        <w:rPr>
          <w:color w:val="3C3C3B"/>
          <w:spacing w:val="20"/>
        </w:rPr>
        <w:t> </w:t>
      </w:r>
      <w:r>
        <w:rPr>
          <w:color w:val="3C3C3B"/>
        </w:rPr>
        <w:t>de</w:t>
      </w:r>
      <w:r>
        <w:rPr>
          <w:color w:val="3C3C3B"/>
          <w:spacing w:val="21"/>
        </w:rPr>
        <w:t> </w:t>
      </w:r>
      <w:r>
        <w:rPr>
          <w:color w:val="3C3C3B"/>
        </w:rPr>
        <w:t>BRCA1</w:t>
      </w:r>
      <w:r>
        <w:rPr>
          <w:color w:val="3C3C3B"/>
          <w:spacing w:val="20"/>
        </w:rPr>
        <w:t> </w:t>
      </w:r>
      <w:r>
        <w:rPr>
          <w:color w:val="3C3C3B"/>
        </w:rPr>
        <w:t>y</w:t>
      </w:r>
      <w:r>
        <w:rPr>
          <w:color w:val="3C3C3B"/>
          <w:spacing w:val="21"/>
        </w:rPr>
        <w:t> </w:t>
      </w:r>
      <w:r>
        <w:rPr>
          <w:color w:val="3C3C3B"/>
        </w:rPr>
        <w:t>BRCA2</w:t>
      </w:r>
      <w:r>
        <w:rPr>
          <w:color w:val="3C3C3B"/>
          <w:spacing w:val="21"/>
        </w:rPr>
        <w:t> </w:t>
      </w:r>
      <w:r>
        <w:rPr>
          <w:color w:val="3C3C3B"/>
        </w:rPr>
        <w:t>desarrollen</w:t>
      </w:r>
      <w:r>
        <w:rPr>
          <w:color w:val="3C3C3B"/>
          <w:spacing w:val="20"/>
        </w:rPr>
        <w:t> </w:t>
      </w:r>
      <w:r>
        <w:rPr>
          <w:color w:val="3C3C3B"/>
        </w:rPr>
        <w:t>cáncer</w:t>
      </w:r>
      <w:r>
        <w:rPr>
          <w:color w:val="3C3C3B"/>
          <w:spacing w:val="21"/>
        </w:rPr>
        <w:t> </w:t>
      </w:r>
      <w:r>
        <w:rPr>
          <w:color w:val="3C3C3B"/>
        </w:rPr>
        <w:t>de</w:t>
      </w:r>
      <w:r>
        <w:rPr>
          <w:color w:val="3C3C3B"/>
          <w:spacing w:val="20"/>
        </w:rPr>
        <w:t> </w:t>
      </w:r>
      <w:r>
        <w:rPr>
          <w:color w:val="3C3C3B"/>
        </w:rPr>
        <w:t>mama,</w:t>
      </w:r>
      <w:r>
        <w:rPr>
          <w:color w:val="3C3C3B"/>
          <w:spacing w:val="-46"/>
        </w:rPr>
        <w:t> </w:t>
      </w:r>
      <w:r>
        <w:rPr>
          <w:color w:val="3C3C3B"/>
        </w:rPr>
        <w:t>la mastectomía no extirpa todo el tejido mamario y las mujeres aún</w:t>
      </w:r>
      <w:r>
        <w:rPr>
          <w:color w:val="3C3C3B"/>
          <w:spacing w:val="1"/>
        </w:rPr>
        <w:t> </w:t>
      </w:r>
      <w:r>
        <w:rPr>
          <w:color w:val="3C3C3B"/>
        </w:rPr>
        <w:t>están en riesgo porque una mutación de la línea germinal está pre-</w:t>
      </w:r>
      <w:r>
        <w:rPr>
          <w:color w:val="3C3C3B"/>
          <w:spacing w:val="1"/>
        </w:rPr>
        <w:t> </w:t>
      </w:r>
      <w:r>
        <w:rPr>
          <w:color w:val="3C3C3B"/>
        </w:rPr>
        <w:t>sente</w:t>
      </w:r>
      <w:r>
        <w:rPr>
          <w:color w:val="3C3C3B"/>
          <w:spacing w:val="-5"/>
        </w:rPr>
        <w:t> </w:t>
      </w:r>
      <w:r>
        <w:rPr>
          <w:color w:val="3C3C3B"/>
        </w:rPr>
        <w:t>en</w:t>
      </w:r>
      <w:r>
        <w:rPr>
          <w:color w:val="3C3C3B"/>
          <w:spacing w:val="-4"/>
        </w:rPr>
        <w:t> </w:t>
      </w:r>
      <w:r>
        <w:rPr>
          <w:color w:val="3C3C3B"/>
        </w:rPr>
        <w:t>cualquier</w:t>
      </w:r>
      <w:r>
        <w:rPr>
          <w:color w:val="3C3C3B"/>
          <w:spacing w:val="-4"/>
        </w:rPr>
        <w:t> </w:t>
      </w:r>
      <w:r>
        <w:rPr>
          <w:color w:val="3C3C3B"/>
        </w:rPr>
        <w:t>tejido</w:t>
      </w:r>
      <w:r>
        <w:rPr>
          <w:color w:val="3C3C3B"/>
          <w:spacing w:val="-4"/>
        </w:rPr>
        <w:t> </w:t>
      </w:r>
      <w:r>
        <w:rPr>
          <w:color w:val="3C3C3B"/>
        </w:rPr>
        <w:t>mamario</w:t>
      </w:r>
      <w:r>
        <w:rPr>
          <w:color w:val="3C3C3B"/>
          <w:spacing w:val="-4"/>
        </w:rPr>
        <w:t> </w:t>
      </w:r>
      <w:r>
        <w:rPr>
          <w:color w:val="3C3C3B"/>
        </w:rPr>
        <w:t>restante.</w:t>
      </w:r>
    </w:p>
    <w:p>
      <w:pPr>
        <w:pStyle w:val="BodyText"/>
        <w:spacing w:before="5"/>
        <w:rPr>
          <w:sz w:val="19"/>
        </w:rPr>
      </w:pPr>
    </w:p>
    <w:p>
      <w:pPr>
        <w:pStyle w:val="Heading5"/>
        <w:numPr>
          <w:ilvl w:val="1"/>
          <w:numId w:val="88"/>
        </w:numPr>
        <w:tabs>
          <w:tab w:pos="1517" w:val="left" w:leader="none"/>
        </w:tabs>
        <w:spacing w:line="240" w:lineRule="auto" w:before="0" w:after="0"/>
        <w:ind w:left="1516" w:right="0" w:hanging="1105"/>
        <w:jc w:val="left"/>
      </w:pPr>
      <w:r>
        <w:rPr/>
        <w:pict>
          <v:line style="position:absolute;mso-position-horizontal-relative:page;mso-position-vertical-relative:paragraph;z-index:15798784" from="297.787811pt,-77.389862pt" to="297.787811pt,492.374138pt" stroked="true" strokeweight=".3pt" strokecolor="#575756">
            <v:stroke dashstyle="dash"/>
            <w10:wrap type="none"/>
          </v:line>
        </w:pict>
      </w:r>
      <w:r>
        <w:rPr>
          <w:color w:val="3C3C3B"/>
          <w:w w:val="95"/>
        </w:rPr>
        <w:t>Carcinoma</w:t>
      </w:r>
      <w:r>
        <w:rPr>
          <w:color w:val="3C3C3B"/>
          <w:spacing w:val="19"/>
          <w:w w:val="95"/>
        </w:rPr>
        <w:t> </w:t>
      </w:r>
      <w:r>
        <w:rPr>
          <w:color w:val="3C3C3B"/>
          <w:w w:val="95"/>
        </w:rPr>
        <w:t>lobulillar</w:t>
      </w:r>
      <w:r>
        <w:rPr>
          <w:color w:val="3C3C3B"/>
          <w:spacing w:val="20"/>
          <w:w w:val="95"/>
        </w:rPr>
        <w:t> </w:t>
      </w:r>
      <w:r>
        <w:rPr>
          <w:color w:val="3C3C3B"/>
          <w:w w:val="95"/>
        </w:rPr>
        <w:t>in</w:t>
      </w:r>
      <w:r>
        <w:rPr>
          <w:color w:val="3C3C3B"/>
          <w:spacing w:val="20"/>
          <w:w w:val="95"/>
        </w:rPr>
        <w:t> </w:t>
      </w:r>
      <w:r>
        <w:rPr>
          <w:color w:val="3C3C3B"/>
          <w:w w:val="95"/>
        </w:rPr>
        <w:t>situ</w:t>
      </w:r>
    </w:p>
    <w:p>
      <w:pPr>
        <w:pStyle w:val="BodyText"/>
        <w:spacing w:line="316" w:lineRule="auto" w:before="255"/>
        <w:ind w:left="412" w:right="677"/>
        <w:jc w:val="both"/>
      </w:pPr>
      <w:r>
        <w:rPr>
          <w:color w:val="3C3C3B"/>
        </w:rPr>
        <w:t>Se origina en las unidades lobulillares de los conductos terminales y</w:t>
      </w:r>
      <w:r>
        <w:rPr>
          <w:color w:val="3C3C3B"/>
          <w:spacing w:val="1"/>
        </w:rPr>
        <w:t> </w:t>
      </w:r>
      <w:r>
        <w:rPr>
          <w:color w:val="3C3C3B"/>
        </w:rPr>
        <w:t>solo se desarrolla en la mama femenina. Se caracteriza por disten-</w:t>
      </w:r>
      <w:r>
        <w:rPr>
          <w:color w:val="3C3C3B"/>
          <w:spacing w:val="1"/>
        </w:rPr>
        <w:t> </w:t>
      </w:r>
      <w:r>
        <w:rPr>
          <w:color w:val="3C3C3B"/>
        </w:rPr>
        <w:t>sión y deformación de las unidades lobulillares del conducto terminal</w:t>
      </w:r>
      <w:r>
        <w:rPr>
          <w:color w:val="3C3C3B"/>
          <w:spacing w:val="1"/>
        </w:rPr>
        <w:t> </w:t>
      </w:r>
      <w:r>
        <w:rPr>
          <w:color w:val="3C3C3B"/>
        </w:rPr>
        <w:t>por células cancerosas, que son grandes para mantener una relación</w:t>
      </w:r>
      <w:r>
        <w:rPr>
          <w:color w:val="3C3C3B"/>
          <w:spacing w:val="1"/>
        </w:rPr>
        <w:t> </w:t>
      </w:r>
      <w:r>
        <w:rPr>
          <w:color w:val="3C3C3B"/>
        </w:rPr>
        <w:t>nuclear-citoplásmica normal. La edad promedio al momento del diag-</w:t>
      </w:r>
      <w:r>
        <w:rPr>
          <w:color w:val="3C3C3B"/>
          <w:spacing w:val="-46"/>
        </w:rPr>
        <w:t> </w:t>
      </w:r>
      <w:r>
        <w:rPr>
          <w:color w:val="3C3C3B"/>
        </w:rPr>
        <w:t>nóstico</w:t>
      </w:r>
      <w:r>
        <w:rPr>
          <w:color w:val="3C3C3B"/>
          <w:spacing w:val="7"/>
        </w:rPr>
        <w:t> </w:t>
      </w:r>
      <w:r>
        <w:rPr>
          <w:color w:val="3C3C3B"/>
        </w:rPr>
        <w:t>es</w:t>
      </w:r>
      <w:r>
        <w:rPr>
          <w:color w:val="3C3C3B"/>
          <w:spacing w:val="7"/>
        </w:rPr>
        <w:t> </w:t>
      </w:r>
      <w:r>
        <w:rPr>
          <w:color w:val="3C3C3B"/>
        </w:rPr>
        <w:t>de</w:t>
      </w:r>
      <w:r>
        <w:rPr>
          <w:color w:val="3C3C3B"/>
          <w:spacing w:val="7"/>
        </w:rPr>
        <w:t> </w:t>
      </w:r>
      <w:r>
        <w:rPr>
          <w:color w:val="3C3C3B"/>
        </w:rPr>
        <w:t>44</w:t>
      </w:r>
      <w:r>
        <w:rPr>
          <w:color w:val="3C3C3B"/>
          <w:spacing w:val="8"/>
        </w:rPr>
        <w:t> </w:t>
      </w:r>
      <w:r>
        <w:rPr>
          <w:color w:val="3C3C3B"/>
        </w:rPr>
        <w:t>a</w:t>
      </w:r>
      <w:r>
        <w:rPr>
          <w:color w:val="3C3C3B"/>
          <w:spacing w:val="7"/>
        </w:rPr>
        <w:t> </w:t>
      </w:r>
      <w:r>
        <w:rPr>
          <w:color w:val="3C3C3B"/>
        </w:rPr>
        <w:t>47</w:t>
      </w:r>
      <w:r>
        <w:rPr>
          <w:color w:val="3C3C3B"/>
          <w:spacing w:val="7"/>
        </w:rPr>
        <w:t> </w:t>
      </w:r>
      <w:r>
        <w:rPr>
          <w:color w:val="3C3C3B"/>
        </w:rPr>
        <w:t>años,</w:t>
      </w:r>
      <w:r>
        <w:rPr>
          <w:color w:val="3C3C3B"/>
          <w:spacing w:val="1"/>
        </w:rPr>
        <w:t> </w:t>
      </w:r>
      <w:r>
        <w:rPr>
          <w:color w:val="3C3C3B"/>
        </w:rPr>
        <w:t>cerca</w:t>
      </w:r>
      <w:r>
        <w:rPr>
          <w:color w:val="3C3C3B"/>
          <w:spacing w:val="7"/>
        </w:rPr>
        <w:t> </w:t>
      </w:r>
      <w:r>
        <w:rPr>
          <w:color w:val="3C3C3B"/>
        </w:rPr>
        <w:t>de</w:t>
      </w:r>
      <w:r>
        <w:rPr>
          <w:color w:val="3C3C3B"/>
          <w:spacing w:val="7"/>
        </w:rPr>
        <w:t> </w:t>
      </w:r>
      <w:r>
        <w:rPr>
          <w:color w:val="3C3C3B"/>
        </w:rPr>
        <w:t>15</w:t>
      </w:r>
      <w:r>
        <w:rPr>
          <w:color w:val="3C3C3B"/>
          <w:spacing w:val="8"/>
        </w:rPr>
        <w:t> </w:t>
      </w:r>
      <w:r>
        <w:rPr>
          <w:color w:val="3C3C3B"/>
        </w:rPr>
        <w:t>a</w:t>
      </w:r>
      <w:r>
        <w:rPr>
          <w:color w:val="3C3C3B"/>
          <w:spacing w:val="7"/>
        </w:rPr>
        <w:t> </w:t>
      </w:r>
      <w:r>
        <w:rPr>
          <w:color w:val="3C3C3B"/>
        </w:rPr>
        <w:t>25</w:t>
      </w:r>
      <w:r>
        <w:rPr>
          <w:color w:val="3C3C3B"/>
          <w:spacing w:val="7"/>
        </w:rPr>
        <w:t> </w:t>
      </w:r>
      <w:r>
        <w:rPr>
          <w:color w:val="3C3C3B"/>
        </w:rPr>
        <w:t>años</w:t>
      </w:r>
      <w:r>
        <w:rPr>
          <w:color w:val="3C3C3B"/>
          <w:spacing w:val="8"/>
        </w:rPr>
        <w:t> </w:t>
      </w:r>
      <w:r>
        <w:rPr>
          <w:color w:val="3C3C3B"/>
        </w:rPr>
        <w:t>menor</w:t>
      </w:r>
      <w:r>
        <w:rPr>
          <w:color w:val="3C3C3B"/>
          <w:spacing w:val="7"/>
        </w:rPr>
        <w:t> </w:t>
      </w:r>
      <w:r>
        <w:rPr>
          <w:color w:val="3C3C3B"/>
        </w:rPr>
        <w:t>que</w:t>
      </w:r>
      <w:r>
        <w:rPr>
          <w:color w:val="3C3C3B"/>
          <w:spacing w:val="7"/>
        </w:rPr>
        <w:t> </w:t>
      </w:r>
      <w:r>
        <w:rPr>
          <w:color w:val="3C3C3B"/>
        </w:rPr>
        <w:t>la</w:t>
      </w:r>
      <w:r>
        <w:rPr>
          <w:color w:val="3C3C3B"/>
          <w:spacing w:val="8"/>
        </w:rPr>
        <w:t> </w:t>
      </w:r>
      <w:r>
        <w:rPr>
          <w:color w:val="3C3C3B"/>
        </w:rPr>
        <w:t>edad</w:t>
      </w:r>
      <w:r>
        <w:rPr>
          <w:color w:val="3C3C3B"/>
          <w:spacing w:val="-46"/>
        </w:rPr>
        <w:t> </w:t>
      </w:r>
      <w:r>
        <w:rPr>
          <w:color w:val="3C3C3B"/>
        </w:rPr>
        <w:t>a la que se diagnostica cáncer de mama invasivo. El carcinoma lobu-</w:t>
      </w:r>
      <w:r>
        <w:rPr>
          <w:color w:val="3C3C3B"/>
          <w:spacing w:val="1"/>
        </w:rPr>
        <w:t> </w:t>
      </w:r>
      <w:r>
        <w:rPr>
          <w:color w:val="3C3C3B"/>
        </w:rPr>
        <w:t>lillar in situ tiene una predilección racial precisa y se observa con una</w:t>
      </w:r>
      <w:r>
        <w:rPr>
          <w:color w:val="3C3C3B"/>
          <w:spacing w:val="-46"/>
        </w:rPr>
        <w:t> </w:t>
      </w:r>
      <w:r>
        <w:rPr>
          <w:color w:val="3C3C3B"/>
        </w:rPr>
        <w:t>frecuencia 12 veces mayor en mujeres caucásicas que en mujeres de</w:t>
      </w:r>
      <w:r>
        <w:rPr>
          <w:color w:val="3C3C3B"/>
          <w:spacing w:val="1"/>
        </w:rPr>
        <w:t> </w:t>
      </w:r>
      <w:r>
        <w:rPr>
          <w:color w:val="3C3C3B"/>
        </w:rPr>
        <w:t>raza</w:t>
      </w:r>
      <w:r>
        <w:rPr>
          <w:color w:val="3C3C3B"/>
          <w:spacing w:val="-5"/>
        </w:rPr>
        <w:t> </w:t>
      </w:r>
      <w:r>
        <w:rPr>
          <w:color w:val="3C3C3B"/>
        </w:rPr>
        <w:t>negra.</w:t>
      </w:r>
    </w:p>
    <w:p>
      <w:pPr>
        <w:pStyle w:val="BodyText"/>
        <w:spacing w:before="9"/>
        <w:rPr>
          <w:sz w:val="19"/>
        </w:rPr>
      </w:pPr>
    </w:p>
    <w:p>
      <w:pPr>
        <w:pStyle w:val="Heading5"/>
        <w:numPr>
          <w:ilvl w:val="1"/>
          <w:numId w:val="88"/>
        </w:numPr>
        <w:tabs>
          <w:tab w:pos="1517" w:val="left" w:leader="none"/>
        </w:tabs>
        <w:spacing w:line="240" w:lineRule="auto" w:before="0" w:after="0"/>
        <w:ind w:left="1516" w:right="0" w:hanging="1105"/>
        <w:jc w:val="left"/>
      </w:pPr>
      <w:r>
        <w:rPr>
          <w:color w:val="3C3C3B"/>
        </w:rPr>
        <w:t>Carcinoma</w:t>
      </w:r>
      <w:r>
        <w:rPr>
          <w:color w:val="3C3C3B"/>
          <w:spacing w:val="-18"/>
        </w:rPr>
        <w:t> </w:t>
      </w:r>
      <w:r>
        <w:rPr>
          <w:color w:val="3C3C3B"/>
        </w:rPr>
        <w:t>ductal</w:t>
      </w:r>
      <w:r>
        <w:rPr>
          <w:color w:val="3C3C3B"/>
          <w:spacing w:val="-18"/>
        </w:rPr>
        <w:t> </w:t>
      </w:r>
      <w:r>
        <w:rPr>
          <w:color w:val="3C3C3B"/>
        </w:rPr>
        <w:t>in</w:t>
      </w:r>
      <w:r>
        <w:rPr>
          <w:color w:val="3C3C3B"/>
          <w:spacing w:val="-18"/>
        </w:rPr>
        <w:t> </w:t>
      </w:r>
      <w:r>
        <w:rPr>
          <w:color w:val="3C3C3B"/>
        </w:rPr>
        <w:t>situ</w:t>
      </w:r>
    </w:p>
    <w:p>
      <w:pPr>
        <w:pStyle w:val="BodyText"/>
        <w:spacing w:line="314" w:lineRule="auto" w:before="255"/>
        <w:ind w:left="412" w:right="677"/>
        <w:jc w:val="both"/>
        <w:rPr>
          <w:rFonts w:ascii="Tahoma" w:hAnsi="Tahoma"/>
          <w:b/>
        </w:rPr>
      </w:pPr>
      <w:r>
        <w:rPr>
          <w:color w:val="3C3C3B"/>
        </w:rPr>
        <w:t>Se observa de manera predominante en la mama femenina, consti-</w:t>
      </w:r>
      <w:r>
        <w:rPr>
          <w:color w:val="3C3C3B"/>
          <w:spacing w:val="1"/>
        </w:rPr>
        <w:t> </w:t>
      </w:r>
      <w:r>
        <w:rPr>
          <w:color w:val="3C3C3B"/>
        </w:rPr>
        <w:t>tuye</w:t>
      </w:r>
      <w:r>
        <w:rPr>
          <w:color w:val="3C3C3B"/>
          <w:spacing w:val="-2"/>
        </w:rPr>
        <w:t> </w:t>
      </w:r>
      <w:r>
        <w:rPr>
          <w:color w:val="3C3C3B"/>
        </w:rPr>
        <w:t>5%</w:t>
      </w:r>
      <w:r>
        <w:rPr>
          <w:color w:val="3C3C3B"/>
          <w:spacing w:val="-2"/>
        </w:rPr>
        <w:t> </w:t>
      </w:r>
      <w:r>
        <w:rPr>
          <w:color w:val="3C3C3B"/>
        </w:rPr>
        <w:t>de</w:t>
      </w:r>
      <w:r>
        <w:rPr>
          <w:color w:val="3C3C3B"/>
          <w:spacing w:val="-2"/>
        </w:rPr>
        <w:t> </w:t>
      </w:r>
      <w:r>
        <w:rPr>
          <w:color w:val="3C3C3B"/>
        </w:rPr>
        <w:t>los</w:t>
      </w:r>
      <w:r>
        <w:rPr>
          <w:color w:val="3C3C3B"/>
          <w:spacing w:val="-2"/>
        </w:rPr>
        <w:t> </w:t>
      </w:r>
      <w:r>
        <w:rPr>
          <w:color w:val="3C3C3B"/>
        </w:rPr>
        <w:t>cánceres</w:t>
      </w:r>
      <w:r>
        <w:rPr>
          <w:color w:val="3C3C3B"/>
          <w:spacing w:val="-2"/>
        </w:rPr>
        <w:t> </w:t>
      </w:r>
      <w:r>
        <w:rPr>
          <w:color w:val="3C3C3B"/>
        </w:rPr>
        <w:t>de</w:t>
      </w:r>
      <w:r>
        <w:rPr>
          <w:color w:val="3C3C3B"/>
          <w:spacing w:val="-2"/>
        </w:rPr>
        <w:t> </w:t>
      </w:r>
      <w:r>
        <w:rPr>
          <w:color w:val="3C3C3B"/>
        </w:rPr>
        <w:t>mama</w:t>
      </w:r>
      <w:r>
        <w:rPr>
          <w:color w:val="3C3C3B"/>
          <w:spacing w:val="-1"/>
        </w:rPr>
        <w:t> </w:t>
      </w:r>
      <w:r>
        <w:rPr>
          <w:color w:val="3C3C3B"/>
        </w:rPr>
        <w:t>en</w:t>
      </w:r>
      <w:r>
        <w:rPr>
          <w:color w:val="3C3C3B"/>
          <w:spacing w:val="-2"/>
        </w:rPr>
        <w:t> </w:t>
      </w:r>
      <w:r>
        <w:rPr>
          <w:color w:val="3C3C3B"/>
        </w:rPr>
        <w:t>varones.</w:t>
      </w:r>
      <w:r>
        <w:rPr>
          <w:color w:val="3C3C3B"/>
          <w:spacing w:val="-9"/>
        </w:rPr>
        <w:t> </w:t>
      </w:r>
      <w:r>
        <w:rPr>
          <w:color w:val="3C3C3B"/>
        </w:rPr>
        <w:t>La</w:t>
      </w:r>
      <w:r>
        <w:rPr>
          <w:color w:val="3C3C3B"/>
          <w:spacing w:val="-2"/>
        </w:rPr>
        <w:t> </w:t>
      </w:r>
      <w:r>
        <w:rPr>
          <w:color w:val="3C3C3B"/>
        </w:rPr>
        <w:t>proliferación</w:t>
      </w:r>
      <w:r>
        <w:rPr>
          <w:color w:val="3C3C3B"/>
          <w:spacing w:val="-2"/>
        </w:rPr>
        <w:t> </w:t>
      </w:r>
      <w:r>
        <w:rPr>
          <w:color w:val="3C3C3B"/>
        </w:rPr>
        <w:t>del</w:t>
      </w:r>
      <w:r>
        <w:rPr>
          <w:color w:val="3C3C3B"/>
          <w:spacing w:val="-2"/>
        </w:rPr>
        <w:t> </w:t>
      </w:r>
      <w:r>
        <w:rPr>
          <w:color w:val="3C3C3B"/>
        </w:rPr>
        <w:t>epi-</w:t>
      </w:r>
      <w:r>
        <w:rPr>
          <w:color w:val="3C3C3B"/>
          <w:spacing w:val="-46"/>
        </w:rPr>
        <w:t> </w:t>
      </w:r>
      <w:r>
        <w:rPr>
          <w:color w:val="3C3C3B"/>
        </w:rPr>
        <w:t>telio que recubre los conductos menores, que produce crecimientos</w:t>
      </w:r>
      <w:r>
        <w:rPr>
          <w:color w:val="3C3C3B"/>
          <w:spacing w:val="1"/>
        </w:rPr>
        <w:t> </w:t>
      </w:r>
      <w:r>
        <w:rPr>
          <w:color w:val="3C3C3B"/>
        </w:rPr>
        <w:t>papilares</w:t>
      </w:r>
      <w:r>
        <w:rPr>
          <w:color w:val="3C3C3B"/>
          <w:spacing w:val="-7"/>
        </w:rPr>
        <w:t> </w:t>
      </w:r>
      <w:r>
        <w:rPr>
          <w:color w:val="3C3C3B"/>
        </w:rPr>
        <w:t>dentro</w:t>
      </w:r>
      <w:r>
        <w:rPr>
          <w:color w:val="3C3C3B"/>
          <w:spacing w:val="-6"/>
        </w:rPr>
        <w:t> </w:t>
      </w:r>
      <w:r>
        <w:rPr>
          <w:color w:val="3C3C3B"/>
        </w:rPr>
        <w:t>de</w:t>
      </w:r>
      <w:r>
        <w:rPr>
          <w:color w:val="3C3C3B"/>
          <w:spacing w:val="-7"/>
        </w:rPr>
        <w:t> </w:t>
      </w:r>
      <w:r>
        <w:rPr>
          <w:color w:val="3C3C3B"/>
        </w:rPr>
        <w:t>la</w:t>
      </w:r>
      <w:r>
        <w:rPr>
          <w:color w:val="3C3C3B"/>
          <w:spacing w:val="-6"/>
        </w:rPr>
        <w:t> </w:t>
      </w:r>
      <w:r>
        <w:rPr>
          <w:color w:val="3C3C3B"/>
        </w:rPr>
        <w:t>luz</w:t>
      </w:r>
      <w:r>
        <w:rPr>
          <w:color w:val="3C3C3B"/>
          <w:spacing w:val="-7"/>
        </w:rPr>
        <w:t> </w:t>
      </w:r>
      <w:r>
        <w:rPr>
          <w:color w:val="3C3C3B"/>
        </w:rPr>
        <w:t>del</w:t>
      </w:r>
      <w:r>
        <w:rPr>
          <w:color w:val="3C3C3B"/>
          <w:spacing w:val="-6"/>
        </w:rPr>
        <w:t> </w:t>
      </w:r>
      <w:r>
        <w:rPr>
          <w:color w:val="3C3C3B"/>
        </w:rPr>
        <w:t>conducto,</w:t>
      </w:r>
      <w:r>
        <w:rPr>
          <w:color w:val="3C3C3B"/>
          <w:spacing w:val="-12"/>
        </w:rPr>
        <w:t> </w:t>
      </w:r>
      <w:r>
        <w:rPr>
          <w:color w:val="3C3C3B"/>
        </w:rPr>
        <w:t>es</w:t>
      </w:r>
      <w:r>
        <w:rPr>
          <w:color w:val="3C3C3B"/>
          <w:spacing w:val="-6"/>
        </w:rPr>
        <w:t> </w:t>
      </w:r>
      <w:r>
        <w:rPr>
          <w:color w:val="3C3C3B"/>
        </w:rPr>
        <w:t>la</w:t>
      </w:r>
      <w:r>
        <w:rPr>
          <w:color w:val="3C3C3B"/>
          <w:spacing w:val="-6"/>
        </w:rPr>
        <w:t> </w:t>
      </w:r>
      <w:r>
        <w:rPr>
          <w:color w:val="3C3C3B"/>
        </w:rPr>
        <w:t>característica</w:t>
      </w:r>
      <w:r>
        <w:rPr>
          <w:color w:val="3C3C3B"/>
          <w:spacing w:val="-7"/>
        </w:rPr>
        <w:t> </w:t>
      </w:r>
      <w:r>
        <w:rPr>
          <w:color w:val="3C3C3B"/>
        </w:rPr>
        <w:t>histológica</w:t>
      </w:r>
      <w:r>
        <w:rPr>
          <w:color w:val="3C3C3B"/>
          <w:spacing w:val="-46"/>
        </w:rPr>
        <w:t> </w:t>
      </w:r>
      <w:r>
        <w:rPr>
          <w:color w:val="3C3C3B"/>
        </w:rPr>
        <w:t>de</w:t>
      </w:r>
      <w:r>
        <w:rPr>
          <w:color w:val="3C3C3B"/>
          <w:spacing w:val="-7"/>
        </w:rPr>
        <w:t> </w:t>
      </w:r>
      <w:r>
        <w:rPr>
          <w:color w:val="3C3C3B"/>
        </w:rPr>
        <w:t>este</w:t>
      </w:r>
      <w:r>
        <w:rPr>
          <w:color w:val="3C3C3B"/>
          <w:spacing w:val="-7"/>
        </w:rPr>
        <w:t> </w:t>
      </w:r>
      <w:r>
        <w:rPr>
          <w:color w:val="3C3C3B"/>
        </w:rPr>
        <w:t>cáncer</w:t>
      </w:r>
      <w:r>
        <w:rPr>
          <w:color w:val="3C3C3B"/>
          <w:spacing w:val="-7"/>
        </w:rPr>
        <w:t> </w:t>
      </w:r>
      <w:r>
        <w:rPr>
          <w:rFonts w:ascii="Tahoma" w:hAnsi="Tahoma"/>
          <w:b/>
          <w:color w:val="208B97"/>
        </w:rPr>
        <w:t>(ENURM</w:t>
      </w:r>
      <w:r>
        <w:rPr>
          <w:rFonts w:ascii="Tahoma" w:hAnsi="Tahoma"/>
          <w:b/>
          <w:color w:val="208B97"/>
          <w:spacing w:val="-3"/>
        </w:rPr>
        <w:t> </w:t>
      </w:r>
      <w:r>
        <w:rPr>
          <w:rFonts w:ascii="Tahoma" w:hAnsi="Tahoma"/>
          <w:b/>
          <w:color w:val="208B97"/>
        </w:rPr>
        <w:t>22-92a;</w:t>
      </w:r>
      <w:r>
        <w:rPr>
          <w:rFonts w:ascii="Tahoma" w:hAnsi="Tahoma"/>
          <w:b/>
          <w:color w:val="208B97"/>
          <w:spacing w:val="-8"/>
        </w:rPr>
        <w:t> </w:t>
      </w:r>
      <w:r>
        <w:rPr>
          <w:rFonts w:ascii="Tahoma" w:hAnsi="Tahoma"/>
          <w:b/>
          <w:color w:val="208B97"/>
        </w:rPr>
        <w:t>22-84).</w:t>
      </w:r>
    </w:p>
    <w:p>
      <w:pPr>
        <w:pStyle w:val="BodyText"/>
        <w:spacing w:before="3"/>
        <w:rPr>
          <w:rFonts w:ascii="Tahoma"/>
          <w:b/>
          <w:sz w:val="21"/>
        </w:rPr>
      </w:pPr>
    </w:p>
    <w:p>
      <w:pPr>
        <w:pStyle w:val="Heading5"/>
        <w:numPr>
          <w:ilvl w:val="1"/>
          <w:numId w:val="88"/>
        </w:numPr>
        <w:tabs>
          <w:tab w:pos="1517" w:val="left" w:leader="none"/>
        </w:tabs>
        <w:spacing w:line="220" w:lineRule="auto" w:before="1" w:after="0"/>
        <w:ind w:left="412" w:right="1949" w:hanging="1"/>
        <w:jc w:val="left"/>
      </w:pPr>
      <w:r>
        <w:rPr>
          <w:color w:val="3C3C3B"/>
          <w:w w:val="95"/>
        </w:rPr>
        <w:t>Carcinoma</w:t>
      </w:r>
      <w:r>
        <w:rPr>
          <w:color w:val="3C3C3B"/>
          <w:spacing w:val="1"/>
          <w:w w:val="95"/>
        </w:rPr>
        <w:t> </w:t>
      </w:r>
      <w:r>
        <w:rPr>
          <w:color w:val="3C3C3B"/>
          <w:w w:val="95"/>
        </w:rPr>
        <w:t>invasivo</w:t>
      </w:r>
      <w:r>
        <w:rPr>
          <w:color w:val="3C3C3B"/>
          <w:spacing w:val="-75"/>
          <w:w w:val="95"/>
        </w:rPr>
        <w:t> </w:t>
      </w:r>
      <w:r>
        <w:rPr>
          <w:color w:val="3C3C3B"/>
        </w:rPr>
        <w:t>de</w:t>
      </w:r>
      <w:r>
        <w:rPr>
          <w:color w:val="3C3C3B"/>
          <w:spacing w:val="-2"/>
        </w:rPr>
        <w:t> </w:t>
      </w:r>
      <w:r>
        <w:rPr>
          <w:color w:val="3C3C3B"/>
        </w:rPr>
        <w:t>la</w:t>
      </w:r>
      <w:r>
        <w:rPr>
          <w:color w:val="3C3C3B"/>
          <w:spacing w:val="-1"/>
        </w:rPr>
        <w:t> </w:t>
      </w:r>
      <w:r>
        <w:rPr>
          <w:color w:val="3C3C3B"/>
        </w:rPr>
        <w:t>mama</w:t>
      </w:r>
    </w:p>
    <w:p>
      <w:pPr>
        <w:pStyle w:val="BodyText"/>
        <w:spacing w:before="8"/>
        <w:rPr>
          <w:rFonts w:ascii="Tahoma"/>
          <w:b/>
          <w:sz w:val="36"/>
        </w:rPr>
      </w:pPr>
    </w:p>
    <w:p>
      <w:pPr>
        <w:pStyle w:val="BodyText"/>
        <w:spacing w:line="316" w:lineRule="auto"/>
        <w:ind w:left="412" w:right="673"/>
      </w:pPr>
      <w:r>
        <w:rPr>
          <w:color w:val="3C3C3B"/>
        </w:rPr>
        <w:t>Los</w:t>
      </w:r>
      <w:r>
        <w:rPr>
          <w:color w:val="3C3C3B"/>
          <w:spacing w:val="3"/>
        </w:rPr>
        <w:t> </w:t>
      </w:r>
      <w:r>
        <w:rPr>
          <w:color w:val="3C3C3B"/>
        </w:rPr>
        <w:t>cánceres</w:t>
      </w:r>
      <w:r>
        <w:rPr>
          <w:color w:val="3C3C3B"/>
          <w:spacing w:val="4"/>
        </w:rPr>
        <w:t> </w:t>
      </w:r>
      <w:r>
        <w:rPr>
          <w:color w:val="3C3C3B"/>
        </w:rPr>
        <w:t>invasivos</w:t>
      </w:r>
      <w:r>
        <w:rPr>
          <w:color w:val="3C3C3B"/>
          <w:spacing w:val="4"/>
        </w:rPr>
        <w:t> </w:t>
      </w:r>
      <w:r>
        <w:rPr>
          <w:color w:val="3C3C3B"/>
        </w:rPr>
        <w:t>de</w:t>
      </w:r>
      <w:r>
        <w:rPr>
          <w:color w:val="3C3C3B"/>
          <w:spacing w:val="3"/>
        </w:rPr>
        <w:t> </w:t>
      </w:r>
      <w:r>
        <w:rPr>
          <w:color w:val="3C3C3B"/>
        </w:rPr>
        <w:t>la</w:t>
      </w:r>
      <w:r>
        <w:rPr>
          <w:color w:val="3C3C3B"/>
          <w:spacing w:val="4"/>
        </w:rPr>
        <w:t> </w:t>
      </w:r>
      <w:r>
        <w:rPr>
          <w:color w:val="3C3C3B"/>
        </w:rPr>
        <w:t>mama</w:t>
      </w:r>
      <w:r>
        <w:rPr>
          <w:color w:val="3C3C3B"/>
          <w:spacing w:val="4"/>
        </w:rPr>
        <w:t> </w:t>
      </w:r>
      <w:r>
        <w:rPr>
          <w:color w:val="3C3C3B"/>
        </w:rPr>
        <w:t>se</w:t>
      </w:r>
      <w:r>
        <w:rPr>
          <w:color w:val="3C3C3B"/>
          <w:spacing w:val="3"/>
        </w:rPr>
        <w:t> </w:t>
      </w:r>
      <w:r>
        <w:rPr>
          <w:color w:val="3C3C3B"/>
        </w:rPr>
        <w:t>describen</w:t>
      </w:r>
      <w:r>
        <w:rPr>
          <w:color w:val="3C3C3B"/>
          <w:spacing w:val="4"/>
        </w:rPr>
        <w:t> </w:t>
      </w:r>
      <w:r>
        <w:rPr>
          <w:color w:val="3C3C3B"/>
        </w:rPr>
        <w:t>como</w:t>
      </w:r>
      <w:r>
        <w:rPr>
          <w:color w:val="3C3C3B"/>
          <w:spacing w:val="4"/>
        </w:rPr>
        <w:t> </w:t>
      </w:r>
      <w:r>
        <w:rPr>
          <w:color w:val="3C3C3B"/>
        </w:rPr>
        <w:t>de</w:t>
      </w:r>
      <w:r>
        <w:rPr>
          <w:color w:val="3C3C3B"/>
          <w:spacing w:val="3"/>
        </w:rPr>
        <w:t> </w:t>
      </w:r>
      <w:r>
        <w:rPr>
          <w:color w:val="3C3C3B"/>
        </w:rPr>
        <w:t>origen</w:t>
      </w:r>
      <w:r>
        <w:rPr>
          <w:color w:val="3C3C3B"/>
          <w:spacing w:val="4"/>
        </w:rPr>
        <w:t> </w:t>
      </w:r>
      <w:r>
        <w:rPr>
          <w:color w:val="3C3C3B"/>
        </w:rPr>
        <w:t>lobu-</w:t>
      </w:r>
      <w:r>
        <w:rPr>
          <w:color w:val="3C3C3B"/>
          <w:spacing w:val="-45"/>
        </w:rPr>
        <w:t> </w:t>
      </w:r>
      <w:r>
        <w:rPr>
          <w:color w:val="3C3C3B"/>
        </w:rPr>
        <w:t>lillar</w:t>
      </w:r>
      <w:r>
        <w:rPr>
          <w:color w:val="3C3C3B"/>
          <w:spacing w:val="-5"/>
        </w:rPr>
        <w:t> </w:t>
      </w:r>
      <w:r>
        <w:rPr>
          <w:color w:val="3C3C3B"/>
        </w:rPr>
        <w:t>o</w:t>
      </w:r>
      <w:r>
        <w:rPr>
          <w:color w:val="3C3C3B"/>
          <w:spacing w:val="-4"/>
        </w:rPr>
        <w:t> </w:t>
      </w:r>
      <w:r>
        <w:rPr>
          <w:color w:val="3C3C3B"/>
        </w:rPr>
        <w:t>ductal,</w:t>
      </w:r>
      <w:r>
        <w:rPr>
          <w:color w:val="3C3C3B"/>
          <w:spacing w:val="-10"/>
        </w:rPr>
        <w:t> </w:t>
      </w:r>
      <w:r>
        <w:rPr>
          <w:color w:val="3C3C3B"/>
        </w:rPr>
        <w:t>y</w:t>
      </w:r>
      <w:r>
        <w:rPr>
          <w:color w:val="3C3C3B"/>
          <w:spacing w:val="-4"/>
        </w:rPr>
        <w:t> </w:t>
      </w:r>
      <w:r>
        <w:rPr>
          <w:color w:val="3C3C3B"/>
        </w:rPr>
        <w:t>son</w:t>
      </w:r>
      <w:r>
        <w:rPr>
          <w:color w:val="3C3C3B"/>
          <w:spacing w:val="-4"/>
        </w:rPr>
        <w:t> </w:t>
      </w:r>
      <w:r>
        <w:rPr>
          <w:color w:val="3C3C3B"/>
        </w:rPr>
        <w:t>los</w:t>
      </w:r>
      <w:r>
        <w:rPr>
          <w:color w:val="3C3C3B"/>
          <w:spacing w:val="-4"/>
        </w:rPr>
        <w:t> </w:t>
      </w:r>
      <w:r>
        <w:rPr>
          <w:color w:val="3C3C3B"/>
        </w:rPr>
        <w:t>siguientes:</w:t>
      </w:r>
    </w:p>
    <w:p>
      <w:pPr>
        <w:pStyle w:val="ListParagraph"/>
        <w:numPr>
          <w:ilvl w:val="0"/>
          <w:numId w:val="90"/>
        </w:numPr>
        <w:tabs>
          <w:tab w:pos="809" w:val="left" w:leader="none"/>
          <w:tab w:pos="810" w:val="left" w:leader="none"/>
        </w:tabs>
        <w:spacing w:line="240" w:lineRule="auto" w:before="2" w:after="0"/>
        <w:ind w:left="809" w:right="0" w:hanging="398"/>
        <w:jc w:val="left"/>
        <w:rPr>
          <w:sz w:val="16"/>
        </w:rPr>
      </w:pPr>
      <w:r>
        <w:rPr>
          <w:color w:val="3C3C3B"/>
          <w:sz w:val="16"/>
        </w:rPr>
        <w:t>Enfermedad</w:t>
      </w:r>
      <w:r>
        <w:rPr>
          <w:color w:val="3C3C3B"/>
          <w:spacing w:val="3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3"/>
          <w:sz w:val="16"/>
        </w:rPr>
        <w:t> </w:t>
      </w:r>
      <w:r>
        <w:rPr>
          <w:color w:val="3C3C3B"/>
          <w:sz w:val="16"/>
        </w:rPr>
        <w:t>Paget</w:t>
      </w:r>
      <w:r>
        <w:rPr>
          <w:color w:val="3C3C3B"/>
          <w:spacing w:val="3"/>
          <w:sz w:val="16"/>
        </w:rPr>
        <w:t> </w:t>
      </w:r>
      <w:r>
        <w:rPr>
          <w:color w:val="3C3C3B"/>
          <w:sz w:val="16"/>
        </w:rPr>
        <w:t>del</w:t>
      </w:r>
      <w:r>
        <w:rPr>
          <w:color w:val="3C3C3B"/>
          <w:spacing w:val="3"/>
          <w:sz w:val="16"/>
        </w:rPr>
        <w:t> </w:t>
      </w:r>
      <w:r>
        <w:rPr>
          <w:color w:val="3C3C3B"/>
          <w:sz w:val="16"/>
        </w:rPr>
        <w:t>pezón</w:t>
      </w:r>
    </w:p>
    <w:p>
      <w:pPr>
        <w:pStyle w:val="ListParagraph"/>
        <w:numPr>
          <w:ilvl w:val="0"/>
          <w:numId w:val="90"/>
        </w:numPr>
        <w:tabs>
          <w:tab w:pos="809" w:val="left" w:leader="none"/>
          <w:tab w:pos="810" w:val="left" w:leader="none"/>
        </w:tabs>
        <w:spacing w:line="240" w:lineRule="auto" w:before="60" w:after="0"/>
        <w:ind w:left="809" w:right="0" w:hanging="398"/>
        <w:jc w:val="left"/>
        <w:rPr>
          <w:sz w:val="16"/>
        </w:rPr>
      </w:pPr>
      <w:r>
        <w:rPr>
          <w:color w:val="3C3C3B"/>
          <w:sz w:val="16"/>
        </w:rPr>
        <w:t>Carcinoma</w:t>
      </w:r>
      <w:r>
        <w:rPr>
          <w:color w:val="3C3C3B"/>
          <w:spacing w:val="7"/>
          <w:sz w:val="16"/>
        </w:rPr>
        <w:t> </w:t>
      </w:r>
      <w:r>
        <w:rPr>
          <w:color w:val="3C3C3B"/>
          <w:sz w:val="16"/>
        </w:rPr>
        <w:t>ductal</w:t>
      </w:r>
      <w:r>
        <w:rPr>
          <w:color w:val="3C3C3B"/>
          <w:spacing w:val="7"/>
          <w:sz w:val="16"/>
        </w:rPr>
        <w:t> </w:t>
      </w:r>
      <w:r>
        <w:rPr>
          <w:color w:val="3C3C3B"/>
          <w:sz w:val="16"/>
        </w:rPr>
        <w:t>invasivo</w:t>
      </w:r>
    </w:p>
    <w:p>
      <w:pPr>
        <w:pStyle w:val="ListParagraph"/>
        <w:numPr>
          <w:ilvl w:val="0"/>
          <w:numId w:val="90"/>
        </w:numPr>
        <w:tabs>
          <w:tab w:pos="809" w:val="left" w:leader="none"/>
          <w:tab w:pos="810" w:val="left" w:leader="none"/>
        </w:tabs>
        <w:spacing w:line="316" w:lineRule="auto" w:before="60" w:after="0"/>
        <w:ind w:left="809" w:right="672" w:hanging="397"/>
        <w:jc w:val="left"/>
        <w:rPr>
          <w:sz w:val="16"/>
        </w:rPr>
      </w:pPr>
      <w:r>
        <w:rPr>
          <w:color w:val="3C3C3B"/>
          <w:sz w:val="16"/>
        </w:rPr>
        <w:t>Adenocarcinoma</w:t>
      </w:r>
      <w:r>
        <w:rPr>
          <w:color w:val="3C3C3B"/>
          <w:spacing w:val="20"/>
          <w:sz w:val="16"/>
        </w:rPr>
        <w:t> </w:t>
      </w:r>
      <w:r>
        <w:rPr>
          <w:color w:val="3C3C3B"/>
          <w:sz w:val="16"/>
        </w:rPr>
        <w:t>con</w:t>
      </w:r>
      <w:r>
        <w:rPr>
          <w:color w:val="3C3C3B"/>
          <w:spacing w:val="20"/>
          <w:sz w:val="16"/>
        </w:rPr>
        <w:t> </w:t>
      </w:r>
      <w:r>
        <w:rPr>
          <w:color w:val="3C3C3B"/>
          <w:sz w:val="16"/>
        </w:rPr>
        <w:t>fibrosis</w:t>
      </w:r>
      <w:r>
        <w:rPr>
          <w:color w:val="3C3C3B"/>
          <w:spacing w:val="20"/>
          <w:sz w:val="16"/>
        </w:rPr>
        <w:t> </w:t>
      </w:r>
      <w:r>
        <w:rPr>
          <w:color w:val="3C3C3B"/>
          <w:sz w:val="16"/>
        </w:rPr>
        <w:t>productiva</w:t>
      </w:r>
      <w:r>
        <w:rPr>
          <w:color w:val="3C3C3B"/>
          <w:spacing w:val="21"/>
          <w:sz w:val="16"/>
        </w:rPr>
        <w:t> </w:t>
      </w:r>
      <w:r>
        <w:rPr>
          <w:color w:val="3C3C3B"/>
          <w:sz w:val="16"/>
        </w:rPr>
        <w:t>(escirro,</w:t>
      </w:r>
      <w:r>
        <w:rPr>
          <w:color w:val="3C3C3B"/>
          <w:spacing w:val="14"/>
          <w:sz w:val="16"/>
        </w:rPr>
        <w:t> </w:t>
      </w:r>
      <w:r>
        <w:rPr>
          <w:color w:val="3C3C3B"/>
          <w:sz w:val="16"/>
        </w:rPr>
        <w:t>simple,</w:t>
      </w:r>
      <w:r>
        <w:rPr>
          <w:color w:val="3C3C3B"/>
          <w:spacing w:val="14"/>
          <w:sz w:val="16"/>
        </w:rPr>
        <w:t> </w:t>
      </w:r>
      <w:r>
        <w:rPr>
          <w:color w:val="3C3C3B"/>
          <w:sz w:val="16"/>
        </w:rPr>
        <w:t>NST),</w:t>
      </w:r>
      <w:r>
        <w:rPr>
          <w:color w:val="3C3C3B"/>
          <w:spacing w:val="-45"/>
          <w:sz w:val="16"/>
        </w:rPr>
        <w:t> </w:t>
      </w:r>
      <w:r>
        <w:rPr>
          <w:color w:val="3C3C3B"/>
          <w:w w:val="105"/>
          <w:sz w:val="16"/>
        </w:rPr>
        <w:t>80%</w:t>
      </w:r>
    </w:p>
    <w:p>
      <w:pPr>
        <w:pStyle w:val="ListParagraph"/>
        <w:numPr>
          <w:ilvl w:val="0"/>
          <w:numId w:val="90"/>
        </w:numPr>
        <w:tabs>
          <w:tab w:pos="809" w:val="left" w:leader="none"/>
          <w:tab w:pos="810" w:val="left" w:leader="none"/>
        </w:tabs>
        <w:spacing w:line="240" w:lineRule="auto" w:before="2" w:after="0"/>
        <w:ind w:left="809" w:right="0" w:hanging="398"/>
        <w:jc w:val="left"/>
        <w:rPr>
          <w:sz w:val="16"/>
        </w:rPr>
      </w:pPr>
      <w:r>
        <w:rPr>
          <w:color w:val="3C3C3B"/>
          <w:sz w:val="16"/>
        </w:rPr>
        <w:t>Carcinoma</w:t>
      </w:r>
      <w:r>
        <w:rPr>
          <w:color w:val="3C3C3B"/>
          <w:spacing w:val="9"/>
          <w:sz w:val="16"/>
        </w:rPr>
        <w:t> </w:t>
      </w:r>
      <w:r>
        <w:rPr>
          <w:color w:val="3C3C3B"/>
          <w:sz w:val="16"/>
        </w:rPr>
        <w:t>medular,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4%</w:t>
      </w:r>
    </w:p>
    <w:p>
      <w:pPr>
        <w:pStyle w:val="ListParagraph"/>
        <w:numPr>
          <w:ilvl w:val="0"/>
          <w:numId w:val="90"/>
        </w:numPr>
        <w:tabs>
          <w:tab w:pos="809" w:val="left" w:leader="none"/>
          <w:tab w:pos="810" w:val="left" w:leader="none"/>
        </w:tabs>
        <w:spacing w:line="240" w:lineRule="auto" w:before="60" w:after="0"/>
        <w:ind w:left="809" w:right="0" w:hanging="398"/>
        <w:jc w:val="left"/>
        <w:rPr>
          <w:sz w:val="16"/>
        </w:rPr>
      </w:pPr>
      <w:r>
        <w:rPr>
          <w:color w:val="3C3C3B"/>
          <w:sz w:val="16"/>
        </w:rPr>
        <w:t>Carcinoma</w:t>
      </w:r>
      <w:r>
        <w:rPr>
          <w:color w:val="3C3C3B"/>
          <w:spacing w:val="11"/>
          <w:sz w:val="16"/>
        </w:rPr>
        <w:t> </w:t>
      </w:r>
      <w:r>
        <w:rPr>
          <w:color w:val="3C3C3B"/>
          <w:sz w:val="16"/>
        </w:rPr>
        <w:t>mucinoso</w:t>
      </w:r>
      <w:r>
        <w:rPr>
          <w:color w:val="3C3C3B"/>
          <w:spacing w:val="11"/>
          <w:sz w:val="16"/>
        </w:rPr>
        <w:t> </w:t>
      </w:r>
      <w:r>
        <w:rPr>
          <w:color w:val="3C3C3B"/>
          <w:sz w:val="16"/>
        </w:rPr>
        <w:t>(coloide),</w:t>
      </w:r>
      <w:r>
        <w:rPr>
          <w:color w:val="3C3C3B"/>
          <w:spacing w:val="4"/>
          <w:sz w:val="16"/>
        </w:rPr>
        <w:t> </w:t>
      </w:r>
      <w:r>
        <w:rPr>
          <w:color w:val="3C3C3B"/>
          <w:sz w:val="16"/>
        </w:rPr>
        <w:t>2%</w:t>
      </w:r>
    </w:p>
    <w:p>
      <w:pPr>
        <w:pStyle w:val="ListParagraph"/>
        <w:numPr>
          <w:ilvl w:val="0"/>
          <w:numId w:val="90"/>
        </w:numPr>
        <w:tabs>
          <w:tab w:pos="809" w:val="left" w:leader="none"/>
          <w:tab w:pos="810" w:val="left" w:leader="none"/>
        </w:tabs>
        <w:spacing w:line="240" w:lineRule="auto" w:before="61" w:after="0"/>
        <w:ind w:left="809" w:right="0" w:hanging="398"/>
        <w:jc w:val="left"/>
        <w:rPr>
          <w:sz w:val="16"/>
        </w:rPr>
      </w:pPr>
      <w:r>
        <w:rPr>
          <w:color w:val="3C3C3B"/>
          <w:sz w:val="16"/>
        </w:rPr>
        <w:t>Carcinoma</w:t>
      </w:r>
      <w:r>
        <w:rPr>
          <w:color w:val="3C3C3B"/>
          <w:spacing w:val="8"/>
          <w:sz w:val="16"/>
        </w:rPr>
        <w:t> </w:t>
      </w:r>
      <w:r>
        <w:rPr>
          <w:color w:val="3C3C3B"/>
          <w:sz w:val="16"/>
        </w:rPr>
        <w:t>papilar,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2%</w:t>
      </w:r>
    </w:p>
    <w:p>
      <w:pPr>
        <w:pStyle w:val="ListParagraph"/>
        <w:numPr>
          <w:ilvl w:val="0"/>
          <w:numId w:val="90"/>
        </w:numPr>
        <w:tabs>
          <w:tab w:pos="809" w:val="left" w:leader="none"/>
          <w:tab w:pos="810" w:val="left" w:leader="none"/>
        </w:tabs>
        <w:spacing w:line="240" w:lineRule="auto" w:before="60" w:after="0"/>
        <w:ind w:left="809" w:right="0" w:hanging="398"/>
        <w:jc w:val="left"/>
        <w:rPr>
          <w:sz w:val="16"/>
        </w:rPr>
      </w:pPr>
      <w:r>
        <w:rPr>
          <w:color w:val="3C3C3B"/>
          <w:sz w:val="16"/>
        </w:rPr>
        <w:t>Carcinoma</w:t>
      </w:r>
      <w:r>
        <w:rPr>
          <w:color w:val="3C3C3B"/>
          <w:spacing w:val="10"/>
          <w:sz w:val="16"/>
        </w:rPr>
        <w:t> </w:t>
      </w:r>
      <w:r>
        <w:rPr>
          <w:color w:val="3C3C3B"/>
          <w:sz w:val="16"/>
        </w:rPr>
        <w:t>tubular,</w:t>
      </w:r>
      <w:r>
        <w:rPr>
          <w:color w:val="3C3C3B"/>
          <w:spacing w:val="3"/>
          <w:sz w:val="16"/>
        </w:rPr>
        <w:t> </w:t>
      </w:r>
      <w:r>
        <w:rPr>
          <w:color w:val="3C3C3B"/>
          <w:sz w:val="16"/>
        </w:rPr>
        <w:t>2%</w:t>
      </w:r>
    </w:p>
    <w:p>
      <w:pPr>
        <w:pStyle w:val="ListParagraph"/>
        <w:numPr>
          <w:ilvl w:val="0"/>
          <w:numId w:val="90"/>
        </w:numPr>
        <w:tabs>
          <w:tab w:pos="809" w:val="left" w:leader="none"/>
          <w:tab w:pos="810" w:val="left" w:leader="none"/>
        </w:tabs>
        <w:spacing w:line="240" w:lineRule="auto" w:before="60" w:after="0"/>
        <w:ind w:left="809" w:right="0" w:hanging="398"/>
        <w:jc w:val="left"/>
        <w:rPr>
          <w:sz w:val="16"/>
        </w:rPr>
      </w:pPr>
      <w:r>
        <w:rPr>
          <w:color w:val="3C3C3B"/>
          <w:sz w:val="16"/>
        </w:rPr>
        <w:t>Carcinoma</w:t>
      </w:r>
      <w:r>
        <w:rPr>
          <w:color w:val="3C3C3B"/>
          <w:spacing w:val="3"/>
          <w:sz w:val="16"/>
        </w:rPr>
        <w:t> </w:t>
      </w:r>
      <w:r>
        <w:rPr>
          <w:color w:val="3C3C3B"/>
          <w:sz w:val="16"/>
        </w:rPr>
        <w:t>lobulillar</w:t>
      </w:r>
      <w:r>
        <w:rPr>
          <w:color w:val="3C3C3B"/>
          <w:spacing w:val="4"/>
          <w:sz w:val="16"/>
        </w:rPr>
        <w:t> </w:t>
      </w:r>
      <w:r>
        <w:rPr>
          <w:color w:val="3C3C3B"/>
          <w:sz w:val="16"/>
        </w:rPr>
        <w:t>invasivo,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10%</w:t>
      </w:r>
    </w:p>
    <w:p>
      <w:pPr>
        <w:pStyle w:val="ListParagraph"/>
        <w:numPr>
          <w:ilvl w:val="0"/>
          <w:numId w:val="90"/>
        </w:numPr>
        <w:tabs>
          <w:tab w:pos="809" w:val="left" w:leader="none"/>
          <w:tab w:pos="810" w:val="left" w:leader="none"/>
        </w:tabs>
        <w:spacing w:line="240" w:lineRule="auto" w:before="61" w:after="0"/>
        <w:ind w:left="809" w:right="0" w:hanging="398"/>
        <w:jc w:val="left"/>
        <w:rPr>
          <w:sz w:val="16"/>
        </w:rPr>
      </w:pPr>
      <w:r>
        <w:rPr>
          <w:color w:val="3C3C3B"/>
          <w:sz w:val="16"/>
        </w:rPr>
        <w:t>Cánceres</w:t>
      </w:r>
      <w:r>
        <w:rPr>
          <w:color w:val="3C3C3B"/>
          <w:spacing w:val="4"/>
          <w:sz w:val="16"/>
        </w:rPr>
        <w:t> </w:t>
      </w:r>
      <w:r>
        <w:rPr>
          <w:color w:val="3C3C3B"/>
          <w:sz w:val="16"/>
        </w:rPr>
        <w:t>raros</w:t>
      </w:r>
      <w:r>
        <w:rPr>
          <w:color w:val="3C3C3B"/>
          <w:spacing w:val="5"/>
          <w:sz w:val="16"/>
        </w:rPr>
        <w:t> </w:t>
      </w:r>
      <w:r>
        <w:rPr>
          <w:color w:val="3C3C3B"/>
          <w:sz w:val="16"/>
        </w:rPr>
        <w:t>(adenoide</w:t>
      </w:r>
      <w:r>
        <w:rPr>
          <w:color w:val="3C3C3B"/>
          <w:spacing w:val="5"/>
          <w:sz w:val="16"/>
        </w:rPr>
        <w:t> </w:t>
      </w:r>
      <w:r>
        <w:rPr>
          <w:color w:val="3C3C3B"/>
          <w:sz w:val="16"/>
        </w:rPr>
        <w:t>quístico,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célula</w:t>
      </w:r>
      <w:r>
        <w:rPr>
          <w:color w:val="3C3C3B"/>
          <w:spacing w:val="5"/>
          <w:sz w:val="16"/>
        </w:rPr>
        <w:t> </w:t>
      </w:r>
      <w:r>
        <w:rPr>
          <w:color w:val="3C3C3B"/>
          <w:sz w:val="16"/>
        </w:rPr>
        <w:t>escamosa,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apocrino)</w:t>
      </w:r>
    </w:p>
    <w:p>
      <w:pPr>
        <w:spacing w:after="0" w:line="240" w:lineRule="auto"/>
        <w:jc w:val="left"/>
        <w:rPr>
          <w:sz w:val="16"/>
        </w:rPr>
        <w:sectPr>
          <w:type w:val="continuous"/>
          <w:pgSz w:w="11910" w:h="16840"/>
          <w:pgMar w:top="1580" w:bottom="280" w:left="0" w:right="0"/>
          <w:cols w:num="2" w:equalWidth="0">
            <w:col w:w="5727" w:space="40"/>
            <w:col w:w="6143"/>
          </w:cols>
        </w:sect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headerReference w:type="even" r:id="rId199"/>
          <w:footerReference w:type="even" r:id="rId200"/>
          <w:footerReference w:type="default" r:id="rId201"/>
          <w:pgSz w:w="11910" w:h="16840"/>
          <w:pgMar w:header="777" w:footer="577" w:top="1020" w:bottom="760" w:left="0" w:right="0"/>
          <w:pgNumType w:start="40"/>
        </w:sectPr>
      </w:pPr>
    </w:p>
    <w:p>
      <w:pPr>
        <w:pStyle w:val="Heading5"/>
        <w:numPr>
          <w:ilvl w:val="1"/>
          <w:numId w:val="88"/>
        </w:numPr>
        <w:tabs>
          <w:tab w:pos="1784" w:val="left" w:leader="none"/>
        </w:tabs>
        <w:spacing w:line="240" w:lineRule="auto" w:before="215" w:after="0"/>
        <w:ind w:left="1783" w:right="0" w:hanging="1104"/>
        <w:jc w:val="left"/>
      </w:pPr>
      <w:r>
        <w:rPr/>
        <w:pict>
          <v:line style="position:absolute;mso-position-horizontal-relative:page;mso-position-vertical-relative:page;z-index:15800320" from="297.787811pt,83.055511pt" to="297.787811pt,788.031511pt" stroked="true" strokeweight=".3pt" strokecolor="#575756">
            <v:stroke dashstyle="dash"/>
            <w10:wrap type="none"/>
          </v:line>
        </w:pict>
      </w:r>
      <w:r>
        <w:rPr>
          <w:color w:val="3C3C3B"/>
        </w:rPr>
        <w:t>Diagnóstico:</w:t>
      </w:r>
    </w:p>
    <w:p>
      <w:pPr>
        <w:pStyle w:val="BodyText"/>
        <w:spacing w:line="316" w:lineRule="auto" w:before="255"/>
        <w:ind w:left="680" w:right="-3"/>
      </w:pPr>
      <w:r>
        <w:rPr>
          <w:color w:val="3C3C3B"/>
        </w:rPr>
        <w:t>El</w:t>
      </w:r>
      <w:r>
        <w:rPr>
          <w:color w:val="3C3C3B"/>
          <w:spacing w:val="3"/>
        </w:rPr>
        <w:t> </w:t>
      </w:r>
      <w:r>
        <w:rPr>
          <w:color w:val="3C3C3B"/>
        </w:rPr>
        <w:t>diagnóstico</w:t>
      </w:r>
      <w:r>
        <w:rPr>
          <w:color w:val="3C3C3B"/>
          <w:spacing w:val="4"/>
        </w:rPr>
        <w:t> </w:t>
      </w:r>
      <w:r>
        <w:rPr>
          <w:color w:val="3C3C3B"/>
        </w:rPr>
        <w:t>de</w:t>
      </w:r>
      <w:r>
        <w:rPr>
          <w:color w:val="3C3C3B"/>
          <w:spacing w:val="3"/>
        </w:rPr>
        <w:t> </w:t>
      </w:r>
      <w:r>
        <w:rPr>
          <w:color w:val="3C3C3B"/>
        </w:rPr>
        <w:t>cáncer</w:t>
      </w:r>
      <w:r>
        <w:rPr>
          <w:color w:val="3C3C3B"/>
          <w:spacing w:val="4"/>
        </w:rPr>
        <w:t> </w:t>
      </w:r>
      <w:r>
        <w:rPr>
          <w:color w:val="3C3C3B"/>
        </w:rPr>
        <w:t>de</w:t>
      </w:r>
      <w:r>
        <w:rPr>
          <w:color w:val="3C3C3B"/>
          <w:spacing w:val="4"/>
        </w:rPr>
        <w:t> </w:t>
      </w:r>
      <w:r>
        <w:rPr>
          <w:color w:val="3C3C3B"/>
        </w:rPr>
        <w:t>mama</w:t>
      </w:r>
      <w:r>
        <w:rPr>
          <w:color w:val="3C3C3B"/>
          <w:spacing w:val="3"/>
        </w:rPr>
        <w:t> </w:t>
      </w:r>
      <w:r>
        <w:rPr>
          <w:color w:val="3C3C3B"/>
        </w:rPr>
        <w:t>se</w:t>
      </w:r>
      <w:r>
        <w:rPr>
          <w:color w:val="3C3C3B"/>
          <w:spacing w:val="4"/>
        </w:rPr>
        <w:t> </w:t>
      </w:r>
      <w:r>
        <w:rPr>
          <w:color w:val="3C3C3B"/>
        </w:rPr>
        <w:t>hace</w:t>
      </w:r>
      <w:r>
        <w:rPr>
          <w:color w:val="3C3C3B"/>
          <w:spacing w:val="3"/>
        </w:rPr>
        <w:t> </w:t>
      </w:r>
      <w:r>
        <w:rPr>
          <w:color w:val="3C3C3B"/>
        </w:rPr>
        <w:t>por</w:t>
      </w:r>
      <w:r>
        <w:rPr>
          <w:color w:val="3C3C3B"/>
          <w:spacing w:val="4"/>
        </w:rPr>
        <w:t> </w:t>
      </w:r>
      <w:r>
        <w:rPr>
          <w:color w:val="3C3C3B"/>
        </w:rPr>
        <w:t>exploración</w:t>
      </w:r>
      <w:r>
        <w:rPr>
          <w:color w:val="3C3C3B"/>
          <w:spacing w:val="4"/>
        </w:rPr>
        <w:t> </w:t>
      </w:r>
      <w:r>
        <w:rPr>
          <w:color w:val="3C3C3B"/>
        </w:rPr>
        <w:t>física</w:t>
      </w:r>
      <w:r>
        <w:rPr>
          <w:color w:val="3C3C3B"/>
          <w:spacing w:val="3"/>
        </w:rPr>
        <w:t> </w:t>
      </w:r>
      <w:r>
        <w:rPr>
          <w:color w:val="3C3C3B"/>
        </w:rPr>
        <w:t>(ins-</w:t>
      </w:r>
      <w:r>
        <w:rPr>
          <w:color w:val="3C3C3B"/>
          <w:spacing w:val="-45"/>
        </w:rPr>
        <w:t> </w:t>
      </w:r>
      <w:r>
        <w:rPr>
          <w:color w:val="3C3C3B"/>
        </w:rPr>
        <w:t>pección</w:t>
      </w:r>
      <w:r>
        <w:rPr>
          <w:color w:val="3C3C3B"/>
          <w:spacing w:val="2"/>
        </w:rPr>
        <w:t> </w:t>
      </w:r>
      <w:r>
        <w:rPr>
          <w:color w:val="3C3C3B"/>
        </w:rPr>
        <w:t>y</w:t>
      </w:r>
      <w:r>
        <w:rPr>
          <w:color w:val="3C3C3B"/>
          <w:spacing w:val="2"/>
        </w:rPr>
        <w:t> </w:t>
      </w:r>
      <w:r>
        <w:rPr>
          <w:color w:val="3C3C3B"/>
        </w:rPr>
        <w:t>palpación),</w:t>
      </w:r>
      <w:r>
        <w:rPr>
          <w:color w:val="3C3C3B"/>
          <w:spacing w:val="-5"/>
        </w:rPr>
        <w:t> </w:t>
      </w:r>
      <w:r>
        <w:rPr>
          <w:color w:val="3C3C3B"/>
        </w:rPr>
        <w:t>además</w:t>
      </w:r>
      <w:r>
        <w:rPr>
          <w:color w:val="3C3C3B"/>
          <w:spacing w:val="2"/>
        </w:rPr>
        <w:t> </w:t>
      </w:r>
      <w:r>
        <w:rPr>
          <w:color w:val="3C3C3B"/>
        </w:rPr>
        <w:t>de</w:t>
      </w:r>
      <w:r>
        <w:rPr>
          <w:color w:val="3C3C3B"/>
          <w:spacing w:val="2"/>
        </w:rPr>
        <w:t> </w:t>
      </w:r>
      <w:r>
        <w:rPr>
          <w:color w:val="3C3C3B"/>
        </w:rPr>
        <w:t>técnicas</w:t>
      </w:r>
      <w:r>
        <w:rPr>
          <w:color w:val="3C3C3B"/>
          <w:spacing w:val="2"/>
        </w:rPr>
        <w:t> </w:t>
      </w:r>
      <w:r>
        <w:rPr>
          <w:color w:val="3C3C3B"/>
        </w:rPr>
        <w:t>de</w:t>
      </w:r>
      <w:r>
        <w:rPr>
          <w:color w:val="3C3C3B"/>
          <w:spacing w:val="2"/>
        </w:rPr>
        <w:t> </w:t>
      </w:r>
      <w:r>
        <w:rPr>
          <w:color w:val="3C3C3B"/>
        </w:rPr>
        <w:t>imagen</w:t>
      </w:r>
      <w:r>
        <w:rPr>
          <w:color w:val="3C3C3B"/>
          <w:spacing w:val="2"/>
        </w:rPr>
        <w:t> </w:t>
      </w:r>
      <w:r>
        <w:rPr>
          <w:color w:val="3C3C3B"/>
        </w:rPr>
        <w:t>como</w:t>
      </w:r>
      <w:r>
        <w:rPr>
          <w:color w:val="3C3C3B"/>
          <w:spacing w:val="2"/>
        </w:rPr>
        <w:t> </w:t>
      </w:r>
      <w:r>
        <w:rPr>
          <w:color w:val="3C3C3B"/>
        </w:rPr>
        <w:t>lo</w:t>
      </w:r>
      <w:r>
        <w:rPr>
          <w:color w:val="3C3C3B"/>
          <w:spacing w:val="2"/>
        </w:rPr>
        <w:t> </w:t>
      </w:r>
      <w:r>
        <w:rPr>
          <w:color w:val="3C3C3B"/>
        </w:rPr>
        <w:t>son:</w:t>
      </w:r>
    </w:p>
    <w:p>
      <w:pPr>
        <w:pStyle w:val="ListParagraph"/>
        <w:numPr>
          <w:ilvl w:val="1"/>
          <w:numId w:val="90"/>
        </w:numPr>
        <w:tabs>
          <w:tab w:pos="1077" w:val="left" w:leader="none"/>
          <w:tab w:pos="1078" w:val="left" w:leader="none"/>
        </w:tabs>
        <w:spacing w:line="195" w:lineRule="exact" w:before="0" w:after="0"/>
        <w:ind w:left="1077" w:right="0" w:hanging="398"/>
        <w:jc w:val="left"/>
        <w:rPr>
          <w:sz w:val="16"/>
        </w:rPr>
      </w:pPr>
      <w:r>
        <w:rPr>
          <w:color w:val="3C3C3B"/>
          <w:w w:val="105"/>
          <w:sz w:val="16"/>
        </w:rPr>
        <w:t>Mamografía</w:t>
      </w:r>
    </w:p>
    <w:p>
      <w:pPr>
        <w:pStyle w:val="ListParagraph"/>
        <w:numPr>
          <w:ilvl w:val="1"/>
          <w:numId w:val="90"/>
        </w:numPr>
        <w:tabs>
          <w:tab w:pos="1077" w:val="left" w:leader="none"/>
          <w:tab w:pos="1078" w:val="left" w:leader="none"/>
        </w:tabs>
        <w:spacing w:line="240" w:lineRule="auto" w:before="51" w:after="0"/>
        <w:ind w:left="1077" w:right="0" w:hanging="398"/>
        <w:jc w:val="left"/>
        <w:rPr>
          <w:sz w:val="16"/>
        </w:rPr>
      </w:pPr>
      <w:r>
        <w:rPr>
          <w:color w:val="3C3C3B"/>
          <w:sz w:val="16"/>
        </w:rPr>
        <w:t>Ductografía</w:t>
      </w:r>
    </w:p>
    <w:p>
      <w:pPr>
        <w:pStyle w:val="ListParagraph"/>
        <w:numPr>
          <w:ilvl w:val="1"/>
          <w:numId w:val="90"/>
        </w:numPr>
        <w:tabs>
          <w:tab w:pos="1077" w:val="left" w:leader="none"/>
          <w:tab w:pos="1078" w:val="left" w:leader="none"/>
        </w:tabs>
        <w:spacing w:line="240" w:lineRule="auto" w:before="51" w:after="0"/>
        <w:ind w:left="1077" w:right="0" w:hanging="398"/>
        <w:jc w:val="left"/>
        <w:rPr>
          <w:sz w:val="16"/>
        </w:rPr>
      </w:pPr>
      <w:r>
        <w:rPr>
          <w:color w:val="3C3C3B"/>
          <w:sz w:val="16"/>
        </w:rPr>
        <w:t>Ecografía</w:t>
      </w:r>
    </w:p>
    <w:p>
      <w:pPr>
        <w:pStyle w:val="ListParagraph"/>
        <w:numPr>
          <w:ilvl w:val="1"/>
          <w:numId w:val="90"/>
        </w:numPr>
        <w:tabs>
          <w:tab w:pos="1077" w:val="left" w:leader="none"/>
          <w:tab w:pos="1078" w:val="left" w:leader="none"/>
        </w:tabs>
        <w:spacing w:line="240" w:lineRule="auto" w:before="50" w:after="0"/>
        <w:ind w:left="1077" w:right="0" w:hanging="398"/>
        <w:jc w:val="left"/>
        <w:rPr>
          <w:sz w:val="16"/>
        </w:rPr>
      </w:pPr>
      <w:r>
        <w:rPr>
          <w:color w:val="3C3C3B"/>
          <w:sz w:val="16"/>
        </w:rPr>
        <w:t>Resonancia</w:t>
      </w:r>
      <w:r>
        <w:rPr>
          <w:color w:val="3C3C3B"/>
          <w:spacing w:val="16"/>
          <w:sz w:val="16"/>
        </w:rPr>
        <w:t> </w:t>
      </w:r>
      <w:r>
        <w:rPr>
          <w:color w:val="3C3C3B"/>
          <w:sz w:val="16"/>
        </w:rPr>
        <w:t>magnetica</w:t>
      </w:r>
    </w:p>
    <w:p>
      <w:pPr>
        <w:pStyle w:val="BodyText"/>
        <w:spacing w:before="9"/>
        <w:rPr>
          <w:sz w:val="25"/>
        </w:rPr>
      </w:pPr>
    </w:p>
    <w:p>
      <w:pPr>
        <w:pStyle w:val="BodyText"/>
        <w:ind w:left="680"/>
      </w:pPr>
      <w:r>
        <w:rPr>
          <w:color w:val="3C3C3B"/>
        </w:rPr>
        <w:t>Todo</w:t>
      </w:r>
      <w:r>
        <w:rPr>
          <w:color w:val="3C3C3B"/>
          <w:spacing w:val="2"/>
        </w:rPr>
        <w:t> </w:t>
      </w:r>
      <w:r>
        <w:rPr>
          <w:color w:val="3C3C3B"/>
        </w:rPr>
        <w:t>esto</w:t>
      </w:r>
      <w:r>
        <w:rPr>
          <w:color w:val="3C3C3B"/>
          <w:spacing w:val="3"/>
        </w:rPr>
        <w:t> </w:t>
      </w:r>
      <w:r>
        <w:rPr>
          <w:color w:val="3C3C3B"/>
        </w:rPr>
        <w:t>acompañado</w:t>
      </w:r>
      <w:r>
        <w:rPr>
          <w:color w:val="3C3C3B"/>
          <w:spacing w:val="2"/>
        </w:rPr>
        <w:t> </w:t>
      </w:r>
      <w:r>
        <w:rPr>
          <w:color w:val="3C3C3B"/>
        </w:rPr>
        <w:t>de</w:t>
      </w:r>
      <w:r>
        <w:rPr>
          <w:color w:val="3C3C3B"/>
          <w:spacing w:val="3"/>
        </w:rPr>
        <w:t> </w:t>
      </w:r>
      <w:r>
        <w:rPr>
          <w:color w:val="3C3C3B"/>
        </w:rPr>
        <w:t>la</w:t>
      </w:r>
      <w:r>
        <w:rPr>
          <w:color w:val="3C3C3B"/>
          <w:spacing w:val="3"/>
        </w:rPr>
        <w:t> </w:t>
      </w:r>
      <w:r>
        <w:rPr>
          <w:color w:val="3C3C3B"/>
        </w:rPr>
        <w:t>biopsia.</w:t>
      </w:r>
    </w:p>
    <w:p>
      <w:pPr>
        <w:pStyle w:val="BodyText"/>
        <w:spacing w:before="3"/>
        <w:rPr>
          <w:sz w:val="24"/>
        </w:rPr>
      </w:pPr>
    </w:p>
    <w:p>
      <w:pPr>
        <w:pStyle w:val="Heading5"/>
        <w:numPr>
          <w:ilvl w:val="1"/>
          <w:numId w:val="88"/>
        </w:numPr>
        <w:tabs>
          <w:tab w:pos="1784" w:val="left" w:leader="none"/>
        </w:tabs>
        <w:spacing w:line="240" w:lineRule="auto" w:before="0" w:after="0"/>
        <w:ind w:left="1783" w:right="0" w:hanging="1104"/>
        <w:jc w:val="left"/>
      </w:pPr>
      <w:r>
        <w:rPr>
          <w:color w:val="3C3C3B"/>
        </w:rPr>
        <w:t>Tratamiento:</w:t>
      </w:r>
    </w:p>
    <w:p>
      <w:pPr>
        <w:pStyle w:val="BodyText"/>
        <w:spacing w:line="316" w:lineRule="auto" w:before="255"/>
        <w:ind w:left="680" w:right="3"/>
        <w:jc w:val="both"/>
      </w:pPr>
      <w:r>
        <w:rPr>
          <w:color w:val="3C3C3B"/>
        </w:rPr>
        <w:t>Cuando se establece el diagnóstico de cáncer de mama, el cirujano</w:t>
      </w:r>
      <w:r>
        <w:rPr>
          <w:color w:val="3C3C3B"/>
          <w:spacing w:val="1"/>
        </w:rPr>
        <w:t> </w:t>
      </w:r>
      <w:r>
        <w:rPr>
          <w:color w:val="3C3C3B"/>
        </w:rPr>
        <w:t>debe conocer el estadio clínico, las características histológicas y los</w:t>
      </w:r>
      <w:r>
        <w:rPr>
          <w:color w:val="3C3C3B"/>
          <w:spacing w:val="1"/>
        </w:rPr>
        <w:t> </w:t>
      </w:r>
      <w:r>
        <w:rPr>
          <w:color w:val="3C3C3B"/>
        </w:rPr>
        <w:t>niveles de los biomarcadores apropiados antes de iniciar el trata-</w:t>
      </w:r>
      <w:r>
        <w:rPr>
          <w:color w:val="3C3C3B"/>
          <w:spacing w:val="1"/>
        </w:rPr>
        <w:t> </w:t>
      </w:r>
      <w:r>
        <w:rPr>
          <w:color w:val="3C3C3B"/>
        </w:rPr>
        <w:t>miento</w:t>
      </w:r>
      <w:r>
        <w:rPr>
          <w:color w:val="3C3C3B"/>
          <w:spacing w:val="-5"/>
        </w:rPr>
        <w:t> </w:t>
      </w:r>
      <w:r>
        <w:rPr>
          <w:color w:val="3C3C3B"/>
        </w:rPr>
        <w:t>local.</w:t>
      </w:r>
    </w:p>
    <w:p>
      <w:pPr>
        <w:pStyle w:val="BodyText"/>
        <w:spacing w:before="6"/>
        <w:rPr>
          <w:sz w:val="21"/>
        </w:rPr>
      </w:pPr>
    </w:p>
    <w:p>
      <w:pPr>
        <w:pStyle w:val="BodyText"/>
        <w:spacing w:line="316" w:lineRule="auto"/>
        <w:ind w:left="680"/>
        <w:jc w:val="both"/>
      </w:pPr>
      <w:r>
        <w:rPr>
          <w:color w:val="3C3C3B"/>
        </w:rPr>
        <w:t>La</w:t>
      </w:r>
      <w:r>
        <w:rPr>
          <w:color w:val="3C3C3B"/>
          <w:spacing w:val="-9"/>
        </w:rPr>
        <w:t> </w:t>
      </w:r>
      <w:r>
        <w:rPr>
          <w:color w:val="3C3C3B"/>
        </w:rPr>
        <w:t>disección</w:t>
      </w:r>
      <w:r>
        <w:rPr>
          <w:color w:val="3C3C3B"/>
          <w:spacing w:val="-8"/>
        </w:rPr>
        <w:t> </w:t>
      </w:r>
      <w:r>
        <w:rPr>
          <w:color w:val="3C3C3B"/>
        </w:rPr>
        <w:t>del</w:t>
      </w:r>
      <w:r>
        <w:rPr>
          <w:color w:val="3C3C3B"/>
          <w:spacing w:val="-9"/>
        </w:rPr>
        <w:t> </w:t>
      </w:r>
      <w:r>
        <w:rPr>
          <w:color w:val="3C3C3B"/>
        </w:rPr>
        <w:t>ganglio</w:t>
      </w:r>
      <w:r>
        <w:rPr>
          <w:color w:val="3C3C3B"/>
          <w:spacing w:val="-8"/>
        </w:rPr>
        <w:t> </w:t>
      </w:r>
      <w:r>
        <w:rPr>
          <w:color w:val="3C3C3B"/>
        </w:rPr>
        <w:t>centinela</w:t>
      </w:r>
      <w:r>
        <w:rPr>
          <w:color w:val="3C3C3B"/>
          <w:spacing w:val="-9"/>
        </w:rPr>
        <w:t> </w:t>
      </w:r>
      <w:r>
        <w:rPr>
          <w:color w:val="3C3C3B"/>
        </w:rPr>
        <w:t>es</w:t>
      </w:r>
      <w:r>
        <w:rPr>
          <w:color w:val="3C3C3B"/>
          <w:spacing w:val="-8"/>
        </w:rPr>
        <w:t> </w:t>
      </w:r>
      <w:r>
        <w:rPr>
          <w:color w:val="3C3C3B"/>
        </w:rPr>
        <w:t>el</w:t>
      </w:r>
      <w:r>
        <w:rPr>
          <w:color w:val="3C3C3B"/>
          <w:spacing w:val="-8"/>
        </w:rPr>
        <w:t> </w:t>
      </w:r>
      <w:r>
        <w:rPr>
          <w:color w:val="3C3C3B"/>
        </w:rPr>
        <w:t>método</w:t>
      </w:r>
      <w:r>
        <w:rPr>
          <w:color w:val="3C3C3B"/>
          <w:spacing w:val="-9"/>
        </w:rPr>
        <w:t> </w:t>
      </w:r>
      <w:r>
        <w:rPr>
          <w:color w:val="3C3C3B"/>
        </w:rPr>
        <w:t>preferido</w:t>
      </w:r>
      <w:r>
        <w:rPr>
          <w:color w:val="3C3C3B"/>
          <w:spacing w:val="-8"/>
        </w:rPr>
        <w:t> </w:t>
      </w:r>
      <w:r>
        <w:rPr>
          <w:color w:val="3C3C3B"/>
        </w:rPr>
        <w:t>para</w:t>
      </w:r>
      <w:r>
        <w:rPr>
          <w:color w:val="3C3C3B"/>
          <w:spacing w:val="-9"/>
        </w:rPr>
        <w:t> </w:t>
      </w:r>
      <w:r>
        <w:rPr>
          <w:color w:val="3C3C3B"/>
        </w:rPr>
        <w:t>estable-</w:t>
      </w:r>
      <w:r>
        <w:rPr>
          <w:color w:val="3C3C3B"/>
          <w:spacing w:val="-45"/>
        </w:rPr>
        <w:t> </w:t>
      </w:r>
      <w:r>
        <w:rPr>
          <w:color w:val="3C3C3B"/>
        </w:rPr>
        <w:t>cer el estadio de los ganglios linfáticos regionales en las mujeres con</w:t>
      </w:r>
      <w:r>
        <w:rPr>
          <w:color w:val="3C3C3B"/>
          <w:spacing w:val="1"/>
        </w:rPr>
        <w:t> </w:t>
      </w:r>
      <w:r>
        <w:rPr>
          <w:color w:val="3C3C3B"/>
        </w:rPr>
        <w:t>cáncer</w:t>
      </w:r>
      <w:r>
        <w:rPr>
          <w:color w:val="3C3C3B"/>
          <w:spacing w:val="-3"/>
        </w:rPr>
        <w:t> </w:t>
      </w:r>
      <w:r>
        <w:rPr>
          <w:color w:val="3C3C3B"/>
        </w:rPr>
        <w:t>de</w:t>
      </w:r>
      <w:r>
        <w:rPr>
          <w:color w:val="3C3C3B"/>
          <w:spacing w:val="-2"/>
        </w:rPr>
        <w:t> </w:t>
      </w:r>
      <w:r>
        <w:rPr>
          <w:color w:val="3C3C3B"/>
        </w:rPr>
        <w:t>mama</w:t>
      </w:r>
      <w:r>
        <w:rPr>
          <w:color w:val="3C3C3B"/>
          <w:spacing w:val="-2"/>
        </w:rPr>
        <w:t> </w:t>
      </w:r>
      <w:r>
        <w:rPr>
          <w:color w:val="3C3C3B"/>
        </w:rPr>
        <w:t>invasivo</w:t>
      </w:r>
      <w:r>
        <w:rPr>
          <w:color w:val="3C3C3B"/>
          <w:spacing w:val="-2"/>
        </w:rPr>
        <w:t> </w:t>
      </w:r>
      <w:r>
        <w:rPr>
          <w:color w:val="3C3C3B"/>
        </w:rPr>
        <w:t>y</w:t>
      </w:r>
      <w:r>
        <w:rPr>
          <w:color w:val="3C3C3B"/>
          <w:spacing w:val="-2"/>
        </w:rPr>
        <w:t> </w:t>
      </w:r>
      <w:r>
        <w:rPr>
          <w:color w:val="3C3C3B"/>
        </w:rPr>
        <w:t>ganglios</w:t>
      </w:r>
      <w:r>
        <w:rPr>
          <w:color w:val="3C3C3B"/>
          <w:spacing w:val="-2"/>
        </w:rPr>
        <w:t> </w:t>
      </w:r>
      <w:r>
        <w:rPr>
          <w:color w:val="3C3C3B"/>
        </w:rPr>
        <w:t>negativos</w:t>
      </w:r>
      <w:r>
        <w:rPr>
          <w:color w:val="3C3C3B"/>
          <w:spacing w:val="-2"/>
        </w:rPr>
        <w:t> </w:t>
      </w:r>
      <w:r>
        <w:rPr>
          <w:color w:val="3C3C3B"/>
        </w:rPr>
        <w:t>a</w:t>
      </w:r>
      <w:r>
        <w:rPr>
          <w:color w:val="3C3C3B"/>
          <w:spacing w:val="-2"/>
        </w:rPr>
        <w:t> </w:t>
      </w:r>
      <w:r>
        <w:rPr>
          <w:color w:val="3C3C3B"/>
        </w:rPr>
        <w:t>la</w:t>
      </w:r>
      <w:r>
        <w:rPr>
          <w:color w:val="3C3C3B"/>
          <w:spacing w:val="-2"/>
        </w:rPr>
        <w:t> </w:t>
      </w:r>
      <w:r>
        <w:rPr>
          <w:color w:val="3C3C3B"/>
        </w:rPr>
        <w:t>exploración</w:t>
      </w:r>
      <w:r>
        <w:rPr>
          <w:color w:val="3C3C3B"/>
          <w:spacing w:val="-2"/>
        </w:rPr>
        <w:t> </w:t>
      </w:r>
      <w:r>
        <w:rPr>
          <w:color w:val="3C3C3B"/>
        </w:rPr>
        <w:t>clínica.</w:t>
      </w:r>
    </w:p>
    <w:p>
      <w:pPr>
        <w:pStyle w:val="BodyText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spacing w:line="316" w:lineRule="auto"/>
        <w:ind w:left="407" w:right="678"/>
        <w:jc w:val="both"/>
      </w:pPr>
      <w:r>
        <w:rPr>
          <w:color w:val="3C3C3B"/>
        </w:rPr>
        <w:t>La mejor forma de tomar decisiones para el tratamiento local- regio-</w:t>
      </w:r>
      <w:r>
        <w:rPr>
          <w:color w:val="3C3C3B"/>
          <w:spacing w:val="1"/>
        </w:rPr>
        <w:t> </w:t>
      </w:r>
      <w:r>
        <w:rPr>
          <w:color w:val="3C3C3B"/>
        </w:rPr>
        <w:t>nal y sistémico de una paciente particular con cáncer de mama es</w:t>
      </w:r>
      <w:r>
        <w:rPr>
          <w:color w:val="3C3C3B"/>
          <w:spacing w:val="1"/>
        </w:rPr>
        <w:t> </w:t>
      </w:r>
      <w:r>
        <w:rPr>
          <w:color w:val="3C3C3B"/>
        </w:rPr>
        <w:t>mediante</w:t>
      </w:r>
      <w:r>
        <w:rPr>
          <w:color w:val="3C3C3B"/>
          <w:spacing w:val="-5"/>
        </w:rPr>
        <w:t> </w:t>
      </w:r>
      <w:r>
        <w:rPr>
          <w:color w:val="3C3C3B"/>
        </w:rPr>
        <w:t>una</w:t>
      </w:r>
      <w:r>
        <w:rPr>
          <w:color w:val="3C3C3B"/>
          <w:spacing w:val="-5"/>
        </w:rPr>
        <w:t> </w:t>
      </w:r>
      <w:r>
        <w:rPr>
          <w:color w:val="3C3C3B"/>
        </w:rPr>
        <w:t>estrategia</w:t>
      </w:r>
      <w:r>
        <w:rPr>
          <w:color w:val="3C3C3B"/>
          <w:spacing w:val="-5"/>
        </w:rPr>
        <w:t> </w:t>
      </w:r>
      <w:r>
        <w:rPr>
          <w:color w:val="3C3C3B"/>
        </w:rPr>
        <w:t>terapéutica</w:t>
      </w:r>
      <w:r>
        <w:rPr>
          <w:color w:val="3C3C3B"/>
          <w:spacing w:val="-5"/>
        </w:rPr>
        <w:t> </w:t>
      </w:r>
      <w:r>
        <w:rPr>
          <w:color w:val="3C3C3B"/>
        </w:rPr>
        <w:t>multidisciplinaria.</w:t>
      </w:r>
    </w:p>
    <w:p>
      <w:pPr>
        <w:pStyle w:val="BodyText"/>
        <w:spacing w:before="3"/>
        <w:rPr>
          <w:sz w:val="19"/>
        </w:rPr>
      </w:pPr>
    </w:p>
    <w:p>
      <w:pPr>
        <w:pStyle w:val="Heading5"/>
        <w:numPr>
          <w:ilvl w:val="1"/>
          <w:numId w:val="88"/>
        </w:numPr>
        <w:tabs>
          <w:tab w:pos="1512" w:val="left" w:leader="none"/>
        </w:tabs>
        <w:spacing w:line="240" w:lineRule="auto" w:before="0" w:after="0"/>
        <w:ind w:left="1511" w:right="0" w:hanging="1105"/>
        <w:jc w:val="left"/>
      </w:pPr>
      <w:r>
        <w:rPr>
          <w:color w:val="3C3C3B"/>
        </w:rPr>
        <w:t>Mamografía</w:t>
      </w:r>
      <w:r>
        <w:rPr>
          <w:color w:val="3C3C3B"/>
          <w:spacing w:val="-19"/>
        </w:rPr>
        <w:t> </w:t>
      </w:r>
      <w:r>
        <w:rPr>
          <w:color w:val="3C3C3B"/>
        </w:rPr>
        <w:t>de</w:t>
      </w:r>
      <w:r>
        <w:rPr>
          <w:color w:val="3C3C3B"/>
          <w:spacing w:val="-19"/>
        </w:rPr>
        <w:t> </w:t>
      </w:r>
      <w:r>
        <w:rPr>
          <w:color w:val="3C3C3B"/>
        </w:rPr>
        <w:t>cribado</w:t>
      </w:r>
    </w:p>
    <w:p>
      <w:pPr>
        <w:pStyle w:val="BodyText"/>
        <w:spacing w:line="314" w:lineRule="auto" w:before="255"/>
        <w:ind w:left="407" w:right="672"/>
        <w:jc w:val="both"/>
        <w:rPr>
          <w:rFonts w:ascii="Tahoma" w:hAnsi="Tahoma"/>
          <w:b/>
        </w:rPr>
      </w:pPr>
      <w:r>
        <w:rPr>
          <w:color w:val="3C3C3B"/>
        </w:rPr>
        <w:t>La evaluación de la mama en mujeres mayores de 40 años consiste no</w:t>
      </w:r>
      <w:r>
        <w:rPr>
          <w:color w:val="3C3C3B"/>
          <w:spacing w:val="-46"/>
        </w:rPr>
        <w:t> </w:t>
      </w:r>
      <w:r>
        <w:rPr>
          <w:color w:val="3C3C3B"/>
        </w:rPr>
        <w:t>solo en la palpación, a esta se le añade la indicación</w:t>
      </w:r>
      <w:r>
        <w:rPr>
          <w:color w:val="3C3C3B"/>
          <w:spacing w:val="1"/>
        </w:rPr>
        <w:t> </w:t>
      </w:r>
      <w:r>
        <w:rPr>
          <w:color w:val="3C3C3B"/>
        </w:rPr>
        <w:t>de una mamo-</w:t>
      </w:r>
      <w:r>
        <w:rPr>
          <w:color w:val="3C3C3B"/>
          <w:spacing w:val="1"/>
        </w:rPr>
        <w:t> </w:t>
      </w:r>
      <w:r>
        <w:rPr>
          <w:color w:val="3C3C3B"/>
        </w:rPr>
        <w:t>grafía capaz de detectar pequeños tumores imperceptibles al tacto,</w:t>
      </w:r>
      <w:r>
        <w:rPr>
          <w:color w:val="3C3C3B"/>
          <w:spacing w:val="1"/>
        </w:rPr>
        <w:t> </w:t>
      </w:r>
      <w:r>
        <w:rPr>
          <w:color w:val="3C3C3B"/>
        </w:rPr>
        <w:t>por lo que la realización de esta por lo menos una vez cada 12 meses</w:t>
      </w:r>
      <w:r>
        <w:rPr>
          <w:color w:val="3C3C3B"/>
          <w:spacing w:val="1"/>
        </w:rPr>
        <w:t> </w:t>
      </w:r>
      <w:r>
        <w:rPr>
          <w:color w:val="3C3C3B"/>
        </w:rPr>
        <w:t>se ha convertido en el principal factor de detección de cánceres en</w:t>
      </w:r>
      <w:r>
        <w:rPr>
          <w:color w:val="3C3C3B"/>
          <w:spacing w:val="1"/>
        </w:rPr>
        <w:t> </w:t>
      </w:r>
      <w:r>
        <w:rPr>
          <w:color w:val="3C3C3B"/>
        </w:rPr>
        <w:t>etapas</w:t>
      </w:r>
      <w:r>
        <w:rPr>
          <w:color w:val="3C3C3B"/>
          <w:spacing w:val="-6"/>
        </w:rPr>
        <w:t> </w:t>
      </w:r>
      <w:r>
        <w:rPr>
          <w:color w:val="3C3C3B"/>
        </w:rPr>
        <w:t>tempranas</w:t>
      </w:r>
      <w:r>
        <w:rPr>
          <w:color w:val="3C3C3B"/>
          <w:spacing w:val="-5"/>
        </w:rPr>
        <w:t> </w:t>
      </w:r>
      <w:r>
        <w:rPr>
          <w:rFonts w:ascii="Tahoma" w:hAnsi="Tahoma"/>
          <w:b/>
          <w:color w:val="208B97"/>
        </w:rPr>
        <w:t>(ENURM</w:t>
      </w:r>
      <w:r>
        <w:rPr>
          <w:rFonts w:ascii="Tahoma" w:hAnsi="Tahoma"/>
          <w:b/>
          <w:color w:val="208B97"/>
          <w:spacing w:val="-1"/>
        </w:rPr>
        <w:t> </w:t>
      </w:r>
      <w:r>
        <w:rPr>
          <w:rFonts w:ascii="Tahoma" w:hAnsi="Tahoma"/>
          <w:b/>
          <w:color w:val="208B97"/>
        </w:rPr>
        <w:t>22-99).</w:t>
      </w:r>
    </w:p>
    <w:p>
      <w:pPr>
        <w:pStyle w:val="BodyText"/>
        <w:rPr>
          <w:rFonts w:ascii="Tahoma"/>
          <w:b/>
          <w:sz w:val="18"/>
        </w:rPr>
      </w:pPr>
    </w:p>
    <w:p>
      <w:pPr>
        <w:pStyle w:val="BodyText"/>
        <w:spacing w:before="10"/>
        <w:rPr>
          <w:rFonts w:ascii="Tahoma"/>
          <w:b/>
          <w:sz w:val="18"/>
        </w:rPr>
      </w:pPr>
    </w:p>
    <w:p>
      <w:pPr>
        <w:spacing w:before="0"/>
        <w:ind w:left="464" w:right="0" w:firstLine="0"/>
        <w:jc w:val="both"/>
        <w:rPr>
          <w:rFonts w:ascii="Palatino Linotype"/>
          <w:i/>
          <w:sz w:val="34"/>
        </w:rPr>
      </w:pPr>
      <w:r>
        <w:rPr>
          <w:rFonts w:ascii="Palatino Linotype"/>
          <w:i/>
          <w:color w:val="208B97"/>
          <w:w w:val="115"/>
          <w:sz w:val="34"/>
        </w:rPr>
        <w:t>Preguntas</w:t>
      </w:r>
      <w:r>
        <w:rPr>
          <w:rFonts w:ascii="Palatino Linotype"/>
          <w:i/>
          <w:color w:val="208B97"/>
          <w:spacing w:val="71"/>
          <w:w w:val="115"/>
          <w:sz w:val="34"/>
        </w:rPr>
        <w:t> </w:t>
      </w:r>
      <w:r>
        <w:rPr>
          <w:rFonts w:ascii="Palatino Linotype"/>
          <w:i/>
          <w:color w:val="208B97"/>
          <w:w w:val="145"/>
          <w:sz w:val="34"/>
        </w:rPr>
        <w:t>ENURM</w:t>
      </w:r>
    </w:p>
    <w:p>
      <w:pPr>
        <w:pStyle w:val="BodyText"/>
        <w:spacing w:before="6"/>
        <w:rPr>
          <w:rFonts w:ascii="Palatino Linotype"/>
          <w:i/>
          <w:sz w:val="7"/>
        </w:rPr>
      </w:pPr>
    </w:p>
    <w:p>
      <w:pPr>
        <w:pStyle w:val="BodyText"/>
        <w:ind w:left="407"/>
        <w:rPr>
          <w:rFonts w:ascii="Palatino Linotype"/>
          <w:sz w:val="20"/>
        </w:rPr>
      </w:pPr>
      <w:r>
        <w:rPr>
          <w:rFonts w:ascii="Palatino Linotype"/>
          <w:sz w:val="20"/>
        </w:rPr>
        <w:pict>
          <v:shape style="width:252.5pt;height:31.3pt;mso-position-horizontal-relative:char;mso-position-vertical-relative:line" type="#_x0000_t202" filled="true" fillcolor="#f2f8f9" stroked="false">
            <w10:anchorlock/>
            <v:textbox inset="0,0,0,0">
              <w:txbxContent>
                <w:p>
                  <w:pPr>
                    <w:pStyle w:val="BodyText"/>
                    <w:spacing w:before="12"/>
                    <w:rPr>
                      <w:rFonts w:ascii="Palatino Linotype"/>
                      <w:i/>
                      <w:sz w:val="15"/>
                    </w:rPr>
                  </w:pPr>
                </w:p>
                <w:p>
                  <w:pPr>
                    <w:numPr>
                      <w:ilvl w:val="0"/>
                      <w:numId w:val="91"/>
                    </w:numPr>
                    <w:tabs>
                      <w:tab w:pos="482" w:val="left" w:leader="none"/>
                    </w:tabs>
                    <w:spacing w:before="0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1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2022: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84,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92a,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99</w:t>
                  </w:r>
                </w:p>
              </w:txbxContent>
            </v:textbox>
            <v:fill type="solid"/>
          </v:shape>
        </w:pict>
      </w:r>
      <w:r>
        <w:rPr>
          <w:rFonts w:ascii="Palatino Linotype"/>
          <w:sz w:val="20"/>
        </w:rPr>
      </w:r>
    </w:p>
    <w:p>
      <w:pPr>
        <w:spacing w:after="0"/>
        <w:rPr>
          <w:rFonts w:ascii="Palatino Linotype"/>
          <w:sz w:val="20"/>
        </w:rPr>
        <w:sectPr>
          <w:type w:val="continuous"/>
          <w:pgSz w:w="11910" w:h="16840"/>
          <w:pgMar w:top="1580" w:bottom="280" w:left="0" w:right="0"/>
          <w:cols w:num="2" w:equalWidth="0">
            <w:col w:w="5732" w:space="40"/>
            <w:col w:w="6138"/>
          </w:cols>
        </w:sectPr>
      </w:pPr>
    </w:p>
    <w:p>
      <w:pPr>
        <w:pStyle w:val="BodyText"/>
        <w:spacing w:before="7"/>
        <w:rPr>
          <w:rFonts w:ascii="Palatino Linotype"/>
          <w:i/>
          <w:sz w:val="14"/>
        </w:rPr>
      </w:pPr>
    </w:p>
    <w:p>
      <w:pPr>
        <w:spacing w:after="0"/>
        <w:rPr>
          <w:rFonts w:ascii="Palatino Linotype"/>
          <w:sz w:val="14"/>
        </w:rPr>
        <w:sectPr>
          <w:headerReference w:type="default" r:id="rId202"/>
          <w:pgSz w:w="11910" w:h="16840"/>
          <w:pgMar w:header="0" w:footer="577" w:top="100" w:bottom="760" w:left="0" w:right="0"/>
        </w:sectPr>
      </w:pPr>
    </w:p>
    <w:p>
      <w:pPr>
        <w:pStyle w:val="BodyText"/>
        <w:rPr>
          <w:rFonts w:ascii="Palatino Linotype"/>
          <w:i/>
          <w:sz w:val="50"/>
        </w:rPr>
      </w:pPr>
    </w:p>
    <w:p>
      <w:pPr>
        <w:pStyle w:val="BodyText"/>
        <w:rPr>
          <w:rFonts w:ascii="Palatino Linotype"/>
          <w:i/>
          <w:sz w:val="50"/>
        </w:rPr>
      </w:pPr>
    </w:p>
    <w:p>
      <w:pPr>
        <w:pStyle w:val="BodyText"/>
        <w:rPr>
          <w:rFonts w:ascii="Palatino Linotype"/>
          <w:i/>
          <w:sz w:val="50"/>
        </w:rPr>
      </w:pPr>
    </w:p>
    <w:p>
      <w:pPr>
        <w:pStyle w:val="BodyText"/>
        <w:rPr>
          <w:rFonts w:ascii="Palatino Linotype"/>
          <w:i/>
          <w:sz w:val="50"/>
        </w:rPr>
      </w:pPr>
    </w:p>
    <w:p>
      <w:pPr>
        <w:pStyle w:val="BodyText"/>
        <w:rPr>
          <w:rFonts w:ascii="Palatino Linotype"/>
          <w:i/>
          <w:sz w:val="50"/>
        </w:rPr>
      </w:pPr>
    </w:p>
    <w:p>
      <w:pPr>
        <w:pStyle w:val="BodyText"/>
        <w:spacing w:before="5"/>
        <w:rPr>
          <w:rFonts w:ascii="Palatino Linotype"/>
          <w:i/>
          <w:sz w:val="37"/>
        </w:rPr>
      </w:pPr>
    </w:p>
    <w:p>
      <w:pPr>
        <w:pStyle w:val="Heading5"/>
        <w:numPr>
          <w:ilvl w:val="1"/>
          <w:numId w:val="92"/>
        </w:numPr>
        <w:tabs>
          <w:tab w:pos="1784" w:val="left" w:leader="none"/>
        </w:tabs>
        <w:spacing w:line="240" w:lineRule="auto" w:before="0" w:after="0"/>
        <w:ind w:left="1783" w:right="0" w:hanging="1104"/>
        <w:jc w:val="left"/>
      </w:pPr>
      <w:r>
        <w:rPr/>
        <w:pict>
          <v:line style="position:absolute;mso-position-horizontal-relative:page;mso-position-vertical-relative:paragraph;z-index:15800832" from="297.787811pt,8.710237pt" to="297.787811pt,578.474237pt" stroked="true" strokeweight=".3pt" strokecolor="#575756">
            <v:stroke dashstyle="dash"/>
            <w10:wrap type="none"/>
          </v:line>
        </w:pict>
      </w:r>
      <w:r>
        <w:rPr/>
        <w:drawing>
          <wp:anchor distT="0" distB="0" distL="0" distR="0" allowOverlap="1" layoutInCell="1" locked="0" behindDoc="0" simplePos="0" relativeHeight="15801344">
            <wp:simplePos x="0" y="0"/>
            <wp:positionH relativeFrom="page">
              <wp:posOffset>361102</wp:posOffset>
            </wp:positionH>
            <wp:positionV relativeFrom="paragraph">
              <wp:posOffset>-2589379</wp:posOffset>
            </wp:positionV>
            <wp:extent cx="3810445" cy="2543769"/>
            <wp:effectExtent l="0" t="0" r="0" b="0"/>
            <wp:wrapNone/>
            <wp:docPr id="133" name="image1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4" name="image17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445" cy="25437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02368">
            <wp:simplePos x="0" y="0"/>
            <wp:positionH relativeFrom="page">
              <wp:posOffset>3942003</wp:posOffset>
            </wp:positionH>
            <wp:positionV relativeFrom="paragraph">
              <wp:posOffset>128617</wp:posOffset>
            </wp:positionV>
            <wp:extent cx="3167989" cy="2988005"/>
            <wp:effectExtent l="0" t="0" r="0" b="0"/>
            <wp:wrapNone/>
            <wp:docPr id="135" name="image12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6" name="image124.jpeg"/>
                    <pic:cNvPicPr/>
                  </pic:nvPicPr>
                  <pic:blipFill>
                    <a:blip r:embed="rId2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7989" cy="2988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C3C3B"/>
          <w:w w:val="95"/>
        </w:rPr>
        <w:t>Derrame</w:t>
      </w:r>
      <w:r>
        <w:rPr>
          <w:color w:val="3C3C3B"/>
          <w:spacing w:val="22"/>
          <w:w w:val="95"/>
        </w:rPr>
        <w:t> </w:t>
      </w:r>
      <w:r>
        <w:rPr>
          <w:color w:val="3C3C3B"/>
          <w:w w:val="95"/>
        </w:rPr>
        <w:t>pleural</w:t>
      </w:r>
    </w:p>
    <w:p>
      <w:pPr>
        <w:pStyle w:val="BodyText"/>
        <w:spacing w:line="316" w:lineRule="auto" w:before="255"/>
        <w:ind w:left="680" w:right="881"/>
        <w:jc w:val="both"/>
      </w:pPr>
      <w:r>
        <w:rPr>
          <w:color w:val="3C3C3B"/>
        </w:rPr>
        <w:t>El derrame pleural (DP) consiste en la acumulación de líquido en el</w:t>
      </w:r>
      <w:r>
        <w:rPr>
          <w:color w:val="3C3C3B"/>
          <w:spacing w:val="1"/>
        </w:rPr>
        <w:t> </w:t>
      </w:r>
      <w:r>
        <w:rPr>
          <w:color w:val="3C3C3B"/>
        </w:rPr>
        <w:t>espacio pleural. Surge cuando la síntesis de líquido pleural (LP) es</w:t>
      </w:r>
      <w:r>
        <w:rPr>
          <w:color w:val="3C3C3B"/>
          <w:spacing w:val="1"/>
        </w:rPr>
        <w:t> </w:t>
      </w:r>
      <w:r>
        <w:rPr>
          <w:color w:val="3C3C3B"/>
        </w:rPr>
        <w:t>mayor</w:t>
      </w:r>
      <w:r>
        <w:rPr>
          <w:color w:val="3C3C3B"/>
          <w:spacing w:val="17"/>
        </w:rPr>
        <w:t> </w:t>
      </w:r>
      <w:r>
        <w:rPr>
          <w:color w:val="3C3C3B"/>
        </w:rPr>
        <w:t>que</w:t>
      </w:r>
      <w:r>
        <w:rPr>
          <w:color w:val="3C3C3B"/>
          <w:spacing w:val="17"/>
        </w:rPr>
        <w:t> </w:t>
      </w:r>
      <w:r>
        <w:rPr>
          <w:color w:val="3C3C3B"/>
        </w:rPr>
        <w:t>la</w:t>
      </w:r>
      <w:r>
        <w:rPr>
          <w:color w:val="3C3C3B"/>
          <w:spacing w:val="17"/>
        </w:rPr>
        <w:t> </w:t>
      </w:r>
      <w:r>
        <w:rPr>
          <w:color w:val="3C3C3B"/>
        </w:rPr>
        <w:t>reabsorción.</w:t>
      </w:r>
      <w:r>
        <w:rPr>
          <w:color w:val="3C3C3B"/>
          <w:spacing w:val="11"/>
        </w:rPr>
        <w:t> </w:t>
      </w:r>
      <w:r>
        <w:rPr>
          <w:color w:val="3C3C3B"/>
        </w:rPr>
        <w:t>En</w:t>
      </w:r>
      <w:r>
        <w:rPr>
          <w:color w:val="3C3C3B"/>
          <w:spacing w:val="17"/>
        </w:rPr>
        <w:t> </w:t>
      </w:r>
      <w:r>
        <w:rPr>
          <w:color w:val="3C3C3B"/>
        </w:rPr>
        <w:t>condiciones</w:t>
      </w:r>
      <w:r>
        <w:rPr>
          <w:color w:val="3C3C3B"/>
          <w:spacing w:val="17"/>
        </w:rPr>
        <w:t> </w:t>
      </w:r>
      <w:r>
        <w:rPr>
          <w:color w:val="3C3C3B"/>
        </w:rPr>
        <w:t>normales,</w:t>
      </w:r>
      <w:r>
        <w:rPr>
          <w:color w:val="3C3C3B"/>
          <w:spacing w:val="11"/>
        </w:rPr>
        <w:t> </w:t>
      </w:r>
      <w:r>
        <w:rPr>
          <w:color w:val="3C3C3B"/>
        </w:rPr>
        <w:t>el</w:t>
      </w:r>
      <w:r>
        <w:rPr>
          <w:color w:val="3C3C3B"/>
          <w:spacing w:val="17"/>
        </w:rPr>
        <w:t> </w:t>
      </w:r>
      <w:r>
        <w:rPr>
          <w:color w:val="3C3C3B"/>
        </w:rPr>
        <w:t>líquido</w:t>
      </w:r>
      <w:r>
        <w:rPr>
          <w:color w:val="3C3C3B"/>
          <w:spacing w:val="17"/>
        </w:rPr>
        <w:t> </w:t>
      </w:r>
      <w:r>
        <w:rPr>
          <w:color w:val="3C3C3B"/>
        </w:rPr>
        <w:t>entra</w:t>
      </w:r>
      <w:r>
        <w:rPr>
          <w:color w:val="3C3C3B"/>
          <w:spacing w:val="-45"/>
        </w:rPr>
        <w:t> </w:t>
      </w:r>
      <w:r>
        <w:rPr>
          <w:color w:val="3C3C3B"/>
        </w:rPr>
        <w:t>al espacio pleural desde los capilares de la pleura parietal, y es reab-</w:t>
      </w:r>
      <w:r>
        <w:rPr>
          <w:color w:val="3C3C3B"/>
          <w:spacing w:val="-46"/>
        </w:rPr>
        <w:t> </w:t>
      </w:r>
      <w:r>
        <w:rPr>
          <w:color w:val="3C3C3B"/>
        </w:rPr>
        <w:t>sorbido por los linfáticos de la pleura parietal. El líquido puede entrar</w:t>
      </w:r>
      <w:r>
        <w:rPr>
          <w:color w:val="3C3C3B"/>
          <w:spacing w:val="-47"/>
        </w:rPr>
        <w:t> </w:t>
      </w:r>
      <w:r>
        <w:rPr>
          <w:color w:val="3C3C3B"/>
        </w:rPr>
        <w:t>también desde el espacio intersticial a través de la pleura visceral o</w:t>
      </w:r>
      <w:r>
        <w:rPr>
          <w:color w:val="3C3C3B"/>
          <w:spacing w:val="1"/>
        </w:rPr>
        <w:t> </w:t>
      </w:r>
      <w:r>
        <w:rPr>
          <w:color w:val="3C3C3B"/>
        </w:rPr>
        <w:t>desde</w:t>
      </w:r>
      <w:r>
        <w:rPr>
          <w:color w:val="3C3C3B"/>
          <w:spacing w:val="1"/>
        </w:rPr>
        <w:t> </w:t>
      </w:r>
      <w:r>
        <w:rPr>
          <w:color w:val="3C3C3B"/>
        </w:rPr>
        <w:t>la</w:t>
      </w:r>
      <w:r>
        <w:rPr>
          <w:color w:val="3C3C3B"/>
          <w:spacing w:val="1"/>
        </w:rPr>
        <w:t> </w:t>
      </w:r>
      <w:r>
        <w:rPr>
          <w:color w:val="3C3C3B"/>
        </w:rPr>
        <w:t>cavidad</w:t>
      </w:r>
      <w:r>
        <w:rPr>
          <w:color w:val="3C3C3B"/>
          <w:spacing w:val="1"/>
        </w:rPr>
        <w:t> </w:t>
      </w:r>
      <w:r>
        <w:rPr>
          <w:color w:val="3C3C3B"/>
        </w:rPr>
        <w:t>peritoneal, atravesando</w:t>
      </w:r>
      <w:r>
        <w:rPr>
          <w:color w:val="3C3C3B"/>
          <w:spacing w:val="1"/>
        </w:rPr>
        <w:t> </w:t>
      </w:r>
      <w:r>
        <w:rPr>
          <w:color w:val="3C3C3B"/>
        </w:rPr>
        <w:t>pequeñas</w:t>
      </w:r>
      <w:r>
        <w:rPr>
          <w:color w:val="3C3C3B"/>
          <w:spacing w:val="1"/>
        </w:rPr>
        <w:t> </w:t>
      </w:r>
      <w:r>
        <w:rPr>
          <w:color w:val="3C3C3B"/>
        </w:rPr>
        <w:t>soluciones</w:t>
      </w:r>
      <w:r>
        <w:rPr>
          <w:color w:val="3C3C3B"/>
          <w:spacing w:val="1"/>
        </w:rPr>
        <w:t> </w:t>
      </w:r>
      <w:r>
        <w:rPr>
          <w:color w:val="3C3C3B"/>
        </w:rPr>
        <w:t>de</w:t>
      </w:r>
      <w:r>
        <w:rPr>
          <w:color w:val="3C3C3B"/>
          <w:spacing w:val="1"/>
        </w:rPr>
        <w:t> </w:t>
      </w:r>
      <w:r>
        <w:rPr>
          <w:color w:val="3C3C3B"/>
        </w:rPr>
        <w:t>continuidad</w:t>
      </w:r>
      <w:r>
        <w:rPr>
          <w:color w:val="3C3C3B"/>
          <w:spacing w:val="-5"/>
        </w:rPr>
        <w:t> </w:t>
      </w:r>
      <w:r>
        <w:rPr>
          <w:color w:val="3C3C3B"/>
        </w:rPr>
        <w:t>del</w:t>
      </w:r>
      <w:r>
        <w:rPr>
          <w:color w:val="3C3C3B"/>
          <w:spacing w:val="-4"/>
        </w:rPr>
        <w:t> </w:t>
      </w:r>
      <w:r>
        <w:rPr>
          <w:color w:val="3C3C3B"/>
        </w:rPr>
        <w:t>diafragma.</w:t>
      </w:r>
    </w:p>
    <w:p>
      <w:pPr>
        <w:pStyle w:val="BodyText"/>
        <w:spacing w:before="11"/>
        <w:rPr>
          <w:sz w:val="20"/>
        </w:rPr>
      </w:pPr>
    </w:p>
    <w:p>
      <w:pPr>
        <w:spacing w:line="314" w:lineRule="auto" w:before="0"/>
        <w:ind w:left="680" w:right="881" w:firstLine="0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Radiológicamente </w:t>
      </w:r>
      <w:r>
        <w:rPr>
          <w:color w:val="3C3C3B"/>
          <w:sz w:val="16"/>
        </w:rPr>
        <w:t>se sospecha si aparece alguna de las siguientes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manifestaciones:</w:t>
      </w:r>
    </w:p>
    <w:p>
      <w:pPr>
        <w:pStyle w:val="ListParagraph"/>
        <w:numPr>
          <w:ilvl w:val="1"/>
          <w:numId w:val="90"/>
        </w:numPr>
        <w:tabs>
          <w:tab w:pos="1078" w:val="left" w:leader="none"/>
        </w:tabs>
        <w:spacing w:line="312" w:lineRule="auto" w:before="1" w:after="0"/>
        <w:ind w:left="1077" w:right="880" w:hanging="397"/>
        <w:jc w:val="both"/>
        <w:rPr>
          <w:rFonts w:ascii="Tahoma" w:hAnsi="Tahoma"/>
          <w:b/>
          <w:sz w:val="16"/>
        </w:rPr>
      </w:pPr>
      <w:r>
        <w:rPr>
          <w:color w:val="3C3C3B"/>
          <w:sz w:val="16"/>
        </w:rPr>
        <w:t>Lo más frecuente es el borramiento u obliteración del ángulo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costofrénico posterior en la radiografía de tórax lateral (visible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con aproximadamente 75 ml); y el borramiento del ángulo cos-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tofrénico lateral en la proyección posteroanterior (precisa unos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150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ml)</w:t>
      </w:r>
      <w:r>
        <w:rPr>
          <w:color w:val="3C3C3B"/>
          <w:spacing w:val="-6"/>
          <w:sz w:val="16"/>
        </w:rPr>
        <w:t> </w:t>
      </w:r>
      <w:r>
        <w:rPr>
          <w:rFonts w:ascii="Tahoma" w:hAnsi="Tahoma"/>
          <w:b/>
          <w:color w:val="A57865"/>
          <w:sz w:val="16"/>
        </w:rPr>
        <w:t>(Figuras</w:t>
      </w:r>
      <w:r>
        <w:rPr>
          <w:rFonts w:ascii="Tahoma" w:hAnsi="Tahoma"/>
          <w:b/>
          <w:color w:val="A57865"/>
          <w:spacing w:val="-3"/>
          <w:sz w:val="16"/>
        </w:rPr>
        <w:t> </w:t>
      </w:r>
      <w:r>
        <w:rPr>
          <w:rFonts w:ascii="Tahoma" w:hAnsi="Tahoma"/>
          <w:b/>
          <w:color w:val="A57865"/>
          <w:sz w:val="16"/>
        </w:rPr>
        <w:t>15.1</w:t>
      </w:r>
      <w:r>
        <w:rPr>
          <w:rFonts w:ascii="Tahoma" w:hAnsi="Tahoma"/>
          <w:b/>
          <w:color w:val="A57865"/>
          <w:spacing w:val="-2"/>
          <w:sz w:val="16"/>
        </w:rPr>
        <w:t> </w:t>
      </w:r>
      <w:r>
        <w:rPr>
          <w:rFonts w:ascii="Tahoma" w:hAnsi="Tahoma"/>
          <w:b/>
          <w:color w:val="A57865"/>
          <w:sz w:val="16"/>
        </w:rPr>
        <w:t>y</w:t>
      </w:r>
      <w:r>
        <w:rPr>
          <w:rFonts w:ascii="Tahoma" w:hAnsi="Tahoma"/>
          <w:b/>
          <w:color w:val="A57865"/>
          <w:spacing w:val="-2"/>
          <w:sz w:val="16"/>
        </w:rPr>
        <w:t> </w:t>
      </w:r>
      <w:r>
        <w:rPr>
          <w:rFonts w:ascii="Tahoma" w:hAnsi="Tahoma"/>
          <w:b/>
          <w:color w:val="A57865"/>
          <w:sz w:val="16"/>
        </w:rPr>
        <w:t>15.2).</w:t>
      </w:r>
    </w:p>
    <w:p>
      <w:pPr>
        <w:spacing w:before="105"/>
        <w:ind w:left="1597" w:right="0" w:firstLine="0"/>
        <w:jc w:val="left"/>
        <w:rPr>
          <w:sz w:val="144"/>
        </w:rPr>
      </w:pPr>
      <w:r>
        <w:rPr/>
        <w:br w:type="column"/>
      </w:r>
      <w:r>
        <w:rPr>
          <w:color w:val="E68F43"/>
          <w:w w:val="105"/>
          <w:sz w:val="144"/>
        </w:rPr>
        <w:t>15</w:t>
      </w:r>
    </w:p>
    <w:p>
      <w:pPr>
        <w:pStyle w:val="Heading2"/>
        <w:spacing w:line="235" w:lineRule="auto" w:before="112"/>
        <w:ind w:left="568" w:right="666" w:firstLine="693"/>
        <w:jc w:val="left"/>
      </w:pPr>
      <w:r>
        <w:rPr>
          <w:color w:val="208B97"/>
          <w:w w:val="95"/>
        </w:rPr>
        <w:t>Lesiones</w:t>
      </w:r>
      <w:r>
        <w:rPr>
          <w:color w:val="208B97"/>
          <w:spacing w:val="1"/>
          <w:w w:val="95"/>
        </w:rPr>
        <w:t> </w:t>
      </w:r>
      <w:r>
        <w:rPr>
          <w:color w:val="208B97"/>
        </w:rPr>
        <w:t>de</w:t>
      </w:r>
      <w:r>
        <w:rPr>
          <w:color w:val="208B97"/>
          <w:spacing w:val="15"/>
        </w:rPr>
        <w:t> </w:t>
      </w:r>
      <w:r>
        <w:rPr>
          <w:color w:val="208B97"/>
        </w:rPr>
        <w:t>la</w:t>
      </w:r>
      <w:r>
        <w:rPr>
          <w:color w:val="208B97"/>
          <w:spacing w:val="16"/>
        </w:rPr>
        <w:t> </w:t>
      </w:r>
      <w:r>
        <w:rPr>
          <w:color w:val="208B97"/>
        </w:rPr>
        <w:t>pleura</w:t>
      </w:r>
    </w:p>
    <w:p>
      <w:pPr>
        <w:spacing w:after="0" w:line="235" w:lineRule="auto"/>
        <w:jc w:val="left"/>
        <w:sectPr>
          <w:type w:val="continuous"/>
          <w:pgSz w:w="11910" w:h="16840"/>
          <w:pgMar w:top="1580" w:bottom="280" w:left="0" w:right="0"/>
          <w:cols w:num="2" w:equalWidth="0">
            <w:col w:w="6610" w:space="1416"/>
            <w:col w:w="3884"/>
          </w:cols>
        </w:sectPr>
      </w:pPr>
    </w:p>
    <w:p>
      <w:pPr>
        <w:pStyle w:val="BodyText"/>
        <w:rPr>
          <w:rFonts w:ascii="Tahoma"/>
          <w:b/>
        </w:rPr>
      </w:pPr>
    </w:p>
    <w:p>
      <w:pPr>
        <w:spacing w:after="0"/>
        <w:rPr>
          <w:rFonts w:ascii="Tahoma"/>
        </w:rPr>
        <w:sectPr>
          <w:type w:val="continuous"/>
          <w:pgSz w:w="11910" w:h="16840"/>
          <w:pgMar w:top="1580" w:bottom="280" w:left="0" w:right="0"/>
        </w:sectPr>
      </w:pPr>
    </w:p>
    <w:p>
      <w:pPr>
        <w:pStyle w:val="BodyText"/>
        <w:rPr>
          <w:rFonts w:ascii="Tahoma"/>
          <w:b/>
          <w:sz w:val="18"/>
        </w:rPr>
      </w:pPr>
    </w:p>
    <w:p>
      <w:pPr>
        <w:pStyle w:val="BodyText"/>
        <w:rPr>
          <w:rFonts w:ascii="Tahoma"/>
          <w:b/>
          <w:sz w:val="18"/>
        </w:rPr>
      </w:pPr>
    </w:p>
    <w:p>
      <w:pPr>
        <w:pStyle w:val="BodyText"/>
        <w:rPr>
          <w:rFonts w:ascii="Tahoma"/>
          <w:b/>
          <w:sz w:val="18"/>
        </w:rPr>
      </w:pPr>
    </w:p>
    <w:p>
      <w:pPr>
        <w:pStyle w:val="BodyText"/>
        <w:rPr>
          <w:rFonts w:ascii="Tahoma"/>
          <w:b/>
          <w:sz w:val="18"/>
        </w:rPr>
      </w:pPr>
    </w:p>
    <w:p>
      <w:pPr>
        <w:pStyle w:val="BodyText"/>
        <w:rPr>
          <w:rFonts w:ascii="Tahoma"/>
          <w:b/>
          <w:sz w:val="18"/>
        </w:rPr>
      </w:pPr>
    </w:p>
    <w:p>
      <w:pPr>
        <w:pStyle w:val="BodyText"/>
        <w:rPr>
          <w:rFonts w:ascii="Tahoma"/>
          <w:b/>
          <w:sz w:val="18"/>
        </w:rPr>
      </w:pPr>
    </w:p>
    <w:p>
      <w:pPr>
        <w:pStyle w:val="BodyText"/>
        <w:rPr>
          <w:rFonts w:ascii="Tahoma"/>
          <w:b/>
          <w:sz w:val="18"/>
        </w:rPr>
      </w:pPr>
    </w:p>
    <w:p>
      <w:pPr>
        <w:pStyle w:val="BodyText"/>
        <w:rPr>
          <w:rFonts w:ascii="Tahoma"/>
          <w:b/>
          <w:sz w:val="18"/>
        </w:rPr>
      </w:pPr>
    </w:p>
    <w:p>
      <w:pPr>
        <w:pStyle w:val="BodyText"/>
        <w:rPr>
          <w:rFonts w:ascii="Tahoma"/>
          <w:b/>
          <w:sz w:val="18"/>
        </w:rPr>
      </w:pPr>
    </w:p>
    <w:p>
      <w:pPr>
        <w:pStyle w:val="BodyText"/>
        <w:rPr>
          <w:rFonts w:ascii="Tahoma"/>
          <w:b/>
          <w:sz w:val="18"/>
        </w:rPr>
      </w:pPr>
    </w:p>
    <w:p>
      <w:pPr>
        <w:pStyle w:val="BodyText"/>
        <w:rPr>
          <w:rFonts w:ascii="Tahoma"/>
          <w:b/>
          <w:sz w:val="18"/>
        </w:rPr>
      </w:pPr>
    </w:p>
    <w:p>
      <w:pPr>
        <w:pStyle w:val="BodyText"/>
        <w:rPr>
          <w:rFonts w:ascii="Tahoma"/>
          <w:b/>
          <w:sz w:val="18"/>
        </w:rPr>
      </w:pPr>
    </w:p>
    <w:p>
      <w:pPr>
        <w:pStyle w:val="BodyText"/>
        <w:rPr>
          <w:rFonts w:ascii="Tahoma"/>
          <w:b/>
          <w:sz w:val="18"/>
        </w:rPr>
      </w:pPr>
    </w:p>
    <w:p>
      <w:pPr>
        <w:pStyle w:val="BodyText"/>
        <w:rPr>
          <w:rFonts w:ascii="Tahoma"/>
          <w:b/>
          <w:sz w:val="18"/>
        </w:rPr>
      </w:pPr>
    </w:p>
    <w:p>
      <w:pPr>
        <w:pStyle w:val="BodyText"/>
        <w:rPr>
          <w:rFonts w:ascii="Tahoma"/>
          <w:b/>
          <w:sz w:val="18"/>
        </w:rPr>
      </w:pPr>
    </w:p>
    <w:p>
      <w:pPr>
        <w:pStyle w:val="BodyText"/>
        <w:rPr>
          <w:rFonts w:ascii="Tahoma"/>
          <w:b/>
          <w:sz w:val="18"/>
        </w:rPr>
      </w:pPr>
    </w:p>
    <w:p>
      <w:pPr>
        <w:pStyle w:val="BodyText"/>
        <w:rPr>
          <w:rFonts w:ascii="Tahoma"/>
          <w:b/>
          <w:sz w:val="18"/>
        </w:rPr>
      </w:pPr>
    </w:p>
    <w:p>
      <w:pPr>
        <w:pStyle w:val="BodyText"/>
        <w:rPr>
          <w:rFonts w:ascii="Tahoma"/>
          <w:b/>
          <w:sz w:val="18"/>
        </w:rPr>
      </w:pPr>
    </w:p>
    <w:p>
      <w:pPr>
        <w:pStyle w:val="BodyText"/>
        <w:rPr>
          <w:rFonts w:ascii="Tahoma"/>
          <w:b/>
          <w:sz w:val="18"/>
        </w:rPr>
      </w:pPr>
    </w:p>
    <w:p>
      <w:pPr>
        <w:pStyle w:val="BodyText"/>
        <w:rPr>
          <w:rFonts w:ascii="Tahoma"/>
          <w:b/>
          <w:sz w:val="18"/>
        </w:rPr>
      </w:pPr>
    </w:p>
    <w:p>
      <w:pPr>
        <w:pStyle w:val="BodyText"/>
        <w:rPr>
          <w:rFonts w:ascii="Tahoma"/>
          <w:b/>
          <w:sz w:val="18"/>
        </w:rPr>
      </w:pPr>
    </w:p>
    <w:p>
      <w:pPr>
        <w:spacing w:before="114"/>
        <w:ind w:left="747" w:right="460" w:firstLine="0"/>
        <w:jc w:val="center"/>
        <w:rPr>
          <w:sz w:val="16"/>
        </w:rPr>
      </w:pPr>
      <w:r>
        <w:rPr/>
        <w:drawing>
          <wp:anchor distT="0" distB="0" distL="0" distR="0" allowOverlap="1" layoutInCell="1" locked="0" behindDoc="0" simplePos="0" relativeHeight="15801856">
            <wp:simplePos x="0" y="0"/>
            <wp:positionH relativeFrom="page">
              <wp:posOffset>450000</wp:posOffset>
            </wp:positionH>
            <wp:positionV relativeFrom="paragraph">
              <wp:posOffset>-2919054</wp:posOffset>
            </wp:positionV>
            <wp:extent cx="3168000" cy="2934004"/>
            <wp:effectExtent l="0" t="0" r="0" b="0"/>
            <wp:wrapNone/>
            <wp:docPr id="137" name="image12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8" name="image125.jpeg"/>
                    <pic:cNvPicPr/>
                  </pic:nvPicPr>
                  <pic:blipFill>
                    <a:blip r:embed="rId2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8000" cy="2934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/>
          <w:b/>
          <w:color w:val="A57865"/>
          <w:sz w:val="16"/>
        </w:rPr>
        <w:t>Figura 15.1.</w:t>
      </w:r>
      <w:r>
        <w:rPr>
          <w:rFonts w:ascii="Tahoma"/>
          <w:b/>
          <w:color w:val="A57865"/>
          <w:spacing w:val="-6"/>
          <w:sz w:val="16"/>
        </w:rPr>
        <w:t> </w:t>
      </w:r>
      <w:r>
        <w:rPr>
          <w:color w:val="575756"/>
          <w:sz w:val="16"/>
        </w:rPr>
        <w:t>Derrame</w:t>
      </w:r>
      <w:r>
        <w:rPr>
          <w:color w:val="575756"/>
          <w:spacing w:val="-3"/>
          <w:sz w:val="16"/>
        </w:rPr>
        <w:t> </w:t>
      </w:r>
      <w:r>
        <w:rPr>
          <w:color w:val="575756"/>
          <w:sz w:val="16"/>
        </w:rPr>
        <w:t>pleural</w:t>
      </w:r>
      <w:r>
        <w:rPr>
          <w:color w:val="575756"/>
          <w:spacing w:val="-4"/>
          <w:sz w:val="16"/>
        </w:rPr>
        <w:t> </w:t>
      </w:r>
      <w:r>
        <w:rPr>
          <w:color w:val="575756"/>
          <w:sz w:val="16"/>
        </w:rPr>
        <w:t>izquierdo.</w:t>
      </w:r>
      <w:r>
        <w:rPr>
          <w:color w:val="575756"/>
          <w:spacing w:val="-9"/>
          <w:sz w:val="16"/>
        </w:rPr>
        <w:t> </w:t>
      </w:r>
      <w:r>
        <w:rPr>
          <w:color w:val="575756"/>
          <w:sz w:val="16"/>
        </w:rPr>
        <w:t>Curva</w:t>
      </w:r>
      <w:r>
        <w:rPr>
          <w:color w:val="575756"/>
          <w:spacing w:val="-4"/>
          <w:sz w:val="16"/>
        </w:rPr>
        <w:t> </w:t>
      </w:r>
      <w:r>
        <w:rPr>
          <w:color w:val="575756"/>
          <w:sz w:val="16"/>
        </w:rPr>
        <w:t>de</w:t>
      </w:r>
      <w:r>
        <w:rPr>
          <w:color w:val="575756"/>
          <w:spacing w:val="-4"/>
          <w:sz w:val="16"/>
        </w:rPr>
        <w:t> </w:t>
      </w:r>
      <w:r>
        <w:rPr>
          <w:color w:val="575756"/>
          <w:sz w:val="16"/>
        </w:rPr>
        <w:t>Damoisseau</w:t>
      </w:r>
    </w:p>
    <w:p>
      <w:pPr>
        <w:pStyle w:val="BodyText"/>
        <w:rPr>
          <w:sz w:val="18"/>
        </w:rPr>
      </w:pPr>
    </w:p>
    <w:p>
      <w:pPr>
        <w:pStyle w:val="ListParagraph"/>
        <w:numPr>
          <w:ilvl w:val="1"/>
          <w:numId w:val="90"/>
        </w:numPr>
        <w:tabs>
          <w:tab w:pos="1077" w:val="left" w:leader="none"/>
          <w:tab w:pos="1078" w:val="left" w:leader="none"/>
        </w:tabs>
        <w:spacing w:line="314" w:lineRule="auto" w:before="135" w:after="0"/>
        <w:ind w:left="1077" w:right="0" w:hanging="397"/>
        <w:jc w:val="left"/>
        <w:rPr>
          <w:sz w:val="16"/>
        </w:rPr>
      </w:pPr>
      <w:r>
        <w:rPr>
          <w:color w:val="3C3C3B"/>
          <w:sz w:val="16"/>
        </w:rPr>
        <w:t>Lo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más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característico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es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opacidad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base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pulmonar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con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una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línea</w:t>
      </w:r>
      <w:r>
        <w:rPr>
          <w:color w:val="3C3C3B"/>
          <w:spacing w:val="21"/>
          <w:sz w:val="16"/>
        </w:rPr>
        <w:t> </w:t>
      </w:r>
      <w:r>
        <w:rPr>
          <w:color w:val="3C3C3B"/>
          <w:sz w:val="16"/>
        </w:rPr>
        <w:t>cóncava</w:t>
      </w:r>
      <w:r>
        <w:rPr>
          <w:color w:val="3C3C3B"/>
          <w:spacing w:val="22"/>
          <w:sz w:val="16"/>
        </w:rPr>
        <w:t> </w:t>
      </w:r>
      <w:r>
        <w:rPr>
          <w:color w:val="3C3C3B"/>
          <w:sz w:val="16"/>
        </w:rPr>
        <w:t>superior</w:t>
      </w:r>
      <w:r>
        <w:rPr>
          <w:color w:val="3C3C3B"/>
          <w:spacing w:val="22"/>
          <w:sz w:val="16"/>
        </w:rPr>
        <w:t> </w:t>
      </w:r>
      <w:r>
        <w:rPr>
          <w:color w:val="3C3C3B"/>
          <w:sz w:val="16"/>
        </w:rPr>
        <w:t>que</w:t>
      </w:r>
      <w:r>
        <w:rPr>
          <w:color w:val="3C3C3B"/>
          <w:spacing w:val="22"/>
          <w:sz w:val="16"/>
        </w:rPr>
        <w:t> </w:t>
      </w:r>
      <w:r>
        <w:rPr>
          <w:color w:val="3C3C3B"/>
          <w:sz w:val="16"/>
        </w:rPr>
        <w:t>mira</w:t>
      </w:r>
      <w:r>
        <w:rPr>
          <w:color w:val="3C3C3B"/>
          <w:spacing w:val="22"/>
          <w:sz w:val="16"/>
        </w:rPr>
        <w:t> </w:t>
      </w:r>
      <w:r>
        <w:rPr>
          <w:color w:val="3C3C3B"/>
          <w:sz w:val="16"/>
        </w:rPr>
        <w:t>hacia</w:t>
      </w:r>
      <w:r>
        <w:rPr>
          <w:color w:val="3C3C3B"/>
          <w:spacing w:val="22"/>
          <w:sz w:val="16"/>
        </w:rPr>
        <w:t> </w:t>
      </w:r>
      <w:r>
        <w:rPr>
          <w:color w:val="3C3C3B"/>
          <w:sz w:val="16"/>
        </w:rPr>
        <w:t>el</w:t>
      </w:r>
      <w:r>
        <w:rPr>
          <w:color w:val="3C3C3B"/>
          <w:spacing w:val="22"/>
          <w:sz w:val="16"/>
        </w:rPr>
        <w:t> </w:t>
      </w:r>
      <w:r>
        <w:rPr>
          <w:color w:val="3C3C3B"/>
          <w:sz w:val="16"/>
        </w:rPr>
        <w:t>pulmón,</w:t>
      </w:r>
      <w:r>
        <w:rPr>
          <w:color w:val="3C3C3B"/>
          <w:spacing w:val="15"/>
          <w:sz w:val="16"/>
        </w:rPr>
        <w:t> </w:t>
      </w:r>
      <w:r>
        <w:rPr>
          <w:color w:val="3C3C3B"/>
          <w:sz w:val="16"/>
        </w:rPr>
        <w:t>denominada</w:t>
      </w:r>
      <w:r>
        <w:rPr>
          <w:color w:val="3C3C3B"/>
          <w:spacing w:val="-45"/>
          <w:sz w:val="16"/>
        </w:rPr>
        <w:t> </w:t>
      </w:r>
      <w:r>
        <w:rPr>
          <w:color w:val="3C3C3B"/>
          <w:sz w:val="16"/>
        </w:rPr>
        <w:t>menisco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Damoisseau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(precisa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mayor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cantidad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líquido).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Cuando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se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sospecha,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se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confirma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si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es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o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no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líquido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libre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con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una</w:t>
      </w:r>
      <w:r>
        <w:rPr>
          <w:color w:val="3C3C3B"/>
          <w:spacing w:val="-45"/>
          <w:sz w:val="16"/>
        </w:rPr>
        <w:t> </w:t>
      </w:r>
      <w:r>
        <w:rPr>
          <w:color w:val="3C3C3B"/>
          <w:spacing w:val="-1"/>
          <w:sz w:val="16"/>
        </w:rPr>
        <w:t>proyección</w:t>
      </w:r>
      <w:r>
        <w:rPr>
          <w:color w:val="3C3C3B"/>
          <w:spacing w:val="-14"/>
          <w:sz w:val="16"/>
        </w:rPr>
        <w:t> </w:t>
      </w:r>
      <w:r>
        <w:rPr>
          <w:color w:val="3C3C3B"/>
          <w:spacing w:val="-1"/>
          <w:sz w:val="16"/>
        </w:rPr>
        <w:t>en</w:t>
      </w:r>
      <w:r>
        <w:rPr>
          <w:color w:val="3C3C3B"/>
          <w:spacing w:val="-14"/>
          <w:sz w:val="16"/>
        </w:rPr>
        <w:t> </w:t>
      </w:r>
      <w:r>
        <w:rPr>
          <w:color w:val="3C3C3B"/>
          <w:spacing w:val="-1"/>
          <w:sz w:val="16"/>
        </w:rPr>
        <w:t>decúbito</w:t>
      </w:r>
      <w:r>
        <w:rPr>
          <w:color w:val="3C3C3B"/>
          <w:spacing w:val="-14"/>
          <w:sz w:val="16"/>
        </w:rPr>
        <w:t> </w:t>
      </w:r>
      <w:r>
        <w:rPr>
          <w:color w:val="3C3C3B"/>
          <w:spacing w:val="-1"/>
          <w:sz w:val="16"/>
        </w:rPr>
        <w:t>lateral</w:t>
      </w:r>
      <w:r>
        <w:rPr>
          <w:color w:val="3C3C3B"/>
          <w:spacing w:val="-14"/>
          <w:sz w:val="16"/>
        </w:rPr>
        <w:t> </w:t>
      </w:r>
      <w:r>
        <w:rPr>
          <w:color w:val="3C3C3B"/>
          <w:spacing w:val="-1"/>
          <w:sz w:val="16"/>
        </w:rPr>
        <w:t>sobre</w:t>
      </w:r>
      <w:r>
        <w:rPr>
          <w:color w:val="3C3C3B"/>
          <w:spacing w:val="-14"/>
          <w:sz w:val="16"/>
        </w:rPr>
        <w:t> </w:t>
      </w:r>
      <w:r>
        <w:rPr>
          <w:color w:val="3C3C3B"/>
          <w:spacing w:val="-1"/>
          <w:sz w:val="16"/>
        </w:rPr>
        <w:t>el</w:t>
      </w:r>
      <w:r>
        <w:rPr>
          <w:color w:val="3C3C3B"/>
          <w:spacing w:val="-13"/>
          <w:sz w:val="16"/>
        </w:rPr>
        <w:t> </w:t>
      </w:r>
      <w:r>
        <w:rPr>
          <w:color w:val="3C3C3B"/>
          <w:spacing w:val="-1"/>
          <w:sz w:val="16"/>
        </w:rPr>
        <w:t>lado</w:t>
      </w:r>
      <w:r>
        <w:rPr>
          <w:color w:val="3C3C3B"/>
          <w:spacing w:val="-14"/>
          <w:sz w:val="16"/>
        </w:rPr>
        <w:t> </w:t>
      </w:r>
      <w:r>
        <w:rPr>
          <w:color w:val="3C3C3B"/>
          <w:spacing w:val="-1"/>
          <w:sz w:val="16"/>
        </w:rPr>
        <w:t>afectado.</w:t>
      </w:r>
      <w:r>
        <w:rPr>
          <w:color w:val="3C3C3B"/>
          <w:spacing w:val="-20"/>
          <w:sz w:val="16"/>
        </w:rPr>
        <w:t> </w:t>
      </w:r>
      <w:r>
        <w:rPr>
          <w:color w:val="3C3C3B"/>
          <w:spacing w:val="-1"/>
          <w:sz w:val="16"/>
        </w:rPr>
        <w:t>Si</w:t>
      </w:r>
      <w:r>
        <w:rPr>
          <w:color w:val="3C3C3B"/>
          <w:spacing w:val="-14"/>
          <w:sz w:val="16"/>
        </w:rPr>
        <w:t> </w:t>
      </w:r>
      <w:r>
        <w:rPr>
          <w:color w:val="3C3C3B"/>
          <w:spacing w:val="-1"/>
          <w:sz w:val="16"/>
        </w:rPr>
        <w:t>el</w:t>
      </w:r>
      <w:r>
        <w:rPr>
          <w:color w:val="3C3C3B"/>
          <w:spacing w:val="-14"/>
          <w:sz w:val="16"/>
        </w:rPr>
        <w:t> </w:t>
      </w:r>
      <w:r>
        <w:rPr>
          <w:color w:val="3C3C3B"/>
          <w:sz w:val="16"/>
        </w:rPr>
        <w:t>líquido</w:t>
      </w:r>
      <w:r>
        <w:rPr>
          <w:color w:val="3C3C3B"/>
          <w:spacing w:val="-45"/>
          <w:sz w:val="16"/>
        </w:rPr>
        <w:t> </w:t>
      </w:r>
      <w:r>
        <w:rPr>
          <w:color w:val="3C3C3B"/>
          <w:sz w:val="16"/>
        </w:rPr>
        <w:t>se</w:t>
      </w:r>
      <w:r>
        <w:rPr>
          <w:color w:val="3C3C3B"/>
          <w:spacing w:val="-9"/>
          <w:sz w:val="16"/>
        </w:rPr>
        <w:t> </w:t>
      </w:r>
      <w:r>
        <w:rPr>
          <w:color w:val="3C3C3B"/>
          <w:sz w:val="16"/>
        </w:rPr>
        <w:t>deposita</w:t>
      </w:r>
      <w:r>
        <w:rPr>
          <w:color w:val="3C3C3B"/>
          <w:spacing w:val="-9"/>
          <w:sz w:val="16"/>
        </w:rPr>
        <w:t> </w:t>
      </w:r>
      <w:r>
        <w:rPr>
          <w:color w:val="3C3C3B"/>
          <w:sz w:val="16"/>
        </w:rPr>
        <w:t>en</w:t>
      </w:r>
      <w:r>
        <w:rPr>
          <w:color w:val="3C3C3B"/>
          <w:spacing w:val="-9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-8"/>
          <w:sz w:val="16"/>
        </w:rPr>
        <w:t> </w:t>
      </w:r>
      <w:r>
        <w:rPr>
          <w:color w:val="3C3C3B"/>
          <w:sz w:val="16"/>
        </w:rPr>
        <w:t>zona</w:t>
      </w:r>
      <w:r>
        <w:rPr>
          <w:color w:val="3C3C3B"/>
          <w:spacing w:val="-9"/>
          <w:sz w:val="16"/>
        </w:rPr>
        <w:t> </w:t>
      </w:r>
      <w:r>
        <w:rPr>
          <w:color w:val="3C3C3B"/>
          <w:sz w:val="16"/>
        </w:rPr>
        <w:t>más</w:t>
      </w:r>
      <w:r>
        <w:rPr>
          <w:color w:val="3C3C3B"/>
          <w:spacing w:val="-9"/>
          <w:sz w:val="16"/>
        </w:rPr>
        <w:t> </w:t>
      </w:r>
      <w:r>
        <w:rPr>
          <w:color w:val="3C3C3B"/>
          <w:sz w:val="16"/>
        </w:rPr>
        <w:t>declive,</w:t>
      </w:r>
      <w:r>
        <w:rPr>
          <w:color w:val="3C3C3B"/>
          <w:spacing w:val="-15"/>
          <w:sz w:val="16"/>
        </w:rPr>
        <w:t> </w:t>
      </w:r>
      <w:r>
        <w:rPr>
          <w:color w:val="3C3C3B"/>
          <w:sz w:val="16"/>
        </w:rPr>
        <w:t>entonces</w:t>
      </w:r>
      <w:r>
        <w:rPr>
          <w:color w:val="3C3C3B"/>
          <w:spacing w:val="-9"/>
          <w:sz w:val="16"/>
        </w:rPr>
        <w:t> </w:t>
      </w:r>
      <w:r>
        <w:rPr>
          <w:color w:val="3C3C3B"/>
          <w:sz w:val="16"/>
        </w:rPr>
        <w:t>se</w:t>
      </w:r>
      <w:r>
        <w:rPr>
          <w:color w:val="3C3C3B"/>
          <w:spacing w:val="-8"/>
          <w:sz w:val="16"/>
        </w:rPr>
        <w:t> </w:t>
      </w:r>
      <w:r>
        <w:rPr>
          <w:color w:val="3C3C3B"/>
          <w:sz w:val="16"/>
        </w:rPr>
        <w:t>dice</w:t>
      </w:r>
      <w:r>
        <w:rPr>
          <w:color w:val="3C3C3B"/>
          <w:spacing w:val="-9"/>
          <w:sz w:val="16"/>
        </w:rPr>
        <w:t> </w:t>
      </w:r>
      <w:r>
        <w:rPr>
          <w:color w:val="3C3C3B"/>
          <w:sz w:val="16"/>
        </w:rPr>
        <w:t>que</w:t>
      </w:r>
      <w:r>
        <w:rPr>
          <w:color w:val="3C3C3B"/>
          <w:spacing w:val="-9"/>
          <w:sz w:val="16"/>
        </w:rPr>
        <w:t> </w:t>
      </w:r>
      <w:r>
        <w:rPr>
          <w:color w:val="3C3C3B"/>
          <w:sz w:val="16"/>
        </w:rPr>
        <w:t>es</w:t>
      </w:r>
      <w:r>
        <w:rPr>
          <w:color w:val="3C3C3B"/>
          <w:spacing w:val="-9"/>
          <w:sz w:val="16"/>
        </w:rPr>
        <w:t> </w:t>
      </w:r>
      <w:r>
        <w:rPr>
          <w:color w:val="3C3C3B"/>
          <w:sz w:val="16"/>
        </w:rPr>
        <w:t>libre.</w:t>
      </w:r>
    </w:p>
    <w:p>
      <w:pPr>
        <w:pStyle w:val="BodyText"/>
        <w:spacing w:line="247" w:lineRule="auto" w:before="94"/>
        <w:ind w:left="492" w:right="938"/>
      </w:pPr>
      <w:r>
        <w:rPr/>
        <w:br w:type="column"/>
      </w:r>
      <w:r>
        <w:rPr>
          <w:rFonts w:ascii="Tahoma" w:hAnsi="Tahoma"/>
          <w:b/>
          <w:color w:val="A57865"/>
          <w:w w:val="95"/>
        </w:rPr>
        <w:t>Figura</w:t>
      </w:r>
      <w:r>
        <w:rPr>
          <w:rFonts w:ascii="Tahoma" w:hAnsi="Tahoma"/>
          <w:b/>
          <w:color w:val="A57865"/>
          <w:spacing w:val="23"/>
          <w:w w:val="95"/>
        </w:rPr>
        <w:t> </w:t>
      </w:r>
      <w:r>
        <w:rPr>
          <w:rFonts w:ascii="Tahoma" w:hAnsi="Tahoma"/>
          <w:b/>
          <w:color w:val="A57865"/>
          <w:w w:val="95"/>
        </w:rPr>
        <w:t>15.2.</w:t>
      </w:r>
      <w:r>
        <w:rPr>
          <w:rFonts w:ascii="Tahoma" w:hAnsi="Tahoma"/>
          <w:b/>
          <w:color w:val="A57865"/>
          <w:spacing w:val="15"/>
          <w:w w:val="95"/>
        </w:rPr>
        <w:t> </w:t>
      </w:r>
      <w:r>
        <w:rPr>
          <w:color w:val="575756"/>
          <w:w w:val="95"/>
        </w:rPr>
        <w:t>Derrame</w:t>
      </w:r>
      <w:r>
        <w:rPr>
          <w:color w:val="575756"/>
          <w:spacing w:val="18"/>
          <w:w w:val="95"/>
        </w:rPr>
        <w:t> </w:t>
      </w:r>
      <w:r>
        <w:rPr>
          <w:color w:val="575756"/>
          <w:w w:val="95"/>
        </w:rPr>
        <w:t>pleural</w:t>
      </w:r>
      <w:r>
        <w:rPr>
          <w:color w:val="575756"/>
          <w:spacing w:val="19"/>
          <w:w w:val="95"/>
        </w:rPr>
        <w:t> </w:t>
      </w:r>
      <w:r>
        <w:rPr>
          <w:color w:val="575756"/>
          <w:w w:val="95"/>
        </w:rPr>
        <w:t>izquierdo.</w:t>
      </w:r>
      <w:r>
        <w:rPr>
          <w:color w:val="575756"/>
          <w:spacing w:val="9"/>
          <w:w w:val="95"/>
        </w:rPr>
        <w:t> </w:t>
      </w:r>
      <w:r>
        <w:rPr>
          <w:color w:val="575756"/>
          <w:w w:val="95"/>
        </w:rPr>
        <w:t>Radiografía</w:t>
      </w:r>
      <w:r>
        <w:rPr>
          <w:color w:val="575756"/>
          <w:spacing w:val="19"/>
          <w:w w:val="95"/>
        </w:rPr>
        <w:t> </w:t>
      </w:r>
      <w:r>
        <w:rPr>
          <w:color w:val="575756"/>
          <w:w w:val="95"/>
        </w:rPr>
        <w:t>en</w:t>
      </w:r>
      <w:r>
        <w:rPr>
          <w:color w:val="575756"/>
          <w:spacing w:val="18"/>
          <w:w w:val="95"/>
        </w:rPr>
        <w:t> </w:t>
      </w:r>
      <w:r>
        <w:rPr>
          <w:color w:val="575756"/>
          <w:w w:val="95"/>
        </w:rPr>
        <w:t>decúbito</w:t>
      </w:r>
      <w:r>
        <w:rPr>
          <w:color w:val="575756"/>
          <w:spacing w:val="-43"/>
          <w:w w:val="95"/>
        </w:rPr>
        <w:t> </w:t>
      </w:r>
      <w:r>
        <w:rPr>
          <w:color w:val="575756"/>
        </w:rPr>
        <w:t>lateral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spacing w:line="316" w:lineRule="auto"/>
        <w:ind w:left="407" w:right="677"/>
        <w:jc w:val="both"/>
      </w:pPr>
      <w:r>
        <w:rPr>
          <w:rFonts w:ascii="Tahoma" w:hAnsi="Tahoma"/>
          <w:b/>
          <w:color w:val="3C3C3B"/>
        </w:rPr>
        <w:t>Clínicamente, </w:t>
      </w:r>
      <w:r>
        <w:rPr>
          <w:color w:val="3C3C3B"/>
        </w:rPr>
        <w:t>los pacientes con derrame pleural suelen tener dolor</w:t>
      </w:r>
      <w:r>
        <w:rPr>
          <w:color w:val="3C3C3B"/>
          <w:spacing w:val="1"/>
        </w:rPr>
        <w:t> </w:t>
      </w:r>
      <w:r>
        <w:rPr>
          <w:color w:val="3C3C3B"/>
        </w:rPr>
        <w:t>pleurítico por irritación de las terminaciones sensitivas que hay en la</w:t>
      </w:r>
      <w:r>
        <w:rPr>
          <w:color w:val="3C3C3B"/>
          <w:spacing w:val="1"/>
        </w:rPr>
        <w:t> </w:t>
      </w:r>
      <w:r>
        <w:rPr>
          <w:color w:val="3C3C3B"/>
        </w:rPr>
        <w:t>pleura</w:t>
      </w:r>
      <w:r>
        <w:rPr>
          <w:color w:val="3C3C3B"/>
          <w:spacing w:val="-6"/>
        </w:rPr>
        <w:t> </w:t>
      </w:r>
      <w:r>
        <w:rPr>
          <w:color w:val="3C3C3B"/>
        </w:rPr>
        <w:t>parietal,</w:t>
      </w:r>
      <w:r>
        <w:rPr>
          <w:color w:val="3C3C3B"/>
          <w:spacing w:val="-12"/>
        </w:rPr>
        <w:t> </w:t>
      </w:r>
      <w:r>
        <w:rPr>
          <w:color w:val="3C3C3B"/>
        </w:rPr>
        <w:t>y</w:t>
      </w:r>
      <w:r>
        <w:rPr>
          <w:color w:val="3C3C3B"/>
          <w:spacing w:val="-6"/>
        </w:rPr>
        <w:t> </w:t>
      </w:r>
      <w:r>
        <w:rPr>
          <w:color w:val="3C3C3B"/>
        </w:rPr>
        <w:t>cuando</w:t>
      </w:r>
      <w:r>
        <w:rPr>
          <w:color w:val="3C3C3B"/>
          <w:spacing w:val="-6"/>
        </w:rPr>
        <w:t> </w:t>
      </w:r>
      <w:r>
        <w:rPr>
          <w:color w:val="3C3C3B"/>
        </w:rPr>
        <w:t>el</w:t>
      </w:r>
      <w:r>
        <w:rPr>
          <w:color w:val="3C3C3B"/>
          <w:spacing w:val="-6"/>
        </w:rPr>
        <w:t> </w:t>
      </w:r>
      <w:r>
        <w:rPr>
          <w:color w:val="3C3C3B"/>
        </w:rPr>
        <w:t>acúmulo</w:t>
      </w:r>
      <w:r>
        <w:rPr>
          <w:color w:val="3C3C3B"/>
          <w:spacing w:val="-6"/>
        </w:rPr>
        <w:t> </w:t>
      </w:r>
      <w:r>
        <w:rPr>
          <w:color w:val="3C3C3B"/>
        </w:rPr>
        <w:t>de</w:t>
      </w:r>
      <w:r>
        <w:rPr>
          <w:color w:val="3C3C3B"/>
          <w:spacing w:val="-5"/>
        </w:rPr>
        <w:t> </w:t>
      </w:r>
      <w:r>
        <w:rPr>
          <w:color w:val="3C3C3B"/>
        </w:rPr>
        <w:t>líquido</w:t>
      </w:r>
      <w:r>
        <w:rPr>
          <w:color w:val="3C3C3B"/>
          <w:spacing w:val="-6"/>
        </w:rPr>
        <w:t> </w:t>
      </w:r>
      <w:r>
        <w:rPr>
          <w:color w:val="3C3C3B"/>
        </w:rPr>
        <w:t>es</w:t>
      </w:r>
      <w:r>
        <w:rPr>
          <w:color w:val="3C3C3B"/>
          <w:spacing w:val="-6"/>
        </w:rPr>
        <w:t> </w:t>
      </w:r>
      <w:r>
        <w:rPr>
          <w:color w:val="3C3C3B"/>
        </w:rPr>
        <w:t>importante,</w:t>
      </w:r>
      <w:r>
        <w:rPr>
          <w:color w:val="3C3C3B"/>
          <w:spacing w:val="-12"/>
        </w:rPr>
        <w:t> </w:t>
      </w:r>
      <w:r>
        <w:rPr>
          <w:color w:val="3C3C3B"/>
        </w:rPr>
        <w:t>presen-</w:t>
      </w:r>
      <w:r>
        <w:rPr>
          <w:color w:val="3C3C3B"/>
          <w:spacing w:val="-46"/>
        </w:rPr>
        <w:t> </w:t>
      </w:r>
      <w:r>
        <w:rPr>
          <w:color w:val="3C3C3B"/>
        </w:rPr>
        <w:t>tan</w:t>
      </w:r>
      <w:r>
        <w:rPr>
          <w:color w:val="3C3C3B"/>
          <w:spacing w:val="-4"/>
        </w:rPr>
        <w:t> </w:t>
      </w:r>
      <w:r>
        <w:rPr>
          <w:color w:val="3C3C3B"/>
        </w:rPr>
        <w:t>disnea.</w:t>
      </w:r>
    </w:p>
    <w:p>
      <w:pPr>
        <w:pStyle w:val="BodyText"/>
        <w:spacing w:before="3"/>
        <w:rPr>
          <w:sz w:val="21"/>
        </w:rPr>
      </w:pPr>
    </w:p>
    <w:p>
      <w:pPr>
        <w:pStyle w:val="BodyText"/>
        <w:spacing w:line="316" w:lineRule="auto"/>
        <w:ind w:left="407" w:right="677"/>
        <w:jc w:val="both"/>
      </w:pPr>
      <w:r>
        <w:rPr>
          <w:color w:val="3C3C3B"/>
        </w:rPr>
        <w:t>Una</w:t>
      </w:r>
      <w:r>
        <w:rPr>
          <w:color w:val="3C3C3B"/>
          <w:spacing w:val="1"/>
        </w:rPr>
        <w:t> </w:t>
      </w:r>
      <w:r>
        <w:rPr>
          <w:color w:val="3C3C3B"/>
        </w:rPr>
        <w:t>vez</w:t>
      </w:r>
      <w:r>
        <w:rPr>
          <w:color w:val="3C3C3B"/>
          <w:spacing w:val="1"/>
        </w:rPr>
        <w:t> </w:t>
      </w:r>
      <w:r>
        <w:rPr>
          <w:color w:val="3C3C3B"/>
        </w:rPr>
        <w:t>confirmado</w:t>
      </w:r>
      <w:r>
        <w:rPr>
          <w:color w:val="3C3C3B"/>
          <w:spacing w:val="1"/>
        </w:rPr>
        <w:t> </w:t>
      </w:r>
      <w:r>
        <w:rPr>
          <w:color w:val="3C3C3B"/>
        </w:rPr>
        <w:t>el</w:t>
      </w:r>
      <w:r>
        <w:rPr>
          <w:color w:val="3C3C3B"/>
          <w:spacing w:val="1"/>
        </w:rPr>
        <w:t> </w:t>
      </w:r>
      <w:r>
        <w:rPr>
          <w:color w:val="3C3C3B"/>
        </w:rPr>
        <w:t>derrame</w:t>
      </w:r>
      <w:r>
        <w:rPr>
          <w:color w:val="3C3C3B"/>
          <w:spacing w:val="1"/>
        </w:rPr>
        <w:t> </w:t>
      </w:r>
      <w:r>
        <w:rPr>
          <w:color w:val="3C3C3B"/>
        </w:rPr>
        <w:t>pleural, el</w:t>
      </w:r>
      <w:r>
        <w:rPr>
          <w:color w:val="3C3C3B"/>
          <w:spacing w:val="1"/>
        </w:rPr>
        <w:t> </w:t>
      </w:r>
      <w:r>
        <w:rPr>
          <w:color w:val="3C3C3B"/>
        </w:rPr>
        <w:t>diagnóstico</w:t>
      </w:r>
      <w:r>
        <w:rPr>
          <w:color w:val="3C3C3B"/>
          <w:spacing w:val="1"/>
        </w:rPr>
        <w:t> </w:t>
      </w:r>
      <w:r>
        <w:rPr>
          <w:color w:val="3C3C3B"/>
        </w:rPr>
        <w:t>etiológico</w:t>
      </w:r>
      <w:r>
        <w:rPr>
          <w:color w:val="3C3C3B"/>
          <w:spacing w:val="-46"/>
        </w:rPr>
        <w:t> </w:t>
      </w:r>
      <w:r>
        <w:rPr>
          <w:color w:val="3C3C3B"/>
        </w:rPr>
        <w:t>comienza con la realización de una toracocentesis mediante la que se</w:t>
      </w:r>
      <w:r>
        <w:rPr>
          <w:color w:val="3C3C3B"/>
          <w:spacing w:val="-46"/>
        </w:rPr>
        <w:t> </w:t>
      </w:r>
      <w:r>
        <w:rPr>
          <w:color w:val="3C3C3B"/>
        </w:rPr>
        <w:t>obtiene líquido que se remite a los laboratorios de bioquímica, micro-</w:t>
      </w:r>
      <w:r>
        <w:rPr>
          <w:color w:val="3C3C3B"/>
          <w:spacing w:val="-46"/>
        </w:rPr>
        <w:t> </w:t>
      </w:r>
      <w:r>
        <w:rPr>
          <w:color w:val="3C3C3B"/>
        </w:rPr>
        <w:t>biología</w:t>
      </w:r>
      <w:r>
        <w:rPr>
          <w:color w:val="3C3C3B"/>
          <w:spacing w:val="-5"/>
        </w:rPr>
        <w:t> </w:t>
      </w:r>
      <w:r>
        <w:rPr>
          <w:color w:val="3C3C3B"/>
        </w:rPr>
        <w:t>y</w:t>
      </w:r>
      <w:r>
        <w:rPr>
          <w:color w:val="3C3C3B"/>
          <w:spacing w:val="-4"/>
        </w:rPr>
        <w:t> </w:t>
      </w:r>
      <w:r>
        <w:rPr>
          <w:color w:val="3C3C3B"/>
        </w:rPr>
        <w:t>citología.</w:t>
      </w:r>
    </w:p>
    <w:p>
      <w:pPr>
        <w:pStyle w:val="ListParagraph"/>
        <w:numPr>
          <w:ilvl w:val="0"/>
          <w:numId w:val="18"/>
        </w:numPr>
        <w:tabs>
          <w:tab w:pos="805" w:val="left" w:leader="none"/>
        </w:tabs>
        <w:spacing w:line="309" w:lineRule="auto" w:before="0" w:after="0"/>
        <w:ind w:left="804" w:right="676" w:hanging="397"/>
        <w:jc w:val="both"/>
        <w:rPr>
          <w:rFonts w:ascii="Tahoma" w:hAnsi="Tahoma"/>
          <w:b/>
          <w:sz w:val="16"/>
        </w:rPr>
      </w:pPr>
      <w:r>
        <w:rPr>
          <w:rFonts w:ascii="Tahoma" w:hAnsi="Tahoma"/>
          <w:b/>
          <w:color w:val="3C3C3B"/>
          <w:sz w:val="16"/>
        </w:rPr>
        <w:t>Análisis bioquímico: </w:t>
      </w:r>
      <w:r>
        <w:rPr>
          <w:color w:val="3C3C3B"/>
          <w:sz w:val="16"/>
        </w:rPr>
        <w:t>lo primero es la distinción de los derra-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mes en exudados y trasudados. Los trasudados surgen si no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funcionan adecuadamente los factores sistémicos que influyen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en la síntesis y reabsorción del líquido, en tanto que los exu-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dados obedecen a alteración de factores locales </w:t>
      </w:r>
      <w:r>
        <w:rPr>
          <w:rFonts w:ascii="Tahoma" w:hAnsi="Tahoma"/>
          <w:b/>
          <w:color w:val="E68F43"/>
          <w:sz w:val="16"/>
        </w:rPr>
        <w:t>(Tabla 15.1 </w:t>
      </w:r>
      <w:r>
        <w:rPr>
          <w:color w:val="3C3C3B"/>
          <w:sz w:val="16"/>
        </w:rPr>
        <w:t>y</w:t>
      </w:r>
      <w:r>
        <w:rPr>
          <w:color w:val="3C3C3B"/>
          <w:spacing w:val="1"/>
          <w:sz w:val="16"/>
        </w:rPr>
        <w:t> </w:t>
      </w:r>
      <w:r>
        <w:rPr>
          <w:rFonts w:ascii="Tahoma" w:hAnsi="Tahoma"/>
          <w:b/>
          <w:color w:val="A57865"/>
          <w:sz w:val="16"/>
        </w:rPr>
        <w:t>Figura</w:t>
      </w:r>
      <w:r>
        <w:rPr>
          <w:rFonts w:ascii="Tahoma" w:hAnsi="Tahoma"/>
          <w:b/>
          <w:color w:val="A57865"/>
          <w:spacing w:val="2"/>
          <w:sz w:val="16"/>
        </w:rPr>
        <w:t> </w:t>
      </w:r>
      <w:r>
        <w:rPr>
          <w:rFonts w:ascii="Tahoma" w:hAnsi="Tahoma"/>
          <w:b/>
          <w:color w:val="A57865"/>
          <w:sz w:val="16"/>
        </w:rPr>
        <w:t>15.3).</w:t>
      </w:r>
    </w:p>
    <w:p>
      <w:pPr>
        <w:pStyle w:val="BodyText"/>
        <w:spacing w:before="9"/>
        <w:rPr>
          <w:rFonts w:ascii="Tahoma"/>
          <w:b/>
          <w:sz w:val="11"/>
        </w:rPr>
      </w:pPr>
    </w:p>
    <w:tbl>
      <w:tblPr>
        <w:tblW w:w="0" w:type="auto"/>
        <w:jc w:val="left"/>
        <w:tblInd w:w="414" w:type="dxa"/>
        <w:tblBorders>
          <w:top w:val="single" w:sz="2" w:space="0" w:color="B3B2B2"/>
          <w:left w:val="single" w:sz="2" w:space="0" w:color="B3B2B2"/>
          <w:bottom w:val="single" w:sz="2" w:space="0" w:color="B3B2B2"/>
          <w:right w:val="single" w:sz="2" w:space="0" w:color="B3B2B2"/>
          <w:insideH w:val="single" w:sz="2" w:space="0" w:color="B3B2B2"/>
          <w:insideV w:val="single" w:sz="2" w:space="0" w:color="B3B2B2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96"/>
        <w:gridCol w:w="2738"/>
      </w:tblGrid>
      <w:tr>
        <w:trPr>
          <w:trHeight w:val="330" w:hRule="atLeast"/>
        </w:trPr>
        <w:tc>
          <w:tcPr>
            <w:tcW w:w="2296" w:type="dxa"/>
            <w:shd w:val="clear" w:color="auto" w:fill="F5A319"/>
          </w:tcPr>
          <w:p>
            <w:pPr>
              <w:pStyle w:val="TableParagraph"/>
              <w:spacing w:before="88"/>
              <w:ind w:left="758" w:right="753"/>
              <w:jc w:val="center"/>
              <w:rPr>
                <w:sz w:val="14"/>
              </w:rPr>
            </w:pPr>
            <w:r>
              <w:rPr>
                <w:color w:val="FFFFFF"/>
                <w:w w:val="105"/>
                <w:sz w:val="14"/>
              </w:rPr>
              <w:t>Trasudados</w:t>
            </w:r>
          </w:p>
        </w:tc>
        <w:tc>
          <w:tcPr>
            <w:tcW w:w="2738" w:type="dxa"/>
            <w:shd w:val="clear" w:color="auto" w:fill="F5A319"/>
          </w:tcPr>
          <w:p>
            <w:pPr>
              <w:pStyle w:val="TableParagraph"/>
              <w:spacing w:before="88"/>
              <w:ind w:left="1042" w:right="1038"/>
              <w:jc w:val="center"/>
              <w:rPr>
                <w:sz w:val="14"/>
              </w:rPr>
            </w:pPr>
            <w:r>
              <w:rPr>
                <w:color w:val="FFFFFF"/>
                <w:w w:val="105"/>
                <w:sz w:val="14"/>
              </w:rPr>
              <w:t>Exudados</w:t>
            </w:r>
          </w:p>
        </w:tc>
      </w:tr>
      <w:tr>
        <w:trPr>
          <w:trHeight w:val="1440" w:hRule="atLeast"/>
        </w:trPr>
        <w:tc>
          <w:tcPr>
            <w:tcW w:w="2296" w:type="dxa"/>
            <w:shd w:val="clear" w:color="auto" w:fill="FEF2E1"/>
          </w:tcPr>
          <w:p>
            <w:pPr>
              <w:pStyle w:val="TableParagraph"/>
              <w:numPr>
                <w:ilvl w:val="0"/>
                <w:numId w:val="93"/>
              </w:numPr>
              <w:tabs>
                <w:tab w:pos="312" w:val="left" w:leader="none"/>
              </w:tabs>
              <w:spacing w:line="237" w:lineRule="auto" w:before="87" w:after="0"/>
              <w:ind w:left="311" w:right="166" w:hanging="227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color w:val="575756"/>
                <w:sz w:val="14"/>
              </w:rPr>
              <w:t>Insuficiencia cardíaca (causa</w:t>
            </w:r>
            <w:r>
              <w:rPr>
                <w:color w:val="575756"/>
                <w:spacing w:val="-40"/>
                <w:sz w:val="14"/>
              </w:rPr>
              <w:t> </w:t>
            </w:r>
            <w:r>
              <w:rPr>
                <w:color w:val="575756"/>
                <w:sz w:val="14"/>
              </w:rPr>
              <w:t>más</w:t>
            </w:r>
            <w:r>
              <w:rPr>
                <w:color w:val="575756"/>
                <w:spacing w:val="1"/>
                <w:sz w:val="14"/>
              </w:rPr>
              <w:t> </w:t>
            </w:r>
            <w:r>
              <w:rPr>
                <w:color w:val="575756"/>
                <w:sz w:val="14"/>
              </w:rPr>
              <w:t>común</w:t>
            </w:r>
            <w:r>
              <w:rPr>
                <w:color w:val="575756"/>
                <w:spacing w:val="1"/>
                <w:sz w:val="14"/>
              </w:rPr>
              <w:t> </w:t>
            </w:r>
            <w:r>
              <w:rPr>
                <w:color w:val="575756"/>
                <w:sz w:val="14"/>
              </w:rPr>
              <w:t>de</w:t>
            </w:r>
            <w:r>
              <w:rPr>
                <w:color w:val="575756"/>
                <w:spacing w:val="1"/>
                <w:sz w:val="14"/>
              </w:rPr>
              <w:t> </w:t>
            </w:r>
            <w:r>
              <w:rPr>
                <w:color w:val="575756"/>
                <w:sz w:val="14"/>
              </w:rPr>
              <w:t>derrame</w:t>
            </w:r>
            <w:r>
              <w:rPr>
                <w:color w:val="575756"/>
                <w:spacing w:val="1"/>
                <w:sz w:val="14"/>
              </w:rPr>
              <w:t> </w:t>
            </w:r>
            <w:r>
              <w:rPr>
                <w:color w:val="575756"/>
                <w:w w:val="95"/>
                <w:sz w:val="14"/>
              </w:rPr>
              <w:t>pleural)</w:t>
            </w:r>
            <w:r>
              <w:rPr>
                <w:color w:val="575756"/>
                <w:spacing w:val="-7"/>
                <w:w w:val="95"/>
                <w:sz w:val="14"/>
              </w:rPr>
              <w:t> </w:t>
            </w:r>
            <w:r>
              <w:rPr>
                <w:rFonts w:ascii="Tahoma" w:hAnsi="Tahoma"/>
                <w:b/>
                <w:color w:val="208B97"/>
                <w:w w:val="95"/>
                <w:sz w:val="14"/>
              </w:rPr>
              <w:t>(ENURM,</w:t>
            </w:r>
            <w:r>
              <w:rPr>
                <w:rFonts w:ascii="Tahoma" w:hAnsi="Tahoma"/>
                <w:b/>
                <w:color w:val="208B97"/>
                <w:spacing w:val="-7"/>
                <w:w w:val="95"/>
                <w:sz w:val="14"/>
              </w:rPr>
              <w:t> </w:t>
            </w:r>
            <w:r>
              <w:rPr>
                <w:rFonts w:ascii="Tahoma" w:hAnsi="Tahoma"/>
                <w:b/>
                <w:color w:val="208B97"/>
                <w:w w:val="95"/>
                <w:sz w:val="14"/>
              </w:rPr>
              <w:t>11-71)</w:t>
            </w:r>
          </w:p>
          <w:p>
            <w:pPr>
              <w:pStyle w:val="TableParagraph"/>
              <w:numPr>
                <w:ilvl w:val="0"/>
                <w:numId w:val="93"/>
              </w:numPr>
              <w:tabs>
                <w:tab w:pos="312" w:val="left" w:leader="none"/>
              </w:tabs>
              <w:spacing w:line="240" w:lineRule="auto" w:before="29" w:after="0"/>
              <w:ind w:left="311" w:right="0" w:hanging="227"/>
              <w:jc w:val="left"/>
              <w:rPr>
                <w:sz w:val="14"/>
              </w:rPr>
            </w:pPr>
            <w:r>
              <w:rPr>
                <w:color w:val="575756"/>
                <w:sz w:val="14"/>
              </w:rPr>
              <w:t>Cirrosis</w:t>
            </w:r>
            <w:r>
              <w:rPr>
                <w:color w:val="575756"/>
                <w:spacing w:val="4"/>
                <w:sz w:val="14"/>
              </w:rPr>
              <w:t> </w:t>
            </w:r>
            <w:r>
              <w:rPr>
                <w:color w:val="575756"/>
                <w:sz w:val="14"/>
              </w:rPr>
              <w:t>hepática</w:t>
            </w:r>
          </w:p>
          <w:p>
            <w:pPr>
              <w:pStyle w:val="TableParagraph"/>
              <w:numPr>
                <w:ilvl w:val="0"/>
                <w:numId w:val="93"/>
              </w:numPr>
              <w:tabs>
                <w:tab w:pos="312" w:val="left" w:leader="none"/>
              </w:tabs>
              <w:spacing w:line="240" w:lineRule="auto" w:before="23" w:after="0"/>
              <w:ind w:left="311" w:right="0" w:hanging="227"/>
              <w:jc w:val="left"/>
              <w:rPr>
                <w:sz w:val="14"/>
              </w:rPr>
            </w:pPr>
            <w:r>
              <w:rPr>
                <w:color w:val="575756"/>
                <w:sz w:val="14"/>
              </w:rPr>
              <w:t>Síndrome</w:t>
            </w:r>
            <w:r>
              <w:rPr>
                <w:color w:val="575756"/>
                <w:spacing w:val="4"/>
                <w:sz w:val="14"/>
              </w:rPr>
              <w:t> </w:t>
            </w:r>
            <w:r>
              <w:rPr>
                <w:color w:val="575756"/>
                <w:sz w:val="14"/>
              </w:rPr>
              <w:t>nefrótico</w:t>
            </w:r>
          </w:p>
        </w:tc>
        <w:tc>
          <w:tcPr>
            <w:tcW w:w="2738" w:type="dxa"/>
            <w:shd w:val="clear" w:color="auto" w:fill="FEF2E1"/>
          </w:tcPr>
          <w:p>
            <w:pPr>
              <w:pStyle w:val="TableParagraph"/>
              <w:numPr>
                <w:ilvl w:val="0"/>
                <w:numId w:val="94"/>
              </w:numPr>
              <w:tabs>
                <w:tab w:pos="312" w:val="left" w:leader="none"/>
              </w:tabs>
              <w:spacing w:line="240" w:lineRule="auto" w:before="86" w:after="0"/>
              <w:ind w:left="311" w:right="254" w:hanging="227"/>
              <w:jc w:val="left"/>
              <w:rPr>
                <w:sz w:val="14"/>
              </w:rPr>
            </w:pPr>
            <w:r>
              <w:rPr>
                <w:color w:val="575756"/>
                <w:spacing w:val="-2"/>
                <w:w w:val="105"/>
                <w:sz w:val="14"/>
              </w:rPr>
              <w:t>Derrames </w:t>
            </w:r>
            <w:r>
              <w:rPr>
                <w:color w:val="575756"/>
                <w:spacing w:val="-1"/>
                <w:w w:val="105"/>
                <w:sz w:val="14"/>
              </w:rPr>
              <w:t>paraneumónicos (causa</w:t>
            </w:r>
            <w:r>
              <w:rPr>
                <w:color w:val="575756"/>
                <w:spacing w:val="-42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más</w:t>
            </w:r>
            <w:r>
              <w:rPr>
                <w:color w:val="575756"/>
                <w:spacing w:val="-10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frecuente</w:t>
            </w:r>
            <w:r>
              <w:rPr>
                <w:color w:val="575756"/>
                <w:spacing w:val="-10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de</w:t>
            </w:r>
            <w:r>
              <w:rPr>
                <w:color w:val="575756"/>
                <w:spacing w:val="-9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exudado)</w:t>
            </w:r>
          </w:p>
          <w:p>
            <w:pPr>
              <w:pStyle w:val="TableParagraph"/>
              <w:numPr>
                <w:ilvl w:val="0"/>
                <w:numId w:val="94"/>
              </w:numPr>
              <w:tabs>
                <w:tab w:pos="312" w:val="left" w:leader="none"/>
              </w:tabs>
              <w:spacing w:line="240" w:lineRule="auto" w:before="28" w:after="0"/>
              <w:ind w:left="311" w:right="0" w:hanging="227"/>
              <w:jc w:val="left"/>
              <w:rPr>
                <w:sz w:val="14"/>
              </w:rPr>
            </w:pPr>
            <w:r>
              <w:rPr>
                <w:color w:val="575756"/>
                <w:spacing w:val="-1"/>
                <w:w w:val="105"/>
                <w:sz w:val="14"/>
              </w:rPr>
              <w:t>Derrames</w:t>
            </w:r>
            <w:r>
              <w:rPr>
                <w:color w:val="575756"/>
                <w:spacing w:val="-9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malignos</w:t>
            </w:r>
          </w:p>
          <w:p>
            <w:pPr>
              <w:pStyle w:val="TableParagraph"/>
              <w:numPr>
                <w:ilvl w:val="0"/>
                <w:numId w:val="94"/>
              </w:numPr>
              <w:tabs>
                <w:tab w:pos="312" w:val="left" w:leader="none"/>
              </w:tabs>
              <w:spacing w:line="240" w:lineRule="auto" w:before="23" w:after="0"/>
              <w:ind w:left="311" w:right="0" w:hanging="227"/>
              <w:jc w:val="left"/>
              <w:rPr>
                <w:sz w:val="14"/>
              </w:rPr>
            </w:pPr>
            <w:r>
              <w:rPr>
                <w:color w:val="575756"/>
                <w:sz w:val="14"/>
              </w:rPr>
              <w:t>Infecciones</w:t>
            </w:r>
            <w:r>
              <w:rPr>
                <w:color w:val="575756"/>
                <w:spacing w:val="3"/>
                <w:sz w:val="14"/>
              </w:rPr>
              <w:t> </w:t>
            </w:r>
            <w:r>
              <w:rPr>
                <w:color w:val="575756"/>
                <w:sz w:val="14"/>
              </w:rPr>
              <w:t>víricas</w:t>
            </w:r>
          </w:p>
          <w:p>
            <w:pPr>
              <w:pStyle w:val="TableParagraph"/>
              <w:numPr>
                <w:ilvl w:val="0"/>
                <w:numId w:val="94"/>
              </w:numPr>
              <w:tabs>
                <w:tab w:pos="312" w:val="left" w:leader="none"/>
              </w:tabs>
              <w:spacing w:line="240" w:lineRule="auto" w:before="22" w:after="0"/>
              <w:ind w:left="311" w:right="0" w:hanging="227"/>
              <w:jc w:val="left"/>
              <w:rPr>
                <w:sz w:val="14"/>
              </w:rPr>
            </w:pPr>
            <w:r>
              <w:rPr>
                <w:color w:val="575756"/>
                <w:sz w:val="14"/>
              </w:rPr>
              <w:t>TEP</w:t>
            </w:r>
          </w:p>
          <w:p>
            <w:pPr>
              <w:pStyle w:val="TableParagraph"/>
              <w:numPr>
                <w:ilvl w:val="0"/>
                <w:numId w:val="94"/>
              </w:numPr>
              <w:tabs>
                <w:tab w:pos="312" w:val="left" w:leader="none"/>
              </w:tabs>
              <w:spacing w:line="240" w:lineRule="auto" w:before="23" w:after="0"/>
              <w:ind w:left="311" w:right="626" w:hanging="227"/>
              <w:jc w:val="left"/>
              <w:rPr>
                <w:sz w:val="14"/>
              </w:rPr>
            </w:pPr>
            <w:r>
              <w:rPr>
                <w:color w:val="575756"/>
                <w:sz w:val="14"/>
              </w:rPr>
              <w:t>Tuberculosis (muy frecuente</w:t>
            </w:r>
            <w:r>
              <w:rPr>
                <w:color w:val="575756"/>
                <w:spacing w:val="-40"/>
                <w:sz w:val="14"/>
              </w:rPr>
              <w:t> </w:t>
            </w:r>
            <w:r>
              <w:rPr>
                <w:color w:val="575756"/>
                <w:sz w:val="14"/>
              </w:rPr>
              <w:t>en</w:t>
            </w:r>
            <w:r>
              <w:rPr>
                <w:color w:val="575756"/>
                <w:spacing w:val="-3"/>
                <w:sz w:val="14"/>
              </w:rPr>
              <w:t> </w:t>
            </w:r>
            <w:r>
              <w:rPr>
                <w:color w:val="575756"/>
                <w:sz w:val="14"/>
              </w:rPr>
              <w:t>algunos</w:t>
            </w:r>
            <w:r>
              <w:rPr>
                <w:color w:val="575756"/>
                <w:spacing w:val="-2"/>
                <w:sz w:val="14"/>
              </w:rPr>
              <w:t> </w:t>
            </w:r>
            <w:r>
              <w:rPr>
                <w:color w:val="575756"/>
                <w:sz w:val="14"/>
              </w:rPr>
              <w:t>países)</w:t>
            </w:r>
          </w:p>
        </w:tc>
      </w:tr>
    </w:tbl>
    <w:p>
      <w:pPr>
        <w:spacing w:before="46"/>
        <w:ind w:left="497" w:right="0" w:firstLine="0"/>
        <w:jc w:val="both"/>
        <w:rPr>
          <w:sz w:val="16"/>
        </w:rPr>
      </w:pPr>
      <w:r>
        <w:rPr>
          <w:rFonts w:ascii="Tahoma" w:hAnsi="Tahoma"/>
          <w:b/>
          <w:color w:val="E68F43"/>
          <w:spacing w:val="-1"/>
          <w:sz w:val="16"/>
        </w:rPr>
        <w:t>Tabla</w:t>
      </w:r>
      <w:r>
        <w:rPr>
          <w:rFonts w:ascii="Tahoma" w:hAnsi="Tahoma"/>
          <w:b/>
          <w:color w:val="E68F43"/>
          <w:spacing w:val="-5"/>
          <w:sz w:val="16"/>
        </w:rPr>
        <w:t> </w:t>
      </w:r>
      <w:r>
        <w:rPr>
          <w:rFonts w:ascii="Tahoma" w:hAnsi="Tahoma"/>
          <w:b/>
          <w:color w:val="E68F43"/>
          <w:spacing w:val="-1"/>
          <w:sz w:val="16"/>
        </w:rPr>
        <w:t>15.1.</w:t>
      </w:r>
      <w:r>
        <w:rPr>
          <w:rFonts w:ascii="Tahoma" w:hAnsi="Tahoma"/>
          <w:b/>
          <w:color w:val="E68F43"/>
          <w:spacing w:val="-11"/>
          <w:sz w:val="16"/>
        </w:rPr>
        <w:t> </w:t>
      </w:r>
      <w:r>
        <w:rPr>
          <w:color w:val="575756"/>
          <w:spacing w:val="-1"/>
          <w:sz w:val="16"/>
        </w:rPr>
        <w:t>Diagnóstico</w:t>
      </w:r>
      <w:r>
        <w:rPr>
          <w:color w:val="575756"/>
          <w:spacing w:val="-8"/>
          <w:sz w:val="16"/>
        </w:rPr>
        <w:t> </w:t>
      </w:r>
      <w:r>
        <w:rPr>
          <w:color w:val="575756"/>
          <w:sz w:val="16"/>
        </w:rPr>
        <w:t>diferencial</w:t>
      </w:r>
      <w:r>
        <w:rPr>
          <w:color w:val="575756"/>
          <w:spacing w:val="-9"/>
          <w:sz w:val="16"/>
        </w:rPr>
        <w:t> </w:t>
      </w:r>
      <w:r>
        <w:rPr>
          <w:color w:val="575756"/>
          <w:sz w:val="16"/>
        </w:rPr>
        <w:t>del</w:t>
      </w:r>
      <w:r>
        <w:rPr>
          <w:color w:val="575756"/>
          <w:spacing w:val="-8"/>
          <w:sz w:val="16"/>
        </w:rPr>
        <w:t> </w:t>
      </w:r>
      <w:r>
        <w:rPr>
          <w:color w:val="575756"/>
          <w:sz w:val="16"/>
        </w:rPr>
        <w:t>derrame</w:t>
      </w:r>
      <w:r>
        <w:rPr>
          <w:color w:val="575756"/>
          <w:spacing w:val="-9"/>
          <w:sz w:val="16"/>
        </w:rPr>
        <w:t> </w:t>
      </w:r>
      <w:r>
        <w:rPr>
          <w:color w:val="575756"/>
          <w:sz w:val="16"/>
        </w:rPr>
        <w:t>pleural</w:t>
      </w:r>
    </w:p>
    <w:p>
      <w:pPr>
        <w:spacing w:after="0"/>
        <w:jc w:val="both"/>
        <w:rPr>
          <w:sz w:val="16"/>
        </w:rPr>
        <w:sectPr>
          <w:type w:val="continuous"/>
          <w:pgSz w:w="11910" w:h="16840"/>
          <w:pgMar w:top="1580" w:bottom="280" w:left="0" w:right="0"/>
          <w:cols w:num="2" w:equalWidth="0">
            <w:col w:w="5733" w:space="40"/>
            <w:col w:w="6137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1"/>
        </w:rPr>
      </w:pPr>
    </w:p>
    <w:p>
      <w:pPr>
        <w:pStyle w:val="BodyText"/>
        <w:spacing w:line="316" w:lineRule="auto"/>
        <w:ind w:left="6179" w:right="677"/>
        <w:jc w:val="both"/>
      </w:pPr>
      <w:r>
        <w:rPr/>
        <w:pict>
          <v:group style="position:absolute;margin-left:35.432999pt;margin-top:-.156476pt;width:249.45pt;height:203.3pt;mso-position-horizontal-relative:page;mso-position-vertical-relative:paragraph;z-index:15803392" coordorigin="709,-3" coordsize="4989,4066">
            <v:shape style="position:absolute;left:3081;top:129;width:2617;height:3219" type="#_x0000_t75" stroked="false">
              <v:imagedata r:id="rId209" o:title=""/>
            </v:shape>
            <v:shape style="position:absolute;left:708;top:-4;width:1812;height:4066" type="#_x0000_t75" stroked="false">
              <v:imagedata r:id="rId210" o:title=""/>
            </v:shape>
            <v:shape style="position:absolute;left:2350;top:62;width:371;height:108" type="#_x0000_t75" stroked="false">
              <v:imagedata r:id="rId211" o:title=""/>
            </v:shape>
            <v:shape style="position:absolute;left:2770;top:62;width:449;height:135" type="#_x0000_t75" stroked="false">
              <v:imagedata r:id="rId212" o:title=""/>
            </v:shape>
            <v:shape style="position:absolute;left:2782;top:488;width:371;height:108" type="#_x0000_t75" stroked="false">
              <v:imagedata r:id="rId213" o:title=""/>
            </v:shape>
            <v:shape style="position:absolute;left:3195;top:488;width:449;height:108" type="#_x0000_t75" stroked="false">
              <v:imagedata r:id="rId214" o:title=""/>
            </v:shape>
            <v:shape style="position:absolute;left:2199;top:3008;width:438;height:102" type="#_x0000_t75" stroked="false">
              <v:imagedata r:id="rId215" o:title=""/>
            </v:shape>
            <v:shape style="position:absolute;left:2198;top:3259;width:392;height:125" type="#_x0000_t75" stroked="false">
              <v:imagedata r:id="rId216" o:title=""/>
            </v:shape>
            <v:shape style="position:absolute;left:2781;top:3002;width:1386;height:108" type="#_x0000_t75" stroked="false">
              <v:imagedata r:id="rId217" o:title=""/>
            </v:shape>
            <v:shape style="position:absolute;left:3201;top:1660;width:1145;height:137" type="#_x0000_t75" stroked="false">
              <v:imagedata r:id="rId218" o:title=""/>
            </v:shape>
            <v:shape style="position:absolute;left:1169;top:1589;width:1636;height:1842" type="#_x0000_t75" stroked="false">
              <v:imagedata r:id="rId219" o:title=""/>
            </v:shape>
            <v:line style="position:absolute" from="2734,535" to="2158,741" stroked="true" strokeweight=".495pt" strokecolor="#000000">
              <v:stroke dashstyle="solid"/>
            </v:line>
            <v:shape style="position:absolute;left:2130;top:713;width:55;height:55" coordorigin="2131,714" coordsize="55,55" path="m2162,714l2150,718,2137,723,2131,737,2140,762,2154,768,2179,759,2185,745,2176,720,2162,714xe" filled="true" fillcolor="#000000" stroked="false">
              <v:path arrowok="t"/>
              <v:fill type="solid"/>
            </v:shape>
            <v:line style="position:absolute" from="2297,127" to="1593,395" stroked="true" strokeweight=".495pt" strokecolor="#000000">
              <v:stroke dashstyle="solid"/>
            </v:line>
            <v:shape style="position:absolute;left:1565;top:367;width:55;height:55" coordorigin="1566,368" coordsize="55,55" path="m1597,368l1584,373,1572,377,1566,391,1575,416,1589,423,1614,413,1620,399,1611,374,1597,368xe" filled="true" fillcolor="#000000" stroked="false">
              <v:path arrowok="t"/>
              <v:fill type="solid"/>
            </v:shape>
            <v:shape style="position:absolute;left:4412;top:1777;width:1285;height:310" coordorigin="4413,1778" coordsize="1285,310" path="m5698,2077l4413,2077,4413,2087,5698,2087,5698,2077xm5698,1778l4413,1778,4413,1787,5698,1787,5698,1778xe" filled="true" fillcolor="#e30613" stroked="false">
              <v:path arrowok="t"/>
              <v:fill type="solid"/>
            </v:shape>
            <w10:wrap type="none"/>
          </v:group>
        </w:pict>
      </w:r>
      <w:r>
        <w:rPr>
          <w:color w:val="3C3C3B"/>
        </w:rPr>
        <w:t>El </w:t>
      </w:r>
      <w:r>
        <w:rPr>
          <w:rFonts w:ascii="Tahoma" w:hAnsi="Tahoma"/>
          <w:b/>
          <w:color w:val="3C3C3B"/>
        </w:rPr>
        <w:t>derrame pleural tuberculoso </w:t>
      </w:r>
      <w:r>
        <w:rPr>
          <w:color w:val="3C3C3B"/>
        </w:rPr>
        <w:t>es la causa más común de exudado</w:t>
      </w:r>
      <w:r>
        <w:rPr>
          <w:color w:val="3C3C3B"/>
          <w:spacing w:val="-46"/>
        </w:rPr>
        <w:t> </w:t>
      </w:r>
      <w:r>
        <w:rPr>
          <w:color w:val="3C3C3B"/>
        </w:rPr>
        <w:t>en algunos países, especialmente en pacientes jóvenes. Suele ser uni-</w:t>
      </w:r>
      <w:r>
        <w:rPr>
          <w:color w:val="3C3C3B"/>
          <w:spacing w:val="-46"/>
        </w:rPr>
        <w:t> </w:t>
      </w:r>
      <w:r>
        <w:rPr>
          <w:color w:val="3C3C3B"/>
        </w:rPr>
        <w:t>lateral y presenta características en el líquido que nos hacen sospe-</w:t>
      </w:r>
      <w:r>
        <w:rPr>
          <w:color w:val="3C3C3B"/>
          <w:spacing w:val="1"/>
        </w:rPr>
        <w:t> </w:t>
      </w:r>
      <w:r>
        <w:rPr>
          <w:color w:val="3C3C3B"/>
        </w:rPr>
        <w:t>charlo:</w:t>
      </w:r>
      <w:r>
        <w:rPr>
          <w:color w:val="3C3C3B"/>
          <w:spacing w:val="-11"/>
        </w:rPr>
        <w:t> </w:t>
      </w:r>
      <w:r>
        <w:rPr>
          <w:color w:val="3C3C3B"/>
        </w:rPr>
        <w:t>en</w:t>
      </w:r>
      <w:r>
        <w:rPr>
          <w:color w:val="3C3C3B"/>
          <w:spacing w:val="-5"/>
        </w:rPr>
        <w:t> </w:t>
      </w:r>
      <w:r>
        <w:rPr>
          <w:color w:val="3C3C3B"/>
        </w:rPr>
        <w:t>el</w:t>
      </w:r>
      <w:r>
        <w:rPr>
          <w:color w:val="3C3C3B"/>
          <w:spacing w:val="-5"/>
        </w:rPr>
        <w:t> </w:t>
      </w:r>
      <w:r>
        <w:rPr>
          <w:color w:val="3C3C3B"/>
        </w:rPr>
        <w:t>estudio</w:t>
      </w:r>
      <w:r>
        <w:rPr>
          <w:color w:val="3C3C3B"/>
          <w:spacing w:val="-5"/>
        </w:rPr>
        <w:t> </w:t>
      </w:r>
      <w:r>
        <w:rPr>
          <w:color w:val="3C3C3B"/>
        </w:rPr>
        <w:t>celular</w:t>
      </w:r>
      <w:r>
        <w:rPr>
          <w:color w:val="3C3C3B"/>
          <w:spacing w:val="-4"/>
        </w:rPr>
        <w:t> </w:t>
      </w:r>
      <w:r>
        <w:rPr>
          <w:color w:val="3C3C3B"/>
        </w:rPr>
        <w:t>un</w:t>
      </w:r>
      <w:r>
        <w:rPr>
          <w:color w:val="3C3C3B"/>
          <w:spacing w:val="-5"/>
        </w:rPr>
        <w:t> </w:t>
      </w:r>
      <w:r>
        <w:rPr>
          <w:color w:val="3C3C3B"/>
        </w:rPr>
        <w:t>porcentaje</w:t>
      </w:r>
      <w:r>
        <w:rPr>
          <w:color w:val="3C3C3B"/>
          <w:spacing w:val="-5"/>
        </w:rPr>
        <w:t> </w:t>
      </w:r>
      <w:r>
        <w:rPr>
          <w:color w:val="3C3C3B"/>
        </w:rPr>
        <w:t>de</w:t>
      </w:r>
      <w:r>
        <w:rPr>
          <w:color w:val="3C3C3B"/>
          <w:spacing w:val="-5"/>
        </w:rPr>
        <w:t> </w:t>
      </w:r>
      <w:r>
        <w:rPr>
          <w:color w:val="3C3C3B"/>
        </w:rPr>
        <w:t>linfocitos</w:t>
      </w:r>
      <w:r>
        <w:rPr>
          <w:color w:val="3C3C3B"/>
          <w:spacing w:val="-5"/>
        </w:rPr>
        <w:t> </w:t>
      </w:r>
      <w:r>
        <w:rPr>
          <w:color w:val="3C3C3B"/>
        </w:rPr>
        <w:t>mayor</w:t>
      </w:r>
      <w:r>
        <w:rPr>
          <w:color w:val="3C3C3B"/>
          <w:spacing w:val="-5"/>
        </w:rPr>
        <w:t> </w:t>
      </w:r>
      <w:r>
        <w:rPr>
          <w:color w:val="3C3C3B"/>
        </w:rPr>
        <w:t>del</w:t>
      </w:r>
      <w:r>
        <w:rPr>
          <w:color w:val="3C3C3B"/>
          <w:spacing w:val="-5"/>
        </w:rPr>
        <w:t> </w:t>
      </w:r>
      <w:r>
        <w:rPr>
          <w:color w:val="3C3C3B"/>
        </w:rPr>
        <w:t>50%</w:t>
      </w:r>
      <w:r>
        <w:rPr>
          <w:color w:val="3C3C3B"/>
          <w:spacing w:val="-45"/>
        </w:rPr>
        <w:t> </w:t>
      </w:r>
      <w:r>
        <w:rPr>
          <w:color w:val="3C3C3B"/>
        </w:rPr>
        <w:t>(en</w:t>
      </w:r>
      <w:r>
        <w:rPr>
          <w:color w:val="3C3C3B"/>
          <w:spacing w:val="-5"/>
        </w:rPr>
        <w:t> </w:t>
      </w:r>
      <w:r>
        <w:rPr>
          <w:color w:val="3C3C3B"/>
        </w:rPr>
        <w:t>casos</w:t>
      </w:r>
      <w:r>
        <w:rPr>
          <w:color w:val="3C3C3B"/>
          <w:spacing w:val="-5"/>
        </w:rPr>
        <w:t> </w:t>
      </w:r>
      <w:r>
        <w:rPr>
          <w:color w:val="3C3C3B"/>
        </w:rPr>
        <w:t>muy</w:t>
      </w:r>
      <w:r>
        <w:rPr>
          <w:color w:val="3C3C3B"/>
          <w:spacing w:val="-5"/>
        </w:rPr>
        <w:t> </w:t>
      </w:r>
      <w:r>
        <w:rPr>
          <w:color w:val="3C3C3B"/>
        </w:rPr>
        <w:t>incipientes,</w:t>
      </w:r>
      <w:r>
        <w:rPr>
          <w:color w:val="3C3C3B"/>
          <w:spacing w:val="-12"/>
        </w:rPr>
        <w:t> </w:t>
      </w:r>
      <w:r>
        <w:rPr>
          <w:color w:val="3C3C3B"/>
        </w:rPr>
        <w:t>puede</w:t>
      </w:r>
      <w:r>
        <w:rPr>
          <w:color w:val="3C3C3B"/>
          <w:spacing w:val="-5"/>
        </w:rPr>
        <w:t> </w:t>
      </w:r>
      <w:r>
        <w:rPr>
          <w:color w:val="3C3C3B"/>
        </w:rPr>
        <w:t>haber</w:t>
      </w:r>
      <w:r>
        <w:rPr>
          <w:color w:val="3C3C3B"/>
          <w:spacing w:val="-5"/>
        </w:rPr>
        <w:t> </w:t>
      </w:r>
      <w:r>
        <w:rPr>
          <w:color w:val="3C3C3B"/>
        </w:rPr>
        <w:t>neutrófilos)</w:t>
      </w:r>
      <w:r>
        <w:rPr>
          <w:color w:val="3C3C3B"/>
          <w:spacing w:val="-5"/>
        </w:rPr>
        <w:t> </w:t>
      </w:r>
      <w:r>
        <w:rPr>
          <w:color w:val="3C3C3B"/>
        </w:rPr>
        <w:t>y</w:t>
      </w:r>
      <w:r>
        <w:rPr>
          <w:color w:val="3C3C3B"/>
          <w:spacing w:val="-5"/>
        </w:rPr>
        <w:t> </w:t>
      </w:r>
      <w:r>
        <w:rPr>
          <w:color w:val="3C3C3B"/>
        </w:rPr>
        <w:t>menos</w:t>
      </w:r>
      <w:r>
        <w:rPr>
          <w:color w:val="3C3C3B"/>
          <w:spacing w:val="-5"/>
        </w:rPr>
        <w:t> </w:t>
      </w:r>
      <w:r>
        <w:rPr>
          <w:color w:val="3C3C3B"/>
        </w:rPr>
        <w:t>del</w:t>
      </w:r>
      <w:r>
        <w:rPr>
          <w:color w:val="3C3C3B"/>
          <w:spacing w:val="-5"/>
        </w:rPr>
        <w:t> </w:t>
      </w:r>
      <w:r>
        <w:rPr>
          <w:color w:val="3C3C3B"/>
        </w:rPr>
        <w:t>5%</w:t>
      </w:r>
      <w:r>
        <w:rPr>
          <w:color w:val="3C3C3B"/>
          <w:spacing w:val="-5"/>
        </w:rPr>
        <w:t> </w:t>
      </w:r>
      <w:r>
        <w:rPr>
          <w:color w:val="3C3C3B"/>
        </w:rPr>
        <w:t>de</w:t>
      </w:r>
      <w:r>
        <w:rPr>
          <w:color w:val="3C3C3B"/>
          <w:spacing w:val="-46"/>
        </w:rPr>
        <w:t> </w:t>
      </w:r>
      <w:r>
        <w:rPr>
          <w:color w:val="3C3C3B"/>
        </w:rPr>
        <w:t>células mesoteliales; la glucosa puede ser menor de 60 mg/dl. Para el</w:t>
      </w:r>
      <w:r>
        <w:rPr>
          <w:color w:val="3C3C3B"/>
          <w:spacing w:val="-46"/>
        </w:rPr>
        <w:t> </w:t>
      </w:r>
      <w:r>
        <w:rPr>
          <w:color w:val="3C3C3B"/>
        </w:rPr>
        <w:t>diagnóstico</w:t>
      </w:r>
      <w:r>
        <w:rPr>
          <w:color w:val="3C3C3B"/>
          <w:spacing w:val="-8"/>
        </w:rPr>
        <w:t> </w:t>
      </w:r>
      <w:r>
        <w:rPr>
          <w:color w:val="3C3C3B"/>
        </w:rPr>
        <w:t>de</w:t>
      </w:r>
      <w:r>
        <w:rPr>
          <w:color w:val="3C3C3B"/>
          <w:spacing w:val="-8"/>
        </w:rPr>
        <w:t> </w:t>
      </w:r>
      <w:r>
        <w:rPr>
          <w:color w:val="3C3C3B"/>
        </w:rPr>
        <w:t>pleuritis</w:t>
      </w:r>
      <w:r>
        <w:rPr>
          <w:color w:val="3C3C3B"/>
          <w:spacing w:val="-7"/>
        </w:rPr>
        <w:t> </w:t>
      </w:r>
      <w:r>
        <w:rPr>
          <w:color w:val="3C3C3B"/>
        </w:rPr>
        <w:t>tuberculosa</w:t>
      </w:r>
      <w:r>
        <w:rPr>
          <w:color w:val="3C3C3B"/>
          <w:spacing w:val="-8"/>
        </w:rPr>
        <w:t> </w:t>
      </w:r>
      <w:r>
        <w:rPr>
          <w:color w:val="3C3C3B"/>
        </w:rPr>
        <w:t>puede</w:t>
      </w:r>
      <w:r>
        <w:rPr>
          <w:color w:val="3C3C3B"/>
          <w:spacing w:val="-7"/>
        </w:rPr>
        <w:t> </w:t>
      </w:r>
      <w:r>
        <w:rPr>
          <w:color w:val="3C3C3B"/>
        </w:rPr>
        <w:t>ser</w:t>
      </w:r>
      <w:r>
        <w:rPr>
          <w:color w:val="3C3C3B"/>
          <w:spacing w:val="-8"/>
        </w:rPr>
        <w:t> </w:t>
      </w:r>
      <w:r>
        <w:rPr>
          <w:color w:val="3C3C3B"/>
        </w:rPr>
        <w:t>útil</w:t>
      </w:r>
      <w:r>
        <w:rPr>
          <w:color w:val="3C3C3B"/>
          <w:spacing w:val="-7"/>
        </w:rPr>
        <w:t> </w:t>
      </w:r>
      <w:r>
        <w:rPr>
          <w:color w:val="3C3C3B"/>
        </w:rPr>
        <w:t>la</w:t>
      </w:r>
      <w:r>
        <w:rPr>
          <w:color w:val="3C3C3B"/>
          <w:spacing w:val="-8"/>
        </w:rPr>
        <w:t> </w:t>
      </w:r>
      <w:r>
        <w:rPr>
          <w:color w:val="3C3C3B"/>
        </w:rPr>
        <w:t>determinación</w:t>
      </w:r>
      <w:r>
        <w:rPr>
          <w:color w:val="3C3C3B"/>
          <w:spacing w:val="-8"/>
        </w:rPr>
        <w:t> </w:t>
      </w:r>
      <w:r>
        <w:rPr>
          <w:color w:val="3C3C3B"/>
        </w:rPr>
        <w:t>de</w:t>
      </w:r>
      <w:r>
        <w:rPr>
          <w:color w:val="3C3C3B"/>
          <w:spacing w:val="-45"/>
        </w:rPr>
        <w:t> </w:t>
      </w:r>
      <w:r>
        <w:rPr>
          <w:color w:val="3C3C3B"/>
        </w:rPr>
        <w:t>ADA</w:t>
      </w:r>
      <w:r>
        <w:rPr>
          <w:color w:val="3C3C3B"/>
          <w:spacing w:val="-9"/>
        </w:rPr>
        <w:t> </w:t>
      </w:r>
      <w:r>
        <w:rPr>
          <w:color w:val="3C3C3B"/>
        </w:rPr>
        <w:t>y</w:t>
      </w:r>
      <w:r>
        <w:rPr>
          <w:color w:val="3C3C3B"/>
          <w:spacing w:val="-8"/>
        </w:rPr>
        <w:t> </w:t>
      </w:r>
      <w:r>
        <w:rPr>
          <w:color w:val="3C3C3B"/>
        </w:rPr>
        <w:t>el</w:t>
      </w:r>
      <w:r>
        <w:rPr>
          <w:color w:val="3C3C3B"/>
          <w:spacing w:val="-9"/>
        </w:rPr>
        <w:t> </w:t>
      </w:r>
      <w:r>
        <w:rPr>
          <w:color w:val="3C3C3B"/>
        </w:rPr>
        <w:t>interferón</w:t>
      </w:r>
      <w:r>
        <w:rPr>
          <w:color w:val="3C3C3B"/>
          <w:spacing w:val="-8"/>
        </w:rPr>
        <w:t> </w:t>
      </w:r>
      <w:r>
        <w:rPr>
          <w:color w:val="3C3C3B"/>
        </w:rPr>
        <w:t>gamma</w:t>
      </w:r>
      <w:r>
        <w:rPr>
          <w:color w:val="3C3C3B"/>
          <w:spacing w:val="-9"/>
        </w:rPr>
        <w:t> </w:t>
      </w:r>
      <w:r>
        <w:rPr>
          <w:color w:val="3C3C3B"/>
        </w:rPr>
        <w:t>(más</w:t>
      </w:r>
      <w:r>
        <w:rPr>
          <w:color w:val="3C3C3B"/>
          <w:spacing w:val="-8"/>
        </w:rPr>
        <w:t> </w:t>
      </w:r>
      <w:r>
        <w:rPr>
          <w:color w:val="3C3C3B"/>
        </w:rPr>
        <w:t>específico).</w:t>
      </w:r>
      <w:r>
        <w:rPr>
          <w:color w:val="3C3C3B"/>
          <w:spacing w:val="-15"/>
        </w:rPr>
        <w:t> </w:t>
      </w:r>
      <w:r>
        <w:rPr>
          <w:color w:val="3C3C3B"/>
        </w:rPr>
        <w:t>El</w:t>
      </w:r>
      <w:r>
        <w:rPr>
          <w:color w:val="3C3C3B"/>
          <w:spacing w:val="-8"/>
        </w:rPr>
        <w:t> </w:t>
      </w:r>
      <w:r>
        <w:rPr>
          <w:color w:val="3C3C3B"/>
        </w:rPr>
        <w:t>diagnóstico</w:t>
      </w:r>
      <w:r>
        <w:rPr>
          <w:color w:val="3C3C3B"/>
          <w:spacing w:val="-9"/>
        </w:rPr>
        <w:t> </w:t>
      </w:r>
      <w:r>
        <w:rPr>
          <w:color w:val="3C3C3B"/>
        </w:rPr>
        <w:t>de</w:t>
      </w:r>
      <w:r>
        <w:rPr>
          <w:color w:val="3C3C3B"/>
          <w:spacing w:val="-8"/>
        </w:rPr>
        <w:t> </w:t>
      </w:r>
      <w:r>
        <w:rPr>
          <w:color w:val="3C3C3B"/>
        </w:rPr>
        <w:t>pleuritis</w:t>
      </w:r>
      <w:r>
        <w:rPr>
          <w:color w:val="3C3C3B"/>
          <w:spacing w:val="-46"/>
        </w:rPr>
        <w:t> </w:t>
      </w:r>
      <w:r>
        <w:rPr>
          <w:color w:val="3C3C3B"/>
        </w:rPr>
        <w:t>tuberculosa se establece generalmente con la biopsia pleural cerrada</w:t>
      </w:r>
      <w:r>
        <w:rPr>
          <w:color w:val="3C3C3B"/>
          <w:spacing w:val="1"/>
        </w:rPr>
        <w:t> </w:t>
      </w:r>
      <w:r>
        <w:rPr>
          <w:color w:val="3C3C3B"/>
        </w:rPr>
        <w:t>(ya</w:t>
      </w:r>
      <w:r>
        <w:rPr>
          <w:color w:val="3C3C3B"/>
          <w:spacing w:val="-2"/>
        </w:rPr>
        <w:t> </w:t>
      </w:r>
      <w:r>
        <w:rPr>
          <w:color w:val="3C3C3B"/>
        </w:rPr>
        <w:t>que</w:t>
      </w:r>
      <w:r>
        <w:rPr>
          <w:color w:val="3C3C3B"/>
          <w:spacing w:val="-2"/>
        </w:rPr>
        <w:t> </w:t>
      </w:r>
      <w:r>
        <w:rPr>
          <w:color w:val="3C3C3B"/>
        </w:rPr>
        <w:t>sólo</w:t>
      </w:r>
      <w:r>
        <w:rPr>
          <w:color w:val="3C3C3B"/>
          <w:spacing w:val="-2"/>
        </w:rPr>
        <w:t> </w:t>
      </w:r>
      <w:r>
        <w:rPr>
          <w:color w:val="3C3C3B"/>
        </w:rPr>
        <w:t>crece</w:t>
      </w:r>
      <w:r>
        <w:rPr>
          <w:color w:val="3C3C3B"/>
          <w:spacing w:val="-2"/>
        </w:rPr>
        <w:t> </w:t>
      </w:r>
      <w:r>
        <w:rPr>
          <w:color w:val="3C3C3B"/>
        </w:rPr>
        <w:t>en</w:t>
      </w:r>
      <w:r>
        <w:rPr>
          <w:color w:val="3C3C3B"/>
          <w:spacing w:val="-2"/>
        </w:rPr>
        <w:t> </w:t>
      </w:r>
      <w:r>
        <w:rPr>
          <w:color w:val="3C3C3B"/>
        </w:rPr>
        <w:t>el</w:t>
      </w:r>
      <w:r>
        <w:rPr>
          <w:color w:val="3C3C3B"/>
          <w:spacing w:val="-2"/>
        </w:rPr>
        <w:t> </w:t>
      </w:r>
      <w:r>
        <w:rPr>
          <w:color w:val="3C3C3B"/>
        </w:rPr>
        <w:t>cultivo</w:t>
      </w:r>
      <w:r>
        <w:rPr>
          <w:color w:val="3C3C3B"/>
          <w:spacing w:val="-2"/>
        </w:rPr>
        <w:t> </w:t>
      </w:r>
      <w:r>
        <w:rPr>
          <w:color w:val="3C3C3B"/>
        </w:rPr>
        <w:t>en</w:t>
      </w:r>
      <w:r>
        <w:rPr>
          <w:color w:val="3C3C3B"/>
          <w:spacing w:val="-2"/>
        </w:rPr>
        <w:t> </w:t>
      </w:r>
      <w:r>
        <w:rPr>
          <w:color w:val="3C3C3B"/>
        </w:rPr>
        <w:t>el</w:t>
      </w:r>
      <w:r>
        <w:rPr>
          <w:color w:val="3C3C3B"/>
          <w:spacing w:val="-2"/>
        </w:rPr>
        <w:t> </w:t>
      </w:r>
      <w:r>
        <w:rPr>
          <w:color w:val="3C3C3B"/>
        </w:rPr>
        <w:t>15-25%</w:t>
      </w:r>
      <w:r>
        <w:rPr>
          <w:color w:val="3C3C3B"/>
          <w:spacing w:val="-2"/>
        </w:rPr>
        <w:t> </w:t>
      </w:r>
      <w:r>
        <w:rPr>
          <w:color w:val="3C3C3B"/>
        </w:rPr>
        <w:t>de</w:t>
      </w:r>
      <w:r>
        <w:rPr>
          <w:color w:val="3C3C3B"/>
          <w:spacing w:val="-2"/>
        </w:rPr>
        <w:t> </w:t>
      </w:r>
      <w:r>
        <w:rPr>
          <w:color w:val="3C3C3B"/>
        </w:rPr>
        <w:t>casos).</w:t>
      </w:r>
    </w:p>
    <w:p>
      <w:pPr>
        <w:pStyle w:val="BodyText"/>
        <w:spacing w:before="9"/>
        <w:rPr>
          <w:sz w:val="12"/>
        </w:rPr>
      </w:pPr>
    </w:p>
    <w:p>
      <w:pPr>
        <w:spacing w:after="0"/>
        <w:rPr>
          <w:sz w:val="12"/>
        </w:rPr>
        <w:sectPr>
          <w:headerReference w:type="even" r:id="rId205"/>
          <w:headerReference w:type="default" r:id="rId206"/>
          <w:footerReference w:type="even" r:id="rId207"/>
          <w:footerReference w:type="default" r:id="rId208"/>
          <w:pgSz w:w="11910" w:h="16840"/>
          <w:pgMar w:header="777" w:footer="577" w:top="1020" w:bottom="760" w:left="0" w:right="0"/>
          <w:pgNumType w:start="42"/>
        </w:sectPr>
      </w:pPr>
    </w:p>
    <w:p>
      <w:pPr>
        <w:pStyle w:val="BodyText"/>
        <w:rPr>
          <w:sz w:val="18"/>
        </w:rPr>
      </w:pPr>
      <w:r>
        <w:rPr/>
        <w:pict>
          <v:line style="position:absolute;mso-position-horizontal-relative:page;mso-position-vertical-relative:page;z-index:15802880" from="297.787811pt,83.055511pt" to="297.787811pt,788.031511pt" stroked="true" strokeweight=".3pt" strokecolor="#575756">
            <v:stroke dashstyle="dash"/>
            <w10:wrap type="none"/>
          </v:line>
        </w:pic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"/>
        <w:rPr>
          <w:sz w:val="26"/>
        </w:rPr>
      </w:pPr>
    </w:p>
    <w:p>
      <w:pPr>
        <w:spacing w:before="0"/>
        <w:ind w:left="765" w:right="0" w:firstLine="0"/>
        <w:jc w:val="both"/>
        <w:rPr>
          <w:rFonts w:ascii="Tahoma" w:hAnsi="Tahoma"/>
          <w:b/>
          <w:sz w:val="16"/>
        </w:rPr>
      </w:pPr>
      <w:r>
        <w:rPr>
          <w:rFonts w:ascii="Tahoma" w:hAnsi="Tahoma"/>
          <w:b/>
          <w:color w:val="A57865"/>
          <w:w w:val="95"/>
          <w:sz w:val="16"/>
        </w:rPr>
        <w:t>Figura</w:t>
      </w:r>
      <w:r>
        <w:rPr>
          <w:rFonts w:ascii="Tahoma" w:hAnsi="Tahoma"/>
          <w:b/>
          <w:color w:val="A57865"/>
          <w:spacing w:val="10"/>
          <w:w w:val="95"/>
          <w:sz w:val="16"/>
        </w:rPr>
        <w:t> </w:t>
      </w:r>
      <w:r>
        <w:rPr>
          <w:rFonts w:ascii="Tahoma" w:hAnsi="Tahoma"/>
          <w:b/>
          <w:color w:val="A57865"/>
          <w:w w:val="95"/>
          <w:sz w:val="16"/>
        </w:rPr>
        <w:t>15.3.</w:t>
      </w:r>
      <w:r>
        <w:rPr>
          <w:rFonts w:ascii="Tahoma" w:hAnsi="Tahoma"/>
          <w:b/>
          <w:color w:val="A57865"/>
          <w:spacing w:val="4"/>
          <w:w w:val="95"/>
          <w:sz w:val="16"/>
        </w:rPr>
        <w:t> </w:t>
      </w:r>
      <w:r>
        <w:rPr>
          <w:color w:val="575756"/>
          <w:w w:val="95"/>
          <w:sz w:val="16"/>
        </w:rPr>
        <w:t>Técnica</w:t>
      </w:r>
      <w:r>
        <w:rPr>
          <w:color w:val="575756"/>
          <w:spacing w:val="7"/>
          <w:w w:val="95"/>
          <w:sz w:val="16"/>
        </w:rPr>
        <w:t> </w:t>
      </w:r>
      <w:r>
        <w:rPr>
          <w:color w:val="575756"/>
          <w:w w:val="95"/>
          <w:sz w:val="16"/>
        </w:rPr>
        <w:t>de</w:t>
      </w:r>
      <w:r>
        <w:rPr>
          <w:color w:val="575756"/>
          <w:spacing w:val="6"/>
          <w:w w:val="95"/>
          <w:sz w:val="16"/>
        </w:rPr>
        <w:t> </w:t>
      </w:r>
      <w:r>
        <w:rPr>
          <w:color w:val="575756"/>
          <w:w w:val="95"/>
          <w:sz w:val="16"/>
        </w:rPr>
        <w:t>toracocentesis</w:t>
      </w:r>
      <w:r>
        <w:rPr>
          <w:color w:val="575756"/>
          <w:spacing w:val="7"/>
          <w:w w:val="95"/>
          <w:sz w:val="16"/>
        </w:rPr>
        <w:t> </w:t>
      </w:r>
      <w:r>
        <w:rPr>
          <w:rFonts w:ascii="Tahoma" w:hAnsi="Tahoma"/>
          <w:b/>
          <w:color w:val="208B97"/>
          <w:w w:val="95"/>
          <w:sz w:val="16"/>
        </w:rPr>
        <w:t>(ENURM,</w:t>
      </w:r>
      <w:r>
        <w:rPr>
          <w:rFonts w:ascii="Tahoma" w:hAnsi="Tahoma"/>
          <w:b/>
          <w:color w:val="208B97"/>
          <w:spacing w:val="4"/>
          <w:w w:val="95"/>
          <w:sz w:val="16"/>
        </w:rPr>
        <w:t> </w:t>
      </w:r>
      <w:r>
        <w:rPr>
          <w:rFonts w:ascii="Tahoma" w:hAnsi="Tahoma"/>
          <w:b/>
          <w:color w:val="208B97"/>
          <w:w w:val="95"/>
          <w:sz w:val="16"/>
        </w:rPr>
        <w:t>22-87a)</w:t>
      </w:r>
    </w:p>
    <w:p>
      <w:pPr>
        <w:pStyle w:val="BodyText"/>
        <w:spacing w:before="3"/>
        <w:rPr>
          <w:rFonts w:ascii="Tahoma"/>
          <w:b/>
          <w:sz w:val="26"/>
        </w:rPr>
      </w:pPr>
    </w:p>
    <w:p>
      <w:pPr>
        <w:pStyle w:val="BodyText"/>
        <w:spacing w:line="316" w:lineRule="auto"/>
        <w:ind w:left="1077" w:right="3"/>
        <w:jc w:val="both"/>
      </w:pPr>
      <w:r>
        <w:rPr>
          <w:color w:val="3C3C3B"/>
        </w:rPr>
        <w:t>El derrame se califica de exudado cuando cumple al menos uno</w:t>
      </w:r>
      <w:r>
        <w:rPr>
          <w:color w:val="3C3C3B"/>
          <w:spacing w:val="1"/>
        </w:rPr>
        <w:t> </w:t>
      </w:r>
      <w:r>
        <w:rPr>
          <w:color w:val="3C3C3B"/>
        </w:rPr>
        <w:t>de los criterios de </w:t>
      </w:r>
      <w:r>
        <w:rPr>
          <w:i/>
          <w:color w:val="3C3C3B"/>
        </w:rPr>
        <w:t>Light</w:t>
      </w:r>
      <w:r>
        <w:rPr>
          <w:color w:val="3C3C3B"/>
        </w:rPr>
        <w:t>. Si no se cumple ninguno, se califica de</w:t>
      </w:r>
      <w:r>
        <w:rPr>
          <w:color w:val="3C3C3B"/>
          <w:spacing w:val="1"/>
        </w:rPr>
        <w:t> </w:t>
      </w:r>
      <w:r>
        <w:rPr>
          <w:color w:val="3C3C3B"/>
        </w:rPr>
        <w:t>trasudado</w:t>
      </w:r>
      <w:r>
        <w:rPr>
          <w:color w:val="3C3C3B"/>
          <w:spacing w:val="-4"/>
        </w:rPr>
        <w:t> </w:t>
      </w:r>
      <w:r>
        <w:rPr>
          <w:color w:val="3C3C3B"/>
        </w:rPr>
        <w:t>o</w:t>
      </w:r>
      <w:r>
        <w:rPr>
          <w:color w:val="3C3C3B"/>
          <w:spacing w:val="-4"/>
        </w:rPr>
        <w:t> </w:t>
      </w:r>
      <w:r>
        <w:rPr>
          <w:color w:val="3C3C3B"/>
        </w:rPr>
        <w:t>hidrotórax:</w:t>
      </w:r>
    </w:p>
    <w:p>
      <w:pPr>
        <w:pStyle w:val="ListParagraph"/>
        <w:numPr>
          <w:ilvl w:val="0"/>
          <w:numId w:val="95"/>
        </w:numPr>
        <w:tabs>
          <w:tab w:pos="1474" w:val="left" w:leader="none"/>
        </w:tabs>
        <w:spacing w:line="240" w:lineRule="auto" w:before="0" w:after="0"/>
        <w:ind w:left="1474" w:right="0" w:hanging="397"/>
        <w:jc w:val="both"/>
        <w:rPr>
          <w:sz w:val="16"/>
        </w:rPr>
      </w:pPr>
      <w:r>
        <w:rPr>
          <w:color w:val="3C3C3B"/>
          <w:sz w:val="16"/>
        </w:rPr>
        <w:t>Proteínas en LP/proteínas en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suero &gt; 0,5.</w:t>
      </w:r>
    </w:p>
    <w:p>
      <w:pPr>
        <w:pStyle w:val="ListParagraph"/>
        <w:numPr>
          <w:ilvl w:val="0"/>
          <w:numId w:val="95"/>
        </w:numPr>
        <w:tabs>
          <w:tab w:pos="1474" w:val="left" w:leader="none"/>
        </w:tabs>
        <w:spacing w:line="240" w:lineRule="auto" w:before="51" w:after="0"/>
        <w:ind w:left="1474" w:right="0" w:hanging="397"/>
        <w:jc w:val="both"/>
        <w:rPr>
          <w:sz w:val="16"/>
        </w:rPr>
      </w:pPr>
      <w:r>
        <w:rPr>
          <w:color w:val="3C3C3B"/>
          <w:sz w:val="16"/>
        </w:rPr>
        <w:t>LDH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en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LP/LDH</w:t>
      </w:r>
      <w:r>
        <w:rPr>
          <w:color w:val="3C3C3B"/>
          <w:spacing w:val="-1"/>
          <w:sz w:val="16"/>
        </w:rPr>
        <w:t> </w:t>
      </w:r>
      <w:r>
        <w:rPr>
          <w:color w:val="3C3C3B"/>
          <w:sz w:val="16"/>
        </w:rPr>
        <w:t>en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suero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&gt;</w:t>
      </w:r>
      <w:r>
        <w:rPr>
          <w:color w:val="3C3C3B"/>
          <w:spacing w:val="-1"/>
          <w:sz w:val="16"/>
        </w:rPr>
        <w:t> </w:t>
      </w:r>
      <w:r>
        <w:rPr>
          <w:color w:val="3C3C3B"/>
          <w:sz w:val="16"/>
        </w:rPr>
        <w:t>0,6.</w:t>
      </w:r>
    </w:p>
    <w:p>
      <w:pPr>
        <w:pStyle w:val="ListParagraph"/>
        <w:numPr>
          <w:ilvl w:val="0"/>
          <w:numId w:val="95"/>
        </w:numPr>
        <w:tabs>
          <w:tab w:pos="1473" w:val="left" w:leader="none"/>
          <w:tab w:pos="1474" w:val="left" w:leader="none"/>
        </w:tabs>
        <w:spacing w:line="304" w:lineRule="auto" w:before="51" w:after="0"/>
        <w:ind w:left="1473" w:right="3" w:hanging="397"/>
        <w:jc w:val="left"/>
        <w:rPr>
          <w:sz w:val="16"/>
        </w:rPr>
      </w:pPr>
      <w:r>
        <w:rPr>
          <w:color w:val="3C3C3B"/>
          <w:sz w:val="16"/>
        </w:rPr>
        <w:t>LDH</w:t>
      </w:r>
      <w:r>
        <w:rPr>
          <w:color w:val="3C3C3B"/>
          <w:spacing w:val="-8"/>
          <w:sz w:val="16"/>
        </w:rPr>
        <w:t> </w:t>
      </w:r>
      <w:r>
        <w:rPr>
          <w:color w:val="3C3C3B"/>
          <w:sz w:val="16"/>
        </w:rPr>
        <w:t>en</w:t>
      </w:r>
      <w:r>
        <w:rPr>
          <w:color w:val="3C3C3B"/>
          <w:spacing w:val="-8"/>
          <w:sz w:val="16"/>
        </w:rPr>
        <w:t> </w:t>
      </w:r>
      <w:r>
        <w:rPr>
          <w:color w:val="3C3C3B"/>
          <w:sz w:val="16"/>
        </w:rPr>
        <w:t>LP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mayor</w:t>
      </w:r>
      <w:r>
        <w:rPr>
          <w:color w:val="3C3C3B"/>
          <w:spacing w:val="-8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los</w:t>
      </w:r>
      <w:r>
        <w:rPr>
          <w:color w:val="3C3C3B"/>
          <w:spacing w:val="-8"/>
          <w:sz w:val="16"/>
        </w:rPr>
        <w:t> </w:t>
      </w:r>
      <w:r>
        <w:rPr>
          <w:color w:val="3C3C3B"/>
          <w:sz w:val="16"/>
        </w:rPr>
        <w:t>2/3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del</w:t>
      </w:r>
      <w:r>
        <w:rPr>
          <w:color w:val="3C3C3B"/>
          <w:spacing w:val="-8"/>
          <w:sz w:val="16"/>
        </w:rPr>
        <w:t> </w:t>
      </w:r>
      <w:r>
        <w:rPr>
          <w:color w:val="3C3C3B"/>
          <w:sz w:val="16"/>
        </w:rPr>
        <w:t>límite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superior</w:t>
      </w:r>
      <w:r>
        <w:rPr>
          <w:color w:val="3C3C3B"/>
          <w:spacing w:val="-8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-8"/>
          <w:sz w:val="16"/>
        </w:rPr>
        <w:t> </w:t>
      </w:r>
      <w:r>
        <w:rPr>
          <w:color w:val="3C3C3B"/>
          <w:sz w:val="16"/>
        </w:rPr>
        <w:t>norma-</w:t>
      </w:r>
      <w:r>
        <w:rPr>
          <w:color w:val="3C3C3B"/>
          <w:spacing w:val="-45"/>
          <w:sz w:val="16"/>
        </w:rPr>
        <w:t> </w:t>
      </w:r>
      <w:r>
        <w:rPr>
          <w:color w:val="3C3C3B"/>
          <w:sz w:val="16"/>
        </w:rPr>
        <w:t>lidad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LDH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plasmática.</w:t>
      </w:r>
    </w:p>
    <w:p>
      <w:pPr>
        <w:pStyle w:val="BodyText"/>
        <w:spacing w:before="10"/>
        <w:ind w:left="1077"/>
        <w:jc w:val="both"/>
      </w:pPr>
      <w:r>
        <w:rPr>
          <w:color w:val="3C3C3B"/>
          <w:w w:val="105"/>
        </w:rPr>
        <w:t>Las </w:t>
      </w:r>
      <w:r>
        <w:rPr>
          <w:color w:val="3C3C3B"/>
          <w:spacing w:val="12"/>
          <w:w w:val="105"/>
        </w:rPr>
        <w:t> </w:t>
      </w:r>
      <w:r>
        <w:rPr>
          <w:color w:val="3C3C3B"/>
          <w:w w:val="105"/>
        </w:rPr>
        <w:t>causas </w:t>
      </w:r>
      <w:r>
        <w:rPr>
          <w:color w:val="3C3C3B"/>
          <w:spacing w:val="13"/>
          <w:w w:val="105"/>
        </w:rPr>
        <w:t> </w:t>
      </w:r>
      <w:r>
        <w:rPr>
          <w:color w:val="3C3C3B"/>
          <w:w w:val="105"/>
        </w:rPr>
        <w:t>más </w:t>
      </w:r>
      <w:r>
        <w:rPr>
          <w:color w:val="3C3C3B"/>
          <w:spacing w:val="12"/>
          <w:w w:val="105"/>
        </w:rPr>
        <w:t> </w:t>
      </w:r>
      <w:r>
        <w:rPr>
          <w:color w:val="3C3C3B"/>
          <w:w w:val="105"/>
        </w:rPr>
        <w:t>frecuentes </w:t>
      </w:r>
      <w:r>
        <w:rPr>
          <w:color w:val="3C3C3B"/>
          <w:spacing w:val="13"/>
          <w:w w:val="105"/>
        </w:rPr>
        <w:t> </w:t>
      </w:r>
      <w:r>
        <w:rPr>
          <w:color w:val="3C3C3B"/>
          <w:w w:val="105"/>
        </w:rPr>
        <w:t>de </w:t>
      </w:r>
      <w:r>
        <w:rPr>
          <w:color w:val="3C3C3B"/>
          <w:spacing w:val="13"/>
          <w:w w:val="105"/>
        </w:rPr>
        <w:t> </w:t>
      </w:r>
      <w:r>
        <w:rPr>
          <w:color w:val="3C3C3B"/>
          <w:w w:val="105"/>
        </w:rPr>
        <w:t>exudado </w:t>
      </w:r>
      <w:r>
        <w:rPr>
          <w:color w:val="3C3C3B"/>
          <w:spacing w:val="12"/>
          <w:w w:val="105"/>
        </w:rPr>
        <w:t> </w:t>
      </w:r>
      <w:r>
        <w:rPr>
          <w:color w:val="3C3C3B"/>
          <w:w w:val="105"/>
        </w:rPr>
        <w:t>y </w:t>
      </w:r>
      <w:r>
        <w:rPr>
          <w:color w:val="3C3C3B"/>
          <w:spacing w:val="13"/>
          <w:w w:val="105"/>
        </w:rPr>
        <w:t> </w:t>
      </w:r>
      <w:r>
        <w:rPr>
          <w:color w:val="3C3C3B"/>
          <w:w w:val="105"/>
        </w:rPr>
        <w:t>trasudado </w:t>
      </w:r>
      <w:r>
        <w:rPr>
          <w:color w:val="3C3C3B"/>
          <w:spacing w:val="12"/>
          <w:w w:val="105"/>
        </w:rPr>
        <w:t> </w:t>
      </w:r>
      <w:r>
        <w:rPr>
          <w:color w:val="3C3C3B"/>
          <w:w w:val="105"/>
        </w:rPr>
        <w:t>son</w:t>
      </w:r>
    </w:p>
    <w:p>
      <w:pPr>
        <w:pStyle w:val="Heading8"/>
        <w:spacing w:before="50"/>
        <w:ind w:left="1077" w:firstLine="0"/>
        <w:jc w:val="both"/>
      </w:pPr>
      <w:r>
        <w:rPr>
          <w:color w:val="208B97"/>
          <w:w w:val="90"/>
        </w:rPr>
        <w:t>(ENURM,</w:t>
      </w:r>
      <w:r>
        <w:rPr>
          <w:color w:val="208B97"/>
          <w:spacing w:val="4"/>
          <w:w w:val="90"/>
        </w:rPr>
        <w:t> </w:t>
      </w:r>
      <w:r>
        <w:rPr>
          <w:color w:val="208B97"/>
          <w:w w:val="90"/>
        </w:rPr>
        <w:t>11-71):</w:t>
      </w:r>
    </w:p>
    <w:p>
      <w:pPr>
        <w:pStyle w:val="BodyText"/>
        <w:spacing w:line="316" w:lineRule="auto" w:before="63"/>
        <w:ind w:left="1077"/>
        <w:jc w:val="both"/>
      </w:pPr>
      <w:r>
        <w:rPr>
          <w:color w:val="3C3C3B"/>
          <w:w w:val="105"/>
        </w:rPr>
        <w:t>Cuando el aspecto del líquido obtenido en la toracocentesis</w:t>
      </w:r>
      <w:r>
        <w:rPr>
          <w:color w:val="3C3C3B"/>
          <w:spacing w:val="1"/>
          <w:w w:val="105"/>
        </w:rPr>
        <w:t> </w:t>
      </w:r>
      <w:r>
        <w:rPr>
          <w:color w:val="3C3C3B"/>
          <w:w w:val="105"/>
        </w:rPr>
        <w:t>es</w:t>
      </w:r>
      <w:r>
        <w:rPr>
          <w:color w:val="3C3C3B"/>
          <w:spacing w:val="-4"/>
          <w:w w:val="105"/>
        </w:rPr>
        <w:t> </w:t>
      </w:r>
      <w:r>
        <w:rPr>
          <w:color w:val="3C3C3B"/>
          <w:w w:val="105"/>
        </w:rPr>
        <w:t>sanguinolento,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se</w:t>
      </w:r>
      <w:r>
        <w:rPr>
          <w:color w:val="3C3C3B"/>
          <w:spacing w:val="-4"/>
          <w:w w:val="105"/>
        </w:rPr>
        <w:t> </w:t>
      </w:r>
      <w:r>
        <w:rPr>
          <w:color w:val="3C3C3B"/>
          <w:w w:val="105"/>
        </w:rPr>
        <w:t>mide</w:t>
      </w:r>
      <w:r>
        <w:rPr>
          <w:color w:val="3C3C3B"/>
          <w:spacing w:val="-3"/>
          <w:w w:val="105"/>
        </w:rPr>
        <w:t> </w:t>
      </w:r>
      <w:r>
        <w:rPr>
          <w:color w:val="3C3C3B"/>
          <w:w w:val="105"/>
        </w:rPr>
        <w:t>el</w:t>
      </w:r>
      <w:r>
        <w:rPr>
          <w:color w:val="3C3C3B"/>
          <w:spacing w:val="-3"/>
          <w:w w:val="105"/>
        </w:rPr>
        <w:t> </w:t>
      </w:r>
      <w:r>
        <w:rPr>
          <w:color w:val="3C3C3B"/>
          <w:w w:val="105"/>
        </w:rPr>
        <w:t>hematocrito.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Si</w:t>
      </w:r>
      <w:r>
        <w:rPr>
          <w:color w:val="3C3C3B"/>
          <w:spacing w:val="-2"/>
          <w:w w:val="105"/>
        </w:rPr>
        <w:t> </w:t>
      </w:r>
      <w:r>
        <w:rPr>
          <w:color w:val="3C3C3B"/>
          <w:w w:val="105"/>
        </w:rPr>
        <w:t>es</w:t>
      </w:r>
      <w:r>
        <w:rPr>
          <w:color w:val="3C3C3B"/>
          <w:spacing w:val="-4"/>
          <w:w w:val="105"/>
        </w:rPr>
        <w:t> </w:t>
      </w:r>
      <w:r>
        <w:rPr>
          <w:color w:val="3C3C3B"/>
          <w:w w:val="105"/>
        </w:rPr>
        <w:t>menor</w:t>
      </w:r>
      <w:r>
        <w:rPr>
          <w:color w:val="3C3C3B"/>
          <w:spacing w:val="-3"/>
          <w:w w:val="105"/>
        </w:rPr>
        <w:t> </w:t>
      </w:r>
      <w:r>
        <w:rPr>
          <w:color w:val="3C3C3B"/>
          <w:w w:val="105"/>
        </w:rPr>
        <w:t>del</w:t>
      </w:r>
      <w:r>
        <w:rPr>
          <w:color w:val="3C3C3B"/>
          <w:spacing w:val="-4"/>
          <w:w w:val="105"/>
        </w:rPr>
        <w:t> </w:t>
      </w:r>
      <w:r>
        <w:rPr>
          <w:color w:val="3C3C3B"/>
          <w:w w:val="105"/>
        </w:rPr>
        <w:t>1%,</w:t>
      </w:r>
      <w:r>
        <w:rPr>
          <w:color w:val="3C3C3B"/>
          <w:spacing w:val="-48"/>
          <w:w w:val="105"/>
        </w:rPr>
        <w:t> </w:t>
      </w:r>
      <w:r>
        <w:rPr>
          <w:color w:val="3C3C3B"/>
          <w:w w:val="105"/>
        </w:rPr>
        <w:t>no tiene ningún significado orientativo, y si es mayor del 1%</w:t>
      </w:r>
      <w:r>
        <w:rPr>
          <w:color w:val="3C3C3B"/>
          <w:spacing w:val="1"/>
          <w:w w:val="105"/>
        </w:rPr>
        <w:t> </w:t>
      </w:r>
      <w:r>
        <w:rPr>
          <w:color w:val="3C3C3B"/>
        </w:rPr>
        <w:t>(derrame</w:t>
      </w:r>
      <w:r>
        <w:rPr>
          <w:color w:val="3C3C3B"/>
          <w:spacing w:val="-5"/>
        </w:rPr>
        <w:t> </w:t>
      </w:r>
      <w:r>
        <w:rPr>
          <w:color w:val="3C3C3B"/>
        </w:rPr>
        <w:t>pleural</w:t>
      </w:r>
      <w:r>
        <w:rPr>
          <w:color w:val="3C3C3B"/>
          <w:spacing w:val="-5"/>
        </w:rPr>
        <w:t> </w:t>
      </w:r>
      <w:r>
        <w:rPr>
          <w:color w:val="3C3C3B"/>
        </w:rPr>
        <w:t>hemático),</w:t>
      </w:r>
      <w:r>
        <w:rPr>
          <w:color w:val="3C3C3B"/>
          <w:spacing w:val="-10"/>
        </w:rPr>
        <w:t> </w:t>
      </w:r>
      <w:r>
        <w:rPr>
          <w:color w:val="3C3C3B"/>
        </w:rPr>
        <w:t>orienta</w:t>
      </w:r>
      <w:r>
        <w:rPr>
          <w:color w:val="3C3C3B"/>
          <w:spacing w:val="-5"/>
        </w:rPr>
        <w:t> </w:t>
      </w:r>
      <w:r>
        <w:rPr>
          <w:color w:val="3C3C3B"/>
        </w:rPr>
        <w:t>a</w:t>
      </w:r>
      <w:r>
        <w:rPr>
          <w:color w:val="3C3C3B"/>
          <w:spacing w:val="-4"/>
        </w:rPr>
        <w:t> </w:t>
      </w:r>
      <w:r>
        <w:rPr>
          <w:color w:val="3C3C3B"/>
        </w:rPr>
        <w:t>derrame</w:t>
      </w:r>
      <w:r>
        <w:rPr>
          <w:color w:val="3C3C3B"/>
          <w:spacing w:val="-5"/>
        </w:rPr>
        <w:t> </w:t>
      </w:r>
      <w:r>
        <w:rPr>
          <w:color w:val="3C3C3B"/>
        </w:rPr>
        <w:t>maligno,</w:t>
      </w:r>
      <w:r>
        <w:rPr>
          <w:color w:val="3C3C3B"/>
          <w:spacing w:val="-10"/>
        </w:rPr>
        <w:t> </w:t>
      </w:r>
      <w:r>
        <w:rPr>
          <w:color w:val="3C3C3B"/>
        </w:rPr>
        <w:t>traumá-</w:t>
      </w:r>
      <w:r>
        <w:rPr>
          <w:color w:val="3C3C3B"/>
          <w:spacing w:val="-46"/>
        </w:rPr>
        <w:t> </w:t>
      </w:r>
      <w:r>
        <w:rPr>
          <w:color w:val="3C3C3B"/>
        </w:rPr>
        <w:t>tico</w:t>
      </w:r>
      <w:r>
        <w:rPr>
          <w:color w:val="3C3C3B"/>
          <w:spacing w:val="-5"/>
        </w:rPr>
        <w:t> </w:t>
      </w:r>
      <w:r>
        <w:rPr>
          <w:color w:val="3C3C3B"/>
        </w:rPr>
        <w:t>o</w:t>
      </w:r>
      <w:r>
        <w:rPr>
          <w:color w:val="3C3C3B"/>
          <w:spacing w:val="-4"/>
        </w:rPr>
        <w:t> </w:t>
      </w:r>
      <w:r>
        <w:rPr>
          <w:color w:val="3C3C3B"/>
        </w:rPr>
        <w:t>por</w:t>
      </w:r>
      <w:r>
        <w:rPr>
          <w:color w:val="3C3C3B"/>
          <w:spacing w:val="-11"/>
        </w:rPr>
        <w:t> </w:t>
      </w:r>
      <w:r>
        <w:rPr>
          <w:color w:val="3C3C3B"/>
        </w:rPr>
        <w:t>TEP.</w:t>
      </w:r>
    </w:p>
    <w:p>
      <w:pPr>
        <w:pStyle w:val="ListParagraph"/>
        <w:numPr>
          <w:ilvl w:val="1"/>
          <w:numId w:val="18"/>
        </w:numPr>
        <w:tabs>
          <w:tab w:pos="1078" w:val="left" w:leader="none"/>
        </w:tabs>
        <w:spacing w:line="314" w:lineRule="auto" w:before="0" w:after="0"/>
        <w:ind w:left="1077" w:right="3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Análisis</w:t>
      </w:r>
      <w:r>
        <w:rPr>
          <w:rFonts w:ascii="Tahoma" w:hAnsi="Tahoma"/>
          <w:b/>
          <w:color w:val="3C3C3B"/>
          <w:spacing w:val="1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celular: </w:t>
      </w:r>
      <w:r>
        <w:rPr>
          <w:color w:val="3C3C3B"/>
          <w:sz w:val="16"/>
        </w:rPr>
        <w:t>cuando hay más de 10.000 leucocitos/mm</w:t>
      </w:r>
      <w:r>
        <w:rPr>
          <w:color w:val="3C3C3B"/>
          <w:position w:val="5"/>
          <w:sz w:val="9"/>
        </w:rPr>
        <w:t>3</w:t>
      </w:r>
      <w:r>
        <w:rPr>
          <w:color w:val="3C3C3B"/>
          <w:spacing w:val="1"/>
          <w:position w:val="5"/>
          <w:sz w:val="9"/>
        </w:rPr>
        <w:t> </w:t>
      </w:r>
      <w:r>
        <w:rPr>
          <w:color w:val="3C3C3B"/>
          <w:sz w:val="16"/>
        </w:rPr>
        <w:t>suele ser un derrame paraneumónico o empiema. Es más útil el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porcentaje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celular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que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el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número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total.</w:t>
      </w:r>
      <w:r>
        <w:rPr>
          <w:color w:val="3C3C3B"/>
          <w:spacing w:val="-8"/>
          <w:sz w:val="16"/>
        </w:rPr>
        <w:t> </w:t>
      </w:r>
      <w:r>
        <w:rPr>
          <w:color w:val="3C3C3B"/>
          <w:sz w:val="16"/>
        </w:rPr>
        <w:t>El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primer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estudio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citoló-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gico es positivo para malignidad en más del 60% de casos de los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derrames malignos,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sobre todo,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en los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adenocarcinomas.</w:t>
      </w:r>
    </w:p>
    <w:p>
      <w:pPr>
        <w:pStyle w:val="ListParagraph"/>
        <w:numPr>
          <w:ilvl w:val="1"/>
          <w:numId w:val="18"/>
        </w:numPr>
        <w:tabs>
          <w:tab w:pos="1078" w:val="left" w:leader="none"/>
        </w:tabs>
        <w:spacing w:line="312" w:lineRule="auto" w:before="0" w:after="0"/>
        <w:ind w:left="1077" w:right="4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Análisis microbiológico: </w:t>
      </w:r>
      <w:r>
        <w:rPr>
          <w:color w:val="3C3C3B"/>
          <w:sz w:val="16"/>
        </w:rPr>
        <w:t>es importante la tinción de Gram y la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determinación de BAAR (bacilos ácido-alcohol resistentes) en el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líquido, así como el cultivo en los medios adecuados, aunque la</w:t>
      </w:r>
      <w:r>
        <w:rPr>
          <w:color w:val="3C3C3B"/>
          <w:spacing w:val="1"/>
          <w:sz w:val="16"/>
        </w:rPr>
        <w:t> </w:t>
      </w:r>
      <w:r>
        <w:rPr>
          <w:color w:val="3C3C3B"/>
          <w:spacing w:val="-2"/>
          <w:sz w:val="16"/>
        </w:rPr>
        <w:t>sensibilidad</w:t>
      </w:r>
      <w:r>
        <w:rPr>
          <w:color w:val="3C3C3B"/>
          <w:spacing w:val="-15"/>
          <w:sz w:val="16"/>
        </w:rPr>
        <w:t> </w:t>
      </w:r>
      <w:r>
        <w:rPr>
          <w:color w:val="3C3C3B"/>
          <w:spacing w:val="-1"/>
          <w:sz w:val="16"/>
        </w:rPr>
        <w:t>del</w:t>
      </w:r>
      <w:r>
        <w:rPr>
          <w:color w:val="3C3C3B"/>
          <w:spacing w:val="-15"/>
          <w:sz w:val="16"/>
        </w:rPr>
        <w:t> </w:t>
      </w:r>
      <w:r>
        <w:rPr>
          <w:color w:val="3C3C3B"/>
          <w:spacing w:val="-1"/>
          <w:sz w:val="16"/>
        </w:rPr>
        <w:t>cultivo</w:t>
      </w:r>
      <w:r>
        <w:rPr>
          <w:color w:val="3C3C3B"/>
          <w:spacing w:val="-15"/>
          <w:sz w:val="16"/>
        </w:rPr>
        <w:t> </w:t>
      </w:r>
      <w:r>
        <w:rPr>
          <w:color w:val="3C3C3B"/>
          <w:spacing w:val="-1"/>
          <w:sz w:val="16"/>
        </w:rPr>
        <w:t>para</w:t>
      </w:r>
      <w:r>
        <w:rPr>
          <w:color w:val="3C3C3B"/>
          <w:spacing w:val="-15"/>
          <w:sz w:val="16"/>
        </w:rPr>
        <w:t> </w:t>
      </w:r>
      <w:r>
        <w:rPr>
          <w:color w:val="3C3C3B"/>
          <w:spacing w:val="-1"/>
          <w:sz w:val="16"/>
        </w:rPr>
        <w:t>el</w:t>
      </w:r>
      <w:r>
        <w:rPr>
          <w:color w:val="3C3C3B"/>
          <w:spacing w:val="-15"/>
          <w:sz w:val="16"/>
        </w:rPr>
        <w:t> </w:t>
      </w:r>
      <w:r>
        <w:rPr>
          <w:color w:val="3C3C3B"/>
          <w:spacing w:val="-1"/>
          <w:sz w:val="16"/>
        </w:rPr>
        <w:t>diagnóstico</w:t>
      </w:r>
      <w:r>
        <w:rPr>
          <w:color w:val="3C3C3B"/>
          <w:spacing w:val="-15"/>
          <w:sz w:val="16"/>
        </w:rPr>
        <w:t> </w:t>
      </w:r>
      <w:r>
        <w:rPr>
          <w:color w:val="3C3C3B"/>
          <w:spacing w:val="-1"/>
          <w:sz w:val="16"/>
        </w:rPr>
        <w:t>de</w:t>
      </w:r>
      <w:r>
        <w:rPr>
          <w:color w:val="3C3C3B"/>
          <w:spacing w:val="-15"/>
          <w:sz w:val="16"/>
        </w:rPr>
        <w:t> </w:t>
      </w:r>
      <w:r>
        <w:rPr>
          <w:color w:val="3C3C3B"/>
          <w:spacing w:val="-1"/>
          <w:sz w:val="16"/>
        </w:rPr>
        <w:t>tuberculosis</w:t>
      </w:r>
      <w:r>
        <w:rPr>
          <w:color w:val="3C3C3B"/>
          <w:spacing w:val="-15"/>
          <w:sz w:val="16"/>
        </w:rPr>
        <w:t> </w:t>
      </w:r>
      <w:r>
        <w:rPr>
          <w:color w:val="3C3C3B"/>
          <w:spacing w:val="-1"/>
          <w:sz w:val="16"/>
        </w:rPr>
        <w:t>es</w:t>
      </w:r>
      <w:r>
        <w:rPr>
          <w:color w:val="3C3C3B"/>
          <w:spacing w:val="-15"/>
          <w:sz w:val="16"/>
        </w:rPr>
        <w:t> </w:t>
      </w:r>
      <w:r>
        <w:rPr>
          <w:color w:val="3C3C3B"/>
          <w:spacing w:val="-1"/>
          <w:sz w:val="16"/>
        </w:rPr>
        <w:t>baja.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316" w:lineRule="auto"/>
        <w:ind w:left="680" w:right="3"/>
        <w:jc w:val="both"/>
      </w:pPr>
      <w:r>
        <w:rPr>
          <w:color w:val="3C3C3B"/>
        </w:rPr>
        <w:t>Siempre que se trate de un exudado, cuando con la toracocentesis no</w:t>
      </w:r>
      <w:r>
        <w:rPr>
          <w:color w:val="3C3C3B"/>
          <w:spacing w:val="-46"/>
        </w:rPr>
        <w:t> </w:t>
      </w:r>
      <w:r>
        <w:rPr>
          <w:color w:val="3C3C3B"/>
        </w:rPr>
        <w:t>se</w:t>
      </w:r>
      <w:r>
        <w:rPr>
          <w:color w:val="3C3C3B"/>
          <w:spacing w:val="-7"/>
        </w:rPr>
        <w:t> </w:t>
      </w:r>
      <w:r>
        <w:rPr>
          <w:color w:val="3C3C3B"/>
        </w:rPr>
        <w:t>ha</w:t>
      </w:r>
      <w:r>
        <w:rPr>
          <w:color w:val="3C3C3B"/>
          <w:spacing w:val="-7"/>
        </w:rPr>
        <w:t> </w:t>
      </w:r>
      <w:r>
        <w:rPr>
          <w:color w:val="3C3C3B"/>
        </w:rPr>
        <w:t>llegado</w:t>
      </w:r>
      <w:r>
        <w:rPr>
          <w:color w:val="3C3C3B"/>
          <w:spacing w:val="-6"/>
        </w:rPr>
        <w:t> </w:t>
      </w:r>
      <w:r>
        <w:rPr>
          <w:color w:val="3C3C3B"/>
        </w:rPr>
        <w:t>al</w:t>
      </w:r>
      <w:r>
        <w:rPr>
          <w:color w:val="3C3C3B"/>
          <w:spacing w:val="-7"/>
        </w:rPr>
        <w:t> </w:t>
      </w:r>
      <w:r>
        <w:rPr>
          <w:color w:val="3C3C3B"/>
        </w:rPr>
        <w:t>diagnóstico,</w:t>
      </w:r>
      <w:r>
        <w:rPr>
          <w:color w:val="3C3C3B"/>
          <w:spacing w:val="-13"/>
        </w:rPr>
        <w:t> </w:t>
      </w:r>
      <w:r>
        <w:rPr>
          <w:color w:val="3C3C3B"/>
        </w:rPr>
        <w:t>el</w:t>
      </w:r>
      <w:r>
        <w:rPr>
          <w:color w:val="3C3C3B"/>
          <w:spacing w:val="-6"/>
        </w:rPr>
        <w:t> </w:t>
      </w:r>
      <w:r>
        <w:rPr>
          <w:color w:val="3C3C3B"/>
        </w:rPr>
        <w:t>siguiente</w:t>
      </w:r>
      <w:r>
        <w:rPr>
          <w:color w:val="3C3C3B"/>
          <w:spacing w:val="-7"/>
        </w:rPr>
        <w:t> </w:t>
      </w:r>
      <w:r>
        <w:rPr>
          <w:color w:val="3C3C3B"/>
        </w:rPr>
        <w:t>procedimiento</w:t>
      </w:r>
      <w:r>
        <w:rPr>
          <w:color w:val="3C3C3B"/>
          <w:spacing w:val="-7"/>
        </w:rPr>
        <w:t> </w:t>
      </w:r>
      <w:r>
        <w:rPr>
          <w:color w:val="3C3C3B"/>
        </w:rPr>
        <w:t>a</w:t>
      </w:r>
      <w:r>
        <w:rPr>
          <w:color w:val="3C3C3B"/>
          <w:spacing w:val="-6"/>
        </w:rPr>
        <w:t> </w:t>
      </w:r>
      <w:r>
        <w:rPr>
          <w:color w:val="3C3C3B"/>
        </w:rPr>
        <w:t>realizar</w:t>
      </w:r>
      <w:r>
        <w:rPr>
          <w:color w:val="3C3C3B"/>
          <w:spacing w:val="-7"/>
        </w:rPr>
        <w:t> </w:t>
      </w:r>
      <w:r>
        <w:rPr>
          <w:color w:val="3C3C3B"/>
        </w:rPr>
        <w:t>es</w:t>
      </w:r>
      <w:r>
        <w:rPr>
          <w:color w:val="3C3C3B"/>
          <w:spacing w:val="-6"/>
        </w:rPr>
        <w:t> </w:t>
      </w:r>
      <w:r>
        <w:rPr>
          <w:color w:val="3C3C3B"/>
        </w:rPr>
        <w:t>la</w:t>
      </w:r>
      <w:r>
        <w:rPr>
          <w:color w:val="3C3C3B"/>
          <w:spacing w:val="-46"/>
        </w:rPr>
        <w:t> </w:t>
      </w:r>
      <w:r>
        <w:rPr>
          <w:color w:val="3C3C3B"/>
        </w:rPr>
        <w:t>biopsia</w:t>
      </w:r>
      <w:r>
        <w:rPr>
          <w:color w:val="3C3C3B"/>
          <w:spacing w:val="-9"/>
        </w:rPr>
        <w:t> </w:t>
      </w:r>
      <w:r>
        <w:rPr>
          <w:color w:val="3C3C3B"/>
        </w:rPr>
        <w:t>pleural</w:t>
      </w:r>
      <w:r>
        <w:rPr>
          <w:color w:val="3C3C3B"/>
          <w:spacing w:val="-8"/>
        </w:rPr>
        <w:t> </w:t>
      </w:r>
      <w:r>
        <w:rPr>
          <w:color w:val="3C3C3B"/>
        </w:rPr>
        <w:t>cerrada</w:t>
      </w:r>
      <w:r>
        <w:rPr>
          <w:color w:val="3C3C3B"/>
          <w:spacing w:val="-9"/>
        </w:rPr>
        <w:t> </w:t>
      </w:r>
      <w:r>
        <w:rPr>
          <w:color w:val="3C3C3B"/>
        </w:rPr>
        <w:t>o</w:t>
      </w:r>
      <w:r>
        <w:rPr>
          <w:color w:val="3C3C3B"/>
          <w:spacing w:val="-8"/>
        </w:rPr>
        <w:t> </w:t>
      </w:r>
      <w:r>
        <w:rPr>
          <w:color w:val="3C3C3B"/>
        </w:rPr>
        <w:t>ciega,</w:t>
      </w:r>
      <w:r>
        <w:rPr>
          <w:color w:val="3C3C3B"/>
          <w:spacing w:val="-15"/>
        </w:rPr>
        <w:t> </w:t>
      </w:r>
      <w:r>
        <w:rPr>
          <w:color w:val="3C3C3B"/>
        </w:rPr>
        <w:t>cuya</w:t>
      </w:r>
      <w:r>
        <w:rPr>
          <w:color w:val="3C3C3B"/>
          <w:spacing w:val="-9"/>
        </w:rPr>
        <w:t> </w:t>
      </w:r>
      <w:r>
        <w:rPr>
          <w:color w:val="3C3C3B"/>
        </w:rPr>
        <w:t>mayor</w:t>
      </w:r>
      <w:r>
        <w:rPr>
          <w:color w:val="3C3C3B"/>
          <w:spacing w:val="-8"/>
        </w:rPr>
        <w:t> </w:t>
      </w:r>
      <w:r>
        <w:rPr>
          <w:color w:val="3C3C3B"/>
        </w:rPr>
        <w:t>utilidad</w:t>
      </w:r>
      <w:r>
        <w:rPr>
          <w:color w:val="3C3C3B"/>
          <w:spacing w:val="-9"/>
        </w:rPr>
        <w:t> </w:t>
      </w:r>
      <w:r>
        <w:rPr>
          <w:color w:val="3C3C3B"/>
        </w:rPr>
        <w:t>es</w:t>
      </w:r>
      <w:r>
        <w:rPr>
          <w:color w:val="3C3C3B"/>
          <w:spacing w:val="-8"/>
        </w:rPr>
        <w:t> </w:t>
      </w:r>
      <w:r>
        <w:rPr>
          <w:color w:val="3C3C3B"/>
        </w:rPr>
        <w:t>para</w:t>
      </w:r>
      <w:r>
        <w:rPr>
          <w:color w:val="3C3C3B"/>
          <w:spacing w:val="-9"/>
        </w:rPr>
        <w:t> </w:t>
      </w:r>
      <w:r>
        <w:rPr>
          <w:color w:val="3C3C3B"/>
        </w:rPr>
        <w:t>el</w:t>
      </w:r>
      <w:r>
        <w:rPr>
          <w:color w:val="3C3C3B"/>
          <w:spacing w:val="-8"/>
        </w:rPr>
        <w:t> </w:t>
      </w:r>
      <w:r>
        <w:rPr>
          <w:color w:val="3C3C3B"/>
        </w:rPr>
        <w:t>diagnós-</w:t>
      </w:r>
      <w:r>
        <w:rPr>
          <w:color w:val="3C3C3B"/>
          <w:spacing w:val="-46"/>
        </w:rPr>
        <w:t> </w:t>
      </w:r>
      <w:r>
        <w:rPr>
          <w:color w:val="3C3C3B"/>
        </w:rPr>
        <w:t>tico de pleuritis tuberculosa, y cuando se combina con el cultivo de la</w:t>
      </w:r>
      <w:r>
        <w:rPr>
          <w:color w:val="3C3C3B"/>
          <w:spacing w:val="-47"/>
        </w:rPr>
        <w:t> </w:t>
      </w:r>
      <w:r>
        <w:rPr>
          <w:color w:val="3C3C3B"/>
        </w:rPr>
        <w:t>biopsia,</w:t>
      </w:r>
      <w:r>
        <w:rPr>
          <w:color w:val="3C3C3B"/>
          <w:spacing w:val="-10"/>
        </w:rPr>
        <w:t> </w:t>
      </w:r>
      <w:r>
        <w:rPr>
          <w:color w:val="3C3C3B"/>
        </w:rPr>
        <w:t>el</w:t>
      </w:r>
      <w:r>
        <w:rPr>
          <w:color w:val="3C3C3B"/>
          <w:spacing w:val="-3"/>
        </w:rPr>
        <w:t> </w:t>
      </w:r>
      <w:r>
        <w:rPr>
          <w:color w:val="3C3C3B"/>
        </w:rPr>
        <w:t>rendimiento</w:t>
      </w:r>
      <w:r>
        <w:rPr>
          <w:color w:val="3C3C3B"/>
          <w:spacing w:val="-3"/>
        </w:rPr>
        <w:t> </w:t>
      </w:r>
      <w:r>
        <w:rPr>
          <w:color w:val="3C3C3B"/>
        </w:rPr>
        <w:t>asciende</w:t>
      </w:r>
      <w:r>
        <w:rPr>
          <w:color w:val="3C3C3B"/>
          <w:spacing w:val="-4"/>
        </w:rPr>
        <w:t> </w:t>
      </w:r>
      <w:r>
        <w:rPr>
          <w:color w:val="3C3C3B"/>
        </w:rPr>
        <w:t>al</w:t>
      </w:r>
      <w:r>
        <w:rPr>
          <w:color w:val="3C3C3B"/>
          <w:spacing w:val="-3"/>
        </w:rPr>
        <w:t> </w:t>
      </w:r>
      <w:r>
        <w:rPr>
          <w:color w:val="3C3C3B"/>
        </w:rPr>
        <w:t>90%.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316" w:lineRule="auto"/>
        <w:ind w:left="680" w:right="3"/>
        <w:jc w:val="both"/>
      </w:pPr>
      <w:r>
        <w:rPr>
          <w:color w:val="3C3C3B"/>
        </w:rPr>
        <w:t>En</w:t>
      </w:r>
      <w:r>
        <w:rPr>
          <w:color w:val="3C3C3B"/>
          <w:spacing w:val="-10"/>
        </w:rPr>
        <w:t> </w:t>
      </w:r>
      <w:r>
        <w:rPr>
          <w:color w:val="3C3C3B"/>
        </w:rPr>
        <w:t>cuanto</w:t>
      </w:r>
      <w:r>
        <w:rPr>
          <w:color w:val="3C3C3B"/>
          <w:spacing w:val="-10"/>
        </w:rPr>
        <w:t> </w:t>
      </w:r>
      <w:r>
        <w:rPr>
          <w:color w:val="3C3C3B"/>
        </w:rPr>
        <w:t>al</w:t>
      </w:r>
      <w:r>
        <w:rPr>
          <w:color w:val="3C3C3B"/>
          <w:spacing w:val="-10"/>
        </w:rPr>
        <w:t> </w:t>
      </w:r>
      <w:r>
        <w:rPr>
          <w:color w:val="3C3C3B"/>
        </w:rPr>
        <w:t>manejo</w:t>
      </w:r>
      <w:r>
        <w:rPr>
          <w:color w:val="3C3C3B"/>
          <w:spacing w:val="-10"/>
        </w:rPr>
        <w:t> </w:t>
      </w:r>
      <w:r>
        <w:rPr>
          <w:color w:val="3C3C3B"/>
        </w:rPr>
        <w:t>de</w:t>
      </w:r>
      <w:r>
        <w:rPr>
          <w:color w:val="3C3C3B"/>
          <w:spacing w:val="-10"/>
        </w:rPr>
        <w:t> </w:t>
      </w:r>
      <w:r>
        <w:rPr>
          <w:color w:val="3C3C3B"/>
        </w:rPr>
        <w:t>los</w:t>
      </w:r>
      <w:r>
        <w:rPr>
          <w:color w:val="3C3C3B"/>
          <w:spacing w:val="-10"/>
        </w:rPr>
        <w:t> </w:t>
      </w:r>
      <w:r>
        <w:rPr>
          <w:rFonts w:ascii="Tahoma" w:hAnsi="Tahoma"/>
          <w:b/>
          <w:color w:val="3C3C3B"/>
        </w:rPr>
        <w:t>derrames</w:t>
      </w:r>
      <w:r>
        <w:rPr>
          <w:rFonts w:ascii="Tahoma" w:hAnsi="Tahoma"/>
          <w:b/>
          <w:color w:val="3C3C3B"/>
          <w:spacing w:val="-6"/>
        </w:rPr>
        <w:t> </w:t>
      </w:r>
      <w:r>
        <w:rPr>
          <w:rFonts w:ascii="Tahoma" w:hAnsi="Tahoma"/>
          <w:b/>
          <w:color w:val="3C3C3B"/>
        </w:rPr>
        <w:t>pleurales</w:t>
      </w:r>
      <w:r>
        <w:rPr>
          <w:rFonts w:ascii="Tahoma" w:hAnsi="Tahoma"/>
          <w:b/>
          <w:color w:val="3C3C3B"/>
          <w:spacing w:val="-6"/>
        </w:rPr>
        <w:t> </w:t>
      </w:r>
      <w:r>
        <w:rPr>
          <w:rFonts w:ascii="Tahoma" w:hAnsi="Tahoma"/>
          <w:b/>
          <w:color w:val="3C3C3B"/>
        </w:rPr>
        <w:t>paraneumónicos</w:t>
      </w:r>
      <w:r>
        <w:rPr>
          <w:rFonts w:ascii="Tahoma" w:hAnsi="Tahoma"/>
          <w:b/>
          <w:color w:val="3C3C3B"/>
          <w:spacing w:val="-8"/>
        </w:rPr>
        <w:t> </w:t>
      </w:r>
      <w:r>
        <w:rPr>
          <w:color w:val="3C3C3B"/>
        </w:rPr>
        <w:t>es</w:t>
      </w:r>
      <w:r>
        <w:rPr>
          <w:color w:val="3C3C3B"/>
          <w:spacing w:val="-46"/>
        </w:rPr>
        <w:t> </w:t>
      </w:r>
      <w:r>
        <w:rPr>
          <w:color w:val="3C3C3B"/>
        </w:rPr>
        <w:t>importante conocer cuándo hay que colocar un tubo de tórax para su</w:t>
      </w:r>
      <w:r>
        <w:rPr>
          <w:color w:val="3C3C3B"/>
          <w:spacing w:val="1"/>
        </w:rPr>
        <w:t> </w:t>
      </w:r>
      <w:r>
        <w:rPr>
          <w:color w:val="3C3C3B"/>
          <w:spacing w:val="-1"/>
        </w:rPr>
        <w:t>drenaje.</w:t>
      </w:r>
      <w:r>
        <w:rPr>
          <w:color w:val="3C3C3B"/>
          <w:spacing w:val="-16"/>
        </w:rPr>
        <w:t> </w:t>
      </w:r>
      <w:r>
        <w:rPr>
          <w:color w:val="3C3C3B"/>
        </w:rPr>
        <w:t>Debe</w:t>
      </w:r>
      <w:r>
        <w:rPr>
          <w:color w:val="3C3C3B"/>
          <w:spacing w:val="-10"/>
        </w:rPr>
        <w:t> </w:t>
      </w:r>
      <w:r>
        <w:rPr>
          <w:color w:val="3C3C3B"/>
        </w:rPr>
        <w:t>colocarse</w:t>
      </w:r>
      <w:r>
        <w:rPr>
          <w:color w:val="3C3C3B"/>
          <w:spacing w:val="-10"/>
        </w:rPr>
        <w:t> </w:t>
      </w:r>
      <w:r>
        <w:rPr>
          <w:color w:val="3C3C3B"/>
        </w:rPr>
        <w:t>si</w:t>
      </w:r>
      <w:r>
        <w:rPr>
          <w:color w:val="3C3C3B"/>
          <w:spacing w:val="-10"/>
        </w:rPr>
        <w:t> </w:t>
      </w:r>
      <w:r>
        <w:rPr>
          <w:color w:val="3C3C3B"/>
        </w:rPr>
        <w:t>en</w:t>
      </w:r>
      <w:r>
        <w:rPr>
          <w:color w:val="3C3C3B"/>
          <w:spacing w:val="-10"/>
        </w:rPr>
        <w:t> </w:t>
      </w:r>
      <w:r>
        <w:rPr>
          <w:color w:val="3C3C3B"/>
        </w:rPr>
        <w:t>el</w:t>
      </w:r>
      <w:r>
        <w:rPr>
          <w:color w:val="3C3C3B"/>
          <w:spacing w:val="-9"/>
        </w:rPr>
        <w:t> </w:t>
      </w:r>
      <w:r>
        <w:rPr>
          <w:color w:val="3C3C3B"/>
        </w:rPr>
        <w:t>líquido</w:t>
      </w:r>
      <w:r>
        <w:rPr>
          <w:color w:val="3C3C3B"/>
          <w:spacing w:val="-10"/>
        </w:rPr>
        <w:t> </w:t>
      </w:r>
      <w:r>
        <w:rPr>
          <w:color w:val="3C3C3B"/>
        </w:rPr>
        <w:t>pleural</w:t>
      </w:r>
      <w:r>
        <w:rPr>
          <w:color w:val="3C3C3B"/>
          <w:spacing w:val="-10"/>
        </w:rPr>
        <w:t> </w:t>
      </w:r>
      <w:r>
        <w:rPr>
          <w:color w:val="3C3C3B"/>
        </w:rPr>
        <w:t>existe</w:t>
      </w:r>
      <w:r>
        <w:rPr>
          <w:color w:val="3C3C3B"/>
          <w:spacing w:val="-10"/>
        </w:rPr>
        <w:t> </w:t>
      </w:r>
      <w:r>
        <w:rPr>
          <w:color w:val="3C3C3B"/>
        </w:rPr>
        <w:t>cualquiera</w:t>
      </w:r>
      <w:r>
        <w:rPr>
          <w:color w:val="3C3C3B"/>
          <w:spacing w:val="-10"/>
        </w:rPr>
        <w:t> </w:t>
      </w:r>
      <w:r>
        <w:rPr>
          <w:color w:val="3C3C3B"/>
        </w:rPr>
        <w:t>de</w:t>
      </w:r>
      <w:r>
        <w:rPr>
          <w:color w:val="3C3C3B"/>
          <w:spacing w:val="-10"/>
        </w:rPr>
        <w:t> </w:t>
      </w:r>
      <w:r>
        <w:rPr>
          <w:color w:val="3C3C3B"/>
        </w:rPr>
        <w:t>las</w:t>
      </w:r>
      <w:r>
        <w:rPr>
          <w:color w:val="3C3C3B"/>
          <w:spacing w:val="-45"/>
        </w:rPr>
        <w:t> </w:t>
      </w:r>
      <w:r>
        <w:rPr>
          <w:color w:val="3C3C3B"/>
        </w:rPr>
        <w:t>siguientes</w:t>
      </w:r>
      <w:r>
        <w:rPr>
          <w:color w:val="3C3C3B"/>
          <w:spacing w:val="-4"/>
        </w:rPr>
        <w:t> </w:t>
      </w:r>
      <w:r>
        <w:rPr>
          <w:color w:val="3C3C3B"/>
        </w:rPr>
        <w:t>características:</w:t>
      </w:r>
    </w:p>
    <w:p>
      <w:pPr>
        <w:pStyle w:val="ListParagraph"/>
        <w:numPr>
          <w:ilvl w:val="1"/>
          <w:numId w:val="18"/>
        </w:numPr>
        <w:tabs>
          <w:tab w:pos="1077" w:val="left" w:leader="none"/>
          <w:tab w:pos="1078" w:val="left" w:leader="none"/>
        </w:tabs>
        <w:spacing w:line="304" w:lineRule="auto" w:before="0" w:after="0"/>
        <w:ind w:left="1077" w:right="4" w:hanging="397"/>
        <w:jc w:val="left"/>
        <w:rPr>
          <w:sz w:val="16"/>
        </w:rPr>
      </w:pPr>
      <w:r>
        <w:rPr>
          <w:color w:val="3C3C3B"/>
          <w:sz w:val="16"/>
        </w:rPr>
        <w:t>Empiema</w:t>
      </w:r>
      <w:r>
        <w:rPr>
          <w:color w:val="3C3C3B"/>
          <w:spacing w:val="8"/>
          <w:sz w:val="16"/>
        </w:rPr>
        <w:t> </w:t>
      </w:r>
      <w:r>
        <w:rPr>
          <w:color w:val="3C3C3B"/>
          <w:sz w:val="16"/>
        </w:rPr>
        <w:t>o</w:t>
      </w:r>
      <w:r>
        <w:rPr>
          <w:color w:val="3C3C3B"/>
          <w:spacing w:val="8"/>
          <w:sz w:val="16"/>
        </w:rPr>
        <w:t> </w:t>
      </w:r>
      <w:r>
        <w:rPr>
          <w:color w:val="3C3C3B"/>
          <w:sz w:val="16"/>
        </w:rPr>
        <w:t>piotórax</w:t>
      </w:r>
      <w:r>
        <w:rPr>
          <w:color w:val="3C3C3B"/>
          <w:spacing w:val="9"/>
          <w:sz w:val="16"/>
        </w:rPr>
        <w:t> </w:t>
      </w:r>
      <w:r>
        <w:rPr>
          <w:color w:val="3C3C3B"/>
          <w:sz w:val="16"/>
        </w:rPr>
        <w:t>(aspecto</w:t>
      </w:r>
      <w:r>
        <w:rPr>
          <w:color w:val="3C3C3B"/>
          <w:spacing w:val="8"/>
          <w:sz w:val="16"/>
        </w:rPr>
        <w:t> </w:t>
      </w:r>
      <w:r>
        <w:rPr>
          <w:color w:val="3C3C3B"/>
          <w:sz w:val="16"/>
        </w:rPr>
        <w:t>purulento</w:t>
      </w:r>
      <w:r>
        <w:rPr>
          <w:color w:val="3C3C3B"/>
          <w:spacing w:val="9"/>
          <w:sz w:val="16"/>
        </w:rPr>
        <w:t> </w:t>
      </w:r>
      <w:r>
        <w:rPr>
          <w:color w:val="3C3C3B"/>
          <w:sz w:val="16"/>
        </w:rPr>
        <w:t>del</w:t>
      </w:r>
      <w:r>
        <w:rPr>
          <w:color w:val="3C3C3B"/>
          <w:spacing w:val="8"/>
          <w:sz w:val="16"/>
        </w:rPr>
        <w:t> </w:t>
      </w:r>
      <w:r>
        <w:rPr>
          <w:color w:val="3C3C3B"/>
          <w:sz w:val="16"/>
        </w:rPr>
        <w:t>líquido</w:t>
      </w:r>
      <w:r>
        <w:rPr>
          <w:color w:val="3C3C3B"/>
          <w:spacing w:val="9"/>
          <w:sz w:val="16"/>
        </w:rPr>
        <w:t> </w:t>
      </w:r>
      <w:r>
        <w:rPr>
          <w:color w:val="3C3C3B"/>
          <w:sz w:val="16"/>
        </w:rPr>
        <w:t>o</w:t>
      </w:r>
      <w:r>
        <w:rPr>
          <w:color w:val="3C3C3B"/>
          <w:spacing w:val="8"/>
          <w:sz w:val="16"/>
        </w:rPr>
        <w:t> </w:t>
      </w:r>
      <w:r>
        <w:rPr>
          <w:color w:val="3C3C3B"/>
          <w:sz w:val="16"/>
        </w:rPr>
        <w:t>tinción</w:t>
      </w:r>
      <w:r>
        <w:rPr>
          <w:color w:val="3C3C3B"/>
          <w:spacing w:val="9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45"/>
          <w:sz w:val="16"/>
        </w:rPr>
        <w:t> </w:t>
      </w:r>
      <w:r>
        <w:rPr>
          <w:color w:val="3C3C3B"/>
          <w:sz w:val="16"/>
        </w:rPr>
        <w:t>Gram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con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gérmenes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o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cultivo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positivo).</w:t>
      </w:r>
    </w:p>
    <w:p>
      <w:pPr>
        <w:pStyle w:val="ListParagraph"/>
        <w:numPr>
          <w:ilvl w:val="1"/>
          <w:numId w:val="18"/>
        </w:numPr>
        <w:tabs>
          <w:tab w:pos="1077" w:val="left" w:leader="none"/>
          <w:tab w:pos="1078" w:val="left" w:leader="none"/>
        </w:tabs>
        <w:spacing w:line="240" w:lineRule="auto" w:before="7" w:after="0"/>
        <w:ind w:left="1077" w:right="0" w:hanging="398"/>
        <w:jc w:val="left"/>
        <w:rPr>
          <w:sz w:val="16"/>
        </w:rPr>
      </w:pPr>
      <w:r>
        <w:rPr>
          <w:color w:val="3C3C3B"/>
          <w:sz w:val="16"/>
        </w:rPr>
        <w:t>ph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&lt;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7,2.</w:t>
      </w:r>
    </w:p>
    <w:p>
      <w:pPr>
        <w:pStyle w:val="ListParagraph"/>
        <w:numPr>
          <w:ilvl w:val="1"/>
          <w:numId w:val="18"/>
        </w:numPr>
        <w:tabs>
          <w:tab w:pos="1077" w:val="left" w:leader="none"/>
          <w:tab w:pos="1078" w:val="left" w:leader="none"/>
        </w:tabs>
        <w:spacing w:line="240" w:lineRule="auto" w:before="51" w:after="0"/>
        <w:ind w:left="1077" w:right="0" w:hanging="398"/>
        <w:jc w:val="left"/>
        <w:rPr>
          <w:sz w:val="16"/>
        </w:rPr>
      </w:pPr>
      <w:r>
        <w:rPr>
          <w:color w:val="3C3C3B"/>
          <w:w w:val="105"/>
          <w:sz w:val="16"/>
        </w:rPr>
        <w:t>Glucosa</w:t>
      </w:r>
      <w:r>
        <w:rPr>
          <w:color w:val="3C3C3B"/>
          <w:spacing w:val="-12"/>
          <w:w w:val="105"/>
          <w:sz w:val="16"/>
        </w:rPr>
        <w:t> </w:t>
      </w:r>
      <w:r>
        <w:rPr>
          <w:color w:val="3C3C3B"/>
          <w:w w:val="105"/>
          <w:sz w:val="16"/>
        </w:rPr>
        <w:t>&lt;</w:t>
      </w:r>
      <w:r>
        <w:rPr>
          <w:color w:val="3C3C3B"/>
          <w:spacing w:val="-12"/>
          <w:w w:val="105"/>
          <w:sz w:val="16"/>
        </w:rPr>
        <w:t> </w:t>
      </w:r>
      <w:r>
        <w:rPr>
          <w:color w:val="3C3C3B"/>
          <w:w w:val="105"/>
          <w:sz w:val="16"/>
        </w:rPr>
        <w:t>60.</w:t>
      </w:r>
    </w:p>
    <w:p>
      <w:pPr>
        <w:pStyle w:val="BodyText"/>
        <w:spacing w:line="316" w:lineRule="auto" w:before="94"/>
        <w:ind w:left="407" w:right="672"/>
        <w:jc w:val="both"/>
      </w:pPr>
      <w:r>
        <w:rPr/>
        <w:br w:type="column"/>
      </w:r>
      <w:r>
        <w:rPr>
          <w:rFonts w:ascii="Tahoma" w:hAnsi="Tahoma"/>
          <w:b/>
          <w:color w:val="3C3C3B"/>
        </w:rPr>
        <w:t>Derrame neoplásico: </w:t>
      </w:r>
      <w:r>
        <w:rPr>
          <w:color w:val="3C3C3B"/>
        </w:rPr>
        <w:t>los más frecuentes son secundarios a metásta-</w:t>
      </w:r>
      <w:r>
        <w:rPr>
          <w:color w:val="3C3C3B"/>
          <w:spacing w:val="-46"/>
        </w:rPr>
        <w:t> </w:t>
      </w:r>
      <w:r>
        <w:rPr>
          <w:color w:val="3C3C3B"/>
        </w:rPr>
        <w:t>sis de carcinoma de pulmón, mama y linfoma (suponen el 75% entre</w:t>
      </w:r>
      <w:r>
        <w:rPr>
          <w:color w:val="3C3C3B"/>
          <w:spacing w:val="1"/>
        </w:rPr>
        <w:t> </w:t>
      </w:r>
      <w:r>
        <w:rPr>
          <w:color w:val="3C3C3B"/>
        </w:rPr>
        <w:t>los</w:t>
      </w:r>
      <w:r>
        <w:rPr>
          <w:color w:val="3C3C3B"/>
          <w:spacing w:val="-4"/>
        </w:rPr>
        <w:t> </w:t>
      </w:r>
      <w:r>
        <w:rPr>
          <w:color w:val="3C3C3B"/>
        </w:rPr>
        <w:t>tres).</w:t>
      </w:r>
      <w:r>
        <w:rPr>
          <w:color w:val="3C3C3B"/>
          <w:spacing w:val="-11"/>
        </w:rPr>
        <w:t> </w:t>
      </w:r>
      <w:r>
        <w:rPr>
          <w:color w:val="3C3C3B"/>
        </w:rPr>
        <w:t>En</w:t>
      </w:r>
      <w:r>
        <w:rPr>
          <w:color w:val="3C3C3B"/>
          <w:spacing w:val="-4"/>
        </w:rPr>
        <w:t> </w:t>
      </w:r>
      <w:r>
        <w:rPr>
          <w:color w:val="3C3C3B"/>
        </w:rPr>
        <w:t>el</w:t>
      </w:r>
      <w:r>
        <w:rPr>
          <w:color w:val="3C3C3B"/>
          <w:spacing w:val="-4"/>
        </w:rPr>
        <w:t> </w:t>
      </w:r>
      <w:r>
        <w:rPr>
          <w:color w:val="3C3C3B"/>
        </w:rPr>
        <w:t>10%</w:t>
      </w:r>
      <w:r>
        <w:rPr>
          <w:color w:val="3C3C3B"/>
          <w:spacing w:val="-4"/>
        </w:rPr>
        <w:t> </w:t>
      </w:r>
      <w:r>
        <w:rPr>
          <w:color w:val="3C3C3B"/>
        </w:rPr>
        <w:t>de</w:t>
      </w:r>
      <w:r>
        <w:rPr>
          <w:color w:val="3C3C3B"/>
          <w:spacing w:val="-4"/>
        </w:rPr>
        <w:t> </w:t>
      </w:r>
      <w:r>
        <w:rPr>
          <w:color w:val="3C3C3B"/>
        </w:rPr>
        <w:t>los</w:t>
      </w:r>
      <w:r>
        <w:rPr>
          <w:color w:val="3C3C3B"/>
          <w:spacing w:val="-4"/>
        </w:rPr>
        <w:t> </w:t>
      </w:r>
      <w:r>
        <w:rPr>
          <w:color w:val="3C3C3B"/>
        </w:rPr>
        <w:t>pacientes</w:t>
      </w:r>
      <w:r>
        <w:rPr>
          <w:color w:val="3C3C3B"/>
          <w:spacing w:val="-4"/>
        </w:rPr>
        <w:t> </w:t>
      </w:r>
      <w:r>
        <w:rPr>
          <w:color w:val="3C3C3B"/>
        </w:rPr>
        <w:t>no</w:t>
      </w:r>
      <w:r>
        <w:rPr>
          <w:color w:val="3C3C3B"/>
          <w:spacing w:val="-4"/>
        </w:rPr>
        <w:t> </w:t>
      </w:r>
      <w:r>
        <w:rPr>
          <w:color w:val="3C3C3B"/>
        </w:rPr>
        <w:t>se</w:t>
      </w:r>
      <w:r>
        <w:rPr>
          <w:color w:val="3C3C3B"/>
          <w:spacing w:val="-4"/>
        </w:rPr>
        <w:t> </w:t>
      </w:r>
      <w:r>
        <w:rPr>
          <w:color w:val="3C3C3B"/>
        </w:rPr>
        <w:t>identifica</w:t>
      </w:r>
      <w:r>
        <w:rPr>
          <w:color w:val="3C3C3B"/>
          <w:spacing w:val="-4"/>
        </w:rPr>
        <w:t> </w:t>
      </w:r>
      <w:r>
        <w:rPr>
          <w:color w:val="3C3C3B"/>
        </w:rPr>
        <w:t>el</w:t>
      </w:r>
      <w:r>
        <w:rPr>
          <w:color w:val="3C3C3B"/>
          <w:spacing w:val="-4"/>
        </w:rPr>
        <w:t> </w:t>
      </w:r>
      <w:r>
        <w:rPr>
          <w:color w:val="3C3C3B"/>
        </w:rPr>
        <w:t>tumor</w:t>
      </w:r>
      <w:r>
        <w:rPr>
          <w:color w:val="3C3C3B"/>
          <w:spacing w:val="-3"/>
        </w:rPr>
        <w:t> </w:t>
      </w:r>
      <w:r>
        <w:rPr>
          <w:color w:val="3C3C3B"/>
        </w:rPr>
        <w:t>primario.</w:t>
      </w:r>
      <w:r>
        <w:rPr>
          <w:color w:val="3C3C3B"/>
          <w:spacing w:val="-46"/>
        </w:rPr>
        <w:t> </w:t>
      </w:r>
      <w:r>
        <w:rPr>
          <w:color w:val="3C3C3B"/>
        </w:rPr>
        <w:t>El</w:t>
      </w:r>
      <w:r>
        <w:rPr>
          <w:color w:val="3C3C3B"/>
          <w:spacing w:val="-7"/>
        </w:rPr>
        <w:t> </w:t>
      </w:r>
      <w:r>
        <w:rPr>
          <w:color w:val="3C3C3B"/>
        </w:rPr>
        <w:t>diagnóstico</w:t>
      </w:r>
      <w:r>
        <w:rPr>
          <w:color w:val="3C3C3B"/>
          <w:spacing w:val="-7"/>
        </w:rPr>
        <w:t> </w:t>
      </w:r>
      <w:r>
        <w:rPr>
          <w:color w:val="3C3C3B"/>
        </w:rPr>
        <w:t>se</w:t>
      </w:r>
      <w:r>
        <w:rPr>
          <w:color w:val="3C3C3B"/>
          <w:spacing w:val="-6"/>
        </w:rPr>
        <w:t> </w:t>
      </w:r>
      <w:r>
        <w:rPr>
          <w:color w:val="3C3C3B"/>
        </w:rPr>
        <w:t>realiza,</w:t>
      </w:r>
      <w:r>
        <w:rPr>
          <w:color w:val="3C3C3B"/>
          <w:spacing w:val="-14"/>
        </w:rPr>
        <w:t> </w:t>
      </w:r>
      <w:r>
        <w:rPr>
          <w:color w:val="3C3C3B"/>
        </w:rPr>
        <w:t>en</w:t>
      </w:r>
      <w:r>
        <w:rPr>
          <w:color w:val="3C3C3B"/>
          <w:spacing w:val="-6"/>
        </w:rPr>
        <w:t> </w:t>
      </w:r>
      <w:r>
        <w:rPr>
          <w:color w:val="3C3C3B"/>
        </w:rPr>
        <w:t>más</w:t>
      </w:r>
      <w:r>
        <w:rPr>
          <w:color w:val="3C3C3B"/>
          <w:spacing w:val="-7"/>
        </w:rPr>
        <w:t> </w:t>
      </w:r>
      <w:r>
        <w:rPr>
          <w:color w:val="3C3C3B"/>
        </w:rPr>
        <w:t>de</w:t>
      </w:r>
      <w:r>
        <w:rPr>
          <w:color w:val="3C3C3B"/>
          <w:spacing w:val="-6"/>
        </w:rPr>
        <w:t> </w:t>
      </w:r>
      <w:r>
        <w:rPr>
          <w:color w:val="3C3C3B"/>
        </w:rPr>
        <w:t>la</w:t>
      </w:r>
      <w:r>
        <w:rPr>
          <w:color w:val="3C3C3B"/>
          <w:spacing w:val="-7"/>
        </w:rPr>
        <w:t> </w:t>
      </w:r>
      <w:r>
        <w:rPr>
          <w:color w:val="3C3C3B"/>
        </w:rPr>
        <w:t>mitad</w:t>
      </w:r>
      <w:r>
        <w:rPr>
          <w:color w:val="3C3C3B"/>
          <w:spacing w:val="-7"/>
        </w:rPr>
        <w:t> </w:t>
      </w:r>
      <w:r>
        <w:rPr>
          <w:color w:val="3C3C3B"/>
        </w:rPr>
        <w:t>de</w:t>
      </w:r>
      <w:r>
        <w:rPr>
          <w:color w:val="3C3C3B"/>
          <w:spacing w:val="-6"/>
        </w:rPr>
        <w:t> </w:t>
      </w:r>
      <w:r>
        <w:rPr>
          <w:color w:val="3C3C3B"/>
        </w:rPr>
        <w:t>los</w:t>
      </w:r>
      <w:r>
        <w:rPr>
          <w:color w:val="3C3C3B"/>
          <w:spacing w:val="-7"/>
        </w:rPr>
        <w:t> </w:t>
      </w:r>
      <w:r>
        <w:rPr>
          <w:color w:val="3C3C3B"/>
        </w:rPr>
        <w:t>casos,</w:t>
      </w:r>
      <w:r>
        <w:rPr>
          <w:color w:val="3C3C3B"/>
          <w:spacing w:val="-13"/>
        </w:rPr>
        <w:t> </w:t>
      </w:r>
      <w:r>
        <w:rPr>
          <w:color w:val="3C3C3B"/>
        </w:rPr>
        <w:t>por</w:t>
      </w:r>
      <w:r>
        <w:rPr>
          <w:color w:val="3C3C3B"/>
          <w:spacing w:val="-7"/>
        </w:rPr>
        <w:t> </w:t>
      </w:r>
      <w:r>
        <w:rPr>
          <w:color w:val="3C3C3B"/>
        </w:rPr>
        <w:t>la</w:t>
      </w:r>
      <w:r>
        <w:rPr>
          <w:color w:val="3C3C3B"/>
          <w:spacing w:val="-6"/>
        </w:rPr>
        <w:t> </w:t>
      </w:r>
      <w:r>
        <w:rPr>
          <w:color w:val="3C3C3B"/>
        </w:rPr>
        <w:t>citolo-</w:t>
      </w:r>
      <w:r>
        <w:rPr>
          <w:color w:val="3C3C3B"/>
          <w:spacing w:val="-46"/>
        </w:rPr>
        <w:t> </w:t>
      </w:r>
      <w:r>
        <w:rPr>
          <w:color w:val="3C3C3B"/>
          <w:w w:val="95"/>
        </w:rPr>
        <w:t>gía del líquido pleural (según la destreza del citólogo y el tipo de tumor,</w:t>
      </w:r>
      <w:r>
        <w:rPr>
          <w:color w:val="3C3C3B"/>
          <w:spacing w:val="1"/>
          <w:w w:val="95"/>
        </w:rPr>
        <w:t> </w:t>
      </w:r>
      <w:r>
        <w:rPr>
          <w:color w:val="3C3C3B"/>
        </w:rPr>
        <w:t>siendo</w:t>
      </w:r>
      <w:r>
        <w:rPr>
          <w:color w:val="3C3C3B"/>
          <w:spacing w:val="-4"/>
        </w:rPr>
        <w:t> </w:t>
      </w:r>
      <w:r>
        <w:rPr>
          <w:color w:val="3C3C3B"/>
        </w:rPr>
        <w:t>más</w:t>
      </w:r>
      <w:r>
        <w:rPr>
          <w:color w:val="3C3C3B"/>
          <w:spacing w:val="-3"/>
        </w:rPr>
        <w:t> </w:t>
      </w:r>
      <w:r>
        <w:rPr>
          <w:color w:val="3C3C3B"/>
        </w:rPr>
        <w:t>rentable</w:t>
      </w:r>
      <w:r>
        <w:rPr>
          <w:color w:val="3C3C3B"/>
          <w:spacing w:val="-3"/>
        </w:rPr>
        <w:t> </w:t>
      </w:r>
      <w:r>
        <w:rPr>
          <w:color w:val="3C3C3B"/>
        </w:rPr>
        <w:t>en</w:t>
      </w:r>
      <w:r>
        <w:rPr>
          <w:color w:val="3C3C3B"/>
          <w:spacing w:val="-3"/>
        </w:rPr>
        <w:t> </w:t>
      </w:r>
      <w:r>
        <w:rPr>
          <w:color w:val="3C3C3B"/>
        </w:rPr>
        <w:t>el</w:t>
      </w:r>
      <w:r>
        <w:rPr>
          <w:color w:val="3C3C3B"/>
          <w:spacing w:val="-3"/>
        </w:rPr>
        <w:t> </w:t>
      </w:r>
      <w:r>
        <w:rPr>
          <w:color w:val="3C3C3B"/>
        </w:rPr>
        <w:t>adenocarcinoma).</w:t>
      </w:r>
    </w:p>
    <w:p>
      <w:pPr>
        <w:pStyle w:val="BodyText"/>
        <w:rPr>
          <w:sz w:val="22"/>
        </w:rPr>
      </w:pPr>
    </w:p>
    <w:p>
      <w:pPr>
        <w:pStyle w:val="ListParagraph"/>
        <w:numPr>
          <w:ilvl w:val="1"/>
          <w:numId w:val="92"/>
        </w:numPr>
        <w:tabs>
          <w:tab w:pos="1511" w:val="left" w:leader="none"/>
        </w:tabs>
        <w:spacing w:line="220" w:lineRule="auto" w:before="0" w:after="0"/>
        <w:ind w:left="407" w:right="2508" w:hanging="1"/>
        <w:jc w:val="left"/>
        <w:rPr>
          <w:rFonts w:ascii="Tahoma" w:hAnsi="Tahoma"/>
          <w:b/>
          <w:sz w:val="28"/>
        </w:rPr>
      </w:pPr>
      <w:r>
        <w:rPr>
          <w:rFonts w:ascii="Tahoma" w:hAnsi="Tahoma"/>
          <w:b/>
          <w:color w:val="3C3C3B"/>
          <w:sz w:val="28"/>
        </w:rPr>
        <w:t>Neumotórax,</w:t>
      </w:r>
      <w:r>
        <w:rPr>
          <w:rFonts w:ascii="Tahoma" w:hAnsi="Tahoma"/>
          <w:b/>
          <w:color w:val="3C3C3B"/>
          <w:spacing w:val="1"/>
          <w:sz w:val="28"/>
        </w:rPr>
        <w:t> </w:t>
      </w:r>
      <w:r>
        <w:rPr>
          <w:rFonts w:ascii="Tahoma" w:hAnsi="Tahoma"/>
          <w:b/>
          <w:color w:val="3C3C3B"/>
          <w:w w:val="95"/>
          <w:sz w:val="28"/>
        </w:rPr>
        <w:t>hemotórax</w:t>
      </w:r>
      <w:r>
        <w:rPr>
          <w:rFonts w:ascii="Tahoma" w:hAnsi="Tahoma"/>
          <w:b/>
          <w:color w:val="3C3C3B"/>
          <w:spacing w:val="30"/>
          <w:w w:val="95"/>
          <w:sz w:val="28"/>
        </w:rPr>
        <w:t> </w:t>
      </w:r>
      <w:r>
        <w:rPr>
          <w:rFonts w:ascii="Tahoma" w:hAnsi="Tahoma"/>
          <w:b/>
          <w:color w:val="3C3C3B"/>
          <w:w w:val="95"/>
          <w:sz w:val="28"/>
        </w:rPr>
        <w:t>y</w:t>
      </w:r>
      <w:r>
        <w:rPr>
          <w:rFonts w:ascii="Tahoma" w:hAnsi="Tahoma"/>
          <w:b/>
          <w:color w:val="3C3C3B"/>
          <w:spacing w:val="30"/>
          <w:w w:val="95"/>
          <w:sz w:val="28"/>
        </w:rPr>
        <w:t> </w:t>
      </w:r>
      <w:r>
        <w:rPr>
          <w:rFonts w:ascii="Tahoma" w:hAnsi="Tahoma"/>
          <w:b/>
          <w:color w:val="3C3C3B"/>
          <w:w w:val="95"/>
          <w:sz w:val="28"/>
        </w:rPr>
        <w:t>quilotórax</w:t>
      </w:r>
    </w:p>
    <w:p>
      <w:pPr>
        <w:pStyle w:val="BodyText"/>
        <w:spacing w:before="11"/>
        <w:rPr>
          <w:rFonts w:ascii="Tahoma"/>
          <w:b/>
          <w:sz w:val="30"/>
        </w:rPr>
      </w:pPr>
    </w:p>
    <w:p>
      <w:pPr>
        <w:pStyle w:val="Heading6"/>
        <w:spacing w:before="0"/>
        <w:ind w:left="407"/>
      </w:pPr>
      <w:r>
        <w:rPr>
          <w:color w:val="E58D42"/>
        </w:rPr>
        <w:t>Neumotórax</w:t>
      </w:r>
    </w:p>
    <w:p>
      <w:pPr>
        <w:pStyle w:val="BodyText"/>
        <w:spacing w:before="6"/>
        <w:rPr>
          <w:rFonts w:ascii="Tahoma"/>
          <w:b/>
          <w:sz w:val="24"/>
        </w:rPr>
      </w:pPr>
    </w:p>
    <w:p>
      <w:pPr>
        <w:pStyle w:val="BodyText"/>
        <w:spacing w:line="316" w:lineRule="auto" w:before="1"/>
        <w:ind w:left="407" w:right="677"/>
        <w:jc w:val="both"/>
      </w:pPr>
      <w:r>
        <w:rPr>
          <w:color w:val="3C3C3B"/>
        </w:rPr>
        <w:t>Es</w:t>
      </w:r>
      <w:r>
        <w:rPr>
          <w:color w:val="3C3C3B"/>
          <w:spacing w:val="-8"/>
        </w:rPr>
        <w:t> </w:t>
      </w:r>
      <w:r>
        <w:rPr>
          <w:color w:val="3C3C3B"/>
        </w:rPr>
        <w:t>la</w:t>
      </w:r>
      <w:r>
        <w:rPr>
          <w:color w:val="3C3C3B"/>
          <w:spacing w:val="-8"/>
        </w:rPr>
        <w:t> </w:t>
      </w:r>
      <w:r>
        <w:rPr>
          <w:color w:val="3C3C3B"/>
        </w:rPr>
        <w:t>entrada</w:t>
      </w:r>
      <w:r>
        <w:rPr>
          <w:color w:val="3C3C3B"/>
          <w:spacing w:val="-8"/>
        </w:rPr>
        <w:t> </w:t>
      </w:r>
      <w:r>
        <w:rPr>
          <w:color w:val="3C3C3B"/>
        </w:rPr>
        <w:t>de</w:t>
      </w:r>
      <w:r>
        <w:rPr>
          <w:color w:val="3C3C3B"/>
          <w:spacing w:val="-7"/>
        </w:rPr>
        <w:t> </w:t>
      </w:r>
      <w:r>
        <w:rPr>
          <w:color w:val="3C3C3B"/>
        </w:rPr>
        <w:t>aire</w:t>
      </w:r>
      <w:r>
        <w:rPr>
          <w:color w:val="3C3C3B"/>
          <w:spacing w:val="-8"/>
        </w:rPr>
        <w:t> </w:t>
      </w:r>
      <w:r>
        <w:rPr>
          <w:color w:val="3C3C3B"/>
        </w:rPr>
        <w:t>en</w:t>
      </w:r>
      <w:r>
        <w:rPr>
          <w:color w:val="3C3C3B"/>
          <w:spacing w:val="-8"/>
        </w:rPr>
        <w:t> </w:t>
      </w:r>
      <w:r>
        <w:rPr>
          <w:color w:val="3C3C3B"/>
        </w:rPr>
        <w:t>el</w:t>
      </w:r>
      <w:r>
        <w:rPr>
          <w:color w:val="3C3C3B"/>
          <w:spacing w:val="-8"/>
        </w:rPr>
        <w:t> </w:t>
      </w:r>
      <w:r>
        <w:rPr>
          <w:color w:val="3C3C3B"/>
        </w:rPr>
        <w:t>espacio</w:t>
      </w:r>
      <w:r>
        <w:rPr>
          <w:color w:val="3C3C3B"/>
          <w:spacing w:val="-7"/>
        </w:rPr>
        <w:t> </w:t>
      </w:r>
      <w:r>
        <w:rPr>
          <w:color w:val="3C3C3B"/>
        </w:rPr>
        <w:t>pleural,</w:t>
      </w:r>
      <w:r>
        <w:rPr>
          <w:color w:val="3C3C3B"/>
          <w:spacing w:val="-15"/>
        </w:rPr>
        <w:t> </w:t>
      </w:r>
      <w:r>
        <w:rPr>
          <w:color w:val="3C3C3B"/>
        </w:rPr>
        <w:t>que</w:t>
      </w:r>
      <w:r>
        <w:rPr>
          <w:color w:val="3C3C3B"/>
          <w:spacing w:val="-8"/>
        </w:rPr>
        <w:t> </w:t>
      </w:r>
      <w:r>
        <w:rPr>
          <w:color w:val="3C3C3B"/>
        </w:rPr>
        <w:t>despega</w:t>
      </w:r>
      <w:r>
        <w:rPr>
          <w:color w:val="3C3C3B"/>
          <w:spacing w:val="-8"/>
        </w:rPr>
        <w:t> </w:t>
      </w:r>
      <w:r>
        <w:rPr>
          <w:color w:val="3C3C3B"/>
        </w:rPr>
        <w:t>ambas</w:t>
      </w:r>
      <w:r>
        <w:rPr>
          <w:color w:val="3C3C3B"/>
          <w:spacing w:val="-7"/>
        </w:rPr>
        <w:t> </w:t>
      </w:r>
      <w:r>
        <w:rPr>
          <w:color w:val="3C3C3B"/>
        </w:rPr>
        <w:t>superfi-</w:t>
      </w:r>
      <w:r>
        <w:rPr>
          <w:color w:val="3C3C3B"/>
          <w:spacing w:val="-46"/>
        </w:rPr>
        <w:t> </w:t>
      </w:r>
      <w:r>
        <w:rPr>
          <w:color w:val="3C3C3B"/>
        </w:rPr>
        <w:t>cies</w:t>
      </w:r>
      <w:r>
        <w:rPr>
          <w:color w:val="3C3C3B"/>
          <w:spacing w:val="-3"/>
        </w:rPr>
        <w:t> </w:t>
      </w:r>
      <w:r>
        <w:rPr>
          <w:color w:val="3C3C3B"/>
        </w:rPr>
        <w:t>serosas</w:t>
      </w:r>
      <w:r>
        <w:rPr>
          <w:color w:val="3C3C3B"/>
          <w:spacing w:val="-3"/>
        </w:rPr>
        <w:t> </w:t>
      </w:r>
      <w:r>
        <w:rPr>
          <w:color w:val="3C3C3B"/>
        </w:rPr>
        <w:t>y</w:t>
      </w:r>
      <w:r>
        <w:rPr>
          <w:color w:val="3C3C3B"/>
          <w:spacing w:val="-3"/>
        </w:rPr>
        <w:t> </w:t>
      </w:r>
      <w:r>
        <w:rPr>
          <w:color w:val="3C3C3B"/>
        </w:rPr>
        <w:t>provoca</w:t>
      </w:r>
      <w:r>
        <w:rPr>
          <w:color w:val="3C3C3B"/>
          <w:spacing w:val="-3"/>
        </w:rPr>
        <w:t> </w:t>
      </w:r>
      <w:r>
        <w:rPr>
          <w:color w:val="3C3C3B"/>
        </w:rPr>
        <w:t>un</w:t>
      </w:r>
      <w:r>
        <w:rPr>
          <w:color w:val="3C3C3B"/>
          <w:spacing w:val="-3"/>
        </w:rPr>
        <w:t> </w:t>
      </w:r>
      <w:r>
        <w:rPr>
          <w:color w:val="3C3C3B"/>
        </w:rPr>
        <w:t>colapso</w:t>
      </w:r>
      <w:r>
        <w:rPr>
          <w:color w:val="3C3C3B"/>
          <w:spacing w:val="-2"/>
        </w:rPr>
        <w:t> </w:t>
      </w:r>
      <w:r>
        <w:rPr>
          <w:color w:val="3C3C3B"/>
        </w:rPr>
        <w:t>pulmonar,</w:t>
      </w:r>
      <w:r>
        <w:rPr>
          <w:color w:val="3C3C3B"/>
          <w:spacing w:val="-11"/>
        </w:rPr>
        <w:t> </w:t>
      </w:r>
      <w:r>
        <w:rPr>
          <w:color w:val="3C3C3B"/>
        </w:rPr>
        <w:t>por</w:t>
      </w:r>
      <w:r>
        <w:rPr>
          <w:color w:val="3C3C3B"/>
          <w:spacing w:val="-3"/>
        </w:rPr>
        <w:t> </w:t>
      </w:r>
      <w:r>
        <w:rPr>
          <w:color w:val="3C3C3B"/>
        </w:rPr>
        <w:t>lo</w:t>
      </w:r>
      <w:r>
        <w:rPr>
          <w:color w:val="3C3C3B"/>
          <w:spacing w:val="-2"/>
        </w:rPr>
        <w:t> </w:t>
      </w:r>
      <w:r>
        <w:rPr>
          <w:color w:val="3C3C3B"/>
        </w:rPr>
        <w:t>que</w:t>
      </w:r>
      <w:r>
        <w:rPr>
          <w:color w:val="3C3C3B"/>
          <w:spacing w:val="-3"/>
        </w:rPr>
        <w:t> </w:t>
      </w:r>
      <w:r>
        <w:rPr>
          <w:color w:val="3C3C3B"/>
        </w:rPr>
        <w:t>produce</w:t>
      </w:r>
      <w:r>
        <w:rPr>
          <w:color w:val="3C3C3B"/>
          <w:spacing w:val="-3"/>
        </w:rPr>
        <w:t> </w:t>
      </w:r>
      <w:r>
        <w:rPr>
          <w:color w:val="3C3C3B"/>
        </w:rPr>
        <w:t>dismi-</w:t>
      </w:r>
      <w:r>
        <w:rPr>
          <w:color w:val="3C3C3B"/>
          <w:spacing w:val="-46"/>
        </w:rPr>
        <w:t> </w:t>
      </w:r>
      <w:r>
        <w:rPr>
          <w:color w:val="3C3C3B"/>
        </w:rPr>
        <w:t>nución</w:t>
      </w:r>
      <w:r>
        <w:rPr>
          <w:color w:val="3C3C3B"/>
          <w:spacing w:val="-7"/>
        </w:rPr>
        <w:t> </w:t>
      </w:r>
      <w:r>
        <w:rPr>
          <w:color w:val="3C3C3B"/>
        </w:rPr>
        <w:t>de</w:t>
      </w:r>
      <w:r>
        <w:rPr>
          <w:color w:val="3C3C3B"/>
          <w:spacing w:val="-6"/>
        </w:rPr>
        <w:t> </w:t>
      </w:r>
      <w:r>
        <w:rPr>
          <w:color w:val="3C3C3B"/>
        </w:rPr>
        <w:t>la</w:t>
      </w:r>
      <w:r>
        <w:rPr>
          <w:color w:val="3C3C3B"/>
          <w:spacing w:val="-6"/>
        </w:rPr>
        <w:t> </w:t>
      </w:r>
      <w:r>
        <w:rPr>
          <w:color w:val="3C3C3B"/>
        </w:rPr>
        <w:t>capacidad</w:t>
      </w:r>
      <w:r>
        <w:rPr>
          <w:color w:val="3C3C3B"/>
          <w:spacing w:val="-6"/>
        </w:rPr>
        <w:t> </w:t>
      </w:r>
      <w:r>
        <w:rPr>
          <w:color w:val="3C3C3B"/>
        </w:rPr>
        <w:t>ventilatoria.</w:t>
      </w:r>
      <w:r>
        <w:rPr>
          <w:color w:val="3C3C3B"/>
          <w:spacing w:val="-11"/>
        </w:rPr>
        <w:t> </w:t>
      </w:r>
      <w:r>
        <w:rPr>
          <w:color w:val="3C3C3B"/>
        </w:rPr>
        <w:t>La</w:t>
      </w:r>
      <w:r>
        <w:rPr>
          <w:color w:val="3C3C3B"/>
          <w:spacing w:val="-6"/>
        </w:rPr>
        <w:t> </w:t>
      </w:r>
      <w:r>
        <w:rPr>
          <w:color w:val="3C3C3B"/>
        </w:rPr>
        <w:t>repercusión</w:t>
      </w:r>
      <w:r>
        <w:rPr>
          <w:color w:val="3C3C3B"/>
          <w:spacing w:val="-6"/>
        </w:rPr>
        <w:t> </w:t>
      </w:r>
      <w:r>
        <w:rPr>
          <w:color w:val="3C3C3B"/>
        </w:rPr>
        <w:t>clínica</w:t>
      </w:r>
      <w:r>
        <w:rPr>
          <w:color w:val="3C3C3B"/>
          <w:spacing w:val="-6"/>
        </w:rPr>
        <w:t> </w:t>
      </w:r>
      <w:r>
        <w:rPr>
          <w:color w:val="3C3C3B"/>
        </w:rPr>
        <w:t>depende</w:t>
      </w:r>
      <w:r>
        <w:rPr>
          <w:color w:val="3C3C3B"/>
          <w:spacing w:val="-6"/>
        </w:rPr>
        <w:t> </w:t>
      </w:r>
      <w:r>
        <w:rPr>
          <w:color w:val="3C3C3B"/>
        </w:rPr>
        <w:t>de</w:t>
      </w:r>
      <w:r>
        <w:rPr>
          <w:color w:val="3C3C3B"/>
          <w:spacing w:val="-46"/>
        </w:rPr>
        <w:t> </w:t>
      </w:r>
      <w:r>
        <w:rPr>
          <w:color w:val="3C3C3B"/>
        </w:rPr>
        <w:t>la</w:t>
      </w:r>
      <w:r>
        <w:rPr>
          <w:color w:val="3C3C3B"/>
          <w:spacing w:val="-4"/>
        </w:rPr>
        <w:t> </w:t>
      </w:r>
      <w:r>
        <w:rPr>
          <w:color w:val="3C3C3B"/>
        </w:rPr>
        <w:t>reserva</w:t>
      </w:r>
      <w:r>
        <w:rPr>
          <w:color w:val="3C3C3B"/>
          <w:spacing w:val="-3"/>
        </w:rPr>
        <w:t> </w:t>
      </w:r>
      <w:r>
        <w:rPr>
          <w:color w:val="3C3C3B"/>
        </w:rPr>
        <w:t>ventilatoria</w:t>
      </w:r>
      <w:r>
        <w:rPr>
          <w:color w:val="3C3C3B"/>
          <w:spacing w:val="-4"/>
        </w:rPr>
        <w:t> </w:t>
      </w:r>
      <w:r>
        <w:rPr>
          <w:color w:val="3C3C3B"/>
        </w:rPr>
        <w:t>del</w:t>
      </w:r>
      <w:r>
        <w:rPr>
          <w:color w:val="3C3C3B"/>
          <w:spacing w:val="-3"/>
        </w:rPr>
        <w:t> </w:t>
      </w:r>
      <w:r>
        <w:rPr>
          <w:color w:val="3C3C3B"/>
        </w:rPr>
        <w:t>paciente</w:t>
      </w:r>
      <w:r>
        <w:rPr>
          <w:color w:val="3C3C3B"/>
          <w:spacing w:val="-4"/>
        </w:rPr>
        <w:t> </w:t>
      </w:r>
      <w:r>
        <w:rPr>
          <w:color w:val="3C3C3B"/>
        </w:rPr>
        <w:t>y</w:t>
      </w:r>
      <w:r>
        <w:rPr>
          <w:color w:val="3C3C3B"/>
          <w:spacing w:val="-3"/>
        </w:rPr>
        <w:t> </w:t>
      </w:r>
      <w:r>
        <w:rPr>
          <w:color w:val="3C3C3B"/>
        </w:rPr>
        <w:t>del</w:t>
      </w:r>
      <w:r>
        <w:rPr>
          <w:color w:val="3C3C3B"/>
          <w:spacing w:val="-4"/>
        </w:rPr>
        <w:t> </w:t>
      </w:r>
      <w:r>
        <w:rPr>
          <w:color w:val="3C3C3B"/>
        </w:rPr>
        <w:t>grado</w:t>
      </w:r>
      <w:r>
        <w:rPr>
          <w:color w:val="3C3C3B"/>
          <w:spacing w:val="-3"/>
        </w:rPr>
        <w:t> </w:t>
      </w:r>
      <w:r>
        <w:rPr>
          <w:color w:val="3C3C3B"/>
        </w:rPr>
        <w:t>de</w:t>
      </w:r>
      <w:r>
        <w:rPr>
          <w:color w:val="3C3C3B"/>
          <w:spacing w:val="-3"/>
        </w:rPr>
        <w:t> </w:t>
      </w:r>
      <w:r>
        <w:rPr>
          <w:color w:val="3C3C3B"/>
        </w:rPr>
        <w:t>colapso</w:t>
      </w:r>
      <w:r>
        <w:rPr>
          <w:color w:val="3C3C3B"/>
          <w:spacing w:val="-4"/>
        </w:rPr>
        <w:t> </w:t>
      </w:r>
      <w:r>
        <w:rPr>
          <w:color w:val="3C3C3B"/>
        </w:rPr>
        <w:t>pulmonar.</w:t>
      </w:r>
    </w:p>
    <w:p>
      <w:pPr>
        <w:pStyle w:val="BodyText"/>
        <w:spacing w:before="7"/>
        <w:rPr>
          <w:sz w:val="20"/>
        </w:rPr>
      </w:pPr>
    </w:p>
    <w:p>
      <w:pPr>
        <w:pStyle w:val="BodyText"/>
        <w:spacing w:line="314" w:lineRule="auto"/>
        <w:ind w:left="407" w:right="677"/>
        <w:jc w:val="both"/>
        <w:rPr>
          <w:rFonts w:ascii="Tahoma" w:hAnsi="Tahoma"/>
          <w:b/>
        </w:rPr>
      </w:pPr>
      <w:r>
        <w:rPr>
          <w:color w:val="3C3C3B"/>
        </w:rPr>
        <w:t>En</w:t>
      </w:r>
      <w:r>
        <w:rPr>
          <w:color w:val="3C3C3B"/>
          <w:spacing w:val="-3"/>
        </w:rPr>
        <w:t> </w:t>
      </w:r>
      <w:r>
        <w:rPr>
          <w:color w:val="3C3C3B"/>
        </w:rPr>
        <w:t>cuanto</w:t>
      </w:r>
      <w:r>
        <w:rPr>
          <w:color w:val="3C3C3B"/>
          <w:spacing w:val="-3"/>
        </w:rPr>
        <w:t> </w:t>
      </w:r>
      <w:r>
        <w:rPr>
          <w:color w:val="3C3C3B"/>
        </w:rPr>
        <w:t>a</w:t>
      </w:r>
      <w:r>
        <w:rPr>
          <w:color w:val="3C3C3B"/>
          <w:spacing w:val="-2"/>
        </w:rPr>
        <w:t> </w:t>
      </w:r>
      <w:r>
        <w:rPr>
          <w:color w:val="3C3C3B"/>
        </w:rPr>
        <w:t>las</w:t>
      </w:r>
      <w:r>
        <w:rPr>
          <w:color w:val="3C3C3B"/>
          <w:spacing w:val="-3"/>
        </w:rPr>
        <w:t> </w:t>
      </w:r>
      <w:r>
        <w:rPr>
          <w:rFonts w:ascii="Tahoma" w:hAnsi="Tahoma"/>
          <w:b/>
          <w:color w:val="3C3C3B"/>
        </w:rPr>
        <w:t>manifestaciones</w:t>
      </w:r>
      <w:r>
        <w:rPr>
          <w:rFonts w:ascii="Tahoma" w:hAnsi="Tahoma"/>
          <w:b/>
          <w:color w:val="3C3C3B"/>
          <w:spacing w:val="2"/>
        </w:rPr>
        <w:t> </w:t>
      </w:r>
      <w:r>
        <w:rPr>
          <w:rFonts w:ascii="Tahoma" w:hAnsi="Tahoma"/>
          <w:b/>
          <w:color w:val="3C3C3B"/>
        </w:rPr>
        <w:t>clínicas </w:t>
      </w:r>
      <w:r>
        <w:rPr>
          <w:color w:val="3C3C3B"/>
        </w:rPr>
        <w:t>suele</w:t>
      </w:r>
      <w:r>
        <w:rPr>
          <w:color w:val="3C3C3B"/>
          <w:spacing w:val="-3"/>
        </w:rPr>
        <w:t> </w:t>
      </w:r>
      <w:r>
        <w:rPr>
          <w:color w:val="3C3C3B"/>
        </w:rPr>
        <w:t>existir</w:t>
      </w:r>
      <w:r>
        <w:rPr>
          <w:color w:val="3C3C3B"/>
          <w:spacing w:val="-3"/>
        </w:rPr>
        <w:t> </w:t>
      </w:r>
      <w:r>
        <w:rPr>
          <w:color w:val="3C3C3B"/>
        </w:rPr>
        <w:t>dolor</w:t>
      </w:r>
      <w:r>
        <w:rPr>
          <w:color w:val="3C3C3B"/>
          <w:spacing w:val="-2"/>
        </w:rPr>
        <w:t> </w:t>
      </w:r>
      <w:r>
        <w:rPr>
          <w:color w:val="3C3C3B"/>
        </w:rPr>
        <w:t>torácico</w:t>
      </w:r>
      <w:r>
        <w:rPr>
          <w:color w:val="3C3C3B"/>
          <w:spacing w:val="-46"/>
        </w:rPr>
        <w:t> </w:t>
      </w:r>
      <w:r>
        <w:rPr>
          <w:color w:val="3C3C3B"/>
        </w:rPr>
        <w:t>súbito y disnea, junto con manifestaciones vegetativas como sudora-</w:t>
      </w:r>
      <w:r>
        <w:rPr>
          <w:color w:val="3C3C3B"/>
          <w:spacing w:val="1"/>
        </w:rPr>
        <w:t> </w:t>
      </w:r>
      <w:r>
        <w:rPr>
          <w:color w:val="3C3C3B"/>
        </w:rPr>
        <w:t>ción, taquicardia y palidez. En la exploración física suele haber tim-</w:t>
      </w:r>
      <w:r>
        <w:rPr>
          <w:color w:val="3C3C3B"/>
          <w:spacing w:val="1"/>
        </w:rPr>
        <w:t> </w:t>
      </w:r>
      <w:r>
        <w:rPr>
          <w:color w:val="3C3C3B"/>
        </w:rPr>
        <w:t>panismo y disminución, o incluso abolición, del murmullo vesicular</w:t>
      </w:r>
      <w:r>
        <w:rPr>
          <w:color w:val="3C3C3B"/>
          <w:spacing w:val="1"/>
        </w:rPr>
        <w:t> </w:t>
      </w:r>
      <w:r>
        <w:rPr>
          <w:rFonts w:ascii="Tahoma" w:hAnsi="Tahoma"/>
          <w:b/>
          <w:color w:val="208B97"/>
        </w:rPr>
        <w:t>(ENURM,</w:t>
      </w:r>
      <w:r>
        <w:rPr>
          <w:rFonts w:ascii="Tahoma" w:hAnsi="Tahoma"/>
          <w:b/>
          <w:color w:val="208B97"/>
          <w:spacing w:val="-8"/>
        </w:rPr>
        <w:t> </w:t>
      </w:r>
      <w:r>
        <w:rPr>
          <w:rFonts w:ascii="Tahoma" w:hAnsi="Tahoma"/>
          <w:b/>
          <w:color w:val="208B97"/>
        </w:rPr>
        <w:t>22-82a).</w:t>
      </w:r>
    </w:p>
    <w:p>
      <w:pPr>
        <w:pStyle w:val="BodyText"/>
        <w:spacing w:before="8"/>
        <w:rPr>
          <w:rFonts w:ascii="Tahoma"/>
          <w:b/>
          <w:sz w:val="19"/>
        </w:rPr>
      </w:pPr>
    </w:p>
    <w:p>
      <w:pPr>
        <w:pStyle w:val="BodyText"/>
        <w:spacing w:line="316" w:lineRule="auto"/>
        <w:ind w:left="407" w:right="677"/>
        <w:jc w:val="both"/>
      </w:pPr>
      <w:r>
        <w:rPr>
          <w:color w:val="3C3C3B"/>
        </w:rPr>
        <w:t>El </w:t>
      </w:r>
      <w:r>
        <w:rPr>
          <w:rFonts w:ascii="Tahoma" w:hAnsi="Tahoma"/>
          <w:b/>
          <w:color w:val="3C3C3B"/>
        </w:rPr>
        <w:t>diagnóstico </w:t>
      </w:r>
      <w:r>
        <w:rPr>
          <w:color w:val="3C3C3B"/>
        </w:rPr>
        <w:t>se confirma con la radiografía de tórax en inspiración</w:t>
      </w:r>
      <w:r>
        <w:rPr>
          <w:color w:val="3C3C3B"/>
          <w:spacing w:val="1"/>
        </w:rPr>
        <w:t> </w:t>
      </w:r>
      <w:r>
        <w:rPr>
          <w:color w:val="3C3C3B"/>
        </w:rPr>
        <w:t>y espiración máxima, identificandos en ella una fina línea que corres-</w:t>
      </w:r>
      <w:r>
        <w:rPr>
          <w:color w:val="3C3C3B"/>
          <w:spacing w:val="-46"/>
        </w:rPr>
        <w:t> </w:t>
      </w:r>
      <w:r>
        <w:rPr>
          <w:color w:val="3C3C3B"/>
        </w:rPr>
        <w:t>ponde al margen externo de la pleura visceral separada de la parietal</w:t>
      </w:r>
      <w:r>
        <w:rPr>
          <w:color w:val="3C3C3B"/>
          <w:spacing w:val="-46"/>
        </w:rPr>
        <w:t> </w:t>
      </w:r>
      <w:r>
        <w:rPr>
          <w:color w:val="3C3C3B"/>
        </w:rPr>
        <w:t>por un espacio lleno de aire (radiolúcido) en el que no existen vasos</w:t>
      </w:r>
      <w:r>
        <w:rPr>
          <w:color w:val="3C3C3B"/>
          <w:spacing w:val="1"/>
        </w:rPr>
        <w:t> </w:t>
      </w:r>
      <w:r>
        <w:rPr>
          <w:color w:val="3C3C3B"/>
        </w:rPr>
        <w:t>pulmonares. Se recomienda la realización de TC torácica para el diag-</w:t>
      </w:r>
      <w:r>
        <w:rPr>
          <w:color w:val="3C3C3B"/>
          <w:spacing w:val="-46"/>
        </w:rPr>
        <w:t> </w:t>
      </w:r>
      <w:r>
        <w:rPr>
          <w:color w:val="3C3C3B"/>
        </w:rPr>
        <w:t>nóstico</w:t>
      </w:r>
      <w:r>
        <w:rPr>
          <w:color w:val="3C3C3B"/>
          <w:spacing w:val="2"/>
        </w:rPr>
        <w:t> </w:t>
      </w:r>
      <w:r>
        <w:rPr>
          <w:color w:val="3C3C3B"/>
        </w:rPr>
        <w:t>cuando</w:t>
      </w:r>
      <w:r>
        <w:rPr>
          <w:color w:val="3C3C3B"/>
          <w:spacing w:val="2"/>
        </w:rPr>
        <w:t> </w:t>
      </w:r>
      <w:r>
        <w:rPr>
          <w:color w:val="3C3C3B"/>
        </w:rPr>
        <w:t>los</w:t>
      </w:r>
      <w:r>
        <w:rPr>
          <w:color w:val="3C3C3B"/>
          <w:spacing w:val="3"/>
        </w:rPr>
        <w:t> </w:t>
      </w:r>
      <w:r>
        <w:rPr>
          <w:color w:val="3C3C3B"/>
        </w:rPr>
        <w:t>hallazgos</w:t>
      </w:r>
      <w:r>
        <w:rPr>
          <w:color w:val="3C3C3B"/>
          <w:spacing w:val="2"/>
        </w:rPr>
        <w:t> </w:t>
      </w:r>
      <w:r>
        <w:rPr>
          <w:color w:val="3C3C3B"/>
        </w:rPr>
        <w:t>de</w:t>
      </w:r>
      <w:r>
        <w:rPr>
          <w:color w:val="3C3C3B"/>
          <w:spacing w:val="2"/>
        </w:rPr>
        <w:t> </w:t>
      </w:r>
      <w:r>
        <w:rPr>
          <w:color w:val="3C3C3B"/>
        </w:rPr>
        <w:t>la</w:t>
      </w:r>
      <w:r>
        <w:rPr>
          <w:color w:val="3C3C3B"/>
          <w:spacing w:val="3"/>
        </w:rPr>
        <w:t> </w:t>
      </w:r>
      <w:r>
        <w:rPr>
          <w:color w:val="3C3C3B"/>
        </w:rPr>
        <w:t>radiografía</w:t>
      </w:r>
      <w:r>
        <w:rPr>
          <w:color w:val="3C3C3B"/>
          <w:spacing w:val="2"/>
        </w:rPr>
        <w:t> </w:t>
      </w:r>
      <w:r>
        <w:rPr>
          <w:color w:val="3C3C3B"/>
        </w:rPr>
        <w:t>de</w:t>
      </w:r>
      <w:r>
        <w:rPr>
          <w:color w:val="3C3C3B"/>
          <w:spacing w:val="3"/>
        </w:rPr>
        <w:t> </w:t>
      </w:r>
      <w:r>
        <w:rPr>
          <w:color w:val="3C3C3B"/>
        </w:rPr>
        <w:t>tórax</w:t>
      </w:r>
      <w:r>
        <w:rPr>
          <w:color w:val="3C3C3B"/>
          <w:spacing w:val="2"/>
        </w:rPr>
        <w:t> </w:t>
      </w:r>
      <w:r>
        <w:rPr>
          <w:color w:val="3C3C3B"/>
        </w:rPr>
        <w:t>no</w:t>
      </w:r>
      <w:r>
        <w:rPr>
          <w:color w:val="3C3C3B"/>
          <w:spacing w:val="2"/>
        </w:rPr>
        <w:t> </w:t>
      </w:r>
      <w:r>
        <w:rPr>
          <w:color w:val="3C3C3B"/>
        </w:rPr>
        <w:t>son</w:t>
      </w:r>
      <w:r>
        <w:rPr>
          <w:color w:val="3C3C3B"/>
          <w:spacing w:val="3"/>
        </w:rPr>
        <w:t> </w:t>
      </w:r>
      <w:r>
        <w:rPr>
          <w:color w:val="3C3C3B"/>
        </w:rPr>
        <w:t>claros.</w:t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ind w:left="407"/>
        <w:jc w:val="both"/>
      </w:pPr>
      <w:r>
        <w:rPr>
          <w:color w:val="3C3C3B"/>
        </w:rPr>
        <w:t>Existen</w:t>
      </w:r>
      <w:r>
        <w:rPr>
          <w:color w:val="3C3C3B"/>
          <w:spacing w:val="4"/>
        </w:rPr>
        <w:t> </w:t>
      </w:r>
      <w:r>
        <w:rPr>
          <w:color w:val="3C3C3B"/>
        </w:rPr>
        <w:t>varios</w:t>
      </w:r>
      <w:r>
        <w:rPr>
          <w:color w:val="3C3C3B"/>
          <w:spacing w:val="4"/>
        </w:rPr>
        <w:t> </w:t>
      </w:r>
      <w:r>
        <w:rPr>
          <w:color w:val="3C3C3B"/>
        </w:rPr>
        <w:t>tipos</w:t>
      </w:r>
      <w:r>
        <w:rPr>
          <w:color w:val="3C3C3B"/>
          <w:spacing w:val="5"/>
        </w:rPr>
        <w:t> </w:t>
      </w:r>
      <w:r>
        <w:rPr>
          <w:color w:val="3C3C3B"/>
        </w:rPr>
        <w:t>de</w:t>
      </w:r>
      <w:r>
        <w:rPr>
          <w:color w:val="3C3C3B"/>
          <w:spacing w:val="4"/>
        </w:rPr>
        <w:t> </w:t>
      </w:r>
      <w:r>
        <w:rPr>
          <w:color w:val="3C3C3B"/>
        </w:rPr>
        <w:t>neumotórax:</w:t>
      </w:r>
    </w:p>
    <w:p>
      <w:pPr>
        <w:pStyle w:val="ListParagraph"/>
        <w:numPr>
          <w:ilvl w:val="0"/>
          <w:numId w:val="18"/>
        </w:numPr>
        <w:tabs>
          <w:tab w:pos="805" w:val="left" w:leader="none"/>
        </w:tabs>
        <w:spacing w:line="314" w:lineRule="auto" w:before="51" w:after="0"/>
        <w:ind w:left="804" w:right="677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Neumotórax</w:t>
      </w:r>
      <w:r>
        <w:rPr>
          <w:rFonts w:ascii="Tahoma" w:hAnsi="Tahoma"/>
          <w:b/>
          <w:color w:val="3C3C3B"/>
          <w:spacing w:val="1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traumático:</w:t>
      </w:r>
      <w:r>
        <w:rPr>
          <w:rFonts w:ascii="Tahoma" w:hAnsi="Tahoma"/>
          <w:b/>
          <w:color w:val="3C3C3B"/>
          <w:spacing w:val="1"/>
          <w:sz w:val="16"/>
        </w:rPr>
        <w:t> </w:t>
      </w:r>
      <w:r>
        <w:rPr>
          <w:color w:val="3C3C3B"/>
          <w:sz w:val="16"/>
        </w:rPr>
        <w:t>se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produce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por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un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traumatismo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abierto (heridas penetrantes) o cerrado (traumatismos cerra-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dos). Una subcategoría es el iatrogénico, que se produce tras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maniobras diagnósticas y terapéuticas sobre el pulmón, siendo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las causas más frecuentes la punción transtorácica y el acceso a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vías centrales. El neumotórax traumático suele requerir la colo-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cación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un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tubo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drenaje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torácico</w:t>
      </w:r>
      <w:r>
        <w:rPr>
          <w:color w:val="3C3C3B"/>
          <w:spacing w:val="-2"/>
          <w:sz w:val="16"/>
        </w:rPr>
        <w:t> </w:t>
      </w:r>
      <w:r>
        <w:rPr>
          <w:rFonts w:ascii="Tahoma" w:hAnsi="Tahoma"/>
          <w:b/>
          <w:color w:val="208B97"/>
          <w:sz w:val="16"/>
        </w:rPr>
        <w:t>(ENURM,</w:t>
      </w:r>
      <w:r>
        <w:rPr>
          <w:rFonts w:ascii="Tahoma" w:hAnsi="Tahoma"/>
          <w:b/>
          <w:color w:val="208B97"/>
          <w:spacing w:val="-4"/>
          <w:sz w:val="16"/>
        </w:rPr>
        <w:t> </w:t>
      </w:r>
      <w:r>
        <w:rPr>
          <w:rFonts w:ascii="Tahoma" w:hAnsi="Tahoma"/>
          <w:b/>
          <w:color w:val="208B97"/>
          <w:sz w:val="16"/>
        </w:rPr>
        <w:t>13-86),</w:t>
      </w:r>
      <w:r>
        <w:rPr>
          <w:rFonts w:ascii="Tahoma" w:hAnsi="Tahoma"/>
          <w:b/>
          <w:color w:val="208B97"/>
          <w:spacing w:val="-3"/>
          <w:sz w:val="16"/>
        </w:rPr>
        <w:t> </w:t>
      </w:r>
      <w:r>
        <w:rPr>
          <w:color w:val="3C3C3B"/>
          <w:sz w:val="16"/>
        </w:rPr>
        <w:t>que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es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imprescindible</w:t>
      </w:r>
      <w:r>
        <w:rPr>
          <w:color w:val="3C3C3B"/>
          <w:spacing w:val="-8"/>
          <w:sz w:val="16"/>
        </w:rPr>
        <w:t> </w:t>
      </w:r>
      <w:r>
        <w:rPr>
          <w:color w:val="3C3C3B"/>
          <w:sz w:val="16"/>
        </w:rPr>
        <w:t>siempre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que,</w:t>
      </w:r>
      <w:r>
        <w:rPr>
          <w:color w:val="3C3C3B"/>
          <w:spacing w:val="-14"/>
          <w:sz w:val="16"/>
        </w:rPr>
        <w:t> </w:t>
      </w:r>
      <w:r>
        <w:rPr>
          <w:color w:val="3C3C3B"/>
          <w:sz w:val="16"/>
        </w:rPr>
        <w:t>como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ocurre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con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frecuencia,</w:t>
      </w:r>
      <w:r>
        <w:rPr>
          <w:color w:val="3C3C3B"/>
          <w:spacing w:val="-14"/>
          <w:sz w:val="16"/>
        </w:rPr>
        <w:t> </w:t>
      </w:r>
      <w:r>
        <w:rPr>
          <w:color w:val="3C3C3B"/>
          <w:sz w:val="16"/>
        </w:rPr>
        <w:t>al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neu-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motórax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se</w:t>
      </w:r>
      <w:r>
        <w:rPr>
          <w:color w:val="3C3C3B"/>
          <w:spacing w:val="-1"/>
          <w:sz w:val="16"/>
        </w:rPr>
        <w:t> </w:t>
      </w:r>
      <w:r>
        <w:rPr>
          <w:color w:val="3C3C3B"/>
          <w:sz w:val="16"/>
        </w:rPr>
        <w:t>asocie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hemotórax</w:t>
      </w:r>
      <w:r>
        <w:rPr>
          <w:color w:val="3C3C3B"/>
          <w:spacing w:val="-1"/>
          <w:sz w:val="16"/>
        </w:rPr>
        <w:t> </w:t>
      </w:r>
      <w:r>
        <w:rPr>
          <w:color w:val="3C3C3B"/>
          <w:sz w:val="16"/>
        </w:rPr>
        <w:t>(hemoneumotórax).</w:t>
      </w:r>
    </w:p>
    <w:p>
      <w:pPr>
        <w:pStyle w:val="ListParagraph"/>
        <w:numPr>
          <w:ilvl w:val="0"/>
          <w:numId w:val="18"/>
        </w:numPr>
        <w:tabs>
          <w:tab w:pos="805" w:val="left" w:leader="none"/>
        </w:tabs>
        <w:spacing w:line="302" w:lineRule="auto" w:before="0" w:after="0"/>
        <w:ind w:left="804" w:right="678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Neumotórax espontáneo: </w:t>
      </w:r>
      <w:r>
        <w:rPr>
          <w:color w:val="3C3C3B"/>
          <w:sz w:val="16"/>
        </w:rPr>
        <w:t>es el que ocurre sin traumatismo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previo.</w:t>
      </w:r>
      <w:r>
        <w:rPr>
          <w:color w:val="3C3C3B"/>
          <w:spacing w:val="-10"/>
          <w:sz w:val="16"/>
        </w:rPr>
        <w:t> </w:t>
      </w:r>
      <w:r>
        <w:rPr>
          <w:color w:val="3C3C3B"/>
          <w:sz w:val="16"/>
        </w:rPr>
        <w:t>Se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subdivide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en:</w:t>
      </w:r>
    </w:p>
    <w:p>
      <w:pPr>
        <w:pStyle w:val="BodyText"/>
        <w:spacing w:line="302" w:lineRule="auto"/>
        <w:ind w:left="1201" w:right="678" w:hanging="397"/>
        <w:jc w:val="both"/>
      </w:pPr>
      <w:r>
        <w:rPr>
          <w:rFonts w:ascii="Calibri Light" w:hAnsi="Calibri Light"/>
          <w:color w:val="3C3C3B"/>
        </w:rPr>
        <w:t>-</w:t>
      </w:r>
      <w:r>
        <w:rPr>
          <w:rFonts w:ascii="Calibri Light" w:hAnsi="Calibri Light"/>
          <w:color w:val="3C3C3B"/>
          <w:spacing w:val="1"/>
        </w:rPr>
        <w:t> </w:t>
      </w:r>
      <w:r>
        <w:rPr>
          <w:rFonts w:ascii="Tahoma" w:hAnsi="Tahoma"/>
          <w:b/>
          <w:color w:val="3C3C3B"/>
        </w:rPr>
        <w:t>Primario:</w:t>
      </w:r>
      <w:r>
        <w:rPr>
          <w:rFonts w:ascii="Tahoma" w:hAnsi="Tahoma"/>
          <w:b/>
          <w:color w:val="3C3C3B"/>
          <w:spacing w:val="1"/>
        </w:rPr>
        <w:t> </w:t>
      </w:r>
      <w:r>
        <w:rPr>
          <w:color w:val="3C3C3B"/>
        </w:rPr>
        <w:t>se</w:t>
      </w:r>
      <w:r>
        <w:rPr>
          <w:color w:val="3C3C3B"/>
          <w:spacing w:val="1"/>
        </w:rPr>
        <w:t> </w:t>
      </w:r>
      <w:r>
        <w:rPr>
          <w:color w:val="3C3C3B"/>
        </w:rPr>
        <w:t>produce</w:t>
      </w:r>
      <w:r>
        <w:rPr>
          <w:color w:val="3C3C3B"/>
          <w:spacing w:val="1"/>
        </w:rPr>
        <w:t> </w:t>
      </w:r>
      <w:r>
        <w:rPr>
          <w:color w:val="3C3C3B"/>
        </w:rPr>
        <w:t>sin</w:t>
      </w:r>
      <w:r>
        <w:rPr>
          <w:color w:val="3C3C3B"/>
          <w:spacing w:val="1"/>
        </w:rPr>
        <w:t> </w:t>
      </w:r>
      <w:r>
        <w:rPr>
          <w:color w:val="3C3C3B"/>
        </w:rPr>
        <w:t>enfermedad</w:t>
      </w:r>
      <w:r>
        <w:rPr>
          <w:color w:val="3C3C3B"/>
          <w:spacing w:val="1"/>
        </w:rPr>
        <w:t> </w:t>
      </w:r>
      <w:r>
        <w:rPr>
          <w:color w:val="3C3C3B"/>
        </w:rPr>
        <w:t>pulmonar</w:t>
      </w:r>
      <w:r>
        <w:rPr>
          <w:color w:val="3C3C3B"/>
          <w:spacing w:val="1"/>
        </w:rPr>
        <w:t> </w:t>
      </w:r>
      <w:r>
        <w:rPr>
          <w:color w:val="3C3C3B"/>
        </w:rPr>
        <w:t>previa</w:t>
      </w:r>
      <w:r>
        <w:rPr>
          <w:color w:val="3C3C3B"/>
          <w:spacing w:val="-46"/>
        </w:rPr>
        <w:t> </w:t>
      </w:r>
      <w:r>
        <w:rPr>
          <w:color w:val="3C3C3B"/>
        </w:rPr>
        <w:t>conocida.</w:t>
      </w:r>
      <w:r>
        <w:rPr>
          <w:color w:val="3C3C3B"/>
          <w:spacing w:val="16"/>
        </w:rPr>
        <w:t> </w:t>
      </w:r>
      <w:r>
        <w:rPr>
          <w:color w:val="3C3C3B"/>
        </w:rPr>
        <w:t>Aparece</w:t>
      </w:r>
      <w:r>
        <w:rPr>
          <w:color w:val="3C3C3B"/>
          <w:spacing w:val="30"/>
        </w:rPr>
        <w:t> </w:t>
      </w:r>
      <w:r>
        <w:rPr>
          <w:color w:val="3C3C3B"/>
        </w:rPr>
        <w:t>entre</w:t>
      </w:r>
      <w:r>
        <w:rPr>
          <w:color w:val="3C3C3B"/>
          <w:spacing w:val="30"/>
        </w:rPr>
        <w:t> </w:t>
      </w:r>
      <w:r>
        <w:rPr>
          <w:color w:val="3C3C3B"/>
        </w:rPr>
        <w:t>los</w:t>
      </w:r>
      <w:r>
        <w:rPr>
          <w:color w:val="3C3C3B"/>
          <w:spacing w:val="31"/>
        </w:rPr>
        <w:t> </w:t>
      </w:r>
      <w:r>
        <w:rPr>
          <w:color w:val="3C3C3B"/>
        </w:rPr>
        <w:t>20-40</w:t>
      </w:r>
      <w:r>
        <w:rPr>
          <w:color w:val="3C3C3B"/>
          <w:spacing w:val="30"/>
        </w:rPr>
        <w:t> </w:t>
      </w:r>
      <w:r>
        <w:rPr>
          <w:color w:val="3C3C3B"/>
        </w:rPr>
        <w:t>años,</w:t>
      </w:r>
      <w:r>
        <w:rPr>
          <w:color w:val="3C3C3B"/>
          <w:spacing w:val="23"/>
        </w:rPr>
        <w:t> </w:t>
      </w:r>
      <w:r>
        <w:rPr>
          <w:color w:val="3C3C3B"/>
        </w:rPr>
        <w:t>con</w:t>
      </w:r>
      <w:r>
        <w:rPr>
          <w:color w:val="3C3C3B"/>
          <w:spacing w:val="30"/>
        </w:rPr>
        <w:t> </w:t>
      </w:r>
      <w:r>
        <w:rPr>
          <w:color w:val="3C3C3B"/>
        </w:rPr>
        <w:t>predominio</w:t>
      </w:r>
    </w:p>
    <w:p>
      <w:pPr>
        <w:spacing w:after="0" w:line="302" w:lineRule="auto"/>
        <w:jc w:val="both"/>
        <w:sectPr>
          <w:type w:val="continuous"/>
          <w:pgSz w:w="11910" w:h="16840"/>
          <w:pgMar w:top="1580" w:bottom="280" w:left="0" w:right="0"/>
          <w:cols w:num="2" w:equalWidth="0">
            <w:col w:w="5732" w:space="40"/>
            <w:col w:w="6138"/>
          </w:cols>
        </w:sectPr>
      </w:pPr>
    </w:p>
    <w:p>
      <w:pPr>
        <w:pStyle w:val="BodyText"/>
        <w:spacing w:before="8"/>
        <w:rPr>
          <w:sz w:val="20"/>
        </w:rPr>
      </w:pPr>
    </w:p>
    <w:p>
      <w:pPr>
        <w:spacing w:after="0"/>
        <w:rPr>
          <w:sz w:val="20"/>
        </w:rPr>
        <w:sectPr>
          <w:pgSz w:w="11910" w:h="16840"/>
          <w:pgMar w:header="123" w:footer="577" w:top="1400" w:bottom="760" w:left="0" w:right="0"/>
        </w:sectPr>
      </w:pPr>
    </w:p>
    <w:p>
      <w:pPr>
        <w:pStyle w:val="BodyText"/>
        <w:spacing w:line="312" w:lineRule="auto" w:before="101"/>
        <w:ind w:left="1474" w:right="3"/>
        <w:jc w:val="both"/>
      </w:pPr>
      <w:r>
        <w:rPr/>
        <w:pict>
          <v:line style="position:absolute;mso-position-horizontal-relative:page;mso-position-vertical-relative:page;z-index:15804928" from="297.787811pt,83.055511pt" to="297.787811pt,788.031511pt" stroked="true" strokeweight=".3pt" strokecolor="#575756">
            <v:stroke dashstyle="dash"/>
            <w10:wrap type="none"/>
          </v:line>
        </w:pict>
      </w:r>
      <w:r>
        <w:rPr>
          <w:color w:val="3C3C3B"/>
        </w:rPr>
        <w:t>por el sexo masculino. Los pacientes suelen ser altos, del-</w:t>
      </w:r>
      <w:r>
        <w:rPr>
          <w:color w:val="3C3C3B"/>
          <w:spacing w:val="1"/>
        </w:rPr>
        <w:t> </w:t>
      </w:r>
      <w:r>
        <w:rPr>
          <w:color w:val="3C3C3B"/>
        </w:rPr>
        <w:t>gados y con frecuencia fumadores, aunque el tabaco no</w:t>
      </w:r>
      <w:r>
        <w:rPr>
          <w:color w:val="3C3C3B"/>
          <w:spacing w:val="1"/>
        </w:rPr>
        <w:t> </w:t>
      </w:r>
      <w:r>
        <w:rPr>
          <w:color w:val="3C3C3B"/>
        </w:rPr>
        <w:t>interviene en su patogenia. Se produce por ruptura de</w:t>
      </w:r>
      <w:r>
        <w:rPr>
          <w:color w:val="3C3C3B"/>
          <w:spacing w:val="1"/>
        </w:rPr>
        <w:t> </w:t>
      </w:r>
      <w:r>
        <w:rPr>
          <w:color w:val="3C3C3B"/>
        </w:rPr>
        <w:t>bullas apicales subpleurales. Tiene tendencia a la recidiva.</w:t>
      </w:r>
      <w:r>
        <w:rPr>
          <w:color w:val="3C3C3B"/>
          <w:spacing w:val="-46"/>
        </w:rPr>
        <w:t> </w:t>
      </w:r>
      <w:r>
        <w:rPr>
          <w:color w:val="3C3C3B"/>
        </w:rPr>
        <w:t>Tratamiento:</w:t>
      </w:r>
      <w:r>
        <w:rPr>
          <w:color w:val="3C3C3B"/>
          <w:spacing w:val="-10"/>
        </w:rPr>
        <w:t> </w:t>
      </w:r>
      <w:r>
        <w:rPr>
          <w:color w:val="3C3C3B"/>
        </w:rPr>
        <w:t>Si</w:t>
      </w:r>
      <w:r>
        <w:rPr>
          <w:color w:val="3C3C3B"/>
          <w:spacing w:val="-5"/>
        </w:rPr>
        <w:t> </w:t>
      </w:r>
      <w:r>
        <w:rPr>
          <w:color w:val="3C3C3B"/>
        </w:rPr>
        <w:t>se</w:t>
      </w:r>
      <w:r>
        <w:rPr>
          <w:color w:val="3C3C3B"/>
          <w:spacing w:val="-5"/>
        </w:rPr>
        <w:t> </w:t>
      </w:r>
      <w:r>
        <w:rPr>
          <w:color w:val="3C3C3B"/>
        </w:rPr>
        <w:t>trata</w:t>
      </w:r>
      <w:r>
        <w:rPr>
          <w:color w:val="3C3C3B"/>
          <w:spacing w:val="-5"/>
        </w:rPr>
        <w:t> </w:t>
      </w:r>
      <w:r>
        <w:rPr>
          <w:color w:val="3C3C3B"/>
        </w:rPr>
        <w:t>de</w:t>
      </w:r>
      <w:r>
        <w:rPr>
          <w:color w:val="3C3C3B"/>
          <w:spacing w:val="-4"/>
        </w:rPr>
        <w:t> </w:t>
      </w:r>
      <w:r>
        <w:rPr>
          <w:color w:val="3C3C3B"/>
        </w:rPr>
        <w:t>un</w:t>
      </w:r>
      <w:r>
        <w:rPr>
          <w:color w:val="3C3C3B"/>
          <w:spacing w:val="-5"/>
        </w:rPr>
        <w:t> </w:t>
      </w:r>
      <w:r>
        <w:rPr>
          <w:rFonts w:ascii="Tahoma" w:hAnsi="Tahoma"/>
          <w:b/>
          <w:color w:val="3C3C3B"/>
        </w:rPr>
        <w:t>neumotórax pequeño</w:t>
      </w:r>
      <w:r>
        <w:rPr>
          <w:rFonts w:ascii="Tahoma" w:hAnsi="Tahoma"/>
          <w:b/>
          <w:color w:val="3C3C3B"/>
          <w:spacing w:val="-1"/>
        </w:rPr>
        <w:t> </w:t>
      </w:r>
      <w:r>
        <w:rPr>
          <w:rFonts w:ascii="Tahoma" w:hAnsi="Tahoma"/>
          <w:b/>
          <w:color w:val="3C3C3B"/>
        </w:rPr>
        <w:t>con</w:t>
      </w:r>
      <w:r>
        <w:rPr>
          <w:rFonts w:ascii="Tahoma" w:hAnsi="Tahoma"/>
          <w:b/>
          <w:color w:val="3C3C3B"/>
          <w:spacing w:val="-44"/>
        </w:rPr>
        <w:t> </w:t>
      </w:r>
      <w:r>
        <w:rPr>
          <w:rFonts w:ascii="Tahoma" w:hAnsi="Tahoma"/>
          <w:b/>
          <w:color w:val="3C3C3B"/>
        </w:rPr>
        <w:t>síntomas</w:t>
      </w:r>
      <w:r>
        <w:rPr>
          <w:rFonts w:ascii="Tahoma" w:hAnsi="Tahoma"/>
          <w:b/>
          <w:color w:val="3C3C3B"/>
          <w:spacing w:val="1"/>
        </w:rPr>
        <w:t> </w:t>
      </w:r>
      <w:r>
        <w:rPr>
          <w:rFonts w:ascii="Tahoma" w:hAnsi="Tahoma"/>
          <w:b/>
          <w:color w:val="3C3C3B"/>
        </w:rPr>
        <w:t>mínimos</w:t>
      </w:r>
      <w:r>
        <w:rPr>
          <w:rFonts w:ascii="Tahoma" w:hAnsi="Tahoma"/>
          <w:b/>
          <w:color w:val="3C3C3B"/>
          <w:spacing w:val="1"/>
        </w:rPr>
        <w:t> </w:t>
      </w:r>
      <w:r>
        <w:rPr>
          <w:color w:val="3C3C3B"/>
        </w:rPr>
        <w:t>se</w:t>
      </w:r>
      <w:r>
        <w:rPr>
          <w:color w:val="3C3C3B"/>
          <w:spacing w:val="1"/>
        </w:rPr>
        <w:t> </w:t>
      </w:r>
      <w:r>
        <w:rPr>
          <w:color w:val="3C3C3B"/>
        </w:rPr>
        <w:t>indica</w:t>
      </w:r>
      <w:r>
        <w:rPr>
          <w:color w:val="3C3C3B"/>
          <w:spacing w:val="1"/>
        </w:rPr>
        <w:t> </w:t>
      </w:r>
      <w:r>
        <w:rPr>
          <w:color w:val="3C3C3B"/>
        </w:rPr>
        <w:t>observación</w:t>
      </w:r>
      <w:r>
        <w:rPr>
          <w:color w:val="3C3C3B"/>
          <w:spacing w:val="1"/>
        </w:rPr>
        <w:t> </w:t>
      </w:r>
      <w:r>
        <w:rPr>
          <w:color w:val="3C3C3B"/>
        </w:rPr>
        <w:t>durante</w:t>
      </w:r>
      <w:r>
        <w:rPr>
          <w:color w:val="3C3C3B"/>
          <w:spacing w:val="1"/>
        </w:rPr>
        <w:t> </w:t>
      </w:r>
      <w:r>
        <w:rPr>
          <w:color w:val="3C3C3B"/>
        </w:rPr>
        <w:t>3-6</w:t>
      </w:r>
      <w:r>
        <w:rPr>
          <w:color w:val="3C3C3B"/>
          <w:spacing w:val="1"/>
        </w:rPr>
        <w:t> </w:t>
      </w:r>
      <w:r>
        <w:rPr>
          <w:color w:val="3C3C3B"/>
        </w:rPr>
        <w:t>horas para descartar progresión del neumotórax. Si esta-</w:t>
      </w:r>
      <w:r>
        <w:rPr>
          <w:color w:val="3C3C3B"/>
          <w:spacing w:val="1"/>
        </w:rPr>
        <w:t> </w:t>
      </w:r>
      <w:r>
        <w:rPr>
          <w:color w:val="3C3C3B"/>
          <w:w w:val="95"/>
        </w:rPr>
        <w:t>mos ante un </w:t>
      </w:r>
      <w:r>
        <w:rPr>
          <w:rFonts w:ascii="Tahoma" w:hAnsi="Tahoma"/>
          <w:b/>
          <w:color w:val="3C3C3B"/>
          <w:w w:val="95"/>
        </w:rPr>
        <w:t>neumotórax grande (&gt; 20-30%) o sintomá-</w:t>
      </w:r>
      <w:r>
        <w:rPr>
          <w:rFonts w:ascii="Tahoma" w:hAnsi="Tahoma"/>
          <w:b/>
          <w:color w:val="3C3C3B"/>
          <w:spacing w:val="-42"/>
          <w:w w:val="95"/>
        </w:rPr>
        <w:t> </w:t>
      </w:r>
      <w:r>
        <w:rPr>
          <w:rFonts w:ascii="Tahoma" w:hAnsi="Tahoma"/>
          <w:b/>
          <w:color w:val="3C3C3B"/>
        </w:rPr>
        <w:t>tico </w:t>
      </w:r>
      <w:r>
        <w:rPr>
          <w:color w:val="3C3C3B"/>
        </w:rPr>
        <w:t>se requiere hospitalización y ver si el paciente está</w:t>
      </w:r>
      <w:r>
        <w:rPr>
          <w:color w:val="3C3C3B"/>
          <w:spacing w:val="1"/>
        </w:rPr>
        <w:t> </w:t>
      </w:r>
      <w:r>
        <w:rPr>
          <w:color w:val="3C3C3B"/>
        </w:rPr>
        <w:t>clínicamente estable (aspiración simple o colocación de un</w:t>
      </w:r>
      <w:r>
        <w:rPr>
          <w:color w:val="3C3C3B"/>
          <w:spacing w:val="-46"/>
        </w:rPr>
        <w:t> </w:t>
      </w:r>
      <w:r>
        <w:rPr>
          <w:color w:val="3C3C3B"/>
        </w:rPr>
        <w:t>catéter)</w:t>
      </w:r>
      <w:r>
        <w:rPr>
          <w:color w:val="3C3C3B"/>
          <w:spacing w:val="-12"/>
        </w:rPr>
        <w:t> </w:t>
      </w:r>
      <w:r>
        <w:rPr>
          <w:color w:val="3C3C3B"/>
        </w:rPr>
        <w:t>o</w:t>
      </w:r>
      <w:r>
        <w:rPr>
          <w:color w:val="3C3C3B"/>
          <w:spacing w:val="-12"/>
        </w:rPr>
        <w:t> </w:t>
      </w:r>
      <w:r>
        <w:rPr>
          <w:color w:val="3C3C3B"/>
        </w:rPr>
        <w:t>inestable</w:t>
      </w:r>
      <w:r>
        <w:rPr>
          <w:color w:val="3C3C3B"/>
          <w:spacing w:val="-12"/>
        </w:rPr>
        <w:t> </w:t>
      </w:r>
      <w:r>
        <w:rPr>
          <w:color w:val="3C3C3B"/>
        </w:rPr>
        <w:t>(colocación</w:t>
      </w:r>
      <w:r>
        <w:rPr>
          <w:color w:val="3C3C3B"/>
          <w:spacing w:val="-12"/>
        </w:rPr>
        <w:t> </w:t>
      </w:r>
      <w:r>
        <w:rPr>
          <w:color w:val="3C3C3B"/>
        </w:rPr>
        <w:t>de</w:t>
      </w:r>
      <w:r>
        <w:rPr>
          <w:color w:val="3C3C3B"/>
          <w:spacing w:val="-12"/>
        </w:rPr>
        <w:t> </w:t>
      </w:r>
      <w:r>
        <w:rPr>
          <w:color w:val="3C3C3B"/>
        </w:rPr>
        <w:t>un</w:t>
      </w:r>
      <w:r>
        <w:rPr>
          <w:color w:val="3C3C3B"/>
          <w:spacing w:val="-12"/>
        </w:rPr>
        <w:t> </w:t>
      </w:r>
      <w:r>
        <w:rPr>
          <w:color w:val="3C3C3B"/>
        </w:rPr>
        <w:t>tubo</w:t>
      </w:r>
      <w:r>
        <w:rPr>
          <w:color w:val="3C3C3B"/>
          <w:spacing w:val="-12"/>
        </w:rPr>
        <w:t> </w:t>
      </w:r>
      <w:r>
        <w:rPr>
          <w:color w:val="3C3C3B"/>
        </w:rPr>
        <w:t>de</w:t>
      </w:r>
      <w:r>
        <w:rPr>
          <w:color w:val="3C3C3B"/>
          <w:spacing w:val="-12"/>
        </w:rPr>
        <w:t> </w:t>
      </w:r>
      <w:r>
        <w:rPr>
          <w:color w:val="3C3C3B"/>
        </w:rPr>
        <w:t>drenaje</w:t>
      </w:r>
      <w:r>
        <w:rPr>
          <w:color w:val="3C3C3B"/>
          <w:spacing w:val="-12"/>
        </w:rPr>
        <w:t> </w:t>
      </w:r>
      <w:r>
        <w:rPr>
          <w:color w:val="3C3C3B"/>
        </w:rPr>
        <w:t>torá-</w:t>
      </w:r>
      <w:r>
        <w:rPr>
          <w:color w:val="3C3C3B"/>
          <w:spacing w:val="-46"/>
        </w:rPr>
        <w:t> </w:t>
      </w:r>
      <w:r>
        <w:rPr>
          <w:color w:val="3C3C3B"/>
        </w:rPr>
        <w:t>cico). Para la </w:t>
      </w:r>
      <w:r>
        <w:rPr>
          <w:rFonts w:ascii="Tahoma" w:hAnsi="Tahoma"/>
          <w:b/>
          <w:color w:val="3C3C3B"/>
        </w:rPr>
        <w:t>prevención de la recurrencia </w:t>
      </w:r>
      <w:r>
        <w:rPr>
          <w:color w:val="3C3C3B"/>
        </w:rPr>
        <w:t>(en los casos</w:t>
      </w:r>
      <w:r>
        <w:rPr>
          <w:color w:val="3C3C3B"/>
          <w:spacing w:val="-46"/>
        </w:rPr>
        <w:t> </w:t>
      </w:r>
      <w:r>
        <w:rPr>
          <w:color w:val="3C3C3B"/>
        </w:rPr>
        <w:t>de</w:t>
      </w:r>
      <w:r>
        <w:rPr>
          <w:color w:val="3C3C3B"/>
          <w:spacing w:val="-5"/>
        </w:rPr>
        <w:t> </w:t>
      </w:r>
      <w:r>
        <w:rPr>
          <w:color w:val="3C3C3B"/>
        </w:rPr>
        <w:t>segundo</w:t>
      </w:r>
      <w:r>
        <w:rPr>
          <w:color w:val="3C3C3B"/>
          <w:spacing w:val="-4"/>
        </w:rPr>
        <w:t> </w:t>
      </w:r>
      <w:r>
        <w:rPr>
          <w:color w:val="3C3C3B"/>
        </w:rPr>
        <w:t>episodio</w:t>
      </w:r>
      <w:r>
        <w:rPr>
          <w:color w:val="3C3C3B"/>
          <w:spacing w:val="-4"/>
        </w:rPr>
        <w:t> </w:t>
      </w:r>
      <w:r>
        <w:rPr>
          <w:color w:val="3C3C3B"/>
        </w:rPr>
        <w:t>o</w:t>
      </w:r>
      <w:r>
        <w:rPr>
          <w:color w:val="3C3C3B"/>
          <w:spacing w:val="-5"/>
        </w:rPr>
        <w:t> </w:t>
      </w:r>
      <w:r>
        <w:rPr>
          <w:color w:val="3C3C3B"/>
        </w:rPr>
        <w:t>de</w:t>
      </w:r>
      <w:r>
        <w:rPr>
          <w:color w:val="3C3C3B"/>
          <w:spacing w:val="-4"/>
        </w:rPr>
        <w:t> </w:t>
      </w:r>
      <w:r>
        <w:rPr>
          <w:color w:val="3C3C3B"/>
        </w:rPr>
        <w:t>primer</w:t>
      </w:r>
      <w:r>
        <w:rPr>
          <w:color w:val="3C3C3B"/>
          <w:spacing w:val="-4"/>
        </w:rPr>
        <w:t> </w:t>
      </w:r>
      <w:r>
        <w:rPr>
          <w:color w:val="3C3C3B"/>
        </w:rPr>
        <w:t>episodio</w:t>
      </w:r>
      <w:r>
        <w:rPr>
          <w:color w:val="3C3C3B"/>
          <w:spacing w:val="-5"/>
        </w:rPr>
        <w:t> </w:t>
      </w:r>
      <w:r>
        <w:rPr>
          <w:color w:val="3C3C3B"/>
        </w:rPr>
        <w:t>bilateral</w:t>
      </w:r>
      <w:r>
        <w:rPr>
          <w:color w:val="3C3C3B"/>
          <w:spacing w:val="-4"/>
        </w:rPr>
        <w:t> </w:t>
      </w:r>
      <w:r>
        <w:rPr>
          <w:color w:val="3C3C3B"/>
        </w:rPr>
        <w:t>simultá-</w:t>
      </w:r>
      <w:r>
        <w:rPr>
          <w:color w:val="3C3C3B"/>
          <w:spacing w:val="-46"/>
        </w:rPr>
        <w:t> </w:t>
      </w:r>
      <w:r>
        <w:rPr>
          <w:color w:val="3C3C3B"/>
        </w:rPr>
        <w:t>neo) el procedimiento de elección es la toracoscopia para</w:t>
      </w:r>
      <w:r>
        <w:rPr>
          <w:color w:val="3C3C3B"/>
          <w:spacing w:val="1"/>
        </w:rPr>
        <w:t> </w:t>
      </w:r>
      <w:r>
        <w:rPr>
          <w:color w:val="3C3C3B"/>
        </w:rPr>
        <w:t>resección</w:t>
      </w:r>
      <w:r>
        <w:rPr>
          <w:color w:val="3C3C3B"/>
          <w:spacing w:val="-1"/>
        </w:rPr>
        <w:t> </w:t>
      </w:r>
      <w:r>
        <w:rPr>
          <w:color w:val="3C3C3B"/>
        </w:rPr>
        <w:t>de</w:t>
      </w:r>
      <w:r>
        <w:rPr>
          <w:color w:val="3C3C3B"/>
          <w:spacing w:val="-1"/>
        </w:rPr>
        <w:t> </w:t>
      </w:r>
      <w:r>
        <w:rPr>
          <w:color w:val="3C3C3B"/>
        </w:rPr>
        <w:t>las bullas</w:t>
      </w:r>
      <w:r>
        <w:rPr>
          <w:color w:val="3C3C3B"/>
          <w:spacing w:val="-1"/>
        </w:rPr>
        <w:t> </w:t>
      </w:r>
      <w:r>
        <w:rPr>
          <w:color w:val="3C3C3B"/>
        </w:rPr>
        <w:t>subpleurales</w:t>
      </w:r>
      <w:r>
        <w:rPr>
          <w:color w:val="3C3C3B"/>
          <w:spacing w:val="-1"/>
        </w:rPr>
        <w:t> </w:t>
      </w:r>
      <w:r>
        <w:rPr>
          <w:color w:val="3C3C3B"/>
        </w:rPr>
        <w:t>y pleurodesis.</w:t>
      </w:r>
    </w:p>
    <w:p>
      <w:pPr>
        <w:pStyle w:val="BodyText"/>
        <w:spacing w:line="309" w:lineRule="auto"/>
        <w:ind w:left="1474" w:right="3" w:hanging="397"/>
        <w:jc w:val="both"/>
      </w:pPr>
      <w:r>
        <w:rPr>
          <w:rFonts w:ascii="Calibri Light" w:hAnsi="Calibri Light"/>
          <w:color w:val="3C3C3B"/>
        </w:rPr>
        <w:t>-   </w:t>
      </w:r>
      <w:r>
        <w:rPr>
          <w:rFonts w:ascii="Calibri Light" w:hAnsi="Calibri Light"/>
          <w:color w:val="3C3C3B"/>
          <w:spacing w:val="1"/>
        </w:rPr>
        <w:t> </w:t>
      </w:r>
      <w:r>
        <w:rPr>
          <w:rFonts w:ascii="Tahoma" w:hAnsi="Tahoma"/>
          <w:b/>
          <w:color w:val="3C3C3B"/>
        </w:rPr>
        <w:t>Secundario:</w:t>
      </w:r>
      <w:r>
        <w:rPr>
          <w:rFonts w:ascii="Tahoma" w:hAnsi="Tahoma"/>
          <w:b/>
          <w:color w:val="3C3C3B"/>
          <w:spacing w:val="46"/>
        </w:rPr>
        <w:t> </w:t>
      </w:r>
      <w:r>
        <w:rPr>
          <w:color w:val="3C3C3B"/>
        </w:rPr>
        <w:t>ocurre en pacientes con enfermedad pul-</w:t>
      </w:r>
      <w:r>
        <w:rPr>
          <w:color w:val="3C3C3B"/>
          <w:spacing w:val="1"/>
        </w:rPr>
        <w:t> </w:t>
      </w:r>
      <w:r>
        <w:rPr>
          <w:color w:val="3C3C3B"/>
        </w:rPr>
        <w:t>monar previa conocida, siendo la causa más frecuente la</w:t>
      </w:r>
      <w:r>
        <w:rPr>
          <w:color w:val="3C3C3B"/>
          <w:spacing w:val="1"/>
        </w:rPr>
        <w:t> </w:t>
      </w:r>
      <w:r>
        <w:rPr>
          <w:color w:val="3C3C3B"/>
        </w:rPr>
        <w:t>EPOC </w:t>
      </w:r>
      <w:r>
        <w:rPr>
          <w:rFonts w:ascii="Tahoma" w:hAnsi="Tahoma"/>
          <w:b/>
          <w:color w:val="208B97"/>
        </w:rPr>
        <w:t>(RMD, 10-94), </w:t>
      </w:r>
      <w:r>
        <w:rPr>
          <w:color w:val="3C3C3B"/>
        </w:rPr>
        <w:t>y predomina en ancianos. Requiere</w:t>
      </w:r>
      <w:r>
        <w:rPr>
          <w:color w:val="3C3C3B"/>
          <w:spacing w:val="1"/>
        </w:rPr>
        <w:t> </w:t>
      </w:r>
      <w:r>
        <w:rPr>
          <w:color w:val="3C3C3B"/>
        </w:rPr>
        <w:t>hospitalización</w:t>
      </w:r>
      <w:r>
        <w:rPr>
          <w:color w:val="3C3C3B"/>
          <w:spacing w:val="-3"/>
        </w:rPr>
        <w:t> </w:t>
      </w:r>
      <w:r>
        <w:rPr>
          <w:color w:val="3C3C3B"/>
        </w:rPr>
        <w:t>y</w:t>
      </w:r>
      <w:r>
        <w:rPr>
          <w:color w:val="3C3C3B"/>
          <w:spacing w:val="-3"/>
        </w:rPr>
        <w:t> </w:t>
      </w:r>
      <w:r>
        <w:rPr>
          <w:color w:val="3C3C3B"/>
        </w:rPr>
        <w:t>en</w:t>
      </w:r>
      <w:r>
        <w:rPr>
          <w:color w:val="3C3C3B"/>
          <w:spacing w:val="-2"/>
        </w:rPr>
        <w:t> </w:t>
      </w:r>
      <w:r>
        <w:rPr>
          <w:color w:val="3C3C3B"/>
        </w:rPr>
        <w:t>su</w:t>
      </w:r>
      <w:r>
        <w:rPr>
          <w:color w:val="3C3C3B"/>
          <w:spacing w:val="-3"/>
        </w:rPr>
        <w:t> </w:t>
      </w:r>
      <w:r>
        <w:rPr>
          <w:color w:val="3C3C3B"/>
        </w:rPr>
        <w:t>manejo</w:t>
      </w:r>
      <w:r>
        <w:rPr>
          <w:color w:val="3C3C3B"/>
          <w:spacing w:val="-2"/>
        </w:rPr>
        <w:t> </w:t>
      </w:r>
      <w:r>
        <w:rPr>
          <w:color w:val="3C3C3B"/>
        </w:rPr>
        <w:t>entran</w:t>
      </w:r>
      <w:r>
        <w:rPr>
          <w:color w:val="3C3C3B"/>
          <w:spacing w:val="-3"/>
        </w:rPr>
        <w:t> </w:t>
      </w:r>
      <w:r>
        <w:rPr>
          <w:color w:val="3C3C3B"/>
        </w:rPr>
        <w:t>en</w:t>
      </w:r>
      <w:r>
        <w:rPr>
          <w:color w:val="3C3C3B"/>
          <w:spacing w:val="-3"/>
        </w:rPr>
        <w:t> </w:t>
      </w:r>
      <w:r>
        <w:rPr>
          <w:color w:val="3C3C3B"/>
        </w:rPr>
        <w:t>juego</w:t>
      </w:r>
      <w:r>
        <w:rPr>
          <w:color w:val="3C3C3B"/>
          <w:spacing w:val="-2"/>
        </w:rPr>
        <w:t> </w:t>
      </w:r>
      <w:r>
        <w:rPr>
          <w:color w:val="3C3C3B"/>
        </w:rPr>
        <w:t>varias</w:t>
      </w:r>
      <w:r>
        <w:rPr>
          <w:color w:val="3C3C3B"/>
          <w:spacing w:val="-3"/>
        </w:rPr>
        <w:t> </w:t>
      </w:r>
      <w:r>
        <w:rPr>
          <w:color w:val="3C3C3B"/>
        </w:rPr>
        <w:t>posi-</w:t>
      </w:r>
      <w:r>
        <w:rPr>
          <w:color w:val="3C3C3B"/>
          <w:spacing w:val="-46"/>
        </w:rPr>
        <w:t> </w:t>
      </w:r>
      <w:r>
        <w:rPr>
          <w:color w:val="3C3C3B"/>
        </w:rPr>
        <w:t>bilidades</w:t>
      </w:r>
      <w:r>
        <w:rPr>
          <w:color w:val="3C3C3B"/>
          <w:spacing w:val="-4"/>
        </w:rPr>
        <w:t> </w:t>
      </w:r>
      <w:r>
        <w:rPr>
          <w:color w:val="3C3C3B"/>
        </w:rPr>
        <w:t>según</w:t>
      </w:r>
      <w:r>
        <w:rPr>
          <w:color w:val="3C3C3B"/>
          <w:spacing w:val="-3"/>
        </w:rPr>
        <w:t> </w:t>
      </w:r>
      <w:r>
        <w:rPr>
          <w:color w:val="3C3C3B"/>
        </w:rPr>
        <w:t>las</w:t>
      </w:r>
      <w:r>
        <w:rPr>
          <w:color w:val="3C3C3B"/>
          <w:spacing w:val="-3"/>
        </w:rPr>
        <w:t> </w:t>
      </w:r>
      <w:r>
        <w:rPr>
          <w:color w:val="3C3C3B"/>
        </w:rPr>
        <w:t>características</w:t>
      </w:r>
      <w:r>
        <w:rPr>
          <w:color w:val="3C3C3B"/>
          <w:spacing w:val="-3"/>
        </w:rPr>
        <w:t> </w:t>
      </w:r>
      <w:r>
        <w:rPr>
          <w:color w:val="3C3C3B"/>
        </w:rPr>
        <w:t>del</w:t>
      </w:r>
      <w:r>
        <w:rPr>
          <w:color w:val="3C3C3B"/>
          <w:spacing w:val="-3"/>
        </w:rPr>
        <w:t> </w:t>
      </w:r>
      <w:r>
        <w:rPr>
          <w:color w:val="3C3C3B"/>
        </w:rPr>
        <w:t>paciente.</w:t>
      </w:r>
    </w:p>
    <w:p>
      <w:pPr>
        <w:pStyle w:val="BodyText"/>
        <w:rPr>
          <w:sz w:val="21"/>
        </w:rPr>
      </w:pPr>
    </w:p>
    <w:p>
      <w:pPr>
        <w:pStyle w:val="ListParagraph"/>
        <w:numPr>
          <w:ilvl w:val="1"/>
          <w:numId w:val="18"/>
        </w:numPr>
        <w:tabs>
          <w:tab w:pos="1078" w:val="left" w:leader="none"/>
        </w:tabs>
        <w:spacing w:line="314" w:lineRule="auto" w:before="0" w:after="0"/>
        <w:ind w:left="1077" w:right="0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Neumotórax hipertensivo (a tensión): </w:t>
      </w:r>
      <w:r>
        <w:rPr>
          <w:color w:val="3C3C3B"/>
          <w:sz w:val="16"/>
        </w:rPr>
        <w:t>es una complicación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muy grave que ocurre de forma aguda, se produce por un meca-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nismo</w:t>
      </w:r>
      <w:r>
        <w:rPr>
          <w:color w:val="3C3C3B"/>
          <w:spacing w:val="-8"/>
          <w:sz w:val="16"/>
        </w:rPr>
        <w:t> </w:t>
      </w:r>
      <w:r>
        <w:rPr>
          <w:color w:val="3C3C3B"/>
          <w:sz w:val="16"/>
        </w:rPr>
        <w:t>valvular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que</w:t>
      </w:r>
      <w:r>
        <w:rPr>
          <w:color w:val="3C3C3B"/>
          <w:spacing w:val="-8"/>
          <w:sz w:val="16"/>
        </w:rPr>
        <w:t> </w:t>
      </w:r>
      <w:r>
        <w:rPr>
          <w:color w:val="3C3C3B"/>
          <w:sz w:val="16"/>
        </w:rPr>
        <w:t>permite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-8"/>
          <w:sz w:val="16"/>
        </w:rPr>
        <w:t> </w:t>
      </w:r>
      <w:r>
        <w:rPr>
          <w:color w:val="3C3C3B"/>
          <w:sz w:val="16"/>
        </w:rPr>
        <w:t>entrada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8"/>
          <w:sz w:val="16"/>
        </w:rPr>
        <w:t> </w:t>
      </w:r>
      <w:r>
        <w:rPr>
          <w:color w:val="3C3C3B"/>
          <w:sz w:val="16"/>
        </w:rPr>
        <w:t>aire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en</w:t>
      </w:r>
      <w:r>
        <w:rPr>
          <w:color w:val="3C3C3B"/>
          <w:spacing w:val="-8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cavidad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pleu-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ral pero impide su salida, produciéndose, por tanto, un colapso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pulmonar</w:t>
      </w:r>
      <w:r>
        <w:rPr>
          <w:color w:val="3C3C3B"/>
          <w:spacing w:val="-10"/>
          <w:sz w:val="16"/>
        </w:rPr>
        <w:t> </w:t>
      </w:r>
      <w:r>
        <w:rPr>
          <w:color w:val="3C3C3B"/>
          <w:sz w:val="16"/>
        </w:rPr>
        <w:t>total</w:t>
      </w:r>
      <w:r>
        <w:rPr>
          <w:color w:val="3C3C3B"/>
          <w:spacing w:val="-9"/>
          <w:sz w:val="16"/>
        </w:rPr>
        <w:t> </w:t>
      </w:r>
      <w:r>
        <w:rPr>
          <w:color w:val="3C3C3B"/>
          <w:sz w:val="16"/>
        </w:rPr>
        <w:t>con</w:t>
      </w:r>
      <w:r>
        <w:rPr>
          <w:color w:val="3C3C3B"/>
          <w:spacing w:val="-10"/>
          <w:sz w:val="16"/>
        </w:rPr>
        <w:t> </w:t>
      </w:r>
      <w:r>
        <w:rPr>
          <w:color w:val="3C3C3B"/>
          <w:sz w:val="16"/>
        </w:rPr>
        <w:t>desplazamiento</w:t>
      </w:r>
      <w:r>
        <w:rPr>
          <w:color w:val="3C3C3B"/>
          <w:spacing w:val="-9"/>
          <w:sz w:val="16"/>
        </w:rPr>
        <w:t> </w:t>
      </w:r>
      <w:r>
        <w:rPr>
          <w:color w:val="3C3C3B"/>
          <w:sz w:val="16"/>
        </w:rPr>
        <w:t>contralateral</w:t>
      </w:r>
      <w:r>
        <w:rPr>
          <w:color w:val="3C3C3B"/>
          <w:spacing w:val="-9"/>
          <w:sz w:val="16"/>
        </w:rPr>
        <w:t> </w:t>
      </w:r>
      <w:r>
        <w:rPr>
          <w:color w:val="3C3C3B"/>
          <w:sz w:val="16"/>
        </w:rPr>
        <w:t>del</w:t>
      </w:r>
      <w:r>
        <w:rPr>
          <w:color w:val="3C3C3B"/>
          <w:spacing w:val="-10"/>
          <w:sz w:val="16"/>
        </w:rPr>
        <w:t> </w:t>
      </w:r>
      <w:r>
        <w:rPr>
          <w:color w:val="3C3C3B"/>
          <w:sz w:val="16"/>
        </w:rPr>
        <w:t>mediastino.</w:t>
      </w:r>
      <w:r>
        <w:rPr>
          <w:color w:val="3C3C3B"/>
          <w:spacing w:val="-46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Tratamiento: </w:t>
      </w:r>
      <w:r>
        <w:rPr>
          <w:color w:val="3C3C3B"/>
          <w:sz w:val="16"/>
        </w:rPr>
        <w:t>se trata de una emergencia médica. Se debe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colocar un tubo de drenaje torácico, si no es posible y al tra-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tarse de una emergencia médica se debe insertar de inmediato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un catéter en el espacio pleural a través del segundo espacio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intercostal anterior, línea axilar media, hasta que se pueda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colocar</w:t>
      </w:r>
      <w:r>
        <w:rPr>
          <w:color w:val="3C3C3B"/>
          <w:spacing w:val="-1"/>
          <w:sz w:val="16"/>
        </w:rPr>
        <w:t> </w:t>
      </w:r>
      <w:r>
        <w:rPr>
          <w:color w:val="3C3C3B"/>
          <w:sz w:val="16"/>
        </w:rPr>
        <w:t>el</w:t>
      </w:r>
      <w:r>
        <w:rPr>
          <w:color w:val="3C3C3B"/>
          <w:spacing w:val="-1"/>
          <w:sz w:val="16"/>
        </w:rPr>
        <w:t> </w:t>
      </w:r>
      <w:r>
        <w:rPr>
          <w:color w:val="3C3C3B"/>
          <w:sz w:val="16"/>
        </w:rPr>
        <w:t>tubo.</w:t>
      </w:r>
    </w:p>
    <w:p>
      <w:pPr>
        <w:pStyle w:val="ListParagraph"/>
        <w:numPr>
          <w:ilvl w:val="1"/>
          <w:numId w:val="18"/>
        </w:numPr>
        <w:tabs>
          <w:tab w:pos="1078" w:val="left" w:leader="none"/>
        </w:tabs>
        <w:spacing w:line="309" w:lineRule="auto" w:before="0" w:after="0"/>
        <w:ind w:left="1077" w:right="4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Neumotórax catamenial: </w:t>
      </w:r>
      <w:r>
        <w:rPr>
          <w:color w:val="3C3C3B"/>
          <w:sz w:val="16"/>
        </w:rPr>
        <w:t>ocurre en relación con la menstrua-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ción. Aparece en mujeres mayores de 25 años. Es frecuente la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recidiva.</w:t>
      </w:r>
      <w:r>
        <w:rPr>
          <w:color w:val="3C3C3B"/>
          <w:spacing w:val="-12"/>
          <w:sz w:val="16"/>
        </w:rPr>
        <w:t> </w:t>
      </w:r>
      <w:r>
        <w:rPr>
          <w:color w:val="3C3C3B"/>
          <w:sz w:val="16"/>
        </w:rPr>
        <w:t>Se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trata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con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anovulatorios,</w:t>
      </w:r>
      <w:r>
        <w:rPr>
          <w:color w:val="3C3C3B"/>
          <w:spacing w:val="-11"/>
          <w:sz w:val="16"/>
        </w:rPr>
        <w:t> </w:t>
      </w:r>
      <w:r>
        <w:rPr>
          <w:color w:val="3C3C3B"/>
          <w:sz w:val="16"/>
        </w:rPr>
        <w:t>y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si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recidiva,</w:t>
      </w:r>
      <w:r>
        <w:rPr>
          <w:color w:val="3C3C3B"/>
          <w:spacing w:val="-11"/>
          <w:sz w:val="16"/>
        </w:rPr>
        <w:t> </w:t>
      </w:r>
      <w:r>
        <w:rPr>
          <w:color w:val="3C3C3B"/>
          <w:sz w:val="16"/>
        </w:rPr>
        <w:t>pleurodesis.</w:t>
      </w:r>
    </w:p>
    <w:p>
      <w:pPr>
        <w:pStyle w:val="BodyText"/>
        <w:spacing w:before="6"/>
        <w:rPr>
          <w:sz w:val="15"/>
        </w:rPr>
      </w:pPr>
    </w:p>
    <w:p>
      <w:pPr>
        <w:pStyle w:val="Heading6"/>
        <w:spacing w:before="0"/>
        <w:ind w:left="680"/>
      </w:pPr>
      <w:r>
        <w:rPr>
          <w:color w:val="E58D42"/>
        </w:rPr>
        <w:t>Hemotórax</w:t>
      </w:r>
    </w:p>
    <w:p>
      <w:pPr>
        <w:pStyle w:val="BodyText"/>
        <w:spacing w:before="6"/>
        <w:rPr>
          <w:rFonts w:ascii="Tahoma"/>
          <w:b/>
          <w:sz w:val="24"/>
        </w:rPr>
      </w:pPr>
    </w:p>
    <w:p>
      <w:pPr>
        <w:pStyle w:val="BodyText"/>
        <w:spacing w:line="316" w:lineRule="auto" w:before="1"/>
        <w:ind w:left="680" w:right="3"/>
        <w:jc w:val="both"/>
      </w:pPr>
      <w:r>
        <w:rPr>
          <w:color w:val="3C3C3B"/>
        </w:rPr>
        <w:t>Se define como un derrame con hematocrito mayor o igual al 50% del</w:t>
      </w:r>
      <w:r>
        <w:rPr>
          <w:color w:val="3C3C3B"/>
          <w:spacing w:val="1"/>
        </w:rPr>
        <w:t> </w:t>
      </w:r>
      <w:r>
        <w:rPr>
          <w:color w:val="3C3C3B"/>
        </w:rPr>
        <w:t>valor</w:t>
      </w:r>
      <w:r>
        <w:rPr>
          <w:color w:val="3C3C3B"/>
          <w:spacing w:val="-1"/>
        </w:rPr>
        <w:t> </w:t>
      </w:r>
      <w:r>
        <w:rPr>
          <w:color w:val="3C3C3B"/>
        </w:rPr>
        <w:t>en</w:t>
      </w:r>
      <w:r>
        <w:rPr>
          <w:color w:val="3C3C3B"/>
          <w:spacing w:val="-1"/>
        </w:rPr>
        <w:t> </w:t>
      </w:r>
      <w:r>
        <w:rPr>
          <w:color w:val="3C3C3B"/>
        </w:rPr>
        <w:t>sangre</w:t>
      </w:r>
      <w:r>
        <w:rPr>
          <w:color w:val="3C3C3B"/>
          <w:spacing w:val="-1"/>
        </w:rPr>
        <w:t> </w:t>
      </w:r>
      <w:r>
        <w:rPr>
          <w:color w:val="3C3C3B"/>
        </w:rPr>
        <w:t>(la</w:t>
      </w:r>
      <w:r>
        <w:rPr>
          <w:color w:val="3C3C3B"/>
          <w:spacing w:val="-1"/>
        </w:rPr>
        <w:t> </w:t>
      </w:r>
      <w:r>
        <w:rPr>
          <w:color w:val="3C3C3B"/>
        </w:rPr>
        <w:t>causa</w:t>
      </w:r>
      <w:r>
        <w:rPr>
          <w:color w:val="3C3C3B"/>
          <w:spacing w:val="-1"/>
        </w:rPr>
        <w:t> </w:t>
      </w:r>
      <w:r>
        <w:rPr>
          <w:color w:val="3C3C3B"/>
        </w:rPr>
        <w:t>más</w:t>
      </w:r>
      <w:r>
        <w:rPr>
          <w:color w:val="3C3C3B"/>
          <w:spacing w:val="-1"/>
        </w:rPr>
        <w:t> </w:t>
      </w:r>
      <w:r>
        <w:rPr>
          <w:color w:val="3C3C3B"/>
        </w:rPr>
        <w:t>frecuente</w:t>
      </w:r>
      <w:r>
        <w:rPr>
          <w:color w:val="3C3C3B"/>
          <w:spacing w:val="-1"/>
        </w:rPr>
        <w:t> </w:t>
      </w:r>
      <w:r>
        <w:rPr>
          <w:color w:val="3C3C3B"/>
        </w:rPr>
        <w:t>es</w:t>
      </w:r>
      <w:r>
        <w:rPr>
          <w:color w:val="3C3C3B"/>
          <w:spacing w:val="-1"/>
        </w:rPr>
        <w:t> </w:t>
      </w:r>
      <w:r>
        <w:rPr>
          <w:color w:val="3C3C3B"/>
        </w:rPr>
        <w:t>el traumatismo),</w:t>
      </w:r>
      <w:r>
        <w:rPr>
          <w:color w:val="3C3C3B"/>
          <w:spacing w:val="-8"/>
        </w:rPr>
        <w:t> </w:t>
      </w:r>
      <w:r>
        <w:rPr>
          <w:color w:val="3C3C3B"/>
        </w:rPr>
        <w:t>es</w:t>
      </w:r>
      <w:r>
        <w:rPr>
          <w:color w:val="3C3C3B"/>
          <w:spacing w:val="-1"/>
        </w:rPr>
        <w:t> </w:t>
      </w:r>
      <w:r>
        <w:rPr>
          <w:color w:val="3C3C3B"/>
        </w:rPr>
        <w:t>indica-</w:t>
      </w:r>
      <w:r>
        <w:rPr>
          <w:color w:val="3C3C3B"/>
          <w:spacing w:val="-46"/>
        </w:rPr>
        <w:t> </w:t>
      </w:r>
      <w:r>
        <w:rPr>
          <w:color w:val="3C3C3B"/>
        </w:rPr>
        <w:t>ción</w:t>
      </w:r>
      <w:r>
        <w:rPr>
          <w:color w:val="3C3C3B"/>
          <w:spacing w:val="-4"/>
        </w:rPr>
        <w:t> </w:t>
      </w:r>
      <w:r>
        <w:rPr>
          <w:color w:val="3C3C3B"/>
        </w:rPr>
        <w:t>siempre</w:t>
      </w:r>
      <w:r>
        <w:rPr>
          <w:color w:val="3C3C3B"/>
          <w:spacing w:val="-4"/>
        </w:rPr>
        <w:t> </w:t>
      </w:r>
      <w:r>
        <w:rPr>
          <w:color w:val="3C3C3B"/>
        </w:rPr>
        <w:t>de</w:t>
      </w:r>
      <w:r>
        <w:rPr>
          <w:color w:val="3C3C3B"/>
          <w:spacing w:val="-4"/>
        </w:rPr>
        <w:t> </w:t>
      </w:r>
      <w:r>
        <w:rPr>
          <w:color w:val="3C3C3B"/>
        </w:rPr>
        <w:t>tubo</w:t>
      </w:r>
      <w:r>
        <w:rPr>
          <w:color w:val="3C3C3B"/>
          <w:spacing w:val="-3"/>
        </w:rPr>
        <w:t> </w:t>
      </w:r>
      <w:r>
        <w:rPr>
          <w:color w:val="3C3C3B"/>
        </w:rPr>
        <w:t>de</w:t>
      </w:r>
      <w:r>
        <w:rPr>
          <w:color w:val="3C3C3B"/>
          <w:spacing w:val="-4"/>
        </w:rPr>
        <w:t> </w:t>
      </w:r>
      <w:r>
        <w:rPr>
          <w:color w:val="3C3C3B"/>
        </w:rPr>
        <w:t>drenaje</w:t>
      </w:r>
      <w:r>
        <w:rPr>
          <w:color w:val="3C3C3B"/>
          <w:spacing w:val="-4"/>
        </w:rPr>
        <w:t> </w:t>
      </w:r>
      <w:r>
        <w:rPr>
          <w:color w:val="3C3C3B"/>
        </w:rPr>
        <w:t>torácico</w:t>
      </w:r>
      <w:r>
        <w:rPr>
          <w:color w:val="3C3C3B"/>
          <w:spacing w:val="-3"/>
        </w:rPr>
        <w:t> </w:t>
      </w:r>
      <w:r>
        <w:rPr>
          <w:color w:val="3C3C3B"/>
        </w:rPr>
        <w:t>y</w:t>
      </w:r>
      <w:r>
        <w:rPr>
          <w:color w:val="3C3C3B"/>
          <w:spacing w:val="-4"/>
        </w:rPr>
        <w:t> </w:t>
      </w:r>
      <w:r>
        <w:rPr>
          <w:color w:val="3C3C3B"/>
        </w:rPr>
        <w:t>de</w:t>
      </w:r>
      <w:r>
        <w:rPr>
          <w:color w:val="3C3C3B"/>
          <w:spacing w:val="-4"/>
        </w:rPr>
        <w:t> </w:t>
      </w:r>
      <w:r>
        <w:rPr>
          <w:color w:val="3C3C3B"/>
        </w:rPr>
        <w:t>cirugía</w:t>
      </w:r>
      <w:r>
        <w:rPr>
          <w:color w:val="3C3C3B"/>
          <w:spacing w:val="-4"/>
        </w:rPr>
        <w:t> </w:t>
      </w:r>
      <w:r>
        <w:rPr>
          <w:color w:val="3C3C3B"/>
        </w:rPr>
        <w:t>si</w:t>
      </w:r>
      <w:r>
        <w:rPr>
          <w:color w:val="3C3C3B"/>
          <w:spacing w:val="-3"/>
        </w:rPr>
        <w:t> </w:t>
      </w:r>
      <w:r>
        <w:rPr>
          <w:color w:val="3C3C3B"/>
        </w:rPr>
        <w:t>se</w:t>
      </w:r>
      <w:r>
        <w:rPr>
          <w:color w:val="3C3C3B"/>
          <w:spacing w:val="-4"/>
        </w:rPr>
        <w:t> </w:t>
      </w:r>
      <w:r>
        <w:rPr>
          <w:color w:val="3C3C3B"/>
        </w:rPr>
        <w:t>objetiva</w:t>
      </w:r>
      <w:r>
        <w:rPr>
          <w:color w:val="3C3C3B"/>
          <w:spacing w:val="-4"/>
        </w:rPr>
        <w:t> </w:t>
      </w:r>
      <w:r>
        <w:rPr>
          <w:color w:val="3C3C3B"/>
        </w:rPr>
        <w:t>un</w:t>
      </w:r>
      <w:r>
        <w:rPr>
          <w:color w:val="3C3C3B"/>
          <w:spacing w:val="-45"/>
        </w:rPr>
        <w:t> </w:t>
      </w:r>
      <w:r>
        <w:rPr>
          <w:color w:val="3C3C3B"/>
        </w:rPr>
        <w:t>sangrado</w:t>
      </w:r>
      <w:r>
        <w:rPr>
          <w:color w:val="3C3C3B"/>
          <w:spacing w:val="-4"/>
        </w:rPr>
        <w:t> </w:t>
      </w:r>
      <w:r>
        <w:rPr>
          <w:color w:val="3C3C3B"/>
        </w:rPr>
        <w:t>superior</w:t>
      </w:r>
      <w:r>
        <w:rPr>
          <w:color w:val="3C3C3B"/>
          <w:spacing w:val="-4"/>
        </w:rPr>
        <w:t> </w:t>
      </w:r>
      <w:r>
        <w:rPr>
          <w:color w:val="3C3C3B"/>
        </w:rPr>
        <w:t>a</w:t>
      </w:r>
      <w:r>
        <w:rPr>
          <w:color w:val="3C3C3B"/>
          <w:spacing w:val="-3"/>
        </w:rPr>
        <w:t> </w:t>
      </w:r>
      <w:r>
        <w:rPr>
          <w:color w:val="3C3C3B"/>
        </w:rPr>
        <w:t>200</w:t>
      </w:r>
      <w:r>
        <w:rPr>
          <w:color w:val="3C3C3B"/>
          <w:spacing w:val="-4"/>
        </w:rPr>
        <w:t> </w:t>
      </w:r>
      <w:r>
        <w:rPr>
          <w:color w:val="3C3C3B"/>
        </w:rPr>
        <w:t>ml/h.</w:t>
      </w:r>
    </w:p>
    <w:p>
      <w:pPr>
        <w:pStyle w:val="BodyText"/>
        <w:spacing w:before="4"/>
        <w:rPr>
          <w:sz w:val="15"/>
        </w:rPr>
      </w:pPr>
    </w:p>
    <w:p>
      <w:pPr>
        <w:pStyle w:val="Heading6"/>
        <w:spacing w:before="1"/>
        <w:ind w:left="680"/>
      </w:pPr>
      <w:r>
        <w:rPr>
          <w:color w:val="E58D42"/>
        </w:rPr>
        <w:t>Quilotórax</w:t>
      </w:r>
    </w:p>
    <w:p>
      <w:pPr>
        <w:pStyle w:val="BodyText"/>
        <w:spacing w:before="6"/>
        <w:rPr>
          <w:rFonts w:ascii="Tahoma"/>
          <w:b/>
          <w:sz w:val="24"/>
        </w:rPr>
      </w:pPr>
    </w:p>
    <w:p>
      <w:pPr>
        <w:pStyle w:val="BodyText"/>
        <w:spacing w:line="314" w:lineRule="auto"/>
        <w:ind w:left="680"/>
        <w:jc w:val="both"/>
        <w:rPr>
          <w:rFonts w:ascii="Tahoma" w:hAnsi="Tahoma"/>
          <w:b/>
        </w:rPr>
      </w:pPr>
      <w:r>
        <w:rPr>
          <w:color w:val="3C3C3B"/>
        </w:rPr>
        <w:t>Se</w:t>
      </w:r>
      <w:r>
        <w:rPr>
          <w:color w:val="3C3C3B"/>
          <w:spacing w:val="-1"/>
        </w:rPr>
        <w:t> </w:t>
      </w:r>
      <w:r>
        <w:rPr>
          <w:color w:val="3C3C3B"/>
        </w:rPr>
        <w:t>define</w:t>
      </w:r>
      <w:r>
        <w:rPr>
          <w:color w:val="3C3C3B"/>
          <w:spacing w:val="-1"/>
        </w:rPr>
        <w:t> </w:t>
      </w:r>
      <w:r>
        <w:rPr>
          <w:color w:val="3C3C3B"/>
        </w:rPr>
        <w:t>por</w:t>
      </w:r>
      <w:r>
        <w:rPr>
          <w:color w:val="3C3C3B"/>
          <w:spacing w:val="-1"/>
        </w:rPr>
        <w:t> </w:t>
      </w:r>
      <w:r>
        <w:rPr>
          <w:color w:val="3C3C3B"/>
        </w:rPr>
        <w:t>la</w:t>
      </w:r>
      <w:r>
        <w:rPr>
          <w:color w:val="3C3C3B"/>
          <w:spacing w:val="-1"/>
        </w:rPr>
        <w:t> </w:t>
      </w:r>
      <w:r>
        <w:rPr>
          <w:color w:val="3C3C3B"/>
        </w:rPr>
        <w:t>presencia</w:t>
      </w:r>
      <w:r>
        <w:rPr>
          <w:color w:val="3C3C3B"/>
          <w:spacing w:val="-1"/>
        </w:rPr>
        <w:t> </w:t>
      </w:r>
      <w:r>
        <w:rPr>
          <w:color w:val="3C3C3B"/>
        </w:rPr>
        <w:t>de</w:t>
      </w:r>
      <w:r>
        <w:rPr>
          <w:color w:val="3C3C3B"/>
          <w:spacing w:val="-1"/>
        </w:rPr>
        <w:t> </w:t>
      </w:r>
      <w:r>
        <w:rPr>
          <w:color w:val="3C3C3B"/>
        </w:rPr>
        <w:t>linfa</w:t>
      </w:r>
      <w:r>
        <w:rPr>
          <w:color w:val="3C3C3B"/>
          <w:spacing w:val="-1"/>
        </w:rPr>
        <w:t> </w:t>
      </w:r>
      <w:r>
        <w:rPr>
          <w:color w:val="3C3C3B"/>
        </w:rPr>
        <w:t>en</w:t>
      </w:r>
      <w:r>
        <w:rPr>
          <w:color w:val="3C3C3B"/>
          <w:spacing w:val="-1"/>
        </w:rPr>
        <w:t> </w:t>
      </w:r>
      <w:r>
        <w:rPr>
          <w:color w:val="3C3C3B"/>
        </w:rPr>
        <w:t>el</w:t>
      </w:r>
      <w:r>
        <w:rPr>
          <w:color w:val="3C3C3B"/>
          <w:spacing w:val="-1"/>
        </w:rPr>
        <w:t> </w:t>
      </w:r>
      <w:r>
        <w:rPr>
          <w:color w:val="3C3C3B"/>
        </w:rPr>
        <w:t>espacio</w:t>
      </w:r>
      <w:r>
        <w:rPr>
          <w:color w:val="3C3C3B"/>
          <w:spacing w:val="-1"/>
        </w:rPr>
        <w:t> </w:t>
      </w:r>
      <w:r>
        <w:rPr>
          <w:color w:val="3C3C3B"/>
        </w:rPr>
        <w:t>pleural.</w:t>
      </w:r>
      <w:r>
        <w:rPr>
          <w:color w:val="3C3C3B"/>
          <w:spacing w:val="-8"/>
        </w:rPr>
        <w:t> </w:t>
      </w:r>
      <w:r>
        <w:rPr>
          <w:color w:val="3C3C3B"/>
        </w:rPr>
        <w:t>La</w:t>
      </w:r>
      <w:r>
        <w:rPr>
          <w:color w:val="3C3C3B"/>
          <w:spacing w:val="-1"/>
        </w:rPr>
        <w:t> </w:t>
      </w:r>
      <w:r>
        <w:rPr>
          <w:color w:val="3C3C3B"/>
        </w:rPr>
        <w:t>causa</w:t>
      </w:r>
      <w:r>
        <w:rPr>
          <w:color w:val="3C3C3B"/>
          <w:spacing w:val="-1"/>
        </w:rPr>
        <w:t> </w:t>
      </w:r>
      <w:r>
        <w:rPr>
          <w:color w:val="3C3C3B"/>
        </w:rPr>
        <w:t>más</w:t>
      </w:r>
      <w:r>
        <w:rPr>
          <w:color w:val="3C3C3B"/>
          <w:spacing w:val="-46"/>
        </w:rPr>
        <w:t> </w:t>
      </w:r>
      <w:r>
        <w:rPr>
          <w:color w:val="3C3C3B"/>
        </w:rPr>
        <w:t>frecuente es la rotura del conducto torácico por traumatismo o ciru-</w:t>
      </w:r>
      <w:r>
        <w:rPr>
          <w:color w:val="3C3C3B"/>
          <w:spacing w:val="1"/>
        </w:rPr>
        <w:t> </w:t>
      </w:r>
      <w:r>
        <w:rPr>
          <w:color w:val="3C3C3B"/>
        </w:rPr>
        <w:t>gía,</w:t>
      </w:r>
      <w:r>
        <w:rPr>
          <w:color w:val="3C3C3B"/>
          <w:spacing w:val="20"/>
        </w:rPr>
        <w:t> </w:t>
      </w:r>
      <w:r>
        <w:rPr>
          <w:color w:val="3C3C3B"/>
        </w:rPr>
        <w:t>y</w:t>
      </w:r>
      <w:r>
        <w:rPr>
          <w:color w:val="3C3C3B"/>
          <w:spacing w:val="28"/>
        </w:rPr>
        <w:t> </w:t>
      </w:r>
      <w:r>
        <w:rPr>
          <w:color w:val="3C3C3B"/>
        </w:rPr>
        <w:t>a</w:t>
      </w:r>
      <w:r>
        <w:rPr>
          <w:color w:val="3C3C3B"/>
          <w:spacing w:val="27"/>
        </w:rPr>
        <w:t> </w:t>
      </w:r>
      <w:r>
        <w:rPr>
          <w:color w:val="3C3C3B"/>
        </w:rPr>
        <w:t>continuación</w:t>
      </w:r>
      <w:r>
        <w:rPr>
          <w:color w:val="3C3C3B"/>
          <w:spacing w:val="28"/>
        </w:rPr>
        <w:t> </w:t>
      </w:r>
      <w:r>
        <w:rPr>
          <w:color w:val="3C3C3B"/>
        </w:rPr>
        <w:t>los</w:t>
      </w:r>
      <w:r>
        <w:rPr>
          <w:color w:val="3C3C3B"/>
          <w:spacing w:val="27"/>
        </w:rPr>
        <w:t> </w:t>
      </w:r>
      <w:r>
        <w:rPr>
          <w:color w:val="3C3C3B"/>
        </w:rPr>
        <w:t>tumores</w:t>
      </w:r>
      <w:r>
        <w:rPr>
          <w:color w:val="3C3C3B"/>
          <w:spacing w:val="28"/>
        </w:rPr>
        <w:t> </w:t>
      </w:r>
      <w:r>
        <w:rPr>
          <w:color w:val="3C3C3B"/>
        </w:rPr>
        <w:t>mediastínicos</w:t>
      </w:r>
      <w:r>
        <w:rPr>
          <w:color w:val="3C3C3B"/>
          <w:spacing w:val="27"/>
        </w:rPr>
        <w:t> </w:t>
      </w:r>
      <w:r>
        <w:rPr>
          <w:color w:val="3C3C3B"/>
        </w:rPr>
        <w:t>como</w:t>
      </w:r>
      <w:r>
        <w:rPr>
          <w:color w:val="3C3C3B"/>
          <w:spacing w:val="28"/>
        </w:rPr>
        <w:t> </w:t>
      </w:r>
      <w:r>
        <w:rPr>
          <w:color w:val="3C3C3B"/>
        </w:rPr>
        <w:t>los</w:t>
      </w:r>
      <w:r>
        <w:rPr>
          <w:color w:val="3C3C3B"/>
          <w:spacing w:val="27"/>
        </w:rPr>
        <w:t> </w:t>
      </w:r>
      <w:r>
        <w:rPr>
          <w:color w:val="3C3C3B"/>
        </w:rPr>
        <w:t>linfomas.</w:t>
      </w:r>
      <w:r>
        <w:rPr>
          <w:color w:val="3C3C3B"/>
          <w:spacing w:val="-45"/>
        </w:rPr>
        <w:t> </w:t>
      </w:r>
      <w:r>
        <w:rPr>
          <w:color w:val="3C3C3B"/>
        </w:rPr>
        <w:t>Es típico el aspecto lechoso del líquido. Es diagnóstico el hallazgo de</w:t>
      </w:r>
      <w:r>
        <w:rPr>
          <w:color w:val="3C3C3B"/>
          <w:spacing w:val="1"/>
        </w:rPr>
        <w:t> </w:t>
      </w:r>
      <w:r>
        <w:rPr>
          <w:color w:val="3C3C3B"/>
        </w:rPr>
        <w:t>quilomicrones en el líquido pleural o un nivel de triglicéridos superior</w:t>
      </w:r>
      <w:r>
        <w:rPr>
          <w:color w:val="3C3C3B"/>
          <w:spacing w:val="-46"/>
        </w:rPr>
        <w:t> </w:t>
      </w:r>
      <w:r>
        <w:rPr>
          <w:color w:val="3C3C3B"/>
        </w:rPr>
        <w:t>a</w:t>
      </w:r>
      <w:r>
        <w:rPr>
          <w:color w:val="3C3C3B"/>
          <w:spacing w:val="-7"/>
        </w:rPr>
        <w:t> </w:t>
      </w:r>
      <w:r>
        <w:rPr>
          <w:color w:val="3C3C3B"/>
        </w:rPr>
        <w:t>110</w:t>
      </w:r>
      <w:r>
        <w:rPr>
          <w:color w:val="3C3C3B"/>
          <w:spacing w:val="-7"/>
        </w:rPr>
        <w:t> </w:t>
      </w:r>
      <w:r>
        <w:rPr>
          <w:color w:val="3C3C3B"/>
        </w:rPr>
        <w:t>mg/dl</w:t>
      </w:r>
      <w:r>
        <w:rPr>
          <w:color w:val="3C3C3B"/>
          <w:spacing w:val="-7"/>
        </w:rPr>
        <w:t> </w:t>
      </w:r>
      <w:r>
        <w:rPr>
          <w:color w:val="3C3C3B"/>
        </w:rPr>
        <w:t>en</w:t>
      </w:r>
      <w:r>
        <w:rPr>
          <w:color w:val="3C3C3B"/>
          <w:spacing w:val="-7"/>
        </w:rPr>
        <w:t> </w:t>
      </w:r>
      <w:r>
        <w:rPr>
          <w:color w:val="3C3C3B"/>
        </w:rPr>
        <w:t>líquido</w:t>
      </w:r>
      <w:r>
        <w:rPr>
          <w:color w:val="3C3C3B"/>
          <w:spacing w:val="-7"/>
        </w:rPr>
        <w:t> </w:t>
      </w:r>
      <w:r>
        <w:rPr>
          <w:color w:val="3C3C3B"/>
        </w:rPr>
        <w:t>pleural</w:t>
      </w:r>
      <w:r>
        <w:rPr>
          <w:color w:val="3C3C3B"/>
          <w:spacing w:val="-6"/>
        </w:rPr>
        <w:t> </w:t>
      </w:r>
      <w:r>
        <w:rPr>
          <w:rFonts w:ascii="Tahoma" w:hAnsi="Tahoma"/>
          <w:b/>
          <w:color w:val="208B97"/>
        </w:rPr>
        <w:t>(ENURM,</w:t>
      </w:r>
      <w:r>
        <w:rPr>
          <w:rFonts w:ascii="Tahoma" w:hAnsi="Tahoma"/>
          <w:b/>
          <w:color w:val="208B97"/>
          <w:spacing w:val="-9"/>
        </w:rPr>
        <w:t> </w:t>
      </w:r>
      <w:r>
        <w:rPr>
          <w:rFonts w:ascii="Tahoma" w:hAnsi="Tahoma"/>
          <w:b/>
          <w:color w:val="208B97"/>
        </w:rPr>
        <w:t>09-83).</w:t>
      </w:r>
    </w:p>
    <w:p>
      <w:pPr>
        <w:pStyle w:val="BodyText"/>
        <w:spacing w:before="9"/>
        <w:rPr>
          <w:rFonts w:ascii="Tahoma"/>
          <w:b/>
          <w:sz w:val="20"/>
        </w:rPr>
      </w:pPr>
    </w:p>
    <w:p>
      <w:pPr>
        <w:pStyle w:val="BodyText"/>
        <w:spacing w:line="316" w:lineRule="auto"/>
        <w:ind w:left="680" w:right="3"/>
        <w:jc w:val="both"/>
      </w:pPr>
      <w:r>
        <w:rPr>
          <w:color w:val="3C3C3B"/>
        </w:rPr>
        <w:t>Tratamiento: independientemente de la causa se debe llevar a cabo</w:t>
      </w:r>
      <w:r>
        <w:rPr>
          <w:color w:val="3C3C3B"/>
          <w:spacing w:val="1"/>
        </w:rPr>
        <w:t> </w:t>
      </w:r>
      <w:r>
        <w:rPr>
          <w:color w:val="3C3C3B"/>
          <w:spacing w:val="-1"/>
        </w:rPr>
        <w:t>un</w:t>
      </w:r>
      <w:r>
        <w:rPr>
          <w:color w:val="3C3C3B"/>
          <w:spacing w:val="-5"/>
        </w:rPr>
        <w:t> </w:t>
      </w:r>
      <w:r>
        <w:rPr>
          <w:color w:val="3C3C3B"/>
          <w:spacing w:val="-1"/>
        </w:rPr>
        <w:t>drenaje,</w:t>
      </w:r>
      <w:r>
        <w:rPr>
          <w:color w:val="3C3C3B"/>
          <w:spacing w:val="-11"/>
        </w:rPr>
        <w:t> </w:t>
      </w:r>
      <w:r>
        <w:rPr>
          <w:color w:val="3C3C3B"/>
          <w:spacing w:val="-1"/>
        </w:rPr>
        <w:t>administración</w:t>
      </w:r>
      <w:r>
        <w:rPr>
          <w:color w:val="3C3C3B"/>
          <w:spacing w:val="-4"/>
        </w:rPr>
        <w:t> </w:t>
      </w:r>
      <w:r>
        <w:rPr>
          <w:color w:val="3C3C3B"/>
          <w:spacing w:val="-1"/>
        </w:rPr>
        <w:t>de</w:t>
      </w:r>
      <w:r>
        <w:rPr>
          <w:color w:val="3C3C3B"/>
          <w:spacing w:val="-5"/>
        </w:rPr>
        <w:t> </w:t>
      </w:r>
      <w:r>
        <w:rPr>
          <w:color w:val="3C3C3B"/>
          <w:spacing w:val="-1"/>
        </w:rPr>
        <w:t>octreótido</w:t>
      </w:r>
      <w:r>
        <w:rPr>
          <w:color w:val="3C3C3B"/>
          <w:spacing w:val="-4"/>
        </w:rPr>
        <w:t> </w:t>
      </w:r>
      <w:r>
        <w:rPr>
          <w:color w:val="3C3C3B"/>
        </w:rPr>
        <w:t>y</w:t>
      </w:r>
      <w:r>
        <w:rPr>
          <w:color w:val="3C3C3B"/>
          <w:spacing w:val="-5"/>
        </w:rPr>
        <w:t> </w:t>
      </w:r>
      <w:r>
        <w:rPr>
          <w:color w:val="3C3C3B"/>
        </w:rPr>
        <w:t>nutrición</w:t>
      </w:r>
      <w:r>
        <w:rPr>
          <w:color w:val="3C3C3B"/>
          <w:spacing w:val="-5"/>
        </w:rPr>
        <w:t> </w:t>
      </w:r>
      <w:r>
        <w:rPr>
          <w:color w:val="3C3C3B"/>
        </w:rPr>
        <w:t>parenteral</w:t>
      </w:r>
      <w:r>
        <w:rPr>
          <w:color w:val="3C3C3B"/>
          <w:spacing w:val="-4"/>
        </w:rPr>
        <w:t> </w:t>
      </w:r>
      <w:r>
        <w:rPr>
          <w:color w:val="3C3C3B"/>
        </w:rPr>
        <w:t>total</w:t>
      </w:r>
      <w:r>
        <w:rPr>
          <w:color w:val="3C3C3B"/>
          <w:spacing w:val="-5"/>
        </w:rPr>
        <w:t> </w:t>
      </w:r>
      <w:r>
        <w:rPr>
          <w:color w:val="3C3C3B"/>
        </w:rPr>
        <w:t>o</w:t>
      </w:r>
      <w:r>
        <w:rPr>
          <w:color w:val="3C3C3B"/>
          <w:spacing w:val="-46"/>
        </w:rPr>
        <w:t> </w:t>
      </w:r>
      <w:r>
        <w:rPr>
          <w:color w:val="3C3C3B"/>
        </w:rPr>
        <w:t>nutrición</w:t>
      </w:r>
      <w:r>
        <w:rPr>
          <w:color w:val="3C3C3B"/>
          <w:spacing w:val="-6"/>
        </w:rPr>
        <w:t> </w:t>
      </w:r>
      <w:r>
        <w:rPr>
          <w:color w:val="3C3C3B"/>
        </w:rPr>
        <w:t>rica</w:t>
      </w:r>
      <w:r>
        <w:rPr>
          <w:color w:val="3C3C3B"/>
          <w:spacing w:val="-6"/>
        </w:rPr>
        <w:t> </w:t>
      </w:r>
      <w:r>
        <w:rPr>
          <w:color w:val="3C3C3B"/>
        </w:rPr>
        <w:t>en</w:t>
      </w:r>
      <w:r>
        <w:rPr>
          <w:color w:val="3C3C3B"/>
          <w:spacing w:val="-6"/>
        </w:rPr>
        <w:t> </w:t>
      </w:r>
      <w:r>
        <w:rPr>
          <w:color w:val="3C3C3B"/>
        </w:rPr>
        <w:t>triglicéridos</w:t>
      </w:r>
      <w:r>
        <w:rPr>
          <w:color w:val="3C3C3B"/>
          <w:spacing w:val="-5"/>
        </w:rPr>
        <w:t> </w:t>
      </w:r>
      <w:r>
        <w:rPr>
          <w:color w:val="3C3C3B"/>
        </w:rPr>
        <w:t>de</w:t>
      </w:r>
      <w:r>
        <w:rPr>
          <w:color w:val="3C3C3B"/>
          <w:spacing w:val="-5"/>
        </w:rPr>
        <w:t> </w:t>
      </w:r>
      <w:r>
        <w:rPr>
          <w:color w:val="3C3C3B"/>
        </w:rPr>
        <w:t>cadena</w:t>
      </w:r>
      <w:r>
        <w:rPr>
          <w:color w:val="3C3C3B"/>
          <w:spacing w:val="-6"/>
        </w:rPr>
        <w:t> </w:t>
      </w:r>
      <w:r>
        <w:rPr>
          <w:color w:val="3C3C3B"/>
        </w:rPr>
        <w:t>media</w:t>
      </w:r>
      <w:r>
        <w:rPr>
          <w:color w:val="3C3C3B"/>
          <w:spacing w:val="-5"/>
        </w:rPr>
        <w:t> </w:t>
      </w:r>
      <w:r>
        <w:rPr>
          <w:color w:val="3C3C3B"/>
        </w:rPr>
        <w:t>(que</w:t>
      </w:r>
      <w:r>
        <w:rPr>
          <w:color w:val="3C3C3B"/>
          <w:spacing w:val="-6"/>
        </w:rPr>
        <w:t> </w:t>
      </w:r>
      <w:r>
        <w:rPr>
          <w:color w:val="3C3C3B"/>
        </w:rPr>
        <w:t>pasan</w:t>
      </w:r>
      <w:r>
        <w:rPr>
          <w:color w:val="3C3C3B"/>
          <w:spacing w:val="-6"/>
        </w:rPr>
        <w:t> </w:t>
      </w:r>
      <w:r>
        <w:rPr>
          <w:color w:val="3C3C3B"/>
        </w:rPr>
        <w:t>desde</w:t>
      </w:r>
      <w:r>
        <w:rPr>
          <w:color w:val="3C3C3B"/>
          <w:spacing w:val="-5"/>
        </w:rPr>
        <w:t> </w:t>
      </w:r>
      <w:r>
        <w:rPr>
          <w:color w:val="3C3C3B"/>
        </w:rPr>
        <w:t>la</w:t>
      </w:r>
      <w:r>
        <w:rPr>
          <w:color w:val="3C3C3B"/>
          <w:spacing w:val="-6"/>
        </w:rPr>
        <w:t> </w:t>
      </w:r>
      <w:r>
        <w:rPr>
          <w:color w:val="3C3C3B"/>
        </w:rPr>
        <w:t>luz</w:t>
      </w:r>
      <w:r>
        <w:rPr>
          <w:color w:val="3C3C3B"/>
          <w:spacing w:val="-46"/>
        </w:rPr>
        <w:t> </w:t>
      </w:r>
      <w:r>
        <w:rPr>
          <w:color w:val="3C3C3B"/>
        </w:rPr>
        <w:t>intestinal a la sangre directamente, sin pasar por la linfa). En el caso</w:t>
      </w:r>
      <w:r>
        <w:rPr>
          <w:color w:val="3C3C3B"/>
          <w:spacing w:val="1"/>
        </w:rPr>
        <w:t> </w:t>
      </w:r>
      <w:r>
        <w:rPr>
          <w:color w:val="3C3C3B"/>
        </w:rPr>
        <w:t>de</w:t>
      </w:r>
      <w:r>
        <w:rPr>
          <w:color w:val="3C3C3B"/>
          <w:spacing w:val="14"/>
        </w:rPr>
        <w:t> </w:t>
      </w:r>
      <w:r>
        <w:rPr>
          <w:color w:val="3C3C3B"/>
        </w:rPr>
        <w:t>ser</w:t>
      </w:r>
      <w:r>
        <w:rPr>
          <w:color w:val="3C3C3B"/>
          <w:spacing w:val="14"/>
        </w:rPr>
        <w:t> </w:t>
      </w:r>
      <w:r>
        <w:rPr>
          <w:color w:val="3C3C3B"/>
        </w:rPr>
        <w:t>secundario</w:t>
      </w:r>
      <w:r>
        <w:rPr>
          <w:color w:val="3C3C3B"/>
          <w:spacing w:val="14"/>
        </w:rPr>
        <w:t> </w:t>
      </w:r>
      <w:r>
        <w:rPr>
          <w:color w:val="3C3C3B"/>
        </w:rPr>
        <w:t>a</w:t>
      </w:r>
      <w:r>
        <w:rPr>
          <w:color w:val="3C3C3B"/>
          <w:spacing w:val="14"/>
        </w:rPr>
        <w:t> </w:t>
      </w:r>
      <w:r>
        <w:rPr>
          <w:color w:val="3C3C3B"/>
        </w:rPr>
        <w:t>traumatismo,</w:t>
      </w:r>
      <w:r>
        <w:rPr>
          <w:color w:val="3C3C3B"/>
          <w:spacing w:val="8"/>
        </w:rPr>
        <w:t> </w:t>
      </w:r>
      <w:r>
        <w:rPr>
          <w:color w:val="3C3C3B"/>
        </w:rPr>
        <w:t>quirúrgico</w:t>
      </w:r>
      <w:r>
        <w:rPr>
          <w:color w:val="3C3C3B"/>
          <w:spacing w:val="14"/>
        </w:rPr>
        <w:t> </w:t>
      </w:r>
      <w:r>
        <w:rPr>
          <w:color w:val="3C3C3B"/>
        </w:rPr>
        <w:t>o</w:t>
      </w:r>
      <w:r>
        <w:rPr>
          <w:color w:val="3C3C3B"/>
          <w:spacing w:val="14"/>
        </w:rPr>
        <w:t> </w:t>
      </w:r>
      <w:r>
        <w:rPr>
          <w:color w:val="3C3C3B"/>
        </w:rPr>
        <w:t>no,</w:t>
      </w:r>
      <w:r>
        <w:rPr>
          <w:color w:val="3C3C3B"/>
          <w:spacing w:val="8"/>
        </w:rPr>
        <w:t> </w:t>
      </w:r>
      <w:r>
        <w:rPr>
          <w:color w:val="3C3C3B"/>
        </w:rPr>
        <w:t>se</w:t>
      </w:r>
      <w:r>
        <w:rPr>
          <w:color w:val="3C3C3B"/>
          <w:spacing w:val="14"/>
        </w:rPr>
        <w:t> </w:t>
      </w:r>
      <w:r>
        <w:rPr>
          <w:color w:val="3C3C3B"/>
        </w:rPr>
        <w:t>coloca</w:t>
      </w:r>
      <w:r>
        <w:rPr>
          <w:color w:val="3C3C3B"/>
          <w:spacing w:val="15"/>
        </w:rPr>
        <w:t> </w:t>
      </w:r>
      <w:r>
        <w:rPr>
          <w:color w:val="3C3C3B"/>
        </w:rPr>
        <w:t>drenaje</w:t>
      </w:r>
    </w:p>
    <w:p>
      <w:pPr>
        <w:pStyle w:val="BodyText"/>
        <w:spacing w:line="316" w:lineRule="auto" w:before="101"/>
        <w:ind w:left="407" w:right="672"/>
        <w:jc w:val="both"/>
      </w:pPr>
      <w:r>
        <w:rPr/>
        <w:br w:type="column"/>
      </w:r>
      <w:r>
        <w:rPr>
          <w:color w:val="3C3C3B"/>
        </w:rPr>
        <w:t>endotorácico, pues al reexpandir el pulmón con frecuencia cicatriza,</w:t>
      </w:r>
      <w:r>
        <w:rPr>
          <w:color w:val="3C3C3B"/>
          <w:spacing w:val="1"/>
        </w:rPr>
        <w:t> </w:t>
      </w:r>
      <w:r>
        <w:rPr>
          <w:color w:val="3C3C3B"/>
        </w:rPr>
        <w:t>pero si en diez o quince días no mejora, se procede a la ligadura qui-</w:t>
      </w:r>
      <w:r>
        <w:rPr>
          <w:color w:val="3C3C3B"/>
          <w:spacing w:val="1"/>
        </w:rPr>
        <w:t> </w:t>
      </w:r>
      <w:r>
        <w:rPr>
          <w:color w:val="3C3C3B"/>
        </w:rPr>
        <w:t>rúrgica</w:t>
      </w:r>
      <w:r>
        <w:rPr>
          <w:color w:val="3C3C3B"/>
          <w:spacing w:val="-4"/>
        </w:rPr>
        <w:t> </w:t>
      </w:r>
      <w:r>
        <w:rPr>
          <w:color w:val="3C3C3B"/>
        </w:rPr>
        <w:t>del</w:t>
      </w:r>
      <w:r>
        <w:rPr>
          <w:color w:val="3C3C3B"/>
          <w:spacing w:val="-4"/>
        </w:rPr>
        <w:t> </w:t>
      </w:r>
      <w:r>
        <w:rPr>
          <w:color w:val="3C3C3B"/>
        </w:rPr>
        <w:t>conducto</w:t>
      </w:r>
      <w:r>
        <w:rPr>
          <w:color w:val="3C3C3B"/>
          <w:spacing w:val="-4"/>
        </w:rPr>
        <w:t> </w:t>
      </w:r>
      <w:r>
        <w:rPr>
          <w:color w:val="3C3C3B"/>
        </w:rPr>
        <w:t>torácico.</w:t>
      </w:r>
    </w:p>
    <w:p>
      <w:pPr>
        <w:pStyle w:val="BodyText"/>
        <w:spacing w:before="3"/>
        <w:rPr>
          <w:sz w:val="19"/>
        </w:rPr>
      </w:pPr>
    </w:p>
    <w:p>
      <w:pPr>
        <w:pStyle w:val="Heading5"/>
        <w:numPr>
          <w:ilvl w:val="1"/>
          <w:numId w:val="92"/>
        </w:numPr>
        <w:tabs>
          <w:tab w:pos="1511" w:val="left" w:leader="none"/>
        </w:tabs>
        <w:spacing w:line="240" w:lineRule="auto" w:before="0" w:after="0"/>
        <w:ind w:left="1510" w:right="0" w:hanging="1104"/>
        <w:jc w:val="left"/>
      </w:pPr>
      <w:r>
        <w:rPr>
          <w:color w:val="3C3C3B"/>
          <w:w w:val="95"/>
        </w:rPr>
        <w:t>Neoplasias</w:t>
      </w:r>
      <w:r>
        <w:rPr>
          <w:color w:val="3C3C3B"/>
          <w:spacing w:val="39"/>
          <w:w w:val="95"/>
        </w:rPr>
        <w:t> </w:t>
      </w:r>
      <w:r>
        <w:rPr>
          <w:color w:val="3C3C3B"/>
          <w:w w:val="95"/>
        </w:rPr>
        <w:t>pleurales</w:t>
      </w:r>
    </w:p>
    <w:p>
      <w:pPr>
        <w:pStyle w:val="BodyText"/>
        <w:spacing w:line="316" w:lineRule="auto" w:before="255"/>
        <w:ind w:left="407" w:right="678"/>
        <w:jc w:val="both"/>
      </w:pPr>
      <w:r>
        <w:rPr>
          <w:color w:val="3C3C3B"/>
          <w:w w:val="105"/>
        </w:rPr>
        <w:t>Las neoplasias pleurales más frecuentes son las secundarias por</w:t>
      </w:r>
      <w:r>
        <w:rPr>
          <w:color w:val="3C3C3B"/>
          <w:spacing w:val="1"/>
          <w:w w:val="105"/>
        </w:rPr>
        <w:t> </w:t>
      </w:r>
      <w:r>
        <w:rPr>
          <w:color w:val="3C3C3B"/>
        </w:rPr>
        <w:t>metástasis desde tumores en otro origen como pulmón, mama o lin-</w:t>
      </w:r>
      <w:r>
        <w:rPr>
          <w:color w:val="3C3C3B"/>
          <w:spacing w:val="1"/>
        </w:rPr>
        <w:t> </w:t>
      </w:r>
      <w:r>
        <w:rPr>
          <w:color w:val="3C3C3B"/>
          <w:w w:val="105"/>
        </w:rPr>
        <w:t>fomas.</w:t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ind w:left="407"/>
        <w:jc w:val="both"/>
      </w:pPr>
      <w:r>
        <w:rPr>
          <w:color w:val="3C3C3B"/>
        </w:rPr>
        <w:t>Las</w:t>
      </w:r>
      <w:r>
        <w:rPr>
          <w:color w:val="3C3C3B"/>
          <w:spacing w:val="11"/>
        </w:rPr>
        <w:t> </w:t>
      </w:r>
      <w:r>
        <w:rPr>
          <w:color w:val="3C3C3B"/>
        </w:rPr>
        <w:t>neplasias</w:t>
      </w:r>
      <w:r>
        <w:rPr>
          <w:color w:val="3C3C3B"/>
          <w:spacing w:val="11"/>
        </w:rPr>
        <w:t> </w:t>
      </w:r>
      <w:r>
        <w:rPr>
          <w:color w:val="3C3C3B"/>
        </w:rPr>
        <w:t>pleurales</w:t>
      </w:r>
      <w:r>
        <w:rPr>
          <w:color w:val="3C3C3B"/>
          <w:spacing w:val="11"/>
        </w:rPr>
        <w:t> </w:t>
      </w:r>
      <w:r>
        <w:rPr>
          <w:color w:val="3C3C3B"/>
        </w:rPr>
        <w:t>primarias</w:t>
      </w:r>
      <w:r>
        <w:rPr>
          <w:color w:val="3C3C3B"/>
          <w:spacing w:val="11"/>
        </w:rPr>
        <w:t> </w:t>
      </w:r>
      <w:r>
        <w:rPr>
          <w:color w:val="3C3C3B"/>
        </w:rPr>
        <w:t>son</w:t>
      </w:r>
      <w:r>
        <w:rPr>
          <w:color w:val="3C3C3B"/>
          <w:spacing w:val="11"/>
        </w:rPr>
        <w:t> </w:t>
      </w:r>
      <w:r>
        <w:rPr>
          <w:color w:val="3C3C3B"/>
        </w:rPr>
        <w:t>mucho</w:t>
      </w:r>
      <w:r>
        <w:rPr>
          <w:color w:val="3C3C3B"/>
          <w:spacing w:val="11"/>
        </w:rPr>
        <w:t> </w:t>
      </w:r>
      <w:r>
        <w:rPr>
          <w:color w:val="3C3C3B"/>
        </w:rPr>
        <w:t>menos</w:t>
      </w:r>
      <w:r>
        <w:rPr>
          <w:color w:val="3C3C3B"/>
          <w:spacing w:val="11"/>
        </w:rPr>
        <w:t> </w:t>
      </w:r>
      <w:r>
        <w:rPr>
          <w:color w:val="3C3C3B"/>
        </w:rPr>
        <w:t>frecuentes:</w:t>
      </w:r>
    </w:p>
    <w:p>
      <w:pPr>
        <w:pStyle w:val="ListParagraph"/>
        <w:numPr>
          <w:ilvl w:val="0"/>
          <w:numId w:val="18"/>
        </w:numPr>
        <w:tabs>
          <w:tab w:pos="805" w:val="left" w:leader="none"/>
        </w:tabs>
        <w:spacing w:line="314" w:lineRule="auto" w:before="50" w:after="0"/>
        <w:ind w:left="804" w:right="672" w:hanging="397"/>
        <w:jc w:val="both"/>
        <w:rPr>
          <w:rFonts w:ascii="Tahoma" w:hAnsi="Tahoma"/>
          <w:b/>
          <w:sz w:val="16"/>
        </w:rPr>
      </w:pPr>
      <w:r>
        <w:rPr>
          <w:rFonts w:ascii="Tahoma" w:hAnsi="Tahoma"/>
          <w:b/>
          <w:color w:val="3C3C3B"/>
          <w:sz w:val="16"/>
        </w:rPr>
        <w:t>Mesotelioma</w:t>
      </w:r>
      <w:r>
        <w:rPr>
          <w:rFonts w:ascii="Tahoma" w:hAnsi="Tahoma"/>
          <w:b/>
          <w:color w:val="3C3C3B"/>
          <w:spacing w:val="-3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maligno:</w:t>
      </w:r>
      <w:r>
        <w:rPr>
          <w:rFonts w:ascii="Tahoma" w:hAnsi="Tahoma"/>
          <w:b/>
          <w:color w:val="3C3C3B"/>
          <w:spacing w:val="-6"/>
          <w:sz w:val="16"/>
        </w:rPr>
        <w:t> </w:t>
      </w:r>
      <w:r>
        <w:rPr>
          <w:color w:val="3C3C3B"/>
          <w:sz w:val="16"/>
        </w:rPr>
        <w:t>es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un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raro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tumor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que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deriva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las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célu-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las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mesoteliales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que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tapizan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cavidad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pleural.</w:t>
      </w:r>
      <w:r>
        <w:rPr>
          <w:color w:val="3C3C3B"/>
          <w:spacing w:val="-9"/>
          <w:sz w:val="16"/>
        </w:rPr>
        <w:t> </w:t>
      </w:r>
      <w:r>
        <w:rPr>
          <w:color w:val="3C3C3B"/>
          <w:sz w:val="16"/>
        </w:rPr>
        <w:t>En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mayoría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los</w:t>
      </w:r>
      <w:r>
        <w:rPr>
          <w:color w:val="3C3C3B"/>
          <w:spacing w:val="12"/>
          <w:sz w:val="16"/>
        </w:rPr>
        <w:t> </w:t>
      </w:r>
      <w:r>
        <w:rPr>
          <w:color w:val="3C3C3B"/>
          <w:sz w:val="16"/>
        </w:rPr>
        <w:t>casos</w:t>
      </w:r>
      <w:r>
        <w:rPr>
          <w:color w:val="3C3C3B"/>
          <w:spacing w:val="12"/>
          <w:sz w:val="16"/>
        </w:rPr>
        <w:t> </w:t>
      </w:r>
      <w:r>
        <w:rPr>
          <w:color w:val="3C3C3B"/>
          <w:sz w:val="16"/>
        </w:rPr>
        <w:t>se</w:t>
      </w:r>
      <w:r>
        <w:rPr>
          <w:color w:val="3C3C3B"/>
          <w:spacing w:val="13"/>
          <w:sz w:val="16"/>
        </w:rPr>
        <w:t> </w:t>
      </w:r>
      <w:r>
        <w:rPr>
          <w:color w:val="3C3C3B"/>
          <w:sz w:val="16"/>
        </w:rPr>
        <w:t>encuentra</w:t>
      </w:r>
      <w:r>
        <w:rPr>
          <w:color w:val="3C3C3B"/>
          <w:spacing w:val="12"/>
          <w:sz w:val="16"/>
        </w:rPr>
        <w:t> </w:t>
      </w:r>
      <w:r>
        <w:rPr>
          <w:color w:val="3C3C3B"/>
          <w:sz w:val="16"/>
        </w:rPr>
        <w:t>el</w:t>
      </w:r>
      <w:r>
        <w:rPr>
          <w:color w:val="3C3C3B"/>
          <w:spacing w:val="12"/>
          <w:sz w:val="16"/>
        </w:rPr>
        <w:t> </w:t>
      </w:r>
      <w:r>
        <w:rPr>
          <w:color w:val="3C3C3B"/>
          <w:sz w:val="16"/>
        </w:rPr>
        <w:t>antecedente</w:t>
      </w:r>
      <w:r>
        <w:rPr>
          <w:color w:val="3C3C3B"/>
          <w:spacing w:val="13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12"/>
          <w:sz w:val="16"/>
        </w:rPr>
        <w:t> </w:t>
      </w:r>
      <w:r>
        <w:rPr>
          <w:color w:val="3C3C3B"/>
          <w:sz w:val="16"/>
        </w:rPr>
        <w:t>exposición</w:t>
      </w:r>
      <w:r>
        <w:rPr>
          <w:color w:val="3C3C3B"/>
          <w:spacing w:val="12"/>
          <w:sz w:val="16"/>
        </w:rPr>
        <w:t> </w:t>
      </w:r>
      <w:r>
        <w:rPr>
          <w:color w:val="3C3C3B"/>
          <w:sz w:val="16"/>
        </w:rPr>
        <w:t>al</w:t>
      </w:r>
      <w:r>
        <w:rPr>
          <w:color w:val="3C3C3B"/>
          <w:spacing w:val="13"/>
          <w:sz w:val="16"/>
        </w:rPr>
        <w:t> </w:t>
      </w:r>
      <w:r>
        <w:rPr>
          <w:color w:val="3C3C3B"/>
          <w:sz w:val="16"/>
        </w:rPr>
        <w:t>asbesto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y presenta un periodo de latencia entre la exposición y el tumor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de 20-40 años. El derrame pleural es la manifestación más fre-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cuente, y aparece prácticamente siempre.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El diagnóstico suele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requerir</w:t>
      </w:r>
      <w:r>
        <w:rPr>
          <w:color w:val="3C3C3B"/>
          <w:spacing w:val="20"/>
          <w:sz w:val="16"/>
        </w:rPr>
        <w:t> </w:t>
      </w:r>
      <w:r>
        <w:rPr>
          <w:color w:val="3C3C3B"/>
          <w:sz w:val="16"/>
        </w:rPr>
        <w:t>toracoscopia,</w:t>
      </w:r>
      <w:r>
        <w:rPr>
          <w:color w:val="3C3C3B"/>
          <w:spacing w:val="14"/>
          <w:sz w:val="16"/>
        </w:rPr>
        <w:t> </w:t>
      </w:r>
      <w:r>
        <w:rPr>
          <w:color w:val="3C3C3B"/>
          <w:sz w:val="16"/>
        </w:rPr>
        <w:t>e</w:t>
      </w:r>
      <w:r>
        <w:rPr>
          <w:color w:val="3C3C3B"/>
          <w:spacing w:val="20"/>
          <w:sz w:val="16"/>
        </w:rPr>
        <w:t> </w:t>
      </w:r>
      <w:r>
        <w:rPr>
          <w:color w:val="3C3C3B"/>
          <w:sz w:val="16"/>
        </w:rPr>
        <w:t>incluso</w:t>
      </w:r>
      <w:r>
        <w:rPr>
          <w:color w:val="3C3C3B"/>
          <w:spacing w:val="21"/>
          <w:sz w:val="16"/>
        </w:rPr>
        <w:t> </w:t>
      </w:r>
      <w:r>
        <w:rPr>
          <w:color w:val="3C3C3B"/>
          <w:sz w:val="16"/>
        </w:rPr>
        <w:t>en</w:t>
      </w:r>
      <w:r>
        <w:rPr>
          <w:color w:val="3C3C3B"/>
          <w:spacing w:val="20"/>
          <w:sz w:val="16"/>
        </w:rPr>
        <w:t> </w:t>
      </w:r>
      <w:r>
        <w:rPr>
          <w:color w:val="3C3C3B"/>
          <w:sz w:val="16"/>
        </w:rPr>
        <w:t>muchos</w:t>
      </w:r>
      <w:r>
        <w:rPr>
          <w:color w:val="3C3C3B"/>
          <w:spacing w:val="21"/>
          <w:sz w:val="16"/>
        </w:rPr>
        <w:t> </w:t>
      </w:r>
      <w:r>
        <w:rPr>
          <w:color w:val="3C3C3B"/>
          <w:sz w:val="16"/>
        </w:rPr>
        <w:t>casos</w:t>
      </w:r>
      <w:r>
        <w:rPr>
          <w:color w:val="3C3C3B"/>
          <w:spacing w:val="21"/>
          <w:sz w:val="16"/>
        </w:rPr>
        <w:t> </w:t>
      </w:r>
      <w:r>
        <w:rPr>
          <w:color w:val="3C3C3B"/>
          <w:sz w:val="16"/>
        </w:rPr>
        <w:t>toracotomía,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ya que la biopsia cerrada no suele discernir entre adenocarci-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noma y esta neoplasia. Hasta el momento, no hay ningún trata-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miento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satisfactorio</w:t>
      </w:r>
      <w:r>
        <w:rPr>
          <w:color w:val="3C3C3B"/>
          <w:spacing w:val="-6"/>
          <w:sz w:val="16"/>
        </w:rPr>
        <w:t> </w:t>
      </w:r>
      <w:r>
        <w:rPr>
          <w:rFonts w:ascii="Tahoma" w:hAnsi="Tahoma"/>
          <w:b/>
          <w:color w:val="A57865"/>
          <w:sz w:val="16"/>
        </w:rPr>
        <w:t>(Figura</w:t>
      </w:r>
      <w:r>
        <w:rPr>
          <w:rFonts w:ascii="Tahoma" w:hAnsi="Tahoma"/>
          <w:b/>
          <w:color w:val="A57865"/>
          <w:spacing w:val="-1"/>
          <w:sz w:val="16"/>
        </w:rPr>
        <w:t> </w:t>
      </w:r>
      <w:r>
        <w:rPr>
          <w:rFonts w:ascii="Tahoma" w:hAnsi="Tahoma"/>
          <w:b/>
          <w:color w:val="A57865"/>
          <w:sz w:val="16"/>
        </w:rPr>
        <w:t>15.4).</w:t>
      </w:r>
    </w:p>
    <w:p>
      <w:pPr>
        <w:pStyle w:val="ListParagraph"/>
        <w:numPr>
          <w:ilvl w:val="0"/>
          <w:numId w:val="18"/>
        </w:numPr>
        <w:tabs>
          <w:tab w:pos="805" w:val="left" w:leader="none"/>
        </w:tabs>
        <w:spacing w:line="309" w:lineRule="auto" w:before="0" w:after="0"/>
        <w:ind w:left="804" w:right="677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Mesotelioma benigno: </w:t>
      </w:r>
      <w:r>
        <w:rPr>
          <w:color w:val="3C3C3B"/>
          <w:sz w:val="16"/>
        </w:rPr>
        <w:t>Es un raro tumor que no parece rela-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cionarse con la exposición a asbesto. Suele ser asintomático. Se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asocia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a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síndromes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paraneoplásicos.</w:t>
      </w:r>
    </w:p>
    <w:p>
      <w:pPr>
        <w:pStyle w:val="BodyText"/>
        <w:spacing w:before="7"/>
        <w:rPr>
          <w:sz w:val="10"/>
        </w:rPr>
      </w:pPr>
      <w:r>
        <w:rPr/>
        <w:drawing>
          <wp:anchor distT="0" distB="0" distL="0" distR="0" allowOverlap="1" layoutInCell="1" locked="0" behindDoc="0" simplePos="0" relativeHeight="147">
            <wp:simplePos x="0" y="0"/>
            <wp:positionH relativeFrom="page">
              <wp:posOffset>4078163</wp:posOffset>
            </wp:positionH>
            <wp:positionV relativeFrom="paragraph">
              <wp:posOffset>103215</wp:posOffset>
            </wp:positionV>
            <wp:extent cx="3046486" cy="3291839"/>
            <wp:effectExtent l="0" t="0" r="0" b="0"/>
            <wp:wrapTopAndBottom/>
            <wp:docPr id="143" name="image1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4" name="image137.jpeg"/>
                    <pic:cNvPicPr/>
                  </pic:nvPicPr>
                  <pic:blipFill>
                    <a:blip r:embed="rId2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6486" cy="32918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36"/>
        <w:ind w:left="492" w:right="0" w:firstLine="0"/>
        <w:jc w:val="both"/>
        <w:rPr>
          <w:sz w:val="16"/>
        </w:rPr>
      </w:pPr>
      <w:r>
        <w:rPr>
          <w:rFonts w:ascii="Tahoma" w:hAnsi="Tahoma"/>
          <w:b/>
          <w:color w:val="A57865"/>
          <w:sz w:val="16"/>
        </w:rPr>
        <w:t>Figura</w:t>
      </w:r>
      <w:r>
        <w:rPr>
          <w:rFonts w:ascii="Tahoma" w:hAnsi="Tahoma"/>
          <w:b/>
          <w:color w:val="A57865"/>
          <w:spacing w:val="-2"/>
          <w:sz w:val="16"/>
        </w:rPr>
        <w:t> </w:t>
      </w:r>
      <w:r>
        <w:rPr>
          <w:rFonts w:ascii="Tahoma" w:hAnsi="Tahoma"/>
          <w:b/>
          <w:color w:val="A57865"/>
          <w:sz w:val="16"/>
        </w:rPr>
        <w:t>15.4.</w:t>
      </w:r>
      <w:r>
        <w:rPr>
          <w:rFonts w:ascii="Tahoma" w:hAnsi="Tahoma"/>
          <w:b/>
          <w:color w:val="A57865"/>
          <w:spacing w:val="-7"/>
          <w:sz w:val="16"/>
        </w:rPr>
        <w:t> </w:t>
      </w:r>
      <w:r>
        <w:rPr>
          <w:color w:val="575756"/>
          <w:sz w:val="16"/>
        </w:rPr>
        <w:t>Curvas</w:t>
      </w:r>
      <w:r>
        <w:rPr>
          <w:color w:val="575756"/>
          <w:spacing w:val="-5"/>
          <w:sz w:val="16"/>
        </w:rPr>
        <w:t> </w:t>
      </w:r>
      <w:r>
        <w:rPr>
          <w:color w:val="575756"/>
          <w:sz w:val="16"/>
        </w:rPr>
        <w:t>de</w:t>
      </w:r>
      <w:r>
        <w:rPr>
          <w:color w:val="575756"/>
          <w:spacing w:val="-5"/>
          <w:sz w:val="16"/>
        </w:rPr>
        <w:t> </w:t>
      </w:r>
      <w:r>
        <w:rPr>
          <w:color w:val="575756"/>
          <w:sz w:val="16"/>
        </w:rPr>
        <w:t>impedanciometría</w:t>
      </w:r>
    </w:p>
    <w:p>
      <w:pPr>
        <w:pStyle w:val="BodyText"/>
        <w:rPr>
          <w:sz w:val="18"/>
        </w:rPr>
      </w:pPr>
    </w:p>
    <w:p>
      <w:pPr>
        <w:pStyle w:val="BodyText"/>
        <w:spacing w:before="10"/>
        <w:rPr>
          <w:sz w:val="23"/>
        </w:rPr>
      </w:pPr>
    </w:p>
    <w:p>
      <w:pPr>
        <w:spacing w:before="0"/>
        <w:ind w:left="464" w:right="0" w:firstLine="0"/>
        <w:jc w:val="both"/>
        <w:rPr>
          <w:rFonts w:ascii="Palatino Linotype"/>
          <w:i/>
          <w:sz w:val="34"/>
        </w:rPr>
      </w:pPr>
      <w:r>
        <w:rPr>
          <w:rFonts w:ascii="Palatino Linotype"/>
          <w:i/>
          <w:color w:val="208B97"/>
          <w:w w:val="115"/>
          <w:sz w:val="34"/>
        </w:rPr>
        <w:t>Preguntas</w:t>
      </w:r>
      <w:r>
        <w:rPr>
          <w:rFonts w:ascii="Palatino Linotype"/>
          <w:i/>
          <w:color w:val="208B97"/>
          <w:spacing w:val="71"/>
          <w:w w:val="115"/>
          <w:sz w:val="34"/>
        </w:rPr>
        <w:t> </w:t>
      </w:r>
      <w:r>
        <w:rPr>
          <w:rFonts w:ascii="Palatino Linotype"/>
          <w:i/>
          <w:color w:val="208B97"/>
          <w:w w:val="145"/>
          <w:sz w:val="34"/>
        </w:rPr>
        <w:t>ENURM</w:t>
      </w:r>
    </w:p>
    <w:p>
      <w:pPr>
        <w:pStyle w:val="BodyText"/>
        <w:spacing w:before="6"/>
        <w:rPr>
          <w:rFonts w:ascii="Palatino Linotype"/>
          <w:i/>
          <w:sz w:val="7"/>
        </w:rPr>
      </w:pPr>
    </w:p>
    <w:p>
      <w:pPr>
        <w:pStyle w:val="BodyText"/>
        <w:ind w:left="407"/>
        <w:rPr>
          <w:rFonts w:ascii="Palatino Linotype"/>
          <w:sz w:val="20"/>
        </w:rPr>
      </w:pPr>
      <w:r>
        <w:rPr>
          <w:rFonts w:ascii="Palatino Linotype"/>
          <w:sz w:val="20"/>
        </w:rPr>
        <w:pict>
          <v:shape style="width:252.5pt;height:56.35pt;mso-position-horizontal-relative:char;mso-position-vertical-relative:line" type="#_x0000_t202" filled="true" fillcolor="#f2f8f9" stroked="false">
            <w10:anchorlock/>
            <v:textbox inset="0,0,0,0">
              <w:txbxContent>
                <w:p>
                  <w:pPr>
                    <w:numPr>
                      <w:ilvl w:val="0"/>
                      <w:numId w:val="96"/>
                    </w:numPr>
                    <w:tabs>
                      <w:tab w:pos="482" w:val="left" w:leader="none"/>
                    </w:tabs>
                    <w:spacing w:before="105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 2022: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82a,</w:t>
                  </w:r>
                  <w:r>
                    <w:rPr>
                      <w:rFonts w:ascii="Tahoma"/>
                      <w:b/>
                      <w:color w:val="208B97"/>
                      <w:spacing w:val="-5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87a</w:t>
                  </w:r>
                </w:p>
                <w:p>
                  <w:pPr>
                    <w:numPr>
                      <w:ilvl w:val="0"/>
                      <w:numId w:val="96"/>
                    </w:numPr>
                    <w:tabs>
                      <w:tab w:pos="482" w:val="left" w:leader="none"/>
                    </w:tabs>
                    <w:spacing w:before="35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1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2013: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86</w:t>
                  </w:r>
                </w:p>
                <w:p>
                  <w:pPr>
                    <w:numPr>
                      <w:ilvl w:val="0"/>
                      <w:numId w:val="96"/>
                    </w:numPr>
                    <w:tabs>
                      <w:tab w:pos="482" w:val="left" w:leader="none"/>
                    </w:tabs>
                    <w:spacing w:before="35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1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2011: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71</w:t>
                  </w:r>
                </w:p>
                <w:p>
                  <w:pPr>
                    <w:numPr>
                      <w:ilvl w:val="0"/>
                      <w:numId w:val="96"/>
                    </w:numPr>
                    <w:tabs>
                      <w:tab w:pos="482" w:val="left" w:leader="none"/>
                    </w:tabs>
                    <w:spacing w:before="35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1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2009: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83</w:t>
                  </w:r>
                </w:p>
              </w:txbxContent>
            </v:textbox>
            <v:fill type="solid"/>
          </v:shape>
        </w:pict>
      </w:r>
      <w:r>
        <w:rPr>
          <w:rFonts w:ascii="Palatino Linotype"/>
          <w:sz w:val="20"/>
        </w:rPr>
      </w:r>
    </w:p>
    <w:p>
      <w:pPr>
        <w:spacing w:after="0"/>
        <w:rPr>
          <w:rFonts w:ascii="Palatino Linotype"/>
          <w:sz w:val="20"/>
        </w:rPr>
        <w:sectPr>
          <w:type w:val="continuous"/>
          <w:pgSz w:w="11910" w:h="16840"/>
          <w:pgMar w:top="1580" w:bottom="280" w:left="0" w:right="0"/>
          <w:cols w:num="2" w:equalWidth="0">
            <w:col w:w="5733" w:space="40"/>
            <w:col w:w="6137"/>
          </w:cols>
        </w:sectPr>
      </w:pPr>
    </w:p>
    <w:p>
      <w:pPr>
        <w:pStyle w:val="BodyText"/>
        <w:spacing w:before="7"/>
        <w:rPr>
          <w:rFonts w:ascii="Palatino Linotype"/>
          <w:i/>
          <w:sz w:val="14"/>
        </w:rPr>
      </w:pPr>
    </w:p>
    <w:p>
      <w:pPr>
        <w:pStyle w:val="Heading1"/>
      </w:pPr>
      <w:r>
        <w:rPr/>
        <w:drawing>
          <wp:anchor distT="0" distB="0" distL="0" distR="0" allowOverlap="1" layoutInCell="1" locked="0" behindDoc="0" simplePos="0" relativeHeight="15805952">
            <wp:simplePos x="0" y="0"/>
            <wp:positionH relativeFrom="page">
              <wp:posOffset>361101</wp:posOffset>
            </wp:positionH>
            <wp:positionV relativeFrom="paragraph">
              <wp:posOffset>-127219</wp:posOffset>
            </wp:positionV>
            <wp:extent cx="3810445" cy="2543769"/>
            <wp:effectExtent l="0" t="0" r="0" b="0"/>
            <wp:wrapNone/>
            <wp:docPr id="149" name="image1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0" name="image17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445" cy="25437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E68F43"/>
          <w:w w:val="105"/>
        </w:rPr>
        <w:t>16</w:t>
      </w:r>
    </w:p>
    <w:p>
      <w:pPr>
        <w:pStyle w:val="Heading2"/>
        <w:ind w:left="6641" w:right="0"/>
        <w:jc w:val="left"/>
      </w:pPr>
      <w:r>
        <w:rPr>
          <w:color w:val="208B97"/>
        </w:rPr>
        <w:t>Lesiones</w:t>
      </w:r>
      <w:r>
        <w:rPr>
          <w:color w:val="208B97"/>
          <w:spacing w:val="36"/>
        </w:rPr>
        <w:t> </w:t>
      </w:r>
      <w:r>
        <w:rPr>
          <w:color w:val="208B97"/>
        </w:rPr>
        <w:t>del</w:t>
      </w:r>
      <w:r>
        <w:rPr>
          <w:color w:val="208B97"/>
          <w:spacing w:val="36"/>
        </w:rPr>
        <w:t> </w:t>
      </w:r>
      <w:r>
        <w:rPr>
          <w:color w:val="208B97"/>
        </w:rPr>
        <w:t>pulmón</w:t>
      </w: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spacing w:after="0"/>
        <w:rPr>
          <w:rFonts w:ascii="Tahoma"/>
          <w:sz w:val="20"/>
        </w:rPr>
        <w:sectPr>
          <w:headerReference w:type="even" r:id="rId221"/>
          <w:footerReference w:type="even" r:id="rId222"/>
          <w:footerReference w:type="default" r:id="rId223"/>
          <w:pgSz w:w="11910" w:h="16840"/>
          <w:pgMar w:header="0" w:footer="577" w:top="100" w:bottom="760" w:left="0" w:right="0"/>
          <w:pgNumType w:start="44"/>
        </w:sectPr>
      </w:pPr>
    </w:p>
    <w:p>
      <w:pPr>
        <w:pStyle w:val="Heading5"/>
        <w:numPr>
          <w:ilvl w:val="1"/>
          <w:numId w:val="97"/>
        </w:numPr>
        <w:tabs>
          <w:tab w:pos="1784" w:val="left" w:leader="none"/>
        </w:tabs>
        <w:spacing w:line="240" w:lineRule="auto" w:before="259" w:after="0"/>
        <w:ind w:left="1783" w:right="0" w:hanging="1104"/>
        <w:jc w:val="left"/>
      </w:pPr>
      <w:r>
        <w:rPr>
          <w:color w:val="3C3C3B"/>
        </w:rPr>
        <w:t>Enfisema</w:t>
      </w:r>
    </w:p>
    <w:p>
      <w:pPr>
        <w:pStyle w:val="BodyText"/>
        <w:spacing w:line="316" w:lineRule="auto" w:before="255"/>
        <w:ind w:left="680" w:right="4"/>
        <w:jc w:val="both"/>
      </w:pPr>
      <w:r>
        <w:rPr>
          <w:color w:val="3C3C3B"/>
        </w:rPr>
        <w:t>La EPOC es una enfermedad prevenible y tratable que se caracteriza</w:t>
      </w:r>
      <w:r>
        <w:rPr>
          <w:color w:val="3C3C3B"/>
          <w:spacing w:val="1"/>
        </w:rPr>
        <w:t> </w:t>
      </w:r>
      <w:r>
        <w:rPr>
          <w:color w:val="3C3C3B"/>
        </w:rPr>
        <w:t>por una limitación al flujo aéreo, no totalmente reversible y, general-</w:t>
      </w:r>
      <w:r>
        <w:rPr>
          <w:color w:val="3C3C3B"/>
          <w:spacing w:val="-47"/>
        </w:rPr>
        <w:t> </w:t>
      </w:r>
      <w:r>
        <w:rPr>
          <w:color w:val="3C3C3B"/>
        </w:rPr>
        <w:t>mente progresiva, causada por una reacción inflamatoria anormal de</w:t>
      </w:r>
      <w:r>
        <w:rPr>
          <w:color w:val="3C3C3B"/>
          <w:spacing w:val="1"/>
        </w:rPr>
        <w:t> </w:t>
      </w:r>
      <w:r>
        <w:rPr>
          <w:color w:val="3C3C3B"/>
        </w:rPr>
        <w:t>los pulmones ante partículas nocivas y gases, fundamentalmente el</w:t>
      </w:r>
      <w:r>
        <w:rPr>
          <w:color w:val="3C3C3B"/>
          <w:spacing w:val="1"/>
        </w:rPr>
        <w:t> </w:t>
      </w:r>
      <w:r>
        <w:rPr>
          <w:color w:val="3C3C3B"/>
        </w:rPr>
        <w:t>humo</w:t>
      </w:r>
      <w:r>
        <w:rPr>
          <w:color w:val="3C3C3B"/>
          <w:spacing w:val="-4"/>
        </w:rPr>
        <w:t> </w:t>
      </w:r>
      <w:r>
        <w:rPr>
          <w:color w:val="3C3C3B"/>
        </w:rPr>
        <w:t>del</w:t>
      </w:r>
      <w:r>
        <w:rPr>
          <w:color w:val="3C3C3B"/>
          <w:spacing w:val="-4"/>
        </w:rPr>
        <w:t> </w:t>
      </w:r>
      <w:r>
        <w:rPr>
          <w:color w:val="3C3C3B"/>
        </w:rPr>
        <w:t>tabaco.</w:t>
      </w:r>
    </w:p>
    <w:p>
      <w:pPr>
        <w:pStyle w:val="BodyText"/>
        <w:spacing w:before="6"/>
        <w:rPr>
          <w:sz w:val="21"/>
        </w:rPr>
      </w:pPr>
    </w:p>
    <w:p>
      <w:pPr>
        <w:pStyle w:val="BodyText"/>
        <w:spacing w:line="316" w:lineRule="auto"/>
        <w:ind w:left="680" w:right="4"/>
        <w:jc w:val="both"/>
      </w:pPr>
      <w:r>
        <w:rPr>
          <w:color w:val="3C3C3B"/>
        </w:rPr>
        <w:t>Durante mucho tiempo se ha hecho mención en la definición a los</w:t>
      </w:r>
      <w:r>
        <w:rPr>
          <w:color w:val="3C3C3B"/>
          <w:spacing w:val="1"/>
        </w:rPr>
        <w:t> </w:t>
      </w:r>
      <w:r>
        <w:rPr>
          <w:color w:val="3C3C3B"/>
        </w:rPr>
        <w:t>términos</w:t>
      </w:r>
      <w:r>
        <w:rPr>
          <w:color w:val="3C3C3B"/>
          <w:spacing w:val="-11"/>
        </w:rPr>
        <w:t> </w:t>
      </w:r>
      <w:r>
        <w:rPr>
          <w:color w:val="3C3C3B"/>
        </w:rPr>
        <w:t>“bronquitis</w:t>
      </w:r>
      <w:r>
        <w:rPr>
          <w:color w:val="3C3C3B"/>
          <w:spacing w:val="-4"/>
        </w:rPr>
        <w:t> </w:t>
      </w:r>
      <w:r>
        <w:rPr>
          <w:color w:val="3C3C3B"/>
        </w:rPr>
        <w:t>crónica”</w:t>
      </w:r>
      <w:r>
        <w:rPr>
          <w:color w:val="3C3C3B"/>
          <w:spacing w:val="-10"/>
        </w:rPr>
        <w:t> </w:t>
      </w:r>
      <w:r>
        <w:rPr>
          <w:color w:val="3C3C3B"/>
        </w:rPr>
        <w:t>y</w:t>
      </w:r>
      <w:r>
        <w:rPr>
          <w:color w:val="3C3C3B"/>
          <w:spacing w:val="-11"/>
        </w:rPr>
        <w:t> </w:t>
      </w:r>
      <w:r>
        <w:rPr>
          <w:color w:val="3C3C3B"/>
        </w:rPr>
        <w:t>“enfisema”.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spacing w:line="316" w:lineRule="auto"/>
        <w:ind w:left="680" w:right="3"/>
        <w:jc w:val="both"/>
      </w:pPr>
      <w:r>
        <w:rPr>
          <w:color w:val="3C3C3B"/>
        </w:rPr>
        <w:t>El enfisema consiste en la dilatación del acino (vía aérea distal a un</w:t>
      </w:r>
      <w:r>
        <w:rPr>
          <w:color w:val="3C3C3B"/>
          <w:spacing w:val="1"/>
        </w:rPr>
        <w:t> </w:t>
      </w:r>
      <w:r>
        <w:rPr>
          <w:color w:val="3C3C3B"/>
        </w:rPr>
        <w:t>bronquiolo terminal) y destrucción de la pared alveolar; es un con-</w:t>
      </w:r>
      <w:r>
        <w:rPr>
          <w:color w:val="3C3C3B"/>
          <w:spacing w:val="1"/>
        </w:rPr>
        <w:t> </w:t>
      </w:r>
      <w:r>
        <w:rPr>
          <w:color w:val="3C3C3B"/>
        </w:rPr>
        <w:t>cepto</w:t>
      </w:r>
      <w:r>
        <w:rPr>
          <w:color w:val="3C3C3B"/>
          <w:spacing w:val="33"/>
        </w:rPr>
        <w:t> </w:t>
      </w:r>
      <w:r>
        <w:rPr>
          <w:color w:val="3C3C3B"/>
        </w:rPr>
        <w:t>anatomopatológico</w:t>
      </w:r>
      <w:r>
        <w:rPr>
          <w:color w:val="3C3C3B"/>
          <w:spacing w:val="34"/>
        </w:rPr>
        <w:t> </w:t>
      </w:r>
      <w:r>
        <w:rPr>
          <w:color w:val="3C3C3B"/>
        </w:rPr>
        <w:t>que</w:t>
      </w:r>
      <w:r>
        <w:rPr>
          <w:color w:val="3C3C3B"/>
          <w:spacing w:val="34"/>
        </w:rPr>
        <w:t> </w:t>
      </w:r>
      <w:r>
        <w:rPr>
          <w:color w:val="3C3C3B"/>
        </w:rPr>
        <w:t>a</w:t>
      </w:r>
      <w:r>
        <w:rPr>
          <w:color w:val="3C3C3B"/>
          <w:spacing w:val="34"/>
        </w:rPr>
        <w:t> </w:t>
      </w:r>
      <w:r>
        <w:rPr>
          <w:color w:val="3C3C3B"/>
        </w:rPr>
        <w:t>menudo</w:t>
      </w:r>
      <w:r>
        <w:rPr>
          <w:color w:val="3C3C3B"/>
          <w:spacing w:val="33"/>
        </w:rPr>
        <w:t> </w:t>
      </w:r>
      <w:r>
        <w:rPr>
          <w:color w:val="3C3C3B"/>
        </w:rPr>
        <w:t>es</w:t>
      </w:r>
      <w:r>
        <w:rPr>
          <w:color w:val="3C3C3B"/>
          <w:spacing w:val="34"/>
        </w:rPr>
        <w:t> </w:t>
      </w:r>
      <w:r>
        <w:rPr>
          <w:color w:val="3C3C3B"/>
        </w:rPr>
        <w:t>usado</w:t>
      </w:r>
      <w:r>
        <w:rPr>
          <w:color w:val="3C3C3B"/>
          <w:spacing w:val="34"/>
        </w:rPr>
        <w:t> </w:t>
      </w:r>
      <w:r>
        <w:rPr>
          <w:color w:val="3C3C3B"/>
        </w:rPr>
        <w:t>incorrectamente</w:t>
      </w:r>
      <w:r>
        <w:rPr>
          <w:color w:val="3C3C3B"/>
          <w:spacing w:val="-46"/>
        </w:rPr>
        <w:t> </w:t>
      </w:r>
      <w:r>
        <w:rPr>
          <w:color w:val="3C3C3B"/>
        </w:rPr>
        <w:t>de forma clínica, y describe tan sólo una de las varias alteraciones</w:t>
      </w:r>
      <w:r>
        <w:rPr>
          <w:color w:val="3C3C3B"/>
          <w:spacing w:val="1"/>
        </w:rPr>
        <w:t> </w:t>
      </w:r>
      <w:r>
        <w:rPr>
          <w:color w:val="3C3C3B"/>
        </w:rPr>
        <w:t>estructurales</w:t>
      </w:r>
      <w:r>
        <w:rPr>
          <w:color w:val="3C3C3B"/>
          <w:spacing w:val="3"/>
        </w:rPr>
        <w:t> </w:t>
      </w:r>
      <w:r>
        <w:rPr>
          <w:color w:val="3C3C3B"/>
        </w:rPr>
        <w:t>que</w:t>
      </w:r>
      <w:r>
        <w:rPr>
          <w:color w:val="3C3C3B"/>
          <w:spacing w:val="3"/>
        </w:rPr>
        <w:t> </w:t>
      </w:r>
      <w:r>
        <w:rPr>
          <w:color w:val="3C3C3B"/>
        </w:rPr>
        <w:t>se</w:t>
      </w:r>
      <w:r>
        <w:rPr>
          <w:color w:val="3C3C3B"/>
          <w:spacing w:val="3"/>
        </w:rPr>
        <w:t> </w:t>
      </w:r>
      <w:r>
        <w:rPr>
          <w:color w:val="3C3C3B"/>
        </w:rPr>
        <w:t>pueden</w:t>
      </w:r>
      <w:r>
        <w:rPr>
          <w:color w:val="3C3C3B"/>
          <w:spacing w:val="4"/>
        </w:rPr>
        <w:t> </w:t>
      </w:r>
      <w:r>
        <w:rPr>
          <w:color w:val="3C3C3B"/>
        </w:rPr>
        <w:t>encontrar</w:t>
      </w:r>
      <w:r>
        <w:rPr>
          <w:color w:val="3C3C3B"/>
          <w:spacing w:val="3"/>
        </w:rPr>
        <w:t> </w:t>
      </w:r>
      <w:r>
        <w:rPr>
          <w:color w:val="3C3C3B"/>
        </w:rPr>
        <w:t>en</w:t>
      </w:r>
      <w:r>
        <w:rPr>
          <w:color w:val="3C3C3B"/>
          <w:spacing w:val="3"/>
        </w:rPr>
        <w:t> </w:t>
      </w:r>
      <w:r>
        <w:rPr>
          <w:color w:val="3C3C3B"/>
        </w:rPr>
        <w:t>los</w:t>
      </w:r>
      <w:r>
        <w:rPr>
          <w:color w:val="3C3C3B"/>
          <w:spacing w:val="4"/>
        </w:rPr>
        <w:t> </w:t>
      </w:r>
      <w:r>
        <w:rPr>
          <w:color w:val="3C3C3B"/>
        </w:rPr>
        <w:t>pacientes</w:t>
      </w:r>
      <w:r>
        <w:rPr>
          <w:color w:val="3C3C3B"/>
          <w:spacing w:val="3"/>
        </w:rPr>
        <w:t> </w:t>
      </w:r>
      <w:r>
        <w:rPr>
          <w:color w:val="3C3C3B"/>
        </w:rPr>
        <w:t>con</w:t>
      </w:r>
      <w:r>
        <w:rPr>
          <w:color w:val="3C3C3B"/>
          <w:spacing w:val="3"/>
        </w:rPr>
        <w:t> </w:t>
      </w:r>
      <w:r>
        <w:rPr>
          <w:color w:val="3C3C3B"/>
        </w:rPr>
        <w:t>EPOC.</w:t>
      </w:r>
    </w:p>
    <w:p>
      <w:pPr>
        <w:pStyle w:val="BodyText"/>
        <w:spacing w:before="6"/>
        <w:rPr>
          <w:sz w:val="21"/>
        </w:rPr>
      </w:pPr>
    </w:p>
    <w:p>
      <w:pPr>
        <w:pStyle w:val="BodyText"/>
        <w:spacing w:line="316" w:lineRule="auto"/>
        <w:ind w:left="680" w:right="4"/>
        <w:jc w:val="both"/>
      </w:pPr>
      <w:r>
        <w:rPr>
          <w:color w:val="3C3C3B"/>
        </w:rPr>
        <w:t>La bronquitis crónica (definida por la existencia de tos y expectora-</w:t>
      </w:r>
      <w:r>
        <w:rPr>
          <w:color w:val="3C3C3B"/>
          <w:spacing w:val="1"/>
        </w:rPr>
        <w:t> </w:t>
      </w:r>
      <w:r>
        <w:rPr>
          <w:color w:val="3C3C3B"/>
        </w:rPr>
        <w:t>ción durante al menos tres meses al año, durante al menos dos años</w:t>
      </w:r>
      <w:r>
        <w:rPr>
          <w:color w:val="3C3C3B"/>
          <w:spacing w:val="1"/>
        </w:rPr>
        <w:t> </w:t>
      </w:r>
      <w:r>
        <w:rPr>
          <w:color w:val="3C3C3B"/>
        </w:rPr>
        <w:t>consecutivos) es un concepto clínico, útil desde el punto de vista epi-</w:t>
      </w:r>
      <w:r>
        <w:rPr>
          <w:color w:val="3C3C3B"/>
          <w:spacing w:val="-46"/>
        </w:rPr>
        <w:t> </w:t>
      </w:r>
      <w:r>
        <w:rPr>
          <w:color w:val="3C3C3B"/>
        </w:rPr>
        <w:t>demiológico, pero que no refleja la gran importancia de la limitación</w:t>
      </w:r>
      <w:r>
        <w:rPr>
          <w:color w:val="3C3C3B"/>
          <w:spacing w:val="1"/>
        </w:rPr>
        <w:t> </w:t>
      </w:r>
      <w:r>
        <w:rPr>
          <w:color w:val="3C3C3B"/>
        </w:rPr>
        <w:t>al flujo aéreo en la morbimortalidad de la EPOC; la tos y la expecto-</w:t>
      </w:r>
      <w:r>
        <w:rPr>
          <w:color w:val="3C3C3B"/>
          <w:spacing w:val="1"/>
        </w:rPr>
        <w:t> </w:t>
      </w:r>
      <w:r>
        <w:rPr>
          <w:color w:val="3C3C3B"/>
        </w:rPr>
        <w:t>ración crónicas pueden preceder al desarrollo de limitación al flujo</w:t>
      </w:r>
      <w:r>
        <w:rPr>
          <w:color w:val="3C3C3B"/>
          <w:spacing w:val="1"/>
        </w:rPr>
        <w:t> </w:t>
      </w:r>
      <w:r>
        <w:rPr>
          <w:color w:val="3C3C3B"/>
        </w:rPr>
        <w:t>aéreo pero, de igual forma, algunos pacientes desarrollan limitación</w:t>
      </w:r>
      <w:r>
        <w:rPr>
          <w:color w:val="3C3C3B"/>
          <w:spacing w:val="1"/>
        </w:rPr>
        <w:t> </w:t>
      </w:r>
      <w:r>
        <w:rPr>
          <w:color w:val="3C3C3B"/>
        </w:rPr>
        <w:t>significativa al flujo aéreo sin haber presentado previamente tos y</w:t>
      </w:r>
      <w:r>
        <w:rPr>
          <w:color w:val="3C3C3B"/>
          <w:spacing w:val="1"/>
        </w:rPr>
        <w:t> </w:t>
      </w:r>
      <w:r>
        <w:rPr>
          <w:color w:val="3C3C3B"/>
        </w:rPr>
        <w:t>expectoración</w:t>
      </w:r>
      <w:r>
        <w:rPr>
          <w:color w:val="3C3C3B"/>
          <w:spacing w:val="-4"/>
        </w:rPr>
        <w:t> </w:t>
      </w:r>
      <w:r>
        <w:rPr>
          <w:color w:val="3C3C3B"/>
        </w:rPr>
        <w:t>crónicas.</w:t>
      </w:r>
    </w:p>
    <w:p>
      <w:pPr>
        <w:pStyle w:val="BodyText"/>
        <w:spacing w:before="8"/>
        <w:rPr>
          <w:sz w:val="15"/>
        </w:rPr>
      </w:pPr>
    </w:p>
    <w:p>
      <w:pPr>
        <w:pStyle w:val="Heading6"/>
        <w:spacing w:before="1"/>
        <w:ind w:left="680"/>
        <w:jc w:val="both"/>
      </w:pPr>
      <w:r>
        <w:rPr>
          <w:color w:val="E58D42"/>
          <w:w w:val="95"/>
        </w:rPr>
        <w:t>Tratamiento</w:t>
      </w:r>
      <w:r>
        <w:rPr>
          <w:color w:val="E58D42"/>
          <w:spacing w:val="18"/>
          <w:w w:val="95"/>
        </w:rPr>
        <w:t> </w:t>
      </w:r>
      <w:r>
        <w:rPr>
          <w:color w:val="E58D42"/>
          <w:w w:val="95"/>
        </w:rPr>
        <w:t>quirúrgico</w:t>
      </w:r>
    </w:p>
    <w:p>
      <w:pPr>
        <w:pStyle w:val="BodyText"/>
        <w:spacing w:before="8"/>
        <w:rPr>
          <w:rFonts w:ascii="Tahoma"/>
          <w:b/>
          <w:sz w:val="23"/>
        </w:rPr>
      </w:pPr>
    </w:p>
    <w:p>
      <w:pPr>
        <w:pStyle w:val="ListParagraph"/>
        <w:numPr>
          <w:ilvl w:val="1"/>
          <w:numId w:val="18"/>
        </w:numPr>
        <w:tabs>
          <w:tab w:pos="1078" w:val="left" w:leader="none"/>
        </w:tabs>
        <w:spacing w:line="312" w:lineRule="auto" w:before="0" w:after="0"/>
        <w:ind w:left="1077" w:right="0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Bullectomía: </w:t>
      </w:r>
      <w:r>
        <w:rPr>
          <w:color w:val="3C3C3B"/>
          <w:sz w:val="16"/>
        </w:rPr>
        <w:t>puede mejorar la disnea y la función pulmonar en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pacientes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muy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seleccionados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(gran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bulla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que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comprima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el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parén-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quima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vecino,</w:t>
      </w:r>
      <w:r>
        <w:rPr>
          <w:color w:val="3C3C3B"/>
          <w:spacing w:val="-11"/>
          <w:sz w:val="16"/>
        </w:rPr>
        <w:t> </w:t>
      </w:r>
      <w:r>
        <w:rPr>
          <w:color w:val="3C3C3B"/>
          <w:sz w:val="16"/>
        </w:rPr>
        <w:t>tratamiento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síntomas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locales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como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hemoptisis,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infección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o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dolor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torácico).</w:t>
      </w:r>
    </w:p>
    <w:p>
      <w:pPr>
        <w:pStyle w:val="ListParagraph"/>
        <w:numPr>
          <w:ilvl w:val="1"/>
          <w:numId w:val="18"/>
        </w:numPr>
        <w:tabs>
          <w:tab w:pos="1078" w:val="left" w:leader="none"/>
        </w:tabs>
        <w:spacing w:line="314" w:lineRule="auto" w:before="0" w:after="0"/>
        <w:ind w:left="1077" w:right="3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Cirugía de reducción de volumen pulmonar: </w:t>
      </w:r>
      <w:r>
        <w:rPr>
          <w:color w:val="3C3C3B"/>
          <w:sz w:val="16"/>
        </w:rPr>
        <w:t>procedimiento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quirúrgico</w:t>
      </w:r>
      <w:r>
        <w:rPr>
          <w:color w:val="3C3C3B"/>
          <w:spacing w:val="29"/>
          <w:sz w:val="16"/>
        </w:rPr>
        <w:t> </w:t>
      </w:r>
      <w:r>
        <w:rPr>
          <w:color w:val="3C3C3B"/>
          <w:sz w:val="16"/>
        </w:rPr>
        <w:t>en</w:t>
      </w:r>
      <w:r>
        <w:rPr>
          <w:color w:val="3C3C3B"/>
          <w:spacing w:val="29"/>
          <w:sz w:val="16"/>
        </w:rPr>
        <w:t> </w:t>
      </w:r>
      <w:r>
        <w:rPr>
          <w:color w:val="3C3C3B"/>
          <w:sz w:val="16"/>
        </w:rPr>
        <w:t>el</w:t>
      </w:r>
      <w:r>
        <w:rPr>
          <w:color w:val="3C3C3B"/>
          <w:spacing w:val="29"/>
          <w:sz w:val="16"/>
        </w:rPr>
        <w:t> </w:t>
      </w:r>
      <w:r>
        <w:rPr>
          <w:color w:val="3C3C3B"/>
          <w:sz w:val="16"/>
        </w:rPr>
        <w:t>que</w:t>
      </w:r>
      <w:r>
        <w:rPr>
          <w:color w:val="3C3C3B"/>
          <w:spacing w:val="29"/>
          <w:sz w:val="16"/>
        </w:rPr>
        <w:t> </w:t>
      </w:r>
      <w:r>
        <w:rPr>
          <w:color w:val="3C3C3B"/>
          <w:sz w:val="16"/>
        </w:rPr>
        <w:t>se</w:t>
      </w:r>
      <w:r>
        <w:rPr>
          <w:color w:val="3C3C3B"/>
          <w:spacing w:val="29"/>
          <w:sz w:val="16"/>
        </w:rPr>
        <w:t> </w:t>
      </w:r>
      <w:r>
        <w:rPr>
          <w:color w:val="3C3C3B"/>
          <w:sz w:val="16"/>
        </w:rPr>
        <w:t>resecan</w:t>
      </w:r>
      <w:r>
        <w:rPr>
          <w:color w:val="3C3C3B"/>
          <w:spacing w:val="29"/>
          <w:sz w:val="16"/>
        </w:rPr>
        <w:t> </w:t>
      </w:r>
      <w:r>
        <w:rPr>
          <w:color w:val="3C3C3B"/>
          <w:sz w:val="16"/>
        </w:rPr>
        <w:t>zonas</w:t>
      </w:r>
      <w:r>
        <w:rPr>
          <w:color w:val="3C3C3B"/>
          <w:spacing w:val="29"/>
          <w:sz w:val="16"/>
        </w:rPr>
        <w:t> </w:t>
      </w:r>
      <w:r>
        <w:rPr>
          <w:color w:val="3C3C3B"/>
          <w:sz w:val="16"/>
        </w:rPr>
        <w:t>del</w:t>
      </w:r>
      <w:r>
        <w:rPr>
          <w:color w:val="3C3C3B"/>
          <w:spacing w:val="29"/>
          <w:sz w:val="16"/>
        </w:rPr>
        <w:t> </w:t>
      </w:r>
      <w:r>
        <w:rPr>
          <w:color w:val="3C3C3B"/>
          <w:sz w:val="16"/>
        </w:rPr>
        <w:t>pulmón</w:t>
      </w:r>
      <w:r>
        <w:rPr>
          <w:color w:val="3C3C3B"/>
          <w:spacing w:val="29"/>
          <w:sz w:val="16"/>
        </w:rPr>
        <w:t> </w:t>
      </w:r>
      <w:r>
        <w:rPr>
          <w:color w:val="3C3C3B"/>
          <w:sz w:val="16"/>
        </w:rPr>
        <w:t>para</w:t>
      </w:r>
      <w:r>
        <w:rPr>
          <w:color w:val="3C3C3B"/>
          <w:spacing w:val="29"/>
          <w:sz w:val="16"/>
        </w:rPr>
        <w:t> </w:t>
      </w:r>
      <w:r>
        <w:rPr>
          <w:color w:val="3C3C3B"/>
          <w:sz w:val="16"/>
        </w:rPr>
        <w:t>redu-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cir la hiperinsuflación, mejorando la eficiencia mecánica de los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músculos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respiratorios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(fundamentalmente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el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diafragma).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Ha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demostrado mejorar la supervivencia (frente a tratamiento con-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vencional) en pacientes con enfisema de predominio en lóbulos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superiores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y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baja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tolerancia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al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esfuerzo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físico.</w:t>
      </w:r>
    </w:p>
    <w:p>
      <w:pPr>
        <w:pStyle w:val="ListParagraph"/>
        <w:numPr>
          <w:ilvl w:val="1"/>
          <w:numId w:val="18"/>
        </w:numPr>
        <w:tabs>
          <w:tab w:pos="1078" w:val="left" w:leader="none"/>
        </w:tabs>
        <w:spacing w:line="314" w:lineRule="auto" w:before="0" w:after="0"/>
        <w:ind w:left="1077" w:right="3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Trasplante pulmonar: </w:t>
      </w:r>
      <w:r>
        <w:rPr>
          <w:color w:val="3C3C3B"/>
          <w:sz w:val="16"/>
        </w:rPr>
        <w:t>la EPOC constituye hoy en día la indi-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cación más frecuente de trasplante pulmonar. Los criterios de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indicación incluyen un FEV1 &lt; 25%, PaO</w:t>
      </w:r>
      <w:r>
        <w:rPr>
          <w:color w:val="3C3C3B"/>
          <w:sz w:val="16"/>
          <w:vertAlign w:val="subscript"/>
        </w:rPr>
        <w:t>2</w:t>
      </w:r>
      <w:r>
        <w:rPr>
          <w:color w:val="3C3C3B"/>
          <w:sz w:val="16"/>
          <w:vertAlign w:val="baseline"/>
        </w:rPr>
        <w:t> &lt; 55 mmHg, PaCO</w:t>
      </w:r>
      <w:r>
        <w:rPr>
          <w:color w:val="3C3C3B"/>
          <w:sz w:val="16"/>
          <w:vertAlign w:val="subscript"/>
        </w:rPr>
        <w:t>2</w:t>
      </w:r>
      <w:r>
        <w:rPr>
          <w:color w:val="3C3C3B"/>
          <w:sz w:val="16"/>
          <w:vertAlign w:val="baseline"/>
        </w:rPr>
        <w:t> &gt; 50</w:t>
      </w:r>
      <w:r>
        <w:rPr>
          <w:color w:val="3C3C3B"/>
          <w:spacing w:val="-46"/>
          <w:sz w:val="16"/>
          <w:vertAlign w:val="baseline"/>
        </w:rPr>
        <w:t> </w:t>
      </w:r>
      <w:r>
        <w:rPr>
          <w:color w:val="3C3C3B"/>
          <w:sz w:val="16"/>
          <w:vertAlign w:val="baseline"/>
        </w:rPr>
        <w:t>mmHg e hipertensión pulmonar secundaria. Mejora los síntomas</w:t>
      </w:r>
      <w:r>
        <w:rPr>
          <w:color w:val="3C3C3B"/>
          <w:spacing w:val="1"/>
          <w:sz w:val="16"/>
          <w:vertAlign w:val="baseline"/>
        </w:rPr>
        <w:t> </w:t>
      </w:r>
      <w:r>
        <w:rPr>
          <w:color w:val="3C3C3B"/>
          <w:sz w:val="16"/>
          <w:vertAlign w:val="baseline"/>
        </w:rPr>
        <w:t>y la calidad de vida, sin embargo, no ha demostrado un impacto</w:t>
      </w:r>
      <w:r>
        <w:rPr>
          <w:color w:val="3C3C3B"/>
          <w:spacing w:val="-46"/>
          <w:sz w:val="16"/>
          <w:vertAlign w:val="baseline"/>
        </w:rPr>
        <w:t> </w:t>
      </w:r>
      <w:r>
        <w:rPr>
          <w:color w:val="3C3C3B"/>
          <w:sz w:val="16"/>
          <w:vertAlign w:val="baseline"/>
        </w:rPr>
        <w:t>positivo</w:t>
      </w:r>
      <w:r>
        <w:rPr>
          <w:color w:val="3C3C3B"/>
          <w:spacing w:val="-4"/>
          <w:sz w:val="16"/>
          <w:vertAlign w:val="baseline"/>
        </w:rPr>
        <w:t> </w:t>
      </w:r>
      <w:r>
        <w:rPr>
          <w:color w:val="3C3C3B"/>
          <w:sz w:val="16"/>
          <w:vertAlign w:val="baseline"/>
        </w:rPr>
        <w:t>sobre</w:t>
      </w:r>
      <w:r>
        <w:rPr>
          <w:color w:val="3C3C3B"/>
          <w:spacing w:val="-4"/>
          <w:sz w:val="16"/>
          <w:vertAlign w:val="baseline"/>
        </w:rPr>
        <w:t> </w:t>
      </w:r>
      <w:r>
        <w:rPr>
          <w:color w:val="3C3C3B"/>
          <w:sz w:val="16"/>
          <w:vertAlign w:val="baseline"/>
        </w:rPr>
        <w:t>la</w:t>
      </w:r>
      <w:r>
        <w:rPr>
          <w:color w:val="3C3C3B"/>
          <w:spacing w:val="-3"/>
          <w:sz w:val="16"/>
          <w:vertAlign w:val="baseline"/>
        </w:rPr>
        <w:t> </w:t>
      </w:r>
      <w:r>
        <w:rPr>
          <w:color w:val="3C3C3B"/>
          <w:sz w:val="16"/>
          <w:vertAlign w:val="baseline"/>
        </w:rPr>
        <w:t>supervivencia.</w:t>
      </w:r>
    </w:p>
    <w:p>
      <w:pPr>
        <w:pStyle w:val="Heading5"/>
        <w:numPr>
          <w:ilvl w:val="1"/>
          <w:numId w:val="97"/>
        </w:numPr>
        <w:tabs>
          <w:tab w:pos="1511" w:val="left" w:leader="none"/>
        </w:tabs>
        <w:spacing w:line="492" w:lineRule="exact" w:before="259" w:after="0"/>
        <w:ind w:left="1510" w:right="0" w:hanging="1104"/>
        <w:jc w:val="left"/>
      </w:pPr>
      <w:r>
        <w:rPr>
          <w:color w:val="3C3C3B"/>
          <w:spacing w:val="-7"/>
          <w:w w:val="90"/>
        </w:rPr>
        <w:br w:type="column"/>
      </w:r>
      <w:r>
        <w:rPr>
          <w:color w:val="3C3C3B"/>
          <w:w w:val="95"/>
        </w:rPr>
        <w:t>Tumores</w:t>
      </w:r>
      <w:r>
        <w:rPr>
          <w:color w:val="3C3C3B"/>
          <w:spacing w:val="26"/>
          <w:w w:val="95"/>
        </w:rPr>
        <w:t> </w:t>
      </w:r>
      <w:r>
        <w:rPr>
          <w:color w:val="3C3C3B"/>
          <w:w w:val="95"/>
        </w:rPr>
        <w:t>primarios</w:t>
      </w:r>
    </w:p>
    <w:p>
      <w:pPr>
        <w:spacing w:line="323" w:lineRule="exact" w:before="0"/>
        <w:ind w:left="407" w:right="0" w:firstLine="0"/>
        <w:jc w:val="left"/>
        <w:rPr>
          <w:rFonts w:ascii="Tahoma" w:hAnsi="Tahoma"/>
          <w:b/>
          <w:sz w:val="16"/>
        </w:rPr>
      </w:pPr>
      <w:r>
        <w:rPr/>
        <w:pict>
          <v:line style="position:absolute;mso-position-horizontal-relative:page;mso-position-vertical-relative:paragraph;z-index:15805440" from="297.787811pt,-15.865294pt" to="297.787811pt,553.898706pt" stroked="true" strokeweight=".3pt" strokecolor="#575756">
            <v:stroke dashstyle="dash"/>
            <w10:wrap type="none"/>
          </v:line>
        </w:pict>
      </w:r>
      <w:r>
        <w:rPr>
          <w:rFonts w:ascii="Tahoma" w:hAnsi="Tahoma"/>
          <w:b/>
          <w:color w:val="3C3C3B"/>
          <w:w w:val="95"/>
          <w:sz w:val="28"/>
        </w:rPr>
        <w:t>de</w:t>
      </w:r>
      <w:r>
        <w:rPr>
          <w:rFonts w:ascii="Tahoma" w:hAnsi="Tahoma"/>
          <w:b/>
          <w:color w:val="3C3C3B"/>
          <w:spacing w:val="4"/>
          <w:w w:val="95"/>
          <w:sz w:val="28"/>
        </w:rPr>
        <w:t> </w:t>
      </w:r>
      <w:r>
        <w:rPr>
          <w:rFonts w:ascii="Tahoma" w:hAnsi="Tahoma"/>
          <w:b/>
          <w:color w:val="3C3C3B"/>
          <w:w w:val="95"/>
          <w:sz w:val="28"/>
        </w:rPr>
        <w:t>pulmón</w:t>
      </w:r>
      <w:r>
        <w:rPr>
          <w:rFonts w:ascii="Tahoma" w:hAnsi="Tahoma"/>
          <w:b/>
          <w:color w:val="3C3C3B"/>
          <w:spacing w:val="5"/>
          <w:w w:val="95"/>
          <w:sz w:val="28"/>
        </w:rPr>
        <w:t> </w:t>
      </w:r>
      <w:r>
        <w:rPr>
          <w:rFonts w:ascii="Tahoma" w:hAnsi="Tahoma"/>
          <w:b/>
          <w:color w:val="208B97"/>
          <w:w w:val="95"/>
          <w:sz w:val="16"/>
        </w:rPr>
        <w:t>(ENURM,</w:t>
      </w:r>
      <w:r>
        <w:rPr>
          <w:rFonts w:ascii="Tahoma" w:hAnsi="Tahoma"/>
          <w:b/>
          <w:color w:val="208B97"/>
          <w:spacing w:val="-4"/>
          <w:w w:val="95"/>
          <w:sz w:val="16"/>
        </w:rPr>
        <w:t> </w:t>
      </w:r>
      <w:r>
        <w:rPr>
          <w:rFonts w:ascii="Tahoma" w:hAnsi="Tahoma"/>
          <w:b/>
          <w:color w:val="208B97"/>
          <w:w w:val="95"/>
          <w:sz w:val="16"/>
        </w:rPr>
        <w:t>18-98)</w:t>
      </w:r>
    </w:p>
    <w:p>
      <w:pPr>
        <w:pStyle w:val="Heading6"/>
        <w:spacing w:before="124"/>
        <w:ind w:left="407"/>
      </w:pPr>
      <w:r>
        <w:rPr>
          <w:color w:val="E58D42"/>
          <w:w w:val="95"/>
        </w:rPr>
        <w:t>Tumores</w:t>
      </w:r>
      <w:r>
        <w:rPr>
          <w:color w:val="E58D42"/>
          <w:spacing w:val="20"/>
          <w:w w:val="95"/>
        </w:rPr>
        <w:t> </w:t>
      </w:r>
      <w:r>
        <w:rPr>
          <w:color w:val="E58D42"/>
          <w:w w:val="95"/>
        </w:rPr>
        <w:t>malignos</w:t>
      </w:r>
    </w:p>
    <w:p>
      <w:pPr>
        <w:pStyle w:val="BodyText"/>
        <w:spacing w:before="7"/>
        <w:rPr>
          <w:rFonts w:ascii="Tahoma"/>
          <w:b/>
          <w:sz w:val="24"/>
        </w:rPr>
      </w:pPr>
    </w:p>
    <w:p>
      <w:pPr>
        <w:pStyle w:val="BodyText"/>
        <w:spacing w:line="316" w:lineRule="auto"/>
        <w:ind w:left="407" w:right="672"/>
        <w:jc w:val="both"/>
      </w:pPr>
      <w:r>
        <w:rPr>
          <w:color w:val="3C3C3B"/>
        </w:rPr>
        <w:t>Aunque las metástasis pulmonares de otros tumores son muy fre-</w:t>
      </w:r>
      <w:r>
        <w:rPr>
          <w:color w:val="3C3C3B"/>
          <w:spacing w:val="1"/>
        </w:rPr>
        <w:t> </w:t>
      </w:r>
      <w:r>
        <w:rPr>
          <w:color w:val="3C3C3B"/>
        </w:rPr>
        <w:t>cuentes, el pulmón es uno de los pocos órganos en que son más</w:t>
      </w:r>
      <w:r>
        <w:rPr>
          <w:color w:val="3C3C3B"/>
          <w:spacing w:val="1"/>
        </w:rPr>
        <w:t> </w:t>
      </w:r>
      <w:r>
        <w:rPr>
          <w:color w:val="3C3C3B"/>
        </w:rPr>
        <w:t>habituales</w:t>
      </w:r>
      <w:r>
        <w:rPr>
          <w:color w:val="3C3C3B"/>
          <w:spacing w:val="39"/>
        </w:rPr>
        <w:t> </w:t>
      </w:r>
      <w:r>
        <w:rPr>
          <w:color w:val="3C3C3B"/>
        </w:rPr>
        <w:t>los</w:t>
      </w:r>
      <w:r>
        <w:rPr>
          <w:color w:val="3C3C3B"/>
          <w:spacing w:val="39"/>
        </w:rPr>
        <w:t> </w:t>
      </w:r>
      <w:r>
        <w:rPr>
          <w:color w:val="3C3C3B"/>
        </w:rPr>
        <w:t>tumores</w:t>
      </w:r>
      <w:r>
        <w:rPr>
          <w:color w:val="3C3C3B"/>
          <w:spacing w:val="39"/>
        </w:rPr>
        <w:t> </w:t>
      </w:r>
      <w:r>
        <w:rPr>
          <w:color w:val="3C3C3B"/>
        </w:rPr>
        <w:t>primarios</w:t>
      </w:r>
      <w:r>
        <w:rPr>
          <w:color w:val="3C3C3B"/>
          <w:spacing w:val="39"/>
        </w:rPr>
        <w:t> </w:t>
      </w:r>
      <w:r>
        <w:rPr>
          <w:color w:val="3C3C3B"/>
        </w:rPr>
        <w:t>que</w:t>
      </w:r>
      <w:r>
        <w:rPr>
          <w:color w:val="3C3C3B"/>
          <w:spacing w:val="40"/>
        </w:rPr>
        <w:t> </w:t>
      </w:r>
      <w:r>
        <w:rPr>
          <w:color w:val="3C3C3B"/>
        </w:rPr>
        <w:t>los</w:t>
      </w:r>
      <w:r>
        <w:rPr>
          <w:color w:val="3C3C3B"/>
          <w:spacing w:val="39"/>
        </w:rPr>
        <w:t> </w:t>
      </w:r>
      <w:r>
        <w:rPr>
          <w:color w:val="3C3C3B"/>
        </w:rPr>
        <w:t>metastáticos,</w:t>
      </w:r>
      <w:r>
        <w:rPr>
          <w:color w:val="3C3C3B"/>
          <w:spacing w:val="32"/>
        </w:rPr>
        <w:t> </w:t>
      </w:r>
      <w:r>
        <w:rPr>
          <w:color w:val="3C3C3B"/>
        </w:rPr>
        <w:t>de</w:t>
      </w:r>
      <w:r>
        <w:rPr>
          <w:color w:val="3C3C3B"/>
          <w:spacing w:val="39"/>
        </w:rPr>
        <w:t> </w:t>
      </w:r>
      <w:r>
        <w:rPr>
          <w:color w:val="3C3C3B"/>
        </w:rPr>
        <w:t>manera</w:t>
      </w:r>
      <w:r>
        <w:rPr>
          <w:color w:val="3C3C3B"/>
          <w:spacing w:val="-46"/>
        </w:rPr>
        <w:t> </w:t>
      </w:r>
      <w:r>
        <w:rPr>
          <w:color w:val="3C3C3B"/>
        </w:rPr>
        <w:t>que</w:t>
      </w:r>
      <w:r>
        <w:rPr>
          <w:color w:val="3C3C3B"/>
          <w:spacing w:val="23"/>
        </w:rPr>
        <w:t> </w:t>
      </w:r>
      <w:r>
        <w:rPr>
          <w:color w:val="3C3C3B"/>
        </w:rPr>
        <w:t>más</w:t>
      </w:r>
      <w:r>
        <w:rPr>
          <w:color w:val="3C3C3B"/>
          <w:spacing w:val="24"/>
        </w:rPr>
        <w:t> </w:t>
      </w:r>
      <w:r>
        <w:rPr>
          <w:color w:val="3C3C3B"/>
        </w:rPr>
        <w:t>del</w:t>
      </w:r>
      <w:r>
        <w:rPr>
          <w:color w:val="3C3C3B"/>
          <w:spacing w:val="24"/>
        </w:rPr>
        <w:t> </w:t>
      </w:r>
      <w:r>
        <w:rPr>
          <w:color w:val="3C3C3B"/>
        </w:rPr>
        <w:t>90%</w:t>
      </w:r>
      <w:r>
        <w:rPr>
          <w:color w:val="3C3C3B"/>
          <w:spacing w:val="24"/>
        </w:rPr>
        <w:t> </w:t>
      </w:r>
      <w:r>
        <w:rPr>
          <w:color w:val="3C3C3B"/>
        </w:rPr>
        <w:t>de</w:t>
      </w:r>
      <w:r>
        <w:rPr>
          <w:color w:val="3C3C3B"/>
          <w:spacing w:val="24"/>
        </w:rPr>
        <w:t> </w:t>
      </w:r>
      <w:r>
        <w:rPr>
          <w:color w:val="3C3C3B"/>
        </w:rPr>
        <w:t>las</w:t>
      </w:r>
      <w:r>
        <w:rPr>
          <w:color w:val="3C3C3B"/>
          <w:spacing w:val="24"/>
        </w:rPr>
        <w:t> </w:t>
      </w:r>
      <w:r>
        <w:rPr>
          <w:color w:val="3C3C3B"/>
        </w:rPr>
        <w:t>neoplasias</w:t>
      </w:r>
      <w:r>
        <w:rPr>
          <w:color w:val="3C3C3B"/>
          <w:spacing w:val="24"/>
        </w:rPr>
        <w:t> </w:t>
      </w:r>
      <w:r>
        <w:rPr>
          <w:color w:val="3C3C3B"/>
        </w:rPr>
        <w:t>pulmonares</w:t>
      </w:r>
      <w:r>
        <w:rPr>
          <w:color w:val="3C3C3B"/>
          <w:spacing w:val="24"/>
        </w:rPr>
        <w:t> </w:t>
      </w:r>
      <w:r>
        <w:rPr>
          <w:color w:val="3C3C3B"/>
        </w:rPr>
        <w:t>primarias</w:t>
      </w:r>
      <w:r>
        <w:rPr>
          <w:color w:val="3C3C3B"/>
          <w:spacing w:val="24"/>
        </w:rPr>
        <w:t> </w:t>
      </w:r>
      <w:r>
        <w:rPr>
          <w:color w:val="3C3C3B"/>
        </w:rPr>
        <w:t>son</w:t>
      </w:r>
      <w:r>
        <w:rPr>
          <w:color w:val="3C3C3B"/>
          <w:spacing w:val="24"/>
        </w:rPr>
        <w:t> </w:t>
      </w:r>
      <w:r>
        <w:rPr>
          <w:color w:val="3C3C3B"/>
        </w:rPr>
        <w:t>tumo-</w:t>
      </w:r>
      <w:r>
        <w:rPr>
          <w:color w:val="3C3C3B"/>
          <w:spacing w:val="-46"/>
        </w:rPr>
        <w:t> </w:t>
      </w:r>
      <w:r>
        <w:rPr>
          <w:color w:val="3C3C3B"/>
        </w:rPr>
        <w:t>res</w:t>
      </w:r>
      <w:r>
        <w:rPr>
          <w:color w:val="3C3C3B"/>
          <w:spacing w:val="15"/>
        </w:rPr>
        <w:t> </w:t>
      </w:r>
      <w:r>
        <w:rPr>
          <w:color w:val="3C3C3B"/>
        </w:rPr>
        <w:t>malignos.</w:t>
      </w:r>
      <w:r>
        <w:rPr>
          <w:color w:val="3C3C3B"/>
          <w:spacing w:val="8"/>
        </w:rPr>
        <w:t> </w:t>
      </w:r>
      <w:r>
        <w:rPr>
          <w:color w:val="3C3C3B"/>
        </w:rPr>
        <w:t>Presenta</w:t>
      </w:r>
      <w:r>
        <w:rPr>
          <w:color w:val="3C3C3B"/>
          <w:spacing w:val="15"/>
        </w:rPr>
        <w:t> </w:t>
      </w:r>
      <w:r>
        <w:rPr>
          <w:color w:val="3C3C3B"/>
        </w:rPr>
        <w:t>su</w:t>
      </w:r>
      <w:r>
        <w:rPr>
          <w:color w:val="3C3C3B"/>
          <w:spacing w:val="15"/>
        </w:rPr>
        <w:t> </w:t>
      </w:r>
      <w:r>
        <w:rPr>
          <w:color w:val="3C3C3B"/>
        </w:rPr>
        <w:t>máxima</w:t>
      </w:r>
      <w:r>
        <w:rPr>
          <w:color w:val="3C3C3B"/>
          <w:spacing w:val="15"/>
        </w:rPr>
        <w:t> </w:t>
      </w:r>
      <w:r>
        <w:rPr>
          <w:color w:val="3C3C3B"/>
        </w:rPr>
        <w:t>incidencia</w:t>
      </w:r>
      <w:r>
        <w:rPr>
          <w:color w:val="3C3C3B"/>
          <w:spacing w:val="15"/>
        </w:rPr>
        <w:t> </w:t>
      </w:r>
      <w:r>
        <w:rPr>
          <w:color w:val="3C3C3B"/>
        </w:rPr>
        <w:t>entre</w:t>
      </w:r>
      <w:r>
        <w:rPr>
          <w:color w:val="3C3C3B"/>
          <w:spacing w:val="15"/>
        </w:rPr>
        <w:t> </w:t>
      </w:r>
      <w:r>
        <w:rPr>
          <w:color w:val="3C3C3B"/>
        </w:rPr>
        <w:t>los</w:t>
      </w:r>
      <w:r>
        <w:rPr>
          <w:color w:val="3C3C3B"/>
          <w:spacing w:val="15"/>
        </w:rPr>
        <w:t> </w:t>
      </w:r>
      <w:r>
        <w:rPr>
          <w:color w:val="3C3C3B"/>
        </w:rPr>
        <w:t>55</w:t>
      </w:r>
      <w:r>
        <w:rPr>
          <w:color w:val="3C3C3B"/>
          <w:spacing w:val="15"/>
        </w:rPr>
        <w:t> </w:t>
      </w:r>
      <w:r>
        <w:rPr>
          <w:color w:val="3C3C3B"/>
        </w:rPr>
        <w:t>y</w:t>
      </w:r>
      <w:r>
        <w:rPr>
          <w:color w:val="3C3C3B"/>
          <w:spacing w:val="15"/>
        </w:rPr>
        <w:t> </w:t>
      </w:r>
      <w:r>
        <w:rPr>
          <w:color w:val="3C3C3B"/>
        </w:rPr>
        <w:t>65</w:t>
      </w:r>
      <w:r>
        <w:rPr>
          <w:color w:val="3C3C3B"/>
          <w:spacing w:val="16"/>
        </w:rPr>
        <w:t> </w:t>
      </w:r>
      <w:r>
        <w:rPr>
          <w:color w:val="3C3C3B"/>
        </w:rPr>
        <w:t>años,</w:t>
      </w:r>
      <w:r>
        <w:rPr>
          <w:color w:val="3C3C3B"/>
          <w:spacing w:val="-46"/>
        </w:rPr>
        <w:t> </w:t>
      </w:r>
      <w:r>
        <w:rPr>
          <w:color w:val="3C3C3B"/>
        </w:rPr>
        <w:t>es más frecuente en hombres, aunque la incidencia en mujeres ha</w:t>
      </w:r>
      <w:r>
        <w:rPr>
          <w:color w:val="3C3C3B"/>
          <w:spacing w:val="1"/>
        </w:rPr>
        <w:t> </w:t>
      </w:r>
      <w:r>
        <w:rPr>
          <w:color w:val="3C3C3B"/>
        </w:rPr>
        <w:t>aumentado</w:t>
      </w:r>
      <w:r>
        <w:rPr>
          <w:color w:val="3C3C3B"/>
          <w:spacing w:val="-4"/>
        </w:rPr>
        <w:t> </w:t>
      </w:r>
      <w:r>
        <w:rPr>
          <w:color w:val="3C3C3B"/>
        </w:rPr>
        <w:t>de</w:t>
      </w:r>
      <w:r>
        <w:rPr>
          <w:color w:val="3C3C3B"/>
          <w:spacing w:val="-3"/>
        </w:rPr>
        <w:t> </w:t>
      </w:r>
      <w:r>
        <w:rPr>
          <w:color w:val="3C3C3B"/>
        </w:rPr>
        <w:t>manera</w:t>
      </w:r>
      <w:r>
        <w:rPr>
          <w:color w:val="3C3C3B"/>
          <w:spacing w:val="-3"/>
        </w:rPr>
        <w:t> </w:t>
      </w:r>
      <w:r>
        <w:rPr>
          <w:color w:val="3C3C3B"/>
        </w:rPr>
        <w:t>considerable.</w:t>
      </w:r>
    </w:p>
    <w:p>
      <w:pPr>
        <w:pStyle w:val="ListParagraph"/>
        <w:numPr>
          <w:ilvl w:val="0"/>
          <w:numId w:val="18"/>
        </w:numPr>
        <w:tabs>
          <w:tab w:pos="805" w:val="left" w:leader="none"/>
        </w:tabs>
        <w:spacing w:line="309" w:lineRule="auto" w:before="0" w:after="0"/>
        <w:ind w:left="804" w:right="677" w:hanging="397"/>
        <w:jc w:val="both"/>
        <w:rPr>
          <w:rFonts w:ascii="Tahoma" w:hAnsi="Tahoma"/>
          <w:b/>
          <w:sz w:val="16"/>
        </w:rPr>
      </w:pPr>
      <w:r>
        <w:rPr>
          <w:rFonts w:ascii="Tahoma" w:hAnsi="Tahoma"/>
          <w:b/>
          <w:color w:val="3C3C3B"/>
          <w:sz w:val="16"/>
        </w:rPr>
        <w:t>Anatomía</w:t>
      </w:r>
      <w:r>
        <w:rPr>
          <w:rFonts w:ascii="Tahoma" w:hAnsi="Tahoma"/>
          <w:b/>
          <w:color w:val="3C3C3B"/>
          <w:spacing w:val="46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patológica: </w:t>
      </w:r>
      <w:r>
        <w:rPr>
          <w:color w:val="3C3C3B"/>
          <w:sz w:val="16"/>
        </w:rPr>
        <w:t>más del 90% de los tumores malignos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del pulmón se originan en el epitelio respiratorio y se denomina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carcinoma broncogénico. Existen cuatro variedades histológicas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fundamentales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tumores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malignos</w:t>
      </w:r>
      <w:r>
        <w:rPr>
          <w:color w:val="3C3C3B"/>
          <w:spacing w:val="-4"/>
          <w:sz w:val="16"/>
        </w:rPr>
        <w:t> </w:t>
      </w:r>
      <w:r>
        <w:rPr>
          <w:rFonts w:ascii="Tahoma" w:hAnsi="Tahoma"/>
          <w:b/>
          <w:color w:val="208B97"/>
          <w:sz w:val="16"/>
        </w:rPr>
        <w:t>(ENURM,</w:t>
      </w:r>
      <w:r>
        <w:rPr>
          <w:rFonts w:ascii="Tahoma" w:hAnsi="Tahoma"/>
          <w:b/>
          <w:color w:val="208B97"/>
          <w:spacing w:val="-8"/>
          <w:sz w:val="16"/>
        </w:rPr>
        <w:t> </w:t>
      </w:r>
      <w:r>
        <w:rPr>
          <w:rFonts w:ascii="Tahoma" w:hAnsi="Tahoma"/>
          <w:b/>
          <w:color w:val="208B97"/>
          <w:sz w:val="16"/>
        </w:rPr>
        <w:t>10-74):</w:t>
      </w:r>
    </w:p>
    <w:p>
      <w:pPr>
        <w:pStyle w:val="ListParagraph"/>
        <w:numPr>
          <w:ilvl w:val="0"/>
          <w:numId w:val="98"/>
        </w:numPr>
        <w:tabs>
          <w:tab w:pos="1201" w:val="left" w:leader="none"/>
        </w:tabs>
        <w:spacing w:line="302" w:lineRule="auto" w:before="0" w:after="0"/>
        <w:ind w:left="1200" w:right="678" w:hanging="397"/>
        <w:jc w:val="both"/>
        <w:rPr>
          <w:sz w:val="16"/>
        </w:rPr>
      </w:pPr>
      <w:r>
        <w:rPr>
          <w:rFonts w:ascii="Tahoma" w:hAnsi="Tahoma"/>
          <w:b/>
          <w:color w:val="3C3C3B"/>
          <w:w w:val="95"/>
          <w:sz w:val="16"/>
        </w:rPr>
        <w:t>Carcinoma</w:t>
      </w:r>
      <w:r>
        <w:rPr>
          <w:rFonts w:ascii="Tahoma" w:hAnsi="Tahoma"/>
          <w:b/>
          <w:color w:val="3C3C3B"/>
          <w:spacing w:val="1"/>
          <w:w w:val="95"/>
          <w:sz w:val="16"/>
        </w:rPr>
        <w:t> </w:t>
      </w:r>
      <w:r>
        <w:rPr>
          <w:rFonts w:ascii="Tahoma" w:hAnsi="Tahoma"/>
          <w:b/>
          <w:color w:val="3C3C3B"/>
          <w:w w:val="95"/>
          <w:sz w:val="16"/>
        </w:rPr>
        <w:t>epidermoide</w:t>
      </w:r>
      <w:r>
        <w:rPr>
          <w:rFonts w:ascii="Tahoma" w:hAnsi="Tahoma"/>
          <w:b/>
          <w:color w:val="3C3C3B"/>
          <w:spacing w:val="42"/>
          <w:sz w:val="16"/>
        </w:rPr>
        <w:t> </w:t>
      </w:r>
      <w:r>
        <w:rPr>
          <w:rFonts w:ascii="Tahoma" w:hAnsi="Tahoma"/>
          <w:b/>
          <w:color w:val="3C3C3B"/>
          <w:w w:val="95"/>
          <w:sz w:val="16"/>
        </w:rPr>
        <w:t>(escamoso, espinocelular). </w:t>
      </w:r>
      <w:r>
        <w:rPr>
          <w:color w:val="3C3C3B"/>
          <w:w w:val="95"/>
          <w:sz w:val="16"/>
        </w:rPr>
        <w:t>Es</w:t>
      </w:r>
      <w:r>
        <w:rPr>
          <w:color w:val="3C3C3B"/>
          <w:spacing w:val="1"/>
          <w:w w:val="95"/>
          <w:sz w:val="16"/>
        </w:rPr>
        <w:t> </w:t>
      </w:r>
      <w:r>
        <w:rPr>
          <w:color w:val="3C3C3B"/>
          <w:sz w:val="16"/>
        </w:rPr>
        <w:t>el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que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se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cavita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con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mayor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frecuencia.</w:t>
      </w:r>
    </w:p>
    <w:p>
      <w:pPr>
        <w:pStyle w:val="ListParagraph"/>
        <w:numPr>
          <w:ilvl w:val="0"/>
          <w:numId w:val="98"/>
        </w:numPr>
        <w:tabs>
          <w:tab w:pos="1201" w:val="left" w:leader="none"/>
        </w:tabs>
        <w:spacing w:line="304" w:lineRule="auto" w:before="0" w:after="0"/>
        <w:ind w:left="1200" w:right="678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Adenocarcinoma. </w:t>
      </w:r>
      <w:r>
        <w:rPr>
          <w:color w:val="3C3C3B"/>
          <w:sz w:val="16"/>
        </w:rPr>
        <w:t>Es el más habitual en pacientes jóve-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nes, en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mujeres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o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en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aquellos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que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nunca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han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fumado</w:t>
      </w:r>
      <w:r>
        <w:rPr>
          <w:color w:val="3C3C3B"/>
          <w:spacing w:val="-46"/>
          <w:sz w:val="16"/>
        </w:rPr>
        <w:t> </w:t>
      </w:r>
      <w:r>
        <w:rPr>
          <w:rFonts w:ascii="Tahoma" w:hAnsi="Tahoma"/>
          <w:b/>
          <w:color w:val="208B97"/>
          <w:sz w:val="16"/>
        </w:rPr>
        <w:t>(ENURM,</w:t>
      </w:r>
      <w:r>
        <w:rPr>
          <w:rFonts w:ascii="Tahoma" w:hAnsi="Tahoma"/>
          <w:b/>
          <w:color w:val="208B97"/>
          <w:spacing w:val="-8"/>
          <w:sz w:val="16"/>
        </w:rPr>
        <w:t> </w:t>
      </w:r>
      <w:r>
        <w:rPr>
          <w:rFonts w:ascii="Tahoma" w:hAnsi="Tahoma"/>
          <w:b/>
          <w:color w:val="208B97"/>
          <w:sz w:val="16"/>
        </w:rPr>
        <w:t>21-86)</w:t>
      </w:r>
      <w:r>
        <w:rPr>
          <w:color w:val="3C3C3B"/>
          <w:sz w:val="16"/>
        </w:rPr>
        <w:t>.</w:t>
      </w:r>
    </w:p>
    <w:p>
      <w:pPr>
        <w:pStyle w:val="Heading8"/>
        <w:numPr>
          <w:ilvl w:val="0"/>
          <w:numId w:val="98"/>
        </w:numPr>
        <w:tabs>
          <w:tab w:pos="1200" w:val="left" w:leader="none"/>
          <w:tab w:pos="1201" w:val="left" w:leader="none"/>
        </w:tabs>
        <w:spacing w:line="202" w:lineRule="exact" w:before="0" w:after="0"/>
        <w:ind w:left="1200" w:right="0" w:hanging="397"/>
        <w:jc w:val="left"/>
      </w:pPr>
      <w:r>
        <w:rPr>
          <w:color w:val="3C3C3B"/>
          <w:w w:val="95"/>
        </w:rPr>
        <w:t>Carcinoma</w:t>
      </w:r>
      <w:r>
        <w:rPr>
          <w:color w:val="3C3C3B"/>
          <w:spacing w:val="18"/>
          <w:w w:val="95"/>
        </w:rPr>
        <w:t> </w:t>
      </w:r>
      <w:r>
        <w:rPr>
          <w:color w:val="3C3C3B"/>
          <w:w w:val="95"/>
        </w:rPr>
        <w:t>anaplásico</w:t>
      </w:r>
      <w:r>
        <w:rPr>
          <w:color w:val="3C3C3B"/>
          <w:spacing w:val="19"/>
          <w:w w:val="95"/>
        </w:rPr>
        <w:t> </w:t>
      </w:r>
      <w:r>
        <w:rPr>
          <w:color w:val="3C3C3B"/>
          <w:w w:val="95"/>
        </w:rPr>
        <w:t>de</w:t>
      </w:r>
      <w:r>
        <w:rPr>
          <w:color w:val="3C3C3B"/>
          <w:spacing w:val="19"/>
          <w:w w:val="95"/>
        </w:rPr>
        <w:t> </w:t>
      </w:r>
      <w:r>
        <w:rPr>
          <w:color w:val="3C3C3B"/>
          <w:w w:val="95"/>
        </w:rPr>
        <w:t>células</w:t>
      </w:r>
      <w:r>
        <w:rPr>
          <w:color w:val="3C3C3B"/>
          <w:spacing w:val="19"/>
          <w:w w:val="95"/>
        </w:rPr>
        <w:t> </w:t>
      </w:r>
      <w:r>
        <w:rPr>
          <w:color w:val="3C3C3B"/>
          <w:w w:val="95"/>
        </w:rPr>
        <w:t>grandes.</w:t>
      </w:r>
    </w:p>
    <w:p>
      <w:pPr>
        <w:pStyle w:val="ListParagraph"/>
        <w:numPr>
          <w:ilvl w:val="0"/>
          <w:numId w:val="98"/>
        </w:numPr>
        <w:tabs>
          <w:tab w:pos="1201" w:val="left" w:leader="none"/>
        </w:tabs>
        <w:spacing w:line="312" w:lineRule="auto" w:before="37" w:after="0"/>
        <w:ind w:left="1200" w:right="678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Carcinoma anaplásico de células pequeñas </w:t>
      </w:r>
      <w:r>
        <w:rPr>
          <w:color w:val="3C3C3B"/>
          <w:sz w:val="16"/>
        </w:rPr>
        <w:t>(de células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en grano de avena, </w:t>
      </w:r>
      <w:r>
        <w:rPr>
          <w:i/>
          <w:color w:val="3C3C3B"/>
          <w:sz w:val="16"/>
        </w:rPr>
        <w:t>oat cell</w:t>
      </w:r>
      <w:r>
        <w:rPr>
          <w:color w:val="3C3C3B"/>
          <w:sz w:val="16"/>
        </w:rPr>
        <w:t>) o microcítico. Es el de peor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pronóstico</w:t>
      </w:r>
      <w:r>
        <w:rPr>
          <w:color w:val="3C3C3B"/>
          <w:spacing w:val="-9"/>
          <w:sz w:val="16"/>
        </w:rPr>
        <w:t> </w:t>
      </w:r>
      <w:r>
        <w:rPr>
          <w:color w:val="3C3C3B"/>
          <w:sz w:val="16"/>
        </w:rPr>
        <w:t>e</w:t>
      </w:r>
      <w:r>
        <w:rPr>
          <w:color w:val="3C3C3B"/>
          <w:spacing w:val="-8"/>
          <w:sz w:val="16"/>
        </w:rPr>
        <w:t> </w:t>
      </w:r>
      <w:r>
        <w:rPr>
          <w:color w:val="3C3C3B"/>
          <w:sz w:val="16"/>
        </w:rPr>
        <w:t>implica</w:t>
      </w:r>
      <w:r>
        <w:rPr>
          <w:color w:val="3C3C3B"/>
          <w:spacing w:val="-8"/>
          <w:sz w:val="16"/>
        </w:rPr>
        <w:t> </w:t>
      </w:r>
      <w:r>
        <w:rPr>
          <w:color w:val="3C3C3B"/>
          <w:sz w:val="16"/>
        </w:rPr>
        <w:t>una</w:t>
      </w:r>
      <w:r>
        <w:rPr>
          <w:color w:val="3C3C3B"/>
          <w:spacing w:val="-8"/>
          <w:sz w:val="16"/>
        </w:rPr>
        <w:t> </w:t>
      </w:r>
      <w:r>
        <w:rPr>
          <w:color w:val="3C3C3B"/>
          <w:sz w:val="16"/>
        </w:rPr>
        <w:t>actitud</w:t>
      </w:r>
      <w:r>
        <w:rPr>
          <w:color w:val="3C3C3B"/>
          <w:spacing w:val="-8"/>
          <w:sz w:val="16"/>
        </w:rPr>
        <w:t> </w:t>
      </w:r>
      <w:r>
        <w:rPr>
          <w:color w:val="3C3C3B"/>
          <w:sz w:val="16"/>
        </w:rPr>
        <w:t>terapéutica</w:t>
      </w:r>
      <w:r>
        <w:rPr>
          <w:color w:val="3C3C3B"/>
          <w:spacing w:val="-9"/>
          <w:sz w:val="16"/>
        </w:rPr>
        <w:t> </w:t>
      </w:r>
      <w:r>
        <w:rPr>
          <w:color w:val="3C3C3B"/>
          <w:sz w:val="16"/>
        </w:rPr>
        <w:t>diferente</w:t>
      </w:r>
      <w:r>
        <w:rPr>
          <w:color w:val="3C3C3B"/>
          <w:spacing w:val="-8"/>
          <w:sz w:val="16"/>
        </w:rPr>
        <w:t> </w:t>
      </w:r>
      <w:r>
        <w:rPr>
          <w:color w:val="3C3C3B"/>
          <w:sz w:val="16"/>
        </w:rPr>
        <w:t>a</w:t>
      </w:r>
      <w:r>
        <w:rPr>
          <w:color w:val="3C3C3B"/>
          <w:spacing w:val="-8"/>
          <w:sz w:val="16"/>
        </w:rPr>
        <w:t> </w:t>
      </w:r>
      <w:r>
        <w:rPr>
          <w:color w:val="3C3C3B"/>
          <w:sz w:val="16"/>
        </w:rPr>
        <w:t>los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otros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tres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al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ser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el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más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quimiosensible.</w:t>
      </w:r>
    </w:p>
    <w:p>
      <w:pPr>
        <w:pStyle w:val="ListParagraph"/>
        <w:numPr>
          <w:ilvl w:val="0"/>
          <w:numId w:val="18"/>
        </w:numPr>
        <w:tabs>
          <w:tab w:pos="804" w:val="left" w:leader="none"/>
        </w:tabs>
        <w:spacing w:line="314" w:lineRule="auto" w:before="0" w:after="0"/>
        <w:ind w:left="803" w:right="672" w:hanging="397"/>
        <w:jc w:val="both"/>
        <w:rPr>
          <w:rFonts w:ascii="Tahoma" w:hAnsi="Tahoma"/>
          <w:b/>
          <w:sz w:val="16"/>
        </w:rPr>
      </w:pPr>
      <w:r>
        <w:rPr>
          <w:rFonts w:ascii="Tahoma" w:hAnsi="Tahoma"/>
          <w:b/>
          <w:color w:val="3C3C3B"/>
          <w:sz w:val="16"/>
        </w:rPr>
        <w:t>Etiología:</w:t>
      </w:r>
      <w:r>
        <w:rPr>
          <w:rFonts w:ascii="Tahoma" w:hAnsi="Tahoma"/>
          <w:b/>
          <w:color w:val="3C3C3B"/>
          <w:spacing w:val="-5"/>
          <w:sz w:val="16"/>
        </w:rPr>
        <w:t> </w:t>
      </w:r>
      <w:r>
        <w:rPr>
          <w:color w:val="3C3C3B"/>
          <w:sz w:val="16"/>
        </w:rPr>
        <w:t>existe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una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clara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relación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entre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el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consumo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tabaco,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sobre todo de cigarrillos, y el carcinoma broncogénico. Esta aso-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ciación se observa en el 90% de los pacientes. Algunos conta-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minantes ambientales, como el asbesto o el radón, son también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factores de riesgo para desarrollar una neoplasia pulmonar, y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además potencian el efecto carcinogénico del tabaco. El riesgo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relativo aumenta más de diez veces en los fumadores activos y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1,5 veces en los que durante años son “fumadores pasivos”. Hay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clara relación entre el riesgo de aparición y la tasa de mortali-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dad por carcinoma pulmonar con la cantidad total de cigarrillos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fumados. Al dejar de fumar, disminuye el riesgo, y a los quince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años, se aproxima al de los no fumadores, aunque nunca llega a</w:t>
      </w:r>
      <w:r>
        <w:rPr>
          <w:color w:val="3C3C3B"/>
          <w:spacing w:val="1"/>
          <w:sz w:val="16"/>
        </w:rPr>
        <w:t> </w:t>
      </w:r>
      <w:r>
        <w:rPr>
          <w:color w:val="3C3C3B"/>
          <w:w w:val="95"/>
          <w:sz w:val="16"/>
        </w:rPr>
        <w:t>ser</w:t>
      </w:r>
      <w:r>
        <w:rPr>
          <w:color w:val="3C3C3B"/>
          <w:spacing w:val="-1"/>
          <w:w w:val="95"/>
          <w:sz w:val="16"/>
        </w:rPr>
        <w:t> </w:t>
      </w:r>
      <w:r>
        <w:rPr>
          <w:color w:val="3C3C3B"/>
          <w:w w:val="95"/>
          <w:sz w:val="16"/>
        </w:rPr>
        <w:t>igual al de un no fumador.</w:t>
      </w:r>
      <w:r>
        <w:rPr>
          <w:color w:val="3C3C3B"/>
          <w:spacing w:val="-6"/>
          <w:w w:val="95"/>
          <w:sz w:val="16"/>
        </w:rPr>
        <w:t> </w:t>
      </w:r>
      <w:r>
        <w:rPr>
          <w:rFonts w:ascii="Tahoma" w:hAnsi="Tahoma"/>
          <w:b/>
          <w:color w:val="208B97"/>
          <w:w w:val="95"/>
          <w:sz w:val="16"/>
        </w:rPr>
        <w:t>(ENURM,</w:t>
      </w:r>
      <w:r>
        <w:rPr>
          <w:rFonts w:ascii="Tahoma" w:hAnsi="Tahoma"/>
          <w:b/>
          <w:color w:val="208B97"/>
          <w:spacing w:val="-2"/>
          <w:w w:val="95"/>
          <w:sz w:val="16"/>
        </w:rPr>
        <w:t> </w:t>
      </w:r>
      <w:r>
        <w:rPr>
          <w:rFonts w:ascii="Tahoma" w:hAnsi="Tahoma"/>
          <w:b/>
          <w:color w:val="208B97"/>
          <w:w w:val="95"/>
          <w:sz w:val="16"/>
        </w:rPr>
        <w:t>19-71).</w:t>
      </w:r>
    </w:p>
    <w:p>
      <w:pPr>
        <w:pStyle w:val="ListParagraph"/>
        <w:numPr>
          <w:ilvl w:val="0"/>
          <w:numId w:val="18"/>
        </w:numPr>
        <w:tabs>
          <w:tab w:pos="804" w:val="left" w:leader="none"/>
        </w:tabs>
        <w:spacing w:line="314" w:lineRule="auto" w:before="1" w:after="0"/>
        <w:ind w:left="803" w:right="678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Manifestaciones</w:t>
      </w:r>
      <w:r>
        <w:rPr>
          <w:rFonts w:ascii="Tahoma" w:hAnsi="Tahoma"/>
          <w:b/>
          <w:color w:val="3C3C3B"/>
          <w:spacing w:val="1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clínicas: </w:t>
      </w:r>
      <w:r>
        <w:rPr>
          <w:color w:val="3C3C3B"/>
          <w:sz w:val="16"/>
        </w:rPr>
        <w:t>el cáncer de pulmón puede per-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manecer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silente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durante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meses, por</w:t>
      </w:r>
      <w:r>
        <w:rPr>
          <w:color w:val="3C3C3B"/>
          <w:spacing w:val="48"/>
          <w:sz w:val="16"/>
        </w:rPr>
        <w:t> </w:t>
      </w:r>
      <w:r>
        <w:rPr>
          <w:color w:val="3C3C3B"/>
          <w:sz w:val="16"/>
        </w:rPr>
        <w:t>lo</w:t>
      </w:r>
      <w:r>
        <w:rPr>
          <w:color w:val="3C3C3B"/>
          <w:spacing w:val="48"/>
          <w:sz w:val="16"/>
        </w:rPr>
        <w:t> </w:t>
      </w:r>
      <w:r>
        <w:rPr>
          <w:color w:val="3C3C3B"/>
          <w:sz w:val="16"/>
        </w:rPr>
        <w:t>que, en</w:t>
      </w:r>
      <w:r>
        <w:rPr>
          <w:color w:val="3C3C3B"/>
          <w:spacing w:val="48"/>
          <w:sz w:val="16"/>
        </w:rPr>
        <w:t> </w:t>
      </w:r>
      <w:r>
        <w:rPr>
          <w:color w:val="3C3C3B"/>
          <w:sz w:val="16"/>
        </w:rPr>
        <w:t>el</w:t>
      </w:r>
      <w:r>
        <w:rPr>
          <w:color w:val="3C3C3B"/>
          <w:spacing w:val="48"/>
          <w:sz w:val="16"/>
        </w:rPr>
        <w:t> </w:t>
      </w:r>
      <w:r>
        <w:rPr>
          <w:color w:val="3C3C3B"/>
          <w:sz w:val="16"/>
        </w:rPr>
        <w:t>momento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del</w:t>
      </w:r>
      <w:r>
        <w:rPr>
          <w:color w:val="3C3C3B"/>
          <w:spacing w:val="21"/>
          <w:sz w:val="16"/>
        </w:rPr>
        <w:t> </w:t>
      </w:r>
      <w:r>
        <w:rPr>
          <w:color w:val="3C3C3B"/>
          <w:sz w:val="16"/>
        </w:rPr>
        <w:t>diagnóstico,</w:t>
      </w:r>
      <w:r>
        <w:rPr>
          <w:color w:val="3C3C3B"/>
          <w:spacing w:val="16"/>
          <w:sz w:val="16"/>
        </w:rPr>
        <w:t> </w:t>
      </w:r>
      <w:r>
        <w:rPr>
          <w:color w:val="3C3C3B"/>
          <w:sz w:val="16"/>
        </w:rPr>
        <w:t>sólo</w:t>
      </w:r>
      <w:r>
        <w:rPr>
          <w:color w:val="3C3C3B"/>
          <w:spacing w:val="22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21"/>
          <w:sz w:val="16"/>
        </w:rPr>
        <w:t> </w:t>
      </w:r>
      <w:r>
        <w:rPr>
          <w:color w:val="3C3C3B"/>
          <w:sz w:val="16"/>
        </w:rPr>
        <w:t>quinta</w:t>
      </w:r>
      <w:r>
        <w:rPr>
          <w:color w:val="3C3C3B"/>
          <w:spacing w:val="22"/>
          <w:sz w:val="16"/>
        </w:rPr>
        <w:t> </w:t>
      </w:r>
      <w:r>
        <w:rPr>
          <w:color w:val="3C3C3B"/>
          <w:sz w:val="16"/>
        </w:rPr>
        <w:t>parte</w:t>
      </w:r>
      <w:r>
        <w:rPr>
          <w:color w:val="3C3C3B"/>
          <w:spacing w:val="22"/>
          <w:sz w:val="16"/>
        </w:rPr>
        <w:t> </w:t>
      </w:r>
      <w:r>
        <w:rPr>
          <w:color w:val="3C3C3B"/>
          <w:sz w:val="16"/>
        </w:rPr>
        <w:t>se</w:t>
      </w:r>
      <w:r>
        <w:rPr>
          <w:color w:val="3C3C3B"/>
          <w:spacing w:val="22"/>
          <w:sz w:val="16"/>
        </w:rPr>
        <w:t> </w:t>
      </w:r>
      <w:r>
        <w:rPr>
          <w:color w:val="3C3C3B"/>
          <w:sz w:val="16"/>
        </w:rPr>
        <w:t>encuentra</w:t>
      </w:r>
      <w:r>
        <w:rPr>
          <w:color w:val="3C3C3B"/>
          <w:spacing w:val="22"/>
          <w:sz w:val="16"/>
        </w:rPr>
        <w:t> </w:t>
      </w:r>
      <w:r>
        <w:rPr>
          <w:color w:val="3C3C3B"/>
          <w:sz w:val="16"/>
        </w:rPr>
        <w:t>en</w:t>
      </w:r>
      <w:r>
        <w:rPr>
          <w:color w:val="3C3C3B"/>
          <w:spacing w:val="22"/>
          <w:sz w:val="16"/>
        </w:rPr>
        <w:t> </w:t>
      </w:r>
      <w:r>
        <w:rPr>
          <w:color w:val="3C3C3B"/>
          <w:sz w:val="16"/>
        </w:rPr>
        <w:t>un</w:t>
      </w:r>
      <w:r>
        <w:rPr>
          <w:color w:val="3C3C3B"/>
          <w:spacing w:val="21"/>
          <w:sz w:val="16"/>
        </w:rPr>
        <w:t> </w:t>
      </w:r>
      <w:r>
        <w:rPr>
          <w:color w:val="3C3C3B"/>
          <w:sz w:val="16"/>
        </w:rPr>
        <w:t>esta-</w:t>
      </w:r>
      <w:r>
        <w:rPr>
          <w:color w:val="3C3C3B"/>
          <w:spacing w:val="-45"/>
          <w:sz w:val="16"/>
        </w:rPr>
        <w:t> </w:t>
      </w:r>
      <w:r>
        <w:rPr>
          <w:color w:val="3C3C3B"/>
          <w:sz w:val="16"/>
        </w:rPr>
        <w:t>dio localizado. Un tercio de los pacientes presentan síndrome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constitucional, con astenia, anorexia, pérdida de peso e incluso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inmunodepresión. Tanto la clínica como la radiografía de tórax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dependen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localización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del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tumor,</w:t>
      </w:r>
      <w:r>
        <w:rPr>
          <w:color w:val="3C3C3B"/>
          <w:spacing w:val="-9"/>
          <w:sz w:val="16"/>
        </w:rPr>
        <w:t> </w:t>
      </w:r>
      <w:r>
        <w:rPr>
          <w:color w:val="3C3C3B"/>
          <w:sz w:val="16"/>
        </w:rPr>
        <w:t>por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lo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que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se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dividen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en:</w:t>
      </w:r>
    </w:p>
    <w:p>
      <w:pPr>
        <w:spacing w:after="0" w:line="314" w:lineRule="auto"/>
        <w:jc w:val="both"/>
        <w:rPr>
          <w:sz w:val="16"/>
        </w:rPr>
        <w:sectPr>
          <w:type w:val="continuous"/>
          <w:pgSz w:w="11910" w:h="16840"/>
          <w:pgMar w:top="1580" w:bottom="280" w:left="0" w:right="0"/>
          <w:cols w:num="2" w:equalWidth="0">
            <w:col w:w="5733" w:space="40"/>
            <w:col w:w="6137"/>
          </w:cols>
        </w:sectPr>
      </w:pPr>
    </w:p>
    <w:p>
      <w:pPr>
        <w:pStyle w:val="BodyText"/>
        <w:spacing w:before="5"/>
        <w:rPr>
          <w:sz w:val="20"/>
        </w:rPr>
      </w:pPr>
    </w:p>
    <w:p>
      <w:pPr>
        <w:spacing w:after="0"/>
        <w:rPr>
          <w:sz w:val="20"/>
        </w:rPr>
        <w:sectPr>
          <w:headerReference w:type="default" r:id="rId224"/>
          <w:pgSz w:w="11910" w:h="16840"/>
          <w:pgMar w:header="123" w:footer="577" w:top="1400" w:bottom="760" w:left="0" w:right="0"/>
        </w:sectPr>
      </w:pPr>
    </w:p>
    <w:p>
      <w:pPr>
        <w:pStyle w:val="ListParagraph"/>
        <w:numPr>
          <w:ilvl w:val="0"/>
          <w:numId w:val="99"/>
        </w:numPr>
        <w:tabs>
          <w:tab w:pos="1474" w:val="left" w:leader="none"/>
        </w:tabs>
        <w:spacing w:line="312" w:lineRule="auto" w:before="94" w:after="0"/>
        <w:ind w:left="1473" w:right="0" w:hanging="397"/>
        <w:jc w:val="both"/>
        <w:rPr>
          <w:sz w:val="16"/>
        </w:rPr>
      </w:pPr>
      <w:r>
        <w:rPr/>
        <w:pict>
          <v:line style="position:absolute;mso-position-horizontal-relative:page;mso-position-vertical-relative:page;z-index:15807488" from="297.787811pt,83.055511pt" to="297.787811pt,788.031511pt" stroked="true" strokeweight=".3pt" strokecolor="#575756">
            <v:stroke dashstyle="dash"/>
            <w10:wrap type="none"/>
          </v:line>
        </w:pict>
      </w:r>
      <w:r>
        <w:rPr>
          <w:rFonts w:ascii="Tahoma" w:hAnsi="Tahoma"/>
          <w:b/>
          <w:color w:val="3C3C3B"/>
          <w:w w:val="95"/>
          <w:sz w:val="16"/>
        </w:rPr>
        <w:t>Carcinomas centrales o proximales (visibles mediante</w:t>
      </w:r>
      <w:r>
        <w:rPr>
          <w:rFonts w:ascii="Tahoma" w:hAnsi="Tahoma"/>
          <w:b/>
          <w:color w:val="3C3C3B"/>
          <w:spacing w:val="1"/>
          <w:w w:val="95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broncoscopia): </w:t>
      </w:r>
      <w:r>
        <w:rPr>
          <w:color w:val="3C3C3B"/>
          <w:sz w:val="16"/>
        </w:rPr>
        <w:t>el epidermoide y el anaplásico de células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pequeñas suelen aparecer como centrales. Clínicamente,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producen aumento de la tos, expectoración hemoptoica o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si es de mayor tamaño, puede originar atelectasia por la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obstrucción completa de la luz bronquial. A veces, hay dis-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nea,</w:t>
      </w:r>
      <w:r>
        <w:rPr>
          <w:color w:val="3C3C3B"/>
          <w:spacing w:val="-11"/>
          <w:sz w:val="16"/>
        </w:rPr>
        <w:t> </w:t>
      </w:r>
      <w:r>
        <w:rPr>
          <w:color w:val="3C3C3B"/>
          <w:sz w:val="16"/>
        </w:rPr>
        <w:t>sibilancias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y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estridor.</w:t>
      </w:r>
    </w:p>
    <w:p>
      <w:pPr>
        <w:pStyle w:val="ListParagraph"/>
        <w:numPr>
          <w:ilvl w:val="0"/>
          <w:numId w:val="99"/>
        </w:numPr>
        <w:tabs>
          <w:tab w:pos="1474" w:val="left" w:leader="none"/>
        </w:tabs>
        <w:spacing w:line="314" w:lineRule="auto" w:before="0" w:after="0"/>
        <w:ind w:left="1473" w:right="3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Carcinomas periféricos. </w:t>
      </w:r>
      <w:r>
        <w:rPr>
          <w:color w:val="3C3C3B"/>
          <w:sz w:val="16"/>
        </w:rPr>
        <w:t>El adenocarcinoma y el anaplá-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sico de células grandes suelen aparecer como una masa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periférica.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Generalmente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no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dan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síntomas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hasta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fases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avanzadas,</w:t>
      </w:r>
      <w:r>
        <w:rPr>
          <w:color w:val="3C3C3B"/>
          <w:spacing w:val="19"/>
          <w:sz w:val="16"/>
        </w:rPr>
        <w:t> </w:t>
      </w:r>
      <w:r>
        <w:rPr>
          <w:color w:val="3C3C3B"/>
          <w:sz w:val="16"/>
        </w:rPr>
        <w:t>en</w:t>
      </w:r>
      <w:r>
        <w:rPr>
          <w:color w:val="3C3C3B"/>
          <w:spacing w:val="26"/>
          <w:sz w:val="16"/>
        </w:rPr>
        <w:t> </w:t>
      </w:r>
      <w:r>
        <w:rPr>
          <w:color w:val="3C3C3B"/>
          <w:sz w:val="16"/>
        </w:rPr>
        <w:t>que</w:t>
      </w:r>
      <w:r>
        <w:rPr>
          <w:color w:val="3C3C3B"/>
          <w:spacing w:val="26"/>
          <w:sz w:val="16"/>
        </w:rPr>
        <w:t> </w:t>
      </w:r>
      <w:r>
        <w:rPr>
          <w:color w:val="3C3C3B"/>
          <w:sz w:val="16"/>
        </w:rPr>
        <w:t>pueden</w:t>
      </w:r>
      <w:r>
        <w:rPr>
          <w:color w:val="3C3C3B"/>
          <w:spacing w:val="26"/>
          <w:sz w:val="16"/>
        </w:rPr>
        <w:t> </w:t>
      </w:r>
      <w:r>
        <w:rPr>
          <w:color w:val="3C3C3B"/>
          <w:sz w:val="16"/>
        </w:rPr>
        <w:t>producir</w:t>
      </w:r>
      <w:r>
        <w:rPr>
          <w:color w:val="3C3C3B"/>
          <w:spacing w:val="26"/>
          <w:sz w:val="16"/>
        </w:rPr>
        <w:t> </w:t>
      </w:r>
      <w:r>
        <w:rPr>
          <w:color w:val="3C3C3B"/>
          <w:sz w:val="16"/>
        </w:rPr>
        <w:t>dolor</w:t>
      </w:r>
      <w:r>
        <w:rPr>
          <w:color w:val="3C3C3B"/>
          <w:spacing w:val="27"/>
          <w:sz w:val="16"/>
        </w:rPr>
        <w:t> </w:t>
      </w:r>
      <w:r>
        <w:rPr>
          <w:color w:val="3C3C3B"/>
          <w:sz w:val="16"/>
        </w:rPr>
        <w:t>por</w:t>
      </w:r>
      <w:r>
        <w:rPr>
          <w:color w:val="3C3C3B"/>
          <w:spacing w:val="26"/>
          <w:sz w:val="16"/>
        </w:rPr>
        <w:t> </w:t>
      </w:r>
      <w:r>
        <w:rPr>
          <w:color w:val="3C3C3B"/>
          <w:sz w:val="16"/>
        </w:rPr>
        <w:t>afectación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pleura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o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pared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costal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y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derrame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pleural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maligno.</w:t>
      </w:r>
    </w:p>
    <w:p>
      <w:pPr>
        <w:pStyle w:val="BodyText"/>
        <w:spacing w:before="2"/>
        <w:rPr>
          <w:sz w:val="11"/>
        </w:rPr>
      </w:pPr>
      <w:r>
        <w:rPr/>
        <w:pict>
          <v:group style="position:absolute;margin-left:34.015999pt;margin-top:8.483987pt;width:252.1pt;height:60.65pt;mso-position-horizontal-relative:page;mso-position-vertical-relative:paragraph;z-index:-15650816;mso-wrap-distance-left:0;mso-wrap-distance-right:0" coordorigin="680,170" coordsize="5042,1213">
            <v:rect style="position:absolute;left:680;top:677;width:5042;height:705" filled="true" fillcolor="#e7d8d2" stroked="false">
              <v:fill type="solid"/>
            </v:rect>
            <v:shape style="position:absolute;left:680;top:169;width:5042;height:1213" type="#_x0000_t202" filled="false" stroked="false">
              <v:textbox inset="0,0,0,0">
                <w:txbxContent>
                  <w:p>
                    <w:pPr>
                      <w:spacing w:before="74"/>
                      <w:ind w:left="56" w:right="0" w:firstLine="0"/>
                      <w:jc w:val="left"/>
                      <w:rPr>
                        <w:rFonts w:ascii="Palatino Linotype"/>
                        <w:i/>
                        <w:sz w:val="34"/>
                      </w:rPr>
                    </w:pPr>
                    <w:r>
                      <w:rPr>
                        <w:rFonts w:ascii="Palatino Linotype"/>
                        <w:i/>
                        <w:color w:val="A57865"/>
                        <w:w w:val="105"/>
                        <w:sz w:val="34"/>
                      </w:rPr>
                      <w:t>Recuerda</w:t>
                    </w:r>
                  </w:p>
                  <w:p>
                    <w:pPr>
                      <w:numPr>
                        <w:ilvl w:val="0"/>
                        <w:numId w:val="100"/>
                      </w:numPr>
                      <w:tabs>
                        <w:tab w:pos="482" w:val="left" w:leader="none"/>
                      </w:tabs>
                      <w:spacing w:line="292" w:lineRule="auto" w:before="110"/>
                      <w:ind w:left="255" w:right="83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3C3C3B"/>
                        <w:sz w:val="16"/>
                      </w:rPr>
                      <w:t>En</w:t>
                    </w:r>
                    <w:r>
                      <w:rPr>
                        <w:color w:val="3C3C3B"/>
                        <w:spacing w:val="-8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presencia</w:t>
                    </w:r>
                    <w:r>
                      <w:rPr>
                        <w:color w:val="3C3C3B"/>
                        <w:spacing w:val="-7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de</w:t>
                    </w:r>
                    <w:r>
                      <w:rPr>
                        <w:color w:val="3C3C3B"/>
                        <w:spacing w:val="-8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derrame</w:t>
                    </w:r>
                    <w:r>
                      <w:rPr>
                        <w:color w:val="3C3C3B"/>
                        <w:spacing w:val="-7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pleural,</w:t>
                    </w:r>
                    <w:r>
                      <w:rPr>
                        <w:color w:val="3C3C3B"/>
                        <w:spacing w:val="-14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la</w:t>
                    </w:r>
                    <w:r>
                      <w:rPr>
                        <w:color w:val="3C3C3B"/>
                        <w:spacing w:val="-7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histología</w:t>
                    </w:r>
                    <w:r>
                      <w:rPr>
                        <w:color w:val="3C3C3B"/>
                        <w:spacing w:val="-8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más</w:t>
                    </w:r>
                    <w:r>
                      <w:rPr>
                        <w:color w:val="3C3C3B"/>
                        <w:spacing w:val="-7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probable</w:t>
                    </w:r>
                    <w:r>
                      <w:rPr>
                        <w:color w:val="3C3C3B"/>
                        <w:spacing w:val="-8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es</w:t>
                    </w:r>
                    <w:r>
                      <w:rPr>
                        <w:color w:val="3C3C3B"/>
                        <w:spacing w:val="-45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adenocarcinoma</w:t>
                    </w:r>
                    <w:r>
                      <w:rPr>
                        <w:color w:val="3C3C3B"/>
                        <w:spacing w:val="-5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(tumor</w:t>
                    </w:r>
                    <w:r>
                      <w:rPr>
                        <w:color w:val="3C3C3B"/>
                        <w:spacing w:val="-4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periférico).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0"/>
        <w:rPr>
          <w:sz w:val="26"/>
        </w:rPr>
      </w:pPr>
    </w:p>
    <w:p>
      <w:pPr>
        <w:pStyle w:val="BodyText"/>
        <w:spacing w:line="316" w:lineRule="auto" w:before="1"/>
        <w:ind w:left="1077" w:right="3"/>
        <w:jc w:val="both"/>
      </w:pPr>
      <w:r>
        <w:rPr>
          <w:color w:val="3C3C3B"/>
        </w:rPr>
        <w:t>Además de esta diferenciación clínica por la localización del</w:t>
      </w:r>
      <w:r>
        <w:rPr>
          <w:color w:val="3C3C3B"/>
          <w:spacing w:val="1"/>
        </w:rPr>
        <w:t> </w:t>
      </w:r>
      <w:r>
        <w:rPr>
          <w:color w:val="3C3C3B"/>
        </w:rPr>
        <w:t>tumor, pueden producir síntomas por la invasión de cualquiera</w:t>
      </w:r>
      <w:r>
        <w:rPr>
          <w:color w:val="3C3C3B"/>
          <w:spacing w:val="1"/>
        </w:rPr>
        <w:t> </w:t>
      </w:r>
      <w:r>
        <w:rPr>
          <w:color w:val="3C3C3B"/>
        </w:rPr>
        <w:t>de</w:t>
      </w:r>
      <w:r>
        <w:rPr>
          <w:color w:val="3C3C3B"/>
          <w:spacing w:val="-5"/>
        </w:rPr>
        <w:t> </w:t>
      </w:r>
      <w:r>
        <w:rPr>
          <w:color w:val="3C3C3B"/>
        </w:rPr>
        <w:t>las</w:t>
      </w:r>
      <w:r>
        <w:rPr>
          <w:color w:val="3C3C3B"/>
          <w:spacing w:val="-4"/>
        </w:rPr>
        <w:t> </w:t>
      </w:r>
      <w:r>
        <w:rPr>
          <w:color w:val="3C3C3B"/>
        </w:rPr>
        <w:t>estructuras</w:t>
      </w:r>
      <w:r>
        <w:rPr>
          <w:color w:val="3C3C3B"/>
          <w:spacing w:val="-4"/>
        </w:rPr>
        <w:t> </w:t>
      </w:r>
      <w:r>
        <w:rPr>
          <w:color w:val="3C3C3B"/>
        </w:rPr>
        <w:t>adyacentes</w:t>
      </w:r>
      <w:r>
        <w:rPr>
          <w:color w:val="3C3C3B"/>
          <w:spacing w:val="-4"/>
        </w:rPr>
        <w:t> </w:t>
      </w:r>
      <w:r>
        <w:rPr>
          <w:color w:val="3C3C3B"/>
        </w:rPr>
        <w:t>(como</w:t>
      </w:r>
      <w:r>
        <w:rPr>
          <w:color w:val="3C3C3B"/>
          <w:spacing w:val="-4"/>
        </w:rPr>
        <w:t> </w:t>
      </w:r>
      <w:r>
        <w:rPr>
          <w:color w:val="3C3C3B"/>
        </w:rPr>
        <w:t>el</w:t>
      </w:r>
      <w:r>
        <w:rPr>
          <w:color w:val="3C3C3B"/>
          <w:spacing w:val="-4"/>
        </w:rPr>
        <w:t> </w:t>
      </w:r>
      <w:r>
        <w:rPr>
          <w:color w:val="3C3C3B"/>
        </w:rPr>
        <w:t>síndrome</w:t>
      </w:r>
      <w:r>
        <w:rPr>
          <w:color w:val="3C3C3B"/>
          <w:spacing w:val="-4"/>
        </w:rPr>
        <w:t> </w:t>
      </w:r>
      <w:r>
        <w:rPr>
          <w:color w:val="3C3C3B"/>
        </w:rPr>
        <w:t>de</w:t>
      </w:r>
      <w:r>
        <w:rPr>
          <w:color w:val="3C3C3B"/>
          <w:spacing w:val="-5"/>
        </w:rPr>
        <w:t> </w:t>
      </w:r>
      <w:r>
        <w:rPr>
          <w:color w:val="3C3C3B"/>
        </w:rPr>
        <w:t>la</w:t>
      </w:r>
      <w:r>
        <w:rPr>
          <w:color w:val="3C3C3B"/>
          <w:spacing w:val="-4"/>
        </w:rPr>
        <w:t> </w:t>
      </w:r>
      <w:r>
        <w:rPr>
          <w:color w:val="3C3C3B"/>
        </w:rPr>
        <w:t>vena</w:t>
      </w:r>
      <w:r>
        <w:rPr>
          <w:color w:val="3C3C3B"/>
          <w:spacing w:val="-4"/>
        </w:rPr>
        <w:t> </w:t>
      </w:r>
      <w:r>
        <w:rPr>
          <w:color w:val="3C3C3B"/>
        </w:rPr>
        <w:t>cava</w:t>
      </w:r>
      <w:r>
        <w:rPr>
          <w:color w:val="3C3C3B"/>
          <w:spacing w:val="-46"/>
        </w:rPr>
        <w:t> </w:t>
      </w:r>
      <w:r>
        <w:rPr>
          <w:color w:val="3C3C3B"/>
        </w:rPr>
        <w:t>superior</w:t>
      </w:r>
      <w:r>
        <w:rPr>
          <w:color w:val="3C3C3B"/>
          <w:spacing w:val="-6"/>
        </w:rPr>
        <w:t> </w:t>
      </w:r>
      <w:r>
        <w:rPr>
          <w:color w:val="3C3C3B"/>
        </w:rPr>
        <w:t>producido</w:t>
      </w:r>
      <w:r>
        <w:rPr>
          <w:color w:val="3C3C3B"/>
          <w:spacing w:val="-6"/>
        </w:rPr>
        <w:t> </w:t>
      </w:r>
      <w:r>
        <w:rPr>
          <w:color w:val="3C3C3B"/>
        </w:rPr>
        <w:t>con</w:t>
      </w:r>
      <w:r>
        <w:rPr>
          <w:color w:val="3C3C3B"/>
          <w:spacing w:val="-6"/>
        </w:rPr>
        <w:t> </w:t>
      </w:r>
      <w:r>
        <w:rPr>
          <w:color w:val="3C3C3B"/>
        </w:rPr>
        <w:t>más</w:t>
      </w:r>
      <w:r>
        <w:rPr>
          <w:color w:val="3C3C3B"/>
          <w:spacing w:val="-5"/>
        </w:rPr>
        <w:t> </w:t>
      </w:r>
      <w:r>
        <w:rPr>
          <w:color w:val="3C3C3B"/>
        </w:rPr>
        <w:t>frecuencia</w:t>
      </w:r>
      <w:r>
        <w:rPr>
          <w:color w:val="3C3C3B"/>
          <w:spacing w:val="-6"/>
        </w:rPr>
        <w:t> </w:t>
      </w:r>
      <w:r>
        <w:rPr>
          <w:color w:val="3C3C3B"/>
        </w:rPr>
        <w:t>por</w:t>
      </w:r>
      <w:r>
        <w:rPr>
          <w:color w:val="3C3C3B"/>
          <w:spacing w:val="-6"/>
        </w:rPr>
        <w:t> </w:t>
      </w:r>
      <w:r>
        <w:rPr>
          <w:color w:val="3C3C3B"/>
        </w:rPr>
        <w:t>el</w:t>
      </w:r>
      <w:r>
        <w:rPr>
          <w:color w:val="3C3C3B"/>
          <w:spacing w:val="-5"/>
        </w:rPr>
        <w:t> </w:t>
      </w:r>
      <w:r>
        <w:rPr>
          <w:color w:val="3C3C3B"/>
        </w:rPr>
        <w:t>carcinoma</w:t>
      </w:r>
      <w:r>
        <w:rPr>
          <w:color w:val="3C3C3B"/>
          <w:spacing w:val="-6"/>
        </w:rPr>
        <w:t> </w:t>
      </w:r>
      <w:r>
        <w:rPr>
          <w:color w:val="3C3C3B"/>
        </w:rPr>
        <w:t>oat</w:t>
      </w:r>
      <w:r>
        <w:rPr>
          <w:color w:val="3C3C3B"/>
          <w:spacing w:val="-6"/>
        </w:rPr>
        <w:t> </w:t>
      </w:r>
      <w:r>
        <w:rPr>
          <w:color w:val="3C3C3B"/>
        </w:rPr>
        <w:t>cell)</w:t>
      </w:r>
      <w:r>
        <w:rPr>
          <w:color w:val="3C3C3B"/>
          <w:spacing w:val="-45"/>
        </w:rPr>
        <w:t> </w:t>
      </w:r>
      <w:r>
        <w:rPr>
          <w:color w:val="3C3C3B"/>
        </w:rPr>
        <w:t>o</w:t>
      </w:r>
      <w:r>
        <w:rPr>
          <w:color w:val="3C3C3B"/>
          <w:spacing w:val="-4"/>
        </w:rPr>
        <w:t> </w:t>
      </w:r>
      <w:r>
        <w:rPr>
          <w:color w:val="3C3C3B"/>
        </w:rPr>
        <w:t>por</w:t>
      </w:r>
      <w:r>
        <w:rPr>
          <w:color w:val="3C3C3B"/>
          <w:spacing w:val="-4"/>
        </w:rPr>
        <w:t> </w:t>
      </w:r>
      <w:r>
        <w:rPr>
          <w:color w:val="3C3C3B"/>
        </w:rPr>
        <w:t>adenopatías</w:t>
      </w:r>
      <w:r>
        <w:rPr>
          <w:color w:val="3C3C3B"/>
          <w:spacing w:val="-3"/>
        </w:rPr>
        <w:t> </w:t>
      </w:r>
      <w:r>
        <w:rPr>
          <w:color w:val="3C3C3B"/>
        </w:rPr>
        <w:t>regionales.</w:t>
      </w:r>
    </w:p>
    <w:p>
      <w:pPr>
        <w:pStyle w:val="BodyText"/>
        <w:spacing w:line="314" w:lineRule="auto" w:before="4"/>
        <w:ind w:left="1077" w:right="3"/>
        <w:jc w:val="both"/>
      </w:pPr>
      <w:r>
        <w:rPr>
          <w:color w:val="3C3C3B"/>
        </w:rPr>
        <w:t>Existe</w:t>
      </w:r>
      <w:r>
        <w:rPr>
          <w:color w:val="3C3C3B"/>
          <w:spacing w:val="-6"/>
        </w:rPr>
        <w:t> </w:t>
      </w:r>
      <w:r>
        <w:rPr>
          <w:color w:val="3C3C3B"/>
        </w:rPr>
        <w:t>un</w:t>
      </w:r>
      <w:r>
        <w:rPr>
          <w:color w:val="3C3C3B"/>
          <w:spacing w:val="-5"/>
        </w:rPr>
        <w:t> </w:t>
      </w:r>
      <w:r>
        <w:rPr>
          <w:color w:val="3C3C3B"/>
        </w:rPr>
        <w:t>síndrome,</w:t>
      </w:r>
      <w:r>
        <w:rPr>
          <w:color w:val="3C3C3B"/>
          <w:spacing w:val="-13"/>
        </w:rPr>
        <w:t> </w:t>
      </w:r>
      <w:r>
        <w:rPr>
          <w:color w:val="3C3C3B"/>
        </w:rPr>
        <w:t>el</w:t>
      </w:r>
      <w:r>
        <w:rPr>
          <w:color w:val="3C3C3B"/>
          <w:spacing w:val="-5"/>
        </w:rPr>
        <w:t> </w:t>
      </w:r>
      <w:r>
        <w:rPr>
          <w:color w:val="3C3C3B"/>
        </w:rPr>
        <w:t>síndrome</w:t>
      </w:r>
      <w:r>
        <w:rPr>
          <w:color w:val="3C3C3B"/>
          <w:spacing w:val="-5"/>
        </w:rPr>
        <w:t> </w:t>
      </w:r>
      <w:r>
        <w:rPr>
          <w:color w:val="3C3C3B"/>
        </w:rPr>
        <w:t>de</w:t>
      </w:r>
      <w:r>
        <w:rPr>
          <w:color w:val="3C3C3B"/>
          <w:spacing w:val="-5"/>
        </w:rPr>
        <w:t> </w:t>
      </w:r>
      <w:r>
        <w:rPr>
          <w:color w:val="3C3C3B"/>
        </w:rPr>
        <w:t>Pancoast,</w:t>
      </w:r>
      <w:r>
        <w:rPr>
          <w:color w:val="3C3C3B"/>
          <w:spacing w:val="-13"/>
        </w:rPr>
        <w:t> </w:t>
      </w:r>
      <w:r>
        <w:rPr>
          <w:color w:val="3C3C3B"/>
        </w:rPr>
        <w:t>que</w:t>
      </w:r>
      <w:r>
        <w:rPr>
          <w:color w:val="3C3C3B"/>
          <w:spacing w:val="-5"/>
        </w:rPr>
        <w:t> </w:t>
      </w:r>
      <w:r>
        <w:rPr>
          <w:color w:val="3C3C3B"/>
        </w:rPr>
        <w:t>se</w:t>
      </w:r>
      <w:r>
        <w:rPr>
          <w:color w:val="3C3C3B"/>
          <w:spacing w:val="-5"/>
        </w:rPr>
        <w:t> </w:t>
      </w:r>
      <w:r>
        <w:rPr>
          <w:color w:val="3C3C3B"/>
        </w:rPr>
        <w:t>produce</w:t>
      </w:r>
      <w:r>
        <w:rPr>
          <w:color w:val="3C3C3B"/>
          <w:spacing w:val="-6"/>
        </w:rPr>
        <w:t> </w:t>
      </w:r>
      <w:r>
        <w:rPr>
          <w:color w:val="3C3C3B"/>
        </w:rPr>
        <w:t>por</w:t>
      </w:r>
      <w:r>
        <w:rPr>
          <w:color w:val="3C3C3B"/>
          <w:spacing w:val="-45"/>
        </w:rPr>
        <w:t> </w:t>
      </w:r>
      <w:r>
        <w:rPr>
          <w:color w:val="3C3C3B"/>
        </w:rPr>
        <w:t>crecimiento local de un tumor del vértice pulmonar que pene-</w:t>
      </w:r>
      <w:r>
        <w:rPr>
          <w:color w:val="3C3C3B"/>
          <w:spacing w:val="1"/>
        </w:rPr>
        <w:t> </w:t>
      </w:r>
      <w:r>
        <w:rPr>
          <w:color w:val="3C3C3B"/>
        </w:rPr>
        <w:t>tra fácilmente en el canal neural y destruye las raíces nerviosas</w:t>
      </w:r>
      <w:r>
        <w:rPr>
          <w:color w:val="3C3C3B"/>
          <w:spacing w:val="1"/>
        </w:rPr>
        <w:t> </w:t>
      </w:r>
      <w:r>
        <w:rPr>
          <w:color w:val="3C3C3B"/>
        </w:rPr>
        <w:t>octava</w:t>
      </w:r>
      <w:r>
        <w:rPr>
          <w:color w:val="3C3C3B"/>
          <w:spacing w:val="-8"/>
        </w:rPr>
        <w:t> </w:t>
      </w:r>
      <w:r>
        <w:rPr>
          <w:color w:val="3C3C3B"/>
        </w:rPr>
        <w:t>cervical</w:t>
      </w:r>
      <w:r>
        <w:rPr>
          <w:color w:val="3C3C3B"/>
          <w:spacing w:val="-8"/>
        </w:rPr>
        <w:t> </w:t>
      </w:r>
      <w:r>
        <w:rPr>
          <w:color w:val="3C3C3B"/>
        </w:rPr>
        <w:t>y</w:t>
      </w:r>
      <w:r>
        <w:rPr>
          <w:color w:val="3C3C3B"/>
          <w:spacing w:val="-8"/>
        </w:rPr>
        <w:t> </w:t>
      </w:r>
      <w:r>
        <w:rPr>
          <w:color w:val="3C3C3B"/>
        </w:rPr>
        <w:t>primera</w:t>
      </w:r>
      <w:r>
        <w:rPr>
          <w:color w:val="3C3C3B"/>
          <w:spacing w:val="-8"/>
        </w:rPr>
        <w:t> </w:t>
      </w:r>
      <w:r>
        <w:rPr>
          <w:color w:val="3C3C3B"/>
        </w:rPr>
        <w:t>y</w:t>
      </w:r>
      <w:r>
        <w:rPr>
          <w:color w:val="3C3C3B"/>
          <w:spacing w:val="-8"/>
        </w:rPr>
        <w:t> </w:t>
      </w:r>
      <w:r>
        <w:rPr>
          <w:color w:val="3C3C3B"/>
        </w:rPr>
        <w:t>segunda</w:t>
      </w:r>
      <w:r>
        <w:rPr>
          <w:color w:val="3C3C3B"/>
          <w:spacing w:val="-8"/>
        </w:rPr>
        <w:t> </w:t>
      </w:r>
      <w:r>
        <w:rPr>
          <w:color w:val="3C3C3B"/>
        </w:rPr>
        <w:t>torácicas</w:t>
      </w:r>
      <w:r>
        <w:rPr>
          <w:color w:val="3C3C3B"/>
          <w:spacing w:val="-8"/>
        </w:rPr>
        <w:t> </w:t>
      </w:r>
      <w:r>
        <w:rPr>
          <w:rFonts w:ascii="Tahoma" w:hAnsi="Tahoma"/>
          <w:b/>
          <w:color w:val="A57865"/>
        </w:rPr>
        <w:t>(Figura</w:t>
      </w:r>
      <w:r>
        <w:rPr>
          <w:rFonts w:ascii="Tahoma" w:hAnsi="Tahoma"/>
          <w:b/>
          <w:color w:val="A57865"/>
          <w:spacing w:val="-4"/>
        </w:rPr>
        <w:t> </w:t>
      </w:r>
      <w:r>
        <w:rPr>
          <w:rFonts w:ascii="Tahoma" w:hAnsi="Tahoma"/>
          <w:b/>
          <w:color w:val="A57865"/>
        </w:rPr>
        <w:t>16.1)</w:t>
      </w:r>
      <w:r>
        <w:rPr>
          <w:color w:val="3C3C3B"/>
        </w:rPr>
        <w:t>.</w:t>
      </w:r>
    </w:p>
    <w:p>
      <w:pPr>
        <w:pStyle w:val="BodyText"/>
        <w:rPr>
          <w:sz w:val="15"/>
        </w:rPr>
      </w:pPr>
      <w:r>
        <w:rPr/>
        <w:pict>
          <v:group style="position:absolute;margin-left:36.9809pt;margin-top:10.707758pt;width:211.25pt;height:228.15pt;mso-position-horizontal-relative:page;mso-position-vertical-relative:paragraph;z-index:-15650304;mso-wrap-distance-left:0;mso-wrap-distance-right:0" coordorigin="740,214" coordsize="4225,4563">
            <v:shape style="position:absolute;left:1727;top:214;width:2840;height:4563" type="#_x0000_t75" stroked="false">
              <v:imagedata r:id="rId225" o:title=""/>
            </v:shape>
            <v:shape style="position:absolute;left:739;top:617;width:2712;height:1385" type="#_x0000_t75" stroked="false">
              <v:imagedata r:id="rId226" o:title=""/>
            </v:shape>
            <v:shape style="position:absolute;left:742;top:1999;width:1053;height:288" type="#_x0000_t75" stroked="false">
              <v:imagedata r:id="rId227" o:title=""/>
            </v:shape>
            <v:line style="position:absolute" from="2945,2586" to="1267,2349" stroked="true" strokeweight=".455pt" strokecolor="#000000">
              <v:stroke dashstyle="solid"/>
            </v:line>
            <v:line style="position:absolute" from="2945,2586" to="2735,2552" stroked="true" strokeweight=".455pt" strokecolor="#ffffff">
              <v:stroke dashstyle="solid"/>
            </v:line>
            <v:shape style="position:absolute;left:2920;top:2562;width:48;height:48" coordorigin="2921,2562" coordsize="48,48" path="m2936,2562l2925,2571,2921,2595,2929,2606,2941,2608,2953,2610,2965,2602,2969,2578,2960,2566,2936,2562xe" filled="true" fillcolor="#ffffff" stroked="false">
              <v:path arrowok="t"/>
              <v:fill type="solid"/>
            </v:shape>
            <v:line style="position:absolute" from="4959,2812" to="3397,2349" stroked="true" strokeweight=".455pt" strokecolor="#000000">
              <v:stroke dashstyle="solid"/>
            </v:line>
            <v:shape style="position:absolute;left:3372;top:2323;width:50;height:50" coordorigin="3372,2324" coordsize="50,50" path="m3392,2324l3379,2331,3372,2354,3379,2367,3403,2374,3415,2367,3422,2343,3415,2331,3404,2327,3392,2324xe" filled="true" fillcolor="#000000" stroked="false">
              <v:path arrowok="t"/>
              <v:fill type="solid"/>
            </v:shape>
            <w10:wrap type="topAndBottom"/>
          </v:group>
        </w:pict>
      </w:r>
    </w:p>
    <w:p>
      <w:pPr>
        <w:spacing w:before="119"/>
        <w:ind w:left="765" w:right="0" w:firstLine="0"/>
        <w:jc w:val="left"/>
        <w:rPr>
          <w:sz w:val="16"/>
        </w:rPr>
      </w:pPr>
      <w:r>
        <w:rPr>
          <w:rFonts w:ascii="Tahoma"/>
          <w:b/>
          <w:color w:val="A57865"/>
          <w:sz w:val="16"/>
        </w:rPr>
        <w:t>Figura</w:t>
      </w:r>
      <w:r>
        <w:rPr>
          <w:rFonts w:ascii="Tahoma"/>
          <w:b/>
          <w:color w:val="A57865"/>
          <w:spacing w:val="-6"/>
          <w:sz w:val="16"/>
        </w:rPr>
        <w:t> </w:t>
      </w:r>
      <w:r>
        <w:rPr>
          <w:rFonts w:ascii="Tahoma"/>
          <w:b/>
          <w:color w:val="A57865"/>
          <w:sz w:val="16"/>
        </w:rPr>
        <w:t>16.1.</w:t>
      </w:r>
      <w:r>
        <w:rPr>
          <w:rFonts w:ascii="Tahoma"/>
          <w:b/>
          <w:color w:val="A57865"/>
          <w:spacing w:val="-10"/>
          <w:sz w:val="16"/>
        </w:rPr>
        <w:t> </w:t>
      </w:r>
      <w:r>
        <w:rPr>
          <w:color w:val="575756"/>
          <w:sz w:val="16"/>
        </w:rPr>
        <w:t>Tumor</w:t>
      </w:r>
      <w:r>
        <w:rPr>
          <w:color w:val="575756"/>
          <w:spacing w:val="-9"/>
          <w:sz w:val="16"/>
        </w:rPr>
        <w:t> </w:t>
      </w:r>
      <w:r>
        <w:rPr>
          <w:color w:val="575756"/>
          <w:sz w:val="16"/>
        </w:rPr>
        <w:t>de</w:t>
      </w:r>
      <w:r>
        <w:rPr>
          <w:color w:val="575756"/>
          <w:spacing w:val="-9"/>
          <w:sz w:val="16"/>
        </w:rPr>
        <w:t> </w:t>
      </w:r>
      <w:r>
        <w:rPr>
          <w:color w:val="575756"/>
          <w:sz w:val="16"/>
        </w:rPr>
        <w:t>Pancoast</w:t>
      </w:r>
    </w:p>
    <w:p>
      <w:pPr>
        <w:pStyle w:val="BodyText"/>
        <w:spacing w:before="11"/>
        <w:rPr>
          <w:sz w:val="24"/>
        </w:rPr>
      </w:pPr>
    </w:p>
    <w:p>
      <w:pPr>
        <w:pStyle w:val="BodyText"/>
        <w:spacing w:line="316" w:lineRule="auto"/>
        <w:ind w:left="1077"/>
        <w:jc w:val="both"/>
        <w:rPr>
          <w:rFonts w:ascii="Tahoma" w:hAnsi="Tahoma"/>
          <w:b/>
        </w:rPr>
      </w:pPr>
      <w:r>
        <w:rPr/>
        <w:drawing>
          <wp:anchor distT="0" distB="0" distL="0" distR="0" allowOverlap="1" layoutInCell="1" locked="0" behindDoc="0" simplePos="0" relativeHeight="15808000">
            <wp:simplePos x="0" y="0"/>
            <wp:positionH relativeFrom="page">
              <wp:posOffset>2981410</wp:posOffset>
            </wp:positionH>
            <wp:positionV relativeFrom="paragraph">
              <wp:posOffset>-1596568</wp:posOffset>
            </wp:positionV>
            <wp:extent cx="618093" cy="600075"/>
            <wp:effectExtent l="0" t="0" r="0" b="0"/>
            <wp:wrapNone/>
            <wp:docPr id="151" name="image14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2" name="image141.png"/>
                    <pic:cNvPicPr/>
                  </pic:nvPicPr>
                  <pic:blipFill>
                    <a:blip r:embed="rId2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8093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C3C3B"/>
        </w:rPr>
        <w:t>Su causa más frecuente es el cáncer de pulmón, especialmente</w:t>
      </w:r>
      <w:r>
        <w:rPr>
          <w:color w:val="3C3C3B"/>
          <w:spacing w:val="1"/>
        </w:rPr>
        <w:t> </w:t>
      </w:r>
      <w:r>
        <w:rPr>
          <w:color w:val="3C3C3B"/>
        </w:rPr>
        <w:t>el epidermoide. Cursa con dolor en el hombro, irradiado por</w:t>
      </w:r>
      <w:r>
        <w:rPr>
          <w:color w:val="3C3C3B"/>
          <w:spacing w:val="1"/>
        </w:rPr>
        <w:t> </w:t>
      </w:r>
      <w:r>
        <w:rPr>
          <w:color w:val="3C3C3B"/>
        </w:rPr>
        <w:t>todo el borde cubital del brazo. A menudo, coexiste con afec-</w:t>
      </w:r>
      <w:r>
        <w:rPr>
          <w:color w:val="3C3C3B"/>
          <w:spacing w:val="1"/>
        </w:rPr>
        <w:t> </w:t>
      </w:r>
      <w:r>
        <w:rPr>
          <w:color w:val="3C3C3B"/>
        </w:rPr>
        <w:t>tación</w:t>
      </w:r>
      <w:r>
        <w:rPr>
          <w:color w:val="3C3C3B"/>
          <w:spacing w:val="19"/>
        </w:rPr>
        <w:t> </w:t>
      </w:r>
      <w:r>
        <w:rPr>
          <w:color w:val="3C3C3B"/>
        </w:rPr>
        <w:t>del</w:t>
      </w:r>
      <w:r>
        <w:rPr>
          <w:color w:val="3C3C3B"/>
          <w:spacing w:val="19"/>
        </w:rPr>
        <w:t> </w:t>
      </w:r>
      <w:r>
        <w:rPr>
          <w:color w:val="3C3C3B"/>
        </w:rPr>
        <w:t>simpático</w:t>
      </w:r>
      <w:r>
        <w:rPr>
          <w:color w:val="3C3C3B"/>
          <w:spacing w:val="19"/>
        </w:rPr>
        <w:t> </w:t>
      </w:r>
      <w:r>
        <w:rPr>
          <w:color w:val="3C3C3B"/>
        </w:rPr>
        <w:t>cervical</w:t>
      </w:r>
      <w:r>
        <w:rPr>
          <w:color w:val="3C3C3B"/>
          <w:spacing w:val="20"/>
        </w:rPr>
        <w:t> </w:t>
      </w:r>
      <w:r>
        <w:rPr>
          <w:color w:val="3C3C3B"/>
        </w:rPr>
        <w:t>(ganglio</w:t>
      </w:r>
      <w:r>
        <w:rPr>
          <w:color w:val="3C3C3B"/>
          <w:spacing w:val="19"/>
        </w:rPr>
        <w:t> </w:t>
      </w:r>
      <w:r>
        <w:rPr>
          <w:color w:val="3C3C3B"/>
        </w:rPr>
        <w:t>estrellado),</w:t>
      </w:r>
      <w:r>
        <w:rPr>
          <w:color w:val="3C3C3B"/>
          <w:spacing w:val="12"/>
        </w:rPr>
        <w:t> </w:t>
      </w:r>
      <w:r>
        <w:rPr>
          <w:color w:val="3C3C3B"/>
        </w:rPr>
        <w:t>produciendo</w:t>
      </w:r>
      <w:r>
        <w:rPr>
          <w:color w:val="3C3C3B"/>
          <w:spacing w:val="-45"/>
        </w:rPr>
        <w:t> </w:t>
      </w:r>
      <w:r>
        <w:rPr>
          <w:color w:val="3C3C3B"/>
        </w:rPr>
        <w:t>el síndrome de Claude-Bernard-Horner, consistente en miosis,</w:t>
      </w:r>
      <w:r>
        <w:rPr>
          <w:color w:val="3C3C3B"/>
          <w:spacing w:val="1"/>
        </w:rPr>
        <w:t> </w:t>
      </w:r>
      <w:r>
        <w:rPr>
          <w:color w:val="3C3C3B"/>
        </w:rPr>
        <w:t>ptosis, enoftalmos y, en ocasiones, anhidrosis ipsilateral de la</w:t>
      </w:r>
      <w:r>
        <w:rPr>
          <w:color w:val="3C3C3B"/>
          <w:spacing w:val="1"/>
        </w:rPr>
        <w:t> </w:t>
      </w:r>
      <w:r>
        <w:rPr>
          <w:color w:val="3C3C3B"/>
        </w:rPr>
        <w:t>cara</w:t>
      </w:r>
      <w:r>
        <w:rPr>
          <w:color w:val="3C3C3B"/>
          <w:spacing w:val="-3"/>
        </w:rPr>
        <w:t> </w:t>
      </w:r>
      <w:r>
        <w:rPr>
          <w:rFonts w:ascii="Tahoma" w:hAnsi="Tahoma"/>
          <w:b/>
          <w:color w:val="A57865"/>
        </w:rPr>
        <w:t>(Figura</w:t>
      </w:r>
      <w:r>
        <w:rPr>
          <w:rFonts w:ascii="Tahoma" w:hAnsi="Tahoma"/>
          <w:b/>
          <w:color w:val="A57865"/>
          <w:spacing w:val="2"/>
        </w:rPr>
        <w:t> </w:t>
      </w:r>
      <w:r>
        <w:rPr>
          <w:rFonts w:ascii="Tahoma" w:hAnsi="Tahoma"/>
          <w:b/>
          <w:color w:val="A57865"/>
        </w:rPr>
        <w:t>16.2).</w:t>
      </w:r>
    </w:p>
    <w:p>
      <w:pPr>
        <w:pStyle w:val="BodyText"/>
        <w:rPr>
          <w:rFonts w:ascii="Tahoma"/>
          <w:b/>
          <w:sz w:val="3"/>
        </w:rPr>
      </w:pPr>
      <w:r>
        <w:rPr/>
        <w:br w:type="column"/>
      </w:r>
      <w:r>
        <w:rPr>
          <w:rFonts w:ascii="Tahoma"/>
          <w:b/>
          <w:sz w:val="3"/>
        </w:rPr>
      </w:r>
    </w:p>
    <w:p>
      <w:pPr>
        <w:pStyle w:val="BodyText"/>
        <w:ind w:left="436"/>
        <w:rPr>
          <w:rFonts w:ascii="Tahoma"/>
          <w:sz w:val="20"/>
        </w:rPr>
      </w:pPr>
      <w:r>
        <w:rPr>
          <w:rFonts w:ascii="Tahoma"/>
          <w:sz w:val="20"/>
        </w:rPr>
        <w:drawing>
          <wp:inline distT="0" distB="0" distL="0" distR="0">
            <wp:extent cx="3156057" cy="1972627"/>
            <wp:effectExtent l="0" t="0" r="0" b="0"/>
            <wp:docPr id="153" name="image14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4" name="image142.jpeg"/>
                    <pic:cNvPicPr/>
                  </pic:nvPicPr>
                  <pic:blipFill>
                    <a:blip r:embed="rId2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6057" cy="1972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ahoma"/>
          <w:sz w:val="20"/>
        </w:rPr>
      </w:r>
    </w:p>
    <w:p>
      <w:pPr>
        <w:spacing w:before="101"/>
        <w:ind w:left="492" w:right="0" w:firstLine="0"/>
        <w:jc w:val="left"/>
        <w:rPr>
          <w:sz w:val="16"/>
        </w:rPr>
      </w:pPr>
      <w:r>
        <w:rPr>
          <w:rFonts w:ascii="Tahoma" w:hAnsi="Tahoma"/>
          <w:b/>
          <w:color w:val="A57865"/>
          <w:sz w:val="16"/>
        </w:rPr>
        <w:t>Figura</w:t>
      </w:r>
      <w:r>
        <w:rPr>
          <w:rFonts w:ascii="Tahoma" w:hAnsi="Tahoma"/>
          <w:b/>
          <w:color w:val="A57865"/>
          <w:spacing w:val="-3"/>
          <w:sz w:val="16"/>
        </w:rPr>
        <w:t> </w:t>
      </w:r>
      <w:r>
        <w:rPr>
          <w:rFonts w:ascii="Tahoma" w:hAnsi="Tahoma"/>
          <w:b/>
          <w:color w:val="A57865"/>
          <w:sz w:val="16"/>
        </w:rPr>
        <w:t>16.2.</w:t>
      </w:r>
      <w:r>
        <w:rPr>
          <w:rFonts w:ascii="Tahoma" w:hAnsi="Tahoma"/>
          <w:b/>
          <w:color w:val="A57865"/>
          <w:spacing w:val="-8"/>
          <w:sz w:val="16"/>
        </w:rPr>
        <w:t> </w:t>
      </w:r>
      <w:r>
        <w:rPr>
          <w:color w:val="575756"/>
          <w:sz w:val="16"/>
        </w:rPr>
        <w:t>Síndrome</w:t>
      </w:r>
      <w:r>
        <w:rPr>
          <w:color w:val="575756"/>
          <w:spacing w:val="-6"/>
          <w:sz w:val="16"/>
        </w:rPr>
        <w:t> </w:t>
      </w:r>
      <w:r>
        <w:rPr>
          <w:color w:val="575756"/>
          <w:sz w:val="16"/>
        </w:rPr>
        <w:t>de</w:t>
      </w:r>
      <w:r>
        <w:rPr>
          <w:color w:val="575756"/>
          <w:spacing w:val="-6"/>
          <w:sz w:val="16"/>
        </w:rPr>
        <w:t> </w:t>
      </w:r>
      <w:r>
        <w:rPr>
          <w:color w:val="575756"/>
          <w:sz w:val="16"/>
        </w:rPr>
        <w:t>Horner</w:t>
      </w:r>
    </w:p>
    <w:p>
      <w:pPr>
        <w:pStyle w:val="BodyText"/>
        <w:rPr>
          <w:sz w:val="18"/>
        </w:rPr>
      </w:pPr>
    </w:p>
    <w:p>
      <w:pPr>
        <w:pStyle w:val="BodyText"/>
        <w:spacing w:line="316" w:lineRule="auto" w:before="145"/>
        <w:ind w:left="804" w:right="677"/>
        <w:jc w:val="both"/>
      </w:pPr>
      <w:r>
        <w:rPr>
          <w:color w:val="3C3C3B"/>
        </w:rPr>
        <w:t>Los síndromes paraneoplásicos son frecuentes. Los tumores que</w:t>
      </w:r>
      <w:r>
        <w:rPr>
          <w:color w:val="3C3C3B"/>
          <w:spacing w:val="1"/>
        </w:rPr>
        <w:t> </w:t>
      </w:r>
      <w:r>
        <w:rPr>
          <w:color w:val="3C3C3B"/>
        </w:rPr>
        <w:t>más los producen son los microcíticos. Puede haber hipercalce-</w:t>
      </w:r>
      <w:r>
        <w:rPr>
          <w:color w:val="3C3C3B"/>
          <w:spacing w:val="1"/>
        </w:rPr>
        <w:t> </w:t>
      </w:r>
      <w:r>
        <w:rPr>
          <w:color w:val="3C3C3B"/>
        </w:rPr>
        <w:t>mia</w:t>
      </w:r>
      <w:r>
        <w:rPr>
          <w:color w:val="3C3C3B"/>
          <w:spacing w:val="-6"/>
        </w:rPr>
        <w:t> </w:t>
      </w:r>
      <w:r>
        <w:rPr>
          <w:color w:val="3C3C3B"/>
        </w:rPr>
        <w:t>e</w:t>
      </w:r>
      <w:r>
        <w:rPr>
          <w:color w:val="3C3C3B"/>
          <w:spacing w:val="-5"/>
        </w:rPr>
        <w:t> </w:t>
      </w:r>
      <w:r>
        <w:rPr>
          <w:color w:val="3C3C3B"/>
        </w:rPr>
        <w:t>hipofosfatemia</w:t>
      </w:r>
      <w:r>
        <w:rPr>
          <w:color w:val="3C3C3B"/>
          <w:spacing w:val="-6"/>
        </w:rPr>
        <w:t> </w:t>
      </w:r>
      <w:r>
        <w:rPr>
          <w:color w:val="3C3C3B"/>
        </w:rPr>
        <w:t>por</w:t>
      </w:r>
      <w:r>
        <w:rPr>
          <w:color w:val="3C3C3B"/>
          <w:spacing w:val="-5"/>
        </w:rPr>
        <w:t> </w:t>
      </w:r>
      <w:r>
        <w:rPr>
          <w:color w:val="3C3C3B"/>
        </w:rPr>
        <w:t>secreción</w:t>
      </w:r>
      <w:r>
        <w:rPr>
          <w:color w:val="3C3C3B"/>
          <w:spacing w:val="-5"/>
        </w:rPr>
        <w:t> </w:t>
      </w:r>
      <w:r>
        <w:rPr>
          <w:color w:val="3C3C3B"/>
        </w:rPr>
        <w:t>de</w:t>
      </w:r>
      <w:r>
        <w:rPr>
          <w:color w:val="3C3C3B"/>
          <w:spacing w:val="-6"/>
        </w:rPr>
        <w:t> </w:t>
      </w:r>
      <w:r>
        <w:rPr>
          <w:color w:val="3C3C3B"/>
        </w:rPr>
        <w:t>un</w:t>
      </w:r>
      <w:r>
        <w:rPr>
          <w:color w:val="3C3C3B"/>
          <w:spacing w:val="-5"/>
        </w:rPr>
        <w:t> </w:t>
      </w:r>
      <w:r>
        <w:rPr>
          <w:color w:val="3C3C3B"/>
        </w:rPr>
        <w:t>péptido</w:t>
      </w:r>
      <w:r>
        <w:rPr>
          <w:color w:val="3C3C3B"/>
          <w:spacing w:val="-6"/>
        </w:rPr>
        <w:t> </w:t>
      </w:r>
      <w:r>
        <w:rPr>
          <w:color w:val="3C3C3B"/>
        </w:rPr>
        <w:t>PTHlike</w:t>
      </w:r>
      <w:r>
        <w:rPr>
          <w:color w:val="3C3C3B"/>
          <w:spacing w:val="-5"/>
        </w:rPr>
        <w:t> </w:t>
      </w:r>
      <w:r>
        <w:rPr>
          <w:color w:val="3C3C3B"/>
        </w:rPr>
        <w:t>(carci-</w:t>
      </w:r>
      <w:r>
        <w:rPr>
          <w:color w:val="3C3C3B"/>
          <w:spacing w:val="-46"/>
        </w:rPr>
        <w:t> </w:t>
      </w:r>
      <w:r>
        <w:rPr>
          <w:color w:val="3C3C3B"/>
        </w:rPr>
        <w:t>noma epidermoide), hiponatremia por secreción inadecuada de</w:t>
      </w:r>
      <w:r>
        <w:rPr>
          <w:color w:val="3C3C3B"/>
          <w:spacing w:val="1"/>
        </w:rPr>
        <w:t> </w:t>
      </w:r>
      <w:r>
        <w:rPr>
          <w:color w:val="3C3C3B"/>
        </w:rPr>
        <w:t>ADH o del péptido natriurético atrial (sobre todo, el oat cell) o</w:t>
      </w:r>
      <w:r>
        <w:rPr>
          <w:color w:val="3C3C3B"/>
          <w:spacing w:val="1"/>
        </w:rPr>
        <w:t> </w:t>
      </w:r>
      <w:r>
        <w:rPr>
          <w:color w:val="3C3C3B"/>
          <w:w w:val="105"/>
        </w:rPr>
        <w:t>hipopotasemia</w:t>
      </w:r>
      <w:r>
        <w:rPr>
          <w:color w:val="3C3C3B"/>
          <w:spacing w:val="-9"/>
          <w:w w:val="105"/>
        </w:rPr>
        <w:t> </w:t>
      </w:r>
      <w:r>
        <w:rPr>
          <w:color w:val="3C3C3B"/>
          <w:w w:val="105"/>
        </w:rPr>
        <w:t>por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secreción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ectópica</w:t>
      </w:r>
      <w:r>
        <w:rPr>
          <w:color w:val="3C3C3B"/>
          <w:spacing w:val="-9"/>
          <w:w w:val="105"/>
        </w:rPr>
        <w:t> </w:t>
      </w:r>
      <w:r>
        <w:rPr>
          <w:color w:val="3C3C3B"/>
          <w:w w:val="105"/>
        </w:rPr>
        <w:t>de</w:t>
      </w:r>
      <w:r>
        <w:rPr>
          <w:color w:val="3C3C3B"/>
          <w:spacing w:val="-12"/>
          <w:w w:val="105"/>
        </w:rPr>
        <w:t> </w:t>
      </w:r>
      <w:r>
        <w:rPr>
          <w:color w:val="3C3C3B"/>
          <w:w w:val="105"/>
        </w:rPr>
        <w:t>ACTH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(sobre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todo,</w:t>
      </w:r>
      <w:r>
        <w:rPr>
          <w:color w:val="3C3C3B"/>
          <w:spacing w:val="-13"/>
          <w:w w:val="105"/>
        </w:rPr>
        <w:t> </w:t>
      </w:r>
      <w:r>
        <w:rPr>
          <w:color w:val="3C3C3B"/>
          <w:w w:val="105"/>
        </w:rPr>
        <w:t>el</w:t>
      </w:r>
      <w:r>
        <w:rPr>
          <w:color w:val="3C3C3B"/>
          <w:spacing w:val="-48"/>
          <w:w w:val="105"/>
        </w:rPr>
        <w:t> </w:t>
      </w:r>
      <w:r>
        <w:rPr>
          <w:color w:val="3C3C3B"/>
          <w:w w:val="105"/>
        </w:rPr>
        <w:t>microcítico).</w:t>
      </w:r>
    </w:p>
    <w:p>
      <w:pPr>
        <w:pStyle w:val="ListParagraph"/>
        <w:numPr>
          <w:ilvl w:val="0"/>
          <w:numId w:val="18"/>
        </w:numPr>
        <w:tabs>
          <w:tab w:pos="805" w:val="left" w:leader="none"/>
        </w:tabs>
        <w:spacing w:line="307" w:lineRule="auto" w:before="0" w:after="0"/>
        <w:ind w:left="804" w:right="678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Diagnóstico:</w:t>
      </w:r>
      <w:r>
        <w:rPr>
          <w:rFonts w:ascii="Tahoma" w:hAnsi="Tahoma"/>
          <w:b/>
          <w:color w:val="3C3C3B"/>
          <w:spacing w:val="1"/>
          <w:sz w:val="16"/>
        </w:rPr>
        <w:t> </w:t>
      </w:r>
      <w:r>
        <w:rPr>
          <w:color w:val="3C3C3B"/>
          <w:sz w:val="16"/>
        </w:rPr>
        <w:t>para el diagnóstico se requiere </w:t>
      </w:r>
      <w:r>
        <w:rPr>
          <w:rFonts w:ascii="Tahoma" w:hAnsi="Tahoma"/>
          <w:b/>
          <w:color w:val="3C3C3B"/>
          <w:sz w:val="16"/>
        </w:rPr>
        <w:t>confirmación</w:t>
      </w:r>
      <w:r>
        <w:rPr>
          <w:rFonts w:ascii="Tahoma" w:hAnsi="Tahoma"/>
          <w:b/>
          <w:color w:val="3C3C3B"/>
          <w:spacing w:val="1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histológica. </w:t>
      </w:r>
      <w:r>
        <w:rPr>
          <w:color w:val="3C3C3B"/>
          <w:sz w:val="16"/>
        </w:rPr>
        <w:t>Generalmente, la muestra se obtiene mediante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broncoscopia y realización de biopsia bronquial, si es central, o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transbronquial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en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los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periféricos.</w:t>
      </w:r>
    </w:p>
    <w:p>
      <w:pPr>
        <w:pStyle w:val="BodyText"/>
        <w:spacing w:line="316" w:lineRule="auto" w:before="6"/>
        <w:ind w:left="804" w:right="678"/>
        <w:jc w:val="both"/>
      </w:pPr>
      <w:r>
        <w:rPr>
          <w:color w:val="3C3C3B"/>
        </w:rPr>
        <w:t>Una vez diagnosticado, es fundamental determinar la localiza-</w:t>
      </w:r>
      <w:r>
        <w:rPr>
          <w:color w:val="3C3C3B"/>
          <w:spacing w:val="1"/>
        </w:rPr>
        <w:t> </w:t>
      </w:r>
      <w:r>
        <w:rPr>
          <w:color w:val="3C3C3B"/>
        </w:rPr>
        <w:t>ción</w:t>
      </w:r>
      <w:r>
        <w:rPr>
          <w:color w:val="3C3C3B"/>
          <w:spacing w:val="-4"/>
        </w:rPr>
        <w:t> </w:t>
      </w:r>
      <w:r>
        <w:rPr>
          <w:color w:val="3C3C3B"/>
        </w:rPr>
        <w:t>y</w:t>
      </w:r>
      <w:r>
        <w:rPr>
          <w:color w:val="3C3C3B"/>
          <w:spacing w:val="-3"/>
        </w:rPr>
        <w:t> </w:t>
      </w:r>
      <w:r>
        <w:rPr>
          <w:color w:val="3C3C3B"/>
        </w:rPr>
        <w:t>el</w:t>
      </w:r>
      <w:r>
        <w:rPr>
          <w:color w:val="3C3C3B"/>
          <w:spacing w:val="-4"/>
        </w:rPr>
        <w:t> </w:t>
      </w:r>
      <w:r>
        <w:rPr>
          <w:color w:val="3C3C3B"/>
        </w:rPr>
        <w:t>grado</w:t>
      </w:r>
      <w:r>
        <w:rPr>
          <w:color w:val="3C3C3B"/>
          <w:spacing w:val="-3"/>
        </w:rPr>
        <w:t> </w:t>
      </w:r>
      <w:r>
        <w:rPr>
          <w:color w:val="3C3C3B"/>
        </w:rPr>
        <w:t>de</w:t>
      </w:r>
      <w:r>
        <w:rPr>
          <w:color w:val="3C3C3B"/>
          <w:spacing w:val="-3"/>
        </w:rPr>
        <w:t> </w:t>
      </w:r>
      <w:r>
        <w:rPr>
          <w:color w:val="3C3C3B"/>
        </w:rPr>
        <w:t>extensión</w:t>
      </w:r>
      <w:r>
        <w:rPr>
          <w:color w:val="3C3C3B"/>
          <w:spacing w:val="-4"/>
        </w:rPr>
        <w:t> </w:t>
      </w:r>
      <w:r>
        <w:rPr>
          <w:color w:val="3C3C3B"/>
        </w:rPr>
        <w:t>del</w:t>
      </w:r>
      <w:r>
        <w:rPr>
          <w:color w:val="3C3C3B"/>
          <w:spacing w:val="-3"/>
        </w:rPr>
        <w:t> </w:t>
      </w:r>
      <w:r>
        <w:rPr>
          <w:color w:val="3C3C3B"/>
        </w:rPr>
        <w:t>tumor</w:t>
      </w:r>
      <w:r>
        <w:rPr>
          <w:color w:val="3C3C3B"/>
          <w:spacing w:val="-4"/>
        </w:rPr>
        <w:t> </w:t>
      </w:r>
      <w:r>
        <w:rPr>
          <w:color w:val="3C3C3B"/>
        </w:rPr>
        <w:t>(estadificación),</w:t>
      </w:r>
      <w:r>
        <w:rPr>
          <w:color w:val="3C3C3B"/>
          <w:spacing w:val="-9"/>
        </w:rPr>
        <w:t> </w:t>
      </w:r>
      <w:r>
        <w:rPr>
          <w:color w:val="3C3C3B"/>
        </w:rPr>
        <w:t>así</w:t>
      </w:r>
      <w:r>
        <w:rPr>
          <w:color w:val="3C3C3B"/>
          <w:spacing w:val="-4"/>
        </w:rPr>
        <w:t> </w:t>
      </w:r>
      <w:r>
        <w:rPr>
          <w:color w:val="3C3C3B"/>
        </w:rPr>
        <w:t>como</w:t>
      </w:r>
      <w:r>
        <w:rPr>
          <w:color w:val="3C3C3B"/>
          <w:spacing w:val="-45"/>
        </w:rPr>
        <w:t> </w:t>
      </w:r>
      <w:r>
        <w:rPr>
          <w:color w:val="3C3C3B"/>
        </w:rPr>
        <w:t>la valoración de la operabilidad en los pacientes potencialmente</w:t>
      </w:r>
      <w:r>
        <w:rPr>
          <w:color w:val="3C3C3B"/>
          <w:spacing w:val="-46"/>
        </w:rPr>
        <w:t> </w:t>
      </w:r>
      <w:r>
        <w:rPr>
          <w:color w:val="3C3C3B"/>
        </w:rPr>
        <w:t>resecables.</w:t>
      </w:r>
    </w:p>
    <w:p>
      <w:pPr>
        <w:pStyle w:val="BodyText"/>
        <w:spacing w:line="316" w:lineRule="auto" w:before="4"/>
        <w:ind w:left="804" w:right="672"/>
        <w:jc w:val="both"/>
      </w:pPr>
      <w:r>
        <w:rPr>
          <w:color w:val="3C3C3B"/>
        </w:rPr>
        <w:t>La estadificación del cáncer de pulmón es una forma de clasi-</w:t>
      </w:r>
      <w:r>
        <w:rPr>
          <w:color w:val="3C3C3B"/>
          <w:spacing w:val="1"/>
        </w:rPr>
        <w:t> </w:t>
      </w:r>
      <w:r>
        <w:rPr>
          <w:color w:val="3C3C3B"/>
        </w:rPr>
        <w:t>ficación</w:t>
      </w:r>
      <w:r>
        <w:rPr>
          <w:color w:val="3C3C3B"/>
          <w:spacing w:val="22"/>
        </w:rPr>
        <w:t> </w:t>
      </w:r>
      <w:r>
        <w:rPr>
          <w:color w:val="3C3C3B"/>
        </w:rPr>
        <w:t>que</w:t>
      </w:r>
      <w:r>
        <w:rPr>
          <w:color w:val="3C3C3B"/>
          <w:spacing w:val="22"/>
        </w:rPr>
        <w:t> </w:t>
      </w:r>
      <w:r>
        <w:rPr>
          <w:color w:val="3C3C3B"/>
        </w:rPr>
        <w:t>permite</w:t>
      </w:r>
      <w:r>
        <w:rPr>
          <w:color w:val="3C3C3B"/>
          <w:spacing w:val="22"/>
        </w:rPr>
        <w:t> </w:t>
      </w:r>
      <w:r>
        <w:rPr>
          <w:color w:val="3C3C3B"/>
        </w:rPr>
        <w:t>conocer</w:t>
      </w:r>
      <w:r>
        <w:rPr>
          <w:color w:val="3C3C3B"/>
          <w:spacing w:val="22"/>
        </w:rPr>
        <w:t> </w:t>
      </w:r>
      <w:r>
        <w:rPr>
          <w:color w:val="3C3C3B"/>
        </w:rPr>
        <w:t>el</w:t>
      </w:r>
      <w:r>
        <w:rPr>
          <w:color w:val="3C3C3B"/>
          <w:spacing w:val="22"/>
        </w:rPr>
        <w:t> </w:t>
      </w:r>
      <w:r>
        <w:rPr>
          <w:color w:val="3C3C3B"/>
        </w:rPr>
        <w:t>grado</w:t>
      </w:r>
      <w:r>
        <w:rPr>
          <w:color w:val="3C3C3B"/>
          <w:spacing w:val="22"/>
        </w:rPr>
        <w:t> </w:t>
      </w:r>
      <w:r>
        <w:rPr>
          <w:color w:val="3C3C3B"/>
        </w:rPr>
        <w:t>de</w:t>
      </w:r>
      <w:r>
        <w:rPr>
          <w:color w:val="3C3C3B"/>
          <w:spacing w:val="23"/>
        </w:rPr>
        <w:t> </w:t>
      </w:r>
      <w:r>
        <w:rPr>
          <w:color w:val="3C3C3B"/>
        </w:rPr>
        <w:t>extensión</w:t>
      </w:r>
      <w:r>
        <w:rPr>
          <w:color w:val="3C3C3B"/>
          <w:spacing w:val="22"/>
        </w:rPr>
        <w:t> </w:t>
      </w:r>
      <w:r>
        <w:rPr>
          <w:color w:val="3C3C3B"/>
        </w:rPr>
        <w:t>tumoral</w:t>
      </w:r>
      <w:r>
        <w:rPr>
          <w:color w:val="3C3C3B"/>
          <w:spacing w:val="22"/>
        </w:rPr>
        <w:t> </w:t>
      </w:r>
      <w:r>
        <w:rPr>
          <w:color w:val="3C3C3B"/>
        </w:rPr>
        <w:t>y</w:t>
      </w:r>
      <w:r>
        <w:rPr>
          <w:color w:val="3C3C3B"/>
          <w:spacing w:val="-46"/>
        </w:rPr>
        <w:t> </w:t>
      </w:r>
      <w:r>
        <w:rPr>
          <w:color w:val="3C3C3B"/>
        </w:rPr>
        <w:t>las opciones terapéuticas disponibles en cada estadio. Se rea-</w:t>
      </w:r>
      <w:r>
        <w:rPr>
          <w:color w:val="3C3C3B"/>
          <w:spacing w:val="1"/>
        </w:rPr>
        <w:t> </w:t>
      </w:r>
      <w:r>
        <w:rPr>
          <w:color w:val="3C3C3B"/>
        </w:rPr>
        <w:t>liza</w:t>
      </w:r>
      <w:r>
        <w:rPr>
          <w:color w:val="3C3C3B"/>
          <w:spacing w:val="-6"/>
        </w:rPr>
        <w:t> </w:t>
      </w:r>
      <w:r>
        <w:rPr>
          <w:color w:val="3C3C3B"/>
        </w:rPr>
        <w:t>según</w:t>
      </w:r>
      <w:r>
        <w:rPr>
          <w:color w:val="3C3C3B"/>
          <w:spacing w:val="-6"/>
        </w:rPr>
        <w:t> </w:t>
      </w:r>
      <w:r>
        <w:rPr>
          <w:color w:val="3C3C3B"/>
        </w:rPr>
        <w:t>el</w:t>
      </w:r>
      <w:r>
        <w:rPr>
          <w:color w:val="3C3C3B"/>
          <w:spacing w:val="-6"/>
        </w:rPr>
        <w:t> </w:t>
      </w:r>
      <w:r>
        <w:rPr>
          <w:color w:val="3C3C3B"/>
        </w:rPr>
        <w:t>sistema</w:t>
      </w:r>
      <w:r>
        <w:rPr>
          <w:color w:val="3C3C3B"/>
          <w:spacing w:val="-6"/>
        </w:rPr>
        <w:t> </w:t>
      </w:r>
      <w:r>
        <w:rPr>
          <w:color w:val="3C3C3B"/>
        </w:rPr>
        <w:t>internacional</w:t>
      </w:r>
      <w:r>
        <w:rPr>
          <w:color w:val="3C3C3B"/>
          <w:spacing w:val="-12"/>
        </w:rPr>
        <w:t> </w:t>
      </w:r>
      <w:r>
        <w:rPr>
          <w:color w:val="3C3C3B"/>
        </w:rPr>
        <w:t>TNM</w:t>
      </w:r>
      <w:r>
        <w:rPr>
          <w:color w:val="3C3C3B"/>
          <w:spacing w:val="-6"/>
        </w:rPr>
        <w:t> </w:t>
      </w:r>
      <w:r>
        <w:rPr>
          <w:color w:val="3C3C3B"/>
        </w:rPr>
        <w:t>(T:</w:t>
      </w:r>
      <w:r>
        <w:rPr>
          <w:color w:val="3C3C3B"/>
          <w:spacing w:val="-12"/>
        </w:rPr>
        <w:t> </w:t>
      </w:r>
      <w:r>
        <w:rPr>
          <w:color w:val="3C3C3B"/>
        </w:rPr>
        <w:t>extensión</w:t>
      </w:r>
      <w:r>
        <w:rPr>
          <w:color w:val="3C3C3B"/>
          <w:spacing w:val="-5"/>
        </w:rPr>
        <w:t> </w:t>
      </w:r>
      <w:r>
        <w:rPr>
          <w:color w:val="3C3C3B"/>
        </w:rPr>
        <w:t>tumoral,</w:t>
      </w:r>
      <w:r>
        <w:rPr>
          <w:color w:val="3C3C3B"/>
          <w:spacing w:val="-12"/>
        </w:rPr>
        <w:t> </w:t>
      </w:r>
      <w:r>
        <w:rPr>
          <w:color w:val="3C3C3B"/>
        </w:rPr>
        <w:t>N:</w:t>
      </w:r>
      <w:r>
        <w:rPr>
          <w:color w:val="3C3C3B"/>
          <w:spacing w:val="-46"/>
        </w:rPr>
        <w:t> </w:t>
      </w:r>
      <w:r>
        <w:rPr>
          <w:color w:val="3C3C3B"/>
        </w:rPr>
        <w:t>ganglios,</w:t>
      </w:r>
      <w:r>
        <w:rPr>
          <w:color w:val="3C3C3B"/>
          <w:spacing w:val="-13"/>
        </w:rPr>
        <w:t> </w:t>
      </w:r>
      <w:r>
        <w:rPr>
          <w:color w:val="3C3C3B"/>
        </w:rPr>
        <w:t>M:</w:t>
      </w:r>
      <w:r>
        <w:rPr>
          <w:color w:val="3C3C3B"/>
          <w:spacing w:val="-12"/>
        </w:rPr>
        <w:t> </w:t>
      </w:r>
      <w:r>
        <w:rPr>
          <w:color w:val="3C3C3B"/>
        </w:rPr>
        <w:t>metástasis).</w:t>
      </w:r>
      <w:r>
        <w:rPr>
          <w:color w:val="3C3C3B"/>
          <w:spacing w:val="-13"/>
        </w:rPr>
        <w:t> </w:t>
      </w:r>
      <w:r>
        <w:rPr>
          <w:color w:val="3C3C3B"/>
        </w:rPr>
        <w:t>Los</w:t>
      </w:r>
      <w:r>
        <w:rPr>
          <w:color w:val="3C3C3B"/>
          <w:spacing w:val="-5"/>
        </w:rPr>
        <w:t> </w:t>
      </w:r>
      <w:r>
        <w:rPr>
          <w:color w:val="3C3C3B"/>
        </w:rPr>
        <w:t>métodos</w:t>
      </w:r>
      <w:r>
        <w:rPr>
          <w:color w:val="3C3C3B"/>
          <w:spacing w:val="-6"/>
        </w:rPr>
        <w:t> </w:t>
      </w:r>
      <w:r>
        <w:rPr>
          <w:color w:val="3C3C3B"/>
        </w:rPr>
        <w:t>de</w:t>
      </w:r>
      <w:r>
        <w:rPr>
          <w:color w:val="3C3C3B"/>
          <w:spacing w:val="-5"/>
        </w:rPr>
        <w:t> </w:t>
      </w:r>
      <w:r>
        <w:rPr>
          <w:color w:val="3C3C3B"/>
        </w:rPr>
        <w:t>estadificación</w:t>
      </w:r>
      <w:r>
        <w:rPr>
          <w:color w:val="3C3C3B"/>
          <w:spacing w:val="-6"/>
        </w:rPr>
        <w:t> </w:t>
      </w:r>
      <w:r>
        <w:rPr>
          <w:color w:val="3C3C3B"/>
        </w:rPr>
        <w:t>incluyen:</w:t>
      </w:r>
    </w:p>
    <w:p>
      <w:pPr>
        <w:spacing w:line="309" w:lineRule="auto" w:before="0"/>
        <w:ind w:left="1201" w:right="672" w:hanging="397"/>
        <w:jc w:val="both"/>
        <w:rPr>
          <w:sz w:val="16"/>
        </w:rPr>
      </w:pPr>
      <w:r>
        <w:rPr>
          <w:rFonts w:ascii="Calibri Light" w:hAnsi="Calibri Light"/>
          <w:color w:val="3C3C3B"/>
          <w:w w:val="95"/>
          <w:sz w:val="16"/>
        </w:rPr>
        <w:t>-</w:t>
      </w:r>
      <w:r>
        <w:rPr>
          <w:rFonts w:ascii="Calibri Light" w:hAnsi="Calibri Light"/>
          <w:color w:val="3C3C3B"/>
          <w:spacing w:val="32"/>
          <w:sz w:val="16"/>
        </w:rPr>
        <w:t>   </w:t>
      </w:r>
      <w:r>
        <w:rPr>
          <w:rFonts w:ascii="Calibri Light" w:hAnsi="Calibri Light"/>
          <w:color w:val="3C3C3B"/>
          <w:spacing w:val="33"/>
          <w:sz w:val="16"/>
        </w:rPr>
        <w:t> </w:t>
      </w:r>
      <w:r>
        <w:rPr>
          <w:rFonts w:ascii="Tahoma" w:hAnsi="Tahoma"/>
          <w:b/>
          <w:color w:val="3C3C3B"/>
          <w:w w:val="95"/>
          <w:sz w:val="16"/>
        </w:rPr>
        <w:t>Evaluación de la extensión tumoral intratorácica: </w:t>
      </w:r>
      <w:r>
        <w:rPr>
          <w:color w:val="3C3C3B"/>
          <w:w w:val="95"/>
          <w:sz w:val="16"/>
        </w:rPr>
        <w:t>la </w:t>
      </w:r>
      <w:r>
        <w:rPr>
          <w:rFonts w:ascii="Tahoma" w:hAnsi="Tahoma"/>
          <w:b/>
          <w:color w:val="3C3C3B"/>
          <w:w w:val="95"/>
          <w:sz w:val="16"/>
        </w:rPr>
        <w:t>TC</w:t>
      </w:r>
      <w:r>
        <w:rPr>
          <w:rFonts w:ascii="Tahoma" w:hAnsi="Tahoma"/>
          <w:b/>
          <w:color w:val="3C3C3B"/>
          <w:spacing w:val="1"/>
          <w:w w:val="95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de</w:t>
      </w:r>
      <w:r>
        <w:rPr>
          <w:rFonts w:ascii="Tahoma" w:hAnsi="Tahoma"/>
          <w:b/>
          <w:color w:val="3C3C3B"/>
          <w:spacing w:val="-4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tórax</w:t>
      </w:r>
      <w:r>
        <w:rPr>
          <w:rFonts w:ascii="Tahoma" w:hAnsi="Tahoma"/>
          <w:b/>
          <w:color w:val="3C3C3B"/>
          <w:spacing w:val="-3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y</w:t>
      </w:r>
      <w:r>
        <w:rPr>
          <w:rFonts w:ascii="Tahoma" w:hAnsi="Tahoma"/>
          <w:b/>
          <w:color w:val="3C3C3B"/>
          <w:spacing w:val="-3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abdomen</w:t>
      </w:r>
      <w:r>
        <w:rPr>
          <w:rFonts w:ascii="Tahoma" w:hAnsi="Tahoma"/>
          <w:b/>
          <w:color w:val="3C3C3B"/>
          <w:spacing w:val="-3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superior</w:t>
      </w:r>
      <w:r>
        <w:rPr>
          <w:rFonts w:ascii="Tahoma" w:hAnsi="Tahoma"/>
          <w:b/>
          <w:color w:val="3C3C3B"/>
          <w:spacing w:val="-6"/>
          <w:sz w:val="16"/>
        </w:rPr>
        <w:t> </w:t>
      </w:r>
      <w:r>
        <w:rPr>
          <w:color w:val="3C3C3B"/>
          <w:sz w:val="16"/>
        </w:rPr>
        <w:t>permiten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evaluar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exten-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sión mediastínica, pleural, a la pared torácica y la existen-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cia</w:t>
      </w:r>
      <w:r>
        <w:rPr>
          <w:color w:val="3C3C3B"/>
          <w:spacing w:val="21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22"/>
          <w:sz w:val="16"/>
        </w:rPr>
        <w:t> </w:t>
      </w:r>
      <w:r>
        <w:rPr>
          <w:color w:val="3C3C3B"/>
          <w:sz w:val="16"/>
        </w:rPr>
        <w:t>adenopatías</w:t>
      </w:r>
      <w:r>
        <w:rPr>
          <w:color w:val="3C3C3B"/>
          <w:spacing w:val="21"/>
          <w:sz w:val="16"/>
        </w:rPr>
        <w:t> </w:t>
      </w:r>
      <w:r>
        <w:rPr>
          <w:color w:val="3C3C3B"/>
          <w:sz w:val="16"/>
        </w:rPr>
        <w:t>mediastínicas</w:t>
      </w:r>
      <w:r>
        <w:rPr>
          <w:color w:val="3C3C3B"/>
          <w:spacing w:val="22"/>
          <w:sz w:val="16"/>
        </w:rPr>
        <w:t> </w:t>
      </w:r>
      <w:r>
        <w:rPr>
          <w:color w:val="3C3C3B"/>
          <w:sz w:val="16"/>
        </w:rPr>
        <w:t>patológicas</w:t>
      </w:r>
      <w:r>
        <w:rPr>
          <w:color w:val="3C3C3B"/>
          <w:spacing w:val="21"/>
          <w:sz w:val="16"/>
        </w:rPr>
        <w:t> </w:t>
      </w:r>
      <w:r>
        <w:rPr>
          <w:color w:val="3C3C3B"/>
          <w:sz w:val="16"/>
        </w:rPr>
        <w:t>(diámetro</w:t>
      </w:r>
      <w:r>
        <w:rPr>
          <w:color w:val="3C3C3B"/>
          <w:spacing w:val="22"/>
          <w:sz w:val="16"/>
        </w:rPr>
        <w:t> </w:t>
      </w:r>
      <w:r>
        <w:rPr>
          <w:color w:val="3C3C3B"/>
          <w:sz w:val="16"/>
        </w:rPr>
        <w:t>&gt;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1 cm), así como la afectación abdominal. La </w:t>
      </w:r>
      <w:r>
        <w:rPr>
          <w:rFonts w:ascii="Tahoma" w:hAnsi="Tahoma"/>
          <w:b/>
          <w:color w:val="3C3C3B"/>
          <w:sz w:val="16"/>
        </w:rPr>
        <w:t>resonancia</w:t>
      </w:r>
      <w:r>
        <w:rPr>
          <w:rFonts w:ascii="Tahoma" w:hAnsi="Tahoma"/>
          <w:b/>
          <w:color w:val="3C3C3B"/>
          <w:spacing w:val="1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magnética</w:t>
      </w:r>
      <w:r>
        <w:rPr>
          <w:rFonts w:ascii="Tahoma" w:hAnsi="Tahoma"/>
          <w:b/>
          <w:color w:val="3C3C3B"/>
          <w:spacing w:val="1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nuclear</w:t>
      </w:r>
      <w:r>
        <w:rPr>
          <w:rFonts w:ascii="Tahoma" w:hAnsi="Tahoma"/>
          <w:b/>
          <w:color w:val="3C3C3B"/>
          <w:spacing w:val="46"/>
          <w:sz w:val="16"/>
        </w:rPr>
        <w:t> </w:t>
      </w:r>
      <w:r>
        <w:rPr>
          <w:color w:val="3C3C3B"/>
          <w:sz w:val="16"/>
        </w:rPr>
        <w:t>es superior a la TC en la valoración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de la afectación vascular mediastínica (vena cava superior,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arterias pulmonares y corazón), y en la evaluación de los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tumores apicales (</w:t>
      </w:r>
      <w:r>
        <w:rPr>
          <w:i/>
          <w:color w:val="3C3C3B"/>
          <w:sz w:val="16"/>
        </w:rPr>
        <w:t>Pancoast</w:t>
      </w:r>
      <w:r>
        <w:rPr>
          <w:color w:val="3C3C3B"/>
          <w:sz w:val="16"/>
        </w:rPr>
        <w:t>). La </w:t>
      </w:r>
      <w:r>
        <w:rPr>
          <w:rFonts w:ascii="Tahoma" w:hAnsi="Tahoma"/>
          <w:b/>
          <w:color w:val="3C3C3B"/>
          <w:sz w:val="16"/>
        </w:rPr>
        <w:t>tomografía por emisión</w:t>
      </w:r>
      <w:r>
        <w:rPr>
          <w:rFonts w:ascii="Tahoma" w:hAnsi="Tahoma"/>
          <w:b/>
          <w:color w:val="3C3C3B"/>
          <w:spacing w:val="1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de positrones (PET) </w:t>
      </w:r>
      <w:r>
        <w:rPr>
          <w:color w:val="3C3C3B"/>
          <w:sz w:val="16"/>
        </w:rPr>
        <w:t>se fundamenta en que la actividad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metabólica de las células tumorales es superior a la de las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células normales, lo que se evidencia con la utilización de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un metabolito marcado con un isótopo radiactivo (18Ffluo-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rodesoxiglucosa). Es más sensible y más específica que la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TC convencional para la detección de </w:t>
      </w:r>
      <w:r>
        <w:rPr>
          <w:rFonts w:ascii="Tahoma" w:hAnsi="Tahoma"/>
          <w:b/>
          <w:color w:val="3C3C3B"/>
          <w:sz w:val="16"/>
        </w:rPr>
        <w:t>adenopatías </w:t>
      </w:r>
      <w:r>
        <w:rPr>
          <w:color w:val="3C3C3B"/>
          <w:sz w:val="16"/>
        </w:rPr>
        <w:t>tumo-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rales intratorácicas, sin embargo, los hallazgos requieren</w:t>
      </w:r>
      <w:r>
        <w:rPr>
          <w:color w:val="3C3C3B"/>
          <w:spacing w:val="1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confirmación citohistológica </w:t>
      </w:r>
      <w:r>
        <w:rPr>
          <w:color w:val="3C3C3B"/>
          <w:sz w:val="16"/>
        </w:rPr>
        <w:t>mediante el uso de alguna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las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siguientes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técnicas:</w:t>
      </w:r>
    </w:p>
    <w:p>
      <w:pPr>
        <w:pStyle w:val="BodyText"/>
        <w:spacing w:line="312" w:lineRule="auto" w:before="5"/>
        <w:ind w:left="1598" w:right="678" w:hanging="397"/>
        <w:jc w:val="both"/>
      </w:pPr>
      <w:r>
        <w:rPr>
          <w:rFonts w:ascii="Calibri" w:hAnsi="Calibri"/>
          <w:color w:val="3C3C3B"/>
        </w:rPr>
        <w:t>›        </w:t>
      </w:r>
      <w:r>
        <w:rPr>
          <w:rFonts w:ascii="Calibri" w:hAnsi="Calibri"/>
          <w:color w:val="3C3C3B"/>
          <w:spacing w:val="1"/>
        </w:rPr>
        <w:t> </w:t>
      </w:r>
      <w:r>
        <w:rPr>
          <w:rFonts w:ascii="Tahoma" w:hAnsi="Tahoma"/>
          <w:b/>
          <w:color w:val="3C3C3B"/>
        </w:rPr>
        <w:t>Mediastinoscopia: </w:t>
      </w:r>
      <w:r>
        <w:rPr>
          <w:color w:val="3C3C3B"/>
        </w:rPr>
        <w:t>clásicamente se ha considerado</w:t>
      </w:r>
      <w:r>
        <w:rPr>
          <w:color w:val="3C3C3B"/>
          <w:spacing w:val="1"/>
        </w:rPr>
        <w:t> </w:t>
      </w:r>
      <w:r>
        <w:rPr>
          <w:color w:val="3C3C3B"/>
        </w:rPr>
        <w:t>la técnica de elección en la evaluación de las adeno-</w:t>
      </w:r>
      <w:r>
        <w:rPr>
          <w:color w:val="3C3C3B"/>
          <w:spacing w:val="1"/>
        </w:rPr>
        <w:t> </w:t>
      </w:r>
      <w:r>
        <w:rPr>
          <w:color w:val="3C3C3B"/>
        </w:rPr>
        <w:t>patías mediastínicas. Las complicaciones más graves</w:t>
      </w:r>
      <w:r>
        <w:rPr>
          <w:color w:val="3C3C3B"/>
          <w:spacing w:val="1"/>
        </w:rPr>
        <w:t> </w:t>
      </w:r>
      <w:r>
        <w:rPr>
          <w:color w:val="3C3C3B"/>
        </w:rPr>
        <w:t>son</w:t>
      </w:r>
      <w:r>
        <w:rPr>
          <w:color w:val="3C3C3B"/>
          <w:spacing w:val="11"/>
        </w:rPr>
        <w:t> </w:t>
      </w:r>
      <w:r>
        <w:rPr>
          <w:color w:val="3C3C3B"/>
        </w:rPr>
        <w:t>la</w:t>
      </w:r>
      <w:r>
        <w:rPr>
          <w:color w:val="3C3C3B"/>
          <w:spacing w:val="11"/>
        </w:rPr>
        <w:t> </w:t>
      </w:r>
      <w:r>
        <w:rPr>
          <w:color w:val="3C3C3B"/>
        </w:rPr>
        <w:t>hemorragia</w:t>
      </w:r>
      <w:r>
        <w:rPr>
          <w:color w:val="3C3C3B"/>
          <w:spacing w:val="12"/>
        </w:rPr>
        <w:t> </w:t>
      </w:r>
      <w:r>
        <w:rPr>
          <w:color w:val="3C3C3B"/>
        </w:rPr>
        <w:t>(que</w:t>
      </w:r>
      <w:r>
        <w:rPr>
          <w:color w:val="3C3C3B"/>
          <w:spacing w:val="11"/>
        </w:rPr>
        <w:t> </w:t>
      </w:r>
      <w:r>
        <w:rPr>
          <w:color w:val="3C3C3B"/>
        </w:rPr>
        <w:t>puede</w:t>
      </w:r>
      <w:r>
        <w:rPr>
          <w:color w:val="3C3C3B"/>
          <w:spacing w:val="12"/>
        </w:rPr>
        <w:t> </w:t>
      </w:r>
      <w:r>
        <w:rPr>
          <w:color w:val="3C3C3B"/>
        </w:rPr>
        <w:t>requerir</w:t>
      </w:r>
      <w:r>
        <w:rPr>
          <w:color w:val="3C3C3B"/>
          <w:spacing w:val="11"/>
        </w:rPr>
        <w:t> </w:t>
      </w:r>
      <w:r>
        <w:rPr>
          <w:color w:val="3C3C3B"/>
        </w:rPr>
        <w:t>esternotomía</w:t>
      </w:r>
    </w:p>
    <w:p>
      <w:pPr>
        <w:spacing w:after="0" w:line="312" w:lineRule="auto"/>
        <w:jc w:val="both"/>
        <w:sectPr>
          <w:type w:val="continuous"/>
          <w:pgSz w:w="11910" w:h="16840"/>
          <w:pgMar w:top="1580" w:bottom="280" w:left="0" w:right="0"/>
          <w:cols w:num="2" w:equalWidth="0">
            <w:col w:w="5732" w:space="40"/>
            <w:col w:w="6138"/>
          </w:cols>
        </w:sectPr>
      </w:pPr>
    </w:p>
    <w:p>
      <w:pPr>
        <w:pStyle w:val="BodyText"/>
        <w:tabs>
          <w:tab w:pos="11902" w:val="left" w:leader="none"/>
        </w:tabs>
        <w:spacing w:before="74"/>
        <w:ind w:left="680"/>
        <w:rPr>
          <w:rFonts w:ascii="Lucida Sans Unicode" w:hAnsi="Lucida Sans Unicode"/>
        </w:rPr>
      </w:pPr>
      <w:r>
        <w:rPr>
          <w:rFonts w:ascii="Lucida Sans Unicode" w:hAnsi="Lucida Sans Unicode"/>
          <w:color w:val="3C3C3B"/>
          <w:w w:val="84"/>
          <w:shd w:fill="FFF5E9" w:color="auto" w:val="clear"/>
        </w:rPr>
        <w:t> </w:t>
      </w:r>
      <w:r>
        <w:rPr>
          <w:rFonts w:ascii="Lucida Sans Unicode" w:hAnsi="Lucida Sans Unicode"/>
          <w:color w:val="3C3C3B"/>
          <w:shd w:fill="FFF5E9" w:color="auto" w:val="clear"/>
        </w:rPr>
        <w:t>  </w:t>
      </w:r>
      <w:r>
        <w:rPr>
          <w:rFonts w:ascii="Lucida Sans Unicode" w:hAnsi="Lucida Sans Unicode"/>
          <w:color w:val="3C3C3B"/>
          <w:spacing w:val="-25"/>
          <w:shd w:fill="FFF5E9" w:color="auto" w:val="clear"/>
        </w:rPr>
        <w:t> </w:t>
      </w:r>
      <w:r>
        <w:rPr>
          <w:rFonts w:ascii="Lucida Sans Unicode" w:hAnsi="Lucida Sans Unicode"/>
          <w:color w:val="3C3C3B"/>
          <w:shd w:fill="FFF5E9" w:color="auto" w:val="clear"/>
        </w:rPr>
        <w:t>Manual</w:t>
      </w:r>
      <w:r>
        <w:rPr>
          <w:rFonts w:ascii="Lucida Sans Unicode" w:hAnsi="Lucida Sans Unicode"/>
          <w:color w:val="3C3C3B"/>
          <w:spacing w:val="7"/>
          <w:shd w:fill="FFF5E9" w:color="auto" w:val="clear"/>
        </w:rPr>
        <w:t> </w:t>
      </w:r>
      <w:r>
        <w:rPr>
          <w:rFonts w:ascii="Lucida Sans Unicode" w:hAnsi="Lucida Sans Unicode"/>
          <w:color w:val="3C3C3B"/>
          <w:shd w:fill="FFF5E9" w:color="auto" w:val="clear"/>
        </w:rPr>
        <w:t>CTO</w:t>
      </w:r>
      <w:r>
        <w:rPr>
          <w:rFonts w:ascii="Lucida Sans Unicode" w:hAnsi="Lucida Sans Unicode"/>
          <w:color w:val="3C3C3B"/>
          <w:spacing w:val="7"/>
          <w:shd w:fill="FFF5E9" w:color="auto" w:val="clear"/>
        </w:rPr>
        <w:t> </w:t>
      </w:r>
      <w:r>
        <w:rPr>
          <w:rFonts w:ascii="Lucida Sans Unicode" w:hAnsi="Lucida Sans Unicode"/>
          <w:color w:val="3C3C3B"/>
          <w:shd w:fill="FFF5E9" w:color="auto" w:val="clear"/>
        </w:rPr>
        <w:t>de</w:t>
      </w:r>
      <w:r>
        <w:rPr>
          <w:rFonts w:ascii="Lucida Sans Unicode" w:hAnsi="Lucida Sans Unicode"/>
          <w:color w:val="3C3C3B"/>
          <w:spacing w:val="8"/>
          <w:shd w:fill="FFF5E9" w:color="auto" w:val="clear"/>
        </w:rPr>
        <w:t> </w:t>
      </w:r>
      <w:r>
        <w:rPr>
          <w:rFonts w:ascii="Lucida Sans Unicode" w:hAnsi="Lucida Sans Unicode"/>
          <w:color w:val="3C3C3B"/>
          <w:shd w:fill="FFF5E9" w:color="auto" w:val="clear"/>
        </w:rPr>
        <w:t>Medicina</w:t>
      </w:r>
      <w:r>
        <w:rPr>
          <w:rFonts w:ascii="Lucida Sans Unicode" w:hAnsi="Lucida Sans Unicode"/>
          <w:color w:val="3C3C3B"/>
          <w:spacing w:val="7"/>
          <w:shd w:fill="FFF5E9" w:color="auto" w:val="clear"/>
        </w:rPr>
        <w:t> </w:t>
      </w:r>
      <w:r>
        <w:rPr>
          <w:rFonts w:ascii="Lucida Sans Unicode" w:hAnsi="Lucida Sans Unicode"/>
          <w:color w:val="3C3C3B"/>
          <w:shd w:fill="FFF5E9" w:color="auto" w:val="clear"/>
        </w:rPr>
        <w:t>y</w:t>
      </w:r>
      <w:r>
        <w:rPr>
          <w:rFonts w:ascii="Lucida Sans Unicode" w:hAnsi="Lucida Sans Unicode"/>
          <w:color w:val="3C3C3B"/>
          <w:spacing w:val="8"/>
          <w:shd w:fill="FFF5E9" w:color="auto" w:val="clear"/>
        </w:rPr>
        <w:t> </w:t>
      </w:r>
      <w:r>
        <w:rPr>
          <w:rFonts w:ascii="Lucida Sans Unicode" w:hAnsi="Lucida Sans Unicode"/>
          <w:color w:val="3C3C3B"/>
          <w:shd w:fill="FFF5E9" w:color="auto" w:val="clear"/>
        </w:rPr>
        <w:t>Cirugía,</w:t>
      </w:r>
      <w:r>
        <w:rPr>
          <w:rFonts w:ascii="Lucida Sans Unicode" w:hAnsi="Lucida Sans Unicode"/>
          <w:color w:val="3C3C3B"/>
          <w:spacing w:val="7"/>
          <w:shd w:fill="FFF5E9" w:color="auto" w:val="clear"/>
        </w:rPr>
        <w:t> </w:t>
      </w:r>
      <w:r>
        <w:rPr>
          <w:rFonts w:ascii="Lucida Sans Unicode" w:hAnsi="Lucida Sans Unicode"/>
          <w:color w:val="3C3C3B"/>
          <w:shd w:fill="FFF5E9" w:color="auto" w:val="clear"/>
        </w:rPr>
        <w:t>7.ª</w:t>
      </w:r>
      <w:r>
        <w:rPr>
          <w:rFonts w:ascii="Lucida Sans Unicode" w:hAnsi="Lucida Sans Unicode"/>
          <w:color w:val="3C3C3B"/>
          <w:spacing w:val="8"/>
          <w:shd w:fill="FFF5E9" w:color="auto" w:val="clear"/>
        </w:rPr>
        <w:t> </w:t>
      </w:r>
      <w:r>
        <w:rPr>
          <w:rFonts w:ascii="Lucida Sans Unicode" w:hAnsi="Lucida Sans Unicode"/>
          <w:color w:val="3C3C3B"/>
          <w:shd w:fill="FFF5E9" w:color="auto" w:val="clear"/>
        </w:rPr>
        <w:t>edición</w:t>
      </w:r>
      <w:r>
        <w:rPr>
          <w:rFonts w:ascii="Lucida Sans Unicode" w:hAnsi="Lucida Sans Unicode"/>
          <w:color w:val="3C3C3B"/>
          <w:spacing w:val="7"/>
          <w:shd w:fill="FFF5E9" w:color="auto" w:val="clear"/>
        </w:rPr>
        <w:t> </w:t>
      </w:r>
      <w:r>
        <w:rPr>
          <w:rFonts w:ascii="Lucida Sans Unicode" w:hAnsi="Lucida Sans Unicode"/>
          <w:color w:val="3C3C3B"/>
          <w:shd w:fill="FFF5E9" w:color="auto" w:val="clear"/>
        </w:rPr>
        <w:t>actualizada</w:t>
      </w:r>
      <w:r>
        <w:rPr>
          <w:rFonts w:ascii="Lucida Sans Unicode" w:hAnsi="Lucida Sans Unicode"/>
          <w:color w:val="3C3C3B"/>
          <w:spacing w:val="8"/>
          <w:shd w:fill="FFF5E9" w:color="auto" w:val="clear"/>
        </w:rPr>
        <w:t> </w:t>
      </w:r>
      <w:r>
        <w:rPr>
          <w:rFonts w:ascii="Lucida Sans Unicode" w:hAnsi="Lucida Sans Unicode"/>
          <w:color w:val="3C3C3B"/>
          <w:shd w:fill="FFF5E9" w:color="auto" w:val="clear"/>
        </w:rPr>
        <w:t>a</w:t>
      </w:r>
      <w:r>
        <w:rPr>
          <w:rFonts w:ascii="Lucida Sans Unicode" w:hAnsi="Lucida Sans Unicode"/>
          <w:color w:val="3C3C3B"/>
          <w:spacing w:val="7"/>
          <w:shd w:fill="FFF5E9" w:color="auto" w:val="clear"/>
        </w:rPr>
        <w:t> </w:t>
      </w:r>
      <w:r>
        <w:rPr>
          <w:rFonts w:ascii="Lucida Sans Unicode" w:hAnsi="Lucida Sans Unicode"/>
          <w:color w:val="3C3C3B"/>
          <w:shd w:fill="FFF5E9" w:color="auto" w:val="clear"/>
        </w:rPr>
        <w:t>2023</w:t>
        <w:tab/>
      </w: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spacing w:before="8"/>
        <w:rPr>
          <w:rFonts w:ascii="Lucida Sans Unicode"/>
          <w:sz w:val="21"/>
        </w:rPr>
      </w:pPr>
    </w:p>
    <w:p>
      <w:pPr>
        <w:spacing w:after="0"/>
        <w:rPr>
          <w:rFonts w:ascii="Lucida Sans Unicode"/>
          <w:sz w:val="21"/>
        </w:rPr>
        <w:sectPr>
          <w:headerReference w:type="even" r:id="rId230"/>
          <w:pgSz w:w="11910" w:h="16840"/>
          <w:pgMar w:header="0" w:footer="577" w:top="680" w:bottom="760" w:left="0" w:right="0"/>
        </w:sectPr>
      </w:pPr>
    </w:p>
    <w:p>
      <w:pPr>
        <w:pStyle w:val="BodyText"/>
        <w:spacing w:line="316" w:lineRule="auto" w:before="101"/>
        <w:ind w:left="1870" w:right="4"/>
        <w:jc w:val="both"/>
      </w:pPr>
      <w:r>
        <w:rPr/>
        <w:pict>
          <v:line style="position:absolute;mso-position-horizontal-relative:page;mso-position-vertical-relative:page;z-index:15808512" from="297.787811pt,83.055511pt" to="297.787811pt,788.031511pt" stroked="true" strokeweight=".3pt" strokecolor="#575756">
            <v:stroke dashstyle="dash"/>
            <w10:wrap type="none"/>
          </v:line>
        </w:pict>
      </w:r>
      <w:r>
        <w:rPr>
          <w:color w:val="3C3C3B"/>
        </w:rPr>
        <w:t>o toracotomía inmediatas) y la mediastinitis, pero las</w:t>
      </w:r>
      <w:r>
        <w:rPr>
          <w:color w:val="3C3C3B"/>
          <w:spacing w:val="-46"/>
        </w:rPr>
        <w:t> </w:t>
      </w:r>
      <w:r>
        <w:rPr>
          <w:color w:val="3C3C3B"/>
        </w:rPr>
        <w:t>más frecuentes son la parálisis del nervio recurrente</w:t>
      </w:r>
      <w:r>
        <w:rPr>
          <w:color w:val="3C3C3B"/>
          <w:spacing w:val="1"/>
        </w:rPr>
        <w:t> </w:t>
      </w:r>
      <w:r>
        <w:rPr>
          <w:color w:val="3C3C3B"/>
        </w:rPr>
        <w:t>izquierdo</w:t>
      </w:r>
      <w:r>
        <w:rPr>
          <w:color w:val="3C3C3B"/>
          <w:spacing w:val="-5"/>
        </w:rPr>
        <w:t> </w:t>
      </w:r>
      <w:r>
        <w:rPr>
          <w:color w:val="3C3C3B"/>
        </w:rPr>
        <w:t>y</w:t>
      </w:r>
      <w:r>
        <w:rPr>
          <w:color w:val="3C3C3B"/>
          <w:spacing w:val="-5"/>
        </w:rPr>
        <w:t> </w:t>
      </w:r>
      <w:r>
        <w:rPr>
          <w:color w:val="3C3C3B"/>
        </w:rPr>
        <w:t>la</w:t>
      </w:r>
      <w:r>
        <w:rPr>
          <w:color w:val="3C3C3B"/>
          <w:spacing w:val="-5"/>
        </w:rPr>
        <w:t> </w:t>
      </w:r>
      <w:r>
        <w:rPr>
          <w:color w:val="3C3C3B"/>
        </w:rPr>
        <w:t>infección</w:t>
      </w:r>
      <w:r>
        <w:rPr>
          <w:color w:val="3C3C3B"/>
          <w:spacing w:val="-5"/>
        </w:rPr>
        <w:t> </w:t>
      </w:r>
      <w:r>
        <w:rPr>
          <w:color w:val="3C3C3B"/>
        </w:rPr>
        <w:t>de</w:t>
      </w:r>
      <w:r>
        <w:rPr>
          <w:color w:val="3C3C3B"/>
          <w:spacing w:val="-5"/>
        </w:rPr>
        <w:t> </w:t>
      </w:r>
      <w:r>
        <w:rPr>
          <w:color w:val="3C3C3B"/>
        </w:rPr>
        <w:t>la</w:t>
      </w:r>
      <w:r>
        <w:rPr>
          <w:color w:val="3C3C3B"/>
          <w:spacing w:val="-4"/>
        </w:rPr>
        <w:t> </w:t>
      </w:r>
      <w:r>
        <w:rPr>
          <w:color w:val="3C3C3B"/>
        </w:rPr>
        <w:t>herida</w:t>
      </w:r>
      <w:r>
        <w:rPr>
          <w:color w:val="3C3C3B"/>
          <w:spacing w:val="-5"/>
        </w:rPr>
        <w:t> </w:t>
      </w:r>
      <w:r>
        <w:rPr>
          <w:color w:val="3C3C3B"/>
        </w:rPr>
        <w:t>quirúrgica.</w:t>
      </w:r>
    </w:p>
    <w:p>
      <w:pPr>
        <w:pStyle w:val="BodyText"/>
        <w:spacing w:line="316" w:lineRule="auto"/>
        <w:ind w:left="1870" w:right="4" w:hanging="397"/>
        <w:jc w:val="both"/>
      </w:pPr>
      <w:r>
        <w:rPr>
          <w:rFonts w:ascii="Calibri" w:hAnsi="Calibri"/>
          <w:color w:val="3C3C3B"/>
          <w:spacing w:val="-1"/>
        </w:rPr>
        <w:t>›</w:t>
      </w:r>
      <w:r>
        <w:rPr>
          <w:rFonts w:ascii="Calibri" w:hAnsi="Calibri"/>
          <w:color w:val="3C3C3B"/>
          <w:spacing w:val="11"/>
        </w:rPr>
        <w:t> </w:t>
      </w:r>
      <w:r>
        <w:rPr>
          <w:rFonts w:ascii="Tahoma" w:hAnsi="Tahoma"/>
          <w:b/>
          <w:color w:val="3C3C3B"/>
          <w:spacing w:val="-1"/>
        </w:rPr>
        <w:t>Mediastinotomía:</w:t>
      </w:r>
      <w:r>
        <w:rPr>
          <w:rFonts w:ascii="Tahoma" w:hAnsi="Tahoma"/>
          <w:b/>
          <w:color w:val="3C3C3B"/>
          <w:spacing w:val="-16"/>
        </w:rPr>
        <w:t> </w:t>
      </w:r>
      <w:r>
        <w:rPr>
          <w:color w:val="3C3C3B"/>
        </w:rPr>
        <w:t>se</w:t>
      </w:r>
      <w:r>
        <w:rPr>
          <w:color w:val="3C3C3B"/>
          <w:spacing w:val="-13"/>
        </w:rPr>
        <w:t> </w:t>
      </w:r>
      <w:r>
        <w:rPr>
          <w:color w:val="3C3C3B"/>
        </w:rPr>
        <w:t>indica</w:t>
      </w:r>
      <w:r>
        <w:rPr>
          <w:color w:val="3C3C3B"/>
          <w:spacing w:val="-14"/>
        </w:rPr>
        <w:t> </w:t>
      </w:r>
      <w:r>
        <w:rPr>
          <w:color w:val="3C3C3B"/>
        </w:rPr>
        <w:t>en</w:t>
      </w:r>
      <w:r>
        <w:rPr>
          <w:color w:val="3C3C3B"/>
          <w:spacing w:val="-13"/>
        </w:rPr>
        <w:t> </w:t>
      </w:r>
      <w:r>
        <w:rPr>
          <w:color w:val="3C3C3B"/>
        </w:rPr>
        <w:t>carcinomas</w:t>
      </w:r>
      <w:r>
        <w:rPr>
          <w:color w:val="3C3C3B"/>
          <w:spacing w:val="-14"/>
        </w:rPr>
        <w:t> </w:t>
      </w:r>
      <w:r>
        <w:rPr>
          <w:color w:val="3C3C3B"/>
        </w:rPr>
        <w:t>del</w:t>
      </w:r>
      <w:r>
        <w:rPr>
          <w:color w:val="3C3C3B"/>
          <w:spacing w:val="-13"/>
        </w:rPr>
        <w:t> </w:t>
      </w:r>
      <w:r>
        <w:rPr>
          <w:color w:val="3C3C3B"/>
        </w:rPr>
        <w:t>lóbulo</w:t>
      </w:r>
      <w:r>
        <w:rPr>
          <w:color w:val="3C3C3B"/>
          <w:spacing w:val="-46"/>
        </w:rPr>
        <w:t> </w:t>
      </w:r>
      <w:r>
        <w:rPr>
          <w:color w:val="3C3C3B"/>
        </w:rPr>
        <w:t>superior izquierdo (ya que tiene un drenaje linfático</w:t>
      </w:r>
      <w:r>
        <w:rPr>
          <w:color w:val="3C3C3B"/>
          <w:spacing w:val="1"/>
        </w:rPr>
        <w:t> </w:t>
      </w:r>
      <w:r>
        <w:rPr>
          <w:color w:val="3C3C3B"/>
        </w:rPr>
        <w:t>complementario</w:t>
      </w:r>
      <w:r>
        <w:rPr>
          <w:color w:val="3C3C3B"/>
          <w:spacing w:val="21"/>
        </w:rPr>
        <w:t> </w:t>
      </w:r>
      <w:r>
        <w:rPr>
          <w:color w:val="3C3C3B"/>
        </w:rPr>
        <w:t>al</w:t>
      </w:r>
      <w:r>
        <w:rPr>
          <w:color w:val="3C3C3B"/>
          <w:spacing w:val="22"/>
        </w:rPr>
        <w:t> </w:t>
      </w:r>
      <w:r>
        <w:rPr>
          <w:color w:val="3C3C3B"/>
        </w:rPr>
        <w:t>hiliar</w:t>
      </w:r>
      <w:r>
        <w:rPr>
          <w:color w:val="3C3C3B"/>
          <w:spacing w:val="21"/>
        </w:rPr>
        <w:t> </w:t>
      </w:r>
      <w:r>
        <w:rPr>
          <w:color w:val="3C3C3B"/>
        </w:rPr>
        <w:t>y</w:t>
      </w:r>
      <w:r>
        <w:rPr>
          <w:color w:val="3C3C3B"/>
          <w:spacing w:val="22"/>
        </w:rPr>
        <w:t> </w:t>
      </w:r>
      <w:r>
        <w:rPr>
          <w:color w:val="3C3C3B"/>
        </w:rPr>
        <w:t>mediastínico,</w:t>
      </w:r>
      <w:r>
        <w:rPr>
          <w:color w:val="3C3C3B"/>
          <w:spacing w:val="16"/>
        </w:rPr>
        <w:t> </w:t>
      </w:r>
      <w:r>
        <w:rPr>
          <w:color w:val="3C3C3B"/>
        </w:rPr>
        <w:t>por</w:t>
      </w:r>
      <w:r>
        <w:rPr>
          <w:color w:val="3C3C3B"/>
          <w:spacing w:val="21"/>
        </w:rPr>
        <w:t> </w:t>
      </w:r>
      <w:r>
        <w:rPr>
          <w:color w:val="3C3C3B"/>
        </w:rPr>
        <w:t>lo</w:t>
      </w:r>
      <w:r>
        <w:rPr>
          <w:color w:val="3C3C3B"/>
          <w:spacing w:val="22"/>
        </w:rPr>
        <w:t> </w:t>
      </w:r>
      <w:r>
        <w:rPr>
          <w:color w:val="3C3C3B"/>
        </w:rPr>
        <w:t>que</w:t>
      </w:r>
      <w:r>
        <w:rPr>
          <w:color w:val="3C3C3B"/>
          <w:spacing w:val="-46"/>
        </w:rPr>
        <w:t> </w:t>
      </w:r>
      <w:r>
        <w:rPr>
          <w:color w:val="3C3C3B"/>
        </w:rPr>
        <w:t>a veces da metástasis en la ventana aortopulmonar</w:t>
      </w:r>
      <w:r>
        <w:rPr>
          <w:color w:val="3C3C3B"/>
          <w:spacing w:val="1"/>
        </w:rPr>
        <w:t> </w:t>
      </w:r>
      <w:r>
        <w:rPr>
          <w:color w:val="3C3C3B"/>
        </w:rPr>
        <w:t>que es inaccesible al mediastinoscopio. Las compli-</w:t>
      </w:r>
      <w:r>
        <w:rPr>
          <w:color w:val="3C3C3B"/>
          <w:spacing w:val="1"/>
        </w:rPr>
        <w:t> </w:t>
      </w:r>
      <w:r>
        <w:rPr>
          <w:color w:val="3C3C3B"/>
        </w:rPr>
        <w:t>caciones son similares a las de la mediastinoscopia</w:t>
      </w:r>
      <w:r>
        <w:rPr>
          <w:color w:val="3C3C3B"/>
          <w:spacing w:val="1"/>
        </w:rPr>
        <w:t> </w:t>
      </w:r>
      <w:r>
        <w:rPr>
          <w:color w:val="3C3C3B"/>
        </w:rPr>
        <w:t>aunque</w:t>
      </w:r>
      <w:r>
        <w:rPr>
          <w:color w:val="3C3C3B"/>
          <w:spacing w:val="-4"/>
        </w:rPr>
        <w:t> </w:t>
      </w:r>
      <w:r>
        <w:rPr>
          <w:color w:val="3C3C3B"/>
        </w:rPr>
        <w:t>se</w:t>
      </w:r>
      <w:r>
        <w:rPr>
          <w:color w:val="3C3C3B"/>
          <w:spacing w:val="-3"/>
        </w:rPr>
        <w:t> </w:t>
      </w:r>
      <w:r>
        <w:rPr>
          <w:color w:val="3C3C3B"/>
        </w:rPr>
        <w:t>debe</w:t>
      </w:r>
      <w:r>
        <w:rPr>
          <w:color w:val="3C3C3B"/>
          <w:spacing w:val="-3"/>
        </w:rPr>
        <w:t> </w:t>
      </w:r>
      <w:r>
        <w:rPr>
          <w:color w:val="3C3C3B"/>
        </w:rPr>
        <w:t>tener</w:t>
      </w:r>
      <w:r>
        <w:rPr>
          <w:color w:val="3C3C3B"/>
          <w:spacing w:val="-4"/>
        </w:rPr>
        <w:t> </w:t>
      </w:r>
      <w:r>
        <w:rPr>
          <w:color w:val="3C3C3B"/>
        </w:rPr>
        <w:t>especial</w:t>
      </w:r>
      <w:r>
        <w:rPr>
          <w:color w:val="3C3C3B"/>
          <w:spacing w:val="-3"/>
        </w:rPr>
        <w:t> </w:t>
      </w:r>
      <w:r>
        <w:rPr>
          <w:color w:val="3C3C3B"/>
        </w:rPr>
        <w:t>cuidado</w:t>
      </w:r>
      <w:r>
        <w:rPr>
          <w:color w:val="3C3C3B"/>
          <w:spacing w:val="-3"/>
        </w:rPr>
        <w:t> </w:t>
      </w:r>
      <w:r>
        <w:rPr>
          <w:color w:val="3C3C3B"/>
        </w:rPr>
        <w:t>de</w:t>
      </w:r>
      <w:r>
        <w:rPr>
          <w:color w:val="3C3C3B"/>
          <w:spacing w:val="-4"/>
        </w:rPr>
        <w:t> </w:t>
      </w:r>
      <w:r>
        <w:rPr>
          <w:color w:val="3C3C3B"/>
        </w:rPr>
        <w:t>no</w:t>
      </w:r>
      <w:r>
        <w:rPr>
          <w:color w:val="3C3C3B"/>
          <w:spacing w:val="-3"/>
        </w:rPr>
        <w:t> </w:t>
      </w:r>
      <w:r>
        <w:rPr>
          <w:color w:val="3C3C3B"/>
        </w:rPr>
        <w:t>lesionar</w:t>
      </w:r>
      <w:r>
        <w:rPr>
          <w:color w:val="3C3C3B"/>
          <w:spacing w:val="-46"/>
        </w:rPr>
        <w:t> </w:t>
      </w:r>
      <w:r>
        <w:rPr>
          <w:color w:val="3C3C3B"/>
        </w:rPr>
        <w:t>la</w:t>
      </w:r>
      <w:r>
        <w:rPr>
          <w:color w:val="3C3C3B"/>
          <w:spacing w:val="-5"/>
        </w:rPr>
        <w:t> </w:t>
      </w:r>
      <w:r>
        <w:rPr>
          <w:color w:val="3C3C3B"/>
        </w:rPr>
        <w:t>arteria</w:t>
      </w:r>
      <w:r>
        <w:rPr>
          <w:color w:val="3C3C3B"/>
          <w:spacing w:val="-5"/>
        </w:rPr>
        <w:t> </w:t>
      </w:r>
      <w:r>
        <w:rPr>
          <w:color w:val="3C3C3B"/>
        </w:rPr>
        <w:t>mamaria</w:t>
      </w:r>
      <w:r>
        <w:rPr>
          <w:color w:val="3C3C3B"/>
          <w:spacing w:val="-4"/>
        </w:rPr>
        <w:t> </w:t>
      </w:r>
      <w:r>
        <w:rPr>
          <w:color w:val="3C3C3B"/>
        </w:rPr>
        <w:t>interna.</w:t>
      </w:r>
    </w:p>
    <w:p>
      <w:pPr>
        <w:spacing w:line="190" w:lineRule="exact" w:before="0"/>
        <w:ind w:left="1474" w:right="0" w:firstLine="0"/>
        <w:jc w:val="both"/>
        <w:rPr>
          <w:sz w:val="16"/>
        </w:rPr>
      </w:pPr>
      <w:r>
        <w:rPr>
          <w:rFonts w:ascii="Calibri" w:hAnsi="Calibri"/>
          <w:color w:val="3C3C3B"/>
          <w:sz w:val="16"/>
        </w:rPr>
        <w:t>›       </w:t>
      </w:r>
      <w:r>
        <w:rPr>
          <w:rFonts w:ascii="Calibri" w:hAnsi="Calibri"/>
          <w:color w:val="3C3C3B"/>
          <w:spacing w:val="18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Punción-aspiración  </w:t>
      </w:r>
      <w:r>
        <w:rPr>
          <w:rFonts w:ascii="Tahoma" w:hAnsi="Tahoma"/>
          <w:b/>
          <w:color w:val="3C3C3B"/>
          <w:spacing w:val="19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transbronquial:  </w:t>
      </w:r>
      <w:r>
        <w:rPr>
          <w:rFonts w:ascii="Tahoma" w:hAnsi="Tahoma"/>
          <w:b/>
          <w:color w:val="3C3C3B"/>
          <w:spacing w:val="10"/>
          <w:sz w:val="16"/>
        </w:rPr>
        <w:t> </w:t>
      </w:r>
      <w:r>
        <w:rPr>
          <w:color w:val="3C3C3B"/>
          <w:sz w:val="16"/>
        </w:rPr>
        <w:t>se  </w:t>
      </w:r>
      <w:r>
        <w:rPr>
          <w:color w:val="3C3C3B"/>
          <w:spacing w:val="5"/>
          <w:sz w:val="16"/>
        </w:rPr>
        <w:t> </w:t>
      </w:r>
      <w:r>
        <w:rPr>
          <w:color w:val="3C3C3B"/>
          <w:sz w:val="16"/>
        </w:rPr>
        <w:t>realiza</w:t>
      </w:r>
    </w:p>
    <w:p>
      <w:pPr>
        <w:pStyle w:val="BodyText"/>
        <w:spacing w:line="316" w:lineRule="auto" w:before="45"/>
        <w:ind w:left="1870" w:right="4"/>
        <w:jc w:val="both"/>
      </w:pPr>
      <w:r>
        <w:rPr>
          <w:color w:val="3C3C3B"/>
        </w:rPr>
        <w:t>durante</w:t>
      </w:r>
      <w:r>
        <w:rPr>
          <w:color w:val="3C3C3B"/>
          <w:spacing w:val="-5"/>
        </w:rPr>
        <w:t> </w:t>
      </w:r>
      <w:r>
        <w:rPr>
          <w:color w:val="3C3C3B"/>
        </w:rPr>
        <w:t>la</w:t>
      </w:r>
      <w:r>
        <w:rPr>
          <w:color w:val="3C3C3B"/>
          <w:spacing w:val="-4"/>
        </w:rPr>
        <w:t> </w:t>
      </w:r>
      <w:r>
        <w:rPr>
          <w:color w:val="3C3C3B"/>
        </w:rPr>
        <w:t>broncoscopia,</w:t>
      </w:r>
      <w:r>
        <w:rPr>
          <w:color w:val="3C3C3B"/>
          <w:spacing w:val="-11"/>
        </w:rPr>
        <w:t> </w:t>
      </w:r>
      <w:r>
        <w:rPr>
          <w:color w:val="3C3C3B"/>
        </w:rPr>
        <w:t>permite</w:t>
      </w:r>
      <w:r>
        <w:rPr>
          <w:color w:val="3C3C3B"/>
          <w:spacing w:val="-4"/>
        </w:rPr>
        <w:t> </w:t>
      </w:r>
      <w:r>
        <w:rPr>
          <w:color w:val="3C3C3B"/>
        </w:rPr>
        <w:t>obtener</w:t>
      </w:r>
      <w:r>
        <w:rPr>
          <w:color w:val="3C3C3B"/>
          <w:spacing w:val="-4"/>
        </w:rPr>
        <w:t> </w:t>
      </w:r>
      <w:r>
        <w:rPr>
          <w:color w:val="3C3C3B"/>
        </w:rPr>
        <w:t>muestra</w:t>
      </w:r>
      <w:r>
        <w:rPr>
          <w:color w:val="3C3C3B"/>
          <w:spacing w:val="-4"/>
        </w:rPr>
        <w:t> </w:t>
      </w:r>
      <w:r>
        <w:rPr>
          <w:color w:val="3C3C3B"/>
        </w:rPr>
        <w:t>de</w:t>
      </w:r>
      <w:r>
        <w:rPr>
          <w:color w:val="3C3C3B"/>
          <w:spacing w:val="-46"/>
        </w:rPr>
        <w:t> </w:t>
      </w:r>
      <w:r>
        <w:rPr>
          <w:color w:val="3C3C3B"/>
        </w:rPr>
        <w:t>los ganglios hiliares, paratraqueales derechos, ven-</w:t>
      </w:r>
      <w:r>
        <w:rPr>
          <w:color w:val="3C3C3B"/>
          <w:spacing w:val="1"/>
        </w:rPr>
        <w:t> </w:t>
      </w:r>
      <w:r>
        <w:rPr>
          <w:color w:val="3C3C3B"/>
        </w:rPr>
        <w:t>tana aortopulmonar y subcarinales. La sensibilidad es</w:t>
      </w:r>
      <w:r>
        <w:rPr>
          <w:color w:val="3C3C3B"/>
          <w:spacing w:val="-46"/>
        </w:rPr>
        <w:t> </w:t>
      </w:r>
      <w:r>
        <w:rPr>
          <w:color w:val="3C3C3B"/>
        </w:rPr>
        <w:t>cercana al 90% cuando se realiza guiada por ultraso-</w:t>
      </w:r>
      <w:r>
        <w:rPr>
          <w:color w:val="3C3C3B"/>
          <w:spacing w:val="1"/>
        </w:rPr>
        <w:t> </w:t>
      </w:r>
      <w:r>
        <w:rPr>
          <w:color w:val="3C3C3B"/>
        </w:rPr>
        <w:t>nografía.</w:t>
      </w:r>
      <w:r>
        <w:rPr>
          <w:color w:val="3C3C3B"/>
          <w:spacing w:val="-12"/>
        </w:rPr>
        <w:t> </w:t>
      </w:r>
      <w:r>
        <w:rPr>
          <w:color w:val="3C3C3B"/>
        </w:rPr>
        <w:t>Su</w:t>
      </w:r>
      <w:r>
        <w:rPr>
          <w:color w:val="3C3C3B"/>
          <w:spacing w:val="-5"/>
        </w:rPr>
        <w:t> </w:t>
      </w:r>
      <w:r>
        <w:rPr>
          <w:color w:val="3C3C3B"/>
        </w:rPr>
        <w:t>utilización</w:t>
      </w:r>
      <w:r>
        <w:rPr>
          <w:color w:val="3C3C3B"/>
          <w:spacing w:val="-5"/>
        </w:rPr>
        <w:t> </w:t>
      </w:r>
      <w:r>
        <w:rPr>
          <w:color w:val="3C3C3B"/>
        </w:rPr>
        <w:t>ha</w:t>
      </w:r>
      <w:r>
        <w:rPr>
          <w:color w:val="3C3C3B"/>
          <w:spacing w:val="-4"/>
        </w:rPr>
        <w:t> </w:t>
      </w:r>
      <w:r>
        <w:rPr>
          <w:color w:val="3C3C3B"/>
        </w:rPr>
        <w:t>provocado</w:t>
      </w:r>
      <w:r>
        <w:rPr>
          <w:color w:val="3C3C3B"/>
          <w:spacing w:val="-5"/>
        </w:rPr>
        <w:t> </w:t>
      </w:r>
      <w:r>
        <w:rPr>
          <w:color w:val="3C3C3B"/>
        </w:rPr>
        <w:t>una</w:t>
      </w:r>
      <w:r>
        <w:rPr>
          <w:color w:val="3C3C3B"/>
          <w:spacing w:val="-5"/>
        </w:rPr>
        <w:t> </w:t>
      </w:r>
      <w:r>
        <w:rPr>
          <w:color w:val="3C3C3B"/>
        </w:rPr>
        <w:t>disminución</w:t>
      </w:r>
      <w:r>
        <w:rPr>
          <w:color w:val="3C3C3B"/>
          <w:spacing w:val="-45"/>
        </w:rPr>
        <w:t> </w:t>
      </w:r>
      <w:r>
        <w:rPr>
          <w:color w:val="3C3C3B"/>
        </w:rPr>
        <w:t>en</w:t>
      </w:r>
      <w:r>
        <w:rPr>
          <w:color w:val="3C3C3B"/>
          <w:spacing w:val="4"/>
        </w:rPr>
        <w:t> </w:t>
      </w:r>
      <w:r>
        <w:rPr>
          <w:color w:val="3C3C3B"/>
        </w:rPr>
        <w:t>el</w:t>
      </w:r>
      <w:r>
        <w:rPr>
          <w:color w:val="3C3C3B"/>
          <w:spacing w:val="4"/>
        </w:rPr>
        <w:t> </w:t>
      </w:r>
      <w:r>
        <w:rPr>
          <w:color w:val="3C3C3B"/>
        </w:rPr>
        <w:t>número</w:t>
      </w:r>
      <w:r>
        <w:rPr>
          <w:color w:val="3C3C3B"/>
          <w:spacing w:val="4"/>
        </w:rPr>
        <w:t> </w:t>
      </w:r>
      <w:r>
        <w:rPr>
          <w:color w:val="3C3C3B"/>
        </w:rPr>
        <w:t>de</w:t>
      </w:r>
      <w:r>
        <w:rPr>
          <w:color w:val="3C3C3B"/>
          <w:spacing w:val="4"/>
        </w:rPr>
        <w:t> </w:t>
      </w:r>
      <w:r>
        <w:rPr>
          <w:color w:val="3C3C3B"/>
        </w:rPr>
        <w:t>indicaciones</w:t>
      </w:r>
      <w:r>
        <w:rPr>
          <w:color w:val="3C3C3B"/>
          <w:spacing w:val="4"/>
        </w:rPr>
        <w:t> </w:t>
      </w:r>
      <w:r>
        <w:rPr>
          <w:color w:val="3C3C3B"/>
        </w:rPr>
        <w:t>de</w:t>
      </w:r>
      <w:r>
        <w:rPr>
          <w:color w:val="3C3C3B"/>
          <w:spacing w:val="4"/>
        </w:rPr>
        <w:t> </w:t>
      </w:r>
      <w:r>
        <w:rPr>
          <w:color w:val="3C3C3B"/>
        </w:rPr>
        <w:t>mediastinoscopia.</w:t>
      </w:r>
    </w:p>
    <w:p>
      <w:pPr>
        <w:pStyle w:val="BodyText"/>
        <w:spacing w:line="312" w:lineRule="auto"/>
        <w:ind w:left="1870" w:right="4" w:hanging="397"/>
        <w:jc w:val="both"/>
      </w:pPr>
      <w:r>
        <w:rPr>
          <w:rFonts w:ascii="Calibri" w:hAnsi="Calibri"/>
          <w:color w:val="3C3C3B"/>
        </w:rPr>
        <w:t>›</w:t>
      </w:r>
      <w:r>
        <w:rPr>
          <w:rFonts w:ascii="Calibri" w:hAnsi="Calibri"/>
          <w:color w:val="3C3C3B"/>
          <w:spacing w:val="1"/>
        </w:rPr>
        <w:t> </w:t>
      </w:r>
      <w:r>
        <w:rPr>
          <w:rFonts w:ascii="Tahoma" w:hAnsi="Tahoma"/>
          <w:b/>
          <w:color w:val="3C3C3B"/>
        </w:rPr>
        <w:t>Toracoscopia. </w:t>
      </w:r>
      <w:r>
        <w:rPr>
          <w:color w:val="3C3C3B"/>
        </w:rPr>
        <w:t>Mediante incisión intercostal e intro-</w:t>
      </w:r>
      <w:r>
        <w:rPr>
          <w:color w:val="3C3C3B"/>
          <w:spacing w:val="1"/>
        </w:rPr>
        <w:t> </w:t>
      </w:r>
      <w:r>
        <w:rPr>
          <w:color w:val="3C3C3B"/>
        </w:rPr>
        <w:t>ducción del videotoracoscopio. Su uso aún no está</w:t>
      </w:r>
      <w:r>
        <w:rPr>
          <w:color w:val="3C3C3B"/>
          <w:spacing w:val="1"/>
        </w:rPr>
        <w:t> </w:t>
      </w:r>
      <w:r>
        <w:rPr>
          <w:color w:val="3C3C3B"/>
        </w:rPr>
        <w:t>muy extendido, aunque podría ser útil para valorar la</w:t>
      </w:r>
      <w:r>
        <w:rPr>
          <w:color w:val="3C3C3B"/>
          <w:spacing w:val="-46"/>
        </w:rPr>
        <w:t> </w:t>
      </w:r>
      <w:r>
        <w:rPr>
          <w:color w:val="3C3C3B"/>
        </w:rPr>
        <w:t>extensión</w:t>
      </w:r>
      <w:r>
        <w:rPr>
          <w:color w:val="3C3C3B"/>
          <w:spacing w:val="-4"/>
        </w:rPr>
        <w:t> </w:t>
      </w:r>
      <w:r>
        <w:rPr>
          <w:color w:val="3C3C3B"/>
        </w:rPr>
        <w:t>pleural</w:t>
      </w:r>
      <w:r>
        <w:rPr>
          <w:color w:val="3C3C3B"/>
          <w:spacing w:val="-4"/>
        </w:rPr>
        <w:t> </w:t>
      </w:r>
      <w:r>
        <w:rPr>
          <w:color w:val="3C3C3B"/>
        </w:rPr>
        <w:t>de</w:t>
      </w:r>
      <w:r>
        <w:rPr>
          <w:color w:val="3C3C3B"/>
          <w:spacing w:val="-4"/>
        </w:rPr>
        <w:t> </w:t>
      </w:r>
      <w:r>
        <w:rPr>
          <w:color w:val="3C3C3B"/>
        </w:rPr>
        <w:t>la</w:t>
      </w:r>
      <w:r>
        <w:rPr>
          <w:color w:val="3C3C3B"/>
          <w:spacing w:val="-4"/>
        </w:rPr>
        <w:t> </w:t>
      </w:r>
      <w:r>
        <w:rPr>
          <w:color w:val="3C3C3B"/>
        </w:rPr>
        <w:t>neoplasia.</w:t>
      </w:r>
    </w:p>
    <w:p>
      <w:pPr>
        <w:pStyle w:val="BodyText"/>
        <w:spacing w:line="316" w:lineRule="auto"/>
        <w:ind w:left="1474" w:hanging="397"/>
        <w:jc w:val="both"/>
      </w:pPr>
      <w:r>
        <w:rPr>
          <w:rFonts w:ascii="Calibri Light" w:hAnsi="Calibri Light"/>
          <w:color w:val="3C3C3B"/>
        </w:rPr>
        <w:t>-        </w:t>
      </w:r>
      <w:r>
        <w:rPr>
          <w:rFonts w:ascii="Tahoma" w:hAnsi="Tahoma"/>
          <w:b/>
          <w:color w:val="3C3C3B"/>
        </w:rPr>
        <w:t>Evaluación de la extensión tumoral extratorácica: </w:t>
      </w:r>
      <w:r>
        <w:rPr>
          <w:color w:val="3C3C3B"/>
        </w:rPr>
        <w:t>en</w:t>
      </w:r>
      <w:r>
        <w:rPr>
          <w:color w:val="3C3C3B"/>
          <w:spacing w:val="1"/>
        </w:rPr>
        <w:t> </w:t>
      </w:r>
      <w:r>
        <w:rPr>
          <w:color w:val="3C3C3B"/>
        </w:rPr>
        <w:t>el momento del diagnóstico, la mitad de los pacientes con</w:t>
      </w:r>
      <w:r>
        <w:rPr>
          <w:color w:val="3C3C3B"/>
          <w:spacing w:val="1"/>
        </w:rPr>
        <w:t> </w:t>
      </w:r>
      <w:r>
        <w:rPr>
          <w:color w:val="3C3C3B"/>
        </w:rPr>
        <w:t>cáncer</w:t>
      </w:r>
      <w:r>
        <w:rPr>
          <w:color w:val="3C3C3B"/>
          <w:spacing w:val="26"/>
        </w:rPr>
        <w:t> </w:t>
      </w:r>
      <w:r>
        <w:rPr>
          <w:color w:val="3C3C3B"/>
        </w:rPr>
        <w:t>de</w:t>
      </w:r>
      <w:r>
        <w:rPr>
          <w:color w:val="3C3C3B"/>
          <w:spacing w:val="27"/>
        </w:rPr>
        <w:t> </w:t>
      </w:r>
      <w:r>
        <w:rPr>
          <w:color w:val="3C3C3B"/>
        </w:rPr>
        <w:t>pulmón</w:t>
      </w:r>
      <w:r>
        <w:rPr>
          <w:color w:val="3C3C3B"/>
          <w:spacing w:val="26"/>
        </w:rPr>
        <w:t> </w:t>
      </w:r>
      <w:r>
        <w:rPr>
          <w:color w:val="3C3C3B"/>
        </w:rPr>
        <w:t>presentan</w:t>
      </w:r>
      <w:r>
        <w:rPr>
          <w:color w:val="3C3C3B"/>
          <w:spacing w:val="27"/>
        </w:rPr>
        <w:t> </w:t>
      </w:r>
      <w:r>
        <w:rPr>
          <w:color w:val="3C3C3B"/>
        </w:rPr>
        <w:t>metástasis.</w:t>
      </w:r>
      <w:r>
        <w:rPr>
          <w:color w:val="3C3C3B"/>
          <w:spacing w:val="19"/>
        </w:rPr>
        <w:t> </w:t>
      </w:r>
      <w:r>
        <w:rPr>
          <w:color w:val="3C3C3B"/>
        </w:rPr>
        <w:t>Su</w:t>
      </w:r>
      <w:r>
        <w:rPr>
          <w:color w:val="3C3C3B"/>
          <w:spacing w:val="27"/>
        </w:rPr>
        <w:t> </w:t>
      </w:r>
      <w:r>
        <w:rPr>
          <w:color w:val="3C3C3B"/>
        </w:rPr>
        <w:t>búsqueda</w:t>
      </w:r>
      <w:r>
        <w:rPr>
          <w:color w:val="3C3C3B"/>
          <w:spacing w:val="26"/>
        </w:rPr>
        <w:t> </w:t>
      </w:r>
      <w:r>
        <w:rPr>
          <w:color w:val="3C3C3B"/>
        </w:rPr>
        <w:t>va</w:t>
      </w:r>
      <w:r>
        <w:rPr>
          <w:color w:val="3C3C3B"/>
          <w:spacing w:val="-46"/>
        </w:rPr>
        <w:t> </w:t>
      </w:r>
      <w:r>
        <w:rPr>
          <w:color w:val="3C3C3B"/>
        </w:rPr>
        <w:t>a depender de los datos encontrados en la historia clínica,</w:t>
      </w:r>
      <w:r>
        <w:rPr>
          <w:color w:val="3C3C3B"/>
          <w:spacing w:val="1"/>
        </w:rPr>
        <w:t> </w:t>
      </w:r>
      <w:r>
        <w:rPr>
          <w:color w:val="3C3C3B"/>
        </w:rPr>
        <w:t>exploración física y exploraciones complementarias. Las</w:t>
      </w:r>
      <w:r>
        <w:rPr>
          <w:color w:val="3C3C3B"/>
          <w:spacing w:val="1"/>
        </w:rPr>
        <w:t> </w:t>
      </w:r>
      <w:r>
        <w:rPr>
          <w:color w:val="3C3C3B"/>
        </w:rPr>
        <w:t>metástasis cerebrales mediante RM o TC, las metástasis</w:t>
      </w:r>
      <w:r>
        <w:rPr>
          <w:color w:val="3C3C3B"/>
          <w:spacing w:val="1"/>
        </w:rPr>
        <w:t> </w:t>
      </w:r>
      <w:r>
        <w:rPr>
          <w:color w:val="3C3C3B"/>
        </w:rPr>
        <w:t>suprarrenales</w:t>
      </w:r>
      <w:r>
        <w:rPr>
          <w:color w:val="3C3C3B"/>
          <w:spacing w:val="1"/>
        </w:rPr>
        <w:t> </w:t>
      </w:r>
      <w:r>
        <w:rPr>
          <w:color w:val="3C3C3B"/>
        </w:rPr>
        <w:t>(que</w:t>
      </w:r>
      <w:r>
        <w:rPr>
          <w:color w:val="3C3C3B"/>
          <w:spacing w:val="1"/>
        </w:rPr>
        <w:t> </w:t>
      </w:r>
      <w:r>
        <w:rPr>
          <w:color w:val="3C3C3B"/>
        </w:rPr>
        <w:t>suelen</w:t>
      </w:r>
      <w:r>
        <w:rPr>
          <w:color w:val="3C3C3B"/>
          <w:spacing w:val="1"/>
        </w:rPr>
        <w:t> </w:t>
      </w:r>
      <w:r>
        <w:rPr>
          <w:color w:val="3C3C3B"/>
        </w:rPr>
        <w:t>ser</w:t>
      </w:r>
      <w:r>
        <w:rPr>
          <w:color w:val="3C3C3B"/>
          <w:spacing w:val="1"/>
        </w:rPr>
        <w:t> </w:t>
      </w:r>
      <w:r>
        <w:rPr>
          <w:color w:val="3C3C3B"/>
        </w:rPr>
        <w:t>asintomáticas)</w:t>
      </w:r>
      <w:r>
        <w:rPr>
          <w:color w:val="3C3C3B"/>
          <w:spacing w:val="1"/>
        </w:rPr>
        <w:t> </w:t>
      </w:r>
      <w:r>
        <w:rPr>
          <w:color w:val="3C3C3B"/>
        </w:rPr>
        <w:t>mediante</w:t>
      </w:r>
      <w:r>
        <w:rPr>
          <w:color w:val="3C3C3B"/>
          <w:spacing w:val="1"/>
        </w:rPr>
        <w:t> </w:t>
      </w:r>
      <w:r>
        <w:rPr>
          <w:color w:val="3C3C3B"/>
        </w:rPr>
        <w:t>cortes abdominales de la TC, las metástasis hepáticas con</w:t>
      </w:r>
      <w:r>
        <w:rPr>
          <w:color w:val="3C3C3B"/>
          <w:spacing w:val="1"/>
        </w:rPr>
        <w:t> </w:t>
      </w:r>
      <w:r>
        <w:rPr>
          <w:color w:val="3C3C3B"/>
        </w:rPr>
        <w:t>TC</w:t>
      </w:r>
      <w:r>
        <w:rPr>
          <w:color w:val="3C3C3B"/>
          <w:spacing w:val="-5"/>
        </w:rPr>
        <w:t> </w:t>
      </w:r>
      <w:r>
        <w:rPr>
          <w:color w:val="3C3C3B"/>
        </w:rPr>
        <w:t>o</w:t>
      </w:r>
      <w:r>
        <w:rPr>
          <w:color w:val="3C3C3B"/>
          <w:spacing w:val="-4"/>
        </w:rPr>
        <w:t> </w:t>
      </w:r>
      <w:r>
        <w:rPr>
          <w:color w:val="3C3C3B"/>
        </w:rPr>
        <w:t>ecografía</w:t>
      </w:r>
      <w:r>
        <w:rPr>
          <w:color w:val="3C3C3B"/>
          <w:spacing w:val="-5"/>
        </w:rPr>
        <w:t> </w:t>
      </w:r>
      <w:r>
        <w:rPr>
          <w:color w:val="3C3C3B"/>
        </w:rPr>
        <w:t>abdominal,</w:t>
      </w:r>
      <w:r>
        <w:rPr>
          <w:color w:val="3C3C3B"/>
          <w:spacing w:val="-12"/>
        </w:rPr>
        <w:t> </w:t>
      </w:r>
      <w:r>
        <w:rPr>
          <w:color w:val="3C3C3B"/>
        </w:rPr>
        <w:t>las</w:t>
      </w:r>
      <w:r>
        <w:rPr>
          <w:color w:val="3C3C3B"/>
          <w:spacing w:val="-4"/>
        </w:rPr>
        <w:t> </w:t>
      </w:r>
      <w:r>
        <w:rPr>
          <w:color w:val="3C3C3B"/>
        </w:rPr>
        <w:t>óseas</w:t>
      </w:r>
      <w:r>
        <w:rPr>
          <w:color w:val="3C3C3B"/>
          <w:spacing w:val="-5"/>
        </w:rPr>
        <w:t> </w:t>
      </w:r>
      <w:r>
        <w:rPr>
          <w:color w:val="3C3C3B"/>
        </w:rPr>
        <w:t>con</w:t>
      </w:r>
      <w:r>
        <w:rPr>
          <w:color w:val="3C3C3B"/>
          <w:spacing w:val="-4"/>
        </w:rPr>
        <w:t> </w:t>
      </w:r>
      <w:r>
        <w:rPr>
          <w:color w:val="3C3C3B"/>
        </w:rPr>
        <w:t>gammagrafía</w:t>
      </w:r>
      <w:r>
        <w:rPr>
          <w:color w:val="3C3C3B"/>
          <w:spacing w:val="-5"/>
        </w:rPr>
        <w:t> </w:t>
      </w:r>
      <w:r>
        <w:rPr>
          <w:color w:val="3C3C3B"/>
        </w:rPr>
        <w:t>ósea.</w:t>
      </w:r>
      <w:r>
        <w:rPr>
          <w:color w:val="3C3C3B"/>
          <w:spacing w:val="-45"/>
        </w:rPr>
        <w:t> </w:t>
      </w:r>
      <w:r>
        <w:rPr>
          <w:color w:val="3C3C3B"/>
        </w:rPr>
        <w:t>En general, se requiere confirmación citohistológica de las</w:t>
      </w:r>
      <w:r>
        <w:rPr>
          <w:color w:val="3C3C3B"/>
          <w:spacing w:val="-46"/>
        </w:rPr>
        <w:t> </w:t>
      </w:r>
      <w:r>
        <w:rPr>
          <w:color w:val="3C3C3B"/>
        </w:rPr>
        <w:t>metástasis siempre que condicionen la estadificación y el</w:t>
      </w:r>
      <w:r>
        <w:rPr>
          <w:color w:val="3C3C3B"/>
          <w:spacing w:val="1"/>
        </w:rPr>
        <w:t> </w:t>
      </w:r>
      <w:r>
        <w:rPr>
          <w:color w:val="3C3C3B"/>
        </w:rPr>
        <w:t>tratamiento.</w:t>
      </w:r>
    </w:p>
    <w:p>
      <w:pPr>
        <w:pStyle w:val="BodyText"/>
        <w:spacing w:line="316" w:lineRule="auto"/>
        <w:ind w:left="1474"/>
        <w:jc w:val="both"/>
      </w:pPr>
      <w:r>
        <w:rPr>
          <w:color w:val="3C3C3B"/>
        </w:rPr>
        <w:t>Diagnóstico</w:t>
      </w:r>
      <w:r>
        <w:rPr>
          <w:color w:val="3C3C3B"/>
          <w:spacing w:val="1"/>
        </w:rPr>
        <w:t> </w:t>
      </w:r>
      <w:r>
        <w:rPr>
          <w:color w:val="3C3C3B"/>
        </w:rPr>
        <w:t>precoz: los</w:t>
      </w:r>
      <w:r>
        <w:rPr>
          <w:color w:val="3C3C3B"/>
          <w:spacing w:val="1"/>
        </w:rPr>
        <w:t> </w:t>
      </w:r>
      <w:r>
        <w:rPr>
          <w:color w:val="3C3C3B"/>
        </w:rPr>
        <w:t>estudios</w:t>
      </w:r>
      <w:r>
        <w:rPr>
          <w:color w:val="3C3C3B"/>
          <w:spacing w:val="1"/>
        </w:rPr>
        <w:t> </w:t>
      </w:r>
      <w:r>
        <w:rPr>
          <w:color w:val="3C3C3B"/>
        </w:rPr>
        <w:t>realizados</w:t>
      </w:r>
      <w:r>
        <w:rPr>
          <w:color w:val="3C3C3B"/>
          <w:spacing w:val="1"/>
        </w:rPr>
        <w:t> </w:t>
      </w:r>
      <w:r>
        <w:rPr>
          <w:color w:val="3C3C3B"/>
        </w:rPr>
        <w:t>en</w:t>
      </w:r>
      <w:r>
        <w:rPr>
          <w:color w:val="3C3C3B"/>
          <w:spacing w:val="1"/>
        </w:rPr>
        <w:t> </w:t>
      </w:r>
      <w:r>
        <w:rPr>
          <w:color w:val="3C3C3B"/>
        </w:rPr>
        <w:t>los</w:t>
      </w:r>
      <w:r>
        <w:rPr>
          <w:color w:val="3C3C3B"/>
          <w:spacing w:val="1"/>
        </w:rPr>
        <w:t> </w:t>
      </w:r>
      <w:r>
        <w:rPr>
          <w:color w:val="3C3C3B"/>
        </w:rPr>
        <w:t>años</w:t>
      </w:r>
      <w:r>
        <w:rPr>
          <w:color w:val="3C3C3B"/>
          <w:spacing w:val="1"/>
        </w:rPr>
        <w:t> </w:t>
      </w:r>
      <w:r>
        <w:rPr>
          <w:color w:val="3C3C3B"/>
        </w:rPr>
        <w:t>setenta</w:t>
      </w:r>
      <w:r>
        <w:rPr>
          <w:color w:val="3C3C3B"/>
          <w:spacing w:val="1"/>
        </w:rPr>
        <w:t> </w:t>
      </w:r>
      <w:r>
        <w:rPr>
          <w:color w:val="3C3C3B"/>
        </w:rPr>
        <w:t>empleando</w:t>
      </w:r>
      <w:r>
        <w:rPr>
          <w:color w:val="3C3C3B"/>
          <w:spacing w:val="1"/>
        </w:rPr>
        <w:t> </w:t>
      </w:r>
      <w:r>
        <w:rPr>
          <w:color w:val="3C3C3B"/>
        </w:rPr>
        <w:t>radiografías</w:t>
      </w:r>
      <w:r>
        <w:rPr>
          <w:color w:val="3C3C3B"/>
          <w:spacing w:val="1"/>
        </w:rPr>
        <w:t> </w:t>
      </w:r>
      <w:r>
        <w:rPr>
          <w:color w:val="3C3C3B"/>
        </w:rPr>
        <w:t>y</w:t>
      </w:r>
      <w:r>
        <w:rPr>
          <w:color w:val="3C3C3B"/>
          <w:spacing w:val="1"/>
        </w:rPr>
        <w:t> </w:t>
      </w:r>
      <w:r>
        <w:rPr>
          <w:color w:val="3C3C3B"/>
        </w:rPr>
        <w:t>citologías</w:t>
      </w:r>
      <w:r>
        <w:rPr>
          <w:color w:val="3C3C3B"/>
          <w:spacing w:val="1"/>
        </w:rPr>
        <w:t> </w:t>
      </w:r>
      <w:r>
        <w:rPr>
          <w:color w:val="3C3C3B"/>
        </w:rPr>
        <w:t>de</w:t>
      </w:r>
      <w:r>
        <w:rPr>
          <w:color w:val="3C3C3B"/>
          <w:spacing w:val="1"/>
        </w:rPr>
        <w:t> </w:t>
      </w:r>
      <w:r>
        <w:rPr>
          <w:color w:val="3C3C3B"/>
        </w:rPr>
        <w:t>esputo</w:t>
      </w:r>
      <w:r>
        <w:rPr>
          <w:color w:val="3C3C3B"/>
          <w:spacing w:val="1"/>
        </w:rPr>
        <w:t> </w:t>
      </w:r>
      <w:r>
        <w:rPr>
          <w:color w:val="3C3C3B"/>
        </w:rPr>
        <w:t>seriadas no consiguieron reducir la mortalidad por cáncer,</w:t>
      </w:r>
      <w:r>
        <w:rPr>
          <w:color w:val="3C3C3B"/>
          <w:spacing w:val="1"/>
        </w:rPr>
        <w:t> </w:t>
      </w:r>
      <w:r>
        <w:rPr>
          <w:color w:val="3C3C3B"/>
        </w:rPr>
        <w:t>de ahí que no se consideren indicados como método de</w:t>
      </w:r>
      <w:r>
        <w:rPr>
          <w:color w:val="3C3C3B"/>
          <w:spacing w:val="1"/>
        </w:rPr>
        <w:t> </w:t>
      </w:r>
      <w:r>
        <w:rPr>
          <w:color w:val="3C3C3B"/>
        </w:rPr>
        <w:t>cribado poblacional. Trabajos más recientes con TC han</w:t>
      </w:r>
      <w:r>
        <w:rPr>
          <w:color w:val="3C3C3B"/>
          <w:spacing w:val="1"/>
        </w:rPr>
        <w:t> </w:t>
      </w:r>
      <w:r>
        <w:rPr>
          <w:color w:val="3C3C3B"/>
        </w:rPr>
        <w:t>demostrado</w:t>
      </w:r>
      <w:r>
        <w:rPr>
          <w:color w:val="3C3C3B"/>
          <w:spacing w:val="1"/>
        </w:rPr>
        <w:t> </w:t>
      </w:r>
      <w:r>
        <w:rPr>
          <w:color w:val="3C3C3B"/>
        </w:rPr>
        <w:t>detectar</w:t>
      </w:r>
      <w:r>
        <w:rPr>
          <w:color w:val="3C3C3B"/>
          <w:spacing w:val="1"/>
        </w:rPr>
        <w:t> </w:t>
      </w:r>
      <w:r>
        <w:rPr>
          <w:color w:val="3C3C3B"/>
        </w:rPr>
        <w:t>tumores</w:t>
      </w:r>
      <w:r>
        <w:rPr>
          <w:color w:val="3C3C3B"/>
          <w:spacing w:val="1"/>
        </w:rPr>
        <w:t> </w:t>
      </w:r>
      <w:r>
        <w:rPr>
          <w:color w:val="3C3C3B"/>
        </w:rPr>
        <w:t>en</w:t>
      </w:r>
      <w:r>
        <w:rPr>
          <w:color w:val="3C3C3B"/>
          <w:spacing w:val="48"/>
        </w:rPr>
        <w:t> </w:t>
      </w:r>
      <w:r>
        <w:rPr>
          <w:color w:val="3C3C3B"/>
        </w:rPr>
        <w:t>estadios</w:t>
      </w:r>
      <w:r>
        <w:rPr>
          <w:color w:val="3C3C3B"/>
          <w:spacing w:val="48"/>
        </w:rPr>
        <w:t> </w:t>
      </w:r>
      <w:r>
        <w:rPr>
          <w:color w:val="3C3C3B"/>
        </w:rPr>
        <w:t>precoces,</w:t>
      </w:r>
      <w:r>
        <w:rPr>
          <w:color w:val="3C3C3B"/>
          <w:spacing w:val="48"/>
        </w:rPr>
        <w:t> </w:t>
      </w:r>
      <w:r>
        <w:rPr>
          <w:color w:val="3C3C3B"/>
        </w:rPr>
        <w:t>y</w:t>
      </w:r>
      <w:r>
        <w:rPr>
          <w:color w:val="3C3C3B"/>
          <w:spacing w:val="1"/>
        </w:rPr>
        <w:t> </w:t>
      </w:r>
      <w:r>
        <w:rPr>
          <w:color w:val="3C3C3B"/>
        </w:rPr>
        <w:t>uno</w:t>
      </w:r>
      <w:r>
        <w:rPr>
          <w:color w:val="3C3C3B"/>
          <w:spacing w:val="31"/>
        </w:rPr>
        <w:t> </w:t>
      </w:r>
      <w:r>
        <w:rPr>
          <w:color w:val="3C3C3B"/>
        </w:rPr>
        <w:t>de</w:t>
      </w:r>
      <w:r>
        <w:rPr>
          <w:color w:val="3C3C3B"/>
          <w:spacing w:val="32"/>
        </w:rPr>
        <w:t> </w:t>
      </w:r>
      <w:r>
        <w:rPr>
          <w:color w:val="3C3C3B"/>
        </w:rPr>
        <w:t>ellos</w:t>
      </w:r>
      <w:r>
        <w:rPr>
          <w:color w:val="3C3C3B"/>
          <w:spacing w:val="32"/>
        </w:rPr>
        <w:t> </w:t>
      </w:r>
      <w:r>
        <w:rPr>
          <w:color w:val="3C3C3B"/>
        </w:rPr>
        <w:t>consiguió</w:t>
      </w:r>
      <w:r>
        <w:rPr>
          <w:color w:val="3C3C3B"/>
          <w:spacing w:val="31"/>
        </w:rPr>
        <w:t> </w:t>
      </w:r>
      <w:r>
        <w:rPr>
          <w:color w:val="3C3C3B"/>
        </w:rPr>
        <w:t>una</w:t>
      </w:r>
      <w:r>
        <w:rPr>
          <w:color w:val="3C3C3B"/>
          <w:spacing w:val="32"/>
        </w:rPr>
        <w:t> </w:t>
      </w:r>
      <w:r>
        <w:rPr>
          <w:color w:val="3C3C3B"/>
        </w:rPr>
        <w:t>tasa</w:t>
      </w:r>
      <w:r>
        <w:rPr>
          <w:color w:val="3C3C3B"/>
          <w:spacing w:val="32"/>
        </w:rPr>
        <w:t> </w:t>
      </w:r>
      <w:r>
        <w:rPr>
          <w:color w:val="3C3C3B"/>
        </w:rPr>
        <w:t>de</w:t>
      </w:r>
      <w:r>
        <w:rPr>
          <w:color w:val="3C3C3B"/>
          <w:spacing w:val="31"/>
        </w:rPr>
        <w:t> </w:t>
      </w:r>
      <w:r>
        <w:rPr>
          <w:color w:val="3C3C3B"/>
        </w:rPr>
        <w:t>curación</w:t>
      </w:r>
      <w:r>
        <w:rPr>
          <w:color w:val="3C3C3B"/>
          <w:spacing w:val="32"/>
        </w:rPr>
        <w:t> </w:t>
      </w:r>
      <w:r>
        <w:rPr>
          <w:color w:val="3C3C3B"/>
        </w:rPr>
        <w:t>del</w:t>
      </w:r>
      <w:r>
        <w:rPr>
          <w:color w:val="3C3C3B"/>
          <w:spacing w:val="32"/>
        </w:rPr>
        <w:t> </w:t>
      </w:r>
      <w:r>
        <w:rPr>
          <w:color w:val="3C3C3B"/>
        </w:rPr>
        <w:t>90%</w:t>
      </w:r>
      <w:r>
        <w:rPr>
          <w:color w:val="3C3C3B"/>
          <w:spacing w:val="31"/>
        </w:rPr>
        <w:t> </w:t>
      </w:r>
      <w:r>
        <w:rPr>
          <w:color w:val="3C3C3B"/>
        </w:rPr>
        <w:t>en</w:t>
      </w:r>
      <w:r>
        <w:rPr>
          <w:color w:val="3C3C3B"/>
          <w:spacing w:val="-46"/>
        </w:rPr>
        <w:t> </w:t>
      </w:r>
      <w:r>
        <w:rPr>
          <w:color w:val="3C3C3B"/>
        </w:rPr>
        <w:t>los tumores así diagnosticados, sin embargo la ausencia de</w:t>
      </w:r>
      <w:r>
        <w:rPr>
          <w:color w:val="3C3C3B"/>
          <w:spacing w:val="-46"/>
        </w:rPr>
        <w:t> </w:t>
      </w:r>
      <w:r>
        <w:rPr>
          <w:color w:val="3C3C3B"/>
        </w:rPr>
        <w:t>un grupo control impide, por el momento, considerar la TC</w:t>
      </w:r>
      <w:r>
        <w:rPr>
          <w:color w:val="3C3C3B"/>
          <w:spacing w:val="-46"/>
        </w:rPr>
        <w:t> </w:t>
      </w:r>
      <w:r>
        <w:rPr>
          <w:color w:val="3C3C3B"/>
        </w:rPr>
        <w:t>como</w:t>
      </w:r>
      <w:r>
        <w:rPr>
          <w:color w:val="3C3C3B"/>
          <w:spacing w:val="-3"/>
        </w:rPr>
        <w:t> </w:t>
      </w:r>
      <w:r>
        <w:rPr>
          <w:color w:val="3C3C3B"/>
        </w:rPr>
        <w:t>un</w:t>
      </w:r>
      <w:r>
        <w:rPr>
          <w:color w:val="3C3C3B"/>
          <w:spacing w:val="-2"/>
        </w:rPr>
        <w:t> </w:t>
      </w:r>
      <w:r>
        <w:rPr>
          <w:color w:val="3C3C3B"/>
        </w:rPr>
        <w:t>método</w:t>
      </w:r>
      <w:r>
        <w:rPr>
          <w:color w:val="3C3C3B"/>
          <w:spacing w:val="-3"/>
        </w:rPr>
        <w:t> </w:t>
      </w:r>
      <w:r>
        <w:rPr>
          <w:color w:val="3C3C3B"/>
        </w:rPr>
        <w:t>de</w:t>
      </w:r>
      <w:r>
        <w:rPr>
          <w:color w:val="3C3C3B"/>
          <w:spacing w:val="-2"/>
        </w:rPr>
        <w:t> </w:t>
      </w:r>
      <w:r>
        <w:rPr>
          <w:color w:val="3C3C3B"/>
        </w:rPr>
        <w:t>cribado</w:t>
      </w:r>
      <w:r>
        <w:rPr>
          <w:color w:val="3C3C3B"/>
          <w:spacing w:val="-3"/>
        </w:rPr>
        <w:t> </w:t>
      </w:r>
      <w:r>
        <w:rPr>
          <w:color w:val="3C3C3B"/>
        </w:rPr>
        <w:t>generalizado.</w:t>
      </w:r>
    </w:p>
    <w:p>
      <w:pPr>
        <w:pStyle w:val="ListParagraph"/>
        <w:numPr>
          <w:ilvl w:val="1"/>
          <w:numId w:val="18"/>
        </w:numPr>
        <w:tabs>
          <w:tab w:pos="1078" w:val="left" w:leader="none"/>
        </w:tabs>
        <w:spacing w:line="314" w:lineRule="auto" w:before="0" w:after="0"/>
        <w:ind w:left="1077" w:right="4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Tratamiento: </w:t>
      </w:r>
      <w:r>
        <w:rPr>
          <w:color w:val="3C3C3B"/>
          <w:sz w:val="16"/>
        </w:rPr>
        <w:t>lo primero hay que resaltar la importancia de la</w:t>
      </w:r>
      <w:r>
        <w:rPr>
          <w:color w:val="3C3C3B"/>
          <w:spacing w:val="1"/>
          <w:sz w:val="16"/>
        </w:rPr>
        <w:t> </w:t>
      </w:r>
      <w:r>
        <w:rPr>
          <w:color w:val="3C3C3B"/>
          <w:w w:val="95"/>
          <w:sz w:val="16"/>
        </w:rPr>
        <w:t>prevención, dejar de fumar y, sobre todo, evitar el inicio del hábito</w:t>
      </w:r>
      <w:r>
        <w:rPr>
          <w:color w:val="3C3C3B"/>
          <w:spacing w:val="-44"/>
          <w:w w:val="95"/>
          <w:sz w:val="16"/>
        </w:rPr>
        <w:t> </w:t>
      </w:r>
      <w:r>
        <w:rPr>
          <w:color w:val="3C3C3B"/>
          <w:sz w:val="16"/>
        </w:rPr>
        <w:t>tabáquico debe ser la actitud prioritaria en la lucha contra esta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enfermedad. Una vez instaurada la enfermedad, el tratamiento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depende del tipo histológico y el estadio en que se encuentre:</w:t>
      </w:r>
    </w:p>
    <w:p>
      <w:pPr>
        <w:pStyle w:val="ListParagraph"/>
        <w:numPr>
          <w:ilvl w:val="2"/>
          <w:numId w:val="18"/>
        </w:numPr>
        <w:tabs>
          <w:tab w:pos="1474" w:val="left" w:leader="none"/>
        </w:tabs>
        <w:spacing w:line="312" w:lineRule="auto" w:before="0" w:after="0"/>
        <w:ind w:left="1473" w:right="4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Carcinoma no microcítico: </w:t>
      </w:r>
      <w:r>
        <w:rPr>
          <w:color w:val="3C3C3B"/>
          <w:sz w:val="16"/>
        </w:rPr>
        <w:t>el mejor tratamiento es la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cirugía, pues presenta menor incidencia de complicacio-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nes que la radioterapia, aunque ésta también es eficaz. La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quimioterapia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es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sólo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moderadamente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útil.</w:t>
      </w:r>
    </w:p>
    <w:p>
      <w:pPr>
        <w:pStyle w:val="BodyText"/>
        <w:spacing w:line="316" w:lineRule="auto"/>
        <w:ind w:left="1473" w:right="4"/>
        <w:jc w:val="both"/>
      </w:pPr>
      <w:r>
        <w:rPr>
          <w:color w:val="3C3C3B"/>
        </w:rPr>
        <w:t>La cirugía será posible siempre que el tumor sea resecable</w:t>
      </w:r>
      <w:r>
        <w:rPr>
          <w:color w:val="3C3C3B"/>
          <w:spacing w:val="-46"/>
        </w:rPr>
        <w:t> </w:t>
      </w:r>
      <w:r>
        <w:rPr>
          <w:color w:val="3C3C3B"/>
        </w:rPr>
        <w:t>(que el cirujano sea capaz de extirpar todo el tejido tumo-</w:t>
      </w:r>
      <w:r>
        <w:rPr>
          <w:color w:val="3C3C3B"/>
          <w:spacing w:val="-46"/>
        </w:rPr>
        <w:t> </w:t>
      </w:r>
      <w:r>
        <w:rPr>
          <w:color w:val="3C3C3B"/>
        </w:rPr>
        <w:t>ral)</w:t>
      </w:r>
      <w:r>
        <w:rPr>
          <w:color w:val="3C3C3B"/>
          <w:spacing w:val="-4"/>
        </w:rPr>
        <w:t> </w:t>
      </w:r>
      <w:r>
        <w:rPr>
          <w:color w:val="3C3C3B"/>
        </w:rPr>
        <w:t>y</w:t>
      </w:r>
      <w:r>
        <w:rPr>
          <w:color w:val="3C3C3B"/>
          <w:spacing w:val="-4"/>
        </w:rPr>
        <w:t> </w:t>
      </w:r>
      <w:r>
        <w:rPr>
          <w:color w:val="3C3C3B"/>
        </w:rPr>
        <w:t>el</w:t>
      </w:r>
      <w:r>
        <w:rPr>
          <w:color w:val="3C3C3B"/>
          <w:spacing w:val="-4"/>
        </w:rPr>
        <w:t> </w:t>
      </w:r>
      <w:r>
        <w:rPr>
          <w:color w:val="3C3C3B"/>
        </w:rPr>
        <w:t>paciente</w:t>
      </w:r>
      <w:r>
        <w:rPr>
          <w:color w:val="3C3C3B"/>
          <w:spacing w:val="-4"/>
        </w:rPr>
        <w:t> </w:t>
      </w:r>
      <w:r>
        <w:rPr>
          <w:color w:val="3C3C3B"/>
        </w:rPr>
        <w:t>sea</w:t>
      </w:r>
      <w:r>
        <w:rPr>
          <w:color w:val="3C3C3B"/>
          <w:spacing w:val="-4"/>
        </w:rPr>
        <w:t> </w:t>
      </w:r>
      <w:r>
        <w:rPr>
          <w:color w:val="3C3C3B"/>
        </w:rPr>
        <w:t>operable.</w:t>
      </w:r>
      <w:r>
        <w:rPr>
          <w:color w:val="3C3C3B"/>
          <w:spacing w:val="-9"/>
        </w:rPr>
        <w:t> </w:t>
      </w:r>
      <w:r>
        <w:rPr>
          <w:color w:val="3C3C3B"/>
        </w:rPr>
        <w:t>La</w:t>
      </w:r>
      <w:r>
        <w:rPr>
          <w:color w:val="3C3C3B"/>
          <w:spacing w:val="-4"/>
        </w:rPr>
        <w:t> </w:t>
      </w:r>
      <w:r>
        <w:rPr>
          <w:color w:val="3C3C3B"/>
        </w:rPr>
        <w:t>operabilidad</w:t>
      </w:r>
      <w:r>
        <w:rPr>
          <w:color w:val="3C3C3B"/>
          <w:spacing w:val="-4"/>
        </w:rPr>
        <w:t> </w:t>
      </w:r>
      <w:r>
        <w:rPr>
          <w:color w:val="3C3C3B"/>
        </w:rPr>
        <w:t>se</w:t>
      </w:r>
      <w:r>
        <w:rPr>
          <w:color w:val="3C3C3B"/>
          <w:spacing w:val="-4"/>
        </w:rPr>
        <w:t> </w:t>
      </w:r>
      <w:r>
        <w:rPr>
          <w:color w:val="3C3C3B"/>
        </w:rPr>
        <w:t>refiere</w:t>
      </w:r>
      <w:r>
        <w:rPr>
          <w:color w:val="3C3C3B"/>
          <w:spacing w:val="-3"/>
        </w:rPr>
        <w:t> </w:t>
      </w:r>
      <w:r>
        <w:rPr>
          <w:color w:val="3C3C3B"/>
        </w:rPr>
        <w:t>a</w:t>
      </w:r>
      <w:r>
        <w:rPr>
          <w:color w:val="3C3C3B"/>
          <w:spacing w:val="-46"/>
        </w:rPr>
        <w:t> </w:t>
      </w:r>
      <w:r>
        <w:rPr>
          <w:color w:val="3C3C3B"/>
        </w:rPr>
        <w:t>la situación</w:t>
      </w:r>
      <w:r>
        <w:rPr>
          <w:color w:val="3C3C3B"/>
          <w:spacing w:val="1"/>
        </w:rPr>
        <w:t> </w:t>
      </w:r>
      <w:r>
        <w:rPr>
          <w:color w:val="3C3C3B"/>
        </w:rPr>
        <w:t>funcional</w:t>
      </w:r>
      <w:r>
        <w:rPr>
          <w:color w:val="3C3C3B"/>
          <w:spacing w:val="1"/>
        </w:rPr>
        <w:t> </w:t>
      </w:r>
      <w:r>
        <w:rPr>
          <w:color w:val="3C3C3B"/>
        </w:rPr>
        <w:t>y</w:t>
      </w:r>
      <w:r>
        <w:rPr>
          <w:color w:val="3C3C3B"/>
          <w:spacing w:val="1"/>
        </w:rPr>
        <w:t> </w:t>
      </w:r>
      <w:r>
        <w:rPr>
          <w:color w:val="3C3C3B"/>
        </w:rPr>
        <w:t>fisiológica</w:t>
      </w:r>
      <w:r>
        <w:rPr>
          <w:color w:val="3C3C3B"/>
          <w:spacing w:val="1"/>
        </w:rPr>
        <w:t> </w:t>
      </w:r>
      <w:r>
        <w:rPr>
          <w:color w:val="3C3C3B"/>
        </w:rPr>
        <w:t>del</w:t>
      </w:r>
      <w:r>
        <w:rPr>
          <w:color w:val="3C3C3B"/>
          <w:spacing w:val="1"/>
        </w:rPr>
        <w:t> </w:t>
      </w:r>
      <w:r>
        <w:rPr>
          <w:color w:val="3C3C3B"/>
        </w:rPr>
        <w:t>paciente que</w:t>
      </w:r>
      <w:r>
        <w:rPr>
          <w:color w:val="3C3C3B"/>
          <w:spacing w:val="1"/>
        </w:rPr>
        <w:t> </w:t>
      </w:r>
      <w:r>
        <w:rPr>
          <w:color w:val="3C3C3B"/>
        </w:rPr>
        <w:t>le</w:t>
      </w:r>
      <w:r>
        <w:rPr>
          <w:color w:val="3C3C3B"/>
          <w:spacing w:val="1"/>
        </w:rPr>
        <w:t> </w:t>
      </w:r>
      <w:r>
        <w:rPr>
          <w:color w:val="3C3C3B"/>
        </w:rPr>
        <w:t>hará</w:t>
      </w:r>
    </w:p>
    <w:p>
      <w:pPr>
        <w:pStyle w:val="BodyText"/>
        <w:spacing w:line="316" w:lineRule="auto" w:before="105"/>
        <w:ind w:left="1200" w:right="678"/>
        <w:jc w:val="both"/>
      </w:pPr>
      <w:r>
        <w:rPr/>
        <w:br w:type="column"/>
      </w:r>
      <w:r>
        <w:rPr>
          <w:color w:val="3C3C3B"/>
        </w:rPr>
        <w:t>tolerar</w:t>
      </w:r>
      <w:r>
        <w:rPr>
          <w:color w:val="3C3C3B"/>
          <w:spacing w:val="-6"/>
        </w:rPr>
        <w:t> </w:t>
      </w:r>
      <w:r>
        <w:rPr>
          <w:color w:val="3C3C3B"/>
        </w:rPr>
        <w:t>la</w:t>
      </w:r>
      <w:r>
        <w:rPr>
          <w:color w:val="3C3C3B"/>
          <w:spacing w:val="-6"/>
        </w:rPr>
        <w:t> </w:t>
      </w:r>
      <w:r>
        <w:rPr>
          <w:color w:val="3C3C3B"/>
        </w:rPr>
        <w:t>cirugía,</w:t>
      </w:r>
      <w:r>
        <w:rPr>
          <w:color w:val="3C3C3B"/>
          <w:spacing w:val="-12"/>
        </w:rPr>
        <w:t> </w:t>
      </w:r>
      <w:r>
        <w:rPr>
          <w:color w:val="3C3C3B"/>
        </w:rPr>
        <w:t>dejando</w:t>
      </w:r>
      <w:r>
        <w:rPr>
          <w:color w:val="3C3C3B"/>
          <w:spacing w:val="-6"/>
        </w:rPr>
        <w:t> </w:t>
      </w:r>
      <w:r>
        <w:rPr>
          <w:color w:val="3C3C3B"/>
        </w:rPr>
        <w:t>suficiente</w:t>
      </w:r>
      <w:r>
        <w:rPr>
          <w:color w:val="3C3C3B"/>
          <w:spacing w:val="-6"/>
        </w:rPr>
        <w:t> </w:t>
      </w:r>
      <w:r>
        <w:rPr>
          <w:color w:val="3C3C3B"/>
        </w:rPr>
        <w:t>parénquima</w:t>
      </w:r>
      <w:r>
        <w:rPr>
          <w:color w:val="3C3C3B"/>
          <w:spacing w:val="-6"/>
        </w:rPr>
        <w:t> </w:t>
      </w:r>
      <w:r>
        <w:rPr>
          <w:color w:val="3C3C3B"/>
        </w:rPr>
        <w:t>sano</w:t>
      </w:r>
      <w:r>
        <w:rPr>
          <w:color w:val="3C3C3B"/>
          <w:spacing w:val="-6"/>
        </w:rPr>
        <w:t> </w:t>
      </w:r>
      <w:r>
        <w:rPr>
          <w:color w:val="3C3C3B"/>
        </w:rPr>
        <w:t>para</w:t>
      </w:r>
      <w:r>
        <w:rPr>
          <w:color w:val="3C3C3B"/>
          <w:spacing w:val="-46"/>
        </w:rPr>
        <w:t> </w:t>
      </w:r>
      <w:r>
        <w:rPr>
          <w:color w:val="3C3C3B"/>
        </w:rPr>
        <w:t>mantener un adecuado intercambio gaseoso. La reseca-</w:t>
      </w:r>
      <w:r>
        <w:rPr>
          <w:color w:val="3C3C3B"/>
          <w:spacing w:val="1"/>
        </w:rPr>
        <w:t> </w:t>
      </w:r>
      <w:r>
        <w:rPr>
          <w:color w:val="3C3C3B"/>
        </w:rPr>
        <w:t>bilidad depende de la estadificación TNM. El tratamiento</w:t>
      </w:r>
      <w:r>
        <w:rPr>
          <w:color w:val="3C3C3B"/>
          <w:spacing w:val="1"/>
        </w:rPr>
        <w:t> </w:t>
      </w:r>
      <w:r>
        <w:rPr>
          <w:color w:val="3C3C3B"/>
        </w:rPr>
        <w:t>adecuado</w:t>
      </w:r>
      <w:r>
        <w:rPr>
          <w:color w:val="3C3C3B"/>
          <w:spacing w:val="26"/>
        </w:rPr>
        <w:t> </w:t>
      </w:r>
      <w:r>
        <w:rPr>
          <w:color w:val="3C3C3B"/>
        </w:rPr>
        <w:t>varía</w:t>
      </w:r>
      <w:r>
        <w:rPr>
          <w:color w:val="3C3C3B"/>
          <w:spacing w:val="27"/>
        </w:rPr>
        <w:t> </w:t>
      </w:r>
      <w:r>
        <w:rPr>
          <w:color w:val="3C3C3B"/>
        </w:rPr>
        <w:t>según</w:t>
      </w:r>
      <w:r>
        <w:rPr>
          <w:color w:val="3C3C3B"/>
          <w:spacing w:val="27"/>
        </w:rPr>
        <w:t> </w:t>
      </w:r>
      <w:r>
        <w:rPr>
          <w:color w:val="3C3C3B"/>
        </w:rPr>
        <w:t>el</w:t>
      </w:r>
      <w:r>
        <w:rPr>
          <w:color w:val="3C3C3B"/>
          <w:spacing w:val="27"/>
        </w:rPr>
        <w:t> </w:t>
      </w:r>
      <w:r>
        <w:rPr>
          <w:color w:val="3C3C3B"/>
        </w:rPr>
        <w:t>estadio</w:t>
      </w:r>
      <w:r>
        <w:rPr>
          <w:color w:val="3C3C3B"/>
          <w:spacing w:val="27"/>
        </w:rPr>
        <w:t> </w:t>
      </w:r>
      <w:r>
        <w:rPr>
          <w:color w:val="3C3C3B"/>
        </w:rPr>
        <w:t>en</w:t>
      </w:r>
      <w:r>
        <w:rPr>
          <w:color w:val="3C3C3B"/>
          <w:spacing w:val="27"/>
        </w:rPr>
        <w:t> </w:t>
      </w:r>
      <w:r>
        <w:rPr>
          <w:color w:val="3C3C3B"/>
        </w:rPr>
        <w:t>el</w:t>
      </w:r>
      <w:r>
        <w:rPr>
          <w:color w:val="3C3C3B"/>
          <w:spacing w:val="27"/>
        </w:rPr>
        <w:t> </w:t>
      </w:r>
      <w:r>
        <w:rPr>
          <w:color w:val="3C3C3B"/>
        </w:rPr>
        <w:t>que</w:t>
      </w:r>
      <w:r>
        <w:rPr>
          <w:color w:val="3C3C3B"/>
          <w:spacing w:val="27"/>
        </w:rPr>
        <w:t> </w:t>
      </w:r>
      <w:r>
        <w:rPr>
          <w:color w:val="3C3C3B"/>
        </w:rPr>
        <w:t>se</w:t>
      </w:r>
      <w:r>
        <w:rPr>
          <w:color w:val="3C3C3B"/>
          <w:spacing w:val="27"/>
        </w:rPr>
        <w:t> </w:t>
      </w:r>
      <w:r>
        <w:rPr>
          <w:color w:val="3C3C3B"/>
        </w:rPr>
        <w:t>encuentre</w:t>
      </w:r>
      <w:r>
        <w:rPr>
          <w:color w:val="3C3C3B"/>
          <w:spacing w:val="-46"/>
        </w:rPr>
        <w:t> </w:t>
      </w:r>
      <w:r>
        <w:rPr>
          <w:color w:val="3C3C3B"/>
        </w:rPr>
        <w:t>el</w:t>
      </w:r>
      <w:r>
        <w:rPr>
          <w:color w:val="3C3C3B"/>
          <w:spacing w:val="-5"/>
        </w:rPr>
        <w:t> </w:t>
      </w:r>
      <w:r>
        <w:rPr>
          <w:color w:val="3C3C3B"/>
        </w:rPr>
        <w:t>tumor:</w:t>
      </w:r>
    </w:p>
    <w:p>
      <w:pPr>
        <w:spacing w:line="302" w:lineRule="auto" w:before="0"/>
        <w:ind w:left="1597" w:right="678" w:hanging="397"/>
        <w:jc w:val="both"/>
        <w:rPr>
          <w:sz w:val="16"/>
        </w:rPr>
      </w:pPr>
      <w:r>
        <w:rPr>
          <w:rFonts w:ascii="Calibri" w:hAnsi="Calibri"/>
          <w:color w:val="3C3C3B"/>
          <w:sz w:val="16"/>
        </w:rPr>
        <w:t>›</w:t>
      </w:r>
      <w:r>
        <w:rPr>
          <w:rFonts w:ascii="Calibri" w:hAnsi="Calibri"/>
          <w:color w:val="3C3C3B"/>
          <w:spacing w:val="1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Carcioma </w:t>
      </w:r>
      <w:r>
        <w:rPr>
          <w:b/>
          <w:i/>
          <w:color w:val="3C3C3B"/>
          <w:sz w:val="16"/>
        </w:rPr>
        <w:t>in situ: </w:t>
      </w:r>
      <w:r>
        <w:rPr>
          <w:color w:val="3C3C3B"/>
          <w:sz w:val="16"/>
        </w:rPr>
        <w:t>se puede realizar una resección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conservadora.</w:t>
      </w:r>
    </w:p>
    <w:p>
      <w:pPr>
        <w:pStyle w:val="BodyText"/>
        <w:spacing w:line="316" w:lineRule="auto"/>
        <w:ind w:left="1597" w:right="672" w:hanging="397"/>
        <w:jc w:val="both"/>
      </w:pPr>
      <w:r>
        <w:rPr>
          <w:rFonts w:ascii="Calibri" w:hAnsi="Calibri"/>
          <w:color w:val="3C3C3B"/>
          <w:w w:val="95"/>
        </w:rPr>
        <w:t>›</w:t>
      </w:r>
      <w:r>
        <w:rPr>
          <w:rFonts w:ascii="Calibri" w:hAnsi="Calibri"/>
          <w:color w:val="3C3C3B"/>
          <w:spacing w:val="66"/>
        </w:rPr>
        <w:t> </w:t>
      </w:r>
      <w:r>
        <w:rPr>
          <w:rFonts w:ascii="Calibri" w:hAnsi="Calibri"/>
          <w:color w:val="3C3C3B"/>
          <w:spacing w:val="67"/>
        </w:rPr>
        <w:t> </w:t>
      </w:r>
      <w:r>
        <w:rPr>
          <w:rFonts w:ascii="Tahoma" w:hAnsi="Tahoma"/>
          <w:b/>
          <w:color w:val="3C3C3B"/>
          <w:w w:val="95"/>
        </w:rPr>
        <w:t>Estadios</w:t>
      </w:r>
      <w:r>
        <w:rPr>
          <w:rFonts w:ascii="Tahoma" w:hAnsi="Tahoma"/>
          <w:b/>
          <w:color w:val="3C3C3B"/>
          <w:spacing w:val="-3"/>
          <w:w w:val="95"/>
        </w:rPr>
        <w:t> </w:t>
      </w:r>
      <w:r>
        <w:rPr>
          <w:rFonts w:ascii="Tahoma" w:hAnsi="Tahoma"/>
          <w:b/>
          <w:color w:val="3C3C3B"/>
          <w:w w:val="95"/>
        </w:rPr>
        <w:t>I</w:t>
      </w:r>
      <w:r>
        <w:rPr>
          <w:rFonts w:ascii="Tahoma" w:hAnsi="Tahoma"/>
          <w:b/>
          <w:color w:val="3C3C3B"/>
          <w:spacing w:val="-2"/>
          <w:w w:val="95"/>
        </w:rPr>
        <w:t> </w:t>
      </w:r>
      <w:r>
        <w:rPr>
          <w:rFonts w:ascii="Tahoma" w:hAnsi="Tahoma"/>
          <w:b/>
          <w:color w:val="3C3C3B"/>
          <w:w w:val="95"/>
        </w:rPr>
        <w:t>y</w:t>
      </w:r>
      <w:r>
        <w:rPr>
          <w:rFonts w:ascii="Tahoma" w:hAnsi="Tahoma"/>
          <w:b/>
          <w:color w:val="3C3C3B"/>
          <w:spacing w:val="-3"/>
          <w:w w:val="95"/>
        </w:rPr>
        <w:t> </w:t>
      </w:r>
      <w:r>
        <w:rPr>
          <w:rFonts w:ascii="Tahoma" w:hAnsi="Tahoma"/>
          <w:b/>
          <w:color w:val="3C3C3B"/>
          <w:w w:val="95"/>
        </w:rPr>
        <w:t>II</w:t>
      </w:r>
      <w:r>
        <w:rPr>
          <w:rFonts w:ascii="Tahoma" w:hAnsi="Tahoma"/>
          <w:b/>
          <w:color w:val="3C3C3B"/>
          <w:spacing w:val="-2"/>
          <w:w w:val="95"/>
        </w:rPr>
        <w:t> </w:t>
      </w:r>
      <w:r>
        <w:rPr>
          <w:rFonts w:ascii="Tahoma" w:hAnsi="Tahoma"/>
          <w:b/>
          <w:color w:val="3C3C3B"/>
          <w:w w:val="95"/>
        </w:rPr>
        <w:t>(estadios</w:t>
      </w:r>
      <w:r>
        <w:rPr>
          <w:rFonts w:ascii="Tahoma" w:hAnsi="Tahoma"/>
          <w:b/>
          <w:color w:val="3C3C3B"/>
          <w:spacing w:val="-3"/>
          <w:w w:val="95"/>
        </w:rPr>
        <w:t> </w:t>
      </w:r>
      <w:r>
        <w:rPr>
          <w:rFonts w:ascii="Tahoma" w:hAnsi="Tahoma"/>
          <w:b/>
          <w:color w:val="3C3C3B"/>
          <w:w w:val="95"/>
        </w:rPr>
        <w:t>localizados):</w:t>
      </w:r>
      <w:r>
        <w:rPr>
          <w:rFonts w:ascii="Tahoma" w:hAnsi="Tahoma"/>
          <w:b/>
          <w:color w:val="3C3C3B"/>
          <w:spacing w:val="-4"/>
          <w:w w:val="95"/>
        </w:rPr>
        <w:t> </w:t>
      </w:r>
      <w:r>
        <w:rPr>
          <w:color w:val="3C3C3B"/>
          <w:w w:val="95"/>
        </w:rPr>
        <w:t>el</w:t>
      </w:r>
      <w:r>
        <w:rPr>
          <w:color w:val="3C3C3B"/>
          <w:spacing w:val="-7"/>
          <w:w w:val="95"/>
        </w:rPr>
        <w:t> </w:t>
      </w:r>
      <w:r>
        <w:rPr>
          <w:color w:val="3C3C3B"/>
          <w:w w:val="95"/>
        </w:rPr>
        <w:t>tratamiento</w:t>
      </w:r>
      <w:r>
        <w:rPr>
          <w:color w:val="3C3C3B"/>
          <w:spacing w:val="-44"/>
          <w:w w:val="95"/>
        </w:rPr>
        <w:t> </w:t>
      </w:r>
      <w:r>
        <w:rPr>
          <w:color w:val="3C3C3B"/>
        </w:rPr>
        <w:t>de elección es la resección quirúrgica con intención</w:t>
      </w:r>
      <w:r>
        <w:rPr>
          <w:color w:val="3C3C3B"/>
          <w:spacing w:val="1"/>
        </w:rPr>
        <w:t> </w:t>
      </w:r>
      <w:r>
        <w:rPr>
          <w:color w:val="3C3C3B"/>
        </w:rPr>
        <w:t>curativa.</w:t>
      </w:r>
      <w:r>
        <w:rPr>
          <w:color w:val="3C3C3B"/>
          <w:spacing w:val="-18"/>
        </w:rPr>
        <w:t> </w:t>
      </w:r>
      <w:r>
        <w:rPr>
          <w:color w:val="3C3C3B"/>
        </w:rPr>
        <w:t>La</w:t>
      </w:r>
      <w:r>
        <w:rPr>
          <w:color w:val="3C3C3B"/>
          <w:spacing w:val="-12"/>
        </w:rPr>
        <w:t> </w:t>
      </w:r>
      <w:r>
        <w:rPr>
          <w:color w:val="3C3C3B"/>
        </w:rPr>
        <w:t>técnica</w:t>
      </w:r>
      <w:r>
        <w:rPr>
          <w:color w:val="3C3C3B"/>
          <w:spacing w:val="-12"/>
        </w:rPr>
        <w:t> </w:t>
      </w:r>
      <w:r>
        <w:rPr>
          <w:color w:val="3C3C3B"/>
        </w:rPr>
        <w:t>quirúrgica</w:t>
      </w:r>
      <w:r>
        <w:rPr>
          <w:color w:val="3C3C3B"/>
          <w:spacing w:val="-12"/>
        </w:rPr>
        <w:t> </w:t>
      </w:r>
      <w:r>
        <w:rPr>
          <w:color w:val="3C3C3B"/>
        </w:rPr>
        <w:t>de</w:t>
      </w:r>
      <w:r>
        <w:rPr>
          <w:color w:val="3C3C3B"/>
          <w:spacing w:val="-12"/>
        </w:rPr>
        <w:t> </w:t>
      </w:r>
      <w:r>
        <w:rPr>
          <w:color w:val="3C3C3B"/>
        </w:rPr>
        <w:t>elección</w:t>
      </w:r>
      <w:r>
        <w:rPr>
          <w:color w:val="3C3C3B"/>
          <w:spacing w:val="-12"/>
        </w:rPr>
        <w:t> </w:t>
      </w:r>
      <w:r>
        <w:rPr>
          <w:color w:val="3C3C3B"/>
        </w:rPr>
        <w:t>es</w:t>
      </w:r>
      <w:r>
        <w:rPr>
          <w:color w:val="3C3C3B"/>
          <w:spacing w:val="-12"/>
        </w:rPr>
        <w:t> </w:t>
      </w:r>
      <w:r>
        <w:rPr>
          <w:color w:val="3C3C3B"/>
        </w:rPr>
        <w:t>la</w:t>
      </w:r>
      <w:r>
        <w:rPr>
          <w:color w:val="3C3C3B"/>
          <w:spacing w:val="-12"/>
        </w:rPr>
        <w:t> </w:t>
      </w:r>
      <w:r>
        <w:rPr>
          <w:color w:val="3C3C3B"/>
        </w:rPr>
        <w:t>lobec-</w:t>
      </w:r>
      <w:r>
        <w:rPr>
          <w:color w:val="3C3C3B"/>
          <w:spacing w:val="-46"/>
        </w:rPr>
        <w:t> </w:t>
      </w:r>
      <w:r>
        <w:rPr>
          <w:color w:val="3C3C3B"/>
        </w:rPr>
        <w:t>tomía</w:t>
      </w:r>
      <w:r>
        <w:rPr>
          <w:color w:val="3C3C3B"/>
          <w:spacing w:val="-4"/>
        </w:rPr>
        <w:t> </w:t>
      </w:r>
      <w:r>
        <w:rPr>
          <w:color w:val="3C3C3B"/>
        </w:rPr>
        <w:t>(si</w:t>
      </w:r>
      <w:r>
        <w:rPr>
          <w:color w:val="3C3C3B"/>
          <w:spacing w:val="-4"/>
        </w:rPr>
        <w:t> </w:t>
      </w:r>
      <w:r>
        <w:rPr>
          <w:color w:val="3C3C3B"/>
        </w:rPr>
        <w:t>no</w:t>
      </w:r>
      <w:r>
        <w:rPr>
          <w:color w:val="3C3C3B"/>
          <w:spacing w:val="-4"/>
        </w:rPr>
        <w:t> </w:t>
      </w:r>
      <w:r>
        <w:rPr>
          <w:color w:val="3C3C3B"/>
        </w:rPr>
        <w:t>es</w:t>
      </w:r>
      <w:r>
        <w:rPr>
          <w:color w:val="3C3C3B"/>
          <w:spacing w:val="-3"/>
        </w:rPr>
        <w:t> </w:t>
      </w:r>
      <w:r>
        <w:rPr>
          <w:color w:val="3C3C3B"/>
        </w:rPr>
        <w:t>posible</w:t>
      </w:r>
      <w:r>
        <w:rPr>
          <w:color w:val="3C3C3B"/>
          <w:spacing w:val="-4"/>
        </w:rPr>
        <w:t> </w:t>
      </w:r>
      <w:r>
        <w:rPr>
          <w:color w:val="3C3C3B"/>
        </w:rPr>
        <w:t>se</w:t>
      </w:r>
      <w:r>
        <w:rPr>
          <w:color w:val="3C3C3B"/>
          <w:spacing w:val="-4"/>
        </w:rPr>
        <w:t> </w:t>
      </w:r>
      <w:r>
        <w:rPr>
          <w:color w:val="3C3C3B"/>
        </w:rPr>
        <w:t>debe</w:t>
      </w:r>
      <w:r>
        <w:rPr>
          <w:color w:val="3C3C3B"/>
          <w:spacing w:val="-3"/>
        </w:rPr>
        <w:t> </w:t>
      </w:r>
      <w:r>
        <w:rPr>
          <w:color w:val="3C3C3B"/>
        </w:rPr>
        <w:t>plantear</w:t>
      </w:r>
      <w:r>
        <w:rPr>
          <w:color w:val="3C3C3B"/>
          <w:spacing w:val="-4"/>
        </w:rPr>
        <w:t> </w:t>
      </w:r>
      <w:r>
        <w:rPr>
          <w:color w:val="3C3C3B"/>
        </w:rPr>
        <w:t>la</w:t>
      </w:r>
      <w:r>
        <w:rPr>
          <w:color w:val="3C3C3B"/>
          <w:spacing w:val="-4"/>
        </w:rPr>
        <w:t> </w:t>
      </w:r>
      <w:r>
        <w:rPr>
          <w:color w:val="3C3C3B"/>
        </w:rPr>
        <w:t>neumonec-</w:t>
      </w:r>
      <w:r>
        <w:rPr>
          <w:color w:val="3C3C3B"/>
          <w:spacing w:val="-46"/>
        </w:rPr>
        <w:t> </w:t>
      </w:r>
      <w:r>
        <w:rPr>
          <w:color w:val="3C3C3B"/>
        </w:rPr>
        <w:t>tomía)</w:t>
      </w:r>
      <w:r>
        <w:rPr>
          <w:color w:val="3C3C3B"/>
          <w:spacing w:val="-8"/>
        </w:rPr>
        <w:t> </w:t>
      </w:r>
      <w:r>
        <w:rPr>
          <w:color w:val="3C3C3B"/>
        </w:rPr>
        <w:t>asociada</w:t>
      </w:r>
      <w:r>
        <w:rPr>
          <w:color w:val="3C3C3B"/>
          <w:spacing w:val="-7"/>
        </w:rPr>
        <w:t> </w:t>
      </w:r>
      <w:r>
        <w:rPr>
          <w:color w:val="3C3C3B"/>
        </w:rPr>
        <w:t>a</w:t>
      </w:r>
      <w:r>
        <w:rPr>
          <w:color w:val="3C3C3B"/>
          <w:spacing w:val="-8"/>
        </w:rPr>
        <w:t> </w:t>
      </w:r>
      <w:r>
        <w:rPr>
          <w:color w:val="3C3C3B"/>
        </w:rPr>
        <w:t>linfadenectomía</w:t>
      </w:r>
      <w:r>
        <w:rPr>
          <w:color w:val="3C3C3B"/>
          <w:spacing w:val="-7"/>
        </w:rPr>
        <w:t> </w:t>
      </w:r>
      <w:r>
        <w:rPr>
          <w:color w:val="3C3C3B"/>
        </w:rPr>
        <w:t>mediastínica.</w:t>
      </w:r>
      <w:r>
        <w:rPr>
          <w:color w:val="3C3C3B"/>
          <w:spacing w:val="-14"/>
        </w:rPr>
        <w:t> </w:t>
      </w:r>
      <w:r>
        <w:rPr>
          <w:color w:val="3C3C3B"/>
        </w:rPr>
        <w:t>En</w:t>
      </w:r>
      <w:r>
        <w:rPr>
          <w:color w:val="3C3C3B"/>
          <w:spacing w:val="-7"/>
        </w:rPr>
        <w:t> </w:t>
      </w:r>
      <w:r>
        <w:rPr>
          <w:color w:val="3C3C3B"/>
        </w:rPr>
        <w:t>el</w:t>
      </w:r>
      <w:r>
        <w:rPr>
          <w:color w:val="3C3C3B"/>
          <w:spacing w:val="-46"/>
        </w:rPr>
        <w:t> </w:t>
      </w:r>
      <w:r>
        <w:rPr>
          <w:color w:val="3C3C3B"/>
        </w:rPr>
        <w:t>estadio II se debe asociar la quimioterapia adyuvante</w:t>
      </w:r>
      <w:r>
        <w:rPr>
          <w:color w:val="3C3C3B"/>
          <w:spacing w:val="-46"/>
        </w:rPr>
        <w:t> </w:t>
      </w:r>
      <w:r>
        <w:rPr>
          <w:color w:val="3C3C3B"/>
        </w:rPr>
        <w:t>(postquirúrgica)</w:t>
      </w:r>
      <w:r>
        <w:rPr>
          <w:color w:val="3C3C3B"/>
          <w:spacing w:val="26"/>
        </w:rPr>
        <w:t> </w:t>
      </w:r>
      <w:r>
        <w:rPr>
          <w:color w:val="3C3C3B"/>
        </w:rPr>
        <w:t>basada</w:t>
      </w:r>
      <w:r>
        <w:rPr>
          <w:color w:val="3C3C3B"/>
          <w:spacing w:val="27"/>
        </w:rPr>
        <w:t> </w:t>
      </w:r>
      <w:r>
        <w:rPr>
          <w:color w:val="3C3C3B"/>
        </w:rPr>
        <w:t>en</w:t>
      </w:r>
      <w:r>
        <w:rPr>
          <w:color w:val="3C3C3B"/>
          <w:spacing w:val="27"/>
        </w:rPr>
        <w:t> </w:t>
      </w:r>
      <w:r>
        <w:rPr>
          <w:color w:val="3C3C3B"/>
        </w:rPr>
        <w:t>un</w:t>
      </w:r>
      <w:r>
        <w:rPr>
          <w:color w:val="3C3C3B"/>
          <w:spacing w:val="26"/>
        </w:rPr>
        <w:t> </w:t>
      </w:r>
      <w:r>
        <w:rPr>
          <w:color w:val="3C3C3B"/>
        </w:rPr>
        <w:t>derivado</w:t>
      </w:r>
      <w:r>
        <w:rPr>
          <w:color w:val="3C3C3B"/>
          <w:spacing w:val="27"/>
        </w:rPr>
        <w:t> </w:t>
      </w:r>
      <w:r>
        <w:rPr>
          <w:color w:val="3C3C3B"/>
        </w:rPr>
        <w:t>del</w:t>
      </w:r>
      <w:r>
        <w:rPr>
          <w:color w:val="3C3C3B"/>
          <w:spacing w:val="27"/>
        </w:rPr>
        <w:t> </w:t>
      </w:r>
      <w:r>
        <w:rPr>
          <w:color w:val="3C3C3B"/>
        </w:rPr>
        <w:t>platino,</w:t>
      </w:r>
      <w:r>
        <w:rPr>
          <w:color w:val="3C3C3B"/>
          <w:spacing w:val="-46"/>
        </w:rPr>
        <w:t> </w:t>
      </w:r>
      <w:r>
        <w:rPr>
          <w:color w:val="3C3C3B"/>
        </w:rPr>
        <w:t>ya que ha demostrado un aumento significativo de</w:t>
      </w:r>
      <w:r>
        <w:rPr>
          <w:color w:val="3C3C3B"/>
          <w:spacing w:val="1"/>
        </w:rPr>
        <w:t> </w:t>
      </w:r>
      <w:r>
        <w:rPr>
          <w:color w:val="3C3C3B"/>
        </w:rPr>
        <w:t>supervivencia</w:t>
      </w:r>
      <w:r>
        <w:rPr>
          <w:color w:val="3C3C3B"/>
          <w:spacing w:val="1"/>
        </w:rPr>
        <w:t> </w:t>
      </w:r>
      <w:r>
        <w:rPr>
          <w:color w:val="3C3C3B"/>
        </w:rPr>
        <w:t>(4-15%).</w:t>
      </w:r>
      <w:r>
        <w:rPr>
          <w:color w:val="3C3C3B"/>
          <w:spacing w:val="48"/>
        </w:rPr>
        <w:t> </w:t>
      </w:r>
      <w:r>
        <w:rPr>
          <w:color w:val="3C3C3B"/>
        </w:rPr>
        <w:t>En</w:t>
      </w:r>
      <w:r>
        <w:rPr>
          <w:color w:val="3C3C3B"/>
          <w:spacing w:val="48"/>
        </w:rPr>
        <w:t> </w:t>
      </w:r>
      <w:r>
        <w:rPr>
          <w:color w:val="3C3C3B"/>
        </w:rPr>
        <w:t>aquellos</w:t>
      </w:r>
      <w:r>
        <w:rPr>
          <w:color w:val="3C3C3B"/>
          <w:spacing w:val="48"/>
        </w:rPr>
        <w:t> </w:t>
      </w:r>
      <w:r>
        <w:rPr>
          <w:color w:val="3C3C3B"/>
        </w:rPr>
        <w:t>pacientes</w:t>
      </w:r>
      <w:r>
        <w:rPr>
          <w:color w:val="3C3C3B"/>
          <w:spacing w:val="48"/>
        </w:rPr>
        <w:t> </w:t>
      </w:r>
      <w:r>
        <w:rPr>
          <w:color w:val="3C3C3B"/>
        </w:rPr>
        <w:t>que</w:t>
      </w:r>
      <w:r>
        <w:rPr>
          <w:color w:val="3C3C3B"/>
          <w:spacing w:val="1"/>
        </w:rPr>
        <w:t> </w:t>
      </w:r>
      <w:r>
        <w:rPr>
          <w:color w:val="3C3C3B"/>
        </w:rPr>
        <w:t>no toleren la cirugía (inoperables), la radioterapia en</w:t>
      </w:r>
      <w:r>
        <w:rPr>
          <w:color w:val="3C3C3B"/>
          <w:spacing w:val="-46"/>
        </w:rPr>
        <w:t> </w:t>
      </w:r>
      <w:r>
        <w:rPr>
          <w:color w:val="3C3C3B"/>
        </w:rPr>
        <w:t>dosis curativas</w:t>
      </w:r>
      <w:r>
        <w:rPr>
          <w:color w:val="3C3C3B"/>
          <w:spacing w:val="1"/>
        </w:rPr>
        <w:t> </w:t>
      </w:r>
      <w:r>
        <w:rPr>
          <w:color w:val="3C3C3B"/>
        </w:rPr>
        <w:t>es</w:t>
      </w:r>
      <w:r>
        <w:rPr>
          <w:color w:val="3C3C3B"/>
          <w:spacing w:val="1"/>
        </w:rPr>
        <w:t> </w:t>
      </w:r>
      <w:r>
        <w:rPr>
          <w:color w:val="3C3C3B"/>
        </w:rPr>
        <w:t>una</w:t>
      </w:r>
      <w:r>
        <w:rPr>
          <w:color w:val="3C3C3B"/>
          <w:spacing w:val="1"/>
        </w:rPr>
        <w:t> </w:t>
      </w:r>
      <w:r>
        <w:rPr>
          <w:color w:val="3C3C3B"/>
        </w:rPr>
        <w:t>buena</w:t>
      </w:r>
      <w:r>
        <w:rPr>
          <w:color w:val="3C3C3B"/>
          <w:spacing w:val="1"/>
        </w:rPr>
        <w:t> </w:t>
      </w:r>
      <w:r>
        <w:rPr>
          <w:color w:val="3C3C3B"/>
        </w:rPr>
        <w:t>opción</w:t>
      </w:r>
      <w:r>
        <w:rPr>
          <w:color w:val="3C3C3B"/>
          <w:spacing w:val="1"/>
        </w:rPr>
        <w:t> </w:t>
      </w:r>
      <w:r>
        <w:rPr>
          <w:color w:val="3C3C3B"/>
        </w:rPr>
        <w:t>terapéutica.</w:t>
      </w:r>
    </w:p>
    <w:p>
      <w:pPr>
        <w:pStyle w:val="BodyText"/>
        <w:spacing w:line="316" w:lineRule="auto"/>
        <w:ind w:left="1257" w:right="676"/>
        <w:jc w:val="both"/>
      </w:pPr>
      <w:r>
        <w:rPr>
          <w:color w:val="3C3C3B"/>
        </w:rPr>
        <w:t>En</w:t>
      </w:r>
      <w:r>
        <w:rPr>
          <w:color w:val="3C3C3B"/>
          <w:spacing w:val="-4"/>
        </w:rPr>
        <w:t> </w:t>
      </w:r>
      <w:r>
        <w:rPr>
          <w:color w:val="3C3C3B"/>
        </w:rPr>
        <w:t>la</w:t>
      </w:r>
      <w:r>
        <w:rPr>
          <w:color w:val="3C3C3B"/>
          <w:spacing w:val="-3"/>
        </w:rPr>
        <w:t> </w:t>
      </w:r>
      <w:r>
        <w:rPr>
          <w:color w:val="3C3C3B"/>
        </w:rPr>
        <w:t>actualidad,</w:t>
      </w:r>
      <w:r>
        <w:rPr>
          <w:color w:val="3C3C3B"/>
          <w:spacing w:val="-10"/>
        </w:rPr>
        <w:t> </w:t>
      </w:r>
      <w:r>
        <w:rPr>
          <w:color w:val="3C3C3B"/>
        </w:rPr>
        <w:t>el</w:t>
      </w:r>
      <w:r>
        <w:rPr>
          <w:color w:val="3C3C3B"/>
          <w:spacing w:val="-3"/>
        </w:rPr>
        <w:t> </w:t>
      </w:r>
      <w:r>
        <w:rPr>
          <w:color w:val="3C3C3B"/>
        </w:rPr>
        <w:t>tratamiento</w:t>
      </w:r>
      <w:r>
        <w:rPr>
          <w:color w:val="3C3C3B"/>
          <w:spacing w:val="-4"/>
        </w:rPr>
        <w:t> </w:t>
      </w:r>
      <w:r>
        <w:rPr>
          <w:color w:val="3C3C3B"/>
        </w:rPr>
        <w:t>de</w:t>
      </w:r>
      <w:r>
        <w:rPr>
          <w:color w:val="3C3C3B"/>
          <w:spacing w:val="-3"/>
        </w:rPr>
        <w:t> </w:t>
      </w:r>
      <w:r>
        <w:rPr>
          <w:color w:val="3C3C3B"/>
        </w:rPr>
        <w:t>elección</w:t>
      </w:r>
      <w:r>
        <w:rPr>
          <w:color w:val="3C3C3B"/>
          <w:spacing w:val="-4"/>
        </w:rPr>
        <w:t> </w:t>
      </w:r>
      <w:r>
        <w:rPr>
          <w:color w:val="3C3C3B"/>
        </w:rPr>
        <w:t>para</w:t>
      </w:r>
      <w:r>
        <w:rPr>
          <w:color w:val="3C3C3B"/>
          <w:spacing w:val="-3"/>
        </w:rPr>
        <w:t> </w:t>
      </w:r>
      <w:r>
        <w:rPr>
          <w:color w:val="3C3C3B"/>
        </w:rPr>
        <w:t>el</w:t>
      </w:r>
      <w:r>
        <w:rPr>
          <w:color w:val="3C3C3B"/>
          <w:spacing w:val="-3"/>
        </w:rPr>
        <w:t> </w:t>
      </w:r>
      <w:r>
        <w:rPr>
          <w:color w:val="3C3C3B"/>
        </w:rPr>
        <w:t>tumor</w:t>
      </w:r>
      <w:r>
        <w:rPr>
          <w:color w:val="3C3C3B"/>
          <w:spacing w:val="-46"/>
        </w:rPr>
        <w:t> </w:t>
      </w:r>
      <w:r>
        <w:rPr>
          <w:color w:val="3C3C3B"/>
        </w:rPr>
        <w:t>de</w:t>
      </w:r>
      <w:r>
        <w:rPr>
          <w:color w:val="3C3C3B"/>
          <w:spacing w:val="34"/>
        </w:rPr>
        <w:t> </w:t>
      </w:r>
      <w:r>
        <w:rPr>
          <w:color w:val="3C3C3B"/>
        </w:rPr>
        <w:t>Pancoast</w:t>
      </w:r>
      <w:r>
        <w:rPr>
          <w:color w:val="3C3C3B"/>
          <w:spacing w:val="35"/>
        </w:rPr>
        <w:t> </w:t>
      </w:r>
      <w:r>
        <w:rPr>
          <w:color w:val="3C3C3B"/>
        </w:rPr>
        <w:t>es</w:t>
      </w:r>
      <w:r>
        <w:rPr>
          <w:color w:val="3C3C3B"/>
          <w:spacing w:val="35"/>
        </w:rPr>
        <w:t> </w:t>
      </w:r>
      <w:r>
        <w:rPr>
          <w:color w:val="3C3C3B"/>
        </w:rPr>
        <w:t>la</w:t>
      </w:r>
      <w:r>
        <w:rPr>
          <w:color w:val="3C3C3B"/>
          <w:spacing w:val="35"/>
        </w:rPr>
        <w:t> </w:t>
      </w:r>
      <w:r>
        <w:rPr>
          <w:color w:val="3C3C3B"/>
        </w:rPr>
        <w:t>quimiorradioterapia</w:t>
      </w:r>
      <w:r>
        <w:rPr>
          <w:color w:val="3C3C3B"/>
          <w:spacing w:val="35"/>
        </w:rPr>
        <w:t> </w:t>
      </w:r>
      <w:r>
        <w:rPr>
          <w:color w:val="3C3C3B"/>
        </w:rPr>
        <w:t>seguida</w:t>
      </w:r>
      <w:r>
        <w:rPr>
          <w:color w:val="3C3C3B"/>
          <w:spacing w:val="35"/>
        </w:rPr>
        <w:t> </w:t>
      </w:r>
      <w:r>
        <w:rPr>
          <w:color w:val="3C3C3B"/>
        </w:rPr>
        <w:t>de</w:t>
      </w:r>
      <w:r>
        <w:rPr>
          <w:color w:val="3C3C3B"/>
          <w:spacing w:val="35"/>
        </w:rPr>
        <w:t> </w:t>
      </w:r>
      <w:r>
        <w:rPr>
          <w:color w:val="3C3C3B"/>
        </w:rPr>
        <w:t>ciru-</w:t>
      </w:r>
      <w:r>
        <w:rPr>
          <w:color w:val="3C3C3B"/>
          <w:spacing w:val="-46"/>
        </w:rPr>
        <w:t> </w:t>
      </w:r>
      <w:r>
        <w:rPr>
          <w:color w:val="3C3C3B"/>
        </w:rPr>
        <w:t>gía (siempre que sea resecable) de tres a seis semanas</w:t>
      </w:r>
      <w:r>
        <w:rPr>
          <w:color w:val="3C3C3B"/>
          <w:spacing w:val="1"/>
        </w:rPr>
        <w:t> </w:t>
      </w:r>
      <w:r>
        <w:rPr>
          <w:color w:val="3C3C3B"/>
        </w:rPr>
        <w:t>después.</w:t>
      </w:r>
    </w:p>
    <w:p>
      <w:pPr>
        <w:pStyle w:val="BodyText"/>
        <w:spacing w:line="316" w:lineRule="auto"/>
        <w:ind w:left="1597" w:right="672" w:hanging="397"/>
        <w:jc w:val="both"/>
      </w:pPr>
      <w:r>
        <w:rPr>
          <w:rFonts w:ascii="Calibri" w:hAnsi="Calibri"/>
          <w:color w:val="3C3C3B"/>
        </w:rPr>
        <w:t>›</w:t>
      </w:r>
      <w:r>
        <w:rPr>
          <w:rFonts w:ascii="Calibri" w:hAnsi="Calibri"/>
          <w:color w:val="3C3C3B"/>
          <w:spacing w:val="1"/>
        </w:rPr>
        <w:t> </w:t>
      </w:r>
      <w:r>
        <w:rPr>
          <w:rFonts w:ascii="Tahoma" w:hAnsi="Tahoma"/>
          <w:b/>
          <w:color w:val="3C3C3B"/>
        </w:rPr>
        <w:t>Estadio III (localmente avanzado): </w:t>
      </w:r>
      <w:r>
        <w:rPr>
          <w:color w:val="3C3C3B"/>
        </w:rPr>
        <w:t>dentro de este</w:t>
      </w:r>
      <w:r>
        <w:rPr>
          <w:color w:val="3C3C3B"/>
          <w:spacing w:val="-46"/>
        </w:rPr>
        <w:t> </w:t>
      </w:r>
      <w:r>
        <w:rPr>
          <w:color w:val="3C3C3B"/>
        </w:rPr>
        <w:t>estadio</w:t>
      </w:r>
      <w:r>
        <w:rPr>
          <w:color w:val="3C3C3B"/>
          <w:spacing w:val="1"/>
        </w:rPr>
        <w:t> </w:t>
      </w:r>
      <w:r>
        <w:rPr>
          <w:color w:val="3C3C3B"/>
        </w:rPr>
        <w:t>hay</w:t>
      </w:r>
      <w:r>
        <w:rPr>
          <w:color w:val="3C3C3B"/>
          <w:spacing w:val="1"/>
        </w:rPr>
        <w:t> </w:t>
      </w:r>
      <w:r>
        <w:rPr>
          <w:color w:val="3C3C3B"/>
        </w:rPr>
        <w:t>varias</w:t>
      </w:r>
      <w:r>
        <w:rPr>
          <w:color w:val="3C3C3B"/>
          <w:spacing w:val="48"/>
        </w:rPr>
        <w:t> </w:t>
      </w:r>
      <w:r>
        <w:rPr>
          <w:color w:val="3C3C3B"/>
        </w:rPr>
        <w:t>posibilidades</w:t>
      </w:r>
      <w:r>
        <w:rPr>
          <w:color w:val="3C3C3B"/>
          <w:spacing w:val="48"/>
        </w:rPr>
        <w:t> </w:t>
      </w:r>
      <w:r>
        <w:rPr>
          <w:color w:val="3C3C3B"/>
        </w:rPr>
        <w:t>según</w:t>
      </w:r>
      <w:r>
        <w:rPr>
          <w:color w:val="3C3C3B"/>
          <w:spacing w:val="48"/>
        </w:rPr>
        <w:t> </w:t>
      </w:r>
      <w:r>
        <w:rPr>
          <w:color w:val="3C3C3B"/>
        </w:rPr>
        <w:t>la</w:t>
      </w:r>
      <w:r>
        <w:rPr>
          <w:color w:val="3C3C3B"/>
          <w:spacing w:val="48"/>
        </w:rPr>
        <w:t> </w:t>
      </w:r>
      <w:r>
        <w:rPr>
          <w:color w:val="3C3C3B"/>
        </w:rPr>
        <w:t>exten-</w:t>
      </w:r>
      <w:r>
        <w:rPr>
          <w:color w:val="3C3C3B"/>
          <w:spacing w:val="1"/>
        </w:rPr>
        <w:t> </w:t>
      </w:r>
      <w:r>
        <w:rPr>
          <w:color w:val="3C3C3B"/>
        </w:rPr>
        <w:t>sión tumoral, que van desde la resección quirúrgica</w:t>
      </w:r>
      <w:r>
        <w:rPr>
          <w:color w:val="3C3C3B"/>
          <w:spacing w:val="1"/>
        </w:rPr>
        <w:t> </w:t>
      </w:r>
      <w:r>
        <w:rPr>
          <w:color w:val="3C3C3B"/>
        </w:rPr>
        <w:t>seguida</w:t>
      </w:r>
      <w:r>
        <w:rPr>
          <w:color w:val="3C3C3B"/>
          <w:spacing w:val="1"/>
        </w:rPr>
        <w:t> </w:t>
      </w:r>
      <w:r>
        <w:rPr>
          <w:color w:val="3C3C3B"/>
        </w:rPr>
        <w:t>de</w:t>
      </w:r>
      <w:r>
        <w:rPr>
          <w:color w:val="3C3C3B"/>
          <w:spacing w:val="1"/>
        </w:rPr>
        <w:t> </w:t>
      </w:r>
      <w:r>
        <w:rPr>
          <w:color w:val="3C3C3B"/>
        </w:rPr>
        <w:t>quimioterapia</w:t>
      </w:r>
      <w:r>
        <w:rPr>
          <w:color w:val="3C3C3B"/>
          <w:spacing w:val="1"/>
        </w:rPr>
        <w:t> </w:t>
      </w:r>
      <w:r>
        <w:rPr>
          <w:color w:val="3C3C3B"/>
        </w:rPr>
        <w:t>adyuvante</w:t>
      </w:r>
      <w:r>
        <w:rPr>
          <w:color w:val="3C3C3B"/>
          <w:spacing w:val="1"/>
        </w:rPr>
        <w:t> </w:t>
      </w:r>
      <w:r>
        <w:rPr>
          <w:color w:val="3C3C3B"/>
        </w:rPr>
        <w:t>en</w:t>
      </w:r>
      <w:r>
        <w:rPr>
          <w:color w:val="3C3C3B"/>
          <w:spacing w:val="1"/>
        </w:rPr>
        <w:t> </w:t>
      </w:r>
      <w:r>
        <w:rPr>
          <w:color w:val="3C3C3B"/>
        </w:rPr>
        <w:t>los</w:t>
      </w:r>
      <w:r>
        <w:rPr>
          <w:color w:val="3C3C3B"/>
          <w:spacing w:val="1"/>
        </w:rPr>
        <w:t> </w:t>
      </w:r>
      <w:r>
        <w:rPr>
          <w:color w:val="3C3C3B"/>
        </w:rPr>
        <w:t>casos</w:t>
      </w:r>
      <w:r>
        <w:rPr>
          <w:color w:val="3C3C3B"/>
          <w:spacing w:val="1"/>
        </w:rPr>
        <w:t> </w:t>
      </w:r>
      <w:r>
        <w:rPr>
          <w:color w:val="3C3C3B"/>
        </w:rPr>
        <w:t>menos</w:t>
      </w:r>
      <w:r>
        <w:rPr>
          <w:color w:val="3C3C3B"/>
          <w:spacing w:val="37"/>
        </w:rPr>
        <w:t> </w:t>
      </w:r>
      <w:r>
        <w:rPr>
          <w:color w:val="3C3C3B"/>
        </w:rPr>
        <w:t>avanzados</w:t>
      </w:r>
      <w:r>
        <w:rPr>
          <w:color w:val="3C3C3B"/>
          <w:spacing w:val="38"/>
        </w:rPr>
        <w:t> </w:t>
      </w:r>
      <w:r>
        <w:rPr>
          <w:color w:val="3C3C3B"/>
        </w:rPr>
        <w:t>hasta</w:t>
      </w:r>
      <w:r>
        <w:rPr>
          <w:color w:val="3C3C3B"/>
          <w:spacing w:val="38"/>
        </w:rPr>
        <w:t> </w:t>
      </w:r>
      <w:r>
        <w:rPr>
          <w:color w:val="3C3C3B"/>
        </w:rPr>
        <w:t>la</w:t>
      </w:r>
      <w:r>
        <w:rPr>
          <w:color w:val="3C3C3B"/>
          <w:spacing w:val="38"/>
        </w:rPr>
        <w:t> </w:t>
      </w:r>
      <w:r>
        <w:rPr>
          <w:color w:val="3C3C3B"/>
        </w:rPr>
        <w:t>quimioterapia</w:t>
      </w:r>
      <w:r>
        <w:rPr>
          <w:color w:val="3C3C3B"/>
          <w:spacing w:val="38"/>
        </w:rPr>
        <w:t> </w:t>
      </w:r>
      <w:r>
        <w:rPr>
          <w:color w:val="3C3C3B"/>
        </w:rPr>
        <w:t>seguida</w:t>
      </w:r>
      <w:r>
        <w:rPr>
          <w:color w:val="3C3C3B"/>
          <w:spacing w:val="38"/>
        </w:rPr>
        <w:t> </w:t>
      </w:r>
      <w:r>
        <w:rPr>
          <w:color w:val="3C3C3B"/>
        </w:rPr>
        <w:t>o</w:t>
      </w:r>
      <w:r>
        <w:rPr>
          <w:color w:val="3C3C3B"/>
          <w:spacing w:val="-46"/>
        </w:rPr>
        <w:t> </w:t>
      </w:r>
      <w:r>
        <w:rPr>
          <w:color w:val="3C3C3B"/>
        </w:rPr>
        <w:t>no de cirugía en los más avanzados. En este estadio,</w:t>
      </w:r>
      <w:r>
        <w:rPr>
          <w:color w:val="3C3C3B"/>
          <w:spacing w:val="1"/>
        </w:rPr>
        <w:t> </w:t>
      </w:r>
      <w:r>
        <w:rPr>
          <w:color w:val="3C3C3B"/>
        </w:rPr>
        <w:t>en general, se tiende a individualizar las decisiones</w:t>
      </w:r>
      <w:r>
        <w:rPr>
          <w:color w:val="3C3C3B"/>
          <w:spacing w:val="1"/>
        </w:rPr>
        <w:t> </w:t>
      </w:r>
      <w:r>
        <w:rPr>
          <w:color w:val="3C3C3B"/>
        </w:rPr>
        <w:t>en</w:t>
      </w:r>
      <w:r>
        <w:rPr>
          <w:color w:val="3C3C3B"/>
          <w:spacing w:val="-5"/>
        </w:rPr>
        <w:t> </w:t>
      </w:r>
      <w:r>
        <w:rPr>
          <w:color w:val="3C3C3B"/>
        </w:rPr>
        <w:t>cada</w:t>
      </w:r>
      <w:r>
        <w:rPr>
          <w:color w:val="3C3C3B"/>
          <w:spacing w:val="-4"/>
        </w:rPr>
        <w:t> </w:t>
      </w:r>
      <w:r>
        <w:rPr>
          <w:color w:val="3C3C3B"/>
        </w:rPr>
        <w:t>paciente.</w:t>
      </w:r>
    </w:p>
    <w:p>
      <w:pPr>
        <w:pStyle w:val="BodyText"/>
        <w:spacing w:line="316" w:lineRule="auto"/>
        <w:ind w:left="1257" w:right="678"/>
        <w:jc w:val="both"/>
      </w:pPr>
      <w:r>
        <w:rPr>
          <w:color w:val="3C3C3B"/>
        </w:rPr>
        <w:t>En</w:t>
      </w:r>
      <w:r>
        <w:rPr>
          <w:color w:val="3C3C3B"/>
          <w:spacing w:val="1"/>
        </w:rPr>
        <w:t> </w:t>
      </w:r>
      <w:r>
        <w:rPr>
          <w:color w:val="3C3C3B"/>
        </w:rPr>
        <w:t>el</w:t>
      </w:r>
      <w:r>
        <w:rPr>
          <w:color w:val="3C3C3B"/>
          <w:spacing w:val="1"/>
        </w:rPr>
        <w:t> </w:t>
      </w:r>
      <w:r>
        <w:rPr>
          <w:color w:val="3C3C3B"/>
        </w:rPr>
        <w:t>estadio</w:t>
      </w:r>
      <w:r>
        <w:rPr>
          <w:color w:val="3C3C3B"/>
          <w:spacing w:val="1"/>
        </w:rPr>
        <w:t> </w:t>
      </w:r>
      <w:r>
        <w:rPr>
          <w:color w:val="3C3C3B"/>
        </w:rPr>
        <w:t>III-B</w:t>
      </w:r>
      <w:r>
        <w:rPr>
          <w:color w:val="3C3C3B"/>
          <w:spacing w:val="1"/>
        </w:rPr>
        <w:t> </w:t>
      </w:r>
      <w:r>
        <w:rPr>
          <w:color w:val="3C3C3B"/>
        </w:rPr>
        <w:t>se</w:t>
      </w:r>
      <w:r>
        <w:rPr>
          <w:color w:val="3C3C3B"/>
          <w:spacing w:val="1"/>
        </w:rPr>
        <w:t> </w:t>
      </w:r>
      <w:r>
        <w:rPr>
          <w:color w:val="3C3C3B"/>
        </w:rPr>
        <w:t>considera</w:t>
      </w:r>
      <w:r>
        <w:rPr>
          <w:color w:val="3C3C3B"/>
          <w:spacing w:val="1"/>
        </w:rPr>
        <w:t> </w:t>
      </w:r>
      <w:r>
        <w:rPr>
          <w:color w:val="3C3C3B"/>
        </w:rPr>
        <w:t>irresecable.</w:t>
      </w:r>
      <w:r>
        <w:rPr>
          <w:color w:val="3C3C3B"/>
          <w:spacing w:val="1"/>
        </w:rPr>
        <w:t> </w:t>
      </w:r>
      <w:r>
        <w:rPr>
          <w:color w:val="3C3C3B"/>
        </w:rPr>
        <w:t>El</w:t>
      </w:r>
      <w:r>
        <w:rPr>
          <w:color w:val="3C3C3B"/>
          <w:spacing w:val="1"/>
        </w:rPr>
        <w:t> </w:t>
      </w:r>
      <w:r>
        <w:rPr>
          <w:color w:val="3C3C3B"/>
        </w:rPr>
        <w:t>trata-</w:t>
      </w:r>
      <w:r>
        <w:rPr>
          <w:color w:val="3C3C3B"/>
          <w:spacing w:val="1"/>
        </w:rPr>
        <w:t> </w:t>
      </w:r>
      <w:r>
        <w:rPr>
          <w:color w:val="3C3C3B"/>
        </w:rPr>
        <w:t>miento de elección es la asociación de quimioterapia y</w:t>
      </w:r>
      <w:r>
        <w:rPr>
          <w:color w:val="3C3C3B"/>
          <w:spacing w:val="1"/>
        </w:rPr>
        <w:t> </w:t>
      </w:r>
      <w:r>
        <w:rPr>
          <w:color w:val="3C3C3B"/>
        </w:rPr>
        <w:t>radioterapia.</w:t>
      </w:r>
    </w:p>
    <w:p>
      <w:pPr>
        <w:pStyle w:val="BodyText"/>
        <w:spacing w:line="314" w:lineRule="auto"/>
        <w:ind w:left="1597" w:right="678" w:hanging="397"/>
        <w:jc w:val="both"/>
      </w:pPr>
      <w:r>
        <w:rPr>
          <w:rFonts w:ascii="Calibri" w:hAnsi="Calibri"/>
          <w:color w:val="3C3C3B"/>
        </w:rPr>
        <w:t>›</w:t>
      </w:r>
      <w:r>
        <w:rPr>
          <w:rFonts w:ascii="Calibri" w:hAnsi="Calibri"/>
          <w:color w:val="3C3C3B"/>
          <w:spacing w:val="20"/>
        </w:rPr>
        <w:t> </w:t>
      </w:r>
      <w:r>
        <w:rPr>
          <w:rFonts w:ascii="Tahoma" w:hAnsi="Tahoma"/>
          <w:b/>
          <w:color w:val="3C3C3B"/>
        </w:rPr>
        <w:t>Estadio</w:t>
      </w:r>
      <w:r>
        <w:rPr>
          <w:rFonts w:ascii="Tahoma" w:hAnsi="Tahoma"/>
          <w:b/>
          <w:color w:val="3C3C3B"/>
          <w:spacing w:val="-5"/>
        </w:rPr>
        <w:t> </w:t>
      </w:r>
      <w:r>
        <w:rPr>
          <w:rFonts w:ascii="Tahoma" w:hAnsi="Tahoma"/>
          <w:b/>
          <w:color w:val="3C3C3B"/>
        </w:rPr>
        <w:t>IV</w:t>
      </w:r>
      <w:r>
        <w:rPr>
          <w:rFonts w:ascii="Tahoma" w:hAnsi="Tahoma"/>
          <w:b/>
          <w:color w:val="3C3C3B"/>
          <w:spacing w:val="-4"/>
        </w:rPr>
        <w:t> </w:t>
      </w:r>
      <w:r>
        <w:rPr>
          <w:rFonts w:ascii="Tahoma" w:hAnsi="Tahoma"/>
          <w:b/>
          <w:color w:val="3C3C3B"/>
        </w:rPr>
        <w:t>(estadios</w:t>
      </w:r>
      <w:r>
        <w:rPr>
          <w:rFonts w:ascii="Tahoma" w:hAnsi="Tahoma"/>
          <w:b/>
          <w:color w:val="3C3C3B"/>
          <w:spacing w:val="-4"/>
        </w:rPr>
        <w:t> </w:t>
      </w:r>
      <w:r>
        <w:rPr>
          <w:rFonts w:ascii="Tahoma" w:hAnsi="Tahoma"/>
          <w:b/>
          <w:color w:val="3C3C3B"/>
        </w:rPr>
        <w:t>avanzados):</w:t>
      </w:r>
      <w:r>
        <w:rPr>
          <w:rFonts w:ascii="Tahoma" w:hAnsi="Tahoma"/>
          <w:b/>
          <w:color w:val="3C3C3B"/>
          <w:spacing w:val="-9"/>
        </w:rPr>
        <w:t> </w:t>
      </w:r>
      <w:r>
        <w:rPr>
          <w:color w:val="3C3C3B"/>
        </w:rPr>
        <w:t>el</w:t>
      </w:r>
      <w:r>
        <w:rPr>
          <w:color w:val="3C3C3B"/>
          <w:spacing w:val="-8"/>
        </w:rPr>
        <w:t> </w:t>
      </w:r>
      <w:r>
        <w:rPr>
          <w:color w:val="3C3C3B"/>
        </w:rPr>
        <w:t>tratamiento</w:t>
      </w:r>
      <w:r>
        <w:rPr>
          <w:color w:val="3C3C3B"/>
          <w:spacing w:val="-8"/>
        </w:rPr>
        <w:t> </w:t>
      </w:r>
      <w:r>
        <w:rPr>
          <w:color w:val="3C3C3B"/>
        </w:rPr>
        <w:t>de</w:t>
      </w:r>
      <w:r>
        <w:rPr>
          <w:color w:val="3C3C3B"/>
          <w:spacing w:val="-46"/>
        </w:rPr>
        <w:t> </w:t>
      </w:r>
      <w:r>
        <w:rPr>
          <w:color w:val="3C3C3B"/>
        </w:rPr>
        <w:t>elección es la quimioterapia. Se realiza radioterapia</w:t>
      </w:r>
      <w:r>
        <w:rPr>
          <w:color w:val="3C3C3B"/>
          <w:spacing w:val="1"/>
        </w:rPr>
        <w:t> </w:t>
      </w:r>
      <w:r>
        <w:rPr>
          <w:color w:val="3C3C3B"/>
        </w:rPr>
        <w:t>paliativa en determinadas situaciones. El tratamiento</w:t>
      </w:r>
      <w:r>
        <w:rPr>
          <w:color w:val="3C3C3B"/>
          <w:spacing w:val="-47"/>
        </w:rPr>
        <w:t> </w:t>
      </w:r>
      <w:r>
        <w:rPr>
          <w:color w:val="3C3C3B"/>
        </w:rPr>
        <w:t>quimioterápico</w:t>
      </w:r>
      <w:r>
        <w:rPr>
          <w:color w:val="3C3C3B"/>
          <w:spacing w:val="-7"/>
        </w:rPr>
        <w:t> </w:t>
      </w:r>
      <w:r>
        <w:rPr>
          <w:color w:val="3C3C3B"/>
        </w:rPr>
        <w:t>de</w:t>
      </w:r>
      <w:r>
        <w:rPr>
          <w:color w:val="3C3C3B"/>
          <w:spacing w:val="-6"/>
        </w:rPr>
        <w:t> </w:t>
      </w:r>
      <w:r>
        <w:rPr>
          <w:color w:val="3C3C3B"/>
        </w:rPr>
        <w:t>primera</w:t>
      </w:r>
      <w:r>
        <w:rPr>
          <w:color w:val="3C3C3B"/>
          <w:spacing w:val="-7"/>
        </w:rPr>
        <w:t> </w:t>
      </w:r>
      <w:r>
        <w:rPr>
          <w:color w:val="3C3C3B"/>
        </w:rPr>
        <w:t>línea</w:t>
      </w:r>
      <w:r>
        <w:rPr>
          <w:color w:val="3C3C3B"/>
          <w:spacing w:val="-6"/>
        </w:rPr>
        <w:t> </w:t>
      </w:r>
      <w:r>
        <w:rPr>
          <w:color w:val="3C3C3B"/>
        </w:rPr>
        <w:t>se</w:t>
      </w:r>
      <w:r>
        <w:rPr>
          <w:color w:val="3C3C3B"/>
          <w:spacing w:val="-7"/>
        </w:rPr>
        <w:t> </w:t>
      </w:r>
      <w:r>
        <w:rPr>
          <w:color w:val="3C3C3B"/>
        </w:rPr>
        <w:t>basa</w:t>
      </w:r>
      <w:r>
        <w:rPr>
          <w:color w:val="3C3C3B"/>
          <w:spacing w:val="-6"/>
        </w:rPr>
        <w:t> </w:t>
      </w:r>
      <w:r>
        <w:rPr>
          <w:color w:val="3C3C3B"/>
        </w:rPr>
        <w:t>en</w:t>
      </w:r>
      <w:r>
        <w:rPr>
          <w:color w:val="3C3C3B"/>
          <w:spacing w:val="-7"/>
        </w:rPr>
        <w:t> </w:t>
      </w:r>
      <w:r>
        <w:rPr>
          <w:color w:val="3C3C3B"/>
        </w:rPr>
        <w:t>la</w:t>
      </w:r>
      <w:r>
        <w:rPr>
          <w:color w:val="3C3C3B"/>
          <w:spacing w:val="-6"/>
        </w:rPr>
        <w:t> </w:t>
      </w:r>
      <w:r>
        <w:rPr>
          <w:color w:val="3C3C3B"/>
        </w:rPr>
        <w:t>poliqui-</w:t>
      </w:r>
      <w:r>
        <w:rPr>
          <w:color w:val="3C3C3B"/>
          <w:spacing w:val="-46"/>
        </w:rPr>
        <w:t> </w:t>
      </w:r>
      <w:r>
        <w:rPr>
          <w:color w:val="3C3C3B"/>
        </w:rPr>
        <w:t>mioterapia, siempre incluyendo un derivado del pla-</w:t>
      </w:r>
      <w:r>
        <w:rPr>
          <w:color w:val="3C3C3B"/>
          <w:spacing w:val="1"/>
        </w:rPr>
        <w:t> </w:t>
      </w:r>
      <w:r>
        <w:rPr>
          <w:color w:val="3C3C3B"/>
        </w:rPr>
        <w:t>tino.</w:t>
      </w:r>
      <w:r>
        <w:rPr>
          <w:color w:val="3C3C3B"/>
          <w:spacing w:val="-11"/>
        </w:rPr>
        <w:t> </w:t>
      </w:r>
      <w:r>
        <w:rPr>
          <w:color w:val="3C3C3B"/>
        </w:rPr>
        <w:t>Recientemente,</w:t>
      </w:r>
      <w:r>
        <w:rPr>
          <w:color w:val="3C3C3B"/>
          <w:spacing w:val="-10"/>
        </w:rPr>
        <w:t> </w:t>
      </w:r>
      <w:r>
        <w:rPr>
          <w:color w:val="3C3C3B"/>
        </w:rPr>
        <w:t>se</w:t>
      </w:r>
      <w:r>
        <w:rPr>
          <w:color w:val="3C3C3B"/>
          <w:spacing w:val="-5"/>
        </w:rPr>
        <w:t> </w:t>
      </w:r>
      <w:r>
        <w:rPr>
          <w:color w:val="3C3C3B"/>
        </w:rPr>
        <w:t>ha</w:t>
      </w:r>
      <w:r>
        <w:rPr>
          <w:color w:val="3C3C3B"/>
          <w:spacing w:val="-5"/>
        </w:rPr>
        <w:t> </w:t>
      </w:r>
      <w:r>
        <w:rPr>
          <w:color w:val="3C3C3B"/>
        </w:rPr>
        <w:t>incluido</w:t>
      </w:r>
      <w:r>
        <w:rPr>
          <w:color w:val="3C3C3B"/>
          <w:spacing w:val="-5"/>
        </w:rPr>
        <w:t> </w:t>
      </w:r>
      <w:r>
        <w:rPr>
          <w:color w:val="3C3C3B"/>
        </w:rPr>
        <w:t>en</w:t>
      </w:r>
      <w:r>
        <w:rPr>
          <w:color w:val="3C3C3B"/>
          <w:spacing w:val="-5"/>
        </w:rPr>
        <w:t> </w:t>
      </w:r>
      <w:r>
        <w:rPr>
          <w:color w:val="3C3C3B"/>
        </w:rPr>
        <w:t>el</w:t>
      </w:r>
      <w:r>
        <w:rPr>
          <w:color w:val="3C3C3B"/>
          <w:spacing w:val="-5"/>
        </w:rPr>
        <w:t> </w:t>
      </w:r>
      <w:r>
        <w:rPr>
          <w:color w:val="3C3C3B"/>
        </w:rPr>
        <w:t>tratamiento</w:t>
      </w:r>
      <w:r>
        <w:rPr>
          <w:color w:val="3C3C3B"/>
          <w:spacing w:val="-46"/>
        </w:rPr>
        <w:t> </w:t>
      </w:r>
      <w:r>
        <w:rPr>
          <w:color w:val="3C3C3B"/>
        </w:rPr>
        <w:t>terapias</w:t>
      </w:r>
      <w:r>
        <w:rPr>
          <w:color w:val="3C3C3B"/>
          <w:spacing w:val="-5"/>
        </w:rPr>
        <w:t> </w:t>
      </w:r>
      <w:r>
        <w:rPr>
          <w:color w:val="3C3C3B"/>
        </w:rPr>
        <w:t>biológicas.</w:t>
      </w:r>
    </w:p>
    <w:p>
      <w:pPr>
        <w:pStyle w:val="BodyText"/>
        <w:spacing w:line="314" w:lineRule="auto"/>
        <w:ind w:left="1200" w:right="677" w:hanging="397"/>
        <w:jc w:val="both"/>
      </w:pPr>
      <w:r>
        <w:rPr>
          <w:rFonts w:ascii="Calibri Light" w:hAnsi="Calibri Light"/>
          <w:color w:val="3C3C3B"/>
        </w:rPr>
        <w:t>-</w:t>
      </w:r>
      <w:r>
        <w:rPr>
          <w:rFonts w:ascii="Calibri Light" w:hAnsi="Calibri Light"/>
          <w:color w:val="3C3C3B"/>
          <w:spacing w:val="36"/>
        </w:rPr>
        <w:t> </w:t>
      </w:r>
      <w:r>
        <w:rPr>
          <w:rFonts w:ascii="Tahoma" w:hAnsi="Tahoma"/>
          <w:b/>
          <w:color w:val="3C3C3B"/>
        </w:rPr>
        <w:t>Carcinoma microcítico:</w:t>
      </w:r>
      <w:r>
        <w:rPr>
          <w:rFonts w:ascii="Tahoma" w:hAnsi="Tahoma"/>
          <w:b/>
          <w:color w:val="3C3C3B"/>
          <w:spacing w:val="-2"/>
        </w:rPr>
        <w:t> </w:t>
      </w:r>
      <w:r>
        <w:rPr>
          <w:color w:val="3C3C3B"/>
        </w:rPr>
        <w:t>la</w:t>
      </w:r>
      <w:r>
        <w:rPr>
          <w:color w:val="3C3C3B"/>
          <w:spacing w:val="-3"/>
        </w:rPr>
        <w:t> </w:t>
      </w:r>
      <w:r>
        <w:rPr>
          <w:color w:val="3C3C3B"/>
        </w:rPr>
        <w:t>base</w:t>
      </w:r>
      <w:r>
        <w:rPr>
          <w:color w:val="3C3C3B"/>
          <w:spacing w:val="-4"/>
        </w:rPr>
        <w:t> </w:t>
      </w:r>
      <w:r>
        <w:rPr>
          <w:color w:val="3C3C3B"/>
        </w:rPr>
        <w:t>del</w:t>
      </w:r>
      <w:r>
        <w:rPr>
          <w:color w:val="3C3C3B"/>
          <w:spacing w:val="-3"/>
        </w:rPr>
        <w:t> </w:t>
      </w:r>
      <w:r>
        <w:rPr>
          <w:color w:val="3C3C3B"/>
        </w:rPr>
        <w:t>tratamiento</w:t>
      </w:r>
      <w:r>
        <w:rPr>
          <w:color w:val="3C3C3B"/>
          <w:spacing w:val="-3"/>
        </w:rPr>
        <w:t> </w:t>
      </w:r>
      <w:r>
        <w:rPr>
          <w:color w:val="3C3C3B"/>
        </w:rPr>
        <w:t>es</w:t>
      </w:r>
      <w:r>
        <w:rPr>
          <w:color w:val="3C3C3B"/>
          <w:spacing w:val="-4"/>
        </w:rPr>
        <w:t> </w:t>
      </w:r>
      <w:r>
        <w:rPr>
          <w:color w:val="3C3C3B"/>
        </w:rPr>
        <w:t>la</w:t>
      </w:r>
      <w:r>
        <w:rPr>
          <w:color w:val="3C3C3B"/>
          <w:spacing w:val="-3"/>
        </w:rPr>
        <w:t> </w:t>
      </w:r>
      <w:r>
        <w:rPr>
          <w:color w:val="3C3C3B"/>
        </w:rPr>
        <w:t>qui-</w:t>
      </w:r>
      <w:r>
        <w:rPr>
          <w:color w:val="3C3C3B"/>
          <w:spacing w:val="-46"/>
        </w:rPr>
        <w:t> </w:t>
      </w:r>
      <w:r>
        <w:rPr>
          <w:color w:val="3C3C3B"/>
        </w:rPr>
        <w:t>mioterapia. La enfermedad limitada se trata con quimiote-</w:t>
      </w:r>
      <w:r>
        <w:rPr>
          <w:color w:val="3C3C3B"/>
          <w:spacing w:val="-46"/>
        </w:rPr>
        <w:t> </w:t>
      </w:r>
      <w:r>
        <w:rPr>
          <w:color w:val="3C3C3B"/>
        </w:rPr>
        <w:t>rapia y radioterapia torácica. La enfermedad extendida se</w:t>
      </w:r>
      <w:r>
        <w:rPr>
          <w:color w:val="3C3C3B"/>
          <w:spacing w:val="1"/>
        </w:rPr>
        <w:t> </w:t>
      </w:r>
      <w:r>
        <w:rPr>
          <w:color w:val="3C3C3B"/>
        </w:rPr>
        <w:t>trata con quimioterapia. Tanto en la enfermedad limitada</w:t>
      </w:r>
      <w:r>
        <w:rPr>
          <w:color w:val="3C3C3B"/>
          <w:spacing w:val="1"/>
        </w:rPr>
        <w:t> </w:t>
      </w:r>
      <w:r>
        <w:rPr>
          <w:color w:val="3C3C3B"/>
        </w:rPr>
        <w:t>como</w:t>
      </w:r>
      <w:r>
        <w:rPr>
          <w:color w:val="3C3C3B"/>
          <w:spacing w:val="-8"/>
        </w:rPr>
        <w:t> </w:t>
      </w:r>
      <w:r>
        <w:rPr>
          <w:color w:val="3C3C3B"/>
        </w:rPr>
        <w:t>en</w:t>
      </w:r>
      <w:r>
        <w:rPr>
          <w:color w:val="3C3C3B"/>
          <w:spacing w:val="-8"/>
        </w:rPr>
        <w:t> </w:t>
      </w:r>
      <w:r>
        <w:rPr>
          <w:color w:val="3C3C3B"/>
        </w:rPr>
        <w:t>la</w:t>
      </w:r>
      <w:r>
        <w:rPr>
          <w:color w:val="3C3C3B"/>
          <w:spacing w:val="-8"/>
        </w:rPr>
        <w:t> </w:t>
      </w:r>
      <w:r>
        <w:rPr>
          <w:color w:val="3C3C3B"/>
        </w:rPr>
        <w:t>extendida</w:t>
      </w:r>
      <w:r>
        <w:rPr>
          <w:color w:val="3C3C3B"/>
          <w:spacing w:val="-7"/>
        </w:rPr>
        <w:t> </w:t>
      </w:r>
      <w:r>
        <w:rPr>
          <w:color w:val="3C3C3B"/>
        </w:rPr>
        <w:t>está</w:t>
      </w:r>
      <w:r>
        <w:rPr>
          <w:color w:val="3C3C3B"/>
          <w:spacing w:val="-8"/>
        </w:rPr>
        <w:t> </w:t>
      </w:r>
      <w:r>
        <w:rPr>
          <w:color w:val="3C3C3B"/>
        </w:rPr>
        <w:t>indicada</w:t>
      </w:r>
      <w:r>
        <w:rPr>
          <w:color w:val="3C3C3B"/>
          <w:spacing w:val="-8"/>
        </w:rPr>
        <w:t> </w:t>
      </w:r>
      <w:r>
        <w:rPr>
          <w:color w:val="3C3C3B"/>
        </w:rPr>
        <w:t>la</w:t>
      </w:r>
      <w:r>
        <w:rPr>
          <w:color w:val="3C3C3B"/>
          <w:spacing w:val="-8"/>
        </w:rPr>
        <w:t> </w:t>
      </w:r>
      <w:r>
        <w:rPr>
          <w:color w:val="3C3C3B"/>
        </w:rPr>
        <w:t>radioterapia</w:t>
      </w:r>
      <w:r>
        <w:rPr>
          <w:color w:val="3C3C3B"/>
          <w:spacing w:val="-7"/>
        </w:rPr>
        <w:t> </w:t>
      </w:r>
      <w:r>
        <w:rPr>
          <w:color w:val="3C3C3B"/>
        </w:rPr>
        <w:t>holocra-</w:t>
      </w:r>
      <w:r>
        <w:rPr>
          <w:color w:val="3C3C3B"/>
          <w:spacing w:val="-46"/>
        </w:rPr>
        <w:t> </w:t>
      </w:r>
      <w:r>
        <w:rPr>
          <w:color w:val="3C3C3B"/>
        </w:rPr>
        <w:t>neal</w:t>
      </w:r>
      <w:r>
        <w:rPr>
          <w:color w:val="3C3C3B"/>
          <w:spacing w:val="-12"/>
        </w:rPr>
        <w:t> </w:t>
      </w:r>
      <w:r>
        <w:rPr>
          <w:color w:val="3C3C3B"/>
        </w:rPr>
        <w:t>profiláctica</w:t>
      </w:r>
      <w:r>
        <w:rPr>
          <w:color w:val="3C3C3B"/>
          <w:spacing w:val="-12"/>
        </w:rPr>
        <w:t> </w:t>
      </w:r>
      <w:r>
        <w:rPr>
          <w:color w:val="3C3C3B"/>
        </w:rPr>
        <w:t>si</w:t>
      </w:r>
      <w:r>
        <w:rPr>
          <w:color w:val="3C3C3B"/>
          <w:spacing w:val="-11"/>
        </w:rPr>
        <w:t> </w:t>
      </w:r>
      <w:r>
        <w:rPr>
          <w:color w:val="3C3C3B"/>
        </w:rPr>
        <w:t>tras</w:t>
      </w:r>
      <w:r>
        <w:rPr>
          <w:color w:val="3C3C3B"/>
          <w:spacing w:val="-12"/>
        </w:rPr>
        <w:t> </w:t>
      </w:r>
      <w:r>
        <w:rPr>
          <w:color w:val="3C3C3B"/>
        </w:rPr>
        <w:t>el</w:t>
      </w:r>
      <w:r>
        <w:rPr>
          <w:color w:val="3C3C3B"/>
          <w:spacing w:val="-11"/>
        </w:rPr>
        <w:t> </w:t>
      </w:r>
      <w:r>
        <w:rPr>
          <w:color w:val="3C3C3B"/>
        </w:rPr>
        <w:t>tratamiento</w:t>
      </w:r>
      <w:r>
        <w:rPr>
          <w:color w:val="3C3C3B"/>
          <w:spacing w:val="-12"/>
        </w:rPr>
        <w:t> </w:t>
      </w:r>
      <w:r>
        <w:rPr>
          <w:color w:val="3C3C3B"/>
        </w:rPr>
        <w:t>se</w:t>
      </w:r>
      <w:r>
        <w:rPr>
          <w:color w:val="3C3C3B"/>
          <w:spacing w:val="-11"/>
        </w:rPr>
        <w:t> </w:t>
      </w:r>
      <w:r>
        <w:rPr>
          <w:color w:val="3C3C3B"/>
        </w:rPr>
        <w:t>objetiva</w:t>
      </w:r>
      <w:r>
        <w:rPr>
          <w:color w:val="3C3C3B"/>
          <w:spacing w:val="-12"/>
        </w:rPr>
        <w:t> </w:t>
      </w:r>
      <w:r>
        <w:rPr>
          <w:color w:val="3C3C3B"/>
        </w:rPr>
        <w:t>respuesta</w:t>
      </w:r>
      <w:r>
        <w:rPr>
          <w:color w:val="3C3C3B"/>
          <w:spacing w:val="-46"/>
        </w:rPr>
        <w:t> </w:t>
      </w:r>
      <w:r>
        <w:rPr>
          <w:color w:val="3C3C3B"/>
        </w:rPr>
        <w:t>completa.</w:t>
      </w:r>
    </w:p>
    <w:p>
      <w:pPr>
        <w:pStyle w:val="Heading8"/>
        <w:numPr>
          <w:ilvl w:val="0"/>
          <w:numId w:val="18"/>
        </w:numPr>
        <w:tabs>
          <w:tab w:pos="803" w:val="left" w:leader="none"/>
          <w:tab w:pos="804" w:val="left" w:leader="none"/>
        </w:tabs>
        <w:spacing w:line="202" w:lineRule="exact" w:before="0" w:after="0"/>
        <w:ind w:left="803" w:right="0" w:hanging="398"/>
        <w:jc w:val="left"/>
      </w:pPr>
      <w:r>
        <w:rPr>
          <w:color w:val="3C3C3B"/>
          <w:w w:val="95"/>
        </w:rPr>
        <w:t>Complicaciones</w:t>
      </w:r>
      <w:r>
        <w:rPr>
          <w:color w:val="3C3C3B"/>
          <w:spacing w:val="34"/>
          <w:w w:val="95"/>
        </w:rPr>
        <w:t> </w:t>
      </w:r>
      <w:r>
        <w:rPr>
          <w:color w:val="3C3C3B"/>
          <w:w w:val="95"/>
        </w:rPr>
        <w:t>postquirúrgicas:</w:t>
      </w:r>
    </w:p>
    <w:p>
      <w:pPr>
        <w:pStyle w:val="ListParagraph"/>
        <w:numPr>
          <w:ilvl w:val="0"/>
          <w:numId w:val="101"/>
        </w:numPr>
        <w:tabs>
          <w:tab w:pos="1201" w:val="left" w:leader="none"/>
        </w:tabs>
        <w:spacing w:line="314" w:lineRule="auto" w:before="22" w:after="0"/>
        <w:ind w:left="1200" w:right="678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Hemorragia: </w:t>
      </w:r>
      <w:r>
        <w:rPr>
          <w:color w:val="3C3C3B"/>
          <w:sz w:val="16"/>
        </w:rPr>
        <w:t>en caso de sangrado por los drenajes torá-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cicos con débito mayor de 200 ml/h durante más de tres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horas, o de más de un litro en las primeras 24 horas, se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realizará revisión quirúrgica para controlar el punto hemo-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rrágico.</w:t>
      </w:r>
    </w:p>
    <w:p>
      <w:pPr>
        <w:pStyle w:val="ListParagraph"/>
        <w:numPr>
          <w:ilvl w:val="0"/>
          <w:numId w:val="101"/>
        </w:numPr>
        <w:tabs>
          <w:tab w:pos="1201" w:val="left" w:leader="none"/>
        </w:tabs>
        <w:spacing w:line="312" w:lineRule="auto" w:before="0" w:after="0"/>
        <w:ind w:left="1200" w:right="678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Hipotensión:</w:t>
      </w:r>
      <w:r>
        <w:rPr>
          <w:rFonts w:ascii="Tahoma" w:hAnsi="Tahoma"/>
          <w:b/>
          <w:color w:val="3C3C3B"/>
          <w:spacing w:val="1"/>
          <w:sz w:val="16"/>
        </w:rPr>
        <w:t> </w:t>
      </w:r>
      <w:r>
        <w:rPr>
          <w:color w:val="3C3C3B"/>
          <w:sz w:val="16"/>
        </w:rPr>
        <w:t>generalmente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es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secundaria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a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citada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hemorragia, a infarto agudo de miocardio, al empleo de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sedantes o a taponamiento cardíaco en pacientes en los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que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se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abrió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el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pericardio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durante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intervención.</w:t>
      </w:r>
    </w:p>
    <w:p>
      <w:pPr>
        <w:spacing w:after="0" w:line="312" w:lineRule="auto"/>
        <w:jc w:val="both"/>
        <w:rPr>
          <w:sz w:val="16"/>
        </w:rPr>
        <w:sectPr>
          <w:type w:val="continuous"/>
          <w:pgSz w:w="11910" w:h="16840"/>
          <w:pgMar w:top="1580" w:bottom="280" w:left="0" w:right="0"/>
          <w:cols w:num="2" w:equalWidth="0">
            <w:col w:w="5733" w:space="40"/>
            <w:col w:w="6137"/>
          </w:cols>
        </w:sectPr>
      </w:pPr>
    </w:p>
    <w:p>
      <w:pPr>
        <w:pStyle w:val="BodyText"/>
        <w:spacing w:before="5"/>
        <w:rPr>
          <w:sz w:val="20"/>
        </w:rPr>
      </w:pPr>
    </w:p>
    <w:p>
      <w:pPr>
        <w:spacing w:after="0"/>
        <w:rPr>
          <w:sz w:val="20"/>
        </w:rPr>
        <w:sectPr>
          <w:headerReference w:type="default" r:id="rId231"/>
          <w:footerReference w:type="default" r:id="rId232"/>
          <w:footerReference w:type="even" r:id="rId233"/>
          <w:pgSz w:w="11910" w:h="16840"/>
          <w:pgMar w:header="123" w:footer="577" w:top="1400" w:bottom="760" w:left="0" w:right="0"/>
          <w:pgNumType w:start="47"/>
        </w:sectPr>
      </w:pPr>
    </w:p>
    <w:p>
      <w:pPr>
        <w:pStyle w:val="ListParagraph"/>
        <w:numPr>
          <w:ilvl w:val="1"/>
          <w:numId w:val="101"/>
        </w:numPr>
        <w:tabs>
          <w:tab w:pos="1474" w:val="left" w:leader="none"/>
        </w:tabs>
        <w:spacing w:line="309" w:lineRule="auto" w:before="94" w:after="0"/>
        <w:ind w:left="1473" w:right="0" w:hanging="397"/>
        <w:jc w:val="both"/>
        <w:rPr>
          <w:sz w:val="16"/>
        </w:rPr>
      </w:pPr>
      <w:r>
        <w:rPr/>
        <w:pict>
          <v:line style="position:absolute;mso-position-horizontal-relative:page;mso-position-vertical-relative:page;z-index:15809536" from="297.787811pt,83.055511pt" to="297.787811pt,788.031511pt" stroked="true" strokeweight=".3pt" strokecolor="#575756">
            <v:stroke dashstyle="dash"/>
            <w10:wrap type="none"/>
          </v:line>
        </w:pict>
      </w:r>
      <w:r>
        <w:rPr>
          <w:rFonts w:ascii="Tahoma" w:hAnsi="Tahoma"/>
          <w:b/>
          <w:color w:val="3C3C3B"/>
          <w:sz w:val="16"/>
        </w:rPr>
        <w:t>Trastornos del ritmo cardíaco: </w:t>
      </w:r>
      <w:r>
        <w:rPr>
          <w:color w:val="3C3C3B"/>
          <w:sz w:val="16"/>
        </w:rPr>
        <w:t>en relación con la ansie-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dad, el dolor, los sedantes, hipoxemia o la manipulación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quirúrgica.</w:t>
      </w:r>
    </w:p>
    <w:p>
      <w:pPr>
        <w:pStyle w:val="ListParagraph"/>
        <w:numPr>
          <w:ilvl w:val="1"/>
          <w:numId w:val="101"/>
        </w:numPr>
        <w:tabs>
          <w:tab w:pos="1474" w:val="left" w:leader="none"/>
        </w:tabs>
        <w:spacing w:line="302" w:lineRule="auto" w:before="0" w:after="0"/>
        <w:ind w:left="1473" w:right="0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Edema pulmonar: </w:t>
      </w:r>
      <w:r>
        <w:rPr>
          <w:color w:val="3C3C3B"/>
          <w:sz w:val="16"/>
        </w:rPr>
        <w:t>generalmente por excesivo aporte de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líquidos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en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el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posoperatorio.</w:t>
      </w:r>
    </w:p>
    <w:p>
      <w:pPr>
        <w:pStyle w:val="ListParagraph"/>
        <w:numPr>
          <w:ilvl w:val="1"/>
          <w:numId w:val="101"/>
        </w:numPr>
        <w:tabs>
          <w:tab w:pos="1474" w:val="left" w:leader="none"/>
        </w:tabs>
        <w:spacing w:line="309" w:lineRule="auto" w:before="3" w:after="0"/>
        <w:ind w:left="1473" w:right="0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Atelectasias: </w:t>
      </w:r>
      <w:r>
        <w:rPr>
          <w:color w:val="3C3C3B"/>
          <w:sz w:val="16"/>
        </w:rPr>
        <w:t>a causa de una mala realización de fisiote-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rapia respiratoria, si el paciente no recibe una analgesia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adecuada.</w:t>
      </w:r>
    </w:p>
    <w:p>
      <w:pPr>
        <w:pStyle w:val="ListParagraph"/>
        <w:numPr>
          <w:ilvl w:val="1"/>
          <w:numId w:val="101"/>
        </w:numPr>
        <w:tabs>
          <w:tab w:pos="1474" w:val="left" w:leader="none"/>
        </w:tabs>
        <w:spacing w:line="202" w:lineRule="exact" w:before="0" w:after="0"/>
        <w:ind w:left="1474" w:right="0" w:hanging="397"/>
        <w:jc w:val="both"/>
        <w:rPr>
          <w:sz w:val="16"/>
        </w:rPr>
      </w:pPr>
      <w:r>
        <w:rPr>
          <w:rFonts w:ascii="Tahoma" w:hAnsi="Tahoma"/>
          <w:b/>
          <w:color w:val="3C3C3B"/>
          <w:w w:val="95"/>
          <w:sz w:val="16"/>
        </w:rPr>
        <w:t>Infección</w:t>
      </w:r>
      <w:r>
        <w:rPr>
          <w:rFonts w:ascii="Tahoma" w:hAnsi="Tahoma"/>
          <w:b/>
          <w:color w:val="3C3C3B"/>
          <w:spacing w:val="16"/>
          <w:w w:val="95"/>
          <w:sz w:val="16"/>
        </w:rPr>
        <w:t> </w:t>
      </w:r>
      <w:r>
        <w:rPr>
          <w:rFonts w:ascii="Tahoma" w:hAnsi="Tahoma"/>
          <w:b/>
          <w:color w:val="3C3C3B"/>
          <w:w w:val="95"/>
          <w:sz w:val="16"/>
        </w:rPr>
        <w:t>pulmonar</w:t>
      </w:r>
      <w:r>
        <w:rPr>
          <w:rFonts w:ascii="Tahoma" w:hAnsi="Tahoma"/>
          <w:b/>
          <w:color w:val="3C3C3B"/>
          <w:spacing w:val="12"/>
          <w:w w:val="95"/>
          <w:sz w:val="16"/>
        </w:rPr>
        <w:t> </w:t>
      </w:r>
      <w:r>
        <w:rPr>
          <w:color w:val="3C3C3B"/>
          <w:w w:val="95"/>
          <w:sz w:val="16"/>
        </w:rPr>
        <w:t>o</w:t>
      </w:r>
      <w:r>
        <w:rPr>
          <w:color w:val="3C3C3B"/>
          <w:spacing w:val="11"/>
          <w:w w:val="95"/>
          <w:sz w:val="16"/>
        </w:rPr>
        <w:t> </w:t>
      </w:r>
      <w:r>
        <w:rPr>
          <w:color w:val="3C3C3B"/>
          <w:w w:val="95"/>
          <w:sz w:val="16"/>
        </w:rPr>
        <w:t>de</w:t>
      </w:r>
      <w:r>
        <w:rPr>
          <w:color w:val="3C3C3B"/>
          <w:spacing w:val="11"/>
          <w:w w:val="95"/>
          <w:sz w:val="16"/>
        </w:rPr>
        <w:t> </w:t>
      </w:r>
      <w:r>
        <w:rPr>
          <w:color w:val="3C3C3B"/>
          <w:w w:val="95"/>
          <w:sz w:val="16"/>
        </w:rPr>
        <w:t>la</w:t>
      </w:r>
      <w:r>
        <w:rPr>
          <w:color w:val="3C3C3B"/>
          <w:spacing w:val="12"/>
          <w:w w:val="95"/>
          <w:sz w:val="16"/>
        </w:rPr>
        <w:t> </w:t>
      </w:r>
      <w:r>
        <w:rPr>
          <w:color w:val="3C3C3B"/>
          <w:w w:val="95"/>
          <w:sz w:val="16"/>
        </w:rPr>
        <w:t>herida</w:t>
      </w:r>
      <w:r>
        <w:rPr>
          <w:color w:val="3C3C3B"/>
          <w:spacing w:val="11"/>
          <w:w w:val="95"/>
          <w:sz w:val="16"/>
        </w:rPr>
        <w:t> </w:t>
      </w:r>
      <w:r>
        <w:rPr>
          <w:color w:val="3C3C3B"/>
          <w:w w:val="95"/>
          <w:sz w:val="16"/>
        </w:rPr>
        <w:t>quirúrgica.</w:t>
      </w:r>
    </w:p>
    <w:p>
      <w:pPr>
        <w:pStyle w:val="ListParagraph"/>
        <w:numPr>
          <w:ilvl w:val="1"/>
          <w:numId w:val="101"/>
        </w:numPr>
        <w:tabs>
          <w:tab w:pos="1474" w:val="left" w:leader="none"/>
        </w:tabs>
        <w:spacing w:line="316" w:lineRule="auto" w:before="43" w:after="0"/>
        <w:ind w:left="1473" w:right="0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Enfisema</w:t>
      </w:r>
      <w:r>
        <w:rPr>
          <w:rFonts w:ascii="Tahoma" w:hAnsi="Tahoma"/>
          <w:b/>
          <w:color w:val="3C3C3B"/>
          <w:spacing w:val="46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subcutáneo: </w:t>
      </w:r>
      <w:r>
        <w:rPr>
          <w:color w:val="3C3C3B"/>
          <w:sz w:val="16"/>
        </w:rPr>
        <w:t>cuando se limita exclusivamente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a la zona quirúrgica, no tiene demasiada importancia. En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ocasiones, el enfisema se acompaña de un empeoramiento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súbito, que se caracteriza por disnea y expectoración de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líquido serohemático, que traduce la aparición de una fís-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tula en el muñón bronquial. Esta situación es urgente, y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requiere la colocación inmediata de un drenaje endotorá-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cico.</w:t>
      </w:r>
      <w:r>
        <w:rPr>
          <w:color w:val="3C3C3B"/>
          <w:spacing w:val="15"/>
          <w:sz w:val="16"/>
        </w:rPr>
        <w:t> </w:t>
      </w:r>
      <w:r>
        <w:rPr>
          <w:color w:val="3C3C3B"/>
          <w:sz w:val="16"/>
        </w:rPr>
        <w:t>El</w:t>
      </w:r>
      <w:r>
        <w:rPr>
          <w:color w:val="3C3C3B"/>
          <w:spacing w:val="23"/>
          <w:sz w:val="16"/>
        </w:rPr>
        <w:t> </w:t>
      </w:r>
      <w:r>
        <w:rPr>
          <w:color w:val="3C3C3B"/>
          <w:sz w:val="16"/>
        </w:rPr>
        <w:t>enfisema</w:t>
      </w:r>
      <w:r>
        <w:rPr>
          <w:color w:val="3C3C3B"/>
          <w:spacing w:val="22"/>
          <w:sz w:val="16"/>
        </w:rPr>
        <w:t> </w:t>
      </w:r>
      <w:r>
        <w:rPr>
          <w:color w:val="3C3C3B"/>
          <w:sz w:val="16"/>
        </w:rPr>
        <w:t>subcutáneo</w:t>
      </w:r>
      <w:r>
        <w:rPr>
          <w:color w:val="3C3C3B"/>
          <w:spacing w:val="23"/>
          <w:sz w:val="16"/>
        </w:rPr>
        <w:t> </w:t>
      </w:r>
      <w:r>
        <w:rPr>
          <w:color w:val="3C3C3B"/>
          <w:sz w:val="16"/>
        </w:rPr>
        <w:t>en</w:t>
      </w:r>
      <w:r>
        <w:rPr>
          <w:color w:val="3C3C3B"/>
          <w:spacing w:val="22"/>
          <w:sz w:val="16"/>
        </w:rPr>
        <w:t> </w:t>
      </w:r>
      <w:r>
        <w:rPr>
          <w:color w:val="3C3C3B"/>
          <w:sz w:val="16"/>
        </w:rPr>
        <w:t>un</w:t>
      </w:r>
      <w:r>
        <w:rPr>
          <w:color w:val="3C3C3B"/>
          <w:spacing w:val="23"/>
          <w:sz w:val="16"/>
        </w:rPr>
        <w:t> </w:t>
      </w:r>
      <w:r>
        <w:rPr>
          <w:color w:val="3C3C3B"/>
          <w:sz w:val="16"/>
        </w:rPr>
        <w:t>paciente</w:t>
      </w:r>
      <w:r>
        <w:rPr>
          <w:color w:val="3C3C3B"/>
          <w:spacing w:val="22"/>
          <w:sz w:val="16"/>
        </w:rPr>
        <w:t> </w:t>
      </w:r>
      <w:r>
        <w:rPr>
          <w:color w:val="3C3C3B"/>
          <w:sz w:val="16"/>
        </w:rPr>
        <w:t>posoperado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no es importante por sí mismo, sino por ser la traducción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12"/>
          <w:sz w:val="16"/>
        </w:rPr>
        <w:t> </w:t>
      </w:r>
      <w:r>
        <w:rPr>
          <w:color w:val="3C3C3B"/>
          <w:sz w:val="16"/>
        </w:rPr>
        <w:t>lo</w:t>
      </w:r>
      <w:r>
        <w:rPr>
          <w:color w:val="3C3C3B"/>
          <w:spacing w:val="-12"/>
          <w:sz w:val="16"/>
        </w:rPr>
        <w:t> </w:t>
      </w:r>
      <w:r>
        <w:rPr>
          <w:color w:val="3C3C3B"/>
          <w:sz w:val="16"/>
        </w:rPr>
        <w:t>que</w:t>
      </w:r>
      <w:r>
        <w:rPr>
          <w:color w:val="3C3C3B"/>
          <w:spacing w:val="-12"/>
          <w:sz w:val="16"/>
        </w:rPr>
        <w:t> </w:t>
      </w:r>
      <w:r>
        <w:rPr>
          <w:color w:val="3C3C3B"/>
          <w:sz w:val="16"/>
        </w:rPr>
        <w:t>ocurre</w:t>
      </w:r>
      <w:r>
        <w:rPr>
          <w:color w:val="3C3C3B"/>
          <w:spacing w:val="-12"/>
          <w:sz w:val="16"/>
        </w:rPr>
        <w:t> </w:t>
      </w:r>
      <w:r>
        <w:rPr>
          <w:color w:val="3C3C3B"/>
          <w:sz w:val="16"/>
        </w:rPr>
        <w:t>a</w:t>
      </w:r>
      <w:r>
        <w:rPr>
          <w:color w:val="3C3C3B"/>
          <w:spacing w:val="-12"/>
          <w:sz w:val="16"/>
        </w:rPr>
        <w:t> </w:t>
      </w:r>
      <w:r>
        <w:rPr>
          <w:color w:val="3C3C3B"/>
          <w:sz w:val="16"/>
        </w:rPr>
        <w:t>nivel</w:t>
      </w:r>
      <w:r>
        <w:rPr>
          <w:color w:val="3C3C3B"/>
          <w:spacing w:val="-12"/>
          <w:sz w:val="16"/>
        </w:rPr>
        <w:t> </w:t>
      </w:r>
      <w:r>
        <w:rPr>
          <w:color w:val="3C3C3B"/>
          <w:sz w:val="16"/>
        </w:rPr>
        <w:t>bronquial.</w:t>
      </w:r>
      <w:r>
        <w:rPr>
          <w:color w:val="3C3C3B"/>
          <w:spacing w:val="-18"/>
          <w:sz w:val="16"/>
        </w:rPr>
        <w:t> </w:t>
      </w:r>
      <w:r>
        <w:rPr>
          <w:color w:val="3C3C3B"/>
          <w:sz w:val="16"/>
        </w:rPr>
        <w:t>Una</w:t>
      </w:r>
      <w:r>
        <w:rPr>
          <w:color w:val="3C3C3B"/>
          <w:spacing w:val="-12"/>
          <w:sz w:val="16"/>
        </w:rPr>
        <w:t> </w:t>
      </w:r>
      <w:r>
        <w:rPr>
          <w:color w:val="3C3C3B"/>
          <w:sz w:val="16"/>
        </w:rPr>
        <w:t>vez</w:t>
      </w:r>
      <w:r>
        <w:rPr>
          <w:color w:val="3C3C3B"/>
          <w:spacing w:val="-11"/>
          <w:sz w:val="16"/>
        </w:rPr>
        <w:t> </w:t>
      </w:r>
      <w:r>
        <w:rPr>
          <w:color w:val="3C3C3B"/>
          <w:sz w:val="16"/>
        </w:rPr>
        <w:t>resuelta</w:t>
      </w:r>
      <w:r>
        <w:rPr>
          <w:color w:val="3C3C3B"/>
          <w:spacing w:val="-12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-12"/>
          <w:sz w:val="16"/>
        </w:rPr>
        <w:t> </w:t>
      </w:r>
      <w:r>
        <w:rPr>
          <w:color w:val="3C3C3B"/>
          <w:sz w:val="16"/>
        </w:rPr>
        <w:t>situa-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ción causal, el enfisema desaparece progresivamente y sin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complicaciones.</w:t>
      </w:r>
    </w:p>
    <w:p>
      <w:pPr>
        <w:pStyle w:val="BodyText"/>
        <w:rPr>
          <w:sz w:val="15"/>
        </w:rPr>
      </w:pPr>
    </w:p>
    <w:p>
      <w:pPr>
        <w:pStyle w:val="Heading6"/>
        <w:spacing w:before="0"/>
        <w:ind w:left="680"/>
      </w:pPr>
      <w:r>
        <w:rPr>
          <w:color w:val="E58D42"/>
          <w:w w:val="95"/>
        </w:rPr>
        <w:t>Tumores</w:t>
      </w:r>
      <w:r>
        <w:rPr>
          <w:color w:val="E58D42"/>
          <w:spacing w:val="49"/>
          <w:w w:val="95"/>
        </w:rPr>
        <w:t> </w:t>
      </w:r>
      <w:r>
        <w:rPr>
          <w:color w:val="E58D42"/>
          <w:w w:val="95"/>
        </w:rPr>
        <w:t>benignos</w:t>
      </w:r>
    </w:p>
    <w:p>
      <w:pPr>
        <w:pStyle w:val="BodyText"/>
        <w:spacing w:before="9"/>
        <w:rPr>
          <w:rFonts w:ascii="Tahoma"/>
          <w:b/>
          <w:sz w:val="23"/>
        </w:rPr>
      </w:pPr>
    </w:p>
    <w:p>
      <w:pPr>
        <w:pStyle w:val="ListParagraph"/>
        <w:numPr>
          <w:ilvl w:val="1"/>
          <w:numId w:val="18"/>
        </w:numPr>
        <w:tabs>
          <w:tab w:pos="1078" w:val="left" w:leader="none"/>
        </w:tabs>
        <w:spacing w:line="314" w:lineRule="auto" w:before="0" w:after="0"/>
        <w:ind w:left="1077" w:right="0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Adenomas bronquiales: </w:t>
      </w:r>
      <w:r>
        <w:rPr>
          <w:color w:val="3C3C3B"/>
          <w:sz w:val="16"/>
        </w:rPr>
        <w:t>son los tumores benignos más fre-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cuentes (representan la mitad de los casos). De ellos, el 80% son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carcinoides, el</w:t>
      </w:r>
      <w:r>
        <w:rPr>
          <w:color w:val="3C3C3B"/>
          <w:spacing w:val="48"/>
          <w:sz w:val="16"/>
        </w:rPr>
        <w:t> </w:t>
      </w:r>
      <w:r>
        <w:rPr>
          <w:color w:val="3C3C3B"/>
          <w:sz w:val="16"/>
        </w:rPr>
        <w:t>10-15%</w:t>
      </w:r>
      <w:r>
        <w:rPr>
          <w:color w:val="3C3C3B"/>
          <w:spacing w:val="48"/>
          <w:sz w:val="16"/>
        </w:rPr>
        <w:t> </w:t>
      </w:r>
      <w:r>
        <w:rPr>
          <w:color w:val="3C3C3B"/>
          <w:sz w:val="16"/>
        </w:rPr>
        <w:t>cilindromas</w:t>
      </w:r>
      <w:r>
        <w:rPr>
          <w:color w:val="3C3C3B"/>
          <w:spacing w:val="48"/>
          <w:sz w:val="16"/>
        </w:rPr>
        <w:t> </w:t>
      </w:r>
      <w:r>
        <w:rPr>
          <w:color w:val="3C3C3B"/>
          <w:sz w:val="16"/>
        </w:rPr>
        <w:t>(tumor</w:t>
      </w:r>
      <w:r>
        <w:rPr>
          <w:color w:val="3C3C3B"/>
          <w:spacing w:val="48"/>
          <w:sz w:val="16"/>
        </w:rPr>
        <w:t> </w:t>
      </w:r>
      <w:r>
        <w:rPr>
          <w:color w:val="3C3C3B"/>
          <w:sz w:val="16"/>
        </w:rPr>
        <w:t>adenoide-quístico)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y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un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pequeño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porcentaje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carcinomas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mucoepidermoides.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mayoría son lesiones intrabronquiales de crecimiento lento y de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localización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central.</w:t>
      </w:r>
    </w:p>
    <w:p>
      <w:pPr>
        <w:pStyle w:val="BodyText"/>
        <w:spacing w:line="316" w:lineRule="auto" w:before="6"/>
        <w:ind w:left="1077"/>
        <w:jc w:val="both"/>
      </w:pPr>
      <w:r>
        <w:rPr>
          <w:color w:val="3C3C3B"/>
        </w:rPr>
        <w:t>Suelen presentarse en pacientes jóvenes (40 años). Para muchos</w:t>
      </w:r>
      <w:r>
        <w:rPr>
          <w:color w:val="3C3C3B"/>
          <w:spacing w:val="-46"/>
        </w:rPr>
        <w:t> </w:t>
      </w:r>
      <w:r>
        <w:rPr>
          <w:color w:val="3C3C3B"/>
        </w:rPr>
        <w:t>autores ha variado la clasificación de estos tumores y los consi-</w:t>
      </w:r>
      <w:r>
        <w:rPr>
          <w:color w:val="3C3C3B"/>
          <w:spacing w:val="1"/>
        </w:rPr>
        <w:t> </w:t>
      </w:r>
      <w:r>
        <w:rPr>
          <w:color w:val="3C3C3B"/>
        </w:rPr>
        <w:t>deran</w:t>
      </w:r>
      <w:r>
        <w:rPr>
          <w:color w:val="3C3C3B"/>
          <w:spacing w:val="-4"/>
        </w:rPr>
        <w:t> </w:t>
      </w:r>
      <w:r>
        <w:rPr>
          <w:color w:val="3C3C3B"/>
        </w:rPr>
        <w:t>neoplasias</w:t>
      </w:r>
      <w:r>
        <w:rPr>
          <w:color w:val="3C3C3B"/>
          <w:spacing w:val="-4"/>
        </w:rPr>
        <w:t> </w:t>
      </w:r>
      <w:r>
        <w:rPr>
          <w:color w:val="3C3C3B"/>
        </w:rPr>
        <w:t>de</w:t>
      </w:r>
      <w:r>
        <w:rPr>
          <w:color w:val="3C3C3B"/>
          <w:spacing w:val="-4"/>
        </w:rPr>
        <w:t> </w:t>
      </w:r>
      <w:r>
        <w:rPr>
          <w:color w:val="3C3C3B"/>
        </w:rPr>
        <w:t>baja</w:t>
      </w:r>
      <w:r>
        <w:rPr>
          <w:color w:val="3C3C3B"/>
          <w:spacing w:val="-3"/>
        </w:rPr>
        <w:t> </w:t>
      </w:r>
      <w:r>
        <w:rPr>
          <w:color w:val="3C3C3B"/>
        </w:rPr>
        <w:t>malignidad.</w:t>
      </w:r>
    </w:p>
    <w:p>
      <w:pPr>
        <w:pStyle w:val="BodyText"/>
        <w:spacing w:line="316" w:lineRule="auto" w:before="2"/>
        <w:ind w:left="1077"/>
        <w:jc w:val="both"/>
      </w:pPr>
      <w:r>
        <w:rPr>
          <w:color w:val="3C3C3B"/>
        </w:rPr>
        <w:t>El</w:t>
      </w:r>
      <w:r>
        <w:rPr>
          <w:color w:val="3C3C3B"/>
          <w:spacing w:val="-1"/>
        </w:rPr>
        <w:t> </w:t>
      </w:r>
      <w:r>
        <w:rPr>
          <w:color w:val="3C3C3B"/>
        </w:rPr>
        <w:t>carcinoide,</w:t>
      </w:r>
      <w:r>
        <w:rPr>
          <w:color w:val="3C3C3B"/>
          <w:spacing w:val="-7"/>
        </w:rPr>
        <w:t> </w:t>
      </w:r>
      <w:r>
        <w:rPr>
          <w:color w:val="3C3C3B"/>
        </w:rPr>
        <w:t>al</w:t>
      </w:r>
      <w:r>
        <w:rPr>
          <w:color w:val="3C3C3B"/>
          <w:spacing w:val="-1"/>
        </w:rPr>
        <w:t> </w:t>
      </w:r>
      <w:r>
        <w:rPr>
          <w:color w:val="3C3C3B"/>
        </w:rPr>
        <w:t>igual</w:t>
      </w:r>
      <w:r>
        <w:rPr>
          <w:color w:val="3C3C3B"/>
          <w:spacing w:val="-1"/>
        </w:rPr>
        <w:t> </w:t>
      </w:r>
      <w:r>
        <w:rPr>
          <w:color w:val="3C3C3B"/>
        </w:rPr>
        <w:t>que</w:t>
      </w:r>
      <w:r>
        <w:rPr>
          <w:color w:val="3C3C3B"/>
          <w:spacing w:val="-1"/>
        </w:rPr>
        <w:t> </w:t>
      </w:r>
      <w:r>
        <w:rPr>
          <w:color w:val="3C3C3B"/>
        </w:rPr>
        <w:t>el</w:t>
      </w:r>
      <w:r>
        <w:rPr>
          <w:color w:val="3C3C3B"/>
          <w:spacing w:val="-1"/>
        </w:rPr>
        <w:t> </w:t>
      </w:r>
      <w:r>
        <w:rPr>
          <w:color w:val="3C3C3B"/>
        </w:rPr>
        <w:t>carcinoma</w:t>
      </w:r>
      <w:r>
        <w:rPr>
          <w:color w:val="3C3C3B"/>
          <w:spacing w:val="-1"/>
        </w:rPr>
        <w:t> </w:t>
      </w:r>
      <w:r>
        <w:rPr>
          <w:color w:val="3C3C3B"/>
        </w:rPr>
        <w:t>microcítico,</w:t>
      </w:r>
      <w:r>
        <w:rPr>
          <w:color w:val="3C3C3B"/>
          <w:spacing w:val="-6"/>
        </w:rPr>
        <w:t> </w:t>
      </w:r>
      <w:r>
        <w:rPr>
          <w:color w:val="3C3C3B"/>
        </w:rPr>
        <w:t>deriva</w:t>
      </w:r>
      <w:r>
        <w:rPr>
          <w:color w:val="3C3C3B"/>
          <w:spacing w:val="-1"/>
        </w:rPr>
        <w:t> </w:t>
      </w:r>
      <w:r>
        <w:rPr>
          <w:color w:val="3C3C3B"/>
        </w:rPr>
        <w:t>de</w:t>
      </w:r>
      <w:r>
        <w:rPr>
          <w:color w:val="3C3C3B"/>
          <w:spacing w:val="-1"/>
        </w:rPr>
        <w:t> </w:t>
      </w:r>
      <w:r>
        <w:rPr>
          <w:color w:val="3C3C3B"/>
        </w:rPr>
        <w:t>la</w:t>
      </w:r>
      <w:r>
        <w:rPr>
          <w:color w:val="3C3C3B"/>
          <w:spacing w:val="-46"/>
        </w:rPr>
        <w:t> </w:t>
      </w:r>
      <w:r>
        <w:rPr>
          <w:color w:val="3C3C3B"/>
        </w:rPr>
        <w:t>célula de Kulchitsky. Estas células pertenecen al sistema neu-</w:t>
      </w:r>
      <w:r>
        <w:rPr>
          <w:color w:val="3C3C3B"/>
          <w:spacing w:val="1"/>
        </w:rPr>
        <w:t> </w:t>
      </w:r>
      <w:r>
        <w:rPr>
          <w:color w:val="3C3C3B"/>
        </w:rPr>
        <w:t>roendocrino (sistema APUD) y tienen gránulos neurosecretores</w:t>
      </w:r>
      <w:r>
        <w:rPr>
          <w:color w:val="3C3C3B"/>
          <w:spacing w:val="1"/>
        </w:rPr>
        <w:t> </w:t>
      </w:r>
      <w:r>
        <w:rPr>
          <w:color w:val="3C3C3B"/>
        </w:rPr>
        <w:t>que</w:t>
      </w:r>
      <w:r>
        <w:rPr>
          <w:color w:val="3C3C3B"/>
          <w:spacing w:val="28"/>
        </w:rPr>
        <w:t> </w:t>
      </w:r>
      <w:r>
        <w:rPr>
          <w:color w:val="3C3C3B"/>
        </w:rPr>
        <w:t>contienen</w:t>
      </w:r>
      <w:r>
        <w:rPr>
          <w:color w:val="3C3C3B"/>
          <w:spacing w:val="29"/>
        </w:rPr>
        <w:t> </w:t>
      </w:r>
      <w:r>
        <w:rPr>
          <w:color w:val="3C3C3B"/>
        </w:rPr>
        <w:t>múltiples</w:t>
      </w:r>
      <w:r>
        <w:rPr>
          <w:color w:val="3C3C3B"/>
          <w:spacing w:val="29"/>
        </w:rPr>
        <w:t> </w:t>
      </w:r>
      <w:r>
        <w:rPr>
          <w:color w:val="3C3C3B"/>
        </w:rPr>
        <w:t>hormonas.</w:t>
      </w:r>
      <w:r>
        <w:rPr>
          <w:color w:val="3C3C3B"/>
          <w:spacing w:val="22"/>
        </w:rPr>
        <w:t> </w:t>
      </w:r>
      <w:r>
        <w:rPr>
          <w:color w:val="3C3C3B"/>
        </w:rPr>
        <w:t>En</w:t>
      </w:r>
      <w:r>
        <w:rPr>
          <w:color w:val="3C3C3B"/>
          <w:spacing w:val="29"/>
        </w:rPr>
        <w:t> </w:t>
      </w:r>
      <w:r>
        <w:rPr>
          <w:color w:val="3C3C3B"/>
        </w:rPr>
        <w:t>ocasiones,</w:t>
      </w:r>
      <w:r>
        <w:rPr>
          <w:color w:val="3C3C3B"/>
          <w:spacing w:val="22"/>
        </w:rPr>
        <w:t> </w:t>
      </w:r>
      <w:r>
        <w:rPr>
          <w:color w:val="3C3C3B"/>
        </w:rPr>
        <w:t>estos</w:t>
      </w:r>
      <w:r>
        <w:rPr>
          <w:color w:val="3C3C3B"/>
          <w:spacing w:val="29"/>
        </w:rPr>
        <w:t> </w:t>
      </w:r>
      <w:r>
        <w:rPr>
          <w:color w:val="3C3C3B"/>
        </w:rPr>
        <w:t>tumo-</w:t>
      </w:r>
    </w:p>
    <w:p>
      <w:pPr>
        <w:pStyle w:val="BodyText"/>
        <w:spacing w:line="316" w:lineRule="auto" w:before="105"/>
        <w:ind w:left="809" w:right="678"/>
        <w:jc w:val="both"/>
      </w:pPr>
      <w:r>
        <w:rPr/>
        <w:br w:type="column"/>
      </w:r>
      <w:r>
        <w:rPr>
          <w:color w:val="3C3C3B"/>
        </w:rPr>
        <w:t>res</w:t>
      </w:r>
      <w:r>
        <w:rPr>
          <w:color w:val="3C3C3B"/>
          <w:spacing w:val="23"/>
        </w:rPr>
        <w:t> </w:t>
      </w:r>
      <w:r>
        <w:rPr>
          <w:color w:val="3C3C3B"/>
        </w:rPr>
        <w:t>presentan</w:t>
      </w:r>
      <w:r>
        <w:rPr>
          <w:color w:val="3C3C3B"/>
          <w:spacing w:val="24"/>
        </w:rPr>
        <w:t> </w:t>
      </w:r>
      <w:r>
        <w:rPr>
          <w:color w:val="3C3C3B"/>
        </w:rPr>
        <w:t>síndromes</w:t>
      </w:r>
      <w:r>
        <w:rPr>
          <w:color w:val="3C3C3B"/>
          <w:spacing w:val="23"/>
        </w:rPr>
        <w:t> </w:t>
      </w:r>
      <w:r>
        <w:rPr>
          <w:color w:val="3C3C3B"/>
        </w:rPr>
        <w:t>paraneoplásicos,</w:t>
      </w:r>
      <w:r>
        <w:rPr>
          <w:color w:val="3C3C3B"/>
          <w:spacing w:val="16"/>
        </w:rPr>
        <w:t> </w:t>
      </w:r>
      <w:r>
        <w:rPr>
          <w:color w:val="3C3C3B"/>
        </w:rPr>
        <w:t>siendo</w:t>
      </w:r>
      <w:r>
        <w:rPr>
          <w:color w:val="3C3C3B"/>
          <w:spacing w:val="24"/>
        </w:rPr>
        <w:t> </w:t>
      </w:r>
      <w:r>
        <w:rPr>
          <w:color w:val="3C3C3B"/>
        </w:rPr>
        <w:t>el</w:t>
      </w:r>
      <w:r>
        <w:rPr>
          <w:color w:val="3C3C3B"/>
          <w:spacing w:val="23"/>
        </w:rPr>
        <w:t> </w:t>
      </w:r>
      <w:r>
        <w:rPr>
          <w:color w:val="3C3C3B"/>
        </w:rPr>
        <w:t>más</w:t>
      </w:r>
      <w:r>
        <w:rPr>
          <w:color w:val="3C3C3B"/>
          <w:spacing w:val="24"/>
        </w:rPr>
        <w:t> </w:t>
      </w:r>
      <w:r>
        <w:rPr>
          <w:color w:val="3C3C3B"/>
        </w:rPr>
        <w:t>típico</w:t>
      </w:r>
      <w:r>
        <w:rPr>
          <w:color w:val="3C3C3B"/>
          <w:spacing w:val="-46"/>
        </w:rPr>
        <w:t> </w:t>
      </w:r>
      <w:r>
        <w:rPr>
          <w:color w:val="3C3C3B"/>
        </w:rPr>
        <w:t>el</w:t>
      </w:r>
      <w:r>
        <w:rPr>
          <w:color w:val="3C3C3B"/>
          <w:spacing w:val="-6"/>
        </w:rPr>
        <w:t> </w:t>
      </w:r>
      <w:r>
        <w:rPr>
          <w:color w:val="3C3C3B"/>
        </w:rPr>
        <w:t>síndrome</w:t>
      </w:r>
      <w:r>
        <w:rPr>
          <w:color w:val="3C3C3B"/>
          <w:spacing w:val="-5"/>
        </w:rPr>
        <w:t> </w:t>
      </w:r>
      <w:r>
        <w:rPr>
          <w:color w:val="3C3C3B"/>
        </w:rPr>
        <w:t>carcinoide</w:t>
      </w:r>
      <w:r>
        <w:rPr>
          <w:color w:val="3C3C3B"/>
          <w:spacing w:val="-5"/>
        </w:rPr>
        <w:t> </w:t>
      </w:r>
      <w:r>
        <w:rPr>
          <w:color w:val="3C3C3B"/>
        </w:rPr>
        <w:t>(rubefacción,</w:t>
      </w:r>
      <w:r>
        <w:rPr>
          <w:color w:val="3C3C3B"/>
          <w:spacing w:val="-12"/>
        </w:rPr>
        <w:t> </w:t>
      </w:r>
      <w:r>
        <w:rPr>
          <w:color w:val="3C3C3B"/>
        </w:rPr>
        <w:t>broncoconstricción,</w:t>
      </w:r>
      <w:r>
        <w:rPr>
          <w:color w:val="3C3C3B"/>
          <w:spacing w:val="-11"/>
        </w:rPr>
        <w:t> </w:t>
      </w:r>
      <w:r>
        <w:rPr>
          <w:color w:val="3C3C3B"/>
        </w:rPr>
        <w:t>diarrea</w:t>
      </w:r>
      <w:r>
        <w:rPr>
          <w:color w:val="3C3C3B"/>
          <w:spacing w:val="-46"/>
        </w:rPr>
        <w:t> </w:t>
      </w:r>
      <w:r>
        <w:rPr>
          <w:color w:val="3C3C3B"/>
        </w:rPr>
        <w:t>y lesiones valvulares cardíacas) que aparece sin necesidad de</w:t>
      </w:r>
      <w:r>
        <w:rPr>
          <w:color w:val="3C3C3B"/>
          <w:spacing w:val="1"/>
        </w:rPr>
        <w:t> </w:t>
      </w:r>
      <w:r>
        <w:rPr>
          <w:color w:val="3C3C3B"/>
        </w:rPr>
        <w:t>metástasis hepáticas (a diferencia de los carcinoides originados</w:t>
      </w:r>
      <w:r>
        <w:rPr>
          <w:color w:val="3C3C3B"/>
          <w:spacing w:val="1"/>
        </w:rPr>
        <w:t> </w:t>
      </w:r>
      <w:r>
        <w:rPr>
          <w:color w:val="3C3C3B"/>
        </w:rPr>
        <w:t>en</w:t>
      </w:r>
      <w:r>
        <w:rPr>
          <w:color w:val="3C3C3B"/>
          <w:spacing w:val="-5"/>
        </w:rPr>
        <w:t> </w:t>
      </w:r>
      <w:r>
        <w:rPr>
          <w:color w:val="3C3C3B"/>
        </w:rPr>
        <w:t>el</w:t>
      </w:r>
      <w:r>
        <w:rPr>
          <w:color w:val="3C3C3B"/>
          <w:spacing w:val="-4"/>
        </w:rPr>
        <w:t> </w:t>
      </w:r>
      <w:r>
        <w:rPr>
          <w:color w:val="3C3C3B"/>
        </w:rPr>
        <w:t>tracto</w:t>
      </w:r>
      <w:r>
        <w:rPr>
          <w:color w:val="3C3C3B"/>
          <w:spacing w:val="-4"/>
        </w:rPr>
        <w:t> </w:t>
      </w:r>
      <w:r>
        <w:rPr>
          <w:color w:val="3C3C3B"/>
        </w:rPr>
        <w:t>gastrointestinal.</w:t>
      </w:r>
    </w:p>
    <w:p>
      <w:pPr>
        <w:pStyle w:val="BodyText"/>
        <w:spacing w:line="316" w:lineRule="auto" w:before="4"/>
        <w:ind w:left="809" w:right="678"/>
        <w:jc w:val="both"/>
      </w:pPr>
      <w:r>
        <w:rPr>
          <w:color w:val="3C3C3B"/>
        </w:rPr>
        <w:t>El tratamiento de elección de todos los “adenomas” es la resec-</w:t>
      </w:r>
      <w:r>
        <w:rPr>
          <w:color w:val="3C3C3B"/>
          <w:spacing w:val="-46"/>
        </w:rPr>
        <w:t> </w:t>
      </w:r>
      <w:r>
        <w:rPr>
          <w:color w:val="3C3C3B"/>
        </w:rPr>
        <w:t>ción</w:t>
      </w:r>
      <w:r>
        <w:rPr>
          <w:color w:val="3C3C3B"/>
          <w:spacing w:val="-5"/>
        </w:rPr>
        <w:t> </w:t>
      </w:r>
      <w:r>
        <w:rPr>
          <w:color w:val="3C3C3B"/>
        </w:rPr>
        <w:t>quirúrgica.</w:t>
      </w:r>
    </w:p>
    <w:p>
      <w:pPr>
        <w:pStyle w:val="ListParagraph"/>
        <w:numPr>
          <w:ilvl w:val="0"/>
          <w:numId w:val="18"/>
        </w:numPr>
        <w:tabs>
          <w:tab w:pos="810" w:val="left" w:leader="none"/>
        </w:tabs>
        <w:spacing w:line="314" w:lineRule="auto" w:before="0" w:after="0"/>
        <w:ind w:left="809" w:right="672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Hamartoma:</w:t>
      </w:r>
      <w:r>
        <w:rPr>
          <w:rFonts w:ascii="Tahoma" w:hAnsi="Tahoma"/>
          <w:b/>
          <w:color w:val="3C3C3B"/>
          <w:spacing w:val="-6"/>
          <w:sz w:val="16"/>
        </w:rPr>
        <w:t> </w:t>
      </w:r>
      <w:r>
        <w:rPr>
          <w:color w:val="3C3C3B"/>
          <w:sz w:val="16"/>
        </w:rPr>
        <w:t>es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un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tumor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estrictamente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benigno,</w:t>
      </w:r>
      <w:r>
        <w:rPr>
          <w:color w:val="3C3C3B"/>
          <w:spacing w:val="-10"/>
          <w:sz w:val="16"/>
        </w:rPr>
        <w:t> </w:t>
      </w:r>
      <w:r>
        <w:rPr>
          <w:color w:val="3C3C3B"/>
          <w:sz w:val="16"/>
        </w:rPr>
        <w:t>generalmente</w:t>
      </w:r>
      <w:r>
        <w:rPr>
          <w:color w:val="3C3C3B"/>
          <w:spacing w:val="-45"/>
          <w:sz w:val="16"/>
        </w:rPr>
        <w:t> </w:t>
      </w:r>
      <w:r>
        <w:rPr>
          <w:color w:val="3C3C3B"/>
          <w:sz w:val="16"/>
        </w:rPr>
        <w:t>aparece en hombres mayores de 60 años. Es de localización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periférica y suele ser un hallazgo asintomático en la radiografía.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Desde el punto de vista anatomopatológico se trata de una mal-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formación en la que se pueden ver mezclados tejidos diversos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(músculo,</w:t>
      </w:r>
      <w:r>
        <w:rPr>
          <w:color w:val="3C3C3B"/>
          <w:spacing w:val="-11"/>
          <w:sz w:val="16"/>
        </w:rPr>
        <w:t> </w:t>
      </w:r>
      <w:r>
        <w:rPr>
          <w:color w:val="3C3C3B"/>
          <w:sz w:val="16"/>
        </w:rPr>
        <w:t>grasa,</w:t>
      </w:r>
      <w:r>
        <w:rPr>
          <w:color w:val="3C3C3B"/>
          <w:spacing w:val="-10"/>
          <w:sz w:val="16"/>
        </w:rPr>
        <w:t> </w:t>
      </w:r>
      <w:r>
        <w:rPr>
          <w:color w:val="3C3C3B"/>
          <w:sz w:val="16"/>
        </w:rPr>
        <w:t>cartílago,</w:t>
      </w:r>
      <w:r>
        <w:rPr>
          <w:color w:val="3C3C3B"/>
          <w:spacing w:val="-11"/>
          <w:sz w:val="16"/>
        </w:rPr>
        <w:t> </w:t>
      </w:r>
      <w:r>
        <w:rPr>
          <w:color w:val="3C3C3B"/>
          <w:sz w:val="16"/>
        </w:rPr>
        <w:t>hueso).</w:t>
      </w:r>
    </w:p>
    <w:p>
      <w:pPr>
        <w:pStyle w:val="BodyText"/>
        <w:spacing w:line="316" w:lineRule="auto"/>
        <w:ind w:left="809" w:right="677"/>
        <w:jc w:val="both"/>
      </w:pPr>
      <w:r>
        <w:rPr>
          <w:color w:val="3C3C3B"/>
        </w:rPr>
        <w:t>La</w:t>
      </w:r>
      <w:r>
        <w:rPr>
          <w:color w:val="3C3C3B"/>
          <w:spacing w:val="-7"/>
        </w:rPr>
        <w:t> </w:t>
      </w:r>
      <w:r>
        <w:rPr>
          <w:color w:val="3C3C3B"/>
        </w:rPr>
        <w:t>calcificación</w:t>
      </w:r>
      <w:r>
        <w:rPr>
          <w:color w:val="3C3C3B"/>
          <w:spacing w:val="-7"/>
        </w:rPr>
        <w:t> </w:t>
      </w:r>
      <w:r>
        <w:rPr>
          <w:color w:val="3C3C3B"/>
        </w:rPr>
        <w:t>en</w:t>
      </w:r>
      <w:r>
        <w:rPr>
          <w:color w:val="3C3C3B"/>
          <w:spacing w:val="-14"/>
        </w:rPr>
        <w:t> </w:t>
      </w:r>
      <w:r>
        <w:rPr>
          <w:color w:val="3C3C3B"/>
        </w:rPr>
        <w:t>“palomitas</w:t>
      </w:r>
      <w:r>
        <w:rPr>
          <w:color w:val="3C3C3B"/>
          <w:spacing w:val="-7"/>
        </w:rPr>
        <w:t> </w:t>
      </w:r>
      <w:r>
        <w:rPr>
          <w:color w:val="3C3C3B"/>
        </w:rPr>
        <w:t>de</w:t>
      </w:r>
      <w:r>
        <w:rPr>
          <w:color w:val="3C3C3B"/>
          <w:spacing w:val="-6"/>
        </w:rPr>
        <w:t> </w:t>
      </w:r>
      <w:r>
        <w:rPr>
          <w:color w:val="3C3C3B"/>
        </w:rPr>
        <w:t>maíz”</w:t>
      </w:r>
      <w:r>
        <w:rPr>
          <w:color w:val="3C3C3B"/>
          <w:spacing w:val="-14"/>
        </w:rPr>
        <w:t> </w:t>
      </w:r>
      <w:r>
        <w:rPr>
          <w:color w:val="3C3C3B"/>
        </w:rPr>
        <w:t>se</w:t>
      </w:r>
      <w:r>
        <w:rPr>
          <w:color w:val="3C3C3B"/>
          <w:spacing w:val="-7"/>
        </w:rPr>
        <w:t> </w:t>
      </w:r>
      <w:r>
        <w:rPr>
          <w:color w:val="3C3C3B"/>
        </w:rPr>
        <w:t>considera</w:t>
      </w:r>
      <w:r>
        <w:rPr>
          <w:color w:val="3C3C3B"/>
          <w:spacing w:val="-7"/>
        </w:rPr>
        <w:t> </w:t>
      </w:r>
      <w:r>
        <w:rPr>
          <w:color w:val="3C3C3B"/>
        </w:rPr>
        <w:t>patognomó-</w:t>
      </w:r>
      <w:r>
        <w:rPr>
          <w:color w:val="3C3C3B"/>
          <w:spacing w:val="-45"/>
        </w:rPr>
        <w:t> </w:t>
      </w:r>
      <w:r>
        <w:rPr>
          <w:color w:val="3C3C3B"/>
        </w:rPr>
        <w:t>nica</w:t>
      </w:r>
      <w:r>
        <w:rPr>
          <w:color w:val="3C3C3B"/>
          <w:spacing w:val="20"/>
        </w:rPr>
        <w:t> </w:t>
      </w:r>
      <w:r>
        <w:rPr>
          <w:color w:val="3C3C3B"/>
        </w:rPr>
        <w:t>del</w:t>
      </w:r>
      <w:r>
        <w:rPr>
          <w:color w:val="3C3C3B"/>
          <w:spacing w:val="21"/>
        </w:rPr>
        <w:t> </w:t>
      </w:r>
      <w:r>
        <w:rPr>
          <w:color w:val="3C3C3B"/>
        </w:rPr>
        <w:t>hamartoma,</w:t>
      </w:r>
      <w:r>
        <w:rPr>
          <w:color w:val="3C3C3B"/>
          <w:spacing w:val="13"/>
        </w:rPr>
        <w:t> </w:t>
      </w:r>
      <w:r>
        <w:rPr>
          <w:color w:val="3C3C3B"/>
        </w:rPr>
        <w:t>así</w:t>
      </w:r>
      <w:r>
        <w:rPr>
          <w:color w:val="3C3C3B"/>
          <w:spacing w:val="21"/>
        </w:rPr>
        <w:t> </w:t>
      </w:r>
      <w:r>
        <w:rPr>
          <w:color w:val="3C3C3B"/>
        </w:rPr>
        <w:t>como</w:t>
      </w:r>
      <w:r>
        <w:rPr>
          <w:color w:val="3C3C3B"/>
          <w:spacing w:val="21"/>
        </w:rPr>
        <w:t> </w:t>
      </w:r>
      <w:r>
        <w:rPr>
          <w:color w:val="3C3C3B"/>
        </w:rPr>
        <w:t>la</w:t>
      </w:r>
      <w:r>
        <w:rPr>
          <w:color w:val="3C3C3B"/>
          <w:spacing w:val="20"/>
        </w:rPr>
        <w:t> </w:t>
      </w:r>
      <w:r>
        <w:rPr>
          <w:color w:val="3C3C3B"/>
        </w:rPr>
        <w:t>existencia</w:t>
      </w:r>
      <w:r>
        <w:rPr>
          <w:color w:val="3C3C3B"/>
          <w:spacing w:val="21"/>
        </w:rPr>
        <w:t> </w:t>
      </w:r>
      <w:r>
        <w:rPr>
          <w:color w:val="3C3C3B"/>
        </w:rPr>
        <w:t>de</w:t>
      </w:r>
      <w:r>
        <w:rPr>
          <w:color w:val="3C3C3B"/>
          <w:spacing w:val="20"/>
        </w:rPr>
        <w:t> </w:t>
      </w:r>
      <w:r>
        <w:rPr>
          <w:color w:val="3C3C3B"/>
        </w:rPr>
        <w:t>densidad</w:t>
      </w:r>
      <w:r>
        <w:rPr>
          <w:color w:val="3C3C3B"/>
          <w:spacing w:val="21"/>
        </w:rPr>
        <w:t> </w:t>
      </w:r>
      <w:r>
        <w:rPr>
          <w:color w:val="3C3C3B"/>
        </w:rPr>
        <w:t>grasa</w:t>
      </w:r>
      <w:r>
        <w:rPr>
          <w:color w:val="3C3C3B"/>
          <w:spacing w:val="-46"/>
        </w:rPr>
        <w:t> </w:t>
      </w:r>
      <w:r>
        <w:rPr>
          <w:color w:val="3C3C3B"/>
        </w:rPr>
        <w:t>en su interior (signo radiológico que se puede observar en la TC</w:t>
      </w:r>
      <w:r>
        <w:rPr>
          <w:color w:val="3C3C3B"/>
          <w:spacing w:val="1"/>
        </w:rPr>
        <w:t> </w:t>
      </w:r>
      <w:r>
        <w:rPr>
          <w:color w:val="3C3C3B"/>
        </w:rPr>
        <w:t>torácica). Salvo que aparezcan algunos de estos dos signos, es</w:t>
      </w:r>
      <w:r>
        <w:rPr>
          <w:color w:val="3C3C3B"/>
          <w:spacing w:val="1"/>
        </w:rPr>
        <w:t> </w:t>
      </w:r>
      <w:r>
        <w:rPr>
          <w:color w:val="3C3C3B"/>
        </w:rPr>
        <w:t>frecuente que se haga resección para asegurarse de que no es</w:t>
      </w:r>
      <w:r>
        <w:rPr>
          <w:color w:val="3C3C3B"/>
          <w:spacing w:val="1"/>
        </w:rPr>
        <w:t> </w:t>
      </w:r>
      <w:r>
        <w:rPr>
          <w:color w:val="3C3C3B"/>
        </w:rPr>
        <w:t>una</w:t>
      </w:r>
      <w:r>
        <w:rPr>
          <w:color w:val="3C3C3B"/>
          <w:spacing w:val="-4"/>
        </w:rPr>
        <w:t> </w:t>
      </w:r>
      <w:r>
        <w:rPr>
          <w:color w:val="3C3C3B"/>
        </w:rPr>
        <w:t>neoplasia</w:t>
      </w:r>
      <w:r>
        <w:rPr>
          <w:color w:val="3C3C3B"/>
          <w:spacing w:val="-4"/>
        </w:rPr>
        <w:t> </w:t>
      </w:r>
      <w:r>
        <w:rPr>
          <w:color w:val="3C3C3B"/>
        </w:rPr>
        <w:t>maligna.</w:t>
      </w:r>
    </w:p>
    <w:p>
      <w:pPr>
        <w:pStyle w:val="BodyText"/>
        <w:spacing w:before="2"/>
        <w:rPr>
          <w:sz w:val="15"/>
        </w:rPr>
      </w:pPr>
    </w:p>
    <w:p>
      <w:pPr>
        <w:pStyle w:val="Heading6"/>
        <w:spacing w:before="0"/>
        <w:ind w:left="413"/>
        <w:jc w:val="both"/>
      </w:pPr>
      <w:r>
        <w:rPr>
          <w:color w:val="E58D42"/>
          <w:w w:val="95"/>
        </w:rPr>
        <w:t>Tumores</w:t>
      </w:r>
      <w:r>
        <w:rPr>
          <w:color w:val="E58D42"/>
          <w:spacing w:val="35"/>
          <w:w w:val="95"/>
        </w:rPr>
        <w:t> </w:t>
      </w:r>
      <w:r>
        <w:rPr>
          <w:color w:val="E58D42"/>
          <w:w w:val="95"/>
        </w:rPr>
        <w:t>metastásicos</w:t>
      </w:r>
    </w:p>
    <w:p>
      <w:pPr>
        <w:pStyle w:val="BodyText"/>
        <w:spacing w:before="6"/>
        <w:rPr>
          <w:rFonts w:ascii="Tahoma"/>
          <w:b/>
          <w:sz w:val="24"/>
        </w:rPr>
      </w:pPr>
    </w:p>
    <w:p>
      <w:pPr>
        <w:pStyle w:val="BodyText"/>
        <w:spacing w:line="316" w:lineRule="auto" w:before="1"/>
        <w:ind w:left="413" w:right="677"/>
        <w:jc w:val="both"/>
      </w:pPr>
      <w:r>
        <w:rPr>
          <w:color w:val="3C3C3B"/>
          <w:w w:val="105"/>
        </w:rPr>
        <w:t>El pulmón es diana frecuente de las metástasis de tumores de casi</w:t>
      </w:r>
      <w:r>
        <w:rPr>
          <w:color w:val="3C3C3B"/>
          <w:spacing w:val="-48"/>
          <w:w w:val="105"/>
        </w:rPr>
        <w:t> </w:t>
      </w:r>
      <w:r>
        <w:rPr>
          <w:color w:val="3C3C3B"/>
        </w:rPr>
        <w:t>cualquier localización. Puede dar imagen de “suelta de globos” o de</w:t>
      </w:r>
      <w:r>
        <w:rPr>
          <w:color w:val="3C3C3B"/>
          <w:spacing w:val="1"/>
        </w:rPr>
        <w:t> </w:t>
      </w:r>
      <w:r>
        <w:rPr>
          <w:color w:val="3C3C3B"/>
          <w:spacing w:val="-1"/>
        </w:rPr>
        <w:t>linfangitis</w:t>
      </w:r>
      <w:r>
        <w:rPr>
          <w:color w:val="3C3C3B"/>
          <w:spacing w:val="-9"/>
        </w:rPr>
        <w:t> </w:t>
      </w:r>
      <w:r>
        <w:rPr>
          <w:color w:val="3C3C3B"/>
        </w:rPr>
        <w:t>carcinomatosa</w:t>
      </w:r>
      <w:r>
        <w:rPr>
          <w:color w:val="3C3C3B"/>
          <w:spacing w:val="-9"/>
        </w:rPr>
        <w:t> </w:t>
      </w:r>
      <w:r>
        <w:rPr>
          <w:color w:val="3C3C3B"/>
        </w:rPr>
        <w:t>con</w:t>
      </w:r>
      <w:r>
        <w:rPr>
          <w:color w:val="3C3C3B"/>
          <w:spacing w:val="-9"/>
        </w:rPr>
        <w:t> </w:t>
      </w:r>
      <w:r>
        <w:rPr>
          <w:color w:val="3C3C3B"/>
        </w:rPr>
        <w:t>patrón</w:t>
      </w:r>
      <w:r>
        <w:rPr>
          <w:color w:val="3C3C3B"/>
          <w:spacing w:val="-9"/>
        </w:rPr>
        <w:t> </w:t>
      </w:r>
      <w:r>
        <w:rPr>
          <w:color w:val="3C3C3B"/>
        </w:rPr>
        <w:t>intersticial.</w:t>
      </w:r>
      <w:r>
        <w:rPr>
          <w:color w:val="3C3C3B"/>
          <w:spacing w:val="-13"/>
        </w:rPr>
        <w:t> </w:t>
      </w:r>
      <w:r>
        <w:rPr>
          <w:color w:val="3C3C3B"/>
        </w:rPr>
        <w:t>Se</w:t>
      </w:r>
      <w:r>
        <w:rPr>
          <w:color w:val="3C3C3B"/>
          <w:spacing w:val="-9"/>
        </w:rPr>
        <w:t> </w:t>
      </w:r>
      <w:r>
        <w:rPr>
          <w:color w:val="3C3C3B"/>
        </w:rPr>
        <w:t>realiza</w:t>
      </w:r>
      <w:r>
        <w:rPr>
          <w:color w:val="3C3C3B"/>
          <w:spacing w:val="-9"/>
        </w:rPr>
        <w:t> </w:t>
      </w:r>
      <w:r>
        <w:rPr>
          <w:color w:val="3C3C3B"/>
        </w:rPr>
        <w:t>extirpación</w:t>
      </w:r>
      <w:r>
        <w:rPr>
          <w:color w:val="3C3C3B"/>
          <w:spacing w:val="-46"/>
        </w:rPr>
        <w:t> </w:t>
      </w:r>
      <w:r>
        <w:rPr>
          <w:color w:val="3C3C3B"/>
        </w:rPr>
        <w:t>quirúrgica sólo si el tumor primario está controlado, no hay extensión</w:t>
      </w:r>
      <w:r>
        <w:rPr>
          <w:color w:val="3C3C3B"/>
          <w:spacing w:val="-46"/>
        </w:rPr>
        <w:t> </w:t>
      </w:r>
      <w:r>
        <w:rPr>
          <w:color w:val="3C3C3B"/>
          <w:w w:val="105"/>
        </w:rPr>
        <w:t>a</w:t>
      </w:r>
      <w:r>
        <w:rPr>
          <w:color w:val="3C3C3B"/>
          <w:spacing w:val="-2"/>
          <w:w w:val="105"/>
        </w:rPr>
        <w:t> </w:t>
      </w:r>
      <w:r>
        <w:rPr>
          <w:color w:val="3C3C3B"/>
          <w:w w:val="105"/>
        </w:rPr>
        <w:t>otros</w:t>
      </w:r>
      <w:r>
        <w:rPr>
          <w:color w:val="3C3C3B"/>
          <w:spacing w:val="-2"/>
          <w:w w:val="105"/>
        </w:rPr>
        <w:t> </w:t>
      </w:r>
      <w:r>
        <w:rPr>
          <w:color w:val="3C3C3B"/>
          <w:w w:val="105"/>
        </w:rPr>
        <w:t>órganos</w:t>
      </w:r>
      <w:r>
        <w:rPr>
          <w:color w:val="3C3C3B"/>
          <w:spacing w:val="-1"/>
          <w:w w:val="105"/>
        </w:rPr>
        <w:t> </w:t>
      </w:r>
      <w:r>
        <w:rPr>
          <w:color w:val="3C3C3B"/>
          <w:w w:val="105"/>
        </w:rPr>
        <w:t>y</w:t>
      </w:r>
      <w:r>
        <w:rPr>
          <w:color w:val="3C3C3B"/>
          <w:spacing w:val="-2"/>
          <w:w w:val="105"/>
        </w:rPr>
        <w:t> </w:t>
      </w:r>
      <w:r>
        <w:rPr>
          <w:color w:val="3C3C3B"/>
          <w:w w:val="105"/>
        </w:rPr>
        <w:t>el</w:t>
      </w:r>
      <w:r>
        <w:rPr>
          <w:color w:val="3C3C3B"/>
          <w:spacing w:val="-1"/>
          <w:w w:val="105"/>
        </w:rPr>
        <w:t> </w:t>
      </w:r>
      <w:r>
        <w:rPr>
          <w:color w:val="3C3C3B"/>
          <w:w w:val="105"/>
        </w:rPr>
        <w:t>paciente</w:t>
      </w:r>
      <w:r>
        <w:rPr>
          <w:color w:val="3C3C3B"/>
          <w:spacing w:val="-2"/>
          <w:w w:val="105"/>
        </w:rPr>
        <w:t> </w:t>
      </w:r>
      <w:r>
        <w:rPr>
          <w:color w:val="3C3C3B"/>
          <w:w w:val="105"/>
        </w:rPr>
        <w:t>tolerará</w:t>
      </w:r>
      <w:r>
        <w:rPr>
          <w:color w:val="3C3C3B"/>
          <w:spacing w:val="-1"/>
          <w:w w:val="105"/>
        </w:rPr>
        <w:t> </w:t>
      </w:r>
      <w:r>
        <w:rPr>
          <w:color w:val="3C3C3B"/>
          <w:w w:val="105"/>
        </w:rPr>
        <w:t>la</w:t>
      </w:r>
      <w:r>
        <w:rPr>
          <w:color w:val="3C3C3B"/>
          <w:spacing w:val="-2"/>
          <w:w w:val="105"/>
        </w:rPr>
        <w:t> </w:t>
      </w:r>
      <w:r>
        <w:rPr>
          <w:color w:val="3C3C3B"/>
          <w:w w:val="105"/>
        </w:rPr>
        <w:t>resección</w:t>
      </w:r>
      <w:r>
        <w:rPr>
          <w:color w:val="3C3C3B"/>
          <w:spacing w:val="-2"/>
          <w:w w:val="105"/>
        </w:rPr>
        <w:t> </w:t>
      </w:r>
      <w:r>
        <w:rPr>
          <w:color w:val="3C3C3B"/>
          <w:w w:val="105"/>
        </w:rPr>
        <w:t>pulmonar.</w:t>
      </w:r>
      <w:r>
        <w:rPr>
          <w:color w:val="3C3C3B"/>
          <w:spacing w:val="-6"/>
          <w:w w:val="105"/>
        </w:rPr>
        <w:t> </w:t>
      </w:r>
      <w:r>
        <w:rPr>
          <w:color w:val="3C3C3B"/>
          <w:w w:val="105"/>
        </w:rPr>
        <w:t>Se</w:t>
      </w:r>
      <w:r>
        <w:rPr>
          <w:color w:val="3C3C3B"/>
          <w:spacing w:val="-1"/>
          <w:w w:val="105"/>
        </w:rPr>
        <w:t> </w:t>
      </w:r>
      <w:r>
        <w:rPr>
          <w:color w:val="3C3C3B"/>
          <w:w w:val="105"/>
        </w:rPr>
        <w:t>ha</w:t>
      </w:r>
      <w:r>
        <w:rPr>
          <w:color w:val="3C3C3B"/>
          <w:spacing w:val="-49"/>
          <w:w w:val="105"/>
        </w:rPr>
        <w:t> </w:t>
      </w:r>
      <w:r>
        <w:rPr>
          <w:color w:val="3C3C3B"/>
          <w:w w:val="105"/>
        </w:rPr>
        <w:t>ensayado</w:t>
      </w:r>
      <w:r>
        <w:rPr>
          <w:color w:val="3C3C3B"/>
          <w:spacing w:val="-3"/>
          <w:w w:val="105"/>
        </w:rPr>
        <w:t> </w:t>
      </w:r>
      <w:r>
        <w:rPr>
          <w:color w:val="3C3C3B"/>
          <w:w w:val="105"/>
        </w:rPr>
        <w:t>con</w:t>
      </w:r>
      <w:r>
        <w:rPr>
          <w:color w:val="3C3C3B"/>
          <w:spacing w:val="-2"/>
          <w:w w:val="105"/>
        </w:rPr>
        <w:t> </w:t>
      </w:r>
      <w:r>
        <w:rPr>
          <w:color w:val="3C3C3B"/>
          <w:w w:val="105"/>
        </w:rPr>
        <w:t>casi</w:t>
      </w:r>
      <w:r>
        <w:rPr>
          <w:color w:val="3C3C3B"/>
          <w:spacing w:val="-2"/>
          <w:w w:val="105"/>
        </w:rPr>
        <w:t> </w:t>
      </w:r>
      <w:r>
        <w:rPr>
          <w:color w:val="3C3C3B"/>
          <w:w w:val="105"/>
        </w:rPr>
        <w:t>cualquier</w:t>
      </w:r>
      <w:r>
        <w:rPr>
          <w:color w:val="3C3C3B"/>
          <w:spacing w:val="-2"/>
          <w:w w:val="105"/>
        </w:rPr>
        <w:t> </w:t>
      </w:r>
      <w:r>
        <w:rPr>
          <w:color w:val="3C3C3B"/>
          <w:w w:val="105"/>
        </w:rPr>
        <w:t>tumor,</w:t>
      </w:r>
      <w:r>
        <w:rPr>
          <w:color w:val="3C3C3B"/>
          <w:spacing w:val="-6"/>
          <w:w w:val="105"/>
        </w:rPr>
        <w:t> </w:t>
      </w:r>
      <w:r>
        <w:rPr>
          <w:color w:val="3C3C3B"/>
          <w:w w:val="105"/>
        </w:rPr>
        <w:t>pero</w:t>
      </w:r>
      <w:r>
        <w:rPr>
          <w:color w:val="3C3C3B"/>
          <w:spacing w:val="-2"/>
          <w:w w:val="105"/>
        </w:rPr>
        <w:t> </w:t>
      </w:r>
      <w:r>
        <w:rPr>
          <w:color w:val="3C3C3B"/>
          <w:w w:val="105"/>
        </w:rPr>
        <w:t>los</w:t>
      </w:r>
      <w:r>
        <w:rPr>
          <w:color w:val="3C3C3B"/>
          <w:spacing w:val="-2"/>
          <w:w w:val="105"/>
        </w:rPr>
        <w:t> </w:t>
      </w:r>
      <w:r>
        <w:rPr>
          <w:color w:val="3C3C3B"/>
          <w:w w:val="105"/>
        </w:rPr>
        <w:t>mejores</w:t>
      </w:r>
      <w:r>
        <w:rPr>
          <w:color w:val="3C3C3B"/>
          <w:spacing w:val="-2"/>
          <w:w w:val="105"/>
        </w:rPr>
        <w:t> </w:t>
      </w:r>
      <w:r>
        <w:rPr>
          <w:color w:val="3C3C3B"/>
          <w:w w:val="105"/>
        </w:rPr>
        <w:t>resultados</w:t>
      </w:r>
      <w:r>
        <w:rPr>
          <w:color w:val="3C3C3B"/>
          <w:spacing w:val="-2"/>
          <w:w w:val="105"/>
        </w:rPr>
        <w:t> </w:t>
      </w:r>
      <w:r>
        <w:rPr>
          <w:color w:val="3C3C3B"/>
          <w:w w:val="105"/>
        </w:rPr>
        <w:t>los</w:t>
      </w:r>
      <w:r>
        <w:rPr>
          <w:color w:val="3C3C3B"/>
          <w:spacing w:val="-48"/>
          <w:w w:val="105"/>
        </w:rPr>
        <w:t> </w:t>
      </w:r>
      <w:r>
        <w:rPr>
          <w:color w:val="3C3C3B"/>
          <w:w w:val="105"/>
        </w:rPr>
        <w:t>ofrece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el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osteosarcoma.</w:t>
      </w:r>
    </w:p>
    <w:p>
      <w:pPr>
        <w:pStyle w:val="BodyText"/>
        <w:spacing w:before="10"/>
        <w:rPr>
          <w:sz w:val="18"/>
        </w:rPr>
      </w:pPr>
    </w:p>
    <w:p>
      <w:pPr>
        <w:spacing w:before="0"/>
        <w:ind w:left="469" w:right="0" w:firstLine="0"/>
        <w:jc w:val="both"/>
        <w:rPr>
          <w:rFonts w:ascii="Palatino Linotype"/>
          <w:i/>
          <w:sz w:val="34"/>
        </w:rPr>
      </w:pPr>
      <w:r>
        <w:rPr>
          <w:rFonts w:ascii="Palatino Linotype"/>
          <w:i/>
          <w:color w:val="208B97"/>
          <w:w w:val="115"/>
          <w:sz w:val="34"/>
        </w:rPr>
        <w:t>Preguntas</w:t>
      </w:r>
      <w:r>
        <w:rPr>
          <w:rFonts w:ascii="Palatino Linotype"/>
          <w:i/>
          <w:color w:val="208B97"/>
          <w:spacing w:val="71"/>
          <w:w w:val="115"/>
          <w:sz w:val="34"/>
        </w:rPr>
        <w:t> </w:t>
      </w:r>
      <w:r>
        <w:rPr>
          <w:rFonts w:ascii="Palatino Linotype"/>
          <w:i/>
          <w:color w:val="208B97"/>
          <w:w w:val="145"/>
          <w:sz w:val="34"/>
        </w:rPr>
        <w:t>ENURM</w:t>
      </w:r>
    </w:p>
    <w:p>
      <w:pPr>
        <w:pStyle w:val="BodyText"/>
        <w:spacing w:before="6"/>
        <w:rPr>
          <w:rFonts w:ascii="Palatino Linotype"/>
          <w:i/>
          <w:sz w:val="7"/>
        </w:rPr>
      </w:pPr>
    </w:p>
    <w:p>
      <w:pPr>
        <w:pStyle w:val="BodyText"/>
        <w:ind w:left="413"/>
        <w:rPr>
          <w:rFonts w:ascii="Palatino Linotype"/>
          <w:sz w:val="20"/>
        </w:rPr>
      </w:pPr>
      <w:r>
        <w:rPr>
          <w:rFonts w:ascii="Palatino Linotype"/>
          <w:sz w:val="20"/>
        </w:rPr>
        <w:pict>
          <v:shape style="width:252.5pt;height:54.95pt;mso-position-horizontal-relative:char;mso-position-vertical-relative:line" type="#_x0000_t202" filled="true" fillcolor="#f2f8f9" stroked="false">
            <w10:anchorlock/>
            <v:textbox inset="0,0,0,0">
              <w:txbxContent>
                <w:p>
                  <w:pPr>
                    <w:numPr>
                      <w:ilvl w:val="0"/>
                      <w:numId w:val="102"/>
                    </w:numPr>
                    <w:tabs>
                      <w:tab w:pos="482" w:val="left" w:leader="none"/>
                    </w:tabs>
                    <w:spacing w:before="91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1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2021: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86</w:t>
                  </w:r>
                </w:p>
                <w:p>
                  <w:pPr>
                    <w:numPr>
                      <w:ilvl w:val="0"/>
                      <w:numId w:val="102"/>
                    </w:numPr>
                    <w:tabs>
                      <w:tab w:pos="482" w:val="left" w:leader="none"/>
                    </w:tabs>
                    <w:spacing w:before="35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1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2019: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71</w:t>
                  </w:r>
                </w:p>
                <w:p>
                  <w:pPr>
                    <w:numPr>
                      <w:ilvl w:val="0"/>
                      <w:numId w:val="102"/>
                    </w:numPr>
                    <w:tabs>
                      <w:tab w:pos="482" w:val="left" w:leader="none"/>
                    </w:tabs>
                    <w:spacing w:before="35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1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2018: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98</w:t>
                  </w:r>
                </w:p>
                <w:p>
                  <w:pPr>
                    <w:numPr>
                      <w:ilvl w:val="0"/>
                      <w:numId w:val="102"/>
                    </w:numPr>
                    <w:tabs>
                      <w:tab w:pos="482" w:val="left" w:leader="none"/>
                    </w:tabs>
                    <w:spacing w:before="35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1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2010: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74</w:t>
                  </w:r>
                </w:p>
              </w:txbxContent>
            </v:textbox>
            <v:fill type="solid"/>
          </v:shape>
        </w:pict>
      </w:r>
      <w:r>
        <w:rPr>
          <w:rFonts w:ascii="Palatino Linotype"/>
          <w:sz w:val="20"/>
        </w:rPr>
      </w:r>
    </w:p>
    <w:p>
      <w:pPr>
        <w:spacing w:after="0"/>
        <w:rPr>
          <w:rFonts w:ascii="Palatino Linotype"/>
          <w:sz w:val="20"/>
        </w:rPr>
        <w:sectPr>
          <w:type w:val="continuous"/>
          <w:pgSz w:w="11910" w:h="16840"/>
          <w:pgMar w:top="1580" w:bottom="280" w:left="0" w:right="0"/>
          <w:cols w:num="2" w:equalWidth="0">
            <w:col w:w="5727" w:space="40"/>
            <w:col w:w="6143"/>
          </w:cols>
        </w:sectPr>
      </w:pPr>
    </w:p>
    <w:p>
      <w:pPr>
        <w:pStyle w:val="BodyText"/>
        <w:spacing w:before="7"/>
        <w:rPr>
          <w:rFonts w:ascii="Palatino Linotype"/>
          <w:i/>
          <w:sz w:val="14"/>
        </w:rPr>
      </w:pPr>
    </w:p>
    <w:p>
      <w:pPr>
        <w:spacing w:after="0"/>
        <w:rPr>
          <w:rFonts w:ascii="Palatino Linotype"/>
          <w:sz w:val="14"/>
        </w:rPr>
        <w:sectPr>
          <w:headerReference w:type="even" r:id="rId234"/>
          <w:pgSz w:w="11910" w:h="16840"/>
          <w:pgMar w:header="0" w:footer="577" w:top="100" w:bottom="760" w:left="0" w:right="0"/>
        </w:sectPr>
      </w:pPr>
    </w:p>
    <w:p>
      <w:pPr>
        <w:pStyle w:val="BodyText"/>
        <w:rPr>
          <w:rFonts w:ascii="Palatino Linotype"/>
          <w:i/>
          <w:sz w:val="20"/>
        </w:rPr>
      </w:pPr>
    </w:p>
    <w:p>
      <w:pPr>
        <w:pStyle w:val="BodyText"/>
        <w:rPr>
          <w:rFonts w:ascii="Palatino Linotype"/>
          <w:i/>
          <w:sz w:val="20"/>
        </w:rPr>
      </w:pPr>
    </w:p>
    <w:p>
      <w:pPr>
        <w:pStyle w:val="BodyText"/>
        <w:rPr>
          <w:rFonts w:ascii="Palatino Linotype"/>
          <w:i/>
          <w:sz w:val="20"/>
        </w:rPr>
      </w:pPr>
    </w:p>
    <w:p>
      <w:pPr>
        <w:pStyle w:val="BodyText"/>
        <w:rPr>
          <w:rFonts w:ascii="Palatino Linotype"/>
          <w:i/>
          <w:sz w:val="20"/>
        </w:rPr>
      </w:pPr>
    </w:p>
    <w:p>
      <w:pPr>
        <w:pStyle w:val="BodyText"/>
        <w:rPr>
          <w:rFonts w:ascii="Palatino Linotype"/>
          <w:i/>
          <w:sz w:val="20"/>
        </w:rPr>
      </w:pPr>
    </w:p>
    <w:p>
      <w:pPr>
        <w:pStyle w:val="BodyText"/>
        <w:rPr>
          <w:rFonts w:ascii="Palatino Linotype"/>
          <w:i/>
          <w:sz w:val="20"/>
        </w:rPr>
      </w:pPr>
    </w:p>
    <w:p>
      <w:pPr>
        <w:pStyle w:val="BodyText"/>
        <w:rPr>
          <w:rFonts w:ascii="Palatino Linotype"/>
          <w:i/>
          <w:sz w:val="20"/>
        </w:rPr>
      </w:pPr>
    </w:p>
    <w:p>
      <w:pPr>
        <w:pStyle w:val="BodyText"/>
        <w:rPr>
          <w:rFonts w:ascii="Palatino Linotype"/>
          <w:i/>
          <w:sz w:val="20"/>
        </w:rPr>
      </w:pPr>
    </w:p>
    <w:p>
      <w:pPr>
        <w:pStyle w:val="BodyText"/>
        <w:rPr>
          <w:rFonts w:ascii="Palatino Linotype"/>
          <w:i/>
          <w:sz w:val="20"/>
        </w:rPr>
      </w:pPr>
    </w:p>
    <w:p>
      <w:pPr>
        <w:pStyle w:val="BodyText"/>
        <w:rPr>
          <w:rFonts w:ascii="Palatino Linotype"/>
          <w:i/>
          <w:sz w:val="20"/>
        </w:rPr>
      </w:pPr>
    </w:p>
    <w:p>
      <w:pPr>
        <w:pStyle w:val="BodyText"/>
        <w:rPr>
          <w:rFonts w:ascii="Palatino Linotype"/>
          <w:i/>
          <w:sz w:val="20"/>
        </w:rPr>
      </w:pPr>
    </w:p>
    <w:p>
      <w:pPr>
        <w:pStyle w:val="BodyText"/>
        <w:rPr>
          <w:rFonts w:ascii="Palatino Linotype"/>
          <w:i/>
          <w:sz w:val="20"/>
        </w:rPr>
      </w:pPr>
    </w:p>
    <w:p>
      <w:pPr>
        <w:pStyle w:val="BodyText"/>
        <w:rPr>
          <w:rFonts w:ascii="Palatino Linotype"/>
          <w:i/>
          <w:sz w:val="20"/>
        </w:rPr>
      </w:pPr>
    </w:p>
    <w:p>
      <w:pPr>
        <w:pStyle w:val="BodyText"/>
        <w:rPr>
          <w:rFonts w:ascii="Palatino Linotype"/>
          <w:i/>
          <w:sz w:val="20"/>
        </w:rPr>
      </w:pPr>
    </w:p>
    <w:p>
      <w:pPr>
        <w:pStyle w:val="BodyText"/>
        <w:rPr>
          <w:rFonts w:ascii="Palatino Linotype"/>
          <w:i/>
          <w:sz w:val="20"/>
        </w:rPr>
      </w:pPr>
    </w:p>
    <w:p>
      <w:pPr>
        <w:pStyle w:val="BodyText"/>
        <w:rPr>
          <w:rFonts w:ascii="Palatino Linotype"/>
          <w:i/>
          <w:sz w:val="20"/>
        </w:rPr>
      </w:pPr>
    </w:p>
    <w:p>
      <w:pPr>
        <w:pStyle w:val="BodyText"/>
        <w:rPr>
          <w:rFonts w:ascii="Palatino Linotype"/>
          <w:i/>
          <w:sz w:val="20"/>
        </w:rPr>
      </w:pPr>
    </w:p>
    <w:p>
      <w:pPr>
        <w:pStyle w:val="BodyText"/>
        <w:rPr>
          <w:rFonts w:ascii="Palatino Linotype"/>
          <w:i/>
          <w:sz w:val="20"/>
        </w:rPr>
      </w:pPr>
    </w:p>
    <w:p>
      <w:pPr>
        <w:pStyle w:val="BodyText"/>
        <w:spacing w:after="1"/>
        <w:rPr>
          <w:rFonts w:ascii="Palatino Linotype"/>
          <w:i/>
          <w:sz w:val="26"/>
        </w:rPr>
      </w:pPr>
    </w:p>
    <w:p>
      <w:pPr>
        <w:pStyle w:val="BodyText"/>
        <w:ind w:left="1313"/>
        <w:rPr>
          <w:rFonts w:ascii="Palatino Linotype"/>
          <w:sz w:val="20"/>
        </w:rPr>
      </w:pPr>
      <w:r>
        <w:rPr>
          <w:rFonts w:ascii="Palatino Linotype"/>
          <w:sz w:val="20"/>
        </w:rPr>
        <w:pict>
          <v:group style="width:201.25pt;height:219.05pt;mso-position-horizontal-relative:char;mso-position-vertical-relative:line" coordorigin="0,0" coordsize="4025,4381">
            <v:shape style="position:absolute;left:428;top:69;width:3218;height:4312" type="#_x0000_t75" stroked="false">
              <v:imagedata r:id="rId235" o:title=""/>
            </v:shape>
            <v:line style="position:absolute" from="60,5" to="1622,1322" stroked="true" strokeweight=".485pt" strokecolor="#000000">
              <v:stroke dashstyle="solid"/>
            </v:line>
            <v:shape style="position:absolute;left:1595;top:1295;width:54;height:54" coordorigin="1595,1295" coordsize="54,54" path="m1627,1295l1612,1297,1595,1317,1596,1332,1606,1340,1616,1348,1631,1347,1648,1327,1647,1312,1627,1295xe" filled="true" fillcolor="#000000" stroked="false">
              <v:path arrowok="t"/>
              <v:fill type="solid"/>
            </v:shape>
            <v:line style="position:absolute" from="208,2302" to="1743,2671" stroked="true" strokeweight=".485pt" strokecolor="#000000">
              <v:stroke dashstyle="solid"/>
            </v:line>
            <v:shape style="position:absolute;left:1716;top:2644;width:53;height:53" coordorigin="1716,2645" coordsize="53,53" path="m1735,2645l1723,2652,1716,2678,1724,2691,1737,2694,1750,2697,1763,2689,1769,2663,1761,2651,1735,2645xe" filled="true" fillcolor="#000000" stroked="false">
              <v:path arrowok="t"/>
              <v:fill type="solid"/>
            </v:shape>
            <v:line style="position:absolute" from="5,3951" to="1447,2983" stroked="true" strokeweight=".485pt" strokecolor="#000000">
              <v:stroke dashstyle="solid"/>
            </v:line>
            <v:shape style="position:absolute;left:1420;top:2955;width:54;height:54" coordorigin="1420,2956" coordsize="54,54" path="m1445,2956l1423,2970,1420,2985,1435,3007,1449,3010,1460,3002,1471,2995,1474,2980,1459,2959,1445,2956xe" filled="true" fillcolor="#000000" stroked="false">
              <v:path arrowok="t"/>
              <v:fill type="solid"/>
            </v:shape>
            <v:line style="position:absolute" from="3486,4106" to="1908,3633" stroked="true" strokeweight=".485pt" strokecolor="#000000">
              <v:stroke dashstyle="solid"/>
            </v:line>
            <v:shape style="position:absolute;left:1881;top:3606;width:53;height:53" coordorigin="1881,3607" coordsize="53,53" path="m1902,3607l1889,3614,1881,3639,1888,3652,1913,3659,1927,3652,1934,3627,1927,3614,1914,3610,1902,3607xe" filled="true" fillcolor="#000000" stroked="false">
              <v:path arrowok="t"/>
              <v:fill type="solid"/>
            </v:shape>
            <v:line style="position:absolute" from="3667,3049" to="2540,2918" stroked="true" strokeweight=".485pt" strokecolor="#000000">
              <v:stroke dashstyle="solid"/>
            </v:line>
            <v:shape style="position:absolute;left:2514;top:2893;width:51;height:51" coordorigin="2515,2893" coordsize="51,51" path="m2530,2893l2518,2902,2515,2928,2524,2940,2550,2943,2562,2934,2565,2908,2556,2896,2543,2895,2530,2893xe" filled="true" fillcolor="#000000" stroked="false">
              <v:path arrowok="t"/>
              <v:fill type="solid"/>
            </v:shape>
            <v:line style="position:absolute" from="3942,1969" to="2914,2451" stroked="true" strokeweight=".485pt" strokecolor="#000000">
              <v:stroke dashstyle="solid"/>
            </v:line>
            <v:shape style="position:absolute;left:2886;top:2423;width:55;height:55" coordorigin="2887,2424" coordsize="55,55" path="m2916,2424l2904,2429,2892,2435,2887,2449,2898,2473,2912,2478,2936,2467,2941,2452,2930,2429,2916,2424xe" filled="true" fillcolor="#000000" stroked="false">
              <v:path arrowok="t"/>
              <v:fill type="solid"/>
            </v:shape>
            <v:line style="position:absolute" from="4019,1181" to="2953,1778" stroked="true" strokeweight=".485pt" strokecolor="#000000">
              <v:stroke dashstyle="solid"/>
            </v:line>
            <v:shape style="position:absolute;left:2925;top:1751;width:55;height:55" coordorigin="2925,1751" coordsize="55,55" path="m2952,1751l2941,1758,2929,1764,2925,1779,2938,1801,2953,1805,2975,1793,2980,1778,2967,1755,2952,1751xe" filled="true" fillcolor="#000000" stroked="false">
              <v:path arrowok="t"/>
              <v:fill type="solid"/>
            </v:shape>
            <v:line style="position:absolute" from="3942,126" to="2051,1646" stroked="true" strokeweight=".485pt" strokecolor="#000000">
              <v:stroke dashstyle="solid"/>
            </v:line>
            <v:shape style="position:absolute;left:2023;top:1619;width:54;height:54" coordorigin="2024,1620" coordsize="54,54" path="m2046,1620l2036,1628,2026,1636,2024,1651,2040,1671,2055,1673,2076,1657,2077,1642,2061,1621,2046,1620xe" filled="true" fillcolor="#000000" stroked="false">
              <v:path arrowok="t"/>
              <v:fill type="solid"/>
            </v:shape>
          </v:group>
        </w:pict>
      </w:r>
      <w:r>
        <w:rPr>
          <w:rFonts w:ascii="Palatino Linotype"/>
          <w:sz w:val="20"/>
        </w:rPr>
      </w:r>
    </w:p>
    <w:p>
      <w:pPr>
        <w:pStyle w:val="BodyText"/>
        <w:rPr>
          <w:rFonts w:ascii="Palatino Linotype"/>
          <w:i/>
          <w:sz w:val="18"/>
        </w:rPr>
      </w:pPr>
    </w:p>
    <w:p>
      <w:pPr>
        <w:pStyle w:val="BodyText"/>
        <w:rPr>
          <w:rFonts w:ascii="Palatino Linotype"/>
          <w:i/>
          <w:sz w:val="18"/>
        </w:rPr>
      </w:pPr>
    </w:p>
    <w:p>
      <w:pPr>
        <w:pStyle w:val="BodyText"/>
        <w:rPr>
          <w:rFonts w:ascii="Palatino Linotype"/>
          <w:i/>
          <w:sz w:val="18"/>
        </w:rPr>
      </w:pPr>
    </w:p>
    <w:p>
      <w:pPr>
        <w:pStyle w:val="BodyText"/>
        <w:rPr>
          <w:rFonts w:ascii="Palatino Linotype"/>
          <w:i/>
          <w:sz w:val="18"/>
        </w:rPr>
      </w:pPr>
    </w:p>
    <w:p>
      <w:pPr>
        <w:pStyle w:val="BodyText"/>
        <w:rPr>
          <w:rFonts w:ascii="Palatino Linotype"/>
          <w:i/>
          <w:sz w:val="18"/>
        </w:rPr>
      </w:pPr>
    </w:p>
    <w:p>
      <w:pPr>
        <w:pStyle w:val="BodyText"/>
        <w:rPr>
          <w:rFonts w:ascii="Palatino Linotype"/>
          <w:i/>
          <w:sz w:val="18"/>
        </w:rPr>
      </w:pPr>
    </w:p>
    <w:p>
      <w:pPr>
        <w:pStyle w:val="BodyText"/>
        <w:rPr>
          <w:rFonts w:ascii="Palatino Linotype"/>
          <w:i/>
          <w:sz w:val="18"/>
        </w:rPr>
      </w:pPr>
    </w:p>
    <w:p>
      <w:pPr>
        <w:pStyle w:val="BodyText"/>
        <w:rPr>
          <w:rFonts w:ascii="Palatino Linotype"/>
          <w:i/>
          <w:sz w:val="18"/>
        </w:rPr>
      </w:pPr>
    </w:p>
    <w:p>
      <w:pPr>
        <w:pStyle w:val="BodyText"/>
        <w:rPr>
          <w:rFonts w:ascii="Palatino Linotype"/>
          <w:i/>
          <w:sz w:val="18"/>
        </w:rPr>
      </w:pPr>
    </w:p>
    <w:p>
      <w:pPr>
        <w:pStyle w:val="BodyText"/>
        <w:rPr>
          <w:rFonts w:ascii="Palatino Linotype"/>
          <w:i/>
          <w:sz w:val="18"/>
        </w:rPr>
      </w:pPr>
    </w:p>
    <w:p>
      <w:pPr>
        <w:pStyle w:val="BodyText"/>
        <w:rPr>
          <w:rFonts w:ascii="Palatino Linotype"/>
          <w:i/>
          <w:sz w:val="18"/>
        </w:rPr>
      </w:pPr>
    </w:p>
    <w:p>
      <w:pPr>
        <w:pStyle w:val="BodyText"/>
        <w:rPr>
          <w:rFonts w:ascii="Palatino Linotype"/>
          <w:i/>
          <w:sz w:val="18"/>
        </w:rPr>
      </w:pPr>
    </w:p>
    <w:p>
      <w:pPr>
        <w:pStyle w:val="BodyText"/>
        <w:rPr>
          <w:rFonts w:ascii="Palatino Linotype"/>
          <w:i/>
          <w:sz w:val="18"/>
        </w:rPr>
      </w:pPr>
    </w:p>
    <w:p>
      <w:pPr>
        <w:pStyle w:val="BodyText"/>
        <w:rPr>
          <w:rFonts w:ascii="Palatino Linotype"/>
          <w:i/>
          <w:sz w:val="18"/>
        </w:rPr>
      </w:pPr>
    </w:p>
    <w:p>
      <w:pPr>
        <w:pStyle w:val="BodyText"/>
        <w:rPr>
          <w:rFonts w:ascii="Palatino Linotype"/>
          <w:i/>
          <w:sz w:val="18"/>
        </w:rPr>
      </w:pPr>
    </w:p>
    <w:p>
      <w:pPr>
        <w:pStyle w:val="BodyText"/>
        <w:rPr>
          <w:rFonts w:ascii="Palatino Linotype"/>
          <w:i/>
          <w:sz w:val="18"/>
        </w:rPr>
      </w:pPr>
    </w:p>
    <w:p>
      <w:pPr>
        <w:pStyle w:val="BodyText"/>
        <w:rPr>
          <w:rFonts w:ascii="Palatino Linotype"/>
          <w:i/>
          <w:sz w:val="18"/>
        </w:rPr>
      </w:pPr>
    </w:p>
    <w:p>
      <w:pPr>
        <w:pStyle w:val="BodyText"/>
        <w:rPr>
          <w:rFonts w:ascii="Palatino Linotype"/>
          <w:i/>
          <w:sz w:val="18"/>
        </w:rPr>
      </w:pPr>
    </w:p>
    <w:p>
      <w:pPr>
        <w:pStyle w:val="BodyText"/>
        <w:rPr>
          <w:rFonts w:ascii="Palatino Linotype"/>
          <w:i/>
          <w:sz w:val="18"/>
        </w:rPr>
      </w:pPr>
    </w:p>
    <w:p>
      <w:pPr>
        <w:pStyle w:val="BodyText"/>
        <w:rPr>
          <w:rFonts w:ascii="Palatino Linotype"/>
          <w:i/>
          <w:sz w:val="18"/>
        </w:rPr>
      </w:pPr>
    </w:p>
    <w:p>
      <w:pPr>
        <w:pStyle w:val="BodyText"/>
        <w:rPr>
          <w:rFonts w:ascii="Palatino Linotype"/>
          <w:i/>
          <w:sz w:val="18"/>
        </w:rPr>
      </w:pPr>
    </w:p>
    <w:p>
      <w:pPr>
        <w:pStyle w:val="BodyText"/>
        <w:rPr>
          <w:rFonts w:ascii="Palatino Linotype"/>
          <w:i/>
          <w:sz w:val="18"/>
        </w:rPr>
      </w:pPr>
    </w:p>
    <w:p>
      <w:pPr>
        <w:pStyle w:val="BodyText"/>
        <w:spacing w:before="13"/>
        <w:rPr>
          <w:rFonts w:ascii="Palatino Linotype"/>
          <w:i/>
          <w:sz w:val="20"/>
        </w:rPr>
      </w:pPr>
    </w:p>
    <w:p>
      <w:pPr>
        <w:spacing w:before="0"/>
        <w:ind w:left="770" w:right="0" w:firstLine="0"/>
        <w:jc w:val="left"/>
        <w:rPr>
          <w:sz w:val="16"/>
        </w:rPr>
      </w:pPr>
      <w:r>
        <w:rPr/>
        <w:drawing>
          <wp:anchor distT="0" distB="0" distL="0" distR="0" allowOverlap="1" layoutInCell="1" locked="0" behindDoc="0" simplePos="0" relativeHeight="15810560">
            <wp:simplePos x="0" y="0"/>
            <wp:positionH relativeFrom="page">
              <wp:posOffset>361101</wp:posOffset>
            </wp:positionH>
            <wp:positionV relativeFrom="paragraph">
              <wp:posOffset>-9813809</wp:posOffset>
            </wp:positionV>
            <wp:extent cx="3810445" cy="2543769"/>
            <wp:effectExtent l="0" t="0" r="0" b="0"/>
            <wp:wrapNone/>
            <wp:docPr id="159" name="image1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0" name="image17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445" cy="25437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34.140701pt;margin-top:-560.142517pt;width:527.050pt;height:557.85pt;mso-position-horizontal-relative:page;mso-position-vertical-relative:paragraph;z-index:1581107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2" w:space="0" w:color="B3B2B2"/>
                      <w:left w:val="single" w:sz="2" w:space="0" w:color="B3B2B2"/>
                      <w:bottom w:val="single" w:sz="2" w:space="0" w:color="B3B2B2"/>
                      <w:right w:val="single" w:sz="2" w:space="0" w:color="B3B2B2"/>
                      <w:insideH w:val="single" w:sz="2" w:space="0" w:color="B3B2B2"/>
                      <w:insideV w:val="single" w:sz="2" w:space="0" w:color="B3B2B2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299"/>
                    <w:gridCol w:w="3972"/>
                    <w:gridCol w:w="1392"/>
                    <w:gridCol w:w="3871"/>
                  </w:tblGrid>
                  <w:tr>
                    <w:trPr>
                      <w:trHeight w:val="6930" w:hRule="atLeast"/>
                    </w:trPr>
                    <w:tc>
                      <w:tcPr>
                        <w:tcW w:w="5271" w:type="dxa"/>
                        <w:gridSpan w:val="2"/>
                        <w:tcBorders>
                          <w:top w:val="nil"/>
                          <w:left w:val="nil"/>
                          <w:right w:val="dashed" w:sz="4" w:space="0" w:color="575756"/>
                        </w:tcBorders>
                      </w:tcPr>
                      <w:p>
                        <w:pPr>
                          <w:pStyle w:val="TableParagraph"/>
                          <w:spacing w:before="95"/>
                          <w:ind w:left="-3"/>
                          <w:rPr>
                            <w:sz w:val="16"/>
                          </w:rPr>
                        </w:pPr>
                        <w:r>
                          <w:rPr>
                            <w:color w:val="3C3C3B"/>
                            <w:w w:val="105"/>
                            <w:sz w:val="16"/>
                          </w:rPr>
                          <w:t>El </w:t>
                        </w:r>
                        <w:r>
                          <w:rPr>
                            <w:color w:val="3C3C3B"/>
                            <w:spacing w:val="1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w w:val="105"/>
                            <w:sz w:val="16"/>
                          </w:rPr>
                          <w:t>mediastino </w:t>
                        </w:r>
                        <w:r>
                          <w:rPr>
                            <w:color w:val="3C3C3B"/>
                            <w:spacing w:val="1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w w:val="105"/>
                            <w:sz w:val="16"/>
                          </w:rPr>
                          <w:t>se </w:t>
                        </w:r>
                        <w:r>
                          <w:rPr>
                            <w:color w:val="3C3C3B"/>
                            <w:spacing w:val="1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w w:val="105"/>
                            <w:sz w:val="16"/>
                          </w:rPr>
                          <w:t>divide </w:t>
                        </w:r>
                        <w:r>
                          <w:rPr>
                            <w:color w:val="3C3C3B"/>
                            <w:spacing w:val="1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w w:val="105"/>
                            <w:sz w:val="16"/>
                          </w:rPr>
                          <w:t>clínicamente </w:t>
                        </w:r>
                        <w:r>
                          <w:rPr>
                            <w:color w:val="3C3C3B"/>
                            <w:spacing w:val="1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w w:val="105"/>
                            <w:sz w:val="16"/>
                          </w:rPr>
                          <w:t>en </w:t>
                        </w:r>
                        <w:r>
                          <w:rPr>
                            <w:color w:val="3C3C3B"/>
                            <w:spacing w:val="1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w w:val="105"/>
                            <w:sz w:val="16"/>
                          </w:rPr>
                          <w:t>tres </w:t>
                        </w:r>
                        <w:r>
                          <w:rPr>
                            <w:color w:val="3C3C3B"/>
                            <w:spacing w:val="1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w w:val="105"/>
                            <w:sz w:val="16"/>
                          </w:rPr>
                          <w:t>compartimentos</w:t>
                        </w:r>
                      </w:p>
                      <w:p>
                        <w:pPr>
                          <w:pStyle w:val="TableParagraph"/>
                          <w:spacing w:before="51"/>
                          <w:ind w:left="-3"/>
                          <w:rPr>
                            <w:rFonts w:ascii="Tahoma"/>
                            <w:b/>
                            <w:sz w:val="16"/>
                          </w:rPr>
                        </w:pPr>
                        <w:r>
                          <w:rPr>
                            <w:rFonts w:ascii="Tahoma"/>
                            <w:b/>
                            <w:color w:val="A57865"/>
                            <w:w w:val="95"/>
                            <w:sz w:val="16"/>
                          </w:rPr>
                          <w:t>(Figura</w:t>
                        </w:r>
                        <w:r>
                          <w:rPr>
                            <w:rFonts w:ascii="Tahoma"/>
                            <w:b/>
                            <w:color w:val="A57865"/>
                            <w:spacing w:val="7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color w:val="A57865"/>
                            <w:w w:val="95"/>
                            <w:sz w:val="16"/>
                          </w:rPr>
                          <w:t>17.1):</w:t>
                        </w:r>
                      </w:p>
                      <w:p>
                        <w:pPr>
                          <w:pStyle w:val="TableParagraph"/>
                          <w:rPr>
                            <w:rFonts w:ascii="Tahoma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tabs>
                            <w:tab w:pos="4144" w:val="left" w:leader="none"/>
                          </w:tabs>
                          <w:spacing w:line="160" w:lineRule="auto" w:before="156"/>
                          <w:ind w:left="419"/>
                          <w:rPr>
                            <w:sz w:val="14"/>
                          </w:rPr>
                        </w:pPr>
                        <w:r>
                          <w:rPr>
                            <w:position w:val="-8"/>
                            <w:sz w:val="14"/>
                          </w:rPr>
                          <w:t>Clavícula</w:t>
                          <w:tab/>
                        </w:r>
                        <w:r>
                          <w:rPr>
                            <w:sz w:val="14"/>
                          </w:rPr>
                          <w:t>Mediastino</w:t>
                        </w:r>
                      </w:p>
                      <w:p>
                        <w:pPr>
                          <w:pStyle w:val="TableParagraph"/>
                          <w:spacing w:line="123" w:lineRule="exact"/>
                          <w:ind w:right="442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superior</w:t>
                        </w:r>
                      </w:p>
                      <w:p>
                        <w:pPr>
                          <w:pStyle w:val="TableParagraph"/>
                          <w:rPr>
                            <w:rFonts w:ascii="Tahoma"/>
                            <w:b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Tahoma"/>
                            <w:b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Tahoma"/>
                            <w:b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1"/>
                          <w:rPr>
                            <w:rFonts w:ascii="Tahoma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spacing w:line="256" w:lineRule="auto"/>
                          <w:ind w:left="4455" w:right="323" w:hanging="108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Manubrio</w:t>
                        </w:r>
                        <w:r>
                          <w:rPr>
                            <w:spacing w:val="-40"/>
                            <w:sz w:val="14"/>
                          </w:rPr>
                          <w:t> </w:t>
                        </w:r>
                        <w:r>
                          <w:rPr>
                            <w:w w:val="95"/>
                            <w:sz w:val="14"/>
                          </w:rPr>
                          <w:t>esternal</w:t>
                        </w:r>
                      </w:p>
                      <w:p>
                        <w:pPr>
                          <w:pStyle w:val="TableParagraph"/>
                          <w:rPr>
                            <w:rFonts w:ascii="Tahoma"/>
                            <w:b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6"/>
                          <w:rPr>
                            <w:rFonts w:ascii="Tahoma"/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ind w:right="323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Mediastino</w:t>
                        </w:r>
                      </w:p>
                      <w:p>
                        <w:pPr>
                          <w:pStyle w:val="TableParagraph"/>
                          <w:tabs>
                            <w:tab w:pos="4458" w:val="left" w:leader="none"/>
                          </w:tabs>
                          <w:spacing w:before="12"/>
                          <w:ind w:left="1546"/>
                          <w:rPr>
                            <w:sz w:val="14"/>
                          </w:rPr>
                        </w:pPr>
                        <w:r>
                          <w:rPr>
                            <w:rFonts w:ascii="Tahoma"/>
                            <w:b/>
                            <w:color w:val="625F3C"/>
                            <w:position w:val="-10"/>
                            <w:sz w:val="14"/>
                          </w:rPr>
                          <w:t>T4</w:t>
                          <w:tab/>
                        </w:r>
                        <w:r>
                          <w:rPr>
                            <w:sz w:val="14"/>
                          </w:rPr>
                          <w:t>anterior</w:t>
                        </w:r>
                      </w:p>
                      <w:p>
                        <w:pPr>
                          <w:pStyle w:val="TableParagraph"/>
                          <w:spacing w:line="256" w:lineRule="auto" w:before="73"/>
                          <w:ind w:left="74" w:right="450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Mediastino</w:t>
                        </w:r>
                        <w:r>
                          <w:rPr>
                            <w:spacing w:val="-40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posterior</w:t>
                        </w:r>
                      </w:p>
                      <w:p>
                        <w:pPr>
                          <w:pStyle w:val="TableParagraph"/>
                          <w:rPr>
                            <w:rFonts w:ascii="Tahoma"/>
                            <w:b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5"/>
                          <w:rPr>
                            <w:rFonts w:ascii="Tahoma"/>
                            <w:b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right="304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Mediastino</w:t>
                        </w:r>
                      </w:p>
                      <w:p>
                        <w:pPr>
                          <w:pStyle w:val="TableParagraph"/>
                          <w:spacing w:before="12"/>
                          <w:ind w:right="304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medio</w:t>
                        </w:r>
                      </w:p>
                      <w:p>
                        <w:pPr>
                          <w:pStyle w:val="TableParagraph"/>
                          <w:rPr>
                            <w:rFonts w:ascii="Tahoma"/>
                            <w:b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Tahoma"/>
                            <w:b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Tahoma"/>
                            <w:b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Tahoma"/>
                            <w:b/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tabs>
                            <w:tab w:pos="4195" w:val="left" w:leader="none"/>
                          </w:tabs>
                          <w:ind w:left="419"/>
                          <w:rPr>
                            <w:sz w:val="14"/>
                          </w:rPr>
                        </w:pPr>
                        <w:r>
                          <w:rPr>
                            <w:position w:val="4"/>
                            <w:sz w:val="14"/>
                          </w:rPr>
                          <w:t>Aorta</w:t>
                          <w:tab/>
                        </w:r>
                        <w:r>
                          <w:rPr>
                            <w:sz w:val="14"/>
                          </w:rPr>
                          <w:t>Diafragma</w:t>
                        </w:r>
                      </w:p>
                      <w:p>
                        <w:pPr>
                          <w:pStyle w:val="TableParagraph"/>
                          <w:spacing w:before="12"/>
                          <w:rPr>
                            <w:rFonts w:ascii="Tahoma"/>
                            <w:b/>
                            <w:sz w:val="27"/>
                          </w:rPr>
                        </w:pPr>
                      </w:p>
                      <w:p>
                        <w:pPr>
                          <w:pStyle w:val="TableParagraph"/>
                          <w:ind w:left="82"/>
                          <w:rPr>
                            <w:sz w:val="16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A57865"/>
                            <w:sz w:val="16"/>
                          </w:rPr>
                          <w:t>Figura</w:t>
                        </w:r>
                        <w:r>
                          <w:rPr>
                            <w:rFonts w:ascii="Tahoma" w:hAnsi="Tahoma"/>
                            <w:b/>
                            <w:color w:val="A57865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Tahoma" w:hAnsi="Tahoma"/>
                            <w:b/>
                            <w:color w:val="A57865"/>
                            <w:sz w:val="16"/>
                          </w:rPr>
                          <w:t>17.1.</w:t>
                        </w:r>
                        <w:r>
                          <w:rPr>
                            <w:rFonts w:ascii="Tahoma" w:hAnsi="Tahoma"/>
                            <w:b/>
                            <w:color w:val="A57865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575756"/>
                            <w:sz w:val="16"/>
                          </w:rPr>
                          <w:t>División</w:t>
                        </w:r>
                        <w:r>
                          <w:rPr>
                            <w:color w:val="575756"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color w:val="575756"/>
                            <w:sz w:val="16"/>
                          </w:rPr>
                          <w:t>anatómica</w:t>
                        </w:r>
                        <w:r>
                          <w:rPr>
                            <w:color w:val="575756"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color w:val="575756"/>
                            <w:sz w:val="16"/>
                          </w:rPr>
                          <w:t>del</w:t>
                        </w:r>
                        <w:r>
                          <w:rPr>
                            <w:color w:val="575756"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color w:val="575756"/>
                            <w:sz w:val="16"/>
                          </w:rPr>
                          <w:t>mediastino</w:t>
                        </w:r>
                      </w:p>
                      <w:p>
                        <w:pPr>
                          <w:pStyle w:val="TableParagraph"/>
                          <w:rPr>
                            <w:rFonts w:ascii="Tahoma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103"/>
                          </w:numPr>
                          <w:tabs>
                            <w:tab w:pos="394" w:val="left" w:leader="none"/>
                            <w:tab w:pos="395" w:val="left" w:leader="none"/>
                          </w:tabs>
                          <w:spacing w:line="302" w:lineRule="auto" w:before="110" w:after="0"/>
                          <w:ind w:left="394" w:right="214" w:hanging="397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3C3C3B"/>
                            <w:sz w:val="16"/>
                          </w:rPr>
                          <w:t>Anterior</w:t>
                        </w:r>
                        <w:r>
                          <w:rPr>
                            <w:rFonts w:ascii="Tahoma" w:hAnsi="Tahoma"/>
                            <w:b/>
                            <w:color w:val="3C3C3B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rFonts w:ascii="Tahoma" w:hAnsi="Tahoma"/>
                            <w:b/>
                            <w:color w:val="3C3C3B"/>
                            <w:sz w:val="16"/>
                          </w:rPr>
                          <w:t>(por</w:t>
                        </w:r>
                        <w:r>
                          <w:rPr>
                            <w:rFonts w:ascii="Tahoma" w:hAnsi="Tahoma"/>
                            <w:b/>
                            <w:color w:val="3C3C3B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Tahoma" w:hAnsi="Tahoma"/>
                            <w:b/>
                            <w:color w:val="3C3C3B"/>
                            <w:sz w:val="16"/>
                          </w:rPr>
                          <w:t>delante</w:t>
                        </w:r>
                        <w:r>
                          <w:rPr>
                            <w:rFonts w:ascii="Tahoma" w:hAnsi="Tahoma"/>
                            <w:b/>
                            <w:color w:val="3C3C3B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rFonts w:ascii="Tahoma" w:hAnsi="Tahoma"/>
                            <w:b/>
                            <w:color w:val="3C3C3B"/>
                            <w:sz w:val="16"/>
                          </w:rPr>
                          <w:t>y</w:t>
                        </w:r>
                        <w:r>
                          <w:rPr>
                            <w:rFonts w:ascii="Tahoma" w:hAnsi="Tahoma"/>
                            <w:b/>
                            <w:color w:val="3C3C3B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Tahoma" w:hAnsi="Tahoma"/>
                            <w:b/>
                            <w:color w:val="3C3C3B"/>
                            <w:sz w:val="16"/>
                          </w:rPr>
                          <w:t>encima</w:t>
                        </w:r>
                        <w:r>
                          <w:rPr>
                            <w:rFonts w:ascii="Tahoma" w:hAnsi="Tahoma"/>
                            <w:b/>
                            <w:color w:val="3C3C3B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rFonts w:ascii="Tahoma" w:hAnsi="Tahoma"/>
                            <w:b/>
                            <w:color w:val="3C3C3B"/>
                            <w:sz w:val="16"/>
                          </w:rPr>
                          <w:t>del</w:t>
                        </w:r>
                        <w:r>
                          <w:rPr>
                            <w:rFonts w:ascii="Tahoma" w:hAnsi="Tahoma"/>
                            <w:b/>
                            <w:color w:val="3C3C3B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Tahoma" w:hAnsi="Tahoma"/>
                            <w:b/>
                            <w:color w:val="3C3C3B"/>
                            <w:sz w:val="16"/>
                          </w:rPr>
                          <w:t>corazón):</w:t>
                        </w:r>
                        <w:r>
                          <w:rPr>
                            <w:rFonts w:ascii="Tahoma" w:hAnsi="Tahoma"/>
                            <w:b/>
                            <w:color w:val="3C3C3B"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contiene</w:t>
                        </w:r>
                        <w:r>
                          <w:rPr>
                            <w:color w:val="3C3C3B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timo,</w:t>
                        </w:r>
                        <w:r>
                          <w:rPr>
                            <w:color w:val="3C3C3B"/>
                            <w:spacing w:val="-45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cualquier</w:t>
                        </w:r>
                        <w:r>
                          <w:rPr>
                            <w:color w:val="3C3C3B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extensión</w:t>
                        </w:r>
                        <w:r>
                          <w:rPr>
                            <w:color w:val="3C3C3B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intratorácica</w:t>
                        </w:r>
                        <w:r>
                          <w:rPr>
                            <w:color w:val="3C3C3B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de</w:t>
                        </w:r>
                        <w:r>
                          <w:rPr>
                            <w:color w:val="3C3C3B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tiroides</w:t>
                        </w:r>
                        <w:r>
                          <w:rPr>
                            <w:color w:val="3C3C3B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o</w:t>
                        </w:r>
                        <w:r>
                          <w:rPr>
                            <w:color w:val="3C3C3B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paratiroides,</w:t>
                        </w:r>
                        <w:r>
                          <w:rPr>
                            <w:color w:val="3C3C3B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arco</w:t>
                        </w:r>
                      </w:p>
                    </w:tc>
                    <w:tc>
                      <w:tcPr>
                        <w:tcW w:w="5263" w:type="dxa"/>
                        <w:gridSpan w:val="2"/>
                        <w:tcBorders>
                          <w:top w:val="nil"/>
                          <w:left w:val="dashed" w:sz="4" w:space="0" w:color="575756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316" w:lineRule="auto" w:before="96"/>
                          <w:ind w:left="617" w:right="-15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color w:val="3C3C3B"/>
                            <w:sz w:val="16"/>
                          </w:rPr>
                          <w:t>aórtico y sus ramas, venas innominadas, vasos y ganglios linfáti-</w:t>
                        </w:r>
                        <w:r>
                          <w:rPr>
                            <w:color w:val="3C3C3B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cos. Anatómicamente son dos compartimentos: el anterior y el</w:t>
                        </w:r>
                        <w:r>
                          <w:rPr>
                            <w:color w:val="3C3C3B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superior.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104"/>
                          </w:numPr>
                          <w:tabs>
                            <w:tab w:pos="618" w:val="left" w:leader="none"/>
                          </w:tabs>
                          <w:spacing w:line="309" w:lineRule="auto" w:before="0" w:after="0"/>
                          <w:ind w:left="617" w:right="-15" w:hanging="397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3C3C3B"/>
                            <w:sz w:val="16"/>
                          </w:rPr>
                          <w:t>Medio (inferoposterior al anterior): </w:t>
                        </w:r>
                        <w:r>
                          <w:rPr>
                            <w:color w:val="3C3C3B"/>
                            <w:sz w:val="16"/>
                          </w:rPr>
                          <w:t>contiene corazón y peri-</w:t>
                        </w:r>
                        <w:r>
                          <w:rPr>
                            <w:color w:val="3C3C3B"/>
                            <w:spacing w:val="-46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cardio, tráquea, hilios pulmonares, algunos ganglios linfáticos y</w:t>
                        </w:r>
                        <w:r>
                          <w:rPr>
                            <w:color w:val="3C3C3B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los</w:t>
                        </w:r>
                        <w:r>
                          <w:rPr>
                            <w:color w:val="3C3C3B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nervios</w:t>
                        </w:r>
                        <w:r>
                          <w:rPr>
                            <w:color w:val="3C3C3B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frénico</w:t>
                        </w:r>
                        <w:r>
                          <w:rPr>
                            <w:color w:val="3C3C3B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y</w:t>
                        </w:r>
                        <w:r>
                          <w:rPr>
                            <w:color w:val="3C3C3B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vago.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104"/>
                          </w:numPr>
                          <w:tabs>
                            <w:tab w:pos="618" w:val="left" w:leader="none"/>
                          </w:tabs>
                          <w:spacing w:line="304" w:lineRule="auto" w:before="0" w:after="0"/>
                          <w:ind w:left="617" w:right="-15" w:hanging="397"/>
                          <w:jc w:val="both"/>
                          <w:rPr>
                            <w:rFonts w:ascii="Tahoma" w:hAnsi="Tahoma"/>
                            <w:b/>
                            <w:sz w:val="16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3C3C3B"/>
                            <w:sz w:val="16"/>
                          </w:rPr>
                          <w:t>Posterior (márgenes vertebrales): </w:t>
                        </w:r>
                        <w:r>
                          <w:rPr>
                            <w:color w:val="3C3C3B"/>
                            <w:sz w:val="16"/>
                          </w:rPr>
                          <w:t>contiene esófago, aorta</w:t>
                        </w:r>
                        <w:r>
                          <w:rPr>
                            <w:color w:val="3C3C3B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descendente, vena ácigos y hemiácigos, conducto torácico, gan-</w:t>
                        </w:r>
                        <w:r>
                          <w:rPr>
                            <w:color w:val="3C3C3B"/>
                            <w:spacing w:val="-46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w w:val="95"/>
                            <w:sz w:val="16"/>
                          </w:rPr>
                          <w:t>glios</w:t>
                        </w:r>
                        <w:r>
                          <w:rPr>
                            <w:color w:val="3C3C3B"/>
                            <w:spacing w:val="4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w w:val="95"/>
                            <w:sz w:val="16"/>
                          </w:rPr>
                          <w:t>linfáticos,</w:t>
                        </w:r>
                        <w:r>
                          <w:rPr>
                            <w:color w:val="3C3C3B"/>
                            <w:spacing w:val="-3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w w:val="95"/>
                            <w:sz w:val="16"/>
                          </w:rPr>
                          <w:t>nervio</w:t>
                        </w:r>
                        <w:r>
                          <w:rPr>
                            <w:color w:val="3C3C3B"/>
                            <w:spacing w:val="5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w w:val="95"/>
                            <w:sz w:val="16"/>
                          </w:rPr>
                          <w:t>vago</w:t>
                        </w:r>
                        <w:r>
                          <w:rPr>
                            <w:color w:val="3C3C3B"/>
                            <w:spacing w:val="5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w w:val="95"/>
                            <w:sz w:val="16"/>
                          </w:rPr>
                          <w:t>y</w:t>
                        </w:r>
                        <w:r>
                          <w:rPr>
                            <w:color w:val="3C3C3B"/>
                            <w:spacing w:val="4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w w:val="95"/>
                            <w:sz w:val="16"/>
                          </w:rPr>
                          <w:t>cadena</w:t>
                        </w:r>
                        <w:r>
                          <w:rPr>
                            <w:color w:val="3C3C3B"/>
                            <w:spacing w:val="5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w w:val="95"/>
                            <w:sz w:val="16"/>
                          </w:rPr>
                          <w:t>simpática.</w:t>
                        </w:r>
                        <w:r>
                          <w:rPr>
                            <w:color w:val="3C3C3B"/>
                            <w:spacing w:val="-3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rFonts w:ascii="Tahoma" w:hAnsi="Tahoma"/>
                            <w:b/>
                            <w:color w:val="208B97"/>
                            <w:w w:val="95"/>
                            <w:sz w:val="16"/>
                          </w:rPr>
                          <w:t>(ENURM,</w:t>
                        </w:r>
                        <w:r>
                          <w:rPr>
                            <w:rFonts w:ascii="Tahoma" w:hAnsi="Tahoma"/>
                            <w:b/>
                            <w:color w:val="208B97"/>
                            <w:spacing w:val="1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rFonts w:ascii="Tahoma" w:hAnsi="Tahoma"/>
                            <w:b/>
                            <w:color w:val="208B97"/>
                            <w:w w:val="95"/>
                            <w:sz w:val="16"/>
                          </w:rPr>
                          <w:t>19-86).</w:t>
                        </w:r>
                      </w:p>
                      <w:p>
                        <w:pPr>
                          <w:pStyle w:val="TableParagraph"/>
                          <w:spacing w:before="4"/>
                          <w:rPr>
                            <w:rFonts w:ascii="Tahoma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left="220"/>
                          <w:rPr>
                            <w:rFonts w:ascii="Tahoma"/>
                            <w:b/>
                            <w:sz w:val="28"/>
                          </w:rPr>
                        </w:pPr>
                        <w:r>
                          <w:rPr>
                            <w:rFonts w:ascii="Tahoma"/>
                            <w:b/>
                            <w:color w:val="208B97"/>
                            <w:w w:val="95"/>
                            <w:sz w:val="42"/>
                          </w:rPr>
                          <w:t>17.1.</w:t>
                        </w:r>
                        <w:r>
                          <w:rPr>
                            <w:rFonts w:ascii="Tahoma"/>
                            <w:b/>
                            <w:color w:val="208B97"/>
                            <w:spacing w:val="-16"/>
                            <w:w w:val="95"/>
                            <w:sz w:val="42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color w:val="3C3C3B"/>
                            <w:w w:val="95"/>
                            <w:sz w:val="28"/>
                          </w:rPr>
                          <w:t>Tumores del mediastino</w:t>
                        </w:r>
                      </w:p>
                      <w:p>
                        <w:pPr>
                          <w:pStyle w:val="TableParagraph"/>
                          <w:spacing w:before="73"/>
                          <w:ind w:left="220"/>
                          <w:jc w:val="both"/>
                          <w:rPr>
                            <w:rFonts w:ascii="Tahoma"/>
                            <w:b/>
                            <w:sz w:val="16"/>
                          </w:rPr>
                        </w:pPr>
                        <w:r>
                          <w:rPr>
                            <w:rFonts w:ascii="Tahoma"/>
                            <w:b/>
                            <w:color w:val="208B97"/>
                            <w:w w:val="90"/>
                            <w:sz w:val="16"/>
                          </w:rPr>
                          <w:t>(ENURM,</w:t>
                        </w:r>
                        <w:r>
                          <w:rPr>
                            <w:rFonts w:ascii="Tahoma"/>
                            <w:b/>
                            <w:color w:val="208B97"/>
                            <w:spacing w:val="6"/>
                            <w:w w:val="90"/>
                            <w:sz w:val="16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color w:val="208B97"/>
                            <w:w w:val="90"/>
                            <w:sz w:val="16"/>
                          </w:rPr>
                          <w:t>18-85)</w:t>
                        </w:r>
                      </w:p>
                      <w:p>
                        <w:pPr>
                          <w:pStyle w:val="TableParagraph"/>
                          <w:spacing w:before="5"/>
                          <w:rPr>
                            <w:rFonts w:ascii="Tahoma"/>
                            <w:b/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spacing w:line="314" w:lineRule="auto" w:before="1"/>
                          <w:ind w:left="220" w:right="-15"/>
                          <w:jc w:val="both"/>
                          <w:rPr>
                            <w:rFonts w:ascii="Tahoma" w:hAnsi="Tahoma"/>
                            <w:b/>
                            <w:sz w:val="16"/>
                          </w:rPr>
                        </w:pPr>
                        <w:r>
                          <w:rPr>
                            <w:color w:val="3C3C3B"/>
                            <w:sz w:val="16"/>
                          </w:rPr>
                          <w:t>Los tumores más frecuentes, considerando su frecuencia global (adul-</w:t>
                        </w:r>
                        <w:r>
                          <w:rPr>
                            <w:color w:val="3C3C3B"/>
                            <w:spacing w:val="-46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tos y niños), son los neurogénicos. Según aparezca en compartimento</w:t>
                        </w:r>
                        <w:r>
                          <w:rPr>
                            <w:color w:val="3C3C3B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anterior, medio o posterior, hay que pensar en distintas etiologías.</w:t>
                        </w:r>
                        <w:r>
                          <w:rPr>
                            <w:color w:val="3C3C3B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Véase</w:t>
                        </w:r>
                        <w:r>
                          <w:rPr>
                            <w:color w:val="3C3C3B"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la</w:t>
                        </w:r>
                        <w:r>
                          <w:rPr>
                            <w:color w:val="3C3C3B"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rFonts w:ascii="Tahoma" w:hAnsi="Tahoma"/>
                            <w:b/>
                            <w:color w:val="E68F43"/>
                            <w:sz w:val="16"/>
                          </w:rPr>
                          <w:t>Tabla 17.1.</w:t>
                        </w:r>
                      </w:p>
                      <w:p>
                        <w:pPr>
                          <w:pStyle w:val="TableParagraph"/>
                          <w:spacing w:before="3"/>
                          <w:rPr>
                            <w:rFonts w:ascii="Tahoma"/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line="316" w:lineRule="auto"/>
                          <w:ind w:left="220" w:right="-15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color w:val="3C3C3B"/>
                            <w:sz w:val="16"/>
                          </w:rPr>
                          <w:t>Es una característica de las masas del mediastino la frecuencia con</w:t>
                        </w:r>
                        <w:r>
                          <w:rPr>
                            <w:color w:val="3C3C3B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que</w:t>
                        </w:r>
                        <w:r>
                          <w:rPr>
                            <w:color w:val="3C3C3B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se</w:t>
                        </w:r>
                        <w:r>
                          <w:rPr>
                            <w:color w:val="3C3C3B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asocian</w:t>
                        </w:r>
                        <w:r>
                          <w:rPr>
                            <w:color w:val="3C3C3B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a</w:t>
                        </w:r>
                        <w:r>
                          <w:rPr>
                            <w:color w:val="3C3C3B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síndromes</w:t>
                        </w:r>
                        <w:r>
                          <w:rPr>
                            <w:color w:val="3C3C3B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generales.</w:t>
                        </w:r>
                      </w:p>
                      <w:p>
                        <w:pPr>
                          <w:pStyle w:val="TableParagraph"/>
                          <w:spacing w:before="8"/>
                          <w:rPr>
                            <w:rFonts w:ascii="Tahoma"/>
                            <w:b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220"/>
                          <w:rPr>
                            <w:rFonts w:ascii="Tahoma" w:hAnsi="Tahoma"/>
                            <w:b/>
                            <w:sz w:val="22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E58D42"/>
                            <w:sz w:val="22"/>
                          </w:rPr>
                          <w:t>Diagnóstico</w:t>
                        </w:r>
                      </w:p>
                      <w:p>
                        <w:pPr>
                          <w:pStyle w:val="TableParagraph"/>
                          <w:spacing w:before="7"/>
                          <w:rPr>
                            <w:rFonts w:ascii="Tahoma"/>
                            <w:b/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spacing w:line="316" w:lineRule="auto"/>
                          <w:ind w:left="220" w:right="-15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color w:val="3C3C3B"/>
                            <w:sz w:val="16"/>
                          </w:rPr>
                          <w:t>La TC y la RM son las técnicas de imagen más sensibles. El diagnóstico</w:t>
                        </w:r>
                        <w:r>
                          <w:rPr>
                            <w:color w:val="3C3C3B"/>
                            <w:spacing w:val="-46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definitivo se suele realizar con técnicas invasivas, pues las muestras</w:t>
                        </w:r>
                        <w:r>
                          <w:rPr>
                            <w:color w:val="3C3C3B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obtenidas</w:t>
                        </w:r>
                        <w:r>
                          <w:rPr>
                            <w:color w:val="3C3C3B"/>
                            <w:spacing w:val="2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por</w:t>
                        </w:r>
                        <w:r>
                          <w:rPr>
                            <w:color w:val="3C3C3B"/>
                            <w:spacing w:val="3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PAAF</w:t>
                        </w:r>
                        <w:r>
                          <w:rPr>
                            <w:color w:val="3C3C3B"/>
                            <w:spacing w:val="3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únicamente</w:t>
                        </w:r>
                        <w:r>
                          <w:rPr>
                            <w:color w:val="3C3C3B"/>
                            <w:spacing w:val="3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aportan</w:t>
                        </w:r>
                        <w:r>
                          <w:rPr>
                            <w:color w:val="3C3C3B"/>
                            <w:spacing w:val="3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una</w:t>
                        </w:r>
                        <w:r>
                          <w:rPr>
                            <w:color w:val="3C3C3B"/>
                            <w:spacing w:val="3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aproximación</w:t>
                        </w:r>
                        <w:r>
                          <w:rPr>
                            <w:color w:val="3C3C3B"/>
                            <w:spacing w:val="3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citológica.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299" w:type="dxa"/>
                        <w:shd w:val="clear" w:color="auto" w:fill="F5A319"/>
                      </w:tcPr>
                      <w:p>
                        <w:pPr>
                          <w:pStyle w:val="TableParagraph"/>
                          <w:spacing w:before="65"/>
                          <w:ind w:left="150"/>
                          <w:rPr>
                            <w:sz w:val="14"/>
                          </w:rPr>
                        </w:pPr>
                        <w:r>
                          <w:rPr>
                            <w:color w:val="FFFFFF"/>
                            <w:sz w:val="14"/>
                          </w:rPr>
                          <w:t>Compartimento</w:t>
                        </w:r>
                      </w:p>
                    </w:tc>
                    <w:tc>
                      <w:tcPr>
                        <w:tcW w:w="5364" w:type="dxa"/>
                        <w:gridSpan w:val="2"/>
                        <w:shd w:val="clear" w:color="auto" w:fill="F5A319"/>
                      </w:tcPr>
                      <w:p>
                        <w:pPr>
                          <w:pStyle w:val="TableParagraph"/>
                          <w:spacing w:before="65"/>
                          <w:ind w:left="2494" w:right="2491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FFFFFF"/>
                            <w:w w:val="110"/>
                            <w:sz w:val="14"/>
                          </w:rPr>
                          <w:t>Masa</w:t>
                        </w:r>
                      </w:p>
                    </w:tc>
                    <w:tc>
                      <w:tcPr>
                        <w:tcW w:w="3871" w:type="dxa"/>
                        <w:shd w:val="clear" w:color="auto" w:fill="F5A319"/>
                      </w:tcPr>
                      <w:p>
                        <w:pPr>
                          <w:pStyle w:val="TableParagraph"/>
                          <w:spacing w:before="65"/>
                          <w:ind w:left="1447" w:right="1445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FFFFFF"/>
                            <w:sz w:val="14"/>
                          </w:rPr>
                          <w:t>Características</w:t>
                        </w:r>
                      </w:p>
                    </w:tc>
                  </w:tr>
                  <w:tr>
                    <w:trPr>
                      <w:trHeight w:val="621" w:hRule="atLeast"/>
                    </w:trPr>
                    <w:tc>
                      <w:tcPr>
                        <w:tcW w:w="1299" w:type="dxa"/>
                        <w:vMerge w:val="restart"/>
                        <w:shd w:val="clear" w:color="auto" w:fill="B1D5D9"/>
                      </w:tcPr>
                      <w:p>
                        <w:pPr>
                          <w:pStyle w:val="TableParagraph"/>
                          <w:spacing w:before="65"/>
                          <w:ind w:left="84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sz w:val="14"/>
                          </w:rPr>
                          <w:t>Anterior</w:t>
                        </w:r>
                      </w:p>
                    </w:tc>
                    <w:tc>
                      <w:tcPr>
                        <w:tcW w:w="5364" w:type="dxa"/>
                        <w:gridSpan w:val="2"/>
                        <w:shd w:val="clear" w:color="auto" w:fill="FEF2E1"/>
                      </w:tcPr>
                      <w:p>
                        <w:pPr>
                          <w:pStyle w:val="TableParagraph"/>
                          <w:spacing w:before="65"/>
                          <w:ind w:left="84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sz w:val="14"/>
                          </w:rPr>
                          <w:t>Timo</w:t>
                        </w:r>
                      </w:p>
                    </w:tc>
                    <w:tc>
                      <w:tcPr>
                        <w:tcW w:w="3871" w:type="dxa"/>
                        <w:shd w:val="clear" w:color="auto" w:fill="FEF2E1"/>
                      </w:tcPr>
                      <w:p>
                        <w:pPr>
                          <w:pStyle w:val="TableParagraph"/>
                          <w:numPr>
                            <w:ilvl w:val="0"/>
                            <w:numId w:val="105"/>
                          </w:numPr>
                          <w:tabs>
                            <w:tab w:pos="311" w:val="left" w:leader="none"/>
                          </w:tabs>
                          <w:spacing w:line="169" w:lineRule="exact" w:before="63" w:after="0"/>
                          <w:ind w:left="310" w:right="0" w:hanging="228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sz w:val="14"/>
                          </w:rPr>
                          <w:t>La</w:t>
                        </w:r>
                        <w:r>
                          <w:rPr>
                            <w:color w:val="575756"/>
                            <w:spacing w:val="2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más</w:t>
                        </w:r>
                        <w:r>
                          <w:rPr>
                            <w:color w:val="575756"/>
                            <w:spacing w:val="2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frecuente</w:t>
                        </w:r>
                        <w:r>
                          <w:rPr>
                            <w:color w:val="575756"/>
                            <w:spacing w:val="2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del</w:t>
                        </w:r>
                        <w:r>
                          <w:rPr>
                            <w:color w:val="575756"/>
                            <w:spacing w:val="2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compartimento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105"/>
                          </w:numPr>
                          <w:tabs>
                            <w:tab w:pos="311" w:val="left" w:leader="none"/>
                          </w:tabs>
                          <w:spacing w:line="169" w:lineRule="exact" w:before="0" w:after="0"/>
                          <w:ind w:left="310" w:right="0" w:hanging="228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sz w:val="14"/>
                          </w:rPr>
                          <w:t>Asociaciones:</w:t>
                        </w:r>
                        <w:r>
                          <w:rPr>
                            <w:color w:val="575756"/>
                            <w:spacing w:val="-4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Cushing,</w:t>
                        </w:r>
                        <w:r>
                          <w:rPr>
                            <w:color w:val="575756"/>
                            <w:spacing w:val="-4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aplasia</w:t>
                        </w:r>
                        <w:r>
                          <w:rPr>
                            <w:color w:val="575756"/>
                            <w:spacing w:val="1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pura</w:t>
                        </w:r>
                        <w:r>
                          <w:rPr>
                            <w:color w:val="575756"/>
                            <w:spacing w:val="2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serie</w:t>
                        </w:r>
                        <w:r>
                          <w:rPr>
                            <w:color w:val="575756"/>
                            <w:spacing w:val="2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roja,</w:t>
                        </w:r>
                      </w:p>
                      <w:p>
                        <w:pPr>
                          <w:pStyle w:val="TableParagraph"/>
                          <w:spacing w:line="162" w:lineRule="exact"/>
                          <w:ind w:left="310"/>
                          <w:rPr>
                            <w:sz w:val="14"/>
                          </w:rPr>
                        </w:pPr>
                        <w:r>
                          <w:rPr>
                            <w:i/>
                            <w:color w:val="575756"/>
                            <w:sz w:val="14"/>
                          </w:rPr>
                          <w:t>miastenia</w:t>
                        </w:r>
                        <w:r>
                          <w:rPr>
                            <w:i/>
                            <w:color w:val="575756"/>
                            <w:spacing w:val="1"/>
                            <w:sz w:val="14"/>
                          </w:rPr>
                          <w:t> </w:t>
                        </w:r>
                        <w:r>
                          <w:rPr>
                            <w:i/>
                            <w:color w:val="575756"/>
                            <w:sz w:val="14"/>
                          </w:rPr>
                          <w:t>gravis,</w:t>
                        </w:r>
                        <w:r>
                          <w:rPr>
                            <w:i/>
                            <w:color w:val="575756"/>
                            <w:spacing w:val="2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agammaglobulinemia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299" w:type="dxa"/>
                        <w:vMerge/>
                        <w:tcBorders>
                          <w:top w:val="nil"/>
                        </w:tcBorders>
                        <w:shd w:val="clear" w:color="auto" w:fill="B1D5D9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364" w:type="dxa"/>
                        <w:gridSpan w:val="2"/>
                        <w:shd w:val="clear" w:color="auto" w:fill="FEF2E1"/>
                      </w:tcPr>
                      <w:p>
                        <w:pPr>
                          <w:pStyle w:val="TableParagraph"/>
                          <w:spacing w:before="65"/>
                          <w:ind w:left="84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sz w:val="14"/>
                          </w:rPr>
                          <w:t>Tiroides</w:t>
                        </w:r>
                      </w:p>
                    </w:tc>
                    <w:tc>
                      <w:tcPr>
                        <w:tcW w:w="3871" w:type="dxa"/>
                        <w:shd w:val="clear" w:color="auto" w:fill="FEF2E1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453" w:hRule="atLeast"/>
                    </w:trPr>
                    <w:tc>
                      <w:tcPr>
                        <w:tcW w:w="1299" w:type="dxa"/>
                        <w:vMerge/>
                        <w:tcBorders>
                          <w:top w:val="nil"/>
                        </w:tcBorders>
                        <w:shd w:val="clear" w:color="auto" w:fill="B1D5D9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364" w:type="dxa"/>
                        <w:gridSpan w:val="2"/>
                        <w:shd w:val="clear" w:color="auto" w:fill="FEF2E1"/>
                      </w:tcPr>
                      <w:p>
                        <w:pPr>
                          <w:pStyle w:val="TableParagraph"/>
                          <w:spacing w:before="65"/>
                          <w:ind w:left="84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sz w:val="14"/>
                          </w:rPr>
                          <w:t>Teratoma</w:t>
                        </w:r>
                        <w:r>
                          <w:rPr>
                            <w:color w:val="575756"/>
                            <w:spacing w:val="2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y</w:t>
                        </w:r>
                        <w:r>
                          <w:rPr>
                            <w:color w:val="575756"/>
                            <w:spacing w:val="3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otros</w:t>
                        </w:r>
                        <w:r>
                          <w:rPr>
                            <w:color w:val="575756"/>
                            <w:spacing w:val="2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tumores</w:t>
                        </w:r>
                        <w:r>
                          <w:rPr>
                            <w:color w:val="575756"/>
                            <w:spacing w:val="3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de</w:t>
                        </w:r>
                        <w:r>
                          <w:rPr>
                            <w:color w:val="575756"/>
                            <w:spacing w:val="2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células</w:t>
                        </w:r>
                        <w:r>
                          <w:rPr>
                            <w:color w:val="575756"/>
                            <w:spacing w:val="3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germinales</w:t>
                        </w:r>
                      </w:p>
                    </w:tc>
                    <w:tc>
                      <w:tcPr>
                        <w:tcW w:w="3871" w:type="dxa"/>
                        <w:shd w:val="clear" w:color="auto" w:fill="FEF2E1"/>
                      </w:tcPr>
                      <w:p>
                        <w:pPr>
                          <w:pStyle w:val="TableParagraph"/>
                          <w:numPr>
                            <w:ilvl w:val="0"/>
                            <w:numId w:val="106"/>
                          </w:numPr>
                          <w:tabs>
                            <w:tab w:pos="311" w:val="left" w:leader="none"/>
                          </w:tabs>
                          <w:spacing w:line="169" w:lineRule="exact" w:before="63" w:after="0"/>
                          <w:ind w:left="310" w:right="0" w:hanging="228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sz w:val="14"/>
                          </w:rPr>
                          <w:t>Calcificaciones</w:t>
                        </w:r>
                        <w:r>
                          <w:rPr>
                            <w:color w:val="575756"/>
                            <w:spacing w:val="3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en</w:t>
                        </w:r>
                        <w:r>
                          <w:rPr>
                            <w:color w:val="575756"/>
                            <w:spacing w:val="3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la</w:t>
                        </w:r>
                        <w:r>
                          <w:rPr>
                            <w:color w:val="575756"/>
                            <w:spacing w:val="3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masa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106"/>
                          </w:numPr>
                          <w:tabs>
                            <w:tab w:pos="311" w:val="left" w:leader="none"/>
                          </w:tabs>
                          <w:spacing w:line="169" w:lineRule="exact" w:before="0" w:after="0"/>
                          <w:ind w:left="310" w:right="0" w:hanging="228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sz w:val="14"/>
                          </w:rPr>
                          <w:t>Asociación: ginecomastia,</w:t>
                        </w:r>
                        <w:r>
                          <w:rPr>
                            <w:color w:val="575756"/>
                            <w:spacing w:val="1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hipoglucemia, tirotoxicosis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299" w:type="dxa"/>
                        <w:vMerge/>
                        <w:tcBorders>
                          <w:top w:val="nil"/>
                        </w:tcBorders>
                        <w:shd w:val="clear" w:color="auto" w:fill="B1D5D9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364" w:type="dxa"/>
                        <w:gridSpan w:val="2"/>
                        <w:shd w:val="clear" w:color="auto" w:fill="FEF2E1"/>
                      </w:tcPr>
                      <w:p>
                        <w:pPr>
                          <w:pStyle w:val="TableParagraph"/>
                          <w:spacing w:before="65"/>
                          <w:ind w:left="84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sz w:val="14"/>
                          </w:rPr>
                          <w:t>Linfoma</w:t>
                        </w:r>
                      </w:p>
                    </w:tc>
                    <w:tc>
                      <w:tcPr>
                        <w:tcW w:w="3871" w:type="dxa"/>
                        <w:shd w:val="clear" w:color="auto" w:fill="FEF2E1"/>
                      </w:tcPr>
                      <w:p>
                        <w:pPr>
                          <w:pStyle w:val="TableParagraph"/>
                          <w:spacing w:before="65"/>
                          <w:ind w:left="83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sz w:val="14"/>
                          </w:rPr>
                          <w:t>Asociación:</w:t>
                        </w:r>
                        <w:r>
                          <w:rPr>
                            <w:color w:val="575756"/>
                            <w:spacing w:val="1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hipercalcemia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299" w:type="dxa"/>
                        <w:vMerge w:val="restart"/>
                        <w:shd w:val="clear" w:color="auto" w:fill="B1D5D9"/>
                      </w:tcPr>
                      <w:p>
                        <w:pPr>
                          <w:pStyle w:val="TableParagraph"/>
                          <w:spacing w:before="65"/>
                          <w:ind w:left="84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w w:val="105"/>
                            <w:sz w:val="14"/>
                          </w:rPr>
                          <w:t>Medio</w:t>
                        </w:r>
                      </w:p>
                    </w:tc>
                    <w:tc>
                      <w:tcPr>
                        <w:tcW w:w="5364" w:type="dxa"/>
                        <w:gridSpan w:val="2"/>
                        <w:shd w:val="clear" w:color="auto" w:fill="FEF2E1"/>
                      </w:tcPr>
                      <w:p>
                        <w:pPr>
                          <w:pStyle w:val="TableParagraph"/>
                          <w:spacing w:before="65"/>
                          <w:ind w:left="84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sz w:val="14"/>
                          </w:rPr>
                          <w:t>Quistes</w:t>
                        </w:r>
                        <w:r>
                          <w:rPr>
                            <w:color w:val="575756"/>
                            <w:spacing w:val="8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de</w:t>
                        </w:r>
                        <w:r>
                          <w:rPr>
                            <w:color w:val="575756"/>
                            <w:spacing w:val="8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desarrollo:</w:t>
                        </w:r>
                        <w:r>
                          <w:rPr>
                            <w:color w:val="575756"/>
                            <w:spacing w:val="1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pericárdicos</w:t>
                        </w:r>
                        <w:r>
                          <w:rPr>
                            <w:color w:val="575756"/>
                            <w:spacing w:val="8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y</w:t>
                        </w:r>
                        <w:r>
                          <w:rPr>
                            <w:color w:val="575756"/>
                            <w:spacing w:val="9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broncógenos</w:t>
                        </w:r>
                      </w:p>
                    </w:tc>
                    <w:tc>
                      <w:tcPr>
                        <w:tcW w:w="3871" w:type="dxa"/>
                        <w:shd w:val="clear" w:color="auto" w:fill="FEF2E1"/>
                      </w:tcPr>
                      <w:p>
                        <w:pPr>
                          <w:pStyle w:val="TableParagraph"/>
                          <w:spacing w:before="65"/>
                          <w:ind w:left="83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sz w:val="14"/>
                          </w:rPr>
                          <w:t>Los</w:t>
                        </w:r>
                        <w:r>
                          <w:rPr>
                            <w:color w:val="575756"/>
                            <w:spacing w:val="6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más</w:t>
                        </w:r>
                        <w:r>
                          <w:rPr>
                            <w:color w:val="575756"/>
                            <w:spacing w:val="7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frecuentes</w:t>
                        </w:r>
                        <w:r>
                          <w:rPr>
                            <w:color w:val="575756"/>
                            <w:spacing w:val="7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del</w:t>
                        </w:r>
                        <w:r>
                          <w:rPr>
                            <w:color w:val="575756"/>
                            <w:spacing w:val="7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compartimento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299" w:type="dxa"/>
                        <w:vMerge/>
                        <w:tcBorders>
                          <w:top w:val="nil"/>
                        </w:tcBorders>
                        <w:shd w:val="clear" w:color="auto" w:fill="B1D5D9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364" w:type="dxa"/>
                        <w:gridSpan w:val="2"/>
                        <w:shd w:val="clear" w:color="auto" w:fill="FEF2E1"/>
                      </w:tcPr>
                      <w:p>
                        <w:pPr>
                          <w:pStyle w:val="TableParagraph"/>
                          <w:spacing w:before="65"/>
                          <w:ind w:left="84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sz w:val="14"/>
                          </w:rPr>
                          <w:t>Linfoma</w:t>
                        </w:r>
                      </w:p>
                    </w:tc>
                    <w:tc>
                      <w:tcPr>
                        <w:tcW w:w="3871" w:type="dxa"/>
                        <w:shd w:val="clear" w:color="auto" w:fill="FEF2E1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299" w:type="dxa"/>
                        <w:vMerge/>
                        <w:tcBorders>
                          <w:top w:val="nil"/>
                        </w:tcBorders>
                        <w:shd w:val="clear" w:color="auto" w:fill="B1D5D9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364" w:type="dxa"/>
                        <w:gridSpan w:val="2"/>
                        <w:shd w:val="clear" w:color="auto" w:fill="FEF2E1"/>
                      </w:tcPr>
                      <w:p>
                        <w:pPr>
                          <w:pStyle w:val="TableParagraph"/>
                          <w:spacing w:before="65"/>
                          <w:ind w:left="84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sz w:val="14"/>
                          </w:rPr>
                          <w:t>Hernia</w:t>
                        </w:r>
                        <w:r>
                          <w:rPr>
                            <w:color w:val="575756"/>
                            <w:spacing w:val="7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de</w:t>
                        </w:r>
                        <w:r>
                          <w:rPr>
                            <w:color w:val="575756"/>
                            <w:spacing w:val="8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Morgagni</w:t>
                        </w:r>
                      </w:p>
                    </w:tc>
                    <w:tc>
                      <w:tcPr>
                        <w:tcW w:w="3871" w:type="dxa"/>
                        <w:shd w:val="clear" w:color="auto" w:fill="FEF2E1"/>
                      </w:tcPr>
                      <w:p>
                        <w:pPr>
                          <w:pStyle w:val="TableParagraph"/>
                          <w:spacing w:before="65"/>
                          <w:ind w:left="83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sz w:val="14"/>
                          </w:rPr>
                          <w:t>Localización</w:t>
                        </w:r>
                        <w:r>
                          <w:rPr>
                            <w:color w:val="575756"/>
                            <w:spacing w:val="2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más</w:t>
                        </w:r>
                        <w:r>
                          <w:rPr>
                            <w:color w:val="575756"/>
                            <w:spacing w:val="2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frecuente:</w:t>
                        </w:r>
                        <w:r>
                          <w:rPr>
                            <w:color w:val="575756"/>
                            <w:spacing w:val="-4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ángulo</w:t>
                        </w:r>
                        <w:r>
                          <w:rPr>
                            <w:color w:val="575756"/>
                            <w:spacing w:val="3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cardiofrénico</w:t>
                        </w:r>
                        <w:r>
                          <w:rPr>
                            <w:color w:val="575756"/>
                            <w:spacing w:val="2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derecho</w:t>
                        </w:r>
                      </w:p>
                    </w:tc>
                  </w:tr>
                  <w:tr>
                    <w:trPr>
                      <w:trHeight w:val="621" w:hRule="atLeast"/>
                    </w:trPr>
                    <w:tc>
                      <w:tcPr>
                        <w:tcW w:w="1299" w:type="dxa"/>
                        <w:vMerge w:val="restart"/>
                        <w:shd w:val="clear" w:color="auto" w:fill="B1D5D9"/>
                      </w:tcPr>
                      <w:p>
                        <w:pPr>
                          <w:pStyle w:val="TableParagraph"/>
                          <w:spacing w:line="161" w:lineRule="exact" w:before="65"/>
                          <w:ind w:left="84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sz w:val="14"/>
                          </w:rPr>
                          <w:t>Posterior</w:t>
                        </w:r>
                      </w:p>
                      <w:p>
                        <w:pPr>
                          <w:pStyle w:val="TableParagraph"/>
                          <w:spacing w:line="167" w:lineRule="exact"/>
                          <w:ind w:left="84"/>
                          <w:rPr>
                            <w:rFonts w:ascii="Tahoma"/>
                            <w:b/>
                            <w:sz w:val="14"/>
                          </w:rPr>
                        </w:pPr>
                        <w:r>
                          <w:rPr>
                            <w:rFonts w:ascii="Tahoma"/>
                            <w:b/>
                            <w:color w:val="208B97"/>
                            <w:w w:val="90"/>
                            <w:sz w:val="14"/>
                          </w:rPr>
                          <w:t>(ENURM,</w:t>
                        </w:r>
                        <w:r>
                          <w:rPr>
                            <w:rFonts w:ascii="Tahoma"/>
                            <w:b/>
                            <w:color w:val="208B97"/>
                            <w:spacing w:val="9"/>
                            <w:w w:val="90"/>
                            <w:sz w:val="14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color w:val="208B97"/>
                            <w:w w:val="90"/>
                            <w:sz w:val="14"/>
                          </w:rPr>
                          <w:t>11-85;</w:t>
                        </w:r>
                      </w:p>
                      <w:p>
                        <w:pPr>
                          <w:pStyle w:val="TableParagraph"/>
                          <w:spacing w:line="168" w:lineRule="exact"/>
                          <w:ind w:left="84"/>
                          <w:rPr>
                            <w:rFonts w:ascii="Tahoma"/>
                            <w:b/>
                            <w:sz w:val="14"/>
                          </w:rPr>
                        </w:pPr>
                        <w:r>
                          <w:rPr>
                            <w:rFonts w:ascii="Tahoma"/>
                            <w:b/>
                            <w:color w:val="208B97"/>
                            <w:w w:val="90"/>
                            <w:sz w:val="14"/>
                          </w:rPr>
                          <w:t>19-86,</w:t>
                        </w:r>
                        <w:r>
                          <w:rPr>
                            <w:rFonts w:ascii="Tahoma"/>
                            <w:b/>
                            <w:color w:val="208B97"/>
                            <w:spacing w:val="-6"/>
                            <w:w w:val="90"/>
                            <w:sz w:val="14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color w:val="208B97"/>
                            <w:w w:val="90"/>
                            <w:sz w:val="14"/>
                          </w:rPr>
                          <w:t>22-84)</w:t>
                        </w:r>
                      </w:p>
                    </w:tc>
                    <w:tc>
                      <w:tcPr>
                        <w:tcW w:w="5364" w:type="dxa"/>
                        <w:gridSpan w:val="2"/>
                        <w:shd w:val="clear" w:color="auto" w:fill="FEF2E1"/>
                      </w:tcPr>
                      <w:p>
                        <w:pPr>
                          <w:pStyle w:val="TableParagraph"/>
                          <w:numPr>
                            <w:ilvl w:val="0"/>
                            <w:numId w:val="107"/>
                          </w:numPr>
                          <w:tabs>
                            <w:tab w:pos="312" w:val="left" w:leader="none"/>
                          </w:tabs>
                          <w:spacing w:line="169" w:lineRule="exact" w:before="64" w:after="0"/>
                          <w:ind w:left="311" w:right="0" w:hanging="228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sz w:val="14"/>
                          </w:rPr>
                          <w:t>De</w:t>
                        </w:r>
                        <w:r>
                          <w:rPr>
                            <w:color w:val="575756"/>
                            <w:spacing w:val="3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nervios</w:t>
                        </w:r>
                        <w:r>
                          <w:rPr>
                            <w:color w:val="575756"/>
                            <w:spacing w:val="3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periféricos</w:t>
                        </w:r>
                        <w:r>
                          <w:rPr>
                            <w:color w:val="575756"/>
                            <w:spacing w:val="4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neurofibrona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107"/>
                          </w:numPr>
                          <w:tabs>
                            <w:tab w:pos="312" w:val="left" w:leader="none"/>
                          </w:tabs>
                          <w:spacing w:line="168" w:lineRule="exact" w:before="0" w:after="0"/>
                          <w:ind w:left="311" w:right="0" w:hanging="228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sz w:val="14"/>
                          </w:rPr>
                          <w:t>De</w:t>
                        </w:r>
                        <w:r>
                          <w:rPr>
                            <w:color w:val="575756"/>
                            <w:spacing w:val="10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los</w:t>
                        </w:r>
                        <w:r>
                          <w:rPr>
                            <w:color w:val="575756"/>
                            <w:spacing w:val="10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ganglios</w:t>
                        </w:r>
                        <w:r>
                          <w:rPr>
                            <w:color w:val="575756"/>
                            <w:spacing w:val="10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simpáticos:</w:t>
                        </w:r>
                        <w:r>
                          <w:rPr>
                            <w:color w:val="575756"/>
                            <w:spacing w:val="3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ganglioneurona</w:t>
                        </w:r>
                        <w:r>
                          <w:rPr>
                            <w:color w:val="575756"/>
                            <w:spacing w:val="10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y</w:t>
                        </w:r>
                        <w:r>
                          <w:rPr>
                            <w:color w:val="575756"/>
                            <w:spacing w:val="10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neuroblastoma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107"/>
                          </w:numPr>
                          <w:tabs>
                            <w:tab w:pos="312" w:val="left" w:leader="none"/>
                          </w:tabs>
                          <w:spacing w:line="169" w:lineRule="exact" w:before="0" w:after="0"/>
                          <w:ind w:left="311" w:right="0" w:hanging="228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sz w:val="14"/>
                          </w:rPr>
                          <w:t>De</w:t>
                        </w:r>
                        <w:r>
                          <w:rPr>
                            <w:color w:val="575756"/>
                            <w:spacing w:val="7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los</w:t>
                        </w:r>
                        <w:r>
                          <w:rPr>
                            <w:color w:val="575756"/>
                            <w:spacing w:val="6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paraganglios:</w:t>
                        </w:r>
                        <w:r>
                          <w:rPr>
                            <w:color w:val="575756"/>
                            <w:spacing w:val="1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paraganglioma</w:t>
                        </w:r>
                        <w:r>
                          <w:rPr>
                            <w:color w:val="575756"/>
                            <w:spacing w:val="7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y</w:t>
                        </w:r>
                        <w:r>
                          <w:rPr>
                            <w:color w:val="575756"/>
                            <w:spacing w:val="7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feocromocitoma</w:t>
                        </w:r>
                      </w:p>
                    </w:tc>
                    <w:tc>
                      <w:tcPr>
                        <w:tcW w:w="3871" w:type="dxa"/>
                        <w:shd w:val="clear" w:color="auto" w:fill="FEF2E1"/>
                      </w:tcPr>
                      <w:p>
                        <w:pPr>
                          <w:pStyle w:val="TableParagraph"/>
                          <w:numPr>
                            <w:ilvl w:val="0"/>
                            <w:numId w:val="108"/>
                          </w:numPr>
                          <w:tabs>
                            <w:tab w:pos="311" w:val="left" w:leader="none"/>
                          </w:tabs>
                          <w:spacing w:line="169" w:lineRule="exact" w:before="64" w:after="0"/>
                          <w:ind w:left="310" w:right="0" w:hanging="228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w w:val="105"/>
                            <w:sz w:val="14"/>
                          </w:rPr>
                          <w:t>Todos</w:t>
                        </w:r>
                        <w:r>
                          <w:rPr>
                            <w:color w:val="575756"/>
                            <w:spacing w:val="-10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w w:val="105"/>
                            <w:sz w:val="14"/>
                          </w:rPr>
                          <w:t>ellos</w:t>
                        </w:r>
                        <w:r>
                          <w:rPr>
                            <w:color w:val="575756"/>
                            <w:spacing w:val="-10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w w:val="105"/>
                            <w:sz w:val="14"/>
                          </w:rPr>
                          <w:t>son</w:t>
                        </w:r>
                        <w:r>
                          <w:rPr>
                            <w:color w:val="575756"/>
                            <w:spacing w:val="-10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w w:val="105"/>
                            <w:sz w:val="14"/>
                          </w:rPr>
                          <w:t>tumores</w:t>
                        </w:r>
                        <w:r>
                          <w:rPr>
                            <w:color w:val="575756"/>
                            <w:spacing w:val="-10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w w:val="105"/>
                            <w:sz w:val="14"/>
                          </w:rPr>
                          <w:t>neurógenos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108"/>
                          </w:numPr>
                          <w:tabs>
                            <w:tab w:pos="311" w:val="left" w:leader="none"/>
                          </w:tabs>
                          <w:spacing w:line="169" w:lineRule="exact" w:before="0" w:after="0"/>
                          <w:ind w:left="310" w:right="0" w:hanging="228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sz w:val="14"/>
                          </w:rPr>
                          <w:t>Los</w:t>
                        </w:r>
                        <w:r>
                          <w:rPr>
                            <w:color w:val="575756"/>
                            <w:spacing w:val="6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más</w:t>
                        </w:r>
                        <w:r>
                          <w:rPr>
                            <w:color w:val="575756"/>
                            <w:spacing w:val="7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frecuentes</w:t>
                        </w:r>
                        <w:r>
                          <w:rPr>
                            <w:color w:val="575756"/>
                            <w:spacing w:val="7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del</w:t>
                        </w:r>
                        <w:r>
                          <w:rPr>
                            <w:color w:val="575756"/>
                            <w:spacing w:val="7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compartimento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299" w:type="dxa"/>
                        <w:vMerge/>
                        <w:tcBorders>
                          <w:top w:val="nil"/>
                        </w:tcBorders>
                        <w:shd w:val="clear" w:color="auto" w:fill="B1D5D9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364" w:type="dxa"/>
                        <w:gridSpan w:val="2"/>
                        <w:shd w:val="clear" w:color="auto" w:fill="FEF2E1"/>
                      </w:tcPr>
                      <w:p>
                        <w:pPr>
                          <w:pStyle w:val="TableParagraph"/>
                          <w:spacing w:before="65"/>
                          <w:ind w:left="84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sz w:val="14"/>
                          </w:rPr>
                          <w:t>Linfoma</w:t>
                        </w:r>
                      </w:p>
                    </w:tc>
                    <w:tc>
                      <w:tcPr>
                        <w:tcW w:w="3871" w:type="dxa"/>
                        <w:shd w:val="clear" w:color="auto" w:fill="FEF2E1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473" w:hRule="atLeast"/>
                    </w:trPr>
                    <w:tc>
                      <w:tcPr>
                        <w:tcW w:w="1299" w:type="dxa"/>
                        <w:vMerge/>
                        <w:tcBorders>
                          <w:top w:val="nil"/>
                        </w:tcBorders>
                        <w:shd w:val="clear" w:color="auto" w:fill="B1D5D9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364" w:type="dxa"/>
                        <w:gridSpan w:val="2"/>
                        <w:shd w:val="clear" w:color="auto" w:fill="FEF2E1"/>
                      </w:tcPr>
                      <w:p>
                        <w:pPr>
                          <w:pStyle w:val="TableParagraph"/>
                          <w:spacing w:line="244" w:lineRule="auto" w:before="57"/>
                          <w:ind w:left="84" w:right="108" w:hanging="1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sz w:val="14"/>
                          </w:rPr>
                          <w:t>Esófago</w:t>
                        </w:r>
                        <w:r>
                          <w:rPr>
                            <w:color w:val="575756"/>
                            <w:spacing w:val="-6"/>
                            <w:sz w:val="14"/>
                          </w:rPr>
                          <w:t> </w:t>
                        </w:r>
                        <w:r>
                          <w:rPr>
                            <w:rFonts w:ascii="Tahoma" w:hAnsi="Tahoma"/>
                            <w:b/>
                            <w:color w:val="208B97"/>
                            <w:sz w:val="16"/>
                          </w:rPr>
                          <w:t>(ENURM,</w:t>
                        </w:r>
                        <w:r>
                          <w:rPr>
                            <w:rFonts w:ascii="Tahoma" w:hAnsi="Tahoma"/>
                            <w:b/>
                            <w:color w:val="208B97"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rFonts w:ascii="Tahoma" w:hAnsi="Tahoma"/>
                            <w:b/>
                            <w:color w:val="208B97"/>
                            <w:sz w:val="16"/>
                          </w:rPr>
                          <w:t>19-86),</w:t>
                        </w:r>
                        <w:r>
                          <w:rPr>
                            <w:rFonts w:ascii="Tahoma" w:hAnsi="Tahoma"/>
                            <w:b/>
                            <w:color w:val="208B97"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quistes</w:t>
                        </w:r>
                        <w:r>
                          <w:rPr>
                            <w:color w:val="575756"/>
                            <w:spacing w:val="-5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entéricos,</w:t>
                        </w:r>
                        <w:r>
                          <w:rPr>
                            <w:color w:val="575756"/>
                            <w:spacing w:val="-10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otros</w:t>
                        </w:r>
                        <w:r>
                          <w:rPr>
                            <w:color w:val="575756"/>
                            <w:spacing w:val="-6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(pseudo</w:t>
                        </w:r>
                        <w:r>
                          <w:rPr>
                            <w:color w:val="575756"/>
                            <w:spacing w:val="-6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quiste</w:t>
                        </w:r>
                        <w:r>
                          <w:rPr>
                            <w:color w:val="575756"/>
                            <w:spacing w:val="-5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pancreático,</w:t>
                        </w:r>
                        <w:r>
                          <w:rPr>
                            <w:color w:val="575756"/>
                            <w:spacing w:val="-39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hernia</w:t>
                        </w:r>
                        <w:r>
                          <w:rPr>
                            <w:color w:val="575756"/>
                            <w:spacing w:val="-3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de</w:t>
                        </w:r>
                        <w:r>
                          <w:rPr>
                            <w:color w:val="575756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Bochdaleck,</w:t>
                        </w:r>
                        <w:r>
                          <w:rPr>
                            <w:color w:val="575756"/>
                            <w:spacing w:val="-7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meningocele,</w:t>
                        </w:r>
                        <w:r>
                          <w:rPr>
                            <w:color w:val="575756"/>
                            <w:spacing w:val="34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hematopoyesis</w:t>
                        </w:r>
                        <w:r>
                          <w:rPr>
                            <w:color w:val="575756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extramedular</w:t>
                        </w:r>
                      </w:p>
                    </w:tc>
                    <w:tc>
                      <w:tcPr>
                        <w:tcW w:w="3871" w:type="dxa"/>
                        <w:shd w:val="clear" w:color="auto" w:fill="FEF2E1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Tahoma" w:hAnsi="Tahoma"/>
          <w:b/>
          <w:color w:val="E68F43"/>
          <w:sz w:val="16"/>
        </w:rPr>
        <w:t>Tabla</w:t>
      </w:r>
      <w:r>
        <w:rPr>
          <w:rFonts w:ascii="Tahoma" w:hAnsi="Tahoma"/>
          <w:b/>
          <w:color w:val="E68F43"/>
          <w:spacing w:val="4"/>
          <w:sz w:val="16"/>
        </w:rPr>
        <w:t> </w:t>
      </w:r>
      <w:r>
        <w:rPr>
          <w:rFonts w:ascii="Tahoma" w:hAnsi="Tahoma"/>
          <w:b/>
          <w:color w:val="E68F43"/>
          <w:sz w:val="16"/>
        </w:rPr>
        <w:t>17.1.</w:t>
      </w:r>
      <w:r>
        <w:rPr>
          <w:rFonts w:ascii="Tahoma" w:hAnsi="Tahoma"/>
          <w:b/>
          <w:color w:val="E68F43"/>
          <w:spacing w:val="-2"/>
          <w:sz w:val="16"/>
        </w:rPr>
        <w:t> </w:t>
      </w:r>
      <w:r>
        <w:rPr>
          <w:color w:val="575756"/>
          <w:sz w:val="16"/>
        </w:rPr>
        <w:t>Masas mediastínicas</w:t>
      </w:r>
    </w:p>
    <w:p>
      <w:pPr>
        <w:spacing w:before="105"/>
        <w:ind w:left="1450" w:right="0" w:firstLine="0"/>
        <w:jc w:val="left"/>
        <w:rPr>
          <w:sz w:val="144"/>
        </w:rPr>
      </w:pPr>
      <w:r>
        <w:rPr/>
        <w:br w:type="column"/>
      </w:r>
      <w:r>
        <w:rPr>
          <w:color w:val="E68F43"/>
          <w:w w:val="105"/>
          <w:sz w:val="144"/>
        </w:rPr>
        <w:t>17</w:t>
      </w:r>
    </w:p>
    <w:p>
      <w:pPr>
        <w:pStyle w:val="Heading2"/>
        <w:ind w:left="568" w:right="0"/>
        <w:jc w:val="left"/>
      </w:pPr>
      <w:r>
        <w:rPr>
          <w:color w:val="208B97"/>
        </w:rPr>
        <w:t>Mediastino</w:t>
      </w:r>
    </w:p>
    <w:p>
      <w:pPr>
        <w:spacing w:after="0"/>
        <w:jc w:val="left"/>
        <w:sectPr>
          <w:type w:val="continuous"/>
          <w:pgSz w:w="11910" w:h="16840"/>
          <w:pgMar w:top="1580" w:bottom="280" w:left="0" w:right="0"/>
          <w:cols w:num="2" w:equalWidth="0">
            <w:col w:w="6610" w:space="1563"/>
            <w:col w:w="3737"/>
          </w:cols>
        </w:sectPr>
      </w:pPr>
    </w:p>
    <w:p>
      <w:pPr>
        <w:pStyle w:val="BodyText"/>
        <w:spacing w:before="11"/>
        <w:rPr>
          <w:rFonts w:ascii="Tahoma"/>
          <w:b/>
          <w:sz w:val="19"/>
        </w:rPr>
      </w:pPr>
    </w:p>
    <w:p>
      <w:pPr>
        <w:spacing w:after="0"/>
        <w:rPr>
          <w:rFonts w:ascii="Tahoma"/>
          <w:sz w:val="19"/>
        </w:rPr>
        <w:sectPr>
          <w:headerReference w:type="default" r:id="rId236"/>
          <w:headerReference w:type="even" r:id="rId237"/>
          <w:footerReference w:type="default" r:id="rId238"/>
          <w:footerReference w:type="even" r:id="rId239"/>
          <w:pgSz w:w="11910" w:h="16840"/>
          <w:pgMar w:header="123" w:footer="577" w:top="1400" w:bottom="760" w:left="0" w:right="0"/>
          <w:pgNumType w:start="49"/>
        </w:sectPr>
      </w:pPr>
    </w:p>
    <w:p>
      <w:pPr>
        <w:pStyle w:val="BodyText"/>
        <w:spacing w:line="316" w:lineRule="auto" w:before="100"/>
        <w:ind w:left="680"/>
        <w:jc w:val="both"/>
      </w:pPr>
      <w:r>
        <w:rPr/>
        <w:pict>
          <v:group style="position:absolute;margin-left:34.015999pt;margin-top:62.584949pt;width:252.1pt;height:60.65pt;mso-position-horizontal-relative:page;mso-position-vertical-relative:paragraph;z-index:15812608" coordorigin="680,1252" coordsize="5042,1213">
            <v:rect style="position:absolute;left:680;top:1759;width:5042;height:705" filled="true" fillcolor="#e7d8d2" stroked="false">
              <v:fill type="solid"/>
            </v:rect>
            <v:shape style="position:absolute;left:680;top:1251;width:5042;height:1213" type="#_x0000_t202" filled="false" stroked="false">
              <v:textbox inset="0,0,0,0">
                <w:txbxContent>
                  <w:p>
                    <w:pPr>
                      <w:spacing w:before="74"/>
                      <w:ind w:left="56" w:right="0" w:firstLine="0"/>
                      <w:jc w:val="left"/>
                      <w:rPr>
                        <w:rFonts w:ascii="Palatino Linotype"/>
                        <w:i/>
                        <w:sz w:val="34"/>
                      </w:rPr>
                    </w:pPr>
                    <w:r>
                      <w:rPr>
                        <w:rFonts w:ascii="Palatino Linotype"/>
                        <w:i/>
                        <w:color w:val="A57865"/>
                        <w:w w:val="105"/>
                        <w:sz w:val="34"/>
                      </w:rPr>
                      <w:t>Recuerda</w:t>
                    </w:r>
                  </w:p>
                  <w:p>
                    <w:pPr>
                      <w:numPr>
                        <w:ilvl w:val="0"/>
                        <w:numId w:val="109"/>
                      </w:numPr>
                      <w:tabs>
                        <w:tab w:pos="482" w:val="left" w:leader="none"/>
                      </w:tabs>
                      <w:spacing w:line="292" w:lineRule="auto" w:before="110"/>
                      <w:ind w:left="255" w:right="76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3C3C3B"/>
                        <w:sz w:val="16"/>
                      </w:rPr>
                      <w:t>Las</w:t>
                    </w:r>
                    <w:r>
                      <w:rPr>
                        <w:color w:val="3C3C3B"/>
                        <w:spacing w:val="14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cuatro</w:t>
                    </w:r>
                    <w:r>
                      <w:rPr>
                        <w:color w:val="3C3C3B"/>
                        <w:spacing w:val="7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T</w:t>
                    </w:r>
                    <w:r>
                      <w:rPr>
                        <w:color w:val="3C3C3B"/>
                        <w:spacing w:val="15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de</w:t>
                    </w:r>
                    <w:r>
                      <w:rPr>
                        <w:color w:val="3C3C3B"/>
                        <w:spacing w:val="14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las</w:t>
                    </w:r>
                    <w:r>
                      <w:rPr>
                        <w:color w:val="3C3C3B"/>
                        <w:spacing w:val="14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masas</w:t>
                    </w:r>
                    <w:r>
                      <w:rPr>
                        <w:color w:val="3C3C3B"/>
                        <w:spacing w:val="14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mediastínicas</w:t>
                    </w:r>
                    <w:r>
                      <w:rPr>
                        <w:color w:val="3C3C3B"/>
                        <w:spacing w:val="15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anteriores:</w:t>
                    </w:r>
                    <w:r>
                      <w:rPr>
                        <w:color w:val="3C3C3B"/>
                        <w:spacing w:val="1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Tiroides,</w:t>
                    </w:r>
                    <w:r>
                      <w:rPr>
                        <w:color w:val="3C3C3B"/>
                        <w:spacing w:val="-45"/>
                        <w:sz w:val="16"/>
                      </w:rPr>
                      <w:t> </w:t>
                    </w:r>
                    <w:r>
                      <w:rPr>
                        <w:color w:val="3C3C3B"/>
                        <w:w w:val="95"/>
                        <w:sz w:val="16"/>
                      </w:rPr>
                      <w:t>Timoma,</w:t>
                    </w:r>
                    <w:r>
                      <w:rPr>
                        <w:color w:val="3C3C3B"/>
                        <w:spacing w:val="-13"/>
                        <w:w w:val="95"/>
                        <w:sz w:val="16"/>
                      </w:rPr>
                      <w:t> </w:t>
                    </w:r>
                    <w:r>
                      <w:rPr>
                        <w:color w:val="3C3C3B"/>
                        <w:w w:val="95"/>
                        <w:sz w:val="16"/>
                      </w:rPr>
                      <w:t>Teratoma</w:t>
                    </w:r>
                    <w:r>
                      <w:rPr>
                        <w:color w:val="3C3C3B"/>
                        <w:spacing w:val="-1"/>
                        <w:w w:val="95"/>
                        <w:sz w:val="16"/>
                      </w:rPr>
                      <w:t> </w:t>
                    </w:r>
                    <w:r>
                      <w:rPr>
                        <w:color w:val="3C3C3B"/>
                        <w:w w:val="95"/>
                        <w:sz w:val="16"/>
                      </w:rPr>
                      <w:t>y</w:t>
                    </w:r>
                    <w:r>
                      <w:rPr>
                        <w:color w:val="3C3C3B"/>
                        <w:spacing w:val="-6"/>
                        <w:w w:val="95"/>
                        <w:sz w:val="16"/>
                      </w:rPr>
                      <w:t> </w:t>
                    </w:r>
                    <w:r>
                      <w:rPr>
                        <w:color w:val="3C3C3B"/>
                        <w:w w:val="95"/>
                        <w:sz w:val="16"/>
                      </w:rPr>
                      <w:t>Terrible</w:t>
                    </w:r>
                    <w:r>
                      <w:rPr>
                        <w:color w:val="3C3C3B"/>
                        <w:spacing w:val="-1"/>
                        <w:w w:val="95"/>
                        <w:sz w:val="16"/>
                      </w:rPr>
                      <w:t> </w:t>
                    </w:r>
                    <w:r>
                      <w:rPr>
                        <w:color w:val="3C3C3B"/>
                        <w:w w:val="95"/>
                        <w:sz w:val="16"/>
                      </w:rPr>
                      <w:t>linfoma.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3C3C3B"/>
        </w:rPr>
        <w:t>El abordaje diagnóstico de las masas de mediastino anterior se rea-</w:t>
      </w:r>
      <w:r>
        <w:rPr>
          <w:color w:val="3C3C3B"/>
          <w:spacing w:val="1"/>
        </w:rPr>
        <w:t> </w:t>
      </w:r>
      <w:r>
        <w:rPr>
          <w:color w:val="3C3C3B"/>
        </w:rPr>
        <w:t>lizará por mediastinotomía; el de las masas de mediastino medio</w:t>
      </w:r>
      <w:r>
        <w:rPr>
          <w:color w:val="3C3C3B"/>
          <w:spacing w:val="1"/>
        </w:rPr>
        <w:t> </w:t>
      </w:r>
      <w:r>
        <w:rPr>
          <w:color w:val="3C3C3B"/>
        </w:rPr>
        <w:t>requerirá mediastinoscopia, y las masas situadas en el mediastino</w:t>
      </w:r>
      <w:r>
        <w:rPr>
          <w:color w:val="3C3C3B"/>
          <w:spacing w:val="1"/>
        </w:rPr>
        <w:t> </w:t>
      </w:r>
      <w:r>
        <w:rPr>
          <w:color w:val="3C3C3B"/>
        </w:rPr>
        <w:t>posterior</w:t>
      </w:r>
      <w:r>
        <w:rPr>
          <w:color w:val="3C3C3B"/>
          <w:spacing w:val="-3"/>
        </w:rPr>
        <w:t> </w:t>
      </w:r>
      <w:r>
        <w:rPr>
          <w:color w:val="3C3C3B"/>
        </w:rPr>
        <w:t>se</w:t>
      </w:r>
      <w:r>
        <w:rPr>
          <w:color w:val="3C3C3B"/>
          <w:spacing w:val="-3"/>
        </w:rPr>
        <w:t> </w:t>
      </w:r>
      <w:r>
        <w:rPr>
          <w:color w:val="3C3C3B"/>
        </w:rPr>
        <w:t>evaluarán</w:t>
      </w:r>
      <w:r>
        <w:rPr>
          <w:color w:val="3C3C3B"/>
          <w:spacing w:val="-3"/>
        </w:rPr>
        <w:t> </w:t>
      </w:r>
      <w:r>
        <w:rPr>
          <w:color w:val="3C3C3B"/>
        </w:rPr>
        <w:t>por</w:t>
      </w:r>
      <w:r>
        <w:rPr>
          <w:color w:val="3C3C3B"/>
          <w:spacing w:val="-3"/>
        </w:rPr>
        <w:t> </w:t>
      </w:r>
      <w:r>
        <w:rPr>
          <w:color w:val="3C3C3B"/>
        </w:rPr>
        <w:t>videotoracoscopia.</w:t>
      </w:r>
    </w:p>
    <w:p>
      <w:pPr>
        <w:pStyle w:val="BodyText"/>
        <w:spacing w:line="316" w:lineRule="auto" w:before="100"/>
        <w:ind w:left="413" w:right="677"/>
        <w:jc w:val="both"/>
      </w:pPr>
      <w:r>
        <w:rPr/>
        <w:br w:type="column"/>
      </w:r>
      <w:r>
        <w:rPr>
          <w:color w:val="3C3C3B"/>
        </w:rPr>
        <w:t>En ocasiones, en los pacientes que presentan una miastenia gravis, se</w:t>
      </w:r>
      <w:r>
        <w:rPr>
          <w:color w:val="3C3C3B"/>
          <w:spacing w:val="-46"/>
        </w:rPr>
        <w:t> </w:t>
      </w:r>
      <w:r>
        <w:rPr>
          <w:color w:val="3C3C3B"/>
        </w:rPr>
        <w:t>realiza timectomía, pese a no estar aumentado de tamaño. Siempre</w:t>
      </w:r>
      <w:r>
        <w:rPr>
          <w:color w:val="3C3C3B"/>
          <w:spacing w:val="1"/>
        </w:rPr>
        <w:t> </w:t>
      </w:r>
      <w:r>
        <w:rPr>
          <w:color w:val="3C3C3B"/>
        </w:rPr>
        <w:t>que el paciente presente un timoma asociado, está indicada su resec-</w:t>
      </w:r>
      <w:r>
        <w:rPr>
          <w:color w:val="3C3C3B"/>
          <w:spacing w:val="-46"/>
        </w:rPr>
        <w:t> </w:t>
      </w:r>
      <w:r>
        <w:rPr>
          <w:color w:val="3C3C3B"/>
        </w:rPr>
        <w:t>ción</w:t>
      </w:r>
      <w:r>
        <w:rPr>
          <w:color w:val="3C3C3B"/>
          <w:spacing w:val="-4"/>
        </w:rPr>
        <w:t> </w:t>
      </w:r>
      <w:r>
        <w:rPr>
          <w:color w:val="3C3C3B"/>
        </w:rPr>
        <w:t>por</w:t>
      </w:r>
      <w:r>
        <w:rPr>
          <w:color w:val="3C3C3B"/>
          <w:spacing w:val="-4"/>
        </w:rPr>
        <w:t> </w:t>
      </w:r>
      <w:r>
        <w:rPr>
          <w:color w:val="3C3C3B"/>
        </w:rPr>
        <w:t>el</w:t>
      </w:r>
      <w:r>
        <w:rPr>
          <w:color w:val="3C3C3B"/>
          <w:spacing w:val="-3"/>
        </w:rPr>
        <w:t> </w:t>
      </w:r>
      <w:r>
        <w:rPr>
          <w:color w:val="3C3C3B"/>
        </w:rPr>
        <w:t>riesgo</w:t>
      </w:r>
      <w:r>
        <w:rPr>
          <w:color w:val="3C3C3B"/>
          <w:spacing w:val="-4"/>
        </w:rPr>
        <w:t> </w:t>
      </w:r>
      <w:r>
        <w:rPr>
          <w:color w:val="3C3C3B"/>
        </w:rPr>
        <w:t>de</w:t>
      </w:r>
      <w:r>
        <w:rPr>
          <w:color w:val="3C3C3B"/>
          <w:spacing w:val="-3"/>
        </w:rPr>
        <w:t> </w:t>
      </w:r>
      <w:r>
        <w:rPr>
          <w:color w:val="3C3C3B"/>
        </w:rPr>
        <w:t>agresión</w:t>
      </w:r>
      <w:r>
        <w:rPr>
          <w:color w:val="3C3C3B"/>
          <w:spacing w:val="-4"/>
        </w:rPr>
        <w:t> </w:t>
      </w:r>
      <w:r>
        <w:rPr>
          <w:color w:val="3C3C3B"/>
        </w:rPr>
        <w:t>local.</w:t>
      </w:r>
    </w:p>
    <w:p>
      <w:pPr>
        <w:pStyle w:val="BodyText"/>
        <w:spacing w:before="6"/>
        <w:rPr>
          <w:sz w:val="21"/>
        </w:rPr>
      </w:pPr>
    </w:p>
    <w:p>
      <w:pPr>
        <w:pStyle w:val="BodyText"/>
        <w:spacing w:line="316" w:lineRule="auto"/>
        <w:ind w:left="413" w:right="678"/>
        <w:jc w:val="both"/>
      </w:pPr>
      <w:r>
        <w:rPr>
          <w:color w:val="3C3C3B"/>
          <w:w w:val="105"/>
        </w:rPr>
        <w:t>Cuando</w:t>
      </w:r>
      <w:r>
        <w:rPr>
          <w:color w:val="3C3C3B"/>
          <w:spacing w:val="-6"/>
          <w:w w:val="105"/>
        </w:rPr>
        <w:t> </w:t>
      </w:r>
      <w:r>
        <w:rPr>
          <w:color w:val="3C3C3B"/>
          <w:w w:val="105"/>
        </w:rPr>
        <w:t>no</w:t>
      </w:r>
      <w:r>
        <w:rPr>
          <w:color w:val="3C3C3B"/>
          <w:spacing w:val="-5"/>
          <w:w w:val="105"/>
        </w:rPr>
        <w:t> </w:t>
      </w:r>
      <w:r>
        <w:rPr>
          <w:color w:val="3C3C3B"/>
          <w:w w:val="105"/>
        </w:rPr>
        <w:t>existe</w:t>
      </w:r>
      <w:r>
        <w:rPr>
          <w:color w:val="3C3C3B"/>
          <w:spacing w:val="-5"/>
          <w:w w:val="105"/>
        </w:rPr>
        <w:t> </w:t>
      </w:r>
      <w:r>
        <w:rPr>
          <w:color w:val="3C3C3B"/>
          <w:w w:val="105"/>
        </w:rPr>
        <w:t>timoma,</w:t>
      </w:r>
      <w:r>
        <w:rPr>
          <w:color w:val="3C3C3B"/>
          <w:spacing w:val="-10"/>
          <w:w w:val="105"/>
        </w:rPr>
        <w:t> </w:t>
      </w:r>
      <w:r>
        <w:rPr>
          <w:color w:val="3C3C3B"/>
          <w:w w:val="105"/>
        </w:rPr>
        <w:t>pero</w:t>
      </w:r>
      <w:r>
        <w:rPr>
          <w:color w:val="3C3C3B"/>
          <w:spacing w:val="-5"/>
          <w:w w:val="105"/>
        </w:rPr>
        <w:t> </w:t>
      </w:r>
      <w:r>
        <w:rPr>
          <w:color w:val="3C3C3B"/>
          <w:w w:val="105"/>
        </w:rPr>
        <w:t>existe</w:t>
      </w:r>
      <w:r>
        <w:rPr>
          <w:color w:val="3C3C3B"/>
          <w:spacing w:val="-5"/>
          <w:w w:val="105"/>
        </w:rPr>
        <w:t> </w:t>
      </w:r>
      <w:r>
        <w:rPr>
          <w:color w:val="3C3C3B"/>
          <w:w w:val="105"/>
        </w:rPr>
        <w:t>miastenia</w:t>
      </w:r>
      <w:r>
        <w:rPr>
          <w:color w:val="3C3C3B"/>
          <w:spacing w:val="-6"/>
          <w:w w:val="105"/>
        </w:rPr>
        <w:t> </w:t>
      </w:r>
      <w:r>
        <w:rPr>
          <w:color w:val="3C3C3B"/>
          <w:w w:val="105"/>
        </w:rPr>
        <w:t>gravis,</w:t>
      </w:r>
      <w:r>
        <w:rPr>
          <w:color w:val="3C3C3B"/>
          <w:spacing w:val="-9"/>
          <w:w w:val="105"/>
        </w:rPr>
        <w:t> </w:t>
      </w:r>
      <w:r>
        <w:rPr>
          <w:color w:val="3C3C3B"/>
          <w:w w:val="105"/>
        </w:rPr>
        <w:t>se</w:t>
      </w:r>
      <w:r>
        <w:rPr>
          <w:color w:val="3C3C3B"/>
          <w:spacing w:val="-6"/>
          <w:w w:val="105"/>
        </w:rPr>
        <w:t> </w:t>
      </w:r>
      <w:r>
        <w:rPr>
          <w:color w:val="3C3C3B"/>
          <w:w w:val="105"/>
        </w:rPr>
        <w:t>indica</w:t>
      </w:r>
      <w:r>
        <w:rPr>
          <w:color w:val="3C3C3B"/>
          <w:spacing w:val="-5"/>
          <w:w w:val="105"/>
        </w:rPr>
        <w:t> </w:t>
      </w:r>
      <w:r>
        <w:rPr>
          <w:color w:val="3C3C3B"/>
          <w:w w:val="105"/>
        </w:rPr>
        <w:t>la</w:t>
      </w:r>
      <w:r>
        <w:rPr>
          <w:color w:val="3C3C3B"/>
          <w:spacing w:val="-48"/>
          <w:w w:val="105"/>
        </w:rPr>
        <w:t> </w:t>
      </w:r>
      <w:r>
        <w:rPr>
          <w:color w:val="3C3C3B"/>
        </w:rPr>
        <w:t>cirugía en las formas de miastenia generalizada en pacientes con eda-</w:t>
      </w:r>
      <w:r>
        <w:rPr>
          <w:color w:val="3C3C3B"/>
          <w:spacing w:val="-46"/>
        </w:rPr>
        <w:t> </w:t>
      </w:r>
      <w:r>
        <w:rPr>
          <w:color w:val="3C3C3B"/>
          <w:w w:val="105"/>
        </w:rPr>
        <w:t>des</w:t>
      </w:r>
      <w:r>
        <w:rPr>
          <w:color w:val="3C3C3B"/>
          <w:spacing w:val="-9"/>
          <w:w w:val="105"/>
        </w:rPr>
        <w:t> </w:t>
      </w:r>
      <w:r>
        <w:rPr>
          <w:color w:val="3C3C3B"/>
          <w:w w:val="105"/>
        </w:rPr>
        <w:t>comprendidas</w:t>
      </w:r>
      <w:r>
        <w:rPr>
          <w:color w:val="3C3C3B"/>
          <w:spacing w:val="-9"/>
          <w:w w:val="105"/>
        </w:rPr>
        <w:t> </w:t>
      </w:r>
      <w:r>
        <w:rPr>
          <w:color w:val="3C3C3B"/>
          <w:w w:val="105"/>
        </w:rPr>
        <w:t>entre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la</w:t>
      </w:r>
      <w:r>
        <w:rPr>
          <w:color w:val="3C3C3B"/>
          <w:spacing w:val="-9"/>
          <w:w w:val="105"/>
        </w:rPr>
        <w:t> </w:t>
      </w:r>
      <w:r>
        <w:rPr>
          <w:color w:val="3C3C3B"/>
          <w:w w:val="105"/>
        </w:rPr>
        <w:t>pubertad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y</w:t>
      </w:r>
      <w:r>
        <w:rPr>
          <w:color w:val="3C3C3B"/>
          <w:spacing w:val="-9"/>
          <w:w w:val="105"/>
        </w:rPr>
        <w:t> </w:t>
      </w:r>
      <w:r>
        <w:rPr>
          <w:color w:val="3C3C3B"/>
          <w:w w:val="105"/>
        </w:rPr>
        <w:t>los</w:t>
      </w:r>
      <w:r>
        <w:rPr>
          <w:color w:val="3C3C3B"/>
          <w:spacing w:val="-9"/>
          <w:w w:val="105"/>
        </w:rPr>
        <w:t> </w:t>
      </w:r>
      <w:r>
        <w:rPr>
          <w:color w:val="3C3C3B"/>
          <w:w w:val="105"/>
        </w:rPr>
        <w:t>55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años.</w:t>
      </w:r>
    </w:p>
    <w:p>
      <w:pPr>
        <w:spacing w:after="0" w:line="316" w:lineRule="auto"/>
        <w:jc w:val="both"/>
        <w:sectPr>
          <w:type w:val="continuous"/>
          <w:pgSz w:w="11910" w:h="16840"/>
          <w:pgMar w:top="1580" w:bottom="280" w:left="0" w:right="0"/>
          <w:cols w:num="2" w:equalWidth="0">
            <w:col w:w="5727" w:space="40"/>
            <w:col w:w="6143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9"/>
        </w:rPr>
      </w:pPr>
    </w:p>
    <w:p>
      <w:pPr>
        <w:pStyle w:val="Heading6"/>
        <w:spacing w:before="92"/>
        <w:ind w:left="680"/>
      </w:pPr>
      <w:r>
        <w:rPr/>
        <w:pict>
          <v:group style="position:absolute;margin-left:308.976013pt;margin-top:-20.421511pt;width:252.1pt;height:72.95pt;mso-position-horizontal-relative:page;mso-position-vertical-relative:paragraph;z-index:15813120" coordorigin="6180,-408" coordsize="5042,1459">
            <v:rect style="position:absolute;left:6179;top:99;width:5042;height:951" filled="true" fillcolor="#e7d8d2" stroked="false">
              <v:fill type="solid"/>
            </v:rect>
            <v:shape style="position:absolute;left:6179;top:-409;width:5042;height:1459" type="#_x0000_t202" filled="false" stroked="false">
              <v:textbox inset="0,0,0,0">
                <w:txbxContent>
                  <w:p>
                    <w:pPr>
                      <w:spacing w:before="74"/>
                      <w:ind w:left="56" w:right="0" w:firstLine="0"/>
                      <w:jc w:val="left"/>
                      <w:rPr>
                        <w:rFonts w:ascii="Palatino Linotype"/>
                        <w:i/>
                        <w:sz w:val="34"/>
                      </w:rPr>
                    </w:pPr>
                    <w:r>
                      <w:rPr>
                        <w:rFonts w:ascii="Palatino Linotype"/>
                        <w:i/>
                        <w:color w:val="A57865"/>
                        <w:w w:val="105"/>
                        <w:sz w:val="34"/>
                      </w:rPr>
                      <w:t>Recuerda</w:t>
                    </w:r>
                  </w:p>
                  <w:p>
                    <w:pPr>
                      <w:numPr>
                        <w:ilvl w:val="0"/>
                        <w:numId w:val="110"/>
                      </w:numPr>
                      <w:tabs>
                        <w:tab w:pos="482" w:val="left" w:leader="none"/>
                      </w:tabs>
                      <w:spacing w:line="316" w:lineRule="auto" w:before="223"/>
                      <w:ind w:left="255" w:right="82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3C3C3B"/>
                        <w:sz w:val="16"/>
                      </w:rPr>
                      <w:t>En</w:t>
                    </w:r>
                    <w:r>
                      <w:rPr>
                        <w:color w:val="3C3C3B"/>
                        <w:spacing w:val="13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los</w:t>
                    </w:r>
                    <w:r>
                      <w:rPr>
                        <w:color w:val="3C3C3B"/>
                        <w:spacing w:val="13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timomas,</w:t>
                    </w:r>
                    <w:r>
                      <w:rPr>
                        <w:color w:val="3C3C3B"/>
                        <w:spacing w:val="2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“es</w:t>
                    </w:r>
                    <w:r>
                      <w:rPr>
                        <w:color w:val="3C3C3B"/>
                        <w:spacing w:val="13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mejor</w:t>
                    </w:r>
                    <w:r>
                      <w:rPr>
                        <w:color w:val="3C3C3B"/>
                        <w:spacing w:val="13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el</w:t>
                    </w:r>
                    <w:r>
                      <w:rPr>
                        <w:color w:val="3C3C3B"/>
                        <w:spacing w:val="14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ojo</w:t>
                    </w:r>
                    <w:r>
                      <w:rPr>
                        <w:color w:val="3C3C3B"/>
                        <w:spacing w:val="13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del</w:t>
                    </w:r>
                    <w:r>
                      <w:rPr>
                        <w:color w:val="3C3C3B"/>
                        <w:spacing w:val="13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cirujano</w:t>
                    </w:r>
                    <w:r>
                      <w:rPr>
                        <w:color w:val="3C3C3B"/>
                        <w:spacing w:val="13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que</w:t>
                    </w:r>
                    <w:r>
                      <w:rPr>
                        <w:color w:val="3C3C3B"/>
                        <w:spacing w:val="14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el</w:t>
                    </w:r>
                    <w:r>
                      <w:rPr>
                        <w:color w:val="3C3C3B"/>
                        <w:spacing w:val="13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ojo</w:t>
                    </w:r>
                    <w:r>
                      <w:rPr>
                        <w:color w:val="3C3C3B"/>
                        <w:spacing w:val="13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del</w:t>
                    </w:r>
                    <w:r>
                      <w:rPr>
                        <w:color w:val="3C3C3B"/>
                        <w:spacing w:val="-45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patólogo”.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E58D42"/>
        </w:rPr>
        <w:t>Tratamiento</w:t>
      </w:r>
    </w:p>
    <w:p>
      <w:pPr>
        <w:pStyle w:val="BodyText"/>
        <w:spacing w:before="3"/>
        <w:rPr>
          <w:rFonts w:ascii="Tahoma"/>
          <w:b/>
        </w:rPr>
      </w:pPr>
    </w:p>
    <w:p>
      <w:pPr>
        <w:spacing w:after="0"/>
        <w:rPr>
          <w:rFonts w:ascii="Tahoma"/>
        </w:rPr>
        <w:sectPr>
          <w:type w:val="continuous"/>
          <w:pgSz w:w="11910" w:h="16840"/>
          <w:pgMar w:top="1580" w:bottom="280" w:left="0" w:right="0"/>
        </w:sectPr>
      </w:pPr>
    </w:p>
    <w:p>
      <w:pPr>
        <w:pStyle w:val="BodyText"/>
        <w:spacing w:line="316" w:lineRule="auto" w:before="100"/>
        <w:ind w:left="680" w:right="3"/>
        <w:jc w:val="both"/>
      </w:pPr>
      <w:r>
        <w:rPr/>
        <w:pict>
          <v:line style="position:absolute;mso-position-horizontal-relative:page;mso-position-vertical-relative:page;z-index:15812096" from="297.787811pt,83.055511pt" to="297.787811pt,788.031511pt" stroked="true" strokeweight=".3pt" strokecolor="#575756">
            <v:stroke dashstyle="dash"/>
            <w10:wrap type="none"/>
          </v:line>
        </w:pict>
      </w:r>
      <w:r>
        <w:rPr>
          <w:color w:val="3C3C3B"/>
        </w:rPr>
        <w:t>El tratamiento de elección de las masas mediastínicas es la extirpa-</w:t>
      </w:r>
      <w:r>
        <w:rPr>
          <w:color w:val="3C3C3B"/>
          <w:spacing w:val="1"/>
        </w:rPr>
        <w:t> </w:t>
      </w:r>
      <w:r>
        <w:rPr>
          <w:color w:val="3C3C3B"/>
        </w:rPr>
        <w:t>ción quirúrgica, a excepción de los linfomas, germinomas y carcinoma</w:t>
      </w:r>
      <w:r>
        <w:rPr>
          <w:color w:val="3C3C3B"/>
          <w:spacing w:val="-46"/>
        </w:rPr>
        <w:t> </w:t>
      </w:r>
      <w:r>
        <w:rPr>
          <w:color w:val="3C3C3B"/>
        </w:rPr>
        <w:t>mediastínico</w:t>
      </w:r>
      <w:r>
        <w:rPr>
          <w:color w:val="3C3C3B"/>
          <w:spacing w:val="-6"/>
        </w:rPr>
        <w:t> </w:t>
      </w:r>
      <w:r>
        <w:rPr>
          <w:color w:val="3C3C3B"/>
        </w:rPr>
        <w:t>(radioterapia</w:t>
      </w:r>
      <w:r>
        <w:rPr>
          <w:color w:val="3C3C3B"/>
          <w:spacing w:val="-5"/>
        </w:rPr>
        <w:t> </w:t>
      </w:r>
      <w:r>
        <w:rPr>
          <w:color w:val="3C3C3B"/>
        </w:rPr>
        <w:t>y/o</w:t>
      </w:r>
      <w:r>
        <w:rPr>
          <w:color w:val="3C3C3B"/>
          <w:spacing w:val="-6"/>
        </w:rPr>
        <w:t> </w:t>
      </w:r>
      <w:r>
        <w:rPr>
          <w:color w:val="3C3C3B"/>
        </w:rPr>
        <w:t>quimioterapia).</w:t>
      </w:r>
    </w:p>
    <w:p>
      <w:pPr>
        <w:pStyle w:val="BodyText"/>
        <w:spacing w:before="4"/>
        <w:rPr>
          <w:sz w:val="19"/>
        </w:rPr>
      </w:pPr>
    </w:p>
    <w:p>
      <w:pPr>
        <w:pStyle w:val="ListParagraph"/>
        <w:numPr>
          <w:ilvl w:val="1"/>
          <w:numId w:val="111"/>
        </w:numPr>
        <w:tabs>
          <w:tab w:pos="1784" w:val="left" w:leader="none"/>
        </w:tabs>
        <w:spacing w:line="240" w:lineRule="auto" w:before="0" w:after="0"/>
        <w:ind w:left="1783" w:right="0" w:hanging="1104"/>
        <w:jc w:val="left"/>
        <w:rPr>
          <w:rFonts w:ascii="Tahoma"/>
          <w:b/>
          <w:sz w:val="28"/>
        </w:rPr>
      </w:pPr>
      <w:r>
        <w:rPr>
          <w:rFonts w:ascii="Tahoma"/>
          <w:b/>
          <w:color w:val="3C3C3B"/>
          <w:sz w:val="28"/>
        </w:rPr>
        <w:t>Timoma</w:t>
      </w:r>
    </w:p>
    <w:p>
      <w:pPr>
        <w:pStyle w:val="BodyText"/>
        <w:spacing w:line="316" w:lineRule="auto" w:before="255"/>
        <w:ind w:left="680" w:right="3"/>
        <w:jc w:val="both"/>
      </w:pPr>
      <w:r>
        <w:rPr>
          <w:color w:val="3C3C3B"/>
        </w:rPr>
        <w:t>Existen diferentes tipos de tumores del timo, los timomas y los car-</w:t>
      </w:r>
      <w:r>
        <w:rPr>
          <w:color w:val="3C3C3B"/>
          <w:spacing w:val="1"/>
        </w:rPr>
        <w:t> </w:t>
      </w:r>
      <w:r>
        <w:rPr>
          <w:color w:val="3C3C3B"/>
        </w:rPr>
        <w:t>cinomas</w:t>
      </w:r>
      <w:r>
        <w:rPr>
          <w:color w:val="3C3C3B"/>
          <w:spacing w:val="26"/>
        </w:rPr>
        <w:t> </w:t>
      </w:r>
      <w:r>
        <w:rPr>
          <w:color w:val="3C3C3B"/>
        </w:rPr>
        <w:t>tímicos.</w:t>
      </w:r>
      <w:r>
        <w:rPr>
          <w:color w:val="3C3C3B"/>
          <w:spacing w:val="19"/>
        </w:rPr>
        <w:t> </w:t>
      </w:r>
      <w:r>
        <w:rPr>
          <w:color w:val="3C3C3B"/>
        </w:rPr>
        <w:t>Las</w:t>
      </w:r>
      <w:r>
        <w:rPr>
          <w:color w:val="3C3C3B"/>
          <w:spacing w:val="26"/>
        </w:rPr>
        <w:t> </w:t>
      </w:r>
      <w:r>
        <w:rPr>
          <w:color w:val="3C3C3B"/>
        </w:rPr>
        <w:t>células</w:t>
      </w:r>
      <w:r>
        <w:rPr>
          <w:color w:val="3C3C3B"/>
          <w:spacing w:val="26"/>
        </w:rPr>
        <w:t> </w:t>
      </w:r>
      <w:r>
        <w:rPr>
          <w:color w:val="3C3C3B"/>
        </w:rPr>
        <w:t>tumorales</w:t>
      </w:r>
      <w:r>
        <w:rPr>
          <w:color w:val="3C3C3B"/>
          <w:spacing w:val="26"/>
        </w:rPr>
        <w:t> </w:t>
      </w:r>
      <w:r>
        <w:rPr>
          <w:color w:val="3C3C3B"/>
        </w:rPr>
        <w:t>en</w:t>
      </w:r>
      <w:r>
        <w:rPr>
          <w:color w:val="3C3C3B"/>
          <w:spacing w:val="26"/>
        </w:rPr>
        <w:t> </w:t>
      </w:r>
      <w:r>
        <w:rPr>
          <w:color w:val="3C3C3B"/>
        </w:rPr>
        <w:t>un</w:t>
      </w:r>
      <w:r>
        <w:rPr>
          <w:color w:val="3C3C3B"/>
          <w:spacing w:val="26"/>
        </w:rPr>
        <w:t> </w:t>
      </w:r>
      <w:r>
        <w:rPr>
          <w:color w:val="3C3C3B"/>
        </w:rPr>
        <w:t>timoma</w:t>
      </w:r>
      <w:r>
        <w:rPr>
          <w:color w:val="3C3C3B"/>
          <w:spacing w:val="26"/>
        </w:rPr>
        <w:t> </w:t>
      </w:r>
      <w:r>
        <w:rPr>
          <w:color w:val="3C3C3B"/>
        </w:rPr>
        <w:t>son</w:t>
      </w:r>
      <w:r>
        <w:rPr>
          <w:color w:val="3C3C3B"/>
          <w:spacing w:val="26"/>
        </w:rPr>
        <w:t> </w:t>
      </w:r>
      <w:r>
        <w:rPr>
          <w:color w:val="3C3C3B"/>
        </w:rPr>
        <w:t>similares</w:t>
      </w:r>
      <w:r>
        <w:rPr>
          <w:color w:val="3C3C3B"/>
          <w:spacing w:val="-46"/>
        </w:rPr>
        <w:t> </w:t>
      </w:r>
      <w:r>
        <w:rPr>
          <w:color w:val="3C3C3B"/>
        </w:rPr>
        <w:t>a las células normales del timo, crecen lentamente y raras veces se</w:t>
      </w:r>
      <w:r>
        <w:rPr>
          <w:color w:val="3C3C3B"/>
          <w:spacing w:val="1"/>
        </w:rPr>
        <w:t> </w:t>
      </w:r>
      <w:r>
        <w:rPr>
          <w:color w:val="3C3C3B"/>
        </w:rPr>
        <w:t>dispersan</w:t>
      </w:r>
      <w:r>
        <w:rPr>
          <w:color w:val="3C3C3B"/>
          <w:spacing w:val="-4"/>
        </w:rPr>
        <w:t> </w:t>
      </w:r>
      <w:r>
        <w:rPr>
          <w:color w:val="3C3C3B"/>
        </w:rPr>
        <w:t>más</w:t>
      </w:r>
      <w:r>
        <w:rPr>
          <w:color w:val="3C3C3B"/>
          <w:spacing w:val="-4"/>
        </w:rPr>
        <w:t> </w:t>
      </w:r>
      <w:r>
        <w:rPr>
          <w:color w:val="3C3C3B"/>
        </w:rPr>
        <w:t>allá</w:t>
      </w:r>
      <w:r>
        <w:rPr>
          <w:color w:val="3C3C3B"/>
          <w:spacing w:val="-4"/>
        </w:rPr>
        <w:t> </w:t>
      </w:r>
      <w:r>
        <w:rPr>
          <w:color w:val="3C3C3B"/>
        </w:rPr>
        <w:t>del</w:t>
      </w:r>
      <w:r>
        <w:rPr>
          <w:color w:val="3C3C3B"/>
          <w:spacing w:val="-4"/>
        </w:rPr>
        <w:t> </w:t>
      </w:r>
      <w:r>
        <w:rPr>
          <w:color w:val="3C3C3B"/>
        </w:rPr>
        <w:t>timo.</w:t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spacing w:line="316" w:lineRule="auto" w:before="1"/>
        <w:ind w:left="680" w:right="3"/>
        <w:jc w:val="both"/>
      </w:pPr>
      <w:r>
        <w:rPr>
          <w:color w:val="3C3C3B"/>
        </w:rPr>
        <w:t>El timoma se asocia con frecuencia a diversas enfermedades autoin-</w:t>
      </w:r>
      <w:r>
        <w:rPr>
          <w:color w:val="3C3C3B"/>
          <w:spacing w:val="1"/>
        </w:rPr>
        <w:t> </w:t>
      </w:r>
      <w:r>
        <w:rPr>
          <w:color w:val="3C3C3B"/>
        </w:rPr>
        <w:t>munes como la miastenia </w:t>
      </w:r>
      <w:r>
        <w:rPr>
          <w:i/>
          <w:color w:val="3C3C3B"/>
        </w:rPr>
        <w:t>gravis</w:t>
      </w:r>
      <w:r>
        <w:rPr>
          <w:color w:val="3C3C3B"/>
        </w:rPr>
        <w:t>, la aplasia pura de la serie roja y la</w:t>
      </w:r>
      <w:r>
        <w:rPr>
          <w:color w:val="3C3C3B"/>
          <w:spacing w:val="1"/>
        </w:rPr>
        <w:t> </w:t>
      </w:r>
      <w:r>
        <w:rPr>
          <w:color w:val="3C3C3B"/>
        </w:rPr>
        <w:t>hipogam-maglobulinemia.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spacing w:line="316" w:lineRule="auto"/>
        <w:ind w:left="680" w:right="3"/>
        <w:jc w:val="both"/>
      </w:pPr>
      <w:r>
        <w:rPr>
          <w:color w:val="3C3C3B"/>
        </w:rPr>
        <w:t>Los signos clínicos que pueden indicar la presencia de un timoma</w:t>
      </w:r>
      <w:r>
        <w:rPr>
          <w:color w:val="3C3C3B"/>
          <w:spacing w:val="1"/>
        </w:rPr>
        <w:t> </w:t>
      </w:r>
      <w:r>
        <w:rPr>
          <w:color w:val="3C3C3B"/>
        </w:rPr>
        <w:t>incluyen tos y dolor de pecho, además de la clínica correspondiente a</w:t>
      </w:r>
      <w:r>
        <w:rPr>
          <w:color w:val="3C3C3B"/>
          <w:spacing w:val="-46"/>
        </w:rPr>
        <w:t> </w:t>
      </w:r>
      <w:r>
        <w:rPr>
          <w:color w:val="3C3C3B"/>
        </w:rPr>
        <w:t>la</w:t>
      </w:r>
      <w:r>
        <w:rPr>
          <w:color w:val="3C3C3B"/>
          <w:spacing w:val="-3"/>
        </w:rPr>
        <w:t> </w:t>
      </w:r>
      <w:r>
        <w:rPr>
          <w:color w:val="3C3C3B"/>
        </w:rPr>
        <w:t>enfermedad</w:t>
      </w:r>
      <w:r>
        <w:rPr>
          <w:color w:val="3C3C3B"/>
          <w:spacing w:val="-3"/>
        </w:rPr>
        <w:t> </w:t>
      </w:r>
      <w:r>
        <w:rPr>
          <w:color w:val="3C3C3B"/>
        </w:rPr>
        <w:t>autoinmune</w:t>
      </w:r>
      <w:r>
        <w:rPr>
          <w:color w:val="3C3C3B"/>
          <w:spacing w:val="-3"/>
        </w:rPr>
        <w:t> </w:t>
      </w:r>
      <w:r>
        <w:rPr>
          <w:color w:val="3C3C3B"/>
        </w:rPr>
        <w:t>a</w:t>
      </w:r>
      <w:r>
        <w:rPr>
          <w:color w:val="3C3C3B"/>
          <w:spacing w:val="-3"/>
        </w:rPr>
        <w:t> </w:t>
      </w:r>
      <w:r>
        <w:rPr>
          <w:color w:val="3C3C3B"/>
        </w:rPr>
        <w:t>la</w:t>
      </w:r>
      <w:r>
        <w:rPr>
          <w:color w:val="3C3C3B"/>
          <w:spacing w:val="-3"/>
        </w:rPr>
        <w:t> </w:t>
      </w:r>
      <w:r>
        <w:rPr>
          <w:color w:val="3C3C3B"/>
        </w:rPr>
        <w:t>que</w:t>
      </w:r>
      <w:r>
        <w:rPr>
          <w:color w:val="3C3C3B"/>
          <w:spacing w:val="-3"/>
        </w:rPr>
        <w:t> </w:t>
      </w:r>
      <w:r>
        <w:rPr>
          <w:color w:val="3C3C3B"/>
        </w:rPr>
        <w:t>se</w:t>
      </w:r>
      <w:r>
        <w:rPr>
          <w:color w:val="3C3C3B"/>
          <w:spacing w:val="-3"/>
        </w:rPr>
        <w:t> </w:t>
      </w:r>
      <w:r>
        <w:rPr>
          <w:color w:val="3C3C3B"/>
        </w:rPr>
        <w:t>asocie.</w:t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spacing w:line="316" w:lineRule="auto"/>
        <w:ind w:left="680" w:right="3"/>
        <w:jc w:val="both"/>
      </w:pPr>
      <w:r>
        <w:rPr>
          <w:color w:val="3C3C3B"/>
          <w:w w:val="105"/>
        </w:rPr>
        <w:t>En el caso de la mistenia gravis (síndrome paraneoplásico más fre-</w:t>
      </w:r>
      <w:r>
        <w:rPr>
          <w:color w:val="3C3C3B"/>
          <w:spacing w:val="-48"/>
          <w:w w:val="105"/>
        </w:rPr>
        <w:t> </w:t>
      </w:r>
      <w:r>
        <w:rPr>
          <w:color w:val="3C3C3B"/>
        </w:rPr>
        <w:t>cuentemente asociado) presentará debilidad y fatigabilidad muscular</w:t>
      </w:r>
      <w:r>
        <w:rPr>
          <w:color w:val="3C3C3B"/>
          <w:spacing w:val="1"/>
        </w:rPr>
        <w:t> </w:t>
      </w:r>
      <w:r>
        <w:rPr>
          <w:color w:val="3C3C3B"/>
        </w:rPr>
        <w:t>fluctuante con afectación de la musculatura extraocular con ptosis y</w:t>
      </w:r>
      <w:r>
        <w:rPr>
          <w:color w:val="3C3C3B"/>
          <w:spacing w:val="1"/>
        </w:rPr>
        <w:t> </w:t>
      </w:r>
      <w:r>
        <w:rPr>
          <w:color w:val="3C3C3B"/>
          <w:w w:val="105"/>
        </w:rPr>
        <w:t>diplopía</w:t>
      </w:r>
      <w:r>
        <w:rPr>
          <w:color w:val="3C3C3B"/>
          <w:spacing w:val="-4"/>
          <w:w w:val="105"/>
        </w:rPr>
        <w:t> </w:t>
      </w:r>
      <w:r>
        <w:rPr>
          <w:color w:val="3C3C3B"/>
          <w:w w:val="105"/>
        </w:rPr>
        <w:t>entre</w:t>
      </w:r>
      <w:r>
        <w:rPr>
          <w:color w:val="3C3C3B"/>
          <w:spacing w:val="-3"/>
          <w:w w:val="105"/>
        </w:rPr>
        <w:t> </w:t>
      </w:r>
      <w:r>
        <w:rPr>
          <w:color w:val="3C3C3B"/>
          <w:w w:val="105"/>
        </w:rPr>
        <w:t>otros</w:t>
      </w:r>
      <w:r>
        <w:rPr>
          <w:color w:val="3C3C3B"/>
          <w:spacing w:val="-3"/>
          <w:w w:val="105"/>
        </w:rPr>
        <w:t> </w:t>
      </w:r>
      <w:r>
        <w:rPr>
          <w:color w:val="3C3C3B"/>
          <w:w w:val="105"/>
        </w:rPr>
        <w:t>síntomas.Algunas</w:t>
      </w:r>
      <w:r>
        <w:rPr>
          <w:color w:val="3C3C3B"/>
          <w:spacing w:val="-3"/>
          <w:w w:val="105"/>
        </w:rPr>
        <w:t> </w:t>
      </w:r>
      <w:r>
        <w:rPr>
          <w:color w:val="3C3C3B"/>
          <w:w w:val="105"/>
        </w:rPr>
        <w:t>veces</w:t>
      </w:r>
      <w:r>
        <w:rPr>
          <w:color w:val="3C3C3B"/>
          <w:spacing w:val="-4"/>
          <w:w w:val="105"/>
        </w:rPr>
        <w:t> </w:t>
      </w:r>
      <w:r>
        <w:rPr>
          <w:color w:val="3C3C3B"/>
          <w:w w:val="105"/>
        </w:rPr>
        <w:t>el</w:t>
      </w:r>
      <w:r>
        <w:rPr>
          <w:color w:val="3C3C3B"/>
          <w:spacing w:val="-3"/>
          <w:w w:val="105"/>
        </w:rPr>
        <w:t> </w:t>
      </w:r>
      <w:r>
        <w:rPr>
          <w:color w:val="3C3C3B"/>
          <w:w w:val="105"/>
        </w:rPr>
        <w:t>timoma</w:t>
      </w:r>
      <w:r>
        <w:rPr>
          <w:color w:val="3C3C3B"/>
          <w:spacing w:val="-3"/>
          <w:w w:val="105"/>
        </w:rPr>
        <w:t> </w:t>
      </w:r>
      <w:r>
        <w:rPr>
          <w:color w:val="3C3C3B"/>
          <w:w w:val="105"/>
        </w:rPr>
        <w:t>no</w:t>
      </w:r>
      <w:r>
        <w:rPr>
          <w:color w:val="3C3C3B"/>
          <w:spacing w:val="-3"/>
          <w:w w:val="105"/>
        </w:rPr>
        <w:t> </w:t>
      </w:r>
      <w:r>
        <w:rPr>
          <w:color w:val="3C3C3B"/>
          <w:w w:val="105"/>
        </w:rPr>
        <w:t>presenta</w:t>
      </w:r>
      <w:r>
        <w:rPr>
          <w:color w:val="3C3C3B"/>
          <w:spacing w:val="-49"/>
          <w:w w:val="105"/>
        </w:rPr>
        <w:t> </w:t>
      </w:r>
      <w:r>
        <w:rPr>
          <w:color w:val="3C3C3B"/>
          <w:w w:val="105"/>
        </w:rPr>
        <w:t>síntomas y puede detectarse como un hallazgo en una radiografía</w:t>
      </w:r>
      <w:r>
        <w:rPr>
          <w:color w:val="3C3C3B"/>
          <w:spacing w:val="1"/>
          <w:w w:val="105"/>
        </w:rPr>
        <w:t> </w:t>
      </w:r>
      <w:r>
        <w:rPr>
          <w:color w:val="3C3C3B"/>
          <w:w w:val="105"/>
        </w:rPr>
        <w:t>simple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de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tórax.</w:t>
      </w: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316" w:lineRule="auto"/>
        <w:ind w:left="680" w:right="3"/>
        <w:jc w:val="both"/>
      </w:pPr>
      <w:r>
        <w:rPr>
          <w:color w:val="3C3C3B"/>
        </w:rPr>
        <w:t>En estos pacientes, con sospecha de alteraciones tímicas se debe rea-</w:t>
      </w:r>
      <w:r>
        <w:rPr>
          <w:color w:val="3C3C3B"/>
          <w:spacing w:val="-46"/>
        </w:rPr>
        <w:t> </w:t>
      </w:r>
      <w:r>
        <w:rPr>
          <w:color w:val="3C3C3B"/>
        </w:rPr>
        <w:t>lizar TC o RM torácica para detectarlas. Todo aumento del timo en</w:t>
      </w:r>
      <w:r>
        <w:rPr>
          <w:color w:val="3C3C3B"/>
          <w:spacing w:val="1"/>
        </w:rPr>
        <w:t> </w:t>
      </w:r>
      <w:r>
        <w:rPr>
          <w:color w:val="3C3C3B"/>
        </w:rPr>
        <w:t>mayores de 40 años es altamente sospechoso de timoma. La enfer-</w:t>
      </w:r>
      <w:r>
        <w:rPr>
          <w:color w:val="3C3C3B"/>
          <w:spacing w:val="1"/>
        </w:rPr>
        <w:t> </w:t>
      </w:r>
      <w:r>
        <w:rPr>
          <w:color w:val="3C3C3B"/>
        </w:rPr>
        <w:t>medad</w:t>
      </w:r>
      <w:r>
        <w:rPr>
          <w:color w:val="3C3C3B"/>
          <w:spacing w:val="-2"/>
        </w:rPr>
        <w:t> </w:t>
      </w:r>
      <w:r>
        <w:rPr>
          <w:color w:val="3C3C3B"/>
        </w:rPr>
        <w:t>se</w:t>
      </w:r>
      <w:r>
        <w:rPr>
          <w:color w:val="3C3C3B"/>
          <w:spacing w:val="-1"/>
        </w:rPr>
        <w:t> </w:t>
      </w:r>
      <w:r>
        <w:rPr>
          <w:color w:val="3C3C3B"/>
        </w:rPr>
        <w:t>diagnostica</w:t>
      </w:r>
      <w:r>
        <w:rPr>
          <w:color w:val="3C3C3B"/>
          <w:spacing w:val="-2"/>
        </w:rPr>
        <w:t> </w:t>
      </w:r>
      <w:r>
        <w:rPr>
          <w:color w:val="3C3C3B"/>
        </w:rPr>
        <w:t>por</w:t>
      </w:r>
      <w:r>
        <w:rPr>
          <w:color w:val="3C3C3B"/>
          <w:spacing w:val="-1"/>
        </w:rPr>
        <w:t> </w:t>
      </w:r>
      <w:r>
        <w:rPr>
          <w:color w:val="3C3C3B"/>
        </w:rPr>
        <w:t>medio</w:t>
      </w:r>
      <w:r>
        <w:rPr>
          <w:color w:val="3C3C3B"/>
          <w:spacing w:val="-1"/>
        </w:rPr>
        <w:t> </w:t>
      </w:r>
      <w:r>
        <w:rPr>
          <w:color w:val="3C3C3B"/>
        </w:rPr>
        <w:t>de</w:t>
      </w:r>
      <w:r>
        <w:rPr>
          <w:color w:val="3C3C3B"/>
          <w:spacing w:val="-2"/>
        </w:rPr>
        <w:t> </w:t>
      </w:r>
      <w:r>
        <w:rPr>
          <w:color w:val="3C3C3B"/>
        </w:rPr>
        <w:t>una</w:t>
      </w:r>
      <w:r>
        <w:rPr>
          <w:color w:val="3C3C3B"/>
          <w:spacing w:val="-1"/>
        </w:rPr>
        <w:t> </w:t>
      </w:r>
      <w:r>
        <w:rPr>
          <w:color w:val="3C3C3B"/>
        </w:rPr>
        <w:t>biopsia</w:t>
      </w:r>
      <w:r>
        <w:rPr>
          <w:color w:val="3C3C3B"/>
          <w:spacing w:val="-2"/>
        </w:rPr>
        <w:t> </w:t>
      </w:r>
      <w:r>
        <w:rPr>
          <w:color w:val="3C3C3B"/>
        </w:rPr>
        <w:t>del</w:t>
      </w:r>
      <w:r>
        <w:rPr>
          <w:color w:val="3C3C3B"/>
          <w:spacing w:val="-1"/>
        </w:rPr>
        <w:t> </w:t>
      </w:r>
      <w:r>
        <w:rPr>
          <w:color w:val="3C3C3B"/>
        </w:rPr>
        <w:t>tumor.</w:t>
      </w:r>
    </w:p>
    <w:p>
      <w:pPr>
        <w:pStyle w:val="BodyText"/>
        <w:spacing w:before="3"/>
        <w:rPr>
          <w:sz w:val="11"/>
        </w:rPr>
      </w:pPr>
      <w:r>
        <w:rPr/>
        <w:pict>
          <v:group style="position:absolute;margin-left:34.015999pt;margin-top:8.505842pt;width:252.1pt;height:72.95pt;mso-position-horizontal-relative:page;mso-position-vertical-relative:paragraph;z-index:-15645696;mso-wrap-distance-left:0;mso-wrap-distance-right:0" coordorigin="680,170" coordsize="5042,1459">
            <v:rect style="position:absolute;left:680;top:678;width:5042;height:951" filled="true" fillcolor="#e7d8d2" stroked="false">
              <v:fill type="solid"/>
            </v:rect>
            <v:shape style="position:absolute;left:680;top:170;width:5042;height:1459" type="#_x0000_t202" filled="false" stroked="false">
              <v:textbox inset="0,0,0,0">
                <w:txbxContent>
                  <w:p>
                    <w:pPr>
                      <w:spacing w:before="74"/>
                      <w:ind w:left="56" w:right="0" w:firstLine="0"/>
                      <w:jc w:val="left"/>
                      <w:rPr>
                        <w:rFonts w:ascii="Palatino Linotype"/>
                        <w:i/>
                        <w:sz w:val="34"/>
                      </w:rPr>
                    </w:pPr>
                    <w:r>
                      <w:rPr>
                        <w:rFonts w:ascii="Palatino Linotype"/>
                        <w:i/>
                        <w:color w:val="A57865"/>
                        <w:w w:val="105"/>
                        <w:sz w:val="34"/>
                      </w:rPr>
                      <w:t>Recuerda</w:t>
                    </w:r>
                  </w:p>
                  <w:p>
                    <w:pPr>
                      <w:numPr>
                        <w:ilvl w:val="0"/>
                        <w:numId w:val="112"/>
                      </w:numPr>
                      <w:tabs>
                        <w:tab w:pos="482" w:val="left" w:leader="none"/>
                      </w:tabs>
                      <w:spacing w:line="302" w:lineRule="auto" w:before="113"/>
                      <w:ind w:left="255" w:right="83" w:firstLine="0"/>
                      <w:jc w:val="both"/>
                      <w:rPr>
                        <w:sz w:val="16"/>
                      </w:rPr>
                    </w:pPr>
                    <w:r>
                      <w:rPr>
                        <w:color w:val="3C3C3B"/>
                        <w:sz w:val="16"/>
                      </w:rPr>
                      <w:t>El síndrome paraneoplásico más frecuente asociado a timoma</w:t>
                    </w:r>
                    <w:r>
                      <w:rPr>
                        <w:color w:val="3C3C3B"/>
                        <w:spacing w:val="-46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es la miastenia gravis y aparece con más frecuencia en mujeres</w:t>
                    </w:r>
                    <w:r>
                      <w:rPr>
                        <w:color w:val="3C3C3B"/>
                        <w:spacing w:val="1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jóvenes.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0"/>
        <w:rPr>
          <w:sz w:val="26"/>
        </w:rPr>
      </w:pPr>
    </w:p>
    <w:p>
      <w:pPr>
        <w:pStyle w:val="BodyText"/>
        <w:spacing w:line="316" w:lineRule="auto" w:before="1"/>
        <w:ind w:left="680"/>
        <w:jc w:val="both"/>
      </w:pPr>
      <w:r>
        <w:rPr>
          <w:color w:val="3C3C3B"/>
        </w:rPr>
        <w:t>En</w:t>
      </w:r>
      <w:r>
        <w:rPr>
          <w:color w:val="3C3C3B"/>
          <w:spacing w:val="-3"/>
        </w:rPr>
        <w:t> </w:t>
      </w:r>
      <w:r>
        <w:rPr>
          <w:color w:val="3C3C3B"/>
        </w:rPr>
        <w:t>los</w:t>
      </w:r>
      <w:r>
        <w:rPr>
          <w:color w:val="3C3C3B"/>
          <w:spacing w:val="-2"/>
        </w:rPr>
        <w:t> </w:t>
      </w:r>
      <w:r>
        <w:rPr>
          <w:color w:val="3C3C3B"/>
        </w:rPr>
        <w:t>timomas</w:t>
      </w:r>
      <w:r>
        <w:rPr>
          <w:color w:val="3C3C3B"/>
          <w:spacing w:val="-3"/>
        </w:rPr>
        <w:t> </w:t>
      </w:r>
      <w:r>
        <w:rPr>
          <w:color w:val="3C3C3B"/>
        </w:rPr>
        <w:t>es</w:t>
      </w:r>
      <w:r>
        <w:rPr>
          <w:color w:val="3C3C3B"/>
          <w:spacing w:val="-2"/>
        </w:rPr>
        <w:t> </w:t>
      </w:r>
      <w:r>
        <w:rPr>
          <w:color w:val="3C3C3B"/>
        </w:rPr>
        <w:t>de</w:t>
      </w:r>
      <w:r>
        <w:rPr>
          <w:color w:val="3C3C3B"/>
          <w:spacing w:val="-3"/>
        </w:rPr>
        <w:t> </w:t>
      </w:r>
      <w:r>
        <w:rPr>
          <w:color w:val="3C3C3B"/>
        </w:rPr>
        <w:t>especial</w:t>
      </w:r>
      <w:r>
        <w:rPr>
          <w:color w:val="3C3C3B"/>
          <w:spacing w:val="-2"/>
        </w:rPr>
        <w:t> </w:t>
      </w:r>
      <w:r>
        <w:rPr>
          <w:color w:val="3C3C3B"/>
        </w:rPr>
        <w:t>interés</w:t>
      </w:r>
      <w:r>
        <w:rPr>
          <w:color w:val="3C3C3B"/>
          <w:spacing w:val="-2"/>
        </w:rPr>
        <w:t> </w:t>
      </w:r>
      <w:r>
        <w:rPr>
          <w:color w:val="3C3C3B"/>
        </w:rPr>
        <w:t>la</w:t>
      </w:r>
      <w:r>
        <w:rPr>
          <w:color w:val="3C3C3B"/>
          <w:spacing w:val="-3"/>
        </w:rPr>
        <w:t> </w:t>
      </w:r>
      <w:r>
        <w:rPr>
          <w:color w:val="3C3C3B"/>
        </w:rPr>
        <w:t>cirugía,</w:t>
      </w:r>
      <w:r>
        <w:rPr>
          <w:color w:val="3C3C3B"/>
          <w:spacing w:val="-9"/>
        </w:rPr>
        <w:t> </w:t>
      </w:r>
      <w:r>
        <w:rPr>
          <w:color w:val="3C3C3B"/>
        </w:rPr>
        <w:t>ya</w:t>
      </w:r>
      <w:r>
        <w:rPr>
          <w:color w:val="3C3C3B"/>
          <w:spacing w:val="-2"/>
        </w:rPr>
        <w:t> </w:t>
      </w:r>
      <w:r>
        <w:rPr>
          <w:color w:val="3C3C3B"/>
        </w:rPr>
        <w:t>que</w:t>
      </w:r>
      <w:r>
        <w:rPr>
          <w:color w:val="3C3C3B"/>
          <w:spacing w:val="-2"/>
        </w:rPr>
        <w:t> </w:t>
      </w:r>
      <w:r>
        <w:rPr>
          <w:color w:val="3C3C3B"/>
        </w:rPr>
        <w:t>el</w:t>
      </w:r>
      <w:r>
        <w:rPr>
          <w:color w:val="3C3C3B"/>
          <w:spacing w:val="-3"/>
        </w:rPr>
        <w:t> </w:t>
      </w:r>
      <w:r>
        <w:rPr>
          <w:color w:val="3C3C3B"/>
        </w:rPr>
        <w:t>criterio</w:t>
      </w:r>
      <w:r>
        <w:rPr>
          <w:color w:val="3C3C3B"/>
          <w:spacing w:val="-2"/>
        </w:rPr>
        <w:t> </w:t>
      </w:r>
      <w:r>
        <w:rPr>
          <w:color w:val="3C3C3B"/>
        </w:rPr>
        <w:t>fun-</w:t>
      </w:r>
      <w:r>
        <w:rPr>
          <w:color w:val="3C3C3B"/>
          <w:spacing w:val="-46"/>
        </w:rPr>
        <w:t> </w:t>
      </w:r>
      <w:r>
        <w:rPr>
          <w:color w:val="3C3C3B"/>
        </w:rPr>
        <w:t>damental de malignidad de estos tumores viene dado por su capaci-</w:t>
      </w:r>
      <w:r>
        <w:rPr>
          <w:color w:val="3C3C3B"/>
          <w:spacing w:val="1"/>
        </w:rPr>
        <w:t> </w:t>
      </w:r>
      <w:r>
        <w:rPr>
          <w:color w:val="3C3C3B"/>
        </w:rPr>
        <w:t>dad</w:t>
      </w:r>
      <w:r>
        <w:rPr>
          <w:color w:val="3C3C3B"/>
          <w:spacing w:val="-4"/>
        </w:rPr>
        <w:t> </w:t>
      </w:r>
      <w:r>
        <w:rPr>
          <w:color w:val="3C3C3B"/>
        </w:rPr>
        <w:t>de</w:t>
      </w:r>
      <w:r>
        <w:rPr>
          <w:color w:val="3C3C3B"/>
          <w:spacing w:val="-3"/>
        </w:rPr>
        <w:t> </w:t>
      </w:r>
      <w:r>
        <w:rPr>
          <w:color w:val="3C3C3B"/>
        </w:rPr>
        <w:t>invasión</w:t>
      </w:r>
      <w:r>
        <w:rPr>
          <w:color w:val="3C3C3B"/>
          <w:spacing w:val="-3"/>
        </w:rPr>
        <w:t> </w:t>
      </w:r>
      <w:r>
        <w:rPr>
          <w:color w:val="3C3C3B"/>
        </w:rPr>
        <w:t>local,</w:t>
      </w:r>
      <w:r>
        <w:rPr>
          <w:color w:val="3C3C3B"/>
          <w:spacing w:val="-10"/>
        </w:rPr>
        <w:t> </w:t>
      </w:r>
      <w:r>
        <w:rPr>
          <w:color w:val="3C3C3B"/>
        </w:rPr>
        <w:t>que</w:t>
      </w:r>
      <w:r>
        <w:rPr>
          <w:color w:val="3C3C3B"/>
          <w:spacing w:val="-4"/>
        </w:rPr>
        <w:t> </w:t>
      </w:r>
      <w:r>
        <w:rPr>
          <w:color w:val="3C3C3B"/>
        </w:rPr>
        <w:t>se</w:t>
      </w:r>
      <w:r>
        <w:rPr>
          <w:color w:val="3C3C3B"/>
          <w:spacing w:val="-3"/>
        </w:rPr>
        <w:t> </w:t>
      </w:r>
      <w:r>
        <w:rPr>
          <w:color w:val="3C3C3B"/>
        </w:rPr>
        <w:t>evalúa</w:t>
      </w:r>
      <w:r>
        <w:rPr>
          <w:color w:val="3C3C3B"/>
          <w:spacing w:val="-3"/>
        </w:rPr>
        <w:t> </w:t>
      </w:r>
      <w:r>
        <w:rPr>
          <w:color w:val="3C3C3B"/>
        </w:rPr>
        <w:t>durante</w:t>
      </w:r>
      <w:r>
        <w:rPr>
          <w:color w:val="3C3C3B"/>
          <w:spacing w:val="-4"/>
        </w:rPr>
        <w:t> </w:t>
      </w:r>
      <w:r>
        <w:rPr>
          <w:color w:val="3C3C3B"/>
        </w:rPr>
        <w:t>el</w:t>
      </w:r>
      <w:r>
        <w:rPr>
          <w:color w:val="3C3C3B"/>
          <w:spacing w:val="-3"/>
        </w:rPr>
        <w:t> </w:t>
      </w:r>
      <w:r>
        <w:rPr>
          <w:color w:val="3C3C3B"/>
        </w:rPr>
        <w:t>propio</w:t>
      </w:r>
      <w:r>
        <w:rPr>
          <w:color w:val="3C3C3B"/>
          <w:spacing w:val="-3"/>
        </w:rPr>
        <w:t> </w:t>
      </w:r>
      <w:r>
        <w:rPr>
          <w:color w:val="3C3C3B"/>
        </w:rPr>
        <w:t>acto</w:t>
      </w:r>
      <w:r>
        <w:rPr>
          <w:color w:val="3C3C3B"/>
          <w:spacing w:val="-4"/>
        </w:rPr>
        <w:t> </w:t>
      </w:r>
      <w:r>
        <w:rPr>
          <w:color w:val="3C3C3B"/>
        </w:rPr>
        <w:t>quirúrgico,</w:t>
      </w:r>
      <w:r>
        <w:rPr>
          <w:color w:val="3C3C3B"/>
          <w:spacing w:val="-45"/>
        </w:rPr>
        <w:t> </w:t>
      </w:r>
      <w:r>
        <w:rPr>
          <w:color w:val="3C3C3B"/>
        </w:rPr>
        <w:t>pues</w:t>
      </w:r>
      <w:r>
        <w:rPr>
          <w:color w:val="3C3C3B"/>
          <w:spacing w:val="2"/>
        </w:rPr>
        <w:t> </w:t>
      </w:r>
      <w:r>
        <w:rPr>
          <w:color w:val="3C3C3B"/>
        </w:rPr>
        <w:t>aun</w:t>
      </w:r>
      <w:r>
        <w:rPr>
          <w:color w:val="3C3C3B"/>
          <w:spacing w:val="3"/>
        </w:rPr>
        <w:t> </w:t>
      </w:r>
      <w:r>
        <w:rPr>
          <w:color w:val="3C3C3B"/>
        </w:rPr>
        <w:t>en</w:t>
      </w:r>
      <w:r>
        <w:rPr>
          <w:color w:val="3C3C3B"/>
          <w:spacing w:val="2"/>
        </w:rPr>
        <w:t> </w:t>
      </w:r>
      <w:r>
        <w:rPr>
          <w:color w:val="3C3C3B"/>
        </w:rPr>
        <w:t>los</w:t>
      </w:r>
      <w:r>
        <w:rPr>
          <w:color w:val="3C3C3B"/>
          <w:spacing w:val="3"/>
        </w:rPr>
        <w:t> </w:t>
      </w:r>
      <w:r>
        <w:rPr>
          <w:color w:val="3C3C3B"/>
        </w:rPr>
        <w:t>invasivos,</w:t>
      </w:r>
      <w:r>
        <w:rPr>
          <w:color w:val="3C3C3B"/>
          <w:spacing w:val="-4"/>
        </w:rPr>
        <w:t> </w:t>
      </w:r>
      <w:r>
        <w:rPr>
          <w:color w:val="3C3C3B"/>
        </w:rPr>
        <w:t>la</w:t>
      </w:r>
      <w:r>
        <w:rPr>
          <w:color w:val="3C3C3B"/>
          <w:spacing w:val="2"/>
        </w:rPr>
        <w:t> </w:t>
      </w:r>
      <w:r>
        <w:rPr>
          <w:color w:val="3C3C3B"/>
        </w:rPr>
        <w:t>apariencia</w:t>
      </w:r>
      <w:r>
        <w:rPr>
          <w:color w:val="3C3C3B"/>
          <w:spacing w:val="3"/>
        </w:rPr>
        <w:t> </w:t>
      </w:r>
      <w:r>
        <w:rPr>
          <w:color w:val="3C3C3B"/>
        </w:rPr>
        <w:t>histológica</w:t>
      </w:r>
      <w:r>
        <w:rPr>
          <w:color w:val="3C3C3B"/>
          <w:spacing w:val="2"/>
        </w:rPr>
        <w:t> </w:t>
      </w:r>
      <w:r>
        <w:rPr>
          <w:color w:val="3C3C3B"/>
        </w:rPr>
        <w:t>es</w:t>
      </w:r>
      <w:r>
        <w:rPr>
          <w:color w:val="3C3C3B"/>
          <w:spacing w:val="3"/>
        </w:rPr>
        <w:t> </w:t>
      </w:r>
      <w:r>
        <w:rPr>
          <w:color w:val="3C3C3B"/>
        </w:rPr>
        <w:t>de</w:t>
      </w:r>
      <w:r>
        <w:rPr>
          <w:color w:val="3C3C3B"/>
          <w:spacing w:val="3"/>
        </w:rPr>
        <w:t> </w:t>
      </w:r>
      <w:r>
        <w:rPr>
          <w:color w:val="3C3C3B"/>
        </w:rPr>
        <w:t>benignidad.</w:t>
      </w:r>
    </w:p>
    <w:p>
      <w:pPr>
        <w:pStyle w:val="BodyText"/>
        <w:spacing w:before="1"/>
        <w:rPr>
          <w:sz w:val="70"/>
        </w:rPr>
      </w:pPr>
      <w:r>
        <w:rPr/>
        <w:br w:type="column"/>
      </w:r>
      <w:r>
        <w:rPr>
          <w:sz w:val="70"/>
        </w:rPr>
      </w:r>
    </w:p>
    <w:p>
      <w:pPr>
        <w:pStyle w:val="Heading5"/>
        <w:numPr>
          <w:ilvl w:val="1"/>
          <w:numId w:val="111"/>
        </w:numPr>
        <w:tabs>
          <w:tab w:pos="1511" w:val="left" w:leader="none"/>
        </w:tabs>
        <w:spacing w:line="240" w:lineRule="auto" w:before="1" w:after="0"/>
        <w:ind w:left="1510" w:right="0" w:hanging="1104"/>
        <w:jc w:val="left"/>
      </w:pPr>
      <w:r>
        <w:rPr>
          <w:color w:val="3C3C3B"/>
        </w:rPr>
        <w:t>Mediastinitis</w:t>
      </w:r>
    </w:p>
    <w:p>
      <w:pPr>
        <w:pStyle w:val="ListParagraph"/>
        <w:numPr>
          <w:ilvl w:val="0"/>
          <w:numId w:val="18"/>
        </w:numPr>
        <w:tabs>
          <w:tab w:pos="805" w:val="left" w:leader="none"/>
        </w:tabs>
        <w:spacing w:line="309" w:lineRule="auto" w:before="245" w:after="0"/>
        <w:ind w:left="804" w:right="678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Mediastinitis aguda: </w:t>
      </w:r>
      <w:r>
        <w:rPr>
          <w:color w:val="3C3C3B"/>
          <w:sz w:val="16"/>
        </w:rPr>
        <w:t>lo más frecuente es que sea una com-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plicación postquirúrgica o bien se deba a una rotura esofágica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(espontánea,</w:t>
      </w:r>
      <w:r>
        <w:rPr>
          <w:color w:val="3C3C3B"/>
          <w:spacing w:val="-10"/>
          <w:sz w:val="16"/>
        </w:rPr>
        <w:t> </w:t>
      </w:r>
      <w:r>
        <w:rPr>
          <w:color w:val="3C3C3B"/>
          <w:sz w:val="16"/>
        </w:rPr>
        <w:t>por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traumatismo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o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instrumentación).</w:t>
      </w:r>
    </w:p>
    <w:p>
      <w:pPr>
        <w:pStyle w:val="BodyText"/>
        <w:spacing w:line="316" w:lineRule="auto" w:before="9"/>
        <w:ind w:left="804" w:right="677"/>
        <w:jc w:val="both"/>
      </w:pPr>
      <w:r>
        <w:rPr>
          <w:color w:val="3C3C3B"/>
        </w:rPr>
        <w:t>La clínica tiene un inicio brusco con fiebre, taquicardia, taquip-</w:t>
      </w:r>
      <w:r>
        <w:rPr>
          <w:color w:val="3C3C3B"/>
          <w:spacing w:val="1"/>
        </w:rPr>
        <w:t> </w:t>
      </w:r>
      <w:r>
        <w:rPr>
          <w:color w:val="3C3C3B"/>
        </w:rPr>
        <w:t>nea, enfisema subcutáneo y signo de Hamman en la ausculta-</w:t>
      </w:r>
      <w:r>
        <w:rPr>
          <w:color w:val="3C3C3B"/>
          <w:spacing w:val="1"/>
        </w:rPr>
        <w:t> </w:t>
      </w:r>
      <w:r>
        <w:rPr>
          <w:color w:val="3C3C3B"/>
        </w:rPr>
        <w:t>ción</w:t>
      </w:r>
      <w:r>
        <w:rPr>
          <w:color w:val="3C3C3B"/>
          <w:spacing w:val="-9"/>
        </w:rPr>
        <w:t> </w:t>
      </w:r>
      <w:r>
        <w:rPr>
          <w:color w:val="3C3C3B"/>
        </w:rPr>
        <w:t>(crujido</w:t>
      </w:r>
      <w:r>
        <w:rPr>
          <w:color w:val="3C3C3B"/>
          <w:spacing w:val="-9"/>
        </w:rPr>
        <w:t> </w:t>
      </w:r>
      <w:r>
        <w:rPr>
          <w:color w:val="3C3C3B"/>
        </w:rPr>
        <w:t>sincrónico</w:t>
      </w:r>
      <w:r>
        <w:rPr>
          <w:color w:val="3C3C3B"/>
          <w:spacing w:val="-8"/>
        </w:rPr>
        <w:t> </w:t>
      </w:r>
      <w:r>
        <w:rPr>
          <w:color w:val="3C3C3B"/>
        </w:rPr>
        <w:t>con</w:t>
      </w:r>
      <w:r>
        <w:rPr>
          <w:color w:val="3C3C3B"/>
          <w:spacing w:val="-9"/>
        </w:rPr>
        <w:t> </w:t>
      </w:r>
      <w:r>
        <w:rPr>
          <w:color w:val="3C3C3B"/>
        </w:rPr>
        <w:t>el</w:t>
      </w:r>
      <w:r>
        <w:rPr>
          <w:color w:val="3C3C3B"/>
          <w:spacing w:val="-8"/>
        </w:rPr>
        <w:t> </w:t>
      </w:r>
      <w:r>
        <w:rPr>
          <w:color w:val="3C3C3B"/>
        </w:rPr>
        <w:t>latido</w:t>
      </w:r>
      <w:r>
        <w:rPr>
          <w:color w:val="3C3C3B"/>
          <w:spacing w:val="-9"/>
        </w:rPr>
        <w:t> </w:t>
      </w:r>
      <w:r>
        <w:rPr>
          <w:color w:val="3C3C3B"/>
        </w:rPr>
        <w:t>cardíaco</w:t>
      </w:r>
      <w:r>
        <w:rPr>
          <w:color w:val="3C3C3B"/>
          <w:spacing w:val="-9"/>
        </w:rPr>
        <w:t> </w:t>
      </w:r>
      <w:r>
        <w:rPr>
          <w:color w:val="3C3C3B"/>
        </w:rPr>
        <w:t>en</w:t>
      </w:r>
      <w:r>
        <w:rPr>
          <w:color w:val="3C3C3B"/>
          <w:spacing w:val="-8"/>
        </w:rPr>
        <w:t> </w:t>
      </w:r>
      <w:r>
        <w:rPr>
          <w:color w:val="3C3C3B"/>
        </w:rPr>
        <w:t>decúbito</w:t>
      </w:r>
      <w:r>
        <w:rPr>
          <w:color w:val="3C3C3B"/>
          <w:spacing w:val="-9"/>
        </w:rPr>
        <w:t> </w:t>
      </w:r>
      <w:r>
        <w:rPr>
          <w:color w:val="3C3C3B"/>
        </w:rPr>
        <w:t>lateral</w:t>
      </w:r>
      <w:r>
        <w:rPr>
          <w:color w:val="3C3C3B"/>
          <w:spacing w:val="-46"/>
        </w:rPr>
        <w:t> </w:t>
      </w:r>
      <w:r>
        <w:rPr>
          <w:color w:val="3C3C3B"/>
        </w:rPr>
        <w:t>izquierdo).</w:t>
      </w:r>
    </w:p>
    <w:p>
      <w:pPr>
        <w:pStyle w:val="BodyText"/>
        <w:spacing w:line="316" w:lineRule="auto" w:before="3"/>
        <w:ind w:left="804" w:right="672"/>
        <w:jc w:val="both"/>
      </w:pPr>
      <w:r>
        <w:rPr>
          <w:color w:val="3C3C3B"/>
        </w:rPr>
        <w:t>El</w:t>
      </w:r>
      <w:r>
        <w:rPr>
          <w:color w:val="3C3C3B"/>
          <w:spacing w:val="1"/>
        </w:rPr>
        <w:t> </w:t>
      </w:r>
      <w:r>
        <w:rPr>
          <w:color w:val="3C3C3B"/>
        </w:rPr>
        <w:t>tratamiento</w:t>
      </w:r>
      <w:r>
        <w:rPr>
          <w:color w:val="3C3C3B"/>
          <w:spacing w:val="1"/>
        </w:rPr>
        <w:t> </w:t>
      </w:r>
      <w:r>
        <w:rPr>
          <w:color w:val="3C3C3B"/>
        </w:rPr>
        <w:t>consiste</w:t>
      </w:r>
      <w:r>
        <w:rPr>
          <w:color w:val="3C3C3B"/>
          <w:spacing w:val="1"/>
        </w:rPr>
        <w:t> </w:t>
      </w:r>
      <w:r>
        <w:rPr>
          <w:color w:val="3C3C3B"/>
        </w:rPr>
        <w:t>en</w:t>
      </w:r>
      <w:r>
        <w:rPr>
          <w:color w:val="3C3C3B"/>
          <w:spacing w:val="1"/>
        </w:rPr>
        <w:t> </w:t>
      </w:r>
      <w:r>
        <w:rPr>
          <w:color w:val="3C3C3B"/>
        </w:rPr>
        <w:t>el</w:t>
      </w:r>
      <w:r>
        <w:rPr>
          <w:color w:val="3C3C3B"/>
          <w:spacing w:val="1"/>
        </w:rPr>
        <w:t> </w:t>
      </w:r>
      <w:r>
        <w:rPr>
          <w:color w:val="3C3C3B"/>
        </w:rPr>
        <w:t>drenaje</w:t>
      </w:r>
      <w:r>
        <w:rPr>
          <w:color w:val="3C3C3B"/>
          <w:spacing w:val="1"/>
        </w:rPr>
        <w:t> </w:t>
      </w:r>
      <w:r>
        <w:rPr>
          <w:color w:val="3C3C3B"/>
        </w:rPr>
        <w:t>quirúrgico</w:t>
      </w:r>
      <w:r>
        <w:rPr>
          <w:color w:val="3C3C3B"/>
          <w:spacing w:val="1"/>
        </w:rPr>
        <w:t> </w:t>
      </w:r>
      <w:r>
        <w:rPr>
          <w:color w:val="3C3C3B"/>
        </w:rPr>
        <w:t>inmediato,</w:t>
      </w:r>
      <w:r>
        <w:rPr>
          <w:color w:val="3C3C3B"/>
          <w:spacing w:val="-46"/>
        </w:rPr>
        <w:t> </w:t>
      </w:r>
      <w:r>
        <w:rPr>
          <w:color w:val="3C3C3B"/>
        </w:rPr>
        <w:t>reposo digestivo y antibióticos, que si se hace en las primeras 24</w:t>
      </w:r>
      <w:r>
        <w:rPr>
          <w:color w:val="3C3C3B"/>
          <w:spacing w:val="-46"/>
        </w:rPr>
        <w:t> </w:t>
      </w:r>
      <w:r>
        <w:rPr>
          <w:color w:val="3C3C3B"/>
        </w:rPr>
        <w:t>horas,</w:t>
      </w:r>
      <w:r>
        <w:rPr>
          <w:color w:val="3C3C3B"/>
          <w:spacing w:val="-9"/>
        </w:rPr>
        <w:t> </w:t>
      </w:r>
      <w:r>
        <w:rPr>
          <w:color w:val="3C3C3B"/>
        </w:rPr>
        <w:t>reduce</w:t>
      </w:r>
      <w:r>
        <w:rPr>
          <w:color w:val="3C3C3B"/>
          <w:spacing w:val="-3"/>
        </w:rPr>
        <w:t> </w:t>
      </w:r>
      <w:r>
        <w:rPr>
          <w:color w:val="3C3C3B"/>
        </w:rPr>
        <w:t>la</w:t>
      </w:r>
      <w:r>
        <w:rPr>
          <w:color w:val="3C3C3B"/>
          <w:spacing w:val="-2"/>
        </w:rPr>
        <w:t> </w:t>
      </w:r>
      <w:r>
        <w:rPr>
          <w:color w:val="3C3C3B"/>
        </w:rPr>
        <w:t>mortalidad</w:t>
      </w:r>
      <w:r>
        <w:rPr>
          <w:color w:val="3C3C3B"/>
          <w:spacing w:val="-3"/>
        </w:rPr>
        <w:t> </w:t>
      </w:r>
      <w:r>
        <w:rPr>
          <w:color w:val="3C3C3B"/>
        </w:rPr>
        <w:t>del</w:t>
      </w:r>
      <w:r>
        <w:rPr>
          <w:color w:val="3C3C3B"/>
          <w:spacing w:val="-2"/>
        </w:rPr>
        <w:t> </w:t>
      </w:r>
      <w:r>
        <w:rPr>
          <w:color w:val="3C3C3B"/>
        </w:rPr>
        <w:t>75%</w:t>
      </w:r>
      <w:r>
        <w:rPr>
          <w:color w:val="3C3C3B"/>
          <w:spacing w:val="-3"/>
        </w:rPr>
        <w:t> </w:t>
      </w:r>
      <w:r>
        <w:rPr>
          <w:color w:val="3C3C3B"/>
        </w:rPr>
        <w:t>al</w:t>
      </w:r>
      <w:r>
        <w:rPr>
          <w:color w:val="3C3C3B"/>
          <w:spacing w:val="-2"/>
        </w:rPr>
        <w:t> </w:t>
      </w:r>
      <w:r>
        <w:rPr>
          <w:color w:val="3C3C3B"/>
        </w:rPr>
        <w:t>25%.</w:t>
      </w:r>
    </w:p>
    <w:p>
      <w:pPr>
        <w:pStyle w:val="ListParagraph"/>
        <w:numPr>
          <w:ilvl w:val="0"/>
          <w:numId w:val="18"/>
        </w:numPr>
        <w:tabs>
          <w:tab w:pos="805" w:val="left" w:leader="none"/>
        </w:tabs>
        <w:spacing w:line="314" w:lineRule="auto" w:before="0" w:after="0"/>
        <w:ind w:left="804" w:right="672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Mediastinitis crónica: </w:t>
      </w:r>
      <w:r>
        <w:rPr>
          <w:color w:val="3C3C3B"/>
          <w:sz w:val="16"/>
        </w:rPr>
        <w:t>puede ser una mediastinitis granuloma-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tosa</w:t>
      </w:r>
      <w:r>
        <w:rPr>
          <w:color w:val="3C3C3B"/>
          <w:spacing w:val="29"/>
          <w:sz w:val="16"/>
        </w:rPr>
        <w:t> </w:t>
      </w:r>
      <w:r>
        <w:rPr>
          <w:color w:val="3C3C3B"/>
          <w:sz w:val="16"/>
        </w:rPr>
        <w:t>que</w:t>
      </w:r>
      <w:r>
        <w:rPr>
          <w:color w:val="3C3C3B"/>
          <w:spacing w:val="29"/>
          <w:sz w:val="16"/>
        </w:rPr>
        <w:t> </w:t>
      </w:r>
      <w:r>
        <w:rPr>
          <w:color w:val="3C3C3B"/>
          <w:sz w:val="16"/>
        </w:rPr>
        <w:t>progresa</w:t>
      </w:r>
      <w:r>
        <w:rPr>
          <w:color w:val="3C3C3B"/>
          <w:spacing w:val="29"/>
          <w:sz w:val="16"/>
        </w:rPr>
        <w:t> </w:t>
      </w:r>
      <w:r>
        <w:rPr>
          <w:color w:val="3C3C3B"/>
          <w:sz w:val="16"/>
        </w:rPr>
        <w:t>hacia</w:t>
      </w:r>
      <w:r>
        <w:rPr>
          <w:color w:val="3C3C3B"/>
          <w:spacing w:val="29"/>
          <w:sz w:val="16"/>
        </w:rPr>
        <w:t> </w:t>
      </w:r>
      <w:r>
        <w:rPr>
          <w:color w:val="3C3C3B"/>
          <w:sz w:val="16"/>
        </w:rPr>
        <w:t>mediastinitis</w:t>
      </w:r>
      <w:r>
        <w:rPr>
          <w:color w:val="3C3C3B"/>
          <w:spacing w:val="29"/>
          <w:sz w:val="16"/>
        </w:rPr>
        <w:t> </w:t>
      </w:r>
      <w:r>
        <w:rPr>
          <w:color w:val="3C3C3B"/>
          <w:sz w:val="16"/>
        </w:rPr>
        <w:t>fibrosante</w:t>
      </w:r>
      <w:r>
        <w:rPr>
          <w:color w:val="3C3C3B"/>
          <w:spacing w:val="29"/>
          <w:sz w:val="16"/>
        </w:rPr>
        <w:t> </w:t>
      </w:r>
      <w:r>
        <w:rPr>
          <w:color w:val="3C3C3B"/>
          <w:sz w:val="16"/>
        </w:rPr>
        <w:t>o</w:t>
      </w:r>
      <w:r>
        <w:rPr>
          <w:color w:val="3C3C3B"/>
          <w:spacing w:val="29"/>
          <w:sz w:val="16"/>
        </w:rPr>
        <w:t> </w:t>
      </w:r>
      <w:r>
        <w:rPr>
          <w:color w:val="3C3C3B"/>
          <w:sz w:val="16"/>
        </w:rPr>
        <w:t>un</w:t>
      </w:r>
      <w:r>
        <w:rPr>
          <w:color w:val="3C3C3B"/>
          <w:spacing w:val="30"/>
          <w:sz w:val="16"/>
        </w:rPr>
        <w:t> </w:t>
      </w:r>
      <w:r>
        <w:rPr>
          <w:color w:val="3C3C3B"/>
          <w:sz w:val="16"/>
        </w:rPr>
        <w:t>proceso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de fibrosis inicial asociada a distintas etiologías: histoplasmosis,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tuberculosis, fármacos (metisergida)… Clínicamente puede ser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desde asintomática hasta producir síndrome de la vena cava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superior.</w:t>
      </w:r>
      <w:r>
        <w:rPr>
          <w:color w:val="3C3C3B"/>
          <w:spacing w:val="-10"/>
          <w:sz w:val="16"/>
        </w:rPr>
        <w:t> </w:t>
      </w:r>
      <w:r>
        <w:rPr>
          <w:color w:val="3C3C3B"/>
          <w:sz w:val="16"/>
        </w:rPr>
        <w:t>En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cuanto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al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tratamiento,</w:t>
      </w:r>
      <w:r>
        <w:rPr>
          <w:color w:val="3C3C3B"/>
          <w:spacing w:val="-10"/>
          <w:sz w:val="16"/>
        </w:rPr>
        <w:t> </w:t>
      </w:r>
      <w:r>
        <w:rPr>
          <w:color w:val="3C3C3B"/>
          <w:sz w:val="16"/>
        </w:rPr>
        <w:t>médico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o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quirúrgico,</w:t>
      </w:r>
      <w:r>
        <w:rPr>
          <w:color w:val="3C3C3B"/>
          <w:spacing w:val="-10"/>
          <w:sz w:val="16"/>
        </w:rPr>
        <w:t> </w:t>
      </w:r>
      <w:r>
        <w:rPr>
          <w:color w:val="3C3C3B"/>
          <w:sz w:val="16"/>
        </w:rPr>
        <w:t>ninguno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se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ha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mostrado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eficaz.</w:t>
      </w:r>
    </w:p>
    <w:p>
      <w:pPr>
        <w:pStyle w:val="BodyText"/>
        <w:spacing w:before="1"/>
        <w:rPr>
          <w:sz w:val="19"/>
        </w:rPr>
      </w:pPr>
    </w:p>
    <w:p>
      <w:pPr>
        <w:pStyle w:val="Heading5"/>
        <w:numPr>
          <w:ilvl w:val="1"/>
          <w:numId w:val="111"/>
        </w:numPr>
        <w:tabs>
          <w:tab w:pos="1511" w:val="left" w:leader="none"/>
        </w:tabs>
        <w:spacing w:line="240" w:lineRule="auto" w:before="1" w:after="0"/>
        <w:ind w:left="1510" w:right="0" w:hanging="1104"/>
        <w:jc w:val="left"/>
      </w:pPr>
      <w:r>
        <w:rPr>
          <w:color w:val="3C3C3B"/>
        </w:rPr>
        <w:t>Aneurismas</w:t>
      </w:r>
      <w:r>
        <w:rPr>
          <w:color w:val="3C3C3B"/>
          <w:spacing w:val="-20"/>
        </w:rPr>
        <w:t> </w:t>
      </w:r>
      <w:r>
        <w:rPr>
          <w:color w:val="3C3C3B"/>
        </w:rPr>
        <w:t>torácicos</w:t>
      </w:r>
    </w:p>
    <w:p>
      <w:pPr>
        <w:pStyle w:val="Heading6"/>
        <w:spacing w:before="185"/>
        <w:ind w:left="407"/>
        <w:jc w:val="both"/>
      </w:pPr>
      <w:r>
        <w:rPr>
          <w:color w:val="E58D42"/>
        </w:rPr>
        <w:t>Aneurismas</w:t>
      </w:r>
      <w:r>
        <w:rPr>
          <w:color w:val="E58D42"/>
          <w:spacing w:val="-14"/>
        </w:rPr>
        <w:t> </w:t>
      </w:r>
      <w:r>
        <w:rPr>
          <w:color w:val="E58D42"/>
        </w:rPr>
        <w:t>de</w:t>
      </w:r>
      <w:r>
        <w:rPr>
          <w:color w:val="E58D42"/>
          <w:spacing w:val="-13"/>
        </w:rPr>
        <w:t> </w:t>
      </w:r>
      <w:r>
        <w:rPr>
          <w:color w:val="E58D42"/>
        </w:rPr>
        <w:t>la</w:t>
      </w:r>
      <w:r>
        <w:rPr>
          <w:color w:val="E58D42"/>
          <w:spacing w:val="-14"/>
        </w:rPr>
        <w:t> </w:t>
      </w:r>
      <w:r>
        <w:rPr>
          <w:color w:val="E58D42"/>
        </w:rPr>
        <w:t>aorta</w:t>
      </w:r>
      <w:r>
        <w:rPr>
          <w:color w:val="E58D42"/>
          <w:spacing w:val="-13"/>
        </w:rPr>
        <w:t> </w:t>
      </w:r>
      <w:r>
        <w:rPr>
          <w:color w:val="E58D42"/>
        </w:rPr>
        <w:t>torácica</w:t>
      </w:r>
    </w:p>
    <w:p>
      <w:pPr>
        <w:pStyle w:val="BodyText"/>
        <w:spacing w:before="6"/>
        <w:rPr>
          <w:rFonts w:ascii="Tahoma"/>
          <w:b/>
          <w:sz w:val="24"/>
        </w:rPr>
      </w:pPr>
    </w:p>
    <w:p>
      <w:pPr>
        <w:pStyle w:val="BodyText"/>
        <w:spacing w:line="316" w:lineRule="auto"/>
        <w:ind w:left="407" w:right="678"/>
        <w:jc w:val="both"/>
      </w:pPr>
      <w:r>
        <w:rPr>
          <w:color w:val="3C3C3B"/>
        </w:rPr>
        <w:t>El</w:t>
      </w:r>
      <w:r>
        <w:rPr>
          <w:color w:val="3C3C3B"/>
          <w:spacing w:val="-6"/>
        </w:rPr>
        <w:t> </w:t>
      </w:r>
      <w:r>
        <w:rPr>
          <w:color w:val="3C3C3B"/>
        </w:rPr>
        <w:t>60%</w:t>
      </w:r>
      <w:r>
        <w:rPr>
          <w:color w:val="3C3C3B"/>
          <w:spacing w:val="-6"/>
        </w:rPr>
        <w:t> </w:t>
      </w:r>
      <w:r>
        <w:rPr>
          <w:color w:val="3C3C3B"/>
        </w:rPr>
        <w:t>afectan</w:t>
      </w:r>
      <w:r>
        <w:rPr>
          <w:color w:val="3C3C3B"/>
          <w:spacing w:val="-5"/>
        </w:rPr>
        <w:t> </w:t>
      </w:r>
      <w:r>
        <w:rPr>
          <w:color w:val="3C3C3B"/>
        </w:rPr>
        <w:t>a</w:t>
      </w:r>
      <w:r>
        <w:rPr>
          <w:color w:val="3C3C3B"/>
          <w:spacing w:val="-6"/>
        </w:rPr>
        <w:t> </w:t>
      </w:r>
      <w:r>
        <w:rPr>
          <w:color w:val="3C3C3B"/>
        </w:rPr>
        <w:t>la</w:t>
      </w:r>
      <w:r>
        <w:rPr>
          <w:color w:val="3C3C3B"/>
          <w:spacing w:val="-5"/>
        </w:rPr>
        <w:t> </w:t>
      </w:r>
      <w:r>
        <w:rPr>
          <w:color w:val="3C3C3B"/>
        </w:rPr>
        <w:t>aorta</w:t>
      </w:r>
      <w:r>
        <w:rPr>
          <w:color w:val="3C3C3B"/>
          <w:spacing w:val="-6"/>
        </w:rPr>
        <w:t> </w:t>
      </w:r>
      <w:r>
        <w:rPr>
          <w:color w:val="3C3C3B"/>
        </w:rPr>
        <w:t>ascendente,</w:t>
      </w:r>
      <w:r>
        <w:rPr>
          <w:color w:val="3C3C3B"/>
          <w:spacing w:val="-12"/>
        </w:rPr>
        <w:t> </w:t>
      </w:r>
      <w:r>
        <w:rPr>
          <w:color w:val="3C3C3B"/>
        </w:rPr>
        <w:t>el</w:t>
      </w:r>
      <w:r>
        <w:rPr>
          <w:color w:val="3C3C3B"/>
          <w:spacing w:val="-6"/>
        </w:rPr>
        <w:t> </w:t>
      </w:r>
      <w:r>
        <w:rPr>
          <w:color w:val="3C3C3B"/>
        </w:rPr>
        <w:t>40%</w:t>
      </w:r>
      <w:r>
        <w:rPr>
          <w:color w:val="3C3C3B"/>
          <w:spacing w:val="-5"/>
        </w:rPr>
        <w:t> </w:t>
      </w:r>
      <w:r>
        <w:rPr>
          <w:color w:val="3C3C3B"/>
        </w:rPr>
        <w:t>a</w:t>
      </w:r>
      <w:r>
        <w:rPr>
          <w:color w:val="3C3C3B"/>
          <w:spacing w:val="-6"/>
        </w:rPr>
        <w:t> </w:t>
      </w:r>
      <w:r>
        <w:rPr>
          <w:color w:val="3C3C3B"/>
        </w:rPr>
        <w:t>la</w:t>
      </w:r>
      <w:r>
        <w:rPr>
          <w:color w:val="3C3C3B"/>
          <w:spacing w:val="-5"/>
        </w:rPr>
        <w:t> </w:t>
      </w:r>
      <w:r>
        <w:rPr>
          <w:color w:val="3C3C3B"/>
        </w:rPr>
        <w:t>torácica</w:t>
      </w:r>
      <w:r>
        <w:rPr>
          <w:color w:val="3C3C3B"/>
          <w:spacing w:val="-6"/>
        </w:rPr>
        <w:t> </w:t>
      </w:r>
      <w:r>
        <w:rPr>
          <w:color w:val="3C3C3B"/>
        </w:rPr>
        <w:t>descendente</w:t>
      </w:r>
      <w:r>
        <w:rPr>
          <w:color w:val="3C3C3B"/>
          <w:spacing w:val="-45"/>
        </w:rPr>
        <w:t> </w:t>
      </w:r>
      <w:r>
        <w:rPr>
          <w:color w:val="3C3C3B"/>
        </w:rPr>
        <w:t>(el</w:t>
      </w:r>
      <w:r>
        <w:rPr>
          <w:color w:val="3C3C3B"/>
          <w:spacing w:val="-3"/>
        </w:rPr>
        <w:t> </w:t>
      </w:r>
      <w:r>
        <w:rPr>
          <w:color w:val="3C3C3B"/>
        </w:rPr>
        <w:t>10%</w:t>
      </w:r>
      <w:r>
        <w:rPr>
          <w:color w:val="3C3C3B"/>
          <w:spacing w:val="-3"/>
        </w:rPr>
        <w:t> </w:t>
      </w:r>
      <w:r>
        <w:rPr>
          <w:color w:val="3C3C3B"/>
        </w:rPr>
        <w:t>se</w:t>
      </w:r>
      <w:r>
        <w:rPr>
          <w:color w:val="3C3C3B"/>
          <w:spacing w:val="-3"/>
        </w:rPr>
        <w:t> </w:t>
      </w:r>
      <w:r>
        <w:rPr>
          <w:color w:val="3C3C3B"/>
        </w:rPr>
        <w:t>extienden</w:t>
      </w:r>
      <w:r>
        <w:rPr>
          <w:color w:val="3C3C3B"/>
          <w:spacing w:val="-3"/>
        </w:rPr>
        <w:t> </w:t>
      </w:r>
      <w:r>
        <w:rPr>
          <w:color w:val="3C3C3B"/>
        </w:rPr>
        <w:t>hacia</w:t>
      </w:r>
      <w:r>
        <w:rPr>
          <w:color w:val="3C3C3B"/>
          <w:spacing w:val="-2"/>
        </w:rPr>
        <w:t> </w:t>
      </w:r>
      <w:r>
        <w:rPr>
          <w:color w:val="3C3C3B"/>
        </w:rPr>
        <w:t>la</w:t>
      </w:r>
      <w:r>
        <w:rPr>
          <w:color w:val="3C3C3B"/>
          <w:spacing w:val="-3"/>
        </w:rPr>
        <w:t> </w:t>
      </w:r>
      <w:r>
        <w:rPr>
          <w:color w:val="3C3C3B"/>
        </w:rPr>
        <w:t>aorta</w:t>
      </w:r>
      <w:r>
        <w:rPr>
          <w:color w:val="3C3C3B"/>
          <w:spacing w:val="-3"/>
        </w:rPr>
        <w:t> </w:t>
      </w:r>
      <w:r>
        <w:rPr>
          <w:color w:val="3C3C3B"/>
        </w:rPr>
        <w:t>abdominal:</w:t>
      </w:r>
      <w:r>
        <w:rPr>
          <w:color w:val="3C3C3B"/>
          <w:spacing w:val="-10"/>
        </w:rPr>
        <w:t> </w:t>
      </w:r>
      <w:r>
        <w:rPr>
          <w:color w:val="3C3C3B"/>
        </w:rPr>
        <w:t>aneurisma</w:t>
      </w:r>
      <w:r>
        <w:rPr>
          <w:color w:val="3C3C3B"/>
          <w:spacing w:val="-2"/>
        </w:rPr>
        <w:t> </w:t>
      </w:r>
      <w:r>
        <w:rPr>
          <w:color w:val="3C3C3B"/>
        </w:rPr>
        <w:t>toracoabdo-</w:t>
      </w:r>
      <w:r>
        <w:rPr>
          <w:color w:val="3C3C3B"/>
          <w:spacing w:val="-46"/>
        </w:rPr>
        <w:t> </w:t>
      </w:r>
      <w:r>
        <w:rPr>
          <w:color w:val="3C3C3B"/>
        </w:rPr>
        <w:t>minal)</w:t>
      </w:r>
      <w:r>
        <w:rPr>
          <w:color w:val="3C3C3B"/>
          <w:spacing w:val="-4"/>
        </w:rPr>
        <w:t> </w:t>
      </w:r>
      <w:r>
        <w:rPr>
          <w:color w:val="3C3C3B"/>
        </w:rPr>
        <w:t>y</w:t>
      </w:r>
      <w:r>
        <w:rPr>
          <w:color w:val="3C3C3B"/>
          <w:spacing w:val="-4"/>
        </w:rPr>
        <w:t> </w:t>
      </w:r>
      <w:r>
        <w:rPr>
          <w:color w:val="3C3C3B"/>
        </w:rPr>
        <w:t>el</w:t>
      </w:r>
      <w:r>
        <w:rPr>
          <w:color w:val="3C3C3B"/>
          <w:spacing w:val="-4"/>
        </w:rPr>
        <w:t> </w:t>
      </w:r>
      <w:r>
        <w:rPr>
          <w:color w:val="3C3C3B"/>
        </w:rPr>
        <w:t>10%</w:t>
      </w:r>
      <w:r>
        <w:rPr>
          <w:color w:val="3C3C3B"/>
          <w:spacing w:val="-4"/>
        </w:rPr>
        <w:t> </w:t>
      </w:r>
      <w:r>
        <w:rPr>
          <w:color w:val="3C3C3B"/>
        </w:rPr>
        <w:t>al</w:t>
      </w:r>
      <w:r>
        <w:rPr>
          <w:color w:val="3C3C3B"/>
          <w:spacing w:val="-4"/>
        </w:rPr>
        <w:t> </w:t>
      </w:r>
      <w:r>
        <w:rPr>
          <w:color w:val="3C3C3B"/>
        </w:rPr>
        <w:t>cayado.</w:t>
      </w:r>
    </w:p>
    <w:p>
      <w:pPr>
        <w:pStyle w:val="BodyText"/>
        <w:spacing w:before="4"/>
        <w:rPr>
          <w:sz w:val="15"/>
        </w:rPr>
      </w:pPr>
    </w:p>
    <w:p>
      <w:pPr>
        <w:pStyle w:val="Heading7"/>
        <w:numPr>
          <w:ilvl w:val="0"/>
          <w:numId w:val="113"/>
        </w:numPr>
        <w:tabs>
          <w:tab w:pos="754" w:val="left" w:leader="none"/>
        </w:tabs>
        <w:spacing w:line="240" w:lineRule="auto" w:before="1" w:after="0"/>
        <w:ind w:left="753" w:right="0" w:hanging="347"/>
        <w:jc w:val="left"/>
      </w:pPr>
      <w:r>
        <w:rPr>
          <w:color w:val="208B97"/>
        </w:rPr>
        <w:t>Etiología</w:t>
      </w:r>
    </w:p>
    <w:p>
      <w:pPr>
        <w:pStyle w:val="BodyText"/>
        <w:spacing w:before="6"/>
        <w:rPr>
          <w:rFonts w:ascii="Tahoma"/>
          <w:sz w:val="24"/>
        </w:rPr>
      </w:pPr>
    </w:p>
    <w:p>
      <w:pPr>
        <w:pStyle w:val="BodyText"/>
        <w:spacing w:line="316" w:lineRule="auto"/>
        <w:ind w:left="407" w:right="677"/>
        <w:jc w:val="both"/>
      </w:pPr>
      <w:r>
        <w:rPr>
          <w:color w:val="3C3C3B"/>
        </w:rPr>
        <w:t>La</w:t>
      </w:r>
      <w:r>
        <w:rPr>
          <w:color w:val="3C3C3B"/>
          <w:spacing w:val="29"/>
        </w:rPr>
        <w:t> </w:t>
      </w:r>
      <w:r>
        <w:rPr>
          <w:color w:val="3C3C3B"/>
        </w:rPr>
        <w:t>causa</w:t>
      </w:r>
      <w:r>
        <w:rPr>
          <w:color w:val="3C3C3B"/>
          <w:spacing w:val="29"/>
        </w:rPr>
        <w:t> </w:t>
      </w:r>
      <w:r>
        <w:rPr>
          <w:color w:val="3C3C3B"/>
        </w:rPr>
        <w:t>más</w:t>
      </w:r>
      <w:r>
        <w:rPr>
          <w:color w:val="3C3C3B"/>
          <w:spacing w:val="29"/>
        </w:rPr>
        <w:t> </w:t>
      </w:r>
      <w:r>
        <w:rPr>
          <w:color w:val="3C3C3B"/>
        </w:rPr>
        <w:t>habitual</w:t>
      </w:r>
      <w:r>
        <w:rPr>
          <w:color w:val="3C3C3B"/>
          <w:spacing w:val="29"/>
        </w:rPr>
        <w:t> </w:t>
      </w:r>
      <w:r>
        <w:rPr>
          <w:color w:val="3C3C3B"/>
        </w:rPr>
        <w:t>en</w:t>
      </w:r>
      <w:r>
        <w:rPr>
          <w:color w:val="3C3C3B"/>
          <w:spacing w:val="29"/>
        </w:rPr>
        <w:t> </w:t>
      </w:r>
      <w:r>
        <w:rPr>
          <w:color w:val="3C3C3B"/>
        </w:rPr>
        <w:t>los</w:t>
      </w:r>
      <w:r>
        <w:rPr>
          <w:color w:val="3C3C3B"/>
          <w:spacing w:val="29"/>
        </w:rPr>
        <w:t> </w:t>
      </w:r>
      <w:r>
        <w:rPr>
          <w:color w:val="3C3C3B"/>
        </w:rPr>
        <w:t>de</w:t>
      </w:r>
      <w:r>
        <w:rPr>
          <w:color w:val="3C3C3B"/>
          <w:spacing w:val="29"/>
        </w:rPr>
        <w:t> </w:t>
      </w:r>
      <w:r>
        <w:rPr>
          <w:color w:val="3C3C3B"/>
        </w:rPr>
        <w:t>aorta</w:t>
      </w:r>
      <w:r>
        <w:rPr>
          <w:color w:val="3C3C3B"/>
          <w:spacing w:val="29"/>
        </w:rPr>
        <w:t> </w:t>
      </w:r>
      <w:r>
        <w:rPr>
          <w:color w:val="3C3C3B"/>
        </w:rPr>
        <w:t>ascendente</w:t>
      </w:r>
      <w:r>
        <w:rPr>
          <w:color w:val="3C3C3B"/>
          <w:spacing w:val="29"/>
        </w:rPr>
        <w:t> </w:t>
      </w:r>
      <w:r>
        <w:rPr>
          <w:color w:val="3C3C3B"/>
        </w:rPr>
        <w:t>es</w:t>
      </w:r>
      <w:r>
        <w:rPr>
          <w:color w:val="3C3C3B"/>
          <w:spacing w:val="29"/>
        </w:rPr>
        <w:t> </w:t>
      </w:r>
      <w:r>
        <w:rPr>
          <w:color w:val="3C3C3B"/>
        </w:rPr>
        <w:t>la</w:t>
      </w:r>
      <w:r>
        <w:rPr>
          <w:color w:val="3C3C3B"/>
          <w:spacing w:val="29"/>
        </w:rPr>
        <w:t> </w:t>
      </w:r>
      <w:r>
        <w:rPr>
          <w:color w:val="3C3C3B"/>
        </w:rPr>
        <w:t>degenera-</w:t>
      </w:r>
      <w:r>
        <w:rPr>
          <w:color w:val="3C3C3B"/>
          <w:spacing w:val="-46"/>
        </w:rPr>
        <w:t> </w:t>
      </w:r>
      <w:r>
        <w:rPr>
          <w:color w:val="3C3C3B"/>
        </w:rPr>
        <w:t>ción quística de la media, con frecuente afectación de la raíz aórtica</w:t>
      </w:r>
      <w:r>
        <w:rPr>
          <w:color w:val="3C3C3B"/>
          <w:spacing w:val="1"/>
        </w:rPr>
        <w:t> </w:t>
      </w:r>
      <w:r>
        <w:rPr>
          <w:color w:val="3C3C3B"/>
        </w:rPr>
        <w:t>que produce insuficiencia valvular. Son habituales en el síndrome de</w:t>
      </w:r>
      <w:r>
        <w:rPr>
          <w:color w:val="3C3C3B"/>
          <w:spacing w:val="1"/>
        </w:rPr>
        <w:t> </w:t>
      </w:r>
      <w:r>
        <w:rPr>
          <w:color w:val="3C3C3B"/>
        </w:rPr>
        <w:t>Marfan y el de Ehler-Danlos, y se asocian a cardiopatías congénitas</w:t>
      </w:r>
      <w:r>
        <w:rPr>
          <w:color w:val="3C3C3B"/>
          <w:spacing w:val="1"/>
        </w:rPr>
        <w:t> </w:t>
      </w:r>
      <w:r>
        <w:rPr>
          <w:color w:val="3C3C3B"/>
          <w:spacing w:val="-1"/>
        </w:rPr>
        <w:t>(válvula</w:t>
      </w:r>
      <w:r>
        <w:rPr>
          <w:color w:val="3C3C3B"/>
          <w:spacing w:val="-7"/>
        </w:rPr>
        <w:t> </w:t>
      </w:r>
      <w:r>
        <w:rPr>
          <w:color w:val="3C3C3B"/>
        </w:rPr>
        <w:t>aórtica</w:t>
      </w:r>
      <w:r>
        <w:rPr>
          <w:color w:val="3C3C3B"/>
          <w:spacing w:val="-6"/>
        </w:rPr>
        <w:t> </w:t>
      </w:r>
      <w:r>
        <w:rPr>
          <w:color w:val="3C3C3B"/>
        </w:rPr>
        <w:t>bicúspide</w:t>
      </w:r>
      <w:r>
        <w:rPr>
          <w:color w:val="3C3C3B"/>
          <w:spacing w:val="-6"/>
        </w:rPr>
        <w:t> </w:t>
      </w:r>
      <w:r>
        <w:rPr>
          <w:color w:val="3C3C3B"/>
        </w:rPr>
        <w:t>y</w:t>
      </w:r>
      <w:r>
        <w:rPr>
          <w:color w:val="3C3C3B"/>
          <w:spacing w:val="-6"/>
        </w:rPr>
        <w:t> </w:t>
      </w:r>
      <w:r>
        <w:rPr>
          <w:color w:val="3C3C3B"/>
        </w:rPr>
        <w:t>coartación),</w:t>
      </w:r>
      <w:r>
        <w:rPr>
          <w:color w:val="3C3C3B"/>
          <w:spacing w:val="-12"/>
        </w:rPr>
        <w:t> </w:t>
      </w:r>
      <w:r>
        <w:rPr>
          <w:color w:val="3C3C3B"/>
        </w:rPr>
        <w:t>a</w:t>
      </w:r>
      <w:r>
        <w:rPr>
          <w:color w:val="3C3C3B"/>
          <w:spacing w:val="-6"/>
        </w:rPr>
        <w:t> </w:t>
      </w:r>
      <w:r>
        <w:rPr>
          <w:color w:val="3C3C3B"/>
        </w:rPr>
        <w:t>enfermedades</w:t>
      </w:r>
      <w:r>
        <w:rPr>
          <w:color w:val="3C3C3B"/>
          <w:spacing w:val="-6"/>
        </w:rPr>
        <w:t> </w:t>
      </w:r>
      <w:r>
        <w:rPr>
          <w:color w:val="3C3C3B"/>
        </w:rPr>
        <w:t>inflamatorias</w:t>
      </w:r>
      <w:r>
        <w:rPr>
          <w:color w:val="3C3C3B"/>
          <w:spacing w:val="-46"/>
        </w:rPr>
        <w:t> </w:t>
      </w:r>
      <w:r>
        <w:rPr>
          <w:color w:val="3C3C3B"/>
        </w:rPr>
        <w:t>(Takayasu, arteritis de células gigantes, artritis reumatoide, etc.) y a</w:t>
      </w:r>
      <w:r>
        <w:rPr>
          <w:color w:val="3C3C3B"/>
          <w:spacing w:val="1"/>
        </w:rPr>
        <w:t> </w:t>
      </w:r>
      <w:r>
        <w:rPr>
          <w:color w:val="3C3C3B"/>
        </w:rPr>
        <w:t>enfermedades infecciosas (sífilis terciaria). Los del cayado y descen-</w:t>
      </w:r>
      <w:r>
        <w:rPr>
          <w:color w:val="3C3C3B"/>
          <w:spacing w:val="1"/>
        </w:rPr>
        <w:t> </w:t>
      </w:r>
      <w:r>
        <w:rPr>
          <w:color w:val="3C3C3B"/>
        </w:rPr>
        <w:t>dente</w:t>
      </w:r>
      <w:r>
        <w:rPr>
          <w:color w:val="3C3C3B"/>
          <w:spacing w:val="-4"/>
        </w:rPr>
        <w:t> </w:t>
      </w:r>
      <w:r>
        <w:rPr>
          <w:color w:val="3C3C3B"/>
        </w:rPr>
        <w:t>suelen</w:t>
      </w:r>
      <w:r>
        <w:rPr>
          <w:color w:val="3C3C3B"/>
          <w:spacing w:val="-4"/>
        </w:rPr>
        <w:t> </w:t>
      </w:r>
      <w:r>
        <w:rPr>
          <w:color w:val="3C3C3B"/>
        </w:rPr>
        <w:t>ser</w:t>
      </w:r>
      <w:r>
        <w:rPr>
          <w:color w:val="3C3C3B"/>
          <w:spacing w:val="-3"/>
        </w:rPr>
        <w:t> </w:t>
      </w:r>
      <w:r>
        <w:rPr>
          <w:color w:val="3C3C3B"/>
        </w:rPr>
        <w:t>ateroscleróticos.</w:t>
      </w:r>
    </w:p>
    <w:p>
      <w:pPr>
        <w:spacing w:after="0" w:line="316" w:lineRule="auto"/>
        <w:jc w:val="both"/>
        <w:sectPr>
          <w:type w:val="continuous"/>
          <w:pgSz w:w="11910" w:h="16840"/>
          <w:pgMar w:top="1580" w:bottom="280" w:left="0" w:right="0"/>
          <w:cols w:num="2" w:equalWidth="0">
            <w:col w:w="5732" w:space="40"/>
            <w:col w:w="6138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7"/>
        </w:rPr>
      </w:pPr>
    </w:p>
    <w:p>
      <w:pPr>
        <w:spacing w:after="0"/>
        <w:rPr>
          <w:sz w:val="27"/>
        </w:rPr>
        <w:sectPr>
          <w:pgSz w:w="11910" w:h="16840"/>
          <w:pgMar w:header="777" w:footer="577" w:top="1020" w:bottom="760" w:left="0" w:right="0"/>
        </w:sectPr>
      </w:pPr>
    </w:p>
    <w:p>
      <w:pPr>
        <w:pStyle w:val="Heading7"/>
        <w:numPr>
          <w:ilvl w:val="0"/>
          <w:numId w:val="113"/>
        </w:numPr>
        <w:tabs>
          <w:tab w:pos="989" w:val="left" w:leader="none"/>
        </w:tabs>
        <w:spacing w:line="240" w:lineRule="auto" w:before="99" w:after="0"/>
        <w:ind w:left="988" w:right="0" w:hanging="309"/>
        <w:jc w:val="left"/>
      </w:pPr>
      <w:r>
        <w:rPr/>
        <w:pict>
          <v:line style="position:absolute;mso-position-horizontal-relative:page;mso-position-vertical-relative:page;z-index:15814144" from="297.787811pt,83.055511pt" to="297.787811pt,788.031511pt" stroked="true" strokeweight=".3pt" strokecolor="#575756">
            <v:stroke dashstyle="dash"/>
            <w10:wrap type="none"/>
          </v:line>
        </w:pict>
      </w:r>
      <w:r>
        <w:rPr>
          <w:color w:val="208B97"/>
          <w:w w:val="105"/>
        </w:rPr>
        <w:t>Clínica</w:t>
      </w:r>
    </w:p>
    <w:p>
      <w:pPr>
        <w:pStyle w:val="BodyText"/>
        <w:spacing w:before="6"/>
        <w:rPr>
          <w:rFonts w:ascii="Tahoma"/>
          <w:sz w:val="24"/>
        </w:rPr>
      </w:pPr>
    </w:p>
    <w:p>
      <w:pPr>
        <w:pStyle w:val="BodyText"/>
        <w:spacing w:line="316" w:lineRule="auto" w:before="1"/>
        <w:ind w:left="680"/>
        <w:jc w:val="both"/>
      </w:pPr>
      <w:r>
        <w:rPr>
          <w:color w:val="3C3C3B"/>
        </w:rPr>
        <w:t>Prácticamente la mitad son asintomáticos al diagnóstico, pero en el</w:t>
      </w:r>
      <w:r>
        <w:rPr>
          <w:color w:val="3C3C3B"/>
          <w:spacing w:val="1"/>
        </w:rPr>
        <w:t> </w:t>
      </w:r>
      <w:r>
        <w:rPr>
          <w:color w:val="3C3C3B"/>
        </w:rPr>
        <w:t>resto puede haber síntomas por la insuficiencia aórtica o insuficiencia</w:t>
      </w:r>
      <w:r>
        <w:rPr>
          <w:color w:val="3C3C3B"/>
          <w:spacing w:val="-46"/>
        </w:rPr>
        <w:t> </w:t>
      </w:r>
      <w:r>
        <w:rPr>
          <w:color w:val="3C3C3B"/>
        </w:rPr>
        <w:t>cardíaca secundaria, fenómenos compresivos mediastínicos o dolor</w:t>
      </w:r>
      <w:r>
        <w:rPr>
          <w:color w:val="3C3C3B"/>
          <w:spacing w:val="1"/>
        </w:rPr>
        <w:t> </w:t>
      </w:r>
      <w:r>
        <w:rPr>
          <w:color w:val="3C3C3B"/>
        </w:rPr>
        <w:t>súbito, intenso y a veces pulsátil, con hipotensión y/o </w:t>
      </w:r>
      <w:r>
        <w:rPr>
          <w:i/>
          <w:color w:val="3C3C3B"/>
        </w:rPr>
        <w:t>shock </w:t>
      </w:r>
      <w:r>
        <w:rPr>
          <w:color w:val="3C3C3B"/>
        </w:rPr>
        <w:t>si hay</w:t>
      </w:r>
      <w:r>
        <w:rPr>
          <w:color w:val="3C3C3B"/>
          <w:spacing w:val="1"/>
        </w:rPr>
        <w:t> </w:t>
      </w:r>
      <w:r>
        <w:rPr>
          <w:color w:val="3C3C3B"/>
        </w:rPr>
        <w:t>rotura.</w:t>
      </w:r>
    </w:p>
    <w:p>
      <w:pPr>
        <w:pStyle w:val="BodyText"/>
        <w:spacing w:before="5"/>
        <w:rPr>
          <w:sz w:val="15"/>
        </w:rPr>
      </w:pPr>
    </w:p>
    <w:p>
      <w:pPr>
        <w:pStyle w:val="Heading7"/>
        <w:numPr>
          <w:ilvl w:val="0"/>
          <w:numId w:val="113"/>
        </w:numPr>
        <w:tabs>
          <w:tab w:pos="1017" w:val="left" w:leader="none"/>
        </w:tabs>
        <w:spacing w:line="240" w:lineRule="auto" w:before="0" w:after="0"/>
        <w:ind w:left="1016" w:right="0" w:hanging="337"/>
        <w:jc w:val="left"/>
      </w:pPr>
      <w:r>
        <w:rPr>
          <w:color w:val="208B97"/>
        </w:rPr>
        <w:t>Diagnóstico</w:t>
      </w:r>
    </w:p>
    <w:p>
      <w:pPr>
        <w:pStyle w:val="BodyText"/>
        <w:spacing w:before="7"/>
        <w:rPr>
          <w:rFonts w:ascii="Tahoma"/>
          <w:sz w:val="24"/>
        </w:rPr>
      </w:pPr>
    </w:p>
    <w:p>
      <w:pPr>
        <w:pStyle w:val="BodyText"/>
        <w:spacing w:line="309" w:lineRule="auto"/>
        <w:ind w:left="680"/>
        <w:jc w:val="both"/>
      </w:pPr>
      <w:r>
        <w:rPr>
          <w:color w:val="3C3C3B"/>
        </w:rPr>
        <w:t>Se puede realizar con aortografía o, en la actualidad, habitualmente</w:t>
      </w:r>
      <w:r>
        <w:rPr>
          <w:color w:val="3C3C3B"/>
          <w:spacing w:val="1"/>
        </w:rPr>
        <w:t> </w:t>
      </w:r>
      <w:r>
        <w:rPr>
          <w:color w:val="3C3C3B"/>
        </w:rPr>
        <w:t>mediante</w:t>
      </w:r>
      <w:r>
        <w:rPr>
          <w:color w:val="3C3C3B"/>
          <w:spacing w:val="-10"/>
        </w:rPr>
        <w:t> </w:t>
      </w:r>
      <w:r>
        <w:rPr>
          <w:color w:val="3C3C3B"/>
        </w:rPr>
        <w:t>angioTC</w:t>
      </w:r>
      <w:r>
        <w:rPr>
          <w:color w:val="3C3C3B"/>
          <w:spacing w:val="-10"/>
        </w:rPr>
        <w:t> </w:t>
      </w:r>
      <w:r>
        <w:rPr>
          <w:color w:val="3C3C3B"/>
        </w:rPr>
        <w:t>o</w:t>
      </w:r>
      <w:r>
        <w:rPr>
          <w:color w:val="3C3C3B"/>
          <w:spacing w:val="-10"/>
        </w:rPr>
        <w:t> </w:t>
      </w:r>
      <w:r>
        <w:rPr>
          <w:color w:val="3C3C3B"/>
        </w:rPr>
        <w:t>angiorresonancia</w:t>
      </w:r>
      <w:r>
        <w:rPr>
          <w:color w:val="3C3C3B"/>
          <w:spacing w:val="-7"/>
        </w:rPr>
        <w:t> </w:t>
      </w:r>
      <w:r>
        <w:rPr>
          <w:rFonts w:ascii="Tahoma" w:hAnsi="Tahoma"/>
          <w:b/>
          <w:color w:val="A57865"/>
        </w:rPr>
        <w:t>(Figura</w:t>
      </w:r>
      <w:r>
        <w:rPr>
          <w:rFonts w:ascii="Tahoma" w:hAnsi="Tahoma"/>
          <w:b/>
          <w:color w:val="A57865"/>
          <w:spacing w:val="-6"/>
        </w:rPr>
        <w:t> </w:t>
      </w:r>
      <w:r>
        <w:rPr>
          <w:rFonts w:ascii="Tahoma" w:hAnsi="Tahoma"/>
          <w:b/>
          <w:color w:val="A57865"/>
        </w:rPr>
        <w:t>17.2).</w:t>
      </w:r>
      <w:r>
        <w:rPr>
          <w:rFonts w:ascii="Tahoma" w:hAnsi="Tahoma"/>
          <w:b/>
          <w:color w:val="A57865"/>
          <w:spacing w:val="-11"/>
        </w:rPr>
        <w:t> </w:t>
      </w:r>
      <w:r>
        <w:rPr>
          <w:color w:val="3C3C3B"/>
        </w:rPr>
        <w:t>La</w:t>
      </w:r>
      <w:r>
        <w:rPr>
          <w:color w:val="3C3C3B"/>
          <w:spacing w:val="-10"/>
        </w:rPr>
        <w:t> </w:t>
      </w:r>
      <w:r>
        <w:rPr>
          <w:color w:val="3C3C3B"/>
        </w:rPr>
        <w:t>ecocardiogra-</w:t>
      </w:r>
      <w:r>
        <w:rPr>
          <w:color w:val="3C3C3B"/>
          <w:spacing w:val="-45"/>
        </w:rPr>
        <w:t> </w:t>
      </w:r>
      <w:r>
        <w:rPr>
          <w:color w:val="3C3C3B"/>
        </w:rPr>
        <w:t>fía</w:t>
      </w:r>
      <w:r>
        <w:rPr>
          <w:color w:val="3C3C3B"/>
          <w:spacing w:val="-4"/>
        </w:rPr>
        <w:t> </w:t>
      </w:r>
      <w:r>
        <w:rPr>
          <w:color w:val="3C3C3B"/>
        </w:rPr>
        <w:t>transtorácica</w:t>
      </w:r>
      <w:r>
        <w:rPr>
          <w:color w:val="3C3C3B"/>
          <w:spacing w:val="-3"/>
        </w:rPr>
        <w:t> </w:t>
      </w:r>
      <w:r>
        <w:rPr>
          <w:color w:val="3C3C3B"/>
        </w:rPr>
        <w:t>y</w:t>
      </w:r>
      <w:r>
        <w:rPr>
          <w:color w:val="3C3C3B"/>
          <w:spacing w:val="-4"/>
        </w:rPr>
        <w:t> </w:t>
      </w:r>
      <w:r>
        <w:rPr>
          <w:color w:val="3C3C3B"/>
        </w:rPr>
        <w:t>la</w:t>
      </w:r>
      <w:r>
        <w:rPr>
          <w:color w:val="3C3C3B"/>
          <w:spacing w:val="-3"/>
        </w:rPr>
        <w:t> </w:t>
      </w:r>
      <w:r>
        <w:rPr>
          <w:color w:val="3C3C3B"/>
        </w:rPr>
        <w:t>ecocardiografía</w:t>
      </w:r>
      <w:r>
        <w:rPr>
          <w:color w:val="3C3C3B"/>
          <w:spacing w:val="-3"/>
        </w:rPr>
        <w:t> </w:t>
      </w:r>
      <w:r>
        <w:rPr>
          <w:color w:val="3C3C3B"/>
        </w:rPr>
        <w:t>transesofágica</w:t>
      </w:r>
      <w:r>
        <w:rPr>
          <w:color w:val="3C3C3B"/>
          <w:spacing w:val="-4"/>
        </w:rPr>
        <w:t> </w:t>
      </w:r>
      <w:r>
        <w:rPr>
          <w:color w:val="3C3C3B"/>
        </w:rPr>
        <w:t>son</w:t>
      </w:r>
      <w:r>
        <w:rPr>
          <w:color w:val="3C3C3B"/>
          <w:spacing w:val="-3"/>
        </w:rPr>
        <w:t> </w:t>
      </w:r>
      <w:r>
        <w:rPr>
          <w:color w:val="3C3C3B"/>
        </w:rPr>
        <w:t>útiles.</w:t>
      </w:r>
    </w:p>
    <w:p>
      <w:pPr>
        <w:pStyle w:val="BodyText"/>
        <w:spacing w:before="5"/>
        <w:rPr>
          <w:sz w:val="11"/>
        </w:rPr>
      </w:pPr>
      <w:r>
        <w:rPr/>
        <w:drawing>
          <wp:anchor distT="0" distB="0" distL="0" distR="0" allowOverlap="1" layoutInCell="1" locked="0" behindDoc="0" simplePos="0" relativeHeight="166">
            <wp:simplePos x="0" y="0"/>
            <wp:positionH relativeFrom="page">
              <wp:posOffset>449999</wp:posOffset>
            </wp:positionH>
            <wp:positionV relativeFrom="paragraph">
              <wp:posOffset>109135</wp:posOffset>
            </wp:positionV>
            <wp:extent cx="3172991" cy="2249424"/>
            <wp:effectExtent l="0" t="0" r="0" b="0"/>
            <wp:wrapTopAndBottom/>
            <wp:docPr id="165" name="image14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6" name="image144.jpeg"/>
                    <pic:cNvPicPr/>
                  </pic:nvPicPr>
                  <pic:blipFill>
                    <a:blip r:embed="rId2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2991" cy="2249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61"/>
        <w:ind w:left="765" w:right="0" w:firstLine="0"/>
        <w:jc w:val="both"/>
        <w:rPr>
          <w:sz w:val="16"/>
        </w:rPr>
      </w:pPr>
      <w:r>
        <w:rPr>
          <w:rFonts w:ascii="Tahoma"/>
          <w:b/>
          <w:color w:val="A57865"/>
          <w:sz w:val="16"/>
        </w:rPr>
        <w:t>Figura</w:t>
      </w:r>
      <w:r>
        <w:rPr>
          <w:rFonts w:ascii="Tahoma"/>
          <w:b/>
          <w:color w:val="A57865"/>
          <w:spacing w:val="2"/>
          <w:sz w:val="16"/>
        </w:rPr>
        <w:t> </w:t>
      </w:r>
      <w:r>
        <w:rPr>
          <w:rFonts w:ascii="Tahoma"/>
          <w:b/>
          <w:color w:val="A57865"/>
          <w:sz w:val="16"/>
        </w:rPr>
        <w:t>17.2.</w:t>
      </w:r>
      <w:r>
        <w:rPr>
          <w:rFonts w:ascii="Tahoma"/>
          <w:b/>
          <w:color w:val="A57865"/>
          <w:spacing w:val="-3"/>
          <w:sz w:val="16"/>
        </w:rPr>
        <w:t> </w:t>
      </w:r>
      <w:r>
        <w:rPr>
          <w:color w:val="575756"/>
          <w:sz w:val="16"/>
        </w:rPr>
        <w:t>Aneurisma</w:t>
      </w:r>
      <w:r>
        <w:rPr>
          <w:color w:val="575756"/>
          <w:spacing w:val="-1"/>
          <w:sz w:val="16"/>
        </w:rPr>
        <w:t> </w:t>
      </w:r>
      <w:r>
        <w:rPr>
          <w:color w:val="575756"/>
          <w:sz w:val="16"/>
        </w:rPr>
        <w:t>de</w:t>
      </w:r>
      <w:r>
        <w:rPr>
          <w:color w:val="575756"/>
          <w:spacing w:val="-1"/>
          <w:sz w:val="16"/>
        </w:rPr>
        <w:t> </w:t>
      </w:r>
      <w:r>
        <w:rPr>
          <w:color w:val="575756"/>
          <w:sz w:val="16"/>
        </w:rPr>
        <w:t>aorta</w:t>
      </w:r>
      <w:r>
        <w:rPr>
          <w:color w:val="575756"/>
          <w:spacing w:val="-2"/>
          <w:sz w:val="16"/>
        </w:rPr>
        <w:t> </w:t>
      </w:r>
      <w:r>
        <w:rPr>
          <w:color w:val="575756"/>
          <w:sz w:val="16"/>
        </w:rPr>
        <w:t>ascendente</w:t>
      </w:r>
    </w:p>
    <w:p>
      <w:pPr>
        <w:pStyle w:val="Heading7"/>
        <w:numPr>
          <w:ilvl w:val="0"/>
          <w:numId w:val="113"/>
        </w:numPr>
        <w:tabs>
          <w:tab w:pos="751" w:val="left" w:leader="none"/>
        </w:tabs>
        <w:spacing w:line="240" w:lineRule="auto" w:before="99" w:after="0"/>
        <w:ind w:left="750" w:right="0" w:hanging="338"/>
        <w:jc w:val="both"/>
      </w:pPr>
      <w:r>
        <w:rPr>
          <w:color w:val="208B97"/>
          <w:spacing w:val="-18"/>
          <w:w w:val="78"/>
        </w:rPr>
        <w:br w:type="column"/>
      </w:r>
      <w:r>
        <w:rPr>
          <w:color w:val="208B97"/>
        </w:rPr>
        <w:t>Tratamiento</w:t>
      </w:r>
    </w:p>
    <w:p>
      <w:pPr>
        <w:pStyle w:val="BodyText"/>
        <w:spacing w:before="6"/>
        <w:rPr>
          <w:rFonts w:ascii="Tahoma"/>
          <w:sz w:val="24"/>
        </w:rPr>
      </w:pPr>
    </w:p>
    <w:p>
      <w:pPr>
        <w:pStyle w:val="BodyText"/>
        <w:spacing w:line="316" w:lineRule="auto" w:before="1"/>
        <w:ind w:left="413" w:right="678"/>
        <w:jc w:val="both"/>
      </w:pPr>
      <w:r>
        <w:rPr>
          <w:color w:val="3C3C3B"/>
        </w:rPr>
        <w:t>En la actuación en el aneurisma aórtico torácico se requiere distinguir</w:t>
      </w:r>
      <w:r>
        <w:rPr>
          <w:color w:val="3C3C3B"/>
          <w:spacing w:val="-47"/>
        </w:rPr>
        <w:t> </w:t>
      </w:r>
      <w:r>
        <w:rPr>
          <w:color w:val="3C3C3B"/>
        </w:rPr>
        <w:t>si</w:t>
      </w:r>
      <w:r>
        <w:rPr>
          <w:color w:val="3C3C3B"/>
          <w:spacing w:val="-4"/>
        </w:rPr>
        <w:t> </w:t>
      </w:r>
      <w:r>
        <w:rPr>
          <w:color w:val="3C3C3B"/>
        </w:rPr>
        <w:t>es</w:t>
      </w:r>
      <w:r>
        <w:rPr>
          <w:color w:val="3C3C3B"/>
          <w:spacing w:val="-4"/>
        </w:rPr>
        <w:t> </w:t>
      </w:r>
      <w:r>
        <w:rPr>
          <w:color w:val="3C3C3B"/>
        </w:rPr>
        <w:t>sintomático</w:t>
      </w:r>
      <w:r>
        <w:rPr>
          <w:color w:val="3C3C3B"/>
          <w:spacing w:val="-3"/>
        </w:rPr>
        <w:t> </w:t>
      </w:r>
      <w:r>
        <w:rPr>
          <w:color w:val="3C3C3B"/>
        </w:rPr>
        <w:t>o</w:t>
      </w:r>
      <w:r>
        <w:rPr>
          <w:color w:val="3C3C3B"/>
          <w:spacing w:val="-4"/>
        </w:rPr>
        <w:t> </w:t>
      </w:r>
      <w:r>
        <w:rPr>
          <w:color w:val="3C3C3B"/>
        </w:rPr>
        <w:t>no:</w:t>
      </w:r>
    </w:p>
    <w:p>
      <w:pPr>
        <w:pStyle w:val="ListParagraph"/>
        <w:numPr>
          <w:ilvl w:val="0"/>
          <w:numId w:val="18"/>
        </w:numPr>
        <w:tabs>
          <w:tab w:pos="810" w:val="left" w:leader="none"/>
        </w:tabs>
        <w:spacing w:line="195" w:lineRule="exact" w:before="0" w:after="0"/>
        <w:ind w:left="809" w:right="0" w:hanging="397"/>
        <w:jc w:val="both"/>
        <w:rPr>
          <w:sz w:val="16"/>
        </w:rPr>
      </w:pPr>
      <w:r>
        <w:rPr>
          <w:rFonts w:ascii="Tahoma" w:hAnsi="Tahoma"/>
          <w:b/>
          <w:color w:val="3C3C3B"/>
          <w:w w:val="95"/>
          <w:sz w:val="16"/>
        </w:rPr>
        <w:t>Sintomático:</w:t>
      </w:r>
      <w:r>
        <w:rPr>
          <w:rFonts w:ascii="Tahoma" w:hAnsi="Tahoma"/>
          <w:b/>
          <w:color w:val="3C3C3B"/>
          <w:spacing w:val="18"/>
          <w:w w:val="95"/>
          <w:sz w:val="16"/>
        </w:rPr>
        <w:t> </w:t>
      </w:r>
      <w:r>
        <w:rPr>
          <w:color w:val="3C3C3B"/>
          <w:w w:val="95"/>
          <w:sz w:val="16"/>
        </w:rPr>
        <w:t>cirugía</w:t>
      </w:r>
      <w:r>
        <w:rPr>
          <w:color w:val="3C3C3B"/>
          <w:spacing w:val="17"/>
          <w:w w:val="95"/>
          <w:sz w:val="16"/>
        </w:rPr>
        <w:t> </w:t>
      </w:r>
      <w:r>
        <w:rPr>
          <w:color w:val="3C3C3B"/>
          <w:w w:val="95"/>
          <w:sz w:val="16"/>
        </w:rPr>
        <w:t>urgente.</w:t>
      </w:r>
    </w:p>
    <w:p>
      <w:pPr>
        <w:pStyle w:val="ListParagraph"/>
        <w:numPr>
          <w:ilvl w:val="0"/>
          <w:numId w:val="18"/>
        </w:numPr>
        <w:tabs>
          <w:tab w:pos="810" w:val="left" w:leader="none"/>
        </w:tabs>
        <w:spacing w:line="312" w:lineRule="auto" w:before="43" w:after="0"/>
        <w:ind w:left="809" w:right="677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Asintomático:</w:t>
      </w:r>
      <w:r>
        <w:rPr>
          <w:rFonts w:ascii="Tahoma" w:hAnsi="Tahoma"/>
          <w:b/>
          <w:color w:val="3C3C3B"/>
          <w:spacing w:val="-3"/>
          <w:sz w:val="16"/>
        </w:rPr>
        <w:t> </w:t>
      </w:r>
      <w:r>
        <w:rPr>
          <w:color w:val="3C3C3B"/>
          <w:sz w:val="16"/>
        </w:rPr>
        <w:t>en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este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caso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se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lleva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a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cabo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un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seguimiento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cada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6</w:t>
      </w:r>
      <w:r>
        <w:rPr>
          <w:color w:val="3C3C3B"/>
          <w:spacing w:val="26"/>
          <w:sz w:val="16"/>
        </w:rPr>
        <w:t> </w:t>
      </w:r>
      <w:r>
        <w:rPr>
          <w:color w:val="3C3C3B"/>
          <w:sz w:val="16"/>
        </w:rPr>
        <w:t>meses</w:t>
      </w:r>
      <w:r>
        <w:rPr>
          <w:color w:val="3C3C3B"/>
          <w:spacing w:val="27"/>
          <w:sz w:val="16"/>
        </w:rPr>
        <w:t> </w:t>
      </w:r>
      <w:r>
        <w:rPr>
          <w:color w:val="3C3C3B"/>
          <w:sz w:val="16"/>
        </w:rPr>
        <w:t>del</w:t>
      </w:r>
      <w:r>
        <w:rPr>
          <w:color w:val="3C3C3B"/>
          <w:spacing w:val="27"/>
          <w:sz w:val="16"/>
        </w:rPr>
        <w:t> </w:t>
      </w:r>
      <w:r>
        <w:rPr>
          <w:color w:val="3C3C3B"/>
          <w:sz w:val="16"/>
        </w:rPr>
        <w:t>tamaño,</w:t>
      </w:r>
      <w:r>
        <w:rPr>
          <w:color w:val="3C3C3B"/>
          <w:spacing w:val="20"/>
          <w:sz w:val="16"/>
        </w:rPr>
        <w:t> </w:t>
      </w:r>
      <w:r>
        <w:rPr>
          <w:color w:val="3C3C3B"/>
          <w:sz w:val="16"/>
        </w:rPr>
        <w:t>se</w:t>
      </w:r>
      <w:r>
        <w:rPr>
          <w:color w:val="3C3C3B"/>
          <w:spacing w:val="27"/>
          <w:sz w:val="16"/>
        </w:rPr>
        <w:t> </w:t>
      </w:r>
      <w:r>
        <w:rPr>
          <w:color w:val="3C3C3B"/>
          <w:sz w:val="16"/>
        </w:rPr>
        <w:t>deben</w:t>
      </w:r>
      <w:r>
        <w:rPr>
          <w:color w:val="3C3C3B"/>
          <w:spacing w:val="26"/>
          <w:sz w:val="16"/>
        </w:rPr>
        <w:t> </w:t>
      </w:r>
      <w:r>
        <w:rPr>
          <w:color w:val="3C3C3B"/>
          <w:sz w:val="16"/>
        </w:rPr>
        <w:t>evitar</w:t>
      </w:r>
      <w:r>
        <w:rPr>
          <w:color w:val="3C3C3B"/>
          <w:spacing w:val="27"/>
          <w:sz w:val="16"/>
        </w:rPr>
        <w:t> </w:t>
      </w:r>
      <w:r>
        <w:rPr>
          <w:color w:val="3C3C3B"/>
          <w:sz w:val="16"/>
        </w:rPr>
        <w:t>los</w:t>
      </w:r>
      <w:r>
        <w:rPr>
          <w:color w:val="3C3C3B"/>
          <w:spacing w:val="27"/>
          <w:sz w:val="16"/>
        </w:rPr>
        <w:t> </w:t>
      </w:r>
      <w:r>
        <w:rPr>
          <w:color w:val="3C3C3B"/>
          <w:sz w:val="16"/>
        </w:rPr>
        <w:t>factores</w:t>
      </w:r>
      <w:r>
        <w:rPr>
          <w:color w:val="3C3C3B"/>
          <w:spacing w:val="27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26"/>
          <w:sz w:val="16"/>
        </w:rPr>
        <w:t> </w:t>
      </w:r>
      <w:r>
        <w:rPr>
          <w:color w:val="3C3C3B"/>
          <w:sz w:val="16"/>
        </w:rPr>
        <w:t>riesgo</w:t>
      </w:r>
      <w:r>
        <w:rPr>
          <w:color w:val="3C3C3B"/>
          <w:spacing w:val="27"/>
          <w:sz w:val="16"/>
        </w:rPr>
        <w:t> </w:t>
      </w:r>
      <w:r>
        <w:rPr>
          <w:color w:val="3C3C3B"/>
          <w:sz w:val="16"/>
        </w:rPr>
        <w:t>y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el ejercicio intenso y tratar con betabloqueantes. La indicación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quirúrgica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en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este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caso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depende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localización:</w:t>
      </w:r>
    </w:p>
    <w:p>
      <w:pPr>
        <w:pStyle w:val="ListParagraph"/>
        <w:numPr>
          <w:ilvl w:val="0"/>
          <w:numId w:val="114"/>
        </w:numPr>
        <w:tabs>
          <w:tab w:pos="1207" w:val="left" w:leader="none"/>
        </w:tabs>
        <w:spacing w:line="314" w:lineRule="auto" w:before="0" w:after="0"/>
        <w:ind w:left="1206" w:right="678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Ascendente: </w:t>
      </w:r>
      <w:r>
        <w:rPr>
          <w:color w:val="3C3C3B"/>
          <w:sz w:val="16"/>
        </w:rPr>
        <w:t>si existen factores de alto riesgo de rotura o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disección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como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enfermedades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del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tejido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conectivo,</w:t>
      </w:r>
      <w:r>
        <w:rPr>
          <w:color w:val="3C3C3B"/>
          <w:spacing w:val="-11"/>
          <w:sz w:val="16"/>
        </w:rPr>
        <w:t> </w:t>
      </w:r>
      <w:r>
        <w:rPr>
          <w:color w:val="3C3C3B"/>
          <w:sz w:val="16"/>
        </w:rPr>
        <w:t>cardio-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patías o antecedentes familiares se interviene si mide más</w:t>
      </w:r>
      <w:r>
        <w:rPr>
          <w:color w:val="3C3C3B"/>
          <w:spacing w:val="-46"/>
          <w:sz w:val="16"/>
        </w:rPr>
        <w:t> </w:t>
      </w:r>
      <w:r>
        <w:rPr>
          <w:color w:val="3C3C3B"/>
          <w:w w:val="105"/>
          <w:sz w:val="16"/>
        </w:rPr>
        <w:t>de</w:t>
      </w:r>
      <w:r>
        <w:rPr>
          <w:color w:val="3C3C3B"/>
          <w:spacing w:val="-8"/>
          <w:w w:val="105"/>
          <w:sz w:val="16"/>
        </w:rPr>
        <w:t> </w:t>
      </w:r>
      <w:r>
        <w:rPr>
          <w:color w:val="3C3C3B"/>
          <w:w w:val="105"/>
          <w:sz w:val="16"/>
        </w:rPr>
        <w:t>4</w:t>
      </w:r>
      <w:r>
        <w:rPr>
          <w:color w:val="3C3C3B"/>
          <w:spacing w:val="-8"/>
          <w:w w:val="105"/>
          <w:sz w:val="16"/>
        </w:rPr>
        <w:t> </w:t>
      </w:r>
      <w:r>
        <w:rPr>
          <w:color w:val="3C3C3B"/>
          <w:w w:val="105"/>
          <w:sz w:val="16"/>
        </w:rPr>
        <w:t>o</w:t>
      </w:r>
      <w:r>
        <w:rPr>
          <w:color w:val="3C3C3B"/>
          <w:spacing w:val="-7"/>
          <w:w w:val="105"/>
          <w:sz w:val="16"/>
        </w:rPr>
        <w:t> </w:t>
      </w:r>
      <w:r>
        <w:rPr>
          <w:color w:val="3C3C3B"/>
          <w:w w:val="105"/>
          <w:sz w:val="16"/>
        </w:rPr>
        <w:t>5</w:t>
      </w:r>
      <w:r>
        <w:rPr>
          <w:color w:val="3C3C3B"/>
          <w:spacing w:val="-8"/>
          <w:w w:val="105"/>
          <w:sz w:val="16"/>
        </w:rPr>
        <w:t> </w:t>
      </w:r>
      <w:r>
        <w:rPr>
          <w:color w:val="3C3C3B"/>
          <w:w w:val="105"/>
          <w:sz w:val="16"/>
        </w:rPr>
        <w:t>cm.</w:t>
      </w:r>
      <w:r>
        <w:rPr>
          <w:color w:val="3C3C3B"/>
          <w:spacing w:val="-12"/>
          <w:w w:val="105"/>
          <w:sz w:val="16"/>
        </w:rPr>
        <w:t> </w:t>
      </w:r>
      <w:r>
        <w:rPr>
          <w:color w:val="3C3C3B"/>
          <w:w w:val="105"/>
          <w:sz w:val="16"/>
        </w:rPr>
        <w:t>Si</w:t>
      </w:r>
      <w:r>
        <w:rPr>
          <w:color w:val="3C3C3B"/>
          <w:spacing w:val="-7"/>
          <w:w w:val="105"/>
          <w:sz w:val="16"/>
        </w:rPr>
        <w:t> </w:t>
      </w:r>
      <w:r>
        <w:rPr>
          <w:color w:val="3C3C3B"/>
          <w:w w:val="105"/>
          <w:sz w:val="16"/>
        </w:rPr>
        <w:t>no</w:t>
      </w:r>
      <w:r>
        <w:rPr>
          <w:color w:val="3C3C3B"/>
          <w:spacing w:val="-8"/>
          <w:w w:val="105"/>
          <w:sz w:val="16"/>
        </w:rPr>
        <w:t> </w:t>
      </w:r>
      <w:r>
        <w:rPr>
          <w:color w:val="3C3C3B"/>
          <w:w w:val="105"/>
          <w:sz w:val="16"/>
        </w:rPr>
        <w:t>tiene</w:t>
      </w:r>
      <w:r>
        <w:rPr>
          <w:color w:val="3C3C3B"/>
          <w:spacing w:val="-7"/>
          <w:w w:val="105"/>
          <w:sz w:val="16"/>
        </w:rPr>
        <w:t> </w:t>
      </w:r>
      <w:r>
        <w:rPr>
          <w:color w:val="3C3C3B"/>
          <w:w w:val="105"/>
          <w:sz w:val="16"/>
        </w:rPr>
        <w:t>estos</w:t>
      </w:r>
      <w:r>
        <w:rPr>
          <w:color w:val="3C3C3B"/>
          <w:spacing w:val="-8"/>
          <w:w w:val="105"/>
          <w:sz w:val="16"/>
        </w:rPr>
        <w:t> </w:t>
      </w:r>
      <w:r>
        <w:rPr>
          <w:color w:val="3C3C3B"/>
          <w:w w:val="105"/>
          <w:sz w:val="16"/>
        </w:rPr>
        <w:t>factores</w:t>
      </w:r>
      <w:r>
        <w:rPr>
          <w:color w:val="3C3C3B"/>
          <w:spacing w:val="-7"/>
          <w:w w:val="105"/>
          <w:sz w:val="16"/>
        </w:rPr>
        <w:t> </w:t>
      </w:r>
      <w:r>
        <w:rPr>
          <w:color w:val="3C3C3B"/>
          <w:w w:val="105"/>
          <w:sz w:val="16"/>
        </w:rPr>
        <w:t>se</w:t>
      </w:r>
      <w:r>
        <w:rPr>
          <w:color w:val="3C3C3B"/>
          <w:spacing w:val="-8"/>
          <w:w w:val="105"/>
          <w:sz w:val="16"/>
        </w:rPr>
        <w:t> </w:t>
      </w:r>
      <w:r>
        <w:rPr>
          <w:color w:val="3C3C3B"/>
          <w:w w:val="105"/>
          <w:sz w:val="16"/>
        </w:rPr>
        <w:t>espera</w:t>
      </w:r>
      <w:r>
        <w:rPr>
          <w:color w:val="3C3C3B"/>
          <w:spacing w:val="-7"/>
          <w:w w:val="105"/>
          <w:sz w:val="16"/>
        </w:rPr>
        <w:t> </w:t>
      </w:r>
      <w:r>
        <w:rPr>
          <w:color w:val="3C3C3B"/>
          <w:w w:val="105"/>
          <w:sz w:val="16"/>
        </w:rPr>
        <w:t>a</w:t>
      </w:r>
      <w:r>
        <w:rPr>
          <w:color w:val="3C3C3B"/>
          <w:spacing w:val="-8"/>
          <w:w w:val="105"/>
          <w:sz w:val="16"/>
        </w:rPr>
        <w:t> </w:t>
      </w:r>
      <w:r>
        <w:rPr>
          <w:color w:val="3C3C3B"/>
          <w:w w:val="105"/>
          <w:sz w:val="16"/>
        </w:rPr>
        <w:t>5,5</w:t>
      </w:r>
      <w:r>
        <w:rPr>
          <w:color w:val="3C3C3B"/>
          <w:spacing w:val="-8"/>
          <w:w w:val="105"/>
          <w:sz w:val="16"/>
        </w:rPr>
        <w:t> </w:t>
      </w:r>
      <w:r>
        <w:rPr>
          <w:color w:val="3C3C3B"/>
          <w:w w:val="105"/>
          <w:sz w:val="16"/>
        </w:rPr>
        <w:t>cm</w:t>
      </w:r>
      <w:r>
        <w:rPr>
          <w:color w:val="3C3C3B"/>
          <w:spacing w:val="-48"/>
          <w:w w:val="105"/>
          <w:sz w:val="16"/>
        </w:rPr>
        <w:t> </w:t>
      </w:r>
      <w:r>
        <w:rPr>
          <w:color w:val="3C3C3B"/>
          <w:w w:val="105"/>
          <w:sz w:val="16"/>
        </w:rPr>
        <w:t>o</w:t>
      </w:r>
      <w:r>
        <w:rPr>
          <w:color w:val="3C3C3B"/>
          <w:spacing w:val="-10"/>
          <w:w w:val="105"/>
          <w:sz w:val="16"/>
        </w:rPr>
        <w:t> </w:t>
      </w:r>
      <w:r>
        <w:rPr>
          <w:color w:val="3C3C3B"/>
          <w:w w:val="105"/>
          <w:sz w:val="16"/>
        </w:rPr>
        <w:t>un</w:t>
      </w:r>
      <w:r>
        <w:rPr>
          <w:color w:val="3C3C3B"/>
          <w:spacing w:val="-9"/>
          <w:w w:val="105"/>
          <w:sz w:val="16"/>
        </w:rPr>
        <w:t> </w:t>
      </w:r>
      <w:r>
        <w:rPr>
          <w:color w:val="3C3C3B"/>
          <w:w w:val="105"/>
          <w:sz w:val="16"/>
        </w:rPr>
        <w:t>crecimiento</w:t>
      </w:r>
      <w:r>
        <w:rPr>
          <w:color w:val="3C3C3B"/>
          <w:spacing w:val="-10"/>
          <w:w w:val="105"/>
          <w:sz w:val="16"/>
        </w:rPr>
        <w:t> </w:t>
      </w:r>
      <w:r>
        <w:rPr>
          <w:color w:val="3C3C3B"/>
          <w:w w:val="105"/>
          <w:sz w:val="16"/>
        </w:rPr>
        <w:t>mayor</w:t>
      </w:r>
      <w:r>
        <w:rPr>
          <w:color w:val="3C3C3B"/>
          <w:spacing w:val="-9"/>
          <w:w w:val="105"/>
          <w:sz w:val="16"/>
        </w:rPr>
        <w:t> </w:t>
      </w:r>
      <w:r>
        <w:rPr>
          <w:color w:val="3C3C3B"/>
          <w:w w:val="105"/>
          <w:sz w:val="16"/>
        </w:rPr>
        <w:t>de</w:t>
      </w:r>
      <w:r>
        <w:rPr>
          <w:color w:val="3C3C3B"/>
          <w:spacing w:val="-9"/>
          <w:w w:val="105"/>
          <w:sz w:val="16"/>
        </w:rPr>
        <w:t> </w:t>
      </w:r>
      <w:r>
        <w:rPr>
          <w:color w:val="3C3C3B"/>
          <w:w w:val="105"/>
          <w:sz w:val="16"/>
        </w:rPr>
        <w:t>0,5</w:t>
      </w:r>
      <w:r>
        <w:rPr>
          <w:color w:val="3C3C3B"/>
          <w:spacing w:val="-10"/>
          <w:w w:val="105"/>
          <w:sz w:val="16"/>
        </w:rPr>
        <w:t> </w:t>
      </w:r>
      <w:r>
        <w:rPr>
          <w:color w:val="3C3C3B"/>
          <w:w w:val="105"/>
          <w:sz w:val="16"/>
        </w:rPr>
        <w:t>cm/año.</w:t>
      </w:r>
    </w:p>
    <w:p>
      <w:pPr>
        <w:pStyle w:val="ListParagraph"/>
        <w:numPr>
          <w:ilvl w:val="0"/>
          <w:numId w:val="114"/>
        </w:numPr>
        <w:tabs>
          <w:tab w:pos="1207" w:val="left" w:leader="none"/>
        </w:tabs>
        <w:spacing w:line="196" w:lineRule="exact" w:before="0" w:after="0"/>
        <w:ind w:left="1206" w:right="0" w:hanging="398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Cayado:</w:t>
      </w:r>
      <w:r>
        <w:rPr>
          <w:rFonts w:ascii="Tahoma" w:hAnsi="Tahoma"/>
          <w:b/>
          <w:color w:val="3C3C3B"/>
          <w:spacing w:val="-3"/>
          <w:sz w:val="16"/>
        </w:rPr>
        <w:t> </w:t>
      </w:r>
      <w:r>
        <w:rPr>
          <w:color w:val="3C3C3B"/>
          <w:sz w:val="16"/>
        </w:rPr>
        <w:t>cirugía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si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más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5,5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cm.</w:t>
      </w:r>
    </w:p>
    <w:p>
      <w:pPr>
        <w:pStyle w:val="ListParagraph"/>
        <w:numPr>
          <w:ilvl w:val="0"/>
          <w:numId w:val="114"/>
        </w:numPr>
        <w:tabs>
          <w:tab w:pos="1207" w:val="left" w:leader="none"/>
        </w:tabs>
        <w:spacing w:line="240" w:lineRule="auto" w:before="41" w:after="0"/>
        <w:ind w:left="1206" w:right="0" w:hanging="398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Descendente:</w:t>
      </w:r>
      <w:r>
        <w:rPr>
          <w:rFonts w:ascii="Tahoma" w:hAnsi="Tahoma"/>
          <w:b/>
          <w:color w:val="3C3C3B"/>
          <w:spacing w:val="-1"/>
          <w:sz w:val="16"/>
        </w:rPr>
        <w:t> </w:t>
      </w:r>
      <w:r>
        <w:rPr>
          <w:color w:val="3C3C3B"/>
          <w:sz w:val="16"/>
        </w:rPr>
        <w:t>cirugía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si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más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1"/>
          <w:sz w:val="16"/>
        </w:rPr>
        <w:t> </w:t>
      </w:r>
      <w:r>
        <w:rPr>
          <w:color w:val="3C3C3B"/>
          <w:sz w:val="16"/>
        </w:rPr>
        <w:t>6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cm.</w:t>
      </w:r>
    </w:p>
    <w:p>
      <w:pPr>
        <w:pStyle w:val="BodyText"/>
        <w:spacing w:before="8"/>
        <w:rPr>
          <w:sz w:val="25"/>
        </w:rPr>
      </w:pPr>
    </w:p>
    <w:p>
      <w:pPr>
        <w:pStyle w:val="BodyText"/>
        <w:spacing w:line="316" w:lineRule="auto"/>
        <w:ind w:left="809" w:right="678"/>
        <w:jc w:val="both"/>
      </w:pPr>
      <w:r>
        <w:rPr>
          <w:color w:val="3C3C3B"/>
        </w:rPr>
        <w:t>La técnica quirúrgica en la aorta ascendente es la resección del</w:t>
      </w:r>
      <w:r>
        <w:rPr>
          <w:color w:val="3C3C3B"/>
          <w:spacing w:val="1"/>
        </w:rPr>
        <w:t> </w:t>
      </w:r>
      <w:r>
        <w:rPr>
          <w:color w:val="3C3C3B"/>
        </w:rPr>
        <w:t>aneurisma y sustitución por un tubo protésico. En el cayado, la</w:t>
      </w:r>
      <w:r>
        <w:rPr>
          <w:color w:val="3C3C3B"/>
          <w:spacing w:val="1"/>
        </w:rPr>
        <w:t> </w:t>
      </w:r>
      <w:r>
        <w:rPr>
          <w:color w:val="3C3C3B"/>
        </w:rPr>
        <w:t>prótesis debe incluir la salida de los troncos supraaórticos, y en</w:t>
      </w:r>
      <w:r>
        <w:rPr>
          <w:color w:val="3C3C3B"/>
          <w:spacing w:val="1"/>
        </w:rPr>
        <w:t> </w:t>
      </w:r>
      <w:r>
        <w:rPr>
          <w:color w:val="3C3C3B"/>
        </w:rPr>
        <w:t>la</w:t>
      </w:r>
      <w:r>
        <w:rPr>
          <w:color w:val="3C3C3B"/>
          <w:spacing w:val="-4"/>
        </w:rPr>
        <w:t> </w:t>
      </w:r>
      <w:r>
        <w:rPr>
          <w:color w:val="3C3C3B"/>
        </w:rPr>
        <w:t>aorta</w:t>
      </w:r>
      <w:r>
        <w:rPr>
          <w:color w:val="3C3C3B"/>
          <w:spacing w:val="-4"/>
        </w:rPr>
        <w:t> </w:t>
      </w:r>
      <w:r>
        <w:rPr>
          <w:color w:val="3C3C3B"/>
        </w:rPr>
        <w:t>descendente</w:t>
      </w:r>
      <w:r>
        <w:rPr>
          <w:color w:val="3C3C3B"/>
          <w:spacing w:val="-4"/>
        </w:rPr>
        <w:t> </w:t>
      </w:r>
      <w:r>
        <w:rPr>
          <w:color w:val="3C3C3B"/>
        </w:rPr>
        <w:t>es</w:t>
      </w:r>
      <w:r>
        <w:rPr>
          <w:color w:val="3C3C3B"/>
          <w:spacing w:val="-4"/>
        </w:rPr>
        <w:t> </w:t>
      </w:r>
      <w:r>
        <w:rPr>
          <w:color w:val="3C3C3B"/>
        </w:rPr>
        <w:t>tubular.</w:t>
      </w:r>
    </w:p>
    <w:p>
      <w:pPr>
        <w:pStyle w:val="BodyText"/>
        <w:spacing w:before="6"/>
        <w:rPr>
          <w:sz w:val="23"/>
        </w:rPr>
      </w:pPr>
    </w:p>
    <w:p>
      <w:pPr>
        <w:spacing w:before="0"/>
        <w:ind w:left="469" w:right="0" w:firstLine="0"/>
        <w:jc w:val="both"/>
        <w:rPr>
          <w:rFonts w:ascii="Palatino Linotype"/>
          <w:i/>
          <w:sz w:val="34"/>
        </w:rPr>
      </w:pPr>
      <w:r>
        <w:rPr/>
        <w:pict>
          <v:shape style="position:absolute;margin-left:308.976013pt;margin-top:27.958176pt;width:252.5pt;height:64.45pt;mso-position-horizontal-relative:page;mso-position-vertical-relative:paragraph;z-index:15814656" type="#_x0000_t202" filled="true" fillcolor="#f2f8f9" stroked="false">
            <v:textbox inset="0,0,0,0">
              <w:txbxContent>
                <w:p>
                  <w:pPr>
                    <w:numPr>
                      <w:ilvl w:val="0"/>
                      <w:numId w:val="115"/>
                    </w:numPr>
                    <w:tabs>
                      <w:tab w:pos="482" w:val="left" w:leader="none"/>
                    </w:tabs>
                    <w:spacing w:before="156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1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2022: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84</w:t>
                  </w:r>
                </w:p>
                <w:p>
                  <w:pPr>
                    <w:numPr>
                      <w:ilvl w:val="0"/>
                      <w:numId w:val="115"/>
                    </w:numPr>
                    <w:tabs>
                      <w:tab w:pos="482" w:val="left" w:leader="none"/>
                    </w:tabs>
                    <w:spacing w:before="55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1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2019: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86</w:t>
                  </w:r>
                </w:p>
                <w:p>
                  <w:pPr>
                    <w:numPr>
                      <w:ilvl w:val="0"/>
                      <w:numId w:val="115"/>
                    </w:numPr>
                    <w:tabs>
                      <w:tab w:pos="482" w:val="left" w:leader="none"/>
                    </w:tabs>
                    <w:spacing w:before="55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1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2018: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85</w:t>
                  </w:r>
                </w:p>
                <w:p>
                  <w:pPr>
                    <w:numPr>
                      <w:ilvl w:val="0"/>
                      <w:numId w:val="115"/>
                    </w:numPr>
                    <w:tabs>
                      <w:tab w:pos="482" w:val="left" w:leader="none"/>
                    </w:tabs>
                    <w:spacing w:before="55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1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2011: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85</w:t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Palatino Linotype"/>
          <w:i/>
          <w:color w:val="208B97"/>
          <w:w w:val="115"/>
          <w:sz w:val="34"/>
        </w:rPr>
        <w:t>Preguntas</w:t>
      </w:r>
      <w:r>
        <w:rPr>
          <w:rFonts w:ascii="Palatino Linotype"/>
          <w:i/>
          <w:color w:val="208B97"/>
          <w:spacing w:val="71"/>
          <w:w w:val="115"/>
          <w:sz w:val="34"/>
        </w:rPr>
        <w:t> </w:t>
      </w:r>
      <w:r>
        <w:rPr>
          <w:rFonts w:ascii="Palatino Linotype"/>
          <w:i/>
          <w:color w:val="208B97"/>
          <w:w w:val="145"/>
          <w:sz w:val="34"/>
        </w:rPr>
        <w:t>ENURM</w:t>
      </w:r>
    </w:p>
    <w:p>
      <w:pPr>
        <w:spacing w:after="0"/>
        <w:jc w:val="both"/>
        <w:rPr>
          <w:rFonts w:ascii="Palatino Linotype"/>
          <w:sz w:val="34"/>
        </w:rPr>
        <w:sectPr>
          <w:type w:val="continuous"/>
          <w:pgSz w:w="11910" w:h="16840"/>
          <w:pgMar w:top="1580" w:bottom="280" w:left="0" w:right="0"/>
          <w:cols w:num="2" w:equalWidth="0">
            <w:col w:w="5727" w:space="40"/>
            <w:col w:w="6143"/>
          </w:cols>
        </w:sectPr>
      </w:pPr>
    </w:p>
    <w:p>
      <w:pPr>
        <w:pStyle w:val="BodyText"/>
        <w:spacing w:before="7"/>
        <w:rPr>
          <w:rFonts w:ascii="Palatino Linotype"/>
          <w:i/>
          <w:sz w:val="14"/>
        </w:rPr>
      </w:pPr>
    </w:p>
    <w:p>
      <w:pPr>
        <w:pStyle w:val="Heading1"/>
      </w:pPr>
      <w:r>
        <w:rPr/>
        <w:drawing>
          <wp:anchor distT="0" distB="0" distL="0" distR="0" allowOverlap="1" layoutInCell="1" locked="0" behindDoc="0" simplePos="0" relativeHeight="15815680">
            <wp:simplePos x="0" y="0"/>
            <wp:positionH relativeFrom="page">
              <wp:posOffset>361102</wp:posOffset>
            </wp:positionH>
            <wp:positionV relativeFrom="paragraph">
              <wp:posOffset>-127219</wp:posOffset>
            </wp:positionV>
            <wp:extent cx="3810445" cy="2543769"/>
            <wp:effectExtent l="0" t="0" r="0" b="0"/>
            <wp:wrapNone/>
            <wp:docPr id="171" name="image1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2" name="image17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445" cy="25437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E68F43"/>
          <w:w w:val="105"/>
        </w:rPr>
        <w:t>18</w:t>
      </w:r>
    </w:p>
    <w:p>
      <w:pPr>
        <w:pStyle w:val="Heading2"/>
        <w:spacing w:line="526" w:lineRule="exact"/>
      </w:pPr>
      <w:r>
        <w:rPr>
          <w:color w:val="208B97"/>
        </w:rPr>
        <w:t>Lesiones</w:t>
      </w:r>
      <w:r>
        <w:rPr>
          <w:color w:val="208B97"/>
          <w:spacing w:val="42"/>
        </w:rPr>
        <w:t> </w:t>
      </w:r>
      <w:r>
        <w:rPr>
          <w:color w:val="208B97"/>
        </w:rPr>
        <w:t>del</w:t>
      </w:r>
      <w:r>
        <w:rPr>
          <w:color w:val="208B97"/>
          <w:spacing w:val="42"/>
        </w:rPr>
        <w:t> </w:t>
      </w:r>
      <w:r>
        <w:rPr>
          <w:color w:val="208B97"/>
        </w:rPr>
        <w:t>corazón</w:t>
      </w:r>
    </w:p>
    <w:p>
      <w:pPr>
        <w:spacing w:line="526" w:lineRule="exact" w:before="0"/>
        <w:ind w:left="0" w:right="669" w:firstLine="0"/>
        <w:jc w:val="right"/>
        <w:rPr>
          <w:rFonts w:ascii="Tahoma"/>
          <w:b/>
          <w:sz w:val="44"/>
        </w:rPr>
      </w:pPr>
      <w:r>
        <w:rPr>
          <w:rFonts w:ascii="Tahoma"/>
          <w:b/>
          <w:color w:val="208B97"/>
          <w:w w:val="95"/>
          <w:sz w:val="44"/>
        </w:rPr>
        <w:t>y</w:t>
      </w:r>
      <w:r>
        <w:rPr>
          <w:rFonts w:ascii="Tahoma"/>
          <w:b/>
          <w:color w:val="208B97"/>
          <w:spacing w:val="159"/>
          <w:sz w:val="44"/>
        </w:rPr>
        <w:t> </w:t>
      </w:r>
      <w:r>
        <w:rPr>
          <w:rFonts w:ascii="Tahoma"/>
          <w:b/>
          <w:color w:val="208B97"/>
          <w:w w:val="95"/>
          <w:sz w:val="44"/>
        </w:rPr>
        <w:t>pericardio</w:t>
      </w: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spacing w:after="0"/>
        <w:rPr>
          <w:rFonts w:ascii="Tahoma"/>
          <w:sz w:val="20"/>
        </w:rPr>
        <w:sectPr>
          <w:headerReference w:type="default" r:id="rId241"/>
          <w:footerReference w:type="default" r:id="rId242"/>
          <w:footerReference w:type="even" r:id="rId243"/>
          <w:pgSz w:w="11910" w:h="16840"/>
          <w:pgMar w:header="0" w:footer="577" w:top="100" w:bottom="760" w:left="0" w:right="0"/>
          <w:pgNumType w:start="51"/>
        </w:sectPr>
      </w:pPr>
    </w:p>
    <w:p>
      <w:pPr>
        <w:pStyle w:val="Heading5"/>
        <w:numPr>
          <w:ilvl w:val="1"/>
          <w:numId w:val="116"/>
        </w:numPr>
        <w:tabs>
          <w:tab w:pos="1784" w:val="left" w:leader="none"/>
        </w:tabs>
        <w:spacing w:line="492" w:lineRule="exact" w:before="222" w:after="0"/>
        <w:ind w:left="1783" w:right="0" w:hanging="1104"/>
        <w:jc w:val="left"/>
      </w:pPr>
      <w:r>
        <w:rPr>
          <w:color w:val="3C3C3B"/>
        </w:rPr>
        <w:t>Lesiones</w:t>
      </w:r>
      <w:r>
        <w:rPr>
          <w:color w:val="3C3C3B"/>
          <w:spacing w:val="-17"/>
        </w:rPr>
        <w:t> </w:t>
      </w:r>
      <w:r>
        <w:rPr>
          <w:color w:val="3C3C3B"/>
        </w:rPr>
        <w:t>del</w:t>
      </w:r>
      <w:r>
        <w:rPr>
          <w:color w:val="3C3C3B"/>
          <w:spacing w:val="-16"/>
        </w:rPr>
        <w:t> </w:t>
      </w:r>
      <w:r>
        <w:rPr>
          <w:color w:val="3C3C3B"/>
        </w:rPr>
        <w:t>corazón</w:t>
      </w:r>
    </w:p>
    <w:p>
      <w:pPr>
        <w:spacing w:line="323" w:lineRule="exact" w:before="0"/>
        <w:ind w:left="680" w:right="0" w:firstLine="0"/>
        <w:jc w:val="left"/>
        <w:rPr>
          <w:rFonts w:ascii="Tahoma"/>
          <w:b/>
          <w:sz w:val="16"/>
        </w:rPr>
      </w:pPr>
      <w:r>
        <w:rPr>
          <w:rFonts w:ascii="Tahoma"/>
          <w:b/>
          <w:color w:val="3C3C3B"/>
          <w:w w:val="95"/>
          <w:sz w:val="28"/>
        </w:rPr>
        <w:t>y</w:t>
      </w:r>
      <w:r>
        <w:rPr>
          <w:rFonts w:ascii="Tahoma"/>
          <w:b/>
          <w:color w:val="3C3C3B"/>
          <w:spacing w:val="7"/>
          <w:w w:val="95"/>
          <w:sz w:val="28"/>
        </w:rPr>
        <w:t> </w:t>
      </w:r>
      <w:r>
        <w:rPr>
          <w:rFonts w:ascii="Tahoma"/>
          <w:b/>
          <w:color w:val="3C3C3B"/>
          <w:w w:val="95"/>
          <w:sz w:val="28"/>
        </w:rPr>
        <w:t>grandes</w:t>
      </w:r>
      <w:r>
        <w:rPr>
          <w:rFonts w:ascii="Tahoma"/>
          <w:b/>
          <w:color w:val="3C3C3B"/>
          <w:spacing w:val="7"/>
          <w:w w:val="95"/>
          <w:sz w:val="28"/>
        </w:rPr>
        <w:t> </w:t>
      </w:r>
      <w:r>
        <w:rPr>
          <w:rFonts w:ascii="Tahoma"/>
          <w:b/>
          <w:color w:val="3C3C3B"/>
          <w:w w:val="95"/>
          <w:sz w:val="28"/>
        </w:rPr>
        <w:t>vasos</w:t>
      </w:r>
      <w:r>
        <w:rPr>
          <w:rFonts w:ascii="Tahoma"/>
          <w:b/>
          <w:color w:val="3C3C3B"/>
          <w:spacing w:val="7"/>
          <w:w w:val="95"/>
          <w:sz w:val="28"/>
        </w:rPr>
        <w:t> </w:t>
      </w:r>
      <w:r>
        <w:rPr>
          <w:rFonts w:ascii="Tahoma"/>
          <w:b/>
          <w:color w:val="208B97"/>
          <w:w w:val="95"/>
          <w:sz w:val="16"/>
        </w:rPr>
        <w:t>(ENURM,</w:t>
      </w:r>
      <w:r>
        <w:rPr>
          <w:rFonts w:ascii="Tahoma"/>
          <w:b/>
          <w:color w:val="208B97"/>
          <w:spacing w:val="-2"/>
          <w:w w:val="95"/>
          <w:sz w:val="16"/>
        </w:rPr>
        <w:t> </w:t>
      </w:r>
      <w:r>
        <w:rPr>
          <w:rFonts w:ascii="Tahoma"/>
          <w:b/>
          <w:color w:val="208B97"/>
          <w:w w:val="95"/>
          <w:sz w:val="16"/>
        </w:rPr>
        <w:t>18-91)</w:t>
      </w:r>
    </w:p>
    <w:p>
      <w:pPr>
        <w:pStyle w:val="BodyText"/>
        <w:spacing w:before="8"/>
        <w:rPr>
          <w:rFonts w:ascii="Tahoma"/>
          <w:b/>
          <w:sz w:val="30"/>
        </w:rPr>
      </w:pPr>
    </w:p>
    <w:p>
      <w:pPr>
        <w:pStyle w:val="Heading6"/>
        <w:spacing w:before="0"/>
        <w:ind w:left="680"/>
      </w:pPr>
      <w:r>
        <w:rPr>
          <w:color w:val="E58D42"/>
          <w:w w:val="95"/>
        </w:rPr>
        <w:t>Contusión</w:t>
      </w:r>
      <w:r>
        <w:rPr>
          <w:color w:val="E58D42"/>
          <w:spacing w:val="32"/>
          <w:w w:val="95"/>
        </w:rPr>
        <w:t> </w:t>
      </w:r>
      <w:r>
        <w:rPr>
          <w:color w:val="E58D42"/>
          <w:w w:val="95"/>
        </w:rPr>
        <w:t>cardíaca</w:t>
      </w:r>
    </w:p>
    <w:p>
      <w:pPr>
        <w:pStyle w:val="BodyText"/>
        <w:spacing w:before="6"/>
        <w:rPr>
          <w:rFonts w:ascii="Tahoma"/>
          <w:b/>
          <w:sz w:val="24"/>
        </w:rPr>
      </w:pPr>
    </w:p>
    <w:p>
      <w:pPr>
        <w:pStyle w:val="BodyText"/>
        <w:spacing w:line="316" w:lineRule="auto"/>
        <w:ind w:left="680" w:right="3"/>
        <w:jc w:val="both"/>
      </w:pPr>
      <w:r>
        <w:rPr>
          <w:color w:val="3C3C3B"/>
          <w:w w:val="105"/>
        </w:rPr>
        <w:t>El mecanismo más frecuente es un traumatismo cerrado en la cara</w:t>
      </w:r>
      <w:r>
        <w:rPr>
          <w:color w:val="3C3C3B"/>
          <w:spacing w:val="-48"/>
          <w:w w:val="105"/>
        </w:rPr>
        <w:t> </w:t>
      </w:r>
      <w:r>
        <w:rPr>
          <w:color w:val="3C3C3B"/>
        </w:rPr>
        <w:t>anterior del tórax. Suelen ser secundarios al impacto del volante del</w:t>
      </w:r>
      <w:r>
        <w:rPr>
          <w:color w:val="3C3C3B"/>
          <w:spacing w:val="1"/>
        </w:rPr>
        <w:t> </w:t>
      </w:r>
      <w:r>
        <w:rPr>
          <w:color w:val="3C3C3B"/>
        </w:rPr>
        <w:t>automóvil contra el pecho. La lesión más frecuente es una contusión</w:t>
      </w:r>
      <w:r>
        <w:rPr>
          <w:color w:val="3C3C3B"/>
          <w:spacing w:val="1"/>
        </w:rPr>
        <w:t> </w:t>
      </w:r>
      <w:r>
        <w:rPr>
          <w:color w:val="3C3C3B"/>
        </w:rPr>
        <w:t>miocárdica (20% de los traumas cerrados), aunque pueden producirse</w:t>
      </w:r>
      <w:r>
        <w:rPr>
          <w:color w:val="3C3C3B"/>
          <w:spacing w:val="1"/>
        </w:rPr>
        <w:t> </w:t>
      </w:r>
      <w:r>
        <w:rPr>
          <w:color w:val="3C3C3B"/>
        </w:rPr>
        <w:t>otras lesiones. Traumatismos menores (pelotazo) en un momento crí-</w:t>
      </w:r>
      <w:r>
        <w:rPr>
          <w:color w:val="3C3C3B"/>
          <w:spacing w:val="1"/>
        </w:rPr>
        <w:t> </w:t>
      </w:r>
      <w:r>
        <w:rPr>
          <w:color w:val="3C3C3B"/>
          <w:w w:val="105"/>
        </w:rPr>
        <w:t>tico</w:t>
      </w:r>
      <w:r>
        <w:rPr>
          <w:color w:val="3C3C3B"/>
          <w:spacing w:val="-13"/>
          <w:w w:val="105"/>
        </w:rPr>
        <w:t> </w:t>
      </w:r>
      <w:r>
        <w:rPr>
          <w:color w:val="3C3C3B"/>
          <w:w w:val="105"/>
        </w:rPr>
        <w:t>del</w:t>
      </w:r>
      <w:r>
        <w:rPr>
          <w:color w:val="3C3C3B"/>
          <w:spacing w:val="-12"/>
          <w:w w:val="105"/>
        </w:rPr>
        <w:t> </w:t>
      </w:r>
      <w:r>
        <w:rPr>
          <w:color w:val="3C3C3B"/>
          <w:w w:val="105"/>
        </w:rPr>
        <w:t>ciclo</w:t>
      </w:r>
      <w:r>
        <w:rPr>
          <w:color w:val="3C3C3B"/>
          <w:spacing w:val="-13"/>
          <w:w w:val="105"/>
        </w:rPr>
        <w:t> </w:t>
      </w:r>
      <w:r>
        <w:rPr>
          <w:color w:val="3C3C3B"/>
          <w:w w:val="105"/>
        </w:rPr>
        <w:t>cardíaco</w:t>
      </w:r>
      <w:r>
        <w:rPr>
          <w:color w:val="3C3C3B"/>
          <w:spacing w:val="-12"/>
          <w:w w:val="105"/>
        </w:rPr>
        <w:t> </w:t>
      </w:r>
      <w:r>
        <w:rPr>
          <w:color w:val="3C3C3B"/>
          <w:w w:val="105"/>
        </w:rPr>
        <w:t>pueden</w:t>
      </w:r>
      <w:r>
        <w:rPr>
          <w:color w:val="3C3C3B"/>
          <w:spacing w:val="-13"/>
          <w:w w:val="105"/>
        </w:rPr>
        <w:t> </w:t>
      </w:r>
      <w:r>
        <w:rPr>
          <w:color w:val="3C3C3B"/>
          <w:w w:val="105"/>
        </w:rPr>
        <w:t>ser</w:t>
      </w:r>
      <w:r>
        <w:rPr>
          <w:color w:val="3C3C3B"/>
          <w:spacing w:val="-12"/>
          <w:w w:val="105"/>
        </w:rPr>
        <w:t> </w:t>
      </w:r>
      <w:r>
        <w:rPr>
          <w:color w:val="3C3C3B"/>
          <w:w w:val="105"/>
        </w:rPr>
        <w:t>causa</w:t>
      </w:r>
      <w:r>
        <w:rPr>
          <w:color w:val="3C3C3B"/>
          <w:spacing w:val="-12"/>
          <w:w w:val="105"/>
        </w:rPr>
        <w:t> </w:t>
      </w:r>
      <w:r>
        <w:rPr>
          <w:color w:val="3C3C3B"/>
          <w:w w:val="105"/>
        </w:rPr>
        <w:t>de</w:t>
      </w:r>
      <w:r>
        <w:rPr>
          <w:color w:val="3C3C3B"/>
          <w:spacing w:val="-13"/>
          <w:w w:val="105"/>
        </w:rPr>
        <w:t> </w:t>
      </w:r>
      <w:r>
        <w:rPr>
          <w:color w:val="3C3C3B"/>
          <w:w w:val="105"/>
        </w:rPr>
        <w:t>arritmia</w:t>
      </w:r>
      <w:r>
        <w:rPr>
          <w:color w:val="3C3C3B"/>
          <w:spacing w:val="-12"/>
          <w:w w:val="105"/>
        </w:rPr>
        <w:t> </w:t>
      </w:r>
      <w:r>
        <w:rPr>
          <w:color w:val="3C3C3B"/>
          <w:w w:val="105"/>
        </w:rPr>
        <w:t>letal.</w:t>
      </w: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316" w:lineRule="auto"/>
        <w:ind w:left="680"/>
        <w:jc w:val="both"/>
      </w:pPr>
      <w:r>
        <w:rPr>
          <w:color w:val="3C3C3B"/>
        </w:rPr>
        <w:t>En</w:t>
      </w:r>
      <w:r>
        <w:rPr>
          <w:color w:val="3C3C3B"/>
          <w:spacing w:val="-8"/>
        </w:rPr>
        <w:t> </w:t>
      </w:r>
      <w:r>
        <w:rPr>
          <w:color w:val="3C3C3B"/>
        </w:rPr>
        <w:t>la</w:t>
      </w:r>
      <w:r>
        <w:rPr>
          <w:color w:val="3C3C3B"/>
          <w:spacing w:val="-8"/>
        </w:rPr>
        <w:t> </w:t>
      </w:r>
      <w:r>
        <w:rPr>
          <w:color w:val="3C3C3B"/>
        </w:rPr>
        <w:t>clínica</w:t>
      </w:r>
      <w:r>
        <w:rPr>
          <w:color w:val="3C3C3B"/>
          <w:spacing w:val="-8"/>
        </w:rPr>
        <w:t> </w:t>
      </w:r>
      <w:r>
        <w:rPr>
          <w:color w:val="3C3C3B"/>
        </w:rPr>
        <w:t>puede</w:t>
      </w:r>
      <w:r>
        <w:rPr>
          <w:color w:val="3C3C3B"/>
          <w:spacing w:val="-8"/>
        </w:rPr>
        <w:t> </w:t>
      </w:r>
      <w:r>
        <w:rPr>
          <w:color w:val="3C3C3B"/>
        </w:rPr>
        <w:t>existir</w:t>
      </w:r>
      <w:r>
        <w:rPr>
          <w:color w:val="3C3C3B"/>
          <w:spacing w:val="-8"/>
        </w:rPr>
        <w:t> </w:t>
      </w:r>
      <w:r>
        <w:rPr>
          <w:color w:val="3C3C3B"/>
        </w:rPr>
        <w:t>dolor</w:t>
      </w:r>
      <w:r>
        <w:rPr>
          <w:color w:val="3C3C3B"/>
          <w:spacing w:val="-8"/>
        </w:rPr>
        <w:t> </w:t>
      </w:r>
      <w:r>
        <w:rPr>
          <w:color w:val="3C3C3B"/>
        </w:rPr>
        <w:t>de</w:t>
      </w:r>
      <w:r>
        <w:rPr>
          <w:color w:val="3C3C3B"/>
          <w:spacing w:val="-8"/>
        </w:rPr>
        <w:t> </w:t>
      </w:r>
      <w:r>
        <w:rPr>
          <w:color w:val="3C3C3B"/>
        </w:rPr>
        <w:t>características</w:t>
      </w:r>
      <w:r>
        <w:rPr>
          <w:color w:val="3C3C3B"/>
          <w:spacing w:val="-7"/>
        </w:rPr>
        <w:t> </w:t>
      </w:r>
      <w:r>
        <w:rPr>
          <w:color w:val="3C3C3B"/>
        </w:rPr>
        <w:t>anginosas</w:t>
      </w:r>
      <w:r>
        <w:rPr>
          <w:color w:val="3C3C3B"/>
          <w:spacing w:val="-8"/>
        </w:rPr>
        <w:t> </w:t>
      </w:r>
      <w:r>
        <w:rPr>
          <w:color w:val="3C3C3B"/>
        </w:rPr>
        <w:t>o</w:t>
      </w:r>
      <w:r>
        <w:rPr>
          <w:color w:val="3C3C3B"/>
          <w:spacing w:val="-8"/>
        </w:rPr>
        <w:t> </w:t>
      </w:r>
      <w:r>
        <w:rPr>
          <w:color w:val="3C3C3B"/>
        </w:rPr>
        <w:t>síncope.</w:t>
      </w:r>
      <w:r>
        <w:rPr>
          <w:color w:val="3C3C3B"/>
          <w:spacing w:val="-46"/>
        </w:rPr>
        <w:t> </w:t>
      </w:r>
      <w:r>
        <w:rPr>
          <w:color w:val="3C3C3B"/>
        </w:rPr>
        <w:t>A veces, aparece un derrame pericárdico, semanas o incluso meses</w:t>
      </w:r>
      <w:r>
        <w:rPr>
          <w:color w:val="3C3C3B"/>
          <w:spacing w:val="1"/>
        </w:rPr>
        <w:t> </w:t>
      </w:r>
      <w:r>
        <w:rPr>
          <w:color w:val="3C3C3B"/>
        </w:rPr>
        <w:t>después</w:t>
      </w:r>
      <w:r>
        <w:rPr>
          <w:color w:val="3C3C3B"/>
          <w:spacing w:val="-4"/>
        </w:rPr>
        <w:t> </w:t>
      </w:r>
      <w:r>
        <w:rPr>
          <w:color w:val="3C3C3B"/>
        </w:rPr>
        <w:t>del</w:t>
      </w:r>
      <w:r>
        <w:rPr>
          <w:color w:val="3C3C3B"/>
          <w:spacing w:val="-4"/>
        </w:rPr>
        <w:t> </w:t>
      </w:r>
      <w:r>
        <w:rPr>
          <w:color w:val="3C3C3B"/>
        </w:rPr>
        <w:t>traumatismo.</w:t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spacing w:line="316" w:lineRule="auto"/>
        <w:ind w:left="680" w:right="3"/>
        <w:jc w:val="both"/>
      </w:pPr>
      <w:r>
        <w:rPr>
          <w:color w:val="3C3C3B"/>
        </w:rPr>
        <w:t>En</w:t>
      </w:r>
      <w:r>
        <w:rPr>
          <w:color w:val="3C3C3B"/>
          <w:spacing w:val="16"/>
        </w:rPr>
        <w:t> </w:t>
      </w:r>
      <w:r>
        <w:rPr>
          <w:color w:val="3C3C3B"/>
        </w:rPr>
        <w:t>el</w:t>
      </w:r>
      <w:r>
        <w:rPr>
          <w:color w:val="3C3C3B"/>
          <w:spacing w:val="16"/>
        </w:rPr>
        <w:t> </w:t>
      </w:r>
      <w:r>
        <w:rPr>
          <w:color w:val="3C3C3B"/>
        </w:rPr>
        <w:t>diagnóstico</w:t>
      </w:r>
      <w:r>
        <w:rPr>
          <w:color w:val="3C3C3B"/>
          <w:spacing w:val="16"/>
        </w:rPr>
        <w:t> </w:t>
      </w:r>
      <w:r>
        <w:rPr>
          <w:color w:val="3C3C3B"/>
        </w:rPr>
        <w:t>se</w:t>
      </w:r>
      <w:r>
        <w:rPr>
          <w:color w:val="3C3C3B"/>
          <w:spacing w:val="16"/>
        </w:rPr>
        <w:t> </w:t>
      </w:r>
      <w:r>
        <w:rPr>
          <w:color w:val="3C3C3B"/>
        </w:rPr>
        <w:t>evidencia</w:t>
      </w:r>
      <w:r>
        <w:rPr>
          <w:color w:val="3C3C3B"/>
          <w:spacing w:val="16"/>
        </w:rPr>
        <w:t> </w:t>
      </w:r>
      <w:r>
        <w:rPr>
          <w:color w:val="3C3C3B"/>
        </w:rPr>
        <w:t>elevación</w:t>
      </w:r>
      <w:r>
        <w:rPr>
          <w:color w:val="3C3C3B"/>
          <w:spacing w:val="17"/>
        </w:rPr>
        <w:t> </w:t>
      </w:r>
      <w:r>
        <w:rPr>
          <w:color w:val="3C3C3B"/>
        </w:rPr>
        <w:t>del</w:t>
      </w:r>
      <w:r>
        <w:rPr>
          <w:color w:val="3C3C3B"/>
          <w:spacing w:val="16"/>
        </w:rPr>
        <w:t> </w:t>
      </w:r>
      <w:r>
        <w:rPr>
          <w:color w:val="3C3C3B"/>
        </w:rPr>
        <w:t>segmento</w:t>
      </w:r>
      <w:r>
        <w:rPr>
          <w:color w:val="3C3C3B"/>
          <w:spacing w:val="16"/>
        </w:rPr>
        <w:t> </w:t>
      </w:r>
      <w:r>
        <w:rPr>
          <w:color w:val="3C3C3B"/>
        </w:rPr>
        <w:t>ST</w:t>
      </w:r>
      <w:r>
        <w:rPr>
          <w:color w:val="3C3C3B"/>
          <w:spacing w:val="16"/>
        </w:rPr>
        <w:t> </w:t>
      </w:r>
      <w:r>
        <w:rPr>
          <w:color w:val="3C3C3B"/>
        </w:rPr>
        <w:t>en</w:t>
      </w:r>
      <w:r>
        <w:rPr>
          <w:color w:val="3C3C3B"/>
          <w:spacing w:val="16"/>
        </w:rPr>
        <w:t> </w:t>
      </w:r>
      <w:r>
        <w:rPr>
          <w:color w:val="3C3C3B"/>
        </w:rPr>
        <w:t>el</w:t>
      </w:r>
      <w:r>
        <w:rPr>
          <w:color w:val="3C3C3B"/>
          <w:spacing w:val="17"/>
        </w:rPr>
        <w:t> </w:t>
      </w:r>
      <w:r>
        <w:rPr>
          <w:color w:val="3C3C3B"/>
        </w:rPr>
        <w:t>ECG</w:t>
      </w:r>
      <w:r>
        <w:rPr>
          <w:color w:val="3C3C3B"/>
          <w:spacing w:val="-46"/>
        </w:rPr>
        <w:t> </w:t>
      </w:r>
      <w:r>
        <w:rPr>
          <w:color w:val="3C3C3B"/>
        </w:rPr>
        <w:t>de forma difusa y aumento de la CPK. Puede producir alteraciones</w:t>
      </w:r>
      <w:r>
        <w:rPr>
          <w:color w:val="3C3C3B"/>
          <w:spacing w:val="1"/>
        </w:rPr>
        <w:t> </w:t>
      </w:r>
      <w:r>
        <w:rPr>
          <w:color w:val="3C3C3B"/>
        </w:rPr>
        <w:t>electrocardiográficas similares a las del infarto, así como trastornos</w:t>
      </w:r>
      <w:r>
        <w:rPr>
          <w:color w:val="3C3C3B"/>
          <w:spacing w:val="1"/>
        </w:rPr>
        <w:t> </w:t>
      </w:r>
      <w:r>
        <w:rPr>
          <w:color w:val="3C3C3B"/>
        </w:rPr>
        <w:t>del</w:t>
      </w:r>
      <w:r>
        <w:rPr>
          <w:color w:val="3C3C3B"/>
          <w:spacing w:val="-5"/>
        </w:rPr>
        <w:t> </w:t>
      </w:r>
      <w:r>
        <w:rPr>
          <w:color w:val="3C3C3B"/>
        </w:rPr>
        <w:t>ritmo,</w:t>
      </w:r>
      <w:r>
        <w:rPr>
          <w:color w:val="3C3C3B"/>
          <w:spacing w:val="-11"/>
        </w:rPr>
        <w:t> </w:t>
      </w:r>
      <w:r>
        <w:rPr>
          <w:color w:val="3C3C3B"/>
        </w:rPr>
        <w:t>de</w:t>
      </w:r>
      <w:r>
        <w:rPr>
          <w:color w:val="3C3C3B"/>
          <w:spacing w:val="-4"/>
        </w:rPr>
        <w:t> </w:t>
      </w:r>
      <w:r>
        <w:rPr>
          <w:color w:val="3C3C3B"/>
        </w:rPr>
        <w:t>la</w:t>
      </w:r>
      <w:r>
        <w:rPr>
          <w:color w:val="3C3C3B"/>
          <w:spacing w:val="-5"/>
        </w:rPr>
        <w:t> </w:t>
      </w:r>
      <w:r>
        <w:rPr>
          <w:color w:val="3C3C3B"/>
        </w:rPr>
        <w:t>conducción</w:t>
      </w:r>
      <w:r>
        <w:rPr>
          <w:color w:val="3C3C3B"/>
          <w:spacing w:val="-4"/>
        </w:rPr>
        <w:t> </w:t>
      </w:r>
      <w:r>
        <w:rPr>
          <w:color w:val="3C3C3B"/>
        </w:rPr>
        <w:t>y</w:t>
      </w:r>
      <w:r>
        <w:rPr>
          <w:color w:val="3C3C3B"/>
          <w:spacing w:val="-5"/>
        </w:rPr>
        <w:t> </w:t>
      </w:r>
      <w:r>
        <w:rPr>
          <w:color w:val="3C3C3B"/>
        </w:rPr>
        <w:t>de</w:t>
      </w:r>
      <w:r>
        <w:rPr>
          <w:color w:val="3C3C3B"/>
          <w:spacing w:val="-4"/>
        </w:rPr>
        <w:t> </w:t>
      </w:r>
      <w:r>
        <w:rPr>
          <w:color w:val="3C3C3B"/>
        </w:rPr>
        <w:t>la</w:t>
      </w:r>
      <w:r>
        <w:rPr>
          <w:color w:val="3C3C3B"/>
          <w:spacing w:val="-5"/>
        </w:rPr>
        <w:t> </w:t>
      </w:r>
      <w:r>
        <w:rPr>
          <w:color w:val="3C3C3B"/>
        </w:rPr>
        <w:t>contractilidad</w:t>
      </w:r>
      <w:r>
        <w:rPr>
          <w:color w:val="3C3C3B"/>
          <w:spacing w:val="-4"/>
        </w:rPr>
        <w:t> </w:t>
      </w:r>
      <w:r>
        <w:rPr>
          <w:color w:val="3C3C3B"/>
        </w:rPr>
        <w:t>miocárdica.</w:t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spacing w:line="316" w:lineRule="auto"/>
        <w:ind w:left="680"/>
        <w:jc w:val="both"/>
      </w:pPr>
      <w:r>
        <w:rPr/>
        <w:pict>
          <v:group style="position:absolute;margin-left:202.675995pt;margin-top:39.057911pt;width:357.9pt;height:235.25pt;mso-position-horizontal-relative:page;mso-position-vertical-relative:paragraph;z-index:15816192" coordorigin="4054,781" coordsize="7158,4705">
            <v:shape style="position:absolute;left:4053;top:1135;width:7158;height:4203" type="#_x0000_t75" stroked="false">
              <v:imagedata r:id="rId244" o:title=""/>
            </v:shape>
            <v:shape style="position:absolute;left:4173;top:2757;width:716;height:283" type="#_x0000_t75" stroked="false">
              <v:imagedata r:id="rId245" o:title=""/>
            </v:shape>
            <v:shape style="position:absolute;left:4489;top:5352;width:1247;height:133" type="#_x0000_t75" stroked="false">
              <v:imagedata r:id="rId246" o:title=""/>
            </v:shape>
            <v:shape style="position:absolute;left:7048;top:3195;width:804;height:283" type="#_x0000_t75" stroked="false">
              <v:imagedata r:id="rId247" o:title=""/>
            </v:shape>
            <v:shape style="position:absolute;left:6449;top:5352;width:336;height:103" type="#_x0000_t75" stroked="false">
              <v:imagedata r:id="rId248" o:title=""/>
            </v:shape>
            <v:shape style="position:absolute;left:6827;top:5350;width:425;height:106" type="#_x0000_t75" stroked="false">
              <v:imagedata r:id="rId249" o:title=""/>
            </v:shape>
            <v:line style="position:absolute" from="4566,3085" to="4993,3750" stroked="true" strokeweight=".5pt" strokecolor="#000000">
              <v:stroke dashstyle="solid"/>
            </v:line>
            <v:shape style="position:absolute;left:4968;top:3726;width:49;height:49" coordorigin="4969,3726" coordsize="49,49" path="m4989,3726l4980,3730,4973,3737,4969,3745,4969,3755,4972,3764,4979,3771,4987,3774,4997,3774,5006,3771,5013,3764,5017,3756,5017,3746,5013,3737,5007,3730,4998,3727,4989,3726xe" filled="true" fillcolor="#000000" stroked="false">
              <v:path arrowok="t"/>
              <v:fill type="solid"/>
            </v:shape>
            <v:line style="position:absolute" from="5998,1041" to="6979,2387" stroked="true" strokeweight=".5pt" strokecolor="#000000">
              <v:stroke dashstyle="solid"/>
            </v:line>
            <v:shape style="position:absolute;left:6955;top:2363;width:49;height:49" coordorigin="6955,2363" coordsize="49,49" path="m6983,2363l6974,2363,6965,2368,6958,2375,6955,2383,6955,2393,6959,2402,6967,2408,6975,2411,6985,2411,6994,2407,7000,2400,7003,2391,7003,2382,6999,2373,6992,2366,6983,2363xe" filled="true" fillcolor="#000000" stroked="false">
              <v:path arrowok="t"/>
              <v:fill type="solid"/>
            </v:shape>
            <v:shape style="position:absolute;left:8579;top:781;width:1827;height:2687" type="#_x0000_t75" stroked="false">
              <v:imagedata r:id="rId250" o:title=""/>
            </v:shape>
            <v:line style="position:absolute" from="6855,5271" to="6223,3709" stroked="true" strokeweight=".5pt" strokecolor="#000000">
              <v:stroke dashstyle="solid"/>
            </v:line>
            <v:shape style="position:absolute;left:6195;top:3681;width:56;height:56" coordorigin="6195,3681" coordsize="56,56" path="m6226,3681l6201,3691,6195,3705,6205,3730,6220,3737,6245,3726,6251,3712,6246,3700,6240,3687,6226,3681xe" filled="true" fillcolor="#000000" stroked="false">
              <v:path arrowok="t"/>
              <v:fill type="solid"/>
            </v:shape>
            <v:line style="position:absolute" from="7464,3556" to="6755,4357" stroked="true" strokeweight=".5pt" strokecolor="#000000">
              <v:stroke dashstyle="solid"/>
            </v:line>
            <v:shape style="position:absolute;left:6727;top:4329;width:55;height:55" coordorigin="6728,4330" coordsize="55,55" path="m6761,4330l6745,4331,6737,4341,6728,4351,6728,4367,6749,4384,6764,4383,6782,4363,6781,4348,6761,4330xe" filled="true" fillcolor="#000000" stroked="false">
              <v:path arrowok="t"/>
              <v:fill type="solid"/>
            </v:shape>
            <v:line style="position:absolute" from="5059,5288" to="5903,4109" stroked="true" strokeweight=".5pt" strokecolor="#000000">
              <v:stroke dashstyle="solid"/>
            </v:line>
            <v:shape style="position:absolute;left:5878;top:4084;width:49;height:49" coordorigin="5879,4085" coordsize="49,49" path="m5899,4085l5890,4088,5883,4095,5879,4104,5879,4113,5882,4122,5889,4129,5898,4133,5907,4133,5916,4130,5923,4123,5927,4114,5927,4105,5924,4096,5917,4089,5908,4085,5899,4085xe" filled="true" fillcolor="#000000" stroked="false">
              <v:path arrowok="t"/>
              <v:fill type="solid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816704">
            <wp:simplePos x="0" y="0"/>
            <wp:positionH relativeFrom="page">
              <wp:posOffset>3256160</wp:posOffset>
            </wp:positionH>
            <wp:positionV relativeFrom="paragraph">
              <wp:posOffset>511871</wp:posOffset>
            </wp:positionV>
            <wp:extent cx="1015931" cy="86567"/>
            <wp:effectExtent l="0" t="0" r="0" b="0"/>
            <wp:wrapNone/>
            <wp:docPr id="173" name="image15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4" name="image152.png"/>
                    <pic:cNvPicPr/>
                  </pic:nvPicPr>
                  <pic:blipFill>
                    <a:blip r:embed="rId2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5931" cy="865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C3C3B"/>
        </w:rPr>
        <w:t>En cuanto al manejo, por regla general, evoluciona favorablemente.</w:t>
      </w:r>
      <w:r>
        <w:rPr>
          <w:color w:val="3C3C3B"/>
          <w:spacing w:val="1"/>
        </w:rPr>
        <w:t> </w:t>
      </w:r>
      <w:r>
        <w:rPr>
          <w:color w:val="3C3C3B"/>
        </w:rPr>
        <w:t>Se</w:t>
      </w:r>
      <w:r>
        <w:rPr>
          <w:color w:val="3C3C3B"/>
          <w:spacing w:val="-8"/>
        </w:rPr>
        <w:t> </w:t>
      </w:r>
      <w:r>
        <w:rPr>
          <w:color w:val="3C3C3B"/>
        </w:rPr>
        <w:t>realizará</w:t>
      </w:r>
      <w:r>
        <w:rPr>
          <w:color w:val="3C3C3B"/>
          <w:spacing w:val="-7"/>
        </w:rPr>
        <w:t> </w:t>
      </w:r>
      <w:r>
        <w:rPr>
          <w:color w:val="3C3C3B"/>
        </w:rPr>
        <w:t>ecocardiografía</w:t>
      </w:r>
      <w:r>
        <w:rPr>
          <w:color w:val="3C3C3B"/>
          <w:spacing w:val="-8"/>
        </w:rPr>
        <w:t> </w:t>
      </w:r>
      <w:r>
        <w:rPr>
          <w:color w:val="3C3C3B"/>
        </w:rPr>
        <w:t>(para</w:t>
      </w:r>
      <w:r>
        <w:rPr>
          <w:color w:val="3C3C3B"/>
          <w:spacing w:val="-7"/>
        </w:rPr>
        <w:t> </w:t>
      </w:r>
      <w:r>
        <w:rPr>
          <w:color w:val="3C3C3B"/>
        </w:rPr>
        <w:t>descartar</w:t>
      </w:r>
      <w:r>
        <w:rPr>
          <w:color w:val="3C3C3B"/>
          <w:spacing w:val="-8"/>
        </w:rPr>
        <w:t> </w:t>
      </w:r>
      <w:r>
        <w:rPr>
          <w:color w:val="3C3C3B"/>
        </w:rPr>
        <w:t>lesión</w:t>
      </w:r>
      <w:r>
        <w:rPr>
          <w:color w:val="3C3C3B"/>
          <w:spacing w:val="-7"/>
        </w:rPr>
        <w:t> </w:t>
      </w:r>
      <w:r>
        <w:rPr>
          <w:color w:val="3C3C3B"/>
        </w:rPr>
        <w:t>asociada),</w:t>
      </w:r>
      <w:r>
        <w:rPr>
          <w:color w:val="3C3C3B"/>
          <w:spacing w:val="-14"/>
        </w:rPr>
        <w:t> </w:t>
      </w:r>
      <w:r>
        <w:rPr>
          <w:color w:val="3C3C3B"/>
        </w:rPr>
        <w:t>seriación</w:t>
      </w:r>
      <w:r>
        <w:rPr>
          <w:color w:val="3C3C3B"/>
          <w:spacing w:val="-46"/>
        </w:rPr>
        <w:t> </w:t>
      </w:r>
      <w:r>
        <w:rPr>
          <w:color w:val="3C3C3B"/>
        </w:rPr>
        <w:t>enzimática</w:t>
      </w:r>
      <w:r>
        <w:rPr>
          <w:color w:val="3C3C3B"/>
          <w:spacing w:val="-5"/>
        </w:rPr>
        <w:t> </w:t>
      </w:r>
      <w:r>
        <w:rPr>
          <w:color w:val="3C3C3B"/>
        </w:rPr>
        <w:t>y</w:t>
      </w:r>
      <w:r>
        <w:rPr>
          <w:color w:val="3C3C3B"/>
          <w:spacing w:val="-4"/>
        </w:rPr>
        <w:t> </w:t>
      </w:r>
      <w:r>
        <w:rPr>
          <w:color w:val="3C3C3B"/>
        </w:rPr>
        <w:t>electrocardiográfica.</w:t>
      </w:r>
    </w:p>
    <w:p>
      <w:pPr>
        <w:pStyle w:val="BodyText"/>
        <w:spacing w:before="4"/>
        <w:rPr>
          <w:sz w:val="15"/>
        </w:rPr>
      </w:pPr>
    </w:p>
    <w:p>
      <w:pPr>
        <w:pStyle w:val="Heading6"/>
        <w:spacing w:before="0"/>
        <w:ind w:left="680"/>
        <w:jc w:val="both"/>
      </w:pPr>
      <w:r>
        <w:rPr>
          <w:color w:val="E58D42"/>
          <w:w w:val="95"/>
        </w:rPr>
        <w:t>Herida</w:t>
      </w:r>
      <w:r>
        <w:rPr>
          <w:color w:val="E58D42"/>
          <w:spacing w:val="19"/>
          <w:w w:val="95"/>
        </w:rPr>
        <w:t> </w:t>
      </w:r>
      <w:r>
        <w:rPr>
          <w:color w:val="E58D42"/>
          <w:w w:val="95"/>
        </w:rPr>
        <w:t>cardíaca</w:t>
      </w:r>
    </w:p>
    <w:p>
      <w:pPr>
        <w:pStyle w:val="BodyText"/>
        <w:spacing w:before="7"/>
        <w:rPr>
          <w:rFonts w:ascii="Tahoma"/>
          <w:b/>
          <w:sz w:val="24"/>
        </w:rPr>
      </w:pPr>
    </w:p>
    <w:p>
      <w:pPr>
        <w:pStyle w:val="BodyText"/>
        <w:spacing w:line="316" w:lineRule="auto"/>
        <w:ind w:left="680" w:right="1940"/>
        <w:jc w:val="both"/>
      </w:pPr>
      <w:r>
        <w:rPr>
          <w:color w:val="3C3C3B"/>
        </w:rPr>
        <w:t>El</w:t>
      </w:r>
      <w:r>
        <w:rPr>
          <w:color w:val="3C3C3B"/>
          <w:spacing w:val="31"/>
        </w:rPr>
        <w:t> </w:t>
      </w:r>
      <w:r>
        <w:rPr>
          <w:color w:val="3C3C3B"/>
        </w:rPr>
        <w:t>agente</w:t>
      </w:r>
      <w:r>
        <w:rPr>
          <w:color w:val="3C3C3B"/>
          <w:spacing w:val="32"/>
        </w:rPr>
        <w:t> </w:t>
      </w:r>
      <w:r>
        <w:rPr>
          <w:color w:val="3C3C3B"/>
        </w:rPr>
        <w:t>lesivo</w:t>
      </w:r>
      <w:r>
        <w:rPr>
          <w:color w:val="3C3C3B"/>
          <w:spacing w:val="32"/>
        </w:rPr>
        <w:t> </w:t>
      </w:r>
      <w:r>
        <w:rPr>
          <w:color w:val="3C3C3B"/>
        </w:rPr>
        <w:t>suele</w:t>
      </w:r>
      <w:r>
        <w:rPr>
          <w:color w:val="3C3C3B"/>
          <w:spacing w:val="31"/>
        </w:rPr>
        <w:t> </w:t>
      </w:r>
      <w:r>
        <w:rPr>
          <w:color w:val="3C3C3B"/>
        </w:rPr>
        <w:t>ser</w:t>
      </w:r>
      <w:r>
        <w:rPr>
          <w:color w:val="3C3C3B"/>
          <w:spacing w:val="32"/>
        </w:rPr>
        <w:t> </w:t>
      </w:r>
      <w:r>
        <w:rPr>
          <w:color w:val="3C3C3B"/>
        </w:rPr>
        <w:t>arma</w:t>
      </w:r>
      <w:r>
        <w:rPr>
          <w:color w:val="3C3C3B"/>
          <w:spacing w:val="32"/>
        </w:rPr>
        <w:t> </w:t>
      </w:r>
      <w:r>
        <w:rPr>
          <w:color w:val="3C3C3B"/>
        </w:rPr>
        <w:t>blanca</w:t>
      </w:r>
      <w:r>
        <w:rPr>
          <w:color w:val="3C3C3B"/>
          <w:spacing w:val="31"/>
        </w:rPr>
        <w:t> </w:t>
      </w:r>
      <w:r>
        <w:rPr>
          <w:color w:val="3C3C3B"/>
        </w:rPr>
        <w:t>o</w:t>
      </w:r>
      <w:r>
        <w:rPr>
          <w:color w:val="3C3C3B"/>
          <w:spacing w:val="-45"/>
        </w:rPr>
        <w:t> </w:t>
      </w:r>
      <w:r>
        <w:rPr>
          <w:color w:val="3C3C3B"/>
        </w:rPr>
        <w:t>de fuego. El ventrículo derecho es la parte</w:t>
      </w:r>
      <w:r>
        <w:rPr>
          <w:color w:val="3C3C3B"/>
          <w:spacing w:val="-46"/>
        </w:rPr>
        <w:t> </w:t>
      </w:r>
      <w:r>
        <w:rPr>
          <w:color w:val="3C3C3B"/>
        </w:rPr>
        <w:t>del corazón que más frecuentemente se</w:t>
      </w:r>
      <w:r>
        <w:rPr>
          <w:color w:val="3C3C3B"/>
          <w:spacing w:val="1"/>
        </w:rPr>
        <w:t> </w:t>
      </w:r>
      <w:r>
        <w:rPr>
          <w:color w:val="3C3C3B"/>
        </w:rPr>
        <w:t>afecta en las heridas por arma blanca, ya</w:t>
      </w:r>
      <w:r>
        <w:rPr>
          <w:color w:val="3C3C3B"/>
          <w:spacing w:val="1"/>
        </w:rPr>
        <w:t> </w:t>
      </w:r>
      <w:r>
        <w:rPr>
          <w:color w:val="3C3C3B"/>
        </w:rPr>
        <w:t>que se localiza anteriormente. Pueden ser</w:t>
      </w:r>
      <w:r>
        <w:rPr>
          <w:color w:val="3C3C3B"/>
          <w:spacing w:val="1"/>
        </w:rPr>
        <w:t> </w:t>
      </w:r>
      <w:r>
        <w:rPr>
          <w:color w:val="3C3C3B"/>
        </w:rPr>
        <w:t>mortales, siendo imprescindible un diag-</w:t>
      </w:r>
      <w:r>
        <w:rPr>
          <w:color w:val="3C3C3B"/>
          <w:spacing w:val="1"/>
        </w:rPr>
        <w:t> </w:t>
      </w:r>
      <w:r>
        <w:rPr>
          <w:color w:val="3C3C3B"/>
        </w:rPr>
        <w:t>nóstico rápido, mediante sospecha clínica,</w:t>
      </w:r>
      <w:r>
        <w:rPr>
          <w:color w:val="3C3C3B"/>
          <w:spacing w:val="-46"/>
        </w:rPr>
        <w:t> </w:t>
      </w:r>
      <w:r>
        <w:rPr>
          <w:color w:val="3C3C3B"/>
        </w:rPr>
        <w:t>apoyado</w:t>
      </w:r>
      <w:r>
        <w:rPr>
          <w:color w:val="3C3C3B"/>
          <w:spacing w:val="-1"/>
        </w:rPr>
        <w:t> </w:t>
      </w:r>
      <w:r>
        <w:rPr>
          <w:color w:val="3C3C3B"/>
        </w:rPr>
        <w:t>a</w:t>
      </w:r>
      <w:r>
        <w:rPr>
          <w:color w:val="3C3C3B"/>
          <w:spacing w:val="-1"/>
        </w:rPr>
        <w:t> </w:t>
      </w:r>
      <w:r>
        <w:rPr>
          <w:color w:val="3C3C3B"/>
        </w:rPr>
        <w:t>veces</w:t>
      </w:r>
      <w:r>
        <w:rPr>
          <w:color w:val="3C3C3B"/>
          <w:spacing w:val="-1"/>
        </w:rPr>
        <w:t> </w:t>
      </w:r>
      <w:r>
        <w:rPr>
          <w:color w:val="3C3C3B"/>
        </w:rPr>
        <w:t>por la</w:t>
      </w:r>
      <w:r>
        <w:rPr>
          <w:color w:val="3C3C3B"/>
          <w:spacing w:val="-1"/>
        </w:rPr>
        <w:t> </w:t>
      </w:r>
      <w:r>
        <w:rPr>
          <w:color w:val="3C3C3B"/>
        </w:rPr>
        <w:t>ecocardiografía.</w:t>
      </w:r>
    </w:p>
    <w:p>
      <w:pPr>
        <w:pStyle w:val="BodyText"/>
        <w:rPr>
          <w:sz w:val="26"/>
        </w:rPr>
      </w:pPr>
      <w:r>
        <w:rPr/>
        <w:br w:type="column"/>
      </w:r>
      <w:r>
        <w:rPr>
          <w:sz w:val="26"/>
        </w:rPr>
      </w:r>
    </w:p>
    <w:p>
      <w:pPr>
        <w:pStyle w:val="BodyText"/>
        <w:spacing w:before="6"/>
        <w:rPr>
          <w:sz w:val="31"/>
        </w:rPr>
      </w:pPr>
    </w:p>
    <w:p>
      <w:pPr>
        <w:pStyle w:val="Heading6"/>
        <w:spacing w:before="0"/>
        <w:ind w:left="407"/>
        <w:jc w:val="both"/>
      </w:pPr>
      <w:r>
        <w:rPr>
          <w:color w:val="E58D42"/>
        </w:rPr>
        <w:t>Lesiones</w:t>
      </w:r>
      <w:r>
        <w:rPr>
          <w:color w:val="E58D42"/>
          <w:spacing w:val="-11"/>
        </w:rPr>
        <w:t> </w:t>
      </w:r>
      <w:r>
        <w:rPr>
          <w:color w:val="E58D42"/>
        </w:rPr>
        <w:t>de</w:t>
      </w:r>
      <w:r>
        <w:rPr>
          <w:color w:val="E58D42"/>
          <w:spacing w:val="-11"/>
        </w:rPr>
        <w:t> </w:t>
      </w:r>
      <w:r>
        <w:rPr>
          <w:color w:val="E58D42"/>
        </w:rPr>
        <w:t>los</w:t>
      </w:r>
      <w:r>
        <w:rPr>
          <w:color w:val="E58D42"/>
          <w:spacing w:val="-11"/>
        </w:rPr>
        <w:t> </w:t>
      </w:r>
      <w:r>
        <w:rPr>
          <w:color w:val="E58D42"/>
        </w:rPr>
        <w:t>grandes</w:t>
      </w:r>
      <w:r>
        <w:rPr>
          <w:color w:val="E58D42"/>
          <w:spacing w:val="-11"/>
        </w:rPr>
        <w:t> </w:t>
      </w:r>
      <w:r>
        <w:rPr>
          <w:color w:val="E58D42"/>
        </w:rPr>
        <w:t>vasos</w:t>
      </w:r>
    </w:p>
    <w:p>
      <w:pPr>
        <w:pStyle w:val="BodyText"/>
        <w:spacing w:before="6"/>
        <w:rPr>
          <w:rFonts w:ascii="Tahoma"/>
          <w:b/>
          <w:sz w:val="24"/>
        </w:rPr>
      </w:pPr>
    </w:p>
    <w:p>
      <w:pPr>
        <w:pStyle w:val="BodyText"/>
        <w:spacing w:line="316" w:lineRule="auto" w:before="1"/>
        <w:ind w:left="407" w:right="677"/>
        <w:jc w:val="both"/>
      </w:pPr>
      <w:r>
        <w:rPr/>
        <w:pict>
          <v:line style="position:absolute;mso-position-horizontal-relative:page;mso-position-vertical-relative:paragraph;z-index:15815168" from="297.787811pt,-41.638264pt" to="297.787811pt,267.050836pt" stroked="true" strokeweight=".3pt" strokecolor="#575756">
            <v:stroke dashstyle="dash"/>
            <w10:wrap type="none"/>
          </v:line>
        </w:pict>
      </w:r>
      <w:r>
        <w:rPr>
          <w:color w:val="3C3C3B"/>
        </w:rPr>
        <w:t>Tienen alta mortalidad inmediata, aunque en ocasiones las vainas</w:t>
      </w:r>
      <w:r>
        <w:rPr>
          <w:color w:val="3C3C3B"/>
          <w:spacing w:val="1"/>
        </w:rPr>
        <w:t> </w:t>
      </w:r>
      <w:r>
        <w:rPr>
          <w:color w:val="3C3C3B"/>
        </w:rPr>
        <w:t>periarteriales pueden contener la hemorragia y dar lugar a un pseu-</w:t>
      </w:r>
      <w:r>
        <w:rPr>
          <w:color w:val="3C3C3B"/>
          <w:spacing w:val="1"/>
        </w:rPr>
        <w:t> </w:t>
      </w:r>
      <w:r>
        <w:rPr>
          <w:color w:val="3C3C3B"/>
        </w:rPr>
        <w:t>doaneurisma, que se intervendrá posteriormente. Deben sospecharse</w:t>
      </w:r>
      <w:r>
        <w:rPr>
          <w:color w:val="3C3C3B"/>
          <w:spacing w:val="1"/>
        </w:rPr>
        <w:t> </w:t>
      </w:r>
      <w:r>
        <w:rPr>
          <w:color w:val="3C3C3B"/>
        </w:rPr>
        <w:t>ante un ensanchamiento mediastínico en la radiografía de tórax ante</w:t>
      </w:r>
      <w:r>
        <w:rPr>
          <w:color w:val="3C3C3B"/>
          <w:spacing w:val="1"/>
        </w:rPr>
        <w:t> </w:t>
      </w:r>
      <w:r>
        <w:rPr>
          <w:color w:val="3C3C3B"/>
        </w:rPr>
        <w:t>cualquier</w:t>
      </w:r>
      <w:r>
        <w:rPr>
          <w:color w:val="3C3C3B"/>
          <w:spacing w:val="-9"/>
        </w:rPr>
        <w:t> </w:t>
      </w:r>
      <w:r>
        <w:rPr>
          <w:color w:val="3C3C3B"/>
        </w:rPr>
        <w:t>traumatismo,</w:t>
      </w:r>
      <w:r>
        <w:rPr>
          <w:color w:val="3C3C3B"/>
          <w:spacing w:val="-13"/>
        </w:rPr>
        <w:t> </w:t>
      </w:r>
      <w:r>
        <w:rPr>
          <w:color w:val="3C3C3B"/>
        </w:rPr>
        <w:t>junto</w:t>
      </w:r>
      <w:r>
        <w:rPr>
          <w:color w:val="3C3C3B"/>
          <w:spacing w:val="-8"/>
        </w:rPr>
        <w:t> </w:t>
      </w:r>
      <w:r>
        <w:rPr>
          <w:color w:val="3C3C3B"/>
        </w:rPr>
        <w:t>con</w:t>
      </w:r>
      <w:r>
        <w:rPr>
          <w:color w:val="3C3C3B"/>
          <w:spacing w:val="-8"/>
        </w:rPr>
        <w:t> </w:t>
      </w:r>
      <w:r>
        <w:rPr>
          <w:color w:val="3C3C3B"/>
        </w:rPr>
        <w:t>la</w:t>
      </w:r>
      <w:r>
        <w:rPr>
          <w:color w:val="3C3C3B"/>
          <w:spacing w:val="-8"/>
        </w:rPr>
        <w:t> </w:t>
      </w:r>
      <w:r>
        <w:rPr>
          <w:color w:val="3C3C3B"/>
        </w:rPr>
        <w:t>pérdida</w:t>
      </w:r>
      <w:r>
        <w:rPr>
          <w:color w:val="3C3C3B"/>
          <w:spacing w:val="-8"/>
        </w:rPr>
        <w:t> </w:t>
      </w:r>
      <w:r>
        <w:rPr>
          <w:color w:val="3C3C3B"/>
        </w:rPr>
        <w:t>del</w:t>
      </w:r>
      <w:r>
        <w:rPr>
          <w:color w:val="3C3C3B"/>
          <w:spacing w:val="-8"/>
        </w:rPr>
        <w:t> </w:t>
      </w:r>
      <w:r>
        <w:rPr>
          <w:color w:val="3C3C3B"/>
        </w:rPr>
        <w:t>botón</w:t>
      </w:r>
      <w:r>
        <w:rPr>
          <w:color w:val="3C3C3B"/>
          <w:spacing w:val="-8"/>
        </w:rPr>
        <w:t> </w:t>
      </w:r>
      <w:r>
        <w:rPr>
          <w:color w:val="3C3C3B"/>
        </w:rPr>
        <w:t>aórtico</w:t>
      </w:r>
      <w:r>
        <w:rPr>
          <w:color w:val="3C3C3B"/>
          <w:spacing w:val="-8"/>
        </w:rPr>
        <w:t> </w:t>
      </w:r>
      <w:r>
        <w:rPr>
          <w:color w:val="3C3C3B"/>
        </w:rPr>
        <w:t>y</w:t>
      </w:r>
      <w:r>
        <w:rPr>
          <w:color w:val="3C3C3B"/>
          <w:spacing w:val="-9"/>
        </w:rPr>
        <w:t> </w:t>
      </w:r>
      <w:r>
        <w:rPr>
          <w:color w:val="3C3C3B"/>
        </w:rPr>
        <w:t>la</w:t>
      </w:r>
      <w:r>
        <w:rPr>
          <w:color w:val="3C3C3B"/>
          <w:spacing w:val="-8"/>
        </w:rPr>
        <w:t> </w:t>
      </w:r>
      <w:r>
        <w:rPr>
          <w:color w:val="3C3C3B"/>
        </w:rPr>
        <w:t>des-</w:t>
      </w:r>
      <w:r>
        <w:rPr>
          <w:color w:val="3C3C3B"/>
          <w:spacing w:val="-45"/>
        </w:rPr>
        <w:t> </w:t>
      </w:r>
      <w:r>
        <w:rPr>
          <w:color w:val="3C3C3B"/>
        </w:rPr>
        <w:t>viación</w:t>
      </w:r>
      <w:r>
        <w:rPr>
          <w:color w:val="3C3C3B"/>
          <w:spacing w:val="-5"/>
        </w:rPr>
        <w:t> </w:t>
      </w:r>
      <w:r>
        <w:rPr>
          <w:color w:val="3C3C3B"/>
        </w:rPr>
        <w:t>de</w:t>
      </w:r>
      <w:r>
        <w:rPr>
          <w:color w:val="3C3C3B"/>
          <w:spacing w:val="-4"/>
        </w:rPr>
        <w:t> </w:t>
      </w:r>
      <w:r>
        <w:rPr>
          <w:color w:val="3C3C3B"/>
        </w:rPr>
        <w:t>la</w:t>
      </w:r>
      <w:r>
        <w:rPr>
          <w:color w:val="3C3C3B"/>
          <w:spacing w:val="-4"/>
        </w:rPr>
        <w:t> </w:t>
      </w:r>
      <w:r>
        <w:rPr>
          <w:color w:val="3C3C3B"/>
        </w:rPr>
        <w:t>tráquea.</w:t>
      </w:r>
    </w:p>
    <w:p>
      <w:pPr>
        <w:pStyle w:val="BodyText"/>
        <w:spacing w:before="6"/>
        <w:rPr>
          <w:sz w:val="21"/>
        </w:rPr>
      </w:pPr>
    </w:p>
    <w:p>
      <w:pPr>
        <w:pStyle w:val="BodyText"/>
        <w:spacing w:line="316" w:lineRule="auto" w:before="1"/>
        <w:ind w:left="407" w:right="672"/>
        <w:jc w:val="both"/>
      </w:pPr>
      <w:r>
        <w:rPr>
          <w:color w:val="3C3C3B"/>
        </w:rPr>
        <w:t>Estas</w:t>
      </w:r>
      <w:r>
        <w:rPr>
          <w:color w:val="3C3C3B"/>
          <w:spacing w:val="1"/>
        </w:rPr>
        <w:t> </w:t>
      </w:r>
      <w:r>
        <w:rPr>
          <w:color w:val="3C3C3B"/>
        </w:rPr>
        <w:t>lesiones</w:t>
      </w:r>
      <w:r>
        <w:rPr>
          <w:color w:val="3C3C3B"/>
          <w:spacing w:val="1"/>
        </w:rPr>
        <w:t> </w:t>
      </w:r>
      <w:r>
        <w:rPr>
          <w:color w:val="3C3C3B"/>
        </w:rPr>
        <w:t>se</w:t>
      </w:r>
      <w:r>
        <w:rPr>
          <w:color w:val="3C3C3B"/>
          <w:spacing w:val="1"/>
        </w:rPr>
        <w:t> </w:t>
      </w:r>
      <w:r>
        <w:rPr>
          <w:color w:val="3C3C3B"/>
        </w:rPr>
        <w:t>deben</w:t>
      </w:r>
      <w:r>
        <w:rPr>
          <w:color w:val="3C3C3B"/>
          <w:spacing w:val="1"/>
        </w:rPr>
        <w:t> </w:t>
      </w:r>
      <w:r>
        <w:rPr>
          <w:color w:val="3C3C3B"/>
        </w:rPr>
        <w:t>casi</w:t>
      </w:r>
      <w:r>
        <w:rPr>
          <w:color w:val="3C3C3B"/>
          <w:spacing w:val="1"/>
        </w:rPr>
        <w:t> </w:t>
      </w:r>
      <w:r>
        <w:rPr>
          <w:color w:val="3C3C3B"/>
        </w:rPr>
        <w:t>siempre</w:t>
      </w:r>
      <w:r>
        <w:rPr>
          <w:color w:val="3C3C3B"/>
          <w:spacing w:val="1"/>
        </w:rPr>
        <w:t> </w:t>
      </w:r>
      <w:r>
        <w:rPr>
          <w:color w:val="3C3C3B"/>
        </w:rPr>
        <w:t>a</w:t>
      </w:r>
      <w:r>
        <w:rPr>
          <w:color w:val="3C3C3B"/>
          <w:spacing w:val="1"/>
        </w:rPr>
        <w:t> </w:t>
      </w:r>
      <w:r>
        <w:rPr>
          <w:color w:val="3C3C3B"/>
        </w:rPr>
        <w:t>daño</w:t>
      </w:r>
      <w:r>
        <w:rPr>
          <w:color w:val="3C3C3B"/>
          <w:spacing w:val="48"/>
        </w:rPr>
        <w:t> </w:t>
      </w:r>
      <w:r>
        <w:rPr>
          <w:color w:val="3C3C3B"/>
        </w:rPr>
        <w:t>por</w:t>
      </w:r>
      <w:r>
        <w:rPr>
          <w:color w:val="3C3C3B"/>
          <w:spacing w:val="48"/>
        </w:rPr>
        <w:t> </w:t>
      </w:r>
      <w:r>
        <w:rPr>
          <w:color w:val="3C3C3B"/>
        </w:rPr>
        <w:t>desaceleración,</w:t>
      </w:r>
      <w:r>
        <w:rPr>
          <w:color w:val="3C3C3B"/>
          <w:spacing w:val="-46"/>
        </w:rPr>
        <w:t> </w:t>
      </w:r>
      <w:r>
        <w:rPr>
          <w:color w:val="3C3C3B"/>
        </w:rPr>
        <w:t>como suele suceder en accidentes automovilísticos y en caídas desde</w:t>
      </w:r>
      <w:r>
        <w:rPr>
          <w:color w:val="3C3C3B"/>
          <w:spacing w:val="1"/>
        </w:rPr>
        <w:t> </w:t>
      </w:r>
      <w:r>
        <w:rPr>
          <w:color w:val="3C3C3B"/>
        </w:rPr>
        <w:t>una</w:t>
      </w:r>
      <w:r>
        <w:rPr>
          <w:color w:val="3C3C3B"/>
          <w:spacing w:val="-5"/>
        </w:rPr>
        <w:t> </w:t>
      </w:r>
      <w:r>
        <w:rPr>
          <w:color w:val="3C3C3B"/>
        </w:rPr>
        <w:t>altura.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spacing w:line="314" w:lineRule="auto"/>
        <w:ind w:left="407" w:right="672"/>
        <w:jc w:val="both"/>
        <w:rPr>
          <w:rFonts w:ascii="Tahoma" w:hAnsi="Tahoma"/>
          <w:b/>
        </w:rPr>
      </w:pPr>
      <w:r>
        <w:rPr>
          <w:color w:val="3C3C3B"/>
        </w:rPr>
        <w:t>La mayor parte de los aneurismas se producen en el istmo aórtico,</w:t>
      </w:r>
      <w:r>
        <w:rPr>
          <w:color w:val="3C3C3B"/>
          <w:spacing w:val="1"/>
        </w:rPr>
        <w:t> </w:t>
      </w:r>
      <w:r>
        <w:rPr>
          <w:color w:val="3C3C3B"/>
        </w:rPr>
        <w:t>inmediatamente distal a la arteria subclavia izquierda, a nivel de la</w:t>
      </w:r>
      <w:r>
        <w:rPr>
          <w:color w:val="3C3C3B"/>
          <w:spacing w:val="1"/>
        </w:rPr>
        <w:t> </w:t>
      </w:r>
      <w:r>
        <w:rPr>
          <w:color w:val="3C3C3B"/>
        </w:rPr>
        <w:t>inserción del ligamento arterioso, ya que es donde se une la porción</w:t>
      </w:r>
      <w:r>
        <w:rPr>
          <w:color w:val="3C3C3B"/>
          <w:spacing w:val="1"/>
        </w:rPr>
        <w:t> </w:t>
      </w:r>
      <w:r>
        <w:rPr>
          <w:color w:val="3C3C3B"/>
        </w:rPr>
        <w:t>móvil</w:t>
      </w:r>
      <w:r>
        <w:rPr>
          <w:color w:val="3C3C3B"/>
          <w:spacing w:val="-2"/>
        </w:rPr>
        <w:t> </w:t>
      </w:r>
      <w:r>
        <w:rPr>
          <w:color w:val="3C3C3B"/>
        </w:rPr>
        <w:t>de</w:t>
      </w:r>
      <w:r>
        <w:rPr>
          <w:color w:val="3C3C3B"/>
          <w:spacing w:val="-2"/>
        </w:rPr>
        <w:t> </w:t>
      </w:r>
      <w:r>
        <w:rPr>
          <w:color w:val="3C3C3B"/>
        </w:rPr>
        <w:t>la</w:t>
      </w:r>
      <w:r>
        <w:rPr>
          <w:color w:val="3C3C3B"/>
          <w:spacing w:val="-2"/>
        </w:rPr>
        <w:t> </w:t>
      </w:r>
      <w:r>
        <w:rPr>
          <w:color w:val="3C3C3B"/>
        </w:rPr>
        <w:t>aorta</w:t>
      </w:r>
      <w:r>
        <w:rPr>
          <w:color w:val="3C3C3B"/>
          <w:spacing w:val="-2"/>
        </w:rPr>
        <w:t> </w:t>
      </w:r>
      <w:r>
        <w:rPr>
          <w:color w:val="3C3C3B"/>
        </w:rPr>
        <w:t>ascendente</w:t>
      </w:r>
      <w:r>
        <w:rPr>
          <w:color w:val="3C3C3B"/>
          <w:spacing w:val="-2"/>
        </w:rPr>
        <w:t> </w:t>
      </w:r>
      <w:r>
        <w:rPr>
          <w:color w:val="3C3C3B"/>
        </w:rPr>
        <w:t>con</w:t>
      </w:r>
      <w:r>
        <w:rPr>
          <w:color w:val="3C3C3B"/>
          <w:spacing w:val="-2"/>
        </w:rPr>
        <w:t> </w:t>
      </w:r>
      <w:r>
        <w:rPr>
          <w:color w:val="3C3C3B"/>
        </w:rPr>
        <w:t>la</w:t>
      </w:r>
      <w:r>
        <w:rPr>
          <w:color w:val="3C3C3B"/>
          <w:spacing w:val="-2"/>
        </w:rPr>
        <w:t> </w:t>
      </w:r>
      <w:r>
        <w:rPr>
          <w:color w:val="3C3C3B"/>
        </w:rPr>
        <w:t>fija</w:t>
      </w:r>
      <w:r>
        <w:rPr>
          <w:color w:val="3C3C3B"/>
          <w:spacing w:val="-1"/>
        </w:rPr>
        <w:t> </w:t>
      </w:r>
      <w:r>
        <w:rPr>
          <w:color w:val="3C3C3B"/>
        </w:rPr>
        <w:t>de</w:t>
      </w:r>
      <w:r>
        <w:rPr>
          <w:color w:val="3C3C3B"/>
          <w:spacing w:val="-2"/>
        </w:rPr>
        <w:t> </w:t>
      </w:r>
      <w:r>
        <w:rPr>
          <w:color w:val="3C3C3B"/>
        </w:rPr>
        <w:t>la</w:t>
      </w:r>
      <w:r>
        <w:rPr>
          <w:color w:val="3C3C3B"/>
          <w:spacing w:val="-2"/>
        </w:rPr>
        <w:t> </w:t>
      </w:r>
      <w:r>
        <w:rPr>
          <w:color w:val="3C3C3B"/>
        </w:rPr>
        <w:t>descendente</w:t>
      </w:r>
      <w:r>
        <w:rPr>
          <w:color w:val="3C3C3B"/>
          <w:spacing w:val="-2"/>
        </w:rPr>
        <w:t> </w:t>
      </w:r>
      <w:r>
        <w:rPr>
          <w:color w:val="3C3C3B"/>
        </w:rPr>
        <w:t>y</w:t>
      </w:r>
      <w:r>
        <w:rPr>
          <w:color w:val="3C3C3B"/>
          <w:spacing w:val="-2"/>
        </w:rPr>
        <w:t> </w:t>
      </w:r>
      <w:r>
        <w:rPr>
          <w:color w:val="3C3C3B"/>
        </w:rPr>
        <w:t>se</w:t>
      </w:r>
      <w:r>
        <w:rPr>
          <w:color w:val="3C3C3B"/>
          <w:spacing w:val="-2"/>
        </w:rPr>
        <w:t> </w:t>
      </w:r>
      <w:r>
        <w:rPr>
          <w:color w:val="3C3C3B"/>
        </w:rPr>
        <w:t>ejerce</w:t>
      </w:r>
      <w:r>
        <w:rPr>
          <w:color w:val="3C3C3B"/>
          <w:spacing w:val="-46"/>
        </w:rPr>
        <w:t> </w:t>
      </w:r>
      <w:r>
        <w:rPr>
          <w:color w:val="3C3C3B"/>
        </w:rPr>
        <w:t>la mayor fuerza tangencial en las desaceleraciones bruscas (véase</w:t>
      </w:r>
      <w:r>
        <w:rPr>
          <w:color w:val="3C3C3B"/>
          <w:spacing w:val="1"/>
        </w:rPr>
        <w:t> </w:t>
      </w:r>
      <w:r>
        <w:rPr>
          <w:rFonts w:ascii="Tahoma" w:hAnsi="Tahoma"/>
          <w:b/>
          <w:color w:val="A57865"/>
        </w:rPr>
        <w:t>Figura</w:t>
      </w:r>
      <w:r>
        <w:rPr>
          <w:rFonts w:ascii="Tahoma" w:hAnsi="Tahoma"/>
          <w:b/>
          <w:color w:val="A57865"/>
          <w:spacing w:val="-1"/>
        </w:rPr>
        <w:t> </w:t>
      </w:r>
      <w:r>
        <w:rPr>
          <w:rFonts w:ascii="Tahoma" w:hAnsi="Tahoma"/>
          <w:b/>
          <w:color w:val="A57865"/>
        </w:rPr>
        <w:t>18.1).</w:t>
      </w:r>
    </w:p>
    <w:p>
      <w:pPr>
        <w:pStyle w:val="BodyText"/>
        <w:spacing w:before="11"/>
        <w:rPr>
          <w:rFonts w:ascii="Tahoma"/>
          <w:b/>
          <w:sz w:val="20"/>
        </w:rPr>
      </w:pPr>
    </w:p>
    <w:p>
      <w:pPr>
        <w:pStyle w:val="BodyText"/>
        <w:spacing w:line="316" w:lineRule="auto"/>
        <w:ind w:left="407" w:right="678"/>
        <w:jc w:val="both"/>
      </w:pPr>
      <w:r>
        <w:rPr>
          <w:color w:val="3C3C3B"/>
        </w:rPr>
        <w:t>El tratamiento es quirúrgico, urgente si está inestable o diferido al</w:t>
      </w:r>
      <w:r>
        <w:rPr>
          <w:color w:val="3C3C3B"/>
          <w:spacing w:val="1"/>
        </w:rPr>
        <w:t> </w:t>
      </w:r>
      <w:r>
        <w:rPr>
          <w:color w:val="3C3C3B"/>
        </w:rPr>
        <w:t>estudio</w:t>
      </w:r>
      <w:r>
        <w:rPr>
          <w:color w:val="3C3C3B"/>
          <w:spacing w:val="-4"/>
        </w:rPr>
        <w:t> </w:t>
      </w:r>
      <w:r>
        <w:rPr>
          <w:color w:val="3C3C3B"/>
        </w:rPr>
        <w:t>angiográfico</w:t>
      </w:r>
      <w:r>
        <w:rPr>
          <w:color w:val="3C3C3B"/>
          <w:spacing w:val="-4"/>
        </w:rPr>
        <w:t> </w:t>
      </w:r>
      <w:r>
        <w:rPr>
          <w:color w:val="3C3C3B"/>
        </w:rPr>
        <w:t>si</w:t>
      </w:r>
      <w:r>
        <w:rPr>
          <w:color w:val="3C3C3B"/>
          <w:spacing w:val="-4"/>
        </w:rPr>
        <w:t> </w:t>
      </w:r>
      <w:r>
        <w:rPr>
          <w:color w:val="3C3C3B"/>
        </w:rPr>
        <w:t>está</w:t>
      </w:r>
      <w:r>
        <w:rPr>
          <w:color w:val="3C3C3B"/>
          <w:spacing w:val="-3"/>
        </w:rPr>
        <w:t> </w:t>
      </w:r>
      <w:r>
        <w:rPr>
          <w:color w:val="3C3C3B"/>
        </w:rPr>
        <w:t>estable.</w:t>
      </w:r>
    </w:p>
    <w:p>
      <w:pPr>
        <w:spacing w:after="0" w:line="316" w:lineRule="auto"/>
        <w:jc w:val="both"/>
        <w:sectPr>
          <w:type w:val="continuous"/>
          <w:pgSz w:w="11910" w:h="16840"/>
          <w:pgMar w:top="1580" w:bottom="280" w:left="0" w:right="0"/>
          <w:cols w:num="2" w:equalWidth="0">
            <w:col w:w="5733" w:space="40"/>
            <w:col w:w="6137"/>
          </w:cols>
        </w:sectPr>
      </w:pPr>
    </w:p>
    <w:p>
      <w:pPr>
        <w:pStyle w:val="BodyText"/>
        <w:spacing w:before="1"/>
        <w:rPr>
          <w:sz w:val="13"/>
        </w:rPr>
      </w:pPr>
    </w:p>
    <w:p>
      <w:pPr>
        <w:spacing w:after="0"/>
        <w:rPr>
          <w:sz w:val="13"/>
        </w:rPr>
        <w:sectPr>
          <w:type w:val="continuous"/>
          <w:pgSz w:w="11910" w:h="16840"/>
          <w:pgMar w:top="1580" w:bottom="280" w:left="0" w:right="0"/>
        </w:sectPr>
      </w:pPr>
    </w:p>
    <w:p>
      <w:pPr>
        <w:pStyle w:val="BodyText"/>
        <w:spacing w:line="316" w:lineRule="auto" w:before="100"/>
        <w:ind w:left="680"/>
        <w:jc w:val="both"/>
      </w:pPr>
      <w:r>
        <w:rPr>
          <w:color w:val="3C3C3B"/>
        </w:rPr>
        <w:t>En cuanto al tratamiento, el trauma pene-</w:t>
      </w:r>
      <w:r>
        <w:rPr>
          <w:color w:val="3C3C3B"/>
          <w:spacing w:val="1"/>
        </w:rPr>
        <w:t> </w:t>
      </w:r>
      <w:r>
        <w:rPr>
          <w:color w:val="3C3C3B"/>
        </w:rPr>
        <w:t>trante cardíaco suele suponer una urgencia</w:t>
      </w:r>
      <w:r>
        <w:rPr>
          <w:color w:val="3C3C3B"/>
          <w:spacing w:val="-47"/>
        </w:rPr>
        <w:t> </w:t>
      </w:r>
      <w:r>
        <w:rPr>
          <w:color w:val="3C3C3B"/>
        </w:rPr>
        <w:t>vital que a menudo obliga a toracotomía.</w:t>
      </w:r>
      <w:r>
        <w:rPr>
          <w:color w:val="3C3C3B"/>
          <w:spacing w:val="1"/>
        </w:rPr>
        <w:t> </w:t>
      </w:r>
      <w:r>
        <w:rPr>
          <w:color w:val="3C3C3B"/>
        </w:rPr>
        <w:t>Se</w:t>
      </w:r>
      <w:r>
        <w:rPr>
          <w:color w:val="3C3C3B"/>
          <w:spacing w:val="-9"/>
        </w:rPr>
        <w:t> </w:t>
      </w:r>
      <w:r>
        <w:rPr>
          <w:color w:val="3C3C3B"/>
        </w:rPr>
        <w:t>debe</w:t>
      </w:r>
      <w:r>
        <w:rPr>
          <w:color w:val="3C3C3B"/>
          <w:spacing w:val="-9"/>
        </w:rPr>
        <w:t> </w:t>
      </w:r>
      <w:r>
        <w:rPr>
          <w:color w:val="3C3C3B"/>
        </w:rPr>
        <w:t>realizar</w:t>
      </w:r>
      <w:r>
        <w:rPr>
          <w:color w:val="3C3C3B"/>
          <w:spacing w:val="-8"/>
        </w:rPr>
        <w:t> </w:t>
      </w:r>
      <w:r>
        <w:rPr>
          <w:color w:val="3C3C3B"/>
        </w:rPr>
        <w:t>una</w:t>
      </w:r>
      <w:r>
        <w:rPr>
          <w:color w:val="3C3C3B"/>
          <w:spacing w:val="-9"/>
        </w:rPr>
        <w:t> </w:t>
      </w:r>
      <w:r>
        <w:rPr>
          <w:color w:val="3C3C3B"/>
        </w:rPr>
        <w:t>sutura</w:t>
      </w:r>
      <w:r>
        <w:rPr>
          <w:color w:val="3C3C3B"/>
          <w:spacing w:val="-8"/>
        </w:rPr>
        <w:t> </w:t>
      </w:r>
      <w:r>
        <w:rPr>
          <w:color w:val="3C3C3B"/>
        </w:rPr>
        <w:t>cardíaca,</w:t>
      </w:r>
      <w:r>
        <w:rPr>
          <w:color w:val="3C3C3B"/>
          <w:spacing w:val="-16"/>
        </w:rPr>
        <w:t> </w:t>
      </w:r>
      <w:r>
        <w:rPr>
          <w:color w:val="3C3C3B"/>
        </w:rPr>
        <w:t>y</w:t>
      </w:r>
      <w:r>
        <w:rPr>
          <w:color w:val="3C3C3B"/>
          <w:spacing w:val="-8"/>
        </w:rPr>
        <w:t> </w:t>
      </w:r>
      <w:r>
        <w:rPr>
          <w:color w:val="3C3C3B"/>
        </w:rPr>
        <w:t>pos-</w:t>
      </w:r>
      <w:r>
        <w:rPr>
          <w:color w:val="3C3C3B"/>
          <w:spacing w:val="-46"/>
        </w:rPr>
        <w:t> </w:t>
      </w:r>
      <w:r>
        <w:rPr>
          <w:color w:val="3C3C3B"/>
        </w:rPr>
        <w:t>teriormente, descartar lesiones asociadas</w:t>
      </w:r>
      <w:r>
        <w:rPr>
          <w:color w:val="3C3C3B"/>
          <w:spacing w:val="1"/>
        </w:rPr>
        <w:t> </w:t>
      </w:r>
      <w:r>
        <w:rPr>
          <w:color w:val="3C3C3B"/>
        </w:rPr>
        <w:t>valvulares</w:t>
      </w:r>
      <w:r>
        <w:rPr>
          <w:color w:val="3C3C3B"/>
          <w:spacing w:val="-7"/>
        </w:rPr>
        <w:t> </w:t>
      </w:r>
      <w:r>
        <w:rPr>
          <w:color w:val="3C3C3B"/>
        </w:rPr>
        <w:t>o</w:t>
      </w:r>
      <w:r>
        <w:rPr>
          <w:color w:val="3C3C3B"/>
          <w:spacing w:val="-4"/>
        </w:rPr>
        <w:t> </w:t>
      </w:r>
      <w:r>
        <w:rPr>
          <w:color w:val="3C3C3B"/>
        </w:rPr>
        <w:t>de</w:t>
      </w:r>
      <w:r>
        <w:rPr>
          <w:color w:val="3C3C3B"/>
          <w:spacing w:val="-5"/>
        </w:rPr>
        <w:t> </w:t>
      </w:r>
      <w:r>
        <w:rPr>
          <w:color w:val="3C3C3B"/>
        </w:rPr>
        <w:t>los</w:t>
      </w:r>
      <w:r>
        <w:rPr>
          <w:color w:val="3C3C3B"/>
          <w:spacing w:val="-6"/>
        </w:rPr>
        <w:t> </w:t>
      </w:r>
      <w:r>
        <w:rPr>
          <w:color w:val="3C3C3B"/>
        </w:rPr>
        <w:t>tabiques</w:t>
      </w:r>
      <w:r>
        <w:rPr>
          <w:color w:val="3C3C3B"/>
          <w:spacing w:val="-6"/>
        </w:rPr>
        <w:t> </w:t>
      </w:r>
      <w:r>
        <w:rPr>
          <w:color w:val="3C3C3B"/>
        </w:rPr>
        <w:t>mediante</w:t>
      </w:r>
      <w:r>
        <w:rPr>
          <w:color w:val="3C3C3B"/>
          <w:spacing w:val="-5"/>
        </w:rPr>
        <w:t> </w:t>
      </w:r>
      <w:r>
        <w:rPr>
          <w:color w:val="3C3C3B"/>
        </w:rPr>
        <w:t>estu-</w:t>
      </w:r>
      <w:r>
        <w:rPr>
          <w:color w:val="3C3C3B"/>
          <w:spacing w:val="-46"/>
        </w:rPr>
        <w:t> </w:t>
      </w:r>
      <w:r>
        <w:rPr>
          <w:color w:val="3C3C3B"/>
        </w:rPr>
        <w:t>dios hemodinámicos. En el caso de tapo-</w:t>
      </w:r>
      <w:r>
        <w:rPr>
          <w:color w:val="3C3C3B"/>
          <w:spacing w:val="1"/>
        </w:rPr>
        <w:t> </w:t>
      </w:r>
      <w:r>
        <w:rPr>
          <w:color w:val="3C3C3B"/>
        </w:rPr>
        <w:t>namiento</w:t>
      </w:r>
      <w:r>
        <w:rPr>
          <w:color w:val="3C3C3B"/>
          <w:spacing w:val="-9"/>
        </w:rPr>
        <w:t> </w:t>
      </w:r>
      <w:r>
        <w:rPr>
          <w:color w:val="3C3C3B"/>
        </w:rPr>
        <w:t>cardíaco,</w:t>
      </w:r>
      <w:r>
        <w:rPr>
          <w:color w:val="3C3C3B"/>
          <w:spacing w:val="-15"/>
        </w:rPr>
        <w:t> </w:t>
      </w:r>
      <w:r>
        <w:rPr>
          <w:color w:val="3C3C3B"/>
        </w:rPr>
        <w:t>la</w:t>
      </w:r>
      <w:r>
        <w:rPr>
          <w:color w:val="3C3C3B"/>
          <w:spacing w:val="-9"/>
        </w:rPr>
        <w:t> </w:t>
      </w:r>
      <w:r>
        <w:rPr>
          <w:color w:val="3C3C3B"/>
        </w:rPr>
        <w:t>pericardiocentesis</w:t>
      </w:r>
      <w:r>
        <w:rPr>
          <w:color w:val="3C3C3B"/>
          <w:spacing w:val="-8"/>
        </w:rPr>
        <w:t> </w:t>
      </w:r>
      <w:r>
        <w:rPr>
          <w:color w:val="3C3C3B"/>
        </w:rPr>
        <w:t>es</w:t>
      </w:r>
      <w:r>
        <w:rPr>
          <w:color w:val="3C3C3B"/>
          <w:spacing w:val="-46"/>
        </w:rPr>
        <w:t> </w:t>
      </w:r>
      <w:r>
        <w:rPr>
          <w:color w:val="3C3C3B"/>
        </w:rPr>
        <w:t>de</w:t>
      </w:r>
      <w:r>
        <w:rPr>
          <w:color w:val="3C3C3B"/>
          <w:spacing w:val="-5"/>
        </w:rPr>
        <w:t> </w:t>
      </w:r>
      <w:r>
        <w:rPr>
          <w:color w:val="3C3C3B"/>
        </w:rPr>
        <w:t>primera</w:t>
      </w:r>
      <w:r>
        <w:rPr>
          <w:color w:val="3C3C3B"/>
          <w:spacing w:val="-4"/>
        </w:rPr>
        <w:t> </w:t>
      </w:r>
      <w:r>
        <w:rPr>
          <w:color w:val="3C3C3B"/>
        </w:rPr>
        <w:t>elección.</w:t>
      </w:r>
    </w:p>
    <w:p>
      <w:pPr>
        <w:pStyle w:val="BodyText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3"/>
      </w:pPr>
    </w:p>
    <w:p>
      <w:pPr>
        <w:spacing w:before="1"/>
        <w:ind w:left="265" w:right="0" w:firstLine="0"/>
        <w:jc w:val="left"/>
        <w:rPr>
          <w:sz w:val="16"/>
        </w:rPr>
      </w:pPr>
      <w:r>
        <w:rPr>
          <w:rFonts w:ascii="Tahoma" w:hAnsi="Tahoma"/>
          <w:b/>
          <w:color w:val="A57865"/>
          <w:spacing w:val="-1"/>
          <w:sz w:val="16"/>
        </w:rPr>
        <w:t>Figura</w:t>
      </w:r>
      <w:r>
        <w:rPr>
          <w:rFonts w:ascii="Tahoma" w:hAnsi="Tahoma"/>
          <w:b/>
          <w:color w:val="A57865"/>
          <w:spacing w:val="-6"/>
          <w:sz w:val="16"/>
        </w:rPr>
        <w:t> </w:t>
      </w:r>
      <w:r>
        <w:rPr>
          <w:rFonts w:ascii="Tahoma" w:hAnsi="Tahoma"/>
          <w:b/>
          <w:color w:val="A57865"/>
          <w:spacing w:val="-1"/>
          <w:sz w:val="16"/>
        </w:rPr>
        <w:t>18.1.</w:t>
      </w:r>
      <w:r>
        <w:rPr>
          <w:rFonts w:ascii="Tahoma" w:hAnsi="Tahoma"/>
          <w:b/>
          <w:color w:val="A57865"/>
          <w:spacing w:val="-10"/>
          <w:sz w:val="16"/>
        </w:rPr>
        <w:t> </w:t>
      </w:r>
      <w:r>
        <w:rPr>
          <w:color w:val="575756"/>
          <w:spacing w:val="-1"/>
          <w:sz w:val="16"/>
        </w:rPr>
        <w:t>Rotura</w:t>
      </w:r>
      <w:r>
        <w:rPr>
          <w:color w:val="575756"/>
          <w:spacing w:val="-9"/>
          <w:sz w:val="16"/>
        </w:rPr>
        <w:t> </w:t>
      </w:r>
      <w:r>
        <w:rPr>
          <w:color w:val="575756"/>
          <w:sz w:val="16"/>
        </w:rPr>
        <w:t>traumática</w:t>
      </w:r>
      <w:r>
        <w:rPr>
          <w:color w:val="575756"/>
          <w:spacing w:val="-9"/>
          <w:sz w:val="16"/>
        </w:rPr>
        <w:t> </w:t>
      </w:r>
      <w:r>
        <w:rPr>
          <w:color w:val="575756"/>
          <w:sz w:val="16"/>
        </w:rPr>
        <w:t>de</w:t>
      </w:r>
      <w:r>
        <w:rPr>
          <w:color w:val="575756"/>
          <w:spacing w:val="-9"/>
          <w:sz w:val="16"/>
        </w:rPr>
        <w:t> </w:t>
      </w:r>
      <w:r>
        <w:rPr>
          <w:color w:val="575756"/>
          <w:sz w:val="16"/>
        </w:rPr>
        <w:t>aorta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top="1580" w:bottom="280" w:left="0" w:right="0"/>
          <w:cols w:num="2" w:equalWidth="0">
            <w:col w:w="3791" w:space="40"/>
            <w:col w:w="8079"/>
          </w:cols>
        </w:sect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headerReference w:type="even" r:id="rId252"/>
          <w:headerReference w:type="default" r:id="rId253"/>
          <w:pgSz w:w="11910" w:h="16840"/>
          <w:pgMar w:header="777" w:footer="577" w:top="1020" w:bottom="760" w:left="0" w:right="0"/>
        </w:sectPr>
      </w:pPr>
    </w:p>
    <w:p>
      <w:pPr>
        <w:pStyle w:val="Heading5"/>
        <w:numPr>
          <w:ilvl w:val="1"/>
          <w:numId w:val="116"/>
        </w:numPr>
        <w:tabs>
          <w:tab w:pos="1784" w:val="left" w:leader="none"/>
        </w:tabs>
        <w:spacing w:line="240" w:lineRule="auto" w:before="215" w:after="0"/>
        <w:ind w:left="1783" w:right="0" w:hanging="1104"/>
        <w:jc w:val="left"/>
      </w:pPr>
      <w:r>
        <w:rPr/>
        <w:pict>
          <v:line style="position:absolute;mso-position-horizontal-relative:page;mso-position-vertical-relative:page;z-index:15818752" from="297.787811pt,83.055511pt" to="297.787811pt,788.031511pt" stroked="true" strokeweight=".3pt" strokecolor="#575756">
            <v:stroke dashstyle="dash"/>
            <w10:wrap type="none"/>
          </v:line>
        </w:pict>
      </w:r>
      <w:r>
        <w:rPr>
          <w:color w:val="3C3C3B"/>
          <w:w w:val="95"/>
        </w:rPr>
        <w:t>Tumores</w:t>
      </w:r>
      <w:r>
        <w:rPr>
          <w:color w:val="3C3C3B"/>
          <w:spacing w:val="33"/>
          <w:w w:val="95"/>
        </w:rPr>
        <w:t> </w:t>
      </w:r>
      <w:r>
        <w:rPr>
          <w:color w:val="3C3C3B"/>
          <w:w w:val="95"/>
        </w:rPr>
        <w:t>cardíacos</w:t>
      </w:r>
    </w:p>
    <w:p>
      <w:pPr>
        <w:pStyle w:val="Heading6"/>
        <w:spacing w:before="185"/>
        <w:ind w:left="680" w:right="1574"/>
      </w:pPr>
      <w:r>
        <w:rPr>
          <w:color w:val="E58D42"/>
          <w:w w:val="95"/>
        </w:rPr>
        <w:t>Tumores</w:t>
      </w:r>
      <w:r>
        <w:rPr>
          <w:color w:val="E58D42"/>
          <w:spacing w:val="36"/>
          <w:w w:val="95"/>
        </w:rPr>
        <w:t> </w:t>
      </w:r>
      <w:r>
        <w:rPr>
          <w:color w:val="E58D42"/>
          <w:w w:val="95"/>
        </w:rPr>
        <w:t>cardíacos</w:t>
      </w:r>
      <w:r>
        <w:rPr>
          <w:color w:val="E58D42"/>
          <w:spacing w:val="37"/>
          <w:w w:val="95"/>
        </w:rPr>
        <w:t> </w:t>
      </w:r>
      <w:r>
        <w:rPr>
          <w:color w:val="E58D42"/>
          <w:w w:val="95"/>
        </w:rPr>
        <w:t>secundarios</w:t>
      </w:r>
      <w:r>
        <w:rPr>
          <w:color w:val="E58D42"/>
          <w:spacing w:val="-58"/>
          <w:w w:val="95"/>
        </w:rPr>
        <w:t> </w:t>
      </w:r>
      <w:r>
        <w:rPr>
          <w:color w:val="E58D42"/>
        </w:rPr>
        <w:t>o</w:t>
      </w:r>
      <w:r>
        <w:rPr>
          <w:color w:val="E58D42"/>
          <w:spacing w:val="-1"/>
        </w:rPr>
        <w:t> </w:t>
      </w:r>
      <w:r>
        <w:rPr>
          <w:color w:val="E58D42"/>
        </w:rPr>
        <w:t>metastásicos</w:t>
      </w:r>
    </w:p>
    <w:p>
      <w:pPr>
        <w:pStyle w:val="BodyText"/>
        <w:spacing w:before="12"/>
        <w:rPr>
          <w:rFonts w:ascii="Tahoma"/>
          <w:b/>
          <w:sz w:val="22"/>
        </w:rPr>
      </w:pPr>
    </w:p>
    <w:p>
      <w:pPr>
        <w:pStyle w:val="BodyText"/>
        <w:spacing w:line="316" w:lineRule="auto"/>
        <w:ind w:left="680"/>
        <w:jc w:val="both"/>
      </w:pPr>
      <w:r>
        <w:rPr>
          <w:color w:val="3C3C3B"/>
        </w:rPr>
        <w:t>Son más comunes que los primarios y suelen ser metástasis de cáncer</w:t>
      </w:r>
      <w:r>
        <w:rPr>
          <w:color w:val="3C3C3B"/>
          <w:spacing w:val="1"/>
        </w:rPr>
        <w:t> </w:t>
      </w:r>
      <w:r>
        <w:rPr>
          <w:color w:val="3C3C3B"/>
        </w:rPr>
        <w:t>de mama o de pulmón, aunque el cáncer que más frecuentemente</w:t>
      </w:r>
      <w:r>
        <w:rPr>
          <w:color w:val="3C3C3B"/>
          <w:spacing w:val="1"/>
        </w:rPr>
        <w:t> </w:t>
      </w:r>
      <w:r>
        <w:rPr>
          <w:color w:val="3C3C3B"/>
        </w:rPr>
        <w:t>metastatiza al corazón es el melanoma. Las metástasis al corazón</w:t>
      </w:r>
      <w:r>
        <w:rPr>
          <w:color w:val="3C3C3B"/>
          <w:spacing w:val="1"/>
        </w:rPr>
        <w:t> </w:t>
      </w:r>
      <w:r>
        <w:rPr>
          <w:color w:val="3C3C3B"/>
        </w:rPr>
        <w:t>suelen ser nodulares y asintomáticas, aunque pueden producir peri-</w:t>
      </w:r>
      <w:r>
        <w:rPr>
          <w:color w:val="3C3C3B"/>
          <w:spacing w:val="1"/>
        </w:rPr>
        <w:t> </w:t>
      </w:r>
      <w:r>
        <w:rPr>
          <w:color w:val="3C3C3B"/>
        </w:rPr>
        <w:t>carditis,</w:t>
      </w:r>
      <w:r>
        <w:rPr>
          <w:color w:val="3C3C3B"/>
          <w:spacing w:val="-12"/>
        </w:rPr>
        <w:t> </w:t>
      </w:r>
      <w:r>
        <w:rPr>
          <w:color w:val="3C3C3B"/>
        </w:rPr>
        <w:t>taponamiento</w:t>
      </w:r>
      <w:r>
        <w:rPr>
          <w:color w:val="3C3C3B"/>
          <w:spacing w:val="-6"/>
        </w:rPr>
        <w:t> </w:t>
      </w:r>
      <w:r>
        <w:rPr>
          <w:color w:val="3C3C3B"/>
        </w:rPr>
        <w:t>cardíaco</w:t>
      </w:r>
      <w:r>
        <w:rPr>
          <w:color w:val="3C3C3B"/>
          <w:spacing w:val="-6"/>
        </w:rPr>
        <w:t> </w:t>
      </w:r>
      <w:r>
        <w:rPr>
          <w:color w:val="3C3C3B"/>
        </w:rPr>
        <w:t>(si</w:t>
      </w:r>
      <w:r>
        <w:rPr>
          <w:color w:val="3C3C3B"/>
          <w:spacing w:val="-7"/>
        </w:rPr>
        <w:t> </w:t>
      </w:r>
      <w:r>
        <w:rPr>
          <w:color w:val="3C3C3B"/>
        </w:rPr>
        <w:t>invaden</w:t>
      </w:r>
      <w:r>
        <w:rPr>
          <w:color w:val="3C3C3B"/>
          <w:spacing w:val="-6"/>
        </w:rPr>
        <w:t> </w:t>
      </w:r>
      <w:r>
        <w:rPr>
          <w:color w:val="3C3C3B"/>
        </w:rPr>
        <w:t>el</w:t>
      </w:r>
      <w:r>
        <w:rPr>
          <w:color w:val="3C3C3B"/>
          <w:spacing w:val="-6"/>
        </w:rPr>
        <w:t> </w:t>
      </w:r>
      <w:r>
        <w:rPr>
          <w:color w:val="3C3C3B"/>
        </w:rPr>
        <w:t>epicardio),</w:t>
      </w:r>
      <w:r>
        <w:rPr>
          <w:color w:val="3C3C3B"/>
          <w:spacing w:val="-11"/>
        </w:rPr>
        <w:t> </w:t>
      </w:r>
      <w:r>
        <w:rPr>
          <w:color w:val="3C3C3B"/>
        </w:rPr>
        <w:t>insuficiencia</w:t>
      </w:r>
      <w:r>
        <w:rPr>
          <w:color w:val="3C3C3B"/>
          <w:spacing w:val="-46"/>
        </w:rPr>
        <w:t> </w:t>
      </w:r>
      <w:r>
        <w:rPr>
          <w:color w:val="3C3C3B"/>
        </w:rPr>
        <w:t>cardíaca,</w:t>
      </w:r>
      <w:r>
        <w:rPr>
          <w:color w:val="3C3C3B"/>
          <w:spacing w:val="-11"/>
        </w:rPr>
        <w:t> </w:t>
      </w:r>
      <w:r>
        <w:rPr>
          <w:color w:val="3C3C3B"/>
        </w:rPr>
        <w:t>arritmias,</w:t>
      </w:r>
      <w:r>
        <w:rPr>
          <w:color w:val="3C3C3B"/>
          <w:spacing w:val="-10"/>
        </w:rPr>
        <w:t> </w:t>
      </w:r>
      <w:r>
        <w:rPr>
          <w:color w:val="3C3C3B"/>
        </w:rPr>
        <w:t>trastornos</w:t>
      </w:r>
      <w:r>
        <w:rPr>
          <w:color w:val="3C3C3B"/>
          <w:spacing w:val="-4"/>
        </w:rPr>
        <w:t> </w:t>
      </w:r>
      <w:r>
        <w:rPr>
          <w:color w:val="3C3C3B"/>
        </w:rPr>
        <w:t>de</w:t>
      </w:r>
      <w:r>
        <w:rPr>
          <w:color w:val="3C3C3B"/>
          <w:spacing w:val="-4"/>
        </w:rPr>
        <w:t> </w:t>
      </w:r>
      <w:r>
        <w:rPr>
          <w:color w:val="3C3C3B"/>
        </w:rPr>
        <w:t>conducción,</w:t>
      </w:r>
      <w:r>
        <w:rPr>
          <w:color w:val="3C3C3B"/>
          <w:spacing w:val="-11"/>
        </w:rPr>
        <w:t> </w:t>
      </w:r>
      <w:r>
        <w:rPr>
          <w:color w:val="3C3C3B"/>
        </w:rPr>
        <w:t>etc.</w:t>
      </w: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316" w:lineRule="auto"/>
        <w:ind w:left="680"/>
        <w:jc w:val="both"/>
      </w:pPr>
      <w:r>
        <w:rPr>
          <w:color w:val="3C3C3B"/>
        </w:rPr>
        <w:t>En cuanto al diagnóstico, el ECG sólo aporta datos inespecíficos y la</w:t>
      </w:r>
      <w:r>
        <w:rPr>
          <w:color w:val="3C3C3B"/>
          <w:spacing w:val="1"/>
        </w:rPr>
        <w:t> </w:t>
      </w:r>
      <w:r>
        <w:rPr>
          <w:color w:val="3C3C3B"/>
        </w:rPr>
        <w:t>radiografía, a veces, un aumento irregular de la silueta cardíaca. La</w:t>
      </w:r>
      <w:r>
        <w:rPr>
          <w:color w:val="3C3C3B"/>
          <w:spacing w:val="1"/>
        </w:rPr>
        <w:t> </w:t>
      </w:r>
      <w:r>
        <w:rPr>
          <w:color w:val="3C3C3B"/>
        </w:rPr>
        <w:t>ecocardiografía permite detectar el derrame secundario y, en ocasio-</w:t>
      </w:r>
      <w:r>
        <w:rPr>
          <w:color w:val="3C3C3B"/>
          <w:spacing w:val="-46"/>
        </w:rPr>
        <w:t> </w:t>
      </w:r>
      <w:r>
        <w:rPr>
          <w:color w:val="3C3C3B"/>
        </w:rPr>
        <w:t>nes, visualiza las metástasis. Otras pruebas diagnósticas eficaces para</w:t>
      </w:r>
      <w:r>
        <w:rPr>
          <w:color w:val="3C3C3B"/>
          <w:spacing w:val="-46"/>
        </w:rPr>
        <w:t> </w:t>
      </w:r>
      <w:r>
        <w:rPr>
          <w:color w:val="3C3C3B"/>
        </w:rPr>
        <w:t>delimitar</w:t>
      </w:r>
      <w:r>
        <w:rPr>
          <w:color w:val="3C3C3B"/>
          <w:spacing w:val="-1"/>
        </w:rPr>
        <w:t> </w:t>
      </w:r>
      <w:r>
        <w:rPr>
          <w:color w:val="3C3C3B"/>
        </w:rPr>
        <w:t>su extensión son la</w:t>
      </w:r>
      <w:r>
        <w:rPr>
          <w:color w:val="3C3C3B"/>
          <w:spacing w:val="-7"/>
        </w:rPr>
        <w:t> </w:t>
      </w:r>
      <w:r>
        <w:rPr>
          <w:color w:val="3C3C3B"/>
        </w:rPr>
        <w:t>TC y la cardiorresonancia</w:t>
      </w:r>
      <w:r>
        <w:rPr>
          <w:color w:val="3C3C3B"/>
          <w:spacing w:val="-1"/>
        </w:rPr>
        <w:t> </w:t>
      </w:r>
      <w:r>
        <w:rPr>
          <w:color w:val="3C3C3B"/>
        </w:rPr>
        <w:t>magnética.</w:t>
      </w:r>
    </w:p>
    <w:p>
      <w:pPr>
        <w:pStyle w:val="BodyText"/>
        <w:spacing w:before="6"/>
        <w:rPr>
          <w:sz w:val="21"/>
        </w:rPr>
      </w:pPr>
    </w:p>
    <w:p>
      <w:pPr>
        <w:pStyle w:val="BodyText"/>
        <w:spacing w:line="316" w:lineRule="auto"/>
        <w:ind w:left="680"/>
        <w:jc w:val="both"/>
      </w:pPr>
      <w:r>
        <w:rPr>
          <w:color w:val="3C3C3B"/>
        </w:rPr>
        <w:t>El procedimiento de actuación suele ser paliativo, con pericardiocen-</w:t>
      </w:r>
      <w:r>
        <w:rPr>
          <w:color w:val="3C3C3B"/>
          <w:spacing w:val="1"/>
        </w:rPr>
        <w:t> </w:t>
      </w:r>
      <w:r>
        <w:rPr>
          <w:color w:val="3C3C3B"/>
        </w:rPr>
        <w:t>tesis cuando existan signos de taponamiento cardíaco, asociado al</w:t>
      </w:r>
      <w:r>
        <w:rPr>
          <w:color w:val="3C3C3B"/>
          <w:spacing w:val="1"/>
        </w:rPr>
        <w:t> </w:t>
      </w:r>
      <w:r>
        <w:rPr>
          <w:color w:val="3C3C3B"/>
        </w:rPr>
        <w:t>tratamiento</w:t>
      </w:r>
      <w:r>
        <w:rPr>
          <w:color w:val="3C3C3B"/>
          <w:spacing w:val="-5"/>
        </w:rPr>
        <w:t> </w:t>
      </w:r>
      <w:r>
        <w:rPr>
          <w:color w:val="3C3C3B"/>
        </w:rPr>
        <w:t>apropiado</w:t>
      </w:r>
      <w:r>
        <w:rPr>
          <w:color w:val="3C3C3B"/>
          <w:spacing w:val="-4"/>
        </w:rPr>
        <w:t> </w:t>
      </w:r>
      <w:r>
        <w:rPr>
          <w:color w:val="3C3C3B"/>
        </w:rPr>
        <w:t>del</w:t>
      </w:r>
      <w:r>
        <w:rPr>
          <w:color w:val="3C3C3B"/>
          <w:spacing w:val="-4"/>
        </w:rPr>
        <w:t> </w:t>
      </w:r>
      <w:r>
        <w:rPr>
          <w:color w:val="3C3C3B"/>
        </w:rPr>
        <w:t>tumor</w:t>
      </w:r>
      <w:r>
        <w:rPr>
          <w:color w:val="3C3C3B"/>
          <w:spacing w:val="-4"/>
        </w:rPr>
        <w:t> </w:t>
      </w:r>
      <w:r>
        <w:rPr>
          <w:color w:val="3C3C3B"/>
        </w:rPr>
        <w:t>primario.</w:t>
      </w:r>
    </w:p>
    <w:p>
      <w:pPr>
        <w:pStyle w:val="BodyText"/>
        <w:spacing w:before="4"/>
        <w:rPr>
          <w:sz w:val="15"/>
        </w:rPr>
      </w:pPr>
    </w:p>
    <w:p>
      <w:pPr>
        <w:pStyle w:val="Heading6"/>
        <w:spacing w:before="0"/>
        <w:ind w:left="680"/>
        <w:jc w:val="both"/>
      </w:pPr>
      <w:r>
        <w:rPr>
          <w:color w:val="E58D42"/>
          <w:w w:val="95"/>
        </w:rPr>
        <w:t>Tumores</w:t>
      </w:r>
      <w:r>
        <w:rPr>
          <w:color w:val="E58D42"/>
          <w:spacing w:val="26"/>
          <w:w w:val="95"/>
        </w:rPr>
        <w:t> </w:t>
      </w:r>
      <w:r>
        <w:rPr>
          <w:color w:val="E58D42"/>
          <w:w w:val="95"/>
        </w:rPr>
        <w:t>cardíacos</w:t>
      </w:r>
      <w:r>
        <w:rPr>
          <w:color w:val="E58D42"/>
          <w:spacing w:val="26"/>
          <w:w w:val="95"/>
        </w:rPr>
        <w:t> </w:t>
      </w:r>
      <w:r>
        <w:rPr>
          <w:color w:val="E58D42"/>
          <w:w w:val="95"/>
        </w:rPr>
        <w:t>primarios</w:t>
      </w:r>
    </w:p>
    <w:p>
      <w:pPr>
        <w:pStyle w:val="BodyText"/>
        <w:spacing w:before="6"/>
        <w:rPr>
          <w:rFonts w:ascii="Tahoma"/>
          <w:b/>
          <w:sz w:val="24"/>
        </w:rPr>
      </w:pPr>
    </w:p>
    <w:p>
      <w:pPr>
        <w:pStyle w:val="BodyText"/>
        <w:spacing w:line="316" w:lineRule="auto"/>
        <w:ind w:left="680"/>
        <w:jc w:val="both"/>
      </w:pPr>
      <w:r>
        <w:rPr>
          <w:color w:val="3C3C3B"/>
        </w:rPr>
        <w:t>Suelen ser benignos pero “malignos” por su localización. De los benig-</w:t>
      </w:r>
      <w:r>
        <w:rPr>
          <w:color w:val="3C3C3B"/>
          <w:spacing w:val="-47"/>
        </w:rPr>
        <w:t> </w:t>
      </w:r>
      <w:r>
        <w:rPr>
          <w:color w:val="3C3C3B"/>
        </w:rPr>
        <w:t>nos,</w:t>
      </w:r>
      <w:r>
        <w:rPr>
          <w:color w:val="3C3C3B"/>
          <w:spacing w:val="-9"/>
        </w:rPr>
        <w:t> </w:t>
      </w:r>
      <w:r>
        <w:rPr>
          <w:color w:val="3C3C3B"/>
        </w:rPr>
        <w:t>el</w:t>
      </w:r>
      <w:r>
        <w:rPr>
          <w:color w:val="3C3C3B"/>
          <w:spacing w:val="-3"/>
        </w:rPr>
        <w:t> </w:t>
      </w:r>
      <w:r>
        <w:rPr>
          <w:color w:val="3C3C3B"/>
        </w:rPr>
        <w:t>que</w:t>
      </w:r>
      <w:r>
        <w:rPr>
          <w:color w:val="3C3C3B"/>
          <w:spacing w:val="-2"/>
        </w:rPr>
        <w:t> </w:t>
      </w:r>
      <w:r>
        <w:rPr>
          <w:color w:val="3C3C3B"/>
        </w:rPr>
        <w:t>se</w:t>
      </w:r>
      <w:r>
        <w:rPr>
          <w:color w:val="3C3C3B"/>
          <w:spacing w:val="-3"/>
        </w:rPr>
        <w:t> </w:t>
      </w:r>
      <w:r>
        <w:rPr>
          <w:color w:val="3C3C3B"/>
        </w:rPr>
        <w:t>presenta</w:t>
      </w:r>
      <w:r>
        <w:rPr>
          <w:color w:val="3C3C3B"/>
          <w:spacing w:val="-3"/>
        </w:rPr>
        <w:t> </w:t>
      </w:r>
      <w:r>
        <w:rPr>
          <w:color w:val="3C3C3B"/>
        </w:rPr>
        <w:t>habitualmente</w:t>
      </w:r>
      <w:r>
        <w:rPr>
          <w:color w:val="3C3C3B"/>
          <w:spacing w:val="-2"/>
        </w:rPr>
        <w:t> </w:t>
      </w:r>
      <w:r>
        <w:rPr>
          <w:color w:val="3C3C3B"/>
        </w:rPr>
        <w:t>es</w:t>
      </w:r>
      <w:r>
        <w:rPr>
          <w:color w:val="3C3C3B"/>
          <w:spacing w:val="-3"/>
        </w:rPr>
        <w:t> </w:t>
      </w:r>
      <w:r>
        <w:rPr>
          <w:color w:val="3C3C3B"/>
        </w:rPr>
        <w:t>el</w:t>
      </w:r>
      <w:r>
        <w:rPr>
          <w:color w:val="3C3C3B"/>
          <w:spacing w:val="-2"/>
        </w:rPr>
        <w:t> </w:t>
      </w:r>
      <w:r>
        <w:rPr>
          <w:color w:val="3C3C3B"/>
        </w:rPr>
        <w:t>mixoma.</w:t>
      </w:r>
    </w:p>
    <w:p>
      <w:pPr>
        <w:pStyle w:val="BodyText"/>
        <w:spacing w:before="4"/>
        <w:rPr>
          <w:sz w:val="15"/>
        </w:rPr>
      </w:pPr>
    </w:p>
    <w:p>
      <w:pPr>
        <w:spacing w:before="0"/>
        <w:ind w:left="680" w:right="0" w:firstLine="0"/>
        <w:jc w:val="left"/>
        <w:rPr>
          <w:rFonts w:ascii="Tahoma"/>
          <w:b/>
          <w:sz w:val="16"/>
        </w:rPr>
      </w:pPr>
      <w:r>
        <w:rPr>
          <w:rFonts w:ascii="Tahoma"/>
          <w:color w:val="DE7900"/>
          <w:w w:val="95"/>
          <w:sz w:val="22"/>
        </w:rPr>
        <w:t>A.</w:t>
      </w:r>
      <w:r>
        <w:rPr>
          <w:rFonts w:ascii="Tahoma"/>
          <w:color w:val="DE7900"/>
          <w:spacing w:val="73"/>
          <w:sz w:val="22"/>
        </w:rPr>
        <w:t> </w:t>
      </w:r>
      <w:r>
        <w:rPr>
          <w:rFonts w:ascii="Tahoma"/>
          <w:color w:val="208B97"/>
          <w:w w:val="95"/>
          <w:sz w:val="22"/>
        </w:rPr>
        <w:t>Mixoma</w:t>
      </w:r>
      <w:r>
        <w:rPr>
          <w:rFonts w:ascii="Tahoma"/>
          <w:color w:val="208B97"/>
          <w:spacing w:val="-12"/>
          <w:w w:val="95"/>
          <w:sz w:val="22"/>
        </w:rPr>
        <w:t> </w:t>
      </w:r>
      <w:r>
        <w:rPr>
          <w:rFonts w:ascii="Tahoma"/>
          <w:b/>
          <w:color w:val="A57865"/>
          <w:w w:val="95"/>
          <w:sz w:val="16"/>
        </w:rPr>
        <w:t>(Figura</w:t>
      </w:r>
      <w:r>
        <w:rPr>
          <w:rFonts w:ascii="Tahoma"/>
          <w:b/>
          <w:color w:val="A57865"/>
          <w:spacing w:val="8"/>
          <w:w w:val="95"/>
          <w:sz w:val="16"/>
        </w:rPr>
        <w:t> </w:t>
      </w:r>
      <w:r>
        <w:rPr>
          <w:rFonts w:ascii="Tahoma"/>
          <w:b/>
          <w:color w:val="A57865"/>
          <w:w w:val="95"/>
          <w:sz w:val="16"/>
        </w:rPr>
        <w:t>18.2)</w:t>
      </w:r>
    </w:p>
    <w:p>
      <w:pPr>
        <w:pStyle w:val="BodyText"/>
        <w:spacing w:before="6"/>
        <w:rPr>
          <w:rFonts w:ascii="Tahoma"/>
          <w:b/>
          <w:sz w:val="24"/>
        </w:rPr>
      </w:pPr>
    </w:p>
    <w:p>
      <w:pPr>
        <w:pStyle w:val="BodyText"/>
        <w:spacing w:before="1"/>
        <w:ind w:left="680"/>
        <w:jc w:val="both"/>
      </w:pPr>
      <w:r>
        <w:rPr>
          <w:color w:val="3C3C3B"/>
        </w:rPr>
        <w:t>Es</w:t>
      </w:r>
      <w:r>
        <w:rPr>
          <w:color w:val="3C3C3B"/>
          <w:spacing w:val="3"/>
        </w:rPr>
        <w:t> </w:t>
      </w:r>
      <w:r>
        <w:rPr>
          <w:color w:val="3C3C3B"/>
        </w:rPr>
        <w:t>el</w:t>
      </w:r>
      <w:r>
        <w:rPr>
          <w:color w:val="3C3C3B"/>
          <w:spacing w:val="3"/>
        </w:rPr>
        <w:t> </w:t>
      </w:r>
      <w:r>
        <w:rPr>
          <w:color w:val="3C3C3B"/>
        </w:rPr>
        <w:t>tumor</w:t>
      </w:r>
      <w:r>
        <w:rPr>
          <w:color w:val="3C3C3B"/>
          <w:spacing w:val="3"/>
        </w:rPr>
        <w:t> </w:t>
      </w:r>
      <w:r>
        <w:rPr>
          <w:color w:val="3C3C3B"/>
        </w:rPr>
        <w:t>cardíaco</w:t>
      </w:r>
      <w:r>
        <w:rPr>
          <w:color w:val="3C3C3B"/>
          <w:spacing w:val="3"/>
        </w:rPr>
        <w:t> </w:t>
      </w:r>
      <w:r>
        <w:rPr>
          <w:color w:val="3C3C3B"/>
        </w:rPr>
        <w:t>primario</w:t>
      </w:r>
      <w:r>
        <w:rPr>
          <w:color w:val="3C3C3B"/>
          <w:spacing w:val="3"/>
        </w:rPr>
        <w:t> </w:t>
      </w:r>
      <w:r>
        <w:rPr>
          <w:color w:val="3C3C3B"/>
        </w:rPr>
        <w:t>más</w:t>
      </w:r>
      <w:r>
        <w:rPr>
          <w:color w:val="3C3C3B"/>
          <w:spacing w:val="3"/>
        </w:rPr>
        <w:t> </w:t>
      </w:r>
      <w:r>
        <w:rPr>
          <w:color w:val="3C3C3B"/>
        </w:rPr>
        <w:t>frecuente</w:t>
      </w:r>
      <w:r>
        <w:rPr>
          <w:color w:val="3C3C3B"/>
          <w:spacing w:val="3"/>
        </w:rPr>
        <w:t> </w:t>
      </w:r>
      <w:r>
        <w:rPr>
          <w:color w:val="3C3C3B"/>
        </w:rPr>
        <w:t>y</w:t>
      </w:r>
      <w:r>
        <w:rPr>
          <w:color w:val="3C3C3B"/>
          <w:spacing w:val="3"/>
        </w:rPr>
        <w:t> </w:t>
      </w:r>
      <w:r>
        <w:rPr>
          <w:color w:val="3C3C3B"/>
        </w:rPr>
        <w:t>suele</w:t>
      </w:r>
      <w:r>
        <w:rPr>
          <w:color w:val="3C3C3B"/>
          <w:spacing w:val="3"/>
        </w:rPr>
        <w:t> </w:t>
      </w:r>
      <w:r>
        <w:rPr>
          <w:color w:val="3C3C3B"/>
        </w:rPr>
        <w:t>ser</w:t>
      </w:r>
      <w:r>
        <w:rPr>
          <w:color w:val="3C3C3B"/>
          <w:spacing w:val="3"/>
        </w:rPr>
        <w:t> </w:t>
      </w:r>
      <w:r>
        <w:rPr>
          <w:color w:val="3C3C3B"/>
        </w:rPr>
        <w:t>esporádico.</w:t>
      </w:r>
    </w:p>
    <w:p>
      <w:pPr>
        <w:pStyle w:val="BodyText"/>
        <w:spacing w:before="4"/>
        <w:rPr>
          <w:sz w:val="26"/>
        </w:rPr>
      </w:pPr>
    </w:p>
    <w:p>
      <w:pPr>
        <w:pStyle w:val="BodyText"/>
        <w:spacing w:line="316" w:lineRule="auto"/>
        <w:ind w:left="680"/>
        <w:jc w:val="both"/>
      </w:pPr>
      <w:r>
        <w:rPr>
          <w:color w:val="3C3C3B"/>
        </w:rPr>
        <w:t>Estos</w:t>
      </w:r>
      <w:r>
        <w:rPr>
          <w:color w:val="3C3C3B"/>
          <w:spacing w:val="22"/>
        </w:rPr>
        <w:t> </w:t>
      </w:r>
      <w:r>
        <w:rPr>
          <w:color w:val="3C3C3B"/>
        </w:rPr>
        <w:t>tumores</w:t>
      </w:r>
      <w:r>
        <w:rPr>
          <w:color w:val="3C3C3B"/>
          <w:spacing w:val="22"/>
        </w:rPr>
        <w:t> </w:t>
      </w:r>
      <w:r>
        <w:rPr>
          <w:color w:val="3C3C3B"/>
        </w:rPr>
        <w:t>suelen</w:t>
      </w:r>
      <w:r>
        <w:rPr>
          <w:color w:val="3C3C3B"/>
          <w:spacing w:val="22"/>
        </w:rPr>
        <w:t> </w:t>
      </w:r>
      <w:r>
        <w:rPr>
          <w:color w:val="3C3C3B"/>
        </w:rPr>
        <w:t>ser</w:t>
      </w:r>
      <w:r>
        <w:rPr>
          <w:color w:val="3C3C3B"/>
          <w:spacing w:val="23"/>
        </w:rPr>
        <w:t> </w:t>
      </w:r>
      <w:r>
        <w:rPr>
          <w:color w:val="3C3C3B"/>
        </w:rPr>
        <w:t>únicos,</w:t>
      </w:r>
      <w:r>
        <w:rPr>
          <w:color w:val="3C3C3B"/>
          <w:spacing w:val="15"/>
        </w:rPr>
        <w:t> </w:t>
      </w:r>
      <w:r>
        <w:rPr>
          <w:color w:val="3C3C3B"/>
        </w:rPr>
        <w:t>y</w:t>
      </w:r>
      <w:r>
        <w:rPr>
          <w:color w:val="3C3C3B"/>
          <w:spacing w:val="22"/>
        </w:rPr>
        <w:t> </w:t>
      </w:r>
      <w:r>
        <w:rPr>
          <w:color w:val="3C3C3B"/>
        </w:rPr>
        <w:t>se</w:t>
      </w:r>
      <w:r>
        <w:rPr>
          <w:color w:val="3C3C3B"/>
          <w:spacing w:val="22"/>
        </w:rPr>
        <w:t> </w:t>
      </w:r>
      <w:r>
        <w:rPr>
          <w:color w:val="3C3C3B"/>
        </w:rPr>
        <w:t>originan</w:t>
      </w:r>
      <w:r>
        <w:rPr>
          <w:color w:val="3C3C3B"/>
          <w:spacing w:val="23"/>
        </w:rPr>
        <w:t> </w:t>
      </w:r>
      <w:r>
        <w:rPr>
          <w:color w:val="3C3C3B"/>
        </w:rPr>
        <w:t>de</w:t>
      </w:r>
      <w:r>
        <w:rPr>
          <w:color w:val="3C3C3B"/>
          <w:spacing w:val="22"/>
        </w:rPr>
        <w:t> </w:t>
      </w:r>
      <w:r>
        <w:rPr>
          <w:color w:val="3C3C3B"/>
        </w:rPr>
        <w:t>forma</w:t>
      </w:r>
      <w:r>
        <w:rPr>
          <w:color w:val="3C3C3B"/>
          <w:spacing w:val="22"/>
        </w:rPr>
        <w:t> </w:t>
      </w:r>
      <w:r>
        <w:rPr>
          <w:color w:val="3C3C3B"/>
        </w:rPr>
        <w:t>pediculada</w:t>
      </w:r>
      <w:r>
        <w:rPr>
          <w:color w:val="3C3C3B"/>
          <w:spacing w:val="-46"/>
        </w:rPr>
        <w:t> </w:t>
      </w:r>
      <w:r>
        <w:rPr>
          <w:color w:val="3C3C3B"/>
        </w:rPr>
        <w:t>en el tabique interauricular hacia la aurícula izquierda, produciendo</w:t>
      </w:r>
      <w:r>
        <w:rPr>
          <w:color w:val="3C3C3B"/>
          <w:spacing w:val="1"/>
        </w:rPr>
        <w:t> </w:t>
      </w:r>
      <w:r>
        <w:rPr>
          <w:color w:val="3C3C3B"/>
        </w:rPr>
        <w:t>signos y síntomas de estenosis mitral grave, incluido el síncope, de</w:t>
      </w:r>
      <w:r>
        <w:rPr>
          <w:color w:val="3C3C3B"/>
          <w:spacing w:val="1"/>
        </w:rPr>
        <w:t> </w:t>
      </w:r>
      <w:r>
        <w:rPr>
          <w:color w:val="3C3C3B"/>
        </w:rPr>
        <w:t>forma intermitente (modificables con la postura del paciente al pro-</w:t>
      </w:r>
      <w:r>
        <w:rPr>
          <w:color w:val="3C3C3B"/>
          <w:spacing w:val="1"/>
        </w:rPr>
        <w:t> </w:t>
      </w:r>
      <w:r>
        <w:rPr>
          <w:color w:val="3C3C3B"/>
        </w:rPr>
        <w:t>lapsar la masa sobre la válvula mitral). A veces, se ausculta un ruido</w:t>
      </w:r>
      <w:r>
        <w:rPr>
          <w:color w:val="3C3C3B"/>
          <w:spacing w:val="1"/>
        </w:rPr>
        <w:t> </w:t>
      </w:r>
      <w:r>
        <w:rPr>
          <w:color w:val="3C3C3B"/>
        </w:rPr>
        <w:t>en</w:t>
      </w:r>
      <w:r>
        <w:rPr>
          <w:color w:val="3C3C3B"/>
          <w:spacing w:val="-2"/>
        </w:rPr>
        <w:t> </w:t>
      </w:r>
      <w:r>
        <w:rPr>
          <w:color w:val="3C3C3B"/>
        </w:rPr>
        <w:t>la</w:t>
      </w:r>
      <w:r>
        <w:rPr>
          <w:color w:val="3C3C3B"/>
          <w:spacing w:val="-3"/>
        </w:rPr>
        <w:t> </w:t>
      </w:r>
      <w:r>
        <w:rPr>
          <w:color w:val="3C3C3B"/>
        </w:rPr>
        <w:t>diástole</w:t>
      </w:r>
      <w:r>
        <w:rPr>
          <w:color w:val="3C3C3B"/>
          <w:spacing w:val="-2"/>
        </w:rPr>
        <w:t> </w:t>
      </w:r>
      <w:r>
        <w:rPr>
          <w:color w:val="3C3C3B"/>
        </w:rPr>
        <w:t>al</w:t>
      </w:r>
      <w:r>
        <w:rPr>
          <w:color w:val="3C3C3B"/>
          <w:spacing w:val="-7"/>
        </w:rPr>
        <w:t> </w:t>
      </w:r>
      <w:r>
        <w:rPr>
          <w:color w:val="3C3C3B"/>
        </w:rPr>
        <w:t>“encajar”</w:t>
      </w:r>
      <w:r>
        <w:rPr>
          <w:color w:val="3C3C3B"/>
          <w:spacing w:val="-7"/>
        </w:rPr>
        <w:t> </w:t>
      </w:r>
      <w:r>
        <w:rPr>
          <w:color w:val="3C3C3B"/>
        </w:rPr>
        <w:t>en</w:t>
      </w:r>
      <w:r>
        <w:rPr>
          <w:color w:val="3C3C3B"/>
          <w:spacing w:val="-2"/>
        </w:rPr>
        <w:t> </w:t>
      </w:r>
      <w:r>
        <w:rPr>
          <w:color w:val="3C3C3B"/>
        </w:rPr>
        <w:t>la</w:t>
      </w:r>
      <w:r>
        <w:rPr>
          <w:color w:val="3C3C3B"/>
          <w:spacing w:val="-2"/>
        </w:rPr>
        <w:t> </w:t>
      </w:r>
      <w:r>
        <w:rPr>
          <w:color w:val="3C3C3B"/>
        </w:rPr>
        <w:t>mitral</w:t>
      </w:r>
      <w:r>
        <w:rPr>
          <w:color w:val="3C3C3B"/>
          <w:spacing w:val="-2"/>
        </w:rPr>
        <w:t> </w:t>
      </w:r>
      <w:r>
        <w:rPr>
          <w:i/>
          <w:color w:val="3C3C3B"/>
        </w:rPr>
        <w:t>(“plop”</w:t>
      </w:r>
      <w:r>
        <w:rPr>
          <w:i/>
          <w:color w:val="3C3C3B"/>
          <w:spacing w:val="-2"/>
        </w:rPr>
        <w:t> </w:t>
      </w:r>
      <w:r>
        <w:rPr>
          <w:color w:val="3C3C3B"/>
        </w:rPr>
        <w:t>tumoral).</w:t>
      </w:r>
      <w:r>
        <w:rPr>
          <w:color w:val="3C3C3B"/>
          <w:spacing w:val="-7"/>
        </w:rPr>
        <w:t> </w:t>
      </w:r>
      <w:r>
        <w:rPr>
          <w:color w:val="3C3C3B"/>
        </w:rPr>
        <w:t>Los</w:t>
      </w:r>
      <w:r>
        <w:rPr>
          <w:color w:val="3C3C3B"/>
          <w:spacing w:val="-2"/>
        </w:rPr>
        <w:t> </w:t>
      </w:r>
      <w:r>
        <w:rPr>
          <w:color w:val="3C3C3B"/>
        </w:rPr>
        <w:t>mixomas</w:t>
      </w:r>
      <w:r>
        <w:rPr>
          <w:color w:val="3C3C3B"/>
          <w:spacing w:val="-46"/>
        </w:rPr>
        <w:t> </w:t>
      </w:r>
      <w:r>
        <w:rPr>
          <w:color w:val="3C3C3B"/>
        </w:rPr>
        <w:t>pueden provocar embolias sistémicas en el 30% de los casos, y sínto-</w:t>
      </w:r>
      <w:r>
        <w:rPr>
          <w:color w:val="3C3C3B"/>
          <w:spacing w:val="1"/>
        </w:rPr>
        <w:t> </w:t>
      </w:r>
      <w:r>
        <w:rPr>
          <w:color w:val="3C3C3B"/>
        </w:rPr>
        <w:t>mas constitucionales extracardíacos debido a los niveles elevados de</w:t>
      </w:r>
      <w:r>
        <w:rPr>
          <w:color w:val="3C3C3B"/>
          <w:spacing w:val="1"/>
        </w:rPr>
        <w:t> </w:t>
      </w:r>
      <w:r>
        <w:rPr>
          <w:color w:val="3C3C3B"/>
        </w:rPr>
        <w:t>interleucina-6</w:t>
      </w:r>
      <w:r>
        <w:rPr>
          <w:color w:val="3C3C3B"/>
          <w:spacing w:val="-4"/>
        </w:rPr>
        <w:t> </w:t>
      </w:r>
      <w:r>
        <w:rPr>
          <w:color w:val="3C3C3B"/>
        </w:rPr>
        <w:t>que</w:t>
      </w:r>
      <w:r>
        <w:rPr>
          <w:color w:val="3C3C3B"/>
          <w:spacing w:val="-4"/>
        </w:rPr>
        <w:t> </w:t>
      </w:r>
      <w:r>
        <w:rPr>
          <w:color w:val="3C3C3B"/>
        </w:rPr>
        <w:t>producen.</w:t>
      </w:r>
    </w:p>
    <w:p>
      <w:pPr>
        <w:pStyle w:val="BodyText"/>
        <w:spacing w:before="4"/>
        <w:rPr>
          <w:sz w:val="12"/>
        </w:rPr>
      </w:pPr>
      <w:r>
        <w:rPr/>
        <w:drawing>
          <wp:anchor distT="0" distB="0" distL="0" distR="0" allowOverlap="1" layoutInCell="1" locked="0" behindDoc="0" simplePos="0" relativeHeight="173">
            <wp:simplePos x="0" y="0"/>
            <wp:positionH relativeFrom="page">
              <wp:posOffset>910266</wp:posOffset>
            </wp:positionH>
            <wp:positionV relativeFrom="paragraph">
              <wp:posOffset>116173</wp:posOffset>
            </wp:positionV>
            <wp:extent cx="2387920" cy="2304288"/>
            <wp:effectExtent l="0" t="0" r="0" b="0"/>
            <wp:wrapTopAndBottom/>
            <wp:docPr id="175" name="image15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6" name="image153.jpeg"/>
                    <pic:cNvPicPr/>
                  </pic:nvPicPr>
                  <pic:blipFill>
                    <a:blip r:embed="rId2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7920" cy="2304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73"/>
        <w:ind w:left="765" w:right="0" w:firstLine="0"/>
        <w:jc w:val="both"/>
        <w:rPr>
          <w:sz w:val="16"/>
        </w:rPr>
      </w:pPr>
      <w:r>
        <w:rPr>
          <w:rFonts w:ascii="Tahoma"/>
          <w:b/>
          <w:color w:val="A57865"/>
          <w:sz w:val="16"/>
        </w:rPr>
        <w:t>Figura</w:t>
      </w:r>
      <w:r>
        <w:rPr>
          <w:rFonts w:ascii="Tahoma"/>
          <w:b/>
          <w:color w:val="A57865"/>
          <w:spacing w:val="-4"/>
          <w:sz w:val="16"/>
        </w:rPr>
        <w:t> </w:t>
      </w:r>
      <w:r>
        <w:rPr>
          <w:rFonts w:ascii="Tahoma"/>
          <w:b/>
          <w:color w:val="A57865"/>
          <w:sz w:val="16"/>
        </w:rPr>
        <w:t>18.2.</w:t>
      </w:r>
      <w:r>
        <w:rPr>
          <w:rFonts w:ascii="Tahoma"/>
          <w:b/>
          <w:color w:val="A57865"/>
          <w:spacing w:val="-8"/>
          <w:sz w:val="16"/>
        </w:rPr>
        <w:t> </w:t>
      </w:r>
      <w:r>
        <w:rPr>
          <w:color w:val="575756"/>
          <w:sz w:val="16"/>
        </w:rPr>
        <w:t>Mixoma</w:t>
      </w:r>
      <w:r>
        <w:rPr>
          <w:color w:val="575756"/>
          <w:spacing w:val="-7"/>
          <w:sz w:val="16"/>
        </w:rPr>
        <w:t> </w:t>
      </w:r>
      <w:r>
        <w:rPr>
          <w:color w:val="575756"/>
          <w:sz w:val="16"/>
        </w:rPr>
        <w:t>auricular</w:t>
      </w:r>
      <w:r>
        <w:rPr>
          <w:color w:val="575756"/>
          <w:spacing w:val="-7"/>
          <w:sz w:val="16"/>
        </w:rPr>
        <w:t> </w:t>
      </w:r>
      <w:r>
        <w:rPr>
          <w:color w:val="575756"/>
          <w:sz w:val="16"/>
        </w:rPr>
        <w:t>izquierdo</w:t>
      </w:r>
    </w:p>
    <w:p>
      <w:pPr>
        <w:pStyle w:val="BodyText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spacing w:before="9"/>
        <w:rPr>
          <w:sz w:val="23"/>
        </w:rPr>
      </w:pPr>
    </w:p>
    <w:p>
      <w:pPr>
        <w:pStyle w:val="BodyText"/>
        <w:spacing w:line="316" w:lineRule="auto"/>
        <w:ind w:left="413" w:right="677"/>
        <w:jc w:val="both"/>
      </w:pPr>
      <w:r>
        <w:rPr>
          <w:color w:val="3C3C3B"/>
        </w:rPr>
        <w:t>El diagnóstico puede establecerse con ecocardiografía, aunque exis-</w:t>
      </w:r>
      <w:r>
        <w:rPr>
          <w:color w:val="3C3C3B"/>
          <w:spacing w:val="1"/>
        </w:rPr>
        <w:t> </w:t>
      </w:r>
      <w:r>
        <w:rPr>
          <w:color w:val="3C3C3B"/>
        </w:rPr>
        <w:t>ten otras técnicas útiles, como la TC y la cardiorresonancia magné-</w:t>
      </w:r>
      <w:r>
        <w:rPr>
          <w:color w:val="3C3C3B"/>
          <w:spacing w:val="1"/>
        </w:rPr>
        <w:t> </w:t>
      </w:r>
      <w:r>
        <w:rPr>
          <w:color w:val="3C3C3B"/>
        </w:rPr>
        <w:t>tica (con las que se obtiene la caracterización más detallada de los</w:t>
      </w:r>
      <w:r>
        <w:rPr>
          <w:color w:val="3C3C3B"/>
          <w:spacing w:val="1"/>
        </w:rPr>
        <w:t> </w:t>
      </w:r>
      <w:r>
        <w:rPr>
          <w:color w:val="3C3C3B"/>
        </w:rPr>
        <w:t>tumores). El cateterismo no debe realizarse porque puede provocar</w:t>
      </w:r>
      <w:r>
        <w:rPr>
          <w:color w:val="3C3C3B"/>
          <w:spacing w:val="1"/>
        </w:rPr>
        <w:t> </w:t>
      </w:r>
      <w:r>
        <w:rPr>
          <w:color w:val="3C3C3B"/>
        </w:rPr>
        <w:t>embolias</w:t>
      </w:r>
      <w:r>
        <w:rPr>
          <w:color w:val="3C3C3B"/>
          <w:spacing w:val="-4"/>
        </w:rPr>
        <w:t> </w:t>
      </w:r>
      <w:r>
        <w:rPr>
          <w:color w:val="3C3C3B"/>
        </w:rPr>
        <w:t>sistémicas.</w:t>
      </w:r>
    </w:p>
    <w:p>
      <w:pPr>
        <w:pStyle w:val="BodyText"/>
        <w:spacing w:before="6"/>
        <w:rPr>
          <w:sz w:val="21"/>
        </w:rPr>
      </w:pPr>
    </w:p>
    <w:p>
      <w:pPr>
        <w:pStyle w:val="BodyText"/>
        <w:spacing w:line="316" w:lineRule="auto" w:before="1"/>
        <w:ind w:left="413" w:right="678"/>
        <w:jc w:val="both"/>
      </w:pPr>
      <w:r>
        <w:rPr>
          <w:color w:val="3C3C3B"/>
        </w:rPr>
        <w:t>El tratamiento es la resección quirúrgica completa del tumor, que</w:t>
      </w:r>
      <w:r>
        <w:rPr>
          <w:color w:val="3C3C3B"/>
          <w:spacing w:val="1"/>
        </w:rPr>
        <w:t> </w:t>
      </w:r>
      <w:r>
        <w:rPr>
          <w:color w:val="3C3C3B"/>
        </w:rPr>
        <w:t>suele ser curativa, aunque en ocasiones se producen recidivas, sobre</w:t>
      </w:r>
      <w:r>
        <w:rPr>
          <w:color w:val="3C3C3B"/>
          <w:spacing w:val="1"/>
        </w:rPr>
        <w:t> </w:t>
      </w:r>
      <w:r>
        <w:rPr>
          <w:color w:val="3C3C3B"/>
        </w:rPr>
        <w:t>todo</w:t>
      </w:r>
      <w:r>
        <w:rPr>
          <w:color w:val="3C3C3B"/>
          <w:spacing w:val="-4"/>
        </w:rPr>
        <w:t> </w:t>
      </w:r>
      <w:r>
        <w:rPr>
          <w:color w:val="3C3C3B"/>
        </w:rPr>
        <w:t>si</w:t>
      </w:r>
      <w:r>
        <w:rPr>
          <w:color w:val="3C3C3B"/>
          <w:spacing w:val="-4"/>
        </w:rPr>
        <w:t> </w:t>
      </w:r>
      <w:r>
        <w:rPr>
          <w:color w:val="3C3C3B"/>
        </w:rPr>
        <w:t>persisten</w:t>
      </w:r>
      <w:r>
        <w:rPr>
          <w:color w:val="3C3C3B"/>
          <w:spacing w:val="-3"/>
        </w:rPr>
        <w:t> </w:t>
      </w:r>
      <w:r>
        <w:rPr>
          <w:color w:val="3C3C3B"/>
        </w:rPr>
        <w:t>restos.</w:t>
      </w:r>
    </w:p>
    <w:p>
      <w:pPr>
        <w:pStyle w:val="BodyText"/>
        <w:spacing w:before="3"/>
        <w:rPr>
          <w:sz w:val="19"/>
        </w:rPr>
      </w:pPr>
    </w:p>
    <w:p>
      <w:pPr>
        <w:pStyle w:val="Heading5"/>
        <w:numPr>
          <w:ilvl w:val="1"/>
          <w:numId w:val="116"/>
        </w:numPr>
        <w:tabs>
          <w:tab w:pos="1517" w:val="left" w:leader="none"/>
        </w:tabs>
        <w:spacing w:line="240" w:lineRule="auto" w:before="0" w:after="0"/>
        <w:ind w:left="1516" w:right="0" w:hanging="1104"/>
        <w:jc w:val="left"/>
      </w:pPr>
      <w:r>
        <w:rPr>
          <w:color w:val="3C3C3B"/>
          <w:w w:val="95"/>
        </w:rPr>
        <w:t>Taponamiento</w:t>
      </w:r>
      <w:r>
        <w:rPr>
          <w:color w:val="3C3C3B"/>
          <w:spacing w:val="37"/>
          <w:w w:val="95"/>
        </w:rPr>
        <w:t> </w:t>
      </w:r>
      <w:r>
        <w:rPr>
          <w:color w:val="3C3C3B"/>
          <w:w w:val="95"/>
        </w:rPr>
        <w:t>cardíaco</w:t>
      </w:r>
    </w:p>
    <w:p>
      <w:pPr>
        <w:pStyle w:val="BodyText"/>
        <w:spacing w:line="314" w:lineRule="auto" w:before="255"/>
        <w:ind w:left="413" w:right="672"/>
        <w:jc w:val="both"/>
        <w:rPr>
          <w:rFonts w:ascii="Tahoma" w:hAnsi="Tahoma"/>
          <w:b/>
        </w:rPr>
      </w:pPr>
      <w:r>
        <w:rPr>
          <w:color w:val="3C3C3B"/>
        </w:rPr>
        <w:t>Es el cuadro derivado de la acumulación en la cavidad pericárdica del</w:t>
      </w:r>
      <w:r>
        <w:rPr>
          <w:color w:val="3C3C3B"/>
          <w:spacing w:val="-46"/>
        </w:rPr>
        <w:t> </w:t>
      </w:r>
      <w:r>
        <w:rPr>
          <w:color w:val="3C3C3B"/>
        </w:rPr>
        <w:t>suficiente líquido y con la suficiente rapidez como para comprometer</w:t>
      </w:r>
      <w:r>
        <w:rPr>
          <w:color w:val="3C3C3B"/>
          <w:spacing w:val="1"/>
        </w:rPr>
        <w:t> </w:t>
      </w:r>
      <w:r>
        <w:rPr>
          <w:color w:val="3C3C3B"/>
        </w:rPr>
        <w:t>el llenado de las cavidades ventriculares por compresión extrínseca.</w:t>
      </w:r>
      <w:r>
        <w:rPr>
          <w:color w:val="3C3C3B"/>
          <w:spacing w:val="1"/>
        </w:rPr>
        <w:t> </w:t>
      </w:r>
      <w:r>
        <w:rPr>
          <w:rFonts w:ascii="Tahoma" w:hAnsi="Tahoma"/>
          <w:b/>
          <w:color w:val="208B97"/>
        </w:rPr>
        <w:t>(ENURM,</w:t>
      </w:r>
      <w:r>
        <w:rPr>
          <w:rFonts w:ascii="Tahoma" w:hAnsi="Tahoma"/>
          <w:b/>
          <w:color w:val="208B97"/>
          <w:spacing w:val="-8"/>
        </w:rPr>
        <w:t> </w:t>
      </w:r>
      <w:r>
        <w:rPr>
          <w:rFonts w:ascii="Tahoma" w:hAnsi="Tahoma"/>
          <w:b/>
          <w:color w:val="208B97"/>
        </w:rPr>
        <w:t>22-83).</w:t>
      </w:r>
    </w:p>
    <w:p>
      <w:pPr>
        <w:pStyle w:val="BodyText"/>
        <w:spacing w:before="8"/>
        <w:rPr>
          <w:rFonts w:ascii="Tahoma"/>
          <w:b/>
          <w:sz w:val="14"/>
        </w:rPr>
      </w:pPr>
    </w:p>
    <w:p>
      <w:pPr>
        <w:spacing w:before="0"/>
        <w:ind w:left="413" w:right="0" w:firstLine="0"/>
        <w:jc w:val="left"/>
        <w:rPr>
          <w:rFonts w:ascii="Tahoma" w:hAnsi="Tahoma"/>
          <w:b/>
          <w:sz w:val="16"/>
        </w:rPr>
      </w:pPr>
      <w:r>
        <w:rPr>
          <w:rFonts w:ascii="Tahoma" w:hAnsi="Tahoma"/>
          <w:b/>
          <w:color w:val="E58D42"/>
          <w:w w:val="95"/>
          <w:sz w:val="22"/>
        </w:rPr>
        <w:t>Fisiopatología</w:t>
      </w:r>
      <w:r>
        <w:rPr>
          <w:rFonts w:ascii="Tahoma" w:hAnsi="Tahoma"/>
          <w:b/>
          <w:color w:val="E58D42"/>
          <w:spacing w:val="-1"/>
          <w:w w:val="95"/>
          <w:sz w:val="22"/>
        </w:rPr>
        <w:t> </w:t>
      </w:r>
      <w:r>
        <w:rPr>
          <w:rFonts w:ascii="Tahoma" w:hAnsi="Tahoma"/>
          <w:b/>
          <w:color w:val="A57865"/>
          <w:w w:val="95"/>
          <w:sz w:val="16"/>
        </w:rPr>
        <w:t>(Figura 18.3)</w:t>
      </w:r>
    </w:p>
    <w:p>
      <w:pPr>
        <w:pStyle w:val="BodyText"/>
        <w:spacing w:before="9"/>
        <w:rPr>
          <w:rFonts w:ascii="Tahoma"/>
          <w:b/>
          <w:sz w:val="19"/>
        </w:rPr>
      </w:pPr>
      <w:r>
        <w:rPr/>
        <w:pict>
          <v:group style="position:absolute;margin-left:317.823212pt;margin-top:13.881871pt;width:234.65pt;height:177.75pt;mso-position-horizontal-relative:page;mso-position-vertical-relative:paragraph;z-index:-15639552;mso-wrap-distance-left:0;mso-wrap-distance-right:0" coordorigin="6356,278" coordsize="4693,3555">
            <v:shape style="position:absolute;left:7522;top:277;width:2360;height:490" type="#_x0000_t75" stroked="false">
              <v:imagedata r:id="rId255" o:title=""/>
            </v:shape>
            <v:shape style="position:absolute;left:7901;top:826;width:1605;height:607" type="#_x0000_t75" stroked="false">
              <v:imagedata r:id="rId256" o:title=""/>
            </v:shape>
            <v:shape style="position:absolute;left:7899;top:1484;width:1605;height:772" type="#_x0000_t75" stroked="false">
              <v:imagedata r:id="rId257" o:title=""/>
            </v:shape>
            <v:shape style="position:absolute;left:7899;top:2326;width:1605;height:747" type="#_x0000_t75" stroked="false">
              <v:imagedata r:id="rId258" o:title=""/>
            </v:shape>
            <v:shape style="position:absolute;left:6356;top:3137;width:4693;height:695" type="#_x0000_t75" stroked="false">
              <v:imagedata r:id="rId259" o:title=""/>
            </v:shape>
            <w10:wrap type="topAndBottom"/>
          </v:group>
        </w:pict>
      </w:r>
    </w:p>
    <w:p>
      <w:pPr>
        <w:pStyle w:val="BodyText"/>
        <w:spacing w:before="2"/>
        <w:rPr>
          <w:rFonts w:ascii="Tahoma"/>
          <w:b/>
          <w:sz w:val="4"/>
        </w:rPr>
      </w:pPr>
    </w:p>
    <w:p>
      <w:pPr>
        <w:pStyle w:val="BodyText"/>
        <w:ind w:left="583"/>
        <w:rPr>
          <w:rFonts w:ascii="Tahoma"/>
          <w:sz w:val="20"/>
        </w:rPr>
      </w:pPr>
      <w:r>
        <w:rPr>
          <w:rFonts w:ascii="Tahoma"/>
          <w:sz w:val="20"/>
        </w:rPr>
        <w:pict>
          <v:group style="width:235.3pt;height:104.9pt;mso-position-horizontal-relative:char;mso-position-vertical-relative:line" coordorigin="0,0" coordsize="4706,2098">
            <v:shape style="position:absolute;left:1550;top:105;width:1605;height:449" type="#_x0000_t75" stroked="false">
              <v:imagedata r:id="rId260" o:title=""/>
            </v:shape>
            <v:shape style="position:absolute;left:0;top:0;width:4706;height:2098" type="#_x0000_t75" stroked="false">
              <v:imagedata r:id="rId261" o:title=""/>
            </v:shape>
          </v:group>
        </w:pict>
      </w:r>
      <w:r>
        <w:rPr>
          <w:rFonts w:ascii="Tahoma"/>
          <w:sz w:val="20"/>
        </w:rPr>
      </w:r>
    </w:p>
    <w:p>
      <w:pPr>
        <w:spacing w:before="148"/>
        <w:ind w:left="498" w:right="0" w:firstLine="0"/>
        <w:jc w:val="both"/>
        <w:rPr>
          <w:sz w:val="16"/>
        </w:rPr>
      </w:pPr>
      <w:r>
        <w:rPr>
          <w:rFonts w:ascii="Tahoma" w:hAnsi="Tahoma"/>
          <w:b/>
          <w:color w:val="A57865"/>
          <w:sz w:val="16"/>
        </w:rPr>
        <w:t>Figura</w:t>
      </w:r>
      <w:r>
        <w:rPr>
          <w:rFonts w:ascii="Tahoma" w:hAnsi="Tahoma"/>
          <w:b/>
          <w:color w:val="A57865"/>
          <w:spacing w:val="-3"/>
          <w:sz w:val="16"/>
        </w:rPr>
        <w:t> </w:t>
      </w:r>
      <w:r>
        <w:rPr>
          <w:rFonts w:ascii="Tahoma" w:hAnsi="Tahoma"/>
          <w:b/>
          <w:color w:val="A57865"/>
          <w:sz w:val="16"/>
        </w:rPr>
        <w:t>18.3.</w:t>
      </w:r>
      <w:r>
        <w:rPr>
          <w:rFonts w:ascii="Tahoma" w:hAnsi="Tahoma"/>
          <w:b/>
          <w:color w:val="A57865"/>
          <w:spacing w:val="-9"/>
          <w:sz w:val="16"/>
        </w:rPr>
        <w:t> </w:t>
      </w:r>
      <w:r>
        <w:rPr>
          <w:color w:val="575756"/>
          <w:sz w:val="16"/>
        </w:rPr>
        <w:t>Fisiopatología</w:t>
      </w:r>
      <w:r>
        <w:rPr>
          <w:color w:val="575756"/>
          <w:spacing w:val="-6"/>
          <w:sz w:val="16"/>
        </w:rPr>
        <w:t> </w:t>
      </w:r>
      <w:r>
        <w:rPr>
          <w:color w:val="575756"/>
          <w:sz w:val="16"/>
        </w:rPr>
        <w:t>del</w:t>
      </w:r>
      <w:r>
        <w:rPr>
          <w:color w:val="575756"/>
          <w:spacing w:val="-7"/>
          <w:sz w:val="16"/>
        </w:rPr>
        <w:t> </w:t>
      </w:r>
      <w:r>
        <w:rPr>
          <w:color w:val="575756"/>
          <w:sz w:val="16"/>
        </w:rPr>
        <w:t>taponamiento</w:t>
      </w:r>
      <w:r>
        <w:rPr>
          <w:color w:val="575756"/>
          <w:spacing w:val="-7"/>
          <w:sz w:val="16"/>
        </w:rPr>
        <w:t> </w:t>
      </w:r>
      <w:r>
        <w:rPr>
          <w:color w:val="575756"/>
          <w:sz w:val="16"/>
        </w:rPr>
        <w:t>cardíaco</w:t>
      </w:r>
    </w:p>
    <w:p>
      <w:pPr>
        <w:pStyle w:val="BodyText"/>
        <w:spacing w:before="3"/>
        <w:rPr>
          <w:sz w:val="22"/>
        </w:rPr>
      </w:pPr>
    </w:p>
    <w:p>
      <w:pPr>
        <w:pStyle w:val="Heading6"/>
        <w:spacing w:before="1"/>
        <w:ind w:left="413"/>
      </w:pPr>
      <w:r>
        <w:rPr>
          <w:color w:val="E58D42"/>
        </w:rPr>
        <w:t>Etiología</w:t>
      </w:r>
    </w:p>
    <w:p>
      <w:pPr>
        <w:pStyle w:val="BodyText"/>
        <w:spacing w:before="6"/>
        <w:rPr>
          <w:rFonts w:ascii="Tahoma"/>
          <w:b/>
          <w:sz w:val="24"/>
        </w:rPr>
      </w:pPr>
    </w:p>
    <w:p>
      <w:pPr>
        <w:pStyle w:val="BodyText"/>
        <w:spacing w:line="316" w:lineRule="auto"/>
        <w:ind w:left="413" w:right="678"/>
        <w:jc w:val="both"/>
      </w:pPr>
      <w:r>
        <w:rPr>
          <w:color w:val="3C3C3B"/>
        </w:rPr>
        <w:t>Cualquier pericarditis puede ser causa de taponamiento cardíaco. Las</w:t>
      </w:r>
      <w:r>
        <w:rPr>
          <w:color w:val="3C3C3B"/>
          <w:spacing w:val="-46"/>
        </w:rPr>
        <w:t> </w:t>
      </w:r>
      <w:r>
        <w:rPr>
          <w:color w:val="3C3C3B"/>
        </w:rPr>
        <w:t>más</w:t>
      </w:r>
      <w:r>
        <w:rPr>
          <w:color w:val="3C3C3B"/>
          <w:spacing w:val="-3"/>
        </w:rPr>
        <w:t> </w:t>
      </w:r>
      <w:r>
        <w:rPr>
          <w:color w:val="3C3C3B"/>
        </w:rPr>
        <w:t>frecuentes</w:t>
      </w:r>
      <w:r>
        <w:rPr>
          <w:color w:val="3C3C3B"/>
          <w:spacing w:val="-3"/>
        </w:rPr>
        <w:t> </w:t>
      </w:r>
      <w:r>
        <w:rPr>
          <w:color w:val="3C3C3B"/>
        </w:rPr>
        <w:t>son</w:t>
      </w:r>
      <w:r>
        <w:rPr>
          <w:color w:val="3C3C3B"/>
          <w:spacing w:val="-3"/>
        </w:rPr>
        <w:t> </w:t>
      </w:r>
      <w:r>
        <w:rPr>
          <w:color w:val="3C3C3B"/>
        </w:rPr>
        <w:t>las</w:t>
      </w:r>
      <w:r>
        <w:rPr>
          <w:color w:val="3C3C3B"/>
          <w:spacing w:val="-3"/>
        </w:rPr>
        <w:t> </w:t>
      </w:r>
      <w:r>
        <w:rPr>
          <w:color w:val="3C3C3B"/>
        </w:rPr>
        <w:t>neoplasias,</w:t>
      </w:r>
      <w:r>
        <w:rPr>
          <w:color w:val="3C3C3B"/>
          <w:spacing w:val="-9"/>
        </w:rPr>
        <w:t> </w:t>
      </w:r>
      <w:r>
        <w:rPr>
          <w:color w:val="3C3C3B"/>
        </w:rPr>
        <w:t>la</w:t>
      </w:r>
      <w:r>
        <w:rPr>
          <w:color w:val="3C3C3B"/>
          <w:spacing w:val="-3"/>
        </w:rPr>
        <w:t> </w:t>
      </w:r>
      <w:r>
        <w:rPr>
          <w:color w:val="3C3C3B"/>
        </w:rPr>
        <w:t>pericarditis</w:t>
      </w:r>
      <w:r>
        <w:rPr>
          <w:color w:val="3C3C3B"/>
          <w:spacing w:val="-2"/>
        </w:rPr>
        <w:t> </w:t>
      </w:r>
      <w:r>
        <w:rPr>
          <w:color w:val="3C3C3B"/>
        </w:rPr>
        <w:t>idiopática,</w:t>
      </w:r>
      <w:r>
        <w:rPr>
          <w:color w:val="3C3C3B"/>
          <w:spacing w:val="-9"/>
        </w:rPr>
        <w:t> </w:t>
      </w:r>
      <w:r>
        <w:rPr>
          <w:color w:val="3C3C3B"/>
        </w:rPr>
        <w:t>la</w:t>
      </w:r>
      <w:r>
        <w:rPr>
          <w:color w:val="3C3C3B"/>
          <w:spacing w:val="-3"/>
        </w:rPr>
        <w:t> </w:t>
      </w:r>
      <w:r>
        <w:rPr>
          <w:color w:val="3C3C3B"/>
        </w:rPr>
        <w:t>uremia</w:t>
      </w:r>
      <w:r>
        <w:rPr>
          <w:color w:val="3C3C3B"/>
          <w:spacing w:val="-46"/>
        </w:rPr>
        <w:t> </w:t>
      </w:r>
      <w:r>
        <w:rPr>
          <w:color w:val="3C3C3B"/>
        </w:rPr>
        <w:t>y</w:t>
      </w:r>
      <w:r>
        <w:rPr>
          <w:color w:val="3C3C3B"/>
          <w:spacing w:val="-5"/>
        </w:rPr>
        <w:t> </w:t>
      </w:r>
      <w:r>
        <w:rPr>
          <w:color w:val="3C3C3B"/>
        </w:rPr>
        <w:t>la</w:t>
      </w:r>
      <w:r>
        <w:rPr>
          <w:color w:val="3C3C3B"/>
          <w:spacing w:val="-4"/>
        </w:rPr>
        <w:t> </w:t>
      </w:r>
      <w:r>
        <w:rPr>
          <w:color w:val="3C3C3B"/>
        </w:rPr>
        <w:t>iatrogénica.</w:t>
      </w:r>
    </w:p>
    <w:p>
      <w:pPr>
        <w:pStyle w:val="BodyText"/>
        <w:spacing w:before="4"/>
        <w:rPr>
          <w:sz w:val="15"/>
        </w:rPr>
      </w:pPr>
    </w:p>
    <w:p>
      <w:pPr>
        <w:pStyle w:val="Heading6"/>
        <w:spacing w:before="1"/>
        <w:ind w:left="413"/>
      </w:pPr>
      <w:r>
        <w:rPr>
          <w:color w:val="E58D42"/>
        </w:rPr>
        <w:t>Clínica</w:t>
      </w:r>
    </w:p>
    <w:p>
      <w:pPr>
        <w:pStyle w:val="BodyText"/>
        <w:spacing w:before="6"/>
        <w:rPr>
          <w:rFonts w:ascii="Tahoma"/>
          <w:b/>
          <w:sz w:val="24"/>
        </w:rPr>
      </w:pPr>
    </w:p>
    <w:p>
      <w:pPr>
        <w:pStyle w:val="BodyText"/>
        <w:spacing w:line="316" w:lineRule="auto"/>
        <w:ind w:left="413" w:right="671"/>
        <w:jc w:val="both"/>
      </w:pPr>
      <w:r>
        <w:rPr>
          <w:color w:val="3C3C3B"/>
        </w:rPr>
        <w:t>Se deriva de la disminución del gasto cardíaco y la congestión venosa:</w:t>
      </w:r>
      <w:r>
        <w:rPr>
          <w:color w:val="3C3C3B"/>
          <w:spacing w:val="-46"/>
        </w:rPr>
        <w:t> </w:t>
      </w:r>
      <w:r>
        <w:rPr>
          <w:color w:val="3C3C3B"/>
        </w:rPr>
        <w:t>hipotensión arterial, taquicardia y oliguria, aumento de la presión</w:t>
      </w:r>
      <w:r>
        <w:rPr>
          <w:color w:val="3C3C3B"/>
          <w:spacing w:val="1"/>
        </w:rPr>
        <w:t> </w:t>
      </w:r>
      <w:r>
        <w:rPr>
          <w:color w:val="3C3C3B"/>
        </w:rPr>
        <w:t>venosa</w:t>
      </w:r>
      <w:r>
        <w:rPr>
          <w:color w:val="3C3C3B"/>
          <w:spacing w:val="-3"/>
        </w:rPr>
        <w:t> </w:t>
      </w:r>
      <w:r>
        <w:rPr>
          <w:color w:val="3C3C3B"/>
        </w:rPr>
        <w:t>central,</w:t>
      </w:r>
      <w:r>
        <w:rPr>
          <w:color w:val="3C3C3B"/>
          <w:spacing w:val="-9"/>
        </w:rPr>
        <w:t> </w:t>
      </w:r>
      <w:r>
        <w:rPr>
          <w:color w:val="3C3C3B"/>
        </w:rPr>
        <w:t>disnea</w:t>
      </w:r>
      <w:r>
        <w:rPr>
          <w:color w:val="3C3C3B"/>
          <w:spacing w:val="-2"/>
        </w:rPr>
        <w:t> </w:t>
      </w:r>
      <w:r>
        <w:rPr>
          <w:color w:val="3C3C3B"/>
        </w:rPr>
        <w:t>con</w:t>
      </w:r>
      <w:r>
        <w:rPr>
          <w:color w:val="3C3C3B"/>
          <w:spacing w:val="-2"/>
        </w:rPr>
        <w:t> </w:t>
      </w:r>
      <w:r>
        <w:rPr>
          <w:color w:val="3C3C3B"/>
        </w:rPr>
        <w:t>ortopnea,</w:t>
      </w:r>
      <w:r>
        <w:rPr>
          <w:color w:val="3C3C3B"/>
          <w:spacing w:val="-9"/>
        </w:rPr>
        <w:t> </w:t>
      </w:r>
      <w:r>
        <w:rPr>
          <w:color w:val="3C3C3B"/>
        </w:rPr>
        <w:t>congestión</w:t>
      </w:r>
      <w:r>
        <w:rPr>
          <w:color w:val="3C3C3B"/>
          <w:spacing w:val="-2"/>
        </w:rPr>
        <w:t> </w:t>
      </w:r>
      <w:r>
        <w:rPr>
          <w:color w:val="3C3C3B"/>
        </w:rPr>
        <w:t>hepática,</w:t>
      </w:r>
      <w:r>
        <w:rPr>
          <w:color w:val="3C3C3B"/>
          <w:spacing w:val="-9"/>
        </w:rPr>
        <w:t> </w:t>
      </w:r>
      <w:r>
        <w:rPr>
          <w:color w:val="3C3C3B"/>
        </w:rPr>
        <w:t>etc.</w:t>
      </w:r>
    </w:p>
    <w:p>
      <w:pPr>
        <w:spacing w:after="0" w:line="316" w:lineRule="auto"/>
        <w:jc w:val="both"/>
        <w:sectPr>
          <w:type w:val="continuous"/>
          <w:pgSz w:w="11910" w:h="16840"/>
          <w:pgMar w:top="1580" w:bottom="280" w:left="0" w:right="0"/>
          <w:cols w:num="2" w:equalWidth="0">
            <w:col w:w="5727" w:space="40"/>
            <w:col w:w="6143"/>
          </w:cols>
        </w:sectPr>
      </w:pPr>
    </w:p>
    <w:p>
      <w:pPr>
        <w:pStyle w:val="BodyText"/>
        <w:spacing w:before="5"/>
        <w:rPr>
          <w:sz w:val="15"/>
        </w:rPr>
      </w:pPr>
    </w:p>
    <w:p>
      <w:pPr>
        <w:spacing w:after="0"/>
        <w:rPr>
          <w:sz w:val="15"/>
        </w:rPr>
        <w:sectPr>
          <w:footerReference w:type="default" r:id="rId262"/>
          <w:footerReference w:type="even" r:id="rId263"/>
          <w:pgSz w:w="11910" w:h="16840"/>
          <w:pgMar w:footer="577" w:header="123" w:top="1400" w:bottom="760" w:left="0" w:right="0"/>
          <w:pgNumType w:start="53"/>
        </w:sectPr>
      </w:pPr>
    </w:p>
    <w:p>
      <w:pPr>
        <w:pStyle w:val="BodyText"/>
        <w:spacing w:before="162"/>
        <w:ind w:left="680"/>
        <w:jc w:val="both"/>
      </w:pPr>
      <w:r>
        <w:rPr/>
        <w:pict>
          <v:line style="position:absolute;mso-position-horizontal-relative:page;mso-position-vertical-relative:page;z-index:15819776" from="297.787811pt,83.055511pt" to="297.787811pt,788.031511pt" stroked="true" strokeweight=".3pt" strokecolor="#575756">
            <v:stroke dashstyle="dash"/>
            <w10:wrap type="none"/>
          </v:line>
        </w:pict>
      </w:r>
      <w:r>
        <w:rPr>
          <w:color w:val="3C3C3B"/>
        </w:rPr>
        <w:t>En</w:t>
      </w:r>
      <w:r>
        <w:rPr>
          <w:color w:val="3C3C3B"/>
          <w:spacing w:val="-2"/>
        </w:rPr>
        <w:t> </w:t>
      </w:r>
      <w:r>
        <w:rPr>
          <w:color w:val="3C3C3B"/>
        </w:rPr>
        <w:t>la</w:t>
      </w:r>
      <w:r>
        <w:rPr>
          <w:color w:val="3C3C3B"/>
          <w:spacing w:val="-2"/>
        </w:rPr>
        <w:t> </w:t>
      </w:r>
      <w:r>
        <w:rPr>
          <w:color w:val="3C3C3B"/>
        </w:rPr>
        <w:t>exploración</w:t>
      </w:r>
      <w:r>
        <w:rPr>
          <w:color w:val="3C3C3B"/>
          <w:spacing w:val="-1"/>
        </w:rPr>
        <w:t> </w:t>
      </w:r>
      <w:r>
        <w:rPr>
          <w:color w:val="3C3C3B"/>
        </w:rPr>
        <w:t>física</w:t>
      </w:r>
      <w:r>
        <w:rPr>
          <w:color w:val="3C3C3B"/>
          <w:spacing w:val="-2"/>
        </w:rPr>
        <w:t> </w:t>
      </w:r>
      <w:r>
        <w:rPr>
          <w:color w:val="3C3C3B"/>
        </w:rPr>
        <w:t>destacan:</w:t>
      </w:r>
    </w:p>
    <w:p>
      <w:pPr>
        <w:pStyle w:val="ListParagraph"/>
        <w:numPr>
          <w:ilvl w:val="1"/>
          <w:numId w:val="18"/>
        </w:numPr>
        <w:tabs>
          <w:tab w:pos="1078" w:val="left" w:leader="none"/>
        </w:tabs>
        <w:spacing w:line="304" w:lineRule="auto" w:before="58" w:after="0"/>
        <w:ind w:left="1077" w:right="4" w:hanging="397"/>
        <w:jc w:val="both"/>
        <w:rPr>
          <w:sz w:val="16"/>
        </w:rPr>
      </w:pPr>
      <w:r>
        <w:rPr>
          <w:color w:val="3C3C3B"/>
          <w:sz w:val="16"/>
        </w:rPr>
        <w:t>Presión venosa yugular aumentada y matidez en la percusión de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parte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anterior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del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tórax.</w:t>
      </w:r>
    </w:p>
    <w:p>
      <w:pPr>
        <w:pStyle w:val="ListParagraph"/>
        <w:numPr>
          <w:ilvl w:val="1"/>
          <w:numId w:val="18"/>
        </w:numPr>
        <w:tabs>
          <w:tab w:pos="1078" w:val="left" w:leader="none"/>
        </w:tabs>
        <w:spacing w:line="314" w:lineRule="auto" w:before="8" w:after="0"/>
        <w:ind w:left="1077" w:right="3" w:hanging="397"/>
        <w:jc w:val="both"/>
        <w:rPr>
          <w:sz w:val="16"/>
        </w:rPr>
      </w:pPr>
      <w:r>
        <w:rPr>
          <w:color w:val="3C3C3B"/>
          <w:sz w:val="16"/>
        </w:rPr>
        <w:t>Pulso</w:t>
      </w:r>
      <w:r>
        <w:rPr>
          <w:color w:val="3C3C3B"/>
          <w:spacing w:val="35"/>
          <w:sz w:val="16"/>
        </w:rPr>
        <w:t> </w:t>
      </w:r>
      <w:r>
        <w:rPr>
          <w:color w:val="3C3C3B"/>
          <w:sz w:val="16"/>
        </w:rPr>
        <w:t>paradójico:</w:t>
      </w:r>
      <w:r>
        <w:rPr>
          <w:color w:val="3C3C3B"/>
          <w:spacing w:val="29"/>
          <w:sz w:val="16"/>
        </w:rPr>
        <w:t> </w:t>
      </w:r>
      <w:r>
        <w:rPr>
          <w:color w:val="3C3C3B"/>
          <w:sz w:val="16"/>
        </w:rPr>
        <w:t>disminución</w:t>
      </w:r>
      <w:r>
        <w:rPr>
          <w:color w:val="3C3C3B"/>
          <w:spacing w:val="36"/>
          <w:sz w:val="16"/>
        </w:rPr>
        <w:t> </w:t>
      </w:r>
      <w:r>
        <w:rPr>
          <w:color w:val="3C3C3B"/>
          <w:sz w:val="16"/>
        </w:rPr>
        <w:t>inspiratoria</w:t>
      </w:r>
      <w:r>
        <w:rPr>
          <w:color w:val="3C3C3B"/>
          <w:spacing w:val="35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35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36"/>
          <w:sz w:val="16"/>
        </w:rPr>
        <w:t> </w:t>
      </w:r>
      <w:r>
        <w:rPr>
          <w:color w:val="3C3C3B"/>
          <w:sz w:val="16"/>
        </w:rPr>
        <w:t>presión</w:t>
      </w:r>
      <w:r>
        <w:rPr>
          <w:color w:val="3C3C3B"/>
          <w:spacing w:val="35"/>
          <w:sz w:val="16"/>
        </w:rPr>
        <w:t> </w:t>
      </w:r>
      <w:r>
        <w:rPr>
          <w:color w:val="3C3C3B"/>
          <w:sz w:val="16"/>
        </w:rPr>
        <w:t>arte-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rial sistólica en más de 10 mmHg. Este signo puede verse en la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pericarditis constrictiva, en la miocardiopatía restrictiva, </w:t>
      </w:r>
      <w:r>
        <w:rPr>
          <w:i/>
          <w:color w:val="3C3C3B"/>
          <w:sz w:val="16"/>
        </w:rPr>
        <w:t>shock</w:t>
      </w:r>
      <w:r>
        <w:rPr>
          <w:i/>
          <w:color w:val="3C3C3B"/>
          <w:spacing w:val="1"/>
          <w:sz w:val="16"/>
        </w:rPr>
        <w:t> </w:t>
      </w:r>
      <w:r>
        <w:rPr>
          <w:color w:val="3C3C3B"/>
          <w:sz w:val="16"/>
        </w:rPr>
        <w:t>hipovolémico,</w:t>
      </w:r>
      <w:r>
        <w:rPr>
          <w:color w:val="3C3C3B"/>
          <w:spacing w:val="-12"/>
          <w:sz w:val="16"/>
        </w:rPr>
        <w:t> </w:t>
      </w:r>
      <w:r>
        <w:rPr>
          <w:color w:val="3C3C3B"/>
          <w:sz w:val="16"/>
        </w:rPr>
        <w:t>asma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o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enfermedad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pulmonar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grave,</w:t>
      </w:r>
      <w:r>
        <w:rPr>
          <w:color w:val="3C3C3B"/>
          <w:spacing w:val="-11"/>
          <w:sz w:val="16"/>
        </w:rPr>
        <w:t> </w:t>
      </w:r>
      <w:r>
        <w:rPr>
          <w:color w:val="3C3C3B"/>
          <w:sz w:val="16"/>
        </w:rPr>
        <w:t>y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otras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situa-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ciones con compromiso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diastólico del ventrículo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derecho.</w:t>
      </w:r>
    </w:p>
    <w:p>
      <w:pPr>
        <w:pStyle w:val="ListParagraph"/>
        <w:numPr>
          <w:ilvl w:val="1"/>
          <w:numId w:val="18"/>
        </w:numPr>
        <w:tabs>
          <w:tab w:pos="1078" w:val="left" w:leader="none"/>
        </w:tabs>
        <w:spacing w:line="304" w:lineRule="auto" w:before="1" w:after="0"/>
        <w:ind w:left="1077" w:right="4" w:hanging="397"/>
        <w:jc w:val="both"/>
        <w:rPr>
          <w:sz w:val="16"/>
        </w:rPr>
      </w:pPr>
      <w:r>
        <w:rPr>
          <w:color w:val="3C3C3B"/>
          <w:sz w:val="16"/>
        </w:rPr>
        <w:t>El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signo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Kussmaul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es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característico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pericarditis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constric-</w:t>
      </w:r>
      <w:r>
        <w:rPr>
          <w:color w:val="3C3C3B"/>
          <w:spacing w:val="-45"/>
          <w:sz w:val="16"/>
        </w:rPr>
        <w:t> </w:t>
      </w:r>
      <w:r>
        <w:rPr>
          <w:color w:val="3C3C3B"/>
          <w:sz w:val="16"/>
        </w:rPr>
        <w:t>tiva,</w:t>
      </w:r>
      <w:r>
        <w:rPr>
          <w:color w:val="3C3C3B"/>
          <w:spacing w:val="-10"/>
          <w:sz w:val="16"/>
        </w:rPr>
        <w:t> </w:t>
      </w:r>
      <w:r>
        <w:rPr>
          <w:color w:val="3C3C3B"/>
          <w:sz w:val="16"/>
        </w:rPr>
        <w:t>pero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puede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aparecer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en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el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taponamiento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cardíaco.</w:t>
      </w:r>
    </w:p>
    <w:p>
      <w:pPr>
        <w:pStyle w:val="ListParagraph"/>
        <w:numPr>
          <w:ilvl w:val="1"/>
          <w:numId w:val="18"/>
        </w:numPr>
        <w:tabs>
          <w:tab w:pos="1078" w:val="left" w:leader="none"/>
        </w:tabs>
        <w:spacing w:line="240" w:lineRule="auto" w:before="8" w:after="0"/>
        <w:ind w:left="1077" w:right="0" w:hanging="398"/>
        <w:jc w:val="both"/>
        <w:rPr>
          <w:sz w:val="16"/>
        </w:rPr>
      </w:pPr>
      <w:r>
        <w:rPr>
          <w:color w:val="3C3C3B"/>
          <w:sz w:val="16"/>
        </w:rPr>
        <w:t>El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roce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pericárdico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es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infrecuente.</w:t>
      </w:r>
    </w:p>
    <w:p>
      <w:pPr>
        <w:pStyle w:val="BodyText"/>
        <w:spacing w:before="8"/>
        <w:rPr>
          <w:sz w:val="19"/>
        </w:rPr>
      </w:pPr>
    </w:p>
    <w:p>
      <w:pPr>
        <w:pStyle w:val="Heading7"/>
        <w:ind w:left="680"/>
        <w:jc w:val="both"/>
      </w:pPr>
      <w:r>
        <w:rPr>
          <w:color w:val="DE7900"/>
          <w:w w:val="95"/>
        </w:rPr>
        <w:t>A.</w:t>
      </w:r>
      <w:r>
        <w:rPr>
          <w:color w:val="DE7900"/>
          <w:spacing w:val="83"/>
        </w:rPr>
        <w:t> </w:t>
      </w:r>
      <w:r>
        <w:rPr>
          <w:color w:val="208B97"/>
          <w:w w:val="95"/>
        </w:rPr>
        <w:t>Exploraciones</w:t>
      </w:r>
      <w:r>
        <w:rPr>
          <w:color w:val="208B97"/>
          <w:spacing w:val="9"/>
          <w:w w:val="95"/>
        </w:rPr>
        <w:t> </w:t>
      </w:r>
      <w:r>
        <w:rPr>
          <w:color w:val="208B97"/>
          <w:w w:val="95"/>
        </w:rPr>
        <w:t>complementarias:</w:t>
      </w:r>
    </w:p>
    <w:p>
      <w:pPr>
        <w:pStyle w:val="BodyText"/>
        <w:spacing w:before="4"/>
        <w:rPr>
          <w:rFonts w:ascii="Tahoma"/>
          <w:sz w:val="24"/>
        </w:rPr>
      </w:pPr>
    </w:p>
    <w:p>
      <w:pPr>
        <w:pStyle w:val="ListParagraph"/>
        <w:numPr>
          <w:ilvl w:val="1"/>
          <w:numId w:val="18"/>
        </w:numPr>
        <w:tabs>
          <w:tab w:pos="1078" w:val="left" w:leader="none"/>
        </w:tabs>
        <w:spacing w:line="312" w:lineRule="auto" w:before="0" w:after="0"/>
        <w:ind w:left="1077" w:right="0" w:hanging="397"/>
        <w:jc w:val="both"/>
        <w:rPr>
          <w:sz w:val="16"/>
        </w:rPr>
      </w:pPr>
      <w:r>
        <w:rPr>
          <w:color w:val="3C3C3B"/>
          <w:sz w:val="16"/>
        </w:rPr>
        <w:t>ECG.</w:t>
      </w:r>
      <w:r>
        <w:rPr>
          <w:color w:val="3C3C3B"/>
          <w:spacing w:val="-12"/>
          <w:sz w:val="16"/>
        </w:rPr>
        <w:t> </w:t>
      </w:r>
      <w:r>
        <w:rPr>
          <w:color w:val="3C3C3B"/>
          <w:sz w:val="16"/>
        </w:rPr>
        <w:t>Puede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existir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disminución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amplitud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del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complejo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QRS,</w:t>
      </w:r>
      <w:r>
        <w:rPr>
          <w:color w:val="3C3C3B"/>
          <w:spacing w:val="-45"/>
          <w:sz w:val="16"/>
        </w:rPr>
        <w:t> </w:t>
      </w:r>
      <w:r>
        <w:rPr>
          <w:color w:val="3C3C3B"/>
          <w:sz w:val="16"/>
        </w:rPr>
        <w:t>así como alternancia eléctrica de las ondas si el derrame es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cuantioso.</w:t>
      </w:r>
    </w:p>
    <w:p>
      <w:pPr>
        <w:pStyle w:val="ListParagraph"/>
        <w:numPr>
          <w:ilvl w:val="1"/>
          <w:numId w:val="18"/>
        </w:numPr>
        <w:tabs>
          <w:tab w:pos="1078" w:val="left" w:leader="none"/>
        </w:tabs>
        <w:spacing w:line="312" w:lineRule="auto" w:before="2" w:after="0"/>
        <w:ind w:left="1077" w:right="4" w:hanging="397"/>
        <w:jc w:val="both"/>
        <w:rPr>
          <w:sz w:val="16"/>
        </w:rPr>
      </w:pPr>
      <w:r>
        <w:rPr>
          <w:color w:val="3C3C3B"/>
          <w:spacing w:val="-1"/>
          <w:sz w:val="16"/>
        </w:rPr>
        <w:t>Radiografía</w:t>
      </w:r>
      <w:r>
        <w:rPr>
          <w:color w:val="3C3C3B"/>
          <w:spacing w:val="-9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9"/>
          <w:sz w:val="16"/>
        </w:rPr>
        <w:t> </w:t>
      </w:r>
      <w:r>
        <w:rPr>
          <w:color w:val="3C3C3B"/>
          <w:sz w:val="16"/>
        </w:rPr>
        <w:t>tórax.</w:t>
      </w:r>
      <w:r>
        <w:rPr>
          <w:color w:val="3C3C3B"/>
          <w:spacing w:val="-14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-9"/>
          <w:sz w:val="16"/>
        </w:rPr>
        <w:t> </w:t>
      </w:r>
      <w:r>
        <w:rPr>
          <w:color w:val="3C3C3B"/>
          <w:sz w:val="16"/>
        </w:rPr>
        <w:t>silueta</w:t>
      </w:r>
      <w:r>
        <w:rPr>
          <w:color w:val="3C3C3B"/>
          <w:spacing w:val="-9"/>
          <w:sz w:val="16"/>
        </w:rPr>
        <w:t> </w:t>
      </w:r>
      <w:r>
        <w:rPr>
          <w:color w:val="3C3C3B"/>
          <w:sz w:val="16"/>
        </w:rPr>
        <w:t>cardíaca</w:t>
      </w:r>
      <w:r>
        <w:rPr>
          <w:color w:val="3C3C3B"/>
          <w:spacing w:val="-8"/>
          <w:sz w:val="16"/>
        </w:rPr>
        <w:t> </w:t>
      </w:r>
      <w:r>
        <w:rPr>
          <w:color w:val="3C3C3B"/>
          <w:sz w:val="16"/>
        </w:rPr>
        <w:t>puede</w:t>
      </w:r>
      <w:r>
        <w:rPr>
          <w:color w:val="3C3C3B"/>
          <w:spacing w:val="-9"/>
          <w:sz w:val="16"/>
        </w:rPr>
        <w:t> </w:t>
      </w:r>
      <w:r>
        <w:rPr>
          <w:color w:val="3C3C3B"/>
          <w:sz w:val="16"/>
        </w:rPr>
        <w:t>ser</w:t>
      </w:r>
      <w:r>
        <w:rPr>
          <w:color w:val="3C3C3B"/>
          <w:spacing w:val="-9"/>
          <w:sz w:val="16"/>
        </w:rPr>
        <w:t> </w:t>
      </w:r>
      <w:r>
        <w:rPr>
          <w:color w:val="3C3C3B"/>
          <w:sz w:val="16"/>
        </w:rPr>
        <w:t>normal,</w:t>
      </w:r>
      <w:r>
        <w:rPr>
          <w:color w:val="3C3C3B"/>
          <w:spacing w:val="-14"/>
          <w:sz w:val="16"/>
        </w:rPr>
        <w:t> </w:t>
      </w:r>
      <w:r>
        <w:rPr>
          <w:color w:val="3C3C3B"/>
          <w:sz w:val="16"/>
        </w:rPr>
        <w:t>o</w:t>
      </w:r>
      <w:r>
        <w:rPr>
          <w:color w:val="3C3C3B"/>
          <w:spacing w:val="-9"/>
          <w:sz w:val="16"/>
        </w:rPr>
        <w:t> </w:t>
      </w:r>
      <w:r>
        <w:rPr>
          <w:color w:val="3C3C3B"/>
          <w:sz w:val="16"/>
        </w:rPr>
        <w:t>si</w:t>
      </w:r>
      <w:r>
        <w:rPr>
          <w:color w:val="3C3C3B"/>
          <w:spacing w:val="-9"/>
          <w:sz w:val="16"/>
        </w:rPr>
        <w:t> </w:t>
      </w:r>
      <w:r>
        <w:rPr>
          <w:color w:val="3C3C3B"/>
          <w:sz w:val="16"/>
        </w:rPr>
        <w:t>el</w:t>
      </w:r>
      <w:r>
        <w:rPr>
          <w:color w:val="3C3C3B"/>
          <w:spacing w:val="-46"/>
          <w:sz w:val="16"/>
        </w:rPr>
        <w:t> </w:t>
      </w:r>
      <w:r>
        <w:rPr>
          <w:color w:val="3C3C3B"/>
          <w:w w:val="105"/>
          <w:sz w:val="16"/>
        </w:rPr>
        <w:t>derrame</w:t>
      </w:r>
      <w:r>
        <w:rPr>
          <w:color w:val="3C3C3B"/>
          <w:spacing w:val="-6"/>
          <w:w w:val="105"/>
          <w:sz w:val="16"/>
        </w:rPr>
        <w:t> </w:t>
      </w:r>
      <w:r>
        <w:rPr>
          <w:color w:val="3C3C3B"/>
          <w:w w:val="105"/>
          <w:sz w:val="16"/>
        </w:rPr>
        <w:t>es</w:t>
      </w:r>
      <w:r>
        <w:rPr>
          <w:color w:val="3C3C3B"/>
          <w:spacing w:val="-6"/>
          <w:w w:val="105"/>
          <w:sz w:val="16"/>
        </w:rPr>
        <w:t> </w:t>
      </w:r>
      <w:r>
        <w:rPr>
          <w:color w:val="3C3C3B"/>
          <w:w w:val="105"/>
          <w:sz w:val="16"/>
        </w:rPr>
        <w:t>muy</w:t>
      </w:r>
      <w:r>
        <w:rPr>
          <w:color w:val="3C3C3B"/>
          <w:spacing w:val="-6"/>
          <w:w w:val="105"/>
          <w:sz w:val="16"/>
        </w:rPr>
        <w:t> </w:t>
      </w:r>
      <w:r>
        <w:rPr>
          <w:color w:val="3C3C3B"/>
          <w:w w:val="105"/>
          <w:sz w:val="16"/>
        </w:rPr>
        <w:t>grande</w:t>
      </w:r>
      <w:r>
        <w:rPr>
          <w:color w:val="3C3C3B"/>
          <w:spacing w:val="-5"/>
          <w:w w:val="105"/>
          <w:sz w:val="16"/>
        </w:rPr>
        <w:t> </w:t>
      </w:r>
      <w:r>
        <w:rPr>
          <w:color w:val="3C3C3B"/>
          <w:w w:val="105"/>
          <w:sz w:val="16"/>
        </w:rPr>
        <w:t>estar</w:t>
      </w:r>
      <w:r>
        <w:rPr>
          <w:color w:val="3C3C3B"/>
          <w:spacing w:val="-6"/>
          <w:w w:val="105"/>
          <w:sz w:val="16"/>
        </w:rPr>
        <w:t> </w:t>
      </w:r>
      <w:r>
        <w:rPr>
          <w:color w:val="3C3C3B"/>
          <w:w w:val="105"/>
          <w:sz w:val="16"/>
        </w:rPr>
        <w:t>aumentada</w:t>
      </w:r>
      <w:r>
        <w:rPr>
          <w:color w:val="3C3C3B"/>
          <w:spacing w:val="-6"/>
          <w:w w:val="105"/>
          <w:sz w:val="16"/>
        </w:rPr>
        <w:t> </w:t>
      </w:r>
      <w:r>
        <w:rPr>
          <w:color w:val="3C3C3B"/>
          <w:w w:val="105"/>
          <w:sz w:val="16"/>
        </w:rPr>
        <w:t>de</w:t>
      </w:r>
      <w:r>
        <w:rPr>
          <w:color w:val="3C3C3B"/>
          <w:spacing w:val="-5"/>
          <w:w w:val="105"/>
          <w:sz w:val="16"/>
        </w:rPr>
        <w:t> </w:t>
      </w:r>
      <w:r>
        <w:rPr>
          <w:color w:val="3C3C3B"/>
          <w:w w:val="105"/>
          <w:sz w:val="16"/>
        </w:rPr>
        <w:t>tamaño</w:t>
      </w:r>
      <w:r>
        <w:rPr>
          <w:color w:val="3C3C3B"/>
          <w:spacing w:val="-6"/>
          <w:w w:val="105"/>
          <w:sz w:val="16"/>
        </w:rPr>
        <w:t> </w:t>
      </w:r>
      <w:r>
        <w:rPr>
          <w:color w:val="3C3C3B"/>
          <w:w w:val="105"/>
          <w:sz w:val="16"/>
        </w:rPr>
        <w:t>con</w:t>
      </w:r>
      <w:r>
        <w:rPr>
          <w:color w:val="3C3C3B"/>
          <w:spacing w:val="-6"/>
          <w:w w:val="105"/>
          <w:sz w:val="16"/>
        </w:rPr>
        <w:t> </w:t>
      </w:r>
      <w:r>
        <w:rPr>
          <w:color w:val="3C3C3B"/>
          <w:w w:val="105"/>
          <w:sz w:val="16"/>
        </w:rPr>
        <w:t>cam-</w:t>
      </w:r>
      <w:r>
        <w:rPr>
          <w:color w:val="3C3C3B"/>
          <w:spacing w:val="-48"/>
          <w:w w:val="105"/>
          <w:sz w:val="16"/>
        </w:rPr>
        <w:t> </w:t>
      </w:r>
      <w:r>
        <w:rPr>
          <w:color w:val="3C3C3B"/>
          <w:sz w:val="16"/>
        </w:rPr>
        <w:t>pos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pulmonares</w:t>
      </w:r>
      <w:r>
        <w:rPr>
          <w:color w:val="3C3C3B"/>
          <w:spacing w:val="-10"/>
          <w:sz w:val="16"/>
        </w:rPr>
        <w:t> </w:t>
      </w:r>
      <w:r>
        <w:rPr>
          <w:color w:val="3C3C3B"/>
          <w:sz w:val="16"/>
        </w:rPr>
        <w:t>“limpios”.</w:t>
      </w:r>
    </w:p>
    <w:p>
      <w:pPr>
        <w:pStyle w:val="ListParagraph"/>
        <w:numPr>
          <w:ilvl w:val="1"/>
          <w:numId w:val="18"/>
        </w:numPr>
        <w:tabs>
          <w:tab w:pos="1078" w:val="left" w:leader="none"/>
        </w:tabs>
        <w:spacing w:line="312" w:lineRule="auto" w:before="1" w:after="0"/>
        <w:ind w:left="1077" w:right="4" w:hanging="397"/>
        <w:jc w:val="both"/>
        <w:rPr>
          <w:sz w:val="16"/>
        </w:rPr>
      </w:pPr>
      <w:r>
        <w:rPr>
          <w:color w:val="3C3C3B"/>
          <w:sz w:val="16"/>
        </w:rPr>
        <w:t>Ecocardiografía. El colapso diastólico de cavidades derechas y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los cambios llamativos en los flujos de llenado ventriculares con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-1"/>
          <w:sz w:val="16"/>
        </w:rPr>
        <w:t> </w:t>
      </w:r>
      <w:r>
        <w:rPr>
          <w:color w:val="3C3C3B"/>
          <w:sz w:val="16"/>
        </w:rPr>
        <w:t>respiración son signos ecográficos de taponamiento.</w:t>
      </w:r>
    </w:p>
    <w:p>
      <w:pPr>
        <w:pStyle w:val="Heading6"/>
        <w:spacing w:before="92"/>
        <w:ind w:left="407"/>
      </w:pPr>
      <w:r>
        <w:rPr>
          <w:b w:val="0"/>
        </w:rPr>
        <w:br w:type="column"/>
      </w:r>
      <w:r>
        <w:rPr>
          <w:color w:val="E58D42"/>
        </w:rPr>
        <w:t>Tratamiento</w:t>
      </w:r>
    </w:p>
    <w:p>
      <w:pPr>
        <w:pStyle w:val="BodyText"/>
        <w:spacing w:before="6"/>
        <w:rPr>
          <w:rFonts w:ascii="Tahoma"/>
          <w:b/>
          <w:sz w:val="24"/>
        </w:rPr>
      </w:pPr>
    </w:p>
    <w:p>
      <w:pPr>
        <w:pStyle w:val="BodyText"/>
        <w:spacing w:line="316" w:lineRule="auto"/>
        <w:ind w:left="407" w:right="677"/>
        <w:jc w:val="both"/>
      </w:pPr>
      <w:r>
        <w:rPr>
          <w:color w:val="3C3C3B"/>
        </w:rPr>
        <w:t>El tratamiento consiste en evacuar el líquido pericárdico y, de esta</w:t>
      </w:r>
      <w:r>
        <w:rPr>
          <w:color w:val="3C3C3B"/>
          <w:spacing w:val="1"/>
        </w:rPr>
        <w:t> </w:t>
      </w:r>
      <w:r>
        <w:rPr>
          <w:color w:val="3C3C3B"/>
        </w:rPr>
        <w:t>manera, reducir la presión intrapericárdica. En los casos extremos</w:t>
      </w:r>
      <w:r>
        <w:rPr>
          <w:color w:val="3C3C3B"/>
          <w:spacing w:val="1"/>
        </w:rPr>
        <w:t> </w:t>
      </w:r>
      <w:r>
        <w:rPr>
          <w:color w:val="3C3C3B"/>
        </w:rPr>
        <w:t>debe practicarse de inmediato pericardiocentesis ya que se trata de</w:t>
      </w:r>
      <w:r>
        <w:rPr>
          <w:color w:val="3C3C3B"/>
          <w:spacing w:val="1"/>
        </w:rPr>
        <w:t> </w:t>
      </w:r>
      <w:r>
        <w:rPr>
          <w:color w:val="3C3C3B"/>
        </w:rPr>
        <w:t>una auténtica emergencia. La evacuación del derrame se puede reali-</w:t>
      </w:r>
      <w:r>
        <w:rPr>
          <w:color w:val="3C3C3B"/>
          <w:spacing w:val="-46"/>
        </w:rPr>
        <w:t> </w:t>
      </w:r>
      <w:r>
        <w:rPr>
          <w:color w:val="3C3C3B"/>
        </w:rPr>
        <w:t>zar</w:t>
      </w:r>
      <w:r>
        <w:rPr>
          <w:color w:val="3C3C3B"/>
          <w:spacing w:val="-4"/>
        </w:rPr>
        <w:t> </w:t>
      </w:r>
      <w:r>
        <w:rPr>
          <w:color w:val="3C3C3B"/>
        </w:rPr>
        <w:t>mediante</w:t>
      </w:r>
      <w:r>
        <w:rPr>
          <w:color w:val="3C3C3B"/>
          <w:spacing w:val="-4"/>
        </w:rPr>
        <w:t> </w:t>
      </w:r>
      <w:r>
        <w:rPr>
          <w:color w:val="3C3C3B"/>
        </w:rPr>
        <w:t>dos</w:t>
      </w:r>
      <w:r>
        <w:rPr>
          <w:color w:val="3C3C3B"/>
          <w:spacing w:val="-3"/>
        </w:rPr>
        <w:t> </w:t>
      </w:r>
      <w:r>
        <w:rPr>
          <w:color w:val="3C3C3B"/>
        </w:rPr>
        <w:t>técnicas:</w:t>
      </w:r>
    </w:p>
    <w:p>
      <w:pPr>
        <w:pStyle w:val="ListParagraph"/>
        <w:numPr>
          <w:ilvl w:val="0"/>
          <w:numId w:val="18"/>
        </w:numPr>
        <w:tabs>
          <w:tab w:pos="804" w:val="left" w:leader="none"/>
        </w:tabs>
        <w:spacing w:line="240" w:lineRule="auto" w:before="2" w:after="0"/>
        <w:ind w:left="804" w:right="0" w:hanging="397"/>
        <w:jc w:val="both"/>
        <w:rPr>
          <w:sz w:val="16"/>
        </w:rPr>
      </w:pPr>
      <w:r>
        <w:rPr>
          <w:color w:val="3C3C3B"/>
          <w:sz w:val="16"/>
        </w:rPr>
        <w:t>Punción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pericárdica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(pericardiocentesis).</w:t>
      </w:r>
    </w:p>
    <w:p>
      <w:pPr>
        <w:pStyle w:val="ListParagraph"/>
        <w:numPr>
          <w:ilvl w:val="0"/>
          <w:numId w:val="18"/>
        </w:numPr>
        <w:tabs>
          <w:tab w:pos="804" w:val="left" w:leader="none"/>
        </w:tabs>
        <w:spacing w:line="314" w:lineRule="auto" w:before="51" w:after="0"/>
        <w:ind w:left="804" w:right="678" w:hanging="397"/>
        <w:jc w:val="both"/>
        <w:rPr>
          <w:sz w:val="16"/>
        </w:rPr>
      </w:pPr>
      <w:r>
        <w:rPr>
          <w:color w:val="3C3C3B"/>
          <w:sz w:val="16"/>
        </w:rPr>
        <w:t>Ventana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pericárdica.</w:t>
      </w:r>
      <w:r>
        <w:rPr>
          <w:color w:val="3C3C3B"/>
          <w:spacing w:val="-13"/>
          <w:sz w:val="16"/>
        </w:rPr>
        <w:t> </w:t>
      </w:r>
      <w:r>
        <w:rPr>
          <w:color w:val="3C3C3B"/>
          <w:sz w:val="16"/>
        </w:rPr>
        <w:t>Esta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técnica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se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indica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en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aquellos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enfermos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que necesitan algo más que una simple punción. Cuando hay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tabicación, derrame purulento o etiología urémica, es el proce-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dimiento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elección.</w:t>
      </w:r>
    </w:p>
    <w:p>
      <w:pPr>
        <w:pStyle w:val="BodyText"/>
        <w:rPr>
          <w:sz w:val="18"/>
        </w:rPr>
      </w:pPr>
    </w:p>
    <w:p>
      <w:pPr>
        <w:pStyle w:val="BodyText"/>
        <w:spacing w:before="10"/>
        <w:rPr>
          <w:sz w:val="24"/>
        </w:rPr>
      </w:pPr>
    </w:p>
    <w:p>
      <w:pPr>
        <w:spacing w:before="0"/>
        <w:ind w:left="463" w:right="0" w:firstLine="0"/>
        <w:jc w:val="both"/>
        <w:rPr>
          <w:rFonts w:ascii="Palatino Linotype"/>
          <w:i/>
          <w:sz w:val="34"/>
        </w:rPr>
      </w:pPr>
      <w:r>
        <w:rPr>
          <w:rFonts w:ascii="Palatino Linotype"/>
          <w:i/>
          <w:color w:val="208B97"/>
          <w:w w:val="115"/>
          <w:sz w:val="34"/>
        </w:rPr>
        <w:t>Preguntas</w:t>
      </w:r>
      <w:r>
        <w:rPr>
          <w:rFonts w:ascii="Palatino Linotype"/>
          <w:i/>
          <w:color w:val="208B97"/>
          <w:spacing w:val="71"/>
          <w:w w:val="115"/>
          <w:sz w:val="34"/>
        </w:rPr>
        <w:t> </w:t>
      </w:r>
      <w:r>
        <w:rPr>
          <w:rFonts w:ascii="Palatino Linotype"/>
          <w:i/>
          <w:color w:val="208B97"/>
          <w:w w:val="145"/>
          <w:sz w:val="34"/>
        </w:rPr>
        <w:t>ENURM</w:t>
      </w:r>
    </w:p>
    <w:p>
      <w:pPr>
        <w:pStyle w:val="BodyText"/>
        <w:spacing w:before="6"/>
        <w:rPr>
          <w:rFonts w:ascii="Palatino Linotype"/>
          <w:i/>
          <w:sz w:val="7"/>
        </w:rPr>
      </w:pPr>
    </w:p>
    <w:p>
      <w:pPr>
        <w:pStyle w:val="BodyText"/>
        <w:ind w:left="407"/>
        <w:rPr>
          <w:rFonts w:ascii="Palatino Linotype"/>
          <w:sz w:val="20"/>
        </w:rPr>
      </w:pPr>
      <w:r>
        <w:rPr>
          <w:rFonts w:ascii="Palatino Linotype"/>
          <w:sz w:val="20"/>
        </w:rPr>
        <w:pict>
          <v:shape style="width:252.5pt;height:39.85pt;mso-position-horizontal-relative:char;mso-position-vertical-relative:line" type="#_x0000_t202" filled="true" fillcolor="#f2f8f9" stroked="false">
            <w10:anchorlock/>
            <v:textbox inset="0,0,0,0">
              <w:txbxContent>
                <w:p>
                  <w:pPr>
                    <w:pStyle w:val="BodyText"/>
                    <w:spacing w:before="4"/>
                    <w:rPr>
                      <w:rFonts w:ascii="Palatino Linotype"/>
                      <w:i/>
                      <w:sz w:val="13"/>
                    </w:rPr>
                  </w:pPr>
                </w:p>
                <w:p>
                  <w:pPr>
                    <w:numPr>
                      <w:ilvl w:val="0"/>
                      <w:numId w:val="117"/>
                    </w:numPr>
                    <w:tabs>
                      <w:tab w:pos="482" w:val="left" w:leader="none"/>
                    </w:tabs>
                    <w:spacing w:before="0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1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2022: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83</w:t>
                  </w:r>
                </w:p>
                <w:p>
                  <w:pPr>
                    <w:numPr>
                      <w:ilvl w:val="0"/>
                      <w:numId w:val="117"/>
                    </w:numPr>
                    <w:tabs>
                      <w:tab w:pos="482" w:val="left" w:leader="none"/>
                    </w:tabs>
                    <w:spacing w:before="35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1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2018: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91</w:t>
                  </w:r>
                </w:p>
              </w:txbxContent>
            </v:textbox>
            <v:fill type="solid"/>
          </v:shape>
        </w:pict>
      </w:r>
      <w:r>
        <w:rPr>
          <w:rFonts w:ascii="Palatino Linotype"/>
          <w:sz w:val="20"/>
        </w:rPr>
      </w:r>
    </w:p>
    <w:p>
      <w:pPr>
        <w:spacing w:after="0"/>
        <w:rPr>
          <w:rFonts w:ascii="Palatino Linotype"/>
          <w:sz w:val="20"/>
        </w:rPr>
        <w:sectPr>
          <w:type w:val="continuous"/>
          <w:pgSz w:w="11910" w:h="16840"/>
          <w:pgMar w:top="1580" w:bottom="280" w:left="0" w:right="0"/>
          <w:cols w:num="2" w:equalWidth="0">
            <w:col w:w="5733" w:space="40"/>
            <w:col w:w="6137"/>
          </w:cols>
        </w:sectPr>
      </w:pPr>
    </w:p>
    <w:p>
      <w:pPr>
        <w:pStyle w:val="BodyText"/>
        <w:spacing w:before="7"/>
        <w:rPr>
          <w:rFonts w:ascii="Palatino Linotype"/>
          <w:i/>
          <w:sz w:val="14"/>
        </w:rPr>
      </w:pPr>
    </w:p>
    <w:p>
      <w:pPr>
        <w:pStyle w:val="Heading1"/>
        <w:ind w:left="9623" w:right="0"/>
        <w:jc w:val="left"/>
      </w:pPr>
      <w:r>
        <w:rPr/>
        <w:drawing>
          <wp:anchor distT="0" distB="0" distL="0" distR="0" allowOverlap="1" layoutInCell="1" locked="0" behindDoc="0" simplePos="0" relativeHeight="15821312">
            <wp:simplePos x="0" y="0"/>
            <wp:positionH relativeFrom="page">
              <wp:posOffset>361101</wp:posOffset>
            </wp:positionH>
            <wp:positionV relativeFrom="paragraph">
              <wp:posOffset>-127219</wp:posOffset>
            </wp:positionV>
            <wp:extent cx="3810445" cy="2543769"/>
            <wp:effectExtent l="0" t="0" r="0" b="0"/>
            <wp:wrapNone/>
            <wp:docPr id="181" name="image1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2" name="image17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445" cy="25437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E68F43"/>
          <w:w w:val="105"/>
        </w:rPr>
        <w:t>19</w:t>
      </w:r>
    </w:p>
    <w:p>
      <w:pPr>
        <w:pStyle w:val="Heading2"/>
        <w:ind w:left="9468" w:right="0"/>
        <w:jc w:val="left"/>
      </w:pPr>
      <w:r>
        <w:rPr>
          <w:color w:val="208B97"/>
        </w:rPr>
        <w:t>Esófago</w:t>
      </w: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spacing w:after="0"/>
        <w:rPr>
          <w:rFonts w:ascii="Tahoma"/>
          <w:sz w:val="20"/>
        </w:rPr>
        <w:sectPr>
          <w:headerReference w:type="even" r:id="rId264"/>
          <w:pgSz w:w="11910" w:h="16840"/>
          <w:pgMar w:header="0" w:footer="577" w:top="100" w:bottom="760" w:left="0" w:right="0"/>
        </w:sectPr>
      </w:pPr>
    </w:p>
    <w:p>
      <w:pPr>
        <w:pStyle w:val="Heading5"/>
        <w:numPr>
          <w:ilvl w:val="1"/>
          <w:numId w:val="118"/>
        </w:numPr>
        <w:tabs>
          <w:tab w:pos="1784" w:val="left" w:leader="none"/>
        </w:tabs>
        <w:spacing w:line="240" w:lineRule="auto" w:before="259" w:after="0"/>
        <w:ind w:left="1783" w:right="0" w:hanging="1104"/>
        <w:jc w:val="left"/>
      </w:pPr>
      <w:r>
        <w:rPr>
          <w:color w:val="3C3C3B"/>
          <w:w w:val="95"/>
        </w:rPr>
        <w:t>Divertículos</w:t>
      </w:r>
      <w:r>
        <w:rPr>
          <w:color w:val="3C3C3B"/>
          <w:spacing w:val="41"/>
          <w:w w:val="95"/>
        </w:rPr>
        <w:t> </w:t>
      </w:r>
      <w:r>
        <w:rPr>
          <w:color w:val="3C3C3B"/>
          <w:w w:val="95"/>
        </w:rPr>
        <w:t>esofágicos</w:t>
      </w:r>
    </w:p>
    <w:p>
      <w:pPr>
        <w:pStyle w:val="BodyText"/>
        <w:spacing w:line="316" w:lineRule="auto" w:before="255"/>
        <w:ind w:left="680"/>
        <w:jc w:val="both"/>
      </w:pPr>
      <w:r>
        <w:rPr>
          <w:color w:val="3C3C3B"/>
        </w:rPr>
        <w:t>Los divertículos son saculaciones de la pared del esófago. Hay dos</w:t>
      </w:r>
      <w:r>
        <w:rPr>
          <w:color w:val="3C3C3B"/>
          <w:spacing w:val="1"/>
        </w:rPr>
        <w:t> </w:t>
      </w:r>
      <w:r>
        <w:rPr>
          <w:color w:val="3C3C3B"/>
        </w:rPr>
        <w:t>tipos</w:t>
      </w:r>
      <w:r>
        <w:rPr>
          <w:color w:val="3C3C3B"/>
          <w:spacing w:val="32"/>
        </w:rPr>
        <w:t> </w:t>
      </w:r>
      <w:r>
        <w:rPr>
          <w:color w:val="3C3C3B"/>
        </w:rPr>
        <w:t>según</w:t>
      </w:r>
      <w:r>
        <w:rPr>
          <w:color w:val="3C3C3B"/>
          <w:spacing w:val="32"/>
        </w:rPr>
        <w:t> </w:t>
      </w:r>
      <w:r>
        <w:rPr>
          <w:color w:val="3C3C3B"/>
        </w:rPr>
        <w:t>el</w:t>
      </w:r>
      <w:r>
        <w:rPr>
          <w:color w:val="3C3C3B"/>
          <w:spacing w:val="32"/>
        </w:rPr>
        <w:t> </w:t>
      </w:r>
      <w:r>
        <w:rPr>
          <w:color w:val="3C3C3B"/>
        </w:rPr>
        <w:t>momento</w:t>
      </w:r>
      <w:r>
        <w:rPr>
          <w:color w:val="3C3C3B"/>
          <w:spacing w:val="33"/>
        </w:rPr>
        <w:t> </w:t>
      </w:r>
      <w:r>
        <w:rPr>
          <w:color w:val="3C3C3B"/>
        </w:rPr>
        <w:t>de</w:t>
      </w:r>
      <w:r>
        <w:rPr>
          <w:color w:val="3C3C3B"/>
          <w:spacing w:val="32"/>
        </w:rPr>
        <w:t> </w:t>
      </w:r>
      <w:r>
        <w:rPr>
          <w:color w:val="3C3C3B"/>
        </w:rPr>
        <w:t>aparición,</w:t>
      </w:r>
      <w:r>
        <w:rPr>
          <w:color w:val="3C3C3B"/>
          <w:spacing w:val="24"/>
        </w:rPr>
        <w:t> </w:t>
      </w:r>
      <w:r>
        <w:rPr>
          <w:color w:val="3C3C3B"/>
        </w:rPr>
        <w:t>congénitos</w:t>
      </w:r>
      <w:r>
        <w:rPr>
          <w:color w:val="3C3C3B"/>
          <w:spacing w:val="33"/>
        </w:rPr>
        <w:t> </w:t>
      </w:r>
      <w:r>
        <w:rPr>
          <w:color w:val="3C3C3B"/>
        </w:rPr>
        <w:t>(están</w:t>
      </w:r>
      <w:r>
        <w:rPr>
          <w:color w:val="3C3C3B"/>
          <w:spacing w:val="32"/>
        </w:rPr>
        <w:t> </w:t>
      </w:r>
      <w:r>
        <w:rPr>
          <w:color w:val="3C3C3B"/>
        </w:rPr>
        <w:t>presentes</w:t>
      </w:r>
      <w:r>
        <w:rPr>
          <w:color w:val="3C3C3B"/>
          <w:spacing w:val="-46"/>
        </w:rPr>
        <w:t> </w:t>
      </w:r>
      <w:r>
        <w:rPr>
          <w:color w:val="3C3C3B"/>
        </w:rPr>
        <w:t>al nacer) o adquiridos (se desarrollan en otros momentos de la vida).</w:t>
      </w:r>
      <w:r>
        <w:rPr>
          <w:color w:val="3C3C3B"/>
          <w:spacing w:val="1"/>
        </w:rPr>
        <w:t> </w:t>
      </w:r>
      <w:r>
        <w:rPr>
          <w:color w:val="3C3C3B"/>
        </w:rPr>
        <w:t>También se clasifican según las capas de la pared que lo forman, los</w:t>
      </w:r>
      <w:r>
        <w:rPr>
          <w:color w:val="3C3C3B"/>
          <w:spacing w:val="1"/>
        </w:rPr>
        <w:t> </w:t>
      </w:r>
      <w:r>
        <w:rPr>
          <w:color w:val="3C3C3B"/>
        </w:rPr>
        <w:t>divertículos verdaderos son los que abarcan todas las capas de la</w:t>
      </w:r>
      <w:r>
        <w:rPr>
          <w:color w:val="3C3C3B"/>
          <w:spacing w:val="1"/>
        </w:rPr>
        <w:t> </w:t>
      </w:r>
      <w:r>
        <w:rPr>
          <w:color w:val="3C3C3B"/>
        </w:rPr>
        <w:t>pared digestiva, mientras que los falsos representan la herniación de</w:t>
      </w:r>
      <w:r>
        <w:rPr>
          <w:color w:val="3C3C3B"/>
          <w:spacing w:val="1"/>
        </w:rPr>
        <w:t> </w:t>
      </w:r>
      <w:r>
        <w:rPr>
          <w:color w:val="3C3C3B"/>
        </w:rPr>
        <w:t>la mucosa y la submucosa a través de la pared muscular. En general,</w:t>
      </w:r>
      <w:r>
        <w:rPr>
          <w:color w:val="3C3C3B"/>
          <w:spacing w:val="1"/>
        </w:rPr>
        <w:t> </w:t>
      </w:r>
      <w:r>
        <w:rPr>
          <w:color w:val="3C3C3B"/>
        </w:rPr>
        <w:t>los</w:t>
      </w:r>
      <w:r>
        <w:rPr>
          <w:color w:val="3C3C3B"/>
          <w:spacing w:val="27"/>
        </w:rPr>
        <w:t> </w:t>
      </w:r>
      <w:r>
        <w:rPr>
          <w:color w:val="3C3C3B"/>
        </w:rPr>
        <w:t>verdaderos</w:t>
      </w:r>
      <w:r>
        <w:rPr>
          <w:color w:val="3C3C3B"/>
          <w:spacing w:val="27"/>
        </w:rPr>
        <w:t> </w:t>
      </w:r>
      <w:r>
        <w:rPr>
          <w:color w:val="3C3C3B"/>
        </w:rPr>
        <w:t>se</w:t>
      </w:r>
      <w:r>
        <w:rPr>
          <w:color w:val="3C3C3B"/>
          <w:spacing w:val="27"/>
        </w:rPr>
        <w:t> </w:t>
      </w:r>
      <w:r>
        <w:rPr>
          <w:color w:val="3C3C3B"/>
        </w:rPr>
        <w:t>consideran</w:t>
      </w:r>
      <w:r>
        <w:rPr>
          <w:color w:val="3C3C3B"/>
          <w:spacing w:val="28"/>
        </w:rPr>
        <w:t> </w:t>
      </w:r>
      <w:r>
        <w:rPr>
          <w:color w:val="3C3C3B"/>
        </w:rPr>
        <w:t>lesiones</w:t>
      </w:r>
      <w:r>
        <w:rPr>
          <w:color w:val="3C3C3B"/>
          <w:spacing w:val="27"/>
        </w:rPr>
        <w:t> </w:t>
      </w:r>
      <w:r>
        <w:rPr>
          <w:color w:val="3C3C3B"/>
        </w:rPr>
        <w:t>congénitas</w:t>
      </w:r>
      <w:r>
        <w:rPr>
          <w:color w:val="3C3C3B"/>
          <w:spacing w:val="27"/>
        </w:rPr>
        <w:t> </w:t>
      </w:r>
      <w:r>
        <w:rPr>
          <w:color w:val="3C3C3B"/>
        </w:rPr>
        <w:t>y</w:t>
      </w:r>
      <w:r>
        <w:rPr>
          <w:color w:val="3C3C3B"/>
          <w:spacing w:val="27"/>
        </w:rPr>
        <w:t> </w:t>
      </w:r>
      <w:r>
        <w:rPr>
          <w:color w:val="3C3C3B"/>
        </w:rPr>
        <w:t>los</w:t>
      </w:r>
      <w:r>
        <w:rPr>
          <w:color w:val="3C3C3B"/>
          <w:spacing w:val="28"/>
        </w:rPr>
        <w:t> </w:t>
      </w:r>
      <w:r>
        <w:rPr>
          <w:color w:val="3C3C3B"/>
        </w:rPr>
        <w:t>falsos</w:t>
      </w:r>
      <w:r>
        <w:rPr>
          <w:color w:val="3C3C3B"/>
          <w:spacing w:val="27"/>
        </w:rPr>
        <w:t> </w:t>
      </w:r>
      <w:r>
        <w:rPr>
          <w:color w:val="3C3C3B"/>
        </w:rPr>
        <w:t>lesio-</w:t>
      </w:r>
      <w:r>
        <w:rPr>
          <w:color w:val="3C3C3B"/>
          <w:spacing w:val="1"/>
        </w:rPr>
        <w:t> </w:t>
      </w:r>
      <w:r>
        <w:rPr>
          <w:color w:val="3C3C3B"/>
        </w:rPr>
        <w:t>nes</w:t>
      </w:r>
      <w:r>
        <w:rPr>
          <w:color w:val="3C3C3B"/>
          <w:spacing w:val="-1"/>
        </w:rPr>
        <w:t> </w:t>
      </w:r>
      <w:r>
        <w:rPr>
          <w:color w:val="3C3C3B"/>
        </w:rPr>
        <w:t>adquiridas.</w:t>
      </w:r>
    </w:p>
    <w:p>
      <w:pPr>
        <w:pStyle w:val="BodyText"/>
        <w:spacing w:before="9"/>
        <w:rPr>
          <w:sz w:val="21"/>
        </w:rPr>
      </w:pPr>
    </w:p>
    <w:p>
      <w:pPr>
        <w:pStyle w:val="BodyText"/>
        <w:spacing w:line="304" w:lineRule="auto" w:before="1"/>
        <w:ind w:left="680" w:right="4"/>
        <w:jc w:val="both"/>
        <w:rPr>
          <w:rFonts w:ascii="Tahoma" w:hAnsi="Tahoma"/>
          <w:b/>
        </w:rPr>
      </w:pPr>
      <w:r>
        <w:rPr>
          <w:color w:val="3C3C3B"/>
        </w:rPr>
        <w:t>Para</w:t>
      </w:r>
      <w:r>
        <w:rPr>
          <w:color w:val="3C3C3B"/>
          <w:spacing w:val="-7"/>
        </w:rPr>
        <w:t> </w:t>
      </w:r>
      <w:r>
        <w:rPr>
          <w:color w:val="3C3C3B"/>
        </w:rPr>
        <w:t>llevar</w:t>
      </w:r>
      <w:r>
        <w:rPr>
          <w:color w:val="3C3C3B"/>
          <w:spacing w:val="-6"/>
        </w:rPr>
        <w:t> </w:t>
      </w:r>
      <w:r>
        <w:rPr>
          <w:color w:val="3C3C3B"/>
        </w:rPr>
        <w:t>a</w:t>
      </w:r>
      <w:r>
        <w:rPr>
          <w:color w:val="3C3C3B"/>
          <w:spacing w:val="-7"/>
        </w:rPr>
        <w:t> </w:t>
      </w:r>
      <w:r>
        <w:rPr>
          <w:color w:val="3C3C3B"/>
        </w:rPr>
        <w:t>cabo</w:t>
      </w:r>
      <w:r>
        <w:rPr>
          <w:color w:val="3C3C3B"/>
          <w:spacing w:val="-6"/>
        </w:rPr>
        <w:t> </w:t>
      </w:r>
      <w:r>
        <w:rPr>
          <w:color w:val="3C3C3B"/>
        </w:rPr>
        <w:t>el</w:t>
      </w:r>
      <w:r>
        <w:rPr>
          <w:color w:val="3C3C3B"/>
          <w:spacing w:val="-7"/>
        </w:rPr>
        <w:t> </w:t>
      </w:r>
      <w:r>
        <w:rPr>
          <w:color w:val="3C3C3B"/>
        </w:rPr>
        <w:t>diagnóstico</w:t>
      </w:r>
      <w:r>
        <w:rPr>
          <w:color w:val="3C3C3B"/>
          <w:spacing w:val="-6"/>
        </w:rPr>
        <w:t> </w:t>
      </w:r>
      <w:r>
        <w:rPr>
          <w:color w:val="3C3C3B"/>
        </w:rPr>
        <w:t>se</w:t>
      </w:r>
      <w:r>
        <w:rPr>
          <w:color w:val="3C3C3B"/>
          <w:spacing w:val="-7"/>
        </w:rPr>
        <w:t> </w:t>
      </w:r>
      <w:r>
        <w:rPr>
          <w:color w:val="3C3C3B"/>
        </w:rPr>
        <w:t>suele</w:t>
      </w:r>
      <w:r>
        <w:rPr>
          <w:color w:val="3C3C3B"/>
          <w:spacing w:val="-6"/>
        </w:rPr>
        <w:t> </w:t>
      </w:r>
      <w:r>
        <w:rPr>
          <w:color w:val="3C3C3B"/>
        </w:rPr>
        <w:t>utilizar</w:t>
      </w:r>
      <w:r>
        <w:rPr>
          <w:color w:val="3C3C3B"/>
          <w:spacing w:val="-7"/>
        </w:rPr>
        <w:t> </w:t>
      </w:r>
      <w:r>
        <w:rPr>
          <w:color w:val="3C3C3B"/>
        </w:rPr>
        <w:t>la</w:t>
      </w:r>
      <w:r>
        <w:rPr>
          <w:color w:val="3C3C3B"/>
          <w:spacing w:val="-6"/>
        </w:rPr>
        <w:t> </w:t>
      </w:r>
      <w:r>
        <w:rPr>
          <w:color w:val="3C3C3B"/>
        </w:rPr>
        <w:t>radiología</w:t>
      </w:r>
      <w:r>
        <w:rPr>
          <w:color w:val="3C3C3B"/>
          <w:spacing w:val="-7"/>
        </w:rPr>
        <w:t> </w:t>
      </w:r>
      <w:r>
        <w:rPr>
          <w:color w:val="3C3C3B"/>
        </w:rPr>
        <w:t>con</w:t>
      </w:r>
      <w:r>
        <w:rPr>
          <w:color w:val="3C3C3B"/>
          <w:spacing w:val="-6"/>
        </w:rPr>
        <w:t> </w:t>
      </w:r>
      <w:r>
        <w:rPr>
          <w:color w:val="3C3C3B"/>
        </w:rPr>
        <w:t>con-</w:t>
      </w:r>
      <w:r>
        <w:rPr>
          <w:color w:val="3C3C3B"/>
          <w:spacing w:val="-46"/>
        </w:rPr>
        <w:t> </w:t>
      </w:r>
      <w:r>
        <w:rPr>
          <w:color w:val="3C3C3B"/>
        </w:rPr>
        <w:t>traste</w:t>
      </w:r>
      <w:r>
        <w:rPr>
          <w:color w:val="3C3C3B"/>
          <w:spacing w:val="-6"/>
        </w:rPr>
        <w:t> </w:t>
      </w:r>
      <w:r>
        <w:rPr>
          <w:color w:val="3C3C3B"/>
        </w:rPr>
        <w:t>baritado</w:t>
      </w:r>
      <w:r>
        <w:rPr>
          <w:color w:val="3C3C3B"/>
          <w:spacing w:val="-6"/>
        </w:rPr>
        <w:t> </w:t>
      </w:r>
      <w:r>
        <w:rPr>
          <w:rFonts w:ascii="Tahoma" w:hAnsi="Tahoma"/>
          <w:b/>
          <w:color w:val="208B97"/>
        </w:rPr>
        <w:t>(ENURM,</w:t>
      </w:r>
      <w:r>
        <w:rPr>
          <w:rFonts w:ascii="Tahoma" w:hAnsi="Tahoma"/>
          <w:b/>
          <w:color w:val="208B97"/>
          <w:spacing w:val="-8"/>
        </w:rPr>
        <w:t> </w:t>
      </w:r>
      <w:r>
        <w:rPr>
          <w:rFonts w:ascii="Tahoma" w:hAnsi="Tahoma"/>
          <w:b/>
          <w:color w:val="208B97"/>
        </w:rPr>
        <w:t>14-98).</w:t>
      </w:r>
    </w:p>
    <w:p>
      <w:pPr>
        <w:pStyle w:val="BodyText"/>
        <w:spacing w:before="2"/>
        <w:rPr>
          <w:rFonts w:ascii="Tahoma"/>
          <w:b/>
          <w:sz w:val="15"/>
        </w:rPr>
      </w:pPr>
    </w:p>
    <w:p>
      <w:pPr>
        <w:spacing w:before="0"/>
        <w:ind w:left="680" w:right="0" w:firstLine="0"/>
        <w:jc w:val="both"/>
        <w:rPr>
          <w:rFonts w:ascii="Tahoma" w:hAnsi="Tahoma"/>
          <w:b/>
          <w:sz w:val="16"/>
        </w:rPr>
      </w:pPr>
      <w:r>
        <w:rPr>
          <w:rFonts w:ascii="Tahoma" w:hAnsi="Tahoma"/>
          <w:b/>
          <w:color w:val="E58D42"/>
          <w:w w:val="95"/>
          <w:sz w:val="22"/>
        </w:rPr>
        <w:t>Divertículo</w:t>
      </w:r>
      <w:r>
        <w:rPr>
          <w:rFonts w:ascii="Tahoma" w:hAnsi="Tahoma"/>
          <w:b/>
          <w:color w:val="E58D42"/>
          <w:spacing w:val="3"/>
          <w:w w:val="95"/>
          <w:sz w:val="22"/>
        </w:rPr>
        <w:t> </w:t>
      </w:r>
      <w:r>
        <w:rPr>
          <w:rFonts w:ascii="Tahoma" w:hAnsi="Tahoma"/>
          <w:b/>
          <w:color w:val="E58D42"/>
          <w:w w:val="95"/>
          <w:sz w:val="22"/>
        </w:rPr>
        <w:t>de</w:t>
      </w:r>
      <w:r>
        <w:rPr>
          <w:rFonts w:ascii="Tahoma" w:hAnsi="Tahoma"/>
          <w:b/>
          <w:color w:val="E58D42"/>
          <w:spacing w:val="4"/>
          <w:w w:val="95"/>
          <w:sz w:val="22"/>
        </w:rPr>
        <w:t> </w:t>
      </w:r>
      <w:r>
        <w:rPr>
          <w:rFonts w:ascii="Tahoma" w:hAnsi="Tahoma"/>
          <w:b/>
          <w:color w:val="E58D42"/>
          <w:w w:val="95"/>
          <w:sz w:val="22"/>
        </w:rPr>
        <w:t>Zenker</w:t>
      </w:r>
      <w:r>
        <w:rPr>
          <w:rFonts w:ascii="Tahoma" w:hAnsi="Tahoma"/>
          <w:b/>
          <w:color w:val="E58D42"/>
          <w:spacing w:val="3"/>
          <w:w w:val="95"/>
          <w:sz w:val="22"/>
        </w:rPr>
        <w:t> </w:t>
      </w:r>
      <w:r>
        <w:rPr>
          <w:rFonts w:ascii="Tahoma" w:hAnsi="Tahoma"/>
          <w:b/>
          <w:color w:val="208B97"/>
          <w:w w:val="95"/>
          <w:sz w:val="16"/>
        </w:rPr>
        <w:t>(ENURM,</w:t>
      </w:r>
      <w:r>
        <w:rPr>
          <w:rFonts w:ascii="Tahoma" w:hAnsi="Tahoma"/>
          <w:b/>
          <w:color w:val="208B97"/>
          <w:spacing w:val="-3"/>
          <w:w w:val="95"/>
          <w:sz w:val="16"/>
        </w:rPr>
        <w:t> </w:t>
      </w:r>
      <w:r>
        <w:rPr>
          <w:rFonts w:ascii="Tahoma" w:hAnsi="Tahoma"/>
          <w:b/>
          <w:color w:val="208B97"/>
          <w:w w:val="95"/>
          <w:sz w:val="16"/>
        </w:rPr>
        <w:t>22-90)</w:t>
      </w:r>
    </w:p>
    <w:p>
      <w:pPr>
        <w:pStyle w:val="Heading7"/>
        <w:numPr>
          <w:ilvl w:val="0"/>
          <w:numId w:val="119"/>
        </w:numPr>
        <w:tabs>
          <w:tab w:pos="1026" w:val="left" w:leader="none"/>
        </w:tabs>
        <w:spacing w:line="240" w:lineRule="auto" w:before="227" w:after="0"/>
        <w:ind w:left="1025" w:right="0" w:hanging="346"/>
        <w:jc w:val="left"/>
      </w:pPr>
      <w:r>
        <w:rPr>
          <w:color w:val="208B97"/>
        </w:rPr>
        <w:t>Localización</w:t>
      </w:r>
    </w:p>
    <w:p>
      <w:pPr>
        <w:pStyle w:val="BodyText"/>
        <w:spacing w:before="6"/>
        <w:rPr>
          <w:rFonts w:ascii="Tahoma"/>
          <w:sz w:val="24"/>
        </w:rPr>
      </w:pPr>
    </w:p>
    <w:p>
      <w:pPr>
        <w:pStyle w:val="BodyText"/>
        <w:spacing w:line="316" w:lineRule="auto" w:before="1"/>
        <w:ind w:left="680" w:right="5"/>
        <w:jc w:val="both"/>
      </w:pPr>
      <w:r>
        <w:rPr>
          <w:color w:val="3C3C3B"/>
        </w:rPr>
        <w:t>En</w:t>
      </w:r>
      <w:r>
        <w:rPr>
          <w:color w:val="3C3C3B"/>
          <w:spacing w:val="-11"/>
        </w:rPr>
        <w:t> </w:t>
      </w:r>
      <w:r>
        <w:rPr>
          <w:color w:val="3C3C3B"/>
        </w:rPr>
        <w:t>la</w:t>
      </w:r>
      <w:r>
        <w:rPr>
          <w:color w:val="3C3C3B"/>
          <w:spacing w:val="-11"/>
        </w:rPr>
        <w:t> </w:t>
      </w:r>
      <w:r>
        <w:rPr>
          <w:color w:val="3C3C3B"/>
        </w:rPr>
        <w:t>parte</w:t>
      </w:r>
      <w:r>
        <w:rPr>
          <w:color w:val="3C3C3B"/>
          <w:spacing w:val="-11"/>
        </w:rPr>
        <w:t> </w:t>
      </w:r>
      <w:r>
        <w:rPr>
          <w:color w:val="3C3C3B"/>
        </w:rPr>
        <w:t>posterior</w:t>
      </w:r>
      <w:r>
        <w:rPr>
          <w:color w:val="3C3C3B"/>
          <w:spacing w:val="-11"/>
        </w:rPr>
        <w:t> </w:t>
      </w:r>
      <w:r>
        <w:rPr>
          <w:color w:val="3C3C3B"/>
        </w:rPr>
        <w:t>de</w:t>
      </w:r>
      <w:r>
        <w:rPr>
          <w:color w:val="3C3C3B"/>
          <w:spacing w:val="-11"/>
        </w:rPr>
        <w:t> </w:t>
      </w:r>
      <w:r>
        <w:rPr>
          <w:color w:val="3C3C3B"/>
        </w:rPr>
        <w:t>la</w:t>
      </w:r>
      <w:r>
        <w:rPr>
          <w:color w:val="3C3C3B"/>
          <w:spacing w:val="-11"/>
        </w:rPr>
        <w:t> </w:t>
      </w:r>
      <w:r>
        <w:rPr>
          <w:color w:val="3C3C3B"/>
        </w:rPr>
        <w:t>hipofaringe,</w:t>
      </w:r>
      <w:r>
        <w:rPr>
          <w:color w:val="3C3C3B"/>
          <w:spacing w:val="-17"/>
        </w:rPr>
        <w:t> </w:t>
      </w:r>
      <w:r>
        <w:rPr>
          <w:color w:val="3C3C3B"/>
        </w:rPr>
        <w:t>por</w:t>
      </w:r>
      <w:r>
        <w:rPr>
          <w:color w:val="3C3C3B"/>
          <w:spacing w:val="-11"/>
        </w:rPr>
        <w:t> </w:t>
      </w:r>
      <w:r>
        <w:rPr>
          <w:color w:val="3C3C3B"/>
        </w:rPr>
        <w:t>encima</w:t>
      </w:r>
      <w:r>
        <w:rPr>
          <w:color w:val="3C3C3B"/>
          <w:spacing w:val="-11"/>
        </w:rPr>
        <w:t> </w:t>
      </w:r>
      <w:r>
        <w:rPr>
          <w:color w:val="3C3C3B"/>
        </w:rPr>
        <w:t>del</w:t>
      </w:r>
      <w:r>
        <w:rPr>
          <w:color w:val="3C3C3B"/>
          <w:spacing w:val="-11"/>
        </w:rPr>
        <w:t> </w:t>
      </w:r>
      <w:r>
        <w:rPr>
          <w:color w:val="3C3C3B"/>
        </w:rPr>
        <w:t>músculo</w:t>
      </w:r>
      <w:r>
        <w:rPr>
          <w:color w:val="3C3C3B"/>
          <w:spacing w:val="-11"/>
        </w:rPr>
        <w:t> </w:t>
      </w:r>
      <w:r>
        <w:rPr>
          <w:color w:val="3C3C3B"/>
        </w:rPr>
        <w:t>cricofa-</w:t>
      </w:r>
      <w:r>
        <w:rPr>
          <w:color w:val="3C3C3B"/>
          <w:spacing w:val="-46"/>
        </w:rPr>
        <w:t> </w:t>
      </w:r>
      <w:r>
        <w:rPr>
          <w:color w:val="3C3C3B"/>
        </w:rPr>
        <w:t>ríngeo</w:t>
      </w:r>
      <w:r>
        <w:rPr>
          <w:color w:val="3C3C3B"/>
          <w:spacing w:val="-4"/>
        </w:rPr>
        <w:t> </w:t>
      </w:r>
      <w:r>
        <w:rPr>
          <w:color w:val="3C3C3B"/>
        </w:rPr>
        <w:t>y</w:t>
      </w:r>
      <w:r>
        <w:rPr>
          <w:color w:val="3C3C3B"/>
          <w:spacing w:val="-4"/>
        </w:rPr>
        <w:t> </w:t>
      </w:r>
      <w:r>
        <w:rPr>
          <w:color w:val="3C3C3B"/>
        </w:rPr>
        <w:t>debajo</w:t>
      </w:r>
      <w:r>
        <w:rPr>
          <w:color w:val="3C3C3B"/>
          <w:spacing w:val="-4"/>
        </w:rPr>
        <w:t> </w:t>
      </w:r>
      <w:r>
        <w:rPr>
          <w:color w:val="3C3C3B"/>
        </w:rPr>
        <w:t>del</w:t>
      </w:r>
      <w:r>
        <w:rPr>
          <w:color w:val="3C3C3B"/>
          <w:spacing w:val="-4"/>
        </w:rPr>
        <w:t> </w:t>
      </w:r>
      <w:r>
        <w:rPr>
          <w:color w:val="3C3C3B"/>
        </w:rPr>
        <w:t>músculo</w:t>
      </w:r>
      <w:r>
        <w:rPr>
          <w:color w:val="3C3C3B"/>
          <w:spacing w:val="-4"/>
        </w:rPr>
        <w:t> </w:t>
      </w:r>
      <w:r>
        <w:rPr>
          <w:color w:val="3C3C3B"/>
        </w:rPr>
        <w:t>constrictor</w:t>
      </w:r>
      <w:r>
        <w:rPr>
          <w:color w:val="3C3C3B"/>
          <w:spacing w:val="-3"/>
        </w:rPr>
        <w:t> </w:t>
      </w:r>
      <w:r>
        <w:rPr>
          <w:color w:val="3C3C3B"/>
        </w:rPr>
        <w:t>inferior</w:t>
      </w:r>
      <w:r>
        <w:rPr>
          <w:color w:val="3C3C3B"/>
          <w:spacing w:val="-4"/>
        </w:rPr>
        <w:t> </w:t>
      </w:r>
      <w:r>
        <w:rPr>
          <w:color w:val="3C3C3B"/>
        </w:rPr>
        <w:t>faríngeo.</w:t>
      </w:r>
    </w:p>
    <w:p>
      <w:pPr>
        <w:pStyle w:val="BodyText"/>
        <w:spacing w:before="3"/>
        <w:rPr>
          <w:sz w:val="21"/>
        </w:rPr>
      </w:pPr>
    </w:p>
    <w:p>
      <w:pPr>
        <w:pStyle w:val="BodyText"/>
        <w:spacing w:line="312" w:lineRule="auto"/>
        <w:ind w:left="680" w:right="5"/>
        <w:jc w:val="both"/>
        <w:rPr>
          <w:rFonts w:ascii="Tahoma" w:hAnsi="Tahoma"/>
          <w:b/>
        </w:rPr>
      </w:pPr>
      <w:r>
        <w:rPr>
          <w:color w:val="3C3C3B"/>
        </w:rPr>
        <w:t>Se originan por pulsión, debido a una incoordinación de la muscula-</w:t>
      </w:r>
      <w:r>
        <w:rPr>
          <w:color w:val="3C3C3B"/>
          <w:spacing w:val="1"/>
        </w:rPr>
        <w:t> </w:t>
      </w:r>
      <w:r>
        <w:rPr>
          <w:color w:val="3C3C3B"/>
        </w:rPr>
        <w:t>tura faríngea (que favorece la herniación de la mucosa a través del</w:t>
      </w:r>
      <w:r>
        <w:rPr>
          <w:color w:val="3C3C3B"/>
          <w:spacing w:val="1"/>
        </w:rPr>
        <w:t> </w:t>
      </w:r>
      <w:r>
        <w:rPr>
          <w:color w:val="3C3C3B"/>
        </w:rPr>
        <w:t>triángulo</w:t>
      </w:r>
      <w:r>
        <w:rPr>
          <w:color w:val="3C3C3B"/>
          <w:spacing w:val="-7"/>
        </w:rPr>
        <w:t> </w:t>
      </w:r>
      <w:r>
        <w:rPr>
          <w:color w:val="3C3C3B"/>
        </w:rPr>
        <w:t>de</w:t>
      </w:r>
      <w:r>
        <w:rPr>
          <w:color w:val="3C3C3B"/>
          <w:spacing w:val="-6"/>
        </w:rPr>
        <w:t> </w:t>
      </w:r>
      <w:r>
        <w:rPr>
          <w:color w:val="3C3C3B"/>
        </w:rPr>
        <w:t>Killian)</w:t>
      </w:r>
      <w:r>
        <w:rPr>
          <w:color w:val="3C3C3B"/>
          <w:spacing w:val="-3"/>
        </w:rPr>
        <w:t> </w:t>
      </w:r>
      <w:r>
        <w:rPr>
          <w:rFonts w:ascii="Tahoma" w:hAnsi="Tahoma"/>
          <w:b/>
          <w:color w:val="A57865"/>
        </w:rPr>
        <w:t>(Figura</w:t>
      </w:r>
      <w:r>
        <w:rPr>
          <w:rFonts w:ascii="Tahoma" w:hAnsi="Tahoma"/>
          <w:b/>
          <w:color w:val="A57865"/>
          <w:spacing w:val="-2"/>
        </w:rPr>
        <w:t> </w:t>
      </w:r>
      <w:r>
        <w:rPr>
          <w:rFonts w:ascii="Tahoma" w:hAnsi="Tahoma"/>
          <w:b/>
          <w:color w:val="A57865"/>
        </w:rPr>
        <w:t>19.1).</w:t>
      </w:r>
    </w:p>
    <w:p>
      <w:pPr>
        <w:pStyle w:val="BodyText"/>
        <w:spacing w:before="1"/>
        <w:rPr>
          <w:rFonts w:ascii="Tahoma"/>
          <w:b/>
          <w:sz w:val="10"/>
        </w:rPr>
      </w:pPr>
      <w:r>
        <w:rPr/>
        <w:pict>
          <v:group style="position:absolute;margin-left:36.672798pt;margin-top:8.067676pt;width:247pt;height:232.45pt;mso-position-horizontal-relative:page;mso-position-vertical-relative:paragraph;z-index:-15636992;mso-wrap-distance-left:0;mso-wrap-distance-right:0" coordorigin="733,161" coordsize="4940,4649">
            <v:shape style="position:absolute;left:964;top:161;width:4220;height:4649" type="#_x0000_t75" stroked="false">
              <v:imagedata r:id="rId265" o:title=""/>
            </v:shape>
            <v:line style="position:absolute" from="3723,4357" to="4938,4500" stroked="true" strokeweight=".496pt" strokecolor="#000000">
              <v:stroke dashstyle="solid"/>
            </v:line>
            <v:shape style="position:absolute;left:3696;top:4331;width:52;height:52" coordorigin="3697,4332" coordsize="52,52" path="m3712,4332l3700,4341,3697,4368,3706,4380,3733,4383,3745,4373,3748,4347,3739,4335,3725,4333,3712,4332xe" filled="true" fillcolor="#000000" stroked="false">
              <v:path arrowok="t"/>
              <v:fill type="solid"/>
            </v:shape>
            <v:shape style="position:absolute;left:2736;top:2224;width:2936;height:1847" type="#_x0000_t75" stroked="false">
              <v:imagedata r:id="rId266" o:title=""/>
            </v:shape>
            <v:shape style="position:absolute;left:4988;top:4411;width:478;height:139" type="#_x0000_t75" stroked="false">
              <v:imagedata r:id="rId267" o:title=""/>
            </v:shape>
            <v:line style="position:absolute" from="2489,1476" to="1302,969" stroked="true" strokeweight=".496pt" strokecolor="#000000">
              <v:stroke dashstyle="solid"/>
            </v:line>
            <v:shape style="position:absolute;left:2461;top:1448;width:56;height:56" coordorigin="2461,1448" coordsize="56,56" path="m2486,1448l2472,1454,2461,1479,2467,1493,2479,1498,2491,1503,2506,1498,2516,1473,2510,1459,2486,1448xe" filled="true" fillcolor="#000000" stroked="false">
              <v:path arrowok="t"/>
              <v:fill type="solid"/>
            </v:shape>
            <v:shape style="position:absolute;left:866;top:2880;width:1534;height:1558" type="#_x0000_t75" stroked="false">
              <v:imagedata r:id="rId268" o:title=""/>
            </v:shape>
            <v:shape style="position:absolute;left:733;top:2152;width:1290;height:536" type="#_x0000_t75" stroked="false">
              <v:imagedata r:id="rId269" o:title=""/>
            </v:shape>
            <v:shape style="position:absolute;left:753;top:785;width:552;height:137" type="#_x0000_t75" stroked="false">
              <v:imagedata r:id="rId270" o:title=""/>
            </v:shape>
            <v:shape style="position:absolute;left:3756;top:554;width:1791;height:286" type="#_x0000_t75" stroked="false">
              <v:imagedata r:id="rId271" o:title=""/>
            </v:shape>
            <v:shape style="position:absolute;left:750;top:964;width:459;height:108" type="#_x0000_t75" stroked="false">
              <v:imagedata r:id="rId272" o:title=""/>
            </v:shape>
            <v:shape style="position:absolute;left:3503;top:1669;width:2169;height:316" type="#_x0000_t75" stroked="false">
              <v:imagedata r:id="rId273" o:title=""/>
            </v:shape>
            <w10:wrap type="topAndBottom"/>
          </v:group>
        </w:pict>
      </w:r>
    </w:p>
    <w:p>
      <w:pPr>
        <w:spacing w:before="61"/>
        <w:ind w:left="765" w:right="0" w:firstLine="0"/>
        <w:jc w:val="both"/>
        <w:rPr>
          <w:sz w:val="16"/>
        </w:rPr>
      </w:pPr>
      <w:r>
        <w:rPr>
          <w:rFonts w:ascii="Tahoma" w:hAnsi="Tahoma"/>
          <w:b/>
          <w:color w:val="A57865"/>
          <w:w w:val="95"/>
          <w:sz w:val="16"/>
        </w:rPr>
        <w:t>Figura</w:t>
      </w:r>
      <w:r>
        <w:rPr>
          <w:rFonts w:ascii="Tahoma" w:hAnsi="Tahoma"/>
          <w:b/>
          <w:color w:val="A57865"/>
          <w:spacing w:val="16"/>
          <w:w w:val="95"/>
          <w:sz w:val="16"/>
        </w:rPr>
        <w:t> </w:t>
      </w:r>
      <w:r>
        <w:rPr>
          <w:rFonts w:ascii="Tahoma" w:hAnsi="Tahoma"/>
          <w:b/>
          <w:color w:val="A57865"/>
          <w:w w:val="95"/>
          <w:sz w:val="16"/>
        </w:rPr>
        <w:t>19.1.</w:t>
      </w:r>
      <w:r>
        <w:rPr>
          <w:rFonts w:ascii="Tahoma" w:hAnsi="Tahoma"/>
          <w:b/>
          <w:color w:val="A57865"/>
          <w:spacing w:val="8"/>
          <w:w w:val="95"/>
          <w:sz w:val="16"/>
        </w:rPr>
        <w:t> </w:t>
      </w:r>
      <w:r>
        <w:rPr>
          <w:color w:val="575756"/>
          <w:w w:val="95"/>
          <w:sz w:val="16"/>
        </w:rPr>
        <w:t>Divertículo</w:t>
      </w:r>
      <w:r>
        <w:rPr>
          <w:color w:val="575756"/>
          <w:spacing w:val="12"/>
          <w:w w:val="95"/>
          <w:sz w:val="16"/>
        </w:rPr>
        <w:t> </w:t>
      </w:r>
      <w:r>
        <w:rPr>
          <w:color w:val="575756"/>
          <w:w w:val="95"/>
          <w:sz w:val="16"/>
        </w:rPr>
        <w:t>de</w:t>
      </w:r>
      <w:r>
        <w:rPr>
          <w:color w:val="575756"/>
          <w:spacing w:val="11"/>
          <w:w w:val="95"/>
          <w:sz w:val="16"/>
        </w:rPr>
        <w:t> </w:t>
      </w:r>
      <w:r>
        <w:rPr>
          <w:color w:val="575756"/>
          <w:w w:val="95"/>
          <w:sz w:val="16"/>
        </w:rPr>
        <w:t>Zenke</w:t>
      </w:r>
    </w:p>
    <w:p>
      <w:pPr>
        <w:pStyle w:val="BodyText"/>
        <w:spacing w:before="6"/>
        <w:rPr>
          <w:sz w:val="39"/>
        </w:rPr>
      </w:pPr>
      <w:r>
        <w:rPr/>
        <w:br w:type="column"/>
      </w:r>
      <w:r>
        <w:rPr>
          <w:sz w:val="39"/>
        </w:rPr>
      </w:r>
    </w:p>
    <w:p>
      <w:pPr>
        <w:pStyle w:val="Heading7"/>
        <w:numPr>
          <w:ilvl w:val="0"/>
          <w:numId w:val="119"/>
        </w:numPr>
        <w:tabs>
          <w:tab w:pos="715" w:val="left" w:leader="none"/>
        </w:tabs>
        <w:spacing w:line="240" w:lineRule="auto" w:before="0" w:after="0"/>
        <w:ind w:left="714" w:right="0" w:hanging="310"/>
        <w:jc w:val="left"/>
      </w:pPr>
      <w:r>
        <w:rPr>
          <w:color w:val="208B97"/>
          <w:w w:val="105"/>
        </w:rPr>
        <w:t>Clínica</w:t>
      </w:r>
    </w:p>
    <w:p>
      <w:pPr>
        <w:pStyle w:val="BodyText"/>
        <w:spacing w:before="7"/>
        <w:rPr>
          <w:rFonts w:ascii="Tahoma"/>
          <w:sz w:val="24"/>
        </w:rPr>
      </w:pPr>
    </w:p>
    <w:p>
      <w:pPr>
        <w:pStyle w:val="BodyText"/>
        <w:spacing w:line="316" w:lineRule="auto"/>
        <w:ind w:left="405" w:right="672"/>
        <w:jc w:val="both"/>
      </w:pPr>
      <w:r>
        <w:rPr/>
        <w:pict>
          <v:line style="position:absolute;mso-position-horizontal-relative:page;mso-position-vertical-relative:paragraph;z-index:15820800" from="297.787811pt,-29.388397pt" to="297.787811pt,540.375603pt" stroked="true" strokeweight=".3pt" strokecolor="#575756">
            <v:stroke dashstyle="dash"/>
            <w10:wrap type="none"/>
          </v:line>
        </w:pict>
      </w:r>
      <w:r>
        <w:rPr>
          <w:color w:val="3C3C3B"/>
        </w:rPr>
        <w:t>Puede</w:t>
      </w:r>
      <w:r>
        <w:rPr>
          <w:color w:val="3C3C3B"/>
          <w:spacing w:val="-11"/>
        </w:rPr>
        <w:t> </w:t>
      </w:r>
      <w:r>
        <w:rPr>
          <w:color w:val="3C3C3B"/>
        </w:rPr>
        <w:t>causar</w:t>
      </w:r>
      <w:r>
        <w:rPr>
          <w:color w:val="3C3C3B"/>
          <w:spacing w:val="-11"/>
        </w:rPr>
        <w:t> </w:t>
      </w:r>
      <w:r>
        <w:rPr>
          <w:color w:val="3C3C3B"/>
        </w:rPr>
        <w:t>halitosis,</w:t>
      </w:r>
      <w:r>
        <w:rPr>
          <w:color w:val="3C3C3B"/>
          <w:spacing w:val="-18"/>
        </w:rPr>
        <w:t> </w:t>
      </w:r>
      <w:r>
        <w:rPr>
          <w:color w:val="3C3C3B"/>
        </w:rPr>
        <w:t>regurgitación,</w:t>
      </w:r>
      <w:r>
        <w:rPr>
          <w:color w:val="3C3C3B"/>
          <w:spacing w:val="-17"/>
        </w:rPr>
        <w:t> </w:t>
      </w:r>
      <w:r>
        <w:rPr>
          <w:color w:val="3C3C3B"/>
        </w:rPr>
        <w:t>disfagia</w:t>
      </w:r>
      <w:r>
        <w:rPr>
          <w:color w:val="3C3C3B"/>
          <w:spacing w:val="-11"/>
        </w:rPr>
        <w:t> </w:t>
      </w:r>
      <w:r>
        <w:rPr>
          <w:color w:val="3C3C3B"/>
        </w:rPr>
        <w:t>orofaríngea,</w:t>
      </w:r>
      <w:r>
        <w:rPr>
          <w:color w:val="3C3C3B"/>
          <w:spacing w:val="-18"/>
        </w:rPr>
        <w:t> </w:t>
      </w:r>
      <w:r>
        <w:rPr>
          <w:color w:val="3C3C3B"/>
        </w:rPr>
        <w:t>tos,</w:t>
      </w:r>
      <w:r>
        <w:rPr>
          <w:color w:val="3C3C3B"/>
          <w:spacing w:val="-17"/>
        </w:rPr>
        <w:t> </w:t>
      </w:r>
      <w:r>
        <w:rPr>
          <w:color w:val="3C3C3B"/>
        </w:rPr>
        <w:t>neumo-</w:t>
      </w:r>
      <w:r>
        <w:rPr>
          <w:color w:val="3C3C3B"/>
          <w:spacing w:val="-46"/>
        </w:rPr>
        <w:t> </w:t>
      </w:r>
      <w:r>
        <w:rPr>
          <w:color w:val="3C3C3B"/>
        </w:rPr>
        <w:t>nía</w:t>
      </w:r>
      <w:r>
        <w:rPr>
          <w:color w:val="3C3C3B"/>
          <w:spacing w:val="-6"/>
        </w:rPr>
        <w:t> </w:t>
      </w:r>
      <w:r>
        <w:rPr>
          <w:color w:val="3C3C3B"/>
        </w:rPr>
        <w:t>por</w:t>
      </w:r>
      <w:r>
        <w:rPr>
          <w:color w:val="3C3C3B"/>
          <w:spacing w:val="-5"/>
        </w:rPr>
        <w:t> </w:t>
      </w:r>
      <w:r>
        <w:rPr>
          <w:color w:val="3C3C3B"/>
        </w:rPr>
        <w:t>aspiración</w:t>
      </w:r>
      <w:r>
        <w:rPr>
          <w:color w:val="3C3C3B"/>
          <w:spacing w:val="-5"/>
        </w:rPr>
        <w:t> </w:t>
      </w:r>
      <w:r>
        <w:rPr>
          <w:color w:val="3C3C3B"/>
        </w:rPr>
        <w:t>e</w:t>
      </w:r>
      <w:r>
        <w:rPr>
          <w:color w:val="3C3C3B"/>
          <w:spacing w:val="-5"/>
        </w:rPr>
        <w:t> </w:t>
      </w:r>
      <w:r>
        <w:rPr>
          <w:color w:val="3C3C3B"/>
        </w:rPr>
        <w:t>incluso</w:t>
      </w:r>
      <w:r>
        <w:rPr>
          <w:color w:val="3C3C3B"/>
          <w:spacing w:val="-6"/>
        </w:rPr>
        <w:t> </w:t>
      </w:r>
      <w:r>
        <w:rPr>
          <w:color w:val="3C3C3B"/>
        </w:rPr>
        <w:t>una</w:t>
      </w:r>
      <w:r>
        <w:rPr>
          <w:color w:val="3C3C3B"/>
          <w:spacing w:val="-5"/>
        </w:rPr>
        <w:t> </w:t>
      </w:r>
      <w:r>
        <w:rPr>
          <w:color w:val="3C3C3B"/>
        </w:rPr>
        <w:t>obstrucción</w:t>
      </w:r>
      <w:r>
        <w:rPr>
          <w:color w:val="3C3C3B"/>
          <w:spacing w:val="-5"/>
        </w:rPr>
        <w:t> </w:t>
      </w:r>
      <w:r>
        <w:rPr>
          <w:color w:val="3C3C3B"/>
        </w:rPr>
        <w:t>completa</w:t>
      </w:r>
      <w:r>
        <w:rPr>
          <w:color w:val="3C3C3B"/>
          <w:spacing w:val="-5"/>
        </w:rPr>
        <w:t> </w:t>
      </w:r>
      <w:r>
        <w:rPr>
          <w:color w:val="3C3C3B"/>
        </w:rPr>
        <w:t>por</w:t>
      </w:r>
      <w:r>
        <w:rPr>
          <w:color w:val="3C3C3B"/>
          <w:spacing w:val="-6"/>
        </w:rPr>
        <w:t> </w:t>
      </w:r>
      <w:r>
        <w:rPr>
          <w:color w:val="3C3C3B"/>
        </w:rPr>
        <w:t>compresión.</w:t>
      </w:r>
      <w:r>
        <w:rPr>
          <w:color w:val="3C3C3B"/>
          <w:spacing w:val="-45"/>
        </w:rPr>
        <w:t> </w:t>
      </w:r>
      <w:r>
        <w:rPr>
          <w:color w:val="3C3C3B"/>
        </w:rPr>
        <w:t>Como complicaciones, puede producir episodios de broncoaspiración,</w:t>
      </w:r>
      <w:r>
        <w:rPr>
          <w:color w:val="3C3C3B"/>
          <w:spacing w:val="1"/>
        </w:rPr>
        <w:t> </w:t>
      </w:r>
      <w:r>
        <w:rPr>
          <w:color w:val="3C3C3B"/>
        </w:rPr>
        <w:t>formación de fístulas entre el divertículo y la tráquea, hemorragia</w:t>
      </w:r>
      <w:r>
        <w:rPr>
          <w:color w:val="3C3C3B"/>
          <w:spacing w:val="1"/>
        </w:rPr>
        <w:t> </w:t>
      </w:r>
      <w:r>
        <w:rPr>
          <w:color w:val="3C3C3B"/>
          <w:w w:val="95"/>
        </w:rPr>
        <w:t>intradiverticular (sobre todo con la aspirina) y, más raramente, la apa-</w:t>
      </w:r>
      <w:r>
        <w:rPr>
          <w:color w:val="3C3C3B"/>
          <w:spacing w:val="1"/>
          <w:w w:val="95"/>
        </w:rPr>
        <w:t> </w:t>
      </w:r>
      <w:r>
        <w:rPr>
          <w:color w:val="3C3C3B"/>
        </w:rPr>
        <w:t>rición de un carcinoma epidermoide dentro del divertículo (0,4%). La</w:t>
      </w:r>
      <w:r>
        <w:rPr>
          <w:color w:val="3C3C3B"/>
          <w:spacing w:val="1"/>
        </w:rPr>
        <w:t> </w:t>
      </w:r>
      <w:r>
        <w:rPr>
          <w:color w:val="3C3C3B"/>
        </w:rPr>
        <w:t>colocación de una sonda nasogástrica o la realización de una endos-</w:t>
      </w:r>
      <w:r>
        <w:rPr>
          <w:color w:val="3C3C3B"/>
          <w:spacing w:val="1"/>
        </w:rPr>
        <w:t> </w:t>
      </w:r>
      <w:r>
        <w:rPr>
          <w:color w:val="3C3C3B"/>
        </w:rPr>
        <w:t>copia</w:t>
      </w:r>
      <w:r>
        <w:rPr>
          <w:color w:val="3C3C3B"/>
          <w:spacing w:val="-4"/>
        </w:rPr>
        <w:t> </w:t>
      </w:r>
      <w:r>
        <w:rPr>
          <w:color w:val="3C3C3B"/>
        </w:rPr>
        <w:t>en</w:t>
      </w:r>
      <w:r>
        <w:rPr>
          <w:color w:val="3C3C3B"/>
          <w:spacing w:val="-4"/>
        </w:rPr>
        <w:t> </w:t>
      </w:r>
      <w:r>
        <w:rPr>
          <w:color w:val="3C3C3B"/>
        </w:rPr>
        <w:t>estos</w:t>
      </w:r>
    </w:p>
    <w:p>
      <w:pPr>
        <w:pStyle w:val="BodyText"/>
        <w:spacing w:before="8"/>
        <w:rPr>
          <w:sz w:val="15"/>
        </w:rPr>
      </w:pPr>
    </w:p>
    <w:p>
      <w:pPr>
        <w:pStyle w:val="Heading7"/>
        <w:numPr>
          <w:ilvl w:val="0"/>
          <w:numId w:val="119"/>
        </w:numPr>
        <w:tabs>
          <w:tab w:pos="743" w:val="left" w:leader="none"/>
        </w:tabs>
        <w:spacing w:line="240" w:lineRule="auto" w:before="0" w:after="0"/>
        <w:ind w:left="742" w:right="0" w:hanging="338"/>
        <w:jc w:val="left"/>
      </w:pPr>
      <w:r>
        <w:rPr>
          <w:color w:val="208B97"/>
        </w:rPr>
        <w:t>Tratamiento</w:t>
      </w:r>
    </w:p>
    <w:p>
      <w:pPr>
        <w:pStyle w:val="BodyText"/>
        <w:spacing w:before="6"/>
        <w:rPr>
          <w:rFonts w:ascii="Tahoma"/>
          <w:sz w:val="24"/>
        </w:rPr>
      </w:pPr>
    </w:p>
    <w:p>
      <w:pPr>
        <w:pStyle w:val="BodyText"/>
        <w:spacing w:line="316" w:lineRule="auto" w:before="1"/>
        <w:ind w:left="405" w:right="672"/>
        <w:jc w:val="both"/>
      </w:pPr>
      <w:r>
        <w:rPr>
          <w:color w:val="3C3C3B"/>
        </w:rPr>
        <w:t>Se indica en los pacientes sintomáticos o con divertículos grandes.</w:t>
      </w:r>
      <w:r>
        <w:rPr>
          <w:color w:val="3C3C3B"/>
          <w:spacing w:val="1"/>
        </w:rPr>
        <w:t> </w:t>
      </w:r>
      <w:r>
        <w:rPr>
          <w:color w:val="3C3C3B"/>
        </w:rPr>
        <w:t>Consiste en la ablación, bien por vía endoscópica o quirúrgica, reali-</w:t>
      </w:r>
      <w:r>
        <w:rPr>
          <w:color w:val="3C3C3B"/>
          <w:spacing w:val="1"/>
        </w:rPr>
        <w:t> </w:t>
      </w:r>
      <w:r>
        <w:rPr>
          <w:color w:val="3C3C3B"/>
        </w:rPr>
        <w:t>zando una miotomía cricofaríngea y extirpando el divertículo ya que</w:t>
      </w:r>
      <w:r>
        <w:rPr>
          <w:color w:val="3C3C3B"/>
          <w:spacing w:val="1"/>
        </w:rPr>
        <w:t> </w:t>
      </w:r>
      <w:r>
        <w:rPr>
          <w:color w:val="3C3C3B"/>
        </w:rPr>
        <w:t>excepcionalmente puede degenerar. Cuando es pequeño, con la mio-</w:t>
      </w:r>
      <w:r>
        <w:rPr>
          <w:color w:val="3C3C3B"/>
          <w:spacing w:val="1"/>
        </w:rPr>
        <w:t> </w:t>
      </w:r>
      <w:r>
        <w:rPr>
          <w:color w:val="3C3C3B"/>
        </w:rPr>
        <w:t>tomía</w:t>
      </w:r>
      <w:r>
        <w:rPr>
          <w:color w:val="3C3C3B"/>
          <w:spacing w:val="-5"/>
        </w:rPr>
        <w:t> </w:t>
      </w:r>
      <w:r>
        <w:rPr>
          <w:color w:val="3C3C3B"/>
        </w:rPr>
        <w:t>es</w:t>
      </w:r>
      <w:r>
        <w:rPr>
          <w:color w:val="3C3C3B"/>
          <w:spacing w:val="-4"/>
        </w:rPr>
        <w:t> </w:t>
      </w:r>
      <w:r>
        <w:rPr>
          <w:color w:val="3C3C3B"/>
        </w:rPr>
        <w:t>suficiente.</w:t>
      </w:r>
    </w:p>
    <w:p>
      <w:pPr>
        <w:pStyle w:val="BodyText"/>
        <w:spacing w:before="5"/>
        <w:rPr>
          <w:sz w:val="15"/>
        </w:rPr>
      </w:pPr>
    </w:p>
    <w:p>
      <w:pPr>
        <w:spacing w:before="0"/>
        <w:ind w:left="405" w:right="0" w:firstLine="0"/>
        <w:jc w:val="left"/>
        <w:rPr>
          <w:rFonts w:ascii="Tahoma" w:hAnsi="Tahoma"/>
          <w:b/>
          <w:sz w:val="22"/>
        </w:rPr>
      </w:pPr>
      <w:r>
        <w:rPr>
          <w:rFonts w:ascii="Tahoma" w:hAnsi="Tahoma"/>
          <w:b/>
          <w:color w:val="E58D42"/>
          <w:sz w:val="22"/>
        </w:rPr>
        <w:t>Divertículos</w:t>
      </w:r>
      <w:r>
        <w:rPr>
          <w:rFonts w:ascii="Tahoma" w:hAnsi="Tahoma"/>
          <w:b/>
          <w:color w:val="E58D42"/>
          <w:spacing w:val="-16"/>
          <w:sz w:val="22"/>
        </w:rPr>
        <w:t> </w:t>
      </w:r>
      <w:r>
        <w:rPr>
          <w:rFonts w:ascii="Tahoma" w:hAnsi="Tahoma"/>
          <w:b/>
          <w:color w:val="E58D42"/>
          <w:sz w:val="22"/>
        </w:rPr>
        <w:t>de</w:t>
      </w:r>
      <w:r>
        <w:rPr>
          <w:rFonts w:ascii="Tahoma" w:hAnsi="Tahoma"/>
          <w:b/>
          <w:color w:val="E58D42"/>
          <w:spacing w:val="-15"/>
          <w:sz w:val="22"/>
        </w:rPr>
        <w:t> </w:t>
      </w:r>
      <w:r>
        <w:rPr>
          <w:rFonts w:ascii="Tahoma" w:hAnsi="Tahoma"/>
          <w:b/>
          <w:color w:val="E58D42"/>
          <w:sz w:val="22"/>
        </w:rPr>
        <w:t>la</w:t>
      </w:r>
      <w:r>
        <w:rPr>
          <w:rFonts w:ascii="Tahoma" w:hAnsi="Tahoma"/>
          <w:b/>
          <w:color w:val="E58D42"/>
          <w:spacing w:val="-15"/>
          <w:sz w:val="22"/>
        </w:rPr>
        <w:t> </w:t>
      </w:r>
      <w:r>
        <w:rPr>
          <w:rFonts w:ascii="Tahoma" w:hAnsi="Tahoma"/>
          <w:b/>
          <w:color w:val="E58D42"/>
          <w:sz w:val="22"/>
        </w:rPr>
        <w:t>parte</w:t>
      </w:r>
      <w:r>
        <w:rPr>
          <w:rFonts w:ascii="Tahoma" w:hAnsi="Tahoma"/>
          <w:b/>
          <w:color w:val="E58D42"/>
          <w:spacing w:val="-15"/>
          <w:sz w:val="22"/>
        </w:rPr>
        <w:t> </w:t>
      </w:r>
      <w:r>
        <w:rPr>
          <w:rFonts w:ascii="Tahoma" w:hAnsi="Tahoma"/>
          <w:b/>
          <w:color w:val="E58D42"/>
          <w:sz w:val="22"/>
        </w:rPr>
        <w:t>media</w:t>
      </w:r>
    </w:p>
    <w:p>
      <w:pPr>
        <w:pStyle w:val="BodyText"/>
        <w:spacing w:before="7"/>
        <w:rPr>
          <w:rFonts w:ascii="Tahoma"/>
          <w:b/>
          <w:sz w:val="24"/>
        </w:rPr>
      </w:pPr>
    </w:p>
    <w:p>
      <w:pPr>
        <w:pStyle w:val="BodyText"/>
        <w:spacing w:line="316" w:lineRule="auto"/>
        <w:ind w:left="405" w:right="678"/>
        <w:jc w:val="both"/>
      </w:pPr>
      <w:r>
        <w:rPr>
          <w:color w:val="3C3C3B"/>
        </w:rPr>
        <w:t>En</w:t>
      </w:r>
      <w:r>
        <w:rPr>
          <w:color w:val="3C3C3B"/>
          <w:spacing w:val="-6"/>
        </w:rPr>
        <w:t> </w:t>
      </w:r>
      <w:r>
        <w:rPr>
          <w:color w:val="3C3C3B"/>
        </w:rPr>
        <w:t>el</w:t>
      </w:r>
      <w:r>
        <w:rPr>
          <w:color w:val="3C3C3B"/>
          <w:spacing w:val="-5"/>
        </w:rPr>
        <w:t> </w:t>
      </w:r>
      <w:r>
        <w:rPr>
          <w:color w:val="3C3C3B"/>
        </w:rPr>
        <w:t>pasado</w:t>
      </w:r>
      <w:r>
        <w:rPr>
          <w:color w:val="3C3C3B"/>
          <w:spacing w:val="-5"/>
        </w:rPr>
        <w:t> </w:t>
      </w:r>
      <w:r>
        <w:rPr>
          <w:color w:val="3C3C3B"/>
        </w:rPr>
        <w:t>estos</w:t>
      </w:r>
      <w:r>
        <w:rPr>
          <w:color w:val="3C3C3B"/>
          <w:spacing w:val="-5"/>
        </w:rPr>
        <w:t> </w:t>
      </w:r>
      <w:r>
        <w:rPr>
          <w:color w:val="3C3C3B"/>
        </w:rPr>
        <w:t>divertículos</w:t>
      </w:r>
      <w:r>
        <w:rPr>
          <w:color w:val="3C3C3B"/>
          <w:spacing w:val="-5"/>
        </w:rPr>
        <w:t> </w:t>
      </w:r>
      <w:r>
        <w:rPr>
          <w:color w:val="3C3C3B"/>
        </w:rPr>
        <w:t>procedían</w:t>
      </w:r>
      <w:r>
        <w:rPr>
          <w:color w:val="3C3C3B"/>
          <w:spacing w:val="-5"/>
        </w:rPr>
        <w:t> </w:t>
      </w:r>
      <w:r>
        <w:rPr>
          <w:color w:val="3C3C3B"/>
        </w:rPr>
        <w:t>de</w:t>
      </w:r>
      <w:r>
        <w:rPr>
          <w:color w:val="3C3C3B"/>
          <w:spacing w:val="-6"/>
        </w:rPr>
        <w:t> </w:t>
      </w:r>
      <w:r>
        <w:rPr>
          <w:color w:val="3C3C3B"/>
        </w:rPr>
        <w:t>la</w:t>
      </w:r>
      <w:r>
        <w:rPr>
          <w:color w:val="3C3C3B"/>
          <w:spacing w:val="-5"/>
        </w:rPr>
        <w:t> </w:t>
      </w:r>
      <w:r>
        <w:rPr>
          <w:color w:val="3C3C3B"/>
        </w:rPr>
        <w:t>tracción</w:t>
      </w:r>
      <w:r>
        <w:rPr>
          <w:color w:val="3C3C3B"/>
          <w:spacing w:val="-5"/>
        </w:rPr>
        <w:t> </w:t>
      </w:r>
      <w:r>
        <w:rPr>
          <w:color w:val="3C3C3B"/>
        </w:rPr>
        <w:t>en</w:t>
      </w:r>
      <w:r>
        <w:rPr>
          <w:color w:val="3C3C3B"/>
          <w:spacing w:val="-5"/>
        </w:rPr>
        <w:t> </w:t>
      </w:r>
      <w:r>
        <w:rPr>
          <w:color w:val="3C3C3B"/>
        </w:rPr>
        <w:t>sujetos</w:t>
      </w:r>
      <w:r>
        <w:rPr>
          <w:color w:val="3C3C3B"/>
          <w:spacing w:val="-5"/>
        </w:rPr>
        <w:t> </w:t>
      </w:r>
      <w:r>
        <w:rPr>
          <w:color w:val="3C3C3B"/>
        </w:rPr>
        <w:t>con</w:t>
      </w:r>
      <w:r>
        <w:rPr>
          <w:color w:val="3C3C3B"/>
          <w:spacing w:val="-46"/>
        </w:rPr>
        <w:t> </w:t>
      </w:r>
      <w:r>
        <w:rPr>
          <w:color w:val="3C3C3B"/>
        </w:rPr>
        <w:t>fibrosis mediastínica o linfadenopatías crónicas debidas a tuberculosis</w:t>
      </w:r>
      <w:r>
        <w:rPr>
          <w:color w:val="3C3C3B"/>
          <w:spacing w:val="-46"/>
        </w:rPr>
        <w:t> </w:t>
      </w:r>
      <w:r>
        <w:rPr>
          <w:color w:val="3C3C3B"/>
          <w:w w:val="105"/>
        </w:rPr>
        <w:t>pulmonar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o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histoplasmosis.</w:t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spacing w:line="314" w:lineRule="auto"/>
        <w:ind w:left="405" w:right="676"/>
        <w:jc w:val="both"/>
        <w:rPr>
          <w:rFonts w:ascii="Tahoma" w:hAnsi="Tahoma"/>
          <w:b/>
        </w:rPr>
      </w:pPr>
      <w:r>
        <w:rPr>
          <w:color w:val="3C3C3B"/>
        </w:rPr>
        <w:t>Los estudios más recientes destacan las fuerzas de pulsión por tras-</w:t>
      </w:r>
      <w:r>
        <w:rPr>
          <w:color w:val="3C3C3B"/>
          <w:spacing w:val="1"/>
        </w:rPr>
        <w:t> </w:t>
      </w:r>
      <w:r>
        <w:rPr>
          <w:color w:val="3C3C3B"/>
        </w:rPr>
        <w:t>tornos</w:t>
      </w:r>
      <w:r>
        <w:rPr>
          <w:color w:val="3C3C3B"/>
          <w:spacing w:val="1"/>
        </w:rPr>
        <w:t> </w:t>
      </w:r>
      <w:r>
        <w:rPr>
          <w:color w:val="3C3C3B"/>
        </w:rPr>
        <w:t>motores</w:t>
      </w:r>
      <w:r>
        <w:rPr>
          <w:color w:val="3C3C3B"/>
          <w:spacing w:val="1"/>
        </w:rPr>
        <w:t> </w:t>
      </w:r>
      <w:r>
        <w:rPr>
          <w:color w:val="3C3C3B"/>
        </w:rPr>
        <w:t>como</w:t>
      </w:r>
      <w:r>
        <w:rPr>
          <w:color w:val="3C3C3B"/>
          <w:spacing w:val="1"/>
        </w:rPr>
        <w:t> </w:t>
      </w:r>
      <w:r>
        <w:rPr>
          <w:color w:val="3C3C3B"/>
        </w:rPr>
        <w:t>origen</w:t>
      </w:r>
      <w:r>
        <w:rPr>
          <w:color w:val="3C3C3B"/>
          <w:spacing w:val="48"/>
        </w:rPr>
        <w:t> </w:t>
      </w:r>
      <w:r>
        <w:rPr>
          <w:color w:val="3C3C3B"/>
        </w:rPr>
        <w:t>de</w:t>
      </w:r>
      <w:r>
        <w:rPr>
          <w:color w:val="3C3C3B"/>
          <w:spacing w:val="48"/>
        </w:rPr>
        <w:t> </w:t>
      </w:r>
      <w:r>
        <w:rPr>
          <w:color w:val="3C3C3B"/>
        </w:rPr>
        <w:t>estos</w:t>
      </w:r>
      <w:r>
        <w:rPr>
          <w:color w:val="3C3C3B"/>
          <w:spacing w:val="48"/>
        </w:rPr>
        <w:t> </w:t>
      </w:r>
      <w:r>
        <w:rPr>
          <w:color w:val="3C3C3B"/>
        </w:rPr>
        <w:t>divertículos. Habitualmente</w:t>
      </w:r>
      <w:r>
        <w:rPr>
          <w:color w:val="3C3C3B"/>
          <w:spacing w:val="1"/>
        </w:rPr>
        <w:t> </w:t>
      </w:r>
      <w:r>
        <w:rPr>
          <w:color w:val="3C3C3B"/>
        </w:rPr>
        <w:t>son</w:t>
      </w:r>
      <w:r>
        <w:rPr>
          <w:color w:val="3C3C3B"/>
          <w:spacing w:val="1"/>
        </w:rPr>
        <w:t> </w:t>
      </w:r>
      <w:r>
        <w:rPr>
          <w:color w:val="3C3C3B"/>
        </w:rPr>
        <w:t>asintomáticos, apareciendo</w:t>
      </w:r>
      <w:r>
        <w:rPr>
          <w:color w:val="3C3C3B"/>
          <w:spacing w:val="1"/>
        </w:rPr>
        <w:t> </w:t>
      </w:r>
      <w:r>
        <w:rPr>
          <w:color w:val="3C3C3B"/>
        </w:rPr>
        <w:t>casualmente</w:t>
      </w:r>
      <w:r>
        <w:rPr>
          <w:color w:val="3C3C3B"/>
          <w:spacing w:val="1"/>
        </w:rPr>
        <w:t> </w:t>
      </w:r>
      <w:r>
        <w:rPr>
          <w:color w:val="3C3C3B"/>
        </w:rPr>
        <w:t>en</w:t>
      </w:r>
      <w:r>
        <w:rPr>
          <w:color w:val="3C3C3B"/>
          <w:spacing w:val="1"/>
        </w:rPr>
        <w:t> </w:t>
      </w:r>
      <w:r>
        <w:rPr>
          <w:color w:val="3C3C3B"/>
        </w:rPr>
        <w:t>estudios</w:t>
      </w:r>
      <w:r>
        <w:rPr>
          <w:color w:val="3C3C3B"/>
          <w:spacing w:val="48"/>
        </w:rPr>
        <w:t> </w:t>
      </w:r>
      <w:r>
        <w:rPr>
          <w:color w:val="3C3C3B"/>
        </w:rPr>
        <w:t>radiológi-</w:t>
      </w:r>
      <w:r>
        <w:rPr>
          <w:color w:val="3C3C3B"/>
          <w:spacing w:val="-46"/>
        </w:rPr>
        <w:t> </w:t>
      </w:r>
      <w:r>
        <w:rPr>
          <w:color w:val="3C3C3B"/>
        </w:rPr>
        <w:t>cos que se realizan por alguna otra razón y no necesitan tratamiento</w:t>
      </w:r>
      <w:r>
        <w:rPr>
          <w:color w:val="3C3C3B"/>
          <w:spacing w:val="1"/>
        </w:rPr>
        <w:t> </w:t>
      </w:r>
      <w:r>
        <w:rPr>
          <w:rFonts w:ascii="Tahoma" w:hAnsi="Tahoma"/>
          <w:b/>
          <w:color w:val="208B97"/>
        </w:rPr>
        <w:t>(ENURM,</w:t>
      </w:r>
      <w:r>
        <w:rPr>
          <w:rFonts w:ascii="Tahoma" w:hAnsi="Tahoma"/>
          <w:b/>
          <w:color w:val="208B97"/>
          <w:spacing w:val="-5"/>
        </w:rPr>
        <w:t> </w:t>
      </w:r>
      <w:r>
        <w:rPr>
          <w:rFonts w:ascii="Tahoma" w:hAnsi="Tahoma"/>
          <w:b/>
          <w:color w:val="208B97"/>
        </w:rPr>
        <w:t>09-88).</w:t>
      </w:r>
    </w:p>
    <w:p>
      <w:pPr>
        <w:pStyle w:val="BodyText"/>
        <w:spacing w:before="10"/>
        <w:rPr>
          <w:rFonts w:ascii="Tahoma"/>
          <w:b/>
          <w:sz w:val="14"/>
        </w:rPr>
      </w:pPr>
    </w:p>
    <w:p>
      <w:pPr>
        <w:pStyle w:val="Heading6"/>
        <w:spacing w:before="0"/>
        <w:ind w:left="405"/>
      </w:pPr>
      <w:r>
        <w:rPr>
          <w:color w:val="E58D42"/>
          <w:w w:val="95"/>
        </w:rPr>
        <w:t>Divertículo</w:t>
      </w:r>
      <w:r>
        <w:rPr>
          <w:color w:val="E58D42"/>
          <w:spacing w:val="27"/>
          <w:w w:val="95"/>
        </w:rPr>
        <w:t> </w:t>
      </w:r>
      <w:r>
        <w:rPr>
          <w:color w:val="E58D42"/>
          <w:w w:val="95"/>
        </w:rPr>
        <w:t>epifrénico</w:t>
      </w:r>
    </w:p>
    <w:p>
      <w:pPr>
        <w:pStyle w:val="BodyText"/>
        <w:spacing w:before="7"/>
        <w:rPr>
          <w:rFonts w:ascii="Tahoma"/>
          <w:b/>
          <w:sz w:val="24"/>
        </w:rPr>
      </w:pPr>
    </w:p>
    <w:p>
      <w:pPr>
        <w:pStyle w:val="BodyText"/>
        <w:spacing w:line="316" w:lineRule="auto"/>
        <w:ind w:left="405" w:right="677"/>
        <w:jc w:val="both"/>
      </w:pPr>
      <w:r>
        <w:rPr>
          <w:color w:val="3C3C3B"/>
        </w:rPr>
        <w:t>Aparece por encima del esfínter esofágico inferior (EEI) y se asocia</w:t>
      </w:r>
      <w:r>
        <w:rPr>
          <w:color w:val="3C3C3B"/>
          <w:spacing w:val="1"/>
        </w:rPr>
        <w:t> </w:t>
      </w:r>
      <w:r>
        <w:rPr>
          <w:color w:val="3C3C3B"/>
        </w:rPr>
        <w:t>con frecuencia a trastornos motores del esófago, sobre todo a la aca-</w:t>
      </w:r>
      <w:r>
        <w:rPr>
          <w:color w:val="3C3C3B"/>
          <w:spacing w:val="1"/>
        </w:rPr>
        <w:t> </w:t>
      </w:r>
      <w:r>
        <w:rPr>
          <w:color w:val="3C3C3B"/>
        </w:rPr>
        <w:t>lasia; un síntoma bastante característico es la regurgitación de gran</w:t>
      </w:r>
      <w:r>
        <w:rPr>
          <w:color w:val="3C3C3B"/>
          <w:spacing w:val="1"/>
        </w:rPr>
        <w:t> </w:t>
      </w:r>
      <w:r>
        <w:rPr>
          <w:color w:val="3C3C3B"/>
        </w:rPr>
        <w:t>cantidad de líquido, usualmente por la noche. El tratamiento, cuando</w:t>
      </w:r>
      <w:r>
        <w:rPr>
          <w:color w:val="3C3C3B"/>
          <w:spacing w:val="-46"/>
        </w:rPr>
        <w:t> </w:t>
      </w:r>
      <w:r>
        <w:rPr>
          <w:color w:val="3C3C3B"/>
        </w:rPr>
        <w:t>presenta</w:t>
      </w:r>
      <w:r>
        <w:rPr>
          <w:color w:val="3C3C3B"/>
          <w:spacing w:val="-4"/>
        </w:rPr>
        <w:t> </w:t>
      </w:r>
      <w:r>
        <w:rPr>
          <w:color w:val="3C3C3B"/>
        </w:rPr>
        <w:t>síntomas,</w:t>
      </w:r>
      <w:r>
        <w:rPr>
          <w:color w:val="3C3C3B"/>
          <w:spacing w:val="-10"/>
        </w:rPr>
        <w:t> </w:t>
      </w:r>
      <w:r>
        <w:rPr>
          <w:color w:val="3C3C3B"/>
        </w:rPr>
        <w:t>es</w:t>
      </w:r>
      <w:r>
        <w:rPr>
          <w:color w:val="3C3C3B"/>
          <w:spacing w:val="-3"/>
        </w:rPr>
        <w:t> </w:t>
      </w:r>
      <w:r>
        <w:rPr>
          <w:color w:val="3C3C3B"/>
        </w:rPr>
        <w:t>quirúrgico.</w:t>
      </w:r>
    </w:p>
    <w:p>
      <w:pPr>
        <w:pStyle w:val="BodyText"/>
        <w:spacing w:before="5"/>
        <w:rPr>
          <w:sz w:val="19"/>
        </w:rPr>
      </w:pPr>
    </w:p>
    <w:p>
      <w:pPr>
        <w:pStyle w:val="Heading5"/>
        <w:numPr>
          <w:ilvl w:val="1"/>
          <w:numId w:val="118"/>
        </w:numPr>
        <w:tabs>
          <w:tab w:pos="1510" w:val="left" w:leader="none"/>
        </w:tabs>
        <w:spacing w:line="240" w:lineRule="auto" w:before="0" w:after="0"/>
        <w:ind w:left="1509" w:right="0" w:hanging="1105"/>
        <w:jc w:val="left"/>
      </w:pPr>
      <w:r>
        <w:rPr>
          <w:color w:val="3C3C3B"/>
          <w:w w:val="95"/>
        </w:rPr>
        <w:t>Tumores</w:t>
      </w:r>
      <w:r>
        <w:rPr>
          <w:color w:val="3C3C3B"/>
          <w:spacing w:val="35"/>
          <w:w w:val="95"/>
        </w:rPr>
        <w:t> </w:t>
      </w:r>
      <w:r>
        <w:rPr>
          <w:color w:val="3C3C3B"/>
          <w:w w:val="95"/>
        </w:rPr>
        <w:t>esofágicos</w:t>
      </w:r>
    </w:p>
    <w:p>
      <w:pPr>
        <w:pStyle w:val="Heading6"/>
        <w:spacing w:before="185"/>
        <w:ind w:left="405"/>
      </w:pPr>
      <w:r>
        <w:rPr>
          <w:color w:val="E58D42"/>
          <w:w w:val="95"/>
        </w:rPr>
        <w:t>Tumores</w:t>
      </w:r>
      <w:r>
        <w:rPr>
          <w:color w:val="E58D42"/>
          <w:spacing w:val="30"/>
          <w:w w:val="95"/>
        </w:rPr>
        <w:t> </w:t>
      </w:r>
      <w:r>
        <w:rPr>
          <w:color w:val="E58D42"/>
          <w:w w:val="95"/>
        </w:rPr>
        <w:t>esofágicos</w:t>
      </w:r>
      <w:r>
        <w:rPr>
          <w:color w:val="E58D42"/>
          <w:spacing w:val="30"/>
          <w:w w:val="95"/>
        </w:rPr>
        <w:t> </w:t>
      </w:r>
      <w:r>
        <w:rPr>
          <w:color w:val="E58D42"/>
          <w:w w:val="95"/>
        </w:rPr>
        <w:t>benignos</w:t>
      </w:r>
    </w:p>
    <w:p>
      <w:pPr>
        <w:pStyle w:val="BodyText"/>
        <w:spacing w:before="7"/>
        <w:rPr>
          <w:rFonts w:ascii="Tahoma"/>
          <w:b/>
          <w:sz w:val="24"/>
        </w:rPr>
      </w:pPr>
    </w:p>
    <w:p>
      <w:pPr>
        <w:pStyle w:val="BodyText"/>
        <w:spacing w:line="316" w:lineRule="auto"/>
        <w:ind w:left="405" w:right="677"/>
        <w:jc w:val="both"/>
      </w:pPr>
      <w:r>
        <w:rPr>
          <w:color w:val="3C3C3B"/>
        </w:rPr>
        <w:t>Los</w:t>
      </w:r>
      <w:r>
        <w:rPr>
          <w:color w:val="3C3C3B"/>
          <w:spacing w:val="-7"/>
        </w:rPr>
        <w:t> </w:t>
      </w:r>
      <w:r>
        <w:rPr>
          <w:color w:val="3C3C3B"/>
        </w:rPr>
        <w:t>tumores</w:t>
      </w:r>
      <w:r>
        <w:rPr>
          <w:color w:val="3C3C3B"/>
          <w:spacing w:val="-6"/>
        </w:rPr>
        <w:t> </w:t>
      </w:r>
      <w:r>
        <w:rPr>
          <w:color w:val="3C3C3B"/>
        </w:rPr>
        <w:t>benignos</w:t>
      </w:r>
      <w:r>
        <w:rPr>
          <w:color w:val="3C3C3B"/>
          <w:spacing w:val="-6"/>
        </w:rPr>
        <w:t> </w:t>
      </w:r>
      <w:r>
        <w:rPr>
          <w:color w:val="3C3C3B"/>
        </w:rPr>
        <w:t>del</w:t>
      </w:r>
      <w:r>
        <w:rPr>
          <w:color w:val="3C3C3B"/>
          <w:spacing w:val="-6"/>
        </w:rPr>
        <w:t> </w:t>
      </w:r>
      <w:r>
        <w:rPr>
          <w:color w:val="3C3C3B"/>
        </w:rPr>
        <w:t>esófago</w:t>
      </w:r>
      <w:r>
        <w:rPr>
          <w:color w:val="3C3C3B"/>
          <w:spacing w:val="-6"/>
        </w:rPr>
        <w:t> </w:t>
      </w:r>
      <w:r>
        <w:rPr>
          <w:color w:val="3C3C3B"/>
        </w:rPr>
        <w:t>son</w:t>
      </w:r>
      <w:r>
        <w:rPr>
          <w:color w:val="3C3C3B"/>
          <w:spacing w:val="-6"/>
        </w:rPr>
        <w:t> </w:t>
      </w:r>
      <w:r>
        <w:rPr>
          <w:color w:val="3C3C3B"/>
        </w:rPr>
        <w:t>infrecuentes</w:t>
      </w:r>
      <w:r>
        <w:rPr>
          <w:color w:val="3C3C3B"/>
          <w:spacing w:val="-6"/>
        </w:rPr>
        <w:t> </w:t>
      </w:r>
      <w:r>
        <w:rPr>
          <w:color w:val="3C3C3B"/>
        </w:rPr>
        <w:t>y</w:t>
      </w:r>
      <w:r>
        <w:rPr>
          <w:color w:val="3C3C3B"/>
          <w:spacing w:val="-6"/>
        </w:rPr>
        <w:t> </w:t>
      </w:r>
      <w:r>
        <w:rPr>
          <w:color w:val="3C3C3B"/>
        </w:rPr>
        <w:t>constituyen</w:t>
      </w:r>
      <w:r>
        <w:rPr>
          <w:color w:val="3C3C3B"/>
          <w:spacing w:val="-6"/>
        </w:rPr>
        <w:t> </w:t>
      </w:r>
      <w:r>
        <w:rPr>
          <w:color w:val="3C3C3B"/>
        </w:rPr>
        <w:t>apro-</w:t>
      </w:r>
      <w:r>
        <w:rPr>
          <w:color w:val="3C3C3B"/>
          <w:spacing w:val="-46"/>
        </w:rPr>
        <w:t> </w:t>
      </w:r>
      <w:r>
        <w:rPr>
          <w:color w:val="3C3C3B"/>
        </w:rPr>
        <w:t>ximadamente</w:t>
      </w:r>
      <w:r>
        <w:rPr>
          <w:color w:val="3C3C3B"/>
          <w:spacing w:val="1"/>
        </w:rPr>
        <w:t> </w:t>
      </w:r>
      <w:r>
        <w:rPr>
          <w:color w:val="3C3C3B"/>
        </w:rPr>
        <w:t>un</w:t>
      </w:r>
      <w:r>
        <w:rPr>
          <w:color w:val="3C3C3B"/>
          <w:spacing w:val="2"/>
        </w:rPr>
        <w:t> </w:t>
      </w:r>
      <w:r>
        <w:rPr>
          <w:color w:val="3C3C3B"/>
        </w:rPr>
        <w:t>0,5%</w:t>
      </w:r>
      <w:r>
        <w:rPr>
          <w:color w:val="3C3C3B"/>
          <w:spacing w:val="1"/>
        </w:rPr>
        <w:t> </w:t>
      </w:r>
      <w:r>
        <w:rPr>
          <w:color w:val="3C3C3B"/>
        </w:rPr>
        <w:t>de</w:t>
      </w:r>
      <w:r>
        <w:rPr>
          <w:color w:val="3C3C3B"/>
          <w:spacing w:val="2"/>
        </w:rPr>
        <w:t> </w:t>
      </w:r>
      <w:r>
        <w:rPr>
          <w:color w:val="3C3C3B"/>
        </w:rPr>
        <w:t>las</w:t>
      </w:r>
      <w:r>
        <w:rPr>
          <w:color w:val="3C3C3B"/>
          <w:spacing w:val="1"/>
        </w:rPr>
        <w:t> </w:t>
      </w:r>
      <w:r>
        <w:rPr>
          <w:color w:val="3C3C3B"/>
        </w:rPr>
        <w:t>neoplasias</w:t>
      </w:r>
      <w:r>
        <w:rPr>
          <w:color w:val="3C3C3B"/>
          <w:spacing w:val="2"/>
        </w:rPr>
        <w:t> </w:t>
      </w:r>
      <w:r>
        <w:rPr>
          <w:color w:val="3C3C3B"/>
        </w:rPr>
        <w:t>esofágicas.</w:t>
      </w:r>
      <w:r>
        <w:rPr>
          <w:color w:val="3C3C3B"/>
          <w:spacing w:val="-7"/>
        </w:rPr>
        <w:t> </w:t>
      </w:r>
      <w:r>
        <w:rPr>
          <w:color w:val="3C3C3B"/>
        </w:rPr>
        <w:t>El</w:t>
      </w:r>
      <w:r>
        <w:rPr>
          <w:color w:val="3C3C3B"/>
          <w:spacing w:val="2"/>
        </w:rPr>
        <w:t> </w:t>
      </w:r>
      <w:r>
        <w:rPr>
          <w:color w:val="3C3C3B"/>
        </w:rPr>
        <w:t>leiomioma</w:t>
      </w:r>
      <w:r>
        <w:rPr>
          <w:color w:val="3C3C3B"/>
          <w:spacing w:val="1"/>
        </w:rPr>
        <w:t> </w:t>
      </w:r>
      <w:r>
        <w:rPr>
          <w:color w:val="3C3C3B"/>
        </w:rPr>
        <w:t>es</w:t>
      </w:r>
      <w:r>
        <w:rPr>
          <w:color w:val="3C3C3B"/>
          <w:spacing w:val="2"/>
        </w:rPr>
        <w:t> </w:t>
      </w:r>
      <w:r>
        <w:rPr>
          <w:color w:val="3C3C3B"/>
        </w:rPr>
        <w:t>el</w:t>
      </w:r>
    </w:p>
    <w:p>
      <w:pPr>
        <w:spacing w:after="0" w:line="316" w:lineRule="auto"/>
        <w:jc w:val="both"/>
        <w:sectPr>
          <w:type w:val="continuous"/>
          <w:pgSz w:w="11910" w:h="16840"/>
          <w:pgMar w:top="1580" w:bottom="280" w:left="0" w:right="0"/>
          <w:cols w:num="2" w:equalWidth="0">
            <w:col w:w="5734" w:space="40"/>
            <w:col w:w="6136"/>
          </w:cols>
        </w:sectPr>
      </w:pPr>
    </w:p>
    <w:p>
      <w:pPr>
        <w:pStyle w:val="BodyText"/>
        <w:spacing w:before="8"/>
        <w:rPr>
          <w:sz w:val="20"/>
        </w:rPr>
      </w:pPr>
    </w:p>
    <w:p>
      <w:pPr>
        <w:spacing w:after="0"/>
        <w:rPr>
          <w:sz w:val="20"/>
        </w:rPr>
        <w:sectPr>
          <w:headerReference w:type="default" r:id="rId274"/>
          <w:headerReference w:type="even" r:id="rId275"/>
          <w:footerReference w:type="default" r:id="rId276"/>
          <w:footerReference w:type="even" r:id="rId277"/>
          <w:pgSz w:w="11910" w:h="16840"/>
          <w:pgMar w:header="123" w:footer="577" w:top="1400" w:bottom="760" w:left="0" w:right="0"/>
          <w:pgNumType w:start="55"/>
        </w:sectPr>
      </w:pPr>
    </w:p>
    <w:p>
      <w:pPr>
        <w:pStyle w:val="BodyText"/>
        <w:spacing w:line="316" w:lineRule="auto" w:before="101"/>
        <w:ind w:left="680"/>
        <w:jc w:val="both"/>
      </w:pPr>
      <w:r>
        <w:rPr/>
        <w:pict>
          <v:line style="position:absolute;mso-position-horizontal-relative:page;mso-position-vertical-relative:page;z-index:15821824" from="297.787811pt,83.055511pt" to="297.787811pt,788.031511pt" stroked="true" strokeweight=".3pt" strokecolor="#575756">
            <v:stroke dashstyle="dash"/>
            <w10:wrap type="none"/>
          </v:line>
        </w:pict>
      </w:r>
      <w:r>
        <w:rPr>
          <w:color w:val="3C3C3B"/>
        </w:rPr>
        <w:t>tumor</w:t>
      </w:r>
      <w:r>
        <w:rPr>
          <w:color w:val="3C3C3B"/>
          <w:spacing w:val="-19"/>
        </w:rPr>
        <w:t> </w:t>
      </w:r>
      <w:r>
        <w:rPr>
          <w:color w:val="3C3C3B"/>
        </w:rPr>
        <w:t>esofágico</w:t>
      </w:r>
      <w:r>
        <w:rPr>
          <w:color w:val="3C3C3B"/>
          <w:spacing w:val="-19"/>
        </w:rPr>
        <w:t> </w:t>
      </w:r>
      <w:r>
        <w:rPr>
          <w:color w:val="3C3C3B"/>
        </w:rPr>
        <w:t>benigno</w:t>
      </w:r>
      <w:r>
        <w:rPr>
          <w:color w:val="3C3C3B"/>
          <w:spacing w:val="-19"/>
        </w:rPr>
        <w:t> </w:t>
      </w:r>
      <w:r>
        <w:rPr>
          <w:color w:val="3C3C3B"/>
        </w:rPr>
        <w:t>más</w:t>
      </w:r>
      <w:r>
        <w:rPr>
          <w:color w:val="3C3C3B"/>
          <w:spacing w:val="-19"/>
        </w:rPr>
        <w:t> </w:t>
      </w:r>
      <w:r>
        <w:rPr>
          <w:color w:val="3C3C3B"/>
        </w:rPr>
        <w:t>común</w:t>
      </w:r>
      <w:r>
        <w:rPr>
          <w:color w:val="3C3C3B"/>
          <w:spacing w:val="-19"/>
        </w:rPr>
        <w:t> </w:t>
      </w:r>
      <w:r>
        <w:rPr>
          <w:color w:val="3C3C3B"/>
        </w:rPr>
        <w:t>y</w:t>
      </w:r>
      <w:r>
        <w:rPr>
          <w:color w:val="3C3C3B"/>
          <w:spacing w:val="-18"/>
        </w:rPr>
        <w:t> </w:t>
      </w:r>
      <w:r>
        <w:rPr>
          <w:color w:val="3C3C3B"/>
        </w:rPr>
        <w:t>suele</w:t>
      </w:r>
      <w:r>
        <w:rPr>
          <w:color w:val="3C3C3B"/>
          <w:spacing w:val="-19"/>
        </w:rPr>
        <w:t> </w:t>
      </w:r>
      <w:r>
        <w:rPr>
          <w:color w:val="3C3C3B"/>
        </w:rPr>
        <w:t>localizarse</w:t>
      </w:r>
      <w:r>
        <w:rPr>
          <w:color w:val="3C3C3B"/>
          <w:spacing w:val="-19"/>
        </w:rPr>
        <w:t> </w:t>
      </w:r>
      <w:r>
        <w:rPr>
          <w:color w:val="3C3C3B"/>
        </w:rPr>
        <w:t>en</w:t>
      </w:r>
      <w:r>
        <w:rPr>
          <w:color w:val="3C3C3B"/>
          <w:spacing w:val="-19"/>
        </w:rPr>
        <w:t> </w:t>
      </w:r>
      <w:r>
        <w:rPr>
          <w:color w:val="3C3C3B"/>
        </w:rPr>
        <w:t>la</w:t>
      </w:r>
      <w:r>
        <w:rPr>
          <w:color w:val="3C3C3B"/>
          <w:spacing w:val="-19"/>
        </w:rPr>
        <w:t> </w:t>
      </w:r>
      <w:r>
        <w:rPr>
          <w:color w:val="3C3C3B"/>
        </w:rPr>
        <w:t>mitad</w:t>
      </w:r>
      <w:r>
        <w:rPr>
          <w:color w:val="3C3C3B"/>
          <w:spacing w:val="-18"/>
        </w:rPr>
        <w:t> </w:t>
      </w:r>
      <w:r>
        <w:rPr>
          <w:color w:val="3C3C3B"/>
        </w:rPr>
        <w:t>infe-</w:t>
      </w:r>
      <w:r>
        <w:rPr>
          <w:color w:val="3C3C3B"/>
          <w:spacing w:val="-46"/>
        </w:rPr>
        <w:t> </w:t>
      </w:r>
      <w:r>
        <w:rPr>
          <w:color w:val="3C3C3B"/>
        </w:rPr>
        <w:t>rior</w:t>
      </w:r>
      <w:r>
        <w:rPr>
          <w:color w:val="3C3C3B"/>
          <w:spacing w:val="-7"/>
        </w:rPr>
        <w:t> </w:t>
      </w:r>
      <w:r>
        <w:rPr>
          <w:color w:val="3C3C3B"/>
        </w:rPr>
        <w:t>del</w:t>
      </w:r>
      <w:r>
        <w:rPr>
          <w:color w:val="3C3C3B"/>
          <w:spacing w:val="-7"/>
        </w:rPr>
        <w:t> </w:t>
      </w:r>
      <w:r>
        <w:rPr>
          <w:color w:val="3C3C3B"/>
        </w:rPr>
        <w:t>esófago.</w:t>
      </w:r>
      <w:r>
        <w:rPr>
          <w:color w:val="3C3C3B"/>
          <w:spacing w:val="-12"/>
        </w:rPr>
        <w:t> </w:t>
      </w:r>
      <w:r>
        <w:rPr>
          <w:color w:val="3C3C3B"/>
        </w:rPr>
        <w:t>El</w:t>
      </w:r>
      <w:r>
        <w:rPr>
          <w:color w:val="3C3C3B"/>
          <w:spacing w:val="-7"/>
        </w:rPr>
        <w:t> </w:t>
      </w:r>
      <w:r>
        <w:rPr>
          <w:color w:val="3C3C3B"/>
        </w:rPr>
        <w:t>diagnóstico</w:t>
      </w:r>
      <w:r>
        <w:rPr>
          <w:color w:val="3C3C3B"/>
          <w:spacing w:val="-6"/>
        </w:rPr>
        <w:t> </w:t>
      </w:r>
      <w:r>
        <w:rPr>
          <w:color w:val="3C3C3B"/>
        </w:rPr>
        <w:t>de</w:t>
      </w:r>
      <w:r>
        <w:rPr>
          <w:color w:val="3C3C3B"/>
          <w:spacing w:val="-7"/>
        </w:rPr>
        <w:t> </w:t>
      </w:r>
      <w:r>
        <w:rPr>
          <w:color w:val="3C3C3B"/>
        </w:rPr>
        <w:t>elección</w:t>
      </w:r>
      <w:r>
        <w:rPr>
          <w:color w:val="3C3C3B"/>
          <w:spacing w:val="-6"/>
        </w:rPr>
        <w:t> </w:t>
      </w:r>
      <w:r>
        <w:rPr>
          <w:color w:val="3C3C3B"/>
        </w:rPr>
        <w:t>(como</w:t>
      </w:r>
      <w:r>
        <w:rPr>
          <w:color w:val="3C3C3B"/>
          <w:spacing w:val="-7"/>
        </w:rPr>
        <w:t> </w:t>
      </w:r>
      <w:r>
        <w:rPr>
          <w:color w:val="3C3C3B"/>
        </w:rPr>
        <w:t>el</w:t>
      </w:r>
      <w:r>
        <w:rPr>
          <w:color w:val="3C3C3B"/>
          <w:spacing w:val="-6"/>
        </w:rPr>
        <w:t> </w:t>
      </w:r>
      <w:r>
        <w:rPr>
          <w:color w:val="3C3C3B"/>
        </w:rPr>
        <w:t>de</w:t>
      </w:r>
      <w:r>
        <w:rPr>
          <w:color w:val="3C3C3B"/>
          <w:spacing w:val="-7"/>
        </w:rPr>
        <w:t> </w:t>
      </w:r>
      <w:r>
        <w:rPr>
          <w:color w:val="3C3C3B"/>
        </w:rPr>
        <w:t>todas</w:t>
      </w:r>
      <w:r>
        <w:rPr>
          <w:color w:val="3C3C3B"/>
          <w:spacing w:val="-6"/>
        </w:rPr>
        <w:t> </w:t>
      </w:r>
      <w:r>
        <w:rPr>
          <w:color w:val="3C3C3B"/>
        </w:rPr>
        <w:t>las</w:t>
      </w:r>
      <w:r>
        <w:rPr>
          <w:color w:val="3C3C3B"/>
          <w:spacing w:val="-7"/>
        </w:rPr>
        <w:t> </w:t>
      </w:r>
      <w:r>
        <w:rPr>
          <w:color w:val="3C3C3B"/>
        </w:rPr>
        <w:t>lesio-</w:t>
      </w:r>
      <w:r>
        <w:rPr>
          <w:color w:val="3C3C3B"/>
          <w:spacing w:val="-46"/>
        </w:rPr>
        <w:t> </w:t>
      </w:r>
      <w:r>
        <w:rPr>
          <w:color w:val="3C3C3B"/>
        </w:rPr>
        <w:t>nes subepiteliales) es la ecoendoscopia. La mayoría son asintomáticos</w:t>
      </w:r>
      <w:r>
        <w:rPr>
          <w:color w:val="3C3C3B"/>
          <w:spacing w:val="-46"/>
        </w:rPr>
        <w:t> </w:t>
      </w:r>
      <w:r>
        <w:rPr>
          <w:color w:val="3C3C3B"/>
        </w:rPr>
        <w:t>y</w:t>
      </w:r>
      <w:r>
        <w:rPr>
          <w:color w:val="3C3C3B"/>
          <w:spacing w:val="-9"/>
        </w:rPr>
        <w:t> </w:t>
      </w:r>
      <w:r>
        <w:rPr>
          <w:color w:val="3C3C3B"/>
        </w:rPr>
        <w:t>no</w:t>
      </w:r>
      <w:r>
        <w:rPr>
          <w:color w:val="3C3C3B"/>
          <w:spacing w:val="-9"/>
        </w:rPr>
        <w:t> </w:t>
      </w:r>
      <w:r>
        <w:rPr>
          <w:color w:val="3C3C3B"/>
        </w:rPr>
        <w:t>es</w:t>
      </w:r>
      <w:r>
        <w:rPr>
          <w:color w:val="3C3C3B"/>
          <w:spacing w:val="-8"/>
        </w:rPr>
        <w:t> </w:t>
      </w:r>
      <w:r>
        <w:rPr>
          <w:color w:val="3C3C3B"/>
        </w:rPr>
        <w:t>necesario</w:t>
      </w:r>
      <w:r>
        <w:rPr>
          <w:color w:val="3C3C3B"/>
          <w:spacing w:val="-9"/>
        </w:rPr>
        <w:t> </w:t>
      </w:r>
      <w:r>
        <w:rPr>
          <w:color w:val="3C3C3B"/>
        </w:rPr>
        <w:t>ningún</w:t>
      </w:r>
      <w:r>
        <w:rPr>
          <w:color w:val="3C3C3B"/>
          <w:spacing w:val="-8"/>
        </w:rPr>
        <w:t> </w:t>
      </w:r>
      <w:r>
        <w:rPr>
          <w:color w:val="3C3C3B"/>
        </w:rPr>
        <w:t>tratamiento,</w:t>
      </w:r>
      <w:r>
        <w:rPr>
          <w:color w:val="3C3C3B"/>
          <w:spacing w:val="-17"/>
        </w:rPr>
        <w:t> </w:t>
      </w:r>
      <w:r>
        <w:rPr>
          <w:color w:val="3C3C3B"/>
        </w:rPr>
        <w:t>si</w:t>
      </w:r>
      <w:r>
        <w:rPr>
          <w:color w:val="3C3C3B"/>
          <w:spacing w:val="-9"/>
        </w:rPr>
        <w:t> </w:t>
      </w:r>
      <w:r>
        <w:rPr>
          <w:color w:val="3C3C3B"/>
        </w:rPr>
        <w:t>son</w:t>
      </w:r>
      <w:r>
        <w:rPr>
          <w:color w:val="3C3C3B"/>
          <w:spacing w:val="-8"/>
        </w:rPr>
        <w:t> </w:t>
      </w:r>
      <w:r>
        <w:rPr>
          <w:color w:val="3C3C3B"/>
        </w:rPr>
        <w:t>sintomáticos</w:t>
      </w:r>
      <w:r>
        <w:rPr>
          <w:color w:val="3C3C3B"/>
          <w:spacing w:val="-9"/>
        </w:rPr>
        <w:t> </w:t>
      </w:r>
      <w:r>
        <w:rPr>
          <w:color w:val="3C3C3B"/>
        </w:rPr>
        <w:t>o</w:t>
      </w:r>
      <w:r>
        <w:rPr>
          <w:color w:val="3C3C3B"/>
          <w:spacing w:val="-8"/>
        </w:rPr>
        <w:t> </w:t>
      </w:r>
      <w:r>
        <w:rPr>
          <w:color w:val="3C3C3B"/>
        </w:rPr>
        <w:t>mayores</w:t>
      </w:r>
      <w:r>
        <w:rPr>
          <w:color w:val="3C3C3B"/>
          <w:spacing w:val="-9"/>
        </w:rPr>
        <w:t> </w:t>
      </w:r>
      <w:r>
        <w:rPr>
          <w:color w:val="3C3C3B"/>
        </w:rPr>
        <w:t>de</w:t>
      </w:r>
      <w:r>
        <w:rPr>
          <w:color w:val="3C3C3B"/>
          <w:spacing w:val="-46"/>
        </w:rPr>
        <w:t> </w:t>
      </w:r>
      <w:r>
        <w:rPr>
          <w:color w:val="3C3C3B"/>
        </w:rPr>
        <w:t>5</w:t>
      </w:r>
      <w:r>
        <w:rPr>
          <w:color w:val="3C3C3B"/>
          <w:spacing w:val="-3"/>
        </w:rPr>
        <w:t> </w:t>
      </w:r>
      <w:r>
        <w:rPr>
          <w:color w:val="3C3C3B"/>
        </w:rPr>
        <w:t>cm</w:t>
      </w:r>
      <w:r>
        <w:rPr>
          <w:color w:val="3C3C3B"/>
          <w:spacing w:val="-3"/>
        </w:rPr>
        <w:t> </w:t>
      </w:r>
      <w:r>
        <w:rPr>
          <w:color w:val="3C3C3B"/>
        </w:rPr>
        <w:t>se</w:t>
      </w:r>
      <w:r>
        <w:rPr>
          <w:color w:val="3C3C3B"/>
          <w:spacing w:val="-2"/>
        </w:rPr>
        <w:t> </w:t>
      </w:r>
      <w:r>
        <w:rPr>
          <w:color w:val="3C3C3B"/>
        </w:rPr>
        <w:t>tratan</w:t>
      </w:r>
      <w:r>
        <w:rPr>
          <w:color w:val="3C3C3B"/>
          <w:spacing w:val="-3"/>
        </w:rPr>
        <w:t> </w:t>
      </w:r>
      <w:r>
        <w:rPr>
          <w:color w:val="3C3C3B"/>
        </w:rPr>
        <w:t>mediante</w:t>
      </w:r>
      <w:r>
        <w:rPr>
          <w:color w:val="3C3C3B"/>
          <w:spacing w:val="-2"/>
        </w:rPr>
        <w:t> </w:t>
      </w:r>
      <w:r>
        <w:rPr>
          <w:color w:val="3C3C3B"/>
        </w:rPr>
        <w:t>enucleación</w:t>
      </w:r>
      <w:r>
        <w:rPr>
          <w:color w:val="3C3C3B"/>
          <w:spacing w:val="-3"/>
        </w:rPr>
        <w:t> </w:t>
      </w:r>
      <w:r>
        <w:rPr>
          <w:color w:val="3C3C3B"/>
        </w:rPr>
        <w:t>por</w:t>
      </w:r>
      <w:r>
        <w:rPr>
          <w:color w:val="3C3C3B"/>
          <w:spacing w:val="-3"/>
        </w:rPr>
        <w:t> </w:t>
      </w:r>
      <w:r>
        <w:rPr>
          <w:color w:val="3C3C3B"/>
        </w:rPr>
        <w:t>toracotomía.</w:t>
      </w:r>
    </w:p>
    <w:p>
      <w:pPr>
        <w:pStyle w:val="BodyText"/>
        <w:spacing w:before="6"/>
        <w:rPr>
          <w:sz w:val="21"/>
        </w:rPr>
      </w:pPr>
    </w:p>
    <w:p>
      <w:pPr>
        <w:pStyle w:val="BodyText"/>
        <w:spacing w:line="316" w:lineRule="auto"/>
        <w:ind w:left="680"/>
        <w:jc w:val="both"/>
      </w:pPr>
      <w:r>
        <w:rPr>
          <w:color w:val="3C3C3B"/>
        </w:rPr>
        <w:t>Otros</w:t>
      </w:r>
      <w:r>
        <w:rPr>
          <w:color w:val="3C3C3B"/>
          <w:spacing w:val="-4"/>
        </w:rPr>
        <w:t> </w:t>
      </w:r>
      <w:r>
        <w:rPr>
          <w:color w:val="3C3C3B"/>
        </w:rPr>
        <w:t>tumores</w:t>
      </w:r>
      <w:r>
        <w:rPr>
          <w:color w:val="3C3C3B"/>
          <w:spacing w:val="-3"/>
        </w:rPr>
        <w:t> </w:t>
      </w:r>
      <w:r>
        <w:rPr>
          <w:color w:val="3C3C3B"/>
        </w:rPr>
        <w:t>benignos</w:t>
      </w:r>
      <w:r>
        <w:rPr>
          <w:color w:val="3C3C3B"/>
          <w:spacing w:val="-3"/>
        </w:rPr>
        <w:t> </w:t>
      </w:r>
      <w:r>
        <w:rPr>
          <w:color w:val="3C3C3B"/>
        </w:rPr>
        <w:t>son:</w:t>
      </w:r>
      <w:r>
        <w:rPr>
          <w:color w:val="3C3C3B"/>
          <w:spacing w:val="-10"/>
        </w:rPr>
        <w:t> </w:t>
      </w:r>
      <w:r>
        <w:rPr>
          <w:color w:val="3C3C3B"/>
        </w:rPr>
        <w:t>lipomas,</w:t>
      </w:r>
      <w:r>
        <w:rPr>
          <w:color w:val="3C3C3B"/>
          <w:spacing w:val="-11"/>
        </w:rPr>
        <w:t> </w:t>
      </w:r>
      <w:r>
        <w:rPr>
          <w:color w:val="3C3C3B"/>
        </w:rPr>
        <w:t>mioblastoma</w:t>
      </w:r>
      <w:r>
        <w:rPr>
          <w:color w:val="3C3C3B"/>
          <w:spacing w:val="-3"/>
        </w:rPr>
        <w:t> </w:t>
      </w:r>
      <w:r>
        <w:rPr>
          <w:color w:val="3C3C3B"/>
        </w:rPr>
        <w:t>granular,</w:t>
      </w:r>
      <w:r>
        <w:rPr>
          <w:color w:val="3C3C3B"/>
          <w:spacing w:val="-10"/>
        </w:rPr>
        <w:t> </w:t>
      </w:r>
      <w:r>
        <w:rPr>
          <w:color w:val="3C3C3B"/>
        </w:rPr>
        <w:t>papiloma</w:t>
      </w:r>
      <w:r>
        <w:rPr>
          <w:color w:val="3C3C3B"/>
          <w:spacing w:val="-46"/>
        </w:rPr>
        <w:t> </w:t>
      </w:r>
      <w:r>
        <w:rPr>
          <w:color w:val="3C3C3B"/>
          <w:w w:val="105"/>
        </w:rPr>
        <w:t>de</w:t>
      </w:r>
      <w:r>
        <w:rPr>
          <w:color w:val="3C3C3B"/>
          <w:spacing w:val="-6"/>
          <w:w w:val="105"/>
        </w:rPr>
        <w:t> </w:t>
      </w:r>
      <w:r>
        <w:rPr>
          <w:color w:val="3C3C3B"/>
          <w:w w:val="105"/>
        </w:rPr>
        <w:t>células</w:t>
      </w:r>
      <w:r>
        <w:rPr>
          <w:color w:val="3C3C3B"/>
          <w:spacing w:val="-6"/>
          <w:w w:val="105"/>
        </w:rPr>
        <w:t> </w:t>
      </w:r>
      <w:r>
        <w:rPr>
          <w:color w:val="3C3C3B"/>
          <w:w w:val="105"/>
        </w:rPr>
        <w:t>escamosas…</w:t>
      </w:r>
    </w:p>
    <w:p>
      <w:pPr>
        <w:pStyle w:val="BodyText"/>
        <w:spacing w:before="3"/>
        <w:rPr>
          <w:sz w:val="15"/>
        </w:rPr>
      </w:pPr>
    </w:p>
    <w:p>
      <w:pPr>
        <w:pStyle w:val="Heading6"/>
        <w:spacing w:before="0"/>
        <w:ind w:left="680"/>
        <w:jc w:val="both"/>
      </w:pPr>
      <w:r>
        <w:rPr>
          <w:color w:val="E58D42"/>
          <w:w w:val="95"/>
        </w:rPr>
        <w:t>Tumores</w:t>
      </w:r>
      <w:r>
        <w:rPr>
          <w:color w:val="E58D42"/>
          <w:spacing w:val="27"/>
          <w:w w:val="95"/>
        </w:rPr>
        <w:t> </w:t>
      </w:r>
      <w:r>
        <w:rPr>
          <w:color w:val="E58D42"/>
          <w:w w:val="95"/>
        </w:rPr>
        <w:t>esofágicos</w:t>
      </w:r>
      <w:r>
        <w:rPr>
          <w:color w:val="E58D42"/>
          <w:spacing w:val="27"/>
          <w:w w:val="95"/>
        </w:rPr>
        <w:t> </w:t>
      </w:r>
      <w:r>
        <w:rPr>
          <w:color w:val="E58D42"/>
          <w:w w:val="95"/>
        </w:rPr>
        <w:t>malignos</w:t>
      </w:r>
    </w:p>
    <w:p>
      <w:pPr>
        <w:pStyle w:val="Heading7"/>
        <w:numPr>
          <w:ilvl w:val="2"/>
          <w:numId w:val="118"/>
        </w:numPr>
        <w:tabs>
          <w:tab w:pos="1026" w:val="left" w:leader="none"/>
        </w:tabs>
        <w:spacing w:line="240" w:lineRule="auto" w:before="226" w:after="0"/>
        <w:ind w:left="1025" w:right="0" w:hanging="346"/>
        <w:jc w:val="both"/>
      </w:pPr>
      <w:r>
        <w:rPr>
          <w:color w:val="208B97"/>
          <w:w w:val="95"/>
        </w:rPr>
        <w:t>Carcinoma</w:t>
      </w:r>
      <w:r>
        <w:rPr>
          <w:color w:val="208B97"/>
          <w:spacing w:val="35"/>
          <w:w w:val="95"/>
        </w:rPr>
        <w:t> </w:t>
      </w:r>
      <w:r>
        <w:rPr>
          <w:color w:val="208B97"/>
          <w:w w:val="95"/>
        </w:rPr>
        <w:t>epidermoide</w:t>
      </w:r>
    </w:p>
    <w:p>
      <w:pPr>
        <w:pStyle w:val="BodyText"/>
        <w:spacing w:before="7"/>
        <w:rPr>
          <w:rFonts w:ascii="Tahoma"/>
          <w:sz w:val="24"/>
        </w:rPr>
      </w:pPr>
    </w:p>
    <w:p>
      <w:pPr>
        <w:pStyle w:val="BodyText"/>
        <w:spacing w:line="316" w:lineRule="auto"/>
        <w:ind w:left="680"/>
        <w:jc w:val="both"/>
        <w:rPr>
          <w:rFonts w:ascii="Tahoma" w:hAnsi="Tahoma"/>
          <w:b/>
        </w:rPr>
      </w:pPr>
      <w:r>
        <w:rPr>
          <w:color w:val="3C3C3B"/>
        </w:rPr>
        <w:t>Es el tumor maligno más frecuente del esófago. Existe una gran varia-</w:t>
      </w:r>
      <w:r>
        <w:rPr>
          <w:color w:val="3C3C3B"/>
          <w:spacing w:val="-46"/>
        </w:rPr>
        <w:t> </w:t>
      </w:r>
      <w:r>
        <w:rPr>
          <w:color w:val="3C3C3B"/>
        </w:rPr>
        <w:t>bilidad</w:t>
      </w:r>
      <w:r>
        <w:rPr>
          <w:color w:val="3C3C3B"/>
          <w:spacing w:val="-8"/>
        </w:rPr>
        <w:t> </w:t>
      </w:r>
      <w:r>
        <w:rPr>
          <w:color w:val="3C3C3B"/>
        </w:rPr>
        <w:t>geográfica</w:t>
      </w:r>
      <w:r>
        <w:rPr>
          <w:color w:val="3C3C3B"/>
          <w:spacing w:val="-7"/>
        </w:rPr>
        <w:t> </w:t>
      </w:r>
      <w:r>
        <w:rPr>
          <w:color w:val="3C3C3B"/>
        </w:rPr>
        <w:t>en</w:t>
      </w:r>
      <w:r>
        <w:rPr>
          <w:color w:val="3C3C3B"/>
          <w:spacing w:val="-7"/>
        </w:rPr>
        <w:t> </w:t>
      </w:r>
      <w:r>
        <w:rPr>
          <w:color w:val="3C3C3B"/>
        </w:rPr>
        <w:t>cuanto</w:t>
      </w:r>
      <w:r>
        <w:rPr>
          <w:color w:val="3C3C3B"/>
          <w:spacing w:val="-7"/>
        </w:rPr>
        <w:t> </w:t>
      </w:r>
      <w:r>
        <w:rPr>
          <w:color w:val="3C3C3B"/>
        </w:rPr>
        <w:t>a</w:t>
      </w:r>
      <w:r>
        <w:rPr>
          <w:color w:val="3C3C3B"/>
          <w:spacing w:val="-8"/>
        </w:rPr>
        <w:t> </w:t>
      </w:r>
      <w:r>
        <w:rPr>
          <w:color w:val="3C3C3B"/>
        </w:rPr>
        <w:t>su</w:t>
      </w:r>
      <w:r>
        <w:rPr>
          <w:color w:val="3C3C3B"/>
          <w:spacing w:val="-7"/>
        </w:rPr>
        <w:t> </w:t>
      </w:r>
      <w:r>
        <w:rPr>
          <w:color w:val="3C3C3B"/>
        </w:rPr>
        <w:t>incidencia</w:t>
      </w:r>
      <w:r>
        <w:rPr>
          <w:color w:val="3C3C3B"/>
          <w:spacing w:val="-7"/>
        </w:rPr>
        <w:t> </w:t>
      </w:r>
      <w:r>
        <w:rPr>
          <w:color w:val="3C3C3B"/>
        </w:rPr>
        <w:t>y</w:t>
      </w:r>
      <w:r>
        <w:rPr>
          <w:color w:val="3C3C3B"/>
          <w:spacing w:val="-7"/>
        </w:rPr>
        <w:t> </w:t>
      </w:r>
      <w:r>
        <w:rPr>
          <w:color w:val="3C3C3B"/>
        </w:rPr>
        <w:t>prevalencia.</w:t>
      </w:r>
      <w:r>
        <w:rPr>
          <w:color w:val="3C3C3B"/>
          <w:spacing w:val="-14"/>
        </w:rPr>
        <w:t> </w:t>
      </w:r>
      <w:r>
        <w:rPr>
          <w:color w:val="3C3C3B"/>
        </w:rPr>
        <w:t>En</w:t>
      </w:r>
      <w:r>
        <w:rPr>
          <w:color w:val="3C3C3B"/>
          <w:spacing w:val="-7"/>
        </w:rPr>
        <w:t> </w:t>
      </w:r>
      <w:r>
        <w:rPr>
          <w:color w:val="3C3C3B"/>
        </w:rPr>
        <w:t>cuanto</w:t>
      </w:r>
      <w:r>
        <w:rPr>
          <w:color w:val="3C3C3B"/>
          <w:spacing w:val="-8"/>
        </w:rPr>
        <w:t> </w:t>
      </w:r>
      <w:r>
        <w:rPr>
          <w:color w:val="3C3C3B"/>
        </w:rPr>
        <w:t>a</w:t>
      </w:r>
      <w:r>
        <w:rPr>
          <w:color w:val="3C3C3B"/>
          <w:spacing w:val="-45"/>
        </w:rPr>
        <w:t> </w:t>
      </w:r>
      <w:r>
        <w:rPr>
          <w:color w:val="3C3C3B"/>
        </w:rPr>
        <w:t>su</w:t>
      </w:r>
      <w:r>
        <w:rPr>
          <w:color w:val="3C3C3B"/>
          <w:spacing w:val="9"/>
        </w:rPr>
        <w:t> </w:t>
      </w:r>
      <w:r>
        <w:rPr>
          <w:color w:val="3C3C3B"/>
        </w:rPr>
        <w:t>etiología,</w:t>
      </w:r>
      <w:r>
        <w:rPr>
          <w:color w:val="3C3C3B"/>
          <w:spacing w:val="3"/>
        </w:rPr>
        <w:t> </w:t>
      </w:r>
      <w:r>
        <w:rPr>
          <w:color w:val="3C3C3B"/>
        </w:rPr>
        <w:t>los</w:t>
      </w:r>
      <w:r>
        <w:rPr>
          <w:color w:val="3C3C3B"/>
          <w:spacing w:val="10"/>
        </w:rPr>
        <w:t> </w:t>
      </w:r>
      <w:r>
        <w:rPr>
          <w:color w:val="3C3C3B"/>
        </w:rPr>
        <w:t>factores</w:t>
      </w:r>
      <w:r>
        <w:rPr>
          <w:color w:val="3C3C3B"/>
          <w:spacing w:val="10"/>
        </w:rPr>
        <w:t> </w:t>
      </w:r>
      <w:r>
        <w:rPr>
          <w:color w:val="3C3C3B"/>
        </w:rPr>
        <w:t>más</w:t>
      </w:r>
      <w:r>
        <w:rPr>
          <w:color w:val="3C3C3B"/>
          <w:spacing w:val="10"/>
        </w:rPr>
        <w:t> </w:t>
      </w:r>
      <w:r>
        <w:rPr>
          <w:color w:val="3C3C3B"/>
        </w:rPr>
        <w:t>claramente</w:t>
      </w:r>
      <w:r>
        <w:rPr>
          <w:color w:val="3C3C3B"/>
          <w:spacing w:val="10"/>
        </w:rPr>
        <w:t> </w:t>
      </w:r>
      <w:r>
        <w:rPr>
          <w:color w:val="3C3C3B"/>
        </w:rPr>
        <w:t>relacionados</w:t>
      </w:r>
      <w:r>
        <w:rPr>
          <w:color w:val="3C3C3B"/>
          <w:spacing w:val="9"/>
        </w:rPr>
        <w:t> </w:t>
      </w:r>
      <w:r>
        <w:rPr>
          <w:color w:val="3C3C3B"/>
        </w:rPr>
        <w:t>son</w:t>
      </w:r>
      <w:r>
        <w:rPr>
          <w:color w:val="3C3C3B"/>
          <w:spacing w:val="10"/>
        </w:rPr>
        <w:t> </w:t>
      </w:r>
      <w:r>
        <w:rPr>
          <w:color w:val="3C3C3B"/>
        </w:rPr>
        <w:t>el</w:t>
      </w:r>
      <w:r>
        <w:rPr>
          <w:color w:val="3C3C3B"/>
          <w:spacing w:val="10"/>
        </w:rPr>
        <w:t> </w:t>
      </w:r>
      <w:r>
        <w:rPr>
          <w:color w:val="3C3C3B"/>
        </w:rPr>
        <w:t>alcohol</w:t>
      </w:r>
      <w:r>
        <w:rPr>
          <w:color w:val="3C3C3B"/>
          <w:spacing w:val="-46"/>
        </w:rPr>
        <w:t> </w:t>
      </w:r>
      <w:r>
        <w:rPr>
          <w:color w:val="3C3C3B"/>
        </w:rPr>
        <w:t>y el tabaco, también las situaciones de daño físico a la mucosa, como</w:t>
      </w:r>
      <w:r>
        <w:rPr>
          <w:color w:val="3C3C3B"/>
          <w:spacing w:val="-46"/>
        </w:rPr>
        <w:t> </w:t>
      </w:r>
      <w:r>
        <w:rPr>
          <w:color w:val="3C3C3B"/>
        </w:rPr>
        <w:t>la ingestión de alimentos muy calientes, los cáusticos, la radiación…</w:t>
      </w:r>
      <w:r>
        <w:rPr>
          <w:color w:val="3C3C3B"/>
          <w:spacing w:val="1"/>
        </w:rPr>
        <w:t> </w:t>
      </w:r>
      <w:r>
        <w:rPr>
          <w:color w:val="3C3C3B"/>
        </w:rPr>
        <w:t>Los individuos de niveles socioeconómicos bajos tienen más riesgo de</w:t>
      </w:r>
      <w:r>
        <w:rPr>
          <w:color w:val="3C3C3B"/>
          <w:spacing w:val="1"/>
        </w:rPr>
        <w:t> </w:t>
      </w:r>
      <w:r>
        <w:rPr>
          <w:color w:val="3C3C3B"/>
        </w:rPr>
        <w:t>desarrollar</w:t>
      </w:r>
      <w:r>
        <w:rPr>
          <w:color w:val="3C3C3B"/>
          <w:spacing w:val="-7"/>
        </w:rPr>
        <w:t> </w:t>
      </w:r>
      <w:r>
        <w:rPr>
          <w:color w:val="3C3C3B"/>
        </w:rPr>
        <w:t>un</w:t>
      </w:r>
      <w:r>
        <w:rPr>
          <w:color w:val="3C3C3B"/>
          <w:spacing w:val="-7"/>
        </w:rPr>
        <w:t> </w:t>
      </w:r>
      <w:r>
        <w:rPr>
          <w:color w:val="3C3C3B"/>
        </w:rPr>
        <w:t>carcinoma</w:t>
      </w:r>
      <w:r>
        <w:rPr>
          <w:color w:val="3C3C3B"/>
          <w:spacing w:val="-6"/>
        </w:rPr>
        <w:t> </w:t>
      </w:r>
      <w:r>
        <w:rPr>
          <w:color w:val="3C3C3B"/>
        </w:rPr>
        <w:t>epidermoide</w:t>
      </w:r>
      <w:r>
        <w:rPr>
          <w:color w:val="3C3C3B"/>
          <w:spacing w:val="-4"/>
        </w:rPr>
        <w:t> </w:t>
      </w:r>
      <w:r>
        <w:rPr>
          <w:rFonts w:ascii="Tahoma" w:hAnsi="Tahoma"/>
          <w:b/>
          <w:color w:val="208B97"/>
        </w:rPr>
        <w:t>(ENURM,</w:t>
      </w:r>
      <w:r>
        <w:rPr>
          <w:rFonts w:ascii="Tahoma" w:hAnsi="Tahoma"/>
          <w:b/>
          <w:color w:val="208B97"/>
          <w:spacing w:val="-8"/>
        </w:rPr>
        <w:t> </w:t>
      </w:r>
      <w:r>
        <w:rPr>
          <w:rFonts w:ascii="Tahoma" w:hAnsi="Tahoma"/>
          <w:b/>
          <w:color w:val="208B97"/>
        </w:rPr>
        <w:t>11-91).</w:t>
      </w:r>
    </w:p>
    <w:p>
      <w:pPr>
        <w:pStyle w:val="BodyText"/>
        <w:rPr>
          <w:rFonts w:ascii="Tahoma"/>
          <w:b/>
          <w:sz w:val="19"/>
        </w:rPr>
      </w:pPr>
    </w:p>
    <w:p>
      <w:pPr>
        <w:pStyle w:val="BodyText"/>
        <w:spacing w:line="309" w:lineRule="auto" w:before="1"/>
        <w:ind w:left="680"/>
        <w:jc w:val="both"/>
      </w:pPr>
      <w:r>
        <w:rPr>
          <w:color w:val="3C3C3B"/>
        </w:rPr>
        <w:t>Clínica y diagnóstico: la localización más frecuente es en el </w:t>
      </w:r>
      <w:r>
        <w:rPr>
          <w:rFonts w:ascii="Tahoma" w:hAnsi="Tahoma"/>
          <w:b/>
          <w:color w:val="3C3C3B"/>
        </w:rPr>
        <w:t>tercio</w:t>
      </w:r>
      <w:r>
        <w:rPr>
          <w:rFonts w:ascii="Tahoma" w:hAnsi="Tahoma"/>
          <w:b/>
          <w:color w:val="3C3C3B"/>
          <w:spacing w:val="1"/>
        </w:rPr>
        <w:t> </w:t>
      </w:r>
      <w:r>
        <w:rPr>
          <w:rFonts w:ascii="Tahoma" w:hAnsi="Tahoma"/>
          <w:b/>
          <w:color w:val="3C3C3B"/>
        </w:rPr>
        <w:t>medio </w:t>
      </w:r>
      <w:r>
        <w:rPr>
          <w:color w:val="3C3C3B"/>
        </w:rPr>
        <w:t>del esófago (50% aproximadamente). Los síntomas más fre-</w:t>
      </w:r>
      <w:r>
        <w:rPr>
          <w:color w:val="3C3C3B"/>
          <w:spacing w:val="1"/>
        </w:rPr>
        <w:t> </w:t>
      </w:r>
      <w:r>
        <w:rPr>
          <w:color w:val="3C3C3B"/>
        </w:rPr>
        <w:t>cuentes de presentación son la aparición de </w:t>
      </w:r>
      <w:r>
        <w:rPr>
          <w:rFonts w:ascii="Tahoma" w:hAnsi="Tahoma"/>
          <w:b/>
          <w:color w:val="3C3C3B"/>
        </w:rPr>
        <w:t>disfagia </w:t>
      </w:r>
      <w:r>
        <w:rPr>
          <w:color w:val="3C3C3B"/>
        </w:rPr>
        <w:t>progresiva de</w:t>
      </w:r>
      <w:r>
        <w:rPr>
          <w:color w:val="3C3C3B"/>
          <w:spacing w:val="1"/>
        </w:rPr>
        <w:t> </w:t>
      </w:r>
      <w:r>
        <w:rPr>
          <w:color w:val="3C3C3B"/>
        </w:rPr>
        <w:t>características mecánicas y la </w:t>
      </w:r>
      <w:r>
        <w:rPr>
          <w:rFonts w:ascii="Tahoma" w:hAnsi="Tahoma"/>
          <w:b/>
          <w:color w:val="3C3C3B"/>
        </w:rPr>
        <w:t>pérdida de peso. </w:t>
      </w:r>
      <w:r>
        <w:rPr>
          <w:color w:val="3C3C3B"/>
        </w:rPr>
        <w:t>El comienzo de la</w:t>
      </w:r>
      <w:r>
        <w:rPr>
          <w:color w:val="3C3C3B"/>
          <w:spacing w:val="1"/>
        </w:rPr>
        <w:t> </w:t>
      </w:r>
      <w:r>
        <w:rPr>
          <w:color w:val="3C3C3B"/>
        </w:rPr>
        <w:t>disfagia</w:t>
      </w:r>
      <w:r>
        <w:rPr>
          <w:color w:val="3C3C3B"/>
          <w:spacing w:val="31"/>
        </w:rPr>
        <w:t> </w:t>
      </w:r>
      <w:r>
        <w:rPr>
          <w:color w:val="3C3C3B"/>
        </w:rPr>
        <w:t>suele</w:t>
      </w:r>
      <w:r>
        <w:rPr>
          <w:color w:val="3C3C3B"/>
          <w:spacing w:val="31"/>
        </w:rPr>
        <w:t> </w:t>
      </w:r>
      <w:r>
        <w:rPr>
          <w:color w:val="3C3C3B"/>
        </w:rPr>
        <w:t>significar</w:t>
      </w:r>
      <w:r>
        <w:rPr>
          <w:color w:val="3C3C3B"/>
          <w:spacing w:val="31"/>
        </w:rPr>
        <w:t> </w:t>
      </w:r>
      <w:r>
        <w:rPr>
          <w:color w:val="3C3C3B"/>
        </w:rPr>
        <w:t>que</w:t>
      </w:r>
      <w:r>
        <w:rPr>
          <w:color w:val="3C3C3B"/>
          <w:spacing w:val="31"/>
        </w:rPr>
        <w:t> </w:t>
      </w:r>
      <w:r>
        <w:rPr>
          <w:color w:val="3C3C3B"/>
        </w:rPr>
        <w:t>la</w:t>
      </w:r>
      <w:r>
        <w:rPr>
          <w:color w:val="3C3C3B"/>
          <w:spacing w:val="31"/>
        </w:rPr>
        <w:t> </w:t>
      </w:r>
      <w:r>
        <w:rPr>
          <w:color w:val="3C3C3B"/>
        </w:rPr>
        <w:t>enfermedad</w:t>
      </w:r>
      <w:r>
        <w:rPr>
          <w:color w:val="3C3C3B"/>
          <w:spacing w:val="31"/>
        </w:rPr>
        <w:t> </w:t>
      </w:r>
      <w:r>
        <w:rPr>
          <w:color w:val="3C3C3B"/>
        </w:rPr>
        <w:t>es</w:t>
      </w:r>
      <w:r>
        <w:rPr>
          <w:color w:val="3C3C3B"/>
          <w:spacing w:val="31"/>
        </w:rPr>
        <w:t> </w:t>
      </w:r>
      <w:r>
        <w:rPr>
          <w:color w:val="3C3C3B"/>
        </w:rPr>
        <w:t>ya</w:t>
      </w:r>
      <w:r>
        <w:rPr>
          <w:color w:val="3C3C3B"/>
          <w:spacing w:val="31"/>
        </w:rPr>
        <w:t> </w:t>
      </w:r>
      <w:r>
        <w:rPr>
          <w:color w:val="3C3C3B"/>
        </w:rPr>
        <w:t>incurable</w:t>
      </w:r>
      <w:r>
        <w:rPr>
          <w:color w:val="3C3C3B"/>
          <w:spacing w:val="31"/>
        </w:rPr>
        <w:t> </w:t>
      </w:r>
      <w:r>
        <w:rPr>
          <w:color w:val="3C3C3B"/>
        </w:rPr>
        <w:t>debido</w:t>
      </w:r>
      <w:r>
        <w:rPr>
          <w:color w:val="3C3C3B"/>
          <w:spacing w:val="-46"/>
        </w:rPr>
        <w:t> </w:t>
      </w:r>
      <w:r>
        <w:rPr>
          <w:color w:val="3C3C3B"/>
        </w:rPr>
        <w:t>a que el esófago tiene un suministro vascular muy rico y carece de</w:t>
      </w:r>
      <w:r>
        <w:rPr>
          <w:color w:val="3C3C3B"/>
          <w:spacing w:val="1"/>
        </w:rPr>
        <w:t> </w:t>
      </w:r>
      <w:r>
        <w:rPr>
          <w:color w:val="3C3C3B"/>
        </w:rPr>
        <w:t>cubierta serosa. Se han descrito </w:t>
      </w:r>
      <w:r>
        <w:rPr>
          <w:rFonts w:ascii="Tahoma" w:hAnsi="Tahoma"/>
          <w:b/>
          <w:color w:val="3C3C3B"/>
        </w:rPr>
        <w:t>cuadros paraneoplásicos, </w:t>
      </w:r>
      <w:r>
        <w:rPr>
          <w:color w:val="3C3C3B"/>
        </w:rPr>
        <w:t>como la</w:t>
      </w:r>
      <w:r>
        <w:rPr>
          <w:color w:val="3C3C3B"/>
          <w:spacing w:val="1"/>
        </w:rPr>
        <w:t> </w:t>
      </w:r>
      <w:r>
        <w:rPr>
          <w:color w:val="3C3C3B"/>
        </w:rPr>
        <w:t>hipercalcemia</w:t>
      </w:r>
      <w:r>
        <w:rPr>
          <w:color w:val="3C3C3B"/>
          <w:spacing w:val="-8"/>
        </w:rPr>
        <w:t> </w:t>
      </w:r>
      <w:r>
        <w:rPr>
          <w:color w:val="3C3C3B"/>
        </w:rPr>
        <w:t>por</w:t>
      </w:r>
      <w:r>
        <w:rPr>
          <w:color w:val="3C3C3B"/>
          <w:spacing w:val="-8"/>
        </w:rPr>
        <w:t> </w:t>
      </w:r>
      <w:r>
        <w:rPr>
          <w:color w:val="3C3C3B"/>
        </w:rPr>
        <w:t>producción</w:t>
      </w:r>
      <w:r>
        <w:rPr>
          <w:color w:val="3C3C3B"/>
          <w:spacing w:val="-7"/>
        </w:rPr>
        <w:t> </w:t>
      </w:r>
      <w:r>
        <w:rPr>
          <w:color w:val="3C3C3B"/>
        </w:rPr>
        <w:t>de</w:t>
      </w:r>
      <w:r>
        <w:rPr>
          <w:color w:val="3C3C3B"/>
          <w:spacing w:val="-8"/>
        </w:rPr>
        <w:t> </w:t>
      </w:r>
      <w:r>
        <w:rPr>
          <w:color w:val="3C3C3B"/>
        </w:rPr>
        <w:t>PTH-rP.</w:t>
      </w:r>
      <w:r>
        <w:rPr>
          <w:color w:val="3C3C3B"/>
          <w:spacing w:val="-13"/>
        </w:rPr>
        <w:t> </w:t>
      </w:r>
      <w:r>
        <w:rPr>
          <w:color w:val="3C3C3B"/>
        </w:rPr>
        <w:t>La</w:t>
      </w:r>
      <w:r>
        <w:rPr>
          <w:color w:val="3C3C3B"/>
          <w:spacing w:val="-7"/>
        </w:rPr>
        <w:t> </w:t>
      </w:r>
      <w:r>
        <w:rPr>
          <w:color w:val="3C3C3B"/>
        </w:rPr>
        <w:t>enfermedad</w:t>
      </w:r>
      <w:r>
        <w:rPr>
          <w:color w:val="3C3C3B"/>
          <w:spacing w:val="-8"/>
        </w:rPr>
        <w:t> </w:t>
      </w:r>
      <w:r>
        <w:rPr>
          <w:color w:val="3C3C3B"/>
        </w:rPr>
        <w:t>se</w:t>
      </w:r>
      <w:r>
        <w:rPr>
          <w:color w:val="3C3C3B"/>
          <w:spacing w:val="-8"/>
        </w:rPr>
        <w:t> </w:t>
      </w:r>
      <w:r>
        <w:rPr>
          <w:color w:val="3C3C3B"/>
        </w:rPr>
        <w:t>extiende</w:t>
      </w:r>
      <w:r>
        <w:rPr>
          <w:color w:val="3C3C3B"/>
          <w:spacing w:val="-7"/>
        </w:rPr>
        <w:t> </w:t>
      </w:r>
      <w:r>
        <w:rPr>
          <w:color w:val="3C3C3B"/>
        </w:rPr>
        <w:t>a</w:t>
      </w:r>
      <w:r>
        <w:rPr>
          <w:color w:val="3C3C3B"/>
          <w:spacing w:val="-46"/>
        </w:rPr>
        <w:t> </w:t>
      </w:r>
      <w:r>
        <w:rPr>
          <w:color w:val="3C3C3B"/>
        </w:rPr>
        <w:t>los</w:t>
      </w:r>
      <w:r>
        <w:rPr>
          <w:color w:val="3C3C3B"/>
          <w:spacing w:val="13"/>
        </w:rPr>
        <w:t> </w:t>
      </w:r>
      <w:r>
        <w:rPr>
          <w:color w:val="3C3C3B"/>
        </w:rPr>
        <w:t>ganglios</w:t>
      </w:r>
      <w:r>
        <w:rPr>
          <w:color w:val="3C3C3B"/>
          <w:spacing w:val="14"/>
        </w:rPr>
        <w:t> </w:t>
      </w:r>
      <w:r>
        <w:rPr>
          <w:color w:val="3C3C3B"/>
        </w:rPr>
        <w:t>linfáticos</w:t>
      </w:r>
      <w:r>
        <w:rPr>
          <w:color w:val="3C3C3B"/>
          <w:spacing w:val="14"/>
        </w:rPr>
        <w:t> </w:t>
      </w:r>
      <w:r>
        <w:rPr>
          <w:color w:val="3C3C3B"/>
        </w:rPr>
        <w:t>adyacentes</w:t>
      </w:r>
      <w:r>
        <w:rPr>
          <w:color w:val="3C3C3B"/>
          <w:spacing w:val="13"/>
        </w:rPr>
        <w:t> </w:t>
      </w:r>
      <w:r>
        <w:rPr>
          <w:color w:val="3C3C3B"/>
        </w:rPr>
        <w:t>y</w:t>
      </w:r>
      <w:r>
        <w:rPr>
          <w:color w:val="3C3C3B"/>
          <w:spacing w:val="14"/>
        </w:rPr>
        <w:t> </w:t>
      </w:r>
      <w:r>
        <w:rPr>
          <w:color w:val="3C3C3B"/>
        </w:rPr>
        <w:t>a</w:t>
      </w:r>
      <w:r>
        <w:rPr>
          <w:color w:val="3C3C3B"/>
          <w:spacing w:val="14"/>
        </w:rPr>
        <w:t> </w:t>
      </w:r>
      <w:r>
        <w:rPr>
          <w:color w:val="3C3C3B"/>
        </w:rPr>
        <w:t>los</w:t>
      </w:r>
      <w:r>
        <w:rPr>
          <w:color w:val="3C3C3B"/>
          <w:spacing w:val="14"/>
        </w:rPr>
        <w:t> </w:t>
      </w:r>
      <w:r>
        <w:rPr>
          <w:color w:val="3C3C3B"/>
        </w:rPr>
        <w:t>supraclaviculares,</w:t>
      </w:r>
      <w:r>
        <w:rPr>
          <w:color w:val="3C3C3B"/>
          <w:spacing w:val="6"/>
        </w:rPr>
        <w:t> </w:t>
      </w:r>
      <w:r>
        <w:rPr>
          <w:color w:val="3C3C3B"/>
        </w:rPr>
        <w:t>así</w:t>
      </w:r>
      <w:r>
        <w:rPr>
          <w:color w:val="3C3C3B"/>
          <w:spacing w:val="14"/>
        </w:rPr>
        <w:t> </w:t>
      </w:r>
      <w:r>
        <w:rPr>
          <w:color w:val="3C3C3B"/>
        </w:rPr>
        <w:t>como</w:t>
      </w:r>
      <w:r>
        <w:rPr>
          <w:color w:val="3C3C3B"/>
          <w:spacing w:val="-46"/>
        </w:rPr>
        <w:t> </w:t>
      </w:r>
      <w:r>
        <w:rPr>
          <w:color w:val="3C3C3B"/>
        </w:rPr>
        <w:t>al</w:t>
      </w:r>
      <w:r>
        <w:rPr>
          <w:color w:val="3C3C3B"/>
          <w:spacing w:val="-4"/>
        </w:rPr>
        <w:t> </w:t>
      </w:r>
      <w:r>
        <w:rPr>
          <w:color w:val="3C3C3B"/>
        </w:rPr>
        <w:t>hígado,</w:t>
      </w:r>
      <w:r>
        <w:rPr>
          <w:color w:val="3C3C3B"/>
          <w:spacing w:val="-10"/>
        </w:rPr>
        <w:t> </w:t>
      </w:r>
      <w:r>
        <w:rPr>
          <w:color w:val="3C3C3B"/>
        </w:rPr>
        <w:t>pulmones</w:t>
      </w:r>
      <w:r>
        <w:rPr>
          <w:color w:val="3C3C3B"/>
          <w:spacing w:val="-4"/>
        </w:rPr>
        <w:t> </w:t>
      </w:r>
      <w:r>
        <w:rPr>
          <w:color w:val="3C3C3B"/>
        </w:rPr>
        <w:t>y</w:t>
      </w:r>
      <w:r>
        <w:rPr>
          <w:color w:val="3C3C3B"/>
          <w:spacing w:val="-4"/>
        </w:rPr>
        <w:t> </w:t>
      </w:r>
      <w:r>
        <w:rPr>
          <w:color w:val="3C3C3B"/>
        </w:rPr>
        <w:t>pleura.</w:t>
      </w:r>
    </w:p>
    <w:p>
      <w:pPr>
        <w:pStyle w:val="BodyText"/>
        <w:spacing w:before="6"/>
        <w:rPr>
          <w:sz w:val="21"/>
        </w:rPr>
      </w:pPr>
    </w:p>
    <w:p>
      <w:pPr>
        <w:pStyle w:val="BodyText"/>
        <w:spacing w:line="312" w:lineRule="auto"/>
        <w:ind w:left="680"/>
        <w:jc w:val="both"/>
      </w:pPr>
      <w:r>
        <w:rPr>
          <w:color w:val="3C3C3B"/>
        </w:rPr>
        <w:t>En</w:t>
      </w:r>
      <w:r>
        <w:rPr>
          <w:color w:val="3C3C3B"/>
          <w:spacing w:val="-7"/>
        </w:rPr>
        <w:t> </w:t>
      </w:r>
      <w:r>
        <w:rPr>
          <w:color w:val="3C3C3B"/>
        </w:rPr>
        <w:t>referencia</w:t>
      </w:r>
      <w:r>
        <w:rPr>
          <w:color w:val="3C3C3B"/>
          <w:spacing w:val="-6"/>
        </w:rPr>
        <w:t> </w:t>
      </w:r>
      <w:r>
        <w:rPr>
          <w:color w:val="3C3C3B"/>
        </w:rPr>
        <w:t>al</w:t>
      </w:r>
      <w:r>
        <w:rPr>
          <w:color w:val="3C3C3B"/>
          <w:spacing w:val="-6"/>
        </w:rPr>
        <w:t> </w:t>
      </w:r>
      <w:r>
        <w:rPr>
          <w:color w:val="3C3C3B"/>
        </w:rPr>
        <w:t>diagnóstico,</w:t>
      </w:r>
      <w:r>
        <w:rPr>
          <w:color w:val="3C3C3B"/>
          <w:spacing w:val="-12"/>
        </w:rPr>
        <w:t> </w:t>
      </w:r>
      <w:r>
        <w:rPr>
          <w:color w:val="3C3C3B"/>
        </w:rPr>
        <w:t>los</w:t>
      </w:r>
      <w:r>
        <w:rPr>
          <w:color w:val="3C3C3B"/>
          <w:spacing w:val="-6"/>
        </w:rPr>
        <w:t> </w:t>
      </w:r>
      <w:r>
        <w:rPr>
          <w:rFonts w:ascii="Tahoma" w:hAnsi="Tahoma"/>
          <w:b/>
          <w:color w:val="3C3C3B"/>
        </w:rPr>
        <w:t>estudios</w:t>
      </w:r>
      <w:r>
        <w:rPr>
          <w:rFonts w:ascii="Tahoma" w:hAnsi="Tahoma"/>
          <w:b/>
          <w:color w:val="3C3C3B"/>
          <w:spacing w:val="-2"/>
        </w:rPr>
        <w:t> </w:t>
      </w:r>
      <w:r>
        <w:rPr>
          <w:rFonts w:ascii="Tahoma" w:hAnsi="Tahoma"/>
          <w:b/>
          <w:color w:val="3C3C3B"/>
        </w:rPr>
        <w:t>radiológicos</w:t>
      </w:r>
      <w:r>
        <w:rPr>
          <w:rFonts w:ascii="Tahoma" w:hAnsi="Tahoma"/>
          <w:b/>
          <w:color w:val="3C3C3B"/>
          <w:spacing w:val="-6"/>
        </w:rPr>
        <w:t> </w:t>
      </w:r>
      <w:r>
        <w:rPr>
          <w:color w:val="3C3C3B"/>
        </w:rPr>
        <w:t>con</w:t>
      </w:r>
      <w:r>
        <w:rPr>
          <w:color w:val="3C3C3B"/>
          <w:spacing w:val="-6"/>
        </w:rPr>
        <w:t> </w:t>
      </w:r>
      <w:r>
        <w:rPr>
          <w:color w:val="3C3C3B"/>
        </w:rPr>
        <w:t>contraste</w:t>
      </w:r>
      <w:r>
        <w:rPr>
          <w:color w:val="3C3C3B"/>
          <w:spacing w:val="-46"/>
        </w:rPr>
        <w:t> </w:t>
      </w:r>
      <w:r>
        <w:rPr>
          <w:color w:val="3C3C3B"/>
        </w:rPr>
        <w:t>baritado </w:t>
      </w:r>
      <w:r>
        <w:rPr>
          <w:rFonts w:ascii="Tahoma" w:hAnsi="Tahoma"/>
          <w:b/>
          <w:color w:val="A57865"/>
        </w:rPr>
        <w:t>(Figura 19.2) </w:t>
      </w:r>
      <w:r>
        <w:rPr>
          <w:color w:val="3C3C3B"/>
        </w:rPr>
        <w:t>pueden identificar la mayoría de las lesiones</w:t>
      </w:r>
      <w:r>
        <w:rPr>
          <w:color w:val="3C3C3B"/>
          <w:spacing w:val="1"/>
        </w:rPr>
        <w:t> </w:t>
      </w:r>
      <w:r>
        <w:rPr>
          <w:color w:val="3C3C3B"/>
        </w:rPr>
        <w:t>malignas, sin embargo, siempre es obligado, ante la sospecha de cán-</w:t>
      </w:r>
      <w:r>
        <w:rPr>
          <w:color w:val="3C3C3B"/>
          <w:spacing w:val="-46"/>
        </w:rPr>
        <w:t> </w:t>
      </w:r>
      <w:r>
        <w:rPr>
          <w:color w:val="3C3C3B"/>
        </w:rPr>
        <w:t>cer esofágico, realizar una </w:t>
      </w:r>
      <w:r>
        <w:rPr>
          <w:rFonts w:ascii="Tahoma" w:hAnsi="Tahoma"/>
          <w:b/>
          <w:color w:val="3C3C3B"/>
        </w:rPr>
        <w:t>esofagoscopia </w:t>
      </w:r>
      <w:r>
        <w:rPr>
          <w:color w:val="3C3C3B"/>
        </w:rPr>
        <w:t>con toma de biopsias y</w:t>
      </w:r>
      <w:r>
        <w:rPr>
          <w:color w:val="3C3C3B"/>
          <w:spacing w:val="1"/>
        </w:rPr>
        <w:t> </w:t>
      </w:r>
      <w:r>
        <w:rPr>
          <w:color w:val="3C3C3B"/>
        </w:rPr>
        <w:t>cepillado de la lesión para su posterior estudio citológico. La </w:t>
      </w:r>
      <w:r>
        <w:rPr>
          <w:rFonts w:ascii="Tahoma" w:hAnsi="Tahoma"/>
          <w:b/>
          <w:color w:val="3C3C3B"/>
        </w:rPr>
        <w:t>TC </w:t>
      </w:r>
      <w:r>
        <w:rPr>
          <w:color w:val="3C3C3B"/>
        </w:rPr>
        <w:t>se</w:t>
      </w:r>
      <w:r>
        <w:rPr>
          <w:color w:val="3C3C3B"/>
          <w:spacing w:val="1"/>
        </w:rPr>
        <w:t> </w:t>
      </w:r>
      <w:r>
        <w:rPr>
          <w:color w:val="3C3C3B"/>
        </w:rPr>
        <w:t>utiliza para valorar la extensión local del tumor y para el estudio de</w:t>
      </w:r>
      <w:r>
        <w:rPr>
          <w:color w:val="3C3C3B"/>
          <w:spacing w:val="1"/>
        </w:rPr>
        <w:t> </w:t>
      </w:r>
      <w:r>
        <w:rPr>
          <w:color w:val="3C3C3B"/>
        </w:rPr>
        <w:t>metástasis en el tórax y el abdomen. Recientemente se ha introdu-</w:t>
      </w:r>
      <w:r>
        <w:rPr>
          <w:color w:val="3C3C3B"/>
          <w:spacing w:val="1"/>
        </w:rPr>
        <w:t> </w:t>
      </w:r>
      <w:r>
        <w:rPr>
          <w:color w:val="3C3C3B"/>
        </w:rPr>
        <w:t>cido</w:t>
      </w:r>
      <w:r>
        <w:rPr>
          <w:color w:val="3C3C3B"/>
          <w:spacing w:val="-4"/>
        </w:rPr>
        <w:t> </w:t>
      </w:r>
      <w:r>
        <w:rPr>
          <w:color w:val="3C3C3B"/>
        </w:rPr>
        <w:t>en</w:t>
      </w:r>
      <w:r>
        <w:rPr>
          <w:color w:val="3C3C3B"/>
          <w:spacing w:val="-3"/>
        </w:rPr>
        <w:t> </w:t>
      </w:r>
      <w:r>
        <w:rPr>
          <w:color w:val="3C3C3B"/>
        </w:rPr>
        <w:t>el</w:t>
      </w:r>
      <w:r>
        <w:rPr>
          <w:color w:val="3C3C3B"/>
          <w:spacing w:val="-3"/>
        </w:rPr>
        <w:t> </w:t>
      </w:r>
      <w:r>
        <w:rPr>
          <w:color w:val="3C3C3B"/>
        </w:rPr>
        <w:t>estudio</w:t>
      </w:r>
      <w:r>
        <w:rPr>
          <w:color w:val="3C3C3B"/>
          <w:spacing w:val="-3"/>
        </w:rPr>
        <w:t> </w:t>
      </w:r>
      <w:r>
        <w:rPr>
          <w:color w:val="3C3C3B"/>
        </w:rPr>
        <w:t>de</w:t>
      </w:r>
      <w:r>
        <w:rPr>
          <w:color w:val="3C3C3B"/>
          <w:spacing w:val="-3"/>
        </w:rPr>
        <w:t> </w:t>
      </w:r>
      <w:r>
        <w:rPr>
          <w:color w:val="3C3C3B"/>
        </w:rPr>
        <w:t>estos</w:t>
      </w:r>
      <w:r>
        <w:rPr>
          <w:color w:val="3C3C3B"/>
          <w:spacing w:val="-3"/>
        </w:rPr>
        <w:t> </w:t>
      </w:r>
      <w:r>
        <w:rPr>
          <w:color w:val="3C3C3B"/>
        </w:rPr>
        <w:t>tumores</w:t>
      </w:r>
      <w:r>
        <w:rPr>
          <w:color w:val="3C3C3B"/>
          <w:spacing w:val="-3"/>
        </w:rPr>
        <w:t> </w:t>
      </w:r>
      <w:r>
        <w:rPr>
          <w:color w:val="3C3C3B"/>
        </w:rPr>
        <w:t>la</w:t>
      </w:r>
      <w:r>
        <w:rPr>
          <w:color w:val="3C3C3B"/>
          <w:spacing w:val="-3"/>
        </w:rPr>
        <w:t> </w:t>
      </w:r>
      <w:r>
        <w:rPr>
          <w:rFonts w:ascii="Tahoma" w:hAnsi="Tahoma"/>
          <w:b/>
          <w:color w:val="3C3C3B"/>
        </w:rPr>
        <w:t>ultrasonografía</w:t>
      </w:r>
      <w:r>
        <w:rPr>
          <w:rFonts w:ascii="Tahoma" w:hAnsi="Tahoma"/>
          <w:b/>
          <w:color w:val="3C3C3B"/>
          <w:spacing w:val="1"/>
        </w:rPr>
        <w:t> </w:t>
      </w:r>
      <w:r>
        <w:rPr>
          <w:rFonts w:ascii="Tahoma" w:hAnsi="Tahoma"/>
          <w:b/>
          <w:color w:val="3C3C3B"/>
        </w:rPr>
        <w:t>endoscópica</w:t>
      </w:r>
      <w:r>
        <w:rPr>
          <w:rFonts w:ascii="Tahoma" w:hAnsi="Tahoma"/>
          <w:b/>
          <w:color w:val="3C3C3B"/>
          <w:spacing w:val="-44"/>
        </w:rPr>
        <w:t> </w:t>
      </w:r>
      <w:r>
        <w:rPr>
          <w:color w:val="3C3C3B"/>
        </w:rPr>
        <w:t>para</w:t>
      </w:r>
      <w:r>
        <w:rPr>
          <w:color w:val="3C3C3B"/>
          <w:spacing w:val="-8"/>
        </w:rPr>
        <w:t> </w:t>
      </w:r>
      <w:r>
        <w:rPr>
          <w:color w:val="3C3C3B"/>
        </w:rPr>
        <w:t>el</w:t>
      </w:r>
      <w:r>
        <w:rPr>
          <w:color w:val="3C3C3B"/>
          <w:spacing w:val="-8"/>
        </w:rPr>
        <w:t> </w:t>
      </w:r>
      <w:r>
        <w:rPr>
          <w:color w:val="3C3C3B"/>
        </w:rPr>
        <w:t>estudio</w:t>
      </w:r>
      <w:r>
        <w:rPr>
          <w:color w:val="3C3C3B"/>
          <w:spacing w:val="-7"/>
        </w:rPr>
        <w:t> </w:t>
      </w:r>
      <w:r>
        <w:rPr>
          <w:color w:val="3C3C3B"/>
        </w:rPr>
        <w:t>de</w:t>
      </w:r>
      <w:r>
        <w:rPr>
          <w:color w:val="3C3C3B"/>
          <w:spacing w:val="-8"/>
        </w:rPr>
        <w:t> </w:t>
      </w:r>
      <w:r>
        <w:rPr>
          <w:color w:val="3C3C3B"/>
        </w:rPr>
        <w:t>la</w:t>
      </w:r>
      <w:r>
        <w:rPr>
          <w:color w:val="3C3C3B"/>
          <w:spacing w:val="-8"/>
        </w:rPr>
        <w:t> </w:t>
      </w:r>
      <w:r>
        <w:rPr>
          <w:color w:val="3C3C3B"/>
        </w:rPr>
        <w:t>extensión</w:t>
      </w:r>
      <w:r>
        <w:rPr>
          <w:color w:val="3C3C3B"/>
          <w:spacing w:val="-7"/>
        </w:rPr>
        <w:t> </w:t>
      </w:r>
      <w:r>
        <w:rPr>
          <w:color w:val="3C3C3B"/>
        </w:rPr>
        <w:t>local</w:t>
      </w:r>
      <w:r>
        <w:rPr>
          <w:color w:val="3C3C3B"/>
          <w:spacing w:val="-8"/>
        </w:rPr>
        <w:t> </w:t>
      </w:r>
      <w:r>
        <w:rPr>
          <w:color w:val="3C3C3B"/>
        </w:rPr>
        <w:t>del</w:t>
      </w:r>
      <w:r>
        <w:rPr>
          <w:color w:val="3C3C3B"/>
          <w:spacing w:val="-7"/>
        </w:rPr>
        <w:t> </w:t>
      </w:r>
      <w:r>
        <w:rPr>
          <w:color w:val="3C3C3B"/>
        </w:rPr>
        <w:t>tumor,</w:t>
      </w:r>
      <w:r>
        <w:rPr>
          <w:color w:val="3C3C3B"/>
          <w:spacing w:val="-15"/>
        </w:rPr>
        <w:t> </w:t>
      </w:r>
      <w:r>
        <w:rPr>
          <w:color w:val="3C3C3B"/>
        </w:rPr>
        <w:t>considerándose</w:t>
      </w:r>
      <w:r>
        <w:rPr>
          <w:color w:val="3C3C3B"/>
          <w:spacing w:val="-7"/>
        </w:rPr>
        <w:t> </w:t>
      </w:r>
      <w:r>
        <w:rPr>
          <w:color w:val="3C3C3B"/>
        </w:rPr>
        <w:t>actual-</w:t>
      </w:r>
      <w:r>
        <w:rPr>
          <w:color w:val="3C3C3B"/>
          <w:spacing w:val="-46"/>
        </w:rPr>
        <w:t> </w:t>
      </w:r>
      <w:r>
        <w:rPr>
          <w:color w:val="3C3C3B"/>
        </w:rPr>
        <w:t>mente el mejor método para valorar la extensión local y la afectación</w:t>
      </w:r>
      <w:r>
        <w:rPr>
          <w:color w:val="3C3C3B"/>
          <w:spacing w:val="-47"/>
        </w:rPr>
        <w:t> </w:t>
      </w:r>
      <w:r>
        <w:rPr>
          <w:color w:val="3C3C3B"/>
        </w:rPr>
        <w:t>ganglionar.</w:t>
      </w:r>
    </w:p>
    <w:p>
      <w:pPr>
        <w:pStyle w:val="BodyText"/>
        <w:spacing w:before="4"/>
        <w:rPr>
          <w:sz w:val="20"/>
        </w:rPr>
      </w:pPr>
    </w:p>
    <w:p>
      <w:pPr>
        <w:pStyle w:val="BodyText"/>
        <w:spacing w:line="316" w:lineRule="auto"/>
        <w:ind w:left="680"/>
        <w:jc w:val="both"/>
      </w:pPr>
      <w:r>
        <w:rPr>
          <w:rFonts w:ascii="Tahoma" w:hAnsi="Tahoma"/>
          <w:b/>
          <w:color w:val="3C3C3B"/>
        </w:rPr>
        <w:t>Tratamiento: </w:t>
      </w:r>
      <w:r>
        <w:rPr>
          <w:color w:val="3C3C3B"/>
        </w:rPr>
        <w:t>existen pocos pacientes candidatos a cirugía, y de los</w:t>
      </w:r>
      <w:r>
        <w:rPr>
          <w:color w:val="3C3C3B"/>
          <w:spacing w:val="1"/>
        </w:rPr>
        <w:t> </w:t>
      </w:r>
      <w:r>
        <w:rPr>
          <w:color w:val="3C3C3B"/>
        </w:rPr>
        <w:t>que sobreviven a ésta, menos del 20% alcanzarán la supervivencia a</w:t>
      </w:r>
      <w:r>
        <w:rPr>
          <w:color w:val="3C3C3B"/>
          <w:spacing w:val="1"/>
        </w:rPr>
        <w:t> </w:t>
      </w:r>
      <w:r>
        <w:rPr>
          <w:color w:val="3C3C3B"/>
        </w:rPr>
        <w:t>los</w:t>
      </w:r>
      <w:r>
        <w:rPr>
          <w:color w:val="3C3C3B"/>
          <w:spacing w:val="-5"/>
        </w:rPr>
        <w:t> </w:t>
      </w:r>
      <w:r>
        <w:rPr>
          <w:color w:val="3C3C3B"/>
        </w:rPr>
        <w:t>cinco</w:t>
      </w:r>
      <w:r>
        <w:rPr>
          <w:color w:val="3C3C3B"/>
          <w:spacing w:val="-4"/>
        </w:rPr>
        <w:t> </w:t>
      </w:r>
      <w:r>
        <w:rPr>
          <w:color w:val="3C3C3B"/>
        </w:rPr>
        <w:t>años.</w:t>
      </w:r>
      <w:r>
        <w:rPr>
          <w:color w:val="3C3C3B"/>
          <w:spacing w:val="-11"/>
        </w:rPr>
        <w:t> </w:t>
      </w:r>
      <w:r>
        <w:rPr>
          <w:color w:val="3C3C3B"/>
        </w:rPr>
        <w:t>El</w:t>
      </w:r>
      <w:r>
        <w:rPr>
          <w:color w:val="3C3C3B"/>
          <w:spacing w:val="-5"/>
        </w:rPr>
        <w:t> </w:t>
      </w:r>
      <w:r>
        <w:rPr>
          <w:color w:val="3C3C3B"/>
        </w:rPr>
        <w:t>tratamiento</w:t>
      </w:r>
      <w:r>
        <w:rPr>
          <w:color w:val="3C3C3B"/>
          <w:spacing w:val="-4"/>
        </w:rPr>
        <w:t> </w:t>
      </w:r>
      <w:r>
        <w:rPr>
          <w:color w:val="3C3C3B"/>
        </w:rPr>
        <w:t>se</w:t>
      </w:r>
      <w:r>
        <w:rPr>
          <w:color w:val="3C3C3B"/>
          <w:spacing w:val="-4"/>
        </w:rPr>
        <w:t> </w:t>
      </w:r>
      <w:r>
        <w:rPr>
          <w:color w:val="3C3C3B"/>
        </w:rPr>
        <w:t>decide</w:t>
      </w:r>
      <w:r>
        <w:rPr>
          <w:color w:val="3C3C3B"/>
          <w:spacing w:val="-5"/>
        </w:rPr>
        <w:t> </w:t>
      </w:r>
      <w:r>
        <w:rPr>
          <w:color w:val="3C3C3B"/>
        </w:rPr>
        <w:t>en</w:t>
      </w:r>
      <w:r>
        <w:rPr>
          <w:color w:val="3C3C3B"/>
          <w:spacing w:val="-4"/>
        </w:rPr>
        <w:t> </w:t>
      </w:r>
      <w:r>
        <w:rPr>
          <w:color w:val="3C3C3B"/>
        </w:rPr>
        <w:t>función</w:t>
      </w:r>
      <w:r>
        <w:rPr>
          <w:color w:val="3C3C3B"/>
          <w:spacing w:val="-5"/>
        </w:rPr>
        <w:t> </w:t>
      </w:r>
      <w:r>
        <w:rPr>
          <w:color w:val="3C3C3B"/>
        </w:rPr>
        <w:t>de</w:t>
      </w:r>
      <w:r>
        <w:rPr>
          <w:color w:val="3C3C3B"/>
          <w:spacing w:val="-4"/>
        </w:rPr>
        <w:t> </w:t>
      </w:r>
      <w:r>
        <w:rPr>
          <w:color w:val="3C3C3B"/>
        </w:rPr>
        <w:t>la</w:t>
      </w:r>
      <w:r>
        <w:rPr>
          <w:color w:val="3C3C3B"/>
          <w:spacing w:val="-4"/>
        </w:rPr>
        <w:t> </w:t>
      </w:r>
      <w:r>
        <w:rPr>
          <w:color w:val="3C3C3B"/>
        </w:rPr>
        <w:t>extensión</w:t>
      </w:r>
      <w:r>
        <w:rPr>
          <w:color w:val="3C3C3B"/>
          <w:spacing w:val="-5"/>
        </w:rPr>
        <w:t> </w:t>
      </w:r>
      <w:r>
        <w:rPr>
          <w:color w:val="3C3C3B"/>
        </w:rPr>
        <w:t>del</w:t>
      </w:r>
      <w:r>
        <w:rPr>
          <w:color w:val="3C3C3B"/>
          <w:spacing w:val="-45"/>
        </w:rPr>
        <w:t> </w:t>
      </w:r>
      <w:r>
        <w:rPr>
          <w:color w:val="3C3C3B"/>
        </w:rPr>
        <w:t>tumor</w:t>
      </w:r>
      <w:r>
        <w:rPr>
          <w:color w:val="3C3C3B"/>
          <w:spacing w:val="-4"/>
        </w:rPr>
        <w:t> </w:t>
      </w:r>
      <w:r>
        <w:rPr>
          <w:color w:val="3C3C3B"/>
        </w:rPr>
        <w:t>y</w:t>
      </w:r>
      <w:r>
        <w:rPr>
          <w:color w:val="3C3C3B"/>
          <w:spacing w:val="-4"/>
        </w:rPr>
        <w:t> </w:t>
      </w:r>
      <w:r>
        <w:rPr>
          <w:color w:val="3C3C3B"/>
        </w:rPr>
        <w:t>del</w:t>
      </w:r>
      <w:r>
        <w:rPr>
          <w:color w:val="3C3C3B"/>
          <w:spacing w:val="-4"/>
        </w:rPr>
        <w:t> </w:t>
      </w:r>
      <w:r>
        <w:rPr>
          <w:color w:val="3C3C3B"/>
        </w:rPr>
        <w:t>estado</w:t>
      </w:r>
      <w:r>
        <w:rPr>
          <w:color w:val="3C3C3B"/>
          <w:spacing w:val="-4"/>
        </w:rPr>
        <w:t> </w:t>
      </w:r>
      <w:r>
        <w:rPr>
          <w:color w:val="3C3C3B"/>
        </w:rPr>
        <w:t>del</w:t>
      </w:r>
      <w:r>
        <w:rPr>
          <w:color w:val="3C3C3B"/>
          <w:spacing w:val="-4"/>
        </w:rPr>
        <w:t> </w:t>
      </w:r>
      <w:r>
        <w:rPr>
          <w:color w:val="3C3C3B"/>
        </w:rPr>
        <w:t>paciente:</w:t>
      </w:r>
    </w:p>
    <w:p>
      <w:pPr>
        <w:pStyle w:val="ListParagraph"/>
        <w:numPr>
          <w:ilvl w:val="1"/>
          <w:numId w:val="18"/>
        </w:numPr>
        <w:tabs>
          <w:tab w:pos="1078" w:val="left" w:leader="none"/>
        </w:tabs>
        <w:spacing w:line="194" w:lineRule="exact" w:before="0" w:after="0"/>
        <w:ind w:left="1077" w:right="0" w:hanging="398"/>
        <w:jc w:val="both"/>
        <w:rPr>
          <w:sz w:val="16"/>
        </w:rPr>
      </w:pPr>
      <w:r>
        <w:rPr>
          <w:color w:val="3C3C3B"/>
          <w:w w:val="95"/>
          <w:sz w:val="16"/>
        </w:rPr>
        <w:t>Cáncer</w:t>
      </w:r>
      <w:r>
        <w:rPr>
          <w:color w:val="3C3C3B"/>
          <w:spacing w:val="23"/>
          <w:w w:val="95"/>
          <w:sz w:val="16"/>
        </w:rPr>
        <w:t> </w:t>
      </w:r>
      <w:r>
        <w:rPr>
          <w:color w:val="3C3C3B"/>
          <w:w w:val="95"/>
          <w:sz w:val="16"/>
        </w:rPr>
        <w:t>localizado:</w:t>
      </w:r>
      <w:r>
        <w:rPr>
          <w:color w:val="3C3C3B"/>
          <w:spacing w:val="14"/>
          <w:w w:val="95"/>
          <w:sz w:val="16"/>
        </w:rPr>
        <w:t> </w:t>
      </w:r>
      <w:r>
        <w:rPr>
          <w:color w:val="3C3C3B"/>
          <w:w w:val="95"/>
          <w:sz w:val="16"/>
        </w:rPr>
        <w:t>cirugía.</w:t>
      </w:r>
    </w:p>
    <w:p>
      <w:pPr>
        <w:pStyle w:val="ListParagraph"/>
        <w:numPr>
          <w:ilvl w:val="1"/>
          <w:numId w:val="18"/>
        </w:numPr>
        <w:tabs>
          <w:tab w:pos="1078" w:val="left" w:leader="none"/>
        </w:tabs>
        <w:spacing w:line="312" w:lineRule="auto" w:before="51" w:after="0"/>
        <w:ind w:left="1077" w:right="0" w:hanging="397"/>
        <w:jc w:val="both"/>
        <w:rPr>
          <w:sz w:val="16"/>
        </w:rPr>
      </w:pPr>
      <w:r>
        <w:rPr>
          <w:color w:val="3C3C3B"/>
          <w:sz w:val="16"/>
        </w:rPr>
        <w:t>Cáncer localmente avanzado: neoadyuvancia con quimioterapia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o quimiorradioterapia, y si existe respuesta, habrá que valorar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una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posible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cirugía.</w:t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spacing w:line="316" w:lineRule="auto"/>
        <w:ind w:left="680"/>
        <w:jc w:val="both"/>
      </w:pPr>
      <w:r>
        <w:rPr>
          <w:color w:val="3C3C3B"/>
        </w:rPr>
        <w:t>La asociación de una linfadenectomía de al menos dos campos asocia</w:t>
      </w:r>
      <w:r>
        <w:rPr>
          <w:color w:val="3C3C3B"/>
          <w:spacing w:val="1"/>
        </w:rPr>
        <w:t> </w:t>
      </w:r>
      <w:r>
        <w:rPr>
          <w:color w:val="3C3C3B"/>
        </w:rPr>
        <w:t>mayor supervivencia. La esofaguectomía presenta una mortalidad del</w:t>
      </w:r>
      <w:r>
        <w:rPr>
          <w:color w:val="3C3C3B"/>
          <w:spacing w:val="-46"/>
        </w:rPr>
        <w:t> </w:t>
      </w:r>
      <w:r>
        <w:rPr>
          <w:color w:val="3C3C3B"/>
          <w:w w:val="105"/>
        </w:rPr>
        <w:t>20% debido a las fístulas de la anastomosis, abscesos subfrénicos y</w:t>
      </w:r>
      <w:r>
        <w:rPr>
          <w:color w:val="3C3C3B"/>
          <w:spacing w:val="-48"/>
          <w:w w:val="105"/>
        </w:rPr>
        <w:t> </w:t>
      </w:r>
      <w:r>
        <w:rPr>
          <w:color w:val="3C3C3B"/>
          <w:w w:val="105"/>
        </w:rPr>
        <w:t>complicaciones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respiratorias.</w:t>
      </w:r>
    </w:p>
    <w:p>
      <w:pPr>
        <w:pStyle w:val="BodyText"/>
        <w:spacing w:before="10"/>
        <w:rPr>
          <w:sz w:val="2"/>
        </w:rPr>
      </w:pPr>
      <w:r>
        <w:rPr/>
        <w:br w:type="column"/>
      </w:r>
      <w:r>
        <w:rPr>
          <w:sz w:val="2"/>
        </w:rPr>
      </w:r>
    </w:p>
    <w:p>
      <w:pPr>
        <w:pStyle w:val="BodyText"/>
        <w:ind w:left="441"/>
        <w:rPr>
          <w:sz w:val="20"/>
        </w:rPr>
      </w:pPr>
      <w:r>
        <w:rPr>
          <w:sz w:val="20"/>
        </w:rPr>
        <w:drawing>
          <wp:inline distT="0" distB="0" distL="0" distR="0">
            <wp:extent cx="3180357" cy="3794760"/>
            <wp:effectExtent l="0" t="0" r="0" b="0"/>
            <wp:docPr id="187" name="image17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8" name="image170.jpeg"/>
                    <pic:cNvPicPr/>
                  </pic:nvPicPr>
                  <pic:blipFill>
                    <a:blip r:embed="rId2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0357" cy="3794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line="247" w:lineRule="auto" w:before="54"/>
        <w:ind w:left="498" w:right="1203"/>
      </w:pPr>
      <w:r>
        <w:rPr>
          <w:rFonts w:ascii="Tahoma" w:hAnsi="Tahoma"/>
          <w:b/>
          <w:color w:val="A57865"/>
        </w:rPr>
        <w:t>Figura</w:t>
      </w:r>
      <w:r>
        <w:rPr>
          <w:rFonts w:ascii="Tahoma" w:hAnsi="Tahoma"/>
          <w:b/>
          <w:color w:val="A57865"/>
          <w:spacing w:val="-3"/>
        </w:rPr>
        <w:t> </w:t>
      </w:r>
      <w:r>
        <w:rPr>
          <w:rFonts w:ascii="Tahoma" w:hAnsi="Tahoma"/>
          <w:b/>
          <w:color w:val="A57865"/>
        </w:rPr>
        <w:t>19.2.</w:t>
      </w:r>
      <w:r>
        <w:rPr>
          <w:rFonts w:ascii="Tahoma" w:hAnsi="Tahoma"/>
          <w:b/>
          <w:color w:val="A57865"/>
          <w:spacing w:val="-9"/>
        </w:rPr>
        <w:t> </w:t>
      </w:r>
      <w:r>
        <w:rPr>
          <w:color w:val="575756"/>
        </w:rPr>
        <w:t>Carcinoma</w:t>
      </w:r>
      <w:r>
        <w:rPr>
          <w:color w:val="575756"/>
          <w:spacing w:val="-6"/>
        </w:rPr>
        <w:t> </w:t>
      </w:r>
      <w:r>
        <w:rPr>
          <w:color w:val="575756"/>
        </w:rPr>
        <w:t>epidermoide</w:t>
      </w:r>
      <w:r>
        <w:rPr>
          <w:color w:val="575756"/>
          <w:spacing w:val="-7"/>
        </w:rPr>
        <w:t> </w:t>
      </w:r>
      <w:r>
        <w:rPr>
          <w:color w:val="575756"/>
        </w:rPr>
        <w:t>de</w:t>
      </w:r>
      <w:r>
        <w:rPr>
          <w:color w:val="575756"/>
          <w:spacing w:val="-6"/>
        </w:rPr>
        <w:t> </w:t>
      </w:r>
      <w:r>
        <w:rPr>
          <w:color w:val="575756"/>
        </w:rPr>
        <w:t>tercio</w:t>
      </w:r>
      <w:r>
        <w:rPr>
          <w:color w:val="575756"/>
          <w:spacing w:val="-7"/>
        </w:rPr>
        <w:t> </w:t>
      </w:r>
      <w:r>
        <w:rPr>
          <w:color w:val="575756"/>
        </w:rPr>
        <w:t>superior</w:t>
      </w:r>
      <w:r>
        <w:rPr>
          <w:color w:val="575756"/>
          <w:spacing w:val="-6"/>
        </w:rPr>
        <w:t> </w:t>
      </w:r>
      <w:r>
        <w:rPr>
          <w:color w:val="575756"/>
        </w:rPr>
        <w:t>del</w:t>
      </w:r>
      <w:r>
        <w:rPr>
          <w:color w:val="575756"/>
          <w:spacing w:val="-46"/>
        </w:rPr>
        <w:t> </w:t>
      </w:r>
      <w:r>
        <w:rPr>
          <w:color w:val="575756"/>
        </w:rPr>
        <w:t>esófago</w:t>
      </w:r>
    </w:p>
    <w:p>
      <w:pPr>
        <w:pStyle w:val="BodyText"/>
        <w:spacing w:before="8"/>
        <w:rPr>
          <w:sz w:val="24"/>
        </w:rPr>
      </w:pPr>
    </w:p>
    <w:p>
      <w:pPr>
        <w:pStyle w:val="BodyText"/>
        <w:spacing w:line="316" w:lineRule="auto"/>
        <w:ind w:left="413" w:right="678"/>
        <w:jc w:val="both"/>
      </w:pPr>
      <w:r>
        <w:rPr>
          <w:color w:val="3C3C3B"/>
          <w:spacing w:val="-1"/>
          <w:w w:val="105"/>
        </w:rPr>
        <w:t>En</w:t>
      </w:r>
      <w:r>
        <w:rPr>
          <w:color w:val="3C3C3B"/>
          <w:spacing w:val="-9"/>
          <w:w w:val="105"/>
        </w:rPr>
        <w:t> </w:t>
      </w:r>
      <w:r>
        <w:rPr>
          <w:color w:val="3C3C3B"/>
          <w:spacing w:val="-1"/>
          <w:w w:val="105"/>
        </w:rPr>
        <w:t>los</w:t>
      </w:r>
      <w:r>
        <w:rPr>
          <w:color w:val="3C3C3B"/>
          <w:spacing w:val="-8"/>
          <w:w w:val="105"/>
        </w:rPr>
        <w:t> </w:t>
      </w:r>
      <w:r>
        <w:rPr>
          <w:color w:val="3C3C3B"/>
          <w:spacing w:val="-1"/>
          <w:w w:val="105"/>
        </w:rPr>
        <w:t>frecuentes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casos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de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enfermedad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irresecable,</w:t>
      </w:r>
      <w:r>
        <w:rPr>
          <w:color w:val="3C3C3B"/>
          <w:spacing w:val="-12"/>
          <w:w w:val="105"/>
        </w:rPr>
        <w:t> </w:t>
      </w:r>
      <w:r>
        <w:rPr>
          <w:color w:val="3C3C3B"/>
          <w:w w:val="105"/>
        </w:rPr>
        <w:t>se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deberá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optar</w:t>
      </w:r>
      <w:r>
        <w:rPr>
          <w:color w:val="3C3C3B"/>
          <w:spacing w:val="-48"/>
          <w:w w:val="105"/>
        </w:rPr>
        <w:t> </w:t>
      </w:r>
      <w:r>
        <w:rPr>
          <w:color w:val="3C3C3B"/>
        </w:rPr>
        <w:t>por las técnicas paliativas, quirúrgicas (exclusiones, gastrostomías) o</w:t>
      </w:r>
      <w:r>
        <w:rPr>
          <w:color w:val="3C3C3B"/>
          <w:spacing w:val="1"/>
        </w:rPr>
        <w:t> </w:t>
      </w:r>
      <w:r>
        <w:rPr>
          <w:color w:val="3C3C3B"/>
        </w:rPr>
        <w:t>endoscópicas (láser, fotodinámica, dilatación, braquiterapia, prótesis</w:t>
      </w:r>
      <w:r>
        <w:rPr>
          <w:color w:val="3C3C3B"/>
          <w:spacing w:val="-46"/>
        </w:rPr>
        <w:t> </w:t>
      </w:r>
      <w:r>
        <w:rPr>
          <w:color w:val="3C3C3B"/>
          <w:w w:val="105"/>
        </w:rPr>
        <w:t>expansibles).</w:t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spacing w:line="316" w:lineRule="auto"/>
        <w:ind w:left="413" w:right="677"/>
        <w:jc w:val="both"/>
      </w:pPr>
      <w:r>
        <w:rPr>
          <w:color w:val="3C3C3B"/>
        </w:rPr>
        <w:t>La</w:t>
      </w:r>
      <w:r>
        <w:rPr>
          <w:color w:val="3C3C3B"/>
          <w:spacing w:val="-3"/>
        </w:rPr>
        <w:t> </w:t>
      </w:r>
      <w:r>
        <w:rPr>
          <w:color w:val="3C3C3B"/>
        </w:rPr>
        <w:t>supervivencia</w:t>
      </w:r>
      <w:r>
        <w:rPr>
          <w:color w:val="3C3C3B"/>
          <w:spacing w:val="-3"/>
        </w:rPr>
        <w:t> </w:t>
      </w:r>
      <w:r>
        <w:rPr>
          <w:color w:val="3C3C3B"/>
        </w:rPr>
        <w:t>global</w:t>
      </w:r>
      <w:r>
        <w:rPr>
          <w:color w:val="3C3C3B"/>
          <w:spacing w:val="-2"/>
        </w:rPr>
        <w:t> </w:t>
      </w:r>
      <w:r>
        <w:rPr>
          <w:color w:val="3C3C3B"/>
        </w:rPr>
        <w:t>para</w:t>
      </w:r>
      <w:r>
        <w:rPr>
          <w:color w:val="3C3C3B"/>
          <w:spacing w:val="-3"/>
        </w:rPr>
        <w:t> </w:t>
      </w:r>
      <w:r>
        <w:rPr>
          <w:color w:val="3C3C3B"/>
        </w:rPr>
        <w:t>este</w:t>
      </w:r>
      <w:r>
        <w:rPr>
          <w:color w:val="3C3C3B"/>
          <w:spacing w:val="-2"/>
        </w:rPr>
        <w:t> </w:t>
      </w:r>
      <w:r>
        <w:rPr>
          <w:color w:val="3C3C3B"/>
        </w:rPr>
        <w:t>tipo</w:t>
      </w:r>
      <w:r>
        <w:rPr>
          <w:color w:val="3C3C3B"/>
          <w:spacing w:val="-3"/>
        </w:rPr>
        <w:t> </w:t>
      </w:r>
      <w:r>
        <w:rPr>
          <w:color w:val="3C3C3B"/>
        </w:rPr>
        <w:t>de</w:t>
      </w:r>
      <w:r>
        <w:rPr>
          <w:color w:val="3C3C3B"/>
          <w:spacing w:val="-2"/>
        </w:rPr>
        <w:t> </w:t>
      </w:r>
      <w:r>
        <w:rPr>
          <w:color w:val="3C3C3B"/>
        </w:rPr>
        <w:t>cáncer</w:t>
      </w:r>
      <w:r>
        <w:rPr>
          <w:color w:val="3C3C3B"/>
          <w:spacing w:val="-3"/>
        </w:rPr>
        <w:t> </w:t>
      </w:r>
      <w:r>
        <w:rPr>
          <w:color w:val="3C3C3B"/>
        </w:rPr>
        <w:t>es</w:t>
      </w:r>
      <w:r>
        <w:rPr>
          <w:color w:val="3C3C3B"/>
          <w:spacing w:val="-2"/>
        </w:rPr>
        <w:t> </w:t>
      </w:r>
      <w:r>
        <w:rPr>
          <w:color w:val="3C3C3B"/>
        </w:rPr>
        <w:t>menor</w:t>
      </w:r>
      <w:r>
        <w:rPr>
          <w:color w:val="3C3C3B"/>
          <w:spacing w:val="-3"/>
        </w:rPr>
        <w:t> </w:t>
      </w:r>
      <w:r>
        <w:rPr>
          <w:color w:val="3C3C3B"/>
        </w:rPr>
        <w:t>del</w:t>
      </w:r>
      <w:r>
        <w:rPr>
          <w:color w:val="3C3C3B"/>
          <w:spacing w:val="-2"/>
        </w:rPr>
        <w:t> </w:t>
      </w:r>
      <w:r>
        <w:rPr>
          <w:color w:val="3C3C3B"/>
        </w:rPr>
        <w:t>5%</w:t>
      </w:r>
      <w:r>
        <w:rPr>
          <w:color w:val="3C3C3B"/>
          <w:spacing w:val="-3"/>
        </w:rPr>
        <w:t> </w:t>
      </w:r>
      <w:r>
        <w:rPr>
          <w:color w:val="3C3C3B"/>
        </w:rPr>
        <w:t>a</w:t>
      </w:r>
      <w:r>
        <w:rPr>
          <w:color w:val="3C3C3B"/>
          <w:spacing w:val="-2"/>
        </w:rPr>
        <w:t> </w:t>
      </w:r>
      <w:r>
        <w:rPr>
          <w:color w:val="3C3C3B"/>
        </w:rPr>
        <w:t>los</w:t>
      </w:r>
      <w:r>
        <w:rPr>
          <w:color w:val="3C3C3B"/>
          <w:spacing w:val="-46"/>
        </w:rPr>
        <w:t> </w:t>
      </w:r>
      <w:r>
        <w:rPr>
          <w:color w:val="3C3C3B"/>
        </w:rPr>
        <w:t>cinco</w:t>
      </w:r>
      <w:r>
        <w:rPr>
          <w:color w:val="3C3C3B"/>
          <w:spacing w:val="-4"/>
        </w:rPr>
        <w:t> </w:t>
      </w:r>
      <w:r>
        <w:rPr>
          <w:color w:val="3C3C3B"/>
        </w:rPr>
        <w:t>años</w:t>
      </w:r>
      <w:r>
        <w:rPr>
          <w:color w:val="3C3C3B"/>
          <w:spacing w:val="-4"/>
        </w:rPr>
        <w:t> </w:t>
      </w:r>
      <w:r>
        <w:rPr>
          <w:color w:val="3C3C3B"/>
        </w:rPr>
        <w:t>del</w:t>
      </w:r>
      <w:r>
        <w:rPr>
          <w:color w:val="3C3C3B"/>
          <w:spacing w:val="-3"/>
        </w:rPr>
        <w:t> </w:t>
      </w:r>
      <w:r>
        <w:rPr>
          <w:color w:val="3C3C3B"/>
        </w:rPr>
        <w:t>diagnóstico.</w:t>
      </w:r>
    </w:p>
    <w:p>
      <w:pPr>
        <w:pStyle w:val="BodyText"/>
        <w:spacing w:before="6"/>
        <w:rPr>
          <w:sz w:val="20"/>
        </w:rPr>
      </w:pPr>
    </w:p>
    <w:p>
      <w:pPr>
        <w:pStyle w:val="BodyText"/>
        <w:spacing w:line="314" w:lineRule="auto"/>
        <w:ind w:left="413" w:right="677"/>
        <w:jc w:val="both"/>
      </w:pPr>
      <w:r>
        <w:rPr>
          <w:color w:val="3C3C3B"/>
        </w:rPr>
        <w:t>Existen</w:t>
      </w:r>
      <w:r>
        <w:rPr>
          <w:color w:val="3C3C3B"/>
          <w:spacing w:val="-5"/>
        </w:rPr>
        <w:t> </w:t>
      </w:r>
      <w:r>
        <w:rPr>
          <w:color w:val="3C3C3B"/>
        </w:rPr>
        <w:t>una</w:t>
      </w:r>
      <w:r>
        <w:rPr>
          <w:color w:val="3C3C3B"/>
          <w:spacing w:val="-5"/>
        </w:rPr>
        <w:t> </w:t>
      </w:r>
      <w:r>
        <w:rPr>
          <w:color w:val="3C3C3B"/>
        </w:rPr>
        <w:t>serie</w:t>
      </w:r>
      <w:r>
        <w:rPr>
          <w:color w:val="3C3C3B"/>
          <w:spacing w:val="-5"/>
        </w:rPr>
        <w:t> </w:t>
      </w:r>
      <w:r>
        <w:rPr>
          <w:color w:val="3C3C3B"/>
        </w:rPr>
        <w:t>de</w:t>
      </w:r>
      <w:r>
        <w:rPr>
          <w:color w:val="3C3C3B"/>
          <w:spacing w:val="-5"/>
        </w:rPr>
        <w:t> </w:t>
      </w:r>
      <w:r>
        <w:rPr>
          <w:rFonts w:ascii="Tahoma" w:hAnsi="Tahoma"/>
          <w:b/>
          <w:color w:val="3C3C3B"/>
        </w:rPr>
        <w:t>complicaciones</w:t>
      </w:r>
      <w:r>
        <w:rPr>
          <w:rFonts w:ascii="Tahoma" w:hAnsi="Tahoma"/>
          <w:b/>
          <w:color w:val="3C3C3B"/>
          <w:spacing w:val="-3"/>
        </w:rPr>
        <w:t> </w:t>
      </w:r>
      <w:r>
        <w:rPr>
          <w:color w:val="3C3C3B"/>
        </w:rPr>
        <w:t>que</w:t>
      </w:r>
      <w:r>
        <w:rPr>
          <w:color w:val="3C3C3B"/>
          <w:spacing w:val="-5"/>
        </w:rPr>
        <w:t> </w:t>
      </w:r>
      <w:r>
        <w:rPr>
          <w:color w:val="3C3C3B"/>
        </w:rPr>
        <w:t>se</w:t>
      </w:r>
      <w:r>
        <w:rPr>
          <w:color w:val="3C3C3B"/>
          <w:spacing w:val="-5"/>
        </w:rPr>
        <w:t> </w:t>
      </w:r>
      <w:r>
        <w:rPr>
          <w:color w:val="3C3C3B"/>
        </w:rPr>
        <w:t>pueden</w:t>
      </w:r>
      <w:r>
        <w:rPr>
          <w:color w:val="3C3C3B"/>
          <w:spacing w:val="-5"/>
        </w:rPr>
        <w:t> </w:t>
      </w:r>
      <w:r>
        <w:rPr>
          <w:color w:val="3C3C3B"/>
        </w:rPr>
        <w:t>producir</w:t>
      </w:r>
      <w:r>
        <w:rPr>
          <w:color w:val="3C3C3B"/>
          <w:spacing w:val="-5"/>
        </w:rPr>
        <w:t> </w:t>
      </w:r>
      <w:r>
        <w:rPr>
          <w:color w:val="3C3C3B"/>
        </w:rPr>
        <w:t>al</w:t>
      </w:r>
      <w:r>
        <w:rPr>
          <w:color w:val="3C3C3B"/>
          <w:spacing w:val="-5"/>
        </w:rPr>
        <w:t> </w:t>
      </w:r>
      <w:r>
        <w:rPr>
          <w:color w:val="3C3C3B"/>
        </w:rPr>
        <w:t>llevar</w:t>
      </w:r>
      <w:r>
        <w:rPr>
          <w:color w:val="3C3C3B"/>
          <w:spacing w:val="-46"/>
        </w:rPr>
        <w:t> </w:t>
      </w:r>
      <w:r>
        <w:rPr>
          <w:color w:val="3C3C3B"/>
        </w:rPr>
        <w:t>a</w:t>
      </w:r>
      <w:r>
        <w:rPr>
          <w:color w:val="3C3C3B"/>
          <w:spacing w:val="-4"/>
        </w:rPr>
        <w:t> </w:t>
      </w:r>
      <w:r>
        <w:rPr>
          <w:color w:val="3C3C3B"/>
        </w:rPr>
        <w:t>cabo</w:t>
      </w:r>
      <w:r>
        <w:rPr>
          <w:color w:val="3C3C3B"/>
          <w:spacing w:val="-3"/>
        </w:rPr>
        <w:t> </w:t>
      </w:r>
      <w:r>
        <w:rPr>
          <w:color w:val="3C3C3B"/>
        </w:rPr>
        <w:t>la</w:t>
      </w:r>
      <w:r>
        <w:rPr>
          <w:color w:val="3C3C3B"/>
          <w:spacing w:val="-4"/>
        </w:rPr>
        <w:t> </w:t>
      </w:r>
      <w:r>
        <w:rPr>
          <w:color w:val="3C3C3B"/>
        </w:rPr>
        <w:t>resección</w:t>
      </w:r>
      <w:r>
        <w:rPr>
          <w:color w:val="3C3C3B"/>
          <w:spacing w:val="-3"/>
        </w:rPr>
        <w:t> </w:t>
      </w:r>
      <w:r>
        <w:rPr>
          <w:color w:val="3C3C3B"/>
        </w:rPr>
        <w:t>esofágica:</w:t>
      </w:r>
    </w:p>
    <w:p>
      <w:pPr>
        <w:pStyle w:val="ListParagraph"/>
        <w:numPr>
          <w:ilvl w:val="0"/>
          <w:numId w:val="18"/>
        </w:numPr>
        <w:tabs>
          <w:tab w:pos="810" w:val="left" w:leader="none"/>
        </w:tabs>
        <w:spacing w:line="312" w:lineRule="auto" w:before="1" w:after="0"/>
        <w:ind w:left="809" w:right="677" w:hanging="397"/>
        <w:jc w:val="both"/>
        <w:rPr>
          <w:sz w:val="16"/>
        </w:rPr>
      </w:pPr>
      <w:r>
        <w:rPr>
          <w:color w:val="3C3C3B"/>
          <w:sz w:val="16"/>
        </w:rPr>
        <w:t>Precoces: respiratorias, dehiscencia de anastomosis (más fre-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cuente en las cervicales, más grave en las intratorácicas) y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quilotórax.</w:t>
      </w:r>
    </w:p>
    <w:p>
      <w:pPr>
        <w:pStyle w:val="ListParagraph"/>
        <w:numPr>
          <w:ilvl w:val="0"/>
          <w:numId w:val="18"/>
        </w:numPr>
        <w:tabs>
          <w:tab w:pos="810" w:val="left" w:leader="none"/>
        </w:tabs>
        <w:spacing w:line="240" w:lineRule="auto" w:before="1" w:after="0"/>
        <w:ind w:left="809" w:right="0" w:hanging="397"/>
        <w:jc w:val="both"/>
        <w:rPr>
          <w:sz w:val="16"/>
        </w:rPr>
      </w:pPr>
      <w:r>
        <w:rPr>
          <w:color w:val="3C3C3B"/>
          <w:w w:val="95"/>
          <w:sz w:val="16"/>
        </w:rPr>
        <w:t>Tardías:</w:t>
      </w:r>
      <w:r>
        <w:rPr>
          <w:color w:val="3C3C3B"/>
          <w:spacing w:val="6"/>
          <w:w w:val="95"/>
          <w:sz w:val="16"/>
        </w:rPr>
        <w:t> </w:t>
      </w:r>
      <w:r>
        <w:rPr>
          <w:color w:val="3C3C3B"/>
          <w:w w:val="95"/>
          <w:sz w:val="16"/>
        </w:rPr>
        <w:t>estenosis,</w:t>
      </w:r>
      <w:r>
        <w:rPr>
          <w:color w:val="3C3C3B"/>
          <w:spacing w:val="6"/>
          <w:w w:val="95"/>
          <w:sz w:val="16"/>
        </w:rPr>
        <w:t> </w:t>
      </w:r>
      <w:r>
        <w:rPr>
          <w:color w:val="3C3C3B"/>
          <w:w w:val="95"/>
          <w:sz w:val="16"/>
        </w:rPr>
        <w:t>mal</w:t>
      </w:r>
      <w:r>
        <w:rPr>
          <w:color w:val="3C3C3B"/>
          <w:spacing w:val="14"/>
          <w:w w:val="95"/>
          <w:sz w:val="16"/>
        </w:rPr>
        <w:t> </w:t>
      </w:r>
      <w:r>
        <w:rPr>
          <w:color w:val="3C3C3B"/>
          <w:w w:val="95"/>
          <w:sz w:val="16"/>
        </w:rPr>
        <w:t>vaciamiento</w:t>
      </w:r>
      <w:r>
        <w:rPr>
          <w:color w:val="3C3C3B"/>
          <w:spacing w:val="15"/>
          <w:w w:val="95"/>
          <w:sz w:val="16"/>
        </w:rPr>
        <w:t> </w:t>
      </w:r>
      <w:r>
        <w:rPr>
          <w:color w:val="3C3C3B"/>
          <w:w w:val="95"/>
          <w:sz w:val="16"/>
        </w:rPr>
        <w:t>de</w:t>
      </w:r>
      <w:r>
        <w:rPr>
          <w:color w:val="3C3C3B"/>
          <w:spacing w:val="14"/>
          <w:w w:val="95"/>
          <w:sz w:val="16"/>
        </w:rPr>
        <w:t> </w:t>
      </w:r>
      <w:r>
        <w:rPr>
          <w:color w:val="3C3C3B"/>
          <w:w w:val="95"/>
          <w:sz w:val="16"/>
        </w:rPr>
        <w:t>la</w:t>
      </w:r>
      <w:r>
        <w:rPr>
          <w:color w:val="3C3C3B"/>
          <w:spacing w:val="14"/>
          <w:w w:val="95"/>
          <w:sz w:val="16"/>
        </w:rPr>
        <w:t> </w:t>
      </w:r>
      <w:r>
        <w:rPr>
          <w:color w:val="3C3C3B"/>
          <w:w w:val="95"/>
          <w:sz w:val="16"/>
        </w:rPr>
        <w:t>plastia</w:t>
      </w:r>
      <w:r>
        <w:rPr>
          <w:color w:val="3C3C3B"/>
          <w:spacing w:val="15"/>
          <w:w w:val="95"/>
          <w:sz w:val="16"/>
        </w:rPr>
        <w:t> </w:t>
      </w:r>
      <w:r>
        <w:rPr>
          <w:color w:val="3C3C3B"/>
          <w:w w:val="95"/>
          <w:sz w:val="16"/>
        </w:rPr>
        <w:t>y</w:t>
      </w:r>
      <w:r>
        <w:rPr>
          <w:color w:val="3C3C3B"/>
          <w:spacing w:val="14"/>
          <w:w w:val="95"/>
          <w:sz w:val="16"/>
        </w:rPr>
        <w:t> </w:t>
      </w:r>
      <w:r>
        <w:rPr>
          <w:color w:val="3C3C3B"/>
          <w:w w:val="95"/>
          <w:sz w:val="16"/>
        </w:rPr>
        <w:t>reflujo.</w:t>
      </w:r>
    </w:p>
    <w:p>
      <w:pPr>
        <w:pStyle w:val="BodyText"/>
        <w:spacing w:before="8"/>
        <w:rPr>
          <w:sz w:val="19"/>
        </w:rPr>
      </w:pPr>
    </w:p>
    <w:p>
      <w:pPr>
        <w:pStyle w:val="Heading7"/>
        <w:numPr>
          <w:ilvl w:val="2"/>
          <w:numId w:val="118"/>
        </w:numPr>
        <w:tabs>
          <w:tab w:pos="722" w:val="left" w:leader="none"/>
        </w:tabs>
        <w:spacing w:line="240" w:lineRule="auto" w:before="0" w:after="0"/>
        <w:ind w:left="721" w:right="0" w:hanging="310"/>
        <w:jc w:val="both"/>
      </w:pPr>
      <w:r>
        <w:rPr>
          <w:color w:val="208B97"/>
          <w:w w:val="95"/>
        </w:rPr>
        <w:t>Adenocarcinoma</w:t>
      </w:r>
      <w:r>
        <w:rPr>
          <w:color w:val="208B97"/>
          <w:spacing w:val="24"/>
          <w:w w:val="95"/>
        </w:rPr>
        <w:t> </w:t>
      </w:r>
      <w:r>
        <w:rPr>
          <w:color w:val="208B97"/>
          <w:w w:val="95"/>
        </w:rPr>
        <w:t>de</w:t>
      </w:r>
      <w:r>
        <w:rPr>
          <w:color w:val="208B97"/>
          <w:spacing w:val="25"/>
          <w:w w:val="95"/>
        </w:rPr>
        <w:t> </w:t>
      </w:r>
      <w:r>
        <w:rPr>
          <w:color w:val="208B97"/>
          <w:w w:val="95"/>
        </w:rPr>
        <w:t>esófago</w:t>
      </w:r>
    </w:p>
    <w:p>
      <w:pPr>
        <w:pStyle w:val="BodyText"/>
        <w:spacing w:before="6"/>
        <w:rPr>
          <w:rFonts w:ascii="Tahoma"/>
          <w:sz w:val="24"/>
        </w:rPr>
      </w:pPr>
    </w:p>
    <w:p>
      <w:pPr>
        <w:pStyle w:val="BodyText"/>
        <w:spacing w:line="316" w:lineRule="auto"/>
        <w:ind w:left="412" w:right="678"/>
        <w:jc w:val="both"/>
      </w:pPr>
      <w:r>
        <w:rPr>
          <w:color w:val="3C3C3B"/>
        </w:rPr>
        <w:t>Tradicionalmente supone hasta el 20% de los tumores malignos del</w:t>
      </w:r>
      <w:r>
        <w:rPr>
          <w:color w:val="3C3C3B"/>
          <w:spacing w:val="1"/>
        </w:rPr>
        <w:t> </w:t>
      </w:r>
      <w:r>
        <w:rPr>
          <w:color w:val="3C3C3B"/>
        </w:rPr>
        <w:t>esófago.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spacing w:line="309" w:lineRule="auto"/>
        <w:ind w:left="412" w:right="678"/>
        <w:jc w:val="both"/>
      </w:pPr>
      <w:r>
        <w:rPr>
          <w:color w:val="3C3C3B"/>
        </w:rPr>
        <w:t>En general, aparece sobre la metaplasia intestinal del esófago de</w:t>
      </w:r>
      <w:r>
        <w:rPr>
          <w:color w:val="3C3C3B"/>
          <w:spacing w:val="1"/>
        </w:rPr>
        <w:t> </w:t>
      </w:r>
      <w:r>
        <w:rPr>
          <w:color w:val="3C3C3B"/>
        </w:rPr>
        <w:t>Barrett, por lo que se produce, sobre todo, en el </w:t>
      </w:r>
      <w:r>
        <w:rPr>
          <w:rFonts w:ascii="Tahoma" w:hAnsi="Tahoma"/>
          <w:b/>
          <w:color w:val="3C3C3B"/>
        </w:rPr>
        <w:t>tercio distal </w:t>
      </w:r>
      <w:r>
        <w:rPr>
          <w:color w:val="3C3C3B"/>
        </w:rPr>
        <w:t>y en la</w:t>
      </w:r>
      <w:r>
        <w:rPr>
          <w:color w:val="3C3C3B"/>
          <w:spacing w:val="-46"/>
        </w:rPr>
        <w:t> </w:t>
      </w:r>
      <w:r>
        <w:rPr>
          <w:color w:val="3C3C3B"/>
        </w:rPr>
        <w:t>unión</w:t>
      </w:r>
      <w:r>
        <w:rPr>
          <w:color w:val="3C3C3B"/>
          <w:spacing w:val="-4"/>
        </w:rPr>
        <w:t> </w:t>
      </w:r>
      <w:r>
        <w:rPr>
          <w:color w:val="3C3C3B"/>
        </w:rPr>
        <w:t>esofagogástrica.</w:t>
      </w:r>
    </w:p>
    <w:p>
      <w:pPr>
        <w:pStyle w:val="BodyText"/>
        <w:spacing w:before="9"/>
        <w:rPr>
          <w:sz w:val="21"/>
        </w:rPr>
      </w:pPr>
    </w:p>
    <w:p>
      <w:pPr>
        <w:pStyle w:val="BodyText"/>
        <w:spacing w:line="312" w:lineRule="auto" w:before="1"/>
        <w:ind w:left="412" w:right="672"/>
        <w:jc w:val="both"/>
      </w:pPr>
      <w:r>
        <w:rPr>
          <w:color w:val="3C3C3B"/>
        </w:rPr>
        <w:t>Clínicamente</w:t>
      </w:r>
      <w:r>
        <w:rPr>
          <w:color w:val="3C3C3B"/>
          <w:spacing w:val="30"/>
        </w:rPr>
        <w:t> </w:t>
      </w:r>
      <w:r>
        <w:rPr>
          <w:color w:val="3C3C3B"/>
        </w:rPr>
        <w:t>puede</w:t>
      </w:r>
      <w:r>
        <w:rPr>
          <w:color w:val="3C3C3B"/>
          <w:spacing w:val="31"/>
        </w:rPr>
        <w:t> </w:t>
      </w:r>
      <w:r>
        <w:rPr>
          <w:color w:val="3C3C3B"/>
        </w:rPr>
        <w:t>producir</w:t>
      </w:r>
      <w:r>
        <w:rPr>
          <w:color w:val="3C3C3B"/>
          <w:spacing w:val="30"/>
        </w:rPr>
        <w:t> </w:t>
      </w:r>
      <w:r>
        <w:rPr>
          <w:color w:val="3C3C3B"/>
        </w:rPr>
        <w:t>estenosis,</w:t>
      </w:r>
      <w:r>
        <w:rPr>
          <w:color w:val="3C3C3B"/>
          <w:spacing w:val="24"/>
        </w:rPr>
        <w:t> </w:t>
      </w:r>
      <w:r>
        <w:rPr>
          <w:color w:val="3C3C3B"/>
        </w:rPr>
        <w:t>pero</w:t>
      </w:r>
      <w:r>
        <w:rPr>
          <w:color w:val="3C3C3B"/>
          <w:spacing w:val="30"/>
        </w:rPr>
        <w:t> </w:t>
      </w:r>
      <w:r>
        <w:rPr>
          <w:color w:val="3C3C3B"/>
        </w:rPr>
        <w:t>es</w:t>
      </w:r>
      <w:r>
        <w:rPr>
          <w:color w:val="3C3C3B"/>
          <w:spacing w:val="31"/>
        </w:rPr>
        <w:t> </w:t>
      </w:r>
      <w:r>
        <w:rPr>
          <w:color w:val="3C3C3B"/>
        </w:rPr>
        <w:t>más</w:t>
      </w:r>
      <w:r>
        <w:rPr>
          <w:color w:val="3C3C3B"/>
          <w:spacing w:val="30"/>
        </w:rPr>
        <w:t> </w:t>
      </w:r>
      <w:r>
        <w:rPr>
          <w:color w:val="3C3C3B"/>
        </w:rPr>
        <w:t>frecuente</w:t>
      </w:r>
      <w:r>
        <w:rPr>
          <w:color w:val="3C3C3B"/>
          <w:spacing w:val="31"/>
        </w:rPr>
        <w:t> </w:t>
      </w:r>
      <w:r>
        <w:rPr>
          <w:color w:val="3C3C3B"/>
        </w:rPr>
        <w:t>que</w:t>
      </w:r>
      <w:r>
        <w:rPr>
          <w:color w:val="3C3C3B"/>
          <w:spacing w:val="-46"/>
        </w:rPr>
        <w:t> </w:t>
      </w:r>
      <w:r>
        <w:rPr>
          <w:color w:val="3C3C3B"/>
        </w:rPr>
        <w:t>se presente como una </w:t>
      </w:r>
      <w:r>
        <w:rPr>
          <w:rFonts w:ascii="Tahoma" w:hAnsi="Tahoma"/>
          <w:b/>
          <w:color w:val="3C3C3B"/>
        </w:rPr>
        <w:t>ulceración, </w:t>
      </w:r>
      <w:r>
        <w:rPr>
          <w:color w:val="3C3C3B"/>
        </w:rPr>
        <w:t>produciendo disfagia con menos</w:t>
      </w:r>
      <w:r>
        <w:rPr>
          <w:color w:val="3C3C3B"/>
          <w:spacing w:val="1"/>
        </w:rPr>
        <w:t> </w:t>
      </w:r>
      <w:r>
        <w:rPr>
          <w:color w:val="3C3C3B"/>
        </w:rPr>
        <w:t>frecuencia</w:t>
      </w:r>
      <w:r>
        <w:rPr>
          <w:color w:val="3C3C3B"/>
          <w:spacing w:val="1"/>
        </w:rPr>
        <w:t> </w:t>
      </w:r>
      <w:r>
        <w:rPr>
          <w:color w:val="3C3C3B"/>
        </w:rPr>
        <w:t>que</w:t>
      </w:r>
      <w:r>
        <w:rPr>
          <w:color w:val="3C3C3B"/>
          <w:spacing w:val="1"/>
        </w:rPr>
        <w:t> </w:t>
      </w:r>
      <w:r>
        <w:rPr>
          <w:color w:val="3C3C3B"/>
        </w:rPr>
        <w:t>el</w:t>
      </w:r>
      <w:r>
        <w:rPr>
          <w:color w:val="3C3C3B"/>
          <w:spacing w:val="48"/>
        </w:rPr>
        <w:t> </w:t>
      </w:r>
      <w:r>
        <w:rPr>
          <w:color w:val="3C3C3B"/>
        </w:rPr>
        <w:t>carcinoma</w:t>
      </w:r>
      <w:r>
        <w:rPr>
          <w:color w:val="3C3C3B"/>
          <w:spacing w:val="48"/>
        </w:rPr>
        <w:t> </w:t>
      </w:r>
      <w:r>
        <w:rPr>
          <w:color w:val="3C3C3B"/>
        </w:rPr>
        <w:t>epidermoide. Suele</w:t>
      </w:r>
      <w:r>
        <w:rPr>
          <w:color w:val="3C3C3B"/>
          <w:spacing w:val="48"/>
        </w:rPr>
        <w:t> </w:t>
      </w:r>
      <w:r>
        <w:rPr>
          <w:color w:val="3C3C3B"/>
        </w:rPr>
        <w:t>haber</w:t>
      </w:r>
      <w:r>
        <w:rPr>
          <w:color w:val="3C3C3B"/>
          <w:spacing w:val="48"/>
        </w:rPr>
        <w:t> </w:t>
      </w:r>
      <w:r>
        <w:rPr>
          <w:color w:val="3C3C3B"/>
        </w:rPr>
        <w:t>metástasis</w:t>
      </w:r>
      <w:r>
        <w:rPr>
          <w:color w:val="3C3C3B"/>
          <w:spacing w:val="-46"/>
        </w:rPr>
        <w:t> </w:t>
      </w:r>
      <w:r>
        <w:rPr>
          <w:color w:val="3C3C3B"/>
        </w:rPr>
        <w:t>al diagnóstico. El esofagograma casi siempre sugiere el diagnóstico,</w:t>
      </w:r>
      <w:r>
        <w:rPr>
          <w:color w:val="3C3C3B"/>
          <w:spacing w:val="1"/>
        </w:rPr>
        <w:t> </w:t>
      </w:r>
      <w:r>
        <w:rPr>
          <w:color w:val="3C3C3B"/>
        </w:rPr>
        <w:t>siendo</w:t>
      </w:r>
      <w:r>
        <w:rPr>
          <w:color w:val="3C3C3B"/>
          <w:spacing w:val="-8"/>
        </w:rPr>
        <w:t> </w:t>
      </w:r>
      <w:r>
        <w:rPr>
          <w:color w:val="3C3C3B"/>
        </w:rPr>
        <w:t>la</w:t>
      </w:r>
      <w:r>
        <w:rPr>
          <w:color w:val="3C3C3B"/>
          <w:spacing w:val="-7"/>
        </w:rPr>
        <w:t> </w:t>
      </w:r>
      <w:r>
        <w:rPr>
          <w:rFonts w:ascii="Tahoma" w:hAnsi="Tahoma"/>
          <w:b/>
          <w:color w:val="3C3C3B"/>
        </w:rPr>
        <w:t>endoscopia</w:t>
      </w:r>
      <w:r>
        <w:rPr>
          <w:rFonts w:ascii="Tahoma" w:hAnsi="Tahoma"/>
          <w:b/>
          <w:color w:val="3C3C3B"/>
          <w:spacing w:val="-5"/>
        </w:rPr>
        <w:t> </w:t>
      </w:r>
      <w:r>
        <w:rPr>
          <w:rFonts w:ascii="Tahoma" w:hAnsi="Tahoma"/>
          <w:b/>
          <w:color w:val="3C3C3B"/>
        </w:rPr>
        <w:t>con</w:t>
      </w:r>
      <w:r>
        <w:rPr>
          <w:rFonts w:ascii="Tahoma" w:hAnsi="Tahoma"/>
          <w:b/>
          <w:color w:val="3C3C3B"/>
          <w:spacing w:val="-4"/>
        </w:rPr>
        <w:t> </w:t>
      </w:r>
      <w:r>
        <w:rPr>
          <w:rFonts w:ascii="Tahoma" w:hAnsi="Tahoma"/>
          <w:b/>
          <w:color w:val="3C3C3B"/>
        </w:rPr>
        <w:t>toma</w:t>
      </w:r>
      <w:r>
        <w:rPr>
          <w:rFonts w:ascii="Tahoma" w:hAnsi="Tahoma"/>
          <w:b/>
          <w:color w:val="3C3C3B"/>
          <w:spacing w:val="-5"/>
        </w:rPr>
        <w:t> </w:t>
      </w:r>
      <w:r>
        <w:rPr>
          <w:rFonts w:ascii="Tahoma" w:hAnsi="Tahoma"/>
          <w:b/>
          <w:color w:val="3C3C3B"/>
        </w:rPr>
        <w:t>de</w:t>
      </w:r>
      <w:r>
        <w:rPr>
          <w:rFonts w:ascii="Tahoma" w:hAnsi="Tahoma"/>
          <w:b/>
          <w:color w:val="3C3C3B"/>
          <w:spacing w:val="-4"/>
        </w:rPr>
        <w:t> </w:t>
      </w:r>
      <w:r>
        <w:rPr>
          <w:rFonts w:ascii="Tahoma" w:hAnsi="Tahoma"/>
          <w:b/>
          <w:color w:val="3C3C3B"/>
        </w:rPr>
        <w:t>biopsias</w:t>
      </w:r>
      <w:r>
        <w:rPr>
          <w:rFonts w:ascii="Tahoma" w:hAnsi="Tahoma"/>
          <w:b/>
          <w:color w:val="3C3C3B"/>
          <w:spacing w:val="-7"/>
        </w:rPr>
        <w:t> </w:t>
      </w:r>
      <w:r>
        <w:rPr>
          <w:color w:val="3C3C3B"/>
        </w:rPr>
        <w:t>y</w:t>
      </w:r>
      <w:r>
        <w:rPr>
          <w:color w:val="3C3C3B"/>
          <w:spacing w:val="-7"/>
        </w:rPr>
        <w:t> </w:t>
      </w:r>
      <w:r>
        <w:rPr>
          <w:color w:val="3C3C3B"/>
        </w:rPr>
        <w:t>cepillado</w:t>
      </w:r>
      <w:r>
        <w:rPr>
          <w:color w:val="3C3C3B"/>
          <w:spacing w:val="-8"/>
        </w:rPr>
        <w:t> </w:t>
      </w:r>
      <w:r>
        <w:rPr>
          <w:color w:val="3C3C3B"/>
        </w:rPr>
        <w:t>para</w:t>
      </w:r>
      <w:r>
        <w:rPr>
          <w:color w:val="3C3C3B"/>
          <w:spacing w:val="-7"/>
        </w:rPr>
        <w:t> </w:t>
      </w:r>
      <w:r>
        <w:rPr>
          <w:color w:val="3C3C3B"/>
        </w:rPr>
        <w:t>estudio</w:t>
      </w:r>
      <w:r>
        <w:rPr>
          <w:color w:val="3C3C3B"/>
          <w:spacing w:val="-46"/>
        </w:rPr>
        <w:t> </w:t>
      </w:r>
      <w:r>
        <w:rPr>
          <w:color w:val="3C3C3B"/>
        </w:rPr>
        <w:t>citológico</w:t>
      </w:r>
      <w:r>
        <w:rPr>
          <w:color w:val="3C3C3B"/>
          <w:spacing w:val="-4"/>
        </w:rPr>
        <w:t> </w:t>
      </w:r>
      <w:r>
        <w:rPr>
          <w:color w:val="3C3C3B"/>
        </w:rPr>
        <w:t>lo</w:t>
      </w:r>
      <w:r>
        <w:rPr>
          <w:color w:val="3C3C3B"/>
          <w:spacing w:val="-4"/>
        </w:rPr>
        <w:t> </w:t>
      </w:r>
      <w:r>
        <w:rPr>
          <w:color w:val="3C3C3B"/>
        </w:rPr>
        <w:t>más</w:t>
      </w:r>
      <w:r>
        <w:rPr>
          <w:color w:val="3C3C3B"/>
          <w:spacing w:val="-3"/>
        </w:rPr>
        <w:t> </w:t>
      </w:r>
      <w:r>
        <w:rPr>
          <w:color w:val="3C3C3B"/>
        </w:rPr>
        <w:t>adecuado.</w:t>
      </w:r>
    </w:p>
    <w:p>
      <w:pPr>
        <w:spacing w:after="0" w:line="312" w:lineRule="auto"/>
        <w:jc w:val="both"/>
        <w:sectPr>
          <w:type w:val="continuous"/>
          <w:pgSz w:w="11910" w:h="16840"/>
          <w:pgMar w:top="1580" w:bottom="280" w:left="0" w:right="0"/>
          <w:cols w:num="2" w:equalWidth="0">
            <w:col w:w="5727" w:space="40"/>
            <w:col w:w="6143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1910" w:h="16840"/>
          <w:pgMar w:header="777" w:footer="577" w:top="1020" w:bottom="760" w:left="0" w:right="0"/>
        </w:sectPr>
      </w:pPr>
    </w:p>
    <w:p>
      <w:pPr>
        <w:pStyle w:val="BodyText"/>
        <w:spacing w:before="9"/>
        <w:rPr>
          <w:sz w:val="21"/>
        </w:rPr>
      </w:pPr>
      <w:r>
        <w:rPr/>
        <w:pict>
          <v:line style="position:absolute;mso-position-horizontal-relative:page;mso-position-vertical-relative:page;z-index:15823360" from="297.787811pt,83.055511pt" to="297.787811pt,788.031511pt" stroked="true" strokeweight=".3pt" strokecolor="#575756">
            <v:stroke dashstyle="dash"/>
            <w10:wrap type="none"/>
          </v:line>
        </w:pict>
      </w:r>
    </w:p>
    <w:p>
      <w:pPr>
        <w:pStyle w:val="BodyText"/>
        <w:spacing w:line="316" w:lineRule="auto"/>
        <w:ind w:left="680"/>
        <w:jc w:val="both"/>
      </w:pPr>
      <w:r>
        <w:rPr>
          <w:color w:val="3C3C3B"/>
        </w:rPr>
        <w:t>En cuanto al tratamiento, como este tumor se localiza habitualmente</w:t>
      </w:r>
      <w:r>
        <w:rPr>
          <w:color w:val="3C3C3B"/>
          <w:spacing w:val="-46"/>
        </w:rPr>
        <w:t> </w:t>
      </w:r>
      <w:r>
        <w:rPr>
          <w:color w:val="3C3C3B"/>
        </w:rPr>
        <w:t>en</w:t>
      </w:r>
      <w:r>
        <w:rPr>
          <w:color w:val="3C3C3B"/>
          <w:spacing w:val="-5"/>
        </w:rPr>
        <w:t> </w:t>
      </w:r>
      <w:r>
        <w:rPr>
          <w:color w:val="3C3C3B"/>
        </w:rPr>
        <w:t>la</w:t>
      </w:r>
      <w:r>
        <w:rPr>
          <w:color w:val="3C3C3B"/>
          <w:spacing w:val="-4"/>
        </w:rPr>
        <w:t> </w:t>
      </w:r>
      <w:r>
        <w:rPr>
          <w:color w:val="3C3C3B"/>
        </w:rPr>
        <w:t>parte</w:t>
      </w:r>
      <w:r>
        <w:rPr>
          <w:color w:val="3C3C3B"/>
          <w:spacing w:val="-4"/>
        </w:rPr>
        <w:t> </w:t>
      </w:r>
      <w:r>
        <w:rPr>
          <w:color w:val="3C3C3B"/>
        </w:rPr>
        <w:t>más</w:t>
      </w:r>
      <w:r>
        <w:rPr>
          <w:color w:val="3C3C3B"/>
          <w:spacing w:val="-4"/>
        </w:rPr>
        <w:t> </w:t>
      </w:r>
      <w:r>
        <w:rPr>
          <w:color w:val="3C3C3B"/>
        </w:rPr>
        <w:t>distal</w:t>
      </w:r>
      <w:r>
        <w:rPr>
          <w:color w:val="3C3C3B"/>
          <w:spacing w:val="-4"/>
        </w:rPr>
        <w:t> </w:t>
      </w:r>
      <w:r>
        <w:rPr>
          <w:color w:val="3C3C3B"/>
        </w:rPr>
        <w:t>del</w:t>
      </w:r>
      <w:r>
        <w:rPr>
          <w:color w:val="3C3C3B"/>
          <w:spacing w:val="-5"/>
        </w:rPr>
        <w:t> </w:t>
      </w:r>
      <w:r>
        <w:rPr>
          <w:color w:val="3C3C3B"/>
        </w:rPr>
        <w:t>esófago,</w:t>
      </w:r>
      <w:r>
        <w:rPr>
          <w:color w:val="3C3C3B"/>
          <w:spacing w:val="-10"/>
        </w:rPr>
        <w:t> </w:t>
      </w:r>
      <w:r>
        <w:rPr>
          <w:color w:val="3C3C3B"/>
        </w:rPr>
        <w:t>el</w:t>
      </w:r>
      <w:r>
        <w:rPr>
          <w:color w:val="3C3C3B"/>
          <w:spacing w:val="-5"/>
        </w:rPr>
        <w:t> </w:t>
      </w:r>
      <w:r>
        <w:rPr>
          <w:color w:val="3C3C3B"/>
        </w:rPr>
        <w:t>de</w:t>
      </w:r>
      <w:r>
        <w:rPr>
          <w:color w:val="3C3C3B"/>
          <w:spacing w:val="-4"/>
        </w:rPr>
        <w:t> </w:t>
      </w:r>
      <w:r>
        <w:rPr>
          <w:color w:val="3C3C3B"/>
        </w:rPr>
        <w:t>elección</w:t>
      </w:r>
      <w:r>
        <w:rPr>
          <w:color w:val="3C3C3B"/>
          <w:spacing w:val="-4"/>
        </w:rPr>
        <w:t> </w:t>
      </w:r>
      <w:r>
        <w:rPr>
          <w:color w:val="3C3C3B"/>
        </w:rPr>
        <w:t>es</w:t>
      </w:r>
      <w:r>
        <w:rPr>
          <w:color w:val="3C3C3B"/>
          <w:spacing w:val="-4"/>
        </w:rPr>
        <w:t> </w:t>
      </w:r>
      <w:r>
        <w:rPr>
          <w:color w:val="3C3C3B"/>
        </w:rPr>
        <w:t>la</w:t>
      </w:r>
      <w:r>
        <w:rPr>
          <w:color w:val="3C3C3B"/>
          <w:spacing w:val="-4"/>
        </w:rPr>
        <w:t> </w:t>
      </w:r>
      <w:r>
        <w:rPr>
          <w:color w:val="3C3C3B"/>
        </w:rPr>
        <w:t>esofagogastrec-</w:t>
      </w:r>
      <w:r>
        <w:rPr>
          <w:color w:val="3C3C3B"/>
          <w:spacing w:val="-46"/>
        </w:rPr>
        <w:t> </w:t>
      </w:r>
      <w:r>
        <w:rPr>
          <w:color w:val="3C3C3B"/>
        </w:rPr>
        <w:t>tomía</w:t>
      </w:r>
      <w:r>
        <w:rPr>
          <w:color w:val="3C3C3B"/>
          <w:spacing w:val="-4"/>
        </w:rPr>
        <w:t> </w:t>
      </w:r>
      <w:r>
        <w:rPr>
          <w:color w:val="3C3C3B"/>
        </w:rPr>
        <w:t>por</w:t>
      </w:r>
      <w:r>
        <w:rPr>
          <w:color w:val="3C3C3B"/>
          <w:spacing w:val="-3"/>
        </w:rPr>
        <w:t> </w:t>
      </w:r>
      <w:r>
        <w:rPr>
          <w:color w:val="3C3C3B"/>
        </w:rPr>
        <w:t>vía</w:t>
      </w:r>
      <w:r>
        <w:rPr>
          <w:color w:val="3C3C3B"/>
          <w:spacing w:val="-4"/>
        </w:rPr>
        <w:t> </w:t>
      </w:r>
      <w:r>
        <w:rPr>
          <w:color w:val="3C3C3B"/>
        </w:rPr>
        <w:t>transhiatal,</w:t>
      </w:r>
      <w:r>
        <w:rPr>
          <w:color w:val="3C3C3B"/>
          <w:spacing w:val="-9"/>
        </w:rPr>
        <w:t> </w:t>
      </w:r>
      <w:r>
        <w:rPr>
          <w:color w:val="3C3C3B"/>
        </w:rPr>
        <w:t>para</w:t>
      </w:r>
      <w:r>
        <w:rPr>
          <w:color w:val="3C3C3B"/>
          <w:spacing w:val="-4"/>
        </w:rPr>
        <w:t> </w:t>
      </w:r>
      <w:r>
        <w:rPr>
          <w:color w:val="3C3C3B"/>
        </w:rPr>
        <w:t>los</w:t>
      </w:r>
      <w:r>
        <w:rPr>
          <w:color w:val="3C3C3B"/>
          <w:spacing w:val="-3"/>
        </w:rPr>
        <w:t> </w:t>
      </w:r>
      <w:r>
        <w:rPr>
          <w:color w:val="3C3C3B"/>
        </w:rPr>
        <w:t>resecables</w:t>
      </w:r>
      <w:r>
        <w:rPr>
          <w:color w:val="3C3C3B"/>
          <w:spacing w:val="-3"/>
        </w:rPr>
        <w:t> </w:t>
      </w:r>
      <w:r>
        <w:rPr>
          <w:color w:val="3C3C3B"/>
        </w:rPr>
        <w:t>con</w:t>
      </w:r>
      <w:r>
        <w:rPr>
          <w:color w:val="3C3C3B"/>
          <w:spacing w:val="-4"/>
        </w:rPr>
        <w:t> </w:t>
      </w:r>
      <w:r>
        <w:rPr>
          <w:color w:val="3C3C3B"/>
        </w:rPr>
        <w:t>criterio</w:t>
      </w:r>
      <w:r>
        <w:rPr>
          <w:color w:val="3C3C3B"/>
          <w:spacing w:val="-3"/>
        </w:rPr>
        <w:t> </w:t>
      </w:r>
      <w:r>
        <w:rPr>
          <w:color w:val="3C3C3B"/>
        </w:rPr>
        <w:t>de</w:t>
      </w:r>
      <w:r>
        <w:rPr>
          <w:color w:val="3C3C3B"/>
          <w:spacing w:val="-3"/>
        </w:rPr>
        <w:t> </w:t>
      </w:r>
      <w:r>
        <w:rPr>
          <w:color w:val="3C3C3B"/>
        </w:rPr>
        <w:t>curación.</w:t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spacing w:line="314" w:lineRule="auto"/>
        <w:ind w:left="680" w:right="4"/>
        <w:jc w:val="both"/>
        <w:rPr>
          <w:rFonts w:ascii="Tahoma" w:hAnsi="Tahoma"/>
          <w:b/>
        </w:rPr>
      </w:pPr>
      <w:r>
        <w:rPr>
          <w:color w:val="3C3C3B"/>
        </w:rPr>
        <w:t>En cuanto a los tratamientos paliativos, son similares a los del car-</w:t>
      </w:r>
      <w:r>
        <w:rPr>
          <w:color w:val="3C3C3B"/>
          <w:spacing w:val="1"/>
        </w:rPr>
        <w:t> </w:t>
      </w:r>
      <w:r>
        <w:rPr>
          <w:color w:val="3C3C3B"/>
        </w:rPr>
        <w:t>cinoma epidermoide: se pueden utilizar dilatadores, colocación de</w:t>
      </w:r>
      <w:r>
        <w:rPr>
          <w:color w:val="3C3C3B"/>
          <w:spacing w:val="1"/>
        </w:rPr>
        <w:t> </w:t>
      </w:r>
      <w:r>
        <w:rPr>
          <w:color w:val="3C3C3B"/>
        </w:rPr>
        <w:t>prótesis esofágicas o fotocoagulación con láser para mantener la per-</w:t>
      </w:r>
      <w:r>
        <w:rPr>
          <w:color w:val="3C3C3B"/>
          <w:spacing w:val="1"/>
        </w:rPr>
        <w:t> </w:t>
      </w:r>
      <w:r>
        <w:rPr>
          <w:color w:val="3C3C3B"/>
        </w:rPr>
        <w:t>meabilidad</w:t>
      </w:r>
      <w:r>
        <w:rPr>
          <w:color w:val="3C3C3B"/>
          <w:spacing w:val="-6"/>
        </w:rPr>
        <w:t> </w:t>
      </w:r>
      <w:r>
        <w:rPr>
          <w:color w:val="3C3C3B"/>
        </w:rPr>
        <w:t>del</w:t>
      </w:r>
      <w:r>
        <w:rPr>
          <w:color w:val="3C3C3B"/>
          <w:spacing w:val="-5"/>
        </w:rPr>
        <w:t> </w:t>
      </w:r>
      <w:r>
        <w:rPr>
          <w:color w:val="3C3C3B"/>
        </w:rPr>
        <w:t>esófago</w:t>
      </w:r>
      <w:r>
        <w:rPr>
          <w:color w:val="3C3C3B"/>
          <w:spacing w:val="-5"/>
        </w:rPr>
        <w:t> </w:t>
      </w:r>
      <w:r>
        <w:rPr>
          <w:rFonts w:ascii="Tahoma" w:hAnsi="Tahoma"/>
          <w:b/>
          <w:color w:val="A57865"/>
        </w:rPr>
        <w:t>(Figura</w:t>
      </w:r>
      <w:r>
        <w:rPr>
          <w:rFonts w:ascii="Tahoma" w:hAnsi="Tahoma"/>
          <w:b/>
          <w:color w:val="A57865"/>
          <w:spacing w:val="-2"/>
        </w:rPr>
        <w:t> </w:t>
      </w:r>
      <w:r>
        <w:rPr>
          <w:rFonts w:ascii="Tahoma" w:hAnsi="Tahoma"/>
          <w:b/>
          <w:color w:val="A57865"/>
        </w:rPr>
        <w:t>19.3).</w:t>
      </w:r>
    </w:p>
    <w:p>
      <w:pPr>
        <w:pStyle w:val="BodyText"/>
        <w:spacing w:before="10"/>
        <w:rPr>
          <w:rFonts w:ascii="Tahoma"/>
          <w:b/>
          <w:sz w:val="9"/>
        </w:rPr>
      </w:pPr>
      <w:r>
        <w:rPr/>
        <w:pict>
          <v:group style="position:absolute;margin-left:35.432999pt;margin-top:7.887664pt;width:249.45pt;height:208.35pt;mso-position-horizontal-relative:page;mso-position-vertical-relative:paragraph;z-index:-15634944;mso-wrap-distance-left:0;mso-wrap-distance-right:0" coordorigin="709,158" coordsize="4989,4167">
            <v:shape style="position:absolute;left:708;top:157;width:4989;height:4167" type="#_x0000_t75" stroked="false">
              <v:imagedata r:id="rId279" o:title=""/>
            </v:shape>
            <v:shape style="position:absolute;left:2546;top:251;width:639;height:297" type="#_x0000_t75" stroked="false">
              <v:imagedata r:id="rId280" o:title=""/>
            </v:shape>
            <v:shape style="position:absolute;left:3068;top:3840;width:575;height:128" type="#_x0000_t75" stroked="false">
              <v:imagedata r:id="rId281" o:title=""/>
            </v:shape>
            <v:shape style="position:absolute;left:1462;top:2554;width:415;height:130" type="#_x0000_t75" stroked="false">
              <v:imagedata r:id="rId282" o:title=""/>
            </v:shape>
            <v:shape style="position:absolute;left:4331;top:281;width:302;height:97" coordorigin="4332,282" coordsize="302,97" path="m4403,282l4390,282,4390,322,4344,322,4344,282,4332,282,4332,377,4344,377,4344,332,4390,332,4390,377,4403,377,4403,282xm4437,309l4425,309,4425,377,4437,377,4437,309xm4439,285l4436,282,4427,282,4423,285,4423,294,4426,297,4436,297,4439,294,4439,285xm4507,377l4506,372,4506,368,4506,342,4506,321,4504,316,4501,307,4494,307,4494,342,4494,357,4493,358,4491,364,4486,369,4470,369,4465,366,4465,344,4480,342,4494,342,4494,307,4471,307,4463,310,4457,313,4460,321,4465,318,4472,316,4478,316,4492,316,4494,327,4494,334,4476,335,4463,340,4455,348,4453,359,4453,369,4460,379,4483,379,4491,374,4494,369,4494,368,4495,368,4496,377,4507,377xm4558,309l4540,309,4540,292,4528,296,4528,309,4518,309,4518,318,4528,318,4528,363,4530,369,4536,377,4541,378,4551,378,4555,378,4557,377,4557,367,4555,368,4553,368,4543,368,4540,363,4540,318,4558,318,4558,309xm4633,342l4631,328,4624,317,4623,317,4620,314,4620,331,4620,358,4611,369,4587,369,4579,358,4579,330,4585,317,4615,317,4620,331,4620,314,4614,310,4600,307,4587,310,4576,317,4569,328,4566,343,4569,358,4569,358,4576,369,4586,376,4599,379,4599,379,4611,377,4622,370,4623,369,4630,359,4633,342xe" filled="true" fillcolor="#000000" stroked="false">
              <v:path arrowok="t"/>
              <v:fill type="solid"/>
            </v:shape>
            <v:shape style="position:absolute;left:4203;top:444;width:553;height:132" type="#_x0000_t75" stroked="false">
              <v:imagedata r:id="rId283" o:title=""/>
            </v:shape>
            <v:shape style="position:absolute;left:5210;top:4058;width:266;height:98" coordorigin="5210,4059" coordsize="266,98" path="m5270,4113l5264,4109,5260,4106,5257,4105,5257,4114,5257,4141,5245,4146,5228,4146,5225,4146,5222,4145,5222,4109,5246,4109,5257,4114,5257,4105,5250,4104,5250,4103,5260,4100,5267,4092,5267,4075,5264,4069,5262,4068,5259,4066,5254,4062,5254,4073,5254,4093,5246,4100,5222,4100,5222,4069,5224,4069,5228,4068,5246,4068,5254,4073,5254,4062,5253,4061,5245,4059,5224,4059,5216,4060,5210,4061,5210,4154,5214,4155,5221,4155,5245,4155,5255,4153,5263,4146,5267,4142,5270,4136,5270,4113xm5335,4155l5335,4150,5334,4146,5334,4119,5334,4099,5332,4094,5329,4085,5322,4085,5322,4120,5322,4134,5320,4141,5314,4147,5299,4147,5293,4143,5293,4122,5309,4119,5322,4120,5322,4085,5300,4085,5291,4087,5286,4091,5288,4099,5293,4096,5300,4094,5306,4094,5320,4094,5322,4104,5322,4111,5304,4113,5291,4118,5283,4126,5281,4136,5281,4146,5288,4156,5311,4156,5319,4151,5322,4147,5323,4146,5323,4146,5324,4155,5335,4155xm5402,4145l5362,4145,5362,4144,5365,4141,5368,4137,5401,4094,5401,4086,5349,4086,5349,4096,5386,4096,5386,4096,5383,4100,5377,4107,5346,4147,5346,4155,5402,4155,5402,4145xm5475,4120l5473,4105,5466,4094,5466,4094,5463,4092,5463,4109,5463,4136,5454,4147,5430,4147,5421,4136,5421,4108,5428,4094,5457,4094,5463,4109,5463,4092,5456,4087,5442,4085,5429,4087,5418,4094,5411,4106,5409,4121,5411,4135,5411,4136,5418,4147,5428,4154,5441,4156,5441,4156,5454,4154,5464,4147,5465,4147,5472,4136,5475,4120xe" filled="true" fillcolor="#000000" stroked="false">
              <v:path arrowok="t"/>
              <v:fill type="solid"/>
            </v:shape>
            <v:line style="position:absolute" from="3648,1600" to="4480,620" stroked="true" strokeweight=".47pt" strokecolor="#000000">
              <v:stroke dashstyle="solid"/>
            </v:line>
            <v:shape style="position:absolute;left:3622;top:1574;width:52;height:52" coordorigin="3622,1574" coordsize="52,52" path="m3653,1574l3639,1575,3631,1585,3622,1595,3624,1609,3643,1626,3657,1624,3674,1605,3673,1591,3653,1574xe" filled="true" fillcolor="#000000" stroked="false">
              <v:path arrowok="t"/>
              <v:fill type="solid"/>
            </v:shape>
            <v:line style="position:absolute" from="3353,1848" to="2995,681" stroked="true" strokeweight=".47pt" strokecolor="#000000">
              <v:stroke dashstyle="solid"/>
            </v:line>
            <v:shape style="position:absolute;left:3327;top:1822;width:52;height:52" coordorigin="3327,1823" coordsize="52,52" path="m3358,1823l3334,1830,3327,1843,3331,1855,3335,1867,3348,1874,3372,1867,3379,1854,3371,1830,3358,1823xe" filled="true" fillcolor="#000000" stroked="false">
              <v:path arrowok="t"/>
              <v:fill type="solid"/>
            </v:shape>
            <v:line style="position:absolute" from="4642,3722" to="5124,4030" stroked="true" strokeweight=".47pt" strokecolor="#000000">
              <v:stroke dashstyle="solid"/>
            </v:line>
            <v:shape style="position:absolute;left:4615;top:3695;width:53;height:53" coordorigin="4616,3696" coordsize="53,53" path="m4644,3696l4629,3699,4616,3720,4619,3735,4640,3748,4655,3745,4668,3724,4665,3709,4654,3703,4644,3696xe" filled="true" fillcolor="#000000" stroked="false">
              <v:path arrowok="t"/>
              <v:fill type="solid"/>
            </v:shape>
            <w10:wrap type="topAndBottom"/>
          </v:group>
        </w:pict>
      </w:r>
    </w:p>
    <w:p>
      <w:pPr>
        <w:spacing w:before="61"/>
        <w:ind w:left="765" w:right="0" w:firstLine="0"/>
        <w:jc w:val="both"/>
        <w:rPr>
          <w:sz w:val="16"/>
        </w:rPr>
      </w:pPr>
      <w:r>
        <w:rPr>
          <w:rFonts w:ascii="Tahoma"/>
          <w:b/>
          <w:color w:val="A57865"/>
          <w:sz w:val="16"/>
        </w:rPr>
        <w:t>Figura</w:t>
      </w:r>
      <w:r>
        <w:rPr>
          <w:rFonts w:ascii="Tahoma"/>
          <w:b/>
          <w:color w:val="A57865"/>
          <w:spacing w:val="-4"/>
          <w:sz w:val="16"/>
        </w:rPr>
        <w:t> </w:t>
      </w:r>
      <w:r>
        <w:rPr>
          <w:rFonts w:ascii="Tahoma"/>
          <w:b/>
          <w:color w:val="A57865"/>
          <w:sz w:val="16"/>
        </w:rPr>
        <w:t>19.3.</w:t>
      </w:r>
      <w:r>
        <w:rPr>
          <w:rFonts w:ascii="Tahoma"/>
          <w:b/>
          <w:color w:val="A57865"/>
          <w:spacing w:val="-8"/>
          <w:sz w:val="16"/>
        </w:rPr>
        <w:t> </w:t>
      </w:r>
      <w:r>
        <w:rPr>
          <w:color w:val="575756"/>
          <w:sz w:val="16"/>
        </w:rPr>
        <w:t>Mixoma</w:t>
      </w:r>
      <w:r>
        <w:rPr>
          <w:color w:val="575756"/>
          <w:spacing w:val="-7"/>
          <w:sz w:val="16"/>
        </w:rPr>
        <w:t> </w:t>
      </w:r>
      <w:r>
        <w:rPr>
          <w:color w:val="575756"/>
          <w:sz w:val="16"/>
        </w:rPr>
        <w:t>auricular</w:t>
      </w:r>
      <w:r>
        <w:rPr>
          <w:color w:val="575756"/>
          <w:spacing w:val="-7"/>
          <w:sz w:val="16"/>
        </w:rPr>
        <w:t> </w:t>
      </w:r>
      <w:r>
        <w:rPr>
          <w:color w:val="575756"/>
          <w:sz w:val="16"/>
        </w:rPr>
        <w:t>izquierdo</w:t>
      </w:r>
    </w:p>
    <w:p>
      <w:pPr>
        <w:pStyle w:val="BodyText"/>
        <w:spacing w:before="5"/>
        <w:rPr>
          <w:sz w:val="24"/>
        </w:rPr>
      </w:pPr>
    </w:p>
    <w:p>
      <w:pPr>
        <w:pStyle w:val="Heading5"/>
        <w:numPr>
          <w:ilvl w:val="1"/>
          <w:numId w:val="118"/>
        </w:numPr>
        <w:tabs>
          <w:tab w:pos="1784" w:val="left" w:leader="none"/>
        </w:tabs>
        <w:spacing w:line="240" w:lineRule="auto" w:before="0" w:after="0"/>
        <w:ind w:left="1783" w:right="0" w:hanging="1104"/>
        <w:jc w:val="both"/>
      </w:pPr>
      <w:r>
        <w:rPr>
          <w:color w:val="3C3C3B"/>
          <w:w w:val="95"/>
        </w:rPr>
        <w:t>Perforación</w:t>
      </w:r>
      <w:r>
        <w:rPr>
          <w:color w:val="3C3C3B"/>
          <w:spacing w:val="35"/>
          <w:w w:val="95"/>
        </w:rPr>
        <w:t> </w:t>
      </w:r>
      <w:r>
        <w:rPr>
          <w:color w:val="3C3C3B"/>
          <w:w w:val="95"/>
        </w:rPr>
        <w:t>esofágica</w:t>
      </w:r>
    </w:p>
    <w:p>
      <w:pPr>
        <w:pStyle w:val="BodyText"/>
        <w:spacing w:line="312" w:lineRule="auto" w:before="255"/>
        <w:ind w:left="680" w:right="3"/>
        <w:jc w:val="both"/>
        <w:rPr>
          <w:rFonts w:ascii="Tahoma" w:hAnsi="Tahoma"/>
          <w:b/>
        </w:rPr>
      </w:pPr>
      <w:r>
        <w:rPr>
          <w:color w:val="3C3C3B"/>
        </w:rPr>
        <w:t>La perforación esofágica provoca una infección alrededor del esófago</w:t>
      </w:r>
      <w:r>
        <w:rPr>
          <w:color w:val="3C3C3B"/>
          <w:spacing w:val="1"/>
        </w:rPr>
        <w:t> </w:t>
      </w:r>
      <w:r>
        <w:rPr>
          <w:color w:val="3C3C3B"/>
        </w:rPr>
        <w:t>que es muy virulenta, provocando una mortalidad elevada, por ello es</w:t>
      </w:r>
      <w:r>
        <w:rPr>
          <w:color w:val="3C3C3B"/>
          <w:spacing w:val="-46"/>
        </w:rPr>
        <w:t> </w:t>
      </w:r>
      <w:r>
        <w:rPr>
          <w:color w:val="3C3C3B"/>
        </w:rPr>
        <w:t>esencial</w:t>
      </w:r>
      <w:r>
        <w:rPr>
          <w:color w:val="3C3C3B"/>
          <w:spacing w:val="-6"/>
        </w:rPr>
        <w:t> </w:t>
      </w:r>
      <w:r>
        <w:rPr>
          <w:color w:val="3C3C3B"/>
        </w:rPr>
        <w:t>su</w:t>
      </w:r>
      <w:r>
        <w:rPr>
          <w:color w:val="3C3C3B"/>
          <w:spacing w:val="-6"/>
        </w:rPr>
        <w:t> </w:t>
      </w:r>
      <w:r>
        <w:rPr>
          <w:color w:val="3C3C3B"/>
        </w:rPr>
        <w:t>diagnóstico</w:t>
      </w:r>
      <w:r>
        <w:rPr>
          <w:color w:val="3C3C3B"/>
          <w:spacing w:val="-6"/>
        </w:rPr>
        <w:t> </w:t>
      </w:r>
      <w:r>
        <w:rPr>
          <w:color w:val="3C3C3B"/>
        </w:rPr>
        <w:t>precoz.</w:t>
      </w:r>
      <w:r>
        <w:rPr>
          <w:color w:val="3C3C3B"/>
          <w:spacing w:val="-11"/>
        </w:rPr>
        <w:t> </w:t>
      </w:r>
      <w:r>
        <w:rPr>
          <w:rFonts w:ascii="Tahoma" w:hAnsi="Tahoma"/>
          <w:b/>
          <w:color w:val="208B97"/>
        </w:rPr>
        <w:t>(ENURM,</w:t>
      </w:r>
      <w:r>
        <w:rPr>
          <w:rFonts w:ascii="Tahoma" w:hAnsi="Tahoma"/>
          <w:b/>
          <w:color w:val="208B97"/>
          <w:spacing w:val="-8"/>
        </w:rPr>
        <w:t> </w:t>
      </w:r>
      <w:r>
        <w:rPr>
          <w:rFonts w:ascii="Tahoma" w:hAnsi="Tahoma"/>
          <w:b/>
          <w:color w:val="208B97"/>
        </w:rPr>
        <w:t>22-84).</w:t>
      </w:r>
    </w:p>
    <w:p>
      <w:pPr>
        <w:pStyle w:val="BodyText"/>
        <w:spacing w:before="9"/>
        <w:rPr>
          <w:rFonts w:ascii="Tahoma"/>
          <w:b/>
          <w:sz w:val="14"/>
        </w:rPr>
      </w:pPr>
    </w:p>
    <w:p>
      <w:pPr>
        <w:pStyle w:val="Heading6"/>
        <w:spacing w:before="0"/>
        <w:ind w:left="680"/>
      </w:pPr>
      <w:r>
        <w:rPr>
          <w:color w:val="E58D42"/>
        </w:rPr>
        <w:t>Etiología</w:t>
      </w:r>
    </w:p>
    <w:p>
      <w:pPr>
        <w:pStyle w:val="BodyText"/>
        <w:spacing w:before="8"/>
        <w:rPr>
          <w:rFonts w:ascii="Tahoma"/>
          <w:b/>
          <w:sz w:val="23"/>
        </w:rPr>
      </w:pPr>
    </w:p>
    <w:p>
      <w:pPr>
        <w:pStyle w:val="ListParagraph"/>
        <w:numPr>
          <w:ilvl w:val="1"/>
          <w:numId w:val="18"/>
        </w:numPr>
        <w:tabs>
          <w:tab w:pos="1078" w:val="left" w:leader="none"/>
        </w:tabs>
        <w:spacing w:line="309" w:lineRule="auto" w:before="1" w:after="0"/>
        <w:ind w:left="1077" w:right="3" w:hanging="397"/>
        <w:jc w:val="both"/>
        <w:rPr>
          <w:rFonts w:ascii="Tahoma" w:hAnsi="Tahoma"/>
          <w:b/>
          <w:sz w:val="16"/>
        </w:rPr>
      </w:pPr>
      <w:r>
        <w:rPr>
          <w:rFonts w:ascii="Tahoma" w:hAnsi="Tahoma"/>
          <w:b/>
          <w:color w:val="3C3C3B"/>
          <w:sz w:val="16"/>
        </w:rPr>
        <w:t>Iatrógena: </w:t>
      </w:r>
      <w:r>
        <w:rPr>
          <w:color w:val="3C3C3B"/>
          <w:sz w:val="16"/>
        </w:rPr>
        <w:t>es la causa más frecuente de perforación esofágica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(endoscopía, sobre todo, si es terapéutica, dilataciones, intuba-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ciones postquirúrgicas...) La perforación ocurre, por lo general</w:t>
      </w:r>
      <w:r>
        <w:rPr>
          <w:color w:val="3C3C3B"/>
          <w:spacing w:val="1"/>
          <w:sz w:val="16"/>
        </w:rPr>
        <w:t> </w:t>
      </w:r>
      <w:r>
        <w:rPr>
          <w:color w:val="3C3C3B"/>
          <w:w w:val="95"/>
          <w:sz w:val="16"/>
        </w:rPr>
        <w:t>en</w:t>
      </w:r>
      <w:r>
        <w:rPr>
          <w:color w:val="3C3C3B"/>
          <w:spacing w:val="3"/>
          <w:w w:val="95"/>
          <w:sz w:val="16"/>
        </w:rPr>
        <w:t> </w:t>
      </w:r>
      <w:r>
        <w:rPr>
          <w:color w:val="3C3C3B"/>
          <w:w w:val="95"/>
          <w:sz w:val="16"/>
        </w:rPr>
        <w:t>el</w:t>
      </w:r>
      <w:r>
        <w:rPr>
          <w:color w:val="3C3C3B"/>
          <w:spacing w:val="3"/>
          <w:w w:val="95"/>
          <w:sz w:val="16"/>
        </w:rPr>
        <w:t> </w:t>
      </w:r>
      <w:r>
        <w:rPr>
          <w:color w:val="3C3C3B"/>
          <w:w w:val="95"/>
          <w:sz w:val="16"/>
        </w:rPr>
        <w:t>tercio</w:t>
      </w:r>
      <w:r>
        <w:rPr>
          <w:color w:val="3C3C3B"/>
          <w:spacing w:val="3"/>
          <w:w w:val="95"/>
          <w:sz w:val="16"/>
        </w:rPr>
        <w:t> </w:t>
      </w:r>
      <w:r>
        <w:rPr>
          <w:color w:val="3C3C3B"/>
          <w:w w:val="95"/>
          <w:sz w:val="16"/>
        </w:rPr>
        <w:t>distal</w:t>
      </w:r>
      <w:r>
        <w:rPr>
          <w:color w:val="3C3C3B"/>
          <w:spacing w:val="4"/>
          <w:w w:val="95"/>
          <w:sz w:val="16"/>
        </w:rPr>
        <w:t> </w:t>
      </w:r>
      <w:r>
        <w:rPr>
          <w:color w:val="3C3C3B"/>
          <w:w w:val="95"/>
          <w:sz w:val="16"/>
        </w:rPr>
        <w:t>supradiafragmático</w:t>
      </w:r>
      <w:r>
        <w:rPr>
          <w:color w:val="3C3C3B"/>
          <w:spacing w:val="6"/>
          <w:w w:val="95"/>
          <w:sz w:val="16"/>
        </w:rPr>
        <w:t> </w:t>
      </w:r>
      <w:r>
        <w:rPr>
          <w:rFonts w:ascii="Tahoma" w:hAnsi="Tahoma"/>
          <w:b/>
          <w:color w:val="208B97"/>
          <w:w w:val="95"/>
          <w:sz w:val="16"/>
        </w:rPr>
        <w:t>(ENURM,</w:t>
      </w:r>
      <w:r>
        <w:rPr>
          <w:rFonts w:ascii="Tahoma" w:hAnsi="Tahoma"/>
          <w:b/>
          <w:color w:val="208B97"/>
          <w:spacing w:val="1"/>
          <w:w w:val="95"/>
          <w:sz w:val="16"/>
        </w:rPr>
        <w:t> </w:t>
      </w:r>
      <w:r>
        <w:rPr>
          <w:rFonts w:ascii="Tahoma" w:hAnsi="Tahoma"/>
          <w:b/>
          <w:color w:val="208B97"/>
          <w:w w:val="95"/>
          <w:sz w:val="16"/>
        </w:rPr>
        <w:t>09-98;</w:t>
      </w:r>
      <w:r>
        <w:rPr>
          <w:rFonts w:ascii="Tahoma" w:hAnsi="Tahoma"/>
          <w:b/>
          <w:color w:val="208B97"/>
          <w:spacing w:val="1"/>
          <w:w w:val="95"/>
          <w:sz w:val="16"/>
        </w:rPr>
        <w:t> </w:t>
      </w:r>
      <w:r>
        <w:rPr>
          <w:rFonts w:ascii="Tahoma" w:hAnsi="Tahoma"/>
          <w:b/>
          <w:color w:val="208B97"/>
          <w:w w:val="95"/>
          <w:sz w:val="16"/>
        </w:rPr>
        <w:t>22-83).</w:t>
      </w:r>
    </w:p>
    <w:p>
      <w:pPr>
        <w:pStyle w:val="ListParagraph"/>
        <w:numPr>
          <w:ilvl w:val="1"/>
          <w:numId w:val="18"/>
        </w:numPr>
        <w:tabs>
          <w:tab w:pos="1078" w:val="left" w:leader="none"/>
        </w:tabs>
        <w:spacing w:line="197" w:lineRule="exact" w:before="0" w:after="0"/>
        <w:ind w:left="1077" w:right="0" w:hanging="398"/>
        <w:jc w:val="both"/>
        <w:rPr>
          <w:sz w:val="16"/>
        </w:rPr>
      </w:pPr>
      <w:r>
        <w:rPr>
          <w:rFonts w:ascii="Tahoma" w:hAnsi="Tahoma"/>
          <w:b/>
          <w:color w:val="3C3C3B"/>
          <w:spacing w:val="-1"/>
          <w:sz w:val="16"/>
        </w:rPr>
        <w:t>Síndrome</w:t>
      </w:r>
      <w:r>
        <w:rPr>
          <w:rFonts w:ascii="Tahoma" w:hAnsi="Tahoma"/>
          <w:b/>
          <w:color w:val="3C3C3B"/>
          <w:spacing w:val="-9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de</w:t>
      </w:r>
      <w:r>
        <w:rPr>
          <w:rFonts w:ascii="Tahoma" w:hAnsi="Tahoma"/>
          <w:b/>
          <w:color w:val="3C3C3B"/>
          <w:spacing w:val="-8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Boerhaave.</w:t>
      </w:r>
      <w:r>
        <w:rPr>
          <w:rFonts w:ascii="Tahoma" w:hAnsi="Tahoma"/>
          <w:b/>
          <w:color w:val="3C3C3B"/>
          <w:spacing w:val="-10"/>
          <w:sz w:val="16"/>
        </w:rPr>
        <w:t> </w:t>
      </w:r>
      <w:r>
        <w:rPr>
          <w:color w:val="3C3C3B"/>
          <w:sz w:val="16"/>
        </w:rPr>
        <w:t>Perforación</w:t>
      </w:r>
      <w:r>
        <w:rPr>
          <w:color w:val="3C3C3B"/>
          <w:spacing w:val="-12"/>
          <w:sz w:val="16"/>
        </w:rPr>
        <w:t> </w:t>
      </w:r>
      <w:r>
        <w:rPr>
          <w:color w:val="3C3C3B"/>
          <w:sz w:val="16"/>
        </w:rPr>
        <w:t>espontánea</w:t>
      </w:r>
      <w:r>
        <w:rPr>
          <w:color w:val="3C3C3B"/>
          <w:spacing w:val="-12"/>
          <w:sz w:val="16"/>
        </w:rPr>
        <w:t> </w:t>
      </w:r>
      <w:r>
        <w:rPr>
          <w:color w:val="3C3C3B"/>
          <w:sz w:val="16"/>
        </w:rPr>
        <w:t>postemética.</w:t>
      </w:r>
    </w:p>
    <w:p>
      <w:pPr>
        <w:pStyle w:val="Heading8"/>
        <w:numPr>
          <w:ilvl w:val="1"/>
          <w:numId w:val="18"/>
        </w:numPr>
        <w:tabs>
          <w:tab w:pos="1078" w:val="left" w:leader="none"/>
        </w:tabs>
        <w:spacing w:line="240" w:lineRule="auto" w:before="43" w:after="0"/>
        <w:ind w:left="1077" w:right="0" w:hanging="398"/>
        <w:jc w:val="both"/>
      </w:pPr>
      <w:r>
        <w:rPr>
          <w:color w:val="3C3C3B"/>
          <w:spacing w:val="-1"/>
        </w:rPr>
        <w:t>Cuerpo</w:t>
      </w:r>
      <w:r>
        <w:rPr>
          <w:color w:val="3C3C3B"/>
          <w:spacing w:val="-9"/>
        </w:rPr>
        <w:t> </w:t>
      </w:r>
      <w:r>
        <w:rPr>
          <w:color w:val="3C3C3B"/>
          <w:spacing w:val="-1"/>
        </w:rPr>
        <w:t>extraño.</w:t>
      </w:r>
    </w:p>
    <w:p>
      <w:pPr>
        <w:pStyle w:val="ListParagraph"/>
        <w:numPr>
          <w:ilvl w:val="1"/>
          <w:numId w:val="18"/>
        </w:numPr>
        <w:tabs>
          <w:tab w:pos="1078" w:val="left" w:leader="none"/>
        </w:tabs>
        <w:spacing w:line="302" w:lineRule="auto" w:before="43" w:after="0"/>
        <w:ind w:left="1077" w:right="4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Otras causas:</w:t>
      </w:r>
      <w:r>
        <w:rPr>
          <w:rFonts w:ascii="Tahoma" w:hAnsi="Tahoma"/>
          <w:b/>
          <w:color w:val="3C3C3B"/>
          <w:spacing w:val="-4"/>
          <w:sz w:val="16"/>
        </w:rPr>
        <w:t> </w:t>
      </w:r>
      <w:r>
        <w:rPr>
          <w:color w:val="3C3C3B"/>
          <w:sz w:val="16"/>
        </w:rPr>
        <w:t>carcinoma,</w:t>
      </w:r>
      <w:r>
        <w:rPr>
          <w:color w:val="3C3C3B"/>
          <w:spacing w:val="-8"/>
          <w:sz w:val="16"/>
        </w:rPr>
        <w:t> </w:t>
      </w:r>
      <w:r>
        <w:rPr>
          <w:color w:val="3C3C3B"/>
          <w:sz w:val="16"/>
        </w:rPr>
        <w:t>úlcera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péptica,</w:t>
      </w:r>
      <w:r>
        <w:rPr>
          <w:color w:val="3C3C3B"/>
          <w:spacing w:val="-9"/>
          <w:sz w:val="16"/>
        </w:rPr>
        <w:t> </w:t>
      </w:r>
      <w:r>
        <w:rPr>
          <w:color w:val="3C3C3B"/>
          <w:sz w:val="16"/>
        </w:rPr>
        <w:t>traumatismo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abdomi-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nal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o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torácico,</w:t>
      </w:r>
      <w:r>
        <w:rPr>
          <w:color w:val="3C3C3B"/>
          <w:spacing w:val="-10"/>
          <w:sz w:val="16"/>
        </w:rPr>
        <w:t> </w:t>
      </w:r>
      <w:r>
        <w:rPr>
          <w:color w:val="3C3C3B"/>
          <w:sz w:val="16"/>
        </w:rPr>
        <w:t>ingesta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cáusticos.</w:t>
      </w:r>
    </w:p>
    <w:p>
      <w:pPr>
        <w:pStyle w:val="BodyText"/>
        <w:spacing w:before="3"/>
      </w:pPr>
    </w:p>
    <w:p>
      <w:pPr>
        <w:pStyle w:val="Heading6"/>
        <w:spacing w:before="0"/>
        <w:ind w:left="680"/>
      </w:pPr>
      <w:r>
        <w:rPr>
          <w:color w:val="E58D42"/>
        </w:rPr>
        <w:t>Clínica</w:t>
      </w:r>
    </w:p>
    <w:p>
      <w:pPr>
        <w:pStyle w:val="BodyText"/>
        <w:spacing w:before="7"/>
        <w:rPr>
          <w:rFonts w:ascii="Tahoma"/>
          <w:b/>
          <w:sz w:val="24"/>
        </w:rPr>
      </w:pPr>
    </w:p>
    <w:p>
      <w:pPr>
        <w:pStyle w:val="BodyText"/>
        <w:spacing w:line="316" w:lineRule="auto"/>
        <w:ind w:left="680" w:right="3"/>
        <w:jc w:val="both"/>
      </w:pPr>
      <w:r>
        <w:rPr>
          <w:color w:val="3C3C3B"/>
        </w:rPr>
        <w:t>El</w:t>
      </w:r>
      <w:r>
        <w:rPr>
          <w:color w:val="3C3C3B"/>
          <w:spacing w:val="-2"/>
        </w:rPr>
        <w:t> </w:t>
      </w:r>
      <w:r>
        <w:rPr>
          <w:color w:val="3C3C3B"/>
        </w:rPr>
        <w:t>síntoma</w:t>
      </w:r>
      <w:r>
        <w:rPr>
          <w:color w:val="3C3C3B"/>
          <w:spacing w:val="-1"/>
        </w:rPr>
        <w:t> </w:t>
      </w:r>
      <w:r>
        <w:rPr>
          <w:color w:val="3C3C3B"/>
        </w:rPr>
        <w:t>más</w:t>
      </w:r>
      <w:r>
        <w:rPr>
          <w:color w:val="3C3C3B"/>
          <w:spacing w:val="-1"/>
        </w:rPr>
        <w:t> </w:t>
      </w:r>
      <w:r>
        <w:rPr>
          <w:color w:val="3C3C3B"/>
        </w:rPr>
        <w:t>frecuente</w:t>
      </w:r>
      <w:r>
        <w:rPr>
          <w:color w:val="3C3C3B"/>
          <w:spacing w:val="-2"/>
        </w:rPr>
        <w:t> </w:t>
      </w:r>
      <w:r>
        <w:rPr>
          <w:color w:val="3C3C3B"/>
        </w:rPr>
        <w:t>es</w:t>
      </w:r>
      <w:r>
        <w:rPr>
          <w:color w:val="3C3C3B"/>
          <w:spacing w:val="-1"/>
        </w:rPr>
        <w:t> </w:t>
      </w:r>
      <w:r>
        <w:rPr>
          <w:color w:val="3C3C3B"/>
        </w:rPr>
        <w:t>el</w:t>
      </w:r>
      <w:r>
        <w:rPr>
          <w:color w:val="3C3C3B"/>
          <w:spacing w:val="-1"/>
        </w:rPr>
        <w:t> </w:t>
      </w:r>
      <w:r>
        <w:rPr>
          <w:color w:val="3C3C3B"/>
        </w:rPr>
        <w:t>dolor;</w:t>
      </w:r>
      <w:r>
        <w:rPr>
          <w:color w:val="3C3C3B"/>
          <w:spacing w:val="-8"/>
        </w:rPr>
        <w:t> </w:t>
      </w:r>
      <w:r>
        <w:rPr>
          <w:color w:val="3C3C3B"/>
        </w:rPr>
        <w:t>en</w:t>
      </w:r>
      <w:r>
        <w:rPr>
          <w:color w:val="3C3C3B"/>
          <w:spacing w:val="-2"/>
        </w:rPr>
        <w:t> </w:t>
      </w:r>
      <w:r>
        <w:rPr>
          <w:color w:val="3C3C3B"/>
        </w:rPr>
        <w:t>general,</w:t>
      </w:r>
      <w:r>
        <w:rPr>
          <w:color w:val="3C3C3B"/>
          <w:spacing w:val="-8"/>
        </w:rPr>
        <w:t> </w:t>
      </w:r>
      <w:r>
        <w:rPr>
          <w:color w:val="3C3C3B"/>
        </w:rPr>
        <w:t>es</w:t>
      </w:r>
      <w:r>
        <w:rPr>
          <w:color w:val="3C3C3B"/>
          <w:spacing w:val="-1"/>
        </w:rPr>
        <w:t> </w:t>
      </w:r>
      <w:r>
        <w:rPr>
          <w:color w:val="3C3C3B"/>
        </w:rPr>
        <w:t>intenso</w:t>
      </w:r>
      <w:r>
        <w:rPr>
          <w:color w:val="3C3C3B"/>
          <w:spacing w:val="-1"/>
        </w:rPr>
        <w:t> </w:t>
      </w:r>
      <w:r>
        <w:rPr>
          <w:color w:val="3C3C3B"/>
        </w:rPr>
        <w:t>y</w:t>
      </w:r>
      <w:r>
        <w:rPr>
          <w:color w:val="3C3C3B"/>
          <w:spacing w:val="-2"/>
        </w:rPr>
        <w:t> </w:t>
      </w:r>
      <w:r>
        <w:rPr>
          <w:color w:val="3C3C3B"/>
        </w:rPr>
        <w:t>retroes-</w:t>
      </w:r>
      <w:r>
        <w:rPr>
          <w:color w:val="3C3C3B"/>
          <w:spacing w:val="-45"/>
        </w:rPr>
        <w:t> </w:t>
      </w:r>
      <w:r>
        <w:rPr>
          <w:color w:val="3C3C3B"/>
          <w:w w:val="95"/>
        </w:rPr>
        <w:t>ternal, aumenta al tragar o al respirar. También presenta disfagia, cre-</w:t>
      </w:r>
      <w:r>
        <w:rPr>
          <w:color w:val="3C3C3B"/>
          <w:spacing w:val="1"/>
          <w:w w:val="95"/>
        </w:rPr>
        <w:t> </w:t>
      </w:r>
      <w:r>
        <w:rPr>
          <w:color w:val="3C3C3B"/>
        </w:rPr>
        <w:t>pitación</w:t>
      </w:r>
      <w:r>
        <w:rPr>
          <w:color w:val="3C3C3B"/>
          <w:spacing w:val="-5"/>
        </w:rPr>
        <w:t> </w:t>
      </w:r>
      <w:r>
        <w:rPr>
          <w:color w:val="3C3C3B"/>
        </w:rPr>
        <w:t>y</w:t>
      </w:r>
      <w:r>
        <w:rPr>
          <w:color w:val="3C3C3B"/>
          <w:spacing w:val="-4"/>
        </w:rPr>
        <w:t> </w:t>
      </w:r>
      <w:r>
        <w:rPr>
          <w:color w:val="3C3C3B"/>
        </w:rPr>
        <w:t>fiebre.</w:t>
      </w:r>
    </w:p>
    <w:p>
      <w:pPr>
        <w:pStyle w:val="BodyText"/>
        <w:spacing w:before="9"/>
        <w:rPr>
          <w:sz w:val="21"/>
        </w:rPr>
      </w:pPr>
      <w:r>
        <w:rPr/>
        <w:br w:type="column"/>
      </w:r>
      <w:r>
        <w:rPr>
          <w:sz w:val="21"/>
        </w:rPr>
      </w:r>
    </w:p>
    <w:p>
      <w:pPr>
        <w:pStyle w:val="BodyText"/>
        <w:spacing w:line="316" w:lineRule="auto"/>
        <w:ind w:left="407" w:right="676"/>
        <w:jc w:val="both"/>
      </w:pPr>
      <w:r>
        <w:rPr>
          <w:color w:val="3C3C3B"/>
        </w:rPr>
        <w:t>Las</w:t>
      </w:r>
      <w:r>
        <w:rPr>
          <w:color w:val="3C3C3B"/>
          <w:spacing w:val="29"/>
        </w:rPr>
        <w:t> </w:t>
      </w:r>
      <w:r>
        <w:rPr>
          <w:color w:val="3C3C3B"/>
        </w:rPr>
        <w:t>características</w:t>
      </w:r>
      <w:r>
        <w:rPr>
          <w:color w:val="3C3C3B"/>
          <w:spacing w:val="29"/>
        </w:rPr>
        <w:t> </w:t>
      </w:r>
      <w:r>
        <w:rPr>
          <w:color w:val="3C3C3B"/>
        </w:rPr>
        <w:t>clínicas</w:t>
      </w:r>
      <w:r>
        <w:rPr>
          <w:color w:val="3C3C3B"/>
          <w:spacing w:val="30"/>
        </w:rPr>
        <w:t> </w:t>
      </w:r>
      <w:r>
        <w:rPr>
          <w:color w:val="3C3C3B"/>
        </w:rPr>
        <w:t>varían</w:t>
      </w:r>
      <w:r>
        <w:rPr>
          <w:color w:val="3C3C3B"/>
          <w:spacing w:val="29"/>
        </w:rPr>
        <w:t> </w:t>
      </w:r>
      <w:r>
        <w:rPr>
          <w:color w:val="3C3C3B"/>
        </w:rPr>
        <w:t>según</w:t>
      </w:r>
      <w:r>
        <w:rPr>
          <w:color w:val="3C3C3B"/>
          <w:spacing w:val="30"/>
        </w:rPr>
        <w:t> </w:t>
      </w:r>
      <w:r>
        <w:rPr>
          <w:color w:val="3C3C3B"/>
        </w:rPr>
        <w:t>la</w:t>
      </w:r>
      <w:r>
        <w:rPr>
          <w:color w:val="3C3C3B"/>
          <w:spacing w:val="29"/>
        </w:rPr>
        <w:t> </w:t>
      </w:r>
      <w:r>
        <w:rPr>
          <w:color w:val="3C3C3B"/>
        </w:rPr>
        <w:t>localización:</w:t>
      </w:r>
      <w:r>
        <w:rPr>
          <w:color w:val="3C3C3B"/>
          <w:spacing w:val="23"/>
        </w:rPr>
        <w:t> </w:t>
      </w:r>
      <w:r>
        <w:rPr>
          <w:color w:val="3C3C3B"/>
        </w:rPr>
        <w:t>en</w:t>
      </w:r>
      <w:r>
        <w:rPr>
          <w:color w:val="3C3C3B"/>
          <w:spacing w:val="30"/>
        </w:rPr>
        <w:t> </w:t>
      </w:r>
      <w:r>
        <w:rPr>
          <w:color w:val="3C3C3B"/>
        </w:rPr>
        <w:t>el</w:t>
      </w:r>
      <w:r>
        <w:rPr>
          <w:color w:val="3C3C3B"/>
          <w:spacing w:val="29"/>
        </w:rPr>
        <w:t> </w:t>
      </w:r>
      <w:r>
        <w:rPr>
          <w:color w:val="3C3C3B"/>
        </w:rPr>
        <w:t>esó-</w:t>
      </w:r>
      <w:r>
        <w:rPr>
          <w:color w:val="3C3C3B"/>
          <w:spacing w:val="1"/>
        </w:rPr>
        <w:t> </w:t>
      </w:r>
      <w:r>
        <w:rPr>
          <w:color w:val="3C3C3B"/>
        </w:rPr>
        <w:t>fago</w:t>
      </w:r>
      <w:r>
        <w:rPr>
          <w:color w:val="3C3C3B"/>
          <w:spacing w:val="22"/>
        </w:rPr>
        <w:t> </w:t>
      </w:r>
      <w:r>
        <w:rPr>
          <w:color w:val="3C3C3B"/>
        </w:rPr>
        <w:t>cervical,</w:t>
      </w:r>
      <w:r>
        <w:rPr>
          <w:color w:val="3C3C3B"/>
          <w:spacing w:val="16"/>
        </w:rPr>
        <w:t> </w:t>
      </w:r>
      <w:r>
        <w:rPr>
          <w:color w:val="3C3C3B"/>
        </w:rPr>
        <w:t>la</w:t>
      </w:r>
      <w:r>
        <w:rPr>
          <w:color w:val="3C3C3B"/>
          <w:spacing w:val="23"/>
        </w:rPr>
        <w:t> </w:t>
      </w:r>
      <w:r>
        <w:rPr>
          <w:color w:val="3C3C3B"/>
        </w:rPr>
        <w:t>crepitación</w:t>
      </w:r>
      <w:r>
        <w:rPr>
          <w:color w:val="3C3C3B"/>
          <w:spacing w:val="23"/>
        </w:rPr>
        <w:t> </w:t>
      </w:r>
      <w:r>
        <w:rPr>
          <w:color w:val="3C3C3B"/>
        </w:rPr>
        <w:t>del</w:t>
      </w:r>
      <w:r>
        <w:rPr>
          <w:color w:val="3C3C3B"/>
          <w:spacing w:val="22"/>
        </w:rPr>
        <w:t> </w:t>
      </w:r>
      <w:r>
        <w:rPr>
          <w:color w:val="3C3C3B"/>
        </w:rPr>
        <w:t>cuello</w:t>
      </w:r>
      <w:r>
        <w:rPr>
          <w:color w:val="3C3C3B"/>
          <w:spacing w:val="23"/>
        </w:rPr>
        <w:t> </w:t>
      </w:r>
      <w:r>
        <w:rPr>
          <w:color w:val="3C3C3B"/>
        </w:rPr>
        <w:t>es</w:t>
      </w:r>
      <w:r>
        <w:rPr>
          <w:color w:val="3C3C3B"/>
          <w:spacing w:val="22"/>
        </w:rPr>
        <w:t> </w:t>
      </w:r>
      <w:r>
        <w:rPr>
          <w:color w:val="3C3C3B"/>
        </w:rPr>
        <w:t>mínima,</w:t>
      </w:r>
      <w:r>
        <w:rPr>
          <w:color w:val="3C3C3B"/>
          <w:spacing w:val="17"/>
        </w:rPr>
        <w:t> </w:t>
      </w:r>
      <w:r>
        <w:rPr>
          <w:color w:val="3C3C3B"/>
        </w:rPr>
        <w:t>pero</w:t>
      </w:r>
      <w:r>
        <w:rPr>
          <w:color w:val="3C3C3B"/>
          <w:spacing w:val="22"/>
        </w:rPr>
        <w:t> </w:t>
      </w:r>
      <w:r>
        <w:rPr>
          <w:color w:val="3C3C3B"/>
        </w:rPr>
        <w:t>es</w:t>
      </w:r>
      <w:r>
        <w:rPr>
          <w:color w:val="3C3C3B"/>
          <w:spacing w:val="23"/>
        </w:rPr>
        <w:t> </w:t>
      </w:r>
      <w:r>
        <w:rPr>
          <w:color w:val="3C3C3B"/>
        </w:rPr>
        <w:t>un</w:t>
      </w:r>
      <w:r>
        <w:rPr>
          <w:color w:val="3C3C3B"/>
          <w:spacing w:val="22"/>
        </w:rPr>
        <w:t> </w:t>
      </w:r>
      <w:r>
        <w:rPr>
          <w:color w:val="3C3C3B"/>
        </w:rPr>
        <w:t>dato</w:t>
      </w:r>
      <w:r>
        <w:rPr>
          <w:color w:val="3C3C3B"/>
          <w:spacing w:val="-46"/>
        </w:rPr>
        <w:t> </w:t>
      </w:r>
      <w:r>
        <w:rPr>
          <w:color w:val="3C3C3B"/>
        </w:rPr>
        <w:t>casi constante; en el esófago torácico puede haber enfisema cervical</w:t>
      </w:r>
      <w:r>
        <w:rPr>
          <w:color w:val="3C3C3B"/>
          <w:spacing w:val="1"/>
        </w:rPr>
        <w:t> </w:t>
      </w:r>
      <w:r>
        <w:rPr>
          <w:color w:val="3C3C3B"/>
        </w:rPr>
        <w:t>pero,</w:t>
      </w:r>
      <w:r>
        <w:rPr>
          <w:color w:val="3C3C3B"/>
          <w:spacing w:val="-17"/>
        </w:rPr>
        <w:t> </w:t>
      </w:r>
      <w:r>
        <w:rPr>
          <w:color w:val="3C3C3B"/>
        </w:rPr>
        <w:t>por</w:t>
      </w:r>
      <w:r>
        <w:rPr>
          <w:color w:val="3C3C3B"/>
          <w:spacing w:val="-10"/>
        </w:rPr>
        <w:t> </w:t>
      </w:r>
      <w:r>
        <w:rPr>
          <w:color w:val="3C3C3B"/>
        </w:rPr>
        <w:t>lo</w:t>
      </w:r>
      <w:r>
        <w:rPr>
          <w:color w:val="3C3C3B"/>
          <w:spacing w:val="-10"/>
        </w:rPr>
        <w:t> </w:t>
      </w:r>
      <w:r>
        <w:rPr>
          <w:color w:val="3C3C3B"/>
        </w:rPr>
        <w:t>general,</w:t>
      </w:r>
      <w:r>
        <w:rPr>
          <w:color w:val="3C3C3B"/>
          <w:spacing w:val="-16"/>
        </w:rPr>
        <w:t> </w:t>
      </w:r>
      <w:r>
        <w:rPr>
          <w:color w:val="3C3C3B"/>
        </w:rPr>
        <w:t>no</w:t>
      </w:r>
      <w:r>
        <w:rPr>
          <w:color w:val="3C3C3B"/>
          <w:spacing w:val="-10"/>
        </w:rPr>
        <w:t> </w:t>
      </w:r>
      <w:r>
        <w:rPr>
          <w:color w:val="3C3C3B"/>
        </w:rPr>
        <w:t>existe</w:t>
      </w:r>
      <w:r>
        <w:rPr>
          <w:color w:val="3C3C3B"/>
          <w:spacing w:val="-10"/>
        </w:rPr>
        <w:t> </w:t>
      </w:r>
      <w:r>
        <w:rPr>
          <w:color w:val="3C3C3B"/>
        </w:rPr>
        <w:t>dolor</w:t>
      </w:r>
      <w:r>
        <w:rPr>
          <w:color w:val="3C3C3B"/>
          <w:spacing w:val="-10"/>
        </w:rPr>
        <w:t> </w:t>
      </w:r>
      <w:r>
        <w:rPr>
          <w:color w:val="3C3C3B"/>
        </w:rPr>
        <w:t>cervical</w:t>
      </w:r>
      <w:r>
        <w:rPr>
          <w:color w:val="3C3C3B"/>
          <w:spacing w:val="-10"/>
        </w:rPr>
        <w:t> </w:t>
      </w:r>
      <w:r>
        <w:rPr>
          <w:color w:val="3C3C3B"/>
        </w:rPr>
        <w:t>y</w:t>
      </w:r>
      <w:r>
        <w:rPr>
          <w:color w:val="3C3C3B"/>
          <w:spacing w:val="-10"/>
        </w:rPr>
        <w:t> </w:t>
      </w:r>
      <w:r>
        <w:rPr>
          <w:color w:val="3C3C3B"/>
        </w:rPr>
        <w:t>la</w:t>
      </w:r>
      <w:r>
        <w:rPr>
          <w:color w:val="3C3C3B"/>
          <w:spacing w:val="-10"/>
        </w:rPr>
        <w:t> </w:t>
      </w:r>
      <w:r>
        <w:rPr>
          <w:color w:val="3C3C3B"/>
        </w:rPr>
        <w:t>auscultación</w:t>
      </w:r>
      <w:r>
        <w:rPr>
          <w:color w:val="3C3C3B"/>
          <w:spacing w:val="-10"/>
        </w:rPr>
        <w:t> </w:t>
      </w:r>
      <w:r>
        <w:rPr>
          <w:color w:val="3C3C3B"/>
        </w:rPr>
        <w:t>cardíaca</w:t>
      </w:r>
      <w:r>
        <w:rPr>
          <w:color w:val="3C3C3B"/>
          <w:spacing w:val="1"/>
        </w:rPr>
        <w:t> </w:t>
      </w:r>
      <w:r>
        <w:rPr>
          <w:color w:val="3C3C3B"/>
        </w:rPr>
        <w:t>permite detectar signos de enfisema mediastínico (signo de Ham-</w:t>
      </w:r>
      <w:r>
        <w:rPr>
          <w:color w:val="3C3C3B"/>
          <w:spacing w:val="1"/>
        </w:rPr>
        <w:t> </w:t>
      </w:r>
      <w:r>
        <w:rPr>
          <w:color w:val="3C3C3B"/>
        </w:rPr>
        <w:t>man); en la rotura del esófago subfrénico es común la insuficiencia</w:t>
      </w:r>
      <w:r>
        <w:rPr>
          <w:color w:val="3C3C3B"/>
          <w:spacing w:val="1"/>
        </w:rPr>
        <w:t> </w:t>
      </w:r>
      <w:r>
        <w:rPr>
          <w:color w:val="3C3C3B"/>
        </w:rPr>
        <w:t>cardiorrespiratoria.</w:t>
      </w:r>
    </w:p>
    <w:p>
      <w:pPr>
        <w:pStyle w:val="BodyText"/>
        <w:spacing w:before="7"/>
        <w:rPr>
          <w:sz w:val="15"/>
        </w:rPr>
      </w:pPr>
    </w:p>
    <w:p>
      <w:pPr>
        <w:pStyle w:val="Heading6"/>
        <w:spacing w:before="1"/>
        <w:ind w:left="407"/>
      </w:pPr>
      <w:r>
        <w:rPr>
          <w:color w:val="E58D42"/>
        </w:rPr>
        <w:t>Diagnóstico</w:t>
      </w:r>
    </w:p>
    <w:p>
      <w:pPr>
        <w:pStyle w:val="BodyText"/>
        <w:spacing w:before="8"/>
        <w:rPr>
          <w:rFonts w:ascii="Tahoma"/>
          <w:b/>
          <w:sz w:val="23"/>
        </w:rPr>
      </w:pPr>
    </w:p>
    <w:p>
      <w:pPr>
        <w:pStyle w:val="BodyText"/>
        <w:spacing w:line="316" w:lineRule="auto"/>
        <w:ind w:left="407" w:right="672"/>
        <w:jc w:val="both"/>
      </w:pPr>
      <w:r>
        <w:rPr>
          <w:color w:val="3C3C3B"/>
        </w:rPr>
        <w:t>Los </w:t>
      </w:r>
      <w:r>
        <w:rPr>
          <w:rFonts w:ascii="Tahoma" w:hAnsi="Tahoma"/>
          <w:b/>
          <w:color w:val="3C3C3B"/>
        </w:rPr>
        <w:t>estudios radiológicos </w:t>
      </w:r>
      <w:r>
        <w:rPr>
          <w:color w:val="3C3C3B"/>
        </w:rPr>
        <w:t>son de gran utilidad, pueden observarse</w:t>
      </w:r>
      <w:r>
        <w:rPr>
          <w:color w:val="3C3C3B"/>
          <w:spacing w:val="1"/>
        </w:rPr>
        <w:t> </w:t>
      </w:r>
      <w:r>
        <w:rPr>
          <w:color w:val="3C3C3B"/>
        </w:rPr>
        <w:t>datos patognomónicos como el desplazamiento anterior de la trá-</w:t>
      </w:r>
      <w:r>
        <w:rPr>
          <w:color w:val="3C3C3B"/>
          <w:spacing w:val="1"/>
        </w:rPr>
        <w:t> </w:t>
      </w:r>
      <w:r>
        <w:rPr>
          <w:color w:val="3C3C3B"/>
        </w:rPr>
        <w:t>quea, el ensanchamiento del mediastino superior o espacio retrovis-</w:t>
      </w:r>
      <w:r>
        <w:rPr>
          <w:color w:val="3C3C3B"/>
          <w:spacing w:val="1"/>
        </w:rPr>
        <w:t> </w:t>
      </w:r>
      <w:r>
        <w:rPr>
          <w:color w:val="3C3C3B"/>
        </w:rPr>
        <w:t>ceral y aire en espacios hísticos. Además puede existir neumotórax,</w:t>
      </w:r>
      <w:r>
        <w:rPr>
          <w:color w:val="3C3C3B"/>
          <w:spacing w:val="1"/>
        </w:rPr>
        <w:t> </w:t>
      </w:r>
      <w:r>
        <w:rPr>
          <w:color w:val="3C3C3B"/>
        </w:rPr>
        <w:t>derrame</w:t>
      </w:r>
      <w:r>
        <w:rPr>
          <w:color w:val="3C3C3B"/>
          <w:spacing w:val="-5"/>
        </w:rPr>
        <w:t> </w:t>
      </w:r>
      <w:r>
        <w:rPr>
          <w:color w:val="3C3C3B"/>
        </w:rPr>
        <w:t>pleural</w:t>
      </w:r>
      <w:r>
        <w:rPr>
          <w:color w:val="3C3C3B"/>
          <w:spacing w:val="-4"/>
        </w:rPr>
        <w:t> </w:t>
      </w:r>
      <w:r>
        <w:rPr>
          <w:color w:val="3C3C3B"/>
        </w:rPr>
        <w:t>y</w:t>
      </w:r>
      <w:r>
        <w:rPr>
          <w:color w:val="3C3C3B"/>
          <w:spacing w:val="-5"/>
        </w:rPr>
        <w:t> </w:t>
      </w:r>
      <w:r>
        <w:rPr>
          <w:color w:val="3C3C3B"/>
        </w:rPr>
        <w:t>enfisema</w:t>
      </w:r>
      <w:r>
        <w:rPr>
          <w:color w:val="3C3C3B"/>
          <w:spacing w:val="-4"/>
        </w:rPr>
        <w:t> </w:t>
      </w:r>
      <w:r>
        <w:rPr>
          <w:color w:val="3C3C3B"/>
        </w:rPr>
        <w:t>mediastínico.</w:t>
      </w:r>
      <w:r>
        <w:rPr>
          <w:color w:val="3C3C3B"/>
          <w:spacing w:val="-11"/>
        </w:rPr>
        <w:t> </w:t>
      </w:r>
      <w:r>
        <w:rPr>
          <w:color w:val="3C3C3B"/>
        </w:rPr>
        <w:t>Si</w:t>
      </w:r>
      <w:r>
        <w:rPr>
          <w:color w:val="3C3C3B"/>
          <w:spacing w:val="-5"/>
        </w:rPr>
        <w:t> </w:t>
      </w:r>
      <w:r>
        <w:rPr>
          <w:color w:val="3C3C3B"/>
        </w:rPr>
        <w:t>con</w:t>
      </w:r>
      <w:r>
        <w:rPr>
          <w:color w:val="3C3C3B"/>
          <w:spacing w:val="-4"/>
        </w:rPr>
        <w:t> </w:t>
      </w:r>
      <w:r>
        <w:rPr>
          <w:color w:val="3C3C3B"/>
        </w:rPr>
        <w:t>los</w:t>
      </w:r>
      <w:r>
        <w:rPr>
          <w:color w:val="3C3C3B"/>
          <w:spacing w:val="-5"/>
        </w:rPr>
        <w:t> </w:t>
      </w:r>
      <w:r>
        <w:rPr>
          <w:color w:val="3C3C3B"/>
        </w:rPr>
        <w:t>estudios</w:t>
      </w:r>
      <w:r>
        <w:rPr>
          <w:color w:val="3C3C3B"/>
          <w:spacing w:val="-4"/>
        </w:rPr>
        <w:t> </w:t>
      </w:r>
      <w:r>
        <w:rPr>
          <w:color w:val="3C3C3B"/>
        </w:rPr>
        <w:t>radiológi-</w:t>
      </w:r>
      <w:r>
        <w:rPr>
          <w:color w:val="3C3C3B"/>
          <w:spacing w:val="-46"/>
        </w:rPr>
        <w:t> </w:t>
      </w:r>
      <w:r>
        <w:rPr>
          <w:color w:val="3C3C3B"/>
        </w:rPr>
        <w:t>cos no se ve, pero se sospecha, se procede a estudios con contraste</w:t>
      </w:r>
      <w:r>
        <w:rPr>
          <w:color w:val="3C3C3B"/>
          <w:spacing w:val="1"/>
        </w:rPr>
        <w:t> </w:t>
      </w:r>
      <w:r>
        <w:rPr>
          <w:color w:val="3C3C3B"/>
        </w:rPr>
        <w:t>hidrosoluble.</w:t>
      </w:r>
    </w:p>
    <w:p>
      <w:pPr>
        <w:pStyle w:val="BodyText"/>
        <w:spacing w:before="6"/>
        <w:rPr>
          <w:sz w:val="21"/>
        </w:rPr>
      </w:pPr>
    </w:p>
    <w:p>
      <w:pPr>
        <w:pStyle w:val="BodyText"/>
        <w:spacing w:line="316" w:lineRule="auto"/>
        <w:ind w:left="407" w:right="678"/>
        <w:jc w:val="both"/>
      </w:pPr>
      <w:r>
        <w:rPr>
          <w:color w:val="3C3C3B"/>
        </w:rPr>
        <w:t>Excepcionalmente</w:t>
      </w:r>
      <w:r>
        <w:rPr>
          <w:color w:val="3C3C3B"/>
          <w:spacing w:val="1"/>
        </w:rPr>
        <w:t> </w:t>
      </w:r>
      <w:r>
        <w:rPr>
          <w:color w:val="3C3C3B"/>
        </w:rPr>
        <w:t>es</w:t>
      </w:r>
      <w:r>
        <w:rPr>
          <w:color w:val="3C3C3B"/>
          <w:spacing w:val="1"/>
        </w:rPr>
        <w:t> </w:t>
      </w:r>
      <w:r>
        <w:rPr>
          <w:color w:val="3C3C3B"/>
        </w:rPr>
        <w:t>necesario</w:t>
      </w:r>
      <w:r>
        <w:rPr>
          <w:color w:val="3C3C3B"/>
          <w:spacing w:val="1"/>
        </w:rPr>
        <w:t> </w:t>
      </w:r>
      <w:r>
        <w:rPr>
          <w:color w:val="3C3C3B"/>
        </w:rPr>
        <w:t>realizar</w:t>
      </w:r>
      <w:r>
        <w:rPr>
          <w:color w:val="3C3C3B"/>
          <w:spacing w:val="1"/>
        </w:rPr>
        <w:t> </w:t>
      </w:r>
      <w:r>
        <w:rPr>
          <w:color w:val="3C3C3B"/>
        </w:rPr>
        <w:t>una</w:t>
      </w:r>
      <w:r>
        <w:rPr>
          <w:color w:val="3C3C3B"/>
          <w:spacing w:val="1"/>
        </w:rPr>
        <w:t> </w:t>
      </w:r>
      <w:r>
        <w:rPr>
          <w:color w:val="3C3C3B"/>
        </w:rPr>
        <w:t>endoscopia,</w:t>
      </w:r>
      <w:r>
        <w:rPr>
          <w:color w:val="3C3C3B"/>
          <w:spacing w:val="1"/>
        </w:rPr>
        <w:t> </w:t>
      </w:r>
      <w:r>
        <w:rPr>
          <w:color w:val="3C3C3B"/>
        </w:rPr>
        <w:t>excepto</w:t>
      </w:r>
      <w:r>
        <w:rPr>
          <w:color w:val="3C3C3B"/>
          <w:spacing w:val="1"/>
        </w:rPr>
        <w:t> </w:t>
      </w:r>
      <w:r>
        <w:rPr>
          <w:color w:val="3C3C3B"/>
        </w:rPr>
        <w:t>cuando</w:t>
      </w:r>
      <w:r>
        <w:rPr>
          <w:color w:val="3C3C3B"/>
          <w:spacing w:val="-2"/>
        </w:rPr>
        <w:t> </w:t>
      </w:r>
      <w:r>
        <w:rPr>
          <w:color w:val="3C3C3B"/>
        </w:rPr>
        <w:t>la</w:t>
      </w:r>
      <w:r>
        <w:rPr>
          <w:color w:val="3C3C3B"/>
          <w:spacing w:val="-2"/>
        </w:rPr>
        <w:t> </w:t>
      </w:r>
      <w:r>
        <w:rPr>
          <w:color w:val="3C3C3B"/>
        </w:rPr>
        <w:t>perforación</w:t>
      </w:r>
      <w:r>
        <w:rPr>
          <w:color w:val="3C3C3B"/>
          <w:spacing w:val="-2"/>
        </w:rPr>
        <w:t> </w:t>
      </w:r>
      <w:r>
        <w:rPr>
          <w:color w:val="3C3C3B"/>
        </w:rPr>
        <w:t>se</w:t>
      </w:r>
      <w:r>
        <w:rPr>
          <w:color w:val="3C3C3B"/>
          <w:spacing w:val="-1"/>
        </w:rPr>
        <w:t> </w:t>
      </w:r>
      <w:r>
        <w:rPr>
          <w:color w:val="3C3C3B"/>
        </w:rPr>
        <w:t>produce</w:t>
      </w:r>
      <w:r>
        <w:rPr>
          <w:color w:val="3C3C3B"/>
          <w:spacing w:val="-2"/>
        </w:rPr>
        <w:t> </w:t>
      </w:r>
      <w:r>
        <w:rPr>
          <w:color w:val="3C3C3B"/>
        </w:rPr>
        <w:t>por</w:t>
      </w:r>
      <w:r>
        <w:rPr>
          <w:color w:val="3C3C3B"/>
          <w:spacing w:val="-2"/>
        </w:rPr>
        <w:t> </w:t>
      </w:r>
      <w:r>
        <w:rPr>
          <w:color w:val="3C3C3B"/>
        </w:rPr>
        <w:t>un</w:t>
      </w:r>
      <w:r>
        <w:rPr>
          <w:color w:val="3C3C3B"/>
          <w:spacing w:val="-1"/>
        </w:rPr>
        <w:t> </w:t>
      </w:r>
      <w:r>
        <w:rPr>
          <w:color w:val="3C3C3B"/>
        </w:rPr>
        <w:t>cuerpo</w:t>
      </w:r>
      <w:r>
        <w:rPr>
          <w:color w:val="3C3C3B"/>
          <w:spacing w:val="-2"/>
        </w:rPr>
        <w:t> </w:t>
      </w:r>
      <w:r>
        <w:rPr>
          <w:color w:val="3C3C3B"/>
        </w:rPr>
        <w:t>extraño.</w:t>
      </w:r>
    </w:p>
    <w:p>
      <w:pPr>
        <w:pStyle w:val="BodyText"/>
        <w:spacing w:before="3"/>
        <w:rPr>
          <w:sz w:val="15"/>
        </w:rPr>
      </w:pPr>
    </w:p>
    <w:p>
      <w:pPr>
        <w:pStyle w:val="Heading6"/>
        <w:spacing w:before="0"/>
        <w:ind w:left="407"/>
      </w:pPr>
      <w:r>
        <w:rPr>
          <w:color w:val="E58D42"/>
        </w:rPr>
        <w:t>Tratamiento</w:t>
      </w:r>
    </w:p>
    <w:p>
      <w:pPr>
        <w:pStyle w:val="BodyText"/>
        <w:spacing w:before="9"/>
        <w:rPr>
          <w:rFonts w:ascii="Tahoma"/>
          <w:b/>
          <w:sz w:val="23"/>
        </w:rPr>
      </w:pPr>
    </w:p>
    <w:p>
      <w:pPr>
        <w:pStyle w:val="ListParagraph"/>
        <w:numPr>
          <w:ilvl w:val="0"/>
          <w:numId w:val="18"/>
        </w:numPr>
        <w:tabs>
          <w:tab w:pos="805" w:val="left" w:leader="none"/>
        </w:tabs>
        <w:spacing w:line="312" w:lineRule="auto" w:before="0" w:after="0"/>
        <w:ind w:left="804" w:right="678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Perforación contenida </w:t>
      </w:r>
      <w:r>
        <w:rPr>
          <w:color w:val="3C3C3B"/>
          <w:sz w:val="16"/>
        </w:rPr>
        <w:t>(no presenta neumomediastino y clíni-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camente se encuentra bien): tratamiento conservador con dieta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absoluta, antibióticos… La perforación cervical se maneja como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si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fuera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contenida.</w:t>
      </w:r>
    </w:p>
    <w:p>
      <w:pPr>
        <w:pStyle w:val="ListParagraph"/>
        <w:numPr>
          <w:ilvl w:val="0"/>
          <w:numId w:val="18"/>
        </w:numPr>
        <w:tabs>
          <w:tab w:pos="805" w:val="left" w:leader="none"/>
        </w:tabs>
        <w:spacing w:line="302" w:lineRule="auto" w:before="0" w:after="0"/>
        <w:ind w:left="804" w:right="678" w:hanging="397"/>
        <w:jc w:val="both"/>
        <w:rPr>
          <w:sz w:val="16"/>
        </w:rPr>
      </w:pPr>
      <w:r>
        <w:rPr>
          <w:rFonts w:ascii="Tahoma" w:hAnsi="Tahoma"/>
          <w:b/>
          <w:color w:val="3C3C3B"/>
          <w:w w:val="95"/>
          <w:sz w:val="16"/>
        </w:rPr>
        <w:t>Perforación libre: </w:t>
      </w:r>
      <w:r>
        <w:rPr>
          <w:color w:val="3C3C3B"/>
          <w:w w:val="95"/>
          <w:sz w:val="16"/>
        </w:rPr>
        <w:t>tratamiento quirúrgico. Hay que diferenciar si</w:t>
      </w:r>
      <w:r>
        <w:rPr>
          <w:color w:val="3C3C3B"/>
          <w:spacing w:val="1"/>
          <w:w w:val="95"/>
          <w:sz w:val="16"/>
        </w:rPr>
        <w:t> </w:t>
      </w:r>
      <w:r>
        <w:rPr>
          <w:color w:val="3C3C3B"/>
          <w:sz w:val="16"/>
        </w:rPr>
        <w:t>ocurre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sobre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esófago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sano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o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no.</w:t>
      </w:r>
    </w:p>
    <w:p>
      <w:pPr>
        <w:pStyle w:val="Heading8"/>
        <w:tabs>
          <w:tab w:pos="1200" w:val="left" w:leader="none"/>
        </w:tabs>
        <w:spacing w:before="2"/>
        <w:ind w:left="804" w:firstLine="0"/>
      </w:pPr>
      <w:r>
        <w:rPr>
          <w:rFonts w:ascii="Calibri Light" w:hAnsi="Calibri Light"/>
          <w:b w:val="0"/>
          <w:color w:val="3C3C3B"/>
        </w:rPr>
        <w:t>-</w:t>
        <w:tab/>
      </w:r>
      <w:r>
        <w:rPr>
          <w:color w:val="3C3C3B"/>
          <w:w w:val="95"/>
        </w:rPr>
        <w:t>Esófago</w:t>
      </w:r>
      <w:r>
        <w:rPr>
          <w:color w:val="3C3C3B"/>
          <w:spacing w:val="16"/>
          <w:w w:val="95"/>
        </w:rPr>
        <w:t> </w:t>
      </w:r>
      <w:r>
        <w:rPr>
          <w:color w:val="3C3C3B"/>
          <w:w w:val="95"/>
        </w:rPr>
        <w:t>patológico:</w:t>
      </w:r>
    </w:p>
    <w:p>
      <w:pPr>
        <w:pStyle w:val="BodyText"/>
        <w:tabs>
          <w:tab w:pos="1597" w:val="left" w:leader="none"/>
        </w:tabs>
        <w:spacing w:before="51"/>
        <w:ind w:left="1200"/>
      </w:pPr>
      <w:r>
        <w:rPr>
          <w:rFonts w:ascii="Calibri" w:hAnsi="Calibri"/>
          <w:color w:val="3C3C3B"/>
        </w:rPr>
        <w:t>›</w:t>
        <w:tab/>
      </w:r>
      <w:r>
        <w:rPr>
          <w:color w:val="3C3C3B"/>
          <w:spacing w:val="-1"/>
        </w:rPr>
        <w:t>Tumor:</w:t>
      </w:r>
      <w:r>
        <w:rPr>
          <w:color w:val="3C3C3B"/>
          <w:spacing w:val="-10"/>
        </w:rPr>
        <w:t> </w:t>
      </w:r>
      <w:r>
        <w:rPr>
          <w:color w:val="3C3C3B"/>
          <w:spacing w:val="-1"/>
        </w:rPr>
        <w:t>endoprótesis</w:t>
      </w:r>
      <w:r>
        <w:rPr>
          <w:color w:val="3C3C3B"/>
          <w:spacing w:val="-3"/>
        </w:rPr>
        <w:t> </w:t>
      </w:r>
      <w:r>
        <w:rPr>
          <w:color w:val="3C3C3B"/>
          <w:spacing w:val="-1"/>
        </w:rPr>
        <w:t>+/-</w:t>
      </w:r>
      <w:r>
        <w:rPr>
          <w:color w:val="3C3C3B"/>
          <w:spacing w:val="-3"/>
        </w:rPr>
        <w:t> </w:t>
      </w:r>
      <w:r>
        <w:rPr>
          <w:color w:val="3C3C3B"/>
          <w:spacing w:val="-1"/>
        </w:rPr>
        <w:t>drenajes.</w:t>
      </w:r>
    </w:p>
    <w:p>
      <w:pPr>
        <w:pStyle w:val="BodyText"/>
        <w:tabs>
          <w:tab w:pos="1597" w:val="left" w:leader="none"/>
        </w:tabs>
        <w:spacing w:before="51"/>
        <w:ind w:left="1200"/>
      </w:pPr>
      <w:r>
        <w:rPr>
          <w:rFonts w:ascii="Calibri" w:hAnsi="Calibri"/>
          <w:color w:val="3C3C3B"/>
        </w:rPr>
        <w:t>›</w:t>
        <w:tab/>
      </w:r>
      <w:r>
        <w:rPr>
          <w:color w:val="3C3C3B"/>
        </w:rPr>
        <w:t>Acalasia:</w:t>
      </w:r>
      <w:r>
        <w:rPr>
          <w:color w:val="3C3C3B"/>
          <w:spacing w:val="-10"/>
        </w:rPr>
        <w:t> </w:t>
      </w:r>
      <w:r>
        <w:rPr>
          <w:color w:val="3C3C3B"/>
        </w:rPr>
        <w:t>sutura</w:t>
      </w:r>
      <w:r>
        <w:rPr>
          <w:color w:val="3C3C3B"/>
          <w:spacing w:val="-3"/>
        </w:rPr>
        <w:t> </w:t>
      </w:r>
      <w:r>
        <w:rPr>
          <w:color w:val="3C3C3B"/>
        </w:rPr>
        <w:t>+</w:t>
      </w:r>
      <w:r>
        <w:rPr>
          <w:color w:val="3C3C3B"/>
          <w:spacing w:val="-3"/>
        </w:rPr>
        <w:t> </w:t>
      </w:r>
      <w:r>
        <w:rPr>
          <w:color w:val="3C3C3B"/>
        </w:rPr>
        <w:t>miotomía</w:t>
      </w:r>
      <w:r>
        <w:rPr>
          <w:color w:val="3C3C3B"/>
          <w:spacing w:val="-3"/>
        </w:rPr>
        <w:t> </w:t>
      </w:r>
      <w:r>
        <w:rPr>
          <w:color w:val="3C3C3B"/>
        </w:rPr>
        <w:t>contralateral.</w:t>
      </w:r>
    </w:p>
    <w:p>
      <w:pPr>
        <w:pStyle w:val="BodyText"/>
        <w:tabs>
          <w:tab w:pos="1597" w:val="left" w:leader="none"/>
        </w:tabs>
        <w:spacing w:line="304" w:lineRule="auto" w:before="51"/>
        <w:ind w:left="1597" w:right="672" w:hanging="397"/>
      </w:pPr>
      <w:r>
        <w:rPr>
          <w:rFonts w:ascii="Calibri" w:hAnsi="Calibri"/>
          <w:color w:val="3C3C3B"/>
        </w:rPr>
        <w:t>›</w:t>
        <w:tab/>
      </w:r>
      <w:r>
        <w:rPr>
          <w:color w:val="3C3C3B"/>
        </w:rPr>
        <w:t>Cáusticos, megaesófago, enfermedades no dilatables:</w:t>
      </w:r>
      <w:r>
        <w:rPr>
          <w:color w:val="3C3C3B"/>
          <w:spacing w:val="-46"/>
        </w:rPr>
        <w:t> </w:t>
      </w:r>
      <w:r>
        <w:rPr>
          <w:color w:val="3C3C3B"/>
        </w:rPr>
        <w:t>esofaguectomía.</w:t>
      </w:r>
    </w:p>
    <w:p>
      <w:pPr>
        <w:pStyle w:val="Heading8"/>
        <w:tabs>
          <w:tab w:pos="1200" w:val="left" w:leader="none"/>
        </w:tabs>
        <w:spacing w:before="0"/>
        <w:ind w:left="804" w:firstLine="0"/>
      </w:pPr>
      <w:r>
        <w:rPr>
          <w:rFonts w:ascii="Calibri Light" w:hAnsi="Calibri Light"/>
          <w:b w:val="0"/>
          <w:color w:val="3C3C3B"/>
        </w:rPr>
        <w:t>-</w:t>
        <w:tab/>
      </w:r>
      <w:r>
        <w:rPr>
          <w:color w:val="3C3C3B"/>
          <w:w w:val="95"/>
        </w:rPr>
        <w:t>Esófago</w:t>
      </w:r>
      <w:r>
        <w:rPr>
          <w:color w:val="3C3C3B"/>
          <w:spacing w:val="12"/>
          <w:w w:val="95"/>
        </w:rPr>
        <w:t> </w:t>
      </w:r>
      <w:r>
        <w:rPr>
          <w:color w:val="3C3C3B"/>
          <w:w w:val="95"/>
        </w:rPr>
        <w:t>sano:</w:t>
      </w:r>
    </w:p>
    <w:p>
      <w:pPr>
        <w:pStyle w:val="BodyText"/>
        <w:spacing w:before="51"/>
        <w:ind w:left="1200"/>
        <w:jc w:val="both"/>
      </w:pPr>
      <w:r>
        <w:rPr>
          <w:rFonts w:ascii="Calibri" w:hAnsi="Calibri"/>
          <w:color w:val="3C3C3B"/>
        </w:rPr>
        <w:t>›        </w:t>
      </w:r>
      <w:r>
        <w:rPr>
          <w:rFonts w:ascii="Calibri" w:hAnsi="Calibri"/>
          <w:color w:val="3C3C3B"/>
          <w:spacing w:val="28"/>
        </w:rPr>
        <w:t> </w:t>
      </w:r>
      <w:r>
        <w:rPr>
          <w:color w:val="3C3C3B"/>
        </w:rPr>
        <w:t>Menos de 24 horas:</w:t>
      </w:r>
      <w:r>
        <w:rPr>
          <w:color w:val="3C3C3B"/>
          <w:spacing w:val="-7"/>
        </w:rPr>
        <w:t> </w:t>
      </w:r>
      <w:r>
        <w:rPr>
          <w:color w:val="3C3C3B"/>
        </w:rPr>
        <w:t>sutura primaria + parche.</w:t>
      </w:r>
    </w:p>
    <w:p>
      <w:pPr>
        <w:pStyle w:val="BodyText"/>
        <w:spacing w:line="312" w:lineRule="auto" w:before="51"/>
        <w:ind w:left="1597" w:right="678" w:hanging="397"/>
        <w:jc w:val="both"/>
      </w:pPr>
      <w:r>
        <w:rPr>
          <w:rFonts w:ascii="Calibri" w:hAnsi="Calibri"/>
          <w:color w:val="3C3C3B"/>
        </w:rPr>
        <w:t>›    </w:t>
      </w:r>
      <w:r>
        <w:rPr>
          <w:rFonts w:ascii="Calibri" w:hAnsi="Calibri"/>
          <w:color w:val="3C3C3B"/>
          <w:spacing w:val="1"/>
        </w:rPr>
        <w:t> </w:t>
      </w:r>
      <w:r>
        <w:rPr>
          <w:color w:val="3C3C3B"/>
        </w:rPr>
        <w:t>Más de 24 horas: exclusión esofágica con esofagos-</w:t>
      </w:r>
      <w:r>
        <w:rPr>
          <w:color w:val="3C3C3B"/>
          <w:spacing w:val="1"/>
        </w:rPr>
        <w:t> </w:t>
      </w:r>
      <w:r>
        <w:rPr>
          <w:color w:val="3C3C3B"/>
        </w:rPr>
        <w:t>tomía de descarga y gastrostomía de alimentación y</w:t>
      </w:r>
      <w:r>
        <w:rPr>
          <w:color w:val="3C3C3B"/>
          <w:spacing w:val="1"/>
        </w:rPr>
        <w:t> </w:t>
      </w:r>
      <w:r>
        <w:rPr>
          <w:color w:val="3C3C3B"/>
        </w:rPr>
        <w:t>de</w:t>
      </w:r>
      <w:r>
        <w:rPr>
          <w:color w:val="3C3C3B"/>
          <w:spacing w:val="-4"/>
        </w:rPr>
        <w:t> </w:t>
      </w:r>
      <w:r>
        <w:rPr>
          <w:color w:val="3C3C3B"/>
        </w:rPr>
        <w:t>descarga.</w:t>
      </w:r>
    </w:p>
    <w:p>
      <w:pPr>
        <w:pStyle w:val="BodyText"/>
        <w:rPr>
          <w:sz w:val="18"/>
        </w:rPr>
      </w:pPr>
    </w:p>
    <w:p>
      <w:pPr>
        <w:pStyle w:val="BodyText"/>
        <w:spacing w:before="1"/>
        <w:rPr>
          <w:sz w:val="20"/>
        </w:rPr>
      </w:pPr>
    </w:p>
    <w:p>
      <w:pPr>
        <w:spacing w:before="1"/>
        <w:ind w:left="463" w:right="0" w:firstLine="0"/>
        <w:jc w:val="left"/>
        <w:rPr>
          <w:rFonts w:ascii="Palatino Linotype"/>
          <w:i/>
          <w:sz w:val="34"/>
        </w:rPr>
      </w:pPr>
      <w:r>
        <w:rPr>
          <w:rFonts w:ascii="Palatino Linotype"/>
          <w:i/>
          <w:color w:val="208B97"/>
          <w:w w:val="115"/>
          <w:sz w:val="34"/>
        </w:rPr>
        <w:t>Preguntas</w:t>
      </w:r>
      <w:r>
        <w:rPr>
          <w:rFonts w:ascii="Palatino Linotype"/>
          <w:i/>
          <w:color w:val="208B97"/>
          <w:spacing w:val="71"/>
          <w:w w:val="115"/>
          <w:sz w:val="34"/>
        </w:rPr>
        <w:t> </w:t>
      </w:r>
      <w:r>
        <w:rPr>
          <w:rFonts w:ascii="Palatino Linotype"/>
          <w:i/>
          <w:color w:val="208B97"/>
          <w:w w:val="145"/>
          <w:sz w:val="34"/>
        </w:rPr>
        <w:t>ENURM</w:t>
      </w:r>
    </w:p>
    <w:p>
      <w:pPr>
        <w:pStyle w:val="BodyText"/>
        <w:spacing w:before="6"/>
        <w:rPr>
          <w:rFonts w:ascii="Palatino Linotype"/>
          <w:i/>
          <w:sz w:val="7"/>
        </w:rPr>
      </w:pPr>
    </w:p>
    <w:p>
      <w:pPr>
        <w:pStyle w:val="BodyText"/>
        <w:ind w:left="407"/>
        <w:rPr>
          <w:rFonts w:ascii="Palatino Linotype"/>
          <w:sz w:val="20"/>
        </w:rPr>
      </w:pPr>
      <w:r>
        <w:rPr>
          <w:rFonts w:ascii="Palatino Linotype"/>
          <w:sz w:val="20"/>
        </w:rPr>
        <w:pict>
          <v:shape style="width:252.5pt;height:68.2pt;mso-position-horizontal-relative:char;mso-position-vertical-relative:line" type="#_x0000_t202" filled="true" fillcolor="#f2f8f9" stroked="false">
            <w10:anchorlock/>
            <v:textbox inset="0,0,0,0">
              <w:txbxContent>
                <w:p>
                  <w:pPr>
                    <w:pStyle w:val="BodyText"/>
                    <w:spacing w:before="5"/>
                    <w:rPr>
                      <w:rFonts w:ascii="Palatino Linotype"/>
                      <w:i/>
                      <w:sz w:val="14"/>
                    </w:rPr>
                  </w:pPr>
                </w:p>
                <w:p>
                  <w:pPr>
                    <w:numPr>
                      <w:ilvl w:val="0"/>
                      <w:numId w:val="120"/>
                    </w:numPr>
                    <w:tabs>
                      <w:tab w:pos="482" w:val="left" w:leader="none"/>
                    </w:tabs>
                    <w:spacing w:before="0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1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2022: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83,</w:t>
                  </w:r>
                  <w:r>
                    <w:rPr>
                      <w:rFonts w:ascii="Tahoma"/>
                      <w:b/>
                      <w:color w:val="208B97"/>
                      <w:spacing w:val="-7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84,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90</w:t>
                  </w:r>
                </w:p>
                <w:p>
                  <w:pPr>
                    <w:numPr>
                      <w:ilvl w:val="0"/>
                      <w:numId w:val="120"/>
                    </w:numPr>
                    <w:tabs>
                      <w:tab w:pos="482" w:val="left" w:leader="none"/>
                    </w:tabs>
                    <w:spacing w:before="55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1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2014: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98</w:t>
                  </w:r>
                </w:p>
                <w:p>
                  <w:pPr>
                    <w:numPr>
                      <w:ilvl w:val="0"/>
                      <w:numId w:val="120"/>
                    </w:numPr>
                    <w:tabs>
                      <w:tab w:pos="482" w:val="left" w:leader="none"/>
                    </w:tabs>
                    <w:spacing w:before="55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1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2011: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91</w:t>
                  </w:r>
                </w:p>
                <w:p>
                  <w:pPr>
                    <w:numPr>
                      <w:ilvl w:val="0"/>
                      <w:numId w:val="120"/>
                    </w:numPr>
                    <w:tabs>
                      <w:tab w:pos="482" w:val="left" w:leader="none"/>
                    </w:tabs>
                    <w:spacing w:before="55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1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2009: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88,</w:t>
                  </w:r>
                  <w:r>
                    <w:rPr>
                      <w:rFonts w:ascii="Tahoma"/>
                      <w:b/>
                      <w:color w:val="208B97"/>
                      <w:spacing w:val="-5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98</w:t>
                  </w:r>
                </w:p>
              </w:txbxContent>
            </v:textbox>
            <v:fill type="solid"/>
          </v:shape>
        </w:pict>
      </w:r>
      <w:r>
        <w:rPr>
          <w:rFonts w:ascii="Palatino Linotype"/>
          <w:sz w:val="20"/>
        </w:rPr>
      </w:r>
    </w:p>
    <w:p>
      <w:pPr>
        <w:spacing w:after="0"/>
        <w:rPr>
          <w:rFonts w:ascii="Palatino Linotype"/>
          <w:sz w:val="20"/>
        </w:rPr>
        <w:sectPr>
          <w:type w:val="continuous"/>
          <w:pgSz w:w="11910" w:h="16840"/>
          <w:pgMar w:top="1580" w:bottom="280" w:left="0" w:right="0"/>
          <w:cols w:num="2" w:equalWidth="0">
            <w:col w:w="5733" w:space="40"/>
            <w:col w:w="6137"/>
          </w:cols>
        </w:sectPr>
      </w:pPr>
    </w:p>
    <w:p>
      <w:pPr>
        <w:pStyle w:val="BodyText"/>
        <w:spacing w:before="7"/>
        <w:rPr>
          <w:rFonts w:ascii="Palatino Linotype"/>
          <w:i/>
          <w:sz w:val="14"/>
        </w:rPr>
      </w:pPr>
    </w:p>
    <w:p>
      <w:pPr>
        <w:pStyle w:val="Heading1"/>
      </w:pPr>
      <w:r>
        <w:rPr/>
        <w:drawing>
          <wp:anchor distT="0" distB="0" distL="0" distR="0" allowOverlap="1" layoutInCell="1" locked="0" behindDoc="0" simplePos="0" relativeHeight="15824896">
            <wp:simplePos x="0" y="0"/>
            <wp:positionH relativeFrom="page">
              <wp:posOffset>361102</wp:posOffset>
            </wp:positionH>
            <wp:positionV relativeFrom="paragraph">
              <wp:posOffset>-127219</wp:posOffset>
            </wp:positionV>
            <wp:extent cx="3810445" cy="2543769"/>
            <wp:effectExtent l="0" t="0" r="0" b="0"/>
            <wp:wrapNone/>
            <wp:docPr id="193" name="image1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94" name="image17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445" cy="25437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E68F43"/>
          <w:w w:val="105"/>
        </w:rPr>
        <w:t>20</w:t>
      </w:r>
    </w:p>
    <w:p>
      <w:pPr>
        <w:pStyle w:val="Heading2"/>
        <w:spacing w:line="526" w:lineRule="exact"/>
      </w:pPr>
      <w:r>
        <w:rPr>
          <w:color w:val="208B97"/>
        </w:rPr>
        <w:t>Hernias</w:t>
      </w:r>
      <w:r>
        <w:rPr>
          <w:color w:val="208B97"/>
          <w:spacing w:val="19"/>
        </w:rPr>
        <w:t> </w:t>
      </w:r>
      <w:r>
        <w:rPr>
          <w:color w:val="208B97"/>
        </w:rPr>
        <w:t>de</w:t>
      </w:r>
      <w:r>
        <w:rPr>
          <w:color w:val="208B97"/>
          <w:spacing w:val="20"/>
        </w:rPr>
        <w:t> </w:t>
      </w:r>
      <w:r>
        <w:rPr>
          <w:color w:val="208B97"/>
        </w:rPr>
        <w:t>la</w:t>
      </w:r>
      <w:r>
        <w:rPr>
          <w:color w:val="208B97"/>
          <w:spacing w:val="19"/>
        </w:rPr>
        <w:t> </w:t>
      </w:r>
      <w:r>
        <w:rPr>
          <w:color w:val="208B97"/>
        </w:rPr>
        <w:t>pared</w:t>
      </w:r>
    </w:p>
    <w:p>
      <w:pPr>
        <w:spacing w:line="526" w:lineRule="exact" w:before="0"/>
        <w:ind w:left="0" w:right="669" w:firstLine="0"/>
        <w:jc w:val="right"/>
        <w:rPr>
          <w:rFonts w:ascii="Tahoma"/>
          <w:b/>
          <w:sz w:val="44"/>
        </w:rPr>
      </w:pPr>
      <w:r>
        <w:rPr>
          <w:rFonts w:ascii="Tahoma"/>
          <w:b/>
          <w:color w:val="208B97"/>
          <w:sz w:val="44"/>
        </w:rPr>
        <w:t>abdominal</w:t>
      </w: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spacing w:after="0"/>
        <w:rPr>
          <w:rFonts w:ascii="Tahoma"/>
          <w:sz w:val="20"/>
        </w:rPr>
        <w:sectPr>
          <w:headerReference w:type="default" r:id="rId284"/>
          <w:footerReference w:type="default" r:id="rId285"/>
          <w:footerReference w:type="even" r:id="rId286"/>
          <w:pgSz w:w="11910" w:h="16840"/>
          <w:pgMar w:header="0" w:footer="577" w:top="100" w:bottom="760" w:left="0" w:right="0"/>
          <w:pgNumType w:start="57"/>
        </w:sectPr>
      </w:pPr>
    </w:p>
    <w:p>
      <w:pPr>
        <w:pStyle w:val="BodyText"/>
        <w:rPr>
          <w:rFonts w:ascii="Tahoma"/>
          <w:b/>
          <w:sz w:val="18"/>
        </w:rPr>
      </w:pPr>
    </w:p>
    <w:p>
      <w:pPr>
        <w:pStyle w:val="BodyText"/>
        <w:spacing w:before="9"/>
        <w:rPr>
          <w:rFonts w:ascii="Tahoma"/>
          <w:b/>
          <w:sz w:val="22"/>
        </w:rPr>
      </w:pPr>
    </w:p>
    <w:p>
      <w:pPr>
        <w:pStyle w:val="BodyText"/>
        <w:spacing w:line="314" w:lineRule="auto"/>
        <w:ind w:left="680" w:right="3"/>
        <w:jc w:val="both"/>
      </w:pPr>
      <w:r>
        <w:rPr>
          <w:color w:val="3C3C3B"/>
        </w:rPr>
        <w:t>Las hernias se encuentran entre las patologías quirúrgicas más fre-</w:t>
      </w:r>
      <w:r>
        <w:rPr>
          <w:color w:val="3C3C3B"/>
          <w:spacing w:val="1"/>
        </w:rPr>
        <w:t> </w:t>
      </w:r>
      <w:r>
        <w:rPr>
          <w:color w:val="3C3C3B"/>
        </w:rPr>
        <w:t>cuentes, aparecen en el 2-5% de la población general. El término her-</w:t>
      </w:r>
      <w:r>
        <w:rPr>
          <w:color w:val="3C3C3B"/>
          <w:spacing w:val="-46"/>
        </w:rPr>
        <w:t> </w:t>
      </w:r>
      <w:r>
        <w:rPr>
          <w:color w:val="3C3C3B"/>
        </w:rPr>
        <w:t>nia podría definirse como una protrusión a través de una debilidad u</w:t>
      </w:r>
      <w:r>
        <w:rPr>
          <w:color w:val="3C3C3B"/>
          <w:spacing w:val="1"/>
        </w:rPr>
        <w:t> </w:t>
      </w:r>
      <w:r>
        <w:rPr>
          <w:color w:val="3C3C3B"/>
        </w:rPr>
        <w:t>orificio anormal en una capa envolvente (en este caso, la pared abdo-</w:t>
      </w:r>
      <w:r>
        <w:rPr>
          <w:color w:val="3C3C3B"/>
          <w:spacing w:val="-46"/>
        </w:rPr>
        <w:t> </w:t>
      </w:r>
      <w:r>
        <w:rPr>
          <w:color w:val="3C3C3B"/>
        </w:rPr>
        <w:t>minal).</w:t>
      </w:r>
      <w:r>
        <w:rPr>
          <w:color w:val="3C3C3B"/>
          <w:spacing w:val="-12"/>
        </w:rPr>
        <w:t> </w:t>
      </w:r>
      <w:r>
        <w:rPr>
          <w:rFonts w:ascii="Tahoma" w:hAnsi="Tahoma"/>
          <w:b/>
          <w:color w:val="208B97"/>
        </w:rPr>
        <w:t>(ENURM,</w:t>
      </w:r>
      <w:r>
        <w:rPr>
          <w:rFonts w:ascii="Tahoma" w:hAnsi="Tahoma"/>
          <w:b/>
          <w:color w:val="208B97"/>
          <w:spacing w:val="-8"/>
        </w:rPr>
        <w:t> </w:t>
      </w:r>
      <w:r>
        <w:rPr>
          <w:rFonts w:ascii="Tahoma" w:hAnsi="Tahoma"/>
          <w:b/>
          <w:color w:val="208B97"/>
        </w:rPr>
        <w:t>20-83)</w:t>
      </w:r>
      <w:r>
        <w:rPr>
          <w:color w:val="3C3C3B"/>
        </w:rPr>
        <w:t>.</w:t>
      </w:r>
    </w:p>
    <w:p>
      <w:pPr>
        <w:pStyle w:val="BodyText"/>
        <w:spacing w:before="3"/>
        <w:rPr>
          <w:sz w:val="21"/>
        </w:rPr>
      </w:pPr>
    </w:p>
    <w:p>
      <w:pPr>
        <w:pStyle w:val="BodyText"/>
        <w:spacing w:line="316" w:lineRule="auto"/>
        <w:ind w:left="680" w:right="4"/>
        <w:jc w:val="both"/>
      </w:pPr>
      <w:r>
        <w:rPr>
          <w:color w:val="3C3C3B"/>
        </w:rPr>
        <w:t>De</w:t>
      </w:r>
      <w:r>
        <w:rPr>
          <w:color w:val="3C3C3B"/>
          <w:spacing w:val="-15"/>
        </w:rPr>
        <w:t> </w:t>
      </w:r>
      <w:r>
        <w:rPr>
          <w:color w:val="3C3C3B"/>
        </w:rPr>
        <w:t>este</w:t>
      </w:r>
      <w:r>
        <w:rPr>
          <w:color w:val="3C3C3B"/>
          <w:spacing w:val="-15"/>
        </w:rPr>
        <w:t> </w:t>
      </w:r>
      <w:r>
        <w:rPr>
          <w:color w:val="3C3C3B"/>
        </w:rPr>
        <w:t>modo,</w:t>
      </w:r>
      <w:r>
        <w:rPr>
          <w:color w:val="3C3C3B"/>
          <w:spacing w:val="-21"/>
        </w:rPr>
        <w:t> </w:t>
      </w:r>
      <w:r>
        <w:rPr>
          <w:color w:val="3C3C3B"/>
        </w:rPr>
        <w:t>para</w:t>
      </w:r>
      <w:r>
        <w:rPr>
          <w:color w:val="3C3C3B"/>
          <w:spacing w:val="-15"/>
        </w:rPr>
        <w:t> </w:t>
      </w:r>
      <w:r>
        <w:rPr>
          <w:color w:val="3C3C3B"/>
        </w:rPr>
        <w:t>que</w:t>
      </w:r>
      <w:r>
        <w:rPr>
          <w:color w:val="3C3C3B"/>
          <w:spacing w:val="-14"/>
        </w:rPr>
        <w:t> </w:t>
      </w:r>
      <w:r>
        <w:rPr>
          <w:color w:val="3C3C3B"/>
        </w:rPr>
        <w:t>ocurra</w:t>
      </w:r>
      <w:r>
        <w:rPr>
          <w:color w:val="3C3C3B"/>
          <w:spacing w:val="-15"/>
        </w:rPr>
        <w:t> </w:t>
      </w:r>
      <w:r>
        <w:rPr>
          <w:color w:val="3C3C3B"/>
        </w:rPr>
        <w:t>una</w:t>
      </w:r>
      <w:r>
        <w:rPr>
          <w:color w:val="3C3C3B"/>
          <w:spacing w:val="-15"/>
        </w:rPr>
        <w:t> </w:t>
      </w:r>
      <w:r>
        <w:rPr>
          <w:color w:val="3C3C3B"/>
        </w:rPr>
        <w:t>hernia</w:t>
      </w:r>
      <w:r>
        <w:rPr>
          <w:color w:val="3C3C3B"/>
          <w:spacing w:val="-15"/>
        </w:rPr>
        <w:t> </w:t>
      </w:r>
      <w:r>
        <w:rPr>
          <w:color w:val="3C3C3B"/>
        </w:rPr>
        <w:t>debe</w:t>
      </w:r>
      <w:r>
        <w:rPr>
          <w:color w:val="3C3C3B"/>
          <w:spacing w:val="-14"/>
        </w:rPr>
        <w:t> </w:t>
      </w:r>
      <w:r>
        <w:rPr>
          <w:color w:val="3C3C3B"/>
        </w:rPr>
        <w:t>existir</w:t>
      </w:r>
      <w:r>
        <w:rPr>
          <w:color w:val="3C3C3B"/>
          <w:spacing w:val="-15"/>
        </w:rPr>
        <w:t> </w:t>
      </w:r>
      <w:r>
        <w:rPr>
          <w:color w:val="3C3C3B"/>
        </w:rPr>
        <w:t>un</w:t>
      </w:r>
      <w:r>
        <w:rPr>
          <w:color w:val="3C3C3B"/>
          <w:spacing w:val="-15"/>
        </w:rPr>
        <w:t> </w:t>
      </w:r>
      <w:r>
        <w:rPr>
          <w:color w:val="3C3C3B"/>
        </w:rPr>
        <w:t>defecto</w:t>
      </w:r>
      <w:r>
        <w:rPr>
          <w:color w:val="3C3C3B"/>
          <w:spacing w:val="-14"/>
        </w:rPr>
        <w:t> </w:t>
      </w:r>
      <w:r>
        <w:rPr>
          <w:color w:val="3C3C3B"/>
        </w:rPr>
        <w:t>en</w:t>
      </w:r>
      <w:r>
        <w:rPr>
          <w:color w:val="3C3C3B"/>
          <w:spacing w:val="-15"/>
        </w:rPr>
        <w:t> </w:t>
      </w:r>
      <w:r>
        <w:rPr>
          <w:color w:val="3C3C3B"/>
        </w:rPr>
        <w:t>las</w:t>
      </w:r>
      <w:r>
        <w:rPr>
          <w:color w:val="3C3C3B"/>
          <w:spacing w:val="-46"/>
        </w:rPr>
        <w:t> </w:t>
      </w:r>
      <w:r>
        <w:rPr>
          <w:color w:val="3C3C3B"/>
        </w:rPr>
        <w:t>estructuras de soporte a través de las que pueda sobresalir un órgano</w:t>
      </w:r>
      <w:r>
        <w:rPr>
          <w:color w:val="3C3C3B"/>
          <w:spacing w:val="-46"/>
        </w:rPr>
        <w:t> </w:t>
      </w:r>
      <w:r>
        <w:rPr>
          <w:color w:val="3C3C3B"/>
        </w:rPr>
        <w:t>o tejido contenido, pero no es necesario que se encuentre el órgano</w:t>
      </w:r>
      <w:r>
        <w:rPr>
          <w:color w:val="3C3C3B"/>
          <w:spacing w:val="1"/>
        </w:rPr>
        <w:t> </w:t>
      </w:r>
      <w:r>
        <w:rPr>
          <w:color w:val="3C3C3B"/>
        </w:rPr>
        <w:t>dentro</w:t>
      </w:r>
      <w:r>
        <w:rPr>
          <w:color w:val="3C3C3B"/>
          <w:spacing w:val="-7"/>
        </w:rPr>
        <w:t> </w:t>
      </w:r>
      <w:r>
        <w:rPr>
          <w:color w:val="3C3C3B"/>
        </w:rPr>
        <w:t>de</w:t>
      </w:r>
      <w:r>
        <w:rPr>
          <w:color w:val="3C3C3B"/>
          <w:spacing w:val="-6"/>
        </w:rPr>
        <w:t> </w:t>
      </w:r>
      <w:r>
        <w:rPr>
          <w:color w:val="3C3C3B"/>
        </w:rPr>
        <w:t>la</w:t>
      </w:r>
      <w:r>
        <w:rPr>
          <w:color w:val="3C3C3B"/>
          <w:spacing w:val="-7"/>
        </w:rPr>
        <w:t> </w:t>
      </w:r>
      <w:r>
        <w:rPr>
          <w:color w:val="3C3C3B"/>
        </w:rPr>
        <w:t>debilidad</w:t>
      </w:r>
      <w:r>
        <w:rPr>
          <w:color w:val="3C3C3B"/>
          <w:spacing w:val="-6"/>
        </w:rPr>
        <w:t> </w:t>
      </w:r>
      <w:r>
        <w:rPr>
          <w:color w:val="3C3C3B"/>
        </w:rPr>
        <w:t>en</w:t>
      </w:r>
      <w:r>
        <w:rPr>
          <w:color w:val="3C3C3B"/>
          <w:spacing w:val="-7"/>
        </w:rPr>
        <w:t> </w:t>
      </w:r>
      <w:r>
        <w:rPr>
          <w:color w:val="3C3C3B"/>
        </w:rPr>
        <w:t>todo</w:t>
      </w:r>
      <w:r>
        <w:rPr>
          <w:color w:val="3C3C3B"/>
          <w:spacing w:val="-6"/>
        </w:rPr>
        <w:t> </w:t>
      </w:r>
      <w:r>
        <w:rPr>
          <w:color w:val="3C3C3B"/>
        </w:rPr>
        <w:t>momento</w:t>
      </w:r>
      <w:r>
        <w:rPr>
          <w:color w:val="3C3C3B"/>
          <w:spacing w:val="-7"/>
        </w:rPr>
        <w:t> </w:t>
      </w:r>
      <w:r>
        <w:rPr>
          <w:color w:val="3C3C3B"/>
        </w:rPr>
        <w:t>para</w:t>
      </w:r>
      <w:r>
        <w:rPr>
          <w:color w:val="3C3C3B"/>
          <w:spacing w:val="-6"/>
        </w:rPr>
        <w:t> </w:t>
      </w:r>
      <w:r>
        <w:rPr>
          <w:color w:val="3C3C3B"/>
        </w:rPr>
        <w:t>que</w:t>
      </w:r>
      <w:r>
        <w:rPr>
          <w:color w:val="3C3C3B"/>
          <w:spacing w:val="-7"/>
        </w:rPr>
        <w:t> </w:t>
      </w:r>
      <w:r>
        <w:rPr>
          <w:color w:val="3C3C3B"/>
        </w:rPr>
        <w:t>exista</w:t>
      </w:r>
      <w:r>
        <w:rPr>
          <w:color w:val="3C3C3B"/>
          <w:spacing w:val="-6"/>
        </w:rPr>
        <w:t> </w:t>
      </w:r>
      <w:r>
        <w:rPr>
          <w:color w:val="3C3C3B"/>
        </w:rPr>
        <w:t>la</w:t>
      </w:r>
      <w:r>
        <w:rPr>
          <w:color w:val="3C3C3B"/>
          <w:spacing w:val="-7"/>
        </w:rPr>
        <w:t> </w:t>
      </w:r>
      <w:r>
        <w:rPr>
          <w:color w:val="3C3C3B"/>
        </w:rPr>
        <w:t>hernia.</w:t>
      </w:r>
    </w:p>
    <w:p>
      <w:pPr>
        <w:pStyle w:val="BodyText"/>
        <w:spacing w:before="7"/>
        <w:rPr>
          <w:sz w:val="20"/>
        </w:rPr>
      </w:pPr>
    </w:p>
    <w:p>
      <w:pPr>
        <w:spacing w:line="312" w:lineRule="auto" w:before="1"/>
        <w:ind w:left="680" w:right="0" w:firstLine="0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Las hernias más frecuentes son las inguinales </w:t>
      </w:r>
      <w:r>
        <w:rPr>
          <w:color w:val="3C3C3B"/>
          <w:sz w:val="16"/>
        </w:rPr>
        <w:t>(inguinocrurales),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seguidas</w:t>
      </w:r>
      <w:r>
        <w:rPr>
          <w:color w:val="3C3C3B"/>
          <w:spacing w:val="-11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11"/>
          <w:sz w:val="16"/>
        </w:rPr>
        <w:t> </w:t>
      </w:r>
      <w:r>
        <w:rPr>
          <w:color w:val="3C3C3B"/>
          <w:sz w:val="16"/>
        </w:rPr>
        <w:t>las</w:t>
      </w:r>
      <w:r>
        <w:rPr>
          <w:color w:val="3C3C3B"/>
          <w:spacing w:val="-10"/>
          <w:sz w:val="16"/>
        </w:rPr>
        <w:t> </w:t>
      </w:r>
      <w:r>
        <w:rPr>
          <w:color w:val="3C3C3B"/>
          <w:sz w:val="16"/>
        </w:rPr>
        <w:t>incisionales</w:t>
      </w:r>
      <w:r>
        <w:rPr>
          <w:color w:val="3C3C3B"/>
          <w:spacing w:val="-11"/>
          <w:sz w:val="16"/>
        </w:rPr>
        <w:t> </w:t>
      </w:r>
      <w:r>
        <w:rPr>
          <w:color w:val="3C3C3B"/>
          <w:sz w:val="16"/>
        </w:rPr>
        <w:t>(también</w:t>
      </w:r>
      <w:r>
        <w:rPr>
          <w:color w:val="3C3C3B"/>
          <w:spacing w:val="-10"/>
          <w:sz w:val="16"/>
        </w:rPr>
        <w:t> </w:t>
      </w:r>
      <w:r>
        <w:rPr>
          <w:color w:val="3C3C3B"/>
          <w:sz w:val="16"/>
        </w:rPr>
        <w:t>llamadas</w:t>
      </w:r>
      <w:r>
        <w:rPr>
          <w:color w:val="3C3C3B"/>
          <w:spacing w:val="-11"/>
          <w:sz w:val="16"/>
        </w:rPr>
        <w:t> </w:t>
      </w:r>
      <w:r>
        <w:rPr>
          <w:color w:val="3C3C3B"/>
          <w:sz w:val="16"/>
        </w:rPr>
        <w:t>eventraciones,</w:t>
      </w:r>
      <w:r>
        <w:rPr>
          <w:color w:val="3C3C3B"/>
          <w:spacing w:val="-16"/>
          <w:sz w:val="16"/>
        </w:rPr>
        <w:t> </w:t>
      </w:r>
      <w:r>
        <w:rPr>
          <w:color w:val="3C3C3B"/>
          <w:sz w:val="16"/>
        </w:rPr>
        <w:t>donde</w:t>
      </w:r>
      <w:r>
        <w:rPr>
          <w:color w:val="3C3C3B"/>
          <w:spacing w:val="-11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-46"/>
          <w:sz w:val="16"/>
        </w:rPr>
        <w:t> </w:t>
      </w:r>
      <w:r>
        <w:rPr>
          <w:color w:val="3C3C3B"/>
          <w:w w:val="95"/>
          <w:sz w:val="16"/>
        </w:rPr>
        <w:t>debilidad parietal es causada por una cirugía previa) </w:t>
      </w:r>
      <w:r>
        <w:rPr>
          <w:rFonts w:ascii="Tahoma" w:hAnsi="Tahoma"/>
          <w:b/>
          <w:color w:val="208B97"/>
          <w:w w:val="95"/>
          <w:sz w:val="16"/>
        </w:rPr>
        <w:t>(ENURM, 08-97).</w:t>
      </w:r>
      <w:r>
        <w:rPr>
          <w:rFonts w:ascii="Tahoma" w:hAnsi="Tahoma"/>
          <w:b/>
          <w:color w:val="208B97"/>
          <w:spacing w:val="1"/>
          <w:w w:val="95"/>
          <w:sz w:val="16"/>
        </w:rPr>
        <w:t> </w:t>
      </w:r>
      <w:r>
        <w:rPr>
          <w:color w:val="3C3C3B"/>
          <w:sz w:val="16"/>
        </w:rPr>
        <w:t>Hay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otra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serie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términos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que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se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deben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tener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claros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en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este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capítulo:</w:t>
      </w:r>
    </w:p>
    <w:p>
      <w:pPr>
        <w:pStyle w:val="ListParagraph"/>
        <w:numPr>
          <w:ilvl w:val="1"/>
          <w:numId w:val="18"/>
        </w:numPr>
        <w:tabs>
          <w:tab w:pos="1078" w:val="left" w:leader="none"/>
        </w:tabs>
        <w:spacing w:line="304" w:lineRule="auto" w:before="0" w:after="0"/>
        <w:ind w:left="1077" w:right="0" w:hanging="397"/>
        <w:jc w:val="both"/>
        <w:rPr>
          <w:rFonts w:ascii="Tahoma" w:hAnsi="Tahoma"/>
          <w:b/>
          <w:sz w:val="16"/>
        </w:rPr>
      </w:pPr>
      <w:r>
        <w:rPr>
          <w:rFonts w:ascii="Tahoma" w:hAnsi="Tahoma"/>
          <w:b/>
          <w:color w:val="3C3C3B"/>
          <w:sz w:val="16"/>
        </w:rPr>
        <w:t>Hernia</w:t>
      </w:r>
      <w:r>
        <w:rPr>
          <w:rFonts w:ascii="Tahoma" w:hAnsi="Tahoma"/>
          <w:b/>
          <w:color w:val="3C3C3B"/>
          <w:spacing w:val="46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incarcerada:</w:t>
      </w:r>
      <w:r>
        <w:rPr>
          <w:rFonts w:ascii="Tahoma" w:hAnsi="Tahoma"/>
          <w:b/>
          <w:color w:val="3C3C3B"/>
          <w:spacing w:val="47"/>
          <w:sz w:val="16"/>
        </w:rPr>
        <w:t> </w:t>
      </w:r>
      <w:r>
        <w:rPr>
          <w:color w:val="3C3C3B"/>
          <w:sz w:val="16"/>
        </w:rPr>
        <w:t>es una hernia que no se puede reducir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(no puede reintroducirse el contenido a su localización normal).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Dolorosa</w:t>
      </w:r>
      <w:r>
        <w:rPr>
          <w:color w:val="3C3C3B"/>
          <w:spacing w:val="-8"/>
          <w:sz w:val="16"/>
        </w:rPr>
        <w:t> </w:t>
      </w:r>
      <w:r>
        <w:rPr>
          <w:color w:val="3C3C3B"/>
          <w:sz w:val="16"/>
        </w:rPr>
        <w:t>y</w:t>
      </w:r>
      <w:r>
        <w:rPr>
          <w:color w:val="3C3C3B"/>
          <w:spacing w:val="-8"/>
          <w:sz w:val="16"/>
        </w:rPr>
        <w:t> </w:t>
      </w:r>
      <w:r>
        <w:rPr>
          <w:color w:val="3C3C3B"/>
          <w:sz w:val="16"/>
        </w:rPr>
        <w:t>blanda</w:t>
      </w:r>
      <w:r>
        <w:rPr>
          <w:color w:val="3C3C3B"/>
          <w:spacing w:val="-8"/>
          <w:sz w:val="16"/>
        </w:rPr>
        <w:t> </w:t>
      </w:r>
      <w:r>
        <w:rPr>
          <w:rFonts w:ascii="Tahoma" w:hAnsi="Tahoma"/>
          <w:b/>
          <w:color w:val="208B97"/>
          <w:sz w:val="16"/>
        </w:rPr>
        <w:t>(ENURM,</w:t>
      </w:r>
      <w:r>
        <w:rPr>
          <w:rFonts w:ascii="Tahoma" w:hAnsi="Tahoma"/>
          <w:b/>
          <w:color w:val="208B97"/>
          <w:spacing w:val="-9"/>
          <w:sz w:val="16"/>
        </w:rPr>
        <w:t> </w:t>
      </w:r>
      <w:r>
        <w:rPr>
          <w:rFonts w:ascii="Tahoma" w:hAnsi="Tahoma"/>
          <w:b/>
          <w:color w:val="208B97"/>
          <w:sz w:val="16"/>
        </w:rPr>
        <w:t>17-100;</w:t>
      </w:r>
      <w:r>
        <w:rPr>
          <w:rFonts w:ascii="Tahoma" w:hAnsi="Tahoma"/>
          <w:b/>
          <w:color w:val="208B97"/>
          <w:spacing w:val="-10"/>
          <w:sz w:val="16"/>
        </w:rPr>
        <w:t> </w:t>
      </w:r>
      <w:r>
        <w:rPr>
          <w:rFonts w:ascii="Tahoma" w:hAnsi="Tahoma"/>
          <w:b/>
          <w:color w:val="208B97"/>
          <w:sz w:val="16"/>
        </w:rPr>
        <w:t>09-85).</w:t>
      </w:r>
    </w:p>
    <w:p>
      <w:pPr>
        <w:pStyle w:val="ListParagraph"/>
        <w:numPr>
          <w:ilvl w:val="1"/>
          <w:numId w:val="18"/>
        </w:numPr>
        <w:tabs>
          <w:tab w:pos="1078" w:val="left" w:leader="none"/>
        </w:tabs>
        <w:spacing w:line="304" w:lineRule="auto" w:before="0" w:after="0"/>
        <w:ind w:left="1077" w:right="4" w:hanging="397"/>
        <w:jc w:val="both"/>
        <w:rPr>
          <w:rFonts w:ascii="Tahoma" w:hAnsi="Tahoma"/>
          <w:b/>
          <w:sz w:val="16"/>
        </w:rPr>
      </w:pPr>
      <w:r>
        <w:rPr>
          <w:rFonts w:ascii="Tahoma" w:hAnsi="Tahoma"/>
          <w:b/>
          <w:color w:val="3C3C3B"/>
          <w:sz w:val="16"/>
        </w:rPr>
        <w:t>Hernia estrangulada: </w:t>
      </w:r>
      <w:r>
        <w:rPr>
          <w:color w:val="3C3C3B"/>
          <w:sz w:val="16"/>
        </w:rPr>
        <w:t>es una hernia incarcerada que presenta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compromiso vascular del contenido herniado. Dolorosa, a ten-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sión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y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coloración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violácea</w:t>
      </w:r>
      <w:r>
        <w:rPr>
          <w:color w:val="3C3C3B"/>
          <w:spacing w:val="-5"/>
          <w:sz w:val="16"/>
        </w:rPr>
        <w:t> </w:t>
      </w:r>
      <w:r>
        <w:rPr>
          <w:rFonts w:ascii="Tahoma" w:hAnsi="Tahoma"/>
          <w:b/>
          <w:color w:val="A57865"/>
          <w:sz w:val="16"/>
        </w:rPr>
        <w:t>(Figura</w:t>
      </w:r>
      <w:r>
        <w:rPr>
          <w:rFonts w:ascii="Tahoma" w:hAnsi="Tahoma"/>
          <w:b/>
          <w:color w:val="A57865"/>
          <w:spacing w:val="-2"/>
          <w:sz w:val="16"/>
        </w:rPr>
        <w:t> </w:t>
      </w:r>
      <w:r>
        <w:rPr>
          <w:rFonts w:ascii="Tahoma" w:hAnsi="Tahoma"/>
          <w:b/>
          <w:color w:val="A57865"/>
          <w:sz w:val="16"/>
        </w:rPr>
        <w:t>20.1).</w:t>
      </w:r>
    </w:p>
    <w:p>
      <w:pPr>
        <w:pStyle w:val="BodyText"/>
        <w:spacing w:before="11"/>
        <w:rPr>
          <w:rFonts w:ascii="Tahoma"/>
          <w:b/>
          <w:sz w:val="9"/>
        </w:rPr>
      </w:pPr>
      <w:r>
        <w:rPr/>
        <w:pict>
          <v:group style="position:absolute;margin-left:35.432999pt;margin-top:7.972433pt;width:249.45pt;height:181.2pt;mso-position-horizontal-relative:page;mso-position-vertical-relative:paragraph;z-index:-15633408;mso-wrap-distance-left:0;mso-wrap-distance-right:0" coordorigin="709,159" coordsize="4989,3624">
            <v:shape style="position:absolute;left:708;top:159;width:2357;height:3441" type="#_x0000_t75" stroked="false">
              <v:imagedata r:id="rId287" o:title=""/>
            </v:shape>
            <v:shape style="position:absolute;left:3112;top:159;width:2586;height:3428" type="#_x0000_t75" stroked="false">
              <v:imagedata r:id="rId288" o:title=""/>
            </v:shape>
            <v:shape style="position:absolute;left:1232;top:3668;width:1195;height:105" type="#_x0000_t75" stroked="false">
              <v:imagedata r:id="rId289" o:title=""/>
            </v:shape>
            <v:shape style="position:absolute;left:4034;top:3650;width:1295;height:133" type="#_x0000_t75" stroked="false">
              <v:imagedata r:id="rId290" o:title=""/>
            </v:shape>
            <w10:wrap type="topAndBottom"/>
          </v:group>
        </w:pict>
      </w:r>
    </w:p>
    <w:p>
      <w:pPr>
        <w:spacing w:before="99"/>
        <w:ind w:left="765" w:right="0" w:firstLine="0"/>
        <w:jc w:val="both"/>
        <w:rPr>
          <w:sz w:val="16"/>
        </w:rPr>
      </w:pPr>
      <w:r>
        <w:rPr>
          <w:rFonts w:ascii="Tahoma" w:hAnsi="Tahoma"/>
          <w:b/>
          <w:color w:val="A57865"/>
          <w:sz w:val="16"/>
        </w:rPr>
        <w:t>Figura</w:t>
      </w:r>
      <w:r>
        <w:rPr>
          <w:rFonts w:ascii="Tahoma" w:hAnsi="Tahoma"/>
          <w:b/>
          <w:color w:val="A57865"/>
          <w:spacing w:val="-2"/>
          <w:sz w:val="16"/>
        </w:rPr>
        <w:t> </w:t>
      </w:r>
      <w:r>
        <w:rPr>
          <w:rFonts w:ascii="Tahoma" w:hAnsi="Tahoma"/>
          <w:b/>
          <w:color w:val="A57865"/>
          <w:sz w:val="16"/>
        </w:rPr>
        <w:t>20.1.</w:t>
      </w:r>
      <w:r>
        <w:rPr>
          <w:rFonts w:ascii="Tahoma" w:hAnsi="Tahoma"/>
          <w:b/>
          <w:color w:val="A57865"/>
          <w:spacing w:val="-7"/>
          <w:sz w:val="16"/>
        </w:rPr>
        <w:t> </w:t>
      </w:r>
      <w:r>
        <w:rPr>
          <w:color w:val="575756"/>
          <w:sz w:val="16"/>
        </w:rPr>
        <w:t>Curvas</w:t>
      </w:r>
      <w:r>
        <w:rPr>
          <w:color w:val="575756"/>
          <w:spacing w:val="-5"/>
          <w:sz w:val="16"/>
        </w:rPr>
        <w:t> </w:t>
      </w:r>
      <w:r>
        <w:rPr>
          <w:color w:val="575756"/>
          <w:sz w:val="16"/>
        </w:rPr>
        <w:t>de</w:t>
      </w:r>
      <w:r>
        <w:rPr>
          <w:color w:val="575756"/>
          <w:spacing w:val="-5"/>
          <w:sz w:val="16"/>
        </w:rPr>
        <w:t> </w:t>
      </w:r>
      <w:r>
        <w:rPr>
          <w:color w:val="575756"/>
          <w:sz w:val="16"/>
        </w:rPr>
        <w:t>impedanciometría</w:t>
      </w:r>
    </w:p>
    <w:p>
      <w:pPr>
        <w:pStyle w:val="BodyText"/>
        <w:spacing w:before="9"/>
        <w:rPr>
          <w:sz w:val="26"/>
        </w:rPr>
      </w:pPr>
    </w:p>
    <w:p>
      <w:pPr>
        <w:pStyle w:val="ListParagraph"/>
        <w:numPr>
          <w:ilvl w:val="1"/>
          <w:numId w:val="18"/>
        </w:numPr>
        <w:tabs>
          <w:tab w:pos="1078" w:val="left" w:leader="none"/>
        </w:tabs>
        <w:spacing w:line="302" w:lineRule="auto" w:before="0" w:after="0"/>
        <w:ind w:left="1077" w:right="3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Hernia incoercible:</w:t>
      </w:r>
      <w:r>
        <w:rPr>
          <w:rFonts w:ascii="Tahoma" w:hAnsi="Tahoma"/>
          <w:b/>
          <w:color w:val="3C3C3B"/>
          <w:spacing w:val="-2"/>
          <w:sz w:val="16"/>
        </w:rPr>
        <w:t> </w:t>
      </w:r>
      <w:r>
        <w:rPr>
          <w:color w:val="3C3C3B"/>
          <w:sz w:val="16"/>
        </w:rPr>
        <w:t>es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una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hernia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que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vuelve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a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salir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inmediata-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mente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después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reducirse.</w:t>
      </w:r>
    </w:p>
    <w:p>
      <w:pPr>
        <w:pStyle w:val="ListParagraph"/>
        <w:numPr>
          <w:ilvl w:val="1"/>
          <w:numId w:val="18"/>
        </w:numPr>
        <w:tabs>
          <w:tab w:pos="1078" w:val="left" w:leader="none"/>
        </w:tabs>
        <w:spacing w:line="312" w:lineRule="auto" w:before="4" w:after="0"/>
        <w:ind w:left="1077" w:right="3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Hernia deslizada o por deslizamiento: </w:t>
      </w:r>
      <w:r>
        <w:rPr>
          <w:color w:val="3C3C3B"/>
          <w:sz w:val="16"/>
        </w:rPr>
        <w:t>aquélla en la que una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porción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del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saco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herniario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está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formada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por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una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pared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víscera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(generalmente ciego o colon sigmoide). Constituyen un pequeño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porcentaje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todas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las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hernias,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aproximadamente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un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3-6%</w:t>
      </w:r>
      <w:r>
        <w:rPr>
          <w:color w:val="3C3C3B"/>
          <w:spacing w:val="1"/>
          <w:sz w:val="16"/>
        </w:rPr>
        <w:t> </w:t>
      </w:r>
      <w:r>
        <w:rPr>
          <w:rFonts w:ascii="Tahoma" w:hAnsi="Tahoma"/>
          <w:b/>
          <w:color w:val="208B97"/>
          <w:sz w:val="16"/>
        </w:rPr>
        <w:t>(ENURM,</w:t>
      </w:r>
      <w:r>
        <w:rPr>
          <w:rFonts w:ascii="Tahoma" w:hAnsi="Tahoma"/>
          <w:b/>
          <w:color w:val="208B97"/>
          <w:spacing w:val="-8"/>
          <w:sz w:val="16"/>
        </w:rPr>
        <w:t> </w:t>
      </w:r>
      <w:r>
        <w:rPr>
          <w:rFonts w:ascii="Tahoma" w:hAnsi="Tahoma"/>
          <w:b/>
          <w:color w:val="208B97"/>
          <w:sz w:val="16"/>
        </w:rPr>
        <w:t>14-92)</w:t>
      </w:r>
      <w:r>
        <w:rPr>
          <w:color w:val="3C3C3B"/>
          <w:sz w:val="16"/>
        </w:rPr>
        <w:t>.</w:t>
      </w:r>
    </w:p>
    <w:p>
      <w:pPr>
        <w:pStyle w:val="Heading5"/>
        <w:numPr>
          <w:ilvl w:val="1"/>
          <w:numId w:val="121"/>
        </w:numPr>
        <w:tabs>
          <w:tab w:pos="1511" w:val="left" w:leader="none"/>
        </w:tabs>
        <w:spacing w:line="240" w:lineRule="auto" w:before="222" w:after="0"/>
        <w:ind w:left="1510" w:right="0" w:hanging="1104"/>
        <w:jc w:val="left"/>
      </w:pPr>
      <w:r>
        <w:rPr>
          <w:color w:val="3C3C3B"/>
          <w:w w:val="96"/>
        </w:rPr>
        <w:br w:type="column"/>
      </w:r>
      <w:r>
        <w:rPr>
          <w:color w:val="3C3C3B"/>
          <w:w w:val="95"/>
        </w:rPr>
        <w:t>Hernias</w:t>
      </w:r>
      <w:r>
        <w:rPr>
          <w:color w:val="3C3C3B"/>
          <w:spacing w:val="23"/>
          <w:w w:val="95"/>
        </w:rPr>
        <w:t> </w:t>
      </w:r>
      <w:r>
        <w:rPr>
          <w:color w:val="3C3C3B"/>
          <w:w w:val="95"/>
        </w:rPr>
        <w:t>inguinales</w:t>
      </w:r>
    </w:p>
    <w:p>
      <w:pPr>
        <w:pStyle w:val="Heading8"/>
        <w:spacing w:before="89"/>
        <w:ind w:left="407" w:firstLine="0"/>
        <w:jc w:val="both"/>
      </w:pPr>
      <w:r>
        <w:rPr/>
        <w:pict>
          <v:line style="position:absolute;mso-position-horizontal-relative:page;mso-position-vertical-relative:paragraph;z-index:15824384" from="297.787811pt,-16.646099pt" to="297.787811pt,553.117901pt" stroked="true" strokeweight=".3pt" strokecolor="#575756">
            <v:stroke dashstyle="dash"/>
            <w10:wrap type="none"/>
          </v:line>
        </w:pict>
      </w:r>
      <w:r>
        <w:rPr>
          <w:color w:val="208B97"/>
          <w:w w:val="90"/>
        </w:rPr>
        <w:t>(ENURM,</w:t>
      </w:r>
      <w:r>
        <w:rPr>
          <w:color w:val="208B97"/>
          <w:spacing w:val="6"/>
          <w:w w:val="90"/>
        </w:rPr>
        <w:t> </w:t>
      </w:r>
      <w:r>
        <w:rPr>
          <w:color w:val="208B97"/>
          <w:w w:val="90"/>
        </w:rPr>
        <w:t>16-83)</w:t>
      </w:r>
    </w:p>
    <w:p>
      <w:pPr>
        <w:pStyle w:val="BodyText"/>
        <w:spacing w:before="1"/>
        <w:rPr>
          <w:rFonts w:ascii="Tahoma"/>
          <w:b/>
          <w:sz w:val="18"/>
        </w:rPr>
      </w:pPr>
    </w:p>
    <w:p>
      <w:pPr>
        <w:pStyle w:val="BodyText"/>
        <w:spacing w:line="316" w:lineRule="auto"/>
        <w:ind w:left="407" w:right="677"/>
        <w:jc w:val="both"/>
      </w:pPr>
      <w:r>
        <w:rPr>
          <w:color w:val="3C3C3B"/>
        </w:rPr>
        <w:t>Las hernias suponen un problema frecuente, se calcula que aparece</w:t>
      </w:r>
      <w:r>
        <w:rPr>
          <w:color w:val="3C3C3B"/>
          <w:spacing w:val="1"/>
        </w:rPr>
        <w:t> </w:t>
      </w:r>
      <w:r>
        <w:rPr>
          <w:color w:val="3C3C3B"/>
        </w:rPr>
        <w:t>en el 2-5% de la población general. Las hernias inguinales son más</w:t>
      </w:r>
      <w:r>
        <w:rPr>
          <w:color w:val="3C3C3B"/>
          <w:spacing w:val="1"/>
        </w:rPr>
        <w:t> </w:t>
      </w:r>
      <w:r>
        <w:rPr>
          <w:color w:val="3C3C3B"/>
        </w:rPr>
        <w:t>frecuentes en hombres, excepto la crural, que es más frecuente en</w:t>
      </w:r>
      <w:r>
        <w:rPr>
          <w:color w:val="3C3C3B"/>
          <w:spacing w:val="1"/>
        </w:rPr>
        <w:t> </w:t>
      </w:r>
      <w:r>
        <w:rPr>
          <w:color w:val="3C3C3B"/>
        </w:rPr>
        <w:t>mujeres. Sin embargo, la hernia inguinal más común en mujeres, al</w:t>
      </w:r>
      <w:r>
        <w:rPr>
          <w:color w:val="3C3C3B"/>
          <w:spacing w:val="1"/>
        </w:rPr>
        <w:t> </w:t>
      </w:r>
      <w:r>
        <w:rPr>
          <w:color w:val="3C3C3B"/>
        </w:rPr>
        <w:t>igual que en los varones, es la inguinal indirecta. Las hernias directas</w:t>
      </w:r>
      <w:r>
        <w:rPr>
          <w:color w:val="3C3C3B"/>
          <w:spacing w:val="1"/>
        </w:rPr>
        <w:t> </w:t>
      </w:r>
      <w:r>
        <w:rPr>
          <w:color w:val="3C3C3B"/>
        </w:rPr>
        <w:t>son</w:t>
      </w:r>
      <w:r>
        <w:rPr>
          <w:color w:val="3C3C3B"/>
          <w:spacing w:val="-2"/>
        </w:rPr>
        <w:t> </w:t>
      </w:r>
      <w:r>
        <w:rPr>
          <w:color w:val="3C3C3B"/>
        </w:rPr>
        <w:t>más</w:t>
      </w:r>
      <w:r>
        <w:rPr>
          <w:color w:val="3C3C3B"/>
          <w:spacing w:val="-1"/>
        </w:rPr>
        <w:t> </w:t>
      </w:r>
      <w:r>
        <w:rPr>
          <w:color w:val="3C3C3B"/>
        </w:rPr>
        <w:t>frecuentes</w:t>
      </w:r>
      <w:r>
        <w:rPr>
          <w:color w:val="3C3C3B"/>
          <w:spacing w:val="-2"/>
        </w:rPr>
        <w:t> </w:t>
      </w:r>
      <w:r>
        <w:rPr>
          <w:color w:val="3C3C3B"/>
        </w:rPr>
        <w:t>en</w:t>
      </w:r>
      <w:r>
        <w:rPr>
          <w:color w:val="3C3C3B"/>
          <w:spacing w:val="-1"/>
        </w:rPr>
        <w:t> </w:t>
      </w:r>
      <w:r>
        <w:rPr>
          <w:color w:val="3C3C3B"/>
        </w:rPr>
        <w:t>pacientes</w:t>
      </w:r>
      <w:r>
        <w:rPr>
          <w:color w:val="3C3C3B"/>
          <w:spacing w:val="-1"/>
        </w:rPr>
        <w:t> </w:t>
      </w:r>
      <w:r>
        <w:rPr>
          <w:color w:val="3C3C3B"/>
        </w:rPr>
        <w:t>de</w:t>
      </w:r>
      <w:r>
        <w:rPr>
          <w:color w:val="3C3C3B"/>
          <w:spacing w:val="-2"/>
        </w:rPr>
        <w:t> </w:t>
      </w:r>
      <w:r>
        <w:rPr>
          <w:color w:val="3C3C3B"/>
        </w:rPr>
        <w:t>edad</w:t>
      </w:r>
      <w:r>
        <w:rPr>
          <w:color w:val="3C3C3B"/>
          <w:spacing w:val="-1"/>
        </w:rPr>
        <w:t> </w:t>
      </w:r>
      <w:r>
        <w:rPr>
          <w:color w:val="3C3C3B"/>
        </w:rPr>
        <w:t>avanzada.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314" w:lineRule="auto"/>
        <w:ind w:left="407" w:right="678"/>
        <w:jc w:val="both"/>
      </w:pPr>
      <w:r>
        <w:rPr>
          <w:color w:val="3C3C3B"/>
        </w:rPr>
        <w:t>Repaso anatómico: la </w:t>
      </w:r>
      <w:r>
        <w:rPr>
          <w:rFonts w:ascii="Tahoma" w:hAnsi="Tahoma"/>
          <w:b/>
          <w:color w:val="3C3C3B"/>
        </w:rPr>
        <w:t>región inguinal </w:t>
      </w:r>
      <w:r>
        <w:rPr>
          <w:color w:val="3C3C3B"/>
        </w:rPr>
        <w:t>es aquella zona de la pared</w:t>
      </w:r>
      <w:r>
        <w:rPr>
          <w:color w:val="3C3C3B"/>
          <w:spacing w:val="1"/>
        </w:rPr>
        <w:t> </w:t>
      </w:r>
      <w:r>
        <w:rPr>
          <w:color w:val="3C3C3B"/>
        </w:rPr>
        <w:t>abdominal anterior que se extiende por debajo</w:t>
      </w:r>
      <w:r>
        <w:rPr>
          <w:color w:val="3C3C3B"/>
          <w:spacing w:val="1"/>
        </w:rPr>
        <w:t> </w:t>
      </w:r>
      <w:r>
        <w:rPr>
          <w:color w:val="3C3C3B"/>
        </w:rPr>
        <w:t>de las espinas ilíacas.</w:t>
      </w:r>
    </w:p>
    <w:p>
      <w:pPr>
        <w:pStyle w:val="BodyText"/>
        <w:spacing w:before="7"/>
        <w:rPr>
          <w:sz w:val="20"/>
        </w:rPr>
      </w:pPr>
    </w:p>
    <w:p>
      <w:pPr>
        <w:pStyle w:val="BodyText"/>
        <w:spacing w:line="316" w:lineRule="auto"/>
        <w:ind w:left="407" w:right="677"/>
        <w:jc w:val="both"/>
      </w:pPr>
      <w:r>
        <w:rPr>
          <w:color w:val="3C3C3B"/>
        </w:rPr>
        <w:t>El</w:t>
      </w:r>
      <w:r>
        <w:rPr>
          <w:color w:val="3C3C3B"/>
          <w:spacing w:val="-11"/>
        </w:rPr>
        <w:t> </w:t>
      </w:r>
      <w:r>
        <w:rPr>
          <w:rFonts w:ascii="Tahoma" w:hAnsi="Tahoma"/>
          <w:b/>
          <w:color w:val="3C3C3B"/>
        </w:rPr>
        <w:t>cordón</w:t>
      </w:r>
      <w:r>
        <w:rPr>
          <w:rFonts w:ascii="Tahoma" w:hAnsi="Tahoma"/>
          <w:b/>
          <w:color w:val="3C3C3B"/>
          <w:spacing w:val="-6"/>
        </w:rPr>
        <w:t> </w:t>
      </w:r>
      <w:r>
        <w:rPr>
          <w:rFonts w:ascii="Tahoma" w:hAnsi="Tahoma"/>
          <w:b/>
          <w:color w:val="3C3C3B"/>
        </w:rPr>
        <w:t>espermático</w:t>
      </w:r>
      <w:r>
        <w:rPr>
          <w:rFonts w:ascii="Tahoma" w:hAnsi="Tahoma"/>
          <w:b/>
          <w:color w:val="3C3C3B"/>
          <w:spacing w:val="-9"/>
        </w:rPr>
        <w:t> </w:t>
      </w:r>
      <w:r>
        <w:rPr>
          <w:color w:val="3C3C3B"/>
        </w:rPr>
        <w:t>sigue</w:t>
      </w:r>
      <w:r>
        <w:rPr>
          <w:color w:val="3C3C3B"/>
          <w:spacing w:val="-10"/>
        </w:rPr>
        <w:t> </w:t>
      </w:r>
      <w:r>
        <w:rPr>
          <w:color w:val="3C3C3B"/>
        </w:rPr>
        <w:t>un</w:t>
      </w:r>
      <w:r>
        <w:rPr>
          <w:color w:val="3C3C3B"/>
          <w:spacing w:val="-11"/>
        </w:rPr>
        <w:t> </w:t>
      </w:r>
      <w:r>
        <w:rPr>
          <w:color w:val="3C3C3B"/>
        </w:rPr>
        <w:t>trayecto</w:t>
      </w:r>
      <w:r>
        <w:rPr>
          <w:color w:val="3C3C3B"/>
          <w:spacing w:val="-10"/>
        </w:rPr>
        <w:t> </w:t>
      </w:r>
      <w:r>
        <w:rPr>
          <w:color w:val="3C3C3B"/>
        </w:rPr>
        <w:t>oblicuo</w:t>
      </w:r>
      <w:r>
        <w:rPr>
          <w:color w:val="3C3C3B"/>
          <w:spacing w:val="-10"/>
        </w:rPr>
        <w:t> </w:t>
      </w:r>
      <w:r>
        <w:rPr>
          <w:color w:val="3C3C3B"/>
        </w:rPr>
        <w:t>hacia</w:t>
      </w:r>
      <w:r>
        <w:rPr>
          <w:color w:val="3C3C3B"/>
          <w:spacing w:val="-10"/>
        </w:rPr>
        <w:t> </w:t>
      </w:r>
      <w:r>
        <w:rPr>
          <w:color w:val="3C3C3B"/>
        </w:rPr>
        <w:t>abajo</w:t>
      </w:r>
      <w:r>
        <w:rPr>
          <w:color w:val="3C3C3B"/>
          <w:spacing w:val="-11"/>
        </w:rPr>
        <w:t> </w:t>
      </w:r>
      <w:r>
        <w:rPr>
          <w:color w:val="3C3C3B"/>
        </w:rPr>
        <w:t>a</w:t>
      </w:r>
      <w:r>
        <w:rPr>
          <w:color w:val="3C3C3B"/>
          <w:spacing w:val="-10"/>
        </w:rPr>
        <w:t> </w:t>
      </w:r>
      <w:r>
        <w:rPr>
          <w:color w:val="3C3C3B"/>
        </w:rPr>
        <w:t>través</w:t>
      </w:r>
      <w:r>
        <w:rPr>
          <w:color w:val="3C3C3B"/>
          <w:spacing w:val="-46"/>
        </w:rPr>
        <w:t> </w:t>
      </w:r>
      <w:r>
        <w:rPr>
          <w:color w:val="3C3C3B"/>
        </w:rPr>
        <w:t>del canal inguinal desde el anillo inguinal profundo (orificio a nivel de</w:t>
      </w:r>
      <w:r>
        <w:rPr>
          <w:color w:val="3C3C3B"/>
          <w:spacing w:val="-46"/>
        </w:rPr>
        <w:t> </w:t>
      </w:r>
      <w:r>
        <w:rPr>
          <w:color w:val="3C3C3B"/>
          <w:w w:val="95"/>
        </w:rPr>
        <w:t>la </w:t>
      </w:r>
      <w:r>
        <w:rPr>
          <w:i/>
          <w:color w:val="3C3C3B"/>
          <w:w w:val="95"/>
        </w:rPr>
        <w:t>fascia transversalis</w:t>
      </w:r>
      <w:r>
        <w:rPr>
          <w:color w:val="3C3C3B"/>
          <w:w w:val="95"/>
        </w:rPr>
        <w:t>). El borde medial de este anillo interno está deli-</w:t>
      </w:r>
      <w:r>
        <w:rPr>
          <w:color w:val="3C3C3B"/>
          <w:spacing w:val="1"/>
          <w:w w:val="95"/>
        </w:rPr>
        <w:t> </w:t>
      </w:r>
      <w:r>
        <w:rPr>
          <w:color w:val="3C3C3B"/>
        </w:rPr>
        <w:t>mitado por la arteria epigástrica inferior que nace de la arteria ilíaca</w:t>
      </w:r>
      <w:r>
        <w:rPr>
          <w:color w:val="3C3C3B"/>
          <w:spacing w:val="1"/>
        </w:rPr>
        <w:t> </w:t>
      </w:r>
      <w:r>
        <w:rPr>
          <w:color w:val="3C3C3B"/>
        </w:rPr>
        <w:t>externa. El cordón se encuentra por encima del ligamento inguinal</w:t>
      </w:r>
      <w:r>
        <w:rPr>
          <w:color w:val="3C3C3B"/>
          <w:spacing w:val="1"/>
        </w:rPr>
        <w:t> </w:t>
      </w:r>
      <w:r>
        <w:rPr>
          <w:color w:val="3C3C3B"/>
        </w:rPr>
        <w:t>(que</w:t>
      </w:r>
      <w:r>
        <w:rPr>
          <w:color w:val="3C3C3B"/>
          <w:spacing w:val="-11"/>
        </w:rPr>
        <w:t> </w:t>
      </w:r>
      <w:r>
        <w:rPr>
          <w:color w:val="3C3C3B"/>
        </w:rPr>
        <w:t>forma</w:t>
      </w:r>
      <w:r>
        <w:rPr>
          <w:color w:val="3C3C3B"/>
          <w:spacing w:val="-10"/>
        </w:rPr>
        <w:t> </w:t>
      </w:r>
      <w:r>
        <w:rPr>
          <w:color w:val="3C3C3B"/>
        </w:rPr>
        <w:t>parte</w:t>
      </w:r>
      <w:r>
        <w:rPr>
          <w:color w:val="3C3C3B"/>
          <w:spacing w:val="-10"/>
        </w:rPr>
        <w:t> </w:t>
      </w:r>
      <w:r>
        <w:rPr>
          <w:color w:val="3C3C3B"/>
        </w:rPr>
        <w:t>del</w:t>
      </w:r>
      <w:r>
        <w:rPr>
          <w:color w:val="3C3C3B"/>
          <w:spacing w:val="-10"/>
        </w:rPr>
        <w:t> </w:t>
      </w:r>
      <w:r>
        <w:rPr>
          <w:color w:val="3C3C3B"/>
        </w:rPr>
        <w:t>músculo</w:t>
      </w:r>
      <w:r>
        <w:rPr>
          <w:color w:val="3C3C3B"/>
          <w:spacing w:val="-10"/>
        </w:rPr>
        <w:t> </w:t>
      </w:r>
      <w:r>
        <w:rPr>
          <w:color w:val="3C3C3B"/>
        </w:rPr>
        <w:t>oblicuo</w:t>
      </w:r>
      <w:r>
        <w:rPr>
          <w:color w:val="3C3C3B"/>
          <w:spacing w:val="-10"/>
        </w:rPr>
        <w:t> </w:t>
      </w:r>
      <w:r>
        <w:rPr>
          <w:color w:val="3C3C3B"/>
        </w:rPr>
        <w:t>externo</w:t>
      </w:r>
      <w:r>
        <w:rPr>
          <w:color w:val="3C3C3B"/>
          <w:spacing w:val="-10"/>
        </w:rPr>
        <w:t> </w:t>
      </w:r>
      <w:r>
        <w:rPr>
          <w:color w:val="3C3C3B"/>
        </w:rPr>
        <w:t>y</w:t>
      </w:r>
      <w:r>
        <w:rPr>
          <w:color w:val="3C3C3B"/>
          <w:spacing w:val="-11"/>
        </w:rPr>
        <w:t> </w:t>
      </w:r>
      <w:r>
        <w:rPr>
          <w:color w:val="3C3C3B"/>
        </w:rPr>
        <w:t>anteriormente</w:t>
      </w:r>
      <w:r>
        <w:rPr>
          <w:color w:val="3C3C3B"/>
          <w:spacing w:val="-10"/>
        </w:rPr>
        <w:t> </w:t>
      </w:r>
      <w:r>
        <w:rPr>
          <w:color w:val="3C3C3B"/>
        </w:rPr>
        <w:t>a</w:t>
      </w:r>
      <w:r>
        <w:rPr>
          <w:color w:val="3C3C3B"/>
          <w:spacing w:val="-10"/>
        </w:rPr>
        <w:t> </w:t>
      </w:r>
      <w:r>
        <w:rPr>
          <w:color w:val="3C3C3B"/>
        </w:rPr>
        <w:t>la</w:t>
      </w:r>
      <w:r>
        <w:rPr>
          <w:color w:val="3C3C3B"/>
          <w:spacing w:val="-10"/>
        </w:rPr>
        <w:t> </w:t>
      </w:r>
      <w:r>
        <w:rPr>
          <w:i/>
          <w:color w:val="3C3C3B"/>
        </w:rPr>
        <w:t>fas-</w:t>
      </w:r>
      <w:r>
        <w:rPr>
          <w:i/>
          <w:color w:val="3C3C3B"/>
          <w:spacing w:val="-46"/>
        </w:rPr>
        <w:t> </w:t>
      </w:r>
      <w:r>
        <w:rPr>
          <w:i/>
          <w:color w:val="3C3C3B"/>
        </w:rPr>
        <w:t>cia</w:t>
      </w:r>
      <w:r>
        <w:rPr>
          <w:i/>
          <w:color w:val="3C3C3B"/>
          <w:spacing w:val="-3"/>
        </w:rPr>
        <w:t> </w:t>
      </w:r>
      <w:r>
        <w:rPr>
          <w:i/>
          <w:color w:val="3C3C3B"/>
        </w:rPr>
        <w:t>transversalis.</w:t>
      </w:r>
      <w:r>
        <w:rPr>
          <w:i/>
          <w:color w:val="3C3C3B"/>
          <w:spacing w:val="-2"/>
        </w:rPr>
        <w:t> </w:t>
      </w:r>
      <w:r>
        <w:rPr>
          <w:color w:val="3C3C3B"/>
        </w:rPr>
        <w:t>Sale</w:t>
      </w:r>
      <w:r>
        <w:rPr>
          <w:color w:val="3C3C3B"/>
          <w:spacing w:val="-3"/>
        </w:rPr>
        <w:t> </w:t>
      </w:r>
      <w:r>
        <w:rPr>
          <w:color w:val="3C3C3B"/>
        </w:rPr>
        <w:t>a</w:t>
      </w:r>
      <w:r>
        <w:rPr>
          <w:color w:val="3C3C3B"/>
          <w:spacing w:val="-2"/>
        </w:rPr>
        <w:t> </w:t>
      </w:r>
      <w:r>
        <w:rPr>
          <w:color w:val="3C3C3B"/>
        </w:rPr>
        <w:t>través</w:t>
      </w:r>
      <w:r>
        <w:rPr>
          <w:color w:val="3C3C3B"/>
          <w:spacing w:val="-2"/>
        </w:rPr>
        <w:t> </w:t>
      </w:r>
      <w:r>
        <w:rPr>
          <w:color w:val="3C3C3B"/>
        </w:rPr>
        <w:t>del</w:t>
      </w:r>
      <w:r>
        <w:rPr>
          <w:color w:val="3C3C3B"/>
          <w:spacing w:val="-3"/>
        </w:rPr>
        <w:t> </w:t>
      </w:r>
      <w:r>
        <w:rPr>
          <w:color w:val="3C3C3B"/>
        </w:rPr>
        <w:t>anillo</w:t>
      </w:r>
      <w:r>
        <w:rPr>
          <w:color w:val="3C3C3B"/>
          <w:spacing w:val="-2"/>
        </w:rPr>
        <w:t> </w:t>
      </w:r>
      <w:r>
        <w:rPr>
          <w:color w:val="3C3C3B"/>
        </w:rPr>
        <w:t>inguinal</w:t>
      </w:r>
      <w:r>
        <w:rPr>
          <w:color w:val="3C3C3B"/>
          <w:spacing w:val="-2"/>
        </w:rPr>
        <w:t> </w:t>
      </w:r>
      <w:r>
        <w:rPr>
          <w:color w:val="3C3C3B"/>
        </w:rPr>
        <w:t>superficial</w:t>
      </w:r>
      <w:r>
        <w:rPr>
          <w:color w:val="3C3C3B"/>
          <w:spacing w:val="-3"/>
        </w:rPr>
        <w:t> </w:t>
      </w:r>
      <w:r>
        <w:rPr>
          <w:color w:val="3C3C3B"/>
        </w:rPr>
        <w:t>o</w:t>
      </w:r>
      <w:r>
        <w:rPr>
          <w:color w:val="3C3C3B"/>
          <w:spacing w:val="-2"/>
        </w:rPr>
        <w:t> </w:t>
      </w:r>
      <w:r>
        <w:rPr>
          <w:color w:val="3C3C3B"/>
        </w:rPr>
        <w:t>externo</w:t>
      </w:r>
      <w:r>
        <w:rPr>
          <w:color w:val="3C3C3B"/>
          <w:spacing w:val="-46"/>
        </w:rPr>
        <w:t> </w:t>
      </w:r>
      <w:r>
        <w:rPr>
          <w:color w:val="3C3C3B"/>
        </w:rPr>
        <w:t>(orificio</w:t>
      </w:r>
      <w:r>
        <w:rPr>
          <w:color w:val="3C3C3B"/>
          <w:spacing w:val="-4"/>
        </w:rPr>
        <w:t> </w:t>
      </w:r>
      <w:r>
        <w:rPr>
          <w:color w:val="3C3C3B"/>
        </w:rPr>
        <w:t>en</w:t>
      </w:r>
      <w:r>
        <w:rPr>
          <w:color w:val="3C3C3B"/>
          <w:spacing w:val="-4"/>
        </w:rPr>
        <w:t> </w:t>
      </w:r>
      <w:r>
        <w:rPr>
          <w:color w:val="3C3C3B"/>
        </w:rPr>
        <w:t>la</w:t>
      </w:r>
      <w:r>
        <w:rPr>
          <w:color w:val="3C3C3B"/>
          <w:spacing w:val="-4"/>
        </w:rPr>
        <w:t> </w:t>
      </w:r>
      <w:r>
        <w:rPr>
          <w:color w:val="3C3C3B"/>
        </w:rPr>
        <w:t>aponeurosis</w:t>
      </w:r>
      <w:r>
        <w:rPr>
          <w:color w:val="3C3C3B"/>
          <w:spacing w:val="-4"/>
        </w:rPr>
        <w:t> </w:t>
      </w:r>
      <w:r>
        <w:rPr>
          <w:color w:val="3C3C3B"/>
        </w:rPr>
        <w:t>del</w:t>
      </w:r>
      <w:r>
        <w:rPr>
          <w:color w:val="3C3C3B"/>
          <w:spacing w:val="-4"/>
        </w:rPr>
        <w:t> </w:t>
      </w:r>
      <w:r>
        <w:rPr>
          <w:color w:val="3C3C3B"/>
        </w:rPr>
        <w:t>oblicuo</w:t>
      </w:r>
      <w:r>
        <w:rPr>
          <w:color w:val="3C3C3B"/>
          <w:spacing w:val="-4"/>
        </w:rPr>
        <w:t> </w:t>
      </w:r>
      <w:r>
        <w:rPr>
          <w:color w:val="3C3C3B"/>
        </w:rPr>
        <w:t>mayor).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316" w:lineRule="auto" w:before="1"/>
        <w:ind w:left="407" w:right="678"/>
        <w:jc w:val="both"/>
      </w:pPr>
      <w:r>
        <w:rPr>
          <w:color w:val="3C3C3B"/>
        </w:rPr>
        <w:t>El </w:t>
      </w:r>
      <w:r>
        <w:rPr>
          <w:rFonts w:ascii="Tahoma" w:hAnsi="Tahoma"/>
          <w:b/>
          <w:color w:val="3C3C3B"/>
        </w:rPr>
        <w:t>conducto crural </w:t>
      </w:r>
      <w:r>
        <w:rPr>
          <w:color w:val="3C3C3B"/>
        </w:rPr>
        <w:t>está delimitado por el ligamento inguinal, por</w:t>
      </w:r>
      <w:r>
        <w:rPr>
          <w:color w:val="3C3C3B"/>
          <w:spacing w:val="1"/>
        </w:rPr>
        <w:t> </w:t>
      </w:r>
      <w:r>
        <w:rPr>
          <w:color w:val="3C3C3B"/>
        </w:rPr>
        <w:t>arriba; ligamento lacunar o de Gimbernat, medialmente; ligamento</w:t>
      </w:r>
      <w:r>
        <w:rPr>
          <w:color w:val="3C3C3B"/>
          <w:spacing w:val="1"/>
        </w:rPr>
        <w:t> </w:t>
      </w:r>
      <w:r>
        <w:rPr>
          <w:color w:val="3C3C3B"/>
        </w:rPr>
        <w:t>pectíneo o de Cooper, posteriormente; y lateralmente, por un septo</w:t>
      </w:r>
      <w:r>
        <w:rPr>
          <w:color w:val="3C3C3B"/>
          <w:spacing w:val="1"/>
        </w:rPr>
        <w:t> </w:t>
      </w:r>
      <w:r>
        <w:rPr>
          <w:color w:val="3C3C3B"/>
        </w:rPr>
        <w:t>aponeurótico</w:t>
      </w:r>
      <w:r>
        <w:rPr>
          <w:color w:val="3C3C3B"/>
          <w:spacing w:val="-3"/>
        </w:rPr>
        <w:t> </w:t>
      </w:r>
      <w:r>
        <w:rPr>
          <w:color w:val="3C3C3B"/>
        </w:rPr>
        <w:t>que</w:t>
      </w:r>
      <w:r>
        <w:rPr>
          <w:color w:val="3C3C3B"/>
          <w:spacing w:val="-3"/>
        </w:rPr>
        <w:t> </w:t>
      </w:r>
      <w:r>
        <w:rPr>
          <w:color w:val="3C3C3B"/>
        </w:rPr>
        <w:t>se</w:t>
      </w:r>
      <w:r>
        <w:rPr>
          <w:color w:val="3C3C3B"/>
          <w:spacing w:val="-3"/>
        </w:rPr>
        <w:t> </w:t>
      </w:r>
      <w:r>
        <w:rPr>
          <w:color w:val="3C3C3B"/>
        </w:rPr>
        <w:t>extiende</w:t>
      </w:r>
      <w:r>
        <w:rPr>
          <w:color w:val="3C3C3B"/>
          <w:spacing w:val="-3"/>
        </w:rPr>
        <w:t> </w:t>
      </w:r>
      <w:r>
        <w:rPr>
          <w:color w:val="3C3C3B"/>
        </w:rPr>
        <w:t>entre</w:t>
      </w:r>
      <w:r>
        <w:rPr>
          <w:color w:val="3C3C3B"/>
          <w:spacing w:val="-3"/>
        </w:rPr>
        <w:t> </w:t>
      </w:r>
      <w:r>
        <w:rPr>
          <w:color w:val="3C3C3B"/>
        </w:rPr>
        <w:t>la</w:t>
      </w:r>
      <w:r>
        <w:rPr>
          <w:color w:val="3C3C3B"/>
          <w:spacing w:val="-3"/>
        </w:rPr>
        <w:t> </w:t>
      </w:r>
      <w:r>
        <w:rPr>
          <w:color w:val="3C3C3B"/>
        </w:rPr>
        <w:t>pared</w:t>
      </w:r>
      <w:r>
        <w:rPr>
          <w:color w:val="3C3C3B"/>
          <w:spacing w:val="-3"/>
        </w:rPr>
        <w:t> </w:t>
      </w:r>
      <w:r>
        <w:rPr>
          <w:color w:val="3C3C3B"/>
        </w:rPr>
        <w:t>anterior</w:t>
      </w:r>
      <w:r>
        <w:rPr>
          <w:color w:val="3C3C3B"/>
          <w:spacing w:val="-2"/>
        </w:rPr>
        <w:t> </w:t>
      </w:r>
      <w:r>
        <w:rPr>
          <w:color w:val="3C3C3B"/>
        </w:rPr>
        <w:t>y</w:t>
      </w:r>
      <w:r>
        <w:rPr>
          <w:color w:val="3C3C3B"/>
          <w:spacing w:val="-3"/>
        </w:rPr>
        <w:t> </w:t>
      </w:r>
      <w:r>
        <w:rPr>
          <w:color w:val="3C3C3B"/>
        </w:rPr>
        <w:t>posterior</w:t>
      </w:r>
      <w:r>
        <w:rPr>
          <w:color w:val="3C3C3B"/>
          <w:spacing w:val="-3"/>
        </w:rPr>
        <w:t> </w:t>
      </w:r>
      <w:r>
        <w:rPr>
          <w:color w:val="3C3C3B"/>
        </w:rPr>
        <w:t>de</w:t>
      </w:r>
      <w:r>
        <w:rPr>
          <w:color w:val="3C3C3B"/>
          <w:spacing w:val="-3"/>
        </w:rPr>
        <w:t> </w:t>
      </w:r>
      <w:r>
        <w:rPr>
          <w:color w:val="3C3C3B"/>
        </w:rPr>
        <w:t>la</w:t>
      </w:r>
      <w:r>
        <w:rPr>
          <w:color w:val="3C3C3B"/>
          <w:spacing w:val="-46"/>
        </w:rPr>
        <w:t> </w:t>
      </w:r>
      <w:r>
        <w:rPr>
          <w:color w:val="3C3C3B"/>
        </w:rPr>
        <w:t>vaina</w:t>
      </w:r>
      <w:r>
        <w:rPr>
          <w:color w:val="3C3C3B"/>
          <w:spacing w:val="-4"/>
        </w:rPr>
        <w:t> </w:t>
      </w:r>
      <w:r>
        <w:rPr>
          <w:color w:val="3C3C3B"/>
        </w:rPr>
        <w:t>femoral,</w:t>
      </w:r>
      <w:r>
        <w:rPr>
          <w:color w:val="3C3C3B"/>
          <w:spacing w:val="-10"/>
        </w:rPr>
        <w:t> </w:t>
      </w:r>
      <w:r>
        <w:rPr>
          <w:color w:val="3C3C3B"/>
        </w:rPr>
        <w:t>apoyado</w:t>
      </w:r>
      <w:r>
        <w:rPr>
          <w:color w:val="3C3C3B"/>
          <w:spacing w:val="-4"/>
        </w:rPr>
        <w:t> </w:t>
      </w:r>
      <w:r>
        <w:rPr>
          <w:color w:val="3C3C3B"/>
        </w:rPr>
        <w:t>sobre</w:t>
      </w:r>
      <w:r>
        <w:rPr>
          <w:color w:val="3C3C3B"/>
          <w:spacing w:val="-3"/>
        </w:rPr>
        <w:t> </w:t>
      </w:r>
      <w:r>
        <w:rPr>
          <w:color w:val="3C3C3B"/>
        </w:rPr>
        <w:t>la</w:t>
      </w:r>
      <w:r>
        <w:rPr>
          <w:color w:val="3C3C3B"/>
          <w:spacing w:val="-4"/>
        </w:rPr>
        <w:t> </w:t>
      </w:r>
      <w:r>
        <w:rPr>
          <w:color w:val="3C3C3B"/>
        </w:rPr>
        <w:t>vena</w:t>
      </w:r>
      <w:r>
        <w:rPr>
          <w:color w:val="3C3C3B"/>
          <w:spacing w:val="-4"/>
        </w:rPr>
        <w:t> </w:t>
      </w:r>
      <w:r>
        <w:rPr>
          <w:color w:val="3C3C3B"/>
        </w:rPr>
        <w:t>femoral.</w:t>
      </w:r>
    </w:p>
    <w:p>
      <w:pPr>
        <w:pStyle w:val="BodyText"/>
        <w:spacing w:before="2"/>
        <w:rPr>
          <w:sz w:val="15"/>
        </w:rPr>
      </w:pPr>
    </w:p>
    <w:p>
      <w:pPr>
        <w:spacing w:line="283" w:lineRule="auto" w:before="0"/>
        <w:ind w:left="407" w:right="1086" w:firstLine="0"/>
        <w:jc w:val="left"/>
        <w:rPr>
          <w:rFonts w:ascii="Tahoma"/>
          <w:b/>
          <w:sz w:val="16"/>
        </w:rPr>
      </w:pPr>
      <w:r>
        <w:rPr>
          <w:rFonts w:ascii="Tahoma"/>
          <w:b/>
          <w:color w:val="E58D42"/>
          <w:w w:val="95"/>
          <w:sz w:val="22"/>
        </w:rPr>
        <w:t>Tipos</w:t>
      </w:r>
      <w:r>
        <w:rPr>
          <w:rFonts w:ascii="Tahoma"/>
          <w:b/>
          <w:color w:val="E58D42"/>
          <w:spacing w:val="4"/>
          <w:w w:val="95"/>
          <w:sz w:val="22"/>
        </w:rPr>
        <w:t> </w:t>
      </w:r>
      <w:r>
        <w:rPr>
          <w:rFonts w:ascii="Tahoma"/>
          <w:b/>
          <w:color w:val="E58D42"/>
          <w:w w:val="95"/>
          <w:sz w:val="22"/>
        </w:rPr>
        <w:t>de</w:t>
      </w:r>
      <w:r>
        <w:rPr>
          <w:rFonts w:ascii="Tahoma"/>
          <w:b/>
          <w:color w:val="E58D42"/>
          <w:spacing w:val="5"/>
          <w:w w:val="95"/>
          <w:sz w:val="22"/>
        </w:rPr>
        <w:t> </w:t>
      </w:r>
      <w:r>
        <w:rPr>
          <w:rFonts w:ascii="Tahoma"/>
          <w:b/>
          <w:color w:val="E58D42"/>
          <w:w w:val="95"/>
          <w:sz w:val="22"/>
        </w:rPr>
        <w:t>hernias</w:t>
      </w:r>
      <w:r>
        <w:rPr>
          <w:rFonts w:ascii="Tahoma"/>
          <w:b/>
          <w:color w:val="E58D42"/>
          <w:spacing w:val="4"/>
          <w:w w:val="95"/>
          <w:sz w:val="22"/>
        </w:rPr>
        <w:t> </w:t>
      </w:r>
      <w:r>
        <w:rPr>
          <w:rFonts w:ascii="Tahoma"/>
          <w:b/>
          <w:color w:val="E58D42"/>
          <w:w w:val="95"/>
          <w:sz w:val="22"/>
        </w:rPr>
        <w:t>inguinales</w:t>
      </w:r>
      <w:r>
        <w:rPr>
          <w:rFonts w:ascii="Tahoma"/>
          <w:b/>
          <w:color w:val="E58D42"/>
          <w:spacing w:val="5"/>
          <w:w w:val="95"/>
          <w:sz w:val="22"/>
        </w:rPr>
        <w:t> </w:t>
      </w:r>
      <w:r>
        <w:rPr>
          <w:rFonts w:ascii="Tahoma"/>
          <w:b/>
          <w:color w:val="A57865"/>
          <w:w w:val="95"/>
          <w:sz w:val="16"/>
        </w:rPr>
        <w:t>(Figura</w:t>
      </w:r>
      <w:r>
        <w:rPr>
          <w:rFonts w:ascii="Tahoma"/>
          <w:b/>
          <w:color w:val="A57865"/>
          <w:spacing w:val="3"/>
          <w:w w:val="95"/>
          <w:sz w:val="16"/>
        </w:rPr>
        <w:t> </w:t>
      </w:r>
      <w:r>
        <w:rPr>
          <w:rFonts w:ascii="Tahoma"/>
          <w:b/>
          <w:color w:val="A57865"/>
          <w:w w:val="95"/>
          <w:sz w:val="16"/>
        </w:rPr>
        <w:t>20.2)</w:t>
      </w:r>
      <w:r>
        <w:rPr>
          <w:rFonts w:ascii="Tahoma"/>
          <w:b/>
          <w:color w:val="A57865"/>
          <w:spacing w:val="-41"/>
          <w:w w:val="95"/>
          <w:sz w:val="16"/>
        </w:rPr>
        <w:t> </w:t>
      </w:r>
      <w:r>
        <w:rPr>
          <w:rFonts w:ascii="Tahoma"/>
          <w:b/>
          <w:color w:val="208B97"/>
          <w:sz w:val="16"/>
        </w:rPr>
        <w:t>(ENURM,</w:t>
      </w:r>
      <w:r>
        <w:rPr>
          <w:rFonts w:ascii="Tahoma"/>
          <w:b/>
          <w:color w:val="208B97"/>
          <w:spacing w:val="-11"/>
          <w:sz w:val="16"/>
        </w:rPr>
        <w:t> </w:t>
      </w:r>
      <w:r>
        <w:rPr>
          <w:rFonts w:ascii="Tahoma"/>
          <w:b/>
          <w:color w:val="208B97"/>
          <w:sz w:val="16"/>
        </w:rPr>
        <w:t>18-82;</w:t>
      </w:r>
      <w:r>
        <w:rPr>
          <w:rFonts w:ascii="Tahoma"/>
          <w:b/>
          <w:color w:val="208B97"/>
          <w:spacing w:val="-11"/>
          <w:sz w:val="16"/>
        </w:rPr>
        <w:t> </w:t>
      </w:r>
      <w:r>
        <w:rPr>
          <w:rFonts w:ascii="Tahoma"/>
          <w:b/>
          <w:color w:val="208B97"/>
          <w:sz w:val="16"/>
        </w:rPr>
        <w:t>17-86;</w:t>
      </w:r>
      <w:r>
        <w:rPr>
          <w:rFonts w:ascii="Tahoma"/>
          <w:b/>
          <w:color w:val="208B97"/>
          <w:spacing w:val="-11"/>
          <w:sz w:val="16"/>
        </w:rPr>
        <w:t> </w:t>
      </w:r>
      <w:r>
        <w:rPr>
          <w:rFonts w:ascii="Tahoma"/>
          <w:b/>
          <w:color w:val="208B97"/>
          <w:sz w:val="16"/>
        </w:rPr>
        <w:t>16-89)</w:t>
      </w:r>
    </w:p>
    <w:p>
      <w:pPr>
        <w:pStyle w:val="BodyText"/>
        <w:spacing w:before="3"/>
        <w:rPr>
          <w:rFonts w:ascii="Tahoma"/>
          <w:b/>
        </w:rPr>
      </w:pPr>
    </w:p>
    <w:p>
      <w:pPr>
        <w:pStyle w:val="ListParagraph"/>
        <w:numPr>
          <w:ilvl w:val="0"/>
          <w:numId w:val="122"/>
        </w:numPr>
        <w:tabs>
          <w:tab w:pos="753" w:val="left" w:leader="none"/>
        </w:tabs>
        <w:spacing w:line="240" w:lineRule="auto" w:before="1" w:after="0"/>
        <w:ind w:left="752" w:right="0" w:hanging="346"/>
        <w:jc w:val="left"/>
        <w:rPr>
          <w:rFonts w:ascii="Tahoma"/>
          <w:sz w:val="22"/>
        </w:rPr>
      </w:pPr>
      <w:r>
        <w:rPr>
          <w:rFonts w:ascii="Tahoma"/>
          <w:color w:val="208B97"/>
          <w:w w:val="95"/>
          <w:sz w:val="22"/>
        </w:rPr>
        <w:t>Hernia</w:t>
      </w:r>
      <w:r>
        <w:rPr>
          <w:rFonts w:ascii="Tahoma"/>
          <w:color w:val="208B97"/>
          <w:spacing w:val="9"/>
          <w:w w:val="95"/>
          <w:sz w:val="22"/>
        </w:rPr>
        <w:t> </w:t>
      </w:r>
      <w:r>
        <w:rPr>
          <w:rFonts w:ascii="Tahoma"/>
          <w:color w:val="208B97"/>
          <w:w w:val="95"/>
          <w:sz w:val="22"/>
        </w:rPr>
        <w:t>femoral</w:t>
      </w:r>
      <w:r>
        <w:rPr>
          <w:rFonts w:ascii="Tahoma"/>
          <w:color w:val="208B97"/>
          <w:spacing w:val="10"/>
          <w:w w:val="95"/>
          <w:sz w:val="22"/>
        </w:rPr>
        <w:t> </w:t>
      </w:r>
      <w:r>
        <w:rPr>
          <w:rFonts w:ascii="Tahoma"/>
          <w:color w:val="208B97"/>
          <w:w w:val="95"/>
          <w:sz w:val="22"/>
        </w:rPr>
        <w:t>o</w:t>
      </w:r>
      <w:r>
        <w:rPr>
          <w:rFonts w:ascii="Tahoma"/>
          <w:color w:val="208B97"/>
          <w:spacing w:val="10"/>
          <w:w w:val="95"/>
          <w:sz w:val="22"/>
        </w:rPr>
        <w:t> </w:t>
      </w:r>
      <w:r>
        <w:rPr>
          <w:rFonts w:ascii="Tahoma"/>
          <w:color w:val="208B97"/>
          <w:w w:val="95"/>
          <w:sz w:val="22"/>
        </w:rPr>
        <w:t>crural</w:t>
      </w:r>
    </w:p>
    <w:p>
      <w:pPr>
        <w:pStyle w:val="BodyText"/>
        <w:spacing w:before="6"/>
        <w:rPr>
          <w:rFonts w:ascii="Tahoma"/>
          <w:sz w:val="24"/>
        </w:rPr>
      </w:pPr>
    </w:p>
    <w:p>
      <w:pPr>
        <w:pStyle w:val="BodyText"/>
        <w:spacing w:line="312" w:lineRule="auto"/>
        <w:ind w:left="407" w:right="672"/>
        <w:jc w:val="both"/>
        <w:rPr>
          <w:rFonts w:ascii="Tahoma" w:hAnsi="Tahoma"/>
          <w:b/>
        </w:rPr>
      </w:pPr>
      <w:r>
        <w:rPr>
          <w:color w:val="3C3C3B"/>
        </w:rPr>
        <w:t>Es</w:t>
      </w:r>
      <w:r>
        <w:rPr>
          <w:color w:val="3C3C3B"/>
          <w:spacing w:val="-9"/>
        </w:rPr>
        <w:t> </w:t>
      </w:r>
      <w:r>
        <w:rPr>
          <w:color w:val="3C3C3B"/>
        </w:rPr>
        <w:t>una</w:t>
      </w:r>
      <w:r>
        <w:rPr>
          <w:color w:val="3C3C3B"/>
          <w:spacing w:val="-9"/>
        </w:rPr>
        <w:t> </w:t>
      </w:r>
      <w:r>
        <w:rPr>
          <w:color w:val="3C3C3B"/>
        </w:rPr>
        <w:t>hernia</w:t>
      </w:r>
      <w:r>
        <w:rPr>
          <w:color w:val="3C3C3B"/>
          <w:spacing w:val="-8"/>
        </w:rPr>
        <w:t> </w:t>
      </w:r>
      <w:r>
        <w:rPr>
          <w:color w:val="3C3C3B"/>
        </w:rPr>
        <w:t>de</w:t>
      </w:r>
      <w:r>
        <w:rPr>
          <w:color w:val="3C3C3B"/>
          <w:spacing w:val="-9"/>
        </w:rPr>
        <w:t> </w:t>
      </w:r>
      <w:r>
        <w:rPr>
          <w:color w:val="3C3C3B"/>
        </w:rPr>
        <w:t>la</w:t>
      </w:r>
      <w:r>
        <w:rPr>
          <w:color w:val="3C3C3B"/>
          <w:spacing w:val="-9"/>
        </w:rPr>
        <w:t> </w:t>
      </w:r>
      <w:r>
        <w:rPr>
          <w:color w:val="3C3C3B"/>
        </w:rPr>
        <w:t>región</w:t>
      </w:r>
      <w:r>
        <w:rPr>
          <w:color w:val="3C3C3B"/>
          <w:spacing w:val="-8"/>
        </w:rPr>
        <w:t> </w:t>
      </w:r>
      <w:r>
        <w:rPr>
          <w:color w:val="3C3C3B"/>
        </w:rPr>
        <w:t>inguinal,</w:t>
      </w:r>
      <w:r>
        <w:rPr>
          <w:color w:val="3C3C3B"/>
          <w:spacing w:val="-15"/>
        </w:rPr>
        <w:t> </w:t>
      </w:r>
      <w:r>
        <w:rPr>
          <w:color w:val="3C3C3B"/>
        </w:rPr>
        <w:t>si</w:t>
      </w:r>
      <w:r>
        <w:rPr>
          <w:color w:val="3C3C3B"/>
          <w:spacing w:val="-9"/>
        </w:rPr>
        <w:t> </w:t>
      </w:r>
      <w:r>
        <w:rPr>
          <w:color w:val="3C3C3B"/>
        </w:rPr>
        <w:t>bien</w:t>
      </w:r>
      <w:r>
        <w:rPr>
          <w:color w:val="3C3C3B"/>
          <w:spacing w:val="-8"/>
        </w:rPr>
        <w:t> </w:t>
      </w:r>
      <w:r>
        <w:rPr>
          <w:color w:val="3C3C3B"/>
        </w:rPr>
        <w:t>no</w:t>
      </w:r>
      <w:r>
        <w:rPr>
          <w:color w:val="3C3C3B"/>
          <w:spacing w:val="-9"/>
        </w:rPr>
        <w:t> </w:t>
      </w:r>
      <w:r>
        <w:rPr>
          <w:color w:val="3C3C3B"/>
        </w:rPr>
        <w:t>tiene</w:t>
      </w:r>
      <w:r>
        <w:rPr>
          <w:color w:val="3C3C3B"/>
          <w:spacing w:val="-9"/>
        </w:rPr>
        <w:t> </w:t>
      </w:r>
      <w:r>
        <w:rPr>
          <w:color w:val="3C3C3B"/>
        </w:rPr>
        <w:t>relación</w:t>
      </w:r>
      <w:r>
        <w:rPr>
          <w:color w:val="3C3C3B"/>
          <w:spacing w:val="-8"/>
        </w:rPr>
        <w:t> </w:t>
      </w:r>
      <w:r>
        <w:rPr>
          <w:color w:val="3C3C3B"/>
        </w:rPr>
        <w:t>con</w:t>
      </w:r>
      <w:r>
        <w:rPr>
          <w:color w:val="3C3C3B"/>
          <w:spacing w:val="-9"/>
        </w:rPr>
        <w:t> </w:t>
      </w:r>
      <w:r>
        <w:rPr>
          <w:color w:val="3C3C3B"/>
        </w:rPr>
        <w:t>el</w:t>
      </w:r>
      <w:r>
        <w:rPr>
          <w:color w:val="3C3C3B"/>
          <w:spacing w:val="-8"/>
        </w:rPr>
        <w:t> </w:t>
      </w:r>
      <w:r>
        <w:rPr>
          <w:color w:val="3C3C3B"/>
        </w:rPr>
        <w:t>con-</w:t>
      </w:r>
      <w:r>
        <w:rPr>
          <w:color w:val="3C3C3B"/>
          <w:spacing w:val="-46"/>
        </w:rPr>
        <w:t> </w:t>
      </w:r>
      <w:r>
        <w:rPr>
          <w:color w:val="3C3C3B"/>
        </w:rPr>
        <w:t>ducto</w:t>
      </w:r>
      <w:r>
        <w:rPr>
          <w:color w:val="3C3C3B"/>
          <w:spacing w:val="-2"/>
        </w:rPr>
        <w:t> </w:t>
      </w:r>
      <w:r>
        <w:rPr>
          <w:color w:val="3C3C3B"/>
        </w:rPr>
        <w:t>inguinal.</w:t>
      </w:r>
      <w:r>
        <w:rPr>
          <w:color w:val="3C3C3B"/>
          <w:spacing w:val="-8"/>
        </w:rPr>
        <w:t> </w:t>
      </w:r>
      <w:r>
        <w:rPr>
          <w:color w:val="3C3C3B"/>
        </w:rPr>
        <w:t>En</w:t>
      </w:r>
      <w:r>
        <w:rPr>
          <w:color w:val="3C3C3B"/>
          <w:spacing w:val="-1"/>
        </w:rPr>
        <w:t> </w:t>
      </w:r>
      <w:r>
        <w:rPr>
          <w:color w:val="3C3C3B"/>
        </w:rPr>
        <w:t>este</w:t>
      </w:r>
      <w:r>
        <w:rPr>
          <w:color w:val="3C3C3B"/>
          <w:spacing w:val="-1"/>
        </w:rPr>
        <w:t> </w:t>
      </w:r>
      <w:r>
        <w:rPr>
          <w:color w:val="3C3C3B"/>
        </w:rPr>
        <w:t>tipo</w:t>
      </w:r>
      <w:r>
        <w:rPr>
          <w:color w:val="3C3C3B"/>
          <w:spacing w:val="-1"/>
        </w:rPr>
        <w:t> </w:t>
      </w:r>
      <w:r>
        <w:rPr>
          <w:color w:val="3C3C3B"/>
        </w:rPr>
        <w:t>de</w:t>
      </w:r>
      <w:r>
        <w:rPr>
          <w:color w:val="3C3C3B"/>
          <w:spacing w:val="-1"/>
        </w:rPr>
        <w:t> </w:t>
      </w:r>
      <w:r>
        <w:rPr>
          <w:color w:val="3C3C3B"/>
        </w:rPr>
        <w:t>hernia</w:t>
      </w:r>
      <w:r>
        <w:rPr>
          <w:color w:val="3C3C3B"/>
          <w:spacing w:val="-1"/>
        </w:rPr>
        <w:t> </w:t>
      </w:r>
      <w:r>
        <w:rPr>
          <w:color w:val="3C3C3B"/>
        </w:rPr>
        <w:t>hay</w:t>
      </w:r>
      <w:r>
        <w:rPr>
          <w:color w:val="3C3C3B"/>
          <w:spacing w:val="-1"/>
        </w:rPr>
        <w:t> </w:t>
      </w:r>
      <w:r>
        <w:rPr>
          <w:color w:val="3C3C3B"/>
        </w:rPr>
        <w:t>un</w:t>
      </w:r>
      <w:r>
        <w:rPr>
          <w:color w:val="3C3C3B"/>
          <w:spacing w:val="-1"/>
        </w:rPr>
        <w:t> </w:t>
      </w:r>
      <w:r>
        <w:rPr>
          <w:color w:val="3C3C3B"/>
        </w:rPr>
        <w:t>saco</w:t>
      </w:r>
      <w:r>
        <w:rPr>
          <w:color w:val="3C3C3B"/>
          <w:spacing w:val="-1"/>
        </w:rPr>
        <w:t> </w:t>
      </w:r>
      <w:r>
        <w:rPr>
          <w:color w:val="3C3C3B"/>
        </w:rPr>
        <w:t>peritoneal</w:t>
      </w:r>
      <w:r>
        <w:rPr>
          <w:color w:val="3C3C3B"/>
          <w:spacing w:val="-1"/>
        </w:rPr>
        <w:t> </w:t>
      </w:r>
      <w:r>
        <w:rPr>
          <w:color w:val="3C3C3B"/>
        </w:rPr>
        <w:t>que</w:t>
      </w:r>
      <w:r>
        <w:rPr>
          <w:color w:val="3C3C3B"/>
          <w:spacing w:val="-1"/>
        </w:rPr>
        <w:t> </w:t>
      </w:r>
      <w:r>
        <w:rPr>
          <w:color w:val="3C3C3B"/>
        </w:rPr>
        <w:t>pasa</w:t>
      </w:r>
      <w:r>
        <w:rPr>
          <w:color w:val="3C3C3B"/>
          <w:spacing w:val="-46"/>
        </w:rPr>
        <w:t> </w:t>
      </w:r>
      <w:r>
        <w:rPr>
          <w:color w:val="3C3C3B"/>
        </w:rPr>
        <w:t>bajo el ligamento inguinal hacia la región femoral (acompañando a la</w:t>
      </w:r>
      <w:r>
        <w:rPr>
          <w:color w:val="3C3C3B"/>
          <w:spacing w:val="1"/>
        </w:rPr>
        <w:t> </w:t>
      </w:r>
      <w:r>
        <w:rPr>
          <w:color w:val="3C3C3B"/>
        </w:rPr>
        <w:t>vena</w:t>
      </w:r>
      <w:r>
        <w:rPr>
          <w:color w:val="3C3C3B"/>
          <w:spacing w:val="-9"/>
        </w:rPr>
        <w:t> </w:t>
      </w:r>
      <w:r>
        <w:rPr>
          <w:color w:val="3C3C3B"/>
        </w:rPr>
        <w:t>femoral).</w:t>
      </w:r>
      <w:r>
        <w:rPr>
          <w:color w:val="3C3C3B"/>
          <w:spacing w:val="-14"/>
        </w:rPr>
        <w:t> </w:t>
      </w:r>
      <w:r>
        <w:rPr>
          <w:color w:val="3C3C3B"/>
        </w:rPr>
        <w:t>Debido</w:t>
      </w:r>
      <w:r>
        <w:rPr>
          <w:color w:val="3C3C3B"/>
          <w:spacing w:val="-8"/>
        </w:rPr>
        <w:t> </w:t>
      </w:r>
      <w:r>
        <w:rPr>
          <w:color w:val="3C3C3B"/>
        </w:rPr>
        <w:t>al</w:t>
      </w:r>
      <w:r>
        <w:rPr>
          <w:color w:val="3C3C3B"/>
          <w:spacing w:val="-8"/>
        </w:rPr>
        <w:t> </w:t>
      </w:r>
      <w:r>
        <w:rPr>
          <w:color w:val="3C3C3B"/>
        </w:rPr>
        <w:t>cuello</w:t>
      </w:r>
      <w:r>
        <w:rPr>
          <w:color w:val="3C3C3B"/>
          <w:spacing w:val="-8"/>
        </w:rPr>
        <w:t> </w:t>
      </w:r>
      <w:r>
        <w:rPr>
          <w:color w:val="3C3C3B"/>
        </w:rPr>
        <w:t>tan</w:t>
      </w:r>
      <w:r>
        <w:rPr>
          <w:color w:val="3C3C3B"/>
          <w:spacing w:val="-8"/>
        </w:rPr>
        <w:t> </w:t>
      </w:r>
      <w:r>
        <w:rPr>
          <w:color w:val="3C3C3B"/>
        </w:rPr>
        <w:t>estrecho</w:t>
      </w:r>
      <w:r>
        <w:rPr>
          <w:color w:val="3C3C3B"/>
          <w:spacing w:val="-9"/>
        </w:rPr>
        <w:t> </w:t>
      </w:r>
      <w:r>
        <w:rPr>
          <w:color w:val="3C3C3B"/>
        </w:rPr>
        <w:t>de</w:t>
      </w:r>
      <w:r>
        <w:rPr>
          <w:color w:val="3C3C3B"/>
          <w:spacing w:val="-8"/>
        </w:rPr>
        <w:t> </w:t>
      </w:r>
      <w:r>
        <w:rPr>
          <w:color w:val="3C3C3B"/>
        </w:rPr>
        <w:t>estas</w:t>
      </w:r>
      <w:r>
        <w:rPr>
          <w:color w:val="3C3C3B"/>
          <w:spacing w:val="-8"/>
        </w:rPr>
        <w:t> </w:t>
      </w:r>
      <w:r>
        <w:rPr>
          <w:color w:val="3C3C3B"/>
        </w:rPr>
        <w:t>hernias,</w:t>
      </w:r>
      <w:r>
        <w:rPr>
          <w:color w:val="3C3C3B"/>
          <w:spacing w:val="-14"/>
        </w:rPr>
        <w:t> </w:t>
      </w:r>
      <w:r>
        <w:rPr>
          <w:color w:val="3C3C3B"/>
        </w:rPr>
        <w:t>el</w:t>
      </w:r>
      <w:r>
        <w:rPr>
          <w:color w:val="3C3C3B"/>
          <w:spacing w:val="-8"/>
        </w:rPr>
        <w:t> </w:t>
      </w:r>
      <w:r>
        <w:rPr>
          <w:color w:val="3C3C3B"/>
        </w:rPr>
        <w:t>riesgo</w:t>
      </w:r>
      <w:r>
        <w:rPr>
          <w:color w:val="3C3C3B"/>
          <w:spacing w:val="-46"/>
        </w:rPr>
        <w:t> </w:t>
      </w:r>
      <w:r>
        <w:rPr>
          <w:color w:val="3C3C3B"/>
        </w:rPr>
        <w:t>de incarceración y estrangulación es más elevado que en cualquier</w:t>
      </w:r>
      <w:r>
        <w:rPr>
          <w:color w:val="3C3C3B"/>
          <w:spacing w:val="1"/>
        </w:rPr>
        <w:t> </w:t>
      </w:r>
      <w:r>
        <w:rPr>
          <w:color w:val="3C3C3B"/>
        </w:rPr>
        <w:t>otra hernia.Son más frecuentes en mujeres que en varones </w:t>
      </w:r>
      <w:r>
        <w:rPr>
          <w:rFonts w:ascii="Tahoma" w:hAnsi="Tahoma"/>
          <w:b/>
          <w:color w:val="208B97"/>
        </w:rPr>
        <w:t>(ENURM,</w:t>
      </w:r>
      <w:r>
        <w:rPr>
          <w:rFonts w:ascii="Tahoma" w:hAnsi="Tahoma"/>
          <w:b/>
          <w:color w:val="208B97"/>
          <w:spacing w:val="1"/>
        </w:rPr>
        <w:t> </w:t>
      </w:r>
      <w:r>
        <w:rPr>
          <w:rFonts w:ascii="Tahoma" w:hAnsi="Tahoma"/>
          <w:b/>
          <w:color w:val="208B97"/>
        </w:rPr>
        <w:t>14-84;</w:t>
      </w:r>
      <w:r>
        <w:rPr>
          <w:rFonts w:ascii="Tahoma" w:hAnsi="Tahoma"/>
          <w:b/>
          <w:color w:val="208B97"/>
          <w:spacing w:val="-9"/>
        </w:rPr>
        <w:t> </w:t>
      </w:r>
      <w:r>
        <w:rPr>
          <w:rFonts w:ascii="Tahoma" w:hAnsi="Tahoma"/>
          <w:b/>
          <w:color w:val="208B97"/>
        </w:rPr>
        <w:t>11-98;</w:t>
      </w:r>
      <w:r>
        <w:rPr>
          <w:rFonts w:ascii="Tahoma" w:hAnsi="Tahoma"/>
          <w:b/>
          <w:color w:val="208B97"/>
          <w:spacing w:val="-8"/>
        </w:rPr>
        <w:t> </w:t>
      </w:r>
      <w:r>
        <w:rPr>
          <w:rFonts w:ascii="Tahoma" w:hAnsi="Tahoma"/>
          <w:b/>
          <w:color w:val="208B97"/>
        </w:rPr>
        <w:t>09-99).</w:t>
      </w:r>
    </w:p>
    <w:p>
      <w:pPr>
        <w:pStyle w:val="BodyText"/>
        <w:spacing w:before="5"/>
        <w:rPr>
          <w:rFonts w:ascii="Tahoma"/>
          <w:b/>
          <w:sz w:val="15"/>
        </w:rPr>
      </w:pPr>
    </w:p>
    <w:p>
      <w:pPr>
        <w:pStyle w:val="Heading7"/>
        <w:numPr>
          <w:ilvl w:val="0"/>
          <w:numId w:val="122"/>
        </w:numPr>
        <w:tabs>
          <w:tab w:pos="716" w:val="left" w:leader="none"/>
        </w:tabs>
        <w:spacing w:line="240" w:lineRule="auto" w:before="0" w:after="0"/>
        <w:ind w:left="715" w:right="0" w:hanging="309"/>
        <w:jc w:val="left"/>
      </w:pPr>
      <w:r>
        <w:rPr>
          <w:color w:val="208B97"/>
          <w:w w:val="95"/>
        </w:rPr>
        <w:t>Hernia</w:t>
      </w:r>
      <w:r>
        <w:rPr>
          <w:color w:val="208B97"/>
          <w:spacing w:val="20"/>
          <w:w w:val="95"/>
        </w:rPr>
        <w:t> </w:t>
      </w:r>
      <w:r>
        <w:rPr>
          <w:color w:val="208B97"/>
          <w:w w:val="95"/>
        </w:rPr>
        <w:t>inguinal</w:t>
      </w:r>
      <w:r>
        <w:rPr>
          <w:color w:val="208B97"/>
          <w:spacing w:val="21"/>
          <w:w w:val="95"/>
        </w:rPr>
        <w:t> </w:t>
      </w:r>
      <w:r>
        <w:rPr>
          <w:color w:val="208B97"/>
          <w:w w:val="95"/>
        </w:rPr>
        <w:t>indirecta</w:t>
      </w:r>
    </w:p>
    <w:p>
      <w:pPr>
        <w:pStyle w:val="BodyText"/>
        <w:spacing w:before="7"/>
        <w:rPr>
          <w:rFonts w:ascii="Tahoma"/>
          <w:sz w:val="24"/>
        </w:rPr>
      </w:pPr>
    </w:p>
    <w:p>
      <w:pPr>
        <w:pStyle w:val="BodyText"/>
        <w:spacing w:line="316" w:lineRule="auto"/>
        <w:ind w:left="407" w:right="672"/>
        <w:jc w:val="both"/>
      </w:pPr>
      <w:r>
        <w:rPr>
          <w:color w:val="3C3C3B"/>
        </w:rPr>
        <w:t>Sale de la cavidad abdominal por el anillo profundo. Surge, por tanto,</w:t>
      </w:r>
      <w:r>
        <w:rPr>
          <w:color w:val="3C3C3B"/>
          <w:spacing w:val="-46"/>
        </w:rPr>
        <w:t> </w:t>
      </w:r>
      <w:r>
        <w:rPr>
          <w:color w:val="3C3C3B"/>
        </w:rPr>
        <w:t>lateralmente a la arteria epigástrica y al ligamento de Hesselbach. Se</w:t>
      </w:r>
      <w:r>
        <w:rPr>
          <w:color w:val="3C3C3B"/>
          <w:spacing w:val="-46"/>
        </w:rPr>
        <w:t> </w:t>
      </w:r>
      <w:r>
        <w:rPr>
          <w:color w:val="3C3C3B"/>
        </w:rPr>
        <w:t>sonsideran</w:t>
      </w:r>
      <w:r>
        <w:rPr>
          <w:color w:val="3C3C3B"/>
          <w:spacing w:val="16"/>
        </w:rPr>
        <w:t> </w:t>
      </w:r>
      <w:r>
        <w:rPr>
          <w:color w:val="3C3C3B"/>
        </w:rPr>
        <w:t>defectos</w:t>
      </w:r>
      <w:r>
        <w:rPr>
          <w:color w:val="3C3C3B"/>
          <w:spacing w:val="16"/>
        </w:rPr>
        <w:t> </w:t>
      </w:r>
      <w:r>
        <w:rPr>
          <w:color w:val="3C3C3B"/>
        </w:rPr>
        <w:t>congénitos.</w:t>
      </w:r>
      <w:r>
        <w:rPr>
          <w:color w:val="3C3C3B"/>
          <w:spacing w:val="1"/>
        </w:rPr>
        <w:t> </w:t>
      </w:r>
      <w:r>
        <w:rPr>
          <w:color w:val="3C3C3B"/>
        </w:rPr>
        <w:t>Acompaña</w:t>
      </w:r>
      <w:r>
        <w:rPr>
          <w:color w:val="3C3C3B"/>
          <w:spacing w:val="16"/>
        </w:rPr>
        <w:t> </w:t>
      </w:r>
      <w:r>
        <w:rPr>
          <w:color w:val="3C3C3B"/>
        </w:rPr>
        <w:t>a</w:t>
      </w:r>
      <w:r>
        <w:rPr>
          <w:color w:val="3C3C3B"/>
          <w:spacing w:val="17"/>
        </w:rPr>
        <w:t> </w:t>
      </w:r>
      <w:r>
        <w:rPr>
          <w:color w:val="3C3C3B"/>
        </w:rPr>
        <w:t>las</w:t>
      </w:r>
      <w:r>
        <w:rPr>
          <w:color w:val="3C3C3B"/>
          <w:spacing w:val="16"/>
        </w:rPr>
        <w:t> </w:t>
      </w:r>
      <w:r>
        <w:rPr>
          <w:color w:val="3C3C3B"/>
        </w:rPr>
        <w:t>estructuras</w:t>
      </w:r>
      <w:r>
        <w:rPr>
          <w:color w:val="3C3C3B"/>
          <w:spacing w:val="16"/>
        </w:rPr>
        <w:t> </w:t>
      </w:r>
      <w:r>
        <w:rPr>
          <w:color w:val="3C3C3B"/>
        </w:rPr>
        <w:t>del</w:t>
      </w:r>
      <w:r>
        <w:rPr>
          <w:color w:val="3C3C3B"/>
          <w:spacing w:val="17"/>
        </w:rPr>
        <w:t> </w:t>
      </w:r>
      <w:r>
        <w:rPr>
          <w:color w:val="3C3C3B"/>
        </w:rPr>
        <w:t>cor-</w:t>
      </w:r>
    </w:p>
    <w:p>
      <w:pPr>
        <w:spacing w:after="0" w:line="316" w:lineRule="auto"/>
        <w:jc w:val="both"/>
        <w:sectPr>
          <w:type w:val="continuous"/>
          <w:pgSz w:w="11910" w:h="16840"/>
          <w:pgMar w:top="1580" w:bottom="280" w:left="0" w:right="0"/>
          <w:cols w:num="2" w:equalWidth="0">
            <w:col w:w="5733" w:space="40"/>
            <w:col w:w="6137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2"/>
        </w:rPr>
      </w:pPr>
    </w:p>
    <w:p>
      <w:pPr>
        <w:spacing w:line="240" w:lineRule="auto"/>
        <w:ind w:left="805" w:right="0" w:firstLine="0"/>
        <w:rPr>
          <w:sz w:val="20"/>
        </w:rPr>
      </w:pPr>
      <w:r>
        <w:rPr>
          <w:sz w:val="20"/>
        </w:rPr>
        <w:pict>
          <v:group style="width:271.55pt;height:215.75pt;mso-position-horizontal-relative:char;mso-position-vertical-relative:line" coordorigin="0,0" coordsize="5431,4315">
            <v:shape style="position:absolute;left:801;top:0;width:4572;height:4315" type="#_x0000_t75" stroked="false">
              <v:imagedata r:id="rId292" o:title=""/>
            </v:shape>
            <v:shape style="position:absolute;left:186;top:173;width:1112;height:133" type="#_x0000_t75" stroked="false">
              <v:imagedata r:id="rId293" o:title=""/>
            </v:shape>
            <v:shape style="position:absolute;left:2764;top:31;width:506;height:107" type="#_x0000_t75" stroked="false">
              <v:imagedata r:id="rId294" o:title=""/>
            </v:shape>
            <v:shape style="position:absolute;left:3312;top:31;width:450;height:107" type="#_x0000_t75" stroked="false">
              <v:imagedata r:id="rId295" o:title=""/>
            </v:shape>
            <v:shape style="position:absolute;left:3053;top:239;width:395;height:75" coordorigin="3053,239" coordsize="395,75" path="m3156,245l3142,239,3125,239,3121,241,3114,246,3111,249,3108,253,3108,253,3105,245,3098,239,3076,239,3069,245,3066,252,3065,252,3065,241,3053,241,3054,252,3054,260,3054,312,3066,312,3066,267,3067,265,3069,256,3076,250,3093,250,3098,258,3098,312,3111,312,3111,266,3111,263,3114,255,3120,250,3138,250,3143,258,3143,312,3156,312,3156,245xm3234,273l3234,269,3233,262,3228,251,3225,248,3222,245,3222,269,3184,269,3185,260,3190,248,3218,248,3221,260,3222,269,3222,245,3219,243,3205,239,3191,242,3180,250,3174,262,3172,275,3171,279,3174,292,3181,303,3192,311,3206,313,3218,313,3226,311,3230,309,3229,303,3228,300,3223,302,3217,303,3195,303,3184,296,3184,279,3234,279,3234,278,3234,273xm3311,245l3295,239,3274,239,3265,246,3262,252,3262,252,3261,241,3249,241,3250,247,3250,252,3250,260,3250,312,3263,312,3263,267,3263,265,3266,256,3273,250,3293,250,3298,259,3298,312,3311,312,3311,245xm3396,276l3394,261,3387,249,3386,249,3383,247,3383,264,3383,292,3374,304,3349,304,3340,292,3340,263,3346,249,3377,249,3383,264,3383,247,3376,242,3362,239,3348,242,3337,249,3329,261,3326,277,3329,292,3329,292,3336,304,3347,311,3361,314,3361,314,3373,311,3385,305,3385,304,3393,293,3396,276xm3447,239l3445,239,3435,239,3427,245,3424,255,3424,255,3423,241,3412,241,3412,247,3412,255,3412,263,3412,312,3425,312,3425,272,3425,270,3427,258,3434,251,3445,251,3447,252,3447,239xe" filled="true" fillcolor="#000000" stroked="false">
              <v:path arrowok="t"/>
              <v:fill type="solid"/>
            </v:shape>
            <v:shape style="position:absolute;left:2068;top:4115;width:1142;height:131" type="#_x0000_t75" stroked="false">
              <v:imagedata r:id="rId296" o:title=""/>
            </v:shape>
            <v:rect style="position:absolute;left:3229;top:4109;width:13;height:105" filled="true" fillcolor="#000000" stroked="false">
              <v:fill type="solid"/>
            </v:rect>
            <v:shape style="position:absolute;left:0;top:3328;width:422;height:105" type="#_x0000_t75" stroked="false">
              <v:imagedata r:id="rId297" o:title=""/>
            </v:shape>
            <v:shape style="position:absolute;left:467;top:3326;width:570;height:107" type="#_x0000_t75" stroked="false">
              <v:imagedata r:id="rId298" o:title=""/>
            </v:shape>
            <v:shape style="position:absolute;left:4794;top:2170;width:422;height:105" type="#_x0000_t75" stroked="false">
              <v:imagedata r:id="rId299" o:title=""/>
            </v:shape>
            <v:shape style="position:absolute;left:4789;top:2345;width:447;height:107" type="#_x0000_t75" stroked="false">
              <v:imagedata r:id="rId300" o:title=""/>
            </v:shape>
            <v:shape style="position:absolute;left:4879;top:3146;width:453;height:107" type="#_x0000_t75" stroked="false">
              <v:imagedata r:id="rId301" o:title=""/>
            </v:shape>
            <v:shape style="position:absolute;left:4885;top:3327;width:545;height:131" type="#_x0000_t75" stroked="false">
              <v:imagedata r:id="rId302" o:title=""/>
            </v:shape>
            <v:line style="position:absolute" from="2696,4039" to="2723,2974" stroked="true" strokeweight=".49pt" strokecolor="#000000">
              <v:stroke dashstyle="solid"/>
            </v:line>
            <v:shape style="position:absolute;left:2698;top:2949;width:49;height:49" coordorigin="2698,2949" coordsize="49,49" path="m2710,2949l2699,2960,2698,2986,2709,2997,2735,2998,2746,2987,2746,2974,2747,2961,2736,2950,2710,2949xe" filled="true" fillcolor="#000000" stroked="false">
              <v:path arrowok="t"/>
              <v:fill type="solid"/>
            </v:shape>
            <v:shape style="position:absolute;left:4020;top:12;width:1279;height:1547" type="#_x0000_t75" stroked="false">
              <v:imagedata r:id="rId303" o:title=""/>
            </v:shape>
            <v:line style="position:absolute" from="1121,3394" to="1781,2871" stroked="true" strokeweight=".49pt" strokecolor="#000000">
              <v:stroke dashstyle="solid"/>
            </v:line>
            <v:shape style="position:absolute;left:1754;top:2844;width:54;height:54" coordorigin="1754,2844" coordsize="54,54" path="m1777,2844l1756,2861,1754,2876,1771,2896,1786,2898,1796,2890,1806,2882,1808,2867,1792,2846,1777,2844xe" filled="true" fillcolor="#000000" stroked="false">
              <v:path arrowok="t"/>
              <v:fill type="solid"/>
            </v:shape>
            <v:line style="position:absolute" from="705,378" to="2581,2191" stroked="true" strokeweight=".49pt" strokecolor="#000000">
              <v:stroke dashstyle="solid"/>
            </v:line>
            <v:shape style="position:absolute;left:2554;top:2164;width:53;height:53" coordorigin="2555,2164" coordsize="53,53" path="m2588,2164l2573,2165,2555,2184,2555,2199,2565,2208,2574,2217,2589,2217,2608,2198,2607,2183,2588,2164xe" filled="true" fillcolor="#000000" stroked="false">
              <v:path arrowok="t"/>
              <v:fill type="solid"/>
            </v:shape>
            <v:line style="position:absolute" from="3252,380" to="3153,1610" stroked="true" strokeweight=".49pt" strokecolor="#000000">
              <v:stroke dashstyle="solid"/>
            </v:line>
            <v:shape style="position:absolute;left:3128;top:1585;width:50;height:50" coordorigin="3128,1585" coordsize="50,50" path="m3142,1585l3130,1595,3129,1608,3128,1622,3138,1633,3164,1635,3176,1625,3178,1599,3168,1587,3142,1585xe" filled="true" fillcolor="#000000" stroked="false">
              <v:path arrowok="t"/>
              <v:fill type="solid"/>
            </v:shape>
            <v:line style="position:absolute" from="4827,3288" to="4074,2923" stroked="true" strokeweight=".49pt" strokecolor="#000000">
              <v:stroke dashstyle="solid"/>
            </v:line>
            <v:shape style="position:absolute;left:4047;top:2896;width:55;height:55" coordorigin="4047,2896" coordsize="55,55" path="m4073,2896l4059,2901,4047,2925,4052,2939,4076,2951,4090,2946,4102,2922,4097,2908,4085,2902,4073,2896xe" filled="true" fillcolor="#000000" stroked="false">
              <v:path arrowok="t"/>
              <v:fill type="solid"/>
            </v:shape>
            <v:line style="position:absolute" from="4735,2314" to="3382,2516" stroked="true" strokeweight=".49pt" strokecolor="#000000">
              <v:stroke dashstyle="solid"/>
            </v:line>
            <v:shape style="position:absolute;left:3356;top:2490;width:52;height:52" coordorigin="3357,2491" coordsize="52,52" path="m3392,2491l3379,2493,3366,2495,3357,2507,3361,2533,3373,2542,3399,2538,3408,2526,3404,2500,3392,2491xe" filled="true" fillcolor="#000000" stroked="false">
              <v:path arrowok="t"/>
              <v:fill type="solid"/>
            </v:shape>
          </v:group>
        </w:pict>
      </w:r>
      <w:r>
        <w:rPr>
          <w:sz w:val="20"/>
        </w:rPr>
      </w:r>
      <w:r>
        <w:rPr>
          <w:rFonts w:ascii="Times New Roman"/>
          <w:spacing w:val="36"/>
          <w:sz w:val="20"/>
        </w:rPr>
        <w:t> </w:t>
      </w:r>
      <w:r>
        <w:rPr>
          <w:spacing w:val="36"/>
          <w:position w:val="7"/>
          <w:sz w:val="20"/>
        </w:rPr>
        <w:pict>
          <v:group style="width:235.35pt;height:200.7pt;mso-position-horizontal-relative:char;mso-position-vertical-relative:line" coordorigin="0,0" coordsize="4707,4014">
            <v:shape style="position:absolute;left:0;top:0;width:4707;height:4014" type="#_x0000_t75" stroked="false">
              <v:imagedata r:id="rId304" o:title=""/>
            </v:shape>
            <v:shape style="position:absolute;left:2258;top:508;width:1168;height:107" type="#_x0000_t75" stroked="false">
              <v:imagedata r:id="rId305" o:title=""/>
            </v:shape>
            <v:shape style="position:absolute;left:2029;top:3880;width:981;height:108" type="#_x0000_t75" stroked="false">
              <v:imagedata r:id="rId306" o:title=""/>
            </v:shape>
            <v:shape style="position:absolute;left:1517;top:664;width:2484;height:3151" type="#_x0000_t75" stroked="false">
              <v:imagedata r:id="rId307" o:title=""/>
            </v:shape>
          </v:group>
        </w:pict>
      </w:r>
      <w:r>
        <w:rPr>
          <w:spacing w:val="36"/>
          <w:position w:val="7"/>
          <w:sz w:val="20"/>
        </w:rPr>
      </w:r>
    </w:p>
    <w:p>
      <w:pPr>
        <w:spacing w:after="0" w:line="240" w:lineRule="auto"/>
        <w:rPr>
          <w:sz w:val="20"/>
        </w:rPr>
        <w:sectPr>
          <w:headerReference w:type="even" r:id="rId291"/>
          <w:pgSz w:w="11910" w:h="16840"/>
          <w:pgMar w:header="777" w:footer="577" w:top="1020" w:bottom="760" w:left="0" w:right="0"/>
        </w:sectPr>
      </w:pPr>
    </w:p>
    <w:p>
      <w:pPr>
        <w:spacing w:before="60"/>
        <w:ind w:left="765" w:right="0" w:firstLine="0"/>
        <w:jc w:val="both"/>
        <w:rPr>
          <w:sz w:val="16"/>
        </w:rPr>
      </w:pPr>
      <w:r>
        <w:rPr>
          <w:rFonts w:ascii="Tahoma"/>
          <w:b/>
          <w:color w:val="A57865"/>
          <w:w w:val="95"/>
          <w:sz w:val="16"/>
        </w:rPr>
        <w:t>Figura</w:t>
      </w:r>
      <w:r>
        <w:rPr>
          <w:rFonts w:ascii="Tahoma"/>
          <w:b/>
          <w:color w:val="A57865"/>
          <w:spacing w:val="16"/>
          <w:w w:val="95"/>
          <w:sz w:val="16"/>
        </w:rPr>
        <w:t> </w:t>
      </w:r>
      <w:r>
        <w:rPr>
          <w:rFonts w:ascii="Tahoma"/>
          <w:b/>
          <w:color w:val="A57865"/>
          <w:w w:val="95"/>
          <w:sz w:val="16"/>
        </w:rPr>
        <w:t>20.2.</w:t>
      </w:r>
      <w:r>
        <w:rPr>
          <w:rFonts w:ascii="Tahoma"/>
          <w:b/>
          <w:color w:val="A57865"/>
          <w:spacing w:val="8"/>
          <w:w w:val="95"/>
          <w:sz w:val="16"/>
        </w:rPr>
        <w:t> </w:t>
      </w:r>
      <w:r>
        <w:rPr>
          <w:color w:val="575756"/>
          <w:w w:val="95"/>
          <w:sz w:val="16"/>
        </w:rPr>
        <w:t>Hernia</w:t>
      </w:r>
      <w:r>
        <w:rPr>
          <w:color w:val="575756"/>
          <w:spacing w:val="11"/>
          <w:w w:val="95"/>
          <w:sz w:val="16"/>
        </w:rPr>
        <w:t> </w:t>
      </w:r>
      <w:r>
        <w:rPr>
          <w:color w:val="575756"/>
          <w:w w:val="95"/>
          <w:sz w:val="16"/>
        </w:rPr>
        <w:t>inguinal</w:t>
      </w:r>
      <w:r>
        <w:rPr>
          <w:color w:val="575756"/>
          <w:spacing w:val="12"/>
          <w:w w:val="95"/>
          <w:sz w:val="16"/>
        </w:rPr>
        <w:t> </w:t>
      </w:r>
      <w:r>
        <w:rPr>
          <w:color w:val="575756"/>
          <w:w w:val="95"/>
          <w:sz w:val="16"/>
        </w:rPr>
        <w:t>directa</w:t>
      </w:r>
      <w:r>
        <w:rPr>
          <w:color w:val="575756"/>
          <w:spacing w:val="11"/>
          <w:w w:val="95"/>
          <w:sz w:val="16"/>
        </w:rPr>
        <w:t> </w:t>
      </w:r>
      <w:r>
        <w:rPr>
          <w:color w:val="575756"/>
          <w:w w:val="95"/>
          <w:sz w:val="16"/>
        </w:rPr>
        <w:t>e</w:t>
      </w:r>
      <w:r>
        <w:rPr>
          <w:color w:val="575756"/>
          <w:spacing w:val="11"/>
          <w:w w:val="95"/>
          <w:sz w:val="16"/>
        </w:rPr>
        <w:t> </w:t>
      </w:r>
      <w:r>
        <w:rPr>
          <w:color w:val="575756"/>
          <w:w w:val="95"/>
          <w:sz w:val="16"/>
        </w:rPr>
        <w:t>indirecta</w:t>
      </w:r>
    </w:p>
    <w:p>
      <w:pPr>
        <w:pStyle w:val="BodyText"/>
        <w:spacing w:before="5"/>
        <w:rPr>
          <w:sz w:val="26"/>
        </w:rPr>
      </w:pPr>
    </w:p>
    <w:p>
      <w:pPr>
        <w:pStyle w:val="BodyText"/>
        <w:spacing w:line="304" w:lineRule="auto"/>
        <w:ind w:left="680" w:right="3"/>
        <w:jc w:val="both"/>
        <w:rPr>
          <w:rFonts w:ascii="Tahoma" w:hAnsi="Tahoma"/>
          <w:b/>
        </w:rPr>
      </w:pPr>
      <w:r>
        <w:rPr>
          <w:color w:val="3C3C3B"/>
        </w:rPr>
        <w:t>dón</w:t>
      </w:r>
      <w:r>
        <w:rPr>
          <w:color w:val="3C3C3B"/>
          <w:spacing w:val="-1"/>
        </w:rPr>
        <w:t> </w:t>
      </w:r>
      <w:r>
        <w:rPr>
          <w:color w:val="3C3C3B"/>
        </w:rPr>
        <w:t>inguinal</w:t>
      </w:r>
      <w:r>
        <w:rPr>
          <w:color w:val="3C3C3B"/>
          <w:spacing w:val="-1"/>
        </w:rPr>
        <w:t> </w:t>
      </w:r>
      <w:r>
        <w:rPr>
          <w:color w:val="3C3C3B"/>
        </w:rPr>
        <w:t>por</w:t>
      </w:r>
      <w:r>
        <w:rPr>
          <w:color w:val="3C3C3B"/>
          <w:spacing w:val="-1"/>
        </w:rPr>
        <w:t> </w:t>
      </w:r>
      <w:r>
        <w:rPr>
          <w:color w:val="3C3C3B"/>
        </w:rPr>
        <w:t>dentro</w:t>
      </w:r>
      <w:r>
        <w:rPr>
          <w:color w:val="3C3C3B"/>
          <w:spacing w:val="-1"/>
        </w:rPr>
        <w:t> </w:t>
      </w:r>
      <w:r>
        <w:rPr>
          <w:color w:val="3C3C3B"/>
        </w:rPr>
        <w:t>de</w:t>
      </w:r>
      <w:r>
        <w:rPr>
          <w:color w:val="3C3C3B"/>
          <w:spacing w:val="-1"/>
        </w:rPr>
        <w:t> </w:t>
      </w:r>
      <w:r>
        <w:rPr>
          <w:color w:val="3C3C3B"/>
        </w:rPr>
        <w:t>las</w:t>
      </w:r>
      <w:r>
        <w:rPr>
          <w:color w:val="3C3C3B"/>
          <w:spacing w:val="-1"/>
        </w:rPr>
        <w:t> </w:t>
      </w:r>
      <w:r>
        <w:rPr>
          <w:color w:val="3C3C3B"/>
        </w:rPr>
        <w:t>fibras</w:t>
      </w:r>
      <w:r>
        <w:rPr>
          <w:color w:val="3C3C3B"/>
          <w:spacing w:val="-1"/>
        </w:rPr>
        <w:t> </w:t>
      </w:r>
      <w:r>
        <w:rPr>
          <w:color w:val="3C3C3B"/>
        </w:rPr>
        <w:t>del</w:t>
      </w:r>
      <w:r>
        <w:rPr>
          <w:color w:val="3C3C3B"/>
          <w:spacing w:val="-1"/>
        </w:rPr>
        <w:t> </w:t>
      </w:r>
      <w:r>
        <w:rPr>
          <w:color w:val="3C3C3B"/>
        </w:rPr>
        <w:t>músculo</w:t>
      </w:r>
      <w:r>
        <w:rPr>
          <w:color w:val="3C3C3B"/>
          <w:spacing w:val="-1"/>
        </w:rPr>
        <w:t> </w:t>
      </w:r>
      <w:r>
        <w:rPr>
          <w:color w:val="3C3C3B"/>
        </w:rPr>
        <w:t>cremáster,</w:t>
      </w:r>
      <w:r>
        <w:rPr>
          <w:color w:val="3C3C3B"/>
          <w:spacing w:val="-8"/>
        </w:rPr>
        <w:t> </w:t>
      </w:r>
      <w:r>
        <w:rPr>
          <w:color w:val="3C3C3B"/>
        </w:rPr>
        <w:t>pudiendo</w:t>
      </w:r>
      <w:r>
        <w:rPr>
          <w:color w:val="3C3C3B"/>
          <w:spacing w:val="-46"/>
        </w:rPr>
        <w:t> </w:t>
      </w:r>
      <w:r>
        <w:rPr>
          <w:color w:val="3C3C3B"/>
          <w:w w:val="95"/>
        </w:rPr>
        <w:t>salir</w:t>
      </w:r>
      <w:r>
        <w:rPr>
          <w:color w:val="3C3C3B"/>
          <w:spacing w:val="4"/>
          <w:w w:val="95"/>
        </w:rPr>
        <w:t> </w:t>
      </w:r>
      <w:r>
        <w:rPr>
          <w:color w:val="3C3C3B"/>
          <w:w w:val="95"/>
        </w:rPr>
        <w:t>por</w:t>
      </w:r>
      <w:r>
        <w:rPr>
          <w:color w:val="3C3C3B"/>
          <w:spacing w:val="4"/>
          <w:w w:val="95"/>
        </w:rPr>
        <w:t> </w:t>
      </w:r>
      <w:r>
        <w:rPr>
          <w:color w:val="3C3C3B"/>
          <w:w w:val="95"/>
        </w:rPr>
        <w:t>el</w:t>
      </w:r>
      <w:r>
        <w:rPr>
          <w:color w:val="3C3C3B"/>
          <w:spacing w:val="4"/>
          <w:w w:val="95"/>
        </w:rPr>
        <w:t> </w:t>
      </w:r>
      <w:r>
        <w:rPr>
          <w:color w:val="3C3C3B"/>
          <w:w w:val="95"/>
        </w:rPr>
        <w:t>orificio</w:t>
      </w:r>
      <w:r>
        <w:rPr>
          <w:color w:val="3C3C3B"/>
          <w:spacing w:val="4"/>
          <w:w w:val="95"/>
        </w:rPr>
        <w:t> </w:t>
      </w:r>
      <w:r>
        <w:rPr>
          <w:color w:val="3C3C3B"/>
          <w:w w:val="95"/>
        </w:rPr>
        <w:t>externo</w:t>
      </w:r>
      <w:r>
        <w:rPr>
          <w:color w:val="3C3C3B"/>
          <w:spacing w:val="4"/>
          <w:w w:val="95"/>
        </w:rPr>
        <w:t> </w:t>
      </w:r>
      <w:r>
        <w:rPr>
          <w:color w:val="3C3C3B"/>
          <w:w w:val="95"/>
        </w:rPr>
        <w:t>hasta</w:t>
      </w:r>
      <w:r>
        <w:rPr>
          <w:color w:val="3C3C3B"/>
          <w:spacing w:val="4"/>
          <w:w w:val="95"/>
        </w:rPr>
        <w:t> </w:t>
      </w:r>
      <w:r>
        <w:rPr>
          <w:color w:val="3C3C3B"/>
          <w:w w:val="95"/>
        </w:rPr>
        <w:t>el</w:t>
      </w:r>
      <w:r>
        <w:rPr>
          <w:color w:val="3C3C3B"/>
          <w:spacing w:val="4"/>
          <w:w w:val="95"/>
        </w:rPr>
        <w:t> </w:t>
      </w:r>
      <w:r>
        <w:rPr>
          <w:color w:val="3C3C3B"/>
          <w:w w:val="95"/>
        </w:rPr>
        <w:t>escroto</w:t>
      </w:r>
      <w:r>
        <w:rPr>
          <w:color w:val="3C3C3B"/>
          <w:spacing w:val="4"/>
          <w:w w:val="95"/>
        </w:rPr>
        <w:t> </w:t>
      </w:r>
      <w:r>
        <w:rPr>
          <w:rFonts w:ascii="Tahoma" w:hAnsi="Tahoma"/>
          <w:b/>
          <w:color w:val="208B97"/>
          <w:w w:val="95"/>
        </w:rPr>
        <w:t>(ENURM,</w:t>
      </w:r>
      <w:r>
        <w:rPr>
          <w:rFonts w:ascii="Tahoma" w:hAnsi="Tahoma"/>
          <w:b/>
          <w:color w:val="208B97"/>
          <w:spacing w:val="1"/>
          <w:w w:val="95"/>
        </w:rPr>
        <w:t> </w:t>
      </w:r>
      <w:r>
        <w:rPr>
          <w:rFonts w:ascii="Tahoma" w:hAnsi="Tahoma"/>
          <w:b/>
          <w:color w:val="208B97"/>
          <w:w w:val="95"/>
        </w:rPr>
        <w:t>12-84;</w:t>
      </w:r>
      <w:r>
        <w:rPr>
          <w:rFonts w:ascii="Tahoma" w:hAnsi="Tahoma"/>
          <w:b/>
          <w:color w:val="208B97"/>
          <w:spacing w:val="2"/>
          <w:w w:val="95"/>
        </w:rPr>
        <w:t> </w:t>
      </w:r>
      <w:r>
        <w:rPr>
          <w:rFonts w:ascii="Tahoma" w:hAnsi="Tahoma"/>
          <w:b/>
          <w:color w:val="208B97"/>
          <w:w w:val="95"/>
        </w:rPr>
        <w:t>10-84).</w:t>
      </w:r>
    </w:p>
    <w:p>
      <w:pPr>
        <w:pStyle w:val="BodyText"/>
        <w:spacing w:before="4"/>
        <w:rPr>
          <w:rFonts w:ascii="Tahoma"/>
          <w:b/>
          <w:sz w:val="11"/>
        </w:rPr>
      </w:pPr>
      <w:r>
        <w:rPr/>
        <w:pict>
          <v:group style="position:absolute;margin-left:34.015999pt;margin-top:8.825976pt;width:252.1pt;height:72.95pt;mso-position-horizontal-relative:page;mso-position-vertical-relative:paragraph;z-index:-15630848;mso-wrap-distance-left:0;mso-wrap-distance-right:0" coordorigin="680,177" coordsize="5042,1459">
            <v:rect style="position:absolute;left:680;top:684;width:5042;height:951" filled="true" fillcolor="#e7d8d2" stroked="false">
              <v:fill type="solid"/>
            </v:rect>
            <v:shape style="position:absolute;left:680;top:176;width:5042;height:1459" type="#_x0000_t202" filled="false" stroked="false">
              <v:textbox inset="0,0,0,0">
                <w:txbxContent>
                  <w:p>
                    <w:pPr>
                      <w:spacing w:before="74"/>
                      <w:ind w:left="56" w:right="0" w:firstLine="0"/>
                      <w:jc w:val="left"/>
                      <w:rPr>
                        <w:rFonts w:ascii="Palatino Linotype"/>
                        <w:i/>
                        <w:sz w:val="34"/>
                      </w:rPr>
                    </w:pPr>
                    <w:r>
                      <w:rPr>
                        <w:rFonts w:ascii="Palatino Linotype"/>
                        <w:i/>
                        <w:color w:val="A57865"/>
                        <w:w w:val="105"/>
                        <w:sz w:val="34"/>
                      </w:rPr>
                      <w:t>Recuerda</w:t>
                    </w:r>
                  </w:p>
                  <w:p>
                    <w:pPr>
                      <w:numPr>
                        <w:ilvl w:val="0"/>
                        <w:numId w:val="123"/>
                      </w:numPr>
                      <w:tabs>
                        <w:tab w:pos="482" w:val="left" w:leader="none"/>
                      </w:tabs>
                      <w:spacing w:line="302" w:lineRule="auto" w:before="113"/>
                      <w:ind w:left="255" w:right="82" w:firstLine="0"/>
                      <w:jc w:val="both"/>
                      <w:rPr>
                        <w:sz w:val="16"/>
                      </w:rPr>
                    </w:pPr>
                    <w:r>
                      <w:rPr>
                        <w:color w:val="3C3C3B"/>
                        <w:sz w:val="16"/>
                      </w:rPr>
                      <w:t>La</w:t>
                    </w:r>
                    <w:r>
                      <w:rPr>
                        <w:color w:val="3C3C3B"/>
                        <w:spacing w:val="-5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hernia</w:t>
                    </w:r>
                    <w:r>
                      <w:rPr>
                        <w:color w:val="3C3C3B"/>
                        <w:spacing w:val="-5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inguinal</w:t>
                    </w:r>
                    <w:r>
                      <w:rPr>
                        <w:color w:val="3C3C3B"/>
                        <w:spacing w:val="-4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indirecta</w:t>
                    </w:r>
                    <w:r>
                      <w:rPr>
                        <w:color w:val="3C3C3B"/>
                        <w:spacing w:val="-5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es</w:t>
                    </w:r>
                    <w:r>
                      <w:rPr>
                        <w:color w:val="3C3C3B"/>
                        <w:spacing w:val="-5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lateral</w:t>
                    </w:r>
                    <w:r>
                      <w:rPr>
                        <w:color w:val="3C3C3B"/>
                        <w:spacing w:val="-4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a</w:t>
                    </w:r>
                    <w:r>
                      <w:rPr>
                        <w:color w:val="3C3C3B"/>
                        <w:spacing w:val="-5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la</w:t>
                    </w:r>
                    <w:r>
                      <w:rPr>
                        <w:color w:val="3C3C3B"/>
                        <w:spacing w:val="-5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arteria</w:t>
                    </w:r>
                    <w:r>
                      <w:rPr>
                        <w:color w:val="3C3C3B"/>
                        <w:spacing w:val="-4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epigástrica</w:t>
                    </w:r>
                    <w:r>
                      <w:rPr>
                        <w:color w:val="3C3C3B"/>
                        <w:spacing w:val="-5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y</w:t>
                    </w:r>
                    <w:r>
                      <w:rPr>
                        <w:color w:val="3C3C3B"/>
                        <w:spacing w:val="-46"/>
                        <w:sz w:val="16"/>
                      </w:rPr>
                      <w:t> </w:t>
                    </w:r>
                    <w:r>
                      <w:rPr>
                        <w:color w:val="3C3C3B"/>
                        <w:w w:val="95"/>
                        <w:sz w:val="16"/>
                      </w:rPr>
                      <w:t>sale por el orificio inguinal profundo. La hernia inguinal directa es</w:t>
                    </w:r>
                    <w:r>
                      <w:rPr>
                        <w:color w:val="3C3C3B"/>
                        <w:spacing w:val="1"/>
                        <w:w w:val="95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medial</w:t>
                    </w:r>
                    <w:r>
                      <w:rPr>
                        <w:color w:val="3C3C3B"/>
                        <w:spacing w:val="-5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a</w:t>
                    </w:r>
                    <w:r>
                      <w:rPr>
                        <w:color w:val="3C3C3B"/>
                        <w:spacing w:val="-4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la</w:t>
                    </w:r>
                    <w:r>
                      <w:rPr>
                        <w:color w:val="3C3C3B"/>
                        <w:spacing w:val="-5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arteria</w:t>
                    </w:r>
                    <w:r>
                      <w:rPr>
                        <w:color w:val="3C3C3B"/>
                        <w:spacing w:val="-4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epigástrica</w:t>
                    </w:r>
                    <w:r>
                      <w:rPr>
                        <w:color w:val="3C3C3B"/>
                        <w:spacing w:val="-5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y</w:t>
                    </w:r>
                    <w:r>
                      <w:rPr>
                        <w:color w:val="3C3C3B"/>
                        <w:spacing w:val="-4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sale</w:t>
                    </w:r>
                    <w:r>
                      <w:rPr>
                        <w:color w:val="3C3C3B"/>
                        <w:spacing w:val="-4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por</w:t>
                    </w:r>
                    <w:r>
                      <w:rPr>
                        <w:color w:val="3C3C3B"/>
                        <w:spacing w:val="-5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la</w:t>
                    </w:r>
                    <w:r>
                      <w:rPr>
                        <w:color w:val="3C3C3B"/>
                        <w:spacing w:val="-4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pared.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"/>
        <w:rPr>
          <w:rFonts w:ascii="Tahoma"/>
          <w:b/>
          <w:sz w:val="20"/>
        </w:rPr>
      </w:pPr>
    </w:p>
    <w:p>
      <w:pPr>
        <w:pStyle w:val="Heading7"/>
        <w:numPr>
          <w:ilvl w:val="0"/>
          <w:numId w:val="122"/>
        </w:numPr>
        <w:tabs>
          <w:tab w:pos="1017" w:val="left" w:leader="none"/>
        </w:tabs>
        <w:spacing w:line="240" w:lineRule="auto" w:before="0" w:after="0"/>
        <w:ind w:left="1016" w:right="0" w:hanging="337"/>
        <w:jc w:val="left"/>
      </w:pPr>
      <w:r>
        <w:rPr>
          <w:color w:val="208B97"/>
          <w:w w:val="95"/>
        </w:rPr>
        <w:t>Hernia</w:t>
      </w:r>
      <w:r>
        <w:rPr>
          <w:color w:val="208B97"/>
          <w:spacing w:val="18"/>
          <w:w w:val="95"/>
        </w:rPr>
        <w:t> </w:t>
      </w:r>
      <w:r>
        <w:rPr>
          <w:color w:val="208B97"/>
          <w:w w:val="95"/>
        </w:rPr>
        <w:t>inguinal</w:t>
      </w:r>
      <w:r>
        <w:rPr>
          <w:color w:val="208B97"/>
          <w:spacing w:val="19"/>
          <w:w w:val="95"/>
        </w:rPr>
        <w:t> </w:t>
      </w:r>
      <w:r>
        <w:rPr>
          <w:color w:val="208B97"/>
          <w:w w:val="95"/>
        </w:rPr>
        <w:t>directa</w:t>
      </w:r>
    </w:p>
    <w:p>
      <w:pPr>
        <w:pStyle w:val="BodyText"/>
        <w:spacing w:before="7"/>
        <w:rPr>
          <w:rFonts w:ascii="Tahoma"/>
          <w:sz w:val="24"/>
        </w:rPr>
      </w:pPr>
    </w:p>
    <w:p>
      <w:pPr>
        <w:pStyle w:val="BodyText"/>
        <w:spacing w:line="316" w:lineRule="auto"/>
        <w:ind w:left="680"/>
        <w:jc w:val="both"/>
        <w:rPr>
          <w:rFonts w:ascii="Tahoma" w:hAnsi="Tahoma"/>
          <w:b/>
        </w:rPr>
      </w:pPr>
      <w:r>
        <w:rPr>
          <w:color w:val="3C3C3B"/>
        </w:rPr>
        <w:t>Protuye</w:t>
      </w:r>
      <w:r>
        <w:rPr>
          <w:color w:val="3C3C3B"/>
          <w:spacing w:val="-3"/>
        </w:rPr>
        <w:t> </w:t>
      </w:r>
      <w:r>
        <w:rPr>
          <w:color w:val="3C3C3B"/>
        </w:rPr>
        <w:t>a</w:t>
      </w:r>
      <w:r>
        <w:rPr>
          <w:color w:val="3C3C3B"/>
          <w:spacing w:val="-2"/>
        </w:rPr>
        <w:t> </w:t>
      </w:r>
      <w:r>
        <w:rPr>
          <w:color w:val="3C3C3B"/>
        </w:rPr>
        <w:t>través</w:t>
      </w:r>
      <w:r>
        <w:rPr>
          <w:color w:val="3C3C3B"/>
          <w:spacing w:val="-2"/>
        </w:rPr>
        <w:t> </w:t>
      </w:r>
      <w:r>
        <w:rPr>
          <w:color w:val="3C3C3B"/>
        </w:rPr>
        <w:t>del</w:t>
      </w:r>
      <w:r>
        <w:rPr>
          <w:color w:val="3C3C3B"/>
          <w:spacing w:val="-3"/>
        </w:rPr>
        <w:t> </w:t>
      </w:r>
      <w:r>
        <w:rPr>
          <w:color w:val="3C3C3B"/>
        </w:rPr>
        <w:t>suelo</w:t>
      </w:r>
      <w:r>
        <w:rPr>
          <w:color w:val="3C3C3B"/>
          <w:spacing w:val="-2"/>
        </w:rPr>
        <w:t> </w:t>
      </w:r>
      <w:r>
        <w:rPr>
          <w:color w:val="3C3C3B"/>
        </w:rPr>
        <w:t>del</w:t>
      </w:r>
      <w:r>
        <w:rPr>
          <w:color w:val="3C3C3B"/>
          <w:spacing w:val="-2"/>
        </w:rPr>
        <w:t> </w:t>
      </w:r>
      <w:r>
        <w:rPr>
          <w:color w:val="3C3C3B"/>
        </w:rPr>
        <w:t>canal</w:t>
      </w:r>
      <w:r>
        <w:rPr>
          <w:color w:val="3C3C3B"/>
          <w:spacing w:val="-3"/>
        </w:rPr>
        <w:t> </w:t>
      </w:r>
      <w:r>
        <w:rPr>
          <w:color w:val="3C3C3B"/>
        </w:rPr>
        <w:t>inguinal</w:t>
      </w:r>
      <w:r>
        <w:rPr>
          <w:color w:val="3C3C3B"/>
          <w:spacing w:val="-2"/>
        </w:rPr>
        <w:t> </w:t>
      </w:r>
      <w:r>
        <w:rPr>
          <w:color w:val="3C3C3B"/>
        </w:rPr>
        <w:t>de</w:t>
      </w:r>
      <w:r>
        <w:rPr>
          <w:color w:val="3C3C3B"/>
          <w:spacing w:val="-2"/>
        </w:rPr>
        <w:t> </w:t>
      </w:r>
      <w:r>
        <w:rPr>
          <w:color w:val="3C3C3B"/>
        </w:rPr>
        <w:t>manera</w:t>
      </w:r>
      <w:r>
        <w:rPr>
          <w:color w:val="3C3C3B"/>
          <w:spacing w:val="-2"/>
        </w:rPr>
        <w:t> </w:t>
      </w:r>
      <w:r>
        <w:rPr>
          <w:color w:val="3C3C3B"/>
        </w:rPr>
        <w:t>que</w:t>
      </w:r>
      <w:r>
        <w:rPr>
          <w:color w:val="3C3C3B"/>
          <w:spacing w:val="-3"/>
        </w:rPr>
        <w:t> </w:t>
      </w:r>
      <w:r>
        <w:rPr>
          <w:color w:val="3C3C3B"/>
        </w:rPr>
        <w:t>estas</w:t>
      </w:r>
      <w:r>
        <w:rPr>
          <w:color w:val="3C3C3B"/>
          <w:spacing w:val="-2"/>
        </w:rPr>
        <w:t> </w:t>
      </w:r>
      <w:r>
        <w:rPr>
          <w:color w:val="3C3C3B"/>
        </w:rPr>
        <w:t>her-</w:t>
      </w:r>
      <w:r>
        <w:rPr>
          <w:color w:val="3C3C3B"/>
          <w:spacing w:val="-46"/>
        </w:rPr>
        <w:t> </w:t>
      </w:r>
      <w:r>
        <w:rPr>
          <w:color w:val="3C3C3B"/>
        </w:rPr>
        <w:t>nias no pasan a través del orificio profundo y por lo tanto, no se loca-</w:t>
      </w:r>
      <w:r>
        <w:rPr>
          <w:color w:val="3C3C3B"/>
          <w:spacing w:val="-46"/>
        </w:rPr>
        <w:t> </w:t>
      </w:r>
      <w:r>
        <w:rPr>
          <w:color w:val="3C3C3B"/>
        </w:rPr>
        <w:t>lizan por dentro de las fibras del cremáster, sino por detrás. En raras</w:t>
      </w:r>
      <w:r>
        <w:rPr>
          <w:color w:val="3C3C3B"/>
          <w:spacing w:val="1"/>
        </w:rPr>
        <w:t> </w:t>
      </w:r>
      <w:r>
        <w:rPr>
          <w:color w:val="3C3C3B"/>
        </w:rPr>
        <w:t>ocasiones pueden entrar en escroto por el anillo superficial y detrás</w:t>
      </w:r>
      <w:r>
        <w:rPr>
          <w:color w:val="3C3C3B"/>
          <w:spacing w:val="1"/>
        </w:rPr>
        <w:t> </w:t>
      </w:r>
      <w:r>
        <w:rPr>
          <w:color w:val="3C3C3B"/>
        </w:rPr>
        <w:t>del cordón espermático. Dado que estas hernias surgen por una debi-</w:t>
      </w:r>
      <w:r>
        <w:rPr>
          <w:color w:val="3C3C3B"/>
          <w:spacing w:val="1"/>
        </w:rPr>
        <w:t> </w:t>
      </w:r>
      <w:r>
        <w:rPr>
          <w:color w:val="3C3C3B"/>
        </w:rPr>
        <w:t>lidad difusa de la fascia transversalis, en ausencia de un cuello her-</w:t>
      </w:r>
      <w:r>
        <w:rPr>
          <w:color w:val="3C3C3B"/>
          <w:spacing w:val="1"/>
        </w:rPr>
        <w:t> </w:t>
      </w:r>
      <w:r>
        <w:rPr>
          <w:color w:val="3C3C3B"/>
        </w:rPr>
        <w:t>niario estrecho, el riesgo de incarceración es muy bajo. Una forma</w:t>
      </w:r>
      <w:r>
        <w:rPr>
          <w:color w:val="3C3C3B"/>
          <w:spacing w:val="1"/>
        </w:rPr>
        <w:t> </w:t>
      </w:r>
      <w:r>
        <w:rPr>
          <w:color w:val="3C3C3B"/>
        </w:rPr>
        <w:t>poco común puede ser la presentación conjunta de una hernia indi-</w:t>
      </w:r>
      <w:r>
        <w:rPr>
          <w:color w:val="3C3C3B"/>
          <w:spacing w:val="1"/>
        </w:rPr>
        <w:t> </w:t>
      </w:r>
      <w:r>
        <w:rPr>
          <w:color w:val="3C3C3B"/>
          <w:spacing w:val="-1"/>
        </w:rPr>
        <w:t>recta</w:t>
      </w:r>
      <w:r>
        <w:rPr>
          <w:color w:val="3C3C3B"/>
          <w:spacing w:val="-8"/>
        </w:rPr>
        <w:t> </w:t>
      </w:r>
      <w:r>
        <w:rPr>
          <w:color w:val="3C3C3B"/>
        </w:rPr>
        <w:t>y</w:t>
      </w:r>
      <w:r>
        <w:rPr>
          <w:color w:val="3C3C3B"/>
          <w:spacing w:val="-8"/>
        </w:rPr>
        <w:t> </w:t>
      </w:r>
      <w:r>
        <w:rPr>
          <w:color w:val="3C3C3B"/>
        </w:rPr>
        <w:t>una</w:t>
      </w:r>
      <w:r>
        <w:rPr>
          <w:color w:val="3C3C3B"/>
          <w:spacing w:val="-8"/>
        </w:rPr>
        <w:t> </w:t>
      </w:r>
      <w:r>
        <w:rPr>
          <w:color w:val="3C3C3B"/>
        </w:rPr>
        <w:t>directa,</w:t>
      </w:r>
      <w:r>
        <w:rPr>
          <w:color w:val="3C3C3B"/>
          <w:spacing w:val="-13"/>
        </w:rPr>
        <w:t> </w:t>
      </w:r>
      <w:r>
        <w:rPr>
          <w:color w:val="3C3C3B"/>
        </w:rPr>
        <w:t>denominadas</w:t>
      </w:r>
      <w:r>
        <w:rPr>
          <w:color w:val="3C3C3B"/>
          <w:spacing w:val="-8"/>
        </w:rPr>
        <w:t> </w:t>
      </w:r>
      <w:r>
        <w:rPr>
          <w:color w:val="3C3C3B"/>
        </w:rPr>
        <w:t>hernia</w:t>
      </w:r>
      <w:r>
        <w:rPr>
          <w:color w:val="3C3C3B"/>
          <w:spacing w:val="-8"/>
        </w:rPr>
        <w:t> </w:t>
      </w:r>
      <w:r>
        <w:rPr>
          <w:color w:val="3C3C3B"/>
        </w:rPr>
        <w:t>en</w:t>
      </w:r>
      <w:r>
        <w:rPr>
          <w:color w:val="3C3C3B"/>
          <w:spacing w:val="-7"/>
        </w:rPr>
        <w:t> </w:t>
      </w:r>
      <w:r>
        <w:rPr>
          <w:color w:val="3C3C3B"/>
        </w:rPr>
        <w:t>pantalón,</w:t>
      </w:r>
      <w:r>
        <w:rPr>
          <w:color w:val="3C3C3B"/>
          <w:spacing w:val="-14"/>
        </w:rPr>
        <w:t> </w:t>
      </w:r>
      <w:r>
        <w:rPr>
          <w:color w:val="3C3C3B"/>
        </w:rPr>
        <w:t>rara</w:t>
      </w:r>
      <w:r>
        <w:rPr>
          <w:color w:val="3C3C3B"/>
          <w:spacing w:val="-8"/>
        </w:rPr>
        <w:t> </w:t>
      </w:r>
      <w:r>
        <w:rPr>
          <w:color w:val="3C3C3B"/>
        </w:rPr>
        <w:t>en</w:t>
      </w:r>
      <w:r>
        <w:rPr>
          <w:color w:val="3C3C3B"/>
          <w:spacing w:val="-8"/>
        </w:rPr>
        <w:t> </w:t>
      </w:r>
      <w:r>
        <w:rPr>
          <w:color w:val="3C3C3B"/>
        </w:rPr>
        <w:t>mujeres.</w:t>
      </w:r>
      <w:r>
        <w:rPr>
          <w:color w:val="3C3C3B"/>
          <w:spacing w:val="-45"/>
        </w:rPr>
        <w:t> </w:t>
      </w:r>
      <w:r>
        <w:rPr>
          <w:rFonts w:ascii="Tahoma" w:hAnsi="Tahoma"/>
          <w:b/>
          <w:color w:val="208B97"/>
        </w:rPr>
        <w:t>(ENURM,</w:t>
      </w:r>
      <w:r>
        <w:rPr>
          <w:rFonts w:ascii="Tahoma" w:hAnsi="Tahoma"/>
          <w:b/>
          <w:color w:val="208B97"/>
          <w:spacing w:val="-8"/>
        </w:rPr>
        <w:t> </w:t>
      </w:r>
      <w:r>
        <w:rPr>
          <w:rFonts w:ascii="Tahoma" w:hAnsi="Tahoma"/>
          <w:b/>
          <w:color w:val="208B97"/>
        </w:rPr>
        <w:t>22-81)</w:t>
      </w:r>
    </w:p>
    <w:p>
      <w:pPr>
        <w:pStyle w:val="BodyText"/>
        <w:spacing w:before="7"/>
        <w:rPr>
          <w:rFonts w:ascii="Tahoma"/>
          <w:b/>
          <w:sz w:val="11"/>
        </w:rPr>
      </w:pPr>
    </w:p>
    <w:tbl>
      <w:tblPr>
        <w:tblW w:w="0" w:type="auto"/>
        <w:jc w:val="left"/>
        <w:tblInd w:w="687" w:type="dxa"/>
        <w:tblBorders>
          <w:top w:val="single" w:sz="2" w:space="0" w:color="B3B2B2"/>
          <w:left w:val="single" w:sz="2" w:space="0" w:color="B3B2B2"/>
          <w:bottom w:val="single" w:sz="2" w:space="0" w:color="B3B2B2"/>
          <w:right w:val="single" w:sz="2" w:space="0" w:color="B3B2B2"/>
          <w:insideH w:val="single" w:sz="2" w:space="0" w:color="B3B2B2"/>
          <w:insideV w:val="single" w:sz="2" w:space="0" w:color="B3B2B2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39"/>
        <w:gridCol w:w="1701"/>
        <w:gridCol w:w="1694"/>
      </w:tblGrid>
      <w:tr>
        <w:trPr>
          <w:trHeight w:val="458" w:hRule="atLeast"/>
        </w:trPr>
        <w:tc>
          <w:tcPr>
            <w:tcW w:w="1639" w:type="dxa"/>
            <w:shd w:val="clear" w:color="auto" w:fill="F5A319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  <w:shd w:val="clear" w:color="auto" w:fill="F5A319"/>
          </w:tcPr>
          <w:p>
            <w:pPr>
              <w:pStyle w:val="TableParagraph"/>
              <w:spacing w:line="247" w:lineRule="auto" w:before="68"/>
              <w:ind w:left="572" w:right="365" w:hanging="195"/>
              <w:rPr>
                <w:sz w:val="14"/>
              </w:rPr>
            </w:pPr>
            <w:r>
              <w:rPr>
                <w:color w:val="FFFFFF"/>
                <w:spacing w:val="-1"/>
                <w:sz w:val="14"/>
              </w:rPr>
              <w:t>Hernia inguinal</w:t>
            </w:r>
            <w:r>
              <w:rPr>
                <w:color w:val="FFFFFF"/>
                <w:spacing w:val="-40"/>
                <w:sz w:val="14"/>
              </w:rPr>
              <w:t> </w:t>
            </w:r>
            <w:r>
              <w:rPr>
                <w:color w:val="FFFFFF"/>
                <w:sz w:val="14"/>
              </w:rPr>
              <w:t>indirecta</w:t>
            </w:r>
          </w:p>
        </w:tc>
        <w:tc>
          <w:tcPr>
            <w:tcW w:w="1694" w:type="dxa"/>
            <w:shd w:val="clear" w:color="auto" w:fill="F5A319"/>
          </w:tcPr>
          <w:p>
            <w:pPr>
              <w:pStyle w:val="TableParagraph"/>
              <w:spacing w:line="247" w:lineRule="auto" w:before="68"/>
              <w:ind w:left="626" w:right="361" w:hanging="252"/>
              <w:rPr>
                <w:sz w:val="14"/>
              </w:rPr>
            </w:pPr>
            <w:r>
              <w:rPr>
                <w:color w:val="FFFFFF"/>
                <w:spacing w:val="-1"/>
                <w:sz w:val="14"/>
              </w:rPr>
              <w:t>Hernia inguinal</w:t>
            </w:r>
            <w:r>
              <w:rPr>
                <w:color w:val="FFFFFF"/>
                <w:spacing w:val="-40"/>
                <w:sz w:val="14"/>
              </w:rPr>
              <w:t> </w:t>
            </w:r>
            <w:r>
              <w:rPr>
                <w:color w:val="FFFFFF"/>
                <w:sz w:val="14"/>
              </w:rPr>
              <w:t>directa</w:t>
            </w:r>
          </w:p>
        </w:tc>
      </w:tr>
      <w:tr>
        <w:trPr>
          <w:trHeight w:val="458" w:hRule="atLeast"/>
        </w:trPr>
        <w:tc>
          <w:tcPr>
            <w:tcW w:w="1639" w:type="dxa"/>
            <w:shd w:val="clear" w:color="auto" w:fill="B1D5D9"/>
          </w:tcPr>
          <w:p>
            <w:pPr>
              <w:pStyle w:val="TableParagraph"/>
              <w:spacing w:line="247" w:lineRule="auto" w:before="68"/>
              <w:ind w:left="85" w:right="282"/>
              <w:rPr>
                <w:sz w:val="14"/>
              </w:rPr>
            </w:pPr>
            <w:r>
              <w:rPr>
                <w:color w:val="575756"/>
                <w:spacing w:val="-1"/>
                <w:w w:val="105"/>
                <w:sz w:val="14"/>
              </w:rPr>
              <w:t>Acceso al conducto</w:t>
            </w:r>
            <w:r>
              <w:rPr>
                <w:color w:val="575756"/>
                <w:spacing w:val="-42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inguinal</w:t>
            </w:r>
          </w:p>
        </w:tc>
        <w:tc>
          <w:tcPr>
            <w:tcW w:w="1701" w:type="dxa"/>
            <w:shd w:val="clear" w:color="auto" w:fill="FEF2E1"/>
          </w:tcPr>
          <w:p>
            <w:pPr>
              <w:pStyle w:val="TableParagraph"/>
              <w:spacing w:line="247" w:lineRule="auto" w:before="68"/>
              <w:ind w:left="85" w:right="623"/>
              <w:rPr>
                <w:sz w:val="14"/>
              </w:rPr>
            </w:pPr>
            <w:r>
              <w:rPr>
                <w:color w:val="575756"/>
                <w:spacing w:val="-2"/>
                <w:sz w:val="14"/>
              </w:rPr>
              <w:t>Orificio inguinal</w:t>
            </w:r>
            <w:r>
              <w:rPr>
                <w:color w:val="575756"/>
                <w:spacing w:val="-40"/>
                <w:sz w:val="14"/>
              </w:rPr>
              <w:t> </w:t>
            </w:r>
            <w:r>
              <w:rPr>
                <w:color w:val="575756"/>
                <w:sz w:val="14"/>
              </w:rPr>
              <w:t>profundo</w:t>
            </w:r>
          </w:p>
        </w:tc>
        <w:tc>
          <w:tcPr>
            <w:tcW w:w="1694" w:type="dxa"/>
            <w:shd w:val="clear" w:color="auto" w:fill="FEF2E1"/>
          </w:tcPr>
          <w:p>
            <w:pPr>
              <w:pStyle w:val="TableParagraph"/>
              <w:spacing w:line="247" w:lineRule="auto" w:before="68"/>
              <w:ind w:left="84" w:right="616"/>
              <w:rPr>
                <w:sz w:val="14"/>
              </w:rPr>
            </w:pPr>
            <w:r>
              <w:rPr>
                <w:color w:val="575756"/>
                <w:sz w:val="14"/>
              </w:rPr>
              <w:t>Pared posterior</w:t>
            </w:r>
            <w:r>
              <w:rPr>
                <w:color w:val="575756"/>
                <w:spacing w:val="-40"/>
                <w:sz w:val="14"/>
              </w:rPr>
              <w:t> </w:t>
            </w:r>
            <w:r>
              <w:rPr>
                <w:color w:val="575756"/>
                <w:sz w:val="14"/>
              </w:rPr>
              <w:t>del</w:t>
            </w:r>
            <w:r>
              <w:rPr>
                <w:color w:val="575756"/>
                <w:spacing w:val="-1"/>
                <w:sz w:val="14"/>
              </w:rPr>
              <w:t> </w:t>
            </w:r>
            <w:r>
              <w:rPr>
                <w:color w:val="575756"/>
                <w:sz w:val="14"/>
              </w:rPr>
              <w:t>conducto</w:t>
            </w:r>
          </w:p>
        </w:tc>
      </w:tr>
      <w:tr>
        <w:trPr>
          <w:trHeight w:val="458" w:hRule="atLeast"/>
        </w:trPr>
        <w:tc>
          <w:tcPr>
            <w:tcW w:w="1639" w:type="dxa"/>
            <w:shd w:val="clear" w:color="auto" w:fill="B1D5D9"/>
          </w:tcPr>
          <w:p>
            <w:pPr>
              <w:pStyle w:val="TableParagraph"/>
              <w:spacing w:line="247" w:lineRule="auto" w:before="68"/>
              <w:ind w:left="85" w:right="299"/>
              <w:rPr>
                <w:sz w:val="14"/>
              </w:rPr>
            </w:pPr>
            <w:r>
              <w:rPr>
                <w:color w:val="575756"/>
                <w:sz w:val="14"/>
              </w:rPr>
              <w:t>Salida del conducto</w:t>
            </w:r>
            <w:r>
              <w:rPr>
                <w:color w:val="575756"/>
                <w:spacing w:val="-40"/>
                <w:sz w:val="14"/>
              </w:rPr>
              <w:t> </w:t>
            </w:r>
            <w:r>
              <w:rPr>
                <w:color w:val="575756"/>
                <w:sz w:val="14"/>
              </w:rPr>
              <w:t>inguinal</w:t>
            </w:r>
          </w:p>
        </w:tc>
        <w:tc>
          <w:tcPr>
            <w:tcW w:w="1701" w:type="dxa"/>
            <w:shd w:val="clear" w:color="auto" w:fill="FEF2E1"/>
          </w:tcPr>
          <w:p>
            <w:pPr>
              <w:pStyle w:val="TableParagraph"/>
              <w:spacing w:line="247" w:lineRule="auto" w:before="68"/>
              <w:ind w:left="85" w:right="623"/>
              <w:rPr>
                <w:sz w:val="14"/>
              </w:rPr>
            </w:pPr>
            <w:r>
              <w:rPr>
                <w:color w:val="575756"/>
                <w:spacing w:val="-2"/>
                <w:sz w:val="14"/>
              </w:rPr>
              <w:t>Orificio inguinal</w:t>
            </w:r>
            <w:r>
              <w:rPr>
                <w:color w:val="575756"/>
                <w:spacing w:val="-40"/>
                <w:sz w:val="14"/>
              </w:rPr>
              <w:t> </w:t>
            </w:r>
            <w:r>
              <w:rPr>
                <w:color w:val="575756"/>
                <w:sz w:val="14"/>
              </w:rPr>
              <w:t>superficial</w:t>
            </w:r>
          </w:p>
        </w:tc>
        <w:tc>
          <w:tcPr>
            <w:tcW w:w="1694" w:type="dxa"/>
            <w:shd w:val="clear" w:color="auto" w:fill="FEF2E1"/>
          </w:tcPr>
          <w:p>
            <w:pPr>
              <w:pStyle w:val="TableParagraph"/>
              <w:spacing w:line="247" w:lineRule="auto" w:before="68"/>
              <w:ind w:left="84" w:right="617"/>
              <w:rPr>
                <w:sz w:val="14"/>
              </w:rPr>
            </w:pPr>
            <w:r>
              <w:rPr>
                <w:color w:val="575756"/>
                <w:spacing w:val="-2"/>
                <w:sz w:val="14"/>
              </w:rPr>
              <w:t>Orificio inguinal</w:t>
            </w:r>
            <w:r>
              <w:rPr>
                <w:color w:val="575756"/>
                <w:spacing w:val="-40"/>
                <w:sz w:val="14"/>
              </w:rPr>
              <w:t> </w:t>
            </w:r>
            <w:r>
              <w:rPr>
                <w:color w:val="575756"/>
                <w:sz w:val="14"/>
              </w:rPr>
              <w:t>superficial</w:t>
            </w:r>
          </w:p>
        </w:tc>
      </w:tr>
      <w:tr>
        <w:trPr>
          <w:trHeight w:val="290" w:hRule="atLeast"/>
        </w:trPr>
        <w:tc>
          <w:tcPr>
            <w:tcW w:w="1639" w:type="dxa"/>
            <w:shd w:val="clear" w:color="auto" w:fill="B1D5D9"/>
          </w:tcPr>
          <w:p>
            <w:pPr>
              <w:pStyle w:val="TableParagraph"/>
              <w:spacing w:before="68"/>
              <w:ind w:left="85"/>
              <w:rPr>
                <w:sz w:val="14"/>
              </w:rPr>
            </w:pPr>
            <w:r>
              <w:rPr>
                <w:color w:val="575756"/>
                <w:sz w:val="14"/>
              </w:rPr>
              <w:t>Llegada</w:t>
            </w:r>
            <w:r>
              <w:rPr>
                <w:color w:val="575756"/>
                <w:spacing w:val="2"/>
                <w:sz w:val="14"/>
              </w:rPr>
              <w:t> </w:t>
            </w:r>
            <w:r>
              <w:rPr>
                <w:color w:val="575756"/>
                <w:sz w:val="14"/>
              </w:rPr>
              <w:t>a</w:t>
            </w:r>
            <w:r>
              <w:rPr>
                <w:color w:val="575756"/>
                <w:spacing w:val="2"/>
                <w:sz w:val="14"/>
              </w:rPr>
              <w:t> </w:t>
            </w:r>
            <w:r>
              <w:rPr>
                <w:color w:val="575756"/>
                <w:sz w:val="14"/>
              </w:rPr>
              <w:t>escroto</w:t>
            </w:r>
          </w:p>
        </w:tc>
        <w:tc>
          <w:tcPr>
            <w:tcW w:w="1701" w:type="dxa"/>
            <w:shd w:val="clear" w:color="auto" w:fill="FEF2E1"/>
          </w:tcPr>
          <w:p>
            <w:pPr>
              <w:pStyle w:val="TableParagraph"/>
              <w:spacing w:before="68"/>
              <w:ind w:left="85"/>
              <w:rPr>
                <w:sz w:val="14"/>
              </w:rPr>
            </w:pPr>
            <w:r>
              <w:rPr>
                <w:color w:val="575756"/>
                <w:sz w:val="14"/>
              </w:rPr>
              <w:t>Fácilmente</w:t>
            </w:r>
          </w:p>
        </w:tc>
        <w:tc>
          <w:tcPr>
            <w:tcW w:w="1694" w:type="dxa"/>
            <w:shd w:val="clear" w:color="auto" w:fill="FEF2E1"/>
          </w:tcPr>
          <w:p>
            <w:pPr>
              <w:pStyle w:val="TableParagraph"/>
              <w:spacing w:before="68"/>
              <w:ind w:left="84"/>
              <w:rPr>
                <w:sz w:val="14"/>
              </w:rPr>
            </w:pPr>
            <w:r>
              <w:rPr>
                <w:color w:val="575756"/>
                <w:sz w:val="14"/>
              </w:rPr>
              <w:t>Raramente</w:t>
            </w:r>
          </w:p>
        </w:tc>
      </w:tr>
      <w:tr>
        <w:trPr>
          <w:trHeight w:val="290" w:hRule="atLeast"/>
        </w:trPr>
        <w:tc>
          <w:tcPr>
            <w:tcW w:w="1639" w:type="dxa"/>
            <w:shd w:val="clear" w:color="auto" w:fill="B1D5D9"/>
          </w:tcPr>
          <w:p>
            <w:pPr>
              <w:pStyle w:val="TableParagraph"/>
              <w:spacing w:before="68"/>
              <w:ind w:left="85"/>
              <w:rPr>
                <w:sz w:val="14"/>
              </w:rPr>
            </w:pPr>
            <w:r>
              <w:rPr>
                <w:color w:val="575756"/>
                <w:sz w:val="14"/>
              </w:rPr>
              <w:t>Estrangulación</w:t>
            </w:r>
          </w:p>
        </w:tc>
        <w:tc>
          <w:tcPr>
            <w:tcW w:w="1701" w:type="dxa"/>
            <w:shd w:val="clear" w:color="auto" w:fill="FEF2E1"/>
          </w:tcPr>
          <w:p>
            <w:pPr>
              <w:pStyle w:val="TableParagraph"/>
              <w:spacing w:before="68"/>
              <w:ind w:left="85"/>
              <w:rPr>
                <w:sz w:val="14"/>
              </w:rPr>
            </w:pPr>
            <w:r>
              <w:rPr>
                <w:color w:val="575756"/>
                <w:w w:val="105"/>
                <w:sz w:val="14"/>
              </w:rPr>
              <w:t>Más</w:t>
            </w:r>
            <w:r>
              <w:rPr>
                <w:color w:val="575756"/>
                <w:spacing w:val="-10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frecuente</w:t>
            </w:r>
          </w:p>
        </w:tc>
        <w:tc>
          <w:tcPr>
            <w:tcW w:w="1694" w:type="dxa"/>
            <w:shd w:val="clear" w:color="auto" w:fill="FEF2E1"/>
          </w:tcPr>
          <w:p>
            <w:pPr>
              <w:pStyle w:val="TableParagraph"/>
              <w:spacing w:before="68"/>
              <w:ind w:left="84"/>
              <w:rPr>
                <w:sz w:val="14"/>
              </w:rPr>
            </w:pPr>
            <w:r>
              <w:rPr>
                <w:color w:val="575756"/>
                <w:sz w:val="14"/>
              </w:rPr>
              <w:t>Raramente</w:t>
            </w:r>
          </w:p>
        </w:tc>
      </w:tr>
      <w:tr>
        <w:trPr>
          <w:trHeight w:val="458" w:hRule="atLeast"/>
        </w:trPr>
        <w:tc>
          <w:tcPr>
            <w:tcW w:w="1639" w:type="dxa"/>
            <w:shd w:val="clear" w:color="auto" w:fill="B1D5D9"/>
          </w:tcPr>
          <w:p>
            <w:pPr>
              <w:pStyle w:val="TableParagraph"/>
              <w:spacing w:line="247" w:lineRule="auto" w:before="68"/>
              <w:ind w:left="85" w:right="62"/>
              <w:rPr>
                <w:sz w:val="14"/>
              </w:rPr>
            </w:pPr>
            <w:r>
              <w:rPr>
                <w:color w:val="575756"/>
                <w:sz w:val="14"/>
              </w:rPr>
              <w:t>Situación</w:t>
            </w:r>
            <w:r>
              <w:rPr>
                <w:color w:val="575756"/>
                <w:spacing w:val="4"/>
                <w:sz w:val="14"/>
              </w:rPr>
              <w:t> </w:t>
            </w:r>
            <w:r>
              <w:rPr>
                <w:color w:val="575756"/>
                <w:sz w:val="14"/>
              </w:rPr>
              <w:t>con</w:t>
            </w:r>
            <w:r>
              <w:rPr>
                <w:color w:val="575756"/>
                <w:spacing w:val="5"/>
                <w:sz w:val="14"/>
              </w:rPr>
              <w:t> </w:t>
            </w:r>
            <w:r>
              <w:rPr>
                <w:color w:val="575756"/>
                <w:sz w:val="14"/>
              </w:rPr>
              <w:t>respecto</w:t>
            </w:r>
            <w:r>
              <w:rPr>
                <w:color w:val="575756"/>
                <w:spacing w:val="-39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a</w:t>
            </w:r>
            <w:r>
              <w:rPr>
                <w:color w:val="575756"/>
                <w:spacing w:val="-8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vasos</w:t>
            </w:r>
            <w:r>
              <w:rPr>
                <w:color w:val="575756"/>
                <w:spacing w:val="-7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epigástricos</w:t>
            </w:r>
          </w:p>
        </w:tc>
        <w:tc>
          <w:tcPr>
            <w:tcW w:w="1701" w:type="dxa"/>
            <w:shd w:val="clear" w:color="auto" w:fill="FEF2E1"/>
          </w:tcPr>
          <w:p>
            <w:pPr>
              <w:pStyle w:val="TableParagraph"/>
              <w:spacing w:before="68"/>
              <w:ind w:left="85"/>
              <w:rPr>
                <w:sz w:val="14"/>
              </w:rPr>
            </w:pPr>
            <w:r>
              <w:rPr>
                <w:color w:val="575756"/>
                <w:w w:val="95"/>
                <w:sz w:val="14"/>
              </w:rPr>
              <w:t>Lateral</w:t>
            </w:r>
            <w:r>
              <w:rPr>
                <w:color w:val="575756"/>
                <w:spacing w:val="9"/>
                <w:w w:val="95"/>
                <w:sz w:val="14"/>
              </w:rPr>
              <w:t> </w:t>
            </w:r>
            <w:r>
              <w:rPr>
                <w:color w:val="575756"/>
                <w:w w:val="95"/>
                <w:sz w:val="14"/>
              </w:rPr>
              <w:t>(oblicua</w:t>
            </w:r>
            <w:r>
              <w:rPr>
                <w:color w:val="575756"/>
                <w:spacing w:val="10"/>
                <w:w w:val="95"/>
                <w:sz w:val="14"/>
              </w:rPr>
              <w:t> </w:t>
            </w:r>
            <w:r>
              <w:rPr>
                <w:color w:val="575756"/>
                <w:w w:val="95"/>
                <w:sz w:val="14"/>
              </w:rPr>
              <w:t>externa)</w:t>
            </w:r>
          </w:p>
        </w:tc>
        <w:tc>
          <w:tcPr>
            <w:tcW w:w="1694" w:type="dxa"/>
            <w:shd w:val="clear" w:color="auto" w:fill="FEF2E1"/>
          </w:tcPr>
          <w:p>
            <w:pPr>
              <w:pStyle w:val="TableParagraph"/>
              <w:spacing w:before="68"/>
              <w:ind w:left="84"/>
              <w:rPr>
                <w:sz w:val="14"/>
              </w:rPr>
            </w:pPr>
            <w:r>
              <w:rPr>
                <w:color w:val="575756"/>
                <w:w w:val="105"/>
                <w:sz w:val="14"/>
              </w:rPr>
              <w:t>Medial</w:t>
            </w:r>
          </w:p>
        </w:tc>
      </w:tr>
      <w:tr>
        <w:trPr>
          <w:trHeight w:val="794" w:hRule="atLeast"/>
        </w:trPr>
        <w:tc>
          <w:tcPr>
            <w:tcW w:w="1639" w:type="dxa"/>
            <w:shd w:val="clear" w:color="auto" w:fill="B1D5D9"/>
          </w:tcPr>
          <w:p>
            <w:pPr>
              <w:pStyle w:val="TableParagraph"/>
              <w:spacing w:before="68"/>
              <w:ind w:left="85"/>
              <w:rPr>
                <w:sz w:val="14"/>
              </w:rPr>
            </w:pPr>
            <w:r>
              <w:rPr>
                <w:color w:val="575756"/>
                <w:sz w:val="14"/>
              </w:rPr>
              <w:t>Patogenia</w:t>
            </w:r>
          </w:p>
        </w:tc>
        <w:tc>
          <w:tcPr>
            <w:tcW w:w="1701" w:type="dxa"/>
            <w:shd w:val="clear" w:color="auto" w:fill="FEF2E1"/>
          </w:tcPr>
          <w:p>
            <w:pPr>
              <w:pStyle w:val="TableParagraph"/>
              <w:spacing w:line="247" w:lineRule="auto" w:before="68"/>
              <w:ind w:left="85" w:right="696"/>
              <w:rPr>
                <w:sz w:val="14"/>
              </w:rPr>
            </w:pPr>
            <w:r>
              <w:rPr>
                <w:color w:val="575756"/>
                <w:sz w:val="14"/>
              </w:rPr>
              <w:t>Generalmente</w:t>
            </w:r>
            <w:r>
              <w:rPr>
                <w:color w:val="575756"/>
                <w:spacing w:val="-40"/>
                <w:sz w:val="14"/>
              </w:rPr>
              <w:t> </w:t>
            </w:r>
            <w:r>
              <w:rPr>
                <w:color w:val="575756"/>
                <w:sz w:val="14"/>
              </w:rPr>
              <w:t>congénito</w:t>
            </w:r>
          </w:p>
        </w:tc>
        <w:tc>
          <w:tcPr>
            <w:tcW w:w="1694" w:type="dxa"/>
            <w:shd w:val="clear" w:color="auto" w:fill="FEF2E1"/>
          </w:tcPr>
          <w:p>
            <w:pPr>
              <w:pStyle w:val="TableParagraph"/>
              <w:spacing w:line="244" w:lineRule="auto" w:before="68"/>
              <w:ind w:left="84" w:right="396"/>
              <w:rPr>
                <w:rFonts w:ascii="Tahoma"/>
                <w:b/>
                <w:sz w:val="14"/>
              </w:rPr>
            </w:pPr>
            <w:r>
              <w:rPr>
                <w:color w:val="575756"/>
                <w:sz w:val="14"/>
              </w:rPr>
              <w:t>Debilidad en pared</w:t>
            </w:r>
            <w:r>
              <w:rPr>
                <w:color w:val="575756"/>
                <w:spacing w:val="-40"/>
                <w:sz w:val="14"/>
              </w:rPr>
              <w:t> </w:t>
            </w:r>
            <w:r>
              <w:rPr>
                <w:color w:val="575756"/>
                <w:sz w:val="14"/>
              </w:rPr>
              <w:t>muscular </w:t>
            </w:r>
            <w:r>
              <w:rPr>
                <w:i/>
                <w:color w:val="575756"/>
                <w:sz w:val="14"/>
              </w:rPr>
              <w:t>fascia</w:t>
            </w:r>
            <w:r>
              <w:rPr>
                <w:i/>
                <w:color w:val="575756"/>
                <w:spacing w:val="1"/>
                <w:sz w:val="14"/>
              </w:rPr>
              <w:t> </w:t>
            </w:r>
            <w:r>
              <w:rPr>
                <w:i/>
                <w:color w:val="575756"/>
                <w:sz w:val="14"/>
              </w:rPr>
              <w:t>transversalis</w:t>
            </w:r>
            <w:r>
              <w:rPr>
                <w:i/>
                <w:color w:val="575756"/>
                <w:spacing w:val="1"/>
                <w:sz w:val="14"/>
              </w:rPr>
              <w:t> </w:t>
            </w:r>
            <w:r>
              <w:rPr>
                <w:rFonts w:ascii="Tahoma"/>
                <w:b/>
                <w:color w:val="208B97"/>
                <w:w w:val="90"/>
                <w:sz w:val="14"/>
              </w:rPr>
              <w:t>(ENURM,</w:t>
            </w:r>
            <w:r>
              <w:rPr>
                <w:rFonts w:ascii="Tahoma"/>
                <w:b/>
                <w:color w:val="208B97"/>
                <w:spacing w:val="2"/>
                <w:w w:val="90"/>
                <w:sz w:val="14"/>
              </w:rPr>
              <w:t> </w:t>
            </w:r>
            <w:r>
              <w:rPr>
                <w:rFonts w:ascii="Tahoma"/>
                <w:b/>
                <w:color w:val="208B97"/>
                <w:w w:val="90"/>
                <w:sz w:val="14"/>
              </w:rPr>
              <w:t>11-97)</w:t>
            </w:r>
          </w:p>
        </w:tc>
      </w:tr>
    </w:tbl>
    <w:p>
      <w:pPr>
        <w:pStyle w:val="BodyText"/>
        <w:spacing w:before="46"/>
        <w:ind w:left="770"/>
        <w:jc w:val="both"/>
      </w:pPr>
      <w:r>
        <w:rPr>
          <w:rFonts w:ascii="Tahoma" w:hAnsi="Tahoma"/>
          <w:b/>
          <w:color w:val="E68F43"/>
        </w:rPr>
        <w:t>Tabla</w:t>
      </w:r>
      <w:r>
        <w:rPr>
          <w:rFonts w:ascii="Tahoma" w:hAnsi="Tahoma"/>
          <w:b/>
          <w:color w:val="E68F43"/>
          <w:spacing w:val="-5"/>
        </w:rPr>
        <w:t> </w:t>
      </w:r>
      <w:r>
        <w:rPr>
          <w:rFonts w:ascii="Tahoma" w:hAnsi="Tahoma"/>
          <w:b/>
          <w:color w:val="E68F43"/>
        </w:rPr>
        <w:t>20.1.</w:t>
      </w:r>
      <w:r>
        <w:rPr>
          <w:rFonts w:ascii="Tahoma" w:hAnsi="Tahoma"/>
          <w:b/>
          <w:color w:val="E68F43"/>
          <w:spacing w:val="-11"/>
        </w:rPr>
        <w:t> </w:t>
      </w:r>
      <w:r>
        <w:rPr>
          <w:color w:val="575756"/>
        </w:rPr>
        <w:t>Comparación</w:t>
      </w:r>
      <w:r>
        <w:rPr>
          <w:color w:val="575756"/>
          <w:spacing w:val="-8"/>
        </w:rPr>
        <w:t> </w:t>
      </w:r>
      <w:r>
        <w:rPr>
          <w:color w:val="575756"/>
        </w:rPr>
        <w:t>entre</w:t>
      </w:r>
      <w:r>
        <w:rPr>
          <w:color w:val="575756"/>
          <w:spacing w:val="-9"/>
        </w:rPr>
        <w:t> </w:t>
      </w:r>
      <w:r>
        <w:rPr>
          <w:color w:val="575756"/>
        </w:rPr>
        <w:t>hernia</w:t>
      </w:r>
      <w:r>
        <w:rPr>
          <w:color w:val="575756"/>
          <w:spacing w:val="-8"/>
        </w:rPr>
        <w:t> </w:t>
      </w:r>
      <w:r>
        <w:rPr>
          <w:color w:val="575756"/>
        </w:rPr>
        <w:t>inguinal</w:t>
      </w:r>
      <w:r>
        <w:rPr>
          <w:color w:val="575756"/>
          <w:spacing w:val="-9"/>
        </w:rPr>
        <w:t> </w:t>
      </w:r>
      <w:r>
        <w:rPr>
          <w:color w:val="575756"/>
        </w:rPr>
        <w:t>directa</w:t>
      </w:r>
      <w:r>
        <w:rPr>
          <w:color w:val="575756"/>
          <w:spacing w:val="-8"/>
        </w:rPr>
        <w:t> </w:t>
      </w:r>
      <w:r>
        <w:rPr>
          <w:color w:val="575756"/>
        </w:rPr>
        <w:t>e</w:t>
      </w:r>
      <w:r>
        <w:rPr>
          <w:color w:val="575756"/>
          <w:spacing w:val="-9"/>
        </w:rPr>
        <w:t> </w:t>
      </w:r>
      <w:r>
        <w:rPr>
          <w:color w:val="575756"/>
        </w:rPr>
        <w:t>indirecta</w:t>
      </w:r>
    </w:p>
    <w:p>
      <w:pPr>
        <w:pStyle w:val="BodyText"/>
        <w:rPr>
          <w:sz w:val="26"/>
        </w:rPr>
      </w:pPr>
      <w:r>
        <w:rPr/>
        <w:br w:type="column"/>
      </w:r>
      <w:r>
        <w:rPr>
          <w:sz w:val="26"/>
        </w:rPr>
      </w:r>
    </w:p>
    <w:p>
      <w:pPr>
        <w:spacing w:before="191"/>
        <w:ind w:left="407" w:right="0" w:firstLine="0"/>
        <w:jc w:val="left"/>
        <w:rPr>
          <w:rFonts w:ascii="Tahoma"/>
          <w:b/>
          <w:sz w:val="22"/>
        </w:rPr>
      </w:pPr>
      <w:r>
        <w:rPr>
          <w:rFonts w:ascii="Tahoma"/>
          <w:b/>
          <w:color w:val="E58D42"/>
          <w:sz w:val="22"/>
        </w:rPr>
        <w:t>Patogenia</w:t>
      </w:r>
    </w:p>
    <w:p>
      <w:pPr>
        <w:pStyle w:val="BodyText"/>
        <w:spacing w:before="6"/>
        <w:rPr>
          <w:rFonts w:ascii="Tahoma"/>
          <w:b/>
          <w:sz w:val="24"/>
        </w:rPr>
      </w:pPr>
    </w:p>
    <w:p>
      <w:pPr>
        <w:pStyle w:val="BodyText"/>
        <w:spacing w:line="316" w:lineRule="auto" w:before="1"/>
        <w:ind w:left="407" w:right="677"/>
        <w:jc w:val="both"/>
      </w:pPr>
      <w:r>
        <w:rPr/>
        <w:pict>
          <v:line style="position:absolute;mso-position-horizontal-relative:page;mso-position-vertical-relative:paragraph;z-index:15826944" from="297.787811pt,-36.814590pt" to="297.787811pt,429.63791pt" stroked="true" strokeweight=".3pt" strokecolor="#575756">
            <v:stroke dashstyle="dash"/>
            <w10:wrap type="none"/>
          </v:line>
        </w:pict>
      </w:r>
      <w:r>
        <w:rPr>
          <w:color w:val="3C3C3B"/>
          <w:w w:val="105"/>
        </w:rPr>
        <w:t>Las hernias pueden deberse a anomalías congénitas o desarrollarse</w:t>
      </w:r>
      <w:r>
        <w:rPr>
          <w:color w:val="3C3C3B"/>
          <w:spacing w:val="-48"/>
          <w:w w:val="105"/>
        </w:rPr>
        <w:t> </w:t>
      </w:r>
      <w:r>
        <w:rPr>
          <w:color w:val="3C3C3B"/>
          <w:w w:val="105"/>
        </w:rPr>
        <w:t>de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forma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secundaria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en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los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adultos.</w:t>
      </w:r>
    </w:p>
    <w:p>
      <w:pPr>
        <w:pStyle w:val="BodyText"/>
        <w:spacing w:before="3"/>
        <w:rPr>
          <w:sz w:val="21"/>
        </w:rPr>
      </w:pPr>
    </w:p>
    <w:p>
      <w:pPr>
        <w:pStyle w:val="BodyText"/>
        <w:spacing w:line="316" w:lineRule="auto"/>
        <w:ind w:left="407" w:right="677"/>
        <w:jc w:val="both"/>
      </w:pPr>
      <w:r>
        <w:rPr>
          <w:color w:val="3C3C3B"/>
        </w:rPr>
        <w:t>Es</w:t>
      </w:r>
      <w:r>
        <w:rPr>
          <w:color w:val="3C3C3B"/>
          <w:spacing w:val="35"/>
        </w:rPr>
        <w:t> </w:t>
      </w:r>
      <w:r>
        <w:rPr>
          <w:color w:val="3C3C3B"/>
        </w:rPr>
        <w:t>probable</w:t>
      </w:r>
      <w:r>
        <w:rPr>
          <w:color w:val="3C3C3B"/>
          <w:spacing w:val="36"/>
        </w:rPr>
        <w:t> </w:t>
      </w:r>
      <w:r>
        <w:rPr>
          <w:color w:val="3C3C3B"/>
        </w:rPr>
        <w:t>que</w:t>
      </w:r>
      <w:r>
        <w:rPr>
          <w:color w:val="3C3C3B"/>
          <w:spacing w:val="36"/>
        </w:rPr>
        <w:t> </w:t>
      </w:r>
      <w:r>
        <w:rPr>
          <w:color w:val="3C3C3B"/>
        </w:rPr>
        <w:t>los</w:t>
      </w:r>
      <w:r>
        <w:rPr>
          <w:color w:val="3C3C3B"/>
          <w:spacing w:val="36"/>
        </w:rPr>
        <w:t> </w:t>
      </w:r>
      <w:r>
        <w:rPr>
          <w:color w:val="3C3C3B"/>
        </w:rPr>
        <w:t>factores</w:t>
      </w:r>
      <w:r>
        <w:rPr>
          <w:color w:val="3C3C3B"/>
          <w:spacing w:val="36"/>
        </w:rPr>
        <w:t> </w:t>
      </w:r>
      <w:r>
        <w:rPr>
          <w:color w:val="3C3C3B"/>
        </w:rPr>
        <w:t>congénitos</w:t>
      </w:r>
      <w:r>
        <w:rPr>
          <w:color w:val="3C3C3B"/>
          <w:spacing w:val="36"/>
        </w:rPr>
        <w:t> </w:t>
      </w:r>
      <w:r>
        <w:rPr>
          <w:color w:val="3C3C3B"/>
        </w:rPr>
        <w:t>sean</w:t>
      </w:r>
      <w:r>
        <w:rPr>
          <w:color w:val="3C3C3B"/>
          <w:spacing w:val="36"/>
        </w:rPr>
        <w:t> </w:t>
      </w:r>
      <w:r>
        <w:rPr>
          <w:color w:val="3C3C3B"/>
        </w:rPr>
        <w:t>los</w:t>
      </w:r>
      <w:r>
        <w:rPr>
          <w:color w:val="3C3C3B"/>
          <w:spacing w:val="36"/>
        </w:rPr>
        <w:t> </w:t>
      </w:r>
      <w:r>
        <w:rPr>
          <w:color w:val="3C3C3B"/>
        </w:rPr>
        <w:t>más</w:t>
      </w:r>
      <w:r>
        <w:rPr>
          <w:color w:val="3C3C3B"/>
          <w:spacing w:val="36"/>
        </w:rPr>
        <w:t> </w:t>
      </w:r>
      <w:r>
        <w:rPr>
          <w:color w:val="3C3C3B"/>
        </w:rPr>
        <w:t>importantes</w:t>
      </w:r>
      <w:r>
        <w:rPr>
          <w:color w:val="3C3C3B"/>
          <w:spacing w:val="-46"/>
        </w:rPr>
        <w:t> </w:t>
      </w:r>
      <w:r>
        <w:rPr>
          <w:color w:val="3C3C3B"/>
        </w:rPr>
        <w:t>de</w:t>
      </w:r>
      <w:r>
        <w:rPr>
          <w:color w:val="3C3C3B"/>
          <w:spacing w:val="1"/>
        </w:rPr>
        <w:t> </w:t>
      </w:r>
      <w:r>
        <w:rPr>
          <w:color w:val="3C3C3B"/>
        </w:rPr>
        <w:t>todos</w:t>
      </w:r>
      <w:r>
        <w:rPr>
          <w:color w:val="3C3C3B"/>
          <w:spacing w:val="1"/>
        </w:rPr>
        <w:t> </w:t>
      </w:r>
      <w:r>
        <w:rPr>
          <w:color w:val="3C3C3B"/>
        </w:rPr>
        <w:t>cuantos</w:t>
      </w:r>
      <w:r>
        <w:rPr>
          <w:color w:val="3C3C3B"/>
          <w:spacing w:val="1"/>
        </w:rPr>
        <w:t> </w:t>
      </w:r>
      <w:r>
        <w:rPr>
          <w:color w:val="3C3C3B"/>
        </w:rPr>
        <w:t>se</w:t>
      </w:r>
      <w:r>
        <w:rPr>
          <w:color w:val="3C3C3B"/>
          <w:spacing w:val="1"/>
        </w:rPr>
        <w:t> </w:t>
      </w:r>
      <w:r>
        <w:rPr>
          <w:color w:val="3C3C3B"/>
        </w:rPr>
        <w:t>asocian</w:t>
      </w:r>
      <w:r>
        <w:rPr>
          <w:color w:val="3C3C3B"/>
          <w:spacing w:val="1"/>
        </w:rPr>
        <w:t> </w:t>
      </w:r>
      <w:r>
        <w:rPr>
          <w:color w:val="3C3C3B"/>
        </w:rPr>
        <w:t>con</w:t>
      </w:r>
      <w:r>
        <w:rPr>
          <w:color w:val="3C3C3B"/>
          <w:spacing w:val="1"/>
        </w:rPr>
        <w:t> </w:t>
      </w:r>
      <w:r>
        <w:rPr>
          <w:color w:val="3C3C3B"/>
        </w:rPr>
        <w:t>las</w:t>
      </w:r>
      <w:r>
        <w:rPr>
          <w:color w:val="3C3C3B"/>
          <w:spacing w:val="1"/>
        </w:rPr>
        <w:t> </w:t>
      </w:r>
      <w:r>
        <w:rPr>
          <w:color w:val="3C3C3B"/>
        </w:rPr>
        <w:t>hernias</w:t>
      </w:r>
      <w:r>
        <w:rPr>
          <w:color w:val="3C3C3B"/>
          <w:spacing w:val="1"/>
        </w:rPr>
        <w:t> </w:t>
      </w:r>
      <w:r>
        <w:rPr>
          <w:color w:val="3C3C3B"/>
        </w:rPr>
        <w:t>inguinales.</w:t>
      </w:r>
      <w:r>
        <w:rPr>
          <w:color w:val="3C3C3B"/>
          <w:spacing w:val="1"/>
        </w:rPr>
        <w:t> </w:t>
      </w:r>
      <w:r>
        <w:rPr>
          <w:color w:val="3C3C3B"/>
        </w:rPr>
        <w:t>Diversas</w:t>
      </w:r>
      <w:r>
        <w:rPr>
          <w:color w:val="3C3C3B"/>
          <w:spacing w:val="1"/>
        </w:rPr>
        <w:t> </w:t>
      </w:r>
      <w:r>
        <w:rPr>
          <w:color w:val="3C3C3B"/>
        </w:rPr>
        <w:t>anomalías estructurales (arco crural muy alto, ausencia de refuerzo</w:t>
      </w:r>
      <w:r>
        <w:rPr>
          <w:color w:val="3C3C3B"/>
          <w:spacing w:val="1"/>
        </w:rPr>
        <w:t> </w:t>
      </w:r>
      <w:r>
        <w:rPr>
          <w:color w:val="3C3C3B"/>
        </w:rPr>
        <w:t>aponeurótico sobre la </w:t>
      </w:r>
      <w:r>
        <w:rPr>
          <w:i/>
          <w:color w:val="3C3C3B"/>
        </w:rPr>
        <w:t>fascia transversalis, </w:t>
      </w:r>
      <w:r>
        <w:rPr>
          <w:color w:val="3C3C3B"/>
        </w:rPr>
        <w:t>etc.) están presentes en la</w:t>
      </w:r>
      <w:r>
        <w:rPr>
          <w:color w:val="3C3C3B"/>
          <w:spacing w:val="-46"/>
        </w:rPr>
        <w:t> </w:t>
      </w:r>
      <w:r>
        <w:rPr>
          <w:color w:val="3C3C3B"/>
        </w:rPr>
        <w:t>mayor</w:t>
      </w:r>
      <w:r>
        <w:rPr>
          <w:color w:val="3C3C3B"/>
          <w:spacing w:val="19"/>
        </w:rPr>
        <w:t> </w:t>
      </w:r>
      <w:r>
        <w:rPr>
          <w:color w:val="3C3C3B"/>
        </w:rPr>
        <w:t>parte</w:t>
      </w:r>
      <w:r>
        <w:rPr>
          <w:color w:val="3C3C3B"/>
          <w:spacing w:val="20"/>
        </w:rPr>
        <w:t> </w:t>
      </w:r>
      <w:r>
        <w:rPr>
          <w:color w:val="3C3C3B"/>
        </w:rPr>
        <w:t>de</w:t>
      </w:r>
      <w:r>
        <w:rPr>
          <w:color w:val="3C3C3B"/>
          <w:spacing w:val="20"/>
        </w:rPr>
        <w:t> </w:t>
      </w:r>
      <w:r>
        <w:rPr>
          <w:color w:val="3C3C3B"/>
        </w:rPr>
        <w:t>las</w:t>
      </w:r>
      <w:r>
        <w:rPr>
          <w:color w:val="3C3C3B"/>
          <w:spacing w:val="20"/>
        </w:rPr>
        <w:t> </w:t>
      </w:r>
      <w:r>
        <w:rPr>
          <w:color w:val="3C3C3B"/>
        </w:rPr>
        <w:t>hernias</w:t>
      </w:r>
      <w:r>
        <w:rPr>
          <w:color w:val="3C3C3B"/>
          <w:spacing w:val="20"/>
        </w:rPr>
        <w:t> </w:t>
      </w:r>
      <w:r>
        <w:rPr>
          <w:color w:val="3C3C3B"/>
        </w:rPr>
        <w:t>observadas.</w:t>
      </w:r>
      <w:r>
        <w:rPr>
          <w:color w:val="3C3C3B"/>
          <w:spacing w:val="13"/>
        </w:rPr>
        <w:t> </w:t>
      </w:r>
      <w:r>
        <w:rPr>
          <w:color w:val="3C3C3B"/>
        </w:rPr>
        <w:t>En</w:t>
      </w:r>
      <w:r>
        <w:rPr>
          <w:color w:val="3C3C3B"/>
          <w:spacing w:val="20"/>
        </w:rPr>
        <w:t> </w:t>
      </w:r>
      <w:r>
        <w:rPr>
          <w:color w:val="3C3C3B"/>
        </w:rPr>
        <w:t>el</w:t>
      </w:r>
      <w:r>
        <w:rPr>
          <w:color w:val="3C3C3B"/>
          <w:spacing w:val="20"/>
        </w:rPr>
        <w:t> </w:t>
      </w:r>
      <w:r>
        <w:rPr>
          <w:color w:val="3C3C3B"/>
        </w:rPr>
        <w:t>séptimo</w:t>
      </w:r>
      <w:r>
        <w:rPr>
          <w:color w:val="3C3C3B"/>
          <w:spacing w:val="20"/>
        </w:rPr>
        <w:t> </w:t>
      </w:r>
      <w:r>
        <w:rPr>
          <w:color w:val="3C3C3B"/>
        </w:rPr>
        <w:t>a</w:t>
      </w:r>
      <w:r>
        <w:rPr>
          <w:color w:val="3C3C3B"/>
          <w:spacing w:val="20"/>
        </w:rPr>
        <w:t> </w:t>
      </w:r>
      <w:r>
        <w:rPr>
          <w:color w:val="3C3C3B"/>
        </w:rPr>
        <w:t>octavo</w:t>
      </w:r>
      <w:r>
        <w:rPr>
          <w:color w:val="3C3C3B"/>
          <w:spacing w:val="20"/>
        </w:rPr>
        <w:t> </w:t>
      </w:r>
      <w:r>
        <w:rPr>
          <w:color w:val="3C3C3B"/>
        </w:rPr>
        <w:t>mes</w:t>
      </w:r>
      <w:r>
        <w:rPr>
          <w:color w:val="3C3C3B"/>
          <w:spacing w:val="-46"/>
        </w:rPr>
        <w:t> </w:t>
      </w:r>
      <w:r>
        <w:rPr>
          <w:color w:val="3C3C3B"/>
        </w:rPr>
        <w:t>de gestación, el testículo desciende desde su localización retroperi-</w:t>
      </w:r>
      <w:r>
        <w:rPr>
          <w:color w:val="3C3C3B"/>
          <w:spacing w:val="1"/>
        </w:rPr>
        <w:t> </w:t>
      </w:r>
      <w:r>
        <w:rPr>
          <w:color w:val="3C3C3B"/>
        </w:rPr>
        <w:t>toneal hasta el escroto, acompañado de un divertículo peritoneal lla-</w:t>
      </w:r>
      <w:r>
        <w:rPr>
          <w:color w:val="3C3C3B"/>
          <w:spacing w:val="1"/>
        </w:rPr>
        <w:t> </w:t>
      </w:r>
      <w:r>
        <w:rPr>
          <w:color w:val="3C3C3B"/>
        </w:rPr>
        <w:t>mado</w:t>
      </w:r>
      <w:r>
        <w:rPr>
          <w:color w:val="3C3C3B"/>
          <w:spacing w:val="11"/>
        </w:rPr>
        <w:t> </w:t>
      </w:r>
      <w:r>
        <w:rPr>
          <w:color w:val="3C3C3B"/>
        </w:rPr>
        <w:t>proceso</w:t>
      </w:r>
      <w:r>
        <w:rPr>
          <w:color w:val="3C3C3B"/>
          <w:spacing w:val="12"/>
        </w:rPr>
        <w:t> </w:t>
      </w:r>
      <w:r>
        <w:rPr>
          <w:color w:val="3C3C3B"/>
        </w:rPr>
        <w:t>vaginal</w:t>
      </w:r>
      <w:r>
        <w:rPr>
          <w:color w:val="3C3C3B"/>
          <w:spacing w:val="11"/>
        </w:rPr>
        <w:t> </w:t>
      </w:r>
      <w:r>
        <w:rPr>
          <w:color w:val="3C3C3B"/>
        </w:rPr>
        <w:t>que</w:t>
      </w:r>
      <w:r>
        <w:rPr>
          <w:color w:val="3C3C3B"/>
          <w:spacing w:val="12"/>
        </w:rPr>
        <w:t> </w:t>
      </w:r>
      <w:r>
        <w:rPr>
          <w:color w:val="3C3C3B"/>
        </w:rPr>
        <w:t>habitualmente</w:t>
      </w:r>
      <w:r>
        <w:rPr>
          <w:color w:val="3C3C3B"/>
          <w:spacing w:val="11"/>
        </w:rPr>
        <w:t> </w:t>
      </w:r>
      <w:r>
        <w:rPr>
          <w:color w:val="3C3C3B"/>
        </w:rPr>
        <w:t>se</w:t>
      </w:r>
      <w:r>
        <w:rPr>
          <w:color w:val="3C3C3B"/>
          <w:spacing w:val="12"/>
        </w:rPr>
        <w:t> </w:t>
      </w:r>
      <w:r>
        <w:rPr>
          <w:color w:val="3C3C3B"/>
        </w:rPr>
        <w:t>oblitera</w:t>
      </w:r>
      <w:r>
        <w:rPr>
          <w:color w:val="3C3C3B"/>
          <w:spacing w:val="11"/>
        </w:rPr>
        <w:t> </w:t>
      </w:r>
      <w:r>
        <w:rPr>
          <w:color w:val="3C3C3B"/>
        </w:rPr>
        <w:t>completamente</w:t>
      </w:r>
      <w:r>
        <w:rPr>
          <w:color w:val="3C3C3B"/>
          <w:spacing w:val="-45"/>
        </w:rPr>
        <w:t> </w:t>
      </w:r>
      <w:r>
        <w:rPr>
          <w:color w:val="3C3C3B"/>
        </w:rPr>
        <w:t>y</w:t>
      </w:r>
      <w:r>
        <w:rPr>
          <w:color w:val="3C3C3B"/>
          <w:spacing w:val="-7"/>
        </w:rPr>
        <w:t> </w:t>
      </w:r>
      <w:r>
        <w:rPr>
          <w:color w:val="3C3C3B"/>
        </w:rPr>
        <w:t>forma</w:t>
      </w:r>
      <w:r>
        <w:rPr>
          <w:color w:val="3C3C3B"/>
          <w:spacing w:val="-6"/>
        </w:rPr>
        <w:t> </w:t>
      </w:r>
      <w:r>
        <w:rPr>
          <w:color w:val="3C3C3B"/>
        </w:rPr>
        <w:t>el</w:t>
      </w:r>
      <w:r>
        <w:rPr>
          <w:color w:val="3C3C3B"/>
          <w:spacing w:val="-6"/>
        </w:rPr>
        <w:t> </w:t>
      </w:r>
      <w:r>
        <w:rPr>
          <w:color w:val="3C3C3B"/>
        </w:rPr>
        <w:t>ligamento</w:t>
      </w:r>
      <w:r>
        <w:rPr>
          <w:color w:val="3C3C3B"/>
          <w:spacing w:val="-6"/>
        </w:rPr>
        <w:t> </w:t>
      </w:r>
      <w:r>
        <w:rPr>
          <w:color w:val="3C3C3B"/>
        </w:rPr>
        <w:t>vaginal.</w:t>
      </w:r>
      <w:r>
        <w:rPr>
          <w:color w:val="3C3C3B"/>
          <w:spacing w:val="-12"/>
        </w:rPr>
        <w:t> </w:t>
      </w:r>
      <w:r>
        <w:rPr>
          <w:color w:val="3C3C3B"/>
        </w:rPr>
        <w:t>Las</w:t>
      </w:r>
      <w:r>
        <w:rPr>
          <w:color w:val="3C3C3B"/>
          <w:spacing w:val="-6"/>
        </w:rPr>
        <w:t> </w:t>
      </w:r>
      <w:r>
        <w:rPr>
          <w:color w:val="3C3C3B"/>
        </w:rPr>
        <w:t>hernias</w:t>
      </w:r>
      <w:r>
        <w:rPr>
          <w:color w:val="3C3C3B"/>
          <w:spacing w:val="-6"/>
        </w:rPr>
        <w:t> </w:t>
      </w:r>
      <w:r>
        <w:rPr>
          <w:color w:val="3C3C3B"/>
        </w:rPr>
        <w:t>indirectas</w:t>
      </w:r>
      <w:r>
        <w:rPr>
          <w:color w:val="3C3C3B"/>
          <w:spacing w:val="-6"/>
        </w:rPr>
        <w:t> </w:t>
      </w:r>
      <w:r>
        <w:rPr>
          <w:color w:val="3C3C3B"/>
        </w:rPr>
        <w:t>(también</w:t>
      </w:r>
      <w:r>
        <w:rPr>
          <w:color w:val="3C3C3B"/>
          <w:spacing w:val="-6"/>
        </w:rPr>
        <w:t> </w:t>
      </w:r>
      <w:r>
        <w:rPr>
          <w:color w:val="3C3C3B"/>
        </w:rPr>
        <w:t>llamadas</w:t>
      </w:r>
      <w:r>
        <w:rPr>
          <w:color w:val="3C3C3B"/>
          <w:spacing w:val="-46"/>
        </w:rPr>
        <w:t> </w:t>
      </w:r>
      <w:r>
        <w:rPr>
          <w:color w:val="3C3C3B"/>
        </w:rPr>
        <w:t>oblicuas externas en la infancia) se asocian a diversos defectos de</w:t>
      </w:r>
      <w:r>
        <w:rPr>
          <w:color w:val="3C3C3B"/>
          <w:spacing w:val="1"/>
        </w:rPr>
        <w:t> </w:t>
      </w:r>
      <w:r>
        <w:rPr>
          <w:color w:val="3C3C3B"/>
        </w:rPr>
        <w:t>obliteración</w:t>
      </w:r>
      <w:r>
        <w:rPr>
          <w:color w:val="3C3C3B"/>
          <w:spacing w:val="-4"/>
        </w:rPr>
        <w:t> </w:t>
      </w:r>
      <w:r>
        <w:rPr>
          <w:color w:val="3C3C3B"/>
        </w:rPr>
        <w:t>del</w:t>
      </w:r>
      <w:r>
        <w:rPr>
          <w:color w:val="3C3C3B"/>
          <w:spacing w:val="-4"/>
        </w:rPr>
        <w:t> </w:t>
      </w:r>
      <w:r>
        <w:rPr>
          <w:color w:val="3C3C3B"/>
        </w:rPr>
        <w:t>proceso</w:t>
      </w:r>
      <w:r>
        <w:rPr>
          <w:color w:val="3C3C3B"/>
          <w:spacing w:val="-4"/>
        </w:rPr>
        <w:t> </w:t>
      </w:r>
      <w:r>
        <w:rPr>
          <w:color w:val="3C3C3B"/>
        </w:rPr>
        <w:t>peritoneo-vaginal.</w:t>
      </w:r>
    </w:p>
    <w:p>
      <w:pPr>
        <w:pStyle w:val="BodyText"/>
        <w:rPr>
          <w:sz w:val="22"/>
        </w:rPr>
      </w:pPr>
    </w:p>
    <w:p>
      <w:pPr>
        <w:pStyle w:val="BodyText"/>
        <w:spacing w:line="316" w:lineRule="auto"/>
        <w:ind w:left="407" w:right="672"/>
        <w:jc w:val="both"/>
      </w:pPr>
      <w:r>
        <w:rPr>
          <w:color w:val="3C3C3B"/>
        </w:rPr>
        <w:t>Otros factores se han relacionado con el desarrollo de hernias de la</w:t>
      </w:r>
      <w:r>
        <w:rPr>
          <w:color w:val="3C3C3B"/>
          <w:spacing w:val="1"/>
        </w:rPr>
        <w:t> </w:t>
      </w:r>
      <w:r>
        <w:rPr>
          <w:color w:val="3C3C3B"/>
        </w:rPr>
        <w:t>pared anterior del abdomen, como son los traumatismos externos,</w:t>
      </w:r>
      <w:r>
        <w:rPr>
          <w:color w:val="3C3C3B"/>
          <w:spacing w:val="1"/>
        </w:rPr>
        <w:t> </w:t>
      </w:r>
      <w:r>
        <w:rPr>
          <w:color w:val="3C3C3B"/>
        </w:rPr>
        <w:t>aumento de la presión intraabdominal, alteraciones del metabolismo</w:t>
      </w:r>
      <w:r>
        <w:rPr>
          <w:color w:val="3C3C3B"/>
          <w:spacing w:val="1"/>
        </w:rPr>
        <w:t> </w:t>
      </w:r>
      <w:r>
        <w:rPr>
          <w:color w:val="3C3C3B"/>
        </w:rPr>
        <w:t>del</w:t>
      </w:r>
      <w:r>
        <w:rPr>
          <w:color w:val="3C3C3B"/>
          <w:spacing w:val="-4"/>
        </w:rPr>
        <w:t> </w:t>
      </w:r>
      <w:r>
        <w:rPr>
          <w:color w:val="3C3C3B"/>
        </w:rPr>
        <w:t>colágeno</w:t>
      </w:r>
      <w:r>
        <w:rPr>
          <w:color w:val="3C3C3B"/>
          <w:spacing w:val="-4"/>
        </w:rPr>
        <w:t> </w:t>
      </w:r>
      <w:r>
        <w:rPr>
          <w:color w:val="3C3C3B"/>
        </w:rPr>
        <w:t>y</w:t>
      </w:r>
      <w:r>
        <w:rPr>
          <w:color w:val="3C3C3B"/>
          <w:spacing w:val="-4"/>
        </w:rPr>
        <w:t> </w:t>
      </w:r>
      <w:r>
        <w:rPr>
          <w:color w:val="3C3C3B"/>
        </w:rPr>
        <w:t>cirugía</w:t>
      </w:r>
      <w:r>
        <w:rPr>
          <w:color w:val="3C3C3B"/>
          <w:spacing w:val="-4"/>
        </w:rPr>
        <w:t> </w:t>
      </w:r>
      <w:r>
        <w:rPr>
          <w:color w:val="3C3C3B"/>
        </w:rPr>
        <w:t>previa.</w:t>
      </w:r>
    </w:p>
    <w:p>
      <w:pPr>
        <w:pStyle w:val="BodyText"/>
        <w:spacing w:before="4"/>
        <w:rPr>
          <w:sz w:val="15"/>
        </w:rPr>
      </w:pPr>
    </w:p>
    <w:p>
      <w:pPr>
        <w:pStyle w:val="Heading6"/>
        <w:spacing w:before="0"/>
        <w:ind w:left="407"/>
      </w:pPr>
      <w:r>
        <w:rPr>
          <w:color w:val="E58D42"/>
        </w:rPr>
        <w:t>Diagnóstico</w:t>
      </w:r>
    </w:p>
    <w:p>
      <w:pPr>
        <w:pStyle w:val="BodyText"/>
        <w:spacing w:before="7"/>
        <w:rPr>
          <w:rFonts w:ascii="Tahoma"/>
          <w:b/>
          <w:sz w:val="24"/>
        </w:rPr>
      </w:pPr>
    </w:p>
    <w:p>
      <w:pPr>
        <w:pStyle w:val="BodyText"/>
        <w:spacing w:line="316" w:lineRule="auto"/>
        <w:ind w:left="407" w:right="669"/>
        <w:jc w:val="both"/>
      </w:pPr>
      <w:r>
        <w:rPr>
          <w:color w:val="3C3C3B"/>
        </w:rPr>
        <w:t>El</w:t>
      </w:r>
      <w:r>
        <w:rPr>
          <w:color w:val="3C3C3B"/>
          <w:spacing w:val="15"/>
        </w:rPr>
        <w:t> </w:t>
      </w:r>
      <w:r>
        <w:rPr>
          <w:color w:val="3C3C3B"/>
        </w:rPr>
        <w:t>examen</w:t>
      </w:r>
      <w:r>
        <w:rPr>
          <w:color w:val="3C3C3B"/>
          <w:spacing w:val="16"/>
        </w:rPr>
        <w:t> </w:t>
      </w:r>
      <w:r>
        <w:rPr>
          <w:color w:val="3C3C3B"/>
        </w:rPr>
        <w:t>físico</w:t>
      </w:r>
      <w:r>
        <w:rPr>
          <w:color w:val="3C3C3B"/>
          <w:spacing w:val="16"/>
        </w:rPr>
        <w:t> </w:t>
      </w:r>
      <w:r>
        <w:rPr>
          <w:color w:val="3C3C3B"/>
        </w:rPr>
        <w:t>es</w:t>
      </w:r>
      <w:r>
        <w:rPr>
          <w:color w:val="3C3C3B"/>
          <w:spacing w:val="16"/>
        </w:rPr>
        <w:t> </w:t>
      </w:r>
      <w:r>
        <w:rPr>
          <w:color w:val="3C3C3B"/>
        </w:rPr>
        <w:t>el</w:t>
      </w:r>
      <w:r>
        <w:rPr>
          <w:color w:val="3C3C3B"/>
          <w:spacing w:val="16"/>
        </w:rPr>
        <w:t> </w:t>
      </w:r>
      <w:r>
        <w:rPr>
          <w:color w:val="3C3C3B"/>
        </w:rPr>
        <w:t>aspecto</w:t>
      </w:r>
      <w:r>
        <w:rPr>
          <w:color w:val="3C3C3B"/>
          <w:spacing w:val="16"/>
        </w:rPr>
        <w:t> </w:t>
      </w:r>
      <w:r>
        <w:rPr>
          <w:color w:val="3C3C3B"/>
        </w:rPr>
        <w:t>más</w:t>
      </w:r>
      <w:r>
        <w:rPr>
          <w:color w:val="3C3C3B"/>
          <w:spacing w:val="16"/>
        </w:rPr>
        <w:t> </w:t>
      </w:r>
      <w:r>
        <w:rPr>
          <w:color w:val="3C3C3B"/>
        </w:rPr>
        <w:t>importante</w:t>
      </w:r>
      <w:r>
        <w:rPr>
          <w:color w:val="3C3C3B"/>
          <w:spacing w:val="15"/>
        </w:rPr>
        <w:t> </w:t>
      </w:r>
      <w:r>
        <w:rPr>
          <w:color w:val="3C3C3B"/>
        </w:rPr>
        <w:t>en</w:t>
      </w:r>
      <w:r>
        <w:rPr>
          <w:color w:val="3C3C3B"/>
          <w:spacing w:val="16"/>
        </w:rPr>
        <w:t> </w:t>
      </w:r>
      <w:r>
        <w:rPr>
          <w:color w:val="3C3C3B"/>
        </w:rPr>
        <w:t>el</w:t>
      </w:r>
      <w:r>
        <w:rPr>
          <w:color w:val="3C3C3B"/>
          <w:spacing w:val="16"/>
        </w:rPr>
        <w:t> </w:t>
      </w:r>
      <w:r>
        <w:rPr>
          <w:color w:val="3C3C3B"/>
        </w:rPr>
        <w:t>diagnóstico</w:t>
      </w:r>
      <w:r>
        <w:rPr>
          <w:color w:val="3C3C3B"/>
          <w:spacing w:val="16"/>
        </w:rPr>
        <w:t> </w:t>
      </w:r>
      <w:r>
        <w:rPr>
          <w:color w:val="3C3C3B"/>
        </w:rPr>
        <w:t>de</w:t>
      </w:r>
      <w:r>
        <w:rPr>
          <w:color w:val="3C3C3B"/>
          <w:spacing w:val="1"/>
        </w:rPr>
        <w:t> </w:t>
      </w:r>
      <w:r>
        <w:rPr>
          <w:color w:val="3C3C3B"/>
        </w:rPr>
        <w:t>las hernias. Una hernia puede ser un defecto asintomático que se</w:t>
      </w:r>
      <w:r>
        <w:rPr>
          <w:color w:val="3C3C3B"/>
          <w:spacing w:val="1"/>
        </w:rPr>
        <w:t> </w:t>
      </w:r>
      <w:r>
        <w:rPr>
          <w:color w:val="3C3C3B"/>
        </w:rPr>
        <w:t>descubra de forma incidental. Suelen manifestarse inicialmente por</w:t>
      </w:r>
      <w:r>
        <w:rPr>
          <w:color w:val="3C3C3B"/>
          <w:spacing w:val="1"/>
        </w:rPr>
        <w:t> </w:t>
      </w:r>
      <w:r>
        <w:rPr>
          <w:color w:val="3C3C3B"/>
        </w:rPr>
        <w:t>dolor</w:t>
      </w:r>
      <w:r>
        <w:rPr>
          <w:color w:val="3C3C3B"/>
          <w:spacing w:val="25"/>
        </w:rPr>
        <w:t> </w:t>
      </w:r>
      <w:r>
        <w:rPr>
          <w:color w:val="3C3C3B"/>
        </w:rPr>
        <w:t>localizado</w:t>
      </w:r>
      <w:r>
        <w:rPr>
          <w:color w:val="3C3C3B"/>
          <w:spacing w:val="26"/>
        </w:rPr>
        <w:t> </w:t>
      </w:r>
      <w:r>
        <w:rPr>
          <w:color w:val="3C3C3B"/>
        </w:rPr>
        <w:t>que</w:t>
      </w:r>
      <w:r>
        <w:rPr>
          <w:color w:val="3C3C3B"/>
          <w:spacing w:val="25"/>
        </w:rPr>
        <w:t> </w:t>
      </w:r>
      <w:r>
        <w:rPr>
          <w:color w:val="3C3C3B"/>
        </w:rPr>
        <w:t>se</w:t>
      </w:r>
      <w:r>
        <w:rPr>
          <w:color w:val="3C3C3B"/>
          <w:spacing w:val="26"/>
        </w:rPr>
        <w:t> </w:t>
      </w:r>
      <w:r>
        <w:rPr>
          <w:color w:val="3C3C3B"/>
        </w:rPr>
        <w:t>agudiza</w:t>
      </w:r>
      <w:r>
        <w:rPr>
          <w:color w:val="3C3C3B"/>
          <w:spacing w:val="26"/>
        </w:rPr>
        <w:t> </w:t>
      </w:r>
      <w:r>
        <w:rPr>
          <w:color w:val="3C3C3B"/>
        </w:rPr>
        <w:t>con</w:t>
      </w:r>
      <w:r>
        <w:rPr>
          <w:color w:val="3C3C3B"/>
          <w:spacing w:val="25"/>
        </w:rPr>
        <w:t> </w:t>
      </w:r>
      <w:r>
        <w:rPr>
          <w:color w:val="3C3C3B"/>
        </w:rPr>
        <w:t>los</w:t>
      </w:r>
      <w:r>
        <w:rPr>
          <w:color w:val="3C3C3B"/>
          <w:spacing w:val="26"/>
        </w:rPr>
        <w:t> </w:t>
      </w:r>
      <w:r>
        <w:rPr>
          <w:color w:val="3C3C3B"/>
        </w:rPr>
        <w:t>cambios</w:t>
      </w:r>
      <w:r>
        <w:rPr>
          <w:color w:val="3C3C3B"/>
          <w:spacing w:val="26"/>
        </w:rPr>
        <w:t> </w:t>
      </w:r>
      <w:r>
        <w:rPr>
          <w:color w:val="3C3C3B"/>
        </w:rPr>
        <w:t>de</w:t>
      </w:r>
      <w:r>
        <w:rPr>
          <w:color w:val="3C3C3B"/>
          <w:spacing w:val="25"/>
        </w:rPr>
        <w:t> </w:t>
      </w:r>
      <w:r>
        <w:rPr>
          <w:color w:val="3C3C3B"/>
        </w:rPr>
        <w:t>posición</w:t>
      </w:r>
      <w:r>
        <w:rPr>
          <w:color w:val="3C3C3B"/>
          <w:spacing w:val="26"/>
        </w:rPr>
        <w:t> </w:t>
      </w:r>
      <w:r>
        <w:rPr>
          <w:color w:val="3C3C3B"/>
        </w:rPr>
        <w:t>y</w:t>
      </w:r>
      <w:r>
        <w:rPr>
          <w:color w:val="3C3C3B"/>
          <w:spacing w:val="26"/>
        </w:rPr>
        <w:t> </w:t>
      </w:r>
      <w:r>
        <w:rPr>
          <w:color w:val="3C3C3B"/>
        </w:rPr>
        <w:t>con</w:t>
      </w:r>
      <w:r>
        <w:rPr>
          <w:color w:val="3C3C3B"/>
          <w:spacing w:val="1"/>
        </w:rPr>
        <w:t> </w:t>
      </w:r>
      <w:r>
        <w:rPr>
          <w:color w:val="3C3C3B"/>
        </w:rPr>
        <w:t>el esfuerzo físico. En la exploración el dedo del examinador (mejor</w:t>
      </w:r>
      <w:r>
        <w:rPr>
          <w:color w:val="3C3C3B"/>
          <w:spacing w:val="1"/>
        </w:rPr>
        <w:t> </w:t>
      </w:r>
      <w:r>
        <w:rPr>
          <w:color w:val="3C3C3B"/>
        </w:rPr>
        <w:t>con</w:t>
      </w:r>
      <w:r>
        <w:rPr>
          <w:color w:val="3C3C3B"/>
          <w:spacing w:val="21"/>
        </w:rPr>
        <w:t> </w:t>
      </w:r>
      <w:r>
        <w:rPr>
          <w:color w:val="3C3C3B"/>
        </w:rPr>
        <w:t>el</w:t>
      </w:r>
      <w:r>
        <w:rPr>
          <w:color w:val="3C3C3B"/>
          <w:spacing w:val="21"/>
        </w:rPr>
        <w:t> </w:t>
      </w:r>
      <w:r>
        <w:rPr>
          <w:color w:val="3C3C3B"/>
        </w:rPr>
        <w:t>paciente</w:t>
      </w:r>
      <w:r>
        <w:rPr>
          <w:color w:val="3C3C3B"/>
          <w:spacing w:val="22"/>
        </w:rPr>
        <w:t> </w:t>
      </w:r>
      <w:r>
        <w:rPr>
          <w:color w:val="3C3C3B"/>
        </w:rPr>
        <w:t>de</w:t>
      </w:r>
      <w:r>
        <w:rPr>
          <w:color w:val="3C3C3B"/>
          <w:spacing w:val="21"/>
        </w:rPr>
        <w:t> </w:t>
      </w:r>
      <w:r>
        <w:rPr>
          <w:color w:val="3C3C3B"/>
        </w:rPr>
        <w:t>pie,</w:t>
      </w:r>
      <w:r>
        <w:rPr>
          <w:color w:val="3C3C3B"/>
          <w:spacing w:val="15"/>
        </w:rPr>
        <w:t> </w:t>
      </w:r>
      <w:r>
        <w:rPr>
          <w:color w:val="3C3C3B"/>
        </w:rPr>
        <w:t>aunque</w:t>
      </w:r>
      <w:r>
        <w:rPr>
          <w:color w:val="3C3C3B"/>
          <w:spacing w:val="21"/>
        </w:rPr>
        <w:t> </w:t>
      </w:r>
      <w:r>
        <w:rPr>
          <w:color w:val="3C3C3B"/>
        </w:rPr>
        <w:t>puede</w:t>
      </w:r>
      <w:r>
        <w:rPr>
          <w:color w:val="3C3C3B"/>
          <w:spacing w:val="22"/>
        </w:rPr>
        <w:t> </w:t>
      </w:r>
      <w:r>
        <w:rPr>
          <w:color w:val="3C3C3B"/>
        </w:rPr>
        <w:t>hacerse</w:t>
      </w:r>
      <w:r>
        <w:rPr>
          <w:color w:val="3C3C3B"/>
          <w:spacing w:val="21"/>
        </w:rPr>
        <w:t> </w:t>
      </w:r>
      <w:r>
        <w:rPr>
          <w:color w:val="3C3C3B"/>
        </w:rPr>
        <w:t>en</w:t>
      </w:r>
      <w:r>
        <w:rPr>
          <w:color w:val="3C3C3B"/>
          <w:spacing w:val="21"/>
        </w:rPr>
        <w:t> </w:t>
      </w:r>
      <w:r>
        <w:rPr>
          <w:color w:val="3C3C3B"/>
        </w:rPr>
        <w:t>decúbito</w:t>
      </w:r>
      <w:r>
        <w:rPr>
          <w:color w:val="3C3C3B"/>
          <w:spacing w:val="22"/>
        </w:rPr>
        <w:t> </w:t>
      </w:r>
      <w:r>
        <w:rPr>
          <w:color w:val="3C3C3B"/>
        </w:rPr>
        <w:t>supino)</w:t>
      </w:r>
      <w:r>
        <w:rPr>
          <w:color w:val="3C3C3B"/>
          <w:spacing w:val="1"/>
        </w:rPr>
        <w:t> </w:t>
      </w:r>
      <w:r>
        <w:rPr>
          <w:color w:val="3C3C3B"/>
        </w:rPr>
        <w:t>se</w:t>
      </w:r>
      <w:r>
        <w:rPr>
          <w:color w:val="3C3C3B"/>
          <w:spacing w:val="31"/>
        </w:rPr>
        <w:t> </w:t>
      </w:r>
      <w:r>
        <w:rPr>
          <w:color w:val="3C3C3B"/>
        </w:rPr>
        <w:t>coloca</w:t>
      </w:r>
      <w:r>
        <w:rPr>
          <w:color w:val="3C3C3B"/>
          <w:spacing w:val="32"/>
        </w:rPr>
        <w:t> </w:t>
      </w:r>
      <w:r>
        <w:rPr>
          <w:color w:val="3C3C3B"/>
        </w:rPr>
        <w:t>en</w:t>
      </w:r>
      <w:r>
        <w:rPr>
          <w:color w:val="3C3C3B"/>
          <w:spacing w:val="31"/>
        </w:rPr>
        <w:t> </w:t>
      </w:r>
      <w:r>
        <w:rPr>
          <w:color w:val="3C3C3B"/>
        </w:rPr>
        <w:t>la</w:t>
      </w:r>
      <w:r>
        <w:rPr>
          <w:color w:val="3C3C3B"/>
          <w:spacing w:val="32"/>
        </w:rPr>
        <w:t> </w:t>
      </w:r>
      <w:r>
        <w:rPr>
          <w:color w:val="3C3C3B"/>
        </w:rPr>
        <w:t>parte</w:t>
      </w:r>
      <w:r>
        <w:rPr>
          <w:color w:val="3C3C3B"/>
          <w:spacing w:val="31"/>
        </w:rPr>
        <w:t> </w:t>
      </w:r>
      <w:r>
        <w:rPr>
          <w:color w:val="3C3C3B"/>
        </w:rPr>
        <w:t>más</w:t>
      </w:r>
      <w:r>
        <w:rPr>
          <w:color w:val="3C3C3B"/>
          <w:spacing w:val="32"/>
        </w:rPr>
        <w:t> </w:t>
      </w:r>
      <w:r>
        <w:rPr>
          <w:color w:val="3C3C3B"/>
        </w:rPr>
        <w:t>baja</w:t>
      </w:r>
      <w:r>
        <w:rPr>
          <w:color w:val="3C3C3B"/>
          <w:spacing w:val="31"/>
        </w:rPr>
        <w:t> </w:t>
      </w:r>
      <w:r>
        <w:rPr>
          <w:color w:val="3C3C3B"/>
        </w:rPr>
        <w:t>del</w:t>
      </w:r>
      <w:r>
        <w:rPr>
          <w:color w:val="3C3C3B"/>
          <w:spacing w:val="32"/>
        </w:rPr>
        <w:t> </w:t>
      </w:r>
      <w:r>
        <w:rPr>
          <w:color w:val="3C3C3B"/>
        </w:rPr>
        <w:t>escroto</w:t>
      </w:r>
      <w:r>
        <w:rPr>
          <w:color w:val="3C3C3B"/>
          <w:spacing w:val="31"/>
        </w:rPr>
        <w:t> </w:t>
      </w:r>
      <w:r>
        <w:rPr>
          <w:color w:val="3C3C3B"/>
        </w:rPr>
        <w:t>en</w:t>
      </w:r>
      <w:r>
        <w:rPr>
          <w:color w:val="3C3C3B"/>
          <w:spacing w:val="32"/>
        </w:rPr>
        <w:t> </w:t>
      </w:r>
      <w:r>
        <w:rPr>
          <w:color w:val="3C3C3B"/>
        </w:rPr>
        <w:t>el</w:t>
      </w:r>
      <w:r>
        <w:rPr>
          <w:color w:val="3C3C3B"/>
          <w:spacing w:val="31"/>
        </w:rPr>
        <w:t> </w:t>
      </w:r>
      <w:r>
        <w:rPr>
          <w:color w:val="3C3C3B"/>
        </w:rPr>
        <w:t>hombre,</w:t>
      </w:r>
      <w:r>
        <w:rPr>
          <w:color w:val="3C3C3B"/>
          <w:spacing w:val="26"/>
        </w:rPr>
        <w:t> </w:t>
      </w:r>
      <w:r>
        <w:rPr>
          <w:color w:val="3C3C3B"/>
        </w:rPr>
        <w:t>invagi-</w:t>
      </w:r>
      <w:r>
        <w:rPr>
          <w:color w:val="3C3C3B"/>
          <w:spacing w:val="1"/>
        </w:rPr>
        <w:t> </w:t>
      </w:r>
      <w:r>
        <w:rPr>
          <w:color w:val="3C3C3B"/>
        </w:rPr>
        <w:t>nando</w:t>
      </w:r>
      <w:r>
        <w:rPr>
          <w:color w:val="3C3C3B"/>
          <w:spacing w:val="1"/>
        </w:rPr>
        <w:t> </w:t>
      </w:r>
      <w:r>
        <w:rPr>
          <w:color w:val="3C3C3B"/>
        </w:rPr>
        <w:t>el</w:t>
      </w:r>
      <w:r>
        <w:rPr>
          <w:color w:val="3C3C3B"/>
          <w:spacing w:val="48"/>
        </w:rPr>
        <w:t> </w:t>
      </w:r>
      <w:r>
        <w:rPr>
          <w:color w:val="3C3C3B"/>
        </w:rPr>
        <w:t>mismo</w:t>
      </w:r>
      <w:r>
        <w:rPr>
          <w:color w:val="3C3C3B"/>
          <w:spacing w:val="48"/>
        </w:rPr>
        <w:t> </w:t>
      </w:r>
      <w:r>
        <w:rPr>
          <w:color w:val="3C3C3B"/>
        </w:rPr>
        <w:t>hacia</w:t>
      </w:r>
      <w:r>
        <w:rPr>
          <w:color w:val="3C3C3B"/>
          <w:spacing w:val="48"/>
        </w:rPr>
        <w:t> </w:t>
      </w:r>
      <w:r>
        <w:rPr>
          <w:color w:val="3C3C3B"/>
        </w:rPr>
        <w:t>el</w:t>
      </w:r>
      <w:r>
        <w:rPr>
          <w:color w:val="3C3C3B"/>
          <w:spacing w:val="48"/>
        </w:rPr>
        <w:t> </w:t>
      </w:r>
      <w:r>
        <w:rPr>
          <w:color w:val="3C3C3B"/>
        </w:rPr>
        <w:t>conducto</w:t>
      </w:r>
      <w:r>
        <w:rPr>
          <w:color w:val="3C3C3B"/>
          <w:spacing w:val="49"/>
        </w:rPr>
        <w:t> </w:t>
      </w:r>
      <w:r>
        <w:rPr>
          <w:color w:val="3C3C3B"/>
        </w:rPr>
        <w:t>inguinal.</w:t>
      </w:r>
      <w:r>
        <w:rPr>
          <w:color w:val="3C3C3B"/>
          <w:spacing w:val="48"/>
        </w:rPr>
        <w:t> </w:t>
      </w:r>
      <w:r>
        <w:rPr>
          <w:color w:val="3C3C3B"/>
        </w:rPr>
        <w:t>Si</w:t>
      </w:r>
      <w:r>
        <w:rPr>
          <w:color w:val="3C3C3B"/>
          <w:spacing w:val="48"/>
        </w:rPr>
        <w:t> </w:t>
      </w:r>
      <w:r>
        <w:rPr>
          <w:color w:val="3C3C3B"/>
        </w:rPr>
        <w:t>se</w:t>
      </w:r>
      <w:r>
        <w:rPr>
          <w:color w:val="3C3C3B"/>
          <w:spacing w:val="48"/>
        </w:rPr>
        <w:t> </w:t>
      </w:r>
      <w:r>
        <w:rPr>
          <w:color w:val="3C3C3B"/>
        </w:rPr>
        <w:t>ha</w:t>
      </w:r>
      <w:r>
        <w:rPr>
          <w:color w:val="3C3C3B"/>
          <w:spacing w:val="48"/>
        </w:rPr>
        <w:t> </w:t>
      </w:r>
      <w:r>
        <w:rPr>
          <w:color w:val="3C3C3B"/>
        </w:rPr>
        <w:t>invaginado</w:t>
      </w:r>
      <w:r>
        <w:rPr>
          <w:color w:val="3C3C3B"/>
          <w:spacing w:val="1"/>
        </w:rPr>
        <w:t> </w:t>
      </w:r>
      <w:r>
        <w:rPr>
          <w:color w:val="3C3C3B"/>
        </w:rPr>
        <w:t>lo</w:t>
      </w:r>
      <w:r>
        <w:rPr>
          <w:color w:val="3C3C3B"/>
          <w:spacing w:val="1"/>
        </w:rPr>
        <w:t> </w:t>
      </w:r>
      <w:r>
        <w:rPr>
          <w:color w:val="3C3C3B"/>
        </w:rPr>
        <w:t>suficiente, podemos</w:t>
      </w:r>
      <w:r>
        <w:rPr>
          <w:color w:val="3C3C3B"/>
          <w:spacing w:val="48"/>
        </w:rPr>
        <w:t> </w:t>
      </w:r>
      <w:r>
        <w:rPr>
          <w:color w:val="3C3C3B"/>
        </w:rPr>
        <w:t>llegar</w:t>
      </w:r>
      <w:r>
        <w:rPr>
          <w:color w:val="3C3C3B"/>
          <w:spacing w:val="48"/>
        </w:rPr>
        <w:t> </w:t>
      </w:r>
      <w:r>
        <w:rPr>
          <w:color w:val="3C3C3B"/>
        </w:rPr>
        <w:t>a</w:t>
      </w:r>
      <w:r>
        <w:rPr>
          <w:color w:val="3C3C3B"/>
          <w:spacing w:val="48"/>
        </w:rPr>
        <w:t> </w:t>
      </w:r>
      <w:r>
        <w:rPr>
          <w:color w:val="3C3C3B"/>
        </w:rPr>
        <w:t>través</w:t>
      </w:r>
      <w:r>
        <w:rPr>
          <w:color w:val="3C3C3B"/>
          <w:spacing w:val="48"/>
        </w:rPr>
        <w:t> </w:t>
      </w:r>
      <w:r>
        <w:rPr>
          <w:color w:val="3C3C3B"/>
        </w:rPr>
        <w:t>del</w:t>
      </w:r>
      <w:r>
        <w:rPr>
          <w:color w:val="3C3C3B"/>
          <w:spacing w:val="49"/>
        </w:rPr>
        <w:t> </w:t>
      </w:r>
      <w:r>
        <w:rPr>
          <w:color w:val="3C3C3B"/>
        </w:rPr>
        <w:t>anillo</w:t>
      </w:r>
      <w:r>
        <w:rPr>
          <w:color w:val="3C3C3B"/>
          <w:spacing w:val="48"/>
        </w:rPr>
        <w:t> </w:t>
      </w:r>
      <w:r>
        <w:rPr>
          <w:color w:val="3C3C3B"/>
        </w:rPr>
        <w:t>inguinal</w:t>
      </w:r>
      <w:r>
        <w:rPr>
          <w:color w:val="3C3C3B"/>
          <w:spacing w:val="48"/>
        </w:rPr>
        <w:t> </w:t>
      </w:r>
      <w:r>
        <w:rPr>
          <w:color w:val="3C3C3B"/>
        </w:rPr>
        <w:t>externo</w:t>
      </w:r>
      <w:r>
        <w:rPr>
          <w:color w:val="3C3C3B"/>
          <w:spacing w:val="-46"/>
        </w:rPr>
        <w:t> </w:t>
      </w:r>
      <w:r>
        <w:rPr>
          <w:color w:val="3C3C3B"/>
        </w:rPr>
        <w:t>a</w:t>
      </w:r>
      <w:r>
        <w:rPr>
          <w:color w:val="3C3C3B"/>
          <w:spacing w:val="1"/>
        </w:rPr>
        <w:t> </w:t>
      </w:r>
      <w:r>
        <w:rPr>
          <w:color w:val="3C3C3B"/>
        </w:rPr>
        <w:t>palpar</w:t>
      </w:r>
      <w:r>
        <w:rPr>
          <w:color w:val="3C3C3B"/>
          <w:spacing w:val="1"/>
        </w:rPr>
        <w:t> </w:t>
      </w:r>
      <w:r>
        <w:rPr>
          <w:color w:val="3C3C3B"/>
        </w:rPr>
        <w:t>en</w:t>
      </w:r>
      <w:r>
        <w:rPr>
          <w:color w:val="3C3C3B"/>
          <w:spacing w:val="48"/>
        </w:rPr>
        <w:t> </w:t>
      </w:r>
      <w:r>
        <w:rPr>
          <w:color w:val="3C3C3B"/>
        </w:rPr>
        <w:t>ocasiones</w:t>
      </w:r>
      <w:r>
        <w:rPr>
          <w:color w:val="3C3C3B"/>
          <w:spacing w:val="48"/>
        </w:rPr>
        <w:t> </w:t>
      </w:r>
      <w:r>
        <w:rPr>
          <w:color w:val="3C3C3B"/>
        </w:rPr>
        <w:t>el</w:t>
      </w:r>
      <w:r>
        <w:rPr>
          <w:color w:val="3C3C3B"/>
          <w:spacing w:val="48"/>
        </w:rPr>
        <w:t> </w:t>
      </w:r>
      <w:r>
        <w:rPr>
          <w:color w:val="3C3C3B"/>
        </w:rPr>
        <w:t>interno, haciendo</w:t>
      </w:r>
      <w:r>
        <w:rPr>
          <w:color w:val="3C3C3B"/>
          <w:spacing w:val="48"/>
        </w:rPr>
        <w:t> </w:t>
      </w:r>
      <w:r>
        <w:rPr>
          <w:color w:val="3C3C3B"/>
        </w:rPr>
        <w:t>en</w:t>
      </w:r>
      <w:r>
        <w:rPr>
          <w:color w:val="3C3C3B"/>
          <w:spacing w:val="49"/>
        </w:rPr>
        <w:t> </w:t>
      </w:r>
      <w:r>
        <w:rPr>
          <w:color w:val="3C3C3B"/>
        </w:rPr>
        <w:t>ese</w:t>
      </w:r>
      <w:r>
        <w:rPr>
          <w:color w:val="3C3C3B"/>
          <w:spacing w:val="48"/>
        </w:rPr>
        <w:t> </w:t>
      </w:r>
      <w:r>
        <w:rPr>
          <w:color w:val="3C3C3B"/>
        </w:rPr>
        <w:t>momento</w:t>
      </w:r>
      <w:r>
        <w:rPr>
          <w:color w:val="3C3C3B"/>
          <w:spacing w:val="48"/>
        </w:rPr>
        <w:t> </w:t>
      </w:r>
      <w:r>
        <w:rPr>
          <w:color w:val="3C3C3B"/>
        </w:rPr>
        <w:t>que</w:t>
      </w:r>
      <w:r>
        <w:rPr>
          <w:color w:val="3C3C3B"/>
          <w:spacing w:val="-46"/>
        </w:rPr>
        <w:t> </w:t>
      </w:r>
      <w:r>
        <w:rPr>
          <w:color w:val="3C3C3B"/>
        </w:rPr>
        <w:t>el</w:t>
      </w:r>
      <w:r>
        <w:rPr>
          <w:color w:val="3C3C3B"/>
          <w:spacing w:val="32"/>
        </w:rPr>
        <w:t> </w:t>
      </w:r>
      <w:r>
        <w:rPr>
          <w:color w:val="3C3C3B"/>
        </w:rPr>
        <w:t>paciente</w:t>
      </w:r>
      <w:r>
        <w:rPr>
          <w:color w:val="3C3C3B"/>
          <w:spacing w:val="32"/>
        </w:rPr>
        <w:t> </w:t>
      </w:r>
      <w:r>
        <w:rPr>
          <w:color w:val="3C3C3B"/>
        </w:rPr>
        <w:t>haga</w:t>
      </w:r>
      <w:r>
        <w:rPr>
          <w:color w:val="3C3C3B"/>
          <w:spacing w:val="32"/>
        </w:rPr>
        <w:t> </w:t>
      </w:r>
      <w:r>
        <w:rPr>
          <w:color w:val="3C3C3B"/>
        </w:rPr>
        <w:t>fuerza</w:t>
      </w:r>
      <w:r>
        <w:rPr>
          <w:color w:val="3C3C3B"/>
          <w:spacing w:val="32"/>
        </w:rPr>
        <w:t> </w:t>
      </w:r>
      <w:r>
        <w:rPr>
          <w:color w:val="3C3C3B"/>
        </w:rPr>
        <w:t>con</w:t>
      </w:r>
      <w:r>
        <w:rPr>
          <w:color w:val="3C3C3B"/>
          <w:spacing w:val="32"/>
        </w:rPr>
        <w:t> </w:t>
      </w:r>
      <w:r>
        <w:rPr>
          <w:color w:val="3C3C3B"/>
        </w:rPr>
        <w:t>su</w:t>
      </w:r>
      <w:r>
        <w:rPr>
          <w:color w:val="3C3C3B"/>
          <w:spacing w:val="32"/>
        </w:rPr>
        <w:t> </w:t>
      </w:r>
      <w:r>
        <w:rPr>
          <w:color w:val="3C3C3B"/>
        </w:rPr>
        <w:t>vientre,</w:t>
      </w:r>
      <w:r>
        <w:rPr>
          <w:color w:val="3C3C3B"/>
          <w:spacing w:val="24"/>
        </w:rPr>
        <w:t> </w:t>
      </w:r>
      <w:r>
        <w:rPr>
          <w:color w:val="3C3C3B"/>
        </w:rPr>
        <w:t>notaremos</w:t>
      </w:r>
      <w:r>
        <w:rPr>
          <w:color w:val="3C3C3B"/>
          <w:spacing w:val="33"/>
        </w:rPr>
        <w:t> </w:t>
      </w:r>
      <w:r>
        <w:rPr>
          <w:color w:val="3C3C3B"/>
        </w:rPr>
        <w:t>sobre</w:t>
      </w:r>
      <w:r>
        <w:rPr>
          <w:color w:val="3C3C3B"/>
          <w:spacing w:val="32"/>
        </w:rPr>
        <w:t> </w:t>
      </w:r>
      <w:r>
        <w:rPr>
          <w:color w:val="3C3C3B"/>
        </w:rPr>
        <w:t>la</w:t>
      </w:r>
      <w:r>
        <w:rPr>
          <w:color w:val="3C3C3B"/>
          <w:spacing w:val="32"/>
        </w:rPr>
        <w:t> </w:t>
      </w:r>
      <w:r>
        <w:rPr>
          <w:color w:val="3C3C3B"/>
        </w:rPr>
        <w:t>punta</w:t>
      </w:r>
      <w:r>
        <w:rPr>
          <w:color w:val="3C3C3B"/>
          <w:spacing w:val="1"/>
        </w:rPr>
        <w:t> </w:t>
      </w:r>
      <w:r>
        <w:rPr>
          <w:color w:val="3C3C3B"/>
        </w:rPr>
        <w:t>de</w:t>
      </w:r>
      <w:r>
        <w:rPr>
          <w:color w:val="3C3C3B"/>
          <w:spacing w:val="1"/>
        </w:rPr>
        <w:t> </w:t>
      </w:r>
      <w:r>
        <w:rPr>
          <w:color w:val="3C3C3B"/>
        </w:rPr>
        <w:t>nuestro</w:t>
      </w:r>
      <w:r>
        <w:rPr>
          <w:color w:val="3C3C3B"/>
          <w:spacing w:val="1"/>
        </w:rPr>
        <w:t> </w:t>
      </w:r>
      <w:r>
        <w:rPr>
          <w:color w:val="3C3C3B"/>
        </w:rPr>
        <w:t>dedo</w:t>
      </w:r>
      <w:r>
        <w:rPr>
          <w:color w:val="3C3C3B"/>
          <w:spacing w:val="1"/>
        </w:rPr>
        <w:t> </w:t>
      </w:r>
      <w:r>
        <w:rPr>
          <w:color w:val="3C3C3B"/>
        </w:rPr>
        <w:t>propulsar</w:t>
      </w:r>
      <w:r>
        <w:rPr>
          <w:color w:val="3C3C3B"/>
          <w:spacing w:val="48"/>
        </w:rPr>
        <w:t> </w:t>
      </w:r>
      <w:r>
        <w:rPr>
          <w:color w:val="3C3C3B"/>
        </w:rPr>
        <w:t>el</w:t>
      </w:r>
      <w:r>
        <w:rPr>
          <w:color w:val="3C3C3B"/>
          <w:spacing w:val="48"/>
        </w:rPr>
        <w:t> </w:t>
      </w:r>
      <w:r>
        <w:rPr>
          <w:color w:val="3C3C3B"/>
        </w:rPr>
        <w:t>saco</w:t>
      </w:r>
      <w:r>
        <w:rPr>
          <w:color w:val="3C3C3B"/>
          <w:spacing w:val="48"/>
        </w:rPr>
        <w:t> </w:t>
      </w:r>
      <w:r>
        <w:rPr>
          <w:color w:val="3C3C3B"/>
        </w:rPr>
        <w:t>y</w:t>
      </w:r>
      <w:r>
        <w:rPr>
          <w:color w:val="3C3C3B"/>
          <w:spacing w:val="48"/>
        </w:rPr>
        <w:t> </w:t>
      </w:r>
      <w:r>
        <w:rPr>
          <w:color w:val="3C3C3B"/>
        </w:rPr>
        <w:t>su</w:t>
      </w:r>
      <w:r>
        <w:rPr>
          <w:color w:val="3C3C3B"/>
          <w:spacing w:val="49"/>
        </w:rPr>
        <w:t> </w:t>
      </w:r>
      <w:r>
        <w:rPr>
          <w:color w:val="3C3C3B"/>
        </w:rPr>
        <w:t>contenido, en</w:t>
      </w:r>
      <w:r>
        <w:rPr>
          <w:color w:val="3C3C3B"/>
          <w:spacing w:val="48"/>
        </w:rPr>
        <w:t> </w:t>
      </w:r>
      <w:r>
        <w:rPr>
          <w:color w:val="3C3C3B"/>
        </w:rPr>
        <w:t>forma</w:t>
      </w:r>
      <w:r>
        <w:rPr>
          <w:color w:val="3C3C3B"/>
          <w:spacing w:val="48"/>
        </w:rPr>
        <w:t> </w:t>
      </w:r>
      <w:r>
        <w:rPr>
          <w:color w:val="3C3C3B"/>
        </w:rPr>
        <w:t>de</w:t>
      </w:r>
      <w:r>
        <w:rPr>
          <w:color w:val="3C3C3B"/>
          <w:spacing w:val="1"/>
        </w:rPr>
        <w:t> </w:t>
      </w:r>
      <w:r>
        <w:rPr>
          <w:color w:val="3C3C3B"/>
        </w:rPr>
        <w:t>una</w:t>
      </w:r>
      <w:r>
        <w:rPr>
          <w:color w:val="3C3C3B"/>
          <w:spacing w:val="33"/>
        </w:rPr>
        <w:t> </w:t>
      </w:r>
      <w:r>
        <w:rPr>
          <w:color w:val="3C3C3B"/>
        </w:rPr>
        <w:t>masa</w:t>
      </w:r>
      <w:r>
        <w:rPr>
          <w:color w:val="3C3C3B"/>
          <w:spacing w:val="33"/>
        </w:rPr>
        <w:t> </w:t>
      </w:r>
      <w:r>
        <w:rPr>
          <w:color w:val="3C3C3B"/>
        </w:rPr>
        <w:t>alargada</w:t>
      </w:r>
      <w:r>
        <w:rPr>
          <w:color w:val="3C3C3B"/>
          <w:spacing w:val="33"/>
        </w:rPr>
        <w:t> </w:t>
      </w:r>
      <w:r>
        <w:rPr>
          <w:color w:val="3C3C3B"/>
        </w:rPr>
        <w:t>y</w:t>
      </w:r>
      <w:r>
        <w:rPr>
          <w:color w:val="3C3C3B"/>
          <w:spacing w:val="33"/>
        </w:rPr>
        <w:t> </w:t>
      </w:r>
      <w:r>
        <w:rPr>
          <w:color w:val="3C3C3B"/>
        </w:rPr>
        <w:t>elíptica,</w:t>
      </w:r>
      <w:r>
        <w:rPr>
          <w:color w:val="3C3C3B"/>
          <w:spacing w:val="26"/>
        </w:rPr>
        <w:t> </w:t>
      </w:r>
      <w:r>
        <w:rPr>
          <w:color w:val="3C3C3B"/>
        </w:rPr>
        <w:t>si</w:t>
      </w:r>
      <w:r>
        <w:rPr>
          <w:color w:val="3C3C3B"/>
          <w:spacing w:val="33"/>
        </w:rPr>
        <w:t> </w:t>
      </w:r>
      <w:r>
        <w:rPr>
          <w:color w:val="3C3C3B"/>
        </w:rPr>
        <w:t>se</w:t>
      </w:r>
      <w:r>
        <w:rPr>
          <w:color w:val="3C3C3B"/>
          <w:spacing w:val="33"/>
        </w:rPr>
        <w:t> </w:t>
      </w:r>
      <w:r>
        <w:rPr>
          <w:color w:val="3C3C3B"/>
        </w:rPr>
        <w:t>trata</w:t>
      </w:r>
      <w:r>
        <w:rPr>
          <w:color w:val="3C3C3B"/>
          <w:spacing w:val="33"/>
        </w:rPr>
        <w:t> </w:t>
      </w:r>
      <w:r>
        <w:rPr>
          <w:color w:val="3C3C3B"/>
        </w:rPr>
        <w:t>de</w:t>
      </w:r>
      <w:r>
        <w:rPr>
          <w:color w:val="3C3C3B"/>
          <w:spacing w:val="33"/>
        </w:rPr>
        <w:t> </w:t>
      </w:r>
      <w:r>
        <w:rPr>
          <w:color w:val="3C3C3B"/>
        </w:rPr>
        <w:t>una</w:t>
      </w:r>
      <w:r>
        <w:rPr>
          <w:color w:val="3C3C3B"/>
          <w:spacing w:val="33"/>
        </w:rPr>
        <w:t> </w:t>
      </w:r>
      <w:r>
        <w:rPr>
          <w:color w:val="3C3C3B"/>
        </w:rPr>
        <w:t>hernia</w:t>
      </w:r>
      <w:r>
        <w:rPr>
          <w:color w:val="3C3C3B"/>
          <w:spacing w:val="33"/>
        </w:rPr>
        <w:t> </w:t>
      </w:r>
      <w:r>
        <w:rPr>
          <w:color w:val="3C3C3B"/>
        </w:rPr>
        <w:t>indirecta.</w:t>
      </w:r>
    </w:p>
    <w:p>
      <w:pPr>
        <w:spacing w:after="0" w:line="316" w:lineRule="auto"/>
        <w:jc w:val="both"/>
        <w:sectPr>
          <w:type w:val="continuous"/>
          <w:pgSz w:w="11910" w:h="16840"/>
          <w:pgMar w:top="1580" w:bottom="280" w:left="0" w:right="0"/>
          <w:cols w:num="2" w:equalWidth="0">
            <w:col w:w="5732" w:space="40"/>
            <w:col w:w="6138"/>
          </w:cols>
        </w:sectPr>
      </w:pPr>
    </w:p>
    <w:p>
      <w:pPr>
        <w:pStyle w:val="BodyText"/>
        <w:ind w:left="2"/>
        <w:rPr>
          <w:sz w:val="20"/>
        </w:rPr>
      </w:pPr>
      <w:r>
        <w:rPr>
          <w:sz w:val="20"/>
        </w:rPr>
        <w:pict>
          <v:group style="width:580.4pt;height:64.6500pt;mso-position-horizontal-relative:char;mso-position-vertical-relative:line" coordorigin="0,0" coordsize="11608,1293">
            <v:rect style="position:absolute;left:0;top:528;width:11223;height:454" filled="true" fillcolor="#fff5e9" stroked="false">
              <v:fill type="solid"/>
            </v:rect>
            <v:shape style="position:absolute;left:10657;top:0;width:951;height:1293" type="#_x0000_t75" stroked="false">
              <v:imagedata r:id="rId26" o:title=""/>
            </v:shape>
            <v:shape style="position:absolute;left:0;top:0;width:11608;height:1293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sz w:val="26"/>
                      </w:rPr>
                    </w:pPr>
                  </w:p>
                  <w:p>
                    <w:pPr>
                      <w:spacing w:line="240" w:lineRule="auto" w:before="2"/>
                      <w:rPr>
                        <w:sz w:val="31"/>
                      </w:rPr>
                    </w:pPr>
                  </w:p>
                  <w:p>
                    <w:pPr>
                      <w:spacing w:before="0"/>
                      <w:ind w:left="7464" w:right="0" w:firstLine="0"/>
                      <w:jc w:val="left"/>
                      <w:rPr>
                        <w:rFonts w:ascii="Tahoma"/>
                        <w:b/>
                        <w:sz w:val="16"/>
                      </w:rPr>
                    </w:pPr>
                    <w:r>
                      <w:rPr>
                        <w:rFonts w:ascii="Tahoma"/>
                        <w:b/>
                        <w:color w:val="3C3C3B"/>
                        <w:sz w:val="16"/>
                      </w:rPr>
                      <w:t>20.</w:t>
                    </w:r>
                    <w:r>
                      <w:rPr>
                        <w:rFonts w:ascii="Tahoma"/>
                        <w:b/>
                        <w:color w:val="3C3C3B"/>
                        <w:spacing w:val="4"/>
                        <w:sz w:val="16"/>
                      </w:rPr>
                      <w:t> </w:t>
                    </w:r>
                    <w:r>
                      <w:rPr>
                        <w:rFonts w:ascii="Tahoma"/>
                        <w:b/>
                        <w:color w:val="3C3C3B"/>
                        <w:sz w:val="16"/>
                      </w:rPr>
                      <w:t>Hernias</w:t>
                    </w:r>
                    <w:r>
                      <w:rPr>
                        <w:rFonts w:ascii="Tahoma"/>
                        <w:b/>
                        <w:color w:val="3C3C3B"/>
                        <w:spacing w:val="6"/>
                        <w:sz w:val="16"/>
                      </w:rPr>
                      <w:t> </w:t>
                    </w:r>
                    <w:r>
                      <w:rPr>
                        <w:rFonts w:ascii="Tahoma"/>
                        <w:b/>
                        <w:color w:val="3C3C3B"/>
                        <w:sz w:val="16"/>
                      </w:rPr>
                      <w:t>de</w:t>
                    </w:r>
                    <w:r>
                      <w:rPr>
                        <w:rFonts w:ascii="Tahoma"/>
                        <w:b/>
                        <w:color w:val="3C3C3B"/>
                        <w:spacing w:val="6"/>
                        <w:sz w:val="16"/>
                      </w:rPr>
                      <w:t> </w:t>
                    </w:r>
                    <w:r>
                      <w:rPr>
                        <w:rFonts w:ascii="Tahoma"/>
                        <w:b/>
                        <w:color w:val="3C3C3B"/>
                        <w:sz w:val="16"/>
                      </w:rPr>
                      <w:t>la</w:t>
                    </w:r>
                    <w:r>
                      <w:rPr>
                        <w:rFonts w:ascii="Tahoma"/>
                        <w:b/>
                        <w:color w:val="3C3C3B"/>
                        <w:spacing w:val="6"/>
                        <w:sz w:val="16"/>
                      </w:rPr>
                      <w:t> </w:t>
                    </w:r>
                    <w:r>
                      <w:rPr>
                        <w:rFonts w:ascii="Tahoma"/>
                        <w:b/>
                        <w:color w:val="3C3C3B"/>
                        <w:sz w:val="16"/>
                      </w:rPr>
                      <w:t>pared</w:t>
                    </w:r>
                    <w:r>
                      <w:rPr>
                        <w:rFonts w:ascii="Tahoma"/>
                        <w:b/>
                        <w:color w:val="3C3C3B"/>
                        <w:spacing w:val="6"/>
                        <w:sz w:val="16"/>
                      </w:rPr>
                      <w:t> </w:t>
                    </w:r>
                    <w:r>
                      <w:rPr>
                        <w:rFonts w:ascii="Tahoma"/>
                        <w:b/>
                        <w:color w:val="3C3C3B"/>
                        <w:sz w:val="16"/>
                      </w:rPr>
                      <w:t>abdominal.</w:t>
                    </w:r>
                    <w:r>
                      <w:rPr>
                        <w:rFonts w:ascii="Tahoma"/>
                        <w:b/>
                        <w:color w:val="3C3C3B"/>
                        <w:spacing w:val="4"/>
                        <w:sz w:val="16"/>
                      </w:rPr>
                      <w:t> </w:t>
                    </w:r>
                    <w:r>
                      <w:rPr>
                        <w:rFonts w:ascii="Tahoma"/>
                        <w:b/>
                        <w:color w:val="E99B55"/>
                        <w:sz w:val="16"/>
                      </w:rPr>
                      <w:t>CG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1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308"/>
          <w:pgSz w:w="11910" w:h="16840"/>
          <w:pgMar w:header="0" w:footer="577" w:top="100" w:bottom="760" w:left="0" w:right="0"/>
        </w:sectPr>
      </w:pPr>
    </w:p>
    <w:p>
      <w:pPr>
        <w:pStyle w:val="BodyText"/>
        <w:spacing w:before="6"/>
        <w:rPr>
          <w:sz w:val="14"/>
        </w:rPr>
      </w:pPr>
    </w:p>
    <w:p>
      <w:pPr>
        <w:pStyle w:val="BodyText"/>
        <w:spacing w:line="316" w:lineRule="auto"/>
        <w:ind w:left="680"/>
        <w:jc w:val="both"/>
      </w:pPr>
      <w:r>
        <w:rPr>
          <w:color w:val="3C3C3B"/>
        </w:rPr>
        <w:t>La</w:t>
      </w:r>
      <w:r>
        <w:rPr>
          <w:color w:val="3C3C3B"/>
          <w:spacing w:val="39"/>
        </w:rPr>
        <w:t> </w:t>
      </w:r>
      <w:r>
        <w:rPr>
          <w:color w:val="3C3C3B"/>
        </w:rPr>
        <w:t>hernia</w:t>
      </w:r>
      <w:r>
        <w:rPr>
          <w:color w:val="3C3C3B"/>
          <w:spacing w:val="40"/>
        </w:rPr>
        <w:t> </w:t>
      </w:r>
      <w:r>
        <w:rPr>
          <w:color w:val="3C3C3B"/>
        </w:rPr>
        <w:t>inguinal</w:t>
      </w:r>
      <w:r>
        <w:rPr>
          <w:color w:val="3C3C3B"/>
          <w:spacing w:val="40"/>
        </w:rPr>
        <w:t> </w:t>
      </w:r>
      <w:r>
        <w:rPr>
          <w:color w:val="3C3C3B"/>
        </w:rPr>
        <w:t>directa</w:t>
      </w:r>
      <w:r>
        <w:rPr>
          <w:color w:val="3C3C3B"/>
          <w:spacing w:val="40"/>
        </w:rPr>
        <w:t> </w:t>
      </w:r>
      <w:r>
        <w:rPr>
          <w:color w:val="3C3C3B"/>
        </w:rPr>
        <w:t>como</w:t>
      </w:r>
      <w:r>
        <w:rPr>
          <w:color w:val="3C3C3B"/>
          <w:spacing w:val="40"/>
        </w:rPr>
        <w:t> </w:t>
      </w:r>
      <w:r>
        <w:rPr>
          <w:color w:val="3C3C3B"/>
        </w:rPr>
        <w:t>casi</w:t>
      </w:r>
      <w:r>
        <w:rPr>
          <w:color w:val="3C3C3B"/>
          <w:spacing w:val="39"/>
        </w:rPr>
        <w:t> </w:t>
      </w:r>
      <w:r>
        <w:rPr>
          <w:color w:val="3C3C3B"/>
        </w:rPr>
        <w:t>nunca</w:t>
      </w:r>
      <w:r>
        <w:rPr>
          <w:color w:val="3C3C3B"/>
          <w:spacing w:val="40"/>
        </w:rPr>
        <w:t> </w:t>
      </w:r>
      <w:r>
        <w:rPr>
          <w:color w:val="3C3C3B"/>
        </w:rPr>
        <w:t>desciende</w:t>
      </w:r>
      <w:r>
        <w:rPr>
          <w:color w:val="3C3C3B"/>
          <w:spacing w:val="40"/>
        </w:rPr>
        <w:t> </w:t>
      </w:r>
      <w:r>
        <w:rPr>
          <w:color w:val="3C3C3B"/>
        </w:rPr>
        <w:t>al</w:t>
      </w:r>
      <w:r>
        <w:rPr>
          <w:color w:val="3C3C3B"/>
          <w:spacing w:val="40"/>
        </w:rPr>
        <w:t> </w:t>
      </w:r>
      <w:r>
        <w:rPr>
          <w:color w:val="3C3C3B"/>
        </w:rPr>
        <w:t>escroto,</w:t>
      </w:r>
      <w:r>
        <w:rPr>
          <w:color w:val="3C3C3B"/>
          <w:spacing w:val="-46"/>
        </w:rPr>
        <w:t> </w:t>
      </w:r>
      <w:r>
        <w:rPr>
          <w:color w:val="3C3C3B"/>
        </w:rPr>
        <w:t>no propulsa a través del orificio inguinal interno y la sensación de</w:t>
      </w:r>
      <w:r>
        <w:rPr>
          <w:color w:val="3C3C3B"/>
          <w:spacing w:val="1"/>
        </w:rPr>
        <w:t> </w:t>
      </w:r>
      <w:r>
        <w:rPr>
          <w:color w:val="3C3C3B"/>
        </w:rPr>
        <w:t>choque con nuestro dedo proviene de la pared posterior. Es impor-</w:t>
      </w:r>
      <w:r>
        <w:rPr>
          <w:color w:val="3C3C3B"/>
          <w:spacing w:val="1"/>
        </w:rPr>
        <w:t> </w:t>
      </w:r>
      <w:r>
        <w:rPr>
          <w:color w:val="3C3C3B"/>
        </w:rPr>
        <w:t>tante diferenciar una hernia crural, pues en estos casos el abordaje</w:t>
      </w:r>
      <w:r>
        <w:rPr>
          <w:color w:val="3C3C3B"/>
          <w:spacing w:val="1"/>
        </w:rPr>
        <w:t> </w:t>
      </w:r>
      <w:r>
        <w:rPr>
          <w:color w:val="3C3C3B"/>
        </w:rPr>
        <w:t>será diferente. Las hernias incarceradas se acompañan de dolor e</w:t>
      </w:r>
      <w:r>
        <w:rPr>
          <w:color w:val="3C3C3B"/>
          <w:spacing w:val="1"/>
        </w:rPr>
        <w:t> </w:t>
      </w:r>
      <w:r>
        <w:rPr>
          <w:color w:val="3C3C3B"/>
        </w:rPr>
        <w:t>imposibilidad</w:t>
      </w:r>
      <w:r>
        <w:rPr>
          <w:color w:val="3C3C3B"/>
          <w:spacing w:val="1"/>
        </w:rPr>
        <w:t> </w:t>
      </w:r>
      <w:r>
        <w:rPr>
          <w:color w:val="3C3C3B"/>
        </w:rPr>
        <w:t>para</w:t>
      </w:r>
      <w:r>
        <w:rPr>
          <w:color w:val="3C3C3B"/>
          <w:spacing w:val="1"/>
        </w:rPr>
        <w:t> </w:t>
      </w:r>
      <w:r>
        <w:rPr>
          <w:color w:val="3C3C3B"/>
        </w:rPr>
        <w:t>reducirlas. Las</w:t>
      </w:r>
      <w:r>
        <w:rPr>
          <w:color w:val="3C3C3B"/>
          <w:spacing w:val="1"/>
        </w:rPr>
        <w:t> </w:t>
      </w:r>
      <w:r>
        <w:rPr>
          <w:color w:val="3C3C3B"/>
        </w:rPr>
        <w:t>hernias</w:t>
      </w:r>
      <w:r>
        <w:rPr>
          <w:color w:val="3C3C3B"/>
          <w:spacing w:val="48"/>
        </w:rPr>
        <w:t> </w:t>
      </w:r>
      <w:r>
        <w:rPr>
          <w:color w:val="3C3C3B"/>
        </w:rPr>
        <w:t>con</w:t>
      </w:r>
      <w:r>
        <w:rPr>
          <w:color w:val="3C3C3B"/>
          <w:spacing w:val="48"/>
        </w:rPr>
        <w:t> </w:t>
      </w:r>
      <w:r>
        <w:rPr>
          <w:color w:val="3C3C3B"/>
        </w:rPr>
        <w:t>estrangulación</w:t>
      </w:r>
      <w:r>
        <w:rPr>
          <w:color w:val="3C3C3B"/>
          <w:spacing w:val="48"/>
        </w:rPr>
        <w:t> </w:t>
      </w:r>
      <w:r>
        <w:rPr>
          <w:color w:val="3C3C3B"/>
        </w:rPr>
        <w:t>sue-</w:t>
      </w:r>
      <w:r>
        <w:rPr>
          <w:color w:val="3C3C3B"/>
          <w:spacing w:val="-46"/>
        </w:rPr>
        <w:t> </w:t>
      </w:r>
      <w:r>
        <w:rPr>
          <w:color w:val="3C3C3B"/>
        </w:rPr>
        <w:t>len presentar signos de obstrucción intestinal si contienen vísceras</w:t>
      </w:r>
      <w:r>
        <w:rPr>
          <w:color w:val="3C3C3B"/>
          <w:spacing w:val="1"/>
        </w:rPr>
        <w:t> </w:t>
      </w:r>
      <w:r>
        <w:rPr>
          <w:color w:val="3C3C3B"/>
        </w:rPr>
        <w:t>digestivas.</w:t>
      </w:r>
    </w:p>
    <w:p>
      <w:pPr>
        <w:pStyle w:val="BodyText"/>
        <w:spacing w:before="9"/>
        <w:rPr>
          <w:sz w:val="21"/>
        </w:rPr>
      </w:pPr>
    </w:p>
    <w:p>
      <w:pPr>
        <w:pStyle w:val="BodyText"/>
        <w:spacing w:line="316" w:lineRule="auto"/>
        <w:ind w:left="680"/>
        <w:jc w:val="both"/>
      </w:pPr>
      <w:r>
        <w:rPr>
          <w:color w:val="3C3C3B"/>
        </w:rPr>
        <w:t>Se</w:t>
      </w:r>
      <w:r>
        <w:rPr>
          <w:color w:val="3C3C3B"/>
          <w:spacing w:val="1"/>
        </w:rPr>
        <w:t> </w:t>
      </w:r>
      <w:r>
        <w:rPr>
          <w:color w:val="3C3C3B"/>
        </w:rPr>
        <w:t>puede</w:t>
      </w:r>
      <w:r>
        <w:rPr>
          <w:color w:val="3C3C3B"/>
          <w:spacing w:val="1"/>
        </w:rPr>
        <w:t> </w:t>
      </w:r>
      <w:r>
        <w:rPr>
          <w:color w:val="3C3C3B"/>
        </w:rPr>
        <w:t>intentar</w:t>
      </w:r>
      <w:r>
        <w:rPr>
          <w:color w:val="3C3C3B"/>
          <w:spacing w:val="1"/>
        </w:rPr>
        <w:t> </w:t>
      </w:r>
      <w:r>
        <w:rPr>
          <w:color w:val="3C3C3B"/>
        </w:rPr>
        <w:t>la</w:t>
      </w:r>
      <w:r>
        <w:rPr>
          <w:color w:val="3C3C3B"/>
          <w:spacing w:val="1"/>
        </w:rPr>
        <w:t> </w:t>
      </w:r>
      <w:r>
        <w:rPr>
          <w:color w:val="3C3C3B"/>
        </w:rPr>
        <w:t>reducción</w:t>
      </w:r>
      <w:r>
        <w:rPr>
          <w:color w:val="3C3C3B"/>
          <w:spacing w:val="1"/>
        </w:rPr>
        <w:t> </w:t>
      </w:r>
      <w:r>
        <w:rPr>
          <w:color w:val="3C3C3B"/>
        </w:rPr>
        <w:t>de</w:t>
      </w:r>
      <w:r>
        <w:rPr>
          <w:color w:val="3C3C3B"/>
          <w:spacing w:val="1"/>
        </w:rPr>
        <w:t> </w:t>
      </w:r>
      <w:r>
        <w:rPr>
          <w:color w:val="3C3C3B"/>
        </w:rPr>
        <w:t>una</w:t>
      </w:r>
      <w:r>
        <w:rPr>
          <w:color w:val="3C3C3B"/>
          <w:spacing w:val="1"/>
        </w:rPr>
        <w:t> </w:t>
      </w:r>
      <w:r>
        <w:rPr>
          <w:color w:val="3C3C3B"/>
        </w:rPr>
        <w:t>hernia</w:t>
      </w:r>
      <w:r>
        <w:rPr>
          <w:color w:val="3C3C3B"/>
          <w:spacing w:val="1"/>
        </w:rPr>
        <w:t> </w:t>
      </w:r>
      <w:r>
        <w:rPr>
          <w:color w:val="3C3C3B"/>
        </w:rPr>
        <w:t>incarcerada</w:t>
      </w:r>
      <w:r>
        <w:rPr>
          <w:color w:val="3C3C3B"/>
          <w:spacing w:val="1"/>
        </w:rPr>
        <w:t> </w:t>
      </w:r>
      <w:r>
        <w:rPr>
          <w:color w:val="3C3C3B"/>
        </w:rPr>
        <w:t>bajo</w:t>
      </w:r>
      <w:r>
        <w:rPr>
          <w:color w:val="3C3C3B"/>
          <w:spacing w:val="1"/>
        </w:rPr>
        <w:t> </w:t>
      </w:r>
      <w:r>
        <w:rPr>
          <w:color w:val="3C3C3B"/>
        </w:rPr>
        <w:t>sedación</w:t>
      </w:r>
      <w:r>
        <w:rPr>
          <w:color w:val="3C3C3B"/>
          <w:spacing w:val="31"/>
        </w:rPr>
        <w:t> </w:t>
      </w:r>
      <w:r>
        <w:rPr>
          <w:color w:val="3C3C3B"/>
        </w:rPr>
        <w:t>suave,</w:t>
      </w:r>
      <w:r>
        <w:rPr>
          <w:color w:val="3C3C3B"/>
          <w:spacing w:val="23"/>
        </w:rPr>
        <w:t> </w:t>
      </w:r>
      <w:r>
        <w:rPr>
          <w:color w:val="3C3C3B"/>
        </w:rPr>
        <w:t>pero</w:t>
      </w:r>
      <w:r>
        <w:rPr>
          <w:color w:val="3C3C3B"/>
          <w:spacing w:val="31"/>
        </w:rPr>
        <w:t> </w:t>
      </w:r>
      <w:r>
        <w:rPr>
          <w:color w:val="3C3C3B"/>
        </w:rPr>
        <w:t>nunca</w:t>
      </w:r>
      <w:r>
        <w:rPr>
          <w:color w:val="3C3C3B"/>
          <w:spacing w:val="32"/>
        </w:rPr>
        <w:t> </w:t>
      </w:r>
      <w:r>
        <w:rPr>
          <w:color w:val="3C3C3B"/>
        </w:rPr>
        <w:t>una</w:t>
      </w:r>
      <w:r>
        <w:rPr>
          <w:color w:val="3C3C3B"/>
          <w:spacing w:val="31"/>
        </w:rPr>
        <w:t> </w:t>
      </w:r>
      <w:r>
        <w:rPr>
          <w:color w:val="3C3C3B"/>
        </w:rPr>
        <w:t>hernia</w:t>
      </w:r>
      <w:r>
        <w:rPr>
          <w:color w:val="3C3C3B"/>
          <w:spacing w:val="32"/>
        </w:rPr>
        <w:t> </w:t>
      </w:r>
      <w:r>
        <w:rPr>
          <w:color w:val="3C3C3B"/>
        </w:rPr>
        <w:t>estrangulada,</w:t>
      </w:r>
      <w:r>
        <w:rPr>
          <w:color w:val="3C3C3B"/>
          <w:spacing w:val="23"/>
        </w:rPr>
        <w:t> </w:t>
      </w:r>
      <w:r>
        <w:rPr>
          <w:color w:val="3C3C3B"/>
        </w:rPr>
        <w:t>por</w:t>
      </w:r>
      <w:r>
        <w:rPr>
          <w:color w:val="3C3C3B"/>
          <w:spacing w:val="31"/>
        </w:rPr>
        <w:t> </w:t>
      </w:r>
      <w:r>
        <w:rPr>
          <w:color w:val="3C3C3B"/>
        </w:rPr>
        <w:t>el</w:t>
      </w:r>
      <w:r>
        <w:rPr>
          <w:color w:val="3C3C3B"/>
          <w:spacing w:val="32"/>
        </w:rPr>
        <w:t> </w:t>
      </w:r>
      <w:r>
        <w:rPr>
          <w:color w:val="3C3C3B"/>
        </w:rPr>
        <w:t>riesgo</w:t>
      </w:r>
      <w:r>
        <w:rPr>
          <w:color w:val="3C3C3B"/>
          <w:spacing w:val="-46"/>
        </w:rPr>
        <w:t> </w:t>
      </w:r>
      <w:r>
        <w:rPr>
          <w:color w:val="3C3C3B"/>
        </w:rPr>
        <w:t>que</w:t>
      </w:r>
      <w:r>
        <w:rPr>
          <w:color w:val="3C3C3B"/>
          <w:spacing w:val="1"/>
        </w:rPr>
        <w:t> </w:t>
      </w:r>
      <w:r>
        <w:rPr>
          <w:color w:val="3C3C3B"/>
        </w:rPr>
        <w:t>conlleva</w:t>
      </w:r>
      <w:r>
        <w:rPr>
          <w:color w:val="3C3C3B"/>
          <w:spacing w:val="1"/>
        </w:rPr>
        <w:t> </w:t>
      </w:r>
      <w:r>
        <w:rPr>
          <w:color w:val="3C3C3B"/>
        </w:rPr>
        <w:t>reintroducir</w:t>
      </w:r>
      <w:r>
        <w:rPr>
          <w:color w:val="3C3C3B"/>
          <w:spacing w:val="1"/>
        </w:rPr>
        <w:t> </w:t>
      </w:r>
      <w:r>
        <w:rPr>
          <w:color w:val="3C3C3B"/>
        </w:rPr>
        <w:t>un</w:t>
      </w:r>
      <w:r>
        <w:rPr>
          <w:color w:val="3C3C3B"/>
          <w:spacing w:val="1"/>
        </w:rPr>
        <w:t> </w:t>
      </w:r>
      <w:r>
        <w:rPr>
          <w:color w:val="3C3C3B"/>
        </w:rPr>
        <w:t>segmento</w:t>
      </w:r>
      <w:r>
        <w:rPr>
          <w:color w:val="3C3C3B"/>
          <w:spacing w:val="1"/>
        </w:rPr>
        <w:t> </w:t>
      </w:r>
      <w:r>
        <w:rPr>
          <w:color w:val="3C3C3B"/>
        </w:rPr>
        <w:t>intestinal</w:t>
      </w:r>
      <w:r>
        <w:rPr>
          <w:color w:val="3C3C3B"/>
          <w:spacing w:val="1"/>
        </w:rPr>
        <w:t> </w:t>
      </w:r>
      <w:r>
        <w:rPr>
          <w:color w:val="3C3C3B"/>
        </w:rPr>
        <w:t>con</w:t>
      </w:r>
      <w:r>
        <w:rPr>
          <w:color w:val="3C3C3B"/>
          <w:spacing w:val="1"/>
        </w:rPr>
        <w:t> </w:t>
      </w:r>
      <w:r>
        <w:rPr>
          <w:color w:val="3C3C3B"/>
        </w:rPr>
        <w:t>compromiso</w:t>
      </w:r>
      <w:r>
        <w:rPr>
          <w:color w:val="3C3C3B"/>
          <w:spacing w:val="-46"/>
        </w:rPr>
        <w:t> </w:t>
      </w:r>
      <w:r>
        <w:rPr>
          <w:color w:val="3C3C3B"/>
        </w:rPr>
        <w:t>vascular.</w:t>
      </w:r>
    </w:p>
    <w:p>
      <w:pPr>
        <w:pStyle w:val="BodyText"/>
        <w:spacing w:before="7"/>
        <w:rPr>
          <w:sz w:val="20"/>
        </w:rPr>
      </w:pPr>
    </w:p>
    <w:p>
      <w:pPr>
        <w:spacing w:line="309" w:lineRule="auto" w:before="0"/>
        <w:ind w:left="680" w:right="4" w:firstLine="0"/>
        <w:jc w:val="both"/>
        <w:rPr>
          <w:rFonts w:ascii="Tahoma" w:hAnsi="Tahoma"/>
          <w:b/>
          <w:sz w:val="16"/>
        </w:rPr>
      </w:pPr>
      <w:r>
        <w:rPr>
          <w:rFonts w:ascii="Tahoma" w:hAnsi="Tahoma"/>
          <w:b/>
          <w:color w:val="3C3C3B"/>
          <w:spacing w:val="-1"/>
          <w:sz w:val="16"/>
        </w:rPr>
        <w:t>Diagnóstico</w:t>
      </w:r>
      <w:r>
        <w:rPr>
          <w:rFonts w:ascii="Tahoma" w:hAnsi="Tahoma"/>
          <w:b/>
          <w:color w:val="3C3C3B"/>
          <w:spacing w:val="-12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diferencial:</w:t>
      </w:r>
      <w:r>
        <w:rPr>
          <w:rFonts w:ascii="Tahoma" w:hAnsi="Tahoma"/>
          <w:b/>
          <w:color w:val="3C3C3B"/>
          <w:spacing w:val="-13"/>
          <w:sz w:val="16"/>
        </w:rPr>
        <w:t> </w:t>
      </w:r>
      <w:r>
        <w:rPr>
          <w:color w:val="3C3C3B"/>
          <w:sz w:val="16"/>
        </w:rPr>
        <w:t>en</w:t>
      </w:r>
      <w:r>
        <w:rPr>
          <w:color w:val="3C3C3B"/>
          <w:spacing w:val="-15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-14"/>
          <w:sz w:val="16"/>
        </w:rPr>
        <w:t> </w:t>
      </w:r>
      <w:r>
        <w:rPr>
          <w:color w:val="3C3C3B"/>
          <w:sz w:val="16"/>
        </w:rPr>
        <w:t>región</w:t>
      </w:r>
      <w:r>
        <w:rPr>
          <w:color w:val="3C3C3B"/>
          <w:spacing w:val="-15"/>
          <w:sz w:val="16"/>
        </w:rPr>
        <w:t> </w:t>
      </w:r>
      <w:r>
        <w:rPr>
          <w:color w:val="3C3C3B"/>
          <w:sz w:val="16"/>
        </w:rPr>
        <w:t>inguinal</w:t>
      </w:r>
      <w:r>
        <w:rPr>
          <w:color w:val="3C3C3B"/>
          <w:spacing w:val="-14"/>
          <w:sz w:val="16"/>
        </w:rPr>
        <w:t> </w:t>
      </w:r>
      <w:r>
        <w:rPr>
          <w:color w:val="3C3C3B"/>
          <w:sz w:val="16"/>
        </w:rPr>
        <w:t>pueden</w:t>
      </w:r>
      <w:r>
        <w:rPr>
          <w:color w:val="3C3C3B"/>
          <w:spacing w:val="-14"/>
          <w:sz w:val="16"/>
        </w:rPr>
        <w:t> </w:t>
      </w:r>
      <w:r>
        <w:rPr>
          <w:color w:val="3C3C3B"/>
          <w:sz w:val="16"/>
        </w:rPr>
        <w:t>aparecer</w:t>
      </w:r>
      <w:r>
        <w:rPr>
          <w:color w:val="3C3C3B"/>
          <w:spacing w:val="-15"/>
          <w:sz w:val="16"/>
        </w:rPr>
        <w:t> </w:t>
      </w:r>
      <w:r>
        <w:rPr>
          <w:color w:val="3C3C3B"/>
          <w:sz w:val="16"/>
        </w:rPr>
        <w:t>masas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diferentes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a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las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hernias,</w:t>
      </w:r>
      <w:r>
        <w:rPr>
          <w:color w:val="3C3C3B"/>
          <w:spacing w:val="-11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exploración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física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permite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en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muchos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casos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diferenciarlas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otras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masas</w:t>
      </w:r>
      <w:r>
        <w:rPr>
          <w:color w:val="3C3C3B"/>
          <w:spacing w:val="-6"/>
          <w:sz w:val="16"/>
        </w:rPr>
        <w:t> </w:t>
      </w:r>
      <w:r>
        <w:rPr>
          <w:rFonts w:ascii="Tahoma" w:hAnsi="Tahoma"/>
          <w:b/>
          <w:color w:val="208B97"/>
          <w:sz w:val="16"/>
        </w:rPr>
        <w:t>(ENURM,</w:t>
      </w:r>
      <w:r>
        <w:rPr>
          <w:rFonts w:ascii="Tahoma" w:hAnsi="Tahoma"/>
          <w:b/>
          <w:color w:val="208B97"/>
          <w:spacing w:val="-8"/>
          <w:sz w:val="16"/>
        </w:rPr>
        <w:t> </w:t>
      </w:r>
      <w:r>
        <w:rPr>
          <w:rFonts w:ascii="Tahoma" w:hAnsi="Tahoma"/>
          <w:b/>
          <w:color w:val="208B97"/>
          <w:sz w:val="16"/>
        </w:rPr>
        <w:t>08-96):</w:t>
      </w:r>
    </w:p>
    <w:p>
      <w:pPr>
        <w:pStyle w:val="ListParagraph"/>
        <w:numPr>
          <w:ilvl w:val="0"/>
          <w:numId w:val="124"/>
        </w:numPr>
        <w:tabs>
          <w:tab w:pos="1078" w:val="left" w:leader="none"/>
        </w:tabs>
        <w:spacing w:line="302" w:lineRule="auto" w:before="0" w:after="0"/>
        <w:ind w:left="1077" w:right="4" w:hanging="397"/>
        <w:jc w:val="both"/>
        <w:rPr>
          <w:sz w:val="16"/>
        </w:rPr>
      </w:pPr>
      <w:r>
        <w:rPr>
          <w:rFonts w:ascii="Tahoma" w:hAnsi="Tahoma"/>
          <w:b/>
          <w:color w:val="3C3C3B"/>
          <w:w w:val="95"/>
          <w:sz w:val="16"/>
        </w:rPr>
        <w:t>Hidrocele:</w:t>
      </w:r>
      <w:r>
        <w:rPr>
          <w:rFonts w:ascii="Tahoma" w:hAnsi="Tahoma"/>
          <w:b/>
          <w:color w:val="3C3C3B"/>
          <w:spacing w:val="12"/>
          <w:w w:val="95"/>
          <w:sz w:val="16"/>
        </w:rPr>
        <w:t> </w:t>
      </w:r>
      <w:r>
        <w:rPr>
          <w:color w:val="3C3C3B"/>
          <w:w w:val="95"/>
          <w:sz w:val="16"/>
        </w:rPr>
        <w:t>al</w:t>
      </w:r>
      <w:r>
        <w:rPr>
          <w:color w:val="3C3C3B"/>
          <w:spacing w:val="11"/>
          <w:w w:val="95"/>
          <w:sz w:val="16"/>
        </w:rPr>
        <w:t> </w:t>
      </w:r>
      <w:r>
        <w:rPr>
          <w:color w:val="3C3C3B"/>
          <w:w w:val="95"/>
          <w:sz w:val="16"/>
        </w:rPr>
        <w:t>palpar</w:t>
      </w:r>
      <w:r>
        <w:rPr>
          <w:color w:val="3C3C3B"/>
          <w:spacing w:val="12"/>
          <w:w w:val="95"/>
          <w:sz w:val="16"/>
        </w:rPr>
        <w:t> </w:t>
      </w:r>
      <w:r>
        <w:rPr>
          <w:color w:val="3C3C3B"/>
          <w:w w:val="95"/>
          <w:sz w:val="16"/>
        </w:rPr>
        <w:t>el</w:t>
      </w:r>
      <w:r>
        <w:rPr>
          <w:color w:val="3C3C3B"/>
          <w:spacing w:val="11"/>
          <w:w w:val="95"/>
          <w:sz w:val="16"/>
        </w:rPr>
        <w:t> </w:t>
      </w:r>
      <w:r>
        <w:rPr>
          <w:color w:val="3C3C3B"/>
          <w:w w:val="95"/>
          <w:sz w:val="16"/>
        </w:rPr>
        <w:t>límite</w:t>
      </w:r>
      <w:r>
        <w:rPr>
          <w:color w:val="3C3C3B"/>
          <w:spacing w:val="12"/>
          <w:w w:val="95"/>
          <w:sz w:val="16"/>
        </w:rPr>
        <w:t> </w:t>
      </w:r>
      <w:r>
        <w:rPr>
          <w:color w:val="3C3C3B"/>
          <w:w w:val="95"/>
          <w:sz w:val="16"/>
        </w:rPr>
        <w:t>superior</w:t>
      </w:r>
      <w:r>
        <w:rPr>
          <w:color w:val="3C3C3B"/>
          <w:spacing w:val="11"/>
          <w:w w:val="95"/>
          <w:sz w:val="16"/>
        </w:rPr>
        <w:t> </w:t>
      </w:r>
      <w:r>
        <w:rPr>
          <w:color w:val="3C3C3B"/>
          <w:w w:val="95"/>
          <w:sz w:val="16"/>
        </w:rPr>
        <w:t>de</w:t>
      </w:r>
      <w:r>
        <w:rPr>
          <w:color w:val="3C3C3B"/>
          <w:spacing w:val="12"/>
          <w:w w:val="95"/>
          <w:sz w:val="16"/>
        </w:rPr>
        <w:t> </w:t>
      </w:r>
      <w:r>
        <w:rPr>
          <w:color w:val="3C3C3B"/>
          <w:w w:val="95"/>
          <w:sz w:val="16"/>
        </w:rPr>
        <w:t>la</w:t>
      </w:r>
      <w:r>
        <w:rPr>
          <w:color w:val="3C3C3B"/>
          <w:spacing w:val="11"/>
          <w:w w:val="95"/>
          <w:sz w:val="16"/>
        </w:rPr>
        <w:t> </w:t>
      </w:r>
      <w:r>
        <w:rPr>
          <w:color w:val="3C3C3B"/>
          <w:w w:val="95"/>
          <w:sz w:val="16"/>
        </w:rPr>
        <w:t>tumoración,</w:t>
      </w:r>
      <w:r>
        <w:rPr>
          <w:color w:val="3C3C3B"/>
          <w:spacing w:val="3"/>
          <w:w w:val="95"/>
          <w:sz w:val="16"/>
        </w:rPr>
        <w:t> </w:t>
      </w:r>
      <w:r>
        <w:rPr>
          <w:color w:val="3C3C3B"/>
          <w:w w:val="95"/>
          <w:sz w:val="16"/>
        </w:rPr>
        <w:t>se</w:t>
      </w:r>
      <w:r>
        <w:rPr>
          <w:color w:val="3C3C3B"/>
          <w:spacing w:val="12"/>
          <w:w w:val="95"/>
          <w:sz w:val="16"/>
        </w:rPr>
        <w:t> </w:t>
      </w:r>
      <w:r>
        <w:rPr>
          <w:color w:val="3C3C3B"/>
          <w:w w:val="95"/>
          <w:sz w:val="16"/>
        </w:rPr>
        <w:t>palpa</w:t>
      </w:r>
      <w:r>
        <w:rPr>
          <w:color w:val="3C3C3B"/>
          <w:spacing w:val="-43"/>
          <w:w w:val="95"/>
          <w:sz w:val="16"/>
        </w:rPr>
        <w:t> </w:t>
      </w:r>
      <w:r>
        <w:rPr>
          <w:color w:val="3C3C3B"/>
          <w:sz w:val="16"/>
        </w:rPr>
        <w:t>el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cordón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espermático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en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su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grosor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normal.</w:t>
      </w:r>
    </w:p>
    <w:p>
      <w:pPr>
        <w:pStyle w:val="ListParagraph"/>
        <w:numPr>
          <w:ilvl w:val="0"/>
          <w:numId w:val="124"/>
        </w:numPr>
        <w:tabs>
          <w:tab w:pos="1078" w:val="left" w:leader="none"/>
        </w:tabs>
        <w:spacing w:line="302" w:lineRule="auto" w:before="0" w:after="0"/>
        <w:ind w:left="1077" w:right="4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Quiste de cordón: </w:t>
      </w:r>
      <w:r>
        <w:rPr>
          <w:color w:val="3C3C3B"/>
          <w:sz w:val="16"/>
        </w:rPr>
        <w:t>si traccionamos el testículo el quiste des-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ciende,</w:t>
      </w:r>
      <w:r>
        <w:rPr>
          <w:color w:val="3C3C3B"/>
          <w:spacing w:val="-11"/>
          <w:sz w:val="16"/>
        </w:rPr>
        <w:t> </w:t>
      </w:r>
      <w:r>
        <w:rPr>
          <w:color w:val="3C3C3B"/>
          <w:sz w:val="16"/>
        </w:rPr>
        <w:t>pero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no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hernia.</w:t>
      </w:r>
    </w:p>
    <w:p>
      <w:pPr>
        <w:pStyle w:val="ListParagraph"/>
        <w:numPr>
          <w:ilvl w:val="0"/>
          <w:numId w:val="124"/>
        </w:numPr>
        <w:tabs>
          <w:tab w:pos="1078" w:val="left" w:leader="none"/>
        </w:tabs>
        <w:spacing w:line="302" w:lineRule="auto" w:before="4" w:after="0"/>
        <w:ind w:left="1077" w:right="4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Quiste</w:t>
      </w:r>
      <w:r>
        <w:rPr>
          <w:rFonts w:ascii="Tahoma" w:hAnsi="Tahoma"/>
          <w:b/>
          <w:color w:val="3C3C3B"/>
          <w:spacing w:val="-4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del</w:t>
      </w:r>
      <w:r>
        <w:rPr>
          <w:rFonts w:ascii="Tahoma" w:hAnsi="Tahoma"/>
          <w:b/>
          <w:color w:val="3C3C3B"/>
          <w:spacing w:val="-4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conducto</w:t>
      </w:r>
      <w:r>
        <w:rPr>
          <w:rFonts w:ascii="Tahoma" w:hAnsi="Tahoma"/>
          <w:b/>
          <w:color w:val="3C3C3B"/>
          <w:spacing w:val="-4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de</w:t>
      </w:r>
      <w:r>
        <w:rPr>
          <w:rFonts w:ascii="Tahoma" w:hAnsi="Tahoma"/>
          <w:b/>
          <w:color w:val="3C3C3B"/>
          <w:spacing w:val="-4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Nuck:</w:t>
      </w:r>
      <w:r>
        <w:rPr>
          <w:rFonts w:ascii="Tahoma" w:hAnsi="Tahoma"/>
          <w:b/>
          <w:color w:val="3C3C3B"/>
          <w:spacing w:val="-6"/>
          <w:sz w:val="16"/>
        </w:rPr>
        <w:t> </w:t>
      </w:r>
      <w:r>
        <w:rPr>
          <w:color w:val="3C3C3B"/>
          <w:sz w:val="16"/>
        </w:rPr>
        <w:t>liso,</w:t>
      </w:r>
      <w:r>
        <w:rPr>
          <w:color w:val="3C3C3B"/>
          <w:spacing w:val="-12"/>
          <w:sz w:val="16"/>
        </w:rPr>
        <w:t> </w:t>
      </w:r>
      <w:r>
        <w:rPr>
          <w:color w:val="3C3C3B"/>
          <w:sz w:val="16"/>
        </w:rPr>
        <w:t>fijo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y</w:t>
      </w:r>
      <w:r>
        <w:rPr>
          <w:color w:val="3C3C3B"/>
          <w:spacing w:val="-8"/>
          <w:sz w:val="16"/>
        </w:rPr>
        <w:t> </w:t>
      </w:r>
      <w:r>
        <w:rPr>
          <w:color w:val="3C3C3B"/>
          <w:sz w:val="16"/>
        </w:rPr>
        <w:t>fluctuante.</w:t>
      </w:r>
      <w:r>
        <w:rPr>
          <w:color w:val="3C3C3B"/>
          <w:spacing w:val="-12"/>
          <w:sz w:val="16"/>
        </w:rPr>
        <w:t> </w:t>
      </w:r>
      <w:r>
        <w:rPr>
          <w:color w:val="3C3C3B"/>
          <w:sz w:val="16"/>
        </w:rPr>
        <w:t>Propio</w:t>
      </w:r>
      <w:r>
        <w:rPr>
          <w:color w:val="3C3C3B"/>
          <w:spacing w:val="-8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mujeres,</w:t>
      </w:r>
      <w:r>
        <w:rPr>
          <w:color w:val="3C3C3B"/>
          <w:spacing w:val="-10"/>
          <w:sz w:val="16"/>
        </w:rPr>
        <w:t> </w:t>
      </w:r>
      <w:r>
        <w:rPr>
          <w:color w:val="3C3C3B"/>
          <w:sz w:val="16"/>
        </w:rPr>
        <w:t>más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en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niñas.</w:t>
      </w:r>
    </w:p>
    <w:p>
      <w:pPr>
        <w:pStyle w:val="ListParagraph"/>
        <w:numPr>
          <w:ilvl w:val="0"/>
          <w:numId w:val="124"/>
        </w:numPr>
        <w:tabs>
          <w:tab w:pos="1078" w:val="left" w:leader="none"/>
        </w:tabs>
        <w:spacing w:line="309" w:lineRule="auto" w:before="4" w:after="0"/>
        <w:ind w:left="1077" w:right="0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Variz</w:t>
      </w:r>
      <w:r>
        <w:rPr>
          <w:rFonts w:ascii="Tahoma" w:hAnsi="Tahoma"/>
          <w:b/>
          <w:color w:val="3C3C3B"/>
          <w:spacing w:val="-1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de</w:t>
      </w:r>
      <w:r>
        <w:rPr>
          <w:rFonts w:ascii="Tahoma" w:hAnsi="Tahoma"/>
          <w:b/>
          <w:color w:val="3C3C3B"/>
          <w:spacing w:val="-1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la</w:t>
      </w:r>
      <w:r>
        <w:rPr>
          <w:rFonts w:ascii="Tahoma" w:hAnsi="Tahoma"/>
          <w:b/>
          <w:color w:val="3C3C3B"/>
          <w:spacing w:val="-1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safena:</w:t>
      </w:r>
      <w:r>
        <w:rPr>
          <w:rFonts w:ascii="Tahoma" w:hAnsi="Tahoma"/>
          <w:b/>
          <w:color w:val="3C3C3B"/>
          <w:spacing w:val="-3"/>
          <w:sz w:val="16"/>
        </w:rPr>
        <w:t> </w:t>
      </w:r>
      <w:r>
        <w:rPr>
          <w:color w:val="3C3C3B"/>
          <w:sz w:val="16"/>
        </w:rPr>
        <w:t>se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puede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confundir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con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una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hernia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femoral.</w:t>
      </w:r>
      <w:r>
        <w:rPr>
          <w:color w:val="3C3C3B"/>
          <w:spacing w:val="-45"/>
          <w:sz w:val="16"/>
        </w:rPr>
        <w:t> </w:t>
      </w:r>
      <w:r>
        <w:rPr>
          <w:color w:val="3C3C3B"/>
          <w:sz w:val="16"/>
        </w:rPr>
        <w:t>Debe sospecharse pues es más blanda, azulada y suelen coexis-</w:t>
      </w:r>
      <w:r>
        <w:rPr>
          <w:color w:val="3C3C3B"/>
          <w:spacing w:val="1"/>
          <w:sz w:val="16"/>
        </w:rPr>
        <w:t> </w:t>
      </w:r>
      <w:r>
        <w:rPr>
          <w:color w:val="3C3C3B"/>
          <w:w w:val="105"/>
          <w:sz w:val="16"/>
        </w:rPr>
        <w:t>tir</w:t>
      </w:r>
      <w:r>
        <w:rPr>
          <w:color w:val="3C3C3B"/>
          <w:spacing w:val="-10"/>
          <w:w w:val="105"/>
          <w:sz w:val="16"/>
        </w:rPr>
        <w:t> </w:t>
      </w:r>
      <w:r>
        <w:rPr>
          <w:color w:val="3C3C3B"/>
          <w:w w:val="105"/>
          <w:sz w:val="16"/>
        </w:rPr>
        <w:t>varicosidades</w:t>
      </w:r>
      <w:r>
        <w:rPr>
          <w:color w:val="3C3C3B"/>
          <w:spacing w:val="-10"/>
          <w:w w:val="105"/>
          <w:sz w:val="16"/>
        </w:rPr>
        <w:t> </w:t>
      </w:r>
      <w:r>
        <w:rPr>
          <w:color w:val="3C3C3B"/>
          <w:w w:val="105"/>
          <w:sz w:val="16"/>
        </w:rPr>
        <w:t>en</w:t>
      </w:r>
      <w:r>
        <w:rPr>
          <w:color w:val="3C3C3B"/>
          <w:spacing w:val="-10"/>
          <w:w w:val="105"/>
          <w:sz w:val="16"/>
        </w:rPr>
        <w:t> </w:t>
      </w:r>
      <w:r>
        <w:rPr>
          <w:color w:val="3C3C3B"/>
          <w:w w:val="105"/>
          <w:sz w:val="16"/>
        </w:rPr>
        <w:t>el</w:t>
      </w:r>
      <w:r>
        <w:rPr>
          <w:color w:val="3C3C3B"/>
          <w:spacing w:val="-10"/>
          <w:w w:val="105"/>
          <w:sz w:val="16"/>
        </w:rPr>
        <w:t> </w:t>
      </w:r>
      <w:r>
        <w:rPr>
          <w:color w:val="3C3C3B"/>
          <w:w w:val="105"/>
          <w:sz w:val="16"/>
        </w:rPr>
        <w:t>trayecto</w:t>
      </w:r>
      <w:r>
        <w:rPr>
          <w:color w:val="3C3C3B"/>
          <w:spacing w:val="-10"/>
          <w:w w:val="105"/>
          <w:sz w:val="16"/>
        </w:rPr>
        <w:t> </w:t>
      </w:r>
      <w:r>
        <w:rPr>
          <w:color w:val="3C3C3B"/>
          <w:w w:val="105"/>
          <w:sz w:val="16"/>
        </w:rPr>
        <w:t>de</w:t>
      </w:r>
      <w:r>
        <w:rPr>
          <w:color w:val="3C3C3B"/>
          <w:spacing w:val="-10"/>
          <w:w w:val="105"/>
          <w:sz w:val="16"/>
        </w:rPr>
        <w:t> </w:t>
      </w:r>
      <w:r>
        <w:rPr>
          <w:color w:val="3C3C3B"/>
          <w:w w:val="105"/>
          <w:sz w:val="16"/>
        </w:rPr>
        <w:t>la</w:t>
      </w:r>
      <w:r>
        <w:rPr>
          <w:color w:val="3C3C3B"/>
          <w:spacing w:val="-10"/>
          <w:w w:val="105"/>
          <w:sz w:val="16"/>
        </w:rPr>
        <w:t> </w:t>
      </w:r>
      <w:r>
        <w:rPr>
          <w:color w:val="3C3C3B"/>
          <w:w w:val="105"/>
          <w:sz w:val="16"/>
        </w:rPr>
        <w:t>safena.</w:t>
      </w:r>
    </w:p>
    <w:p>
      <w:pPr>
        <w:pStyle w:val="ListParagraph"/>
        <w:numPr>
          <w:ilvl w:val="0"/>
          <w:numId w:val="124"/>
        </w:numPr>
        <w:tabs>
          <w:tab w:pos="1078" w:val="left" w:leader="none"/>
        </w:tabs>
        <w:spacing w:line="302" w:lineRule="auto" w:before="0" w:after="0"/>
        <w:ind w:left="1077" w:right="4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Adenopatías: </w:t>
      </w:r>
      <w:r>
        <w:rPr>
          <w:color w:val="3C3C3B"/>
          <w:sz w:val="16"/>
        </w:rPr>
        <w:t>diagnóstico difícil y que se realiza a menudo en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el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quirófano.</w:t>
      </w:r>
    </w:p>
    <w:p>
      <w:pPr>
        <w:pStyle w:val="ListParagraph"/>
        <w:numPr>
          <w:ilvl w:val="0"/>
          <w:numId w:val="124"/>
        </w:numPr>
        <w:tabs>
          <w:tab w:pos="1078" w:val="left" w:leader="none"/>
        </w:tabs>
        <w:spacing w:line="312" w:lineRule="auto" w:before="4" w:after="0"/>
        <w:ind w:left="1077" w:right="4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Absceso del psoas: </w:t>
      </w:r>
      <w:r>
        <w:rPr>
          <w:color w:val="3C3C3B"/>
          <w:sz w:val="16"/>
        </w:rPr>
        <w:t>un absceso proveniente de una tuberculo-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sis ósea en vértebras lumbares, desciende por la vaina del psoas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hasta llegar al triángulo de Scarpa. Suelen ser blandas y reduc-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tibles.</w:t>
      </w:r>
    </w:p>
    <w:p>
      <w:pPr>
        <w:pStyle w:val="BodyText"/>
        <w:spacing w:before="7"/>
        <w:rPr>
          <w:sz w:val="15"/>
        </w:rPr>
      </w:pPr>
    </w:p>
    <w:p>
      <w:pPr>
        <w:pStyle w:val="Heading6"/>
        <w:spacing w:before="0"/>
        <w:ind w:left="680"/>
        <w:jc w:val="both"/>
      </w:pPr>
      <w:r>
        <w:rPr>
          <w:color w:val="E58D42"/>
          <w:w w:val="95"/>
        </w:rPr>
        <w:t>Tratamiento</w:t>
      </w:r>
      <w:r>
        <w:rPr>
          <w:color w:val="E58D42"/>
          <w:spacing w:val="18"/>
          <w:w w:val="95"/>
        </w:rPr>
        <w:t> </w:t>
      </w:r>
      <w:r>
        <w:rPr>
          <w:color w:val="E58D42"/>
          <w:w w:val="95"/>
        </w:rPr>
        <w:t>quirúrgico</w:t>
      </w:r>
    </w:p>
    <w:p>
      <w:pPr>
        <w:pStyle w:val="BodyText"/>
        <w:spacing w:before="7"/>
        <w:rPr>
          <w:rFonts w:ascii="Tahoma"/>
          <w:b/>
          <w:sz w:val="24"/>
        </w:rPr>
      </w:pPr>
    </w:p>
    <w:p>
      <w:pPr>
        <w:pStyle w:val="BodyText"/>
        <w:spacing w:line="316" w:lineRule="auto"/>
        <w:ind w:left="680" w:right="3"/>
        <w:jc w:val="both"/>
      </w:pPr>
      <w:r>
        <w:rPr>
          <w:color w:val="3C3C3B"/>
        </w:rPr>
        <w:t>La reparación de las hernias inguinales está basada en la restauración</w:t>
      </w:r>
      <w:r>
        <w:rPr>
          <w:color w:val="3C3C3B"/>
          <w:spacing w:val="-46"/>
        </w:rPr>
        <w:t> </w:t>
      </w:r>
      <w:r>
        <w:rPr>
          <w:color w:val="3C3C3B"/>
        </w:rPr>
        <w:t>de</w:t>
      </w:r>
      <w:r>
        <w:rPr>
          <w:color w:val="3C3C3B"/>
          <w:spacing w:val="-8"/>
        </w:rPr>
        <w:t> </w:t>
      </w:r>
      <w:r>
        <w:rPr>
          <w:color w:val="3C3C3B"/>
        </w:rPr>
        <w:t>la</w:t>
      </w:r>
      <w:r>
        <w:rPr>
          <w:color w:val="3C3C3B"/>
          <w:spacing w:val="-8"/>
        </w:rPr>
        <w:t> </w:t>
      </w:r>
      <w:r>
        <w:rPr>
          <w:color w:val="3C3C3B"/>
        </w:rPr>
        <w:t>continuidad</w:t>
      </w:r>
      <w:r>
        <w:rPr>
          <w:color w:val="3C3C3B"/>
          <w:spacing w:val="-8"/>
        </w:rPr>
        <w:t> </w:t>
      </w:r>
      <w:r>
        <w:rPr>
          <w:color w:val="3C3C3B"/>
        </w:rPr>
        <w:t>musculoaponeurótica</w:t>
      </w:r>
      <w:r>
        <w:rPr>
          <w:color w:val="3C3C3B"/>
          <w:spacing w:val="-8"/>
        </w:rPr>
        <w:t> </w:t>
      </w:r>
      <w:r>
        <w:rPr>
          <w:color w:val="3C3C3B"/>
        </w:rPr>
        <w:t>de</w:t>
      </w:r>
      <w:r>
        <w:rPr>
          <w:color w:val="3C3C3B"/>
          <w:spacing w:val="-8"/>
        </w:rPr>
        <w:t> </w:t>
      </w:r>
      <w:r>
        <w:rPr>
          <w:color w:val="3C3C3B"/>
        </w:rPr>
        <w:t>la</w:t>
      </w:r>
      <w:r>
        <w:rPr>
          <w:color w:val="3C3C3B"/>
          <w:spacing w:val="-7"/>
        </w:rPr>
        <w:t> </w:t>
      </w:r>
      <w:r>
        <w:rPr>
          <w:color w:val="3C3C3B"/>
        </w:rPr>
        <w:t>capa</w:t>
      </w:r>
      <w:r>
        <w:rPr>
          <w:color w:val="3C3C3B"/>
          <w:spacing w:val="-8"/>
        </w:rPr>
        <w:t> </w:t>
      </w:r>
      <w:r>
        <w:rPr>
          <w:color w:val="3C3C3B"/>
        </w:rPr>
        <w:t>profunda</w:t>
      </w:r>
      <w:r>
        <w:rPr>
          <w:color w:val="3C3C3B"/>
          <w:spacing w:val="-8"/>
        </w:rPr>
        <w:t> </w:t>
      </w:r>
      <w:r>
        <w:rPr>
          <w:color w:val="3C3C3B"/>
        </w:rPr>
        <w:t>de</w:t>
      </w:r>
      <w:r>
        <w:rPr>
          <w:color w:val="3C3C3B"/>
          <w:spacing w:val="-8"/>
        </w:rPr>
        <w:t> </w:t>
      </w:r>
      <w:r>
        <w:rPr>
          <w:color w:val="3C3C3B"/>
        </w:rPr>
        <w:t>la</w:t>
      </w:r>
      <w:r>
        <w:rPr>
          <w:color w:val="3C3C3B"/>
          <w:spacing w:val="-8"/>
        </w:rPr>
        <w:t> </w:t>
      </w:r>
      <w:r>
        <w:rPr>
          <w:color w:val="3C3C3B"/>
        </w:rPr>
        <w:t>ingle</w:t>
      </w:r>
      <w:r>
        <w:rPr>
          <w:color w:val="3C3C3B"/>
          <w:spacing w:val="-45"/>
        </w:rPr>
        <w:t> </w:t>
      </w:r>
      <w:r>
        <w:rPr>
          <w:color w:val="3C3C3B"/>
        </w:rPr>
        <w:t>(músculo transverso-</w:t>
      </w:r>
      <w:r>
        <w:rPr>
          <w:i/>
          <w:color w:val="3C3C3B"/>
        </w:rPr>
        <w:t>fascia transversalis</w:t>
      </w:r>
      <w:r>
        <w:rPr>
          <w:color w:val="3C3C3B"/>
        </w:rPr>
        <w:t>). Para ello, se han ideado</w:t>
      </w:r>
      <w:r>
        <w:rPr>
          <w:color w:val="3C3C3B"/>
          <w:spacing w:val="1"/>
        </w:rPr>
        <w:t> </w:t>
      </w:r>
      <w:r>
        <w:rPr>
          <w:color w:val="3C3C3B"/>
        </w:rPr>
        <w:t>diversas</w:t>
      </w:r>
      <w:r>
        <w:rPr>
          <w:color w:val="3C3C3B"/>
          <w:spacing w:val="-4"/>
        </w:rPr>
        <w:t> </w:t>
      </w:r>
      <w:r>
        <w:rPr>
          <w:color w:val="3C3C3B"/>
        </w:rPr>
        <w:t>técnicas,</w:t>
      </w:r>
      <w:r>
        <w:rPr>
          <w:color w:val="3C3C3B"/>
          <w:spacing w:val="-9"/>
        </w:rPr>
        <w:t> </w:t>
      </w:r>
      <w:r>
        <w:rPr>
          <w:color w:val="3C3C3B"/>
        </w:rPr>
        <w:t>las</w:t>
      </w:r>
      <w:r>
        <w:rPr>
          <w:color w:val="3C3C3B"/>
          <w:spacing w:val="-3"/>
        </w:rPr>
        <w:t> </w:t>
      </w:r>
      <w:r>
        <w:rPr>
          <w:color w:val="3C3C3B"/>
        </w:rPr>
        <w:t>más</w:t>
      </w:r>
      <w:r>
        <w:rPr>
          <w:color w:val="3C3C3B"/>
          <w:spacing w:val="-3"/>
        </w:rPr>
        <w:t> </w:t>
      </w:r>
      <w:r>
        <w:rPr>
          <w:color w:val="3C3C3B"/>
        </w:rPr>
        <w:t>utilizadas</w:t>
      </w:r>
      <w:r>
        <w:rPr>
          <w:color w:val="3C3C3B"/>
          <w:spacing w:val="-3"/>
        </w:rPr>
        <w:t> </w:t>
      </w:r>
      <w:r>
        <w:rPr>
          <w:color w:val="3C3C3B"/>
        </w:rPr>
        <w:t>son:</w:t>
      </w:r>
    </w:p>
    <w:p>
      <w:pPr>
        <w:pStyle w:val="ListParagraph"/>
        <w:numPr>
          <w:ilvl w:val="0"/>
          <w:numId w:val="124"/>
        </w:numPr>
        <w:tabs>
          <w:tab w:pos="1078" w:val="left" w:leader="none"/>
        </w:tabs>
        <w:spacing w:line="309" w:lineRule="auto" w:before="0" w:after="0"/>
        <w:ind w:left="1077" w:right="4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Herniorrafia</w:t>
      </w:r>
      <w:r>
        <w:rPr>
          <w:rFonts w:ascii="Tahoma" w:hAnsi="Tahoma"/>
          <w:b/>
          <w:color w:val="3C3C3B"/>
          <w:spacing w:val="-5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(reparación</w:t>
      </w:r>
      <w:r>
        <w:rPr>
          <w:rFonts w:ascii="Tahoma" w:hAnsi="Tahoma"/>
          <w:b/>
          <w:color w:val="3C3C3B"/>
          <w:spacing w:val="-4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anatómica):</w:t>
      </w:r>
      <w:r>
        <w:rPr>
          <w:rFonts w:ascii="Tahoma" w:hAnsi="Tahoma"/>
          <w:b/>
          <w:color w:val="3C3C3B"/>
          <w:spacing w:val="-8"/>
          <w:sz w:val="16"/>
        </w:rPr>
        <w:t> </w:t>
      </w:r>
      <w:r>
        <w:rPr>
          <w:color w:val="3C3C3B"/>
          <w:sz w:val="16"/>
        </w:rPr>
        <w:t>corrección</w:t>
      </w:r>
      <w:r>
        <w:rPr>
          <w:color w:val="3C3C3B"/>
          <w:spacing w:val="-8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8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-9"/>
          <w:sz w:val="16"/>
        </w:rPr>
        <w:t> </w:t>
      </w:r>
      <w:r>
        <w:rPr>
          <w:color w:val="3C3C3B"/>
          <w:sz w:val="16"/>
        </w:rPr>
        <w:t>hernia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mediante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sutura,</w:t>
      </w:r>
      <w:r>
        <w:rPr>
          <w:color w:val="3C3C3B"/>
          <w:spacing w:val="-9"/>
          <w:sz w:val="16"/>
        </w:rPr>
        <w:t> </w:t>
      </w:r>
      <w:r>
        <w:rPr>
          <w:color w:val="3C3C3B"/>
          <w:sz w:val="16"/>
        </w:rPr>
        <w:t>utilizando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los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propios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tejidos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del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paciente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para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reparación.</w:t>
      </w:r>
    </w:p>
    <w:p>
      <w:pPr>
        <w:pStyle w:val="ListParagraph"/>
        <w:numPr>
          <w:ilvl w:val="0"/>
          <w:numId w:val="124"/>
        </w:numPr>
        <w:tabs>
          <w:tab w:pos="1078" w:val="left" w:leader="none"/>
        </w:tabs>
        <w:spacing w:line="312" w:lineRule="auto" w:before="0" w:after="0"/>
        <w:ind w:left="1077" w:right="0" w:hanging="397"/>
        <w:jc w:val="both"/>
        <w:rPr>
          <w:rFonts w:ascii="Tahoma" w:hAnsi="Tahoma"/>
          <w:b/>
          <w:sz w:val="16"/>
        </w:rPr>
      </w:pPr>
      <w:r>
        <w:rPr>
          <w:rFonts w:ascii="Tahoma" w:hAnsi="Tahoma"/>
          <w:b/>
          <w:color w:val="3C3C3B"/>
          <w:w w:val="95"/>
          <w:sz w:val="16"/>
        </w:rPr>
        <w:t>Hernioplastia (reparación protésica): </w:t>
      </w:r>
      <w:r>
        <w:rPr>
          <w:color w:val="3C3C3B"/>
          <w:w w:val="95"/>
          <w:sz w:val="16"/>
        </w:rPr>
        <w:t>reparación de la hernia</w:t>
      </w:r>
      <w:r>
        <w:rPr>
          <w:color w:val="3C3C3B"/>
          <w:spacing w:val="1"/>
          <w:w w:val="95"/>
          <w:sz w:val="16"/>
        </w:rPr>
        <w:t> </w:t>
      </w:r>
      <w:r>
        <w:rPr>
          <w:color w:val="3C3C3B"/>
          <w:sz w:val="16"/>
        </w:rPr>
        <w:t>con mallas de material sintético. Están compuestas por material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inerte, son resistentes, no reabsorbibles y suelen ser porosas,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presentan cuadrículas que rellenan los fibroblastos integrándose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la malla perfectamente en la cicatriz. Actualmente se realizan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con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mayor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frecuencia,</w:t>
      </w:r>
      <w:r>
        <w:rPr>
          <w:color w:val="3C3C3B"/>
          <w:spacing w:val="-12"/>
          <w:sz w:val="16"/>
        </w:rPr>
        <w:t> </w:t>
      </w:r>
      <w:r>
        <w:rPr>
          <w:color w:val="3C3C3B"/>
          <w:sz w:val="16"/>
        </w:rPr>
        <w:t>dados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los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excelentes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resultados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obtenidos</w:t>
      </w:r>
      <w:r>
        <w:rPr>
          <w:color w:val="3C3C3B"/>
          <w:spacing w:val="-45"/>
          <w:sz w:val="16"/>
        </w:rPr>
        <w:t> </w:t>
      </w:r>
      <w:r>
        <w:rPr>
          <w:rFonts w:ascii="Tahoma" w:hAnsi="Tahoma"/>
          <w:b/>
          <w:color w:val="208B97"/>
          <w:sz w:val="16"/>
        </w:rPr>
        <w:t>(ENURM,</w:t>
      </w:r>
      <w:r>
        <w:rPr>
          <w:rFonts w:ascii="Tahoma" w:hAnsi="Tahoma"/>
          <w:b/>
          <w:color w:val="208B97"/>
          <w:spacing w:val="-8"/>
          <w:sz w:val="16"/>
        </w:rPr>
        <w:t> </w:t>
      </w:r>
      <w:r>
        <w:rPr>
          <w:rFonts w:ascii="Tahoma" w:hAnsi="Tahoma"/>
          <w:b/>
          <w:color w:val="208B97"/>
          <w:sz w:val="16"/>
        </w:rPr>
        <w:t>08-100).</w:t>
      </w:r>
    </w:p>
    <w:p>
      <w:pPr>
        <w:pStyle w:val="BodyText"/>
        <w:spacing w:before="8"/>
        <w:rPr>
          <w:rFonts w:ascii="Tahoma"/>
          <w:b/>
          <w:sz w:val="20"/>
        </w:rPr>
      </w:pPr>
    </w:p>
    <w:p>
      <w:pPr>
        <w:pStyle w:val="BodyText"/>
        <w:spacing w:line="316" w:lineRule="auto"/>
        <w:ind w:left="680" w:right="3"/>
        <w:jc w:val="both"/>
      </w:pPr>
      <w:r>
        <w:rPr>
          <w:color w:val="3C3C3B"/>
        </w:rPr>
        <w:t>La laparoscopia ofrece beneficios en términos de menos dolor y recu-</w:t>
      </w:r>
      <w:r>
        <w:rPr>
          <w:color w:val="3C3C3B"/>
          <w:spacing w:val="-46"/>
        </w:rPr>
        <w:t> </w:t>
      </w:r>
      <w:r>
        <w:rPr>
          <w:color w:val="3C3C3B"/>
        </w:rPr>
        <w:t>peración más rápida, a costa de anestesia general, mayor coste eco-</w:t>
      </w:r>
      <w:r>
        <w:rPr>
          <w:color w:val="3C3C3B"/>
          <w:spacing w:val="1"/>
        </w:rPr>
        <w:t> </w:t>
      </w:r>
      <w:r>
        <w:rPr>
          <w:color w:val="3C3C3B"/>
        </w:rPr>
        <w:t>nómico</w:t>
      </w:r>
      <w:r>
        <w:rPr>
          <w:color w:val="3C3C3B"/>
          <w:spacing w:val="-3"/>
        </w:rPr>
        <w:t> </w:t>
      </w:r>
      <w:r>
        <w:rPr>
          <w:color w:val="3C3C3B"/>
        </w:rPr>
        <w:t>y</w:t>
      </w:r>
      <w:r>
        <w:rPr>
          <w:color w:val="3C3C3B"/>
          <w:spacing w:val="-2"/>
        </w:rPr>
        <w:t> </w:t>
      </w:r>
      <w:r>
        <w:rPr>
          <w:color w:val="3C3C3B"/>
        </w:rPr>
        <w:t>riesgo</w:t>
      </w:r>
      <w:r>
        <w:rPr>
          <w:color w:val="3C3C3B"/>
          <w:spacing w:val="-2"/>
        </w:rPr>
        <w:t> </w:t>
      </w:r>
      <w:r>
        <w:rPr>
          <w:color w:val="3C3C3B"/>
        </w:rPr>
        <w:t>de</w:t>
      </w:r>
      <w:r>
        <w:rPr>
          <w:color w:val="3C3C3B"/>
          <w:spacing w:val="-3"/>
        </w:rPr>
        <w:t> </w:t>
      </w:r>
      <w:r>
        <w:rPr>
          <w:color w:val="3C3C3B"/>
        </w:rPr>
        <w:t>lesión</w:t>
      </w:r>
      <w:r>
        <w:rPr>
          <w:color w:val="3C3C3B"/>
          <w:spacing w:val="-2"/>
        </w:rPr>
        <w:t> </w:t>
      </w:r>
      <w:r>
        <w:rPr>
          <w:color w:val="3C3C3B"/>
        </w:rPr>
        <w:t>de</w:t>
      </w:r>
      <w:r>
        <w:rPr>
          <w:color w:val="3C3C3B"/>
          <w:spacing w:val="-2"/>
        </w:rPr>
        <w:t> </w:t>
      </w:r>
      <w:r>
        <w:rPr>
          <w:color w:val="3C3C3B"/>
        </w:rPr>
        <w:t>otros</w:t>
      </w:r>
      <w:r>
        <w:rPr>
          <w:color w:val="3C3C3B"/>
          <w:spacing w:val="-3"/>
        </w:rPr>
        <w:t> </w:t>
      </w:r>
      <w:r>
        <w:rPr>
          <w:color w:val="3C3C3B"/>
        </w:rPr>
        <w:t>órganos.</w:t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spacing w:line="316" w:lineRule="auto"/>
        <w:ind w:left="680" w:right="3"/>
        <w:jc w:val="both"/>
      </w:pPr>
      <w:r>
        <w:rPr>
          <w:color w:val="3C3C3B"/>
        </w:rPr>
        <w:t>El índice de recidiva es de 2-3% aproximadamente, siendo más fre-</w:t>
      </w:r>
      <w:r>
        <w:rPr>
          <w:color w:val="3C3C3B"/>
          <w:spacing w:val="1"/>
        </w:rPr>
        <w:t> </w:t>
      </w:r>
      <w:r>
        <w:rPr>
          <w:color w:val="3C3C3B"/>
        </w:rPr>
        <w:t>cuente en las hernias directas, y parece que menor cuando se utilizan</w:t>
      </w:r>
      <w:r>
        <w:rPr>
          <w:color w:val="3C3C3B"/>
          <w:spacing w:val="-46"/>
        </w:rPr>
        <w:t> </w:t>
      </w:r>
      <w:r>
        <w:rPr>
          <w:color w:val="3C3C3B"/>
        </w:rPr>
        <w:t>reparaciones</w:t>
      </w:r>
      <w:r>
        <w:rPr>
          <w:color w:val="3C3C3B"/>
          <w:spacing w:val="-4"/>
        </w:rPr>
        <w:t> </w:t>
      </w:r>
      <w:r>
        <w:rPr>
          <w:color w:val="3C3C3B"/>
        </w:rPr>
        <w:t>protésicas.</w:t>
      </w:r>
    </w:p>
    <w:p>
      <w:pPr>
        <w:pStyle w:val="Heading7"/>
        <w:spacing w:before="99"/>
        <w:ind w:left="407"/>
      </w:pPr>
      <w:r>
        <w:rPr/>
        <w:br w:type="column"/>
      </w:r>
      <w:r>
        <w:rPr>
          <w:color w:val="DE7900"/>
        </w:rPr>
        <w:t>A.</w:t>
      </w:r>
      <w:r>
        <w:rPr>
          <w:color w:val="DE7900"/>
          <w:spacing w:val="52"/>
        </w:rPr>
        <w:t> </w:t>
      </w:r>
      <w:r>
        <w:rPr>
          <w:color w:val="208B97"/>
        </w:rPr>
        <w:t>Complicaciones</w:t>
      </w:r>
    </w:p>
    <w:p>
      <w:pPr>
        <w:pStyle w:val="BodyText"/>
        <w:spacing w:before="6"/>
        <w:rPr>
          <w:rFonts w:ascii="Tahoma"/>
          <w:sz w:val="24"/>
        </w:rPr>
      </w:pPr>
    </w:p>
    <w:p>
      <w:pPr>
        <w:pStyle w:val="BodyText"/>
        <w:spacing w:line="316" w:lineRule="auto"/>
        <w:ind w:left="407" w:right="677"/>
        <w:jc w:val="both"/>
      </w:pPr>
      <w:r>
        <w:rPr/>
        <w:pict>
          <v:line style="position:absolute;mso-position-horizontal-relative:page;mso-position-vertical-relative:paragraph;z-index:15828480" from="297.787811pt,-29.38821pt" to="297.787811pt,675.58779pt" stroked="true" strokeweight=".3pt" strokecolor="#575756">
            <v:stroke dashstyle="dash"/>
            <w10:wrap type="none"/>
          </v:line>
        </w:pict>
      </w:r>
      <w:r>
        <w:rPr>
          <w:color w:val="3C3C3B"/>
        </w:rPr>
        <w:t>El</w:t>
      </w:r>
      <w:r>
        <w:rPr>
          <w:color w:val="3C3C3B"/>
          <w:spacing w:val="-2"/>
        </w:rPr>
        <w:t> </w:t>
      </w:r>
      <w:r>
        <w:rPr>
          <w:color w:val="3C3C3B"/>
        </w:rPr>
        <w:t>hematoma</w:t>
      </w:r>
      <w:r>
        <w:rPr>
          <w:color w:val="3C3C3B"/>
          <w:spacing w:val="-1"/>
        </w:rPr>
        <w:t> </w:t>
      </w:r>
      <w:r>
        <w:rPr>
          <w:color w:val="3C3C3B"/>
        </w:rPr>
        <w:t>es</w:t>
      </w:r>
      <w:r>
        <w:rPr>
          <w:color w:val="3C3C3B"/>
          <w:spacing w:val="-2"/>
        </w:rPr>
        <w:t> </w:t>
      </w:r>
      <w:r>
        <w:rPr>
          <w:color w:val="3C3C3B"/>
        </w:rPr>
        <w:t>la</w:t>
      </w:r>
      <w:r>
        <w:rPr>
          <w:color w:val="3C3C3B"/>
          <w:spacing w:val="-1"/>
        </w:rPr>
        <w:t> </w:t>
      </w:r>
      <w:r>
        <w:rPr>
          <w:color w:val="3C3C3B"/>
        </w:rPr>
        <w:t>complicación</w:t>
      </w:r>
      <w:r>
        <w:rPr>
          <w:color w:val="3C3C3B"/>
          <w:spacing w:val="-2"/>
        </w:rPr>
        <w:t> </w:t>
      </w:r>
      <w:r>
        <w:rPr>
          <w:color w:val="3C3C3B"/>
        </w:rPr>
        <w:t>más</w:t>
      </w:r>
      <w:r>
        <w:rPr>
          <w:color w:val="3C3C3B"/>
          <w:spacing w:val="-1"/>
        </w:rPr>
        <w:t> </w:t>
      </w:r>
      <w:r>
        <w:rPr>
          <w:color w:val="3C3C3B"/>
        </w:rPr>
        <w:t>común,</w:t>
      </w:r>
      <w:r>
        <w:rPr>
          <w:color w:val="3C3C3B"/>
          <w:spacing w:val="-7"/>
        </w:rPr>
        <w:t> </w:t>
      </w:r>
      <w:r>
        <w:rPr>
          <w:color w:val="3C3C3B"/>
        </w:rPr>
        <w:t>junto</w:t>
      </w:r>
      <w:r>
        <w:rPr>
          <w:color w:val="3C3C3B"/>
          <w:spacing w:val="-1"/>
        </w:rPr>
        <w:t> </w:t>
      </w:r>
      <w:r>
        <w:rPr>
          <w:color w:val="3C3C3B"/>
        </w:rPr>
        <w:t>con</w:t>
      </w:r>
      <w:r>
        <w:rPr>
          <w:color w:val="3C3C3B"/>
          <w:spacing w:val="-2"/>
        </w:rPr>
        <w:t> </w:t>
      </w:r>
      <w:r>
        <w:rPr>
          <w:color w:val="3C3C3B"/>
        </w:rPr>
        <w:t>la</w:t>
      </w:r>
      <w:r>
        <w:rPr>
          <w:color w:val="3C3C3B"/>
          <w:spacing w:val="-1"/>
        </w:rPr>
        <w:t> </w:t>
      </w:r>
      <w:r>
        <w:rPr>
          <w:color w:val="3C3C3B"/>
        </w:rPr>
        <w:t>infección</w:t>
      </w:r>
      <w:r>
        <w:rPr>
          <w:color w:val="3C3C3B"/>
          <w:spacing w:val="-2"/>
        </w:rPr>
        <w:t> </w:t>
      </w:r>
      <w:r>
        <w:rPr>
          <w:color w:val="3C3C3B"/>
        </w:rPr>
        <w:t>de</w:t>
      </w:r>
      <w:r>
        <w:rPr>
          <w:color w:val="3C3C3B"/>
          <w:spacing w:val="-45"/>
        </w:rPr>
        <w:t> </w:t>
      </w:r>
      <w:r>
        <w:rPr>
          <w:color w:val="3C3C3B"/>
        </w:rPr>
        <w:t>la herida y la retención urinaria. Algunas complicaciones más caracte-</w:t>
      </w:r>
      <w:r>
        <w:rPr>
          <w:color w:val="3C3C3B"/>
          <w:spacing w:val="-47"/>
        </w:rPr>
        <w:t> </w:t>
      </w:r>
      <w:r>
        <w:rPr>
          <w:color w:val="3C3C3B"/>
        </w:rPr>
        <w:t>rísticas</w:t>
      </w:r>
      <w:r>
        <w:rPr>
          <w:color w:val="3C3C3B"/>
          <w:spacing w:val="-6"/>
        </w:rPr>
        <w:t> </w:t>
      </w:r>
      <w:r>
        <w:rPr>
          <w:color w:val="3C3C3B"/>
        </w:rPr>
        <w:t>son:</w:t>
      </w:r>
    </w:p>
    <w:p>
      <w:pPr>
        <w:pStyle w:val="ListParagraph"/>
        <w:numPr>
          <w:ilvl w:val="0"/>
          <w:numId w:val="18"/>
        </w:numPr>
        <w:tabs>
          <w:tab w:pos="805" w:val="left" w:leader="none"/>
        </w:tabs>
        <w:spacing w:line="309" w:lineRule="auto" w:before="0" w:after="0"/>
        <w:ind w:left="804" w:right="675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Lesión</w:t>
      </w:r>
      <w:r>
        <w:rPr>
          <w:rFonts w:ascii="Tahoma" w:hAnsi="Tahoma"/>
          <w:b/>
          <w:color w:val="3C3C3B"/>
          <w:spacing w:val="1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de</w:t>
      </w:r>
      <w:r>
        <w:rPr>
          <w:rFonts w:ascii="Tahoma" w:hAnsi="Tahoma"/>
          <w:b/>
          <w:color w:val="3C3C3B"/>
          <w:spacing w:val="1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testículo</w:t>
      </w:r>
      <w:r>
        <w:rPr>
          <w:rFonts w:ascii="Tahoma" w:hAnsi="Tahoma"/>
          <w:b/>
          <w:color w:val="3C3C3B"/>
          <w:spacing w:val="1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y</w:t>
      </w:r>
      <w:r>
        <w:rPr>
          <w:rFonts w:ascii="Tahoma" w:hAnsi="Tahoma"/>
          <w:b/>
          <w:color w:val="3C3C3B"/>
          <w:spacing w:val="1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conducto</w:t>
      </w:r>
      <w:r>
        <w:rPr>
          <w:rFonts w:ascii="Tahoma" w:hAnsi="Tahoma"/>
          <w:b/>
          <w:color w:val="3C3C3B"/>
          <w:spacing w:val="1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deferente.</w:t>
      </w:r>
      <w:r>
        <w:rPr>
          <w:rFonts w:ascii="Tahoma" w:hAnsi="Tahoma"/>
          <w:b/>
          <w:color w:val="3C3C3B"/>
          <w:spacing w:val="1"/>
          <w:sz w:val="16"/>
        </w:rPr>
        <w:t> </w:t>
      </w:r>
      <w:r>
        <w:rPr>
          <w:color w:val="3C3C3B"/>
          <w:sz w:val="16"/>
        </w:rPr>
        <w:t>Una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plastia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demasiado ajustada puede provocar orquitis isquémica y atro-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fia testicular.</w:t>
      </w:r>
    </w:p>
    <w:p>
      <w:pPr>
        <w:pStyle w:val="ListParagraph"/>
        <w:numPr>
          <w:ilvl w:val="0"/>
          <w:numId w:val="18"/>
        </w:numPr>
        <w:tabs>
          <w:tab w:pos="805" w:val="left" w:leader="none"/>
        </w:tabs>
        <w:spacing w:line="309" w:lineRule="auto" w:before="0" w:after="0"/>
        <w:ind w:left="804" w:right="677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Lesión de vasos epigástricos y femorales. </w:t>
      </w:r>
      <w:r>
        <w:rPr>
          <w:color w:val="3C3C3B"/>
          <w:sz w:val="16"/>
        </w:rPr>
        <w:t>Los vasos femora-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les son los más frecuentemente lesionados en las reparaciones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quirúrgicas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las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hernias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crurales.</w:t>
      </w:r>
    </w:p>
    <w:p>
      <w:pPr>
        <w:pStyle w:val="ListParagraph"/>
        <w:numPr>
          <w:ilvl w:val="0"/>
          <w:numId w:val="18"/>
        </w:numPr>
        <w:tabs>
          <w:tab w:pos="805" w:val="left" w:leader="none"/>
        </w:tabs>
        <w:spacing w:line="309" w:lineRule="auto" w:before="0" w:after="0"/>
        <w:ind w:left="804" w:right="672" w:hanging="397"/>
        <w:jc w:val="both"/>
        <w:rPr>
          <w:sz w:val="16"/>
        </w:rPr>
      </w:pPr>
      <w:r>
        <w:rPr>
          <w:rFonts w:ascii="Tahoma" w:hAnsi="Tahoma"/>
          <w:b/>
          <w:color w:val="3C3C3B"/>
          <w:w w:val="95"/>
          <w:sz w:val="16"/>
        </w:rPr>
        <w:t>Lesión de nervios iliohipogástrico (abdominogenital mayor),</w:t>
      </w:r>
      <w:r>
        <w:rPr>
          <w:rFonts w:ascii="Tahoma" w:hAnsi="Tahoma"/>
          <w:b/>
          <w:color w:val="3C3C3B"/>
          <w:spacing w:val="1"/>
          <w:w w:val="95"/>
          <w:sz w:val="16"/>
        </w:rPr>
        <w:t> </w:t>
      </w:r>
      <w:r>
        <w:rPr>
          <w:rFonts w:ascii="Tahoma" w:hAnsi="Tahoma"/>
          <w:b/>
          <w:color w:val="3C3C3B"/>
          <w:w w:val="95"/>
          <w:sz w:val="16"/>
        </w:rPr>
        <w:t>ilioinguinal (abdominogenital menor) o genitocrural. </w:t>
      </w:r>
      <w:r>
        <w:rPr>
          <w:color w:val="3C3C3B"/>
          <w:w w:val="95"/>
          <w:sz w:val="16"/>
        </w:rPr>
        <w:t>La neu-</w:t>
      </w:r>
      <w:r>
        <w:rPr>
          <w:color w:val="3C3C3B"/>
          <w:spacing w:val="1"/>
          <w:w w:val="95"/>
          <w:sz w:val="16"/>
        </w:rPr>
        <w:t> </w:t>
      </w:r>
      <w:r>
        <w:rPr>
          <w:color w:val="3C3C3B"/>
          <w:sz w:val="16"/>
        </w:rPr>
        <w:t>ralgia abdominogenital o crural, como consecuencia del englo-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bamiento de nervios en los puntos de sutura, provoca dolor, a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veces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acompañado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cortejo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vegetativo.</w:t>
      </w:r>
    </w:p>
    <w:p>
      <w:pPr>
        <w:pStyle w:val="ListParagraph"/>
        <w:numPr>
          <w:ilvl w:val="0"/>
          <w:numId w:val="18"/>
        </w:numPr>
        <w:tabs>
          <w:tab w:pos="803" w:val="left" w:leader="none"/>
          <w:tab w:pos="805" w:val="left" w:leader="none"/>
        </w:tabs>
        <w:spacing w:line="240" w:lineRule="auto" w:before="0" w:after="0"/>
        <w:ind w:left="804" w:right="0" w:hanging="398"/>
        <w:jc w:val="left"/>
        <w:rPr>
          <w:rFonts w:ascii="Tahoma" w:hAnsi="Tahoma"/>
          <w:b/>
          <w:sz w:val="16"/>
        </w:rPr>
      </w:pPr>
      <w:r>
        <w:rPr>
          <w:rFonts w:ascii="Tahoma" w:hAnsi="Tahoma"/>
          <w:b/>
          <w:color w:val="3C3C3B"/>
          <w:w w:val="95"/>
          <w:sz w:val="16"/>
        </w:rPr>
        <w:t>Lesión</w:t>
      </w:r>
      <w:r>
        <w:rPr>
          <w:rFonts w:ascii="Tahoma" w:hAnsi="Tahoma"/>
          <w:b/>
          <w:color w:val="3C3C3B"/>
          <w:spacing w:val="10"/>
          <w:w w:val="95"/>
          <w:sz w:val="16"/>
        </w:rPr>
        <w:t> </w:t>
      </w:r>
      <w:r>
        <w:rPr>
          <w:rFonts w:ascii="Tahoma" w:hAnsi="Tahoma"/>
          <w:b/>
          <w:color w:val="3C3C3B"/>
          <w:w w:val="95"/>
          <w:sz w:val="16"/>
        </w:rPr>
        <w:t>de</w:t>
      </w:r>
      <w:r>
        <w:rPr>
          <w:rFonts w:ascii="Tahoma" w:hAnsi="Tahoma"/>
          <w:b/>
          <w:color w:val="3C3C3B"/>
          <w:spacing w:val="10"/>
          <w:w w:val="95"/>
          <w:sz w:val="16"/>
        </w:rPr>
        <w:t> </w:t>
      </w:r>
      <w:r>
        <w:rPr>
          <w:rFonts w:ascii="Tahoma" w:hAnsi="Tahoma"/>
          <w:b/>
          <w:color w:val="3C3C3B"/>
          <w:w w:val="95"/>
          <w:sz w:val="16"/>
        </w:rPr>
        <w:t>intestino</w:t>
      </w:r>
      <w:r>
        <w:rPr>
          <w:rFonts w:ascii="Tahoma" w:hAnsi="Tahoma"/>
          <w:b/>
          <w:color w:val="3C3C3B"/>
          <w:spacing w:val="10"/>
          <w:w w:val="95"/>
          <w:sz w:val="16"/>
        </w:rPr>
        <w:t> </w:t>
      </w:r>
      <w:r>
        <w:rPr>
          <w:rFonts w:ascii="Tahoma" w:hAnsi="Tahoma"/>
          <w:b/>
          <w:color w:val="3C3C3B"/>
          <w:w w:val="95"/>
          <w:sz w:val="16"/>
        </w:rPr>
        <w:t>o</w:t>
      </w:r>
      <w:r>
        <w:rPr>
          <w:rFonts w:ascii="Tahoma" w:hAnsi="Tahoma"/>
          <w:b/>
          <w:color w:val="3C3C3B"/>
          <w:spacing w:val="10"/>
          <w:w w:val="95"/>
          <w:sz w:val="16"/>
        </w:rPr>
        <w:t> </w:t>
      </w:r>
      <w:r>
        <w:rPr>
          <w:rFonts w:ascii="Tahoma" w:hAnsi="Tahoma"/>
          <w:b/>
          <w:color w:val="3C3C3B"/>
          <w:w w:val="95"/>
          <w:sz w:val="16"/>
        </w:rPr>
        <w:t>vejiga.</w:t>
      </w:r>
    </w:p>
    <w:p>
      <w:pPr>
        <w:pStyle w:val="BodyText"/>
        <w:spacing w:before="12"/>
        <w:rPr>
          <w:rFonts w:ascii="Tahoma"/>
          <w:b/>
          <w:sz w:val="21"/>
        </w:rPr>
      </w:pPr>
    </w:p>
    <w:p>
      <w:pPr>
        <w:pStyle w:val="Heading5"/>
        <w:numPr>
          <w:ilvl w:val="1"/>
          <w:numId w:val="121"/>
        </w:numPr>
        <w:tabs>
          <w:tab w:pos="1511" w:val="left" w:leader="none"/>
        </w:tabs>
        <w:spacing w:line="492" w:lineRule="exact" w:before="0" w:after="0"/>
        <w:ind w:left="1510" w:right="0" w:hanging="1104"/>
        <w:jc w:val="left"/>
      </w:pPr>
      <w:r>
        <w:rPr>
          <w:color w:val="3C3C3B"/>
        </w:rPr>
        <w:t>Hernias</w:t>
      </w:r>
    </w:p>
    <w:p>
      <w:pPr>
        <w:spacing w:line="323" w:lineRule="exact" w:before="0"/>
        <w:ind w:left="407" w:right="0" w:firstLine="0"/>
        <w:jc w:val="both"/>
        <w:rPr>
          <w:rFonts w:ascii="Tahoma"/>
          <w:b/>
          <w:sz w:val="16"/>
        </w:rPr>
      </w:pPr>
      <w:r>
        <w:rPr>
          <w:rFonts w:ascii="Tahoma"/>
          <w:b/>
          <w:color w:val="3C3C3B"/>
          <w:w w:val="95"/>
          <w:sz w:val="28"/>
        </w:rPr>
        <w:t>en</w:t>
      </w:r>
      <w:r>
        <w:rPr>
          <w:rFonts w:ascii="Tahoma"/>
          <w:b/>
          <w:color w:val="3C3C3B"/>
          <w:spacing w:val="14"/>
          <w:w w:val="95"/>
          <w:sz w:val="28"/>
        </w:rPr>
        <w:t> </w:t>
      </w:r>
      <w:r>
        <w:rPr>
          <w:rFonts w:ascii="Tahoma"/>
          <w:b/>
          <w:color w:val="3C3C3B"/>
          <w:w w:val="95"/>
          <w:sz w:val="28"/>
        </w:rPr>
        <w:t>otras</w:t>
      </w:r>
      <w:r>
        <w:rPr>
          <w:rFonts w:ascii="Tahoma"/>
          <w:b/>
          <w:color w:val="3C3C3B"/>
          <w:spacing w:val="15"/>
          <w:w w:val="95"/>
          <w:sz w:val="28"/>
        </w:rPr>
        <w:t> </w:t>
      </w:r>
      <w:r>
        <w:rPr>
          <w:rFonts w:ascii="Tahoma"/>
          <w:b/>
          <w:color w:val="3C3C3B"/>
          <w:w w:val="95"/>
          <w:sz w:val="28"/>
        </w:rPr>
        <w:t>localizaciones</w:t>
      </w:r>
      <w:r>
        <w:rPr>
          <w:rFonts w:ascii="Tahoma"/>
          <w:b/>
          <w:color w:val="3C3C3B"/>
          <w:spacing w:val="-11"/>
          <w:w w:val="95"/>
          <w:sz w:val="28"/>
        </w:rPr>
        <w:t> </w:t>
      </w:r>
      <w:r>
        <w:rPr>
          <w:rFonts w:ascii="Tahoma"/>
          <w:b/>
          <w:color w:val="A57865"/>
          <w:w w:val="95"/>
          <w:sz w:val="16"/>
        </w:rPr>
        <w:t>(Figura</w:t>
      </w:r>
      <w:r>
        <w:rPr>
          <w:rFonts w:ascii="Tahoma"/>
          <w:b/>
          <w:color w:val="A57865"/>
          <w:spacing w:val="8"/>
          <w:w w:val="95"/>
          <w:sz w:val="16"/>
        </w:rPr>
        <w:t> </w:t>
      </w:r>
      <w:r>
        <w:rPr>
          <w:rFonts w:ascii="Tahoma"/>
          <w:b/>
          <w:color w:val="A57865"/>
          <w:w w:val="95"/>
          <w:sz w:val="16"/>
        </w:rPr>
        <w:t>20.3)</w:t>
      </w:r>
    </w:p>
    <w:p>
      <w:pPr>
        <w:pStyle w:val="ListParagraph"/>
        <w:numPr>
          <w:ilvl w:val="0"/>
          <w:numId w:val="18"/>
        </w:numPr>
        <w:tabs>
          <w:tab w:pos="805" w:val="left" w:leader="none"/>
        </w:tabs>
        <w:spacing w:line="309" w:lineRule="auto" w:before="184" w:after="0"/>
        <w:ind w:left="804" w:right="677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Hernia umbilical: </w:t>
      </w:r>
      <w:r>
        <w:rPr>
          <w:color w:val="3C3C3B"/>
          <w:sz w:val="16"/>
        </w:rPr>
        <w:t>más frecuente en mujeres. En niños menores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de 4 años, por lo general, se resuelven espontáneamente y son</w:t>
      </w:r>
      <w:r>
        <w:rPr>
          <w:color w:val="3C3C3B"/>
          <w:spacing w:val="1"/>
          <w:sz w:val="16"/>
        </w:rPr>
        <w:t> </w:t>
      </w:r>
      <w:r>
        <w:rPr>
          <w:color w:val="3C3C3B"/>
          <w:w w:val="105"/>
          <w:sz w:val="16"/>
        </w:rPr>
        <w:t>fácilmente</w:t>
      </w:r>
      <w:r>
        <w:rPr>
          <w:color w:val="3C3C3B"/>
          <w:spacing w:val="-8"/>
          <w:w w:val="105"/>
          <w:sz w:val="16"/>
        </w:rPr>
        <w:t> </w:t>
      </w:r>
      <w:r>
        <w:rPr>
          <w:color w:val="3C3C3B"/>
          <w:w w:val="105"/>
          <w:sz w:val="16"/>
        </w:rPr>
        <w:t>reducibles.</w:t>
      </w:r>
    </w:p>
    <w:p>
      <w:pPr>
        <w:pStyle w:val="ListParagraph"/>
        <w:numPr>
          <w:ilvl w:val="0"/>
          <w:numId w:val="18"/>
        </w:numPr>
        <w:tabs>
          <w:tab w:pos="805" w:val="left" w:leader="none"/>
        </w:tabs>
        <w:spacing w:line="302" w:lineRule="auto" w:before="0" w:after="0"/>
        <w:ind w:left="804" w:right="678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Hernia de Littre: </w:t>
      </w:r>
      <w:r>
        <w:rPr>
          <w:color w:val="3C3C3B"/>
          <w:sz w:val="16"/>
        </w:rPr>
        <w:t>cuando en el interior del saco herniario se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encuentra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un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divertículo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Meckel.</w:t>
      </w:r>
    </w:p>
    <w:p>
      <w:pPr>
        <w:pStyle w:val="ListParagraph"/>
        <w:numPr>
          <w:ilvl w:val="0"/>
          <w:numId w:val="18"/>
        </w:numPr>
        <w:tabs>
          <w:tab w:pos="805" w:val="left" w:leader="none"/>
        </w:tabs>
        <w:spacing w:line="302" w:lineRule="auto" w:before="3" w:after="0"/>
        <w:ind w:left="804" w:right="677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Hernia de Richter: </w:t>
      </w:r>
      <w:r>
        <w:rPr>
          <w:color w:val="3C3C3B"/>
          <w:sz w:val="16"/>
        </w:rPr>
        <w:t>herniación de una porción de la pared anti-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mesentérica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del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intestino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delgado.</w:t>
      </w:r>
    </w:p>
    <w:p>
      <w:pPr>
        <w:pStyle w:val="ListParagraph"/>
        <w:numPr>
          <w:ilvl w:val="0"/>
          <w:numId w:val="18"/>
        </w:numPr>
        <w:tabs>
          <w:tab w:pos="805" w:val="left" w:leader="none"/>
        </w:tabs>
        <w:spacing w:line="309" w:lineRule="auto" w:before="5" w:after="0"/>
        <w:ind w:left="804" w:right="678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Hernia de Spiegel: </w:t>
      </w:r>
      <w:r>
        <w:rPr>
          <w:color w:val="3C3C3B"/>
          <w:sz w:val="16"/>
        </w:rPr>
        <w:t>en el punto de unión del borde lateral del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recto abdominal con la línea semilunar de Douglas. Surgen late-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rales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e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infraumbilicales.</w:t>
      </w:r>
    </w:p>
    <w:p>
      <w:pPr>
        <w:pStyle w:val="ListParagraph"/>
        <w:numPr>
          <w:ilvl w:val="0"/>
          <w:numId w:val="18"/>
        </w:numPr>
        <w:tabs>
          <w:tab w:pos="805" w:val="left" w:leader="none"/>
        </w:tabs>
        <w:spacing w:line="202" w:lineRule="exact" w:before="0" w:after="0"/>
        <w:ind w:left="804" w:right="0" w:hanging="398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Hernia</w:t>
      </w:r>
      <w:r>
        <w:rPr>
          <w:rFonts w:ascii="Tahoma" w:hAnsi="Tahoma"/>
          <w:b/>
          <w:color w:val="3C3C3B"/>
          <w:spacing w:val="-3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de</w:t>
      </w:r>
      <w:r>
        <w:rPr>
          <w:rFonts w:ascii="Tahoma" w:hAnsi="Tahoma"/>
          <w:b/>
          <w:color w:val="3C3C3B"/>
          <w:spacing w:val="-8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Amyant:</w:t>
      </w:r>
      <w:r>
        <w:rPr>
          <w:rFonts w:ascii="Tahoma" w:hAnsi="Tahoma"/>
          <w:b/>
          <w:color w:val="3C3C3B"/>
          <w:spacing w:val="-8"/>
          <w:sz w:val="16"/>
        </w:rPr>
        <w:t> </w:t>
      </w:r>
      <w:r>
        <w:rPr>
          <w:color w:val="3C3C3B"/>
          <w:sz w:val="16"/>
        </w:rPr>
        <w:t>contiene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una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apendicitis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aguda.</w:t>
      </w:r>
    </w:p>
    <w:p>
      <w:pPr>
        <w:pStyle w:val="ListParagraph"/>
        <w:numPr>
          <w:ilvl w:val="0"/>
          <w:numId w:val="18"/>
        </w:numPr>
        <w:tabs>
          <w:tab w:pos="805" w:val="left" w:leader="none"/>
        </w:tabs>
        <w:spacing w:line="302" w:lineRule="auto" w:before="43" w:after="0"/>
        <w:ind w:left="804" w:right="678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Hernia epigástrica: </w:t>
      </w:r>
      <w:r>
        <w:rPr>
          <w:color w:val="3C3C3B"/>
          <w:sz w:val="16"/>
        </w:rPr>
        <w:t>a través de la línea alba, por encima del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ombligo.</w:t>
      </w:r>
    </w:p>
    <w:p>
      <w:pPr>
        <w:pStyle w:val="ListParagraph"/>
        <w:numPr>
          <w:ilvl w:val="0"/>
          <w:numId w:val="18"/>
        </w:numPr>
        <w:tabs>
          <w:tab w:pos="805" w:val="left" w:leader="none"/>
        </w:tabs>
        <w:spacing w:line="312" w:lineRule="auto" w:before="4" w:after="0"/>
        <w:ind w:left="804" w:right="672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Hernia</w:t>
      </w:r>
      <w:r>
        <w:rPr>
          <w:rFonts w:ascii="Tahoma" w:hAnsi="Tahoma"/>
          <w:b/>
          <w:color w:val="3C3C3B"/>
          <w:spacing w:val="-4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obturatriz:</w:t>
      </w:r>
      <w:r>
        <w:rPr>
          <w:rFonts w:ascii="Tahoma" w:hAnsi="Tahoma"/>
          <w:b/>
          <w:color w:val="3C3C3B"/>
          <w:spacing w:val="-5"/>
          <w:sz w:val="16"/>
        </w:rPr>
        <w:t> </w:t>
      </w:r>
      <w:r>
        <w:rPr>
          <w:color w:val="3C3C3B"/>
          <w:sz w:val="16"/>
        </w:rPr>
        <w:t>salen</w:t>
      </w:r>
      <w:r>
        <w:rPr>
          <w:color w:val="3C3C3B"/>
          <w:spacing w:val="-8"/>
          <w:sz w:val="16"/>
        </w:rPr>
        <w:t> </w:t>
      </w:r>
      <w:r>
        <w:rPr>
          <w:color w:val="3C3C3B"/>
          <w:sz w:val="16"/>
        </w:rPr>
        <w:t>por</w:t>
      </w:r>
      <w:r>
        <w:rPr>
          <w:color w:val="3C3C3B"/>
          <w:spacing w:val="-8"/>
          <w:sz w:val="16"/>
        </w:rPr>
        <w:t> </w:t>
      </w:r>
      <w:r>
        <w:rPr>
          <w:color w:val="3C3C3B"/>
          <w:sz w:val="16"/>
        </w:rPr>
        <w:t>el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orificio</w:t>
      </w:r>
      <w:r>
        <w:rPr>
          <w:color w:val="3C3C3B"/>
          <w:spacing w:val="-8"/>
          <w:sz w:val="16"/>
        </w:rPr>
        <w:t> </w:t>
      </w:r>
      <w:r>
        <w:rPr>
          <w:color w:val="3C3C3B"/>
          <w:sz w:val="16"/>
        </w:rPr>
        <w:t>obturador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o</w:t>
      </w:r>
      <w:r>
        <w:rPr>
          <w:color w:val="3C3C3B"/>
          <w:spacing w:val="-8"/>
          <w:sz w:val="16"/>
        </w:rPr>
        <w:t> </w:t>
      </w:r>
      <w:r>
        <w:rPr>
          <w:color w:val="3C3C3B"/>
          <w:sz w:val="16"/>
        </w:rPr>
        <w:t>infrapúbico.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Generalmente en mujeres mayores. Rara vez son palpables. Pro-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ducen dolor que se extiende medialmente al muslo y cuadros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obstructivos.</w:t>
      </w:r>
      <w:r>
        <w:rPr>
          <w:color w:val="3C3C3B"/>
          <w:spacing w:val="-10"/>
          <w:sz w:val="16"/>
        </w:rPr>
        <w:t> </w:t>
      </w:r>
      <w:r>
        <w:rPr>
          <w:color w:val="3C3C3B"/>
          <w:sz w:val="16"/>
        </w:rPr>
        <w:t>Confirmación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diagnóstica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por</w:t>
      </w:r>
      <w:r>
        <w:rPr>
          <w:color w:val="3C3C3B"/>
          <w:spacing w:val="-9"/>
          <w:sz w:val="16"/>
        </w:rPr>
        <w:t> </w:t>
      </w:r>
      <w:r>
        <w:rPr>
          <w:color w:val="3C3C3B"/>
          <w:sz w:val="16"/>
        </w:rPr>
        <w:t>TC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.</w:t>
      </w:r>
    </w:p>
    <w:p>
      <w:pPr>
        <w:pStyle w:val="ListParagraph"/>
        <w:numPr>
          <w:ilvl w:val="0"/>
          <w:numId w:val="18"/>
        </w:numPr>
        <w:tabs>
          <w:tab w:pos="805" w:val="left" w:leader="none"/>
        </w:tabs>
        <w:spacing w:line="302" w:lineRule="auto" w:before="0" w:after="0"/>
        <w:ind w:left="804" w:right="678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Hernia lumbar o dorsal: </w:t>
      </w:r>
      <w:r>
        <w:rPr>
          <w:color w:val="3C3C3B"/>
          <w:sz w:val="16"/>
        </w:rPr>
        <w:t>a través del triángulo superior (Gryn-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feldt,</w:t>
      </w:r>
      <w:r>
        <w:rPr>
          <w:color w:val="3C3C3B"/>
          <w:spacing w:val="-12"/>
          <w:sz w:val="16"/>
        </w:rPr>
        <w:t> </w:t>
      </w:r>
      <w:r>
        <w:rPr>
          <w:color w:val="3C3C3B"/>
          <w:sz w:val="16"/>
        </w:rPr>
        <w:t>más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frecuente)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o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inferior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(Petit).</w:t>
      </w:r>
    </w:p>
    <w:p>
      <w:pPr>
        <w:pStyle w:val="BodyText"/>
        <w:spacing w:before="3"/>
        <w:rPr>
          <w:sz w:val="11"/>
        </w:rPr>
      </w:pPr>
      <w:r>
        <w:rPr/>
        <w:pict>
          <v:group style="position:absolute;margin-left:313.795807pt;margin-top:8.508467pt;width:246.05pt;height:163pt;mso-position-horizontal-relative:page;mso-position-vertical-relative:paragraph;z-index:-15629312;mso-wrap-distance-left:0;mso-wrap-distance-right:0" coordorigin="6276,170" coordsize="4921,3260">
            <v:shape style="position:absolute;left:7324;top:170;width:3872;height:3260" type="#_x0000_t75" stroked="false">
              <v:imagedata r:id="rId309" o:title=""/>
            </v:shape>
            <v:shape style="position:absolute;left:10411;top:1141;width:663;height:136" type="#_x0000_t75" stroked="false">
              <v:imagedata r:id="rId310" o:title=""/>
            </v:shape>
            <v:line style="position:absolute" from="10329,1202" to="8987,1210" stroked="true" strokeweight=".5pt" strokecolor="#000000">
              <v:stroke dashstyle="solid"/>
            </v:line>
            <v:shape style="position:absolute;left:8962;top:1185;width:50;height:50" coordorigin="8962,1185" coordsize="50,50" path="m9000,1185l8987,1185,8973,1185,8962,1196,8963,1223,8974,1234,9001,1234,9011,1223,9011,1196,9000,1185xe" filled="true" fillcolor="#000000" stroked="false">
              <v:path arrowok="t"/>
              <v:fill type="solid"/>
            </v:shape>
            <v:shape style="position:absolute;left:10504;top:1739;width:566;height:109" type="#_x0000_t75" stroked="false">
              <v:imagedata r:id="rId311" o:title=""/>
            </v:shape>
            <v:line style="position:absolute" from="10436,1802" to="8987,1800" stroked="true" strokeweight=".5pt" strokecolor="#000000">
              <v:stroke dashstyle="solid"/>
            </v:line>
            <v:shape style="position:absolute;left:8962;top:1775;width:49;height:49" coordorigin="8962,1776" coordsize="49,49" path="m9000,1776l8987,1776,8973,1776,8963,1786,8962,1813,8973,1824,9000,1824,9011,1814,9011,1787,9000,1776xe" filled="true" fillcolor="#000000" stroked="false">
              <v:path arrowok="t"/>
              <v:fill type="solid"/>
            </v:shape>
            <v:shape style="position:absolute;left:10623;top:2048;width:447;height:138" type="#_x0000_t75" stroked="false">
              <v:imagedata r:id="rId312" o:title=""/>
            </v:shape>
            <v:line style="position:absolute" from="10567,2116" to="9249,1991" stroked="true" strokeweight=".5pt" strokecolor="#000000">
              <v:stroke dashstyle="solid"/>
            </v:line>
            <v:shape style="position:absolute;left:9223;top:1965;width:52;height:52" coordorigin="9224,1965" coordsize="52,52" path="m9238,1965l9226,1975,9224,2002,9234,2014,9260,2016,9272,2007,9275,1980,9265,1968,9252,1966,9238,1965xe" filled="true" fillcolor="#000000" stroked="false">
              <v:path arrowok="t"/>
              <v:fill type="solid"/>
            </v:shape>
            <v:shape style="position:absolute;left:6275;top:2835;width:359;height:109" type="#_x0000_t75" stroked="false">
              <v:imagedata r:id="rId313" o:title=""/>
            </v:shape>
            <v:line style="position:absolute" from="6691,2897" to="8647,2563" stroked="true" strokeweight=".5pt" strokecolor="#000000">
              <v:stroke dashstyle="solid"/>
            </v:line>
            <v:shape style="position:absolute;left:8620;top:2536;width:53;height:53" coordorigin="8621,2537" coordsize="53,53" path="m8656,2537l8630,2542,8621,2554,8625,2581,8638,2590,8651,2587,8664,2585,8673,2572,8669,2546,8656,2537xe" filled="true" fillcolor="#000000" stroked="false">
              <v:path arrowok="t"/>
              <v:fill type="solid"/>
            </v:shape>
            <v:shape style="position:absolute;left:6281;top:1908;width:490;height:138" type="#_x0000_t75" stroked="false">
              <v:imagedata r:id="rId314" o:title=""/>
            </v:shape>
            <v:line style="position:absolute" from="6858,1985" to="8717,2263" stroked="true" strokeweight=".5pt" strokecolor="#000000">
              <v:stroke dashstyle="solid"/>
            </v:line>
            <v:shape style="position:absolute;left:8690;top:2236;width:53;height:53" coordorigin="8691,2237" coordsize="53,53" path="m8707,2237l8695,2246,8691,2273,8700,2285,8713,2287,8727,2289,8739,2280,8743,2253,8734,2241,8707,2237xe" filled="true" fillcolor="#000000" stroked="false">
              <v:path arrowok="t"/>
              <v:fill type="solid"/>
            </v:shape>
            <v:line style="position:absolute" from="7538,1609" to="8236,1985" stroked="true" strokeweight=".5pt" strokecolor="#000000">
              <v:stroke dashstyle="solid"/>
            </v:line>
            <v:shape style="position:absolute;left:8211;top:1960;width:49;height:49" coordorigin="8211,1961" coordsize="49,49" path="m8238,1961l8228,1961,8220,1966,8214,1973,8211,1983,8212,1992,8216,2000,8224,2006,8233,2009,8243,2008,8251,2004,8257,1996,8260,1987,8259,1978,8255,1970,8247,1963,8238,1961xe" filled="true" fillcolor="#000000" stroked="false">
              <v:path arrowok="t"/>
              <v:fill type="solid"/>
            </v:shape>
            <v:shape style="position:absolute;left:6281;top:1539;width:661;height:133" type="#_x0000_t75" stroked="false">
              <v:imagedata r:id="rId315" o:title=""/>
            </v:shape>
            <v:shape style="position:absolute;left:6989;top:1534;width:491;height:138" type="#_x0000_t75" stroked="false">
              <v:imagedata r:id="rId316" o:title=""/>
            </v:shape>
            <w10:wrap type="topAndBottom"/>
          </v:group>
        </w:pict>
      </w:r>
    </w:p>
    <w:p>
      <w:pPr>
        <w:pStyle w:val="BodyText"/>
        <w:spacing w:line="247" w:lineRule="auto" w:before="48"/>
        <w:ind w:left="492" w:right="546"/>
      </w:pPr>
      <w:r>
        <w:rPr>
          <w:rFonts w:ascii="Tahoma" w:hAnsi="Tahoma"/>
          <w:b/>
          <w:color w:val="A57865"/>
        </w:rPr>
        <w:t>Figura</w:t>
      </w:r>
      <w:r>
        <w:rPr>
          <w:rFonts w:ascii="Tahoma" w:hAnsi="Tahoma"/>
          <w:b/>
          <w:color w:val="A57865"/>
          <w:spacing w:val="-1"/>
        </w:rPr>
        <w:t> </w:t>
      </w:r>
      <w:r>
        <w:rPr>
          <w:rFonts w:ascii="Tahoma" w:hAnsi="Tahoma"/>
          <w:b/>
          <w:color w:val="A57865"/>
        </w:rPr>
        <w:t>20.3.</w:t>
      </w:r>
      <w:r>
        <w:rPr>
          <w:rFonts w:ascii="Tahoma" w:hAnsi="Tahoma"/>
          <w:b/>
          <w:color w:val="A57865"/>
          <w:spacing w:val="-7"/>
        </w:rPr>
        <w:t> </w:t>
      </w:r>
      <w:r>
        <w:rPr>
          <w:color w:val="575756"/>
        </w:rPr>
        <w:t>Localización</w:t>
      </w:r>
      <w:r>
        <w:rPr>
          <w:color w:val="575756"/>
          <w:spacing w:val="-5"/>
        </w:rPr>
        <w:t> </w:t>
      </w:r>
      <w:r>
        <w:rPr>
          <w:color w:val="575756"/>
        </w:rPr>
        <w:t>esquemática</w:t>
      </w:r>
      <w:r>
        <w:rPr>
          <w:color w:val="575756"/>
          <w:spacing w:val="-5"/>
        </w:rPr>
        <w:t> </w:t>
      </w:r>
      <w:r>
        <w:rPr>
          <w:color w:val="575756"/>
        </w:rPr>
        <w:t>de</w:t>
      </w:r>
      <w:r>
        <w:rPr>
          <w:color w:val="575756"/>
          <w:spacing w:val="-5"/>
        </w:rPr>
        <w:t> </w:t>
      </w:r>
      <w:r>
        <w:rPr>
          <w:color w:val="575756"/>
        </w:rPr>
        <w:t>las</w:t>
      </w:r>
      <w:r>
        <w:rPr>
          <w:color w:val="575756"/>
          <w:spacing w:val="-4"/>
        </w:rPr>
        <w:t> </w:t>
      </w:r>
      <w:r>
        <w:rPr>
          <w:color w:val="575756"/>
        </w:rPr>
        <w:t>hernias</w:t>
      </w:r>
      <w:r>
        <w:rPr>
          <w:color w:val="575756"/>
          <w:spacing w:val="-5"/>
        </w:rPr>
        <w:t> </w:t>
      </w:r>
      <w:r>
        <w:rPr>
          <w:color w:val="575756"/>
        </w:rPr>
        <w:t>de</w:t>
      </w:r>
      <w:r>
        <w:rPr>
          <w:color w:val="575756"/>
          <w:spacing w:val="-5"/>
        </w:rPr>
        <w:t> </w:t>
      </w:r>
      <w:r>
        <w:rPr>
          <w:color w:val="575756"/>
        </w:rPr>
        <w:t>la</w:t>
      </w:r>
      <w:r>
        <w:rPr>
          <w:color w:val="575756"/>
          <w:spacing w:val="-5"/>
        </w:rPr>
        <w:t> </w:t>
      </w:r>
      <w:r>
        <w:rPr>
          <w:color w:val="575756"/>
        </w:rPr>
        <w:t>pared</w:t>
      </w:r>
      <w:r>
        <w:rPr>
          <w:color w:val="575756"/>
          <w:spacing w:val="-45"/>
        </w:rPr>
        <w:t> </w:t>
      </w:r>
      <w:r>
        <w:rPr>
          <w:color w:val="575756"/>
        </w:rPr>
        <w:t>abdominal</w:t>
      </w:r>
    </w:p>
    <w:p>
      <w:pPr>
        <w:spacing w:after="0" w:line="247" w:lineRule="auto"/>
        <w:sectPr>
          <w:type w:val="continuous"/>
          <w:pgSz w:w="11910" w:h="16840"/>
          <w:pgMar w:top="1580" w:bottom="280" w:left="0" w:right="0"/>
          <w:cols w:num="2" w:equalWidth="0">
            <w:col w:w="5733" w:space="40"/>
            <w:col w:w="6137"/>
          </w:cols>
        </w:sect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headerReference w:type="even" r:id="rId317"/>
          <w:footerReference w:type="even" r:id="rId318"/>
          <w:footerReference w:type="default" r:id="rId319"/>
          <w:pgSz w:w="11910" w:h="16840"/>
          <w:pgMar w:header="777" w:footer="577" w:top="1020" w:bottom="760" w:left="0" w:right="0"/>
          <w:pgNumType w:start="60"/>
        </w:sectPr>
      </w:pPr>
    </w:p>
    <w:p>
      <w:pPr>
        <w:pStyle w:val="Heading5"/>
        <w:numPr>
          <w:ilvl w:val="1"/>
          <w:numId w:val="121"/>
        </w:numPr>
        <w:tabs>
          <w:tab w:pos="1784" w:val="left" w:leader="none"/>
        </w:tabs>
        <w:spacing w:line="240" w:lineRule="auto" w:before="215" w:after="0"/>
        <w:ind w:left="1783" w:right="0" w:hanging="1104"/>
        <w:jc w:val="left"/>
      </w:pPr>
      <w:r>
        <w:rPr/>
        <w:pict>
          <v:line style="position:absolute;mso-position-horizontal-relative:page;mso-position-vertical-relative:page;z-index:15829504" from="297.787811pt,83.055511pt" to="297.787811pt,788.031511pt" stroked="true" strokeweight=".3pt" strokecolor="#575756">
            <v:stroke dashstyle="dash"/>
            <w10:wrap type="none"/>
          </v:line>
        </w:pict>
      </w:r>
      <w:r>
        <w:rPr>
          <w:color w:val="3C3C3B"/>
          <w:w w:val="95"/>
        </w:rPr>
        <w:t>Hernias</w:t>
      </w:r>
      <w:r>
        <w:rPr>
          <w:color w:val="3C3C3B"/>
          <w:spacing w:val="17"/>
          <w:w w:val="95"/>
        </w:rPr>
        <w:t> </w:t>
      </w:r>
      <w:r>
        <w:rPr>
          <w:color w:val="3C3C3B"/>
          <w:w w:val="95"/>
        </w:rPr>
        <w:t>en</w:t>
      </w:r>
      <w:r>
        <w:rPr>
          <w:color w:val="3C3C3B"/>
          <w:spacing w:val="17"/>
          <w:w w:val="95"/>
        </w:rPr>
        <w:t> </w:t>
      </w:r>
      <w:r>
        <w:rPr>
          <w:color w:val="3C3C3B"/>
          <w:w w:val="95"/>
        </w:rPr>
        <w:t>la</w:t>
      </w:r>
      <w:r>
        <w:rPr>
          <w:color w:val="3C3C3B"/>
          <w:spacing w:val="17"/>
          <w:w w:val="95"/>
        </w:rPr>
        <w:t> </w:t>
      </w:r>
      <w:r>
        <w:rPr>
          <w:color w:val="3C3C3B"/>
          <w:w w:val="95"/>
        </w:rPr>
        <w:t>infancia</w:t>
      </w:r>
    </w:p>
    <w:p>
      <w:pPr>
        <w:pStyle w:val="Heading8"/>
        <w:spacing w:before="33"/>
        <w:ind w:left="680" w:firstLine="0"/>
        <w:jc w:val="both"/>
      </w:pPr>
      <w:r>
        <w:rPr>
          <w:color w:val="208B97"/>
          <w:w w:val="90"/>
        </w:rPr>
        <w:t>(ENURM,</w:t>
      </w:r>
      <w:r>
        <w:rPr>
          <w:color w:val="208B97"/>
          <w:spacing w:val="6"/>
          <w:w w:val="90"/>
        </w:rPr>
        <w:t> </w:t>
      </w:r>
      <w:r>
        <w:rPr>
          <w:color w:val="208B97"/>
          <w:w w:val="90"/>
        </w:rPr>
        <w:t>16-99)</w:t>
      </w:r>
    </w:p>
    <w:p>
      <w:pPr>
        <w:pStyle w:val="BodyText"/>
        <w:rPr>
          <w:rFonts w:ascii="Tahoma"/>
          <w:b/>
          <w:sz w:val="22"/>
        </w:rPr>
      </w:pPr>
    </w:p>
    <w:p>
      <w:pPr>
        <w:pStyle w:val="BodyText"/>
        <w:spacing w:line="316" w:lineRule="auto"/>
        <w:ind w:left="680"/>
        <w:jc w:val="both"/>
        <w:rPr>
          <w:rFonts w:ascii="Tahoma" w:hAnsi="Tahoma"/>
          <w:b/>
        </w:rPr>
      </w:pPr>
      <w:r>
        <w:rPr>
          <w:color w:val="3C3C3B"/>
        </w:rPr>
        <w:t>La reparación de la </w:t>
      </w:r>
      <w:r>
        <w:rPr>
          <w:rFonts w:ascii="Tahoma" w:hAnsi="Tahoma"/>
          <w:b/>
          <w:color w:val="3C3C3B"/>
        </w:rPr>
        <w:t>hernia inguinal </w:t>
      </w:r>
      <w:r>
        <w:rPr>
          <w:color w:val="3C3C3B"/>
        </w:rPr>
        <w:t>supone uno de los métodos qui-</w:t>
      </w:r>
      <w:r>
        <w:rPr>
          <w:color w:val="3C3C3B"/>
          <w:spacing w:val="1"/>
        </w:rPr>
        <w:t> </w:t>
      </w:r>
      <w:r>
        <w:rPr>
          <w:color w:val="3C3C3B"/>
          <w:w w:val="105"/>
        </w:rPr>
        <w:t>rúrgicos más frecuentes realizados en el grupo de edad pediátrica.</w:t>
      </w:r>
      <w:r>
        <w:rPr>
          <w:color w:val="3C3C3B"/>
          <w:spacing w:val="-48"/>
          <w:w w:val="105"/>
        </w:rPr>
        <w:t> </w:t>
      </w:r>
      <w:r>
        <w:rPr>
          <w:color w:val="3C3C3B"/>
          <w:w w:val="105"/>
        </w:rPr>
        <w:t>Prácticamente</w:t>
      </w:r>
      <w:r>
        <w:rPr>
          <w:color w:val="3C3C3B"/>
          <w:spacing w:val="-4"/>
          <w:w w:val="105"/>
        </w:rPr>
        <w:t> </w:t>
      </w:r>
      <w:r>
        <w:rPr>
          <w:color w:val="3C3C3B"/>
          <w:w w:val="105"/>
        </w:rPr>
        <w:t>todas</w:t>
      </w:r>
      <w:r>
        <w:rPr>
          <w:color w:val="3C3C3B"/>
          <w:spacing w:val="-4"/>
          <w:w w:val="105"/>
        </w:rPr>
        <w:t> </w:t>
      </w:r>
      <w:r>
        <w:rPr>
          <w:color w:val="3C3C3B"/>
          <w:w w:val="105"/>
        </w:rPr>
        <w:t>las</w:t>
      </w:r>
      <w:r>
        <w:rPr>
          <w:color w:val="3C3C3B"/>
          <w:spacing w:val="-4"/>
          <w:w w:val="105"/>
        </w:rPr>
        <w:t> </w:t>
      </w:r>
      <w:r>
        <w:rPr>
          <w:color w:val="3C3C3B"/>
          <w:w w:val="105"/>
        </w:rPr>
        <w:t>hernias</w:t>
      </w:r>
      <w:r>
        <w:rPr>
          <w:color w:val="3C3C3B"/>
          <w:spacing w:val="-4"/>
          <w:w w:val="105"/>
        </w:rPr>
        <w:t> </w:t>
      </w:r>
      <w:r>
        <w:rPr>
          <w:color w:val="3C3C3B"/>
          <w:w w:val="105"/>
        </w:rPr>
        <w:t>inguinales</w:t>
      </w:r>
      <w:r>
        <w:rPr>
          <w:color w:val="3C3C3B"/>
          <w:spacing w:val="-4"/>
          <w:w w:val="105"/>
        </w:rPr>
        <w:t> </w:t>
      </w:r>
      <w:r>
        <w:rPr>
          <w:color w:val="3C3C3B"/>
          <w:w w:val="105"/>
        </w:rPr>
        <w:t>en</w:t>
      </w:r>
      <w:r>
        <w:rPr>
          <w:color w:val="3C3C3B"/>
          <w:spacing w:val="-4"/>
          <w:w w:val="105"/>
        </w:rPr>
        <w:t> </w:t>
      </w:r>
      <w:r>
        <w:rPr>
          <w:color w:val="3C3C3B"/>
          <w:w w:val="105"/>
        </w:rPr>
        <w:t>los</w:t>
      </w:r>
      <w:r>
        <w:rPr>
          <w:color w:val="3C3C3B"/>
          <w:spacing w:val="-4"/>
          <w:w w:val="105"/>
        </w:rPr>
        <w:t> </w:t>
      </w:r>
      <w:r>
        <w:rPr>
          <w:color w:val="3C3C3B"/>
          <w:w w:val="105"/>
        </w:rPr>
        <w:t>niños</w:t>
      </w:r>
      <w:r>
        <w:rPr>
          <w:color w:val="3C3C3B"/>
          <w:spacing w:val="-4"/>
          <w:w w:val="105"/>
        </w:rPr>
        <w:t> </w:t>
      </w:r>
      <w:r>
        <w:rPr>
          <w:color w:val="3C3C3B"/>
          <w:w w:val="105"/>
        </w:rPr>
        <w:t>son</w:t>
      </w:r>
      <w:r>
        <w:rPr>
          <w:color w:val="3C3C3B"/>
          <w:spacing w:val="-3"/>
          <w:w w:val="105"/>
        </w:rPr>
        <w:t> </w:t>
      </w:r>
      <w:r>
        <w:rPr>
          <w:color w:val="3C3C3B"/>
          <w:w w:val="105"/>
        </w:rPr>
        <w:t>indirec-</w:t>
      </w:r>
      <w:r>
        <w:rPr>
          <w:color w:val="3C3C3B"/>
          <w:spacing w:val="-49"/>
          <w:w w:val="105"/>
        </w:rPr>
        <w:t> </w:t>
      </w:r>
      <w:r>
        <w:rPr>
          <w:color w:val="3C3C3B"/>
          <w:w w:val="105"/>
        </w:rPr>
        <w:t>tas y congénitas en origen. Aparecen con mayor frecuencia en el</w:t>
      </w:r>
      <w:r>
        <w:rPr>
          <w:color w:val="3C3C3B"/>
          <w:spacing w:val="1"/>
          <w:w w:val="105"/>
        </w:rPr>
        <w:t> </w:t>
      </w:r>
      <w:r>
        <w:rPr>
          <w:color w:val="3C3C3B"/>
          <w:w w:val="105"/>
        </w:rPr>
        <w:t>sexo</w:t>
      </w:r>
      <w:r>
        <w:rPr>
          <w:color w:val="3C3C3B"/>
          <w:spacing w:val="-2"/>
          <w:w w:val="105"/>
        </w:rPr>
        <w:t> </w:t>
      </w:r>
      <w:r>
        <w:rPr>
          <w:color w:val="3C3C3B"/>
          <w:w w:val="105"/>
        </w:rPr>
        <w:t>masculino</w:t>
      </w:r>
      <w:r>
        <w:rPr>
          <w:color w:val="3C3C3B"/>
          <w:spacing w:val="-2"/>
          <w:w w:val="105"/>
        </w:rPr>
        <w:t> </w:t>
      </w:r>
      <w:r>
        <w:rPr>
          <w:color w:val="3C3C3B"/>
          <w:w w:val="105"/>
        </w:rPr>
        <w:t>y</w:t>
      </w:r>
      <w:r>
        <w:rPr>
          <w:color w:val="3C3C3B"/>
          <w:spacing w:val="-2"/>
          <w:w w:val="105"/>
        </w:rPr>
        <w:t> </w:t>
      </w:r>
      <w:r>
        <w:rPr>
          <w:color w:val="3C3C3B"/>
          <w:w w:val="105"/>
        </w:rPr>
        <w:t>en</w:t>
      </w:r>
      <w:r>
        <w:rPr>
          <w:color w:val="3C3C3B"/>
          <w:spacing w:val="-2"/>
          <w:w w:val="105"/>
        </w:rPr>
        <w:t> </w:t>
      </w:r>
      <w:r>
        <w:rPr>
          <w:color w:val="3C3C3B"/>
          <w:w w:val="105"/>
        </w:rPr>
        <w:t>los</w:t>
      </w:r>
      <w:r>
        <w:rPr>
          <w:color w:val="3C3C3B"/>
          <w:spacing w:val="-2"/>
          <w:w w:val="105"/>
        </w:rPr>
        <w:t> </w:t>
      </w:r>
      <w:r>
        <w:rPr>
          <w:color w:val="3C3C3B"/>
          <w:w w:val="105"/>
        </w:rPr>
        <w:t>niños</w:t>
      </w:r>
      <w:r>
        <w:rPr>
          <w:color w:val="3C3C3B"/>
          <w:spacing w:val="-2"/>
          <w:w w:val="105"/>
        </w:rPr>
        <w:t> </w:t>
      </w:r>
      <w:r>
        <w:rPr>
          <w:color w:val="3C3C3B"/>
          <w:w w:val="105"/>
        </w:rPr>
        <w:t>prematuros.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La</w:t>
      </w:r>
      <w:r>
        <w:rPr>
          <w:color w:val="3C3C3B"/>
          <w:spacing w:val="-2"/>
          <w:w w:val="105"/>
        </w:rPr>
        <w:t> </w:t>
      </w:r>
      <w:r>
        <w:rPr>
          <w:color w:val="3C3C3B"/>
          <w:w w:val="105"/>
        </w:rPr>
        <w:t>mayoría</w:t>
      </w:r>
      <w:r>
        <w:rPr>
          <w:color w:val="3C3C3B"/>
          <w:spacing w:val="-2"/>
          <w:w w:val="105"/>
        </w:rPr>
        <w:t> </w:t>
      </w:r>
      <w:r>
        <w:rPr>
          <w:color w:val="3C3C3B"/>
          <w:w w:val="105"/>
        </w:rPr>
        <w:t>se</w:t>
      </w:r>
      <w:r>
        <w:rPr>
          <w:color w:val="3C3C3B"/>
          <w:spacing w:val="-2"/>
          <w:w w:val="105"/>
        </w:rPr>
        <w:t> </w:t>
      </w:r>
      <w:r>
        <w:rPr>
          <w:color w:val="3C3C3B"/>
          <w:w w:val="105"/>
        </w:rPr>
        <w:t>presentan</w:t>
      </w:r>
      <w:r>
        <w:rPr>
          <w:color w:val="3C3C3B"/>
          <w:spacing w:val="-48"/>
          <w:w w:val="105"/>
        </w:rPr>
        <w:t> </w:t>
      </w:r>
      <w:r>
        <w:rPr>
          <w:color w:val="3C3C3B"/>
        </w:rPr>
        <w:t>como un bulto en la región del anillo externo que se extiende hacia el</w:t>
      </w:r>
      <w:r>
        <w:rPr>
          <w:color w:val="3C3C3B"/>
          <w:spacing w:val="-46"/>
        </w:rPr>
        <w:t> </w:t>
      </w:r>
      <w:r>
        <w:rPr>
          <w:color w:val="3C3C3B"/>
        </w:rPr>
        <w:t>escroto o los labios. A menudo la hernia es detectada por el pediatra</w:t>
      </w:r>
      <w:r>
        <w:rPr>
          <w:color w:val="3C3C3B"/>
          <w:spacing w:val="1"/>
        </w:rPr>
        <w:t> </w:t>
      </w:r>
      <w:r>
        <w:rPr>
          <w:color w:val="3C3C3B"/>
          <w:w w:val="105"/>
        </w:rPr>
        <w:t>en</w:t>
      </w:r>
      <w:r>
        <w:rPr>
          <w:color w:val="3C3C3B"/>
          <w:spacing w:val="-9"/>
          <w:w w:val="105"/>
        </w:rPr>
        <w:t> </w:t>
      </w:r>
      <w:r>
        <w:rPr>
          <w:color w:val="3C3C3B"/>
          <w:w w:val="105"/>
        </w:rPr>
        <w:t>una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exploración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física</w:t>
      </w:r>
      <w:r>
        <w:rPr>
          <w:color w:val="3C3C3B"/>
          <w:spacing w:val="-9"/>
          <w:w w:val="105"/>
        </w:rPr>
        <w:t> </w:t>
      </w:r>
      <w:r>
        <w:rPr>
          <w:color w:val="3C3C3B"/>
          <w:w w:val="105"/>
        </w:rPr>
        <w:t>sistemática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o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es</w:t>
      </w:r>
      <w:r>
        <w:rPr>
          <w:color w:val="3C3C3B"/>
          <w:spacing w:val="-9"/>
          <w:w w:val="105"/>
        </w:rPr>
        <w:t> </w:t>
      </w:r>
      <w:r>
        <w:rPr>
          <w:color w:val="3C3C3B"/>
          <w:w w:val="105"/>
        </w:rPr>
        <w:t>observada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por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los</w:t>
      </w:r>
      <w:r>
        <w:rPr>
          <w:color w:val="3C3C3B"/>
          <w:spacing w:val="-9"/>
          <w:w w:val="105"/>
        </w:rPr>
        <w:t> </w:t>
      </w:r>
      <w:r>
        <w:rPr>
          <w:color w:val="3C3C3B"/>
          <w:w w:val="105"/>
        </w:rPr>
        <w:t>padres.</w:t>
      </w:r>
      <w:r>
        <w:rPr>
          <w:color w:val="3C3C3B"/>
          <w:spacing w:val="-48"/>
          <w:w w:val="105"/>
        </w:rPr>
        <w:t> </w:t>
      </w:r>
      <w:r>
        <w:rPr>
          <w:color w:val="3C3C3B"/>
        </w:rPr>
        <w:t>El dolor inguinal también puede ser un síntoma de presentación. Las</w:t>
      </w:r>
      <w:r>
        <w:rPr>
          <w:color w:val="3C3C3B"/>
          <w:spacing w:val="1"/>
        </w:rPr>
        <w:t> </w:t>
      </w:r>
      <w:r>
        <w:rPr>
          <w:color w:val="3C3C3B"/>
        </w:rPr>
        <w:t>complicaciones más temibles son la incarceración y la estrangulación,</w:t>
      </w:r>
      <w:r>
        <w:rPr>
          <w:color w:val="3C3C3B"/>
          <w:spacing w:val="-46"/>
        </w:rPr>
        <w:t> </w:t>
      </w:r>
      <w:r>
        <w:rPr>
          <w:color w:val="3C3C3B"/>
          <w:w w:val="105"/>
        </w:rPr>
        <w:t>por ello en los niños se deben reparar todas las hernias inguinales</w:t>
      </w:r>
      <w:r>
        <w:rPr>
          <w:color w:val="3C3C3B"/>
          <w:spacing w:val="1"/>
          <w:w w:val="105"/>
        </w:rPr>
        <w:t> </w:t>
      </w:r>
      <w:r>
        <w:rPr>
          <w:rFonts w:ascii="Tahoma" w:hAnsi="Tahoma"/>
          <w:b/>
          <w:color w:val="208B97"/>
          <w:w w:val="105"/>
        </w:rPr>
        <w:t>(ENURM,</w:t>
      </w:r>
      <w:r>
        <w:rPr>
          <w:rFonts w:ascii="Tahoma" w:hAnsi="Tahoma"/>
          <w:b/>
          <w:color w:val="208B97"/>
          <w:spacing w:val="-12"/>
          <w:w w:val="105"/>
        </w:rPr>
        <w:t> </w:t>
      </w:r>
      <w:r>
        <w:rPr>
          <w:rFonts w:ascii="Tahoma" w:hAnsi="Tahoma"/>
          <w:b/>
          <w:color w:val="208B97"/>
          <w:w w:val="105"/>
        </w:rPr>
        <w:t>14-30;</w:t>
      </w:r>
      <w:r>
        <w:rPr>
          <w:rFonts w:ascii="Tahoma" w:hAnsi="Tahoma"/>
          <w:b/>
          <w:color w:val="208B97"/>
          <w:spacing w:val="-12"/>
          <w:w w:val="105"/>
        </w:rPr>
        <w:t> </w:t>
      </w:r>
      <w:r>
        <w:rPr>
          <w:rFonts w:ascii="Tahoma" w:hAnsi="Tahoma"/>
          <w:b/>
          <w:color w:val="208B97"/>
          <w:w w:val="105"/>
        </w:rPr>
        <w:t>08-99).</w:t>
      </w:r>
    </w:p>
    <w:p>
      <w:pPr>
        <w:pStyle w:val="BodyText"/>
        <w:spacing w:before="4"/>
        <w:rPr>
          <w:rFonts w:ascii="Tahoma"/>
          <w:b/>
          <w:sz w:val="19"/>
        </w:rPr>
      </w:pPr>
    </w:p>
    <w:p>
      <w:pPr>
        <w:pStyle w:val="BodyText"/>
        <w:spacing w:line="316" w:lineRule="auto" w:before="1"/>
        <w:ind w:left="680" w:right="3"/>
        <w:jc w:val="both"/>
      </w:pPr>
      <w:r>
        <w:rPr>
          <w:color w:val="3C3C3B"/>
        </w:rPr>
        <w:t>La </w:t>
      </w:r>
      <w:r>
        <w:rPr>
          <w:rFonts w:ascii="Tahoma" w:hAnsi="Tahoma"/>
          <w:b/>
          <w:color w:val="3C3C3B"/>
        </w:rPr>
        <w:t>hernia umbilical </w:t>
      </w:r>
      <w:r>
        <w:rPr>
          <w:color w:val="3C3C3B"/>
        </w:rPr>
        <w:t>aparece como consecuencia de la persistencia</w:t>
      </w:r>
      <w:r>
        <w:rPr>
          <w:color w:val="3C3C3B"/>
          <w:spacing w:val="1"/>
        </w:rPr>
        <w:t> </w:t>
      </w:r>
      <w:r>
        <w:rPr>
          <w:color w:val="3C3C3B"/>
          <w:w w:val="95"/>
        </w:rPr>
        <w:t>del anillo umbilical. Se suele producir el cierre completo del anillo a los</w:t>
      </w:r>
      <w:r>
        <w:rPr>
          <w:color w:val="3C3C3B"/>
          <w:spacing w:val="1"/>
          <w:w w:val="95"/>
        </w:rPr>
        <w:t> </w:t>
      </w:r>
      <w:r>
        <w:rPr>
          <w:color w:val="3C3C3B"/>
        </w:rPr>
        <w:t>4-6</w:t>
      </w:r>
      <w:r>
        <w:rPr>
          <w:color w:val="3C3C3B"/>
          <w:spacing w:val="-1"/>
        </w:rPr>
        <w:t> </w:t>
      </w:r>
      <w:r>
        <w:rPr>
          <w:color w:val="3C3C3B"/>
        </w:rPr>
        <w:t>años en</w:t>
      </w:r>
      <w:r>
        <w:rPr>
          <w:color w:val="3C3C3B"/>
          <w:spacing w:val="-1"/>
        </w:rPr>
        <w:t> </w:t>
      </w:r>
      <w:r>
        <w:rPr>
          <w:color w:val="3C3C3B"/>
        </w:rPr>
        <w:t>el 80%</w:t>
      </w:r>
      <w:r>
        <w:rPr>
          <w:color w:val="3C3C3B"/>
          <w:spacing w:val="-1"/>
        </w:rPr>
        <w:t> </w:t>
      </w:r>
      <w:r>
        <w:rPr>
          <w:color w:val="3C3C3B"/>
        </w:rPr>
        <w:t>de los</w:t>
      </w:r>
      <w:r>
        <w:rPr>
          <w:color w:val="3C3C3B"/>
          <w:spacing w:val="-1"/>
        </w:rPr>
        <w:t> </w:t>
      </w:r>
      <w:r>
        <w:rPr>
          <w:color w:val="3C3C3B"/>
        </w:rPr>
        <w:t>casos.</w:t>
      </w:r>
      <w:r>
        <w:rPr>
          <w:color w:val="3C3C3B"/>
          <w:spacing w:val="-7"/>
        </w:rPr>
        <w:t> </w:t>
      </w:r>
      <w:r>
        <w:rPr>
          <w:color w:val="3C3C3B"/>
        </w:rPr>
        <w:t>En</w:t>
      </w:r>
      <w:r>
        <w:rPr>
          <w:color w:val="3C3C3B"/>
          <w:spacing w:val="-1"/>
        </w:rPr>
        <w:t> </w:t>
      </w:r>
      <w:r>
        <w:rPr>
          <w:color w:val="3C3C3B"/>
        </w:rPr>
        <w:t>contraste con</w:t>
      </w:r>
      <w:r>
        <w:rPr>
          <w:color w:val="3C3C3B"/>
          <w:spacing w:val="-1"/>
        </w:rPr>
        <w:t> </w:t>
      </w:r>
      <w:r>
        <w:rPr>
          <w:color w:val="3C3C3B"/>
        </w:rPr>
        <w:t>la hernia</w:t>
      </w:r>
      <w:r>
        <w:rPr>
          <w:color w:val="3C3C3B"/>
          <w:spacing w:val="-1"/>
        </w:rPr>
        <w:t> </w:t>
      </w:r>
      <w:r>
        <w:rPr>
          <w:color w:val="3C3C3B"/>
        </w:rPr>
        <w:t>inguinal,</w:t>
      </w:r>
      <w:r>
        <w:rPr>
          <w:color w:val="3C3C3B"/>
          <w:spacing w:val="-8"/>
        </w:rPr>
        <w:t> </w:t>
      </w:r>
      <w:r>
        <w:rPr>
          <w:color w:val="3C3C3B"/>
        </w:rPr>
        <w:t>la</w:t>
      </w:r>
      <w:r>
        <w:rPr>
          <w:color w:val="3C3C3B"/>
          <w:spacing w:val="-45"/>
        </w:rPr>
        <w:t> </w:t>
      </w:r>
      <w:r>
        <w:rPr>
          <w:color w:val="3C3C3B"/>
        </w:rPr>
        <w:t>umbilical se asocia pocas veces a complicaciones significativas por lo</w:t>
      </w:r>
      <w:r>
        <w:rPr>
          <w:color w:val="3C3C3B"/>
          <w:spacing w:val="1"/>
        </w:rPr>
        <w:t> </w:t>
      </w:r>
      <w:r>
        <w:rPr>
          <w:color w:val="3C3C3B"/>
        </w:rPr>
        <w:t>que los cirujanos retrasan la reparación hasta que es suficientemente</w:t>
      </w:r>
      <w:r>
        <w:rPr>
          <w:color w:val="3C3C3B"/>
          <w:spacing w:val="-46"/>
        </w:rPr>
        <w:t> </w:t>
      </w:r>
      <w:r>
        <w:rPr>
          <w:color w:val="3C3C3B"/>
        </w:rPr>
        <w:t>mayor</w:t>
      </w:r>
      <w:r>
        <w:rPr>
          <w:color w:val="3C3C3B"/>
          <w:spacing w:val="-5"/>
        </w:rPr>
        <w:t> </w:t>
      </w:r>
      <w:r>
        <w:rPr>
          <w:color w:val="3C3C3B"/>
        </w:rPr>
        <w:t>para</w:t>
      </w:r>
      <w:r>
        <w:rPr>
          <w:color w:val="3C3C3B"/>
          <w:spacing w:val="-4"/>
        </w:rPr>
        <w:t> </w:t>
      </w:r>
      <w:r>
        <w:rPr>
          <w:color w:val="3C3C3B"/>
        </w:rPr>
        <w:t>ir</w:t>
      </w:r>
      <w:r>
        <w:rPr>
          <w:color w:val="3C3C3B"/>
          <w:spacing w:val="-4"/>
        </w:rPr>
        <w:t> </w:t>
      </w:r>
      <w:r>
        <w:rPr>
          <w:color w:val="3C3C3B"/>
        </w:rPr>
        <w:t>a</w:t>
      </w:r>
      <w:r>
        <w:rPr>
          <w:color w:val="3C3C3B"/>
          <w:spacing w:val="-4"/>
        </w:rPr>
        <w:t> </w:t>
      </w:r>
      <w:r>
        <w:rPr>
          <w:color w:val="3C3C3B"/>
        </w:rPr>
        <w:t>la</w:t>
      </w:r>
      <w:r>
        <w:rPr>
          <w:color w:val="3C3C3B"/>
          <w:spacing w:val="-4"/>
        </w:rPr>
        <w:t> </w:t>
      </w:r>
      <w:r>
        <w:rPr>
          <w:color w:val="3C3C3B"/>
        </w:rPr>
        <w:t>guardería.</w:t>
      </w:r>
    </w:p>
    <w:p>
      <w:pPr>
        <w:pStyle w:val="BodyText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rPr>
          <w:sz w:val="23"/>
        </w:rPr>
      </w:pPr>
    </w:p>
    <w:p>
      <w:pPr>
        <w:pStyle w:val="BodyText"/>
        <w:spacing w:line="316" w:lineRule="auto" w:before="1"/>
        <w:ind w:left="407" w:right="675"/>
        <w:jc w:val="both"/>
      </w:pPr>
      <w:r>
        <w:rPr>
          <w:color w:val="3C3C3B"/>
        </w:rPr>
        <w:t>Las</w:t>
      </w:r>
      <w:r>
        <w:rPr>
          <w:color w:val="3C3C3B"/>
          <w:spacing w:val="37"/>
        </w:rPr>
        <w:t> </w:t>
      </w:r>
      <w:r>
        <w:rPr>
          <w:rFonts w:ascii="Tahoma" w:hAnsi="Tahoma"/>
          <w:b/>
          <w:color w:val="3C3C3B"/>
        </w:rPr>
        <w:t>hernias</w:t>
      </w:r>
      <w:r>
        <w:rPr>
          <w:rFonts w:ascii="Tahoma" w:hAnsi="Tahoma"/>
          <w:b/>
          <w:color w:val="3C3C3B"/>
          <w:spacing w:val="44"/>
        </w:rPr>
        <w:t> </w:t>
      </w:r>
      <w:r>
        <w:rPr>
          <w:rFonts w:ascii="Tahoma" w:hAnsi="Tahoma"/>
          <w:b/>
          <w:color w:val="3C3C3B"/>
        </w:rPr>
        <w:t>epigástricas</w:t>
      </w:r>
      <w:r>
        <w:rPr>
          <w:rFonts w:ascii="Tahoma" w:hAnsi="Tahoma"/>
          <w:b/>
          <w:color w:val="3C3C3B"/>
          <w:spacing w:val="39"/>
        </w:rPr>
        <w:t> </w:t>
      </w:r>
      <w:r>
        <w:rPr>
          <w:color w:val="3C3C3B"/>
        </w:rPr>
        <w:t>son</w:t>
      </w:r>
      <w:r>
        <w:rPr>
          <w:color w:val="3C3C3B"/>
          <w:spacing w:val="37"/>
        </w:rPr>
        <w:t> </w:t>
      </w:r>
      <w:r>
        <w:rPr>
          <w:color w:val="3C3C3B"/>
        </w:rPr>
        <w:t>la</w:t>
      </w:r>
      <w:r>
        <w:rPr>
          <w:color w:val="3C3C3B"/>
          <w:spacing w:val="37"/>
        </w:rPr>
        <w:t> </w:t>
      </w:r>
      <w:r>
        <w:rPr>
          <w:color w:val="3C3C3B"/>
        </w:rPr>
        <w:t>tercera</w:t>
      </w:r>
      <w:r>
        <w:rPr>
          <w:color w:val="3C3C3B"/>
          <w:spacing w:val="38"/>
        </w:rPr>
        <w:t> </w:t>
      </w:r>
      <w:r>
        <w:rPr>
          <w:color w:val="3C3C3B"/>
        </w:rPr>
        <w:t>hernia</w:t>
      </w:r>
      <w:r>
        <w:rPr>
          <w:color w:val="3C3C3B"/>
          <w:spacing w:val="37"/>
        </w:rPr>
        <w:t> </w:t>
      </w:r>
      <w:r>
        <w:rPr>
          <w:color w:val="3C3C3B"/>
        </w:rPr>
        <w:t>en</w:t>
      </w:r>
      <w:r>
        <w:rPr>
          <w:color w:val="3C3C3B"/>
          <w:spacing w:val="37"/>
        </w:rPr>
        <w:t> </w:t>
      </w:r>
      <w:r>
        <w:rPr>
          <w:color w:val="3C3C3B"/>
        </w:rPr>
        <w:t>frecuencia</w:t>
      </w:r>
      <w:r>
        <w:rPr>
          <w:color w:val="3C3C3B"/>
          <w:spacing w:val="37"/>
        </w:rPr>
        <w:t> </w:t>
      </w:r>
      <w:r>
        <w:rPr>
          <w:color w:val="3C3C3B"/>
        </w:rPr>
        <w:t>en</w:t>
      </w:r>
      <w:r>
        <w:rPr>
          <w:color w:val="3C3C3B"/>
          <w:spacing w:val="-46"/>
        </w:rPr>
        <w:t> </w:t>
      </w:r>
      <w:r>
        <w:rPr>
          <w:color w:val="3C3C3B"/>
        </w:rPr>
        <w:t>los niños y se encuentran en cualquier parte de la línea media. Se</w:t>
      </w:r>
      <w:r>
        <w:rPr>
          <w:color w:val="3C3C3B"/>
          <w:spacing w:val="1"/>
        </w:rPr>
        <w:t> </w:t>
      </w:r>
      <w:r>
        <w:rPr>
          <w:color w:val="3C3C3B"/>
        </w:rPr>
        <w:t>debe</w:t>
      </w:r>
      <w:r>
        <w:rPr>
          <w:color w:val="3C3C3B"/>
          <w:spacing w:val="1"/>
        </w:rPr>
        <w:t> </w:t>
      </w:r>
      <w:r>
        <w:rPr>
          <w:color w:val="3C3C3B"/>
        </w:rPr>
        <w:t>hacer</w:t>
      </w:r>
      <w:r>
        <w:rPr>
          <w:color w:val="3C3C3B"/>
          <w:spacing w:val="1"/>
        </w:rPr>
        <w:t> </w:t>
      </w:r>
      <w:r>
        <w:rPr>
          <w:color w:val="3C3C3B"/>
        </w:rPr>
        <w:t>diagnóstico</w:t>
      </w:r>
      <w:r>
        <w:rPr>
          <w:color w:val="3C3C3B"/>
          <w:spacing w:val="1"/>
        </w:rPr>
        <w:t> </w:t>
      </w:r>
      <w:r>
        <w:rPr>
          <w:color w:val="3C3C3B"/>
        </w:rPr>
        <w:t>diferencial</w:t>
      </w:r>
      <w:r>
        <w:rPr>
          <w:color w:val="3C3C3B"/>
          <w:spacing w:val="1"/>
        </w:rPr>
        <w:t> </w:t>
      </w:r>
      <w:r>
        <w:rPr>
          <w:color w:val="3C3C3B"/>
        </w:rPr>
        <w:t>con</w:t>
      </w:r>
      <w:r>
        <w:rPr>
          <w:color w:val="3C3C3B"/>
          <w:spacing w:val="1"/>
        </w:rPr>
        <w:t> </w:t>
      </w:r>
      <w:r>
        <w:rPr>
          <w:color w:val="3C3C3B"/>
        </w:rPr>
        <w:t>la</w:t>
      </w:r>
      <w:r>
        <w:rPr>
          <w:color w:val="3C3C3B"/>
          <w:spacing w:val="1"/>
        </w:rPr>
        <w:t> </w:t>
      </w:r>
      <w:r>
        <w:rPr>
          <w:color w:val="3C3C3B"/>
        </w:rPr>
        <w:t>diástasis</w:t>
      </w:r>
      <w:r>
        <w:rPr>
          <w:color w:val="3C3C3B"/>
          <w:spacing w:val="1"/>
        </w:rPr>
        <w:t> </w:t>
      </w:r>
      <w:r>
        <w:rPr>
          <w:color w:val="3C3C3B"/>
        </w:rPr>
        <w:t>de</w:t>
      </w:r>
      <w:r>
        <w:rPr>
          <w:color w:val="3C3C3B"/>
          <w:spacing w:val="1"/>
        </w:rPr>
        <w:t> </w:t>
      </w:r>
      <w:r>
        <w:rPr>
          <w:color w:val="3C3C3B"/>
        </w:rPr>
        <w:t>los</w:t>
      </w:r>
      <w:r>
        <w:rPr>
          <w:color w:val="3C3C3B"/>
          <w:spacing w:val="1"/>
        </w:rPr>
        <w:t> </w:t>
      </w:r>
      <w:r>
        <w:rPr>
          <w:color w:val="3C3C3B"/>
        </w:rPr>
        <w:t>rectos</w:t>
      </w:r>
      <w:r>
        <w:rPr>
          <w:color w:val="3C3C3B"/>
          <w:spacing w:val="-46"/>
        </w:rPr>
        <w:t> </w:t>
      </w:r>
      <w:r>
        <w:rPr>
          <w:color w:val="3C3C3B"/>
        </w:rPr>
        <w:t>abdominales.</w:t>
      </w:r>
    </w:p>
    <w:p>
      <w:pPr>
        <w:pStyle w:val="BodyText"/>
        <w:rPr>
          <w:sz w:val="18"/>
        </w:rPr>
      </w:pPr>
    </w:p>
    <w:p>
      <w:pPr>
        <w:pStyle w:val="BodyText"/>
        <w:spacing w:before="10"/>
        <w:rPr>
          <w:sz w:val="19"/>
        </w:rPr>
      </w:pPr>
    </w:p>
    <w:p>
      <w:pPr>
        <w:spacing w:before="1"/>
        <w:ind w:left="464" w:right="0" w:firstLine="0"/>
        <w:jc w:val="both"/>
        <w:rPr>
          <w:rFonts w:ascii="Palatino Linotype"/>
          <w:i/>
          <w:sz w:val="34"/>
        </w:rPr>
      </w:pPr>
      <w:r>
        <w:rPr>
          <w:rFonts w:ascii="Palatino Linotype"/>
          <w:i/>
          <w:color w:val="208B97"/>
          <w:w w:val="115"/>
          <w:sz w:val="34"/>
        </w:rPr>
        <w:t>Preguntas</w:t>
      </w:r>
      <w:r>
        <w:rPr>
          <w:rFonts w:ascii="Palatino Linotype"/>
          <w:i/>
          <w:color w:val="208B97"/>
          <w:spacing w:val="71"/>
          <w:w w:val="115"/>
          <w:sz w:val="34"/>
        </w:rPr>
        <w:t> </w:t>
      </w:r>
      <w:r>
        <w:rPr>
          <w:rFonts w:ascii="Palatino Linotype"/>
          <w:i/>
          <w:color w:val="208B97"/>
          <w:w w:val="145"/>
          <w:sz w:val="34"/>
        </w:rPr>
        <w:t>ENURM</w:t>
      </w:r>
    </w:p>
    <w:p>
      <w:pPr>
        <w:pStyle w:val="BodyText"/>
        <w:spacing w:before="5"/>
        <w:rPr>
          <w:rFonts w:ascii="Palatino Linotype"/>
          <w:i/>
          <w:sz w:val="7"/>
        </w:rPr>
      </w:pPr>
    </w:p>
    <w:p>
      <w:pPr>
        <w:pStyle w:val="BodyText"/>
        <w:ind w:left="407"/>
        <w:rPr>
          <w:rFonts w:ascii="Palatino Linotype"/>
          <w:sz w:val="20"/>
        </w:rPr>
      </w:pPr>
      <w:r>
        <w:rPr>
          <w:rFonts w:ascii="Palatino Linotype"/>
          <w:sz w:val="20"/>
        </w:rPr>
        <w:pict>
          <v:shape style="width:252.5pt;height:142pt;mso-position-horizontal-relative:char;mso-position-vertical-relative:line" type="#_x0000_t202" filled="true" fillcolor="#f2f8f9" stroked="false">
            <w10:anchorlock/>
            <v:textbox inset="0,0,0,0">
              <w:txbxContent>
                <w:p>
                  <w:pPr>
                    <w:numPr>
                      <w:ilvl w:val="0"/>
                      <w:numId w:val="125"/>
                    </w:numPr>
                    <w:tabs>
                      <w:tab w:pos="482" w:val="left" w:leader="none"/>
                    </w:tabs>
                    <w:spacing w:before="122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1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2022: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81</w:t>
                  </w:r>
                </w:p>
                <w:p>
                  <w:pPr>
                    <w:numPr>
                      <w:ilvl w:val="0"/>
                      <w:numId w:val="125"/>
                    </w:numPr>
                    <w:tabs>
                      <w:tab w:pos="482" w:val="left" w:leader="none"/>
                    </w:tabs>
                    <w:spacing w:before="35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1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2020: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83</w:t>
                  </w:r>
                </w:p>
                <w:p>
                  <w:pPr>
                    <w:numPr>
                      <w:ilvl w:val="0"/>
                      <w:numId w:val="125"/>
                    </w:numPr>
                    <w:tabs>
                      <w:tab w:pos="482" w:val="left" w:leader="none"/>
                    </w:tabs>
                    <w:spacing w:before="35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1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2018: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82</w:t>
                  </w:r>
                </w:p>
                <w:p>
                  <w:pPr>
                    <w:numPr>
                      <w:ilvl w:val="0"/>
                      <w:numId w:val="125"/>
                    </w:numPr>
                    <w:tabs>
                      <w:tab w:pos="482" w:val="left" w:leader="none"/>
                    </w:tabs>
                    <w:spacing w:before="35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1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2017:</w:t>
                  </w:r>
                  <w:r>
                    <w:rPr>
                      <w:rFonts w:ascii="Tahoma"/>
                      <w:b/>
                      <w:color w:val="208B97"/>
                      <w:spacing w:val="-7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86,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100</w:t>
                  </w:r>
                </w:p>
                <w:p>
                  <w:pPr>
                    <w:numPr>
                      <w:ilvl w:val="0"/>
                      <w:numId w:val="125"/>
                    </w:numPr>
                    <w:tabs>
                      <w:tab w:pos="482" w:val="left" w:leader="none"/>
                    </w:tabs>
                    <w:spacing w:before="34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2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2016:</w:t>
                  </w:r>
                  <w:r>
                    <w:rPr>
                      <w:rFonts w:ascii="Tahoma"/>
                      <w:b/>
                      <w:color w:val="208B97"/>
                      <w:spacing w:val="-7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83,</w:t>
                  </w:r>
                  <w:r>
                    <w:rPr>
                      <w:rFonts w:ascii="Tahoma"/>
                      <w:b/>
                      <w:color w:val="208B97"/>
                      <w:spacing w:val="-7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89,</w:t>
                  </w:r>
                  <w:r>
                    <w:rPr>
                      <w:rFonts w:ascii="Tahoma"/>
                      <w:b/>
                      <w:color w:val="208B97"/>
                      <w:spacing w:val="-7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99</w:t>
                  </w:r>
                </w:p>
                <w:p>
                  <w:pPr>
                    <w:numPr>
                      <w:ilvl w:val="0"/>
                      <w:numId w:val="125"/>
                    </w:numPr>
                    <w:tabs>
                      <w:tab w:pos="482" w:val="left" w:leader="none"/>
                    </w:tabs>
                    <w:spacing w:before="35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2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2014:</w:t>
                  </w:r>
                  <w:r>
                    <w:rPr>
                      <w:rFonts w:ascii="Tahoma"/>
                      <w:b/>
                      <w:color w:val="208B97"/>
                      <w:spacing w:val="-7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30,</w:t>
                  </w:r>
                  <w:r>
                    <w:rPr>
                      <w:rFonts w:ascii="Tahoma"/>
                      <w:b/>
                      <w:color w:val="208B97"/>
                      <w:spacing w:val="-7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92,</w:t>
                  </w:r>
                  <w:r>
                    <w:rPr>
                      <w:rFonts w:ascii="Tahoma"/>
                      <w:b/>
                      <w:color w:val="208B97"/>
                      <w:spacing w:val="-7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84</w:t>
                  </w:r>
                </w:p>
                <w:p>
                  <w:pPr>
                    <w:numPr>
                      <w:ilvl w:val="0"/>
                      <w:numId w:val="125"/>
                    </w:numPr>
                    <w:tabs>
                      <w:tab w:pos="482" w:val="left" w:leader="none"/>
                    </w:tabs>
                    <w:spacing w:before="35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 2012:</w:t>
                  </w:r>
                  <w:r>
                    <w:rPr>
                      <w:rFonts w:ascii="Tahoma"/>
                      <w:b/>
                      <w:color w:val="208B97"/>
                      <w:spacing w:val="-5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84</w:t>
                  </w:r>
                </w:p>
                <w:p>
                  <w:pPr>
                    <w:numPr>
                      <w:ilvl w:val="0"/>
                      <w:numId w:val="125"/>
                    </w:numPr>
                    <w:tabs>
                      <w:tab w:pos="482" w:val="left" w:leader="none"/>
                    </w:tabs>
                    <w:spacing w:before="35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1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2011: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97,</w:t>
                  </w:r>
                  <w:r>
                    <w:rPr>
                      <w:rFonts w:ascii="Tahoma"/>
                      <w:b/>
                      <w:color w:val="208B97"/>
                      <w:spacing w:val="-5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98</w:t>
                  </w:r>
                </w:p>
                <w:p>
                  <w:pPr>
                    <w:numPr>
                      <w:ilvl w:val="0"/>
                      <w:numId w:val="125"/>
                    </w:numPr>
                    <w:tabs>
                      <w:tab w:pos="482" w:val="left" w:leader="none"/>
                    </w:tabs>
                    <w:spacing w:before="35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 2010:</w:t>
                  </w:r>
                  <w:r>
                    <w:rPr>
                      <w:rFonts w:ascii="Tahoma"/>
                      <w:b/>
                      <w:color w:val="208B97"/>
                      <w:spacing w:val="-5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84</w:t>
                  </w:r>
                </w:p>
                <w:p>
                  <w:pPr>
                    <w:numPr>
                      <w:ilvl w:val="0"/>
                      <w:numId w:val="125"/>
                    </w:numPr>
                    <w:tabs>
                      <w:tab w:pos="482" w:val="left" w:leader="none"/>
                    </w:tabs>
                    <w:spacing w:before="35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1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2009: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85,</w:t>
                  </w:r>
                  <w:r>
                    <w:rPr>
                      <w:rFonts w:ascii="Tahoma"/>
                      <w:b/>
                      <w:color w:val="208B97"/>
                      <w:spacing w:val="-5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99</w:t>
                  </w:r>
                </w:p>
                <w:p>
                  <w:pPr>
                    <w:numPr>
                      <w:ilvl w:val="0"/>
                      <w:numId w:val="125"/>
                    </w:numPr>
                    <w:tabs>
                      <w:tab w:pos="482" w:val="left" w:leader="none"/>
                    </w:tabs>
                    <w:spacing w:before="35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2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2008:</w:t>
                  </w:r>
                  <w:r>
                    <w:rPr>
                      <w:rFonts w:ascii="Tahoma"/>
                      <w:b/>
                      <w:color w:val="208B97"/>
                      <w:spacing w:val="-7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96,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97,</w:t>
                  </w:r>
                  <w:r>
                    <w:rPr>
                      <w:rFonts w:ascii="Tahoma"/>
                      <w:b/>
                      <w:color w:val="208B97"/>
                      <w:spacing w:val="-7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99,</w:t>
                  </w:r>
                  <w:r>
                    <w:rPr>
                      <w:rFonts w:ascii="Tahoma"/>
                      <w:b/>
                      <w:color w:val="208B97"/>
                      <w:spacing w:val="-7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100</w:t>
                  </w:r>
                </w:p>
              </w:txbxContent>
            </v:textbox>
            <v:fill type="solid"/>
          </v:shape>
        </w:pict>
      </w:r>
      <w:r>
        <w:rPr>
          <w:rFonts w:ascii="Palatino Linotype"/>
          <w:sz w:val="20"/>
        </w:rPr>
      </w:r>
    </w:p>
    <w:p>
      <w:pPr>
        <w:spacing w:after="0"/>
        <w:rPr>
          <w:rFonts w:ascii="Palatino Linotype"/>
          <w:sz w:val="20"/>
        </w:rPr>
        <w:sectPr>
          <w:type w:val="continuous"/>
          <w:pgSz w:w="11910" w:h="16840"/>
          <w:pgMar w:top="1580" w:bottom="280" w:left="0" w:right="0"/>
          <w:cols w:num="2" w:equalWidth="0">
            <w:col w:w="5732" w:space="40"/>
            <w:col w:w="6138"/>
          </w:cols>
        </w:sectPr>
      </w:pPr>
    </w:p>
    <w:p>
      <w:pPr>
        <w:pStyle w:val="BodyText"/>
        <w:spacing w:before="7"/>
        <w:rPr>
          <w:rFonts w:ascii="Palatino Linotype"/>
          <w:i/>
          <w:sz w:val="14"/>
        </w:rPr>
      </w:pPr>
    </w:p>
    <w:p>
      <w:pPr>
        <w:spacing w:after="0"/>
        <w:rPr>
          <w:rFonts w:ascii="Palatino Linotype"/>
          <w:sz w:val="14"/>
        </w:rPr>
        <w:sectPr>
          <w:headerReference w:type="default" r:id="rId320"/>
          <w:pgSz w:w="11910" w:h="16840"/>
          <w:pgMar w:header="0" w:footer="577" w:top="100" w:bottom="760" w:left="0" w:right="0"/>
        </w:sectPr>
      </w:pPr>
    </w:p>
    <w:p>
      <w:pPr>
        <w:pStyle w:val="BodyText"/>
        <w:rPr>
          <w:rFonts w:ascii="Palatino Linotype"/>
          <w:i/>
          <w:sz w:val="34"/>
        </w:rPr>
      </w:pPr>
    </w:p>
    <w:p>
      <w:pPr>
        <w:pStyle w:val="BodyText"/>
        <w:rPr>
          <w:rFonts w:ascii="Palatino Linotype"/>
          <w:i/>
          <w:sz w:val="34"/>
        </w:rPr>
      </w:pPr>
    </w:p>
    <w:p>
      <w:pPr>
        <w:pStyle w:val="BodyText"/>
        <w:rPr>
          <w:rFonts w:ascii="Palatino Linotype"/>
          <w:i/>
          <w:sz w:val="34"/>
        </w:rPr>
      </w:pPr>
    </w:p>
    <w:p>
      <w:pPr>
        <w:pStyle w:val="BodyText"/>
        <w:rPr>
          <w:rFonts w:ascii="Palatino Linotype"/>
          <w:i/>
          <w:sz w:val="34"/>
        </w:rPr>
      </w:pPr>
    </w:p>
    <w:p>
      <w:pPr>
        <w:pStyle w:val="BodyText"/>
        <w:rPr>
          <w:rFonts w:ascii="Palatino Linotype"/>
          <w:i/>
          <w:sz w:val="34"/>
        </w:rPr>
      </w:pPr>
    </w:p>
    <w:p>
      <w:pPr>
        <w:pStyle w:val="BodyText"/>
        <w:rPr>
          <w:rFonts w:ascii="Palatino Linotype"/>
          <w:i/>
          <w:sz w:val="34"/>
        </w:rPr>
      </w:pPr>
    </w:p>
    <w:p>
      <w:pPr>
        <w:pStyle w:val="BodyText"/>
        <w:rPr>
          <w:rFonts w:ascii="Palatino Linotype"/>
          <w:i/>
          <w:sz w:val="34"/>
        </w:rPr>
      </w:pPr>
    </w:p>
    <w:p>
      <w:pPr>
        <w:pStyle w:val="BodyText"/>
        <w:rPr>
          <w:rFonts w:ascii="Palatino Linotype"/>
          <w:i/>
          <w:sz w:val="34"/>
        </w:rPr>
      </w:pPr>
    </w:p>
    <w:p>
      <w:pPr>
        <w:pStyle w:val="Heading5"/>
        <w:numPr>
          <w:ilvl w:val="1"/>
          <w:numId w:val="126"/>
        </w:numPr>
        <w:tabs>
          <w:tab w:pos="1784" w:val="left" w:leader="none"/>
        </w:tabs>
        <w:spacing w:line="220" w:lineRule="auto" w:before="241" w:after="0"/>
        <w:ind w:left="680" w:right="1005" w:hanging="1"/>
        <w:jc w:val="left"/>
      </w:pPr>
      <w:r>
        <w:rPr>
          <w:color w:val="3C3C3B"/>
        </w:rPr>
        <w:t>Recuerdo fisiología</w:t>
      </w:r>
      <w:r>
        <w:rPr>
          <w:color w:val="3C3C3B"/>
          <w:spacing w:val="1"/>
        </w:rPr>
        <w:t> </w:t>
      </w:r>
      <w:r>
        <w:rPr>
          <w:color w:val="3C3C3B"/>
          <w:spacing w:val="-1"/>
        </w:rPr>
        <w:t>de</w:t>
      </w:r>
      <w:r>
        <w:rPr>
          <w:color w:val="3C3C3B"/>
          <w:spacing w:val="-20"/>
        </w:rPr>
        <w:t> </w:t>
      </w:r>
      <w:r>
        <w:rPr>
          <w:color w:val="3C3C3B"/>
          <w:spacing w:val="-1"/>
        </w:rPr>
        <w:t>la</w:t>
      </w:r>
      <w:r>
        <w:rPr>
          <w:color w:val="3C3C3B"/>
          <w:spacing w:val="-19"/>
        </w:rPr>
        <w:t> </w:t>
      </w:r>
      <w:r>
        <w:rPr>
          <w:color w:val="3C3C3B"/>
          <w:spacing w:val="-1"/>
        </w:rPr>
        <w:t>secreción</w:t>
      </w:r>
      <w:r>
        <w:rPr>
          <w:color w:val="3C3C3B"/>
          <w:spacing w:val="-19"/>
        </w:rPr>
        <w:t> </w:t>
      </w:r>
      <w:r>
        <w:rPr>
          <w:color w:val="3C3C3B"/>
        </w:rPr>
        <w:t>ácida</w:t>
      </w:r>
      <w:r>
        <w:rPr>
          <w:color w:val="3C3C3B"/>
          <w:spacing w:val="-19"/>
        </w:rPr>
        <w:t> </w:t>
      </w:r>
      <w:r>
        <w:rPr>
          <w:color w:val="3C3C3B"/>
        </w:rPr>
        <w:t>gástrica</w:t>
      </w:r>
    </w:p>
    <w:p>
      <w:pPr>
        <w:pStyle w:val="BodyText"/>
        <w:spacing w:line="316" w:lineRule="auto" w:before="197"/>
        <w:ind w:left="680"/>
        <w:jc w:val="both"/>
      </w:pPr>
      <w:r>
        <w:rPr>
          <w:color w:val="3C3C3B"/>
        </w:rPr>
        <w:t>Las</w:t>
      </w:r>
      <w:r>
        <w:rPr>
          <w:color w:val="3C3C3B"/>
          <w:spacing w:val="-5"/>
        </w:rPr>
        <w:t> </w:t>
      </w:r>
      <w:r>
        <w:rPr>
          <w:color w:val="3C3C3B"/>
        </w:rPr>
        <w:t>células</w:t>
      </w:r>
      <w:r>
        <w:rPr>
          <w:color w:val="3C3C3B"/>
          <w:spacing w:val="-5"/>
        </w:rPr>
        <w:t> </w:t>
      </w:r>
      <w:r>
        <w:rPr>
          <w:color w:val="3C3C3B"/>
        </w:rPr>
        <w:t>parietales</w:t>
      </w:r>
      <w:r>
        <w:rPr>
          <w:color w:val="3C3C3B"/>
          <w:spacing w:val="-5"/>
        </w:rPr>
        <w:t> </w:t>
      </w:r>
      <w:r>
        <w:rPr>
          <w:color w:val="3C3C3B"/>
        </w:rPr>
        <w:t>de</w:t>
      </w:r>
      <w:r>
        <w:rPr>
          <w:color w:val="3C3C3B"/>
          <w:spacing w:val="-5"/>
        </w:rPr>
        <w:t> </w:t>
      </w:r>
      <w:r>
        <w:rPr>
          <w:i/>
          <w:color w:val="3C3C3B"/>
        </w:rPr>
        <w:t>fundus</w:t>
      </w:r>
      <w:r>
        <w:rPr>
          <w:i/>
          <w:color w:val="3C3C3B"/>
          <w:spacing w:val="-5"/>
        </w:rPr>
        <w:t> </w:t>
      </w:r>
      <w:r>
        <w:rPr>
          <w:color w:val="3C3C3B"/>
        </w:rPr>
        <w:t>y</w:t>
      </w:r>
      <w:r>
        <w:rPr>
          <w:color w:val="3C3C3B"/>
          <w:spacing w:val="-5"/>
        </w:rPr>
        <w:t> </w:t>
      </w:r>
      <w:r>
        <w:rPr>
          <w:color w:val="3C3C3B"/>
        </w:rPr>
        <w:t>cuerpo</w:t>
      </w:r>
      <w:r>
        <w:rPr>
          <w:color w:val="3C3C3B"/>
          <w:spacing w:val="-5"/>
        </w:rPr>
        <w:t> </w:t>
      </w:r>
      <w:r>
        <w:rPr>
          <w:color w:val="3C3C3B"/>
        </w:rPr>
        <w:t>son</w:t>
      </w:r>
      <w:r>
        <w:rPr>
          <w:color w:val="3C3C3B"/>
          <w:spacing w:val="-5"/>
        </w:rPr>
        <w:t> </w:t>
      </w:r>
      <w:r>
        <w:rPr>
          <w:color w:val="3C3C3B"/>
        </w:rPr>
        <w:t>las</w:t>
      </w:r>
      <w:r>
        <w:rPr>
          <w:color w:val="3C3C3B"/>
          <w:spacing w:val="-5"/>
        </w:rPr>
        <w:t> </w:t>
      </w:r>
      <w:r>
        <w:rPr>
          <w:color w:val="3C3C3B"/>
        </w:rPr>
        <w:t>encargadas</w:t>
      </w:r>
      <w:r>
        <w:rPr>
          <w:color w:val="3C3C3B"/>
          <w:spacing w:val="-5"/>
        </w:rPr>
        <w:t> </w:t>
      </w:r>
      <w:r>
        <w:rPr>
          <w:color w:val="3C3C3B"/>
        </w:rPr>
        <w:t>de</w:t>
      </w:r>
      <w:r>
        <w:rPr>
          <w:color w:val="3C3C3B"/>
          <w:spacing w:val="-4"/>
        </w:rPr>
        <w:t> </w:t>
      </w:r>
      <w:r>
        <w:rPr>
          <w:color w:val="3C3C3B"/>
        </w:rPr>
        <w:t>liberar</w:t>
      </w:r>
      <w:r>
        <w:rPr>
          <w:color w:val="3C3C3B"/>
          <w:spacing w:val="-46"/>
        </w:rPr>
        <w:t> </w:t>
      </w:r>
      <w:r>
        <w:rPr>
          <w:color w:val="3C3C3B"/>
        </w:rPr>
        <w:t>el ácido clorhídrico. El HCl activa el pepsinógeno y ejerce una función</w:t>
      </w:r>
      <w:r>
        <w:rPr>
          <w:color w:val="3C3C3B"/>
          <w:spacing w:val="-46"/>
        </w:rPr>
        <w:t> </w:t>
      </w:r>
      <w:r>
        <w:rPr>
          <w:color w:val="3C3C3B"/>
        </w:rPr>
        <w:t>bactericida. El paso final en su elaboración se debe al intercambio de</w:t>
      </w:r>
      <w:r>
        <w:rPr>
          <w:color w:val="3C3C3B"/>
          <w:spacing w:val="-46"/>
        </w:rPr>
        <w:t> </w:t>
      </w:r>
      <w:r>
        <w:rPr>
          <w:color w:val="3C3C3B"/>
          <w:spacing w:val="-1"/>
        </w:rPr>
        <w:t>H</w:t>
      </w:r>
      <w:r>
        <w:rPr>
          <w:color w:val="3C3C3B"/>
          <w:spacing w:val="-1"/>
          <w:position w:val="5"/>
          <w:sz w:val="9"/>
        </w:rPr>
        <w:t>+</w:t>
      </w:r>
      <w:r>
        <w:rPr>
          <w:color w:val="3C3C3B"/>
          <w:spacing w:val="14"/>
          <w:position w:val="5"/>
          <w:sz w:val="9"/>
        </w:rPr>
        <w:t> </w:t>
      </w:r>
      <w:r>
        <w:rPr>
          <w:color w:val="3C3C3B"/>
        </w:rPr>
        <w:t>por</w:t>
      </w:r>
      <w:r>
        <w:rPr>
          <w:color w:val="3C3C3B"/>
          <w:spacing w:val="-7"/>
        </w:rPr>
        <w:t> </w:t>
      </w:r>
      <w:r>
        <w:rPr>
          <w:color w:val="3C3C3B"/>
        </w:rPr>
        <w:t>K</w:t>
      </w:r>
      <w:r>
        <w:rPr>
          <w:color w:val="3C3C3B"/>
          <w:position w:val="5"/>
          <w:sz w:val="9"/>
        </w:rPr>
        <w:t>+</w:t>
      </w:r>
      <w:r>
        <w:rPr>
          <w:color w:val="3C3C3B"/>
          <w:spacing w:val="14"/>
          <w:position w:val="5"/>
          <w:sz w:val="9"/>
        </w:rPr>
        <w:t> </w:t>
      </w:r>
      <w:r>
        <w:rPr>
          <w:color w:val="3C3C3B"/>
        </w:rPr>
        <w:t>por</w:t>
      </w:r>
      <w:r>
        <w:rPr>
          <w:color w:val="3C3C3B"/>
          <w:spacing w:val="-7"/>
        </w:rPr>
        <w:t> </w:t>
      </w:r>
      <w:r>
        <w:rPr>
          <w:color w:val="3C3C3B"/>
        </w:rPr>
        <w:t>la</w:t>
      </w:r>
      <w:r>
        <w:rPr>
          <w:color w:val="3C3C3B"/>
          <w:spacing w:val="-7"/>
        </w:rPr>
        <w:t> </w:t>
      </w:r>
      <w:r>
        <w:rPr>
          <w:color w:val="3C3C3B"/>
        </w:rPr>
        <w:t>acción</w:t>
      </w:r>
      <w:r>
        <w:rPr>
          <w:color w:val="3C3C3B"/>
          <w:spacing w:val="-7"/>
        </w:rPr>
        <w:t> </w:t>
      </w:r>
      <w:r>
        <w:rPr>
          <w:color w:val="3C3C3B"/>
        </w:rPr>
        <w:t>de</w:t>
      </w:r>
      <w:r>
        <w:rPr>
          <w:color w:val="3C3C3B"/>
          <w:spacing w:val="-7"/>
        </w:rPr>
        <w:t> </w:t>
      </w:r>
      <w:r>
        <w:rPr>
          <w:color w:val="3C3C3B"/>
        </w:rPr>
        <w:t>una</w:t>
      </w:r>
      <w:r>
        <w:rPr>
          <w:color w:val="3C3C3B"/>
          <w:spacing w:val="-7"/>
        </w:rPr>
        <w:t> </w:t>
      </w:r>
      <w:r>
        <w:rPr>
          <w:color w:val="3C3C3B"/>
        </w:rPr>
        <w:t>bomba</w:t>
      </w:r>
      <w:r>
        <w:rPr>
          <w:color w:val="3C3C3B"/>
          <w:spacing w:val="-7"/>
        </w:rPr>
        <w:t> </w:t>
      </w:r>
      <w:r>
        <w:rPr>
          <w:color w:val="3C3C3B"/>
        </w:rPr>
        <w:t>de</w:t>
      </w:r>
      <w:r>
        <w:rPr>
          <w:color w:val="3C3C3B"/>
          <w:spacing w:val="-7"/>
        </w:rPr>
        <w:t> </w:t>
      </w:r>
      <w:r>
        <w:rPr>
          <w:color w:val="3C3C3B"/>
        </w:rPr>
        <w:t>protones</w:t>
      </w:r>
      <w:r>
        <w:rPr>
          <w:color w:val="3C3C3B"/>
          <w:spacing w:val="-13"/>
        </w:rPr>
        <w:t> </w:t>
      </w:r>
      <w:r>
        <w:rPr>
          <w:color w:val="3C3C3B"/>
        </w:rPr>
        <w:t>ATPasa</w:t>
      </w:r>
      <w:r>
        <w:rPr>
          <w:color w:val="3C3C3B"/>
          <w:spacing w:val="-7"/>
        </w:rPr>
        <w:t> </w:t>
      </w:r>
      <w:r>
        <w:rPr>
          <w:color w:val="3C3C3B"/>
        </w:rPr>
        <w:t>dependiente.</w:t>
      </w:r>
      <w:r>
        <w:rPr>
          <w:color w:val="3C3C3B"/>
          <w:spacing w:val="-46"/>
        </w:rPr>
        <w:t> </w:t>
      </w:r>
      <w:r>
        <w:rPr>
          <w:color w:val="3C3C3B"/>
        </w:rPr>
        <w:t>La regulación de la secreción es compleja y, en síntesis, funciona del</w:t>
      </w:r>
      <w:r>
        <w:rPr>
          <w:color w:val="3C3C3B"/>
          <w:spacing w:val="1"/>
        </w:rPr>
        <w:t> </w:t>
      </w:r>
      <w:r>
        <w:rPr>
          <w:color w:val="3C3C3B"/>
        </w:rPr>
        <w:t>siguiente</w:t>
      </w:r>
      <w:r>
        <w:rPr>
          <w:color w:val="3C3C3B"/>
          <w:spacing w:val="-6"/>
        </w:rPr>
        <w:t> </w:t>
      </w:r>
      <w:r>
        <w:rPr>
          <w:color w:val="3C3C3B"/>
        </w:rPr>
        <w:t>modo:</w:t>
      </w:r>
    </w:p>
    <w:p>
      <w:pPr>
        <w:pStyle w:val="BodyText"/>
        <w:spacing w:before="7"/>
        <w:rPr>
          <w:sz w:val="15"/>
        </w:rPr>
      </w:pPr>
    </w:p>
    <w:p>
      <w:pPr>
        <w:pStyle w:val="Heading6"/>
        <w:spacing w:before="0"/>
        <w:ind w:left="680"/>
      </w:pPr>
      <w:r>
        <w:rPr>
          <w:color w:val="E58D42"/>
        </w:rPr>
        <w:t>Estimulación</w:t>
      </w:r>
    </w:p>
    <w:p>
      <w:pPr>
        <w:pStyle w:val="BodyText"/>
        <w:spacing w:before="8"/>
        <w:rPr>
          <w:rFonts w:ascii="Tahoma"/>
          <w:b/>
          <w:sz w:val="23"/>
        </w:rPr>
      </w:pPr>
    </w:p>
    <w:p>
      <w:pPr>
        <w:pStyle w:val="ListParagraph"/>
        <w:numPr>
          <w:ilvl w:val="0"/>
          <w:numId w:val="127"/>
        </w:numPr>
        <w:tabs>
          <w:tab w:pos="1078" w:val="left" w:leader="none"/>
        </w:tabs>
        <w:spacing w:line="312" w:lineRule="auto" w:before="1" w:after="0"/>
        <w:ind w:left="1077" w:right="4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Gastrina. </w:t>
      </w:r>
      <w:r>
        <w:rPr>
          <w:color w:val="3C3C3B"/>
          <w:sz w:val="16"/>
        </w:rPr>
        <w:t>Es secretada por las células G de las glándulas piló-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ricas y antrales. Es el más potente estimulante de la secreción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ácida gástrica. Su acción se interrelaciona íntimamente con la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estimulación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vagal.</w:t>
      </w:r>
    </w:p>
    <w:p>
      <w:pPr>
        <w:pStyle w:val="ListParagraph"/>
        <w:numPr>
          <w:ilvl w:val="0"/>
          <w:numId w:val="127"/>
        </w:numPr>
        <w:tabs>
          <w:tab w:pos="1078" w:val="left" w:leader="none"/>
        </w:tabs>
        <w:spacing w:line="314" w:lineRule="auto" w:before="0" w:after="0"/>
        <w:ind w:left="1077" w:right="3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Estimulación</w:t>
      </w:r>
      <w:r>
        <w:rPr>
          <w:rFonts w:ascii="Tahoma" w:hAnsi="Tahoma"/>
          <w:b/>
          <w:color w:val="3C3C3B"/>
          <w:spacing w:val="1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vagal.</w:t>
      </w:r>
      <w:r>
        <w:rPr>
          <w:rFonts w:ascii="Tahoma" w:hAnsi="Tahoma"/>
          <w:b/>
          <w:color w:val="3C3C3B"/>
          <w:spacing w:val="1"/>
          <w:sz w:val="16"/>
        </w:rPr>
        <w:t> </w:t>
      </w:r>
      <w:r>
        <w:rPr>
          <w:color w:val="3C3C3B"/>
          <w:sz w:val="16"/>
        </w:rPr>
        <w:t>Se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produce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una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liberación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ácido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mediante la estimulación colinérgica de los receptores musca-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rínicos M2 de la célula parietal. Asimismo, estimula la liberación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de gastrina y disminuye el umbral de respuesta de la célula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parietal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a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gastrina.</w:t>
      </w:r>
    </w:p>
    <w:p>
      <w:pPr>
        <w:pStyle w:val="ListParagraph"/>
        <w:numPr>
          <w:ilvl w:val="0"/>
          <w:numId w:val="127"/>
        </w:numPr>
        <w:tabs>
          <w:tab w:pos="1078" w:val="left" w:leader="none"/>
        </w:tabs>
        <w:spacing w:line="312" w:lineRule="auto" w:before="0" w:after="0"/>
        <w:ind w:left="1077" w:right="4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Histamina.</w:t>
      </w:r>
      <w:r>
        <w:rPr>
          <w:rFonts w:ascii="Tahoma" w:hAnsi="Tahoma"/>
          <w:b/>
          <w:color w:val="3C3C3B"/>
          <w:spacing w:val="34"/>
          <w:sz w:val="16"/>
        </w:rPr>
        <w:t> </w:t>
      </w:r>
      <w:r>
        <w:rPr>
          <w:color w:val="3C3C3B"/>
          <w:sz w:val="16"/>
        </w:rPr>
        <w:t>Se</w:t>
      </w:r>
      <w:r>
        <w:rPr>
          <w:color w:val="3C3C3B"/>
          <w:spacing w:val="33"/>
          <w:sz w:val="16"/>
        </w:rPr>
        <w:t> </w:t>
      </w:r>
      <w:r>
        <w:rPr>
          <w:color w:val="3C3C3B"/>
          <w:sz w:val="16"/>
        </w:rPr>
        <w:t>produce</w:t>
      </w:r>
      <w:r>
        <w:rPr>
          <w:color w:val="3C3C3B"/>
          <w:spacing w:val="33"/>
          <w:sz w:val="16"/>
        </w:rPr>
        <w:t> </w:t>
      </w:r>
      <w:r>
        <w:rPr>
          <w:color w:val="3C3C3B"/>
          <w:sz w:val="16"/>
        </w:rPr>
        <w:t>en</w:t>
      </w:r>
      <w:r>
        <w:rPr>
          <w:color w:val="3C3C3B"/>
          <w:spacing w:val="33"/>
          <w:sz w:val="16"/>
        </w:rPr>
        <w:t> </w:t>
      </w:r>
      <w:r>
        <w:rPr>
          <w:color w:val="3C3C3B"/>
          <w:sz w:val="16"/>
        </w:rPr>
        <w:t>los</w:t>
      </w:r>
      <w:r>
        <w:rPr>
          <w:color w:val="3C3C3B"/>
          <w:spacing w:val="33"/>
          <w:sz w:val="16"/>
        </w:rPr>
        <w:t> </w:t>
      </w:r>
      <w:r>
        <w:rPr>
          <w:color w:val="3C3C3B"/>
          <w:sz w:val="16"/>
        </w:rPr>
        <w:t>mastocitos</w:t>
      </w:r>
      <w:r>
        <w:rPr>
          <w:color w:val="3C3C3B"/>
          <w:spacing w:val="33"/>
          <w:sz w:val="16"/>
        </w:rPr>
        <w:t> </w:t>
      </w:r>
      <w:r>
        <w:rPr>
          <w:color w:val="3C3C3B"/>
          <w:sz w:val="16"/>
        </w:rPr>
        <w:t>y</w:t>
      </w:r>
      <w:r>
        <w:rPr>
          <w:color w:val="3C3C3B"/>
          <w:spacing w:val="33"/>
          <w:sz w:val="16"/>
        </w:rPr>
        <w:t> </w:t>
      </w:r>
      <w:r>
        <w:rPr>
          <w:color w:val="3C3C3B"/>
          <w:sz w:val="16"/>
        </w:rPr>
        <w:t>en</w:t>
      </w:r>
      <w:r>
        <w:rPr>
          <w:color w:val="3C3C3B"/>
          <w:spacing w:val="33"/>
          <w:sz w:val="16"/>
        </w:rPr>
        <w:t> </w:t>
      </w:r>
      <w:r>
        <w:rPr>
          <w:color w:val="3C3C3B"/>
          <w:sz w:val="16"/>
        </w:rPr>
        <w:t>algunas</w:t>
      </w:r>
      <w:r>
        <w:rPr>
          <w:color w:val="3C3C3B"/>
          <w:spacing w:val="33"/>
          <w:sz w:val="16"/>
        </w:rPr>
        <w:t> </w:t>
      </w:r>
      <w:r>
        <w:rPr>
          <w:color w:val="3C3C3B"/>
          <w:sz w:val="16"/>
        </w:rPr>
        <w:t>célu-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las endocrinas. Se une a los receptores H2 de la célula parietal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aumentando la secreción. La gastrina estimula la liberación de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histamina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por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las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células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endocrinas.</w:t>
      </w:r>
    </w:p>
    <w:p>
      <w:pPr>
        <w:pStyle w:val="BodyText"/>
        <w:spacing w:before="1"/>
        <w:rPr>
          <w:sz w:val="21"/>
        </w:rPr>
      </w:pPr>
    </w:p>
    <w:p>
      <w:pPr>
        <w:pStyle w:val="BodyText"/>
        <w:spacing w:line="316" w:lineRule="auto"/>
        <w:ind w:left="680"/>
        <w:jc w:val="both"/>
      </w:pPr>
      <w:r>
        <w:rPr>
          <w:color w:val="3C3C3B"/>
        </w:rPr>
        <w:t>La secreción fisiológica de ácido se clasifica en tres fases: cefálica,</w:t>
      </w:r>
      <w:r>
        <w:rPr>
          <w:color w:val="3C3C3B"/>
          <w:spacing w:val="1"/>
        </w:rPr>
        <w:t> </w:t>
      </w:r>
      <w:r>
        <w:rPr>
          <w:color w:val="3C3C3B"/>
        </w:rPr>
        <w:t>gástrica</w:t>
      </w:r>
      <w:r>
        <w:rPr>
          <w:color w:val="3C3C3B"/>
          <w:spacing w:val="-6"/>
        </w:rPr>
        <w:t> </w:t>
      </w:r>
      <w:r>
        <w:rPr>
          <w:color w:val="3C3C3B"/>
        </w:rPr>
        <w:t>e</w:t>
      </w:r>
      <w:r>
        <w:rPr>
          <w:color w:val="3C3C3B"/>
          <w:spacing w:val="-5"/>
        </w:rPr>
        <w:t> </w:t>
      </w:r>
      <w:r>
        <w:rPr>
          <w:color w:val="3C3C3B"/>
        </w:rPr>
        <w:t>intestinal.</w:t>
      </w:r>
      <w:r>
        <w:rPr>
          <w:color w:val="3C3C3B"/>
          <w:spacing w:val="-11"/>
        </w:rPr>
        <w:t> </w:t>
      </w:r>
      <w:r>
        <w:rPr>
          <w:color w:val="3C3C3B"/>
        </w:rPr>
        <w:t>El</w:t>
      </w:r>
      <w:r>
        <w:rPr>
          <w:color w:val="3C3C3B"/>
          <w:spacing w:val="-6"/>
        </w:rPr>
        <w:t> </w:t>
      </w:r>
      <w:r>
        <w:rPr>
          <w:color w:val="3C3C3B"/>
        </w:rPr>
        <w:t>mayor</w:t>
      </w:r>
      <w:r>
        <w:rPr>
          <w:color w:val="3C3C3B"/>
          <w:spacing w:val="-5"/>
        </w:rPr>
        <w:t> </w:t>
      </w:r>
      <w:r>
        <w:rPr>
          <w:color w:val="3C3C3B"/>
        </w:rPr>
        <w:t>estímulo</w:t>
      </w:r>
      <w:r>
        <w:rPr>
          <w:color w:val="3C3C3B"/>
          <w:spacing w:val="-5"/>
        </w:rPr>
        <w:t> </w:t>
      </w:r>
      <w:r>
        <w:rPr>
          <w:color w:val="3C3C3B"/>
        </w:rPr>
        <w:t>fisiológico</w:t>
      </w:r>
      <w:r>
        <w:rPr>
          <w:color w:val="3C3C3B"/>
          <w:spacing w:val="-5"/>
        </w:rPr>
        <w:t> </w:t>
      </w:r>
      <w:r>
        <w:rPr>
          <w:color w:val="3C3C3B"/>
        </w:rPr>
        <w:t>para</w:t>
      </w:r>
      <w:r>
        <w:rPr>
          <w:color w:val="3C3C3B"/>
          <w:spacing w:val="-6"/>
        </w:rPr>
        <w:t> </w:t>
      </w:r>
      <w:r>
        <w:rPr>
          <w:color w:val="3C3C3B"/>
        </w:rPr>
        <w:t>la</w:t>
      </w:r>
      <w:r>
        <w:rPr>
          <w:color w:val="3C3C3B"/>
          <w:spacing w:val="-5"/>
        </w:rPr>
        <w:t> </w:t>
      </w:r>
      <w:r>
        <w:rPr>
          <w:color w:val="3C3C3B"/>
        </w:rPr>
        <w:t>secreción</w:t>
      </w:r>
      <w:r>
        <w:rPr>
          <w:color w:val="3C3C3B"/>
          <w:spacing w:val="-5"/>
        </w:rPr>
        <w:t> </w:t>
      </w:r>
      <w:r>
        <w:rPr>
          <w:color w:val="3C3C3B"/>
        </w:rPr>
        <w:t>de</w:t>
      </w:r>
      <w:r>
        <w:rPr>
          <w:color w:val="3C3C3B"/>
          <w:spacing w:val="-46"/>
        </w:rPr>
        <w:t> </w:t>
      </w:r>
      <w:r>
        <w:rPr>
          <w:color w:val="3C3C3B"/>
        </w:rPr>
        <w:t>ácido</w:t>
      </w:r>
      <w:r>
        <w:rPr>
          <w:color w:val="3C3C3B"/>
          <w:spacing w:val="-4"/>
        </w:rPr>
        <w:t> </w:t>
      </w:r>
      <w:r>
        <w:rPr>
          <w:color w:val="3C3C3B"/>
        </w:rPr>
        <w:t>es</w:t>
      </w:r>
      <w:r>
        <w:rPr>
          <w:color w:val="3C3C3B"/>
          <w:spacing w:val="-4"/>
        </w:rPr>
        <w:t> </w:t>
      </w:r>
      <w:r>
        <w:rPr>
          <w:color w:val="3C3C3B"/>
        </w:rPr>
        <w:t>la</w:t>
      </w:r>
      <w:r>
        <w:rPr>
          <w:color w:val="3C3C3B"/>
          <w:spacing w:val="-4"/>
        </w:rPr>
        <w:t> </w:t>
      </w:r>
      <w:r>
        <w:rPr>
          <w:color w:val="3C3C3B"/>
        </w:rPr>
        <w:t>ingestión</w:t>
      </w:r>
      <w:r>
        <w:rPr>
          <w:color w:val="3C3C3B"/>
          <w:spacing w:val="-4"/>
        </w:rPr>
        <w:t> </w:t>
      </w:r>
      <w:r>
        <w:rPr>
          <w:color w:val="3C3C3B"/>
        </w:rPr>
        <w:t>de</w:t>
      </w:r>
      <w:r>
        <w:rPr>
          <w:color w:val="3C3C3B"/>
          <w:spacing w:val="-3"/>
        </w:rPr>
        <w:t> </w:t>
      </w:r>
      <w:r>
        <w:rPr>
          <w:color w:val="3C3C3B"/>
        </w:rPr>
        <w:t>alimento.</w:t>
      </w:r>
    </w:p>
    <w:p>
      <w:pPr>
        <w:pStyle w:val="ListParagraph"/>
        <w:numPr>
          <w:ilvl w:val="0"/>
          <w:numId w:val="127"/>
        </w:numPr>
        <w:tabs>
          <w:tab w:pos="1078" w:val="left" w:leader="none"/>
        </w:tabs>
        <w:spacing w:line="309" w:lineRule="auto" w:before="0" w:after="0"/>
        <w:ind w:left="1077" w:right="4" w:hanging="397"/>
        <w:jc w:val="both"/>
        <w:rPr>
          <w:sz w:val="16"/>
        </w:rPr>
      </w:pPr>
      <w:r>
        <w:rPr>
          <w:color w:val="3C3C3B"/>
          <w:sz w:val="16"/>
        </w:rPr>
        <w:t>En la </w:t>
      </w:r>
      <w:r>
        <w:rPr>
          <w:rFonts w:ascii="Tahoma" w:hAnsi="Tahoma"/>
          <w:b/>
          <w:color w:val="3C3C3B"/>
          <w:sz w:val="16"/>
        </w:rPr>
        <w:t>fase cefálica </w:t>
      </w:r>
      <w:r>
        <w:rPr>
          <w:color w:val="3C3C3B"/>
          <w:sz w:val="16"/>
        </w:rPr>
        <w:t>se produce una secreción ácida, en res-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puesta a estímulos visuales, olfativos y degustación de alimen-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tos,</w:t>
      </w:r>
      <w:r>
        <w:rPr>
          <w:color w:val="3C3C3B"/>
          <w:spacing w:val="-10"/>
          <w:sz w:val="16"/>
        </w:rPr>
        <w:t> </w:t>
      </w:r>
      <w:r>
        <w:rPr>
          <w:color w:val="3C3C3B"/>
          <w:sz w:val="16"/>
        </w:rPr>
        <w:t>actuando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mediante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estimulación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vagal.</w:t>
      </w:r>
    </w:p>
    <w:p>
      <w:pPr>
        <w:pStyle w:val="ListParagraph"/>
        <w:numPr>
          <w:ilvl w:val="0"/>
          <w:numId w:val="127"/>
        </w:numPr>
        <w:tabs>
          <w:tab w:pos="1078" w:val="left" w:leader="none"/>
        </w:tabs>
        <w:spacing w:line="312" w:lineRule="auto" w:before="0" w:after="0"/>
        <w:ind w:left="1077" w:right="5" w:hanging="397"/>
        <w:jc w:val="both"/>
        <w:rPr>
          <w:sz w:val="16"/>
        </w:rPr>
      </w:pPr>
      <w:r>
        <w:rPr>
          <w:color w:val="3C3C3B"/>
          <w:sz w:val="16"/>
        </w:rPr>
        <w:t>En</w:t>
      </w:r>
      <w:r>
        <w:rPr>
          <w:color w:val="3C3C3B"/>
          <w:spacing w:val="-12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-12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fase</w:t>
      </w:r>
      <w:r>
        <w:rPr>
          <w:rFonts w:ascii="Tahoma" w:hAnsi="Tahoma"/>
          <w:b/>
          <w:color w:val="3C3C3B"/>
          <w:spacing w:val="-8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gástrica</w:t>
      </w:r>
      <w:r>
        <w:rPr>
          <w:rFonts w:ascii="Tahoma" w:hAnsi="Tahoma"/>
          <w:b/>
          <w:color w:val="3C3C3B"/>
          <w:spacing w:val="-10"/>
          <w:sz w:val="16"/>
        </w:rPr>
        <w:t> </w:t>
      </w:r>
      <w:r>
        <w:rPr>
          <w:color w:val="3C3C3B"/>
          <w:sz w:val="16"/>
        </w:rPr>
        <w:t>se</w:t>
      </w:r>
      <w:r>
        <w:rPr>
          <w:color w:val="3C3C3B"/>
          <w:spacing w:val="-12"/>
          <w:sz w:val="16"/>
        </w:rPr>
        <w:t> </w:t>
      </w:r>
      <w:r>
        <w:rPr>
          <w:color w:val="3C3C3B"/>
          <w:sz w:val="16"/>
        </w:rPr>
        <w:t>produce</w:t>
      </w:r>
      <w:r>
        <w:rPr>
          <w:color w:val="3C3C3B"/>
          <w:spacing w:val="-12"/>
          <w:sz w:val="16"/>
        </w:rPr>
        <w:t> </w:t>
      </w:r>
      <w:r>
        <w:rPr>
          <w:color w:val="3C3C3B"/>
          <w:sz w:val="16"/>
        </w:rPr>
        <w:t>una</w:t>
      </w:r>
      <w:r>
        <w:rPr>
          <w:color w:val="3C3C3B"/>
          <w:spacing w:val="-11"/>
          <w:sz w:val="16"/>
        </w:rPr>
        <w:t> </w:t>
      </w:r>
      <w:r>
        <w:rPr>
          <w:color w:val="3C3C3B"/>
          <w:sz w:val="16"/>
        </w:rPr>
        <w:t>liberación</w:t>
      </w:r>
      <w:r>
        <w:rPr>
          <w:color w:val="3C3C3B"/>
          <w:spacing w:val="-12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12"/>
          <w:sz w:val="16"/>
        </w:rPr>
        <w:t> </w:t>
      </w:r>
      <w:r>
        <w:rPr>
          <w:color w:val="3C3C3B"/>
          <w:sz w:val="16"/>
        </w:rPr>
        <w:t>ácido</w:t>
      </w:r>
      <w:r>
        <w:rPr>
          <w:color w:val="3C3C3B"/>
          <w:spacing w:val="-11"/>
          <w:sz w:val="16"/>
        </w:rPr>
        <w:t> </w:t>
      </w:r>
      <w:r>
        <w:rPr>
          <w:color w:val="3C3C3B"/>
          <w:sz w:val="16"/>
        </w:rPr>
        <w:t>por</w:t>
      </w:r>
      <w:r>
        <w:rPr>
          <w:color w:val="3C3C3B"/>
          <w:spacing w:val="-12"/>
          <w:sz w:val="16"/>
        </w:rPr>
        <w:t> </w:t>
      </w:r>
      <w:r>
        <w:rPr>
          <w:color w:val="3C3C3B"/>
          <w:sz w:val="16"/>
        </w:rPr>
        <w:t>medio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de una estimulación mecánica mediada por vía del vago, o bien</w:t>
      </w:r>
      <w:r>
        <w:rPr>
          <w:color w:val="3C3C3B"/>
          <w:spacing w:val="1"/>
          <w:sz w:val="16"/>
        </w:rPr>
        <w:t> </w:t>
      </w:r>
      <w:r>
        <w:rPr>
          <w:color w:val="3C3C3B"/>
          <w:spacing w:val="-1"/>
          <w:sz w:val="16"/>
        </w:rPr>
        <w:t>por</w:t>
      </w:r>
      <w:r>
        <w:rPr>
          <w:color w:val="3C3C3B"/>
          <w:spacing w:val="-17"/>
          <w:sz w:val="16"/>
        </w:rPr>
        <w:t> </w:t>
      </w:r>
      <w:r>
        <w:rPr>
          <w:color w:val="3C3C3B"/>
          <w:spacing w:val="-1"/>
          <w:sz w:val="16"/>
        </w:rPr>
        <w:t>una</w:t>
      </w:r>
      <w:r>
        <w:rPr>
          <w:color w:val="3C3C3B"/>
          <w:spacing w:val="-16"/>
          <w:sz w:val="16"/>
        </w:rPr>
        <w:t> </w:t>
      </w:r>
      <w:r>
        <w:rPr>
          <w:color w:val="3C3C3B"/>
          <w:spacing w:val="-1"/>
          <w:sz w:val="16"/>
        </w:rPr>
        <w:t>estimulación</w:t>
      </w:r>
      <w:r>
        <w:rPr>
          <w:color w:val="3C3C3B"/>
          <w:spacing w:val="-16"/>
          <w:sz w:val="16"/>
        </w:rPr>
        <w:t> </w:t>
      </w:r>
      <w:r>
        <w:rPr>
          <w:color w:val="3C3C3B"/>
          <w:sz w:val="16"/>
        </w:rPr>
        <w:t>química</w:t>
      </w:r>
      <w:r>
        <w:rPr>
          <w:color w:val="3C3C3B"/>
          <w:spacing w:val="-17"/>
          <w:sz w:val="16"/>
        </w:rPr>
        <w:t> </w:t>
      </w:r>
      <w:r>
        <w:rPr>
          <w:color w:val="3C3C3B"/>
          <w:sz w:val="16"/>
        </w:rPr>
        <w:t>que</w:t>
      </w:r>
      <w:r>
        <w:rPr>
          <w:color w:val="3C3C3B"/>
          <w:spacing w:val="-16"/>
          <w:sz w:val="16"/>
        </w:rPr>
        <w:t> </w:t>
      </w:r>
      <w:r>
        <w:rPr>
          <w:color w:val="3C3C3B"/>
          <w:sz w:val="16"/>
        </w:rPr>
        <w:t>es</w:t>
      </w:r>
      <w:r>
        <w:rPr>
          <w:color w:val="3C3C3B"/>
          <w:spacing w:val="-16"/>
          <w:sz w:val="16"/>
        </w:rPr>
        <w:t> </w:t>
      </w:r>
      <w:r>
        <w:rPr>
          <w:color w:val="3C3C3B"/>
          <w:sz w:val="16"/>
        </w:rPr>
        <w:t>mediada</w:t>
      </w:r>
      <w:r>
        <w:rPr>
          <w:color w:val="3C3C3B"/>
          <w:spacing w:val="-16"/>
          <w:sz w:val="16"/>
        </w:rPr>
        <w:t> </w:t>
      </w:r>
      <w:r>
        <w:rPr>
          <w:color w:val="3C3C3B"/>
          <w:sz w:val="16"/>
        </w:rPr>
        <w:t>por</w:t>
      </w:r>
      <w:r>
        <w:rPr>
          <w:color w:val="3C3C3B"/>
          <w:spacing w:val="-17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-16"/>
          <w:sz w:val="16"/>
        </w:rPr>
        <w:t> </w:t>
      </w:r>
      <w:r>
        <w:rPr>
          <w:color w:val="3C3C3B"/>
          <w:sz w:val="16"/>
        </w:rPr>
        <w:t>gastrina,</w:t>
      </w:r>
      <w:r>
        <w:rPr>
          <w:color w:val="3C3C3B"/>
          <w:spacing w:val="-22"/>
          <w:sz w:val="16"/>
        </w:rPr>
        <w:t> </w:t>
      </w:r>
      <w:r>
        <w:rPr>
          <w:color w:val="3C3C3B"/>
          <w:sz w:val="16"/>
        </w:rPr>
        <w:t>cuya</w:t>
      </w:r>
      <w:r>
        <w:rPr>
          <w:color w:val="3C3C3B"/>
          <w:spacing w:val="-46"/>
          <w:sz w:val="16"/>
        </w:rPr>
        <w:t> </w:t>
      </w:r>
      <w:r>
        <w:rPr>
          <w:color w:val="3C3C3B"/>
          <w:spacing w:val="-2"/>
          <w:sz w:val="16"/>
        </w:rPr>
        <w:t>liberación</w:t>
      </w:r>
      <w:r>
        <w:rPr>
          <w:color w:val="3C3C3B"/>
          <w:spacing w:val="-7"/>
          <w:sz w:val="16"/>
        </w:rPr>
        <w:t> </w:t>
      </w:r>
      <w:r>
        <w:rPr>
          <w:color w:val="3C3C3B"/>
          <w:spacing w:val="-2"/>
          <w:sz w:val="16"/>
        </w:rPr>
        <w:t>es</w:t>
      </w:r>
      <w:r>
        <w:rPr>
          <w:color w:val="3C3C3B"/>
          <w:spacing w:val="-6"/>
          <w:sz w:val="16"/>
        </w:rPr>
        <w:t> </w:t>
      </w:r>
      <w:r>
        <w:rPr>
          <w:color w:val="3C3C3B"/>
          <w:spacing w:val="-2"/>
          <w:sz w:val="16"/>
        </w:rPr>
        <w:t>estimulada,</w:t>
      </w:r>
      <w:r>
        <w:rPr>
          <w:color w:val="3C3C3B"/>
          <w:spacing w:val="-13"/>
          <w:sz w:val="16"/>
        </w:rPr>
        <w:t> </w:t>
      </w:r>
      <w:r>
        <w:rPr>
          <w:color w:val="3C3C3B"/>
          <w:spacing w:val="-1"/>
          <w:sz w:val="16"/>
        </w:rPr>
        <w:t>sobre</w:t>
      </w:r>
      <w:r>
        <w:rPr>
          <w:color w:val="3C3C3B"/>
          <w:spacing w:val="-6"/>
          <w:sz w:val="16"/>
        </w:rPr>
        <w:t> </w:t>
      </w:r>
      <w:r>
        <w:rPr>
          <w:color w:val="3C3C3B"/>
          <w:spacing w:val="-1"/>
          <w:sz w:val="16"/>
        </w:rPr>
        <w:t>todo,</w:t>
      </w:r>
      <w:r>
        <w:rPr>
          <w:color w:val="3C3C3B"/>
          <w:spacing w:val="-12"/>
          <w:sz w:val="16"/>
        </w:rPr>
        <w:t> </w:t>
      </w:r>
      <w:r>
        <w:rPr>
          <w:color w:val="3C3C3B"/>
          <w:spacing w:val="-1"/>
          <w:sz w:val="16"/>
        </w:rPr>
        <w:t>por</w:t>
      </w:r>
      <w:r>
        <w:rPr>
          <w:color w:val="3C3C3B"/>
          <w:spacing w:val="-7"/>
          <w:sz w:val="16"/>
        </w:rPr>
        <w:t> </w:t>
      </w:r>
      <w:r>
        <w:rPr>
          <w:color w:val="3C3C3B"/>
          <w:spacing w:val="-1"/>
          <w:sz w:val="16"/>
        </w:rPr>
        <w:t>las</w:t>
      </w:r>
      <w:r>
        <w:rPr>
          <w:color w:val="3C3C3B"/>
          <w:spacing w:val="-6"/>
          <w:sz w:val="16"/>
        </w:rPr>
        <w:t> </w:t>
      </w:r>
      <w:r>
        <w:rPr>
          <w:color w:val="3C3C3B"/>
          <w:spacing w:val="-1"/>
          <w:sz w:val="16"/>
        </w:rPr>
        <w:t>proteínas</w:t>
      </w:r>
      <w:r>
        <w:rPr>
          <w:color w:val="3C3C3B"/>
          <w:spacing w:val="-6"/>
          <w:sz w:val="16"/>
        </w:rPr>
        <w:t> </w:t>
      </w:r>
      <w:r>
        <w:rPr>
          <w:color w:val="3C3C3B"/>
          <w:spacing w:val="-1"/>
          <w:sz w:val="16"/>
        </w:rPr>
        <w:t>digeridas.</w:t>
      </w:r>
    </w:p>
    <w:p>
      <w:pPr>
        <w:pStyle w:val="ListParagraph"/>
        <w:numPr>
          <w:ilvl w:val="0"/>
          <w:numId w:val="127"/>
        </w:numPr>
        <w:tabs>
          <w:tab w:pos="1078" w:val="left" w:leader="none"/>
        </w:tabs>
        <w:spacing w:line="314" w:lineRule="auto" w:before="0" w:after="0"/>
        <w:ind w:left="1077" w:right="3" w:hanging="397"/>
        <w:jc w:val="both"/>
        <w:rPr>
          <w:sz w:val="16"/>
        </w:rPr>
      </w:pPr>
      <w:r>
        <w:rPr>
          <w:color w:val="3C3C3B"/>
          <w:sz w:val="16"/>
        </w:rPr>
        <w:t>En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-1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fase</w:t>
      </w:r>
      <w:r>
        <w:rPr>
          <w:rFonts w:ascii="Tahoma" w:hAnsi="Tahoma"/>
          <w:b/>
          <w:color w:val="3C3C3B"/>
          <w:spacing w:val="1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intestinal</w:t>
      </w:r>
      <w:r>
        <w:rPr>
          <w:rFonts w:ascii="Tahoma" w:hAnsi="Tahoma"/>
          <w:b/>
          <w:color w:val="3C3C3B"/>
          <w:spacing w:val="-3"/>
          <w:sz w:val="16"/>
        </w:rPr>
        <w:t> </w:t>
      </w:r>
      <w:r>
        <w:rPr>
          <w:color w:val="3C3C3B"/>
          <w:sz w:val="16"/>
        </w:rPr>
        <w:t>se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produce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una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liberación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ácido,</w:t>
      </w:r>
      <w:r>
        <w:rPr>
          <w:color w:val="3C3C3B"/>
          <w:spacing w:val="-10"/>
          <w:sz w:val="16"/>
        </w:rPr>
        <w:t> </w:t>
      </w:r>
      <w:r>
        <w:rPr>
          <w:color w:val="3C3C3B"/>
          <w:sz w:val="16"/>
        </w:rPr>
        <w:t>proba-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blemente mediada por estímulos hormonales que se liberan al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llegar los alimentos al duodeno y con la absorción de aminoáci-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dos. La secreción basal de ácido depende fundamentalmente de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estímulos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vagales,</w:t>
      </w:r>
      <w:r>
        <w:rPr>
          <w:color w:val="3C3C3B"/>
          <w:spacing w:val="-8"/>
          <w:sz w:val="16"/>
        </w:rPr>
        <w:t> </w:t>
      </w:r>
      <w:r>
        <w:rPr>
          <w:color w:val="3C3C3B"/>
          <w:sz w:val="16"/>
        </w:rPr>
        <w:t>con</w:t>
      </w:r>
      <w:r>
        <w:rPr>
          <w:color w:val="3C3C3B"/>
          <w:spacing w:val="-1"/>
          <w:sz w:val="16"/>
        </w:rPr>
        <w:t> </w:t>
      </w:r>
      <w:r>
        <w:rPr>
          <w:color w:val="3C3C3B"/>
          <w:sz w:val="16"/>
        </w:rPr>
        <w:t>un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máximo</w:t>
      </w:r>
      <w:r>
        <w:rPr>
          <w:color w:val="3C3C3B"/>
          <w:spacing w:val="-1"/>
          <w:sz w:val="16"/>
        </w:rPr>
        <w:t> </w:t>
      </w:r>
      <w:r>
        <w:rPr>
          <w:color w:val="3C3C3B"/>
          <w:sz w:val="16"/>
        </w:rPr>
        <w:t>a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las</w:t>
      </w:r>
      <w:r>
        <w:rPr>
          <w:color w:val="3C3C3B"/>
          <w:spacing w:val="-1"/>
          <w:sz w:val="16"/>
        </w:rPr>
        <w:t> </w:t>
      </w:r>
      <w:r>
        <w:rPr>
          <w:color w:val="3C3C3B"/>
          <w:sz w:val="16"/>
        </w:rPr>
        <w:t>24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horas.</w:t>
      </w:r>
    </w:p>
    <w:p>
      <w:pPr>
        <w:pStyle w:val="BodyText"/>
        <w:spacing w:before="5"/>
        <w:rPr>
          <w:sz w:val="14"/>
        </w:rPr>
      </w:pPr>
    </w:p>
    <w:p>
      <w:pPr>
        <w:pStyle w:val="Heading6"/>
        <w:spacing w:before="0"/>
        <w:ind w:left="680"/>
      </w:pPr>
      <w:r>
        <w:rPr>
          <w:color w:val="E58D42"/>
        </w:rPr>
        <w:t>Inhibición</w:t>
      </w:r>
    </w:p>
    <w:p>
      <w:pPr>
        <w:pStyle w:val="BodyText"/>
        <w:spacing w:before="8"/>
        <w:rPr>
          <w:rFonts w:ascii="Tahoma"/>
          <w:b/>
          <w:sz w:val="23"/>
        </w:rPr>
      </w:pPr>
    </w:p>
    <w:p>
      <w:pPr>
        <w:pStyle w:val="ListParagraph"/>
        <w:numPr>
          <w:ilvl w:val="0"/>
          <w:numId w:val="127"/>
        </w:numPr>
        <w:tabs>
          <w:tab w:pos="1078" w:val="left" w:leader="none"/>
        </w:tabs>
        <w:spacing w:line="302" w:lineRule="auto" w:before="1" w:after="0"/>
        <w:ind w:left="1077" w:right="0" w:hanging="397"/>
        <w:jc w:val="both"/>
        <w:rPr>
          <w:sz w:val="16"/>
        </w:rPr>
      </w:pPr>
      <w:r>
        <w:rPr>
          <w:rFonts w:ascii="Tahoma" w:hAnsi="Tahoma"/>
          <w:b/>
          <w:color w:val="3C3C3B"/>
          <w:w w:val="95"/>
          <w:sz w:val="16"/>
        </w:rPr>
        <w:t>pH</w:t>
      </w:r>
      <w:r>
        <w:rPr>
          <w:rFonts w:ascii="Tahoma" w:hAnsi="Tahoma"/>
          <w:b/>
          <w:color w:val="3C3C3B"/>
          <w:spacing w:val="1"/>
          <w:w w:val="95"/>
          <w:sz w:val="16"/>
        </w:rPr>
        <w:t> </w:t>
      </w:r>
      <w:r>
        <w:rPr>
          <w:rFonts w:ascii="Tahoma" w:hAnsi="Tahoma"/>
          <w:b/>
          <w:color w:val="3C3C3B"/>
          <w:w w:val="95"/>
          <w:sz w:val="16"/>
        </w:rPr>
        <w:t>gástrico</w:t>
      </w:r>
      <w:r>
        <w:rPr>
          <w:rFonts w:ascii="Tahoma" w:hAnsi="Tahoma"/>
          <w:b/>
          <w:color w:val="3C3C3B"/>
          <w:spacing w:val="1"/>
          <w:w w:val="95"/>
          <w:sz w:val="16"/>
        </w:rPr>
        <w:t> </w:t>
      </w:r>
      <w:r>
        <w:rPr>
          <w:rFonts w:ascii="Tahoma" w:hAnsi="Tahoma"/>
          <w:b/>
          <w:color w:val="3C3C3B"/>
          <w:w w:val="95"/>
          <w:sz w:val="16"/>
        </w:rPr>
        <w:t>o</w:t>
      </w:r>
      <w:r>
        <w:rPr>
          <w:rFonts w:ascii="Tahoma" w:hAnsi="Tahoma"/>
          <w:b/>
          <w:color w:val="3C3C3B"/>
          <w:spacing w:val="42"/>
          <w:sz w:val="16"/>
        </w:rPr>
        <w:t> </w:t>
      </w:r>
      <w:r>
        <w:rPr>
          <w:rFonts w:ascii="Tahoma" w:hAnsi="Tahoma"/>
          <w:b/>
          <w:color w:val="3C3C3B"/>
          <w:w w:val="95"/>
          <w:sz w:val="16"/>
        </w:rPr>
        <w:t>duodenal. </w:t>
      </w:r>
      <w:r>
        <w:rPr>
          <w:color w:val="3C3C3B"/>
          <w:w w:val="95"/>
          <w:sz w:val="16"/>
        </w:rPr>
        <w:t>Al disminuir el pH gástrico o duodenal,</w:t>
      </w:r>
      <w:r>
        <w:rPr>
          <w:color w:val="3C3C3B"/>
          <w:spacing w:val="-43"/>
          <w:w w:val="95"/>
          <w:sz w:val="16"/>
        </w:rPr>
        <w:t> </w:t>
      </w:r>
      <w:r>
        <w:rPr>
          <w:color w:val="3C3C3B"/>
          <w:sz w:val="16"/>
        </w:rPr>
        <w:t>se reduce la liberación de gastrina a través de la somatostatina.</w:t>
      </w:r>
    </w:p>
    <w:p>
      <w:pPr>
        <w:spacing w:before="105"/>
        <w:ind w:left="3841" w:right="670" w:firstLine="0"/>
        <w:jc w:val="center"/>
        <w:rPr>
          <w:sz w:val="144"/>
        </w:rPr>
      </w:pPr>
      <w:r>
        <w:rPr/>
        <w:br w:type="column"/>
      </w:r>
      <w:r>
        <w:rPr>
          <w:color w:val="E68F43"/>
          <w:w w:val="105"/>
          <w:sz w:val="144"/>
        </w:rPr>
        <w:t>21</w:t>
      </w:r>
    </w:p>
    <w:p>
      <w:pPr>
        <w:pStyle w:val="Heading2"/>
        <w:spacing w:line="235" w:lineRule="auto" w:before="112"/>
        <w:ind w:left="2561" w:firstLine="954"/>
      </w:pPr>
      <w:r>
        <w:rPr/>
        <w:drawing>
          <wp:anchor distT="0" distB="0" distL="0" distR="0" allowOverlap="1" layoutInCell="1" locked="0" behindDoc="0" simplePos="0" relativeHeight="15830528">
            <wp:simplePos x="0" y="0"/>
            <wp:positionH relativeFrom="page">
              <wp:posOffset>361102</wp:posOffset>
            </wp:positionH>
            <wp:positionV relativeFrom="paragraph">
              <wp:posOffset>-1255735</wp:posOffset>
            </wp:positionV>
            <wp:extent cx="3810445" cy="2543769"/>
            <wp:effectExtent l="0" t="0" r="0" b="0"/>
            <wp:wrapNone/>
            <wp:docPr id="199" name="image1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0" name="image17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445" cy="25437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08B97"/>
          <w:w w:val="95"/>
        </w:rPr>
        <w:t>Lesiones</w:t>
      </w:r>
      <w:r>
        <w:rPr>
          <w:color w:val="208B97"/>
          <w:spacing w:val="1"/>
          <w:w w:val="95"/>
        </w:rPr>
        <w:t> </w:t>
      </w:r>
      <w:r>
        <w:rPr>
          <w:color w:val="208B97"/>
        </w:rPr>
        <w:t>de</w:t>
      </w:r>
      <w:r>
        <w:rPr>
          <w:color w:val="208B97"/>
          <w:spacing w:val="48"/>
        </w:rPr>
        <w:t> </w:t>
      </w:r>
      <w:r>
        <w:rPr>
          <w:color w:val="208B97"/>
        </w:rPr>
        <w:t>estómago</w:t>
      </w:r>
      <w:r>
        <w:rPr>
          <w:color w:val="208B97"/>
          <w:spacing w:val="-126"/>
        </w:rPr>
        <w:t> </w:t>
      </w:r>
      <w:r>
        <w:rPr>
          <w:color w:val="208B97"/>
        </w:rPr>
        <w:t>y</w:t>
      </w:r>
      <w:r>
        <w:rPr>
          <w:color w:val="208B97"/>
          <w:spacing w:val="23"/>
        </w:rPr>
        <w:t> </w:t>
      </w:r>
      <w:r>
        <w:rPr>
          <w:color w:val="208B97"/>
        </w:rPr>
        <w:t>duodeno</w:t>
      </w:r>
    </w:p>
    <w:p>
      <w:pPr>
        <w:pStyle w:val="BodyText"/>
        <w:spacing w:before="11"/>
        <w:rPr>
          <w:rFonts w:ascii="Tahoma"/>
          <w:b/>
          <w:sz w:val="56"/>
        </w:rPr>
      </w:pPr>
    </w:p>
    <w:p>
      <w:pPr>
        <w:pStyle w:val="ListParagraph"/>
        <w:numPr>
          <w:ilvl w:val="0"/>
          <w:numId w:val="18"/>
        </w:numPr>
        <w:tabs>
          <w:tab w:pos="804" w:val="left" w:leader="none"/>
        </w:tabs>
        <w:spacing w:line="302" w:lineRule="auto" w:before="0" w:after="0"/>
        <w:ind w:left="803" w:right="672" w:hanging="397"/>
        <w:jc w:val="both"/>
        <w:rPr>
          <w:sz w:val="16"/>
        </w:rPr>
      </w:pPr>
      <w:r>
        <w:rPr/>
        <w:pict>
          <v:line style="position:absolute;mso-position-horizontal-relative:page;mso-position-vertical-relative:paragraph;z-index:15830016" from="297.787811pt,-4.296111pt" to="297.787811pt,565.467889pt" stroked="true" strokeweight=".3pt" strokecolor="#575756">
            <v:stroke dashstyle="dash"/>
            <w10:wrap type="none"/>
          </v:line>
        </w:pict>
      </w:r>
      <w:r>
        <w:rPr>
          <w:rFonts w:ascii="Tahoma" w:hAnsi="Tahoma"/>
          <w:b/>
          <w:color w:val="3C3C3B"/>
          <w:sz w:val="16"/>
        </w:rPr>
        <w:t>Grasas.</w:t>
      </w:r>
      <w:r>
        <w:rPr>
          <w:rFonts w:ascii="Tahoma" w:hAnsi="Tahoma"/>
          <w:b/>
          <w:color w:val="3C3C3B"/>
          <w:spacing w:val="-8"/>
          <w:sz w:val="16"/>
        </w:rPr>
        <w:t> </w:t>
      </w:r>
      <w:r>
        <w:rPr>
          <w:color w:val="3C3C3B"/>
          <w:sz w:val="16"/>
        </w:rPr>
        <w:t>Su</w:t>
      </w:r>
      <w:r>
        <w:rPr>
          <w:color w:val="3C3C3B"/>
          <w:spacing w:val="-9"/>
          <w:sz w:val="16"/>
        </w:rPr>
        <w:t> </w:t>
      </w:r>
      <w:r>
        <w:rPr>
          <w:color w:val="3C3C3B"/>
          <w:sz w:val="16"/>
        </w:rPr>
        <w:t>presencia</w:t>
      </w:r>
      <w:r>
        <w:rPr>
          <w:color w:val="3C3C3B"/>
          <w:spacing w:val="-8"/>
          <w:sz w:val="16"/>
        </w:rPr>
        <w:t> </w:t>
      </w:r>
      <w:r>
        <w:rPr>
          <w:color w:val="3C3C3B"/>
          <w:sz w:val="16"/>
        </w:rPr>
        <w:t>en</w:t>
      </w:r>
      <w:r>
        <w:rPr>
          <w:color w:val="3C3C3B"/>
          <w:spacing w:val="-9"/>
          <w:sz w:val="16"/>
        </w:rPr>
        <w:t> </w:t>
      </w:r>
      <w:r>
        <w:rPr>
          <w:color w:val="3C3C3B"/>
          <w:sz w:val="16"/>
        </w:rPr>
        <w:t>el</w:t>
      </w:r>
      <w:r>
        <w:rPr>
          <w:color w:val="3C3C3B"/>
          <w:spacing w:val="-8"/>
          <w:sz w:val="16"/>
        </w:rPr>
        <w:t> </w:t>
      </w:r>
      <w:r>
        <w:rPr>
          <w:color w:val="3C3C3B"/>
          <w:sz w:val="16"/>
        </w:rPr>
        <w:t>duodeno</w:t>
      </w:r>
      <w:r>
        <w:rPr>
          <w:color w:val="3C3C3B"/>
          <w:spacing w:val="-9"/>
          <w:sz w:val="16"/>
        </w:rPr>
        <w:t> </w:t>
      </w:r>
      <w:r>
        <w:rPr>
          <w:color w:val="3C3C3B"/>
          <w:sz w:val="16"/>
        </w:rPr>
        <w:t>disminuye</w:t>
      </w:r>
      <w:r>
        <w:rPr>
          <w:color w:val="3C3C3B"/>
          <w:spacing w:val="-8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-9"/>
          <w:sz w:val="16"/>
        </w:rPr>
        <w:t> </w:t>
      </w:r>
      <w:r>
        <w:rPr>
          <w:color w:val="3C3C3B"/>
          <w:sz w:val="16"/>
        </w:rPr>
        <w:t>secreción</w:t>
      </w:r>
      <w:r>
        <w:rPr>
          <w:color w:val="3C3C3B"/>
          <w:spacing w:val="-8"/>
          <w:sz w:val="16"/>
        </w:rPr>
        <w:t> </w:t>
      </w:r>
      <w:r>
        <w:rPr>
          <w:color w:val="3C3C3B"/>
          <w:sz w:val="16"/>
        </w:rPr>
        <w:t>ácida</w:t>
      </w:r>
      <w:r>
        <w:rPr>
          <w:color w:val="3C3C3B"/>
          <w:spacing w:val="-46"/>
          <w:sz w:val="16"/>
        </w:rPr>
        <w:t> </w:t>
      </w:r>
      <w:r>
        <w:rPr>
          <w:color w:val="3C3C3B"/>
          <w:spacing w:val="-1"/>
          <w:sz w:val="16"/>
        </w:rPr>
        <w:t>gástrica,</w:t>
      </w:r>
      <w:r>
        <w:rPr>
          <w:color w:val="3C3C3B"/>
          <w:spacing w:val="-18"/>
          <w:sz w:val="16"/>
        </w:rPr>
        <w:t> </w:t>
      </w:r>
      <w:r>
        <w:rPr>
          <w:color w:val="3C3C3B"/>
          <w:spacing w:val="-1"/>
          <w:sz w:val="16"/>
        </w:rPr>
        <w:t>probablemente</w:t>
      </w:r>
      <w:r>
        <w:rPr>
          <w:color w:val="3C3C3B"/>
          <w:spacing w:val="-11"/>
          <w:sz w:val="16"/>
        </w:rPr>
        <w:t> </w:t>
      </w:r>
      <w:r>
        <w:rPr>
          <w:color w:val="3C3C3B"/>
          <w:spacing w:val="-1"/>
          <w:sz w:val="16"/>
        </w:rPr>
        <w:t>por</w:t>
      </w:r>
      <w:r>
        <w:rPr>
          <w:color w:val="3C3C3B"/>
          <w:spacing w:val="-12"/>
          <w:sz w:val="16"/>
        </w:rPr>
        <w:t> </w:t>
      </w:r>
      <w:r>
        <w:rPr>
          <w:color w:val="3C3C3B"/>
          <w:spacing w:val="-1"/>
          <w:sz w:val="16"/>
        </w:rPr>
        <w:t>medio</w:t>
      </w:r>
      <w:r>
        <w:rPr>
          <w:color w:val="3C3C3B"/>
          <w:spacing w:val="-11"/>
          <w:sz w:val="16"/>
        </w:rPr>
        <w:t> </w:t>
      </w:r>
      <w:r>
        <w:rPr>
          <w:color w:val="3C3C3B"/>
          <w:spacing w:val="-1"/>
          <w:sz w:val="16"/>
        </w:rPr>
        <w:t>del</w:t>
      </w:r>
      <w:r>
        <w:rPr>
          <w:color w:val="3C3C3B"/>
          <w:spacing w:val="-11"/>
          <w:sz w:val="16"/>
        </w:rPr>
        <w:t> </w:t>
      </w:r>
      <w:r>
        <w:rPr>
          <w:color w:val="3C3C3B"/>
          <w:spacing w:val="-1"/>
          <w:sz w:val="16"/>
        </w:rPr>
        <w:t>péptido</w:t>
      </w:r>
      <w:r>
        <w:rPr>
          <w:color w:val="3C3C3B"/>
          <w:spacing w:val="-12"/>
          <w:sz w:val="16"/>
        </w:rPr>
        <w:t> </w:t>
      </w:r>
      <w:r>
        <w:rPr>
          <w:color w:val="3C3C3B"/>
          <w:sz w:val="16"/>
        </w:rPr>
        <w:t>inhibidor</w:t>
      </w:r>
      <w:r>
        <w:rPr>
          <w:color w:val="3C3C3B"/>
          <w:spacing w:val="-11"/>
          <w:sz w:val="16"/>
        </w:rPr>
        <w:t> </w:t>
      </w:r>
      <w:r>
        <w:rPr>
          <w:color w:val="3C3C3B"/>
          <w:sz w:val="16"/>
        </w:rPr>
        <w:t>gástrico.</w:t>
      </w:r>
    </w:p>
    <w:p>
      <w:pPr>
        <w:pStyle w:val="ListParagraph"/>
        <w:numPr>
          <w:ilvl w:val="0"/>
          <w:numId w:val="18"/>
        </w:numPr>
        <w:tabs>
          <w:tab w:pos="804" w:val="left" w:leader="none"/>
        </w:tabs>
        <w:spacing w:line="309" w:lineRule="auto" w:before="4" w:after="0"/>
        <w:ind w:left="803" w:right="672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Otros.</w:t>
      </w:r>
      <w:r>
        <w:rPr>
          <w:rFonts w:ascii="Tahoma" w:hAnsi="Tahoma"/>
          <w:b/>
          <w:color w:val="3C3C3B"/>
          <w:spacing w:val="-7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-8"/>
          <w:sz w:val="16"/>
        </w:rPr>
        <w:t> </w:t>
      </w:r>
      <w:r>
        <w:rPr>
          <w:color w:val="3C3C3B"/>
          <w:sz w:val="16"/>
        </w:rPr>
        <w:t>hiperglucemia</w:t>
      </w:r>
      <w:r>
        <w:rPr>
          <w:color w:val="3C3C3B"/>
          <w:spacing w:val="-8"/>
          <w:sz w:val="16"/>
        </w:rPr>
        <w:t> </w:t>
      </w:r>
      <w:r>
        <w:rPr>
          <w:color w:val="3C3C3B"/>
          <w:sz w:val="16"/>
        </w:rPr>
        <w:t>y</w:t>
      </w:r>
      <w:r>
        <w:rPr>
          <w:color w:val="3C3C3B"/>
          <w:spacing w:val="-8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-8"/>
          <w:sz w:val="16"/>
        </w:rPr>
        <w:t> </w:t>
      </w:r>
      <w:r>
        <w:rPr>
          <w:color w:val="3C3C3B"/>
          <w:sz w:val="16"/>
        </w:rPr>
        <w:t>hiperosmolalidad</w:t>
      </w:r>
      <w:r>
        <w:rPr>
          <w:color w:val="3C3C3B"/>
          <w:spacing w:val="-8"/>
          <w:sz w:val="16"/>
        </w:rPr>
        <w:t> </w:t>
      </w:r>
      <w:r>
        <w:rPr>
          <w:color w:val="3C3C3B"/>
          <w:sz w:val="16"/>
        </w:rPr>
        <w:t>en</w:t>
      </w:r>
      <w:r>
        <w:rPr>
          <w:color w:val="3C3C3B"/>
          <w:spacing w:val="-8"/>
          <w:sz w:val="16"/>
        </w:rPr>
        <w:t> </w:t>
      </w:r>
      <w:r>
        <w:rPr>
          <w:color w:val="3C3C3B"/>
          <w:sz w:val="16"/>
        </w:rPr>
        <w:t>el</w:t>
      </w:r>
      <w:r>
        <w:rPr>
          <w:color w:val="3C3C3B"/>
          <w:spacing w:val="-8"/>
          <w:sz w:val="16"/>
        </w:rPr>
        <w:t> </w:t>
      </w:r>
      <w:r>
        <w:rPr>
          <w:color w:val="3C3C3B"/>
          <w:sz w:val="16"/>
        </w:rPr>
        <w:t>duodeno,</w:t>
      </w:r>
      <w:r>
        <w:rPr>
          <w:color w:val="3C3C3B"/>
          <w:spacing w:val="-15"/>
          <w:sz w:val="16"/>
        </w:rPr>
        <w:t> </w:t>
      </w:r>
      <w:r>
        <w:rPr>
          <w:color w:val="3C3C3B"/>
          <w:sz w:val="16"/>
        </w:rPr>
        <w:t>los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péptidos intestinales como VIP, enteroglucagón, neurotensina,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péptido</w:t>
      </w:r>
      <w:r>
        <w:rPr>
          <w:color w:val="3C3C3B"/>
          <w:spacing w:val="-10"/>
          <w:sz w:val="16"/>
        </w:rPr>
        <w:t> </w:t>
      </w:r>
      <w:r>
        <w:rPr>
          <w:color w:val="3C3C3B"/>
          <w:sz w:val="16"/>
        </w:rPr>
        <w:t>YY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y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urogastrona.</w:t>
      </w:r>
    </w:p>
    <w:p>
      <w:pPr>
        <w:pStyle w:val="BodyText"/>
        <w:spacing w:before="8"/>
        <w:rPr>
          <w:sz w:val="21"/>
        </w:rPr>
      </w:pPr>
    </w:p>
    <w:p>
      <w:pPr>
        <w:pStyle w:val="Heading5"/>
        <w:numPr>
          <w:ilvl w:val="1"/>
          <w:numId w:val="126"/>
        </w:numPr>
        <w:tabs>
          <w:tab w:pos="1511" w:val="left" w:leader="none"/>
        </w:tabs>
        <w:spacing w:line="228" w:lineRule="auto" w:before="0" w:after="0"/>
        <w:ind w:left="407" w:right="892" w:hanging="1"/>
        <w:jc w:val="left"/>
      </w:pPr>
      <w:r>
        <w:rPr>
          <w:color w:val="3C3C3B"/>
        </w:rPr>
        <w:t>Lesiones ácido-pépticas.</w:t>
      </w:r>
      <w:r>
        <w:rPr>
          <w:color w:val="3C3C3B"/>
          <w:spacing w:val="1"/>
        </w:rPr>
        <w:t> </w:t>
      </w:r>
      <w:r>
        <w:rPr>
          <w:color w:val="3C3C3B"/>
          <w:w w:val="95"/>
        </w:rPr>
        <w:t>Úlcera</w:t>
      </w:r>
      <w:r>
        <w:rPr>
          <w:color w:val="3C3C3B"/>
          <w:spacing w:val="23"/>
          <w:w w:val="95"/>
        </w:rPr>
        <w:t> </w:t>
      </w:r>
      <w:r>
        <w:rPr>
          <w:color w:val="3C3C3B"/>
          <w:w w:val="95"/>
        </w:rPr>
        <w:t>péptica</w:t>
      </w:r>
      <w:r>
        <w:rPr>
          <w:color w:val="3C3C3B"/>
          <w:spacing w:val="23"/>
          <w:w w:val="95"/>
        </w:rPr>
        <w:t> </w:t>
      </w:r>
      <w:r>
        <w:rPr>
          <w:color w:val="3C3C3B"/>
          <w:w w:val="95"/>
        </w:rPr>
        <w:t>(enfermedad</w:t>
      </w:r>
      <w:r>
        <w:rPr>
          <w:color w:val="3C3C3B"/>
          <w:spacing w:val="23"/>
          <w:w w:val="95"/>
        </w:rPr>
        <w:t> </w:t>
      </w:r>
      <w:r>
        <w:rPr>
          <w:color w:val="3C3C3B"/>
          <w:w w:val="95"/>
        </w:rPr>
        <w:t>úlcero-</w:t>
      </w:r>
      <w:r>
        <w:rPr>
          <w:color w:val="3C3C3B"/>
          <w:spacing w:val="-75"/>
          <w:w w:val="95"/>
        </w:rPr>
        <w:t> </w:t>
      </w:r>
      <w:r>
        <w:rPr>
          <w:color w:val="3C3C3B"/>
        </w:rPr>
        <w:t>péptica)</w:t>
      </w:r>
    </w:p>
    <w:p>
      <w:pPr>
        <w:pStyle w:val="BodyText"/>
        <w:spacing w:before="5"/>
        <w:rPr>
          <w:rFonts w:ascii="Tahoma"/>
          <w:b/>
          <w:sz w:val="29"/>
        </w:rPr>
      </w:pPr>
    </w:p>
    <w:p>
      <w:pPr>
        <w:pStyle w:val="BodyText"/>
        <w:spacing w:line="316" w:lineRule="auto"/>
        <w:ind w:left="407" w:right="678"/>
        <w:jc w:val="both"/>
      </w:pPr>
      <w:r>
        <w:rPr>
          <w:color w:val="3C3C3B"/>
        </w:rPr>
        <w:t>Es un término utilizado para referirse a un grupo de trastornos infla-</w:t>
      </w:r>
      <w:r>
        <w:rPr>
          <w:color w:val="3C3C3B"/>
          <w:spacing w:val="1"/>
        </w:rPr>
        <w:t> </w:t>
      </w:r>
      <w:r>
        <w:rPr>
          <w:color w:val="3C3C3B"/>
        </w:rPr>
        <w:t>matorios y ulcerativos del tracto gastrointestinal superior, afectando</w:t>
      </w:r>
      <w:r>
        <w:rPr>
          <w:color w:val="3C3C3B"/>
          <w:spacing w:val="1"/>
        </w:rPr>
        <w:t> </w:t>
      </w:r>
      <w:r>
        <w:rPr>
          <w:color w:val="3C3C3B"/>
        </w:rPr>
        <w:t>principalmente</w:t>
      </w:r>
      <w:r>
        <w:rPr>
          <w:color w:val="3C3C3B"/>
          <w:spacing w:val="-2"/>
        </w:rPr>
        <w:t> </w:t>
      </w:r>
      <w:r>
        <w:rPr>
          <w:color w:val="3C3C3B"/>
        </w:rPr>
        <w:t>a</w:t>
      </w:r>
      <w:r>
        <w:rPr>
          <w:color w:val="3C3C3B"/>
          <w:spacing w:val="-1"/>
        </w:rPr>
        <w:t> </w:t>
      </w:r>
      <w:r>
        <w:rPr>
          <w:color w:val="3C3C3B"/>
        </w:rPr>
        <w:t>la</w:t>
      </w:r>
      <w:r>
        <w:rPr>
          <w:color w:val="3C3C3B"/>
          <w:spacing w:val="-1"/>
        </w:rPr>
        <w:t> </w:t>
      </w:r>
      <w:r>
        <w:rPr>
          <w:color w:val="3C3C3B"/>
        </w:rPr>
        <w:t>porción</w:t>
      </w:r>
      <w:r>
        <w:rPr>
          <w:color w:val="3C3C3B"/>
          <w:spacing w:val="-2"/>
        </w:rPr>
        <w:t> </w:t>
      </w:r>
      <w:r>
        <w:rPr>
          <w:color w:val="3C3C3B"/>
        </w:rPr>
        <w:t>proximal</w:t>
      </w:r>
      <w:r>
        <w:rPr>
          <w:color w:val="3C3C3B"/>
          <w:spacing w:val="-1"/>
        </w:rPr>
        <w:t> </w:t>
      </w:r>
      <w:r>
        <w:rPr>
          <w:color w:val="3C3C3B"/>
        </w:rPr>
        <w:t>del</w:t>
      </w:r>
      <w:r>
        <w:rPr>
          <w:color w:val="3C3C3B"/>
          <w:spacing w:val="-1"/>
        </w:rPr>
        <w:t> </w:t>
      </w:r>
      <w:r>
        <w:rPr>
          <w:color w:val="3C3C3B"/>
        </w:rPr>
        <w:t>duodeno</w:t>
      </w:r>
      <w:r>
        <w:rPr>
          <w:color w:val="3C3C3B"/>
          <w:spacing w:val="-2"/>
        </w:rPr>
        <w:t> </w:t>
      </w:r>
      <w:r>
        <w:rPr>
          <w:color w:val="3C3C3B"/>
        </w:rPr>
        <w:t>y</w:t>
      </w:r>
      <w:r>
        <w:rPr>
          <w:color w:val="3C3C3B"/>
          <w:spacing w:val="-1"/>
        </w:rPr>
        <w:t> </w:t>
      </w:r>
      <w:r>
        <w:rPr>
          <w:color w:val="3C3C3B"/>
        </w:rPr>
        <w:t>estómago.</w:t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spacing w:line="314" w:lineRule="auto"/>
        <w:ind w:left="407" w:right="677"/>
        <w:jc w:val="both"/>
      </w:pPr>
      <w:r>
        <w:rPr>
          <w:color w:val="3C3C3B"/>
        </w:rPr>
        <w:t>Muy frecuentemente, el agente causal es </w:t>
      </w:r>
      <w:r>
        <w:rPr>
          <w:i/>
          <w:color w:val="3C3C3B"/>
        </w:rPr>
        <w:t>H. pylori. </w:t>
      </w:r>
      <w:r>
        <w:rPr>
          <w:color w:val="3C3C3B"/>
        </w:rPr>
        <w:t>Aunque el conoci-</w:t>
      </w:r>
      <w:r>
        <w:rPr>
          <w:color w:val="3C3C3B"/>
          <w:spacing w:val="-46"/>
        </w:rPr>
        <w:t> </w:t>
      </w:r>
      <w:r>
        <w:rPr>
          <w:color w:val="3C3C3B"/>
        </w:rPr>
        <w:t>miento de la etiopatogenia es incompleto, se acepta que es el resul-</w:t>
      </w:r>
      <w:r>
        <w:rPr>
          <w:color w:val="3C3C3B"/>
          <w:spacing w:val="1"/>
        </w:rPr>
        <w:t> </w:t>
      </w:r>
      <w:r>
        <w:rPr>
          <w:color w:val="3C3C3B"/>
        </w:rPr>
        <w:t>tado de un desequilibrio entre los factores agresores y defensores de</w:t>
      </w:r>
      <w:r>
        <w:rPr>
          <w:color w:val="3C3C3B"/>
          <w:spacing w:val="1"/>
        </w:rPr>
        <w:t> </w:t>
      </w:r>
      <w:r>
        <w:rPr>
          <w:color w:val="3C3C3B"/>
        </w:rPr>
        <w:t>la mucosa gástrica </w:t>
      </w:r>
      <w:r>
        <w:rPr>
          <w:rFonts w:ascii="Tahoma" w:hAnsi="Tahoma"/>
          <w:b/>
          <w:color w:val="208B97"/>
        </w:rPr>
        <w:t>(ENURM, 13-96; 08-82). </w:t>
      </w:r>
      <w:r>
        <w:rPr>
          <w:color w:val="3C3C3B"/>
        </w:rPr>
        <w:t>El diagnóstico siempre</w:t>
      </w:r>
      <w:r>
        <w:rPr>
          <w:color w:val="3C3C3B"/>
          <w:spacing w:val="1"/>
        </w:rPr>
        <w:t> </w:t>
      </w:r>
      <w:r>
        <w:rPr>
          <w:color w:val="3C3C3B"/>
        </w:rPr>
        <w:t>será</w:t>
      </w:r>
      <w:r>
        <w:rPr>
          <w:color w:val="3C3C3B"/>
          <w:spacing w:val="-4"/>
        </w:rPr>
        <w:t> </w:t>
      </w:r>
      <w:r>
        <w:rPr>
          <w:color w:val="3C3C3B"/>
        </w:rPr>
        <w:t>endoscópico.</w:t>
      </w:r>
    </w:p>
    <w:p>
      <w:pPr>
        <w:pStyle w:val="BodyText"/>
        <w:spacing w:before="2"/>
        <w:rPr>
          <w:sz w:val="15"/>
        </w:rPr>
      </w:pPr>
    </w:p>
    <w:p>
      <w:pPr>
        <w:pStyle w:val="Heading6"/>
        <w:spacing w:before="1"/>
        <w:ind w:left="407" w:right="996"/>
      </w:pPr>
      <w:r>
        <w:rPr>
          <w:color w:val="E58D42"/>
          <w:w w:val="95"/>
        </w:rPr>
        <w:t>Tratamiento</w:t>
      </w:r>
      <w:r>
        <w:rPr>
          <w:color w:val="E58D42"/>
          <w:spacing w:val="13"/>
          <w:w w:val="95"/>
        </w:rPr>
        <w:t> </w:t>
      </w:r>
      <w:r>
        <w:rPr>
          <w:color w:val="E58D42"/>
          <w:w w:val="95"/>
        </w:rPr>
        <w:t>quirúrgico</w:t>
      </w:r>
      <w:r>
        <w:rPr>
          <w:color w:val="E58D42"/>
          <w:spacing w:val="13"/>
          <w:w w:val="95"/>
        </w:rPr>
        <w:t> </w:t>
      </w:r>
      <w:r>
        <w:rPr>
          <w:color w:val="E58D42"/>
          <w:w w:val="95"/>
        </w:rPr>
        <w:t>de</w:t>
      </w:r>
      <w:r>
        <w:rPr>
          <w:color w:val="E58D42"/>
          <w:spacing w:val="13"/>
          <w:w w:val="95"/>
        </w:rPr>
        <w:t> </w:t>
      </w:r>
      <w:r>
        <w:rPr>
          <w:color w:val="E58D42"/>
          <w:w w:val="95"/>
        </w:rPr>
        <w:t>la</w:t>
      </w:r>
      <w:r>
        <w:rPr>
          <w:color w:val="E58D42"/>
          <w:spacing w:val="13"/>
          <w:w w:val="95"/>
        </w:rPr>
        <w:t> </w:t>
      </w:r>
      <w:r>
        <w:rPr>
          <w:color w:val="E58D42"/>
          <w:w w:val="95"/>
        </w:rPr>
        <w:t>úlcera</w:t>
      </w:r>
      <w:r>
        <w:rPr>
          <w:color w:val="E58D42"/>
          <w:spacing w:val="-58"/>
          <w:w w:val="95"/>
        </w:rPr>
        <w:t> </w:t>
      </w:r>
      <w:r>
        <w:rPr>
          <w:color w:val="E58D42"/>
        </w:rPr>
        <w:t>gastroduodenal</w:t>
      </w:r>
    </w:p>
    <w:p>
      <w:pPr>
        <w:pStyle w:val="BodyText"/>
        <w:spacing w:before="11"/>
        <w:rPr>
          <w:rFonts w:ascii="Tahoma"/>
          <w:b/>
          <w:sz w:val="22"/>
        </w:rPr>
      </w:pPr>
    </w:p>
    <w:p>
      <w:pPr>
        <w:pStyle w:val="BodyText"/>
        <w:spacing w:line="316" w:lineRule="auto"/>
        <w:ind w:left="407" w:right="677"/>
        <w:jc w:val="both"/>
      </w:pPr>
      <w:r>
        <w:rPr>
          <w:color w:val="3C3C3B"/>
        </w:rPr>
        <w:t>La aparición de los nuevos antagonistas de los receptores H2 y, pos-</w:t>
      </w:r>
      <w:r>
        <w:rPr>
          <w:color w:val="3C3C3B"/>
          <w:spacing w:val="1"/>
        </w:rPr>
        <w:t> </w:t>
      </w:r>
      <w:r>
        <w:rPr>
          <w:color w:val="3C3C3B"/>
        </w:rPr>
        <w:t>teriormente,</w:t>
      </w:r>
      <w:r>
        <w:rPr>
          <w:color w:val="3C3C3B"/>
          <w:spacing w:val="18"/>
        </w:rPr>
        <w:t> </w:t>
      </w:r>
      <w:r>
        <w:rPr>
          <w:color w:val="3C3C3B"/>
        </w:rPr>
        <w:t>de</w:t>
      </w:r>
      <w:r>
        <w:rPr>
          <w:color w:val="3C3C3B"/>
          <w:spacing w:val="25"/>
        </w:rPr>
        <w:t> </w:t>
      </w:r>
      <w:r>
        <w:rPr>
          <w:color w:val="3C3C3B"/>
        </w:rPr>
        <w:t>los</w:t>
      </w:r>
      <w:r>
        <w:rPr>
          <w:color w:val="3C3C3B"/>
          <w:spacing w:val="25"/>
        </w:rPr>
        <w:t> </w:t>
      </w:r>
      <w:r>
        <w:rPr>
          <w:color w:val="3C3C3B"/>
        </w:rPr>
        <w:t>inhibidores</w:t>
      </w:r>
      <w:r>
        <w:rPr>
          <w:color w:val="3C3C3B"/>
          <w:spacing w:val="25"/>
        </w:rPr>
        <w:t> </w:t>
      </w:r>
      <w:r>
        <w:rPr>
          <w:color w:val="3C3C3B"/>
        </w:rPr>
        <w:t>de</w:t>
      </w:r>
      <w:r>
        <w:rPr>
          <w:color w:val="3C3C3B"/>
          <w:spacing w:val="25"/>
        </w:rPr>
        <w:t> </w:t>
      </w:r>
      <w:r>
        <w:rPr>
          <w:color w:val="3C3C3B"/>
        </w:rPr>
        <w:t>la</w:t>
      </w:r>
      <w:r>
        <w:rPr>
          <w:color w:val="3C3C3B"/>
          <w:spacing w:val="26"/>
        </w:rPr>
        <w:t> </w:t>
      </w:r>
      <w:r>
        <w:rPr>
          <w:color w:val="3C3C3B"/>
        </w:rPr>
        <w:t>bomba</w:t>
      </w:r>
      <w:r>
        <w:rPr>
          <w:color w:val="3C3C3B"/>
          <w:spacing w:val="25"/>
        </w:rPr>
        <w:t> </w:t>
      </w:r>
      <w:r>
        <w:rPr>
          <w:color w:val="3C3C3B"/>
        </w:rPr>
        <w:t>de</w:t>
      </w:r>
      <w:r>
        <w:rPr>
          <w:color w:val="3C3C3B"/>
          <w:spacing w:val="25"/>
        </w:rPr>
        <w:t> </w:t>
      </w:r>
      <w:r>
        <w:rPr>
          <w:color w:val="3C3C3B"/>
        </w:rPr>
        <w:t>protones,</w:t>
      </w:r>
      <w:r>
        <w:rPr>
          <w:color w:val="3C3C3B"/>
          <w:spacing w:val="18"/>
        </w:rPr>
        <w:t> </w:t>
      </w:r>
      <w:r>
        <w:rPr>
          <w:color w:val="3C3C3B"/>
        </w:rPr>
        <w:t>así</w:t>
      </w:r>
      <w:r>
        <w:rPr>
          <w:color w:val="3C3C3B"/>
          <w:spacing w:val="25"/>
        </w:rPr>
        <w:t> </w:t>
      </w:r>
      <w:r>
        <w:rPr>
          <w:color w:val="3C3C3B"/>
        </w:rPr>
        <w:t>como</w:t>
      </w:r>
      <w:r>
        <w:rPr>
          <w:color w:val="3C3C3B"/>
          <w:spacing w:val="-45"/>
        </w:rPr>
        <w:t> </w:t>
      </w:r>
      <w:r>
        <w:rPr>
          <w:color w:val="3C3C3B"/>
        </w:rPr>
        <w:t>el</w:t>
      </w:r>
      <w:r>
        <w:rPr>
          <w:color w:val="3C3C3B"/>
          <w:spacing w:val="33"/>
        </w:rPr>
        <w:t> </w:t>
      </w:r>
      <w:r>
        <w:rPr>
          <w:color w:val="3C3C3B"/>
        </w:rPr>
        <w:t>conocimiento</w:t>
      </w:r>
      <w:r>
        <w:rPr>
          <w:color w:val="3C3C3B"/>
          <w:spacing w:val="33"/>
        </w:rPr>
        <w:t> </w:t>
      </w:r>
      <w:r>
        <w:rPr>
          <w:color w:val="3C3C3B"/>
        </w:rPr>
        <w:t>del</w:t>
      </w:r>
      <w:r>
        <w:rPr>
          <w:color w:val="3C3C3B"/>
          <w:spacing w:val="33"/>
        </w:rPr>
        <w:t> </w:t>
      </w:r>
      <w:r>
        <w:rPr>
          <w:color w:val="3C3C3B"/>
        </w:rPr>
        <w:t>papel</w:t>
      </w:r>
      <w:r>
        <w:rPr>
          <w:color w:val="3C3C3B"/>
          <w:spacing w:val="33"/>
        </w:rPr>
        <w:t> </w:t>
      </w:r>
      <w:r>
        <w:rPr>
          <w:color w:val="3C3C3B"/>
        </w:rPr>
        <w:t>que</w:t>
      </w:r>
      <w:r>
        <w:rPr>
          <w:color w:val="3C3C3B"/>
          <w:spacing w:val="33"/>
        </w:rPr>
        <w:t> </w:t>
      </w:r>
      <w:r>
        <w:rPr>
          <w:i/>
          <w:color w:val="3C3C3B"/>
        </w:rPr>
        <w:t>H.</w:t>
      </w:r>
      <w:r>
        <w:rPr>
          <w:i/>
          <w:color w:val="3C3C3B"/>
          <w:spacing w:val="26"/>
        </w:rPr>
        <w:t> </w:t>
      </w:r>
      <w:r>
        <w:rPr>
          <w:i/>
          <w:color w:val="3C3C3B"/>
        </w:rPr>
        <w:t>pylori</w:t>
      </w:r>
      <w:r>
        <w:rPr>
          <w:i/>
          <w:color w:val="3C3C3B"/>
          <w:spacing w:val="33"/>
        </w:rPr>
        <w:t> </w:t>
      </w:r>
      <w:r>
        <w:rPr>
          <w:color w:val="3C3C3B"/>
        </w:rPr>
        <w:t>desempeña</w:t>
      </w:r>
      <w:r>
        <w:rPr>
          <w:color w:val="3C3C3B"/>
          <w:spacing w:val="33"/>
        </w:rPr>
        <w:t> </w:t>
      </w:r>
      <w:r>
        <w:rPr>
          <w:color w:val="3C3C3B"/>
        </w:rPr>
        <w:t>en</w:t>
      </w:r>
      <w:r>
        <w:rPr>
          <w:color w:val="3C3C3B"/>
          <w:spacing w:val="33"/>
        </w:rPr>
        <w:t> </w:t>
      </w:r>
      <w:r>
        <w:rPr>
          <w:color w:val="3C3C3B"/>
        </w:rPr>
        <w:t>la</w:t>
      </w:r>
      <w:r>
        <w:rPr>
          <w:color w:val="3C3C3B"/>
          <w:spacing w:val="34"/>
        </w:rPr>
        <w:t> </w:t>
      </w:r>
      <w:r>
        <w:rPr>
          <w:color w:val="3C3C3B"/>
        </w:rPr>
        <w:t>patoge-</w:t>
      </w:r>
      <w:r>
        <w:rPr>
          <w:color w:val="3C3C3B"/>
          <w:spacing w:val="-46"/>
        </w:rPr>
        <w:t> </w:t>
      </w:r>
      <w:r>
        <w:rPr>
          <w:color w:val="3C3C3B"/>
        </w:rPr>
        <w:t>nia ulcerosa y la efectividad de la terapia erradicadora, la esclerosis</w:t>
      </w:r>
      <w:r>
        <w:rPr>
          <w:color w:val="3C3C3B"/>
          <w:spacing w:val="1"/>
        </w:rPr>
        <w:t> </w:t>
      </w:r>
      <w:r>
        <w:rPr>
          <w:color w:val="3C3C3B"/>
        </w:rPr>
        <w:t>endoscópica y la embolización selectiva guiada por radiología inter-</w:t>
      </w:r>
      <w:r>
        <w:rPr>
          <w:color w:val="3C3C3B"/>
          <w:spacing w:val="1"/>
        </w:rPr>
        <w:t> </w:t>
      </w:r>
      <w:r>
        <w:rPr>
          <w:color w:val="3C3C3B"/>
        </w:rPr>
        <w:t>vencionista,</w:t>
      </w:r>
      <w:r>
        <w:rPr>
          <w:color w:val="3C3C3B"/>
          <w:spacing w:val="-13"/>
        </w:rPr>
        <w:t> </w:t>
      </w:r>
      <w:r>
        <w:rPr>
          <w:color w:val="3C3C3B"/>
        </w:rPr>
        <w:t>han</w:t>
      </w:r>
      <w:r>
        <w:rPr>
          <w:color w:val="3C3C3B"/>
          <w:spacing w:val="-7"/>
        </w:rPr>
        <w:t> </w:t>
      </w:r>
      <w:r>
        <w:rPr>
          <w:color w:val="3C3C3B"/>
        </w:rPr>
        <w:t>relegado</w:t>
      </w:r>
      <w:r>
        <w:rPr>
          <w:color w:val="3C3C3B"/>
          <w:spacing w:val="-7"/>
        </w:rPr>
        <w:t> </w:t>
      </w:r>
      <w:r>
        <w:rPr>
          <w:color w:val="3C3C3B"/>
        </w:rPr>
        <w:t>la</w:t>
      </w:r>
      <w:r>
        <w:rPr>
          <w:color w:val="3C3C3B"/>
          <w:spacing w:val="-7"/>
        </w:rPr>
        <w:t> </w:t>
      </w:r>
      <w:r>
        <w:rPr>
          <w:color w:val="3C3C3B"/>
        </w:rPr>
        <w:t>cirugía</w:t>
      </w:r>
      <w:r>
        <w:rPr>
          <w:color w:val="3C3C3B"/>
          <w:spacing w:val="-7"/>
        </w:rPr>
        <w:t> </w:t>
      </w:r>
      <w:r>
        <w:rPr>
          <w:color w:val="3C3C3B"/>
        </w:rPr>
        <w:t>de</w:t>
      </w:r>
      <w:r>
        <w:rPr>
          <w:color w:val="3C3C3B"/>
          <w:spacing w:val="-6"/>
        </w:rPr>
        <w:t> </w:t>
      </w:r>
      <w:r>
        <w:rPr>
          <w:color w:val="3C3C3B"/>
        </w:rPr>
        <w:t>la</w:t>
      </w:r>
      <w:r>
        <w:rPr>
          <w:color w:val="3C3C3B"/>
          <w:spacing w:val="-7"/>
        </w:rPr>
        <w:t> </w:t>
      </w:r>
      <w:r>
        <w:rPr>
          <w:color w:val="3C3C3B"/>
        </w:rPr>
        <w:t>úlcera</w:t>
      </w:r>
      <w:r>
        <w:rPr>
          <w:color w:val="3C3C3B"/>
          <w:spacing w:val="-7"/>
        </w:rPr>
        <w:t> </w:t>
      </w:r>
      <w:r>
        <w:rPr>
          <w:color w:val="3C3C3B"/>
        </w:rPr>
        <w:t>gastroduodenal</w:t>
      </w:r>
      <w:r>
        <w:rPr>
          <w:color w:val="3C3C3B"/>
          <w:spacing w:val="-7"/>
        </w:rPr>
        <w:t> </w:t>
      </w:r>
      <w:r>
        <w:rPr>
          <w:color w:val="3C3C3B"/>
        </w:rPr>
        <w:t>a</w:t>
      </w:r>
      <w:r>
        <w:rPr>
          <w:color w:val="3C3C3B"/>
          <w:spacing w:val="-7"/>
        </w:rPr>
        <w:t> </w:t>
      </w:r>
      <w:r>
        <w:rPr>
          <w:color w:val="3C3C3B"/>
        </w:rPr>
        <w:t>unas</w:t>
      </w:r>
      <w:r>
        <w:rPr>
          <w:color w:val="3C3C3B"/>
          <w:spacing w:val="-45"/>
        </w:rPr>
        <w:t> </w:t>
      </w:r>
      <w:r>
        <w:rPr>
          <w:color w:val="3C3C3B"/>
        </w:rPr>
        <w:t>pocas situaciones muy concretas, normalmente complicaciones, que</w:t>
      </w:r>
      <w:r>
        <w:rPr>
          <w:color w:val="3C3C3B"/>
          <w:spacing w:val="1"/>
        </w:rPr>
        <w:t> </w:t>
      </w:r>
      <w:r>
        <w:rPr>
          <w:color w:val="3C3C3B"/>
        </w:rPr>
        <w:t>requieren</w:t>
      </w:r>
      <w:r>
        <w:rPr>
          <w:color w:val="3C3C3B"/>
          <w:spacing w:val="-4"/>
        </w:rPr>
        <w:t> </w:t>
      </w:r>
      <w:r>
        <w:rPr>
          <w:color w:val="3C3C3B"/>
        </w:rPr>
        <w:t>actuación</w:t>
      </w:r>
      <w:r>
        <w:rPr>
          <w:color w:val="3C3C3B"/>
          <w:spacing w:val="-4"/>
        </w:rPr>
        <w:t> </w:t>
      </w:r>
      <w:r>
        <w:rPr>
          <w:color w:val="3C3C3B"/>
        </w:rPr>
        <w:t>urgente.</w:t>
      </w:r>
    </w:p>
    <w:p>
      <w:pPr>
        <w:pStyle w:val="BodyText"/>
        <w:spacing w:before="9"/>
        <w:rPr>
          <w:sz w:val="21"/>
        </w:rPr>
      </w:pPr>
    </w:p>
    <w:p>
      <w:pPr>
        <w:pStyle w:val="BodyText"/>
        <w:spacing w:line="304" w:lineRule="auto"/>
        <w:ind w:left="407" w:right="678"/>
        <w:jc w:val="both"/>
        <w:rPr>
          <w:rFonts w:ascii="Tahoma" w:hAnsi="Tahoma"/>
          <w:b/>
        </w:rPr>
      </w:pPr>
      <w:r>
        <w:rPr>
          <w:color w:val="3C3C3B"/>
        </w:rPr>
        <w:t>Las indicaciones quirúrgicas en la úlcera gastroduodenal se exponen a</w:t>
      </w:r>
      <w:r>
        <w:rPr>
          <w:color w:val="3C3C3B"/>
          <w:spacing w:val="-46"/>
        </w:rPr>
        <w:t> </w:t>
      </w:r>
      <w:r>
        <w:rPr>
          <w:color w:val="3C3C3B"/>
        </w:rPr>
        <w:t>continuación</w:t>
      </w:r>
      <w:r>
        <w:rPr>
          <w:color w:val="3C3C3B"/>
          <w:spacing w:val="-6"/>
        </w:rPr>
        <w:t> </w:t>
      </w:r>
      <w:r>
        <w:rPr>
          <w:rFonts w:ascii="Tahoma" w:hAnsi="Tahoma"/>
          <w:b/>
          <w:color w:val="E68F43"/>
        </w:rPr>
        <w:t>(Tabla</w:t>
      </w:r>
      <w:r>
        <w:rPr>
          <w:rFonts w:ascii="Tahoma" w:hAnsi="Tahoma"/>
          <w:b/>
          <w:color w:val="E68F43"/>
          <w:spacing w:val="-1"/>
        </w:rPr>
        <w:t> </w:t>
      </w:r>
      <w:r>
        <w:rPr>
          <w:rFonts w:ascii="Tahoma" w:hAnsi="Tahoma"/>
          <w:b/>
          <w:color w:val="E68F43"/>
        </w:rPr>
        <w:t>21.1).</w:t>
      </w:r>
    </w:p>
    <w:p>
      <w:pPr>
        <w:pStyle w:val="BodyText"/>
        <w:rPr>
          <w:rFonts w:ascii="Tahoma"/>
          <w:b/>
          <w:sz w:val="21"/>
        </w:rPr>
      </w:pPr>
    </w:p>
    <w:p>
      <w:pPr>
        <w:pStyle w:val="BodyText"/>
        <w:spacing w:line="316" w:lineRule="auto" w:before="1"/>
        <w:ind w:left="407" w:right="678"/>
        <w:jc w:val="both"/>
      </w:pPr>
      <w:r>
        <w:rPr>
          <w:color w:val="3C3C3B"/>
        </w:rPr>
        <w:t>Existen</w:t>
      </w:r>
      <w:r>
        <w:rPr>
          <w:color w:val="3C3C3B"/>
          <w:spacing w:val="-4"/>
        </w:rPr>
        <w:t> </w:t>
      </w:r>
      <w:r>
        <w:rPr>
          <w:color w:val="3C3C3B"/>
        </w:rPr>
        <w:t>diversas</w:t>
      </w:r>
      <w:r>
        <w:rPr>
          <w:color w:val="3C3C3B"/>
          <w:spacing w:val="-3"/>
        </w:rPr>
        <w:t> </w:t>
      </w:r>
      <w:r>
        <w:rPr>
          <w:color w:val="3C3C3B"/>
        </w:rPr>
        <w:t>técnicas</w:t>
      </w:r>
      <w:r>
        <w:rPr>
          <w:color w:val="3C3C3B"/>
          <w:spacing w:val="-3"/>
        </w:rPr>
        <w:t> </w:t>
      </w:r>
      <w:r>
        <w:rPr>
          <w:color w:val="3C3C3B"/>
        </w:rPr>
        <w:t>quirúrgicas</w:t>
      </w:r>
      <w:r>
        <w:rPr>
          <w:color w:val="3C3C3B"/>
          <w:spacing w:val="-3"/>
        </w:rPr>
        <w:t> </w:t>
      </w:r>
      <w:r>
        <w:rPr>
          <w:color w:val="3C3C3B"/>
        </w:rPr>
        <w:t>que</w:t>
      </w:r>
      <w:r>
        <w:rPr>
          <w:color w:val="3C3C3B"/>
          <w:spacing w:val="-3"/>
        </w:rPr>
        <w:t> </w:t>
      </w:r>
      <w:r>
        <w:rPr>
          <w:color w:val="3C3C3B"/>
        </w:rPr>
        <w:t>se</w:t>
      </w:r>
      <w:r>
        <w:rPr>
          <w:color w:val="3C3C3B"/>
          <w:spacing w:val="-3"/>
        </w:rPr>
        <w:t> </w:t>
      </w:r>
      <w:r>
        <w:rPr>
          <w:color w:val="3C3C3B"/>
        </w:rPr>
        <w:t>han</w:t>
      </w:r>
      <w:r>
        <w:rPr>
          <w:color w:val="3C3C3B"/>
          <w:spacing w:val="-3"/>
        </w:rPr>
        <w:t> </w:t>
      </w:r>
      <w:r>
        <w:rPr>
          <w:color w:val="3C3C3B"/>
        </w:rPr>
        <w:t>empleado</w:t>
      </w:r>
      <w:r>
        <w:rPr>
          <w:color w:val="3C3C3B"/>
          <w:spacing w:val="-3"/>
        </w:rPr>
        <w:t> </w:t>
      </w:r>
      <w:r>
        <w:rPr>
          <w:color w:val="3C3C3B"/>
        </w:rPr>
        <w:t>en</w:t>
      </w:r>
      <w:r>
        <w:rPr>
          <w:color w:val="3C3C3B"/>
          <w:spacing w:val="-3"/>
        </w:rPr>
        <w:t> </w:t>
      </w:r>
      <w:r>
        <w:rPr>
          <w:color w:val="3C3C3B"/>
        </w:rPr>
        <w:t>el</w:t>
      </w:r>
      <w:r>
        <w:rPr>
          <w:color w:val="3C3C3B"/>
          <w:spacing w:val="-3"/>
        </w:rPr>
        <w:t> </w:t>
      </w:r>
      <w:r>
        <w:rPr>
          <w:color w:val="3C3C3B"/>
        </w:rPr>
        <w:t>trata-</w:t>
      </w:r>
      <w:r>
        <w:rPr>
          <w:color w:val="3C3C3B"/>
          <w:spacing w:val="-46"/>
        </w:rPr>
        <w:t> </w:t>
      </w:r>
      <w:r>
        <w:rPr>
          <w:color w:val="3C3C3B"/>
        </w:rPr>
        <w:t>miento</w:t>
      </w:r>
      <w:r>
        <w:rPr>
          <w:color w:val="3C3C3B"/>
          <w:spacing w:val="-4"/>
        </w:rPr>
        <w:t> </w:t>
      </w:r>
      <w:r>
        <w:rPr>
          <w:color w:val="3C3C3B"/>
        </w:rPr>
        <w:t>de</w:t>
      </w:r>
      <w:r>
        <w:rPr>
          <w:color w:val="3C3C3B"/>
          <w:spacing w:val="-4"/>
        </w:rPr>
        <w:t> </w:t>
      </w:r>
      <w:r>
        <w:rPr>
          <w:color w:val="3C3C3B"/>
        </w:rPr>
        <w:t>la</w:t>
      </w:r>
      <w:r>
        <w:rPr>
          <w:color w:val="3C3C3B"/>
          <w:spacing w:val="-3"/>
        </w:rPr>
        <w:t> </w:t>
      </w:r>
      <w:r>
        <w:rPr>
          <w:color w:val="3C3C3B"/>
        </w:rPr>
        <w:t>enfermedad</w:t>
      </w:r>
      <w:r>
        <w:rPr>
          <w:color w:val="3C3C3B"/>
          <w:spacing w:val="-4"/>
        </w:rPr>
        <w:t> </w:t>
      </w:r>
      <w:r>
        <w:rPr>
          <w:color w:val="3C3C3B"/>
        </w:rPr>
        <w:t>ulcerosa:</w:t>
      </w:r>
    </w:p>
    <w:p>
      <w:pPr>
        <w:pStyle w:val="ListParagraph"/>
        <w:numPr>
          <w:ilvl w:val="0"/>
          <w:numId w:val="18"/>
        </w:numPr>
        <w:tabs>
          <w:tab w:pos="804" w:val="left" w:leader="none"/>
        </w:tabs>
        <w:spacing w:line="312" w:lineRule="auto" w:before="0" w:after="0"/>
        <w:ind w:left="804" w:right="677" w:hanging="397"/>
        <w:jc w:val="both"/>
        <w:rPr>
          <w:sz w:val="16"/>
        </w:rPr>
      </w:pPr>
      <w:r>
        <w:rPr>
          <w:rFonts w:ascii="Tahoma" w:hAnsi="Tahoma"/>
          <w:b/>
          <w:color w:val="3C3C3B"/>
          <w:w w:val="95"/>
          <w:sz w:val="16"/>
        </w:rPr>
        <w:t>Vagotomía supraselectiva (también llamada vagotomía gás-</w:t>
      </w:r>
      <w:r>
        <w:rPr>
          <w:rFonts w:ascii="Tahoma" w:hAnsi="Tahoma"/>
          <w:b/>
          <w:color w:val="3C3C3B"/>
          <w:spacing w:val="1"/>
          <w:w w:val="95"/>
          <w:sz w:val="16"/>
        </w:rPr>
        <w:t> </w:t>
      </w:r>
      <w:r>
        <w:rPr>
          <w:rFonts w:ascii="Tahoma" w:hAnsi="Tahoma"/>
          <w:b/>
          <w:color w:val="3C3C3B"/>
          <w:w w:val="95"/>
          <w:sz w:val="16"/>
        </w:rPr>
        <w:t>trica proximal o de células parietales) </w:t>
      </w:r>
      <w:r>
        <w:rPr>
          <w:rFonts w:ascii="Tahoma" w:hAnsi="Tahoma"/>
          <w:b/>
          <w:color w:val="A57865"/>
          <w:w w:val="95"/>
          <w:sz w:val="16"/>
        </w:rPr>
        <w:t>(Figura 21.1): </w:t>
      </w:r>
      <w:r>
        <w:rPr>
          <w:color w:val="3C3C3B"/>
          <w:w w:val="95"/>
          <w:sz w:val="16"/>
        </w:rPr>
        <w:t>consiste</w:t>
      </w:r>
      <w:r>
        <w:rPr>
          <w:color w:val="3C3C3B"/>
          <w:spacing w:val="1"/>
          <w:w w:val="95"/>
          <w:sz w:val="16"/>
        </w:rPr>
        <w:t> </w:t>
      </w:r>
      <w:r>
        <w:rPr>
          <w:color w:val="3C3C3B"/>
          <w:sz w:val="16"/>
        </w:rPr>
        <w:t>en realizar una sección de los nervios implicados en la secreción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ácida, manteniendo el nervio de Latarjet (rama del vago ante-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rior</w:t>
      </w:r>
      <w:r>
        <w:rPr>
          <w:color w:val="3C3C3B"/>
          <w:spacing w:val="25"/>
          <w:sz w:val="16"/>
        </w:rPr>
        <w:t> </w:t>
      </w:r>
      <w:r>
        <w:rPr>
          <w:color w:val="3C3C3B"/>
          <w:sz w:val="16"/>
        </w:rPr>
        <w:t>responsable</w:t>
      </w:r>
      <w:r>
        <w:rPr>
          <w:color w:val="3C3C3B"/>
          <w:spacing w:val="25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25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25"/>
          <w:sz w:val="16"/>
        </w:rPr>
        <w:t> </w:t>
      </w:r>
      <w:r>
        <w:rPr>
          <w:color w:val="3C3C3B"/>
          <w:sz w:val="16"/>
        </w:rPr>
        <w:t>inervación</w:t>
      </w:r>
      <w:r>
        <w:rPr>
          <w:color w:val="3C3C3B"/>
          <w:spacing w:val="25"/>
          <w:sz w:val="16"/>
        </w:rPr>
        <w:t> </w:t>
      </w:r>
      <w:r>
        <w:rPr>
          <w:color w:val="3C3C3B"/>
          <w:sz w:val="16"/>
        </w:rPr>
        <w:t>pilórica,</w:t>
      </w:r>
      <w:r>
        <w:rPr>
          <w:color w:val="3C3C3B"/>
          <w:spacing w:val="19"/>
          <w:sz w:val="16"/>
        </w:rPr>
        <w:t> </w:t>
      </w:r>
      <w:r>
        <w:rPr>
          <w:color w:val="3C3C3B"/>
          <w:sz w:val="16"/>
        </w:rPr>
        <w:t>imprescindible</w:t>
      </w:r>
      <w:r>
        <w:rPr>
          <w:color w:val="3C3C3B"/>
          <w:spacing w:val="25"/>
          <w:sz w:val="16"/>
        </w:rPr>
        <w:t> </w:t>
      </w:r>
      <w:r>
        <w:rPr>
          <w:color w:val="3C3C3B"/>
          <w:sz w:val="16"/>
        </w:rPr>
        <w:t>para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un buen vaciado gástrico) por lo que no precisa de piloroplastia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asociada.</w:t>
      </w:r>
      <w:r>
        <w:rPr>
          <w:color w:val="3C3C3B"/>
          <w:spacing w:val="-8"/>
          <w:sz w:val="16"/>
        </w:rPr>
        <w:t> </w:t>
      </w:r>
      <w:r>
        <w:rPr>
          <w:color w:val="3C3C3B"/>
          <w:sz w:val="16"/>
        </w:rPr>
        <w:t>Se considera</w:t>
      </w:r>
      <w:r>
        <w:rPr>
          <w:color w:val="3C3C3B"/>
          <w:spacing w:val="-1"/>
          <w:sz w:val="16"/>
        </w:rPr>
        <w:t> </w:t>
      </w:r>
      <w:r>
        <w:rPr>
          <w:color w:val="3C3C3B"/>
          <w:sz w:val="16"/>
        </w:rPr>
        <w:t>aún de elección</w:t>
      </w:r>
      <w:r>
        <w:rPr>
          <w:color w:val="3C3C3B"/>
          <w:spacing w:val="-1"/>
          <w:sz w:val="16"/>
        </w:rPr>
        <w:t> </w:t>
      </w:r>
      <w:r>
        <w:rPr>
          <w:color w:val="3C3C3B"/>
          <w:sz w:val="16"/>
        </w:rPr>
        <w:t>en la cirugía</w:t>
      </w:r>
      <w:r>
        <w:rPr>
          <w:color w:val="3C3C3B"/>
          <w:spacing w:val="-1"/>
          <w:sz w:val="16"/>
        </w:rPr>
        <w:t> </w:t>
      </w:r>
      <w:r>
        <w:rPr>
          <w:color w:val="3C3C3B"/>
          <w:sz w:val="16"/>
        </w:rPr>
        <w:t>programada</w:t>
      </w:r>
    </w:p>
    <w:p>
      <w:pPr>
        <w:spacing w:after="0" w:line="312" w:lineRule="auto"/>
        <w:jc w:val="both"/>
        <w:rPr>
          <w:sz w:val="16"/>
        </w:rPr>
        <w:sectPr>
          <w:type w:val="continuous"/>
          <w:pgSz w:w="11910" w:h="16840"/>
          <w:pgMar w:top="1580" w:bottom="280" w:left="0" w:right="0"/>
          <w:cols w:num="2" w:equalWidth="0">
            <w:col w:w="5733" w:space="40"/>
            <w:col w:w="6137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1"/>
        </w:rPr>
      </w:pPr>
    </w:p>
    <w:p>
      <w:pPr>
        <w:pStyle w:val="BodyText"/>
        <w:spacing w:line="316" w:lineRule="auto"/>
        <w:ind w:left="1077" w:right="6176"/>
        <w:jc w:val="both"/>
      </w:pPr>
      <w:r>
        <w:rPr/>
        <w:pict>
          <v:group style="position:absolute;margin-left:310.394012pt;margin-top:-3.371552pt;width:247.1pt;height:411.05pt;mso-position-horizontal-relative:page;mso-position-vertical-relative:paragraph;z-index:15832064" coordorigin="6208,-67" coordsize="4942,8221">
            <v:shape style="position:absolute;left:8449;top:4036;width:2631;height:4117" type="#_x0000_t75" stroked="false">
              <v:imagedata r:id="rId325" o:title=""/>
            </v:shape>
            <v:shape style="position:absolute;left:6379;top:2939;width:2268;height:2240" type="#_x0000_t75" stroked="false">
              <v:imagedata r:id="rId326" o:title=""/>
            </v:shape>
            <v:shape style="position:absolute;left:6207;top:4999;width:2911;height:3045" type="#_x0000_t75" stroked="false">
              <v:imagedata r:id="rId327" o:title=""/>
            </v:shape>
            <v:shape style="position:absolute;left:7049;top:3005;width:1492;height:106" type="#_x0000_t75" stroked="false">
              <v:imagedata r:id="rId328" o:title=""/>
            </v:shape>
            <v:rect style="position:absolute;left:8589;top:3010;width:23;height:99" filled="true" fillcolor="#000000" stroked="false">
              <v:fill type="solid"/>
            </v:rect>
            <v:shape style="position:absolute;left:9479;top:1833;width:1671;height:1897" type="#_x0000_t75" stroked="false">
              <v:imagedata r:id="rId329" o:title=""/>
            </v:shape>
            <v:shape style="position:absolute;left:6207;top:-68;width:4719;height:2921" type="#_x0000_t75" stroked="false">
              <v:imagedata r:id="rId330" o:title=""/>
            </v:shape>
            <v:shape style="position:absolute;left:7791;top:571;width:745;height:103" type="#_x0000_t75" stroked="false">
              <v:imagedata r:id="rId331" o:title=""/>
            </v:shape>
            <v:line style="position:absolute" from="7344,786" to="8877,786" stroked="true" strokeweight=".485pt" strokecolor="#000000">
              <v:stroke dashstyle="solid"/>
            </v:line>
            <v:shape style="position:absolute;left:7320;top:761;width:1581;height:48" coordorigin="7320,762" coordsize="1581,48" path="m7367,773l7357,762,7344,762,7331,762,7320,773,7320,799,7331,809,7357,809,7367,799,7367,773xm8900,773l8890,762,8863,762,8853,773,8853,799,8863,809,8877,809,8890,809,8900,799,8900,773xe" filled="true" fillcolor="#000000" stroked="false">
              <v:path arrowok="t"/>
              <v:fill type="solid"/>
            </v:shape>
            <v:shape style="position:absolute;left:8635;top:2414;width:428;height:2790" coordorigin="8636,2415" coordsize="428,2790" path="m8909,2415l9063,3211,8947,4130,8744,4888,8636,5204e" filled="false" stroked="true" strokeweight=".485pt" strokecolor="#000000">
              <v:path arrowok="t"/>
              <v:stroke dashstyle="solid"/>
            </v:shape>
            <v:shape style="position:absolute;left:8604;top:5162;width:76;height:123" coordorigin="8605,5163" coordsize="76,123" path="m8614,5163l8613,5163,8614,5225,8605,5285,8638,5234,8680,5189,8679,5188,8639,5195,8614,5163xe" filled="true" fillcolor="#000000" stroked="false">
              <v:path arrowok="t"/>
              <v:fill type="solid"/>
            </v:shape>
            <v:shape style="position:absolute;left:8791;top:2472;width:114;height:594" coordorigin="8792,2473" coordsize="114,594" path="m8803,2473l8905,2837,8890,3011,8828,3064,8792,3066e" filled="false" stroked="true" strokeweight=".485pt" strokecolor="#000000">
              <v:path arrowok="t"/>
              <v:stroke dashstyle="solid"/>
            </v:shape>
            <v:shape style="position:absolute;left:8706;top:3036;width:123;height:71" coordorigin="8707,3037" coordsize="123,71" path="m8828,3037l8768,3048,8707,3049,8763,3074,8814,3107,8815,3106,8801,3068,8829,3038,8828,3037xe" filled="true" fillcolor="#000000" stroked="false">
              <v:path arrowok="t"/>
              <v:fill type="solid"/>
            </v:shape>
            <v:shape style="position:absolute;left:9023;top:2379;width:1271;height:1525" coordorigin="9024,2380" coordsize="1271,1525" path="m9024,2380l9343,2957,9767,3444,10136,3779,10294,3904e" filled="false" stroked="true" strokeweight=".485pt" strokecolor="#000000">
              <v:path arrowok="t"/>
              <v:stroke dashstyle="solid"/>
            </v:shape>
            <v:shape style="position:absolute;left:10248;top:3857;width:116;height:98" coordorigin="10248,3858" coordsize="116,98" path="m10291,3858l10290,3858,10286,3899,10248,3914,10249,3915,10308,3931,10364,3956,10324,3910,10291,3858xe" filled="true" fillcolor="#000000" stroked="false">
              <v:path arrowok="t"/>
              <v:fill type="solid"/>
            </v:shape>
            <v:shape style="position:absolute;left:10037;top:2054;width:951;height:132" type="#_x0000_t75" stroked="false">
              <v:imagedata r:id="rId332" o:title=""/>
            </v:shape>
            <v:shape style="position:absolute;left:9106;top:8028;width:1968;height:106" type="#_x0000_t75" stroked="false">
              <v:imagedata r:id="rId333" o:title=""/>
            </v:shape>
            <v:shape style="position:absolute;left:6680;top:8028;width:1492;height:106" type="#_x0000_t75" stroked="false">
              <v:imagedata r:id="rId334" o:title=""/>
            </v:shape>
            <v:shape style="position:absolute;left:8220;top:8033;width:64;height:99" coordorigin="8220,8034" coordsize="64,99" path="m8242,8034l8220,8034,8220,8132,8242,8132,8242,8034xm8284,8034l8262,8034,8262,8132,8284,8132,8284,8034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color w:val="3C3C3B"/>
          <w:spacing w:val="-1"/>
        </w:rPr>
        <w:t>de</w:t>
      </w:r>
      <w:r>
        <w:rPr>
          <w:color w:val="3C3C3B"/>
          <w:spacing w:val="-6"/>
        </w:rPr>
        <w:t> </w:t>
      </w:r>
      <w:r>
        <w:rPr>
          <w:color w:val="3C3C3B"/>
          <w:spacing w:val="-1"/>
        </w:rPr>
        <w:t>la</w:t>
      </w:r>
      <w:r>
        <w:rPr>
          <w:color w:val="3C3C3B"/>
          <w:spacing w:val="-5"/>
        </w:rPr>
        <w:t> </w:t>
      </w:r>
      <w:r>
        <w:rPr>
          <w:color w:val="3C3C3B"/>
          <w:spacing w:val="-1"/>
        </w:rPr>
        <w:t>úlcera</w:t>
      </w:r>
      <w:r>
        <w:rPr>
          <w:color w:val="3C3C3B"/>
          <w:spacing w:val="-6"/>
        </w:rPr>
        <w:t> </w:t>
      </w:r>
      <w:r>
        <w:rPr>
          <w:color w:val="3C3C3B"/>
          <w:spacing w:val="-1"/>
        </w:rPr>
        <w:t>duodenal,</w:t>
      </w:r>
      <w:r>
        <w:rPr>
          <w:color w:val="3C3C3B"/>
          <w:spacing w:val="-11"/>
        </w:rPr>
        <w:t> </w:t>
      </w:r>
      <w:r>
        <w:rPr>
          <w:color w:val="3C3C3B"/>
        </w:rPr>
        <w:t>de</w:t>
      </w:r>
      <w:r>
        <w:rPr>
          <w:color w:val="3C3C3B"/>
          <w:spacing w:val="-6"/>
        </w:rPr>
        <w:t> </w:t>
      </w:r>
      <w:r>
        <w:rPr>
          <w:color w:val="3C3C3B"/>
        </w:rPr>
        <w:t>la</w:t>
      </w:r>
      <w:r>
        <w:rPr>
          <w:color w:val="3C3C3B"/>
          <w:spacing w:val="-5"/>
        </w:rPr>
        <w:t> </w:t>
      </w:r>
      <w:r>
        <w:rPr>
          <w:color w:val="3C3C3B"/>
        </w:rPr>
        <w:t>úlcera</w:t>
      </w:r>
      <w:r>
        <w:rPr>
          <w:color w:val="3C3C3B"/>
          <w:spacing w:val="-6"/>
        </w:rPr>
        <w:t> </w:t>
      </w:r>
      <w:r>
        <w:rPr>
          <w:color w:val="3C3C3B"/>
        </w:rPr>
        <w:t>refractaria</w:t>
      </w:r>
      <w:r>
        <w:rPr>
          <w:color w:val="3C3C3B"/>
          <w:spacing w:val="-5"/>
        </w:rPr>
        <w:t> </w:t>
      </w:r>
      <w:r>
        <w:rPr>
          <w:color w:val="3C3C3B"/>
        </w:rPr>
        <w:t>o</w:t>
      </w:r>
      <w:r>
        <w:rPr>
          <w:color w:val="3C3C3B"/>
          <w:spacing w:val="-6"/>
        </w:rPr>
        <w:t> </w:t>
      </w:r>
      <w:r>
        <w:rPr>
          <w:color w:val="3C3C3B"/>
        </w:rPr>
        <w:t>de</w:t>
      </w:r>
      <w:r>
        <w:rPr>
          <w:color w:val="3C3C3B"/>
          <w:spacing w:val="-5"/>
        </w:rPr>
        <w:t> </w:t>
      </w:r>
      <w:r>
        <w:rPr>
          <w:color w:val="3C3C3B"/>
        </w:rPr>
        <w:t>la</w:t>
      </w:r>
      <w:r>
        <w:rPr>
          <w:color w:val="3C3C3B"/>
          <w:spacing w:val="-6"/>
        </w:rPr>
        <w:t> </w:t>
      </w:r>
      <w:r>
        <w:rPr>
          <w:color w:val="3C3C3B"/>
        </w:rPr>
        <w:t>persistente</w:t>
      </w:r>
      <w:r>
        <w:rPr>
          <w:color w:val="3C3C3B"/>
          <w:spacing w:val="-46"/>
        </w:rPr>
        <w:t> </w:t>
      </w:r>
      <w:r>
        <w:rPr>
          <w:color w:val="3C3C3B"/>
        </w:rPr>
        <w:t>al</w:t>
      </w:r>
      <w:r>
        <w:rPr>
          <w:color w:val="3C3C3B"/>
          <w:spacing w:val="-3"/>
        </w:rPr>
        <w:t> </w:t>
      </w:r>
      <w:r>
        <w:rPr>
          <w:color w:val="3C3C3B"/>
        </w:rPr>
        <w:t>tratamiento</w:t>
      </w:r>
      <w:r>
        <w:rPr>
          <w:color w:val="3C3C3B"/>
          <w:spacing w:val="-2"/>
        </w:rPr>
        <w:t> </w:t>
      </w:r>
      <w:r>
        <w:rPr>
          <w:color w:val="3C3C3B"/>
        </w:rPr>
        <w:t>médico</w:t>
      </w:r>
      <w:r>
        <w:rPr>
          <w:color w:val="3C3C3B"/>
          <w:spacing w:val="-3"/>
        </w:rPr>
        <w:t> </w:t>
      </w:r>
      <w:r>
        <w:rPr>
          <w:color w:val="3C3C3B"/>
        </w:rPr>
        <w:t>(circunstancia</w:t>
      </w:r>
      <w:r>
        <w:rPr>
          <w:color w:val="3C3C3B"/>
          <w:spacing w:val="-2"/>
        </w:rPr>
        <w:t> </w:t>
      </w:r>
      <w:r>
        <w:rPr>
          <w:color w:val="3C3C3B"/>
        </w:rPr>
        <w:t>que</w:t>
      </w:r>
      <w:r>
        <w:rPr>
          <w:color w:val="3C3C3B"/>
          <w:spacing w:val="-3"/>
        </w:rPr>
        <w:t> </w:t>
      </w:r>
      <w:r>
        <w:rPr>
          <w:color w:val="3C3C3B"/>
        </w:rPr>
        <w:t>actualmente</w:t>
      </w:r>
      <w:r>
        <w:rPr>
          <w:color w:val="3C3C3B"/>
          <w:spacing w:val="-2"/>
        </w:rPr>
        <w:t> </w:t>
      </w:r>
      <w:r>
        <w:rPr>
          <w:color w:val="3C3C3B"/>
        </w:rPr>
        <w:t>es</w:t>
      </w:r>
      <w:r>
        <w:rPr>
          <w:color w:val="3C3C3B"/>
          <w:spacing w:val="-3"/>
        </w:rPr>
        <w:t> </w:t>
      </w:r>
      <w:r>
        <w:rPr>
          <w:color w:val="3C3C3B"/>
        </w:rPr>
        <w:t>excep-</w:t>
      </w:r>
      <w:r>
        <w:rPr>
          <w:color w:val="3C3C3B"/>
          <w:spacing w:val="-46"/>
        </w:rPr>
        <w:t> </w:t>
      </w:r>
      <w:r>
        <w:rPr>
          <w:color w:val="3C3C3B"/>
          <w:w w:val="95"/>
        </w:rPr>
        <w:t>cional).</w:t>
      </w:r>
      <w:r>
        <w:rPr>
          <w:color w:val="3C3C3B"/>
          <w:spacing w:val="-11"/>
          <w:w w:val="95"/>
        </w:rPr>
        <w:t> </w:t>
      </w:r>
      <w:r>
        <w:rPr>
          <w:color w:val="3C3C3B"/>
          <w:w w:val="95"/>
        </w:rPr>
        <w:t>También</w:t>
      </w:r>
      <w:r>
        <w:rPr>
          <w:color w:val="3C3C3B"/>
          <w:spacing w:val="2"/>
          <w:w w:val="95"/>
        </w:rPr>
        <w:t> </w:t>
      </w:r>
      <w:r>
        <w:rPr>
          <w:color w:val="3C3C3B"/>
          <w:w w:val="95"/>
        </w:rPr>
        <w:t>se</w:t>
      </w:r>
      <w:r>
        <w:rPr>
          <w:color w:val="3C3C3B"/>
          <w:spacing w:val="3"/>
          <w:w w:val="95"/>
        </w:rPr>
        <w:t> </w:t>
      </w:r>
      <w:r>
        <w:rPr>
          <w:color w:val="3C3C3B"/>
          <w:w w:val="95"/>
        </w:rPr>
        <w:t>utiliza</w:t>
      </w:r>
      <w:r>
        <w:rPr>
          <w:color w:val="3C3C3B"/>
          <w:spacing w:val="2"/>
          <w:w w:val="95"/>
        </w:rPr>
        <w:t> </w:t>
      </w:r>
      <w:r>
        <w:rPr>
          <w:color w:val="3C3C3B"/>
          <w:w w:val="95"/>
        </w:rPr>
        <w:t>por</w:t>
      </w:r>
      <w:r>
        <w:rPr>
          <w:color w:val="3C3C3B"/>
          <w:spacing w:val="3"/>
          <w:w w:val="95"/>
        </w:rPr>
        <w:t> </w:t>
      </w:r>
      <w:r>
        <w:rPr>
          <w:color w:val="3C3C3B"/>
          <w:w w:val="95"/>
        </w:rPr>
        <w:t>vía</w:t>
      </w:r>
      <w:r>
        <w:rPr>
          <w:color w:val="3C3C3B"/>
          <w:spacing w:val="3"/>
          <w:w w:val="95"/>
        </w:rPr>
        <w:t> </w:t>
      </w:r>
      <w:r>
        <w:rPr>
          <w:color w:val="3C3C3B"/>
          <w:w w:val="95"/>
        </w:rPr>
        <w:t>laparoscópica.</w:t>
      </w:r>
    </w:p>
    <w:p>
      <w:pPr>
        <w:pStyle w:val="ListParagraph"/>
        <w:numPr>
          <w:ilvl w:val="1"/>
          <w:numId w:val="18"/>
        </w:numPr>
        <w:tabs>
          <w:tab w:pos="1078" w:val="left" w:leader="none"/>
        </w:tabs>
        <w:spacing w:line="314" w:lineRule="auto" w:before="0" w:after="0"/>
        <w:ind w:left="1077" w:right="6176" w:hanging="397"/>
        <w:jc w:val="both"/>
        <w:rPr>
          <w:sz w:val="16"/>
        </w:rPr>
      </w:pPr>
      <w:r>
        <w:rPr>
          <w:rFonts w:ascii="Tahoma" w:hAnsi="Tahoma"/>
          <w:b/>
          <w:color w:val="3C3C3B"/>
          <w:spacing w:val="-1"/>
          <w:sz w:val="16"/>
        </w:rPr>
        <w:t>Vagotomía</w:t>
      </w:r>
      <w:r>
        <w:rPr>
          <w:rFonts w:ascii="Tahoma" w:hAnsi="Tahoma"/>
          <w:b/>
          <w:color w:val="3C3C3B"/>
          <w:spacing w:val="-9"/>
          <w:sz w:val="16"/>
        </w:rPr>
        <w:t> </w:t>
      </w:r>
      <w:r>
        <w:rPr>
          <w:rFonts w:ascii="Tahoma" w:hAnsi="Tahoma"/>
          <w:b/>
          <w:color w:val="3C3C3B"/>
          <w:spacing w:val="-1"/>
          <w:sz w:val="16"/>
        </w:rPr>
        <w:t>troncular</w:t>
      </w:r>
      <w:r>
        <w:rPr>
          <w:rFonts w:ascii="Tahoma" w:hAnsi="Tahoma"/>
          <w:b/>
          <w:color w:val="3C3C3B"/>
          <w:spacing w:val="-8"/>
          <w:sz w:val="16"/>
        </w:rPr>
        <w:t> </w:t>
      </w:r>
      <w:r>
        <w:rPr>
          <w:rFonts w:ascii="Tahoma" w:hAnsi="Tahoma"/>
          <w:b/>
          <w:color w:val="3C3C3B"/>
          <w:spacing w:val="-1"/>
          <w:sz w:val="16"/>
        </w:rPr>
        <w:t>bilateral</w:t>
      </w:r>
      <w:r>
        <w:rPr>
          <w:rFonts w:ascii="Tahoma" w:hAnsi="Tahoma"/>
          <w:b/>
          <w:color w:val="3C3C3B"/>
          <w:spacing w:val="-9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asociada</w:t>
      </w:r>
      <w:r>
        <w:rPr>
          <w:rFonts w:ascii="Tahoma" w:hAnsi="Tahoma"/>
          <w:b/>
          <w:color w:val="3C3C3B"/>
          <w:spacing w:val="-8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a</w:t>
      </w:r>
      <w:r>
        <w:rPr>
          <w:rFonts w:ascii="Tahoma" w:hAnsi="Tahoma"/>
          <w:b/>
          <w:color w:val="3C3C3B"/>
          <w:spacing w:val="-8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piloroplastia:</w:t>
      </w:r>
      <w:r>
        <w:rPr>
          <w:rFonts w:ascii="Tahoma" w:hAnsi="Tahoma"/>
          <w:b/>
          <w:color w:val="3C3C3B"/>
          <w:spacing w:val="-11"/>
          <w:sz w:val="16"/>
        </w:rPr>
        <w:t> </w:t>
      </w:r>
      <w:r>
        <w:rPr>
          <w:color w:val="3C3C3B"/>
          <w:sz w:val="16"/>
        </w:rPr>
        <w:t>con-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siste en seccionar ambos nervios vagos antes de su ramifica-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ción, en el esófago distal. Dado que deja sin inervación el tubo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digestivo, debe asociarse a una técnica que asegure el vaciado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gástrico,</w:t>
      </w:r>
      <w:r>
        <w:rPr>
          <w:color w:val="3C3C3B"/>
          <w:spacing w:val="-11"/>
          <w:sz w:val="16"/>
        </w:rPr>
        <w:t> </w:t>
      </w:r>
      <w:r>
        <w:rPr>
          <w:color w:val="3C3C3B"/>
          <w:sz w:val="16"/>
        </w:rPr>
        <w:t>habitualmente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una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piloroplastia.</w:t>
      </w:r>
    </w:p>
    <w:p>
      <w:pPr>
        <w:pStyle w:val="ListParagraph"/>
        <w:numPr>
          <w:ilvl w:val="1"/>
          <w:numId w:val="18"/>
        </w:numPr>
        <w:tabs>
          <w:tab w:pos="1078" w:val="left" w:leader="none"/>
        </w:tabs>
        <w:spacing w:line="309" w:lineRule="auto" w:before="0" w:after="0"/>
        <w:ind w:left="1077" w:right="6177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Vagotomía</w:t>
      </w:r>
      <w:r>
        <w:rPr>
          <w:rFonts w:ascii="Tahoma" w:hAnsi="Tahoma"/>
          <w:b/>
          <w:color w:val="3C3C3B"/>
          <w:spacing w:val="1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troncular</w:t>
      </w:r>
      <w:r>
        <w:rPr>
          <w:rFonts w:ascii="Tahoma" w:hAnsi="Tahoma"/>
          <w:b/>
          <w:color w:val="3C3C3B"/>
          <w:spacing w:val="1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bilateral</w:t>
      </w:r>
      <w:r>
        <w:rPr>
          <w:rFonts w:ascii="Tahoma" w:hAnsi="Tahoma"/>
          <w:b/>
          <w:color w:val="3C3C3B"/>
          <w:spacing w:val="1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asociada</w:t>
      </w:r>
      <w:r>
        <w:rPr>
          <w:rFonts w:ascii="Tahoma" w:hAnsi="Tahoma"/>
          <w:b/>
          <w:color w:val="3C3C3B"/>
          <w:spacing w:val="1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a</w:t>
      </w:r>
      <w:r>
        <w:rPr>
          <w:rFonts w:ascii="Tahoma" w:hAnsi="Tahoma"/>
          <w:b/>
          <w:color w:val="3C3C3B"/>
          <w:spacing w:val="1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antrectomía:</w:t>
      </w:r>
      <w:r>
        <w:rPr>
          <w:rFonts w:ascii="Tahoma" w:hAnsi="Tahoma"/>
          <w:b/>
          <w:color w:val="3C3C3B"/>
          <w:spacing w:val="1"/>
          <w:sz w:val="16"/>
        </w:rPr>
        <w:t> </w:t>
      </w:r>
      <w:r>
        <w:rPr>
          <w:color w:val="3C3C3B"/>
          <w:sz w:val="16"/>
        </w:rPr>
        <w:t>actualmente se emplea excepcionalmente. Requieren recons-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trucción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posterior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a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gastrectomía.</w:t>
      </w:r>
    </w:p>
    <w:p>
      <w:pPr>
        <w:pStyle w:val="ListParagraph"/>
        <w:numPr>
          <w:ilvl w:val="2"/>
          <w:numId w:val="18"/>
        </w:numPr>
        <w:tabs>
          <w:tab w:pos="1473" w:val="left" w:leader="none"/>
          <w:tab w:pos="1474" w:val="left" w:leader="none"/>
        </w:tabs>
        <w:spacing w:line="290" w:lineRule="auto" w:before="0" w:after="0"/>
        <w:ind w:left="1473" w:right="6177" w:hanging="397"/>
        <w:jc w:val="left"/>
        <w:rPr>
          <w:rFonts w:ascii="Tahoma" w:hAnsi="Tahoma"/>
          <w:b/>
          <w:sz w:val="16"/>
        </w:rPr>
      </w:pPr>
      <w:r>
        <w:rPr>
          <w:rFonts w:ascii="Tahoma" w:hAnsi="Tahoma"/>
          <w:b/>
          <w:color w:val="3C3C3B"/>
          <w:spacing w:val="-1"/>
          <w:sz w:val="16"/>
        </w:rPr>
        <w:t>Gastroduodenostomía</w:t>
      </w:r>
      <w:r>
        <w:rPr>
          <w:rFonts w:ascii="Tahoma" w:hAnsi="Tahoma"/>
          <w:b/>
          <w:color w:val="3C3C3B"/>
          <w:spacing w:val="-2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tipo</w:t>
      </w:r>
      <w:r>
        <w:rPr>
          <w:rFonts w:ascii="Tahoma" w:hAnsi="Tahoma"/>
          <w:b/>
          <w:color w:val="3C3C3B"/>
          <w:spacing w:val="-1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Billroth</w:t>
      </w:r>
      <w:r>
        <w:rPr>
          <w:rFonts w:ascii="Tahoma" w:hAnsi="Tahoma"/>
          <w:b/>
          <w:color w:val="3C3C3B"/>
          <w:spacing w:val="-1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I</w:t>
      </w:r>
      <w:r>
        <w:rPr>
          <w:rFonts w:ascii="Tahoma" w:hAnsi="Tahoma"/>
          <w:b/>
          <w:color w:val="3C3C3B"/>
          <w:spacing w:val="-1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(BI).</w:t>
      </w:r>
      <w:r>
        <w:rPr>
          <w:rFonts w:ascii="Tahoma" w:hAnsi="Tahoma"/>
          <w:b/>
          <w:color w:val="3C3C3B"/>
          <w:spacing w:val="-4"/>
          <w:sz w:val="16"/>
        </w:rPr>
        <w:t> </w:t>
      </w:r>
      <w:r>
        <w:rPr>
          <w:color w:val="3C3C3B"/>
          <w:sz w:val="16"/>
        </w:rPr>
        <w:t>Es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anasto-</w:t>
      </w:r>
      <w:r>
        <w:rPr>
          <w:color w:val="3C3C3B"/>
          <w:spacing w:val="-45"/>
          <w:sz w:val="16"/>
        </w:rPr>
        <w:t> </w:t>
      </w:r>
      <w:r>
        <w:rPr>
          <w:color w:val="3C3C3B"/>
          <w:sz w:val="16"/>
        </w:rPr>
        <w:t>mosis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más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fisiológica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y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más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deseable</w:t>
      </w:r>
      <w:r>
        <w:rPr>
          <w:color w:val="3C3C3B"/>
          <w:spacing w:val="-5"/>
          <w:sz w:val="16"/>
        </w:rPr>
        <w:t> </w:t>
      </w:r>
      <w:r>
        <w:rPr>
          <w:rFonts w:ascii="Tahoma" w:hAnsi="Tahoma"/>
          <w:b/>
          <w:color w:val="A57865"/>
          <w:sz w:val="16"/>
        </w:rPr>
        <w:t>(Figura 21.2).</w:t>
      </w:r>
    </w:p>
    <w:p>
      <w:pPr>
        <w:pStyle w:val="BodyText"/>
        <w:spacing w:before="4"/>
        <w:rPr>
          <w:rFonts w:ascii="Tahoma"/>
          <w:b/>
          <w:sz w:val="12"/>
        </w:rPr>
      </w:pPr>
    </w:p>
    <w:tbl>
      <w:tblPr>
        <w:tblW w:w="0" w:type="auto"/>
        <w:jc w:val="left"/>
        <w:tblInd w:w="687" w:type="dxa"/>
        <w:tblBorders>
          <w:top w:val="single" w:sz="2" w:space="0" w:color="B3B2B2"/>
          <w:left w:val="single" w:sz="2" w:space="0" w:color="B3B2B2"/>
          <w:bottom w:val="single" w:sz="2" w:space="0" w:color="B3B2B2"/>
          <w:right w:val="single" w:sz="2" w:space="0" w:color="B3B2B2"/>
          <w:insideH w:val="single" w:sz="2" w:space="0" w:color="B3B2B2"/>
          <w:insideV w:val="single" w:sz="2" w:space="0" w:color="B3B2B2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14"/>
        <w:gridCol w:w="4019"/>
      </w:tblGrid>
      <w:tr>
        <w:trPr>
          <w:trHeight w:val="2656" w:hRule="atLeast"/>
        </w:trPr>
        <w:tc>
          <w:tcPr>
            <w:tcW w:w="1014" w:type="dxa"/>
            <w:shd w:val="clear" w:color="auto" w:fill="F5A319"/>
          </w:tcPr>
          <w:p>
            <w:pPr>
              <w:pStyle w:val="TableParagraph"/>
              <w:rPr>
                <w:rFonts w:ascii="Tahoma"/>
                <w:b/>
                <w:sz w:val="16"/>
              </w:rPr>
            </w:pPr>
          </w:p>
          <w:p>
            <w:pPr>
              <w:pStyle w:val="TableParagraph"/>
              <w:rPr>
                <w:rFonts w:ascii="Tahoma"/>
                <w:b/>
                <w:sz w:val="16"/>
              </w:rPr>
            </w:pPr>
          </w:p>
          <w:p>
            <w:pPr>
              <w:pStyle w:val="TableParagraph"/>
              <w:rPr>
                <w:rFonts w:ascii="Tahoma"/>
                <w:b/>
                <w:sz w:val="16"/>
              </w:rPr>
            </w:pPr>
          </w:p>
          <w:p>
            <w:pPr>
              <w:pStyle w:val="TableParagraph"/>
              <w:rPr>
                <w:rFonts w:ascii="Tahoma"/>
                <w:b/>
                <w:sz w:val="16"/>
              </w:rPr>
            </w:pPr>
          </w:p>
          <w:p>
            <w:pPr>
              <w:pStyle w:val="TableParagraph"/>
              <w:rPr>
                <w:rFonts w:ascii="Tahoma"/>
                <w:b/>
                <w:sz w:val="16"/>
              </w:rPr>
            </w:pPr>
          </w:p>
          <w:p>
            <w:pPr>
              <w:pStyle w:val="TableParagraph"/>
              <w:spacing w:before="7"/>
              <w:rPr>
                <w:rFonts w:ascii="Tahoma"/>
                <w:b/>
                <w:sz w:val="23"/>
              </w:rPr>
            </w:pPr>
          </w:p>
          <w:p>
            <w:pPr>
              <w:pStyle w:val="TableParagraph"/>
              <w:spacing w:before="1"/>
              <w:ind w:left="228"/>
              <w:rPr>
                <w:sz w:val="14"/>
              </w:rPr>
            </w:pPr>
            <w:r>
              <w:rPr>
                <w:color w:val="FFFFFF"/>
                <w:sz w:val="14"/>
              </w:rPr>
              <w:t>Electivas</w:t>
            </w:r>
          </w:p>
        </w:tc>
        <w:tc>
          <w:tcPr>
            <w:tcW w:w="4019" w:type="dxa"/>
            <w:shd w:val="clear" w:color="auto" w:fill="FEF2E1"/>
          </w:tcPr>
          <w:p>
            <w:pPr>
              <w:pStyle w:val="TableParagraph"/>
              <w:numPr>
                <w:ilvl w:val="0"/>
                <w:numId w:val="128"/>
              </w:numPr>
              <w:tabs>
                <w:tab w:pos="313" w:val="left" w:leader="none"/>
              </w:tabs>
              <w:spacing w:line="240" w:lineRule="auto" w:before="74" w:after="0"/>
              <w:ind w:left="312" w:right="0" w:hanging="228"/>
              <w:jc w:val="left"/>
              <w:rPr>
                <w:sz w:val="14"/>
              </w:rPr>
            </w:pPr>
            <w:r>
              <w:rPr>
                <w:color w:val="575756"/>
                <w:sz w:val="14"/>
              </w:rPr>
              <w:t>Úlcera</w:t>
            </w:r>
            <w:r>
              <w:rPr>
                <w:color w:val="575756"/>
                <w:spacing w:val="-7"/>
                <w:sz w:val="14"/>
              </w:rPr>
              <w:t> </w:t>
            </w:r>
            <w:r>
              <w:rPr>
                <w:color w:val="575756"/>
                <w:sz w:val="14"/>
              </w:rPr>
              <w:t>refractaria</w:t>
            </w:r>
            <w:r>
              <w:rPr>
                <w:color w:val="575756"/>
                <w:spacing w:val="-7"/>
                <w:sz w:val="14"/>
              </w:rPr>
              <w:t> </w:t>
            </w:r>
            <w:r>
              <w:rPr>
                <w:color w:val="575756"/>
                <w:sz w:val="14"/>
              </w:rPr>
              <w:t>o</w:t>
            </w:r>
            <w:r>
              <w:rPr>
                <w:color w:val="575756"/>
                <w:spacing w:val="-7"/>
                <w:sz w:val="14"/>
              </w:rPr>
              <w:t> </w:t>
            </w:r>
            <w:r>
              <w:rPr>
                <w:color w:val="575756"/>
                <w:sz w:val="14"/>
              </w:rPr>
              <w:t>persistente</w:t>
            </w:r>
            <w:r>
              <w:rPr>
                <w:color w:val="575756"/>
                <w:spacing w:val="-7"/>
                <w:sz w:val="14"/>
              </w:rPr>
              <w:t> </w:t>
            </w:r>
            <w:r>
              <w:rPr>
                <w:color w:val="575756"/>
                <w:sz w:val="14"/>
              </w:rPr>
              <w:t>al</w:t>
            </w:r>
            <w:r>
              <w:rPr>
                <w:color w:val="575756"/>
                <w:spacing w:val="-7"/>
                <w:sz w:val="14"/>
              </w:rPr>
              <w:t> </w:t>
            </w:r>
            <w:r>
              <w:rPr>
                <w:color w:val="575756"/>
                <w:sz w:val="14"/>
              </w:rPr>
              <w:t>tratamiento</w:t>
            </w:r>
            <w:r>
              <w:rPr>
                <w:color w:val="575756"/>
                <w:spacing w:val="-7"/>
                <w:sz w:val="14"/>
              </w:rPr>
              <w:t> </w:t>
            </w:r>
            <w:r>
              <w:rPr>
                <w:color w:val="575756"/>
                <w:sz w:val="14"/>
              </w:rPr>
              <w:t>médico:</w:t>
            </w:r>
          </w:p>
          <w:p>
            <w:pPr>
              <w:pStyle w:val="TableParagraph"/>
              <w:numPr>
                <w:ilvl w:val="1"/>
                <w:numId w:val="128"/>
              </w:numPr>
              <w:tabs>
                <w:tab w:pos="540" w:val="left" w:leader="none"/>
              </w:tabs>
              <w:spacing w:line="169" w:lineRule="exact" w:before="3" w:after="0"/>
              <w:ind w:left="539" w:right="0" w:hanging="228"/>
              <w:jc w:val="left"/>
              <w:rPr>
                <w:sz w:val="14"/>
              </w:rPr>
            </w:pPr>
            <w:r>
              <w:rPr>
                <w:color w:val="575756"/>
                <w:sz w:val="14"/>
              </w:rPr>
              <w:t>Primera</w:t>
            </w:r>
            <w:r>
              <w:rPr>
                <w:color w:val="575756"/>
                <w:spacing w:val="2"/>
                <w:sz w:val="14"/>
              </w:rPr>
              <w:t> </w:t>
            </w:r>
            <w:r>
              <w:rPr>
                <w:color w:val="575756"/>
                <w:sz w:val="14"/>
              </w:rPr>
              <w:t>elección:</w:t>
            </w:r>
            <w:r>
              <w:rPr>
                <w:color w:val="575756"/>
                <w:spacing w:val="-3"/>
                <w:sz w:val="14"/>
              </w:rPr>
              <w:t> </w:t>
            </w:r>
            <w:r>
              <w:rPr>
                <w:color w:val="575756"/>
                <w:sz w:val="14"/>
              </w:rPr>
              <w:t>vagotomía</w:t>
            </w:r>
            <w:r>
              <w:rPr>
                <w:color w:val="575756"/>
                <w:spacing w:val="2"/>
                <w:sz w:val="14"/>
              </w:rPr>
              <w:t> </w:t>
            </w:r>
            <w:r>
              <w:rPr>
                <w:color w:val="575756"/>
                <w:sz w:val="14"/>
              </w:rPr>
              <w:t>supraselectiva</w:t>
            </w:r>
            <w:r>
              <w:rPr>
                <w:color w:val="575756"/>
                <w:spacing w:val="3"/>
                <w:sz w:val="14"/>
              </w:rPr>
              <w:t> </w:t>
            </w:r>
            <w:r>
              <w:rPr>
                <w:color w:val="575756"/>
                <w:sz w:val="14"/>
              </w:rPr>
              <w:t>(VSS)</w:t>
            </w:r>
          </w:p>
          <w:p>
            <w:pPr>
              <w:pStyle w:val="TableParagraph"/>
              <w:numPr>
                <w:ilvl w:val="1"/>
                <w:numId w:val="128"/>
              </w:numPr>
              <w:tabs>
                <w:tab w:pos="540" w:val="left" w:leader="none"/>
              </w:tabs>
              <w:spacing w:line="240" w:lineRule="auto" w:before="0" w:after="0"/>
              <w:ind w:left="539" w:right="694" w:hanging="227"/>
              <w:jc w:val="left"/>
              <w:rPr>
                <w:sz w:val="14"/>
              </w:rPr>
            </w:pPr>
            <w:r>
              <w:rPr>
                <w:color w:val="575756"/>
                <w:sz w:val="14"/>
              </w:rPr>
              <w:t>Segunda</w:t>
            </w:r>
            <w:r>
              <w:rPr>
                <w:color w:val="575756"/>
                <w:spacing w:val="3"/>
                <w:sz w:val="14"/>
              </w:rPr>
              <w:t> </w:t>
            </w:r>
            <w:r>
              <w:rPr>
                <w:color w:val="575756"/>
                <w:sz w:val="14"/>
              </w:rPr>
              <w:t>elección</w:t>
            </w:r>
            <w:r>
              <w:rPr>
                <w:color w:val="575756"/>
                <w:spacing w:val="3"/>
                <w:sz w:val="14"/>
              </w:rPr>
              <w:t> </w:t>
            </w:r>
            <w:r>
              <w:rPr>
                <w:color w:val="575756"/>
                <w:sz w:val="14"/>
              </w:rPr>
              <w:t>y</w:t>
            </w:r>
            <w:r>
              <w:rPr>
                <w:color w:val="575756"/>
                <w:spacing w:val="3"/>
                <w:sz w:val="14"/>
              </w:rPr>
              <w:t> </w:t>
            </w:r>
            <w:r>
              <w:rPr>
                <w:color w:val="575756"/>
                <w:sz w:val="14"/>
              </w:rPr>
              <w:t>pacientes</w:t>
            </w:r>
            <w:r>
              <w:rPr>
                <w:color w:val="575756"/>
                <w:spacing w:val="3"/>
                <w:sz w:val="14"/>
              </w:rPr>
              <w:t> </w:t>
            </w:r>
            <w:r>
              <w:rPr>
                <w:color w:val="575756"/>
                <w:sz w:val="14"/>
              </w:rPr>
              <w:t>de</w:t>
            </w:r>
            <w:r>
              <w:rPr>
                <w:color w:val="575756"/>
                <w:spacing w:val="3"/>
                <w:sz w:val="14"/>
              </w:rPr>
              <w:t> </w:t>
            </w:r>
            <w:r>
              <w:rPr>
                <w:color w:val="575756"/>
                <w:sz w:val="14"/>
              </w:rPr>
              <w:t>alto</w:t>
            </w:r>
            <w:r>
              <w:rPr>
                <w:color w:val="575756"/>
                <w:spacing w:val="3"/>
                <w:sz w:val="14"/>
              </w:rPr>
              <w:t> </w:t>
            </w:r>
            <w:r>
              <w:rPr>
                <w:color w:val="575756"/>
                <w:sz w:val="14"/>
              </w:rPr>
              <w:t>riesgo</w:t>
            </w:r>
            <w:r>
              <w:rPr>
                <w:color w:val="575756"/>
                <w:spacing w:val="-40"/>
                <w:sz w:val="14"/>
              </w:rPr>
              <w:t> </w:t>
            </w:r>
            <w:r>
              <w:rPr>
                <w:color w:val="575756"/>
                <w:sz w:val="14"/>
              </w:rPr>
              <w:t>de</w:t>
            </w:r>
            <w:r>
              <w:rPr>
                <w:color w:val="575756"/>
                <w:spacing w:val="-5"/>
                <w:sz w:val="14"/>
              </w:rPr>
              <w:t> </w:t>
            </w:r>
            <w:r>
              <w:rPr>
                <w:color w:val="575756"/>
                <w:sz w:val="14"/>
              </w:rPr>
              <w:t>recidiva:</w:t>
            </w:r>
          </w:p>
          <w:p>
            <w:pPr>
              <w:pStyle w:val="TableParagraph"/>
              <w:spacing w:line="169" w:lineRule="exact" w:before="1"/>
              <w:ind w:left="539"/>
              <w:rPr>
                <w:sz w:val="14"/>
              </w:rPr>
            </w:pPr>
            <w:r>
              <w:rPr>
                <w:rFonts w:ascii="Calibri" w:hAnsi="Calibri"/>
                <w:color w:val="575756"/>
                <w:w w:val="45"/>
                <w:sz w:val="14"/>
              </w:rPr>
              <w:t>ʯ</w:t>
            </w:r>
            <w:r>
              <w:rPr>
                <w:rFonts w:ascii="Calibri" w:hAnsi="Calibri"/>
                <w:color w:val="575756"/>
                <w:spacing w:val="0"/>
                <w:sz w:val="14"/>
              </w:rPr>
              <w:t>     </w:t>
            </w:r>
            <w:r>
              <w:rPr>
                <w:rFonts w:ascii="Calibri" w:hAnsi="Calibri"/>
                <w:color w:val="575756"/>
                <w:sz w:val="14"/>
              </w:rPr>
              <w:t> </w:t>
            </w:r>
            <w:r>
              <w:rPr>
                <w:color w:val="575756"/>
                <w:spacing w:val="-1"/>
                <w:sz w:val="14"/>
              </w:rPr>
              <w:t>Vagotomía</w:t>
            </w:r>
            <w:r>
              <w:rPr>
                <w:color w:val="575756"/>
                <w:spacing w:val="-9"/>
                <w:sz w:val="14"/>
              </w:rPr>
              <w:t> </w:t>
            </w:r>
            <w:r>
              <w:rPr>
                <w:color w:val="575756"/>
                <w:sz w:val="14"/>
              </w:rPr>
              <w:t>troncular</w:t>
            </w:r>
            <w:r>
              <w:rPr>
                <w:color w:val="575756"/>
                <w:spacing w:val="-10"/>
                <w:sz w:val="14"/>
              </w:rPr>
              <w:t> </w:t>
            </w:r>
            <w:r>
              <w:rPr>
                <w:color w:val="575756"/>
                <w:sz w:val="14"/>
              </w:rPr>
              <w:t>(VT)</w:t>
            </w:r>
            <w:r>
              <w:rPr>
                <w:color w:val="575756"/>
                <w:spacing w:val="-9"/>
                <w:sz w:val="14"/>
              </w:rPr>
              <w:t> </w:t>
            </w:r>
            <w:r>
              <w:rPr>
                <w:color w:val="575756"/>
                <w:sz w:val="14"/>
              </w:rPr>
              <w:t>y</w:t>
            </w:r>
            <w:r>
              <w:rPr>
                <w:color w:val="575756"/>
                <w:spacing w:val="-9"/>
                <w:sz w:val="14"/>
              </w:rPr>
              <w:t> </w:t>
            </w:r>
            <w:r>
              <w:rPr>
                <w:color w:val="575756"/>
                <w:sz w:val="14"/>
              </w:rPr>
              <w:t>piloroplastia</w:t>
            </w:r>
            <w:r>
              <w:rPr>
                <w:color w:val="575756"/>
                <w:spacing w:val="-10"/>
                <w:sz w:val="14"/>
              </w:rPr>
              <w:t> </w:t>
            </w:r>
            <w:r>
              <w:rPr>
                <w:color w:val="575756"/>
                <w:sz w:val="14"/>
              </w:rPr>
              <w:t>(PP)</w:t>
            </w:r>
          </w:p>
          <w:p>
            <w:pPr>
              <w:pStyle w:val="TableParagraph"/>
              <w:ind w:left="765" w:right="271" w:hanging="227"/>
              <w:rPr>
                <w:sz w:val="14"/>
              </w:rPr>
            </w:pPr>
            <w:r>
              <w:rPr>
                <w:rFonts w:ascii="Calibri" w:hAnsi="Calibri"/>
                <w:color w:val="575756"/>
                <w:w w:val="45"/>
                <w:sz w:val="14"/>
              </w:rPr>
              <w:t>ʯ</w:t>
            </w:r>
            <w:r>
              <w:rPr>
                <w:rFonts w:ascii="Calibri" w:hAnsi="Calibri"/>
                <w:color w:val="575756"/>
                <w:spacing w:val="0"/>
                <w:sz w:val="14"/>
              </w:rPr>
              <w:t>     </w:t>
            </w:r>
            <w:r>
              <w:rPr>
                <w:rFonts w:ascii="Calibri" w:hAnsi="Calibri"/>
                <w:color w:val="575756"/>
                <w:sz w:val="14"/>
              </w:rPr>
              <w:t> </w:t>
            </w:r>
            <w:r>
              <w:rPr>
                <w:color w:val="575756"/>
                <w:sz w:val="14"/>
              </w:rPr>
              <w:t>Si</w:t>
            </w:r>
            <w:r>
              <w:rPr>
                <w:color w:val="575756"/>
                <w:spacing w:val="2"/>
                <w:sz w:val="14"/>
              </w:rPr>
              <w:t> </w:t>
            </w:r>
            <w:r>
              <w:rPr>
                <w:color w:val="575756"/>
                <w:sz w:val="14"/>
              </w:rPr>
              <w:t>gran</w:t>
            </w:r>
            <w:r>
              <w:rPr>
                <w:color w:val="575756"/>
                <w:spacing w:val="2"/>
                <w:sz w:val="14"/>
              </w:rPr>
              <w:t> </w:t>
            </w:r>
            <w:r>
              <w:rPr>
                <w:color w:val="575756"/>
                <w:sz w:val="14"/>
              </w:rPr>
              <w:t>deformidad</w:t>
            </w:r>
            <w:r>
              <w:rPr>
                <w:color w:val="575756"/>
                <w:spacing w:val="2"/>
                <w:sz w:val="14"/>
              </w:rPr>
              <w:t> </w:t>
            </w:r>
            <w:r>
              <w:rPr>
                <w:color w:val="575756"/>
                <w:sz w:val="14"/>
              </w:rPr>
              <w:t>de</w:t>
            </w:r>
            <w:r>
              <w:rPr>
                <w:color w:val="575756"/>
                <w:spacing w:val="3"/>
                <w:sz w:val="14"/>
              </w:rPr>
              <w:t> </w:t>
            </w:r>
            <w:r>
              <w:rPr>
                <w:color w:val="575756"/>
                <w:sz w:val="14"/>
              </w:rPr>
              <w:t>bulbo</w:t>
            </w:r>
            <w:r>
              <w:rPr>
                <w:color w:val="575756"/>
                <w:spacing w:val="2"/>
                <w:sz w:val="14"/>
              </w:rPr>
              <w:t> </w:t>
            </w:r>
            <w:r>
              <w:rPr>
                <w:color w:val="575756"/>
                <w:sz w:val="14"/>
              </w:rPr>
              <w:t>duodenal</w:t>
            </w:r>
            <w:r>
              <w:rPr>
                <w:color w:val="575756"/>
                <w:spacing w:val="2"/>
                <w:sz w:val="14"/>
              </w:rPr>
              <w:t> </w:t>
            </w:r>
            <w:r>
              <w:rPr>
                <w:color w:val="575756"/>
                <w:sz w:val="14"/>
              </w:rPr>
              <w:t>o</w:t>
            </w:r>
            <w:r>
              <w:rPr>
                <w:color w:val="575756"/>
                <w:spacing w:val="2"/>
                <w:sz w:val="14"/>
              </w:rPr>
              <w:t> </w:t>
            </w:r>
            <w:r>
              <w:rPr>
                <w:color w:val="575756"/>
                <w:sz w:val="14"/>
              </w:rPr>
              <w:t>úlcera</w:t>
            </w:r>
            <w:r>
              <w:rPr>
                <w:color w:val="575756"/>
                <w:spacing w:val="-39"/>
                <w:sz w:val="14"/>
              </w:rPr>
              <w:t> </w:t>
            </w:r>
            <w:r>
              <w:rPr>
                <w:color w:val="575756"/>
                <w:sz w:val="14"/>
              </w:rPr>
              <w:t>gástrica,</w:t>
            </w:r>
            <w:r>
              <w:rPr>
                <w:color w:val="575756"/>
                <w:spacing w:val="-10"/>
                <w:sz w:val="14"/>
              </w:rPr>
              <w:t> </w:t>
            </w:r>
            <w:r>
              <w:rPr>
                <w:color w:val="575756"/>
                <w:sz w:val="14"/>
              </w:rPr>
              <w:t>antrectomía</w:t>
            </w:r>
            <w:r>
              <w:rPr>
                <w:color w:val="575756"/>
                <w:spacing w:val="-5"/>
                <w:sz w:val="14"/>
              </w:rPr>
              <w:t> </w:t>
            </w:r>
            <w:r>
              <w:rPr>
                <w:color w:val="575756"/>
                <w:sz w:val="14"/>
              </w:rPr>
              <w:t>+/-</w:t>
            </w:r>
            <w:r>
              <w:rPr>
                <w:color w:val="575756"/>
                <w:spacing w:val="-9"/>
                <w:sz w:val="14"/>
              </w:rPr>
              <w:t> </w:t>
            </w:r>
            <w:r>
              <w:rPr>
                <w:color w:val="575756"/>
                <w:sz w:val="14"/>
              </w:rPr>
              <w:t>VT</w:t>
            </w:r>
          </w:p>
          <w:p>
            <w:pPr>
              <w:pStyle w:val="TableParagraph"/>
              <w:numPr>
                <w:ilvl w:val="0"/>
                <w:numId w:val="128"/>
              </w:numPr>
              <w:tabs>
                <w:tab w:pos="313" w:val="left" w:leader="none"/>
              </w:tabs>
              <w:spacing w:line="240" w:lineRule="auto" w:before="60" w:after="0"/>
              <w:ind w:left="312" w:right="0" w:hanging="228"/>
              <w:jc w:val="left"/>
              <w:rPr>
                <w:sz w:val="14"/>
              </w:rPr>
            </w:pPr>
            <w:r>
              <w:rPr>
                <w:color w:val="575756"/>
                <w:spacing w:val="-1"/>
                <w:sz w:val="14"/>
              </w:rPr>
              <w:t>Úlcera</w:t>
            </w:r>
            <w:r>
              <w:rPr>
                <w:color w:val="575756"/>
                <w:spacing w:val="-6"/>
                <w:sz w:val="14"/>
              </w:rPr>
              <w:t> </w:t>
            </w:r>
            <w:r>
              <w:rPr>
                <w:color w:val="575756"/>
                <w:sz w:val="14"/>
              </w:rPr>
              <w:t>recidivada</w:t>
            </w:r>
            <w:r>
              <w:rPr>
                <w:color w:val="575756"/>
                <w:spacing w:val="-5"/>
                <w:sz w:val="14"/>
              </w:rPr>
              <w:t> </w:t>
            </w:r>
            <w:r>
              <w:rPr>
                <w:color w:val="575756"/>
                <w:sz w:val="14"/>
              </w:rPr>
              <w:t>tras</w:t>
            </w:r>
            <w:r>
              <w:rPr>
                <w:color w:val="575756"/>
                <w:spacing w:val="-6"/>
                <w:sz w:val="14"/>
              </w:rPr>
              <w:t> </w:t>
            </w:r>
            <w:r>
              <w:rPr>
                <w:color w:val="575756"/>
                <w:sz w:val="14"/>
              </w:rPr>
              <w:t>cirugía</w:t>
            </w:r>
            <w:r>
              <w:rPr>
                <w:color w:val="575756"/>
                <w:spacing w:val="-5"/>
                <w:sz w:val="14"/>
              </w:rPr>
              <w:t> </w:t>
            </w:r>
            <w:r>
              <w:rPr>
                <w:color w:val="575756"/>
                <w:sz w:val="14"/>
              </w:rPr>
              <w:t>(tras</w:t>
            </w:r>
            <w:r>
              <w:rPr>
                <w:color w:val="575756"/>
                <w:spacing w:val="-10"/>
                <w:sz w:val="14"/>
              </w:rPr>
              <w:t> </w:t>
            </w:r>
            <w:r>
              <w:rPr>
                <w:color w:val="575756"/>
                <w:sz w:val="14"/>
              </w:rPr>
              <w:t>VSS):</w:t>
            </w:r>
          </w:p>
          <w:p>
            <w:pPr>
              <w:pStyle w:val="TableParagraph"/>
              <w:numPr>
                <w:ilvl w:val="1"/>
                <w:numId w:val="128"/>
              </w:numPr>
              <w:tabs>
                <w:tab w:pos="540" w:val="left" w:leader="none"/>
              </w:tabs>
              <w:spacing w:line="169" w:lineRule="exact" w:before="4" w:after="0"/>
              <w:ind w:left="539" w:right="0" w:hanging="228"/>
              <w:jc w:val="left"/>
              <w:rPr>
                <w:sz w:val="14"/>
              </w:rPr>
            </w:pPr>
            <w:r>
              <w:rPr>
                <w:color w:val="575756"/>
                <w:w w:val="95"/>
                <w:sz w:val="14"/>
              </w:rPr>
              <w:t>Antrectomía</w:t>
            </w:r>
            <w:r>
              <w:rPr>
                <w:color w:val="575756"/>
                <w:spacing w:val="14"/>
                <w:w w:val="95"/>
                <w:sz w:val="14"/>
              </w:rPr>
              <w:t> </w:t>
            </w:r>
            <w:r>
              <w:rPr>
                <w:color w:val="575756"/>
                <w:w w:val="95"/>
                <w:sz w:val="14"/>
              </w:rPr>
              <w:t>+/-</w:t>
            </w:r>
            <w:r>
              <w:rPr>
                <w:color w:val="575756"/>
                <w:spacing w:val="6"/>
                <w:w w:val="95"/>
                <w:sz w:val="14"/>
              </w:rPr>
              <w:t> </w:t>
            </w:r>
            <w:r>
              <w:rPr>
                <w:color w:val="575756"/>
                <w:w w:val="95"/>
                <w:sz w:val="14"/>
              </w:rPr>
              <w:t>VT</w:t>
            </w:r>
          </w:p>
          <w:p>
            <w:pPr>
              <w:pStyle w:val="TableParagraph"/>
              <w:numPr>
                <w:ilvl w:val="1"/>
                <w:numId w:val="128"/>
              </w:numPr>
              <w:tabs>
                <w:tab w:pos="540" w:val="left" w:leader="none"/>
              </w:tabs>
              <w:spacing w:line="169" w:lineRule="exact" w:before="0" w:after="0"/>
              <w:ind w:left="539" w:right="0" w:hanging="228"/>
              <w:jc w:val="left"/>
              <w:rPr>
                <w:sz w:val="14"/>
              </w:rPr>
            </w:pPr>
            <w:r>
              <w:rPr>
                <w:color w:val="575756"/>
                <w:sz w:val="14"/>
              </w:rPr>
              <w:t>Si</w:t>
            </w:r>
            <w:r>
              <w:rPr>
                <w:color w:val="575756"/>
                <w:spacing w:val="-1"/>
                <w:sz w:val="14"/>
              </w:rPr>
              <w:t> </w:t>
            </w:r>
            <w:r>
              <w:rPr>
                <w:color w:val="575756"/>
                <w:sz w:val="14"/>
              </w:rPr>
              <w:t>es por vagotomía</w:t>
            </w:r>
            <w:r>
              <w:rPr>
                <w:color w:val="575756"/>
                <w:spacing w:val="-1"/>
                <w:sz w:val="14"/>
              </w:rPr>
              <w:t> </w:t>
            </w:r>
            <w:r>
              <w:rPr>
                <w:color w:val="575756"/>
                <w:sz w:val="14"/>
              </w:rPr>
              <w:t>incompleta o insuficiente,</w:t>
            </w:r>
          </w:p>
          <w:p>
            <w:pPr>
              <w:pStyle w:val="TableParagraph"/>
              <w:spacing w:line="162" w:lineRule="exact"/>
              <w:ind w:left="539"/>
              <w:rPr>
                <w:sz w:val="14"/>
              </w:rPr>
            </w:pPr>
            <w:r>
              <w:rPr>
                <w:color w:val="575756"/>
                <w:sz w:val="14"/>
              </w:rPr>
              <w:t>VT</w:t>
            </w:r>
            <w:r>
              <w:rPr>
                <w:color w:val="575756"/>
                <w:spacing w:val="2"/>
                <w:sz w:val="14"/>
              </w:rPr>
              <w:t> </w:t>
            </w:r>
            <w:r>
              <w:rPr>
                <w:color w:val="575756"/>
                <w:sz w:val="14"/>
              </w:rPr>
              <w:t>por</w:t>
            </w:r>
            <w:r>
              <w:rPr>
                <w:color w:val="575756"/>
                <w:spacing w:val="3"/>
                <w:sz w:val="14"/>
              </w:rPr>
              <w:t> </w:t>
            </w:r>
            <w:r>
              <w:rPr>
                <w:color w:val="575756"/>
                <w:sz w:val="14"/>
              </w:rPr>
              <w:t>toracoscopia</w:t>
            </w:r>
          </w:p>
          <w:p>
            <w:pPr>
              <w:pStyle w:val="TableParagraph"/>
              <w:numPr>
                <w:ilvl w:val="0"/>
                <w:numId w:val="128"/>
              </w:numPr>
              <w:tabs>
                <w:tab w:pos="313" w:val="left" w:leader="none"/>
              </w:tabs>
              <w:spacing w:line="247" w:lineRule="auto" w:before="62" w:after="0"/>
              <w:ind w:left="312" w:right="1341" w:hanging="227"/>
              <w:jc w:val="left"/>
              <w:rPr>
                <w:sz w:val="14"/>
              </w:rPr>
            </w:pPr>
            <w:r>
              <w:rPr>
                <w:color w:val="575756"/>
                <w:sz w:val="14"/>
              </w:rPr>
              <w:t>Cáncer</w:t>
            </w:r>
            <w:r>
              <w:rPr>
                <w:color w:val="575756"/>
                <w:spacing w:val="3"/>
                <w:sz w:val="14"/>
              </w:rPr>
              <w:t> </w:t>
            </w:r>
            <w:r>
              <w:rPr>
                <w:color w:val="575756"/>
                <w:sz w:val="14"/>
              </w:rPr>
              <w:t>gástrico</w:t>
            </w:r>
            <w:r>
              <w:rPr>
                <w:color w:val="575756"/>
                <w:spacing w:val="4"/>
                <w:sz w:val="14"/>
              </w:rPr>
              <w:t> </w:t>
            </w:r>
            <w:r>
              <w:rPr>
                <w:color w:val="575756"/>
                <w:sz w:val="14"/>
              </w:rPr>
              <w:t>sobre</w:t>
            </w:r>
            <w:r>
              <w:rPr>
                <w:color w:val="575756"/>
                <w:spacing w:val="4"/>
                <w:sz w:val="14"/>
              </w:rPr>
              <w:t> </w:t>
            </w:r>
            <w:r>
              <w:rPr>
                <w:color w:val="575756"/>
                <w:sz w:val="14"/>
              </w:rPr>
              <w:t>úlcera</w:t>
            </w:r>
            <w:r>
              <w:rPr>
                <w:color w:val="575756"/>
                <w:spacing w:val="4"/>
                <w:sz w:val="14"/>
              </w:rPr>
              <w:t> </w:t>
            </w:r>
            <w:r>
              <w:rPr>
                <w:color w:val="575756"/>
                <w:sz w:val="14"/>
              </w:rPr>
              <w:t>gástrica</w:t>
            </w:r>
            <w:r>
              <w:rPr>
                <w:color w:val="575756"/>
                <w:spacing w:val="-39"/>
                <w:sz w:val="14"/>
              </w:rPr>
              <w:t> </w:t>
            </w:r>
            <w:r>
              <w:rPr>
                <w:color w:val="575756"/>
                <w:sz w:val="14"/>
              </w:rPr>
              <w:t>(véase</w:t>
            </w:r>
            <w:r>
              <w:rPr>
                <w:color w:val="575756"/>
                <w:spacing w:val="-4"/>
                <w:sz w:val="14"/>
              </w:rPr>
              <w:t> </w:t>
            </w:r>
            <w:r>
              <w:rPr>
                <w:color w:val="575756"/>
                <w:sz w:val="14"/>
              </w:rPr>
              <w:t>tema</w:t>
            </w:r>
            <w:r>
              <w:rPr>
                <w:color w:val="575756"/>
                <w:spacing w:val="-4"/>
                <w:sz w:val="14"/>
              </w:rPr>
              <w:t> </w:t>
            </w:r>
            <w:r>
              <w:rPr>
                <w:color w:val="575756"/>
                <w:sz w:val="14"/>
              </w:rPr>
              <w:t>específico)</w:t>
            </w:r>
          </w:p>
          <w:p>
            <w:pPr>
              <w:pStyle w:val="TableParagraph"/>
              <w:numPr>
                <w:ilvl w:val="0"/>
                <w:numId w:val="128"/>
              </w:numPr>
              <w:tabs>
                <w:tab w:pos="313" w:val="left" w:leader="none"/>
              </w:tabs>
              <w:spacing w:line="240" w:lineRule="auto" w:before="58" w:after="0"/>
              <w:ind w:left="312" w:right="0" w:hanging="228"/>
              <w:jc w:val="left"/>
              <w:rPr>
                <w:sz w:val="14"/>
              </w:rPr>
            </w:pPr>
            <w:r>
              <w:rPr>
                <w:color w:val="575756"/>
                <w:sz w:val="14"/>
              </w:rPr>
              <w:t>Estenosis dilatable:</w:t>
            </w:r>
            <w:r>
              <w:rPr>
                <w:color w:val="575756"/>
                <w:spacing w:val="-5"/>
                <w:sz w:val="14"/>
              </w:rPr>
              <w:t> </w:t>
            </w:r>
            <w:r>
              <w:rPr>
                <w:color w:val="575756"/>
                <w:sz w:val="14"/>
              </w:rPr>
              <w:t>gastrectomía</w:t>
            </w:r>
            <w:r>
              <w:rPr>
                <w:color w:val="575756"/>
                <w:spacing w:val="1"/>
                <w:sz w:val="14"/>
              </w:rPr>
              <w:t> </w:t>
            </w:r>
            <w:r>
              <w:rPr>
                <w:color w:val="575756"/>
                <w:sz w:val="14"/>
              </w:rPr>
              <w:t>subtotal</w:t>
            </w:r>
            <w:r>
              <w:rPr>
                <w:color w:val="575756"/>
                <w:spacing w:val="1"/>
                <w:sz w:val="14"/>
              </w:rPr>
              <w:t> </w:t>
            </w:r>
            <w:r>
              <w:rPr>
                <w:color w:val="575756"/>
                <w:sz w:val="14"/>
              </w:rPr>
              <w:t>+</w:t>
            </w:r>
            <w:r>
              <w:rPr>
                <w:color w:val="575756"/>
                <w:spacing w:val="-5"/>
                <w:sz w:val="14"/>
              </w:rPr>
              <w:t> </w:t>
            </w:r>
            <w:r>
              <w:rPr>
                <w:color w:val="575756"/>
                <w:sz w:val="14"/>
              </w:rPr>
              <w:t>VT</w:t>
            </w:r>
          </w:p>
        </w:tc>
      </w:tr>
      <w:tr>
        <w:trPr>
          <w:trHeight w:val="526" w:hRule="atLeast"/>
        </w:trPr>
        <w:tc>
          <w:tcPr>
            <w:tcW w:w="1014" w:type="dxa"/>
            <w:shd w:val="clear" w:color="auto" w:fill="F5A319"/>
          </w:tcPr>
          <w:p>
            <w:pPr>
              <w:pStyle w:val="TableParagraph"/>
              <w:spacing w:before="5"/>
              <w:rPr>
                <w:rFonts w:ascii="Tahoma"/>
                <w:b/>
                <w:sz w:val="15"/>
              </w:rPr>
            </w:pPr>
          </w:p>
          <w:p>
            <w:pPr>
              <w:pStyle w:val="TableParagraph"/>
              <w:ind w:left="220"/>
              <w:rPr>
                <w:sz w:val="14"/>
              </w:rPr>
            </w:pPr>
            <w:r>
              <w:rPr>
                <w:color w:val="FFFFFF"/>
                <w:w w:val="105"/>
                <w:sz w:val="14"/>
              </w:rPr>
              <w:t>Urgentes</w:t>
            </w:r>
          </w:p>
        </w:tc>
        <w:tc>
          <w:tcPr>
            <w:tcW w:w="4019" w:type="dxa"/>
            <w:shd w:val="clear" w:color="auto" w:fill="FEF2E1"/>
          </w:tcPr>
          <w:p>
            <w:pPr>
              <w:pStyle w:val="TableParagraph"/>
              <w:numPr>
                <w:ilvl w:val="0"/>
                <w:numId w:val="129"/>
              </w:numPr>
              <w:tabs>
                <w:tab w:pos="313" w:val="left" w:leader="none"/>
              </w:tabs>
              <w:spacing w:line="240" w:lineRule="auto" w:before="74" w:after="0"/>
              <w:ind w:left="312" w:right="0" w:hanging="228"/>
              <w:jc w:val="left"/>
              <w:rPr>
                <w:sz w:val="14"/>
              </w:rPr>
            </w:pPr>
            <w:r>
              <w:rPr>
                <w:color w:val="575756"/>
                <w:sz w:val="14"/>
              </w:rPr>
              <w:t>Hemorragia</w:t>
            </w:r>
            <w:r>
              <w:rPr>
                <w:color w:val="575756"/>
                <w:spacing w:val="10"/>
                <w:sz w:val="14"/>
              </w:rPr>
              <w:t> </w:t>
            </w:r>
            <w:r>
              <w:rPr>
                <w:color w:val="575756"/>
                <w:sz w:val="14"/>
              </w:rPr>
              <w:t>que</w:t>
            </w:r>
            <w:r>
              <w:rPr>
                <w:color w:val="575756"/>
                <w:spacing w:val="11"/>
                <w:sz w:val="14"/>
              </w:rPr>
              <w:t> </w:t>
            </w:r>
            <w:r>
              <w:rPr>
                <w:color w:val="575756"/>
                <w:sz w:val="14"/>
              </w:rPr>
              <w:t>no</w:t>
            </w:r>
            <w:r>
              <w:rPr>
                <w:color w:val="575756"/>
                <w:spacing w:val="11"/>
                <w:sz w:val="14"/>
              </w:rPr>
              <w:t> </w:t>
            </w:r>
            <w:r>
              <w:rPr>
                <w:color w:val="575756"/>
                <w:sz w:val="14"/>
              </w:rPr>
              <w:t>se</w:t>
            </w:r>
            <w:r>
              <w:rPr>
                <w:color w:val="575756"/>
                <w:spacing w:val="11"/>
                <w:sz w:val="14"/>
              </w:rPr>
              <w:t> </w:t>
            </w:r>
            <w:r>
              <w:rPr>
                <w:color w:val="575756"/>
                <w:sz w:val="14"/>
              </w:rPr>
              <w:t>resuelve</w:t>
            </w:r>
            <w:r>
              <w:rPr>
                <w:color w:val="575756"/>
                <w:spacing w:val="11"/>
                <w:sz w:val="14"/>
              </w:rPr>
              <w:t> </w:t>
            </w:r>
            <w:r>
              <w:rPr>
                <w:color w:val="575756"/>
                <w:sz w:val="14"/>
              </w:rPr>
              <w:t>endoscópicamente</w:t>
            </w:r>
          </w:p>
          <w:p>
            <w:pPr>
              <w:pStyle w:val="TableParagraph"/>
              <w:numPr>
                <w:ilvl w:val="0"/>
                <w:numId w:val="129"/>
              </w:numPr>
              <w:tabs>
                <w:tab w:pos="313" w:val="left" w:leader="none"/>
              </w:tabs>
              <w:spacing w:line="240" w:lineRule="auto" w:before="62" w:after="0"/>
              <w:ind w:left="312" w:right="0" w:hanging="228"/>
              <w:jc w:val="left"/>
              <w:rPr>
                <w:sz w:val="14"/>
              </w:rPr>
            </w:pPr>
            <w:r>
              <w:rPr>
                <w:color w:val="575756"/>
                <w:sz w:val="14"/>
              </w:rPr>
              <w:t>Perforación</w:t>
            </w:r>
          </w:p>
        </w:tc>
      </w:tr>
    </w:tbl>
    <w:p>
      <w:pPr>
        <w:pStyle w:val="BodyText"/>
        <w:spacing w:before="46"/>
        <w:ind w:left="770"/>
      </w:pPr>
      <w:r>
        <w:rPr>
          <w:rFonts w:ascii="Tahoma" w:hAnsi="Tahoma"/>
          <w:b/>
          <w:color w:val="E68F43"/>
        </w:rPr>
        <w:t>Tabla 21.1.</w:t>
      </w:r>
      <w:r>
        <w:rPr>
          <w:rFonts w:ascii="Tahoma" w:hAnsi="Tahoma"/>
          <w:b/>
          <w:color w:val="E68F43"/>
          <w:spacing w:val="-5"/>
        </w:rPr>
        <w:t> </w:t>
      </w:r>
      <w:r>
        <w:rPr>
          <w:color w:val="575756"/>
        </w:rPr>
        <w:t>Indicaciones</w:t>
      </w:r>
      <w:r>
        <w:rPr>
          <w:color w:val="575756"/>
          <w:spacing w:val="-3"/>
        </w:rPr>
        <w:t> </w:t>
      </w:r>
      <w:r>
        <w:rPr>
          <w:color w:val="575756"/>
        </w:rPr>
        <w:t>quirúrgicas</w:t>
      </w:r>
      <w:r>
        <w:rPr>
          <w:color w:val="575756"/>
          <w:spacing w:val="-3"/>
        </w:rPr>
        <w:t> </w:t>
      </w:r>
      <w:r>
        <w:rPr>
          <w:color w:val="575756"/>
        </w:rPr>
        <w:t>en</w:t>
      </w:r>
      <w:r>
        <w:rPr>
          <w:color w:val="575756"/>
          <w:spacing w:val="-3"/>
        </w:rPr>
        <w:t> </w:t>
      </w:r>
      <w:r>
        <w:rPr>
          <w:color w:val="575756"/>
        </w:rPr>
        <w:t>la</w:t>
      </w:r>
      <w:r>
        <w:rPr>
          <w:color w:val="575756"/>
          <w:spacing w:val="-3"/>
        </w:rPr>
        <w:t> </w:t>
      </w:r>
      <w:r>
        <w:rPr>
          <w:color w:val="575756"/>
        </w:rPr>
        <w:t>úlcera</w:t>
      </w:r>
      <w:r>
        <w:rPr>
          <w:color w:val="575756"/>
          <w:spacing w:val="-3"/>
        </w:rPr>
        <w:t> </w:t>
      </w:r>
      <w:r>
        <w:rPr>
          <w:color w:val="575756"/>
        </w:rPr>
        <w:t>gastroduodenal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7"/>
        </w:rPr>
      </w:pPr>
    </w:p>
    <w:p>
      <w:pPr>
        <w:spacing w:before="94"/>
        <w:ind w:left="6264" w:right="0" w:firstLine="0"/>
        <w:jc w:val="left"/>
        <w:rPr>
          <w:sz w:val="16"/>
        </w:rPr>
      </w:pPr>
      <w:r>
        <w:rPr/>
        <w:pict>
          <v:group style="position:absolute;margin-left:35.432999pt;margin-top:-58.617981pt;width:249.45pt;height:192.8pt;mso-position-horizontal-relative:page;mso-position-vertical-relative:paragraph;z-index:15831552" coordorigin="709,-1172" coordsize="4989,3856">
            <v:shape style="position:absolute;left:708;top:-1173;width:4989;height:3856" type="#_x0000_t75" stroked="false">
              <v:imagedata r:id="rId335" o:title=""/>
            </v:shape>
            <v:shape style="position:absolute;left:1319;top:2502;width:839;height:138" coordorigin="1320,2503" coordsize="839,138" path="m1393,2529l1391,2525,1389,2521,1382,2516,1375,2510,1370,2509,1370,2531,1370,2550,1362,2557,1347,2557,1344,2556,1342,2556,1342,2526,1344,2525,1347,2525,1364,2525,1370,2531,1370,2509,1365,2507,1337,2507,1327,2508,1320,2510,1320,2610,1342,2610,1342,2574,1345,2574,1347,2574,1364,2574,1366,2574,1376,2571,1384,2564,1390,2558,1390,2557,1393,2549,1393,2529xm1429,2536l1405,2536,1405,2610,1429,2610,1429,2536xm1429,2522l1429,2509,1425,2504,1410,2504,1405,2509,1405,2522,1410,2527,1425,2527,1429,2522xm1470,2503l1447,2503,1447,2610,1470,2610,1470,2503xm1562,2573l1559,2557,1555,2551,1551,2545,1540,2537,1538,2537,1538,2562,1538,2587,1532,2595,1514,2595,1508,2586,1508,2562,1512,2551,1534,2551,1538,2562,1538,2537,1524,2535,1508,2537,1495,2545,1487,2558,1484,2574,1487,2590,1495,2602,1508,2609,1523,2612,1523,2612,1537,2610,1550,2602,1555,2595,1559,2590,1562,2573xm1622,2535l1619,2535,1609,2535,1600,2539,1597,2550,1596,2550,1595,2536,1575,2536,1576,2543,1576,2550,1576,2561,1576,2610,1599,2610,1599,2571,1599,2569,1601,2560,1607,2556,1618,2556,1622,2557,1622,2535xm1706,2573l1703,2557,1699,2551,1695,2545,1683,2537,1682,2537,1682,2562,1682,2587,1676,2595,1657,2595,1652,2586,1652,2562,1656,2551,1678,2551,1682,2562,1682,2537,1668,2535,1652,2537,1639,2545,1631,2558,1628,2574,1631,2590,1639,2602,1651,2609,1667,2612,1667,2612,1681,2610,1694,2602,1699,2595,1702,2590,1706,2573xm1796,2572l1794,2556,1791,2553,1788,2547,1787,2545,1777,2537,1773,2536,1773,2562,1773,2586,1767,2594,1750,2594,1745,2590,1743,2583,1743,2582,1743,2565,1743,2564,1745,2557,1751,2553,1767,2553,1773,2562,1773,2536,1765,2535,1755,2535,1746,2539,1741,2547,1740,2547,1739,2536,1719,2536,1720,2547,1720,2640,1743,2640,1743,2604,1743,2604,1747,2608,1754,2612,1762,2612,1775,2610,1784,2604,1785,2602,1790,2594,1793,2590,1796,2572xm1834,2503l1810,2503,1810,2610,1834,2610,1834,2503xm1915,2610l1914,2606,1914,2603,1914,2596,1914,2575,1914,2567,1912,2554,1910,2550,1907,2544,1897,2537,1892,2536,1892,2575,1891,2586,1891,2587,1890,2592,1885,2596,1874,2596,1870,2593,1870,2578,1879,2575,1892,2575,1892,2536,1881,2535,1868,2535,1858,2538,1853,2541,1857,2556,1862,2553,1870,2550,1889,2550,1891,2556,1891,2561,1873,2563,1859,2568,1850,2577,1847,2589,1847,2601,1856,2612,1880,2612,1888,2609,1892,2603,1893,2603,1894,2610,1915,2610xm1984,2588l1984,2577,1978,2570,1955,2562,1952,2560,1952,2553,1955,2551,1967,2551,1973,2553,1977,2555,1981,2539,1976,2537,1968,2535,1941,2535,1930,2545,1930,2559,1930,2568,1935,2576,1959,2584,1962,2586,1962,2593,1959,2596,1945,2596,1936,2593,1932,2590,1928,2607,1933,2610,1942,2612,1952,2612,1966,2610,1976,2605,1982,2597,1984,2588xm2040,2536l2024,2536,2024,2516,2001,2522,2001,2536,1991,2536,1991,2553,2001,2553,2001,2594,2003,2601,2011,2609,2017,2612,2031,2612,2037,2611,2040,2610,2040,2592,2037,2593,2036,2593,2026,2593,2024,2589,2024,2553,2040,2553,2040,2536xm2076,2536l2053,2536,2053,2610,2076,2610,2076,2536xm2077,2522l2077,2509,2073,2504,2058,2504,2053,2509,2053,2522,2058,2527,2073,2527,2077,2522xm2158,2610l2157,2606,2157,2603,2157,2596,2157,2575,2157,2567,2155,2554,2153,2550,2150,2544,2140,2537,2134,2536,2134,2575,2134,2586,2134,2587,2132,2592,2128,2596,2117,2596,2113,2593,2113,2578,2122,2575,2134,2575,2134,2536,2124,2535,2111,2535,2101,2538,2095,2541,2100,2556,2104,2553,2113,2550,2131,2550,2134,2556,2134,2561,2116,2563,2102,2568,2093,2577,2090,2589,2090,2601,2099,2612,2123,2612,2130,2609,2135,2603,2136,2603,2137,2610,2158,2610xe" filled="true" fillcolor="#000000" stroked="false">
              <v:path arrowok="t"/>
              <v:fill type="solid"/>
            </v:shape>
            <v:line style="position:absolute" from="1528,2446" to="1236,1829" stroked="true" strokeweight=".505pt" strokecolor="#000000">
              <v:stroke dashstyle="solid"/>
            </v:line>
            <v:shape style="position:absolute;left:1211;top:1804;width:50;height:50" coordorigin="1211,1804" coordsize="50,50" path="m1235,1804l1225,1807,1217,1813,1213,1821,1211,1830,1213,1840,1219,1847,1228,1852,1237,1854,1246,1851,1254,1846,1259,1837,1260,1828,1258,1819,1252,1811,1244,1806,1235,1804xe" filled="true" fillcolor="#000000" stroked="false">
              <v:path arrowok="t"/>
              <v:fill type="solid"/>
            </v:shape>
            <v:shape style="position:absolute;left:4225;top:1809;width:1338;height:320" type="#_x0000_t75" stroked="false">
              <v:imagedata r:id="rId336" o:title=""/>
            </v:shape>
            <v:shape style="position:absolute;left:4287;top:-372;width:1284;height:135" type="#_x0000_t75" stroked="false">
              <v:imagedata r:id="rId337" o:title=""/>
            </v:shape>
            <v:shape style="position:absolute;left:935;top:1177;width:1357;height:135" type="#_x0000_t75" stroked="false">
              <v:imagedata r:id="rId338" o:title=""/>
            </v:shape>
            <v:line style="position:absolute" from="4583,1691" to="3323,1104" stroked="true" strokeweight=".505pt" strokecolor="#000000">
              <v:stroke dashstyle="solid"/>
            </v:line>
            <v:shape style="position:absolute;left:3297;top:1079;width:50;height:50" coordorigin="3298,1080" coordsize="50,50" path="m3323,1080l3314,1081,3306,1086,3300,1094,3298,1103,3299,1113,3304,1121,3312,1127,3322,1129,3331,1128,3339,1123,3345,1115,3347,1105,3346,1096,3341,1088,3333,1082,3323,1080xe" filled="true" fillcolor="#000000" stroked="false">
              <v:path arrowok="t"/>
              <v:fill type="solid"/>
            </v:shape>
            <v:line style="position:absolute" from="4713,-190" to="2685,-12" stroked="true" strokeweight=".505pt" strokecolor="#000000">
              <v:stroke dashstyle="solid"/>
            </v:line>
            <v:shape style="position:absolute;left:2659;top:-38;width:52;height:52" coordorigin="2659,-38" coordsize="52,52" path="m2697,-38l2683,-36,2670,-35,2659,-23,2662,4,2674,14,2701,12,2711,0,2709,-28,2697,-38xe" filled="true" fillcolor="#000000" stroked="false">
              <v:path arrowok="t"/>
              <v:fill type="solid"/>
            </v:shape>
            <v:shape style="position:absolute;left:4084;top:2464;width:866;height:140" type="#_x0000_t75" stroked="false">
              <v:imagedata r:id="rId339" o:title=""/>
            </v:shape>
            <v:line style="position:absolute" from="3953,2528" to="2202,1918" stroked="true" strokeweight=".505pt" strokecolor="#000000">
              <v:stroke dashstyle="solid"/>
            </v:line>
            <v:shape style="position:absolute;left:2174;top:1889;width:56;height:56" coordorigin="2174,1890" coordsize="56,56" path="m2197,1890l2183,1897,2174,1922,2181,1936,2207,1945,2221,1939,2230,1913,2223,1899,2210,1894,2197,1890xe" filled="true" fillcolor="#000000" stroked="false">
              <v:path arrowok="t"/>
              <v:fill type="solid"/>
            </v:shape>
            <v:line style="position:absolute" from="1528,1104" to="2606,483" stroked="true" strokeweight=".505pt" strokecolor="#000000">
              <v:stroke dashstyle="solid"/>
            </v:line>
            <v:shape style="position:absolute;left:2581;top:458;width:49;height:49" coordorigin="2581,459" coordsize="49,49" path="m2603,459l2594,462,2586,468,2582,477,2581,486,2585,495,2591,503,2600,507,2609,508,2618,505,2626,498,2630,490,2630,480,2627,471,2621,463,2612,459,2603,459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rFonts w:ascii="Tahoma" w:hAnsi="Tahoma"/>
          <w:b/>
          <w:color w:val="A57865"/>
          <w:sz w:val="16"/>
        </w:rPr>
        <w:t>Figura 21.2.</w:t>
      </w:r>
      <w:r>
        <w:rPr>
          <w:rFonts w:ascii="Tahoma" w:hAnsi="Tahoma"/>
          <w:b/>
          <w:color w:val="A57865"/>
          <w:spacing w:val="-5"/>
          <w:sz w:val="16"/>
        </w:rPr>
        <w:t> </w:t>
      </w:r>
      <w:r>
        <w:rPr>
          <w:color w:val="575756"/>
          <w:sz w:val="16"/>
        </w:rPr>
        <w:t>Reconstrucción</w:t>
      </w:r>
      <w:r>
        <w:rPr>
          <w:color w:val="575756"/>
          <w:spacing w:val="-3"/>
          <w:sz w:val="16"/>
        </w:rPr>
        <w:t> </w:t>
      </w:r>
      <w:r>
        <w:rPr>
          <w:color w:val="575756"/>
          <w:sz w:val="16"/>
        </w:rPr>
        <w:t>posterior</w:t>
      </w:r>
      <w:r>
        <w:rPr>
          <w:color w:val="575756"/>
          <w:spacing w:val="-3"/>
          <w:sz w:val="16"/>
        </w:rPr>
        <w:t> </w:t>
      </w:r>
      <w:r>
        <w:rPr>
          <w:color w:val="575756"/>
          <w:sz w:val="16"/>
        </w:rPr>
        <w:t>a</w:t>
      </w:r>
      <w:r>
        <w:rPr>
          <w:color w:val="575756"/>
          <w:spacing w:val="-4"/>
          <w:sz w:val="16"/>
        </w:rPr>
        <w:t> </w:t>
      </w:r>
      <w:r>
        <w:rPr>
          <w:color w:val="575756"/>
          <w:sz w:val="16"/>
        </w:rPr>
        <w:t>gastrectomía</w:t>
      </w:r>
      <w:r>
        <w:rPr>
          <w:color w:val="575756"/>
          <w:spacing w:val="-3"/>
          <w:sz w:val="16"/>
        </w:rPr>
        <w:t> </w:t>
      </w:r>
      <w:r>
        <w:rPr>
          <w:color w:val="575756"/>
          <w:sz w:val="16"/>
        </w:rPr>
        <w:t>parcial</w:t>
      </w:r>
    </w:p>
    <w:p>
      <w:pPr>
        <w:pStyle w:val="BodyText"/>
        <w:spacing w:before="3"/>
        <w:rPr>
          <w:sz w:val="25"/>
        </w:rPr>
      </w:pPr>
    </w:p>
    <w:p>
      <w:pPr>
        <w:pStyle w:val="ListParagraph"/>
        <w:numPr>
          <w:ilvl w:val="3"/>
          <w:numId w:val="18"/>
        </w:numPr>
        <w:tabs>
          <w:tab w:pos="6577" w:val="left" w:leader="none"/>
        </w:tabs>
        <w:spacing w:line="302" w:lineRule="auto" w:before="0" w:after="0"/>
        <w:ind w:left="6576" w:right="672" w:hanging="397"/>
        <w:jc w:val="both"/>
        <w:rPr>
          <w:sz w:val="16"/>
        </w:rPr>
      </w:pPr>
      <w:r>
        <w:rPr>
          <w:rFonts w:ascii="Tahoma" w:hAnsi="Tahoma"/>
          <w:b/>
          <w:color w:val="3C3C3B"/>
          <w:w w:val="95"/>
          <w:sz w:val="16"/>
        </w:rPr>
        <w:t>Cirugías conservadoras (maniobra hemostática o cierre sim-</w:t>
      </w:r>
      <w:r>
        <w:rPr>
          <w:rFonts w:ascii="Tahoma" w:hAnsi="Tahoma"/>
          <w:b/>
          <w:color w:val="3C3C3B"/>
          <w:spacing w:val="1"/>
          <w:w w:val="95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ple</w:t>
      </w:r>
      <w:r>
        <w:rPr>
          <w:rFonts w:ascii="Tahoma" w:hAnsi="Tahoma"/>
          <w:b/>
          <w:color w:val="3C3C3B"/>
          <w:spacing w:val="-8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de</w:t>
      </w:r>
      <w:r>
        <w:rPr>
          <w:rFonts w:ascii="Tahoma" w:hAnsi="Tahoma"/>
          <w:b/>
          <w:color w:val="3C3C3B"/>
          <w:spacing w:val="-7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la</w:t>
      </w:r>
      <w:r>
        <w:rPr>
          <w:rFonts w:ascii="Tahoma" w:hAnsi="Tahoma"/>
          <w:b/>
          <w:color w:val="3C3C3B"/>
          <w:spacing w:val="-8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perforación):</w:t>
      </w:r>
      <w:r>
        <w:rPr>
          <w:rFonts w:ascii="Tahoma" w:hAnsi="Tahoma"/>
          <w:b/>
          <w:color w:val="3C3C3B"/>
          <w:spacing w:val="-10"/>
          <w:sz w:val="16"/>
        </w:rPr>
        <w:t> </w:t>
      </w:r>
      <w:r>
        <w:rPr>
          <w:color w:val="3C3C3B"/>
          <w:sz w:val="16"/>
        </w:rPr>
        <w:t>actualmente</w:t>
      </w:r>
      <w:r>
        <w:rPr>
          <w:color w:val="3C3C3B"/>
          <w:spacing w:val="-11"/>
          <w:sz w:val="16"/>
        </w:rPr>
        <w:t> </w:t>
      </w:r>
      <w:r>
        <w:rPr>
          <w:color w:val="3C3C3B"/>
          <w:sz w:val="16"/>
        </w:rPr>
        <w:t>son</w:t>
      </w:r>
      <w:r>
        <w:rPr>
          <w:color w:val="3C3C3B"/>
          <w:spacing w:val="-12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11"/>
          <w:sz w:val="16"/>
        </w:rPr>
        <w:t> </w:t>
      </w:r>
      <w:r>
        <w:rPr>
          <w:color w:val="3C3C3B"/>
          <w:sz w:val="16"/>
        </w:rPr>
        <w:t>primera</w:t>
      </w:r>
      <w:r>
        <w:rPr>
          <w:color w:val="3C3C3B"/>
          <w:spacing w:val="-12"/>
          <w:sz w:val="16"/>
        </w:rPr>
        <w:t> </w:t>
      </w:r>
      <w:r>
        <w:rPr>
          <w:color w:val="3C3C3B"/>
          <w:sz w:val="16"/>
        </w:rPr>
        <w:t>elección</w:t>
      </w:r>
      <w:r>
        <w:rPr>
          <w:color w:val="3C3C3B"/>
          <w:spacing w:val="-12"/>
          <w:sz w:val="16"/>
        </w:rPr>
        <w:t> </w:t>
      </w:r>
      <w:r>
        <w:rPr>
          <w:color w:val="3C3C3B"/>
          <w:sz w:val="16"/>
        </w:rPr>
        <w:t>en</w:t>
      </w:r>
      <w:r>
        <w:rPr>
          <w:color w:val="3C3C3B"/>
          <w:spacing w:val="-46"/>
          <w:sz w:val="16"/>
        </w:rPr>
        <w:t> </w:t>
      </w:r>
      <w:r>
        <w:rPr>
          <w:color w:val="3C3C3B"/>
          <w:spacing w:val="-1"/>
          <w:sz w:val="16"/>
        </w:rPr>
        <w:t>la</w:t>
      </w:r>
      <w:r>
        <w:rPr>
          <w:color w:val="3C3C3B"/>
          <w:spacing w:val="-16"/>
          <w:sz w:val="16"/>
        </w:rPr>
        <w:t> </w:t>
      </w:r>
      <w:r>
        <w:rPr>
          <w:color w:val="3C3C3B"/>
          <w:spacing w:val="-1"/>
          <w:sz w:val="16"/>
        </w:rPr>
        <w:t>cirugía</w:t>
      </w:r>
      <w:r>
        <w:rPr>
          <w:color w:val="3C3C3B"/>
          <w:spacing w:val="-16"/>
          <w:sz w:val="16"/>
        </w:rPr>
        <w:t> </w:t>
      </w:r>
      <w:r>
        <w:rPr>
          <w:color w:val="3C3C3B"/>
          <w:sz w:val="16"/>
        </w:rPr>
        <w:t>urgente</w:t>
      </w:r>
      <w:r>
        <w:rPr>
          <w:color w:val="3C3C3B"/>
          <w:spacing w:val="-16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16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-16"/>
          <w:sz w:val="16"/>
        </w:rPr>
        <w:t> </w:t>
      </w:r>
      <w:r>
        <w:rPr>
          <w:color w:val="3C3C3B"/>
          <w:sz w:val="16"/>
        </w:rPr>
        <w:t>úlcera</w:t>
      </w:r>
      <w:r>
        <w:rPr>
          <w:color w:val="3C3C3B"/>
          <w:spacing w:val="-16"/>
          <w:sz w:val="16"/>
        </w:rPr>
        <w:t> </w:t>
      </w:r>
      <w:r>
        <w:rPr>
          <w:color w:val="3C3C3B"/>
          <w:sz w:val="16"/>
        </w:rPr>
        <w:t>y</w:t>
      </w:r>
      <w:r>
        <w:rPr>
          <w:color w:val="3C3C3B"/>
          <w:spacing w:val="-16"/>
          <w:sz w:val="16"/>
        </w:rPr>
        <w:t> </w:t>
      </w:r>
      <w:r>
        <w:rPr>
          <w:color w:val="3C3C3B"/>
          <w:sz w:val="16"/>
        </w:rPr>
        <w:t>no</w:t>
      </w:r>
      <w:r>
        <w:rPr>
          <w:color w:val="3C3C3B"/>
          <w:spacing w:val="-16"/>
          <w:sz w:val="16"/>
        </w:rPr>
        <w:t> </w:t>
      </w:r>
      <w:r>
        <w:rPr>
          <w:color w:val="3C3C3B"/>
          <w:sz w:val="16"/>
        </w:rPr>
        <w:t>suelen</w:t>
      </w:r>
      <w:r>
        <w:rPr>
          <w:color w:val="3C3C3B"/>
          <w:spacing w:val="-16"/>
          <w:sz w:val="16"/>
        </w:rPr>
        <w:t> </w:t>
      </w:r>
      <w:r>
        <w:rPr>
          <w:color w:val="3C3C3B"/>
          <w:sz w:val="16"/>
        </w:rPr>
        <w:t>asociarse</w:t>
      </w:r>
      <w:r>
        <w:rPr>
          <w:color w:val="3C3C3B"/>
          <w:spacing w:val="-16"/>
          <w:sz w:val="16"/>
        </w:rPr>
        <w:t> </w:t>
      </w:r>
      <w:r>
        <w:rPr>
          <w:color w:val="3C3C3B"/>
          <w:sz w:val="16"/>
        </w:rPr>
        <w:t>a</w:t>
      </w:r>
      <w:r>
        <w:rPr>
          <w:color w:val="3C3C3B"/>
          <w:spacing w:val="-16"/>
          <w:sz w:val="16"/>
        </w:rPr>
        <w:t> </w:t>
      </w:r>
      <w:r>
        <w:rPr>
          <w:color w:val="3C3C3B"/>
          <w:sz w:val="16"/>
        </w:rPr>
        <w:t>otros</w:t>
      </w:r>
      <w:r>
        <w:rPr>
          <w:color w:val="3C3C3B"/>
          <w:spacing w:val="-16"/>
          <w:sz w:val="16"/>
        </w:rPr>
        <w:t> </w:t>
      </w:r>
      <w:r>
        <w:rPr>
          <w:color w:val="3C3C3B"/>
          <w:sz w:val="16"/>
        </w:rPr>
        <w:t>gestos.</w:t>
      </w:r>
    </w:p>
    <w:p>
      <w:pPr>
        <w:pStyle w:val="BodyText"/>
        <w:spacing w:before="9"/>
        <w:rPr>
          <w:sz w:val="13"/>
        </w:rPr>
      </w:pPr>
    </w:p>
    <w:p>
      <w:pPr>
        <w:spacing w:after="0"/>
        <w:rPr>
          <w:sz w:val="13"/>
        </w:rPr>
        <w:sectPr>
          <w:headerReference w:type="even" r:id="rId321"/>
          <w:headerReference w:type="default" r:id="rId322"/>
          <w:footerReference w:type="even" r:id="rId323"/>
          <w:footerReference w:type="default" r:id="rId324"/>
          <w:pgSz w:w="11910" w:h="16840"/>
          <w:pgMar w:header="777" w:footer="577" w:top="1020" w:bottom="760" w:left="0" w:right="0"/>
          <w:pgNumType w:start="62"/>
        </w:sectPr>
      </w:pPr>
    </w:p>
    <w:p>
      <w:pPr>
        <w:pStyle w:val="BodyText"/>
        <w:rPr>
          <w:sz w:val="18"/>
        </w:rPr>
      </w:pPr>
      <w:r>
        <w:rPr/>
        <w:pict>
          <v:line style="position:absolute;mso-position-horizontal-relative:page;mso-position-vertical-relative:page;z-index:15831040" from="297.787811pt,83.055511pt" to="297.787811pt,788.031511pt" stroked="true" strokeweight=".3pt" strokecolor="#575756">
            <v:stroke dashstyle="dash"/>
            <w10:wrap type="none"/>
          </v:line>
        </w:pic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7"/>
        <w:rPr>
          <w:sz w:val="21"/>
        </w:rPr>
      </w:pPr>
    </w:p>
    <w:p>
      <w:pPr>
        <w:pStyle w:val="BodyText"/>
        <w:spacing w:before="1"/>
        <w:ind w:left="765"/>
      </w:pPr>
      <w:r>
        <w:rPr>
          <w:rFonts w:ascii="Tahoma" w:hAnsi="Tahoma"/>
          <w:b/>
          <w:color w:val="A57865"/>
        </w:rPr>
        <w:t>Figura</w:t>
      </w:r>
      <w:r>
        <w:rPr>
          <w:rFonts w:ascii="Tahoma" w:hAnsi="Tahoma"/>
          <w:b/>
          <w:color w:val="A57865"/>
          <w:spacing w:val="-4"/>
        </w:rPr>
        <w:t> </w:t>
      </w:r>
      <w:r>
        <w:rPr>
          <w:rFonts w:ascii="Tahoma" w:hAnsi="Tahoma"/>
          <w:b/>
          <w:color w:val="A57865"/>
        </w:rPr>
        <w:t>21.1.</w:t>
      </w:r>
      <w:r>
        <w:rPr>
          <w:rFonts w:ascii="Tahoma" w:hAnsi="Tahoma"/>
          <w:b/>
          <w:color w:val="A57865"/>
          <w:spacing w:val="-8"/>
        </w:rPr>
        <w:t> </w:t>
      </w:r>
      <w:r>
        <w:rPr>
          <w:color w:val="575756"/>
        </w:rPr>
        <w:t>Técnicas</w:t>
      </w:r>
      <w:r>
        <w:rPr>
          <w:color w:val="575756"/>
          <w:spacing w:val="-7"/>
        </w:rPr>
        <w:t> </w:t>
      </w:r>
      <w:r>
        <w:rPr>
          <w:color w:val="575756"/>
        </w:rPr>
        <w:t>quirúrgicas</w:t>
      </w:r>
      <w:r>
        <w:rPr>
          <w:color w:val="575756"/>
          <w:spacing w:val="-7"/>
        </w:rPr>
        <w:t> </w:t>
      </w:r>
      <w:r>
        <w:rPr>
          <w:color w:val="575756"/>
        </w:rPr>
        <w:t>para</w:t>
      </w:r>
      <w:r>
        <w:rPr>
          <w:color w:val="575756"/>
          <w:spacing w:val="-7"/>
        </w:rPr>
        <w:t> </w:t>
      </w:r>
      <w:r>
        <w:rPr>
          <w:color w:val="575756"/>
        </w:rPr>
        <w:t>inhibir</w:t>
      </w:r>
      <w:r>
        <w:rPr>
          <w:color w:val="575756"/>
          <w:spacing w:val="-7"/>
        </w:rPr>
        <w:t> </w:t>
      </w:r>
      <w:r>
        <w:rPr>
          <w:color w:val="575756"/>
        </w:rPr>
        <w:t>la</w:t>
      </w:r>
      <w:r>
        <w:rPr>
          <w:color w:val="575756"/>
          <w:spacing w:val="-6"/>
        </w:rPr>
        <w:t> </w:t>
      </w:r>
      <w:r>
        <w:rPr>
          <w:color w:val="575756"/>
        </w:rPr>
        <w:t>secreción</w:t>
      </w:r>
      <w:r>
        <w:rPr>
          <w:color w:val="575756"/>
          <w:spacing w:val="-7"/>
        </w:rPr>
        <w:t> </w:t>
      </w:r>
      <w:r>
        <w:rPr>
          <w:color w:val="575756"/>
        </w:rPr>
        <w:t>ácida</w:t>
      </w:r>
    </w:p>
    <w:p>
      <w:pPr>
        <w:pStyle w:val="BodyText"/>
        <w:rPr>
          <w:sz w:val="18"/>
        </w:rPr>
      </w:pPr>
    </w:p>
    <w:p>
      <w:pPr>
        <w:pStyle w:val="ListParagraph"/>
        <w:numPr>
          <w:ilvl w:val="2"/>
          <w:numId w:val="18"/>
        </w:numPr>
        <w:tabs>
          <w:tab w:pos="1474" w:val="left" w:leader="none"/>
        </w:tabs>
        <w:spacing w:line="309" w:lineRule="auto" w:before="111" w:after="0"/>
        <w:ind w:left="1473" w:right="4" w:hanging="397"/>
        <w:jc w:val="both"/>
        <w:rPr>
          <w:sz w:val="16"/>
        </w:rPr>
      </w:pPr>
      <w:r>
        <w:rPr>
          <w:rFonts w:ascii="Tahoma" w:hAnsi="Tahoma"/>
          <w:b/>
          <w:color w:val="3C3C3B"/>
          <w:w w:val="95"/>
          <w:sz w:val="16"/>
        </w:rPr>
        <w:t>Gastroyeyunostomía tipo Billroth II (BII). </w:t>
      </w:r>
      <w:r>
        <w:rPr>
          <w:color w:val="3C3C3B"/>
          <w:w w:val="95"/>
          <w:sz w:val="16"/>
        </w:rPr>
        <w:t>Es una técnica</w:t>
      </w:r>
      <w:r>
        <w:rPr>
          <w:color w:val="3C3C3B"/>
          <w:spacing w:val="-43"/>
          <w:w w:val="95"/>
          <w:sz w:val="16"/>
        </w:rPr>
        <w:t> </w:t>
      </w:r>
      <w:r>
        <w:rPr>
          <w:color w:val="3C3C3B"/>
          <w:sz w:val="16"/>
        </w:rPr>
        <w:t>cada vez menos empleada, por ser la que más complica-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ciones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origina.</w:t>
      </w:r>
    </w:p>
    <w:p>
      <w:pPr>
        <w:pStyle w:val="ListParagraph"/>
        <w:numPr>
          <w:ilvl w:val="2"/>
          <w:numId w:val="18"/>
        </w:numPr>
        <w:tabs>
          <w:tab w:pos="1474" w:val="left" w:leader="none"/>
        </w:tabs>
        <w:spacing w:line="314" w:lineRule="auto" w:before="0" w:after="0"/>
        <w:ind w:left="1473" w:right="0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Gastroyeyunostomía en “Y” de Roux. </w:t>
      </w:r>
      <w:r>
        <w:rPr>
          <w:color w:val="3C3C3B"/>
          <w:sz w:val="16"/>
        </w:rPr>
        <w:t>Consiste en subir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un asa de yeyuno al muñón gástrico (gastroyeyunostomía).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A unos 50-60 cm de esta anastomosis, realizar la yeyunos-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tomía (lugar donde se unen las dos ramas de la “Y”) o “pie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10"/>
          <w:sz w:val="16"/>
        </w:rPr>
        <w:t> </w:t>
      </w:r>
      <w:r>
        <w:rPr>
          <w:color w:val="3C3C3B"/>
          <w:sz w:val="16"/>
        </w:rPr>
        <w:t>asa”</w:t>
      </w:r>
      <w:r>
        <w:rPr>
          <w:color w:val="3C3C3B"/>
          <w:spacing w:val="-15"/>
          <w:sz w:val="16"/>
        </w:rPr>
        <w:t> </w:t>
      </w:r>
      <w:r>
        <w:rPr>
          <w:color w:val="3C3C3B"/>
          <w:sz w:val="16"/>
        </w:rPr>
        <w:t>con</w:t>
      </w:r>
      <w:r>
        <w:rPr>
          <w:color w:val="3C3C3B"/>
          <w:spacing w:val="-9"/>
          <w:sz w:val="16"/>
        </w:rPr>
        <w:t> </w:t>
      </w:r>
      <w:r>
        <w:rPr>
          <w:color w:val="3C3C3B"/>
          <w:sz w:val="16"/>
        </w:rPr>
        <w:t>el</w:t>
      </w:r>
      <w:r>
        <w:rPr>
          <w:color w:val="3C3C3B"/>
          <w:spacing w:val="-9"/>
          <w:sz w:val="16"/>
        </w:rPr>
        <w:t> </w:t>
      </w:r>
      <w:r>
        <w:rPr>
          <w:color w:val="3C3C3B"/>
          <w:sz w:val="16"/>
        </w:rPr>
        <w:t>asa</w:t>
      </w:r>
      <w:r>
        <w:rPr>
          <w:color w:val="3C3C3B"/>
          <w:spacing w:val="-9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9"/>
          <w:sz w:val="16"/>
        </w:rPr>
        <w:t> </w:t>
      </w:r>
      <w:r>
        <w:rPr>
          <w:color w:val="3C3C3B"/>
          <w:sz w:val="16"/>
        </w:rPr>
        <w:t>yeyuno</w:t>
      </w:r>
      <w:r>
        <w:rPr>
          <w:color w:val="3C3C3B"/>
          <w:spacing w:val="-9"/>
          <w:sz w:val="16"/>
        </w:rPr>
        <w:t> </w:t>
      </w:r>
      <w:r>
        <w:rPr>
          <w:color w:val="3C3C3B"/>
          <w:sz w:val="16"/>
        </w:rPr>
        <w:t>que</w:t>
      </w:r>
      <w:r>
        <w:rPr>
          <w:color w:val="3C3C3B"/>
          <w:spacing w:val="-9"/>
          <w:sz w:val="16"/>
        </w:rPr>
        <w:t> </w:t>
      </w:r>
      <w:r>
        <w:rPr>
          <w:color w:val="3C3C3B"/>
          <w:sz w:val="16"/>
        </w:rPr>
        <w:t>está</w:t>
      </w:r>
      <w:r>
        <w:rPr>
          <w:color w:val="3C3C3B"/>
          <w:spacing w:val="-10"/>
          <w:sz w:val="16"/>
        </w:rPr>
        <w:t> </w:t>
      </w:r>
      <w:r>
        <w:rPr>
          <w:color w:val="3C3C3B"/>
          <w:sz w:val="16"/>
        </w:rPr>
        <w:t>en</w:t>
      </w:r>
      <w:r>
        <w:rPr>
          <w:color w:val="3C3C3B"/>
          <w:spacing w:val="-9"/>
          <w:sz w:val="16"/>
        </w:rPr>
        <w:t> </w:t>
      </w:r>
      <w:r>
        <w:rPr>
          <w:color w:val="3C3C3B"/>
          <w:sz w:val="16"/>
        </w:rPr>
        <w:t>continuidad</w:t>
      </w:r>
      <w:r>
        <w:rPr>
          <w:color w:val="3C3C3B"/>
          <w:spacing w:val="-9"/>
          <w:sz w:val="16"/>
        </w:rPr>
        <w:t> </w:t>
      </w:r>
      <w:r>
        <w:rPr>
          <w:color w:val="3C3C3B"/>
          <w:sz w:val="16"/>
        </w:rPr>
        <w:t>con</w:t>
      </w:r>
      <w:r>
        <w:rPr>
          <w:color w:val="3C3C3B"/>
          <w:spacing w:val="-9"/>
          <w:sz w:val="16"/>
        </w:rPr>
        <w:t> </w:t>
      </w:r>
      <w:r>
        <w:rPr>
          <w:color w:val="3C3C3B"/>
          <w:sz w:val="16"/>
        </w:rPr>
        <w:t>el</w:t>
      </w:r>
      <w:r>
        <w:rPr>
          <w:color w:val="3C3C3B"/>
          <w:spacing w:val="-46"/>
          <w:sz w:val="16"/>
        </w:rPr>
        <w:t> </w:t>
      </w:r>
      <w:r>
        <w:rPr>
          <w:color w:val="3C3C3B"/>
          <w:spacing w:val="-1"/>
          <w:sz w:val="16"/>
        </w:rPr>
        <w:t>duodeno</w:t>
      </w:r>
      <w:r>
        <w:rPr>
          <w:color w:val="3C3C3B"/>
          <w:spacing w:val="-11"/>
          <w:sz w:val="16"/>
        </w:rPr>
        <w:t> </w:t>
      </w:r>
      <w:r>
        <w:rPr>
          <w:color w:val="3C3C3B"/>
          <w:spacing w:val="-1"/>
          <w:sz w:val="16"/>
        </w:rPr>
        <w:t>(y</w:t>
      </w:r>
      <w:r>
        <w:rPr>
          <w:color w:val="3C3C3B"/>
          <w:spacing w:val="-11"/>
          <w:sz w:val="16"/>
        </w:rPr>
        <w:t> </w:t>
      </w:r>
      <w:r>
        <w:rPr>
          <w:color w:val="3C3C3B"/>
          <w:spacing w:val="-1"/>
          <w:sz w:val="16"/>
        </w:rPr>
        <w:t>constituye</w:t>
      </w:r>
      <w:r>
        <w:rPr>
          <w:color w:val="3C3C3B"/>
          <w:spacing w:val="-11"/>
          <w:sz w:val="16"/>
        </w:rPr>
        <w:t> </w:t>
      </w:r>
      <w:r>
        <w:rPr>
          <w:color w:val="3C3C3B"/>
          <w:spacing w:val="-1"/>
          <w:sz w:val="16"/>
        </w:rPr>
        <w:t>la</w:t>
      </w:r>
      <w:r>
        <w:rPr>
          <w:color w:val="3C3C3B"/>
          <w:spacing w:val="-11"/>
          <w:sz w:val="16"/>
        </w:rPr>
        <w:t> </w:t>
      </w:r>
      <w:r>
        <w:rPr>
          <w:color w:val="3C3C3B"/>
          <w:spacing w:val="-1"/>
          <w:sz w:val="16"/>
        </w:rPr>
        <w:t>otra</w:t>
      </w:r>
      <w:r>
        <w:rPr>
          <w:color w:val="3C3C3B"/>
          <w:spacing w:val="-11"/>
          <w:sz w:val="16"/>
        </w:rPr>
        <w:t> </w:t>
      </w:r>
      <w:r>
        <w:rPr>
          <w:color w:val="3C3C3B"/>
          <w:spacing w:val="-1"/>
          <w:sz w:val="16"/>
        </w:rPr>
        <w:t>rama</w:t>
      </w:r>
      <w:r>
        <w:rPr>
          <w:color w:val="3C3C3B"/>
          <w:spacing w:val="-11"/>
          <w:sz w:val="16"/>
        </w:rPr>
        <w:t> </w:t>
      </w:r>
      <w:r>
        <w:rPr>
          <w:color w:val="3C3C3B"/>
          <w:spacing w:val="-1"/>
          <w:sz w:val="16"/>
        </w:rPr>
        <w:t>de</w:t>
      </w:r>
      <w:r>
        <w:rPr>
          <w:color w:val="3C3C3B"/>
          <w:spacing w:val="-10"/>
          <w:sz w:val="16"/>
        </w:rPr>
        <w:t> </w:t>
      </w:r>
      <w:r>
        <w:rPr>
          <w:color w:val="3C3C3B"/>
          <w:spacing w:val="-1"/>
          <w:sz w:val="16"/>
        </w:rPr>
        <w:t>la</w:t>
      </w:r>
      <w:r>
        <w:rPr>
          <w:color w:val="3C3C3B"/>
          <w:spacing w:val="-17"/>
          <w:sz w:val="16"/>
        </w:rPr>
        <w:t> </w:t>
      </w:r>
      <w:r>
        <w:rPr>
          <w:color w:val="3C3C3B"/>
          <w:spacing w:val="-1"/>
          <w:sz w:val="16"/>
        </w:rPr>
        <w:t>“Y”).</w:t>
      </w:r>
      <w:r>
        <w:rPr>
          <w:color w:val="3C3C3B"/>
          <w:spacing w:val="-17"/>
          <w:sz w:val="16"/>
        </w:rPr>
        <w:t> </w:t>
      </w:r>
      <w:r>
        <w:rPr>
          <w:color w:val="3C3C3B"/>
          <w:spacing w:val="-1"/>
          <w:sz w:val="16"/>
        </w:rPr>
        <w:t>Esos</w:t>
      </w:r>
      <w:r>
        <w:rPr>
          <w:color w:val="3C3C3B"/>
          <w:spacing w:val="-11"/>
          <w:sz w:val="16"/>
        </w:rPr>
        <w:t> </w:t>
      </w:r>
      <w:r>
        <w:rPr>
          <w:color w:val="3C3C3B"/>
          <w:sz w:val="16"/>
        </w:rPr>
        <w:t>50-60</w:t>
      </w:r>
      <w:r>
        <w:rPr>
          <w:color w:val="3C3C3B"/>
          <w:spacing w:val="-11"/>
          <w:sz w:val="16"/>
        </w:rPr>
        <w:t> </w:t>
      </w:r>
      <w:r>
        <w:rPr>
          <w:color w:val="3C3C3B"/>
          <w:sz w:val="16"/>
        </w:rPr>
        <w:t>cm</w:t>
      </w:r>
      <w:r>
        <w:rPr>
          <w:color w:val="3C3C3B"/>
          <w:spacing w:val="-46"/>
          <w:sz w:val="16"/>
        </w:rPr>
        <w:t> </w:t>
      </w:r>
      <w:r>
        <w:rPr>
          <w:color w:val="3C3C3B"/>
          <w:spacing w:val="-2"/>
          <w:sz w:val="16"/>
        </w:rPr>
        <w:t>de</w:t>
      </w:r>
      <w:r>
        <w:rPr>
          <w:color w:val="3C3C3B"/>
          <w:spacing w:val="-16"/>
          <w:sz w:val="16"/>
        </w:rPr>
        <w:t> </w:t>
      </w:r>
      <w:r>
        <w:rPr>
          <w:color w:val="3C3C3B"/>
          <w:spacing w:val="-2"/>
          <w:sz w:val="16"/>
        </w:rPr>
        <w:t>distancia</w:t>
      </w:r>
      <w:r>
        <w:rPr>
          <w:color w:val="3C3C3B"/>
          <w:spacing w:val="-15"/>
          <w:sz w:val="16"/>
        </w:rPr>
        <w:t> </w:t>
      </w:r>
      <w:r>
        <w:rPr>
          <w:color w:val="3C3C3B"/>
          <w:spacing w:val="-2"/>
          <w:sz w:val="16"/>
        </w:rPr>
        <w:t>son</w:t>
      </w:r>
      <w:r>
        <w:rPr>
          <w:color w:val="3C3C3B"/>
          <w:spacing w:val="-16"/>
          <w:sz w:val="16"/>
        </w:rPr>
        <w:t> </w:t>
      </w:r>
      <w:r>
        <w:rPr>
          <w:color w:val="3C3C3B"/>
          <w:spacing w:val="-2"/>
          <w:sz w:val="16"/>
        </w:rPr>
        <w:t>importantes</w:t>
      </w:r>
      <w:r>
        <w:rPr>
          <w:color w:val="3C3C3B"/>
          <w:spacing w:val="-15"/>
          <w:sz w:val="16"/>
        </w:rPr>
        <w:t> </w:t>
      </w:r>
      <w:r>
        <w:rPr>
          <w:color w:val="3C3C3B"/>
          <w:spacing w:val="-2"/>
          <w:sz w:val="16"/>
        </w:rPr>
        <w:t>para</w:t>
      </w:r>
      <w:r>
        <w:rPr>
          <w:color w:val="3C3C3B"/>
          <w:spacing w:val="-16"/>
          <w:sz w:val="16"/>
        </w:rPr>
        <w:t> </w:t>
      </w:r>
      <w:r>
        <w:rPr>
          <w:color w:val="3C3C3B"/>
          <w:spacing w:val="-2"/>
          <w:sz w:val="16"/>
        </w:rPr>
        <w:t>prevenir</w:t>
      </w:r>
      <w:r>
        <w:rPr>
          <w:color w:val="3C3C3B"/>
          <w:spacing w:val="-15"/>
          <w:sz w:val="16"/>
        </w:rPr>
        <w:t> </w:t>
      </w:r>
      <w:r>
        <w:rPr>
          <w:color w:val="3C3C3B"/>
          <w:spacing w:val="-2"/>
          <w:sz w:val="16"/>
        </w:rPr>
        <w:t>el</w:t>
      </w:r>
      <w:r>
        <w:rPr>
          <w:color w:val="3C3C3B"/>
          <w:spacing w:val="-16"/>
          <w:sz w:val="16"/>
        </w:rPr>
        <w:t> </w:t>
      </w:r>
      <w:r>
        <w:rPr>
          <w:color w:val="3C3C3B"/>
          <w:spacing w:val="-2"/>
          <w:sz w:val="16"/>
        </w:rPr>
        <w:t>reflujo</w:t>
      </w:r>
      <w:r>
        <w:rPr>
          <w:color w:val="3C3C3B"/>
          <w:spacing w:val="-15"/>
          <w:sz w:val="16"/>
        </w:rPr>
        <w:t> </w:t>
      </w:r>
      <w:r>
        <w:rPr>
          <w:color w:val="3C3C3B"/>
          <w:spacing w:val="-2"/>
          <w:sz w:val="16"/>
        </w:rPr>
        <w:t>alcalino.</w:t>
      </w:r>
    </w:p>
    <w:p>
      <w:pPr>
        <w:pStyle w:val="BodyText"/>
        <w:spacing w:line="316" w:lineRule="auto" w:before="100"/>
        <w:ind w:left="407" w:right="677"/>
        <w:jc w:val="both"/>
      </w:pPr>
      <w:r>
        <w:rPr/>
        <w:br w:type="column"/>
      </w:r>
      <w:r>
        <w:rPr>
          <w:color w:val="3C3C3B"/>
        </w:rPr>
        <w:t>Con gran diferencia, la cirugía más frecuente en la úlcera es la de sus</w:t>
      </w:r>
      <w:r>
        <w:rPr>
          <w:color w:val="3C3C3B"/>
          <w:spacing w:val="-46"/>
        </w:rPr>
        <w:t> </w:t>
      </w:r>
      <w:r>
        <w:rPr>
          <w:color w:val="3C3C3B"/>
        </w:rPr>
        <w:t>complicaciones, constituyendo por consiguiente una intervención qui-</w:t>
      </w:r>
      <w:r>
        <w:rPr>
          <w:color w:val="3C3C3B"/>
          <w:spacing w:val="-46"/>
        </w:rPr>
        <w:t> </w:t>
      </w:r>
      <w:r>
        <w:rPr>
          <w:color w:val="3C3C3B"/>
        </w:rPr>
        <w:t>rúrgica urgente. La perforación es la indicación más habitual (pese a</w:t>
      </w:r>
      <w:r>
        <w:rPr>
          <w:color w:val="3C3C3B"/>
          <w:spacing w:val="1"/>
        </w:rPr>
        <w:t> </w:t>
      </w:r>
      <w:r>
        <w:rPr>
          <w:color w:val="3C3C3B"/>
        </w:rPr>
        <w:t>ser la segunda complicación en frecuencia), seguida de la hemorragia</w:t>
      </w:r>
      <w:r>
        <w:rPr>
          <w:color w:val="3C3C3B"/>
          <w:spacing w:val="-46"/>
        </w:rPr>
        <w:t> </w:t>
      </w:r>
      <w:r>
        <w:rPr>
          <w:color w:val="3C3C3B"/>
        </w:rPr>
        <w:t>(la complicación más común de la UGD) y, cada vez más excepcional-</w:t>
      </w:r>
      <w:r>
        <w:rPr>
          <w:color w:val="3C3C3B"/>
          <w:spacing w:val="1"/>
        </w:rPr>
        <w:t> </w:t>
      </w:r>
      <w:r>
        <w:rPr>
          <w:color w:val="3C3C3B"/>
        </w:rPr>
        <w:t>mente,</w:t>
      </w:r>
      <w:r>
        <w:rPr>
          <w:color w:val="3C3C3B"/>
          <w:spacing w:val="-11"/>
        </w:rPr>
        <w:t> </w:t>
      </w:r>
      <w:r>
        <w:rPr>
          <w:color w:val="3C3C3B"/>
        </w:rPr>
        <w:t>la</w:t>
      </w:r>
      <w:r>
        <w:rPr>
          <w:color w:val="3C3C3B"/>
          <w:spacing w:val="-4"/>
        </w:rPr>
        <w:t> </w:t>
      </w:r>
      <w:r>
        <w:rPr>
          <w:color w:val="3C3C3B"/>
        </w:rPr>
        <w:t>estenosis</w:t>
      </w:r>
      <w:r>
        <w:rPr>
          <w:color w:val="3C3C3B"/>
          <w:spacing w:val="-4"/>
        </w:rPr>
        <w:t> </w:t>
      </w:r>
      <w:r>
        <w:rPr>
          <w:color w:val="3C3C3B"/>
        </w:rPr>
        <w:t>pilórica.</w:t>
      </w:r>
    </w:p>
    <w:p>
      <w:pPr>
        <w:pStyle w:val="BodyText"/>
        <w:spacing w:before="7"/>
        <w:rPr>
          <w:sz w:val="15"/>
        </w:rPr>
      </w:pPr>
    </w:p>
    <w:p>
      <w:pPr>
        <w:pStyle w:val="Heading7"/>
        <w:ind w:left="407"/>
      </w:pPr>
      <w:r>
        <w:rPr>
          <w:color w:val="DE7900"/>
        </w:rPr>
        <w:t>A.</w:t>
      </w:r>
      <w:r>
        <w:rPr>
          <w:color w:val="DE7900"/>
          <w:spacing w:val="48"/>
        </w:rPr>
        <w:t> </w:t>
      </w:r>
      <w:r>
        <w:rPr>
          <w:color w:val="208B97"/>
        </w:rPr>
        <w:t>Complicaciones</w:t>
      </w:r>
      <w:r>
        <w:rPr>
          <w:color w:val="208B97"/>
          <w:spacing w:val="-11"/>
        </w:rPr>
        <w:t> </w:t>
      </w:r>
      <w:r>
        <w:rPr>
          <w:color w:val="208B97"/>
        </w:rPr>
        <w:t>de</w:t>
      </w:r>
      <w:r>
        <w:rPr>
          <w:color w:val="208B97"/>
          <w:spacing w:val="-11"/>
        </w:rPr>
        <w:t> </w:t>
      </w:r>
      <w:r>
        <w:rPr>
          <w:color w:val="208B97"/>
        </w:rPr>
        <w:t>la</w:t>
      </w:r>
      <w:r>
        <w:rPr>
          <w:color w:val="208B97"/>
          <w:spacing w:val="-10"/>
        </w:rPr>
        <w:t> </w:t>
      </w:r>
      <w:r>
        <w:rPr>
          <w:color w:val="208B97"/>
        </w:rPr>
        <w:t>cirugía</w:t>
      </w:r>
      <w:r>
        <w:rPr>
          <w:color w:val="208B97"/>
          <w:spacing w:val="-11"/>
        </w:rPr>
        <w:t> </w:t>
      </w:r>
      <w:r>
        <w:rPr>
          <w:color w:val="208B97"/>
        </w:rPr>
        <w:t>de</w:t>
      </w:r>
      <w:r>
        <w:rPr>
          <w:color w:val="208B97"/>
          <w:spacing w:val="-11"/>
        </w:rPr>
        <w:t> </w:t>
      </w:r>
      <w:r>
        <w:rPr>
          <w:color w:val="208B97"/>
        </w:rPr>
        <w:t>la</w:t>
      </w:r>
      <w:r>
        <w:rPr>
          <w:color w:val="208B97"/>
          <w:spacing w:val="-10"/>
        </w:rPr>
        <w:t> </w:t>
      </w:r>
      <w:r>
        <w:rPr>
          <w:color w:val="208B97"/>
        </w:rPr>
        <w:t>úlcera</w:t>
      </w:r>
      <w:r>
        <w:rPr>
          <w:color w:val="208B97"/>
          <w:spacing w:val="-11"/>
        </w:rPr>
        <w:t> </w:t>
      </w:r>
      <w:r>
        <w:rPr>
          <w:color w:val="208B97"/>
        </w:rPr>
        <w:t>péptica</w:t>
      </w:r>
    </w:p>
    <w:p>
      <w:pPr>
        <w:spacing w:before="34"/>
        <w:ind w:left="407" w:right="0" w:firstLine="0"/>
        <w:jc w:val="both"/>
        <w:rPr>
          <w:rFonts w:ascii="Tahoma"/>
          <w:b/>
          <w:sz w:val="16"/>
        </w:rPr>
      </w:pPr>
      <w:r>
        <w:rPr>
          <w:rFonts w:ascii="Tahoma"/>
          <w:b/>
          <w:color w:val="E68F43"/>
          <w:w w:val="90"/>
          <w:sz w:val="16"/>
        </w:rPr>
        <w:t>(Tabla</w:t>
      </w:r>
      <w:r>
        <w:rPr>
          <w:rFonts w:ascii="Tahoma"/>
          <w:b/>
          <w:color w:val="E68F43"/>
          <w:spacing w:val="2"/>
          <w:w w:val="90"/>
          <w:sz w:val="16"/>
        </w:rPr>
        <w:t> </w:t>
      </w:r>
      <w:r>
        <w:rPr>
          <w:rFonts w:ascii="Tahoma"/>
          <w:b/>
          <w:color w:val="E68F43"/>
          <w:w w:val="90"/>
          <w:sz w:val="16"/>
        </w:rPr>
        <w:t>21.2)</w:t>
      </w:r>
    </w:p>
    <w:p>
      <w:pPr>
        <w:pStyle w:val="BodyText"/>
        <w:spacing w:before="4"/>
        <w:rPr>
          <w:rFonts w:ascii="Tahoma"/>
          <w:b/>
          <w:sz w:val="20"/>
        </w:rPr>
      </w:pPr>
    </w:p>
    <w:p>
      <w:pPr>
        <w:spacing w:before="0"/>
        <w:ind w:left="407" w:right="0" w:firstLine="0"/>
        <w:jc w:val="both"/>
        <w:rPr>
          <w:rFonts w:ascii="Tahoma" w:hAnsi="Tahoma"/>
          <w:sz w:val="22"/>
        </w:rPr>
      </w:pPr>
      <w:r>
        <w:rPr>
          <w:rFonts w:ascii="Tahoma" w:hAnsi="Tahoma"/>
          <w:color w:val="E68F43"/>
          <w:w w:val="95"/>
          <w:sz w:val="22"/>
        </w:rPr>
        <w:t>Complicaciones</w:t>
      </w:r>
      <w:r>
        <w:rPr>
          <w:rFonts w:ascii="Tahoma" w:hAnsi="Tahoma"/>
          <w:color w:val="E68F43"/>
          <w:spacing w:val="27"/>
          <w:w w:val="95"/>
          <w:sz w:val="22"/>
        </w:rPr>
        <w:t> </w:t>
      </w:r>
      <w:r>
        <w:rPr>
          <w:rFonts w:ascii="Tahoma" w:hAnsi="Tahoma"/>
          <w:color w:val="E68F43"/>
          <w:w w:val="95"/>
          <w:sz w:val="22"/>
        </w:rPr>
        <w:t>tardías</w:t>
      </w:r>
    </w:p>
    <w:p>
      <w:pPr>
        <w:pStyle w:val="BodyText"/>
        <w:spacing w:before="8"/>
        <w:rPr>
          <w:rFonts w:ascii="Tahoma"/>
          <w:sz w:val="23"/>
        </w:rPr>
      </w:pPr>
    </w:p>
    <w:p>
      <w:pPr>
        <w:pStyle w:val="Heading8"/>
        <w:numPr>
          <w:ilvl w:val="0"/>
          <w:numId w:val="18"/>
        </w:numPr>
        <w:tabs>
          <w:tab w:pos="804" w:val="left" w:leader="none"/>
          <w:tab w:pos="805" w:val="left" w:leader="none"/>
        </w:tabs>
        <w:spacing w:line="240" w:lineRule="auto" w:before="1" w:after="0"/>
        <w:ind w:left="804" w:right="0" w:hanging="398"/>
        <w:jc w:val="left"/>
      </w:pPr>
      <w:r>
        <w:rPr>
          <w:color w:val="3C3C3B"/>
          <w:w w:val="95"/>
        </w:rPr>
        <w:t>Obstrucción</w:t>
      </w:r>
      <w:r>
        <w:rPr>
          <w:color w:val="3C3C3B"/>
          <w:spacing w:val="24"/>
          <w:w w:val="95"/>
        </w:rPr>
        <w:t> </w:t>
      </w:r>
      <w:r>
        <w:rPr>
          <w:color w:val="3C3C3B"/>
          <w:w w:val="95"/>
        </w:rPr>
        <w:t>mecánica:</w:t>
      </w:r>
    </w:p>
    <w:p>
      <w:pPr>
        <w:pStyle w:val="BodyText"/>
        <w:spacing w:line="312" w:lineRule="auto" w:before="43"/>
        <w:ind w:left="1201" w:right="678" w:hanging="397"/>
        <w:jc w:val="both"/>
      </w:pPr>
      <w:r>
        <w:rPr>
          <w:rFonts w:ascii="Calibri Light" w:hAnsi="Calibri Light"/>
          <w:color w:val="3C3C3B"/>
        </w:rPr>
        <w:t>-</w:t>
      </w:r>
      <w:r>
        <w:rPr>
          <w:rFonts w:ascii="Calibri Light" w:hAnsi="Calibri Light"/>
          <w:color w:val="3C3C3B"/>
          <w:spacing w:val="1"/>
        </w:rPr>
        <w:t> </w:t>
      </w:r>
      <w:r>
        <w:rPr>
          <w:rFonts w:ascii="Tahoma" w:hAnsi="Tahoma"/>
          <w:b/>
          <w:color w:val="3C3C3B"/>
        </w:rPr>
        <w:t>Síndromes de asa aferente: </w:t>
      </w:r>
      <w:r>
        <w:rPr>
          <w:color w:val="3C3C3B"/>
        </w:rPr>
        <w:t>como es lógico, sólo se pre-</w:t>
      </w:r>
      <w:r>
        <w:rPr>
          <w:color w:val="3C3C3B"/>
          <w:spacing w:val="-46"/>
        </w:rPr>
        <w:t> </w:t>
      </w:r>
      <w:r>
        <w:rPr>
          <w:color w:val="3C3C3B"/>
        </w:rPr>
        <w:t>senta cuando existe un asa aferente (gastroyeyunostomía</w:t>
      </w:r>
      <w:r>
        <w:rPr>
          <w:color w:val="3C3C3B"/>
          <w:spacing w:val="1"/>
        </w:rPr>
        <w:t> </w:t>
      </w:r>
      <w:r>
        <w:rPr>
          <w:color w:val="3C3C3B"/>
        </w:rPr>
        <w:t>tipo Billroth II). Se debe, la mayoría de las veces, a un asa</w:t>
      </w:r>
      <w:r>
        <w:rPr>
          <w:color w:val="3C3C3B"/>
          <w:spacing w:val="1"/>
        </w:rPr>
        <w:t> </w:t>
      </w:r>
      <w:r>
        <w:rPr>
          <w:color w:val="3C3C3B"/>
        </w:rPr>
        <w:t>demasiado</w:t>
      </w:r>
      <w:r>
        <w:rPr>
          <w:color w:val="3C3C3B"/>
          <w:spacing w:val="17"/>
        </w:rPr>
        <w:t> </w:t>
      </w:r>
      <w:r>
        <w:rPr>
          <w:color w:val="3C3C3B"/>
        </w:rPr>
        <w:t>larga</w:t>
      </w:r>
      <w:r>
        <w:rPr>
          <w:color w:val="3C3C3B"/>
          <w:spacing w:val="17"/>
        </w:rPr>
        <w:t> </w:t>
      </w:r>
      <w:r>
        <w:rPr>
          <w:color w:val="3C3C3B"/>
        </w:rPr>
        <w:t>(mayor</w:t>
      </w:r>
      <w:r>
        <w:rPr>
          <w:color w:val="3C3C3B"/>
          <w:spacing w:val="18"/>
        </w:rPr>
        <w:t> </w:t>
      </w:r>
      <w:r>
        <w:rPr>
          <w:color w:val="3C3C3B"/>
        </w:rPr>
        <w:t>de</w:t>
      </w:r>
      <w:r>
        <w:rPr>
          <w:color w:val="3C3C3B"/>
          <w:spacing w:val="17"/>
        </w:rPr>
        <w:t> </w:t>
      </w:r>
      <w:r>
        <w:rPr>
          <w:color w:val="3C3C3B"/>
        </w:rPr>
        <w:t>30</w:t>
      </w:r>
      <w:r>
        <w:rPr>
          <w:color w:val="3C3C3B"/>
          <w:spacing w:val="17"/>
        </w:rPr>
        <w:t> </w:t>
      </w:r>
      <w:r>
        <w:rPr>
          <w:color w:val="3C3C3B"/>
        </w:rPr>
        <w:t>cm),</w:t>
      </w:r>
      <w:r>
        <w:rPr>
          <w:color w:val="3C3C3B"/>
          <w:spacing w:val="11"/>
        </w:rPr>
        <w:t> </w:t>
      </w:r>
      <w:r>
        <w:rPr>
          <w:color w:val="3C3C3B"/>
        </w:rPr>
        <w:t>creando</w:t>
      </w:r>
      <w:r>
        <w:rPr>
          <w:color w:val="3C3C3B"/>
          <w:spacing w:val="17"/>
        </w:rPr>
        <w:t> </w:t>
      </w:r>
      <w:r>
        <w:rPr>
          <w:color w:val="3C3C3B"/>
        </w:rPr>
        <w:t>un</w:t>
      </w:r>
      <w:r>
        <w:rPr>
          <w:color w:val="3C3C3B"/>
          <w:spacing w:val="18"/>
        </w:rPr>
        <w:t> </w:t>
      </w:r>
      <w:r>
        <w:rPr>
          <w:color w:val="3C3C3B"/>
        </w:rPr>
        <w:t>problema</w:t>
      </w:r>
    </w:p>
    <w:p>
      <w:pPr>
        <w:spacing w:after="0" w:line="312" w:lineRule="auto"/>
        <w:jc w:val="both"/>
        <w:sectPr>
          <w:type w:val="continuous"/>
          <w:pgSz w:w="11910" w:h="16840"/>
          <w:pgMar w:top="1580" w:bottom="280" w:left="0" w:right="0"/>
          <w:cols w:num="2" w:equalWidth="0">
            <w:col w:w="5732" w:space="40"/>
            <w:col w:w="6138"/>
          </w:cols>
        </w:sectPr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316" w:lineRule="auto" w:before="101"/>
        <w:ind w:left="1474" w:right="6177"/>
        <w:jc w:val="both"/>
        <w:rPr>
          <w:rFonts w:ascii="Tahoma" w:hAnsi="Tahoma"/>
          <w:b/>
        </w:rPr>
      </w:pPr>
      <w:r>
        <w:rPr/>
        <w:pict>
          <v:shape style="position:absolute;margin-left:309.10141pt;margin-top:-.835652pt;width:252.3pt;height:289.05pt;mso-position-horizontal-relative:page;mso-position-vertical-relative:paragraph;z-index:1583360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2" w:type="dxa"/>
                    <w:tblBorders>
                      <w:top w:val="single" w:sz="2" w:space="0" w:color="B3B2B2"/>
                      <w:left w:val="single" w:sz="2" w:space="0" w:color="B3B2B2"/>
                      <w:bottom w:val="single" w:sz="2" w:space="0" w:color="B3B2B2"/>
                      <w:right w:val="single" w:sz="2" w:space="0" w:color="B3B2B2"/>
                      <w:insideH w:val="single" w:sz="2" w:space="0" w:color="B3B2B2"/>
                      <w:insideV w:val="single" w:sz="2" w:space="0" w:color="B3B2B2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327"/>
                    <w:gridCol w:w="3711"/>
                  </w:tblGrid>
                  <w:tr>
                    <w:trPr>
                      <w:trHeight w:val="1714" w:hRule="atLeast"/>
                    </w:trPr>
                    <w:tc>
                      <w:tcPr>
                        <w:tcW w:w="1327" w:type="dxa"/>
                        <w:shd w:val="clear" w:color="auto" w:fill="F5A319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10"/>
                          <w:rPr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spacing w:line="247" w:lineRule="auto"/>
                          <w:ind w:left="373" w:hanging="212"/>
                          <w:rPr>
                            <w:sz w:val="14"/>
                          </w:rPr>
                        </w:pPr>
                        <w:r>
                          <w:rPr>
                            <w:color w:val="FFFFFF"/>
                            <w:sz w:val="14"/>
                          </w:rPr>
                          <w:t>Complicaciones</w:t>
                        </w:r>
                        <w:r>
                          <w:rPr>
                            <w:color w:val="FFFFFF"/>
                            <w:spacing w:val="-40"/>
                            <w:sz w:val="14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4"/>
                          </w:rPr>
                          <w:t>precoces</w:t>
                        </w:r>
                      </w:p>
                    </w:tc>
                    <w:tc>
                      <w:tcPr>
                        <w:tcW w:w="3711" w:type="dxa"/>
                        <w:shd w:val="clear" w:color="auto" w:fill="FEF2E1"/>
                      </w:tcPr>
                      <w:p>
                        <w:pPr>
                          <w:pStyle w:val="TableParagraph"/>
                          <w:numPr>
                            <w:ilvl w:val="0"/>
                            <w:numId w:val="130"/>
                          </w:numPr>
                          <w:tabs>
                            <w:tab w:pos="313" w:val="left" w:leader="none"/>
                          </w:tabs>
                          <w:spacing w:line="169" w:lineRule="exact" w:before="88" w:after="0"/>
                          <w:ind w:left="312" w:right="0" w:hanging="228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sz w:val="14"/>
                          </w:rPr>
                          <w:t>Hemorragia</w:t>
                        </w:r>
                        <w:r>
                          <w:rPr>
                            <w:color w:val="575756"/>
                            <w:spacing w:val="-7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intragástrica</w:t>
                        </w:r>
                        <w:r>
                          <w:rPr>
                            <w:color w:val="575756"/>
                            <w:spacing w:val="-6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(línea</w:t>
                        </w:r>
                        <w:r>
                          <w:rPr>
                            <w:color w:val="575756"/>
                            <w:spacing w:val="-6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de</w:t>
                        </w:r>
                        <w:r>
                          <w:rPr>
                            <w:color w:val="575756"/>
                            <w:spacing w:val="-6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sutura)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130"/>
                          </w:numPr>
                          <w:tabs>
                            <w:tab w:pos="313" w:val="left" w:leader="none"/>
                          </w:tabs>
                          <w:spacing w:line="168" w:lineRule="exact" w:before="0" w:after="0"/>
                          <w:ind w:left="312" w:right="0" w:hanging="228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sz w:val="14"/>
                          </w:rPr>
                          <w:t>Síndromes</w:t>
                        </w:r>
                        <w:r>
                          <w:rPr>
                            <w:color w:val="575756"/>
                            <w:spacing w:val="15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obstructivos:</w:t>
                        </w:r>
                      </w:p>
                      <w:p>
                        <w:pPr>
                          <w:pStyle w:val="TableParagraph"/>
                          <w:numPr>
                            <w:ilvl w:val="1"/>
                            <w:numId w:val="130"/>
                          </w:numPr>
                          <w:tabs>
                            <w:tab w:pos="539" w:val="left" w:leader="none"/>
                          </w:tabs>
                          <w:spacing w:line="168" w:lineRule="exact" w:before="0" w:after="0"/>
                          <w:ind w:left="538" w:right="0" w:hanging="227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sz w:val="14"/>
                          </w:rPr>
                          <w:t>Obstrucción</w:t>
                        </w:r>
                        <w:r>
                          <w:rPr>
                            <w:color w:val="575756"/>
                            <w:spacing w:val="24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boca</w:t>
                        </w:r>
                        <w:r>
                          <w:rPr>
                            <w:color w:val="575756"/>
                            <w:spacing w:val="25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anastomótica</w:t>
                        </w:r>
                      </w:p>
                      <w:p>
                        <w:pPr>
                          <w:pStyle w:val="TableParagraph"/>
                          <w:numPr>
                            <w:ilvl w:val="1"/>
                            <w:numId w:val="130"/>
                          </w:numPr>
                          <w:tabs>
                            <w:tab w:pos="539" w:val="left" w:leader="none"/>
                          </w:tabs>
                          <w:spacing w:line="168" w:lineRule="exact" w:before="0" w:after="0"/>
                          <w:ind w:left="538" w:right="0" w:hanging="227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sz w:val="14"/>
                          </w:rPr>
                          <w:t>Obstrucción</w:t>
                        </w:r>
                        <w:r>
                          <w:rPr>
                            <w:color w:val="575756"/>
                            <w:spacing w:val="10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aguda</w:t>
                        </w:r>
                        <w:r>
                          <w:rPr>
                            <w:color w:val="575756"/>
                            <w:spacing w:val="11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asa</w:t>
                        </w:r>
                        <w:r>
                          <w:rPr>
                            <w:color w:val="575756"/>
                            <w:spacing w:val="10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aferente</w:t>
                        </w:r>
                      </w:p>
                      <w:p>
                        <w:pPr>
                          <w:pStyle w:val="TableParagraph"/>
                          <w:numPr>
                            <w:ilvl w:val="1"/>
                            <w:numId w:val="130"/>
                          </w:numPr>
                          <w:tabs>
                            <w:tab w:pos="539" w:val="left" w:leader="none"/>
                          </w:tabs>
                          <w:spacing w:line="168" w:lineRule="exact" w:before="0" w:after="0"/>
                          <w:ind w:left="538" w:right="0" w:hanging="227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sz w:val="14"/>
                          </w:rPr>
                          <w:t>Fístulas:</w:t>
                        </w:r>
                      </w:p>
                      <w:p>
                        <w:pPr>
                          <w:pStyle w:val="TableParagraph"/>
                          <w:spacing w:line="168" w:lineRule="exact"/>
                          <w:ind w:left="538"/>
                          <w:rPr>
                            <w:sz w:val="14"/>
                          </w:rPr>
                        </w:pPr>
                        <w:r>
                          <w:rPr>
                            <w:rFonts w:ascii="Calibri" w:hAnsi="Calibri"/>
                            <w:color w:val="575756"/>
                            <w:w w:val="45"/>
                            <w:sz w:val="14"/>
                          </w:rPr>
                          <w:t>ʯ</w:t>
                        </w:r>
                        <w:r>
                          <w:rPr>
                            <w:rFonts w:ascii="Calibri" w:hAnsi="Calibri"/>
                            <w:color w:val="575756"/>
                            <w:spacing w:val="0"/>
                            <w:sz w:val="14"/>
                          </w:rPr>
                          <w:t>     </w:t>
                        </w:r>
                        <w:r>
                          <w:rPr>
                            <w:rFonts w:ascii="Calibri" w:hAnsi="Calibri"/>
                            <w:color w:val="575756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Del</w:t>
                        </w:r>
                        <w:r>
                          <w:rPr>
                            <w:color w:val="575756"/>
                            <w:spacing w:val="8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muñón</w:t>
                        </w:r>
                        <w:r>
                          <w:rPr>
                            <w:color w:val="575756"/>
                            <w:spacing w:val="9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duodenal</w:t>
                        </w:r>
                      </w:p>
                      <w:p>
                        <w:pPr>
                          <w:pStyle w:val="TableParagraph"/>
                          <w:spacing w:line="169" w:lineRule="exact"/>
                          <w:ind w:left="538"/>
                          <w:rPr>
                            <w:sz w:val="14"/>
                          </w:rPr>
                        </w:pPr>
                        <w:r>
                          <w:rPr>
                            <w:rFonts w:ascii="Calibri" w:hAnsi="Calibri"/>
                            <w:color w:val="575756"/>
                            <w:w w:val="45"/>
                            <w:sz w:val="14"/>
                          </w:rPr>
                          <w:t>ʯ</w:t>
                        </w:r>
                        <w:r>
                          <w:rPr>
                            <w:rFonts w:ascii="Calibri" w:hAnsi="Calibri"/>
                            <w:color w:val="575756"/>
                            <w:spacing w:val="0"/>
                            <w:sz w:val="14"/>
                          </w:rPr>
                          <w:t>     </w:t>
                        </w:r>
                        <w:r>
                          <w:rPr>
                            <w:rFonts w:ascii="Calibri" w:hAnsi="Calibri"/>
                            <w:color w:val="575756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De</w:t>
                        </w:r>
                        <w:r>
                          <w:rPr>
                            <w:color w:val="575756"/>
                            <w:spacing w:val="11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la</w:t>
                        </w:r>
                        <w:r>
                          <w:rPr>
                            <w:color w:val="575756"/>
                            <w:spacing w:val="11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anastomosis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130"/>
                          </w:numPr>
                          <w:tabs>
                            <w:tab w:pos="313" w:val="left" w:leader="none"/>
                          </w:tabs>
                          <w:spacing w:line="240" w:lineRule="auto" w:before="77" w:after="0"/>
                          <w:ind w:left="312" w:right="116" w:hanging="227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sz w:val="14"/>
                          </w:rPr>
                          <w:t>Otros:</w:t>
                        </w:r>
                        <w:r>
                          <w:rPr>
                            <w:color w:val="575756"/>
                            <w:spacing w:val="-7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necrosis</w:t>
                        </w:r>
                        <w:r>
                          <w:rPr>
                            <w:color w:val="575756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del</w:t>
                        </w:r>
                        <w:r>
                          <w:rPr>
                            <w:color w:val="575756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remanente</w:t>
                        </w:r>
                        <w:r>
                          <w:rPr>
                            <w:color w:val="575756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gástrico,</w:t>
                        </w:r>
                        <w:r>
                          <w:rPr>
                            <w:color w:val="575756"/>
                            <w:spacing w:val="-7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pancreatitis</w:t>
                        </w:r>
                        <w:r>
                          <w:rPr>
                            <w:color w:val="575756"/>
                            <w:spacing w:val="-39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aguda</w:t>
                        </w:r>
                        <w:r>
                          <w:rPr>
                            <w:color w:val="575756"/>
                            <w:spacing w:val="-5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postoperatoria,</w:t>
                        </w:r>
                        <w:r>
                          <w:rPr>
                            <w:color w:val="575756"/>
                            <w:spacing w:val="-9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etc.</w:t>
                        </w:r>
                      </w:p>
                    </w:tc>
                  </w:tr>
                  <w:tr>
                    <w:trPr>
                      <w:trHeight w:val="779" w:hRule="atLeast"/>
                    </w:trPr>
                    <w:tc>
                      <w:tcPr>
                        <w:tcW w:w="1327" w:type="dxa"/>
                        <w:tcBorders>
                          <w:bottom w:val="nil"/>
                        </w:tcBorders>
                        <w:shd w:val="clear" w:color="auto" w:fill="F5A319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3711" w:type="dxa"/>
                        <w:tcBorders>
                          <w:bottom w:val="nil"/>
                        </w:tcBorders>
                        <w:shd w:val="clear" w:color="auto" w:fill="FEF2E1"/>
                      </w:tcPr>
                      <w:p>
                        <w:pPr>
                          <w:pStyle w:val="TableParagraph"/>
                          <w:numPr>
                            <w:ilvl w:val="0"/>
                            <w:numId w:val="131"/>
                          </w:numPr>
                          <w:tabs>
                            <w:tab w:pos="313" w:val="left" w:leader="none"/>
                          </w:tabs>
                          <w:spacing w:line="169" w:lineRule="exact" w:before="88" w:after="0"/>
                          <w:ind w:left="312" w:right="0" w:hanging="228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sz w:val="14"/>
                          </w:rPr>
                          <w:t>Obstrucción</w:t>
                        </w:r>
                        <w:r>
                          <w:rPr>
                            <w:color w:val="575756"/>
                            <w:spacing w:val="8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mecánica:</w:t>
                        </w:r>
                      </w:p>
                      <w:p>
                        <w:pPr>
                          <w:pStyle w:val="TableParagraph"/>
                          <w:numPr>
                            <w:ilvl w:val="1"/>
                            <w:numId w:val="131"/>
                          </w:numPr>
                          <w:tabs>
                            <w:tab w:pos="539" w:val="left" w:leader="none"/>
                          </w:tabs>
                          <w:spacing w:line="168" w:lineRule="exact" w:before="0" w:after="0"/>
                          <w:ind w:left="538" w:right="0" w:hanging="227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sz w:val="14"/>
                          </w:rPr>
                          <w:t>Síndromes</w:t>
                        </w:r>
                        <w:r>
                          <w:rPr>
                            <w:color w:val="575756"/>
                            <w:spacing w:val="6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de</w:t>
                        </w:r>
                        <w:r>
                          <w:rPr>
                            <w:color w:val="575756"/>
                            <w:spacing w:val="7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asa</w:t>
                        </w:r>
                        <w:r>
                          <w:rPr>
                            <w:color w:val="575756"/>
                            <w:spacing w:val="6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aferente</w:t>
                        </w:r>
                      </w:p>
                      <w:p>
                        <w:pPr>
                          <w:pStyle w:val="TableParagraph"/>
                          <w:numPr>
                            <w:ilvl w:val="1"/>
                            <w:numId w:val="131"/>
                          </w:numPr>
                          <w:tabs>
                            <w:tab w:pos="539" w:val="left" w:leader="none"/>
                          </w:tabs>
                          <w:spacing w:line="240" w:lineRule="auto" w:before="0" w:after="0"/>
                          <w:ind w:left="538" w:right="159" w:hanging="227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sz w:val="14"/>
                          </w:rPr>
                          <w:t>Obstrucción</w:t>
                        </w:r>
                        <w:r>
                          <w:rPr>
                            <w:color w:val="575756"/>
                            <w:spacing w:val="1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crónica</w:t>
                        </w:r>
                        <w:r>
                          <w:rPr>
                            <w:color w:val="575756"/>
                            <w:spacing w:val="2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del</w:t>
                        </w:r>
                        <w:r>
                          <w:rPr>
                            <w:color w:val="575756"/>
                            <w:spacing w:val="2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asa</w:t>
                        </w:r>
                        <w:r>
                          <w:rPr>
                            <w:color w:val="575756"/>
                            <w:spacing w:val="2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eferente:</w:t>
                        </w:r>
                        <w:r>
                          <w:rPr>
                            <w:color w:val="575756"/>
                            <w:spacing w:val="-4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síndrome</w:t>
                        </w:r>
                        <w:r>
                          <w:rPr>
                            <w:color w:val="575756"/>
                            <w:spacing w:val="-39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del</w:t>
                        </w:r>
                        <w:r>
                          <w:rPr>
                            <w:color w:val="575756"/>
                            <w:spacing w:val="-4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asa</w:t>
                        </w:r>
                        <w:r>
                          <w:rPr>
                            <w:color w:val="575756"/>
                            <w:spacing w:val="-4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eferente</w:t>
                        </w:r>
                      </w:p>
                    </w:tc>
                  </w:tr>
                  <w:tr>
                    <w:trPr>
                      <w:trHeight w:val="415" w:hRule="atLeast"/>
                    </w:trPr>
                    <w:tc>
                      <w:tcPr>
                        <w:tcW w:w="1327" w:type="dxa"/>
                        <w:tcBorders>
                          <w:top w:val="nil"/>
                          <w:bottom w:val="nil"/>
                        </w:tcBorders>
                        <w:shd w:val="clear" w:color="auto" w:fill="F5A319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3711" w:type="dxa"/>
                        <w:tcBorders>
                          <w:top w:val="nil"/>
                          <w:bottom w:val="nil"/>
                        </w:tcBorders>
                        <w:shd w:val="clear" w:color="auto" w:fill="FEF2E1"/>
                      </w:tcPr>
                      <w:p>
                        <w:pPr>
                          <w:pStyle w:val="TableParagraph"/>
                          <w:numPr>
                            <w:ilvl w:val="0"/>
                            <w:numId w:val="132"/>
                          </w:numPr>
                          <w:tabs>
                            <w:tab w:pos="313" w:val="left" w:leader="none"/>
                          </w:tabs>
                          <w:spacing w:line="169" w:lineRule="exact" w:before="61" w:after="0"/>
                          <w:ind w:left="312" w:right="0" w:hanging="228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sz w:val="14"/>
                          </w:rPr>
                          <w:t>Recidiva</w:t>
                        </w:r>
                        <w:r>
                          <w:rPr>
                            <w:color w:val="575756"/>
                            <w:spacing w:val="-3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ulcerosa:</w:t>
                        </w:r>
                      </w:p>
                      <w:p>
                        <w:pPr>
                          <w:pStyle w:val="TableParagraph"/>
                          <w:spacing w:line="165" w:lineRule="exact"/>
                          <w:ind w:left="312"/>
                          <w:rPr>
                            <w:sz w:val="14"/>
                          </w:rPr>
                        </w:pPr>
                        <w:r>
                          <w:rPr>
                            <w:rFonts w:ascii="Calibri" w:hAnsi="Calibri"/>
                            <w:color w:val="575756"/>
                            <w:w w:val="95"/>
                            <w:sz w:val="14"/>
                          </w:rPr>
                          <w:t>-</w:t>
                        </w:r>
                        <w:r>
                          <w:rPr>
                            <w:rFonts w:ascii="Calibri" w:hAnsi="Calibri"/>
                            <w:color w:val="575756"/>
                            <w:spacing w:val="30"/>
                            <w:sz w:val="14"/>
                          </w:rPr>
                          <w:t>  </w:t>
                        </w:r>
                        <w:r>
                          <w:rPr>
                            <w:rFonts w:ascii="Calibri" w:hAnsi="Calibri"/>
                            <w:color w:val="575756"/>
                            <w:spacing w:val="30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Síndrome</w:t>
                        </w:r>
                        <w:r>
                          <w:rPr>
                            <w:color w:val="575756"/>
                            <w:spacing w:val="1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del</w:t>
                        </w:r>
                        <w:r>
                          <w:rPr>
                            <w:color w:val="575756"/>
                            <w:spacing w:val="1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antro</w:t>
                        </w:r>
                        <w:r>
                          <w:rPr>
                            <w:color w:val="575756"/>
                            <w:spacing w:val="1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retenido</w:t>
                        </w:r>
                      </w:p>
                    </w:tc>
                  </w:tr>
                  <w:tr>
                    <w:trPr>
                      <w:trHeight w:val="1335" w:hRule="atLeast"/>
                    </w:trPr>
                    <w:tc>
                      <w:tcPr>
                        <w:tcW w:w="1327" w:type="dxa"/>
                        <w:tcBorders>
                          <w:top w:val="nil"/>
                          <w:bottom w:val="nil"/>
                        </w:tcBorders>
                        <w:shd w:val="clear" w:color="auto" w:fill="F5A319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line="247" w:lineRule="auto" w:before="133"/>
                          <w:ind w:left="447" w:hanging="286"/>
                          <w:rPr>
                            <w:sz w:val="14"/>
                          </w:rPr>
                        </w:pPr>
                        <w:r>
                          <w:rPr>
                            <w:color w:val="FFFFFF"/>
                            <w:sz w:val="14"/>
                          </w:rPr>
                          <w:t>Complicaciones</w:t>
                        </w:r>
                        <w:r>
                          <w:rPr>
                            <w:color w:val="FFFFFF"/>
                            <w:spacing w:val="-40"/>
                            <w:sz w:val="14"/>
                          </w:rPr>
                          <w:t> </w:t>
                        </w:r>
                        <w:r>
                          <w:rPr>
                            <w:color w:val="FFFFFF"/>
                            <w:sz w:val="14"/>
                          </w:rPr>
                          <w:t>tardías</w:t>
                        </w:r>
                      </w:p>
                    </w:tc>
                    <w:tc>
                      <w:tcPr>
                        <w:tcW w:w="3711" w:type="dxa"/>
                        <w:tcBorders>
                          <w:top w:val="nil"/>
                          <w:bottom w:val="nil"/>
                        </w:tcBorders>
                        <w:shd w:val="clear" w:color="auto" w:fill="FEF2E1"/>
                      </w:tcPr>
                      <w:p>
                        <w:pPr>
                          <w:pStyle w:val="TableParagraph"/>
                          <w:numPr>
                            <w:ilvl w:val="0"/>
                            <w:numId w:val="133"/>
                          </w:numPr>
                          <w:tabs>
                            <w:tab w:pos="313" w:val="left" w:leader="none"/>
                          </w:tabs>
                          <w:spacing w:line="169" w:lineRule="exact" w:before="61" w:after="0"/>
                          <w:ind w:left="312" w:right="0" w:hanging="228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sz w:val="14"/>
                          </w:rPr>
                          <w:t>Síndromes</w:t>
                        </w:r>
                        <w:r>
                          <w:rPr>
                            <w:color w:val="575756"/>
                            <w:spacing w:val="28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fisiológicos:</w:t>
                        </w:r>
                      </w:p>
                      <w:p>
                        <w:pPr>
                          <w:pStyle w:val="TableParagraph"/>
                          <w:numPr>
                            <w:ilvl w:val="1"/>
                            <w:numId w:val="133"/>
                          </w:numPr>
                          <w:tabs>
                            <w:tab w:pos="539" w:val="left" w:leader="none"/>
                          </w:tabs>
                          <w:spacing w:line="168" w:lineRule="exact" w:before="0" w:after="0"/>
                          <w:ind w:left="538" w:right="0" w:hanging="227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sz w:val="14"/>
                          </w:rPr>
                          <w:t>Postprandriales</w:t>
                        </w:r>
                      </w:p>
                      <w:p>
                        <w:pPr>
                          <w:pStyle w:val="TableParagraph"/>
                          <w:spacing w:line="168" w:lineRule="exact"/>
                          <w:ind w:left="538"/>
                          <w:rPr>
                            <w:sz w:val="14"/>
                          </w:rPr>
                        </w:pPr>
                        <w:r>
                          <w:rPr>
                            <w:rFonts w:ascii="Calibri" w:hAnsi="Calibri"/>
                            <w:color w:val="575756"/>
                            <w:w w:val="45"/>
                            <w:sz w:val="14"/>
                          </w:rPr>
                          <w:t>ʯ</w:t>
                        </w:r>
                        <w:r>
                          <w:rPr>
                            <w:rFonts w:ascii="Calibri" w:hAnsi="Calibri"/>
                            <w:color w:val="575756"/>
                            <w:spacing w:val="0"/>
                            <w:sz w:val="14"/>
                          </w:rPr>
                          <w:t>     </w:t>
                        </w:r>
                        <w:r>
                          <w:rPr>
                            <w:rFonts w:ascii="Calibri" w:hAnsi="Calibri"/>
                            <w:color w:val="575756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Síndrome</w:t>
                        </w:r>
                        <w:r>
                          <w:rPr>
                            <w:color w:val="575756"/>
                            <w:spacing w:val="8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del</w:t>
                        </w:r>
                        <w:r>
                          <w:rPr>
                            <w:color w:val="575756"/>
                            <w:spacing w:val="8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dumping</w:t>
                        </w:r>
                      </w:p>
                      <w:p>
                        <w:pPr>
                          <w:pStyle w:val="TableParagraph"/>
                          <w:spacing w:line="169" w:lineRule="exact"/>
                          <w:ind w:left="538"/>
                          <w:rPr>
                            <w:sz w:val="14"/>
                          </w:rPr>
                        </w:pPr>
                        <w:r>
                          <w:rPr>
                            <w:rFonts w:ascii="Calibri" w:hAnsi="Calibri"/>
                            <w:color w:val="575756"/>
                            <w:w w:val="45"/>
                            <w:sz w:val="14"/>
                          </w:rPr>
                          <w:t>ʯ</w:t>
                        </w:r>
                        <w:r>
                          <w:rPr>
                            <w:rFonts w:ascii="Calibri" w:hAnsi="Calibri"/>
                            <w:color w:val="575756"/>
                            <w:spacing w:val="0"/>
                            <w:sz w:val="14"/>
                          </w:rPr>
                          <w:t>     </w:t>
                        </w:r>
                        <w:r>
                          <w:rPr>
                            <w:rFonts w:ascii="Calibri" w:hAnsi="Calibri"/>
                            <w:color w:val="575756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w w:val="95"/>
                            <w:sz w:val="14"/>
                          </w:rPr>
                          <w:t>Gastritis</w:t>
                        </w:r>
                        <w:r>
                          <w:rPr>
                            <w:color w:val="575756"/>
                            <w:spacing w:val="5"/>
                            <w:w w:val="95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w w:val="95"/>
                            <w:sz w:val="14"/>
                          </w:rPr>
                          <w:t>por</w:t>
                        </w:r>
                        <w:r>
                          <w:rPr>
                            <w:color w:val="575756"/>
                            <w:spacing w:val="6"/>
                            <w:w w:val="95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w w:val="95"/>
                            <w:sz w:val="14"/>
                          </w:rPr>
                          <w:t>reflujo</w:t>
                        </w:r>
                        <w:r>
                          <w:rPr>
                            <w:color w:val="575756"/>
                            <w:spacing w:val="5"/>
                            <w:w w:val="95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w w:val="95"/>
                            <w:sz w:val="14"/>
                          </w:rPr>
                          <w:t>biliar</w:t>
                        </w:r>
                      </w:p>
                      <w:p>
                        <w:pPr>
                          <w:pStyle w:val="TableParagraph"/>
                          <w:numPr>
                            <w:ilvl w:val="1"/>
                            <w:numId w:val="133"/>
                          </w:numPr>
                          <w:tabs>
                            <w:tab w:pos="539" w:val="left" w:leader="none"/>
                          </w:tabs>
                          <w:spacing w:line="169" w:lineRule="exact" w:before="77" w:after="0"/>
                          <w:ind w:left="538" w:right="0" w:hanging="227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sz w:val="14"/>
                          </w:rPr>
                          <w:t>Nutricionales:</w:t>
                        </w:r>
                        <w:r>
                          <w:rPr>
                            <w:color w:val="575756"/>
                            <w:spacing w:val="3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complicaciones</w:t>
                        </w:r>
                        <w:r>
                          <w:rPr>
                            <w:color w:val="575756"/>
                            <w:spacing w:val="10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sistémicas:</w:t>
                        </w:r>
                      </w:p>
                      <w:p>
                        <w:pPr>
                          <w:pStyle w:val="TableParagraph"/>
                          <w:spacing w:line="168" w:lineRule="exact"/>
                          <w:ind w:left="538"/>
                          <w:rPr>
                            <w:sz w:val="14"/>
                          </w:rPr>
                        </w:pPr>
                        <w:r>
                          <w:rPr>
                            <w:rFonts w:ascii="Calibri" w:hAnsi="Calibri"/>
                            <w:color w:val="575756"/>
                            <w:w w:val="45"/>
                            <w:sz w:val="14"/>
                          </w:rPr>
                          <w:t>ʯ</w:t>
                        </w:r>
                        <w:r>
                          <w:rPr>
                            <w:rFonts w:ascii="Calibri" w:hAnsi="Calibri"/>
                            <w:color w:val="575756"/>
                            <w:spacing w:val="0"/>
                            <w:sz w:val="14"/>
                          </w:rPr>
                          <w:t>     </w:t>
                        </w:r>
                        <w:r>
                          <w:rPr>
                            <w:rFonts w:ascii="Calibri" w:hAnsi="Calibri"/>
                            <w:color w:val="575756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Anemia</w:t>
                        </w:r>
                        <w:r>
                          <w:rPr>
                            <w:color w:val="575756"/>
                            <w:spacing w:val="5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ferropénica</w:t>
                        </w:r>
                      </w:p>
                      <w:p>
                        <w:pPr>
                          <w:pStyle w:val="TableParagraph"/>
                          <w:spacing w:line="165" w:lineRule="exact"/>
                          <w:ind w:left="538"/>
                          <w:rPr>
                            <w:sz w:val="14"/>
                          </w:rPr>
                        </w:pPr>
                        <w:r>
                          <w:rPr>
                            <w:rFonts w:ascii="Calibri" w:hAnsi="Calibri"/>
                            <w:color w:val="575756"/>
                            <w:w w:val="45"/>
                            <w:sz w:val="14"/>
                          </w:rPr>
                          <w:t>ʯ</w:t>
                        </w:r>
                        <w:r>
                          <w:rPr>
                            <w:rFonts w:ascii="Calibri" w:hAnsi="Calibri"/>
                            <w:color w:val="575756"/>
                            <w:spacing w:val="0"/>
                            <w:sz w:val="14"/>
                          </w:rPr>
                          <w:t>     </w:t>
                        </w:r>
                        <w:r>
                          <w:rPr>
                            <w:rFonts w:ascii="Calibri" w:hAnsi="Calibri"/>
                            <w:color w:val="575756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Osteomalacia</w:t>
                        </w:r>
                        <w:r>
                          <w:rPr>
                            <w:color w:val="575756"/>
                            <w:spacing w:val="15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y</w:t>
                        </w:r>
                        <w:r>
                          <w:rPr>
                            <w:color w:val="575756"/>
                            <w:spacing w:val="15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osteoporosis</w:t>
                        </w:r>
                      </w:p>
                    </w:tc>
                  </w:tr>
                  <w:tr>
                    <w:trPr>
                      <w:trHeight w:val="751" w:hRule="atLeast"/>
                    </w:trPr>
                    <w:tc>
                      <w:tcPr>
                        <w:tcW w:w="1327" w:type="dxa"/>
                        <w:tcBorders>
                          <w:top w:val="nil"/>
                          <w:bottom w:val="nil"/>
                        </w:tcBorders>
                        <w:shd w:val="clear" w:color="auto" w:fill="F5A319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3711" w:type="dxa"/>
                        <w:tcBorders>
                          <w:top w:val="nil"/>
                          <w:bottom w:val="nil"/>
                        </w:tcBorders>
                        <w:shd w:val="clear" w:color="auto" w:fill="FEF2E1"/>
                      </w:tcPr>
                      <w:p>
                        <w:pPr>
                          <w:pStyle w:val="TableParagraph"/>
                          <w:numPr>
                            <w:ilvl w:val="0"/>
                            <w:numId w:val="134"/>
                          </w:numPr>
                          <w:tabs>
                            <w:tab w:pos="313" w:val="left" w:leader="none"/>
                          </w:tabs>
                          <w:spacing w:line="169" w:lineRule="exact" w:before="61" w:after="0"/>
                          <w:ind w:left="312" w:right="0" w:hanging="228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sz w:val="14"/>
                          </w:rPr>
                          <w:t>Complicaciones</w:t>
                        </w:r>
                        <w:r>
                          <w:rPr>
                            <w:color w:val="575756"/>
                            <w:spacing w:val="4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de</w:t>
                        </w:r>
                        <w:r>
                          <w:rPr>
                            <w:color w:val="575756"/>
                            <w:spacing w:val="4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la</w:t>
                        </w:r>
                        <w:r>
                          <w:rPr>
                            <w:color w:val="575756"/>
                            <w:spacing w:val="4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vagotomía:</w:t>
                        </w:r>
                      </w:p>
                      <w:p>
                        <w:pPr>
                          <w:pStyle w:val="TableParagraph"/>
                          <w:numPr>
                            <w:ilvl w:val="1"/>
                            <w:numId w:val="134"/>
                          </w:numPr>
                          <w:tabs>
                            <w:tab w:pos="540" w:val="left" w:leader="none"/>
                          </w:tabs>
                          <w:spacing w:line="168" w:lineRule="exact" w:before="0" w:after="0"/>
                          <w:ind w:left="539" w:right="0" w:hanging="228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sz w:val="14"/>
                          </w:rPr>
                          <w:t>Diarrea</w:t>
                        </w:r>
                        <w:r>
                          <w:rPr>
                            <w:color w:val="575756"/>
                            <w:spacing w:val="9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postvagotomía</w:t>
                        </w:r>
                      </w:p>
                      <w:p>
                        <w:pPr>
                          <w:pStyle w:val="TableParagraph"/>
                          <w:numPr>
                            <w:ilvl w:val="1"/>
                            <w:numId w:val="134"/>
                          </w:numPr>
                          <w:tabs>
                            <w:tab w:pos="540" w:val="left" w:leader="none"/>
                          </w:tabs>
                          <w:spacing w:line="168" w:lineRule="exact" w:before="0" w:after="0"/>
                          <w:ind w:left="539" w:right="0" w:hanging="228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sz w:val="14"/>
                          </w:rPr>
                          <w:t>Colelitiasis</w:t>
                        </w:r>
                      </w:p>
                      <w:p>
                        <w:pPr>
                          <w:pStyle w:val="TableParagraph"/>
                          <w:numPr>
                            <w:ilvl w:val="1"/>
                            <w:numId w:val="134"/>
                          </w:numPr>
                          <w:tabs>
                            <w:tab w:pos="540" w:val="left" w:leader="none"/>
                          </w:tabs>
                          <w:spacing w:line="165" w:lineRule="exact" w:before="0" w:after="0"/>
                          <w:ind w:left="539" w:right="0" w:hanging="228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sz w:val="14"/>
                          </w:rPr>
                          <w:t>Otros:</w:t>
                        </w:r>
                        <w:r>
                          <w:rPr>
                            <w:color w:val="575756"/>
                            <w:spacing w:val="-6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atonía gástrica,</w:t>
                        </w:r>
                        <w:r>
                          <w:rPr>
                            <w:color w:val="575756"/>
                            <w:spacing w:val="-5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gastroparesia</w:t>
                        </w:r>
                      </w:p>
                    </w:tc>
                  </w:tr>
                  <w:tr>
                    <w:trPr>
                      <w:trHeight w:val="767" w:hRule="atLeast"/>
                    </w:trPr>
                    <w:tc>
                      <w:tcPr>
                        <w:tcW w:w="1327" w:type="dxa"/>
                        <w:tcBorders>
                          <w:top w:val="nil"/>
                        </w:tcBorders>
                        <w:shd w:val="clear" w:color="auto" w:fill="F5A319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3711" w:type="dxa"/>
                        <w:tcBorders>
                          <w:top w:val="nil"/>
                        </w:tcBorders>
                        <w:shd w:val="clear" w:color="auto" w:fill="FEF2E1"/>
                      </w:tcPr>
                      <w:p>
                        <w:pPr>
                          <w:pStyle w:val="TableParagraph"/>
                          <w:numPr>
                            <w:ilvl w:val="0"/>
                            <w:numId w:val="135"/>
                          </w:numPr>
                          <w:tabs>
                            <w:tab w:pos="313" w:val="left" w:leader="none"/>
                          </w:tabs>
                          <w:spacing w:line="169" w:lineRule="exact" w:before="61" w:after="0"/>
                          <w:ind w:left="312" w:right="0" w:hanging="228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sz w:val="14"/>
                          </w:rPr>
                          <w:t>Otros:</w:t>
                        </w:r>
                      </w:p>
                      <w:p>
                        <w:pPr>
                          <w:pStyle w:val="TableParagraph"/>
                          <w:numPr>
                            <w:ilvl w:val="1"/>
                            <w:numId w:val="135"/>
                          </w:numPr>
                          <w:tabs>
                            <w:tab w:pos="540" w:val="left" w:leader="none"/>
                          </w:tabs>
                          <w:spacing w:line="168" w:lineRule="exact" w:before="0" w:after="0"/>
                          <w:ind w:left="539" w:right="0" w:hanging="228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sz w:val="14"/>
                          </w:rPr>
                          <w:t>Cáncer</w:t>
                        </w:r>
                        <w:r>
                          <w:rPr>
                            <w:color w:val="575756"/>
                            <w:spacing w:val="7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gástrico</w:t>
                        </w:r>
                      </w:p>
                      <w:p>
                        <w:pPr>
                          <w:pStyle w:val="TableParagraph"/>
                          <w:numPr>
                            <w:ilvl w:val="1"/>
                            <w:numId w:val="135"/>
                          </w:numPr>
                          <w:tabs>
                            <w:tab w:pos="540" w:val="left" w:leader="none"/>
                          </w:tabs>
                          <w:spacing w:line="168" w:lineRule="exact" w:before="0" w:after="0"/>
                          <w:ind w:left="539" w:right="0" w:hanging="228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w w:val="105"/>
                            <w:sz w:val="14"/>
                          </w:rPr>
                          <w:t>Bezoar</w:t>
                        </w:r>
                      </w:p>
                      <w:p>
                        <w:pPr>
                          <w:pStyle w:val="TableParagraph"/>
                          <w:numPr>
                            <w:ilvl w:val="1"/>
                            <w:numId w:val="135"/>
                          </w:numPr>
                          <w:tabs>
                            <w:tab w:pos="540" w:val="left" w:leader="none"/>
                          </w:tabs>
                          <w:spacing w:line="169" w:lineRule="exact" w:before="0" w:after="0"/>
                          <w:ind w:left="539" w:right="0" w:hanging="228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sz w:val="14"/>
                          </w:rPr>
                          <w:t>Síndrome</w:t>
                        </w:r>
                        <w:r>
                          <w:rPr>
                            <w:color w:val="575756"/>
                            <w:spacing w:val="9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de</w:t>
                        </w:r>
                        <w:r>
                          <w:rPr>
                            <w:color w:val="575756"/>
                            <w:spacing w:val="10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remanente</w:t>
                        </w:r>
                        <w:r>
                          <w:rPr>
                            <w:color w:val="575756"/>
                            <w:spacing w:val="10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gástrico</w:t>
                        </w:r>
                        <w:r>
                          <w:rPr>
                            <w:color w:val="575756"/>
                            <w:spacing w:val="9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pequeño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color w:val="3C3C3B"/>
        </w:rPr>
        <w:t>mecánico a su vaciamiento, por torsión o angulación de la</w:t>
      </w:r>
      <w:r>
        <w:rPr>
          <w:color w:val="3C3C3B"/>
          <w:spacing w:val="1"/>
        </w:rPr>
        <w:t> </w:t>
      </w:r>
      <w:r>
        <w:rPr>
          <w:color w:val="3C3C3B"/>
        </w:rPr>
        <w:t>misma o adherencias. Se caracteriza por dolor epigástrico</w:t>
      </w:r>
      <w:r>
        <w:rPr>
          <w:color w:val="3C3C3B"/>
          <w:spacing w:val="1"/>
        </w:rPr>
        <w:t> </w:t>
      </w:r>
      <w:r>
        <w:rPr>
          <w:color w:val="3C3C3B"/>
        </w:rPr>
        <w:t>postprandial (20-60 min), seguido de náuseas y vómitos</w:t>
      </w:r>
      <w:r>
        <w:rPr>
          <w:color w:val="3C3C3B"/>
          <w:spacing w:val="1"/>
        </w:rPr>
        <w:t> </w:t>
      </w:r>
      <w:r>
        <w:rPr>
          <w:color w:val="3C3C3B"/>
        </w:rPr>
        <w:t>biliares sin restos alimentarios, que típicamente alivian el</w:t>
      </w:r>
      <w:r>
        <w:rPr>
          <w:color w:val="3C3C3B"/>
          <w:spacing w:val="1"/>
        </w:rPr>
        <w:t> </w:t>
      </w:r>
      <w:r>
        <w:rPr>
          <w:color w:val="3C3C3B"/>
        </w:rPr>
        <w:t>dolor.</w:t>
      </w:r>
      <w:r>
        <w:rPr>
          <w:color w:val="3C3C3B"/>
          <w:spacing w:val="-9"/>
        </w:rPr>
        <w:t> </w:t>
      </w:r>
      <w:r>
        <w:rPr>
          <w:color w:val="3C3C3B"/>
        </w:rPr>
        <w:t>El</w:t>
      </w:r>
      <w:r>
        <w:rPr>
          <w:color w:val="3C3C3B"/>
          <w:spacing w:val="-2"/>
        </w:rPr>
        <w:t> </w:t>
      </w:r>
      <w:r>
        <w:rPr>
          <w:color w:val="3C3C3B"/>
        </w:rPr>
        <w:t>tratamiento</w:t>
      </w:r>
      <w:r>
        <w:rPr>
          <w:color w:val="3C3C3B"/>
          <w:spacing w:val="-3"/>
        </w:rPr>
        <w:t> </w:t>
      </w:r>
      <w:r>
        <w:rPr>
          <w:color w:val="3C3C3B"/>
        </w:rPr>
        <w:t>consiste</w:t>
      </w:r>
      <w:r>
        <w:rPr>
          <w:color w:val="3C3C3B"/>
          <w:spacing w:val="-3"/>
        </w:rPr>
        <w:t> </w:t>
      </w:r>
      <w:r>
        <w:rPr>
          <w:color w:val="3C3C3B"/>
        </w:rPr>
        <w:t>en</w:t>
      </w:r>
      <w:r>
        <w:rPr>
          <w:color w:val="3C3C3B"/>
          <w:spacing w:val="-2"/>
        </w:rPr>
        <w:t> </w:t>
      </w:r>
      <w:r>
        <w:rPr>
          <w:color w:val="3C3C3B"/>
        </w:rPr>
        <w:t>eliminar</w:t>
      </w:r>
      <w:r>
        <w:rPr>
          <w:color w:val="3C3C3B"/>
          <w:spacing w:val="-3"/>
        </w:rPr>
        <w:t> </w:t>
      </w:r>
      <w:r>
        <w:rPr>
          <w:color w:val="3C3C3B"/>
        </w:rPr>
        <w:t>el</w:t>
      </w:r>
      <w:r>
        <w:rPr>
          <w:color w:val="3C3C3B"/>
          <w:spacing w:val="-2"/>
        </w:rPr>
        <w:t> </w:t>
      </w:r>
      <w:r>
        <w:rPr>
          <w:color w:val="3C3C3B"/>
        </w:rPr>
        <w:t>asa</w:t>
      </w:r>
      <w:r>
        <w:rPr>
          <w:color w:val="3C3C3B"/>
          <w:spacing w:val="-3"/>
        </w:rPr>
        <w:t> </w:t>
      </w:r>
      <w:r>
        <w:rPr>
          <w:color w:val="3C3C3B"/>
        </w:rPr>
        <w:t>aferente</w:t>
      </w:r>
      <w:r>
        <w:rPr>
          <w:color w:val="3C3C3B"/>
          <w:spacing w:val="-2"/>
        </w:rPr>
        <w:t> </w:t>
      </w:r>
      <w:r>
        <w:rPr>
          <w:color w:val="3C3C3B"/>
        </w:rPr>
        <w:t>y</w:t>
      </w:r>
      <w:r>
        <w:rPr>
          <w:color w:val="3C3C3B"/>
          <w:spacing w:val="-46"/>
        </w:rPr>
        <w:t> </w:t>
      </w:r>
      <w:r>
        <w:rPr>
          <w:color w:val="3C3C3B"/>
        </w:rPr>
        <w:t>transformar</w:t>
      </w:r>
      <w:r>
        <w:rPr>
          <w:color w:val="3C3C3B"/>
          <w:spacing w:val="-9"/>
        </w:rPr>
        <w:t> </w:t>
      </w:r>
      <w:r>
        <w:rPr>
          <w:color w:val="3C3C3B"/>
        </w:rPr>
        <w:t>el</w:t>
      </w:r>
      <w:r>
        <w:rPr>
          <w:color w:val="3C3C3B"/>
          <w:spacing w:val="-9"/>
        </w:rPr>
        <w:t> </w:t>
      </w:r>
      <w:r>
        <w:rPr>
          <w:color w:val="3C3C3B"/>
        </w:rPr>
        <w:t>tipo</w:t>
      </w:r>
      <w:r>
        <w:rPr>
          <w:color w:val="3C3C3B"/>
          <w:spacing w:val="-9"/>
        </w:rPr>
        <w:t> </w:t>
      </w:r>
      <w:r>
        <w:rPr>
          <w:color w:val="3C3C3B"/>
        </w:rPr>
        <w:t>Billroth</w:t>
      </w:r>
      <w:r>
        <w:rPr>
          <w:color w:val="3C3C3B"/>
          <w:spacing w:val="-8"/>
        </w:rPr>
        <w:t> </w:t>
      </w:r>
      <w:r>
        <w:rPr>
          <w:color w:val="3C3C3B"/>
        </w:rPr>
        <w:t>II</w:t>
      </w:r>
      <w:r>
        <w:rPr>
          <w:color w:val="3C3C3B"/>
          <w:spacing w:val="-9"/>
        </w:rPr>
        <w:t> </w:t>
      </w:r>
      <w:r>
        <w:rPr>
          <w:color w:val="3C3C3B"/>
        </w:rPr>
        <w:t>en</w:t>
      </w:r>
      <w:r>
        <w:rPr>
          <w:color w:val="3C3C3B"/>
          <w:spacing w:val="-9"/>
        </w:rPr>
        <w:t> </w:t>
      </w:r>
      <w:r>
        <w:rPr>
          <w:color w:val="3C3C3B"/>
        </w:rPr>
        <w:t>una</w:t>
      </w:r>
      <w:r>
        <w:rPr>
          <w:color w:val="3C3C3B"/>
          <w:spacing w:val="-8"/>
        </w:rPr>
        <w:t> </w:t>
      </w:r>
      <w:r>
        <w:rPr>
          <w:color w:val="3C3C3B"/>
        </w:rPr>
        <w:t>gastroyeyunostomía</w:t>
      </w:r>
      <w:r>
        <w:rPr>
          <w:color w:val="3C3C3B"/>
          <w:spacing w:val="-9"/>
        </w:rPr>
        <w:t> </w:t>
      </w:r>
      <w:r>
        <w:rPr>
          <w:color w:val="3C3C3B"/>
        </w:rPr>
        <w:t>en</w:t>
      </w:r>
      <w:r>
        <w:rPr>
          <w:color w:val="3C3C3B"/>
          <w:spacing w:val="-46"/>
        </w:rPr>
        <w:t> </w:t>
      </w:r>
      <w:r>
        <w:rPr>
          <w:color w:val="3C3C3B"/>
        </w:rPr>
        <w:t>“Y”</w:t>
      </w:r>
      <w:r>
        <w:rPr>
          <w:color w:val="3C3C3B"/>
          <w:spacing w:val="-12"/>
        </w:rPr>
        <w:t> </w:t>
      </w:r>
      <w:r>
        <w:rPr>
          <w:color w:val="3C3C3B"/>
        </w:rPr>
        <w:t>de</w:t>
      </w:r>
      <w:r>
        <w:rPr>
          <w:color w:val="3C3C3B"/>
          <w:spacing w:val="-6"/>
        </w:rPr>
        <w:t> </w:t>
      </w:r>
      <w:r>
        <w:rPr>
          <w:color w:val="3C3C3B"/>
        </w:rPr>
        <w:t>Roux</w:t>
      </w:r>
      <w:r>
        <w:rPr>
          <w:color w:val="3C3C3B"/>
          <w:spacing w:val="-5"/>
        </w:rPr>
        <w:t> </w:t>
      </w:r>
      <w:r>
        <w:rPr>
          <w:rFonts w:ascii="Tahoma" w:hAnsi="Tahoma"/>
          <w:b/>
          <w:color w:val="A57865"/>
        </w:rPr>
        <w:t>(Figura</w:t>
      </w:r>
      <w:r>
        <w:rPr>
          <w:rFonts w:ascii="Tahoma" w:hAnsi="Tahoma"/>
          <w:b/>
          <w:color w:val="A57865"/>
          <w:spacing w:val="-2"/>
        </w:rPr>
        <w:t> </w:t>
      </w:r>
      <w:r>
        <w:rPr>
          <w:rFonts w:ascii="Tahoma" w:hAnsi="Tahoma"/>
          <w:b/>
          <w:color w:val="A57865"/>
        </w:rPr>
        <w:t>21.3).</w:t>
      </w:r>
    </w:p>
    <w:p>
      <w:pPr>
        <w:pStyle w:val="BodyText"/>
        <w:spacing w:before="4"/>
        <w:rPr>
          <w:rFonts w:ascii="Tahoma"/>
          <w:b/>
          <w:sz w:val="9"/>
        </w:rPr>
      </w:pPr>
      <w:r>
        <w:rPr/>
        <w:pict>
          <v:group style="position:absolute;margin-left:35.432999pt;margin-top:7.6192pt;width:249.45pt;height:178.35pt;mso-position-horizontal-relative:page;mso-position-vertical-relative:paragraph;z-index:-15624704;mso-wrap-distance-left:0;mso-wrap-distance-right:0" coordorigin="709,152" coordsize="4989,3567">
            <v:shape style="position:absolute;left:708;top:152;width:4989;height:3464" type="#_x0000_t75" stroked="false">
              <v:imagedata r:id="rId340" o:title=""/>
            </v:shape>
            <v:shape style="position:absolute;left:1341;top:3395;width:3320;height:99" coordorigin="1342,3395" coordsize="3320,99" path="m1431,3494l1423,3469,1418,3452,1406,3412,1401,3396,1396,3396,1396,3452,1375,3452,1381,3431,1382,3425,1384,3418,1385,3412,1385,3412,1387,3418,1389,3426,1390,3431,1396,3452,1396,3396,1372,3396,1342,3494,1365,3494,1371,3469,1400,3469,1407,3494,1431,3494xm1499,3396l1439,3396,1439,3494,1461,3494,1461,3454,1496,3454,1496,3436,1461,3436,1461,3414,1499,3414,1499,3396xm1573,3476l1533,3476,1533,3452,1569,3452,1569,3434,1533,3434,1533,3414,1571,3414,1571,3396,1511,3396,1511,3494,1573,3494,1573,3476xm1657,3494l1655,3490,1652,3477,1647,3457,1646,3455,1643,3451,1636,3448,1636,3447,1644,3444,1650,3439,1653,3436,1653,3414,1652,3412,1650,3408,1644,3403,1637,3397,1631,3396,1631,3416,1631,3434,1625,3439,1605,3439,1605,3412,1606,3412,1610,3412,1625,3412,1631,3416,1631,3396,1627,3395,1600,3395,1590,3396,1583,3397,1583,3494,1605,3494,1605,3455,1611,3455,1621,3455,1625,3459,1628,3471,1630,3483,1633,3491,1634,3494,1657,3494xm1727,3476l1686,3476,1686,3452,1722,3452,1722,3434,1686,3434,1686,3414,1725,3414,1725,3396,1664,3396,1664,3494,1727,3494,1727,3476xm1818,3396l1797,3396,1797,3435,1798,3446,1798,3456,1799,3465,1799,3465,1794,3454,1789,3442,1762,3396,1736,3396,1736,3494,1757,3494,1757,3464,1757,3442,1756,3421,1756,3421,1761,3433,1768,3445,1794,3494,1818,3494,1818,3396xm1900,3396l1824,3396,1824,3414,1851,3414,1851,3494,1873,3494,1873,3414,1900,3414,1900,3396xm1969,3476l1928,3476,1928,3452,1964,3452,1964,3434,1928,3434,1928,3414,1967,3414,1967,3396,1906,3396,1906,3494,1969,3494,1969,3476xm4121,3476l4081,3476,4081,3452,4117,3452,4117,3434,4081,3434,4081,3414,4119,3414,4119,3396,4059,3396,4059,3494,4121,3494,4121,3476xm4191,3396l4131,3396,4131,3494,4153,3494,4153,3454,4189,3454,4189,3436,4153,3436,4153,3414,4191,3414,4191,3396xm4265,3476l4225,3476,4225,3452,4261,3452,4261,3434,4225,3434,4225,3414,4263,3414,4263,3396,4203,3396,4203,3494,4265,3494,4265,3476xm4349,3494l4347,3490,4344,3477,4341,3466,4339,3457,4338,3455,4335,3451,4328,3448,4328,3447,4337,3444,4342,3439,4346,3436,4346,3414,4344,3412,4342,3408,4336,3403,4329,3397,4323,3396,4323,3416,4323,3434,4317,3439,4297,3439,4297,3412,4299,3412,4302,3412,4317,3412,4323,3416,4323,3396,4319,3395,4293,3395,4282,3396,4275,3397,4275,3494,4297,3494,4297,3455,4304,3455,4313,3455,4317,3459,4320,3471,4323,3483,4325,3491,4326,3494,4349,3494xm4419,3476l4378,3476,4378,3452,4414,3452,4414,3434,4378,3434,4378,3414,4417,3414,4417,3396,4356,3396,4356,3494,4419,3494,4419,3476xm4510,3396l4489,3396,4490,3435,4490,3446,4490,3456,4491,3465,4491,3465,4486,3454,4481,3442,4454,3396,4429,3396,4429,3494,4449,3494,4449,3464,4449,3442,4448,3421,4448,3421,4453,3433,4460,3445,4486,3494,4510,3494,4510,3396xm4592,3396l4516,3396,4516,3414,4543,3414,4543,3494,4565,3494,4565,3414,4592,3414,4592,3396xm4661,3476l4620,3476,4620,3452,4657,3452,4657,3434,4620,3434,4620,3414,4659,3414,4659,3396,4598,3396,4598,3494,4661,3494,4661,3476xe" filled="true" fillcolor="#000000" stroked="false">
              <v:path arrowok="t"/>
              <v:fill type="solid"/>
            </v:shape>
            <v:shape style="position:absolute;left:3984;top:3616;width:214;height:101" type="#_x0000_t75" stroked="false">
              <v:imagedata r:id="rId341" o:title=""/>
            </v:shape>
            <v:shape style="position:absolute;left:4229;top:3613;width:155;height:106" type="#_x0000_t75" stroked="false">
              <v:imagedata r:id="rId342" o:title=""/>
            </v:shape>
            <v:shape style="position:absolute;left:4427;top:3618;width:321;height:101" type="#_x0000_t75" stroked="false">
              <v:imagedata r:id="rId343" o:title=""/>
            </v:shape>
            <v:shape style="position:absolute;left:1030;top:3613;width:1249;height:106" type="#_x0000_t75" stroked="false">
              <v:imagedata r:id="rId344" o:title=""/>
            </v:shape>
            <w10:wrap type="topAndBottom"/>
          </v:group>
        </w:pict>
      </w:r>
    </w:p>
    <w:p>
      <w:pPr>
        <w:pStyle w:val="BodyText"/>
        <w:spacing w:before="2"/>
        <w:rPr>
          <w:rFonts w:ascii="Tahoma"/>
          <w:b/>
          <w:sz w:val="7"/>
        </w:rPr>
      </w:pPr>
    </w:p>
    <w:p>
      <w:pPr>
        <w:spacing w:after="0"/>
        <w:rPr>
          <w:rFonts w:ascii="Tahoma"/>
          <w:sz w:val="7"/>
        </w:rPr>
        <w:sectPr>
          <w:pgSz w:w="11910" w:h="16840"/>
          <w:pgMar w:header="123" w:footer="577" w:top="1400" w:bottom="760" w:left="0" w:right="0"/>
        </w:sectPr>
      </w:pPr>
    </w:p>
    <w:p>
      <w:pPr>
        <w:spacing w:before="94"/>
        <w:ind w:left="765" w:right="0" w:firstLine="0"/>
        <w:jc w:val="left"/>
        <w:rPr>
          <w:sz w:val="16"/>
        </w:rPr>
      </w:pPr>
      <w:r>
        <w:rPr/>
        <w:pict>
          <v:line style="position:absolute;mso-position-horizontal-relative:page;mso-position-vertical-relative:page;z-index:15833088" from="297.787811pt,83.055511pt" to="297.787811pt,788.031511pt" stroked="true" strokeweight=".3pt" strokecolor="#575756">
            <v:stroke dashstyle="dash"/>
            <w10:wrap type="none"/>
          </v:line>
        </w:pict>
      </w:r>
      <w:r>
        <w:rPr>
          <w:rFonts w:ascii="Tahoma" w:hAnsi="Tahoma"/>
          <w:b/>
          <w:color w:val="A57865"/>
          <w:sz w:val="16"/>
        </w:rPr>
        <w:t>Figura</w:t>
      </w:r>
      <w:r>
        <w:rPr>
          <w:rFonts w:ascii="Tahoma" w:hAnsi="Tahoma"/>
          <w:b/>
          <w:color w:val="A57865"/>
          <w:spacing w:val="-4"/>
          <w:sz w:val="16"/>
        </w:rPr>
        <w:t> </w:t>
      </w:r>
      <w:r>
        <w:rPr>
          <w:rFonts w:ascii="Tahoma" w:hAnsi="Tahoma"/>
          <w:b/>
          <w:color w:val="A57865"/>
          <w:sz w:val="16"/>
        </w:rPr>
        <w:t>21.3.</w:t>
      </w:r>
      <w:r>
        <w:rPr>
          <w:rFonts w:ascii="Tahoma" w:hAnsi="Tahoma"/>
          <w:b/>
          <w:color w:val="A57865"/>
          <w:spacing w:val="-9"/>
          <w:sz w:val="16"/>
        </w:rPr>
        <w:t> </w:t>
      </w:r>
      <w:r>
        <w:rPr>
          <w:color w:val="575756"/>
          <w:sz w:val="16"/>
        </w:rPr>
        <w:t>Síndrome</w:t>
      </w:r>
      <w:r>
        <w:rPr>
          <w:color w:val="575756"/>
          <w:spacing w:val="-7"/>
          <w:sz w:val="16"/>
        </w:rPr>
        <w:t> </w:t>
      </w:r>
      <w:r>
        <w:rPr>
          <w:color w:val="575756"/>
          <w:sz w:val="16"/>
        </w:rPr>
        <w:t>del</w:t>
      </w:r>
      <w:r>
        <w:rPr>
          <w:color w:val="575756"/>
          <w:spacing w:val="-7"/>
          <w:sz w:val="16"/>
        </w:rPr>
        <w:t> </w:t>
      </w:r>
      <w:r>
        <w:rPr>
          <w:color w:val="575756"/>
          <w:sz w:val="16"/>
        </w:rPr>
        <w:t>asa</w:t>
      </w:r>
      <w:r>
        <w:rPr>
          <w:color w:val="575756"/>
          <w:spacing w:val="-8"/>
          <w:sz w:val="16"/>
        </w:rPr>
        <w:t> </w:t>
      </w:r>
      <w:r>
        <w:rPr>
          <w:color w:val="575756"/>
          <w:sz w:val="16"/>
        </w:rPr>
        <w:t>aferente</w:t>
      </w:r>
      <w:r>
        <w:rPr>
          <w:color w:val="575756"/>
          <w:spacing w:val="-7"/>
          <w:sz w:val="16"/>
        </w:rPr>
        <w:t> </w:t>
      </w:r>
      <w:r>
        <w:rPr>
          <w:color w:val="575756"/>
          <w:sz w:val="16"/>
        </w:rPr>
        <w:t>y</w:t>
      </w:r>
      <w:r>
        <w:rPr>
          <w:color w:val="575756"/>
          <w:spacing w:val="-7"/>
          <w:sz w:val="16"/>
        </w:rPr>
        <w:t> </w:t>
      </w:r>
      <w:r>
        <w:rPr>
          <w:color w:val="575756"/>
          <w:sz w:val="16"/>
        </w:rPr>
        <w:t>eferente</w:t>
      </w:r>
    </w:p>
    <w:p>
      <w:pPr>
        <w:pStyle w:val="BodyText"/>
        <w:spacing w:before="8"/>
        <w:rPr>
          <w:sz w:val="24"/>
        </w:rPr>
      </w:pPr>
    </w:p>
    <w:p>
      <w:pPr>
        <w:pStyle w:val="BodyText"/>
        <w:spacing w:line="316" w:lineRule="auto" w:before="1"/>
        <w:ind w:left="1473" w:right="3" w:hanging="397"/>
        <w:jc w:val="both"/>
      </w:pPr>
      <w:r>
        <w:rPr>
          <w:rFonts w:ascii="Calibri Light" w:hAnsi="Calibri Light"/>
          <w:color w:val="3C3C3B"/>
        </w:rPr>
        <w:t>-</w:t>
      </w:r>
      <w:r>
        <w:rPr>
          <w:rFonts w:ascii="Calibri Light" w:hAnsi="Calibri Light"/>
          <w:color w:val="3C3C3B"/>
          <w:spacing w:val="1"/>
        </w:rPr>
        <w:t> </w:t>
      </w:r>
      <w:r>
        <w:rPr>
          <w:rFonts w:ascii="Tahoma" w:hAnsi="Tahoma"/>
          <w:b/>
          <w:color w:val="3C3C3B"/>
        </w:rPr>
        <w:t>Síndrome del asa eferente: </w:t>
      </w:r>
      <w:r>
        <w:rPr>
          <w:color w:val="3C3C3B"/>
        </w:rPr>
        <w:t>es una obstrucción del asa</w:t>
      </w:r>
      <w:r>
        <w:rPr>
          <w:color w:val="3C3C3B"/>
          <w:spacing w:val="1"/>
        </w:rPr>
        <w:t> </w:t>
      </w:r>
      <w:r>
        <w:rPr>
          <w:color w:val="3C3C3B"/>
        </w:rPr>
        <w:t>eferente, por herniación interna, invaginación o adheren-</w:t>
      </w:r>
      <w:r>
        <w:rPr>
          <w:color w:val="3C3C3B"/>
          <w:spacing w:val="1"/>
        </w:rPr>
        <w:t> </w:t>
      </w:r>
      <w:r>
        <w:rPr>
          <w:color w:val="3C3C3B"/>
        </w:rPr>
        <w:t>cias, que surge en el postoperatorio precoz y, sobre todo</w:t>
      </w:r>
      <w:r>
        <w:rPr>
          <w:color w:val="3C3C3B"/>
          <w:spacing w:val="1"/>
        </w:rPr>
        <w:t> </w:t>
      </w:r>
      <w:r>
        <w:rPr>
          <w:color w:val="3C3C3B"/>
        </w:rPr>
        <w:t>tardío, después de una gastroyeyunostomía. Clínicamente</w:t>
      </w:r>
      <w:r>
        <w:rPr>
          <w:color w:val="3C3C3B"/>
          <w:spacing w:val="1"/>
        </w:rPr>
        <w:t> </w:t>
      </w:r>
      <w:r>
        <w:rPr>
          <w:color w:val="3C3C3B"/>
        </w:rPr>
        <w:t>presenta vómitos biliosos que pueden ir mezclados con</w:t>
      </w:r>
      <w:r>
        <w:rPr>
          <w:color w:val="3C3C3B"/>
          <w:spacing w:val="1"/>
        </w:rPr>
        <w:t> </w:t>
      </w:r>
      <w:r>
        <w:rPr>
          <w:color w:val="3C3C3B"/>
        </w:rPr>
        <w:t>alimentos</w:t>
      </w:r>
      <w:r>
        <w:rPr>
          <w:color w:val="3C3C3B"/>
          <w:spacing w:val="-3"/>
        </w:rPr>
        <w:t> </w:t>
      </w:r>
      <w:r>
        <w:rPr>
          <w:color w:val="3C3C3B"/>
        </w:rPr>
        <w:t>(con</w:t>
      </w:r>
      <w:r>
        <w:rPr>
          <w:color w:val="3C3C3B"/>
          <w:spacing w:val="-3"/>
        </w:rPr>
        <w:t> </w:t>
      </w:r>
      <w:r>
        <w:rPr>
          <w:color w:val="3C3C3B"/>
        </w:rPr>
        <w:t>asa</w:t>
      </w:r>
      <w:r>
        <w:rPr>
          <w:color w:val="3C3C3B"/>
          <w:spacing w:val="-2"/>
        </w:rPr>
        <w:t> </w:t>
      </w:r>
      <w:r>
        <w:rPr>
          <w:color w:val="3C3C3B"/>
        </w:rPr>
        <w:t>aferente</w:t>
      </w:r>
      <w:r>
        <w:rPr>
          <w:color w:val="3C3C3B"/>
          <w:spacing w:val="-3"/>
        </w:rPr>
        <w:t> </w:t>
      </w:r>
      <w:r>
        <w:rPr>
          <w:color w:val="3C3C3B"/>
        </w:rPr>
        <w:t>libre:</w:t>
      </w:r>
      <w:r>
        <w:rPr>
          <w:color w:val="3C3C3B"/>
          <w:spacing w:val="-8"/>
        </w:rPr>
        <w:t> </w:t>
      </w:r>
      <w:r>
        <w:rPr>
          <w:color w:val="3C3C3B"/>
        </w:rPr>
        <w:t>tránsito</w:t>
      </w:r>
      <w:r>
        <w:rPr>
          <w:color w:val="3C3C3B"/>
          <w:spacing w:val="-3"/>
        </w:rPr>
        <w:t> </w:t>
      </w:r>
      <w:r>
        <w:rPr>
          <w:color w:val="3C3C3B"/>
        </w:rPr>
        <w:t>de</w:t>
      </w:r>
      <w:r>
        <w:rPr>
          <w:color w:val="3C3C3B"/>
          <w:spacing w:val="-2"/>
        </w:rPr>
        <w:t> </w:t>
      </w:r>
      <w:r>
        <w:rPr>
          <w:color w:val="3C3C3B"/>
        </w:rPr>
        <w:t>bario,</w:t>
      </w:r>
      <w:r>
        <w:rPr>
          <w:color w:val="3C3C3B"/>
          <w:spacing w:val="-9"/>
        </w:rPr>
        <w:t> </w:t>
      </w:r>
      <w:r>
        <w:rPr>
          <w:color w:val="3C3C3B"/>
        </w:rPr>
        <w:t>endos-</w:t>
      </w:r>
      <w:r>
        <w:rPr>
          <w:color w:val="3C3C3B"/>
          <w:spacing w:val="-46"/>
        </w:rPr>
        <w:t> </w:t>
      </w:r>
      <w:r>
        <w:rPr>
          <w:color w:val="3C3C3B"/>
        </w:rPr>
        <w:t>copia, TC). El tratamiento es quirúrgico con lisis de adhe-</w:t>
      </w:r>
      <w:r>
        <w:rPr>
          <w:color w:val="3C3C3B"/>
          <w:spacing w:val="1"/>
        </w:rPr>
        <w:t> </w:t>
      </w:r>
      <w:r>
        <w:rPr>
          <w:color w:val="3C3C3B"/>
        </w:rPr>
        <w:t>rencias,</w:t>
      </w:r>
      <w:r>
        <w:rPr>
          <w:color w:val="3C3C3B"/>
          <w:spacing w:val="-10"/>
        </w:rPr>
        <w:t> </w:t>
      </w:r>
      <w:r>
        <w:rPr>
          <w:color w:val="3C3C3B"/>
        </w:rPr>
        <w:t>gastroyeyunostomía</w:t>
      </w:r>
      <w:r>
        <w:rPr>
          <w:color w:val="3C3C3B"/>
          <w:spacing w:val="-3"/>
        </w:rPr>
        <w:t> </w:t>
      </w:r>
      <w:r>
        <w:rPr>
          <w:color w:val="3C3C3B"/>
        </w:rPr>
        <w:t>en</w:t>
      </w:r>
      <w:r>
        <w:rPr>
          <w:color w:val="3C3C3B"/>
          <w:spacing w:val="-9"/>
        </w:rPr>
        <w:t> </w:t>
      </w:r>
      <w:r>
        <w:rPr>
          <w:color w:val="3C3C3B"/>
        </w:rPr>
        <w:t>“Y”</w:t>
      </w:r>
      <w:r>
        <w:rPr>
          <w:color w:val="3C3C3B"/>
          <w:spacing w:val="-10"/>
        </w:rPr>
        <w:t> </w:t>
      </w:r>
      <w:r>
        <w:rPr>
          <w:color w:val="3C3C3B"/>
        </w:rPr>
        <w:t>de</w:t>
      </w:r>
      <w:r>
        <w:rPr>
          <w:color w:val="3C3C3B"/>
          <w:spacing w:val="-2"/>
        </w:rPr>
        <w:t> </w:t>
      </w:r>
      <w:r>
        <w:rPr>
          <w:color w:val="3C3C3B"/>
        </w:rPr>
        <w:t>Roux,</w:t>
      </w:r>
      <w:r>
        <w:rPr>
          <w:color w:val="3C3C3B"/>
          <w:spacing w:val="-10"/>
        </w:rPr>
        <w:t> </w:t>
      </w:r>
      <w:r>
        <w:rPr>
          <w:color w:val="3C3C3B"/>
        </w:rPr>
        <w:t>o</w:t>
      </w:r>
      <w:r>
        <w:rPr>
          <w:color w:val="3C3C3B"/>
          <w:spacing w:val="-3"/>
        </w:rPr>
        <w:t> </w:t>
      </w:r>
      <w:r>
        <w:rPr>
          <w:color w:val="3C3C3B"/>
        </w:rPr>
        <w:t>transformar</w:t>
      </w:r>
      <w:r>
        <w:rPr>
          <w:color w:val="3C3C3B"/>
          <w:spacing w:val="-45"/>
        </w:rPr>
        <w:t> </w:t>
      </w:r>
      <w:r>
        <w:rPr>
          <w:color w:val="3C3C3B"/>
        </w:rPr>
        <w:t>el</w:t>
      </w:r>
      <w:r>
        <w:rPr>
          <w:color w:val="3C3C3B"/>
          <w:spacing w:val="-6"/>
        </w:rPr>
        <w:t> </w:t>
      </w:r>
      <w:r>
        <w:rPr>
          <w:color w:val="3C3C3B"/>
        </w:rPr>
        <w:t>tipo</w:t>
      </w:r>
      <w:r>
        <w:rPr>
          <w:color w:val="3C3C3B"/>
          <w:spacing w:val="-5"/>
        </w:rPr>
        <w:t> </w:t>
      </w:r>
      <w:r>
        <w:rPr>
          <w:color w:val="3C3C3B"/>
        </w:rPr>
        <w:t>Billroth</w:t>
      </w:r>
      <w:r>
        <w:rPr>
          <w:color w:val="3C3C3B"/>
          <w:spacing w:val="-5"/>
        </w:rPr>
        <w:t> </w:t>
      </w:r>
      <w:r>
        <w:rPr>
          <w:color w:val="3C3C3B"/>
        </w:rPr>
        <w:t>II</w:t>
      </w:r>
      <w:r>
        <w:rPr>
          <w:color w:val="3C3C3B"/>
          <w:spacing w:val="-6"/>
        </w:rPr>
        <w:t> </w:t>
      </w:r>
      <w:r>
        <w:rPr>
          <w:color w:val="3C3C3B"/>
        </w:rPr>
        <w:t>en</w:t>
      </w:r>
      <w:r>
        <w:rPr>
          <w:color w:val="3C3C3B"/>
          <w:spacing w:val="-5"/>
        </w:rPr>
        <w:t> </w:t>
      </w:r>
      <w:r>
        <w:rPr>
          <w:color w:val="3C3C3B"/>
        </w:rPr>
        <w:t>Billroth</w:t>
      </w:r>
      <w:r>
        <w:rPr>
          <w:color w:val="3C3C3B"/>
          <w:spacing w:val="-5"/>
        </w:rPr>
        <w:t> </w:t>
      </w:r>
      <w:r>
        <w:rPr>
          <w:color w:val="3C3C3B"/>
        </w:rPr>
        <w:t>I.</w:t>
      </w:r>
    </w:p>
    <w:p>
      <w:pPr>
        <w:pStyle w:val="Heading8"/>
        <w:numPr>
          <w:ilvl w:val="1"/>
          <w:numId w:val="18"/>
        </w:numPr>
        <w:tabs>
          <w:tab w:pos="1076" w:val="left" w:leader="none"/>
          <w:tab w:pos="1078" w:val="left" w:leader="none"/>
        </w:tabs>
        <w:spacing w:line="190" w:lineRule="exact" w:before="0" w:after="0"/>
        <w:ind w:left="1077" w:right="0" w:hanging="398"/>
        <w:jc w:val="left"/>
      </w:pPr>
      <w:r>
        <w:rPr>
          <w:color w:val="3C3C3B"/>
          <w:w w:val="95"/>
        </w:rPr>
        <w:t>Síndromes</w:t>
      </w:r>
      <w:r>
        <w:rPr>
          <w:color w:val="3C3C3B"/>
          <w:spacing w:val="22"/>
          <w:w w:val="95"/>
        </w:rPr>
        <w:t> </w:t>
      </w:r>
      <w:r>
        <w:rPr>
          <w:color w:val="3C3C3B"/>
          <w:w w:val="95"/>
        </w:rPr>
        <w:t>fisiológicos:</w:t>
      </w:r>
    </w:p>
    <w:p>
      <w:pPr>
        <w:pStyle w:val="ListParagraph"/>
        <w:numPr>
          <w:ilvl w:val="2"/>
          <w:numId w:val="18"/>
        </w:numPr>
        <w:tabs>
          <w:tab w:pos="1474" w:val="left" w:leader="none"/>
        </w:tabs>
        <w:spacing w:line="314" w:lineRule="auto" w:before="43" w:after="0"/>
        <w:ind w:left="1473" w:right="3" w:hanging="397"/>
        <w:jc w:val="both"/>
        <w:rPr>
          <w:rFonts w:ascii="Tahoma" w:hAnsi="Tahoma"/>
          <w:b/>
          <w:sz w:val="16"/>
        </w:rPr>
      </w:pPr>
      <w:r>
        <w:rPr>
          <w:rFonts w:ascii="Tahoma" w:hAnsi="Tahoma"/>
          <w:b/>
          <w:color w:val="3C3C3B"/>
          <w:w w:val="95"/>
          <w:sz w:val="16"/>
        </w:rPr>
        <w:t>Síndrome del </w:t>
      </w:r>
      <w:r>
        <w:rPr>
          <w:b/>
          <w:i/>
          <w:color w:val="3C3C3B"/>
          <w:w w:val="95"/>
          <w:sz w:val="16"/>
        </w:rPr>
        <w:t>dumping </w:t>
      </w:r>
      <w:r>
        <w:rPr>
          <w:rFonts w:ascii="Tahoma" w:hAnsi="Tahoma"/>
          <w:b/>
          <w:color w:val="208B97"/>
          <w:w w:val="95"/>
          <w:sz w:val="16"/>
        </w:rPr>
        <w:t>(ENURM, 10-92): </w:t>
      </w:r>
      <w:r>
        <w:rPr>
          <w:color w:val="3C3C3B"/>
          <w:w w:val="95"/>
          <w:sz w:val="16"/>
        </w:rPr>
        <w:t>evacuación gás-</w:t>
      </w:r>
      <w:r>
        <w:rPr>
          <w:color w:val="3C3C3B"/>
          <w:spacing w:val="1"/>
          <w:w w:val="95"/>
          <w:sz w:val="16"/>
        </w:rPr>
        <w:t> </w:t>
      </w:r>
      <w:r>
        <w:rPr>
          <w:color w:val="3C3C3B"/>
          <w:sz w:val="16"/>
        </w:rPr>
        <w:t>trica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rápida.</w:t>
      </w:r>
      <w:r>
        <w:rPr>
          <w:color w:val="3C3C3B"/>
          <w:spacing w:val="-13"/>
          <w:sz w:val="16"/>
        </w:rPr>
        <w:t> </w:t>
      </w:r>
      <w:r>
        <w:rPr>
          <w:color w:val="3C3C3B"/>
          <w:sz w:val="16"/>
        </w:rPr>
        <w:t>Si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el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mecanismo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antropilórico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se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destruye,</w:t>
      </w:r>
      <w:r>
        <w:rPr>
          <w:color w:val="3C3C3B"/>
          <w:spacing w:val="-12"/>
          <w:sz w:val="16"/>
        </w:rPr>
        <w:t> </w:t>
      </w:r>
      <w:r>
        <w:rPr>
          <w:color w:val="3C3C3B"/>
          <w:sz w:val="16"/>
        </w:rPr>
        <w:t>una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gran</w:t>
      </w:r>
      <w:r>
        <w:rPr>
          <w:color w:val="3C3C3B"/>
          <w:spacing w:val="29"/>
          <w:sz w:val="16"/>
        </w:rPr>
        <w:t> </w:t>
      </w:r>
      <w:r>
        <w:rPr>
          <w:color w:val="3C3C3B"/>
          <w:sz w:val="16"/>
        </w:rPr>
        <w:t>cantidad</w:t>
      </w:r>
      <w:r>
        <w:rPr>
          <w:color w:val="3C3C3B"/>
          <w:spacing w:val="30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29"/>
          <w:sz w:val="16"/>
        </w:rPr>
        <w:t> </w:t>
      </w:r>
      <w:r>
        <w:rPr>
          <w:color w:val="3C3C3B"/>
          <w:sz w:val="16"/>
        </w:rPr>
        <w:t>quimo</w:t>
      </w:r>
      <w:r>
        <w:rPr>
          <w:color w:val="3C3C3B"/>
          <w:spacing w:val="30"/>
          <w:sz w:val="16"/>
        </w:rPr>
        <w:t> </w:t>
      </w:r>
      <w:r>
        <w:rPr>
          <w:color w:val="3C3C3B"/>
          <w:sz w:val="16"/>
        </w:rPr>
        <w:t>hiperosmolar</w:t>
      </w:r>
      <w:r>
        <w:rPr>
          <w:color w:val="3C3C3B"/>
          <w:spacing w:val="29"/>
          <w:sz w:val="16"/>
        </w:rPr>
        <w:t> </w:t>
      </w:r>
      <w:r>
        <w:rPr>
          <w:color w:val="3C3C3B"/>
          <w:sz w:val="16"/>
        </w:rPr>
        <w:t>puede</w:t>
      </w:r>
      <w:r>
        <w:rPr>
          <w:color w:val="3C3C3B"/>
          <w:spacing w:val="30"/>
          <w:sz w:val="16"/>
        </w:rPr>
        <w:t> </w:t>
      </w:r>
      <w:r>
        <w:rPr>
          <w:color w:val="3C3C3B"/>
          <w:sz w:val="16"/>
        </w:rPr>
        <w:t>ser</w:t>
      </w:r>
      <w:r>
        <w:rPr>
          <w:color w:val="3C3C3B"/>
          <w:spacing w:val="29"/>
          <w:sz w:val="16"/>
        </w:rPr>
        <w:t> </w:t>
      </w:r>
      <w:r>
        <w:rPr>
          <w:color w:val="3C3C3B"/>
          <w:sz w:val="16"/>
        </w:rPr>
        <w:t>vaciado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al intestino, dando lugar a una serie de manifestaciones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abdominales y sistémicas. Es más frecuente tras gastrecto-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mía parcial más Billroth II. Puede aparecer posteriormente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a cualquier cirugía gástrica. Menos habitual tras vagotomía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troncular</w:t>
      </w:r>
      <w:r>
        <w:rPr>
          <w:color w:val="3C3C3B"/>
          <w:spacing w:val="-8"/>
          <w:sz w:val="16"/>
        </w:rPr>
        <w:t> </w:t>
      </w:r>
      <w:r>
        <w:rPr>
          <w:color w:val="3C3C3B"/>
          <w:sz w:val="16"/>
        </w:rPr>
        <w:t>y</w:t>
      </w:r>
      <w:r>
        <w:rPr>
          <w:color w:val="3C3C3B"/>
          <w:spacing w:val="-8"/>
          <w:sz w:val="16"/>
        </w:rPr>
        <w:t> </w:t>
      </w:r>
      <w:r>
        <w:rPr>
          <w:color w:val="3C3C3B"/>
          <w:sz w:val="16"/>
        </w:rPr>
        <w:t>piloroplastia</w:t>
      </w:r>
      <w:r>
        <w:rPr>
          <w:color w:val="3C3C3B"/>
          <w:spacing w:val="-5"/>
          <w:sz w:val="16"/>
        </w:rPr>
        <w:t> </w:t>
      </w:r>
      <w:r>
        <w:rPr>
          <w:rFonts w:ascii="Tahoma" w:hAnsi="Tahoma"/>
          <w:b/>
          <w:color w:val="208B97"/>
          <w:sz w:val="16"/>
        </w:rPr>
        <w:t>(ENURM,</w:t>
      </w:r>
      <w:r>
        <w:rPr>
          <w:rFonts w:ascii="Tahoma" w:hAnsi="Tahoma"/>
          <w:b/>
          <w:color w:val="208B97"/>
          <w:spacing w:val="-9"/>
          <w:sz w:val="16"/>
        </w:rPr>
        <w:t> </w:t>
      </w:r>
      <w:r>
        <w:rPr>
          <w:rFonts w:ascii="Tahoma" w:hAnsi="Tahoma"/>
          <w:b/>
          <w:color w:val="208B97"/>
          <w:sz w:val="16"/>
        </w:rPr>
        <w:t>11-81).</w:t>
      </w:r>
    </w:p>
    <w:p>
      <w:pPr>
        <w:spacing w:line="185" w:lineRule="exact" w:before="0"/>
        <w:ind w:left="1473" w:right="0" w:firstLine="0"/>
        <w:jc w:val="both"/>
        <w:rPr>
          <w:sz w:val="16"/>
        </w:rPr>
      </w:pPr>
      <w:r>
        <w:rPr>
          <w:color w:val="3C3C3B"/>
          <w:spacing w:val="-1"/>
          <w:sz w:val="16"/>
        </w:rPr>
        <w:t>En</w:t>
      </w:r>
      <w:r>
        <w:rPr>
          <w:color w:val="3C3C3B"/>
          <w:spacing w:val="-17"/>
          <w:sz w:val="16"/>
        </w:rPr>
        <w:t> </w:t>
      </w:r>
      <w:r>
        <w:rPr>
          <w:color w:val="3C3C3B"/>
          <w:spacing w:val="-1"/>
          <w:sz w:val="16"/>
        </w:rPr>
        <w:t>el</w:t>
      </w:r>
      <w:r>
        <w:rPr>
          <w:color w:val="3C3C3B"/>
          <w:spacing w:val="-17"/>
          <w:sz w:val="16"/>
        </w:rPr>
        <w:t> </w:t>
      </w:r>
      <w:r>
        <w:rPr>
          <w:color w:val="3C3C3B"/>
          <w:spacing w:val="-1"/>
          <w:sz w:val="16"/>
        </w:rPr>
        <w:t>síndrome</w:t>
      </w:r>
      <w:r>
        <w:rPr>
          <w:color w:val="3C3C3B"/>
          <w:spacing w:val="-16"/>
          <w:sz w:val="16"/>
        </w:rPr>
        <w:t> </w:t>
      </w:r>
      <w:r>
        <w:rPr>
          <w:color w:val="3C3C3B"/>
          <w:spacing w:val="-1"/>
          <w:sz w:val="16"/>
        </w:rPr>
        <w:t>del</w:t>
      </w:r>
      <w:r>
        <w:rPr>
          <w:color w:val="3C3C3B"/>
          <w:spacing w:val="-17"/>
          <w:sz w:val="16"/>
        </w:rPr>
        <w:t> </w:t>
      </w:r>
      <w:r>
        <w:rPr>
          <w:b/>
          <w:i/>
          <w:color w:val="3C3C3B"/>
          <w:spacing w:val="-1"/>
          <w:sz w:val="16"/>
        </w:rPr>
        <w:t>dumping</w:t>
      </w:r>
      <w:r>
        <w:rPr>
          <w:b/>
          <w:i/>
          <w:color w:val="3C3C3B"/>
          <w:spacing w:val="-14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precoz</w:t>
      </w:r>
      <w:r>
        <w:rPr>
          <w:rFonts w:ascii="Tahoma" w:hAnsi="Tahoma"/>
          <w:b/>
          <w:color w:val="3C3C3B"/>
          <w:spacing w:val="-16"/>
          <w:sz w:val="16"/>
        </w:rPr>
        <w:t> </w:t>
      </w:r>
      <w:r>
        <w:rPr>
          <w:color w:val="3C3C3B"/>
          <w:sz w:val="16"/>
        </w:rPr>
        <w:t>o</w:t>
      </w:r>
      <w:r>
        <w:rPr>
          <w:color w:val="3C3C3B"/>
          <w:spacing w:val="-16"/>
          <w:sz w:val="16"/>
        </w:rPr>
        <w:t> </w:t>
      </w:r>
      <w:r>
        <w:rPr>
          <w:color w:val="3C3C3B"/>
          <w:sz w:val="16"/>
        </w:rPr>
        <w:t>vasomotor</w:t>
      </w:r>
      <w:r>
        <w:rPr>
          <w:color w:val="3C3C3B"/>
          <w:spacing w:val="-17"/>
          <w:sz w:val="16"/>
        </w:rPr>
        <w:t> </w:t>
      </w:r>
      <w:r>
        <w:rPr>
          <w:color w:val="3C3C3B"/>
          <w:sz w:val="16"/>
        </w:rPr>
        <w:t>(el</w:t>
      </w:r>
      <w:r>
        <w:rPr>
          <w:color w:val="3C3C3B"/>
          <w:spacing w:val="-16"/>
          <w:sz w:val="16"/>
        </w:rPr>
        <w:t> </w:t>
      </w:r>
      <w:r>
        <w:rPr>
          <w:color w:val="3C3C3B"/>
          <w:sz w:val="16"/>
        </w:rPr>
        <w:t>más</w:t>
      </w:r>
      <w:r>
        <w:rPr>
          <w:color w:val="3C3C3B"/>
          <w:spacing w:val="-17"/>
          <w:sz w:val="16"/>
        </w:rPr>
        <w:t> </w:t>
      </w:r>
      <w:r>
        <w:rPr>
          <w:color w:val="3C3C3B"/>
          <w:sz w:val="16"/>
        </w:rPr>
        <w:t>fre-</w:t>
      </w:r>
    </w:p>
    <w:p>
      <w:pPr>
        <w:pStyle w:val="BodyText"/>
        <w:spacing w:line="316" w:lineRule="auto" w:before="60"/>
        <w:ind w:left="1473" w:right="3"/>
        <w:jc w:val="both"/>
      </w:pPr>
      <w:r>
        <w:rPr>
          <w:color w:val="3C3C3B"/>
          <w:spacing w:val="-2"/>
        </w:rPr>
        <w:t>cuente),</w:t>
      </w:r>
      <w:r>
        <w:rPr>
          <w:color w:val="3C3C3B"/>
          <w:spacing w:val="-11"/>
        </w:rPr>
        <w:t> </w:t>
      </w:r>
      <w:r>
        <w:rPr>
          <w:color w:val="3C3C3B"/>
          <w:spacing w:val="-1"/>
        </w:rPr>
        <w:t>se</w:t>
      </w:r>
      <w:r>
        <w:rPr>
          <w:color w:val="3C3C3B"/>
          <w:spacing w:val="-4"/>
        </w:rPr>
        <w:t> </w:t>
      </w:r>
      <w:r>
        <w:rPr>
          <w:color w:val="3C3C3B"/>
          <w:spacing w:val="-1"/>
        </w:rPr>
        <w:t>produce</w:t>
      </w:r>
      <w:r>
        <w:rPr>
          <w:color w:val="3C3C3B"/>
          <w:spacing w:val="-5"/>
        </w:rPr>
        <w:t> </w:t>
      </w:r>
      <w:r>
        <w:rPr>
          <w:color w:val="3C3C3B"/>
          <w:spacing w:val="-1"/>
        </w:rPr>
        <w:t>una</w:t>
      </w:r>
      <w:r>
        <w:rPr>
          <w:color w:val="3C3C3B"/>
          <w:spacing w:val="-4"/>
        </w:rPr>
        <w:t> </w:t>
      </w:r>
      <w:r>
        <w:rPr>
          <w:color w:val="3C3C3B"/>
          <w:spacing w:val="-1"/>
        </w:rPr>
        <w:t>distensión</w:t>
      </w:r>
      <w:r>
        <w:rPr>
          <w:color w:val="3C3C3B"/>
          <w:spacing w:val="-5"/>
        </w:rPr>
        <w:t> </w:t>
      </w:r>
      <w:r>
        <w:rPr>
          <w:color w:val="3C3C3B"/>
          <w:spacing w:val="-1"/>
        </w:rPr>
        <w:t>intestinal</w:t>
      </w:r>
      <w:r>
        <w:rPr>
          <w:color w:val="3C3C3B"/>
          <w:spacing w:val="-4"/>
        </w:rPr>
        <w:t> </w:t>
      </w:r>
      <w:r>
        <w:rPr>
          <w:color w:val="3C3C3B"/>
          <w:spacing w:val="-1"/>
        </w:rPr>
        <w:t>que</w:t>
      </w:r>
      <w:r>
        <w:rPr>
          <w:color w:val="3C3C3B"/>
          <w:spacing w:val="-5"/>
        </w:rPr>
        <w:t> </w:t>
      </w:r>
      <w:r>
        <w:rPr>
          <w:color w:val="3C3C3B"/>
          <w:spacing w:val="-1"/>
        </w:rPr>
        <w:t>conduce</w:t>
      </w:r>
      <w:r>
        <w:rPr>
          <w:color w:val="3C3C3B"/>
          <w:spacing w:val="-4"/>
        </w:rPr>
        <w:t> </w:t>
      </w:r>
      <w:r>
        <w:rPr>
          <w:color w:val="3C3C3B"/>
          <w:spacing w:val="-1"/>
        </w:rPr>
        <w:t>a</w:t>
      </w:r>
      <w:r>
        <w:rPr>
          <w:color w:val="3C3C3B"/>
          <w:spacing w:val="-46"/>
        </w:rPr>
        <w:t> </w:t>
      </w:r>
      <w:r>
        <w:rPr>
          <w:color w:val="3C3C3B"/>
          <w:w w:val="95"/>
        </w:rPr>
        <w:t>un</w:t>
      </w:r>
      <w:r>
        <w:rPr>
          <w:color w:val="3C3C3B"/>
          <w:spacing w:val="-9"/>
          <w:w w:val="95"/>
        </w:rPr>
        <w:t> </w:t>
      </w:r>
      <w:r>
        <w:rPr>
          <w:color w:val="3C3C3B"/>
          <w:w w:val="95"/>
        </w:rPr>
        <w:t>aumento</w:t>
      </w:r>
      <w:r>
        <w:rPr>
          <w:color w:val="3C3C3B"/>
          <w:spacing w:val="-8"/>
          <w:w w:val="95"/>
        </w:rPr>
        <w:t> </w:t>
      </w:r>
      <w:r>
        <w:rPr>
          <w:color w:val="3C3C3B"/>
          <w:w w:val="95"/>
        </w:rPr>
        <w:t>de</w:t>
      </w:r>
      <w:r>
        <w:rPr>
          <w:color w:val="3C3C3B"/>
          <w:spacing w:val="-8"/>
          <w:w w:val="95"/>
        </w:rPr>
        <w:t> </w:t>
      </w:r>
      <w:r>
        <w:rPr>
          <w:color w:val="3C3C3B"/>
          <w:w w:val="95"/>
        </w:rPr>
        <w:t>la</w:t>
      </w:r>
      <w:r>
        <w:rPr>
          <w:color w:val="3C3C3B"/>
          <w:spacing w:val="-8"/>
          <w:w w:val="95"/>
        </w:rPr>
        <w:t> </w:t>
      </w:r>
      <w:r>
        <w:rPr>
          <w:color w:val="3C3C3B"/>
          <w:w w:val="95"/>
        </w:rPr>
        <w:t>motilidad</w:t>
      </w:r>
      <w:r>
        <w:rPr>
          <w:color w:val="3C3C3B"/>
          <w:spacing w:val="-8"/>
          <w:w w:val="95"/>
        </w:rPr>
        <w:t> </w:t>
      </w:r>
      <w:r>
        <w:rPr>
          <w:color w:val="3C3C3B"/>
          <w:w w:val="95"/>
        </w:rPr>
        <w:t>(reflejo</w:t>
      </w:r>
      <w:r>
        <w:rPr>
          <w:color w:val="3C3C3B"/>
          <w:spacing w:val="-8"/>
          <w:w w:val="95"/>
        </w:rPr>
        <w:t> </w:t>
      </w:r>
      <w:r>
        <w:rPr>
          <w:color w:val="3C3C3B"/>
          <w:w w:val="95"/>
        </w:rPr>
        <w:t>simpático);</w:t>
      </w:r>
      <w:r>
        <w:rPr>
          <w:color w:val="3C3C3B"/>
          <w:spacing w:val="-15"/>
          <w:w w:val="95"/>
        </w:rPr>
        <w:t> </w:t>
      </w:r>
      <w:r>
        <w:rPr>
          <w:color w:val="3C3C3B"/>
          <w:w w:val="95"/>
        </w:rPr>
        <w:t>el</w:t>
      </w:r>
      <w:r>
        <w:rPr>
          <w:color w:val="3C3C3B"/>
          <w:spacing w:val="-8"/>
          <w:w w:val="95"/>
        </w:rPr>
        <w:t> </w:t>
      </w:r>
      <w:r>
        <w:rPr>
          <w:color w:val="3C3C3B"/>
          <w:w w:val="95"/>
        </w:rPr>
        <w:t>quimo</w:t>
      </w:r>
      <w:r>
        <w:rPr>
          <w:color w:val="3C3C3B"/>
          <w:spacing w:val="-8"/>
          <w:w w:val="95"/>
        </w:rPr>
        <w:t> </w:t>
      </w:r>
      <w:r>
        <w:rPr>
          <w:color w:val="3C3C3B"/>
          <w:w w:val="95"/>
        </w:rPr>
        <w:t>hipe-</w:t>
      </w:r>
      <w:r>
        <w:rPr>
          <w:color w:val="3C3C3B"/>
          <w:spacing w:val="-43"/>
          <w:w w:val="95"/>
        </w:rPr>
        <w:t> </w:t>
      </w:r>
      <w:r>
        <w:rPr>
          <w:color w:val="3C3C3B"/>
        </w:rPr>
        <w:t>rosmolar</w:t>
      </w:r>
      <w:r>
        <w:rPr>
          <w:color w:val="3C3C3B"/>
          <w:spacing w:val="-11"/>
        </w:rPr>
        <w:t> </w:t>
      </w:r>
      <w:r>
        <w:rPr>
          <w:color w:val="3C3C3B"/>
        </w:rPr>
        <w:t>ocasiona</w:t>
      </w:r>
      <w:r>
        <w:rPr>
          <w:color w:val="3C3C3B"/>
          <w:spacing w:val="-10"/>
        </w:rPr>
        <w:t> </w:t>
      </w:r>
      <w:r>
        <w:rPr>
          <w:color w:val="3C3C3B"/>
        </w:rPr>
        <w:t>un</w:t>
      </w:r>
      <w:r>
        <w:rPr>
          <w:color w:val="3C3C3B"/>
          <w:spacing w:val="-10"/>
        </w:rPr>
        <w:t> </w:t>
      </w:r>
      <w:r>
        <w:rPr>
          <w:color w:val="3C3C3B"/>
        </w:rPr>
        <w:t>desplazamiento</w:t>
      </w:r>
      <w:r>
        <w:rPr>
          <w:color w:val="3C3C3B"/>
          <w:spacing w:val="-11"/>
        </w:rPr>
        <w:t> </w:t>
      </w:r>
      <w:r>
        <w:rPr>
          <w:color w:val="3C3C3B"/>
        </w:rPr>
        <w:t>de</w:t>
      </w:r>
      <w:r>
        <w:rPr>
          <w:color w:val="3C3C3B"/>
          <w:spacing w:val="-10"/>
        </w:rPr>
        <w:t> </w:t>
      </w:r>
      <w:r>
        <w:rPr>
          <w:color w:val="3C3C3B"/>
        </w:rPr>
        <w:t>líquido</w:t>
      </w:r>
      <w:r>
        <w:rPr>
          <w:color w:val="3C3C3B"/>
          <w:spacing w:val="-10"/>
        </w:rPr>
        <w:t> </w:t>
      </w:r>
      <w:r>
        <w:rPr>
          <w:color w:val="3C3C3B"/>
        </w:rPr>
        <w:t>intravascu-</w:t>
      </w:r>
      <w:r>
        <w:rPr>
          <w:color w:val="3C3C3B"/>
          <w:spacing w:val="-46"/>
        </w:rPr>
        <w:t> </w:t>
      </w:r>
      <w:r>
        <w:rPr>
          <w:color w:val="3C3C3B"/>
          <w:spacing w:val="-2"/>
        </w:rPr>
        <w:t>lar</w:t>
      </w:r>
      <w:r>
        <w:rPr>
          <w:color w:val="3C3C3B"/>
          <w:spacing w:val="-7"/>
        </w:rPr>
        <w:t> </w:t>
      </w:r>
      <w:r>
        <w:rPr>
          <w:color w:val="3C3C3B"/>
          <w:spacing w:val="-2"/>
        </w:rPr>
        <w:t>a</w:t>
      </w:r>
      <w:r>
        <w:rPr>
          <w:color w:val="3C3C3B"/>
          <w:spacing w:val="-7"/>
        </w:rPr>
        <w:t> </w:t>
      </w:r>
      <w:r>
        <w:rPr>
          <w:color w:val="3C3C3B"/>
          <w:spacing w:val="-2"/>
        </w:rPr>
        <w:t>la</w:t>
      </w:r>
      <w:r>
        <w:rPr>
          <w:color w:val="3C3C3B"/>
          <w:spacing w:val="-7"/>
        </w:rPr>
        <w:t> </w:t>
      </w:r>
      <w:r>
        <w:rPr>
          <w:color w:val="3C3C3B"/>
          <w:spacing w:val="-2"/>
        </w:rPr>
        <w:t>luz</w:t>
      </w:r>
      <w:r>
        <w:rPr>
          <w:color w:val="3C3C3B"/>
          <w:spacing w:val="-7"/>
        </w:rPr>
        <w:t> </w:t>
      </w:r>
      <w:r>
        <w:rPr>
          <w:color w:val="3C3C3B"/>
          <w:spacing w:val="-2"/>
        </w:rPr>
        <w:t>intestinal,</w:t>
      </w:r>
      <w:r>
        <w:rPr>
          <w:color w:val="3C3C3B"/>
          <w:spacing w:val="-13"/>
        </w:rPr>
        <w:t> </w:t>
      </w:r>
      <w:r>
        <w:rPr>
          <w:color w:val="3C3C3B"/>
          <w:spacing w:val="-2"/>
        </w:rPr>
        <w:t>aumentando</w:t>
      </w:r>
      <w:r>
        <w:rPr>
          <w:color w:val="3C3C3B"/>
          <w:spacing w:val="-6"/>
        </w:rPr>
        <w:t> </w:t>
      </w:r>
      <w:r>
        <w:rPr>
          <w:color w:val="3C3C3B"/>
          <w:spacing w:val="-1"/>
        </w:rPr>
        <w:t>más</w:t>
      </w:r>
      <w:r>
        <w:rPr>
          <w:color w:val="3C3C3B"/>
          <w:spacing w:val="-7"/>
        </w:rPr>
        <w:t> </w:t>
      </w:r>
      <w:r>
        <w:rPr>
          <w:color w:val="3C3C3B"/>
          <w:spacing w:val="-1"/>
        </w:rPr>
        <w:t>la</w:t>
      </w:r>
      <w:r>
        <w:rPr>
          <w:color w:val="3C3C3B"/>
          <w:spacing w:val="-7"/>
        </w:rPr>
        <w:t> </w:t>
      </w:r>
      <w:r>
        <w:rPr>
          <w:color w:val="3C3C3B"/>
          <w:spacing w:val="-1"/>
        </w:rPr>
        <w:t>distensión</w:t>
      </w:r>
      <w:r>
        <w:rPr>
          <w:color w:val="3C3C3B"/>
          <w:spacing w:val="-7"/>
        </w:rPr>
        <w:t> </w:t>
      </w:r>
      <w:r>
        <w:rPr>
          <w:color w:val="3C3C3B"/>
          <w:spacing w:val="-1"/>
        </w:rPr>
        <w:t>y</w:t>
      </w:r>
      <w:r>
        <w:rPr>
          <w:color w:val="3C3C3B"/>
          <w:spacing w:val="-7"/>
        </w:rPr>
        <w:t> </w:t>
      </w:r>
      <w:r>
        <w:rPr>
          <w:color w:val="3C3C3B"/>
          <w:spacing w:val="-1"/>
        </w:rPr>
        <w:t>dando</w:t>
      </w:r>
      <w:r>
        <w:rPr>
          <w:color w:val="3C3C3B"/>
          <w:spacing w:val="-45"/>
        </w:rPr>
        <w:t> </w:t>
      </w:r>
      <w:r>
        <w:rPr>
          <w:color w:val="3C3C3B"/>
          <w:spacing w:val="-2"/>
        </w:rPr>
        <w:t>lugar</w:t>
      </w:r>
      <w:r>
        <w:rPr>
          <w:color w:val="3C3C3B"/>
          <w:spacing w:val="-10"/>
        </w:rPr>
        <w:t> </w:t>
      </w:r>
      <w:r>
        <w:rPr>
          <w:color w:val="3C3C3B"/>
          <w:spacing w:val="-2"/>
        </w:rPr>
        <w:t>a</w:t>
      </w:r>
      <w:r>
        <w:rPr>
          <w:color w:val="3C3C3B"/>
          <w:spacing w:val="-10"/>
        </w:rPr>
        <w:t> </w:t>
      </w:r>
      <w:r>
        <w:rPr>
          <w:color w:val="3C3C3B"/>
          <w:spacing w:val="-2"/>
        </w:rPr>
        <w:t>una</w:t>
      </w:r>
      <w:r>
        <w:rPr>
          <w:color w:val="3C3C3B"/>
          <w:spacing w:val="-10"/>
        </w:rPr>
        <w:t> </w:t>
      </w:r>
      <w:r>
        <w:rPr>
          <w:color w:val="3C3C3B"/>
          <w:spacing w:val="-2"/>
        </w:rPr>
        <w:t>hipovolemia</w:t>
      </w:r>
      <w:r>
        <w:rPr>
          <w:color w:val="3C3C3B"/>
          <w:spacing w:val="-9"/>
        </w:rPr>
        <w:t> </w:t>
      </w:r>
      <w:r>
        <w:rPr>
          <w:color w:val="3C3C3B"/>
          <w:spacing w:val="-2"/>
        </w:rPr>
        <w:t>relativa</w:t>
      </w:r>
      <w:r>
        <w:rPr>
          <w:color w:val="3C3C3B"/>
          <w:spacing w:val="-10"/>
        </w:rPr>
        <w:t> </w:t>
      </w:r>
      <w:r>
        <w:rPr>
          <w:color w:val="3C3C3B"/>
          <w:spacing w:val="-1"/>
        </w:rPr>
        <w:t>y</w:t>
      </w:r>
      <w:r>
        <w:rPr>
          <w:color w:val="3C3C3B"/>
          <w:spacing w:val="-10"/>
        </w:rPr>
        <w:t> </w:t>
      </w:r>
      <w:r>
        <w:rPr>
          <w:color w:val="3C3C3B"/>
          <w:spacing w:val="-1"/>
        </w:rPr>
        <w:t>hemoconcentración.</w:t>
      </w:r>
    </w:p>
    <w:p>
      <w:pPr>
        <w:pStyle w:val="BodyText"/>
        <w:spacing w:line="316" w:lineRule="auto"/>
        <w:ind w:left="1473"/>
        <w:jc w:val="both"/>
      </w:pPr>
      <w:r>
        <w:rPr>
          <w:color w:val="3C3C3B"/>
        </w:rPr>
        <w:t>El síndrome del </w:t>
      </w:r>
      <w:r>
        <w:rPr>
          <w:b/>
          <w:i/>
          <w:color w:val="3C3C3B"/>
        </w:rPr>
        <w:t>dumping</w:t>
      </w:r>
      <w:r>
        <w:rPr>
          <w:b/>
          <w:i/>
          <w:color w:val="3C3C3B"/>
          <w:spacing w:val="48"/>
        </w:rPr>
        <w:t> </w:t>
      </w:r>
      <w:r>
        <w:rPr>
          <w:rFonts w:ascii="Tahoma" w:hAnsi="Tahoma"/>
          <w:b/>
          <w:color w:val="3C3C3B"/>
        </w:rPr>
        <w:t>tardío </w:t>
      </w:r>
      <w:r>
        <w:rPr>
          <w:color w:val="3C3C3B"/>
        </w:rPr>
        <w:t>ocurre en menos del 2%</w:t>
      </w:r>
      <w:r>
        <w:rPr>
          <w:color w:val="3C3C3B"/>
          <w:spacing w:val="1"/>
        </w:rPr>
        <w:t> </w:t>
      </w:r>
      <w:r>
        <w:rPr>
          <w:color w:val="3C3C3B"/>
        </w:rPr>
        <w:t>de pacientes a los que se les ha realizado gastrectomía.</w:t>
      </w:r>
      <w:r>
        <w:rPr>
          <w:color w:val="3C3C3B"/>
          <w:spacing w:val="1"/>
        </w:rPr>
        <w:t> </w:t>
      </w:r>
      <w:r>
        <w:rPr>
          <w:color w:val="3C3C3B"/>
        </w:rPr>
        <w:t>Entre las dos a cuatro horas de la ingesta aparecen sínto-</w:t>
      </w:r>
      <w:r>
        <w:rPr>
          <w:color w:val="3C3C3B"/>
          <w:spacing w:val="1"/>
        </w:rPr>
        <w:t> </w:t>
      </w:r>
      <w:r>
        <w:rPr>
          <w:color w:val="3C3C3B"/>
        </w:rPr>
        <w:t>mas vasomotores sin síntomas gastrointestinales. Esto se</w:t>
      </w:r>
      <w:r>
        <w:rPr>
          <w:color w:val="3C3C3B"/>
          <w:spacing w:val="1"/>
        </w:rPr>
        <w:t> </w:t>
      </w:r>
      <w:r>
        <w:rPr>
          <w:color w:val="3C3C3B"/>
        </w:rPr>
        <w:t>debe a la hipoglucemia secundaria a la liberación de insu-</w:t>
      </w:r>
      <w:r>
        <w:rPr>
          <w:color w:val="3C3C3B"/>
          <w:spacing w:val="1"/>
        </w:rPr>
        <w:t> </w:t>
      </w:r>
      <w:r>
        <w:rPr>
          <w:color w:val="3C3C3B"/>
        </w:rPr>
        <w:t>lina, provocada por un aumento brusco de la glucemia tras</w:t>
      </w:r>
      <w:r>
        <w:rPr>
          <w:color w:val="3C3C3B"/>
          <w:spacing w:val="-46"/>
        </w:rPr>
        <w:t> </w:t>
      </w:r>
      <w:r>
        <w:rPr>
          <w:color w:val="3C3C3B"/>
        </w:rPr>
        <w:t>un vaciamiento gástrico rápido de comida rica en hidratos</w:t>
      </w:r>
      <w:r>
        <w:rPr>
          <w:color w:val="3C3C3B"/>
          <w:spacing w:val="1"/>
        </w:rPr>
        <w:t> </w:t>
      </w:r>
      <w:r>
        <w:rPr>
          <w:color w:val="3C3C3B"/>
        </w:rPr>
        <w:t>de</w:t>
      </w:r>
      <w:r>
        <w:rPr>
          <w:color w:val="3C3C3B"/>
          <w:spacing w:val="-4"/>
        </w:rPr>
        <w:t> </w:t>
      </w:r>
      <w:r>
        <w:rPr>
          <w:color w:val="3C3C3B"/>
        </w:rPr>
        <w:t>carbono.</w:t>
      </w:r>
    </w:p>
    <w:p>
      <w:pPr>
        <w:pStyle w:val="BodyText"/>
        <w:spacing w:before="6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line="194" w:lineRule="exact"/>
        <w:ind w:left="497"/>
      </w:pPr>
      <w:r>
        <w:rPr>
          <w:rFonts w:ascii="Tahoma" w:hAnsi="Tahoma"/>
          <w:b/>
          <w:color w:val="E68F43"/>
        </w:rPr>
        <w:t>Tabla</w:t>
      </w:r>
      <w:r>
        <w:rPr>
          <w:rFonts w:ascii="Tahoma" w:hAnsi="Tahoma"/>
          <w:b/>
          <w:color w:val="E68F43"/>
          <w:spacing w:val="-3"/>
        </w:rPr>
        <w:t> </w:t>
      </w:r>
      <w:r>
        <w:rPr>
          <w:rFonts w:ascii="Tahoma" w:hAnsi="Tahoma"/>
          <w:b/>
          <w:color w:val="E68F43"/>
        </w:rPr>
        <w:t>21.2.</w:t>
      </w:r>
      <w:r>
        <w:rPr>
          <w:rFonts w:ascii="Tahoma" w:hAnsi="Tahoma"/>
          <w:b/>
          <w:color w:val="E68F43"/>
          <w:spacing w:val="-9"/>
        </w:rPr>
        <w:t> </w:t>
      </w:r>
      <w:r>
        <w:rPr>
          <w:color w:val="575756"/>
        </w:rPr>
        <w:t>Complicaciones</w:t>
      </w:r>
      <w:r>
        <w:rPr>
          <w:color w:val="575756"/>
          <w:spacing w:val="-7"/>
        </w:rPr>
        <w:t> </w:t>
      </w:r>
      <w:r>
        <w:rPr>
          <w:color w:val="575756"/>
        </w:rPr>
        <w:t>de</w:t>
      </w:r>
      <w:r>
        <w:rPr>
          <w:color w:val="575756"/>
          <w:spacing w:val="-7"/>
        </w:rPr>
        <w:t> </w:t>
      </w:r>
      <w:r>
        <w:rPr>
          <w:color w:val="575756"/>
        </w:rPr>
        <w:t>la</w:t>
      </w:r>
      <w:r>
        <w:rPr>
          <w:color w:val="575756"/>
          <w:spacing w:val="-7"/>
        </w:rPr>
        <w:t> </w:t>
      </w:r>
      <w:r>
        <w:rPr>
          <w:color w:val="575756"/>
        </w:rPr>
        <w:t>cirugía</w:t>
      </w:r>
      <w:r>
        <w:rPr>
          <w:color w:val="575756"/>
          <w:spacing w:val="-6"/>
        </w:rPr>
        <w:t> </w:t>
      </w:r>
      <w:r>
        <w:rPr>
          <w:color w:val="575756"/>
        </w:rPr>
        <w:t>de</w:t>
      </w:r>
      <w:r>
        <w:rPr>
          <w:color w:val="575756"/>
          <w:spacing w:val="-7"/>
        </w:rPr>
        <w:t> </w:t>
      </w:r>
      <w:r>
        <w:rPr>
          <w:color w:val="575756"/>
        </w:rPr>
        <w:t>la</w:t>
      </w:r>
      <w:r>
        <w:rPr>
          <w:color w:val="575756"/>
          <w:spacing w:val="-7"/>
        </w:rPr>
        <w:t> </w:t>
      </w:r>
      <w:r>
        <w:rPr>
          <w:color w:val="575756"/>
        </w:rPr>
        <w:t>úlcera</w:t>
      </w:r>
      <w:r>
        <w:rPr>
          <w:color w:val="575756"/>
          <w:spacing w:val="-7"/>
        </w:rPr>
        <w:t> </w:t>
      </w:r>
      <w:r>
        <w:rPr>
          <w:color w:val="575756"/>
        </w:rPr>
        <w:t>péptica</w:t>
      </w:r>
    </w:p>
    <w:p>
      <w:pPr>
        <w:pStyle w:val="Heading8"/>
        <w:spacing w:line="191" w:lineRule="exact" w:before="0"/>
        <w:ind w:left="497" w:firstLine="0"/>
      </w:pPr>
      <w:r>
        <w:rPr>
          <w:color w:val="208B97"/>
          <w:w w:val="90"/>
        </w:rPr>
        <w:t>(ENURM,</w:t>
      </w:r>
      <w:r>
        <w:rPr>
          <w:color w:val="208B97"/>
          <w:spacing w:val="6"/>
          <w:w w:val="90"/>
        </w:rPr>
        <w:t> </w:t>
      </w:r>
      <w:r>
        <w:rPr>
          <w:color w:val="208B97"/>
          <w:w w:val="90"/>
        </w:rPr>
        <w:t>15-96)</w:t>
      </w:r>
    </w:p>
    <w:p>
      <w:pPr>
        <w:pStyle w:val="BodyText"/>
        <w:spacing w:before="1"/>
        <w:rPr>
          <w:rFonts w:ascii="Tahoma"/>
          <w:b/>
          <w:sz w:val="23"/>
        </w:rPr>
      </w:pPr>
    </w:p>
    <w:p>
      <w:pPr>
        <w:pStyle w:val="BodyText"/>
        <w:spacing w:line="302" w:lineRule="auto"/>
        <w:ind w:left="1201" w:right="677"/>
        <w:jc w:val="both"/>
        <w:rPr>
          <w:rFonts w:ascii="Tahoma" w:hAnsi="Tahoma"/>
          <w:b/>
        </w:rPr>
      </w:pPr>
      <w:r>
        <w:rPr>
          <w:color w:val="3C3C3B"/>
        </w:rPr>
        <w:t>En la siguiente tabla se resumen las principales caracterís-</w:t>
      </w:r>
      <w:r>
        <w:rPr>
          <w:color w:val="3C3C3B"/>
          <w:spacing w:val="-46"/>
        </w:rPr>
        <w:t> </w:t>
      </w:r>
      <w:r>
        <w:rPr>
          <w:color w:val="3C3C3B"/>
        </w:rPr>
        <w:t>ticas</w:t>
      </w:r>
      <w:r>
        <w:rPr>
          <w:color w:val="3C3C3B"/>
          <w:spacing w:val="-5"/>
        </w:rPr>
        <w:t> </w:t>
      </w:r>
      <w:r>
        <w:rPr>
          <w:color w:val="3C3C3B"/>
        </w:rPr>
        <w:t>y</w:t>
      </w:r>
      <w:r>
        <w:rPr>
          <w:color w:val="3C3C3B"/>
          <w:spacing w:val="-5"/>
        </w:rPr>
        <w:t> </w:t>
      </w:r>
      <w:r>
        <w:rPr>
          <w:color w:val="3C3C3B"/>
        </w:rPr>
        <w:t>diferencias</w:t>
      </w:r>
      <w:r>
        <w:rPr>
          <w:color w:val="3C3C3B"/>
          <w:spacing w:val="-5"/>
        </w:rPr>
        <w:t> </w:t>
      </w:r>
      <w:r>
        <w:rPr>
          <w:color w:val="3C3C3B"/>
        </w:rPr>
        <w:t>entre</w:t>
      </w:r>
      <w:r>
        <w:rPr>
          <w:color w:val="3C3C3B"/>
          <w:spacing w:val="-4"/>
        </w:rPr>
        <w:t> </w:t>
      </w:r>
      <w:r>
        <w:rPr>
          <w:color w:val="3C3C3B"/>
        </w:rPr>
        <w:t>el</w:t>
      </w:r>
      <w:r>
        <w:rPr>
          <w:color w:val="3C3C3B"/>
          <w:spacing w:val="-5"/>
        </w:rPr>
        <w:t> </w:t>
      </w:r>
      <w:r>
        <w:rPr>
          <w:i/>
          <w:color w:val="3C3C3B"/>
        </w:rPr>
        <w:t>dumping</w:t>
      </w:r>
      <w:r>
        <w:rPr>
          <w:i/>
          <w:color w:val="3C3C3B"/>
          <w:spacing w:val="-5"/>
        </w:rPr>
        <w:t> </w:t>
      </w:r>
      <w:r>
        <w:rPr>
          <w:color w:val="3C3C3B"/>
        </w:rPr>
        <w:t>precoz</w:t>
      </w:r>
      <w:r>
        <w:rPr>
          <w:color w:val="3C3C3B"/>
          <w:spacing w:val="-5"/>
        </w:rPr>
        <w:t> </w:t>
      </w:r>
      <w:r>
        <w:rPr>
          <w:color w:val="3C3C3B"/>
        </w:rPr>
        <w:t>y</w:t>
      </w:r>
      <w:r>
        <w:rPr>
          <w:color w:val="3C3C3B"/>
          <w:spacing w:val="-4"/>
        </w:rPr>
        <w:t> </w:t>
      </w:r>
      <w:r>
        <w:rPr>
          <w:color w:val="3C3C3B"/>
        </w:rPr>
        <w:t>tardío</w:t>
      </w:r>
      <w:r>
        <w:rPr>
          <w:color w:val="3C3C3B"/>
          <w:spacing w:val="-5"/>
        </w:rPr>
        <w:t> </w:t>
      </w:r>
      <w:r>
        <w:rPr>
          <w:rFonts w:ascii="Tahoma" w:hAnsi="Tahoma"/>
          <w:b/>
          <w:color w:val="E68F43"/>
        </w:rPr>
        <w:t>(Tabla</w:t>
      </w:r>
      <w:r>
        <w:rPr>
          <w:rFonts w:ascii="Tahoma" w:hAnsi="Tahoma"/>
          <w:b/>
          <w:color w:val="E68F43"/>
          <w:spacing w:val="-45"/>
        </w:rPr>
        <w:t> </w:t>
      </w:r>
      <w:r>
        <w:rPr>
          <w:rFonts w:ascii="Tahoma" w:hAnsi="Tahoma"/>
          <w:b/>
          <w:color w:val="E68F43"/>
        </w:rPr>
        <w:t>21.3).</w:t>
      </w:r>
    </w:p>
    <w:p>
      <w:pPr>
        <w:pStyle w:val="BodyText"/>
        <w:spacing w:after="1"/>
        <w:rPr>
          <w:rFonts w:ascii="Tahoma"/>
          <w:b/>
          <w:sz w:val="13"/>
        </w:rPr>
      </w:pPr>
    </w:p>
    <w:tbl>
      <w:tblPr>
        <w:tblW w:w="0" w:type="auto"/>
        <w:jc w:val="left"/>
        <w:tblInd w:w="415" w:type="dxa"/>
        <w:tblBorders>
          <w:top w:val="single" w:sz="2" w:space="0" w:color="B3B2B2"/>
          <w:left w:val="single" w:sz="2" w:space="0" w:color="B3B2B2"/>
          <w:bottom w:val="single" w:sz="2" w:space="0" w:color="B3B2B2"/>
          <w:right w:val="single" w:sz="2" w:space="0" w:color="B3B2B2"/>
          <w:insideH w:val="single" w:sz="2" w:space="0" w:color="B3B2B2"/>
          <w:insideV w:val="single" w:sz="2" w:space="0" w:color="B3B2B2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08"/>
        <w:gridCol w:w="1919"/>
        <w:gridCol w:w="1911"/>
      </w:tblGrid>
      <w:tr>
        <w:trPr>
          <w:trHeight w:val="285" w:hRule="atLeast"/>
        </w:trPr>
        <w:tc>
          <w:tcPr>
            <w:tcW w:w="1208" w:type="dxa"/>
            <w:shd w:val="clear" w:color="auto" w:fill="F5A319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19" w:type="dxa"/>
            <w:shd w:val="clear" w:color="auto" w:fill="F5A319"/>
          </w:tcPr>
          <w:p>
            <w:pPr>
              <w:pStyle w:val="TableParagraph"/>
              <w:spacing w:before="65"/>
              <w:ind w:left="719" w:right="714"/>
              <w:jc w:val="center"/>
              <w:rPr>
                <w:sz w:val="14"/>
              </w:rPr>
            </w:pPr>
            <w:r>
              <w:rPr>
                <w:color w:val="FFFFFF"/>
                <w:w w:val="105"/>
                <w:sz w:val="14"/>
              </w:rPr>
              <w:t>Precoz</w:t>
            </w:r>
          </w:p>
        </w:tc>
        <w:tc>
          <w:tcPr>
            <w:tcW w:w="1911" w:type="dxa"/>
            <w:shd w:val="clear" w:color="auto" w:fill="F5A319"/>
          </w:tcPr>
          <w:p>
            <w:pPr>
              <w:pStyle w:val="TableParagraph"/>
              <w:spacing w:before="65"/>
              <w:ind w:left="734" w:right="729"/>
              <w:jc w:val="center"/>
              <w:rPr>
                <w:sz w:val="14"/>
              </w:rPr>
            </w:pPr>
            <w:r>
              <w:rPr>
                <w:color w:val="FFFFFF"/>
                <w:sz w:val="14"/>
              </w:rPr>
              <w:t>Tardío</w:t>
            </w:r>
          </w:p>
        </w:tc>
      </w:tr>
      <w:tr>
        <w:trPr>
          <w:trHeight w:val="789" w:hRule="atLeast"/>
        </w:trPr>
        <w:tc>
          <w:tcPr>
            <w:tcW w:w="1208" w:type="dxa"/>
            <w:shd w:val="clear" w:color="auto" w:fill="B1D5D9"/>
          </w:tcPr>
          <w:p>
            <w:pPr>
              <w:pStyle w:val="TableParagraph"/>
              <w:spacing w:before="65"/>
              <w:ind w:left="85"/>
              <w:rPr>
                <w:sz w:val="14"/>
              </w:rPr>
            </w:pPr>
            <w:r>
              <w:rPr>
                <w:color w:val="575756"/>
                <w:sz w:val="14"/>
              </w:rPr>
              <w:t>Incidencia</w:t>
            </w:r>
          </w:p>
        </w:tc>
        <w:tc>
          <w:tcPr>
            <w:tcW w:w="1919" w:type="dxa"/>
            <w:shd w:val="clear" w:color="auto" w:fill="FEF2E1"/>
          </w:tcPr>
          <w:p>
            <w:pPr>
              <w:pStyle w:val="TableParagraph"/>
              <w:spacing w:line="247" w:lineRule="auto" w:before="65"/>
              <w:ind w:left="85"/>
              <w:rPr>
                <w:sz w:val="14"/>
              </w:rPr>
            </w:pPr>
            <w:r>
              <w:rPr>
                <w:color w:val="575756"/>
                <w:sz w:val="14"/>
              </w:rPr>
              <w:t>Frecuente inicialmente,</w:t>
            </w:r>
            <w:r>
              <w:rPr>
                <w:color w:val="575756"/>
                <w:spacing w:val="1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disminuye a los 6 meses.</w:t>
            </w:r>
            <w:r>
              <w:rPr>
                <w:color w:val="575756"/>
                <w:spacing w:val="-42"/>
                <w:w w:val="105"/>
                <w:sz w:val="14"/>
              </w:rPr>
              <w:t> </w:t>
            </w:r>
            <w:r>
              <w:rPr>
                <w:color w:val="575756"/>
                <w:spacing w:val="-1"/>
                <w:w w:val="105"/>
                <w:sz w:val="14"/>
              </w:rPr>
              <w:t>Sólo</w:t>
            </w:r>
            <w:r>
              <w:rPr>
                <w:color w:val="575756"/>
                <w:spacing w:val="-8"/>
                <w:w w:val="105"/>
                <w:sz w:val="14"/>
              </w:rPr>
              <w:t> </w:t>
            </w:r>
            <w:r>
              <w:rPr>
                <w:color w:val="575756"/>
                <w:spacing w:val="-1"/>
                <w:w w:val="105"/>
                <w:sz w:val="14"/>
              </w:rPr>
              <w:t>un</w:t>
            </w:r>
            <w:r>
              <w:rPr>
                <w:color w:val="575756"/>
                <w:spacing w:val="-8"/>
                <w:w w:val="105"/>
                <w:sz w:val="14"/>
              </w:rPr>
              <w:t> </w:t>
            </w:r>
            <w:r>
              <w:rPr>
                <w:color w:val="575756"/>
                <w:spacing w:val="-1"/>
                <w:w w:val="105"/>
                <w:sz w:val="14"/>
              </w:rPr>
              <w:t>5%</w:t>
            </w:r>
            <w:r>
              <w:rPr>
                <w:color w:val="575756"/>
                <w:spacing w:val="-7"/>
                <w:w w:val="105"/>
                <w:sz w:val="14"/>
              </w:rPr>
              <w:t> </w:t>
            </w:r>
            <w:r>
              <w:rPr>
                <w:color w:val="575756"/>
                <w:spacing w:val="-1"/>
                <w:w w:val="105"/>
                <w:sz w:val="14"/>
              </w:rPr>
              <w:t>es</w:t>
            </w:r>
            <w:r>
              <w:rPr>
                <w:color w:val="575756"/>
                <w:spacing w:val="-8"/>
                <w:w w:val="105"/>
                <w:sz w:val="14"/>
              </w:rPr>
              <w:t> </w:t>
            </w:r>
            <w:r>
              <w:rPr>
                <w:color w:val="575756"/>
                <w:spacing w:val="-1"/>
                <w:w w:val="105"/>
                <w:sz w:val="14"/>
              </w:rPr>
              <w:t>persistente.</w:t>
            </w:r>
            <w:r>
              <w:rPr>
                <w:color w:val="575756"/>
                <w:spacing w:val="-41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Sobre</w:t>
            </w:r>
            <w:r>
              <w:rPr>
                <w:color w:val="575756"/>
                <w:spacing w:val="-8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todo</w:t>
            </w:r>
            <w:r>
              <w:rPr>
                <w:color w:val="575756"/>
                <w:spacing w:val="-7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en</w:t>
            </w:r>
            <w:r>
              <w:rPr>
                <w:color w:val="575756"/>
                <w:spacing w:val="-7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BII</w:t>
            </w:r>
          </w:p>
        </w:tc>
        <w:tc>
          <w:tcPr>
            <w:tcW w:w="1911" w:type="dxa"/>
            <w:shd w:val="clear" w:color="auto" w:fill="FEF2E1"/>
          </w:tcPr>
          <w:p>
            <w:pPr>
              <w:pStyle w:val="TableParagraph"/>
              <w:spacing w:before="65"/>
              <w:ind w:left="85"/>
              <w:rPr>
                <w:sz w:val="14"/>
              </w:rPr>
            </w:pPr>
            <w:r>
              <w:rPr>
                <w:color w:val="575756"/>
                <w:sz w:val="14"/>
              </w:rPr>
              <w:t>Poco</w:t>
            </w:r>
            <w:r>
              <w:rPr>
                <w:color w:val="575756"/>
                <w:spacing w:val="-5"/>
                <w:sz w:val="14"/>
              </w:rPr>
              <w:t> </w:t>
            </w:r>
            <w:r>
              <w:rPr>
                <w:color w:val="575756"/>
                <w:sz w:val="14"/>
              </w:rPr>
              <w:t>frecuente.</w:t>
            </w:r>
          </w:p>
          <w:p>
            <w:pPr>
              <w:pStyle w:val="TableParagraph"/>
              <w:spacing w:before="6"/>
              <w:ind w:left="85"/>
              <w:rPr>
                <w:sz w:val="14"/>
              </w:rPr>
            </w:pPr>
            <w:r>
              <w:rPr>
                <w:color w:val="575756"/>
                <w:sz w:val="14"/>
              </w:rPr>
              <w:t>En</w:t>
            </w:r>
            <w:r>
              <w:rPr>
                <w:color w:val="575756"/>
                <w:spacing w:val="3"/>
                <w:sz w:val="14"/>
              </w:rPr>
              <w:t> </w:t>
            </w:r>
            <w:r>
              <w:rPr>
                <w:color w:val="575756"/>
                <w:sz w:val="14"/>
              </w:rPr>
              <w:t>cualquier</w:t>
            </w:r>
            <w:r>
              <w:rPr>
                <w:color w:val="575756"/>
                <w:spacing w:val="3"/>
                <w:sz w:val="14"/>
              </w:rPr>
              <w:t> </w:t>
            </w:r>
            <w:r>
              <w:rPr>
                <w:color w:val="575756"/>
                <w:sz w:val="14"/>
              </w:rPr>
              <w:t>gastrectomía</w:t>
            </w:r>
          </w:p>
        </w:tc>
      </w:tr>
      <w:tr>
        <w:trPr>
          <w:trHeight w:val="453" w:hRule="atLeast"/>
        </w:trPr>
        <w:tc>
          <w:tcPr>
            <w:tcW w:w="1208" w:type="dxa"/>
            <w:shd w:val="clear" w:color="auto" w:fill="B1D5D9"/>
          </w:tcPr>
          <w:p>
            <w:pPr>
              <w:pStyle w:val="TableParagraph"/>
              <w:spacing w:before="65"/>
              <w:ind w:left="85"/>
              <w:rPr>
                <w:sz w:val="14"/>
              </w:rPr>
            </w:pPr>
            <w:r>
              <w:rPr>
                <w:color w:val="575756"/>
                <w:sz w:val="14"/>
              </w:rPr>
              <w:t>Relación</w:t>
            </w:r>
          </w:p>
          <w:p>
            <w:pPr>
              <w:pStyle w:val="TableParagraph"/>
              <w:spacing w:before="6"/>
              <w:ind w:left="85"/>
              <w:rPr>
                <w:sz w:val="14"/>
              </w:rPr>
            </w:pPr>
            <w:r>
              <w:rPr>
                <w:color w:val="575756"/>
                <w:w w:val="105"/>
                <w:sz w:val="14"/>
              </w:rPr>
              <w:t>con</w:t>
            </w:r>
            <w:r>
              <w:rPr>
                <w:color w:val="575756"/>
                <w:spacing w:val="-7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las</w:t>
            </w:r>
            <w:r>
              <w:rPr>
                <w:color w:val="575756"/>
                <w:spacing w:val="-7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comidas</w:t>
            </w:r>
          </w:p>
        </w:tc>
        <w:tc>
          <w:tcPr>
            <w:tcW w:w="1919" w:type="dxa"/>
            <w:shd w:val="clear" w:color="auto" w:fill="FEF2E1"/>
          </w:tcPr>
          <w:p>
            <w:pPr>
              <w:pStyle w:val="TableParagraph"/>
              <w:spacing w:before="65"/>
              <w:ind w:left="85"/>
              <w:rPr>
                <w:sz w:val="14"/>
              </w:rPr>
            </w:pPr>
            <w:r>
              <w:rPr>
                <w:color w:val="575756"/>
                <w:w w:val="105"/>
                <w:sz w:val="14"/>
              </w:rPr>
              <w:t>A</w:t>
            </w:r>
            <w:r>
              <w:rPr>
                <w:color w:val="575756"/>
                <w:spacing w:val="-7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los</w:t>
            </w:r>
            <w:r>
              <w:rPr>
                <w:color w:val="575756"/>
                <w:spacing w:val="-7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30-60</w:t>
            </w:r>
            <w:r>
              <w:rPr>
                <w:color w:val="575756"/>
                <w:spacing w:val="-7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minutos</w:t>
            </w:r>
          </w:p>
        </w:tc>
        <w:tc>
          <w:tcPr>
            <w:tcW w:w="1911" w:type="dxa"/>
            <w:shd w:val="clear" w:color="auto" w:fill="FEF2E1"/>
          </w:tcPr>
          <w:p>
            <w:pPr>
              <w:pStyle w:val="TableParagraph"/>
              <w:spacing w:before="65"/>
              <w:ind w:left="85"/>
              <w:rPr>
                <w:sz w:val="14"/>
              </w:rPr>
            </w:pPr>
            <w:r>
              <w:rPr>
                <w:color w:val="575756"/>
                <w:sz w:val="14"/>
              </w:rPr>
              <w:t>Tras</w:t>
            </w:r>
            <w:r>
              <w:rPr>
                <w:color w:val="575756"/>
                <w:spacing w:val="-2"/>
                <w:sz w:val="14"/>
              </w:rPr>
              <w:t> </w:t>
            </w:r>
            <w:r>
              <w:rPr>
                <w:color w:val="575756"/>
                <w:sz w:val="14"/>
              </w:rPr>
              <w:t>2-3</w:t>
            </w:r>
            <w:r>
              <w:rPr>
                <w:color w:val="575756"/>
                <w:spacing w:val="-1"/>
                <w:sz w:val="14"/>
              </w:rPr>
              <w:t> </w:t>
            </w:r>
            <w:r>
              <w:rPr>
                <w:color w:val="575756"/>
                <w:sz w:val="14"/>
              </w:rPr>
              <w:t>horas</w:t>
            </w:r>
          </w:p>
        </w:tc>
      </w:tr>
      <w:tr>
        <w:trPr>
          <w:trHeight w:val="285" w:hRule="atLeast"/>
        </w:trPr>
        <w:tc>
          <w:tcPr>
            <w:tcW w:w="1208" w:type="dxa"/>
            <w:shd w:val="clear" w:color="auto" w:fill="B1D5D9"/>
          </w:tcPr>
          <w:p>
            <w:pPr>
              <w:pStyle w:val="TableParagraph"/>
              <w:spacing w:before="65"/>
              <w:ind w:left="85"/>
              <w:rPr>
                <w:sz w:val="14"/>
              </w:rPr>
            </w:pPr>
            <w:r>
              <w:rPr>
                <w:color w:val="575756"/>
                <w:sz w:val="14"/>
              </w:rPr>
              <w:t>Alivio con</w:t>
            </w:r>
          </w:p>
        </w:tc>
        <w:tc>
          <w:tcPr>
            <w:tcW w:w="1919" w:type="dxa"/>
            <w:shd w:val="clear" w:color="auto" w:fill="FEF2E1"/>
          </w:tcPr>
          <w:p>
            <w:pPr>
              <w:pStyle w:val="TableParagraph"/>
              <w:spacing w:before="65"/>
              <w:ind w:left="85"/>
              <w:rPr>
                <w:sz w:val="14"/>
              </w:rPr>
            </w:pPr>
            <w:r>
              <w:rPr>
                <w:color w:val="575756"/>
                <w:w w:val="105"/>
                <w:sz w:val="14"/>
              </w:rPr>
              <w:t>Posición</w:t>
            </w:r>
            <w:r>
              <w:rPr>
                <w:color w:val="575756"/>
                <w:spacing w:val="-10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supina</w:t>
            </w:r>
          </w:p>
        </w:tc>
        <w:tc>
          <w:tcPr>
            <w:tcW w:w="1911" w:type="dxa"/>
            <w:shd w:val="clear" w:color="auto" w:fill="FEF2E1"/>
          </w:tcPr>
          <w:p>
            <w:pPr>
              <w:pStyle w:val="TableParagraph"/>
              <w:spacing w:before="65"/>
              <w:ind w:left="85"/>
              <w:rPr>
                <w:sz w:val="14"/>
              </w:rPr>
            </w:pPr>
            <w:r>
              <w:rPr>
                <w:color w:val="575756"/>
                <w:sz w:val="14"/>
              </w:rPr>
              <w:t>Más</w:t>
            </w:r>
            <w:r>
              <w:rPr>
                <w:color w:val="575756"/>
                <w:spacing w:val="6"/>
                <w:sz w:val="14"/>
              </w:rPr>
              <w:t> </w:t>
            </w:r>
            <w:r>
              <w:rPr>
                <w:color w:val="575756"/>
                <w:sz w:val="14"/>
              </w:rPr>
              <w:t>alimento</w:t>
            </w:r>
            <w:r>
              <w:rPr>
                <w:color w:val="575756"/>
                <w:spacing w:val="6"/>
                <w:sz w:val="14"/>
              </w:rPr>
              <w:t> </w:t>
            </w:r>
            <w:r>
              <w:rPr>
                <w:color w:val="575756"/>
                <w:sz w:val="14"/>
              </w:rPr>
              <w:t>(glucosa)</w:t>
            </w:r>
          </w:p>
        </w:tc>
      </w:tr>
      <w:tr>
        <w:trPr>
          <w:trHeight w:val="285" w:hRule="atLeast"/>
        </w:trPr>
        <w:tc>
          <w:tcPr>
            <w:tcW w:w="1208" w:type="dxa"/>
            <w:shd w:val="clear" w:color="auto" w:fill="B1D5D9"/>
          </w:tcPr>
          <w:p>
            <w:pPr>
              <w:pStyle w:val="TableParagraph"/>
              <w:spacing w:before="65"/>
              <w:ind w:left="85"/>
              <w:rPr>
                <w:sz w:val="14"/>
              </w:rPr>
            </w:pPr>
            <w:r>
              <w:rPr>
                <w:color w:val="575756"/>
                <w:w w:val="105"/>
                <w:sz w:val="14"/>
              </w:rPr>
              <w:t>Agravado</w:t>
            </w:r>
            <w:r>
              <w:rPr>
                <w:color w:val="575756"/>
                <w:spacing w:val="-8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con</w:t>
            </w:r>
          </w:p>
        </w:tc>
        <w:tc>
          <w:tcPr>
            <w:tcW w:w="1919" w:type="dxa"/>
            <w:shd w:val="clear" w:color="auto" w:fill="FEF2E1"/>
          </w:tcPr>
          <w:p>
            <w:pPr>
              <w:pStyle w:val="TableParagraph"/>
              <w:spacing w:before="65"/>
              <w:ind w:left="85"/>
              <w:rPr>
                <w:sz w:val="14"/>
              </w:rPr>
            </w:pPr>
            <w:r>
              <w:rPr>
                <w:color w:val="575756"/>
                <w:w w:val="105"/>
                <w:sz w:val="14"/>
              </w:rPr>
              <w:t>Más</w:t>
            </w:r>
            <w:r>
              <w:rPr>
                <w:color w:val="575756"/>
                <w:spacing w:val="-8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alimento</w:t>
            </w:r>
          </w:p>
        </w:tc>
        <w:tc>
          <w:tcPr>
            <w:tcW w:w="1911" w:type="dxa"/>
            <w:shd w:val="clear" w:color="auto" w:fill="FEF2E1"/>
          </w:tcPr>
          <w:p>
            <w:pPr>
              <w:pStyle w:val="TableParagraph"/>
              <w:spacing w:before="65"/>
              <w:ind w:left="85"/>
              <w:rPr>
                <w:sz w:val="14"/>
              </w:rPr>
            </w:pPr>
            <w:r>
              <w:rPr>
                <w:color w:val="575756"/>
                <w:sz w:val="14"/>
              </w:rPr>
              <w:t>Ejercicio</w:t>
            </w:r>
          </w:p>
        </w:tc>
      </w:tr>
      <w:tr>
        <w:trPr>
          <w:trHeight w:val="621" w:hRule="atLeast"/>
        </w:trPr>
        <w:tc>
          <w:tcPr>
            <w:tcW w:w="1208" w:type="dxa"/>
            <w:shd w:val="clear" w:color="auto" w:fill="B1D5D9"/>
          </w:tcPr>
          <w:p>
            <w:pPr>
              <w:pStyle w:val="TableParagraph"/>
              <w:spacing w:before="65"/>
              <w:ind w:left="85"/>
              <w:rPr>
                <w:sz w:val="14"/>
              </w:rPr>
            </w:pPr>
            <w:r>
              <w:rPr>
                <w:color w:val="575756"/>
                <w:sz w:val="14"/>
              </w:rPr>
              <w:t>Factor</w:t>
            </w:r>
          </w:p>
          <w:p>
            <w:pPr>
              <w:pStyle w:val="TableParagraph"/>
              <w:spacing w:before="6"/>
              <w:ind w:left="85"/>
              <w:rPr>
                <w:sz w:val="14"/>
              </w:rPr>
            </w:pPr>
            <w:r>
              <w:rPr>
                <w:color w:val="575756"/>
                <w:sz w:val="14"/>
              </w:rPr>
              <w:t>que</w:t>
            </w:r>
            <w:r>
              <w:rPr>
                <w:color w:val="575756"/>
                <w:spacing w:val="-6"/>
                <w:sz w:val="14"/>
              </w:rPr>
              <w:t> </w:t>
            </w:r>
            <w:r>
              <w:rPr>
                <w:color w:val="575756"/>
                <w:sz w:val="14"/>
              </w:rPr>
              <w:t>lo</w:t>
            </w:r>
            <w:r>
              <w:rPr>
                <w:color w:val="575756"/>
                <w:spacing w:val="-5"/>
                <w:sz w:val="14"/>
              </w:rPr>
              <w:t> </w:t>
            </w:r>
            <w:r>
              <w:rPr>
                <w:color w:val="575756"/>
                <w:sz w:val="14"/>
              </w:rPr>
              <w:t>precipita</w:t>
            </w:r>
          </w:p>
        </w:tc>
        <w:tc>
          <w:tcPr>
            <w:tcW w:w="1919" w:type="dxa"/>
            <w:shd w:val="clear" w:color="auto" w:fill="FEF2E1"/>
          </w:tcPr>
          <w:p>
            <w:pPr>
              <w:pStyle w:val="TableParagraph"/>
              <w:spacing w:before="65"/>
              <w:ind w:left="85"/>
              <w:rPr>
                <w:sz w:val="14"/>
              </w:rPr>
            </w:pPr>
            <w:r>
              <w:rPr>
                <w:color w:val="575756"/>
                <w:sz w:val="14"/>
              </w:rPr>
              <w:t>Hiperosmolaridad</w:t>
            </w:r>
          </w:p>
          <w:p>
            <w:pPr>
              <w:pStyle w:val="TableParagraph"/>
              <w:spacing w:line="247" w:lineRule="auto" w:before="6"/>
              <w:ind w:left="85" w:right="355"/>
              <w:rPr>
                <w:sz w:val="14"/>
              </w:rPr>
            </w:pPr>
            <w:r>
              <w:rPr>
                <w:color w:val="575756"/>
                <w:sz w:val="14"/>
              </w:rPr>
              <w:t>y volumen (sobre todo,</w:t>
            </w:r>
            <w:r>
              <w:rPr>
                <w:color w:val="575756"/>
                <w:spacing w:val="-40"/>
                <w:sz w:val="14"/>
              </w:rPr>
              <w:t> </w:t>
            </w:r>
            <w:r>
              <w:rPr>
                <w:color w:val="575756"/>
                <w:sz w:val="14"/>
              </w:rPr>
              <w:t>líquidos)</w:t>
            </w:r>
          </w:p>
        </w:tc>
        <w:tc>
          <w:tcPr>
            <w:tcW w:w="1911" w:type="dxa"/>
            <w:shd w:val="clear" w:color="auto" w:fill="FEF2E1"/>
          </w:tcPr>
          <w:p>
            <w:pPr>
              <w:pStyle w:val="TableParagraph"/>
              <w:spacing w:line="247" w:lineRule="auto" w:before="65"/>
              <w:ind w:left="85"/>
              <w:rPr>
                <w:sz w:val="14"/>
              </w:rPr>
            </w:pPr>
            <w:r>
              <w:rPr>
                <w:color w:val="575756"/>
                <w:spacing w:val="-1"/>
                <w:sz w:val="14"/>
              </w:rPr>
              <w:t>Hiperosmolaridad: </w:t>
            </w:r>
            <w:r>
              <w:rPr>
                <w:color w:val="575756"/>
                <w:sz w:val="14"/>
              </w:rPr>
              <w:t>hidratos</w:t>
            </w:r>
            <w:r>
              <w:rPr>
                <w:color w:val="575756"/>
                <w:spacing w:val="-39"/>
                <w:sz w:val="14"/>
              </w:rPr>
              <w:t> </w:t>
            </w:r>
            <w:r>
              <w:rPr>
                <w:color w:val="575756"/>
                <w:sz w:val="14"/>
              </w:rPr>
              <w:t>de</w:t>
            </w:r>
            <w:r>
              <w:rPr>
                <w:color w:val="575756"/>
                <w:spacing w:val="-4"/>
                <w:sz w:val="14"/>
              </w:rPr>
              <w:t> </w:t>
            </w:r>
            <w:r>
              <w:rPr>
                <w:color w:val="575756"/>
                <w:sz w:val="14"/>
              </w:rPr>
              <w:t>carbono</w:t>
            </w:r>
          </w:p>
        </w:tc>
      </w:tr>
      <w:tr>
        <w:trPr>
          <w:trHeight w:val="957" w:hRule="atLeast"/>
        </w:trPr>
        <w:tc>
          <w:tcPr>
            <w:tcW w:w="1208" w:type="dxa"/>
            <w:shd w:val="clear" w:color="auto" w:fill="B1D5D9"/>
          </w:tcPr>
          <w:p>
            <w:pPr>
              <w:pStyle w:val="TableParagraph"/>
              <w:spacing w:line="247" w:lineRule="auto" w:before="65"/>
              <w:ind w:left="85" w:right="414"/>
              <w:rPr>
                <w:sz w:val="14"/>
              </w:rPr>
            </w:pPr>
            <w:r>
              <w:rPr>
                <w:color w:val="575756"/>
                <w:w w:val="105"/>
                <w:sz w:val="14"/>
              </w:rPr>
              <w:t>Síntomas</w:t>
            </w:r>
            <w:r>
              <w:rPr>
                <w:color w:val="575756"/>
                <w:spacing w:val="1"/>
                <w:w w:val="105"/>
                <w:sz w:val="14"/>
              </w:rPr>
              <w:t> </w:t>
            </w:r>
            <w:r>
              <w:rPr>
                <w:color w:val="575756"/>
                <w:sz w:val="14"/>
              </w:rPr>
              <w:t>principales</w:t>
            </w:r>
          </w:p>
        </w:tc>
        <w:tc>
          <w:tcPr>
            <w:tcW w:w="1919" w:type="dxa"/>
            <w:shd w:val="clear" w:color="auto" w:fill="FEF2E1"/>
          </w:tcPr>
          <w:p>
            <w:pPr>
              <w:pStyle w:val="TableParagraph"/>
              <w:spacing w:line="247" w:lineRule="auto" w:before="65"/>
              <w:ind w:left="85" w:right="146"/>
              <w:rPr>
                <w:sz w:val="14"/>
              </w:rPr>
            </w:pPr>
            <w:r>
              <w:rPr>
                <w:color w:val="575756"/>
                <w:spacing w:val="-1"/>
                <w:sz w:val="14"/>
              </w:rPr>
              <w:t>Abdominales: </w:t>
            </w:r>
            <w:r>
              <w:rPr>
                <w:color w:val="575756"/>
                <w:sz w:val="14"/>
              </w:rPr>
              <w:t>dolor cólico,</w:t>
            </w:r>
            <w:r>
              <w:rPr>
                <w:color w:val="575756"/>
                <w:spacing w:val="-40"/>
                <w:sz w:val="14"/>
              </w:rPr>
              <w:t> </w:t>
            </w:r>
            <w:r>
              <w:rPr>
                <w:color w:val="575756"/>
                <w:sz w:val="14"/>
              </w:rPr>
              <w:t>diarrea. Puede asociar</w:t>
            </w:r>
            <w:r>
              <w:rPr>
                <w:color w:val="575756"/>
                <w:spacing w:val="1"/>
                <w:sz w:val="14"/>
              </w:rPr>
              <w:t> </w:t>
            </w:r>
            <w:r>
              <w:rPr>
                <w:color w:val="575756"/>
                <w:sz w:val="14"/>
              </w:rPr>
              <w:t>vasomotores: calor,</w:t>
            </w:r>
            <w:r>
              <w:rPr>
                <w:color w:val="575756"/>
                <w:spacing w:val="1"/>
                <w:sz w:val="14"/>
              </w:rPr>
              <w:t> </w:t>
            </w:r>
            <w:r>
              <w:rPr>
                <w:color w:val="575756"/>
                <w:sz w:val="14"/>
              </w:rPr>
              <w:t>sudoración, palpitaciones,</w:t>
            </w:r>
            <w:r>
              <w:rPr>
                <w:color w:val="575756"/>
                <w:spacing w:val="-40"/>
                <w:sz w:val="14"/>
              </w:rPr>
              <w:t> </w:t>
            </w:r>
            <w:r>
              <w:rPr>
                <w:color w:val="575756"/>
                <w:sz w:val="14"/>
              </w:rPr>
              <w:t>palidez</w:t>
            </w:r>
          </w:p>
        </w:tc>
        <w:tc>
          <w:tcPr>
            <w:tcW w:w="1911" w:type="dxa"/>
            <w:shd w:val="clear" w:color="auto" w:fill="FEF2E1"/>
          </w:tcPr>
          <w:p>
            <w:pPr>
              <w:pStyle w:val="TableParagraph"/>
              <w:spacing w:line="247" w:lineRule="auto" w:before="65"/>
              <w:ind w:left="85" w:right="74"/>
              <w:rPr>
                <w:sz w:val="14"/>
              </w:rPr>
            </w:pPr>
            <w:r>
              <w:rPr>
                <w:color w:val="575756"/>
                <w:sz w:val="14"/>
              </w:rPr>
              <w:t>Sólo vasomotores: temblor,</w:t>
            </w:r>
            <w:r>
              <w:rPr>
                <w:color w:val="575756"/>
                <w:spacing w:val="-40"/>
                <w:sz w:val="14"/>
              </w:rPr>
              <w:t> </w:t>
            </w:r>
            <w:r>
              <w:rPr>
                <w:color w:val="575756"/>
                <w:sz w:val="14"/>
              </w:rPr>
              <w:t>mareos, sudoración, vacío</w:t>
            </w:r>
            <w:r>
              <w:rPr>
                <w:color w:val="575756"/>
                <w:spacing w:val="1"/>
                <w:sz w:val="14"/>
              </w:rPr>
              <w:t> </w:t>
            </w:r>
            <w:r>
              <w:rPr>
                <w:color w:val="575756"/>
                <w:sz w:val="14"/>
              </w:rPr>
              <w:t>gástrico</w:t>
            </w:r>
          </w:p>
        </w:tc>
      </w:tr>
    </w:tbl>
    <w:p>
      <w:pPr>
        <w:spacing w:before="46"/>
        <w:ind w:left="497" w:right="0" w:firstLine="0"/>
        <w:jc w:val="left"/>
        <w:rPr>
          <w:sz w:val="16"/>
        </w:rPr>
      </w:pPr>
      <w:r>
        <w:rPr>
          <w:rFonts w:ascii="Tahoma" w:hAnsi="Tahoma"/>
          <w:b/>
          <w:color w:val="E68F43"/>
          <w:sz w:val="16"/>
        </w:rPr>
        <w:t>Tabla</w:t>
      </w:r>
      <w:r>
        <w:rPr>
          <w:rFonts w:ascii="Tahoma" w:hAnsi="Tahoma"/>
          <w:b/>
          <w:color w:val="E68F43"/>
          <w:spacing w:val="-4"/>
          <w:sz w:val="16"/>
        </w:rPr>
        <w:t> </w:t>
      </w:r>
      <w:r>
        <w:rPr>
          <w:rFonts w:ascii="Tahoma" w:hAnsi="Tahoma"/>
          <w:b/>
          <w:color w:val="E68F43"/>
          <w:sz w:val="16"/>
        </w:rPr>
        <w:t>21.3.</w:t>
      </w:r>
      <w:r>
        <w:rPr>
          <w:rFonts w:ascii="Tahoma" w:hAnsi="Tahoma"/>
          <w:b/>
          <w:color w:val="E68F43"/>
          <w:spacing w:val="-10"/>
          <w:sz w:val="16"/>
        </w:rPr>
        <w:t> </w:t>
      </w:r>
      <w:r>
        <w:rPr>
          <w:color w:val="575756"/>
          <w:sz w:val="16"/>
        </w:rPr>
        <w:t>Diferencias</w:t>
      </w:r>
      <w:r>
        <w:rPr>
          <w:color w:val="575756"/>
          <w:spacing w:val="-8"/>
          <w:sz w:val="16"/>
        </w:rPr>
        <w:t> </w:t>
      </w:r>
      <w:r>
        <w:rPr>
          <w:color w:val="575756"/>
          <w:sz w:val="16"/>
        </w:rPr>
        <w:t>entre</w:t>
      </w:r>
      <w:r>
        <w:rPr>
          <w:color w:val="575756"/>
          <w:spacing w:val="-7"/>
          <w:sz w:val="16"/>
        </w:rPr>
        <w:t> </w:t>
      </w:r>
      <w:r>
        <w:rPr>
          <w:color w:val="575756"/>
          <w:sz w:val="16"/>
        </w:rPr>
        <w:t>el</w:t>
      </w:r>
      <w:r>
        <w:rPr>
          <w:color w:val="575756"/>
          <w:spacing w:val="-8"/>
          <w:sz w:val="16"/>
        </w:rPr>
        <w:t> </w:t>
      </w:r>
      <w:r>
        <w:rPr>
          <w:i/>
          <w:color w:val="575756"/>
          <w:sz w:val="16"/>
        </w:rPr>
        <w:t>dumping</w:t>
      </w:r>
      <w:r>
        <w:rPr>
          <w:i/>
          <w:color w:val="575756"/>
          <w:spacing w:val="-8"/>
          <w:sz w:val="16"/>
        </w:rPr>
        <w:t> </w:t>
      </w:r>
      <w:r>
        <w:rPr>
          <w:color w:val="575756"/>
          <w:sz w:val="16"/>
        </w:rPr>
        <w:t>precoz</w:t>
      </w:r>
      <w:r>
        <w:rPr>
          <w:color w:val="575756"/>
          <w:spacing w:val="-7"/>
          <w:sz w:val="16"/>
        </w:rPr>
        <w:t> </w:t>
      </w:r>
      <w:r>
        <w:rPr>
          <w:color w:val="575756"/>
          <w:sz w:val="16"/>
        </w:rPr>
        <w:t>y</w:t>
      </w:r>
      <w:r>
        <w:rPr>
          <w:color w:val="575756"/>
          <w:spacing w:val="-8"/>
          <w:sz w:val="16"/>
        </w:rPr>
        <w:t> </w:t>
      </w:r>
      <w:r>
        <w:rPr>
          <w:color w:val="575756"/>
          <w:sz w:val="16"/>
        </w:rPr>
        <w:t>tardío</w:t>
      </w:r>
    </w:p>
    <w:p>
      <w:pPr>
        <w:pStyle w:val="BodyText"/>
        <w:rPr>
          <w:sz w:val="18"/>
        </w:rPr>
      </w:pPr>
    </w:p>
    <w:p>
      <w:pPr>
        <w:pStyle w:val="BodyText"/>
        <w:spacing w:line="316" w:lineRule="auto" w:before="118"/>
        <w:ind w:left="1201" w:right="677"/>
        <w:jc w:val="both"/>
      </w:pPr>
      <w:r>
        <w:rPr>
          <w:color w:val="3C3C3B"/>
        </w:rPr>
        <w:t>El tratamiento de los síndromes de </w:t>
      </w:r>
      <w:r>
        <w:rPr>
          <w:i/>
          <w:color w:val="3C3C3B"/>
        </w:rPr>
        <w:t>dumping </w:t>
      </w:r>
      <w:r>
        <w:rPr>
          <w:color w:val="3C3C3B"/>
        </w:rPr>
        <w:t>incluye modi-</w:t>
      </w:r>
      <w:r>
        <w:rPr>
          <w:color w:val="3C3C3B"/>
          <w:spacing w:val="1"/>
        </w:rPr>
        <w:t> </w:t>
      </w:r>
      <w:r>
        <w:rPr>
          <w:color w:val="3C3C3B"/>
        </w:rPr>
        <w:t>ficaciones dietéticas, fármacos análogos de la somatosta-</w:t>
      </w:r>
      <w:r>
        <w:rPr>
          <w:color w:val="3C3C3B"/>
          <w:spacing w:val="1"/>
        </w:rPr>
        <w:t> </w:t>
      </w:r>
      <w:r>
        <w:rPr>
          <w:color w:val="3C3C3B"/>
        </w:rPr>
        <w:t>tina y cirugía solamente en el caso de que se presenten</w:t>
      </w:r>
      <w:r>
        <w:rPr>
          <w:color w:val="3C3C3B"/>
          <w:spacing w:val="1"/>
        </w:rPr>
        <w:t> </w:t>
      </w:r>
      <w:r>
        <w:rPr>
          <w:color w:val="3C3C3B"/>
        </w:rPr>
        <w:t>síntomas</w:t>
      </w:r>
      <w:r>
        <w:rPr>
          <w:color w:val="3C3C3B"/>
          <w:spacing w:val="2"/>
        </w:rPr>
        <w:t> </w:t>
      </w:r>
      <w:r>
        <w:rPr>
          <w:color w:val="3C3C3B"/>
        </w:rPr>
        <w:t>que</w:t>
      </w:r>
      <w:r>
        <w:rPr>
          <w:color w:val="3C3C3B"/>
          <w:spacing w:val="3"/>
        </w:rPr>
        <w:t> </w:t>
      </w:r>
      <w:r>
        <w:rPr>
          <w:color w:val="3C3C3B"/>
        </w:rPr>
        <w:t>no</w:t>
      </w:r>
      <w:r>
        <w:rPr>
          <w:color w:val="3C3C3B"/>
          <w:spacing w:val="3"/>
        </w:rPr>
        <w:t> </w:t>
      </w:r>
      <w:r>
        <w:rPr>
          <w:color w:val="3C3C3B"/>
        </w:rPr>
        <w:t>responden</w:t>
      </w:r>
      <w:r>
        <w:rPr>
          <w:color w:val="3C3C3B"/>
          <w:spacing w:val="3"/>
        </w:rPr>
        <w:t> </w:t>
      </w:r>
      <w:r>
        <w:rPr>
          <w:color w:val="3C3C3B"/>
        </w:rPr>
        <w:t>al</w:t>
      </w:r>
      <w:r>
        <w:rPr>
          <w:color w:val="3C3C3B"/>
          <w:spacing w:val="3"/>
        </w:rPr>
        <w:t> </w:t>
      </w:r>
      <w:r>
        <w:rPr>
          <w:color w:val="3C3C3B"/>
        </w:rPr>
        <w:t>tratamiento</w:t>
      </w:r>
      <w:r>
        <w:rPr>
          <w:color w:val="3C3C3B"/>
          <w:spacing w:val="3"/>
        </w:rPr>
        <w:t> </w:t>
      </w:r>
      <w:r>
        <w:rPr>
          <w:color w:val="3C3C3B"/>
        </w:rPr>
        <w:t>médico</w:t>
      </w:r>
      <w:r>
        <w:rPr>
          <w:color w:val="3C3C3B"/>
          <w:spacing w:val="3"/>
        </w:rPr>
        <w:t> </w:t>
      </w:r>
      <w:r>
        <w:rPr>
          <w:color w:val="3C3C3B"/>
        </w:rPr>
        <w:t>(1%).</w:t>
      </w:r>
    </w:p>
    <w:p>
      <w:pPr>
        <w:pStyle w:val="BodyText"/>
        <w:spacing w:line="314" w:lineRule="auto"/>
        <w:ind w:left="1201" w:right="677" w:hanging="397"/>
        <w:jc w:val="both"/>
      </w:pPr>
      <w:r>
        <w:rPr>
          <w:rFonts w:ascii="Calibri Light" w:hAnsi="Calibri Light"/>
          <w:color w:val="3C3C3B"/>
          <w:w w:val="105"/>
        </w:rPr>
        <w:t>-</w:t>
      </w:r>
      <w:r>
        <w:rPr>
          <w:rFonts w:ascii="Calibri Light" w:hAnsi="Calibri Light"/>
          <w:color w:val="3C3C3B"/>
          <w:spacing w:val="3"/>
          <w:w w:val="105"/>
        </w:rPr>
        <w:t> </w:t>
      </w:r>
      <w:r>
        <w:rPr>
          <w:rFonts w:ascii="Tahoma" w:hAnsi="Tahoma"/>
          <w:b/>
          <w:color w:val="3C3C3B"/>
          <w:w w:val="105"/>
        </w:rPr>
        <w:t>Gastritis</w:t>
      </w:r>
      <w:r>
        <w:rPr>
          <w:rFonts w:ascii="Tahoma" w:hAnsi="Tahoma"/>
          <w:b/>
          <w:color w:val="3C3C3B"/>
          <w:spacing w:val="-6"/>
          <w:w w:val="105"/>
        </w:rPr>
        <w:t> </w:t>
      </w:r>
      <w:r>
        <w:rPr>
          <w:rFonts w:ascii="Tahoma" w:hAnsi="Tahoma"/>
          <w:b/>
          <w:color w:val="3C3C3B"/>
          <w:w w:val="105"/>
        </w:rPr>
        <w:t>por</w:t>
      </w:r>
      <w:r>
        <w:rPr>
          <w:rFonts w:ascii="Tahoma" w:hAnsi="Tahoma"/>
          <w:b/>
          <w:color w:val="3C3C3B"/>
          <w:spacing w:val="-6"/>
          <w:w w:val="105"/>
        </w:rPr>
        <w:t> </w:t>
      </w:r>
      <w:r>
        <w:rPr>
          <w:rFonts w:ascii="Tahoma" w:hAnsi="Tahoma"/>
          <w:b/>
          <w:color w:val="3C3C3B"/>
          <w:w w:val="105"/>
        </w:rPr>
        <w:t>reflujo</w:t>
      </w:r>
      <w:r>
        <w:rPr>
          <w:rFonts w:ascii="Tahoma" w:hAnsi="Tahoma"/>
          <w:b/>
          <w:color w:val="3C3C3B"/>
          <w:spacing w:val="-5"/>
          <w:w w:val="105"/>
        </w:rPr>
        <w:t> </w:t>
      </w:r>
      <w:r>
        <w:rPr>
          <w:rFonts w:ascii="Tahoma" w:hAnsi="Tahoma"/>
          <w:b/>
          <w:color w:val="3C3C3B"/>
          <w:w w:val="105"/>
        </w:rPr>
        <w:t>biliar</w:t>
      </w:r>
      <w:r>
        <w:rPr>
          <w:rFonts w:ascii="Tahoma" w:hAnsi="Tahoma"/>
          <w:b/>
          <w:color w:val="3C3C3B"/>
          <w:spacing w:val="-6"/>
          <w:w w:val="105"/>
        </w:rPr>
        <w:t> </w:t>
      </w:r>
      <w:r>
        <w:rPr>
          <w:rFonts w:ascii="Tahoma" w:hAnsi="Tahoma"/>
          <w:b/>
          <w:color w:val="3C3C3B"/>
          <w:w w:val="105"/>
        </w:rPr>
        <w:t>(frecuente):</w:t>
      </w:r>
      <w:r>
        <w:rPr>
          <w:rFonts w:ascii="Tahoma" w:hAnsi="Tahoma"/>
          <w:b/>
          <w:color w:val="3C3C3B"/>
          <w:spacing w:val="-8"/>
          <w:w w:val="105"/>
        </w:rPr>
        <w:t> </w:t>
      </w:r>
      <w:r>
        <w:rPr>
          <w:color w:val="3C3C3B"/>
          <w:w w:val="105"/>
        </w:rPr>
        <w:t>es</w:t>
      </w:r>
      <w:r>
        <w:rPr>
          <w:color w:val="3C3C3B"/>
          <w:spacing w:val="-10"/>
          <w:w w:val="105"/>
        </w:rPr>
        <w:t> </w:t>
      </w:r>
      <w:r>
        <w:rPr>
          <w:color w:val="3C3C3B"/>
          <w:w w:val="105"/>
        </w:rPr>
        <w:t>la</w:t>
      </w:r>
      <w:r>
        <w:rPr>
          <w:color w:val="3C3C3B"/>
          <w:spacing w:val="-10"/>
          <w:w w:val="105"/>
        </w:rPr>
        <w:t> </w:t>
      </w:r>
      <w:r>
        <w:rPr>
          <w:color w:val="3C3C3B"/>
          <w:w w:val="105"/>
        </w:rPr>
        <w:t>causa</w:t>
      </w:r>
      <w:r>
        <w:rPr>
          <w:color w:val="3C3C3B"/>
          <w:spacing w:val="-10"/>
          <w:w w:val="105"/>
        </w:rPr>
        <w:t> </w:t>
      </w:r>
      <w:r>
        <w:rPr>
          <w:color w:val="3C3C3B"/>
          <w:w w:val="105"/>
        </w:rPr>
        <w:t>más</w:t>
      </w:r>
      <w:r>
        <w:rPr>
          <w:color w:val="3C3C3B"/>
          <w:spacing w:val="-49"/>
          <w:w w:val="105"/>
        </w:rPr>
        <w:t> </w:t>
      </w:r>
      <w:r>
        <w:rPr>
          <w:color w:val="3C3C3B"/>
        </w:rPr>
        <w:t>susceptible de precisar tratamiento quirúrgico, en general</w:t>
      </w:r>
      <w:r>
        <w:rPr>
          <w:color w:val="3C3C3B"/>
          <w:spacing w:val="1"/>
        </w:rPr>
        <w:t> </w:t>
      </w:r>
      <w:r>
        <w:rPr>
          <w:color w:val="3C3C3B"/>
          <w:w w:val="105"/>
        </w:rPr>
        <w:t>más efectivo que el médico. Surge más frecuentemente</w:t>
      </w:r>
      <w:r>
        <w:rPr>
          <w:color w:val="3C3C3B"/>
          <w:spacing w:val="-48"/>
          <w:w w:val="105"/>
        </w:rPr>
        <w:t> </w:t>
      </w:r>
      <w:r>
        <w:rPr>
          <w:color w:val="3C3C3B"/>
        </w:rPr>
        <w:t>tras</w:t>
      </w:r>
      <w:r>
        <w:rPr>
          <w:color w:val="3C3C3B"/>
          <w:spacing w:val="-7"/>
        </w:rPr>
        <w:t> </w:t>
      </w:r>
      <w:r>
        <w:rPr>
          <w:color w:val="3C3C3B"/>
        </w:rPr>
        <w:t>gastroyeyunostomía</w:t>
      </w:r>
      <w:r>
        <w:rPr>
          <w:color w:val="3C3C3B"/>
          <w:spacing w:val="-6"/>
        </w:rPr>
        <w:t> </w:t>
      </w:r>
      <w:r>
        <w:rPr>
          <w:color w:val="3C3C3B"/>
        </w:rPr>
        <w:t>tipo</w:t>
      </w:r>
      <w:r>
        <w:rPr>
          <w:color w:val="3C3C3B"/>
          <w:spacing w:val="-6"/>
        </w:rPr>
        <w:t> </w:t>
      </w:r>
      <w:r>
        <w:rPr>
          <w:color w:val="3C3C3B"/>
        </w:rPr>
        <w:t>Billroth</w:t>
      </w:r>
      <w:r>
        <w:rPr>
          <w:color w:val="3C3C3B"/>
          <w:spacing w:val="-6"/>
        </w:rPr>
        <w:t> </w:t>
      </w:r>
      <w:r>
        <w:rPr>
          <w:color w:val="3C3C3B"/>
        </w:rPr>
        <w:t>II,</w:t>
      </w:r>
      <w:r>
        <w:rPr>
          <w:color w:val="3C3C3B"/>
          <w:spacing w:val="-12"/>
        </w:rPr>
        <w:t> </w:t>
      </w:r>
      <w:r>
        <w:rPr>
          <w:color w:val="3C3C3B"/>
        </w:rPr>
        <w:t>especialmente</w:t>
      </w:r>
      <w:r>
        <w:rPr>
          <w:color w:val="3C3C3B"/>
          <w:spacing w:val="-6"/>
        </w:rPr>
        <w:t> </w:t>
      </w:r>
      <w:r>
        <w:rPr>
          <w:color w:val="3C3C3B"/>
        </w:rPr>
        <w:t>si</w:t>
      </w:r>
      <w:r>
        <w:rPr>
          <w:color w:val="3C3C3B"/>
          <w:spacing w:val="-6"/>
        </w:rPr>
        <w:t> </w:t>
      </w:r>
      <w:r>
        <w:rPr>
          <w:color w:val="3C3C3B"/>
        </w:rPr>
        <w:t>el</w:t>
      </w:r>
      <w:r>
        <w:rPr>
          <w:color w:val="3C3C3B"/>
          <w:spacing w:val="-46"/>
        </w:rPr>
        <w:t> </w:t>
      </w:r>
      <w:r>
        <w:rPr>
          <w:color w:val="3C3C3B"/>
        </w:rPr>
        <w:t>asa aferente es corta. La técnica quirúrgica de elección es</w:t>
      </w:r>
      <w:r>
        <w:rPr>
          <w:color w:val="3C3C3B"/>
          <w:spacing w:val="-46"/>
        </w:rPr>
        <w:t> </w:t>
      </w:r>
      <w:r>
        <w:rPr>
          <w:color w:val="3C3C3B"/>
        </w:rPr>
        <w:t>la</w:t>
      </w:r>
      <w:r>
        <w:rPr>
          <w:color w:val="3C3C3B"/>
          <w:spacing w:val="-4"/>
        </w:rPr>
        <w:t> </w:t>
      </w:r>
      <w:r>
        <w:rPr>
          <w:color w:val="3C3C3B"/>
        </w:rPr>
        <w:t>gastroyeyunostomía</w:t>
      </w:r>
      <w:r>
        <w:rPr>
          <w:color w:val="3C3C3B"/>
          <w:spacing w:val="-3"/>
        </w:rPr>
        <w:t> </w:t>
      </w:r>
      <w:r>
        <w:rPr>
          <w:color w:val="3C3C3B"/>
        </w:rPr>
        <w:t>en</w:t>
      </w:r>
      <w:r>
        <w:rPr>
          <w:color w:val="3C3C3B"/>
          <w:spacing w:val="-9"/>
        </w:rPr>
        <w:t> </w:t>
      </w:r>
      <w:r>
        <w:rPr>
          <w:color w:val="3C3C3B"/>
        </w:rPr>
        <w:t>“Y”</w:t>
      </w:r>
      <w:r>
        <w:rPr>
          <w:color w:val="3C3C3B"/>
          <w:spacing w:val="-9"/>
        </w:rPr>
        <w:t> </w:t>
      </w:r>
      <w:r>
        <w:rPr>
          <w:color w:val="3C3C3B"/>
        </w:rPr>
        <w:t>de</w:t>
      </w:r>
      <w:r>
        <w:rPr>
          <w:color w:val="3C3C3B"/>
          <w:spacing w:val="-3"/>
        </w:rPr>
        <w:t> </w:t>
      </w:r>
      <w:r>
        <w:rPr>
          <w:color w:val="3C3C3B"/>
        </w:rPr>
        <w:t>Roux.</w:t>
      </w:r>
    </w:p>
    <w:p>
      <w:pPr>
        <w:spacing w:after="0" w:line="314" w:lineRule="auto"/>
        <w:jc w:val="both"/>
        <w:sectPr>
          <w:type w:val="continuous"/>
          <w:pgSz w:w="11910" w:h="16840"/>
          <w:pgMar w:top="1580" w:bottom="280" w:left="0" w:right="0"/>
          <w:cols w:num="2" w:equalWidth="0">
            <w:col w:w="5732" w:space="40"/>
            <w:col w:w="6138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1910" w:h="16840"/>
          <w:pgMar w:header="777" w:footer="577" w:top="1020" w:bottom="760" w:left="0" w:right="0"/>
        </w:sectPr>
      </w:pPr>
    </w:p>
    <w:p>
      <w:pPr>
        <w:pStyle w:val="BodyText"/>
        <w:spacing w:before="11"/>
        <w:rPr>
          <w:sz w:val="20"/>
        </w:rPr>
      </w:pPr>
      <w:r>
        <w:rPr/>
        <w:pict>
          <v:line style="position:absolute;mso-position-horizontal-relative:page;mso-position-vertical-relative:page;z-index:15834112" from="297.787811pt,83.055511pt" to="297.787811pt,788.031511pt" stroked="true" strokeweight=".3pt" strokecolor="#575756">
            <v:stroke dashstyle="dash"/>
            <w10:wrap type="none"/>
          </v:line>
        </w:pict>
      </w:r>
    </w:p>
    <w:p>
      <w:pPr>
        <w:pStyle w:val="Heading8"/>
        <w:numPr>
          <w:ilvl w:val="1"/>
          <w:numId w:val="18"/>
        </w:numPr>
        <w:tabs>
          <w:tab w:pos="1077" w:val="left" w:leader="none"/>
          <w:tab w:pos="1078" w:val="left" w:leader="none"/>
        </w:tabs>
        <w:spacing w:line="240" w:lineRule="auto" w:before="0" w:after="0"/>
        <w:ind w:left="1077" w:right="0" w:hanging="398"/>
        <w:jc w:val="left"/>
      </w:pPr>
      <w:r>
        <w:rPr>
          <w:color w:val="3C3C3B"/>
          <w:w w:val="95"/>
        </w:rPr>
        <w:t>Complicaciones</w:t>
      </w:r>
      <w:r>
        <w:rPr>
          <w:color w:val="3C3C3B"/>
          <w:spacing w:val="18"/>
          <w:w w:val="95"/>
        </w:rPr>
        <w:t> </w:t>
      </w:r>
      <w:r>
        <w:rPr>
          <w:color w:val="3C3C3B"/>
          <w:w w:val="95"/>
        </w:rPr>
        <w:t>de</w:t>
      </w:r>
      <w:r>
        <w:rPr>
          <w:color w:val="3C3C3B"/>
          <w:spacing w:val="18"/>
          <w:w w:val="95"/>
        </w:rPr>
        <w:t> </w:t>
      </w:r>
      <w:r>
        <w:rPr>
          <w:color w:val="3C3C3B"/>
          <w:w w:val="95"/>
        </w:rPr>
        <w:t>la</w:t>
      </w:r>
      <w:r>
        <w:rPr>
          <w:color w:val="3C3C3B"/>
          <w:spacing w:val="19"/>
          <w:w w:val="95"/>
        </w:rPr>
        <w:t> </w:t>
      </w:r>
      <w:r>
        <w:rPr>
          <w:color w:val="3C3C3B"/>
          <w:w w:val="95"/>
        </w:rPr>
        <w:t>vagotomía:</w:t>
      </w:r>
    </w:p>
    <w:p>
      <w:pPr>
        <w:pStyle w:val="ListParagraph"/>
        <w:numPr>
          <w:ilvl w:val="2"/>
          <w:numId w:val="18"/>
        </w:numPr>
        <w:tabs>
          <w:tab w:pos="1474" w:val="left" w:leader="none"/>
        </w:tabs>
        <w:spacing w:line="316" w:lineRule="auto" w:before="43" w:after="0"/>
        <w:ind w:left="1473" w:right="3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Diarrea posvagotomía: </w:t>
      </w:r>
      <w:r>
        <w:rPr>
          <w:color w:val="3C3C3B"/>
          <w:sz w:val="16"/>
        </w:rPr>
        <w:t>es una diarrea explosiva, sin sig-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nos de aviso, pudiendo ocurrir en cualquier momento (sin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clara relación con las comidas). Puede acompañarse de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incontinencia. Es más frecuente después de una vagoto-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mía troncular (20 a 30%) que en la vagotomía selectiva (10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a 20%) o en la vagotomía supraselectiva sin drenaje (1 a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8%). El tratamiento médico, por lo general, es efectivo y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excepcionalmente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se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requiere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cirugía.</w:t>
      </w:r>
    </w:p>
    <w:p>
      <w:pPr>
        <w:pStyle w:val="Heading8"/>
        <w:numPr>
          <w:ilvl w:val="1"/>
          <w:numId w:val="18"/>
        </w:numPr>
        <w:tabs>
          <w:tab w:pos="1076" w:val="left" w:leader="none"/>
          <w:tab w:pos="1077" w:val="left" w:leader="none"/>
        </w:tabs>
        <w:spacing w:line="190" w:lineRule="exact" w:before="0" w:after="0"/>
        <w:ind w:left="1076" w:right="0" w:hanging="397"/>
        <w:jc w:val="left"/>
      </w:pPr>
      <w:r>
        <w:rPr>
          <w:color w:val="3C3C3B"/>
        </w:rPr>
        <w:t>Otros:</w:t>
      </w:r>
    </w:p>
    <w:p>
      <w:pPr>
        <w:pStyle w:val="ListParagraph"/>
        <w:numPr>
          <w:ilvl w:val="2"/>
          <w:numId w:val="18"/>
        </w:numPr>
        <w:tabs>
          <w:tab w:pos="1474" w:val="left" w:leader="none"/>
        </w:tabs>
        <w:spacing w:line="309" w:lineRule="auto" w:before="43" w:after="0"/>
        <w:ind w:left="1473" w:right="3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Cáncer gástrico.</w:t>
      </w:r>
      <w:r>
        <w:rPr>
          <w:rFonts w:ascii="Tahoma" w:hAnsi="Tahoma"/>
          <w:b/>
          <w:color w:val="3C3C3B"/>
          <w:spacing w:val="-7"/>
          <w:sz w:val="16"/>
        </w:rPr>
        <w:t> </w:t>
      </w:r>
      <w:r>
        <w:rPr>
          <w:color w:val="3C3C3B"/>
          <w:sz w:val="16"/>
        </w:rPr>
        <w:t>Se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ha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demostrado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un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aumento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del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riesgo</w:t>
      </w:r>
      <w:r>
        <w:rPr>
          <w:color w:val="3C3C3B"/>
          <w:spacing w:val="-46"/>
          <w:sz w:val="16"/>
        </w:rPr>
        <w:t> </w:t>
      </w:r>
      <w:r>
        <w:rPr>
          <w:color w:val="3C3C3B"/>
          <w:w w:val="105"/>
          <w:sz w:val="16"/>
        </w:rPr>
        <w:t>de adenocarcinoma gástrico en pacientes sometidos a</w:t>
      </w:r>
      <w:r>
        <w:rPr>
          <w:color w:val="3C3C3B"/>
          <w:spacing w:val="1"/>
          <w:w w:val="105"/>
          <w:sz w:val="16"/>
        </w:rPr>
        <w:t> </w:t>
      </w:r>
      <w:r>
        <w:rPr>
          <w:color w:val="3C3C3B"/>
          <w:w w:val="105"/>
          <w:sz w:val="16"/>
        </w:rPr>
        <w:t>cirugía</w:t>
      </w:r>
      <w:r>
        <w:rPr>
          <w:color w:val="3C3C3B"/>
          <w:spacing w:val="-9"/>
          <w:w w:val="105"/>
          <w:sz w:val="16"/>
        </w:rPr>
        <w:t> </w:t>
      </w:r>
      <w:r>
        <w:rPr>
          <w:color w:val="3C3C3B"/>
          <w:w w:val="105"/>
          <w:sz w:val="16"/>
        </w:rPr>
        <w:t>por</w:t>
      </w:r>
      <w:r>
        <w:rPr>
          <w:color w:val="3C3C3B"/>
          <w:spacing w:val="-8"/>
          <w:w w:val="105"/>
          <w:sz w:val="16"/>
        </w:rPr>
        <w:t> </w:t>
      </w:r>
      <w:r>
        <w:rPr>
          <w:color w:val="3C3C3B"/>
          <w:w w:val="105"/>
          <w:sz w:val="16"/>
        </w:rPr>
        <w:t>una</w:t>
      </w:r>
      <w:r>
        <w:rPr>
          <w:color w:val="3C3C3B"/>
          <w:spacing w:val="-9"/>
          <w:w w:val="105"/>
          <w:sz w:val="16"/>
        </w:rPr>
        <w:t> </w:t>
      </w:r>
      <w:r>
        <w:rPr>
          <w:color w:val="3C3C3B"/>
          <w:w w:val="105"/>
          <w:sz w:val="16"/>
        </w:rPr>
        <w:t>úlcera</w:t>
      </w:r>
      <w:r>
        <w:rPr>
          <w:color w:val="3C3C3B"/>
          <w:spacing w:val="-8"/>
          <w:w w:val="105"/>
          <w:sz w:val="16"/>
        </w:rPr>
        <w:t> </w:t>
      </w:r>
      <w:r>
        <w:rPr>
          <w:color w:val="3C3C3B"/>
          <w:w w:val="105"/>
          <w:sz w:val="16"/>
        </w:rPr>
        <w:t>péptica.</w:t>
      </w:r>
    </w:p>
    <w:p>
      <w:pPr>
        <w:pStyle w:val="ListParagraph"/>
        <w:numPr>
          <w:ilvl w:val="2"/>
          <w:numId w:val="18"/>
        </w:numPr>
        <w:tabs>
          <w:tab w:pos="1474" w:val="left" w:leader="none"/>
        </w:tabs>
        <w:spacing w:line="309" w:lineRule="auto" w:before="0" w:after="0"/>
        <w:ind w:left="1473" w:right="4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Bezoar. </w:t>
      </w:r>
      <w:r>
        <w:rPr>
          <w:color w:val="3C3C3B"/>
          <w:sz w:val="16"/>
        </w:rPr>
        <w:t>Es la segunda causa más frecuente de obstrucción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intestinal en pacientes gastrectomizados, después de las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adherencias.</w:t>
      </w:r>
    </w:p>
    <w:p>
      <w:pPr>
        <w:pStyle w:val="ListParagraph"/>
        <w:numPr>
          <w:ilvl w:val="2"/>
          <w:numId w:val="18"/>
        </w:numPr>
        <w:tabs>
          <w:tab w:pos="1474" w:val="left" w:leader="none"/>
        </w:tabs>
        <w:spacing w:line="312" w:lineRule="auto" w:before="0" w:after="0"/>
        <w:ind w:left="1473" w:right="4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Síndrome del remanente gástrico pequeño. </w:t>
      </w:r>
      <w:r>
        <w:rPr>
          <w:color w:val="3C3C3B"/>
          <w:sz w:val="16"/>
        </w:rPr>
        <w:t>Es el sín-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drome más frecuente después de resecciones gástricas de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más del 80%. Cursa con saciedad temprana y dolor epigás-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trico,</w:t>
      </w:r>
      <w:r>
        <w:rPr>
          <w:color w:val="3C3C3B"/>
          <w:spacing w:val="-10"/>
          <w:sz w:val="16"/>
        </w:rPr>
        <w:t> </w:t>
      </w:r>
      <w:r>
        <w:rPr>
          <w:color w:val="3C3C3B"/>
          <w:sz w:val="16"/>
        </w:rPr>
        <w:t>con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o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sin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vómito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posprandial.</w:t>
      </w:r>
    </w:p>
    <w:p>
      <w:pPr>
        <w:pStyle w:val="ListParagraph"/>
        <w:numPr>
          <w:ilvl w:val="2"/>
          <w:numId w:val="18"/>
        </w:numPr>
        <w:tabs>
          <w:tab w:pos="1474" w:val="left" w:leader="none"/>
        </w:tabs>
        <w:spacing w:line="316" w:lineRule="auto" w:before="0" w:after="0"/>
        <w:ind w:left="1473" w:right="0" w:hanging="397"/>
        <w:jc w:val="both"/>
        <w:rPr>
          <w:sz w:val="16"/>
        </w:rPr>
      </w:pPr>
      <w:r>
        <w:rPr>
          <w:rFonts w:ascii="Tahoma" w:hAnsi="Tahoma"/>
          <w:b/>
          <w:color w:val="3C3C3B"/>
          <w:spacing w:val="-2"/>
          <w:sz w:val="16"/>
        </w:rPr>
        <w:t>Eventración.</w:t>
      </w:r>
      <w:r>
        <w:rPr>
          <w:rFonts w:ascii="Tahoma" w:hAnsi="Tahoma"/>
          <w:b/>
          <w:color w:val="3C3C3B"/>
          <w:spacing w:val="-24"/>
          <w:sz w:val="16"/>
        </w:rPr>
        <w:t> </w:t>
      </w:r>
      <w:r>
        <w:rPr>
          <w:color w:val="3C3C3B"/>
          <w:spacing w:val="-2"/>
          <w:sz w:val="16"/>
        </w:rPr>
        <w:t>Es</w:t>
      </w:r>
      <w:r>
        <w:rPr>
          <w:color w:val="3C3C3B"/>
          <w:spacing w:val="-21"/>
          <w:sz w:val="16"/>
        </w:rPr>
        <w:t> </w:t>
      </w:r>
      <w:r>
        <w:rPr>
          <w:color w:val="3C3C3B"/>
          <w:spacing w:val="-2"/>
          <w:sz w:val="16"/>
        </w:rPr>
        <w:t>la</w:t>
      </w:r>
      <w:r>
        <w:rPr>
          <w:color w:val="3C3C3B"/>
          <w:spacing w:val="-21"/>
          <w:sz w:val="16"/>
        </w:rPr>
        <w:t> </w:t>
      </w:r>
      <w:r>
        <w:rPr>
          <w:color w:val="3C3C3B"/>
          <w:spacing w:val="-1"/>
          <w:sz w:val="16"/>
        </w:rPr>
        <w:t>salida</w:t>
      </w:r>
      <w:r>
        <w:rPr>
          <w:color w:val="3C3C3B"/>
          <w:spacing w:val="-21"/>
          <w:sz w:val="16"/>
        </w:rPr>
        <w:t> </w:t>
      </w:r>
      <w:r>
        <w:rPr>
          <w:color w:val="3C3C3B"/>
          <w:spacing w:val="-1"/>
          <w:sz w:val="16"/>
        </w:rPr>
        <w:t>de</w:t>
      </w:r>
      <w:r>
        <w:rPr>
          <w:color w:val="3C3C3B"/>
          <w:spacing w:val="-21"/>
          <w:sz w:val="16"/>
        </w:rPr>
        <w:t> </w:t>
      </w:r>
      <w:r>
        <w:rPr>
          <w:color w:val="3C3C3B"/>
          <w:spacing w:val="-1"/>
          <w:sz w:val="16"/>
        </w:rPr>
        <w:t>las</w:t>
      </w:r>
      <w:r>
        <w:rPr>
          <w:color w:val="3C3C3B"/>
          <w:spacing w:val="-21"/>
          <w:sz w:val="16"/>
        </w:rPr>
        <w:t> </w:t>
      </w:r>
      <w:r>
        <w:rPr>
          <w:color w:val="3C3C3B"/>
          <w:spacing w:val="-1"/>
          <w:sz w:val="16"/>
        </w:rPr>
        <w:t>vísceras</w:t>
      </w:r>
      <w:r>
        <w:rPr>
          <w:color w:val="3C3C3B"/>
          <w:spacing w:val="-21"/>
          <w:sz w:val="16"/>
        </w:rPr>
        <w:t> </w:t>
      </w:r>
      <w:r>
        <w:rPr>
          <w:color w:val="3C3C3B"/>
          <w:spacing w:val="-1"/>
          <w:sz w:val="16"/>
        </w:rPr>
        <w:t>abdominales</w:t>
      </w:r>
      <w:r>
        <w:rPr>
          <w:color w:val="3C3C3B"/>
          <w:spacing w:val="-21"/>
          <w:sz w:val="16"/>
        </w:rPr>
        <w:t> </w:t>
      </w:r>
      <w:r>
        <w:rPr>
          <w:color w:val="3C3C3B"/>
          <w:spacing w:val="-1"/>
          <w:sz w:val="16"/>
        </w:rPr>
        <w:t>por</w:t>
      </w:r>
      <w:r>
        <w:rPr>
          <w:color w:val="3C3C3B"/>
          <w:spacing w:val="-20"/>
          <w:sz w:val="16"/>
        </w:rPr>
        <w:t> </w:t>
      </w:r>
      <w:r>
        <w:rPr>
          <w:color w:val="3C3C3B"/>
          <w:spacing w:val="-1"/>
          <w:sz w:val="16"/>
        </w:rPr>
        <w:t>una</w:t>
      </w:r>
      <w:r>
        <w:rPr>
          <w:color w:val="3C3C3B"/>
          <w:sz w:val="16"/>
        </w:rPr>
        <w:t> zona</w:t>
      </w:r>
      <w:r>
        <w:rPr>
          <w:color w:val="3C3C3B"/>
          <w:spacing w:val="-12"/>
          <w:sz w:val="16"/>
        </w:rPr>
        <w:t> </w:t>
      </w:r>
      <w:r>
        <w:rPr>
          <w:color w:val="3C3C3B"/>
          <w:sz w:val="16"/>
        </w:rPr>
        <w:t>u</w:t>
      </w:r>
      <w:r>
        <w:rPr>
          <w:color w:val="3C3C3B"/>
          <w:spacing w:val="-12"/>
          <w:sz w:val="16"/>
        </w:rPr>
        <w:t> </w:t>
      </w:r>
      <w:r>
        <w:rPr>
          <w:color w:val="3C3C3B"/>
          <w:sz w:val="16"/>
        </w:rPr>
        <w:t>orificio</w:t>
      </w:r>
      <w:r>
        <w:rPr>
          <w:color w:val="3C3C3B"/>
          <w:spacing w:val="-12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12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-11"/>
          <w:sz w:val="16"/>
        </w:rPr>
        <w:t> </w:t>
      </w:r>
      <w:r>
        <w:rPr>
          <w:color w:val="3C3C3B"/>
          <w:sz w:val="16"/>
        </w:rPr>
        <w:t>pared</w:t>
      </w:r>
      <w:r>
        <w:rPr>
          <w:color w:val="3C3C3B"/>
          <w:spacing w:val="-12"/>
          <w:sz w:val="16"/>
        </w:rPr>
        <w:t> </w:t>
      </w:r>
      <w:r>
        <w:rPr>
          <w:color w:val="3C3C3B"/>
          <w:sz w:val="16"/>
        </w:rPr>
        <w:t>abdominal</w:t>
      </w:r>
      <w:r>
        <w:rPr>
          <w:color w:val="3C3C3B"/>
          <w:spacing w:val="-12"/>
          <w:sz w:val="16"/>
        </w:rPr>
        <w:t> </w:t>
      </w:r>
      <w:r>
        <w:rPr>
          <w:color w:val="3C3C3B"/>
          <w:sz w:val="16"/>
        </w:rPr>
        <w:t>debilitada</w:t>
      </w:r>
      <w:r>
        <w:rPr>
          <w:color w:val="3C3C3B"/>
          <w:spacing w:val="-12"/>
          <w:sz w:val="16"/>
        </w:rPr>
        <w:t> </w:t>
      </w:r>
      <w:r>
        <w:rPr>
          <w:color w:val="3C3C3B"/>
          <w:sz w:val="16"/>
        </w:rPr>
        <w:t>tras</w:t>
      </w:r>
      <w:r>
        <w:rPr>
          <w:color w:val="3C3C3B"/>
          <w:spacing w:val="-12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-11"/>
          <w:sz w:val="16"/>
        </w:rPr>
        <w:t> </w:t>
      </w:r>
      <w:r>
        <w:rPr>
          <w:color w:val="3C3C3B"/>
          <w:sz w:val="16"/>
        </w:rPr>
        <w:t>ciru-</w:t>
      </w:r>
      <w:r>
        <w:rPr>
          <w:color w:val="3C3C3B"/>
          <w:spacing w:val="-46"/>
          <w:sz w:val="16"/>
        </w:rPr>
        <w:t> </w:t>
      </w:r>
      <w:r>
        <w:rPr>
          <w:color w:val="3C3C3B"/>
          <w:spacing w:val="-1"/>
          <w:sz w:val="16"/>
        </w:rPr>
        <w:t>gía</w:t>
      </w:r>
      <w:r>
        <w:rPr>
          <w:color w:val="3C3C3B"/>
          <w:spacing w:val="-7"/>
          <w:sz w:val="16"/>
        </w:rPr>
        <w:t> </w:t>
      </w:r>
      <w:r>
        <w:rPr>
          <w:color w:val="3C3C3B"/>
          <w:spacing w:val="-1"/>
          <w:sz w:val="16"/>
        </w:rPr>
        <w:t>o</w:t>
      </w:r>
      <w:r>
        <w:rPr>
          <w:color w:val="3C3C3B"/>
          <w:spacing w:val="-6"/>
          <w:sz w:val="16"/>
        </w:rPr>
        <w:t> </w:t>
      </w:r>
      <w:r>
        <w:rPr>
          <w:color w:val="3C3C3B"/>
          <w:spacing w:val="-1"/>
          <w:sz w:val="16"/>
        </w:rPr>
        <w:t>bien</w:t>
      </w:r>
      <w:r>
        <w:rPr>
          <w:color w:val="3C3C3B"/>
          <w:spacing w:val="-7"/>
          <w:sz w:val="16"/>
        </w:rPr>
        <w:t> </w:t>
      </w:r>
      <w:r>
        <w:rPr>
          <w:color w:val="3C3C3B"/>
          <w:spacing w:val="-1"/>
          <w:sz w:val="16"/>
        </w:rPr>
        <w:t>por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causas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traumáticas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o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patológicas,</w:t>
      </w:r>
      <w:r>
        <w:rPr>
          <w:color w:val="3C3C3B"/>
          <w:spacing w:val="-11"/>
          <w:sz w:val="16"/>
        </w:rPr>
        <w:t> </w:t>
      </w:r>
      <w:r>
        <w:rPr>
          <w:color w:val="3C3C3B"/>
          <w:sz w:val="16"/>
        </w:rPr>
        <w:t>y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distinta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a</w:t>
      </w:r>
      <w:r>
        <w:rPr>
          <w:color w:val="3C3C3B"/>
          <w:spacing w:val="-46"/>
          <w:sz w:val="16"/>
        </w:rPr>
        <w:t> </w:t>
      </w:r>
      <w:r>
        <w:rPr>
          <w:color w:val="3C3C3B"/>
          <w:spacing w:val="-1"/>
          <w:sz w:val="16"/>
        </w:rPr>
        <w:t>los</w:t>
      </w:r>
      <w:r>
        <w:rPr>
          <w:color w:val="3C3C3B"/>
          <w:spacing w:val="-11"/>
          <w:sz w:val="16"/>
        </w:rPr>
        <w:t> </w:t>
      </w:r>
      <w:r>
        <w:rPr>
          <w:color w:val="3C3C3B"/>
          <w:spacing w:val="-1"/>
          <w:sz w:val="16"/>
        </w:rPr>
        <w:t>orificios</w:t>
      </w:r>
      <w:r>
        <w:rPr>
          <w:color w:val="3C3C3B"/>
          <w:spacing w:val="-10"/>
          <w:sz w:val="16"/>
        </w:rPr>
        <w:t> </w:t>
      </w:r>
      <w:r>
        <w:rPr>
          <w:color w:val="3C3C3B"/>
          <w:spacing w:val="-1"/>
          <w:sz w:val="16"/>
        </w:rPr>
        <w:t>naturales</w:t>
      </w:r>
      <w:r>
        <w:rPr>
          <w:color w:val="3C3C3B"/>
          <w:spacing w:val="-10"/>
          <w:sz w:val="16"/>
        </w:rPr>
        <w:t> </w:t>
      </w:r>
      <w:r>
        <w:rPr>
          <w:color w:val="3C3C3B"/>
          <w:sz w:val="16"/>
        </w:rPr>
        <w:t>o</w:t>
      </w:r>
      <w:r>
        <w:rPr>
          <w:color w:val="3C3C3B"/>
          <w:spacing w:val="-10"/>
          <w:sz w:val="16"/>
        </w:rPr>
        <w:t> </w:t>
      </w:r>
      <w:r>
        <w:rPr>
          <w:color w:val="3C3C3B"/>
          <w:sz w:val="16"/>
        </w:rPr>
        <w:t>preformados</w:t>
      </w:r>
      <w:r>
        <w:rPr>
          <w:color w:val="3C3C3B"/>
          <w:spacing w:val="-10"/>
          <w:sz w:val="16"/>
        </w:rPr>
        <w:t> </w:t>
      </w:r>
      <w:r>
        <w:rPr>
          <w:color w:val="3C3C3B"/>
          <w:sz w:val="16"/>
        </w:rPr>
        <w:t>por</w:t>
      </w:r>
      <w:r>
        <w:rPr>
          <w:color w:val="3C3C3B"/>
          <w:spacing w:val="-10"/>
          <w:sz w:val="16"/>
        </w:rPr>
        <w:t> </w:t>
      </w:r>
      <w:r>
        <w:rPr>
          <w:color w:val="3C3C3B"/>
          <w:sz w:val="16"/>
        </w:rPr>
        <w:t>donde</w:t>
      </w:r>
      <w:r>
        <w:rPr>
          <w:color w:val="3C3C3B"/>
          <w:spacing w:val="-10"/>
          <w:sz w:val="16"/>
        </w:rPr>
        <w:t> </w:t>
      </w:r>
      <w:r>
        <w:rPr>
          <w:color w:val="3C3C3B"/>
          <w:sz w:val="16"/>
        </w:rPr>
        <w:t>emergen</w:t>
      </w:r>
      <w:r>
        <w:rPr>
          <w:color w:val="3C3C3B"/>
          <w:spacing w:val="-10"/>
          <w:sz w:val="16"/>
        </w:rPr>
        <w:t> </w:t>
      </w:r>
      <w:r>
        <w:rPr>
          <w:color w:val="3C3C3B"/>
          <w:sz w:val="16"/>
        </w:rPr>
        <w:t>las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hernias abdominales externas. Fácilmente puede asumirse</w:t>
      </w:r>
      <w:r>
        <w:rPr>
          <w:color w:val="3C3C3B"/>
          <w:spacing w:val="1"/>
          <w:sz w:val="16"/>
        </w:rPr>
        <w:t> </w:t>
      </w:r>
      <w:r>
        <w:rPr>
          <w:color w:val="3C3C3B"/>
          <w:spacing w:val="-1"/>
          <w:sz w:val="16"/>
        </w:rPr>
        <w:t>que</w:t>
      </w:r>
      <w:r>
        <w:rPr>
          <w:color w:val="3C3C3B"/>
          <w:spacing w:val="-10"/>
          <w:sz w:val="16"/>
        </w:rPr>
        <w:t> </w:t>
      </w:r>
      <w:r>
        <w:rPr>
          <w:color w:val="3C3C3B"/>
          <w:spacing w:val="-1"/>
          <w:sz w:val="16"/>
        </w:rPr>
        <w:t>todas</w:t>
      </w:r>
      <w:r>
        <w:rPr>
          <w:color w:val="3C3C3B"/>
          <w:spacing w:val="-10"/>
          <w:sz w:val="16"/>
        </w:rPr>
        <w:t> </w:t>
      </w:r>
      <w:r>
        <w:rPr>
          <w:color w:val="3C3C3B"/>
          <w:spacing w:val="-1"/>
          <w:sz w:val="16"/>
        </w:rPr>
        <w:t>las</w:t>
      </w:r>
      <w:r>
        <w:rPr>
          <w:color w:val="3C3C3B"/>
          <w:spacing w:val="-9"/>
          <w:sz w:val="16"/>
        </w:rPr>
        <w:t> </w:t>
      </w:r>
      <w:r>
        <w:rPr>
          <w:color w:val="3C3C3B"/>
          <w:spacing w:val="-1"/>
          <w:sz w:val="16"/>
        </w:rPr>
        <w:t>eventraciones</w:t>
      </w:r>
      <w:r>
        <w:rPr>
          <w:color w:val="3C3C3B"/>
          <w:spacing w:val="-10"/>
          <w:sz w:val="16"/>
        </w:rPr>
        <w:t> </w:t>
      </w:r>
      <w:r>
        <w:rPr>
          <w:color w:val="3C3C3B"/>
          <w:spacing w:val="-1"/>
          <w:sz w:val="16"/>
        </w:rPr>
        <w:t>post-quirúrgicas</w:t>
      </w:r>
      <w:r>
        <w:rPr>
          <w:color w:val="3C3C3B"/>
          <w:spacing w:val="-9"/>
          <w:sz w:val="16"/>
        </w:rPr>
        <w:t> </w:t>
      </w:r>
      <w:r>
        <w:rPr>
          <w:color w:val="3C3C3B"/>
          <w:spacing w:val="-1"/>
          <w:sz w:val="16"/>
        </w:rPr>
        <w:t>son</w:t>
      </w:r>
      <w:r>
        <w:rPr>
          <w:color w:val="3C3C3B"/>
          <w:spacing w:val="-10"/>
          <w:sz w:val="16"/>
        </w:rPr>
        <w:t> </w:t>
      </w:r>
      <w:r>
        <w:rPr>
          <w:color w:val="3C3C3B"/>
          <w:spacing w:val="-1"/>
          <w:sz w:val="16"/>
        </w:rPr>
        <w:t>adquiridas.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Habitualmente son de causa iatrogénica. Se dividen en dos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tipos:</w:t>
      </w:r>
      <w:r>
        <w:rPr>
          <w:color w:val="3C3C3B"/>
          <w:spacing w:val="-11"/>
          <w:sz w:val="16"/>
        </w:rPr>
        <w:t> </w:t>
      </w:r>
      <w:r>
        <w:rPr>
          <w:color w:val="3C3C3B"/>
          <w:sz w:val="16"/>
        </w:rPr>
        <w:t>eventraciones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crónicas,</w:t>
      </w:r>
      <w:r>
        <w:rPr>
          <w:color w:val="3C3C3B"/>
          <w:spacing w:val="-11"/>
          <w:sz w:val="16"/>
        </w:rPr>
        <w:t> </w:t>
      </w:r>
      <w:r>
        <w:rPr>
          <w:color w:val="3C3C3B"/>
          <w:sz w:val="16"/>
        </w:rPr>
        <w:t>que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son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las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más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frecuentes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y</w:t>
      </w:r>
      <w:r>
        <w:rPr>
          <w:color w:val="3C3C3B"/>
          <w:spacing w:val="-45"/>
          <w:sz w:val="16"/>
        </w:rPr>
        <w:t> </w:t>
      </w:r>
      <w:r>
        <w:rPr>
          <w:color w:val="3C3C3B"/>
          <w:spacing w:val="-2"/>
          <w:sz w:val="16"/>
        </w:rPr>
        <w:t>las</w:t>
      </w:r>
      <w:r>
        <w:rPr>
          <w:color w:val="3C3C3B"/>
          <w:spacing w:val="-8"/>
          <w:sz w:val="16"/>
        </w:rPr>
        <w:t> </w:t>
      </w:r>
      <w:r>
        <w:rPr>
          <w:color w:val="3C3C3B"/>
          <w:spacing w:val="-2"/>
          <w:sz w:val="16"/>
        </w:rPr>
        <w:t>eventraciones</w:t>
      </w:r>
      <w:r>
        <w:rPr>
          <w:color w:val="3C3C3B"/>
          <w:spacing w:val="-7"/>
          <w:sz w:val="16"/>
        </w:rPr>
        <w:t> </w:t>
      </w:r>
      <w:r>
        <w:rPr>
          <w:color w:val="3C3C3B"/>
          <w:spacing w:val="-2"/>
          <w:sz w:val="16"/>
        </w:rPr>
        <w:t>agudas,</w:t>
      </w:r>
      <w:r>
        <w:rPr>
          <w:color w:val="3C3C3B"/>
          <w:spacing w:val="-14"/>
          <w:sz w:val="16"/>
        </w:rPr>
        <w:t> </w:t>
      </w:r>
      <w:r>
        <w:rPr>
          <w:color w:val="3C3C3B"/>
          <w:spacing w:val="-1"/>
          <w:sz w:val="16"/>
        </w:rPr>
        <w:t>también</w:t>
      </w:r>
      <w:r>
        <w:rPr>
          <w:color w:val="3C3C3B"/>
          <w:spacing w:val="-7"/>
          <w:sz w:val="16"/>
        </w:rPr>
        <w:t> </w:t>
      </w:r>
      <w:r>
        <w:rPr>
          <w:color w:val="3C3C3B"/>
          <w:spacing w:val="-1"/>
          <w:sz w:val="16"/>
        </w:rPr>
        <w:t>llamadas</w:t>
      </w:r>
      <w:r>
        <w:rPr>
          <w:color w:val="3C3C3B"/>
          <w:spacing w:val="-8"/>
          <w:sz w:val="16"/>
        </w:rPr>
        <w:t> </w:t>
      </w:r>
      <w:r>
        <w:rPr>
          <w:color w:val="3C3C3B"/>
          <w:spacing w:val="-1"/>
          <w:sz w:val="16"/>
        </w:rPr>
        <w:t>evisceraciones.</w:t>
      </w:r>
    </w:p>
    <w:p>
      <w:pPr>
        <w:pStyle w:val="BodyText"/>
        <w:spacing w:before="7"/>
        <w:rPr>
          <w:sz w:val="20"/>
        </w:rPr>
      </w:pPr>
    </w:p>
    <w:p>
      <w:pPr>
        <w:pStyle w:val="BodyText"/>
        <w:spacing w:line="316" w:lineRule="auto" w:before="1"/>
        <w:ind w:left="680" w:right="3"/>
        <w:jc w:val="both"/>
      </w:pPr>
      <w:r>
        <w:rPr>
          <w:color w:val="3C3C3B"/>
        </w:rPr>
        <w:t>Clínicamente, aparece como una tumoración dolorosa. Al examen</w:t>
      </w:r>
      <w:r>
        <w:rPr>
          <w:color w:val="3C3C3B"/>
          <w:spacing w:val="1"/>
        </w:rPr>
        <w:t> </w:t>
      </w:r>
      <w:r>
        <w:rPr>
          <w:color w:val="3C3C3B"/>
        </w:rPr>
        <w:t>físico comprobamos una tumoración abdominal que sobresale, sobre</w:t>
      </w:r>
      <w:r>
        <w:rPr>
          <w:color w:val="3C3C3B"/>
          <w:spacing w:val="1"/>
        </w:rPr>
        <w:t> </w:t>
      </w:r>
      <w:r>
        <w:rPr>
          <w:color w:val="3C3C3B"/>
        </w:rPr>
        <w:t>todo a los esfuerzos, bien limitada, de superficie lisa y otras veces</w:t>
      </w:r>
      <w:r>
        <w:rPr>
          <w:color w:val="3C3C3B"/>
          <w:spacing w:val="1"/>
        </w:rPr>
        <w:t> </w:t>
      </w:r>
      <w:r>
        <w:rPr>
          <w:color w:val="3C3C3B"/>
        </w:rPr>
        <w:t>presenta forma multilobulada e irregular. La piel que la recubre es</w:t>
      </w:r>
      <w:r>
        <w:rPr>
          <w:color w:val="3C3C3B"/>
          <w:spacing w:val="1"/>
        </w:rPr>
        <w:t> </w:t>
      </w:r>
      <w:r>
        <w:rPr>
          <w:color w:val="3C3C3B"/>
        </w:rPr>
        <w:t>delgada, pigmentada y se comprueba la presencia del trazo cicatrizal</w:t>
      </w:r>
      <w:r>
        <w:rPr>
          <w:color w:val="3C3C3B"/>
          <w:spacing w:val="-46"/>
        </w:rPr>
        <w:t> </w:t>
      </w:r>
      <w:r>
        <w:rPr>
          <w:color w:val="3C3C3B"/>
        </w:rPr>
        <w:t>(cuando</w:t>
      </w:r>
      <w:r>
        <w:rPr>
          <w:color w:val="3C3C3B"/>
          <w:spacing w:val="-4"/>
        </w:rPr>
        <w:t> </w:t>
      </w:r>
      <w:r>
        <w:rPr>
          <w:color w:val="3C3C3B"/>
        </w:rPr>
        <w:t>se</w:t>
      </w:r>
      <w:r>
        <w:rPr>
          <w:color w:val="3C3C3B"/>
          <w:spacing w:val="-4"/>
        </w:rPr>
        <w:t> </w:t>
      </w:r>
      <w:r>
        <w:rPr>
          <w:color w:val="3C3C3B"/>
        </w:rPr>
        <w:t>trate</w:t>
      </w:r>
      <w:r>
        <w:rPr>
          <w:color w:val="3C3C3B"/>
          <w:spacing w:val="-3"/>
        </w:rPr>
        <w:t> </w:t>
      </w:r>
      <w:r>
        <w:rPr>
          <w:color w:val="3C3C3B"/>
        </w:rPr>
        <w:t>de</w:t>
      </w:r>
      <w:r>
        <w:rPr>
          <w:color w:val="3C3C3B"/>
          <w:spacing w:val="-4"/>
        </w:rPr>
        <w:t> </w:t>
      </w:r>
      <w:r>
        <w:rPr>
          <w:color w:val="3C3C3B"/>
        </w:rPr>
        <w:t>una</w:t>
      </w:r>
      <w:r>
        <w:rPr>
          <w:color w:val="3C3C3B"/>
          <w:spacing w:val="-3"/>
        </w:rPr>
        <w:t> </w:t>
      </w:r>
      <w:r>
        <w:rPr>
          <w:color w:val="3C3C3B"/>
        </w:rPr>
        <w:t>eventración</w:t>
      </w:r>
      <w:r>
        <w:rPr>
          <w:color w:val="3C3C3B"/>
          <w:spacing w:val="-4"/>
        </w:rPr>
        <w:t> </w:t>
      </w:r>
      <w:r>
        <w:rPr>
          <w:color w:val="3C3C3B"/>
        </w:rPr>
        <w:t>postquirúrgica).</w:t>
      </w:r>
    </w:p>
    <w:p>
      <w:pPr>
        <w:pStyle w:val="BodyText"/>
        <w:spacing w:before="3"/>
        <w:rPr>
          <w:sz w:val="19"/>
        </w:rPr>
      </w:pPr>
    </w:p>
    <w:p>
      <w:pPr>
        <w:pStyle w:val="Heading5"/>
        <w:numPr>
          <w:ilvl w:val="1"/>
          <w:numId w:val="126"/>
        </w:numPr>
        <w:tabs>
          <w:tab w:pos="1784" w:val="left" w:leader="none"/>
        </w:tabs>
        <w:spacing w:line="240" w:lineRule="auto" w:before="0" w:after="0"/>
        <w:ind w:left="1783" w:right="0" w:hanging="1104"/>
        <w:jc w:val="left"/>
      </w:pPr>
      <w:r>
        <w:rPr>
          <w:color w:val="3C3C3B"/>
        </w:rPr>
        <w:t>Gastritis</w:t>
      </w:r>
      <w:r>
        <w:rPr>
          <w:color w:val="3C3C3B"/>
          <w:spacing w:val="-19"/>
        </w:rPr>
        <w:t> </w:t>
      </w:r>
      <w:r>
        <w:rPr>
          <w:color w:val="3C3C3B"/>
        </w:rPr>
        <w:t>por</w:t>
      </w:r>
      <w:r>
        <w:rPr>
          <w:color w:val="3C3C3B"/>
          <w:spacing w:val="-19"/>
        </w:rPr>
        <w:t> </w:t>
      </w:r>
      <w:r>
        <w:rPr>
          <w:color w:val="3C3C3B"/>
        </w:rPr>
        <w:t>estrés</w:t>
      </w:r>
    </w:p>
    <w:p>
      <w:pPr>
        <w:pStyle w:val="BodyText"/>
        <w:spacing w:line="316" w:lineRule="auto" w:before="255"/>
        <w:ind w:left="680"/>
        <w:jc w:val="both"/>
      </w:pPr>
      <w:r>
        <w:rPr>
          <w:color w:val="3C3C3B"/>
        </w:rPr>
        <w:t>Gastritis es un término histológico que se refiere a inflamación de la</w:t>
      </w:r>
      <w:r>
        <w:rPr>
          <w:color w:val="3C3C3B"/>
          <w:spacing w:val="1"/>
        </w:rPr>
        <w:t> </w:t>
      </w:r>
      <w:r>
        <w:rPr>
          <w:color w:val="3C3C3B"/>
        </w:rPr>
        <w:t>mucosa</w:t>
      </w:r>
      <w:r>
        <w:rPr>
          <w:color w:val="3C3C3B"/>
          <w:spacing w:val="-2"/>
        </w:rPr>
        <w:t> </w:t>
      </w:r>
      <w:r>
        <w:rPr>
          <w:color w:val="3C3C3B"/>
        </w:rPr>
        <w:t>gástrica</w:t>
      </w:r>
      <w:r>
        <w:rPr>
          <w:color w:val="3C3C3B"/>
          <w:spacing w:val="-1"/>
        </w:rPr>
        <w:t> </w:t>
      </w:r>
      <w:r>
        <w:rPr>
          <w:color w:val="3C3C3B"/>
        </w:rPr>
        <w:t>y,</w:t>
      </w:r>
      <w:r>
        <w:rPr>
          <w:color w:val="3C3C3B"/>
          <w:spacing w:val="-7"/>
        </w:rPr>
        <w:t> </w:t>
      </w:r>
      <w:r>
        <w:rPr>
          <w:color w:val="3C3C3B"/>
        </w:rPr>
        <w:t>por</w:t>
      </w:r>
      <w:r>
        <w:rPr>
          <w:color w:val="3C3C3B"/>
          <w:spacing w:val="-1"/>
        </w:rPr>
        <w:t> </w:t>
      </w:r>
      <w:r>
        <w:rPr>
          <w:color w:val="3C3C3B"/>
        </w:rPr>
        <w:t>tanto,</w:t>
      </w:r>
      <w:r>
        <w:rPr>
          <w:color w:val="3C3C3B"/>
          <w:spacing w:val="-7"/>
        </w:rPr>
        <w:t> </w:t>
      </w:r>
      <w:r>
        <w:rPr>
          <w:color w:val="3C3C3B"/>
        </w:rPr>
        <w:t>se</w:t>
      </w:r>
      <w:r>
        <w:rPr>
          <w:color w:val="3C3C3B"/>
          <w:spacing w:val="-1"/>
        </w:rPr>
        <w:t> </w:t>
      </w:r>
      <w:r>
        <w:rPr>
          <w:color w:val="3C3C3B"/>
        </w:rPr>
        <w:t>requiere</w:t>
      </w:r>
      <w:r>
        <w:rPr>
          <w:color w:val="3C3C3B"/>
          <w:spacing w:val="-1"/>
        </w:rPr>
        <w:t> </w:t>
      </w:r>
      <w:r>
        <w:rPr>
          <w:color w:val="3C3C3B"/>
        </w:rPr>
        <w:t>la</w:t>
      </w:r>
      <w:r>
        <w:rPr>
          <w:color w:val="3C3C3B"/>
          <w:spacing w:val="-2"/>
        </w:rPr>
        <w:t> </w:t>
      </w:r>
      <w:r>
        <w:rPr>
          <w:color w:val="3C3C3B"/>
        </w:rPr>
        <w:t>realización</w:t>
      </w:r>
      <w:r>
        <w:rPr>
          <w:color w:val="3C3C3B"/>
          <w:spacing w:val="-1"/>
        </w:rPr>
        <w:t> </w:t>
      </w:r>
      <w:r>
        <w:rPr>
          <w:color w:val="3C3C3B"/>
        </w:rPr>
        <w:t>de</w:t>
      </w:r>
      <w:r>
        <w:rPr>
          <w:color w:val="3C3C3B"/>
          <w:spacing w:val="-1"/>
        </w:rPr>
        <w:t> </w:t>
      </w:r>
      <w:r>
        <w:rPr>
          <w:color w:val="3C3C3B"/>
        </w:rPr>
        <w:t>una</w:t>
      </w:r>
      <w:r>
        <w:rPr>
          <w:color w:val="3C3C3B"/>
          <w:spacing w:val="-2"/>
        </w:rPr>
        <w:t> </w:t>
      </w:r>
      <w:r>
        <w:rPr>
          <w:color w:val="3C3C3B"/>
        </w:rPr>
        <w:t>biopsia</w:t>
      </w:r>
      <w:r>
        <w:rPr>
          <w:color w:val="3C3C3B"/>
          <w:spacing w:val="-45"/>
        </w:rPr>
        <w:t> </w:t>
      </w:r>
      <w:r>
        <w:rPr>
          <w:color w:val="3C3C3B"/>
        </w:rPr>
        <w:t>para</w:t>
      </w:r>
      <w:r>
        <w:rPr>
          <w:color w:val="3C3C3B"/>
          <w:spacing w:val="-3"/>
        </w:rPr>
        <w:t> </w:t>
      </w:r>
      <w:r>
        <w:rPr>
          <w:color w:val="3C3C3B"/>
        </w:rPr>
        <w:t>su</w:t>
      </w:r>
      <w:r>
        <w:rPr>
          <w:color w:val="3C3C3B"/>
          <w:spacing w:val="-2"/>
        </w:rPr>
        <w:t> </w:t>
      </w:r>
      <w:r>
        <w:rPr>
          <w:color w:val="3C3C3B"/>
        </w:rPr>
        <w:t>diagnóstico.</w:t>
      </w:r>
      <w:r>
        <w:rPr>
          <w:color w:val="3C3C3B"/>
          <w:spacing w:val="-9"/>
        </w:rPr>
        <w:t> </w:t>
      </w:r>
      <w:r>
        <w:rPr>
          <w:color w:val="3C3C3B"/>
        </w:rPr>
        <w:t>La</w:t>
      </w:r>
      <w:r>
        <w:rPr>
          <w:color w:val="3C3C3B"/>
          <w:spacing w:val="-2"/>
        </w:rPr>
        <w:t> </w:t>
      </w:r>
      <w:r>
        <w:rPr>
          <w:color w:val="3C3C3B"/>
        </w:rPr>
        <w:t>gastritis</w:t>
      </w:r>
      <w:r>
        <w:rPr>
          <w:color w:val="3C3C3B"/>
          <w:spacing w:val="-2"/>
        </w:rPr>
        <w:t> </w:t>
      </w:r>
      <w:r>
        <w:rPr>
          <w:color w:val="3C3C3B"/>
        </w:rPr>
        <w:t>por</w:t>
      </w:r>
      <w:r>
        <w:rPr>
          <w:color w:val="3C3C3B"/>
          <w:spacing w:val="-2"/>
        </w:rPr>
        <w:t> </w:t>
      </w:r>
      <w:r>
        <w:rPr>
          <w:color w:val="3C3C3B"/>
        </w:rPr>
        <w:t>estrés</w:t>
      </w:r>
      <w:r>
        <w:rPr>
          <w:color w:val="3C3C3B"/>
          <w:spacing w:val="-2"/>
        </w:rPr>
        <w:t> </w:t>
      </w:r>
      <w:r>
        <w:rPr>
          <w:color w:val="3C3C3B"/>
        </w:rPr>
        <w:t>se</w:t>
      </w:r>
      <w:r>
        <w:rPr>
          <w:color w:val="3C3C3B"/>
          <w:spacing w:val="-3"/>
        </w:rPr>
        <w:t> </w:t>
      </w:r>
      <w:r>
        <w:rPr>
          <w:color w:val="3C3C3B"/>
        </w:rPr>
        <w:t>conoce</w:t>
      </w:r>
      <w:r>
        <w:rPr>
          <w:color w:val="3C3C3B"/>
          <w:spacing w:val="-2"/>
        </w:rPr>
        <w:t> </w:t>
      </w:r>
      <w:r>
        <w:rPr>
          <w:color w:val="3C3C3B"/>
        </w:rPr>
        <w:t>como</w:t>
      </w:r>
      <w:r>
        <w:rPr>
          <w:color w:val="3C3C3B"/>
          <w:spacing w:val="-2"/>
        </w:rPr>
        <w:t> </w:t>
      </w:r>
      <w:r>
        <w:rPr>
          <w:color w:val="3C3C3B"/>
        </w:rPr>
        <w:t>úlceras</w:t>
      </w:r>
      <w:r>
        <w:rPr>
          <w:color w:val="3C3C3B"/>
          <w:spacing w:val="-2"/>
        </w:rPr>
        <w:t> </w:t>
      </w:r>
      <w:r>
        <w:rPr>
          <w:color w:val="3C3C3B"/>
        </w:rPr>
        <w:t>por</w:t>
      </w:r>
      <w:r>
        <w:rPr>
          <w:color w:val="3C3C3B"/>
          <w:spacing w:val="-45"/>
        </w:rPr>
        <w:t> </w:t>
      </w:r>
      <w:r>
        <w:rPr>
          <w:color w:val="3C3C3B"/>
        </w:rPr>
        <w:t>estrés, gastritis erosiva por estrés y gastritis hemorrágica. El estrés,</w:t>
      </w:r>
      <w:r>
        <w:rPr>
          <w:color w:val="3C3C3B"/>
          <w:spacing w:val="1"/>
        </w:rPr>
        <w:t> </w:t>
      </w:r>
      <w:r>
        <w:rPr>
          <w:color w:val="3C3C3B"/>
        </w:rPr>
        <w:t>entendido como situación de gravedad, puede dar lugar a un rango de</w:t>
      </w:r>
      <w:r>
        <w:rPr>
          <w:color w:val="3C3C3B"/>
          <w:spacing w:val="-46"/>
        </w:rPr>
        <w:t> </w:t>
      </w:r>
      <w:r>
        <w:rPr>
          <w:color w:val="3C3C3B"/>
        </w:rPr>
        <w:t>lesiones que abarca desde erosiones superficiales hasta la úlcera pép-</w:t>
      </w:r>
      <w:r>
        <w:rPr>
          <w:color w:val="3C3C3B"/>
          <w:spacing w:val="-46"/>
        </w:rPr>
        <w:t> </w:t>
      </w:r>
      <w:r>
        <w:rPr>
          <w:color w:val="3C3C3B"/>
        </w:rPr>
        <w:t>tica complicada. Esta forma de gastritis aguda se observa sobre todo</w:t>
      </w:r>
      <w:r>
        <w:rPr>
          <w:color w:val="3C3C3B"/>
          <w:spacing w:val="1"/>
        </w:rPr>
        <w:t> </w:t>
      </w:r>
      <w:r>
        <w:rPr>
          <w:color w:val="3C3C3B"/>
        </w:rPr>
        <w:t>en pacientes hospitalizados que están gravemente enfermos, como</w:t>
      </w:r>
      <w:r>
        <w:rPr>
          <w:color w:val="3C3C3B"/>
          <w:spacing w:val="1"/>
        </w:rPr>
        <w:t> </w:t>
      </w:r>
      <w:r>
        <w:rPr>
          <w:color w:val="3C3C3B"/>
        </w:rPr>
        <w:t>son aquellos que tienen traumas o infecciones graves, insuficiencia</w:t>
      </w:r>
      <w:r>
        <w:rPr>
          <w:color w:val="3C3C3B"/>
          <w:spacing w:val="1"/>
        </w:rPr>
        <w:t> </w:t>
      </w:r>
      <w:r>
        <w:rPr>
          <w:color w:val="3C3C3B"/>
          <w:spacing w:val="-1"/>
        </w:rPr>
        <w:t>hepática,</w:t>
      </w:r>
      <w:r>
        <w:rPr>
          <w:color w:val="3C3C3B"/>
          <w:spacing w:val="-12"/>
        </w:rPr>
        <w:t> </w:t>
      </w:r>
      <w:r>
        <w:rPr>
          <w:color w:val="3C3C3B"/>
          <w:spacing w:val="-1"/>
        </w:rPr>
        <w:t>renal</w:t>
      </w:r>
      <w:r>
        <w:rPr>
          <w:color w:val="3C3C3B"/>
          <w:spacing w:val="-5"/>
        </w:rPr>
        <w:t> </w:t>
      </w:r>
      <w:r>
        <w:rPr>
          <w:color w:val="3C3C3B"/>
        </w:rPr>
        <w:t>o</w:t>
      </w:r>
      <w:r>
        <w:rPr>
          <w:color w:val="3C3C3B"/>
          <w:spacing w:val="-5"/>
        </w:rPr>
        <w:t> </w:t>
      </w:r>
      <w:r>
        <w:rPr>
          <w:color w:val="3C3C3B"/>
        </w:rPr>
        <w:t>respiratoria</w:t>
      </w:r>
      <w:r>
        <w:rPr>
          <w:color w:val="3C3C3B"/>
          <w:spacing w:val="-5"/>
        </w:rPr>
        <w:t> </w:t>
      </w:r>
      <w:r>
        <w:rPr>
          <w:color w:val="3C3C3B"/>
        </w:rPr>
        <w:t>grave,</w:t>
      </w:r>
      <w:r>
        <w:rPr>
          <w:color w:val="3C3C3B"/>
          <w:spacing w:val="-11"/>
        </w:rPr>
        <w:t> </w:t>
      </w:r>
      <w:r>
        <w:rPr>
          <w:color w:val="3C3C3B"/>
        </w:rPr>
        <w:t>etc.</w:t>
      </w:r>
      <w:r>
        <w:rPr>
          <w:color w:val="3C3C3B"/>
          <w:spacing w:val="-11"/>
        </w:rPr>
        <w:t> </w:t>
      </w:r>
      <w:r>
        <w:rPr>
          <w:color w:val="3C3C3B"/>
        </w:rPr>
        <w:t>El</w:t>
      </w:r>
      <w:r>
        <w:rPr>
          <w:color w:val="3C3C3B"/>
          <w:spacing w:val="-5"/>
        </w:rPr>
        <w:t> </w:t>
      </w:r>
      <w:r>
        <w:rPr>
          <w:color w:val="3C3C3B"/>
        </w:rPr>
        <w:t>mecanismo</w:t>
      </w:r>
      <w:r>
        <w:rPr>
          <w:color w:val="3C3C3B"/>
          <w:spacing w:val="-6"/>
        </w:rPr>
        <w:t> </w:t>
      </w:r>
      <w:r>
        <w:rPr>
          <w:color w:val="3C3C3B"/>
        </w:rPr>
        <w:t>principal</w:t>
      </w:r>
      <w:r>
        <w:rPr>
          <w:color w:val="3C3C3B"/>
          <w:spacing w:val="-5"/>
        </w:rPr>
        <w:t> </w:t>
      </w:r>
      <w:r>
        <w:rPr>
          <w:color w:val="3C3C3B"/>
        </w:rPr>
        <w:t>por</w:t>
      </w:r>
      <w:r>
        <w:rPr>
          <w:color w:val="3C3C3B"/>
          <w:spacing w:val="-5"/>
        </w:rPr>
        <w:t> </w:t>
      </w:r>
      <w:r>
        <w:rPr>
          <w:color w:val="3C3C3B"/>
        </w:rPr>
        <w:t>el</w:t>
      </w:r>
      <w:r>
        <w:rPr>
          <w:color w:val="3C3C3B"/>
          <w:spacing w:val="-46"/>
        </w:rPr>
        <w:t> </w:t>
      </w:r>
      <w:r>
        <w:rPr>
          <w:color w:val="3C3C3B"/>
        </w:rPr>
        <w:t>que</w:t>
      </w:r>
      <w:r>
        <w:rPr>
          <w:color w:val="3C3C3B"/>
          <w:spacing w:val="-3"/>
        </w:rPr>
        <w:t> </w:t>
      </w:r>
      <w:r>
        <w:rPr>
          <w:color w:val="3C3C3B"/>
        </w:rPr>
        <w:t>se</w:t>
      </w:r>
      <w:r>
        <w:rPr>
          <w:color w:val="3C3C3B"/>
          <w:spacing w:val="-3"/>
        </w:rPr>
        <w:t> </w:t>
      </w:r>
      <w:r>
        <w:rPr>
          <w:color w:val="3C3C3B"/>
        </w:rPr>
        <w:t>produce</w:t>
      </w:r>
      <w:r>
        <w:rPr>
          <w:color w:val="3C3C3B"/>
          <w:spacing w:val="-3"/>
        </w:rPr>
        <w:t> </w:t>
      </w:r>
      <w:r>
        <w:rPr>
          <w:color w:val="3C3C3B"/>
        </w:rPr>
        <w:t>es</w:t>
      </w:r>
      <w:r>
        <w:rPr>
          <w:color w:val="3C3C3B"/>
          <w:spacing w:val="-3"/>
        </w:rPr>
        <w:t> </w:t>
      </w:r>
      <w:r>
        <w:rPr>
          <w:color w:val="3C3C3B"/>
        </w:rPr>
        <w:t>la</w:t>
      </w:r>
      <w:r>
        <w:rPr>
          <w:color w:val="3C3C3B"/>
          <w:spacing w:val="-2"/>
        </w:rPr>
        <w:t> </w:t>
      </w:r>
      <w:r>
        <w:rPr>
          <w:color w:val="3C3C3B"/>
        </w:rPr>
        <w:t>isquemia</w:t>
      </w:r>
      <w:r>
        <w:rPr>
          <w:color w:val="3C3C3B"/>
          <w:spacing w:val="-3"/>
        </w:rPr>
        <w:t> </w:t>
      </w:r>
      <w:r>
        <w:rPr>
          <w:color w:val="3C3C3B"/>
        </w:rPr>
        <w:t>de</w:t>
      </w:r>
      <w:r>
        <w:rPr>
          <w:color w:val="3C3C3B"/>
          <w:spacing w:val="-3"/>
        </w:rPr>
        <w:t> </w:t>
      </w:r>
      <w:r>
        <w:rPr>
          <w:color w:val="3C3C3B"/>
        </w:rPr>
        <w:t>la</w:t>
      </w:r>
      <w:r>
        <w:rPr>
          <w:color w:val="3C3C3B"/>
          <w:spacing w:val="-3"/>
        </w:rPr>
        <w:t> </w:t>
      </w:r>
      <w:r>
        <w:rPr>
          <w:color w:val="3C3C3B"/>
        </w:rPr>
        <w:t>mucosa,</w:t>
      </w:r>
      <w:r>
        <w:rPr>
          <w:color w:val="3C3C3B"/>
          <w:spacing w:val="-10"/>
        </w:rPr>
        <w:t> </w:t>
      </w:r>
      <w:r>
        <w:rPr>
          <w:color w:val="3C3C3B"/>
        </w:rPr>
        <w:t>aunque</w:t>
      </w:r>
      <w:r>
        <w:rPr>
          <w:color w:val="3C3C3B"/>
          <w:spacing w:val="-3"/>
        </w:rPr>
        <w:t> </w:t>
      </w:r>
      <w:r>
        <w:rPr>
          <w:color w:val="3C3C3B"/>
        </w:rPr>
        <w:t>la</w:t>
      </w:r>
      <w:r>
        <w:rPr>
          <w:color w:val="3C3C3B"/>
          <w:spacing w:val="-2"/>
        </w:rPr>
        <w:t> </w:t>
      </w:r>
      <w:r>
        <w:rPr>
          <w:color w:val="3C3C3B"/>
        </w:rPr>
        <w:t>acidez</w:t>
      </w:r>
      <w:r>
        <w:rPr>
          <w:color w:val="3C3C3B"/>
          <w:spacing w:val="-3"/>
        </w:rPr>
        <w:t> </w:t>
      </w:r>
      <w:r>
        <w:rPr>
          <w:color w:val="3C3C3B"/>
        </w:rPr>
        <w:t>gástrica</w:t>
      </w:r>
      <w:r>
        <w:rPr>
          <w:color w:val="3C3C3B"/>
          <w:spacing w:val="-46"/>
        </w:rPr>
        <w:t> </w:t>
      </w:r>
      <w:r>
        <w:rPr>
          <w:color w:val="3C3C3B"/>
        </w:rPr>
        <w:t>también</w:t>
      </w:r>
      <w:r>
        <w:rPr>
          <w:color w:val="3C3C3B"/>
          <w:spacing w:val="-4"/>
        </w:rPr>
        <w:t> </w:t>
      </w:r>
      <w:r>
        <w:rPr>
          <w:color w:val="3C3C3B"/>
        </w:rPr>
        <w:t>juega</w:t>
      </w:r>
      <w:r>
        <w:rPr>
          <w:color w:val="3C3C3B"/>
          <w:spacing w:val="-4"/>
        </w:rPr>
        <w:t> </w:t>
      </w:r>
      <w:r>
        <w:rPr>
          <w:color w:val="3C3C3B"/>
        </w:rPr>
        <w:t>un</w:t>
      </w:r>
      <w:r>
        <w:rPr>
          <w:color w:val="3C3C3B"/>
          <w:spacing w:val="-4"/>
        </w:rPr>
        <w:t> </w:t>
      </w:r>
      <w:r>
        <w:rPr>
          <w:color w:val="3C3C3B"/>
        </w:rPr>
        <w:t>papel</w:t>
      </w:r>
      <w:r>
        <w:rPr>
          <w:color w:val="3C3C3B"/>
          <w:spacing w:val="-4"/>
        </w:rPr>
        <w:t> </w:t>
      </w:r>
      <w:r>
        <w:rPr>
          <w:color w:val="3C3C3B"/>
        </w:rPr>
        <w:t>en</w:t>
      </w:r>
      <w:r>
        <w:rPr>
          <w:color w:val="3C3C3B"/>
          <w:spacing w:val="-4"/>
        </w:rPr>
        <w:t> </w:t>
      </w:r>
      <w:r>
        <w:rPr>
          <w:color w:val="3C3C3B"/>
        </w:rPr>
        <w:t>su</w:t>
      </w:r>
      <w:r>
        <w:rPr>
          <w:color w:val="3C3C3B"/>
          <w:spacing w:val="-4"/>
        </w:rPr>
        <w:t> </w:t>
      </w:r>
      <w:r>
        <w:rPr>
          <w:color w:val="3C3C3B"/>
        </w:rPr>
        <w:t>patogenia.</w:t>
      </w:r>
      <w:r>
        <w:rPr>
          <w:color w:val="3C3C3B"/>
          <w:spacing w:val="-12"/>
        </w:rPr>
        <w:t> </w:t>
      </w:r>
      <w:r>
        <w:rPr>
          <w:color w:val="3C3C3B"/>
        </w:rPr>
        <w:t>Estas</w:t>
      </w:r>
      <w:r>
        <w:rPr>
          <w:color w:val="3C3C3B"/>
          <w:spacing w:val="-4"/>
        </w:rPr>
        <w:t> </w:t>
      </w:r>
      <w:r>
        <w:rPr>
          <w:color w:val="3C3C3B"/>
        </w:rPr>
        <w:t>erosiones</w:t>
      </w:r>
      <w:r>
        <w:rPr>
          <w:color w:val="3C3C3B"/>
          <w:spacing w:val="-4"/>
        </w:rPr>
        <w:t> </w:t>
      </w:r>
      <w:r>
        <w:rPr>
          <w:color w:val="3C3C3B"/>
        </w:rPr>
        <w:t>gástricas,</w:t>
      </w:r>
      <w:r>
        <w:rPr>
          <w:color w:val="3C3C3B"/>
          <w:spacing w:val="-12"/>
        </w:rPr>
        <w:t> </w:t>
      </w:r>
      <w:r>
        <w:rPr>
          <w:color w:val="3C3C3B"/>
        </w:rPr>
        <w:t>por</w:t>
      </w:r>
      <w:r>
        <w:rPr>
          <w:color w:val="3C3C3B"/>
          <w:spacing w:val="-45"/>
        </w:rPr>
        <w:t> </w:t>
      </w:r>
      <w:r>
        <w:rPr>
          <w:color w:val="3C3C3B"/>
        </w:rPr>
        <w:t>definición,</w:t>
      </w:r>
      <w:r>
        <w:rPr>
          <w:color w:val="3C3C3B"/>
          <w:spacing w:val="-9"/>
        </w:rPr>
        <w:t> </w:t>
      </w:r>
      <w:r>
        <w:rPr>
          <w:color w:val="3C3C3B"/>
        </w:rPr>
        <w:t>no</w:t>
      </w:r>
      <w:r>
        <w:rPr>
          <w:color w:val="3C3C3B"/>
          <w:spacing w:val="-2"/>
        </w:rPr>
        <w:t> </w:t>
      </w:r>
      <w:r>
        <w:rPr>
          <w:color w:val="3C3C3B"/>
        </w:rPr>
        <w:t>sobrepasan</w:t>
      </w:r>
      <w:r>
        <w:rPr>
          <w:color w:val="3C3C3B"/>
          <w:spacing w:val="-2"/>
        </w:rPr>
        <w:t> </w:t>
      </w:r>
      <w:r>
        <w:rPr>
          <w:color w:val="3C3C3B"/>
        </w:rPr>
        <w:t>la</w:t>
      </w:r>
      <w:r>
        <w:rPr>
          <w:color w:val="3C3C3B"/>
          <w:spacing w:val="-2"/>
        </w:rPr>
        <w:t> </w:t>
      </w:r>
      <w:r>
        <w:rPr>
          <w:color w:val="3C3C3B"/>
        </w:rPr>
        <w:t>muscular</w:t>
      </w:r>
      <w:r>
        <w:rPr>
          <w:color w:val="3C3C3B"/>
          <w:spacing w:val="-2"/>
        </w:rPr>
        <w:t> </w:t>
      </w:r>
      <w:r>
        <w:rPr>
          <w:color w:val="3C3C3B"/>
        </w:rPr>
        <w:t>de</w:t>
      </w:r>
      <w:r>
        <w:rPr>
          <w:color w:val="3C3C3B"/>
          <w:spacing w:val="-2"/>
        </w:rPr>
        <w:t> </w:t>
      </w:r>
      <w:r>
        <w:rPr>
          <w:color w:val="3C3C3B"/>
        </w:rPr>
        <w:t>la</w:t>
      </w:r>
      <w:r>
        <w:rPr>
          <w:color w:val="3C3C3B"/>
          <w:spacing w:val="-2"/>
        </w:rPr>
        <w:t> </w:t>
      </w:r>
      <w:r>
        <w:rPr>
          <w:color w:val="3C3C3B"/>
        </w:rPr>
        <w:t>mucosa.</w:t>
      </w:r>
    </w:p>
    <w:p>
      <w:pPr>
        <w:pStyle w:val="BodyText"/>
        <w:spacing w:before="3"/>
        <w:rPr>
          <w:sz w:val="21"/>
        </w:rPr>
      </w:pPr>
    </w:p>
    <w:p>
      <w:pPr>
        <w:pStyle w:val="BodyText"/>
        <w:spacing w:line="307" w:lineRule="auto" w:before="1"/>
        <w:ind w:left="680" w:right="3"/>
        <w:jc w:val="both"/>
      </w:pPr>
      <w:r>
        <w:rPr>
          <w:color w:val="3C3C3B"/>
        </w:rPr>
        <w:t>La forma más frecuente de manifestación clínica es la </w:t>
      </w:r>
      <w:r>
        <w:rPr>
          <w:rFonts w:ascii="Tahoma" w:hAnsi="Tahoma"/>
          <w:b/>
          <w:color w:val="3C3C3B"/>
        </w:rPr>
        <w:t>hemorragia</w:t>
      </w:r>
      <w:r>
        <w:rPr>
          <w:rFonts w:ascii="Tahoma" w:hAnsi="Tahoma"/>
          <w:b/>
          <w:color w:val="3C3C3B"/>
          <w:spacing w:val="1"/>
        </w:rPr>
        <w:t> </w:t>
      </w:r>
      <w:r>
        <w:rPr>
          <w:rFonts w:ascii="Tahoma" w:hAnsi="Tahoma"/>
          <w:b/>
          <w:color w:val="3C3C3B"/>
          <w:spacing w:val="-1"/>
        </w:rPr>
        <w:t>digestiva</w:t>
      </w:r>
      <w:r>
        <w:rPr>
          <w:rFonts w:ascii="Tahoma" w:hAnsi="Tahoma"/>
          <w:b/>
          <w:color w:val="3C3C3B"/>
          <w:spacing w:val="-4"/>
        </w:rPr>
        <w:t> </w:t>
      </w:r>
      <w:r>
        <w:rPr>
          <w:rFonts w:ascii="Tahoma" w:hAnsi="Tahoma"/>
          <w:b/>
          <w:color w:val="3C3C3B"/>
        </w:rPr>
        <w:t>alta</w:t>
      </w:r>
      <w:r>
        <w:rPr>
          <w:rFonts w:ascii="Tahoma" w:hAnsi="Tahoma"/>
          <w:b/>
          <w:color w:val="3C3C3B"/>
          <w:spacing w:val="-6"/>
        </w:rPr>
        <w:t> </w:t>
      </w:r>
      <w:r>
        <w:rPr>
          <w:color w:val="3C3C3B"/>
        </w:rPr>
        <w:t>que</w:t>
      </w:r>
      <w:r>
        <w:rPr>
          <w:color w:val="3C3C3B"/>
          <w:spacing w:val="-8"/>
        </w:rPr>
        <w:t> </w:t>
      </w:r>
      <w:r>
        <w:rPr>
          <w:color w:val="3C3C3B"/>
        </w:rPr>
        <w:t>varía</w:t>
      </w:r>
      <w:r>
        <w:rPr>
          <w:color w:val="3C3C3B"/>
          <w:spacing w:val="-7"/>
        </w:rPr>
        <w:t> </w:t>
      </w:r>
      <w:r>
        <w:rPr>
          <w:color w:val="3C3C3B"/>
        </w:rPr>
        <w:t>en</w:t>
      </w:r>
      <w:r>
        <w:rPr>
          <w:color w:val="3C3C3B"/>
          <w:spacing w:val="-8"/>
        </w:rPr>
        <w:t> </w:t>
      </w:r>
      <w:r>
        <w:rPr>
          <w:color w:val="3C3C3B"/>
        </w:rPr>
        <w:t>gravedad.</w:t>
      </w:r>
      <w:r>
        <w:rPr>
          <w:color w:val="3C3C3B"/>
          <w:spacing w:val="-14"/>
        </w:rPr>
        <w:t> </w:t>
      </w:r>
      <w:r>
        <w:rPr>
          <w:color w:val="3C3C3B"/>
        </w:rPr>
        <w:t>El</w:t>
      </w:r>
      <w:r>
        <w:rPr>
          <w:color w:val="3C3C3B"/>
          <w:spacing w:val="-7"/>
        </w:rPr>
        <w:t> </w:t>
      </w:r>
      <w:r>
        <w:rPr>
          <w:color w:val="3C3C3B"/>
        </w:rPr>
        <w:t>mejor</w:t>
      </w:r>
      <w:r>
        <w:rPr>
          <w:color w:val="3C3C3B"/>
          <w:spacing w:val="-8"/>
        </w:rPr>
        <w:t> </w:t>
      </w:r>
      <w:r>
        <w:rPr>
          <w:color w:val="3C3C3B"/>
        </w:rPr>
        <w:t>método</w:t>
      </w:r>
      <w:r>
        <w:rPr>
          <w:color w:val="3C3C3B"/>
          <w:spacing w:val="-7"/>
        </w:rPr>
        <w:t> </w:t>
      </w:r>
      <w:r>
        <w:rPr>
          <w:color w:val="3C3C3B"/>
        </w:rPr>
        <w:t>de</w:t>
      </w:r>
      <w:r>
        <w:rPr>
          <w:color w:val="3C3C3B"/>
          <w:spacing w:val="-8"/>
        </w:rPr>
        <w:t> </w:t>
      </w:r>
      <w:r>
        <w:rPr>
          <w:color w:val="3C3C3B"/>
        </w:rPr>
        <w:t>diagnóstico</w:t>
      </w:r>
      <w:r>
        <w:rPr>
          <w:color w:val="3C3C3B"/>
          <w:spacing w:val="-45"/>
        </w:rPr>
        <w:t> </w:t>
      </w:r>
      <w:r>
        <w:rPr>
          <w:color w:val="3C3C3B"/>
        </w:rPr>
        <w:t>es</w:t>
      </w:r>
      <w:r>
        <w:rPr>
          <w:color w:val="3C3C3B"/>
          <w:spacing w:val="-4"/>
        </w:rPr>
        <w:t> </w:t>
      </w:r>
      <w:r>
        <w:rPr>
          <w:color w:val="3C3C3B"/>
        </w:rPr>
        <w:t>la</w:t>
      </w:r>
      <w:r>
        <w:rPr>
          <w:color w:val="3C3C3B"/>
          <w:spacing w:val="-4"/>
        </w:rPr>
        <w:t> </w:t>
      </w:r>
      <w:r>
        <w:rPr>
          <w:color w:val="3C3C3B"/>
        </w:rPr>
        <w:t>endoscopia.</w:t>
      </w:r>
    </w:p>
    <w:p>
      <w:pPr>
        <w:pStyle w:val="BodyText"/>
        <w:spacing w:before="10"/>
        <w:rPr>
          <w:sz w:val="21"/>
        </w:rPr>
      </w:pPr>
      <w:r>
        <w:rPr/>
        <w:br w:type="column"/>
      </w:r>
      <w:r>
        <w:rPr>
          <w:sz w:val="21"/>
        </w:rPr>
      </w:r>
    </w:p>
    <w:p>
      <w:pPr>
        <w:pStyle w:val="BodyText"/>
        <w:spacing w:line="316" w:lineRule="auto"/>
        <w:ind w:left="407" w:right="672"/>
        <w:jc w:val="both"/>
      </w:pPr>
      <w:r>
        <w:rPr>
          <w:color w:val="3C3C3B"/>
        </w:rPr>
        <w:t>El tratamiento reside en la mejoría de la enfermedad subyacente, las</w:t>
      </w:r>
      <w:r>
        <w:rPr>
          <w:color w:val="3C3C3B"/>
          <w:spacing w:val="1"/>
        </w:rPr>
        <w:t> </w:t>
      </w:r>
      <w:r>
        <w:rPr>
          <w:color w:val="3C3C3B"/>
        </w:rPr>
        <w:t>medidas</w:t>
      </w:r>
      <w:r>
        <w:rPr>
          <w:color w:val="3C3C3B"/>
          <w:spacing w:val="-6"/>
        </w:rPr>
        <w:t> </w:t>
      </w:r>
      <w:r>
        <w:rPr>
          <w:color w:val="3C3C3B"/>
        </w:rPr>
        <w:t>que</w:t>
      </w:r>
      <w:r>
        <w:rPr>
          <w:color w:val="3C3C3B"/>
          <w:spacing w:val="-5"/>
        </w:rPr>
        <w:t> </w:t>
      </w:r>
      <w:r>
        <w:rPr>
          <w:color w:val="3C3C3B"/>
        </w:rPr>
        <w:t>se</w:t>
      </w:r>
      <w:r>
        <w:rPr>
          <w:color w:val="3C3C3B"/>
          <w:spacing w:val="-5"/>
        </w:rPr>
        <w:t> </w:t>
      </w:r>
      <w:r>
        <w:rPr>
          <w:color w:val="3C3C3B"/>
        </w:rPr>
        <w:t>emplean</w:t>
      </w:r>
      <w:r>
        <w:rPr>
          <w:color w:val="3C3C3B"/>
          <w:spacing w:val="-5"/>
        </w:rPr>
        <w:t> </w:t>
      </w:r>
      <w:r>
        <w:rPr>
          <w:color w:val="3C3C3B"/>
        </w:rPr>
        <w:t>en</w:t>
      </w:r>
      <w:r>
        <w:rPr>
          <w:color w:val="3C3C3B"/>
          <w:spacing w:val="-5"/>
        </w:rPr>
        <w:t> </w:t>
      </w:r>
      <w:r>
        <w:rPr>
          <w:color w:val="3C3C3B"/>
        </w:rPr>
        <w:t>toda</w:t>
      </w:r>
      <w:r>
        <w:rPr>
          <w:color w:val="3C3C3B"/>
          <w:spacing w:val="-5"/>
        </w:rPr>
        <w:t> </w:t>
      </w:r>
      <w:r>
        <w:rPr>
          <w:color w:val="3C3C3B"/>
        </w:rPr>
        <w:t>hemorragia</w:t>
      </w:r>
      <w:r>
        <w:rPr>
          <w:color w:val="3C3C3B"/>
          <w:spacing w:val="-5"/>
        </w:rPr>
        <w:t> </w:t>
      </w:r>
      <w:r>
        <w:rPr>
          <w:color w:val="3C3C3B"/>
        </w:rPr>
        <w:t>digestiva</w:t>
      </w:r>
      <w:r>
        <w:rPr>
          <w:color w:val="3C3C3B"/>
          <w:spacing w:val="-5"/>
        </w:rPr>
        <w:t> </w:t>
      </w:r>
      <w:r>
        <w:rPr>
          <w:color w:val="3C3C3B"/>
        </w:rPr>
        <w:t>alta</w:t>
      </w:r>
      <w:r>
        <w:rPr>
          <w:color w:val="3C3C3B"/>
          <w:spacing w:val="-5"/>
        </w:rPr>
        <w:t> </w:t>
      </w:r>
      <w:r>
        <w:rPr>
          <w:color w:val="3C3C3B"/>
        </w:rPr>
        <w:t>y</w:t>
      </w:r>
      <w:r>
        <w:rPr>
          <w:color w:val="3C3C3B"/>
          <w:spacing w:val="-5"/>
        </w:rPr>
        <w:t> </w:t>
      </w:r>
      <w:r>
        <w:rPr>
          <w:color w:val="3C3C3B"/>
        </w:rPr>
        <w:t>la</w:t>
      </w:r>
      <w:r>
        <w:rPr>
          <w:color w:val="3C3C3B"/>
          <w:spacing w:val="-5"/>
        </w:rPr>
        <w:t> </w:t>
      </w:r>
      <w:r>
        <w:rPr>
          <w:color w:val="3C3C3B"/>
        </w:rPr>
        <w:t>utiliza-</w:t>
      </w:r>
      <w:r>
        <w:rPr>
          <w:color w:val="3C3C3B"/>
          <w:spacing w:val="-46"/>
        </w:rPr>
        <w:t> </w:t>
      </w:r>
      <w:r>
        <w:rPr>
          <w:color w:val="3C3C3B"/>
        </w:rPr>
        <w:t>ción de fármacos que disminuyan la acidez gástrica. Ocasionalmente</w:t>
      </w:r>
      <w:r>
        <w:rPr>
          <w:color w:val="3C3C3B"/>
          <w:spacing w:val="1"/>
        </w:rPr>
        <w:t> </w:t>
      </w:r>
      <w:r>
        <w:rPr>
          <w:color w:val="3C3C3B"/>
        </w:rPr>
        <w:t>se necesitan medidas más agresivas para controlar la hemorragia,</w:t>
      </w:r>
      <w:r>
        <w:rPr>
          <w:color w:val="3C3C3B"/>
          <w:spacing w:val="1"/>
        </w:rPr>
        <w:t> </w:t>
      </w:r>
      <w:r>
        <w:rPr>
          <w:color w:val="3C3C3B"/>
        </w:rPr>
        <w:t>como la embolización. La cirugía es el último recurso, aunque ocasio-</w:t>
      </w:r>
      <w:r>
        <w:rPr>
          <w:color w:val="3C3C3B"/>
          <w:spacing w:val="-46"/>
        </w:rPr>
        <w:t> </w:t>
      </w:r>
      <w:r>
        <w:rPr>
          <w:color w:val="3C3C3B"/>
        </w:rPr>
        <w:t>nalmente</w:t>
      </w:r>
      <w:r>
        <w:rPr>
          <w:color w:val="3C3C3B"/>
          <w:spacing w:val="-3"/>
        </w:rPr>
        <w:t> </w:t>
      </w:r>
      <w:r>
        <w:rPr>
          <w:color w:val="3C3C3B"/>
        </w:rPr>
        <w:t>puede</w:t>
      </w:r>
      <w:r>
        <w:rPr>
          <w:color w:val="3C3C3B"/>
          <w:spacing w:val="-2"/>
        </w:rPr>
        <w:t> </w:t>
      </w:r>
      <w:r>
        <w:rPr>
          <w:color w:val="3C3C3B"/>
        </w:rPr>
        <w:t>ser</w:t>
      </w:r>
      <w:r>
        <w:rPr>
          <w:color w:val="3C3C3B"/>
          <w:spacing w:val="-2"/>
        </w:rPr>
        <w:t> </w:t>
      </w:r>
      <w:r>
        <w:rPr>
          <w:color w:val="3C3C3B"/>
        </w:rPr>
        <w:t>necesaria</w:t>
      </w:r>
      <w:r>
        <w:rPr>
          <w:color w:val="3C3C3B"/>
          <w:spacing w:val="-2"/>
        </w:rPr>
        <w:t> </w:t>
      </w:r>
      <w:r>
        <w:rPr>
          <w:color w:val="3C3C3B"/>
        </w:rPr>
        <w:t>(se</w:t>
      </w:r>
      <w:r>
        <w:rPr>
          <w:color w:val="3C3C3B"/>
          <w:spacing w:val="-3"/>
        </w:rPr>
        <w:t> </w:t>
      </w:r>
      <w:r>
        <w:rPr>
          <w:color w:val="3C3C3B"/>
        </w:rPr>
        <w:t>realizan</w:t>
      </w:r>
      <w:r>
        <w:rPr>
          <w:color w:val="3C3C3B"/>
          <w:spacing w:val="-2"/>
        </w:rPr>
        <w:t> </w:t>
      </w:r>
      <w:r>
        <w:rPr>
          <w:color w:val="3C3C3B"/>
        </w:rPr>
        <w:t>resecciones).</w:t>
      </w:r>
    </w:p>
    <w:p>
      <w:pPr>
        <w:pStyle w:val="BodyText"/>
        <w:spacing w:before="5"/>
        <w:rPr>
          <w:sz w:val="19"/>
        </w:rPr>
      </w:pPr>
    </w:p>
    <w:p>
      <w:pPr>
        <w:pStyle w:val="Heading5"/>
        <w:numPr>
          <w:ilvl w:val="1"/>
          <w:numId w:val="126"/>
        </w:numPr>
        <w:tabs>
          <w:tab w:pos="1512" w:val="left" w:leader="none"/>
        </w:tabs>
        <w:spacing w:line="240" w:lineRule="auto" w:before="0" w:after="0"/>
        <w:ind w:left="1511" w:right="0" w:hanging="1105"/>
        <w:jc w:val="left"/>
      </w:pPr>
      <w:r>
        <w:rPr>
          <w:color w:val="3C3C3B"/>
          <w:w w:val="95"/>
        </w:rPr>
        <w:t>Tumores</w:t>
      </w:r>
      <w:r>
        <w:rPr>
          <w:color w:val="3C3C3B"/>
          <w:spacing w:val="28"/>
          <w:w w:val="95"/>
        </w:rPr>
        <w:t> </w:t>
      </w:r>
      <w:r>
        <w:rPr>
          <w:color w:val="3C3C3B"/>
          <w:w w:val="95"/>
        </w:rPr>
        <w:t>gástricos</w:t>
      </w:r>
    </w:p>
    <w:p>
      <w:pPr>
        <w:spacing w:before="245"/>
        <w:ind w:left="407" w:right="0" w:firstLine="0"/>
        <w:jc w:val="both"/>
        <w:rPr>
          <w:rFonts w:ascii="Tahoma"/>
          <w:b/>
          <w:sz w:val="16"/>
        </w:rPr>
      </w:pPr>
      <w:r>
        <w:rPr>
          <w:rFonts w:ascii="Tahoma"/>
          <w:b/>
          <w:color w:val="208B97"/>
          <w:w w:val="90"/>
          <w:sz w:val="16"/>
        </w:rPr>
        <w:t>(ENURM,</w:t>
      </w:r>
      <w:r>
        <w:rPr>
          <w:rFonts w:ascii="Tahoma"/>
          <w:b/>
          <w:color w:val="208B97"/>
          <w:spacing w:val="2"/>
          <w:w w:val="90"/>
          <w:sz w:val="16"/>
        </w:rPr>
        <w:t> </w:t>
      </w:r>
      <w:r>
        <w:rPr>
          <w:rFonts w:ascii="Tahoma"/>
          <w:b/>
          <w:color w:val="208B97"/>
          <w:w w:val="90"/>
          <w:sz w:val="16"/>
        </w:rPr>
        <w:t>20-88;</w:t>
      </w:r>
      <w:r>
        <w:rPr>
          <w:rFonts w:ascii="Tahoma"/>
          <w:b/>
          <w:color w:val="208B97"/>
          <w:spacing w:val="3"/>
          <w:w w:val="90"/>
          <w:sz w:val="16"/>
        </w:rPr>
        <w:t> </w:t>
      </w:r>
      <w:r>
        <w:rPr>
          <w:rFonts w:ascii="Tahoma"/>
          <w:b/>
          <w:color w:val="208B97"/>
          <w:w w:val="90"/>
          <w:sz w:val="16"/>
        </w:rPr>
        <w:t>18-88)</w:t>
      </w:r>
    </w:p>
    <w:p>
      <w:pPr>
        <w:pStyle w:val="BodyText"/>
        <w:spacing w:before="10"/>
        <w:rPr>
          <w:rFonts w:ascii="Tahoma"/>
          <w:b/>
          <w:sz w:val="19"/>
        </w:rPr>
      </w:pPr>
    </w:p>
    <w:p>
      <w:pPr>
        <w:spacing w:before="0"/>
        <w:ind w:left="407" w:right="0" w:firstLine="0"/>
        <w:jc w:val="both"/>
        <w:rPr>
          <w:rFonts w:ascii="Tahoma"/>
          <w:b/>
          <w:sz w:val="22"/>
        </w:rPr>
      </w:pPr>
      <w:r>
        <w:rPr>
          <w:rFonts w:ascii="Tahoma"/>
          <w:b/>
          <w:color w:val="E58D42"/>
          <w:w w:val="95"/>
          <w:sz w:val="22"/>
        </w:rPr>
        <w:t>Tumores</w:t>
      </w:r>
      <w:r>
        <w:rPr>
          <w:rFonts w:ascii="Tahoma"/>
          <w:b/>
          <w:color w:val="E58D42"/>
          <w:spacing w:val="24"/>
          <w:w w:val="95"/>
          <w:sz w:val="22"/>
        </w:rPr>
        <w:t> </w:t>
      </w:r>
      <w:r>
        <w:rPr>
          <w:rFonts w:ascii="Tahoma"/>
          <w:b/>
          <w:color w:val="E58D42"/>
          <w:w w:val="95"/>
          <w:sz w:val="22"/>
        </w:rPr>
        <w:t>benignos</w:t>
      </w:r>
    </w:p>
    <w:p>
      <w:pPr>
        <w:pStyle w:val="BodyText"/>
        <w:spacing w:before="6"/>
        <w:rPr>
          <w:rFonts w:ascii="Tahoma"/>
          <w:b/>
          <w:sz w:val="24"/>
        </w:rPr>
      </w:pPr>
    </w:p>
    <w:p>
      <w:pPr>
        <w:pStyle w:val="BodyText"/>
        <w:spacing w:line="316" w:lineRule="auto" w:before="1"/>
        <w:ind w:left="407" w:right="672"/>
        <w:jc w:val="both"/>
      </w:pPr>
      <w:r>
        <w:rPr>
          <w:color w:val="3C3C3B"/>
        </w:rPr>
        <w:t>Los</w:t>
      </w:r>
      <w:r>
        <w:rPr>
          <w:color w:val="3C3C3B"/>
          <w:spacing w:val="1"/>
        </w:rPr>
        <w:t> </w:t>
      </w:r>
      <w:r>
        <w:rPr>
          <w:color w:val="3C3C3B"/>
        </w:rPr>
        <w:t>adenomas</w:t>
      </w:r>
      <w:r>
        <w:rPr>
          <w:color w:val="3C3C3B"/>
          <w:spacing w:val="1"/>
        </w:rPr>
        <w:t> </w:t>
      </w:r>
      <w:r>
        <w:rPr>
          <w:color w:val="3C3C3B"/>
        </w:rPr>
        <w:t>son</w:t>
      </w:r>
      <w:r>
        <w:rPr>
          <w:color w:val="3C3C3B"/>
          <w:spacing w:val="1"/>
        </w:rPr>
        <w:t> </w:t>
      </w:r>
      <w:r>
        <w:rPr>
          <w:color w:val="3C3C3B"/>
        </w:rPr>
        <w:t>tumores</w:t>
      </w:r>
      <w:r>
        <w:rPr>
          <w:color w:val="3C3C3B"/>
          <w:spacing w:val="1"/>
        </w:rPr>
        <w:t> </w:t>
      </w:r>
      <w:r>
        <w:rPr>
          <w:color w:val="3C3C3B"/>
        </w:rPr>
        <w:t>benignos</w:t>
      </w:r>
      <w:r>
        <w:rPr>
          <w:color w:val="3C3C3B"/>
          <w:spacing w:val="1"/>
        </w:rPr>
        <w:t> </w:t>
      </w:r>
      <w:r>
        <w:rPr>
          <w:color w:val="3C3C3B"/>
        </w:rPr>
        <w:t>dependientes</w:t>
      </w:r>
      <w:r>
        <w:rPr>
          <w:color w:val="3C3C3B"/>
          <w:spacing w:val="1"/>
        </w:rPr>
        <w:t> </w:t>
      </w:r>
      <w:r>
        <w:rPr>
          <w:color w:val="3C3C3B"/>
        </w:rPr>
        <w:t>de</w:t>
      </w:r>
      <w:r>
        <w:rPr>
          <w:color w:val="3C3C3B"/>
          <w:spacing w:val="48"/>
        </w:rPr>
        <w:t> </w:t>
      </w:r>
      <w:r>
        <w:rPr>
          <w:color w:val="3C3C3B"/>
        </w:rPr>
        <w:t>la</w:t>
      </w:r>
      <w:r>
        <w:rPr>
          <w:color w:val="3C3C3B"/>
          <w:spacing w:val="48"/>
        </w:rPr>
        <w:t> </w:t>
      </w:r>
      <w:r>
        <w:rPr>
          <w:color w:val="3C3C3B"/>
        </w:rPr>
        <w:t>mucosa,</w:t>
      </w:r>
      <w:r>
        <w:rPr>
          <w:color w:val="3C3C3B"/>
          <w:spacing w:val="-46"/>
        </w:rPr>
        <w:t> </w:t>
      </w:r>
      <w:r>
        <w:rPr>
          <w:color w:val="3C3C3B"/>
        </w:rPr>
        <w:t>pero con potencial de malignización. El leiomioma (aparece en sub-</w:t>
      </w:r>
      <w:r>
        <w:rPr>
          <w:color w:val="3C3C3B"/>
          <w:spacing w:val="1"/>
        </w:rPr>
        <w:t> </w:t>
      </w:r>
      <w:r>
        <w:rPr>
          <w:color w:val="3C3C3B"/>
        </w:rPr>
        <w:t>mucosa), es el tumor benigno gástrico más frecuente. Generalmente,</w:t>
      </w:r>
      <w:r>
        <w:rPr>
          <w:color w:val="3C3C3B"/>
          <w:spacing w:val="1"/>
        </w:rPr>
        <w:t> </w:t>
      </w:r>
      <w:r>
        <w:rPr>
          <w:color w:val="3C3C3B"/>
        </w:rPr>
        <w:t>es asintomático y, con frecuencia, es hallazgo de necropsia. Puede</w:t>
      </w:r>
      <w:r>
        <w:rPr>
          <w:color w:val="3C3C3B"/>
          <w:spacing w:val="1"/>
        </w:rPr>
        <w:t> </w:t>
      </w:r>
      <w:r>
        <w:rPr>
          <w:color w:val="3C3C3B"/>
        </w:rPr>
        <w:t>producir dolor abdominal o hemorragia por ulceración mucosa. Si pro-</w:t>
      </w:r>
      <w:r>
        <w:rPr>
          <w:color w:val="3C3C3B"/>
          <w:spacing w:val="-46"/>
        </w:rPr>
        <w:t> </w:t>
      </w:r>
      <w:r>
        <w:rPr>
          <w:color w:val="3C3C3B"/>
        </w:rPr>
        <w:t>duce</w:t>
      </w:r>
      <w:r>
        <w:rPr>
          <w:color w:val="3C3C3B"/>
          <w:spacing w:val="-4"/>
        </w:rPr>
        <w:t> </w:t>
      </w:r>
      <w:r>
        <w:rPr>
          <w:color w:val="3C3C3B"/>
        </w:rPr>
        <w:t>síntomas,</w:t>
      </w:r>
      <w:r>
        <w:rPr>
          <w:color w:val="3C3C3B"/>
          <w:spacing w:val="-9"/>
        </w:rPr>
        <w:t> </w:t>
      </w:r>
      <w:r>
        <w:rPr>
          <w:color w:val="3C3C3B"/>
        </w:rPr>
        <w:t>el</w:t>
      </w:r>
      <w:r>
        <w:rPr>
          <w:color w:val="3C3C3B"/>
          <w:spacing w:val="-3"/>
        </w:rPr>
        <w:t> </w:t>
      </w:r>
      <w:r>
        <w:rPr>
          <w:color w:val="3C3C3B"/>
        </w:rPr>
        <w:t>tratamiento</w:t>
      </w:r>
      <w:r>
        <w:rPr>
          <w:color w:val="3C3C3B"/>
          <w:spacing w:val="-3"/>
        </w:rPr>
        <w:t> </w:t>
      </w:r>
      <w:r>
        <w:rPr>
          <w:color w:val="3C3C3B"/>
        </w:rPr>
        <w:t>es</w:t>
      </w:r>
      <w:r>
        <w:rPr>
          <w:color w:val="3C3C3B"/>
          <w:spacing w:val="-3"/>
        </w:rPr>
        <w:t> </w:t>
      </w:r>
      <w:r>
        <w:rPr>
          <w:color w:val="3C3C3B"/>
        </w:rPr>
        <w:t>la</w:t>
      </w:r>
      <w:r>
        <w:rPr>
          <w:color w:val="3C3C3B"/>
          <w:spacing w:val="-3"/>
        </w:rPr>
        <w:t> </w:t>
      </w:r>
      <w:r>
        <w:rPr>
          <w:color w:val="3C3C3B"/>
        </w:rPr>
        <w:t>enucleación</w:t>
      </w:r>
      <w:r>
        <w:rPr>
          <w:color w:val="3C3C3B"/>
          <w:spacing w:val="-3"/>
        </w:rPr>
        <w:t> </w:t>
      </w:r>
      <w:r>
        <w:rPr>
          <w:color w:val="3C3C3B"/>
        </w:rPr>
        <w:t>quirúrgica.</w:t>
      </w:r>
    </w:p>
    <w:p>
      <w:pPr>
        <w:pStyle w:val="BodyText"/>
        <w:spacing w:before="6"/>
        <w:rPr>
          <w:sz w:val="15"/>
        </w:rPr>
      </w:pPr>
    </w:p>
    <w:p>
      <w:pPr>
        <w:pStyle w:val="Heading6"/>
        <w:spacing w:before="0"/>
        <w:ind w:left="407"/>
        <w:jc w:val="both"/>
      </w:pPr>
      <w:r>
        <w:rPr>
          <w:color w:val="E58D42"/>
          <w:w w:val="95"/>
        </w:rPr>
        <w:t>Tumores</w:t>
      </w:r>
      <w:r>
        <w:rPr>
          <w:color w:val="E58D42"/>
          <w:spacing w:val="20"/>
          <w:w w:val="95"/>
        </w:rPr>
        <w:t> </w:t>
      </w:r>
      <w:r>
        <w:rPr>
          <w:color w:val="E58D42"/>
          <w:w w:val="95"/>
        </w:rPr>
        <w:t>malignos</w:t>
      </w:r>
    </w:p>
    <w:p>
      <w:pPr>
        <w:pStyle w:val="BodyText"/>
        <w:spacing w:before="7"/>
        <w:rPr>
          <w:rFonts w:ascii="Tahoma"/>
          <w:b/>
          <w:sz w:val="24"/>
        </w:rPr>
      </w:pPr>
    </w:p>
    <w:p>
      <w:pPr>
        <w:pStyle w:val="BodyText"/>
        <w:spacing w:line="316" w:lineRule="auto"/>
        <w:ind w:left="407" w:right="677"/>
        <w:jc w:val="both"/>
      </w:pPr>
      <w:r>
        <w:rPr>
          <w:color w:val="3C3C3B"/>
        </w:rPr>
        <w:t>El 95% de todas las neoplasias malignas del estómago son adeno-</w:t>
      </w:r>
      <w:r>
        <w:rPr>
          <w:color w:val="3C3C3B"/>
          <w:spacing w:val="1"/>
        </w:rPr>
        <w:t> </w:t>
      </w:r>
      <w:r>
        <w:rPr>
          <w:color w:val="3C3C3B"/>
        </w:rPr>
        <w:t>carcinomas. Los demás tipos histológicos comprenden el carcinoma</w:t>
      </w:r>
      <w:r>
        <w:rPr>
          <w:color w:val="3C3C3B"/>
          <w:spacing w:val="1"/>
        </w:rPr>
        <w:t> </w:t>
      </w:r>
      <w:r>
        <w:rPr>
          <w:color w:val="3C3C3B"/>
        </w:rPr>
        <w:t>epidermoide,</w:t>
      </w:r>
      <w:r>
        <w:rPr>
          <w:color w:val="3C3C3B"/>
          <w:spacing w:val="-9"/>
        </w:rPr>
        <w:t> </w:t>
      </w:r>
      <w:r>
        <w:rPr>
          <w:color w:val="3C3C3B"/>
        </w:rPr>
        <w:t>el</w:t>
      </w:r>
      <w:r>
        <w:rPr>
          <w:color w:val="3C3C3B"/>
          <w:spacing w:val="-2"/>
        </w:rPr>
        <w:t> </w:t>
      </w:r>
      <w:r>
        <w:rPr>
          <w:color w:val="3C3C3B"/>
        </w:rPr>
        <w:t>adenoacantoma,</w:t>
      </w:r>
      <w:r>
        <w:rPr>
          <w:color w:val="3C3C3B"/>
          <w:spacing w:val="-9"/>
        </w:rPr>
        <w:t> </w:t>
      </w:r>
      <w:r>
        <w:rPr>
          <w:color w:val="3C3C3B"/>
        </w:rPr>
        <w:t>los</w:t>
      </w:r>
      <w:r>
        <w:rPr>
          <w:color w:val="3C3C3B"/>
          <w:spacing w:val="-2"/>
        </w:rPr>
        <w:t> </w:t>
      </w:r>
      <w:r>
        <w:rPr>
          <w:color w:val="3C3C3B"/>
        </w:rPr>
        <w:t>tumores</w:t>
      </w:r>
      <w:r>
        <w:rPr>
          <w:color w:val="3C3C3B"/>
          <w:spacing w:val="-1"/>
        </w:rPr>
        <w:t> </w:t>
      </w:r>
      <w:r>
        <w:rPr>
          <w:color w:val="3C3C3B"/>
        </w:rPr>
        <w:t>carcinoides,</w:t>
      </w:r>
      <w:r>
        <w:rPr>
          <w:color w:val="3C3C3B"/>
          <w:spacing w:val="-9"/>
        </w:rPr>
        <w:t> </w:t>
      </w:r>
      <w:r>
        <w:rPr>
          <w:color w:val="3C3C3B"/>
        </w:rPr>
        <w:t>los</w:t>
      </w:r>
      <w:r>
        <w:rPr>
          <w:color w:val="3C3C3B"/>
          <w:spacing w:val="-2"/>
        </w:rPr>
        <w:t> </w:t>
      </w:r>
      <w:r>
        <w:rPr>
          <w:color w:val="3C3C3B"/>
        </w:rPr>
        <w:t>tumores</w:t>
      </w:r>
      <w:r>
        <w:rPr>
          <w:color w:val="3C3C3B"/>
          <w:spacing w:val="-46"/>
        </w:rPr>
        <w:t> </w:t>
      </w:r>
      <w:r>
        <w:rPr>
          <w:color w:val="3C3C3B"/>
        </w:rPr>
        <w:t>del</w:t>
      </w:r>
      <w:r>
        <w:rPr>
          <w:color w:val="3C3C3B"/>
          <w:spacing w:val="-5"/>
        </w:rPr>
        <w:t> </w:t>
      </w:r>
      <w:r>
        <w:rPr>
          <w:color w:val="3C3C3B"/>
        </w:rPr>
        <w:t>estroma</w:t>
      </w:r>
      <w:r>
        <w:rPr>
          <w:color w:val="3C3C3B"/>
          <w:spacing w:val="-4"/>
        </w:rPr>
        <w:t> </w:t>
      </w:r>
      <w:r>
        <w:rPr>
          <w:color w:val="3C3C3B"/>
        </w:rPr>
        <w:t>gastrointestinal</w:t>
      </w:r>
      <w:r>
        <w:rPr>
          <w:color w:val="3C3C3B"/>
          <w:spacing w:val="-4"/>
        </w:rPr>
        <w:t> </w:t>
      </w:r>
      <w:r>
        <w:rPr>
          <w:color w:val="3C3C3B"/>
        </w:rPr>
        <w:t>y</w:t>
      </w:r>
      <w:r>
        <w:rPr>
          <w:color w:val="3C3C3B"/>
          <w:spacing w:val="-4"/>
        </w:rPr>
        <w:t> </w:t>
      </w:r>
      <w:r>
        <w:rPr>
          <w:color w:val="3C3C3B"/>
        </w:rPr>
        <w:t>el</w:t>
      </w:r>
      <w:r>
        <w:rPr>
          <w:color w:val="3C3C3B"/>
          <w:spacing w:val="-4"/>
        </w:rPr>
        <w:t> </w:t>
      </w:r>
      <w:r>
        <w:rPr>
          <w:color w:val="3C3C3B"/>
        </w:rPr>
        <w:t>linfoma.</w:t>
      </w:r>
    </w:p>
    <w:p>
      <w:pPr>
        <w:pStyle w:val="BodyText"/>
        <w:spacing w:before="5"/>
        <w:rPr>
          <w:sz w:val="15"/>
        </w:rPr>
      </w:pPr>
    </w:p>
    <w:p>
      <w:pPr>
        <w:pStyle w:val="Heading7"/>
        <w:numPr>
          <w:ilvl w:val="0"/>
          <w:numId w:val="136"/>
        </w:numPr>
        <w:tabs>
          <w:tab w:pos="754" w:val="left" w:leader="none"/>
        </w:tabs>
        <w:spacing w:line="240" w:lineRule="auto" w:before="0" w:after="0"/>
        <w:ind w:left="753" w:right="0" w:hanging="347"/>
        <w:jc w:val="left"/>
      </w:pPr>
      <w:r>
        <w:rPr>
          <w:color w:val="208B97"/>
          <w:w w:val="95"/>
        </w:rPr>
        <w:t>Adenocarcinoma</w:t>
      </w:r>
      <w:r>
        <w:rPr>
          <w:color w:val="208B97"/>
          <w:spacing w:val="34"/>
          <w:w w:val="95"/>
        </w:rPr>
        <w:t> </w:t>
      </w:r>
      <w:r>
        <w:rPr>
          <w:color w:val="208B97"/>
          <w:w w:val="95"/>
        </w:rPr>
        <w:t>gástrico</w:t>
      </w:r>
    </w:p>
    <w:p>
      <w:pPr>
        <w:pStyle w:val="BodyText"/>
        <w:spacing w:before="6"/>
        <w:rPr>
          <w:rFonts w:ascii="Tahoma"/>
          <w:sz w:val="24"/>
        </w:rPr>
      </w:pPr>
    </w:p>
    <w:p>
      <w:pPr>
        <w:pStyle w:val="BodyText"/>
        <w:spacing w:line="316" w:lineRule="auto"/>
        <w:ind w:left="407" w:right="678"/>
        <w:jc w:val="both"/>
      </w:pPr>
      <w:r>
        <w:rPr>
          <w:color w:val="3C3C3B"/>
        </w:rPr>
        <w:t>La</w:t>
      </w:r>
      <w:r>
        <w:rPr>
          <w:color w:val="3C3C3B"/>
          <w:spacing w:val="19"/>
        </w:rPr>
        <w:t> </w:t>
      </w:r>
      <w:r>
        <w:rPr>
          <w:color w:val="3C3C3B"/>
        </w:rPr>
        <w:t>incidencia</w:t>
      </w:r>
      <w:r>
        <w:rPr>
          <w:color w:val="3C3C3B"/>
          <w:spacing w:val="19"/>
        </w:rPr>
        <w:t> </w:t>
      </w:r>
      <w:r>
        <w:rPr>
          <w:color w:val="3C3C3B"/>
        </w:rPr>
        <w:t>del</w:t>
      </w:r>
      <w:r>
        <w:rPr>
          <w:color w:val="3C3C3B"/>
          <w:spacing w:val="19"/>
        </w:rPr>
        <w:t> </w:t>
      </w:r>
      <w:r>
        <w:rPr>
          <w:color w:val="3C3C3B"/>
        </w:rPr>
        <w:t>carcinoma</w:t>
      </w:r>
      <w:r>
        <w:rPr>
          <w:color w:val="3C3C3B"/>
          <w:spacing w:val="19"/>
        </w:rPr>
        <w:t> </w:t>
      </w:r>
      <w:r>
        <w:rPr>
          <w:color w:val="3C3C3B"/>
        </w:rPr>
        <w:t>gástrico</w:t>
      </w:r>
      <w:r>
        <w:rPr>
          <w:color w:val="3C3C3B"/>
          <w:spacing w:val="19"/>
        </w:rPr>
        <w:t> </w:t>
      </w:r>
      <w:r>
        <w:rPr>
          <w:color w:val="3C3C3B"/>
        </w:rPr>
        <w:t>varía</w:t>
      </w:r>
      <w:r>
        <w:rPr>
          <w:color w:val="3C3C3B"/>
          <w:spacing w:val="19"/>
        </w:rPr>
        <w:t> </w:t>
      </w:r>
      <w:r>
        <w:rPr>
          <w:color w:val="3C3C3B"/>
        </w:rPr>
        <w:t>considerablemente</w:t>
      </w:r>
      <w:r>
        <w:rPr>
          <w:color w:val="3C3C3B"/>
          <w:spacing w:val="19"/>
        </w:rPr>
        <w:t> </w:t>
      </w:r>
      <w:r>
        <w:rPr>
          <w:color w:val="3C3C3B"/>
        </w:rPr>
        <w:t>según</w:t>
      </w:r>
      <w:r>
        <w:rPr>
          <w:color w:val="3C3C3B"/>
          <w:spacing w:val="-46"/>
        </w:rPr>
        <w:t> </w:t>
      </w:r>
      <w:r>
        <w:rPr>
          <w:color w:val="3C3C3B"/>
        </w:rPr>
        <w:t>la región geográfica, las tasas más altas se dan en Japón y en algunas</w:t>
      </w:r>
      <w:r>
        <w:rPr>
          <w:color w:val="3C3C3B"/>
          <w:spacing w:val="1"/>
        </w:rPr>
        <w:t> </w:t>
      </w:r>
      <w:r>
        <w:rPr>
          <w:color w:val="3C3C3B"/>
        </w:rPr>
        <w:t>regiones de Sudamérica y las más bajas en Europa occidental y en los</w:t>
      </w:r>
      <w:r>
        <w:rPr>
          <w:color w:val="3C3C3B"/>
          <w:spacing w:val="1"/>
        </w:rPr>
        <w:t> </w:t>
      </w:r>
      <w:r>
        <w:rPr>
          <w:color w:val="3C3C3B"/>
        </w:rPr>
        <w:t>Estados</w:t>
      </w:r>
      <w:r>
        <w:rPr>
          <w:color w:val="3C3C3B"/>
          <w:spacing w:val="-4"/>
        </w:rPr>
        <w:t> </w:t>
      </w:r>
      <w:r>
        <w:rPr>
          <w:color w:val="3C3C3B"/>
        </w:rPr>
        <w:t>Unidos</w:t>
      </w:r>
    </w:p>
    <w:p>
      <w:pPr>
        <w:pStyle w:val="BodyText"/>
        <w:spacing w:before="8"/>
        <w:rPr>
          <w:sz w:val="20"/>
        </w:rPr>
      </w:pPr>
    </w:p>
    <w:p>
      <w:pPr>
        <w:pStyle w:val="Heading8"/>
        <w:spacing w:before="0"/>
        <w:ind w:left="407" w:firstLine="0"/>
        <w:jc w:val="both"/>
      </w:pPr>
      <w:r>
        <w:rPr>
          <w:color w:val="3C3C3B"/>
        </w:rPr>
        <w:t>Factores</w:t>
      </w:r>
      <w:r>
        <w:rPr>
          <w:color w:val="3C3C3B"/>
          <w:spacing w:val="-11"/>
        </w:rPr>
        <w:t> </w:t>
      </w:r>
      <w:r>
        <w:rPr>
          <w:color w:val="3C3C3B"/>
        </w:rPr>
        <w:t>de</w:t>
      </w:r>
      <w:r>
        <w:rPr>
          <w:color w:val="3C3C3B"/>
          <w:spacing w:val="-10"/>
        </w:rPr>
        <w:t> </w:t>
      </w:r>
      <w:r>
        <w:rPr>
          <w:color w:val="3C3C3B"/>
        </w:rPr>
        <w:t>riesgo</w:t>
      </w:r>
      <w:r>
        <w:rPr>
          <w:color w:val="3C3C3B"/>
          <w:spacing w:val="-11"/>
        </w:rPr>
        <w:t> </w:t>
      </w:r>
      <w:r>
        <w:rPr>
          <w:color w:val="3C3C3B"/>
        </w:rPr>
        <w:t>de</w:t>
      </w:r>
      <w:r>
        <w:rPr>
          <w:color w:val="3C3C3B"/>
          <w:spacing w:val="-10"/>
        </w:rPr>
        <w:t> </w:t>
      </w:r>
      <w:r>
        <w:rPr>
          <w:color w:val="3C3C3B"/>
        </w:rPr>
        <w:t>cáncer</w:t>
      </w:r>
      <w:r>
        <w:rPr>
          <w:color w:val="3C3C3B"/>
          <w:spacing w:val="-10"/>
        </w:rPr>
        <w:t> </w:t>
      </w:r>
      <w:r>
        <w:rPr>
          <w:color w:val="3C3C3B"/>
        </w:rPr>
        <w:t>gástrico:</w:t>
      </w:r>
    </w:p>
    <w:p>
      <w:pPr>
        <w:pStyle w:val="ListParagraph"/>
        <w:numPr>
          <w:ilvl w:val="0"/>
          <w:numId w:val="18"/>
        </w:numPr>
        <w:tabs>
          <w:tab w:pos="805" w:val="left" w:leader="none"/>
        </w:tabs>
        <w:spacing w:line="290" w:lineRule="auto" w:before="53" w:after="0"/>
        <w:ind w:left="804" w:right="678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Sexo:</w:t>
      </w:r>
      <w:r>
        <w:rPr>
          <w:rFonts w:ascii="Tahoma" w:hAnsi="Tahoma"/>
          <w:b/>
          <w:color w:val="3C3C3B"/>
          <w:spacing w:val="-12"/>
          <w:sz w:val="16"/>
        </w:rPr>
        <w:t> </w:t>
      </w:r>
      <w:r>
        <w:rPr>
          <w:color w:val="3C3C3B"/>
          <w:sz w:val="16"/>
        </w:rPr>
        <w:t>se</w:t>
      </w:r>
      <w:r>
        <w:rPr>
          <w:color w:val="3C3C3B"/>
          <w:spacing w:val="-9"/>
          <w:sz w:val="16"/>
        </w:rPr>
        <w:t> </w:t>
      </w:r>
      <w:r>
        <w:rPr>
          <w:color w:val="3C3C3B"/>
          <w:sz w:val="16"/>
        </w:rPr>
        <w:t>trata</w:t>
      </w:r>
      <w:r>
        <w:rPr>
          <w:color w:val="3C3C3B"/>
          <w:spacing w:val="-9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9"/>
          <w:sz w:val="16"/>
        </w:rPr>
        <w:t> </w:t>
      </w:r>
      <w:r>
        <w:rPr>
          <w:color w:val="3C3C3B"/>
          <w:sz w:val="16"/>
        </w:rPr>
        <w:t>un</w:t>
      </w:r>
      <w:r>
        <w:rPr>
          <w:color w:val="3C3C3B"/>
          <w:spacing w:val="-9"/>
          <w:sz w:val="16"/>
        </w:rPr>
        <w:t> </w:t>
      </w:r>
      <w:r>
        <w:rPr>
          <w:color w:val="3C3C3B"/>
          <w:sz w:val="16"/>
        </w:rPr>
        <w:t>tumor</w:t>
      </w:r>
      <w:r>
        <w:rPr>
          <w:color w:val="3C3C3B"/>
          <w:spacing w:val="-9"/>
          <w:sz w:val="16"/>
        </w:rPr>
        <w:t> </w:t>
      </w:r>
      <w:r>
        <w:rPr>
          <w:color w:val="3C3C3B"/>
          <w:sz w:val="16"/>
        </w:rPr>
        <w:t>que</w:t>
      </w:r>
      <w:r>
        <w:rPr>
          <w:color w:val="3C3C3B"/>
          <w:spacing w:val="-9"/>
          <w:sz w:val="16"/>
        </w:rPr>
        <w:t> </w:t>
      </w:r>
      <w:r>
        <w:rPr>
          <w:color w:val="3C3C3B"/>
          <w:sz w:val="16"/>
        </w:rPr>
        <w:t>aparece</w:t>
      </w:r>
      <w:r>
        <w:rPr>
          <w:color w:val="3C3C3B"/>
          <w:spacing w:val="-9"/>
          <w:sz w:val="16"/>
        </w:rPr>
        <w:t> </w:t>
      </w:r>
      <w:r>
        <w:rPr>
          <w:color w:val="3C3C3B"/>
          <w:sz w:val="16"/>
        </w:rPr>
        <w:t>dos</w:t>
      </w:r>
      <w:r>
        <w:rPr>
          <w:color w:val="3C3C3B"/>
          <w:spacing w:val="-9"/>
          <w:sz w:val="16"/>
        </w:rPr>
        <w:t> </w:t>
      </w:r>
      <w:r>
        <w:rPr>
          <w:color w:val="3C3C3B"/>
          <w:sz w:val="16"/>
        </w:rPr>
        <w:t>veces</w:t>
      </w:r>
      <w:r>
        <w:rPr>
          <w:color w:val="3C3C3B"/>
          <w:spacing w:val="-9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más</w:t>
      </w:r>
      <w:r>
        <w:rPr>
          <w:rFonts w:ascii="Tahoma" w:hAnsi="Tahoma"/>
          <w:b/>
          <w:color w:val="3C3C3B"/>
          <w:spacing w:val="-5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en</w:t>
      </w:r>
      <w:r>
        <w:rPr>
          <w:rFonts w:ascii="Tahoma" w:hAnsi="Tahoma"/>
          <w:b/>
          <w:color w:val="3C3C3B"/>
          <w:spacing w:val="-5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varo-</w:t>
      </w:r>
      <w:r>
        <w:rPr>
          <w:rFonts w:ascii="Tahoma" w:hAnsi="Tahoma"/>
          <w:b/>
          <w:color w:val="3C3C3B"/>
          <w:spacing w:val="-44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nes </w:t>
      </w:r>
      <w:r>
        <w:rPr>
          <w:color w:val="3C3C3B"/>
          <w:sz w:val="16"/>
        </w:rPr>
        <w:t>que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en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mujeres.</w:t>
      </w:r>
    </w:p>
    <w:p>
      <w:pPr>
        <w:pStyle w:val="ListParagraph"/>
        <w:numPr>
          <w:ilvl w:val="0"/>
          <w:numId w:val="18"/>
        </w:numPr>
        <w:tabs>
          <w:tab w:pos="805" w:val="left" w:leader="none"/>
        </w:tabs>
        <w:spacing w:line="307" w:lineRule="auto" w:before="12" w:after="0"/>
        <w:ind w:left="804" w:right="677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Genética: </w:t>
      </w:r>
      <w:r>
        <w:rPr>
          <w:color w:val="3C3C3B"/>
          <w:sz w:val="16"/>
        </w:rPr>
        <w:t>se ha observado cierta </w:t>
      </w:r>
      <w:r>
        <w:rPr>
          <w:rFonts w:ascii="Tahoma" w:hAnsi="Tahoma"/>
          <w:b/>
          <w:color w:val="3C3C3B"/>
          <w:sz w:val="16"/>
        </w:rPr>
        <w:t>agregación familiar </w:t>
      </w:r>
      <w:r>
        <w:rPr>
          <w:color w:val="3C3C3B"/>
          <w:sz w:val="16"/>
        </w:rPr>
        <w:t>de la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enfermedad. Las personas del </w:t>
      </w:r>
      <w:r>
        <w:rPr>
          <w:rFonts w:ascii="Tahoma" w:hAnsi="Tahoma"/>
          <w:b/>
          <w:color w:val="3C3C3B"/>
          <w:sz w:val="16"/>
        </w:rPr>
        <w:t>grupo sanguíneo A </w:t>
      </w:r>
      <w:r>
        <w:rPr>
          <w:color w:val="3C3C3B"/>
          <w:sz w:val="16"/>
        </w:rPr>
        <w:t>tienen un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aumento del riesgo, aunque en este caso es, sobre todo, para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lesiones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tipo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difuso.</w:t>
      </w:r>
    </w:p>
    <w:p>
      <w:pPr>
        <w:pStyle w:val="ListParagraph"/>
        <w:numPr>
          <w:ilvl w:val="0"/>
          <w:numId w:val="18"/>
        </w:numPr>
        <w:tabs>
          <w:tab w:pos="805" w:val="left" w:leader="none"/>
        </w:tabs>
        <w:spacing w:line="290" w:lineRule="auto" w:before="1" w:after="0"/>
        <w:ind w:left="804" w:right="678" w:hanging="397"/>
        <w:jc w:val="both"/>
        <w:rPr>
          <w:rFonts w:ascii="Tahoma" w:hAnsi="Tahoma"/>
          <w:b/>
          <w:sz w:val="16"/>
        </w:rPr>
      </w:pPr>
      <w:r>
        <w:rPr>
          <w:rFonts w:ascii="Tahoma" w:hAnsi="Tahoma"/>
          <w:b/>
          <w:color w:val="3C3C3B"/>
          <w:sz w:val="16"/>
        </w:rPr>
        <w:t>Estatus socioeconómico: </w:t>
      </w:r>
      <w:r>
        <w:rPr>
          <w:color w:val="3C3C3B"/>
          <w:sz w:val="16"/>
        </w:rPr>
        <w:t>en general, el riesgo está inversa-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mente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relacionado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con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el</w:t>
      </w:r>
      <w:r>
        <w:rPr>
          <w:color w:val="3C3C3B"/>
          <w:spacing w:val="-4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estatus socioeconómico.</w:t>
      </w:r>
    </w:p>
    <w:p>
      <w:pPr>
        <w:pStyle w:val="ListParagraph"/>
        <w:numPr>
          <w:ilvl w:val="0"/>
          <w:numId w:val="18"/>
        </w:numPr>
        <w:tabs>
          <w:tab w:pos="805" w:val="left" w:leader="none"/>
        </w:tabs>
        <w:spacing w:line="309" w:lineRule="auto" w:before="12" w:after="0"/>
        <w:ind w:left="804" w:right="677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Alimentos: </w:t>
      </w:r>
      <w:r>
        <w:rPr>
          <w:color w:val="3C3C3B"/>
          <w:sz w:val="16"/>
        </w:rPr>
        <w:t>en general, se cree que las dietas ricas en frutas y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vegetales disminuyen el riesgo, y las dietas ricas en </w:t>
      </w:r>
      <w:r>
        <w:rPr>
          <w:rFonts w:ascii="Tahoma" w:hAnsi="Tahoma"/>
          <w:b/>
          <w:color w:val="3C3C3B"/>
          <w:sz w:val="16"/>
        </w:rPr>
        <w:t>alimentos</w:t>
      </w:r>
      <w:r>
        <w:rPr>
          <w:rFonts w:ascii="Tahoma" w:hAnsi="Tahoma"/>
          <w:b/>
          <w:color w:val="3C3C3B"/>
          <w:spacing w:val="1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salados, ahumados o no bien conservados </w:t>
      </w:r>
      <w:r>
        <w:rPr>
          <w:color w:val="3C3C3B"/>
          <w:sz w:val="16"/>
        </w:rPr>
        <w:t>lo aumentan. Los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alimentos ricos en nitratos y nitritos pueden aumentarlo tam-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bién. La refrigeración y la mejor preservación de los alimentos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parecen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disminuir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el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riesgo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cáncer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gástrico.</w:t>
      </w:r>
    </w:p>
    <w:p>
      <w:pPr>
        <w:pStyle w:val="ListParagraph"/>
        <w:numPr>
          <w:ilvl w:val="0"/>
          <w:numId w:val="18"/>
        </w:numPr>
        <w:tabs>
          <w:tab w:pos="805" w:val="left" w:leader="none"/>
        </w:tabs>
        <w:spacing w:line="290" w:lineRule="auto" w:before="0" w:after="0"/>
        <w:ind w:left="804" w:right="678" w:hanging="397"/>
        <w:jc w:val="both"/>
        <w:rPr>
          <w:rFonts w:ascii="Tahoma" w:hAnsi="Tahoma"/>
          <w:b/>
          <w:sz w:val="16"/>
        </w:rPr>
      </w:pPr>
      <w:r>
        <w:rPr>
          <w:rFonts w:ascii="Tahoma" w:hAnsi="Tahoma"/>
          <w:b/>
          <w:color w:val="3C3C3B"/>
          <w:sz w:val="16"/>
        </w:rPr>
        <w:t>Tabaco: </w:t>
      </w:r>
      <w:r>
        <w:rPr>
          <w:color w:val="3C3C3B"/>
          <w:sz w:val="16"/>
        </w:rPr>
        <w:t>en algunos estudios se ha demostrado un aumento del</w:t>
      </w:r>
      <w:r>
        <w:rPr>
          <w:color w:val="3C3C3B"/>
          <w:spacing w:val="1"/>
          <w:sz w:val="16"/>
        </w:rPr>
        <w:t> </w:t>
      </w:r>
      <w:r>
        <w:rPr>
          <w:color w:val="3C3C3B"/>
          <w:w w:val="105"/>
          <w:sz w:val="16"/>
        </w:rPr>
        <w:t>riesgo</w:t>
      </w:r>
      <w:r>
        <w:rPr>
          <w:color w:val="3C3C3B"/>
          <w:spacing w:val="-10"/>
          <w:w w:val="105"/>
          <w:sz w:val="16"/>
        </w:rPr>
        <w:t> </w:t>
      </w:r>
      <w:r>
        <w:rPr>
          <w:color w:val="3C3C3B"/>
          <w:w w:val="105"/>
          <w:sz w:val="16"/>
        </w:rPr>
        <w:t>entre</w:t>
      </w:r>
      <w:r>
        <w:rPr>
          <w:color w:val="3C3C3B"/>
          <w:spacing w:val="-9"/>
          <w:w w:val="105"/>
          <w:sz w:val="16"/>
        </w:rPr>
        <w:t> </w:t>
      </w:r>
      <w:r>
        <w:rPr>
          <w:color w:val="3C3C3B"/>
          <w:w w:val="105"/>
          <w:sz w:val="16"/>
        </w:rPr>
        <w:t>1,5</w:t>
      </w:r>
      <w:r>
        <w:rPr>
          <w:color w:val="3C3C3B"/>
          <w:spacing w:val="-9"/>
          <w:w w:val="105"/>
          <w:sz w:val="16"/>
        </w:rPr>
        <w:t> </w:t>
      </w:r>
      <w:r>
        <w:rPr>
          <w:color w:val="3C3C3B"/>
          <w:w w:val="105"/>
          <w:sz w:val="16"/>
        </w:rPr>
        <w:t>y</w:t>
      </w:r>
      <w:r>
        <w:rPr>
          <w:color w:val="3C3C3B"/>
          <w:spacing w:val="-9"/>
          <w:w w:val="105"/>
          <w:sz w:val="16"/>
        </w:rPr>
        <w:t> </w:t>
      </w:r>
      <w:r>
        <w:rPr>
          <w:color w:val="3C3C3B"/>
          <w:w w:val="105"/>
          <w:sz w:val="16"/>
        </w:rPr>
        <w:t>3</w:t>
      </w:r>
      <w:r>
        <w:rPr>
          <w:color w:val="3C3C3B"/>
          <w:spacing w:val="-9"/>
          <w:w w:val="105"/>
          <w:sz w:val="16"/>
        </w:rPr>
        <w:t> </w:t>
      </w:r>
      <w:r>
        <w:rPr>
          <w:color w:val="3C3C3B"/>
          <w:w w:val="105"/>
          <w:sz w:val="16"/>
        </w:rPr>
        <w:t>veces</w:t>
      </w:r>
      <w:r>
        <w:rPr>
          <w:color w:val="3C3C3B"/>
          <w:spacing w:val="-9"/>
          <w:w w:val="105"/>
          <w:sz w:val="16"/>
        </w:rPr>
        <w:t> </w:t>
      </w:r>
      <w:r>
        <w:rPr>
          <w:color w:val="3C3C3B"/>
          <w:w w:val="105"/>
          <w:sz w:val="16"/>
        </w:rPr>
        <w:t>en</w:t>
      </w:r>
      <w:r>
        <w:rPr>
          <w:color w:val="3C3C3B"/>
          <w:spacing w:val="-9"/>
          <w:w w:val="105"/>
          <w:sz w:val="16"/>
        </w:rPr>
        <w:t> </w:t>
      </w:r>
      <w:r>
        <w:rPr>
          <w:rFonts w:ascii="Tahoma" w:hAnsi="Tahoma"/>
          <w:b/>
          <w:color w:val="3C3C3B"/>
          <w:w w:val="105"/>
          <w:sz w:val="16"/>
        </w:rPr>
        <w:t>fumadores.</w:t>
      </w:r>
    </w:p>
    <w:p>
      <w:pPr>
        <w:pStyle w:val="ListParagraph"/>
        <w:numPr>
          <w:ilvl w:val="0"/>
          <w:numId w:val="18"/>
        </w:numPr>
        <w:tabs>
          <w:tab w:pos="805" w:val="left" w:leader="none"/>
        </w:tabs>
        <w:spacing w:line="302" w:lineRule="auto" w:before="6" w:after="0"/>
        <w:ind w:left="804" w:right="677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Alcohol: </w:t>
      </w:r>
      <w:r>
        <w:rPr>
          <w:color w:val="3C3C3B"/>
          <w:sz w:val="16"/>
        </w:rPr>
        <w:t>hasta ahora no se ha podido relacionar claramente con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el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consumo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alcohol.</w:t>
      </w:r>
    </w:p>
    <w:p>
      <w:pPr>
        <w:pStyle w:val="ListParagraph"/>
        <w:numPr>
          <w:ilvl w:val="0"/>
          <w:numId w:val="18"/>
        </w:numPr>
        <w:tabs>
          <w:tab w:pos="805" w:val="left" w:leader="none"/>
        </w:tabs>
        <w:spacing w:line="309" w:lineRule="auto" w:before="4" w:after="0"/>
        <w:ind w:left="804" w:right="677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Infecciones:</w:t>
      </w:r>
      <w:r>
        <w:rPr>
          <w:rFonts w:ascii="Tahoma" w:hAnsi="Tahoma"/>
          <w:b/>
          <w:color w:val="3C3C3B"/>
          <w:spacing w:val="1"/>
          <w:sz w:val="16"/>
        </w:rPr>
        <w:t> </w:t>
      </w:r>
      <w:r>
        <w:rPr>
          <w:color w:val="3C3C3B"/>
          <w:sz w:val="16"/>
        </w:rPr>
        <w:t>algunas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investigaciones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epidemiológicas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han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demostrado que las personas infectadas por </w:t>
      </w:r>
      <w:r>
        <w:rPr>
          <w:b/>
          <w:i/>
          <w:color w:val="3C3C3B"/>
          <w:sz w:val="16"/>
        </w:rPr>
        <w:t>H. pylori </w:t>
      </w:r>
      <w:r>
        <w:rPr>
          <w:color w:val="3C3C3B"/>
          <w:sz w:val="16"/>
        </w:rPr>
        <w:t>tienen de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tres</w:t>
      </w:r>
      <w:r>
        <w:rPr>
          <w:color w:val="3C3C3B"/>
          <w:spacing w:val="4"/>
          <w:sz w:val="16"/>
        </w:rPr>
        <w:t> </w:t>
      </w:r>
      <w:r>
        <w:rPr>
          <w:color w:val="3C3C3B"/>
          <w:sz w:val="16"/>
        </w:rPr>
        <w:t>a</w:t>
      </w:r>
      <w:r>
        <w:rPr>
          <w:color w:val="3C3C3B"/>
          <w:spacing w:val="4"/>
          <w:sz w:val="16"/>
        </w:rPr>
        <w:t> </w:t>
      </w:r>
      <w:r>
        <w:rPr>
          <w:color w:val="3C3C3B"/>
          <w:sz w:val="16"/>
        </w:rPr>
        <w:t>seis</w:t>
      </w:r>
      <w:r>
        <w:rPr>
          <w:color w:val="3C3C3B"/>
          <w:spacing w:val="4"/>
          <w:sz w:val="16"/>
        </w:rPr>
        <w:t> </w:t>
      </w:r>
      <w:r>
        <w:rPr>
          <w:color w:val="3C3C3B"/>
          <w:sz w:val="16"/>
        </w:rPr>
        <w:t>veces</w:t>
      </w:r>
      <w:r>
        <w:rPr>
          <w:color w:val="3C3C3B"/>
          <w:spacing w:val="4"/>
          <w:sz w:val="16"/>
        </w:rPr>
        <w:t> </w:t>
      </w:r>
      <w:r>
        <w:rPr>
          <w:color w:val="3C3C3B"/>
          <w:sz w:val="16"/>
        </w:rPr>
        <w:t>más</w:t>
      </w:r>
      <w:r>
        <w:rPr>
          <w:color w:val="3C3C3B"/>
          <w:spacing w:val="4"/>
          <w:sz w:val="16"/>
        </w:rPr>
        <w:t> </w:t>
      </w:r>
      <w:r>
        <w:rPr>
          <w:color w:val="3C3C3B"/>
          <w:sz w:val="16"/>
        </w:rPr>
        <w:t>riesgo</w:t>
      </w:r>
      <w:r>
        <w:rPr>
          <w:color w:val="3C3C3B"/>
          <w:spacing w:val="5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4"/>
          <w:sz w:val="16"/>
        </w:rPr>
        <w:t> </w:t>
      </w:r>
      <w:r>
        <w:rPr>
          <w:color w:val="3C3C3B"/>
          <w:sz w:val="16"/>
        </w:rPr>
        <w:t>padecer</w:t>
      </w:r>
      <w:r>
        <w:rPr>
          <w:color w:val="3C3C3B"/>
          <w:spacing w:val="4"/>
          <w:sz w:val="16"/>
        </w:rPr>
        <w:t> </w:t>
      </w:r>
      <w:r>
        <w:rPr>
          <w:color w:val="3C3C3B"/>
          <w:sz w:val="16"/>
        </w:rPr>
        <w:t>cáncer</w:t>
      </w:r>
      <w:r>
        <w:rPr>
          <w:color w:val="3C3C3B"/>
          <w:spacing w:val="4"/>
          <w:sz w:val="16"/>
        </w:rPr>
        <w:t> </w:t>
      </w:r>
      <w:r>
        <w:rPr>
          <w:color w:val="3C3C3B"/>
          <w:sz w:val="16"/>
        </w:rPr>
        <w:t>gástrico</w:t>
      </w:r>
      <w:r>
        <w:rPr>
          <w:color w:val="3C3C3B"/>
          <w:spacing w:val="4"/>
          <w:sz w:val="16"/>
        </w:rPr>
        <w:t> </w:t>
      </w:r>
      <w:r>
        <w:rPr>
          <w:color w:val="3C3C3B"/>
          <w:sz w:val="16"/>
        </w:rPr>
        <w:t>distal.</w:t>
      </w:r>
    </w:p>
    <w:p>
      <w:pPr>
        <w:spacing w:after="0" w:line="309" w:lineRule="auto"/>
        <w:jc w:val="both"/>
        <w:rPr>
          <w:sz w:val="16"/>
        </w:rPr>
        <w:sectPr>
          <w:type w:val="continuous"/>
          <w:pgSz w:w="11910" w:h="16840"/>
          <w:pgMar w:top="1580" w:bottom="280" w:left="0" w:right="0"/>
          <w:cols w:num="2" w:equalWidth="0">
            <w:col w:w="5732" w:space="40"/>
            <w:col w:w="6138"/>
          </w:cols>
        </w:sectPr>
      </w:pPr>
    </w:p>
    <w:p>
      <w:pPr>
        <w:pStyle w:val="BodyText"/>
        <w:spacing w:before="5"/>
        <w:rPr>
          <w:sz w:val="20"/>
        </w:rPr>
      </w:pPr>
    </w:p>
    <w:p>
      <w:pPr>
        <w:spacing w:after="0"/>
        <w:rPr>
          <w:sz w:val="20"/>
        </w:rPr>
        <w:sectPr>
          <w:pgSz w:w="11910" w:h="16840"/>
          <w:pgMar w:header="123" w:footer="577" w:top="1400" w:bottom="760" w:left="0" w:right="0"/>
        </w:sectPr>
      </w:pPr>
    </w:p>
    <w:p>
      <w:pPr>
        <w:spacing w:line="314" w:lineRule="auto" w:before="94"/>
        <w:ind w:left="680" w:right="0" w:firstLine="0"/>
        <w:jc w:val="both"/>
        <w:rPr>
          <w:sz w:val="16"/>
        </w:rPr>
      </w:pPr>
      <w:r>
        <w:rPr>
          <w:rFonts w:ascii="Tahoma" w:hAnsi="Tahoma"/>
          <w:b/>
          <w:color w:val="3C3C3B"/>
          <w:w w:val="105"/>
          <w:sz w:val="16"/>
        </w:rPr>
        <w:t>Anatomía patológica: </w:t>
      </w:r>
      <w:r>
        <w:rPr>
          <w:color w:val="3C3C3B"/>
          <w:w w:val="105"/>
          <w:sz w:val="16"/>
        </w:rPr>
        <w:t>los adenocarcinomas gástricos se pueden</w:t>
      </w:r>
      <w:r>
        <w:rPr>
          <w:color w:val="3C3C3B"/>
          <w:spacing w:val="1"/>
          <w:w w:val="105"/>
          <w:sz w:val="16"/>
        </w:rPr>
        <w:t> </w:t>
      </w:r>
      <w:r>
        <w:rPr>
          <w:color w:val="3C3C3B"/>
          <w:w w:val="105"/>
          <w:sz w:val="16"/>
        </w:rPr>
        <w:t>subdividir</w:t>
      </w:r>
      <w:r>
        <w:rPr>
          <w:color w:val="3C3C3B"/>
          <w:spacing w:val="-8"/>
          <w:w w:val="105"/>
          <w:sz w:val="16"/>
        </w:rPr>
        <w:t> </w:t>
      </w:r>
      <w:r>
        <w:rPr>
          <w:color w:val="3C3C3B"/>
          <w:w w:val="105"/>
          <w:sz w:val="16"/>
        </w:rPr>
        <w:t>en</w:t>
      </w:r>
      <w:r>
        <w:rPr>
          <w:color w:val="3C3C3B"/>
          <w:spacing w:val="-7"/>
          <w:w w:val="105"/>
          <w:sz w:val="16"/>
        </w:rPr>
        <w:t> </w:t>
      </w:r>
      <w:r>
        <w:rPr>
          <w:color w:val="3C3C3B"/>
          <w:w w:val="105"/>
          <w:sz w:val="16"/>
        </w:rPr>
        <w:t>dos</w:t>
      </w:r>
      <w:r>
        <w:rPr>
          <w:color w:val="3C3C3B"/>
          <w:spacing w:val="-7"/>
          <w:w w:val="105"/>
          <w:sz w:val="16"/>
        </w:rPr>
        <w:t> </w:t>
      </w:r>
      <w:r>
        <w:rPr>
          <w:color w:val="3C3C3B"/>
          <w:w w:val="105"/>
          <w:sz w:val="16"/>
        </w:rPr>
        <w:t>tipos:</w:t>
      </w:r>
    </w:p>
    <w:p>
      <w:pPr>
        <w:pStyle w:val="ListParagraph"/>
        <w:numPr>
          <w:ilvl w:val="1"/>
          <w:numId w:val="18"/>
        </w:numPr>
        <w:tabs>
          <w:tab w:pos="1078" w:val="left" w:leader="none"/>
        </w:tabs>
        <w:spacing w:line="316" w:lineRule="auto" w:before="0" w:after="0"/>
        <w:ind w:left="1077" w:right="1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Intestinal: </w:t>
      </w:r>
      <w:r>
        <w:rPr>
          <w:color w:val="3C3C3B"/>
          <w:sz w:val="16"/>
        </w:rPr>
        <w:t>caracterizado por células que forman estructuras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glanduliformes que recuerdan al carcinoma de colon. Su origen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se</w:t>
      </w:r>
      <w:r>
        <w:rPr>
          <w:color w:val="3C3C3B"/>
          <w:spacing w:val="-12"/>
          <w:sz w:val="16"/>
        </w:rPr>
        <w:t> </w:t>
      </w:r>
      <w:r>
        <w:rPr>
          <w:color w:val="3C3C3B"/>
          <w:sz w:val="16"/>
        </w:rPr>
        <w:t>asocia</w:t>
      </w:r>
      <w:r>
        <w:rPr>
          <w:color w:val="3C3C3B"/>
          <w:spacing w:val="-11"/>
          <w:sz w:val="16"/>
        </w:rPr>
        <w:t> </w:t>
      </w:r>
      <w:r>
        <w:rPr>
          <w:color w:val="3C3C3B"/>
          <w:sz w:val="16"/>
        </w:rPr>
        <w:t>a</w:t>
      </w:r>
      <w:r>
        <w:rPr>
          <w:color w:val="3C3C3B"/>
          <w:spacing w:val="-11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-11"/>
          <w:sz w:val="16"/>
        </w:rPr>
        <w:t> </w:t>
      </w:r>
      <w:r>
        <w:rPr>
          <w:color w:val="3C3C3B"/>
          <w:sz w:val="16"/>
        </w:rPr>
        <w:t>metaplasia</w:t>
      </w:r>
      <w:r>
        <w:rPr>
          <w:color w:val="3C3C3B"/>
          <w:spacing w:val="-11"/>
          <w:sz w:val="16"/>
        </w:rPr>
        <w:t> </w:t>
      </w:r>
      <w:r>
        <w:rPr>
          <w:color w:val="3C3C3B"/>
          <w:sz w:val="16"/>
        </w:rPr>
        <w:t>intestinal.</w:t>
      </w:r>
      <w:r>
        <w:rPr>
          <w:color w:val="3C3C3B"/>
          <w:spacing w:val="-18"/>
          <w:sz w:val="16"/>
        </w:rPr>
        <w:t> </w:t>
      </w:r>
      <w:r>
        <w:rPr>
          <w:color w:val="3C3C3B"/>
          <w:sz w:val="16"/>
        </w:rPr>
        <w:t>Las</w:t>
      </w:r>
      <w:r>
        <w:rPr>
          <w:color w:val="3C3C3B"/>
          <w:spacing w:val="-11"/>
          <w:sz w:val="16"/>
        </w:rPr>
        <w:t> </w:t>
      </w:r>
      <w:r>
        <w:rPr>
          <w:color w:val="3C3C3B"/>
          <w:sz w:val="16"/>
        </w:rPr>
        <w:t>lesiones</w:t>
      </w:r>
      <w:r>
        <w:rPr>
          <w:color w:val="3C3C3B"/>
          <w:spacing w:val="-11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11"/>
          <w:sz w:val="16"/>
        </w:rPr>
        <w:t> </w:t>
      </w:r>
      <w:r>
        <w:rPr>
          <w:color w:val="3C3C3B"/>
          <w:sz w:val="16"/>
        </w:rPr>
        <w:t>tipo</w:t>
      </w:r>
      <w:r>
        <w:rPr>
          <w:color w:val="3C3C3B"/>
          <w:spacing w:val="-11"/>
          <w:sz w:val="16"/>
        </w:rPr>
        <w:t> </w:t>
      </w:r>
      <w:r>
        <w:rPr>
          <w:color w:val="3C3C3B"/>
          <w:sz w:val="16"/>
        </w:rPr>
        <w:t>intestinal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se</w:t>
      </w:r>
      <w:r>
        <w:rPr>
          <w:color w:val="3C3C3B"/>
          <w:spacing w:val="-9"/>
          <w:sz w:val="16"/>
        </w:rPr>
        <w:t> </w:t>
      </w:r>
      <w:r>
        <w:rPr>
          <w:color w:val="3C3C3B"/>
          <w:sz w:val="16"/>
        </w:rPr>
        <w:t>ulceran</w:t>
      </w:r>
      <w:r>
        <w:rPr>
          <w:color w:val="3C3C3B"/>
          <w:spacing w:val="-8"/>
          <w:sz w:val="16"/>
        </w:rPr>
        <w:t> </w:t>
      </w:r>
      <w:r>
        <w:rPr>
          <w:color w:val="3C3C3B"/>
          <w:sz w:val="16"/>
        </w:rPr>
        <w:t>y</w:t>
      </w:r>
      <w:r>
        <w:rPr>
          <w:color w:val="3C3C3B"/>
          <w:spacing w:val="-8"/>
          <w:sz w:val="16"/>
        </w:rPr>
        <w:t> </w:t>
      </w:r>
      <w:r>
        <w:rPr>
          <w:color w:val="3C3C3B"/>
          <w:sz w:val="16"/>
        </w:rPr>
        <w:t>se</w:t>
      </w:r>
      <w:r>
        <w:rPr>
          <w:color w:val="3C3C3B"/>
          <w:spacing w:val="-9"/>
          <w:sz w:val="16"/>
        </w:rPr>
        <w:t> </w:t>
      </w:r>
      <w:r>
        <w:rPr>
          <w:color w:val="3C3C3B"/>
          <w:sz w:val="16"/>
        </w:rPr>
        <w:t>localizan</w:t>
      </w:r>
      <w:r>
        <w:rPr>
          <w:color w:val="3C3C3B"/>
          <w:spacing w:val="-8"/>
          <w:sz w:val="16"/>
        </w:rPr>
        <w:t> </w:t>
      </w:r>
      <w:r>
        <w:rPr>
          <w:color w:val="3C3C3B"/>
          <w:sz w:val="16"/>
        </w:rPr>
        <w:t>con</w:t>
      </w:r>
      <w:r>
        <w:rPr>
          <w:color w:val="3C3C3B"/>
          <w:spacing w:val="-8"/>
          <w:sz w:val="16"/>
        </w:rPr>
        <w:t> </w:t>
      </w:r>
      <w:r>
        <w:rPr>
          <w:color w:val="3C3C3B"/>
          <w:sz w:val="16"/>
        </w:rPr>
        <w:t>más</w:t>
      </w:r>
      <w:r>
        <w:rPr>
          <w:color w:val="3C3C3B"/>
          <w:spacing w:val="-9"/>
          <w:sz w:val="16"/>
        </w:rPr>
        <w:t> </w:t>
      </w:r>
      <w:r>
        <w:rPr>
          <w:color w:val="3C3C3B"/>
          <w:sz w:val="16"/>
        </w:rPr>
        <w:t>frecuencia</w:t>
      </w:r>
      <w:r>
        <w:rPr>
          <w:color w:val="3C3C3B"/>
          <w:spacing w:val="-8"/>
          <w:sz w:val="16"/>
        </w:rPr>
        <w:t> </w:t>
      </w:r>
      <w:r>
        <w:rPr>
          <w:color w:val="3C3C3B"/>
          <w:sz w:val="16"/>
        </w:rPr>
        <w:t>en</w:t>
      </w:r>
      <w:r>
        <w:rPr>
          <w:color w:val="3C3C3B"/>
          <w:spacing w:val="-8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-9"/>
          <w:sz w:val="16"/>
        </w:rPr>
        <w:t> </w:t>
      </w:r>
      <w:r>
        <w:rPr>
          <w:color w:val="3C3C3B"/>
          <w:sz w:val="16"/>
        </w:rPr>
        <w:t>parte</w:t>
      </w:r>
      <w:r>
        <w:rPr>
          <w:color w:val="3C3C3B"/>
          <w:spacing w:val="-8"/>
          <w:sz w:val="16"/>
        </w:rPr>
        <w:t> </w:t>
      </w:r>
      <w:r>
        <w:rPr>
          <w:color w:val="3C3C3B"/>
          <w:sz w:val="16"/>
        </w:rPr>
        <w:t>distal.</w:t>
      </w:r>
      <w:r>
        <w:rPr>
          <w:color w:val="3C3C3B"/>
          <w:spacing w:val="-15"/>
          <w:sz w:val="16"/>
        </w:rPr>
        <w:t> </w:t>
      </w:r>
      <w:r>
        <w:rPr>
          <w:color w:val="3C3C3B"/>
          <w:sz w:val="16"/>
        </w:rPr>
        <w:t>Se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encuentra</w:t>
      </w:r>
      <w:r>
        <w:rPr>
          <w:color w:val="3C3C3B"/>
          <w:spacing w:val="18"/>
          <w:sz w:val="16"/>
        </w:rPr>
        <w:t> </w:t>
      </w:r>
      <w:r>
        <w:rPr>
          <w:color w:val="3C3C3B"/>
          <w:sz w:val="16"/>
        </w:rPr>
        <w:t>más</w:t>
      </w:r>
      <w:r>
        <w:rPr>
          <w:color w:val="3C3C3B"/>
          <w:spacing w:val="19"/>
          <w:sz w:val="16"/>
        </w:rPr>
        <w:t> </w:t>
      </w:r>
      <w:r>
        <w:rPr>
          <w:color w:val="3C3C3B"/>
          <w:sz w:val="16"/>
        </w:rPr>
        <w:t>relacionado</w:t>
      </w:r>
      <w:r>
        <w:rPr>
          <w:color w:val="3C3C3B"/>
          <w:spacing w:val="18"/>
          <w:sz w:val="16"/>
        </w:rPr>
        <w:t> </w:t>
      </w:r>
      <w:r>
        <w:rPr>
          <w:color w:val="3C3C3B"/>
          <w:sz w:val="16"/>
        </w:rPr>
        <w:t>con</w:t>
      </w:r>
      <w:r>
        <w:rPr>
          <w:color w:val="3C3C3B"/>
          <w:spacing w:val="19"/>
          <w:sz w:val="16"/>
        </w:rPr>
        <w:t> </w:t>
      </w:r>
      <w:r>
        <w:rPr>
          <w:color w:val="3C3C3B"/>
          <w:sz w:val="16"/>
        </w:rPr>
        <w:t>factores</w:t>
      </w:r>
      <w:r>
        <w:rPr>
          <w:color w:val="3C3C3B"/>
          <w:spacing w:val="18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19"/>
          <w:sz w:val="16"/>
        </w:rPr>
        <w:t> </w:t>
      </w:r>
      <w:r>
        <w:rPr>
          <w:color w:val="3C3C3B"/>
          <w:sz w:val="16"/>
        </w:rPr>
        <w:t>riesgo</w:t>
      </w:r>
      <w:r>
        <w:rPr>
          <w:color w:val="3C3C3B"/>
          <w:spacing w:val="18"/>
          <w:sz w:val="16"/>
        </w:rPr>
        <w:t> </w:t>
      </w:r>
      <w:r>
        <w:rPr>
          <w:color w:val="3C3C3B"/>
          <w:sz w:val="16"/>
        </w:rPr>
        <w:t>ambientales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y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dietéticos;</w:t>
      </w:r>
      <w:r>
        <w:rPr>
          <w:color w:val="3C3C3B"/>
          <w:spacing w:val="-9"/>
          <w:sz w:val="16"/>
        </w:rPr>
        <w:t> </w:t>
      </w:r>
      <w:r>
        <w:rPr>
          <w:color w:val="3C3C3B"/>
          <w:sz w:val="16"/>
        </w:rPr>
        <w:t>tiende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a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presentarse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en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mayor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proporción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en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regio-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nes de alta incidencia de cáncer gástrico y es el tipo que está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disminuyendo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mundialmente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en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actualidad.</w:t>
      </w:r>
    </w:p>
    <w:p>
      <w:pPr>
        <w:pStyle w:val="ListParagraph"/>
        <w:numPr>
          <w:ilvl w:val="1"/>
          <w:numId w:val="18"/>
        </w:numPr>
        <w:tabs>
          <w:tab w:pos="1078" w:val="left" w:leader="none"/>
        </w:tabs>
        <w:spacing w:line="190" w:lineRule="exact" w:before="0" w:after="0"/>
        <w:ind w:left="1077" w:right="0" w:hanging="398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Difuso:</w:t>
      </w:r>
      <w:r>
        <w:rPr>
          <w:rFonts w:ascii="Tahoma" w:hAnsi="Tahoma"/>
          <w:b/>
          <w:color w:val="3C3C3B"/>
          <w:spacing w:val="11"/>
          <w:sz w:val="16"/>
        </w:rPr>
        <w:t> </w:t>
      </w:r>
      <w:r>
        <w:rPr>
          <w:color w:val="3C3C3B"/>
          <w:sz w:val="16"/>
        </w:rPr>
        <w:t>infiltra</w:t>
      </w:r>
      <w:r>
        <w:rPr>
          <w:color w:val="3C3C3B"/>
          <w:spacing w:val="11"/>
          <w:sz w:val="16"/>
        </w:rPr>
        <w:t> </w:t>
      </w:r>
      <w:r>
        <w:rPr>
          <w:color w:val="3C3C3B"/>
          <w:sz w:val="16"/>
        </w:rPr>
        <w:t>y</w:t>
      </w:r>
      <w:r>
        <w:rPr>
          <w:color w:val="3C3C3B"/>
          <w:spacing w:val="10"/>
          <w:sz w:val="16"/>
        </w:rPr>
        <w:t> </w:t>
      </w:r>
      <w:r>
        <w:rPr>
          <w:color w:val="3C3C3B"/>
          <w:sz w:val="16"/>
        </w:rPr>
        <w:t>engrosa</w:t>
      </w:r>
      <w:r>
        <w:rPr>
          <w:color w:val="3C3C3B"/>
          <w:spacing w:val="11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10"/>
          <w:sz w:val="16"/>
        </w:rPr>
        <w:t> </w:t>
      </w:r>
      <w:r>
        <w:rPr>
          <w:color w:val="3C3C3B"/>
          <w:sz w:val="16"/>
        </w:rPr>
        <w:t>pared</w:t>
      </w:r>
      <w:r>
        <w:rPr>
          <w:color w:val="3C3C3B"/>
          <w:spacing w:val="11"/>
          <w:sz w:val="16"/>
        </w:rPr>
        <w:t> </w:t>
      </w:r>
      <w:r>
        <w:rPr>
          <w:color w:val="3C3C3B"/>
          <w:sz w:val="16"/>
        </w:rPr>
        <w:t>gástrica</w:t>
      </w:r>
      <w:r>
        <w:rPr>
          <w:color w:val="3C3C3B"/>
          <w:spacing w:val="10"/>
          <w:sz w:val="16"/>
        </w:rPr>
        <w:t> </w:t>
      </w:r>
      <w:r>
        <w:rPr>
          <w:color w:val="3C3C3B"/>
          <w:sz w:val="16"/>
        </w:rPr>
        <w:t>en</w:t>
      </w:r>
      <w:r>
        <w:rPr>
          <w:color w:val="3C3C3B"/>
          <w:spacing w:val="11"/>
          <w:sz w:val="16"/>
        </w:rPr>
        <w:t> </w:t>
      </w:r>
      <w:r>
        <w:rPr>
          <w:color w:val="3C3C3B"/>
          <w:sz w:val="16"/>
        </w:rPr>
        <w:t>cualquier</w:t>
      </w:r>
      <w:r>
        <w:rPr>
          <w:color w:val="3C3C3B"/>
          <w:spacing w:val="11"/>
          <w:sz w:val="16"/>
        </w:rPr>
        <w:t> </w:t>
      </w:r>
      <w:r>
        <w:rPr>
          <w:color w:val="3C3C3B"/>
          <w:sz w:val="16"/>
        </w:rPr>
        <w:t>locali-</w:t>
      </w:r>
    </w:p>
    <w:p>
      <w:pPr>
        <w:pStyle w:val="BodyText"/>
        <w:spacing w:line="316" w:lineRule="auto" w:before="46"/>
        <w:ind w:left="1077"/>
        <w:jc w:val="both"/>
      </w:pPr>
      <w:r>
        <w:rPr>
          <w:color w:val="3C3C3B"/>
          <w:w w:val="105"/>
        </w:rPr>
        <w:t>zación, sin formar una masa, y en ocasiones reduce la disten-</w:t>
      </w:r>
      <w:r>
        <w:rPr>
          <w:color w:val="3C3C3B"/>
          <w:spacing w:val="-48"/>
          <w:w w:val="105"/>
        </w:rPr>
        <w:t> </w:t>
      </w:r>
      <w:r>
        <w:rPr>
          <w:color w:val="3C3C3B"/>
          <w:w w:val="105"/>
        </w:rPr>
        <w:t>sibilidad gástrica, denominándose linitis plástica. Presenta la</w:t>
      </w:r>
      <w:r>
        <w:rPr>
          <w:color w:val="3C3C3B"/>
          <w:spacing w:val="-48"/>
          <w:w w:val="105"/>
        </w:rPr>
        <w:t> </w:t>
      </w:r>
      <w:r>
        <w:rPr>
          <w:color w:val="3C3C3B"/>
          <w:w w:val="105"/>
        </w:rPr>
        <w:t>misma frecuencia en todo el ámbito mundial y se evidencia a</w:t>
      </w:r>
      <w:r>
        <w:rPr>
          <w:color w:val="3C3C3B"/>
          <w:spacing w:val="-48"/>
          <w:w w:val="105"/>
        </w:rPr>
        <w:t> </w:t>
      </w:r>
      <w:r>
        <w:rPr>
          <w:color w:val="3C3C3B"/>
        </w:rPr>
        <w:t>edades más tempranas. Posee peor pronóstico que la variante</w:t>
      </w:r>
      <w:r>
        <w:rPr>
          <w:color w:val="3C3C3B"/>
          <w:spacing w:val="1"/>
        </w:rPr>
        <w:t> </w:t>
      </w:r>
      <w:r>
        <w:rPr>
          <w:color w:val="3C3C3B"/>
          <w:w w:val="105"/>
        </w:rPr>
        <w:t>intestinal.</w:t>
      </w:r>
    </w:p>
    <w:p>
      <w:pPr>
        <w:pStyle w:val="BodyText"/>
        <w:spacing w:before="8"/>
        <w:rPr>
          <w:sz w:val="20"/>
        </w:rPr>
      </w:pPr>
    </w:p>
    <w:p>
      <w:pPr>
        <w:pStyle w:val="Heading8"/>
        <w:spacing w:before="0"/>
        <w:ind w:left="680" w:firstLine="0"/>
        <w:jc w:val="both"/>
      </w:pPr>
      <w:r>
        <w:rPr>
          <w:color w:val="3C3C3B"/>
          <w:w w:val="95"/>
        </w:rPr>
        <w:t>Trastornos</w:t>
      </w:r>
      <w:r>
        <w:rPr>
          <w:color w:val="3C3C3B"/>
          <w:spacing w:val="20"/>
          <w:w w:val="95"/>
        </w:rPr>
        <w:t> </w:t>
      </w:r>
      <w:r>
        <w:rPr>
          <w:color w:val="3C3C3B"/>
          <w:w w:val="95"/>
        </w:rPr>
        <w:t>precursores:</w:t>
      </w:r>
    </w:p>
    <w:p>
      <w:pPr>
        <w:pStyle w:val="ListParagraph"/>
        <w:numPr>
          <w:ilvl w:val="1"/>
          <w:numId w:val="18"/>
        </w:numPr>
        <w:tabs>
          <w:tab w:pos="1078" w:val="left" w:leader="none"/>
        </w:tabs>
        <w:spacing w:line="309" w:lineRule="auto" w:before="53" w:after="0"/>
        <w:ind w:left="1077" w:right="0" w:hanging="397"/>
        <w:jc w:val="both"/>
        <w:rPr>
          <w:sz w:val="16"/>
        </w:rPr>
      </w:pPr>
      <w:r>
        <w:rPr>
          <w:color w:val="3C3C3B"/>
          <w:sz w:val="16"/>
        </w:rPr>
        <w:t>La </w:t>
      </w:r>
      <w:r>
        <w:rPr>
          <w:rFonts w:ascii="Tahoma" w:hAnsi="Tahoma"/>
          <w:b/>
          <w:color w:val="3C3C3B"/>
          <w:sz w:val="16"/>
        </w:rPr>
        <w:t>gastritis crónica atrófica con metaplasia intestinal </w:t>
      </w:r>
      <w:r>
        <w:rPr>
          <w:color w:val="3C3C3B"/>
          <w:sz w:val="16"/>
        </w:rPr>
        <w:t>es la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lesión metaplásica que más claramente se relaciona con el cán-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cer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gástrico,</w:t>
      </w:r>
      <w:r>
        <w:rPr>
          <w:color w:val="3C3C3B"/>
          <w:spacing w:val="-10"/>
          <w:sz w:val="16"/>
        </w:rPr>
        <w:t> </w:t>
      </w:r>
      <w:r>
        <w:rPr>
          <w:color w:val="3C3C3B"/>
          <w:sz w:val="16"/>
        </w:rPr>
        <w:t>fundamentalmente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con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el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tipo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intestinal.</w:t>
      </w:r>
    </w:p>
    <w:p>
      <w:pPr>
        <w:pStyle w:val="ListParagraph"/>
        <w:numPr>
          <w:ilvl w:val="1"/>
          <w:numId w:val="18"/>
        </w:numPr>
        <w:tabs>
          <w:tab w:pos="1078" w:val="left" w:leader="none"/>
        </w:tabs>
        <w:spacing w:line="302" w:lineRule="auto" w:before="0" w:after="0"/>
        <w:ind w:left="1077" w:right="1" w:hanging="397"/>
        <w:jc w:val="both"/>
        <w:rPr>
          <w:sz w:val="16"/>
        </w:rPr>
      </w:pPr>
      <w:r>
        <w:rPr>
          <w:color w:val="3C3C3B"/>
          <w:sz w:val="16"/>
        </w:rPr>
        <w:t>La</w:t>
      </w:r>
      <w:r>
        <w:rPr>
          <w:color w:val="3C3C3B"/>
          <w:spacing w:val="-10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anemia</w:t>
      </w:r>
      <w:r>
        <w:rPr>
          <w:rFonts w:ascii="Tahoma" w:hAnsi="Tahoma"/>
          <w:b/>
          <w:color w:val="3C3C3B"/>
          <w:spacing w:val="-5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perniciosa</w:t>
      </w:r>
      <w:r>
        <w:rPr>
          <w:rFonts w:ascii="Tahoma" w:hAnsi="Tahoma"/>
          <w:b/>
          <w:color w:val="3C3C3B"/>
          <w:spacing w:val="-9"/>
          <w:sz w:val="16"/>
        </w:rPr>
        <w:t> </w:t>
      </w:r>
      <w:r>
        <w:rPr>
          <w:color w:val="3C3C3B"/>
          <w:sz w:val="16"/>
        </w:rPr>
        <w:t>induce</w:t>
      </w:r>
      <w:r>
        <w:rPr>
          <w:color w:val="3C3C3B"/>
          <w:spacing w:val="-9"/>
          <w:sz w:val="16"/>
        </w:rPr>
        <w:t> </w:t>
      </w:r>
      <w:r>
        <w:rPr>
          <w:color w:val="3C3C3B"/>
          <w:sz w:val="16"/>
        </w:rPr>
        <w:t>a</w:t>
      </w:r>
      <w:r>
        <w:rPr>
          <w:color w:val="3C3C3B"/>
          <w:spacing w:val="-9"/>
          <w:sz w:val="16"/>
        </w:rPr>
        <w:t> </w:t>
      </w:r>
      <w:r>
        <w:rPr>
          <w:color w:val="3C3C3B"/>
          <w:sz w:val="16"/>
        </w:rPr>
        <w:t>un</w:t>
      </w:r>
      <w:r>
        <w:rPr>
          <w:color w:val="3C3C3B"/>
          <w:spacing w:val="-9"/>
          <w:sz w:val="16"/>
        </w:rPr>
        <w:t> </w:t>
      </w:r>
      <w:r>
        <w:rPr>
          <w:color w:val="3C3C3B"/>
          <w:sz w:val="16"/>
        </w:rPr>
        <w:t>riesgo</w:t>
      </w:r>
      <w:r>
        <w:rPr>
          <w:color w:val="3C3C3B"/>
          <w:spacing w:val="-9"/>
          <w:sz w:val="16"/>
        </w:rPr>
        <w:t> </w:t>
      </w:r>
      <w:r>
        <w:rPr>
          <w:color w:val="3C3C3B"/>
          <w:sz w:val="16"/>
        </w:rPr>
        <w:t>que</w:t>
      </w:r>
      <w:r>
        <w:rPr>
          <w:color w:val="3C3C3B"/>
          <w:spacing w:val="-9"/>
          <w:sz w:val="16"/>
        </w:rPr>
        <w:t> </w:t>
      </w:r>
      <w:r>
        <w:rPr>
          <w:color w:val="3C3C3B"/>
          <w:sz w:val="16"/>
        </w:rPr>
        <w:t>es</w:t>
      </w:r>
      <w:r>
        <w:rPr>
          <w:color w:val="3C3C3B"/>
          <w:spacing w:val="-9"/>
          <w:sz w:val="16"/>
        </w:rPr>
        <w:t> </w:t>
      </w:r>
      <w:r>
        <w:rPr>
          <w:color w:val="3C3C3B"/>
          <w:sz w:val="16"/>
        </w:rPr>
        <w:t>dos</w:t>
      </w:r>
      <w:r>
        <w:rPr>
          <w:color w:val="3C3C3B"/>
          <w:spacing w:val="-9"/>
          <w:sz w:val="16"/>
        </w:rPr>
        <w:t> </w:t>
      </w:r>
      <w:r>
        <w:rPr>
          <w:color w:val="3C3C3B"/>
          <w:sz w:val="16"/>
        </w:rPr>
        <w:t>o</w:t>
      </w:r>
      <w:r>
        <w:rPr>
          <w:color w:val="3C3C3B"/>
          <w:spacing w:val="-9"/>
          <w:sz w:val="16"/>
        </w:rPr>
        <w:t> </w:t>
      </w:r>
      <w:r>
        <w:rPr>
          <w:color w:val="3C3C3B"/>
          <w:sz w:val="16"/>
        </w:rPr>
        <w:t>tres</w:t>
      </w:r>
      <w:r>
        <w:rPr>
          <w:color w:val="3C3C3B"/>
          <w:spacing w:val="-9"/>
          <w:sz w:val="16"/>
        </w:rPr>
        <w:t> </w:t>
      </w:r>
      <w:r>
        <w:rPr>
          <w:color w:val="3C3C3B"/>
          <w:sz w:val="16"/>
        </w:rPr>
        <w:t>veces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superior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que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en</w:t>
      </w:r>
      <w:r>
        <w:rPr>
          <w:color w:val="3C3C3B"/>
          <w:spacing w:val="-1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población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general</w:t>
      </w:r>
      <w:r>
        <w:rPr>
          <w:color w:val="3C3C3B"/>
          <w:spacing w:val="-1"/>
          <w:sz w:val="16"/>
        </w:rPr>
        <w:t> </w:t>
      </w:r>
      <w:r>
        <w:rPr>
          <w:color w:val="3C3C3B"/>
          <w:sz w:val="16"/>
        </w:rPr>
        <w:t>para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el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cáncer</w:t>
      </w:r>
      <w:r>
        <w:rPr>
          <w:color w:val="3C3C3B"/>
          <w:spacing w:val="-1"/>
          <w:sz w:val="16"/>
        </w:rPr>
        <w:t> </w:t>
      </w:r>
      <w:r>
        <w:rPr>
          <w:color w:val="3C3C3B"/>
          <w:sz w:val="16"/>
        </w:rPr>
        <w:t>gástrico.</w:t>
      </w:r>
    </w:p>
    <w:p>
      <w:pPr>
        <w:pStyle w:val="ListParagraph"/>
        <w:numPr>
          <w:ilvl w:val="1"/>
          <w:numId w:val="18"/>
        </w:numPr>
        <w:tabs>
          <w:tab w:pos="1078" w:val="left" w:leader="none"/>
        </w:tabs>
        <w:spacing w:line="302" w:lineRule="auto" w:before="3" w:after="0"/>
        <w:ind w:left="1077" w:right="0" w:hanging="397"/>
        <w:jc w:val="both"/>
        <w:rPr>
          <w:sz w:val="16"/>
        </w:rPr>
      </w:pPr>
      <w:r>
        <w:rPr>
          <w:color w:val="3C3C3B"/>
          <w:sz w:val="16"/>
        </w:rPr>
        <w:t>La </w:t>
      </w:r>
      <w:r>
        <w:rPr>
          <w:rFonts w:ascii="Tahoma" w:hAnsi="Tahoma"/>
          <w:b/>
          <w:color w:val="3C3C3B"/>
          <w:sz w:val="16"/>
        </w:rPr>
        <w:t>gastrectomía distal </w:t>
      </w:r>
      <w:r>
        <w:rPr>
          <w:color w:val="3C3C3B"/>
          <w:sz w:val="16"/>
        </w:rPr>
        <w:t>incrementa el riesgo de cáncer gástrico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después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20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años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resección.</w:t>
      </w:r>
    </w:p>
    <w:p>
      <w:pPr>
        <w:pStyle w:val="ListParagraph"/>
        <w:numPr>
          <w:ilvl w:val="1"/>
          <w:numId w:val="18"/>
        </w:numPr>
        <w:tabs>
          <w:tab w:pos="1078" w:val="left" w:leader="none"/>
        </w:tabs>
        <w:spacing w:line="290" w:lineRule="auto" w:before="5" w:after="0"/>
        <w:ind w:left="1077" w:right="0" w:hanging="397"/>
        <w:jc w:val="both"/>
        <w:rPr>
          <w:sz w:val="16"/>
        </w:rPr>
      </w:pPr>
      <w:r>
        <w:rPr>
          <w:color w:val="3C3C3B"/>
          <w:sz w:val="16"/>
        </w:rPr>
        <w:t>Existe un riesgo aumentado en la </w:t>
      </w:r>
      <w:r>
        <w:rPr>
          <w:rFonts w:ascii="Tahoma" w:hAnsi="Tahoma"/>
          <w:b/>
          <w:color w:val="3C3C3B"/>
          <w:sz w:val="16"/>
        </w:rPr>
        <w:t>enfermedad de Ménétrier o</w:t>
      </w:r>
      <w:r>
        <w:rPr>
          <w:rFonts w:ascii="Tahoma" w:hAnsi="Tahoma"/>
          <w:b/>
          <w:color w:val="3C3C3B"/>
          <w:spacing w:val="-44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en</w:t>
      </w:r>
      <w:r>
        <w:rPr>
          <w:rFonts w:ascii="Tahoma" w:hAnsi="Tahoma"/>
          <w:b/>
          <w:color w:val="3C3C3B"/>
          <w:spacing w:val="1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pólipos</w:t>
      </w:r>
      <w:r>
        <w:rPr>
          <w:rFonts w:ascii="Tahoma" w:hAnsi="Tahoma"/>
          <w:b/>
          <w:color w:val="3C3C3B"/>
          <w:spacing w:val="2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adenomatosos</w:t>
      </w:r>
      <w:r>
        <w:rPr>
          <w:rFonts w:ascii="Tahoma" w:hAnsi="Tahoma"/>
          <w:b/>
          <w:color w:val="3C3C3B"/>
          <w:spacing w:val="-1"/>
          <w:sz w:val="16"/>
        </w:rPr>
        <w:t> </w:t>
      </w:r>
      <w:r>
        <w:rPr>
          <w:color w:val="3C3C3B"/>
          <w:sz w:val="16"/>
        </w:rPr>
        <w:t>gástricos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mayores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2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cm.</w:t>
      </w:r>
    </w:p>
    <w:p>
      <w:pPr>
        <w:pStyle w:val="ListParagraph"/>
        <w:numPr>
          <w:ilvl w:val="1"/>
          <w:numId w:val="18"/>
        </w:numPr>
        <w:tabs>
          <w:tab w:pos="1078" w:val="left" w:leader="none"/>
        </w:tabs>
        <w:spacing w:line="312" w:lineRule="auto" w:before="12" w:after="0"/>
        <w:ind w:left="1077" w:right="0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Reflujo biliar: </w:t>
      </w:r>
      <w:r>
        <w:rPr>
          <w:color w:val="3C3C3B"/>
          <w:sz w:val="16"/>
        </w:rPr>
        <w:t>existen evidencias de que los ácidos biliares en</w:t>
      </w:r>
      <w:r>
        <w:rPr>
          <w:color w:val="3C3C3B"/>
          <w:spacing w:val="1"/>
          <w:sz w:val="16"/>
        </w:rPr>
        <w:t> </w:t>
      </w:r>
      <w:r>
        <w:rPr>
          <w:color w:val="3C3C3B"/>
          <w:w w:val="105"/>
          <w:sz w:val="16"/>
        </w:rPr>
        <w:t>la mucosa gástrica son capaces de desencadenar un proceso</w:t>
      </w:r>
      <w:r>
        <w:rPr>
          <w:color w:val="3C3C3B"/>
          <w:spacing w:val="1"/>
          <w:w w:val="105"/>
          <w:sz w:val="16"/>
        </w:rPr>
        <w:t> </w:t>
      </w:r>
      <w:r>
        <w:rPr>
          <w:color w:val="3C3C3B"/>
          <w:sz w:val="16"/>
        </w:rPr>
        <w:t>inflamatorio que según su intensidad y persistencia favorecen la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aparición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metaplasia,</w:t>
      </w:r>
      <w:r>
        <w:rPr>
          <w:color w:val="3C3C3B"/>
          <w:spacing w:val="-9"/>
          <w:sz w:val="16"/>
        </w:rPr>
        <w:t> </w:t>
      </w:r>
      <w:r>
        <w:rPr>
          <w:color w:val="3C3C3B"/>
          <w:sz w:val="16"/>
        </w:rPr>
        <w:t>displasia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o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hasta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un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cáncer.</w:t>
      </w:r>
    </w:p>
    <w:p>
      <w:pPr>
        <w:pStyle w:val="Heading8"/>
        <w:numPr>
          <w:ilvl w:val="1"/>
          <w:numId w:val="18"/>
        </w:numPr>
        <w:tabs>
          <w:tab w:pos="1078" w:val="left" w:leader="none"/>
        </w:tabs>
        <w:spacing w:line="201" w:lineRule="exact" w:before="0" w:after="0"/>
        <w:ind w:left="1077" w:right="0" w:hanging="398"/>
        <w:jc w:val="both"/>
      </w:pPr>
      <w:r>
        <w:rPr>
          <w:color w:val="3C3C3B"/>
          <w:w w:val="95"/>
        </w:rPr>
        <w:t>Hipoclohidria</w:t>
      </w:r>
      <w:r>
        <w:rPr>
          <w:color w:val="3C3C3B"/>
          <w:spacing w:val="14"/>
          <w:w w:val="95"/>
        </w:rPr>
        <w:t> </w:t>
      </w:r>
      <w:r>
        <w:rPr>
          <w:color w:val="3C3C3B"/>
          <w:w w:val="95"/>
        </w:rPr>
        <w:t>y</w:t>
      </w:r>
      <w:r>
        <w:rPr>
          <w:color w:val="3C3C3B"/>
          <w:spacing w:val="14"/>
          <w:w w:val="95"/>
        </w:rPr>
        <w:t> </w:t>
      </w:r>
      <w:r>
        <w:rPr>
          <w:color w:val="3C3C3B"/>
          <w:w w:val="95"/>
        </w:rPr>
        <w:t>aclorhidria.</w:t>
      </w:r>
    </w:p>
    <w:p>
      <w:pPr>
        <w:pStyle w:val="BodyText"/>
        <w:spacing w:before="11"/>
        <w:rPr>
          <w:rFonts w:ascii="Tahoma"/>
          <w:b/>
          <w:sz w:val="23"/>
        </w:rPr>
      </w:pPr>
    </w:p>
    <w:p>
      <w:pPr>
        <w:pStyle w:val="BodyText"/>
        <w:spacing w:line="304" w:lineRule="auto"/>
        <w:ind w:left="680"/>
        <w:jc w:val="both"/>
      </w:pPr>
      <w:r>
        <w:rPr>
          <w:rFonts w:ascii="Tahoma" w:hAnsi="Tahoma"/>
          <w:b/>
          <w:color w:val="3C3C3B"/>
        </w:rPr>
        <w:t>Clínica:</w:t>
      </w:r>
      <w:r>
        <w:rPr>
          <w:rFonts w:ascii="Tahoma" w:hAnsi="Tahoma"/>
          <w:b/>
          <w:color w:val="3C3C3B"/>
          <w:spacing w:val="-6"/>
        </w:rPr>
        <w:t> </w:t>
      </w:r>
      <w:r>
        <w:rPr>
          <w:color w:val="3C3C3B"/>
        </w:rPr>
        <w:t>al</w:t>
      </w:r>
      <w:r>
        <w:rPr>
          <w:color w:val="3C3C3B"/>
          <w:spacing w:val="-4"/>
        </w:rPr>
        <w:t> </w:t>
      </w:r>
      <w:r>
        <w:rPr>
          <w:color w:val="3C3C3B"/>
        </w:rPr>
        <w:t>principio</w:t>
      </w:r>
      <w:r>
        <w:rPr>
          <w:color w:val="3C3C3B"/>
          <w:spacing w:val="-4"/>
        </w:rPr>
        <w:t> </w:t>
      </w:r>
      <w:r>
        <w:rPr>
          <w:color w:val="3C3C3B"/>
        </w:rPr>
        <w:t>cuando</w:t>
      </w:r>
      <w:r>
        <w:rPr>
          <w:color w:val="3C3C3B"/>
          <w:spacing w:val="-4"/>
        </w:rPr>
        <w:t> </w:t>
      </w:r>
      <w:r>
        <w:rPr>
          <w:color w:val="3C3C3B"/>
        </w:rPr>
        <w:t>es</w:t>
      </w:r>
      <w:r>
        <w:rPr>
          <w:color w:val="3C3C3B"/>
          <w:spacing w:val="-3"/>
        </w:rPr>
        <w:t> </w:t>
      </w:r>
      <w:r>
        <w:rPr>
          <w:color w:val="3C3C3B"/>
        </w:rPr>
        <w:t>superficial</w:t>
      </w:r>
      <w:r>
        <w:rPr>
          <w:color w:val="3C3C3B"/>
          <w:spacing w:val="-4"/>
        </w:rPr>
        <w:t> </w:t>
      </w:r>
      <w:r>
        <w:rPr>
          <w:color w:val="3C3C3B"/>
        </w:rPr>
        <w:t>es</w:t>
      </w:r>
      <w:r>
        <w:rPr>
          <w:color w:val="3C3C3B"/>
          <w:spacing w:val="-4"/>
        </w:rPr>
        <w:t> </w:t>
      </w:r>
      <w:r>
        <w:rPr>
          <w:color w:val="3C3C3B"/>
        </w:rPr>
        <w:t>habitualmente</w:t>
      </w:r>
      <w:r>
        <w:rPr>
          <w:color w:val="3C3C3B"/>
          <w:spacing w:val="-4"/>
        </w:rPr>
        <w:t> </w:t>
      </w:r>
      <w:r>
        <w:rPr>
          <w:color w:val="3C3C3B"/>
        </w:rPr>
        <w:t>asintomá-</w:t>
      </w:r>
      <w:r>
        <w:rPr>
          <w:color w:val="3C3C3B"/>
          <w:spacing w:val="-46"/>
        </w:rPr>
        <w:t> </w:t>
      </w:r>
      <w:r>
        <w:rPr>
          <w:color w:val="3C3C3B"/>
        </w:rPr>
        <w:t>tico.</w:t>
      </w:r>
      <w:r>
        <w:rPr>
          <w:color w:val="3C3C3B"/>
          <w:spacing w:val="-15"/>
        </w:rPr>
        <w:t> </w:t>
      </w:r>
      <w:r>
        <w:rPr>
          <w:color w:val="3C3C3B"/>
        </w:rPr>
        <w:t>Los</w:t>
      </w:r>
      <w:r>
        <w:rPr>
          <w:color w:val="3C3C3B"/>
          <w:spacing w:val="-8"/>
        </w:rPr>
        <w:t> </w:t>
      </w:r>
      <w:r>
        <w:rPr>
          <w:color w:val="3C3C3B"/>
        </w:rPr>
        <w:t>indicios</w:t>
      </w:r>
      <w:r>
        <w:rPr>
          <w:color w:val="3C3C3B"/>
          <w:spacing w:val="-7"/>
        </w:rPr>
        <w:t> </w:t>
      </w:r>
      <w:r>
        <w:rPr>
          <w:color w:val="3C3C3B"/>
        </w:rPr>
        <w:t>de</w:t>
      </w:r>
      <w:r>
        <w:rPr>
          <w:color w:val="3C3C3B"/>
          <w:spacing w:val="-8"/>
        </w:rPr>
        <w:t> </w:t>
      </w:r>
      <w:r>
        <w:rPr>
          <w:color w:val="3C3C3B"/>
        </w:rPr>
        <w:t>presentación</w:t>
      </w:r>
      <w:r>
        <w:rPr>
          <w:color w:val="3C3C3B"/>
          <w:spacing w:val="-8"/>
        </w:rPr>
        <w:t> </w:t>
      </w:r>
      <w:r>
        <w:rPr>
          <w:color w:val="3C3C3B"/>
        </w:rPr>
        <w:t>más</w:t>
      </w:r>
      <w:r>
        <w:rPr>
          <w:color w:val="3C3C3B"/>
          <w:spacing w:val="-8"/>
        </w:rPr>
        <w:t> </w:t>
      </w:r>
      <w:r>
        <w:rPr>
          <w:color w:val="3C3C3B"/>
        </w:rPr>
        <w:t>frecuentes</w:t>
      </w:r>
      <w:r>
        <w:rPr>
          <w:color w:val="3C3C3B"/>
          <w:spacing w:val="-7"/>
        </w:rPr>
        <w:t> </w:t>
      </w:r>
      <w:r>
        <w:rPr>
          <w:color w:val="3C3C3B"/>
        </w:rPr>
        <w:t>son</w:t>
      </w:r>
      <w:r>
        <w:rPr>
          <w:color w:val="3C3C3B"/>
          <w:spacing w:val="-8"/>
        </w:rPr>
        <w:t> </w:t>
      </w:r>
      <w:r>
        <w:rPr>
          <w:color w:val="3C3C3B"/>
        </w:rPr>
        <w:t>el</w:t>
      </w:r>
      <w:r>
        <w:rPr>
          <w:color w:val="3C3C3B"/>
          <w:spacing w:val="-8"/>
        </w:rPr>
        <w:t> </w:t>
      </w:r>
      <w:r>
        <w:rPr>
          <w:rFonts w:ascii="Tahoma" w:hAnsi="Tahoma"/>
          <w:b/>
          <w:color w:val="3C3C3B"/>
        </w:rPr>
        <w:t>dolor</w:t>
      </w:r>
      <w:r>
        <w:rPr>
          <w:rFonts w:ascii="Tahoma" w:hAnsi="Tahoma"/>
          <w:b/>
          <w:color w:val="3C3C3B"/>
          <w:spacing w:val="-3"/>
        </w:rPr>
        <w:t> </w:t>
      </w:r>
      <w:r>
        <w:rPr>
          <w:rFonts w:ascii="Tahoma" w:hAnsi="Tahoma"/>
          <w:b/>
          <w:color w:val="3C3C3B"/>
        </w:rPr>
        <w:t>epigás-</w:t>
      </w:r>
      <w:r>
        <w:rPr>
          <w:rFonts w:ascii="Tahoma" w:hAnsi="Tahoma"/>
          <w:b/>
          <w:color w:val="3C3C3B"/>
          <w:spacing w:val="-45"/>
        </w:rPr>
        <w:t> </w:t>
      </w:r>
      <w:r>
        <w:rPr>
          <w:rFonts w:ascii="Tahoma" w:hAnsi="Tahoma"/>
          <w:b/>
          <w:color w:val="3C3C3B"/>
        </w:rPr>
        <w:t>trico</w:t>
      </w:r>
      <w:r>
        <w:rPr>
          <w:rFonts w:ascii="Tahoma" w:hAnsi="Tahoma"/>
          <w:b/>
          <w:color w:val="3C3C3B"/>
          <w:spacing w:val="-3"/>
        </w:rPr>
        <w:t> </w:t>
      </w:r>
      <w:r>
        <w:rPr>
          <w:rFonts w:ascii="Tahoma" w:hAnsi="Tahoma"/>
          <w:b/>
          <w:color w:val="3C3C3B"/>
        </w:rPr>
        <w:t>y</w:t>
      </w:r>
      <w:r>
        <w:rPr>
          <w:rFonts w:ascii="Tahoma" w:hAnsi="Tahoma"/>
          <w:b/>
          <w:color w:val="3C3C3B"/>
          <w:spacing w:val="-2"/>
        </w:rPr>
        <w:t> </w:t>
      </w:r>
      <w:r>
        <w:rPr>
          <w:rFonts w:ascii="Tahoma" w:hAnsi="Tahoma"/>
          <w:b/>
          <w:color w:val="3C3C3B"/>
        </w:rPr>
        <w:t>la</w:t>
      </w:r>
      <w:r>
        <w:rPr>
          <w:rFonts w:ascii="Tahoma" w:hAnsi="Tahoma"/>
          <w:b/>
          <w:color w:val="3C3C3B"/>
          <w:spacing w:val="-2"/>
        </w:rPr>
        <w:t> </w:t>
      </w:r>
      <w:r>
        <w:rPr>
          <w:rFonts w:ascii="Tahoma" w:hAnsi="Tahoma"/>
          <w:b/>
          <w:color w:val="3C3C3B"/>
        </w:rPr>
        <w:t>pérdida</w:t>
      </w:r>
      <w:r>
        <w:rPr>
          <w:rFonts w:ascii="Tahoma" w:hAnsi="Tahoma"/>
          <w:b/>
          <w:color w:val="3C3C3B"/>
          <w:spacing w:val="-2"/>
        </w:rPr>
        <w:t> </w:t>
      </w:r>
      <w:r>
        <w:rPr>
          <w:rFonts w:ascii="Tahoma" w:hAnsi="Tahoma"/>
          <w:b/>
          <w:color w:val="3C3C3B"/>
        </w:rPr>
        <w:t>de</w:t>
      </w:r>
      <w:r>
        <w:rPr>
          <w:rFonts w:ascii="Tahoma" w:hAnsi="Tahoma"/>
          <w:b/>
          <w:color w:val="3C3C3B"/>
          <w:spacing w:val="-3"/>
        </w:rPr>
        <w:t> </w:t>
      </w:r>
      <w:r>
        <w:rPr>
          <w:rFonts w:ascii="Tahoma" w:hAnsi="Tahoma"/>
          <w:b/>
          <w:color w:val="3C3C3B"/>
        </w:rPr>
        <w:t>peso.</w:t>
      </w:r>
      <w:r>
        <w:rPr>
          <w:rFonts w:ascii="Tahoma" w:hAnsi="Tahoma"/>
          <w:b/>
          <w:color w:val="3C3C3B"/>
          <w:spacing w:val="-5"/>
        </w:rPr>
        <w:t> </w:t>
      </w:r>
      <w:r>
        <w:rPr>
          <w:color w:val="3C3C3B"/>
        </w:rPr>
        <w:t>En</w:t>
      </w:r>
      <w:r>
        <w:rPr>
          <w:color w:val="3C3C3B"/>
          <w:spacing w:val="-6"/>
        </w:rPr>
        <w:t> </w:t>
      </w:r>
      <w:r>
        <w:rPr>
          <w:color w:val="3C3C3B"/>
        </w:rPr>
        <w:t>los</w:t>
      </w:r>
      <w:r>
        <w:rPr>
          <w:color w:val="3C3C3B"/>
          <w:spacing w:val="-7"/>
        </w:rPr>
        <w:t> </w:t>
      </w:r>
      <w:r>
        <w:rPr>
          <w:color w:val="3C3C3B"/>
        </w:rPr>
        <w:t>distales</w:t>
      </w:r>
      <w:r>
        <w:rPr>
          <w:color w:val="3C3C3B"/>
          <w:spacing w:val="-6"/>
        </w:rPr>
        <w:t> </w:t>
      </w:r>
      <w:r>
        <w:rPr>
          <w:color w:val="3C3C3B"/>
        </w:rPr>
        <w:t>son</w:t>
      </w:r>
      <w:r>
        <w:rPr>
          <w:color w:val="3C3C3B"/>
          <w:spacing w:val="-7"/>
        </w:rPr>
        <w:t> </w:t>
      </w:r>
      <w:r>
        <w:rPr>
          <w:color w:val="3C3C3B"/>
        </w:rPr>
        <w:t>frecuentes</w:t>
      </w:r>
      <w:r>
        <w:rPr>
          <w:color w:val="3C3C3B"/>
          <w:spacing w:val="-6"/>
        </w:rPr>
        <w:t> </w:t>
      </w:r>
      <w:r>
        <w:rPr>
          <w:color w:val="3C3C3B"/>
        </w:rPr>
        <w:t>los</w:t>
      </w:r>
      <w:r>
        <w:rPr>
          <w:color w:val="3C3C3B"/>
          <w:spacing w:val="-6"/>
        </w:rPr>
        <w:t> </w:t>
      </w:r>
      <w:r>
        <w:rPr>
          <w:color w:val="3C3C3B"/>
        </w:rPr>
        <w:t>vómitos</w:t>
      </w:r>
      <w:r>
        <w:rPr>
          <w:color w:val="3C3C3B"/>
          <w:spacing w:val="-46"/>
        </w:rPr>
        <w:t> </w:t>
      </w:r>
      <w:r>
        <w:rPr>
          <w:color w:val="3C3C3B"/>
        </w:rPr>
        <w:t>por</w:t>
      </w:r>
      <w:r>
        <w:rPr>
          <w:color w:val="3C3C3B"/>
          <w:spacing w:val="3"/>
        </w:rPr>
        <w:t> </w:t>
      </w:r>
      <w:r>
        <w:rPr>
          <w:color w:val="3C3C3B"/>
        </w:rPr>
        <w:t>afectación</w:t>
      </w:r>
      <w:r>
        <w:rPr>
          <w:color w:val="3C3C3B"/>
          <w:spacing w:val="3"/>
        </w:rPr>
        <w:t> </w:t>
      </w:r>
      <w:r>
        <w:rPr>
          <w:color w:val="3C3C3B"/>
        </w:rPr>
        <w:t>del</w:t>
      </w:r>
      <w:r>
        <w:rPr>
          <w:color w:val="3C3C3B"/>
          <w:spacing w:val="4"/>
        </w:rPr>
        <w:t> </w:t>
      </w:r>
      <w:r>
        <w:rPr>
          <w:color w:val="3C3C3B"/>
        </w:rPr>
        <w:t>píloro,</w:t>
      </w:r>
      <w:r>
        <w:rPr>
          <w:color w:val="3C3C3B"/>
          <w:spacing w:val="-3"/>
        </w:rPr>
        <w:t> </w:t>
      </w:r>
      <w:r>
        <w:rPr>
          <w:color w:val="3C3C3B"/>
        </w:rPr>
        <w:t>y</w:t>
      </w:r>
      <w:r>
        <w:rPr>
          <w:color w:val="3C3C3B"/>
          <w:spacing w:val="3"/>
        </w:rPr>
        <w:t> </w:t>
      </w:r>
      <w:r>
        <w:rPr>
          <w:color w:val="3C3C3B"/>
        </w:rPr>
        <w:t>en</w:t>
      </w:r>
      <w:r>
        <w:rPr>
          <w:color w:val="3C3C3B"/>
          <w:spacing w:val="4"/>
        </w:rPr>
        <w:t> </w:t>
      </w:r>
      <w:r>
        <w:rPr>
          <w:color w:val="3C3C3B"/>
        </w:rPr>
        <w:t>los</w:t>
      </w:r>
      <w:r>
        <w:rPr>
          <w:color w:val="3C3C3B"/>
          <w:spacing w:val="3"/>
        </w:rPr>
        <w:t> </w:t>
      </w:r>
      <w:r>
        <w:rPr>
          <w:color w:val="3C3C3B"/>
        </w:rPr>
        <w:t>proximales,</w:t>
      </w:r>
      <w:r>
        <w:rPr>
          <w:color w:val="3C3C3B"/>
          <w:spacing w:val="-2"/>
        </w:rPr>
        <w:t> </w:t>
      </w:r>
      <w:r>
        <w:rPr>
          <w:color w:val="3C3C3B"/>
        </w:rPr>
        <w:t>la</w:t>
      </w:r>
      <w:r>
        <w:rPr>
          <w:color w:val="3C3C3B"/>
          <w:spacing w:val="3"/>
        </w:rPr>
        <w:t> </w:t>
      </w:r>
      <w:r>
        <w:rPr>
          <w:color w:val="3C3C3B"/>
        </w:rPr>
        <w:t>disfagia.</w:t>
      </w:r>
      <w:r>
        <w:rPr>
          <w:color w:val="3C3C3B"/>
          <w:spacing w:val="-8"/>
        </w:rPr>
        <w:t> </w:t>
      </w:r>
      <w:r>
        <w:rPr>
          <w:color w:val="3C3C3B"/>
        </w:rPr>
        <w:t>También</w:t>
      </w:r>
      <w:r>
        <w:rPr>
          <w:color w:val="3C3C3B"/>
          <w:spacing w:val="3"/>
        </w:rPr>
        <w:t> </w:t>
      </w:r>
      <w:r>
        <w:rPr>
          <w:color w:val="3C3C3B"/>
        </w:rPr>
        <w:t>es</w:t>
      </w:r>
    </w:p>
    <w:p>
      <w:pPr>
        <w:pStyle w:val="BodyText"/>
        <w:spacing w:line="314" w:lineRule="auto" w:before="106"/>
        <w:ind w:left="411" w:right="677"/>
        <w:jc w:val="both"/>
        <w:rPr>
          <w:rFonts w:ascii="Tahoma" w:hAnsi="Tahoma"/>
          <w:b/>
        </w:rPr>
      </w:pPr>
      <w:r>
        <w:rPr/>
        <w:br w:type="column"/>
      </w:r>
      <w:r>
        <w:rPr>
          <w:color w:val="3C3C3B"/>
        </w:rPr>
        <w:t>común el dolor abdominal (por lo general no muy intenso y con fre-</w:t>
      </w:r>
      <w:r>
        <w:rPr>
          <w:color w:val="3C3C3B"/>
          <w:spacing w:val="1"/>
        </w:rPr>
        <w:t> </w:t>
      </w:r>
      <w:r>
        <w:rPr>
          <w:color w:val="3C3C3B"/>
        </w:rPr>
        <w:t>cuencia ignorado). Otros síntomas son náuseas, vómito y distensión</w:t>
      </w:r>
      <w:r>
        <w:rPr>
          <w:color w:val="3C3C3B"/>
          <w:spacing w:val="1"/>
        </w:rPr>
        <w:t> </w:t>
      </w:r>
      <w:r>
        <w:rPr>
          <w:color w:val="3C3C3B"/>
        </w:rPr>
        <w:t>abdominal. El sangrado gastrointestinal agudo es relativamente raro</w:t>
      </w:r>
      <w:r>
        <w:rPr>
          <w:color w:val="3C3C3B"/>
          <w:spacing w:val="1"/>
        </w:rPr>
        <w:t> </w:t>
      </w:r>
      <w:r>
        <w:rPr>
          <w:color w:val="3C3C3B"/>
        </w:rPr>
        <w:t>(5%), pero es común la pérdida crónica de sangre oculta que se mani-</w:t>
      </w:r>
      <w:r>
        <w:rPr>
          <w:color w:val="3C3C3B"/>
          <w:spacing w:val="1"/>
        </w:rPr>
        <w:t> </w:t>
      </w:r>
      <w:r>
        <w:rPr>
          <w:color w:val="3C3C3B"/>
        </w:rPr>
        <w:t>fiesta como anemia por deficiencia de hierro y detección de hem en</w:t>
      </w:r>
      <w:r>
        <w:rPr>
          <w:color w:val="3C3C3B"/>
          <w:spacing w:val="1"/>
        </w:rPr>
        <w:t> </w:t>
      </w:r>
      <w:r>
        <w:rPr>
          <w:color w:val="3C3C3B"/>
          <w:w w:val="95"/>
        </w:rPr>
        <w:t>las</w:t>
      </w:r>
      <w:r>
        <w:rPr>
          <w:color w:val="3C3C3B"/>
          <w:spacing w:val="-3"/>
          <w:w w:val="95"/>
        </w:rPr>
        <w:t> </w:t>
      </w:r>
      <w:r>
        <w:rPr>
          <w:color w:val="3C3C3B"/>
          <w:w w:val="95"/>
        </w:rPr>
        <w:t>heces.</w:t>
      </w:r>
      <w:r>
        <w:rPr>
          <w:color w:val="3C3C3B"/>
          <w:spacing w:val="-8"/>
          <w:w w:val="95"/>
        </w:rPr>
        <w:t> </w:t>
      </w:r>
      <w:r>
        <w:rPr>
          <w:rFonts w:ascii="Tahoma" w:hAnsi="Tahoma"/>
          <w:b/>
          <w:color w:val="208B97"/>
          <w:w w:val="95"/>
        </w:rPr>
        <w:t>(ENURM,</w:t>
      </w:r>
      <w:r>
        <w:rPr>
          <w:rFonts w:ascii="Tahoma" w:hAnsi="Tahoma"/>
          <w:b/>
          <w:color w:val="208B97"/>
          <w:spacing w:val="-4"/>
          <w:w w:val="95"/>
        </w:rPr>
        <w:t> </w:t>
      </w:r>
      <w:r>
        <w:rPr>
          <w:rFonts w:ascii="Tahoma" w:hAnsi="Tahoma"/>
          <w:b/>
          <w:color w:val="208B97"/>
          <w:w w:val="95"/>
        </w:rPr>
        <w:t>08-93,</w:t>
      </w:r>
      <w:r>
        <w:rPr>
          <w:rFonts w:ascii="Tahoma" w:hAnsi="Tahoma"/>
          <w:b/>
          <w:color w:val="208B97"/>
          <w:spacing w:val="-4"/>
          <w:w w:val="95"/>
        </w:rPr>
        <w:t> </w:t>
      </w:r>
      <w:r>
        <w:rPr>
          <w:rFonts w:ascii="Tahoma" w:hAnsi="Tahoma"/>
          <w:b/>
          <w:color w:val="208B97"/>
          <w:w w:val="95"/>
        </w:rPr>
        <w:t>19-76).</w:t>
      </w:r>
    </w:p>
    <w:p>
      <w:pPr>
        <w:pStyle w:val="BodyText"/>
        <w:spacing w:before="9"/>
        <w:rPr>
          <w:rFonts w:ascii="Tahoma"/>
          <w:b/>
          <w:sz w:val="20"/>
        </w:rPr>
      </w:pPr>
    </w:p>
    <w:p>
      <w:pPr>
        <w:pStyle w:val="BodyText"/>
        <w:spacing w:line="316" w:lineRule="auto"/>
        <w:ind w:left="411" w:right="672"/>
        <w:jc w:val="both"/>
      </w:pPr>
      <w:r>
        <w:rPr>
          <w:color w:val="3C3C3B"/>
        </w:rPr>
        <w:t>La</w:t>
      </w:r>
      <w:r>
        <w:rPr>
          <w:color w:val="3C3C3B"/>
          <w:spacing w:val="-4"/>
        </w:rPr>
        <w:t> </w:t>
      </w:r>
      <w:r>
        <w:rPr>
          <w:color w:val="3C3C3B"/>
        </w:rPr>
        <w:t>enfermedad</w:t>
      </w:r>
      <w:r>
        <w:rPr>
          <w:color w:val="3C3C3B"/>
          <w:spacing w:val="-4"/>
        </w:rPr>
        <w:t> </w:t>
      </w:r>
      <w:r>
        <w:rPr>
          <w:color w:val="3C3C3B"/>
        </w:rPr>
        <w:t>se</w:t>
      </w:r>
      <w:r>
        <w:rPr>
          <w:color w:val="3C3C3B"/>
          <w:spacing w:val="-3"/>
        </w:rPr>
        <w:t> </w:t>
      </w:r>
      <w:r>
        <w:rPr>
          <w:color w:val="3C3C3B"/>
        </w:rPr>
        <w:t>disemina</w:t>
      </w:r>
      <w:r>
        <w:rPr>
          <w:color w:val="3C3C3B"/>
          <w:spacing w:val="-4"/>
        </w:rPr>
        <w:t> </w:t>
      </w:r>
      <w:r>
        <w:rPr>
          <w:color w:val="3C3C3B"/>
        </w:rPr>
        <w:t>por</w:t>
      </w:r>
      <w:r>
        <w:rPr>
          <w:color w:val="3C3C3B"/>
          <w:spacing w:val="-4"/>
        </w:rPr>
        <w:t> </w:t>
      </w:r>
      <w:r>
        <w:rPr>
          <w:color w:val="3C3C3B"/>
        </w:rPr>
        <w:t>extensión</w:t>
      </w:r>
      <w:r>
        <w:rPr>
          <w:color w:val="3C3C3B"/>
          <w:spacing w:val="-3"/>
        </w:rPr>
        <w:t> </w:t>
      </w:r>
      <w:r>
        <w:rPr>
          <w:color w:val="3C3C3B"/>
        </w:rPr>
        <w:t>directa</w:t>
      </w:r>
      <w:r>
        <w:rPr>
          <w:color w:val="3C3C3B"/>
          <w:spacing w:val="-4"/>
        </w:rPr>
        <w:t> </w:t>
      </w:r>
      <w:r>
        <w:rPr>
          <w:color w:val="3C3C3B"/>
        </w:rPr>
        <w:t>a</w:t>
      </w:r>
      <w:r>
        <w:rPr>
          <w:color w:val="3C3C3B"/>
          <w:spacing w:val="-4"/>
        </w:rPr>
        <w:t> </w:t>
      </w:r>
      <w:r>
        <w:rPr>
          <w:color w:val="3C3C3B"/>
        </w:rPr>
        <w:t>órganos</w:t>
      </w:r>
      <w:r>
        <w:rPr>
          <w:color w:val="3C3C3B"/>
          <w:spacing w:val="-3"/>
        </w:rPr>
        <w:t> </w:t>
      </w:r>
      <w:r>
        <w:rPr>
          <w:color w:val="3C3C3B"/>
        </w:rPr>
        <w:t>perigástri-</w:t>
      </w:r>
      <w:r>
        <w:rPr>
          <w:color w:val="3C3C3B"/>
          <w:spacing w:val="-46"/>
        </w:rPr>
        <w:t> </w:t>
      </w:r>
      <w:r>
        <w:rPr>
          <w:color w:val="3C3C3B"/>
        </w:rPr>
        <w:t>cos.</w:t>
      </w:r>
      <w:r>
        <w:rPr>
          <w:color w:val="3C3C3B"/>
          <w:spacing w:val="-15"/>
        </w:rPr>
        <w:t> </w:t>
      </w:r>
      <w:r>
        <w:rPr>
          <w:color w:val="3C3C3B"/>
        </w:rPr>
        <w:t>También</w:t>
      </w:r>
      <w:r>
        <w:rPr>
          <w:color w:val="3C3C3B"/>
          <w:spacing w:val="-1"/>
        </w:rPr>
        <w:t> </w:t>
      </w:r>
      <w:r>
        <w:rPr>
          <w:color w:val="3C3C3B"/>
        </w:rPr>
        <w:t>se</w:t>
      </w:r>
      <w:r>
        <w:rPr>
          <w:color w:val="3C3C3B"/>
          <w:spacing w:val="-1"/>
        </w:rPr>
        <w:t> </w:t>
      </w:r>
      <w:r>
        <w:rPr>
          <w:color w:val="3C3C3B"/>
        </w:rPr>
        <w:t>extiende</w:t>
      </w:r>
      <w:r>
        <w:rPr>
          <w:color w:val="3C3C3B"/>
          <w:spacing w:val="-2"/>
        </w:rPr>
        <w:t> </w:t>
      </w:r>
      <w:r>
        <w:rPr>
          <w:color w:val="3C3C3B"/>
        </w:rPr>
        <w:t>por</w:t>
      </w:r>
      <w:r>
        <w:rPr>
          <w:color w:val="3C3C3B"/>
          <w:spacing w:val="-1"/>
        </w:rPr>
        <w:t> </w:t>
      </w:r>
      <w:r>
        <w:rPr>
          <w:color w:val="3C3C3B"/>
        </w:rPr>
        <w:t>vía</w:t>
      </w:r>
      <w:r>
        <w:rPr>
          <w:color w:val="3C3C3B"/>
          <w:spacing w:val="-2"/>
        </w:rPr>
        <w:t> </w:t>
      </w:r>
      <w:r>
        <w:rPr>
          <w:color w:val="3C3C3B"/>
        </w:rPr>
        <w:t>linfática</w:t>
      </w:r>
      <w:r>
        <w:rPr>
          <w:color w:val="3C3C3B"/>
          <w:spacing w:val="-1"/>
        </w:rPr>
        <w:t> </w:t>
      </w:r>
      <w:r>
        <w:rPr>
          <w:color w:val="3C3C3B"/>
        </w:rPr>
        <w:t>a</w:t>
      </w:r>
      <w:r>
        <w:rPr>
          <w:color w:val="3C3C3B"/>
          <w:spacing w:val="-1"/>
        </w:rPr>
        <w:t> </w:t>
      </w:r>
      <w:r>
        <w:rPr>
          <w:color w:val="3C3C3B"/>
        </w:rPr>
        <w:t>ganglios</w:t>
      </w:r>
      <w:r>
        <w:rPr>
          <w:color w:val="3C3C3B"/>
          <w:spacing w:val="-2"/>
        </w:rPr>
        <w:t> </w:t>
      </w:r>
      <w:r>
        <w:rPr>
          <w:color w:val="3C3C3B"/>
        </w:rPr>
        <w:t>intraabdominales</w:t>
      </w:r>
      <w:r>
        <w:rPr>
          <w:color w:val="3C3C3B"/>
          <w:spacing w:val="-46"/>
        </w:rPr>
        <w:t> </w:t>
      </w:r>
      <w:r>
        <w:rPr>
          <w:color w:val="3C3C3B"/>
        </w:rPr>
        <w:t>y</w:t>
      </w:r>
      <w:r>
        <w:rPr>
          <w:color w:val="3C3C3B"/>
          <w:spacing w:val="-2"/>
        </w:rPr>
        <w:t> </w:t>
      </w:r>
      <w:r>
        <w:rPr>
          <w:color w:val="3C3C3B"/>
        </w:rPr>
        <w:t>supraclaviculares</w:t>
      </w:r>
      <w:r>
        <w:rPr>
          <w:color w:val="3C3C3B"/>
          <w:spacing w:val="-2"/>
        </w:rPr>
        <w:t> </w:t>
      </w:r>
      <w:r>
        <w:rPr>
          <w:color w:val="3C3C3B"/>
        </w:rPr>
        <w:t>(ganglio</w:t>
      </w:r>
      <w:r>
        <w:rPr>
          <w:color w:val="3C3C3B"/>
          <w:spacing w:val="-2"/>
        </w:rPr>
        <w:t> </w:t>
      </w:r>
      <w:r>
        <w:rPr>
          <w:color w:val="3C3C3B"/>
        </w:rPr>
        <w:t>de</w:t>
      </w:r>
      <w:r>
        <w:rPr>
          <w:color w:val="3C3C3B"/>
          <w:spacing w:val="-8"/>
        </w:rPr>
        <w:t> </w:t>
      </w:r>
      <w:r>
        <w:rPr>
          <w:color w:val="3C3C3B"/>
        </w:rPr>
        <w:t>Virchow).</w:t>
      </w:r>
      <w:r>
        <w:rPr>
          <w:color w:val="3C3C3B"/>
          <w:spacing w:val="-8"/>
        </w:rPr>
        <w:t> </w:t>
      </w:r>
      <w:r>
        <w:rPr>
          <w:color w:val="3C3C3B"/>
        </w:rPr>
        <w:t>Si</w:t>
      </w:r>
      <w:r>
        <w:rPr>
          <w:color w:val="3C3C3B"/>
          <w:spacing w:val="-2"/>
        </w:rPr>
        <w:t> </w:t>
      </w:r>
      <w:r>
        <w:rPr>
          <w:color w:val="3C3C3B"/>
        </w:rPr>
        <w:t>se</w:t>
      </w:r>
      <w:r>
        <w:rPr>
          <w:color w:val="3C3C3B"/>
          <w:spacing w:val="-1"/>
        </w:rPr>
        <w:t> </w:t>
      </w:r>
      <w:r>
        <w:rPr>
          <w:color w:val="3C3C3B"/>
        </w:rPr>
        <w:t>disemina</w:t>
      </w:r>
      <w:r>
        <w:rPr>
          <w:color w:val="3C3C3B"/>
          <w:spacing w:val="-2"/>
        </w:rPr>
        <w:t> </w:t>
      </w:r>
      <w:r>
        <w:rPr>
          <w:color w:val="3C3C3B"/>
        </w:rPr>
        <w:t>por</w:t>
      </w:r>
      <w:r>
        <w:rPr>
          <w:color w:val="3C3C3B"/>
          <w:spacing w:val="-2"/>
        </w:rPr>
        <w:t> </w:t>
      </w:r>
      <w:r>
        <w:rPr>
          <w:color w:val="3C3C3B"/>
        </w:rPr>
        <w:t>la</w:t>
      </w:r>
      <w:r>
        <w:rPr>
          <w:color w:val="3C3C3B"/>
          <w:spacing w:val="-2"/>
        </w:rPr>
        <w:t> </w:t>
      </w:r>
      <w:r>
        <w:rPr>
          <w:color w:val="3C3C3B"/>
        </w:rPr>
        <w:t>superfi-</w:t>
      </w:r>
      <w:r>
        <w:rPr>
          <w:color w:val="3C3C3B"/>
          <w:spacing w:val="-45"/>
        </w:rPr>
        <w:t> </w:t>
      </w:r>
      <w:r>
        <w:rPr>
          <w:color w:val="3C3C3B"/>
        </w:rPr>
        <w:t>cie peritoneal, puede originar adenopatías periumbilicales (nódulo de</w:t>
      </w:r>
      <w:r>
        <w:rPr>
          <w:color w:val="3C3C3B"/>
          <w:spacing w:val="-46"/>
        </w:rPr>
        <w:t> </w:t>
      </w:r>
      <w:r>
        <w:rPr>
          <w:color w:val="3C3C3B"/>
        </w:rPr>
        <w:t>la</w:t>
      </w:r>
      <w:r>
        <w:rPr>
          <w:color w:val="3C3C3B"/>
          <w:spacing w:val="-11"/>
        </w:rPr>
        <w:t> </w:t>
      </w:r>
      <w:r>
        <w:rPr>
          <w:color w:val="3C3C3B"/>
        </w:rPr>
        <w:t>hermana</w:t>
      </w:r>
      <w:r>
        <w:rPr>
          <w:color w:val="3C3C3B"/>
          <w:spacing w:val="-11"/>
        </w:rPr>
        <w:t> </w:t>
      </w:r>
      <w:r>
        <w:rPr>
          <w:color w:val="3C3C3B"/>
        </w:rPr>
        <w:t>María</w:t>
      </w:r>
      <w:r>
        <w:rPr>
          <w:color w:val="3C3C3B"/>
          <w:spacing w:val="-10"/>
        </w:rPr>
        <w:t> </w:t>
      </w:r>
      <w:r>
        <w:rPr>
          <w:color w:val="3C3C3B"/>
        </w:rPr>
        <w:t>José),</w:t>
      </w:r>
      <w:r>
        <w:rPr>
          <w:color w:val="3C3C3B"/>
          <w:spacing w:val="-16"/>
        </w:rPr>
        <w:t> </w:t>
      </w:r>
      <w:r>
        <w:rPr>
          <w:color w:val="3C3C3B"/>
        </w:rPr>
        <w:t>afectación</w:t>
      </w:r>
      <w:r>
        <w:rPr>
          <w:color w:val="3C3C3B"/>
          <w:spacing w:val="-11"/>
        </w:rPr>
        <w:t> </w:t>
      </w:r>
      <w:r>
        <w:rPr>
          <w:color w:val="3C3C3B"/>
        </w:rPr>
        <w:t>ovárica</w:t>
      </w:r>
      <w:r>
        <w:rPr>
          <w:color w:val="3C3C3B"/>
          <w:spacing w:val="-11"/>
        </w:rPr>
        <w:t> </w:t>
      </w:r>
      <w:r>
        <w:rPr>
          <w:color w:val="3C3C3B"/>
        </w:rPr>
        <w:t>(tumor</w:t>
      </w:r>
      <w:r>
        <w:rPr>
          <w:color w:val="3C3C3B"/>
          <w:spacing w:val="-10"/>
        </w:rPr>
        <w:t> </w:t>
      </w:r>
      <w:r>
        <w:rPr>
          <w:color w:val="3C3C3B"/>
        </w:rPr>
        <w:t>de</w:t>
      </w:r>
      <w:r>
        <w:rPr>
          <w:color w:val="3C3C3B"/>
          <w:spacing w:val="-11"/>
        </w:rPr>
        <w:t> </w:t>
      </w:r>
      <w:r>
        <w:rPr>
          <w:color w:val="3C3C3B"/>
        </w:rPr>
        <w:t>Krukenberg),</w:t>
      </w:r>
      <w:r>
        <w:rPr>
          <w:color w:val="3C3C3B"/>
          <w:spacing w:val="-17"/>
        </w:rPr>
        <w:t> </w:t>
      </w:r>
      <w:r>
        <w:rPr>
          <w:color w:val="3C3C3B"/>
        </w:rPr>
        <w:t>una</w:t>
      </w:r>
      <w:r>
        <w:rPr>
          <w:color w:val="3C3C3B"/>
          <w:spacing w:val="-46"/>
        </w:rPr>
        <w:t> </w:t>
      </w:r>
      <w:r>
        <w:rPr>
          <w:color w:val="3C3C3B"/>
        </w:rPr>
        <w:t>masa en el “fondo de saco” (escudo de Blumer), o una carcinomatosis</w:t>
      </w:r>
      <w:r>
        <w:rPr>
          <w:color w:val="3C3C3B"/>
          <w:spacing w:val="-46"/>
        </w:rPr>
        <w:t> </w:t>
      </w:r>
      <w:r>
        <w:rPr>
          <w:color w:val="3C3C3B"/>
        </w:rPr>
        <w:t>peritoneal con ascitis maligna. El hígado es el sitio más frecuente de</w:t>
      </w:r>
      <w:r>
        <w:rPr>
          <w:color w:val="3C3C3B"/>
          <w:spacing w:val="1"/>
        </w:rPr>
        <w:t> </w:t>
      </w:r>
      <w:r>
        <w:rPr>
          <w:color w:val="3C3C3B"/>
        </w:rPr>
        <w:t>diseminación hematógena, aunque también puede afectar al pulmón.</w:t>
      </w:r>
      <w:r>
        <w:rPr>
          <w:color w:val="3C3C3B"/>
          <w:spacing w:val="1"/>
        </w:rPr>
        <w:t> </w:t>
      </w:r>
      <w:r>
        <w:rPr>
          <w:color w:val="3C3C3B"/>
        </w:rPr>
        <w:t>Raramente</w:t>
      </w:r>
      <w:r>
        <w:rPr>
          <w:color w:val="3C3C3B"/>
          <w:spacing w:val="-1"/>
        </w:rPr>
        <w:t> </w:t>
      </w:r>
      <w:r>
        <w:rPr>
          <w:color w:val="3C3C3B"/>
        </w:rPr>
        <w:t>puede debutar</w:t>
      </w:r>
      <w:r>
        <w:rPr>
          <w:color w:val="3C3C3B"/>
          <w:spacing w:val="-1"/>
        </w:rPr>
        <w:t> </w:t>
      </w:r>
      <w:r>
        <w:rPr>
          <w:color w:val="3C3C3B"/>
        </w:rPr>
        <w:t>como un</w:t>
      </w:r>
      <w:r>
        <w:rPr>
          <w:color w:val="3C3C3B"/>
          <w:spacing w:val="-1"/>
        </w:rPr>
        <w:t> </w:t>
      </w:r>
      <w:r>
        <w:rPr>
          <w:color w:val="3C3C3B"/>
        </w:rPr>
        <w:t>cuadro paraneoplásico.</w:t>
      </w:r>
    </w:p>
    <w:p>
      <w:pPr>
        <w:pStyle w:val="BodyText"/>
        <w:spacing w:before="11"/>
        <w:rPr>
          <w:sz w:val="20"/>
        </w:rPr>
      </w:pPr>
    </w:p>
    <w:p>
      <w:pPr>
        <w:pStyle w:val="BodyText"/>
        <w:spacing w:line="312" w:lineRule="auto"/>
        <w:ind w:left="411" w:right="677"/>
        <w:jc w:val="both"/>
      </w:pPr>
      <w:r>
        <w:rPr>
          <w:rFonts w:ascii="Tahoma" w:hAnsi="Tahoma"/>
          <w:b/>
          <w:color w:val="3C3C3B"/>
        </w:rPr>
        <w:t>Diagnóstico: </w:t>
      </w:r>
      <w:r>
        <w:rPr>
          <w:color w:val="3C3C3B"/>
        </w:rPr>
        <w:t>el método diagnóstico de elección es la </w:t>
      </w:r>
      <w:r>
        <w:rPr>
          <w:rFonts w:ascii="Tahoma" w:hAnsi="Tahoma"/>
          <w:b/>
          <w:color w:val="3C3C3B"/>
        </w:rPr>
        <w:t>endoscopia</w:t>
      </w:r>
      <w:r>
        <w:rPr>
          <w:rFonts w:ascii="Tahoma" w:hAnsi="Tahoma"/>
          <w:b/>
          <w:color w:val="3C3C3B"/>
          <w:spacing w:val="1"/>
        </w:rPr>
        <w:t> </w:t>
      </w:r>
      <w:r>
        <w:rPr>
          <w:color w:val="3C3C3B"/>
        </w:rPr>
        <w:t>con toma de múltiples biopsias </w:t>
      </w:r>
      <w:r>
        <w:rPr>
          <w:rFonts w:ascii="Tahoma" w:hAnsi="Tahoma"/>
          <w:b/>
          <w:color w:val="208B97"/>
        </w:rPr>
        <w:t>(ENURM, 19-77). </w:t>
      </w:r>
      <w:r>
        <w:rPr>
          <w:color w:val="3C3C3B"/>
        </w:rPr>
        <w:t>La estadificación</w:t>
      </w:r>
      <w:r>
        <w:rPr>
          <w:color w:val="3C3C3B"/>
          <w:spacing w:val="1"/>
        </w:rPr>
        <w:t> </w:t>
      </w:r>
      <w:r>
        <w:rPr>
          <w:color w:val="3C3C3B"/>
        </w:rPr>
        <w:t>preoperatoria del cáncer gástrico se determina con mayor exactitud</w:t>
      </w:r>
      <w:r>
        <w:rPr>
          <w:color w:val="3C3C3B"/>
          <w:spacing w:val="1"/>
        </w:rPr>
        <w:t> </w:t>
      </w:r>
      <w:r>
        <w:rPr>
          <w:color w:val="3C3C3B"/>
        </w:rPr>
        <w:t>mediante rastreo por CT de abdomen y pelvis con medio de contraste</w:t>
      </w:r>
      <w:r>
        <w:rPr>
          <w:color w:val="3C3C3B"/>
          <w:spacing w:val="-46"/>
        </w:rPr>
        <w:t> </w:t>
      </w:r>
      <w:r>
        <w:rPr>
          <w:color w:val="3C3C3B"/>
        </w:rPr>
        <w:t>administrado</w:t>
      </w:r>
      <w:r>
        <w:rPr>
          <w:color w:val="3C3C3B"/>
          <w:spacing w:val="-4"/>
        </w:rPr>
        <w:t> </w:t>
      </w:r>
      <w:r>
        <w:rPr>
          <w:color w:val="3C3C3B"/>
        </w:rPr>
        <w:t>por</w:t>
      </w:r>
      <w:r>
        <w:rPr>
          <w:color w:val="3C3C3B"/>
          <w:spacing w:val="-3"/>
        </w:rPr>
        <w:t> </w:t>
      </w:r>
      <w:r>
        <w:rPr>
          <w:color w:val="3C3C3B"/>
        </w:rPr>
        <w:t>las</w:t>
      </w:r>
      <w:r>
        <w:rPr>
          <w:color w:val="3C3C3B"/>
          <w:spacing w:val="-4"/>
        </w:rPr>
        <w:t> </w:t>
      </w:r>
      <w:r>
        <w:rPr>
          <w:color w:val="3C3C3B"/>
        </w:rPr>
        <w:t>vías</w:t>
      </w:r>
      <w:r>
        <w:rPr>
          <w:color w:val="3C3C3B"/>
          <w:spacing w:val="-3"/>
        </w:rPr>
        <w:t> </w:t>
      </w:r>
      <w:r>
        <w:rPr>
          <w:color w:val="3C3C3B"/>
        </w:rPr>
        <w:t>intravenosa</w:t>
      </w:r>
      <w:r>
        <w:rPr>
          <w:color w:val="3C3C3B"/>
          <w:spacing w:val="-3"/>
        </w:rPr>
        <w:t> </w:t>
      </w:r>
      <w:r>
        <w:rPr>
          <w:color w:val="3C3C3B"/>
        </w:rPr>
        <w:t>y</w:t>
      </w:r>
      <w:r>
        <w:rPr>
          <w:color w:val="3C3C3B"/>
          <w:spacing w:val="-4"/>
        </w:rPr>
        <w:t> </w:t>
      </w:r>
      <w:r>
        <w:rPr>
          <w:color w:val="3C3C3B"/>
        </w:rPr>
        <w:t>oral.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spacing w:line="316" w:lineRule="auto"/>
        <w:ind w:left="411" w:right="672"/>
        <w:jc w:val="both"/>
      </w:pPr>
      <w:r>
        <w:rPr>
          <w:color w:val="3C3C3B"/>
        </w:rPr>
        <w:t>En referencia a los marcadores tumorales, conviene destacar que</w:t>
      </w:r>
      <w:r>
        <w:rPr>
          <w:color w:val="3C3C3B"/>
          <w:spacing w:val="1"/>
        </w:rPr>
        <w:t> </w:t>
      </w:r>
      <w:r>
        <w:rPr>
          <w:color w:val="3C3C3B"/>
        </w:rPr>
        <w:t>ninguno es claramente eficaz. El antígeno carcioembrionario (CEA)</w:t>
      </w:r>
      <w:r>
        <w:rPr>
          <w:color w:val="3C3C3B"/>
          <w:spacing w:val="1"/>
        </w:rPr>
        <w:t> </w:t>
      </w:r>
      <w:r>
        <w:rPr>
          <w:color w:val="3C3C3B"/>
        </w:rPr>
        <w:t>está elevado en el 40-50% de los casos con metástasis, no siendo de</w:t>
      </w:r>
      <w:r>
        <w:rPr>
          <w:color w:val="3C3C3B"/>
          <w:spacing w:val="1"/>
        </w:rPr>
        <w:t> </w:t>
      </w:r>
      <w:r>
        <w:rPr>
          <w:color w:val="3C3C3B"/>
        </w:rPr>
        <w:t>utilidad en el diagnóstico, aunque sí lo puede ser en el seguimiento</w:t>
      </w:r>
      <w:r>
        <w:rPr>
          <w:color w:val="3C3C3B"/>
          <w:spacing w:val="1"/>
        </w:rPr>
        <w:t> </w:t>
      </w:r>
      <w:r>
        <w:rPr>
          <w:color w:val="3C3C3B"/>
        </w:rPr>
        <w:t>posoperatorio. El </w:t>
      </w:r>
      <w:r>
        <w:rPr>
          <w:i/>
          <w:color w:val="3C3C3B"/>
        </w:rPr>
        <w:t>screening </w:t>
      </w:r>
      <w:r>
        <w:rPr>
          <w:color w:val="3C3C3B"/>
        </w:rPr>
        <w:t>actualmente no se considera justificado,</w:t>
      </w:r>
      <w:r>
        <w:rPr>
          <w:color w:val="3C3C3B"/>
          <w:spacing w:val="1"/>
        </w:rPr>
        <w:t> </w:t>
      </w:r>
      <w:r>
        <w:rPr>
          <w:color w:val="3C3C3B"/>
        </w:rPr>
        <w:t>aunque puede estarlo en zonas donde la prevalencia de la enferme-</w:t>
      </w:r>
      <w:r>
        <w:rPr>
          <w:color w:val="3C3C3B"/>
          <w:spacing w:val="1"/>
        </w:rPr>
        <w:t> </w:t>
      </w:r>
      <w:r>
        <w:rPr>
          <w:color w:val="3C3C3B"/>
        </w:rPr>
        <w:t>dad</w:t>
      </w:r>
      <w:r>
        <w:rPr>
          <w:color w:val="3C3C3B"/>
          <w:spacing w:val="-5"/>
        </w:rPr>
        <w:t> </w:t>
      </w:r>
      <w:r>
        <w:rPr>
          <w:color w:val="3C3C3B"/>
        </w:rPr>
        <w:t>es</w:t>
      </w:r>
      <w:r>
        <w:rPr>
          <w:color w:val="3C3C3B"/>
          <w:spacing w:val="-4"/>
        </w:rPr>
        <w:t> </w:t>
      </w:r>
      <w:r>
        <w:rPr>
          <w:color w:val="3C3C3B"/>
        </w:rPr>
        <w:t>alta.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314" w:lineRule="auto" w:before="1"/>
        <w:ind w:left="411" w:right="677"/>
        <w:jc w:val="both"/>
        <w:rPr>
          <w:rFonts w:ascii="Tahoma" w:hAnsi="Tahoma"/>
          <w:b/>
        </w:rPr>
      </w:pPr>
      <w:r>
        <w:rPr>
          <w:rFonts w:ascii="Tahoma" w:hAnsi="Tahoma"/>
          <w:b/>
          <w:color w:val="3C3C3B"/>
          <w:spacing w:val="-1"/>
        </w:rPr>
        <w:t>Tratamiento:</w:t>
      </w:r>
      <w:r>
        <w:rPr>
          <w:rFonts w:ascii="Tahoma" w:hAnsi="Tahoma"/>
          <w:b/>
          <w:color w:val="3C3C3B"/>
          <w:spacing w:val="-10"/>
        </w:rPr>
        <w:t> </w:t>
      </w:r>
      <w:r>
        <w:rPr>
          <w:color w:val="3C3C3B"/>
        </w:rPr>
        <w:t>la</w:t>
      </w:r>
      <w:r>
        <w:rPr>
          <w:color w:val="3C3C3B"/>
          <w:spacing w:val="-11"/>
        </w:rPr>
        <w:t> </w:t>
      </w:r>
      <w:r>
        <w:rPr>
          <w:color w:val="3C3C3B"/>
        </w:rPr>
        <w:t>resección</w:t>
      </w:r>
      <w:r>
        <w:rPr>
          <w:color w:val="3C3C3B"/>
          <w:spacing w:val="-11"/>
        </w:rPr>
        <w:t> </w:t>
      </w:r>
      <w:r>
        <w:rPr>
          <w:color w:val="3C3C3B"/>
        </w:rPr>
        <w:t>quirúrgica</w:t>
      </w:r>
      <w:r>
        <w:rPr>
          <w:color w:val="3C3C3B"/>
          <w:spacing w:val="-11"/>
        </w:rPr>
        <w:t> </w:t>
      </w:r>
      <w:r>
        <w:rPr>
          <w:color w:val="3C3C3B"/>
        </w:rPr>
        <w:t>es</w:t>
      </w:r>
      <w:r>
        <w:rPr>
          <w:color w:val="3C3C3B"/>
          <w:spacing w:val="-11"/>
        </w:rPr>
        <w:t> </w:t>
      </w:r>
      <w:r>
        <w:rPr>
          <w:color w:val="3C3C3B"/>
        </w:rPr>
        <w:t>la</w:t>
      </w:r>
      <w:r>
        <w:rPr>
          <w:color w:val="3C3C3B"/>
          <w:spacing w:val="-11"/>
        </w:rPr>
        <w:t> </w:t>
      </w:r>
      <w:r>
        <w:rPr>
          <w:color w:val="3C3C3B"/>
        </w:rPr>
        <w:t>única</w:t>
      </w:r>
      <w:r>
        <w:rPr>
          <w:color w:val="3C3C3B"/>
          <w:spacing w:val="-11"/>
        </w:rPr>
        <w:t> </w:t>
      </w:r>
      <w:r>
        <w:rPr>
          <w:color w:val="3C3C3B"/>
        </w:rPr>
        <w:t>posibilidad</w:t>
      </w:r>
      <w:r>
        <w:rPr>
          <w:color w:val="3C3C3B"/>
          <w:spacing w:val="-11"/>
        </w:rPr>
        <w:t> </w:t>
      </w:r>
      <w:r>
        <w:rPr>
          <w:color w:val="3C3C3B"/>
        </w:rPr>
        <w:t>de</w:t>
      </w:r>
      <w:r>
        <w:rPr>
          <w:color w:val="3C3C3B"/>
          <w:spacing w:val="-11"/>
        </w:rPr>
        <w:t> </w:t>
      </w:r>
      <w:r>
        <w:rPr>
          <w:color w:val="3C3C3B"/>
        </w:rPr>
        <w:t>prolon-</w:t>
      </w:r>
      <w:r>
        <w:rPr>
          <w:color w:val="3C3C3B"/>
          <w:spacing w:val="-46"/>
        </w:rPr>
        <w:t> </w:t>
      </w:r>
      <w:r>
        <w:rPr>
          <w:color w:val="3C3C3B"/>
        </w:rPr>
        <w:t>gar la supervivencia e incluso de curación. La resección curativa debe</w:t>
      </w:r>
      <w:r>
        <w:rPr>
          <w:color w:val="3C3C3B"/>
          <w:spacing w:val="-46"/>
        </w:rPr>
        <w:t> </w:t>
      </w:r>
      <w:r>
        <w:rPr>
          <w:color w:val="3C3C3B"/>
          <w:w w:val="95"/>
        </w:rPr>
        <w:t>incluir el tumor, los ganglios linfáticos, el epiplón y, ocasionalmente, el</w:t>
      </w:r>
      <w:r>
        <w:rPr>
          <w:color w:val="3C3C3B"/>
          <w:spacing w:val="1"/>
          <w:w w:val="95"/>
        </w:rPr>
        <w:t> </w:t>
      </w:r>
      <w:r>
        <w:rPr>
          <w:color w:val="3C3C3B"/>
        </w:rPr>
        <w:t>bazo y la cola del páncreas. Desgraciadamente, el diagnóstico sigue</w:t>
      </w:r>
      <w:r>
        <w:rPr>
          <w:color w:val="3C3C3B"/>
          <w:spacing w:val="1"/>
        </w:rPr>
        <w:t> </w:t>
      </w:r>
      <w:r>
        <w:rPr>
          <w:color w:val="3C3C3B"/>
        </w:rPr>
        <w:t>siendo tardío y la supervivencia a los cinco años es inferior al 15%</w:t>
      </w:r>
      <w:r>
        <w:rPr>
          <w:color w:val="3C3C3B"/>
          <w:spacing w:val="1"/>
        </w:rPr>
        <w:t> </w:t>
      </w:r>
      <w:r>
        <w:rPr>
          <w:rFonts w:ascii="Tahoma" w:hAnsi="Tahoma"/>
          <w:b/>
          <w:color w:val="A57865"/>
        </w:rPr>
        <w:t>(Figura</w:t>
      </w:r>
      <w:r>
        <w:rPr>
          <w:rFonts w:ascii="Tahoma" w:hAnsi="Tahoma"/>
          <w:b/>
          <w:color w:val="A57865"/>
          <w:spacing w:val="-2"/>
        </w:rPr>
        <w:t> </w:t>
      </w:r>
      <w:r>
        <w:rPr>
          <w:rFonts w:ascii="Tahoma" w:hAnsi="Tahoma"/>
          <w:b/>
          <w:color w:val="A57865"/>
        </w:rPr>
        <w:t>21.4).</w:t>
      </w:r>
    </w:p>
    <w:p>
      <w:pPr>
        <w:spacing w:after="0" w:line="314" w:lineRule="auto"/>
        <w:jc w:val="both"/>
        <w:rPr>
          <w:rFonts w:ascii="Tahoma" w:hAnsi="Tahoma"/>
        </w:rPr>
        <w:sectPr>
          <w:type w:val="continuous"/>
          <w:pgSz w:w="11910" w:h="16840"/>
          <w:pgMar w:top="1580" w:bottom="280" w:left="0" w:right="0"/>
          <w:cols w:num="2" w:equalWidth="0">
            <w:col w:w="5729" w:space="40"/>
            <w:col w:w="6141"/>
          </w:cols>
        </w:sectPr>
      </w:pPr>
    </w:p>
    <w:p>
      <w:pPr>
        <w:pStyle w:val="BodyText"/>
        <w:spacing w:before="9"/>
        <w:rPr>
          <w:rFonts w:ascii="Tahoma"/>
          <w:b/>
        </w:rPr>
      </w:pPr>
      <w:r>
        <w:rPr/>
        <w:pict>
          <v:group style="position:absolute;margin-left:47.22570pt;margin-top:83.055511pt;width:308.4pt;height:676.6pt;mso-position-horizontal-relative:page;mso-position-vertical-relative:page;z-index:-23299072" coordorigin="945,1661" coordsize="6168,13532">
            <v:line style="position:absolute" from="5956,1661" to="5956,10998" stroked="true" strokeweight=".3pt" strokecolor="#575756">
              <v:stroke dashstyle="dash"/>
            </v:line>
            <v:shape style="position:absolute;left:4942;top:11062;width:2171;height:1983" type="#_x0000_t75" stroked="false">
              <v:imagedata r:id="rId345" o:title=""/>
            </v:shape>
            <v:shape style="position:absolute;left:5410;top:15079;width:1490;height:113" type="#_x0000_t75" stroked="false">
              <v:imagedata r:id="rId346" o:title=""/>
            </v:shape>
            <v:rect style="position:absolute;left:6917;top:15079;width:24;height:111" filled="true" fillcolor="#000000" stroked="false">
              <v:fill type="solid"/>
            </v:rect>
            <v:shape style="position:absolute;left:4810;top:13114;width:2171;height:1983" type="#_x0000_t75" stroked="false">
              <v:imagedata r:id="rId347" o:title=""/>
            </v:shape>
            <v:shape style="position:absolute;left:5368;top:12973;width:1238;height:112" type="#_x0000_t75" stroked="false">
              <v:imagedata r:id="rId348" o:title=""/>
            </v:shape>
            <v:rect style="position:absolute;left:6623;top:12972;width:24;height:112" filled="true" fillcolor="#000000" stroked="false">
              <v:fill type="solid"/>
            </v:rect>
            <v:shape style="position:absolute;left:1598;top:11850;width:1935;height:2830" type="#_x0000_t75" stroked="false">
              <v:imagedata r:id="rId349" o:title=""/>
            </v:shape>
            <v:shape style="position:absolute;left:945;top:11857;width:467;height:113" type="#_x0000_t75" stroked="false">
              <v:imagedata r:id="rId350" o:title=""/>
            </v:shape>
            <v:line style="position:absolute" from="2725,12623" to="1438,11937" stroked="true" strokeweight=".52pt" strokecolor="#000000">
              <v:stroke dashstyle="solid"/>
            </v:line>
            <v:shape style="position:absolute;left:2700;top:12597;width:51;height:51" coordorigin="2700,12598" coordsize="51,51" path="m2728,12598l2718,12599,2709,12603,2703,12611,2700,12621,2701,12630,2706,12639,2714,12645,2723,12648,2733,12647,2741,12643,2748,12635,2751,12625,2750,12615,2745,12607,2737,12600,2728,12598xe" filled="true" fillcolor="#000000" stroked="false">
              <v:path arrowok="t"/>
              <v:fill type="solid"/>
            </v:shape>
            <v:line style="position:absolute" from="2312,13628" to="2206,14368" stroked="true" strokeweight=".52pt" strokecolor="#000000">
              <v:stroke dashstyle="solid"/>
            </v:line>
            <v:shape style="position:absolute;left:2285;top:13601;width:55;height:55" coordorigin="2285,13601" coordsize="55,55" path="m2302,13601l2289,13611,2285,13638,2295,13651,2322,13655,2335,13646,2337,13632,2339,13618,2330,13605,2302,13601xe" filled="true" fillcolor="#000000" stroked="false">
              <v:path arrowok="t"/>
              <v:fill type="solid"/>
            </v:shape>
            <v:shape style="position:absolute;left:1763;top:14427;width:793;height:142" type="#_x0000_t75" stroked="false">
              <v:imagedata r:id="rId351" o:title=""/>
            </v:shape>
            <v:line style="position:absolute" from="3074,12871" to="1454,12802" stroked="true" strokeweight=".52pt" strokecolor="#000000">
              <v:stroke dashstyle="solid"/>
            </v:line>
            <v:shape style="position:absolute;left:3047;top:12844;width:52;height:52" coordorigin="3048,12845" coordsize="52,52" path="m3061,12845l3049,12856,3048,12884,3059,12896,3073,12896,3087,12897,3099,12886,3100,12858,3089,12846,3061,12845xe" filled="true" fillcolor="#000000" stroked="false">
              <v:path arrowok="t"/>
              <v:fill type="solid"/>
            </v:shape>
            <v:shape style="position:absolute;left:944;top:12724;width:452;height:113" type="#_x0000_t75" stroked="false">
              <v:imagedata r:id="rId352" o:title=""/>
            </v:shape>
            <v:line style="position:absolute" from="2952,13309" to="1479,13196" stroked="true" strokeweight=".52pt" strokecolor="#000000">
              <v:stroke dashstyle="solid"/>
            </v:line>
            <v:shape style="position:absolute;left:2925;top:13282;width:53;height:53" coordorigin="2926,13282" coordsize="53,53" path="m2940,13282l2928,13293,2926,13321,2936,13333,2950,13334,2964,13335,2977,13325,2979,13297,2968,13284,2940,13282xe" filled="true" fillcolor="#000000" stroked="false">
              <v:path arrowok="t"/>
              <v:fill type="solid"/>
            </v:shape>
            <v:shape style="position:absolute;left:945;top:13120;width:469;height:138" type="#_x0000_t75" stroked="false">
              <v:imagedata r:id="rId353" o:title=""/>
            </v:shape>
            <v:shape style="position:absolute;left:2977;top:13900;width:1730;height:486" coordorigin="2978,13900" coordsize="1730,486" path="m2978,13900l2978,14386,4707,14386e" filled="false" stroked="true" strokeweight=".52pt" strokecolor="#000000">
              <v:path arrowok="t"/>
              <v:stroke dashstyle="solid"/>
            </v:shape>
            <v:shape style="position:absolute;left:4673;top:14347;width:127;height:77" coordorigin="4674,14348" coordsize="127,77" path="m4675,14348l4674,14348,4697,14386,4674,14424,4675,14424,4736,14400,4800,14386,4736,14372,4675,14348xe" filled="true" fillcolor="#000000" stroked="false">
              <v:path arrowok="t"/>
              <v:fill type="solid"/>
            </v:shape>
            <v:shape style="position:absolute;left:2977;top:12069;width:1730;height:486" coordorigin="2978,12070" coordsize="1730,486" path="m2978,12555l2978,12070,4707,12070e" filled="false" stroked="true" strokeweight=".52pt" strokecolor="#000000">
              <v:path arrowok="t"/>
              <v:stroke dashstyle="solid"/>
            </v:shape>
            <v:shape style="position:absolute;left:4673;top:12031;width:127;height:77" coordorigin="4674,12031" coordsize="127,77" path="m4675,12031l4674,12032,4697,12070,4674,12107,4675,12108,4736,12084,4800,12070,4736,12056,4675,12031xe" filled="true" fillcolor="#000000" stroked="false">
              <v:path arrowok="t"/>
              <v:fill type="solid"/>
            </v:shape>
            <w10:wrap type="none"/>
          </v:group>
        </w:pict>
      </w:r>
    </w:p>
    <w:p>
      <w:pPr>
        <w:pStyle w:val="BodyText"/>
        <w:ind w:left="8706"/>
        <w:rPr>
          <w:rFonts w:ascii="Tahoma"/>
          <w:sz w:val="20"/>
        </w:rPr>
      </w:pPr>
      <w:r>
        <w:rPr>
          <w:rFonts w:ascii="Tahoma"/>
          <w:sz w:val="20"/>
        </w:rPr>
        <w:pict>
          <v:group style="width:108.65pt;height:99.15pt;mso-position-horizontal-relative:char;mso-position-vertical-relative:line" coordorigin="0,0" coordsize="2173,1983">
            <v:shape style="position:absolute;left:0;top:0;width:2171;height:1983" type="#_x0000_t75" stroked="false">
              <v:imagedata r:id="rId354" o:title=""/>
            </v:shape>
            <v:shape style="position:absolute;left:639;top:1804;width:1533;height:148" type="#_x0000_t75" stroked="false">
              <v:imagedata r:id="rId355" o:title=""/>
            </v:shape>
          </v:group>
        </w:pict>
      </w:r>
      <w:r>
        <w:rPr>
          <w:rFonts w:ascii="Tahoma"/>
          <w:sz w:val="20"/>
        </w:rPr>
      </w:r>
    </w:p>
    <w:p>
      <w:pPr>
        <w:pStyle w:val="BodyText"/>
        <w:spacing w:before="4"/>
        <w:rPr>
          <w:rFonts w:ascii="Tahoma"/>
          <w:b/>
          <w:sz w:val="26"/>
        </w:rPr>
      </w:pPr>
      <w:r>
        <w:rPr/>
        <w:pict>
          <v:group style="position:absolute;margin-left:446.092987pt;margin-top:17.870001pt;width:103.6pt;height:96.15pt;mso-position-horizontal-relative:page;mso-position-vertical-relative:paragraph;z-index:-15622144;mso-wrap-distance-left:0;mso-wrap-distance-right:0" coordorigin="8922,357" coordsize="2072,1923">
            <v:shape style="position:absolute;left:8921;top:357;width:2072;height:1923" type="#_x0000_t75" stroked="false">
              <v:imagedata r:id="rId356" o:title=""/>
            </v:shape>
            <v:shape style="position:absolute;left:9369;top:2026;width:1443;height:145" type="#_x0000_t75" stroked="false">
              <v:imagedata r:id="rId357" o:title=""/>
            </v:shape>
            <w10:wrap type="topAndBottom"/>
          </v:group>
        </w:pict>
      </w:r>
    </w:p>
    <w:p>
      <w:pPr>
        <w:spacing w:before="61" w:after="60"/>
        <w:ind w:left="765" w:right="0" w:firstLine="0"/>
        <w:jc w:val="left"/>
        <w:rPr>
          <w:sz w:val="16"/>
        </w:rPr>
      </w:pPr>
      <w:r>
        <w:rPr>
          <w:rFonts w:ascii="Tahoma" w:hAnsi="Tahoma"/>
          <w:b/>
          <w:color w:val="A57865"/>
          <w:sz w:val="16"/>
        </w:rPr>
        <w:t>Figura</w:t>
      </w:r>
      <w:r>
        <w:rPr>
          <w:rFonts w:ascii="Tahoma" w:hAnsi="Tahoma"/>
          <w:b/>
          <w:color w:val="A57865"/>
          <w:spacing w:val="4"/>
          <w:sz w:val="16"/>
        </w:rPr>
        <w:t> </w:t>
      </w:r>
      <w:r>
        <w:rPr>
          <w:rFonts w:ascii="Tahoma" w:hAnsi="Tahoma"/>
          <w:b/>
          <w:color w:val="A57865"/>
          <w:sz w:val="16"/>
        </w:rPr>
        <w:t>21.4.</w:t>
      </w:r>
      <w:r>
        <w:rPr>
          <w:rFonts w:ascii="Tahoma" w:hAnsi="Tahoma"/>
          <w:b/>
          <w:color w:val="A57865"/>
          <w:spacing w:val="-2"/>
          <w:sz w:val="16"/>
        </w:rPr>
        <w:t> </w:t>
      </w:r>
      <w:r>
        <w:rPr>
          <w:color w:val="575756"/>
          <w:sz w:val="16"/>
        </w:rPr>
        <w:t>Enfermedades</w:t>
      </w:r>
      <w:r>
        <w:rPr>
          <w:color w:val="575756"/>
          <w:spacing w:val="1"/>
          <w:sz w:val="16"/>
        </w:rPr>
        <w:t> </w:t>
      </w:r>
      <w:r>
        <w:rPr>
          <w:color w:val="575756"/>
          <w:sz w:val="16"/>
        </w:rPr>
        <w:t>cutáneas localizadas</w:t>
      </w:r>
      <w:r>
        <w:rPr>
          <w:color w:val="575756"/>
          <w:spacing w:val="1"/>
          <w:sz w:val="16"/>
        </w:rPr>
        <w:t> </w:t>
      </w:r>
      <w:r>
        <w:rPr>
          <w:color w:val="575756"/>
          <w:sz w:val="16"/>
        </w:rPr>
        <w:t>en la</w:t>
      </w:r>
      <w:r>
        <w:rPr>
          <w:color w:val="575756"/>
          <w:spacing w:val="1"/>
          <w:sz w:val="16"/>
        </w:rPr>
        <w:t> </w:t>
      </w:r>
      <w:r>
        <w:rPr>
          <w:color w:val="575756"/>
          <w:sz w:val="16"/>
        </w:rPr>
        <w:t>mucosa oral</w:t>
      </w:r>
    </w:p>
    <w:p>
      <w:pPr>
        <w:pStyle w:val="BodyText"/>
        <w:spacing w:line="82" w:lineRule="exact"/>
        <w:ind w:left="5952"/>
        <w:rPr>
          <w:sz w:val="8"/>
        </w:rPr>
      </w:pPr>
      <w:r>
        <w:rPr>
          <w:position w:val="-1"/>
          <w:sz w:val="8"/>
        </w:rPr>
        <w:pict>
          <v:group style="width:.3pt;height:3.85pt;mso-position-horizontal-relative:char;mso-position-vertical-relative:line" coordorigin="0,0" coordsize="6,77">
            <v:line style="position:absolute" from="3,0" to="3,77" stroked="true" strokeweight=".3pt" strokecolor="#575756">
              <v:stroke dashstyle="dash"/>
            </v:line>
          </v:group>
        </w:pict>
      </w:r>
      <w:r>
        <w:rPr>
          <w:position w:val="-1"/>
          <w:sz w:val="8"/>
        </w:rPr>
      </w:r>
    </w:p>
    <w:p>
      <w:pPr>
        <w:spacing w:after="0" w:line="82" w:lineRule="exact"/>
        <w:rPr>
          <w:sz w:val="8"/>
        </w:rPr>
        <w:sectPr>
          <w:type w:val="continuous"/>
          <w:pgSz w:w="11910" w:h="16840"/>
          <w:pgMar w:top="1580" w:bottom="280" w:left="0" w:right="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7"/>
        </w:rPr>
      </w:pPr>
    </w:p>
    <w:p>
      <w:pPr>
        <w:spacing w:after="0"/>
        <w:rPr>
          <w:sz w:val="27"/>
        </w:rPr>
        <w:sectPr>
          <w:pgSz w:w="11910" w:h="16840"/>
          <w:pgMar w:header="777" w:footer="577" w:top="1020" w:bottom="760" w:left="0" w:right="0"/>
        </w:sectPr>
      </w:pPr>
    </w:p>
    <w:p>
      <w:pPr>
        <w:pStyle w:val="BodyText"/>
        <w:spacing w:before="6"/>
        <w:rPr>
          <w:sz w:val="14"/>
        </w:rPr>
      </w:pPr>
    </w:p>
    <w:p>
      <w:pPr>
        <w:pStyle w:val="BodyText"/>
        <w:ind w:left="680"/>
        <w:jc w:val="both"/>
      </w:pPr>
      <w:r>
        <w:rPr>
          <w:color w:val="3C3C3B"/>
        </w:rPr>
        <w:t>Hay</w:t>
      </w:r>
      <w:r>
        <w:rPr>
          <w:color w:val="3C3C3B"/>
          <w:spacing w:val="-8"/>
        </w:rPr>
        <w:t> </w:t>
      </w:r>
      <w:r>
        <w:rPr>
          <w:color w:val="3C3C3B"/>
        </w:rPr>
        <w:t>que</w:t>
      </w:r>
      <w:r>
        <w:rPr>
          <w:color w:val="3C3C3B"/>
          <w:spacing w:val="-8"/>
        </w:rPr>
        <w:t> </w:t>
      </w:r>
      <w:r>
        <w:rPr>
          <w:color w:val="3C3C3B"/>
        </w:rPr>
        <w:t>diferenciar</w:t>
      </w:r>
      <w:r>
        <w:rPr>
          <w:color w:val="3C3C3B"/>
          <w:spacing w:val="-7"/>
        </w:rPr>
        <w:t> </w:t>
      </w:r>
      <w:r>
        <w:rPr>
          <w:color w:val="3C3C3B"/>
        </w:rPr>
        <w:t>entre:</w:t>
      </w:r>
    </w:p>
    <w:p>
      <w:pPr>
        <w:pStyle w:val="ListParagraph"/>
        <w:numPr>
          <w:ilvl w:val="1"/>
          <w:numId w:val="18"/>
        </w:numPr>
        <w:tabs>
          <w:tab w:pos="1078" w:val="left" w:leader="none"/>
        </w:tabs>
        <w:spacing w:line="302" w:lineRule="auto" w:before="51" w:after="0"/>
        <w:ind w:left="1077" w:right="0" w:hanging="397"/>
        <w:jc w:val="both"/>
        <w:rPr>
          <w:rFonts w:ascii="Tahoma" w:hAnsi="Tahoma"/>
          <w:b/>
          <w:sz w:val="16"/>
        </w:rPr>
      </w:pPr>
      <w:r>
        <w:rPr>
          <w:color w:val="3C3C3B"/>
          <w:sz w:val="16"/>
        </w:rPr>
        <w:t>Pacientes</w:t>
      </w:r>
      <w:r>
        <w:rPr>
          <w:color w:val="3C3C3B"/>
          <w:spacing w:val="33"/>
          <w:sz w:val="16"/>
        </w:rPr>
        <w:t> </w:t>
      </w:r>
      <w:r>
        <w:rPr>
          <w:color w:val="3C3C3B"/>
          <w:sz w:val="16"/>
        </w:rPr>
        <w:t>en</w:t>
      </w:r>
      <w:r>
        <w:rPr>
          <w:color w:val="3C3C3B"/>
          <w:spacing w:val="33"/>
          <w:sz w:val="16"/>
        </w:rPr>
        <w:t> </w:t>
      </w:r>
      <w:r>
        <w:rPr>
          <w:color w:val="3C3C3B"/>
          <w:sz w:val="16"/>
        </w:rPr>
        <w:t>los</w:t>
      </w:r>
      <w:r>
        <w:rPr>
          <w:color w:val="3C3C3B"/>
          <w:spacing w:val="33"/>
          <w:sz w:val="16"/>
        </w:rPr>
        <w:t> </w:t>
      </w:r>
      <w:r>
        <w:rPr>
          <w:color w:val="3C3C3B"/>
          <w:sz w:val="16"/>
        </w:rPr>
        <w:t>que</w:t>
      </w:r>
      <w:r>
        <w:rPr>
          <w:color w:val="3C3C3B"/>
          <w:spacing w:val="34"/>
          <w:sz w:val="16"/>
        </w:rPr>
        <w:t> </w:t>
      </w:r>
      <w:r>
        <w:rPr>
          <w:color w:val="3C3C3B"/>
          <w:sz w:val="16"/>
        </w:rPr>
        <w:t>es</w:t>
      </w:r>
      <w:r>
        <w:rPr>
          <w:color w:val="3C3C3B"/>
          <w:spacing w:val="33"/>
          <w:sz w:val="16"/>
        </w:rPr>
        <w:t> </w:t>
      </w:r>
      <w:r>
        <w:rPr>
          <w:color w:val="3C3C3B"/>
          <w:sz w:val="16"/>
        </w:rPr>
        <w:t>posible</w:t>
      </w:r>
      <w:r>
        <w:rPr>
          <w:color w:val="3C3C3B"/>
          <w:spacing w:val="33"/>
          <w:sz w:val="16"/>
        </w:rPr>
        <w:t> </w:t>
      </w:r>
      <w:r>
        <w:rPr>
          <w:color w:val="3C3C3B"/>
          <w:sz w:val="16"/>
        </w:rPr>
        <w:t>conseguir</w:t>
      </w:r>
      <w:r>
        <w:rPr>
          <w:color w:val="3C3C3B"/>
          <w:spacing w:val="34"/>
          <w:sz w:val="16"/>
        </w:rPr>
        <w:t> </w:t>
      </w:r>
      <w:r>
        <w:rPr>
          <w:color w:val="3C3C3B"/>
          <w:sz w:val="16"/>
        </w:rPr>
        <w:t>una</w:t>
      </w:r>
      <w:r>
        <w:rPr>
          <w:color w:val="3C3C3B"/>
          <w:spacing w:val="33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resección</w:t>
      </w:r>
      <w:r>
        <w:rPr>
          <w:rFonts w:ascii="Tahoma" w:hAnsi="Tahoma"/>
          <w:b/>
          <w:color w:val="3C3C3B"/>
          <w:spacing w:val="40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R0</w:t>
      </w:r>
      <w:r>
        <w:rPr>
          <w:rFonts w:ascii="Tahoma" w:hAnsi="Tahoma"/>
          <w:b/>
          <w:color w:val="3C3C3B"/>
          <w:spacing w:val="-44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de entrada </w:t>
      </w:r>
      <w:r>
        <w:rPr>
          <w:color w:val="3C3C3B"/>
          <w:sz w:val="16"/>
        </w:rPr>
        <w:t>con márgenes macroscópicos libres, lavado perito-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neal negativo y linfadenectomía más de un nivel del necesario.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Estos individuos son subsidiarios de </w:t>
      </w:r>
      <w:r>
        <w:rPr>
          <w:rFonts w:ascii="Tahoma" w:hAnsi="Tahoma"/>
          <w:b/>
          <w:color w:val="3C3C3B"/>
          <w:sz w:val="16"/>
        </w:rPr>
        <w:t>tratamiento</w:t>
      </w:r>
      <w:r>
        <w:rPr>
          <w:rFonts w:ascii="Tahoma" w:hAnsi="Tahoma"/>
          <w:b/>
          <w:color w:val="3C3C3B"/>
          <w:spacing w:val="1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quirúrgico</w:t>
      </w:r>
      <w:r>
        <w:rPr>
          <w:rFonts w:ascii="Tahoma" w:hAnsi="Tahoma"/>
          <w:b/>
          <w:color w:val="3C3C3B"/>
          <w:spacing w:val="1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inicial.</w:t>
      </w:r>
    </w:p>
    <w:p>
      <w:pPr>
        <w:spacing w:before="7"/>
        <w:ind w:left="1077" w:right="0" w:firstLine="0"/>
        <w:jc w:val="both"/>
        <w:rPr>
          <w:sz w:val="16"/>
        </w:rPr>
      </w:pPr>
      <w:r>
        <w:rPr>
          <w:color w:val="3C3C3B"/>
          <w:sz w:val="16"/>
        </w:rPr>
        <w:t>Dependiendo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-1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localización</w:t>
      </w:r>
      <w:r>
        <w:rPr>
          <w:rFonts w:ascii="Tahoma" w:hAnsi="Tahoma"/>
          <w:b/>
          <w:color w:val="3C3C3B"/>
          <w:spacing w:val="-1"/>
          <w:sz w:val="16"/>
        </w:rPr>
        <w:t> </w:t>
      </w:r>
      <w:r>
        <w:rPr>
          <w:color w:val="3C3C3B"/>
          <w:sz w:val="16"/>
        </w:rPr>
        <w:t>del</w:t>
      </w:r>
      <w:r>
        <w:rPr>
          <w:color w:val="3C3C3B"/>
          <w:spacing w:val="-1"/>
          <w:sz w:val="16"/>
        </w:rPr>
        <w:t> </w:t>
      </w:r>
      <w:r>
        <w:rPr>
          <w:color w:val="3C3C3B"/>
          <w:sz w:val="16"/>
        </w:rPr>
        <w:t>tumor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resección</w:t>
      </w:r>
      <w:r>
        <w:rPr>
          <w:color w:val="3C3C3B"/>
          <w:spacing w:val="-1"/>
          <w:sz w:val="16"/>
        </w:rPr>
        <w:t> </w:t>
      </w:r>
      <w:r>
        <w:rPr>
          <w:color w:val="3C3C3B"/>
          <w:sz w:val="16"/>
        </w:rPr>
        <w:t>será:</w:t>
      </w:r>
    </w:p>
    <w:p>
      <w:pPr>
        <w:pStyle w:val="ListParagraph"/>
        <w:numPr>
          <w:ilvl w:val="2"/>
          <w:numId w:val="18"/>
        </w:numPr>
        <w:tabs>
          <w:tab w:pos="1474" w:val="left" w:leader="none"/>
        </w:tabs>
        <w:spacing w:line="304" w:lineRule="auto" w:before="58" w:after="0"/>
        <w:ind w:left="1473" w:right="0" w:hanging="397"/>
        <w:jc w:val="both"/>
        <w:rPr>
          <w:sz w:val="16"/>
        </w:rPr>
      </w:pPr>
      <w:r>
        <w:rPr>
          <w:color w:val="3C3C3B"/>
          <w:sz w:val="16"/>
        </w:rPr>
        <w:t>Tumores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antrales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y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cuerpo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bajo:</w:t>
      </w:r>
      <w:r>
        <w:rPr>
          <w:color w:val="3C3C3B"/>
          <w:spacing w:val="-13"/>
          <w:sz w:val="16"/>
        </w:rPr>
        <w:t> </w:t>
      </w:r>
      <w:r>
        <w:rPr>
          <w:color w:val="3C3C3B"/>
          <w:sz w:val="16"/>
        </w:rPr>
        <w:t>gastrectomía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subtotal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y</w:t>
      </w:r>
      <w:r>
        <w:rPr>
          <w:color w:val="3C3C3B"/>
          <w:spacing w:val="-45"/>
          <w:sz w:val="16"/>
        </w:rPr>
        <w:t> </w:t>
      </w:r>
      <w:r>
        <w:rPr>
          <w:color w:val="3C3C3B"/>
          <w:sz w:val="16"/>
        </w:rPr>
        <w:t>gastroenteroanastomosis,</w:t>
      </w:r>
      <w:r>
        <w:rPr>
          <w:color w:val="3C3C3B"/>
          <w:spacing w:val="-9"/>
          <w:sz w:val="16"/>
        </w:rPr>
        <w:t> </w:t>
      </w:r>
      <w:r>
        <w:rPr>
          <w:color w:val="3C3C3B"/>
          <w:sz w:val="16"/>
        </w:rPr>
        <w:t>preferiblemente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en</w:t>
      </w:r>
      <w:r>
        <w:rPr>
          <w:color w:val="3C3C3B"/>
          <w:spacing w:val="-8"/>
          <w:sz w:val="16"/>
        </w:rPr>
        <w:t> </w:t>
      </w:r>
      <w:r>
        <w:rPr>
          <w:color w:val="3C3C3B"/>
          <w:sz w:val="16"/>
        </w:rPr>
        <w:t>“Y”</w:t>
      </w:r>
      <w:r>
        <w:rPr>
          <w:color w:val="3C3C3B"/>
          <w:spacing w:val="-9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Roux.</w:t>
      </w:r>
    </w:p>
    <w:p>
      <w:pPr>
        <w:pStyle w:val="ListParagraph"/>
        <w:numPr>
          <w:ilvl w:val="2"/>
          <w:numId w:val="18"/>
        </w:numPr>
        <w:tabs>
          <w:tab w:pos="1474" w:val="left" w:leader="none"/>
        </w:tabs>
        <w:spacing w:line="304" w:lineRule="auto" w:before="9" w:after="0"/>
        <w:ind w:left="1473" w:right="4" w:hanging="397"/>
        <w:jc w:val="both"/>
        <w:rPr>
          <w:sz w:val="16"/>
        </w:rPr>
      </w:pPr>
      <w:r>
        <w:rPr>
          <w:color w:val="3C3C3B"/>
          <w:sz w:val="16"/>
        </w:rPr>
        <w:t>Tumores de la mitad proximal del estómago: gastrectomía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total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y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esofagoyeyunostomía.</w:t>
      </w:r>
    </w:p>
    <w:p>
      <w:pPr>
        <w:pStyle w:val="ListParagraph"/>
        <w:numPr>
          <w:ilvl w:val="2"/>
          <w:numId w:val="18"/>
        </w:numPr>
        <w:tabs>
          <w:tab w:pos="1474" w:val="left" w:leader="none"/>
        </w:tabs>
        <w:spacing w:line="312" w:lineRule="auto" w:before="8" w:after="0"/>
        <w:ind w:left="1473" w:right="4" w:hanging="397"/>
        <w:jc w:val="both"/>
        <w:rPr>
          <w:sz w:val="16"/>
        </w:rPr>
      </w:pPr>
      <w:r>
        <w:rPr>
          <w:color w:val="3C3C3B"/>
          <w:sz w:val="16"/>
        </w:rPr>
        <w:t>Tumores del cardias, gastrectomía total con esofaguecto-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mía que depende de la afectación del esófago y recons-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trucción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en</w:t>
      </w:r>
      <w:r>
        <w:rPr>
          <w:color w:val="3C3C3B"/>
          <w:spacing w:val="-10"/>
          <w:sz w:val="16"/>
        </w:rPr>
        <w:t> </w:t>
      </w:r>
      <w:r>
        <w:rPr>
          <w:color w:val="3C3C3B"/>
          <w:sz w:val="16"/>
        </w:rPr>
        <w:t>“Y”</w:t>
      </w:r>
      <w:r>
        <w:rPr>
          <w:color w:val="3C3C3B"/>
          <w:spacing w:val="-10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Roux.</w:t>
      </w:r>
    </w:p>
    <w:p>
      <w:pPr>
        <w:pStyle w:val="BodyText"/>
        <w:spacing w:before="6"/>
        <w:rPr>
          <w:sz w:val="20"/>
        </w:rPr>
      </w:pPr>
    </w:p>
    <w:p>
      <w:pPr>
        <w:pStyle w:val="ListParagraph"/>
        <w:numPr>
          <w:ilvl w:val="1"/>
          <w:numId w:val="18"/>
        </w:numPr>
        <w:tabs>
          <w:tab w:pos="1078" w:val="left" w:leader="none"/>
        </w:tabs>
        <w:spacing w:line="304" w:lineRule="auto" w:before="0" w:after="0"/>
        <w:ind w:left="1077" w:right="3" w:hanging="397"/>
        <w:jc w:val="both"/>
        <w:rPr>
          <w:sz w:val="16"/>
        </w:rPr>
      </w:pPr>
      <w:r>
        <w:rPr>
          <w:color w:val="3C3C3B"/>
          <w:sz w:val="16"/>
        </w:rPr>
        <w:t>Pacientes en los que </w:t>
      </w:r>
      <w:r>
        <w:rPr>
          <w:rFonts w:ascii="Tahoma" w:hAnsi="Tahoma"/>
          <w:b/>
          <w:color w:val="3C3C3B"/>
          <w:sz w:val="16"/>
        </w:rPr>
        <w:t>NO es posible conseguir una resec-</w:t>
      </w:r>
      <w:r>
        <w:rPr>
          <w:rFonts w:ascii="Tahoma" w:hAnsi="Tahoma"/>
          <w:b/>
          <w:color w:val="3C3C3B"/>
          <w:spacing w:val="1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ción R0 de entrada (estadios </w:t>
      </w:r>
      <w:r>
        <w:rPr>
          <w:rFonts w:ascii="Tahoma" w:hAnsi="Tahoma"/>
          <w:b/>
          <w:color w:val="3C3C3B"/>
          <w:w w:val="95"/>
          <w:sz w:val="16"/>
        </w:rPr>
        <w:t>II </w:t>
      </w:r>
      <w:r>
        <w:rPr>
          <w:rFonts w:ascii="Tahoma" w:hAnsi="Tahoma"/>
          <w:b/>
          <w:color w:val="3C3C3B"/>
          <w:sz w:val="16"/>
        </w:rPr>
        <w:t>y </w:t>
      </w:r>
      <w:r>
        <w:rPr>
          <w:rFonts w:ascii="Tahoma" w:hAnsi="Tahoma"/>
          <w:b/>
          <w:color w:val="3C3C3B"/>
          <w:w w:val="95"/>
          <w:sz w:val="16"/>
        </w:rPr>
        <w:t>III). </w:t>
      </w:r>
      <w:r>
        <w:rPr>
          <w:color w:val="3C3C3B"/>
          <w:sz w:val="16"/>
        </w:rPr>
        <w:t>Existe evidencia para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recomendar </w:t>
      </w:r>
      <w:r>
        <w:rPr>
          <w:rFonts w:ascii="Tahoma" w:hAnsi="Tahoma"/>
          <w:b/>
          <w:color w:val="3C3C3B"/>
          <w:sz w:val="16"/>
        </w:rPr>
        <w:t>tratamiento neoadyuvante </w:t>
      </w:r>
      <w:r>
        <w:rPr>
          <w:color w:val="3C3C3B"/>
          <w:sz w:val="16"/>
        </w:rPr>
        <w:t>previo a la cirugía y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después de valorar la respuesta indicar la </w:t>
      </w:r>
      <w:r>
        <w:rPr>
          <w:rFonts w:ascii="Tahoma" w:hAnsi="Tahoma"/>
          <w:b/>
          <w:color w:val="3C3C3B"/>
          <w:sz w:val="16"/>
        </w:rPr>
        <w:t>opción quirúrgica</w:t>
      </w:r>
      <w:r>
        <w:rPr>
          <w:rFonts w:ascii="Tahoma" w:hAnsi="Tahoma"/>
          <w:b/>
          <w:color w:val="3C3C3B"/>
          <w:spacing w:val="1"/>
          <w:sz w:val="16"/>
        </w:rPr>
        <w:t> </w:t>
      </w:r>
      <w:r>
        <w:rPr>
          <w:color w:val="3C3C3B"/>
          <w:sz w:val="16"/>
        </w:rPr>
        <w:t>(según los principios del cáncer resecable) si se ha obtenido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respuesta parcial o completa, seguida de </w:t>
      </w:r>
      <w:r>
        <w:rPr>
          <w:rFonts w:ascii="Tahoma" w:hAnsi="Tahoma"/>
          <w:b/>
          <w:color w:val="3C3C3B"/>
          <w:sz w:val="16"/>
        </w:rPr>
        <w:t>adyuvancia </w:t>
      </w:r>
      <w:r>
        <w:rPr>
          <w:color w:val="3C3C3B"/>
          <w:sz w:val="16"/>
        </w:rPr>
        <w:t>según la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pieza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extirpada.</w:t>
      </w:r>
    </w:p>
    <w:p>
      <w:pPr>
        <w:pStyle w:val="ListParagraph"/>
        <w:numPr>
          <w:ilvl w:val="1"/>
          <w:numId w:val="18"/>
        </w:numPr>
        <w:tabs>
          <w:tab w:pos="1078" w:val="left" w:leader="none"/>
        </w:tabs>
        <w:spacing w:line="312" w:lineRule="auto" w:before="3" w:after="0"/>
        <w:ind w:left="1077" w:right="0" w:hanging="397"/>
        <w:jc w:val="both"/>
        <w:rPr>
          <w:sz w:val="16"/>
        </w:rPr>
      </w:pPr>
      <w:r>
        <w:rPr>
          <w:color w:val="3C3C3B"/>
          <w:w w:val="95"/>
          <w:sz w:val="16"/>
        </w:rPr>
        <w:t>Si la </w:t>
      </w:r>
      <w:r>
        <w:rPr>
          <w:rFonts w:ascii="Tahoma" w:hAnsi="Tahoma"/>
          <w:b/>
          <w:color w:val="3C3C3B"/>
          <w:w w:val="95"/>
          <w:sz w:val="16"/>
        </w:rPr>
        <w:t>intención es paliativa (estadio IV), </w:t>
      </w:r>
      <w:r>
        <w:rPr>
          <w:color w:val="3C3C3B"/>
          <w:w w:val="95"/>
          <w:sz w:val="16"/>
        </w:rPr>
        <w:t>la gastrectomía parcial</w:t>
      </w:r>
      <w:r>
        <w:rPr>
          <w:color w:val="3C3C3B"/>
          <w:spacing w:val="1"/>
          <w:w w:val="95"/>
          <w:sz w:val="16"/>
        </w:rPr>
        <w:t> </w:t>
      </w:r>
      <w:r>
        <w:rPr>
          <w:color w:val="3C3C3B"/>
          <w:w w:val="105"/>
          <w:sz w:val="16"/>
        </w:rPr>
        <w:t>y</w:t>
      </w:r>
      <w:r>
        <w:rPr>
          <w:color w:val="3C3C3B"/>
          <w:spacing w:val="-12"/>
          <w:w w:val="105"/>
          <w:sz w:val="16"/>
        </w:rPr>
        <w:t> </w:t>
      </w:r>
      <w:r>
        <w:rPr>
          <w:color w:val="3C3C3B"/>
          <w:w w:val="105"/>
          <w:sz w:val="16"/>
        </w:rPr>
        <w:t>la</w:t>
      </w:r>
      <w:r>
        <w:rPr>
          <w:color w:val="3C3C3B"/>
          <w:spacing w:val="-10"/>
          <w:w w:val="105"/>
          <w:sz w:val="16"/>
        </w:rPr>
        <w:t> </w:t>
      </w:r>
      <w:r>
        <w:rPr>
          <w:color w:val="3C3C3B"/>
          <w:w w:val="105"/>
          <w:sz w:val="16"/>
        </w:rPr>
        <w:t>gastroyeyunostomía</w:t>
      </w:r>
      <w:r>
        <w:rPr>
          <w:color w:val="3C3C3B"/>
          <w:spacing w:val="-11"/>
          <w:w w:val="105"/>
          <w:sz w:val="16"/>
        </w:rPr>
        <w:t> </w:t>
      </w:r>
      <w:r>
        <w:rPr>
          <w:color w:val="3C3C3B"/>
          <w:w w:val="105"/>
          <w:sz w:val="16"/>
        </w:rPr>
        <w:t>se</w:t>
      </w:r>
      <w:r>
        <w:rPr>
          <w:color w:val="3C3C3B"/>
          <w:spacing w:val="-11"/>
          <w:w w:val="105"/>
          <w:sz w:val="16"/>
        </w:rPr>
        <w:t> </w:t>
      </w:r>
      <w:r>
        <w:rPr>
          <w:color w:val="3C3C3B"/>
          <w:w w:val="105"/>
          <w:sz w:val="16"/>
        </w:rPr>
        <w:t>realizan</w:t>
      </w:r>
      <w:r>
        <w:rPr>
          <w:color w:val="3C3C3B"/>
          <w:spacing w:val="-11"/>
          <w:w w:val="105"/>
          <w:sz w:val="16"/>
        </w:rPr>
        <w:t> </w:t>
      </w:r>
      <w:r>
        <w:rPr>
          <w:color w:val="3C3C3B"/>
          <w:w w:val="105"/>
          <w:sz w:val="16"/>
        </w:rPr>
        <w:t>para</w:t>
      </w:r>
      <w:r>
        <w:rPr>
          <w:color w:val="3C3C3B"/>
          <w:spacing w:val="-11"/>
          <w:w w:val="105"/>
          <w:sz w:val="16"/>
        </w:rPr>
        <w:t> </w:t>
      </w:r>
      <w:r>
        <w:rPr>
          <w:color w:val="3C3C3B"/>
          <w:w w:val="105"/>
          <w:sz w:val="16"/>
        </w:rPr>
        <w:t>evitar</w:t>
      </w:r>
      <w:r>
        <w:rPr>
          <w:color w:val="3C3C3B"/>
          <w:spacing w:val="-11"/>
          <w:w w:val="105"/>
          <w:sz w:val="16"/>
        </w:rPr>
        <w:t> </w:t>
      </w:r>
      <w:r>
        <w:rPr>
          <w:color w:val="3C3C3B"/>
          <w:w w:val="105"/>
          <w:sz w:val="16"/>
        </w:rPr>
        <w:t>la</w:t>
      </w:r>
      <w:r>
        <w:rPr>
          <w:color w:val="3C3C3B"/>
          <w:spacing w:val="-11"/>
          <w:w w:val="105"/>
          <w:sz w:val="16"/>
        </w:rPr>
        <w:t> </w:t>
      </w:r>
      <w:r>
        <w:rPr>
          <w:color w:val="3C3C3B"/>
          <w:w w:val="105"/>
          <w:sz w:val="16"/>
        </w:rPr>
        <w:t>obstrucción,</w:t>
      </w:r>
      <w:r>
        <w:rPr>
          <w:color w:val="3C3C3B"/>
          <w:spacing w:val="-49"/>
          <w:w w:val="105"/>
          <w:sz w:val="16"/>
        </w:rPr>
        <w:t> </w:t>
      </w:r>
      <w:r>
        <w:rPr>
          <w:color w:val="3C3C3B"/>
          <w:w w:val="105"/>
          <w:sz w:val="16"/>
        </w:rPr>
        <w:t>siendo</w:t>
      </w:r>
      <w:r>
        <w:rPr>
          <w:color w:val="3C3C3B"/>
          <w:spacing w:val="-3"/>
          <w:w w:val="105"/>
          <w:sz w:val="16"/>
        </w:rPr>
        <w:t> </w:t>
      </w:r>
      <w:r>
        <w:rPr>
          <w:color w:val="3C3C3B"/>
          <w:w w:val="105"/>
          <w:sz w:val="16"/>
        </w:rPr>
        <w:t>la</w:t>
      </w:r>
      <w:r>
        <w:rPr>
          <w:color w:val="3C3C3B"/>
          <w:spacing w:val="-3"/>
          <w:w w:val="105"/>
          <w:sz w:val="16"/>
        </w:rPr>
        <w:t> </w:t>
      </w:r>
      <w:r>
        <w:rPr>
          <w:color w:val="3C3C3B"/>
          <w:w w:val="105"/>
          <w:sz w:val="16"/>
        </w:rPr>
        <w:t>primera</w:t>
      </w:r>
      <w:r>
        <w:rPr>
          <w:color w:val="3C3C3B"/>
          <w:spacing w:val="-3"/>
          <w:w w:val="105"/>
          <w:sz w:val="16"/>
        </w:rPr>
        <w:t> </w:t>
      </w:r>
      <w:r>
        <w:rPr>
          <w:color w:val="3C3C3B"/>
          <w:w w:val="105"/>
          <w:sz w:val="16"/>
        </w:rPr>
        <w:t>también</w:t>
      </w:r>
      <w:r>
        <w:rPr>
          <w:color w:val="3C3C3B"/>
          <w:spacing w:val="-3"/>
          <w:w w:val="105"/>
          <w:sz w:val="16"/>
        </w:rPr>
        <w:t> </w:t>
      </w:r>
      <w:r>
        <w:rPr>
          <w:color w:val="3C3C3B"/>
          <w:w w:val="105"/>
          <w:sz w:val="16"/>
        </w:rPr>
        <w:t>útil</w:t>
      </w:r>
      <w:r>
        <w:rPr>
          <w:color w:val="3C3C3B"/>
          <w:spacing w:val="-3"/>
          <w:w w:val="105"/>
          <w:sz w:val="16"/>
        </w:rPr>
        <w:t> </w:t>
      </w:r>
      <w:r>
        <w:rPr>
          <w:color w:val="3C3C3B"/>
          <w:w w:val="105"/>
          <w:sz w:val="16"/>
        </w:rPr>
        <w:t>en</w:t>
      </w:r>
      <w:r>
        <w:rPr>
          <w:color w:val="3C3C3B"/>
          <w:spacing w:val="-3"/>
          <w:w w:val="105"/>
          <w:sz w:val="16"/>
        </w:rPr>
        <w:t> </w:t>
      </w:r>
      <w:r>
        <w:rPr>
          <w:color w:val="3C3C3B"/>
          <w:w w:val="105"/>
          <w:sz w:val="16"/>
        </w:rPr>
        <w:t>los</w:t>
      </w:r>
      <w:r>
        <w:rPr>
          <w:color w:val="3C3C3B"/>
          <w:spacing w:val="-3"/>
          <w:w w:val="105"/>
          <w:sz w:val="16"/>
        </w:rPr>
        <w:t> </w:t>
      </w:r>
      <w:r>
        <w:rPr>
          <w:color w:val="3C3C3B"/>
          <w:w w:val="105"/>
          <w:sz w:val="16"/>
        </w:rPr>
        <w:t>casos</w:t>
      </w:r>
      <w:r>
        <w:rPr>
          <w:color w:val="3C3C3B"/>
          <w:spacing w:val="-3"/>
          <w:w w:val="105"/>
          <w:sz w:val="16"/>
        </w:rPr>
        <w:t> </w:t>
      </w:r>
      <w:r>
        <w:rPr>
          <w:color w:val="3C3C3B"/>
          <w:w w:val="105"/>
          <w:sz w:val="16"/>
        </w:rPr>
        <w:t>de</w:t>
      </w:r>
      <w:r>
        <w:rPr>
          <w:color w:val="3C3C3B"/>
          <w:spacing w:val="-3"/>
          <w:w w:val="105"/>
          <w:sz w:val="16"/>
        </w:rPr>
        <w:t> </w:t>
      </w:r>
      <w:r>
        <w:rPr>
          <w:color w:val="3C3C3B"/>
          <w:w w:val="105"/>
          <w:sz w:val="16"/>
        </w:rPr>
        <w:t>hemorragia</w:t>
      </w:r>
      <w:r>
        <w:rPr>
          <w:color w:val="3C3C3B"/>
          <w:spacing w:val="-3"/>
          <w:w w:val="105"/>
          <w:sz w:val="16"/>
        </w:rPr>
        <w:t> </w:t>
      </w:r>
      <w:r>
        <w:rPr>
          <w:color w:val="3C3C3B"/>
          <w:w w:val="105"/>
          <w:sz w:val="16"/>
        </w:rPr>
        <w:t>por</w:t>
      </w:r>
      <w:r>
        <w:rPr>
          <w:color w:val="3C3C3B"/>
          <w:spacing w:val="-48"/>
          <w:w w:val="105"/>
          <w:sz w:val="16"/>
        </w:rPr>
        <w:t> </w:t>
      </w:r>
      <w:r>
        <w:rPr>
          <w:color w:val="3C3C3B"/>
          <w:w w:val="105"/>
          <w:sz w:val="16"/>
        </w:rPr>
        <w:t>ulceración</w:t>
      </w:r>
      <w:r>
        <w:rPr>
          <w:color w:val="3C3C3B"/>
          <w:spacing w:val="-8"/>
          <w:w w:val="105"/>
          <w:sz w:val="16"/>
        </w:rPr>
        <w:t> </w:t>
      </w:r>
      <w:r>
        <w:rPr>
          <w:color w:val="3C3C3B"/>
          <w:w w:val="105"/>
          <w:sz w:val="16"/>
        </w:rPr>
        <w:t>del</w:t>
      </w:r>
      <w:r>
        <w:rPr>
          <w:color w:val="3C3C3B"/>
          <w:spacing w:val="-8"/>
          <w:w w:val="105"/>
          <w:sz w:val="16"/>
        </w:rPr>
        <w:t> </w:t>
      </w:r>
      <w:r>
        <w:rPr>
          <w:color w:val="3C3C3B"/>
          <w:w w:val="105"/>
          <w:sz w:val="16"/>
        </w:rPr>
        <w:t>tumor.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line="316" w:lineRule="auto"/>
        <w:ind w:left="680" w:right="4"/>
        <w:jc w:val="both"/>
      </w:pPr>
      <w:r>
        <w:rPr>
          <w:color w:val="3C3C3B"/>
        </w:rPr>
        <w:t>Respecto a la radioterapia, el carcinoma gástrico es un tumor bási-</w:t>
      </w:r>
      <w:r>
        <w:rPr>
          <w:color w:val="3C3C3B"/>
          <w:spacing w:val="1"/>
        </w:rPr>
        <w:t> </w:t>
      </w:r>
      <w:r>
        <w:rPr>
          <w:color w:val="3C3C3B"/>
        </w:rPr>
        <w:t>camente resistente. En cambio en el cáncer gástrico avanzado se</w:t>
      </w:r>
      <w:r>
        <w:rPr>
          <w:color w:val="3C3C3B"/>
          <w:spacing w:val="1"/>
        </w:rPr>
        <w:t> </w:t>
      </w:r>
      <w:r>
        <w:rPr>
          <w:color w:val="3C3C3B"/>
        </w:rPr>
        <w:t>puede utilizar quimioterapia preoperatoria, rescatándose para cirugía</w:t>
      </w:r>
      <w:r>
        <w:rPr>
          <w:color w:val="3C3C3B"/>
          <w:spacing w:val="-46"/>
        </w:rPr>
        <w:t> </w:t>
      </w:r>
      <w:r>
        <w:rPr>
          <w:color w:val="3C3C3B"/>
        </w:rPr>
        <w:t>curativa algunos casos. Asimismo, puede aplicarse como tratamiento</w:t>
      </w:r>
      <w:r>
        <w:rPr>
          <w:color w:val="3C3C3B"/>
          <w:spacing w:val="1"/>
        </w:rPr>
        <w:t> </w:t>
      </w:r>
      <w:r>
        <w:rPr>
          <w:color w:val="3C3C3B"/>
        </w:rPr>
        <w:t>paliativo.</w:t>
      </w:r>
    </w:p>
    <w:p>
      <w:pPr>
        <w:pStyle w:val="Heading7"/>
        <w:numPr>
          <w:ilvl w:val="0"/>
          <w:numId w:val="136"/>
        </w:numPr>
        <w:tabs>
          <w:tab w:pos="716" w:val="left" w:leader="none"/>
        </w:tabs>
        <w:spacing w:line="240" w:lineRule="auto" w:before="99" w:after="0"/>
        <w:ind w:left="715" w:right="0" w:hanging="309"/>
        <w:jc w:val="left"/>
      </w:pPr>
      <w:r>
        <w:rPr>
          <w:color w:val="208B97"/>
          <w:w w:val="97"/>
        </w:rPr>
        <w:br w:type="column"/>
      </w:r>
      <w:r>
        <w:rPr>
          <w:color w:val="208B97"/>
          <w:w w:val="95"/>
        </w:rPr>
        <w:t>Otros</w:t>
      </w:r>
      <w:r>
        <w:rPr>
          <w:color w:val="208B97"/>
          <w:spacing w:val="-11"/>
          <w:w w:val="95"/>
        </w:rPr>
        <w:t> </w:t>
      </w:r>
      <w:r>
        <w:rPr>
          <w:color w:val="208B97"/>
          <w:w w:val="95"/>
        </w:rPr>
        <w:t>tumores</w:t>
      </w:r>
    </w:p>
    <w:p>
      <w:pPr>
        <w:pStyle w:val="BodyText"/>
        <w:spacing w:before="9"/>
        <w:rPr>
          <w:rFonts w:ascii="Tahoma"/>
          <w:sz w:val="23"/>
        </w:rPr>
      </w:pPr>
    </w:p>
    <w:p>
      <w:pPr>
        <w:pStyle w:val="ListParagraph"/>
        <w:numPr>
          <w:ilvl w:val="0"/>
          <w:numId w:val="18"/>
        </w:numPr>
        <w:tabs>
          <w:tab w:pos="805" w:val="left" w:leader="none"/>
        </w:tabs>
        <w:spacing w:line="312" w:lineRule="auto" w:before="0" w:after="0"/>
        <w:ind w:left="804" w:right="678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Linfoma no Hodgkin gástrico: </w:t>
      </w:r>
      <w:r>
        <w:rPr>
          <w:color w:val="3C3C3B"/>
          <w:sz w:val="16"/>
        </w:rPr>
        <w:t>es el segundo tumor gástrico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maligno en orden de frecuencia. El estómago es la localización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extranodal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más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habitual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los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linfomas. Son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prácticamente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siempre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linfomas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no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Hodgkin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estirpe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B.</w:t>
      </w:r>
    </w:p>
    <w:p>
      <w:pPr>
        <w:pStyle w:val="BodyText"/>
        <w:spacing w:line="316" w:lineRule="auto" w:before="8"/>
        <w:ind w:left="804" w:right="677"/>
        <w:jc w:val="both"/>
      </w:pPr>
      <w:r>
        <w:rPr>
          <w:color w:val="3C3C3B"/>
        </w:rPr>
        <w:t>La mayoría se originan sobre lesiones de gastritis crónica y, con</w:t>
      </w:r>
      <w:r>
        <w:rPr>
          <w:color w:val="3C3C3B"/>
          <w:spacing w:val="1"/>
        </w:rPr>
        <w:t> </w:t>
      </w:r>
      <w:r>
        <w:rPr>
          <w:color w:val="3C3C3B"/>
        </w:rPr>
        <w:t>frecuencia, sobre zonas de metaplasia intestinal. Un porcentaje</w:t>
      </w:r>
      <w:r>
        <w:rPr>
          <w:color w:val="3C3C3B"/>
          <w:spacing w:val="-46"/>
        </w:rPr>
        <w:t> </w:t>
      </w:r>
      <w:r>
        <w:rPr>
          <w:color w:val="3C3C3B"/>
        </w:rPr>
        <w:t>variable</w:t>
      </w:r>
      <w:r>
        <w:rPr>
          <w:color w:val="3C3C3B"/>
          <w:spacing w:val="-14"/>
        </w:rPr>
        <w:t> </w:t>
      </w:r>
      <w:r>
        <w:rPr>
          <w:color w:val="3C3C3B"/>
        </w:rPr>
        <w:t>de</w:t>
      </w:r>
      <w:r>
        <w:rPr>
          <w:color w:val="3C3C3B"/>
          <w:spacing w:val="-13"/>
        </w:rPr>
        <w:t> </w:t>
      </w:r>
      <w:r>
        <w:rPr>
          <w:color w:val="3C3C3B"/>
        </w:rPr>
        <w:t>ellos</w:t>
      </w:r>
      <w:r>
        <w:rPr>
          <w:color w:val="3C3C3B"/>
          <w:spacing w:val="-14"/>
        </w:rPr>
        <w:t> </w:t>
      </w:r>
      <w:r>
        <w:rPr>
          <w:color w:val="3C3C3B"/>
        </w:rPr>
        <w:t>aparece</w:t>
      </w:r>
      <w:r>
        <w:rPr>
          <w:color w:val="3C3C3B"/>
          <w:spacing w:val="-13"/>
        </w:rPr>
        <w:t> </w:t>
      </w:r>
      <w:r>
        <w:rPr>
          <w:color w:val="3C3C3B"/>
        </w:rPr>
        <w:t>en</w:t>
      </w:r>
      <w:r>
        <w:rPr>
          <w:color w:val="3C3C3B"/>
          <w:spacing w:val="-14"/>
        </w:rPr>
        <w:t> </w:t>
      </w:r>
      <w:r>
        <w:rPr>
          <w:color w:val="3C3C3B"/>
        </w:rPr>
        <w:t>el</w:t>
      </w:r>
      <w:r>
        <w:rPr>
          <w:color w:val="3C3C3B"/>
          <w:spacing w:val="-13"/>
        </w:rPr>
        <w:t> </w:t>
      </w:r>
      <w:r>
        <w:rPr>
          <w:color w:val="3C3C3B"/>
        </w:rPr>
        <w:t>estómago</w:t>
      </w:r>
      <w:r>
        <w:rPr>
          <w:color w:val="3C3C3B"/>
          <w:spacing w:val="-14"/>
        </w:rPr>
        <w:t> </w:t>
      </w:r>
      <w:r>
        <w:rPr>
          <w:color w:val="3C3C3B"/>
        </w:rPr>
        <w:t>colonizado</w:t>
      </w:r>
      <w:r>
        <w:rPr>
          <w:color w:val="3C3C3B"/>
          <w:spacing w:val="-13"/>
        </w:rPr>
        <w:t> </w:t>
      </w:r>
      <w:r>
        <w:rPr>
          <w:color w:val="3C3C3B"/>
        </w:rPr>
        <w:t>por</w:t>
      </w:r>
      <w:r>
        <w:rPr>
          <w:color w:val="3C3C3B"/>
          <w:spacing w:val="-14"/>
        </w:rPr>
        <w:t> </w:t>
      </w:r>
      <w:r>
        <w:rPr>
          <w:i/>
          <w:color w:val="3C3C3B"/>
        </w:rPr>
        <w:t>H.</w:t>
      </w:r>
      <w:r>
        <w:rPr>
          <w:i/>
          <w:color w:val="3C3C3B"/>
          <w:spacing w:val="-20"/>
        </w:rPr>
        <w:t> </w:t>
      </w:r>
      <w:r>
        <w:rPr>
          <w:i/>
          <w:color w:val="3C3C3B"/>
        </w:rPr>
        <w:t>pylori.</w:t>
      </w:r>
      <w:r>
        <w:rPr>
          <w:i/>
          <w:color w:val="3C3C3B"/>
          <w:spacing w:val="-46"/>
        </w:rPr>
        <w:t> </w:t>
      </w:r>
      <w:r>
        <w:rPr>
          <w:color w:val="3C3C3B"/>
        </w:rPr>
        <w:t>El diagnóstico se hace por biopsia endoscópica y la TC se utiliza</w:t>
      </w:r>
      <w:r>
        <w:rPr>
          <w:color w:val="3C3C3B"/>
          <w:spacing w:val="1"/>
        </w:rPr>
        <w:t> </w:t>
      </w:r>
      <w:r>
        <w:rPr>
          <w:color w:val="3C3C3B"/>
        </w:rPr>
        <w:t>para</w:t>
      </w:r>
      <w:r>
        <w:rPr>
          <w:color w:val="3C3C3B"/>
          <w:spacing w:val="-5"/>
        </w:rPr>
        <w:t> </w:t>
      </w:r>
      <w:r>
        <w:rPr>
          <w:color w:val="3C3C3B"/>
        </w:rPr>
        <w:t>el</w:t>
      </w:r>
      <w:r>
        <w:rPr>
          <w:color w:val="3C3C3B"/>
          <w:spacing w:val="-4"/>
        </w:rPr>
        <w:t> </w:t>
      </w:r>
      <w:r>
        <w:rPr>
          <w:color w:val="3C3C3B"/>
        </w:rPr>
        <w:t>estudio</w:t>
      </w:r>
      <w:r>
        <w:rPr>
          <w:color w:val="3C3C3B"/>
          <w:spacing w:val="-5"/>
        </w:rPr>
        <w:t> </w:t>
      </w:r>
      <w:r>
        <w:rPr>
          <w:color w:val="3C3C3B"/>
        </w:rPr>
        <w:t>de</w:t>
      </w:r>
      <w:r>
        <w:rPr>
          <w:color w:val="3C3C3B"/>
          <w:spacing w:val="-4"/>
        </w:rPr>
        <w:t> </w:t>
      </w:r>
      <w:r>
        <w:rPr>
          <w:color w:val="3C3C3B"/>
        </w:rPr>
        <w:t>extensión.</w:t>
      </w:r>
      <w:r>
        <w:rPr>
          <w:color w:val="3C3C3B"/>
          <w:spacing w:val="-9"/>
        </w:rPr>
        <w:t> </w:t>
      </w:r>
      <w:r>
        <w:rPr>
          <w:color w:val="3C3C3B"/>
        </w:rPr>
        <w:t>El</w:t>
      </w:r>
      <w:r>
        <w:rPr>
          <w:color w:val="3C3C3B"/>
          <w:spacing w:val="-4"/>
        </w:rPr>
        <w:t> </w:t>
      </w:r>
      <w:r>
        <w:rPr>
          <w:color w:val="3C3C3B"/>
        </w:rPr>
        <w:t>tratamiento</w:t>
      </w:r>
      <w:r>
        <w:rPr>
          <w:color w:val="3C3C3B"/>
          <w:spacing w:val="-5"/>
        </w:rPr>
        <w:t> </w:t>
      </w:r>
      <w:r>
        <w:rPr>
          <w:color w:val="3C3C3B"/>
        </w:rPr>
        <w:t>para</w:t>
      </w:r>
      <w:r>
        <w:rPr>
          <w:color w:val="3C3C3B"/>
          <w:spacing w:val="-4"/>
        </w:rPr>
        <w:t> </w:t>
      </w:r>
      <w:r>
        <w:rPr>
          <w:color w:val="3C3C3B"/>
        </w:rPr>
        <w:t>estadios</w:t>
      </w:r>
      <w:r>
        <w:rPr>
          <w:color w:val="3C3C3B"/>
          <w:spacing w:val="-4"/>
        </w:rPr>
        <w:t> </w:t>
      </w:r>
      <w:r>
        <w:rPr>
          <w:color w:val="3C3C3B"/>
        </w:rPr>
        <w:t>locali-</w:t>
      </w:r>
      <w:r>
        <w:rPr>
          <w:color w:val="3C3C3B"/>
          <w:spacing w:val="-46"/>
        </w:rPr>
        <w:t> </w:t>
      </w:r>
      <w:r>
        <w:rPr>
          <w:color w:val="3C3C3B"/>
          <w:w w:val="95"/>
        </w:rPr>
        <w:t>zados (I) o indefinidos es la cirugía. En el resto, la quimioterapia es</w:t>
      </w:r>
      <w:r>
        <w:rPr>
          <w:color w:val="3C3C3B"/>
          <w:spacing w:val="-43"/>
          <w:w w:val="95"/>
        </w:rPr>
        <w:t> </w:t>
      </w:r>
      <w:r>
        <w:rPr>
          <w:color w:val="3C3C3B"/>
        </w:rPr>
        <w:t>la</w:t>
      </w:r>
      <w:r>
        <w:rPr>
          <w:color w:val="3C3C3B"/>
          <w:spacing w:val="-6"/>
        </w:rPr>
        <w:t> </w:t>
      </w:r>
      <w:r>
        <w:rPr>
          <w:color w:val="3C3C3B"/>
        </w:rPr>
        <w:t>opción</w:t>
      </w:r>
      <w:r>
        <w:rPr>
          <w:color w:val="3C3C3B"/>
          <w:spacing w:val="-5"/>
        </w:rPr>
        <w:t> </w:t>
      </w:r>
      <w:r>
        <w:rPr>
          <w:color w:val="3C3C3B"/>
        </w:rPr>
        <w:t>de</w:t>
      </w:r>
      <w:r>
        <w:rPr>
          <w:color w:val="3C3C3B"/>
          <w:spacing w:val="-5"/>
        </w:rPr>
        <w:t> </w:t>
      </w:r>
      <w:r>
        <w:rPr>
          <w:color w:val="3C3C3B"/>
        </w:rPr>
        <w:t>elección.</w:t>
      </w:r>
    </w:p>
    <w:p>
      <w:pPr>
        <w:pStyle w:val="BodyText"/>
        <w:spacing w:line="316" w:lineRule="auto" w:before="5"/>
        <w:ind w:left="804" w:right="678"/>
        <w:jc w:val="both"/>
      </w:pPr>
      <w:r>
        <w:rPr>
          <w:color w:val="3C3C3B"/>
        </w:rPr>
        <w:t>En</w:t>
      </w:r>
      <w:r>
        <w:rPr>
          <w:color w:val="3C3C3B"/>
          <w:spacing w:val="-7"/>
        </w:rPr>
        <w:t> </w:t>
      </w:r>
      <w:r>
        <w:rPr>
          <w:color w:val="3C3C3B"/>
        </w:rPr>
        <w:t>los</w:t>
      </w:r>
      <w:r>
        <w:rPr>
          <w:color w:val="3C3C3B"/>
          <w:spacing w:val="-6"/>
        </w:rPr>
        <w:t> </w:t>
      </w:r>
      <w:r>
        <w:rPr>
          <w:color w:val="3C3C3B"/>
        </w:rPr>
        <w:t>de</w:t>
      </w:r>
      <w:r>
        <w:rPr>
          <w:color w:val="3C3C3B"/>
          <w:spacing w:val="-6"/>
        </w:rPr>
        <w:t> </w:t>
      </w:r>
      <w:r>
        <w:rPr>
          <w:color w:val="3C3C3B"/>
        </w:rPr>
        <w:t>bajo</w:t>
      </w:r>
      <w:r>
        <w:rPr>
          <w:color w:val="3C3C3B"/>
          <w:spacing w:val="-6"/>
        </w:rPr>
        <w:t> </w:t>
      </w:r>
      <w:r>
        <w:rPr>
          <w:color w:val="3C3C3B"/>
        </w:rPr>
        <w:t>grado</w:t>
      </w:r>
      <w:r>
        <w:rPr>
          <w:color w:val="3C3C3B"/>
          <w:spacing w:val="-7"/>
        </w:rPr>
        <w:t> </w:t>
      </w:r>
      <w:r>
        <w:rPr>
          <w:color w:val="3C3C3B"/>
        </w:rPr>
        <w:t>asociados</w:t>
      </w:r>
      <w:r>
        <w:rPr>
          <w:color w:val="3C3C3B"/>
          <w:spacing w:val="-6"/>
        </w:rPr>
        <w:t> </w:t>
      </w:r>
      <w:r>
        <w:rPr>
          <w:color w:val="3C3C3B"/>
        </w:rPr>
        <w:t>a</w:t>
      </w:r>
      <w:r>
        <w:rPr>
          <w:color w:val="3C3C3B"/>
          <w:spacing w:val="-6"/>
        </w:rPr>
        <w:t> </w:t>
      </w:r>
      <w:r>
        <w:rPr>
          <w:i/>
          <w:color w:val="3C3C3B"/>
        </w:rPr>
        <w:t>H.</w:t>
      </w:r>
      <w:r>
        <w:rPr>
          <w:i/>
          <w:color w:val="3C3C3B"/>
          <w:spacing w:val="-14"/>
        </w:rPr>
        <w:t> </w:t>
      </w:r>
      <w:r>
        <w:rPr>
          <w:i/>
          <w:color w:val="3C3C3B"/>
        </w:rPr>
        <w:t>pylori</w:t>
      </w:r>
      <w:r>
        <w:rPr>
          <w:i/>
          <w:color w:val="3C3C3B"/>
          <w:spacing w:val="-6"/>
        </w:rPr>
        <w:t> </w:t>
      </w:r>
      <w:r>
        <w:rPr>
          <w:color w:val="3C3C3B"/>
        </w:rPr>
        <w:t>en</w:t>
      </w:r>
      <w:r>
        <w:rPr>
          <w:color w:val="3C3C3B"/>
          <w:spacing w:val="-7"/>
        </w:rPr>
        <w:t> </w:t>
      </w:r>
      <w:r>
        <w:rPr>
          <w:color w:val="3C3C3B"/>
        </w:rPr>
        <w:t>situación</w:t>
      </w:r>
      <w:r>
        <w:rPr>
          <w:color w:val="3C3C3B"/>
          <w:spacing w:val="-6"/>
        </w:rPr>
        <w:t> </w:t>
      </w:r>
      <w:r>
        <w:rPr>
          <w:color w:val="3C3C3B"/>
        </w:rPr>
        <w:t>de</w:t>
      </w:r>
      <w:r>
        <w:rPr>
          <w:color w:val="3C3C3B"/>
          <w:spacing w:val="-6"/>
        </w:rPr>
        <w:t> </w:t>
      </w:r>
      <w:r>
        <w:rPr>
          <w:color w:val="3C3C3B"/>
        </w:rPr>
        <w:t>estadio</w:t>
      </w:r>
      <w:r>
        <w:rPr>
          <w:color w:val="3C3C3B"/>
          <w:spacing w:val="-46"/>
        </w:rPr>
        <w:t> </w:t>
      </w:r>
      <w:r>
        <w:rPr>
          <w:color w:val="3C3C3B"/>
        </w:rPr>
        <w:t>localizado, se recomienda el tratamiento de erradicación de la</w:t>
      </w:r>
      <w:r>
        <w:rPr>
          <w:color w:val="3C3C3B"/>
          <w:spacing w:val="1"/>
        </w:rPr>
        <w:t> </w:t>
      </w:r>
      <w:r>
        <w:rPr>
          <w:color w:val="3C3C3B"/>
        </w:rPr>
        <w:t>infección</w:t>
      </w:r>
      <w:r>
        <w:rPr>
          <w:color w:val="3C3C3B"/>
          <w:spacing w:val="-4"/>
        </w:rPr>
        <w:t> </w:t>
      </w:r>
      <w:r>
        <w:rPr>
          <w:color w:val="3C3C3B"/>
        </w:rPr>
        <w:t>antes</w:t>
      </w:r>
      <w:r>
        <w:rPr>
          <w:color w:val="3C3C3B"/>
          <w:spacing w:val="-4"/>
        </w:rPr>
        <w:t> </w:t>
      </w:r>
      <w:r>
        <w:rPr>
          <w:color w:val="3C3C3B"/>
        </w:rPr>
        <w:t>de</w:t>
      </w:r>
      <w:r>
        <w:rPr>
          <w:color w:val="3C3C3B"/>
          <w:spacing w:val="-4"/>
        </w:rPr>
        <w:t> </w:t>
      </w:r>
      <w:r>
        <w:rPr>
          <w:color w:val="3C3C3B"/>
        </w:rPr>
        <w:t>plantearse</w:t>
      </w:r>
      <w:r>
        <w:rPr>
          <w:color w:val="3C3C3B"/>
          <w:spacing w:val="-4"/>
        </w:rPr>
        <w:t> </w:t>
      </w:r>
      <w:r>
        <w:rPr>
          <w:color w:val="3C3C3B"/>
        </w:rPr>
        <w:t>la</w:t>
      </w:r>
      <w:r>
        <w:rPr>
          <w:color w:val="3C3C3B"/>
          <w:spacing w:val="-4"/>
        </w:rPr>
        <w:t> </w:t>
      </w:r>
      <w:r>
        <w:rPr>
          <w:color w:val="3C3C3B"/>
        </w:rPr>
        <w:t>cirugía.</w:t>
      </w:r>
    </w:p>
    <w:p>
      <w:pPr>
        <w:pStyle w:val="ListParagraph"/>
        <w:numPr>
          <w:ilvl w:val="0"/>
          <w:numId w:val="18"/>
        </w:numPr>
        <w:tabs>
          <w:tab w:pos="805" w:val="left" w:leader="none"/>
        </w:tabs>
        <w:spacing w:line="309" w:lineRule="auto" w:before="0" w:after="0"/>
        <w:ind w:left="804" w:right="678" w:hanging="397"/>
        <w:jc w:val="both"/>
        <w:rPr>
          <w:sz w:val="16"/>
        </w:rPr>
      </w:pPr>
      <w:r>
        <w:rPr>
          <w:rFonts w:ascii="Tahoma" w:hAnsi="Tahoma"/>
          <w:b/>
          <w:color w:val="3C3C3B"/>
          <w:w w:val="95"/>
          <w:sz w:val="16"/>
        </w:rPr>
        <w:t>Tumores</w:t>
      </w:r>
      <w:r>
        <w:rPr>
          <w:rFonts w:ascii="Tahoma" w:hAnsi="Tahoma"/>
          <w:b/>
          <w:color w:val="3C3C3B"/>
          <w:spacing w:val="1"/>
          <w:w w:val="95"/>
          <w:sz w:val="16"/>
        </w:rPr>
        <w:t> </w:t>
      </w:r>
      <w:r>
        <w:rPr>
          <w:rFonts w:ascii="Tahoma" w:hAnsi="Tahoma"/>
          <w:b/>
          <w:color w:val="3C3C3B"/>
          <w:w w:val="95"/>
          <w:sz w:val="16"/>
        </w:rPr>
        <w:t>estromales</w:t>
      </w:r>
      <w:r>
        <w:rPr>
          <w:rFonts w:ascii="Tahoma" w:hAnsi="Tahoma"/>
          <w:b/>
          <w:color w:val="3C3C3B"/>
          <w:spacing w:val="1"/>
          <w:w w:val="95"/>
          <w:sz w:val="16"/>
        </w:rPr>
        <w:t> </w:t>
      </w:r>
      <w:r>
        <w:rPr>
          <w:rFonts w:ascii="Tahoma" w:hAnsi="Tahoma"/>
          <w:b/>
          <w:color w:val="3C3C3B"/>
          <w:w w:val="95"/>
          <w:sz w:val="16"/>
        </w:rPr>
        <w:t>gástricos</w:t>
      </w:r>
      <w:r>
        <w:rPr>
          <w:rFonts w:ascii="Tahoma" w:hAnsi="Tahoma"/>
          <w:b/>
          <w:color w:val="3C3C3B"/>
          <w:spacing w:val="1"/>
          <w:w w:val="95"/>
          <w:sz w:val="16"/>
        </w:rPr>
        <w:t> </w:t>
      </w:r>
      <w:r>
        <w:rPr>
          <w:rFonts w:ascii="Tahoma" w:hAnsi="Tahoma"/>
          <w:b/>
          <w:color w:val="3C3C3B"/>
          <w:w w:val="95"/>
          <w:sz w:val="16"/>
        </w:rPr>
        <w:t>(GIST): </w:t>
      </w:r>
      <w:r>
        <w:rPr>
          <w:color w:val="3C3C3B"/>
          <w:w w:val="95"/>
          <w:sz w:val="16"/>
        </w:rPr>
        <w:t>la localización gástrica</w:t>
      </w:r>
      <w:r>
        <w:rPr>
          <w:color w:val="3C3C3B"/>
          <w:spacing w:val="-43"/>
          <w:w w:val="95"/>
          <w:sz w:val="16"/>
        </w:rPr>
        <w:t> </w:t>
      </w:r>
      <w:r>
        <w:rPr>
          <w:color w:val="3C3C3B"/>
          <w:sz w:val="16"/>
        </w:rPr>
        <w:t>es la más frecuente seguida de la intestinal. Pueden producir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hemorragia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por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rotura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a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luz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o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al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peritoneo.</w:t>
      </w:r>
    </w:p>
    <w:p>
      <w:pPr>
        <w:pStyle w:val="BodyText"/>
        <w:rPr>
          <w:sz w:val="18"/>
        </w:rPr>
      </w:pPr>
    </w:p>
    <w:p>
      <w:pPr>
        <w:pStyle w:val="BodyText"/>
        <w:spacing w:before="1"/>
        <w:rPr>
          <w:sz w:val="20"/>
        </w:rPr>
      </w:pPr>
    </w:p>
    <w:p>
      <w:pPr>
        <w:spacing w:before="0"/>
        <w:ind w:left="463" w:right="0" w:firstLine="0"/>
        <w:jc w:val="left"/>
        <w:rPr>
          <w:rFonts w:ascii="Palatino Linotype"/>
          <w:i/>
          <w:sz w:val="34"/>
        </w:rPr>
      </w:pPr>
      <w:r>
        <w:rPr>
          <w:rFonts w:ascii="Palatino Linotype"/>
          <w:i/>
          <w:color w:val="208B97"/>
          <w:w w:val="115"/>
          <w:sz w:val="34"/>
        </w:rPr>
        <w:t>Preguntas</w:t>
      </w:r>
      <w:r>
        <w:rPr>
          <w:rFonts w:ascii="Palatino Linotype"/>
          <w:i/>
          <w:color w:val="208B97"/>
          <w:spacing w:val="71"/>
          <w:w w:val="115"/>
          <w:sz w:val="34"/>
        </w:rPr>
        <w:t> </w:t>
      </w:r>
      <w:r>
        <w:rPr>
          <w:rFonts w:ascii="Palatino Linotype"/>
          <w:i/>
          <w:color w:val="208B97"/>
          <w:w w:val="145"/>
          <w:sz w:val="34"/>
        </w:rPr>
        <w:t>ENURM</w:t>
      </w:r>
    </w:p>
    <w:p>
      <w:pPr>
        <w:pStyle w:val="BodyText"/>
        <w:spacing w:before="6"/>
        <w:rPr>
          <w:rFonts w:ascii="Palatino Linotype"/>
          <w:i/>
          <w:sz w:val="7"/>
        </w:rPr>
      </w:pPr>
    </w:p>
    <w:p>
      <w:pPr>
        <w:pStyle w:val="BodyText"/>
        <w:ind w:left="407"/>
        <w:rPr>
          <w:rFonts w:ascii="Palatino Linotype"/>
          <w:sz w:val="20"/>
        </w:rPr>
      </w:pPr>
      <w:r>
        <w:rPr>
          <w:rFonts w:ascii="Palatino Linotype"/>
          <w:sz w:val="20"/>
        </w:rPr>
        <w:pict>
          <v:shape style="width:252.5pt;height:92.8pt;mso-position-horizontal-relative:char;mso-position-vertical-relative:line" type="#_x0000_t202" filled="true" fillcolor="#f2f8f9" stroked="false">
            <w10:anchorlock/>
            <v:textbox inset="0,0,0,0">
              <w:txbxContent>
                <w:p>
                  <w:pPr>
                    <w:numPr>
                      <w:ilvl w:val="0"/>
                      <w:numId w:val="137"/>
                    </w:numPr>
                    <w:tabs>
                      <w:tab w:pos="482" w:val="left" w:leader="none"/>
                    </w:tabs>
                    <w:spacing w:before="110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 2020:</w:t>
                  </w:r>
                  <w:r>
                    <w:rPr>
                      <w:rFonts w:ascii="Tahoma"/>
                      <w:b/>
                      <w:color w:val="208B97"/>
                      <w:spacing w:val="-5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88</w:t>
                  </w:r>
                </w:p>
                <w:p>
                  <w:pPr>
                    <w:numPr>
                      <w:ilvl w:val="0"/>
                      <w:numId w:val="137"/>
                    </w:numPr>
                    <w:tabs>
                      <w:tab w:pos="482" w:val="left" w:leader="none"/>
                    </w:tabs>
                    <w:spacing w:before="35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1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2019: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76,</w:t>
                  </w:r>
                  <w:r>
                    <w:rPr>
                      <w:rFonts w:ascii="Tahoma"/>
                      <w:b/>
                      <w:color w:val="208B97"/>
                      <w:spacing w:val="-5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77</w:t>
                  </w:r>
                </w:p>
                <w:p>
                  <w:pPr>
                    <w:numPr>
                      <w:ilvl w:val="0"/>
                      <w:numId w:val="137"/>
                    </w:numPr>
                    <w:tabs>
                      <w:tab w:pos="482" w:val="left" w:leader="none"/>
                    </w:tabs>
                    <w:spacing w:before="35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1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2018: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88</w:t>
                  </w:r>
                </w:p>
                <w:p>
                  <w:pPr>
                    <w:numPr>
                      <w:ilvl w:val="0"/>
                      <w:numId w:val="137"/>
                    </w:numPr>
                    <w:tabs>
                      <w:tab w:pos="482" w:val="left" w:leader="none"/>
                    </w:tabs>
                    <w:spacing w:before="35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1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2013: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96</w:t>
                  </w:r>
                </w:p>
                <w:p>
                  <w:pPr>
                    <w:numPr>
                      <w:ilvl w:val="0"/>
                      <w:numId w:val="137"/>
                    </w:numPr>
                    <w:tabs>
                      <w:tab w:pos="482" w:val="left" w:leader="none"/>
                    </w:tabs>
                    <w:spacing w:before="34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1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2011: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81</w:t>
                  </w:r>
                </w:p>
                <w:p>
                  <w:pPr>
                    <w:numPr>
                      <w:ilvl w:val="0"/>
                      <w:numId w:val="137"/>
                    </w:numPr>
                    <w:tabs>
                      <w:tab w:pos="482" w:val="left" w:leader="none"/>
                    </w:tabs>
                    <w:spacing w:before="35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1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2010: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92</w:t>
                  </w:r>
                </w:p>
                <w:p>
                  <w:pPr>
                    <w:numPr>
                      <w:ilvl w:val="0"/>
                      <w:numId w:val="137"/>
                    </w:numPr>
                    <w:tabs>
                      <w:tab w:pos="482" w:val="left" w:leader="none"/>
                    </w:tabs>
                    <w:spacing w:before="35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1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2008: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82,</w:t>
                  </w:r>
                  <w:r>
                    <w:rPr>
                      <w:rFonts w:ascii="Tahoma"/>
                      <w:b/>
                      <w:color w:val="208B97"/>
                      <w:spacing w:val="-5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93</w:t>
                  </w:r>
                </w:p>
              </w:txbxContent>
            </v:textbox>
            <v:fill type="solid"/>
          </v:shape>
        </w:pict>
      </w:r>
      <w:r>
        <w:rPr>
          <w:rFonts w:ascii="Palatino Linotype"/>
          <w:sz w:val="20"/>
        </w:rPr>
      </w:r>
    </w:p>
    <w:p>
      <w:pPr>
        <w:spacing w:after="0"/>
        <w:rPr>
          <w:rFonts w:ascii="Palatino Linotype"/>
          <w:sz w:val="20"/>
        </w:rPr>
        <w:sectPr>
          <w:type w:val="continuous"/>
          <w:pgSz w:w="11910" w:h="16840"/>
          <w:pgMar w:top="1580" w:bottom="280" w:left="0" w:right="0"/>
          <w:cols w:num="2" w:equalWidth="0">
            <w:col w:w="5733" w:space="40"/>
            <w:col w:w="6137"/>
          </w:cols>
        </w:sectPr>
      </w:pPr>
    </w:p>
    <w:p>
      <w:pPr>
        <w:pStyle w:val="BodyText"/>
        <w:spacing w:before="9" w:after="1"/>
        <w:rPr>
          <w:rFonts w:ascii="Palatino Linotype"/>
          <w:i/>
          <w:sz w:val="12"/>
        </w:rPr>
      </w:pPr>
      <w:r>
        <w:rPr/>
        <w:pict>
          <v:line style="position:absolute;mso-position-horizontal-relative:page;mso-position-vertical-relative:page;z-index:15837696" from="297.787811pt,83.055511pt" to="297.787811pt,788.031511pt" stroked="true" strokeweight=".3pt" strokecolor="#575756">
            <v:stroke dashstyle="dash"/>
            <w10:wrap type="none"/>
          </v:line>
        </w:pict>
      </w:r>
    </w:p>
    <w:p>
      <w:pPr>
        <w:pStyle w:val="BodyText"/>
        <w:ind w:left="680"/>
        <w:rPr>
          <w:rFonts w:ascii="Palatino Linotype"/>
          <w:sz w:val="20"/>
        </w:rPr>
      </w:pPr>
      <w:r>
        <w:rPr>
          <w:rFonts w:ascii="Palatino Linotype"/>
          <w:sz w:val="20"/>
        </w:rPr>
        <w:pict>
          <v:group style="width:252.1pt;height:89.3pt;mso-position-horizontal-relative:char;mso-position-vertical-relative:line" coordorigin="0,0" coordsize="5042,1786">
            <v:rect style="position:absolute;left:0;top:508;width:5042;height:1278" filled="true" fillcolor="#e7d8d2" stroked="false">
              <v:fill type="solid"/>
            </v:rect>
            <v:shape style="position:absolute;left:0;top:0;width:5042;height:1786" type="#_x0000_t202" filled="false" stroked="false">
              <v:textbox inset="0,0,0,0">
                <w:txbxContent>
                  <w:p>
                    <w:pPr>
                      <w:spacing w:before="74"/>
                      <w:ind w:left="56" w:right="0" w:firstLine="0"/>
                      <w:jc w:val="left"/>
                      <w:rPr>
                        <w:rFonts w:ascii="Palatino Linotype"/>
                        <w:i/>
                        <w:sz w:val="34"/>
                      </w:rPr>
                    </w:pPr>
                    <w:r>
                      <w:rPr>
                        <w:rFonts w:ascii="Palatino Linotype"/>
                        <w:i/>
                        <w:color w:val="A57865"/>
                        <w:w w:val="105"/>
                        <w:sz w:val="34"/>
                      </w:rPr>
                      <w:t>Recuerda</w:t>
                    </w:r>
                  </w:p>
                  <w:p>
                    <w:pPr>
                      <w:numPr>
                        <w:ilvl w:val="0"/>
                        <w:numId w:val="138"/>
                      </w:numPr>
                      <w:tabs>
                        <w:tab w:pos="482" w:val="left" w:leader="none"/>
                      </w:tabs>
                      <w:spacing w:line="304" w:lineRule="auto" w:before="156"/>
                      <w:ind w:left="255" w:right="82" w:firstLine="0"/>
                      <w:jc w:val="both"/>
                      <w:rPr>
                        <w:sz w:val="16"/>
                      </w:rPr>
                    </w:pPr>
                    <w:r>
                      <w:rPr>
                        <w:color w:val="3C3C3B"/>
                        <w:sz w:val="16"/>
                      </w:rPr>
                      <w:t>Los tumores gástricos localizados o localmente avanzados son</w:t>
                    </w:r>
                    <w:r>
                      <w:rPr>
                        <w:color w:val="3C3C3B"/>
                        <w:spacing w:val="-46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susceptibles de tratamiento quirúrgico con intención curativa. La</w:t>
                    </w:r>
                    <w:r>
                      <w:rPr>
                        <w:color w:val="3C3C3B"/>
                        <w:spacing w:val="-46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enfermedad diseminada (metástasis a distancia o carcinomatosis</w:t>
                    </w:r>
                    <w:r>
                      <w:rPr>
                        <w:color w:val="3C3C3B"/>
                        <w:spacing w:val="1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peritoneal)</w:t>
                    </w:r>
                    <w:r>
                      <w:rPr>
                        <w:color w:val="3C3C3B"/>
                        <w:spacing w:val="-4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sólo</w:t>
                    </w:r>
                    <w:r>
                      <w:rPr>
                        <w:color w:val="3C3C3B"/>
                        <w:spacing w:val="-3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es</w:t>
                    </w:r>
                    <w:r>
                      <w:rPr>
                        <w:color w:val="3C3C3B"/>
                        <w:spacing w:val="-4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susceptible</w:t>
                    </w:r>
                    <w:r>
                      <w:rPr>
                        <w:color w:val="3C3C3B"/>
                        <w:spacing w:val="-3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de</w:t>
                    </w:r>
                    <w:r>
                      <w:rPr>
                        <w:color w:val="3C3C3B"/>
                        <w:spacing w:val="-3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tratamientos</w:t>
                    </w:r>
                    <w:r>
                      <w:rPr>
                        <w:color w:val="3C3C3B"/>
                        <w:spacing w:val="-4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paliativos.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Palatino Linotype"/>
          <w:sz w:val="20"/>
        </w:rPr>
      </w:r>
    </w:p>
    <w:p>
      <w:pPr>
        <w:spacing w:after="0"/>
        <w:rPr>
          <w:rFonts w:ascii="Palatino Linotype"/>
          <w:sz w:val="20"/>
        </w:rPr>
        <w:sectPr>
          <w:type w:val="continuous"/>
          <w:pgSz w:w="11910" w:h="16840"/>
          <w:pgMar w:top="1580" w:bottom="280" w:left="0" w:right="0"/>
        </w:sectPr>
      </w:pPr>
    </w:p>
    <w:p>
      <w:pPr>
        <w:pStyle w:val="BodyText"/>
        <w:spacing w:before="7"/>
        <w:rPr>
          <w:rFonts w:ascii="Palatino Linotype"/>
          <w:i/>
          <w:sz w:val="14"/>
        </w:rPr>
      </w:pPr>
    </w:p>
    <w:p>
      <w:pPr>
        <w:pStyle w:val="Heading1"/>
      </w:pPr>
      <w:r>
        <w:rPr/>
        <w:drawing>
          <wp:anchor distT="0" distB="0" distL="0" distR="0" allowOverlap="1" layoutInCell="1" locked="0" behindDoc="0" simplePos="0" relativeHeight="15839744">
            <wp:simplePos x="0" y="0"/>
            <wp:positionH relativeFrom="page">
              <wp:posOffset>361102</wp:posOffset>
            </wp:positionH>
            <wp:positionV relativeFrom="paragraph">
              <wp:posOffset>-127219</wp:posOffset>
            </wp:positionV>
            <wp:extent cx="3810445" cy="2543769"/>
            <wp:effectExtent l="0" t="0" r="0" b="0"/>
            <wp:wrapNone/>
            <wp:docPr id="209" name="image1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10" name="image17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445" cy="25437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E68F43"/>
          <w:w w:val="105"/>
        </w:rPr>
        <w:t>22</w:t>
      </w:r>
    </w:p>
    <w:p>
      <w:pPr>
        <w:pStyle w:val="Heading2"/>
        <w:spacing w:line="235" w:lineRule="auto" w:before="112"/>
        <w:ind w:left="7318" w:right="0" w:firstLine="1144"/>
        <w:jc w:val="left"/>
      </w:pPr>
      <w:r>
        <w:rPr>
          <w:color w:val="208B97"/>
        </w:rPr>
        <w:t>Lesiones</w:t>
      </w:r>
      <w:r>
        <w:rPr>
          <w:color w:val="208B97"/>
          <w:spacing w:val="45"/>
        </w:rPr>
        <w:t> </w:t>
      </w:r>
      <w:r>
        <w:rPr>
          <w:color w:val="208B97"/>
        </w:rPr>
        <w:t>del</w:t>
      </w:r>
      <w:r>
        <w:rPr>
          <w:color w:val="208B97"/>
          <w:spacing w:val="-126"/>
        </w:rPr>
        <w:t> </w:t>
      </w:r>
      <w:r>
        <w:rPr>
          <w:color w:val="208B97"/>
          <w:w w:val="95"/>
        </w:rPr>
        <w:t>intestino</w:t>
      </w:r>
      <w:r>
        <w:rPr>
          <w:color w:val="208B97"/>
          <w:spacing w:val="245"/>
        </w:rPr>
        <w:t> </w:t>
      </w:r>
      <w:r>
        <w:rPr>
          <w:color w:val="208B97"/>
          <w:w w:val="95"/>
        </w:rPr>
        <w:t>delgado</w:t>
      </w: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spacing w:after="0"/>
        <w:rPr>
          <w:rFonts w:ascii="Tahoma"/>
          <w:sz w:val="20"/>
        </w:rPr>
        <w:sectPr>
          <w:headerReference w:type="default" r:id="rId358"/>
          <w:footerReference w:type="default" r:id="rId359"/>
          <w:footerReference w:type="even" r:id="rId360"/>
          <w:pgSz w:w="11910" w:h="16840"/>
          <w:pgMar w:header="0" w:footer="577" w:top="100" w:bottom="760" w:left="0" w:right="0"/>
          <w:pgNumType w:start="67"/>
        </w:sectPr>
      </w:pPr>
    </w:p>
    <w:p>
      <w:pPr>
        <w:pStyle w:val="Heading5"/>
        <w:numPr>
          <w:ilvl w:val="1"/>
          <w:numId w:val="139"/>
        </w:numPr>
        <w:tabs>
          <w:tab w:pos="1784" w:val="left" w:leader="none"/>
        </w:tabs>
        <w:spacing w:line="220" w:lineRule="auto" w:before="257" w:after="0"/>
        <w:ind w:left="680" w:right="1061" w:hanging="1"/>
        <w:jc w:val="left"/>
      </w:pPr>
      <w:r>
        <w:rPr>
          <w:color w:val="3C3C3B"/>
          <w:w w:val="95"/>
        </w:rPr>
        <w:t>Anatomía</w:t>
      </w:r>
      <w:r>
        <w:rPr>
          <w:color w:val="3C3C3B"/>
          <w:spacing w:val="27"/>
          <w:w w:val="95"/>
        </w:rPr>
        <w:t> </w:t>
      </w:r>
      <w:r>
        <w:rPr>
          <w:color w:val="3C3C3B"/>
          <w:w w:val="95"/>
        </w:rPr>
        <w:t>y</w:t>
      </w:r>
      <w:r>
        <w:rPr>
          <w:color w:val="3C3C3B"/>
          <w:spacing w:val="27"/>
          <w:w w:val="95"/>
        </w:rPr>
        <w:t> </w:t>
      </w:r>
      <w:r>
        <w:rPr>
          <w:color w:val="3C3C3B"/>
          <w:w w:val="95"/>
        </w:rPr>
        <w:t>fisiología</w:t>
      </w:r>
      <w:r>
        <w:rPr>
          <w:color w:val="3C3C3B"/>
          <w:spacing w:val="-74"/>
          <w:w w:val="95"/>
        </w:rPr>
        <w:t> </w:t>
      </w:r>
      <w:r>
        <w:rPr>
          <w:color w:val="3C3C3B"/>
        </w:rPr>
        <w:t>del</w:t>
      </w:r>
      <w:r>
        <w:rPr>
          <w:color w:val="3C3C3B"/>
          <w:spacing w:val="-4"/>
        </w:rPr>
        <w:t> </w:t>
      </w:r>
      <w:r>
        <w:rPr>
          <w:color w:val="3C3C3B"/>
        </w:rPr>
        <w:t>intestino</w:t>
      </w:r>
      <w:r>
        <w:rPr>
          <w:color w:val="3C3C3B"/>
          <w:spacing w:val="-4"/>
        </w:rPr>
        <w:t> </w:t>
      </w:r>
      <w:r>
        <w:rPr>
          <w:color w:val="3C3C3B"/>
        </w:rPr>
        <w:t>delgado</w:t>
      </w:r>
    </w:p>
    <w:p>
      <w:pPr>
        <w:spacing w:before="197"/>
        <w:ind w:left="680" w:right="0" w:firstLine="0"/>
        <w:jc w:val="both"/>
        <w:rPr>
          <w:i/>
          <w:sz w:val="16"/>
        </w:rPr>
      </w:pPr>
      <w:r>
        <w:rPr>
          <w:color w:val="3C3C3B"/>
          <w:sz w:val="16"/>
        </w:rPr>
        <w:t>Ver</w:t>
      </w:r>
      <w:r>
        <w:rPr>
          <w:color w:val="3C3C3B"/>
          <w:spacing w:val="-1"/>
          <w:sz w:val="16"/>
        </w:rPr>
        <w:t> </w:t>
      </w:r>
      <w:r>
        <w:rPr>
          <w:i/>
          <w:color w:val="3C3C3B"/>
          <w:sz w:val="16"/>
        </w:rPr>
        <w:t>Manuales</w:t>
      </w:r>
      <w:r>
        <w:rPr>
          <w:i/>
          <w:color w:val="3C3C3B"/>
          <w:spacing w:val="-1"/>
          <w:sz w:val="16"/>
        </w:rPr>
        <w:t> </w:t>
      </w:r>
      <w:r>
        <w:rPr>
          <w:i/>
          <w:color w:val="3C3C3B"/>
          <w:sz w:val="16"/>
        </w:rPr>
        <w:t>de</w:t>
      </w:r>
      <w:r>
        <w:rPr>
          <w:i/>
          <w:color w:val="3C3C3B"/>
          <w:spacing w:val="-8"/>
          <w:sz w:val="16"/>
        </w:rPr>
        <w:t> </w:t>
      </w:r>
      <w:r>
        <w:rPr>
          <w:i/>
          <w:color w:val="3C3C3B"/>
          <w:sz w:val="16"/>
        </w:rPr>
        <w:t>Anatomía</w:t>
      </w:r>
      <w:r>
        <w:rPr>
          <w:i/>
          <w:color w:val="3C3C3B"/>
          <w:spacing w:val="-1"/>
          <w:sz w:val="16"/>
        </w:rPr>
        <w:t> </w:t>
      </w:r>
      <w:r>
        <w:rPr>
          <w:i/>
          <w:color w:val="3C3C3B"/>
          <w:sz w:val="16"/>
        </w:rPr>
        <w:t>y</w:t>
      </w:r>
      <w:r>
        <w:rPr>
          <w:i/>
          <w:color w:val="3C3C3B"/>
          <w:spacing w:val="-1"/>
          <w:sz w:val="16"/>
        </w:rPr>
        <w:t> </w:t>
      </w:r>
      <w:r>
        <w:rPr>
          <w:i/>
          <w:color w:val="3C3C3B"/>
          <w:sz w:val="16"/>
        </w:rPr>
        <w:t>Fisiología.</w:t>
      </w:r>
    </w:p>
    <w:p>
      <w:pPr>
        <w:pStyle w:val="BodyText"/>
        <w:spacing w:before="3"/>
        <w:rPr>
          <w:i/>
          <w:sz w:val="24"/>
        </w:rPr>
      </w:pPr>
    </w:p>
    <w:p>
      <w:pPr>
        <w:pStyle w:val="Heading5"/>
        <w:numPr>
          <w:ilvl w:val="1"/>
          <w:numId w:val="139"/>
        </w:numPr>
        <w:tabs>
          <w:tab w:pos="1784" w:val="left" w:leader="none"/>
        </w:tabs>
        <w:spacing w:line="492" w:lineRule="exact" w:before="0" w:after="0"/>
        <w:ind w:left="1783" w:right="0" w:hanging="1104"/>
        <w:jc w:val="left"/>
      </w:pPr>
      <w:r>
        <w:rPr>
          <w:color w:val="3C3C3B"/>
          <w:w w:val="95"/>
        </w:rPr>
        <w:t>Enfermedad</w:t>
      </w:r>
      <w:r>
        <w:rPr>
          <w:color w:val="3C3C3B"/>
          <w:spacing w:val="41"/>
          <w:w w:val="95"/>
        </w:rPr>
        <w:t> </w:t>
      </w:r>
      <w:r>
        <w:rPr>
          <w:color w:val="3C3C3B"/>
          <w:w w:val="95"/>
        </w:rPr>
        <w:t>diverticular</w:t>
      </w:r>
    </w:p>
    <w:p>
      <w:pPr>
        <w:spacing w:line="323" w:lineRule="exact" w:before="0"/>
        <w:ind w:left="680" w:right="0" w:firstLine="0"/>
        <w:jc w:val="both"/>
        <w:rPr>
          <w:rFonts w:ascii="Tahoma"/>
          <w:b/>
          <w:sz w:val="16"/>
        </w:rPr>
      </w:pPr>
      <w:r>
        <w:rPr>
          <w:rFonts w:ascii="Tahoma"/>
          <w:b/>
          <w:color w:val="3C3C3B"/>
          <w:w w:val="95"/>
          <w:sz w:val="28"/>
        </w:rPr>
        <w:t>del</w:t>
      </w:r>
      <w:r>
        <w:rPr>
          <w:rFonts w:ascii="Tahoma"/>
          <w:b/>
          <w:color w:val="3C3C3B"/>
          <w:spacing w:val="12"/>
          <w:w w:val="95"/>
          <w:sz w:val="28"/>
        </w:rPr>
        <w:t> </w:t>
      </w:r>
      <w:r>
        <w:rPr>
          <w:rFonts w:ascii="Tahoma"/>
          <w:b/>
          <w:color w:val="3C3C3B"/>
          <w:w w:val="95"/>
          <w:sz w:val="28"/>
        </w:rPr>
        <w:t>intestino</w:t>
      </w:r>
      <w:r>
        <w:rPr>
          <w:rFonts w:ascii="Tahoma"/>
          <w:b/>
          <w:color w:val="3C3C3B"/>
          <w:spacing w:val="11"/>
          <w:w w:val="95"/>
          <w:sz w:val="28"/>
        </w:rPr>
        <w:t> </w:t>
      </w:r>
      <w:r>
        <w:rPr>
          <w:rFonts w:ascii="Tahoma"/>
          <w:b/>
          <w:color w:val="3C3C3B"/>
          <w:w w:val="95"/>
          <w:sz w:val="28"/>
        </w:rPr>
        <w:t>delgado</w:t>
      </w:r>
      <w:r>
        <w:rPr>
          <w:rFonts w:ascii="Tahoma"/>
          <w:b/>
          <w:color w:val="3C3C3B"/>
          <w:spacing w:val="12"/>
          <w:w w:val="95"/>
          <w:sz w:val="28"/>
        </w:rPr>
        <w:t> </w:t>
      </w:r>
      <w:r>
        <w:rPr>
          <w:rFonts w:ascii="Tahoma"/>
          <w:b/>
          <w:color w:val="208B97"/>
          <w:w w:val="95"/>
          <w:sz w:val="16"/>
        </w:rPr>
        <w:t>(ENURM,</w:t>
      </w:r>
      <w:r>
        <w:rPr>
          <w:rFonts w:ascii="Tahoma"/>
          <w:b/>
          <w:color w:val="208B97"/>
          <w:spacing w:val="1"/>
          <w:w w:val="95"/>
          <w:sz w:val="16"/>
        </w:rPr>
        <w:t> </w:t>
      </w:r>
      <w:r>
        <w:rPr>
          <w:rFonts w:ascii="Tahoma"/>
          <w:b/>
          <w:color w:val="208B97"/>
          <w:w w:val="95"/>
          <w:sz w:val="16"/>
        </w:rPr>
        <w:t>20-86)</w:t>
      </w:r>
    </w:p>
    <w:p>
      <w:pPr>
        <w:pStyle w:val="BodyText"/>
        <w:spacing w:before="5"/>
        <w:rPr>
          <w:rFonts w:ascii="Tahoma"/>
          <w:b/>
          <w:sz w:val="36"/>
        </w:rPr>
      </w:pPr>
    </w:p>
    <w:p>
      <w:pPr>
        <w:pStyle w:val="BodyText"/>
        <w:spacing w:line="316" w:lineRule="auto" w:before="1"/>
        <w:ind w:left="680"/>
        <w:jc w:val="both"/>
      </w:pPr>
      <w:r>
        <w:rPr>
          <w:color w:val="3C3C3B"/>
        </w:rPr>
        <w:t>Los</w:t>
      </w:r>
      <w:r>
        <w:rPr>
          <w:color w:val="3C3C3B"/>
          <w:spacing w:val="-10"/>
        </w:rPr>
        <w:t> </w:t>
      </w:r>
      <w:r>
        <w:rPr>
          <w:color w:val="3C3C3B"/>
        </w:rPr>
        <w:t>divertículos</w:t>
      </w:r>
      <w:r>
        <w:rPr>
          <w:color w:val="3C3C3B"/>
          <w:spacing w:val="-10"/>
        </w:rPr>
        <w:t> </w:t>
      </w:r>
      <w:r>
        <w:rPr>
          <w:color w:val="3C3C3B"/>
        </w:rPr>
        <w:t>pueden</w:t>
      </w:r>
      <w:r>
        <w:rPr>
          <w:color w:val="3C3C3B"/>
          <w:spacing w:val="-10"/>
        </w:rPr>
        <w:t> </w:t>
      </w:r>
      <w:r>
        <w:rPr>
          <w:color w:val="3C3C3B"/>
        </w:rPr>
        <w:t>ser</w:t>
      </w:r>
      <w:r>
        <w:rPr>
          <w:color w:val="3C3C3B"/>
          <w:spacing w:val="-10"/>
        </w:rPr>
        <w:t> </w:t>
      </w:r>
      <w:r>
        <w:rPr>
          <w:color w:val="3C3C3B"/>
        </w:rPr>
        <w:t>congénitos</w:t>
      </w:r>
      <w:r>
        <w:rPr>
          <w:color w:val="3C3C3B"/>
          <w:spacing w:val="-9"/>
        </w:rPr>
        <w:t> </w:t>
      </w:r>
      <w:r>
        <w:rPr>
          <w:color w:val="3C3C3B"/>
        </w:rPr>
        <w:t>(divertículo</w:t>
      </w:r>
      <w:r>
        <w:rPr>
          <w:color w:val="3C3C3B"/>
          <w:spacing w:val="-10"/>
        </w:rPr>
        <w:t> </w:t>
      </w:r>
      <w:r>
        <w:rPr>
          <w:color w:val="3C3C3B"/>
        </w:rPr>
        <w:t>de</w:t>
      </w:r>
      <w:r>
        <w:rPr>
          <w:color w:val="3C3C3B"/>
          <w:spacing w:val="-10"/>
        </w:rPr>
        <w:t> </w:t>
      </w:r>
      <w:r>
        <w:rPr>
          <w:color w:val="3C3C3B"/>
        </w:rPr>
        <w:t>Meckel)</w:t>
      </w:r>
      <w:r>
        <w:rPr>
          <w:color w:val="3C3C3B"/>
          <w:spacing w:val="-10"/>
        </w:rPr>
        <w:t> </w:t>
      </w:r>
      <w:r>
        <w:rPr>
          <w:color w:val="3C3C3B"/>
        </w:rPr>
        <w:t>o</w:t>
      </w:r>
      <w:r>
        <w:rPr>
          <w:color w:val="3C3C3B"/>
          <w:spacing w:val="-10"/>
        </w:rPr>
        <w:t> </w:t>
      </w:r>
      <w:r>
        <w:rPr>
          <w:color w:val="3C3C3B"/>
        </w:rPr>
        <w:t>adqui-</w:t>
      </w:r>
      <w:r>
        <w:rPr>
          <w:color w:val="3C3C3B"/>
          <w:spacing w:val="-45"/>
        </w:rPr>
        <w:t> </w:t>
      </w:r>
      <w:r>
        <w:rPr>
          <w:color w:val="3C3C3B"/>
        </w:rPr>
        <w:t>ridos</w:t>
      </w:r>
      <w:r>
        <w:rPr>
          <w:color w:val="3C3C3B"/>
          <w:spacing w:val="-4"/>
        </w:rPr>
        <w:t> </w:t>
      </w:r>
      <w:r>
        <w:rPr>
          <w:color w:val="3C3C3B"/>
        </w:rPr>
        <w:t>(divertículos</w:t>
      </w:r>
      <w:r>
        <w:rPr>
          <w:color w:val="3C3C3B"/>
          <w:spacing w:val="-4"/>
        </w:rPr>
        <w:t> </w:t>
      </w:r>
      <w:r>
        <w:rPr>
          <w:color w:val="3C3C3B"/>
        </w:rPr>
        <w:t>duodenales</w:t>
      </w:r>
      <w:r>
        <w:rPr>
          <w:color w:val="3C3C3B"/>
          <w:spacing w:val="-4"/>
        </w:rPr>
        <w:t> </w:t>
      </w:r>
      <w:r>
        <w:rPr>
          <w:color w:val="3C3C3B"/>
        </w:rPr>
        <w:t>y</w:t>
      </w:r>
      <w:r>
        <w:rPr>
          <w:color w:val="3C3C3B"/>
          <w:spacing w:val="-4"/>
        </w:rPr>
        <w:t> </w:t>
      </w:r>
      <w:r>
        <w:rPr>
          <w:color w:val="3C3C3B"/>
        </w:rPr>
        <w:t>diverticulosis</w:t>
      </w:r>
      <w:r>
        <w:rPr>
          <w:color w:val="3C3C3B"/>
          <w:spacing w:val="-3"/>
        </w:rPr>
        <w:t> </w:t>
      </w:r>
      <w:r>
        <w:rPr>
          <w:color w:val="3C3C3B"/>
        </w:rPr>
        <w:t>yeyunoileal</w:t>
      </w:r>
      <w:r>
        <w:rPr>
          <w:color w:val="3C3C3B"/>
          <w:spacing w:val="-4"/>
        </w:rPr>
        <w:t> </w:t>
      </w:r>
      <w:r>
        <w:rPr>
          <w:color w:val="3C3C3B"/>
        </w:rPr>
        <w:t>adquirida).</w:t>
      </w:r>
    </w:p>
    <w:p>
      <w:pPr>
        <w:pStyle w:val="BodyText"/>
        <w:spacing w:before="3"/>
        <w:rPr>
          <w:sz w:val="15"/>
        </w:rPr>
      </w:pPr>
    </w:p>
    <w:p>
      <w:pPr>
        <w:pStyle w:val="Heading6"/>
        <w:spacing w:before="0"/>
        <w:ind w:left="680"/>
        <w:jc w:val="both"/>
      </w:pPr>
      <w:r>
        <w:rPr>
          <w:color w:val="E58D42"/>
        </w:rPr>
        <w:t>Divertículo</w:t>
      </w:r>
      <w:r>
        <w:rPr>
          <w:color w:val="E58D42"/>
          <w:spacing w:val="-12"/>
        </w:rPr>
        <w:t> </w:t>
      </w:r>
      <w:r>
        <w:rPr>
          <w:color w:val="E58D42"/>
        </w:rPr>
        <w:t>de</w:t>
      </w:r>
      <w:r>
        <w:rPr>
          <w:color w:val="E58D42"/>
          <w:spacing w:val="-12"/>
        </w:rPr>
        <w:t> </w:t>
      </w:r>
      <w:r>
        <w:rPr>
          <w:color w:val="E58D42"/>
        </w:rPr>
        <w:t>Meckel</w:t>
      </w:r>
    </w:p>
    <w:p>
      <w:pPr>
        <w:pStyle w:val="BodyText"/>
        <w:spacing w:before="9"/>
        <w:rPr>
          <w:rFonts w:ascii="Tahoma"/>
          <w:b/>
          <w:sz w:val="23"/>
        </w:rPr>
      </w:pPr>
    </w:p>
    <w:p>
      <w:pPr>
        <w:pStyle w:val="BodyText"/>
        <w:spacing w:line="314" w:lineRule="auto"/>
        <w:ind w:left="680"/>
        <w:jc w:val="both"/>
        <w:rPr>
          <w:rFonts w:ascii="Tahoma" w:hAnsi="Tahoma"/>
          <w:b/>
        </w:rPr>
      </w:pPr>
      <w:r>
        <w:rPr>
          <w:color w:val="3C3C3B"/>
        </w:rPr>
        <w:t>El </w:t>
      </w:r>
      <w:r>
        <w:rPr>
          <w:rFonts w:ascii="Tahoma" w:hAnsi="Tahoma"/>
          <w:b/>
          <w:color w:val="3C3C3B"/>
        </w:rPr>
        <w:t>divertículo</w:t>
      </w:r>
      <w:r>
        <w:rPr>
          <w:rFonts w:ascii="Tahoma" w:hAnsi="Tahoma"/>
          <w:b/>
          <w:color w:val="3C3C3B"/>
          <w:spacing w:val="1"/>
        </w:rPr>
        <w:t> </w:t>
      </w:r>
      <w:r>
        <w:rPr>
          <w:rFonts w:ascii="Tahoma" w:hAnsi="Tahoma"/>
          <w:b/>
          <w:color w:val="3C3C3B"/>
        </w:rPr>
        <w:t>de</w:t>
      </w:r>
      <w:r>
        <w:rPr>
          <w:rFonts w:ascii="Tahoma" w:hAnsi="Tahoma"/>
          <w:b/>
          <w:color w:val="3C3C3B"/>
          <w:spacing w:val="46"/>
        </w:rPr>
        <w:t> </w:t>
      </w:r>
      <w:r>
        <w:rPr>
          <w:rFonts w:ascii="Tahoma" w:hAnsi="Tahoma"/>
          <w:b/>
          <w:color w:val="3C3C3B"/>
        </w:rPr>
        <w:t>Meckel </w:t>
      </w:r>
      <w:r>
        <w:rPr>
          <w:color w:val="3C3C3B"/>
        </w:rPr>
        <w:t>es la anomalía congénita más frecuente</w:t>
      </w:r>
      <w:r>
        <w:rPr>
          <w:color w:val="3C3C3B"/>
          <w:spacing w:val="1"/>
        </w:rPr>
        <w:t> </w:t>
      </w:r>
      <w:r>
        <w:rPr>
          <w:color w:val="3C3C3B"/>
        </w:rPr>
        <w:t>del tubo digestivo, apareciendo en un 2-3% de lactantes. Se trata de</w:t>
      </w:r>
      <w:r>
        <w:rPr>
          <w:color w:val="3C3C3B"/>
          <w:spacing w:val="1"/>
        </w:rPr>
        <w:t> </w:t>
      </w:r>
      <w:r>
        <w:rPr>
          <w:color w:val="3C3C3B"/>
        </w:rPr>
        <w:t>un resto del conducto onfalomesentérico o conducto vitelino que se</w:t>
      </w:r>
      <w:r>
        <w:rPr>
          <w:color w:val="3C3C3B"/>
          <w:spacing w:val="1"/>
        </w:rPr>
        <w:t> </w:t>
      </w:r>
      <w:r>
        <w:rPr>
          <w:color w:val="3C3C3B"/>
        </w:rPr>
        <w:t>encuentra localizado a unos 50-75 cm de la válvula ileocecal, en el</w:t>
      </w:r>
      <w:r>
        <w:rPr>
          <w:color w:val="3C3C3B"/>
          <w:spacing w:val="1"/>
        </w:rPr>
        <w:t> </w:t>
      </w:r>
      <w:r>
        <w:rPr>
          <w:color w:val="3C3C3B"/>
        </w:rPr>
        <w:t>borde</w:t>
      </w:r>
      <w:r>
        <w:rPr>
          <w:color w:val="3C3C3B"/>
          <w:spacing w:val="-10"/>
        </w:rPr>
        <w:t> </w:t>
      </w:r>
      <w:r>
        <w:rPr>
          <w:color w:val="3C3C3B"/>
        </w:rPr>
        <w:t>antimesentérico</w:t>
      </w:r>
      <w:r>
        <w:rPr>
          <w:color w:val="3C3C3B"/>
          <w:spacing w:val="-10"/>
        </w:rPr>
        <w:t> </w:t>
      </w:r>
      <w:r>
        <w:rPr>
          <w:rFonts w:ascii="Tahoma" w:hAnsi="Tahoma"/>
          <w:b/>
          <w:color w:val="A57865"/>
        </w:rPr>
        <w:t>(Figura</w:t>
      </w:r>
      <w:r>
        <w:rPr>
          <w:rFonts w:ascii="Tahoma" w:hAnsi="Tahoma"/>
          <w:b/>
          <w:color w:val="A57865"/>
          <w:spacing w:val="-7"/>
        </w:rPr>
        <w:t> </w:t>
      </w:r>
      <w:r>
        <w:rPr>
          <w:rFonts w:ascii="Tahoma" w:hAnsi="Tahoma"/>
          <w:b/>
          <w:color w:val="A57865"/>
        </w:rPr>
        <w:t>22.1)</w:t>
      </w:r>
      <w:r>
        <w:rPr>
          <w:rFonts w:ascii="Tahoma" w:hAnsi="Tahoma"/>
          <w:b/>
          <w:color w:val="A57865"/>
          <w:spacing w:val="-9"/>
        </w:rPr>
        <w:t> </w:t>
      </w:r>
      <w:r>
        <w:rPr>
          <w:rFonts w:ascii="Tahoma" w:hAnsi="Tahoma"/>
          <w:b/>
          <w:color w:val="208B97"/>
        </w:rPr>
        <w:t>(ENURM,</w:t>
      </w:r>
      <w:r>
        <w:rPr>
          <w:rFonts w:ascii="Tahoma" w:hAnsi="Tahoma"/>
          <w:b/>
          <w:color w:val="208B97"/>
          <w:spacing w:val="-11"/>
        </w:rPr>
        <w:t> </w:t>
      </w:r>
      <w:r>
        <w:rPr>
          <w:rFonts w:ascii="Tahoma" w:hAnsi="Tahoma"/>
          <w:b/>
          <w:color w:val="208B97"/>
        </w:rPr>
        <w:t>16-94).</w:t>
      </w:r>
    </w:p>
    <w:p>
      <w:pPr>
        <w:pStyle w:val="BodyText"/>
        <w:spacing w:before="3"/>
        <w:rPr>
          <w:rFonts w:ascii="Tahoma"/>
          <w:b/>
          <w:sz w:val="15"/>
        </w:rPr>
      </w:pPr>
      <w:r>
        <w:rPr/>
        <w:drawing>
          <wp:anchor distT="0" distB="0" distL="0" distR="0" allowOverlap="1" layoutInCell="1" locked="0" behindDoc="0" simplePos="0" relativeHeight="214">
            <wp:simplePos x="0" y="0"/>
            <wp:positionH relativeFrom="page">
              <wp:posOffset>577786</wp:posOffset>
            </wp:positionH>
            <wp:positionV relativeFrom="paragraph">
              <wp:posOffset>141640</wp:posOffset>
            </wp:positionV>
            <wp:extent cx="2926599" cy="2276856"/>
            <wp:effectExtent l="0" t="0" r="0" b="0"/>
            <wp:wrapTopAndBottom/>
            <wp:docPr id="211" name="image2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12" name="image237.jpeg"/>
                    <pic:cNvPicPr/>
                  </pic:nvPicPr>
                  <pic:blipFill>
                    <a:blip r:embed="rId3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6599" cy="2276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68"/>
        <w:ind w:left="765" w:right="0" w:firstLine="0"/>
        <w:jc w:val="both"/>
        <w:rPr>
          <w:sz w:val="16"/>
        </w:rPr>
      </w:pPr>
      <w:r>
        <w:rPr>
          <w:rFonts w:ascii="Tahoma" w:hAnsi="Tahoma"/>
          <w:b/>
          <w:color w:val="A57865"/>
          <w:sz w:val="16"/>
        </w:rPr>
        <w:t>Figura</w:t>
      </w:r>
      <w:r>
        <w:rPr>
          <w:rFonts w:ascii="Tahoma" w:hAnsi="Tahoma"/>
          <w:b/>
          <w:color w:val="A57865"/>
          <w:spacing w:val="-2"/>
          <w:sz w:val="16"/>
        </w:rPr>
        <w:t> </w:t>
      </w:r>
      <w:r>
        <w:rPr>
          <w:rFonts w:ascii="Tahoma" w:hAnsi="Tahoma"/>
          <w:b/>
          <w:color w:val="A57865"/>
          <w:sz w:val="16"/>
        </w:rPr>
        <w:t>22.1.</w:t>
      </w:r>
      <w:r>
        <w:rPr>
          <w:rFonts w:ascii="Tahoma" w:hAnsi="Tahoma"/>
          <w:b/>
          <w:color w:val="A57865"/>
          <w:spacing w:val="-7"/>
          <w:sz w:val="16"/>
        </w:rPr>
        <w:t> </w:t>
      </w:r>
      <w:r>
        <w:rPr>
          <w:color w:val="575756"/>
          <w:sz w:val="16"/>
        </w:rPr>
        <w:t>Divertículo</w:t>
      </w:r>
      <w:r>
        <w:rPr>
          <w:color w:val="575756"/>
          <w:spacing w:val="-5"/>
          <w:sz w:val="16"/>
        </w:rPr>
        <w:t> </w:t>
      </w:r>
      <w:r>
        <w:rPr>
          <w:color w:val="575756"/>
          <w:sz w:val="16"/>
        </w:rPr>
        <w:t>de</w:t>
      </w:r>
      <w:r>
        <w:rPr>
          <w:color w:val="575756"/>
          <w:spacing w:val="-5"/>
          <w:sz w:val="16"/>
        </w:rPr>
        <w:t> </w:t>
      </w:r>
      <w:r>
        <w:rPr>
          <w:color w:val="575756"/>
          <w:sz w:val="16"/>
        </w:rPr>
        <w:t>Meckel.</w:t>
      </w:r>
      <w:r>
        <w:rPr>
          <w:color w:val="575756"/>
          <w:spacing w:val="-11"/>
          <w:sz w:val="16"/>
        </w:rPr>
        <w:t> </w:t>
      </w:r>
      <w:r>
        <w:rPr>
          <w:color w:val="575756"/>
          <w:sz w:val="16"/>
        </w:rPr>
        <w:t>Imagen</w:t>
      </w:r>
      <w:r>
        <w:rPr>
          <w:color w:val="575756"/>
          <w:spacing w:val="-5"/>
          <w:sz w:val="16"/>
        </w:rPr>
        <w:t> </w:t>
      </w:r>
      <w:r>
        <w:rPr>
          <w:color w:val="575756"/>
          <w:sz w:val="16"/>
        </w:rPr>
        <w:t>anatómica</w:t>
      </w:r>
    </w:p>
    <w:p>
      <w:pPr>
        <w:pStyle w:val="BodyText"/>
        <w:rPr>
          <w:sz w:val="22"/>
        </w:rPr>
      </w:pPr>
    </w:p>
    <w:p>
      <w:pPr>
        <w:pStyle w:val="Heading7"/>
        <w:numPr>
          <w:ilvl w:val="0"/>
          <w:numId w:val="140"/>
        </w:numPr>
        <w:tabs>
          <w:tab w:pos="1026" w:val="left" w:leader="none"/>
        </w:tabs>
        <w:spacing w:line="240" w:lineRule="auto" w:before="0" w:after="0"/>
        <w:ind w:left="1025" w:right="0" w:hanging="346"/>
        <w:jc w:val="left"/>
      </w:pPr>
      <w:r>
        <w:rPr>
          <w:color w:val="208B97"/>
        </w:rPr>
        <w:t>Anatomía</w:t>
      </w:r>
      <w:r>
        <w:rPr>
          <w:color w:val="208B97"/>
          <w:spacing w:val="-11"/>
        </w:rPr>
        <w:t> </w:t>
      </w:r>
      <w:r>
        <w:rPr>
          <w:color w:val="208B97"/>
        </w:rPr>
        <w:t>patológica</w:t>
      </w:r>
    </w:p>
    <w:p>
      <w:pPr>
        <w:pStyle w:val="BodyText"/>
        <w:spacing w:before="7"/>
        <w:rPr>
          <w:rFonts w:ascii="Tahoma"/>
          <w:sz w:val="24"/>
        </w:rPr>
      </w:pPr>
    </w:p>
    <w:p>
      <w:pPr>
        <w:pStyle w:val="BodyText"/>
        <w:spacing w:line="316" w:lineRule="auto"/>
        <w:ind w:left="680"/>
        <w:jc w:val="both"/>
      </w:pPr>
      <w:r>
        <w:rPr>
          <w:color w:val="3C3C3B"/>
        </w:rPr>
        <w:t>En ocasiones, existe tejido gástrico o pancreático ectópico a nivel del</w:t>
      </w:r>
      <w:r>
        <w:rPr>
          <w:color w:val="3C3C3B"/>
          <w:spacing w:val="-46"/>
        </w:rPr>
        <w:t> </w:t>
      </w:r>
      <w:r>
        <w:rPr>
          <w:color w:val="3C3C3B"/>
        </w:rPr>
        <w:t>divertículo que al producir ácido o pepsina puede llegar a ulcerar la</w:t>
      </w:r>
      <w:r>
        <w:rPr>
          <w:color w:val="3C3C3B"/>
          <w:spacing w:val="1"/>
        </w:rPr>
        <w:t> </w:t>
      </w:r>
      <w:r>
        <w:rPr>
          <w:color w:val="3C3C3B"/>
        </w:rPr>
        <w:t>mucosa</w:t>
      </w:r>
      <w:r>
        <w:rPr>
          <w:color w:val="3C3C3B"/>
          <w:spacing w:val="-4"/>
        </w:rPr>
        <w:t> </w:t>
      </w:r>
      <w:r>
        <w:rPr>
          <w:color w:val="3C3C3B"/>
        </w:rPr>
        <w:t>ileal</w:t>
      </w:r>
      <w:r>
        <w:rPr>
          <w:color w:val="3C3C3B"/>
          <w:spacing w:val="-4"/>
        </w:rPr>
        <w:t> </w:t>
      </w:r>
      <w:r>
        <w:rPr>
          <w:color w:val="3C3C3B"/>
        </w:rPr>
        <w:t>adyacente.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spacing w:line="316" w:lineRule="auto"/>
        <w:ind w:left="680"/>
        <w:jc w:val="both"/>
      </w:pPr>
      <w:r>
        <w:rPr>
          <w:color w:val="3C3C3B"/>
        </w:rPr>
        <w:t>Si el divertículo se aloja en una hernia inguinal indirecta, se la deno-</w:t>
      </w:r>
      <w:r>
        <w:rPr>
          <w:color w:val="3C3C3B"/>
          <w:spacing w:val="1"/>
        </w:rPr>
        <w:t> </w:t>
      </w:r>
      <w:r>
        <w:rPr>
          <w:color w:val="3C3C3B"/>
        </w:rPr>
        <w:t>mina</w:t>
      </w:r>
      <w:r>
        <w:rPr>
          <w:color w:val="3C3C3B"/>
          <w:spacing w:val="-5"/>
        </w:rPr>
        <w:t> </w:t>
      </w:r>
      <w:r>
        <w:rPr>
          <w:color w:val="3C3C3B"/>
        </w:rPr>
        <w:t>hernia</w:t>
      </w:r>
      <w:r>
        <w:rPr>
          <w:color w:val="3C3C3B"/>
          <w:spacing w:val="-4"/>
        </w:rPr>
        <w:t> </w:t>
      </w:r>
      <w:r>
        <w:rPr>
          <w:color w:val="3C3C3B"/>
        </w:rPr>
        <w:t>de</w:t>
      </w:r>
      <w:r>
        <w:rPr>
          <w:color w:val="3C3C3B"/>
          <w:spacing w:val="-5"/>
        </w:rPr>
        <w:t> </w:t>
      </w:r>
      <w:r>
        <w:rPr>
          <w:color w:val="3C3C3B"/>
        </w:rPr>
        <w:t>Littré.</w:t>
      </w:r>
    </w:p>
    <w:p>
      <w:pPr>
        <w:pStyle w:val="BodyText"/>
        <w:spacing w:before="5"/>
        <w:rPr>
          <w:sz w:val="36"/>
        </w:rPr>
      </w:pPr>
      <w:r>
        <w:rPr/>
        <w:br w:type="column"/>
      </w:r>
      <w:r>
        <w:rPr>
          <w:sz w:val="36"/>
        </w:rPr>
      </w:r>
    </w:p>
    <w:p>
      <w:pPr>
        <w:pStyle w:val="Heading7"/>
        <w:numPr>
          <w:ilvl w:val="0"/>
          <w:numId w:val="140"/>
        </w:numPr>
        <w:tabs>
          <w:tab w:pos="722" w:val="left" w:leader="none"/>
        </w:tabs>
        <w:spacing w:line="240" w:lineRule="auto" w:before="0" w:after="0"/>
        <w:ind w:left="721" w:right="0" w:hanging="309"/>
        <w:jc w:val="left"/>
      </w:pPr>
      <w:r>
        <w:rPr>
          <w:color w:val="208B97"/>
          <w:w w:val="105"/>
        </w:rPr>
        <w:t>Clínica</w:t>
      </w:r>
    </w:p>
    <w:p>
      <w:pPr>
        <w:pStyle w:val="BodyText"/>
        <w:spacing w:before="7"/>
        <w:rPr>
          <w:rFonts w:ascii="Tahoma"/>
          <w:sz w:val="24"/>
        </w:rPr>
      </w:pPr>
    </w:p>
    <w:p>
      <w:pPr>
        <w:pStyle w:val="BodyText"/>
        <w:spacing w:line="316" w:lineRule="auto"/>
        <w:ind w:left="413" w:right="672"/>
        <w:jc w:val="both"/>
        <w:rPr>
          <w:rFonts w:ascii="Tahoma" w:hAnsi="Tahoma"/>
          <w:b/>
        </w:rPr>
      </w:pPr>
      <w:r>
        <w:rPr/>
        <w:pict>
          <v:line style="position:absolute;mso-position-horizontal-relative:page;mso-position-vertical-relative:paragraph;z-index:15839232" from="297.787811pt,-29.388397pt" to="297.787811pt,540.375603pt" stroked="true" strokeweight=".3pt" strokecolor="#575756">
            <v:stroke dashstyle="dash"/>
            <w10:wrap type="none"/>
          </v:line>
        </w:pict>
      </w:r>
      <w:r>
        <w:rPr>
          <w:color w:val="3C3C3B"/>
          <w:w w:val="105"/>
        </w:rPr>
        <w:t>Suele</w:t>
      </w:r>
      <w:r>
        <w:rPr>
          <w:color w:val="3C3C3B"/>
          <w:spacing w:val="-10"/>
          <w:w w:val="105"/>
        </w:rPr>
        <w:t> </w:t>
      </w:r>
      <w:r>
        <w:rPr>
          <w:color w:val="3C3C3B"/>
          <w:w w:val="105"/>
        </w:rPr>
        <w:t>comenzar</w:t>
      </w:r>
      <w:r>
        <w:rPr>
          <w:color w:val="3C3C3B"/>
          <w:spacing w:val="-10"/>
          <w:w w:val="105"/>
        </w:rPr>
        <w:t> </w:t>
      </w:r>
      <w:r>
        <w:rPr>
          <w:color w:val="3C3C3B"/>
          <w:w w:val="105"/>
        </w:rPr>
        <w:t>a</w:t>
      </w:r>
      <w:r>
        <w:rPr>
          <w:color w:val="3C3C3B"/>
          <w:spacing w:val="-10"/>
          <w:w w:val="105"/>
        </w:rPr>
        <w:t> </w:t>
      </w:r>
      <w:r>
        <w:rPr>
          <w:color w:val="3C3C3B"/>
          <w:w w:val="105"/>
        </w:rPr>
        <w:t>manifestarse</w:t>
      </w:r>
      <w:r>
        <w:rPr>
          <w:color w:val="3C3C3B"/>
          <w:spacing w:val="-10"/>
          <w:w w:val="105"/>
        </w:rPr>
        <w:t> </w:t>
      </w:r>
      <w:r>
        <w:rPr>
          <w:color w:val="3C3C3B"/>
          <w:w w:val="105"/>
        </w:rPr>
        <w:t>en</w:t>
      </w:r>
      <w:r>
        <w:rPr>
          <w:color w:val="3C3C3B"/>
          <w:spacing w:val="-10"/>
          <w:w w:val="105"/>
        </w:rPr>
        <w:t> </w:t>
      </w:r>
      <w:r>
        <w:rPr>
          <w:color w:val="3C3C3B"/>
          <w:w w:val="105"/>
        </w:rPr>
        <w:t>los</w:t>
      </w:r>
      <w:r>
        <w:rPr>
          <w:color w:val="3C3C3B"/>
          <w:spacing w:val="-10"/>
          <w:w w:val="105"/>
        </w:rPr>
        <w:t> </w:t>
      </w:r>
      <w:r>
        <w:rPr>
          <w:color w:val="3C3C3B"/>
          <w:w w:val="105"/>
        </w:rPr>
        <w:t>dos</w:t>
      </w:r>
      <w:r>
        <w:rPr>
          <w:color w:val="3C3C3B"/>
          <w:spacing w:val="-10"/>
          <w:w w:val="105"/>
        </w:rPr>
        <w:t> </w:t>
      </w:r>
      <w:r>
        <w:rPr>
          <w:color w:val="3C3C3B"/>
          <w:w w:val="105"/>
        </w:rPr>
        <w:t>primeros</w:t>
      </w:r>
      <w:r>
        <w:rPr>
          <w:color w:val="3C3C3B"/>
          <w:spacing w:val="-10"/>
          <w:w w:val="105"/>
        </w:rPr>
        <w:t> </w:t>
      </w:r>
      <w:r>
        <w:rPr>
          <w:color w:val="3C3C3B"/>
          <w:w w:val="105"/>
        </w:rPr>
        <w:t>años</w:t>
      </w:r>
      <w:r>
        <w:rPr>
          <w:color w:val="3C3C3B"/>
          <w:spacing w:val="-10"/>
          <w:w w:val="105"/>
        </w:rPr>
        <w:t> </w:t>
      </w:r>
      <w:r>
        <w:rPr>
          <w:color w:val="3C3C3B"/>
          <w:w w:val="105"/>
        </w:rPr>
        <w:t>de</w:t>
      </w:r>
      <w:r>
        <w:rPr>
          <w:color w:val="3C3C3B"/>
          <w:spacing w:val="-10"/>
          <w:w w:val="105"/>
        </w:rPr>
        <w:t> </w:t>
      </w:r>
      <w:r>
        <w:rPr>
          <w:color w:val="3C3C3B"/>
          <w:w w:val="105"/>
        </w:rPr>
        <w:t>vida</w:t>
      </w:r>
      <w:r>
        <w:rPr>
          <w:color w:val="3C3C3B"/>
          <w:spacing w:val="-10"/>
          <w:w w:val="105"/>
        </w:rPr>
        <w:t> </w:t>
      </w:r>
      <w:r>
        <w:rPr>
          <w:color w:val="3C3C3B"/>
          <w:w w:val="105"/>
        </w:rPr>
        <w:t>y</w:t>
      </w:r>
      <w:r>
        <w:rPr>
          <w:color w:val="3C3C3B"/>
          <w:spacing w:val="-9"/>
          <w:w w:val="105"/>
        </w:rPr>
        <w:t> </w:t>
      </w:r>
      <w:r>
        <w:rPr>
          <w:color w:val="3C3C3B"/>
          <w:w w:val="105"/>
        </w:rPr>
        <w:t>la</w:t>
      </w:r>
      <w:r>
        <w:rPr>
          <w:color w:val="3C3C3B"/>
          <w:spacing w:val="-49"/>
          <w:w w:val="105"/>
        </w:rPr>
        <w:t> </w:t>
      </w:r>
      <w:r>
        <w:rPr>
          <w:color w:val="3C3C3B"/>
          <w:w w:val="105"/>
        </w:rPr>
        <w:t>forma</w:t>
      </w:r>
      <w:r>
        <w:rPr>
          <w:color w:val="3C3C3B"/>
          <w:spacing w:val="-9"/>
          <w:w w:val="105"/>
        </w:rPr>
        <w:t> </w:t>
      </w:r>
      <w:r>
        <w:rPr>
          <w:color w:val="3C3C3B"/>
          <w:w w:val="105"/>
        </w:rPr>
        <w:t>más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habitual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de</w:t>
      </w:r>
      <w:r>
        <w:rPr>
          <w:color w:val="3C3C3B"/>
          <w:spacing w:val="-9"/>
          <w:w w:val="105"/>
        </w:rPr>
        <w:t> </w:t>
      </w:r>
      <w:r>
        <w:rPr>
          <w:color w:val="3C3C3B"/>
          <w:w w:val="105"/>
        </w:rPr>
        <w:t>hacerlo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es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como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una</w:t>
      </w:r>
      <w:r>
        <w:rPr>
          <w:color w:val="3C3C3B"/>
          <w:spacing w:val="-9"/>
          <w:w w:val="105"/>
        </w:rPr>
        <w:t> </w:t>
      </w:r>
      <w:r>
        <w:rPr>
          <w:color w:val="3C3C3B"/>
          <w:w w:val="105"/>
        </w:rPr>
        <w:t>hemorragia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rectal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indo-</w:t>
      </w:r>
      <w:r>
        <w:rPr>
          <w:color w:val="3C3C3B"/>
          <w:spacing w:val="-48"/>
          <w:w w:val="105"/>
        </w:rPr>
        <w:t> </w:t>
      </w:r>
      <w:r>
        <w:rPr>
          <w:color w:val="3C3C3B"/>
        </w:rPr>
        <w:t>lora e intermitente. En algunos casos, aparece una hemorragia oculta</w:t>
      </w:r>
      <w:r>
        <w:rPr>
          <w:color w:val="3C3C3B"/>
          <w:spacing w:val="-46"/>
        </w:rPr>
        <w:t> </w:t>
      </w:r>
      <w:r>
        <w:rPr>
          <w:color w:val="3C3C3B"/>
        </w:rPr>
        <w:t>en heces que origina una anemia ferropénica. Con menor frecuencia,</w:t>
      </w:r>
      <w:r>
        <w:rPr>
          <w:color w:val="3C3C3B"/>
          <w:spacing w:val="1"/>
        </w:rPr>
        <w:t> </w:t>
      </w:r>
      <w:r>
        <w:rPr>
          <w:color w:val="3C3C3B"/>
          <w:w w:val="105"/>
        </w:rPr>
        <w:t>el</w:t>
      </w:r>
      <w:r>
        <w:rPr>
          <w:color w:val="3C3C3B"/>
          <w:spacing w:val="-12"/>
          <w:w w:val="105"/>
        </w:rPr>
        <w:t> </w:t>
      </w:r>
      <w:r>
        <w:rPr>
          <w:color w:val="3C3C3B"/>
          <w:w w:val="105"/>
        </w:rPr>
        <w:t>divertículo</w:t>
      </w:r>
      <w:r>
        <w:rPr>
          <w:color w:val="3C3C3B"/>
          <w:spacing w:val="-12"/>
          <w:w w:val="105"/>
        </w:rPr>
        <w:t> </w:t>
      </w:r>
      <w:r>
        <w:rPr>
          <w:color w:val="3C3C3B"/>
          <w:w w:val="105"/>
        </w:rPr>
        <w:t>de</w:t>
      </w:r>
      <w:r>
        <w:rPr>
          <w:color w:val="3C3C3B"/>
          <w:spacing w:val="-12"/>
          <w:w w:val="105"/>
        </w:rPr>
        <w:t> </w:t>
      </w:r>
      <w:r>
        <w:rPr>
          <w:color w:val="3C3C3B"/>
          <w:w w:val="105"/>
        </w:rPr>
        <w:t>Meckel</w:t>
      </w:r>
      <w:r>
        <w:rPr>
          <w:color w:val="3C3C3B"/>
          <w:spacing w:val="-12"/>
          <w:w w:val="105"/>
        </w:rPr>
        <w:t> </w:t>
      </w:r>
      <w:r>
        <w:rPr>
          <w:color w:val="3C3C3B"/>
          <w:w w:val="105"/>
        </w:rPr>
        <w:t>se</w:t>
      </w:r>
      <w:r>
        <w:rPr>
          <w:color w:val="3C3C3B"/>
          <w:spacing w:val="-12"/>
          <w:w w:val="105"/>
        </w:rPr>
        <w:t> </w:t>
      </w:r>
      <w:r>
        <w:rPr>
          <w:color w:val="3C3C3B"/>
          <w:w w:val="105"/>
        </w:rPr>
        <w:t>manifiesta</w:t>
      </w:r>
      <w:r>
        <w:rPr>
          <w:color w:val="3C3C3B"/>
          <w:spacing w:val="-12"/>
          <w:w w:val="105"/>
        </w:rPr>
        <w:t> </w:t>
      </w:r>
      <w:r>
        <w:rPr>
          <w:color w:val="3C3C3B"/>
          <w:w w:val="105"/>
        </w:rPr>
        <w:t>en</w:t>
      </w:r>
      <w:r>
        <w:rPr>
          <w:color w:val="3C3C3B"/>
          <w:spacing w:val="-12"/>
          <w:w w:val="105"/>
        </w:rPr>
        <w:t> </w:t>
      </w:r>
      <w:r>
        <w:rPr>
          <w:color w:val="3C3C3B"/>
          <w:w w:val="105"/>
        </w:rPr>
        <w:t>forma</w:t>
      </w:r>
      <w:r>
        <w:rPr>
          <w:color w:val="3C3C3B"/>
          <w:spacing w:val="-12"/>
          <w:w w:val="105"/>
        </w:rPr>
        <w:t> </w:t>
      </w:r>
      <w:r>
        <w:rPr>
          <w:color w:val="3C3C3B"/>
          <w:w w:val="105"/>
        </w:rPr>
        <w:t>de</w:t>
      </w:r>
      <w:r>
        <w:rPr>
          <w:color w:val="3C3C3B"/>
          <w:spacing w:val="-11"/>
          <w:w w:val="105"/>
        </w:rPr>
        <w:t> </w:t>
      </w:r>
      <w:r>
        <w:rPr>
          <w:color w:val="3C3C3B"/>
          <w:w w:val="105"/>
        </w:rPr>
        <w:t>dolor</w:t>
      </w:r>
      <w:r>
        <w:rPr>
          <w:color w:val="3C3C3B"/>
          <w:spacing w:val="-12"/>
          <w:w w:val="105"/>
        </w:rPr>
        <w:t> </w:t>
      </w:r>
      <w:r>
        <w:rPr>
          <w:color w:val="3C3C3B"/>
          <w:w w:val="105"/>
        </w:rPr>
        <w:t>abdominal,</w:t>
      </w:r>
      <w:r>
        <w:rPr>
          <w:color w:val="3C3C3B"/>
          <w:spacing w:val="-49"/>
          <w:w w:val="105"/>
        </w:rPr>
        <w:t> </w:t>
      </w:r>
      <w:r>
        <w:rPr>
          <w:color w:val="3C3C3B"/>
        </w:rPr>
        <w:t>con o sin signos de obstrucción intestinal o de peritonitis. Estos casos</w:t>
      </w:r>
      <w:r>
        <w:rPr>
          <w:color w:val="3C3C3B"/>
          <w:spacing w:val="1"/>
        </w:rPr>
        <w:t> </w:t>
      </w:r>
      <w:r>
        <w:rPr>
          <w:color w:val="3C3C3B"/>
        </w:rPr>
        <w:t>se</w:t>
      </w:r>
      <w:r>
        <w:rPr>
          <w:color w:val="3C3C3B"/>
          <w:spacing w:val="-5"/>
        </w:rPr>
        <w:t> </w:t>
      </w:r>
      <w:r>
        <w:rPr>
          <w:color w:val="3C3C3B"/>
        </w:rPr>
        <w:t>asocian</w:t>
      </w:r>
      <w:r>
        <w:rPr>
          <w:color w:val="3C3C3B"/>
          <w:spacing w:val="-5"/>
        </w:rPr>
        <w:t> </w:t>
      </w:r>
      <w:r>
        <w:rPr>
          <w:color w:val="3C3C3B"/>
        </w:rPr>
        <w:t>con</w:t>
      </w:r>
      <w:r>
        <w:rPr>
          <w:color w:val="3C3C3B"/>
          <w:spacing w:val="-4"/>
        </w:rPr>
        <w:t> </w:t>
      </w:r>
      <w:r>
        <w:rPr>
          <w:color w:val="3C3C3B"/>
        </w:rPr>
        <w:t>complicaciones</w:t>
      </w:r>
      <w:r>
        <w:rPr>
          <w:color w:val="3C3C3B"/>
          <w:spacing w:val="-5"/>
        </w:rPr>
        <w:t> </w:t>
      </w:r>
      <w:r>
        <w:rPr>
          <w:color w:val="3C3C3B"/>
        </w:rPr>
        <w:t>como</w:t>
      </w:r>
      <w:r>
        <w:rPr>
          <w:color w:val="3C3C3B"/>
          <w:spacing w:val="-4"/>
        </w:rPr>
        <w:t> </w:t>
      </w:r>
      <w:r>
        <w:rPr>
          <w:color w:val="3C3C3B"/>
        </w:rPr>
        <w:t>la</w:t>
      </w:r>
      <w:r>
        <w:rPr>
          <w:color w:val="3C3C3B"/>
          <w:spacing w:val="-5"/>
        </w:rPr>
        <w:t> </w:t>
      </w:r>
      <w:r>
        <w:rPr>
          <w:color w:val="3C3C3B"/>
        </w:rPr>
        <w:t>diverticulitis,</w:t>
      </w:r>
      <w:r>
        <w:rPr>
          <w:color w:val="3C3C3B"/>
          <w:spacing w:val="-11"/>
        </w:rPr>
        <w:t> </w:t>
      </w:r>
      <w:r>
        <w:rPr>
          <w:color w:val="3C3C3B"/>
        </w:rPr>
        <w:t>la</w:t>
      </w:r>
      <w:r>
        <w:rPr>
          <w:color w:val="3C3C3B"/>
          <w:spacing w:val="-5"/>
        </w:rPr>
        <w:t> </w:t>
      </w:r>
      <w:r>
        <w:rPr>
          <w:color w:val="3C3C3B"/>
        </w:rPr>
        <w:t>perforación,</w:t>
      </w:r>
      <w:r>
        <w:rPr>
          <w:color w:val="3C3C3B"/>
          <w:spacing w:val="-11"/>
        </w:rPr>
        <w:t> </w:t>
      </w:r>
      <w:r>
        <w:rPr>
          <w:color w:val="3C3C3B"/>
        </w:rPr>
        <w:t>la</w:t>
      </w:r>
      <w:r>
        <w:rPr>
          <w:color w:val="3C3C3B"/>
          <w:spacing w:val="-46"/>
        </w:rPr>
        <w:t> </w:t>
      </w:r>
      <w:r>
        <w:rPr>
          <w:color w:val="3C3C3B"/>
          <w:w w:val="95"/>
        </w:rPr>
        <w:t>invaginación, el vólvulo, etc. En la edad adulta, suele ser asintomático,</w:t>
      </w:r>
      <w:r>
        <w:rPr>
          <w:color w:val="3C3C3B"/>
          <w:spacing w:val="1"/>
          <w:w w:val="95"/>
        </w:rPr>
        <w:t> </w:t>
      </w:r>
      <w:r>
        <w:rPr>
          <w:color w:val="3C3C3B"/>
          <w:w w:val="105"/>
        </w:rPr>
        <w:t>aunque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si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aparece</w:t>
      </w:r>
      <w:r>
        <w:rPr>
          <w:color w:val="3C3C3B"/>
          <w:spacing w:val="-6"/>
          <w:w w:val="105"/>
        </w:rPr>
        <w:t> </w:t>
      </w:r>
      <w:r>
        <w:rPr>
          <w:color w:val="3C3C3B"/>
          <w:w w:val="105"/>
        </w:rPr>
        <w:t>clínicamente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la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manifestación</w:t>
      </w:r>
      <w:r>
        <w:rPr>
          <w:color w:val="3C3C3B"/>
          <w:spacing w:val="-6"/>
          <w:w w:val="105"/>
        </w:rPr>
        <w:t> </w:t>
      </w:r>
      <w:r>
        <w:rPr>
          <w:color w:val="3C3C3B"/>
          <w:w w:val="105"/>
        </w:rPr>
        <w:t>más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habitual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es</w:t>
      </w:r>
      <w:r>
        <w:rPr>
          <w:color w:val="3C3C3B"/>
          <w:spacing w:val="-6"/>
          <w:w w:val="105"/>
        </w:rPr>
        <w:t> </w:t>
      </w:r>
      <w:r>
        <w:rPr>
          <w:color w:val="3C3C3B"/>
          <w:w w:val="105"/>
        </w:rPr>
        <w:t>la</w:t>
      </w:r>
      <w:r>
        <w:rPr>
          <w:color w:val="3C3C3B"/>
          <w:spacing w:val="-49"/>
          <w:w w:val="105"/>
        </w:rPr>
        <w:t> </w:t>
      </w:r>
      <w:r>
        <w:rPr>
          <w:color w:val="3C3C3B"/>
        </w:rPr>
        <w:t>hemorragia digestiva que afecta al 25-50% de los pacientes con com-</w:t>
      </w:r>
      <w:r>
        <w:rPr>
          <w:color w:val="3C3C3B"/>
          <w:spacing w:val="1"/>
        </w:rPr>
        <w:t> </w:t>
      </w:r>
      <w:r>
        <w:rPr>
          <w:color w:val="3C3C3B"/>
        </w:rPr>
        <w:t>plicaciones</w:t>
      </w:r>
      <w:r>
        <w:rPr>
          <w:color w:val="3C3C3B"/>
          <w:spacing w:val="-7"/>
        </w:rPr>
        <w:t> </w:t>
      </w:r>
      <w:r>
        <w:rPr>
          <w:rFonts w:ascii="Tahoma" w:hAnsi="Tahoma"/>
          <w:b/>
          <w:color w:val="208B97"/>
        </w:rPr>
        <w:t>(ENURM,</w:t>
      </w:r>
      <w:r>
        <w:rPr>
          <w:rFonts w:ascii="Tahoma" w:hAnsi="Tahoma"/>
          <w:b/>
          <w:color w:val="208B97"/>
          <w:spacing w:val="-9"/>
        </w:rPr>
        <w:t> </w:t>
      </w:r>
      <w:r>
        <w:rPr>
          <w:rFonts w:ascii="Tahoma" w:hAnsi="Tahoma"/>
          <w:b/>
          <w:color w:val="208B97"/>
        </w:rPr>
        <w:t>12-93;</w:t>
      </w:r>
      <w:r>
        <w:rPr>
          <w:rFonts w:ascii="Tahoma" w:hAnsi="Tahoma"/>
          <w:b/>
          <w:color w:val="208B97"/>
          <w:spacing w:val="-8"/>
        </w:rPr>
        <w:t> </w:t>
      </w:r>
      <w:r>
        <w:rPr>
          <w:rFonts w:ascii="Tahoma" w:hAnsi="Tahoma"/>
          <w:b/>
          <w:color w:val="208B97"/>
        </w:rPr>
        <w:t>09-95).</w:t>
      </w:r>
    </w:p>
    <w:p>
      <w:pPr>
        <w:pStyle w:val="BodyText"/>
        <w:spacing w:before="3"/>
        <w:rPr>
          <w:rFonts w:ascii="Tahoma"/>
          <w:b/>
          <w:sz w:val="14"/>
        </w:rPr>
      </w:pPr>
    </w:p>
    <w:p>
      <w:pPr>
        <w:pStyle w:val="Heading7"/>
        <w:numPr>
          <w:ilvl w:val="0"/>
          <w:numId w:val="140"/>
        </w:numPr>
        <w:tabs>
          <w:tab w:pos="750" w:val="left" w:leader="none"/>
        </w:tabs>
        <w:spacing w:line="240" w:lineRule="auto" w:before="0" w:after="0"/>
        <w:ind w:left="749" w:right="0" w:hanging="337"/>
        <w:jc w:val="left"/>
      </w:pPr>
      <w:r>
        <w:rPr>
          <w:color w:val="208B97"/>
        </w:rPr>
        <w:t>Diagnóstico</w:t>
      </w:r>
    </w:p>
    <w:p>
      <w:pPr>
        <w:pStyle w:val="BodyText"/>
        <w:spacing w:before="7"/>
        <w:rPr>
          <w:rFonts w:ascii="Tahoma"/>
          <w:sz w:val="24"/>
        </w:rPr>
      </w:pPr>
    </w:p>
    <w:p>
      <w:pPr>
        <w:pStyle w:val="BodyText"/>
        <w:spacing w:line="316" w:lineRule="auto"/>
        <w:ind w:left="413" w:right="675"/>
        <w:jc w:val="both"/>
      </w:pPr>
      <w:r>
        <w:rPr>
          <w:color w:val="3C3C3B"/>
        </w:rPr>
        <w:t>Los</w:t>
      </w:r>
      <w:r>
        <w:rPr>
          <w:color w:val="3C3C3B"/>
          <w:spacing w:val="38"/>
        </w:rPr>
        <w:t> </w:t>
      </w:r>
      <w:r>
        <w:rPr>
          <w:color w:val="3C3C3B"/>
        </w:rPr>
        <w:t>estudios</w:t>
      </w:r>
      <w:r>
        <w:rPr>
          <w:color w:val="3C3C3B"/>
          <w:spacing w:val="38"/>
        </w:rPr>
        <w:t> </w:t>
      </w:r>
      <w:r>
        <w:rPr>
          <w:color w:val="3C3C3B"/>
        </w:rPr>
        <w:t>con</w:t>
      </w:r>
      <w:r>
        <w:rPr>
          <w:color w:val="3C3C3B"/>
          <w:spacing w:val="38"/>
        </w:rPr>
        <w:t> </w:t>
      </w:r>
      <w:r>
        <w:rPr>
          <w:color w:val="3C3C3B"/>
        </w:rPr>
        <w:t>radiología</w:t>
      </w:r>
      <w:r>
        <w:rPr>
          <w:color w:val="3C3C3B"/>
          <w:spacing w:val="38"/>
        </w:rPr>
        <w:t> </w:t>
      </w:r>
      <w:r>
        <w:rPr>
          <w:color w:val="3C3C3B"/>
        </w:rPr>
        <w:t>simple</w:t>
      </w:r>
      <w:r>
        <w:rPr>
          <w:color w:val="3C3C3B"/>
          <w:spacing w:val="38"/>
        </w:rPr>
        <w:t> </w:t>
      </w:r>
      <w:r>
        <w:rPr>
          <w:color w:val="3C3C3B"/>
        </w:rPr>
        <w:t>o</w:t>
      </w:r>
      <w:r>
        <w:rPr>
          <w:color w:val="3C3C3B"/>
          <w:spacing w:val="38"/>
        </w:rPr>
        <w:t> </w:t>
      </w:r>
      <w:r>
        <w:rPr>
          <w:color w:val="3C3C3B"/>
        </w:rPr>
        <w:t>con</w:t>
      </w:r>
      <w:r>
        <w:rPr>
          <w:color w:val="3C3C3B"/>
          <w:spacing w:val="39"/>
        </w:rPr>
        <w:t> </w:t>
      </w:r>
      <w:r>
        <w:rPr>
          <w:color w:val="3C3C3B"/>
        </w:rPr>
        <w:t>contraste</w:t>
      </w:r>
      <w:r>
        <w:rPr>
          <w:color w:val="3C3C3B"/>
          <w:spacing w:val="38"/>
        </w:rPr>
        <w:t> </w:t>
      </w:r>
      <w:r>
        <w:rPr>
          <w:color w:val="3C3C3B"/>
        </w:rPr>
        <w:t>baritado</w:t>
      </w:r>
      <w:r>
        <w:rPr>
          <w:color w:val="3C3C3B"/>
          <w:spacing w:val="38"/>
        </w:rPr>
        <w:t> </w:t>
      </w:r>
      <w:r>
        <w:rPr>
          <w:color w:val="3C3C3B"/>
        </w:rPr>
        <w:t>care-</w:t>
      </w:r>
      <w:r>
        <w:rPr>
          <w:color w:val="3C3C3B"/>
          <w:spacing w:val="-46"/>
        </w:rPr>
        <w:t> </w:t>
      </w:r>
      <w:r>
        <w:rPr>
          <w:color w:val="3C3C3B"/>
        </w:rPr>
        <w:t>cen de valor. El estudio más sensible es la gammagrafía con per-</w:t>
      </w:r>
      <w:r>
        <w:rPr>
          <w:color w:val="3C3C3B"/>
          <w:spacing w:val="1"/>
        </w:rPr>
        <w:t> </w:t>
      </w:r>
      <w:r>
        <w:rPr>
          <w:color w:val="3C3C3B"/>
        </w:rPr>
        <w:t>tecnetato de Tc-99m, que es captado por las células de la mucosa</w:t>
      </w:r>
      <w:r>
        <w:rPr>
          <w:color w:val="3C3C3B"/>
          <w:spacing w:val="1"/>
        </w:rPr>
        <w:t> </w:t>
      </w:r>
      <w:r>
        <w:rPr>
          <w:color w:val="3C3C3B"/>
        </w:rPr>
        <w:t>gástrica</w:t>
      </w:r>
      <w:r>
        <w:rPr>
          <w:color w:val="3C3C3B"/>
          <w:spacing w:val="25"/>
        </w:rPr>
        <w:t> </w:t>
      </w:r>
      <w:r>
        <w:rPr>
          <w:color w:val="3C3C3B"/>
        </w:rPr>
        <w:t>ectópica,</w:t>
      </w:r>
      <w:r>
        <w:rPr>
          <w:color w:val="3C3C3B"/>
          <w:spacing w:val="17"/>
        </w:rPr>
        <w:t> </w:t>
      </w:r>
      <w:r>
        <w:rPr>
          <w:color w:val="3C3C3B"/>
        </w:rPr>
        <w:t>cuya</w:t>
      </w:r>
      <w:r>
        <w:rPr>
          <w:color w:val="3C3C3B"/>
          <w:spacing w:val="26"/>
        </w:rPr>
        <w:t> </w:t>
      </w:r>
      <w:r>
        <w:rPr>
          <w:color w:val="3C3C3B"/>
        </w:rPr>
        <w:t>sensibilidad</w:t>
      </w:r>
      <w:r>
        <w:rPr>
          <w:color w:val="3C3C3B"/>
          <w:spacing w:val="25"/>
        </w:rPr>
        <w:t> </w:t>
      </w:r>
      <w:r>
        <w:rPr>
          <w:color w:val="3C3C3B"/>
        </w:rPr>
        <w:t>puede</w:t>
      </w:r>
      <w:r>
        <w:rPr>
          <w:color w:val="3C3C3B"/>
          <w:spacing w:val="26"/>
        </w:rPr>
        <w:t> </w:t>
      </w:r>
      <w:r>
        <w:rPr>
          <w:color w:val="3C3C3B"/>
        </w:rPr>
        <w:t>aumentarse</w:t>
      </w:r>
      <w:r>
        <w:rPr>
          <w:color w:val="3C3C3B"/>
          <w:spacing w:val="25"/>
        </w:rPr>
        <w:t> </w:t>
      </w:r>
      <w:r>
        <w:rPr>
          <w:color w:val="3C3C3B"/>
        </w:rPr>
        <w:t>si</w:t>
      </w:r>
      <w:r>
        <w:rPr>
          <w:color w:val="3C3C3B"/>
          <w:spacing w:val="25"/>
        </w:rPr>
        <w:t> </w:t>
      </w:r>
      <w:r>
        <w:rPr>
          <w:color w:val="3C3C3B"/>
        </w:rPr>
        <w:t>se</w:t>
      </w:r>
      <w:r>
        <w:rPr>
          <w:color w:val="3C3C3B"/>
          <w:spacing w:val="26"/>
        </w:rPr>
        <w:t> </w:t>
      </w:r>
      <w:r>
        <w:rPr>
          <w:color w:val="3C3C3B"/>
        </w:rPr>
        <w:t>realiza</w:t>
      </w:r>
      <w:r>
        <w:rPr>
          <w:color w:val="3C3C3B"/>
          <w:spacing w:val="-46"/>
        </w:rPr>
        <w:t> </w:t>
      </w:r>
      <w:r>
        <w:rPr>
          <w:color w:val="3C3C3B"/>
        </w:rPr>
        <w:t>la gammagrafía a la vez que se administra cimetidina, glucagón o</w:t>
      </w:r>
      <w:r>
        <w:rPr>
          <w:color w:val="3C3C3B"/>
          <w:spacing w:val="1"/>
        </w:rPr>
        <w:t> </w:t>
      </w:r>
      <w:r>
        <w:rPr>
          <w:color w:val="3C3C3B"/>
        </w:rPr>
        <w:t>gastrina.</w:t>
      </w: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316" w:lineRule="auto"/>
        <w:ind w:left="413" w:right="677"/>
        <w:jc w:val="both"/>
      </w:pPr>
      <w:r>
        <w:rPr>
          <w:color w:val="3C3C3B"/>
        </w:rPr>
        <w:t>Es muy común cuando se hace referencia al divertículo de Meckel</w:t>
      </w:r>
      <w:r>
        <w:rPr>
          <w:color w:val="3C3C3B"/>
          <w:spacing w:val="1"/>
        </w:rPr>
        <w:t> </w:t>
      </w:r>
      <w:r>
        <w:rPr>
          <w:color w:val="3C3C3B"/>
        </w:rPr>
        <w:t>asociarlo con la regla de los 2: ocurre en el 2% de la población, con</w:t>
      </w:r>
      <w:r>
        <w:rPr>
          <w:color w:val="3C3C3B"/>
          <w:spacing w:val="1"/>
        </w:rPr>
        <w:t> </w:t>
      </w:r>
      <w:r>
        <w:rPr>
          <w:color w:val="3C3C3B"/>
        </w:rPr>
        <w:t>una relación hombre/mujer 2:1, se localiza frecuentemente a 2 pies</w:t>
      </w:r>
      <w:r>
        <w:rPr>
          <w:color w:val="3C3C3B"/>
          <w:spacing w:val="1"/>
        </w:rPr>
        <w:t> </w:t>
      </w:r>
      <w:r>
        <w:rPr>
          <w:color w:val="3C3C3B"/>
        </w:rPr>
        <w:t>(60</w:t>
      </w:r>
      <w:r>
        <w:rPr>
          <w:color w:val="3C3C3B"/>
          <w:spacing w:val="-6"/>
        </w:rPr>
        <w:t> </w:t>
      </w:r>
      <w:r>
        <w:rPr>
          <w:color w:val="3C3C3B"/>
        </w:rPr>
        <w:t>cm)</w:t>
      </w:r>
      <w:r>
        <w:rPr>
          <w:color w:val="3C3C3B"/>
          <w:spacing w:val="-5"/>
        </w:rPr>
        <w:t> </w:t>
      </w:r>
      <w:r>
        <w:rPr>
          <w:color w:val="3C3C3B"/>
        </w:rPr>
        <w:t>de</w:t>
      </w:r>
      <w:r>
        <w:rPr>
          <w:color w:val="3C3C3B"/>
          <w:spacing w:val="-6"/>
        </w:rPr>
        <w:t> </w:t>
      </w:r>
      <w:r>
        <w:rPr>
          <w:color w:val="3C3C3B"/>
        </w:rPr>
        <w:t>la</w:t>
      </w:r>
      <w:r>
        <w:rPr>
          <w:color w:val="3C3C3B"/>
          <w:spacing w:val="-5"/>
        </w:rPr>
        <w:t> </w:t>
      </w:r>
      <w:r>
        <w:rPr>
          <w:color w:val="3C3C3B"/>
        </w:rPr>
        <w:t>válvula</w:t>
      </w:r>
      <w:r>
        <w:rPr>
          <w:color w:val="3C3C3B"/>
          <w:spacing w:val="-6"/>
        </w:rPr>
        <w:t> </w:t>
      </w:r>
      <w:r>
        <w:rPr>
          <w:color w:val="3C3C3B"/>
        </w:rPr>
        <w:t>ileocecal,</w:t>
      </w:r>
      <w:r>
        <w:rPr>
          <w:color w:val="3C3C3B"/>
          <w:spacing w:val="-11"/>
        </w:rPr>
        <w:t> </w:t>
      </w:r>
      <w:r>
        <w:rPr>
          <w:color w:val="3C3C3B"/>
        </w:rPr>
        <w:t>en</w:t>
      </w:r>
      <w:r>
        <w:rPr>
          <w:color w:val="3C3C3B"/>
          <w:spacing w:val="-5"/>
        </w:rPr>
        <w:t> </w:t>
      </w:r>
      <w:r>
        <w:rPr>
          <w:color w:val="3C3C3B"/>
        </w:rPr>
        <w:t>el</w:t>
      </w:r>
      <w:r>
        <w:rPr>
          <w:color w:val="3C3C3B"/>
          <w:spacing w:val="-6"/>
        </w:rPr>
        <w:t> </w:t>
      </w:r>
      <w:r>
        <w:rPr>
          <w:color w:val="3C3C3B"/>
        </w:rPr>
        <w:t>borde</w:t>
      </w:r>
      <w:r>
        <w:rPr>
          <w:color w:val="3C3C3B"/>
          <w:spacing w:val="-5"/>
        </w:rPr>
        <w:t> </w:t>
      </w:r>
      <w:r>
        <w:rPr>
          <w:color w:val="3C3C3B"/>
        </w:rPr>
        <w:t>antimesentérico,</w:t>
      </w:r>
      <w:r>
        <w:rPr>
          <w:color w:val="3C3C3B"/>
          <w:spacing w:val="-11"/>
        </w:rPr>
        <w:t> </w:t>
      </w:r>
      <w:r>
        <w:rPr>
          <w:color w:val="3C3C3B"/>
        </w:rPr>
        <w:t>midiendo</w:t>
      </w:r>
      <w:r>
        <w:rPr>
          <w:color w:val="3C3C3B"/>
          <w:spacing w:val="-46"/>
        </w:rPr>
        <w:t> </w:t>
      </w:r>
      <w:r>
        <w:rPr>
          <w:color w:val="3C3C3B"/>
        </w:rPr>
        <w:t>usualmente 2 cm de diámetro y 2 pulgadas (5 cm) de longitud, puede</w:t>
      </w:r>
      <w:r>
        <w:rPr>
          <w:color w:val="3C3C3B"/>
          <w:spacing w:val="1"/>
        </w:rPr>
        <w:t> </w:t>
      </w:r>
      <w:r>
        <w:rPr>
          <w:color w:val="3C3C3B"/>
        </w:rPr>
        <w:t>contener 2 tipos de tejido ectópico (gástrico y pancreático) y es más</w:t>
      </w:r>
      <w:r>
        <w:rPr>
          <w:color w:val="3C3C3B"/>
          <w:spacing w:val="1"/>
        </w:rPr>
        <w:t> </w:t>
      </w:r>
      <w:r>
        <w:rPr>
          <w:color w:val="3C3C3B"/>
        </w:rPr>
        <w:t>habitual</w:t>
      </w:r>
      <w:r>
        <w:rPr>
          <w:color w:val="3C3C3B"/>
          <w:spacing w:val="-4"/>
        </w:rPr>
        <w:t> </w:t>
      </w:r>
      <w:r>
        <w:rPr>
          <w:color w:val="3C3C3B"/>
        </w:rPr>
        <w:t>antes</w:t>
      </w:r>
      <w:r>
        <w:rPr>
          <w:color w:val="3C3C3B"/>
          <w:spacing w:val="-3"/>
        </w:rPr>
        <w:t> </w:t>
      </w:r>
      <w:r>
        <w:rPr>
          <w:color w:val="3C3C3B"/>
        </w:rPr>
        <w:t>de</w:t>
      </w:r>
      <w:r>
        <w:rPr>
          <w:color w:val="3C3C3B"/>
          <w:spacing w:val="-3"/>
        </w:rPr>
        <w:t> </w:t>
      </w:r>
      <w:r>
        <w:rPr>
          <w:color w:val="3C3C3B"/>
        </w:rPr>
        <w:t>los</w:t>
      </w:r>
      <w:r>
        <w:rPr>
          <w:color w:val="3C3C3B"/>
          <w:spacing w:val="-3"/>
        </w:rPr>
        <w:t> </w:t>
      </w:r>
      <w:r>
        <w:rPr>
          <w:color w:val="3C3C3B"/>
        </w:rPr>
        <w:t>2</w:t>
      </w:r>
      <w:r>
        <w:rPr>
          <w:color w:val="3C3C3B"/>
          <w:spacing w:val="-3"/>
        </w:rPr>
        <w:t> </w:t>
      </w:r>
      <w:r>
        <w:rPr>
          <w:color w:val="3C3C3B"/>
        </w:rPr>
        <w:t>años</w:t>
      </w:r>
      <w:r>
        <w:rPr>
          <w:color w:val="3C3C3B"/>
          <w:spacing w:val="-4"/>
        </w:rPr>
        <w:t> </w:t>
      </w:r>
      <w:r>
        <w:rPr>
          <w:color w:val="3C3C3B"/>
        </w:rPr>
        <w:t>de</w:t>
      </w:r>
      <w:r>
        <w:rPr>
          <w:color w:val="3C3C3B"/>
          <w:spacing w:val="-3"/>
        </w:rPr>
        <w:t> </w:t>
      </w:r>
      <w:r>
        <w:rPr>
          <w:color w:val="3C3C3B"/>
        </w:rPr>
        <w:t>edad.</w:t>
      </w:r>
    </w:p>
    <w:p>
      <w:pPr>
        <w:pStyle w:val="BodyText"/>
        <w:spacing w:before="6"/>
        <w:rPr>
          <w:sz w:val="11"/>
        </w:rPr>
      </w:pPr>
      <w:r>
        <w:rPr/>
        <w:pict>
          <v:group style="position:absolute;margin-left:308.976013pt;margin-top:8.645436pt;width:252.1pt;height:60.65pt;mso-position-horizontal-relative:page;mso-position-vertical-relative:paragraph;z-index:-15618560;mso-wrap-distance-left:0;mso-wrap-distance-right:0" coordorigin="6180,173" coordsize="5042,1213">
            <v:rect style="position:absolute;left:6179;top:681;width:5042;height:705" filled="true" fillcolor="#e7d8d2" stroked="false">
              <v:fill type="solid"/>
            </v:rect>
            <v:shape style="position:absolute;left:6179;top:172;width:5042;height:1213" type="#_x0000_t202" filled="false" stroked="false">
              <v:textbox inset="0,0,0,0">
                <w:txbxContent>
                  <w:p>
                    <w:pPr>
                      <w:spacing w:before="74"/>
                      <w:ind w:left="56" w:right="0" w:firstLine="0"/>
                      <w:jc w:val="left"/>
                      <w:rPr>
                        <w:rFonts w:ascii="Palatino Linotype"/>
                        <w:i/>
                        <w:sz w:val="34"/>
                      </w:rPr>
                    </w:pPr>
                    <w:r>
                      <w:rPr>
                        <w:rFonts w:ascii="Palatino Linotype"/>
                        <w:i/>
                        <w:color w:val="A57865"/>
                        <w:w w:val="105"/>
                        <w:sz w:val="34"/>
                      </w:rPr>
                      <w:t>Recuerda</w:t>
                    </w:r>
                  </w:p>
                  <w:p>
                    <w:pPr>
                      <w:numPr>
                        <w:ilvl w:val="0"/>
                        <w:numId w:val="141"/>
                      </w:numPr>
                      <w:tabs>
                        <w:tab w:pos="482" w:val="left" w:leader="none"/>
                      </w:tabs>
                      <w:spacing w:line="292" w:lineRule="auto" w:before="110"/>
                      <w:ind w:left="255" w:right="83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3C3C3B"/>
                        <w:sz w:val="16"/>
                      </w:rPr>
                      <w:t>Lo</w:t>
                    </w:r>
                    <w:r>
                      <w:rPr>
                        <w:color w:val="3C3C3B"/>
                        <w:spacing w:val="25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más</w:t>
                    </w:r>
                    <w:r>
                      <w:rPr>
                        <w:color w:val="3C3C3B"/>
                        <w:spacing w:val="25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frecuente</w:t>
                    </w:r>
                    <w:r>
                      <w:rPr>
                        <w:color w:val="3C3C3B"/>
                        <w:spacing w:val="25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es</w:t>
                    </w:r>
                    <w:r>
                      <w:rPr>
                        <w:color w:val="3C3C3B"/>
                        <w:spacing w:val="25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que</w:t>
                    </w:r>
                    <w:r>
                      <w:rPr>
                        <w:color w:val="3C3C3B"/>
                        <w:spacing w:val="25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el</w:t>
                    </w:r>
                    <w:r>
                      <w:rPr>
                        <w:color w:val="3C3C3B"/>
                        <w:spacing w:val="26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divertículo</w:t>
                    </w:r>
                    <w:r>
                      <w:rPr>
                        <w:color w:val="3C3C3B"/>
                        <w:spacing w:val="25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de</w:t>
                    </w:r>
                    <w:r>
                      <w:rPr>
                        <w:color w:val="3C3C3B"/>
                        <w:spacing w:val="25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Meckel</w:t>
                    </w:r>
                    <w:r>
                      <w:rPr>
                        <w:color w:val="3C3C3B"/>
                        <w:spacing w:val="25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curse</w:t>
                    </w:r>
                    <w:r>
                      <w:rPr>
                        <w:color w:val="3C3C3B"/>
                        <w:spacing w:val="25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sin</w:t>
                    </w:r>
                    <w:r>
                      <w:rPr>
                        <w:color w:val="3C3C3B"/>
                        <w:spacing w:val="-45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síntomas.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0"/>
        <w:rPr>
          <w:sz w:val="20"/>
        </w:rPr>
      </w:pPr>
    </w:p>
    <w:p>
      <w:pPr>
        <w:pStyle w:val="Heading7"/>
        <w:numPr>
          <w:ilvl w:val="0"/>
          <w:numId w:val="140"/>
        </w:numPr>
        <w:tabs>
          <w:tab w:pos="751" w:val="left" w:leader="none"/>
        </w:tabs>
        <w:spacing w:line="240" w:lineRule="auto" w:before="0" w:after="0"/>
        <w:ind w:left="750" w:right="0" w:hanging="338"/>
        <w:jc w:val="left"/>
      </w:pPr>
      <w:r>
        <w:rPr>
          <w:color w:val="208B97"/>
        </w:rPr>
        <w:t>Tratamiento</w:t>
      </w:r>
    </w:p>
    <w:p>
      <w:pPr>
        <w:pStyle w:val="BodyText"/>
        <w:spacing w:before="7"/>
        <w:rPr>
          <w:rFonts w:ascii="Tahoma"/>
          <w:sz w:val="24"/>
        </w:rPr>
      </w:pPr>
    </w:p>
    <w:p>
      <w:pPr>
        <w:pStyle w:val="BodyText"/>
        <w:spacing w:line="316" w:lineRule="auto"/>
        <w:ind w:left="413" w:right="678"/>
        <w:jc w:val="both"/>
      </w:pPr>
      <w:r>
        <w:rPr>
          <w:color w:val="3C3C3B"/>
        </w:rPr>
        <w:t>En los casos en los que el divertículo de Meckel es sintomático el</w:t>
      </w:r>
      <w:r>
        <w:rPr>
          <w:color w:val="3C3C3B"/>
          <w:spacing w:val="1"/>
        </w:rPr>
        <w:t> </w:t>
      </w:r>
      <w:r>
        <w:rPr>
          <w:color w:val="3C3C3B"/>
        </w:rPr>
        <w:t>tratamiento</w:t>
      </w:r>
      <w:r>
        <w:rPr>
          <w:color w:val="3C3C3B"/>
          <w:spacing w:val="-5"/>
        </w:rPr>
        <w:t> </w:t>
      </w:r>
      <w:r>
        <w:rPr>
          <w:color w:val="3C3C3B"/>
        </w:rPr>
        <w:t>es</w:t>
      </w:r>
      <w:r>
        <w:rPr>
          <w:color w:val="3C3C3B"/>
          <w:spacing w:val="-4"/>
        </w:rPr>
        <w:t> </w:t>
      </w:r>
      <w:r>
        <w:rPr>
          <w:color w:val="3C3C3B"/>
        </w:rPr>
        <w:t>la</w:t>
      </w:r>
      <w:r>
        <w:rPr>
          <w:color w:val="3C3C3B"/>
          <w:spacing w:val="-4"/>
        </w:rPr>
        <w:t> </w:t>
      </w:r>
      <w:r>
        <w:rPr>
          <w:color w:val="3C3C3B"/>
        </w:rPr>
        <w:t>cirugía.</w:t>
      </w:r>
    </w:p>
    <w:p>
      <w:pPr>
        <w:pStyle w:val="BodyText"/>
        <w:spacing w:before="3"/>
        <w:rPr>
          <w:sz w:val="15"/>
        </w:rPr>
      </w:pPr>
    </w:p>
    <w:p>
      <w:pPr>
        <w:pStyle w:val="Heading6"/>
        <w:spacing w:before="0"/>
        <w:ind w:left="413"/>
        <w:jc w:val="both"/>
      </w:pPr>
      <w:r>
        <w:rPr>
          <w:color w:val="E58D42"/>
          <w:w w:val="95"/>
        </w:rPr>
        <w:t>Divertículos</w:t>
      </w:r>
      <w:r>
        <w:rPr>
          <w:color w:val="E58D42"/>
          <w:spacing w:val="29"/>
          <w:w w:val="95"/>
        </w:rPr>
        <w:t> </w:t>
      </w:r>
      <w:r>
        <w:rPr>
          <w:color w:val="E58D42"/>
          <w:w w:val="95"/>
        </w:rPr>
        <w:t>adquiridos</w:t>
      </w:r>
    </w:p>
    <w:p>
      <w:pPr>
        <w:pStyle w:val="BodyText"/>
        <w:spacing w:before="9"/>
        <w:rPr>
          <w:rFonts w:ascii="Tahoma"/>
          <w:b/>
          <w:sz w:val="23"/>
        </w:rPr>
      </w:pPr>
    </w:p>
    <w:p>
      <w:pPr>
        <w:spacing w:line="302" w:lineRule="auto" w:before="0"/>
        <w:ind w:left="413" w:right="678" w:firstLine="0"/>
        <w:jc w:val="both"/>
        <w:rPr>
          <w:rFonts w:ascii="Tahoma" w:hAnsi="Tahoma"/>
          <w:b/>
          <w:sz w:val="16"/>
        </w:rPr>
      </w:pPr>
      <w:r>
        <w:rPr>
          <w:color w:val="3C3C3B"/>
          <w:sz w:val="16"/>
        </w:rPr>
        <w:t>Los adquiridos se localizan con más frecuencia en </w:t>
      </w:r>
      <w:r>
        <w:rPr>
          <w:rFonts w:ascii="Tahoma" w:hAnsi="Tahoma"/>
          <w:b/>
          <w:color w:val="3C3C3B"/>
          <w:sz w:val="16"/>
        </w:rPr>
        <w:t>duodeno y yeyu-</w:t>
      </w:r>
      <w:r>
        <w:rPr>
          <w:rFonts w:ascii="Tahoma" w:hAnsi="Tahoma"/>
          <w:b/>
          <w:color w:val="3C3C3B"/>
          <w:spacing w:val="1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noíleon.</w:t>
      </w:r>
    </w:p>
    <w:p>
      <w:pPr>
        <w:spacing w:after="0" w:line="302" w:lineRule="auto"/>
        <w:jc w:val="both"/>
        <w:rPr>
          <w:rFonts w:ascii="Tahoma" w:hAnsi="Tahoma"/>
          <w:sz w:val="16"/>
        </w:rPr>
        <w:sectPr>
          <w:type w:val="continuous"/>
          <w:pgSz w:w="11910" w:h="16840"/>
          <w:pgMar w:top="1580" w:bottom="280" w:left="0" w:right="0"/>
          <w:cols w:num="2" w:equalWidth="0">
            <w:col w:w="5727" w:space="40"/>
            <w:col w:w="6143"/>
          </w:cols>
        </w:sect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spacing w:after="0"/>
        <w:rPr>
          <w:rFonts w:ascii="Tahoma"/>
          <w:sz w:val="20"/>
        </w:rPr>
        <w:sectPr>
          <w:headerReference w:type="even" r:id="rId362"/>
          <w:pgSz w:w="11910" w:h="16840"/>
          <w:pgMar w:header="777" w:footer="577" w:top="1020" w:bottom="760" w:left="0" w:right="0"/>
        </w:sectPr>
      </w:pPr>
    </w:p>
    <w:p>
      <w:pPr>
        <w:pStyle w:val="BodyText"/>
        <w:spacing w:before="5"/>
        <w:rPr>
          <w:rFonts w:ascii="Tahoma"/>
          <w:b/>
          <w:sz w:val="19"/>
        </w:rPr>
      </w:pPr>
      <w:r>
        <w:rPr/>
        <w:pict>
          <v:line style="position:absolute;mso-position-horizontal-relative:page;mso-position-vertical-relative:page;z-index:15840768" from="297.787811pt,83.055511pt" to="297.787811pt,788.031511pt" stroked="true" strokeweight=".3pt" strokecolor="#575756">
            <v:stroke dashstyle="dash"/>
            <w10:wrap type="none"/>
          </v:line>
        </w:pict>
      </w:r>
    </w:p>
    <w:p>
      <w:pPr>
        <w:pStyle w:val="BodyText"/>
        <w:spacing w:line="316" w:lineRule="auto"/>
        <w:ind w:left="680"/>
        <w:jc w:val="both"/>
      </w:pPr>
      <w:r>
        <w:rPr>
          <w:color w:val="3C3C3B"/>
        </w:rPr>
        <w:t>Suelen ser asintomáticos y raramente provocan diverticulitis, hemo-</w:t>
      </w:r>
      <w:r>
        <w:rPr>
          <w:color w:val="3C3C3B"/>
          <w:spacing w:val="1"/>
        </w:rPr>
        <w:t> </w:t>
      </w:r>
      <w:r>
        <w:rPr>
          <w:color w:val="3C3C3B"/>
        </w:rPr>
        <w:t>rragia</w:t>
      </w:r>
      <w:r>
        <w:rPr>
          <w:color w:val="3C3C3B"/>
          <w:spacing w:val="-4"/>
        </w:rPr>
        <w:t> </w:t>
      </w:r>
      <w:r>
        <w:rPr>
          <w:color w:val="3C3C3B"/>
        </w:rPr>
        <w:t>o</w:t>
      </w:r>
      <w:r>
        <w:rPr>
          <w:color w:val="3C3C3B"/>
          <w:spacing w:val="-3"/>
        </w:rPr>
        <w:t> </w:t>
      </w:r>
      <w:r>
        <w:rPr>
          <w:color w:val="3C3C3B"/>
        </w:rPr>
        <w:t>perforación.</w:t>
      </w:r>
      <w:r>
        <w:rPr>
          <w:color w:val="3C3C3B"/>
          <w:spacing w:val="-9"/>
        </w:rPr>
        <w:t> </w:t>
      </w:r>
      <w:r>
        <w:rPr>
          <w:color w:val="3C3C3B"/>
        </w:rPr>
        <w:t>El</w:t>
      </w:r>
      <w:r>
        <w:rPr>
          <w:color w:val="3C3C3B"/>
          <w:spacing w:val="-3"/>
        </w:rPr>
        <w:t> </w:t>
      </w:r>
      <w:r>
        <w:rPr>
          <w:color w:val="3C3C3B"/>
        </w:rPr>
        <w:t>divertículo</w:t>
      </w:r>
      <w:r>
        <w:rPr>
          <w:color w:val="3C3C3B"/>
          <w:spacing w:val="-4"/>
        </w:rPr>
        <w:t> </w:t>
      </w:r>
      <w:r>
        <w:rPr>
          <w:color w:val="3C3C3B"/>
        </w:rPr>
        <w:t>duodenal</w:t>
      </w:r>
      <w:r>
        <w:rPr>
          <w:color w:val="3C3C3B"/>
          <w:spacing w:val="-3"/>
        </w:rPr>
        <w:t> </w:t>
      </w:r>
      <w:r>
        <w:rPr>
          <w:color w:val="3C3C3B"/>
        </w:rPr>
        <w:t>suele</w:t>
      </w:r>
      <w:r>
        <w:rPr>
          <w:color w:val="3C3C3B"/>
          <w:spacing w:val="-3"/>
        </w:rPr>
        <w:t> </w:t>
      </w:r>
      <w:r>
        <w:rPr>
          <w:color w:val="3C3C3B"/>
        </w:rPr>
        <w:t>ser</w:t>
      </w:r>
      <w:r>
        <w:rPr>
          <w:color w:val="3C3C3B"/>
          <w:spacing w:val="-3"/>
        </w:rPr>
        <w:t> </w:t>
      </w:r>
      <w:r>
        <w:rPr>
          <w:color w:val="3C3C3B"/>
        </w:rPr>
        <w:t>único</w:t>
      </w:r>
      <w:r>
        <w:rPr>
          <w:color w:val="3C3C3B"/>
          <w:spacing w:val="-3"/>
        </w:rPr>
        <w:t> </w:t>
      </w:r>
      <w:r>
        <w:rPr>
          <w:color w:val="3C3C3B"/>
        </w:rPr>
        <w:t>y</w:t>
      </w:r>
      <w:r>
        <w:rPr>
          <w:color w:val="3C3C3B"/>
          <w:spacing w:val="-3"/>
        </w:rPr>
        <w:t> </w:t>
      </w:r>
      <w:r>
        <w:rPr>
          <w:color w:val="3C3C3B"/>
        </w:rPr>
        <w:t>tiende</w:t>
      </w:r>
      <w:r>
        <w:rPr>
          <w:color w:val="3C3C3B"/>
          <w:spacing w:val="-4"/>
        </w:rPr>
        <w:t> </w:t>
      </w:r>
      <w:r>
        <w:rPr>
          <w:color w:val="3C3C3B"/>
        </w:rPr>
        <w:t>a</w:t>
      </w:r>
      <w:r>
        <w:rPr>
          <w:color w:val="3C3C3B"/>
          <w:spacing w:val="-45"/>
        </w:rPr>
        <w:t> </w:t>
      </w:r>
      <w:r>
        <w:rPr>
          <w:color w:val="3C3C3B"/>
        </w:rPr>
        <w:t>localizarse en la segunda porción del duodeno, con lo que puede ser</w:t>
      </w:r>
      <w:r>
        <w:rPr>
          <w:color w:val="3C3C3B"/>
          <w:spacing w:val="1"/>
        </w:rPr>
        <w:t> </w:t>
      </w:r>
      <w:r>
        <w:rPr>
          <w:color w:val="3C3C3B"/>
        </w:rPr>
        <w:t>causa de colestasis. Su perforación es grave, ya que es retroperito-</w:t>
      </w:r>
      <w:r>
        <w:rPr>
          <w:color w:val="3C3C3B"/>
          <w:spacing w:val="1"/>
        </w:rPr>
        <w:t> </w:t>
      </w:r>
      <w:r>
        <w:rPr>
          <w:color w:val="3C3C3B"/>
        </w:rPr>
        <w:t>neal y puede pasar inadvertida. Los divertículos yeyunoileales suelen</w:t>
      </w:r>
      <w:r>
        <w:rPr>
          <w:color w:val="3C3C3B"/>
          <w:spacing w:val="1"/>
        </w:rPr>
        <w:t> </w:t>
      </w:r>
      <w:r>
        <w:rPr>
          <w:color w:val="3C3C3B"/>
        </w:rPr>
        <w:t>ser múltiples y pueden facilitar el sobrecrecimiento bacteriano. Un</w:t>
      </w:r>
      <w:r>
        <w:rPr>
          <w:color w:val="3C3C3B"/>
          <w:spacing w:val="1"/>
        </w:rPr>
        <w:t> </w:t>
      </w:r>
      <w:r>
        <w:rPr>
          <w:color w:val="3C3C3B"/>
        </w:rPr>
        <w:t>hallazgo característico de ellos es el “neumoperitoneo espontáneo”</w:t>
      </w:r>
      <w:r>
        <w:rPr>
          <w:color w:val="3C3C3B"/>
          <w:spacing w:val="1"/>
        </w:rPr>
        <w:t> </w:t>
      </w:r>
      <w:r>
        <w:rPr>
          <w:color w:val="3C3C3B"/>
        </w:rPr>
        <w:t>sin</w:t>
      </w:r>
      <w:r>
        <w:rPr>
          <w:color w:val="3C3C3B"/>
          <w:spacing w:val="-5"/>
        </w:rPr>
        <w:t> </w:t>
      </w:r>
      <w:r>
        <w:rPr>
          <w:color w:val="3C3C3B"/>
        </w:rPr>
        <w:t>perforación</w:t>
      </w:r>
      <w:r>
        <w:rPr>
          <w:color w:val="3C3C3B"/>
          <w:spacing w:val="-5"/>
        </w:rPr>
        <w:t> </w:t>
      </w:r>
      <w:r>
        <w:rPr>
          <w:color w:val="3C3C3B"/>
        </w:rPr>
        <w:t>ni</w:t>
      </w:r>
      <w:r>
        <w:rPr>
          <w:color w:val="3C3C3B"/>
          <w:spacing w:val="-5"/>
        </w:rPr>
        <w:t> </w:t>
      </w:r>
      <w:r>
        <w:rPr>
          <w:color w:val="3C3C3B"/>
        </w:rPr>
        <w:t>peritonitis</w:t>
      </w:r>
      <w:r>
        <w:rPr>
          <w:color w:val="3C3C3B"/>
          <w:spacing w:val="-4"/>
        </w:rPr>
        <w:t> </w:t>
      </w:r>
      <w:r>
        <w:rPr>
          <w:color w:val="3C3C3B"/>
        </w:rPr>
        <w:t>(por</w:t>
      </w:r>
      <w:r>
        <w:rPr>
          <w:color w:val="3C3C3B"/>
          <w:spacing w:val="-5"/>
        </w:rPr>
        <w:t> </w:t>
      </w:r>
      <w:r>
        <w:rPr>
          <w:color w:val="3C3C3B"/>
        </w:rPr>
        <w:t>fuga</w:t>
      </w:r>
      <w:r>
        <w:rPr>
          <w:color w:val="3C3C3B"/>
          <w:spacing w:val="-5"/>
        </w:rPr>
        <w:t> </w:t>
      </w:r>
      <w:r>
        <w:rPr>
          <w:color w:val="3C3C3B"/>
        </w:rPr>
        <w:t>transmural).</w:t>
      </w:r>
    </w:p>
    <w:p>
      <w:pPr>
        <w:pStyle w:val="BodyText"/>
        <w:spacing w:before="8"/>
        <w:rPr>
          <w:sz w:val="19"/>
        </w:rPr>
      </w:pPr>
    </w:p>
    <w:p>
      <w:pPr>
        <w:pStyle w:val="Heading5"/>
        <w:numPr>
          <w:ilvl w:val="1"/>
          <w:numId w:val="139"/>
        </w:numPr>
        <w:tabs>
          <w:tab w:pos="1784" w:val="left" w:leader="none"/>
        </w:tabs>
        <w:spacing w:line="240" w:lineRule="auto" w:before="0" w:after="0"/>
        <w:ind w:left="1783" w:right="0" w:hanging="1104"/>
        <w:jc w:val="left"/>
      </w:pPr>
      <w:r>
        <w:rPr>
          <w:color w:val="3C3C3B"/>
          <w:w w:val="95"/>
        </w:rPr>
        <w:t>Fístulas</w:t>
      </w:r>
      <w:r>
        <w:rPr>
          <w:color w:val="3C3C3B"/>
          <w:spacing w:val="36"/>
          <w:w w:val="95"/>
        </w:rPr>
        <w:t> </w:t>
      </w:r>
      <w:r>
        <w:rPr>
          <w:color w:val="3C3C3B"/>
          <w:w w:val="95"/>
        </w:rPr>
        <w:t>intestinales</w:t>
      </w:r>
    </w:p>
    <w:p>
      <w:pPr>
        <w:pStyle w:val="Heading8"/>
        <w:spacing w:before="89"/>
        <w:ind w:left="680" w:firstLine="0"/>
        <w:jc w:val="both"/>
      </w:pPr>
      <w:r>
        <w:rPr>
          <w:color w:val="208B97"/>
          <w:w w:val="90"/>
        </w:rPr>
        <w:t>(ENURM,</w:t>
      </w:r>
      <w:r>
        <w:rPr>
          <w:color w:val="208B97"/>
          <w:spacing w:val="6"/>
          <w:w w:val="90"/>
        </w:rPr>
        <w:t> </w:t>
      </w:r>
      <w:r>
        <w:rPr>
          <w:color w:val="208B97"/>
          <w:w w:val="90"/>
        </w:rPr>
        <w:t>16-96)</w:t>
      </w:r>
    </w:p>
    <w:p>
      <w:pPr>
        <w:pStyle w:val="BodyText"/>
        <w:rPr>
          <w:rFonts w:ascii="Tahoma"/>
          <w:b/>
          <w:sz w:val="18"/>
        </w:rPr>
      </w:pPr>
    </w:p>
    <w:p>
      <w:pPr>
        <w:pStyle w:val="BodyText"/>
        <w:spacing w:before="8"/>
        <w:rPr>
          <w:rFonts w:ascii="Tahoma"/>
          <w:b/>
          <w:sz w:val="19"/>
        </w:rPr>
      </w:pPr>
    </w:p>
    <w:p>
      <w:pPr>
        <w:pStyle w:val="BodyText"/>
        <w:spacing w:line="314" w:lineRule="auto"/>
        <w:ind w:left="680" w:right="4"/>
        <w:jc w:val="both"/>
        <w:rPr>
          <w:rFonts w:ascii="Tahoma" w:hAnsi="Tahoma"/>
          <w:b/>
        </w:rPr>
      </w:pPr>
      <w:r>
        <w:rPr>
          <w:color w:val="3C3C3B"/>
        </w:rPr>
        <w:t>Las</w:t>
      </w:r>
      <w:r>
        <w:rPr>
          <w:color w:val="3C3C3B"/>
          <w:spacing w:val="1"/>
        </w:rPr>
        <w:t> </w:t>
      </w:r>
      <w:r>
        <w:rPr>
          <w:color w:val="3C3C3B"/>
        </w:rPr>
        <w:t>fístulas</w:t>
      </w:r>
      <w:r>
        <w:rPr>
          <w:color w:val="3C3C3B"/>
          <w:spacing w:val="1"/>
        </w:rPr>
        <w:t> </w:t>
      </w:r>
      <w:r>
        <w:rPr>
          <w:color w:val="3C3C3B"/>
        </w:rPr>
        <w:t>enterocutáneas</w:t>
      </w:r>
      <w:r>
        <w:rPr>
          <w:color w:val="3C3C3B"/>
          <w:spacing w:val="1"/>
        </w:rPr>
        <w:t> </w:t>
      </w:r>
      <w:r>
        <w:rPr>
          <w:color w:val="3C3C3B"/>
        </w:rPr>
        <w:t>suelen</w:t>
      </w:r>
      <w:r>
        <w:rPr>
          <w:color w:val="3C3C3B"/>
          <w:spacing w:val="1"/>
        </w:rPr>
        <w:t> </w:t>
      </w:r>
      <w:r>
        <w:rPr>
          <w:color w:val="3C3C3B"/>
        </w:rPr>
        <w:t>ser</w:t>
      </w:r>
      <w:r>
        <w:rPr>
          <w:color w:val="3C3C3B"/>
          <w:spacing w:val="1"/>
        </w:rPr>
        <w:t> </w:t>
      </w:r>
      <w:r>
        <w:rPr>
          <w:rFonts w:ascii="Tahoma" w:hAnsi="Tahoma"/>
          <w:b/>
          <w:color w:val="3C3C3B"/>
        </w:rPr>
        <w:t>iatrogénicas</w:t>
      </w:r>
      <w:r>
        <w:rPr>
          <w:rFonts w:ascii="Tahoma" w:hAnsi="Tahoma"/>
          <w:b/>
          <w:color w:val="3C3C3B"/>
          <w:spacing w:val="1"/>
        </w:rPr>
        <w:t> </w:t>
      </w:r>
      <w:r>
        <w:rPr>
          <w:color w:val="3C3C3B"/>
        </w:rPr>
        <w:t>y</w:t>
      </w:r>
      <w:r>
        <w:rPr>
          <w:color w:val="3C3C3B"/>
          <w:spacing w:val="1"/>
        </w:rPr>
        <w:t> </w:t>
      </w:r>
      <w:r>
        <w:rPr>
          <w:color w:val="3C3C3B"/>
        </w:rPr>
        <w:t>motivadas</w:t>
      </w:r>
      <w:r>
        <w:rPr>
          <w:color w:val="3C3C3B"/>
          <w:spacing w:val="1"/>
        </w:rPr>
        <w:t> </w:t>
      </w:r>
      <w:r>
        <w:rPr>
          <w:color w:val="3C3C3B"/>
        </w:rPr>
        <w:t>generalmente por un acto quirúrgico. Existen muchos factores que</w:t>
      </w:r>
      <w:r>
        <w:rPr>
          <w:color w:val="3C3C3B"/>
          <w:spacing w:val="1"/>
        </w:rPr>
        <w:t> </w:t>
      </w:r>
      <w:r>
        <w:rPr>
          <w:color w:val="3C3C3B"/>
        </w:rPr>
        <w:t>pueden contribuir a su aparición, como la radioterapia previa, la obs-</w:t>
      </w:r>
      <w:r>
        <w:rPr>
          <w:color w:val="3C3C3B"/>
          <w:spacing w:val="-46"/>
        </w:rPr>
        <w:t> </w:t>
      </w:r>
      <w:r>
        <w:rPr>
          <w:color w:val="3C3C3B"/>
        </w:rPr>
        <w:t>trucción</w:t>
      </w:r>
      <w:r>
        <w:rPr>
          <w:color w:val="3C3C3B"/>
          <w:spacing w:val="-6"/>
        </w:rPr>
        <w:t> </w:t>
      </w:r>
      <w:r>
        <w:rPr>
          <w:color w:val="3C3C3B"/>
        </w:rPr>
        <w:t>intestinal,</w:t>
      </w:r>
      <w:r>
        <w:rPr>
          <w:color w:val="3C3C3B"/>
          <w:spacing w:val="-11"/>
        </w:rPr>
        <w:t> </w:t>
      </w:r>
      <w:r>
        <w:rPr>
          <w:color w:val="3C3C3B"/>
        </w:rPr>
        <w:t>la</w:t>
      </w:r>
      <w:r>
        <w:rPr>
          <w:color w:val="3C3C3B"/>
          <w:spacing w:val="-5"/>
        </w:rPr>
        <w:t> </w:t>
      </w:r>
      <w:r>
        <w:rPr>
          <w:color w:val="3C3C3B"/>
        </w:rPr>
        <w:t>enfermedad</w:t>
      </w:r>
      <w:r>
        <w:rPr>
          <w:color w:val="3C3C3B"/>
          <w:spacing w:val="-6"/>
        </w:rPr>
        <w:t> </w:t>
      </w:r>
      <w:r>
        <w:rPr>
          <w:color w:val="3C3C3B"/>
        </w:rPr>
        <w:t>inflamatoria</w:t>
      </w:r>
      <w:r>
        <w:rPr>
          <w:color w:val="3C3C3B"/>
          <w:spacing w:val="-6"/>
        </w:rPr>
        <w:t> </w:t>
      </w:r>
      <w:r>
        <w:rPr>
          <w:color w:val="3C3C3B"/>
        </w:rPr>
        <w:t>intestinal</w:t>
      </w:r>
      <w:r>
        <w:rPr>
          <w:color w:val="3C3C3B"/>
          <w:spacing w:val="-5"/>
        </w:rPr>
        <w:t> </w:t>
      </w:r>
      <w:r>
        <w:rPr>
          <w:color w:val="3C3C3B"/>
        </w:rPr>
        <w:t>o</w:t>
      </w:r>
      <w:r>
        <w:rPr>
          <w:color w:val="3C3C3B"/>
          <w:spacing w:val="-6"/>
        </w:rPr>
        <w:t> </w:t>
      </w:r>
      <w:r>
        <w:rPr>
          <w:color w:val="3C3C3B"/>
        </w:rPr>
        <w:t>la</w:t>
      </w:r>
      <w:r>
        <w:rPr>
          <w:color w:val="3C3C3B"/>
          <w:spacing w:val="-6"/>
        </w:rPr>
        <w:t> </w:t>
      </w:r>
      <w:r>
        <w:rPr>
          <w:color w:val="3C3C3B"/>
        </w:rPr>
        <w:t>inflama-</w:t>
      </w:r>
      <w:r>
        <w:rPr>
          <w:color w:val="3C3C3B"/>
          <w:spacing w:val="-45"/>
        </w:rPr>
        <w:t> </w:t>
      </w:r>
      <w:r>
        <w:rPr>
          <w:color w:val="3C3C3B"/>
        </w:rPr>
        <w:t>ción</w:t>
      </w:r>
      <w:r>
        <w:rPr>
          <w:color w:val="3C3C3B"/>
          <w:spacing w:val="-6"/>
        </w:rPr>
        <w:t> </w:t>
      </w:r>
      <w:r>
        <w:rPr>
          <w:color w:val="3C3C3B"/>
        </w:rPr>
        <w:t>vascular</w:t>
      </w:r>
      <w:r>
        <w:rPr>
          <w:color w:val="3C3C3B"/>
          <w:spacing w:val="-6"/>
        </w:rPr>
        <w:t> </w:t>
      </w:r>
      <w:r>
        <w:rPr>
          <w:color w:val="3C3C3B"/>
        </w:rPr>
        <w:t>mesentérica</w:t>
      </w:r>
      <w:r>
        <w:rPr>
          <w:color w:val="3C3C3B"/>
          <w:spacing w:val="-5"/>
        </w:rPr>
        <w:t> </w:t>
      </w:r>
      <w:r>
        <w:rPr>
          <w:rFonts w:ascii="Tahoma" w:hAnsi="Tahoma"/>
          <w:b/>
          <w:color w:val="208B97"/>
        </w:rPr>
        <w:t>(ENURM,</w:t>
      </w:r>
      <w:r>
        <w:rPr>
          <w:rFonts w:ascii="Tahoma" w:hAnsi="Tahoma"/>
          <w:b/>
          <w:color w:val="208B97"/>
          <w:spacing w:val="-8"/>
        </w:rPr>
        <w:t> </w:t>
      </w:r>
      <w:r>
        <w:rPr>
          <w:rFonts w:ascii="Tahoma" w:hAnsi="Tahoma"/>
          <w:b/>
          <w:color w:val="208B97"/>
        </w:rPr>
        <w:t>19-99).</w:t>
      </w:r>
    </w:p>
    <w:p>
      <w:pPr>
        <w:pStyle w:val="BodyText"/>
        <w:spacing w:before="4"/>
        <w:rPr>
          <w:rFonts w:ascii="Tahoma"/>
          <w:b/>
          <w:sz w:val="20"/>
        </w:rPr>
      </w:pPr>
    </w:p>
    <w:p>
      <w:pPr>
        <w:pStyle w:val="BodyText"/>
        <w:spacing w:line="312" w:lineRule="auto"/>
        <w:ind w:left="680" w:right="4"/>
        <w:jc w:val="both"/>
      </w:pPr>
      <w:r>
        <w:rPr>
          <w:color w:val="3C3C3B"/>
        </w:rPr>
        <w:t>La fístula enterocutánea no resulta difícil de diagnosticar, el cuadro</w:t>
      </w:r>
      <w:r>
        <w:rPr>
          <w:color w:val="3C3C3B"/>
          <w:spacing w:val="1"/>
        </w:rPr>
        <w:t> </w:t>
      </w:r>
      <w:r>
        <w:rPr>
          <w:color w:val="3C3C3B"/>
        </w:rPr>
        <w:t>clínico</w:t>
      </w:r>
      <w:r>
        <w:rPr>
          <w:color w:val="3C3C3B"/>
          <w:spacing w:val="-9"/>
        </w:rPr>
        <w:t> </w:t>
      </w:r>
      <w:r>
        <w:rPr>
          <w:color w:val="3C3C3B"/>
        </w:rPr>
        <w:t>habitual</w:t>
      </w:r>
      <w:r>
        <w:rPr>
          <w:color w:val="3C3C3B"/>
          <w:spacing w:val="-9"/>
        </w:rPr>
        <w:t> </w:t>
      </w:r>
      <w:r>
        <w:rPr>
          <w:color w:val="3C3C3B"/>
        </w:rPr>
        <w:t>se</w:t>
      </w:r>
      <w:r>
        <w:rPr>
          <w:color w:val="3C3C3B"/>
          <w:spacing w:val="-9"/>
        </w:rPr>
        <w:t> </w:t>
      </w:r>
      <w:r>
        <w:rPr>
          <w:color w:val="3C3C3B"/>
        </w:rPr>
        <w:t>caracteriza</w:t>
      </w:r>
      <w:r>
        <w:rPr>
          <w:color w:val="3C3C3B"/>
          <w:spacing w:val="-10"/>
        </w:rPr>
        <w:t> </w:t>
      </w:r>
      <w:r>
        <w:rPr>
          <w:color w:val="3C3C3B"/>
        </w:rPr>
        <w:t>por</w:t>
      </w:r>
      <w:r>
        <w:rPr>
          <w:color w:val="3C3C3B"/>
          <w:spacing w:val="-9"/>
        </w:rPr>
        <w:t> </w:t>
      </w:r>
      <w:r>
        <w:rPr>
          <w:color w:val="3C3C3B"/>
        </w:rPr>
        <w:t>la</w:t>
      </w:r>
      <w:r>
        <w:rPr>
          <w:color w:val="3C3C3B"/>
          <w:spacing w:val="-9"/>
        </w:rPr>
        <w:t> </w:t>
      </w:r>
      <w:r>
        <w:rPr>
          <w:color w:val="3C3C3B"/>
        </w:rPr>
        <w:t>aparición</w:t>
      </w:r>
      <w:r>
        <w:rPr>
          <w:color w:val="3C3C3B"/>
          <w:spacing w:val="-9"/>
        </w:rPr>
        <w:t> </w:t>
      </w:r>
      <w:r>
        <w:rPr>
          <w:color w:val="3C3C3B"/>
        </w:rPr>
        <w:t>de</w:t>
      </w:r>
      <w:r>
        <w:rPr>
          <w:color w:val="3C3C3B"/>
          <w:spacing w:val="-9"/>
        </w:rPr>
        <w:t> </w:t>
      </w:r>
      <w:r>
        <w:rPr>
          <w:rFonts w:ascii="Tahoma" w:hAnsi="Tahoma"/>
          <w:b/>
          <w:color w:val="3C3C3B"/>
        </w:rPr>
        <w:t>fiebre</w:t>
      </w:r>
      <w:r>
        <w:rPr>
          <w:rFonts w:ascii="Tahoma" w:hAnsi="Tahoma"/>
          <w:b/>
          <w:color w:val="3C3C3B"/>
          <w:spacing w:val="-5"/>
        </w:rPr>
        <w:t> </w:t>
      </w:r>
      <w:r>
        <w:rPr>
          <w:rFonts w:ascii="Tahoma" w:hAnsi="Tahoma"/>
          <w:b/>
          <w:color w:val="3C3C3B"/>
        </w:rPr>
        <w:t>y</w:t>
      </w:r>
      <w:r>
        <w:rPr>
          <w:rFonts w:ascii="Tahoma" w:hAnsi="Tahoma"/>
          <w:b/>
          <w:color w:val="3C3C3B"/>
          <w:spacing w:val="-5"/>
        </w:rPr>
        <w:t> </w:t>
      </w:r>
      <w:r>
        <w:rPr>
          <w:rFonts w:ascii="Tahoma" w:hAnsi="Tahoma"/>
          <w:b/>
          <w:color w:val="3C3C3B"/>
        </w:rPr>
        <w:t>una</w:t>
      </w:r>
      <w:r>
        <w:rPr>
          <w:rFonts w:ascii="Tahoma" w:hAnsi="Tahoma"/>
          <w:b/>
          <w:color w:val="3C3C3B"/>
          <w:spacing w:val="-5"/>
        </w:rPr>
        <w:t> </w:t>
      </w:r>
      <w:r>
        <w:rPr>
          <w:rFonts w:ascii="Tahoma" w:hAnsi="Tahoma"/>
          <w:b/>
          <w:color w:val="3C3C3B"/>
        </w:rPr>
        <w:t>herida</w:t>
      </w:r>
      <w:r>
        <w:rPr>
          <w:rFonts w:ascii="Tahoma" w:hAnsi="Tahoma"/>
          <w:b/>
          <w:color w:val="3C3C3B"/>
          <w:spacing w:val="-45"/>
        </w:rPr>
        <w:t> </w:t>
      </w:r>
      <w:r>
        <w:rPr>
          <w:rFonts w:ascii="Tahoma" w:hAnsi="Tahoma"/>
          <w:b/>
          <w:color w:val="3C3C3B"/>
        </w:rPr>
        <w:t>eritematosa </w:t>
      </w:r>
      <w:r>
        <w:rPr>
          <w:color w:val="3C3C3B"/>
        </w:rPr>
        <w:t>en un paciente operado previamente. También pueden</w:t>
      </w:r>
      <w:r>
        <w:rPr>
          <w:color w:val="3C3C3B"/>
          <w:spacing w:val="1"/>
        </w:rPr>
        <w:t> </w:t>
      </w:r>
      <w:r>
        <w:rPr>
          <w:color w:val="3C3C3B"/>
        </w:rPr>
        <w:t>manifestarse en algunas ocasiones salida de secreción intestinal con</w:t>
      </w:r>
      <w:r>
        <w:rPr>
          <w:color w:val="3C3C3B"/>
          <w:spacing w:val="1"/>
        </w:rPr>
        <w:t> </w:t>
      </w:r>
      <w:r>
        <w:rPr>
          <w:color w:val="3C3C3B"/>
        </w:rPr>
        <w:t>un poco de sangre, o un cuadro de una peritonitis generalizada. Su</w:t>
      </w:r>
      <w:r>
        <w:rPr>
          <w:color w:val="3C3C3B"/>
          <w:spacing w:val="1"/>
        </w:rPr>
        <w:t> </w:t>
      </w:r>
      <w:r>
        <w:rPr>
          <w:color w:val="3C3C3B"/>
        </w:rPr>
        <w:t>diagnóstico debe ser precoz y se utilizan técnicas de imagen con con-</w:t>
      </w:r>
      <w:r>
        <w:rPr>
          <w:color w:val="3C3C3B"/>
          <w:spacing w:val="-46"/>
        </w:rPr>
        <w:t> </w:t>
      </w:r>
      <w:r>
        <w:rPr>
          <w:color w:val="3C3C3B"/>
        </w:rPr>
        <w:t>traste</w:t>
      </w:r>
      <w:r>
        <w:rPr>
          <w:color w:val="3C3C3B"/>
          <w:spacing w:val="-5"/>
        </w:rPr>
        <w:t> </w:t>
      </w:r>
      <w:r>
        <w:rPr>
          <w:color w:val="3C3C3B"/>
        </w:rPr>
        <w:t>hidrosoluble</w:t>
      </w:r>
      <w:r>
        <w:rPr>
          <w:color w:val="3C3C3B"/>
          <w:spacing w:val="-4"/>
        </w:rPr>
        <w:t> </w:t>
      </w:r>
      <w:r>
        <w:rPr>
          <w:color w:val="3C3C3B"/>
        </w:rPr>
        <w:t>a</w:t>
      </w:r>
      <w:r>
        <w:rPr>
          <w:color w:val="3C3C3B"/>
          <w:spacing w:val="-4"/>
        </w:rPr>
        <w:t> </w:t>
      </w:r>
      <w:r>
        <w:rPr>
          <w:color w:val="3C3C3B"/>
        </w:rPr>
        <w:t>través</w:t>
      </w:r>
      <w:r>
        <w:rPr>
          <w:color w:val="3C3C3B"/>
          <w:spacing w:val="-4"/>
        </w:rPr>
        <w:t> </w:t>
      </w:r>
      <w:r>
        <w:rPr>
          <w:color w:val="3C3C3B"/>
        </w:rPr>
        <w:t>del</w:t>
      </w:r>
      <w:r>
        <w:rPr>
          <w:color w:val="3C3C3B"/>
          <w:spacing w:val="-4"/>
        </w:rPr>
        <w:t> </w:t>
      </w:r>
      <w:r>
        <w:rPr>
          <w:color w:val="3C3C3B"/>
        </w:rPr>
        <w:t>trayecto</w:t>
      </w:r>
      <w:r>
        <w:rPr>
          <w:color w:val="3C3C3B"/>
          <w:spacing w:val="-4"/>
        </w:rPr>
        <w:t> </w:t>
      </w:r>
      <w:r>
        <w:rPr>
          <w:color w:val="3C3C3B"/>
        </w:rPr>
        <w:t>fistuloso.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line="316" w:lineRule="auto"/>
        <w:ind w:left="680" w:right="4"/>
        <w:jc w:val="both"/>
      </w:pPr>
      <w:r>
        <w:rPr>
          <w:color w:val="3C3C3B"/>
        </w:rPr>
        <w:t>Las complicaciones principales comprenden sepsis, alteración de los</w:t>
      </w:r>
      <w:r>
        <w:rPr>
          <w:color w:val="3C3C3B"/>
          <w:spacing w:val="1"/>
        </w:rPr>
        <w:t> </w:t>
      </w:r>
      <w:r>
        <w:rPr>
          <w:color w:val="3C3C3B"/>
        </w:rPr>
        <w:t>líquidos</w:t>
      </w:r>
      <w:r>
        <w:rPr>
          <w:color w:val="3C3C3B"/>
          <w:spacing w:val="-5"/>
        </w:rPr>
        <w:t> </w:t>
      </w:r>
      <w:r>
        <w:rPr>
          <w:color w:val="3C3C3B"/>
        </w:rPr>
        <w:t>y</w:t>
      </w:r>
      <w:r>
        <w:rPr>
          <w:color w:val="3C3C3B"/>
          <w:spacing w:val="-5"/>
        </w:rPr>
        <w:t> </w:t>
      </w:r>
      <w:r>
        <w:rPr>
          <w:color w:val="3C3C3B"/>
        </w:rPr>
        <w:t>electrolitos,</w:t>
      </w:r>
      <w:r>
        <w:rPr>
          <w:color w:val="3C3C3B"/>
          <w:spacing w:val="-10"/>
        </w:rPr>
        <w:t> </w:t>
      </w:r>
      <w:r>
        <w:rPr>
          <w:color w:val="3C3C3B"/>
        </w:rPr>
        <w:t>necrosis</w:t>
      </w:r>
      <w:r>
        <w:rPr>
          <w:color w:val="3C3C3B"/>
          <w:spacing w:val="-5"/>
        </w:rPr>
        <w:t> </w:t>
      </w:r>
      <w:r>
        <w:rPr>
          <w:color w:val="3C3C3B"/>
        </w:rPr>
        <w:t>de</w:t>
      </w:r>
      <w:r>
        <w:rPr>
          <w:color w:val="3C3C3B"/>
          <w:spacing w:val="-4"/>
        </w:rPr>
        <w:t> </w:t>
      </w:r>
      <w:r>
        <w:rPr>
          <w:color w:val="3C3C3B"/>
        </w:rPr>
        <w:t>la</w:t>
      </w:r>
      <w:r>
        <w:rPr>
          <w:color w:val="3C3C3B"/>
          <w:spacing w:val="-5"/>
        </w:rPr>
        <w:t> </w:t>
      </w:r>
      <w:r>
        <w:rPr>
          <w:color w:val="3C3C3B"/>
        </w:rPr>
        <w:t>piel</w:t>
      </w:r>
      <w:r>
        <w:rPr>
          <w:color w:val="3C3C3B"/>
          <w:spacing w:val="-4"/>
        </w:rPr>
        <w:t> </w:t>
      </w:r>
      <w:r>
        <w:rPr>
          <w:color w:val="3C3C3B"/>
        </w:rPr>
        <w:t>y</w:t>
      </w:r>
      <w:r>
        <w:rPr>
          <w:color w:val="3C3C3B"/>
          <w:spacing w:val="-5"/>
        </w:rPr>
        <w:t> </w:t>
      </w:r>
      <w:r>
        <w:rPr>
          <w:color w:val="3C3C3B"/>
        </w:rPr>
        <w:t>malnutrición.</w:t>
      </w:r>
    </w:p>
    <w:p>
      <w:pPr>
        <w:pStyle w:val="BodyText"/>
        <w:spacing w:before="5"/>
        <w:rPr>
          <w:sz w:val="20"/>
        </w:rPr>
      </w:pPr>
    </w:p>
    <w:p>
      <w:pPr>
        <w:pStyle w:val="BodyText"/>
        <w:spacing w:line="316" w:lineRule="auto"/>
        <w:ind w:left="680" w:right="3"/>
        <w:jc w:val="both"/>
      </w:pPr>
      <w:r>
        <w:rPr>
          <w:color w:val="3C3C3B"/>
        </w:rPr>
        <w:t>El</w:t>
      </w:r>
      <w:r>
        <w:rPr>
          <w:color w:val="3C3C3B"/>
          <w:spacing w:val="-12"/>
        </w:rPr>
        <w:t> </w:t>
      </w:r>
      <w:r>
        <w:rPr>
          <w:color w:val="3C3C3B"/>
        </w:rPr>
        <w:t>tratamiento</w:t>
      </w:r>
      <w:r>
        <w:rPr>
          <w:color w:val="3C3C3B"/>
          <w:spacing w:val="-12"/>
        </w:rPr>
        <w:t> </w:t>
      </w:r>
      <w:r>
        <w:rPr>
          <w:color w:val="3C3C3B"/>
        </w:rPr>
        <w:t>consiste</w:t>
      </w:r>
      <w:r>
        <w:rPr>
          <w:color w:val="3C3C3B"/>
          <w:spacing w:val="-12"/>
        </w:rPr>
        <w:t> </w:t>
      </w:r>
      <w:r>
        <w:rPr>
          <w:color w:val="3C3C3B"/>
        </w:rPr>
        <w:t>en</w:t>
      </w:r>
      <w:r>
        <w:rPr>
          <w:color w:val="3C3C3B"/>
          <w:spacing w:val="-12"/>
        </w:rPr>
        <w:t> </w:t>
      </w:r>
      <w:r>
        <w:rPr>
          <w:color w:val="3C3C3B"/>
        </w:rPr>
        <w:t>establecer</w:t>
      </w:r>
      <w:r>
        <w:rPr>
          <w:color w:val="3C3C3B"/>
          <w:spacing w:val="-11"/>
        </w:rPr>
        <w:t> </w:t>
      </w:r>
      <w:r>
        <w:rPr>
          <w:color w:val="3C3C3B"/>
        </w:rPr>
        <w:t>un</w:t>
      </w:r>
      <w:r>
        <w:rPr>
          <w:color w:val="3C3C3B"/>
          <w:spacing w:val="-12"/>
        </w:rPr>
        <w:t> </w:t>
      </w:r>
      <w:r>
        <w:rPr>
          <w:rFonts w:ascii="Tahoma" w:hAnsi="Tahoma"/>
          <w:b/>
          <w:color w:val="3C3C3B"/>
        </w:rPr>
        <w:t>drenaje</w:t>
      </w:r>
      <w:r>
        <w:rPr>
          <w:rFonts w:ascii="Tahoma" w:hAnsi="Tahoma"/>
          <w:b/>
          <w:color w:val="3C3C3B"/>
          <w:spacing w:val="-10"/>
        </w:rPr>
        <w:t> </w:t>
      </w:r>
      <w:r>
        <w:rPr>
          <w:color w:val="3C3C3B"/>
        </w:rPr>
        <w:t>controlado</w:t>
      </w:r>
      <w:r>
        <w:rPr>
          <w:color w:val="3C3C3B"/>
          <w:spacing w:val="-12"/>
        </w:rPr>
        <w:t> </w:t>
      </w:r>
      <w:r>
        <w:rPr>
          <w:color w:val="3C3C3B"/>
        </w:rPr>
        <w:t>mediante</w:t>
      </w:r>
      <w:r>
        <w:rPr>
          <w:color w:val="3C3C3B"/>
          <w:spacing w:val="-45"/>
        </w:rPr>
        <w:t> </w:t>
      </w:r>
      <w:r>
        <w:rPr>
          <w:color w:val="3C3C3B"/>
        </w:rPr>
        <w:t>un aparato de aspiración. El tratamiento conservador se mantiene</w:t>
      </w:r>
      <w:r>
        <w:rPr>
          <w:color w:val="3C3C3B"/>
          <w:spacing w:val="1"/>
        </w:rPr>
        <w:t> </w:t>
      </w:r>
      <w:r>
        <w:rPr>
          <w:color w:val="3C3C3B"/>
        </w:rPr>
        <w:t>durante</w:t>
      </w:r>
      <w:r>
        <w:rPr>
          <w:color w:val="3C3C3B"/>
          <w:spacing w:val="8"/>
        </w:rPr>
        <w:t> </w:t>
      </w:r>
      <w:r>
        <w:rPr>
          <w:color w:val="3C3C3B"/>
        </w:rPr>
        <w:t>cuatro</w:t>
      </w:r>
      <w:r>
        <w:rPr>
          <w:color w:val="3C3C3B"/>
          <w:spacing w:val="9"/>
        </w:rPr>
        <w:t> </w:t>
      </w:r>
      <w:r>
        <w:rPr>
          <w:color w:val="3C3C3B"/>
        </w:rPr>
        <w:t>a</w:t>
      </w:r>
      <w:r>
        <w:rPr>
          <w:color w:val="3C3C3B"/>
          <w:spacing w:val="8"/>
        </w:rPr>
        <w:t> </w:t>
      </w:r>
      <w:r>
        <w:rPr>
          <w:color w:val="3C3C3B"/>
        </w:rPr>
        <w:t>seis</w:t>
      </w:r>
      <w:r>
        <w:rPr>
          <w:color w:val="3C3C3B"/>
          <w:spacing w:val="9"/>
        </w:rPr>
        <w:t> </w:t>
      </w:r>
      <w:r>
        <w:rPr>
          <w:color w:val="3C3C3B"/>
        </w:rPr>
        <w:t>semanas</w:t>
      </w:r>
      <w:r>
        <w:rPr>
          <w:color w:val="3C3C3B"/>
          <w:spacing w:val="9"/>
        </w:rPr>
        <w:t> </w:t>
      </w:r>
      <w:r>
        <w:rPr>
          <w:color w:val="3C3C3B"/>
        </w:rPr>
        <w:t>y</w:t>
      </w:r>
      <w:r>
        <w:rPr>
          <w:color w:val="3C3C3B"/>
          <w:spacing w:val="8"/>
        </w:rPr>
        <w:t> </w:t>
      </w:r>
      <w:r>
        <w:rPr>
          <w:color w:val="3C3C3B"/>
        </w:rPr>
        <w:t>si</w:t>
      </w:r>
      <w:r>
        <w:rPr>
          <w:color w:val="3C3C3B"/>
          <w:spacing w:val="9"/>
        </w:rPr>
        <w:t> </w:t>
      </w:r>
      <w:r>
        <w:rPr>
          <w:color w:val="3C3C3B"/>
        </w:rPr>
        <w:t>en</w:t>
      </w:r>
      <w:r>
        <w:rPr>
          <w:color w:val="3C3C3B"/>
          <w:spacing w:val="9"/>
        </w:rPr>
        <w:t> </w:t>
      </w:r>
      <w:r>
        <w:rPr>
          <w:color w:val="3C3C3B"/>
        </w:rPr>
        <w:t>ese</w:t>
      </w:r>
      <w:r>
        <w:rPr>
          <w:color w:val="3C3C3B"/>
          <w:spacing w:val="8"/>
        </w:rPr>
        <w:t> </w:t>
      </w:r>
      <w:r>
        <w:rPr>
          <w:color w:val="3C3C3B"/>
        </w:rPr>
        <w:t>momento</w:t>
      </w:r>
      <w:r>
        <w:rPr>
          <w:color w:val="3C3C3B"/>
          <w:spacing w:val="9"/>
        </w:rPr>
        <w:t> </w:t>
      </w:r>
      <w:r>
        <w:rPr>
          <w:color w:val="3C3C3B"/>
        </w:rPr>
        <w:t>no</w:t>
      </w:r>
      <w:r>
        <w:rPr>
          <w:color w:val="3C3C3B"/>
          <w:spacing w:val="9"/>
        </w:rPr>
        <w:t> </w:t>
      </w:r>
      <w:r>
        <w:rPr>
          <w:color w:val="3C3C3B"/>
        </w:rPr>
        <w:t>se</w:t>
      </w:r>
      <w:r>
        <w:rPr>
          <w:color w:val="3C3C3B"/>
          <w:spacing w:val="8"/>
        </w:rPr>
        <w:t> </w:t>
      </w:r>
      <w:r>
        <w:rPr>
          <w:color w:val="3C3C3B"/>
        </w:rPr>
        <w:t>ha</w:t>
      </w:r>
      <w:r>
        <w:rPr>
          <w:color w:val="3C3C3B"/>
          <w:spacing w:val="9"/>
        </w:rPr>
        <w:t> </w:t>
      </w:r>
      <w:r>
        <w:rPr>
          <w:color w:val="3C3C3B"/>
        </w:rPr>
        <w:t>logrado</w:t>
      </w:r>
      <w:r>
        <w:rPr>
          <w:color w:val="3C3C3B"/>
          <w:spacing w:val="-46"/>
        </w:rPr>
        <w:t> </w:t>
      </w:r>
      <w:r>
        <w:rPr>
          <w:color w:val="3C3C3B"/>
        </w:rPr>
        <w:t>el cierre se plantea tratamiento quirúrgico que consiste en extirpar el</w:t>
      </w:r>
      <w:r>
        <w:rPr>
          <w:color w:val="3C3C3B"/>
          <w:spacing w:val="-46"/>
        </w:rPr>
        <w:t> </w:t>
      </w:r>
      <w:r>
        <w:rPr>
          <w:color w:val="3C3C3B"/>
        </w:rPr>
        <w:t>trayecto fistuloso y resección segmentaria del intestino afectado con</w:t>
      </w:r>
      <w:r>
        <w:rPr>
          <w:color w:val="3C3C3B"/>
          <w:spacing w:val="1"/>
        </w:rPr>
        <w:t> </w:t>
      </w:r>
      <w:r>
        <w:rPr>
          <w:color w:val="3C3C3B"/>
        </w:rPr>
        <w:t>reanastomosis. El cierre simple de la fístula, tras extraer el trayecto</w:t>
      </w:r>
      <w:r>
        <w:rPr>
          <w:color w:val="3C3C3B"/>
          <w:spacing w:val="1"/>
        </w:rPr>
        <w:t> </w:t>
      </w:r>
      <w:r>
        <w:rPr>
          <w:color w:val="3C3C3B"/>
        </w:rPr>
        <w:t>correspondiente,</w:t>
      </w:r>
      <w:r>
        <w:rPr>
          <w:color w:val="3C3C3B"/>
          <w:spacing w:val="-9"/>
        </w:rPr>
        <w:t> </w:t>
      </w:r>
      <w:r>
        <w:rPr>
          <w:color w:val="3C3C3B"/>
        </w:rPr>
        <w:t>se</w:t>
      </w:r>
      <w:r>
        <w:rPr>
          <w:color w:val="3C3C3B"/>
          <w:spacing w:val="-2"/>
        </w:rPr>
        <w:t> </w:t>
      </w:r>
      <w:r>
        <w:rPr>
          <w:color w:val="3C3C3B"/>
        </w:rPr>
        <w:t>sigue</w:t>
      </w:r>
      <w:r>
        <w:rPr>
          <w:color w:val="3C3C3B"/>
          <w:spacing w:val="-2"/>
        </w:rPr>
        <w:t> </w:t>
      </w:r>
      <w:r>
        <w:rPr>
          <w:color w:val="3C3C3B"/>
        </w:rPr>
        <w:t>casi</w:t>
      </w:r>
      <w:r>
        <w:rPr>
          <w:color w:val="3C3C3B"/>
          <w:spacing w:val="-2"/>
        </w:rPr>
        <w:t> </w:t>
      </w:r>
      <w:r>
        <w:rPr>
          <w:color w:val="3C3C3B"/>
        </w:rPr>
        <w:t>siempre</w:t>
      </w:r>
      <w:r>
        <w:rPr>
          <w:color w:val="3C3C3B"/>
          <w:spacing w:val="-1"/>
        </w:rPr>
        <w:t> </w:t>
      </w:r>
      <w:r>
        <w:rPr>
          <w:color w:val="3C3C3B"/>
        </w:rPr>
        <w:t>de</w:t>
      </w:r>
      <w:r>
        <w:rPr>
          <w:color w:val="3C3C3B"/>
          <w:spacing w:val="-2"/>
        </w:rPr>
        <w:t> </w:t>
      </w:r>
      <w:r>
        <w:rPr>
          <w:color w:val="3C3C3B"/>
        </w:rPr>
        <w:t>una</w:t>
      </w:r>
      <w:r>
        <w:rPr>
          <w:color w:val="3C3C3B"/>
          <w:spacing w:val="-2"/>
        </w:rPr>
        <w:t> </w:t>
      </w:r>
      <w:r>
        <w:rPr>
          <w:color w:val="3C3C3B"/>
        </w:rPr>
        <w:t>recidiva.</w:t>
      </w:r>
    </w:p>
    <w:p>
      <w:pPr>
        <w:pStyle w:val="BodyText"/>
        <w:spacing w:before="4"/>
        <w:rPr>
          <w:sz w:val="19"/>
        </w:rPr>
      </w:pPr>
    </w:p>
    <w:p>
      <w:pPr>
        <w:pStyle w:val="Heading5"/>
        <w:numPr>
          <w:ilvl w:val="1"/>
          <w:numId w:val="139"/>
        </w:numPr>
        <w:tabs>
          <w:tab w:pos="1784" w:val="left" w:leader="none"/>
        </w:tabs>
        <w:spacing w:line="492" w:lineRule="exact" w:before="0" w:after="0"/>
        <w:ind w:left="1783" w:right="0" w:hanging="1104"/>
        <w:jc w:val="left"/>
      </w:pPr>
      <w:r>
        <w:rPr>
          <w:color w:val="3C3C3B"/>
        </w:rPr>
        <w:t>Tumores</w:t>
      </w:r>
    </w:p>
    <w:p>
      <w:pPr>
        <w:spacing w:line="323" w:lineRule="exact" w:before="0"/>
        <w:ind w:left="680" w:right="0" w:firstLine="0"/>
        <w:jc w:val="both"/>
        <w:rPr>
          <w:rFonts w:ascii="Tahoma"/>
          <w:b/>
          <w:sz w:val="28"/>
        </w:rPr>
      </w:pPr>
      <w:r>
        <w:rPr>
          <w:rFonts w:ascii="Tahoma"/>
          <w:b/>
          <w:color w:val="3C3C3B"/>
          <w:sz w:val="28"/>
        </w:rPr>
        <w:t>del</w:t>
      </w:r>
      <w:r>
        <w:rPr>
          <w:rFonts w:ascii="Tahoma"/>
          <w:b/>
          <w:color w:val="3C3C3B"/>
          <w:spacing w:val="-19"/>
          <w:sz w:val="28"/>
        </w:rPr>
        <w:t> </w:t>
      </w:r>
      <w:r>
        <w:rPr>
          <w:rFonts w:ascii="Tahoma"/>
          <w:b/>
          <w:color w:val="3C3C3B"/>
          <w:sz w:val="28"/>
        </w:rPr>
        <w:t>intestino</w:t>
      </w:r>
      <w:r>
        <w:rPr>
          <w:rFonts w:ascii="Tahoma"/>
          <w:b/>
          <w:color w:val="3C3C3B"/>
          <w:spacing w:val="-18"/>
          <w:sz w:val="28"/>
        </w:rPr>
        <w:t> </w:t>
      </w:r>
      <w:r>
        <w:rPr>
          <w:rFonts w:ascii="Tahoma"/>
          <w:b/>
          <w:color w:val="3C3C3B"/>
          <w:sz w:val="28"/>
        </w:rPr>
        <w:t>delgado</w:t>
      </w:r>
    </w:p>
    <w:p>
      <w:pPr>
        <w:pStyle w:val="BodyText"/>
        <w:spacing w:before="5"/>
        <w:rPr>
          <w:rFonts w:ascii="Tahoma"/>
          <w:b/>
          <w:sz w:val="36"/>
        </w:rPr>
      </w:pPr>
    </w:p>
    <w:p>
      <w:pPr>
        <w:pStyle w:val="BodyText"/>
        <w:spacing w:line="316" w:lineRule="auto"/>
        <w:ind w:left="680" w:right="4"/>
        <w:jc w:val="both"/>
      </w:pPr>
      <w:r>
        <w:rPr>
          <w:color w:val="3C3C3B"/>
          <w:w w:val="105"/>
        </w:rPr>
        <w:t>Son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tumores</w:t>
      </w:r>
      <w:r>
        <w:rPr>
          <w:color w:val="3C3C3B"/>
          <w:spacing w:val="-6"/>
          <w:w w:val="105"/>
        </w:rPr>
        <w:t> </w:t>
      </w:r>
      <w:r>
        <w:rPr>
          <w:color w:val="3C3C3B"/>
          <w:w w:val="105"/>
        </w:rPr>
        <w:t>poco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frecuentes.</w:t>
      </w:r>
      <w:r>
        <w:rPr>
          <w:color w:val="3C3C3B"/>
          <w:spacing w:val="-11"/>
          <w:w w:val="105"/>
        </w:rPr>
        <w:t> </w:t>
      </w:r>
      <w:r>
        <w:rPr>
          <w:color w:val="3C3C3B"/>
          <w:w w:val="105"/>
        </w:rPr>
        <w:t>Las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lesiones</w:t>
      </w:r>
      <w:r>
        <w:rPr>
          <w:color w:val="3C3C3B"/>
          <w:spacing w:val="-6"/>
          <w:w w:val="105"/>
        </w:rPr>
        <w:t> </w:t>
      </w:r>
      <w:r>
        <w:rPr>
          <w:color w:val="3C3C3B"/>
          <w:w w:val="105"/>
        </w:rPr>
        <w:t>benignas</w:t>
      </w:r>
      <w:r>
        <w:rPr>
          <w:color w:val="3C3C3B"/>
          <w:spacing w:val="-6"/>
          <w:w w:val="105"/>
        </w:rPr>
        <w:t> </w:t>
      </w:r>
      <w:r>
        <w:rPr>
          <w:color w:val="3C3C3B"/>
          <w:w w:val="105"/>
        </w:rPr>
        <w:t>son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mucho</w:t>
      </w:r>
      <w:r>
        <w:rPr>
          <w:color w:val="3C3C3B"/>
          <w:spacing w:val="-6"/>
          <w:w w:val="105"/>
        </w:rPr>
        <w:t> </w:t>
      </w:r>
      <w:r>
        <w:rPr>
          <w:color w:val="3C3C3B"/>
          <w:w w:val="105"/>
        </w:rPr>
        <w:t>más</w:t>
      </w:r>
      <w:r>
        <w:rPr>
          <w:color w:val="3C3C3B"/>
          <w:spacing w:val="-48"/>
          <w:w w:val="105"/>
        </w:rPr>
        <w:t> </w:t>
      </w:r>
      <w:r>
        <w:rPr>
          <w:color w:val="3C3C3B"/>
          <w:w w:val="105"/>
        </w:rPr>
        <w:t>frecuentes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que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las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malignas.</w:t>
      </w:r>
    </w:p>
    <w:p>
      <w:pPr>
        <w:pStyle w:val="BodyText"/>
        <w:spacing w:before="4"/>
        <w:rPr>
          <w:sz w:val="15"/>
        </w:rPr>
      </w:pPr>
    </w:p>
    <w:p>
      <w:pPr>
        <w:pStyle w:val="Heading6"/>
        <w:spacing w:before="0"/>
        <w:ind w:left="680"/>
        <w:jc w:val="both"/>
      </w:pPr>
      <w:r>
        <w:rPr>
          <w:color w:val="E58D42"/>
          <w:w w:val="95"/>
        </w:rPr>
        <w:t>Tumores</w:t>
      </w:r>
      <w:r>
        <w:rPr>
          <w:color w:val="E58D42"/>
          <w:spacing w:val="25"/>
          <w:w w:val="95"/>
        </w:rPr>
        <w:t> </w:t>
      </w:r>
      <w:r>
        <w:rPr>
          <w:color w:val="E58D42"/>
          <w:w w:val="95"/>
        </w:rPr>
        <w:t>benignos</w:t>
      </w:r>
      <w:r>
        <w:rPr>
          <w:color w:val="E58D42"/>
          <w:spacing w:val="25"/>
          <w:w w:val="95"/>
        </w:rPr>
        <w:t> </w:t>
      </w:r>
      <w:r>
        <w:rPr>
          <w:color w:val="E58D42"/>
          <w:w w:val="95"/>
        </w:rPr>
        <w:t>de</w:t>
      </w:r>
      <w:r>
        <w:rPr>
          <w:color w:val="E58D42"/>
          <w:spacing w:val="25"/>
          <w:w w:val="95"/>
        </w:rPr>
        <w:t> </w:t>
      </w:r>
      <w:r>
        <w:rPr>
          <w:color w:val="E58D42"/>
          <w:w w:val="95"/>
        </w:rPr>
        <w:t>intestino</w:t>
      </w:r>
      <w:r>
        <w:rPr>
          <w:color w:val="E58D42"/>
          <w:spacing w:val="26"/>
          <w:w w:val="95"/>
        </w:rPr>
        <w:t> </w:t>
      </w:r>
      <w:r>
        <w:rPr>
          <w:color w:val="E58D42"/>
          <w:w w:val="95"/>
        </w:rPr>
        <w:t>delgado</w:t>
      </w:r>
    </w:p>
    <w:p>
      <w:pPr>
        <w:pStyle w:val="Heading8"/>
        <w:spacing w:before="58"/>
        <w:ind w:left="680" w:firstLine="0"/>
        <w:jc w:val="both"/>
      </w:pPr>
      <w:r>
        <w:rPr>
          <w:color w:val="208B97"/>
          <w:w w:val="90"/>
        </w:rPr>
        <w:t>(ENURM,</w:t>
      </w:r>
      <w:r>
        <w:rPr>
          <w:color w:val="208B97"/>
          <w:spacing w:val="6"/>
          <w:w w:val="90"/>
        </w:rPr>
        <w:t> </w:t>
      </w:r>
      <w:r>
        <w:rPr>
          <w:color w:val="208B97"/>
          <w:w w:val="90"/>
        </w:rPr>
        <w:t>17-98)</w:t>
      </w:r>
    </w:p>
    <w:p>
      <w:pPr>
        <w:pStyle w:val="BodyText"/>
        <w:spacing w:before="1"/>
        <w:rPr>
          <w:rFonts w:ascii="Tahoma"/>
          <w:b/>
          <w:sz w:val="24"/>
        </w:rPr>
      </w:pPr>
    </w:p>
    <w:p>
      <w:pPr>
        <w:pStyle w:val="BodyText"/>
        <w:spacing w:line="316" w:lineRule="auto" w:before="1"/>
        <w:ind w:left="680"/>
        <w:jc w:val="both"/>
      </w:pPr>
      <w:r>
        <w:rPr>
          <w:color w:val="3C3C3B"/>
          <w:w w:val="105"/>
        </w:rPr>
        <w:t>Son tumores poco frecuentes y de difícil diagnóstico. El 75-90% de</w:t>
      </w:r>
      <w:r>
        <w:rPr>
          <w:color w:val="3C3C3B"/>
          <w:spacing w:val="1"/>
          <w:w w:val="105"/>
        </w:rPr>
        <w:t> </w:t>
      </w:r>
      <w:r>
        <w:rPr>
          <w:color w:val="3C3C3B"/>
        </w:rPr>
        <w:t>los</w:t>
      </w:r>
      <w:r>
        <w:rPr>
          <w:color w:val="3C3C3B"/>
          <w:spacing w:val="17"/>
        </w:rPr>
        <w:t> </w:t>
      </w:r>
      <w:r>
        <w:rPr>
          <w:color w:val="3C3C3B"/>
        </w:rPr>
        <w:t>tumores</w:t>
      </w:r>
      <w:r>
        <w:rPr>
          <w:color w:val="3C3C3B"/>
          <w:spacing w:val="18"/>
        </w:rPr>
        <w:t> </w:t>
      </w:r>
      <w:r>
        <w:rPr>
          <w:color w:val="3C3C3B"/>
        </w:rPr>
        <w:t>de</w:t>
      </w:r>
      <w:r>
        <w:rPr>
          <w:color w:val="3C3C3B"/>
          <w:spacing w:val="17"/>
        </w:rPr>
        <w:t> </w:t>
      </w:r>
      <w:r>
        <w:rPr>
          <w:color w:val="3C3C3B"/>
        </w:rPr>
        <w:t>intestino</w:t>
      </w:r>
      <w:r>
        <w:rPr>
          <w:color w:val="3C3C3B"/>
          <w:spacing w:val="18"/>
        </w:rPr>
        <w:t> </w:t>
      </w:r>
      <w:r>
        <w:rPr>
          <w:color w:val="3C3C3B"/>
        </w:rPr>
        <w:t>delgado</w:t>
      </w:r>
      <w:r>
        <w:rPr>
          <w:color w:val="3C3C3B"/>
          <w:spacing w:val="18"/>
        </w:rPr>
        <w:t> </w:t>
      </w:r>
      <w:r>
        <w:rPr>
          <w:color w:val="3C3C3B"/>
        </w:rPr>
        <w:t>son</w:t>
      </w:r>
      <w:r>
        <w:rPr>
          <w:color w:val="3C3C3B"/>
          <w:spacing w:val="17"/>
        </w:rPr>
        <w:t> </w:t>
      </w:r>
      <w:r>
        <w:rPr>
          <w:color w:val="3C3C3B"/>
        </w:rPr>
        <w:t>benignos,</w:t>
      </w:r>
      <w:r>
        <w:rPr>
          <w:color w:val="3C3C3B"/>
          <w:spacing w:val="10"/>
        </w:rPr>
        <w:t> </w:t>
      </w:r>
      <w:r>
        <w:rPr>
          <w:color w:val="3C3C3B"/>
        </w:rPr>
        <w:t>siendo</w:t>
      </w:r>
      <w:r>
        <w:rPr>
          <w:color w:val="3C3C3B"/>
          <w:spacing w:val="18"/>
        </w:rPr>
        <w:t> </w:t>
      </w:r>
      <w:r>
        <w:rPr>
          <w:color w:val="3C3C3B"/>
        </w:rPr>
        <w:t>los</w:t>
      </w:r>
      <w:r>
        <w:rPr>
          <w:color w:val="3C3C3B"/>
          <w:spacing w:val="17"/>
        </w:rPr>
        <w:t> </w:t>
      </w:r>
      <w:r>
        <w:rPr>
          <w:color w:val="3C3C3B"/>
        </w:rPr>
        <w:t>adenomas</w:t>
      </w:r>
      <w:r>
        <w:rPr>
          <w:color w:val="3C3C3B"/>
          <w:spacing w:val="-46"/>
        </w:rPr>
        <w:t> </w:t>
      </w:r>
      <w:r>
        <w:rPr>
          <w:color w:val="3C3C3B"/>
          <w:w w:val="105"/>
        </w:rPr>
        <w:t>o pólipos los más frecuentes. La lesión sintomática más frecuente</w:t>
      </w:r>
      <w:r>
        <w:rPr>
          <w:color w:val="3C3C3B"/>
          <w:spacing w:val="1"/>
          <w:w w:val="105"/>
        </w:rPr>
        <w:t> </w:t>
      </w:r>
      <w:r>
        <w:rPr>
          <w:color w:val="3C3C3B"/>
        </w:rPr>
        <w:t>del intestino delgado es el leiomioma. La intervención está indicada</w:t>
      </w:r>
      <w:r>
        <w:rPr>
          <w:color w:val="3C3C3B"/>
          <w:spacing w:val="1"/>
        </w:rPr>
        <w:t> </w:t>
      </w:r>
      <w:r>
        <w:rPr>
          <w:color w:val="3C3C3B"/>
          <w:w w:val="105"/>
        </w:rPr>
        <w:t>cuando</w:t>
      </w:r>
      <w:r>
        <w:rPr>
          <w:color w:val="3C3C3B"/>
          <w:spacing w:val="-6"/>
          <w:w w:val="105"/>
        </w:rPr>
        <w:t> </w:t>
      </w:r>
      <w:r>
        <w:rPr>
          <w:color w:val="3C3C3B"/>
          <w:w w:val="105"/>
        </w:rPr>
        <w:t>se</w:t>
      </w:r>
      <w:r>
        <w:rPr>
          <w:color w:val="3C3C3B"/>
          <w:spacing w:val="-5"/>
          <w:w w:val="105"/>
        </w:rPr>
        <w:t> </w:t>
      </w:r>
      <w:r>
        <w:rPr>
          <w:color w:val="3C3C3B"/>
          <w:w w:val="105"/>
        </w:rPr>
        <w:t>descubren</w:t>
      </w:r>
      <w:r>
        <w:rPr>
          <w:color w:val="3C3C3B"/>
          <w:spacing w:val="-6"/>
          <w:w w:val="105"/>
        </w:rPr>
        <w:t> </w:t>
      </w:r>
      <w:r>
        <w:rPr>
          <w:color w:val="3C3C3B"/>
          <w:w w:val="105"/>
        </w:rPr>
        <w:t>porque</w:t>
      </w:r>
      <w:r>
        <w:rPr>
          <w:color w:val="3C3C3B"/>
          <w:spacing w:val="-5"/>
          <w:w w:val="105"/>
        </w:rPr>
        <w:t> </w:t>
      </w:r>
      <w:r>
        <w:rPr>
          <w:color w:val="3C3C3B"/>
          <w:w w:val="105"/>
        </w:rPr>
        <w:t>se</w:t>
      </w:r>
      <w:r>
        <w:rPr>
          <w:color w:val="3C3C3B"/>
          <w:spacing w:val="-5"/>
          <w:w w:val="105"/>
        </w:rPr>
        <w:t> </w:t>
      </w:r>
      <w:r>
        <w:rPr>
          <w:color w:val="3C3C3B"/>
          <w:w w:val="105"/>
        </w:rPr>
        <w:t>hacen</w:t>
      </w:r>
      <w:r>
        <w:rPr>
          <w:color w:val="3C3C3B"/>
          <w:spacing w:val="-6"/>
          <w:w w:val="105"/>
        </w:rPr>
        <w:t> </w:t>
      </w:r>
      <w:r>
        <w:rPr>
          <w:color w:val="3C3C3B"/>
          <w:w w:val="105"/>
        </w:rPr>
        <w:t>sintomáticos</w:t>
      </w:r>
      <w:r>
        <w:rPr>
          <w:color w:val="3C3C3B"/>
          <w:spacing w:val="-5"/>
          <w:w w:val="105"/>
        </w:rPr>
        <w:t> </w:t>
      </w:r>
      <w:r>
        <w:rPr>
          <w:color w:val="3C3C3B"/>
          <w:w w:val="105"/>
        </w:rPr>
        <w:t>o</w:t>
      </w:r>
      <w:r>
        <w:rPr>
          <w:color w:val="3C3C3B"/>
          <w:spacing w:val="-5"/>
          <w:w w:val="105"/>
        </w:rPr>
        <w:t> </w:t>
      </w:r>
      <w:r>
        <w:rPr>
          <w:color w:val="3C3C3B"/>
          <w:w w:val="105"/>
        </w:rPr>
        <w:t>se</w:t>
      </w:r>
      <w:r>
        <w:rPr>
          <w:color w:val="3C3C3B"/>
          <w:spacing w:val="-6"/>
          <w:w w:val="105"/>
        </w:rPr>
        <w:t> </w:t>
      </w:r>
      <w:r>
        <w:rPr>
          <w:color w:val="3C3C3B"/>
          <w:w w:val="105"/>
        </w:rPr>
        <w:t>complican:</w:t>
      </w:r>
      <w:r>
        <w:rPr>
          <w:color w:val="3C3C3B"/>
          <w:spacing w:val="-48"/>
          <w:w w:val="105"/>
        </w:rPr>
        <w:t> </w:t>
      </w:r>
      <w:r>
        <w:rPr>
          <w:color w:val="3C3C3B"/>
        </w:rPr>
        <w:t>se presentan como obstrucción intestinal, hemorragia y dolor crónico</w:t>
      </w:r>
      <w:r>
        <w:rPr>
          <w:color w:val="3C3C3B"/>
          <w:spacing w:val="1"/>
        </w:rPr>
        <w:t> </w:t>
      </w:r>
      <w:r>
        <w:rPr>
          <w:color w:val="3C3C3B"/>
          <w:w w:val="105"/>
        </w:rPr>
        <w:t>recidivante.</w:t>
      </w:r>
    </w:p>
    <w:p>
      <w:pPr>
        <w:pStyle w:val="BodyText"/>
        <w:spacing w:before="3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spacing w:line="316" w:lineRule="auto"/>
        <w:ind w:left="407" w:right="678"/>
        <w:jc w:val="both"/>
      </w:pPr>
      <w:r>
        <w:rPr>
          <w:color w:val="3C3C3B"/>
          <w:w w:val="105"/>
        </w:rPr>
        <w:t>Los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tumores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benignos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son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la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causa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más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frecuente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de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intususcepción</w:t>
      </w:r>
      <w:r>
        <w:rPr>
          <w:color w:val="3C3C3B"/>
          <w:spacing w:val="-48"/>
          <w:w w:val="105"/>
        </w:rPr>
        <w:t> </w:t>
      </w:r>
      <w:r>
        <w:rPr>
          <w:color w:val="3C3C3B"/>
        </w:rPr>
        <w:t>en el adulto. Otros tumores benignos son los lipomas, fibromas, neu-</w:t>
      </w:r>
      <w:r>
        <w:rPr>
          <w:color w:val="3C3C3B"/>
          <w:spacing w:val="1"/>
        </w:rPr>
        <w:t> </w:t>
      </w:r>
      <w:r>
        <w:rPr>
          <w:color w:val="3C3C3B"/>
          <w:w w:val="105"/>
        </w:rPr>
        <w:t>rofibromas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y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hemangiomas.</w:t>
      </w:r>
    </w:p>
    <w:p>
      <w:pPr>
        <w:pStyle w:val="BodyText"/>
        <w:spacing w:before="2"/>
        <w:rPr>
          <w:sz w:val="22"/>
        </w:rPr>
      </w:pPr>
    </w:p>
    <w:p>
      <w:pPr>
        <w:pStyle w:val="Heading5"/>
        <w:numPr>
          <w:ilvl w:val="1"/>
          <w:numId w:val="139"/>
        </w:numPr>
        <w:tabs>
          <w:tab w:pos="1511" w:val="left" w:leader="none"/>
        </w:tabs>
        <w:spacing w:line="220" w:lineRule="auto" w:before="0" w:after="0"/>
        <w:ind w:left="407" w:right="2117" w:hanging="1"/>
        <w:jc w:val="left"/>
      </w:pPr>
      <w:r>
        <w:rPr>
          <w:color w:val="3C3C3B"/>
          <w:w w:val="95"/>
        </w:rPr>
        <w:t>Tumores</w:t>
      </w:r>
      <w:r>
        <w:rPr>
          <w:color w:val="3C3C3B"/>
          <w:spacing w:val="29"/>
          <w:w w:val="95"/>
        </w:rPr>
        <w:t> </w:t>
      </w:r>
      <w:r>
        <w:rPr>
          <w:color w:val="3C3C3B"/>
          <w:w w:val="95"/>
        </w:rPr>
        <w:t>malignos</w:t>
      </w:r>
      <w:r>
        <w:rPr>
          <w:color w:val="3C3C3B"/>
          <w:spacing w:val="-75"/>
          <w:w w:val="95"/>
        </w:rPr>
        <w:t> </w:t>
      </w:r>
      <w:r>
        <w:rPr>
          <w:color w:val="3C3C3B"/>
        </w:rPr>
        <w:t>de</w:t>
      </w:r>
      <w:r>
        <w:rPr>
          <w:color w:val="3C3C3B"/>
          <w:spacing w:val="-5"/>
        </w:rPr>
        <w:t> </w:t>
      </w:r>
      <w:r>
        <w:rPr>
          <w:color w:val="3C3C3B"/>
        </w:rPr>
        <w:t>intestino</w:t>
      </w:r>
      <w:r>
        <w:rPr>
          <w:color w:val="3C3C3B"/>
          <w:spacing w:val="-4"/>
        </w:rPr>
        <w:t> </w:t>
      </w:r>
      <w:r>
        <w:rPr>
          <w:color w:val="3C3C3B"/>
        </w:rPr>
        <w:t>delgado</w:t>
      </w:r>
    </w:p>
    <w:p>
      <w:pPr>
        <w:pStyle w:val="BodyText"/>
        <w:spacing w:before="8"/>
        <w:rPr>
          <w:rFonts w:ascii="Tahoma"/>
          <w:b/>
          <w:sz w:val="36"/>
        </w:rPr>
      </w:pPr>
    </w:p>
    <w:p>
      <w:pPr>
        <w:pStyle w:val="BodyText"/>
        <w:spacing w:line="316" w:lineRule="auto"/>
        <w:ind w:left="407" w:right="672"/>
        <w:jc w:val="both"/>
      </w:pPr>
      <w:r>
        <w:rPr>
          <w:color w:val="3C3C3B"/>
        </w:rPr>
        <w:t>Las</w:t>
      </w:r>
      <w:r>
        <w:rPr>
          <w:color w:val="3C3C3B"/>
          <w:spacing w:val="1"/>
        </w:rPr>
        <w:t> </w:t>
      </w:r>
      <w:r>
        <w:rPr>
          <w:color w:val="3C3C3B"/>
        </w:rPr>
        <w:t>neoplasias</w:t>
      </w:r>
      <w:r>
        <w:rPr>
          <w:color w:val="3C3C3B"/>
          <w:spacing w:val="1"/>
        </w:rPr>
        <w:t> </w:t>
      </w:r>
      <w:r>
        <w:rPr>
          <w:color w:val="3C3C3B"/>
        </w:rPr>
        <w:t>de</w:t>
      </w:r>
      <w:r>
        <w:rPr>
          <w:color w:val="3C3C3B"/>
          <w:spacing w:val="1"/>
        </w:rPr>
        <w:t> </w:t>
      </w:r>
      <w:r>
        <w:rPr>
          <w:color w:val="3C3C3B"/>
        </w:rPr>
        <w:t>intestino</w:t>
      </w:r>
      <w:r>
        <w:rPr>
          <w:color w:val="3C3C3B"/>
          <w:spacing w:val="1"/>
        </w:rPr>
        <w:t> </w:t>
      </w:r>
      <w:r>
        <w:rPr>
          <w:color w:val="3C3C3B"/>
        </w:rPr>
        <w:t>delgado</w:t>
      </w:r>
      <w:r>
        <w:rPr>
          <w:color w:val="3C3C3B"/>
          <w:spacing w:val="48"/>
        </w:rPr>
        <w:t> </w:t>
      </w:r>
      <w:r>
        <w:rPr>
          <w:color w:val="3C3C3B"/>
        </w:rPr>
        <w:t>son</w:t>
      </w:r>
      <w:r>
        <w:rPr>
          <w:color w:val="3C3C3B"/>
          <w:spacing w:val="48"/>
        </w:rPr>
        <w:t> </w:t>
      </w:r>
      <w:r>
        <w:rPr>
          <w:color w:val="3C3C3B"/>
        </w:rPr>
        <w:t>infrecuentes. Las</w:t>
      </w:r>
      <w:r>
        <w:rPr>
          <w:color w:val="3C3C3B"/>
          <w:spacing w:val="48"/>
        </w:rPr>
        <w:t> </w:t>
      </w:r>
      <w:r>
        <w:rPr>
          <w:color w:val="3C3C3B"/>
        </w:rPr>
        <w:t>neopla-</w:t>
      </w:r>
      <w:r>
        <w:rPr>
          <w:color w:val="3C3C3B"/>
          <w:spacing w:val="-46"/>
        </w:rPr>
        <w:t> </w:t>
      </w:r>
      <w:r>
        <w:rPr>
          <w:color w:val="3C3C3B"/>
        </w:rPr>
        <w:t>sias malignas más comunes son adenocarcinoma, tumor carcinoide,</w:t>
      </w:r>
      <w:r>
        <w:rPr>
          <w:color w:val="3C3C3B"/>
          <w:spacing w:val="1"/>
        </w:rPr>
        <w:t> </w:t>
      </w:r>
      <w:r>
        <w:rPr>
          <w:color w:val="3C3C3B"/>
        </w:rPr>
        <w:t>GIST (tumores estromales del tubo digestivo, gastrointestinal </w:t>
      </w:r>
      <w:r>
        <w:rPr>
          <w:i/>
          <w:color w:val="3C3C3B"/>
        </w:rPr>
        <w:t>stromal</w:t>
      </w:r>
      <w:r>
        <w:rPr>
          <w:i/>
          <w:color w:val="3C3C3B"/>
          <w:spacing w:val="1"/>
        </w:rPr>
        <w:t> </w:t>
      </w:r>
      <w:r>
        <w:rPr>
          <w:color w:val="3C3C3B"/>
        </w:rPr>
        <w:t>tumor)</w:t>
      </w:r>
      <w:r>
        <w:rPr>
          <w:color w:val="3C3C3B"/>
          <w:spacing w:val="-5"/>
        </w:rPr>
        <w:t> </w:t>
      </w:r>
      <w:r>
        <w:rPr>
          <w:color w:val="3C3C3B"/>
        </w:rPr>
        <w:t>y</w:t>
      </w:r>
      <w:r>
        <w:rPr>
          <w:color w:val="3C3C3B"/>
          <w:spacing w:val="-4"/>
        </w:rPr>
        <w:t> </w:t>
      </w:r>
      <w:r>
        <w:rPr>
          <w:color w:val="3C3C3B"/>
        </w:rPr>
        <w:t>linfoma.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316" w:lineRule="auto"/>
        <w:ind w:left="407" w:right="677"/>
        <w:jc w:val="both"/>
      </w:pPr>
      <w:r>
        <w:rPr>
          <w:color w:val="3C3C3B"/>
        </w:rPr>
        <w:t>El </w:t>
      </w:r>
      <w:r>
        <w:rPr>
          <w:rFonts w:ascii="Tahoma" w:hAnsi="Tahoma"/>
          <w:b/>
          <w:color w:val="3C3C3B"/>
        </w:rPr>
        <w:t>adenocarcinoma </w:t>
      </w:r>
      <w:r>
        <w:rPr>
          <w:color w:val="3C3C3B"/>
        </w:rPr>
        <w:t>es el tumor maligno más frecuente y suele loca-</w:t>
      </w:r>
      <w:r>
        <w:rPr>
          <w:color w:val="3C3C3B"/>
          <w:spacing w:val="-46"/>
        </w:rPr>
        <w:t> </w:t>
      </w:r>
      <w:r>
        <w:rPr>
          <w:color w:val="3C3C3B"/>
        </w:rPr>
        <w:t>lizarse en segunda porción del duodeno y yeyuno proximal, excepto</w:t>
      </w:r>
      <w:r>
        <w:rPr>
          <w:color w:val="3C3C3B"/>
          <w:spacing w:val="1"/>
        </w:rPr>
        <w:t> </w:t>
      </w:r>
      <w:r>
        <w:rPr>
          <w:color w:val="3C3C3B"/>
        </w:rPr>
        <w:t>aquéllos que surgen en el contexto de una enfermedad de Crohn, que</w:t>
      </w:r>
      <w:r>
        <w:rPr>
          <w:color w:val="3C3C3B"/>
          <w:spacing w:val="-46"/>
        </w:rPr>
        <w:t> </w:t>
      </w:r>
      <w:r>
        <w:rPr>
          <w:color w:val="3C3C3B"/>
        </w:rPr>
        <w:t>se</w:t>
      </w:r>
      <w:r>
        <w:rPr>
          <w:color w:val="3C3C3B"/>
          <w:spacing w:val="-5"/>
        </w:rPr>
        <w:t> </w:t>
      </w:r>
      <w:r>
        <w:rPr>
          <w:color w:val="3C3C3B"/>
        </w:rPr>
        <w:t>localizan</w:t>
      </w:r>
      <w:r>
        <w:rPr>
          <w:color w:val="3C3C3B"/>
          <w:spacing w:val="-4"/>
        </w:rPr>
        <w:t> </w:t>
      </w:r>
      <w:r>
        <w:rPr>
          <w:color w:val="3C3C3B"/>
        </w:rPr>
        <w:t>en</w:t>
      </w:r>
      <w:r>
        <w:rPr>
          <w:color w:val="3C3C3B"/>
          <w:spacing w:val="-4"/>
        </w:rPr>
        <w:t> </w:t>
      </w:r>
      <w:r>
        <w:rPr>
          <w:color w:val="3C3C3B"/>
        </w:rPr>
        <w:t>íleon</w:t>
      </w:r>
      <w:r>
        <w:rPr>
          <w:color w:val="3C3C3B"/>
          <w:spacing w:val="-4"/>
        </w:rPr>
        <w:t> </w:t>
      </w:r>
      <w:r>
        <w:rPr>
          <w:color w:val="3C3C3B"/>
        </w:rPr>
        <w:t>terminal.</w:t>
      </w:r>
    </w:p>
    <w:p>
      <w:pPr>
        <w:pStyle w:val="BodyText"/>
        <w:spacing w:before="3"/>
        <w:rPr>
          <w:sz w:val="21"/>
        </w:rPr>
      </w:pPr>
    </w:p>
    <w:p>
      <w:pPr>
        <w:pStyle w:val="BodyText"/>
        <w:spacing w:line="316" w:lineRule="auto"/>
        <w:ind w:left="407" w:right="672"/>
        <w:jc w:val="both"/>
      </w:pPr>
      <w:r>
        <w:rPr>
          <w:color w:val="3C3C3B"/>
        </w:rPr>
        <w:t>Este tipo de tumores son más frecuentes en la población que con-</w:t>
      </w:r>
      <w:r>
        <w:rPr>
          <w:color w:val="3C3C3B"/>
          <w:spacing w:val="1"/>
        </w:rPr>
        <w:t> </w:t>
      </w:r>
      <w:r>
        <w:rPr>
          <w:color w:val="3C3C3B"/>
        </w:rPr>
        <w:t>sume</w:t>
      </w:r>
      <w:r>
        <w:rPr>
          <w:color w:val="3C3C3B"/>
          <w:spacing w:val="1"/>
        </w:rPr>
        <w:t> </w:t>
      </w:r>
      <w:r>
        <w:rPr>
          <w:color w:val="3C3C3B"/>
        </w:rPr>
        <w:t>dietas</w:t>
      </w:r>
      <w:r>
        <w:rPr>
          <w:color w:val="3C3C3B"/>
          <w:spacing w:val="1"/>
        </w:rPr>
        <w:t> </w:t>
      </w:r>
      <w:r>
        <w:rPr>
          <w:color w:val="3C3C3B"/>
        </w:rPr>
        <w:t>ricas</w:t>
      </w:r>
      <w:r>
        <w:rPr>
          <w:color w:val="3C3C3B"/>
          <w:spacing w:val="1"/>
        </w:rPr>
        <w:t> </w:t>
      </w:r>
      <w:r>
        <w:rPr>
          <w:color w:val="3C3C3B"/>
        </w:rPr>
        <w:t>en</w:t>
      </w:r>
      <w:r>
        <w:rPr>
          <w:color w:val="3C3C3B"/>
          <w:spacing w:val="1"/>
        </w:rPr>
        <w:t> </w:t>
      </w:r>
      <w:r>
        <w:rPr>
          <w:color w:val="3C3C3B"/>
        </w:rPr>
        <w:t>grasa</w:t>
      </w:r>
      <w:r>
        <w:rPr>
          <w:color w:val="3C3C3B"/>
          <w:spacing w:val="1"/>
        </w:rPr>
        <w:t> </w:t>
      </w:r>
      <w:r>
        <w:rPr>
          <w:color w:val="3C3C3B"/>
        </w:rPr>
        <w:t>y</w:t>
      </w:r>
      <w:r>
        <w:rPr>
          <w:color w:val="3C3C3B"/>
          <w:spacing w:val="1"/>
        </w:rPr>
        <w:t> </w:t>
      </w:r>
      <w:r>
        <w:rPr>
          <w:color w:val="3C3C3B"/>
        </w:rPr>
        <w:t>proteínas</w:t>
      </w:r>
      <w:r>
        <w:rPr>
          <w:color w:val="3C3C3B"/>
          <w:spacing w:val="1"/>
        </w:rPr>
        <w:t> </w:t>
      </w:r>
      <w:r>
        <w:rPr>
          <w:color w:val="3C3C3B"/>
        </w:rPr>
        <w:t>animales.</w:t>
      </w:r>
      <w:r>
        <w:rPr>
          <w:color w:val="3C3C3B"/>
          <w:spacing w:val="1"/>
        </w:rPr>
        <w:t> </w:t>
      </w:r>
      <w:r>
        <w:rPr>
          <w:color w:val="3C3C3B"/>
        </w:rPr>
        <w:t>Estos</w:t>
      </w:r>
      <w:r>
        <w:rPr>
          <w:color w:val="3C3C3B"/>
          <w:spacing w:val="1"/>
        </w:rPr>
        <w:t> </w:t>
      </w:r>
      <w:r>
        <w:rPr>
          <w:color w:val="3C3C3B"/>
        </w:rPr>
        <w:t>tumores</w:t>
      </w:r>
      <w:r>
        <w:rPr>
          <w:color w:val="3C3C3B"/>
          <w:spacing w:val="1"/>
        </w:rPr>
        <w:t> </w:t>
      </w:r>
      <w:r>
        <w:rPr>
          <w:color w:val="3C3C3B"/>
        </w:rPr>
        <w:t>parecen progresar a través de una secuencia de adenoma a adeno-</w:t>
      </w:r>
      <w:r>
        <w:rPr>
          <w:color w:val="3C3C3B"/>
          <w:spacing w:val="1"/>
        </w:rPr>
        <w:t> </w:t>
      </w:r>
      <w:r>
        <w:rPr>
          <w:color w:val="3C3C3B"/>
        </w:rPr>
        <w:t>carcinoma, por tanto todos los adenomas de intestino delgado se</w:t>
      </w:r>
      <w:r>
        <w:rPr>
          <w:color w:val="3C3C3B"/>
          <w:spacing w:val="1"/>
        </w:rPr>
        <w:t> </w:t>
      </w:r>
      <w:r>
        <w:rPr>
          <w:color w:val="3C3C3B"/>
        </w:rPr>
        <w:t>deben</w:t>
      </w:r>
      <w:r>
        <w:rPr>
          <w:color w:val="3C3C3B"/>
          <w:spacing w:val="25"/>
        </w:rPr>
        <w:t> </w:t>
      </w:r>
      <w:r>
        <w:rPr>
          <w:color w:val="3C3C3B"/>
        </w:rPr>
        <w:t>considerar</w:t>
      </w:r>
      <w:r>
        <w:rPr>
          <w:color w:val="3C3C3B"/>
          <w:spacing w:val="26"/>
        </w:rPr>
        <w:t> </w:t>
      </w:r>
      <w:r>
        <w:rPr>
          <w:color w:val="3C3C3B"/>
        </w:rPr>
        <w:t>lesiones</w:t>
      </w:r>
      <w:r>
        <w:rPr>
          <w:color w:val="3C3C3B"/>
          <w:spacing w:val="25"/>
        </w:rPr>
        <w:t> </w:t>
      </w:r>
      <w:r>
        <w:rPr>
          <w:color w:val="3C3C3B"/>
        </w:rPr>
        <w:t>precancerosas.</w:t>
      </w:r>
      <w:r>
        <w:rPr>
          <w:color w:val="3C3C3B"/>
          <w:spacing w:val="18"/>
        </w:rPr>
        <w:t> </w:t>
      </w:r>
      <w:r>
        <w:rPr>
          <w:color w:val="3C3C3B"/>
        </w:rPr>
        <w:t>Suelen</w:t>
      </w:r>
      <w:r>
        <w:rPr>
          <w:color w:val="3C3C3B"/>
          <w:spacing w:val="25"/>
        </w:rPr>
        <w:t> </w:t>
      </w:r>
      <w:r>
        <w:rPr>
          <w:color w:val="3C3C3B"/>
        </w:rPr>
        <w:t>ser</w:t>
      </w:r>
      <w:r>
        <w:rPr>
          <w:color w:val="3C3C3B"/>
          <w:spacing w:val="26"/>
        </w:rPr>
        <w:t> </w:t>
      </w:r>
      <w:r>
        <w:rPr>
          <w:color w:val="3C3C3B"/>
        </w:rPr>
        <w:t>asintomáticos,</w:t>
      </w:r>
      <w:r>
        <w:rPr>
          <w:color w:val="3C3C3B"/>
          <w:spacing w:val="1"/>
        </w:rPr>
        <w:t> </w:t>
      </w:r>
      <w:r>
        <w:rPr>
          <w:color w:val="3C3C3B"/>
        </w:rPr>
        <w:t>no obstante, si dan manifestaciones clínicas, las más frecuentes son</w:t>
      </w:r>
      <w:r>
        <w:rPr>
          <w:color w:val="3C3C3B"/>
          <w:spacing w:val="1"/>
        </w:rPr>
        <w:t> </w:t>
      </w:r>
      <w:r>
        <w:rPr>
          <w:color w:val="3C3C3B"/>
        </w:rPr>
        <w:t>dolor cólico periumbilical, sangrado crónico, distensión y náuseas</w:t>
      </w:r>
      <w:r>
        <w:rPr>
          <w:color w:val="3C3C3B"/>
          <w:spacing w:val="1"/>
        </w:rPr>
        <w:t> </w:t>
      </w:r>
      <w:r>
        <w:rPr>
          <w:color w:val="3C3C3B"/>
        </w:rPr>
        <w:t>como emesis secundaria a la obstrucción mecánica del intestino del-</w:t>
      </w:r>
      <w:r>
        <w:rPr>
          <w:color w:val="3C3C3B"/>
          <w:spacing w:val="1"/>
        </w:rPr>
        <w:t> </w:t>
      </w:r>
      <w:r>
        <w:rPr>
          <w:color w:val="3C3C3B"/>
        </w:rPr>
        <w:t>gado. La prueba diagnóstica de elección en la actualidad es la cáp-</w:t>
      </w:r>
      <w:r>
        <w:rPr>
          <w:color w:val="3C3C3B"/>
          <w:spacing w:val="1"/>
        </w:rPr>
        <w:t> </w:t>
      </w:r>
      <w:r>
        <w:rPr>
          <w:color w:val="3C3C3B"/>
        </w:rPr>
        <w:t>sula endoscópica, no obstante, los estudios gastrointestinales con</w:t>
      </w:r>
      <w:r>
        <w:rPr>
          <w:color w:val="3C3C3B"/>
          <w:spacing w:val="1"/>
        </w:rPr>
        <w:t> </w:t>
      </w:r>
      <w:r>
        <w:rPr>
          <w:color w:val="3C3C3B"/>
        </w:rPr>
        <w:t>contraste</w:t>
      </w:r>
      <w:r>
        <w:rPr>
          <w:color w:val="3C3C3B"/>
          <w:spacing w:val="1"/>
        </w:rPr>
        <w:t> </w:t>
      </w:r>
      <w:r>
        <w:rPr>
          <w:color w:val="3C3C3B"/>
        </w:rPr>
        <w:t>pueden</w:t>
      </w:r>
      <w:r>
        <w:rPr>
          <w:color w:val="3C3C3B"/>
          <w:spacing w:val="1"/>
        </w:rPr>
        <w:t> </w:t>
      </w:r>
      <w:r>
        <w:rPr>
          <w:color w:val="3C3C3B"/>
        </w:rPr>
        <w:t>dar</w:t>
      </w:r>
      <w:r>
        <w:rPr>
          <w:color w:val="3C3C3B"/>
          <w:spacing w:val="48"/>
        </w:rPr>
        <w:t> </w:t>
      </w:r>
      <w:r>
        <w:rPr>
          <w:color w:val="3C3C3B"/>
        </w:rPr>
        <w:t>un</w:t>
      </w:r>
      <w:r>
        <w:rPr>
          <w:color w:val="3C3C3B"/>
          <w:spacing w:val="48"/>
        </w:rPr>
        <w:t> </w:t>
      </w:r>
      <w:r>
        <w:rPr>
          <w:color w:val="3C3C3B"/>
        </w:rPr>
        <w:t>diagnóstico</w:t>
      </w:r>
      <w:r>
        <w:rPr>
          <w:color w:val="3C3C3B"/>
          <w:spacing w:val="48"/>
        </w:rPr>
        <w:t> </w:t>
      </w:r>
      <w:r>
        <w:rPr>
          <w:color w:val="3C3C3B"/>
        </w:rPr>
        <w:t>de</w:t>
      </w:r>
      <w:r>
        <w:rPr>
          <w:color w:val="3C3C3B"/>
          <w:spacing w:val="48"/>
        </w:rPr>
        <w:t> </w:t>
      </w:r>
      <w:r>
        <w:rPr>
          <w:color w:val="3C3C3B"/>
        </w:rPr>
        <w:t>sospecha. El</w:t>
      </w:r>
      <w:r>
        <w:rPr>
          <w:color w:val="3C3C3B"/>
          <w:spacing w:val="49"/>
        </w:rPr>
        <w:t> </w:t>
      </w:r>
      <w:r>
        <w:rPr>
          <w:color w:val="3C3C3B"/>
        </w:rPr>
        <w:t>tratamiento</w:t>
      </w:r>
      <w:r>
        <w:rPr>
          <w:color w:val="3C3C3B"/>
          <w:spacing w:val="-46"/>
        </w:rPr>
        <w:t> </w:t>
      </w:r>
      <w:r>
        <w:rPr>
          <w:color w:val="3C3C3B"/>
        </w:rPr>
        <w:t>de estos tumores es fundamentalmente quirúrgico, con resección</w:t>
      </w:r>
      <w:r>
        <w:rPr>
          <w:color w:val="3C3C3B"/>
          <w:spacing w:val="1"/>
        </w:rPr>
        <w:t> </w:t>
      </w:r>
      <w:r>
        <w:rPr>
          <w:color w:val="3C3C3B"/>
        </w:rPr>
        <w:t>amplia</w:t>
      </w:r>
      <w:r>
        <w:rPr>
          <w:color w:val="3C3C3B"/>
          <w:spacing w:val="-4"/>
        </w:rPr>
        <w:t> </w:t>
      </w:r>
      <w:r>
        <w:rPr>
          <w:color w:val="3C3C3B"/>
        </w:rPr>
        <w:t>y</w:t>
      </w:r>
      <w:r>
        <w:rPr>
          <w:color w:val="3C3C3B"/>
          <w:spacing w:val="-3"/>
        </w:rPr>
        <w:t> </w:t>
      </w:r>
      <w:r>
        <w:rPr>
          <w:color w:val="3C3C3B"/>
        </w:rPr>
        <w:t>linfadenectomía</w:t>
      </w:r>
      <w:r>
        <w:rPr>
          <w:color w:val="3C3C3B"/>
          <w:spacing w:val="-3"/>
        </w:rPr>
        <w:t> </w:t>
      </w:r>
      <w:r>
        <w:rPr>
          <w:color w:val="3C3C3B"/>
        </w:rPr>
        <w:t>regional.</w:t>
      </w:r>
    </w:p>
    <w:p>
      <w:pPr>
        <w:pStyle w:val="BodyText"/>
        <w:spacing w:before="3"/>
        <w:rPr>
          <w:sz w:val="21"/>
        </w:rPr>
      </w:pPr>
    </w:p>
    <w:p>
      <w:pPr>
        <w:pStyle w:val="BodyText"/>
        <w:spacing w:line="316" w:lineRule="auto"/>
        <w:ind w:left="407" w:right="676"/>
        <w:jc w:val="both"/>
      </w:pPr>
      <w:r>
        <w:rPr>
          <w:color w:val="3C3C3B"/>
        </w:rPr>
        <w:t>Los </w:t>
      </w:r>
      <w:r>
        <w:rPr>
          <w:rFonts w:ascii="Tahoma" w:hAnsi="Tahoma"/>
          <w:b/>
          <w:color w:val="3C3C3B"/>
        </w:rPr>
        <w:t>linfomas </w:t>
      </w:r>
      <w:r>
        <w:rPr>
          <w:color w:val="3C3C3B"/>
        </w:rPr>
        <w:t>son neoplasias sólidas del tejido linfoide y se subdi-</w:t>
      </w:r>
      <w:r>
        <w:rPr>
          <w:color w:val="3C3C3B"/>
          <w:spacing w:val="1"/>
        </w:rPr>
        <w:t> </w:t>
      </w:r>
      <w:r>
        <w:rPr>
          <w:color w:val="3C3C3B"/>
        </w:rPr>
        <w:t>viden en linfomas Hodgkin y linfomas no Hodgkin (LNH). La mayoría</w:t>
      </w:r>
      <w:r>
        <w:rPr>
          <w:color w:val="3C3C3B"/>
          <w:spacing w:val="1"/>
        </w:rPr>
        <w:t> </w:t>
      </w:r>
      <w:r>
        <w:rPr>
          <w:color w:val="3C3C3B"/>
        </w:rPr>
        <w:t>son tipo no Hodgkin de alto grado y localizados. Los linfomas del</w:t>
      </w:r>
      <w:r>
        <w:rPr>
          <w:color w:val="3C3C3B"/>
          <w:spacing w:val="1"/>
        </w:rPr>
        <w:t> </w:t>
      </w:r>
      <w:r>
        <w:rPr>
          <w:color w:val="3C3C3B"/>
        </w:rPr>
        <w:t>intestino delgado pueden dividirse en tumores de células B y tumo-</w:t>
      </w:r>
      <w:r>
        <w:rPr>
          <w:color w:val="3C3C3B"/>
          <w:spacing w:val="1"/>
        </w:rPr>
        <w:t> </w:t>
      </w:r>
      <w:r>
        <w:rPr>
          <w:color w:val="3C3C3B"/>
        </w:rPr>
        <w:t>res</w:t>
      </w:r>
      <w:r>
        <w:rPr>
          <w:color w:val="3C3C3B"/>
          <w:spacing w:val="-2"/>
        </w:rPr>
        <w:t> </w:t>
      </w:r>
      <w:r>
        <w:rPr>
          <w:color w:val="3C3C3B"/>
        </w:rPr>
        <w:t>de</w:t>
      </w:r>
      <w:r>
        <w:rPr>
          <w:color w:val="3C3C3B"/>
          <w:spacing w:val="-1"/>
        </w:rPr>
        <w:t> </w:t>
      </w:r>
      <w:r>
        <w:rPr>
          <w:color w:val="3C3C3B"/>
        </w:rPr>
        <w:t>células</w:t>
      </w:r>
      <w:r>
        <w:rPr>
          <w:color w:val="3C3C3B"/>
          <w:spacing w:val="-7"/>
        </w:rPr>
        <w:t> </w:t>
      </w:r>
      <w:r>
        <w:rPr>
          <w:color w:val="3C3C3B"/>
        </w:rPr>
        <w:t>T.</w:t>
      </w:r>
    </w:p>
    <w:p>
      <w:pPr>
        <w:pStyle w:val="BodyText"/>
        <w:spacing w:before="6"/>
        <w:rPr>
          <w:sz w:val="20"/>
        </w:rPr>
      </w:pPr>
    </w:p>
    <w:p>
      <w:pPr>
        <w:pStyle w:val="BodyText"/>
        <w:spacing w:line="314" w:lineRule="auto"/>
        <w:ind w:left="407" w:right="678"/>
        <w:jc w:val="both"/>
      </w:pPr>
      <w:r>
        <w:rPr>
          <w:color w:val="3C3C3B"/>
          <w:w w:val="105"/>
        </w:rPr>
        <w:t>Los</w:t>
      </w:r>
      <w:r>
        <w:rPr>
          <w:color w:val="3C3C3B"/>
          <w:spacing w:val="-8"/>
          <w:w w:val="105"/>
        </w:rPr>
        <w:t> </w:t>
      </w:r>
      <w:r>
        <w:rPr>
          <w:rFonts w:ascii="Tahoma" w:hAnsi="Tahoma"/>
          <w:b/>
          <w:color w:val="3C3C3B"/>
          <w:w w:val="105"/>
        </w:rPr>
        <w:t>GIST</w:t>
      </w:r>
      <w:r>
        <w:rPr>
          <w:rFonts w:ascii="Tahoma" w:hAnsi="Tahoma"/>
          <w:b/>
          <w:color w:val="3C3C3B"/>
          <w:spacing w:val="-6"/>
          <w:w w:val="105"/>
        </w:rPr>
        <w:t> </w:t>
      </w:r>
      <w:r>
        <w:rPr>
          <w:color w:val="3C3C3B"/>
          <w:w w:val="105"/>
        </w:rPr>
        <w:t>son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los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tumores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mesenquimales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más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frecuentes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del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intes-</w:t>
      </w:r>
      <w:r>
        <w:rPr>
          <w:color w:val="3C3C3B"/>
          <w:spacing w:val="-49"/>
          <w:w w:val="105"/>
        </w:rPr>
        <w:t> </w:t>
      </w:r>
      <w:r>
        <w:rPr>
          <w:color w:val="3C3C3B"/>
        </w:rPr>
        <w:t>tino</w:t>
      </w:r>
      <w:r>
        <w:rPr>
          <w:color w:val="3C3C3B"/>
          <w:spacing w:val="-2"/>
        </w:rPr>
        <w:t> </w:t>
      </w:r>
      <w:r>
        <w:rPr>
          <w:color w:val="3C3C3B"/>
        </w:rPr>
        <w:t>delgado.</w:t>
      </w:r>
      <w:r>
        <w:rPr>
          <w:color w:val="3C3C3B"/>
          <w:spacing w:val="-7"/>
        </w:rPr>
        <w:t> </w:t>
      </w:r>
      <w:r>
        <w:rPr>
          <w:color w:val="3C3C3B"/>
        </w:rPr>
        <w:t>Los</w:t>
      </w:r>
      <w:r>
        <w:rPr>
          <w:color w:val="3C3C3B"/>
          <w:spacing w:val="-1"/>
        </w:rPr>
        <w:t> </w:t>
      </w:r>
      <w:r>
        <w:rPr>
          <w:color w:val="3C3C3B"/>
        </w:rPr>
        <w:t>leiomiosarcomas</w:t>
      </w:r>
      <w:r>
        <w:rPr>
          <w:color w:val="3C3C3B"/>
          <w:spacing w:val="-1"/>
        </w:rPr>
        <w:t> </w:t>
      </w:r>
      <w:r>
        <w:rPr>
          <w:color w:val="3C3C3B"/>
        </w:rPr>
        <w:t>tienden</w:t>
      </w:r>
      <w:r>
        <w:rPr>
          <w:color w:val="3C3C3B"/>
          <w:spacing w:val="-1"/>
        </w:rPr>
        <w:t> </w:t>
      </w:r>
      <w:r>
        <w:rPr>
          <w:color w:val="3C3C3B"/>
        </w:rPr>
        <w:t>a</w:t>
      </w:r>
      <w:r>
        <w:rPr>
          <w:color w:val="3C3C3B"/>
          <w:spacing w:val="-1"/>
        </w:rPr>
        <w:t> </w:t>
      </w:r>
      <w:r>
        <w:rPr>
          <w:color w:val="3C3C3B"/>
        </w:rPr>
        <w:t>ulcerarse</w:t>
      </w:r>
      <w:r>
        <w:rPr>
          <w:color w:val="3C3C3B"/>
          <w:spacing w:val="-1"/>
        </w:rPr>
        <w:t> </w:t>
      </w:r>
      <w:r>
        <w:rPr>
          <w:color w:val="3C3C3B"/>
        </w:rPr>
        <w:t>y</w:t>
      </w:r>
      <w:r>
        <w:rPr>
          <w:color w:val="3C3C3B"/>
          <w:spacing w:val="-1"/>
        </w:rPr>
        <w:t> </w:t>
      </w:r>
      <w:r>
        <w:rPr>
          <w:color w:val="3C3C3B"/>
        </w:rPr>
        <w:t>sangrar.</w:t>
      </w:r>
    </w:p>
    <w:p>
      <w:pPr>
        <w:pStyle w:val="BodyText"/>
        <w:spacing w:before="7"/>
        <w:rPr>
          <w:sz w:val="20"/>
        </w:rPr>
      </w:pPr>
    </w:p>
    <w:p>
      <w:pPr>
        <w:pStyle w:val="BodyText"/>
        <w:spacing w:line="316" w:lineRule="auto"/>
        <w:ind w:left="407" w:right="672"/>
        <w:jc w:val="both"/>
      </w:pPr>
      <w:r>
        <w:rPr>
          <w:color w:val="3C3C3B"/>
        </w:rPr>
        <w:t>Las</w:t>
      </w:r>
      <w:r>
        <w:rPr>
          <w:color w:val="3C3C3B"/>
          <w:spacing w:val="1"/>
        </w:rPr>
        <w:t> </w:t>
      </w:r>
      <w:r>
        <w:rPr>
          <w:rFonts w:ascii="Tahoma" w:hAnsi="Tahoma"/>
          <w:b/>
          <w:color w:val="3C3C3B"/>
        </w:rPr>
        <w:t>metástasis</w:t>
      </w:r>
      <w:r>
        <w:rPr>
          <w:rFonts w:ascii="Tahoma" w:hAnsi="Tahoma"/>
          <w:b/>
          <w:color w:val="3C3C3B"/>
          <w:spacing w:val="1"/>
        </w:rPr>
        <w:t> </w:t>
      </w:r>
      <w:r>
        <w:rPr>
          <w:color w:val="3C3C3B"/>
        </w:rPr>
        <w:t>de</w:t>
      </w:r>
      <w:r>
        <w:rPr>
          <w:color w:val="3C3C3B"/>
          <w:spacing w:val="1"/>
        </w:rPr>
        <w:t> </w:t>
      </w:r>
      <w:r>
        <w:rPr>
          <w:color w:val="3C3C3B"/>
        </w:rPr>
        <w:t>otros</w:t>
      </w:r>
      <w:r>
        <w:rPr>
          <w:color w:val="3C3C3B"/>
          <w:spacing w:val="1"/>
        </w:rPr>
        <w:t> </w:t>
      </w:r>
      <w:r>
        <w:rPr>
          <w:color w:val="3C3C3B"/>
        </w:rPr>
        <w:t>tumores</w:t>
      </w:r>
      <w:r>
        <w:rPr>
          <w:color w:val="3C3C3B"/>
          <w:spacing w:val="1"/>
        </w:rPr>
        <w:t> </w:t>
      </w:r>
      <w:r>
        <w:rPr>
          <w:color w:val="3C3C3B"/>
        </w:rPr>
        <w:t>son</w:t>
      </w:r>
      <w:r>
        <w:rPr>
          <w:color w:val="3C3C3B"/>
          <w:spacing w:val="1"/>
        </w:rPr>
        <w:t> </w:t>
      </w:r>
      <w:r>
        <w:rPr>
          <w:color w:val="3C3C3B"/>
        </w:rPr>
        <w:t>raras, pero</w:t>
      </w:r>
      <w:r>
        <w:rPr>
          <w:color w:val="3C3C3B"/>
          <w:spacing w:val="1"/>
        </w:rPr>
        <w:t> </w:t>
      </w:r>
      <w:r>
        <w:rPr>
          <w:color w:val="3C3C3B"/>
        </w:rPr>
        <w:t>están</w:t>
      </w:r>
      <w:r>
        <w:rPr>
          <w:color w:val="3C3C3B"/>
          <w:spacing w:val="48"/>
        </w:rPr>
        <w:t> </w:t>
      </w:r>
      <w:r>
        <w:rPr>
          <w:color w:val="3C3C3B"/>
        </w:rPr>
        <w:t>descritas</w:t>
      </w:r>
      <w:r>
        <w:rPr>
          <w:color w:val="3C3C3B"/>
          <w:spacing w:val="-46"/>
        </w:rPr>
        <w:t> </w:t>
      </w:r>
      <w:r>
        <w:rPr>
          <w:color w:val="3C3C3B"/>
        </w:rPr>
        <w:t>hasta en el 50% de los pacientes que mueren por melanoma maligno.</w:t>
      </w:r>
      <w:r>
        <w:rPr>
          <w:color w:val="3C3C3B"/>
          <w:spacing w:val="1"/>
        </w:rPr>
        <w:t> </w:t>
      </w:r>
      <w:r>
        <w:rPr>
          <w:color w:val="3C3C3B"/>
        </w:rPr>
        <w:t>Otros tumores son los carcinomas de cérvix, riñón, mama y pulmón.</w:t>
      </w:r>
      <w:r>
        <w:rPr>
          <w:color w:val="3C3C3B"/>
          <w:spacing w:val="1"/>
        </w:rPr>
        <w:t> </w:t>
      </w:r>
      <w:r>
        <w:rPr>
          <w:color w:val="3C3C3B"/>
        </w:rPr>
        <w:t>Cursan</w:t>
      </w:r>
      <w:r>
        <w:rPr>
          <w:color w:val="3C3C3B"/>
          <w:spacing w:val="3"/>
        </w:rPr>
        <w:t> </w:t>
      </w:r>
      <w:r>
        <w:rPr>
          <w:color w:val="3C3C3B"/>
        </w:rPr>
        <w:t>como</w:t>
      </w:r>
      <w:r>
        <w:rPr>
          <w:color w:val="3C3C3B"/>
          <w:spacing w:val="3"/>
        </w:rPr>
        <w:t> </w:t>
      </w:r>
      <w:r>
        <w:rPr>
          <w:color w:val="3C3C3B"/>
        </w:rPr>
        <w:t>hemorragia</w:t>
      </w:r>
      <w:r>
        <w:rPr>
          <w:color w:val="3C3C3B"/>
          <w:spacing w:val="4"/>
        </w:rPr>
        <w:t> </w:t>
      </w:r>
      <w:r>
        <w:rPr>
          <w:color w:val="3C3C3B"/>
        </w:rPr>
        <w:t>u</w:t>
      </w:r>
      <w:r>
        <w:rPr>
          <w:color w:val="3C3C3B"/>
          <w:spacing w:val="3"/>
        </w:rPr>
        <w:t> </w:t>
      </w:r>
      <w:r>
        <w:rPr>
          <w:color w:val="3C3C3B"/>
        </w:rPr>
        <w:t>obstrucción,</w:t>
      </w:r>
      <w:r>
        <w:rPr>
          <w:color w:val="3C3C3B"/>
          <w:spacing w:val="-4"/>
        </w:rPr>
        <w:t> </w:t>
      </w:r>
      <w:r>
        <w:rPr>
          <w:color w:val="3C3C3B"/>
        </w:rPr>
        <w:t>y</w:t>
      </w:r>
      <w:r>
        <w:rPr>
          <w:color w:val="3C3C3B"/>
          <w:spacing w:val="4"/>
        </w:rPr>
        <w:t> </w:t>
      </w:r>
      <w:r>
        <w:rPr>
          <w:color w:val="3C3C3B"/>
        </w:rPr>
        <w:t>deben</w:t>
      </w:r>
      <w:r>
        <w:rPr>
          <w:color w:val="3C3C3B"/>
          <w:spacing w:val="3"/>
        </w:rPr>
        <w:t> </w:t>
      </w:r>
      <w:r>
        <w:rPr>
          <w:color w:val="3C3C3B"/>
        </w:rPr>
        <w:t>ser</w:t>
      </w:r>
      <w:r>
        <w:rPr>
          <w:color w:val="3C3C3B"/>
          <w:spacing w:val="3"/>
        </w:rPr>
        <w:t> </w:t>
      </w:r>
      <w:r>
        <w:rPr>
          <w:color w:val="3C3C3B"/>
        </w:rPr>
        <w:t>resecados.</w:t>
      </w:r>
    </w:p>
    <w:p>
      <w:pPr>
        <w:pStyle w:val="BodyText"/>
        <w:rPr>
          <w:sz w:val="18"/>
        </w:rPr>
      </w:pPr>
    </w:p>
    <w:p>
      <w:pPr>
        <w:spacing w:before="117"/>
        <w:ind w:left="463" w:right="0" w:firstLine="0"/>
        <w:jc w:val="both"/>
        <w:rPr>
          <w:rFonts w:ascii="Palatino Linotype"/>
          <w:i/>
          <w:sz w:val="34"/>
        </w:rPr>
      </w:pPr>
      <w:r>
        <w:rPr>
          <w:rFonts w:ascii="Palatino Linotype"/>
          <w:i/>
          <w:color w:val="208B97"/>
          <w:w w:val="115"/>
          <w:sz w:val="34"/>
        </w:rPr>
        <w:t>Preguntas</w:t>
      </w:r>
      <w:r>
        <w:rPr>
          <w:rFonts w:ascii="Palatino Linotype"/>
          <w:i/>
          <w:color w:val="208B97"/>
          <w:spacing w:val="71"/>
          <w:w w:val="115"/>
          <w:sz w:val="34"/>
        </w:rPr>
        <w:t> </w:t>
      </w:r>
      <w:r>
        <w:rPr>
          <w:rFonts w:ascii="Palatino Linotype"/>
          <w:i/>
          <w:color w:val="208B97"/>
          <w:w w:val="145"/>
          <w:sz w:val="34"/>
        </w:rPr>
        <w:t>ENURM</w:t>
      </w:r>
    </w:p>
    <w:p>
      <w:pPr>
        <w:pStyle w:val="BodyText"/>
        <w:spacing w:before="6"/>
        <w:rPr>
          <w:rFonts w:ascii="Palatino Linotype"/>
          <w:i/>
          <w:sz w:val="7"/>
        </w:rPr>
      </w:pPr>
    </w:p>
    <w:p>
      <w:pPr>
        <w:pStyle w:val="BodyText"/>
        <w:ind w:left="407"/>
        <w:rPr>
          <w:rFonts w:ascii="Palatino Linotype"/>
          <w:sz w:val="20"/>
        </w:rPr>
      </w:pPr>
      <w:r>
        <w:rPr>
          <w:rFonts w:ascii="Palatino Linotype"/>
          <w:sz w:val="20"/>
        </w:rPr>
        <w:pict>
          <v:shape style="width:252.5pt;height:85.8pt;mso-position-horizontal-relative:char;mso-position-vertical-relative:line" type="#_x0000_t202" filled="true" fillcolor="#f2f8f9" stroked="false">
            <w10:anchorlock/>
            <v:textbox inset="0,0,0,0">
              <w:txbxContent>
                <w:p>
                  <w:pPr>
                    <w:numPr>
                      <w:ilvl w:val="0"/>
                      <w:numId w:val="142"/>
                    </w:numPr>
                    <w:tabs>
                      <w:tab w:pos="482" w:val="left" w:leader="none"/>
                    </w:tabs>
                    <w:spacing w:before="135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1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2020: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86</w:t>
                  </w:r>
                </w:p>
                <w:p>
                  <w:pPr>
                    <w:numPr>
                      <w:ilvl w:val="0"/>
                      <w:numId w:val="142"/>
                    </w:numPr>
                    <w:tabs>
                      <w:tab w:pos="482" w:val="left" w:leader="none"/>
                    </w:tabs>
                    <w:spacing w:before="45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1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2019: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99</w:t>
                  </w:r>
                </w:p>
                <w:p>
                  <w:pPr>
                    <w:numPr>
                      <w:ilvl w:val="0"/>
                      <w:numId w:val="142"/>
                    </w:numPr>
                    <w:tabs>
                      <w:tab w:pos="482" w:val="left" w:leader="none"/>
                    </w:tabs>
                    <w:spacing w:before="44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1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2017: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98</w:t>
                  </w:r>
                </w:p>
                <w:p>
                  <w:pPr>
                    <w:numPr>
                      <w:ilvl w:val="0"/>
                      <w:numId w:val="142"/>
                    </w:numPr>
                    <w:tabs>
                      <w:tab w:pos="482" w:val="left" w:leader="none"/>
                    </w:tabs>
                    <w:spacing w:before="45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1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2016: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94,</w:t>
                  </w:r>
                  <w:r>
                    <w:rPr>
                      <w:rFonts w:ascii="Tahoma"/>
                      <w:b/>
                      <w:color w:val="208B97"/>
                      <w:spacing w:val="-5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96</w:t>
                  </w:r>
                </w:p>
                <w:p>
                  <w:pPr>
                    <w:numPr>
                      <w:ilvl w:val="0"/>
                      <w:numId w:val="142"/>
                    </w:numPr>
                    <w:tabs>
                      <w:tab w:pos="482" w:val="left" w:leader="none"/>
                    </w:tabs>
                    <w:spacing w:before="45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1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2012: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93</w:t>
                  </w:r>
                </w:p>
                <w:p>
                  <w:pPr>
                    <w:numPr>
                      <w:ilvl w:val="0"/>
                      <w:numId w:val="142"/>
                    </w:numPr>
                    <w:tabs>
                      <w:tab w:pos="482" w:val="left" w:leader="none"/>
                    </w:tabs>
                    <w:spacing w:before="45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1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2009: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95</w:t>
                  </w:r>
                </w:p>
              </w:txbxContent>
            </v:textbox>
            <v:fill type="solid"/>
          </v:shape>
        </w:pict>
      </w:r>
      <w:r>
        <w:rPr>
          <w:rFonts w:ascii="Palatino Linotype"/>
          <w:sz w:val="20"/>
        </w:rPr>
      </w:r>
    </w:p>
    <w:p>
      <w:pPr>
        <w:spacing w:after="0"/>
        <w:rPr>
          <w:rFonts w:ascii="Palatino Linotype"/>
          <w:sz w:val="20"/>
        </w:rPr>
        <w:sectPr>
          <w:type w:val="continuous"/>
          <w:pgSz w:w="11910" w:h="16840"/>
          <w:pgMar w:top="1580" w:bottom="280" w:left="0" w:right="0"/>
          <w:cols w:num="2" w:equalWidth="0">
            <w:col w:w="5733" w:space="40"/>
            <w:col w:w="6137"/>
          </w:cols>
        </w:sectPr>
      </w:pPr>
    </w:p>
    <w:p>
      <w:pPr>
        <w:pStyle w:val="BodyText"/>
        <w:spacing w:before="7"/>
        <w:rPr>
          <w:rFonts w:ascii="Palatino Linotype"/>
          <w:i/>
          <w:sz w:val="14"/>
        </w:rPr>
      </w:pPr>
    </w:p>
    <w:p>
      <w:pPr>
        <w:pStyle w:val="Heading1"/>
      </w:pPr>
      <w:r>
        <w:rPr/>
        <w:drawing>
          <wp:anchor distT="0" distB="0" distL="0" distR="0" allowOverlap="1" layoutInCell="1" locked="0" behindDoc="0" simplePos="0" relativeHeight="15842304">
            <wp:simplePos x="0" y="0"/>
            <wp:positionH relativeFrom="page">
              <wp:posOffset>361102</wp:posOffset>
            </wp:positionH>
            <wp:positionV relativeFrom="paragraph">
              <wp:posOffset>-127219</wp:posOffset>
            </wp:positionV>
            <wp:extent cx="3810445" cy="2543769"/>
            <wp:effectExtent l="0" t="0" r="0" b="0"/>
            <wp:wrapNone/>
            <wp:docPr id="213" name="image1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14" name="image17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445" cy="25437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E68F43"/>
          <w:w w:val="105"/>
        </w:rPr>
        <w:t>23</w:t>
      </w:r>
    </w:p>
    <w:p>
      <w:pPr>
        <w:pStyle w:val="Heading2"/>
        <w:ind w:left="7163" w:right="0"/>
        <w:jc w:val="left"/>
      </w:pPr>
      <w:r>
        <w:rPr>
          <w:color w:val="208B97"/>
        </w:rPr>
        <w:t>Colon,</w:t>
      </w:r>
      <w:r>
        <w:rPr>
          <w:color w:val="208B97"/>
          <w:spacing w:val="13"/>
        </w:rPr>
        <w:t> </w:t>
      </w:r>
      <w:r>
        <w:rPr>
          <w:color w:val="208B97"/>
        </w:rPr>
        <w:t>recto</w:t>
      </w:r>
      <w:r>
        <w:rPr>
          <w:color w:val="208B97"/>
          <w:spacing w:val="30"/>
        </w:rPr>
        <w:t> </w:t>
      </w:r>
      <w:r>
        <w:rPr>
          <w:color w:val="208B97"/>
        </w:rPr>
        <w:t>y</w:t>
      </w:r>
      <w:r>
        <w:rPr>
          <w:color w:val="208B97"/>
          <w:spacing w:val="31"/>
        </w:rPr>
        <w:t> </w:t>
      </w:r>
      <w:r>
        <w:rPr>
          <w:color w:val="208B97"/>
        </w:rPr>
        <w:t>ano</w:t>
      </w: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spacing w:after="0"/>
        <w:rPr>
          <w:rFonts w:ascii="Tahoma"/>
          <w:sz w:val="20"/>
        </w:rPr>
        <w:sectPr>
          <w:headerReference w:type="default" r:id="rId363"/>
          <w:pgSz w:w="11910" w:h="16840"/>
          <w:pgMar w:header="0" w:footer="577" w:top="100" w:bottom="760" w:left="0" w:right="0"/>
        </w:sectPr>
      </w:pPr>
    </w:p>
    <w:p>
      <w:pPr>
        <w:pStyle w:val="Heading5"/>
        <w:numPr>
          <w:ilvl w:val="1"/>
          <w:numId w:val="143"/>
        </w:numPr>
        <w:tabs>
          <w:tab w:pos="1784" w:val="left" w:leader="none"/>
        </w:tabs>
        <w:spacing w:line="240" w:lineRule="auto" w:before="259" w:after="0"/>
        <w:ind w:left="1783" w:right="0" w:hanging="1104"/>
        <w:jc w:val="left"/>
      </w:pPr>
      <w:r>
        <w:rPr>
          <w:color w:val="3C3C3B"/>
          <w:w w:val="95"/>
        </w:rPr>
        <w:t>Anatomía</w:t>
      </w:r>
      <w:r>
        <w:rPr>
          <w:color w:val="3C3C3B"/>
          <w:spacing w:val="25"/>
          <w:w w:val="95"/>
        </w:rPr>
        <w:t> </w:t>
      </w:r>
      <w:r>
        <w:rPr>
          <w:color w:val="3C3C3B"/>
          <w:w w:val="95"/>
        </w:rPr>
        <w:t>y</w:t>
      </w:r>
      <w:r>
        <w:rPr>
          <w:color w:val="3C3C3B"/>
          <w:spacing w:val="25"/>
          <w:w w:val="95"/>
        </w:rPr>
        <w:t> </w:t>
      </w:r>
      <w:r>
        <w:rPr>
          <w:color w:val="3C3C3B"/>
          <w:w w:val="95"/>
        </w:rPr>
        <w:t>fisiología</w:t>
      </w:r>
    </w:p>
    <w:p>
      <w:pPr>
        <w:spacing w:before="255"/>
        <w:ind w:left="680" w:right="0" w:firstLine="0"/>
        <w:jc w:val="left"/>
        <w:rPr>
          <w:i/>
          <w:sz w:val="16"/>
        </w:rPr>
      </w:pPr>
      <w:r>
        <w:rPr>
          <w:color w:val="3C3C3B"/>
          <w:sz w:val="16"/>
        </w:rPr>
        <w:t>Ver</w:t>
      </w:r>
      <w:r>
        <w:rPr>
          <w:color w:val="3C3C3B"/>
          <w:spacing w:val="-1"/>
          <w:sz w:val="16"/>
        </w:rPr>
        <w:t> </w:t>
      </w:r>
      <w:r>
        <w:rPr>
          <w:i/>
          <w:color w:val="3C3C3B"/>
          <w:sz w:val="16"/>
        </w:rPr>
        <w:t>Manuales</w:t>
      </w:r>
      <w:r>
        <w:rPr>
          <w:i/>
          <w:color w:val="3C3C3B"/>
          <w:spacing w:val="-1"/>
          <w:sz w:val="16"/>
        </w:rPr>
        <w:t> </w:t>
      </w:r>
      <w:r>
        <w:rPr>
          <w:i/>
          <w:color w:val="3C3C3B"/>
          <w:sz w:val="16"/>
        </w:rPr>
        <w:t>de</w:t>
      </w:r>
      <w:r>
        <w:rPr>
          <w:i/>
          <w:color w:val="3C3C3B"/>
          <w:spacing w:val="-8"/>
          <w:sz w:val="16"/>
        </w:rPr>
        <w:t> </w:t>
      </w:r>
      <w:r>
        <w:rPr>
          <w:i/>
          <w:color w:val="3C3C3B"/>
          <w:sz w:val="16"/>
        </w:rPr>
        <w:t>Anatomía</w:t>
      </w:r>
      <w:r>
        <w:rPr>
          <w:i/>
          <w:color w:val="3C3C3B"/>
          <w:spacing w:val="-1"/>
          <w:sz w:val="16"/>
        </w:rPr>
        <w:t> </w:t>
      </w:r>
      <w:r>
        <w:rPr>
          <w:i/>
          <w:color w:val="3C3C3B"/>
          <w:sz w:val="16"/>
        </w:rPr>
        <w:t>y</w:t>
      </w:r>
      <w:r>
        <w:rPr>
          <w:i/>
          <w:color w:val="3C3C3B"/>
          <w:spacing w:val="-1"/>
          <w:sz w:val="16"/>
        </w:rPr>
        <w:t> </w:t>
      </w:r>
      <w:r>
        <w:rPr>
          <w:i/>
          <w:color w:val="3C3C3B"/>
          <w:sz w:val="16"/>
        </w:rPr>
        <w:t>Fisiología.</w:t>
      </w:r>
    </w:p>
    <w:p>
      <w:pPr>
        <w:pStyle w:val="BodyText"/>
        <w:spacing w:before="3"/>
        <w:rPr>
          <w:i/>
          <w:sz w:val="24"/>
        </w:rPr>
      </w:pPr>
    </w:p>
    <w:p>
      <w:pPr>
        <w:pStyle w:val="Heading5"/>
        <w:numPr>
          <w:ilvl w:val="1"/>
          <w:numId w:val="143"/>
        </w:numPr>
        <w:tabs>
          <w:tab w:pos="1784" w:val="left" w:leader="none"/>
        </w:tabs>
        <w:spacing w:line="240" w:lineRule="auto" w:before="1" w:after="0"/>
        <w:ind w:left="1783" w:right="0" w:hanging="1104"/>
        <w:jc w:val="left"/>
      </w:pPr>
      <w:r>
        <w:rPr>
          <w:color w:val="3C3C3B"/>
          <w:w w:val="95"/>
        </w:rPr>
        <w:t>Enfermedad</w:t>
      </w:r>
      <w:r>
        <w:rPr>
          <w:color w:val="3C3C3B"/>
          <w:spacing w:val="41"/>
          <w:w w:val="95"/>
        </w:rPr>
        <w:t> </w:t>
      </w:r>
      <w:r>
        <w:rPr>
          <w:color w:val="3C3C3B"/>
          <w:w w:val="95"/>
        </w:rPr>
        <w:t>diverticular</w:t>
      </w:r>
    </w:p>
    <w:p>
      <w:pPr>
        <w:pStyle w:val="BodyText"/>
        <w:spacing w:before="255"/>
        <w:ind w:left="680"/>
      </w:pPr>
      <w:r>
        <w:rPr>
          <w:color w:val="3C3C3B"/>
        </w:rPr>
        <w:t>A</w:t>
      </w:r>
      <w:r>
        <w:rPr>
          <w:color w:val="3C3C3B"/>
          <w:spacing w:val="-5"/>
        </w:rPr>
        <w:t> </w:t>
      </w:r>
      <w:r>
        <w:rPr>
          <w:color w:val="3C3C3B"/>
        </w:rPr>
        <w:t>nivel</w:t>
      </w:r>
      <w:r>
        <w:rPr>
          <w:color w:val="3C3C3B"/>
          <w:spacing w:val="-5"/>
        </w:rPr>
        <w:t> </w:t>
      </w:r>
      <w:r>
        <w:rPr>
          <w:color w:val="3C3C3B"/>
        </w:rPr>
        <w:t>práctico</w:t>
      </w:r>
      <w:r>
        <w:rPr>
          <w:color w:val="3C3C3B"/>
          <w:spacing w:val="-4"/>
        </w:rPr>
        <w:t> </w:t>
      </w:r>
      <w:r>
        <w:rPr>
          <w:color w:val="3C3C3B"/>
        </w:rPr>
        <w:t>la</w:t>
      </w:r>
      <w:r>
        <w:rPr>
          <w:color w:val="3C3C3B"/>
          <w:spacing w:val="-5"/>
        </w:rPr>
        <w:t> </w:t>
      </w:r>
      <w:r>
        <w:rPr>
          <w:color w:val="3C3C3B"/>
        </w:rPr>
        <w:t>enfermedad</w:t>
      </w:r>
      <w:r>
        <w:rPr>
          <w:color w:val="3C3C3B"/>
          <w:spacing w:val="-4"/>
        </w:rPr>
        <w:t> </w:t>
      </w:r>
      <w:r>
        <w:rPr>
          <w:color w:val="3C3C3B"/>
        </w:rPr>
        <w:t>diverticular</w:t>
      </w:r>
      <w:r>
        <w:rPr>
          <w:color w:val="3C3C3B"/>
          <w:spacing w:val="-5"/>
        </w:rPr>
        <w:t> </w:t>
      </w:r>
      <w:r>
        <w:rPr>
          <w:color w:val="3C3C3B"/>
        </w:rPr>
        <w:t>se</w:t>
      </w:r>
      <w:r>
        <w:rPr>
          <w:color w:val="3C3C3B"/>
          <w:spacing w:val="-4"/>
        </w:rPr>
        <w:t> </w:t>
      </w:r>
      <w:r>
        <w:rPr>
          <w:color w:val="3C3C3B"/>
        </w:rPr>
        <w:t>puede</w:t>
      </w:r>
      <w:r>
        <w:rPr>
          <w:color w:val="3C3C3B"/>
          <w:spacing w:val="-5"/>
        </w:rPr>
        <w:t> </w:t>
      </w:r>
      <w:r>
        <w:rPr>
          <w:color w:val="3C3C3B"/>
        </w:rPr>
        <w:t>dividir</w:t>
      </w:r>
      <w:r>
        <w:rPr>
          <w:color w:val="3C3C3B"/>
          <w:spacing w:val="-4"/>
        </w:rPr>
        <w:t> </w:t>
      </w:r>
      <w:r>
        <w:rPr>
          <w:color w:val="3C3C3B"/>
        </w:rPr>
        <w:t>en:</w:t>
      </w:r>
    </w:p>
    <w:p>
      <w:pPr>
        <w:pStyle w:val="Heading8"/>
        <w:numPr>
          <w:ilvl w:val="1"/>
          <w:numId w:val="18"/>
        </w:numPr>
        <w:tabs>
          <w:tab w:pos="1077" w:val="left" w:leader="none"/>
          <w:tab w:pos="1078" w:val="left" w:leader="none"/>
        </w:tabs>
        <w:spacing w:line="240" w:lineRule="auto" w:before="50" w:after="0"/>
        <w:ind w:left="1077" w:right="0" w:hanging="398"/>
        <w:jc w:val="left"/>
      </w:pPr>
      <w:r>
        <w:rPr>
          <w:color w:val="3C3C3B"/>
        </w:rPr>
        <w:t>Diverticulosis.</w:t>
      </w:r>
    </w:p>
    <w:p>
      <w:pPr>
        <w:pStyle w:val="ListParagraph"/>
        <w:numPr>
          <w:ilvl w:val="1"/>
          <w:numId w:val="18"/>
        </w:numPr>
        <w:tabs>
          <w:tab w:pos="1077" w:val="left" w:leader="none"/>
          <w:tab w:pos="1078" w:val="left" w:leader="none"/>
        </w:tabs>
        <w:spacing w:line="240" w:lineRule="auto" w:before="43" w:after="0"/>
        <w:ind w:left="1077" w:right="0" w:hanging="398"/>
        <w:jc w:val="left"/>
        <w:rPr>
          <w:rFonts w:ascii="Tahoma" w:hAnsi="Tahoma"/>
          <w:b/>
          <w:sz w:val="16"/>
        </w:rPr>
      </w:pPr>
      <w:r>
        <w:rPr>
          <w:rFonts w:ascii="Tahoma" w:hAnsi="Tahoma"/>
          <w:b/>
          <w:color w:val="3C3C3B"/>
          <w:w w:val="95"/>
          <w:sz w:val="16"/>
        </w:rPr>
        <w:t>Diverticulitis</w:t>
      </w:r>
      <w:r>
        <w:rPr>
          <w:rFonts w:ascii="Tahoma" w:hAnsi="Tahoma"/>
          <w:b/>
          <w:color w:val="3C3C3B"/>
          <w:spacing w:val="7"/>
          <w:w w:val="95"/>
          <w:sz w:val="16"/>
        </w:rPr>
        <w:t> </w:t>
      </w:r>
      <w:r>
        <w:rPr>
          <w:rFonts w:ascii="Tahoma" w:hAnsi="Tahoma"/>
          <w:b/>
          <w:color w:val="3C3C3B"/>
          <w:w w:val="95"/>
          <w:sz w:val="16"/>
        </w:rPr>
        <w:t>aguda:</w:t>
      </w:r>
    </w:p>
    <w:p>
      <w:pPr>
        <w:pStyle w:val="ListParagraph"/>
        <w:numPr>
          <w:ilvl w:val="2"/>
          <w:numId w:val="18"/>
        </w:numPr>
        <w:tabs>
          <w:tab w:pos="1473" w:val="left" w:leader="none"/>
          <w:tab w:pos="1474" w:val="left" w:leader="none"/>
        </w:tabs>
        <w:spacing w:line="240" w:lineRule="auto" w:before="51" w:after="0"/>
        <w:ind w:left="1473" w:right="0" w:hanging="397"/>
        <w:jc w:val="left"/>
        <w:rPr>
          <w:sz w:val="16"/>
        </w:rPr>
      </w:pPr>
      <w:r>
        <w:rPr>
          <w:color w:val="3C3C3B"/>
          <w:sz w:val="16"/>
        </w:rPr>
        <w:t>No</w:t>
      </w:r>
      <w:r>
        <w:rPr>
          <w:color w:val="3C3C3B"/>
          <w:spacing w:val="4"/>
          <w:sz w:val="16"/>
        </w:rPr>
        <w:t> </w:t>
      </w:r>
      <w:r>
        <w:rPr>
          <w:color w:val="3C3C3B"/>
          <w:sz w:val="16"/>
        </w:rPr>
        <w:t>complicada.</w:t>
      </w:r>
    </w:p>
    <w:p>
      <w:pPr>
        <w:pStyle w:val="ListParagraph"/>
        <w:numPr>
          <w:ilvl w:val="2"/>
          <w:numId w:val="18"/>
        </w:numPr>
        <w:tabs>
          <w:tab w:pos="1473" w:val="left" w:leader="none"/>
          <w:tab w:pos="1474" w:val="left" w:leader="none"/>
        </w:tabs>
        <w:spacing w:line="240" w:lineRule="auto" w:before="51" w:after="0"/>
        <w:ind w:left="1473" w:right="0" w:hanging="397"/>
        <w:jc w:val="left"/>
        <w:rPr>
          <w:sz w:val="16"/>
        </w:rPr>
      </w:pPr>
      <w:r>
        <w:rPr>
          <w:color w:val="3C3C3B"/>
          <w:sz w:val="16"/>
        </w:rPr>
        <w:t>Complicada:</w:t>
      </w:r>
      <w:r>
        <w:rPr>
          <w:color w:val="3C3C3B"/>
          <w:spacing w:val="-8"/>
          <w:sz w:val="16"/>
        </w:rPr>
        <w:t> </w:t>
      </w:r>
      <w:r>
        <w:rPr>
          <w:color w:val="3C3C3B"/>
          <w:sz w:val="16"/>
        </w:rPr>
        <w:t>abscesos,</w:t>
      </w:r>
      <w:r>
        <w:rPr>
          <w:color w:val="3C3C3B"/>
          <w:spacing w:val="-8"/>
          <w:sz w:val="16"/>
        </w:rPr>
        <w:t> </w:t>
      </w:r>
      <w:r>
        <w:rPr>
          <w:color w:val="3C3C3B"/>
          <w:sz w:val="16"/>
        </w:rPr>
        <w:t>peritonitis.</w:t>
      </w:r>
    </w:p>
    <w:p>
      <w:pPr>
        <w:pStyle w:val="Heading8"/>
        <w:numPr>
          <w:ilvl w:val="1"/>
          <w:numId w:val="18"/>
        </w:numPr>
        <w:tabs>
          <w:tab w:pos="1076" w:val="left" w:leader="none"/>
          <w:tab w:pos="1077" w:val="left" w:leader="none"/>
        </w:tabs>
        <w:spacing w:line="240" w:lineRule="auto" w:before="43" w:after="0"/>
        <w:ind w:left="1076" w:right="0" w:hanging="397"/>
        <w:jc w:val="left"/>
      </w:pPr>
      <w:r>
        <w:rPr>
          <w:color w:val="3C3C3B"/>
          <w:w w:val="95"/>
        </w:rPr>
        <w:t>Hemorragia</w:t>
      </w:r>
      <w:r>
        <w:rPr>
          <w:color w:val="3C3C3B"/>
          <w:spacing w:val="14"/>
          <w:w w:val="95"/>
        </w:rPr>
        <w:t> </w:t>
      </w:r>
      <w:r>
        <w:rPr>
          <w:color w:val="3C3C3B"/>
          <w:w w:val="95"/>
        </w:rPr>
        <w:t>por</w:t>
      </w:r>
      <w:r>
        <w:rPr>
          <w:color w:val="3C3C3B"/>
          <w:spacing w:val="15"/>
          <w:w w:val="95"/>
        </w:rPr>
        <w:t> </w:t>
      </w:r>
      <w:r>
        <w:rPr>
          <w:color w:val="3C3C3B"/>
          <w:w w:val="95"/>
        </w:rPr>
        <w:t>enfermedad</w:t>
      </w:r>
      <w:r>
        <w:rPr>
          <w:color w:val="3C3C3B"/>
          <w:spacing w:val="14"/>
          <w:w w:val="95"/>
        </w:rPr>
        <w:t> </w:t>
      </w:r>
      <w:r>
        <w:rPr>
          <w:color w:val="3C3C3B"/>
          <w:w w:val="95"/>
        </w:rPr>
        <w:t>diverticular.</w:t>
      </w:r>
    </w:p>
    <w:p>
      <w:pPr>
        <w:pStyle w:val="BodyText"/>
        <w:spacing w:before="11"/>
        <w:rPr>
          <w:rFonts w:ascii="Tahoma"/>
          <w:b/>
          <w:sz w:val="18"/>
        </w:rPr>
      </w:pPr>
    </w:p>
    <w:p>
      <w:pPr>
        <w:spacing w:before="0"/>
        <w:ind w:left="680" w:right="0" w:firstLine="0"/>
        <w:jc w:val="left"/>
        <w:rPr>
          <w:rFonts w:ascii="Tahoma"/>
          <w:b/>
          <w:sz w:val="16"/>
        </w:rPr>
      </w:pPr>
      <w:r>
        <w:rPr>
          <w:rFonts w:ascii="Tahoma"/>
          <w:b/>
          <w:color w:val="E58D42"/>
          <w:w w:val="95"/>
          <w:sz w:val="22"/>
        </w:rPr>
        <w:t>Diverticulosis</w:t>
      </w:r>
      <w:r>
        <w:rPr>
          <w:rFonts w:ascii="Tahoma"/>
          <w:b/>
          <w:color w:val="E58D42"/>
          <w:spacing w:val="-3"/>
          <w:w w:val="95"/>
          <w:sz w:val="22"/>
        </w:rPr>
        <w:t> </w:t>
      </w:r>
      <w:r>
        <w:rPr>
          <w:rFonts w:ascii="Tahoma"/>
          <w:b/>
          <w:color w:val="208B97"/>
          <w:w w:val="95"/>
          <w:sz w:val="16"/>
        </w:rPr>
        <w:t>(ENURM,</w:t>
      </w:r>
      <w:r>
        <w:rPr>
          <w:rFonts w:ascii="Tahoma"/>
          <w:b/>
          <w:color w:val="208B97"/>
          <w:spacing w:val="-8"/>
          <w:w w:val="95"/>
          <w:sz w:val="16"/>
        </w:rPr>
        <w:t> </w:t>
      </w:r>
      <w:r>
        <w:rPr>
          <w:rFonts w:ascii="Tahoma"/>
          <w:b/>
          <w:color w:val="208B97"/>
          <w:w w:val="95"/>
          <w:sz w:val="16"/>
        </w:rPr>
        <w:t>17-97)</w:t>
      </w:r>
    </w:p>
    <w:p>
      <w:pPr>
        <w:pStyle w:val="BodyText"/>
        <w:spacing w:before="9"/>
        <w:rPr>
          <w:rFonts w:ascii="Tahoma"/>
          <w:b/>
          <w:sz w:val="23"/>
        </w:rPr>
      </w:pPr>
    </w:p>
    <w:p>
      <w:pPr>
        <w:pStyle w:val="BodyText"/>
        <w:spacing w:line="316" w:lineRule="auto"/>
        <w:ind w:left="680"/>
        <w:jc w:val="both"/>
      </w:pPr>
      <w:r>
        <w:rPr>
          <w:color w:val="3C3C3B"/>
        </w:rPr>
        <w:t>El término </w:t>
      </w:r>
      <w:r>
        <w:rPr>
          <w:rFonts w:ascii="Tahoma" w:hAnsi="Tahoma"/>
          <w:b/>
          <w:color w:val="3C3C3B"/>
        </w:rPr>
        <w:t>diverticulosis </w:t>
      </w:r>
      <w:r>
        <w:rPr>
          <w:color w:val="3C3C3B"/>
        </w:rPr>
        <w:t>describe la presencia de pseudodivertículos</w:t>
      </w:r>
      <w:r>
        <w:rPr>
          <w:color w:val="3C3C3B"/>
          <w:spacing w:val="-46"/>
        </w:rPr>
        <w:t> </w:t>
      </w:r>
      <w:r>
        <w:rPr>
          <w:color w:val="3C3C3B"/>
        </w:rPr>
        <w:t>(formados por mucosa y submucosa). Se producen como consecuencia</w:t>
      </w:r>
      <w:r>
        <w:rPr>
          <w:color w:val="3C3C3B"/>
          <w:spacing w:val="-46"/>
        </w:rPr>
        <w:t> </w:t>
      </w:r>
      <w:r>
        <w:rPr>
          <w:color w:val="3C3C3B"/>
          <w:spacing w:val="-1"/>
        </w:rPr>
        <w:t>de</w:t>
      </w:r>
      <w:r>
        <w:rPr>
          <w:color w:val="3C3C3B"/>
          <w:spacing w:val="-12"/>
        </w:rPr>
        <w:t> </w:t>
      </w:r>
      <w:r>
        <w:rPr>
          <w:color w:val="3C3C3B"/>
          <w:spacing w:val="-1"/>
        </w:rPr>
        <w:t>la</w:t>
      </w:r>
      <w:r>
        <w:rPr>
          <w:color w:val="3C3C3B"/>
          <w:spacing w:val="-12"/>
        </w:rPr>
        <w:t> </w:t>
      </w:r>
      <w:r>
        <w:rPr>
          <w:color w:val="3C3C3B"/>
          <w:spacing w:val="-1"/>
        </w:rPr>
        <w:t>herniación</w:t>
      </w:r>
      <w:r>
        <w:rPr>
          <w:color w:val="3C3C3B"/>
          <w:spacing w:val="-11"/>
        </w:rPr>
        <w:t> </w:t>
      </w:r>
      <w:r>
        <w:rPr>
          <w:color w:val="3C3C3B"/>
          <w:spacing w:val="-1"/>
        </w:rPr>
        <w:t>de</w:t>
      </w:r>
      <w:r>
        <w:rPr>
          <w:color w:val="3C3C3B"/>
          <w:spacing w:val="-12"/>
        </w:rPr>
        <w:t> </w:t>
      </w:r>
      <w:r>
        <w:rPr>
          <w:color w:val="3C3C3B"/>
          <w:spacing w:val="-1"/>
        </w:rPr>
        <w:t>la</w:t>
      </w:r>
      <w:r>
        <w:rPr>
          <w:color w:val="3C3C3B"/>
          <w:spacing w:val="-11"/>
        </w:rPr>
        <w:t> </w:t>
      </w:r>
      <w:r>
        <w:rPr>
          <w:color w:val="3C3C3B"/>
          <w:spacing w:val="-1"/>
        </w:rPr>
        <w:t>mucosa</w:t>
      </w:r>
      <w:r>
        <w:rPr>
          <w:color w:val="3C3C3B"/>
          <w:spacing w:val="-12"/>
        </w:rPr>
        <w:t> </w:t>
      </w:r>
      <w:r>
        <w:rPr>
          <w:color w:val="3C3C3B"/>
          <w:spacing w:val="-1"/>
        </w:rPr>
        <w:t>en</w:t>
      </w:r>
      <w:r>
        <w:rPr>
          <w:color w:val="3C3C3B"/>
          <w:spacing w:val="-11"/>
        </w:rPr>
        <w:t> </w:t>
      </w:r>
      <w:r>
        <w:rPr>
          <w:color w:val="3C3C3B"/>
          <w:spacing w:val="-1"/>
        </w:rPr>
        <w:t>las</w:t>
      </w:r>
      <w:r>
        <w:rPr>
          <w:color w:val="3C3C3B"/>
          <w:spacing w:val="-12"/>
        </w:rPr>
        <w:t> </w:t>
      </w:r>
      <w:r>
        <w:rPr>
          <w:color w:val="3C3C3B"/>
          <w:spacing w:val="-1"/>
        </w:rPr>
        <w:t>tenias</w:t>
      </w:r>
      <w:r>
        <w:rPr>
          <w:color w:val="3C3C3B"/>
          <w:spacing w:val="-11"/>
        </w:rPr>
        <w:t> </w:t>
      </w:r>
      <w:r>
        <w:rPr>
          <w:color w:val="3C3C3B"/>
        </w:rPr>
        <w:t>mesentérica</w:t>
      </w:r>
      <w:r>
        <w:rPr>
          <w:color w:val="3C3C3B"/>
          <w:spacing w:val="-12"/>
        </w:rPr>
        <w:t> </w:t>
      </w:r>
      <w:r>
        <w:rPr>
          <w:color w:val="3C3C3B"/>
        </w:rPr>
        <w:t>y</w:t>
      </w:r>
      <w:r>
        <w:rPr>
          <w:color w:val="3C3C3B"/>
          <w:spacing w:val="-11"/>
        </w:rPr>
        <w:t> </w:t>
      </w:r>
      <w:r>
        <w:rPr>
          <w:color w:val="3C3C3B"/>
        </w:rPr>
        <w:t>lateral</w:t>
      </w:r>
      <w:r>
        <w:rPr>
          <w:color w:val="3C3C3B"/>
          <w:spacing w:val="-12"/>
        </w:rPr>
        <w:t> </w:t>
      </w:r>
      <w:r>
        <w:rPr>
          <w:color w:val="3C3C3B"/>
        </w:rPr>
        <w:t>debido</w:t>
      </w:r>
      <w:r>
        <w:rPr>
          <w:color w:val="3C3C3B"/>
          <w:spacing w:val="-46"/>
        </w:rPr>
        <w:t> </w:t>
      </w:r>
      <w:r>
        <w:rPr>
          <w:color w:val="3C3C3B"/>
        </w:rPr>
        <w:t>a la hiperpresión que soportan las áreas más débiles de la pared. Este</w:t>
      </w:r>
      <w:r>
        <w:rPr>
          <w:color w:val="3C3C3B"/>
          <w:spacing w:val="-46"/>
        </w:rPr>
        <w:t> </w:t>
      </w:r>
      <w:r>
        <w:rPr>
          <w:color w:val="3C3C3B"/>
        </w:rPr>
        <w:t>trastorno es muy frecuente, detectándose en hasta el 50% de las per-</w:t>
      </w:r>
      <w:r>
        <w:rPr>
          <w:color w:val="3C3C3B"/>
          <w:spacing w:val="1"/>
        </w:rPr>
        <w:t> </w:t>
      </w:r>
      <w:r>
        <w:rPr>
          <w:color w:val="3C3C3B"/>
        </w:rPr>
        <w:t>sonas de más de 50 años. Es más frecuente en países industrializados,</w:t>
      </w:r>
      <w:r>
        <w:rPr>
          <w:color w:val="3C3C3B"/>
          <w:spacing w:val="-46"/>
        </w:rPr>
        <w:t> </w:t>
      </w:r>
      <w:r>
        <w:rPr>
          <w:color w:val="3C3C3B"/>
        </w:rPr>
        <w:t>probablemente</w:t>
      </w:r>
      <w:r>
        <w:rPr>
          <w:color w:val="3C3C3B"/>
          <w:spacing w:val="-6"/>
        </w:rPr>
        <w:t> </w:t>
      </w:r>
      <w:r>
        <w:rPr>
          <w:color w:val="3C3C3B"/>
        </w:rPr>
        <w:t>en</w:t>
      </w:r>
      <w:r>
        <w:rPr>
          <w:color w:val="3C3C3B"/>
          <w:spacing w:val="-6"/>
        </w:rPr>
        <w:t> </w:t>
      </w:r>
      <w:r>
        <w:rPr>
          <w:color w:val="3C3C3B"/>
        </w:rPr>
        <w:t>relación</w:t>
      </w:r>
      <w:r>
        <w:rPr>
          <w:color w:val="3C3C3B"/>
          <w:spacing w:val="-6"/>
        </w:rPr>
        <w:t> </w:t>
      </w:r>
      <w:r>
        <w:rPr>
          <w:color w:val="3C3C3B"/>
        </w:rPr>
        <w:t>con</w:t>
      </w:r>
      <w:r>
        <w:rPr>
          <w:color w:val="3C3C3B"/>
          <w:spacing w:val="-6"/>
        </w:rPr>
        <w:t> </w:t>
      </w:r>
      <w:r>
        <w:rPr>
          <w:color w:val="3C3C3B"/>
        </w:rPr>
        <w:t>las</w:t>
      </w:r>
      <w:r>
        <w:rPr>
          <w:color w:val="3C3C3B"/>
          <w:spacing w:val="-6"/>
        </w:rPr>
        <w:t> </w:t>
      </w:r>
      <w:r>
        <w:rPr>
          <w:color w:val="3C3C3B"/>
        </w:rPr>
        <w:t>dietas</w:t>
      </w:r>
      <w:r>
        <w:rPr>
          <w:color w:val="3C3C3B"/>
          <w:spacing w:val="-6"/>
        </w:rPr>
        <w:t> </w:t>
      </w:r>
      <w:r>
        <w:rPr>
          <w:color w:val="3C3C3B"/>
        </w:rPr>
        <w:t>pobres</w:t>
      </w:r>
      <w:r>
        <w:rPr>
          <w:color w:val="3C3C3B"/>
          <w:spacing w:val="-6"/>
        </w:rPr>
        <w:t> </w:t>
      </w:r>
      <w:r>
        <w:rPr>
          <w:color w:val="3C3C3B"/>
        </w:rPr>
        <w:t>en</w:t>
      </w:r>
      <w:r>
        <w:rPr>
          <w:color w:val="3C3C3B"/>
          <w:spacing w:val="-6"/>
        </w:rPr>
        <w:t> </w:t>
      </w:r>
      <w:r>
        <w:rPr>
          <w:color w:val="3C3C3B"/>
        </w:rPr>
        <w:t>fibra.</w:t>
      </w:r>
      <w:r>
        <w:rPr>
          <w:color w:val="3C3C3B"/>
          <w:spacing w:val="-12"/>
        </w:rPr>
        <w:t> </w:t>
      </w:r>
      <w:r>
        <w:rPr>
          <w:color w:val="3C3C3B"/>
        </w:rPr>
        <w:t>En</w:t>
      </w:r>
      <w:r>
        <w:rPr>
          <w:color w:val="3C3C3B"/>
          <w:spacing w:val="-6"/>
        </w:rPr>
        <w:t> </w:t>
      </w:r>
      <w:r>
        <w:rPr>
          <w:color w:val="3C3C3B"/>
        </w:rPr>
        <w:t>el</w:t>
      </w:r>
      <w:r>
        <w:rPr>
          <w:color w:val="3C3C3B"/>
          <w:spacing w:val="-6"/>
        </w:rPr>
        <w:t> </w:t>
      </w:r>
      <w:r>
        <w:rPr>
          <w:color w:val="3C3C3B"/>
        </w:rPr>
        <w:t>95%</w:t>
      </w:r>
      <w:r>
        <w:rPr>
          <w:color w:val="3C3C3B"/>
          <w:spacing w:val="-6"/>
        </w:rPr>
        <w:t> </w:t>
      </w:r>
      <w:r>
        <w:rPr>
          <w:color w:val="3C3C3B"/>
        </w:rPr>
        <w:t>de</w:t>
      </w:r>
      <w:r>
        <w:rPr>
          <w:color w:val="3C3C3B"/>
          <w:spacing w:val="-46"/>
        </w:rPr>
        <w:t> </w:t>
      </w:r>
      <w:r>
        <w:rPr>
          <w:color w:val="3C3C3B"/>
          <w:w w:val="95"/>
        </w:rPr>
        <w:t>los</w:t>
      </w:r>
      <w:r>
        <w:rPr>
          <w:color w:val="3C3C3B"/>
          <w:spacing w:val="-5"/>
          <w:w w:val="95"/>
        </w:rPr>
        <w:t> </w:t>
      </w:r>
      <w:r>
        <w:rPr>
          <w:color w:val="3C3C3B"/>
          <w:w w:val="95"/>
        </w:rPr>
        <w:t>casos</w:t>
      </w:r>
      <w:r>
        <w:rPr>
          <w:color w:val="3C3C3B"/>
          <w:spacing w:val="-4"/>
          <w:w w:val="95"/>
        </w:rPr>
        <w:t> </w:t>
      </w:r>
      <w:r>
        <w:rPr>
          <w:color w:val="3C3C3B"/>
          <w:w w:val="95"/>
        </w:rPr>
        <w:t>se</w:t>
      </w:r>
      <w:r>
        <w:rPr>
          <w:color w:val="3C3C3B"/>
          <w:spacing w:val="-5"/>
          <w:w w:val="95"/>
        </w:rPr>
        <w:t> </w:t>
      </w:r>
      <w:r>
        <w:rPr>
          <w:color w:val="3C3C3B"/>
          <w:w w:val="95"/>
        </w:rPr>
        <w:t>localizan</w:t>
      </w:r>
      <w:r>
        <w:rPr>
          <w:color w:val="3C3C3B"/>
          <w:spacing w:val="-4"/>
          <w:w w:val="95"/>
        </w:rPr>
        <w:t> </w:t>
      </w:r>
      <w:r>
        <w:rPr>
          <w:color w:val="3C3C3B"/>
          <w:w w:val="95"/>
        </w:rPr>
        <w:t>en</w:t>
      </w:r>
      <w:r>
        <w:rPr>
          <w:color w:val="3C3C3B"/>
          <w:spacing w:val="-5"/>
          <w:w w:val="95"/>
        </w:rPr>
        <w:t> </w:t>
      </w:r>
      <w:r>
        <w:rPr>
          <w:color w:val="3C3C3B"/>
          <w:w w:val="95"/>
        </w:rPr>
        <w:t>sigma</w:t>
      </w:r>
      <w:r>
        <w:rPr>
          <w:color w:val="3C3C3B"/>
          <w:spacing w:val="-4"/>
          <w:w w:val="95"/>
        </w:rPr>
        <w:t> </w:t>
      </w:r>
      <w:r>
        <w:rPr>
          <w:rFonts w:ascii="Tahoma" w:hAnsi="Tahoma"/>
          <w:b/>
          <w:color w:val="208B97"/>
          <w:w w:val="95"/>
        </w:rPr>
        <w:t>(ENURM,</w:t>
      </w:r>
      <w:r>
        <w:rPr>
          <w:rFonts w:ascii="Tahoma" w:hAnsi="Tahoma"/>
          <w:b/>
          <w:color w:val="208B97"/>
          <w:spacing w:val="-8"/>
          <w:w w:val="95"/>
        </w:rPr>
        <w:t> </w:t>
      </w:r>
      <w:r>
        <w:rPr>
          <w:rFonts w:ascii="Tahoma" w:hAnsi="Tahoma"/>
          <w:b/>
          <w:color w:val="208B97"/>
          <w:w w:val="95"/>
        </w:rPr>
        <w:t>10-78;</w:t>
      </w:r>
      <w:r>
        <w:rPr>
          <w:rFonts w:ascii="Tahoma" w:hAnsi="Tahoma"/>
          <w:b/>
          <w:color w:val="208B97"/>
          <w:spacing w:val="-7"/>
          <w:w w:val="95"/>
        </w:rPr>
        <w:t> </w:t>
      </w:r>
      <w:r>
        <w:rPr>
          <w:rFonts w:ascii="Tahoma" w:hAnsi="Tahoma"/>
          <w:b/>
          <w:color w:val="208B97"/>
          <w:w w:val="95"/>
        </w:rPr>
        <w:t>08-75).</w:t>
      </w:r>
      <w:r>
        <w:rPr>
          <w:rFonts w:ascii="Tahoma" w:hAnsi="Tahoma"/>
          <w:b/>
          <w:color w:val="208B97"/>
          <w:spacing w:val="-4"/>
          <w:w w:val="95"/>
        </w:rPr>
        <w:t> </w:t>
      </w:r>
      <w:r>
        <w:rPr>
          <w:color w:val="3C3C3B"/>
          <w:w w:val="95"/>
        </w:rPr>
        <w:t>Suelen</w:t>
      </w:r>
      <w:r>
        <w:rPr>
          <w:color w:val="3C3C3B"/>
          <w:spacing w:val="-4"/>
          <w:w w:val="95"/>
        </w:rPr>
        <w:t> </w:t>
      </w:r>
      <w:r>
        <w:rPr>
          <w:color w:val="3C3C3B"/>
          <w:w w:val="95"/>
        </w:rPr>
        <w:t>ser</w:t>
      </w:r>
      <w:r>
        <w:rPr>
          <w:color w:val="3C3C3B"/>
          <w:spacing w:val="-4"/>
          <w:w w:val="95"/>
        </w:rPr>
        <w:t> </w:t>
      </w:r>
      <w:r>
        <w:rPr>
          <w:color w:val="3C3C3B"/>
          <w:w w:val="95"/>
        </w:rPr>
        <w:t>asin-</w:t>
      </w:r>
      <w:r>
        <w:rPr>
          <w:color w:val="3C3C3B"/>
          <w:spacing w:val="-44"/>
          <w:w w:val="95"/>
        </w:rPr>
        <w:t> </w:t>
      </w:r>
      <w:r>
        <w:rPr>
          <w:color w:val="3C3C3B"/>
        </w:rPr>
        <w:t>tomáticos. En ocasiones pueden presentar dolor recurrente, pero casi</w:t>
      </w:r>
      <w:r>
        <w:rPr>
          <w:color w:val="3C3C3B"/>
          <w:spacing w:val="-46"/>
        </w:rPr>
        <w:t> </w:t>
      </w:r>
      <w:r>
        <w:rPr>
          <w:color w:val="3C3C3B"/>
          <w:spacing w:val="-1"/>
        </w:rPr>
        <w:t>siempre</w:t>
      </w:r>
      <w:r>
        <w:rPr>
          <w:color w:val="3C3C3B"/>
          <w:spacing w:val="-11"/>
        </w:rPr>
        <w:t> </w:t>
      </w:r>
      <w:r>
        <w:rPr>
          <w:color w:val="3C3C3B"/>
          <w:spacing w:val="-1"/>
        </w:rPr>
        <w:t>las</w:t>
      </w:r>
      <w:r>
        <w:rPr>
          <w:color w:val="3C3C3B"/>
          <w:spacing w:val="-11"/>
        </w:rPr>
        <w:t> </w:t>
      </w:r>
      <w:r>
        <w:rPr>
          <w:color w:val="3C3C3B"/>
          <w:spacing w:val="-1"/>
        </w:rPr>
        <w:t>características</w:t>
      </w:r>
      <w:r>
        <w:rPr>
          <w:color w:val="3C3C3B"/>
          <w:spacing w:val="-10"/>
        </w:rPr>
        <w:t> </w:t>
      </w:r>
      <w:r>
        <w:rPr>
          <w:color w:val="3C3C3B"/>
          <w:spacing w:val="-1"/>
        </w:rPr>
        <w:t>sugieren</w:t>
      </w:r>
      <w:r>
        <w:rPr>
          <w:color w:val="3C3C3B"/>
          <w:spacing w:val="-11"/>
        </w:rPr>
        <w:t> </w:t>
      </w:r>
      <w:r>
        <w:rPr>
          <w:color w:val="3C3C3B"/>
          <w:spacing w:val="-1"/>
        </w:rPr>
        <w:t>un</w:t>
      </w:r>
      <w:r>
        <w:rPr>
          <w:color w:val="3C3C3B"/>
          <w:spacing w:val="-10"/>
        </w:rPr>
        <w:t> </w:t>
      </w:r>
      <w:r>
        <w:rPr>
          <w:color w:val="3C3C3B"/>
          <w:spacing w:val="-1"/>
        </w:rPr>
        <w:t>síndrome</w:t>
      </w:r>
      <w:r>
        <w:rPr>
          <w:color w:val="3C3C3B"/>
          <w:spacing w:val="-11"/>
        </w:rPr>
        <w:t> </w:t>
      </w:r>
      <w:r>
        <w:rPr>
          <w:color w:val="3C3C3B"/>
          <w:spacing w:val="-1"/>
        </w:rPr>
        <w:t>del</w:t>
      </w:r>
      <w:r>
        <w:rPr>
          <w:color w:val="3C3C3B"/>
          <w:spacing w:val="-10"/>
        </w:rPr>
        <w:t> </w:t>
      </w:r>
      <w:r>
        <w:rPr>
          <w:color w:val="3C3C3B"/>
          <w:spacing w:val="-1"/>
        </w:rPr>
        <w:t>intestino</w:t>
      </w:r>
      <w:r>
        <w:rPr>
          <w:color w:val="3C3C3B"/>
          <w:spacing w:val="-11"/>
        </w:rPr>
        <w:t> </w:t>
      </w:r>
      <w:r>
        <w:rPr>
          <w:color w:val="3C3C3B"/>
        </w:rPr>
        <w:t>irritable.</w:t>
      </w:r>
    </w:p>
    <w:p>
      <w:pPr>
        <w:pStyle w:val="BodyText"/>
        <w:spacing w:before="7"/>
        <w:rPr>
          <w:sz w:val="20"/>
        </w:rPr>
      </w:pPr>
    </w:p>
    <w:p>
      <w:pPr>
        <w:pStyle w:val="BodyText"/>
        <w:spacing w:line="316" w:lineRule="auto"/>
        <w:ind w:left="680" w:right="3"/>
        <w:jc w:val="both"/>
        <w:rPr>
          <w:rFonts w:ascii="Tahoma" w:hAnsi="Tahoma"/>
          <w:b/>
        </w:rPr>
      </w:pPr>
      <w:r>
        <w:rPr>
          <w:color w:val="3C3C3B"/>
        </w:rPr>
        <w:t>El diagnóstico se hace generalmente de forma casual, en un enema</w:t>
      </w:r>
      <w:r>
        <w:rPr>
          <w:color w:val="3C3C3B"/>
          <w:spacing w:val="1"/>
        </w:rPr>
        <w:t> </w:t>
      </w:r>
      <w:r>
        <w:rPr>
          <w:color w:val="3C3C3B"/>
        </w:rPr>
        <w:t>opaco o colonoscopia que se realiza por otra sospecha diagnóstica; si</w:t>
      </w:r>
      <w:r>
        <w:rPr>
          <w:color w:val="3C3C3B"/>
          <w:spacing w:val="1"/>
        </w:rPr>
        <w:t> </w:t>
      </w:r>
      <w:r>
        <w:rPr>
          <w:color w:val="3C3C3B"/>
        </w:rPr>
        <w:t>se trata de investigar esta enfermedad, el enema opaco es la prueba</w:t>
      </w:r>
      <w:r>
        <w:rPr>
          <w:color w:val="3C3C3B"/>
          <w:spacing w:val="1"/>
        </w:rPr>
        <w:t> </w:t>
      </w:r>
      <w:r>
        <w:rPr>
          <w:color w:val="3C3C3B"/>
        </w:rPr>
        <w:t>de elección. Pueden complicarse con hemorragia o inflamación. Si no</w:t>
      </w:r>
      <w:r>
        <w:rPr>
          <w:color w:val="3C3C3B"/>
          <w:spacing w:val="1"/>
        </w:rPr>
        <w:t> </w:t>
      </w:r>
      <w:r>
        <w:rPr>
          <w:color w:val="3C3C3B"/>
        </w:rPr>
        <w:t>hay complicaciones, no requieren ningún tratamiento, recomendán-</w:t>
      </w:r>
      <w:r>
        <w:rPr>
          <w:color w:val="3C3C3B"/>
          <w:spacing w:val="1"/>
        </w:rPr>
        <w:t> </w:t>
      </w:r>
      <w:r>
        <w:rPr>
          <w:color w:val="3C3C3B"/>
        </w:rPr>
        <w:t>dose únicamente una dieta rica en fibra y recientemente mesasala-</w:t>
      </w:r>
      <w:r>
        <w:rPr>
          <w:color w:val="3C3C3B"/>
          <w:spacing w:val="1"/>
        </w:rPr>
        <w:t> </w:t>
      </w:r>
      <w:r>
        <w:rPr>
          <w:color w:val="3C3C3B"/>
        </w:rPr>
        <w:t>zina</w:t>
      </w:r>
      <w:r>
        <w:rPr>
          <w:color w:val="3C3C3B"/>
          <w:spacing w:val="-6"/>
        </w:rPr>
        <w:t> </w:t>
      </w:r>
      <w:r>
        <w:rPr>
          <w:color w:val="3C3C3B"/>
        </w:rPr>
        <w:t>y</w:t>
      </w:r>
      <w:r>
        <w:rPr>
          <w:color w:val="3C3C3B"/>
          <w:spacing w:val="-6"/>
        </w:rPr>
        <w:t> </w:t>
      </w:r>
      <w:r>
        <w:rPr>
          <w:color w:val="3C3C3B"/>
        </w:rPr>
        <w:t>probióticos</w:t>
      </w:r>
      <w:r>
        <w:rPr>
          <w:color w:val="3C3C3B"/>
          <w:spacing w:val="-5"/>
        </w:rPr>
        <w:t> </w:t>
      </w:r>
      <w:r>
        <w:rPr>
          <w:rFonts w:ascii="Tahoma" w:hAnsi="Tahoma"/>
          <w:b/>
          <w:color w:val="208B97"/>
        </w:rPr>
        <w:t>(ENURM,</w:t>
      </w:r>
      <w:r>
        <w:rPr>
          <w:rFonts w:ascii="Tahoma" w:hAnsi="Tahoma"/>
          <w:b/>
          <w:color w:val="208B97"/>
          <w:spacing w:val="-8"/>
        </w:rPr>
        <w:t> </w:t>
      </w:r>
      <w:r>
        <w:rPr>
          <w:rFonts w:ascii="Tahoma" w:hAnsi="Tahoma"/>
          <w:b/>
          <w:color w:val="208B97"/>
        </w:rPr>
        <w:t>10-62).</w:t>
      </w:r>
    </w:p>
    <w:p>
      <w:pPr>
        <w:pStyle w:val="BodyText"/>
        <w:rPr>
          <w:rFonts w:ascii="Tahoma"/>
          <w:b/>
          <w:sz w:val="14"/>
        </w:rPr>
      </w:pPr>
    </w:p>
    <w:p>
      <w:pPr>
        <w:spacing w:before="0"/>
        <w:ind w:left="680" w:right="0" w:firstLine="0"/>
        <w:jc w:val="both"/>
        <w:rPr>
          <w:rFonts w:ascii="Tahoma"/>
          <w:b/>
          <w:sz w:val="22"/>
        </w:rPr>
      </w:pPr>
      <w:r>
        <w:rPr>
          <w:rFonts w:ascii="Tahoma"/>
          <w:b/>
          <w:color w:val="E58D42"/>
          <w:w w:val="95"/>
          <w:sz w:val="22"/>
        </w:rPr>
        <w:t>Diverticulitis</w:t>
      </w:r>
      <w:r>
        <w:rPr>
          <w:rFonts w:ascii="Tahoma"/>
          <w:b/>
          <w:color w:val="E58D42"/>
          <w:spacing w:val="15"/>
          <w:w w:val="95"/>
          <w:sz w:val="22"/>
        </w:rPr>
        <w:t> </w:t>
      </w:r>
      <w:r>
        <w:rPr>
          <w:rFonts w:ascii="Tahoma"/>
          <w:b/>
          <w:color w:val="E58D42"/>
          <w:w w:val="95"/>
          <w:sz w:val="22"/>
        </w:rPr>
        <w:t>aguda</w:t>
      </w:r>
    </w:p>
    <w:p>
      <w:pPr>
        <w:pStyle w:val="BodyText"/>
        <w:spacing w:before="7"/>
        <w:rPr>
          <w:rFonts w:ascii="Tahoma"/>
          <w:b/>
          <w:sz w:val="24"/>
        </w:rPr>
      </w:pPr>
    </w:p>
    <w:p>
      <w:pPr>
        <w:pStyle w:val="BodyText"/>
        <w:spacing w:line="316" w:lineRule="auto"/>
        <w:ind w:left="680" w:right="3"/>
        <w:jc w:val="both"/>
      </w:pPr>
      <w:r>
        <w:rPr>
          <w:color w:val="3C3C3B"/>
        </w:rPr>
        <w:t>Se debe a la inflamación de un divertículo, y con frecuencia se com-</w:t>
      </w:r>
      <w:r>
        <w:rPr>
          <w:color w:val="3C3C3B"/>
          <w:spacing w:val="1"/>
        </w:rPr>
        <w:t> </w:t>
      </w:r>
      <w:r>
        <w:rPr>
          <w:color w:val="3C3C3B"/>
        </w:rPr>
        <w:t>plica,</w:t>
      </w:r>
      <w:r>
        <w:rPr>
          <w:color w:val="3C3C3B"/>
          <w:spacing w:val="-12"/>
        </w:rPr>
        <w:t> </w:t>
      </w:r>
      <w:r>
        <w:rPr>
          <w:color w:val="3C3C3B"/>
        </w:rPr>
        <w:t>afectando</w:t>
      </w:r>
      <w:r>
        <w:rPr>
          <w:color w:val="3C3C3B"/>
          <w:spacing w:val="-6"/>
        </w:rPr>
        <w:t> </w:t>
      </w:r>
      <w:r>
        <w:rPr>
          <w:color w:val="3C3C3B"/>
        </w:rPr>
        <w:t>por</w:t>
      </w:r>
      <w:r>
        <w:rPr>
          <w:color w:val="3C3C3B"/>
          <w:spacing w:val="-7"/>
        </w:rPr>
        <w:t> </w:t>
      </w:r>
      <w:r>
        <w:rPr>
          <w:color w:val="3C3C3B"/>
        </w:rPr>
        <w:t>continuidad</w:t>
      </w:r>
      <w:r>
        <w:rPr>
          <w:color w:val="3C3C3B"/>
          <w:spacing w:val="-6"/>
        </w:rPr>
        <w:t> </w:t>
      </w:r>
      <w:r>
        <w:rPr>
          <w:color w:val="3C3C3B"/>
        </w:rPr>
        <w:t>a</w:t>
      </w:r>
      <w:r>
        <w:rPr>
          <w:color w:val="3C3C3B"/>
          <w:spacing w:val="-7"/>
        </w:rPr>
        <w:t> </w:t>
      </w:r>
      <w:r>
        <w:rPr>
          <w:color w:val="3C3C3B"/>
        </w:rPr>
        <w:t>la</w:t>
      </w:r>
      <w:r>
        <w:rPr>
          <w:color w:val="3C3C3B"/>
          <w:spacing w:val="-6"/>
        </w:rPr>
        <w:t> </w:t>
      </w:r>
      <w:r>
        <w:rPr>
          <w:color w:val="3C3C3B"/>
        </w:rPr>
        <w:t>zona</w:t>
      </w:r>
      <w:r>
        <w:rPr>
          <w:color w:val="3C3C3B"/>
          <w:spacing w:val="-7"/>
        </w:rPr>
        <w:t> </w:t>
      </w:r>
      <w:r>
        <w:rPr>
          <w:color w:val="3C3C3B"/>
        </w:rPr>
        <w:t>peridiverticular.</w:t>
      </w:r>
      <w:r>
        <w:rPr>
          <w:color w:val="3C3C3B"/>
          <w:spacing w:val="-11"/>
        </w:rPr>
        <w:t> </w:t>
      </w:r>
      <w:r>
        <w:rPr>
          <w:color w:val="3C3C3B"/>
        </w:rPr>
        <w:t>Se</w:t>
      </w:r>
      <w:r>
        <w:rPr>
          <w:color w:val="3C3C3B"/>
          <w:spacing w:val="-6"/>
        </w:rPr>
        <w:t> </w:t>
      </w:r>
      <w:r>
        <w:rPr>
          <w:color w:val="3C3C3B"/>
        </w:rPr>
        <w:t>produce</w:t>
      </w:r>
      <w:r>
        <w:rPr>
          <w:color w:val="3C3C3B"/>
          <w:spacing w:val="-46"/>
        </w:rPr>
        <w:t> </w:t>
      </w:r>
      <w:r>
        <w:rPr>
          <w:color w:val="3C3C3B"/>
        </w:rPr>
        <w:t>por obstrucción de la luz del divertículo con un material colónico</w:t>
      </w:r>
      <w:r>
        <w:rPr>
          <w:color w:val="3C3C3B"/>
          <w:spacing w:val="1"/>
        </w:rPr>
        <w:t> </w:t>
      </w:r>
      <w:r>
        <w:rPr>
          <w:color w:val="3C3C3B"/>
        </w:rPr>
        <w:t>conocido</w:t>
      </w:r>
      <w:r>
        <w:rPr>
          <w:color w:val="3C3C3B"/>
          <w:spacing w:val="-4"/>
        </w:rPr>
        <w:t> </w:t>
      </w:r>
      <w:r>
        <w:rPr>
          <w:color w:val="3C3C3B"/>
        </w:rPr>
        <w:t>como</w:t>
      </w:r>
      <w:r>
        <w:rPr>
          <w:color w:val="3C3C3B"/>
          <w:spacing w:val="-4"/>
        </w:rPr>
        <w:t> </w:t>
      </w:r>
      <w:r>
        <w:rPr>
          <w:i/>
          <w:color w:val="3C3C3B"/>
        </w:rPr>
        <w:t>fecalito</w:t>
      </w:r>
      <w:r>
        <w:rPr>
          <w:color w:val="3C3C3B"/>
        </w:rPr>
        <w:t>.</w:t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spacing w:line="316" w:lineRule="auto"/>
        <w:ind w:left="680" w:right="4"/>
        <w:jc w:val="both"/>
      </w:pPr>
      <w:r>
        <w:rPr>
          <w:color w:val="3C3C3B"/>
          <w:w w:val="95"/>
        </w:rPr>
        <w:t>La obstrucción facilita la proliferación bacteriana y, a su vez, el fecalito</w:t>
      </w:r>
      <w:r>
        <w:rPr>
          <w:color w:val="3C3C3B"/>
          <w:spacing w:val="1"/>
          <w:w w:val="95"/>
        </w:rPr>
        <w:t> </w:t>
      </w:r>
      <w:r>
        <w:rPr>
          <w:color w:val="3C3C3B"/>
          <w:w w:val="95"/>
        </w:rPr>
        <w:t>dificulta la irrigación, por lo que el divertículo inflamado es susceptible</w:t>
      </w:r>
      <w:r>
        <w:rPr>
          <w:color w:val="3C3C3B"/>
          <w:spacing w:val="1"/>
          <w:w w:val="95"/>
        </w:rPr>
        <w:t> </w:t>
      </w:r>
      <w:r>
        <w:rPr>
          <w:color w:val="3C3C3B"/>
        </w:rPr>
        <w:t>de perforación. De hecho, para que exista diverticulitis es imprescin-</w:t>
      </w:r>
      <w:r>
        <w:rPr>
          <w:color w:val="3C3C3B"/>
          <w:spacing w:val="1"/>
        </w:rPr>
        <w:t> </w:t>
      </w:r>
      <w:r>
        <w:rPr>
          <w:color w:val="3C3C3B"/>
        </w:rPr>
        <w:t>dible</w:t>
      </w:r>
      <w:r>
        <w:rPr>
          <w:color w:val="3C3C3B"/>
          <w:spacing w:val="20"/>
        </w:rPr>
        <w:t> </w:t>
      </w:r>
      <w:r>
        <w:rPr>
          <w:color w:val="3C3C3B"/>
        </w:rPr>
        <w:t>que</w:t>
      </w:r>
      <w:r>
        <w:rPr>
          <w:color w:val="3C3C3B"/>
          <w:spacing w:val="20"/>
        </w:rPr>
        <w:t> </w:t>
      </w:r>
      <w:r>
        <w:rPr>
          <w:color w:val="3C3C3B"/>
        </w:rPr>
        <w:t>haya</w:t>
      </w:r>
      <w:r>
        <w:rPr>
          <w:color w:val="3C3C3B"/>
          <w:spacing w:val="14"/>
        </w:rPr>
        <w:t> </w:t>
      </w:r>
      <w:r>
        <w:rPr>
          <w:color w:val="3C3C3B"/>
        </w:rPr>
        <w:t>“microperforación”</w:t>
      </w:r>
      <w:r>
        <w:rPr>
          <w:color w:val="3C3C3B"/>
          <w:spacing w:val="14"/>
        </w:rPr>
        <w:t> </w:t>
      </w:r>
      <w:r>
        <w:rPr>
          <w:color w:val="3C3C3B"/>
        </w:rPr>
        <w:t>(que</w:t>
      </w:r>
      <w:r>
        <w:rPr>
          <w:color w:val="3C3C3B"/>
          <w:spacing w:val="20"/>
        </w:rPr>
        <w:t> </w:t>
      </w:r>
      <w:r>
        <w:rPr>
          <w:color w:val="3C3C3B"/>
        </w:rPr>
        <w:t>no</w:t>
      </w:r>
      <w:r>
        <w:rPr>
          <w:color w:val="3C3C3B"/>
          <w:spacing w:val="20"/>
        </w:rPr>
        <w:t> </w:t>
      </w:r>
      <w:r>
        <w:rPr>
          <w:color w:val="3C3C3B"/>
        </w:rPr>
        <w:t>debe</w:t>
      </w:r>
      <w:r>
        <w:rPr>
          <w:color w:val="3C3C3B"/>
          <w:spacing w:val="20"/>
        </w:rPr>
        <w:t> </w:t>
      </w:r>
      <w:r>
        <w:rPr>
          <w:color w:val="3C3C3B"/>
        </w:rPr>
        <w:t>confundirse</w:t>
      </w:r>
      <w:r>
        <w:rPr>
          <w:color w:val="3C3C3B"/>
          <w:spacing w:val="20"/>
        </w:rPr>
        <w:t> </w:t>
      </w:r>
      <w:r>
        <w:rPr>
          <w:color w:val="3C3C3B"/>
        </w:rPr>
        <w:t>con</w:t>
      </w:r>
      <w:r>
        <w:rPr>
          <w:color w:val="3C3C3B"/>
          <w:spacing w:val="20"/>
        </w:rPr>
        <w:t> </w:t>
      </w:r>
      <w:r>
        <w:rPr>
          <w:color w:val="3C3C3B"/>
        </w:rPr>
        <w:t>la</w:t>
      </w:r>
    </w:p>
    <w:p>
      <w:pPr>
        <w:pStyle w:val="BodyText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rPr>
          <w:sz w:val="18"/>
        </w:rPr>
      </w:pPr>
    </w:p>
    <w:p>
      <w:pPr>
        <w:pStyle w:val="BodyText"/>
        <w:spacing w:line="316" w:lineRule="auto" w:before="111"/>
        <w:ind w:left="407" w:right="672"/>
        <w:jc w:val="both"/>
      </w:pPr>
      <w:r>
        <w:rPr>
          <w:color w:val="3C3C3B"/>
        </w:rPr>
        <w:t>perforación libre a cavidad peritoneal, que condiciona una peritonitis</w:t>
      </w:r>
      <w:r>
        <w:rPr>
          <w:color w:val="3C3C3B"/>
          <w:spacing w:val="1"/>
        </w:rPr>
        <w:t> </w:t>
      </w:r>
      <w:r>
        <w:rPr>
          <w:color w:val="3C3C3B"/>
        </w:rPr>
        <w:t>grave). El proceso inflamatorio varía desde un pequeño absceso intra-</w:t>
      </w:r>
      <w:r>
        <w:rPr>
          <w:color w:val="3C3C3B"/>
          <w:spacing w:val="-46"/>
        </w:rPr>
        <w:t> </w:t>
      </w:r>
      <w:r>
        <w:rPr>
          <w:color w:val="3C3C3B"/>
          <w:spacing w:val="-1"/>
        </w:rPr>
        <w:t>mural</w:t>
      </w:r>
      <w:r>
        <w:rPr>
          <w:color w:val="3C3C3B"/>
          <w:spacing w:val="-10"/>
        </w:rPr>
        <w:t> </w:t>
      </w:r>
      <w:r>
        <w:rPr>
          <w:color w:val="3C3C3B"/>
          <w:spacing w:val="-1"/>
        </w:rPr>
        <w:t>o</w:t>
      </w:r>
      <w:r>
        <w:rPr>
          <w:color w:val="3C3C3B"/>
          <w:spacing w:val="-9"/>
        </w:rPr>
        <w:t> </w:t>
      </w:r>
      <w:r>
        <w:rPr>
          <w:color w:val="3C3C3B"/>
          <w:spacing w:val="-1"/>
        </w:rPr>
        <w:t>pericólico</w:t>
      </w:r>
      <w:r>
        <w:rPr>
          <w:color w:val="3C3C3B"/>
          <w:spacing w:val="-9"/>
        </w:rPr>
        <w:t> </w:t>
      </w:r>
      <w:r>
        <w:rPr>
          <w:color w:val="3C3C3B"/>
        </w:rPr>
        <w:t>hasta</w:t>
      </w:r>
      <w:r>
        <w:rPr>
          <w:color w:val="3C3C3B"/>
          <w:spacing w:val="-9"/>
        </w:rPr>
        <w:t> </w:t>
      </w:r>
      <w:r>
        <w:rPr>
          <w:color w:val="3C3C3B"/>
        </w:rPr>
        <w:t>una</w:t>
      </w:r>
      <w:r>
        <w:rPr>
          <w:color w:val="3C3C3B"/>
          <w:spacing w:val="-9"/>
        </w:rPr>
        <w:t> </w:t>
      </w:r>
      <w:r>
        <w:rPr>
          <w:color w:val="3C3C3B"/>
        </w:rPr>
        <w:t>peritonitis</w:t>
      </w:r>
      <w:r>
        <w:rPr>
          <w:color w:val="3C3C3B"/>
          <w:spacing w:val="-9"/>
        </w:rPr>
        <w:t> </w:t>
      </w:r>
      <w:r>
        <w:rPr>
          <w:color w:val="3C3C3B"/>
        </w:rPr>
        <w:t>generalizada.</w:t>
      </w:r>
      <w:r>
        <w:rPr>
          <w:color w:val="3C3C3B"/>
          <w:spacing w:val="-15"/>
        </w:rPr>
        <w:t> </w:t>
      </w:r>
      <w:r>
        <w:rPr>
          <w:color w:val="3C3C3B"/>
        </w:rPr>
        <w:t>Es</w:t>
      </w:r>
      <w:r>
        <w:rPr>
          <w:color w:val="3C3C3B"/>
          <w:spacing w:val="-10"/>
        </w:rPr>
        <w:t> </w:t>
      </w:r>
      <w:r>
        <w:rPr>
          <w:color w:val="3C3C3B"/>
        </w:rPr>
        <w:t>más</w:t>
      </w:r>
      <w:r>
        <w:rPr>
          <w:color w:val="3C3C3B"/>
          <w:spacing w:val="-9"/>
        </w:rPr>
        <w:t> </w:t>
      </w:r>
      <w:r>
        <w:rPr>
          <w:color w:val="3C3C3B"/>
        </w:rPr>
        <w:t>frecuente</w:t>
      </w:r>
      <w:r>
        <w:rPr>
          <w:color w:val="3C3C3B"/>
          <w:spacing w:val="-46"/>
        </w:rPr>
        <w:t> </w:t>
      </w:r>
      <w:r>
        <w:rPr>
          <w:color w:val="3C3C3B"/>
        </w:rPr>
        <w:t>en</w:t>
      </w:r>
      <w:r>
        <w:rPr>
          <w:color w:val="3C3C3B"/>
          <w:spacing w:val="-8"/>
        </w:rPr>
        <w:t> </w:t>
      </w:r>
      <w:r>
        <w:rPr>
          <w:color w:val="3C3C3B"/>
        </w:rPr>
        <w:t>varones</w:t>
      </w:r>
      <w:r>
        <w:rPr>
          <w:color w:val="3C3C3B"/>
          <w:spacing w:val="-8"/>
        </w:rPr>
        <w:t> </w:t>
      </w:r>
      <w:r>
        <w:rPr>
          <w:color w:val="3C3C3B"/>
        </w:rPr>
        <w:t>y</w:t>
      </w:r>
      <w:r>
        <w:rPr>
          <w:color w:val="3C3C3B"/>
          <w:spacing w:val="-8"/>
        </w:rPr>
        <w:t> </w:t>
      </w:r>
      <w:r>
        <w:rPr>
          <w:color w:val="3C3C3B"/>
        </w:rPr>
        <w:t>se</w:t>
      </w:r>
      <w:r>
        <w:rPr>
          <w:color w:val="3C3C3B"/>
          <w:spacing w:val="-8"/>
        </w:rPr>
        <w:t> </w:t>
      </w:r>
      <w:r>
        <w:rPr>
          <w:color w:val="3C3C3B"/>
        </w:rPr>
        <w:t>produce,</w:t>
      </w:r>
      <w:r>
        <w:rPr>
          <w:color w:val="3C3C3B"/>
          <w:spacing w:val="-14"/>
        </w:rPr>
        <w:t> </w:t>
      </w:r>
      <w:r>
        <w:rPr>
          <w:color w:val="3C3C3B"/>
        </w:rPr>
        <w:t>sobre</w:t>
      </w:r>
      <w:r>
        <w:rPr>
          <w:color w:val="3C3C3B"/>
          <w:spacing w:val="-8"/>
        </w:rPr>
        <w:t> </w:t>
      </w:r>
      <w:r>
        <w:rPr>
          <w:color w:val="3C3C3B"/>
        </w:rPr>
        <w:t>todo,</w:t>
      </w:r>
      <w:r>
        <w:rPr>
          <w:color w:val="3C3C3B"/>
          <w:spacing w:val="-13"/>
        </w:rPr>
        <w:t> </w:t>
      </w:r>
      <w:r>
        <w:rPr>
          <w:color w:val="3C3C3B"/>
        </w:rPr>
        <w:t>en</w:t>
      </w:r>
      <w:r>
        <w:rPr>
          <w:color w:val="3C3C3B"/>
          <w:spacing w:val="-8"/>
        </w:rPr>
        <w:t> </w:t>
      </w:r>
      <w:r>
        <w:rPr>
          <w:color w:val="3C3C3B"/>
        </w:rPr>
        <w:t>sigma</w:t>
      </w:r>
      <w:r>
        <w:rPr>
          <w:color w:val="3C3C3B"/>
          <w:spacing w:val="-8"/>
        </w:rPr>
        <w:t> </w:t>
      </w:r>
      <w:r>
        <w:rPr>
          <w:color w:val="3C3C3B"/>
        </w:rPr>
        <w:t>y</w:t>
      </w:r>
      <w:r>
        <w:rPr>
          <w:color w:val="3C3C3B"/>
          <w:spacing w:val="-8"/>
        </w:rPr>
        <w:t> </w:t>
      </w:r>
      <w:r>
        <w:rPr>
          <w:color w:val="3C3C3B"/>
        </w:rPr>
        <w:t>en</w:t>
      </w:r>
      <w:r>
        <w:rPr>
          <w:color w:val="3C3C3B"/>
          <w:spacing w:val="-8"/>
        </w:rPr>
        <w:t> </w:t>
      </w:r>
      <w:r>
        <w:rPr>
          <w:color w:val="3C3C3B"/>
        </w:rPr>
        <w:t>colon</w:t>
      </w:r>
      <w:r>
        <w:rPr>
          <w:color w:val="3C3C3B"/>
          <w:spacing w:val="-8"/>
        </w:rPr>
        <w:t> </w:t>
      </w:r>
      <w:r>
        <w:rPr>
          <w:color w:val="3C3C3B"/>
        </w:rPr>
        <w:t>descendente.</w:t>
      </w:r>
    </w:p>
    <w:p>
      <w:pPr>
        <w:pStyle w:val="BodyText"/>
        <w:spacing w:before="5"/>
        <w:rPr>
          <w:sz w:val="15"/>
        </w:rPr>
      </w:pPr>
    </w:p>
    <w:p>
      <w:pPr>
        <w:pStyle w:val="Heading7"/>
        <w:numPr>
          <w:ilvl w:val="0"/>
          <w:numId w:val="144"/>
        </w:numPr>
        <w:tabs>
          <w:tab w:pos="753" w:val="left" w:leader="none"/>
        </w:tabs>
        <w:spacing w:line="240" w:lineRule="auto" w:before="0" w:after="0"/>
        <w:ind w:left="753" w:right="0" w:hanging="346"/>
        <w:jc w:val="left"/>
      </w:pPr>
      <w:r>
        <w:rPr/>
        <w:pict>
          <v:line style="position:absolute;mso-position-horizontal-relative:page;mso-position-vertical-relative:paragraph;z-index:15841792" from="297.787811pt,-62.794647pt" to="297.787811pt,506.969353pt" stroked="true" strokeweight=".3pt" strokecolor="#575756">
            <v:stroke dashstyle="dash"/>
            <w10:wrap type="none"/>
          </v:line>
        </w:pict>
      </w:r>
      <w:r>
        <w:rPr>
          <w:color w:val="208B97"/>
          <w:w w:val="105"/>
        </w:rPr>
        <w:t>Clínica</w:t>
      </w:r>
    </w:p>
    <w:p>
      <w:pPr>
        <w:pStyle w:val="BodyText"/>
        <w:spacing w:before="6"/>
        <w:rPr>
          <w:rFonts w:ascii="Tahoma"/>
          <w:sz w:val="24"/>
        </w:rPr>
      </w:pPr>
    </w:p>
    <w:p>
      <w:pPr>
        <w:pStyle w:val="BodyText"/>
        <w:spacing w:line="316" w:lineRule="auto" w:before="1"/>
        <w:ind w:left="407" w:right="678"/>
        <w:jc w:val="both"/>
      </w:pPr>
      <w:r>
        <w:rPr>
          <w:color w:val="3C3C3B"/>
        </w:rPr>
        <w:t>Algunos episodios pueden ser mínimamente sintomáticos y se resuel-</w:t>
      </w:r>
      <w:r>
        <w:rPr>
          <w:color w:val="3C3C3B"/>
          <w:spacing w:val="1"/>
        </w:rPr>
        <w:t> </w:t>
      </w:r>
      <w:r>
        <w:rPr>
          <w:color w:val="3C3C3B"/>
          <w:spacing w:val="-1"/>
        </w:rPr>
        <w:t>ven</w:t>
      </w:r>
      <w:r>
        <w:rPr>
          <w:color w:val="3C3C3B"/>
          <w:spacing w:val="-10"/>
        </w:rPr>
        <w:t> </w:t>
      </w:r>
      <w:r>
        <w:rPr>
          <w:color w:val="3C3C3B"/>
          <w:spacing w:val="-1"/>
        </w:rPr>
        <w:t>espontáneamente.</w:t>
      </w:r>
      <w:r>
        <w:rPr>
          <w:color w:val="3C3C3B"/>
          <w:spacing w:val="-16"/>
        </w:rPr>
        <w:t> </w:t>
      </w:r>
      <w:r>
        <w:rPr>
          <w:color w:val="3C3C3B"/>
          <w:spacing w:val="-1"/>
        </w:rPr>
        <w:t>El</w:t>
      </w:r>
      <w:r>
        <w:rPr>
          <w:color w:val="3C3C3B"/>
          <w:spacing w:val="-10"/>
        </w:rPr>
        <w:t> </w:t>
      </w:r>
      <w:r>
        <w:rPr>
          <w:color w:val="3C3C3B"/>
          <w:spacing w:val="-1"/>
        </w:rPr>
        <w:t>cuadro</w:t>
      </w:r>
      <w:r>
        <w:rPr>
          <w:color w:val="3C3C3B"/>
          <w:spacing w:val="-10"/>
        </w:rPr>
        <w:t> </w:t>
      </w:r>
      <w:r>
        <w:rPr>
          <w:color w:val="3C3C3B"/>
        </w:rPr>
        <w:t>clínico</w:t>
      </w:r>
      <w:r>
        <w:rPr>
          <w:color w:val="3C3C3B"/>
          <w:spacing w:val="-10"/>
        </w:rPr>
        <w:t> </w:t>
      </w:r>
      <w:r>
        <w:rPr>
          <w:color w:val="3C3C3B"/>
        </w:rPr>
        <w:t>típico</w:t>
      </w:r>
      <w:r>
        <w:rPr>
          <w:color w:val="3C3C3B"/>
          <w:spacing w:val="-9"/>
        </w:rPr>
        <w:t> </w:t>
      </w:r>
      <w:r>
        <w:rPr>
          <w:color w:val="3C3C3B"/>
        </w:rPr>
        <w:t>consiste</w:t>
      </w:r>
      <w:r>
        <w:rPr>
          <w:color w:val="3C3C3B"/>
          <w:spacing w:val="-10"/>
        </w:rPr>
        <w:t> </w:t>
      </w:r>
      <w:r>
        <w:rPr>
          <w:color w:val="3C3C3B"/>
        </w:rPr>
        <w:t>en</w:t>
      </w:r>
      <w:r>
        <w:rPr>
          <w:color w:val="3C3C3B"/>
          <w:spacing w:val="-10"/>
        </w:rPr>
        <w:t> </w:t>
      </w:r>
      <w:r>
        <w:rPr>
          <w:color w:val="3C3C3B"/>
        </w:rPr>
        <w:t>fiebre,</w:t>
      </w:r>
      <w:r>
        <w:rPr>
          <w:color w:val="3C3C3B"/>
          <w:spacing w:val="-16"/>
        </w:rPr>
        <w:t> </w:t>
      </w:r>
      <w:r>
        <w:rPr>
          <w:color w:val="3C3C3B"/>
        </w:rPr>
        <w:t>dolor</w:t>
      </w:r>
      <w:r>
        <w:rPr>
          <w:color w:val="3C3C3B"/>
          <w:spacing w:val="-46"/>
        </w:rPr>
        <w:t> </w:t>
      </w:r>
      <w:r>
        <w:rPr>
          <w:color w:val="3C3C3B"/>
          <w:spacing w:val="-1"/>
        </w:rPr>
        <w:t>en</w:t>
      </w:r>
      <w:r>
        <w:rPr>
          <w:color w:val="3C3C3B"/>
          <w:spacing w:val="-15"/>
        </w:rPr>
        <w:t> </w:t>
      </w:r>
      <w:r>
        <w:rPr>
          <w:color w:val="3C3C3B"/>
          <w:spacing w:val="-1"/>
        </w:rPr>
        <w:t>hipogastrio</w:t>
      </w:r>
      <w:r>
        <w:rPr>
          <w:color w:val="3C3C3B"/>
          <w:spacing w:val="-15"/>
        </w:rPr>
        <w:t> </w:t>
      </w:r>
      <w:r>
        <w:rPr>
          <w:color w:val="3C3C3B"/>
        </w:rPr>
        <w:t>o</w:t>
      </w:r>
      <w:r>
        <w:rPr>
          <w:color w:val="3C3C3B"/>
          <w:spacing w:val="-15"/>
        </w:rPr>
        <w:t> </w:t>
      </w:r>
      <w:r>
        <w:rPr>
          <w:color w:val="3C3C3B"/>
        </w:rPr>
        <w:t>en</w:t>
      </w:r>
      <w:r>
        <w:rPr>
          <w:color w:val="3C3C3B"/>
          <w:spacing w:val="-15"/>
        </w:rPr>
        <w:t> </w:t>
      </w:r>
      <w:r>
        <w:rPr>
          <w:color w:val="3C3C3B"/>
        </w:rPr>
        <w:t>fosa</w:t>
      </w:r>
      <w:r>
        <w:rPr>
          <w:color w:val="3C3C3B"/>
          <w:spacing w:val="-15"/>
        </w:rPr>
        <w:t> </w:t>
      </w:r>
      <w:r>
        <w:rPr>
          <w:color w:val="3C3C3B"/>
        </w:rPr>
        <w:t>ilíaca</w:t>
      </w:r>
      <w:r>
        <w:rPr>
          <w:color w:val="3C3C3B"/>
          <w:spacing w:val="-15"/>
        </w:rPr>
        <w:t> </w:t>
      </w:r>
      <w:r>
        <w:rPr>
          <w:color w:val="3C3C3B"/>
        </w:rPr>
        <w:t>izquierda</w:t>
      </w:r>
      <w:r>
        <w:rPr>
          <w:color w:val="3C3C3B"/>
          <w:spacing w:val="-15"/>
        </w:rPr>
        <w:t> </w:t>
      </w:r>
      <w:r>
        <w:rPr>
          <w:color w:val="3C3C3B"/>
        </w:rPr>
        <w:t>y</w:t>
      </w:r>
      <w:r>
        <w:rPr>
          <w:color w:val="3C3C3B"/>
          <w:spacing w:val="-15"/>
        </w:rPr>
        <w:t> </w:t>
      </w:r>
      <w:r>
        <w:rPr>
          <w:color w:val="3C3C3B"/>
        </w:rPr>
        <w:t>signos</w:t>
      </w:r>
      <w:r>
        <w:rPr>
          <w:color w:val="3C3C3B"/>
          <w:spacing w:val="-15"/>
        </w:rPr>
        <w:t> </w:t>
      </w:r>
      <w:r>
        <w:rPr>
          <w:color w:val="3C3C3B"/>
        </w:rPr>
        <w:t>de</w:t>
      </w:r>
      <w:r>
        <w:rPr>
          <w:color w:val="3C3C3B"/>
          <w:spacing w:val="-14"/>
        </w:rPr>
        <w:t> </w:t>
      </w:r>
      <w:r>
        <w:rPr>
          <w:color w:val="3C3C3B"/>
        </w:rPr>
        <w:t>irritación</w:t>
      </w:r>
      <w:r>
        <w:rPr>
          <w:color w:val="3C3C3B"/>
          <w:spacing w:val="-15"/>
        </w:rPr>
        <w:t> </w:t>
      </w:r>
      <w:r>
        <w:rPr>
          <w:color w:val="3C3C3B"/>
        </w:rPr>
        <w:t>peritoneal</w:t>
      </w:r>
      <w:r>
        <w:rPr>
          <w:color w:val="3C3C3B"/>
          <w:spacing w:val="-46"/>
        </w:rPr>
        <w:t> </w:t>
      </w:r>
      <w:r>
        <w:rPr>
          <w:color w:val="3C3C3B"/>
        </w:rPr>
        <w:t>(“apendicitis</w:t>
      </w:r>
      <w:r>
        <w:rPr>
          <w:color w:val="3C3C3B"/>
          <w:spacing w:val="-5"/>
        </w:rPr>
        <w:t> </w:t>
      </w:r>
      <w:r>
        <w:rPr>
          <w:color w:val="3C3C3B"/>
        </w:rPr>
        <w:t>izquierda”).</w:t>
      </w:r>
      <w:r>
        <w:rPr>
          <w:color w:val="3C3C3B"/>
          <w:spacing w:val="-9"/>
        </w:rPr>
        <w:t> </w:t>
      </w:r>
      <w:r>
        <w:rPr>
          <w:color w:val="3C3C3B"/>
        </w:rPr>
        <w:t>Es</w:t>
      </w:r>
      <w:r>
        <w:rPr>
          <w:color w:val="3C3C3B"/>
          <w:spacing w:val="-4"/>
        </w:rPr>
        <w:t> </w:t>
      </w:r>
      <w:r>
        <w:rPr>
          <w:color w:val="3C3C3B"/>
        </w:rPr>
        <w:t>frecuente</w:t>
      </w:r>
      <w:r>
        <w:rPr>
          <w:color w:val="3C3C3B"/>
          <w:spacing w:val="-5"/>
        </w:rPr>
        <w:t> </w:t>
      </w:r>
      <w:r>
        <w:rPr>
          <w:color w:val="3C3C3B"/>
        </w:rPr>
        <w:t>tanto</w:t>
      </w:r>
      <w:r>
        <w:rPr>
          <w:color w:val="3C3C3B"/>
          <w:spacing w:val="-4"/>
        </w:rPr>
        <w:t> </w:t>
      </w:r>
      <w:r>
        <w:rPr>
          <w:color w:val="3C3C3B"/>
        </w:rPr>
        <w:t>el</w:t>
      </w:r>
      <w:r>
        <w:rPr>
          <w:color w:val="3C3C3B"/>
          <w:spacing w:val="-5"/>
        </w:rPr>
        <w:t> </w:t>
      </w:r>
      <w:r>
        <w:rPr>
          <w:color w:val="3C3C3B"/>
        </w:rPr>
        <w:t>estreñimiento</w:t>
      </w:r>
      <w:r>
        <w:rPr>
          <w:color w:val="3C3C3B"/>
          <w:spacing w:val="-4"/>
        </w:rPr>
        <w:t> </w:t>
      </w:r>
      <w:r>
        <w:rPr>
          <w:color w:val="3C3C3B"/>
        </w:rPr>
        <w:t>como</w:t>
      </w:r>
      <w:r>
        <w:rPr>
          <w:color w:val="3C3C3B"/>
          <w:spacing w:val="-4"/>
        </w:rPr>
        <w:t> </w:t>
      </w:r>
      <w:r>
        <w:rPr>
          <w:color w:val="3C3C3B"/>
        </w:rPr>
        <w:t>la</w:t>
      </w:r>
      <w:r>
        <w:rPr>
          <w:color w:val="3C3C3B"/>
          <w:spacing w:val="-46"/>
        </w:rPr>
        <w:t> </w:t>
      </w:r>
      <w:r>
        <w:rPr>
          <w:color w:val="3C3C3B"/>
        </w:rPr>
        <w:t>diarrea en la fase aguda, y en un 25% hay hemorragia, generalmente</w:t>
      </w:r>
      <w:r>
        <w:rPr>
          <w:color w:val="3C3C3B"/>
          <w:spacing w:val="1"/>
        </w:rPr>
        <w:t> </w:t>
      </w:r>
      <w:r>
        <w:rPr>
          <w:color w:val="3C3C3B"/>
        </w:rPr>
        <w:t>microscópica. En</w:t>
      </w:r>
      <w:r>
        <w:rPr>
          <w:color w:val="3C3C3B"/>
          <w:spacing w:val="1"/>
        </w:rPr>
        <w:t> </w:t>
      </w:r>
      <w:r>
        <w:rPr>
          <w:color w:val="3C3C3B"/>
        </w:rPr>
        <w:t>los</w:t>
      </w:r>
      <w:r>
        <w:rPr>
          <w:color w:val="3C3C3B"/>
          <w:spacing w:val="1"/>
        </w:rPr>
        <w:t> </w:t>
      </w:r>
      <w:r>
        <w:rPr>
          <w:color w:val="3C3C3B"/>
        </w:rPr>
        <w:t>estudios</w:t>
      </w:r>
      <w:r>
        <w:rPr>
          <w:color w:val="3C3C3B"/>
          <w:spacing w:val="1"/>
        </w:rPr>
        <w:t> </w:t>
      </w:r>
      <w:r>
        <w:rPr>
          <w:color w:val="3C3C3B"/>
        </w:rPr>
        <w:t>analíticos</w:t>
      </w:r>
      <w:r>
        <w:rPr>
          <w:color w:val="3C3C3B"/>
          <w:spacing w:val="48"/>
        </w:rPr>
        <w:t> </w:t>
      </w:r>
      <w:r>
        <w:rPr>
          <w:color w:val="3C3C3B"/>
        </w:rPr>
        <w:t>se</w:t>
      </w:r>
      <w:r>
        <w:rPr>
          <w:color w:val="3C3C3B"/>
          <w:spacing w:val="48"/>
        </w:rPr>
        <w:t> </w:t>
      </w:r>
      <w:r>
        <w:rPr>
          <w:color w:val="3C3C3B"/>
        </w:rPr>
        <w:t>encuentra</w:t>
      </w:r>
      <w:r>
        <w:rPr>
          <w:color w:val="3C3C3B"/>
          <w:spacing w:val="48"/>
        </w:rPr>
        <w:t> </w:t>
      </w:r>
      <w:r>
        <w:rPr>
          <w:color w:val="3C3C3B"/>
        </w:rPr>
        <w:t>leucocitosis</w:t>
      </w:r>
      <w:r>
        <w:rPr>
          <w:color w:val="3C3C3B"/>
          <w:spacing w:val="1"/>
        </w:rPr>
        <w:t> </w:t>
      </w:r>
      <w:r>
        <w:rPr>
          <w:color w:val="3C3C3B"/>
        </w:rPr>
        <w:t>con desviación izquierda. Entre las complicaciones de la diverticulitis</w:t>
      </w:r>
      <w:r>
        <w:rPr>
          <w:color w:val="3C3C3B"/>
          <w:spacing w:val="1"/>
        </w:rPr>
        <w:t> </w:t>
      </w:r>
      <w:r>
        <w:rPr>
          <w:color w:val="3C3C3B"/>
          <w:spacing w:val="-1"/>
        </w:rPr>
        <w:t>aguda</w:t>
      </w:r>
      <w:r>
        <w:rPr>
          <w:color w:val="3C3C3B"/>
          <w:spacing w:val="-12"/>
        </w:rPr>
        <w:t> </w:t>
      </w:r>
      <w:r>
        <w:rPr>
          <w:color w:val="3C3C3B"/>
          <w:spacing w:val="-1"/>
        </w:rPr>
        <w:t>se</w:t>
      </w:r>
      <w:r>
        <w:rPr>
          <w:color w:val="3C3C3B"/>
          <w:spacing w:val="-12"/>
        </w:rPr>
        <w:t> </w:t>
      </w:r>
      <w:r>
        <w:rPr>
          <w:color w:val="3C3C3B"/>
          <w:spacing w:val="-1"/>
        </w:rPr>
        <w:t>incluyen:</w:t>
      </w:r>
      <w:r>
        <w:rPr>
          <w:color w:val="3C3C3B"/>
          <w:spacing w:val="-18"/>
        </w:rPr>
        <w:t> </w:t>
      </w:r>
      <w:r>
        <w:rPr>
          <w:color w:val="3C3C3B"/>
          <w:spacing w:val="-1"/>
        </w:rPr>
        <w:t>perforación</w:t>
      </w:r>
      <w:r>
        <w:rPr>
          <w:color w:val="3C3C3B"/>
          <w:spacing w:val="-12"/>
        </w:rPr>
        <w:t> </w:t>
      </w:r>
      <w:r>
        <w:rPr>
          <w:color w:val="3C3C3B"/>
        </w:rPr>
        <w:t>libre</w:t>
      </w:r>
      <w:r>
        <w:rPr>
          <w:color w:val="3C3C3B"/>
          <w:spacing w:val="-12"/>
        </w:rPr>
        <w:t> </w:t>
      </w:r>
      <w:r>
        <w:rPr>
          <w:color w:val="3C3C3B"/>
        </w:rPr>
        <w:t>con</w:t>
      </w:r>
      <w:r>
        <w:rPr>
          <w:color w:val="3C3C3B"/>
          <w:spacing w:val="-12"/>
        </w:rPr>
        <w:t> </w:t>
      </w:r>
      <w:r>
        <w:rPr>
          <w:color w:val="3C3C3B"/>
        </w:rPr>
        <w:t>peritonitis,</w:t>
      </w:r>
      <w:r>
        <w:rPr>
          <w:color w:val="3C3C3B"/>
          <w:spacing w:val="-18"/>
        </w:rPr>
        <w:t> </w:t>
      </w:r>
      <w:r>
        <w:rPr>
          <w:color w:val="3C3C3B"/>
        </w:rPr>
        <w:t>sepsis</w:t>
      </w:r>
      <w:r>
        <w:rPr>
          <w:color w:val="3C3C3B"/>
          <w:spacing w:val="-12"/>
        </w:rPr>
        <w:t> </w:t>
      </w:r>
      <w:r>
        <w:rPr>
          <w:color w:val="3C3C3B"/>
        </w:rPr>
        <w:t>y</w:t>
      </w:r>
      <w:r>
        <w:rPr>
          <w:color w:val="3C3C3B"/>
          <w:spacing w:val="-12"/>
        </w:rPr>
        <w:t> </w:t>
      </w:r>
      <w:r>
        <w:rPr>
          <w:i/>
          <w:color w:val="3C3C3B"/>
        </w:rPr>
        <w:t>shock;</w:t>
      </w:r>
      <w:r>
        <w:rPr>
          <w:i/>
          <w:color w:val="3C3C3B"/>
          <w:spacing w:val="-12"/>
        </w:rPr>
        <w:t> </w:t>
      </w:r>
      <w:r>
        <w:rPr>
          <w:color w:val="3C3C3B"/>
        </w:rPr>
        <w:t>per-</w:t>
      </w:r>
      <w:r>
        <w:rPr>
          <w:color w:val="3C3C3B"/>
          <w:spacing w:val="-45"/>
        </w:rPr>
        <w:t> </w:t>
      </w:r>
      <w:r>
        <w:rPr>
          <w:color w:val="3C3C3B"/>
        </w:rPr>
        <w:t>foración</w:t>
      </w:r>
      <w:r>
        <w:rPr>
          <w:color w:val="3C3C3B"/>
          <w:spacing w:val="-5"/>
        </w:rPr>
        <w:t> </w:t>
      </w:r>
      <w:r>
        <w:rPr>
          <w:color w:val="3C3C3B"/>
        </w:rPr>
        <w:t>localizada</w:t>
      </w:r>
      <w:r>
        <w:rPr>
          <w:color w:val="3C3C3B"/>
          <w:spacing w:val="-5"/>
        </w:rPr>
        <w:t> </w:t>
      </w:r>
      <w:r>
        <w:rPr>
          <w:color w:val="3C3C3B"/>
        </w:rPr>
        <w:t>con</w:t>
      </w:r>
      <w:r>
        <w:rPr>
          <w:color w:val="3C3C3B"/>
          <w:spacing w:val="-5"/>
        </w:rPr>
        <w:t> </w:t>
      </w:r>
      <w:r>
        <w:rPr>
          <w:color w:val="3C3C3B"/>
        </w:rPr>
        <w:t>formación</w:t>
      </w:r>
      <w:r>
        <w:rPr>
          <w:color w:val="3C3C3B"/>
          <w:spacing w:val="-5"/>
        </w:rPr>
        <w:t> </w:t>
      </w:r>
      <w:r>
        <w:rPr>
          <w:color w:val="3C3C3B"/>
        </w:rPr>
        <w:t>de</w:t>
      </w:r>
      <w:r>
        <w:rPr>
          <w:color w:val="3C3C3B"/>
          <w:spacing w:val="-5"/>
        </w:rPr>
        <w:t> </w:t>
      </w:r>
      <w:r>
        <w:rPr>
          <w:color w:val="3C3C3B"/>
        </w:rPr>
        <w:t>un</w:t>
      </w:r>
      <w:r>
        <w:rPr>
          <w:color w:val="3C3C3B"/>
          <w:spacing w:val="-5"/>
        </w:rPr>
        <w:t> </w:t>
      </w:r>
      <w:r>
        <w:rPr>
          <w:color w:val="3C3C3B"/>
        </w:rPr>
        <w:t>absceso;</w:t>
      </w:r>
      <w:r>
        <w:rPr>
          <w:color w:val="3C3C3B"/>
          <w:spacing w:val="-11"/>
        </w:rPr>
        <w:t> </w:t>
      </w:r>
      <w:r>
        <w:rPr>
          <w:color w:val="3C3C3B"/>
        </w:rPr>
        <w:t>fístulas</w:t>
      </w:r>
      <w:r>
        <w:rPr>
          <w:color w:val="3C3C3B"/>
          <w:spacing w:val="-5"/>
        </w:rPr>
        <w:t> </w:t>
      </w:r>
      <w:r>
        <w:rPr>
          <w:color w:val="3C3C3B"/>
        </w:rPr>
        <w:t>a</w:t>
      </w:r>
      <w:r>
        <w:rPr>
          <w:color w:val="3C3C3B"/>
          <w:spacing w:val="-5"/>
        </w:rPr>
        <w:t> </w:t>
      </w:r>
      <w:r>
        <w:rPr>
          <w:color w:val="3C3C3B"/>
        </w:rPr>
        <w:t>otros</w:t>
      </w:r>
      <w:r>
        <w:rPr>
          <w:color w:val="3C3C3B"/>
          <w:spacing w:val="-5"/>
        </w:rPr>
        <w:t> </w:t>
      </w:r>
      <w:r>
        <w:rPr>
          <w:color w:val="3C3C3B"/>
        </w:rPr>
        <w:t>órga-</w:t>
      </w:r>
      <w:r>
        <w:rPr>
          <w:color w:val="3C3C3B"/>
          <w:spacing w:val="-46"/>
        </w:rPr>
        <w:t> </w:t>
      </w:r>
      <w:r>
        <w:rPr>
          <w:color w:val="3C3C3B"/>
        </w:rPr>
        <w:t>nos</w:t>
      </w:r>
      <w:r>
        <w:rPr>
          <w:color w:val="3C3C3B"/>
          <w:spacing w:val="-6"/>
        </w:rPr>
        <w:t> </w:t>
      </w:r>
      <w:r>
        <w:rPr>
          <w:color w:val="3C3C3B"/>
        </w:rPr>
        <w:t>(especialmente</w:t>
      </w:r>
      <w:r>
        <w:rPr>
          <w:color w:val="3C3C3B"/>
          <w:spacing w:val="-5"/>
        </w:rPr>
        <w:t> </w:t>
      </w:r>
      <w:r>
        <w:rPr>
          <w:color w:val="3C3C3B"/>
        </w:rPr>
        <w:t>a</w:t>
      </w:r>
      <w:r>
        <w:rPr>
          <w:color w:val="3C3C3B"/>
          <w:spacing w:val="-5"/>
        </w:rPr>
        <w:t> </w:t>
      </w:r>
      <w:r>
        <w:rPr>
          <w:color w:val="3C3C3B"/>
        </w:rPr>
        <w:t>la</w:t>
      </w:r>
      <w:r>
        <w:rPr>
          <w:color w:val="3C3C3B"/>
          <w:spacing w:val="-5"/>
        </w:rPr>
        <w:t> </w:t>
      </w:r>
      <w:r>
        <w:rPr>
          <w:color w:val="3C3C3B"/>
        </w:rPr>
        <w:t>vejiga);</w:t>
      </w:r>
      <w:r>
        <w:rPr>
          <w:color w:val="3C3C3B"/>
          <w:spacing w:val="-12"/>
        </w:rPr>
        <w:t> </w:t>
      </w:r>
      <w:r>
        <w:rPr>
          <w:color w:val="3C3C3B"/>
        </w:rPr>
        <w:t>estenosis</w:t>
      </w:r>
      <w:r>
        <w:rPr>
          <w:color w:val="3C3C3B"/>
          <w:spacing w:val="-5"/>
        </w:rPr>
        <w:t> </w:t>
      </w:r>
      <w:r>
        <w:rPr>
          <w:color w:val="3C3C3B"/>
        </w:rPr>
        <w:t>con</w:t>
      </w:r>
      <w:r>
        <w:rPr>
          <w:color w:val="3C3C3B"/>
          <w:spacing w:val="-5"/>
        </w:rPr>
        <w:t> </w:t>
      </w:r>
      <w:r>
        <w:rPr>
          <w:color w:val="3C3C3B"/>
        </w:rPr>
        <w:t>obstrucción</w:t>
      </w:r>
      <w:r>
        <w:rPr>
          <w:color w:val="3C3C3B"/>
          <w:spacing w:val="-5"/>
        </w:rPr>
        <w:t> </w:t>
      </w:r>
      <w:r>
        <w:rPr>
          <w:color w:val="3C3C3B"/>
        </w:rPr>
        <w:t>del</w:t>
      </w:r>
      <w:r>
        <w:rPr>
          <w:color w:val="3C3C3B"/>
          <w:spacing w:val="-6"/>
        </w:rPr>
        <w:t> </w:t>
      </w:r>
      <w:r>
        <w:rPr>
          <w:color w:val="3C3C3B"/>
        </w:rPr>
        <w:t>colon.</w:t>
      </w:r>
    </w:p>
    <w:p>
      <w:pPr>
        <w:pStyle w:val="BodyText"/>
        <w:spacing w:before="9"/>
        <w:rPr>
          <w:sz w:val="15"/>
        </w:rPr>
      </w:pPr>
    </w:p>
    <w:p>
      <w:pPr>
        <w:pStyle w:val="Heading7"/>
        <w:numPr>
          <w:ilvl w:val="0"/>
          <w:numId w:val="144"/>
        </w:numPr>
        <w:tabs>
          <w:tab w:pos="717" w:val="left" w:leader="none"/>
        </w:tabs>
        <w:spacing w:line="240" w:lineRule="auto" w:before="0" w:after="0"/>
        <w:ind w:left="716" w:right="0" w:hanging="310"/>
        <w:jc w:val="left"/>
      </w:pPr>
      <w:r>
        <w:rPr>
          <w:color w:val="208B97"/>
        </w:rPr>
        <w:t>Diagnóstico</w:t>
      </w:r>
    </w:p>
    <w:p>
      <w:pPr>
        <w:pStyle w:val="BodyText"/>
        <w:spacing w:before="7"/>
        <w:rPr>
          <w:rFonts w:ascii="Tahoma"/>
          <w:sz w:val="24"/>
        </w:rPr>
      </w:pPr>
    </w:p>
    <w:p>
      <w:pPr>
        <w:pStyle w:val="BodyText"/>
        <w:spacing w:line="316" w:lineRule="auto"/>
        <w:ind w:left="407" w:right="677"/>
        <w:jc w:val="both"/>
      </w:pPr>
      <w:r>
        <w:rPr>
          <w:color w:val="3C3C3B"/>
        </w:rPr>
        <w:t>El</w:t>
      </w:r>
      <w:r>
        <w:rPr>
          <w:color w:val="3C3C3B"/>
          <w:spacing w:val="-7"/>
        </w:rPr>
        <w:t> </w:t>
      </w:r>
      <w:r>
        <w:rPr>
          <w:color w:val="3C3C3B"/>
        </w:rPr>
        <w:t>diagnóstico</w:t>
      </w:r>
      <w:r>
        <w:rPr>
          <w:color w:val="3C3C3B"/>
          <w:spacing w:val="-6"/>
        </w:rPr>
        <w:t> </w:t>
      </w:r>
      <w:r>
        <w:rPr>
          <w:color w:val="3C3C3B"/>
        </w:rPr>
        <w:t>en</w:t>
      </w:r>
      <w:r>
        <w:rPr>
          <w:color w:val="3C3C3B"/>
          <w:spacing w:val="-7"/>
        </w:rPr>
        <w:t> </w:t>
      </w:r>
      <w:r>
        <w:rPr>
          <w:color w:val="3C3C3B"/>
        </w:rPr>
        <w:t>la</w:t>
      </w:r>
      <w:r>
        <w:rPr>
          <w:color w:val="3C3C3B"/>
          <w:spacing w:val="-6"/>
        </w:rPr>
        <w:t> </w:t>
      </w:r>
      <w:r>
        <w:rPr>
          <w:color w:val="3C3C3B"/>
        </w:rPr>
        <w:t>fase</w:t>
      </w:r>
      <w:r>
        <w:rPr>
          <w:color w:val="3C3C3B"/>
          <w:spacing w:val="-7"/>
        </w:rPr>
        <w:t> </w:t>
      </w:r>
      <w:r>
        <w:rPr>
          <w:color w:val="3C3C3B"/>
        </w:rPr>
        <w:t>aguda</w:t>
      </w:r>
      <w:r>
        <w:rPr>
          <w:color w:val="3C3C3B"/>
          <w:spacing w:val="-6"/>
        </w:rPr>
        <w:t> </w:t>
      </w:r>
      <w:r>
        <w:rPr>
          <w:color w:val="3C3C3B"/>
        </w:rPr>
        <w:t>es</w:t>
      </w:r>
      <w:r>
        <w:rPr>
          <w:color w:val="3C3C3B"/>
          <w:spacing w:val="-7"/>
        </w:rPr>
        <w:t> </w:t>
      </w:r>
      <w:r>
        <w:rPr>
          <w:color w:val="3C3C3B"/>
        </w:rPr>
        <w:t>clínico.</w:t>
      </w:r>
      <w:r>
        <w:rPr>
          <w:color w:val="3C3C3B"/>
          <w:spacing w:val="-13"/>
        </w:rPr>
        <w:t> </w:t>
      </w:r>
      <w:r>
        <w:rPr>
          <w:color w:val="3C3C3B"/>
        </w:rPr>
        <w:t>El</w:t>
      </w:r>
      <w:r>
        <w:rPr>
          <w:color w:val="3C3C3B"/>
          <w:spacing w:val="-7"/>
        </w:rPr>
        <w:t> </w:t>
      </w:r>
      <w:r>
        <w:rPr>
          <w:color w:val="3C3C3B"/>
        </w:rPr>
        <w:t>enema</w:t>
      </w:r>
      <w:r>
        <w:rPr>
          <w:color w:val="3C3C3B"/>
          <w:spacing w:val="-6"/>
        </w:rPr>
        <w:t> </w:t>
      </w:r>
      <w:r>
        <w:rPr>
          <w:color w:val="3C3C3B"/>
        </w:rPr>
        <w:t>opaco</w:t>
      </w:r>
      <w:r>
        <w:rPr>
          <w:color w:val="3C3C3B"/>
          <w:spacing w:val="-7"/>
        </w:rPr>
        <w:t> </w:t>
      </w:r>
      <w:r>
        <w:rPr>
          <w:color w:val="3C3C3B"/>
        </w:rPr>
        <w:t>o</w:t>
      </w:r>
      <w:r>
        <w:rPr>
          <w:color w:val="3C3C3B"/>
          <w:spacing w:val="-6"/>
        </w:rPr>
        <w:t> </w:t>
      </w:r>
      <w:r>
        <w:rPr>
          <w:color w:val="3C3C3B"/>
        </w:rPr>
        <w:t>la</w:t>
      </w:r>
      <w:r>
        <w:rPr>
          <w:color w:val="3C3C3B"/>
          <w:spacing w:val="-7"/>
        </w:rPr>
        <w:t> </w:t>
      </w:r>
      <w:r>
        <w:rPr>
          <w:color w:val="3C3C3B"/>
        </w:rPr>
        <w:t>colonos-</w:t>
      </w:r>
      <w:r>
        <w:rPr>
          <w:color w:val="3C3C3B"/>
          <w:spacing w:val="-46"/>
        </w:rPr>
        <w:t> </w:t>
      </w:r>
      <w:r>
        <w:rPr>
          <w:color w:val="3C3C3B"/>
        </w:rPr>
        <w:t>copia no se deben realizar en este momento, dado que tienen riesgo</w:t>
      </w:r>
      <w:r>
        <w:rPr>
          <w:color w:val="3C3C3B"/>
          <w:spacing w:val="1"/>
        </w:rPr>
        <w:t> </w:t>
      </w:r>
      <w:r>
        <w:rPr>
          <w:color w:val="3C3C3B"/>
        </w:rPr>
        <w:t>de</w:t>
      </w:r>
      <w:r>
        <w:rPr>
          <w:color w:val="3C3C3B"/>
          <w:spacing w:val="-5"/>
        </w:rPr>
        <w:t> </w:t>
      </w:r>
      <w:r>
        <w:rPr>
          <w:color w:val="3C3C3B"/>
        </w:rPr>
        <w:t>perforación.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spacing w:line="314" w:lineRule="auto" w:before="1"/>
        <w:ind w:left="407" w:right="677"/>
        <w:jc w:val="both"/>
        <w:rPr>
          <w:rFonts w:ascii="Tahoma" w:hAnsi="Tahoma"/>
          <w:b/>
        </w:rPr>
      </w:pPr>
      <w:r>
        <w:rPr>
          <w:color w:val="3C3C3B"/>
        </w:rPr>
        <w:t>La prueba de imagen más útil en esta fase es la TC, que debe reali-</w:t>
      </w:r>
      <w:r>
        <w:rPr>
          <w:color w:val="3C3C3B"/>
          <w:spacing w:val="1"/>
        </w:rPr>
        <w:t> </w:t>
      </w:r>
      <w:r>
        <w:rPr>
          <w:color w:val="3C3C3B"/>
        </w:rPr>
        <w:t>zarse en las primeras 24 horas de ingreso, con contraste i.v., oral y si</w:t>
      </w:r>
      <w:r>
        <w:rPr>
          <w:color w:val="3C3C3B"/>
          <w:spacing w:val="1"/>
        </w:rPr>
        <w:t> </w:t>
      </w:r>
      <w:r>
        <w:rPr>
          <w:color w:val="3C3C3B"/>
        </w:rPr>
        <w:t>se puede rectal, que permite valorar engrosamientos de la pared, las</w:t>
      </w:r>
      <w:r>
        <w:rPr>
          <w:color w:val="3C3C3B"/>
          <w:spacing w:val="1"/>
        </w:rPr>
        <w:t> </w:t>
      </w:r>
      <w:r>
        <w:rPr>
          <w:color w:val="3C3C3B"/>
        </w:rPr>
        <w:t>alteraciones de las grasas pericolónica o abscesos peridiverticulares</w:t>
      </w:r>
      <w:r>
        <w:rPr>
          <w:color w:val="3C3C3B"/>
          <w:spacing w:val="1"/>
        </w:rPr>
        <w:t> </w:t>
      </w:r>
      <w:r>
        <w:rPr>
          <w:color w:val="3C3C3B"/>
        </w:rPr>
        <w:t>permitiendo</w:t>
      </w:r>
      <w:r>
        <w:rPr>
          <w:color w:val="3C3C3B"/>
          <w:spacing w:val="-9"/>
        </w:rPr>
        <w:t> </w:t>
      </w:r>
      <w:r>
        <w:rPr>
          <w:color w:val="3C3C3B"/>
        </w:rPr>
        <w:t>a</w:t>
      </w:r>
      <w:r>
        <w:rPr>
          <w:color w:val="3C3C3B"/>
          <w:spacing w:val="-8"/>
        </w:rPr>
        <w:t> </w:t>
      </w:r>
      <w:r>
        <w:rPr>
          <w:color w:val="3C3C3B"/>
        </w:rPr>
        <w:t>su</w:t>
      </w:r>
      <w:r>
        <w:rPr>
          <w:color w:val="3C3C3B"/>
          <w:spacing w:val="-8"/>
        </w:rPr>
        <w:t> </w:t>
      </w:r>
      <w:r>
        <w:rPr>
          <w:color w:val="3C3C3B"/>
        </w:rPr>
        <w:t>vez</w:t>
      </w:r>
      <w:r>
        <w:rPr>
          <w:color w:val="3C3C3B"/>
          <w:spacing w:val="-9"/>
        </w:rPr>
        <w:t> </w:t>
      </w:r>
      <w:r>
        <w:rPr>
          <w:color w:val="3C3C3B"/>
        </w:rPr>
        <w:t>el</w:t>
      </w:r>
      <w:r>
        <w:rPr>
          <w:color w:val="3C3C3B"/>
          <w:spacing w:val="-8"/>
        </w:rPr>
        <w:t> </w:t>
      </w:r>
      <w:r>
        <w:rPr>
          <w:color w:val="3C3C3B"/>
        </w:rPr>
        <w:t>drenaje</w:t>
      </w:r>
      <w:r>
        <w:rPr>
          <w:color w:val="3C3C3B"/>
          <w:spacing w:val="-8"/>
        </w:rPr>
        <w:t> </w:t>
      </w:r>
      <w:r>
        <w:rPr>
          <w:color w:val="3C3C3B"/>
        </w:rPr>
        <w:t>de</w:t>
      </w:r>
      <w:r>
        <w:rPr>
          <w:color w:val="3C3C3B"/>
          <w:spacing w:val="-8"/>
        </w:rPr>
        <w:t> </w:t>
      </w:r>
      <w:r>
        <w:rPr>
          <w:color w:val="3C3C3B"/>
        </w:rPr>
        <w:t>los</w:t>
      </w:r>
      <w:r>
        <w:rPr>
          <w:color w:val="3C3C3B"/>
          <w:spacing w:val="-9"/>
        </w:rPr>
        <w:t> </w:t>
      </w:r>
      <w:r>
        <w:rPr>
          <w:color w:val="3C3C3B"/>
        </w:rPr>
        <w:t>mismos</w:t>
      </w:r>
      <w:r>
        <w:rPr>
          <w:color w:val="3C3C3B"/>
          <w:spacing w:val="-5"/>
        </w:rPr>
        <w:t> </w:t>
      </w:r>
      <w:r>
        <w:rPr>
          <w:rFonts w:ascii="Tahoma" w:hAnsi="Tahoma"/>
          <w:b/>
          <w:color w:val="A57865"/>
        </w:rPr>
        <w:t>(Figuras</w:t>
      </w:r>
      <w:r>
        <w:rPr>
          <w:rFonts w:ascii="Tahoma" w:hAnsi="Tahoma"/>
          <w:b/>
          <w:color w:val="A57865"/>
          <w:spacing w:val="-5"/>
        </w:rPr>
        <w:t> </w:t>
      </w:r>
      <w:r>
        <w:rPr>
          <w:rFonts w:ascii="Tahoma" w:hAnsi="Tahoma"/>
          <w:b/>
          <w:color w:val="A57865"/>
        </w:rPr>
        <w:t>23.1</w:t>
      </w:r>
      <w:r>
        <w:rPr>
          <w:rFonts w:ascii="Tahoma" w:hAnsi="Tahoma"/>
          <w:b/>
          <w:color w:val="A57865"/>
          <w:spacing w:val="-4"/>
        </w:rPr>
        <w:t> </w:t>
      </w:r>
      <w:r>
        <w:rPr>
          <w:rFonts w:ascii="Tahoma" w:hAnsi="Tahoma"/>
          <w:b/>
          <w:color w:val="A57865"/>
        </w:rPr>
        <w:t>y</w:t>
      </w:r>
      <w:r>
        <w:rPr>
          <w:rFonts w:ascii="Tahoma" w:hAnsi="Tahoma"/>
          <w:b/>
          <w:color w:val="A57865"/>
          <w:spacing w:val="-5"/>
        </w:rPr>
        <w:t> </w:t>
      </w:r>
      <w:r>
        <w:rPr>
          <w:rFonts w:ascii="Tahoma" w:hAnsi="Tahoma"/>
          <w:b/>
          <w:color w:val="A57865"/>
        </w:rPr>
        <w:t>23.2).</w:t>
      </w:r>
    </w:p>
    <w:p>
      <w:pPr>
        <w:pStyle w:val="BodyText"/>
        <w:rPr>
          <w:rFonts w:ascii="Tahoma"/>
          <w:b/>
          <w:sz w:val="10"/>
        </w:rPr>
      </w:pPr>
      <w:r>
        <w:rPr/>
        <w:pict>
          <v:group style="position:absolute;margin-left:310.777344pt;margin-top:8.002687pt;width:248.7pt;height:184.3pt;mso-position-horizontal-relative:page;mso-position-vertical-relative:paragraph;z-index:-15616000;mso-wrap-distance-left:0;mso-wrap-distance-right:0" coordorigin="6216,160" coordsize="4974,3686">
            <v:shape style="position:absolute;left:6215;top:160;width:4974;height:3686" type="#_x0000_t75" stroked="false">
              <v:imagedata r:id="rId364" o:title=""/>
            </v:shape>
            <v:shape style="position:absolute;left:8389;top:252;width:2696;height:1525" type="#_x0000_t75" stroked="false">
              <v:imagedata r:id="rId365" o:title=""/>
            </v:shape>
            <w10:wrap type="topAndBottom"/>
          </v:group>
        </w:pict>
      </w:r>
    </w:p>
    <w:p>
      <w:pPr>
        <w:spacing w:before="61"/>
        <w:ind w:left="492" w:right="0" w:firstLine="0"/>
        <w:jc w:val="both"/>
        <w:rPr>
          <w:sz w:val="16"/>
        </w:rPr>
      </w:pPr>
      <w:r>
        <w:rPr>
          <w:rFonts w:ascii="Tahoma"/>
          <w:b/>
          <w:color w:val="A57865"/>
          <w:w w:val="95"/>
          <w:sz w:val="16"/>
        </w:rPr>
        <w:t>Figura</w:t>
      </w:r>
      <w:r>
        <w:rPr>
          <w:rFonts w:ascii="Tahoma"/>
          <w:b/>
          <w:color w:val="A57865"/>
          <w:spacing w:val="16"/>
          <w:w w:val="95"/>
          <w:sz w:val="16"/>
        </w:rPr>
        <w:t> </w:t>
      </w:r>
      <w:r>
        <w:rPr>
          <w:rFonts w:ascii="Tahoma"/>
          <w:b/>
          <w:color w:val="A57865"/>
          <w:w w:val="95"/>
          <w:sz w:val="16"/>
        </w:rPr>
        <w:t>23.1.</w:t>
      </w:r>
      <w:r>
        <w:rPr>
          <w:rFonts w:ascii="Tahoma"/>
          <w:b/>
          <w:color w:val="A57865"/>
          <w:spacing w:val="9"/>
          <w:w w:val="95"/>
          <w:sz w:val="16"/>
        </w:rPr>
        <w:t> </w:t>
      </w:r>
      <w:r>
        <w:rPr>
          <w:color w:val="575756"/>
          <w:w w:val="95"/>
          <w:sz w:val="16"/>
        </w:rPr>
        <w:t>TC</w:t>
      </w:r>
      <w:r>
        <w:rPr>
          <w:color w:val="575756"/>
          <w:spacing w:val="12"/>
          <w:w w:val="95"/>
          <w:sz w:val="16"/>
        </w:rPr>
        <w:t> </w:t>
      </w:r>
      <w:r>
        <w:rPr>
          <w:color w:val="575756"/>
          <w:w w:val="95"/>
          <w:sz w:val="16"/>
        </w:rPr>
        <w:t>de</w:t>
      </w:r>
      <w:r>
        <w:rPr>
          <w:color w:val="575756"/>
          <w:spacing w:val="12"/>
          <w:w w:val="95"/>
          <w:sz w:val="16"/>
        </w:rPr>
        <w:t> </w:t>
      </w:r>
      <w:r>
        <w:rPr>
          <w:color w:val="575756"/>
          <w:w w:val="95"/>
          <w:sz w:val="16"/>
        </w:rPr>
        <w:t>diverticulitis</w:t>
      </w:r>
      <w:r>
        <w:rPr>
          <w:color w:val="575756"/>
          <w:spacing w:val="12"/>
          <w:w w:val="95"/>
          <w:sz w:val="16"/>
        </w:rPr>
        <w:t> </w:t>
      </w:r>
      <w:r>
        <w:rPr>
          <w:color w:val="575756"/>
          <w:w w:val="95"/>
          <w:sz w:val="16"/>
        </w:rPr>
        <w:t>no</w:t>
      </w:r>
      <w:r>
        <w:rPr>
          <w:color w:val="575756"/>
          <w:spacing w:val="12"/>
          <w:w w:val="95"/>
          <w:sz w:val="16"/>
        </w:rPr>
        <w:t> </w:t>
      </w:r>
      <w:r>
        <w:rPr>
          <w:color w:val="575756"/>
          <w:w w:val="95"/>
          <w:sz w:val="16"/>
        </w:rPr>
        <w:t>complicada</w:t>
      </w:r>
      <w:r>
        <w:rPr>
          <w:color w:val="575756"/>
          <w:spacing w:val="12"/>
          <w:w w:val="95"/>
          <w:sz w:val="16"/>
        </w:rPr>
        <w:t> </w:t>
      </w:r>
      <w:r>
        <w:rPr>
          <w:color w:val="575756"/>
          <w:w w:val="95"/>
          <w:sz w:val="16"/>
        </w:rPr>
        <w:t>(Hinchey</w:t>
      </w:r>
      <w:r>
        <w:rPr>
          <w:color w:val="575756"/>
          <w:spacing w:val="11"/>
          <w:w w:val="95"/>
          <w:sz w:val="16"/>
        </w:rPr>
        <w:t> </w:t>
      </w:r>
      <w:r>
        <w:rPr>
          <w:color w:val="575756"/>
          <w:w w:val="95"/>
          <w:sz w:val="16"/>
        </w:rPr>
        <w:t>I)</w:t>
      </w:r>
    </w:p>
    <w:p>
      <w:pPr>
        <w:spacing w:after="0"/>
        <w:jc w:val="both"/>
        <w:rPr>
          <w:sz w:val="16"/>
        </w:rPr>
        <w:sectPr>
          <w:type w:val="continuous"/>
          <w:pgSz w:w="11910" w:h="16840"/>
          <w:pgMar w:top="1580" w:bottom="280" w:left="0" w:right="0"/>
          <w:cols w:num="2" w:equalWidth="0">
            <w:col w:w="5732" w:space="40"/>
            <w:col w:w="6138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3"/>
        </w:rPr>
      </w:pPr>
    </w:p>
    <w:p>
      <w:pPr>
        <w:spacing w:after="0"/>
        <w:rPr>
          <w:sz w:val="23"/>
        </w:rPr>
        <w:sectPr>
          <w:headerReference w:type="even" r:id="rId366"/>
          <w:headerReference w:type="default" r:id="rId367"/>
          <w:footerReference w:type="even" r:id="rId368"/>
          <w:footerReference w:type="default" r:id="rId369"/>
          <w:pgSz w:w="11910" w:h="16840"/>
          <w:pgMar w:header="777" w:footer="577" w:top="1020" w:bottom="760" w:left="0" w:right="0"/>
          <w:pgNumType w:start="70"/>
        </w:sect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9"/>
        <w:rPr>
          <w:sz w:val="15"/>
        </w:rPr>
      </w:pPr>
    </w:p>
    <w:p>
      <w:pPr>
        <w:spacing w:before="0"/>
        <w:ind w:left="765" w:right="0" w:firstLine="0"/>
        <w:jc w:val="left"/>
        <w:rPr>
          <w:sz w:val="16"/>
        </w:rPr>
      </w:pPr>
      <w:r>
        <w:rPr>
          <w:rFonts w:ascii="Tahoma"/>
          <w:b/>
          <w:color w:val="A57865"/>
          <w:w w:val="95"/>
          <w:sz w:val="16"/>
        </w:rPr>
        <w:t>Figura</w:t>
      </w:r>
      <w:r>
        <w:rPr>
          <w:rFonts w:ascii="Tahoma"/>
          <w:b/>
          <w:color w:val="A57865"/>
          <w:spacing w:val="17"/>
          <w:w w:val="95"/>
          <w:sz w:val="16"/>
        </w:rPr>
        <w:t> </w:t>
      </w:r>
      <w:r>
        <w:rPr>
          <w:rFonts w:ascii="Tahoma"/>
          <w:b/>
          <w:color w:val="A57865"/>
          <w:w w:val="95"/>
          <w:sz w:val="16"/>
        </w:rPr>
        <w:t>23.2.</w:t>
      </w:r>
      <w:r>
        <w:rPr>
          <w:rFonts w:ascii="Tahoma"/>
          <w:b/>
          <w:color w:val="A57865"/>
          <w:spacing w:val="10"/>
          <w:w w:val="95"/>
          <w:sz w:val="16"/>
        </w:rPr>
        <w:t> </w:t>
      </w:r>
      <w:r>
        <w:rPr>
          <w:color w:val="575756"/>
          <w:w w:val="95"/>
          <w:sz w:val="16"/>
        </w:rPr>
        <w:t>Diverticulitis</w:t>
      </w:r>
      <w:r>
        <w:rPr>
          <w:color w:val="575756"/>
          <w:spacing w:val="13"/>
          <w:w w:val="95"/>
          <w:sz w:val="16"/>
        </w:rPr>
        <w:t> </w:t>
      </w:r>
      <w:r>
        <w:rPr>
          <w:color w:val="575756"/>
          <w:w w:val="95"/>
          <w:sz w:val="16"/>
        </w:rPr>
        <w:t>complicada</w:t>
      </w:r>
      <w:r>
        <w:rPr>
          <w:color w:val="575756"/>
          <w:spacing w:val="13"/>
          <w:w w:val="95"/>
          <w:sz w:val="16"/>
        </w:rPr>
        <w:t> </w:t>
      </w:r>
      <w:r>
        <w:rPr>
          <w:color w:val="575756"/>
          <w:w w:val="95"/>
          <w:sz w:val="16"/>
        </w:rPr>
        <w:t>(Hinchey</w:t>
      </w:r>
      <w:r>
        <w:rPr>
          <w:color w:val="575756"/>
          <w:spacing w:val="13"/>
          <w:w w:val="95"/>
          <w:sz w:val="16"/>
        </w:rPr>
        <w:t> </w:t>
      </w:r>
      <w:r>
        <w:rPr>
          <w:color w:val="575756"/>
          <w:w w:val="95"/>
          <w:sz w:val="16"/>
        </w:rPr>
        <w:t>II)</w:t>
      </w:r>
    </w:p>
    <w:p>
      <w:pPr>
        <w:spacing w:line="280" w:lineRule="auto" w:before="101"/>
        <w:ind w:left="765" w:right="4430" w:firstLine="0"/>
        <w:jc w:val="left"/>
        <w:rPr>
          <w:sz w:val="14"/>
        </w:rPr>
      </w:pPr>
      <w:r>
        <w:rPr/>
        <w:br w:type="column"/>
      </w:r>
      <w:r>
        <w:rPr>
          <w:color w:val="3C3C3B"/>
          <w:sz w:val="14"/>
        </w:rPr>
        <w:t>Se realiza en</w:t>
      </w:r>
      <w:r>
        <w:rPr>
          <w:color w:val="3C3C3B"/>
          <w:spacing w:val="1"/>
          <w:sz w:val="14"/>
        </w:rPr>
        <w:t> </w:t>
      </w:r>
      <w:r>
        <w:rPr>
          <w:color w:val="3C3C3B"/>
          <w:sz w:val="14"/>
        </w:rPr>
        <w:t>situaciones</w:t>
      </w:r>
      <w:r>
        <w:rPr>
          <w:color w:val="3C3C3B"/>
          <w:spacing w:val="2"/>
          <w:sz w:val="14"/>
        </w:rPr>
        <w:t> </w:t>
      </w:r>
      <w:r>
        <w:rPr>
          <w:color w:val="3C3C3B"/>
          <w:sz w:val="14"/>
        </w:rPr>
        <w:t>en</w:t>
      </w:r>
      <w:r>
        <w:rPr>
          <w:color w:val="3C3C3B"/>
          <w:spacing w:val="3"/>
          <w:sz w:val="14"/>
        </w:rPr>
        <w:t> </w:t>
      </w:r>
      <w:r>
        <w:rPr>
          <w:color w:val="3C3C3B"/>
          <w:sz w:val="14"/>
        </w:rPr>
        <w:t>las</w:t>
      </w:r>
      <w:r>
        <w:rPr>
          <w:color w:val="3C3C3B"/>
          <w:spacing w:val="1"/>
          <w:sz w:val="14"/>
        </w:rPr>
        <w:t> </w:t>
      </w:r>
      <w:r>
        <w:rPr>
          <w:color w:val="3C3C3B"/>
          <w:sz w:val="14"/>
        </w:rPr>
        <w:t>que</w:t>
      </w:r>
      <w:r>
        <w:rPr>
          <w:color w:val="3C3C3B"/>
          <w:spacing w:val="2"/>
          <w:sz w:val="14"/>
        </w:rPr>
        <w:t> </w:t>
      </w:r>
      <w:r>
        <w:rPr>
          <w:color w:val="3C3C3B"/>
          <w:sz w:val="14"/>
        </w:rPr>
        <w:t>se</w:t>
      </w:r>
      <w:r>
        <w:rPr>
          <w:color w:val="3C3C3B"/>
          <w:spacing w:val="2"/>
          <w:sz w:val="14"/>
        </w:rPr>
        <w:t> </w:t>
      </w:r>
      <w:r>
        <w:rPr>
          <w:color w:val="3C3C3B"/>
          <w:sz w:val="14"/>
        </w:rPr>
        <w:t>considera</w:t>
      </w:r>
      <w:r>
        <w:rPr>
          <w:color w:val="3C3C3B"/>
          <w:spacing w:val="1"/>
          <w:sz w:val="14"/>
        </w:rPr>
        <w:t> </w:t>
      </w:r>
      <w:r>
        <w:rPr>
          <w:color w:val="3C3C3B"/>
          <w:sz w:val="14"/>
        </w:rPr>
        <w:t>necesario</w:t>
      </w:r>
      <w:r>
        <w:rPr>
          <w:color w:val="3C3C3B"/>
          <w:spacing w:val="4"/>
          <w:sz w:val="14"/>
        </w:rPr>
        <w:t> </w:t>
      </w:r>
      <w:r>
        <w:rPr>
          <w:color w:val="3C3C3B"/>
          <w:sz w:val="14"/>
        </w:rPr>
        <w:t>resecar</w:t>
      </w:r>
      <w:r>
        <w:rPr>
          <w:color w:val="3C3C3B"/>
          <w:spacing w:val="1"/>
          <w:sz w:val="14"/>
        </w:rPr>
        <w:t> </w:t>
      </w:r>
      <w:r>
        <w:rPr>
          <w:color w:val="3C3C3B"/>
          <w:sz w:val="14"/>
        </w:rPr>
        <w:t>una parte del colon</w:t>
      </w:r>
      <w:r>
        <w:rPr>
          <w:color w:val="3C3C3B"/>
          <w:spacing w:val="-40"/>
          <w:sz w:val="14"/>
        </w:rPr>
        <w:t> </w:t>
      </w:r>
      <w:r>
        <w:rPr>
          <w:color w:val="3C3C3B"/>
          <w:sz w:val="14"/>
        </w:rPr>
        <w:t>(descendente</w:t>
      </w:r>
    </w:p>
    <w:p>
      <w:pPr>
        <w:spacing w:line="280" w:lineRule="auto" w:before="0"/>
        <w:ind w:left="765" w:right="4817" w:firstLine="0"/>
        <w:jc w:val="left"/>
        <w:rPr>
          <w:sz w:val="14"/>
        </w:rPr>
      </w:pPr>
      <w:r>
        <w:rPr/>
        <w:pict>
          <v:group style="position:absolute;margin-left:35.432999pt;margin-top:-78.176056pt;width:249.45pt;height:198.45pt;mso-position-horizontal-relative:page;mso-position-vertical-relative:paragraph;z-index:15843328" coordorigin="709,-1564" coordsize="4989,3969">
            <v:shape style="position:absolute;left:708;top:-1564;width:4989;height:3969" type="#_x0000_t75" stroked="false">
              <v:imagedata r:id="rId370" o:title=""/>
            </v:shape>
            <v:rect style="position:absolute;left:1667;top:-1380;width:3753;height:402" filled="true" fillcolor="#d2e08d" stroked="false">
              <v:fill type="solid"/>
            </v:rect>
            <v:shape style="position:absolute;left:1783;top:-1320;width:3573;height:1398" type="#_x0000_t75" stroked="false">
              <v:imagedata r:id="rId371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843840">
            <wp:simplePos x="0" y="0"/>
            <wp:positionH relativeFrom="page">
              <wp:posOffset>4824196</wp:posOffset>
            </wp:positionH>
            <wp:positionV relativeFrom="paragraph">
              <wp:posOffset>-974636</wp:posOffset>
            </wp:positionV>
            <wp:extent cx="2285999" cy="2891840"/>
            <wp:effectExtent l="0" t="0" r="0" b="0"/>
            <wp:wrapNone/>
            <wp:docPr id="219" name="image24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0" name="image242.jpeg"/>
                    <pic:cNvPicPr/>
                  </pic:nvPicPr>
                  <pic:blipFill>
                    <a:blip r:embed="rId3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9" cy="2891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C3C3B"/>
          <w:sz w:val="14"/>
        </w:rPr>
        <w:t>o sigma) y no</w:t>
      </w:r>
      <w:r>
        <w:rPr>
          <w:color w:val="3C3C3B"/>
          <w:spacing w:val="-40"/>
          <w:sz w:val="14"/>
        </w:rPr>
        <w:t> </w:t>
      </w:r>
      <w:r>
        <w:rPr>
          <w:color w:val="3C3C3B"/>
          <w:sz w:val="14"/>
        </w:rPr>
        <w:t>practicar la</w:t>
      </w:r>
      <w:r>
        <w:rPr>
          <w:color w:val="3C3C3B"/>
          <w:spacing w:val="1"/>
          <w:sz w:val="14"/>
        </w:rPr>
        <w:t> </w:t>
      </w:r>
      <w:r>
        <w:rPr>
          <w:color w:val="3C3C3B"/>
          <w:sz w:val="14"/>
        </w:rPr>
        <w:t>anastomosis</w:t>
      </w:r>
      <w:r>
        <w:rPr>
          <w:color w:val="3C3C3B"/>
          <w:spacing w:val="1"/>
          <w:sz w:val="14"/>
        </w:rPr>
        <w:t> </w:t>
      </w:r>
      <w:r>
        <w:rPr>
          <w:color w:val="3C3C3B"/>
          <w:sz w:val="14"/>
        </w:rPr>
        <w:t>en</w:t>
      </w:r>
      <w:r>
        <w:rPr>
          <w:color w:val="3C3C3B"/>
          <w:spacing w:val="1"/>
          <w:sz w:val="14"/>
        </w:rPr>
        <w:t> </w:t>
      </w:r>
      <w:r>
        <w:rPr>
          <w:color w:val="3C3C3B"/>
          <w:sz w:val="14"/>
        </w:rPr>
        <w:t>la</w:t>
      </w:r>
      <w:r>
        <w:rPr>
          <w:color w:val="3C3C3B"/>
          <w:spacing w:val="1"/>
          <w:sz w:val="14"/>
        </w:rPr>
        <w:t> </w:t>
      </w:r>
      <w:r>
        <w:rPr>
          <w:color w:val="3C3C3B"/>
          <w:sz w:val="14"/>
        </w:rPr>
        <w:t>misma</w:t>
      </w:r>
      <w:r>
        <w:rPr>
          <w:color w:val="3C3C3B"/>
          <w:spacing w:val="1"/>
          <w:sz w:val="14"/>
        </w:rPr>
        <w:t> </w:t>
      </w:r>
      <w:r>
        <w:rPr>
          <w:color w:val="3C3C3B"/>
          <w:sz w:val="14"/>
        </w:rPr>
        <w:t>intervención.</w:t>
      </w:r>
    </w:p>
    <w:p>
      <w:pPr>
        <w:spacing w:line="280" w:lineRule="auto" w:before="0"/>
        <w:ind w:left="765" w:right="4567" w:firstLine="0"/>
        <w:jc w:val="left"/>
        <w:rPr>
          <w:sz w:val="14"/>
        </w:rPr>
      </w:pPr>
      <w:r>
        <w:rPr>
          <w:color w:val="3C3C3B"/>
          <w:sz w:val="14"/>
        </w:rPr>
        <w:t>El colon proximal</w:t>
      </w:r>
      <w:r>
        <w:rPr>
          <w:color w:val="3C3C3B"/>
          <w:spacing w:val="-40"/>
          <w:sz w:val="14"/>
        </w:rPr>
        <w:t> </w:t>
      </w:r>
      <w:r>
        <w:rPr>
          <w:color w:val="3C3C3B"/>
          <w:sz w:val="14"/>
        </w:rPr>
        <w:t>se saca al</w:t>
      </w:r>
      <w:r>
        <w:rPr>
          <w:color w:val="3C3C3B"/>
          <w:spacing w:val="1"/>
          <w:sz w:val="14"/>
        </w:rPr>
        <w:t> </w:t>
      </w:r>
      <w:r>
        <w:rPr>
          <w:color w:val="3C3C3B"/>
          <w:sz w:val="14"/>
        </w:rPr>
        <w:t>exterior como</w:t>
      </w:r>
      <w:r>
        <w:rPr>
          <w:color w:val="3C3C3B"/>
          <w:spacing w:val="1"/>
          <w:sz w:val="14"/>
        </w:rPr>
        <w:t> </w:t>
      </w:r>
      <w:r>
        <w:rPr>
          <w:color w:val="3C3C3B"/>
          <w:sz w:val="14"/>
        </w:rPr>
        <w:t>una</w:t>
      </w:r>
      <w:r>
        <w:rPr>
          <w:color w:val="3C3C3B"/>
          <w:spacing w:val="2"/>
          <w:sz w:val="14"/>
        </w:rPr>
        <w:t> </w:t>
      </w:r>
      <w:r>
        <w:rPr>
          <w:color w:val="3C3C3B"/>
          <w:sz w:val="14"/>
        </w:rPr>
        <w:t>colostomía</w:t>
      </w:r>
      <w:r>
        <w:rPr>
          <w:color w:val="3C3C3B"/>
          <w:spacing w:val="1"/>
          <w:sz w:val="14"/>
        </w:rPr>
        <w:t> </w:t>
      </w:r>
      <w:r>
        <w:rPr>
          <w:color w:val="3C3C3B"/>
          <w:sz w:val="14"/>
        </w:rPr>
        <w:t>sigmoidea y el</w:t>
      </w:r>
      <w:r>
        <w:rPr>
          <w:color w:val="3C3C3B"/>
          <w:spacing w:val="1"/>
          <w:sz w:val="14"/>
        </w:rPr>
        <w:t> </w:t>
      </w:r>
      <w:r>
        <w:rPr>
          <w:color w:val="3C3C3B"/>
          <w:sz w:val="14"/>
        </w:rPr>
        <w:t>distal</w:t>
      </w:r>
      <w:r>
        <w:rPr>
          <w:color w:val="3C3C3B"/>
          <w:spacing w:val="-4"/>
          <w:sz w:val="14"/>
        </w:rPr>
        <w:t> </w:t>
      </w:r>
      <w:r>
        <w:rPr>
          <w:color w:val="3C3C3B"/>
          <w:sz w:val="14"/>
        </w:rPr>
        <w:t>se</w:t>
      </w:r>
      <w:r>
        <w:rPr>
          <w:color w:val="3C3C3B"/>
          <w:spacing w:val="-4"/>
          <w:sz w:val="14"/>
        </w:rPr>
        <w:t> </w:t>
      </w:r>
      <w:r>
        <w:rPr>
          <w:color w:val="3C3C3B"/>
          <w:sz w:val="14"/>
        </w:rPr>
        <w:t>cierra</w:t>
      </w:r>
    </w:p>
    <w:p>
      <w:pPr>
        <w:spacing w:line="280" w:lineRule="auto" w:before="0"/>
        <w:ind w:left="765" w:right="4430" w:firstLine="0"/>
        <w:jc w:val="left"/>
        <w:rPr>
          <w:sz w:val="14"/>
        </w:rPr>
      </w:pPr>
      <w:r>
        <w:rPr>
          <w:color w:val="3C3C3B"/>
          <w:sz w:val="14"/>
        </w:rPr>
        <w:t>suturándolo dentro</w:t>
      </w:r>
      <w:r>
        <w:rPr>
          <w:color w:val="3C3C3B"/>
          <w:spacing w:val="-39"/>
          <w:sz w:val="14"/>
        </w:rPr>
        <w:t> </w:t>
      </w:r>
      <w:r>
        <w:rPr>
          <w:color w:val="3C3C3B"/>
          <w:sz w:val="14"/>
        </w:rPr>
        <w:t>de la cavidad</w:t>
      </w:r>
      <w:r>
        <w:rPr>
          <w:color w:val="3C3C3B"/>
          <w:spacing w:val="1"/>
          <w:sz w:val="14"/>
        </w:rPr>
        <w:t> </w:t>
      </w:r>
      <w:r>
        <w:rPr>
          <w:color w:val="3C3C3B"/>
          <w:sz w:val="14"/>
        </w:rPr>
        <w:t>abdominal</w:t>
      </w:r>
    </w:p>
    <w:p>
      <w:pPr>
        <w:spacing w:after="0" w:line="280" w:lineRule="auto"/>
        <w:jc w:val="left"/>
        <w:rPr>
          <w:sz w:val="14"/>
        </w:rPr>
        <w:sectPr>
          <w:type w:val="continuous"/>
          <w:pgSz w:w="11910" w:h="16840"/>
          <w:pgMar w:top="1580" w:bottom="280" w:left="0" w:right="0"/>
          <w:cols w:num="2" w:equalWidth="0">
            <w:col w:w="4366" w:space="1105"/>
            <w:col w:w="6439"/>
          </w:cols>
        </w:sectPr>
      </w:pPr>
    </w:p>
    <w:p>
      <w:pPr>
        <w:pStyle w:val="BodyText"/>
        <w:spacing w:before="4"/>
        <w:rPr>
          <w:sz w:val="29"/>
        </w:rPr>
      </w:pPr>
    </w:p>
    <w:p>
      <w:pPr>
        <w:spacing w:before="94"/>
        <w:ind w:left="6264" w:right="0" w:firstLine="0"/>
        <w:jc w:val="left"/>
        <w:rPr>
          <w:sz w:val="16"/>
        </w:rPr>
      </w:pPr>
      <w:r>
        <w:rPr/>
        <w:pict>
          <v:shape style="position:absolute;margin-left:34.140701pt;margin-top:-3.982964pt;width:252.1pt;height:58.3pt;mso-position-horizontal-relative:page;mso-position-vertical-relative:paragraph;z-index:1584435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2" w:type="dxa"/>
                    <w:tblBorders>
                      <w:top w:val="single" w:sz="2" w:space="0" w:color="B3B2B2"/>
                      <w:left w:val="single" w:sz="2" w:space="0" w:color="B3B2B2"/>
                      <w:bottom w:val="single" w:sz="2" w:space="0" w:color="B3B2B2"/>
                      <w:right w:val="single" w:sz="2" w:space="0" w:color="B3B2B2"/>
                      <w:insideH w:val="single" w:sz="2" w:space="0" w:color="B3B2B2"/>
                      <w:insideV w:val="single" w:sz="2" w:space="0" w:color="B3B2B2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599"/>
                    <w:gridCol w:w="3435"/>
                  </w:tblGrid>
                  <w:tr>
                    <w:trPr>
                      <w:trHeight w:val="285" w:hRule="atLeast"/>
                    </w:trPr>
                    <w:tc>
                      <w:tcPr>
                        <w:tcW w:w="1599" w:type="dxa"/>
                        <w:shd w:val="clear" w:color="auto" w:fill="F5A319"/>
                      </w:tcPr>
                      <w:p>
                        <w:pPr>
                          <w:pStyle w:val="TableParagraph"/>
                          <w:spacing w:before="65"/>
                          <w:ind w:left="573"/>
                          <w:rPr>
                            <w:sz w:val="14"/>
                          </w:rPr>
                        </w:pPr>
                        <w:r>
                          <w:rPr>
                            <w:color w:val="FFFFFF"/>
                            <w:sz w:val="14"/>
                          </w:rPr>
                          <w:t>Grado</w:t>
                        </w:r>
                        <w:r>
                          <w:rPr>
                            <w:color w:val="FFFFFF"/>
                            <w:spacing w:val="-5"/>
                            <w:sz w:val="14"/>
                          </w:rPr>
                          <w:t> </w:t>
                        </w:r>
                        <w:r>
                          <w:rPr>
                            <w:color w:val="FFFFFF"/>
                            <w:sz w:val="14"/>
                          </w:rPr>
                          <w:t>I</w:t>
                        </w:r>
                      </w:p>
                    </w:tc>
                    <w:tc>
                      <w:tcPr>
                        <w:tcW w:w="3435" w:type="dxa"/>
                        <w:shd w:val="clear" w:color="auto" w:fill="FEF2E1"/>
                      </w:tcPr>
                      <w:p>
                        <w:pPr>
                          <w:pStyle w:val="TableParagraph"/>
                          <w:spacing w:before="65"/>
                          <w:ind w:left="90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sz w:val="14"/>
                          </w:rPr>
                          <w:t>Flemón-absceso</w:t>
                        </w:r>
                        <w:r>
                          <w:rPr>
                            <w:color w:val="575756"/>
                            <w:spacing w:val="12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pericólico</w:t>
                        </w:r>
                        <w:r>
                          <w:rPr>
                            <w:color w:val="575756"/>
                            <w:spacing w:val="13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o</w:t>
                        </w:r>
                        <w:r>
                          <w:rPr>
                            <w:color w:val="575756"/>
                            <w:spacing w:val="13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mesentérico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599" w:type="dxa"/>
                        <w:shd w:val="clear" w:color="auto" w:fill="F5A319"/>
                      </w:tcPr>
                      <w:p>
                        <w:pPr>
                          <w:pStyle w:val="TableParagraph"/>
                          <w:spacing w:before="65"/>
                          <w:ind w:left="556"/>
                          <w:rPr>
                            <w:sz w:val="14"/>
                          </w:rPr>
                        </w:pPr>
                        <w:r>
                          <w:rPr>
                            <w:color w:val="FFFFFF"/>
                            <w:sz w:val="14"/>
                          </w:rPr>
                          <w:t>Grado</w:t>
                        </w:r>
                        <w:r>
                          <w:rPr>
                            <w:color w:val="FFFFFF"/>
                            <w:spacing w:val="-8"/>
                            <w:sz w:val="14"/>
                          </w:rPr>
                          <w:t> </w:t>
                        </w:r>
                        <w:r>
                          <w:rPr>
                            <w:color w:val="FFFFFF"/>
                            <w:sz w:val="14"/>
                          </w:rPr>
                          <w:t>II</w:t>
                        </w:r>
                      </w:p>
                    </w:tc>
                    <w:tc>
                      <w:tcPr>
                        <w:tcW w:w="3435" w:type="dxa"/>
                        <w:shd w:val="clear" w:color="auto" w:fill="FEF2E1"/>
                      </w:tcPr>
                      <w:p>
                        <w:pPr>
                          <w:pStyle w:val="TableParagraph"/>
                          <w:spacing w:before="65"/>
                          <w:ind w:left="90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w w:val="105"/>
                            <w:sz w:val="14"/>
                          </w:rPr>
                          <w:t>Absceso</w:t>
                        </w:r>
                        <w:r>
                          <w:rPr>
                            <w:color w:val="575756"/>
                            <w:spacing w:val="-8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w w:val="105"/>
                            <w:sz w:val="14"/>
                          </w:rPr>
                          <w:t>pélvico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599" w:type="dxa"/>
                        <w:shd w:val="clear" w:color="auto" w:fill="F5A319"/>
                      </w:tcPr>
                      <w:p>
                        <w:pPr>
                          <w:pStyle w:val="TableParagraph"/>
                          <w:spacing w:before="65"/>
                          <w:ind w:left="539"/>
                          <w:rPr>
                            <w:sz w:val="14"/>
                          </w:rPr>
                        </w:pPr>
                        <w:r>
                          <w:rPr>
                            <w:color w:val="FFFFFF"/>
                            <w:sz w:val="14"/>
                          </w:rPr>
                          <w:t>Grado</w:t>
                        </w:r>
                        <w:r>
                          <w:rPr>
                            <w:color w:val="FFFFFF"/>
                            <w:spacing w:val="-10"/>
                            <w:sz w:val="14"/>
                          </w:rPr>
                          <w:t> </w:t>
                        </w:r>
                        <w:r>
                          <w:rPr>
                            <w:color w:val="FFFFFF"/>
                            <w:sz w:val="14"/>
                          </w:rPr>
                          <w:t>III</w:t>
                        </w:r>
                      </w:p>
                    </w:tc>
                    <w:tc>
                      <w:tcPr>
                        <w:tcW w:w="3435" w:type="dxa"/>
                        <w:shd w:val="clear" w:color="auto" w:fill="FEF2E1"/>
                      </w:tcPr>
                      <w:p>
                        <w:pPr>
                          <w:pStyle w:val="TableParagraph"/>
                          <w:spacing w:before="65"/>
                          <w:ind w:left="90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sz w:val="14"/>
                          </w:rPr>
                          <w:t>Peritonitis</w:t>
                        </w:r>
                        <w:r>
                          <w:rPr>
                            <w:color w:val="575756"/>
                            <w:spacing w:val="-5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difusa</w:t>
                        </w:r>
                        <w:r>
                          <w:rPr>
                            <w:color w:val="575756"/>
                            <w:spacing w:val="-4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purulenta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599" w:type="dxa"/>
                        <w:shd w:val="clear" w:color="auto" w:fill="F5A319"/>
                      </w:tcPr>
                      <w:p>
                        <w:pPr>
                          <w:pStyle w:val="TableParagraph"/>
                          <w:spacing w:before="65"/>
                          <w:ind w:left="530"/>
                          <w:rPr>
                            <w:sz w:val="14"/>
                          </w:rPr>
                        </w:pPr>
                        <w:r>
                          <w:rPr>
                            <w:color w:val="FFFFFF"/>
                            <w:sz w:val="14"/>
                          </w:rPr>
                          <w:t>Grado</w:t>
                        </w:r>
                        <w:r>
                          <w:rPr>
                            <w:color w:val="FFFFFF"/>
                            <w:spacing w:val="-4"/>
                            <w:sz w:val="14"/>
                          </w:rPr>
                          <w:t> </w:t>
                        </w:r>
                        <w:r>
                          <w:rPr>
                            <w:color w:val="FFFFFF"/>
                            <w:sz w:val="14"/>
                          </w:rPr>
                          <w:t>IV</w:t>
                        </w:r>
                      </w:p>
                    </w:tc>
                    <w:tc>
                      <w:tcPr>
                        <w:tcW w:w="3435" w:type="dxa"/>
                        <w:shd w:val="clear" w:color="auto" w:fill="FEF2E1"/>
                      </w:tcPr>
                      <w:p>
                        <w:pPr>
                          <w:pStyle w:val="TableParagraph"/>
                          <w:spacing w:before="65"/>
                          <w:ind w:left="90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sz w:val="14"/>
                          </w:rPr>
                          <w:t>Peritonitis</w:t>
                        </w:r>
                        <w:r>
                          <w:rPr>
                            <w:color w:val="575756"/>
                            <w:spacing w:val="-6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difusa</w:t>
                        </w:r>
                        <w:r>
                          <w:rPr>
                            <w:color w:val="575756"/>
                            <w:spacing w:val="-6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fecaloidea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Tahoma" w:hAnsi="Tahoma"/>
          <w:b/>
          <w:color w:val="A57865"/>
          <w:sz w:val="16"/>
        </w:rPr>
        <w:t>Figura</w:t>
      </w:r>
      <w:r>
        <w:rPr>
          <w:rFonts w:ascii="Tahoma" w:hAnsi="Tahoma"/>
          <w:b/>
          <w:color w:val="A57865"/>
          <w:spacing w:val="-6"/>
          <w:sz w:val="16"/>
        </w:rPr>
        <w:t> </w:t>
      </w:r>
      <w:r>
        <w:rPr>
          <w:rFonts w:ascii="Tahoma" w:hAnsi="Tahoma"/>
          <w:b/>
          <w:color w:val="A57865"/>
          <w:sz w:val="16"/>
        </w:rPr>
        <w:t>23.3.</w:t>
      </w:r>
      <w:r>
        <w:rPr>
          <w:rFonts w:ascii="Tahoma" w:hAnsi="Tahoma"/>
          <w:b/>
          <w:color w:val="A57865"/>
          <w:spacing w:val="-11"/>
          <w:sz w:val="16"/>
        </w:rPr>
        <w:t> </w:t>
      </w:r>
      <w:r>
        <w:rPr>
          <w:color w:val="575756"/>
          <w:sz w:val="16"/>
        </w:rPr>
        <w:t>Intervención</w:t>
      </w:r>
      <w:r>
        <w:rPr>
          <w:color w:val="575756"/>
          <w:spacing w:val="-9"/>
          <w:sz w:val="16"/>
        </w:rPr>
        <w:t> </w:t>
      </w:r>
      <w:r>
        <w:rPr>
          <w:color w:val="575756"/>
          <w:sz w:val="16"/>
        </w:rPr>
        <w:t>de</w:t>
      </w:r>
      <w:r>
        <w:rPr>
          <w:color w:val="575756"/>
          <w:spacing w:val="-9"/>
          <w:sz w:val="16"/>
        </w:rPr>
        <w:t> </w:t>
      </w:r>
      <w:r>
        <w:rPr>
          <w:color w:val="575756"/>
          <w:sz w:val="16"/>
        </w:rPr>
        <w:t>Hartmann</w:t>
      </w:r>
    </w:p>
    <w:p>
      <w:pPr>
        <w:pStyle w:val="BodyText"/>
        <w:rPr>
          <w:sz w:val="24"/>
        </w:rPr>
      </w:pPr>
    </w:p>
    <w:p>
      <w:pPr>
        <w:pStyle w:val="Heading6"/>
        <w:spacing w:before="0"/>
        <w:ind w:left="6179"/>
      </w:pPr>
      <w:r>
        <w:rPr>
          <w:color w:val="E58D42"/>
          <w:w w:val="95"/>
        </w:rPr>
        <w:t>Hemorragia</w:t>
      </w:r>
      <w:r>
        <w:rPr>
          <w:color w:val="E58D42"/>
          <w:spacing w:val="26"/>
          <w:w w:val="95"/>
        </w:rPr>
        <w:t> </w:t>
      </w:r>
      <w:r>
        <w:rPr>
          <w:color w:val="E58D42"/>
          <w:w w:val="95"/>
        </w:rPr>
        <w:t>por</w:t>
      </w:r>
      <w:r>
        <w:rPr>
          <w:color w:val="E58D42"/>
          <w:spacing w:val="26"/>
          <w:w w:val="95"/>
        </w:rPr>
        <w:t> </w:t>
      </w:r>
      <w:r>
        <w:rPr>
          <w:color w:val="E58D42"/>
          <w:w w:val="95"/>
        </w:rPr>
        <w:t>enfermedad</w:t>
      </w:r>
      <w:r>
        <w:rPr>
          <w:color w:val="E58D42"/>
          <w:spacing w:val="26"/>
          <w:w w:val="95"/>
        </w:rPr>
        <w:t> </w:t>
      </w:r>
      <w:r>
        <w:rPr>
          <w:color w:val="E58D42"/>
          <w:w w:val="95"/>
        </w:rPr>
        <w:t>diverticular</w:t>
      </w:r>
    </w:p>
    <w:p>
      <w:pPr>
        <w:pStyle w:val="BodyText"/>
        <w:spacing w:before="3"/>
        <w:rPr>
          <w:rFonts w:ascii="Tahoma"/>
          <w:b/>
        </w:rPr>
      </w:pPr>
    </w:p>
    <w:p>
      <w:pPr>
        <w:spacing w:after="0"/>
        <w:rPr>
          <w:rFonts w:ascii="Tahoma"/>
        </w:rPr>
        <w:sectPr>
          <w:type w:val="continuous"/>
          <w:pgSz w:w="11910" w:h="16840"/>
          <w:pgMar w:top="1580" w:bottom="280" w:left="0" w:right="0"/>
        </w:sectPr>
      </w:pPr>
    </w:p>
    <w:p>
      <w:pPr>
        <w:pStyle w:val="BodyText"/>
        <w:spacing w:before="103"/>
        <w:ind w:left="770"/>
        <w:jc w:val="both"/>
      </w:pPr>
      <w:r>
        <w:rPr/>
        <w:pict>
          <v:line style="position:absolute;mso-position-horizontal-relative:page;mso-position-vertical-relative:page;z-index:15842816" from="297.787811pt,83.055511pt" to="297.787811pt,788.031511pt" stroked="true" strokeweight=".3pt" strokecolor="#575756">
            <v:stroke dashstyle="dash"/>
            <w10:wrap type="none"/>
          </v:line>
        </w:pict>
      </w:r>
      <w:r>
        <w:rPr>
          <w:rFonts w:ascii="Tahoma" w:hAnsi="Tahoma"/>
          <w:b/>
          <w:color w:val="E68F43"/>
        </w:rPr>
        <w:t>Tabla</w:t>
      </w:r>
      <w:r>
        <w:rPr>
          <w:rFonts w:ascii="Tahoma" w:hAnsi="Tahoma"/>
          <w:b/>
          <w:color w:val="E68F43"/>
          <w:spacing w:val="-1"/>
        </w:rPr>
        <w:t> </w:t>
      </w:r>
      <w:r>
        <w:rPr>
          <w:rFonts w:ascii="Tahoma" w:hAnsi="Tahoma"/>
          <w:b/>
          <w:color w:val="E68F43"/>
        </w:rPr>
        <w:t>23.1.</w:t>
      </w:r>
      <w:r>
        <w:rPr>
          <w:rFonts w:ascii="Tahoma" w:hAnsi="Tahoma"/>
          <w:b/>
          <w:color w:val="E68F43"/>
          <w:spacing w:val="-6"/>
        </w:rPr>
        <w:t> </w:t>
      </w:r>
      <w:r>
        <w:rPr>
          <w:color w:val="575756"/>
        </w:rPr>
        <w:t>Clasificación</w:t>
      </w:r>
      <w:r>
        <w:rPr>
          <w:color w:val="575756"/>
          <w:spacing w:val="-5"/>
        </w:rPr>
        <w:t> </w:t>
      </w:r>
      <w:r>
        <w:rPr>
          <w:color w:val="575756"/>
        </w:rPr>
        <w:t>de</w:t>
      </w:r>
      <w:r>
        <w:rPr>
          <w:color w:val="575756"/>
          <w:spacing w:val="-4"/>
        </w:rPr>
        <w:t> </w:t>
      </w:r>
      <w:r>
        <w:rPr>
          <w:color w:val="575756"/>
        </w:rPr>
        <w:t>las</w:t>
      </w:r>
      <w:r>
        <w:rPr>
          <w:color w:val="575756"/>
          <w:spacing w:val="-4"/>
        </w:rPr>
        <w:t> </w:t>
      </w:r>
      <w:r>
        <w:rPr>
          <w:color w:val="575756"/>
        </w:rPr>
        <w:t>diverticulitis</w:t>
      </w:r>
      <w:r>
        <w:rPr>
          <w:color w:val="575756"/>
          <w:spacing w:val="-5"/>
        </w:rPr>
        <w:t> </w:t>
      </w:r>
      <w:r>
        <w:rPr>
          <w:color w:val="575756"/>
        </w:rPr>
        <w:t>agudas</w:t>
      </w:r>
      <w:r>
        <w:rPr>
          <w:color w:val="575756"/>
          <w:spacing w:val="-4"/>
        </w:rPr>
        <w:t> </w:t>
      </w:r>
      <w:r>
        <w:rPr>
          <w:color w:val="575756"/>
        </w:rPr>
        <w:t>según</w:t>
      </w:r>
      <w:r>
        <w:rPr>
          <w:color w:val="575756"/>
          <w:spacing w:val="-4"/>
        </w:rPr>
        <w:t> </w:t>
      </w:r>
      <w:r>
        <w:rPr>
          <w:color w:val="575756"/>
        </w:rPr>
        <w:t>Hinchey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spacing w:line="316" w:lineRule="auto"/>
        <w:ind w:left="680" w:right="3"/>
        <w:jc w:val="both"/>
      </w:pPr>
      <w:r>
        <w:rPr>
          <w:color w:val="3C3C3B"/>
        </w:rPr>
        <w:t>Una vez resuelta la fase aguda, debe realizarse colonoscopia o enema</w:t>
      </w:r>
      <w:r>
        <w:rPr>
          <w:color w:val="3C3C3B"/>
          <w:spacing w:val="-46"/>
        </w:rPr>
        <w:t> </w:t>
      </w:r>
      <w:r>
        <w:rPr>
          <w:color w:val="3C3C3B"/>
          <w:w w:val="105"/>
        </w:rPr>
        <w:t>opaco</w:t>
      </w:r>
      <w:r>
        <w:rPr>
          <w:color w:val="3C3C3B"/>
          <w:spacing w:val="-6"/>
          <w:w w:val="105"/>
        </w:rPr>
        <w:t> </w:t>
      </w:r>
      <w:r>
        <w:rPr>
          <w:color w:val="3C3C3B"/>
          <w:w w:val="105"/>
        </w:rPr>
        <w:t>que</w:t>
      </w:r>
      <w:r>
        <w:rPr>
          <w:color w:val="3C3C3B"/>
          <w:spacing w:val="-6"/>
          <w:w w:val="105"/>
        </w:rPr>
        <w:t> </w:t>
      </w:r>
      <w:r>
        <w:rPr>
          <w:color w:val="3C3C3B"/>
          <w:w w:val="105"/>
        </w:rPr>
        <w:t>pueda</w:t>
      </w:r>
      <w:r>
        <w:rPr>
          <w:color w:val="3C3C3B"/>
          <w:spacing w:val="-6"/>
          <w:w w:val="105"/>
        </w:rPr>
        <w:t> </w:t>
      </w:r>
      <w:r>
        <w:rPr>
          <w:color w:val="3C3C3B"/>
          <w:w w:val="105"/>
        </w:rPr>
        <w:t>demostrar</w:t>
      </w:r>
      <w:r>
        <w:rPr>
          <w:color w:val="3C3C3B"/>
          <w:spacing w:val="-6"/>
          <w:w w:val="105"/>
        </w:rPr>
        <w:t> </w:t>
      </w:r>
      <w:r>
        <w:rPr>
          <w:color w:val="3C3C3B"/>
          <w:w w:val="105"/>
        </w:rPr>
        <w:t>la</w:t>
      </w:r>
      <w:r>
        <w:rPr>
          <w:color w:val="3C3C3B"/>
          <w:spacing w:val="-6"/>
          <w:w w:val="105"/>
        </w:rPr>
        <w:t> </w:t>
      </w:r>
      <w:r>
        <w:rPr>
          <w:color w:val="3C3C3B"/>
          <w:w w:val="105"/>
        </w:rPr>
        <w:t>presencia</w:t>
      </w:r>
      <w:r>
        <w:rPr>
          <w:color w:val="3C3C3B"/>
          <w:spacing w:val="-6"/>
          <w:w w:val="105"/>
        </w:rPr>
        <w:t> </w:t>
      </w:r>
      <w:r>
        <w:rPr>
          <w:color w:val="3C3C3B"/>
          <w:w w:val="105"/>
        </w:rPr>
        <w:t>de</w:t>
      </w:r>
      <w:r>
        <w:rPr>
          <w:color w:val="3C3C3B"/>
          <w:spacing w:val="-5"/>
          <w:w w:val="105"/>
        </w:rPr>
        <w:t> </w:t>
      </w:r>
      <w:r>
        <w:rPr>
          <w:color w:val="3C3C3B"/>
          <w:w w:val="105"/>
        </w:rPr>
        <w:t>una</w:t>
      </w:r>
      <w:r>
        <w:rPr>
          <w:color w:val="3C3C3B"/>
          <w:spacing w:val="-6"/>
          <w:w w:val="105"/>
        </w:rPr>
        <w:t> </w:t>
      </w:r>
      <w:r>
        <w:rPr>
          <w:color w:val="3C3C3B"/>
          <w:w w:val="105"/>
        </w:rPr>
        <w:t>fuga</w:t>
      </w:r>
      <w:r>
        <w:rPr>
          <w:color w:val="3C3C3B"/>
          <w:spacing w:val="-6"/>
          <w:w w:val="105"/>
        </w:rPr>
        <w:t> </w:t>
      </w:r>
      <w:r>
        <w:rPr>
          <w:color w:val="3C3C3B"/>
          <w:w w:val="105"/>
        </w:rPr>
        <w:t>del</w:t>
      </w:r>
      <w:r>
        <w:rPr>
          <w:color w:val="3C3C3B"/>
          <w:spacing w:val="-6"/>
          <w:w w:val="105"/>
        </w:rPr>
        <w:t> </w:t>
      </w:r>
      <w:r>
        <w:rPr>
          <w:color w:val="3C3C3B"/>
          <w:w w:val="105"/>
        </w:rPr>
        <w:t>bario,</w:t>
      </w:r>
      <w:r>
        <w:rPr>
          <w:color w:val="3C3C3B"/>
          <w:spacing w:val="-10"/>
          <w:w w:val="105"/>
        </w:rPr>
        <w:t> </w:t>
      </w:r>
      <w:r>
        <w:rPr>
          <w:color w:val="3C3C3B"/>
          <w:w w:val="105"/>
        </w:rPr>
        <w:t>una</w:t>
      </w:r>
      <w:r>
        <w:rPr>
          <w:color w:val="3C3C3B"/>
          <w:spacing w:val="-49"/>
          <w:w w:val="105"/>
        </w:rPr>
        <w:t> </w:t>
      </w:r>
      <w:r>
        <w:rPr>
          <w:color w:val="3C3C3B"/>
        </w:rPr>
        <w:t>zona estenótica, masa inflamatoria pericólica o descartar una neopla-</w:t>
      </w:r>
      <w:r>
        <w:rPr>
          <w:color w:val="3C3C3B"/>
          <w:spacing w:val="-46"/>
        </w:rPr>
        <w:t> </w:t>
      </w:r>
      <w:r>
        <w:rPr>
          <w:color w:val="3C3C3B"/>
          <w:w w:val="105"/>
        </w:rPr>
        <w:t>sia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complicada.</w:t>
      </w:r>
    </w:p>
    <w:p>
      <w:pPr>
        <w:pStyle w:val="BodyText"/>
        <w:spacing w:before="5"/>
        <w:rPr>
          <w:sz w:val="15"/>
        </w:rPr>
      </w:pPr>
    </w:p>
    <w:p>
      <w:pPr>
        <w:pStyle w:val="Heading7"/>
        <w:numPr>
          <w:ilvl w:val="0"/>
          <w:numId w:val="144"/>
        </w:numPr>
        <w:tabs>
          <w:tab w:pos="1017" w:val="left" w:leader="none"/>
        </w:tabs>
        <w:spacing w:line="240" w:lineRule="auto" w:before="0" w:after="0"/>
        <w:ind w:left="1016" w:right="0" w:hanging="337"/>
        <w:jc w:val="left"/>
      </w:pPr>
      <w:r>
        <w:rPr>
          <w:color w:val="208B97"/>
        </w:rPr>
        <w:t>Tratamiento</w:t>
      </w:r>
    </w:p>
    <w:p>
      <w:pPr>
        <w:pStyle w:val="BodyText"/>
        <w:spacing w:before="9"/>
        <w:rPr>
          <w:rFonts w:ascii="Tahoma"/>
          <w:sz w:val="23"/>
        </w:rPr>
      </w:pPr>
    </w:p>
    <w:p>
      <w:pPr>
        <w:pStyle w:val="ListParagraph"/>
        <w:numPr>
          <w:ilvl w:val="0"/>
          <w:numId w:val="145"/>
        </w:numPr>
        <w:tabs>
          <w:tab w:pos="1078" w:val="left" w:leader="none"/>
        </w:tabs>
        <w:spacing w:line="309" w:lineRule="auto" w:before="0" w:after="0"/>
        <w:ind w:left="1077" w:right="0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No complicada (Hinchey I): </w:t>
      </w:r>
      <w:r>
        <w:rPr>
          <w:color w:val="3C3C3B"/>
          <w:sz w:val="16"/>
        </w:rPr>
        <w:t>80%. El tratamiento clásico con-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siste en reposo intestinal, líquidos intravenosos y antibióticos,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cubriendo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gramnegativos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y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anaerobios.</w:t>
      </w:r>
    </w:p>
    <w:p>
      <w:pPr>
        <w:pStyle w:val="BodyText"/>
        <w:spacing w:line="316" w:lineRule="auto" w:before="9"/>
        <w:ind w:left="1077" w:right="3"/>
        <w:jc w:val="both"/>
      </w:pPr>
      <w:r>
        <w:rPr>
          <w:color w:val="3C3C3B"/>
        </w:rPr>
        <w:t>En gran parte de estos pacientes se puede optar por régimen</w:t>
      </w:r>
      <w:r>
        <w:rPr>
          <w:color w:val="3C3C3B"/>
          <w:spacing w:val="1"/>
        </w:rPr>
        <w:t> </w:t>
      </w:r>
      <w:r>
        <w:rPr>
          <w:color w:val="3C3C3B"/>
        </w:rPr>
        <w:t>ambulatorio con antibioterapia oral. Son indicaciones de ingreso</w:t>
      </w:r>
      <w:r>
        <w:rPr>
          <w:color w:val="3C3C3B"/>
          <w:spacing w:val="-46"/>
        </w:rPr>
        <w:t> </w:t>
      </w:r>
      <w:r>
        <w:rPr>
          <w:color w:val="3C3C3B"/>
        </w:rPr>
        <w:t>y tratamiento con antibioterapia intravenosa los pacientes que</w:t>
      </w:r>
      <w:r>
        <w:rPr>
          <w:color w:val="3C3C3B"/>
          <w:spacing w:val="1"/>
        </w:rPr>
        <w:t> </w:t>
      </w:r>
      <w:r>
        <w:rPr>
          <w:color w:val="3C3C3B"/>
        </w:rPr>
        <w:t>tienen</w:t>
      </w:r>
      <w:r>
        <w:rPr>
          <w:color w:val="3C3C3B"/>
          <w:spacing w:val="-4"/>
        </w:rPr>
        <w:t> </w:t>
      </w:r>
      <w:r>
        <w:rPr>
          <w:color w:val="3C3C3B"/>
        </w:rPr>
        <w:t>alto</w:t>
      </w:r>
      <w:r>
        <w:rPr>
          <w:color w:val="3C3C3B"/>
          <w:spacing w:val="-4"/>
        </w:rPr>
        <w:t> </w:t>
      </w:r>
      <w:r>
        <w:rPr>
          <w:color w:val="3C3C3B"/>
        </w:rPr>
        <w:t>riesgo</w:t>
      </w:r>
      <w:r>
        <w:rPr>
          <w:color w:val="3C3C3B"/>
          <w:spacing w:val="-4"/>
        </w:rPr>
        <w:t> </w:t>
      </w:r>
      <w:r>
        <w:rPr>
          <w:color w:val="3C3C3B"/>
        </w:rPr>
        <w:t>de</w:t>
      </w:r>
      <w:r>
        <w:rPr>
          <w:color w:val="3C3C3B"/>
          <w:spacing w:val="-4"/>
        </w:rPr>
        <w:t> </w:t>
      </w:r>
      <w:r>
        <w:rPr>
          <w:color w:val="3C3C3B"/>
        </w:rPr>
        <w:t>perforación</w:t>
      </w:r>
    </w:p>
    <w:p>
      <w:pPr>
        <w:pStyle w:val="ListParagraph"/>
        <w:numPr>
          <w:ilvl w:val="0"/>
          <w:numId w:val="145"/>
        </w:numPr>
        <w:tabs>
          <w:tab w:pos="1078" w:val="left" w:leader="none"/>
        </w:tabs>
        <w:spacing w:line="302" w:lineRule="auto" w:before="0" w:after="0"/>
        <w:ind w:left="1077" w:right="4" w:hanging="397"/>
        <w:jc w:val="both"/>
        <w:rPr>
          <w:sz w:val="16"/>
        </w:rPr>
      </w:pPr>
      <w:r>
        <w:rPr>
          <w:rFonts w:ascii="Tahoma" w:hAnsi="Tahoma"/>
          <w:b/>
          <w:color w:val="3C3C3B"/>
          <w:w w:val="95"/>
          <w:sz w:val="16"/>
        </w:rPr>
        <w:t>Complicada (Hinchey II, III, IV): </w:t>
      </w:r>
      <w:r>
        <w:rPr>
          <w:color w:val="3C3C3B"/>
          <w:w w:val="95"/>
          <w:sz w:val="16"/>
        </w:rPr>
        <w:t>ingreso y antibioterapia intra-</w:t>
      </w:r>
      <w:r>
        <w:rPr>
          <w:color w:val="3C3C3B"/>
          <w:spacing w:val="1"/>
          <w:w w:val="95"/>
          <w:sz w:val="16"/>
        </w:rPr>
        <w:t> </w:t>
      </w:r>
      <w:r>
        <w:rPr>
          <w:color w:val="3C3C3B"/>
          <w:sz w:val="16"/>
        </w:rPr>
        <w:t>venosa:</w:t>
      </w:r>
    </w:p>
    <w:p>
      <w:pPr>
        <w:pStyle w:val="ListParagraph"/>
        <w:numPr>
          <w:ilvl w:val="1"/>
          <w:numId w:val="145"/>
        </w:numPr>
        <w:tabs>
          <w:tab w:pos="1474" w:val="left" w:leader="none"/>
        </w:tabs>
        <w:spacing w:line="314" w:lineRule="auto" w:before="6" w:after="0"/>
        <w:ind w:left="1473" w:right="2" w:hanging="397"/>
        <w:jc w:val="both"/>
        <w:rPr>
          <w:sz w:val="16"/>
        </w:rPr>
      </w:pPr>
      <w:r>
        <w:rPr>
          <w:color w:val="3C3C3B"/>
          <w:sz w:val="16"/>
        </w:rPr>
        <w:t>Si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presenta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un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absceso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pericólico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pequeño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y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poco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sin-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tomático, se puede mantener el mismo tratamiento con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antibióticos</w:t>
      </w:r>
      <w:r>
        <w:rPr>
          <w:color w:val="3C3C3B"/>
          <w:spacing w:val="30"/>
          <w:sz w:val="16"/>
        </w:rPr>
        <w:t> </w:t>
      </w:r>
      <w:r>
        <w:rPr>
          <w:color w:val="3C3C3B"/>
          <w:sz w:val="16"/>
        </w:rPr>
        <w:t>por</w:t>
      </w:r>
      <w:r>
        <w:rPr>
          <w:color w:val="3C3C3B"/>
          <w:spacing w:val="30"/>
          <w:sz w:val="16"/>
        </w:rPr>
        <w:t> </w:t>
      </w:r>
      <w:r>
        <w:rPr>
          <w:color w:val="3C3C3B"/>
          <w:sz w:val="16"/>
        </w:rPr>
        <w:t>vía</w:t>
      </w:r>
      <w:r>
        <w:rPr>
          <w:color w:val="3C3C3B"/>
          <w:spacing w:val="31"/>
          <w:sz w:val="16"/>
        </w:rPr>
        <w:t> </w:t>
      </w:r>
      <w:r>
        <w:rPr>
          <w:color w:val="3C3C3B"/>
          <w:sz w:val="16"/>
        </w:rPr>
        <w:t>intravenosa.</w:t>
      </w:r>
      <w:r>
        <w:rPr>
          <w:color w:val="3C3C3B"/>
          <w:spacing w:val="22"/>
          <w:sz w:val="16"/>
        </w:rPr>
        <w:t> </w:t>
      </w:r>
      <w:r>
        <w:rPr>
          <w:color w:val="3C3C3B"/>
          <w:sz w:val="16"/>
        </w:rPr>
        <w:t>En</w:t>
      </w:r>
      <w:r>
        <w:rPr>
          <w:color w:val="3C3C3B"/>
          <w:spacing w:val="31"/>
          <w:sz w:val="16"/>
        </w:rPr>
        <w:t> </w:t>
      </w:r>
      <w:r>
        <w:rPr>
          <w:color w:val="3C3C3B"/>
          <w:sz w:val="16"/>
        </w:rPr>
        <w:t>abscesos</w:t>
      </w:r>
      <w:r>
        <w:rPr>
          <w:color w:val="3C3C3B"/>
          <w:spacing w:val="30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31"/>
          <w:sz w:val="16"/>
        </w:rPr>
        <w:t> </w:t>
      </w:r>
      <w:r>
        <w:rPr>
          <w:color w:val="3C3C3B"/>
          <w:sz w:val="16"/>
        </w:rPr>
        <w:t>más</w:t>
      </w:r>
      <w:r>
        <w:rPr>
          <w:color w:val="3C3C3B"/>
          <w:spacing w:val="30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5 cm o cuando el paciente tiene afectación del estado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general,</w:t>
      </w:r>
      <w:r>
        <w:rPr>
          <w:color w:val="3C3C3B"/>
          <w:spacing w:val="21"/>
          <w:sz w:val="16"/>
        </w:rPr>
        <w:t> </w:t>
      </w:r>
      <w:r>
        <w:rPr>
          <w:color w:val="3C3C3B"/>
          <w:sz w:val="16"/>
        </w:rPr>
        <w:t>se</w:t>
      </w:r>
      <w:r>
        <w:rPr>
          <w:color w:val="3C3C3B"/>
          <w:spacing w:val="29"/>
          <w:sz w:val="16"/>
        </w:rPr>
        <w:t> </w:t>
      </w:r>
      <w:r>
        <w:rPr>
          <w:color w:val="3C3C3B"/>
          <w:sz w:val="16"/>
        </w:rPr>
        <w:t>recomienda</w:t>
      </w:r>
      <w:r>
        <w:rPr>
          <w:color w:val="3C3C3B"/>
          <w:spacing w:val="28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29"/>
          <w:sz w:val="16"/>
        </w:rPr>
        <w:t> </w:t>
      </w:r>
      <w:r>
        <w:rPr>
          <w:color w:val="3C3C3B"/>
          <w:sz w:val="16"/>
        </w:rPr>
        <w:t>punción</w:t>
      </w:r>
      <w:r>
        <w:rPr>
          <w:color w:val="3C3C3B"/>
          <w:spacing w:val="29"/>
          <w:sz w:val="16"/>
        </w:rPr>
        <w:t> </w:t>
      </w:r>
      <w:r>
        <w:rPr>
          <w:color w:val="3C3C3B"/>
          <w:sz w:val="16"/>
        </w:rPr>
        <w:t>y</w:t>
      </w:r>
      <w:r>
        <w:rPr>
          <w:color w:val="3C3C3B"/>
          <w:spacing w:val="28"/>
          <w:sz w:val="16"/>
        </w:rPr>
        <w:t> </w:t>
      </w:r>
      <w:r>
        <w:rPr>
          <w:color w:val="3C3C3B"/>
          <w:sz w:val="16"/>
        </w:rPr>
        <w:t>drenaje</w:t>
      </w:r>
      <w:r>
        <w:rPr>
          <w:color w:val="3C3C3B"/>
          <w:spacing w:val="29"/>
          <w:sz w:val="16"/>
        </w:rPr>
        <w:t> </w:t>
      </w:r>
      <w:r>
        <w:rPr>
          <w:color w:val="3C3C3B"/>
          <w:sz w:val="16"/>
        </w:rPr>
        <w:t>guiada</w:t>
      </w:r>
      <w:r>
        <w:rPr>
          <w:color w:val="3C3C3B"/>
          <w:spacing w:val="28"/>
          <w:sz w:val="16"/>
        </w:rPr>
        <w:t> </w:t>
      </w:r>
      <w:r>
        <w:rPr>
          <w:color w:val="3C3C3B"/>
          <w:sz w:val="16"/>
        </w:rPr>
        <w:t>por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TC</w:t>
      </w:r>
      <w:r>
        <w:rPr>
          <w:color w:val="3C3C3B"/>
          <w:spacing w:val="-1"/>
          <w:sz w:val="16"/>
        </w:rPr>
        <w:t> </w:t>
      </w:r>
      <w:r>
        <w:rPr>
          <w:color w:val="3C3C3B"/>
          <w:sz w:val="16"/>
        </w:rPr>
        <w:t>del</w:t>
      </w:r>
      <w:r>
        <w:rPr>
          <w:color w:val="3C3C3B"/>
          <w:spacing w:val="-1"/>
          <w:sz w:val="16"/>
        </w:rPr>
        <w:t> </w:t>
      </w:r>
      <w:r>
        <w:rPr>
          <w:color w:val="3C3C3B"/>
          <w:sz w:val="16"/>
        </w:rPr>
        <w:t>absceso.</w:t>
      </w:r>
    </w:p>
    <w:p>
      <w:pPr>
        <w:pStyle w:val="ListParagraph"/>
        <w:numPr>
          <w:ilvl w:val="1"/>
          <w:numId w:val="145"/>
        </w:numPr>
        <w:tabs>
          <w:tab w:pos="1474" w:val="left" w:leader="none"/>
        </w:tabs>
        <w:spacing w:line="304" w:lineRule="auto" w:before="4" w:after="0"/>
        <w:ind w:left="1473" w:right="3" w:hanging="397"/>
        <w:jc w:val="both"/>
        <w:rPr>
          <w:sz w:val="16"/>
        </w:rPr>
      </w:pPr>
      <w:r>
        <w:rPr>
          <w:color w:val="3C3C3B"/>
          <w:sz w:val="16"/>
        </w:rPr>
        <w:t>Si peritonitis purulenta o fecaloidea, está indicada la lapa-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rotomía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urgente:</w:t>
      </w:r>
    </w:p>
    <w:p>
      <w:pPr>
        <w:spacing w:line="302" w:lineRule="auto" w:before="0"/>
        <w:ind w:left="1870" w:right="3" w:hanging="397"/>
        <w:jc w:val="both"/>
        <w:rPr>
          <w:sz w:val="16"/>
        </w:rPr>
      </w:pPr>
      <w:r>
        <w:rPr>
          <w:rFonts w:ascii="Calibri" w:hAnsi="Calibri"/>
          <w:color w:val="3C3C3B"/>
          <w:sz w:val="16"/>
        </w:rPr>
        <w:t>›</w:t>
      </w:r>
      <w:r>
        <w:rPr>
          <w:rFonts w:ascii="Calibri" w:hAnsi="Calibri"/>
          <w:color w:val="3C3C3B"/>
          <w:spacing w:val="23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Resección</w:t>
      </w:r>
      <w:r>
        <w:rPr>
          <w:rFonts w:ascii="Tahoma" w:hAnsi="Tahoma"/>
          <w:b/>
          <w:color w:val="3C3C3B"/>
          <w:spacing w:val="-10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segmento</w:t>
      </w:r>
      <w:r>
        <w:rPr>
          <w:rFonts w:ascii="Tahoma" w:hAnsi="Tahoma"/>
          <w:b/>
          <w:color w:val="3C3C3B"/>
          <w:spacing w:val="-9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afectado</w:t>
      </w:r>
      <w:r>
        <w:rPr>
          <w:rFonts w:ascii="Tahoma" w:hAnsi="Tahoma"/>
          <w:b/>
          <w:color w:val="3C3C3B"/>
          <w:spacing w:val="-9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+</w:t>
      </w:r>
      <w:r>
        <w:rPr>
          <w:rFonts w:ascii="Tahoma" w:hAnsi="Tahoma"/>
          <w:b/>
          <w:color w:val="3C3C3B"/>
          <w:spacing w:val="-9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anastomosis</w:t>
      </w:r>
      <w:r>
        <w:rPr>
          <w:rFonts w:ascii="Tahoma" w:hAnsi="Tahoma"/>
          <w:b/>
          <w:color w:val="3C3C3B"/>
          <w:spacing w:val="-9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pri-</w:t>
      </w:r>
      <w:r>
        <w:rPr>
          <w:rFonts w:ascii="Tahoma" w:hAnsi="Tahoma"/>
          <w:b/>
          <w:color w:val="3C3C3B"/>
          <w:spacing w:val="-45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maria: </w:t>
      </w:r>
      <w:r>
        <w:rPr>
          <w:color w:val="3C3C3B"/>
          <w:sz w:val="16"/>
        </w:rPr>
        <w:t>de elección en peritonitis difusa en paciente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estable.</w:t>
      </w:r>
    </w:p>
    <w:p>
      <w:pPr>
        <w:spacing w:line="307" w:lineRule="auto" w:before="5"/>
        <w:ind w:left="1870" w:right="0" w:hanging="397"/>
        <w:jc w:val="both"/>
        <w:rPr>
          <w:sz w:val="16"/>
        </w:rPr>
      </w:pPr>
      <w:r>
        <w:rPr>
          <w:rFonts w:ascii="Calibri" w:hAnsi="Calibri"/>
          <w:color w:val="3C3C3B"/>
          <w:sz w:val="16"/>
        </w:rPr>
        <w:t>›</w:t>
      </w:r>
      <w:r>
        <w:rPr>
          <w:rFonts w:ascii="Calibri" w:hAnsi="Calibri"/>
          <w:color w:val="3C3C3B"/>
          <w:spacing w:val="6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Resección</w:t>
      </w:r>
      <w:r>
        <w:rPr>
          <w:rFonts w:ascii="Tahoma" w:hAnsi="Tahoma"/>
          <w:b/>
          <w:color w:val="3C3C3B"/>
          <w:spacing w:val="-9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+</w:t>
      </w:r>
      <w:r>
        <w:rPr>
          <w:rFonts w:ascii="Tahoma" w:hAnsi="Tahoma"/>
          <w:b/>
          <w:color w:val="3C3C3B"/>
          <w:spacing w:val="-8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colostomía</w:t>
      </w:r>
      <w:r>
        <w:rPr>
          <w:rFonts w:ascii="Tahoma" w:hAnsi="Tahoma"/>
          <w:b/>
          <w:color w:val="3C3C3B"/>
          <w:spacing w:val="-8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y</w:t>
      </w:r>
      <w:r>
        <w:rPr>
          <w:rFonts w:ascii="Tahoma" w:hAnsi="Tahoma"/>
          <w:b/>
          <w:color w:val="3C3C3B"/>
          <w:spacing w:val="-8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cierre</w:t>
      </w:r>
      <w:r>
        <w:rPr>
          <w:rFonts w:ascii="Tahoma" w:hAnsi="Tahoma"/>
          <w:b/>
          <w:color w:val="3C3C3B"/>
          <w:spacing w:val="-8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del</w:t>
      </w:r>
      <w:r>
        <w:rPr>
          <w:rFonts w:ascii="Tahoma" w:hAnsi="Tahoma"/>
          <w:b/>
          <w:color w:val="3C3C3B"/>
          <w:spacing w:val="-8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muñón</w:t>
      </w:r>
      <w:r>
        <w:rPr>
          <w:rFonts w:ascii="Tahoma" w:hAnsi="Tahoma"/>
          <w:b/>
          <w:color w:val="3C3C3B"/>
          <w:spacing w:val="-8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rectal</w:t>
      </w:r>
      <w:r>
        <w:rPr>
          <w:rFonts w:ascii="Tahoma" w:hAnsi="Tahoma"/>
          <w:b/>
          <w:color w:val="3C3C3B"/>
          <w:spacing w:val="-45"/>
          <w:sz w:val="16"/>
        </w:rPr>
        <w:t> </w:t>
      </w:r>
      <w:r>
        <w:rPr>
          <w:color w:val="3C3C3B"/>
          <w:w w:val="95"/>
          <w:sz w:val="16"/>
        </w:rPr>
        <w:t>(intervención de Hartmann) </w:t>
      </w:r>
      <w:r>
        <w:rPr>
          <w:rFonts w:ascii="Tahoma" w:hAnsi="Tahoma"/>
          <w:b/>
          <w:color w:val="A57865"/>
          <w:w w:val="95"/>
          <w:sz w:val="16"/>
        </w:rPr>
        <w:t>(Figura 23.3) </w:t>
      </w:r>
      <w:r>
        <w:rPr>
          <w:rFonts w:ascii="Tahoma" w:hAnsi="Tahoma"/>
          <w:b/>
          <w:color w:val="3C3C3B"/>
          <w:w w:val="95"/>
          <w:sz w:val="16"/>
        </w:rPr>
        <w:t>y posterior</w:t>
      </w:r>
      <w:r>
        <w:rPr>
          <w:rFonts w:ascii="Tahoma" w:hAnsi="Tahoma"/>
          <w:b/>
          <w:color w:val="3C3C3B"/>
          <w:spacing w:val="1"/>
          <w:w w:val="95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reconstrucción del tránsito en: </w:t>
      </w:r>
      <w:r>
        <w:rPr>
          <w:color w:val="3C3C3B"/>
          <w:sz w:val="16"/>
        </w:rPr>
        <w:t>peritonitis fecal,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alto riesgo quirúrgico (ASA IV), inmunodeprimidos,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inestabilidad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hemodinámica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o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insuficiencia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renal.</w:t>
      </w:r>
    </w:p>
    <w:p>
      <w:pPr>
        <w:pStyle w:val="BodyText"/>
        <w:spacing w:line="316" w:lineRule="auto" w:before="100"/>
        <w:ind w:left="407" w:right="677"/>
        <w:jc w:val="both"/>
      </w:pPr>
      <w:r>
        <w:rPr/>
        <w:br w:type="column"/>
      </w:r>
      <w:r>
        <w:rPr>
          <w:color w:val="3C3C3B"/>
        </w:rPr>
        <w:t>Es la causa más frecuente de hemorragia digestiva baja masiva (distal</w:t>
      </w:r>
      <w:r>
        <w:rPr>
          <w:color w:val="3C3C3B"/>
          <w:spacing w:val="-46"/>
        </w:rPr>
        <w:t> </w:t>
      </w:r>
      <w:r>
        <w:rPr>
          <w:color w:val="3C3C3B"/>
          <w:w w:val="95"/>
        </w:rPr>
        <w:t>al ángulo de Treitz) </w:t>
      </w:r>
      <w:r>
        <w:rPr>
          <w:rFonts w:ascii="Tahoma" w:hAnsi="Tahoma"/>
          <w:b/>
          <w:color w:val="208B97"/>
          <w:w w:val="95"/>
        </w:rPr>
        <w:t>(ENURM, 13-95). </w:t>
      </w:r>
      <w:r>
        <w:rPr>
          <w:color w:val="3C3C3B"/>
          <w:w w:val="95"/>
        </w:rPr>
        <w:t>Ocurre, sobre todo, en mayores</w:t>
      </w:r>
      <w:r>
        <w:rPr>
          <w:color w:val="3C3C3B"/>
          <w:spacing w:val="1"/>
          <w:w w:val="95"/>
        </w:rPr>
        <w:t> </w:t>
      </w:r>
      <w:r>
        <w:rPr>
          <w:color w:val="3C3C3B"/>
        </w:rPr>
        <w:t>de 60 años. En el 70% de los casos, el sangrado proviene de un diver-</w:t>
      </w:r>
      <w:r>
        <w:rPr>
          <w:color w:val="3C3C3B"/>
          <w:spacing w:val="1"/>
        </w:rPr>
        <w:t> </w:t>
      </w:r>
      <w:r>
        <w:rPr>
          <w:color w:val="3C3C3B"/>
        </w:rPr>
        <w:t>tículo del colon derecho que no está inflamado (pudiendo ser el san-</w:t>
      </w:r>
      <w:r>
        <w:rPr>
          <w:color w:val="3C3C3B"/>
          <w:spacing w:val="1"/>
        </w:rPr>
        <w:t> </w:t>
      </w:r>
      <w:r>
        <w:rPr>
          <w:color w:val="3C3C3B"/>
        </w:rPr>
        <w:t>grado</w:t>
      </w:r>
      <w:r>
        <w:rPr>
          <w:color w:val="3C3C3B"/>
          <w:spacing w:val="-12"/>
        </w:rPr>
        <w:t> </w:t>
      </w:r>
      <w:r>
        <w:rPr>
          <w:color w:val="3C3C3B"/>
        </w:rPr>
        <w:t>masivo</w:t>
      </w:r>
      <w:r>
        <w:rPr>
          <w:color w:val="3C3C3B"/>
          <w:spacing w:val="-12"/>
        </w:rPr>
        <w:t> </w:t>
      </w:r>
      <w:r>
        <w:rPr>
          <w:color w:val="3C3C3B"/>
        </w:rPr>
        <w:t>la</w:t>
      </w:r>
      <w:r>
        <w:rPr>
          <w:color w:val="3C3C3B"/>
          <w:spacing w:val="-11"/>
        </w:rPr>
        <w:t> </w:t>
      </w:r>
      <w:r>
        <w:rPr>
          <w:color w:val="3C3C3B"/>
        </w:rPr>
        <w:t>primera</w:t>
      </w:r>
      <w:r>
        <w:rPr>
          <w:color w:val="3C3C3B"/>
          <w:spacing w:val="-12"/>
        </w:rPr>
        <w:t> </w:t>
      </w:r>
      <w:r>
        <w:rPr>
          <w:color w:val="3C3C3B"/>
        </w:rPr>
        <w:t>manifestación</w:t>
      </w:r>
      <w:r>
        <w:rPr>
          <w:color w:val="3C3C3B"/>
          <w:spacing w:val="-11"/>
        </w:rPr>
        <w:t> </w:t>
      </w:r>
      <w:r>
        <w:rPr>
          <w:color w:val="3C3C3B"/>
        </w:rPr>
        <w:t>clínica).</w:t>
      </w:r>
      <w:r>
        <w:rPr>
          <w:color w:val="3C3C3B"/>
          <w:spacing w:val="-18"/>
        </w:rPr>
        <w:t> </w:t>
      </w:r>
      <w:r>
        <w:rPr>
          <w:color w:val="3C3C3B"/>
        </w:rPr>
        <w:t>La</w:t>
      </w:r>
      <w:r>
        <w:rPr>
          <w:color w:val="3C3C3B"/>
          <w:spacing w:val="-12"/>
        </w:rPr>
        <w:t> </w:t>
      </w:r>
      <w:r>
        <w:rPr>
          <w:color w:val="3C3C3B"/>
        </w:rPr>
        <w:t>primera</w:t>
      </w:r>
      <w:r>
        <w:rPr>
          <w:color w:val="3C3C3B"/>
          <w:spacing w:val="-11"/>
        </w:rPr>
        <w:t> </w:t>
      </w:r>
      <w:r>
        <w:rPr>
          <w:color w:val="3C3C3B"/>
        </w:rPr>
        <w:t>exploración</w:t>
      </w:r>
      <w:r>
        <w:rPr>
          <w:color w:val="3C3C3B"/>
          <w:spacing w:val="-46"/>
        </w:rPr>
        <w:t> </w:t>
      </w:r>
      <w:r>
        <w:rPr>
          <w:color w:val="3C3C3B"/>
        </w:rPr>
        <w:t>a realizar, tras excluir el sangrado alto, que establezca el diagnóstico</w:t>
      </w:r>
      <w:r>
        <w:rPr>
          <w:color w:val="3C3C3B"/>
          <w:spacing w:val="-46"/>
        </w:rPr>
        <w:t> </w:t>
      </w:r>
      <w:r>
        <w:rPr>
          <w:color w:val="3C3C3B"/>
        </w:rPr>
        <w:t>y la localización (generalmente divertículos del colon derecho) es una</w:t>
      </w:r>
      <w:r>
        <w:rPr>
          <w:color w:val="3C3C3B"/>
          <w:spacing w:val="-46"/>
        </w:rPr>
        <w:t> </w:t>
      </w:r>
      <w:r>
        <w:rPr>
          <w:color w:val="3C3C3B"/>
        </w:rPr>
        <w:t>colonoscopia urgente si el paciente está estable. Aporta además la</w:t>
      </w:r>
      <w:r>
        <w:rPr>
          <w:color w:val="3C3C3B"/>
          <w:spacing w:val="1"/>
        </w:rPr>
        <w:t> </w:t>
      </w:r>
      <w:r>
        <w:rPr>
          <w:color w:val="3C3C3B"/>
        </w:rPr>
        <w:t>posibilidad</w:t>
      </w:r>
      <w:r>
        <w:rPr>
          <w:color w:val="3C3C3B"/>
          <w:spacing w:val="-5"/>
        </w:rPr>
        <w:t> </w:t>
      </w:r>
      <w:r>
        <w:rPr>
          <w:color w:val="3C3C3B"/>
        </w:rPr>
        <w:t>terapéutica</w:t>
      </w:r>
      <w:r>
        <w:rPr>
          <w:color w:val="3C3C3B"/>
          <w:spacing w:val="-5"/>
        </w:rPr>
        <w:t> </w:t>
      </w:r>
      <w:r>
        <w:rPr>
          <w:color w:val="3C3C3B"/>
        </w:rPr>
        <w:t>(adrenalina</w:t>
      </w:r>
      <w:r>
        <w:rPr>
          <w:color w:val="3C3C3B"/>
          <w:spacing w:val="-4"/>
        </w:rPr>
        <w:t> </w:t>
      </w:r>
      <w:r>
        <w:rPr>
          <w:color w:val="3C3C3B"/>
        </w:rPr>
        <w:t>en</w:t>
      </w:r>
      <w:r>
        <w:rPr>
          <w:color w:val="3C3C3B"/>
          <w:spacing w:val="-5"/>
        </w:rPr>
        <w:t> </w:t>
      </w:r>
      <w:r>
        <w:rPr>
          <w:color w:val="3C3C3B"/>
        </w:rPr>
        <w:t>hemorragia</w:t>
      </w:r>
      <w:r>
        <w:rPr>
          <w:color w:val="3C3C3B"/>
          <w:spacing w:val="-4"/>
        </w:rPr>
        <w:t> </w:t>
      </w:r>
      <w:r>
        <w:rPr>
          <w:color w:val="3C3C3B"/>
        </w:rPr>
        <w:t>diverticular</w:t>
      </w:r>
      <w:r>
        <w:rPr>
          <w:color w:val="3C3C3B"/>
          <w:spacing w:val="-5"/>
        </w:rPr>
        <w:t> </w:t>
      </w:r>
      <w:r>
        <w:rPr>
          <w:color w:val="3C3C3B"/>
        </w:rPr>
        <w:t>y</w:t>
      </w:r>
      <w:r>
        <w:rPr>
          <w:color w:val="3C3C3B"/>
          <w:spacing w:val="-5"/>
        </w:rPr>
        <w:t> </w:t>
      </w:r>
      <w:r>
        <w:rPr>
          <w:color w:val="3C3C3B"/>
        </w:rPr>
        <w:t>laser-</w:t>
      </w:r>
      <w:r>
        <w:rPr>
          <w:color w:val="3C3C3B"/>
          <w:spacing w:val="-45"/>
        </w:rPr>
        <w:t> </w:t>
      </w:r>
      <w:r>
        <w:rPr>
          <w:color w:val="3C3C3B"/>
        </w:rPr>
        <w:t>terapia</w:t>
      </w:r>
      <w:r>
        <w:rPr>
          <w:color w:val="3C3C3B"/>
          <w:spacing w:val="-5"/>
        </w:rPr>
        <w:t> </w:t>
      </w:r>
      <w:r>
        <w:rPr>
          <w:color w:val="3C3C3B"/>
        </w:rPr>
        <w:t>en</w:t>
      </w:r>
      <w:r>
        <w:rPr>
          <w:color w:val="3C3C3B"/>
          <w:spacing w:val="-4"/>
        </w:rPr>
        <w:t> </w:t>
      </w:r>
      <w:r>
        <w:rPr>
          <w:color w:val="3C3C3B"/>
        </w:rPr>
        <w:t>angiodisplasia).</w:t>
      </w:r>
    </w:p>
    <w:p>
      <w:pPr>
        <w:pStyle w:val="BodyText"/>
        <w:spacing w:before="9"/>
        <w:rPr>
          <w:sz w:val="18"/>
        </w:rPr>
      </w:pPr>
    </w:p>
    <w:p>
      <w:pPr>
        <w:pStyle w:val="Heading5"/>
        <w:numPr>
          <w:ilvl w:val="1"/>
          <w:numId w:val="143"/>
        </w:numPr>
        <w:tabs>
          <w:tab w:pos="1511" w:val="left" w:leader="none"/>
        </w:tabs>
        <w:spacing w:line="240" w:lineRule="auto" w:before="0" w:after="0"/>
        <w:ind w:left="1510" w:right="0" w:hanging="1104"/>
        <w:jc w:val="left"/>
      </w:pPr>
      <w:r>
        <w:rPr>
          <w:color w:val="3C3C3B"/>
          <w:w w:val="95"/>
        </w:rPr>
        <w:t>Obstrucción</w:t>
      </w:r>
      <w:r>
        <w:rPr>
          <w:color w:val="3C3C3B"/>
          <w:spacing w:val="42"/>
          <w:w w:val="95"/>
        </w:rPr>
        <w:t> </w:t>
      </w:r>
      <w:r>
        <w:rPr>
          <w:color w:val="3C3C3B"/>
          <w:w w:val="95"/>
        </w:rPr>
        <w:t>intestinal</w:t>
      </w:r>
    </w:p>
    <w:p>
      <w:pPr>
        <w:pStyle w:val="Heading8"/>
        <w:spacing w:before="41"/>
        <w:ind w:left="407" w:firstLine="0"/>
        <w:jc w:val="both"/>
      </w:pPr>
      <w:r>
        <w:rPr>
          <w:color w:val="208B97"/>
          <w:w w:val="90"/>
        </w:rPr>
        <w:t>(ENURM, 20-91;</w:t>
      </w:r>
      <w:r>
        <w:rPr>
          <w:color w:val="208B97"/>
          <w:spacing w:val="1"/>
          <w:w w:val="90"/>
        </w:rPr>
        <w:t> </w:t>
      </w:r>
      <w:r>
        <w:rPr>
          <w:color w:val="208B97"/>
          <w:w w:val="90"/>
        </w:rPr>
        <w:t>18-84; 17-93)</w:t>
      </w:r>
    </w:p>
    <w:p>
      <w:pPr>
        <w:pStyle w:val="BodyText"/>
        <w:rPr>
          <w:rFonts w:ascii="Tahoma"/>
          <w:b/>
          <w:sz w:val="18"/>
        </w:rPr>
      </w:pPr>
    </w:p>
    <w:p>
      <w:pPr>
        <w:pStyle w:val="BodyText"/>
        <w:spacing w:before="5"/>
        <w:rPr>
          <w:rFonts w:ascii="Tahoma"/>
          <w:b/>
          <w:sz w:val="24"/>
        </w:rPr>
      </w:pPr>
    </w:p>
    <w:p>
      <w:pPr>
        <w:pStyle w:val="BodyText"/>
        <w:spacing w:line="316" w:lineRule="auto" w:before="1"/>
        <w:ind w:left="407" w:right="677"/>
        <w:jc w:val="both"/>
      </w:pPr>
      <w:r>
        <w:rPr>
          <w:color w:val="3C3C3B"/>
        </w:rPr>
        <w:t>Ocurre obstrucción intestinal cuando hay interferencia en la progre-</w:t>
      </w:r>
      <w:r>
        <w:rPr>
          <w:color w:val="3C3C3B"/>
          <w:spacing w:val="1"/>
        </w:rPr>
        <w:t> </w:t>
      </w:r>
      <w:r>
        <w:rPr>
          <w:color w:val="3C3C3B"/>
        </w:rPr>
        <w:t>sión normal del contenido intestinal total o parcial. Se denomina obs-</w:t>
      </w:r>
      <w:r>
        <w:rPr>
          <w:color w:val="3C3C3B"/>
          <w:spacing w:val="-46"/>
        </w:rPr>
        <w:t> </w:t>
      </w:r>
      <w:r>
        <w:rPr>
          <w:color w:val="3C3C3B"/>
        </w:rPr>
        <w:t>trucción mecánica cuando existe una verdadera barrera física que</w:t>
      </w:r>
      <w:r>
        <w:rPr>
          <w:color w:val="3C3C3B"/>
          <w:spacing w:val="1"/>
        </w:rPr>
        <w:t> </w:t>
      </w:r>
      <w:r>
        <w:rPr>
          <w:color w:val="3C3C3B"/>
        </w:rPr>
        <w:t>obstruye</w:t>
      </w:r>
      <w:r>
        <w:rPr>
          <w:color w:val="3C3C3B"/>
          <w:spacing w:val="-5"/>
        </w:rPr>
        <w:t> </w:t>
      </w:r>
      <w:r>
        <w:rPr>
          <w:color w:val="3C3C3B"/>
        </w:rPr>
        <w:t>la</w:t>
      </w:r>
      <w:r>
        <w:rPr>
          <w:color w:val="3C3C3B"/>
          <w:spacing w:val="-4"/>
        </w:rPr>
        <w:t> </w:t>
      </w:r>
      <w:r>
        <w:rPr>
          <w:color w:val="3C3C3B"/>
        </w:rPr>
        <w:t>luz</w:t>
      </w:r>
      <w:r>
        <w:rPr>
          <w:color w:val="3C3C3B"/>
          <w:spacing w:val="-4"/>
        </w:rPr>
        <w:t> </w:t>
      </w:r>
      <w:r>
        <w:rPr>
          <w:color w:val="3C3C3B"/>
        </w:rPr>
        <w:t>intestinal.</w:t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spacing w:line="316" w:lineRule="auto"/>
        <w:ind w:left="407" w:right="678"/>
        <w:jc w:val="both"/>
      </w:pPr>
      <w:r>
        <w:rPr>
          <w:color w:val="3C3C3B"/>
        </w:rPr>
        <w:t>La localización más frecuente es el intestino delgado. Se dice que hay</w:t>
      </w:r>
      <w:r>
        <w:rPr>
          <w:color w:val="3C3C3B"/>
          <w:spacing w:val="-46"/>
        </w:rPr>
        <w:t> </w:t>
      </w:r>
      <w:r>
        <w:rPr>
          <w:color w:val="3C3C3B"/>
          <w:w w:val="105"/>
        </w:rPr>
        <w:t>una obstrucción en asa cerrada cuando se tiene obstrucción de los</w:t>
      </w:r>
      <w:r>
        <w:rPr>
          <w:color w:val="3C3C3B"/>
          <w:spacing w:val="-48"/>
          <w:w w:val="105"/>
        </w:rPr>
        <w:t> </w:t>
      </w:r>
      <w:r>
        <w:rPr>
          <w:color w:val="3C3C3B"/>
          <w:w w:val="105"/>
        </w:rPr>
        <w:t>extremos</w:t>
      </w:r>
      <w:r>
        <w:rPr>
          <w:color w:val="3C3C3B"/>
          <w:spacing w:val="-11"/>
          <w:w w:val="105"/>
        </w:rPr>
        <w:t> </w:t>
      </w:r>
      <w:r>
        <w:rPr>
          <w:color w:val="3C3C3B"/>
          <w:w w:val="105"/>
        </w:rPr>
        <w:t>aferente</w:t>
      </w:r>
      <w:r>
        <w:rPr>
          <w:color w:val="3C3C3B"/>
          <w:spacing w:val="-10"/>
          <w:w w:val="105"/>
        </w:rPr>
        <w:t> </w:t>
      </w:r>
      <w:r>
        <w:rPr>
          <w:color w:val="3C3C3B"/>
          <w:w w:val="105"/>
        </w:rPr>
        <w:t>y</w:t>
      </w:r>
      <w:r>
        <w:rPr>
          <w:color w:val="3C3C3B"/>
          <w:spacing w:val="-10"/>
          <w:w w:val="105"/>
        </w:rPr>
        <w:t> </w:t>
      </w:r>
      <w:r>
        <w:rPr>
          <w:color w:val="3C3C3B"/>
          <w:w w:val="105"/>
        </w:rPr>
        <w:t>eferente</w:t>
      </w:r>
      <w:r>
        <w:rPr>
          <w:color w:val="3C3C3B"/>
          <w:spacing w:val="-11"/>
          <w:w w:val="105"/>
        </w:rPr>
        <w:t> </w:t>
      </w:r>
      <w:r>
        <w:rPr>
          <w:color w:val="3C3C3B"/>
          <w:w w:val="105"/>
        </w:rPr>
        <w:t>de</w:t>
      </w:r>
      <w:r>
        <w:rPr>
          <w:color w:val="3C3C3B"/>
          <w:spacing w:val="-10"/>
          <w:w w:val="105"/>
        </w:rPr>
        <w:t> </w:t>
      </w:r>
      <w:r>
        <w:rPr>
          <w:color w:val="3C3C3B"/>
          <w:w w:val="105"/>
        </w:rPr>
        <w:t>un</w:t>
      </w:r>
      <w:r>
        <w:rPr>
          <w:color w:val="3C3C3B"/>
          <w:spacing w:val="-10"/>
          <w:w w:val="105"/>
        </w:rPr>
        <w:t> </w:t>
      </w:r>
      <w:r>
        <w:rPr>
          <w:color w:val="3C3C3B"/>
          <w:w w:val="105"/>
        </w:rPr>
        <w:t>asa</w:t>
      </w:r>
      <w:r>
        <w:rPr>
          <w:color w:val="3C3C3B"/>
          <w:spacing w:val="-10"/>
          <w:w w:val="105"/>
        </w:rPr>
        <w:t> </w:t>
      </w:r>
      <w:r>
        <w:rPr>
          <w:color w:val="3C3C3B"/>
          <w:w w:val="105"/>
        </w:rPr>
        <w:t>intestinal.</w:t>
      </w:r>
    </w:p>
    <w:p>
      <w:pPr>
        <w:pStyle w:val="BodyText"/>
        <w:spacing w:before="6"/>
        <w:rPr>
          <w:sz w:val="20"/>
        </w:rPr>
      </w:pPr>
    </w:p>
    <w:p>
      <w:pPr>
        <w:pStyle w:val="BodyText"/>
        <w:spacing w:line="316" w:lineRule="auto" w:before="1"/>
        <w:ind w:left="407" w:right="678"/>
        <w:jc w:val="both"/>
      </w:pPr>
      <w:r>
        <w:rPr>
          <w:color w:val="3C3C3B"/>
        </w:rPr>
        <w:t>La </w:t>
      </w:r>
      <w:r>
        <w:rPr>
          <w:rFonts w:ascii="Tahoma" w:hAnsi="Tahoma"/>
          <w:b/>
          <w:color w:val="3C3C3B"/>
        </w:rPr>
        <w:t>estrangulación </w:t>
      </w:r>
      <w:r>
        <w:rPr>
          <w:color w:val="3C3C3B"/>
        </w:rPr>
        <w:t>ocurre cuando un asa obstruida presenta además</w:t>
      </w:r>
      <w:r>
        <w:rPr>
          <w:color w:val="3C3C3B"/>
          <w:spacing w:val="1"/>
        </w:rPr>
        <w:t> </w:t>
      </w:r>
      <w:r>
        <w:rPr>
          <w:color w:val="3C3C3B"/>
        </w:rPr>
        <w:t>oclusión de la irrigación. La obstrucción colónica usualmente se pre-</w:t>
      </w:r>
      <w:r>
        <w:rPr>
          <w:color w:val="3C3C3B"/>
          <w:spacing w:val="1"/>
        </w:rPr>
        <w:t> </w:t>
      </w:r>
      <w:r>
        <w:rPr>
          <w:color w:val="3C3C3B"/>
        </w:rPr>
        <w:t>senta menos dramáticamente, con menor propensión a la estrangu-</w:t>
      </w:r>
      <w:r>
        <w:rPr>
          <w:color w:val="3C3C3B"/>
          <w:spacing w:val="1"/>
        </w:rPr>
        <w:t> </w:t>
      </w:r>
      <w:r>
        <w:rPr>
          <w:color w:val="3C3C3B"/>
        </w:rPr>
        <w:t>lación, excepto en el vólvulo; se puede presentar distensión masiva</w:t>
      </w:r>
      <w:r>
        <w:rPr>
          <w:color w:val="3C3C3B"/>
          <w:spacing w:val="1"/>
        </w:rPr>
        <w:t> </w:t>
      </w:r>
      <w:r>
        <w:rPr>
          <w:color w:val="3C3C3B"/>
        </w:rPr>
        <w:t>cuando existe una válvula ileocecal competente; entonces se produce</w:t>
      </w:r>
      <w:r>
        <w:rPr>
          <w:color w:val="3C3C3B"/>
          <w:spacing w:val="-46"/>
        </w:rPr>
        <w:t> </w:t>
      </w:r>
      <w:r>
        <w:rPr>
          <w:color w:val="3C3C3B"/>
        </w:rPr>
        <w:t>una</w:t>
      </w:r>
      <w:r>
        <w:rPr>
          <w:color w:val="3C3C3B"/>
          <w:spacing w:val="-4"/>
        </w:rPr>
        <w:t> </w:t>
      </w:r>
      <w:r>
        <w:rPr>
          <w:color w:val="3C3C3B"/>
        </w:rPr>
        <w:t>obstrucción</w:t>
      </w:r>
      <w:r>
        <w:rPr>
          <w:color w:val="3C3C3B"/>
          <w:spacing w:val="-3"/>
        </w:rPr>
        <w:t> </w:t>
      </w:r>
      <w:r>
        <w:rPr>
          <w:color w:val="3C3C3B"/>
        </w:rPr>
        <w:t>en</w:t>
      </w:r>
      <w:r>
        <w:rPr>
          <w:color w:val="3C3C3B"/>
          <w:spacing w:val="-3"/>
        </w:rPr>
        <w:t> </w:t>
      </w:r>
      <w:r>
        <w:rPr>
          <w:color w:val="3C3C3B"/>
        </w:rPr>
        <w:t>asa</w:t>
      </w:r>
      <w:r>
        <w:rPr>
          <w:color w:val="3C3C3B"/>
          <w:spacing w:val="-4"/>
        </w:rPr>
        <w:t> </w:t>
      </w:r>
      <w:r>
        <w:rPr>
          <w:color w:val="3C3C3B"/>
        </w:rPr>
        <w:t>cerrada.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spacing w:line="316" w:lineRule="auto"/>
        <w:ind w:left="407" w:right="678"/>
        <w:jc w:val="both"/>
      </w:pPr>
      <w:r>
        <w:rPr>
          <w:color w:val="3C3C3B"/>
        </w:rPr>
        <w:t>El método diagnóstico de elección es la radiografía de abdomen en</w:t>
      </w:r>
      <w:r>
        <w:rPr>
          <w:color w:val="3C3C3B"/>
          <w:spacing w:val="1"/>
        </w:rPr>
        <w:t> </w:t>
      </w:r>
      <w:r>
        <w:rPr>
          <w:color w:val="3C3C3B"/>
        </w:rPr>
        <w:t>bipedestación.</w:t>
      </w:r>
    </w:p>
    <w:p>
      <w:pPr>
        <w:spacing w:after="0" w:line="316" w:lineRule="auto"/>
        <w:jc w:val="both"/>
        <w:sectPr>
          <w:type w:val="continuous"/>
          <w:pgSz w:w="11910" w:h="16840"/>
          <w:pgMar w:top="1580" w:bottom="280" w:left="0" w:right="0"/>
          <w:cols w:num="2" w:equalWidth="0">
            <w:col w:w="5732" w:space="40"/>
            <w:col w:w="6138"/>
          </w:cols>
        </w:sectPr>
      </w:pPr>
    </w:p>
    <w:p>
      <w:pPr>
        <w:pStyle w:val="BodyText"/>
        <w:spacing w:before="5"/>
        <w:rPr>
          <w:sz w:val="15"/>
        </w:rPr>
      </w:pPr>
    </w:p>
    <w:p>
      <w:pPr>
        <w:spacing w:after="0"/>
        <w:rPr>
          <w:sz w:val="15"/>
        </w:rPr>
        <w:sectPr>
          <w:pgSz w:w="11910" w:h="16840"/>
          <w:pgMar w:header="123" w:footer="577" w:top="1400" w:bottom="760" w:left="0" w:right="0"/>
        </w:sectPr>
      </w:pPr>
    </w:p>
    <w:p>
      <w:pPr>
        <w:spacing w:before="92"/>
        <w:ind w:left="680" w:right="0" w:firstLine="0"/>
        <w:jc w:val="left"/>
        <w:rPr>
          <w:rFonts w:ascii="Tahoma" w:hAnsi="Tahoma"/>
          <w:b/>
          <w:sz w:val="22"/>
        </w:rPr>
      </w:pPr>
      <w:r>
        <w:rPr/>
        <w:pict>
          <v:line style="position:absolute;mso-position-horizontal-relative:page;mso-position-vertical-relative:page;z-index:15845376" from="297.787811pt,83.055511pt" to="297.787811pt,788.031511pt" stroked="true" strokeweight=".3pt" strokecolor="#575756">
            <v:stroke dashstyle="dash"/>
            <w10:wrap type="none"/>
          </v:line>
        </w:pict>
      </w:r>
      <w:r>
        <w:rPr>
          <w:rFonts w:ascii="Tahoma" w:hAnsi="Tahoma"/>
          <w:b/>
          <w:color w:val="E58D42"/>
          <w:w w:val="95"/>
          <w:sz w:val="22"/>
        </w:rPr>
        <w:t>Obstrucción</w:t>
      </w:r>
      <w:r>
        <w:rPr>
          <w:rFonts w:ascii="Tahoma" w:hAnsi="Tahoma"/>
          <w:b/>
          <w:color w:val="E58D42"/>
          <w:spacing w:val="7"/>
          <w:w w:val="95"/>
          <w:sz w:val="22"/>
        </w:rPr>
        <w:t> </w:t>
      </w:r>
      <w:r>
        <w:rPr>
          <w:rFonts w:ascii="Tahoma" w:hAnsi="Tahoma"/>
          <w:b/>
          <w:color w:val="E58D42"/>
          <w:w w:val="95"/>
          <w:sz w:val="22"/>
        </w:rPr>
        <w:t>en</w:t>
      </w:r>
      <w:r>
        <w:rPr>
          <w:rFonts w:ascii="Tahoma" w:hAnsi="Tahoma"/>
          <w:b/>
          <w:color w:val="E58D42"/>
          <w:spacing w:val="7"/>
          <w:w w:val="95"/>
          <w:sz w:val="22"/>
        </w:rPr>
        <w:t> </w:t>
      </w:r>
      <w:r>
        <w:rPr>
          <w:rFonts w:ascii="Tahoma" w:hAnsi="Tahoma"/>
          <w:b/>
          <w:color w:val="E58D42"/>
          <w:w w:val="95"/>
          <w:sz w:val="22"/>
        </w:rPr>
        <w:t>el</w:t>
      </w:r>
      <w:r>
        <w:rPr>
          <w:rFonts w:ascii="Tahoma" w:hAnsi="Tahoma"/>
          <w:b/>
          <w:color w:val="E58D42"/>
          <w:spacing w:val="7"/>
          <w:w w:val="95"/>
          <w:sz w:val="22"/>
        </w:rPr>
        <w:t> </w:t>
      </w:r>
      <w:r>
        <w:rPr>
          <w:rFonts w:ascii="Tahoma" w:hAnsi="Tahoma"/>
          <w:b/>
          <w:color w:val="E58D42"/>
          <w:w w:val="95"/>
          <w:sz w:val="22"/>
        </w:rPr>
        <w:t>intestino</w:t>
      </w:r>
      <w:r>
        <w:rPr>
          <w:rFonts w:ascii="Tahoma" w:hAnsi="Tahoma"/>
          <w:b/>
          <w:color w:val="E58D42"/>
          <w:spacing w:val="7"/>
          <w:w w:val="95"/>
          <w:sz w:val="22"/>
        </w:rPr>
        <w:t> </w:t>
      </w:r>
      <w:r>
        <w:rPr>
          <w:rFonts w:ascii="Tahoma" w:hAnsi="Tahoma"/>
          <w:b/>
          <w:color w:val="E58D42"/>
          <w:w w:val="95"/>
          <w:sz w:val="22"/>
        </w:rPr>
        <w:t>delgado</w:t>
      </w:r>
      <w:r>
        <w:rPr>
          <w:rFonts w:ascii="Tahoma" w:hAnsi="Tahoma"/>
          <w:b/>
          <w:color w:val="E58D42"/>
          <w:spacing w:val="7"/>
          <w:w w:val="95"/>
          <w:sz w:val="22"/>
        </w:rPr>
        <w:t> </w:t>
      </w:r>
      <w:r>
        <w:rPr>
          <w:rFonts w:ascii="Tahoma" w:hAnsi="Tahoma"/>
          <w:b/>
          <w:color w:val="E58D42"/>
          <w:w w:val="95"/>
          <w:sz w:val="22"/>
        </w:rPr>
        <w:t>(ID)</w:t>
      </w:r>
    </w:p>
    <w:p>
      <w:pPr>
        <w:spacing w:before="58"/>
        <w:ind w:left="680" w:right="0" w:firstLine="0"/>
        <w:jc w:val="left"/>
        <w:rPr>
          <w:rFonts w:ascii="Tahoma"/>
          <w:b/>
          <w:sz w:val="16"/>
        </w:rPr>
      </w:pPr>
      <w:r>
        <w:rPr>
          <w:rFonts w:ascii="Tahoma"/>
          <w:b/>
          <w:color w:val="208B97"/>
          <w:w w:val="90"/>
          <w:sz w:val="16"/>
        </w:rPr>
        <w:t>(ENURM,</w:t>
      </w:r>
      <w:r>
        <w:rPr>
          <w:rFonts w:ascii="Tahoma"/>
          <w:b/>
          <w:color w:val="208B97"/>
          <w:spacing w:val="6"/>
          <w:w w:val="90"/>
          <w:sz w:val="16"/>
        </w:rPr>
        <w:t> </w:t>
      </w:r>
      <w:r>
        <w:rPr>
          <w:rFonts w:ascii="Tahoma"/>
          <w:b/>
          <w:color w:val="208B97"/>
          <w:w w:val="90"/>
          <w:sz w:val="16"/>
        </w:rPr>
        <w:t>16-82)</w:t>
      </w:r>
    </w:p>
    <w:p>
      <w:pPr>
        <w:pStyle w:val="BodyText"/>
        <w:spacing w:before="4"/>
        <w:rPr>
          <w:rFonts w:ascii="Tahoma"/>
          <w:b/>
          <w:sz w:val="18"/>
        </w:rPr>
      </w:pPr>
    </w:p>
    <w:p>
      <w:pPr>
        <w:pStyle w:val="ListParagraph"/>
        <w:numPr>
          <w:ilvl w:val="2"/>
          <w:numId w:val="143"/>
        </w:numPr>
        <w:tabs>
          <w:tab w:pos="1026" w:val="left" w:leader="none"/>
        </w:tabs>
        <w:spacing w:line="240" w:lineRule="auto" w:before="0" w:after="0"/>
        <w:ind w:left="1025" w:right="0" w:hanging="346"/>
        <w:jc w:val="left"/>
        <w:rPr>
          <w:rFonts w:ascii="Tahoma" w:hAnsi="Tahoma"/>
          <w:sz w:val="22"/>
        </w:rPr>
      </w:pPr>
      <w:r>
        <w:rPr>
          <w:rFonts w:ascii="Tahoma" w:hAnsi="Tahoma"/>
          <w:color w:val="208B97"/>
          <w:sz w:val="22"/>
        </w:rPr>
        <w:t>Etiología</w:t>
      </w:r>
    </w:p>
    <w:p>
      <w:pPr>
        <w:pStyle w:val="BodyText"/>
        <w:spacing w:before="6"/>
        <w:rPr>
          <w:rFonts w:ascii="Tahoma"/>
          <w:sz w:val="24"/>
        </w:rPr>
      </w:pPr>
    </w:p>
    <w:p>
      <w:pPr>
        <w:pStyle w:val="BodyText"/>
        <w:spacing w:line="314" w:lineRule="auto"/>
        <w:ind w:left="680"/>
        <w:jc w:val="both"/>
      </w:pPr>
      <w:r>
        <w:rPr>
          <w:color w:val="3C3C3B"/>
        </w:rPr>
        <w:t>La causa más frecuente de obstrucción de ID son las adherencias,</w:t>
      </w:r>
      <w:r>
        <w:rPr>
          <w:color w:val="3C3C3B"/>
          <w:spacing w:val="1"/>
        </w:rPr>
        <w:t> </w:t>
      </w:r>
      <w:r>
        <w:rPr>
          <w:color w:val="3C3C3B"/>
        </w:rPr>
        <w:t>seguidas de hernias (primera causa en pacientes sin cirugía previa)</w:t>
      </w:r>
      <w:r>
        <w:rPr>
          <w:color w:val="3C3C3B"/>
          <w:spacing w:val="1"/>
        </w:rPr>
        <w:t> </w:t>
      </w:r>
      <w:r>
        <w:rPr>
          <w:rFonts w:ascii="Tahoma" w:hAnsi="Tahoma"/>
          <w:b/>
          <w:color w:val="208B97"/>
          <w:w w:val="95"/>
        </w:rPr>
        <w:t>(ENURM, 12-92), </w:t>
      </w:r>
      <w:r>
        <w:rPr>
          <w:color w:val="3C3C3B"/>
          <w:w w:val="95"/>
        </w:rPr>
        <w:t>tumores (intrínsecos y extrínsecos), intususcepción,</w:t>
      </w:r>
      <w:r>
        <w:rPr>
          <w:color w:val="3C3C3B"/>
          <w:spacing w:val="1"/>
          <w:w w:val="95"/>
        </w:rPr>
        <w:t> </w:t>
      </w:r>
      <w:r>
        <w:rPr>
          <w:color w:val="3C3C3B"/>
        </w:rPr>
        <w:t>vólvulo, enfermedad inflamatoria intestinal, estenosis y fibrosis quís-</w:t>
      </w:r>
      <w:r>
        <w:rPr>
          <w:color w:val="3C3C3B"/>
          <w:spacing w:val="1"/>
        </w:rPr>
        <w:t> </w:t>
      </w:r>
      <w:r>
        <w:rPr>
          <w:color w:val="3C3C3B"/>
        </w:rPr>
        <w:t>tica.</w:t>
      </w:r>
      <w:r>
        <w:rPr>
          <w:color w:val="3C3C3B"/>
          <w:spacing w:val="-16"/>
        </w:rPr>
        <w:t> </w:t>
      </w:r>
      <w:r>
        <w:rPr>
          <w:color w:val="3C3C3B"/>
        </w:rPr>
        <w:t>Tiene</w:t>
      </w:r>
      <w:r>
        <w:rPr>
          <w:color w:val="3C3C3B"/>
          <w:spacing w:val="-4"/>
        </w:rPr>
        <w:t> </w:t>
      </w:r>
      <w:r>
        <w:rPr>
          <w:color w:val="3C3C3B"/>
        </w:rPr>
        <w:t>una</w:t>
      </w:r>
      <w:r>
        <w:rPr>
          <w:color w:val="3C3C3B"/>
          <w:spacing w:val="-4"/>
        </w:rPr>
        <w:t> </w:t>
      </w:r>
      <w:r>
        <w:rPr>
          <w:color w:val="3C3C3B"/>
        </w:rPr>
        <w:t>mortalidad</w:t>
      </w:r>
      <w:r>
        <w:rPr>
          <w:color w:val="3C3C3B"/>
          <w:spacing w:val="-4"/>
        </w:rPr>
        <w:t> </w:t>
      </w:r>
      <w:r>
        <w:rPr>
          <w:color w:val="3C3C3B"/>
        </w:rPr>
        <w:t>del</w:t>
      </w:r>
      <w:r>
        <w:rPr>
          <w:color w:val="3C3C3B"/>
          <w:spacing w:val="-4"/>
        </w:rPr>
        <w:t> </w:t>
      </w:r>
      <w:r>
        <w:rPr>
          <w:color w:val="3C3C3B"/>
        </w:rPr>
        <w:t>10%.</w:t>
      </w:r>
    </w:p>
    <w:p>
      <w:pPr>
        <w:pStyle w:val="BodyText"/>
        <w:spacing w:before="3"/>
        <w:rPr>
          <w:sz w:val="15"/>
        </w:rPr>
      </w:pPr>
    </w:p>
    <w:p>
      <w:pPr>
        <w:pStyle w:val="Heading7"/>
        <w:numPr>
          <w:ilvl w:val="2"/>
          <w:numId w:val="143"/>
        </w:numPr>
        <w:tabs>
          <w:tab w:pos="989" w:val="left" w:leader="none"/>
        </w:tabs>
        <w:spacing w:line="240" w:lineRule="auto" w:before="0" w:after="0"/>
        <w:ind w:left="988" w:right="0" w:hanging="309"/>
        <w:jc w:val="left"/>
      </w:pPr>
      <w:r>
        <w:rPr>
          <w:color w:val="208B97"/>
          <w:w w:val="105"/>
        </w:rPr>
        <w:t>Clínica</w:t>
      </w:r>
    </w:p>
    <w:p>
      <w:pPr>
        <w:pStyle w:val="BodyText"/>
        <w:spacing w:before="7"/>
        <w:rPr>
          <w:rFonts w:ascii="Tahoma"/>
          <w:sz w:val="24"/>
        </w:rPr>
      </w:pPr>
    </w:p>
    <w:p>
      <w:pPr>
        <w:pStyle w:val="BodyText"/>
        <w:spacing w:line="314" w:lineRule="auto"/>
        <w:ind w:left="680"/>
        <w:jc w:val="both"/>
        <w:rPr>
          <w:rFonts w:ascii="Tahoma" w:hAnsi="Tahoma"/>
          <w:b/>
        </w:rPr>
      </w:pPr>
      <w:r>
        <w:rPr>
          <w:color w:val="3C3C3B"/>
        </w:rPr>
        <w:t>Se</w:t>
      </w:r>
      <w:r>
        <w:rPr>
          <w:color w:val="3C3C3B"/>
          <w:spacing w:val="-4"/>
        </w:rPr>
        <w:t> </w:t>
      </w:r>
      <w:r>
        <w:rPr>
          <w:color w:val="3C3C3B"/>
        </w:rPr>
        <w:t>caracteriza</w:t>
      </w:r>
      <w:r>
        <w:rPr>
          <w:color w:val="3C3C3B"/>
          <w:spacing w:val="-4"/>
        </w:rPr>
        <w:t> </w:t>
      </w:r>
      <w:r>
        <w:rPr>
          <w:color w:val="3C3C3B"/>
        </w:rPr>
        <w:t>por</w:t>
      </w:r>
      <w:r>
        <w:rPr>
          <w:color w:val="3C3C3B"/>
          <w:spacing w:val="-4"/>
        </w:rPr>
        <w:t> </w:t>
      </w:r>
      <w:r>
        <w:rPr>
          <w:color w:val="3C3C3B"/>
        </w:rPr>
        <w:t>dolor</w:t>
      </w:r>
      <w:r>
        <w:rPr>
          <w:color w:val="3C3C3B"/>
          <w:spacing w:val="-4"/>
        </w:rPr>
        <w:t> </w:t>
      </w:r>
      <w:r>
        <w:rPr>
          <w:color w:val="3C3C3B"/>
        </w:rPr>
        <w:t>abdominal,</w:t>
      </w:r>
      <w:r>
        <w:rPr>
          <w:color w:val="3C3C3B"/>
          <w:spacing w:val="-10"/>
        </w:rPr>
        <w:t> </w:t>
      </w:r>
      <w:r>
        <w:rPr>
          <w:color w:val="3C3C3B"/>
        </w:rPr>
        <w:t>vómitos</w:t>
      </w:r>
      <w:r>
        <w:rPr>
          <w:color w:val="3C3C3B"/>
          <w:spacing w:val="-4"/>
        </w:rPr>
        <w:t> </w:t>
      </w:r>
      <w:r>
        <w:rPr>
          <w:color w:val="3C3C3B"/>
        </w:rPr>
        <w:t>(fecaloideos,</w:t>
      </w:r>
      <w:r>
        <w:rPr>
          <w:color w:val="3C3C3B"/>
          <w:spacing w:val="-10"/>
        </w:rPr>
        <w:t> </w:t>
      </w:r>
      <w:r>
        <w:rPr>
          <w:color w:val="3C3C3B"/>
        </w:rPr>
        <w:t>si</w:t>
      </w:r>
      <w:r>
        <w:rPr>
          <w:color w:val="3C3C3B"/>
          <w:spacing w:val="-4"/>
        </w:rPr>
        <w:t> </w:t>
      </w:r>
      <w:r>
        <w:rPr>
          <w:color w:val="3C3C3B"/>
        </w:rPr>
        <w:t>es</w:t>
      </w:r>
      <w:r>
        <w:rPr>
          <w:color w:val="3C3C3B"/>
          <w:spacing w:val="-4"/>
        </w:rPr>
        <w:t> </w:t>
      </w:r>
      <w:r>
        <w:rPr>
          <w:color w:val="3C3C3B"/>
        </w:rPr>
        <w:t>distal),</w:t>
      </w:r>
      <w:r>
        <w:rPr>
          <w:color w:val="3C3C3B"/>
          <w:spacing w:val="-45"/>
        </w:rPr>
        <w:t> </w:t>
      </w:r>
      <w:r>
        <w:rPr>
          <w:color w:val="3C3C3B"/>
        </w:rPr>
        <w:t>distensión abdominal (mayor cuanto más distal sea la obstrucción),</w:t>
      </w:r>
      <w:r>
        <w:rPr>
          <w:color w:val="3C3C3B"/>
          <w:spacing w:val="1"/>
        </w:rPr>
        <w:t> </w:t>
      </w:r>
      <w:r>
        <w:rPr>
          <w:color w:val="3C3C3B"/>
        </w:rPr>
        <w:t>hiperperistaltismo con ruidos metálicos. Se debe descartar que el</w:t>
      </w:r>
      <w:r>
        <w:rPr>
          <w:color w:val="3C3C3B"/>
          <w:spacing w:val="1"/>
        </w:rPr>
        <w:t> </w:t>
      </w:r>
      <w:r>
        <w:rPr>
          <w:color w:val="3C3C3B"/>
        </w:rPr>
        <w:t>paciente tenga una hernia incarcerada. En la estrangulación, la fiebre</w:t>
      </w:r>
      <w:r>
        <w:rPr>
          <w:color w:val="3C3C3B"/>
          <w:spacing w:val="-46"/>
        </w:rPr>
        <w:t> </w:t>
      </w:r>
      <w:r>
        <w:rPr>
          <w:color w:val="3C3C3B"/>
        </w:rPr>
        <w:t>se eleva, el dolor se hace intenso y continuo, y se encuentra rigidez</w:t>
      </w:r>
      <w:r>
        <w:rPr>
          <w:color w:val="3C3C3B"/>
          <w:spacing w:val="1"/>
        </w:rPr>
        <w:t> </w:t>
      </w:r>
      <w:r>
        <w:rPr>
          <w:color w:val="3C3C3B"/>
        </w:rPr>
        <w:t>muscular</w:t>
      </w:r>
      <w:r>
        <w:rPr>
          <w:color w:val="3C3C3B"/>
          <w:spacing w:val="-6"/>
        </w:rPr>
        <w:t> </w:t>
      </w:r>
      <w:r>
        <w:rPr>
          <w:rFonts w:ascii="Tahoma" w:hAnsi="Tahoma"/>
          <w:b/>
          <w:color w:val="208B97"/>
        </w:rPr>
        <w:t>(ENURM,</w:t>
      </w:r>
      <w:r>
        <w:rPr>
          <w:rFonts w:ascii="Tahoma" w:hAnsi="Tahoma"/>
          <w:b/>
          <w:color w:val="208B97"/>
          <w:spacing w:val="-7"/>
        </w:rPr>
        <w:t> </w:t>
      </w:r>
      <w:r>
        <w:rPr>
          <w:rFonts w:ascii="Tahoma" w:hAnsi="Tahoma"/>
          <w:b/>
          <w:color w:val="208B97"/>
        </w:rPr>
        <w:t>14-90).</w:t>
      </w:r>
    </w:p>
    <w:p>
      <w:pPr>
        <w:pStyle w:val="BodyText"/>
        <w:spacing w:before="8"/>
        <w:rPr>
          <w:rFonts w:ascii="Tahoma"/>
          <w:b/>
          <w:sz w:val="20"/>
        </w:rPr>
      </w:pPr>
    </w:p>
    <w:p>
      <w:pPr>
        <w:pStyle w:val="BodyText"/>
        <w:spacing w:line="312" w:lineRule="auto" w:before="1"/>
        <w:ind w:left="680" w:right="4"/>
        <w:jc w:val="both"/>
        <w:rPr>
          <w:rFonts w:ascii="Tahoma" w:hAnsi="Tahoma"/>
          <w:b/>
        </w:rPr>
      </w:pPr>
      <w:r>
        <w:rPr>
          <w:color w:val="3C3C3B"/>
        </w:rPr>
        <w:t>Entre los datos de laboratorio existe hemoconcentración, alteracio-</w:t>
      </w:r>
      <w:r>
        <w:rPr>
          <w:color w:val="3C3C3B"/>
          <w:spacing w:val="1"/>
        </w:rPr>
        <w:t> </w:t>
      </w:r>
      <w:r>
        <w:rPr>
          <w:color w:val="3C3C3B"/>
        </w:rPr>
        <w:t>nes hidroelectrolíticas y la amilasa sérica puede estar aumentada</w:t>
      </w:r>
      <w:r>
        <w:rPr>
          <w:color w:val="3C3C3B"/>
          <w:spacing w:val="1"/>
        </w:rPr>
        <w:t> </w:t>
      </w:r>
      <w:r>
        <w:rPr>
          <w:rFonts w:ascii="Tahoma" w:hAnsi="Tahoma"/>
          <w:b/>
          <w:color w:val="208B97"/>
        </w:rPr>
        <w:t>(ENURM,</w:t>
      </w:r>
      <w:r>
        <w:rPr>
          <w:rFonts w:ascii="Tahoma" w:hAnsi="Tahoma"/>
          <w:b/>
          <w:color w:val="208B97"/>
          <w:spacing w:val="-8"/>
        </w:rPr>
        <w:t> </w:t>
      </w:r>
      <w:r>
        <w:rPr>
          <w:rFonts w:ascii="Tahoma" w:hAnsi="Tahoma"/>
          <w:b/>
          <w:color w:val="208B97"/>
        </w:rPr>
        <w:t>14-95).</w:t>
      </w:r>
    </w:p>
    <w:p>
      <w:pPr>
        <w:pStyle w:val="BodyText"/>
        <w:spacing w:before="8"/>
        <w:rPr>
          <w:rFonts w:ascii="Tahoma"/>
          <w:b/>
          <w:sz w:val="20"/>
        </w:rPr>
      </w:pPr>
    </w:p>
    <w:p>
      <w:pPr>
        <w:pStyle w:val="BodyText"/>
        <w:spacing w:line="316" w:lineRule="auto"/>
        <w:ind w:left="680" w:right="3"/>
        <w:jc w:val="both"/>
      </w:pPr>
      <w:r>
        <w:rPr>
          <w:color w:val="3C3C3B"/>
        </w:rPr>
        <w:t>La leucocitosis debe hacer sospechar estrangulación. Son caracterís-</w:t>
      </w:r>
      <w:r>
        <w:rPr>
          <w:color w:val="3C3C3B"/>
          <w:spacing w:val="1"/>
        </w:rPr>
        <w:t> </w:t>
      </w:r>
      <w:r>
        <w:rPr>
          <w:color w:val="3C3C3B"/>
        </w:rPr>
        <w:t>ticos los niveles hidroaéreos y la imagen en “pila de monedas” en la</w:t>
      </w:r>
      <w:r>
        <w:rPr>
          <w:color w:val="3C3C3B"/>
          <w:spacing w:val="1"/>
        </w:rPr>
        <w:t> </w:t>
      </w:r>
      <w:r>
        <w:rPr>
          <w:color w:val="3C3C3B"/>
        </w:rPr>
        <w:t>radiografía de abdomen en bipedestación o la dilatación de asas en</w:t>
      </w:r>
      <w:r>
        <w:rPr>
          <w:color w:val="3C3C3B"/>
          <w:spacing w:val="1"/>
        </w:rPr>
        <w:t> </w:t>
      </w:r>
      <w:r>
        <w:rPr>
          <w:color w:val="3C3C3B"/>
        </w:rPr>
        <w:t>decúbito </w:t>
      </w:r>
      <w:r>
        <w:rPr>
          <w:rFonts w:ascii="Tahoma" w:hAnsi="Tahoma"/>
          <w:b/>
          <w:color w:val="208B97"/>
        </w:rPr>
        <w:t>(ENURM, 12-96; 10-87). </w:t>
      </w:r>
      <w:r>
        <w:rPr>
          <w:color w:val="3C3C3B"/>
        </w:rPr>
        <w:t>El colon suele estar desprovisto</w:t>
      </w:r>
      <w:r>
        <w:rPr>
          <w:color w:val="3C3C3B"/>
          <w:spacing w:val="1"/>
        </w:rPr>
        <w:t> </w:t>
      </w:r>
      <w:r>
        <w:rPr>
          <w:color w:val="3C3C3B"/>
        </w:rPr>
        <w:t>de</w:t>
      </w:r>
      <w:r>
        <w:rPr>
          <w:color w:val="3C3C3B"/>
          <w:spacing w:val="23"/>
        </w:rPr>
        <w:t> </w:t>
      </w:r>
      <w:r>
        <w:rPr>
          <w:color w:val="3C3C3B"/>
        </w:rPr>
        <w:t>gas.</w:t>
      </w:r>
      <w:r>
        <w:rPr>
          <w:color w:val="3C3C3B"/>
          <w:spacing w:val="17"/>
        </w:rPr>
        <w:t> </w:t>
      </w:r>
      <w:r>
        <w:rPr>
          <w:color w:val="3C3C3B"/>
        </w:rPr>
        <w:t>Se</w:t>
      </w:r>
      <w:r>
        <w:rPr>
          <w:color w:val="3C3C3B"/>
          <w:spacing w:val="24"/>
        </w:rPr>
        <w:t> </w:t>
      </w:r>
      <w:r>
        <w:rPr>
          <w:color w:val="3C3C3B"/>
        </w:rPr>
        <w:t>debe</w:t>
      </w:r>
      <w:r>
        <w:rPr>
          <w:color w:val="3C3C3B"/>
          <w:spacing w:val="23"/>
        </w:rPr>
        <w:t> </w:t>
      </w:r>
      <w:r>
        <w:rPr>
          <w:color w:val="3C3C3B"/>
        </w:rPr>
        <w:t>buscar</w:t>
      </w:r>
      <w:r>
        <w:rPr>
          <w:color w:val="3C3C3B"/>
          <w:spacing w:val="23"/>
        </w:rPr>
        <w:t> </w:t>
      </w:r>
      <w:r>
        <w:rPr>
          <w:color w:val="3C3C3B"/>
        </w:rPr>
        <w:t>aire</w:t>
      </w:r>
      <w:r>
        <w:rPr>
          <w:color w:val="3C3C3B"/>
          <w:spacing w:val="24"/>
        </w:rPr>
        <w:t> </w:t>
      </w:r>
      <w:r>
        <w:rPr>
          <w:color w:val="3C3C3B"/>
        </w:rPr>
        <w:t>en</w:t>
      </w:r>
      <w:r>
        <w:rPr>
          <w:color w:val="3C3C3B"/>
          <w:spacing w:val="23"/>
        </w:rPr>
        <w:t> </w:t>
      </w:r>
      <w:r>
        <w:rPr>
          <w:color w:val="3C3C3B"/>
        </w:rPr>
        <w:t>la</w:t>
      </w:r>
      <w:r>
        <w:rPr>
          <w:color w:val="3C3C3B"/>
          <w:spacing w:val="24"/>
        </w:rPr>
        <w:t> </w:t>
      </w:r>
      <w:r>
        <w:rPr>
          <w:color w:val="3C3C3B"/>
        </w:rPr>
        <w:t>vía</w:t>
      </w:r>
      <w:r>
        <w:rPr>
          <w:color w:val="3C3C3B"/>
          <w:spacing w:val="23"/>
        </w:rPr>
        <w:t> </w:t>
      </w:r>
      <w:r>
        <w:rPr>
          <w:color w:val="3C3C3B"/>
        </w:rPr>
        <w:t>biliar</w:t>
      </w:r>
      <w:r>
        <w:rPr>
          <w:color w:val="3C3C3B"/>
          <w:spacing w:val="24"/>
        </w:rPr>
        <w:t> </w:t>
      </w:r>
      <w:r>
        <w:rPr>
          <w:color w:val="3C3C3B"/>
        </w:rPr>
        <w:t>y</w:t>
      </w:r>
      <w:r>
        <w:rPr>
          <w:color w:val="3C3C3B"/>
          <w:spacing w:val="23"/>
        </w:rPr>
        <w:t> </w:t>
      </w:r>
      <w:r>
        <w:rPr>
          <w:color w:val="3C3C3B"/>
        </w:rPr>
        <w:t>cálculos</w:t>
      </w:r>
      <w:r>
        <w:rPr>
          <w:color w:val="3C3C3B"/>
          <w:spacing w:val="23"/>
        </w:rPr>
        <w:t> </w:t>
      </w:r>
      <w:r>
        <w:rPr>
          <w:color w:val="3C3C3B"/>
        </w:rPr>
        <w:t>biliares</w:t>
      </w:r>
      <w:r>
        <w:rPr>
          <w:color w:val="3C3C3B"/>
          <w:spacing w:val="24"/>
        </w:rPr>
        <w:t> </w:t>
      </w:r>
      <w:r>
        <w:rPr>
          <w:color w:val="3C3C3B"/>
        </w:rPr>
        <w:t>opa-</w:t>
      </w:r>
      <w:r>
        <w:rPr>
          <w:color w:val="3C3C3B"/>
          <w:spacing w:val="-46"/>
        </w:rPr>
        <w:t> </w:t>
      </w:r>
      <w:r>
        <w:rPr>
          <w:color w:val="3C3C3B"/>
        </w:rPr>
        <w:t>cos de forma sistemática (descartar íleo biliar). Si la causa no está</w:t>
      </w:r>
      <w:r>
        <w:rPr>
          <w:color w:val="3C3C3B"/>
          <w:spacing w:val="1"/>
        </w:rPr>
        <w:t> </w:t>
      </w:r>
      <w:r>
        <w:rPr>
          <w:color w:val="3C3C3B"/>
        </w:rPr>
        <w:t>identificada,</w:t>
      </w:r>
      <w:r>
        <w:rPr>
          <w:color w:val="3C3C3B"/>
          <w:spacing w:val="-7"/>
        </w:rPr>
        <w:t> </w:t>
      </w:r>
      <w:r>
        <w:rPr>
          <w:color w:val="3C3C3B"/>
        </w:rPr>
        <w:t>no</w:t>
      </w:r>
      <w:r>
        <w:rPr>
          <w:color w:val="3C3C3B"/>
          <w:spacing w:val="-1"/>
        </w:rPr>
        <w:t> </w:t>
      </w:r>
      <w:r>
        <w:rPr>
          <w:color w:val="3C3C3B"/>
        </w:rPr>
        <w:t>hay</w:t>
      </w:r>
      <w:r>
        <w:rPr>
          <w:color w:val="3C3C3B"/>
          <w:spacing w:val="-1"/>
        </w:rPr>
        <w:t> </w:t>
      </w:r>
      <w:r>
        <w:rPr>
          <w:color w:val="3C3C3B"/>
        </w:rPr>
        <w:t>cirugías previas,</w:t>
      </w:r>
      <w:r>
        <w:rPr>
          <w:color w:val="3C3C3B"/>
          <w:spacing w:val="-7"/>
        </w:rPr>
        <w:t> </w:t>
      </w:r>
      <w:r>
        <w:rPr>
          <w:color w:val="3C3C3B"/>
        </w:rPr>
        <w:t>ni</w:t>
      </w:r>
      <w:r>
        <w:rPr>
          <w:color w:val="3C3C3B"/>
          <w:spacing w:val="-1"/>
        </w:rPr>
        <w:t> </w:t>
      </w:r>
      <w:r>
        <w:rPr>
          <w:color w:val="3C3C3B"/>
        </w:rPr>
        <w:t>hernias</w:t>
      </w:r>
      <w:r>
        <w:rPr>
          <w:color w:val="3C3C3B"/>
          <w:spacing w:val="-1"/>
        </w:rPr>
        <w:t> </w:t>
      </w:r>
      <w:r>
        <w:rPr>
          <w:color w:val="3C3C3B"/>
        </w:rPr>
        <w:t>a la</w:t>
      </w:r>
      <w:r>
        <w:rPr>
          <w:color w:val="3C3C3B"/>
          <w:spacing w:val="-1"/>
        </w:rPr>
        <w:t> </w:t>
      </w:r>
      <w:r>
        <w:rPr>
          <w:color w:val="3C3C3B"/>
        </w:rPr>
        <w:t>exploración,</w:t>
      </w:r>
      <w:r>
        <w:rPr>
          <w:color w:val="3C3C3B"/>
          <w:spacing w:val="-7"/>
        </w:rPr>
        <w:t> </w:t>
      </w:r>
      <w:r>
        <w:rPr>
          <w:color w:val="3C3C3B"/>
        </w:rPr>
        <w:t>la</w:t>
      </w:r>
      <w:r>
        <w:rPr>
          <w:color w:val="3C3C3B"/>
          <w:spacing w:val="-6"/>
        </w:rPr>
        <w:t> </w:t>
      </w:r>
      <w:r>
        <w:rPr>
          <w:color w:val="3C3C3B"/>
        </w:rPr>
        <w:t>TC</w:t>
      </w:r>
      <w:r>
        <w:rPr>
          <w:color w:val="3C3C3B"/>
          <w:spacing w:val="-46"/>
        </w:rPr>
        <w:t> </w:t>
      </w:r>
      <w:r>
        <w:rPr>
          <w:color w:val="3C3C3B"/>
        </w:rPr>
        <w:t>abdominal permite realizar una aproximación diagnóstica y el grado</w:t>
      </w:r>
      <w:r>
        <w:rPr>
          <w:color w:val="3C3C3B"/>
          <w:spacing w:val="1"/>
        </w:rPr>
        <w:t> </w:t>
      </w:r>
      <w:r>
        <w:rPr>
          <w:color w:val="3C3C3B"/>
        </w:rPr>
        <w:t>de repercusión visceral (isquemia). El 90% de las obstrucciones de ID</w:t>
      </w:r>
      <w:r>
        <w:rPr>
          <w:color w:val="3C3C3B"/>
          <w:spacing w:val="1"/>
        </w:rPr>
        <w:t> </w:t>
      </w:r>
      <w:r>
        <w:rPr>
          <w:color w:val="3C3C3B"/>
        </w:rPr>
        <w:t>se</w:t>
      </w:r>
      <w:r>
        <w:rPr>
          <w:color w:val="3C3C3B"/>
          <w:spacing w:val="-3"/>
        </w:rPr>
        <w:t> </w:t>
      </w:r>
      <w:r>
        <w:rPr>
          <w:color w:val="3C3C3B"/>
        </w:rPr>
        <w:t>resuelven</w:t>
      </w:r>
      <w:r>
        <w:rPr>
          <w:color w:val="3C3C3B"/>
          <w:spacing w:val="-3"/>
        </w:rPr>
        <w:t> </w:t>
      </w:r>
      <w:r>
        <w:rPr>
          <w:color w:val="3C3C3B"/>
        </w:rPr>
        <w:t>con</w:t>
      </w:r>
      <w:r>
        <w:rPr>
          <w:color w:val="3C3C3B"/>
          <w:spacing w:val="-2"/>
        </w:rPr>
        <w:t> </w:t>
      </w:r>
      <w:r>
        <w:rPr>
          <w:color w:val="3C3C3B"/>
        </w:rPr>
        <w:t>SNG</w:t>
      </w:r>
      <w:r>
        <w:rPr>
          <w:color w:val="3C3C3B"/>
          <w:spacing w:val="-3"/>
        </w:rPr>
        <w:t> </w:t>
      </w:r>
      <w:r>
        <w:rPr>
          <w:color w:val="3C3C3B"/>
        </w:rPr>
        <w:t>y</w:t>
      </w:r>
      <w:r>
        <w:rPr>
          <w:color w:val="3C3C3B"/>
          <w:spacing w:val="-3"/>
        </w:rPr>
        <w:t> </w:t>
      </w:r>
      <w:r>
        <w:rPr>
          <w:color w:val="3C3C3B"/>
        </w:rPr>
        <w:t>reposición</w:t>
      </w:r>
      <w:r>
        <w:rPr>
          <w:color w:val="3C3C3B"/>
          <w:spacing w:val="-2"/>
        </w:rPr>
        <w:t> </w:t>
      </w:r>
      <w:r>
        <w:rPr>
          <w:color w:val="3C3C3B"/>
        </w:rPr>
        <w:t>hidroelectrolítica.</w:t>
      </w:r>
    </w:p>
    <w:p>
      <w:pPr>
        <w:pStyle w:val="BodyText"/>
        <w:spacing w:before="9"/>
        <w:rPr>
          <w:sz w:val="14"/>
        </w:rPr>
      </w:pPr>
    </w:p>
    <w:p>
      <w:pPr>
        <w:pStyle w:val="ListParagraph"/>
        <w:numPr>
          <w:ilvl w:val="2"/>
          <w:numId w:val="143"/>
        </w:numPr>
        <w:tabs>
          <w:tab w:pos="1017" w:val="left" w:leader="none"/>
        </w:tabs>
        <w:spacing w:line="240" w:lineRule="auto" w:before="0" w:after="0"/>
        <w:ind w:left="1016" w:right="0" w:hanging="337"/>
        <w:jc w:val="left"/>
        <w:rPr>
          <w:rFonts w:ascii="Tahoma"/>
          <w:b/>
          <w:sz w:val="16"/>
        </w:rPr>
      </w:pPr>
      <w:r>
        <w:rPr>
          <w:rFonts w:ascii="Tahoma"/>
          <w:color w:val="208B97"/>
          <w:w w:val="90"/>
          <w:sz w:val="22"/>
        </w:rPr>
        <w:t>Tratamiento</w:t>
      </w:r>
      <w:r>
        <w:rPr>
          <w:rFonts w:ascii="Tahoma"/>
          <w:color w:val="208B97"/>
          <w:spacing w:val="-13"/>
          <w:w w:val="90"/>
          <w:sz w:val="22"/>
        </w:rPr>
        <w:t> </w:t>
      </w:r>
      <w:r>
        <w:rPr>
          <w:rFonts w:ascii="Tahoma"/>
          <w:b/>
          <w:color w:val="E68F43"/>
          <w:w w:val="90"/>
          <w:sz w:val="16"/>
        </w:rPr>
        <w:t>(Tabla</w:t>
      </w:r>
      <w:r>
        <w:rPr>
          <w:rFonts w:ascii="Tahoma"/>
          <w:b/>
          <w:color w:val="E68F43"/>
          <w:spacing w:val="7"/>
          <w:w w:val="90"/>
          <w:sz w:val="16"/>
        </w:rPr>
        <w:t> </w:t>
      </w:r>
      <w:r>
        <w:rPr>
          <w:rFonts w:ascii="Tahoma"/>
          <w:b/>
          <w:color w:val="E68F43"/>
          <w:w w:val="90"/>
          <w:sz w:val="16"/>
        </w:rPr>
        <w:t>23.2)</w:t>
      </w:r>
    </w:p>
    <w:p>
      <w:pPr>
        <w:pStyle w:val="BodyText"/>
        <w:spacing w:before="9"/>
        <w:rPr>
          <w:rFonts w:ascii="Tahoma"/>
          <w:b/>
          <w:sz w:val="11"/>
        </w:rPr>
      </w:pPr>
      <w:r>
        <w:rPr/>
        <w:pict>
          <v:shape style="position:absolute;margin-left:34.265701pt;margin-top:9.198527pt;width:251.8pt;height:91pt;mso-position-horizontal-relative:page;mso-position-vertical-relative:paragraph;z-index:-15612416;mso-wrap-distance-left:0;mso-wrap-distance-right:0" type="#_x0000_t202" filled="true" fillcolor="#fef2e1" stroked="true" strokeweight=".25pt" strokecolor="#b3b2b2">
            <v:textbox inset="0,0,0,0">
              <w:txbxContent>
                <w:p>
                  <w:pPr>
                    <w:numPr>
                      <w:ilvl w:val="0"/>
                      <w:numId w:val="146"/>
                    </w:numPr>
                    <w:tabs>
                      <w:tab w:pos="310" w:val="left" w:leader="none"/>
                    </w:tabs>
                    <w:spacing w:line="247" w:lineRule="auto" w:before="60"/>
                    <w:ind w:left="309" w:right="183" w:hanging="227"/>
                    <w:jc w:val="left"/>
                    <w:rPr>
                      <w:sz w:val="14"/>
                    </w:rPr>
                  </w:pPr>
                  <w:r>
                    <w:rPr>
                      <w:color w:val="575756"/>
                      <w:sz w:val="14"/>
                    </w:rPr>
                    <w:t>Si</w:t>
                  </w:r>
                  <w:r>
                    <w:rPr>
                      <w:color w:val="575756"/>
                      <w:spacing w:val="-1"/>
                      <w:sz w:val="14"/>
                    </w:rPr>
                    <w:t> </w:t>
                  </w:r>
                  <w:r>
                    <w:rPr>
                      <w:color w:val="575756"/>
                      <w:sz w:val="14"/>
                    </w:rPr>
                    <w:t>existe</w:t>
                  </w:r>
                  <w:r>
                    <w:rPr>
                      <w:color w:val="575756"/>
                      <w:spacing w:val="-1"/>
                      <w:sz w:val="14"/>
                    </w:rPr>
                    <w:t> </w:t>
                  </w:r>
                  <w:r>
                    <w:rPr>
                      <w:color w:val="575756"/>
                      <w:sz w:val="14"/>
                    </w:rPr>
                    <w:t>sospecha</w:t>
                  </w:r>
                  <w:r>
                    <w:rPr>
                      <w:color w:val="575756"/>
                      <w:spacing w:val="-1"/>
                      <w:sz w:val="14"/>
                    </w:rPr>
                    <w:t> </w:t>
                  </w:r>
                  <w:r>
                    <w:rPr>
                      <w:color w:val="575756"/>
                      <w:sz w:val="14"/>
                    </w:rPr>
                    <w:t>de sufrimiento</w:t>
                  </w:r>
                  <w:r>
                    <w:rPr>
                      <w:color w:val="575756"/>
                      <w:spacing w:val="-1"/>
                      <w:sz w:val="14"/>
                    </w:rPr>
                    <w:t> </w:t>
                  </w:r>
                  <w:r>
                    <w:rPr>
                      <w:color w:val="575756"/>
                      <w:sz w:val="14"/>
                    </w:rPr>
                    <w:t>intestinal</w:t>
                  </w:r>
                  <w:r>
                    <w:rPr>
                      <w:color w:val="575756"/>
                      <w:spacing w:val="-1"/>
                      <w:sz w:val="14"/>
                    </w:rPr>
                    <w:t> </w:t>
                  </w:r>
                  <w:r>
                    <w:rPr>
                      <w:color w:val="575756"/>
                      <w:sz w:val="14"/>
                    </w:rPr>
                    <w:t>clínica o</w:t>
                  </w:r>
                  <w:r>
                    <w:rPr>
                      <w:color w:val="575756"/>
                      <w:spacing w:val="-1"/>
                      <w:sz w:val="14"/>
                    </w:rPr>
                    <w:t> </w:t>
                  </w:r>
                  <w:r>
                    <w:rPr>
                      <w:color w:val="575756"/>
                      <w:sz w:val="14"/>
                    </w:rPr>
                    <w:t>radiológica,</w:t>
                  </w:r>
                  <w:r>
                    <w:rPr>
                      <w:color w:val="575756"/>
                      <w:spacing w:val="-6"/>
                      <w:sz w:val="14"/>
                    </w:rPr>
                    <w:t> </w:t>
                  </w:r>
                  <w:r>
                    <w:rPr>
                      <w:color w:val="575756"/>
                      <w:sz w:val="14"/>
                    </w:rPr>
                    <w:t>cirugía</w:t>
                  </w:r>
                  <w:r>
                    <w:rPr>
                      <w:color w:val="575756"/>
                      <w:spacing w:val="-39"/>
                      <w:sz w:val="14"/>
                    </w:rPr>
                    <w:t> </w:t>
                  </w:r>
                  <w:r>
                    <w:rPr>
                      <w:color w:val="575756"/>
                      <w:sz w:val="14"/>
                    </w:rPr>
                    <w:t>urgente</w:t>
                  </w:r>
                  <w:r>
                    <w:rPr>
                      <w:color w:val="575756"/>
                      <w:spacing w:val="-3"/>
                      <w:sz w:val="14"/>
                    </w:rPr>
                    <w:t> </w:t>
                  </w:r>
                  <w:r>
                    <w:rPr>
                      <w:color w:val="575756"/>
                      <w:sz w:val="14"/>
                    </w:rPr>
                    <w:t>y</w:t>
                  </w:r>
                  <w:r>
                    <w:rPr>
                      <w:color w:val="575756"/>
                      <w:spacing w:val="-2"/>
                      <w:sz w:val="14"/>
                    </w:rPr>
                    <w:t> </w:t>
                  </w:r>
                  <w:r>
                    <w:rPr>
                      <w:color w:val="575756"/>
                      <w:sz w:val="14"/>
                    </w:rPr>
                    <w:t>resección</w:t>
                  </w:r>
                  <w:r>
                    <w:rPr>
                      <w:color w:val="575756"/>
                      <w:spacing w:val="-2"/>
                      <w:sz w:val="14"/>
                    </w:rPr>
                    <w:t> </w:t>
                  </w:r>
                  <w:r>
                    <w:rPr>
                      <w:color w:val="575756"/>
                      <w:sz w:val="14"/>
                    </w:rPr>
                    <w:t>de</w:t>
                  </w:r>
                  <w:r>
                    <w:rPr>
                      <w:color w:val="575756"/>
                      <w:spacing w:val="-3"/>
                      <w:sz w:val="14"/>
                    </w:rPr>
                    <w:t> </w:t>
                  </w:r>
                  <w:r>
                    <w:rPr>
                      <w:color w:val="575756"/>
                      <w:sz w:val="14"/>
                    </w:rPr>
                    <w:t>segmentos</w:t>
                  </w:r>
                  <w:r>
                    <w:rPr>
                      <w:color w:val="575756"/>
                      <w:spacing w:val="-2"/>
                      <w:sz w:val="14"/>
                    </w:rPr>
                    <w:t> </w:t>
                  </w:r>
                  <w:r>
                    <w:rPr>
                      <w:color w:val="575756"/>
                      <w:sz w:val="14"/>
                    </w:rPr>
                    <w:t>no</w:t>
                  </w:r>
                  <w:r>
                    <w:rPr>
                      <w:color w:val="575756"/>
                      <w:spacing w:val="-2"/>
                      <w:sz w:val="14"/>
                    </w:rPr>
                    <w:t> </w:t>
                  </w:r>
                  <w:r>
                    <w:rPr>
                      <w:color w:val="575756"/>
                      <w:sz w:val="14"/>
                    </w:rPr>
                    <w:t>viables</w:t>
                  </w:r>
                </w:p>
                <w:p>
                  <w:pPr>
                    <w:numPr>
                      <w:ilvl w:val="0"/>
                      <w:numId w:val="146"/>
                    </w:numPr>
                    <w:tabs>
                      <w:tab w:pos="310" w:val="left" w:leader="none"/>
                    </w:tabs>
                    <w:spacing w:before="29"/>
                    <w:ind w:left="309" w:right="0" w:hanging="228"/>
                    <w:jc w:val="left"/>
                    <w:rPr>
                      <w:sz w:val="14"/>
                    </w:rPr>
                  </w:pPr>
                  <w:r>
                    <w:rPr>
                      <w:color w:val="575756"/>
                      <w:sz w:val="14"/>
                    </w:rPr>
                    <w:t>No</w:t>
                  </w:r>
                  <w:r>
                    <w:rPr>
                      <w:color w:val="575756"/>
                      <w:spacing w:val="6"/>
                      <w:sz w:val="14"/>
                    </w:rPr>
                    <w:t> </w:t>
                  </w:r>
                  <w:r>
                    <w:rPr>
                      <w:color w:val="575756"/>
                      <w:sz w:val="14"/>
                    </w:rPr>
                    <w:t>existe</w:t>
                  </w:r>
                  <w:r>
                    <w:rPr>
                      <w:color w:val="575756"/>
                      <w:spacing w:val="6"/>
                      <w:sz w:val="14"/>
                    </w:rPr>
                    <w:t> </w:t>
                  </w:r>
                  <w:r>
                    <w:rPr>
                      <w:color w:val="575756"/>
                      <w:sz w:val="14"/>
                    </w:rPr>
                    <w:t>sospecha</w:t>
                  </w:r>
                  <w:r>
                    <w:rPr>
                      <w:color w:val="575756"/>
                      <w:spacing w:val="6"/>
                      <w:sz w:val="14"/>
                    </w:rPr>
                    <w:t> </w:t>
                  </w:r>
                  <w:r>
                    <w:rPr>
                      <w:color w:val="575756"/>
                      <w:sz w:val="14"/>
                    </w:rPr>
                    <w:t>de</w:t>
                  </w:r>
                  <w:r>
                    <w:rPr>
                      <w:color w:val="575756"/>
                      <w:spacing w:val="6"/>
                      <w:sz w:val="14"/>
                    </w:rPr>
                    <w:t> </w:t>
                  </w:r>
                  <w:r>
                    <w:rPr>
                      <w:color w:val="575756"/>
                      <w:sz w:val="14"/>
                    </w:rPr>
                    <w:t>sufrimiento</w:t>
                  </w:r>
                  <w:r>
                    <w:rPr>
                      <w:color w:val="575756"/>
                      <w:spacing w:val="6"/>
                      <w:sz w:val="14"/>
                    </w:rPr>
                    <w:t> </w:t>
                  </w:r>
                  <w:r>
                    <w:rPr>
                      <w:color w:val="575756"/>
                      <w:sz w:val="14"/>
                    </w:rPr>
                    <w:t>intestinal,</w:t>
                  </w:r>
                  <w:r>
                    <w:rPr>
                      <w:color w:val="575756"/>
                      <w:spacing w:val="-1"/>
                      <w:sz w:val="14"/>
                    </w:rPr>
                    <w:t> </w:t>
                  </w:r>
                  <w:r>
                    <w:rPr>
                      <w:color w:val="575756"/>
                      <w:sz w:val="14"/>
                    </w:rPr>
                    <w:t>¿existe</w:t>
                  </w:r>
                  <w:r>
                    <w:rPr>
                      <w:color w:val="575756"/>
                      <w:spacing w:val="7"/>
                      <w:sz w:val="14"/>
                    </w:rPr>
                    <w:t> </w:t>
                  </w:r>
                  <w:r>
                    <w:rPr>
                      <w:color w:val="575756"/>
                      <w:sz w:val="14"/>
                    </w:rPr>
                    <w:t>laparotomía</w:t>
                  </w:r>
                  <w:r>
                    <w:rPr>
                      <w:color w:val="575756"/>
                      <w:spacing w:val="6"/>
                      <w:sz w:val="14"/>
                    </w:rPr>
                    <w:t> </w:t>
                  </w:r>
                  <w:r>
                    <w:rPr>
                      <w:color w:val="575756"/>
                      <w:sz w:val="14"/>
                    </w:rPr>
                    <w:t>previa?</w:t>
                  </w:r>
                </w:p>
                <w:p>
                  <w:pPr>
                    <w:numPr>
                      <w:ilvl w:val="1"/>
                      <w:numId w:val="146"/>
                    </w:numPr>
                    <w:tabs>
                      <w:tab w:pos="537" w:val="left" w:leader="none"/>
                    </w:tabs>
                    <w:spacing w:line="169" w:lineRule="exact" w:before="4"/>
                    <w:ind w:left="536" w:right="0" w:hanging="228"/>
                    <w:jc w:val="left"/>
                    <w:rPr>
                      <w:sz w:val="14"/>
                    </w:rPr>
                  </w:pPr>
                  <w:r>
                    <w:rPr>
                      <w:color w:val="575756"/>
                      <w:sz w:val="14"/>
                    </w:rPr>
                    <w:t>NO:</w:t>
                  </w:r>
                  <w:r>
                    <w:rPr>
                      <w:color w:val="575756"/>
                      <w:spacing w:val="1"/>
                      <w:sz w:val="14"/>
                    </w:rPr>
                    <w:t> </w:t>
                  </w:r>
                  <w:r>
                    <w:rPr>
                      <w:color w:val="575756"/>
                      <w:sz w:val="14"/>
                    </w:rPr>
                    <w:t>¿tiene</w:t>
                  </w:r>
                  <w:r>
                    <w:rPr>
                      <w:color w:val="575756"/>
                      <w:spacing w:val="9"/>
                      <w:sz w:val="14"/>
                    </w:rPr>
                    <w:t> </w:t>
                  </w:r>
                  <w:r>
                    <w:rPr>
                      <w:color w:val="575756"/>
                      <w:sz w:val="14"/>
                    </w:rPr>
                    <w:t>causas</w:t>
                  </w:r>
                  <w:r>
                    <w:rPr>
                      <w:color w:val="575756"/>
                      <w:spacing w:val="8"/>
                      <w:sz w:val="14"/>
                    </w:rPr>
                    <w:t> </w:t>
                  </w:r>
                  <w:r>
                    <w:rPr>
                      <w:color w:val="575756"/>
                      <w:sz w:val="14"/>
                    </w:rPr>
                    <w:t>extramurales,</w:t>
                  </w:r>
                  <w:r>
                    <w:rPr>
                      <w:color w:val="575756"/>
                      <w:spacing w:val="2"/>
                      <w:sz w:val="14"/>
                    </w:rPr>
                    <w:t> </w:t>
                  </w:r>
                  <w:r>
                    <w:rPr>
                      <w:color w:val="575756"/>
                      <w:sz w:val="14"/>
                    </w:rPr>
                    <w:t>hernias</w:t>
                  </w:r>
                  <w:r>
                    <w:rPr>
                      <w:color w:val="575756"/>
                      <w:spacing w:val="8"/>
                      <w:sz w:val="14"/>
                    </w:rPr>
                    <w:t> </w:t>
                  </w:r>
                  <w:r>
                    <w:rPr>
                      <w:color w:val="575756"/>
                      <w:sz w:val="14"/>
                    </w:rPr>
                    <w:t>o</w:t>
                  </w:r>
                  <w:r>
                    <w:rPr>
                      <w:color w:val="575756"/>
                      <w:spacing w:val="9"/>
                      <w:sz w:val="14"/>
                    </w:rPr>
                    <w:t> </w:t>
                  </w:r>
                  <w:r>
                    <w:rPr>
                      <w:color w:val="575756"/>
                      <w:sz w:val="14"/>
                    </w:rPr>
                    <w:t>tumor?</w:t>
                  </w:r>
                </w:p>
                <w:p>
                  <w:pPr>
                    <w:spacing w:line="168" w:lineRule="exact" w:before="0"/>
                    <w:ind w:left="536" w:right="0" w:firstLine="0"/>
                    <w:jc w:val="left"/>
                    <w:rPr>
                      <w:sz w:val="14"/>
                    </w:rPr>
                  </w:pPr>
                  <w:r>
                    <w:rPr>
                      <w:rFonts w:ascii="Calibri" w:hAnsi="Calibri"/>
                      <w:color w:val="575756"/>
                      <w:w w:val="45"/>
                      <w:sz w:val="14"/>
                    </w:rPr>
                    <w:t>ʯ</w:t>
                  </w:r>
                  <w:r>
                    <w:rPr>
                      <w:rFonts w:ascii="Calibri" w:hAnsi="Calibri"/>
                      <w:color w:val="575756"/>
                      <w:spacing w:val="0"/>
                      <w:sz w:val="14"/>
                    </w:rPr>
                    <w:t>     </w:t>
                  </w:r>
                  <w:r>
                    <w:rPr>
                      <w:rFonts w:ascii="Calibri" w:hAnsi="Calibri"/>
                      <w:color w:val="575756"/>
                      <w:sz w:val="14"/>
                    </w:rPr>
                    <w:t> </w:t>
                  </w:r>
                  <w:r>
                    <w:rPr>
                      <w:color w:val="575756"/>
                      <w:w w:val="95"/>
                      <w:sz w:val="14"/>
                    </w:rPr>
                    <w:t>No:</w:t>
                  </w:r>
                  <w:r>
                    <w:rPr>
                      <w:color w:val="575756"/>
                      <w:spacing w:val="16"/>
                      <w:w w:val="95"/>
                      <w:sz w:val="14"/>
                    </w:rPr>
                    <w:t> </w:t>
                  </w:r>
                  <w:r>
                    <w:rPr>
                      <w:color w:val="575756"/>
                      <w:w w:val="95"/>
                      <w:sz w:val="14"/>
                    </w:rPr>
                    <w:t>tratamiento</w:t>
                  </w:r>
                  <w:r>
                    <w:rPr>
                      <w:color w:val="575756"/>
                      <w:spacing w:val="24"/>
                      <w:w w:val="95"/>
                      <w:sz w:val="14"/>
                    </w:rPr>
                    <w:t> </w:t>
                  </w:r>
                  <w:r>
                    <w:rPr>
                      <w:color w:val="575756"/>
                      <w:w w:val="95"/>
                      <w:sz w:val="14"/>
                    </w:rPr>
                    <w:t>urgente/diferido</w:t>
                  </w:r>
                  <w:r>
                    <w:rPr>
                      <w:color w:val="575756"/>
                      <w:spacing w:val="25"/>
                      <w:w w:val="95"/>
                      <w:sz w:val="14"/>
                    </w:rPr>
                    <w:t> </w:t>
                  </w:r>
                  <w:r>
                    <w:rPr>
                      <w:color w:val="575756"/>
                      <w:w w:val="95"/>
                      <w:sz w:val="14"/>
                    </w:rPr>
                    <w:t>quirúrgico</w:t>
                  </w:r>
                </w:p>
                <w:p>
                  <w:pPr>
                    <w:spacing w:line="168" w:lineRule="exact" w:before="0"/>
                    <w:ind w:left="536" w:right="0" w:firstLine="0"/>
                    <w:jc w:val="left"/>
                    <w:rPr>
                      <w:sz w:val="14"/>
                    </w:rPr>
                  </w:pPr>
                  <w:r>
                    <w:rPr>
                      <w:rFonts w:ascii="Calibri" w:hAnsi="Calibri"/>
                      <w:color w:val="575756"/>
                      <w:w w:val="45"/>
                      <w:sz w:val="14"/>
                    </w:rPr>
                    <w:t>ʯ</w:t>
                  </w:r>
                  <w:r>
                    <w:rPr>
                      <w:rFonts w:ascii="Calibri" w:hAnsi="Calibri"/>
                      <w:color w:val="575756"/>
                      <w:spacing w:val="0"/>
                      <w:sz w:val="14"/>
                    </w:rPr>
                    <w:t>     </w:t>
                  </w:r>
                  <w:r>
                    <w:rPr>
                      <w:rFonts w:ascii="Calibri" w:hAnsi="Calibri"/>
                      <w:color w:val="575756"/>
                      <w:sz w:val="14"/>
                    </w:rPr>
                    <w:t> </w:t>
                  </w:r>
                  <w:r>
                    <w:rPr>
                      <w:color w:val="575756"/>
                      <w:sz w:val="14"/>
                    </w:rPr>
                    <w:t>Sí:</w:t>
                  </w:r>
                  <w:r>
                    <w:rPr>
                      <w:color w:val="575756"/>
                      <w:spacing w:val="-5"/>
                      <w:sz w:val="14"/>
                    </w:rPr>
                    <w:t> </w:t>
                  </w:r>
                  <w:r>
                    <w:rPr>
                      <w:color w:val="575756"/>
                      <w:sz w:val="14"/>
                    </w:rPr>
                    <w:t>laparotomía</w:t>
                  </w:r>
                  <w:r>
                    <w:rPr>
                      <w:color w:val="575756"/>
                      <w:spacing w:val="1"/>
                      <w:sz w:val="14"/>
                    </w:rPr>
                    <w:t> </w:t>
                  </w:r>
                  <w:r>
                    <w:rPr>
                      <w:color w:val="575756"/>
                      <w:sz w:val="14"/>
                    </w:rPr>
                    <w:t>y tratamiento</w:t>
                  </w:r>
                  <w:r>
                    <w:rPr>
                      <w:color w:val="575756"/>
                      <w:spacing w:val="1"/>
                      <w:sz w:val="14"/>
                    </w:rPr>
                    <w:t> </w:t>
                  </w:r>
                  <w:r>
                    <w:rPr>
                      <w:color w:val="575756"/>
                      <w:sz w:val="14"/>
                    </w:rPr>
                    <w:t>específico</w:t>
                  </w:r>
                  <w:r>
                    <w:rPr>
                      <w:color w:val="575756"/>
                      <w:spacing w:val="1"/>
                      <w:sz w:val="14"/>
                    </w:rPr>
                    <w:t> </w:t>
                  </w:r>
                  <w:r>
                    <w:rPr>
                      <w:color w:val="575756"/>
                      <w:sz w:val="14"/>
                    </w:rPr>
                    <w:t>de las</w:t>
                  </w:r>
                  <w:r>
                    <w:rPr>
                      <w:color w:val="575756"/>
                      <w:spacing w:val="1"/>
                      <w:sz w:val="14"/>
                    </w:rPr>
                    <w:t> </w:t>
                  </w:r>
                  <w:r>
                    <w:rPr>
                      <w:color w:val="575756"/>
                      <w:sz w:val="14"/>
                    </w:rPr>
                    <w:t>causas</w:t>
                  </w:r>
                </w:p>
                <w:p>
                  <w:pPr>
                    <w:numPr>
                      <w:ilvl w:val="1"/>
                      <w:numId w:val="146"/>
                    </w:numPr>
                    <w:tabs>
                      <w:tab w:pos="537" w:val="left" w:leader="none"/>
                    </w:tabs>
                    <w:spacing w:line="242" w:lineRule="auto" w:before="0"/>
                    <w:ind w:left="536" w:right="607" w:hanging="227"/>
                    <w:jc w:val="both"/>
                    <w:rPr>
                      <w:sz w:val="14"/>
                    </w:rPr>
                  </w:pPr>
                  <w:r>
                    <w:rPr>
                      <w:color w:val="575756"/>
                      <w:sz w:val="14"/>
                    </w:rPr>
                    <w:t>SÍ: sospecha de oclusión por bridas: dar amidotrizoato sódico</w:t>
                  </w:r>
                  <w:r>
                    <w:rPr>
                      <w:color w:val="575756"/>
                      <w:spacing w:val="1"/>
                      <w:sz w:val="14"/>
                    </w:rPr>
                    <w:t> </w:t>
                  </w:r>
                  <w:r>
                    <w:rPr>
                      <w:color w:val="575756"/>
                      <w:sz w:val="14"/>
                    </w:rPr>
                    <w:t>y</w:t>
                  </w:r>
                  <w:r>
                    <w:rPr>
                      <w:color w:val="575756"/>
                      <w:spacing w:val="2"/>
                      <w:sz w:val="14"/>
                    </w:rPr>
                    <w:t> </w:t>
                  </w:r>
                  <w:r>
                    <w:rPr>
                      <w:color w:val="575756"/>
                      <w:sz w:val="14"/>
                    </w:rPr>
                    <w:t>meglumina</w:t>
                  </w:r>
                  <w:r>
                    <w:rPr>
                      <w:color w:val="575756"/>
                      <w:spacing w:val="3"/>
                      <w:sz w:val="14"/>
                    </w:rPr>
                    <w:t> </w:t>
                  </w:r>
                  <w:r>
                    <w:rPr>
                      <w:color w:val="575756"/>
                      <w:sz w:val="14"/>
                    </w:rPr>
                    <w:t>oral</w:t>
                  </w:r>
                  <w:r>
                    <w:rPr>
                      <w:color w:val="575756"/>
                      <w:spacing w:val="2"/>
                      <w:sz w:val="14"/>
                    </w:rPr>
                    <w:t> </w:t>
                  </w:r>
                  <w:r>
                    <w:rPr>
                      <w:color w:val="575756"/>
                      <w:sz w:val="14"/>
                    </w:rPr>
                    <w:t>100</w:t>
                  </w:r>
                  <w:r>
                    <w:rPr>
                      <w:color w:val="575756"/>
                      <w:spacing w:val="3"/>
                      <w:sz w:val="14"/>
                    </w:rPr>
                    <w:t> </w:t>
                  </w:r>
                  <w:r>
                    <w:rPr>
                      <w:color w:val="575756"/>
                      <w:sz w:val="14"/>
                    </w:rPr>
                    <w:t>ml</w:t>
                  </w:r>
                  <w:r>
                    <w:rPr>
                      <w:color w:val="575756"/>
                      <w:spacing w:val="2"/>
                      <w:sz w:val="14"/>
                    </w:rPr>
                    <w:t> </w:t>
                  </w:r>
                  <w:r>
                    <w:rPr>
                      <w:color w:val="575756"/>
                      <w:sz w:val="14"/>
                    </w:rPr>
                    <w:t>y</w:t>
                  </w:r>
                  <w:r>
                    <w:rPr>
                      <w:color w:val="575756"/>
                      <w:spacing w:val="3"/>
                      <w:sz w:val="14"/>
                    </w:rPr>
                    <w:t> </w:t>
                  </w:r>
                  <w:r>
                    <w:rPr>
                      <w:color w:val="575756"/>
                      <w:sz w:val="14"/>
                    </w:rPr>
                    <w:t>hacer</w:t>
                  </w:r>
                  <w:r>
                    <w:rPr>
                      <w:color w:val="575756"/>
                      <w:spacing w:val="2"/>
                      <w:sz w:val="14"/>
                    </w:rPr>
                    <w:t> </w:t>
                  </w:r>
                  <w:r>
                    <w:rPr>
                      <w:color w:val="575756"/>
                      <w:sz w:val="14"/>
                    </w:rPr>
                    <w:t>Rx</w:t>
                  </w:r>
                  <w:r>
                    <w:rPr>
                      <w:color w:val="575756"/>
                      <w:spacing w:val="3"/>
                      <w:sz w:val="14"/>
                    </w:rPr>
                    <w:t> </w:t>
                  </w:r>
                  <w:r>
                    <w:rPr>
                      <w:color w:val="575756"/>
                      <w:sz w:val="14"/>
                    </w:rPr>
                    <w:t>abdomen</w:t>
                  </w:r>
                  <w:r>
                    <w:rPr>
                      <w:color w:val="575756"/>
                      <w:spacing w:val="2"/>
                      <w:sz w:val="14"/>
                    </w:rPr>
                    <w:t> </w:t>
                  </w:r>
                  <w:r>
                    <w:rPr>
                      <w:color w:val="575756"/>
                      <w:sz w:val="14"/>
                    </w:rPr>
                    <w:t>a</w:t>
                  </w:r>
                  <w:r>
                    <w:rPr>
                      <w:color w:val="575756"/>
                      <w:spacing w:val="3"/>
                      <w:sz w:val="14"/>
                    </w:rPr>
                    <w:t> </w:t>
                  </w:r>
                  <w:r>
                    <w:rPr>
                      <w:color w:val="575756"/>
                      <w:sz w:val="14"/>
                    </w:rPr>
                    <w:t>las</w:t>
                  </w:r>
                  <w:r>
                    <w:rPr>
                      <w:color w:val="575756"/>
                      <w:spacing w:val="2"/>
                      <w:sz w:val="14"/>
                    </w:rPr>
                    <w:t> </w:t>
                  </w:r>
                  <w:r>
                    <w:rPr>
                      <w:color w:val="575756"/>
                      <w:sz w:val="14"/>
                    </w:rPr>
                    <w:t>24</w:t>
                  </w:r>
                  <w:r>
                    <w:rPr>
                      <w:color w:val="575756"/>
                      <w:spacing w:val="3"/>
                      <w:sz w:val="14"/>
                    </w:rPr>
                    <w:t> </w:t>
                  </w:r>
                  <w:r>
                    <w:rPr>
                      <w:color w:val="575756"/>
                      <w:sz w:val="14"/>
                    </w:rPr>
                    <w:t>horas:</w:t>
                  </w:r>
                  <w:r>
                    <w:rPr>
                      <w:color w:val="575756"/>
                      <w:spacing w:val="1"/>
                      <w:sz w:val="14"/>
                    </w:rPr>
                    <w:t> </w:t>
                  </w:r>
                  <w:r>
                    <w:rPr>
                      <w:rFonts w:ascii="Calibri" w:hAnsi="Calibri"/>
                      <w:color w:val="575756"/>
                      <w:w w:val="85"/>
                      <w:sz w:val="14"/>
                    </w:rPr>
                    <w:t>ʯ</w:t>
                  </w:r>
                  <w:r>
                    <w:rPr>
                      <w:rFonts w:ascii="Calibri" w:hAnsi="Calibri"/>
                      <w:color w:val="575756"/>
                      <w:spacing w:val="2"/>
                      <w:w w:val="85"/>
                      <w:sz w:val="14"/>
                    </w:rPr>
                    <w:t> </w:t>
                  </w:r>
                  <w:r>
                    <w:rPr>
                      <w:color w:val="575756"/>
                      <w:sz w:val="14"/>
                    </w:rPr>
                    <w:t>Paso</w:t>
                  </w:r>
                  <w:r>
                    <w:rPr>
                      <w:color w:val="575756"/>
                      <w:spacing w:val="-5"/>
                      <w:sz w:val="14"/>
                    </w:rPr>
                    <w:t> </w:t>
                  </w:r>
                  <w:r>
                    <w:rPr>
                      <w:color w:val="575756"/>
                      <w:sz w:val="14"/>
                    </w:rPr>
                    <w:t>de</w:t>
                  </w:r>
                  <w:r>
                    <w:rPr>
                      <w:color w:val="575756"/>
                      <w:spacing w:val="-5"/>
                      <w:sz w:val="14"/>
                    </w:rPr>
                    <w:t> </w:t>
                  </w:r>
                  <w:r>
                    <w:rPr>
                      <w:color w:val="575756"/>
                      <w:sz w:val="14"/>
                    </w:rPr>
                    <w:t>contraste</w:t>
                  </w:r>
                  <w:r>
                    <w:rPr>
                      <w:color w:val="575756"/>
                      <w:spacing w:val="-4"/>
                      <w:sz w:val="14"/>
                    </w:rPr>
                    <w:t> </w:t>
                  </w:r>
                  <w:r>
                    <w:rPr>
                      <w:color w:val="575756"/>
                      <w:sz w:val="14"/>
                    </w:rPr>
                    <w:t>a</w:t>
                  </w:r>
                  <w:r>
                    <w:rPr>
                      <w:color w:val="575756"/>
                      <w:spacing w:val="-5"/>
                      <w:sz w:val="14"/>
                    </w:rPr>
                    <w:t> </w:t>
                  </w:r>
                  <w:r>
                    <w:rPr>
                      <w:color w:val="575756"/>
                      <w:sz w:val="14"/>
                    </w:rPr>
                    <w:t>colon:</w:t>
                  </w:r>
                  <w:r>
                    <w:rPr>
                      <w:color w:val="575756"/>
                      <w:spacing w:val="-9"/>
                      <w:sz w:val="14"/>
                    </w:rPr>
                    <w:t> </w:t>
                  </w:r>
                  <w:r>
                    <w:rPr>
                      <w:color w:val="575756"/>
                      <w:sz w:val="14"/>
                    </w:rPr>
                    <w:t>iniciar</w:t>
                  </w:r>
                  <w:r>
                    <w:rPr>
                      <w:color w:val="575756"/>
                      <w:spacing w:val="-5"/>
                      <w:sz w:val="14"/>
                    </w:rPr>
                    <w:t> </w:t>
                  </w:r>
                  <w:r>
                    <w:rPr>
                      <w:color w:val="575756"/>
                      <w:sz w:val="14"/>
                    </w:rPr>
                    <w:t>dieta</w:t>
                  </w:r>
                  <w:r>
                    <w:rPr>
                      <w:color w:val="575756"/>
                      <w:spacing w:val="-5"/>
                      <w:sz w:val="14"/>
                    </w:rPr>
                    <w:t> </w:t>
                  </w:r>
                  <w:r>
                    <w:rPr>
                      <w:color w:val="575756"/>
                      <w:sz w:val="14"/>
                    </w:rPr>
                    <w:t>oral</w:t>
                  </w:r>
                </w:p>
                <w:p>
                  <w:pPr>
                    <w:spacing w:line="165" w:lineRule="exact" w:before="0"/>
                    <w:ind w:left="536" w:right="0" w:firstLine="0"/>
                    <w:jc w:val="both"/>
                    <w:rPr>
                      <w:sz w:val="14"/>
                    </w:rPr>
                  </w:pPr>
                  <w:r>
                    <w:rPr>
                      <w:rFonts w:ascii="Calibri" w:hAnsi="Calibri"/>
                      <w:color w:val="575756"/>
                      <w:w w:val="85"/>
                      <w:sz w:val="14"/>
                    </w:rPr>
                    <w:t>ʯ</w:t>
                  </w:r>
                  <w:r>
                    <w:rPr>
                      <w:rFonts w:ascii="Calibri" w:hAnsi="Calibri"/>
                      <w:color w:val="575756"/>
                      <w:spacing w:val="26"/>
                      <w:sz w:val="14"/>
                    </w:rPr>
                    <w:t>  </w:t>
                  </w:r>
                  <w:r>
                    <w:rPr>
                      <w:rFonts w:ascii="Calibri" w:hAnsi="Calibri"/>
                      <w:color w:val="575756"/>
                      <w:spacing w:val="27"/>
                      <w:sz w:val="14"/>
                    </w:rPr>
                    <w:t> </w:t>
                  </w:r>
                  <w:r>
                    <w:rPr>
                      <w:color w:val="575756"/>
                      <w:sz w:val="14"/>
                    </w:rPr>
                    <w:t>No</w:t>
                  </w:r>
                  <w:r>
                    <w:rPr>
                      <w:color w:val="575756"/>
                      <w:spacing w:val="-3"/>
                      <w:sz w:val="14"/>
                    </w:rPr>
                    <w:t> </w:t>
                  </w:r>
                  <w:r>
                    <w:rPr>
                      <w:color w:val="575756"/>
                      <w:sz w:val="14"/>
                    </w:rPr>
                    <w:t>paso</w:t>
                  </w:r>
                  <w:r>
                    <w:rPr>
                      <w:color w:val="575756"/>
                      <w:spacing w:val="-2"/>
                      <w:sz w:val="14"/>
                    </w:rPr>
                    <w:t> </w:t>
                  </w:r>
                  <w:r>
                    <w:rPr>
                      <w:color w:val="575756"/>
                      <w:sz w:val="14"/>
                    </w:rPr>
                    <w:t>de</w:t>
                  </w:r>
                  <w:r>
                    <w:rPr>
                      <w:color w:val="575756"/>
                      <w:spacing w:val="-2"/>
                      <w:sz w:val="14"/>
                    </w:rPr>
                    <w:t> </w:t>
                  </w:r>
                  <w:r>
                    <w:rPr>
                      <w:color w:val="575756"/>
                      <w:sz w:val="14"/>
                    </w:rPr>
                    <w:t>contraste</w:t>
                  </w:r>
                  <w:r>
                    <w:rPr>
                      <w:color w:val="575756"/>
                      <w:spacing w:val="-2"/>
                      <w:sz w:val="14"/>
                    </w:rPr>
                    <w:t> </w:t>
                  </w:r>
                  <w:r>
                    <w:rPr>
                      <w:color w:val="575756"/>
                      <w:sz w:val="14"/>
                    </w:rPr>
                    <w:t>a</w:t>
                  </w:r>
                  <w:r>
                    <w:rPr>
                      <w:color w:val="575756"/>
                      <w:spacing w:val="-3"/>
                      <w:sz w:val="14"/>
                    </w:rPr>
                    <w:t> </w:t>
                  </w:r>
                  <w:r>
                    <w:rPr>
                      <w:color w:val="575756"/>
                      <w:sz w:val="14"/>
                    </w:rPr>
                    <w:t>colon:</w:t>
                  </w:r>
                  <w:r>
                    <w:rPr>
                      <w:color w:val="575756"/>
                      <w:spacing w:val="-7"/>
                      <w:sz w:val="14"/>
                    </w:rPr>
                    <w:t> </w:t>
                  </w:r>
                  <w:r>
                    <w:rPr>
                      <w:color w:val="575756"/>
                      <w:sz w:val="14"/>
                    </w:rPr>
                    <w:t>cirugía</w:t>
                  </w:r>
                  <w:r>
                    <w:rPr>
                      <w:color w:val="575756"/>
                      <w:spacing w:val="-2"/>
                      <w:sz w:val="14"/>
                    </w:rPr>
                    <w:t> </w:t>
                  </w:r>
                  <w:r>
                    <w:rPr>
                      <w:color w:val="575756"/>
                      <w:sz w:val="14"/>
                    </w:rPr>
                    <w:t>urgente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spacing w:line="247" w:lineRule="auto" w:before="17"/>
        <w:ind w:left="770" w:right="310"/>
      </w:pPr>
      <w:r>
        <w:rPr>
          <w:rFonts w:ascii="Tahoma" w:hAnsi="Tahoma"/>
          <w:b/>
          <w:color w:val="E68F43"/>
        </w:rPr>
        <w:t>Tabla</w:t>
      </w:r>
      <w:r>
        <w:rPr>
          <w:rFonts w:ascii="Tahoma" w:hAnsi="Tahoma"/>
          <w:b/>
          <w:color w:val="E68F43"/>
          <w:spacing w:val="-3"/>
        </w:rPr>
        <w:t> </w:t>
      </w:r>
      <w:r>
        <w:rPr>
          <w:rFonts w:ascii="Tahoma" w:hAnsi="Tahoma"/>
          <w:b/>
          <w:color w:val="E68F43"/>
        </w:rPr>
        <w:t>23.2.</w:t>
      </w:r>
      <w:r>
        <w:rPr>
          <w:rFonts w:ascii="Tahoma" w:hAnsi="Tahoma"/>
          <w:b/>
          <w:color w:val="E68F43"/>
          <w:spacing w:val="-8"/>
        </w:rPr>
        <w:t> </w:t>
      </w:r>
      <w:r>
        <w:rPr>
          <w:color w:val="575756"/>
        </w:rPr>
        <w:t>Esquema</w:t>
      </w:r>
      <w:r>
        <w:rPr>
          <w:color w:val="575756"/>
          <w:spacing w:val="-7"/>
        </w:rPr>
        <w:t> </w:t>
      </w:r>
      <w:r>
        <w:rPr>
          <w:color w:val="575756"/>
        </w:rPr>
        <w:t>de</w:t>
      </w:r>
      <w:r>
        <w:rPr>
          <w:color w:val="575756"/>
          <w:spacing w:val="-6"/>
        </w:rPr>
        <w:t> </w:t>
      </w:r>
      <w:r>
        <w:rPr>
          <w:color w:val="575756"/>
        </w:rPr>
        <w:t>tratamiento</w:t>
      </w:r>
      <w:r>
        <w:rPr>
          <w:color w:val="575756"/>
          <w:spacing w:val="-7"/>
        </w:rPr>
        <w:t> </w:t>
      </w:r>
      <w:r>
        <w:rPr>
          <w:color w:val="575756"/>
        </w:rPr>
        <w:t>de</w:t>
      </w:r>
      <w:r>
        <w:rPr>
          <w:color w:val="575756"/>
          <w:spacing w:val="-6"/>
        </w:rPr>
        <w:t> </w:t>
      </w:r>
      <w:r>
        <w:rPr>
          <w:color w:val="575756"/>
        </w:rPr>
        <w:t>la</w:t>
      </w:r>
      <w:r>
        <w:rPr>
          <w:color w:val="575756"/>
          <w:spacing w:val="-6"/>
        </w:rPr>
        <w:t> </w:t>
      </w:r>
      <w:r>
        <w:rPr>
          <w:color w:val="575756"/>
        </w:rPr>
        <w:t>oclusión</w:t>
      </w:r>
      <w:r>
        <w:rPr>
          <w:color w:val="575756"/>
          <w:spacing w:val="-7"/>
        </w:rPr>
        <w:t> </w:t>
      </w:r>
      <w:r>
        <w:rPr>
          <w:color w:val="575756"/>
        </w:rPr>
        <w:t>del</w:t>
      </w:r>
      <w:r>
        <w:rPr>
          <w:color w:val="575756"/>
          <w:spacing w:val="-6"/>
        </w:rPr>
        <w:t> </w:t>
      </w:r>
      <w:r>
        <w:rPr>
          <w:color w:val="575756"/>
        </w:rPr>
        <w:t>intestino</w:t>
      </w:r>
      <w:r>
        <w:rPr>
          <w:color w:val="575756"/>
          <w:spacing w:val="-45"/>
        </w:rPr>
        <w:t> </w:t>
      </w:r>
      <w:r>
        <w:rPr>
          <w:color w:val="575756"/>
        </w:rPr>
        <w:t>delgado</w:t>
      </w:r>
    </w:p>
    <w:p>
      <w:pPr>
        <w:pStyle w:val="BodyText"/>
        <w:spacing w:before="9"/>
        <w:rPr>
          <w:sz w:val="20"/>
        </w:rPr>
      </w:pPr>
    </w:p>
    <w:p>
      <w:pPr>
        <w:pStyle w:val="Heading6"/>
        <w:spacing w:before="0"/>
        <w:ind w:left="680"/>
        <w:jc w:val="both"/>
      </w:pPr>
      <w:r>
        <w:rPr>
          <w:color w:val="E58D42"/>
        </w:rPr>
        <w:t>Obstrucción</w:t>
      </w:r>
      <w:r>
        <w:rPr>
          <w:color w:val="E58D42"/>
          <w:spacing w:val="-15"/>
        </w:rPr>
        <w:t> </w:t>
      </w:r>
      <w:r>
        <w:rPr>
          <w:color w:val="E58D42"/>
        </w:rPr>
        <w:t>en</w:t>
      </w:r>
      <w:r>
        <w:rPr>
          <w:color w:val="E58D42"/>
          <w:spacing w:val="-14"/>
        </w:rPr>
        <w:t> </w:t>
      </w:r>
      <w:r>
        <w:rPr>
          <w:color w:val="E58D42"/>
        </w:rPr>
        <w:t>el</w:t>
      </w:r>
      <w:r>
        <w:rPr>
          <w:color w:val="E58D42"/>
          <w:spacing w:val="-14"/>
        </w:rPr>
        <w:t> </w:t>
      </w:r>
      <w:r>
        <w:rPr>
          <w:color w:val="E58D42"/>
        </w:rPr>
        <w:t>intestino</w:t>
      </w:r>
      <w:r>
        <w:rPr>
          <w:color w:val="E58D42"/>
          <w:spacing w:val="-14"/>
        </w:rPr>
        <w:t> </w:t>
      </w:r>
      <w:r>
        <w:rPr>
          <w:color w:val="E58D42"/>
        </w:rPr>
        <w:t>grueso</w:t>
      </w:r>
    </w:p>
    <w:p>
      <w:pPr>
        <w:pStyle w:val="Heading7"/>
        <w:numPr>
          <w:ilvl w:val="0"/>
          <w:numId w:val="147"/>
        </w:numPr>
        <w:tabs>
          <w:tab w:pos="1026" w:val="left" w:leader="none"/>
        </w:tabs>
        <w:spacing w:line="240" w:lineRule="auto" w:before="226" w:after="0"/>
        <w:ind w:left="1025" w:right="0" w:hanging="346"/>
        <w:jc w:val="left"/>
      </w:pPr>
      <w:r>
        <w:rPr>
          <w:color w:val="208B97"/>
        </w:rPr>
        <w:t>Etilogía</w:t>
      </w:r>
    </w:p>
    <w:p>
      <w:pPr>
        <w:pStyle w:val="BodyText"/>
        <w:spacing w:before="7"/>
        <w:rPr>
          <w:rFonts w:ascii="Tahoma"/>
          <w:sz w:val="24"/>
        </w:rPr>
      </w:pPr>
    </w:p>
    <w:p>
      <w:pPr>
        <w:pStyle w:val="BodyText"/>
        <w:ind w:left="680"/>
        <w:jc w:val="both"/>
      </w:pPr>
      <w:r>
        <w:rPr>
          <w:color w:val="3C3C3B"/>
        </w:rPr>
        <w:t>La</w:t>
      </w:r>
      <w:r>
        <w:rPr>
          <w:color w:val="3C3C3B"/>
          <w:spacing w:val="-10"/>
        </w:rPr>
        <w:t> </w:t>
      </w:r>
      <w:r>
        <w:rPr>
          <w:color w:val="3C3C3B"/>
        </w:rPr>
        <w:t>prinicipal</w:t>
      </w:r>
      <w:r>
        <w:rPr>
          <w:color w:val="3C3C3B"/>
          <w:spacing w:val="-9"/>
        </w:rPr>
        <w:t> </w:t>
      </w:r>
      <w:r>
        <w:rPr>
          <w:color w:val="3C3C3B"/>
        </w:rPr>
        <w:t>etiología</w:t>
      </w:r>
      <w:r>
        <w:rPr>
          <w:color w:val="3C3C3B"/>
          <w:spacing w:val="-9"/>
        </w:rPr>
        <w:t> </w:t>
      </w:r>
      <w:r>
        <w:rPr>
          <w:color w:val="3C3C3B"/>
        </w:rPr>
        <w:t>es</w:t>
      </w:r>
      <w:r>
        <w:rPr>
          <w:color w:val="3C3C3B"/>
          <w:spacing w:val="-9"/>
        </w:rPr>
        <w:t> </w:t>
      </w:r>
      <w:r>
        <w:rPr>
          <w:color w:val="3C3C3B"/>
        </w:rPr>
        <w:t>tumoral.</w:t>
      </w:r>
    </w:p>
    <w:p>
      <w:pPr>
        <w:pStyle w:val="BodyText"/>
        <w:spacing w:before="4"/>
        <w:rPr>
          <w:sz w:val="20"/>
        </w:rPr>
      </w:pPr>
    </w:p>
    <w:p>
      <w:pPr>
        <w:pStyle w:val="Heading7"/>
        <w:numPr>
          <w:ilvl w:val="0"/>
          <w:numId w:val="147"/>
        </w:numPr>
        <w:tabs>
          <w:tab w:pos="989" w:val="left" w:leader="none"/>
        </w:tabs>
        <w:spacing w:line="240" w:lineRule="auto" w:before="0" w:after="0"/>
        <w:ind w:left="988" w:right="0" w:hanging="309"/>
        <w:jc w:val="left"/>
      </w:pPr>
      <w:r>
        <w:rPr>
          <w:color w:val="208B97"/>
          <w:w w:val="105"/>
        </w:rPr>
        <w:t>Clínica</w:t>
      </w:r>
    </w:p>
    <w:p>
      <w:pPr>
        <w:pStyle w:val="BodyText"/>
        <w:spacing w:before="7"/>
        <w:rPr>
          <w:rFonts w:ascii="Tahoma"/>
          <w:sz w:val="24"/>
        </w:rPr>
      </w:pPr>
    </w:p>
    <w:p>
      <w:pPr>
        <w:pStyle w:val="BodyText"/>
        <w:spacing w:line="316" w:lineRule="auto"/>
        <w:ind w:left="680" w:right="4"/>
        <w:jc w:val="both"/>
      </w:pPr>
      <w:r>
        <w:rPr>
          <w:color w:val="3C3C3B"/>
        </w:rPr>
        <w:t>Los síntomas de la obstrucción de colon son dolor y distensión abdo-</w:t>
      </w:r>
      <w:r>
        <w:rPr>
          <w:color w:val="3C3C3B"/>
          <w:spacing w:val="1"/>
        </w:rPr>
        <w:t> </w:t>
      </w:r>
      <w:r>
        <w:rPr>
          <w:color w:val="3C3C3B"/>
        </w:rPr>
        <w:t>minal,</w:t>
      </w:r>
      <w:r>
        <w:rPr>
          <w:color w:val="3C3C3B"/>
          <w:spacing w:val="4"/>
        </w:rPr>
        <w:t> </w:t>
      </w:r>
      <w:r>
        <w:rPr>
          <w:color w:val="3C3C3B"/>
        </w:rPr>
        <w:t>vómitos</w:t>
      </w:r>
      <w:r>
        <w:rPr>
          <w:color w:val="3C3C3B"/>
          <w:spacing w:val="11"/>
        </w:rPr>
        <w:t> </w:t>
      </w:r>
      <w:r>
        <w:rPr>
          <w:color w:val="3C3C3B"/>
        </w:rPr>
        <w:t>y</w:t>
      </w:r>
      <w:r>
        <w:rPr>
          <w:color w:val="3C3C3B"/>
          <w:spacing w:val="12"/>
        </w:rPr>
        <w:t> </w:t>
      </w:r>
      <w:r>
        <w:rPr>
          <w:color w:val="3C3C3B"/>
        </w:rPr>
        <w:t>estreñimiento,</w:t>
      </w:r>
      <w:r>
        <w:rPr>
          <w:color w:val="3C3C3B"/>
          <w:spacing w:val="4"/>
        </w:rPr>
        <w:t> </w:t>
      </w:r>
      <w:r>
        <w:rPr>
          <w:color w:val="3C3C3B"/>
        </w:rPr>
        <w:t>con</w:t>
      </w:r>
      <w:r>
        <w:rPr>
          <w:color w:val="3C3C3B"/>
          <w:spacing w:val="12"/>
        </w:rPr>
        <w:t> </w:t>
      </w:r>
      <w:r>
        <w:rPr>
          <w:color w:val="3C3C3B"/>
        </w:rPr>
        <w:t>incapacidad</w:t>
      </w:r>
      <w:r>
        <w:rPr>
          <w:color w:val="3C3C3B"/>
          <w:spacing w:val="11"/>
        </w:rPr>
        <w:t> </w:t>
      </w:r>
      <w:r>
        <w:rPr>
          <w:color w:val="3C3C3B"/>
        </w:rPr>
        <w:t>para</w:t>
      </w:r>
      <w:r>
        <w:rPr>
          <w:color w:val="3C3C3B"/>
          <w:spacing w:val="11"/>
        </w:rPr>
        <w:t> </w:t>
      </w:r>
      <w:r>
        <w:rPr>
          <w:color w:val="3C3C3B"/>
        </w:rPr>
        <w:t>expulsar</w:t>
      </w:r>
      <w:r>
        <w:rPr>
          <w:color w:val="3C3C3B"/>
          <w:spacing w:val="12"/>
        </w:rPr>
        <w:t> </w:t>
      </w:r>
      <w:r>
        <w:rPr>
          <w:color w:val="3C3C3B"/>
        </w:rPr>
        <w:t>gases</w:t>
      </w:r>
    </w:p>
    <w:p>
      <w:pPr>
        <w:pStyle w:val="BodyText"/>
        <w:spacing w:line="316" w:lineRule="auto" w:before="162"/>
        <w:ind w:left="407" w:right="677"/>
        <w:jc w:val="both"/>
      </w:pPr>
      <w:r>
        <w:rPr/>
        <w:br w:type="column"/>
      </w:r>
      <w:r>
        <w:rPr>
          <w:color w:val="3C3C3B"/>
        </w:rPr>
        <w:t>y heces. La obstrucción debida a cáncer colorrectal suele instaurarse</w:t>
      </w:r>
      <w:r>
        <w:rPr>
          <w:color w:val="3C3C3B"/>
          <w:spacing w:val="1"/>
        </w:rPr>
        <w:t> </w:t>
      </w:r>
      <w:r>
        <w:rPr>
          <w:color w:val="3C3C3B"/>
        </w:rPr>
        <w:t>de forma lenta, mientras que la debida a un vólvulo se produce de</w:t>
      </w:r>
      <w:r>
        <w:rPr>
          <w:color w:val="3C3C3B"/>
          <w:spacing w:val="1"/>
        </w:rPr>
        <w:t> </w:t>
      </w:r>
      <w:r>
        <w:rPr>
          <w:color w:val="3C3C3B"/>
        </w:rPr>
        <w:t>forma</w:t>
      </w:r>
      <w:r>
        <w:rPr>
          <w:color w:val="3C3C3B"/>
          <w:spacing w:val="-5"/>
        </w:rPr>
        <w:t> </w:t>
      </w:r>
      <w:r>
        <w:rPr>
          <w:color w:val="3C3C3B"/>
        </w:rPr>
        <w:t>súbita.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spacing w:line="312" w:lineRule="auto"/>
        <w:ind w:left="407" w:right="677"/>
        <w:jc w:val="both"/>
      </w:pPr>
      <w:r>
        <w:rPr>
          <w:color w:val="3C3C3B"/>
        </w:rPr>
        <w:t>La distensión cólica es mayor si se produce en asa cerrada o si la</w:t>
      </w:r>
      <w:r>
        <w:rPr>
          <w:color w:val="3C3C3B"/>
          <w:spacing w:val="1"/>
        </w:rPr>
        <w:t> </w:t>
      </w:r>
      <w:r>
        <w:rPr>
          <w:color w:val="3C3C3B"/>
        </w:rPr>
        <w:t>válvula</w:t>
      </w:r>
      <w:r>
        <w:rPr>
          <w:color w:val="3C3C3B"/>
          <w:spacing w:val="-5"/>
        </w:rPr>
        <w:t> </w:t>
      </w:r>
      <w:r>
        <w:rPr>
          <w:color w:val="3C3C3B"/>
        </w:rPr>
        <w:t>ileocecal</w:t>
      </w:r>
      <w:r>
        <w:rPr>
          <w:color w:val="3C3C3B"/>
          <w:spacing w:val="-4"/>
        </w:rPr>
        <w:t> </w:t>
      </w:r>
      <w:r>
        <w:rPr>
          <w:color w:val="3C3C3B"/>
        </w:rPr>
        <w:t>es</w:t>
      </w:r>
      <w:r>
        <w:rPr>
          <w:color w:val="3C3C3B"/>
          <w:spacing w:val="-5"/>
        </w:rPr>
        <w:t> </w:t>
      </w:r>
      <w:r>
        <w:rPr>
          <w:color w:val="3C3C3B"/>
        </w:rPr>
        <w:t>competente</w:t>
      </w:r>
      <w:r>
        <w:rPr>
          <w:color w:val="3C3C3B"/>
          <w:spacing w:val="-4"/>
        </w:rPr>
        <w:t> </w:t>
      </w:r>
      <w:r>
        <w:rPr>
          <w:rFonts w:ascii="Tahoma" w:hAnsi="Tahoma"/>
          <w:b/>
          <w:color w:val="208B97"/>
        </w:rPr>
        <w:t>(ENURM,</w:t>
      </w:r>
      <w:r>
        <w:rPr>
          <w:rFonts w:ascii="Tahoma" w:hAnsi="Tahoma"/>
          <w:b/>
          <w:color w:val="208B97"/>
          <w:spacing w:val="-5"/>
        </w:rPr>
        <w:t> </w:t>
      </w:r>
      <w:r>
        <w:rPr>
          <w:rFonts w:ascii="Tahoma" w:hAnsi="Tahoma"/>
          <w:b/>
          <w:color w:val="208B97"/>
        </w:rPr>
        <w:t>09-84),</w:t>
      </w:r>
      <w:r>
        <w:rPr>
          <w:rFonts w:ascii="Tahoma" w:hAnsi="Tahoma"/>
          <w:b/>
          <w:color w:val="208B97"/>
          <w:spacing w:val="-5"/>
        </w:rPr>
        <w:t> </w:t>
      </w:r>
      <w:r>
        <w:rPr>
          <w:color w:val="3C3C3B"/>
        </w:rPr>
        <w:t>lo</w:t>
      </w:r>
      <w:r>
        <w:rPr>
          <w:color w:val="3C3C3B"/>
          <w:spacing w:val="-5"/>
        </w:rPr>
        <w:t> </w:t>
      </w:r>
      <w:r>
        <w:rPr>
          <w:color w:val="3C3C3B"/>
        </w:rPr>
        <w:t>que</w:t>
      </w:r>
      <w:r>
        <w:rPr>
          <w:color w:val="3C3C3B"/>
          <w:spacing w:val="-4"/>
        </w:rPr>
        <w:t> </w:t>
      </w:r>
      <w:r>
        <w:rPr>
          <w:color w:val="3C3C3B"/>
        </w:rPr>
        <w:t>aumenta</w:t>
      </w:r>
      <w:r>
        <w:rPr>
          <w:color w:val="3C3C3B"/>
          <w:spacing w:val="-5"/>
        </w:rPr>
        <w:t> </w:t>
      </w:r>
      <w:r>
        <w:rPr>
          <w:color w:val="3C3C3B"/>
        </w:rPr>
        <w:t>el</w:t>
      </w:r>
      <w:r>
        <w:rPr>
          <w:color w:val="3C3C3B"/>
          <w:spacing w:val="-45"/>
        </w:rPr>
        <w:t> </w:t>
      </w:r>
      <w:r>
        <w:rPr>
          <w:color w:val="3C3C3B"/>
        </w:rPr>
        <w:t>riesgo de isquemia y perforación. La perforación se produce con más</w:t>
      </w:r>
      <w:r>
        <w:rPr>
          <w:color w:val="3C3C3B"/>
          <w:spacing w:val="1"/>
        </w:rPr>
        <w:t> </w:t>
      </w:r>
      <w:r>
        <w:rPr>
          <w:color w:val="3C3C3B"/>
        </w:rPr>
        <w:t>frecuencia</w:t>
      </w:r>
      <w:r>
        <w:rPr>
          <w:color w:val="3C3C3B"/>
          <w:spacing w:val="-4"/>
        </w:rPr>
        <w:t> </w:t>
      </w:r>
      <w:r>
        <w:rPr>
          <w:color w:val="3C3C3B"/>
        </w:rPr>
        <w:t>en</w:t>
      </w:r>
      <w:r>
        <w:rPr>
          <w:color w:val="3C3C3B"/>
          <w:spacing w:val="-4"/>
        </w:rPr>
        <w:t> </w:t>
      </w:r>
      <w:r>
        <w:rPr>
          <w:color w:val="3C3C3B"/>
        </w:rPr>
        <w:t>el</w:t>
      </w:r>
      <w:r>
        <w:rPr>
          <w:color w:val="3C3C3B"/>
          <w:spacing w:val="-3"/>
        </w:rPr>
        <w:t> </w:t>
      </w:r>
      <w:r>
        <w:rPr>
          <w:color w:val="3C3C3B"/>
        </w:rPr>
        <w:t>ciego</w:t>
      </w:r>
      <w:r>
        <w:rPr>
          <w:color w:val="3C3C3B"/>
          <w:spacing w:val="-4"/>
        </w:rPr>
        <w:t> </w:t>
      </w:r>
      <w:r>
        <w:rPr>
          <w:color w:val="3C3C3B"/>
        </w:rPr>
        <w:t>y</w:t>
      </w:r>
      <w:r>
        <w:rPr>
          <w:color w:val="3C3C3B"/>
          <w:spacing w:val="-3"/>
        </w:rPr>
        <w:t> </w:t>
      </w:r>
      <w:r>
        <w:rPr>
          <w:color w:val="3C3C3B"/>
        </w:rPr>
        <w:t>en</w:t>
      </w:r>
      <w:r>
        <w:rPr>
          <w:color w:val="3C3C3B"/>
          <w:spacing w:val="-4"/>
        </w:rPr>
        <w:t> </w:t>
      </w:r>
      <w:r>
        <w:rPr>
          <w:color w:val="3C3C3B"/>
        </w:rPr>
        <w:t>el</w:t>
      </w:r>
      <w:r>
        <w:rPr>
          <w:color w:val="3C3C3B"/>
          <w:spacing w:val="-3"/>
        </w:rPr>
        <w:t> </w:t>
      </w:r>
      <w:r>
        <w:rPr>
          <w:color w:val="3C3C3B"/>
        </w:rPr>
        <w:t>mismo</w:t>
      </w:r>
      <w:r>
        <w:rPr>
          <w:color w:val="3C3C3B"/>
          <w:spacing w:val="-4"/>
        </w:rPr>
        <w:t> </w:t>
      </w:r>
      <w:r>
        <w:rPr>
          <w:color w:val="3C3C3B"/>
        </w:rPr>
        <w:t>tumor.</w:t>
      </w:r>
    </w:p>
    <w:p>
      <w:pPr>
        <w:pStyle w:val="BodyText"/>
        <w:spacing w:before="8"/>
        <w:rPr>
          <w:sz w:val="21"/>
        </w:rPr>
      </w:pPr>
    </w:p>
    <w:p>
      <w:pPr>
        <w:pStyle w:val="BodyText"/>
        <w:spacing w:line="316" w:lineRule="auto" w:before="1"/>
        <w:ind w:left="407" w:right="677"/>
        <w:jc w:val="both"/>
      </w:pPr>
      <w:r>
        <w:rPr>
          <w:color w:val="3C3C3B"/>
        </w:rPr>
        <w:t>Puede acompañarse de deshidratación, septicemia, alteración de los</w:t>
      </w:r>
      <w:r>
        <w:rPr>
          <w:color w:val="3C3C3B"/>
          <w:spacing w:val="1"/>
        </w:rPr>
        <w:t> </w:t>
      </w:r>
      <w:r>
        <w:rPr>
          <w:color w:val="3C3C3B"/>
        </w:rPr>
        <w:t>ruidos intestinales con ruidos metálicos, masa abdominal palpable y</w:t>
      </w:r>
      <w:r>
        <w:rPr>
          <w:color w:val="3C3C3B"/>
          <w:spacing w:val="1"/>
        </w:rPr>
        <w:t> </w:t>
      </w:r>
      <w:r>
        <w:rPr>
          <w:color w:val="3C3C3B"/>
        </w:rPr>
        <w:t>peritonitis.</w:t>
      </w:r>
    </w:p>
    <w:p>
      <w:pPr>
        <w:pStyle w:val="BodyText"/>
        <w:spacing w:before="3"/>
        <w:rPr>
          <w:sz w:val="21"/>
        </w:rPr>
      </w:pPr>
    </w:p>
    <w:p>
      <w:pPr>
        <w:pStyle w:val="BodyText"/>
        <w:spacing w:line="316" w:lineRule="auto" w:before="1"/>
        <w:ind w:left="407" w:right="672"/>
        <w:jc w:val="both"/>
      </w:pPr>
      <w:r>
        <w:rPr>
          <w:color w:val="3C3C3B"/>
        </w:rPr>
        <w:t>La aparición de hepatomegalia y ascitis en un paciente intervenido de</w:t>
      </w:r>
      <w:r>
        <w:rPr>
          <w:color w:val="3C3C3B"/>
          <w:spacing w:val="-46"/>
        </w:rPr>
        <w:t> </w:t>
      </w:r>
      <w:r>
        <w:rPr>
          <w:color w:val="3C3C3B"/>
        </w:rPr>
        <w:t>cáncer</w:t>
      </w:r>
      <w:r>
        <w:rPr>
          <w:color w:val="3C3C3B"/>
          <w:spacing w:val="-13"/>
        </w:rPr>
        <w:t> </w:t>
      </w:r>
      <w:r>
        <w:rPr>
          <w:color w:val="3C3C3B"/>
        </w:rPr>
        <w:t>colorrectal</w:t>
      </w:r>
      <w:r>
        <w:rPr>
          <w:color w:val="3C3C3B"/>
          <w:spacing w:val="-12"/>
        </w:rPr>
        <w:t> </w:t>
      </w:r>
      <w:r>
        <w:rPr>
          <w:color w:val="3C3C3B"/>
        </w:rPr>
        <w:t>sugiere</w:t>
      </w:r>
      <w:r>
        <w:rPr>
          <w:color w:val="3C3C3B"/>
          <w:spacing w:val="-12"/>
        </w:rPr>
        <w:t> </w:t>
      </w:r>
      <w:r>
        <w:rPr>
          <w:color w:val="3C3C3B"/>
        </w:rPr>
        <w:t>carcinomatosis</w:t>
      </w:r>
      <w:r>
        <w:rPr>
          <w:color w:val="3C3C3B"/>
          <w:spacing w:val="-12"/>
        </w:rPr>
        <w:t> </w:t>
      </w:r>
      <w:r>
        <w:rPr>
          <w:color w:val="3C3C3B"/>
        </w:rPr>
        <w:t>y,</w:t>
      </w:r>
      <w:r>
        <w:rPr>
          <w:color w:val="3C3C3B"/>
          <w:spacing w:val="-18"/>
        </w:rPr>
        <w:t> </w:t>
      </w:r>
      <w:r>
        <w:rPr>
          <w:color w:val="3C3C3B"/>
        </w:rPr>
        <w:t>por</w:t>
      </w:r>
      <w:r>
        <w:rPr>
          <w:color w:val="3C3C3B"/>
          <w:spacing w:val="-12"/>
        </w:rPr>
        <w:t> </w:t>
      </w:r>
      <w:r>
        <w:rPr>
          <w:color w:val="3C3C3B"/>
        </w:rPr>
        <w:t>tanto,</w:t>
      </w:r>
      <w:r>
        <w:rPr>
          <w:color w:val="3C3C3B"/>
          <w:spacing w:val="-18"/>
        </w:rPr>
        <w:t> </w:t>
      </w:r>
      <w:r>
        <w:rPr>
          <w:color w:val="3C3C3B"/>
        </w:rPr>
        <w:t>mal</w:t>
      </w:r>
      <w:r>
        <w:rPr>
          <w:color w:val="3C3C3B"/>
          <w:spacing w:val="-12"/>
        </w:rPr>
        <w:t> </w:t>
      </w:r>
      <w:r>
        <w:rPr>
          <w:color w:val="3C3C3B"/>
        </w:rPr>
        <w:t>pronóstico.</w:t>
      </w:r>
    </w:p>
    <w:p>
      <w:pPr>
        <w:pStyle w:val="BodyText"/>
        <w:spacing w:before="3"/>
        <w:rPr>
          <w:sz w:val="21"/>
        </w:rPr>
      </w:pPr>
    </w:p>
    <w:p>
      <w:pPr>
        <w:pStyle w:val="BodyText"/>
        <w:spacing w:line="314" w:lineRule="auto"/>
        <w:ind w:left="407" w:right="677"/>
        <w:jc w:val="both"/>
        <w:rPr>
          <w:rFonts w:ascii="Tahoma" w:hAnsi="Tahoma"/>
          <w:b/>
        </w:rPr>
      </w:pPr>
      <w:r>
        <w:rPr>
          <w:color w:val="3C3C3B"/>
        </w:rPr>
        <w:t>En un paciente con obstrucción de intestino grueso en el que aparece</w:t>
      </w:r>
      <w:r>
        <w:rPr>
          <w:color w:val="3C3C3B"/>
          <w:spacing w:val="-46"/>
        </w:rPr>
        <w:t> </w:t>
      </w:r>
      <w:r>
        <w:rPr>
          <w:color w:val="3C3C3B"/>
        </w:rPr>
        <w:t>fiebre,</w:t>
      </w:r>
      <w:r>
        <w:rPr>
          <w:color w:val="3C3C3B"/>
          <w:spacing w:val="-13"/>
        </w:rPr>
        <w:t> </w:t>
      </w:r>
      <w:r>
        <w:rPr>
          <w:color w:val="3C3C3B"/>
        </w:rPr>
        <w:t>taquicardia</w:t>
      </w:r>
      <w:r>
        <w:rPr>
          <w:color w:val="3C3C3B"/>
          <w:spacing w:val="-6"/>
        </w:rPr>
        <w:t> </w:t>
      </w:r>
      <w:r>
        <w:rPr>
          <w:color w:val="3C3C3B"/>
        </w:rPr>
        <w:t>o</w:t>
      </w:r>
      <w:r>
        <w:rPr>
          <w:color w:val="3C3C3B"/>
          <w:spacing w:val="-7"/>
        </w:rPr>
        <w:t> </w:t>
      </w:r>
      <w:r>
        <w:rPr>
          <w:color w:val="3C3C3B"/>
        </w:rPr>
        <w:t>signos</w:t>
      </w:r>
      <w:r>
        <w:rPr>
          <w:color w:val="3C3C3B"/>
          <w:spacing w:val="-6"/>
        </w:rPr>
        <w:t> </w:t>
      </w:r>
      <w:r>
        <w:rPr>
          <w:color w:val="3C3C3B"/>
        </w:rPr>
        <w:t>de</w:t>
      </w:r>
      <w:r>
        <w:rPr>
          <w:color w:val="3C3C3B"/>
          <w:spacing w:val="-6"/>
        </w:rPr>
        <w:t> </w:t>
      </w:r>
      <w:r>
        <w:rPr>
          <w:color w:val="3C3C3B"/>
        </w:rPr>
        <w:t>irritación</w:t>
      </w:r>
      <w:r>
        <w:rPr>
          <w:color w:val="3C3C3B"/>
          <w:spacing w:val="-6"/>
        </w:rPr>
        <w:t> </w:t>
      </w:r>
      <w:r>
        <w:rPr>
          <w:color w:val="3C3C3B"/>
        </w:rPr>
        <w:t>peritoneal,</w:t>
      </w:r>
      <w:r>
        <w:rPr>
          <w:color w:val="3C3C3B"/>
          <w:spacing w:val="-13"/>
        </w:rPr>
        <w:t> </w:t>
      </w:r>
      <w:r>
        <w:rPr>
          <w:color w:val="3C3C3B"/>
        </w:rPr>
        <w:t>se</w:t>
      </w:r>
      <w:r>
        <w:rPr>
          <w:color w:val="3C3C3B"/>
          <w:spacing w:val="-6"/>
        </w:rPr>
        <w:t> </w:t>
      </w:r>
      <w:r>
        <w:rPr>
          <w:color w:val="3C3C3B"/>
        </w:rPr>
        <w:t>debe</w:t>
      </w:r>
      <w:r>
        <w:rPr>
          <w:color w:val="3C3C3B"/>
          <w:spacing w:val="-7"/>
        </w:rPr>
        <w:t> </w:t>
      </w:r>
      <w:r>
        <w:rPr>
          <w:color w:val="3C3C3B"/>
        </w:rPr>
        <w:t>sospechar</w:t>
      </w:r>
      <w:r>
        <w:rPr>
          <w:color w:val="3C3C3B"/>
          <w:spacing w:val="-45"/>
        </w:rPr>
        <w:t> </w:t>
      </w:r>
      <w:r>
        <w:rPr>
          <w:color w:val="3C3C3B"/>
        </w:rPr>
        <w:t>estrangulación</w:t>
      </w:r>
      <w:r>
        <w:rPr>
          <w:color w:val="3C3C3B"/>
          <w:spacing w:val="-4"/>
        </w:rPr>
        <w:t> </w:t>
      </w:r>
      <w:r>
        <w:rPr>
          <w:color w:val="3C3C3B"/>
        </w:rPr>
        <w:t>o</w:t>
      </w:r>
      <w:r>
        <w:rPr>
          <w:color w:val="3C3C3B"/>
          <w:spacing w:val="-4"/>
        </w:rPr>
        <w:t> </w:t>
      </w:r>
      <w:r>
        <w:rPr>
          <w:color w:val="3C3C3B"/>
        </w:rPr>
        <w:t>perforación,</w:t>
      </w:r>
      <w:r>
        <w:rPr>
          <w:color w:val="3C3C3B"/>
          <w:spacing w:val="-10"/>
        </w:rPr>
        <w:t> </w:t>
      </w:r>
      <w:r>
        <w:rPr>
          <w:color w:val="3C3C3B"/>
        </w:rPr>
        <w:t>lo</w:t>
      </w:r>
      <w:r>
        <w:rPr>
          <w:color w:val="3C3C3B"/>
          <w:spacing w:val="-4"/>
        </w:rPr>
        <w:t> </w:t>
      </w:r>
      <w:r>
        <w:rPr>
          <w:color w:val="3C3C3B"/>
        </w:rPr>
        <w:t>que</w:t>
      </w:r>
      <w:r>
        <w:rPr>
          <w:color w:val="3C3C3B"/>
          <w:spacing w:val="-4"/>
        </w:rPr>
        <w:t> </w:t>
      </w:r>
      <w:r>
        <w:rPr>
          <w:color w:val="3C3C3B"/>
        </w:rPr>
        <w:t>requiere</w:t>
      </w:r>
      <w:r>
        <w:rPr>
          <w:color w:val="3C3C3B"/>
          <w:spacing w:val="-4"/>
        </w:rPr>
        <w:t> </w:t>
      </w:r>
      <w:r>
        <w:rPr>
          <w:color w:val="3C3C3B"/>
        </w:rPr>
        <w:t>laparotomía</w:t>
      </w:r>
      <w:r>
        <w:rPr>
          <w:color w:val="3C3C3B"/>
          <w:spacing w:val="-3"/>
        </w:rPr>
        <w:t> </w:t>
      </w:r>
      <w:r>
        <w:rPr>
          <w:color w:val="3C3C3B"/>
        </w:rPr>
        <w:t>de</w:t>
      </w:r>
      <w:r>
        <w:rPr>
          <w:color w:val="3C3C3B"/>
          <w:spacing w:val="-4"/>
        </w:rPr>
        <w:t> </w:t>
      </w:r>
      <w:r>
        <w:rPr>
          <w:color w:val="3C3C3B"/>
        </w:rPr>
        <w:t>urgencia</w:t>
      </w:r>
      <w:r>
        <w:rPr>
          <w:color w:val="3C3C3B"/>
          <w:spacing w:val="-46"/>
        </w:rPr>
        <w:t> </w:t>
      </w:r>
      <w:r>
        <w:rPr>
          <w:rFonts w:ascii="Tahoma" w:hAnsi="Tahoma"/>
          <w:b/>
          <w:color w:val="208B97"/>
        </w:rPr>
        <w:t>(ENURM,</w:t>
      </w:r>
      <w:r>
        <w:rPr>
          <w:rFonts w:ascii="Tahoma" w:hAnsi="Tahoma"/>
          <w:b/>
          <w:color w:val="208B97"/>
          <w:spacing w:val="-8"/>
        </w:rPr>
        <w:t> </w:t>
      </w:r>
      <w:r>
        <w:rPr>
          <w:rFonts w:ascii="Tahoma" w:hAnsi="Tahoma"/>
          <w:b/>
          <w:color w:val="208B97"/>
        </w:rPr>
        <w:t>11-94).</w:t>
      </w:r>
    </w:p>
    <w:p>
      <w:pPr>
        <w:pStyle w:val="BodyText"/>
        <w:spacing w:before="8"/>
        <w:rPr>
          <w:rFonts w:ascii="Tahoma"/>
          <w:b/>
          <w:sz w:val="14"/>
        </w:rPr>
      </w:pPr>
    </w:p>
    <w:p>
      <w:pPr>
        <w:pStyle w:val="Heading7"/>
        <w:numPr>
          <w:ilvl w:val="0"/>
          <w:numId w:val="147"/>
        </w:numPr>
        <w:tabs>
          <w:tab w:pos="744" w:val="left" w:leader="none"/>
        </w:tabs>
        <w:spacing w:line="240" w:lineRule="auto" w:before="0" w:after="0"/>
        <w:ind w:left="743" w:right="0" w:hanging="337"/>
        <w:jc w:val="left"/>
      </w:pPr>
      <w:r>
        <w:rPr>
          <w:color w:val="208B97"/>
        </w:rPr>
        <w:t>Tratamiento</w:t>
      </w:r>
    </w:p>
    <w:p>
      <w:pPr>
        <w:pStyle w:val="BodyText"/>
        <w:spacing w:before="7"/>
        <w:rPr>
          <w:rFonts w:ascii="Tahoma"/>
          <w:sz w:val="24"/>
        </w:rPr>
      </w:pPr>
    </w:p>
    <w:p>
      <w:pPr>
        <w:pStyle w:val="BodyText"/>
        <w:spacing w:line="316" w:lineRule="auto"/>
        <w:ind w:left="407" w:right="678"/>
        <w:jc w:val="both"/>
      </w:pPr>
      <w:r>
        <w:rPr>
          <w:color w:val="3C3C3B"/>
        </w:rPr>
        <w:t>En</w:t>
      </w:r>
      <w:r>
        <w:rPr>
          <w:color w:val="3C3C3B"/>
          <w:spacing w:val="26"/>
        </w:rPr>
        <w:t> </w:t>
      </w:r>
      <w:r>
        <w:rPr>
          <w:color w:val="3C3C3B"/>
        </w:rPr>
        <w:t>caso</w:t>
      </w:r>
      <w:r>
        <w:rPr>
          <w:color w:val="3C3C3B"/>
          <w:spacing w:val="27"/>
        </w:rPr>
        <w:t> </w:t>
      </w:r>
      <w:r>
        <w:rPr>
          <w:color w:val="3C3C3B"/>
        </w:rPr>
        <w:t>de</w:t>
      </w:r>
      <w:r>
        <w:rPr>
          <w:color w:val="3C3C3B"/>
          <w:spacing w:val="26"/>
        </w:rPr>
        <w:t> </w:t>
      </w:r>
      <w:r>
        <w:rPr>
          <w:color w:val="3C3C3B"/>
        </w:rPr>
        <w:t>no</w:t>
      </w:r>
      <w:r>
        <w:rPr>
          <w:color w:val="3C3C3B"/>
          <w:spacing w:val="27"/>
        </w:rPr>
        <w:t> </w:t>
      </w:r>
      <w:r>
        <w:rPr>
          <w:color w:val="3C3C3B"/>
        </w:rPr>
        <w:t>resolverse</w:t>
      </w:r>
      <w:r>
        <w:rPr>
          <w:color w:val="3C3C3B"/>
          <w:spacing w:val="26"/>
        </w:rPr>
        <w:t> </w:t>
      </w:r>
      <w:r>
        <w:rPr>
          <w:color w:val="3C3C3B"/>
        </w:rPr>
        <w:t>o</w:t>
      </w:r>
      <w:r>
        <w:rPr>
          <w:color w:val="3C3C3B"/>
          <w:spacing w:val="27"/>
        </w:rPr>
        <w:t> </w:t>
      </w:r>
      <w:r>
        <w:rPr>
          <w:color w:val="3C3C3B"/>
        </w:rPr>
        <w:t>aparecer</w:t>
      </w:r>
      <w:r>
        <w:rPr>
          <w:color w:val="3C3C3B"/>
          <w:spacing w:val="27"/>
        </w:rPr>
        <w:t> </w:t>
      </w:r>
      <w:r>
        <w:rPr>
          <w:color w:val="3C3C3B"/>
        </w:rPr>
        <w:t>signos</w:t>
      </w:r>
      <w:r>
        <w:rPr>
          <w:color w:val="3C3C3B"/>
          <w:spacing w:val="26"/>
        </w:rPr>
        <w:t> </w:t>
      </w:r>
      <w:r>
        <w:rPr>
          <w:color w:val="3C3C3B"/>
        </w:rPr>
        <w:t>de</w:t>
      </w:r>
      <w:r>
        <w:rPr>
          <w:color w:val="3C3C3B"/>
          <w:spacing w:val="27"/>
        </w:rPr>
        <w:t> </w:t>
      </w:r>
      <w:r>
        <w:rPr>
          <w:color w:val="3C3C3B"/>
        </w:rPr>
        <w:t>isquemia</w:t>
      </w:r>
      <w:r>
        <w:rPr>
          <w:color w:val="3C3C3B"/>
          <w:spacing w:val="26"/>
        </w:rPr>
        <w:t> </w:t>
      </w:r>
      <w:r>
        <w:rPr>
          <w:color w:val="3C3C3B"/>
        </w:rPr>
        <w:t>o</w:t>
      </w:r>
      <w:r>
        <w:rPr>
          <w:color w:val="3C3C3B"/>
          <w:spacing w:val="27"/>
        </w:rPr>
        <w:t> </w:t>
      </w:r>
      <w:r>
        <w:rPr>
          <w:color w:val="3C3C3B"/>
        </w:rPr>
        <w:t>perfora-</w:t>
      </w:r>
      <w:r>
        <w:rPr>
          <w:color w:val="3C3C3B"/>
          <w:spacing w:val="-46"/>
        </w:rPr>
        <w:t> </w:t>
      </w:r>
      <w:r>
        <w:rPr>
          <w:color w:val="3C3C3B"/>
          <w:w w:val="95"/>
        </w:rPr>
        <w:t>ción (irritación peritoneal, fiebre, acidosis metabólica), está indicada la</w:t>
      </w:r>
      <w:r>
        <w:rPr>
          <w:color w:val="3C3C3B"/>
          <w:spacing w:val="1"/>
          <w:w w:val="95"/>
        </w:rPr>
        <w:t> </w:t>
      </w:r>
      <w:r>
        <w:rPr>
          <w:color w:val="3C3C3B"/>
        </w:rPr>
        <w:t>intervención</w:t>
      </w:r>
      <w:r>
        <w:rPr>
          <w:color w:val="3C3C3B"/>
          <w:spacing w:val="-5"/>
        </w:rPr>
        <w:t> </w:t>
      </w:r>
      <w:r>
        <w:rPr>
          <w:color w:val="3C3C3B"/>
        </w:rPr>
        <w:t>quirúrgica.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spacing w:line="316" w:lineRule="auto" w:before="1"/>
        <w:ind w:left="407" w:right="672"/>
        <w:jc w:val="both"/>
      </w:pPr>
      <w:r>
        <w:rPr>
          <w:color w:val="3C3C3B"/>
        </w:rPr>
        <w:t>En tumores del colon derecho y transverso (proximal al ángulo esplé-</w:t>
      </w:r>
      <w:r>
        <w:rPr>
          <w:color w:val="3C3C3B"/>
          <w:spacing w:val="1"/>
        </w:rPr>
        <w:t> </w:t>
      </w:r>
      <w:r>
        <w:rPr>
          <w:color w:val="3C3C3B"/>
        </w:rPr>
        <w:t>nico), se acepta de forma generalizada la resección con anastomosis</w:t>
      </w:r>
      <w:r>
        <w:rPr>
          <w:color w:val="3C3C3B"/>
          <w:spacing w:val="1"/>
        </w:rPr>
        <w:t> </w:t>
      </w:r>
      <w:r>
        <w:rPr>
          <w:color w:val="3C3C3B"/>
        </w:rPr>
        <w:t>primaria. La excepción sería el paciente muy grave o con peritonitis</w:t>
      </w:r>
      <w:r>
        <w:rPr>
          <w:color w:val="3C3C3B"/>
          <w:spacing w:val="1"/>
        </w:rPr>
        <w:t> </w:t>
      </w:r>
      <w:r>
        <w:rPr>
          <w:color w:val="3C3C3B"/>
        </w:rPr>
        <w:t>generalizada</w:t>
      </w:r>
      <w:r>
        <w:rPr>
          <w:color w:val="3C3C3B"/>
          <w:spacing w:val="-5"/>
        </w:rPr>
        <w:t> </w:t>
      </w:r>
      <w:r>
        <w:rPr>
          <w:color w:val="3C3C3B"/>
        </w:rPr>
        <w:t>por</w:t>
      </w:r>
      <w:r>
        <w:rPr>
          <w:color w:val="3C3C3B"/>
          <w:spacing w:val="-5"/>
        </w:rPr>
        <w:t> </w:t>
      </w:r>
      <w:r>
        <w:rPr>
          <w:color w:val="3C3C3B"/>
        </w:rPr>
        <w:t>perforación,</w:t>
      </w:r>
      <w:r>
        <w:rPr>
          <w:color w:val="3C3C3B"/>
          <w:spacing w:val="-11"/>
        </w:rPr>
        <w:t> </w:t>
      </w:r>
      <w:r>
        <w:rPr>
          <w:color w:val="3C3C3B"/>
        </w:rPr>
        <w:t>que</w:t>
      </w:r>
      <w:r>
        <w:rPr>
          <w:color w:val="3C3C3B"/>
          <w:spacing w:val="-5"/>
        </w:rPr>
        <w:t> </w:t>
      </w:r>
      <w:r>
        <w:rPr>
          <w:color w:val="3C3C3B"/>
        </w:rPr>
        <w:t>requiere</w:t>
      </w:r>
      <w:r>
        <w:rPr>
          <w:color w:val="3C3C3B"/>
          <w:spacing w:val="-4"/>
        </w:rPr>
        <w:t> </w:t>
      </w:r>
      <w:r>
        <w:rPr>
          <w:color w:val="3C3C3B"/>
        </w:rPr>
        <w:t>ileostomía</w:t>
      </w:r>
      <w:r>
        <w:rPr>
          <w:color w:val="3C3C3B"/>
          <w:spacing w:val="-5"/>
        </w:rPr>
        <w:t> </w:t>
      </w:r>
      <w:r>
        <w:rPr>
          <w:color w:val="3C3C3B"/>
        </w:rPr>
        <w:t>con</w:t>
      </w:r>
      <w:r>
        <w:rPr>
          <w:color w:val="3C3C3B"/>
          <w:spacing w:val="-5"/>
        </w:rPr>
        <w:t> </w:t>
      </w:r>
      <w:r>
        <w:rPr>
          <w:color w:val="3C3C3B"/>
        </w:rPr>
        <w:t>exterioriza-</w:t>
      </w:r>
      <w:r>
        <w:rPr>
          <w:color w:val="3C3C3B"/>
          <w:spacing w:val="-45"/>
        </w:rPr>
        <w:t> </w:t>
      </w:r>
      <w:r>
        <w:rPr>
          <w:color w:val="3C3C3B"/>
        </w:rPr>
        <w:t>ción</w:t>
      </w:r>
      <w:r>
        <w:rPr>
          <w:color w:val="3C3C3B"/>
          <w:spacing w:val="-1"/>
        </w:rPr>
        <w:t> </w:t>
      </w:r>
      <w:r>
        <w:rPr>
          <w:color w:val="3C3C3B"/>
        </w:rPr>
        <w:t>del</w:t>
      </w:r>
      <w:r>
        <w:rPr>
          <w:color w:val="3C3C3B"/>
          <w:spacing w:val="-1"/>
        </w:rPr>
        <w:t> </w:t>
      </w:r>
      <w:r>
        <w:rPr>
          <w:color w:val="3C3C3B"/>
        </w:rPr>
        <w:t>extremo</w:t>
      </w:r>
      <w:r>
        <w:rPr>
          <w:color w:val="3C3C3B"/>
          <w:spacing w:val="-1"/>
        </w:rPr>
        <w:t> </w:t>
      </w:r>
      <w:r>
        <w:rPr>
          <w:color w:val="3C3C3B"/>
        </w:rPr>
        <w:t>distal</w:t>
      </w:r>
      <w:r>
        <w:rPr>
          <w:color w:val="3C3C3B"/>
          <w:spacing w:val="-1"/>
        </w:rPr>
        <w:t> </w:t>
      </w:r>
      <w:r>
        <w:rPr>
          <w:color w:val="3C3C3B"/>
        </w:rPr>
        <w:t>que queda</w:t>
      </w:r>
      <w:r>
        <w:rPr>
          <w:color w:val="3C3C3B"/>
          <w:spacing w:val="-1"/>
        </w:rPr>
        <w:t> </w:t>
      </w:r>
      <w:r>
        <w:rPr>
          <w:color w:val="3C3C3B"/>
        </w:rPr>
        <w:t>desfuncionalizado</w:t>
      </w:r>
      <w:r>
        <w:rPr>
          <w:color w:val="3C3C3B"/>
          <w:spacing w:val="-1"/>
        </w:rPr>
        <w:t> </w:t>
      </w:r>
      <w:r>
        <w:rPr>
          <w:color w:val="3C3C3B"/>
        </w:rPr>
        <w:t>(fístula</w:t>
      </w:r>
      <w:r>
        <w:rPr>
          <w:color w:val="3C3C3B"/>
          <w:spacing w:val="-1"/>
        </w:rPr>
        <w:t> </w:t>
      </w:r>
      <w:r>
        <w:rPr>
          <w:color w:val="3C3C3B"/>
        </w:rPr>
        <w:t>mucosa).</w:t>
      </w:r>
    </w:p>
    <w:p>
      <w:pPr>
        <w:pStyle w:val="BodyText"/>
        <w:spacing w:before="6"/>
        <w:rPr>
          <w:sz w:val="21"/>
        </w:rPr>
      </w:pPr>
    </w:p>
    <w:p>
      <w:pPr>
        <w:pStyle w:val="BodyText"/>
        <w:spacing w:line="316" w:lineRule="auto"/>
        <w:ind w:left="407" w:right="672"/>
        <w:jc w:val="both"/>
      </w:pPr>
      <w:r>
        <w:rPr>
          <w:color w:val="3C3C3B"/>
        </w:rPr>
        <w:t>En tumores del colon izquierdo existen diversas actitudes posibles:</w:t>
      </w:r>
      <w:r>
        <w:rPr>
          <w:color w:val="3C3C3B"/>
          <w:spacing w:val="1"/>
        </w:rPr>
        <w:t> </w:t>
      </w:r>
      <w:r>
        <w:rPr>
          <w:color w:val="3C3C3B"/>
        </w:rPr>
        <w:t>extirpación y colostomía (Hartmann), resección y anastomosis pri-</w:t>
      </w:r>
      <w:r>
        <w:rPr>
          <w:color w:val="3C3C3B"/>
          <w:spacing w:val="1"/>
        </w:rPr>
        <w:t> </w:t>
      </w:r>
      <w:r>
        <w:rPr>
          <w:color w:val="3C3C3B"/>
        </w:rPr>
        <w:t>maria tras lavado intraoperatorio anterógrado o derivación proximal</w:t>
      </w:r>
      <w:r>
        <w:rPr>
          <w:color w:val="3C3C3B"/>
          <w:spacing w:val="1"/>
        </w:rPr>
        <w:t> </w:t>
      </w:r>
      <w:r>
        <w:rPr>
          <w:color w:val="3C3C3B"/>
        </w:rPr>
        <w:t>(colostomía</w:t>
      </w:r>
      <w:r>
        <w:rPr>
          <w:color w:val="3C3C3B"/>
          <w:spacing w:val="-4"/>
        </w:rPr>
        <w:t> </w:t>
      </w:r>
      <w:r>
        <w:rPr>
          <w:color w:val="3C3C3B"/>
        </w:rPr>
        <w:t>o</w:t>
      </w:r>
      <w:r>
        <w:rPr>
          <w:color w:val="3C3C3B"/>
          <w:spacing w:val="-4"/>
        </w:rPr>
        <w:t> </w:t>
      </w:r>
      <w:r>
        <w:rPr>
          <w:color w:val="3C3C3B"/>
        </w:rPr>
        <w:t>cecostomía).</w:t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spacing w:line="316" w:lineRule="auto"/>
        <w:ind w:left="407" w:right="678"/>
        <w:jc w:val="both"/>
      </w:pPr>
      <w:r>
        <w:rPr>
          <w:color w:val="3C3C3B"/>
        </w:rPr>
        <w:t>Están apareciendo nuevos enfoques, como la ablación de la neoplasia</w:t>
      </w:r>
      <w:r>
        <w:rPr>
          <w:color w:val="3C3C3B"/>
          <w:spacing w:val="1"/>
        </w:rPr>
        <w:t> </w:t>
      </w:r>
      <w:r>
        <w:rPr>
          <w:color w:val="3C3C3B"/>
        </w:rPr>
        <w:t>con láser, inserción de endoprótesis vía endoscópica o dilataciones</w:t>
      </w:r>
      <w:r>
        <w:rPr>
          <w:color w:val="3C3C3B"/>
          <w:spacing w:val="1"/>
        </w:rPr>
        <w:t> </w:t>
      </w:r>
      <w:r>
        <w:rPr>
          <w:color w:val="3C3C3B"/>
        </w:rPr>
        <w:t>con globo, con el fin de resolver la obstrucción y posteriormente pre-</w:t>
      </w:r>
      <w:r>
        <w:rPr>
          <w:color w:val="3C3C3B"/>
          <w:spacing w:val="1"/>
        </w:rPr>
        <w:t> </w:t>
      </w:r>
      <w:r>
        <w:rPr>
          <w:color w:val="3C3C3B"/>
        </w:rPr>
        <w:t>parar</w:t>
      </w:r>
      <w:r>
        <w:rPr>
          <w:color w:val="3C3C3B"/>
          <w:spacing w:val="-3"/>
        </w:rPr>
        <w:t> </w:t>
      </w:r>
      <w:r>
        <w:rPr>
          <w:color w:val="3C3C3B"/>
        </w:rPr>
        <w:t>el</w:t>
      </w:r>
      <w:r>
        <w:rPr>
          <w:color w:val="3C3C3B"/>
          <w:spacing w:val="-2"/>
        </w:rPr>
        <w:t> </w:t>
      </w:r>
      <w:r>
        <w:rPr>
          <w:color w:val="3C3C3B"/>
        </w:rPr>
        <w:t>colon</w:t>
      </w:r>
      <w:r>
        <w:rPr>
          <w:color w:val="3C3C3B"/>
          <w:spacing w:val="-2"/>
        </w:rPr>
        <w:t> </w:t>
      </w:r>
      <w:r>
        <w:rPr>
          <w:color w:val="3C3C3B"/>
        </w:rPr>
        <w:t>para</w:t>
      </w:r>
      <w:r>
        <w:rPr>
          <w:color w:val="3C3C3B"/>
          <w:spacing w:val="-2"/>
        </w:rPr>
        <w:t> </w:t>
      </w:r>
      <w:r>
        <w:rPr>
          <w:color w:val="3C3C3B"/>
        </w:rPr>
        <w:t>resección</w:t>
      </w:r>
      <w:r>
        <w:rPr>
          <w:color w:val="3C3C3B"/>
          <w:spacing w:val="-2"/>
        </w:rPr>
        <w:t> </w:t>
      </w:r>
      <w:r>
        <w:rPr>
          <w:color w:val="3C3C3B"/>
        </w:rPr>
        <w:t>y</w:t>
      </w:r>
      <w:r>
        <w:rPr>
          <w:color w:val="3C3C3B"/>
          <w:spacing w:val="-2"/>
        </w:rPr>
        <w:t> </w:t>
      </w:r>
      <w:r>
        <w:rPr>
          <w:color w:val="3C3C3B"/>
        </w:rPr>
        <w:t>anastomosis</w:t>
      </w:r>
      <w:r>
        <w:rPr>
          <w:color w:val="3C3C3B"/>
          <w:spacing w:val="-2"/>
        </w:rPr>
        <w:t> </w:t>
      </w:r>
      <w:r>
        <w:rPr>
          <w:color w:val="3C3C3B"/>
        </w:rPr>
        <w:t>primaria.</w:t>
      </w:r>
    </w:p>
    <w:p>
      <w:pPr>
        <w:pStyle w:val="BodyText"/>
        <w:spacing w:before="6"/>
        <w:rPr>
          <w:sz w:val="12"/>
        </w:rPr>
      </w:pPr>
    </w:p>
    <w:tbl>
      <w:tblPr>
        <w:tblW w:w="0" w:type="auto"/>
        <w:jc w:val="left"/>
        <w:tblInd w:w="414" w:type="dxa"/>
        <w:tblBorders>
          <w:top w:val="single" w:sz="2" w:space="0" w:color="B3B2B2"/>
          <w:left w:val="single" w:sz="2" w:space="0" w:color="B3B2B2"/>
          <w:bottom w:val="single" w:sz="2" w:space="0" w:color="B3B2B2"/>
          <w:right w:val="single" w:sz="2" w:space="0" w:color="B3B2B2"/>
          <w:insideH w:val="single" w:sz="2" w:space="0" w:color="B3B2B2"/>
          <w:insideV w:val="single" w:sz="2" w:space="0" w:color="B3B2B2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92"/>
        <w:gridCol w:w="1775"/>
        <w:gridCol w:w="1770"/>
      </w:tblGrid>
      <w:tr>
        <w:trPr>
          <w:trHeight w:val="268" w:hRule="atLeast"/>
        </w:trPr>
        <w:tc>
          <w:tcPr>
            <w:tcW w:w="1492" w:type="dxa"/>
            <w:shd w:val="clear" w:color="auto" w:fill="F5A319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75" w:type="dxa"/>
            <w:shd w:val="clear" w:color="auto" w:fill="F5A319"/>
          </w:tcPr>
          <w:p>
            <w:pPr>
              <w:pStyle w:val="TableParagraph"/>
              <w:spacing w:before="57"/>
              <w:ind w:left="339"/>
              <w:rPr>
                <w:sz w:val="14"/>
              </w:rPr>
            </w:pPr>
            <w:r>
              <w:rPr>
                <w:color w:val="FFFFFF"/>
                <w:sz w:val="14"/>
              </w:rPr>
              <w:t>Intestino</w:t>
            </w:r>
            <w:r>
              <w:rPr>
                <w:color w:val="FFFFFF"/>
                <w:spacing w:val="1"/>
                <w:sz w:val="14"/>
              </w:rPr>
              <w:t> </w:t>
            </w:r>
            <w:r>
              <w:rPr>
                <w:color w:val="FFFFFF"/>
                <w:sz w:val="14"/>
              </w:rPr>
              <w:t>delgado</w:t>
            </w:r>
          </w:p>
        </w:tc>
        <w:tc>
          <w:tcPr>
            <w:tcW w:w="1770" w:type="dxa"/>
            <w:shd w:val="clear" w:color="auto" w:fill="F5A319"/>
          </w:tcPr>
          <w:p>
            <w:pPr>
              <w:pStyle w:val="TableParagraph"/>
              <w:spacing w:before="57"/>
              <w:ind w:left="678" w:right="676"/>
              <w:jc w:val="center"/>
              <w:rPr>
                <w:sz w:val="14"/>
              </w:rPr>
            </w:pPr>
            <w:r>
              <w:rPr>
                <w:color w:val="FFFFFF"/>
                <w:w w:val="105"/>
                <w:sz w:val="14"/>
              </w:rPr>
              <w:t>Colon</w:t>
            </w:r>
          </w:p>
        </w:tc>
      </w:tr>
      <w:tr>
        <w:trPr>
          <w:trHeight w:val="268" w:hRule="atLeast"/>
        </w:trPr>
        <w:tc>
          <w:tcPr>
            <w:tcW w:w="1492" w:type="dxa"/>
            <w:shd w:val="clear" w:color="auto" w:fill="B1D5D9"/>
          </w:tcPr>
          <w:p>
            <w:pPr>
              <w:pStyle w:val="TableParagraph"/>
              <w:spacing w:before="57"/>
              <w:ind w:left="85"/>
              <w:rPr>
                <w:sz w:val="14"/>
              </w:rPr>
            </w:pPr>
            <w:r>
              <w:rPr>
                <w:color w:val="575756"/>
                <w:sz w:val="14"/>
              </w:rPr>
              <w:t>Frecuencia</w:t>
            </w:r>
          </w:p>
        </w:tc>
        <w:tc>
          <w:tcPr>
            <w:tcW w:w="1775" w:type="dxa"/>
            <w:shd w:val="clear" w:color="auto" w:fill="FEF2E1"/>
          </w:tcPr>
          <w:p>
            <w:pPr>
              <w:pStyle w:val="TableParagraph"/>
              <w:spacing w:before="57"/>
              <w:ind w:left="84"/>
              <w:rPr>
                <w:sz w:val="14"/>
              </w:rPr>
            </w:pPr>
            <w:r>
              <w:rPr>
                <w:color w:val="575756"/>
                <w:w w:val="115"/>
                <w:sz w:val="14"/>
              </w:rPr>
              <w:t>70%</w:t>
            </w:r>
          </w:p>
        </w:tc>
        <w:tc>
          <w:tcPr>
            <w:tcW w:w="1770" w:type="dxa"/>
            <w:shd w:val="clear" w:color="auto" w:fill="FEF2E1"/>
          </w:tcPr>
          <w:p>
            <w:pPr>
              <w:pStyle w:val="TableParagraph"/>
              <w:spacing w:before="57"/>
              <w:ind w:left="84"/>
              <w:rPr>
                <w:sz w:val="14"/>
              </w:rPr>
            </w:pPr>
            <w:r>
              <w:rPr>
                <w:color w:val="575756"/>
                <w:w w:val="115"/>
                <w:sz w:val="14"/>
              </w:rPr>
              <w:t>30%</w:t>
            </w:r>
          </w:p>
        </w:tc>
      </w:tr>
      <w:tr>
        <w:trPr>
          <w:trHeight w:val="268" w:hRule="atLeast"/>
        </w:trPr>
        <w:tc>
          <w:tcPr>
            <w:tcW w:w="1492" w:type="dxa"/>
            <w:shd w:val="clear" w:color="auto" w:fill="B1D5D9"/>
          </w:tcPr>
          <w:p>
            <w:pPr>
              <w:pStyle w:val="TableParagraph"/>
              <w:spacing w:before="57"/>
              <w:ind w:left="85"/>
              <w:rPr>
                <w:sz w:val="14"/>
              </w:rPr>
            </w:pPr>
            <w:r>
              <w:rPr>
                <w:color w:val="575756"/>
                <w:w w:val="105"/>
                <w:sz w:val="14"/>
              </w:rPr>
              <w:t>Rx</w:t>
            </w:r>
            <w:r>
              <w:rPr>
                <w:color w:val="575756"/>
                <w:spacing w:val="-10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abdomen</w:t>
            </w:r>
          </w:p>
        </w:tc>
        <w:tc>
          <w:tcPr>
            <w:tcW w:w="1775" w:type="dxa"/>
            <w:shd w:val="clear" w:color="auto" w:fill="FEF2E1"/>
          </w:tcPr>
          <w:p>
            <w:pPr>
              <w:pStyle w:val="TableParagraph"/>
              <w:spacing w:before="57"/>
              <w:ind w:left="84"/>
              <w:rPr>
                <w:sz w:val="14"/>
              </w:rPr>
            </w:pPr>
            <w:r>
              <w:rPr>
                <w:color w:val="575756"/>
                <w:sz w:val="14"/>
              </w:rPr>
              <w:t>Aire</w:t>
            </w:r>
            <w:r>
              <w:rPr>
                <w:color w:val="575756"/>
                <w:spacing w:val="-5"/>
                <w:sz w:val="14"/>
              </w:rPr>
              <w:t> </w:t>
            </w:r>
            <w:r>
              <w:rPr>
                <w:color w:val="575756"/>
                <w:sz w:val="14"/>
              </w:rPr>
              <w:t>distal</w:t>
            </w:r>
          </w:p>
        </w:tc>
        <w:tc>
          <w:tcPr>
            <w:tcW w:w="1770" w:type="dxa"/>
            <w:shd w:val="clear" w:color="auto" w:fill="FEF2E1"/>
          </w:tcPr>
          <w:p>
            <w:pPr>
              <w:pStyle w:val="TableParagraph"/>
              <w:spacing w:before="57"/>
              <w:ind w:left="84"/>
              <w:rPr>
                <w:sz w:val="14"/>
              </w:rPr>
            </w:pPr>
            <w:r>
              <w:rPr>
                <w:color w:val="575756"/>
                <w:sz w:val="14"/>
              </w:rPr>
              <w:t>Ausencia</w:t>
            </w:r>
            <w:r>
              <w:rPr>
                <w:color w:val="575756"/>
                <w:spacing w:val="1"/>
                <w:sz w:val="14"/>
              </w:rPr>
              <w:t> </w:t>
            </w:r>
            <w:r>
              <w:rPr>
                <w:color w:val="575756"/>
                <w:sz w:val="14"/>
              </w:rPr>
              <w:t>aire</w:t>
            </w:r>
            <w:r>
              <w:rPr>
                <w:color w:val="575756"/>
                <w:spacing w:val="2"/>
                <w:sz w:val="14"/>
              </w:rPr>
              <w:t> </w:t>
            </w:r>
            <w:r>
              <w:rPr>
                <w:color w:val="575756"/>
                <w:sz w:val="14"/>
              </w:rPr>
              <w:t>distal</w:t>
            </w:r>
          </w:p>
        </w:tc>
      </w:tr>
      <w:tr>
        <w:trPr>
          <w:trHeight w:val="436" w:hRule="atLeast"/>
        </w:trPr>
        <w:tc>
          <w:tcPr>
            <w:tcW w:w="1492" w:type="dxa"/>
            <w:shd w:val="clear" w:color="auto" w:fill="B1D5D9"/>
          </w:tcPr>
          <w:p>
            <w:pPr>
              <w:pStyle w:val="TableParagraph"/>
              <w:spacing w:before="57"/>
              <w:ind w:left="85"/>
              <w:rPr>
                <w:sz w:val="14"/>
              </w:rPr>
            </w:pPr>
            <w:r>
              <w:rPr>
                <w:color w:val="575756"/>
                <w:sz w:val="14"/>
              </w:rPr>
              <w:t>Etiología</w:t>
            </w:r>
          </w:p>
          <w:p>
            <w:pPr>
              <w:pStyle w:val="TableParagraph"/>
              <w:spacing w:before="5"/>
              <w:ind w:left="85"/>
              <w:rPr>
                <w:sz w:val="14"/>
              </w:rPr>
            </w:pPr>
            <w:r>
              <w:rPr>
                <w:color w:val="575756"/>
                <w:sz w:val="14"/>
              </w:rPr>
              <w:t>más</w:t>
            </w:r>
            <w:r>
              <w:rPr>
                <w:color w:val="575756"/>
                <w:spacing w:val="4"/>
                <w:sz w:val="14"/>
              </w:rPr>
              <w:t> </w:t>
            </w:r>
            <w:r>
              <w:rPr>
                <w:color w:val="575756"/>
                <w:sz w:val="14"/>
              </w:rPr>
              <w:t>frecuente</w:t>
            </w:r>
          </w:p>
        </w:tc>
        <w:tc>
          <w:tcPr>
            <w:tcW w:w="1775" w:type="dxa"/>
            <w:shd w:val="clear" w:color="auto" w:fill="FEF2E1"/>
          </w:tcPr>
          <w:p>
            <w:pPr>
              <w:pStyle w:val="TableParagraph"/>
              <w:spacing w:line="247" w:lineRule="auto" w:before="57"/>
              <w:ind w:left="84" w:right="167"/>
              <w:rPr>
                <w:sz w:val="14"/>
              </w:rPr>
            </w:pPr>
            <w:r>
              <w:rPr>
                <w:color w:val="575756"/>
                <w:sz w:val="14"/>
              </w:rPr>
              <w:t>Adherencias</w:t>
            </w:r>
            <w:r>
              <w:rPr>
                <w:color w:val="575756"/>
                <w:spacing w:val="7"/>
                <w:sz w:val="14"/>
              </w:rPr>
              <w:t> </w:t>
            </w:r>
            <w:r>
              <w:rPr>
                <w:color w:val="575756"/>
                <w:sz w:val="14"/>
              </w:rPr>
              <w:t>y</w:t>
            </w:r>
            <w:r>
              <w:rPr>
                <w:color w:val="575756"/>
                <w:spacing w:val="8"/>
                <w:sz w:val="14"/>
              </w:rPr>
              <w:t> </w:t>
            </w:r>
            <w:r>
              <w:rPr>
                <w:color w:val="575756"/>
                <w:sz w:val="14"/>
              </w:rPr>
              <w:t>hernias</w:t>
            </w:r>
            <w:r>
              <w:rPr>
                <w:color w:val="575756"/>
                <w:spacing w:val="-39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(en</w:t>
            </w:r>
            <w:r>
              <w:rPr>
                <w:color w:val="575756"/>
                <w:spacing w:val="-10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no</w:t>
            </w:r>
            <w:r>
              <w:rPr>
                <w:color w:val="575756"/>
                <w:spacing w:val="-9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operados)</w:t>
            </w:r>
          </w:p>
        </w:tc>
        <w:tc>
          <w:tcPr>
            <w:tcW w:w="1770" w:type="dxa"/>
            <w:shd w:val="clear" w:color="auto" w:fill="FEF2E1"/>
          </w:tcPr>
          <w:p>
            <w:pPr>
              <w:pStyle w:val="TableParagraph"/>
              <w:spacing w:line="247" w:lineRule="auto" w:before="57"/>
              <w:ind w:left="84" w:right="263"/>
              <w:rPr>
                <w:sz w:val="14"/>
              </w:rPr>
            </w:pPr>
            <w:r>
              <w:rPr>
                <w:color w:val="575756"/>
                <w:sz w:val="14"/>
              </w:rPr>
              <w:t>Tumores colorrectales</w:t>
            </w:r>
            <w:r>
              <w:rPr>
                <w:color w:val="575756"/>
                <w:spacing w:val="-40"/>
                <w:sz w:val="14"/>
              </w:rPr>
              <w:t> </w:t>
            </w:r>
            <w:r>
              <w:rPr>
                <w:color w:val="575756"/>
                <w:sz w:val="14"/>
              </w:rPr>
              <w:t>(recto</w:t>
            </w:r>
            <w:r>
              <w:rPr>
                <w:color w:val="575756"/>
                <w:spacing w:val="-5"/>
                <w:sz w:val="14"/>
              </w:rPr>
              <w:t> </w:t>
            </w:r>
            <w:r>
              <w:rPr>
                <w:color w:val="575756"/>
                <w:sz w:val="14"/>
              </w:rPr>
              <w:t>y</w:t>
            </w:r>
            <w:r>
              <w:rPr>
                <w:color w:val="575756"/>
                <w:spacing w:val="-4"/>
                <w:sz w:val="14"/>
              </w:rPr>
              <w:t> </w:t>
            </w:r>
            <w:r>
              <w:rPr>
                <w:color w:val="575756"/>
                <w:sz w:val="14"/>
              </w:rPr>
              <w:t>sigma)</w:t>
            </w:r>
          </w:p>
        </w:tc>
      </w:tr>
      <w:tr>
        <w:trPr>
          <w:trHeight w:val="940" w:hRule="atLeast"/>
        </w:trPr>
        <w:tc>
          <w:tcPr>
            <w:tcW w:w="1492" w:type="dxa"/>
            <w:shd w:val="clear" w:color="auto" w:fill="B1D5D9"/>
          </w:tcPr>
          <w:p>
            <w:pPr>
              <w:pStyle w:val="TableParagraph"/>
              <w:spacing w:before="57"/>
              <w:ind w:left="85"/>
              <w:rPr>
                <w:sz w:val="14"/>
              </w:rPr>
            </w:pPr>
            <w:r>
              <w:rPr>
                <w:color w:val="575756"/>
                <w:w w:val="105"/>
                <w:sz w:val="14"/>
              </w:rPr>
              <w:t>Otras</w:t>
            </w:r>
            <w:r>
              <w:rPr>
                <w:color w:val="575756"/>
                <w:spacing w:val="-6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causas</w:t>
            </w:r>
          </w:p>
        </w:tc>
        <w:tc>
          <w:tcPr>
            <w:tcW w:w="1775" w:type="dxa"/>
            <w:shd w:val="clear" w:color="auto" w:fill="FEF2E1"/>
          </w:tcPr>
          <w:p>
            <w:pPr>
              <w:pStyle w:val="TableParagraph"/>
              <w:spacing w:line="247" w:lineRule="auto" w:before="57"/>
              <w:ind w:left="84" w:right="358"/>
              <w:rPr>
                <w:sz w:val="14"/>
              </w:rPr>
            </w:pPr>
            <w:r>
              <w:rPr>
                <w:color w:val="575756"/>
                <w:sz w:val="14"/>
              </w:rPr>
              <w:t>Tumores (intrínsecos</w:t>
            </w:r>
            <w:r>
              <w:rPr>
                <w:color w:val="575756"/>
                <w:spacing w:val="-40"/>
                <w:sz w:val="14"/>
              </w:rPr>
              <w:t> </w:t>
            </w:r>
            <w:r>
              <w:rPr>
                <w:color w:val="575756"/>
                <w:sz w:val="14"/>
              </w:rPr>
              <w:t>y</w:t>
            </w:r>
            <w:r>
              <w:rPr>
                <w:color w:val="575756"/>
                <w:spacing w:val="-4"/>
                <w:sz w:val="14"/>
              </w:rPr>
              <w:t> </w:t>
            </w:r>
            <w:r>
              <w:rPr>
                <w:color w:val="575756"/>
                <w:sz w:val="14"/>
              </w:rPr>
              <w:t>extrínsecos),</w:t>
            </w:r>
          </w:p>
          <w:p>
            <w:pPr>
              <w:pStyle w:val="TableParagraph"/>
              <w:spacing w:line="247" w:lineRule="auto" w:before="1"/>
              <w:ind w:left="84" w:right="167"/>
              <w:rPr>
                <w:sz w:val="14"/>
              </w:rPr>
            </w:pPr>
            <w:r>
              <w:rPr>
                <w:color w:val="575756"/>
                <w:spacing w:val="-1"/>
                <w:sz w:val="14"/>
              </w:rPr>
              <w:t>intususcepción, </w:t>
            </w:r>
            <w:r>
              <w:rPr>
                <w:color w:val="575756"/>
                <w:sz w:val="14"/>
              </w:rPr>
              <w:t>vólvulo,</w:t>
            </w:r>
            <w:r>
              <w:rPr>
                <w:color w:val="575756"/>
                <w:spacing w:val="-40"/>
                <w:sz w:val="14"/>
              </w:rPr>
              <w:t> </w:t>
            </w:r>
            <w:r>
              <w:rPr>
                <w:color w:val="575756"/>
                <w:sz w:val="14"/>
              </w:rPr>
              <w:t>EII, estenosis y fibrosis</w:t>
            </w:r>
            <w:r>
              <w:rPr>
                <w:color w:val="575756"/>
                <w:spacing w:val="1"/>
                <w:sz w:val="14"/>
              </w:rPr>
              <w:t> </w:t>
            </w:r>
            <w:r>
              <w:rPr>
                <w:color w:val="575756"/>
                <w:sz w:val="14"/>
              </w:rPr>
              <w:t>quística</w:t>
            </w:r>
          </w:p>
        </w:tc>
        <w:tc>
          <w:tcPr>
            <w:tcW w:w="1770" w:type="dxa"/>
            <w:shd w:val="clear" w:color="auto" w:fill="FEF2E1"/>
          </w:tcPr>
          <w:p>
            <w:pPr>
              <w:pStyle w:val="TableParagraph"/>
              <w:spacing w:line="247" w:lineRule="auto" w:before="57"/>
              <w:ind w:left="84" w:right="263"/>
              <w:rPr>
                <w:sz w:val="14"/>
              </w:rPr>
            </w:pPr>
            <w:r>
              <w:rPr>
                <w:color w:val="575756"/>
                <w:w w:val="95"/>
                <w:sz w:val="14"/>
              </w:rPr>
              <w:t>Vólvulos, EII, colitis</w:t>
            </w:r>
            <w:r>
              <w:rPr>
                <w:color w:val="575756"/>
                <w:spacing w:val="1"/>
                <w:w w:val="95"/>
                <w:sz w:val="14"/>
              </w:rPr>
              <w:t> </w:t>
            </w:r>
            <w:r>
              <w:rPr>
                <w:color w:val="575756"/>
                <w:w w:val="95"/>
                <w:sz w:val="14"/>
              </w:rPr>
              <w:t>actínica,</w:t>
            </w:r>
            <w:r>
              <w:rPr>
                <w:color w:val="575756"/>
                <w:spacing w:val="-1"/>
                <w:w w:val="95"/>
                <w:sz w:val="14"/>
              </w:rPr>
              <w:t> </w:t>
            </w:r>
            <w:r>
              <w:rPr>
                <w:color w:val="575756"/>
                <w:w w:val="95"/>
                <w:sz w:val="14"/>
              </w:rPr>
              <w:t>diverticulitis</w:t>
            </w:r>
          </w:p>
        </w:tc>
      </w:tr>
      <w:tr>
        <w:trPr>
          <w:trHeight w:val="436" w:hRule="atLeast"/>
        </w:trPr>
        <w:tc>
          <w:tcPr>
            <w:tcW w:w="1492" w:type="dxa"/>
            <w:shd w:val="clear" w:color="auto" w:fill="B1D5D9"/>
          </w:tcPr>
          <w:p>
            <w:pPr>
              <w:pStyle w:val="TableParagraph"/>
              <w:spacing w:line="247" w:lineRule="auto" w:before="56"/>
              <w:ind w:left="85" w:right="73"/>
              <w:rPr>
                <w:sz w:val="14"/>
              </w:rPr>
            </w:pPr>
            <w:r>
              <w:rPr>
                <w:color w:val="575756"/>
                <w:sz w:val="14"/>
              </w:rPr>
              <w:t>Lugar de perforación</w:t>
            </w:r>
            <w:r>
              <w:rPr>
                <w:color w:val="575756"/>
                <w:spacing w:val="-40"/>
                <w:sz w:val="14"/>
              </w:rPr>
              <w:t> </w:t>
            </w:r>
            <w:r>
              <w:rPr>
                <w:color w:val="575756"/>
                <w:sz w:val="14"/>
              </w:rPr>
              <w:t>más</w:t>
            </w:r>
            <w:r>
              <w:rPr>
                <w:color w:val="575756"/>
                <w:spacing w:val="-3"/>
                <w:sz w:val="14"/>
              </w:rPr>
              <w:t> </w:t>
            </w:r>
            <w:r>
              <w:rPr>
                <w:color w:val="575756"/>
                <w:sz w:val="14"/>
              </w:rPr>
              <w:t>frecuente</w:t>
            </w:r>
          </w:p>
        </w:tc>
        <w:tc>
          <w:tcPr>
            <w:tcW w:w="1775" w:type="dxa"/>
            <w:shd w:val="clear" w:color="auto" w:fill="FEF2E1"/>
          </w:tcPr>
          <w:p>
            <w:pPr>
              <w:pStyle w:val="TableParagraph"/>
              <w:spacing w:before="56"/>
              <w:ind w:left="84"/>
              <w:rPr>
                <w:sz w:val="14"/>
              </w:rPr>
            </w:pPr>
            <w:r>
              <w:rPr>
                <w:color w:val="575756"/>
                <w:sz w:val="14"/>
              </w:rPr>
              <w:t>El</w:t>
            </w:r>
            <w:r>
              <w:rPr>
                <w:color w:val="575756"/>
                <w:spacing w:val="-1"/>
                <w:sz w:val="14"/>
              </w:rPr>
              <w:t> </w:t>
            </w:r>
            <w:r>
              <w:rPr>
                <w:color w:val="575756"/>
                <w:sz w:val="14"/>
              </w:rPr>
              <w:t>asa</w:t>
            </w:r>
            <w:r>
              <w:rPr>
                <w:color w:val="575756"/>
                <w:spacing w:val="-1"/>
                <w:sz w:val="14"/>
              </w:rPr>
              <w:t> </w:t>
            </w:r>
            <w:r>
              <w:rPr>
                <w:color w:val="575756"/>
                <w:sz w:val="14"/>
              </w:rPr>
              <w:t>atrapada</w:t>
            </w:r>
          </w:p>
        </w:tc>
        <w:tc>
          <w:tcPr>
            <w:tcW w:w="1770" w:type="dxa"/>
            <w:shd w:val="clear" w:color="auto" w:fill="FEF2E1"/>
          </w:tcPr>
          <w:p>
            <w:pPr>
              <w:pStyle w:val="TableParagraph"/>
              <w:spacing w:before="56"/>
              <w:ind w:left="84"/>
              <w:rPr>
                <w:sz w:val="14"/>
              </w:rPr>
            </w:pPr>
            <w:r>
              <w:rPr>
                <w:color w:val="575756"/>
                <w:sz w:val="14"/>
              </w:rPr>
              <w:t>Ciego</w:t>
            </w:r>
            <w:r>
              <w:rPr>
                <w:color w:val="575756"/>
                <w:spacing w:val="-1"/>
                <w:sz w:val="14"/>
              </w:rPr>
              <w:t> </w:t>
            </w:r>
            <w:r>
              <w:rPr>
                <w:color w:val="575756"/>
                <w:sz w:val="14"/>
              </w:rPr>
              <w:t>(por distensión)</w:t>
            </w:r>
          </w:p>
        </w:tc>
      </w:tr>
      <w:tr>
        <w:trPr>
          <w:trHeight w:val="436" w:hRule="atLeast"/>
        </w:trPr>
        <w:tc>
          <w:tcPr>
            <w:tcW w:w="1492" w:type="dxa"/>
            <w:shd w:val="clear" w:color="auto" w:fill="B1D5D9"/>
          </w:tcPr>
          <w:p>
            <w:pPr>
              <w:pStyle w:val="TableParagraph"/>
              <w:spacing w:before="56"/>
              <w:ind w:left="85"/>
              <w:rPr>
                <w:sz w:val="14"/>
              </w:rPr>
            </w:pPr>
            <w:r>
              <w:rPr>
                <w:color w:val="575756"/>
                <w:sz w:val="14"/>
              </w:rPr>
              <w:t>Tratamiento</w:t>
            </w:r>
          </w:p>
        </w:tc>
        <w:tc>
          <w:tcPr>
            <w:tcW w:w="1775" w:type="dxa"/>
            <w:shd w:val="clear" w:color="auto" w:fill="FEF2E1"/>
          </w:tcPr>
          <w:p>
            <w:pPr>
              <w:pStyle w:val="TableParagraph"/>
              <w:spacing w:line="247" w:lineRule="auto" w:before="56"/>
              <w:ind w:left="84" w:right="771"/>
              <w:rPr>
                <w:sz w:val="14"/>
              </w:rPr>
            </w:pPr>
            <w:r>
              <w:rPr>
                <w:color w:val="575756"/>
                <w:sz w:val="14"/>
              </w:rPr>
              <w:t>Generalmente</w:t>
            </w:r>
            <w:r>
              <w:rPr>
                <w:color w:val="575756"/>
                <w:spacing w:val="-40"/>
                <w:sz w:val="14"/>
              </w:rPr>
              <w:t> </w:t>
            </w:r>
            <w:r>
              <w:rPr>
                <w:color w:val="575756"/>
                <w:sz w:val="14"/>
              </w:rPr>
              <w:t>conservador</w:t>
            </w:r>
          </w:p>
        </w:tc>
        <w:tc>
          <w:tcPr>
            <w:tcW w:w="1770" w:type="dxa"/>
            <w:shd w:val="clear" w:color="auto" w:fill="FEF2E1"/>
          </w:tcPr>
          <w:p>
            <w:pPr>
              <w:pStyle w:val="TableParagraph"/>
              <w:spacing w:before="56"/>
              <w:ind w:left="84"/>
              <w:rPr>
                <w:sz w:val="14"/>
              </w:rPr>
            </w:pPr>
            <w:r>
              <w:rPr>
                <w:color w:val="575756"/>
                <w:sz w:val="14"/>
              </w:rPr>
              <w:t>Generalmente quirúrgico</w:t>
            </w:r>
          </w:p>
        </w:tc>
      </w:tr>
    </w:tbl>
    <w:p>
      <w:pPr>
        <w:pStyle w:val="BodyText"/>
        <w:spacing w:line="247" w:lineRule="auto" w:before="46"/>
        <w:ind w:left="497" w:right="1086"/>
      </w:pPr>
      <w:r>
        <w:rPr>
          <w:rFonts w:ascii="Tahoma" w:hAnsi="Tahoma"/>
          <w:b/>
          <w:color w:val="E68F43"/>
        </w:rPr>
        <w:t>Tabla</w:t>
      </w:r>
      <w:r>
        <w:rPr>
          <w:rFonts w:ascii="Tahoma" w:hAnsi="Tahoma"/>
          <w:b/>
          <w:color w:val="E68F43"/>
          <w:spacing w:val="-4"/>
        </w:rPr>
        <w:t> </w:t>
      </w:r>
      <w:r>
        <w:rPr>
          <w:rFonts w:ascii="Tahoma" w:hAnsi="Tahoma"/>
          <w:b/>
          <w:color w:val="E68F43"/>
        </w:rPr>
        <w:t>23.3.</w:t>
      </w:r>
      <w:r>
        <w:rPr>
          <w:rFonts w:ascii="Tahoma" w:hAnsi="Tahoma"/>
          <w:b/>
          <w:color w:val="E68F43"/>
          <w:spacing w:val="-8"/>
        </w:rPr>
        <w:t> </w:t>
      </w:r>
      <w:r>
        <w:rPr>
          <w:color w:val="575756"/>
        </w:rPr>
        <w:t>Diferencias</w:t>
      </w:r>
      <w:r>
        <w:rPr>
          <w:color w:val="575756"/>
          <w:spacing w:val="-7"/>
        </w:rPr>
        <w:t> </w:t>
      </w:r>
      <w:r>
        <w:rPr>
          <w:color w:val="575756"/>
        </w:rPr>
        <w:t>entre</w:t>
      </w:r>
      <w:r>
        <w:rPr>
          <w:color w:val="575756"/>
          <w:spacing w:val="-7"/>
        </w:rPr>
        <w:t> </w:t>
      </w:r>
      <w:r>
        <w:rPr>
          <w:color w:val="575756"/>
        </w:rPr>
        <w:t>obstrucción</w:t>
      </w:r>
      <w:r>
        <w:rPr>
          <w:color w:val="575756"/>
          <w:spacing w:val="-7"/>
        </w:rPr>
        <w:t> </w:t>
      </w:r>
      <w:r>
        <w:rPr>
          <w:color w:val="575756"/>
        </w:rPr>
        <w:t>de</w:t>
      </w:r>
      <w:r>
        <w:rPr>
          <w:color w:val="575756"/>
          <w:spacing w:val="-7"/>
        </w:rPr>
        <w:t> </w:t>
      </w:r>
      <w:r>
        <w:rPr>
          <w:color w:val="575756"/>
        </w:rPr>
        <w:t>intestino</w:t>
      </w:r>
      <w:r>
        <w:rPr>
          <w:color w:val="575756"/>
          <w:spacing w:val="-7"/>
        </w:rPr>
        <w:t> </w:t>
      </w:r>
      <w:r>
        <w:rPr>
          <w:color w:val="575756"/>
        </w:rPr>
        <w:t>delgado</w:t>
      </w:r>
      <w:r>
        <w:rPr>
          <w:color w:val="575756"/>
          <w:spacing w:val="-45"/>
        </w:rPr>
        <w:t> </w:t>
      </w:r>
      <w:r>
        <w:rPr>
          <w:color w:val="575756"/>
        </w:rPr>
        <w:t>y</w:t>
      </w:r>
      <w:r>
        <w:rPr>
          <w:color w:val="575756"/>
          <w:spacing w:val="-4"/>
        </w:rPr>
        <w:t> </w:t>
      </w:r>
      <w:r>
        <w:rPr>
          <w:color w:val="575756"/>
        </w:rPr>
        <w:t>de</w:t>
      </w:r>
      <w:r>
        <w:rPr>
          <w:color w:val="575756"/>
          <w:spacing w:val="-4"/>
        </w:rPr>
        <w:t> </w:t>
      </w:r>
      <w:r>
        <w:rPr>
          <w:color w:val="575756"/>
        </w:rPr>
        <w:t>colon</w:t>
      </w:r>
    </w:p>
    <w:p>
      <w:pPr>
        <w:spacing w:after="0" w:line="247" w:lineRule="auto"/>
        <w:sectPr>
          <w:type w:val="continuous"/>
          <w:pgSz w:w="11910" w:h="16840"/>
          <w:pgMar w:top="1580" w:bottom="280" w:left="0" w:right="0"/>
          <w:cols w:num="2" w:equalWidth="0">
            <w:col w:w="5733" w:space="40"/>
            <w:col w:w="6137"/>
          </w:cols>
        </w:sect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1910" w:h="16840"/>
          <w:pgMar w:header="777" w:footer="577" w:top="1020" w:bottom="760" w:left="0" w:right="0"/>
        </w:sectPr>
      </w:pPr>
    </w:p>
    <w:p>
      <w:pPr>
        <w:pStyle w:val="Heading5"/>
        <w:numPr>
          <w:ilvl w:val="1"/>
          <w:numId w:val="143"/>
        </w:numPr>
        <w:tabs>
          <w:tab w:pos="1784" w:val="left" w:leader="none"/>
        </w:tabs>
        <w:spacing w:line="492" w:lineRule="exact" w:before="215" w:after="0"/>
        <w:ind w:left="1783" w:right="0" w:hanging="1104"/>
        <w:jc w:val="left"/>
      </w:pPr>
      <w:r>
        <w:rPr/>
        <w:pict>
          <v:line style="position:absolute;mso-position-horizontal-relative:page;mso-position-vertical-relative:page;z-index:15846400" from="297.787811pt,83.055511pt" to="297.787811pt,788.031511pt" stroked="true" strokeweight=".3pt" strokecolor="#575756">
            <v:stroke dashstyle="dash"/>
            <w10:wrap type="none"/>
          </v:line>
        </w:pict>
      </w:r>
      <w:r>
        <w:rPr>
          <w:color w:val="3C3C3B"/>
        </w:rPr>
        <w:t>Poliposis</w:t>
      </w:r>
      <w:r>
        <w:rPr>
          <w:color w:val="3C3C3B"/>
          <w:spacing w:val="-17"/>
        </w:rPr>
        <w:t> </w:t>
      </w:r>
      <w:r>
        <w:rPr>
          <w:color w:val="3C3C3B"/>
        </w:rPr>
        <w:t>y</w:t>
      </w:r>
      <w:r>
        <w:rPr>
          <w:color w:val="3C3C3B"/>
          <w:spacing w:val="-16"/>
        </w:rPr>
        <w:t> </w:t>
      </w:r>
      <w:r>
        <w:rPr>
          <w:color w:val="3C3C3B"/>
        </w:rPr>
        <w:t>cáncer</w:t>
      </w:r>
    </w:p>
    <w:p>
      <w:pPr>
        <w:spacing w:line="323" w:lineRule="exact" w:before="0"/>
        <w:ind w:left="680" w:right="0" w:firstLine="0"/>
        <w:jc w:val="both"/>
        <w:rPr>
          <w:rFonts w:ascii="Tahoma"/>
          <w:b/>
          <w:sz w:val="16"/>
        </w:rPr>
      </w:pPr>
      <w:r>
        <w:rPr>
          <w:rFonts w:ascii="Tahoma"/>
          <w:b/>
          <w:color w:val="3C3C3B"/>
          <w:w w:val="95"/>
          <w:sz w:val="28"/>
        </w:rPr>
        <w:t>hereditario</w:t>
      </w:r>
      <w:r>
        <w:rPr>
          <w:rFonts w:ascii="Tahoma"/>
          <w:b/>
          <w:color w:val="3C3C3B"/>
          <w:spacing w:val="11"/>
          <w:w w:val="95"/>
          <w:sz w:val="28"/>
        </w:rPr>
        <w:t> </w:t>
      </w:r>
      <w:r>
        <w:rPr>
          <w:rFonts w:ascii="Tahoma"/>
          <w:b/>
          <w:color w:val="3C3C3B"/>
          <w:w w:val="95"/>
          <w:sz w:val="28"/>
        </w:rPr>
        <w:t>de</w:t>
      </w:r>
      <w:r>
        <w:rPr>
          <w:rFonts w:ascii="Tahoma"/>
          <w:b/>
          <w:color w:val="3C3C3B"/>
          <w:spacing w:val="11"/>
          <w:w w:val="95"/>
          <w:sz w:val="28"/>
        </w:rPr>
        <w:t> </w:t>
      </w:r>
      <w:r>
        <w:rPr>
          <w:rFonts w:ascii="Tahoma"/>
          <w:b/>
          <w:color w:val="3C3C3B"/>
          <w:w w:val="95"/>
          <w:sz w:val="28"/>
        </w:rPr>
        <w:t>colon</w:t>
      </w:r>
      <w:r>
        <w:rPr>
          <w:rFonts w:ascii="Tahoma"/>
          <w:b/>
          <w:color w:val="3C3C3B"/>
          <w:spacing w:val="12"/>
          <w:w w:val="95"/>
          <w:sz w:val="28"/>
        </w:rPr>
        <w:t> </w:t>
      </w:r>
      <w:r>
        <w:rPr>
          <w:rFonts w:ascii="Tahoma"/>
          <w:b/>
          <w:color w:val="208B97"/>
          <w:w w:val="95"/>
          <w:sz w:val="16"/>
        </w:rPr>
        <w:t>(ENURM, 20-85).</w:t>
      </w:r>
    </w:p>
    <w:p>
      <w:pPr>
        <w:pStyle w:val="BodyText"/>
        <w:spacing w:before="6"/>
        <w:rPr>
          <w:rFonts w:ascii="Tahoma"/>
          <w:b/>
          <w:sz w:val="36"/>
        </w:rPr>
      </w:pPr>
    </w:p>
    <w:p>
      <w:pPr>
        <w:pStyle w:val="BodyText"/>
        <w:spacing w:line="316" w:lineRule="auto"/>
        <w:ind w:left="680" w:right="4"/>
        <w:jc w:val="both"/>
      </w:pPr>
      <w:r>
        <w:rPr>
          <w:color w:val="3C3C3B"/>
          <w:w w:val="105"/>
        </w:rPr>
        <w:t>Clásicamente</w:t>
      </w:r>
      <w:r>
        <w:rPr>
          <w:color w:val="3C3C3B"/>
          <w:spacing w:val="-10"/>
          <w:w w:val="105"/>
        </w:rPr>
        <w:t> </w:t>
      </w:r>
      <w:r>
        <w:rPr>
          <w:color w:val="3C3C3B"/>
          <w:w w:val="105"/>
        </w:rPr>
        <w:t>se</w:t>
      </w:r>
      <w:r>
        <w:rPr>
          <w:color w:val="3C3C3B"/>
          <w:spacing w:val="-10"/>
          <w:w w:val="105"/>
        </w:rPr>
        <w:t> </w:t>
      </w:r>
      <w:r>
        <w:rPr>
          <w:color w:val="3C3C3B"/>
          <w:w w:val="105"/>
        </w:rPr>
        <w:t>ha</w:t>
      </w:r>
      <w:r>
        <w:rPr>
          <w:color w:val="3C3C3B"/>
          <w:spacing w:val="-10"/>
          <w:w w:val="105"/>
        </w:rPr>
        <w:t> </w:t>
      </w:r>
      <w:r>
        <w:rPr>
          <w:color w:val="3C3C3B"/>
          <w:w w:val="105"/>
        </w:rPr>
        <w:t>definido</w:t>
      </w:r>
      <w:r>
        <w:rPr>
          <w:color w:val="3C3C3B"/>
          <w:spacing w:val="-10"/>
          <w:w w:val="105"/>
        </w:rPr>
        <w:t> </w:t>
      </w:r>
      <w:r>
        <w:rPr>
          <w:color w:val="3C3C3B"/>
          <w:w w:val="105"/>
        </w:rPr>
        <w:t>el</w:t>
      </w:r>
      <w:r>
        <w:rPr>
          <w:color w:val="3C3C3B"/>
          <w:spacing w:val="-10"/>
          <w:w w:val="105"/>
        </w:rPr>
        <w:t> </w:t>
      </w:r>
      <w:r>
        <w:rPr>
          <w:color w:val="3C3C3B"/>
          <w:w w:val="105"/>
        </w:rPr>
        <w:t>término</w:t>
      </w:r>
      <w:r>
        <w:rPr>
          <w:color w:val="3C3C3B"/>
          <w:spacing w:val="-10"/>
          <w:w w:val="105"/>
        </w:rPr>
        <w:t> </w:t>
      </w:r>
      <w:r>
        <w:rPr>
          <w:color w:val="3C3C3B"/>
          <w:w w:val="105"/>
        </w:rPr>
        <w:t>de</w:t>
      </w:r>
      <w:r>
        <w:rPr>
          <w:color w:val="3C3C3B"/>
          <w:spacing w:val="-10"/>
          <w:w w:val="105"/>
        </w:rPr>
        <w:t> </w:t>
      </w:r>
      <w:r>
        <w:rPr>
          <w:color w:val="3C3C3B"/>
          <w:w w:val="105"/>
        </w:rPr>
        <w:t>pólipo</w:t>
      </w:r>
      <w:r>
        <w:rPr>
          <w:color w:val="3C3C3B"/>
          <w:spacing w:val="-10"/>
          <w:w w:val="105"/>
        </w:rPr>
        <w:t> </w:t>
      </w:r>
      <w:r>
        <w:rPr>
          <w:color w:val="3C3C3B"/>
          <w:w w:val="105"/>
        </w:rPr>
        <w:t>como</w:t>
      </w:r>
      <w:r>
        <w:rPr>
          <w:color w:val="3C3C3B"/>
          <w:spacing w:val="-10"/>
          <w:w w:val="105"/>
        </w:rPr>
        <w:t> </w:t>
      </w:r>
      <w:r>
        <w:rPr>
          <w:color w:val="3C3C3B"/>
          <w:w w:val="105"/>
        </w:rPr>
        <w:t>una</w:t>
      </w:r>
      <w:r>
        <w:rPr>
          <w:color w:val="3C3C3B"/>
          <w:spacing w:val="-10"/>
          <w:w w:val="105"/>
        </w:rPr>
        <w:t> </w:t>
      </w:r>
      <w:r>
        <w:rPr>
          <w:color w:val="3C3C3B"/>
          <w:w w:val="105"/>
        </w:rPr>
        <w:t>tumora-</w:t>
      </w:r>
      <w:r>
        <w:rPr>
          <w:color w:val="3C3C3B"/>
          <w:spacing w:val="-48"/>
          <w:w w:val="105"/>
        </w:rPr>
        <w:t> </w:t>
      </w:r>
      <w:r>
        <w:rPr>
          <w:color w:val="3C3C3B"/>
        </w:rPr>
        <w:t>ción o protuberancia circunscrita, que se proyecta en la superficie de</w:t>
      </w:r>
      <w:r>
        <w:rPr>
          <w:color w:val="3C3C3B"/>
          <w:spacing w:val="-46"/>
        </w:rPr>
        <w:t> </w:t>
      </w:r>
      <w:r>
        <w:rPr>
          <w:color w:val="3C3C3B"/>
        </w:rPr>
        <w:t>una mucosa y</w:t>
      </w:r>
      <w:r>
        <w:rPr>
          <w:color w:val="3C3C3B"/>
          <w:spacing w:val="1"/>
        </w:rPr>
        <w:t> </w:t>
      </w:r>
      <w:r>
        <w:rPr>
          <w:color w:val="3C3C3B"/>
        </w:rPr>
        <w:t>es visible</w:t>
      </w:r>
      <w:r>
        <w:rPr>
          <w:color w:val="3C3C3B"/>
          <w:spacing w:val="1"/>
        </w:rPr>
        <w:t> </w:t>
      </w:r>
      <w:r>
        <w:rPr>
          <w:color w:val="3C3C3B"/>
        </w:rPr>
        <w:t>macroscópicamente en</w:t>
      </w:r>
      <w:r>
        <w:rPr>
          <w:color w:val="3C3C3B"/>
          <w:spacing w:val="1"/>
        </w:rPr>
        <w:t> </w:t>
      </w:r>
      <w:r>
        <w:rPr>
          <w:color w:val="3C3C3B"/>
        </w:rPr>
        <w:t>la luz intestinal.</w:t>
      </w:r>
    </w:p>
    <w:p>
      <w:pPr>
        <w:pStyle w:val="BodyText"/>
        <w:spacing w:before="4"/>
        <w:rPr>
          <w:sz w:val="15"/>
        </w:rPr>
      </w:pPr>
    </w:p>
    <w:p>
      <w:pPr>
        <w:pStyle w:val="Heading6"/>
        <w:spacing w:before="0"/>
        <w:ind w:left="680"/>
        <w:jc w:val="both"/>
      </w:pPr>
      <w:r>
        <w:rPr>
          <w:color w:val="E58D42"/>
          <w:w w:val="95"/>
        </w:rPr>
        <w:t>Pólipos</w:t>
      </w:r>
      <w:r>
        <w:rPr>
          <w:color w:val="E58D42"/>
          <w:spacing w:val="34"/>
          <w:w w:val="95"/>
        </w:rPr>
        <w:t> </w:t>
      </w:r>
      <w:r>
        <w:rPr>
          <w:color w:val="E58D42"/>
          <w:w w:val="95"/>
        </w:rPr>
        <w:t>neoplásicos</w:t>
      </w:r>
    </w:p>
    <w:p>
      <w:pPr>
        <w:pStyle w:val="BodyText"/>
        <w:spacing w:before="6"/>
        <w:rPr>
          <w:rFonts w:ascii="Tahoma"/>
          <w:b/>
          <w:sz w:val="24"/>
        </w:rPr>
      </w:pPr>
    </w:p>
    <w:p>
      <w:pPr>
        <w:pStyle w:val="BodyText"/>
        <w:spacing w:line="316" w:lineRule="auto" w:before="1"/>
        <w:ind w:left="680"/>
        <w:jc w:val="both"/>
      </w:pPr>
      <w:r>
        <w:rPr>
          <w:color w:val="3C3C3B"/>
        </w:rPr>
        <w:t>Los</w:t>
      </w:r>
      <w:r>
        <w:rPr>
          <w:color w:val="3C3C3B"/>
          <w:spacing w:val="1"/>
        </w:rPr>
        <w:t> </w:t>
      </w:r>
      <w:r>
        <w:rPr>
          <w:color w:val="3C3C3B"/>
        </w:rPr>
        <w:t>adenomas</w:t>
      </w:r>
      <w:r>
        <w:rPr>
          <w:color w:val="3C3C3B"/>
          <w:spacing w:val="1"/>
        </w:rPr>
        <w:t> </w:t>
      </w:r>
      <w:r>
        <w:rPr>
          <w:color w:val="3C3C3B"/>
        </w:rPr>
        <w:t>son</w:t>
      </w:r>
      <w:r>
        <w:rPr>
          <w:color w:val="3C3C3B"/>
          <w:spacing w:val="1"/>
        </w:rPr>
        <w:t> </w:t>
      </w:r>
      <w:r>
        <w:rPr>
          <w:color w:val="3C3C3B"/>
        </w:rPr>
        <w:t>neoplasias</w:t>
      </w:r>
      <w:r>
        <w:rPr>
          <w:color w:val="3C3C3B"/>
          <w:spacing w:val="1"/>
        </w:rPr>
        <w:t> </w:t>
      </w:r>
      <w:r>
        <w:rPr>
          <w:color w:val="3C3C3B"/>
        </w:rPr>
        <w:t>mucosas</w:t>
      </w:r>
      <w:r>
        <w:rPr>
          <w:color w:val="3C3C3B"/>
          <w:spacing w:val="1"/>
        </w:rPr>
        <w:t> </w:t>
      </w:r>
      <w:r>
        <w:rPr>
          <w:color w:val="3C3C3B"/>
        </w:rPr>
        <w:t>con</w:t>
      </w:r>
      <w:r>
        <w:rPr>
          <w:color w:val="3C3C3B"/>
          <w:spacing w:val="1"/>
        </w:rPr>
        <w:t> </w:t>
      </w:r>
      <w:r>
        <w:rPr>
          <w:color w:val="3C3C3B"/>
        </w:rPr>
        <w:t>potencial</w:t>
      </w:r>
      <w:r>
        <w:rPr>
          <w:color w:val="3C3C3B"/>
          <w:spacing w:val="1"/>
        </w:rPr>
        <w:t> </w:t>
      </w:r>
      <w:r>
        <w:rPr>
          <w:color w:val="3C3C3B"/>
        </w:rPr>
        <w:t>maligno. Su</w:t>
      </w:r>
      <w:r>
        <w:rPr>
          <w:color w:val="3C3C3B"/>
          <w:spacing w:val="1"/>
        </w:rPr>
        <w:t> </w:t>
      </w:r>
      <w:r>
        <w:rPr>
          <w:color w:val="3C3C3B"/>
        </w:rPr>
        <w:t>prevalencia es elevada y la OMS los clasifica en adenomas tubulares,</w:t>
      </w:r>
      <w:r>
        <w:rPr>
          <w:color w:val="3C3C3B"/>
          <w:spacing w:val="1"/>
        </w:rPr>
        <w:t> </w:t>
      </w:r>
      <w:r>
        <w:rPr>
          <w:color w:val="3C3C3B"/>
        </w:rPr>
        <w:t>tubulovellosos y vellosos. Todos los adenomas tienen algún grado de</w:t>
      </w:r>
      <w:r>
        <w:rPr>
          <w:color w:val="3C3C3B"/>
          <w:spacing w:val="1"/>
        </w:rPr>
        <w:t> </w:t>
      </w:r>
      <w:r>
        <w:rPr>
          <w:color w:val="3C3C3B"/>
        </w:rPr>
        <w:t>displasia, que es una lesión microscópica premaligna del epitelio que</w:t>
      </w:r>
      <w:r>
        <w:rPr>
          <w:color w:val="3C3C3B"/>
          <w:spacing w:val="1"/>
        </w:rPr>
        <w:t> </w:t>
      </w:r>
      <w:r>
        <w:rPr>
          <w:color w:val="3C3C3B"/>
        </w:rPr>
        <w:t>tapiza las glándulas. La displasia puede ser de bajo o alto grado. El</w:t>
      </w:r>
      <w:r>
        <w:rPr>
          <w:color w:val="3C3C3B"/>
          <w:spacing w:val="1"/>
        </w:rPr>
        <w:t> </w:t>
      </w:r>
      <w:r>
        <w:rPr>
          <w:color w:val="3C3C3B"/>
        </w:rPr>
        <w:t>carcinoma</w:t>
      </w:r>
      <w:r>
        <w:rPr>
          <w:color w:val="3C3C3B"/>
          <w:spacing w:val="-3"/>
        </w:rPr>
        <w:t> </w:t>
      </w:r>
      <w:r>
        <w:rPr>
          <w:i/>
          <w:color w:val="3C3C3B"/>
        </w:rPr>
        <w:t>in</w:t>
      </w:r>
      <w:r>
        <w:rPr>
          <w:i/>
          <w:color w:val="3C3C3B"/>
          <w:spacing w:val="-3"/>
        </w:rPr>
        <w:t> </w:t>
      </w:r>
      <w:r>
        <w:rPr>
          <w:i/>
          <w:color w:val="3C3C3B"/>
        </w:rPr>
        <w:t>situ</w:t>
      </w:r>
      <w:r>
        <w:rPr>
          <w:i/>
          <w:color w:val="3C3C3B"/>
          <w:spacing w:val="-2"/>
        </w:rPr>
        <w:t> </w:t>
      </w:r>
      <w:r>
        <w:rPr>
          <w:color w:val="3C3C3B"/>
        </w:rPr>
        <w:t>corresponde</w:t>
      </w:r>
      <w:r>
        <w:rPr>
          <w:color w:val="3C3C3B"/>
          <w:spacing w:val="-3"/>
        </w:rPr>
        <w:t> </w:t>
      </w:r>
      <w:r>
        <w:rPr>
          <w:color w:val="3C3C3B"/>
        </w:rPr>
        <w:t>a</w:t>
      </w:r>
      <w:r>
        <w:rPr>
          <w:color w:val="3C3C3B"/>
          <w:spacing w:val="-3"/>
        </w:rPr>
        <w:t> </w:t>
      </w:r>
      <w:r>
        <w:rPr>
          <w:color w:val="3C3C3B"/>
        </w:rPr>
        <w:t>la</w:t>
      </w:r>
      <w:r>
        <w:rPr>
          <w:color w:val="3C3C3B"/>
          <w:spacing w:val="-2"/>
        </w:rPr>
        <w:t> </w:t>
      </w:r>
      <w:r>
        <w:rPr>
          <w:color w:val="3C3C3B"/>
        </w:rPr>
        <w:t>displasia</w:t>
      </w:r>
      <w:r>
        <w:rPr>
          <w:color w:val="3C3C3B"/>
          <w:spacing w:val="-3"/>
        </w:rPr>
        <w:t> </w:t>
      </w:r>
      <w:r>
        <w:rPr>
          <w:color w:val="3C3C3B"/>
        </w:rPr>
        <w:t>de</w:t>
      </w:r>
      <w:r>
        <w:rPr>
          <w:color w:val="3C3C3B"/>
          <w:spacing w:val="-3"/>
        </w:rPr>
        <w:t> </w:t>
      </w:r>
      <w:r>
        <w:rPr>
          <w:color w:val="3C3C3B"/>
        </w:rPr>
        <w:t>alto</w:t>
      </w:r>
      <w:r>
        <w:rPr>
          <w:color w:val="3C3C3B"/>
          <w:spacing w:val="-2"/>
        </w:rPr>
        <w:t> </w:t>
      </w:r>
      <w:r>
        <w:rPr>
          <w:color w:val="3C3C3B"/>
        </w:rPr>
        <w:t>grado.</w:t>
      </w: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316" w:lineRule="auto"/>
        <w:ind w:left="680" w:right="4"/>
        <w:jc w:val="both"/>
      </w:pPr>
      <w:r>
        <w:rPr>
          <w:color w:val="3C3C3B"/>
        </w:rPr>
        <w:t>Desde</w:t>
      </w:r>
      <w:r>
        <w:rPr>
          <w:color w:val="3C3C3B"/>
          <w:spacing w:val="-8"/>
        </w:rPr>
        <w:t> </w:t>
      </w:r>
      <w:r>
        <w:rPr>
          <w:color w:val="3C3C3B"/>
        </w:rPr>
        <w:t>el</w:t>
      </w:r>
      <w:r>
        <w:rPr>
          <w:color w:val="3C3C3B"/>
          <w:spacing w:val="-8"/>
        </w:rPr>
        <w:t> </w:t>
      </w:r>
      <w:r>
        <w:rPr>
          <w:color w:val="3C3C3B"/>
        </w:rPr>
        <w:t>punto</w:t>
      </w:r>
      <w:r>
        <w:rPr>
          <w:color w:val="3C3C3B"/>
          <w:spacing w:val="-8"/>
        </w:rPr>
        <w:t> </w:t>
      </w:r>
      <w:r>
        <w:rPr>
          <w:color w:val="3C3C3B"/>
        </w:rPr>
        <w:t>de</w:t>
      </w:r>
      <w:r>
        <w:rPr>
          <w:color w:val="3C3C3B"/>
          <w:spacing w:val="-8"/>
        </w:rPr>
        <w:t> </w:t>
      </w:r>
      <w:r>
        <w:rPr>
          <w:color w:val="3C3C3B"/>
        </w:rPr>
        <w:t>vista</w:t>
      </w:r>
      <w:r>
        <w:rPr>
          <w:color w:val="3C3C3B"/>
          <w:spacing w:val="-8"/>
        </w:rPr>
        <w:t> </w:t>
      </w:r>
      <w:r>
        <w:rPr>
          <w:color w:val="3C3C3B"/>
        </w:rPr>
        <w:t>clínico,</w:t>
      </w:r>
      <w:r>
        <w:rPr>
          <w:color w:val="3C3C3B"/>
          <w:spacing w:val="-15"/>
        </w:rPr>
        <w:t> </w:t>
      </w:r>
      <w:r>
        <w:rPr>
          <w:color w:val="3C3C3B"/>
        </w:rPr>
        <w:t>la</w:t>
      </w:r>
      <w:r>
        <w:rPr>
          <w:color w:val="3C3C3B"/>
          <w:spacing w:val="-8"/>
        </w:rPr>
        <w:t> </w:t>
      </w:r>
      <w:r>
        <w:rPr>
          <w:color w:val="3C3C3B"/>
        </w:rPr>
        <w:t>mayoría</w:t>
      </w:r>
      <w:r>
        <w:rPr>
          <w:color w:val="3C3C3B"/>
          <w:spacing w:val="-8"/>
        </w:rPr>
        <w:t> </w:t>
      </w:r>
      <w:r>
        <w:rPr>
          <w:color w:val="3C3C3B"/>
        </w:rPr>
        <w:t>son</w:t>
      </w:r>
      <w:r>
        <w:rPr>
          <w:color w:val="3C3C3B"/>
          <w:spacing w:val="-8"/>
        </w:rPr>
        <w:t> </w:t>
      </w:r>
      <w:r>
        <w:rPr>
          <w:color w:val="3C3C3B"/>
        </w:rPr>
        <w:t>asintomáticos,</w:t>
      </w:r>
      <w:r>
        <w:rPr>
          <w:color w:val="3C3C3B"/>
          <w:spacing w:val="-15"/>
        </w:rPr>
        <w:t> </w:t>
      </w:r>
      <w:r>
        <w:rPr>
          <w:color w:val="3C3C3B"/>
        </w:rPr>
        <w:t>y</w:t>
      </w:r>
      <w:r>
        <w:rPr>
          <w:color w:val="3C3C3B"/>
          <w:spacing w:val="-8"/>
        </w:rPr>
        <w:t> </w:t>
      </w:r>
      <w:r>
        <w:rPr>
          <w:color w:val="3C3C3B"/>
        </w:rPr>
        <w:t>cuando</w:t>
      </w:r>
      <w:r>
        <w:rPr>
          <w:color w:val="3C3C3B"/>
          <w:spacing w:val="-45"/>
        </w:rPr>
        <w:t> </w:t>
      </w:r>
      <w:r>
        <w:rPr>
          <w:color w:val="3C3C3B"/>
        </w:rPr>
        <w:t>dan clínica, lo más frecuente es que den hemorragias. Los vellosos a</w:t>
      </w:r>
      <w:r>
        <w:rPr>
          <w:color w:val="3C3C3B"/>
          <w:spacing w:val="1"/>
        </w:rPr>
        <w:t> </w:t>
      </w:r>
      <w:r>
        <w:rPr>
          <w:color w:val="3C3C3B"/>
        </w:rPr>
        <w:t>veces</w:t>
      </w:r>
      <w:r>
        <w:rPr>
          <w:color w:val="3C3C3B"/>
          <w:spacing w:val="-4"/>
        </w:rPr>
        <w:t> </w:t>
      </w:r>
      <w:r>
        <w:rPr>
          <w:color w:val="3C3C3B"/>
        </w:rPr>
        <w:t>dan</w:t>
      </w:r>
      <w:r>
        <w:rPr>
          <w:color w:val="3C3C3B"/>
          <w:spacing w:val="-3"/>
        </w:rPr>
        <w:t> </w:t>
      </w:r>
      <w:r>
        <w:rPr>
          <w:color w:val="3C3C3B"/>
        </w:rPr>
        <w:t>diarrea</w:t>
      </w:r>
      <w:r>
        <w:rPr>
          <w:color w:val="3C3C3B"/>
          <w:spacing w:val="-3"/>
        </w:rPr>
        <w:t> </w:t>
      </w:r>
      <w:r>
        <w:rPr>
          <w:color w:val="3C3C3B"/>
        </w:rPr>
        <w:t>acuosa</w:t>
      </w:r>
      <w:r>
        <w:rPr>
          <w:color w:val="3C3C3B"/>
          <w:spacing w:val="-3"/>
        </w:rPr>
        <w:t> </w:t>
      </w:r>
      <w:r>
        <w:rPr>
          <w:color w:val="3C3C3B"/>
        </w:rPr>
        <w:t>e</w:t>
      </w:r>
      <w:r>
        <w:rPr>
          <w:color w:val="3C3C3B"/>
          <w:spacing w:val="-3"/>
        </w:rPr>
        <w:t> </w:t>
      </w:r>
      <w:r>
        <w:rPr>
          <w:color w:val="3C3C3B"/>
        </w:rPr>
        <w:t>hipocaliemia.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spacing w:line="312" w:lineRule="auto"/>
        <w:ind w:left="680" w:right="4"/>
        <w:jc w:val="both"/>
      </w:pPr>
      <w:r>
        <w:rPr>
          <w:color w:val="3C3C3B"/>
        </w:rPr>
        <w:t>La colonoscopia es la técnica de elección para el diagnóstico y tra-</w:t>
      </w:r>
      <w:r>
        <w:rPr>
          <w:color w:val="3C3C3B"/>
          <w:spacing w:val="1"/>
        </w:rPr>
        <w:t> </w:t>
      </w:r>
      <w:r>
        <w:rPr>
          <w:color w:val="3C3C3B"/>
        </w:rPr>
        <w:t>tamiento de los pólipos, ya que permite su identificación y practicar</w:t>
      </w:r>
      <w:r>
        <w:rPr>
          <w:color w:val="3C3C3B"/>
          <w:spacing w:val="1"/>
        </w:rPr>
        <w:t> </w:t>
      </w:r>
      <w:r>
        <w:rPr>
          <w:color w:val="3C3C3B"/>
        </w:rPr>
        <w:t>en el mismo procedimiento la polipectomía </w:t>
      </w:r>
      <w:r>
        <w:rPr>
          <w:rFonts w:ascii="Tahoma" w:hAnsi="Tahoma"/>
          <w:b/>
          <w:color w:val="A57865"/>
        </w:rPr>
        <w:t>(Figura 23.4). </w:t>
      </w:r>
      <w:r>
        <w:rPr>
          <w:color w:val="3C3C3B"/>
        </w:rPr>
        <w:t>Si no es</w:t>
      </w:r>
      <w:r>
        <w:rPr>
          <w:color w:val="3C3C3B"/>
          <w:spacing w:val="1"/>
        </w:rPr>
        <w:t> </w:t>
      </w:r>
      <w:r>
        <w:rPr>
          <w:color w:val="3C3C3B"/>
        </w:rPr>
        <w:t>posible</w:t>
      </w:r>
      <w:r>
        <w:rPr>
          <w:color w:val="3C3C3B"/>
          <w:spacing w:val="4"/>
        </w:rPr>
        <w:t> </w:t>
      </w:r>
      <w:r>
        <w:rPr>
          <w:color w:val="3C3C3B"/>
        </w:rPr>
        <w:t>por</w:t>
      </w:r>
      <w:r>
        <w:rPr>
          <w:color w:val="3C3C3B"/>
          <w:spacing w:val="4"/>
        </w:rPr>
        <w:t> </w:t>
      </w:r>
      <w:r>
        <w:rPr>
          <w:color w:val="3C3C3B"/>
        </w:rPr>
        <w:t>ser</w:t>
      </w:r>
      <w:r>
        <w:rPr>
          <w:color w:val="3C3C3B"/>
          <w:spacing w:val="5"/>
        </w:rPr>
        <w:t> </w:t>
      </w:r>
      <w:r>
        <w:rPr>
          <w:color w:val="3C3C3B"/>
        </w:rPr>
        <w:t>muy</w:t>
      </w:r>
      <w:r>
        <w:rPr>
          <w:color w:val="3C3C3B"/>
          <w:spacing w:val="4"/>
        </w:rPr>
        <w:t> </w:t>
      </w:r>
      <w:r>
        <w:rPr>
          <w:color w:val="3C3C3B"/>
        </w:rPr>
        <w:t>grande</w:t>
      </w:r>
      <w:r>
        <w:rPr>
          <w:color w:val="3C3C3B"/>
          <w:spacing w:val="4"/>
        </w:rPr>
        <w:t> </w:t>
      </w:r>
      <w:r>
        <w:rPr>
          <w:color w:val="3C3C3B"/>
        </w:rPr>
        <w:t>o</w:t>
      </w:r>
      <w:r>
        <w:rPr>
          <w:color w:val="3C3C3B"/>
          <w:spacing w:val="5"/>
        </w:rPr>
        <w:t> </w:t>
      </w:r>
      <w:r>
        <w:rPr>
          <w:color w:val="3C3C3B"/>
        </w:rPr>
        <w:t>haber</w:t>
      </w:r>
      <w:r>
        <w:rPr>
          <w:color w:val="3C3C3B"/>
          <w:spacing w:val="4"/>
        </w:rPr>
        <w:t> </w:t>
      </w:r>
      <w:r>
        <w:rPr>
          <w:color w:val="3C3C3B"/>
        </w:rPr>
        <w:t>muchos</w:t>
      </w:r>
      <w:r>
        <w:rPr>
          <w:color w:val="3C3C3B"/>
          <w:spacing w:val="5"/>
        </w:rPr>
        <w:t> </w:t>
      </w:r>
      <w:r>
        <w:rPr>
          <w:color w:val="3C3C3B"/>
        </w:rPr>
        <w:t>se</w:t>
      </w:r>
      <w:r>
        <w:rPr>
          <w:color w:val="3C3C3B"/>
          <w:spacing w:val="4"/>
        </w:rPr>
        <w:t> </w:t>
      </w:r>
      <w:r>
        <w:rPr>
          <w:color w:val="3C3C3B"/>
        </w:rPr>
        <w:t>realizará</w:t>
      </w:r>
      <w:r>
        <w:rPr>
          <w:color w:val="3C3C3B"/>
          <w:spacing w:val="4"/>
        </w:rPr>
        <w:t> </w:t>
      </w:r>
      <w:r>
        <w:rPr>
          <w:color w:val="3C3C3B"/>
        </w:rPr>
        <w:t>colectomía.</w:t>
      </w:r>
    </w:p>
    <w:p>
      <w:pPr>
        <w:pStyle w:val="BodyText"/>
        <w:spacing w:before="9"/>
        <w:rPr>
          <w:sz w:val="21"/>
        </w:rPr>
      </w:pPr>
    </w:p>
    <w:p>
      <w:pPr>
        <w:pStyle w:val="BodyText"/>
        <w:spacing w:line="316" w:lineRule="auto"/>
        <w:ind w:left="680" w:right="3"/>
        <w:jc w:val="both"/>
      </w:pPr>
      <w:r>
        <w:rPr>
          <w:color w:val="3C3C3B"/>
        </w:rPr>
        <w:t>Si se trata de un adenoma velloso, habrá que asegurarse de que la</w:t>
      </w:r>
      <w:r>
        <w:rPr>
          <w:color w:val="3C3C3B"/>
          <w:spacing w:val="1"/>
        </w:rPr>
        <w:t> </w:t>
      </w:r>
      <w:r>
        <w:rPr>
          <w:color w:val="3C3C3B"/>
        </w:rPr>
        <w:t>extirpación es completa y no queda parte del pólipo que pueda con-</w:t>
      </w:r>
      <w:r>
        <w:rPr>
          <w:color w:val="3C3C3B"/>
          <w:spacing w:val="1"/>
        </w:rPr>
        <w:t> </w:t>
      </w:r>
      <w:r>
        <w:rPr>
          <w:color w:val="3C3C3B"/>
        </w:rPr>
        <w:t>tener un carcinoma (esto es especialmente importante si hay signos</w:t>
      </w:r>
      <w:r>
        <w:rPr>
          <w:color w:val="3C3C3B"/>
          <w:spacing w:val="1"/>
        </w:rPr>
        <w:t> </w:t>
      </w:r>
      <w:r>
        <w:rPr>
          <w:color w:val="3C3C3B"/>
        </w:rPr>
        <w:t>de</w:t>
      </w:r>
      <w:r>
        <w:rPr>
          <w:color w:val="3C3C3B"/>
          <w:spacing w:val="-5"/>
        </w:rPr>
        <w:t> </w:t>
      </w:r>
      <w:r>
        <w:rPr>
          <w:color w:val="3C3C3B"/>
        </w:rPr>
        <w:t>displasia).</w:t>
      </w:r>
    </w:p>
    <w:p>
      <w:pPr>
        <w:pStyle w:val="BodyText"/>
        <w:spacing w:before="6"/>
        <w:rPr>
          <w:sz w:val="10"/>
        </w:rPr>
      </w:pPr>
      <w:r>
        <w:rPr/>
        <w:drawing>
          <wp:anchor distT="0" distB="0" distL="0" distR="0" allowOverlap="1" layoutInCell="1" locked="0" behindDoc="0" simplePos="0" relativeHeight="229">
            <wp:simplePos x="0" y="0"/>
            <wp:positionH relativeFrom="page">
              <wp:posOffset>449999</wp:posOffset>
            </wp:positionH>
            <wp:positionV relativeFrom="paragraph">
              <wp:posOffset>102658</wp:posOffset>
            </wp:positionV>
            <wp:extent cx="3152667" cy="2633186"/>
            <wp:effectExtent l="0" t="0" r="0" b="0"/>
            <wp:wrapTopAndBottom/>
            <wp:docPr id="221" name="image24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2" name="image243.jpeg"/>
                    <pic:cNvPicPr/>
                  </pic:nvPicPr>
                  <pic:blipFill>
                    <a:blip r:embed="rId3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2667" cy="26331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81"/>
        <w:ind w:left="765" w:right="0" w:firstLine="0"/>
        <w:jc w:val="both"/>
        <w:rPr>
          <w:sz w:val="16"/>
        </w:rPr>
      </w:pPr>
      <w:r>
        <w:rPr>
          <w:rFonts w:ascii="Tahoma" w:hAnsi="Tahoma"/>
          <w:b/>
          <w:color w:val="A57865"/>
          <w:sz w:val="16"/>
        </w:rPr>
        <w:t>Figura</w:t>
      </w:r>
      <w:r>
        <w:rPr>
          <w:rFonts w:ascii="Tahoma" w:hAnsi="Tahoma"/>
          <w:b/>
          <w:color w:val="A57865"/>
          <w:spacing w:val="-4"/>
          <w:sz w:val="16"/>
        </w:rPr>
        <w:t> </w:t>
      </w:r>
      <w:r>
        <w:rPr>
          <w:rFonts w:ascii="Tahoma" w:hAnsi="Tahoma"/>
          <w:b/>
          <w:color w:val="A57865"/>
          <w:sz w:val="16"/>
        </w:rPr>
        <w:t>23.4.</w:t>
      </w:r>
      <w:r>
        <w:rPr>
          <w:rFonts w:ascii="Tahoma" w:hAnsi="Tahoma"/>
          <w:b/>
          <w:color w:val="A57865"/>
          <w:spacing w:val="-10"/>
          <w:sz w:val="16"/>
        </w:rPr>
        <w:t> </w:t>
      </w:r>
      <w:r>
        <w:rPr>
          <w:color w:val="575756"/>
          <w:sz w:val="16"/>
        </w:rPr>
        <w:t>Pólipo</w:t>
      </w:r>
      <w:r>
        <w:rPr>
          <w:color w:val="575756"/>
          <w:spacing w:val="-8"/>
          <w:sz w:val="16"/>
        </w:rPr>
        <w:t> </w:t>
      </w:r>
      <w:r>
        <w:rPr>
          <w:color w:val="575756"/>
          <w:sz w:val="16"/>
        </w:rPr>
        <w:t>de</w:t>
      </w:r>
      <w:r>
        <w:rPr>
          <w:color w:val="575756"/>
          <w:spacing w:val="-8"/>
          <w:sz w:val="16"/>
        </w:rPr>
        <w:t> </w:t>
      </w:r>
      <w:r>
        <w:rPr>
          <w:color w:val="575756"/>
          <w:sz w:val="16"/>
        </w:rPr>
        <w:t>colon</w:t>
      </w:r>
      <w:r>
        <w:rPr>
          <w:color w:val="575756"/>
          <w:spacing w:val="-7"/>
          <w:sz w:val="16"/>
        </w:rPr>
        <w:t> </w:t>
      </w:r>
      <w:r>
        <w:rPr>
          <w:color w:val="575756"/>
          <w:sz w:val="16"/>
        </w:rPr>
        <w:t>(endoscopia)</w:t>
      </w:r>
    </w:p>
    <w:p>
      <w:pPr>
        <w:pStyle w:val="BodyText"/>
        <w:spacing w:before="6"/>
        <w:rPr>
          <w:sz w:val="26"/>
        </w:rPr>
      </w:pPr>
    </w:p>
    <w:p>
      <w:pPr>
        <w:pStyle w:val="BodyText"/>
        <w:spacing w:line="316" w:lineRule="auto"/>
        <w:ind w:left="680"/>
        <w:jc w:val="both"/>
      </w:pPr>
      <w:r>
        <w:rPr>
          <w:color w:val="3C3C3B"/>
        </w:rPr>
        <w:t>Cuando</w:t>
      </w:r>
      <w:r>
        <w:rPr>
          <w:color w:val="3C3C3B"/>
          <w:spacing w:val="21"/>
        </w:rPr>
        <w:t> </w:t>
      </w:r>
      <w:r>
        <w:rPr>
          <w:color w:val="3C3C3B"/>
        </w:rPr>
        <w:t>en</w:t>
      </w:r>
      <w:r>
        <w:rPr>
          <w:color w:val="3C3C3B"/>
          <w:spacing w:val="22"/>
        </w:rPr>
        <w:t> </w:t>
      </w:r>
      <w:r>
        <w:rPr>
          <w:color w:val="3C3C3B"/>
        </w:rPr>
        <w:t>el</w:t>
      </w:r>
      <w:r>
        <w:rPr>
          <w:color w:val="3C3C3B"/>
          <w:spacing w:val="22"/>
        </w:rPr>
        <w:t> </w:t>
      </w:r>
      <w:r>
        <w:rPr>
          <w:color w:val="3C3C3B"/>
        </w:rPr>
        <w:t>estudio</w:t>
      </w:r>
      <w:r>
        <w:rPr>
          <w:color w:val="3C3C3B"/>
          <w:spacing w:val="22"/>
        </w:rPr>
        <w:t> </w:t>
      </w:r>
      <w:r>
        <w:rPr>
          <w:color w:val="3C3C3B"/>
        </w:rPr>
        <w:t>anatomopatológico</w:t>
      </w:r>
      <w:r>
        <w:rPr>
          <w:color w:val="3C3C3B"/>
          <w:spacing w:val="22"/>
        </w:rPr>
        <w:t> </w:t>
      </w:r>
      <w:r>
        <w:rPr>
          <w:color w:val="3C3C3B"/>
        </w:rPr>
        <w:t>de</w:t>
      </w:r>
      <w:r>
        <w:rPr>
          <w:color w:val="3C3C3B"/>
          <w:spacing w:val="22"/>
        </w:rPr>
        <w:t> </w:t>
      </w:r>
      <w:r>
        <w:rPr>
          <w:color w:val="3C3C3B"/>
        </w:rPr>
        <w:t>un</w:t>
      </w:r>
      <w:r>
        <w:rPr>
          <w:color w:val="3C3C3B"/>
          <w:spacing w:val="22"/>
        </w:rPr>
        <w:t> </w:t>
      </w:r>
      <w:r>
        <w:rPr>
          <w:color w:val="3C3C3B"/>
        </w:rPr>
        <w:t>pólipo</w:t>
      </w:r>
      <w:r>
        <w:rPr>
          <w:color w:val="3C3C3B"/>
          <w:spacing w:val="22"/>
        </w:rPr>
        <w:t> </w:t>
      </w:r>
      <w:r>
        <w:rPr>
          <w:color w:val="3C3C3B"/>
        </w:rPr>
        <w:t>se</w:t>
      </w:r>
      <w:r>
        <w:rPr>
          <w:color w:val="3C3C3B"/>
          <w:spacing w:val="22"/>
        </w:rPr>
        <w:t> </w:t>
      </w:r>
      <w:r>
        <w:rPr>
          <w:color w:val="3C3C3B"/>
        </w:rPr>
        <w:t>encuentra</w:t>
      </w:r>
      <w:r>
        <w:rPr>
          <w:color w:val="3C3C3B"/>
          <w:spacing w:val="-46"/>
        </w:rPr>
        <w:t> </w:t>
      </w:r>
      <w:r>
        <w:rPr>
          <w:color w:val="3C3C3B"/>
        </w:rPr>
        <w:t>un carcinoma </w:t>
      </w:r>
      <w:r>
        <w:rPr>
          <w:i/>
          <w:color w:val="3C3C3B"/>
        </w:rPr>
        <w:t>in situ </w:t>
      </w:r>
      <w:r>
        <w:rPr>
          <w:color w:val="3C3C3B"/>
        </w:rPr>
        <w:t>(no pasa membrana basal) extirpado totalmente,</w:t>
      </w:r>
      <w:r>
        <w:rPr>
          <w:color w:val="3C3C3B"/>
          <w:spacing w:val="-46"/>
        </w:rPr>
        <w:t> </w:t>
      </w:r>
      <w:r>
        <w:rPr>
          <w:color w:val="3C3C3B"/>
        </w:rPr>
        <w:t>no</w:t>
      </w:r>
      <w:r>
        <w:rPr>
          <w:color w:val="3C3C3B"/>
          <w:spacing w:val="-2"/>
        </w:rPr>
        <w:t> </w:t>
      </w:r>
      <w:r>
        <w:rPr>
          <w:color w:val="3C3C3B"/>
        </w:rPr>
        <w:t>es</w:t>
      </w:r>
      <w:r>
        <w:rPr>
          <w:color w:val="3C3C3B"/>
          <w:spacing w:val="-2"/>
        </w:rPr>
        <w:t> </w:t>
      </w:r>
      <w:r>
        <w:rPr>
          <w:color w:val="3C3C3B"/>
        </w:rPr>
        <w:t>preciso</w:t>
      </w:r>
      <w:r>
        <w:rPr>
          <w:color w:val="3C3C3B"/>
          <w:spacing w:val="-2"/>
        </w:rPr>
        <w:t> </w:t>
      </w:r>
      <w:r>
        <w:rPr>
          <w:color w:val="3C3C3B"/>
        </w:rPr>
        <w:t>otro</w:t>
      </w:r>
      <w:r>
        <w:rPr>
          <w:color w:val="3C3C3B"/>
          <w:spacing w:val="-2"/>
        </w:rPr>
        <w:t> </w:t>
      </w:r>
      <w:r>
        <w:rPr>
          <w:color w:val="3C3C3B"/>
        </w:rPr>
        <w:t>tratamiento</w:t>
      </w:r>
      <w:r>
        <w:rPr>
          <w:color w:val="3C3C3B"/>
          <w:spacing w:val="-2"/>
        </w:rPr>
        <w:t> </w:t>
      </w:r>
      <w:r>
        <w:rPr>
          <w:color w:val="3C3C3B"/>
        </w:rPr>
        <w:t>(sí</w:t>
      </w:r>
      <w:r>
        <w:rPr>
          <w:color w:val="3C3C3B"/>
          <w:spacing w:val="-2"/>
        </w:rPr>
        <w:t> </w:t>
      </w:r>
      <w:r>
        <w:rPr>
          <w:color w:val="3C3C3B"/>
        </w:rPr>
        <w:t>un</w:t>
      </w:r>
      <w:r>
        <w:rPr>
          <w:color w:val="3C3C3B"/>
          <w:spacing w:val="-2"/>
        </w:rPr>
        <w:t> </w:t>
      </w:r>
      <w:r>
        <w:rPr>
          <w:color w:val="3C3C3B"/>
        </w:rPr>
        <w:t>seguimiento</w:t>
      </w:r>
      <w:r>
        <w:rPr>
          <w:color w:val="3C3C3B"/>
          <w:spacing w:val="-2"/>
        </w:rPr>
        <w:t> </w:t>
      </w:r>
      <w:r>
        <w:rPr>
          <w:color w:val="3C3C3B"/>
        </w:rPr>
        <w:t>estrecho).</w:t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spacing w:line="316" w:lineRule="auto"/>
        <w:ind w:left="680" w:right="4"/>
        <w:jc w:val="both"/>
      </w:pPr>
      <w:r>
        <w:rPr>
          <w:color w:val="3C3C3B"/>
        </w:rPr>
        <w:t>Si resulta un carcinoma infitrante del pedículo del pólipo, deberá tra-</w:t>
      </w:r>
      <w:r>
        <w:rPr>
          <w:color w:val="3C3C3B"/>
          <w:spacing w:val="-46"/>
        </w:rPr>
        <w:t> </w:t>
      </w:r>
      <w:r>
        <w:rPr>
          <w:color w:val="3C3C3B"/>
        </w:rPr>
        <w:t>tarse como cáncer (si bien puede ser suficiente una colectomía más</w:t>
      </w:r>
      <w:r>
        <w:rPr>
          <w:color w:val="3C3C3B"/>
          <w:spacing w:val="1"/>
        </w:rPr>
        <w:t> </w:t>
      </w:r>
      <w:r>
        <w:rPr>
          <w:color w:val="3C3C3B"/>
        </w:rPr>
        <w:t>conservadora</w:t>
      </w:r>
      <w:r>
        <w:rPr>
          <w:color w:val="3C3C3B"/>
          <w:spacing w:val="-3"/>
        </w:rPr>
        <w:t> </w:t>
      </w:r>
      <w:r>
        <w:rPr>
          <w:color w:val="3C3C3B"/>
        </w:rPr>
        <w:t>que</w:t>
      </w:r>
      <w:r>
        <w:rPr>
          <w:color w:val="3C3C3B"/>
          <w:spacing w:val="-3"/>
        </w:rPr>
        <w:t> </w:t>
      </w:r>
      <w:r>
        <w:rPr>
          <w:color w:val="3C3C3B"/>
        </w:rPr>
        <w:t>las</w:t>
      </w:r>
      <w:r>
        <w:rPr>
          <w:color w:val="3C3C3B"/>
          <w:spacing w:val="-3"/>
        </w:rPr>
        <w:t> </w:t>
      </w:r>
      <w:r>
        <w:rPr>
          <w:color w:val="3C3C3B"/>
        </w:rPr>
        <w:t>convencionales).</w:t>
      </w:r>
    </w:p>
    <w:p>
      <w:pPr>
        <w:pStyle w:val="BodyText"/>
        <w:spacing w:before="9"/>
        <w:rPr>
          <w:sz w:val="35"/>
        </w:rPr>
      </w:pPr>
      <w:r>
        <w:rPr/>
        <w:br w:type="column"/>
      </w:r>
      <w:r>
        <w:rPr>
          <w:sz w:val="35"/>
        </w:rPr>
      </w:r>
    </w:p>
    <w:p>
      <w:pPr>
        <w:pStyle w:val="Heading6"/>
        <w:spacing w:before="0"/>
        <w:ind w:left="406"/>
      </w:pPr>
      <w:r>
        <w:rPr>
          <w:color w:val="E58D42"/>
        </w:rPr>
        <w:t>Pólipos</w:t>
      </w:r>
      <w:r>
        <w:rPr>
          <w:color w:val="E58D42"/>
          <w:spacing w:val="-14"/>
        </w:rPr>
        <w:t> </w:t>
      </w:r>
      <w:r>
        <w:rPr>
          <w:color w:val="E58D42"/>
        </w:rPr>
        <w:t>no</w:t>
      </w:r>
      <w:r>
        <w:rPr>
          <w:color w:val="E58D42"/>
          <w:spacing w:val="-13"/>
        </w:rPr>
        <w:t> </w:t>
      </w:r>
      <w:r>
        <w:rPr>
          <w:color w:val="E58D42"/>
        </w:rPr>
        <w:t>neoplásicos</w:t>
      </w:r>
    </w:p>
    <w:p>
      <w:pPr>
        <w:pStyle w:val="BodyText"/>
        <w:spacing w:before="9"/>
        <w:rPr>
          <w:rFonts w:ascii="Tahoma"/>
          <w:b/>
          <w:sz w:val="23"/>
        </w:rPr>
      </w:pPr>
    </w:p>
    <w:p>
      <w:pPr>
        <w:pStyle w:val="ListParagraph"/>
        <w:numPr>
          <w:ilvl w:val="0"/>
          <w:numId w:val="18"/>
        </w:numPr>
        <w:tabs>
          <w:tab w:pos="804" w:val="left" w:leader="none"/>
        </w:tabs>
        <w:spacing w:line="309" w:lineRule="auto" w:before="0" w:after="0"/>
        <w:ind w:left="803" w:right="678" w:hanging="397"/>
        <w:jc w:val="both"/>
        <w:rPr>
          <w:rFonts w:ascii="Tahoma" w:hAnsi="Tahoma"/>
          <w:b/>
          <w:sz w:val="16"/>
        </w:rPr>
      </w:pPr>
      <w:r>
        <w:rPr>
          <w:rFonts w:ascii="Tahoma" w:hAnsi="Tahoma"/>
          <w:b/>
          <w:color w:val="3C3C3B"/>
          <w:sz w:val="16"/>
        </w:rPr>
        <w:t>Pólipos hiperplásicos: </w:t>
      </w:r>
      <w:r>
        <w:rPr>
          <w:color w:val="3C3C3B"/>
          <w:sz w:val="16"/>
        </w:rPr>
        <w:t>son pequeños, asintomáticos y se dis-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tribuyen predominantemente en el recto-sigma, aunque pueden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presentarse en todo el colon.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En general, no tienen conversión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maligna</w:t>
      </w:r>
      <w:r>
        <w:rPr>
          <w:color w:val="3C3C3B"/>
          <w:spacing w:val="-6"/>
          <w:sz w:val="16"/>
        </w:rPr>
        <w:t> </w:t>
      </w:r>
      <w:r>
        <w:rPr>
          <w:rFonts w:ascii="Tahoma" w:hAnsi="Tahoma"/>
          <w:b/>
          <w:color w:val="208B97"/>
          <w:sz w:val="16"/>
        </w:rPr>
        <w:t>(ENURM,</w:t>
      </w:r>
      <w:r>
        <w:rPr>
          <w:rFonts w:ascii="Tahoma" w:hAnsi="Tahoma"/>
          <w:b/>
          <w:color w:val="208B97"/>
          <w:spacing w:val="-8"/>
          <w:sz w:val="16"/>
        </w:rPr>
        <w:t> </w:t>
      </w:r>
      <w:r>
        <w:rPr>
          <w:rFonts w:ascii="Tahoma" w:hAnsi="Tahoma"/>
          <w:b/>
          <w:color w:val="208B97"/>
          <w:sz w:val="16"/>
        </w:rPr>
        <w:t>12-94).</w:t>
      </w:r>
    </w:p>
    <w:p>
      <w:pPr>
        <w:pStyle w:val="ListParagraph"/>
        <w:numPr>
          <w:ilvl w:val="0"/>
          <w:numId w:val="18"/>
        </w:numPr>
        <w:tabs>
          <w:tab w:pos="804" w:val="left" w:leader="none"/>
        </w:tabs>
        <w:spacing w:line="309" w:lineRule="auto" w:before="0" w:after="0"/>
        <w:ind w:left="803" w:right="677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Pólipos</w:t>
      </w:r>
      <w:r>
        <w:rPr>
          <w:rFonts w:ascii="Tahoma" w:hAnsi="Tahoma"/>
          <w:b/>
          <w:color w:val="3C3C3B"/>
          <w:spacing w:val="1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inflamatorios:</w:t>
      </w:r>
      <w:r>
        <w:rPr>
          <w:rFonts w:ascii="Tahoma" w:hAnsi="Tahoma"/>
          <w:b/>
          <w:color w:val="3C3C3B"/>
          <w:spacing w:val="1"/>
          <w:sz w:val="16"/>
        </w:rPr>
        <w:t> </w:t>
      </w:r>
      <w:r>
        <w:rPr>
          <w:color w:val="3C3C3B"/>
          <w:sz w:val="16"/>
        </w:rPr>
        <w:t>se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pueden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encontrar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en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diferentes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enfermedades del colon que cursan con procesos inflamatorios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-1"/>
          <w:sz w:val="16"/>
        </w:rPr>
        <w:t> </w:t>
      </w:r>
      <w:r>
        <w:rPr>
          <w:color w:val="3C3C3B"/>
          <w:sz w:val="16"/>
        </w:rPr>
        <w:t>mucosa.</w:t>
      </w:r>
      <w:r>
        <w:rPr>
          <w:color w:val="3C3C3B"/>
          <w:spacing w:val="-8"/>
          <w:sz w:val="16"/>
        </w:rPr>
        <w:t> </w:t>
      </w:r>
      <w:r>
        <w:rPr>
          <w:color w:val="3C3C3B"/>
          <w:sz w:val="16"/>
        </w:rPr>
        <w:t>No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poseen</w:t>
      </w:r>
      <w:r>
        <w:rPr>
          <w:color w:val="3C3C3B"/>
          <w:spacing w:val="-1"/>
          <w:sz w:val="16"/>
        </w:rPr>
        <w:t> </w:t>
      </w:r>
      <w:r>
        <w:rPr>
          <w:color w:val="3C3C3B"/>
          <w:sz w:val="16"/>
        </w:rPr>
        <w:t>potencial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1"/>
          <w:sz w:val="16"/>
        </w:rPr>
        <w:t> </w:t>
      </w:r>
      <w:r>
        <w:rPr>
          <w:color w:val="3C3C3B"/>
          <w:sz w:val="16"/>
        </w:rPr>
        <w:t>malignización.</w:t>
      </w:r>
    </w:p>
    <w:p>
      <w:pPr>
        <w:pStyle w:val="ListParagraph"/>
        <w:numPr>
          <w:ilvl w:val="0"/>
          <w:numId w:val="18"/>
        </w:numPr>
        <w:tabs>
          <w:tab w:pos="804" w:val="left" w:leader="none"/>
        </w:tabs>
        <w:spacing w:line="309" w:lineRule="auto" w:before="0" w:after="0"/>
        <w:ind w:left="803" w:right="677" w:hanging="397"/>
        <w:jc w:val="both"/>
        <w:rPr>
          <w:sz w:val="16"/>
        </w:rPr>
      </w:pPr>
      <w:r>
        <w:rPr>
          <w:rFonts w:ascii="Tahoma" w:hAnsi="Tahoma"/>
          <w:b/>
          <w:color w:val="3C3C3B"/>
          <w:w w:val="95"/>
          <w:sz w:val="16"/>
        </w:rPr>
        <w:t>Pólipos hamartomatosos: </w:t>
      </w:r>
      <w:r>
        <w:rPr>
          <w:color w:val="3C3C3B"/>
          <w:w w:val="95"/>
          <w:sz w:val="16"/>
        </w:rPr>
        <w:t>son la proliferación de células madu-</w:t>
      </w:r>
      <w:r>
        <w:rPr>
          <w:color w:val="3C3C3B"/>
          <w:spacing w:val="1"/>
          <w:w w:val="95"/>
          <w:sz w:val="16"/>
        </w:rPr>
        <w:t> </w:t>
      </w:r>
      <w:r>
        <w:rPr>
          <w:color w:val="3C3C3B"/>
          <w:sz w:val="16"/>
        </w:rPr>
        <w:t>ras de la mucosa. Las dos enfermedades mejor conocidas son la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poliposis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juvenil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y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el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síndrome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Peutz-Jeguers.</w:t>
      </w:r>
    </w:p>
    <w:p>
      <w:pPr>
        <w:pStyle w:val="BodyText"/>
        <w:spacing w:before="3"/>
        <w:rPr>
          <w:sz w:val="15"/>
        </w:rPr>
      </w:pPr>
    </w:p>
    <w:p>
      <w:pPr>
        <w:spacing w:before="0"/>
        <w:ind w:left="406" w:right="0" w:firstLine="0"/>
        <w:jc w:val="left"/>
        <w:rPr>
          <w:rFonts w:ascii="Tahoma" w:hAnsi="Tahoma"/>
          <w:b/>
          <w:sz w:val="16"/>
        </w:rPr>
      </w:pPr>
      <w:r>
        <w:rPr>
          <w:rFonts w:ascii="Tahoma" w:hAnsi="Tahoma"/>
          <w:b/>
          <w:color w:val="E58D42"/>
          <w:w w:val="95"/>
          <w:sz w:val="22"/>
        </w:rPr>
        <w:t>Síndromes</w:t>
      </w:r>
      <w:r>
        <w:rPr>
          <w:rFonts w:ascii="Tahoma" w:hAnsi="Tahoma"/>
          <w:b/>
          <w:color w:val="E58D42"/>
          <w:spacing w:val="9"/>
          <w:w w:val="95"/>
          <w:sz w:val="22"/>
        </w:rPr>
        <w:t> </w:t>
      </w:r>
      <w:r>
        <w:rPr>
          <w:rFonts w:ascii="Tahoma" w:hAnsi="Tahoma"/>
          <w:b/>
          <w:color w:val="E58D42"/>
          <w:w w:val="95"/>
          <w:sz w:val="22"/>
        </w:rPr>
        <w:t>de</w:t>
      </w:r>
      <w:r>
        <w:rPr>
          <w:rFonts w:ascii="Tahoma" w:hAnsi="Tahoma"/>
          <w:b/>
          <w:color w:val="E58D42"/>
          <w:spacing w:val="10"/>
          <w:w w:val="95"/>
          <w:sz w:val="22"/>
        </w:rPr>
        <w:t> </w:t>
      </w:r>
      <w:r>
        <w:rPr>
          <w:rFonts w:ascii="Tahoma" w:hAnsi="Tahoma"/>
          <w:b/>
          <w:color w:val="E58D42"/>
          <w:w w:val="95"/>
          <w:sz w:val="22"/>
        </w:rPr>
        <w:t>poliposis</w:t>
      </w:r>
      <w:r>
        <w:rPr>
          <w:rFonts w:ascii="Tahoma" w:hAnsi="Tahoma"/>
          <w:b/>
          <w:color w:val="E58D42"/>
          <w:spacing w:val="9"/>
          <w:w w:val="95"/>
          <w:sz w:val="22"/>
        </w:rPr>
        <w:t> </w:t>
      </w:r>
      <w:r>
        <w:rPr>
          <w:rFonts w:ascii="Tahoma" w:hAnsi="Tahoma"/>
          <w:b/>
          <w:color w:val="E68F43"/>
          <w:w w:val="95"/>
          <w:sz w:val="16"/>
        </w:rPr>
        <w:t>(Tabla</w:t>
      </w:r>
      <w:r>
        <w:rPr>
          <w:rFonts w:ascii="Tahoma" w:hAnsi="Tahoma"/>
          <w:b/>
          <w:color w:val="E68F43"/>
          <w:spacing w:val="7"/>
          <w:w w:val="95"/>
          <w:sz w:val="16"/>
        </w:rPr>
        <w:t> </w:t>
      </w:r>
      <w:r>
        <w:rPr>
          <w:rFonts w:ascii="Tahoma" w:hAnsi="Tahoma"/>
          <w:b/>
          <w:color w:val="E68F43"/>
          <w:w w:val="95"/>
          <w:sz w:val="16"/>
        </w:rPr>
        <w:t>23.4)</w:t>
      </w:r>
    </w:p>
    <w:p>
      <w:pPr>
        <w:pStyle w:val="Heading7"/>
        <w:numPr>
          <w:ilvl w:val="0"/>
          <w:numId w:val="148"/>
        </w:numPr>
        <w:tabs>
          <w:tab w:pos="753" w:val="left" w:leader="none"/>
        </w:tabs>
        <w:spacing w:line="240" w:lineRule="auto" w:before="227" w:after="0"/>
        <w:ind w:left="752" w:right="0" w:hanging="347"/>
        <w:jc w:val="both"/>
      </w:pPr>
      <w:r>
        <w:rPr>
          <w:color w:val="208B97"/>
          <w:w w:val="95"/>
        </w:rPr>
        <w:t>Poliposis</w:t>
      </w:r>
      <w:r>
        <w:rPr>
          <w:color w:val="208B97"/>
          <w:spacing w:val="6"/>
          <w:w w:val="95"/>
        </w:rPr>
        <w:t> </w:t>
      </w:r>
      <w:r>
        <w:rPr>
          <w:color w:val="208B97"/>
          <w:w w:val="95"/>
        </w:rPr>
        <w:t>adenomatosas</w:t>
      </w:r>
    </w:p>
    <w:p>
      <w:pPr>
        <w:pStyle w:val="BodyText"/>
        <w:spacing w:before="6"/>
        <w:rPr>
          <w:rFonts w:ascii="Tahoma"/>
          <w:sz w:val="24"/>
        </w:rPr>
      </w:pPr>
    </w:p>
    <w:p>
      <w:pPr>
        <w:pStyle w:val="BodyText"/>
        <w:spacing w:line="316" w:lineRule="auto"/>
        <w:ind w:left="406" w:right="672"/>
        <w:jc w:val="both"/>
      </w:pPr>
      <w:r>
        <w:rPr>
          <w:color w:val="3C3C3B"/>
        </w:rPr>
        <w:t>Este término incluye actualmente la poliposis colónica familiar, sín-</w:t>
      </w:r>
      <w:r>
        <w:rPr>
          <w:color w:val="3C3C3B"/>
          <w:spacing w:val="1"/>
        </w:rPr>
        <w:t> </w:t>
      </w:r>
      <w:r>
        <w:rPr>
          <w:color w:val="3C3C3B"/>
        </w:rPr>
        <w:t>drome de Gardner, síndrome de Turcot y otras variantes. La aparición</w:t>
      </w:r>
      <w:r>
        <w:rPr>
          <w:color w:val="3C3C3B"/>
          <w:spacing w:val="-46"/>
        </w:rPr>
        <w:t> </w:t>
      </w:r>
      <w:r>
        <w:rPr>
          <w:color w:val="3C3C3B"/>
        </w:rPr>
        <w:t>de</w:t>
      </w:r>
      <w:r>
        <w:rPr>
          <w:color w:val="3C3C3B"/>
          <w:spacing w:val="12"/>
        </w:rPr>
        <w:t> </w:t>
      </w:r>
      <w:r>
        <w:rPr>
          <w:color w:val="3C3C3B"/>
        </w:rPr>
        <w:t>uno</w:t>
      </w:r>
      <w:r>
        <w:rPr>
          <w:color w:val="3C3C3B"/>
          <w:spacing w:val="12"/>
        </w:rPr>
        <w:t> </w:t>
      </w:r>
      <w:r>
        <w:rPr>
          <w:color w:val="3C3C3B"/>
        </w:rPr>
        <w:t>u</w:t>
      </w:r>
      <w:r>
        <w:rPr>
          <w:color w:val="3C3C3B"/>
          <w:spacing w:val="12"/>
        </w:rPr>
        <w:t> </w:t>
      </w:r>
      <w:r>
        <w:rPr>
          <w:color w:val="3C3C3B"/>
        </w:rPr>
        <w:t>otro</w:t>
      </w:r>
      <w:r>
        <w:rPr>
          <w:color w:val="3C3C3B"/>
          <w:spacing w:val="12"/>
        </w:rPr>
        <w:t> </w:t>
      </w:r>
      <w:r>
        <w:rPr>
          <w:color w:val="3C3C3B"/>
        </w:rPr>
        <w:t>síndrome</w:t>
      </w:r>
      <w:r>
        <w:rPr>
          <w:color w:val="3C3C3B"/>
          <w:spacing w:val="12"/>
        </w:rPr>
        <w:t> </w:t>
      </w:r>
      <w:r>
        <w:rPr>
          <w:color w:val="3C3C3B"/>
        </w:rPr>
        <w:t>depende</w:t>
      </w:r>
      <w:r>
        <w:rPr>
          <w:color w:val="3C3C3B"/>
          <w:spacing w:val="12"/>
        </w:rPr>
        <w:t> </w:t>
      </w:r>
      <w:r>
        <w:rPr>
          <w:color w:val="3C3C3B"/>
        </w:rPr>
        <w:t>del</w:t>
      </w:r>
      <w:r>
        <w:rPr>
          <w:color w:val="3C3C3B"/>
          <w:spacing w:val="13"/>
        </w:rPr>
        <w:t> </w:t>
      </w:r>
      <w:r>
        <w:rPr>
          <w:color w:val="3C3C3B"/>
        </w:rPr>
        <w:t>tipo</w:t>
      </w:r>
      <w:r>
        <w:rPr>
          <w:color w:val="3C3C3B"/>
          <w:spacing w:val="12"/>
        </w:rPr>
        <w:t> </w:t>
      </w:r>
      <w:r>
        <w:rPr>
          <w:color w:val="3C3C3B"/>
        </w:rPr>
        <w:t>de</w:t>
      </w:r>
      <w:r>
        <w:rPr>
          <w:color w:val="3C3C3B"/>
          <w:spacing w:val="12"/>
        </w:rPr>
        <w:t> </w:t>
      </w:r>
      <w:r>
        <w:rPr>
          <w:color w:val="3C3C3B"/>
        </w:rPr>
        <w:t>mutación</w:t>
      </w:r>
      <w:r>
        <w:rPr>
          <w:color w:val="3C3C3B"/>
          <w:spacing w:val="12"/>
        </w:rPr>
        <w:t> </w:t>
      </w:r>
      <w:r>
        <w:rPr>
          <w:color w:val="3C3C3B"/>
        </w:rPr>
        <w:t>que</w:t>
      </w:r>
      <w:r>
        <w:rPr>
          <w:color w:val="3C3C3B"/>
          <w:spacing w:val="12"/>
        </w:rPr>
        <w:t> </w:t>
      </w:r>
      <w:r>
        <w:rPr>
          <w:color w:val="3C3C3B"/>
        </w:rPr>
        <w:t>exista</w:t>
      </w:r>
      <w:r>
        <w:rPr>
          <w:color w:val="3C3C3B"/>
          <w:spacing w:val="12"/>
        </w:rPr>
        <w:t> </w:t>
      </w:r>
      <w:r>
        <w:rPr>
          <w:color w:val="3C3C3B"/>
        </w:rPr>
        <w:t>en</w:t>
      </w:r>
      <w:r>
        <w:rPr>
          <w:color w:val="3C3C3B"/>
          <w:spacing w:val="-45"/>
        </w:rPr>
        <w:t> </w:t>
      </w:r>
      <w:r>
        <w:rPr>
          <w:color w:val="3C3C3B"/>
        </w:rPr>
        <w:t>el cromosoma 5, siendo todos de transmisión autosómica dominante.</w:t>
      </w:r>
      <w:r>
        <w:rPr>
          <w:color w:val="3C3C3B"/>
          <w:spacing w:val="1"/>
        </w:rPr>
        <w:t> </w:t>
      </w:r>
      <w:r>
        <w:rPr>
          <w:color w:val="3C3C3B"/>
        </w:rPr>
        <w:t>Se</w:t>
      </w:r>
      <w:r>
        <w:rPr>
          <w:color w:val="3C3C3B"/>
          <w:spacing w:val="-5"/>
        </w:rPr>
        <w:t> </w:t>
      </w:r>
      <w:r>
        <w:rPr>
          <w:color w:val="3C3C3B"/>
        </w:rPr>
        <w:t>tratan</w:t>
      </w:r>
      <w:r>
        <w:rPr>
          <w:color w:val="3C3C3B"/>
          <w:spacing w:val="-4"/>
        </w:rPr>
        <w:t> </w:t>
      </w:r>
      <w:r>
        <w:rPr>
          <w:color w:val="3C3C3B"/>
        </w:rPr>
        <w:t>con</w:t>
      </w:r>
      <w:r>
        <w:rPr>
          <w:color w:val="3C3C3B"/>
          <w:spacing w:val="-4"/>
        </w:rPr>
        <w:t> </w:t>
      </w:r>
      <w:r>
        <w:rPr>
          <w:color w:val="3C3C3B"/>
        </w:rPr>
        <w:t>colectomía</w:t>
      </w:r>
      <w:r>
        <w:rPr>
          <w:color w:val="3C3C3B"/>
          <w:spacing w:val="-4"/>
        </w:rPr>
        <w:t> </w:t>
      </w:r>
      <w:r>
        <w:rPr>
          <w:color w:val="3C3C3B"/>
        </w:rPr>
        <w:t>profiláctica.</w:t>
      </w:r>
    </w:p>
    <w:p>
      <w:pPr>
        <w:pStyle w:val="ListParagraph"/>
        <w:numPr>
          <w:ilvl w:val="0"/>
          <w:numId w:val="18"/>
        </w:numPr>
        <w:tabs>
          <w:tab w:pos="804" w:val="left" w:leader="none"/>
        </w:tabs>
        <w:spacing w:line="309" w:lineRule="auto" w:before="0" w:after="0"/>
        <w:ind w:left="803" w:right="678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Poliposis</w:t>
      </w:r>
      <w:r>
        <w:rPr>
          <w:rFonts w:ascii="Tahoma" w:hAnsi="Tahoma"/>
          <w:b/>
          <w:color w:val="3C3C3B"/>
          <w:spacing w:val="1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colónica</w:t>
      </w:r>
      <w:r>
        <w:rPr>
          <w:rFonts w:ascii="Tahoma" w:hAnsi="Tahoma"/>
          <w:b/>
          <w:color w:val="3C3C3B"/>
          <w:spacing w:val="1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familiar.</w:t>
      </w:r>
      <w:r>
        <w:rPr>
          <w:rFonts w:ascii="Tahoma" w:hAnsi="Tahoma"/>
          <w:b/>
          <w:color w:val="3C3C3B"/>
          <w:spacing w:val="-4"/>
          <w:sz w:val="16"/>
        </w:rPr>
        <w:t> </w:t>
      </w:r>
      <w:r>
        <w:rPr>
          <w:color w:val="3C3C3B"/>
          <w:sz w:val="16"/>
        </w:rPr>
        <w:t>Es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forma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más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frecuente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poli-</w:t>
      </w:r>
      <w:r>
        <w:rPr>
          <w:color w:val="3C3C3B"/>
          <w:spacing w:val="-45"/>
          <w:sz w:val="16"/>
        </w:rPr>
        <w:t> </w:t>
      </w:r>
      <w:r>
        <w:rPr>
          <w:color w:val="3C3C3B"/>
          <w:sz w:val="16"/>
        </w:rPr>
        <w:t>posis adenomatosa. Se caracteriza por la presencia de cientos o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miles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pólipos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adenomatosos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en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colon.</w:t>
      </w:r>
    </w:p>
    <w:p>
      <w:pPr>
        <w:pStyle w:val="BodyText"/>
        <w:spacing w:line="316" w:lineRule="auto" w:before="4"/>
        <w:ind w:left="803" w:right="678"/>
        <w:jc w:val="both"/>
      </w:pPr>
      <w:r>
        <w:rPr>
          <w:color w:val="3C3C3B"/>
        </w:rPr>
        <w:t>La alteración genética se hereda de forma autosómica domi-</w:t>
      </w:r>
      <w:r>
        <w:rPr>
          <w:color w:val="3C3C3B"/>
          <w:spacing w:val="1"/>
        </w:rPr>
        <w:t> </w:t>
      </w:r>
      <w:r>
        <w:rPr>
          <w:color w:val="3C3C3B"/>
        </w:rPr>
        <w:t>nante. Los pólipos de colon comienzan a aparecer alrededor de</w:t>
      </w:r>
      <w:r>
        <w:rPr>
          <w:color w:val="3C3C3B"/>
          <w:spacing w:val="1"/>
        </w:rPr>
        <w:t> </w:t>
      </w:r>
      <w:r>
        <w:rPr>
          <w:color w:val="3C3C3B"/>
        </w:rPr>
        <w:t>la</w:t>
      </w:r>
      <w:r>
        <w:rPr>
          <w:color w:val="3C3C3B"/>
          <w:spacing w:val="-4"/>
        </w:rPr>
        <w:t> </w:t>
      </w:r>
      <w:r>
        <w:rPr>
          <w:color w:val="3C3C3B"/>
        </w:rPr>
        <w:t>pubertad.</w:t>
      </w:r>
      <w:r>
        <w:rPr>
          <w:color w:val="3C3C3B"/>
          <w:spacing w:val="-18"/>
        </w:rPr>
        <w:t> </w:t>
      </w:r>
      <w:r>
        <w:rPr>
          <w:color w:val="3C3C3B"/>
        </w:rPr>
        <w:t>A</w:t>
      </w:r>
      <w:r>
        <w:rPr>
          <w:color w:val="3C3C3B"/>
          <w:spacing w:val="-4"/>
        </w:rPr>
        <w:t> </w:t>
      </w:r>
      <w:r>
        <w:rPr>
          <w:color w:val="3C3C3B"/>
        </w:rPr>
        <w:t>la</w:t>
      </w:r>
      <w:r>
        <w:rPr>
          <w:color w:val="3C3C3B"/>
          <w:spacing w:val="-4"/>
        </w:rPr>
        <w:t> </w:t>
      </w:r>
      <w:r>
        <w:rPr>
          <w:color w:val="3C3C3B"/>
        </w:rPr>
        <w:t>edad</w:t>
      </w:r>
      <w:r>
        <w:rPr>
          <w:color w:val="3C3C3B"/>
          <w:spacing w:val="-4"/>
        </w:rPr>
        <w:t> </w:t>
      </w:r>
      <w:r>
        <w:rPr>
          <w:color w:val="3C3C3B"/>
        </w:rPr>
        <w:t>de</w:t>
      </w:r>
      <w:r>
        <w:rPr>
          <w:color w:val="3C3C3B"/>
          <w:spacing w:val="-4"/>
        </w:rPr>
        <w:t> </w:t>
      </w:r>
      <w:r>
        <w:rPr>
          <w:color w:val="3C3C3B"/>
        </w:rPr>
        <w:t>35</w:t>
      </w:r>
      <w:r>
        <w:rPr>
          <w:color w:val="3C3C3B"/>
          <w:spacing w:val="-4"/>
        </w:rPr>
        <w:t> </w:t>
      </w:r>
      <w:r>
        <w:rPr>
          <w:color w:val="3C3C3B"/>
        </w:rPr>
        <w:t>años</w:t>
      </w:r>
      <w:r>
        <w:rPr>
          <w:color w:val="3C3C3B"/>
          <w:spacing w:val="-4"/>
        </w:rPr>
        <w:t> </w:t>
      </w:r>
      <w:r>
        <w:rPr>
          <w:color w:val="3C3C3B"/>
        </w:rPr>
        <w:t>prácticamente</w:t>
      </w:r>
      <w:r>
        <w:rPr>
          <w:color w:val="3C3C3B"/>
          <w:spacing w:val="-4"/>
        </w:rPr>
        <w:t> </w:t>
      </w:r>
      <w:r>
        <w:rPr>
          <w:color w:val="3C3C3B"/>
        </w:rPr>
        <w:t>todos</w:t>
      </w:r>
      <w:r>
        <w:rPr>
          <w:color w:val="3C3C3B"/>
          <w:spacing w:val="-4"/>
        </w:rPr>
        <w:t> </w:t>
      </w:r>
      <w:r>
        <w:rPr>
          <w:color w:val="3C3C3B"/>
        </w:rPr>
        <w:t>los</w:t>
      </w:r>
      <w:r>
        <w:rPr>
          <w:color w:val="3C3C3B"/>
          <w:spacing w:val="-4"/>
        </w:rPr>
        <w:t> </w:t>
      </w:r>
      <w:r>
        <w:rPr>
          <w:color w:val="3C3C3B"/>
        </w:rPr>
        <w:t>indivi-</w:t>
      </w:r>
      <w:r>
        <w:rPr>
          <w:color w:val="3C3C3B"/>
          <w:spacing w:val="-45"/>
        </w:rPr>
        <w:t> </w:t>
      </w:r>
      <w:r>
        <w:rPr>
          <w:color w:val="3C3C3B"/>
        </w:rPr>
        <w:t>duos</w:t>
      </w:r>
      <w:r>
        <w:rPr>
          <w:color w:val="3C3C3B"/>
          <w:spacing w:val="-3"/>
        </w:rPr>
        <w:t> </w:t>
      </w:r>
      <w:r>
        <w:rPr>
          <w:color w:val="3C3C3B"/>
        </w:rPr>
        <w:t>afectados</w:t>
      </w:r>
      <w:r>
        <w:rPr>
          <w:color w:val="3C3C3B"/>
          <w:spacing w:val="-3"/>
        </w:rPr>
        <w:t> </w:t>
      </w:r>
      <w:r>
        <w:rPr>
          <w:color w:val="3C3C3B"/>
        </w:rPr>
        <w:t>ya</w:t>
      </w:r>
      <w:r>
        <w:rPr>
          <w:color w:val="3C3C3B"/>
          <w:spacing w:val="-3"/>
        </w:rPr>
        <w:t> </w:t>
      </w:r>
      <w:r>
        <w:rPr>
          <w:color w:val="3C3C3B"/>
        </w:rPr>
        <w:t>muestran</w:t>
      </w:r>
      <w:r>
        <w:rPr>
          <w:color w:val="3C3C3B"/>
          <w:spacing w:val="-3"/>
        </w:rPr>
        <w:t> </w:t>
      </w:r>
      <w:r>
        <w:rPr>
          <w:color w:val="3C3C3B"/>
        </w:rPr>
        <w:t>pólipos.</w:t>
      </w:r>
    </w:p>
    <w:p>
      <w:pPr>
        <w:pStyle w:val="BodyText"/>
        <w:spacing w:line="316" w:lineRule="auto" w:before="3"/>
        <w:ind w:left="803" w:right="677"/>
        <w:jc w:val="both"/>
      </w:pPr>
      <w:r>
        <w:rPr>
          <w:color w:val="3C3C3B"/>
        </w:rPr>
        <w:t>Los adenomas son inicialmente benignos, pero tienen tendencia</w:t>
      </w:r>
      <w:r>
        <w:rPr>
          <w:color w:val="3C3C3B"/>
          <w:spacing w:val="1"/>
        </w:rPr>
        <w:t> </w:t>
      </w:r>
      <w:r>
        <w:rPr>
          <w:color w:val="3C3C3B"/>
        </w:rPr>
        <w:t>a la degeneración maligna, de forma que el cáncer es inevita-</w:t>
      </w:r>
      <w:r>
        <w:rPr>
          <w:color w:val="3C3C3B"/>
          <w:spacing w:val="1"/>
        </w:rPr>
        <w:t> </w:t>
      </w:r>
      <w:r>
        <w:rPr>
          <w:color w:val="3C3C3B"/>
        </w:rPr>
        <w:t>ble si no se extirpa el colon, y suele ocurrir aproximadamente</w:t>
      </w:r>
      <w:r>
        <w:rPr>
          <w:color w:val="3C3C3B"/>
          <w:spacing w:val="1"/>
        </w:rPr>
        <w:t> </w:t>
      </w:r>
      <w:r>
        <w:rPr>
          <w:color w:val="3C3C3B"/>
        </w:rPr>
        <w:t>10-15</w:t>
      </w:r>
      <w:r>
        <w:rPr>
          <w:color w:val="3C3C3B"/>
          <w:spacing w:val="-6"/>
        </w:rPr>
        <w:t> </w:t>
      </w:r>
      <w:r>
        <w:rPr>
          <w:color w:val="3C3C3B"/>
        </w:rPr>
        <w:t>años</w:t>
      </w:r>
      <w:r>
        <w:rPr>
          <w:color w:val="3C3C3B"/>
          <w:spacing w:val="-6"/>
        </w:rPr>
        <w:t> </w:t>
      </w:r>
      <w:r>
        <w:rPr>
          <w:color w:val="3C3C3B"/>
        </w:rPr>
        <w:t>después</w:t>
      </w:r>
      <w:r>
        <w:rPr>
          <w:color w:val="3C3C3B"/>
          <w:spacing w:val="-5"/>
        </w:rPr>
        <w:t> </w:t>
      </w:r>
      <w:r>
        <w:rPr>
          <w:color w:val="3C3C3B"/>
        </w:rPr>
        <w:t>de</w:t>
      </w:r>
      <w:r>
        <w:rPr>
          <w:color w:val="3C3C3B"/>
          <w:spacing w:val="-6"/>
        </w:rPr>
        <w:t> </w:t>
      </w:r>
      <w:r>
        <w:rPr>
          <w:color w:val="3C3C3B"/>
        </w:rPr>
        <w:t>la</w:t>
      </w:r>
      <w:r>
        <w:rPr>
          <w:color w:val="3C3C3B"/>
          <w:spacing w:val="-6"/>
        </w:rPr>
        <w:t> </w:t>
      </w:r>
      <w:r>
        <w:rPr>
          <w:color w:val="3C3C3B"/>
        </w:rPr>
        <w:t>aparición</w:t>
      </w:r>
      <w:r>
        <w:rPr>
          <w:color w:val="3C3C3B"/>
          <w:spacing w:val="-5"/>
        </w:rPr>
        <w:t> </w:t>
      </w:r>
      <w:r>
        <w:rPr>
          <w:color w:val="3C3C3B"/>
        </w:rPr>
        <w:t>de</w:t>
      </w:r>
      <w:r>
        <w:rPr>
          <w:color w:val="3C3C3B"/>
          <w:spacing w:val="-6"/>
        </w:rPr>
        <w:t> </w:t>
      </w:r>
      <w:r>
        <w:rPr>
          <w:color w:val="3C3C3B"/>
        </w:rPr>
        <w:t>los</w:t>
      </w:r>
      <w:r>
        <w:rPr>
          <w:color w:val="3C3C3B"/>
          <w:spacing w:val="-6"/>
        </w:rPr>
        <w:t> </w:t>
      </w:r>
      <w:r>
        <w:rPr>
          <w:color w:val="3C3C3B"/>
        </w:rPr>
        <w:t>pólipos.</w:t>
      </w:r>
      <w:r>
        <w:rPr>
          <w:color w:val="3C3C3B"/>
          <w:spacing w:val="-12"/>
        </w:rPr>
        <w:t> </w:t>
      </w:r>
      <w:r>
        <w:rPr>
          <w:color w:val="3C3C3B"/>
        </w:rPr>
        <w:t>La</w:t>
      </w:r>
      <w:r>
        <w:rPr>
          <w:color w:val="3C3C3B"/>
          <w:spacing w:val="-6"/>
        </w:rPr>
        <w:t> </w:t>
      </w:r>
      <w:r>
        <w:rPr>
          <w:color w:val="3C3C3B"/>
        </w:rPr>
        <w:t>localización</w:t>
      </w:r>
      <w:r>
        <w:rPr>
          <w:color w:val="3C3C3B"/>
          <w:spacing w:val="-46"/>
        </w:rPr>
        <w:t> </w:t>
      </w:r>
      <w:r>
        <w:rPr>
          <w:color w:val="3C3C3B"/>
        </w:rPr>
        <w:t>del cáncer de colon en estos pacientes es la misma que para la</w:t>
      </w:r>
      <w:r>
        <w:rPr>
          <w:color w:val="3C3C3B"/>
          <w:spacing w:val="1"/>
        </w:rPr>
        <w:t> </w:t>
      </w:r>
      <w:r>
        <w:rPr>
          <w:color w:val="3C3C3B"/>
        </w:rPr>
        <w:t>forma</w:t>
      </w:r>
      <w:r>
        <w:rPr>
          <w:color w:val="3C3C3B"/>
          <w:spacing w:val="-4"/>
        </w:rPr>
        <w:t> </w:t>
      </w:r>
      <w:r>
        <w:rPr>
          <w:color w:val="3C3C3B"/>
        </w:rPr>
        <w:t>esporádica.</w:t>
      </w:r>
    </w:p>
    <w:p>
      <w:pPr>
        <w:pStyle w:val="BodyText"/>
        <w:spacing w:line="316" w:lineRule="auto" w:before="5"/>
        <w:ind w:left="803" w:right="678"/>
        <w:jc w:val="both"/>
      </w:pPr>
      <w:r>
        <w:rPr>
          <w:color w:val="3C3C3B"/>
        </w:rPr>
        <w:t>Además del cáncer colorrectal aparecen otras manifestaciones</w:t>
      </w:r>
      <w:r>
        <w:rPr>
          <w:color w:val="3C3C3B"/>
          <w:spacing w:val="1"/>
        </w:rPr>
        <w:t> </w:t>
      </w:r>
      <w:r>
        <w:rPr>
          <w:color w:val="3C3C3B"/>
        </w:rPr>
        <w:t>extracolónicas</w:t>
      </w:r>
      <w:r>
        <w:rPr>
          <w:color w:val="3C3C3B"/>
          <w:spacing w:val="-4"/>
        </w:rPr>
        <w:t> </w:t>
      </w:r>
      <w:r>
        <w:rPr>
          <w:color w:val="3C3C3B"/>
        </w:rPr>
        <w:t>como:</w:t>
      </w:r>
    </w:p>
    <w:p>
      <w:pPr>
        <w:pStyle w:val="ListParagraph"/>
        <w:numPr>
          <w:ilvl w:val="0"/>
          <w:numId w:val="149"/>
        </w:numPr>
        <w:tabs>
          <w:tab w:pos="1201" w:val="left" w:leader="none"/>
        </w:tabs>
        <w:spacing w:line="195" w:lineRule="exact" w:before="0" w:after="0"/>
        <w:ind w:left="1200" w:right="0" w:hanging="398"/>
        <w:jc w:val="both"/>
        <w:rPr>
          <w:sz w:val="16"/>
        </w:rPr>
      </w:pPr>
      <w:r>
        <w:rPr>
          <w:color w:val="3C3C3B"/>
          <w:sz w:val="16"/>
        </w:rPr>
        <w:t>Pólipos</w:t>
      </w:r>
      <w:r>
        <w:rPr>
          <w:color w:val="3C3C3B"/>
          <w:spacing w:val="10"/>
          <w:sz w:val="16"/>
        </w:rPr>
        <w:t> </w:t>
      </w:r>
      <w:r>
        <w:rPr>
          <w:color w:val="3C3C3B"/>
          <w:sz w:val="16"/>
        </w:rPr>
        <w:t>gastroduodenales</w:t>
      </w:r>
      <w:r>
        <w:rPr>
          <w:color w:val="3C3C3B"/>
          <w:spacing w:val="11"/>
          <w:sz w:val="16"/>
        </w:rPr>
        <w:t> </w:t>
      </w:r>
      <w:r>
        <w:rPr>
          <w:color w:val="3C3C3B"/>
          <w:sz w:val="16"/>
        </w:rPr>
        <w:t>y</w:t>
      </w:r>
      <w:r>
        <w:rPr>
          <w:color w:val="3C3C3B"/>
          <w:spacing w:val="11"/>
          <w:sz w:val="16"/>
        </w:rPr>
        <w:t> </w:t>
      </w:r>
      <w:r>
        <w:rPr>
          <w:color w:val="3C3C3B"/>
          <w:sz w:val="16"/>
        </w:rPr>
        <w:t>carcinomas</w:t>
      </w:r>
      <w:r>
        <w:rPr>
          <w:color w:val="3C3C3B"/>
          <w:spacing w:val="11"/>
          <w:sz w:val="16"/>
        </w:rPr>
        <w:t> </w:t>
      </w:r>
      <w:r>
        <w:rPr>
          <w:color w:val="3C3C3B"/>
          <w:sz w:val="16"/>
        </w:rPr>
        <w:t>intestinales.</w:t>
      </w:r>
    </w:p>
    <w:p>
      <w:pPr>
        <w:pStyle w:val="ListParagraph"/>
        <w:numPr>
          <w:ilvl w:val="0"/>
          <w:numId w:val="149"/>
        </w:numPr>
        <w:tabs>
          <w:tab w:pos="1201" w:val="left" w:leader="none"/>
        </w:tabs>
        <w:spacing w:line="304" w:lineRule="auto" w:before="51" w:after="0"/>
        <w:ind w:left="1200" w:right="678" w:hanging="397"/>
        <w:jc w:val="both"/>
        <w:rPr>
          <w:sz w:val="16"/>
        </w:rPr>
      </w:pPr>
      <w:r>
        <w:rPr>
          <w:color w:val="3C3C3B"/>
          <w:sz w:val="16"/>
        </w:rPr>
        <w:t>Lesiones dérmicas como tumores desmoides y quistes epi-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dermoides.</w:t>
      </w:r>
    </w:p>
    <w:p>
      <w:pPr>
        <w:pStyle w:val="ListParagraph"/>
        <w:numPr>
          <w:ilvl w:val="0"/>
          <w:numId w:val="149"/>
        </w:numPr>
        <w:tabs>
          <w:tab w:pos="1201" w:val="left" w:leader="none"/>
        </w:tabs>
        <w:spacing w:line="304" w:lineRule="auto" w:before="8" w:after="0"/>
        <w:ind w:left="1200" w:right="678" w:hanging="397"/>
        <w:jc w:val="both"/>
        <w:rPr>
          <w:sz w:val="16"/>
        </w:rPr>
      </w:pPr>
      <w:r>
        <w:rPr>
          <w:color w:val="3C3C3B"/>
          <w:sz w:val="16"/>
        </w:rPr>
        <w:t>Tumores en otras localizaciones como el SNC, retina y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tiroides.</w:t>
      </w:r>
    </w:p>
    <w:p>
      <w:pPr>
        <w:pStyle w:val="BodyText"/>
        <w:spacing w:line="314" w:lineRule="auto"/>
        <w:ind w:left="803" w:right="676"/>
        <w:jc w:val="both"/>
        <w:rPr>
          <w:rFonts w:ascii="Tahoma" w:hAnsi="Tahoma"/>
          <w:b/>
        </w:rPr>
      </w:pPr>
      <w:r>
        <w:rPr>
          <w:color w:val="3C3C3B"/>
        </w:rPr>
        <w:t>El objetivo en el </w:t>
      </w:r>
      <w:r>
        <w:rPr>
          <w:rFonts w:ascii="Tahoma" w:hAnsi="Tahoma"/>
          <w:b/>
          <w:color w:val="3C3C3B"/>
        </w:rPr>
        <w:t>diagnóstico </w:t>
      </w:r>
      <w:r>
        <w:rPr>
          <w:color w:val="3C3C3B"/>
        </w:rPr>
        <w:t>es la identificación de individuos</w:t>
      </w:r>
      <w:r>
        <w:rPr>
          <w:color w:val="3C3C3B"/>
          <w:spacing w:val="1"/>
        </w:rPr>
        <w:t> </w:t>
      </w:r>
      <w:r>
        <w:rPr>
          <w:color w:val="3C3C3B"/>
        </w:rPr>
        <w:t>asintomáticos en los que se puede prevenir la aparición de cán-</w:t>
      </w:r>
      <w:r>
        <w:rPr>
          <w:color w:val="3C3C3B"/>
          <w:spacing w:val="1"/>
        </w:rPr>
        <w:t> </w:t>
      </w:r>
      <w:r>
        <w:rPr>
          <w:color w:val="3C3C3B"/>
        </w:rPr>
        <w:t>cer</w:t>
      </w:r>
      <w:r>
        <w:rPr>
          <w:color w:val="3C3C3B"/>
          <w:spacing w:val="26"/>
        </w:rPr>
        <w:t> </w:t>
      </w:r>
      <w:r>
        <w:rPr>
          <w:color w:val="3C3C3B"/>
        </w:rPr>
        <w:t>colorrectal.</w:t>
      </w:r>
      <w:r>
        <w:rPr>
          <w:color w:val="3C3C3B"/>
          <w:spacing w:val="20"/>
        </w:rPr>
        <w:t> </w:t>
      </w:r>
      <w:r>
        <w:rPr>
          <w:color w:val="3C3C3B"/>
        </w:rPr>
        <w:t>El</w:t>
      </w:r>
      <w:r>
        <w:rPr>
          <w:color w:val="3C3C3B"/>
          <w:spacing w:val="26"/>
        </w:rPr>
        <w:t> </w:t>
      </w:r>
      <w:r>
        <w:rPr>
          <w:color w:val="3C3C3B"/>
        </w:rPr>
        <w:t>diagnóstico</w:t>
      </w:r>
      <w:r>
        <w:rPr>
          <w:color w:val="3C3C3B"/>
          <w:spacing w:val="27"/>
        </w:rPr>
        <w:t> </w:t>
      </w:r>
      <w:r>
        <w:rPr>
          <w:color w:val="3C3C3B"/>
        </w:rPr>
        <w:t>se</w:t>
      </w:r>
      <w:r>
        <w:rPr>
          <w:color w:val="3C3C3B"/>
          <w:spacing w:val="27"/>
        </w:rPr>
        <w:t> </w:t>
      </w:r>
      <w:r>
        <w:rPr>
          <w:color w:val="3C3C3B"/>
        </w:rPr>
        <w:t>realiza</w:t>
      </w:r>
      <w:r>
        <w:rPr>
          <w:color w:val="3C3C3B"/>
          <w:spacing w:val="27"/>
        </w:rPr>
        <w:t> </w:t>
      </w:r>
      <w:r>
        <w:rPr>
          <w:color w:val="3C3C3B"/>
        </w:rPr>
        <w:t>mediante</w:t>
      </w:r>
      <w:r>
        <w:rPr>
          <w:color w:val="3C3C3B"/>
          <w:spacing w:val="26"/>
        </w:rPr>
        <w:t> </w:t>
      </w:r>
      <w:r>
        <w:rPr>
          <w:color w:val="3C3C3B"/>
        </w:rPr>
        <w:t>colonosco-</w:t>
      </w:r>
      <w:r>
        <w:rPr>
          <w:color w:val="3C3C3B"/>
          <w:spacing w:val="1"/>
        </w:rPr>
        <w:t> </w:t>
      </w:r>
      <w:r>
        <w:rPr>
          <w:color w:val="3C3C3B"/>
        </w:rPr>
        <w:t>pia y se puede confirmar con la realización de test genéticos</w:t>
      </w:r>
      <w:r>
        <w:rPr>
          <w:color w:val="3C3C3B"/>
          <w:spacing w:val="1"/>
        </w:rPr>
        <w:t> </w:t>
      </w:r>
      <w:r>
        <w:rPr>
          <w:rFonts w:ascii="Tahoma" w:hAnsi="Tahoma"/>
          <w:b/>
          <w:color w:val="A57865"/>
        </w:rPr>
        <w:t>(Figura</w:t>
      </w:r>
      <w:r>
        <w:rPr>
          <w:rFonts w:ascii="Tahoma" w:hAnsi="Tahoma"/>
          <w:b/>
          <w:color w:val="A57865"/>
          <w:spacing w:val="1"/>
        </w:rPr>
        <w:t> </w:t>
      </w:r>
      <w:r>
        <w:rPr>
          <w:rFonts w:ascii="Tahoma" w:hAnsi="Tahoma"/>
          <w:b/>
          <w:color w:val="A57865"/>
        </w:rPr>
        <w:t>23.5).</w:t>
      </w:r>
    </w:p>
    <w:p>
      <w:pPr>
        <w:pStyle w:val="BodyText"/>
        <w:spacing w:line="316" w:lineRule="auto"/>
        <w:ind w:left="803" w:right="672"/>
        <w:jc w:val="both"/>
      </w:pPr>
      <w:r>
        <w:rPr>
          <w:color w:val="3C3C3B"/>
        </w:rPr>
        <w:t>El </w:t>
      </w:r>
      <w:r>
        <w:rPr>
          <w:rFonts w:ascii="Tahoma" w:hAnsi="Tahoma"/>
          <w:b/>
          <w:color w:val="3C3C3B"/>
        </w:rPr>
        <w:t>tratamiento </w:t>
      </w:r>
      <w:r>
        <w:rPr>
          <w:color w:val="3C3C3B"/>
        </w:rPr>
        <w:t>quirúrgico con extirpación del colon es nece-</w:t>
      </w:r>
      <w:r>
        <w:rPr>
          <w:color w:val="3C3C3B"/>
          <w:spacing w:val="1"/>
        </w:rPr>
        <w:t> </w:t>
      </w:r>
      <w:r>
        <w:rPr>
          <w:color w:val="3C3C3B"/>
        </w:rPr>
        <w:t>sario para prevenir el cáncer colorrectal. El tipo de cirugía y el</w:t>
      </w:r>
      <w:r>
        <w:rPr>
          <w:color w:val="3C3C3B"/>
          <w:spacing w:val="1"/>
        </w:rPr>
        <w:t> </w:t>
      </w:r>
      <w:r>
        <w:rPr>
          <w:color w:val="3C3C3B"/>
        </w:rPr>
        <w:t>momento de realización deben ser individualizados. En general,</w:t>
      </w:r>
      <w:r>
        <w:rPr>
          <w:color w:val="3C3C3B"/>
          <w:spacing w:val="1"/>
        </w:rPr>
        <w:t> </w:t>
      </w:r>
      <w:r>
        <w:rPr>
          <w:color w:val="3C3C3B"/>
        </w:rPr>
        <w:t>se recomienda la aplicación de tratamiento quirúrgico después</w:t>
      </w:r>
      <w:r>
        <w:rPr>
          <w:color w:val="3C3C3B"/>
          <w:spacing w:val="1"/>
        </w:rPr>
        <w:t> </w:t>
      </w:r>
      <w:r>
        <w:rPr>
          <w:color w:val="3C3C3B"/>
        </w:rPr>
        <w:t>de</w:t>
      </w:r>
      <w:r>
        <w:rPr>
          <w:color w:val="3C3C3B"/>
          <w:spacing w:val="-4"/>
        </w:rPr>
        <w:t> </w:t>
      </w:r>
      <w:r>
        <w:rPr>
          <w:color w:val="3C3C3B"/>
        </w:rPr>
        <w:t>la</w:t>
      </w:r>
      <w:r>
        <w:rPr>
          <w:color w:val="3C3C3B"/>
          <w:spacing w:val="-3"/>
        </w:rPr>
        <w:t> </w:t>
      </w:r>
      <w:r>
        <w:rPr>
          <w:color w:val="3C3C3B"/>
        </w:rPr>
        <w:t>pubertad,</w:t>
      </w:r>
      <w:r>
        <w:rPr>
          <w:color w:val="3C3C3B"/>
          <w:spacing w:val="-9"/>
        </w:rPr>
        <w:t> </w:t>
      </w:r>
      <w:r>
        <w:rPr>
          <w:color w:val="3C3C3B"/>
        </w:rPr>
        <w:t>pero</w:t>
      </w:r>
      <w:r>
        <w:rPr>
          <w:color w:val="3C3C3B"/>
          <w:spacing w:val="-3"/>
        </w:rPr>
        <w:t> </w:t>
      </w:r>
      <w:r>
        <w:rPr>
          <w:color w:val="3C3C3B"/>
        </w:rPr>
        <w:t>antes</w:t>
      </w:r>
      <w:r>
        <w:rPr>
          <w:color w:val="3C3C3B"/>
          <w:spacing w:val="-3"/>
        </w:rPr>
        <w:t> </w:t>
      </w:r>
      <w:r>
        <w:rPr>
          <w:color w:val="3C3C3B"/>
        </w:rPr>
        <w:t>de</w:t>
      </w:r>
      <w:r>
        <w:rPr>
          <w:color w:val="3C3C3B"/>
          <w:spacing w:val="-3"/>
        </w:rPr>
        <w:t> </w:t>
      </w:r>
      <w:r>
        <w:rPr>
          <w:color w:val="3C3C3B"/>
        </w:rPr>
        <w:t>los</w:t>
      </w:r>
      <w:r>
        <w:rPr>
          <w:color w:val="3C3C3B"/>
          <w:spacing w:val="-4"/>
        </w:rPr>
        <w:t> </w:t>
      </w:r>
      <w:r>
        <w:rPr>
          <w:color w:val="3C3C3B"/>
        </w:rPr>
        <w:t>25</w:t>
      </w:r>
      <w:r>
        <w:rPr>
          <w:color w:val="3C3C3B"/>
          <w:spacing w:val="-3"/>
        </w:rPr>
        <w:t> </w:t>
      </w:r>
      <w:r>
        <w:rPr>
          <w:color w:val="3C3C3B"/>
        </w:rPr>
        <w:t>años.</w:t>
      </w:r>
    </w:p>
    <w:p>
      <w:pPr>
        <w:pStyle w:val="ListParagraph"/>
        <w:numPr>
          <w:ilvl w:val="0"/>
          <w:numId w:val="18"/>
        </w:numPr>
        <w:tabs>
          <w:tab w:pos="804" w:val="left" w:leader="none"/>
        </w:tabs>
        <w:spacing w:line="193" w:lineRule="exact" w:before="0" w:after="0"/>
        <w:ind w:left="803" w:right="0" w:hanging="398"/>
        <w:jc w:val="both"/>
        <w:rPr>
          <w:sz w:val="16"/>
        </w:rPr>
      </w:pPr>
      <w:r>
        <w:rPr>
          <w:rFonts w:ascii="Tahoma" w:hAnsi="Tahoma"/>
          <w:b/>
          <w:color w:val="3C3C3B"/>
          <w:w w:val="105"/>
          <w:sz w:val="16"/>
        </w:rPr>
        <w:t>Síndrome</w:t>
      </w:r>
      <w:r>
        <w:rPr>
          <w:rFonts w:ascii="Tahoma" w:hAnsi="Tahoma"/>
          <w:b/>
          <w:color w:val="3C3C3B"/>
          <w:spacing w:val="6"/>
          <w:w w:val="105"/>
          <w:sz w:val="16"/>
        </w:rPr>
        <w:t> </w:t>
      </w:r>
      <w:r>
        <w:rPr>
          <w:rFonts w:ascii="Tahoma" w:hAnsi="Tahoma"/>
          <w:b/>
          <w:color w:val="3C3C3B"/>
          <w:w w:val="105"/>
          <w:sz w:val="16"/>
        </w:rPr>
        <w:t>de</w:t>
      </w:r>
      <w:r>
        <w:rPr>
          <w:rFonts w:ascii="Tahoma" w:hAnsi="Tahoma"/>
          <w:b/>
          <w:color w:val="3C3C3B"/>
          <w:spacing w:val="6"/>
          <w:w w:val="105"/>
          <w:sz w:val="16"/>
        </w:rPr>
        <w:t> </w:t>
      </w:r>
      <w:r>
        <w:rPr>
          <w:rFonts w:ascii="Tahoma" w:hAnsi="Tahoma"/>
          <w:b/>
          <w:color w:val="3C3C3B"/>
          <w:w w:val="105"/>
          <w:sz w:val="16"/>
        </w:rPr>
        <w:t>Gardner.</w:t>
      </w:r>
      <w:r>
        <w:rPr>
          <w:rFonts w:ascii="Tahoma" w:hAnsi="Tahoma"/>
          <w:b/>
          <w:color w:val="3C3C3B"/>
          <w:spacing w:val="1"/>
          <w:w w:val="105"/>
          <w:sz w:val="16"/>
        </w:rPr>
        <w:t> </w:t>
      </w:r>
      <w:r>
        <w:rPr>
          <w:color w:val="3C3C3B"/>
          <w:w w:val="105"/>
          <w:sz w:val="16"/>
        </w:rPr>
        <w:t>La</w:t>
      </w:r>
      <w:r>
        <w:rPr>
          <w:color w:val="3C3C3B"/>
          <w:spacing w:val="1"/>
          <w:w w:val="105"/>
          <w:sz w:val="16"/>
        </w:rPr>
        <w:t> </w:t>
      </w:r>
      <w:r>
        <w:rPr>
          <w:color w:val="3C3C3B"/>
          <w:w w:val="105"/>
          <w:sz w:val="16"/>
        </w:rPr>
        <w:t>presencia</w:t>
      </w:r>
      <w:r>
        <w:rPr>
          <w:color w:val="3C3C3B"/>
          <w:spacing w:val="1"/>
          <w:w w:val="105"/>
          <w:sz w:val="16"/>
        </w:rPr>
        <w:t> </w:t>
      </w:r>
      <w:r>
        <w:rPr>
          <w:color w:val="3C3C3B"/>
          <w:w w:val="105"/>
          <w:sz w:val="16"/>
        </w:rPr>
        <w:t>de</w:t>
      </w:r>
      <w:r>
        <w:rPr>
          <w:color w:val="3C3C3B"/>
          <w:spacing w:val="2"/>
          <w:w w:val="105"/>
          <w:sz w:val="16"/>
        </w:rPr>
        <w:t> </w:t>
      </w:r>
      <w:r>
        <w:rPr>
          <w:color w:val="3C3C3B"/>
          <w:w w:val="105"/>
          <w:sz w:val="16"/>
        </w:rPr>
        <w:t>PAF</w:t>
      </w:r>
      <w:r>
        <w:rPr>
          <w:color w:val="3C3C3B"/>
          <w:spacing w:val="1"/>
          <w:w w:val="105"/>
          <w:sz w:val="16"/>
        </w:rPr>
        <w:t> </w:t>
      </w:r>
      <w:r>
        <w:rPr>
          <w:color w:val="3C3C3B"/>
          <w:w w:val="105"/>
          <w:sz w:val="16"/>
        </w:rPr>
        <w:t>acompañada</w:t>
      </w:r>
      <w:r>
        <w:rPr>
          <w:color w:val="3C3C3B"/>
          <w:spacing w:val="1"/>
          <w:w w:val="105"/>
          <w:sz w:val="16"/>
        </w:rPr>
        <w:t> </w:t>
      </w:r>
      <w:r>
        <w:rPr>
          <w:color w:val="3C3C3B"/>
          <w:w w:val="105"/>
          <w:sz w:val="16"/>
        </w:rPr>
        <w:t>de</w:t>
      </w:r>
    </w:p>
    <w:p>
      <w:pPr>
        <w:pStyle w:val="BodyText"/>
        <w:spacing w:line="316" w:lineRule="auto" w:before="45"/>
        <w:ind w:left="803" w:right="678"/>
        <w:jc w:val="both"/>
      </w:pPr>
      <w:r>
        <w:rPr>
          <w:color w:val="3C3C3B"/>
        </w:rPr>
        <w:t>manifestaciones extraintestinales se conoce como síndrome de</w:t>
      </w:r>
      <w:r>
        <w:rPr>
          <w:color w:val="3C3C3B"/>
          <w:spacing w:val="1"/>
        </w:rPr>
        <w:t> </w:t>
      </w:r>
      <w:r>
        <w:rPr>
          <w:color w:val="3C3C3B"/>
        </w:rPr>
        <w:t>Gardner. En este síndrome la poliposis gastrointestinal se acom-</w:t>
      </w:r>
      <w:r>
        <w:rPr>
          <w:color w:val="3C3C3B"/>
          <w:spacing w:val="-46"/>
        </w:rPr>
        <w:t> </w:t>
      </w:r>
      <w:r>
        <w:rPr>
          <w:color w:val="3C3C3B"/>
        </w:rPr>
        <w:t>paña</w:t>
      </w:r>
      <w:r>
        <w:rPr>
          <w:color w:val="3C3C3B"/>
          <w:spacing w:val="15"/>
        </w:rPr>
        <w:t> </w:t>
      </w:r>
      <w:r>
        <w:rPr>
          <w:color w:val="3C3C3B"/>
        </w:rPr>
        <w:t>de</w:t>
      </w:r>
      <w:r>
        <w:rPr>
          <w:color w:val="3C3C3B"/>
          <w:spacing w:val="16"/>
        </w:rPr>
        <w:t> </w:t>
      </w:r>
      <w:r>
        <w:rPr>
          <w:color w:val="3C3C3B"/>
        </w:rPr>
        <w:t>osteomas</w:t>
      </w:r>
      <w:r>
        <w:rPr>
          <w:color w:val="3C3C3B"/>
          <w:spacing w:val="16"/>
        </w:rPr>
        <w:t> </w:t>
      </w:r>
      <w:r>
        <w:rPr>
          <w:color w:val="3C3C3B"/>
        </w:rPr>
        <w:t>y</w:t>
      </w:r>
      <w:r>
        <w:rPr>
          <w:color w:val="3C3C3B"/>
          <w:spacing w:val="16"/>
        </w:rPr>
        <w:t> </w:t>
      </w:r>
      <w:r>
        <w:rPr>
          <w:color w:val="3C3C3B"/>
        </w:rPr>
        <w:t>otras</w:t>
      </w:r>
      <w:r>
        <w:rPr>
          <w:color w:val="3C3C3B"/>
          <w:spacing w:val="16"/>
        </w:rPr>
        <w:t> </w:t>
      </w:r>
      <w:r>
        <w:rPr>
          <w:color w:val="3C3C3B"/>
        </w:rPr>
        <w:t>anomalías</w:t>
      </w:r>
      <w:r>
        <w:rPr>
          <w:color w:val="3C3C3B"/>
          <w:spacing w:val="16"/>
        </w:rPr>
        <w:t> </w:t>
      </w:r>
      <w:r>
        <w:rPr>
          <w:color w:val="3C3C3B"/>
        </w:rPr>
        <w:t>óseas,</w:t>
      </w:r>
      <w:r>
        <w:rPr>
          <w:color w:val="3C3C3B"/>
          <w:spacing w:val="8"/>
        </w:rPr>
        <w:t> </w:t>
      </w:r>
      <w:r>
        <w:rPr>
          <w:color w:val="3C3C3B"/>
        </w:rPr>
        <w:t>anomalías</w:t>
      </w:r>
      <w:r>
        <w:rPr>
          <w:color w:val="3C3C3B"/>
          <w:spacing w:val="16"/>
        </w:rPr>
        <w:t> </w:t>
      </w:r>
      <w:r>
        <w:rPr>
          <w:color w:val="3C3C3B"/>
        </w:rPr>
        <w:t>dentales</w:t>
      </w:r>
      <w:r>
        <w:rPr>
          <w:color w:val="3C3C3B"/>
          <w:spacing w:val="-46"/>
        </w:rPr>
        <w:t> </w:t>
      </w:r>
      <w:r>
        <w:rPr>
          <w:color w:val="3C3C3B"/>
          <w:w w:val="105"/>
        </w:rPr>
        <w:t>y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en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la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piel.</w:t>
      </w:r>
    </w:p>
    <w:p>
      <w:pPr>
        <w:spacing w:after="0" w:line="316" w:lineRule="auto"/>
        <w:jc w:val="both"/>
        <w:sectPr>
          <w:type w:val="continuous"/>
          <w:pgSz w:w="11910" w:h="16840"/>
          <w:pgMar w:top="1580" w:bottom="280" w:left="0" w:right="0"/>
          <w:cols w:num="2" w:equalWidth="0">
            <w:col w:w="5733" w:space="40"/>
            <w:col w:w="6137"/>
          </w:cols>
        </w:sectPr>
      </w:pPr>
    </w:p>
    <w:p>
      <w:pPr>
        <w:pStyle w:val="BodyText"/>
        <w:spacing w:before="1"/>
        <w:rPr>
          <w:sz w:val="21"/>
        </w:rPr>
      </w:pPr>
    </w:p>
    <w:tbl>
      <w:tblPr>
        <w:tblW w:w="0" w:type="auto"/>
        <w:jc w:val="left"/>
        <w:tblInd w:w="687" w:type="dxa"/>
        <w:tblBorders>
          <w:top w:val="single" w:sz="2" w:space="0" w:color="B3B2B2"/>
          <w:left w:val="single" w:sz="2" w:space="0" w:color="B3B2B2"/>
          <w:bottom w:val="single" w:sz="2" w:space="0" w:color="B3B2B2"/>
          <w:right w:val="single" w:sz="2" w:space="0" w:color="B3B2B2"/>
          <w:insideH w:val="single" w:sz="2" w:space="0" w:color="B3B2B2"/>
          <w:insideV w:val="single" w:sz="2" w:space="0" w:color="B3B2B2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28"/>
        <w:gridCol w:w="2289"/>
        <w:gridCol w:w="1254"/>
        <w:gridCol w:w="2622"/>
        <w:gridCol w:w="3141"/>
      </w:tblGrid>
      <w:tr>
        <w:trPr>
          <w:trHeight w:val="287" w:hRule="atLeast"/>
        </w:trPr>
        <w:tc>
          <w:tcPr>
            <w:tcW w:w="1228" w:type="dxa"/>
            <w:shd w:val="clear" w:color="auto" w:fill="F5A319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9" w:type="dxa"/>
            <w:shd w:val="clear" w:color="auto" w:fill="F5A319"/>
          </w:tcPr>
          <w:p>
            <w:pPr>
              <w:pStyle w:val="TableParagraph"/>
              <w:spacing w:before="66"/>
              <w:ind w:left="840" w:right="835"/>
              <w:jc w:val="center"/>
              <w:rPr>
                <w:sz w:val="14"/>
              </w:rPr>
            </w:pPr>
            <w:r>
              <w:rPr>
                <w:color w:val="FFFFFF"/>
                <w:w w:val="105"/>
                <w:sz w:val="14"/>
              </w:rPr>
              <w:t>Poliposis</w:t>
            </w:r>
          </w:p>
        </w:tc>
        <w:tc>
          <w:tcPr>
            <w:tcW w:w="1254" w:type="dxa"/>
            <w:shd w:val="clear" w:color="auto" w:fill="F5A319"/>
          </w:tcPr>
          <w:p>
            <w:pPr>
              <w:pStyle w:val="TableParagraph"/>
              <w:spacing w:before="66"/>
              <w:ind w:left="345"/>
              <w:rPr>
                <w:sz w:val="14"/>
              </w:rPr>
            </w:pPr>
            <w:r>
              <w:rPr>
                <w:color w:val="FFFFFF"/>
                <w:sz w:val="14"/>
              </w:rPr>
              <w:t>Herencia</w:t>
            </w:r>
          </w:p>
        </w:tc>
        <w:tc>
          <w:tcPr>
            <w:tcW w:w="2622" w:type="dxa"/>
            <w:shd w:val="clear" w:color="auto" w:fill="F5A319"/>
          </w:tcPr>
          <w:p>
            <w:pPr>
              <w:pStyle w:val="TableParagraph"/>
              <w:spacing w:before="66"/>
              <w:ind w:left="939" w:right="934"/>
              <w:jc w:val="center"/>
              <w:rPr>
                <w:sz w:val="14"/>
              </w:rPr>
            </w:pPr>
            <w:r>
              <w:rPr>
                <w:color w:val="FFFFFF"/>
                <w:w w:val="105"/>
                <w:sz w:val="14"/>
              </w:rPr>
              <w:t>Malignidad</w:t>
            </w:r>
          </w:p>
        </w:tc>
        <w:tc>
          <w:tcPr>
            <w:tcW w:w="3141" w:type="dxa"/>
            <w:shd w:val="clear" w:color="auto" w:fill="F5A319"/>
          </w:tcPr>
          <w:p>
            <w:pPr>
              <w:pStyle w:val="TableParagraph"/>
              <w:spacing w:before="66"/>
              <w:ind w:left="1342" w:right="1336"/>
              <w:jc w:val="center"/>
              <w:rPr>
                <w:sz w:val="14"/>
              </w:rPr>
            </w:pPr>
            <w:r>
              <w:rPr>
                <w:color w:val="FFFFFF"/>
                <w:w w:val="105"/>
                <w:sz w:val="14"/>
              </w:rPr>
              <w:t>Asocia</w:t>
            </w:r>
          </w:p>
        </w:tc>
      </w:tr>
      <w:tr>
        <w:trPr>
          <w:trHeight w:val="455" w:hRule="atLeast"/>
        </w:trPr>
        <w:tc>
          <w:tcPr>
            <w:tcW w:w="1228" w:type="dxa"/>
            <w:vMerge w:val="restart"/>
            <w:shd w:val="clear" w:color="auto" w:fill="B1D5D9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4"/>
              <w:rPr>
                <w:sz w:val="13"/>
              </w:rPr>
            </w:pPr>
          </w:p>
          <w:p>
            <w:pPr>
              <w:pStyle w:val="TableParagraph"/>
              <w:ind w:left="85"/>
              <w:rPr>
                <w:sz w:val="14"/>
              </w:rPr>
            </w:pPr>
            <w:r>
              <w:rPr>
                <w:color w:val="575756"/>
                <w:w w:val="105"/>
                <w:sz w:val="14"/>
              </w:rPr>
              <w:t>Adenomatosas</w:t>
            </w:r>
          </w:p>
        </w:tc>
        <w:tc>
          <w:tcPr>
            <w:tcW w:w="2289" w:type="dxa"/>
            <w:shd w:val="clear" w:color="auto" w:fill="FEF2E1"/>
          </w:tcPr>
          <w:p>
            <w:pPr>
              <w:pStyle w:val="TableParagraph"/>
              <w:spacing w:before="66"/>
              <w:ind w:left="85"/>
              <w:rPr>
                <w:sz w:val="14"/>
              </w:rPr>
            </w:pPr>
            <w:r>
              <w:rPr>
                <w:color w:val="575756"/>
                <w:sz w:val="14"/>
              </w:rPr>
              <w:t>Poliposis</w:t>
            </w:r>
            <w:r>
              <w:rPr>
                <w:color w:val="575756"/>
                <w:spacing w:val="-1"/>
                <w:sz w:val="14"/>
              </w:rPr>
              <w:t> </w:t>
            </w:r>
            <w:r>
              <w:rPr>
                <w:color w:val="575756"/>
                <w:sz w:val="14"/>
              </w:rPr>
              <w:t>colónica</w:t>
            </w:r>
            <w:r>
              <w:rPr>
                <w:color w:val="575756"/>
                <w:spacing w:val="-1"/>
                <w:sz w:val="14"/>
              </w:rPr>
              <w:t> </w:t>
            </w:r>
            <w:r>
              <w:rPr>
                <w:color w:val="575756"/>
                <w:sz w:val="14"/>
              </w:rPr>
              <w:t>familiar</w:t>
            </w:r>
          </w:p>
        </w:tc>
        <w:tc>
          <w:tcPr>
            <w:tcW w:w="1254" w:type="dxa"/>
            <w:shd w:val="clear" w:color="auto" w:fill="FEF2E1"/>
          </w:tcPr>
          <w:p>
            <w:pPr>
              <w:pStyle w:val="TableParagraph"/>
              <w:spacing w:line="247" w:lineRule="auto" w:before="66"/>
              <w:ind w:left="85"/>
              <w:rPr>
                <w:sz w:val="14"/>
              </w:rPr>
            </w:pPr>
            <w:r>
              <w:rPr>
                <w:color w:val="575756"/>
                <w:sz w:val="14"/>
              </w:rPr>
              <w:t>AD (gen APC,</w:t>
            </w:r>
            <w:r>
              <w:rPr>
                <w:color w:val="575756"/>
                <w:spacing w:val="1"/>
                <w:sz w:val="14"/>
              </w:rPr>
              <w:t> </w:t>
            </w:r>
            <w:r>
              <w:rPr>
                <w:color w:val="575756"/>
                <w:spacing w:val="-2"/>
                <w:w w:val="105"/>
                <w:sz w:val="14"/>
              </w:rPr>
              <w:t>cromosoma</w:t>
            </w:r>
            <w:r>
              <w:rPr>
                <w:color w:val="575756"/>
                <w:spacing w:val="-8"/>
                <w:w w:val="105"/>
                <w:sz w:val="14"/>
              </w:rPr>
              <w:t> </w:t>
            </w:r>
            <w:r>
              <w:rPr>
                <w:color w:val="575756"/>
                <w:spacing w:val="-1"/>
                <w:w w:val="105"/>
                <w:sz w:val="14"/>
              </w:rPr>
              <w:t>5)</w:t>
            </w:r>
          </w:p>
        </w:tc>
        <w:tc>
          <w:tcPr>
            <w:tcW w:w="2622" w:type="dxa"/>
            <w:shd w:val="clear" w:color="auto" w:fill="FEF2E1"/>
          </w:tcPr>
          <w:p>
            <w:pPr>
              <w:pStyle w:val="TableParagraph"/>
              <w:numPr>
                <w:ilvl w:val="0"/>
                <w:numId w:val="150"/>
              </w:numPr>
              <w:tabs>
                <w:tab w:pos="313" w:val="left" w:leader="none"/>
              </w:tabs>
              <w:spacing w:line="169" w:lineRule="exact" w:before="65" w:after="0"/>
              <w:ind w:left="312" w:right="0" w:hanging="228"/>
              <w:jc w:val="left"/>
              <w:rPr>
                <w:sz w:val="14"/>
              </w:rPr>
            </w:pPr>
            <w:r>
              <w:rPr>
                <w:color w:val="575756"/>
                <w:w w:val="105"/>
                <w:sz w:val="14"/>
              </w:rPr>
              <w:t>&gt;</w:t>
            </w:r>
            <w:r>
              <w:rPr>
                <w:color w:val="575756"/>
                <w:spacing w:val="-11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95%</w:t>
            </w:r>
            <w:r>
              <w:rPr>
                <w:color w:val="575756"/>
                <w:spacing w:val="-11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cáncer</w:t>
            </w:r>
            <w:r>
              <w:rPr>
                <w:color w:val="575756"/>
                <w:spacing w:val="-10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colorrectal</w:t>
            </w:r>
          </w:p>
          <w:p>
            <w:pPr>
              <w:pStyle w:val="TableParagraph"/>
              <w:numPr>
                <w:ilvl w:val="0"/>
                <w:numId w:val="150"/>
              </w:numPr>
              <w:tabs>
                <w:tab w:pos="313" w:val="left" w:leader="none"/>
              </w:tabs>
              <w:spacing w:line="169" w:lineRule="exact" w:before="0" w:after="0"/>
              <w:ind w:left="312" w:right="0" w:hanging="228"/>
              <w:jc w:val="left"/>
              <w:rPr>
                <w:sz w:val="14"/>
              </w:rPr>
            </w:pPr>
            <w:r>
              <w:rPr>
                <w:color w:val="575756"/>
                <w:sz w:val="14"/>
              </w:rPr>
              <w:t>Cáncer</w:t>
            </w:r>
            <w:r>
              <w:rPr>
                <w:color w:val="575756"/>
                <w:spacing w:val="3"/>
                <w:sz w:val="14"/>
              </w:rPr>
              <w:t> </w:t>
            </w:r>
            <w:r>
              <w:rPr>
                <w:color w:val="575756"/>
                <w:sz w:val="14"/>
              </w:rPr>
              <w:t>periampular</w:t>
            </w:r>
          </w:p>
        </w:tc>
        <w:tc>
          <w:tcPr>
            <w:tcW w:w="3141" w:type="dxa"/>
            <w:shd w:val="clear" w:color="auto" w:fill="FEF2E1"/>
          </w:tcPr>
          <w:p>
            <w:pPr>
              <w:pStyle w:val="TableParagraph"/>
              <w:spacing w:line="247" w:lineRule="auto" w:before="66"/>
              <w:ind w:left="85" w:right="171"/>
              <w:rPr>
                <w:sz w:val="14"/>
              </w:rPr>
            </w:pPr>
            <w:r>
              <w:rPr>
                <w:color w:val="575756"/>
                <w:spacing w:val="-1"/>
                <w:sz w:val="14"/>
              </w:rPr>
              <w:t>Hipertrofia</w:t>
            </w:r>
            <w:r>
              <w:rPr>
                <w:color w:val="575756"/>
                <w:spacing w:val="-9"/>
                <w:sz w:val="14"/>
              </w:rPr>
              <w:t> </w:t>
            </w:r>
            <w:r>
              <w:rPr>
                <w:color w:val="575756"/>
                <w:sz w:val="14"/>
              </w:rPr>
              <w:t>congénita</w:t>
            </w:r>
            <w:r>
              <w:rPr>
                <w:color w:val="575756"/>
                <w:spacing w:val="-9"/>
                <w:sz w:val="14"/>
              </w:rPr>
              <w:t> </w:t>
            </w:r>
            <w:r>
              <w:rPr>
                <w:color w:val="575756"/>
                <w:sz w:val="14"/>
              </w:rPr>
              <w:t>del</w:t>
            </w:r>
            <w:r>
              <w:rPr>
                <w:color w:val="575756"/>
                <w:spacing w:val="-9"/>
                <w:sz w:val="14"/>
              </w:rPr>
              <w:t> </w:t>
            </w:r>
            <w:r>
              <w:rPr>
                <w:color w:val="575756"/>
                <w:sz w:val="14"/>
              </w:rPr>
              <w:t>epitelio</w:t>
            </w:r>
            <w:r>
              <w:rPr>
                <w:color w:val="575756"/>
                <w:spacing w:val="-9"/>
                <w:sz w:val="14"/>
              </w:rPr>
              <w:t> </w:t>
            </w:r>
            <w:r>
              <w:rPr>
                <w:color w:val="575756"/>
                <w:sz w:val="14"/>
              </w:rPr>
              <w:t>pigmentario</w:t>
            </w:r>
            <w:r>
              <w:rPr>
                <w:color w:val="575756"/>
                <w:spacing w:val="-39"/>
                <w:sz w:val="14"/>
              </w:rPr>
              <w:t> </w:t>
            </w:r>
            <w:r>
              <w:rPr>
                <w:color w:val="575756"/>
                <w:sz w:val="14"/>
              </w:rPr>
              <w:t>de</w:t>
            </w:r>
            <w:r>
              <w:rPr>
                <w:color w:val="575756"/>
                <w:spacing w:val="-5"/>
                <w:sz w:val="14"/>
              </w:rPr>
              <w:t> </w:t>
            </w:r>
            <w:r>
              <w:rPr>
                <w:color w:val="575756"/>
                <w:sz w:val="14"/>
              </w:rPr>
              <w:t>retina</w:t>
            </w:r>
          </w:p>
        </w:tc>
      </w:tr>
      <w:tr>
        <w:trPr>
          <w:trHeight w:val="455" w:hRule="atLeast"/>
        </w:trPr>
        <w:tc>
          <w:tcPr>
            <w:tcW w:w="1228" w:type="dxa"/>
            <w:vMerge/>
            <w:tcBorders>
              <w:top w:val="nil"/>
            </w:tcBorders>
            <w:shd w:val="clear" w:color="auto" w:fill="B1D5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  <w:shd w:val="clear" w:color="auto" w:fill="FEF2E1"/>
          </w:tcPr>
          <w:p>
            <w:pPr>
              <w:pStyle w:val="TableParagraph"/>
              <w:spacing w:before="66"/>
              <w:ind w:left="85"/>
              <w:rPr>
                <w:sz w:val="14"/>
              </w:rPr>
            </w:pPr>
            <w:r>
              <w:rPr>
                <w:color w:val="575756"/>
                <w:sz w:val="14"/>
              </w:rPr>
              <w:t>Síndrome</w:t>
            </w:r>
            <w:r>
              <w:rPr>
                <w:color w:val="575756"/>
                <w:spacing w:val="5"/>
                <w:sz w:val="14"/>
              </w:rPr>
              <w:t> </w:t>
            </w:r>
            <w:r>
              <w:rPr>
                <w:color w:val="575756"/>
                <w:sz w:val="14"/>
              </w:rPr>
              <w:t>de</w:t>
            </w:r>
            <w:r>
              <w:rPr>
                <w:color w:val="575756"/>
                <w:spacing w:val="5"/>
                <w:sz w:val="14"/>
              </w:rPr>
              <w:t> </w:t>
            </w:r>
            <w:r>
              <w:rPr>
                <w:color w:val="575756"/>
                <w:sz w:val="14"/>
              </w:rPr>
              <w:t>Gardner</w:t>
            </w:r>
          </w:p>
        </w:tc>
        <w:tc>
          <w:tcPr>
            <w:tcW w:w="1254" w:type="dxa"/>
            <w:shd w:val="clear" w:color="auto" w:fill="FEF2E1"/>
          </w:tcPr>
          <w:p>
            <w:pPr>
              <w:pStyle w:val="TableParagraph"/>
              <w:spacing w:line="247" w:lineRule="auto" w:before="66"/>
              <w:ind w:left="85"/>
              <w:rPr>
                <w:sz w:val="14"/>
              </w:rPr>
            </w:pPr>
            <w:r>
              <w:rPr>
                <w:color w:val="575756"/>
                <w:sz w:val="14"/>
              </w:rPr>
              <w:t>AD (gen APC,</w:t>
            </w:r>
            <w:r>
              <w:rPr>
                <w:color w:val="575756"/>
                <w:spacing w:val="1"/>
                <w:sz w:val="14"/>
              </w:rPr>
              <w:t> </w:t>
            </w:r>
            <w:r>
              <w:rPr>
                <w:color w:val="575756"/>
                <w:spacing w:val="-2"/>
                <w:w w:val="105"/>
                <w:sz w:val="14"/>
              </w:rPr>
              <w:t>cromosoma</w:t>
            </w:r>
            <w:r>
              <w:rPr>
                <w:color w:val="575756"/>
                <w:spacing w:val="-8"/>
                <w:w w:val="105"/>
                <w:sz w:val="14"/>
              </w:rPr>
              <w:t> </w:t>
            </w:r>
            <w:r>
              <w:rPr>
                <w:color w:val="575756"/>
                <w:spacing w:val="-1"/>
                <w:w w:val="105"/>
                <w:sz w:val="14"/>
              </w:rPr>
              <w:t>5)</w:t>
            </w:r>
          </w:p>
        </w:tc>
        <w:tc>
          <w:tcPr>
            <w:tcW w:w="2622" w:type="dxa"/>
            <w:shd w:val="clear" w:color="auto" w:fill="FEF2E1"/>
          </w:tcPr>
          <w:p>
            <w:pPr>
              <w:pStyle w:val="TableParagraph"/>
              <w:numPr>
                <w:ilvl w:val="0"/>
                <w:numId w:val="151"/>
              </w:numPr>
              <w:tabs>
                <w:tab w:pos="313" w:val="left" w:leader="none"/>
              </w:tabs>
              <w:spacing w:line="169" w:lineRule="exact" w:before="65" w:after="0"/>
              <w:ind w:left="312" w:right="0" w:hanging="228"/>
              <w:jc w:val="left"/>
              <w:rPr>
                <w:sz w:val="14"/>
              </w:rPr>
            </w:pPr>
            <w:r>
              <w:rPr>
                <w:color w:val="575756"/>
                <w:w w:val="105"/>
                <w:sz w:val="14"/>
              </w:rPr>
              <w:t>&gt;</w:t>
            </w:r>
            <w:r>
              <w:rPr>
                <w:color w:val="575756"/>
                <w:spacing w:val="-11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95%</w:t>
            </w:r>
            <w:r>
              <w:rPr>
                <w:color w:val="575756"/>
                <w:spacing w:val="-11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cáncer</w:t>
            </w:r>
            <w:r>
              <w:rPr>
                <w:color w:val="575756"/>
                <w:spacing w:val="-10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colorrectal</w:t>
            </w:r>
          </w:p>
          <w:p>
            <w:pPr>
              <w:pStyle w:val="TableParagraph"/>
              <w:numPr>
                <w:ilvl w:val="0"/>
                <w:numId w:val="151"/>
              </w:numPr>
              <w:tabs>
                <w:tab w:pos="313" w:val="left" w:leader="none"/>
              </w:tabs>
              <w:spacing w:line="169" w:lineRule="exact" w:before="0" w:after="0"/>
              <w:ind w:left="312" w:right="0" w:hanging="228"/>
              <w:jc w:val="left"/>
              <w:rPr>
                <w:sz w:val="14"/>
              </w:rPr>
            </w:pPr>
            <w:r>
              <w:rPr>
                <w:color w:val="575756"/>
                <w:sz w:val="14"/>
              </w:rPr>
              <w:t>Otros</w:t>
            </w:r>
            <w:r>
              <w:rPr>
                <w:color w:val="575756"/>
                <w:spacing w:val="3"/>
                <w:sz w:val="14"/>
              </w:rPr>
              <w:t> </w:t>
            </w:r>
            <w:r>
              <w:rPr>
                <w:color w:val="575756"/>
                <w:sz w:val="14"/>
              </w:rPr>
              <w:t>tipos</w:t>
            </w:r>
            <w:r>
              <w:rPr>
                <w:color w:val="575756"/>
                <w:spacing w:val="4"/>
                <w:sz w:val="14"/>
              </w:rPr>
              <w:t> </w:t>
            </w:r>
            <w:r>
              <w:rPr>
                <w:color w:val="575756"/>
                <w:sz w:val="14"/>
              </w:rPr>
              <w:t>de</w:t>
            </w:r>
            <w:r>
              <w:rPr>
                <w:color w:val="575756"/>
                <w:spacing w:val="3"/>
                <w:sz w:val="14"/>
              </w:rPr>
              <w:t> </w:t>
            </w:r>
            <w:r>
              <w:rPr>
                <w:color w:val="575756"/>
                <w:sz w:val="14"/>
              </w:rPr>
              <w:t>cáncer</w:t>
            </w:r>
          </w:p>
        </w:tc>
        <w:tc>
          <w:tcPr>
            <w:tcW w:w="3141" w:type="dxa"/>
            <w:shd w:val="clear" w:color="auto" w:fill="FEF2E1"/>
          </w:tcPr>
          <w:p>
            <w:pPr>
              <w:pStyle w:val="TableParagraph"/>
              <w:spacing w:before="66"/>
              <w:ind w:left="85"/>
              <w:rPr>
                <w:sz w:val="14"/>
              </w:rPr>
            </w:pPr>
            <w:r>
              <w:rPr>
                <w:color w:val="575756"/>
                <w:sz w:val="14"/>
              </w:rPr>
              <w:t>Fibromatosis</w:t>
            </w:r>
            <w:r>
              <w:rPr>
                <w:color w:val="575756"/>
                <w:spacing w:val="16"/>
                <w:sz w:val="14"/>
              </w:rPr>
              <w:t> </w:t>
            </w:r>
            <w:r>
              <w:rPr>
                <w:color w:val="575756"/>
                <w:sz w:val="14"/>
              </w:rPr>
              <w:t>mesentérica</w:t>
            </w:r>
          </w:p>
        </w:tc>
      </w:tr>
      <w:tr>
        <w:trPr>
          <w:trHeight w:val="287" w:hRule="atLeast"/>
        </w:trPr>
        <w:tc>
          <w:tcPr>
            <w:tcW w:w="1228" w:type="dxa"/>
            <w:vMerge/>
            <w:tcBorders>
              <w:top w:val="nil"/>
            </w:tcBorders>
            <w:shd w:val="clear" w:color="auto" w:fill="B1D5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  <w:shd w:val="clear" w:color="auto" w:fill="FEF2E1"/>
          </w:tcPr>
          <w:p>
            <w:pPr>
              <w:pStyle w:val="TableParagraph"/>
              <w:spacing w:before="66"/>
              <w:ind w:left="85"/>
              <w:rPr>
                <w:sz w:val="14"/>
              </w:rPr>
            </w:pPr>
            <w:r>
              <w:rPr>
                <w:color w:val="575756"/>
                <w:sz w:val="14"/>
              </w:rPr>
              <w:t>Síndrome</w:t>
            </w:r>
            <w:r>
              <w:rPr>
                <w:color w:val="575756"/>
                <w:spacing w:val="-1"/>
                <w:sz w:val="14"/>
              </w:rPr>
              <w:t> </w:t>
            </w:r>
            <w:r>
              <w:rPr>
                <w:color w:val="575756"/>
                <w:sz w:val="14"/>
              </w:rPr>
              <w:t>de</w:t>
            </w:r>
            <w:r>
              <w:rPr>
                <w:color w:val="575756"/>
                <w:spacing w:val="-6"/>
                <w:sz w:val="14"/>
              </w:rPr>
              <w:t> </w:t>
            </w:r>
            <w:r>
              <w:rPr>
                <w:color w:val="575756"/>
                <w:sz w:val="14"/>
              </w:rPr>
              <w:t>Turcot</w:t>
            </w:r>
          </w:p>
        </w:tc>
        <w:tc>
          <w:tcPr>
            <w:tcW w:w="1254" w:type="dxa"/>
            <w:shd w:val="clear" w:color="auto" w:fill="FEF2E1"/>
          </w:tcPr>
          <w:p>
            <w:pPr>
              <w:pStyle w:val="TableParagraph"/>
              <w:spacing w:before="66"/>
              <w:ind w:left="85"/>
              <w:rPr>
                <w:sz w:val="14"/>
              </w:rPr>
            </w:pPr>
            <w:r>
              <w:rPr>
                <w:color w:val="575756"/>
                <w:w w:val="110"/>
                <w:sz w:val="14"/>
              </w:rPr>
              <w:t>AR</w:t>
            </w:r>
          </w:p>
        </w:tc>
        <w:tc>
          <w:tcPr>
            <w:tcW w:w="2622" w:type="dxa"/>
            <w:shd w:val="clear" w:color="auto" w:fill="FEF2E1"/>
          </w:tcPr>
          <w:p>
            <w:pPr>
              <w:pStyle w:val="TableParagraph"/>
              <w:spacing w:before="66"/>
              <w:ind w:left="85"/>
              <w:rPr>
                <w:sz w:val="14"/>
              </w:rPr>
            </w:pPr>
            <w:r>
              <w:rPr>
                <w:color w:val="575756"/>
                <w:sz w:val="14"/>
              </w:rPr>
              <w:t>Cáncer</w:t>
            </w:r>
            <w:r>
              <w:rPr>
                <w:color w:val="575756"/>
                <w:spacing w:val="-1"/>
                <w:sz w:val="14"/>
              </w:rPr>
              <w:t> </w:t>
            </w:r>
            <w:r>
              <w:rPr>
                <w:color w:val="575756"/>
                <w:sz w:val="14"/>
              </w:rPr>
              <w:t>colorrectal</w:t>
            </w:r>
          </w:p>
        </w:tc>
        <w:tc>
          <w:tcPr>
            <w:tcW w:w="3141" w:type="dxa"/>
            <w:shd w:val="clear" w:color="auto" w:fill="FEF2E1"/>
          </w:tcPr>
          <w:p>
            <w:pPr>
              <w:pStyle w:val="TableParagraph"/>
              <w:spacing w:before="66"/>
              <w:ind w:left="85"/>
              <w:rPr>
                <w:sz w:val="14"/>
              </w:rPr>
            </w:pPr>
            <w:r>
              <w:rPr>
                <w:color w:val="575756"/>
                <w:sz w:val="14"/>
              </w:rPr>
              <w:t>Tumor</w:t>
            </w:r>
            <w:r>
              <w:rPr>
                <w:color w:val="575756"/>
                <w:spacing w:val="5"/>
                <w:sz w:val="14"/>
              </w:rPr>
              <w:t> </w:t>
            </w:r>
            <w:r>
              <w:rPr>
                <w:color w:val="575756"/>
                <w:sz w:val="14"/>
              </w:rPr>
              <w:t>maligno</w:t>
            </w:r>
            <w:r>
              <w:rPr>
                <w:color w:val="575756"/>
                <w:spacing w:val="6"/>
                <w:sz w:val="14"/>
              </w:rPr>
              <w:t> </w:t>
            </w:r>
            <w:r>
              <w:rPr>
                <w:color w:val="575756"/>
                <w:sz w:val="14"/>
              </w:rPr>
              <w:t>SNC</w:t>
            </w:r>
          </w:p>
        </w:tc>
      </w:tr>
      <w:tr>
        <w:trPr>
          <w:trHeight w:val="287" w:hRule="atLeast"/>
        </w:trPr>
        <w:tc>
          <w:tcPr>
            <w:tcW w:w="1228" w:type="dxa"/>
            <w:vMerge w:val="restart"/>
            <w:shd w:val="clear" w:color="auto" w:fill="B1D5D9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0"/>
              <w:rPr>
                <w:sz w:val="22"/>
              </w:rPr>
            </w:pPr>
          </w:p>
          <w:p>
            <w:pPr>
              <w:pStyle w:val="TableParagraph"/>
              <w:spacing w:before="1"/>
              <w:ind w:left="85"/>
              <w:rPr>
                <w:sz w:val="14"/>
              </w:rPr>
            </w:pPr>
            <w:r>
              <w:rPr>
                <w:color w:val="575756"/>
                <w:w w:val="105"/>
                <w:sz w:val="14"/>
              </w:rPr>
              <w:t>Hamartomatosa</w:t>
            </w:r>
          </w:p>
        </w:tc>
        <w:tc>
          <w:tcPr>
            <w:tcW w:w="2289" w:type="dxa"/>
            <w:shd w:val="clear" w:color="auto" w:fill="FEF2E1"/>
          </w:tcPr>
          <w:p>
            <w:pPr>
              <w:pStyle w:val="TableParagraph"/>
              <w:spacing w:before="66"/>
              <w:ind w:left="85"/>
              <w:rPr>
                <w:sz w:val="14"/>
              </w:rPr>
            </w:pPr>
            <w:r>
              <w:rPr>
                <w:color w:val="575756"/>
                <w:sz w:val="14"/>
              </w:rPr>
              <w:t>Síndrome</w:t>
            </w:r>
            <w:r>
              <w:rPr>
                <w:color w:val="575756"/>
                <w:spacing w:val="5"/>
                <w:sz w:val="14"/>
              </w:rPr>
              <w:t> </w:t>
            </w:r>
            <w:r>
              <w:rPr>
                <w:color w:val="575756"/>
                <w:sz w:val="14"/>
              </w:rPr>
              <w:t>de</w:t>
            </w:r>
            <w:r>
              <w:rPr>
                <w:color w:val="575756"/>
                <w:spacing w:val="5"/>
                <w:sz w:val="14"/>
              </w:rPr>
              <w:t> </w:t>
            </w:r>
            <w:r>
              <w:rPr>
                <w:color w:val="575756"/>
                <w:sz w:val="14"/>
              </w:rPr>
              <w:t>Peutz-Jeghers</w:t>
            </w:r>
          </w:p>
        </w:tc>
        <w:tc>
          <w:tcPr>
            <w:tcW w:w="1254" w:type="dxa"/>
            <w:shd w:val="clear" w:color="auto" w:fill="FEF2E1"/>
          </w:tcPr>
          <w:p>
            <w:pPr>
              <w:pStyle w:val="TableParagraph"/>
              <w:spacing w:before="66"/>
              <w:ind w:left="85"/>
              <w:rPr>
                <w:sz w:val="14"/>
              </w:rPr>
            </w:pPr>
            <w:r>
              <w:rPr>
                <w:color w:val="575756"/>
                <w:w w:val="110"/>
                <w:sz w:val="14"/>
              </w:rPr>
              <w:t>AD</w:t>
            </w:r>
          </w:p>
        </w:tc>
        <w:tc>
          <w:tcPr>
            <w:tcW w:w="2622" w:type="dxa"/>
            <w:shd w:val="clear" w:color="auto" w:fill="FEF2E1"/>
          </w:tcPr>
          <w:p>
            <w:pPr>
              <w:pStyle w:val="TableParagraph"/>
              <w:spacing w:before="66"/>
              <w:ind w:left="85"/>
              <w:rPr>
                <w:sz w:val="14"/>
              </w:rPr>
            </w:pPr>
            <w:r>
              <w:rPr>
                <w:color w:val="575756"/>
                <w:sz w:val="14"/>
              </w:rPr>
              <w:t>Cáncer</w:t>
            </w:r>
            <w:r>
              <w:rPr>
                <w:color w:val="575756"/>
                <w:spacing w:val="5"/>
                <w:sz w:val="14"/>
              </w:rPr>
              <w:t> </w:t>
            </w:r>
            <w:r>
              <w:rPr>
                <w:color w:val="575756"/>
                <w:sz w:val="14"/>
              </w:rPr>
              <w:t>gastrointestinal</w:t>
            </w:r>
            <w:r>
              <w:rPr>
                <w:color w:val="575756"/>
                <w:spacing w:val="5"/>
                <w:sz w:val="14"/>
              </w:rPr>
              <w:t> </w:t>
            </w:r>
            <w:r>
              <w:rPr>
                <w:color w:val="575756"/>
                <w:sz w:val="14"/>
              </w:rPr>
              <w:t>a</w:t>
            </w:r>
            <w:r>
              <w:rPr>
                <w:color w:val="575756"/>
                <w:spacing w:val="6"/>
                <w:sz w:val="14"/>
              </w:rPr>
              <w:t> </w:t>
            </w:r>
            <w:r>
              <w:rPr>
                <w:color w:val="575756"/>
                <w:sz w:val="14"/>
              </w:rPr>
              <w:t>los</w:t>
            </w:r>
            <w:r>
              <w:rPr>
                <w:color w:val="575756"/>
                <w:spacing w:val="5"/>
                <w:sz w:val="14"/>
              </w:rPr>
              <w:t> </w:t>
            </w:r>
            <w:r>
              <w:rPr>
                <w:color w:val="575756"/>
                <w:sz w:val="14"/>
              </w:rPr>
              <w:t>50</w:t>
            </w:r>
            <w:r>
              <w:rPr>
                <w:color w:val="575756"/>
                <w:spacing w:val="5"/>
                <w:sz w:val="14"/>
              </w:rPr>
              <w:t> </w:t>
            </w:r>
            <w:r>
              <w:rPr>
                <w:color w:val="575756"/>
                <w:sz w:val="14"/>
              </w:rPr>
              <w:t>años</w:t>
            </w:r>
          </w:p>
        </w:tc>
        <w:tc>
          <w:tcPr>
            <w:tcW w:w="3141" w:type="dxa"/>
            <w:shd w:val="clear" w:color="auto" w:fill="FEF2E1"/>
          </w:tcPr>
          <w:p>
            <w:pPr>
              <w:pStyle w:val="TableParagraph"/>
              <w:spacing w:before="66"/>
              <w:ind w:left="85"/>
              <w:rPr>
                <w:sz w:val="14"/>
              </w:rPr>
            </w:pPr>
            <w:r>
              <w:rPr>
                <w:color w:val="575756"/>
                <w:sz w:val="14"/>
              </w:rPr>
              <w:t>Pigmentación</w:t>
            </w:r>
            <w:r>
              <w:rPr>
                <w:color w:val="575756"/>
                <w:spacing w:val="18"/>
                <w:sz w:val="14"/>
              </w:rPr>
              <w:t> </w:t>
            </w:r>
            <w:r>
              <w:rPr>
                <w:color w:val="575756"/>
                <w:sz w:val="14"/>
              </w:rPr>
              <w:t>mucocutánea</w:t>
            </w:r>
          </w:p>
        </w:tc>
      </w:tr>
      <w:tr>
        <w:trPr>
          <w:trHeight w:val="791" w:hRule="atLeast"/>
        </w:trPr>
        <w:tc>
          <w:tcPr>
            <w:tcW w:w="1228" w:type="dxa"/>
            <w:vMerge/>
            <w:tcBorders>
              <w:top w:val="nil"/>
            </w:tcBorders>
            <w:shd w:val="clear" w:color="auto" w:fill="B1D5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  <w:shd w:val="clear" w:color="auto" w:fill="FEF2E1"/>
          </w:tcPr>
          <w:p>
            <w:pPr>
              <w:pStyle w:val="TableParagraph"/>
              <w:spacing w:before="66"/>
              <w:ind w:left="85"/>
              <w:rPr>
                <w:sz w:val="14"/>
              </w:rPr>
            </w:pPr>
            <w:r>
              <w:rPr>
                <w:color w:val="575756"/>
                <w:w w:val="105"/>
                <w:sz w:val="14"/>
              </w:rPr>
              <w:t>Síndrome</w:t>
            </w:r>
            <w:r>
              <w:rPr>
                <w:color w:val="575756"/>
                <w:spacing w:val="-8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de</w:t>
            </w:r>
            <w:r>
              <w:rPr>
                <w:color w:val="575756"/>
                <w:spacing w:val="-8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Cowden</w:t>
            </w:r>
          </w:p>
        </w:tc>
        <w:tc>
          <w:tcPr>
            <w:tcW w:w="1254" w:type="dxa"/>
            <w:shd w:val="clear" w:color="auto" w:fill="FEF2E1"/>
          </w:tcPr>
          <w:p>
            <w:pPr>
              <w:pStyle w:val="TableParagraph"/>
              <w:spacing w:before="66"/>
              <w:ind w:left="85"/>
              <w:rPr>
                <w:sz w:val="14"/>
              </w:rPr>
            </w:pPr>
            <w:r>
              <w:rPr>
                <w:color w:val="575756"/>
                <w:w w:val="110"/>
                <w:sz w:val="14"/>
              </w:rPr>
              <w:t>AD</w:t>
            </w:r>
          </w:p>
        </w:tc>
        <w:tc>
          <w:tcPr>
            <w:tcW w:w="2622" w:type="dxa"/>
            <w:shd w:val="clear" w:color="auto" w:fill="FEF2E1"/>
          </w:tcPr>
          <w:p>
            <w:pPr>
              <w:pStyle w:val="TableParagraph"/>
              <w:spacing w:before="66"/>
              <w:ind w:left="86"/>
              <w:rPr>
                <w:sz w:val="14"/>
              </w:rPr>
            </w:pPr>
            <w:r>
              <w:rPr>
                <w:color w:val="575756"/>
                <w:w w:val="105"/>
                <w:sz w:val="14"/>
              </w:rPr>
              <w:t>No</w:t>
            </w:r>
            <w:r>
              <w:rPr>
                <w:color w:val="575756"/>
                <w:spacing w:val="-11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degeneran</w:t>
            </w:r>
            <w:r>
              <w:rPr>
                <w:color w:val="575756"/>
                <w:spacing w:val="-11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los</w:t>
            </w:r>
            <w:r>
              <w:rPr>
                <w:color w:val="575756"/>
                <w:spacing w:val="-11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pólipos</w:t>
            </w:r>
          </w:p>
        </w:tc>
        <w:tc>
          <w:tcPr>
            <w:tcW w:w="3141" w:type="dxa"/>
            <w:shd w:val="clear" w:color="auto" w:fill="FEF2E1"/>
          </w:tcPr>
          <w:p>
            <w:pPr>
              <w:pStyle w:val="TableParagraph"/>
              <w:numPr>
                <w:ilvl w:val="0"/>
                <w:numId w:val="152"/>
              </w:numPr>
              <w:tabs>
                <w:tab w:pos="313" w:val="left" w:leader="none"/>
              </w:tabs>
              <w:spacing w:line="169" w:lineRule="exact" w:before="65" w:after="0"/>
              <w:ind w:left="312" w:right="0" w:hanging="227"/>
              <w:jc w:val="left"/>
              <w:rPr>
                <w:sz w:val="14"/>
              </w:rPr>
            </w:pPr>
            <w:r>
              <w:rPr>
                <w:color w:val="575756"/>
                <w:sz w:val="14"/>
              </w:rPr>
              <w:t>Tumores</w:t>
            </w:r>
            <w:r>
              <w:rPr>
                <w:color w:val="575756"/>
                <w:spacing w:val="31"/>
                <w:sz w:val="14"/>
              </w:rPr>
              <w:t> </w:t>
            </w:r>
            <w:r>
              <w:rPr>
                <w:color w:val="575756"/>
                <w:sz w:val="14"/>
              </w:rPr>
              <w:t>ginecológicos</w:t>
            </w:r>
          </w:p>
          <w:p>
            <w:pPr>
              <w:pStyle w:val="TableParagraph"/>
              <w:numPr>
                <w:ilvl w:val="0"/>
                <w:numId w:val="152"/>
              </w:numPr>
              <w:tabs>
                <w:tab w:pos="313" w:val="left" w:leader="none"/>
              </w:tabs>
              <w:spacing w:line="168" w:lineRule="exact" w:before="0" w:after="0"/>
              <w:ind w:left="312" w:right="0" w:hanging="227"/>
              <w:jc w:val="left"/>
              <w:rPr>
                <w:sz w:val="14"/>
              </w:rPr>
            </w:pPr>
            <w:r>
              <w:rPr>
                <w:color w:val="575756"/>
                <w:sz w:val="14"/>
              </w:rPr>
              <w:t>Triquilemomas</w:t>
            </w:r>
            <w:r>
              <w:rPr>
                <w:color w:val="575756"/>
                <w:spacing w:val="-7"/>
                <w:sz w:val="14"/>
              </w:rPr>
              <w:t> </w:t>
            </w:r>
            <w:r>
              <w:rPr>
                <w:color w:val="575756"/>
                <w:sz w:val="14"/>
              </w:rPr>
              <w:t>faciales</w:t>
            </w:r>
          </w:p>
          <w:p>
            <w:pPr>
              <w:pStyle w:val="TableParagraph"/>
              <w:numPr>
                <w:ilvl w:val="0"/>
                <w:numId w:val="152"/>
              </w:numPr>
              <w:tabs>
                <w:tab w:pos="313" w:val="left" w:leader="none"/>
              </w:tabs>
              <w:spacing w:line="168" w:lineRule="exact" w:before="0" w:after="0"/>
              <w:ind w:left="312" w:right="0" w:hanging="227"/>
              <w:jc w:val="left"/>
              <w:rPr>
                <w:sz w:val="14"/>
              </w:rPr>
            </w:pPr>
            <w:r>
              <w:rPr>
                <w:color w:val="575756"/>
                <w:sz w:val="14"/>
              </w:rPr>
              <w:t>Queratosis</w:t>
            </w:r>
            <w:r>
              <w:rPr>
                <w:color w:val="575756"/>
                <w:spacing w:val="6"/>
                <w:sz w:val="14"/>
              </w:rPr>
              <w:t> </w:t>
            </w:r>
            <w:r>
              <w:rPr>
                <w:color w:val="575756"/>
                <w:sz w:val="14"/>
              </w:rPr>
              <w:t>acra</w:t>
            </w:r>
          </w:p>
          <w:p>
            <w:pPr>
              <w:pStyle w:val="TableParagraph"/>
              <w:numPr>
                <w:ilvl w:val="0"/>
                <w:numId w:val="152"/>
              </w:numPr>
              <w:tabs>
                <w:tab w:pos="313" w:val="left" w:leader="none"/>
              </w:tabs>
              <w:spacing w:line="169" w:lineRule="exact" w:before="0" w:after="0"/>
              <w:ind w:left="312" w:right="0" w:hanging="227"/>
              <w:jc w:val="left"/>
              <w:rPr>
                <w:sz w:val="14"/>
              </w:rPr>
            </w:pPr>
            <w:r>
              <w:rPr>
                <w:color w:val="575756"/>
                <w:w w:val="105"/>
                <w:sz w:val="14"/>
              </w:rPr>
              <w:t>Papilomas</w:t>
            </w:r>
          </w:p>
        </w:tc>
      </w:tr>
      <w:tr>
        <w:trPr>
          <w:trHeight w:val="455" w:hRule="atLeast"/>
        </w:trPr>
        <w:tc>
          <w:tcPr>
            <w:tcW w:w="1228" w:type="dxa"/>
            <w:vMerge/>
            <w:tcBorders>
              <w:top w:val="nil"/>
            </w:tcBorders>
            <w:shd w:val="clear" w:color="auto" w:fill="B1D5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  <w:shd w:val="clear" w:color="auto" w:fill="FEF2E1"/>
          </w:tcPr>
          <w:p>
            <w:pPr>
              <w:pStyle w:val="TableParagraph"/>
              <w:spacing w:before="66"/>
              <w:ind w:left="85"/>
              <w:rPr>
                <w:sz w:val="14"/>
              </w:rPr>
            </w:pPr>
            <w:r>
              <w:rPr>
                <w:color w:val="575756"/>
                <w:sz w:val="14"/>
              </w:rPr>
              <w:t>Síndrome</w:t>
            </w:r>
            <w:r>
              <w:rPr>
                <w:color w:val="575756"/>
                <w:spacing w:val="11"/>
                <w:sz w:val="14"/>
              </w:rPr>
              <w:t> </w:t>
            </w:r>
            <w:r>
              <w:rPr>
                <w:color w:val="575756"/>
                <w:sz w:val="14"/>
              </w:rPr>
              <w:t>de</w:t>
            </w:r>
            <w:r>
              <w:rPr>
                <w:color w:val="575756"/>
                <w:spacing w:val="11"/>
                <w:sz w:val="14"/>
              </w:rPr>
              <w:t> </w:t>
            </w:r>
            <w:r>
              <w:rPr>
                <w:color w:val="575756"/>
                <w:sz w:val="14"/>
              </w:rPr>
              <w:t>Cronkhite-Canada</w:t>
            </w:r>
          </w:p>
        </w:tc>
        <w:tc>
          <w:tcPr>
            <w:tcW w:w="1254" w:type="dxa"/>
            <w:shd w:val="clear" w:color="auto" w:fill="FEF2E1"/>
          </w:tcPr>
          <w:p>
            <w:pPr>
              <w:pStyle w:val="TableParagraph"/>
              <w:spacing w:before="66"/>
              <w:ind w:left="85"/>
              <w:rPr>
                <w:sz w:val="14"/>
              </w:rPr>
            </w:pPr>
            <w:r>
              <w:rPr>
                <w:color w:val="575756"/>
                <w:sz w:val="14"/>
              </w:rPr>
              <w:t>Adquirido</w:t>
            </w:r>
          </w:p>
        </w:tc>
        <w:tc>
          <w:tcPr>
            <w:tcW w:w="2622" w:type="dxa"/>
            <w:shd w:val="clear" w:color="auto" w:fill="FEF2E1"/>
          </w:tcPr>
          <w:p>
            <w:pPr>
              <w:pStyle w:val="TableParagraph"/>
              <w:spacing w:before="66"/>
              <w:ind w:left="86"/>
              <w:rPr>
                <w:sz w:val="14"/>
              </w:rPr>
            </w:pPr>
            <w:r>
              <w:rPr>
                <w:color w:val="575756"/>
                <w:w w:val="95"/>
                <w:sz w:val="14"/>
              </w:rPr>
              <w:t>Tracto</w:t>
            </w:r>
            <w:r>
              <w:rPr>
                <w:color w:val="575756"/>
                <w:spacing w:val="-2"/>
                <w:w w:val="95"/>
                <w:sz w:val="14"/>
              </w:rPr>
              <w:t> </w:t>
            </w:r>
            <w:r>
              <w:rPr>
                <w:color w:val="575756"/>
                <w:w w:val="95"/>
                <w:sz w:val="14"/>
              </w:rPr>
              <w:t>GI</w:t>
            </w:r>
          </w:p>
        </w:tc>
        <w:tc>
          <w:tcPr>
            <w:tcW w:w="3141" w:type="dxa"/>
            <w:shd w:val="clear" w:color="auto" w:fill="FEF2E1"/>
          </w:tcPr>
          <w:p>
            <w:pPr>
              <w:pStyle w:val="TableParagraph"/>
              <w:spacing w:line="247" w:lineRule="auto" w:before="66"/>
              <w:ind w:left="86" w:right="171"/>
              <w:rPr>
                <w:sz w:val="14"/>
              </w:rPr>
            </w:pPr>
            <w:r>
              <w:rPr>
                <w:color w:val="575756"/>
                <w:w w:val="95"/>
                <w:sz w:val="14"/>
              </w:rPr>
              <w:t>Onicodistrofia,</w:t>
            </w:r>
            <w:r>
              <w:rPr>
                <w:color w:val="575756"/>
                <w:spacing w:val="1"/>
                <w:w w:val="95"/>
                <w:sz w:val="14"/>
              </w:rPr>
              <w:t> </w:t>
            </w:r>
            <w:r>
              <w:rPr>
                <w:color w:val="575756"/>
                <w:w w:val="95"/>
                <w:sz w:val="14"/>
              </w:rPr>
              <w:t>alopecia,</w:t>
            </w:r>
            <w:r>
              <w:rPr>
                <w:color w:val="575756"/>
                <w:spacing w:val="1"/>
                <w:w w:val="95"/>
                <w:sz w:val="14"/>
              </w:rPr>
              <w:t> </w:t>
            </w:r>
            <w:r>
              <w:rPr>
                <w:color w:val="575756"/>
                <w:w w:val="95"/>
                <w:sz w:val="14"/>
              </w:rPr>
              <w:t>hiperpigmentación,</w:t>
            </w:r>
            <w:r>
              <w:rPr>
                <w:color w:val="575756"/>
                <w:spacing w:val="-38"/>
                <w:w w:val="95"/>
                <w:sz w:val="14"/>
              </w:rPr>
              <w:t> </w:t>
            </w:r>
            <w:r>
              <w:rPr>
                <w:color w:val="575756"/>
                <w:sz w:val="14"/>
              </w:rPr>
              <w:t>malabsorción,</w:t>
            </w:r>
            <w:r>
              <w:rPr>
                <w:color w:val="575756"/>
                <w:spacing w:val="-9"/>
                <w:sz w:val="14"/>
              </w:rPr>
              <w:t> </w:t>
            </w:r>
            <w:r>
              <w:rPr>
                <w:color w:val="575756"/>
                <w:sz w:val="14"/>
              </w:rPr>
              <w:t>Menétrièr</w:t>
            </w:r>
          </w:p>
        </w:tc>
      </w:tr>
      <w:tr>
        <w:trPr>
          <w:trHeight w:val="623" w:hRule="atLeast"/>
        </w:trPr>
        <w:tc>
          <w:tcPr>
            <w:tcW w:w="1228" w:type="dxa"/>
            <w:vMerge/>
            <w:tcBorders>
              <w:top w:val="nil"/>
            </w:tcBorders>
            <w:shd w:val="clear" w:color="auto" w:fill="B1D5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9" w:type="dxa"/>
            <w:shd w:val="clear" w:color="auto" w:fill="FEF2E1"/>
          </w:tcPr>
          <w:p>
            <w:pPr>
              <w:pStyle w:val="TableParagraph"/>
              <w:spacing w:before="66"/>
              <w:ind w:left="85"/>
              <w:rPr>
                <w:sz w:val="14"/>
              </w:rPr>
            </w:pPr>
            <w:r>
              <w:rPr>
                <w:color w:val="575756"/>
                <w:sz w:val="14"/>
              </w:rPr>
              <w:t>Síndrome</w:t>
            </w:r>
            <w:r>
              <w:rPr>
                <w:color w:val="575756"/>
                <w:spacing w:val="1"/>
                <w:sz w:val="14"/>
              </w:rPr>
              <w:t> </w:t>
            </w:r>
            <w:r>
              <w:rPr>
                <w:color w:val="575756"/>
                <w:sz w:val="14"/>
              </w:rPr>
              <w:t>de</w:t>
            </w:r>
            <w:r>
              <w:rPr>
                <w:color w:val="575756"/>
                <w:spacing w:val="2"/>
                <w:sz w:val="14"/>
              </w:rPr>
              <w:t> </w:t>
            </w:r>
            <w:r>
              <w:rPr>
                <w:color w:val="575756"/>
                <w:sz w:val="14"/>
              </w:rPr>
              <w:t>poliposis</w:t>
            </w:r>
            <w:r>
              <w:rPr>
                <w:color w:val="575756"/>
                <w:spacing w:val="1"/>
                <w:sz w:val="14"/>
              </w:rPr>
              <w:t> </w:t>
            </w:r>
            <w:r>
              <w:rPr>
                <w:color w:val="575756"/>
                <w:sz w:val="14"/>
              </w:rPr>
              <w:t>juvenil</w:t>
            </w:r>
          </w:p>
        </w:tc>
        <w:tc>
          <w:tcPr>
            <w:tcW w:w="1254" w:type="dxa"/>
            <w:shd w:val="clear" w:color="auto" w:fill="FEF2E1"/>
          </w:tcPr>
          <w:p>
            <w:pPr>
              <w:pStyle w:val="TableParagraph"/>
              <w:spacing w:before="66"/>
              <w:ind w:left="85"/>
              <w:rPr>
                <w:sz w:val="14"/>
              </w:rPr>
            </w:pPr>
            <w:r>
              <w:rPr>
                <w:color w:val="575756"/>
                <w:w w:val="110"/>
                <w:sz w:val="14"/>
              </w:rPr>
              <w:t>AD</w:t>
            </w:r>
          </w:p>
        </w:tc>
        <w:tc>
          <w:tcPr>
            <w:tcW w:w="2622" w:type="dxa"/>
            <w:shd w:val="clear" w:color="auto" w:fill="FEF2E1"/>
          </w:tcPr>
          <w:p>
            <w:pPr>
              <w:pStyle w:val="TableParagraph"/>
              <w:spacing w:before="66"/>
              <w:ind w:left="86"/>
              <w:rPr>
                <w:sz w:val="14"/>
              </w:rPr>
            </w:pPr>
            <w:r>
              <w:rPr>
                <w:color w:val="575756"/>
                <w:w w:val="95"/>
                <w:sz w:val="14"/>
              </w:rPr>
              <w:t>Tracto</w:t>
            </w:r>
            <w:r>
              <w:rPr>
                <w:color w:val="575756"/>
                <w:spacing w:val="-2"/>
                <w:w w:val="95"/>
                <w:sz w:val="14"/>
              </w:rPr>
              <w:t> </w:t>
            </w:r>
            <w:r>
              <w:rPr>
                <w:color w:val="575756"/>
                <w:w w:val="95"/>
                <w:sz w:val="14"/>
              </w:rPr>
              <w:t>GI</w:t>
            </w:r>
          </w:p>
        </w:tc>
        <w:tc>
          <w:tcPr>
            <w:tcW w:w="3141" w:type="dxa"/>
            <w:shd w:val="clear" w:color="auto" w:fill="FEF2E1"/>
          </w:tcPr>
          <w:p>
            <w:pPr>
              <w:pStyle w:val="TableParagraph"/>
              <w:numPr>
                <w:ilvl w:val="0"/>
                <w:numId w:val="153"/>
              </w:numPr>
              <w:tabs>
                <w:tab w:pos="314" w:val="left" w:leader="none"/>
              </w:tabs>
              <w:spacing w:line="169" w:lineRule="exact" w:before="64" w:after="0"/>
              <w:ind w:left="313" w:right="0" w:hanging="228"/>
              <w:jc w:val="left"/>
              <w:rPr>
                <w:sz w:val="14"/>
              </w:rPr>
            </w:pPr>
            <w:r>
              <w:rPr>
                <w:color w:val="575756"/>
                <w:sz w:val="14"/>
              </w:rPr>
              <w:t>Cáncer</w:t>
            </w:r>
            <w:r>
              <w:rPr>
                <w:color w:val="575756"/>
                <w:spacing w:val="7"/>
                <w:sz w:val="14"/>
              </w:rPr>
              <w:t> </w:t>
            </w:r>
            <w:r>
              <w:rPr>
                <w:color w:val="575756"/>
                <w:sz w:val="14"/>
              </w:rPr>
              <w:t>gástrico</w:t>
            </w:r>
          </w:p>
          <w:p>
            <w:pPr>
              <w:pStyle w:val="TableParagraph"/>
              <w:numPr>
                <w:ilvl w:val="0"/>
                <w:numId w:val="153"/>
              </w:numPr>
              <w:tabs>
                <w:tab w:pos="314" w:val="left" w:leader="none"/>
              </w:tabs>
              <w:spacing w:line="168" w:lineRule="exact" w:before="0" w:after="0"/>
              <w:ind w:left="313" w:right="0" w:hanging="228"/>
              <w:jc w:val="left"/>
              <w:rPr>
                <w:sz w:val="14"/>
              </w:rPr>
            </w:pPr>
            <w:r>
              <w:rPr>
                <w:color w:val="575756"/>
                <w:sz w:val="14"/>
              </w:rPr>
              <w:t>Cáncer</w:t>
            </w:r>
            <w:r>
              <w:rPr>
                <w:color w:val="575756"/>
                <w:spacing w:val="4"/>
                <w:sz w:val="14"/>
              </w:rPr>
              <w:t> </w:t>
            </w:r>
            <w:r>
              <w:rPr>
                <w:color w:val="575756"/>
                <w:sz w:val="14"/>
              </w:rPr>
              <w:t>intestino</w:t>
            </w:r>
            <w:r>
              <w:rPr>
                <w:color w:val="575756"/>
                <w:spacing w:val="4"/>
                <w:sz w:val="14"/>
              </w:rPr>
              <w:t> </w:t>
            </w:r>
            <w:r>
              <w:rPr>
                <w:color w:val="575756"/>
                <w:sz w:val="14"/>
              </w:rPr>
              <w:t>delgado</w:t>
            </w:r>
          </w:p>
          <w:p>
            <w:pPr>
              <w:pStyle w:val="TableParagraph"/>
              <w:numPr>
                <w:ilvl w:val="0"/>
                <w:numId w:val="153"/>
              </w:numPr>
              <w:tabs>
                <w:tab w:pos="314" w:val="left" w:leader="none"/>
              </w:tabs>
              <w:spacing w:line="169" w:lineRule="exact" w:before="0" w:after="0"/>
              <w:ind w:left="313" w:right="0" w:hanging="228"/>
              <w:jc w:val="left"/>
              <w:rPr>
                <w:sz w:val="14"/>
              </w:rPr>
            </w:pPr>
            <w:r>
              <w:rPr>
                <w:color w:val="575756"/>
                <w:sz w:val="14"/>
              </w:rPr>
              <w:t>Cáncer</w:t>
            </w:r>
            <w:r>
              <w:rPr>
                <w:color w:val="575756"/>
                <w:spacing w:val="6"/>
                <w:sz w:val="14"/>
              </w:rPr>
              <w:t> </w:t>
            </w:r>
            <w:r>
              <w:rPr>
                <w:color w:val="575756"/>
                <w:sz w:val="14"/>
              </w:rPr>
              <w:t>pancreático</w:t>
            </w:r>
          </w:p>
        </w:tc>
      </w:tr>
    </w:tbl>
    <w:p>
      <w:pPr>
        <w:spacing w:before="46"/>
        <w:ind w:left="770" w:right="0" w:firstLine="0"/>
        <w:jc w:val="left"/>
        <w:rPr>
          <w:sz w:val="16"/>
        </w:rPr>
      </w:pPr>
      <w:r>
        <w:rPr/>
        <w:pict>
          <v:group style="position:absolute;margin-left:272.834686pt;margin-top:14.30592pt;width:131.15pt;height:7.3pt;mso-position-horizontal-relative:page;mso-position-vertical-relative:paragraph;z-index:-15610368;mso-wrap-distance-left:0;mso-wrap-distance-right:0" coordorigin="5457,286" coordsize="2623,146">
            <v:line style="position:absolute" from="5956,291" to="5956,432" stroked="true" strokeweight=".3pt" strokecolor="#575756">
              <v:stroke dashstyle="dash"/>
            </v:line>
            <v:line style="position:absolute" from="5457,291" to="8079,291" stroked="true" strokeweight=".5pt" strokecolor="#ffffff">
              <v:stroke dashstyle="solid"/>
            </v:line>
            <w10:wrap type="topAndBottom"/>
          </v:group>
        </w:pict>
      </w:r>
      <w:r>
        <w:rPr/>
        <w:pict>
          <v:group style="position:absolute;margin-left:99.414101pt;margin-top:29.529119pt;width:112.75pt;height:115.3pt;mso-position-horizontal-relative:page;mso-position-vertical-relative:paragraph;z-index:15848960" coordorigin="1988,591" coordsize="2255,2306">
            <v:shape style="position:absolute;left:1988;top:2225;width:2255;height:672" type="#_x0000_t75" stroked="false">
              <v:imagedata r:id="rId374" o:title=""/>
            </v:shape>
            <v:shape style="position:absolute;left:2246;top:590;width:1738;height:1625" type="#_x0000_t75" stroked="false">
              <v:imagedata r:id="rId375" o:title=""/>
            </v:shape>
            <w10:wrap type="none"/>
          </v:group>
        </w:pict>
      </w:r>
      <w:r>
        <w:rPr/>
        <w:pict>
          <v:group style="position:absolute;margin-left:378.420013pt;margin-top:29.529119pt;width:115.35pt;height:106.5pt;mso-position-horizontal-relative:page;mso-position-vertical-relative:paragraph;z-index:15849984" coordorigin="7568,591" coordsize="2307,2130">
            <v:shape style="position:absolute;left:7758;top:2226;width:1612;height:494" type="#_x0000_t75" stroked="false">
              <v:imagedata r:id="rId376" o:title=""/>
            </v:shape>
            <v:rect style="position:absolute;left:9389;top:2405;width:14;height:106" filled="true" fillcolor="#000000" stroked="false">
              <v:fill type="solid"/>
            </v:rect>
            <v:shape style="position:absolute;left:7568;top:590;width:1738;height:1625" type="#_x0000_t75" stroked="false">
              <v:imagedata r:id="rId377" o:title=""/>
            </v:shape>
            <v:shape style="position:absolute;left:9312;top:1317;width:538;height:102" type="#_x0000_t75" stroked="false">
              <v:imagedata r:id="rId378" o:title=""/>
            </v:shape>
            <v:shape style="position:absolute;left:9346;top:1492;width:504;height:105" type="#_x0000_t75" stroked="false">
              <v:imagedata r:id="rId379" o:title=""/>
            </v:shape>
            <v:shape style="position:absolute;left:8421;top:619;width:1454;height:338" type="#_x0000_t75" stroked="false">
              <v:imagedata r:id="rId380" o:title=""/>
            </v:shape>
            <v:shape style="position:absolute;left:8437;top:1473;width:877;height:410" coordorigin="8438,1474" coordsize="877,410" path="m9315,1483l9311,1474,8485,1842,8482,1834,8468,1829,8455,1834,8443,1839,8438,1854,8449,1878,8463,1884,8487,1873,8493,1858,8489,1851,9315,1483xe" filled="true" fillcolor="#be1622" stroked="false">
              <v:path arrowok="t"/>
              <v:fill type="solid"/>
            </v:shape>
            <w10:wrap type="none"/>
          </v:group>
        </w:pict>
      </w:r>
      <w:r>
        <w:rPr>
          <w:rFonts w:ascii="Tahoma" w:hAnsi="Tahoma"/>
          <w:b/>
          <w:color w:val="E68F43"/>
          <w:sz w:val="16"/>
        </w:rPr>
        <w:t>Tabla</w:t>
      </w:r>
      <w:r>
        <w:rPr>
          <w:rFonts w:ascii="Tahoma" w:hAnsi="Tahoma"/>
          <w:b/>
          <w:color w:val="E68F43"/>
          <w:spacing w:val="-3"/>
          <w:sz w:val="16"/>
        </w:rPr>
        <w:t> </w:t>
      </w:r>
      <w:r>
        <w:rPr>
          <w:rFonts w:ascii="Tahoma" w:hAnsi="Tahoma"/>
          <w:b/>
          <w:color w:val="E68F43"/>
          <w:sz w:val="16"/>
        </w:rPr>
        <w:t>23.4.</w:t>
      </w:r>
      <w:r>
        <w:rPr>
          <w:rFonts w:ascii="Tahoma" w:hAnsi="Tahoma"/>
          <w:b/>
          <w:color w:val="E68F43"/>
          <w:spacing w:val="-8"/>
          <w:sz w:val="16"/>
        </w:rPr>
        <w:t> </w:t>
      </w:r>
      <w:r>
        <w:rPr>
          <w:color w:val="575756"/>
          <w:sz w:val="16"/>
        </w:rPr>
        <w:t>Características</w:t>
      </w:r>
      <w:r>
        <w:rPr>
          <w:color w:val="575756"/>
          <w:spacing w:val="-6"/>
          <w:sz w:val="16"/>
        </w:rPr>
        <w:t> </w:t>
      </w:r>
      <w:r>
        <w:rPr>
          <w:color w:val="575756"/>
          <w:sz w:val="16"/>
        </w:rPr>
        <w:t>de</w:t>
      </w:r>
      <w:r>
        <w:rPr>
          <w:color w:val="575756"/>
          <w:spacing w:val="-6"/>
          <w:sz w:val="16"/>
        </w:rPr>
        <w:t> </w:t>
      </w:r>
      <w:r>
        <w:rPr>
          <w:color w:val="575756"/>
          <w:sz w:val="16"/>
        </w:rPr>
        <w:t>las</w:t>
      </w:r>
      <w:r>
        <w:rPr>
          <w:color w:val="575756"/>
          <w:spacing w:val="-6"/>
          <w:sz w:val="16"/>
        </w:rPr>
        <w:t> </w:t>
      </w:r>
      <w:r>
        <w:rPr>
          <w:color w:val="575756"/>
          <w:sz w:val="16"/>
        </w:rPr>
        <w:t>poliposis</w:t>
      </w:r>
      <w:r>
        <w:rPr>
          <w:color w:val="575756"/>
          <w:spacing w:val="-6"/>
          <w:sz w:val="16"/>
        </w:rPr>
        <w:t> </w:t>
      </w:r>
      <w:r>
        <w:rPr>
          <w:color w:val="575756"/>
          <w:sz w:val="16"/>
        </w:rPr>
        <w:t>intestinales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1"/>
        </w:rPr>
      </w:pPr>
      <w:r>
        <w:rPr/>
        <w:drawing>
          <wp:anchor distT="0" distB="0" distL="0" distR="0" allowOverlap="1" layoutInCell="1" locked="0" behindDoc="0" simplePos="0" relativeHeight="232">
            <wp:simplePos x="0" y="0"/>
            <wp:positionH relativeFrom="page">
              <wp:posOffset>1512126</wp:posOffset>
            </wp:positionH>
            <wp:positionV relativeFrom="paragraph">
              <wp:posOffset>187717</wp:posOffset>
            </wp:positionV>
            <wp:extent cx="710885" cy="177355"/>
            <wp:effectExtent l="0" t="0" r="0" b="0"/>
            <wp:wrapTopAndBottom/>
            <wp:docPr id="223" name="image25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4" name="image251.png"/>
                    <pic:cNvPicPr/>
                  </pic:nvPicPr>
                  <pic:blipFill>
                    <a:blip r:embed="rId3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0885" cy="177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33">
            <wp:simplePos x="0" y="0"/>
            <wp:positionH relativeFrom="page">
              <wp:posOffset>4926434</wp:posOffset>
            </wp:positionH>
            <wp:positionV relativeFrom="paragraph">
              <wp:posOffset>184213</wp:posOffset>
            </wp:positionV>
            <wp:extent cx="801138" cy="519112"/>
            <wp:effectExtent l="0" t="0" r="0" b="0"/>
            <wp:wrapTopAndBottom/>
            <wp:docPr id="225" name="image25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6" name="image252.png"/>
                    <pic:cNvPicPr/>
                  </pic:nvPicPr>
                  <pic:blipFill>
                    <a:blip r:embed="rId3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1138" cy="519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"/>
        <w:rPr>
          <w:sz w:val="6"/>
        </w:rPr>
      </w:pPr>
    </w:p>
    <w:p>
      <w:pPr>
        <w:spacing w:before="94"/>
        <w:ind w:left="765" w:right="0" w:firstLine="0"/>
        <w:jc w:val="left"/>
        <w:rPr>
          <w:sz w:val="16"/>
        </w:rPr>
      </w:pPr>
      <w:r>
        <w:rPr/>
        <w:pict>
          <v:line style="position:absolute;mso-position-horizontal-relative:page;mso-position-vertical-relative:paragraph;z-index:15848448" from="297.787811pt,17.597807pt" to="297.787811pt,65.373307pt" stroked="true" strokeweight=".3pt" strokecolor="#575756">
            <v:stroke dashstyle="dash"/>
            <w10:wrap type="none"/>
          </v:line>
        </w:pict>
      </w:r>
      <w:r>
        <w:rPr/>
        <w:pict>
          <v:group style="position:absolute;margin-left:112.346001pt;margin-top:-381.075195pt;width:255.35pt;height:327.5pt;mso-position-horizontal-relative:page;mso-position-vertical-relative:paragraph;z-index:15849472" coordorigin="2247,-7622" coordsize="5107,6550">
            <v:shape style="position:absolute;left:4615;top:-7622;width:1847;height:3211" type="#_x0000_t75" stroked="false">
              <v:imagedata r:id="rId383" o:title=""/>
            </v:shape>
            <v:shape style="position:absolute;left:4120;top:-5843;width:501;height:2619" type="#_x0000_t75" stroked="false">
              <v:imagedata r:id="rId384" o:title=""/>
            </v:shape>
            <v:shape style="position:absolute;left:6456;top:-6069;width:515;height:4791" type="#_x0000_t75" stroked="false">
              <v:imagedata r:id="rId385" o:title=""/>
            </v:shape>
            <v:shape style="position:absolute;left:4615;top:-4417;width:1847;height:3209" type="#_x0000_t75" stroked="false">
              <v:imagedata r:id="rId386" o:title=""/>
            </v:shape>
            <v:shape style="position:absolute;left:2315;top:-5735;width:1670;height:1738" type="#_x0000_t75" stroked="false">
              <v:imagedata r:id="rId387" o:title=""/>
            </v:shape>
            <v:shape style="position:absolute;left:2384;top:-3986;width:1958;height:673" type="#_x0000_t75" stroked="false">
              <v:imagedata r:id="rId388" o:title=""/>
            </v:shape>
            <v:shape style="position:absolute;left:2246;top:-2667;width:1738;height:1595" type="#_x0000_t75" stroked="false">
              <v:imagedata r:id="rId389" o:title=""/>
            </v:shape>
            <v:shape style="position:absolute;left:6726;top:-6683;width:597;height:104" type="#_x0000_t75" stroked="false">
              <v:imagedata r:id="rId390" o:title=""/>
            </v:shape>
            <v:shape style="position:absolute;left:6508;top:-5304;width:653;height:103" type="#_x0000_t75" stroked="false">
              <v:imagedata r:id="rId391" o:title=""/>
            </v:shape>
            <v:shape style="position:absolute;left:6546;top:-5084;width:540;height:104" type="#_x0000_t75" stroked="false">
              <v:imagedata r:id="rId392" o:title=""/>
            </v:shape>
            <v:shape style="position:absolute;left:5490;top:-6550;width:1863;height:4334" coordorigin="5491,-6550" coordsize="1863,4334" path="m7106,-2336l7105,-2337,7074,-2318,7074,-4946,7074,-4956,6013,-4956,6013,-4946,7064,-4946,7064,-2318,7033,-2337,7033,-2336,7056,-2277,7069,-2217,7082,-2277,7106,-2336xm7200,-2336l7199,-2337,7169,-2318,7169,-5160,7169,-5170,5491,-5170,5491,-5160,7159,-5160,7159,-2318,7128,-2337,7127,-2336,7150,-2277,7164,-2217,7177,-2277,7200,-2336xm7354,-2336l7353,-2337,7322,-2318,7322,-6540,7322,-6550,5666,-6550,5666,-6540,7312,-6540,7312,-2318,7281,-2337,7281,-2336,7304,-2277,7317,-2217,7331,-2277,7354,-2336xe" filled="true" fillcolor="#000000" stroked="false">
              <v:path arrowok="t"/>
              <v:fill type="solid"/>
            </v:shape>
            <v:shape style="position:absolute;left:4467;top:-5866;width:1710;height:466" type="#_x0000_t75" stroked="false">
              <v:imagedata r:id="rId393" o:title=""/>
            </v:shape>
            <v:shape style="position:absolute;left:4366;top:-2172;width:2961;height:2" coordorigin="4367,-2171" coordsize="2961,0" path="m7327,-2171l4367,-2171e" filled="true" fillcolor="#000000" stroked="false">
              <v:path arrowok="t"/>
              <v:fill type="solid"/>
            </v:shape>
            <v:rect style="position:absolute;left:4366;top:-2177;width:2961;height:10" filled="true" fillcolor="#be1622" stroked="false">
              <v:fill type="solid"/>
            </v:rect>
            <v:shape style="position:absolute;left:4439;top:-5335;width:1304;height:3119" coordorigin="4439,-5334" coordsize="1304,3119" path="m5743,-5334l4471,-5334,4471,-5324,4471,-2318,4440,-2336,4439,-2335,4462,-2277,4476,-2216,4489,-2277,4512,-2335,4512,-2336,4481,-2318,4481,-5324,5743,-5324,5743,-5334xe" filled="true" fillcolor="#000000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378.420013pt;margin-top:-133.328186pt;width:117.45pt;height:79.75pt;mso-position-horizontal-relative:page;mso-position-vertical-relative:paragraph;z-index:15851008" coordorigin="7568,-2667" coordsize="2349,1595">
            <v:shape style="position:absolute;left:7568;top:-2667;width:1738;height:1595" type="#_x0000_t75" stroked="false">
              <v:imagedata r:id="rId394" o:title=""/>
            </v:shape>
            <v:shape style="position:absolute;left:8604;top:-2426;width:652;height:387" coordorigin="8605,-2426" coordsize="652,387" path="m9256,-2417l9252,-2426,8651,-2083,8647,-2090,8632,-2094,8620,-2088,8609,-2081,8605,-2066,8618,-2043,8633,-2039,8656,-2052,8660,-2067,8656,-2074,9256,-2417xe" filled="true" fillcolor="#be1622" stroked="false">
              <v:path arrowok="t"/>
              <v:fill type="solid"/>
            </v:shape>
            <v:shape style="position:absolute;left:9058;top:-2599;width:859;height:109" coordorigin="9058,-2598" coordsize="859,109" path="m9150,-2542l9146,-2562,9137,-2578,9136,-2580,9136,-2542,9136,-2540,9134,-2525,9128,-2512,9118,-2503,9104,-2500,9104,-2500,9090,-2503,9080,-2512,9074,-2525,9072,-2540,9072,-2542,9074,-2556,9080,-2569,9090,-2579,9104,-2582,9118,-2579,9128,-2569,9134,-2556,9136,-2542,9136,-2580,9132,-2582,9123,-2589,9104,-2593,9086,-2589,9071,-2578,9062,-2562,9058,-2540,9061,-2519,9071,-2503,9085,-2493,9103,-2489,9103,-2489,9121,-2493,9132,-2500,9136,-2503,9146,-2519,9150,-2542xm9227,-2558l9212,-2564,9190,-2564,9182,-2558,9178,-2551,9178,-2551,9177,-2563,9165,-2563,9166,-2557,9166,-2551,9166,-2543,9166,-2491,9179,-2491,9179,-2536,9179,-2539,9182,-2548,9189,-2554,9210,-2554,9214,-2544,9214,-2491,9227,-2491,9227,-2558xm9261,-2563l9248,-2563,9248,-2491,9261,-2491,9261,-2563xm9263,-2588l9260,-2591,9250,-2591,9247,-2588,9247,-2579,9250,-2575,9260,-2575,9263,-2579,9263,-2588xm9335,-2561l9331,-2563,9324,-2564,9317,-2564,9301,-2562,9288,-2554,9281,-2541,9278,-2526,9280,-2511,9288,-2499,9299,-2492,9314,-2489,9323,-2489,9331,-2492,9334,-2494,9332,-2503,9328,-2502,9323,-2500,9302,-2500,9291,-2510,9291,-2542,9300,-2554,9324,-2554,9329,-2552,9332,-2551,9335,-2561xm9415,-2528l9412,-2543,9405,-2554,9405,-2555,9401,-2557,9401,-2539,9401,-2511,9392,-2499,9367,-2499,9358,-2511,9358,-2540,9364,-2555,9395,-2555,9401,-2539,9401,-2557,9394,-2562,9380,-2564,9366,-2562,9355,-2554,9347,-2542,9344,-2526,9347,-2511,9347,-2511,9354,-2499,9365,-2492,9379,-2489,9379,-2489,9392,-2491,9403,-2498,9404,-2499,9412,-2510,9415,-2528xm9494,-2491l9493,-2495,9493,-2503,9493,-2554,9493,-2596,9480,-2596,9480,-2554,9480,-2554,9480,-2537,9480,-2517,9480,-2516,9477,-2506,9469,-2500,9446,-2500,9439,-2512,9439,-2542,9447,-2554,9471,-2554,9478,-2547,9480,-2539,9480,-2537,9480,-2554,9480,-2554,9480,-2554,9477,-2559,9469,-2564,9458,-2564,9446,-2562,9435,-2554,9428,-2542,9426,-2526,9428,-2511,9435,-2499,9445,-2492,9457,-2489,9469,-2489,9477,-2495,9479,-2500,9481,-2503,9481,-2503,9482,-2491,9494,-2491xm9528,-2563l9515,-2563,9515,-2491,9528,-2491,9528,-2563xm9529,-2588l9526,-2591,9517,-2591,9513,-2588,9513,-2579,9516,-2575,9526,-2575,9529,-2579,9529,-2588xm9592,-2522l9585,-2528,9573,-2533,9563,-2536,9559,-2539,9559,-2550,9563,-2555,9578,-2555,9583,-2552,9586,-2551,9589,-2560,9585,-2563,9579,-2564,9556,-2564,9547,-2555,9547,-2535,9553,-2528,9566,-2523,9575,-2519,9579,-2516,9579,-2504,9575,-2499,9559,-2499,9552,-2502,9548,-2504,9545,-2494,9550,-2491,9557,-2489,9582,-2489,9592,-2498,9592,-2522xm9643,-2563l9624,-2563,9624,-2580,9611,-2576,9611,-2563,9600,-2563,9600,-2553,9611,-2553,9611,-2505,9613,-2499,9620,-2491,9624,-2489,9636,-2489,9640,-2490,9642,-2491,9642,-2501,9640,-2501,9638,-2500,9627,-2500,9624,-2505,9624,-2553,9643,-2553,9643,-2563xm9693,-2564l9690,-2564,9681,-2564,9673,-2558,9669,-2549,9669,-2549,9668,-2563,9657,-2563,9657,-2556,9658,-2549,9658,-2540,9658,-2491,9671,-2491,9671,-2531,9671,-2534,9673,-2545,9679,-2552,9689,-2552,9693,-2552,9693,-2564xm9771,-2528l9769,-2543,9762,-2554,9761,-2555,9758,-2557,9758,-2539,9758,-2511,9749,-2499,9723,-2499,9714,-2511,9714,-2540,9721,-2555,9752,-2555,9758,-2539,9758,-2557,9751,-2562,9737,-2564,9723,-2562,9711,-2554,9704,-2542,9701,-2526,9704,-2511,9704,-2511,9711,-2499,9722,-2492,9735,-2489,9736,-2489,9748,-2491,9760,-2498,9760,-2499,9768,-2510,9771,-2528xm9844,-2563l9802,-2563,9802,-2578,9806,-2587,9826,-2587,9832,-2586,9835,-2583,9839,-2593,9835,-2596,9827,-2598,9820,-2598,9807,-2596,9797,-2590,9791,-2580,9789,-2567,9789,-2563,9779,-2563,9779,-2553,9789,-2553,9789,-2491,9802,-2491,9802,-2553,9831,-2553,9831,-2491,9844,-2491,9844,-2563xm9917,-2491l9916,-2496,9916,-2500,9916,-2528,9916,-2537,9915,-2546,9911,-2555,9911,-2555,9903,-2561,9903,-2528,9903,-2515,9903,-2511,9901,-2505,9894,-2499,9878,-2499,9873,-2503,9873,-2525,9889,-2528,9903,-2528,9903,-2561,9902,-2562,9889,-2564,9879,-2564,9871,-2562,9865,-2558,9868,-2549,9873,-2553,9880,-2555,9887,-2555,9901,-2555,9903,-2544,9903,-2537,9884,-2535,9871,-2530,9863,-2521,9860,-2510,9860,-2499,9867,-2489,9892,-2489,9900,-2494,9903,-2499,9904,-2500,9904,-2500,9905,-2491,9917,-2491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rFonts w:ascii="Tahoma" w:hAnsi="Tahoma"/>
          <w:b/>
          <w:color w:val="A57865"/>
          <w:sz w:val="16"/>
        </w:rPr>
        <w:t>Figura</w:t>
      </w:r>
      <w:r>
        <w:rPr>
          <w:rFonts w:ascii="Tahoma" w:hAnsi="Tahoma"/>
          <w:b/>
          <w:color w:val="A57865"/>
          <w:spacing w:val="-1"/>
          <w:sz w:val="16"/>
        </w:rPr>
        <w:t> </w:t>
      </w:r>
      <w:r>
        <w:rPr>
          <w:rFonts w:ascii="Tahoma" w:hAnsi="Tahoma"/>
          <w:b/>
          <w:color w:val="A57865"/>
          <w:sz w:val="16"/>
        </w:rPr>
        <w:t>23.5.</w:t>
      </w:r>
      <w:r>
        <w:rPr>
          <w:rFonts w:ascii="Tahoma" w:hAnsi="Tahoma"/>
          <w:b/>
          <w:color w:val="A57865"/>
          <w:spacing w:val="-6"/>
          <w:sz w:val="16"/>
        </w:rPr>
        <w:t> </w:t>
      </w:r>
      <w:r>
        <w:rPr>
          <w:color w:val="575756"/>
          <w:sz w:val="16"/>
        </w:rPr>
        <w:t>Síndromes</w:t>
      </w:r>
      <w:r>
        <w:rPr>
          <w:color w:val="575756"/>
          <w:spacing w:val="-4"/>
          <w:sz w:val="16"/>
        </w:rPr>
        <w:t> </w:t>
      </w:r>
      <w:r>
        <w:rPr>
          <w:color w:val="575756"/>
          <w:sz w:val="16"/>
        </w:rPr>
        <w:t>de</w:t>
      </w:r>
      <w:r>
        <w:rPr>
          <w:color w:val="575756"/>
          <w:spacing w:val="-4"/>
          <w:sz w:val="16"/>
        </w:rPr>
        <w:t> </w:t>
      </w:r>
      <w:r>
        <w:rPr>
          <w:color w:val="575756"/>
          <w:sz w:val="16"/>
        </w:rPr>
        <w:t>poliposis</w:t>
      </w:r>
      <w:r>
        <w:rPr>
          <w:color w:val="575756"/>
          <w:spacing w:val="-4"/>
          <w:sz w:val="16"/>
        </w:rPr>
        <w:t> </w:t>
      </w:r>
      <w:r>
        <w:rPr>
          <w:color w:val="575756"/>
          <w:sz w:val="16"/>
        </w:rPr>
        <w:t>múltiple</w:t>
      </w:r>
    </w:p>
    <w:p>
      <w:pPr>
        <w:pStyle w:val="BodyText"/>
        <w:spacing w:before="8"/>
      </w:pPr>
    </w:p>
    <w:p>
      <w:pPr>
        <w:spacing w:after="0"/>
        <w:sectPr>
          <w:pgSz w:w="11910" w:h="16840"/>
          <w:pgMar w:header="123" w:footer="577" w:top="1400" w:bottom="760" w:left="0" w:right="0"/>
        </w:sectPr>
      </w:pPr>
    </w:p>
    <w:p>
      <w:pPr>
        <w:pStyle w:val="ListParagraph"/>
        <w:numPr>
          <w:ilvl w:val="1"/>
          <w:numId w:val="18"/>
        </w:numPr>
        <w:tabs>
          <w:tab w:pos="1078" w:val="left" w:leader="none"/>
        </w:tabs>
        <w:spacing w:line="309" w:lineRule="auto" w:before="94" w:after="0"/>
        <w:ind w:left="1077" w:right="0" w:hanging="397"/>
        <w:jc w:val="both"/>
        <w:rPr>
          <w:sz w:val="16"/>
        </w:rPr>
      </w:pPr>
      <w:r>
        <w:rPr/>
        <w:pict>
          <v:group style="position:absolute;margin-left:378.420013pt;margin-top:435.911011pt;width:106.15pt;height:118.1pt;mso-position-horizontal-relative:page;mso-position-vertical-relative:page;z-index:15850496" coordorigin="7568,8718" coordsize="2123,2362">
            <v:shape style="position:absolute;left:7758;top:10408;width:1501;height:672" type="#_x0000_t75" stroked="false">
              <v:imagedata r:id="rId395" o:title=""/>
            </v:shape>
            <v:shape style="position:absolute;left:7568;top:8718;width:1591;height:1738" type="#_x0000_t75" stroked="false">
              <v:imagedata r:id="rId396" o:title=""/>
            </v:shape>
            <v:shape style="position:absolute;left:8519;top:9273;width:855;height:736" coordorigin="8519,9274" coordsize="855,736" path="m9374,9281l9368,9274,8562,9963,8556,9957,8541,9956,8531,9964,8520,9973,8519,9988,8537,10009,8552,10010,8572,9992,8573,9977,8568,9971,9374,9281xe" filled="true" fillcolor="#be1622" stroked="false">
              <v:path arrowok="t"/>
              <v:fill type="solid"/>
            </v:shape>
            <v:shape style="position:absolute;left:9154;top:8962;width:538;height:102" type="#_x0000_t75" stroked="false">
              <v:imagedata r:id="rId397" o:title=""/>
            </v:shape>
            <v:shape style="position:absolute;left:9188;top:9137;width:504;height:105" type="#_x0000_t75" stroked="false">
              <v:imagedata r:id="rId398" o:title=""/>
            </v:shape>
            <w10:wrap type="none"/>
          </v:group>
        </w:pict>
      </w:r>
      <w:r>
        <w:rPr>
          <w:rFonts w:ascii="Tahoma" w:hAnsi="Tahoma"/>
          <w:b/>
          <w:color w:val="3C3C3B"/>
          <w:sz w:val="16"/>
        </w:rPr>
        <w:t>Síndrome de Turcot. </w:t>
      </w:r>
      <w:r>
        <w:rPr>
          <w:color w:val="3C3C3B"/>
          <w:sz w:val="16"/>
        </w:rPr>
        <w:t>Se ha descrito en la PAF la presencia de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tumores del SNC, en especial el meduloblastoma, lo que consti-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tuye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denominada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variante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11"/>
          <w:sz w:val="16"/>
        </w:rPr>
        <w:t> </w:t>
      </w:r>
      <w:r>
        <w:rPr>
          <w:color w:val="3C3C3B"/>
          <w:sz w:val="16"/>
        </w:rPr>
        <w:t>Turcot.</w:t>
      </w:r>
    </w:p>
    <w:p>
      <w:pPr>
        <w:pStyle w:val="ListParagraph"/>
        <w:numPr>
          <w:ilvl w:val="0"/>
          <w:numId w:val="18"/>
        </w:numPr>
        <w:tabs>
          <w:tab w:pos="811" w:val="left" w:leader="none"/>
        </w:tabs>
        <w:spacing w:line="309" w:lineRule="auto" w:before="94" w:after="0"/>
        <w:ind w:left="810" w:right="677" w:hanging="397"/>
        <w:jc w:val="both"/>
        <w:rPr>
          <w:sz w:val="16"/>
        </w:rPr>
      </w:pPr>
      <w:r>
        <w:rPr>
          <w:rFonts w:ascii="Tahoma" w:hAnsi="Tahoma"/>
          <w:b/>
          <w:color w:val="3C3C3B"/>
          <w:w w:val="97"/>
          <w:sz w:val="16"/>
        </w:rPr>
        <w:br w:type="column"/>
      </w:r>
      <w:r>
        <w:rPr>
          <w:rFonts w:ascii="Tahoma" w:hAnsi="Tahoma"/>
          <w:b/>
          <w:color w:val="3C3C3B"/>
          <w:spacing w:val="-1"/>
          <w:w w:val="105"/>
          <w:sz w:val="16"/>
        </w:rPr>
        <w:t>Síndrome</w:t>
      </w:r>
      <w:r>
        <w:rPr>
          <w:rFonts w:ascii="Tahoma" w:hAnsi="Tahoma"/>
          <w:b/>
          <w:color w:val="3C3C3B"/>
          <w:spacing w:val="-6"/>
          <w:w w:val="105"/>
          <w:sz w:val="16"/>
        </w:rPr>
        <w:t> </w:t>
      </w:r>
      <w:r>
        <w:rPr>
          <w:rFonts w:ascii="Tahoma" w:hAnsi="Tahoma"/>
          <w:b/>
          <w:color w:val="3C3C3B"/>
          <w:spacing w:val="-1"/>
          <w:w w:val="105"/>
          <w:sz w:val="16"/>
        </w:rPr>
        <w:t>de</w:t>
      </w:r>
      <w:r>
        <w:rPr>
          <w:rFonts w:ascii="Tahoma" w:hAnsi="Tahoma"/>
          <w:b/>
          <w:color w:val="3C3C3B"/>
          <w:spacing w:val="-5"/>
          <w:w w:val="105"/>
          <w:sz w:val="16"/>
        </w:rPr>
        <w:t> </w:t>
      </w:r>
      <w:r>
        <w:rPr>
          <w:rFonts w:ascii="Tahoma" w:hAnsi="Tahoma"/>
          <w:b/>
          <w:color w:val="3C3C3B"/>
          <w:spacing w:val="-1"/>
          <w:w w:val="105"/>
          <w:sz w:val="16"/>
        </w:rPr>
        <w:t>Muir-Torre.</w:t>
      </w:r>
      <w:r>
        <w:rPr>
          <w:rFonts w:ascii="Tahoma" w:hAnsi="Tahoma"/>
          <w:b/>
          <w:color w:val="3C3C3B"/>
          <w:spacing w:val="-8"/>
          <w:w w:val="105"/>
          <w:sz w:val="16"/>
        </w:rPr>
        <w:t> </w:t>
      </w:r>
      <w:r>
        <w:rPr>
          <w:color w:val="3C3C3B"/>
          <w:spacing w:val="-1"/>
          <w:w w:val="105"/>
          <w:sz w:val="16"/>
        </w:rPr>
        <w:t>Es</w:t>
      </w:r>
      <w:r>
        <w:rPr>
          <w:color w:val="3C3C3B"/>
          <w:spacing w:val="-10"/>
          <w:w w:val="105"/>
          <w:sz w:val="16"/>
        </w:rPr>
        <w:t> </w:t>
      </w:r>
      <w:r>
        <w:rPr>
          <w:color w:val="3C3C3B"/>
          <w:spacing w:val="-1"/>
          <w:w w:val="105"/>
          <w:sz w:val="16"/>
        </w:rPr>
        <w:t>un</w:t>
      </w:r>
      <w:r>
        <w:rPr>
          <w:color w:val="3C3C3B"/>
          <w:spacing w:val="-9"/>
          <w:w w:val="105"/>
          <w:sz w:val="16"/>
        </w:rPr>
        <w:t> </w:t>
      </w:r>
      <w:r>
        <w:rPr>
          <w:color w:val="3C3C3B"/>
          <w:spacing w:val="-1"/>
          <w:w w:val="105"/>
          <w:sz w:val="16"/>
        </w:rPr>
        <w:t>cuadro</w:t>
      </w:r>
      <w:r>
        <w:rPr>
          <w:color w:val="3C3C3B"/>
          <w:spacing w:val="-9"/>
          <w:w w:val="105"/>
          <w:sz w:val="16"/>
        </w:rPr>
        <w:t> </w:t>
      </w:r>
      <w:r>
        <w:rPr>
          <w:color w:val="3C3C3B"/>
          <w:w w:val="105"/>
          <w:sz w:val="16"/>
        </w:rPr>
        <w:t>raro</w:t>
      </w:r>
      <w:r>
        <w:rPr>
          <w:color w:val="3C3C3B"/>
          <w:spacing w:val="-9"/>
          <w:w w:val="105"/>
          <w:sz w:val="16"/>
        </w:rPr>
        <w:t> </w:t>
      </w:r>
      <w:r>
        <w:rPr>
          <w:color w:val="3C3C3B"/>
          <w:w w:val="105"/>
          <w:sz w:val="16"/>
        </w:rPr>
        <w:t>que</w:t>
      </w:r>
      <w:r>
        <w:rPr>
          <w:color w:val="3C3C3B"/>
          <w:spacing w:val="-10"/>
          <w:w w:val="105"/>
          <w:sz w:val="16"/>
        </w:rPr>
        <w:t> </w:t>
      </w:r>
      <w:r>
        <w:rPr>
          <w:color w:val="3C3C3B"/>
          <w:w w:val="105"/>
          <w:sz w:val="16"/>
        </w:rPr>
        <w:t>se</w:t>
      </w:r>
      <w:r>
        <w:rPr>
          <w:color w:val="3C3C3B"/>
          <w:spacing w:val="-9"/>
          <w:w w:val="105"/>
          <w:sz w:val="16"/>
        </w:rPr>
        <w:t> </w:t>
      </w:r>
      <w:r>
        <w:rPr>
          <w:color w:val="3C3C3B"/>
          <w:w w:val="105"/>
          <w:sz w:val="16"/>
        </w:rPr>
        <w:t>transmite</w:t>
      </w:r>
      <w:r>
        <w:rPr>
          <w:color w:val="3C3C3B"/>
          <w:spacing w:val="-48"/>
          <w:w w:val="105"/>
          <w:sz w:val="16"/>
        </w:rPr>
        <w:t> </w:t>
      </w:r>
      <w:r>
        <w:rPr>
          <w:color w:val="3C3C3B"/>
          <w:w w:val="105"/>
          <w:sz w:val="16"/>
        </w:rPr>
        <w:t>por herencia AD. Hay menos de 100 pólipos adenomatosos en</w:t>
      </w:r>
      <w:r>
        <w:rPr>
          <w:color w:val="3C3C3B"/>
          <w:spacing w:val="-48"/>
          <w:w w:val="105"/>
          <w:sz w:val="16"/>
        </w:rPr>
        <w:t> </w:t>
      </w:r>
      <w:r>
        <w:rPr>
          <w:color w:val="3C3C3B"/>
          <w:sz w:val="16"/>
        </w:rPr>
        <w:t>el</w:t>
      </w:r>
      <w:r>
        <w:rPr>
          <w:color w:val="3C3C3B"/>
          <w:spacing w:val="4"/>
          <w:sz w:val="16"/>
        </w:rPr>
        <w:t> </w:t>
      </w:r>
      <w:r>
        <w:rPr>
          <w:color w:val="3C3C3B"/>
          <w:sz w:val="16"/>
        </w:rPr>
        <w:t>colon</w:t>
      </w:r>
      <w:r>
        <w:rPr>
          <w:color w:val="3C3C3B"/>
          <w:spacing w:val="4"/>
          <w:sz w:val="16"/>
        </w:rPr>
        <w:t> </w:t>
      </w:r>
      <w:r>
        <w:rPr>
          <w:color w:val="3C3C3B"/>
          <w:sz w:val="16"/>
        </w:rPr>
        <w:t>proximal</w:t>
      </w:r>
      <w:r>
        <w:rPr>
          <w:color w:val="3C3C3B"/>
          <w:spacing w:val="5"/>
          <w:sz w:val="16"/>
        </w:rPr>
        <w:t> </w:t>
      </w:r>
      <w:r>
        <w:rPr>
          <w:color w:val="3C3C3B"/>
          <w:sz w:val="16"/>
        </w:rPr>
        <w:t>con</w:t>
      </w:r>
      <w:r>
        <w:rPr>
          <w:color w:val="3C3C3B"/>
          <w:spacing w:val="4"/>
          <w:sz w:val="16"/>
        </w:rPr>
        <w:t> </w:t>
      </w:r>
      <w:r>
        <w:rPr>
          <w:color w:val="3C3C3B"/>
          <w:sz w:val="16"/>
        </w:rPr>
        <w:t>riesgo</w:t>
      </w:r>
      <w:r>
        <w:rPr>
          <w:color w:val="3C3C3B"/>
          <w:spacing w:val="5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4"/>
          <w:sz w:val="16"/>
        </w:rPr>
        <w:t> </w:t>
      </w:r>
      <w:r>
        <w:rPr>
          <w:color w:val="3C3C3B"/>
          <w:sz w:val="16"/>
        </w:rPr>
        <w:t>cáncer.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Se</w:t>
      </w:r>
      <w:r>
        <w:rPr>
          <w:color w:val="3C3C3B"/>
          <w:spacing w:val="4"/>
          <w:sz w:val="16"/>
        </w:rPr>
        <w:t> </w:t>
      </w:r>
      <w:r>
        <w:rPr>
          <w:color w:val="3C3C3B"/>
          <w:sz w:val="16"/>
        </w:rPr>
        <w:t>asocia</w:t>
      </w:r>
      <w:r>
        <w:rPr>
          <w:color w:val="3C3C3B"/>
          <w:spacing w:val="5"/>
          <w:sz w:val="16"/>
        </w:rPr>
        <w:t> </w:t>
      </w:r>
      <w:r>
        <w:rPr>
          <w:color w:val="3C3C3B"/>
          <w:sz w:val="16"/>
        </w:rPr>
        <w:t>a</w:t>
      </w:r>
      <w:r>
        <w:rPr>
          <w:color w:val="3C3C3B"/>
          <w:spacing w:val="4"/>
          <w:sz w:val="16"/>
        </w:rPr>
        <w:t> </w:t>
      </w:r>
      <w:r>
        <w:rPr>
          <w:color w:val="3C3C3B"/>
          <w:sz w:val="16"/>
        </w:rPr>
        <w:t>alteraciones</w:t>
      </w:r>
    </w:p>
    <w:p>
      <w:pPr>
        <w:spacing w:after="0" w:line="309" w:lineRule="auto"/>
        <w:jc w:val="both"/>
        <w:rPr>
          <w:sz w:val="16"/>
        </w:rPr>
        <w:sectPr>
          <w:type w:val="continuous"/>
          <w:pgSz w:w="11910" w:h="16840"/>
          <w:pgMar w:top="1580" w:bottom="280" w:left="0" w:right="0"/>
          <w:cols w:num="2" w:equalWidth="0">
            <w:col w:w="5726" w:space="40"/>
            <w:col w:w="6144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7"/>
        </w:rPr>
      </w:pPr>
    </w:p>
    <w:p>
      <w:pPr>
        <w:spacing w:after="0"/>
        <w:rPr>
          <w:sz w:val="27"/>
        </w:rPr>
        <w:sectPr>
          <w:pgSz w:w="11910" w:h="16840"/>
          <w:pgMar w:header="777" w:footer="577" w:top="1020" w:bottom="760" w:left="0" w:right="0"/>
        </w:sectPr>
      </w:pPr>
    </w:p>
    <w:p>
      <w:pPr>
        <w:pStyle w:val="BodyText"/>
        <w:spacing w:before="6"/>
        <w:rPr>
          <w:sz w:val="14"/>
        </w:rPr>
      </w:pPr>
      <w:r>
        <w:rPr/>
        <w:pict>
          <v:line style="position:absolute;mso-position-horizontal-relative:page;mso-position-vertical-relative:page;z-index:15851520" from="297.787811pt,83.055511pt" to="297.787811pt,788.031511pt" stroked="true" strokeweight=".3pt" strokecolor="#575756">
            <v:stroke dashstyle="dash"/>
            <w10:wrap type="none"/>
          </v:line>
        </w:pict>
      </w:r>
    </w:p>
    <w:p>
      <w:pPr>
        <w:pStyle w:val="BodyText"/>
        <w:spacing w:line="316" w:lineRule="auto"/>
        <w:ind w:left="1077" w:right="5"/>
        <w:jc w:val="both"/>
      </w:pPr>
      <w:r>
        <w:rPr>
          <w:color w:val="3C3C3B"/>
        </w:rPr>
        <w:t>cutáneas como tumores basocelulares, de células escamosas o</w:t>
      </w:r>
      <w:r>
        <w:rPr>
          <w:color w:val="3C3C3B"/>
          <w:spacing w:val="1"/>
        </w:rPr>
        <w:t> </w:t>
      </w:r>
      <w:r>
        <w:rPr>
          <w:color w:val="3C3C3B"/>
        </w:rPr>
        <w:t>sebáceos.</w:t>
      </w:r>
      <w:r>
        <w:rPr>
          <w:color w:val="3C3C3B"/>
          <w:spacing w:val="-11"/>
        </w:rPr>
        <w:t> </w:t>
      </w:r>
      <w:r>
        <w:rPr>
          <w:color w:val="3C3C3B"/>
        </w:rPr>
        <w:t>El</w:t>
      </w:r>
      <w:r>
        <w:rPr>
          <w:color w:val="3C3C3B"/>
          <w:spacing w:val="-4"/>
        </w:rPr>
        <w:t> </w:t>
      </w:r>
      <w:r>
        <w:rPr>
          <w:color w:val="3C3C3B"/>
        </w:rPr>
        <w:t>tratamiento</w:t>
      </w:r>
      <w:r>
        <w:rPr>
          <w:color w:val="3C3C3B"/>
          <w:spacing w:val="-4"/>
        </w:rPr>
        <w:t> </w:t>
      </w:r>
      <w:r>
        <w:rPr>
          <w:color w:val="3C3C3B"/>
        </w:rPr>
        <w:t>es</w:t>
      </w:r>
      <w:r>
        <w:rPr>
          <w:color w:val="3C3C3B"/>
          <w:spacing w:val="-4"/>
        </w:rPr>
        <w:t> </w:t>
      </w:r>
      <w:r>
        <w:rPr>
          <w:color w:val="3C3C3B"/>
        </w:rPr>
        <w:t>la</w:t>
      </w:r>
      <w:r>
        <w:rPr>
          <w:color w:val="3C3C3B"/>
          <w:spacing w:val="-4"/>
        </w:rPr>
        <w:t> </w:t>
      </w:r>
      <w:r>
        <w:rPr>
          <w:color w:val="3C3C3B"/>
        </w:rPr>
        <w:t>colectomía</w:t>
      </w:r>
      <w:r>
        <w:rPr>
          <w:color w:val="3C3C3B"/>
          <w:spacing w:val="-4"/>
        </w:rPr>
        <w:t> </w:t>
      </w:r>
      <w:r>
        <w:rPr>
          <w:color w:val="3C3C3B"/>
        </w:rPr>
        <w:t>total.</w:t>
      </w:r>
    </w:p>
    <w:p>
      <w:pPr>
        <w:pStyle w:val="BodyText"/>
        <w:spacing w:before="4"/>
        <w:rPr>
          <w:sz w:val="15"/>
        </w:rPr>
      </w:pPr>
    </w:p>
    <w:p>
      <w:pPr>
        <w:pStyle w:val="Heading7"/>
        <w:numPr>
          <w:ilvl w:val="0"/>
          <w:numId w:val="148"/>
        </w:numPr>
        <w:tabs>
          <w:tab w:pos="989" w:val="left" w:leader="none"/>
        </w:tabs>
        <w:spacing w:line="240" w:lineRule="auto" w:before="0" w:after="0"/>
        <w:ind w:left="988" w:right="0" w:hanging="309"/>
        <w:jc w:val="left"/>
      </w:pPr>
      <w:r>
        <w:rPr>
          <w:color w:val="208B97"/>
          <w:w w:val="95"/>
        </w:rPr>
        <w:t>Poliposis</w:t>
      </w:r>
      <w:r>
        <w:rPr>
          <w:color w:val="208B97"/>
          <w:spacing w:val="2"/>
          <w:w w:val="95"/>
        </w:rPr>
        <w:t> </w:t>
      </w:r>
      <w:r>
        <w:rPr>
          <w:color w:val="208B97"/>
          <w:w w:val="95"/>
        </w:rPr>
        <w:t>hamartomatosas</w:t>
      </w:r>
    </w:p>
    <w:p>
      <w:pPr>
        <w:pStyle w:val="BodyText"/>
        <w:spacing w:before="6"/>
        <w:rPr>
          <w:rFonts w:ascii="Tahoma"/>
          <w:sz w:val="24"/>
        </w:rPr>
      </w:pPr>
    </w:p>
    <w:p>
      <w:pPr>
        <w:pStyle w:val="BodyText"/>
        <w:spacing w:line="316" w:lineRule="auto"/>
        <w:ind w:left="680" w:right="5"/>
        <w:jc w:val="both"/>
      </w:pPr>
      <w:r>
        <w:rPr>
          <w:color w:val="3C3C3B"/>
          <w:w w:val="105"/>
        </w:rPr>
        <w:t>Los síndromes polipósicos hamartomatosos son un grupo heterogé-</w:t>
      </w:r>
      <w:r>
        <w:rPr>
          <w:color w:val="3C3C3B"/>
          <w:spacing w:val="-48"/>
          <w:w w:val="105"/>
        </w:rPr>
        <w:t> </w:t>
      </w:r>
      <w:r>
        <w:rPr>
          <w:color w:val="3C3C3B"/>
        </w:rPr>
        <w:t>neo de síndromes de herencia autosómica dominante. Se caracterizan</w:t>
      </w:r>
      <w:r>
        <w:rPr>
          <w:color w:val="3C3C3B"/>
          <w:spacing w:val="-46"/>
        </w:rPr>
        <w:t> </w:t>
      </w:r>
      <w:r>
        <w:rPr>
          <w:color w:val="3C3C3B"/>
          <w:w w:val="105"/>
        </w:rPr>
        <w:t>por</w:t>
      </w:r>
      <w:r>
        <w:rPr>
          <w:color w:val="3C3C3B"/>
          <w:spacing w:val="-10"/>
          <w:w w:val="105"/>
        </w:rPr>
        <w:t> </w:t>
      </w:r>
      <w:r>
        <w:rPr>
          <w:color w:val="3C3C3B"/>
          <w:w w:val="105"/>
        </w:rPr>
        <w:t>presentar</w:t>
      </w:r>
      <w:r>
        <w:rPr>
          <w:color w:val="3C3C3B"/>
          <w:spacing w:val="-10"/>
          <w:w w:val="105"/>
        </w:rPr>
        <w:t> </w:t>
      </w:r>
      <w:r>
        <w:rPr>
          <w:color w:val="3C3C3B"/>
          <w:w w:val="105"/>
        </w:rPr>
        <w:t>pólipos</w:t>
      </w:r>
      <w:r>
        <w:rPr>
          <w:color w:val="3C3C3B"/>
          <w:spacing w:val="-9"/>
          <w:w w:val="105"/>
        </w:rPr>
        <w:t> </w:t>
      </w:r>
      <w:r>
        <w:rPr>
          <w:color w:val="3C3C3B"/>
          <w:w w:val="105"/>
        </w:rPr>
        <w:t>de</w:t>
      </w:r>
      <w:r>
        <w:rPr>
          <w:color w:val="3C3C3B"/>
          <w:spacing w:val="-10"/>
          <w:w w:val="105"/>
        </w:rPr>
        <w:t> </w:t>
      </w:r>
      <w:r>
        <w:rPr>
          <w:color w:val="3C3C3B"/>
          <w:w w:val="105"/>
        </w:rPr>
        <w:t>predominio</w:t>
      </w:r>
      <w:r>
        <w:rPr>
          <w:color w:val="3C3C3B"/>
          <w:spacing w:val="-10"/>
          <w:w w:val="105"/>
        </w:rPr>
        <w:t> </w:t>
      </w:r>
      <w:r>
        <w:rPr>
          <w:color w:val="3C3C3B"/>
          <w:w w:val="105"/>
        </w:rPr>
        <w:t>hamartomatoso:</w:t>
      </w:r>
    </w:p>
    <w:p>
      <w:pPr>
        <w:pStyle w:val="ListParagraph"/>
        <w:numPr>
          <w:ilvl w:val="0"/>
          <w:numId w:val="154"/>
        </w:numPr>
        <w:tabs>
          <w:tab w:pos="1078" w:val="left" w:leader="none"/>
        </w:tabs>
        <w:spacing w:line="309" w:lineRule="auto" w:before="0" w:after="0"/>
        <w:ind w:left="1077" w:right="6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Síndrome de Peutz-Jeghers. </w:t>
      </w:r>
      <w:r>
        <w:rPr>
          <w:color w:val="3C3C3B"/>
          <w:sz w:val="16"/>
        </w:rPr>
        <w:t>Se transmite con herencia AD e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implica máculas mucocutáneas pigmentadas y poliposis hamar-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tomatosa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en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todo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el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tracto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gastrointestinal.</w:t>
      </w:r>
    </w:p>
    <w:p>
      <w:pPr>
        <w:pStyle w:val="BodyText"/>
        <w:spacing w:line="316" w:lineRule="auto" w:before="2"/>
        <w:ind w:left="1077"/>
        <w:jc w:val="both"/>
      </w:pPr>
      <w:r>
        <w:rPr>
          <w:color w:val="3C3C3B"/>
        </w:rPr>
        <w:t>Los síntomas aparecen en pacientes con pólipos de gran tamaño</w:t>
      </w:r>
      <w:r>
        <w:rPr>
          <w:color w:val="3C3C3B"/>
          <w:spacing w:val="1"/>
        </w:rPr>
        <w:t> </w:t>
      </w:r>
      <w:r>
        <w:rPr>
          <w:color w:val="3C3C3B"/>
        </w:rPr>
        <w:t>y son secundarios a la ulceración y hemorragia de éstos. Las</w:t>
      </w:r>
      <w:r>
        <w:rPr>
          <w:color w:val="3C3C3B"/>
          <w:spacing w:val="1"/>
        </w:rPr>
        <w:t> </w:t>
      </w:r>
      <w:r>
        <w:rPr>
          <w:color w:val="3C3C3B"/>
        </w:rPr>
        <w:t>manifestaciones</w:t>
      </w:r>
      <w:r>
        <w:rPr>
          <w:color w:val="3C3C3B"/>
          <w:spacing w:val="1"/>
        </w:rPr>
        <w:t> </w:t>
      </w:r>
      <w:r>
        <w:rPr>
          <w:color w:val="3C3C3B"/>
        </w:rPr>
        <w:t>extraintestinales</w:t>
      </w:r>
      <w:r>
        <w:rPr>
          <w:color w:val="3C3C3B"/>
          <w:spacing w:val="1"/>
        </w:rPr>
        <w:t> </w:t>
      </w:r>
      <w:r>
        <w:rPr>
          <w:color w:val="3C3C3B"/>
        </w:rPr>
        <w:t>son</w:t>
      </w:r>
      <w:r>
        <w:rPr>
          <w:color w:val="3C3C3B"/>
          <w:spacing w:val="1"/>
        </w:rPr>
        <w:t> </w:t>
      </w:r>
      <w:r>
        <w:rPr>
          <w:color w:val="3C3C3B"/>
        </w:rPr>
        <w:t>lesiones</w:t>
      </w:r>
      <w:r>
        <w:rPr>
          <w:color w:val="3C3C3B"/>
          <w:spacing w:val="1"/>
        </w:rPr>
        <w:t> </w:t>
      </w:r>
      <w:r>
        <w:rPr>
          <w:color w:val="3C3C3B"/>
        </w:rPr>
        <w:t>cutáneas</w:t>
      </w:r>
      <w:r>
        <w:rPr>
          <w:color w:val="3C3C3B"/>
          <w:spacing w:val="1"/>
        </w:rPr>
        <w:t> </w:t>
      </w:r>
      <w:r>
        <w:rPr>
          <w:color w:val="3C3C3B"/>
        </w:rPr>
        <w:t>pig-</w:t>
      </w:r>
      <w:r>
        <w:rPr>
          <w:color w:val="3C3C3B"/>
          <w:spacing w:val="1"/>
        </w:rPr>
        <w:t> </w:t>
      </w:r>
      <w:r>
        <w:rPr>
          <w:color w:val="3C3C3B"/>
        </w:rPr>
        <w:t>mentadas que suelen ser máculas de color marrón oscuro o</w:t>
      </w:r>
      <w:r>
        <w:rPr>
          <w:color w:val="3C3C3B"/>
          <w:spacing w:val="1"/>
        </w:rPr>
        <w:t> </w:t>
      </w:r>
      <w:r>
        <w:rPr>
          <w:color w:val="3C3C3B"/>
        </w:rPr>
        <w:t>negras, que por lo general afectan a la parte central de la cara,</w:t>
      </w:r>
      <w:r>
        <w:rPr>
          <w:color w:val="3C3C3B"/>
          <w:spacing w:val="1"/>
        </w:rPr>
        <w:t> </w:t>
      </w:r>
      <w:r>
        <w:rPr>
          <w:color w:val="3C3C3B"/>
        </w:rPr>
        <w:t>los</w:t>
      </w:r>
      <w:r>
        <w:rPr>
          <w:color w:val="3C3C3B"/>
          <w:spacing w:val="-4"/>
        </w:rPr>
        <w:t> </w:t>
      </w:r>
      <w:r>
        <w:rPr>
          <w:color w:val="3C3C3B"/>
        </w:rPr>
        <w:t>labios</w:t>
      </w:r>
      <w:r>
        <w:rPr>
          <w:color w:val="3C3C3B"/>
          <w:spacing w:val="-4"/>
        </w:rPr>
        <w:t> </w:t>
      </w:r>
      <w:r>
        <w:rPr>
          <w:color w:val="3C3C3B"/>
        </w:rPr>
        <w:t>y</w:t>
      </w:r>
      <w:r>
        <w:rPr>
          <w:color w:val="3C3C3B"/>
          <w:spacing w:val="-3"/>
        </w:rPr>
        <w:t> </w:t>
      </w:r>
      <w:r>
        <w:rPr>
          <w:color w:val="3C3C3B"/>
        </w:rPr>
        <w:t>la</w:t>
      </w:r>
      <w:r>
        <w:rPr>
          <w:color w:val="3C3C3B"/>
          <w:spacing w:val="-4"/>
        </w:rPr>
        <w:t> </w:t>
      </w:r>
      <w:r>
        <w:rPr>
          <w:color w:val="3C3C3B"/>
        </w:rPr>
        <w:t>mucosa</w:t>
      </w:r>
      <w:r>
        <w:rPr>
          <w:color w:val="3C3C3B"/>
          <w:spacing w:val="-3"/>
        </w:rPr>
        <w:t> </w:t>
      </w:r>
      <w:r>
        <w:rPr>
          <w:color w:val="3C3C3B"/>
        </w:rPr>
        <w:t>oral.</w:t>
      </w:r>
    </w:p>
    <w:p>
      <w:pPr>
        <w:pStyle w:val="BodyText"/>
        <w:spacing w:line="316" w:lineRule="auto" w:before="5"/>
        <w:ind w:left="1077" w:right="5"/>
        <w:jc w:val="both"/>
      </w:pPr>
      <w:r>
        <w:rPr>
          <w:color w:val="3C3C3B"/>
        </w:rPr>
        <w:t>La principal importancia de este síndrome estriba en su elevado</w:t>
      </w:r>
      <w:r>
        <w:rPr>
          <w:color w:val="3C3C3B"/>
          <w:spacing w:val="-46"/>
        </w:rPr>
        <w:t> </w:t>
      </w:r>
      <w:r>
        <w:rPr>
          <w:color w:val="3C3C3B"/>
        </w:rPr>
        <w:t>riesgo de desarrollar cáncer en diferentes órganos y no sólo gas-</w:t>
      </w:r>
      <w:r>
        <w:rPr>
          <w:color w:val="3C3C3B"/>
          <w:spacing w:val="-46"/>
        </w:rPr>
        <w:t> </w:t>
      </w:r>
      <w:r>
        <w:rPr>
          <w:color w:val="3C3C3B"/>
        </w:rPr>
        <w:t>trointestinales.</w:t>
      </w:r>
    </w:p>
    <w:p>
      <w:pPr>
        <w:pStyle w:val="BodyText"/>
        <w:spacing w:line="316" w:lineRule="auto" w:before="3"/>
        <w:ind w:left="1077" w:right="5"/>
        <w:jc w:val="both"/>
      </w:pPr>
      <w:r>
        <w:rPr>
          <w:color w:val="3C3C3B"/>
        </w:rPr>
        <w:t>También pueden aparecer pólipos benignos en localizaciones</w:t>
      </w:r>
      <w:r>
        <w:rPr>
          <w:color w:val="3C3C3B"/>
          <w:spacing w:val="1"/>
        </w:rPr>
        <w:t> </w:t>
      </w:r>
      <w:r>
        <w:rPr>
          <w:color w:val="3C3C3B"/>
        </w:rPr>
        <w:t>extraintestinales, incluyendo nariz, bronquios, vejiga, vesícula</w:t>
      </w:r>
      <w:r>
        <w:rPr>
          <w:color w:val="3C3C3B"/>
          <w:spacing w:val="1"/>
        </w:rPr>
        <w:t> </w:t>
      </w:r>
      <w:r>
        <w:rPr>
          <w:color w:val="3C3C3B"/>
        </w:rPr>
        <w:t>biliar y conductos biliares. En el 5-12% de mujeres pueden apa-</w:t>
      </w:r>
      <w:r>
        <w:rPr>
          <w:color w:val="3C3C3B"/>
          <w:spacing w:val="1"/>
        </w:rPr>
        <w:t> </w:t>
      </w:r>
      <w:r>
        <w:rPr>
          <w:color w:val="3C3C3B"/>
        </w:rPr>
        <w:t>recer quistes o tumores ováricos. En varones jóvenes pueden</w:t>
      </w:r>
      <w:r>
        <w:rPr>
          <w:color w:val="3C3C3B"/>
          <w:spacing w:val="1"/>
        </w:rPr>
        <w:t> </w:t>
      </w:r>
      <w:r>
        <w:rPr>
          <w:color w:val="3C3C3B"/>
        </w:rPr>
        <w:t>aparecer</w:t>
      </w:r>
      <w:r>
        <w:rPr>
          <w:color w:val="3C3C3B"/>
          <w:spacing w:val="23"/>
        </w:rPr>
        <w:t> </w:t>
      </w:r>
      <w:r>
        <w:rPr>
          <w:color w:val="3C3C3B"/>
        </w:rPr>
        <w:t>tumores</w:t>
      </w:r>
      <w:r>
        <w:rPr>
          <w:color w:val="3C3C3B"/>
          <w:spacing w:val="23"/>
        </w:rPr>
        <w:t> </w:t>
      </w:r>
      <w:r>
        <w:rPr>
          <w:color w:val="3C3C3B"/>
        </w:rPr>
        <w:t>testiculares</w:t>
      </w:r>
      <w:r>
        <w:rPr>
          <w:color w:val="3C3C3B"/>
          <w:spacing w:val="24"/>
        </w:rPr>
        <w:t> </w:t>
      </w:r>
      <w:r>
        <w:rPr>
          <w:color w:val="3C3C3B"/>
        </w:rPr>
        <w:t>de</w:t>
      </w:r>
      <w:r>
        <w:rPr>
          <w:color w:val="3C3C3B"/>
          <w:spacing w:val="23"/>
        </w:rPr>
        <w:t> </w:t>
      </w:r>
      <w:r>
        <w:rPr>
          <w:color w:val="3C3C3B"/>
        </w:rPr>
        <w:t>células</w:t>
      </w:r>
      <w:r>
        <w:rPr>
          <w:color w:val="3C3C3B"/>
          <w:spacing w:val="24"/>
        </w:rPr>
        <w:t> </w:t>
      </w:r>
      <w:r>
        <w:rPr>
          <w:color w:val="3C3C3B"/>
        </w:rPr>
        <w:t>de</w:t>
      </w:r>
      <w:r>
        <w:rPr>
          <w:color w:val="3C3C3B"/>
          <w:spacing w:val="23"/>
        </w:rPr>
        <w:t> </w:t>
      </w:r>
      <w:r>
        <w:rPr>
          <w:color w:val="3C3C3B"/>
        </w:rPr>
        <w:t>Sertoli</w:t>
      </w:r>
      <w:r>
        <w:rPr>
          <w:color w:val="3C3C3B"/>
          <w:spacing w:val="24"/>
        </w:rPr>
        <w:t> </w:t>
      </w:r>
      <w:r>
        <w:rPr>
          <w:color w:val="3C3C3B"/>
        </w:rPr>
        <w:t>con</w:t>
      </w:r>
      <w:r>
        <w:rPr>
          <w:color w:val="3C3C3B"/>
          <w:spacing w:val="23"/>
        </w:rPr>
        <w:t> </w:t>
      </w:r>
      <w:r>
        <w:rPr>
          <w:color w:val="3C3C3B"/>
        </w:rPr>
        <w:t>signos</w:t>
      </w:r>
      <w:r>
        <w:rPr>
          <w:color w:val="3C3C3B"/>
          <w:spacing w:val="-46"/>
        </w:rPr>
        <w:t> </w:t>
      </w:r>
      <w:r>
        <w:rPr>
          <w:color w:val="3C3C3B"/>
        </w:rPr>
        <w:t>de</w:t>
      </w:r>
      <w:r>
        <w:rPr>
          <w:color w:val="3C3C3B"/>
          <w:spacing w:val="-3"/>
        </w:rPr>
        <w:t> </w:t>
      </w:r>
      <w:r>
        <w:rPr>
          <w:color w:val="3C3C3B"/>
        </w:rPr>
        <w:t>feminización.</w:t>
      </w:r>
      <w:r>
        <w:rPr>
          <w:color w:val="3C3C3B"/>
          <w:spacing w:val="-10"/>
        </w:rPr>
        <w:t> </w:t>
      </w:r>
      <w:r>
        <w:rPr>
          <w:color w:val="3C3C3B"/>
        </w:rPr>
        <w:t>Otros</w:t>
      </w:r>
      <w:r>
        <w:rPr>
          <w:color w:val="3C3C3B"/>
          <w:spacing w:val="-3"/>
        </w:rPr>
        <w:t> </w:t>
      </w:r>
      <w:r>
        <w:rPr>
          <w:color w:val="3C3C3B"/>
        </w:rPr>
        <w:t>tumores</w:t>
      </w:r>
      <w:r>
        <w:rPr>
          <w:color w:val="3C3C3B"/>
          <w:spacing w:val="-2"/>
        </w:rPr>
        <w:t> </w:t>
      </w:r>
      <w:r>
        <w:rPr>
          <w:color w:val="3C3C3B"/>
        </w:rPr>
        <w:t>que</w:t>
      </w:r>
      <w:r>
        <w:rPr>
          <w:color w:val="3C3C3B"/>
          <w:spacing w:val="-3"/>
        </w:rPr>
        <w:t> </w:t>
      </w:r>
      <w:r>
        <w:rPr>
          <w:color w:val="3C3C3B"/>
        </w:rPr>
        <w:t>pueden</w:t>
      </w:r>
      <w:r>
        <w:rPr>
          <w:color w:val="3C3C3B"/>
          <w:spacing w:val="-2"/>
        </w:rPr>
        <w:t> </w:t>
      </w:r>
      <w:r>
        <w:rPr>
          <w:color w:val="3C3C3B"/>
        </w:rPr>
        <w:t>aparecer</w:t>
      </w:r>
      <w:r>
        <w:rPr>
          <w:color w:val="3C3C3B"/>
          <w:spacing w:val="-3"/>
        </w:rPr>
        <w:t> </w:t>
      </w:r>
      <w:r>
        <w:rPr>
          <w:color w:val="3C3C3B"/>
        </w:rPr>
        <w:t>son:</w:t>
      </w:r>
      <w:r>
        <w:rPr>
          <w:color w:val="3C3C3B"/>
          <w:spacing w:val="-10"/>
        </w:rPr>
        <w:t> </w:t>
      </w:r>
      <w:r>
        <w:rPr>
          <w:color w:val="3C3C3B"/>
        </w:rPr>
        <w:t>mama</w:t>
      </w:r>
      <w:r>
        <w:rPr>
          <w:color w:val="3C3C3B"/>
          <w:spacing w:val="-46"/>
        </w:rPr>
        <w:t> </w:t>
      </w:r>
      <w:r>
        <w:rPr>
          <w:color w:val="3C3C3B"/>
        </w:rPr>
        <w:t>(a menudo bilateral), páncreas, colangiocarcinoma y cáncer de</w:t>
      </w:r>
      <w:r>
        <w:rPr>
          <w:color w:val="3C3C3B"/>
          <w:spacing w:val="1"/>
        </w:rPr>
        <w:t> </w:t>
      </w:r>
      <w:r>
        <w:rPr>
          <w:color w:val="3C3C3B"/>
        </w:rPr>
        <w:t>vesícula</w:t>
      </w:r>
      <w:r>
        <w:rPr>
          <w:color w:val="3C3C3B"/>
          <w:spacing w:val="-5"/>
        </w:rPr>
        <w:t> </w:t>
      </w:r>
      <w:r>
        <w:rPr>
          <w:color w:val="3C3C3B"/>
        </w:rPr>
        <w:t>biliar.</w:t>
      </w:r>
    </w:p>
    <w:p>
      <w:pPr>
        <w:pStyle w:val="ListParagraph"/>
        <w:numPr>
          <w:ilvl w:val="0"/>
          <w:numId w:val="154"/>
        </w:numPr>
        <w:tabs>
          <w:tab w:pos="1078" w:val="left" w:leader="none"/>
        </w:tabs>
        <w:spacing w:line="316" w:lineRule="auto" w:before="0" w:after="0"/>
        <w:ind w:left="1077" w:right="0" w:hanging="397"/>
        <w:jc w:val="both"/>
        <w:rPr>
          <w:sz w:val="16"/>
        </w:rPr>
      </w:pPr>
      <w:r>
        <w:rPr>
          <w:rFonts w:ascii="Tahoma" w:hAnsi="Tahoma"/>
          <w:b/>
          <w:color w:val="3C3C3B"/>
          <w:w w:val="105"/>
          <w:sz w:val="16"/>
        </w:rPr>
        <w:t>Poliposis</w:t>
      </w:r>
      <w:r>
        <w:rPr>
          <w:rFonts w:ascii="Tahoma" w:hAnsi="Tahoma"/>
          <w:b/>
          <w:color w:val="3C3C3B"/>
          <w:spacing w:val="1"/>
          <w:w w:val="105"/>
          <w:sz w:val="16"/>
        </w:rPr>
        <w:t> </w:t>
      </w:r>
      <w:r>
        <w:rPr>
          <w:rFonts w:ascii="Tahoma" w:hAnsi="Tahoma"/>
          <w:b/>
          <w:color w:val="3C3C3B"/>
          <w:w w:val="105"/>
          <w:sz w:val="16"/>
        </w:rPr>
        <w:t>juvenil. </w:t>
      </w:r>
      <w:r>
        <w:rPr>
          <w:color w:val="3C3C3B"/>
          <w:w w:val="105"/>
          <w:sz w:val="16"/>
        </w:rPr>
        <w:t>Enfermedad autosómica dominante. Se</w:t>
      </w:r>
      <w:r>
        <w:rPr>
          <w:color w:val="3C3C3B"/>
          <w:spacing w:val="1"/>
          <w:w w:val="105"/>
          <w:sz w:val="16"/>
        </w:rPr>
        <w:t> </w:t>
      </w:r>
      <w:r>
        <w:rPr>
          <w:color w:val="3C3C3B"/>
          <w:w w:val="105"/>
          <w:sz w:val="16"/>
        </w:rPr>
        <w:t>caracteriza por la aparición de pólipos hamartomatosos con</w:t>
      </w:r>
      <w:r>
        <w:rPr>
          <w:color w:val="3C3C3B"/>
          <w:spacing w:val="1"/>
          <w:w w:val="105"/>
          <w:sz w:val="16"/>
        </w:rPr>
        <w:t> </w:t>
      </w:r>
      <w:r>
        <w:rPr>
          <w:color w:val="3C3C3B"/>
          <w:w w:val="105"/>
          <w:sz w:val="16"/>
        </w:rPr>
        <w:t>más frecuencia en colon y recto y se relaciona con un incre-</w:t>
      </w:r>
      <w:r>
        <w:rPr>
          <w:color w:val="3C3C3B"/>
          <w:spacing w:val="1"/>
          <w:w w:val="105"/>
          <w:sz w:val="16"/>
        </w:rPr>
        <w:t> </w:t>
      </w:r>
      <w:r>
        <w:rPr>
          <w:color w:val="3C3C3B"/>
          <w:w w:val="105"/>
          <w:sz w:val="16"/>
        </w:rPr>
        <w:t>mento</w:t>
      </w:r>
      <w:r>
        <w:rPr>
          <w:color w:val="3C3C3B"/>
          <w:spacing w:val="-8"/>
          <w:w w:val="105"/>
          <w:sz w:val="16"/>
        </w:rPr>
        <w:t> </w:t>
      </w:r>
      <w:r>
        <w:rPr>
          <w:color w:val="3C3C3B"/>
          <w:w w:val="105"/>
          <w:sz w:val="16"/>
        </w:rPr>
        <w:t>del</w:t>
      </w:r>
      <w:r>
        <w:rPr>
          <w:color w:val="3C3C3B"/>
          <w:spacing w:val="-7"/>
          <w:w w:val="105"/>
          <w:sz w:val="16"/>
        </w:rPr>
        <w:t> </w:t>
      </w:r>
      <w:r>
        <w:rPr>
          <w:color w:val="3C3C3B"/>
          <w:w w:val="105"/>
          <w:sz w:val="16"/>
        </w:rPr>
        <w:t>riesgo</w:t>
      </w:r>
      <w:r>
        <w:rPr>
          <w:color w:val="3C3C3B"/>
          <w:spacing w:val="-7"/>
          <w:w w:val="105"/>
          <w:sz w:val="16"/>
        </w:rPr>
        <w:t> </w:t>
      </w:r>
      <w:r>
        <w:rPr>
          <w:color w:val="3C3C3B"/>
          <w:w w:val="105"/>
          <w:sz w:val="16"/>
        </w:rPr>
        <w:t>de</w:t>
      </w:r>
      <w:r>
        <w:rPr>
          <w:color w:val="3C3C3B"/>
          <w:spacing w:val="-7"/>
          <w:w w:val="105"/>
          <w:sz w:val="16"/>
        </w:rPr>
        <w:t> </w:t>
      </w:r>
      <w:r>
        <w:rPr>
          <w:color w:val="3C3C3B"/>
          <w:w w:val="105"/>
          <w:sz w:val="16"/>
        </w:rPr>
        <w:t>cáncer</w:t>
      </w:r>
      <w:r>
        <w:rPr>
          <w:color w:val="3C3C3B"/>
          <w:spacing w:val="-7"/>
          <w:w w:val="105"/>
          <w:sz w:val="16"/>
        </w:rPr>
        <w:t> </w:t>
      </w:r>
      <w:r>
        <w:rPr>
          <w:color w:val="3C3C3B"/>
          <w:w w:val="105"/>
          <w:sz w:val="16"/>
        </w:rPr>
        <w:t>colorrectal.</w:t>
      </w:r>
      <w:r>
        <w:rPr>
          <w:color w:val="3C3C3B"/>
          <w:spacing w:val="-12"/>
          <w:w w:val="105"/>
          <w:sz w:val="16"/>
        </w:rPr>
        <w:t> </w:t>
      </w:r>
      <w:r>
        <w:rPr>
          <w:color w:val="3C3C3B"/>
          <w:w w:val="105"/>
          <w:sz w:val="16"/>
        </w:rPr>
        <w:t>El</w:t>
      </w:r>
      <w:r>
        <w:rPr>
          <w:color w:val="3C3C3B"/>
          <w:spacing w:val="-7"/>
          <w:w w:val="105"/>
          <w:sz w:val="16"/>
        </w:rPr>
        <w:t> </w:t>
      </w:r>
      <w:r>
        <w:rPr>
          <w:color w:val="3C3C3B"/>
          <w:w w:val="105"/>
          <w:sz w:val="16"/>
        </w:rPr>
        <w:t>riesgo</w:t>
      </w:r>
      <w:r>
        <w:rPr>
          <w:color w:val="3C3C3B"/>
          <w:spacing w:val="-7"/>
          <w:w w:val="105"/>
          <w:sz w:val="16"/>
        </w:rPr>
        <w:t> </w:t>
      </w:r>
      <w:r>
        <w:rPr>
          <w:color w:val="3C3C3B"/>
          <w:w w:val="105"/>
          <w:sz w:val="16"/>
        </w:rPr>
        <w:t>de</w:t>
      </w:r>
      <w:r>
        <w:rPr>
          <w:color w:val="3C3C3B"/>
          <w:spacing w:val="-7"/>
          <w:w w:val="105"/>
          <w:sz w:val="16"/>
        </w:rPr>
        <w:t> </w:t>
      </w:r>
      <w:r>
        <w:rPr>
          <w:color w:val="3C3C3B"/>
          <w:w w:val="105"/>
          <w:sz w:val="16"/>
        </w:rPr>
        <w:t>cáncer</w:t>
      </w:r>
      <w:r>
        <w:rPr>
          <w:color w:val="3C3C3B"/>
          <w:spacing w:val="-7"/>
          <w:w w:val="105"/>
          <w:sz w:val="16"/>
        </w:rPr>
        <w:t> </w:t>
      </w:r>
      <w:r>
        <w:rPr>
          <w:color w:val="3C3C3B"/>
          <w:w w:val="105"/>
          <w:sz w:val="16"/>
        </w:rPr>
        <w:t>en</w:t>
      </w:r>
      <w:r>
        <w:rPr>
          <w:color w:val="3C3C3B"/>
          <w:spacing w:val="-48"/>
          <w:w w:val="105"/>
          <w:sz w:val="16"/>
        </w:rPr>
        <w:t> </w:t>
      </w:r>
      <w:r>
        <w:rPr>
          <w:color w:val="3C3C3B"/>
          <w:w w:val="105"/>
          <w:sz w:val="16"/>
        </w:rPr>
        <w:t>estos pacientes parece limitado al tracto digestivo. El mayor</w:t>
      </w:r>
      <w:r>
        <w:rPr>
          <w:color w:val="3C3C3B"/>
          <w:spacing w:val="1"/>
          <w:w w:val="105"/>
          <w:sz w:val="16"/>
        </w:rPr>
        <w:t> </w:t>
      </w:r>
      <w:r>
        <w:rPr>
          <w:color w:val="3C3C3B"/>
          <w:sz w:val="16"/>
        </w:rPr>
        <w:t>riesgo lo supone el cáncer colorrectal con un riesgo del 40-50%,</w:t>
      </w:r>
      <w:r>
        <w:rPr>
          <w:color w:val="3C3C3B"/>
          <w:spacing w:val="1"/>
          <w:sz w:val="16"/>
        </w:rPr>
        <w:t> </w:t>
      </w:r>
      <w:r>
        <w:rPr>
          <w:color w:val="3C3C3B"/>
          <w:w w:val="105"/>
          <w:sz w:val="16"/>
        </w:rPr>
        <w:t>se debe proceder a la polipectomía endoscópica y realizar</w:t>
      </w:r>
      <w:r>
        <w:rPr>
          <w:color w:val="3C3C3B"/>
          <w:spacing w:val="1"/>
          <w:w w:val="105"/>
          <w:sz w:val="16"/>
        </w:rPr>
        <w:t> </w:t>
      </w:r>
      <w:r>
        <w:rPr>
          <w:color w:val="3C3C3B"/>
          <w:w w:val="105"/>
          <w:sz w:val="16"/>
        </w:rPr>
        <w:t>seguimiento</w:t>
      </w:r>
      <w:r>
        <w:rPr>
          <w:color w:val="3C3C3B"/>
          <w:spacing w:val="-4"/>
          <w:w w:val="105"/>
          <w:sz w:val="16"/>
        </w:rPr>
        <w:t> </w:t>
      </w:r>
      <w:r>
        <w:rPr>
          <w:color w:val="3C3C3B"/>
          <w:w w:val="105"/>
          <w:sz w:val="16"/>
        </w:rPr>
        <w:t>anual.</w:t>
      </w:r>
    </w:p>
    <w:p>
      <w:pPr>
        <w:pStyle w:val="Heading8"/>
        <w:numPr>
          <w:ilvl w:val="0"/>
          <w:numId w:val="154"/>
        </w:numPr>
        <w:tabs>
          <w:tab w:pos="1077" w:val="left" w:leader="none"/>
          <w:tab w:pos="1078" w:val="left" w:leader="none"/>
        </w:tabs>
        <w:spacing w:line="190" w:lineRule="exact" w:before="0" w:after="0"/>
        <w:ind w:left="1077" w:right="0" w:hanging="398"/>
        <w:jc w:val="left"/>
      </w:pPr>
      <w:r>
        <w:rPr>
          <w:color w:val="3C3C3B"/>
        </w:rPr>
        <w:t>Enfermedad</w:t>
      </w:r>
      <w:r>
        <w:rPr>
          <w:color w:val="3C3C3B"/>
          <w:spacing w:val="48"/>
        </w:rPr>
        <w:t> </w:t>
      </w:r>
      <w:r>
        <w:rPr>
          <w:color w:val="3C3C3B"/>
        </w:rPr>
        <w:t>de</w:t>
      </w:r>
      <w:r>
        <w:rPr>
          <w:color w:val="3C3C3B"/>
          <w:spacing w:val="49"/>
        </w:rPr>
        <w:t> </w:t>
      </w:r>
      <w:r>
        <w:rPr>
          <w:color w:val="3C3C3B"/>
        </w:rPr>
        <w:t>Cowden</w:t>
      </w:r>
      <w:r>
        <w:rPr>
          <w:color w:val="3C3C3B"/>
          <w:spacing w:val="49"/>
        </w:rPr>
        <w:t> </w:t>
      </w:r>
      <w:r>
        <w:rPr>
          <w:color w:val="3C3C3B"/>
        </w:rPr>
        <w:t>(síndrome</w:t>
      </w:r>
      <w:r>
        <w:rPr>
          <w:color w:val="3C3C3B"/>
          <w:spacing w:val="48"/>
        </w:rPr>
        <w:t> </w:t>
      </w:r>
      <w:r>
        <w:rPr>
          <w:color w:val="3C3C3B"/>
        </w:rPr>
        <w:t>de</w:t>
      </w:r>
      <w:r>
        <w:rPr>
          <w:color w:val="3C3C3B"/>
          <w:spacing w:val="49"/>
        </w:rPr>
        <w:t> </w:t>
      </w:r>
      <w:r>
        <w:rPr>
          <w:color w:val="3C3C3B"/>
        </w:rPr>
        <w:t>los</w:t>
      </w:r>
      <w:r>
        <w:rPr>
          <w:color w:val="3C3C3B"/>
          <w:spacing w:val="49"/>
        </w:rPr>
        <w:t> </w:t>
      </w:r>
      <w:r>
        <w:rPr>
          <w:color w:val="3C3C3B"/>
        </w:rPr>
        <w:t>hamartomas</w:t>
      </w:r>
    </w:p>
    <w:p>
      <w:pPr>
        <w:pStyle w:val="BodyText"/>
        <w:spacing w:line="316" w:lineRule="auto" w:before="40"/>
        <w:ind w:left="1077" w:right="5"/>
        <w:jc w:val="both"/>
      </w:pPr>
      <w:r>
        <w:rPr>
          <w:rFonts w:ascii="Tahoma" w:hAnsi="Tahoma"/>
          <w:b/>
          <w:color w:val="3C3C3B"/>
        </w:rPr>
        <w:t>múltiples). </w:t>
      </w:r>
      <w:r>
        <w:rPr>
          <w:color w:val="3C3C3B"/>
        </w:rPr>
        <w:t>Se transmite con herencia AD. Se caracteriza por</w:t>
      </w:r>
      <w:r>
        <w:rPr>
          <w:color w:val="3C3C3B"/>
          <w:spacing w:val="1"/>
        </w:rPr>
        <w:t> </w:t>
      </w:r>
      <w:r>
        <w:rPr>
          <w:color w:val="3C3C3B"/>
        </w:rPr>
        <w:t>aparición</w:t>
      </w:r>
      <w:r>
        <w:rPr>
          <w:color w:val="3C3C3B"/>
          <w:spacing w:val="1"/>
        </w:rPr>
        <w:t> </w:t>
      </w:r>
      <w:r>
        <w:rPr>
          <w:color w:val="3C3C3B"/>
        </w:rPr>
        <w:t>de</w:t>
      </w:r>
      <w:r>
        <w:rPr>
          <w:color w:val="3C3C3B"/>
          <w:spacing w:val="1"/>
        </w:rPr>
        <w:t> </w:t>
      </w:r>
      <w:r>
        <w:rPr>
          <w:color w:val="3C3C3B"/>
        </w:rPr>
        <w:t>lesiones</w:t>
      </w:r>
      <w:r>
        <w:rPr>
          <w:color w:val="3C3C3B"/>
          <w:spacing w:val="1"/>
        </w:rPr>
        <w:t> </w:t>
      </w:r>
      <w:r>
        <w:rPr>
          <w:color w:val="3C3C3B"/>
        </w:rPr>
        <w:t>mucocutáneas,</w:t>
      </w:r>
      <w:r>
        <w:rPr>
          <w:color w:val="3C3C3B"/>
          <w:spacing w:val="48"/>
        </w:rPr>
        <w:t> </w:t>
      </w:r>
      <w:r>
        <w:rPr>
          <w:color w:val="3C3C3B"/>
        </w:rPr>
        <w:t>incluyendo</w:t>
      </w:r>
      <w:r>
        <w:rPr>
          <w:color w:val="3C3C3B"/>
          <w:spacing w:val="48"/>
        </w:rPr>
        <w:t> </w:t>
      </w:r>
      <w:r>
        <w:rPr>
          <w:color w:val="3C3C3B"/>
        </w:rPr>
        <w:t>triquilemo-</w:t>
      </w:r>
      <w:r>
        <w:rPr>
          <w:color w:val="3C3C3B"/>
          <w:spacing w:val="1"/>
        </w:rPr>
        <w:t> </w:t>
      </w:r>
      <w:r>
        <w:rPr>
          <w:color w:val="3C3C3B"/>
        </w:rPr>
        <w:t>mas faciales, queratosis acra, pápulas papilomatosas y lesiones</w:t>
      </w:r>
      <w:r>
        <w:rPr>
          <w:color w:val="3C3C3B"/>
          <w:spacing w:val="1"/>
        </w:rPr>
        <w:t> </w:t>
      </w:r>
      <w:r>
        <w:rPr>
          <w:color w:val="3C3C3B"/>
        </w:rPr>
        <w:t>mucosas.</w:t>
      </w:r>
    </w:p>
    <w:p>
      <w:pPr>
        <w:pStyle w:val="ListParagraph"/>
        <w:numPr>
          <w:ilvl w:val="0"/>
          <w:numId w:val="154"/>
        </w:numPr>
        <w:tabs>
          <w:tab w:pos="1078" w:val="left" w:leader="none"/>
        </w:tabs>
        <w:spacing w:line="309" w:lineRule="auto" w:before="0" w:after="0"/>
        <w:ind w:left="1077" w:right="5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Neurofibromatosis. </w:t>
      </w:r>
      <w:r>
        <w:rPr>
          <w:color w:val="3C3C3B"/>
          <w:sz w:val="16"/>
        </w:rPr>
        <w:t>En la neurofibromatosis tipo I o enferme-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dad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von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Recklinghausen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pueden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aparecer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neurofibromas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submucosos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en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el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tracto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gastrointestinal.</w:t>
      </w:r>
    </w:p>
    <w:p>
      <w:pPr>
        <w:pStyle w:val="BodyText"/>
        <w:spacing w:line="316" w:lineRule="auto"/>
        <w:ind w:left="1077" w:right="6"/>
        <w:jc w:val="both"/>
      </w:pPr>
      <w:r>
        <w:rPr>
          <w:color w:val="3C3C3B"/>
        </w:rPr>
        <w:t>Pueden dar lugar a dolor abdominal y sangrado. Se han descrito</w:t>
      </w:r>
      <w:r>
        <w:rPr>
          <w:color w:val="3C3C3B"/>
          <w:spacing w:val="1"/>
        </w:rPr>
        <w:t> </w:t>
      </w:r>
      <w:r>
        <w:rPr>
          <w:color w:val="3C3C3B"/>
        </w:rPr>
        <w:t>transformaciones</w:t>
      </w:r>
      <w:r>
        <w:rPr>
          <w:color w:val="3C3C3B"/>
          <w:spacing w:val="-3"/>
        </w:rPr>
        <w:t> </w:t>
      </w:r>
      <w:r>
        <w:rPr>
          <w:color w:val="3C3C3B"/>
        </w:rPr>
        <w:t>a</w:t>
      </w:r>
      <w:r>
        <w:rPr>
          <w:color w:val="3C3C3B"/>
          <w:spacing w:val="-2"/>
        </w:rPr>
        <w:t> </w:t>
      </w:r>
      <w:r>
        <w:rPr>
          <w:color w:val="3C3C3B"/>
        </w:rPr>
        <w:t>neurofibrosarcomas.</w:t>
      </w:r>
    </w:p>
    <w:p>
      <w:pPr>
        <w:pStyle w:val="BodyText"/>
        <w:spacing w:before="2"/>
        <w:rPr>
          <w:sz w:val="20"/>
        </w:rPr>
      </w:pPr>
    </w:p>
    <w:p>
      <w:pPr>
        <w:pStyle w:val="Heading6"/>
        <w:spacing w:before="0"/>
        <w:ind w:left="680" w:right="383"/>
      </w:pPr>
      <w:r>
        <w:rPr>
          <w:color w:val="E58D42"/>
          <w:w w:val="95"/>
        </w:rPr>
        <w:t>Cáncer</w:t>
      </w:r>
      <w:r>
        <w:rPr>
          <w:color w:val="E58D42"/>
          <w:spacing w:val="30"/>
          <w:w w:val="95"/>
        </w:rPr>
        <w:t> </w:t>
      </w:r>
      <w:r>
        <w:rPr>
          <w:color w:val="E58D42"/>
          <w:w w:val="95"/>
        </w:rPr>
        <w:t>colorrectal</w:t>
      </w:r>
      <w:r>
        <w:rPr>
          <w:color w:val="E58D42"/>
          <w:spacing w:val="31"/>
          <w:w w:val="95"/>
        </w:rPr>
        <w:t> </w:t>
      </w:r>
      <w:r>
        <w:rPr>
          <w:color w:val="E58D42"/>
          <w:w w:val="95"/>
        </w:rPr>
        <w:t>hereditario</w:t>
      </w:r>
      <w:r>
        <w:rPr>
          <w:color w:val="E58D42"/>
          <w:spacing w:val="31"/>
          <w:w w:val="95"/>
        </w:rPr>
        <w:t> </w:t>
      </w:r>
      <w:r>
        <w:rPr>
          <w:color w:val="E58D42"/>
          <w:w w:val="95"/>
        </w:rPr>
        <w:t>no</w:t>
      </w:r>
      <w:r>
        <w:rPr>
          <w:color w:val="E58D42"/>
          <w:spacing w:val="31"/>
          <w:w w:val="95"/>
        </w:rPr>
        <w:t> </w:t>
      </w:r>
      <w:r>
        <w:rPr>
          <w:color w:val="E58D42"/>
          <w:w w:val="95"/>
        </w:rPr>
        <w:t>asociado</w:t>
      </w:r>
      <w:r>
        <w:rPr>
          <w:color w:val="E58D42"/>
          <w:spacing w:val="-59"/>
          <w:w w:val="95"/>
        </w:rPr>
        <w:t> </w:t>
      </w:r>
      <w:r>
        <w:rPr>
          <w:color w:val="E58D42"/>
        </w:rPr>
        <w:t>a</w:t>
      </w:r>
      <w:r>
        <w:rPr>
          <w:color w:val="E58D42"/>
          <w:spacing w:val="-3"/>
        </w:rPr>
        <w:t> </w:t>
      </w:r>
      <w:r>
        <w:rPr>
          <w:color w:val="E58D42"/>
        </w:rPr>
        <w:t>poliposis</w:t>
      </w:r>
      <w:r>
        <w:rPr>
          <w:color w:val="E58D42"/>
          <w:spacing w:val="-3"/>
        </w:rPr>
        <w:t> </w:t>
      </w:r>
      <w:r>
        <w:rPr>
          <w:color w:val="E58D42"/>
        </w:rPr>
        <w:t>o</w:t>
      </w:r>
      <w:r>
        <w:rPr>
          <w:color w:val="E58D42"/>
          <w:spacing w:val="-3"/>
        </w:rPr>
        <w:t> </w:t>
      </w:r>
      <w:r>
        <w:rPr>
          <w:color w:val="E58D42"/>
        </w:rPr>
        <w:t>síndrome</w:t>
      </w:r>
      <w:r>
        <w:rPr>
          <w:color w:val="E58D42"/>
          <w:spacing w:val="-3"/>
        </w:rPr>
        <w:t> </w:t>
      </w:r>
      <w:r>
        <w:rPr>
          <w:color w:val="E58D42"/>
        </w:rPr>
        <w:t>de</w:t>
      </w:r>
      <w:r>
        <w:rPr>
          <w:color w:val="E58D42"/>
          <w:spacing w:val="-2"/>
        </w:rPr>
        <w:t> </w:t>
      </w:r>
      <w:r>
        <w:rPr>
          <w:color w:val="E58D42"/>
        </w:rPr>
        <w:t>Lynch</w:t>
      </w:r>
    </w:p>
    <w:p>
      <w:pPr>
        <w:pStyle w:val="BodyText"/>
        <w:spacing w:line="316" w:lineRule="auto" w:before="217"/>
        <w:ind w:left="680" w:right="5"/>
        <w:jc w:val="both"/>
      </w:pPr>
      <w:r>
        <w:rPr>
          <w:color w:val="3C3C3B"/>
        </w:rPr>
        <w:t>Es</w:t>
      </w:r>
      <w:r>
        <w:rPr>
          <w:color w:val="3C3C3B"/>
          <w:spacing w:val="-3"/>
        </w:rPr>
        <w:t> </w:t>
      </w:r>
      <w:r>
        <w:rPr>
          <w:color w:val="3C3C3B"/>
        </w:rPr>
        <w:t>la</w:t>
      </w:r>
      <w:r>
        <w:rPr>
          <w:color w:val="3C3C3B"/>
          <w:spacing w:val="-2"/>
        </w:rPr>
        <w:t> </w:t>
      </w:r>
      <w:r>
        <w:rPr>
          <w:color w:val="3C3C3B"/>
        </w:rPr>
        <w:t>forma</w:t>
      </w:r>
      <w:r>
        <w:rPr>
          <w:color w:val="3C3C3B"/>
          <w:spacing w:val="-3"/>
        </w:rPr>
        <w:t> </w:t>
      </w:r>
      <w:r>
        <w:rPr>
          <w:color w:val="3C3C3B"/>
        </w:rPr>
        <w:t>más</w:t>
      </w:r>
      <w:r>
        <w:rPr>
          <w:color w:val="3C3C3B"/>
          <w:spacing w:val="-2"/>
        </w:rPr>
        <w:t> </w:t>
      </w:r>
      <w:r>
        <w:rPr>
          <w:color w:val="3C3C3B"/>
        </w:rPr>
        <w:t>frecuente</w:t>
      </w:r>
      <w:r>
        <w:rPr>
          <w:color w:val="3C3C3B"/>
          <w:spacing w:val="-2"/>
        </w:rPr>
        <w:t> </w:t>
      </w:r>
      <w:r>
        <w:rPr>
          <w:color w:val="3C3C3B"/>
        </w:rPr>
        <w:t>de</w:t>
      </w:r>
      <w:r>
        <w:rPr>
          <w:color w:val="3C3C3B"/>
          <w:spacing w:val="-3"/>
        </w:rPr>
        <w:t> </w:t>
      </w:r>
      <w:r>
        <w:rPr>
          <w:color w:val="3C3C3B"/>
        </w:rPr>
        <w:t>cáncer</w:t>
      </w:r>
      <w:r>
        <w:rPr>
          <w:color w:val="3C3C3B"/>
          <w:spacing w:val="-2"/>
        </w:rPr>
        <w:t> </w:t>
      </w:r>
      <w:r>
        <w:rPr>
          <w:color w:val="3C3C3B"/>
        </w:rPr>
        <w:t>colorrectal</w:t>
      </w:r>
      <w:r>
        <w:rPr>
          <w:color w:val="3C3C3B"/>
          <w:spacing w:val="-3"/>
        </w:rPr>
        <w:t> </w:t>
      </w:r>
      <w:r>
        <w:rPr>
          <w:color w:val="3C3C3B"/>
        </w:rPr>
        <w:t>hereditario,</w:t>
      </w:r>
      <w:r>
        <w:rPr>
          <w:color w:val="3C3C3B"/>
          <w:spacing w:val="-8"/>
        </w:rPr>
        <w:t> </w:t>
      </w:r>
      <w:r>
        <w:rPr>
          <w:color w:val="3C3C3B"/>
        </w:rPr>
        <w:t>constitu-</w:t>
      </w:r>
      <w:r>
        <w:rPr>
          <w:color w:val="3C3C3B"/>
          <w:spacing w:val="-46"/>
        </w:rPr>
        <w:t> </w:t>
      </w:r>
      <w:r>
        <w:rPr>
          <w:color w:val="3C3C3B"/>
        </w:rPr>
        <w:t>yendo</w:t>
      </w:r>
      <w:r>
        <w:rPr>
          <w:color w:val="3C3C3B"/>
          <w:spacing w:val="-3"/>
        </w:rPr>
        <w:t> </w:t>
      </w:r>
      <w:r>
        <w:rPr>
          <w:color w:val="3C3C3B"/>
        </w:rPr>
        <w:t>un</w:t>
      </w:r>
      <w:r>
        <w:rPr>
          <w:color w:val="3C3C3B"/>
          <w:spacing w:val="-2"/>
        </w:rPr>
        <w:t> </w:t>
      </w:r>
      <w:r>
        <w:rPr>
          <w:color w:val="3C3C3B"/>
        </w:rPr>
        <w:t>2-5%</w:t>
      </w:r>
      <w:r>
        <w:rPr>
          <w:color w:val="3C3C3B"/>
          <w:spacing w:val="-2"/>
        </w:rPr>
        <w:t> </w:t>
      </w:r>
      <w:r>
        <w:rPr>
          <w:color w:val="3C3C3B"/>
        </w:rPr>
        <w:t>de</w:t>
      </w:r>
      <w:r>
        <w:rPr>
          <w:color w:val="3C3C3B"/>
          <w:spacing w:val="-2"/>
        </w:rPr>
        <w:t> </w:t>
      </w:r>
      <w:r>
        <w:rPr>
          <w:color w:val="3C3C3B"/>
        </w:rPr>
        <w:t>los</w:t>
      </w:r>
      <w:r>
        <w:rPr>
          <w:color w:val="3C3C3B"/>
          <w:spacing w:val="-2"/>
        </w:rPr>
        <w:t> </w:t>
      </w:r>
      <w:r>
        <w:rPr>
          <w:color w:val="3C3C3B"/>
        </w:rPr>
        <w:t>cánceres</w:t>
      </w:r>
      <w:r>
        <w:rPr>
          <w:color w:val="3C3C3B"/>
          <w:spacing w:val="-2"/>
        </w:rPr>
        <w:t> </w:t>
      </w:r>
      <w:r>
        <w:rPr>
          <w:color w:val="3C3C3B"/>
        </w:rPr>
        <w:t>colorrectales.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spacing w:line="316" w:lineRule="auto"/>
        <w:ind w:left="680" w:right="5"/>
        <w:jc w:val="both"/>
      </w:pPr>
      <w:r>
        <w:rPr>
          <w:color w:val="3C3C3B"/>
        </w:rPr>
        <w:t>El</w:t>
      </w:r>
      <w:r>
        <w:rPr>
          <w:color w:val="3C3C3B"/>
          <w:spacing w:val="1"/>
        </w:rPr>
        <w:t> </w:t>
      </w:r>
      <w:r>
        <w:rPr>
          <w:color w:val="3C3C3B"/>
        </w:rPr>
        <w:t>diagnóstico</w:t>
      </w:r>
      <w:r>
        <w:rPr>
          <w:color w:val="3C3C3B"/>
          <w:spacing w:val="1"/>
        </w:rPr>
        <w:t> </w:t>
      </w:r>
      <w:r>
        <w:rPr>
          <w:color w:val="3C3C3B"/>
        </w:rPr>
        <w:t>definitivo</w:t>
      </w:r>
      <w:r>
        <w:rPr>
          <w:color w:val="3C3C3B"/>
          <w:spacing w:val="1"/>
        </w:rPr>
        <w:t> </w:t>
      </w:r>
      <w:r>
        <w:rPr>
          <w:color w:val="3C3C3B"/>
        </w:rPr>
        <w:t>se</w:t>
      </w:r>
      <w:r>
        <w:rPr>
          <w:color w:val="3C3C3B"/>
          <w:spacing w:val="1"/>
        </w:rPr>
        <w:t> </w:t>
      </w:r>
      <w:r>
        <w:rPr>
          <w:color w:val="3C3C3B"/>
        </w:rPr>
        <w:t>establece</w:t>
      </w:r>
      <w:r>
        <w:rPr>
          <w:color w:val="3C3C3B"/>
          <w:spacing w:val="1"/>
        </w:rPr>
        <w:t> </w:t>
      </w:r>
      <w:r>
        <w:rPr>
          <w:color w:val="3C3C3B"/>
        </w:rPr>
        <w:t>mediante</w:t>
      </w:r>
      <w:r>
        <w:rPr>
          <w:color w:val="3C3C3B"/>
          <w:spacing w:val="48"/>
        </w:rPr>
        <w:t> </w:t>
      </w:r>
      <w:r>
        <w:rPr>
          <w:color w:val="3C3C3B"/>
        </w:rPr>
        <w:t>un</w:t>
      </w:r>
      <w:r>
        <w:rPr>
          <w:color w:val="3C3C3B"/>
          <w:spacing w:val="48"/>
        </w:rPr>
        <w:t> </w:t>
      </w:r>
      <w:r>
        <w:rPr>
          <w:color w:val="3C3C3B"/>
        </w:rPr>
        <w:t>estudio</w:t>
      </w:r>
      <w:r>
        <w:rPr>
          <w:color w:val="3C3C3B"/>
          <w:spacing w:val="48"/>
        </w:rPr>
        <w:t> </w:t>
      </w:r>
      <w:r>
        <w:rPr>
          <w:color w:val="3C3C3B"/>
        </w:rPr>
        <w:t>gené-</w:t>
      </w:r>
      <w:r>
        <w:rPr>
          <w:color w:val="3C3C3B"/>
          <w:spacing w:val="-46"/>
        </w:rPr>
        <w:t> </w:t>
      </w:r>
      <w:r>
        <w:rPr>
          <w:color w:val="3C3C3B"/>
        </w:rPr>
        <w:t>tico</w:t>
      </w:r>
      <w:r>
        <w:rPr>
          <w:color w:val="3C3C3B"/>
          <w:spacing w:val="27"/>
        </w:rPr>
        <w:t> </w:t>
      </w:r>
      <w:r>
        <w:rPr>
          <w:color w:val="3C3C3B"/>
        </w:rPr>
        <w:t>que</w:t>
      </w:r>
      <w:r>
        <w:rPr>
          <w:color w:val="3C3C3B"/>
          <w:spacing w:val="27"/>
        </w:rPr>
        <w:t> </w:t>
      </w:r>
      <w:r>
        <w:rPr>
          <w:color w:val="3C3C3B"/>
        </w:rPr>
        <w:t>es</w:t>
      </w:r>
      <w:r>
        <w:rPr>
          <w:color w:val="3C3C3B"/>
          <w:spacing w:val="27"/>
        </w:rPr>
        <w:t> </w:t>
      </w:r>
      <w:r>
        <w:rPr>
          <w:color w:val="3C3C3B"/>
        </w:rPr>
        <w:t>completo</w:t>
      </w:r>
      <w:r>
        <w:rPr>
          <w:color w:val="3C3C3B"/>
          <w:spacing w:val="28"/>
        </w:rPr>
        <w:t> </w:t>
      </w:r>
      <w:r>
        <w:rPr>
          <w:color w:val="3C3C3B"/>
        </w:rPr>
        <w:t>y</w:t>
      </w:r>
      <w:r>
        <w:rPr>
          <w:color w:val="3C3C3B"/>
          <w:spacing w:val="27"/>
        </w:rPr>
        <w:t> </w:t>
      </w:r>
      <w:r>
        <w:rPr>
          <w:color w:val="3C3C3B"/>
        </w:rPr>
        <w:t>costoso,</w:t>
      </w:r>
      <w:r>
        <w:rPr>
          <w:color w:val="3C3C3B"/>
          <w:spacing w:val="20"/>
        </w:rPr>
        <w:t> </w:t>
      </w:r>
      <w:r>
        <w:rPr>
          <w:color w:val="3C3C3B"/>
        </w:rPr>
        <w:t>por</w:t>
      </w:r>
      <w:r>
        <w:rPr>
          <w:color w:val="3C3C3B"/>
          <w:spacing w:val="28"/>
        </w:rPr>
        <w:t> </w:t>
      </w:r>
      <w:r>
        <w:rPr>
          <w:color w:val="3C3C3B"/>
        </w:rPr>
        <w:t>lo</w:t>
      </w:r>
      <w:r>
        <w:rPr>
          <w:color w:val="3C3C3B"/>
          <w:spacing w:val="27"/>
        </w:rPr>
        <w:t> </w:t>
      </w:r>
      <w:r>
        <w:rPr>
          <w:color w:val="3C3C3B"/>
        </w:rPr>
        <w:t>que</w:t>
      </w:r>
      <w:r>
        <w:rPr>
          <w:color w:val="3C3C3B"/>
          <w:spacing w:val="27"/>
        </w:rPr>
        <w:t> </w:t>
      </w:r>
      <w:r>
        <w:rPr>
          <w:color w:val="3C3C3B"/>
        </w:rPr>
        <w:t>se</w:t>
      </w:r>
      <w:r>
        <w:rPr>
          <w:color w:val="3C3C3B"/>
          <w:spacing w:val="27"/>
        </w:rPr>
        <w:t> </w:t>
      </w:r>
      <w:r>
        <w:rPr>
          <w:color w:val="3C3C3B"/>
        </w:rPr>
        <w:t>recomienda</w:t>
      </w:r>
      <w:r>
        <w:rPr>
          <w:color w:val="3C3C3B"/>
          <w:spacing w:val="28"/>
        </w:rPr>
        <w:t> </w:t>
      </w:r>
      <w:r>
        <w:rPr>
          <w:color w:val="3C3C3B"/>
        </w:rPr>
        <w:t>realizar</w:t>
      </w:r>
      <w:r>
        <w:rPr>
          <w:color w:val="3C3C3B"/>
          <w:spacing w:val="-46"/>
        </w:rPr>
        <w:t> </w:t>
      </w:r>
      <w:r>
        <w:rPr>
          <w:color w:val="3C3C3B"/>
        </w:rPr>
        <w:t>una selección previa de pacientes. Con el fin de seleccionar a estos</w:t>
      </w:r>
      <w:r>
        <w:rPr>
          <w:color w:val="3C3C3B"/>
          <w:spacing w:val="1"/>
        </w:rPr>
        <w:t> </w:t>
      </w:r>
      <w:r>
        <w:rPr>
          <w:color w:val="3C3C3B"/>
        </w:rPr>
        <w:t>pacientes,</w:t>
      </w:r>
      <w:r>
        <w:rPr>
          <w:color w:val="3C3C3B"/>
          <w:spacing w:val="-11"/>
        </w:rPr>
        <w:t> </w:t>
      </w:r>
      <w:r>
        <w:rPr>
          <w:color w:val="3C3C3B"/>
        </w:rPr>
        <w:t>se</w:t>
      </w:r>
      <w:r>
        <w:rPr>
          <w:color w:val="3C3C3B"/>
          <w:spacing w:val="-4"/>
        </w:rPr>
        <w:t> </w:t>
      </w:r>
      <w:r>
        <w:rPr>
          <w:color w:val="3C3C3B"/>
        </w:rPr>
        <w:t>utilizan</w:t>
      </w:r>
      <w:r>
        <w:rPr>
          <w:color w:val="3C3C3B"/>
          <w:spacing w:val="-4"/>
        </w:rPr>
        <w:t> </w:t>
      </w:r>
      <w:r>
        <w:rPr>
          <w:color w:val="3C3C3B"/>
        </w:rPr>
        <w:t>criterios</w:t>
      </w:r>
      <w:r>
        <w:rPr>
          <w:color w:val="3C3C3B"/>
          <w:spacing w:val="-5"/>
        </w:rPr>
        <w:t> </w:t>
      </w:r>
      <w:r>
        <w:rPr>
          <w:color w:val="3C3C3B"/>
        </w:rPr>
        <w:t>clínicos:</w:t>
      </w:r>
    </w:p>
    <w:p>
      <w:pPr>
        <w:pStyle w:val="Heading7"/>
        <w:numPr>
          <w:ilvl w:val="0"/>
          <w:numId w:val="155"/>
        </w:numPr>
        <w:tabs>
          <w:tab w:pos="752" w:val="left" w:leader="none"/>
        </w:tabs>
        <w:spacing w:line="240" w:lineRule="auto" w:before="99" w:after="0"/>
        <w:ind w:left="405" w:right="1219" w:firstLine="0"/>
        <w:jc w:val="left"/>
      </w:pPr>
      <w:r>
        <w:rPr>
          <w:color w:val="208B97"/>
          <w:w w:val="97"/>
        </w:rPr>
        <w:br w:type="column"/>
      </w:r>
      <w:r>
        <w:rPr>
          <w:color w:val="208B97"/>
          <w:w w:val="95"/>
        </w:rPr>
        <w:t>Criterios</w:t>
      </w:r>
      <w:r>
        <w:rPr>
          <w:color w:val="208B97"/>
          <w:spacing w:val="1"/>
          <w:w w:val="95"/>
        </w:rPr>
        <w:t> </w:t>
      </w:r>
      <w:r>
        <w:rPr>
          <w:color w:val="208B97"/>
          <w:w w:val="95"/>
        </w:rPr>
        <w:t>de</w:t>
      </w:r>
      <w:r>
        <w:rPr>
          <w:color w:val="208B97"/>
          <w:spacing w:val="2"/>
          <w:w w:val="95"/>
        </w:rPr>
        <w:t> </w:t>
      </w:r>
      <w:r>
        <w:rPr>
          <w:color w:val="208B97"/>
          <w:w w:val="95"/>
        </w:rPr>
        <w:t>Amsterdan</w:t>
      </w:r>
      <w:r>
        <w:rPr>
          <w:color w:val="208B97"/>
          <w:spacing w:val="2"/>
          <w:w w:val="95"/>
        </w:rPr>
        <w:t> </w:t>
      </w:r>
      <w:r>
        <w:rPr>
          <w:color w:val="208B97"/>
          <w:w w:val="95"/>
        </w:rPr>
        <w:t>II</w:t>
      </w:r>
      <w:r>
        <w:rPr>
          <w:color w:val="208B97"/>
          <w:spacing w:val="2"/>
          <w:w w:val="95"/>
        </w:rPr>
        <w:t> </w:t>
      </w:r>
      <w:r>
        <w:rPr>
          <w:color w:val="208B97"/>
          <w:w w:val="95"/>
        </w:rPr>
        <w:t>para</w:t>
      </w:r>
      <w:r>
        <w:rPr>
          <w:color w:val="208B97"/>
          <w:spacing w:val="2"/>
          <w:w w:val="95"/>
        </w:rPr>
        <w:t> </w:t>
      </w:r>
      <w:r>
        <w:rPr>
          <w:color w:val="208B97"/>
          <w:w w:val="95"/>
        </w:rPr>
        <w:t>el</w:t>
      </w:r>
      <w:r>
        <w:rPr>
          <w:color w:val="208B97"/>
          <w:spacing w:val="2"/>
          <w:w w:val="95"/>
        </w:rPr>
        <w:t> </w:t>
      </w:r>
      <w:r>
        <w:rPr>
          <w:color w:val="208B97"/>
          <w:w w:val="95"/>
        </w:rPr>
        <w:t>diagnóstico</w:t>
      </w:r>
      <w:r>
        <w:rPr>
          <w:color w:val="208B97"/>
          <w:spacing w:val="-63"/>
          <w:w w:val="95"/>
        </w:rPr>
        <w:t> </w:t>
      </w:r>
      <w:r>
        <w:rPr>
          <w:color w:val="208B97"/>
        </w:rPr>
        <w:t>(necesarios</w:t>
      </w:r>
      <w:r>
        <w:rPr>
          <w:color w:val="208B97"/>
          <w:spacing w:val="-9"/>
        </w:rPr>
        <w:t> </w:t>
      </w:r>
      <w:r>
        <w:rPr>
          <w:color w:val="208B97"/>
        </w:rPr>
        <w:t>todos)</w:t>
      </w:r>
    </w:p>
    <w:p>
      <w:pPr>
        <w:pStyle w:val="BodyText"/>
        <w:spacing w:before="9"/>
        <w:rPr>
          <w:rFonts w:ascii="Tahoma"/>
          <w:sz w:val="22"/>
        </w:rPr>
      </w:pPr>
    </w:p>
    <w:p>
      <w:pPr>
        <w:pStyle w:val="ListParagraph"/>
        <w:numPr>
          <w:ilvl w:val="0"/>
          <w:numId w:val="18"/>
        </w:numPr>
        <w:tabs>
          <w:tab w:pos="803" w:val="left" w:leader="none"/>
        </w:tabs>
        <w:spacing w:line="312" w:lineRule="auto" w:before="0" w:after="0"/>
        <w:ind w:left="802" w:right="678" w:hanging="397"/>
        <w:jc w:val="both"/>
        <w:rPr>
          <w:sz w:val="16"/>
        </w:rPr>
      </w:pPr>
      <w:r>
        <w:rPr>
          <w:color w:val="3C3C3B"/>
          <w:sz w:val="16"/>
        </w:rPr>
        <w:t>Tres o más individuos en la familia con cáncer colorrectal o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tumor asociado al síndrome de Lynch uno de ellos familiar de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primer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grado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los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otros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dos.</w:t>
      </w:r>
    </w:p>
    <w:p>
      <w:pPr>
        <w:pStyle w:val="ListParagraph"/>
        <w:numPr>
          <w:ilvl w:val="0"/>
          <w:numId w:val="18"/>
        </w:numPr>
        <w:tabs>
          <w:tab w:pos="802" w:val="left" w:leader="none"/>
          <w:tab w:pos="803" w:val="left" w:leader="none"/>
        </w:tabs>
        <w:spacing w:line="240" w:lineRule="auto" w:before="1" w:after="0"/>
        <w:ind w:left="802" w:right="0" w:hanging="398"/>
        <w:jc w:val="left"/>
        <w:rPr>
          <w:sz w:val="16"/>
        </w:rPr>
      </w:pPr>
      <w:r>
        <w:rPr>
          <w:color w:val="3C3C3B"/>
          <w:sz w:val="16"/>
        </w:rPr>
        <w:t>Afectación</w:t>
      </w:r>
      <w:r>
        <w:rPr>
          <w:color w:val="3C3C3B"/>
          <w:spacing w:val="12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12"/>
          <w:sz w:val="16"/>
        </w:rPr>
        <w:t> </w:t>
      </w:r>
      <w:r>
        <w:rPr>
          <w:color w:val="3C3C3B"/>
          <w:sz w:val="16"/>
        </w:rPr>
        <w:t>dos</w:t>
      </w:r>
      <w:r>
        <w:rPr>
          <w:color w:val="3C3C3B"/>
          <w:spacing w:val="13"/>
          <w:sz w:val="16"/>
        </w:rPr>
        <w:t> </w:t>
      </w:r>
      <w:r>
        <w:rPr>
          <w:color w:val="3C3C3B"/>
          <w:sz w:val="16"/>
        </w:rPr>
        <w:t>generaciones</w:t>
      </w:r>
      <w:r>
        <w:rPr>
          <w:color w:val="3C3C3B"/>
          <w:spacing w:val="12"/>
          <w:sz w:val="16"/>
        </w:rPr>
        <w:t> </w:t>
      </w:r>
      <w:r>
        <w:rPr>
          <w:color w:val="3C3C3B"/>
          <w:sz w:val="16"/>
        </w:rPr>
        <w:t>consecutivas.</w:t>
      </w:r>
    </w:p>
    <w:p>
      <w:pPr>
        <w:pStyle w:val="ListParagraph"/>
        <w:numPr>
          <w:ilvl w:val="0"/>
          <w:numId w:val="18"/>
        </w:numPr>
        <w:tabs>
          <w:tab w:pos="802" w:val="left" w:leader="none"/>
          <w:tab w:pos="803" w:val="left" w:leader="none"/>
        </w:tabs>
        <w:spacing w:line="240" w:lineRule="auto" w:before="51" w:after="0"/>
        <w:ind w:left="802" w:right="0" w:hanging="398"/>
        <w:jc w:val="left"/>
        <w:rPr>
          <w:sz w:val="16"/>
        </w:rPr>
      </w:pPr>
      <w:r>
        <w:rPr>
          <w:color w:val="3C3C3B"/>
          <w:w w:val="105"/>
          <w:sz w:val="16"/>
        </w:rPr>
        <w:t>Como</w:t>
      </w:r>
      <w:r>
        <w:rPr>
          <w:color w:val="3C3C3B"/>
          <w:spacing w:val="-11"/>
          <w:w w:val="105"/>
          <w:sz w:val="16"/>
        </w:rPr>
        <w:t> </w:t>
      </w:r>
      <w:r>
        <w:rPr>
          <w:color w:val="3C3C3B"/>
          <w:w w:val="105"/>
          <w:sz w:val="16"/>
        </w:rPr>
        <w:t>mínimo</w:t>
      </w:r>
      <w:r>
        <w:rPr>
          <w:color w:val="3C3C3B"/>
          <w:spacing w:val="-10"/>
          <w:w w:val="105"/>
          <w:sz w:val="16"/>
        </w:rPr>
        <w:t> </w:t>
      </w:r>
      <w:r>
        <w:rPr>
          <w:color w:val="3C3C3B"/>
          <w:w w:val="105"/>
          <w:sz w:val="16"/>
        </w:rPr>
        <w:t>un</w:t>
      </w:r>
      <w:r>
        <w:rPr>
          <w:color w:val="3C3C3B"/>
          <w:spacing w:val="-11"/>
          <w:w w:val="105"/>
          <w:sz w:val="16"/>
        </w:rPr>
        <w:t> </w:t>
      </w:r>
      <w:r>
        <w:rPr>
          <w:color w:val="3C3C3B"/>
          <w:w w:val="105"/>
          <w:sz w:val="16"/>
        </w:rPr>
        <w:t>caso</w:t>
      </w:r>
      <w:r>
        <w:rPr>
          <w:color w:val="3C3C3B"/>
          <w:spacing w:val="-10"/>
          <w:w w:val="105"/>
          <w:sz w:val="16"/>
        </w:rPr>
        <w:t> </w:t>
      </w:r>
      <w:r>
        <w:rPr>
          <w:color w:val="3C3C3B"/>
          <w:w w:val="105"/>
          <w:sz w:val="16"/>
        </w:rPr>
        <w:t>diagnosticado</w:t>
      </w:r>
      <w:r>
        <w:rPr>
          <w:color w:val="3C3C3B"/>
          <w:spacing w:val="-11"/>
          <w:w w:val="105"/>
          <w:sz w:val="16"/>
        </w:rPr>
        <w:t> </w:t>
      </w:r>
      <w:r>
        <w:rPr>
          <w:color w:val="3C3C3B"/>
          <w:w w:val="105"/>
          <w:sz w:val="16"/>
        </w:rPr>
        <w:t>antes</w:t>
      </w:r>
      <w:r>
        <w:rPr>
          <w:color w:val="3C3C3B"/>
          <w:spacing w:val="-10"/>
          <w:w w:val="105"/>
          <w:sz w:val="16"/>
        </w:rPr>
        <w:t> </w:t>
      </w:r>
      <w:r>
        <w:rPr>
          <w:color w:val="3C3C3B"/>
          <w:w w:val="105"/>
          <w:sz w:val="16"/>
        </w:rPr>
        <w:t>de</w:t>
      </w:r>
      <w:r>
        <w:rPr>
          <w:color w:val="3C3C3B"/>
          <w:spacing w:val="-10"/>
          <w:w w:val="105"/>
          <w:sz w:val="16"/>
        </w:rPr>
        <w:t> </w:t>
      </w:r>
      <w:r>
        <w:rPr>
          <w:color w:val="3C3C3B"/>
          <w:w w:val="105"/>
          <w:sz w:val="16"/>
        </w:rPr>
        <w:t>los</w:t>
      </w:r>
      <w:r>
        <w:rPr>
          <w:color w:val="3C3C3B"/>
          <w:spacing w:val="-11"/>
          <w:w w:val="105"/>
          <w:sz w:val="16"/>
        </w:rPr>
        <w:t> </w:t>
      </w:r>
      <w:r>
        <w:rPr>
          <w:color w:val="3C3C3B"/>
          <w:w w:val="105"/>
          <w:sz w:val="16"/>
        </w:rPr>
        <w:t>50</w:t>
      </w:r>
      <w:r>
        <w:rPr>
          <w:color w:val="3C3C3B"/>
          <w:spacing w:val="-10"/>
          <w:w w:val="105"/>
          <w:sz w:val="16"/>
        </w:rPr>
        <w:t> </w:t>
      </w:r>
      <w:r>
        <w:rPr>
          <w:color w:val="3C3C3B"/>
          <w:w w:val="105"/>
          <w:sz w:val="16"/>
        </w:rPr>
        <w:t>años.</w:t>
      </w:r>
    </w:p>
    <w:p>
      <w:pPr>
        <w:pStyle w:val="ListParagraph"/>
        <w:numPr>
          <w:ilvl w:val="0"/>
          <w:numId w:val="18"/>
        </w:numPr>
        <w:tabs>
          <w:tab w:pos="802" w:val="left" w:leader="none"/>
          <w:tab w:pos="803" w:val="left" w:leader="none"/>
        </w:tabs>
        <w:spacing w:line="240" w:lineRule="auto" w:before="51" w:after="0"/>
        <w:ind w:left="802" w:right="0" w:hanging="398"/>
        <w:jc w:val="left"/>
        <w:rPr>
          <w:sz w:val="16"/>
        </w:rPr>
      </w:pPr>
      <w:r>
        <w:rPr>
          <w:color w:val="3C3C3B"/>
          <w:sz w:val="16"/>
        </w:rPr>
        <w:t>Exclusión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del</w:t>
      </w:r>
      <w:r>
        <w:rPr>
          <w:color w:val="3C3C3B"/>
          <w:spacing w:val="-1"/>
          <w:sz w:val="16"/>
        </w:rPr>
        <w:t> </w:t>
      </w:r>
      <w:r>
        <w:rPr>
          <w:color w:val="3C3C3B"/>
          <w:sz w:val="16"/>
        </w:rPr>
        <w:t>diagnóstico</w:t>
      </w:r>
      <w:r>
        <w:rPr>
          <w:color w:val="3C3C3B"/>
          <w:spacing w:val="-1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PAF.</w:t>
      </w:r>
    </w:p>
    <w:p>
      <w:pPr>
        <w:pStyle w:val="ListParagraph"/>
        <w:numPr>
          <w:ilvl w:val="0"/>
          <w:numId w:val="18"/>
        </w:numPr>
        <w:tabs>
          <w:tab w:pos="802" w:val="left" w:leader="none"/>
          <w:tab w:pos="803" w:val="left" w:leader="none"/>
        </w:tabs>
        <w:spacing w:line="304" w:lineRule="auto" w:before="51" w:after="0"/>
        <w:ind w:left="802" w:right="678" w:hanging="397"/>
        <w:jc w:val="left"/>
        <w:rPr>
          <w:sz w:val="16"/>
        </w:rPr>
      </w:pPr>
      <w:r>
        <w:rPr>
          <w:color w:val="3C3C3B"/>
          <w:w w:val="105"/>
          <w:sz w:val="16"/>
        </w:rPr>
        <w:t>Confirmación</w:t>
      </w:r>
      <w:r>
        <w:rPr>
          <w:color w:val="3C3C3B"/>
          <w:spacing w:val="5"/>
          <w:w w:val="105"/>
          <w:sz w:val="16"/>
        </w:rPr>
        <w:t> </w:t>
      </w:r>
      <w:r>
        <w:rPr>
          <w:color w:val="3C3C3B"/>
          <w:w w:val="105"/>
          <w:sz w:val="16"/>
        </w:rPr>
        <w:t>de</w:t>
      </w:r>
      <w:r>
        <w:rPr>
          <w:color w:val="3C3C3B"/>
          <w:spacing w:val="6"/>
          <w:w w:val="105"/>
          <w:sz w:val="16"/>
        </w:rPr>
        <w:t> </w:t>
      </w:r>
      <w:r>
        <w:rPr>
          <w:color w:val="3C3C3B"/>
          <w:w w:val="105"/>
          <w:sz w:val="16"/>
        </w:rPr>
        <w:t>los</w:t>
      </w:r>
      <w:r>
        <w:rPr>
          <w:color w:val="3C3C3B"/>
          <w:spacing w:val="6"/>
          <w:w w:val="105"/>
          <w:sz w:val="16"/>
        </w:rPr>
        <w:t> </w:t>
      </w:r>
      <w:r>
        <w:rPr>
          <w:color w:val="3C3C3B"/>
          <w:w w:val="105"/>
          <w:sz w:val="16"/>
        </w:rPr>
        <w:t>diagnósticos</w:t>
      </w:r>
      <w:r>
        <w:rPr>
          <w:color w:val="3C3C3B"/>
          <w:spacing w:val="6"/>
          <w:w w:val="105"/>
          <w:sz w:val="16"/>
        </w:rPr>
        <w:t> </w:t>
      </w:r>
      <w:r>
        <w:rPr>
          <w:color w:val="3C3C3B"/>
          <w:w w:val="105"/>
          <w:sz w:val="16"/>
        </w:rPr>
        <w:t>con</w:t>
      </w:r>
      <w:r>
        <w:rPr>
          <w:color w:val="3C3C3B"/>
          <w:spacing w:val="6"/>
          <w:w w:val="105"/>
          <w:sz w:val="16"/>
        </w:rPr>
        <w:t> </w:t>
      </w:r>
      <w:r>
        <w:rPr>
          <w:color w:val="3C3C3B"/>
          <w:w w:val="105"/>
          <w:sz w:val="16"/>
        </w:rPr>
        <w:t>informes</w:t>
      </w:r>
      <w:r>
        <w:rPr>
          <w:color w:val="3C3C3B"/>
          <w:spacing w:val="6"/>
          <w:w w:val="105"/>
          <w:sz w:val="16"/>
        </w:rPr>
        <w:t> </w:t>
      </w:r>
      <w:r>
        <w:rPr>
          <w:color w:val="3C3C3B"/>
          <w:w w:val="105"/>
          <w:sz w:val="16"/>
        </w:rPr>
        <w:t>anatomopato-</w:t>
      </w:r>
      <w:r>
        <w:rPr>
          <w:color w:val="3C3C3B"/>
          <w:spacing w:val="-48"/>
          <w:w w:val="105"/>
          <w:sz w:val="16"/>
        </w:rPr>
        <w:t> </w:t>
      </w:r>
      <w:r>
        <w:rPr>
          <w:color w:val="3C3C3B"/>
          <w:w w:val="105"/>
          <w:sz w:val="16"/>
        </w:rPr>
        <w:t>lógicos.</w:t>
      </w:r>
    </w:p>
    <w:p>
      <w:pPr>
        <w:pStyle w:val="BodyText"/>
        <w:spacing w:before="11"/>
        <w:rPr>
          <w:sz w:val="15"/>
        </w:rPr>
      </w:pPr>
    </w:p>
    <w:p>
      <w:pPr>
        <w:pStyle w:val="Heading7"/>
        <w:numPr>
          <w:ilvl w:val="0"/>
          <w:numId w:val="155"/>
        </w:numPr>
        <w:tabs>
          <w:tab w:pos="715" w:val="left" w:leader="none"/>
        </w:tabs>
        <w:spacing w:line="240" w:lineRule="auto" w:before="0" w:after="0"/>
        <w:ind w:left="714" w:right="0" w:hanging="310"/>
        <w:jc w:val="left"/>
      </w:pPr>
      <w:r>
        <w:rPr>
          <w:color w:val="208B97"/>
        </w:rPr>
        <w:t>Tratamiento</w:t>
      </w:r>
    </w:p>
    <w:p>
      <w:pPr>
        <w:pStyle w:val="BodyText"/>
        <w:spacing w:before="7"/>
        <w:rPr>
          <w:rFonts w:ascii="Tahoma"/>
          <w:sz w:val="24"/>
        </w:rPr>
      </w:pPr>
    </w:p>
    <w:p>
      <w:pPr>
        <w:pStyle w:val="BodyText"/>
        <w:spacing w:line="316" w:lineRule="auto"/>
        <w:ind w:left="405" w:right="677"/>
        <w:jc w:val="both"/>
      </w:pPr>
      <w:r>
        <w:rPr>
          <w:color w:val="3C3C3B"/>
        </w:rPr>
        <w:t>Existe cierta controversia respecto al tipo de intervención más ade-</w:t>
      </w:r>
      <w:r>
        <w:rPr>
          <w:color w:val="3C3C3B"/>
          <w:spacing w:val="1"/>
        </w:rPr>
        <w:t> </w:t>
      </w:r>
      <w:r>
        <w:rPr>
          <w:color w:val="3C3C3B"/>
        </w:rPr>
        <w:t>cuado (colectomía total o resección segmentaria) para el tratamiento</w:t>
      </w:r>
      <w:r>
        <w:rPr>
          <w:color w:val="3C3C3B"/>
          <w:spacing w:val="-46"/>
        </w:rPr>
        <w:t> </w:t>
      </w:r>
      <w:r>
        <w:rPr>
          <w:color w:val="3C3C3B"/>
        </w:rPr>
        <w:t>quirúrgico. La realización de una colectomía total con anastomosis</w:t>
      </w:r>
      <w:r>
        <w:rPr>
          <w:color w:val="3C3C3B"/>
          <w:spacing w:val="1"/>
        </w:rPr>
        <w:t> </w:t>
      </w:r>
      <w:r>
        <w:rPr>
          <w:color w:val="3C3C3B"/>
        </w:rPr>
        <w:t>ileorrectal está justificada por el elevado riesgo de desarrollar una</w:t>
      </w:r>
      <w:r>
        <w:rPr>
          <w:color w:val="3C3C3B"/>
          <w:spacing w:val="1"/>
        </w:rPr>
        <w:t> </w:t>
      </w:r>
      <w:r>
        <w:rPr>
          <w:color w:val="3C3C3B"/>
        </w:rPr>
        <w:t>neoplasia metacrónica durante el seguimiento. En la actualidad se</w:t>
      </w:r>
      <w:r>
        <w:rPr>
          <w:color w:val="3C3C3B"/>
          <w:spacing w:val="1"/>
        </w:rPr>
        <w:t> </w:t>
      </w:r>
      <w:r>
        <w:rPr>
          <w:color w:val="3C3C3B"/>
        </w:rPr>
        <w:t>recomienda en pacientes jóvenes la colectomía total (existe un incre-</w:t>
      </w:r>
      <w:r>
        <w:rPr>
          <w:color w:val="3C3C3B"/>
          <w:spacing w:val="-46"/>
        </w:rPr>
        <w:t> </w:t>
      </w:r>
      <w:r>
        <w:rPr>
          <w:color w:val="3C3C3B"/>
        </w:rPr>
        <w:t>mento en la expectativa de vida en relación con la resección segmen-</w:t>
      </w:r>
      <w:r>
        <w:rPr>
          <w:color w:val="3C3C3B"/>
          <w:spacing w:val="-46"/>
        </w:rPr>
        <w:t> </w:t>
      </w:r>
      <w:r>
        <w:rPr>
          <w:color w:val="3C3C3B"/>
        </w:rPr>
        <w:t>taria). En pacientes mayores de 60 años se recomienda la resección</w:t>
      </w:r>
      <w:r>
        <w:rPr>
          <w:color w:val="3C3C3B"/>
          <w:spacing w:val="1"/>
        </w:rPr>
        <w:t> </w:t>
      </w:r>
      <w:r>
        <w:rPr>
          <w:color w:val="3C3C3B"/>
        </w:rPr>
        <w:t>segmentaria, ya que el tiempo relativo de desarrollar un tumor meta-</w:t>
      </w:r>
      <w:r>
        <w:rPr>
          <w:color w:val="3C3C3B"/>
          <w:spacing w:val="-46"/>
        </w:rPr>
        <w:t> </w:t>
      </w:r>
      <w:r>
        <w:rPr>
          <w:color w:val="3C3C3B"/>
        </w:rPr>
        <w:t>crónico</w:t>
      </w:r>
      <w:r>
        <w:rPr>
          <w:color w:val="3C3C3B"/>
          <w:spacing w:val="-4"/>
        </w:rPr>
        <w:t> </w:t>
      </w:r>
      <w:r>
        <w:rPr>
          <w:color w:val="3C3C3B"/>
        </w:rPr>
        <w:t>es</w:t>
      </w:r>
      <w:r>
        <w:rPr>
          <w:color w:val="3C3C3B"/>
          <w:spacing w:val="-3"/>
        </w:rPr>
        <w:t> </w:t>
      </w:r>
      <w:r>
        <w:rPr>
          <w:color w:val="3C3C3B"/>
        </w:rPr>
        <w:t>superior</w:t>
      </w:r>
      <w:r>
        <w:rPr>
          <w:color w:val="3C3C3B"/>
          <w:spacing w:val="-3"/>
        </w:rPr>
        <w:t> </w:t>
      </w:r>
      <w:r>
        <w:rPr>
          <w:color w:val="3C3C3B"/>
        </w:rPr>
        <w:t>a</w:t>
      </w:r>
      <w:r>
        <w:rPr>
          <w:color w:val="3C3C3B"/>
          <w:spacing w:val="-3"/>
        </w:rPr>
        <w:t> </w:t>
      </w:r>
      <w:r>
        <w:rPr>
          <w:color w:val="3C3C3B"/>
        </w:rPr>
        <w:t>la</w:t>
      </w:r>
      <w:r>
        <w:rPr>
          <w:color w:val="3C3C3B"/>
          <w:spacing w:val="-3"/>
        </w:rPr>
        <w:t> </w:t>
      </w:r>
      <w:r>
        <w:rPr>
          <w:color w:val="3C3C3B"/>
        </w:rPr>
        <w:t>esperanza</w:t>
      </w:r>
      <w:r>
        <w:rPr>
          <w:color w:val="3C3C3B"/>
          <w:spacing w:val="-3"/>
        </w:rPr>
        <w:t> </w:t>
      </w:r>
      <w:r>
        <w:rPr>
          <w:color w:val="3C3C3B"/>
        </w:rPr>
        <w:t>de</w:t>
      </w:r>
      <w:r>
        <w:rPr>
          <w:color w:val="3C3C3B"/>
          <w:spacing w:val="-3"/>
        </w:rPr>
        <w:t> </w:t>
      </w:r>
      <w:r>
        <w:rPr>
          <w:color w:val="3C3C3B"/>
        </w:rPr>
        <w:t>vida.</w:t>
      </w:r>
    </w:p>
    <w:p>
      <w:pPr>
        <w:pStyle w:val="BodyText"/>
        <w:spacing w:before="9"/>
        <w:rPr>
          <w:sz w:val="15"/>
        </w:rPr>
      </w:pPr>
    </w:p>
    <w:p>
      <w:pPr>
        <w:spacing w:before="1"/>
        <w:ind w:left="405" w:right="0" w:firstLine="0"/>
        <w:jc w:val="both"/>
        <w:rPr>
          <w:rFonts w:ascii="Tahoma" w:hAnsi="Tahoma"/>
          <w:b/>
          <w:sz w:val="16"/>
        </w:rPr>
      </w:pPr>
      <w:r>
        <w:rPr>
          <w:rFonts w:ascii="Tahoma" w:hAnsi="Tahoma"/>
          <w:b/>
          <w:color w:val="E58D42"/>
          <w:w w:val="95"/>
          <w:sz w:val="22"/>
        </w:rPr>
        <w:t>Cáncer</w:t>
      </w:r>
      <w:r>
        <w:rPr>
          <w:rFonts w:ascii="Tahoma" w:hAnsi="Tahoma"/>
          <w:b/>
          <w:color w:val="E58D42"/>
          <w:spacing w:val="3"/>
          <w:w w:val="95"/>
          <w:sz w:val="22"/>
        </w:rPr>
        <w:t> </w:t>
      </w:r>
      <w:r>
        <w:rPr>
          <w:rFonts w:ascii="Tahoma" w:hAnsi="Tahoma"/>
          <w:b/>
          <w:color w:val="E58D42"/>
          <w:w w:val="95"/>
          <w:sz w:val="22"/>
        </w:rPr>
        <w:t>de</w:t>
      </w:r>
      <w:r>
        <w:rPr>
          <w:rFonts w:ascii="Tahoma" w:hAnsi="Tahoma"/>
          <w:b/>
          <w:color w:val="E58D42"/>
          <w:spacing w:val="4"/>
          <w:w w:val="95"/>
          <w:sz w:val="22"/>
        </w:rPr>
        <w:t> </w:t>
      </w:r>
      <w:r>
        <w:rPr>
          <w:rFonts w:ascii="Tahoma" w:hAnsi="Tahoma"/>
          <w:b/>
          <w:color w:val="E58D42"/>
          <w:w w:val="95"/>
          <w:sz w:val="22"/>
        </w:rPr>
        <w:t>colon</w:t>
      </w:r>
      <w:r>
        <w:rPr>
          <w:rFonts w:ascii="Tahoma" w:hAnsi="Tahoma"/>
          <w:b/>
          <w:color w:val="E58D42"/>
          <w:spacing w:val="4"/>
          <w:w w:val="95"/>
          <w:sz w:val="22"/>
        </w:rPr>
        <w:t> </w:t>
      </w:r>
      <w:r>
        <w:rPr>
          <w:rFonts w:ascii="Tahoma" w:hAnsi="Tahoma"/>
          <w:b/>
          <w:color w:val="E58D42"/>
          <w:w w:val="95"/>
          <w:sz w:val="22"/>
        </w:rPr>
        <w:t>y</w:t>
      </w:r>
      <w:r>
        <w:rPr>
          <w:rFonts w:ascii="Tahoma" w:hAnsi="Tahoma"/>
          <w:b/>
          <w:color w:val="E58D42"/>
          <w:spacing w:val="4"/>
          <w:w w:val="95"/>
          <w:sz w:val="22"/>
        </w:rPr>
        <w:t> </w:t>
      </w:r>
      <w:r>
        <w:rPr>
          <w:rFonts w:ascii="Tahoma" w:hAnsi="Tahoma"/>
          <w:b/>
          <w:color w:val="E58D42"/>
          <w:w w:val="95"/>
          <w:sz w:val="22"/>
        </w:rPr>
        <w:t>recto</w:t>
      </w:r>
      <w:r>
        <w:rPr>
          <w:rFonts w:ascii="Tahoma" w:hAnsi="Tahoma"/>
          <w:b/>
          <w:color w:val="E58D42"/>
          <w:spacing w:val="4"/>
          <w:w w:val="95"/>
          <w:sz w:val="22"/>
        </w:rPr>
        <w:t> </w:t>
      </w:r>
      <w:r>
        <w:rPr>
          <w:rFonts w:ascii="Tahoma" w:hAnsi="Tahoma"/>
          <w:b/>
          <w:color w:val="E58D42"/>
          <w:w w:val="95"/>
          <w:sz w:val="22"/>
        </w:rPr>
        <w:t>(CCR)</w:t>
      </w:r>
      <w:r>
        <w:rPr>
          <w:rFonts w:ascii="Tahoma" w:hAnsi="Tahoma"/>
          <w:b/>
          <w:color w:val="E58D42"/>
          <w:spacing w:val="3"/>
          <w:w w:val="95"/>
          <w:sz w:val="22"/>
        </w:rPr>
        <w:t> </w:t>
      </w:r>
      <w:r>
        <w:rPr>
          <w:rFonts w:ascii="Tahoma" w:hAnsi="Tahoma"/>
          <w:b/>
          <w:color w:val="208B97"/>
          <w:w w:val="95"/>
          <w:sz w:val="16"/>
        </w:rPr>
        <w:t>(ENURM,</w:t>
      </w:r>
      <w:r>
        <w:rPr>
          <w:rFonts w:ascii="Tahoma" w:hAnsi="Tahoma"/>
          <w:b/>
          <w:color w:val="208B97"/>
          <w:spacing w:val="-3"/>
          <w:w w:val="95"/>
          <w:sz w:val="16"/>
        </w:rPr>
        <w:t> </w:t>
      </w:r>
      <w:r>
        <w:rPr>
          <w:rFonts w:ascii="Tahoma" w:hAnsi="Tahoma"/>
          <w:b/>
          <w:color w:val="208B97"/>
          <w:w w:val="95"/>
          <w:sz w:val="16"/>
        </w:rPr>
        <w:t>16-95)</w:t>
      </w:r>
    </w:p>
    <w:p>
      <w:pPr>
        <w:pStyle w:val="Heading7"/>
        <w:numPr>
          <w:ilvl w:val="0"/>
          <w:numId w:val="156"/>
        </w:numPr>
        <w:tabs>
          <w:tab w:pos="752" w:val="left" w:leader="none"/>
        </w:tabs>
        <w:spacing w:line="240" w:lineRule="auto" w:before="226" w:after="0"/>
        <w:ind w:left="751" w:right="0" w:hanging="347"/>
        <w:jc w:val="left"/>
      </w:pPr>
      <w:r>
        <w:rPr>
          <w:color w:val="208B97"/>
        </w:rPr>
        <w:t>Epidemiología</w:t>
      </w:r>
    </w:p>
    <w:p>
      <w:pPr>
        <w:pStyle w:val="BodyText"/>
        <w:spacing w:before="6"/>
        <w:rPr>
          <w:rFonts w:ascii="Tahoma"/>
          <w:sz w:val="24"/>
        </w:rPr>
      </w:pPr>
    </w:p>
    <w:p>
      <w:pPr>
        <w:pStyle w:val="BodyText"/>
        <w:spacing w:line="316" w:lineRule="auto" w:before="1"/>
        <w:ind w:left="405" w:right="672"/>
        <w:jc w:val="both"/>
      </w:pPr>
      <w:r>
        <w:rPr>
          <w:color w:val="3C3C3B"/>
          <w:w w:val="105"/>
        </w:rPr>
        <w:t>El</w:t>
      </w:r>
      <w:r>
        <w:rPr>
          <w:color w:val="3C3C3B"/>
          <w:spacing w:val="-2"/>
          <w:w w:val="105"/>
        </w:rPr>
        <w:t> </w:t>
      </w:r>
      <w:r>
        <w:rPr>
          <w:color w:val="3C3C3B"/>
          <w:w w:val="105"/>
        </w:rPr>
        <w:t>CCR</w:t>
      </w:r>
      <w:r>
        <w:rPr>
          <w:color w:val="3C3C3B"/>
          <w:spacing w:val="-1"/>
          <w:w w:val="105"/>
        </w:rPr>
        <w:t> </w:t>
      </w:r>
      <w:r>
        <w:rPr>
          <w:color w:val="3C3C3B"/>
          <w:w w:val="105"/>
        </w:rPr>
        <w:t>es</w:t>
      </w:r>
      <w:r>
        <w:rPr>
          <w:color w:val="3C3C3B"/>
          <w:spacing w:val="-2"/>
          <w:w w:val="105"/>
        </w:rPr>
        <w:t> </w:t>
      </w:r>
      <w:r>
        <w:rPr>
          <w:color w:val="3C3C3B"/>
          <w:w w:val="105"/>
        </w:rPr>
        <w:t>una</w:t>
      </w:r>
      <w:r>
        <w:rPr>
          <w:color w:val="3C3C3B"/>
          <w:spacing w:val="-1"/>
          <w:w w:val="105"/>
        </w:rPr>
        <w:t> </w:t>
      </w:r>
      <w:r>
        <w:rPr>
          <w:color w:val="3C3C3B"/>
          <w:w w:val="105"/>
        </w:rPr>
        <w:t>enfermedad</w:t>
      </w:r>
      <w:r>
        <w:rPr>
          <w:color w:val="3C3C3B"/>
          <w:spacing w:val="-1"/>
          <w:w w:val="105"/>
        </w:rPr>
        <w:t> </w:t>
      </w:r>
      <w:r>
        <w:rPr>
          <w:color w:val="3C3C3B"/>
          <w:w w:val="105"/>
        </w:rPr>
        <w:t>muy</w:t>
      </w:r>
      <w:r>
        <w:rPr>
          <w:color w:val="3C3C3B"/>
          <w:spacing w:val="-2"/>
          <w:w w:val="105"/>
        </w:rPr>
        <w:t> </w:t>
      </w:r>
      <w:r>
        <w:rPr>
          <w:color w:val="3C3C3B"/>
          <w:w w:val="105"/>
        </w:rPr>
        <w:t>heterogénea,</w:t>
      </w:r>
      <w:r>
        <w:rPr>
          <w:color w:val="3C3C3B"/>
          <w:spacing w:val="-6"/>
          <w:w w:val="105"/>
        </w:rPr>
        <w:t> </w:t>
      </w:r>
      <w:r>
        <w:rPr>
          <w:color w:val="3C3C3B"/>
          <w:w w:val="105"/>
        </w:rPr>
        <w:t>en</w:t>
      </w:r>
      <w:r>
        <w:rPr>
          <w:color w:val="3C3C3B"/>
          <w:spacing w:val="-1"/>
          <w:w w:val="105"/>
        </w:rPr>
        <w:t> </w:t>
      </w:r>
      <w:r>
        <w:rPr>
          <w:color w:val="3C3C3B"/>
          <w:w w:val="105"/>
        </w:rPr>
        <w:t>la</w:t>
      </w:r>
      <w:r>
        <w:rPr>
          <w:color w:val="3C3C3B"/>
          <w:spacing w:val="-1"/>
          <w:w w:val="105"/>
        </w:rPr>
        <w:t> </w:t>
      </w:r>
      <w:r>
        <w:rPr>
          <w:color w:val="3C3C3B"/>
          <w:w w:val="105"/>
        </w:rPr>
        <w:t>que</w:t>
      </w:r>
      <w:r>
        <w:rPr>
          <w:color w:val="3C3C3B"/>
          <w:spacing w:val="-2"/>
          <w:w w:val="105"/>
        </w:rPr>
        <w:t> </w:t>
      </w:r>
      <w:r>
        <w:rPr>
          <w:color w:val="3C3C3B"/>
          <w:w w:val="105"/>
        </w:rPr>
        <w:t>intervienen</w:t>
      </w:r>
      <w:r>
        <w:rPr>
          <w:color w:val="3C3C3B"/>
          <w:spacing w:val="-48"/>
          <w:w w:val="105"/>
        </w:rPr>
        <w:t> </w:t>
      </w:r>
      <w:r>
        <w:rPr>
          <w:color w:val="3C3C3B"/>
          <w:w w:val="105"/>
        </w:rPr>
        <w:t>numerosos factores genéticos, epigenéticos y ambientales. El con-</w:t>
      </w:r>
      <w:r>
        <w:rPr>
          <w:color w:val="3C3C3B"/>
          <w:spacing w:val="-48"/>
          <w:w w:val="105"/>
        </w:rPr>
        <w:t> </w:t>
      </w:r>
      <w:r>
        <w:rPr>
          <w:color w:val="3C3C3B"/>
        </w:rPr>
        <w:t>sumo de tabaco aumenta el riesgo de desarrollar adenomas colónicos.</w:t>
      </w:r>
      <w:r>
        <w:rPr>
          <w:color w:val="3C3C3B"/>
          <w:spacing w:val="-46"/>
        </w:rPr>
        <w:t> </w:t>
      </w:r>
      <w:r>
        <w:rPr>
          <w:color w:val="3C3C3B"/>
        </w:rPr>
        <w:t>Asimismo, existe suficiente evidencia para afirmar que la obesidad es</w:t>
      </w:r>
      <w:r>
        <w:rPr>
          <w:color w:val="3C3C3B"/>
          <w:spacing w:val="1"/>
        </w:rPr>
        <w:t> </w:t>
      </w:r>
      <w:r>
        <w:rPr>
          <w:color w:val="3C3C3B"/>
        </w:rPr>
        <w:t>un importante cofactor en su desarrollo. De igual manera se ha pos-</w:t>
      </w:r>
      <w:r>
        <w:rPr>
          <w:color w:val="3C3C3B"/>
          <w:spacing w:val="1"/>
        </w:rPr>
        <w:t> </w:t>
      </w:r>
      <w:r>
        <w:rPr>
          <w:color w:val="3C3C3B"/>
          <w:w w:val="105"/>
        </w:rPr>
        <w:t>tulado que las concentraciones de insulina y glucosa influyen en el</w:t>
      </w:r>
      <w:r>
        <w:rPr>
          <w:color w:val="3C3C3B"/>
          <w:spacing w:val="-48"/>
          <w:w w:val="105"/>
        </w:rPr>
        <w:t> </w:t>
      </w:r>
      <w:r>
        <w:rPr>
          <w:color w:val="3C3C3B"/>
          <w:w w:val="105"/>
        </w:rPr>
        <w:t>desarrollo</w:t>
      </w:r>
      <w:r>
        <w:rPr>
          <w:color w:val="3C3C3B"/>
          <w:spacing w:val="-9"/>
          <w:w w:val="105"/>
        </w:rPr>
        <w:t> </w:t>
      </w:r>
      <w:r>
        <w:rPr>
          <w:color w:val="3C3C3B"/>
          <w:w w:val="105"/>
        </w:rPr>
        <w:t>y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recurrencia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de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adenomas.</w:t>
      </w:r>
    </w:p>
    <w:p>
      <w:pPr>
        <w:pStyle w:val="BodyText"/>
        <w:spacing w:before="7"/>
        <w:rPr>
          <w:sz w:val="15"/>
        </w:rPr>
      </w:pPr>
    </w:p>
    <w:p>
      <w:pPr>
        <w:pStyle w:val="Heading7"/>
        <w:numPr>
          <w:ilvl w:val="0"/>
          <w:numId w:val="156"/>
        </w:numPr>
        <w:tabs>
          <w:tab w:pos="715" w:val="left" w:leader="none"/>
        </w:tabs>
        <w:spacing w:line="240" w:lineRule="auto" w:before="0" w:after="0"/>
        <w:ind w:left="714" w:right="0" w:hanging="310"/>
        <w:jc w:val="left"/>
      </w:pPr>
      <w:r>
        <w:rPr>
          <w:color w:val="208B97"/>
        </w:rPr>
        <w:t>Etiología</w:t>
      </w:r>
    </w:p>
    <w:p>
      <w:pPr>
        <w:pStyle w:val="BodyText"/>
        <w:spacing w:before="9"/>
        <w:rPr>
          <w:rFonts w:ascii="Tahoma"/>
          <w:sz w:val="23"/>
        </w:rPr>
      </w:pPr>
    </w:p>
    <w:p>
      <w:pPr>
        <w:pStyle w:val="ListParagraph"/>
        <w:numPr>
          <w:ilvl w:val="0"/>
          <w:numId w:val="18"/>
        </w:numPr>
        <w:tabs>
          <w:tab w:pos="803" w:val="left" w:leader="none"/>
        </w:tabs>
        <w:spacing w:line="314" w:lineRule="auto" w:before="0" w:after="0"/>
        <w:ind w:left="802" w:right="675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Factores</w:t>
      </w:r>
      <w:r>
        <w:rPr>
          <w:rFonts w:ascii="Tahoma" w:hAnsi="Tahoma"/>
          <w:b/>
          <w:color w:val="3C3C3B"/>
          <w:spacing w:val="1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ambientales:</w:t>
      </w:r>
      <w:r>
        <w:rPr>
          <w:rFonts w:ascii="Tahoma" w:hAnsi="Tahoma"/>
          <w:b/>
          <w:color w:val="3C3C3B"/>
          <w:spacing w:val="1"/>
          <w:sz w:val="16"/>
        </w:rPr>
        <w:t> </w:t>
      </w:r>
      <w:r>
        <w:rPr>
          <w:color w:val="3C3C3B"/>
          <w:sz w:val="16"/>
        </w:rPr>
        <w:t>parece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que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dieta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rica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en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grasas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saturadas</w:t>
      </w:r>
      <w:r>
        <w:rPr>
          <w:color w:val="3C3C3B"/>
          <w:spacing w:val="25"/>
          <w:sz w:val="16"/>
        </w:rPr>
        <w:t> </w:t>
      </w:r>
      <w:r>
        <w:rPr>
          <w:color w:val="3C3C3B"/>
          <w:sz w:val="16"/>
        </w:rPr>
        <w:t>favorece</w:t>
      </w:r>
      <w:r>
        <w:rPr>
          <w:color w:val="3C3C3B"/>
          <w:spacing w:val="26"/>
          <w:sz w:val="16"/>
        </w:rPr>
        <w:t> </w:t>
      </w:r>
      <w:r>
        <w:rPr>
          <w:color w:val="3C3C3B"/>
          <w:sz w:val="16"/>
        </w:rPr>
        <w:t>su</w:t>
      </w:r>
      <w:r>
        <w:rPr>
          <w:color w:val="3C3C3B"/>
          <w:spacing w:val="26"/>
          <w:sz w:val="16"/>
        </w:rPr>
        <w:t> </w:t>
      </w:r>
      <w:r>
        <w:rPr>
          <w:color w:val="3C3C3B"/>
          <w:sz w:val="16"/>
        </w:rPr>
        <w:t>aparición</w:t>
      </w:r>
      <w:r>
        <w:rPr>
          <w:color w:val="3C3C3B"/>
          <w:spacing w:val="26"/>
          <w:sz w:val="16"/>
        </w:rPr>
        <w:t> </w:t>
      </w:r>
      <w:r>
        <w:rPr>
          <w:color w:val="3C3C3B"/>
          <w:sz w:val="16"/>
        </w:rPr>
        <w:t>y</w:t>
      </w:r>
      <w:r>
        <w:rPr>
          <w:color w:val="3C3C3B"/>
          <w:spacing w:val="25"/>
          <w:sz w:val="16"/>
        </w:rPr>
        <w:t> </w:t>
      </w:r>
      <w:r>
        <w:rPr>
          <w:color w:val="3C3C3B"/>
          <w:sz w:val="16"/>
        </w:rPr>
        <w:t>que</w:t>
      </w:r>
      <w:r>
        <w:rPr>
          <w:color w:val="3C3C3B"/>
          <w:spacing w:val="26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26"/>
          <w:sz w:val="16"/>
        </w:rPr>
        <w:t> </w:t>
      </w:r>
      <w:r>
        <w:rPr>
          <w:color w:val="3C3C3B"/>
          <w:sz w:val="16"/>
        </w:rPr>
        <w:t>alta</w:t>
      </w:r>
      <w:r>
        <w:rPr>
          <w:color w:val="3C3C3B"/>
          <w:spacing w:val="26"/>
          <w:sz w:val="16"/>
        </w:rPr>
        <w:t> </w:t>
      </w:r>
      <w:r>
        <w:rPr>
          <w:color w:val="3C3C3B"/>
          <w:sz w:val="16"/>
        </w:rPr>
        <w:t>ingesta</w:t>
      </w:r>
      <w:r>
        <w:rPr>
          <w:color w:val="3C3C3B"/>
          <w:spacing w:val="26"/>
          <w:sz w:val="16"/>
        </w:rPr>
        <w:t> </w:t>
      </w:r>
      <w:r>
        <w:rPr>
          <w:color w:val="3C3C3B"/>
          <w:sz w:val="16"/>
        </w:rPr>
        <w:t>calórica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y</w:t>
      </w:r>
      <w:r>
        <w:rPr>
          <w:color w:val="3C3C3B"/>
          <w:spacing w:val="32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33"/>
          <w:sz w:val="16"/>
        </w:rPr>
        <w:t> </w:t>
      </w:r>
      <w:r>
        <w:rPr>
          <w:color w:val="3C3C3B"/>
          <w:sz w:val="16"/>
        </w:rPr>
        <w:t>obesidad</w:t>
      </w:r>
      <w:r>
        <w:rPr>
          <w:color w:val="3C3C3B"/>
          <w:spacing w:val="33"/>
          <w:sz w:val="16"/>
        </w:rPr>
        <w:t> </w:t>
      </w:r>
      <w:r>
        <w:rPr>
          <w:color w:val="3C3C3B"/>
          <w:sz w:val="16"/>
        </w:rPr>
        <w:t>aumentan</w:t>
      </w:r>
      <w:r>
        <w:rPr>
          <w:color w:val="3C3C3B"/>
          <w:spacing w:val="33"/>
          <w:sz w:val="16"/>
        </w:rPr>
        <w:t> </w:t>
      </w:r>
      <w:r>
        <w:rPr>
          <w:color w:val="3C3C3B"/>
          <w:sz w:val="16"/>
        </w:rPr>
        <w:t>el</w:t>
      </w:r>
      <w:r>
        <w:rPr>
          <w:color w:val="3C3C3B"/>
          <w:spacing w:val="33"/>
          <w:sz w:val="16"/>
        </w:rPr>
        <w:t> </w:t>
      </w:r>
      <w:r>
        <w:rPr>
          <w:color w:val="3C3C3B"/>
          <w:sz w:val="16"/>
        </w:rPr>
        <w:t>riesgo.</w:t>
      </w:r>
      <w:r>
        <w:rPr>
          <w:color w:val="3C3C3B"/>
          <w:spacing w:val="25"/>
          <w:sz w:val="16"/>
        </w:rPr>
        <w:t> </w:t>
      </w:r>
      <w:r>
        <w:rPr>
          <w:color w:val="3C3C3B"/>
          <w:sz w:val="16"/>
        </w:rPr>
        <w:t>Los</w:t>
      </w:r>
      <w:r>
        <w:rPr>
          <w:color w:val="3C3C3B"/>
          <w:spacing w:val="33"/>
          <w:sz w:val="16"/>
        </w:rPr>
        <w:t> </w:t>
      </w:r>
      <w:r>
        <w:rPr>
          <w:color w:val="3C3C3B"/>
          <w:sz w:val="16"/>
        </w:rPr>
        <w:t>suplementos</w:t>
      </w:r>
      <w:r>
        <w:rPr>
          <w:color w:val="3C3C3B"/>
          <w:spacing w:val="33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33"/>
          <w:sz w:val="16"/>
        </w:rPr>
        <w:t> </w:t>
      </w:r>
      <w:r>
        <w:rPr>
          <w:color w:val="3C3C3B"/>
          <w:sz w:val="16"/>
        </w:rPr>
        <w:t>calcio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y</w:t>
      </w:r>
      <w:r>
        <w:rPr>
          <w:color w:val="3C3C3B"/>
          <w:spacing w:val="22"/>
          <w:sz w:val="16"/>
        </w:rPr>
        <w:t> </w:t>
      </w:r>
      <w:r>
        <w:rPr>
          <w:color w:val="3C3C3B"/>
          <w:sz w:val="16"/>
        </w:rPr>
        <w:t>el</w:t>
      </w:r>
      <w:r>
        <w:rPr>
          <w:color w:val="3C3C3B"/>
          <w:spacing w:val="22"/>
          <w:sz w:val="16"/>
        </w:rPr>
        <w:t> </w:t>
      </w:r>
      <w:r>
        <w:rPr>
          <w:color w:val="3C3C3B"/>
          <w:sz w:val="16"/>
        </w:rPr>
        <w:t>ácido</w:t>
      </w:r>
      <w:r>
        <w:rPr>
          <w:color w:val="3C3C3B"/>
          <w:spacing w:val="23"/>
          <w:sz w:val="16"/>
        </w:rPr>
        <w:t> </w:t>
      </w:r>
      <w:r>
        <w:rPr>
          <w:color w:val="3C3C3B"/>
          <w:sz w:val="16"/>
        </w:rPr>
        <w:t>acetisalicílico</w:t>
      </w:r>
      <w:r>
        <w:rPr>
          <w:color w:val="3C3C3B"/>
          <w:spacing w:val="22"/>
          <w:sz w:val="16"/>
        </w:rPr>
        <w:t> </w:t>
      </w:r>
      <w:r>
        <w:rPr>
          <w:color w:val="3C3C3B"/>
          <w:sz w:val="16"/>
        </w:rPr>
        <w:t>pueden</w:t>
      </w:r>
      <w:r>
        <w:rPr>
          <w:color w:val="3C3C3B"/>
          <w:spacing w:val="23"/>
          <w:sz w:val="16"/>
        </w:rPr>
        <w:t> </w:t>
      </w:r>
      <w:r>
        <w:rPr>
          <w:color w:val="3C3C3B"/>
          <w:sz w:val="16"/>
        </w:rPr>
        <w:t>disminuir</w:t>
      </w:r>
      <w:r>
        <w:rPr>
          <w:color w:val="3C3C3B"/>
          <w:spacing w:val="22"/>
          <w:sz w:val="16"/>
        </w:rPr>
        <w:t> </w:t>
      </w:r>
      <w:r>
        <w:rPr>
          <w:color w:val="3C3C3B"/>
          <w:sz w:val="16"/>
        </w:rPr>
        <w:t>el</w:t>
      </w:r>
      <w:r>
        <w:rPr>
          <w:color w:val="3C3C3B"/>
          <w:spacing w:val="22"/>
          <w:sz w:val="16"/>
        </w:rPr>
        <w:t> </w:t>
      </w:r>
      <w:r>
        <w:rPr>
          <w:color w:val="3C3C3B"/>
          <w:sz w:val="16"/>
        </w:rPr>
        <w:t>riesgo</w:t>
      </w:r>
      <w:r>
        <w:rPr>
          <w:color w:val="3C3C3B"/>
          <w:spacing w:val="23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22"/>
          <w:sz w:val="16"/>
        </w:rPr>
        <w:t> </w:t>
      </w:r>
      <w:r>
        <w:rPr>
          <w:color w:val="3C3C3B"/>
          <w:sz w:val="16"/>
        </w:rPr>
        <w:t>cáncer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de colon. La fibra, en cambio, no ha demostrado protección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alguna.</w:t>
      </w:r>
    </w:p>
    <w:p>
      <w:pPr>
        <w:pStyle w:val="ListParagraph"/>
        <w:numPr>
          <w:ilvl w:val="0"/>
          <w:numId w:val="18"/>
        </w:numPr>
        <w:tabs>
          <w:tab w:pos="803" w:val="left" w:leader="none"/>
        </w:tabs>
        <w:spacing w:line="302" w:lineRule="auto" w:before="0" w:after="0"/>
        <w:ind w:left="802" w:right="679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Edad: </w:t>
      </w:r>
      <w:r>
        <w:rPr>
          <w:color w:val="3C3C3B"/>
          <w:sz w:val="16"/>
        </w:rPr>
        <w:t>el riesgo empieza a aumentar a partir de los 40 años y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tiene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un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pico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a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los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75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años.</w:t>
      </w:r>
    </w:p>
    <w:p>
      <w:pPr>
        <w:pStyle w:val="ListParagraph"/>
        <w:numPr>
          <w:ilvl w:val="0"/>
          <w:numId w:val="18"/>
        </w:numPr>
        <w:tabs>
          <w:tab w:pos="803" w:val="left" w:leader="none"/>
        </w:tabs>
        <w:spacing w:line="309" w:lineRule="auto" w:before="0" w:after="0"/>
        <w:ind w:left="802" w:right="678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Enfermedades</w:t>
      </w:r>
      <w:r>
        <w:rPr>
          <w:rFonts w:ascii="Tahoma" w:hAnsi="Tahoma"/>
          <w:b/>
          <w:color w:val="3C3C3B"/>
          <w:spacing w:val="1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asociadas:</w:t>
      </w:r>
      <w:r>
        <w:rPr>
          <w:rFonts w:ascii="Tahoma" w:hAnsi="Tahoma"/>
          <w:b/>
          <w:color w:val="3C3C3B"/>
          <w:spacing w:val="1"/>
          <w:sz w:val="16"/>
        </w:rPr>
        <w:t> </w:t>
      </w:r>
      <w:r>
        <w:rPr>
          <w:color w:val="3C3C3B"/>
          <w:sz w:val="16"/>
        </w:rPr>
        <w:t>colitis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ulcerosa,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enfermedad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Crohn, bacteriemia por </w:t>
      </w:r>
      <w:r>
        <w:rPr>
          <w:i/>
          <w:color w:val="3C3C3B"/>
          <w:sz w:val="16"/>
        </w:rPr>
        <w:t>Streptococcus bovis </w:t>
      </w:r>
      <w:r>
        <w:rPr>
          <w:color w:val="3C3C3B"/>
          <w:sz w:val="16"/>
        </w:rPr>
        <w:t>(se asocia, no es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causa),</w:t>
      </w:r>
      <w:r>
        <w:rPr>
          <w:color w:val="3C3C3B"/>
          <w:spacing w:val="-10"/>
          <w:sz w:val="16"/>
        </w:rPr>
        <w:t> </w:t>
      </w:r>
      <w:r>
        <w:rPr>
          <w:color w:val="3C3C3B"/>
          <w:sz w:val="16"/>
        </w:rPr>
        <w:t>ureterosigmoidostomía.</w:t>
      </w:r>
    </w:p>
    <w:p>
      <w:pPr>
        <w:pStyle w:val="ListParagraph"/>
        <w:numPr>
          <w:ilvl w:val="0"/>
          <w:numId w:val="18"/>
        </w:numPr>
        <w:tabs>
          <w:tab w:pos="803" w:val="left" w:leader="none"/>
        </w:tabs>
        <w:spacing w:line="302" w:lineRule="auto" w:before="0" w:after="0"/>
        <w:ind w:left="802" w:right="678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Historia personal: </w:t>
      </w:r>
      <w:r>
        <w:rPr>
          <w:color w:val="3C3C3B"/>
          <w:sz w:val="16"/>
        </w:rPr>
        <w:t>cáncer colorrectal previo, adenomas colo-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rrectales,</w:t>
      </w:r>
      <w:r>
        <w:rPr>
          <w:color w:val="3C3C3B"/>
          <w:spacing w:val="-11"/>
          <w:sz w:val="16"/>
        </w:rPr>
        <w:t> </w:t>
      </w:r>
      <w:r>
        <w:rPr>
          <w:color w:val="3C3C3B"/>
          <w:sz w:val="16"/>
        </w:rPr>
        <w:t>cáncer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mama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y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del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tracto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genital.</w:t>
      </w:r>
    </w:p>
    <w:p>
      <w:pPr>
        <w:pStyle w:val="ListParagraph"/>
        <w:numPr>
          <w:ilvl w:val="0"/>
          <w:numId w:val="18"/>
        </w:numPr>
        <w:tabs>
          <w:tab w:pos="803" w:val="left" w:leader="none"/>
        </w:tabs>
        <w:spacing w:line="314" w:lineRule="auto" w:before="4" w:after="0"/>
        <w:ind w:left="802" w:right="678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Historia familiar: </w:t>
      </w:r>
      <w:r>
        <w:rPr>
          <w:color w:val="3C3C3B"/>
          <w:sz w:val="16"/>
        </w:rPr>
        <w:t>síndromes de poliposis familiar, cáncer colo-</w:t>
      </w:r>
      <w:r>
        <w:rPr>
          <w:color w:val="3C3C3B"/>
          <w:spacing w:val="-46"/>
          <w:sz w:val="16"/>
        </w:rPr>
        <w:t> </w:t>
      </w:r>
      <w:r>
        <w:rPr>
          <w:color w:val="3C3C3B"/>
          <w:w w:val="105"/>
          <w:sz w:val="16"/>
        </w:rPr>
        <w:t>rrectal hereditario no asociado a poliposis. Los cánceres de</w:t>
      </w:r>
      <w:r>
        <w:rPr>
          <w:color w:val="3C3C3B"/>
          <w:spacing w:val="1"/>
          <w:w w:val="105"/>
          <w:sz w:val="16"/>
        </w:rPr>
        <w:t> </w:t>
      </w:r>
      <w:r>
        <w:rPr>
          <w:color w:val="3C3C3B"/>
          <w:w w:val="105"/>
          <w:sz w:val="16"/>
        </w:rPr>
        <w:t>colon esporádicos suponen el 90%. Los síndromes de poliposis</w:t>
      </w:r>
      <w:r>
        <w:rPr>
          <w:color w:val="3C3C3B"/>
          <w:spacing w:val="-48"/>
          <w:w w:val="105"/>
          <w:sz w:val="16"/>
        </w:rPr>
        <w:t> </w:t>
      </w:r>
      <w:r>
        <w:rPr>
          <w:color w:val="3C3C3B"/>
          <w:w w:val="105"/>
          <w:sz w:val="16"/>
        </w:rPr>
        <w:t>adenomatosa</w:t>
      </w:r>
      <w:r>
        <w:rPr>
          <w:color w:val="3C3C3B"/>
          <w:spacing w:val="-12"/>
          <w:w w:val="105"/>
          <w:sz w:val="16"/>
        </w:rPr>
        <w:t> </w:t>
      </w:r>
      <w:r>
        <w:rPr>
          <w:color w:val="3C3C3B"/>
          <w:w w:val="105"/>
          <w:sz w:val="16"/>
        </w:rPr>
        <w:t>el</w:t>
      </w:r>
      <w:r>
        <w:rPr>
          <w:color w:val="3C3C3B"/>
          <w:spacing w:val="-12"/>
          <w:w w:val="105"/>
          <w:sz w:val="16"/>
        </w:rPr>
        <w:t> </w:t>
      </w:r>
      <w:r>
        <w:rPr>
          <w:color w:val="3C3C3B"/>
          <w:w w:val="105"/>
          <w:sz w:val="16"/>
        </w:rPr>
        <w:t>1%</w:t>
      </w:r>
      <w:r>
        <w:rPr>
          <w:color w:val="3C3C3B"/>
          <w:spacing w:val="-12"/>
          <w:w w:val="105"/>
          <w:sz w:val="16"/>
        </w:rPr>
        <w:t> </w:t>
      </w:r>
      <w:r>
        <w:rPr>
          <w:color w:val="3C3C3B"/>
          <w:w w:val="105"/>
          <w:sz w:val="16"/>
        </w:rPr>
        <w:t>y</w:t>
      </w:r>
      <w:r>
        <w:rPr>
          <w:color w:val="3C3C3B"/>
          <w:spacing w:val="-12"/>
          <w:w w:val="105"/>
          <w:sz w:val="16"/>
        </w:rPr>
        <w:t> </w:t>
      </w:r>
      <w:r>
        <w:rPr>
          <w:color w:val="3C3C3B"/>
          <w:w w:val="105"/>
          <w:sz w:val="16"/>
        </w:rPr>
        <w:t>el</w:t>
      </w:r>
      <w:r>
        <w:rPr>
          <w:color w:val="3C3C3B"/>
          <w:spacing w:val="-11"/>
          <w:w w:val="105"/>
          <w:sz w:val="16"/>
        </w:rPr>
        <w:t> </w:t>
      </w:r>
      <w:r>
        <w:rPr>
          <w:color w:val="3C3C3B"/>
          <w:w w:val="105"/>
          <w:sz w:val="16"/>
        </w:rPr>
        <w:t>carcinoma</w:t>
      </w:r>
      <w:r>
        <w:rPr>
          <w:color w:val="3C3C3B"/>
          <w:spacing w:val="-12"/>
          <w:w w:val="105"/>
          <w:sz w:val="16"/>
        </w:rPr>
        <w:t> </w:t>
      </w:r>
      <w:r>
        <w:rPr>
          <w:color w:val="3C3C3B"/>
          <w:w w:val="105"/>
          <w:sz w:val="16"/>
        </w:rPr>
        <w:t>hereditario</w:t>
      </w:r>
      <w:r>
        <w:rPr>
          <w:color w:val="3C3C3B"/>
          <w:spacing w:val="-12"/>
          <w:w w:val="105"/>
          <w:sz w:val="16"/>
        </w:rPr>
        <w:t> </w:t>
      </w:r>
      <w:r>
        <w:rPr>
          <w:color w:val="3C3C3B"/>
          <w:w w:val="105"/>
          <w:sz w:val="16"/>
        </w:rPr>
        <w:t>de</w:t>
      </w:r>
      <w:r>
        <w:rPr>
          <w:color w:val="3C3C3B"/>
          <w:spacing w:val="-12"/>
          <w:w w:val="105"/>
          <w:sz w:val="16"/>
        </w:rPr>
        <w:t> </w:t>
      </w:r>
      <w:r>
        <w:rPr>
          <w:color w:val="3C3C3B"/>
          <w:w w:val="105"/>
          <w:sz w:val="16"/>
        </w:rPr>
        <w:t>colon</w:t>
      </w:r>
      <w:r>
        <w:rPr>
          <w:color w:val="3C3C3B"/>
          <w:spacing w:val="-11"/>
          <w:w w:val="105"/>
          <w:sz w:val="16"/>
        </w:rPr>
        <w:t> </w:t>
      </w:r>
      <w:r>
        <w:rPr>
          <w:color w:val="3C3C3B"/>
          <w:w w:val="105"/>
          <w:sz w:val="16"/>
        </w:rPr>
        <w:t>no</w:t>
      </w:r>
      <w:r>
        <w:rPr>
          <w:color w:val="3C3C3B"/>
          <w:spacing w:val="-12"/>
          <w:w w:val="105"/>
          <w:sz w:val="16"/>
        </w:rPr>
        <w:t> </w:t>
      </w:r>
      <w:r>
        <w:rPr>
          <w:color w:val="3C3C3B"/>
          <w:w w:val="105"/>
          <w:sz w:val="16"/>
        </w:rPr>
        <w:t>aso-</w:t>
      </w:r>
      <w:r>
        <w:rPr>
          <w:color w:val="3C3C3B"/>
          <w:spacing w:val="-48"/>
          <w:w w:val="105"/>
          <w:sz w:val="16"/>
        </w:rPr>
        <w:t> </w:t>
      </w:r>
      <w:r>
        <w:rPr>
          <w:color w:val="3C3C3B"/>
          <w:w w:val="105"/>
          <w:sz w:val="16"/>
        </w:rPr>
        <w:t>ciado</w:t>
      </w:r>
      <w:r>
        <w:rPr>
          <w:color w:val="3C3C3B"/>
          <w:spacing w:val="-7"/>
          <w:w w:val="105"/>
          <w:sz w:val="16"/>
        </w:rPr>
        <w:t> </w:t>
      </w:r>
      <w:r>
        <w:rPr>
          <w:color w:val="3C3C3B"/>
          <w:w w:val="105"/>
          <w:sz w:val="16"/>
        </w:rPr>
        <w:t>a</w:t>
      </w:r>
      <w:r>
        <w:rPr>
          <w:color w:val="3C3C3B"/>
          <w:spacing w:val="-7"/>
          <w:w w:val="105"/>
          <w:sz w:val="16"/>
        </w:rPr>
        <w:t> </w:t>
      </w:r>
      <w:r>
        <w:rPr>
          <w:color w:val="3C3C3B"/>
          <w:w w:val="105"/>
          <w:sz w:val="16"/>
        </w:rPr>
        <w:t>poliposis</w:t>
      </w:r>
      <w:r>
        <w:rPr>
          <w:color w:val="3C3C3B"/>
          <w:spacing w:val="-7"/>
          <w:w w:val="105"/>
          <w:sz w:val="16"/>
        </w:rPr>
        <w:t> </w:t>
      </w:r>
      <w:r>
        <w:rPr>
          <w:color w:val="3C3C3B"/>
          <w:w w:val="105"/>
          <w:sz w:val="16"/>
        </w:rPr>
        <w:t>del</w:t>
      </w:r>
      <w:r>
        <w:rPr>
          <w:color w:val="3C3C3B"/>
          <w:spacing w:val="-6"/>
          <w:w w:val="105"/>
          <w:sz w:val="16"/>
        </w:rPr>
        <w:t> </w:t>
      </w:r>
      <w:r>
        <w:rPr>
          <w:color w:val="3C3C3B"/>
          <w:w w:val="105"/>
          <w:sz w:val="16"/>
        </w:rPr>
        <w:t>5%</w:t>
      </w:r>
      <w:r>
        <w:rPr>
          <w:color w:val="3C3C3B"/>
          <w:spacing w:val="-7"/>
          <w:w w:val="105"/>
          <w:sz w:val="16"/>
        </w:rPr>
        <w:t> </w:t>
      </w:r>
      <w:r>
        <w:rPr>
          <w:color w:val="3C3C3B"/>
          <w:w w:val="105"/>
          <w:sz w:val="16"/>
        </w:rPr>
        <w:t>al</w:t>
      </w:r>
      <w:r>
        <w:rPr>
          <w:color w:val="3C3C3B"/>
          <w:spacing w:val="-7"/>
          <w:w w:val="105"/>
          <w:sz w:val="16"/>
        </w:rPr>
        <w:t> </w:t>
      </w:r>
      <w:r>
        <w:rPr>
          <w:color w:val="3C3C3B"/>
          <w:w w:val="105"/>
          <w:sz w:val="16"/>
        </w:rPr>
        <w:t>10%.</w:t>
      </w:r>
    </w:p>
    <w:p>
      <w:pPr>
        <w:spacing w:after="0" w:line="314" w:lineRule="auto"/>
        <w:jc w:val="both"/>
        <w:rPr>
          <w:sz w:val="16"/>
        </w:rPr>
        <w:sectPr>
          <w:type w:val="continuous"/>
          <w:pgSz w:w="11910" w:h="16840"/>
          <w:pgMar w:top="1580" w:bottom="280" w:left="0" w:right="0"/>
          <w:cols w:num="2" w:equalWidth="0">
            <w:col w:w="5734" w:space="40"/>
            <w:col w:w="6136"/>
          </w:cols>
        </w:sectPr>
      </w:pPr>
    </w:p>
    <w:p>
      <w:pPr>
        <w:pStyle w:val="BodyText"/>
        <w:spacing w:before="9"/>
        <w:rPr>
          <w:sz w:val="14"/>
        </w:rPr>
      </w:pPr>
    </w:p>
    <w:p>
      <w:pPr>
        <w:spacing w:after="0"/>
        <w:rPr>
          <w:sz w:val="14"/>
        </w:rPr>
        <w:sectPr>
          <w:pgSz w:w="11910" w:h="16840"/>
          <w:pgMar w:header="123" w:footer="577" w:top="1400" w:bottom="760" w:left="0" w:right="0"/>
        </w:sectPr>
      </w:pPr>
    </w:p>
    <w:p>
      <w:pPr>
        <w:pStyle w:val="Heading7"/>
        <w:numPr>
          <w:ilvl w:val="0"/>
          <w:numId w:val="156"/>
        </w:numPr>
        <w:tabs>
          <w:tab w:pos="1017" w:val="left" w:leader="none"/>
        </w:tabs>
        <w:spacing w:line="240" w:lineRule="auto" w:before="99" w:after="0"/>
        <w:ind w:left="1016" w:right="0" w:hanging="337"/>
        <w:jc w:val="left"/>
      </w:pPr>
      <w:r>
        <w:rPr/>
        <w:pict>
          <v:line style="position:absolute;mso-position-horizontal-relative:page;mso-position-vertical-relative:page;z-index:15852544" from="297.787811pt,83.055511pt" to="297.787811pt,788.031511pt" stroked="true" strokeweight=".3pt" strokecolor="#575756">
            <v:stroke dashstyle="dash"/>
            <w10:wrap type="none"/>
          </v:line>
        </w:pict>
      </w:r>
      <w:r>
        <w:rPr>
          <w:color w:val="208B97"/>
        </w:rPr>
        <w:t>Localización</w:t>
      </w:r>
    </w:p>
    <w:p>
      <w:pPr>
        <w:pStyle w:val="BodyText"/>
        <w:spacing w:before="7"/>
        <w:rPr>
          <w:rFonts w:ascii="Tahoma"/>
          <w:sz w:val="24"/>
        </w:rPr>
      </w:pPr>
    </w:p>
    <w:p>
      <w:pPr>
        <w:pStyle w:val="BodyText"/>
        <w:spacing w:line="316" w:lineRule="auto"/>
        <w:ind w:left="680"/>
        <w:jc w:val="both"/>
      </w:pPr>
      <w:r>
        <w:rPr>
          <w:color w:val="3C3C3B"/>
        </w:rPr>
        <w:t>El 75% de los cánceres colorrectales aparecen en colon descendente,</w:t>
      </w:r>
      <w:r>
        <w:rPr>
          <w:color w:val="3C3C3B"/>
          <w:spacing w:val="1"/>
        </w:rPr>
        <w:t> </w:t>
      </w:r>
      <w:r>
        <w:rPr>
          <w:color w:val="3C3C3B"/>
        </w:rPr>
        <w:t>sigma y recto. Sin embargo, en las últimas décadas se ha detectado</w:t>
      </w:r>
      <w:r>
        <w:rPr>
          <w:color w:val="3C3C3B"/>
          <w:spacing w:val="1"/>
        </w:rPr>
        <w:t> </w:t>
      </w:r>
      <w:r>
        <w:rPr>
          <w:color w:val="3C3C3B"/>
        </w:rPr>
        <w:t>una</w:t>
      </w:r>
      <w:r>
        <w:rPr>
          <w:color w:val="3C3C3B"/>
          <w:spacing w:val="-7"/>
        </w:rPr>
        <w:t> </w:t>
      </w:r>
      <w:r>
        <w:rPr>
          <w:color w:val="3C3C3B"/>
        </w:rPr>
        <w:t>disminución</w:t>
      </w:r>
      <w:r>
        <w:rPr>
          <w:color w:val="3C3C3B"/>
          <w:spacing w:val="-6"/>
        </w:rPr>
        <w:t> </w:t>
      </w:r>
      <w:r>
        <w:rPr>
          <w:color w:val="3C3C3B"/>
        </w:rPr>
        <w:t>del</w:t>
      </w:r>
      <w:r>
        <w:rPr>
          <w:color w:val="3C3C3B"/>
          <w:spacing w:val="-6"/>
        </w:rPr>
        <w:t> </w:t>
      </w:r>
      <w:r>
        <w:rPr>
          <w:color w:val="3C3C3B"/>
        </w:rPr>
        <w:t>número</w:t>
      </w:r>
      <w:r>
        <w:rPr>
          <w:color w:val="3C3C3B"/>
          <w:spacing w:val="-7"/>
        </w:rPr>
        <w:t> </w:t>
      </w:r>
      <w:r>
        <w:rPr>
          <w:color w:val="3C3C3B"/>
        </w:rPr>
        <w:t>de</w:t>
      </w:r>
      <w:r>
        <w:rPr>
          <w:color w:val="3C3C3B"/>
          <w:spacing w:val="-6"/>
        </w:rPr>
        <w:t> </w:t>
      </w:r>
      <w:r>
        <w:rPr>
          <w:color w:val="3C3C3B"/>
        </w:rPr>
        <w:t>cánceres</w:t>
      </w:r>
      <w:r>
        <w:rPr>
          <w:color w:val="3C3C3B"/>
          <w:spacing w:val="-6"/>
        </w:rPr>
        <w:t> </w:t>
      </w:r>
      <w:r>
        <w:rPr>
          <w:color w:val="3C3C3B"/>
        </w:rPr>
        <w:t>de</w:t>
      </w:r>
      <w:r>
        <w:rPr>
          <w:color w:val="3C3C3B"/>
          <w:spacing w:val="-6"/>
        </w:rPr>
        <w:t> </w:t>
      </w:r>
      <w:r>
        <w:rPr>
          <w:color w:val="3C3C3B"/>
        </w:rPr>
        <w:t>recto,</w:t>
      </w:r>
      <w:r>
        <w:rPr>
          <w:color w:val="3C3C3B"/>
          <w:spacing w:val="-14"/>
        </w:rPr>
        <w:t> </w:t>
      </w:r>
      <w:r>
        <w:rPr>
          <w:color w:val="3C3C3B"/>
        </w:rPr>
        <w:t>aumentando</w:t>
      </w:r>
      <w:r>
        <w:rPr>
          <w:color w:val="3C3C3B"/>
          <w:spacing w:val="-6"/>
        </w:rPr>
        <w:t> </w:t>
      </w:r>
      <w:r>
        <w:rPr>
          <w:color w:val="3C3C3B"/>
        </w:rPr>
        <w:t>la</w:t>
      </w:r>
      <w:r>
        <w:rPr>
          <w:color w:val="3C3C3B"/>
          <w:spacing w:val="-6"/>
        </w:rPr>
        <w:t> </w:t>
      </w:r>
      <w:r>
        <w:rPr>
          <w:color w:val="3C3C3B"/>
        </w:rPr>
        <w:t>pro-</w:t>
      </w:r>
      <w:r>
        <w:rPr>
          <w:color w:val="3C3C3B"/>
          <w:spacing w:val="-46"/>
        </w:rPr>
        <w:t> </w:t>
      </w:r>
      <w:r>
        <w:rPr>
          <w:color w:val="3C3C3B"/>
        </w:rPr>
        <w:t>porción de los tumores más proximales en el colon descendente. En</w:t>
      </w:r>
      <w:r>
        <w:rPr>
          <w:color w:val="3C3C3B"/>
          <w:spacing w:val="1"/>
        </w:rPr>
        <w:t> </w:t>
      </w:r>
      <w:r>
        <w:rPr>
          <w:color w:val="3C3C3B"/>
        </w:rPr>
        <w:t>términos</w:t>
      </w:r>
      <w:r>
        <w:rPr>
          <w:color w:val="3C3C3B"/>
          <w:spacing w:val="-4"/>
        </w:rPr>
        <w:t> </w:t>
      </w:r>
      <w:r>
        <w:rPr>
          <w:color w:val="3C3C3B"/>
        </w:rPr>
        <w:t>absolutos</w:t>
      </w:r>
      <w:r>
        <w:rPr>
          <w:color w:val="3C3C3B"/>
          <w:spacing w:val="-4"/>
        </w:rPr>
        <w:t> </w:t>
      </w:r>
      <w:r>
        <w:rPr>
          <w:color w:val="3C3C3B"/>
        </w:rPr>
        <w:t>la</w:t>
      </w:r>
      <w:r>
        <w:rPr>
          <w:color w:val="3C3C3B"/>
          <w:spacing w:val="-3"/>
        </w:rPr>
        <w:t> </w:t>
      </w:r>
      <w:r>
        <w:rPr>
          <w:color w:val="3C3C3B"/>
        </w:rPr>
        <w:t>localización</w:t>
      </w:r>
      <w:r>
        <w:rPr>
          <w:color w:val="3C3C3B"/>
          <w:spacing w:val="-2"/>
        </w:rPr>
        <w:t> </w:t>
      </w:r>
      <w:r>
        <w:rPr>
          <w:color w:val="3C3C3B"/>
        </w:rPr>
        <w:t>más</w:t>
      </w:r>
      <w:r>
        <w:rPr>
          <w:color w:val="3C3C3B"/>
          <w:spacing w:val="-3"/>
        </w:rPr>
        <w:t> </w:t>
      </w:r>
      <w:r>
        <w:rPr>
          <w:color w:val="3C3C3B"/>
        </w:rPr>
        <w:t>frecuente</w:t>
      </w:r>
      <w:r>
        <w:rPr>
          <w:color w:val="3C3C3B"/>
          <w:spacing w:val="-4"/>
        </w:rPr>
        <w:t> </w:t>
      </w:r>
      <w:r>
        <w:rPr>
          <w:color w:val="3C3C3B"/>
        </w:rPr>
        <w:t>es</w:t>
      </w:r>
      <w:r>
        <w:rPr>
          <w:color w:val="3C3C3B"/>
          <w:spacing w:val="-3"/>
        </w:rPr>
        <w:t> </w:t>
      </w:r>
      <w:r>
        <w:rPr>
          <w:color w:val="3C3C3B"/>
        </w:rPr>
        <w:t>el</w:t>
      </w:r>
      <w:r>
        <w:rPr>
          <w:color w:val="3C3C3B"/>
          <w:spacing w:val="-3"/>
        </w:rPr>
        <w:t> </w:t>
      </w:r>
      <w:r>
        <w:rPr>
          <w:color w:val="3C3C3B"/>
        </w:rPr>
        <w:t>colon</w:t>
      </w:r>
      <w:r>
        <w:rPr>
          <w:color w:val="3C3C3B"/>
          <w:spacing w:val="-3"/>
        </w:rPr>
        <w:t> </w:t>
      </w:r>
      <w:r>
        <w:rPr>
          <w:color w:val="3C3C3B"/>
        </w:rPr>
        <w:t>sigmoide.</w:t>
      </w:r>
    </w:p>
    <w:p>
      <w:pPr>
        <w:pStyle w:val="BodyText"/>
        <w:spacing w:before="6"/>
        <w:rPr>
          <w:sz w:val="15"/>
        </w:rPr>
      </w:pPr>
    </w:p>
    <w:p>
      <w:pPr>
        <w:pStyle w:val="Heading7"/>
        <w:numPr>
          <w:ilvl w:val="0"/>
          <w:numId w:val="156"/>
        </w:numPr>
        <w:tabs>
          <w:tab w:pos="1018" w:val="left" w:leader="none"/>
        </w:tabs>
        <w:spacing w:line="240" w:lineRule="auto" w:before="0" w:after="0"/>
        <w:ind w:left="1017" w:right="0" w:hanging="338"/>
        <w:jc w:val="left"/>
      </w:pPr>
      <w:r>
        <w:rPr>
          <w:color w:val="208B97"/>
          <w:w w:val="105"/>
        </w:rPr>
        <w:t>Clínica</w:t>
      </w:r>
    </w:p>
    <w:p>
      <w:pPr>
        <w:pStyle w:val="BodyText"/>
        <w:spacing w:before="6"/>
        <w:rPr>
          <w:rFonts w:ascii="Tahoma"/>
          <w:sz w:val="24"/>
        </w:rPr>
      </w:pPr>
    </w:p>
    <w:p>
      <w:pPr>
        <w:pStyle w:val="BodyText"/>
        <w:spacing w:line="314" w:lineRule="auto"/>
        <w:ind w:left="680" w:right="3"/>
        <w:jc w:val="both"/>
        <w:rPr>
          <w:rFonts w:ascii="Tahoma" w:hAnsi="Tahoma"/>
          <w:b/>
        </w:rPr>
      </w:pPr>
      <w:r>
        <w:rPr>
          <w:color w:val="3C3C3B"/>
        </w:rPr>
        <w:t>Los síntomas clínicos dependen en parte de la localización y del</w:t>
      </w:r>
      <w:r>
        <w:rPr>
          <w:color w:val="3C3C3B"/>
          <w:spacing w:val="1"/>
        </w:rPr>
        <w:t> </w:t>
      </w:r>
      <w:r>
        <w:rPr>
          <w:color w:val="3C3C3B"/>
        </w:rPr>
        <w:t>tamaño del tumor. Los tumores del ciego y colon ascendente se pre-</w:t>
      </w:r>
      <w:r>
        <w:rPr>
          <w:color w:val="3C3C3B"/>
          <w:spacing w:val="1"/>
        </w:rPr>
        <w:t> </w:t>
      </w:r>
      <w:r>
        <w:rPr>
          <w:color w:val="3C3C3B"/>
        </w:rPr>
        <w:t>sentan con más frecuencia como síntomas derivados del sangrado</w:t>
      </w:r>
      <w:r>
        <w:rPr>
          <w:color w:val="3C3C3B"/>
          <w:spacing w:val="1"/>
        </w:rPr>
        <w:t> </w:t>
      </w:r>
      <w:r>
        <w:rPr>
          <w:color w:val="3C3C3B"/>
        </w:rPr>
        <w:t>(anemia microcítica hipocroma) y es más raro que den síntomas obs-</w:t>
      </w:r>
      <w:r>
        <w:rPr>
          <w:color w:val="3C3C3B"/>
          <w:spacing w:val="1"/>
        </w:rPr>
        <w:t> </w:t>
      </w:r>
      <w:r>
        <w:rPr>
          <w:color w:val="3C3C3B"/>
          <w:w w:val="95"/>
        </w:rPr>
        <w:t>tructivos </w:t>
      </w:r>
      <w:r>
        <w:rPr>
          <w:rFonts w:ascii="Tahoma" w:hAnsi="Tahoma"/>
          <w:b/>
          <w:color w:val="208B97"/>
          <w:w w:val="95"/>
        </w:rPr>
        <w:t>(ENURM, 08-94). </w:t>
      </w:r>
      <w:r>
        <w:rPr>
          <w:color w:val="3C3C3B"/>
          <w:w w:val="95"/>
        </w:rPr>
        <w:t>En el colon transverso ya es más frecuente</w:t>
      </w:r>
      <w:r>
        <w:rPr>
          <w:color w:val="3C3C3B"/>
          <w:spacing w:val="1"/>
          <w:w w:val="95"/>
        </w:rPr>
        <w:t> </w:t>
      </w:r>
      <w:r>
        <w:rPr>
          <w:color w:val="3C3C3B"/>
        </w:rPr>
        <w:t>que</w:t>
      </w:r>
      <w:r>
        <w:rPr>
          <w:color w:val="3C3C3B"/>
          <w:spacing w:val="1"/>
        </w:rPr>
        <w:t> </w:t>
      </w:r>
      <w:r>
        <w:rPr>
          <w:color w:val="3C3C3B"/>
        </w:rPr>
        <w:t>den</w:t>
      </w:r>
      <w:r>
        <w:rPr>
          <w:color w:val="3C3C3B"/>
          <w:spacing w:val="48"/>
        </w:rPr>
        <w:t> </w:t>
      </w:r>
      <w:r>
        <w:rPr>
          <w:color w:val="3C3C3B"/>
        </w:rPr>
        <w:t>síntomas</w:t>
      </w:r>
      <w:r>
        <w:rPr>
          <w:color w:val="3C3C3B"/>
          <w:spacing w:val="48"/>
        </w:rPr>
        <w:t> </w:t>
      </w:r>
      <w:r>
        <w:rPr>
          <w:color w:val="3C3C3B"/>
        </w:rPr>
        <w:t>obstructivos, incluso</w:t>
      </w:r>
      <w:r>
        <w:rPr>
          <w:color w:val="3C3C3B"/>
          <w:spacing w:val="48"/>
        </w:rPr>
        <w:t> </w:t>
      </w:r>
      <w:r>
        <w:rPr>
          <w:color w:val="3C3C3B"/>
        </w:rPr>
        <w:t>perforación, mientras</w:t>
      </w:r>
      <w:r>
        <w:rPr>
          <w:color w:val="3C3C3B"/>
          <w:spacing w:val="48"/>
        </w:rPr>
        <w:t> </w:t>
      </w:r>
      <w:r>
        <w:rPr>
          <w:color w:val="3C3C3B"/>
        </w:rPr>
        <w:t>que</w:t>
      </w:r>
      <w:r>
        <w:rPr>
          <w:color w:val="3C3C3B"/>
          <w:spacing w:val="1"/>
        </w:rPr>
        <w:t> </w:t>
      </w:r>
      <w:r>
        <w:rPr>
          <w:color w:val="3C3C3B"/>
        </w:rPr>
        <w:t>en los tumores de la unión rectosigmoidea, con más frecuencia dan</w:t>
      </w:r>
      <w:r>
        <w:rPr>
          <w:color w:val="3C3C3B"/>
          <w:spacing w:val="1"/>
        </w:rPr>
        <w:t> </w:t>
      </w:r>
      <w:r>
        <w:rPr>
          <w:color w:val="3C3C3B"/>
        </w:rPr>
        <w:t>hematoquecia</w:t>
      </w:r>
      <w:r>
        <w:rPr>
          <w:color w:val="3C3C3B"/>
          <w:spacing w:val="-6"/>
        </w:rPr>
        <w:t> </w:t>
      </w:r>
      <w:r>
        <w:rPr>
          <w:color w:val="3C3C3B"/>
        </w:rPr>
        <w:t>o</w:t>
      </w:r>
      <w:r>
        <w:rPr>
          <w:color w:val="3C3C3B"/>
          <w:spacing w:val="-5"/>
        </w:rPr>
        <w:t> </w:t>
      </w:r>
      <w:r>
        <w:rPr>
          <w:color w:val="3C3C3B"/>
        </w:rPr>
        <w:t>tenesmo</w:t>
      </w:r>
      <w:r>
        <w:rPr>
          <w:color w:val="3C3C3B"/>
          <w:spacing w:val="-2"/>
        </w:rPr>
        <w:t> </w:t>
      </w:r>
      <w:r>
        <w:rPr>
          <w:rFonts w:ascii="Tahoma" w:hAnsi="Tahoma"/>
          <w:b/>
          <w:color w:val="208B97"/>
        </w:rPr>
        <w:t>(ENURM,</w:t>
      </w:r>
      <w:r>
        <w:rPr>
          <w:rFonts w:ascii="Tahoma" w:hAnsi="Tahoma"/>
          <w:b/>
          <w:color w:val="208B97"/>
          <w:spacing w:val="-7"/>
        </w:rPr>
        <w:t> </w:t>
      </w:r>
      <w:r>
        <w:rPr>
          <w:rFonts w:ascii="Tahoma" w:hAnsi="Tahoma"/>
          <w:b/>
          <w:color w:val="208B97"/>
        </w:rPr>
        <w:t>11-87).</w:t>
      </w:r>
    </w:p>
    <w:p>
      <w:pPr>
        <w:pStyle w:val="BodyText"/>
        <w:spacing w:before="4"/>
        <w:rPr>
          <w:rFonts w:ascii="Tahoma"/>
          <w:b/>
          <w:sz w:val="14"/>
        </w:rPr>
      </w:pPr>
    </w:p>
    <w:p>
      <w:pPr>
        <w:pStyle w:val="Heading7"/>
        <w:numPr>
          <w:ilvl w:val="0"/>
          <w:numId w:val="156"/>
        </w:numPr>
        <w:tabs>
          <w:tab w:pos="986" w:val="left" w:leader="none"/>
        </w:tabs>
        <w:spacing w:line="240" w:lineRule="auto" w:before="0" w:after="0"/>
        <w:ind w:left="985" w:right="0" w:hanging="306"/>
        <w:jc w:val="left"/>
      </w:pPr>
      <w:r>
        <w:rPr>
          <w:color w:val="208B97"/>
        </w:rPr>
        <w:t>Diagnóstico</w:t>
      </w:r>
    </w:p>
    <w:p>
      <w:pPr>
        <w:pStyle w:val="BodyText"/>
        <w:spacing w:before="7"/>
        <w:rPr>
          <w:rFonts w:ascii="Tahoma"/>
          <w:sz w:val="24"/>
        </w:rPr>
      </w:pPr>
    </w:p>
    <w:p>
      <w:pPr>
        <w:pStyle w:val="BodyText"/>
        <w:spacing w:line="316" w:lineRule="auto"/>
        <w:ind w:left="680"/>
        <w:jc w:val="both"/>
      </w:pPr>
      <w:r>
        <w:rPr>
          <w:color w:val="3C3C3B"/>
          <w:w w:val="105"/>
        </w:rPr>
        <w:t>El test de hemorragias ocultas se usa como método de cribado del</w:t>
      </w:r>
      <w:r>
        <w:rPr>
          <w:color w:val="3C3C3B"/>
          <w:spacing w:val="1"/>
          <w:w w:val="105"/>
        </w:rPr>
        <w:t> </w:t>
      </w:r>
      <w:r>
        <w:rPr>
          <w:color w:val="3C3C3B"/>
        </w:rPr>
        <w:t>cáncer de colon en mayores de 50 años, sin otros factores de riesgo,</w:t>
      </w:r>
      <w:r>
        <w:rPr>
          <w:color w:val="3C3C3B"/>
          <w:spacing w:val="1"/>
        </w:rPr>
        <w:t> </w:t>
      </w:r>
      <w:r>
        <w:rPr>
          <w:color w:val="3C3C3B"/>
          <w:w w:val="105"/>
        </w:rPr>
        <w:t>así como la detección en heces de células malignas. Su positividad</w:t>
      </w:r>
      <w:r>
        <w:rPr>
          <w:color w:val="3C3C3B"/>
          <w:spacing w:val="-48"/>
          <w:w w:val="105"/>
        </w:rPr>
        <w:t> </w:t>
      </w:r>
      <w:r>
        <w:rPr>
          <w:color w:val="3C3C3B"/>
          <w:w w:val="105"/>
        </w:rPr>
        <w:t>obliga</w:t>
      </w:r>
      <w:r>
        <w:rPr>
          <w:color w:val="3C3C3B"/>
          <w:spacing w:val="-9"/>
          <w:w w:val="105"/>
        </w:rPr>
        <w:t> </w:t>
      </w:r>
      <w:r>
        <w:rPr>
          <w:color w:val="3C3C3B"/>
          <w:w w:val="105"/>
        </w:rPr>
        <w:t>a</w:t>
      </w:r>
      <w:r>
        <w:rPr>
          <w:color w:val="3C3C3B"/>
          <w:spacing w:val="-9"/>
          <w:w w:val="105"/>
        </w:rPr>
        <w:t> </w:t>
      </w:r>
      <w:r>
        <w:rPr>
          <w:color w:val="3C3C3B"/>
          <w:w w:val="105"/>
        </w:rPr>
        <w:t>realizar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colonoscopia</w:t>
      </w:r>
      <w:r>
        <w:rPr>
          <w:color w:val="3C3C3B"/>
          <w:spacing w:val="-9"/>
          <w:w w:val="105"/>
        </w:rPr>
        <w:t> </w:t>
      </w:r>
      <w:r>
        <w:rPr>
          <w:color w:val="3C3C3B"/>
          <w:w w:val="105"/>
        </w:rPr>
        <w:t>completa.</w:t>
      </w:r>
    </w:p>
    <w:p>
      <w:pPr>
        <w:pStyle w:val="BodyText"/>
        <w:spacing w:before="7"/>
        <w:rPr>
          <w:sz w:val="10"/>
        </w:rPr>
      </w:pPr>
      <w:r>
        <w:rPr/>
        <w:pict>
          <v:group style="position:absolute;margin-left:37.061501pt;margin-top:8.134883pt;width:247.85pt;height:225.4pt;mso-position-horizontal-relative:page;mso-position-vertical-relative:paragraph;z-index:-15605248;mso-wrap-distance-left:0;mso-wrap-distance-right:0" coordorigin="741,163" coordsize="4957,4508">
            <v:shape style="position:absolute;left:822;top:162;width:4876;height:4508" type="#_x0000_t75" stroked="false">
              <v:imagedata r:id="rId399" o:title=""/>
            </v:shape>
            <v:shape style="position:absolute;left:743;top:2244;width:1625;height:1817" type="#_x0000_t75" stroked="false">
              <v:imagedata r:id="rId400" o:title=""/>
            </v:shape>
            <v:rect style="position:absolute;left:743;top:2244;width:1625;height:1817" filled="false" stroked="true" strokeweight=".201pt" strokecolor="#000000">
              <v:stroke dashstyle="solid"/>
            </v:rect>
            <v:shape style="position:absolute;left:1847;top:3498;width:254;height:234" type="#_x0000_t75" stroked="false">
              <v:imagedata r:id="rId401" o:title=""/>
            </v:shape>
            <w10:wrap type="topAndBottom"/>
          </v:group>
        </w:pict>
      </w:r>
    </w:p>
    <w:p>
      <w:pPr>
        <w:pStyle w:val="BodyText"/>
        <w:spacing w:line="247" w:lineRule="auto" w:before="48"/>
        <w:ind w:left="765" w:right="251"/>
      </w:pPr>
      <w:r>
        <w:rPr>
          <w:rFonts w:ascii="Tahoma" w:hAnsi="Tahoma"/>
          <w:b/>
          <w:color w:val="A57865"/>
        </w:rPr>
        <w:t>Figura 23.6. </w:t>
      </w:r>
      <w:r>
        <w:rPr>
          <w:color w:val="575756"/>
        </w:rPr>
        <w:t>Imagen en corazón de manzana típica de un cáncer</w:t>
      </w:r>
      <w:r>
        <w:rPr>
          <w:color w:val="575756"/>
          <w:spacing w:val="-47"/>
        </w:rPr>
        <w:t> </w:t>
      </w:r>
      <w:r>
        <w:rPr>
          <w:color w:val="575756"/>
          <w:w w:val="105"/>
        </w:rPr>
        <w:t>de</w:t>
      </w:r>
      <w:r>
        <w:rPr>
          <w:color w:val="575756"/>
          <w:spacing w:val="-7"/>
          <w:w w:val="105"/>
        </w:rPr>
        <w:t> </w:t>
      </w:r>
      <w:r>
        <w:rPr>
          <w:color w:val="575756"/>
          <w:w w:val="105"/>
        </w:rPr>
        <w:t>colon</w:t>
      </w:r>
    </w:p>
    <w:p>
      <w:pPr>
        <w:pStyle w:val="BodyText"/>
        <w:spacing w:before="8"/>
        <w:rPr>
          <w:sz w:val="23"/>
        </w:rPr>
      </w:pPr>
    </w:p>
    <w:p>
      <w:pPr>
        <w:pStyle w:val="BodyText"/>
        <w:spacing w:line="314" w:lineRule="auto"/>
        <w:ind w:left="680" w:right="3"/>
        <w:jc w:val="both"/>
        <w:rPr>
          <w:rFonts w:ascii="Tahoma" w:hAnsi="Tahoma"/>
          <w:b/>
        </w:rPr>
      </w:pPr>
      <w:r>
        <w:rPr>
          <w:color w:val="3C3C3B"/>
        </w:rPr>
        <w:t>La colonoscopia es el método de diagnóstico más sensible y siempre</w:t>
      </w:r>
      <w:r>
        <w:rPr>
          <w:color w:val="3C3C3B"/>
          <w:spacing w:val="1"/>
        </w:rPr>
        <w:t> </w:t>
      </w:r>
      <w:r>
        <w:rPr>
          <w:color w:val="3C3C3B"/>
        </w:rPr>
        <w:t>debe hacerse ante sospecha de un cáncer de colon.</w:t>
      </w:r>
      <w:r>
        <w:rPr>
          <w:color w:val="3C3C3B"/>
          <w:spacing w:val="1"/>
        </w:rPr>
        <w:t> </w:t>
      </w:r>
      <w:r>
        <w:rPr>
          <w:color w:val="3C3C3B"/>
        </w:rPr>
        <w:t>Si se detecta un</w:t>
      </w:r>
      <w:r>
        <w:rPr>
          <w:color w:val="3C3C3B"/>
          <w:spacing w:val="1"/>
        </w:rPr>
        <w:t> </w:t>
      </w:r>
      <w:r>
        <w:rPr>
          <w:color w:val="3C3C3B"/>
        </w:rPr>
        <w:t>cáncer de colon mediante una rectosigmoidoscopia, es obligado siem-</w:t>
      </w:r>
      <w:r>
        <w:rPr>
          <w:color w:val="3C3C3B"/>
          <w:spacing w:val="-46"/>
        </w:rPr>
        <w:t> </w:t>
      </w:r>
      <w:r>
        <w:rPr>
          <w:color w:val="3C3C3B"/>
        </w:rPr>
        <w:t>pre hacer una colonoscopia completa, y si no se puede hacer antes de</w:t>
      </w:r>
      <w:r>
        <w:rPr>
          <w:color w:val="3C3C3B"/>
          <w:spacing w:val="-46"/>
        </w:rPr>
        <w:t> </w:t>
      </w:r>
      <w:r>
        <w:rPr>
          <w:color w:val="3C3C3B"/>
        </w:rPr>
        <w:t>la</w:t>
      </w:r>
      <w:r>
        <w:rPr>
          <w:color w:val="3C3C3B"/>
          <w:spacing w:val="-6"/>
        </w:rPr>
        <w:t> </w:t>
      </w:r>
      <w:r>
        <w:rPr>
          <w:color w:val="3C3C3B"/>
        </w:rPr>
        <w:t>cirugía,</w:t>
      </w:r>
      <w:r>
        <w:rPr>
          <w:color w:val="3C3C3B"/>
          <w:spacing w:val="-11"/>
        </w:rPr>
        <w:t> </w:t>
      </w:r>
      <w:r>
        <w:rPr>
          <w:color w:val="3C3C3B"/>
        </w:rPr>
        <w:t>debe</w:t>
      </w:r>
      <w:r>
        <w:rPr>
          <w:color w:val="3C3C3B"/>
          <w:spacing w:val="-5"/>
        </w:rPr>
        <w:t> </w:t>
      </w:r>
      <w:r>
        <w:rPr>
          <w:color w:val="3C3C3B"/>
        </w:rPr>
        <w:t>hacerse</w:t>
      </w:r>
      <w:r>
        <w:rPr>
          <w:color w:val="3C3C3B"/>
          <w:spacing w:val="-5"/>
        </w:rPr>
        <w:t> </w:t>
      </w:r>
      <w:r>
        <w:rPr>
          <w:color w:val="3C3C3B"/>
        </w:rPr>
        <w:t>después</w:t>
      </w:r>
      <w:r>
        <w:rPr>
          <w:color w:val="3C3C3B"/>
          <w:spacing w:val="-5"/>
        </w:rPr>
        <w:t> </w:t>
      </w:r>
      <w:r>
        <w:rPr>
          <w:rFonts w:ascii="Tahoma" w:hAnsi="Tahoma"/>
          <w:b/>
          <w:color w:val="A57865"/>
        </w:rPr>
        <w:t>(Figura</w:t>
      </w:r>
      <w:r>
        <w:rPr>
          <w:rFonts w:ascii="Tahoma" w:hAnsi="Tahoma"/>
          <w:b/>
          <w:color w:val="A57865"/>
          <w:spacing w:val="-1"/>
        </w:rPr>
        <w:t> </w:t>
      </w:r>
      <w:r>
        <w:rPr>
          <w:rFonts w:ascii="Tahoma" w:hAnsi="Tahoma"/>
          <w:b/>
          <w:color w:val="A57865"/>
        </w:rPr>
        <w:t>23.7).</w:t>
      </w:r>
    </w:p>
    <w:p>
      <w:pPr>
        <w:pStyle w:val="BodyText"/>
        <w:spacing w:before="6"/>
        <w:rPr>
          <w:rFonts w:ascii="Tahoma"/>
          <w:b/>
          <w:sz w:val="20"/>
        </w:rPr>
      </w:pPr>
    </w:p>
    <w:p>
      <w:pPr>
        <w:pStyle w:val="BodyText"/>
        <w:spacing w:line="316" w:lineRule="auto"/>
        <w:ind w:left="680" w:right="5"/>
        <w:jc w:val="both"/>
      </w:pPr>
      <w:r>
        <w:rPr>
          <w:color w:val="3C3C3B"/>
        </w:rPr>
        <w:t>Otros métodos diagnósticos son la ultrasonografía endoscópica y el</w:t>
      </w:r>
      <w:r>
        <w:rPr>
          <w:color w:val="3C3C3B"/>
          <w:spacing w:val="1"/>
        </w:rPr>
        <w:t> </w:t>
      </w:r>
      <w:r>
        <w:rPr>
          <w:color w:val="3C3C3B"/>
        </w:rPr>
        <w:t>enema</w:t>
      </w:r>
      <w:r>
        <w:rPr>
          <w:color w:val="3C3C3B"/>
          <w:spacing w:val="-9"/>
        </w:rPr>
        <w:t> </w:t>
      </w:r>
      <w:r>
        <w:rPr>
          <w:color w:val="3C3C3B"/>
        </w:rPr>
        <w:t>opaco.</w:t>
      </w:r>
      <w:r>
        <w:rPr>
          <w:color w:val="3C3C3B"/>
          <w:spacing w:val="-16"/>
        </w:rPr>
        <w:t> </w:t>
      </w:r>
      <w:r>
        <w:rPr>
          <w:color w:val="3C3C3B"/>
        </w:rPr>
        <w:t>El</w:t>
      </w:r>
      <w:r>
        <w:rPr>
          <w:color w:val="3C3C3B"/>
          <w:spacing w:val="-8"/>
        </w:rPr>
        <w:t> </w:t>
      </w:r>
      <w:r>
        <w:rPr>
          <w:color w:val="3C3C3B"/>
        </w:rPr>
        <w:t>nivel</w:t>
      </w:r>
      <w:r>
        <w:rPr>
          <w:color w:val="3C3C3B"/>
          <w:spacing w:val="-9"/>
        </w:rPr>
        <w:t> </w:t>
      </w:r>
      <w:r>
        <w:rPr>
          <w:color w:val="3C3C3B"/>
        </w:rPr>
        <w:t>de</w:t>
      </w:r>
      <w:r>
        <w:rPr>
          <w:color w:val="3C3C3B"/>
          <w:spacing w:val="-9"/>
        </w:rPr>
        <w:t> </w:t>
      </w:r>
      <w:r>
        <w:rPr>
          <w:color w:val="3C3C3B"/>
        </w:rPr>
        <w:t>antígeno</w:t>
      </w:r>
      <w:r>
        <w:rPr>
          <w:color w:val="3C3C3B"/>
          <w:spacing w:val="-8"/>
        </w:rPr>
        <w:t> </w:t>
      </w:r>
      <w:r>
        <w:rPr>
          <w:color w:val="3C3C3B"/>
        </w:rPr>
        <w:t>carcinoembrionario</w:t>
      </w:r>
      <w:r>
        <w:rPr>
          <w:color w:val="3C3C3B"/>
          <w:spacing w:val="-9"/>
        </w:rPr>
        <w:t> </w:t>
      </w:r>
      <w:r>
        <w:rPr>
          <w:color w:val="3C3C3B"/>
        </w:rPr>
        <w:t>(CEA)</w:t>
      </w:r>
      <w:r>
        <w:rPr>
          <w:color w:val="3C3C3B"/>
          <w:spacing w:val="-9"/>
        </w:rPr>
        <w:t> </w:t>
      </w:r>
      <w:r>
        <w:rPr>
          <w:color w:val="3C3C3B"/>
        </w:rPr>
        <w:t>tiene</w:t>
      </w:r>
      <w:r>
        <w:rPr>
          <w:color w:val="3C3C3B"/>
          <w:spacing w:val="-8"/>
        </w:rPr>
        <w:t> </w:t>
      </w:r>
      <w:r>
        <w:rPr>
          <w:color w:val="3C3C3B"/>
        </w:rPr>
        <w:t>más</w:t>
      </w:r>
      <w:r>
        <w:rPr>
          <w:color w:val="3C3C3B"/>
          <w:spacing w:val="-46"/>
        </w:rPr>
        <w:t> </w:t>
      </w:r>
      <w:r>
        <w:rPr>
          <w:color w:val="3C3C3B"/>
        </w:rPr>
        <w:t>interés pronóstico que diagnóstico. El estudio de extensión: TC abdo-</w:t>
      </w:r>
      <w:r>
        <w:rPr>
          <w:color w:val="3C3C3B"/>
          <w:spacing w:val="1"/>
        </w:rPr>
        <w:t> </w:t>
      </w:r>
      <w:r>
        <w:rPr>
          <w:color w:val="3C3C3B"/>
        </w:rPr>
        <w:t>minal</w:t>
      </w:r>
      <w:r>
        <w:rPr>
          <w:color w:val="3C3C3B"/>
          <w:spacing w:val="-5"/>
        </w:rPr>
        <w:t> </w:t>
      </w:r>
      <w:r>
        <w:rPr>
          <w:color w:val="3C3C3B"/>
        </w:rPr>
        <w:t>y</w:t>
      </w:r>
      <w:r>
        <w:rPr>
          <w:color w:val="3C3C3B"/>
          <w:spacing w:val="-4"/>
        </w:rPr>
        <w:t> </w:t>
      </w:r>
      <w:r>
        <w:rPr>
          <w:color w:val="3C3C3B"/>
        </w:rPr>
        <w:t>Rx</w:t>
      </w:r>
      <w:r>
        <w:rPr>
          <w:color w:val="3C3C3B"/>
          <w:spacing w:val="-4"/>
        </w:rPr>
        <w:t> </w:t>
      </w:r>
      <w:r>
        <w:rPr>
          <w:color w:val="3C3C3B"/>
        </w:rPr>
        <w:t>de</w:t>
      </w:r>
      <w:r>
        <w:rPr>
          <w:color w:val="3C3C3B"/>
          <w:spacing w:val="-4"/>
        </w:rPr>
        <w:t> </w:t>
      </w:r>
      <w:r>
        <w:rPr>
          <w:color w:val="3C3C3B"/>
        </w:rPr>
        <w:t>tórax.</w:t>
      </w:r>
    </w:p>
    <w:p>
      <w:pPr>
        <w:pStyle w:val="BodyText"/>
        <w:spacing w:before="9"/>
        <w:rPr>
          <w:sz w:val="8"/>
        </w:rPr>
      </w:pPr>
      <w:r>
        <w:rPr/>
        <w:br w:type="column"/>
      </w:r>
      <w:r>
        <w:rPr>
          <w:sz w:val="8"/>
        </w:rPr>
      </w:r>
    </w:p>
    <w:p>
      <w:pPr>
        <w:pStyle w:val="BodyText"/>
        <w:ind w:left="435"/>
        <w:rPr>
          <w:sz w:val="20"/>
        </w:rPr>
      </w:pPr>
      <w:r>
        <w:rPr>
          <w:sz w:val="20"/>
        </w:rPr>
        <w:drawing>
          <wp:inline distT="0" distB="0" distL="0" distR="0">
            <wp:extent cx="3171901" cy="3099816"/>
            <wp:effectExtent l="0" t="0" r="0" b="0"/>
            <wp:docPr id="227" name="image27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8" name="image272.jpeg"/>
                    <pic:cNvPicPr/>
                  </pic:nvPicPr>
                  <pic:blipFill>
                    <a:blip r:embed="rId4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1901" cy="3099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84"/>
        <w:ind w:left="492" w:right="0" w:firstLine="0"/>
        <w:jc w:val="both"/>
        <w:rPr>
          <w:sz w:val="16"/>
        </w:rPr>
      </w:pPr>
      <w:r>
        <w:rPr>
          <w:rFonts w:ascii="Tahoma" w:hAnsi="Tahoma"/>
          <w:b/>
          <w:color w:val="A57865"/>
          <w:sz w:val="16"/>
        </w:rPr>
        <w:t>Figura</w:t>
      </w:r>
      <w:r>
        <w:rPr>
          <w:rFonts w:ascii="Tahoma" w:hAnsi="Tahoma"/>
          <w:b/>
          <w:color w:val="A57865"/>
          <w:spacing w:val="3"/>
          <w:sz w:val="16"/>
        </w:rPr>
        <w:t> </w:t>
      </w:r>
      <w:r>
        <w:rPr>
          <w:rFonts w:ascii="Tahoma" w:hAnsi="Tahoma"/>
          <w:b/>
          <w:color w:val="A57865"/>
          <w:sz w:val="16"/>
        </w:rPr>
        <w:t>23.7.</w:t>
      </w:r>
      <w:r>
        <w:rPr>
          <w:rFonts w:ascii="Tahoma" w:hAnsi="Tahoma"/>
          <w:b/>
          <w:color w:val="A57865"/>
          <w:spacing w:val="-3"/>
          <w:sz w:val="16"/>
        </w:rPr>
        <w:t> </w:t>
      </w:r>
      <w:r>
        <w:rPr>
          <w:color w:val="575756"/>
          <w:sz w:val="16"/>
        </w:rPr>
        <w:t>Cáncer de</w:t>
      </w:r>
      <w:r>
        <w:rPr>
          <w:color w:val="575756"/>
          <w:spacing w:val="-1"/>
          <w:sz w:val="16"/>
        </w:rPr>
        <w:t> </w:t>
      </w:r>
      <w:r>
        <w:rPr>
          <w:color w:val="575756"/>
          <w:sz w:val="16"/>
        </w:rPr>
        <w:t>colon visto</w:t>
      </w:r>
      <w:r>
        <w:rPr>
          <w:color w:val="575756"/>
          <w:spacing w:val="-1"/>
          <w:sz w:val="16"/>
        </w:rPr>
        <w:t> </w:t>
      </w:r>
      <w:r>
        <w:rPr>
          <w:color w:val="575756"/>
          <w:sz w:val="16"/>
        </w:rPr>
        <w:t>por endoscopia</w:t>
      </w: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0"/>
          <w:numId w:val="156"/>
        </w:numPr>
        <w:tabs>
          <w:tab w:pos="670" w:val="left" w:leader="none"/>
        </w:tabs>
        <w:spacing w:line="240" w:lineRule="auto" w:before="0" w:after="0"/>
        <w:ind w:left="669" w:right="0" w:hanging="263"/>
        <w:jc w:val="left"/>
        <w:rPr>
          <w:rFonts w:ascii="Tahoma" w:hAnsi="Tahoma"/>
          <w:b/>
          <w:sz w:val="16"/>
        </w:rPr>
      </w:pPr>
      <w:r>
        <w:rPr>
          <w:rFonts w:ascii="Tahoma" w:hAnsi="Tahoma"/>
          <w:color w:val="208B97"/>
          <w:w w:val="95"/>
          <w:sz w:val="22"/>
        </w:rPr>
        <w:t>Tratamiento</w:t>
      </w:r>
      <w:r>
        <w:rPr>
          <w:rFonts w:ascii="Tahoma" w:hAnsi="Tahoma"/>
          <w:color w:val="208B97"/>
          <w:spacing w:val="-8"/>
          <w:w w:val="95"/>
          <w:sz w:val="22"/>
        </w:rPr>
        <w:t> </w:t>
      </w:r>
      <w:r>
        <w:rPr>
          <w:rFonts w:ascii="Tahoma" w:hAnsi="Tahoma"/>
          <w:color w:val="208B97"/>
          <w:w w:val="95"/>
          <w:sz w:val="22"/>
        </w:rPr>
        <w:t>quirúrgico</w:t>
      </w:r>
      <w:r>
        <w:rPr>
          <w:rFonts w:ascii="Tahoma" w:hAnsi="Tahoma"/>
          <w:color w:val="208B97"/>
          <w:spacing w:val="-8"/>
          <w:w w:val="95"/>
          <w:sz w:val="22"/>
        </w:rPr>
        <w:t> </w:t>
      </w:r>
      <w:r>
        <w:rPr>
          <w:rFonts w:ascii="Tahoma" w:hAnsi="Tahoma"/>
          <w:color w:val="208B97"/>
          <w:w w:val="95"/>
          <w:sz w:val="22"/>
        </w:rPr>
        <w:t>cáncer</w:t>
      </w:r>
      <w:r>
        <w:rPr>
          <w:rFonts w:ascii="Tahoma" w:hAnsi="Tahoma"/>
          <w:color w:val="208B97"/>
          <w:spacing w:val="-8"/>
          <w:w w:val="95"/>
          <w:sz w:val="22"/>
        </w:rPr>
        <w:t> </w:t>
      </w:r>
      <w:r>
        <w:rPr>
          <w:rFonts w:ascii="Tahoma" w:hAnsi="Tahoma"/>
          <w:color w:val="208B97"/>
          <w:w w:val="95"/>
          <w:sz w:val="22"/>
        </w:rPr>
        <w:t>colon</w:t>
      </w:r>
      <w:r>
        <w:rPr>
          <w:rFonts w:ascii="Tahoma" w:hAnsi="Tahoma"/>
          <w:color w:val="208B97"/>
          <w:spacing w:val="-8"/>
          <w:w w:val="95"/>
          <w:sz w:val="22"/>
        </w:rPr>
        <w:t> </w:t>
      </w:r>
      <w:r>
        <w:rPr>
          <w:rFonts w:ascii="Tahoma" w:hAnsi="Tahoma"/>
          <w:b/>
          <w:color w:val="A57865"/>
          <w:w w:val="95"/>
          <w:sz w:val="16"/>
        </w:rPr>
        <w:t>(Figura</w:t>
      </w:r>
      <w:r>
        <w:rPr>
          <w:rFonts w:ascii="Tahoma" w:hAnsi="Tahoma"/>
          <w:b/>
          <w:color w:val="A57865"/>
          <w:spacing w:val="-2"/>
          <w:w w:val="95"/>
          <w:sz w:val="16"/>
        </w:rPr>
        <w:t> </w:t>
      </w:r>
      <w:r>
        <w:rPr>
          <w:rFonts w:ascii="Tahoma" w:hAnsi="Tahoma"/>
          <w:b/>
          <w:color w:val="A57865"/>
          <w:w w:val="95"/>
          <w:sz w:val="16"/>
        </w:rPr>
        <w:t>23.8)</w:t>
      </w:r>
    </w:p>
    <w:p>
      <w:pPr>
        <w:pStyle w:val="BodyText"/>
        <w:spacing w:before="6"/>
        <w:rPr>
          <w:rFonts w:ascii="Tahoma"/>
          <w:b/>
          <w:sz w:val="24"/>
        </w:rPr>
      </w:pPr>
    </w:p>
    <w:p>
      <w:pPr>
        <w:pStyle w:val="BodyText"/>
        <w:spacing w:line="316" w:lineRule="auto" w:before="1"/>
        <w:ind w:left="407" w:right="677"/>
        <w:jc w:val="both"/>
      </w:pPr>
      <w:r>
        <w:rPr>
          <w:color w:val="3C3C3B"/>
        </w:rPr>
        <w:t>En la cirugía con intención curativa, el tipo de resección depende de</w:t>
      </w:r>
      <w:r>
        <w:rPr>
          <w:color w:val="3C3C3B"/>
          <w:spacing w:val="1"/>
        </w:rPr>
        <w:t> </w:t>
      </w:r>
      <w:r>
        <w:rPr>
          <w:color w:val="3C3C3B"/>
        </w:rPr>
        <w:t>la localización. La piedra angular del tratamiento es la escisión del</w:t>
      </w:r>
      <w:r>
        <w:rPr>
          <w:color w:val="3C3C3B"/>
          <w:spacing w:val="1"/>
        </w:rPr>
        <w:t> </w:t>
      </w:r>
      <w:r>
        <w:rPr>
          <w:color w:val="3C3C3B"/>
        </w:rPr>
        <w:t>tumor</w:t>
      </w:r>
      <w:r>
        <w:rPr>
          <w:color w:val="3C3C3B"/>
          <w:spacing w:val="23"/>
        </w:rPr>
        <w:t> </w:t>
      </w:r>
      <w:r>
        <w:rPr>
          <w:color w:val="3C3C3B"/>
        </w:rPr>
        <w:t>primario</w:t>
      </w:r>
      <w:r>
        <w:rPr>
          <w:color w:val="3C3C3B"/>
          <w:spacing w:val="24"/>
        </w:rPr>
        <w:t> </w:t>
      </w:r>
      <w:r>
        <w:rPr>
          <w:color w:val="3C3C3B"/>
        </w:rPr>
        <w:t>con</w:t>
      </w:r>
      <w:r>
        <w:rPr>
          <w:color w:val="3C3C3B"/>
          <w:spacing w:val="24"/>
        </w:rPr>
        <w:t> </w:t>
      </w:r>
      <w:r>
        <w:rPr>
          <w:color w:val="3C3C3B"/>
        </w:rPr>
        <w:t>márgenes</w:t>
      </w:r>
      <w:r>
        <w:rPr>
          <w:color w:val="3C3C3B"/>
          <w:spacing w:val="24"/>
        </w:rPr>
        <w:t> </w:t>
      </w:r>
      <w:r>
        <w:rPr>
          <w:color w:val="3C3C3B"/>
        </w:rPr>
        <w:t>adecuados</w:t>
      </w:r>
      <w:r>
        <w:rPr>
          <w:color w:val="3C3C3B"/>
          <w:spacing w:val="24"/>
        </w:rPr>
        <w:t> </w:t>
      </w:r>
      <w:r>
        <w:rPr>
          <w:color w:val="3C3C3B"/>
        </w:rPr>
        <w:t>de</w:t>
      </w:r>
      <w:r>
        <w:rPr>
          <w:color w:val="3C3C3B"/>
          <w:spacing w:val="24"/>
        </w:rPr>
        <w:t> </w:t>
      </w:r>
      <w:r>
        <w:rPr>
          <w:color w:val="3C3C3B"/>
        </w:rPr>
        <w:t>intestino</w:t>
      </w:r>
      <w:r>
        <w:rPr>
          <w:color w:val="3C3C3B"/>
          <w:spacing w:val="24"/>
        </w:rPr>
        <w:t> </w:t>
      </w:r>
      <w:r>
        <w:rPr>
          <w:color w:val="3C3C3B"/>
        </w:rPr>
        <w:t>(mínimo</w:t>
      </w:r>
      <w:r>
        <w:rPr>
          <w:color w:val="3C3C3B"/>
          <w:spacing w:val="24"/>
        </w:rPr>
        <w:t> </w:t>
      </w:r>
      <w:r>
        <w:rPr>
          <w:color w:val="3C3C3B"/>
        </w:rPr>
        <w:t>de</w:t>
      </w:r>
      <w:r>
        <w:rPr>
          <w:color w:val="3C3C3B"/>
          <w:spacing w:val="24"/>
        </w:rPr>
        <w:t> </w:t>
      </w:r>
      <w:r>
        <w:rPr>
          <w:color w:val="3C3C3B"/>
        </w:rPr>
        <w:t>2</w:t>
      </w:r>
      <w:r>
        <w:rPr>
          <w:color w:val="3C3C3B"/>
          <w:spacing w:val="-46"/>
        </w:rPr>
        <w:t> </w:t>
      </w:r>
      <w:r>
        <w:rPr>
          <w:color w:val="3C3C3B"/>
        </w:rPr>
        <w:t>cm de tejido microscópicamente sano) y la inclusión de los ganglios</w:t>
      </w:r>
      <w:r>
        <w:rPr>
          <w:color w:val="3C3C3B"/>
          <w:spacing w:val="1"/>
        </w:rPr>
        <w:t> </w:t>
      </w:r>
      <w:r>
        <w:rPr>
          <w:color w:val="3C3C3B"/>
        </w:rPr>
        <w:t>linfáticos</w:t>
      </w:r>
      <w:r>
        <w:rPr>
          <w:color w:val="3C3C3B"/>
          <w:spacing w:val="-7"/>
        </w:rPr>
        <w:t> </w:t>
      </w:r>
      <w:r>
        <w:rPr>
          <w:color w:val="3C3C3B"/>
        </w:rPr>
        <w:t>de</w:t>
      </w:r>
      <w:r>
        <w:rPr>
          <w:color w:val="3C3C3B"/>
          <w:spacing w:val="-7"/>
        </w:rPr>
        <w:t> </w:t>
      </w:r>
      <w:r>
        <w:rPr>
          <w:color w:val="3C3C3B"/>
        </w:rPr>
        <w:t>drenaje</w:t>
      </w:r>
      <w:r>
        <w:rPr>
          <w:color w:val="3C3C3B"/>
          <w:spacing w:val="-6"/>
        </w:rPr>
        <w:t> </w:t>
      </w:r>
      <w:r>
        <w:rPr>
          <w:color w:val="3C3C3B"/>
        </w:rPr>
        <w:t>de</w:t>
      </w:r>
      <w:r>
        <w:rPr>
          <w:color w:val="3C3C3B"/>
          <w:spacing w:val="-7"/>
        </w:rPr>
        <w:t> </w:t>
      </w:r>
      <w:r>
        <w:rPr>
          <w:color w:val="3C3C3B"/>
        </w:rPr>
        <w:t>la</w:t>
      </w:r>
      <w:r>
        <w:rPr>
          <w:color w:val="3C3C3B"/>
          <w:spacing w:val="-7"/>
        </w:rPr>
        <w:t> </w:t>
      </w:r>
      <w:r>
        <w:rPr>
          <w:color w:val="3C3C3B"/>
        </w:rPr>
        <w:t>zona,</w:t>
      </w:r>
      <w:r>
        <w:rPr>
          <w:color w:val="3C3C3B"/>
          <w:spacing w:val="-13"/>
        </w:rPr>
        <w:t> </w:t>
      </w:r>
      <w:r>
        <w:rPr>
          <w:color w:val="3C3C3B"/>
        </w:rPr>
        <w:t>realizando</w:t>
      </w:r>
      <w:r>
        <w:rPr>
          <w:color w:val="3C3C3B"/>
          <w:spacing w:val="-6"/>
        </w:rPr>
        <w:t> </w:t>
      </w:r>
      <w:r>
        <w:rPr>
          <w:color w:val="3C3C3B"/>
        </w:rPr>
        <w:t>una</w:t>
      </w:r>
      <w:r>
        <w:rPr>
          <w:color w:val="3C3C3B"/>
          <w:spacing w:val="-7"/>
        </w:rPr>
        <w:t> </w:t>
      </w:r>
      <w:r>
        <w:rPr>
          <w:color w:val="3C3C3B"/>
        </w:rPr>
        <w:t>resección</w:t>
      </w:r>
      <w:r>
        <w:rPr>
          <w:color w:val="3C3C3B"/>
          <w:spacing w:val="-7"/>
        </w:rPr>
        <w:t> </w:t>
      </w:r>
      <w:r>
        <w:rPr>
          <w:color w:val="3C3C3B"/>
        </w:rPr>
        <w:t>segmentaria</w:t>
      </w:r>
      <w:r>
        <w:rPr>
          <w:color w:val="3C3C3B"/>
          <w:spacing w:val="-45"/>
        </w:rPr>
        <w:t> </w:t>
      </w:r>
      <w:r>
        <w:rPr>
          <w:color w:val="3C3C3B"/>
        </w:rPr>
        <w:t>anatómica</w:t>
      </w:r>
      <w:r>
        <w:rPr>
          <w:color w:val="3C3C3B"/>
          <w:spacing w:val="-4"/>
        </w:rPr>
        <w:t> </w:t>
      </w:r>
      <w:r>
        <w:rPr>
          <w:color w:val="3C3C3B"/>
        </w:rPr>
        <w:t>en</w:t>
      </w:r>
      <w:r>
        <w:rPr>
          <w:color w:val="3C3C3B"/>
          <w:spacing w:val="-3"/>
        </w:rPr>
        <w:t> </w:t>
      </w:r>
      <w:r>
        <w:rPr>
          <w:color w:val="3C3C3B"/>
        </w:rPr>
        <w:t>función</w:t>
      </w:r>
      <w:r>
        <w:rPr>
          <w:color w:val="3C3C3B"/>
          <w:spacing w:val="-4"/>
        </w:rPr>
        <w:t> </w:t>
      </w:r>
      <w:r>
        <w:rPr>
          <w:color w:val="3C3C3B"/>
        </w:rPr>
        <w:t>de</w:t>
      </w:r>
      <w:r>
        <w:rPr>
          <w:color w:val="3C3C3B"/>
          <w:spacing w:val="-3"/>
        </w:rPr>
        <w:t> </w:t>
      </w:r>
      <w:r>
        <w:rPr>
          <w:color w:val="3C3C3B"/>
        </w:rPr>
        <w:t>la</w:t>
      </w:r>
      <w:r>
        <w:rPr>
          <w:color w:val="3C3C3B"/>
          <w:spacing w:val="-3"/>
        </w:rPr>
        <w:t> </w:t>
      </w:r>
      <w:r>
        <w:rPr>
          <w:color w:val="3C3C3B"/>
        </w:rPr>
        <w:t>vascularización.</w:t>
      </w: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316" w:lineRule="auto"/>
        <w:ind w:left="407" w:right="678"/>
        <w:jc w:val="both"/>
      </w:pPr>
      <w:r>
        <w:rPr>
          <w:color w:val="3C3C3B"/>
        </w:rPr>
        <w:t>Las opciones de resección dependen de la localización del tumor pri-</w:t>
      </w:r>
      <w:r>
        <w:rPr>
          <w:color w:val="3C3C3B"/>
          <w:spacing w:val="1"/>
        </w:rPr>
        <w:t> </w:t>
      </w:r>
      <w:r>
        <w:rPr>
          <w:color w:val="3C3C3B"/>
        </w:rPr>
        <w:t>mario</w:t>
      </w:r>
      <w:r>
        <w:rPr>
          <w:color w:val="3C3C3B"/>
          <w:spacing w:val="-3"/>
        </w:rPr>
        <w:t> </w:t>
      </w:r>
      <w:r>
        <w:rPr>
          <w:color w:val="3C3C3B"/>
        </w:rPr>
        <w:t>más</w:t>
      </w:r>
      <w:r>
        <w:rPr>
          <w:color w:val="3C3C3B"/>
          <w:spacing w:val="-3"/>
        </w:rPr>
        <w:t> </w:t>
      </w:r>
      <w:r>
        <w:rPr>
          <w:color w:val="3C3C3B"/>
        </w:rPr>
        <w:t>que</w:t>
      </w:r>
      <w:r>
        <w:rPr>
          <w:color w:val="3C3C3B"/>
          <w:spacing w:val="-2"/>
        </w:rPr>
        <w:t> </w:t>
      </w:r>
      <w:r>
        <w:rPr>
          <w:color w:val="3C3C3B"/>
        </w:rPr>
        <w:t>del</w:t>
      </w:r>
      <w:r>
        <w:rPr>
          <w:color w:val="3C3C3B"/>
          <w:spacing w:val="-3"/>
        </w:rPr>
        <w:t> </w:t>
      </w:r>
      <w:r>
        <w:rPr>
          <w:color w:val="3C3C3B"/>
        </w:rPr>
        <w:t>estadio</w:t>
      </w:r>
      <w:r>
        <w:rPr>
          <w:color w:val="3C3C3B"/>
          <w:spacing w:val="-2"/>
        </w:rPr>
        <w:t> </w:t>
      </w:r>
      <w:r>
        <w:rPr>
          <w:color w:val="3C3C3B"/>
        </w:rPr>
        <w:t>en</w:t>
      </w:r>
      <w:r>
        <w:rPr>
          <w:color w:val="3C3C3B"/>
          <w:spacing w:val="-3"/>
        </w:rPr>
        <w:t> </w:t>
      </w:r>
      <w:r>
        <w:rPr>
          <w:color w:val="3C3C3B"/>
        </w:rPr>
        <w:t>el</w:t>
      </w:r>
      <w:r>
        <w:rPr>
          <w:color w:val="3C3C3B"/>
          <w:spacing w:val="-2"/>
        </w:rPr>
        <w:t> </w:t>
      </w:r>
      <w:r>
        <w:rPr>
          <w:color w:val="3C3C3B"/>
        </w:rPr>
        <w:t>que</w:t>
      </w:r>
      <w:r>
        <w:rPr>
          <w:color w:val="3C3C3B"/>
          <w:spacing w:val="-3"/>
        </w:rPr>
        <w:t> </w:t>
      </w:r>
      <w:r>
        <w:rPr>
          <w:color w:val="3C3C3B"/>
        </w:rPr>
        <w:t>se</w:t>
      </w:r>
      <w:r>
        <w:rPr>
          <w:color w:val="3C3C3B"/>
          <w:spacing w:val="-2"/>
        </w:rPr>
        <w:t> </w:t>
      </w:r>
      <w:r>
        <w:rPr>
          <w:color w:val="3C3C3B"/>
        </w:rPr>
        <w:t>encuentre.</w:t>
      </w:r>
    </w:p>
    <w:p>
      <w:pPr>
        <w:pStyle w:val="BodyText"/>
        <w:spacing w:before="3"/>
        <w:rPr>
          <w:sz w:val="21"/>
        </w:rPr>
      </w:pPr>
    </w:p>
    <w:p>
      <w:pPr>
        <w:pStyle w:val="BodyText"/>
        <w:spacing w:line="316" w:lineRule="auto" w:before="1"/>
        <w:ind w:left="407" w:right="546"/>
      </w:pPr>
      <w:r>
        <w:rPr>
          <w:color w:val="3C3C3B"/>
        </w:rPr>
        <w:t>El</w:t>
      </w:r>
      <w:r>
        <w:rPr>
          <w:color w:val="3C3C3B"/>
          <w:spacing w:val="9"/>
        </w:rPr>
        <w:t> </w:t>
      </w:r>
      <w:r>
        <w:rPr>
          <w:color w:val="3C3C3B"/>
        </w:rPr>
        <w:t>tratamiento</w:t>
      </w:r>
      <w:r>
        <w:rPr>
          <w:color w:val="3C3C3B"/>
          <w:spacing w:val="10"/>
        </w:rPr>
        <w:t> </w:t>
      </w:r>
      <w:r>
        <w:rPr>
          <w:color w:val="3C3C3B"/>
        </w:rPr>
        <w:t>adyuvante</w:t>
      </w:r>
      <w:r>
        <w:rPr>
          <w:color w:val="3C3C3B"/>
          <w:spacing w:val="10"/>
        </w:rPr>
        <w:t> </w:t>
      </w:r>
      <w:r>
        <w:rPr>
          <w:color w:val="3C3C3B"/>
        </w:rPr>
        <w:t>con</w:t>
      </w:r>
      <w:r>
        <w:rPr>
          <w:color w:val="3C3C3B"/>
          <w:spacing w:val="10"/>
        </w:rPr>
        <w:t> </w:t>
      </w:r>
      <w:r>
        <w:rPr>
          <w:color w:val="3C3C3B"/>
        </w:rPr>
        <w:t>quimioterapia</w:t>
      </w:r>
      <w:r>
        <w:rPr>
          <w:color w:val="3C3C3B"/>
          <w:spacing w:val="9"/>
        </w:rPr>
        <w:t> </w:t>
      </w:r>
      <w:r>
        <w:rPr>
          <w:color w:val="3C3C3B"/>
        </w:rPr>
        <w:t>mejora</w:t>
      </w:r>
      <w:r>
        <w:rPr>
          <w:color w:val="3C3C3B"/>
          <w:spacing w:val="10"/>
        </w:rPr>
        <w:t> </w:t>
      </w:r>
      <w:r>
        <w:rPr>
          <w:color w:val="3C3C3B"/>
        </w:rPr>
        <w:t>las</w:t>
      </w:r>
      <w:r>
        <w:rPr>
          <w:color w:val="3C3C3B"/>
          <w:spacing w:val="10"/>
        </w:rPr>
        <w:t> </w:t>
      </w:r>
      <w:r>
        <w:rPr>
          <w:color w:val="3C3C3B"/>
        </w:rPr>
        <w:t>posibilidades</w:t>
      </w:r>
      <w:r>
        <w:rPr>
          <w:color w:val="3C3C3B"/>
          <w:spacing w:val="-45"/>
        </w:rPr>
        <w:t> </w:t>
      </w:r>
      <w:r>
        <w:rPr>
          <w:color w:val="3C3C3B"/>
        </w:rPr>
        <w:t>de</w:t>
      </w:r>
      <w:r>
        <w:rPr>
          <w:color w:val="3C3C3B"/>
          <w:spacing w:val="-4"/>
        </w:rPr>
        <w:t> </w:t>
      </w:r>
      <w:r>
        <w:rPr>
          <w:color w:val="3C3C3B"/>
        </w:rPr>
        <w:t>curación:</w:t>
      </w:r>
    </w:p>
    <w:p>
      <w:pPr>
        <w:pStyle w:val="ListParagraph"/>
        <w:numPr>
          <w:ilvl w:val="0"/>
          <w:numId w:val="18"/>
        </w:numPr>
        <w:tabs>
          <w:tab w:pos="803" w:val="left" w:leader="none"/>
          <w:tab w:pos="804" w:val="left" w:leader="none"/>
        </w:tabs>
        <w:spacing w:line="195" w:lineRule="exact" w:before="0" w:after="0"/>
        <w:ind w:left="804" w:right="0" w:hanging="397"/>
        <w:jc w:val="left"/>
        <w:rPr>
          <w:sz w:val="16"/>
        </w:rPr>
      </w:pPr>
      <w:r>
        <w:rPr>
          <w:rFonts w:ascii="Tahoma" w:hAnsi="Tahoma"/>
          <w:b/>
          <w:color w:val="3C3C3B"/>
          <w:sz w:val="16"/>
        </w:rPr>
        <w:t>En</w:t>
      </w:r>
      <w:r>
        <w:rPr>
          <w:rFonts w:ascii="Tahoma" w:hAnsi="Tahoma"/>
          <w:b/>
          <w:color w:val="3C3C3B"/>
          <w:spacing w:val="-3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carcinoma</w:t>
      </w:r>
      <w:r>
        <w:rPr>
          <w:rFonts w:ascii="Tahoma" w:hAnsi="Tahoma"/>
          <w:b/>
          <w:color w:val="3C3C3B"/>
          <w:spacing w:val="-2"/>
          <w:sz w:val="16"/>
        </w:rPr>
        <w:t> </w:t>
      </w:r>
      <w:r>
        <w:rPr>
          <w:b/>
          <w:i/>
          <w:color w:val="3C3C3B"/>
          <w:sz w:val="16"/>
        </w:rPr>
        <w:t>in</w:t>
      </w:r>
      <w:r>
        <w:rPr>
          <w:b/>
          <w:i/>
          <w:color w:val="3C3C3B"/>
          <w:spacing w:val="-3"/>
          <w:sz w:val="16"/>
        </w:rPr>
        <w:t> </w:t>
      </w:r>
      <w:r>
        <w:rPr>
          <w:b/>
          <w:i/>
          <w:color w:val="3C3C3B"/>
          <w:sz w:val="16"/>
        </w:rPr>
        <w:t>situ</w:t>
      </w:r>
      <w:r>
        <w:rPr>
          <w:b/>
          <w:i/>
          <w:color w:val="3C3C3B"/>
          <w:spacing w:val="-4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y</w:t>
      </w:r>
      <w:r>
        <w:rPr>
          <w:rFonts w:ascii="Tahoma" w:hAnsi="Tahoma"/>
          <w:b/>
          <w:color w:val="3C3C3B"/>
          <w:spacing w:val="-2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local:</w:t>
      </w:r>
      <w:r>
        <w:rPr>
          <w:rFonts w:ascii="Tahoma" w:hAnsi="Tahoma"/>
          <w:b/>
          <w:color w:val="3C3C3B"/>
          <w:spacing w:val="-5"/>
          <w:sz w:val="16"/>
        </w:rPr>
        <w:t> </w:t>
      </w:r>
      <w:r>
        <w:rPr>
          <w:color w:val="3C3C3B"/>
          <w:sz w:val="16"/>
        </w:rPr>
        <w:t>seguimiento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sin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quimioterapia.</w:t>
      </w:r>
    </w:p>
    <w:p>
      <w:pPr>
        <w:pStyle w:val="ListParagraph"/>
        <w:numPr>
          <w:ilvl w:val="0"/>
          <w:numId w:val="18"/>
        </w:numPr>
        <w:tabs>
          <w:tab w:pos="803" w:val="left" w:leader="none"/>
          <w:tab w:pos="804" w:val="left" w:leader="none"/>
        </w:tabs>
        <w:spacing w:line="302" w:lineRule="auto" w:before="43" w:after="0"/>
        <w:ind w:left="803" w:right="672" w:hanging="397"/>
        <w:jc w:val="left"/>
        <w:rPr>
          <w:sz w:val="16"/>
        </w:rPr>
      </w:pPr>
      <w:r>
        <w:rPr>
          <w:rFonts w:ascii="Tahoma" w:hAnsi="Tahoma"/>
          <w:b/>
          <w:color w:val="3C3C3B"/>
          <w:sz w:val="16"/>
        </w:rPr>
        <w:t>En</w:t>
      </w:r>
      <w:r>
        <w:rPr>
          <w:rFonts w:ascii="Tahoma" w:hAnsi="Tahoma"/>
          <w:b/>
          <w:color w:val="3C3C3B"/>
          <w:spacing w:val="18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fase</w:t>
      </w:r>
      <w:r>
        <w:rPr>
          <w:rFonts w:ascii="Tahoma" w:hAnsi="Tahoma"/>
          <w:b/>
          <w:color w:val="3C3C3B"/>
          <w:spacing w:val="19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localmente</w:t>
      </w:r>
      <w:r>
        <w:rPr>
          <w:rFonts w:ascii="Tahoma" w:hAnsi="Tahoma"/>
          <w:b/>
          <w:color w:val="3C3C3B"/>
          <w:spacing w:val="18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avanzado:</w:t>
      </w:r>
      <w:r>
        <w:rPr>
          <w:rFonts w:ascii="Tahoma" w:hAnsi="Tahoma"/>
          <w:b/>
          <w:color w:val="3C3C3B"/>
          <w:spacing w:val="14"/>
          <w:sz w:val="16"/>
        </w:rPr>
        <w:t> </w:t>
      </w:r>
      <w:r>
        <w:rPr>
          <w:color w:val="3C3C3B"/>
          <w:sz w:val="16"/>
        </w:rPr>
        <w:t>seguimiento</w:t>
      </w:r>
      <w:r>
        <w:rPr>
          <w:color w:val="3C3C3B"/>
          <w:spacing w:val="14"/>
          <w:sz w:val="16"/>
        </w:rPr>
        <w:t> </w:t>
      </w:r>
      <w:r>
        <w:rPr>
          <w:color w:val="3C3C3B"/>
          <w:sz w:val="16"/>
        </w:rPr>
        <w:t>o</w:t>
      </w:r>
      <w:r>
        <w:rPr>
          <w:color w:val="3C3C3B"/>
          <w:spacing w:val="13"/>
          <w:sz w:val="16"/>
        </w:rPr>
        <w:t> </w:t>
      </w:r>
      <w:r>
        <w:rPr>
          <w:color w:val="3C3C3B"/>
          <w:sz w:val="16"/>
        </w:rPr>
        <w:t>quimioterapia,</w:t>
      </w:r>
      <w:r>
        <w:rPr>
          <w:color w:val="3C3C3B"/>
          <w:spacing w:val="-45"/>
          <w:sz w:val="16"/>
        </w:rPr>
        <w:t> </w:t>
      </w:r>
      <w:r>
        <w:rPr>
          <w:color w:val="3C3C3B"/>
          <w:sz w:val="16"/>
        </w:rPr>
        <w:t>valorando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existencia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factores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mal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pronóstico.</w:t>
      </w:r>
    </w:p>
    <w:p>
      <w:pPr>
        <w:pStyle w:val="ListParagraph"/>
        <w:numPr>
          <w:ilvl w:val="0"/>
          <w:numId w:val="18"/>
        </w:numPr>
        <w:tabs>
          <w:tab w:pos="803" w:val="left" w:leader="none"/>
          <w:tab w:pos="804" w:val="left" w:leader="none"/>
        </w:tabs>
        <w:spacing w:line="302" w:lineRule="auto" w:before="4" w:after="0"/>
        <w:ind w:left="803" w:right="678" w:hanging="397"/>
        <w:jc w:val="left"/>
        <w:rPr>
          <w:sz w:val="16"/>
        </w:rPr>
      </w:pPr>
      <w:r>
        <w:rPr>
          <w:rFonts w:ascii="Tahoma" w:hAnsi="Tahoma"/>
          <w:b/>
          <w:color w:val="3C3C3B"/>
          <w:sz w:val="16"/>
        </w:rPr>
        <w:t>En</w:t>
      </w:r>
      <w:r>
        <w:rPr>
          <w:rFonts w:ascii="Tahoma" w:hAnsi="Tahoma"/>
          <w:b/>
          <w:color w:val="3C3C3B"/>
          <w:spacing w:val="27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estadios</w:t>
      </w:r>
      <w:r>
        <w:rPr>
          <w:rFonts w:ascii="Tahoma" w:hAnsi="Tahoma"/>
          <w:b/>
          <w:color w:val="3C3C3B"/>
          <w:spacing w:val="28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avanzados:</w:t>
      </w:r>
      <w:r>
        <w:rPr>
          <w:rFonts w:ascii="Tahoma" w:hAnsi="Tahoma"/>
          <w:b/>
          <w:color w:val="3C3C3B"/>
          <w:spacing w:val="24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22"/>
          <w:sz w:val="16"/>
        </w:rPr>
        <w:t> </w:t>
      </w:r>
      <w:r>
        <w:rPr>
          <w:color w:val="3C3C3B"/>
          <w:sz w:val="16"/>
        </w:rPr>
        <w:t>quimioterapia</w:t>
      </w:r>
      <w:r>
        <w:rPr>
          <w:color w:val="3C3C3B"/>
          <w:spacing w:val="22"/>
          <w:sz w:val="16"/>
        </w:rPr>
        <w:t> </w:t>
      </w:r>
      <w:r>
        <w:rPr>
          <w:color w:val="3C3C3B"/>
          <w:sz w:val="16"/>
        </w:rPr>
        <w:t>aumenta</w:t>
      </w:r>
      <w:r>
        <w:rPr>
          <w:color w:val="3C3C3B"/>
          <w:spacing w:val="23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22"/>
          <w:sz w:val="16"/>
        </w:rPr>
        <w:t> </w:t>
      </w:r>
      <w:r>
        <w:rPr>
          <w:color w:val="3C3C3B"/>
          <w:sz w:val="16"/>
        </w:rPr>
        <w:t>super-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vivencia.</w:t>
      </w:r>
    </w:p>
    <w:p>
      <w:pPr>
        <w:pStyle w:val="BodyText"/>
        <w:spacing w:before="3"/>
      </w:pPr>
    </w:p>
    <w:p>
      <w:pPr>
        <w:pStyle w:val="Heading7"/>
        <w:numPr>
          <w:ilvl w:val="0"/>
          <w:numId w:val="156"/>
        </w:numPr>
        <w:tabs>
          <w:tab w:pos="770" w:val="left" w:leader="none"/>
        </w:tabs>
        <w:spacing w:line="240" w:lineRule="auto" w:before="0" w:after="0"/>
        <w:ind w:left="769" w:right="0" w:hanging="363"/>
        <w:jc w:val="left"/>
      </w:pPr>
      <w:r>
        <w:rPr>
          <w:color w:val="208B97"/>
          <w:w w:val="95"/>
        </w:rPr>
        <w:t>Tratamiento</w:t>
      </w:r>
      <w:r>
        <w:rPr>
          <w:color w:val="208B97"/>
          <w:spacing w:val="-6"/>
          <w:w w:val="95"/>
        </w:rPr>
        <w:t> </w:t>
      </w:r>
      <w:r>
        <w:rPr>
          <w:color w:val="208B97"/>
          <w:w w:val="95"/>
        </w:rPr>
        <w:t>quirúrgico</w:t>
      </w:r>
      <w:r>
        <w:rPr>
          <w:color w:val="208B97"/>
          <w:spacing w:val="-6"/>
          <w:w w:val="95"/>
        </w:rPr>
        <w:t> </w:t>
      </w:r>
      <w:r>
        <w:rPr>
          <w:color w:val="208B97"/>
          <w:w w:val="95"/>
        </w:rPr>
        <w:t>cáncer</w:t>
      </w:r>
      <w:r>
        <w:rPr>
          <w:color w:val="208B97"/>
          <w:spacing w:val="-6"/>
          <w:w w:val="95"/>
        </w:rPr>
        <w:t> </w:t>
      </w:r>
      <w:r>
        <w:rPr>
          <w:color w:val="208B97"/>
          <w:w w:val="95"/>
        </w:rPr>
        <w:t>recto</w:t>
      </w:r>
    </w:p>
    <w:p>
      <w:pPr>
        <w:pStyle w:val="BodyText"/>
        <w:spacing w:before="7"/>
        <w:rPr>
          <w:rFonts w:ascii="Tahoma"/>
          <w:sz w:val="24"/>
        </w:rPr>
      </w:pPr>
    </w:p>
    <w:p>
      <w:pPr>
        <w:pStyle w:val="BodyText"/>
        <w:spacing w:line="316" w:lineRule="auto"/>
        <w:ind w:left="407" w:right="678"/>
        <w:jc w:val="both"/>
      </w:pPr>
      <w:r>
        <w:rPr>
          <w:color w:val="3C3C3B"/>
        </w:rPr>
        <w:t>La</w:t>
      </w:r>
      <w:r>
        <w:rPr>
          <w:color w:val="3C3C3B"/>
          <w:spacing w:val="-5"/>
        </w:rPr>
        <w:t> </w:t>
      </w:r>
      <w:r>
        <w:rPr>
          <w:color w:val="3C3C3B"/>
        </w:rPr>
        <w:t>altura</w:t>
      </w:r>
      <w:r>
        <w:rPr>
          <w:color w:val="3C3C3B"/>
          <w:spacing w:val="-5"/>
        </w:rPr>
        <w:t> </w:t>
      </w:r>
      <w:r>
        <w:rPr>
          <w:color w:val="3C3C3B"/>
        </w:rPr>
        <w:t>del</w:t>
      </w:r>
      <w:r>
        <w:rPr>
          <w:color w:val="3C3C3B"/>
          <w:spacing w:val="-5"/>
        </w:rPr>
        <w:t> </w:t>
      </w:r>
      <w:r>
        <w:rPr>
          <w:color w:val="3C3C3B"/>
        </w:rPr>
        <w:t>tumor</w:t>
      </w:r>
      <w:r>
        <w:rPr>
          <w:color w:val="3C3C3B"/>
          <w:spacing w:val="-5"/>
        </w:rPr>
        <w:t> </w:t>
      </w:r>
      <w:r>
        <w:rPr>
          <w:color w:val="3C3C3B"/>
        </w:rPr>
        <w:t>debe</w:t>
      </w:r>
      <w:r>
        <w:rPr>
          <w:color w:val="3C3C3B"/>
          <w:spacing w:val="-5"/>
        </w:rPr>
        <w:t> </w:t>
      </w:r>
      <w:r>
        <w:rPr>
          <w:color w:val="3C3C3B"/>
        </w:rPr>
        <w:t>determinarse</w:t>
      </w:r>
      <w:r>
        <w:rPr>
          <w:color w:val="3C3C3B"/>
          <w:spacing w:val="-5"/>
        </w:rPr>
        <w:t> </w:t>
      </w:r>
      <w:r>
        <w:rPr>
          <w:color w:val="3C3C3B"/>
        </w:rPr>
        <w:t>con</w:t>
      </w:r>
      <w:r>
        <w:rPr>
          <w:color w:val="3C3C3B"/>
          <w:spacing w:val="-5"/>
        </w:rPr>
        <w:t> </w:t>
      </w:r>
      <w:r>
        <w:rPr>
          <w:color w:val="3C3C3B"/>
        </w:rPr>
        <w:t>rectoscopia</w:t>
      </w:r>
      <w:r>
        <w:rPr>
          <w:color w:val="3C3C3B"/>
          <w:spacing w:val="-4"/>
        </w:rPr>
        <w:t> </w:t>
      </w:r>
      <w:r>
        <w:rPr>
          <w:color w:val="3C3C3B"/>
        </w:rPr>
        <w:t>rígida.</w:t>
      </w:r>
      <w:r>
        <w:rPr>
          <w:color w:val="3C3C3B"/>
          <w:spacing w:val="-12"/>
        </w:rPr>
        <w:t> </w:t>
      </w:r>
      <w:r>
        <w:rPr>
          <w:color w:val="3C3C3B"/>
        </w:rPr>
        <w:t>El</w:t>
      </w:r>
      <w:r>
        <w:rPr>
          <w:color w:val="3C3C3B"/>
          <w:spacing w:val="-5"/>
        </w:rPr>
        <w:t> </w:t>
      </w:r>
      <w:r>
        <w:rPr>
          <w:color w:val="3C3C3B"/>
        </w:rPr>
        <w:t>tacto</w:t>
      </w:r>
      <w:r>
        <w:rPr>
          <w:color w:val="3C3C3B"/>
          <w:spacing w:val="-45"/>
        </w:rPr>
        <w:t> </w:t>
      </w:r>
      <w:r>
        <w:rPr>
          <w:color w:val="3C3C3B"/>
        </w:rPr>
        <w:t>rectal aporta gran información sobre la relación del tumor con el apa-</w:t>
      </w:r>
      <w:r>
        <w:rPr>
          <w:color w:val="3C3C3B"/>
          <w:spacing w:val="-47"/>
        </w:rPr>
        <w:t> </w:t>
      </w:r>
      <w:r>
        <w:rPr>
          <w:color w:val="3C3C3B"/>
        </w:rPr>
        <w:t>rato esfinteriano, tamaño y grado de fijación, pero no es un método</w:t>
      </w:r>
      <w:r>
        <w:rPr>
          <w:color w:val="3C3C3B"/>
          <w:spacing w:val="1"/>
        </w:rPr>
        <w:t> </w:t>
      </w:r>
      <w:r>
        <w:rPr>
          <w:color w:val="3C3C3B"/>
        </w:rPr>
        <w:t>que</w:t>
      </w:r>
      <w:r>
        <w:rPr>
          <w:color w:val="3C3C3B"/>
          <w:spacing w:val="-5"/>
        </w:rPr>
        <w:t> </w:t>
      </w:r>
      <w:r>
        <w:rPr>
          <w:color w:val="3C3C3B"/>
        </w:rPr>
        <w:t>permita</w:t>
      </w:r>
      <w:r>
        <w:rPr>
          <w:color w:val="3C3C3B"/>
          <w:spacing w:val="-4"/>
        </w:rPr>
        <w:t> </w:t>
      </w:r>
      <w:r>
        <w:rPr>
          <w:color w:val="3C3C3B"/>
        </w:rPr>
        <w:t>la</w:t>
      </w:r>
      <w:r>
        <w:rPr>
          <w:color w:val="3C3C3B"/>
          <w:spacing w:val="-4"/>
        </w:rPr>
        <w:t> </w:t>
      </w:r>
      <w:r>
        <w:rPr>
          <w:color w:val="3C3C3B"/>
        </w:rPr>
        <w:t>estadificación</w:t>
      </w:r>
      <w:r>
        <w:rPr>
          <w:color w:val="3C3C3B"/>
          <w:spacing w:val="-4"/>
        </w:rPr>
        <w:t> </w:t>
      </w:r>
      <w:r>
        <w:rPr>
          <w:color w:val="3C3C3B"/>
        </w:rPr>
        <w:t>tumoral.</w:t>
      </w:r>
    </w:p>
    <w:p>
      <w:pPr>
        <w:pStyle w:val="BodyText"/>
        <w:spacing w:before="7"/>
        <w:rPr>
          <w:sz w:val="20"/>
        </w:rPr>
      </w:pPr>
    </w:p>
    <w:p>
      <w:pPr>
        <w:spacing w:line="314" w:lineRule="auto" w:before="0"/>
        <w:ind w:left="407" w:right="677" w:firstLine="0"/>
        <w:jc w:val="both"/>
        <w:rPr>
          <w:sz w:val="16"/>
        </w:rPr>
      </w:pPr>
      <w:r>
        <w:rPr>
          <w:color w:val="3C3C3B"/>
          <w:w w:val="95"/>
          <w:sz w:val="16"/>
        </w:rPr>
        <w:t>La </w:t>
      </w:r>
      <w:r>
        <w:rPr>
          <w:rFonts w:ascii="Tahoma" w:hAnsi="Tahoma"/>
          <w:b/>
          <w:color w:val="3C3C3B"/>
          <w:w w:val="95"/>
          <w:sz w:val="16"/>
        </w:rPr>
        <w:t>estadificación locorregional </w:t>
      </w:r>
      <w:r>
        <w:rPr>
          <w:color w:val="3C3C3B"/>
          <w:w w:val="95"/>
          <w:sz w:val="16"/>
        </w:rPr>
        <w:t>(T, N, afectación de la fascia propia de</w:t>
      </w:r>
      <w:r>
        <w:rPr>
          <w:color w:val="3C3C3B"/>
          <w:spacing w:val="-43"/>
          <w:w w:val="95"/>
          <w:sz w:val="16"/>
        </w:rPr>
        <w:t> </w:t>
      </w:r>
      <w:r>
        <w:rPr>
          <w:color w:val="3C3C3B"/>
          <w:sz w:val="16"/>
        </w:rPr>
        <w:t>recto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o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margen</w:t>
      </w:r>
      <w:r>
        <w:rPr>
          <w:color w:val="3C3C3B"/>
          <w:spacing w:val="-1"/>
          <w:sz w:val="16"/>
        </w:rPr>
        <w:t> </w:t>
      </w:r>
      <w:r>
        <w:rPr>
          <w:color w:val="3C3C3B"/>
          <w:sz w:val="16"/>
        </w:rPr>
        <w:t>circunferencial)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1"/>
          <w:sz w:val="16"/>
        </w:rPr>
        <w:t> </w:t>
      </w:r>
      <w:r>
        <w:rPr>
          <w:color w:val="3C3C3B"/>
          <w:sz w:val="16"/>
        </w:rPr>
        <w:t>los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tumores</w:t>
      </w:r>
      <w:r>
        <w:rPr>
          <w:color w:val="3C3C3B"/>
          <w:spacing w:val="-1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recto</w:t>
      </w:r>
      <w:r>
        <w:rPr>
          <w:color w:val="3C3C3B"/>
          <w:spacing w:val="-1"/>
          <w:sz w:val="16"/>
        </w:rPr>
        <w:t> </w:t>
      </w:r>
      <w:r>
        <w:rPr>
          <w:color w:val="3C3C3B"/>
          <w:sz w:val="16"/>
        </w:rPr>
        <w:t>debe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incluir:</w:t>
      </w:r>
    </w:p>
    <w:p>
      <w:pPr>
        <w:pStyle w:val="ListParagraph"/>
        <w:numPr>
          <w:ilvl w:val="0"/>
          <w:numId w:val="18"/>
        </w:numPr>
        <w:tabs>
          <w:tab w:pos="805" w:val="left" w:leader="none"/>
        </w:tabs>
        <w:spacing w:line="304" w:lineRule="auto" w:before="1" w:after="0"/>
        <w:ind w:left="804" w:right="677" w:hanging="397"/>
        <w:jc w:val="both"/>
        <w:rPr>
          <w:sz w:val="16"/>
        </w:rPr>
      </w:pPr>
      <w:r>
        <w:rPr>
          <w:color w:val="3C3C3B"/>
          <w:sz w:val="16"/>
        </w:rPr>
        <w:t>Una ecografía endorrectal que evalúe la penetración en la pared</w:t>
      </w:r>
      <w:r>
        <w:rPr>
          <w:color w:val="3C3C3B"/>
          <w:spacing w:val="-47"/>
          <w:sz w:val="16"/>
        </w:rPr>
        <w:t> </w:t>
      </w:r>
      <w:r>
        <w:rPr>
          <w:color w:val="3C3C3B"/>
          <w:sz w:val="16"/>
        </w:rPr>
        <w:t>y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presencia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afectación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grasa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mesorrectal.</w:t>
      </w:r>
    </w:p>
    <w:p>
      <w:pPr>
        <w:pStyle w:val="ListParagraph"/>
        <w:numPr>
          <w:ilvl w:val="0"/>
          <w:numId w:val="18"/>
        </w:numPr>
        <w:tabs>
          <w:tab w:pos="805" w:val="left" w:leader="none"/>
        </w:tabs>
        <w:spacing w:line="314" w:lineRule="auto" w:before="8" w:after="0"/>
        <w:ind w:left="804" w:right="677" w:hanging="397"/>
        <w:jc w:val="both"/>
        <w:rPr>
          <w:sz w:val="16"/>
        </w:rPr>
      </w:pPr>
      <w:r>
        <w:rPr>
          <w:color w:val="3C3C3B"/>
          <w:sz w:val="16"/>
        </w:rPr>
        <w:t>Una RM pélvica: permite un estudio adecuado de las capas de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recto, sobre todo de los tumores avanzados, permitiendo esta-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blecer la distancia del tumor a la fascia propia del mesorrecto y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afectación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estructuras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adyacentes.</w:t>
      </w:r>
    </w:p>
    <w:p>
      <w:pPr>
        <w:spacing w:after="0" w:line="314" w:lineRule="auto"/>
        <w:jc w:val="both"/>
        <w:rPr>
          <w:sz w:val="16"/>
        </w:rPr>
        <w:sectPr>
          <w:type w:val="continuous"/>
          <w:pgSz w:w="11910" w:h="16840"/>
          <w:pgMar w:top="1580" w:bottom="280" w:left="0" w:right="0"/>
          <w:cols w:num="2" w:equalWidth="0">
            <w:col w:w="5733" w:space="40"/>
            <w:col w:w="6137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1"/>
        </w:rPr>
      </w:pPr>
    </w:p>
    <w:p>
      <w:pPr>
        <w:pStyle w:val="ListParagraph"/>
        <w:numPr>
          <w:ilvl w:val="0"/>
          <w:numId w:val="157"/>
        </w:numPr>
        <w:tabs>
          <w:tab w:pos="8340" w:val="left" w:leader="none"/>
        </w:tabs>
        <w:spacing w:line="316" w:lineRule="auto" w:before="0" w:after="0"/>
        <w:ind w:left="8339" w:right="676" w:hanging="346"/>
        <w:jc w:val="both"/>
        <w:rPr>
          <w:sz w:val="16"/>
        </w:rPr>
      </w:pPr>
      <w:r>
        <w:rPr/>
        <w:pict>
          <v:group style="position:absolute;margin-left:38.356899pt;margin-top:-1.189493pt;width:338.8pt;height:491.35pt;mso-position-horizontal-relative:page;mso-position-vertical-relative:paragraph;z-index:15854080" coordorigin="767,-24" coordsize="6776,9827">
            <v:shape style="position:absolute;left:4654;top:7605;width:1519;height:2108" type="#_x0000_t75" stroked="false">
              <v:imagedata r:id="rId403" o:title=""/>
            </v:shape>
            <v:shape style="position:absolute;left:1786;top:7605;width:1431;height:1765" type="#_x0000_t75" stroked="false">
              <v:imagedata r:id="rId404" o:title=""/>
            </v:shape>
            <v:shape style="position:absolute;left:3120;top:6066;width:1846;height:1880" type="#_x0000_t75" stroked="false">
              <v:imagedata r:id="rId405" o:title=""/>
            </v:shape>
            <v:shape style="position:absolute;left:2675;top:2088;width:3019;height:4018" type="#_x0000_t75" stroked="false">
              <v:imagedata r:id="rId406" o:title=""/>
            </v:shape>
            <v:shape style="position:absolute;left:5627;top:2934;width:1727;height:2332" type="#_x0000_t75" stroked="false">
              <v:imagedata r:id="rId407" o:title=""/>
            </v:shape>
            <v:shape style="position:absolute;left:5322;top:5413;width:1727;height:2332" type="#_x0000_t75" stroked="false">
              <v:imagedata r:id="rId408" o:title=""/>
            </v:shape>
            <v:shape style="position:absolute;left:844;top:2934;width:1727;height:2332" type="#_x0000_t75" stroked="false">
              <v:imagedata r:id="rId409" o:title=""/>
            </v:shape>
            <v:shape style="position:absolute;left:1268;top:5413;width:1727;height:2332" type="#_x0000_t75" stroked="false">
              <v:imagedata r:id="rId410" o:title=""/>
            </v:shape>
            <v:shape style="position:absolute;left:1861;top:0;width:1547;height:2144" type="#_x0000_t75" stroked="false">
              <v:imagedata r:id="rId411" o:title=""/>
            </v:shape>
            <v:shape style="position:absolute;left:3009;top:7008;width:1904;height:311" coordorigin="3009,7009" coordsize="1904,311" path="m3366,7319l4913,7311m3009,7017l4913,7009e" filled="false" stroked="true" strokeweight=".485pt" strokecolor="#003974">
              <v:path arrowok="t"/>
              <v:stroke dashstyle="shortdot"/>
            </v:shape>
            <v:shape style="position:absolute;left:3309;top:1785;width:1667;height:468" type="#_x0000_t75" stroked="false">
              <v:imagedata r:id="rId412" o:title=""/>
            </v:shape>
            <v:shape style="position:absolute;left:2476;top:2961;width:366;height:200" type="#_x0000_t75" stroked="false">
              <v:imagedata r:id="rId413" o:title=""/>
            </v:shape>
            <v:shape style="position:absolute;left:5492;top:2978;width:366;height:200" type="#_x0000_t75" stroked="false">
              <v:imagedata r:id="rId414" o:title=""/>
            </v:shape>
            <v:shape style="position:absolute;left:4680;top:7380;width:382;height:343" type="#_x0000_t75" stroked="false">
              <v:imagedata r:id="rId415" o:title=""/>
            </v:shape>
            <v:shape style="position:absolute;left:3773;top:6002;width:130;height:339" coordorigin="3773,6003" coordsize="130,339" path="m3886,6003l3860,6013,3837,6017,3814,6014,3788,6005,3821,6259,3773,6252,3842,6341,3903,6250,3853,6258,3886,6003xe" filled="true" fillcolor="#b02912" stroked="false">
              <v:path arrowok="t"/>
              <v:fill type="solid"/>
            </v:shape>
            <v:shape style="position:absolute;left:3773;top:6002;width:130;height:339" coordorigin="3773,6003" coordsize="130,339" path="m3788,6005l3814,6014,3837,6017,3860,6013,3886,6003,3853,6258,3903,6250,3842,6341,3773,6252,3821,6259,3788,6005xe" filled="false" stroked="true" strokeweight=".304pt" strokecolor="#b02912">
              <v:path arrowok="t"/>
              <v:stroke dashstyle="solid"/>
            </v:shape>
            <v:shape style="position:absolute;left:2810;top:7133;width:386;height:337" type="#_x0000_t75" stroked="false">
              <v:imagedata r:id="rId416" o:title=""/>
            </v:shape>
            <v:shape style="position:absolute;left:3766;top:5996;width:130;height:339" coordorigin="3767,5997" coordsize="130,339" path="m3879,5997l3854,6007,3830,6011,3807,6008,3781,5999,3815,6253,3767,6246,3835,6336,3896,6244,3846,6252,3879,5997xe" filled="true" fillcolor="#e1a88f" stroked="false">
              <v:path arrowok="t"/>
              <v:fill type="solid"/>
            </v:shape>
            <v:shape style="position:absolute;left:3766;top:5996;width:130;height:339" coordorigin="3767,5997" coordsize="130,339" path="m3781,5999l3807,6008,3830,6011,3854,6007,3879,5997,3846,6252,3896,6244,3835,6336,3767,6246,3815,6253,3781,5999xe" filled="false" stroked="true" strokeweight=".304pt" strokecolor="#b02912">
              <v:path arrowok="t"/>
              <v:stroke dashstyle="solid"/>
            </v:shape>
            <v:shape style="position:absolute;left:2766;top:5150;width:260;height:341" coordorigin="2766,5150" coordsize="260,341" path="m2982,5150l2882,5214,2827,5283,2804,5348,2801,5400,2806,5430,2791,5433,2778,5434,2766,5434,2871,5491,2885,5374,2865,5396,2856,5405,2851,5406,2856,5378,2878,5331,2930,5281,3025,5242,2982,5150xe" filled="true" fillcolor="#003974" stroked="false">
              <v:path arrowok="t"/>
              <v:fill type="solid"/>
            </v:shape>
            <v:shape style="position:absolute;left:2766;top:5150;width:260;height:341" coordorigin="2766,5150" coordsize="260,341" path="m2982,5150l2994,5176,3003,5196,3013,5217,3025,5242,2930,5281,2878,5331,2856,5378,2851,5406,2856,5405,2865,5396,2876,5384,2885,5374,2871,5491,2766,5434,2770,5434,2778,5434,2791,5433,2806,5430,2801,5400,2804,5348,2827,5283,2882,5214,2982,5150xe" filled="false" stroked="true" strokeweight=".304pt" strokecolor="#003974">
              <v:path arrowok="t"/>
              <v:stroke dashstyle="solid"/>
            </v:shape>
            <v:shape style="position:absolute;left:2776;top:5164;width:260;height:341" coordorigin="2776,5165" coordsize="260,341" path="m2992,5165l2892,5229,2837,5298,2814,5363,2811,5414,2816,5444,2801,5447,2788,5448,2776,5448,2881,5505,2895,5388,2875,5410,2866,5419,2861,5421,2866,5392,2888,5345,2940,5295,3035,5256,2992,5165xe" filled="true" fillcolor="#8794bc" stroked="false">
              <v:path arrowok="t"/>
              <v:fill type="solid"/>
            </v:shape>
            <v:shape style="position:absolute;left:2776;top:5164;width:260;height:341" coordorigin="2776,5165" coordsize="260,341" path="m2992,5165l3004,5190,3013,5211,3023,5231,3035,5256,2940,5295,2888,5345,2866,5392,2861,5421,2866,5419,2875,5410,2886,5398,2895,5388,2881,5505,2776,5448,2780,5448,2788,5448,2801,5447,2816,5444,2811,5414,2814,5363,2837,5298,2892,5229,2992,5165xe" filled="false" stroked="true" strokeweight=".304pt" strokecolor="#003974">
              <v:path arrowok="t"/>
              <v:stroke dashstyle="solid"/>
            </v:shape>
            <v:shape style="position:absolute;left:5491;top:4913;width:885;height:595" type="#_x0000_t75" stroked="false">
              <v:imagedata r:id="rId417" o:title=""/>
            </v:shape>
            <v:shape style="position:absolute;left:5368;top:2367;width:1373;height:133" type="#_x0000_t75" stroked="false">
              <v:imagedata r:id="rId418" o:title=""/>
            </v:shape>
            <v:shape style="position:absolute;left:1345;top:2707;width:1299;height:106" type="#_x0000_t75" stroked="false">
              <v:imagedata r:id="rId419" o:title=""/>
            </v:shape>
            <v:shape style="position:absolute;left:1740;top:5161;width:998;height:106" coordorigin="1740,5161" coordsize="998,106" path="m1823,5265l1812,5234,1809,5224,1796,5187,1796,5224,1766,5224,1776,5196,1778,5189,1779,5183,1781,5178,1781,5178,1784,5190,1786,5196,1796,5224,1796,5187,1793,5178,1789,5167,1774,5167,1740,5265,1754,5265,1764,5234,1799,5234,1809,5265,1823,5265xm1871,5193l1869,5193,1859,5193,1851,5199,1848,5208,1848,5208,1847,5194,1836,5194,1836,5201,1836,5208,1836,5216,1836,5265,1849,5265,1849,5227,1849,5223,1851,5212,1858,5205,1869,5205,1871,5205,1871,5193xm1918,5194l1900,5194,1900,5177,1887,5181,1887,5194,1876,5194,1876,5204,1887,5204,1887,5251,1888,5257,1895,5264,1900,5266,1911,5266,1915,5265,1917,5264,1917,5255,1915,5255,1913,5256,1902,5256,1900,5251,1900,5204,1918,5204,1918,5194xm1989,5226l1989,5223,1988,5215,1983,5204,1981,5202,1977,5198,1977,5223,1940,5223,1941,5214,1946,5202,1974,5202,1977,5214,1977,5223,1977,5198,1975,5196,1960,5193,1946,5196,1936,5204,1929,5216,1927,5228,1927,5232,1930,5245,1936,5256,1947,5264,1962,5266,1973,5266,1981,5264,1985,5262,1984,5256,1983,5252,1978,5255,1973,5256,1951,5256,1940,5249,1940,5232,1989,5232,1989,5231,1989,5226xm2040,5193l2038,5193,2028,5193,2020,5199,2017,5208,2016,5208,2016,5194,2005,5194,2005,5201,2005,5208,2005,5216,2005,5265,2018,5265,2018,5227,2018,5223,2020,5212,2027,5205,2037,5205,2040,5205,2040,5193xm2066,5194l2053,5194,2053,5265,2066,5265,2066,5194xm2067,5170l2064,5166,2054,5166,2051,5170,2051,5179,2054,5182,2064,5182,2067,5179,2067,5170xm2137,5265l2137,5260,2136,5256,2136,5228,2136,5207,2134,5202,2131,5193,2124,5193,2124,5229,2124,5244,2121,5251,2115,5257,2100,5257,2094,5253,2094,5231,2110,5228,2124,5229,2124,5193,2101,5193,2092,5195,2086,5199,2089,5207,2094,5204,2101,5202,2108,5202,2122,5202,2124,5213,2124,5220,2105,5221,2092,5227,2084,5235,2081,5246,2081,5256,2088,5266,2113,5266,2121,5261,2124,5257,2124,5256,2125,5256,2126,5265,2137,5265xm2201,5194l2188,5194,2188,5265,2201,5265,2201,5194xm2202,5170l2199,5166,2189,5166,2186,5170,2186,5179,2189,5182,2199,5182,2202,5179,2202,5170xm2235,5161l2222,5161,2222,5265,2235,5265,2235,5161xm2313,5226l2313,5223,2312,5215,2307,5204,2305,5202,2301,5198,2301,5223,2264,5223,2265,5214,2270,5202,2297,5202,2301,5214,2301,5223,2301,5198,2298,5196,2284,5193,2270,5196,2260,5204,2253,5216,2251,5228,2251,5232,2253,5245,2260,5256,2271,5264,2286,5266,2297,5266,2305,5264,2309,5262,2308,5256,2307,5252,2302,5255,2297,5256,2275,5256,2264,5249,2263,5232,2313,5232,2313,5231,2313,5226xm2393,5229l2390,5214,2383,5203,2383,5202,2380,5200,2380,5217,2380,5245,2370,5257,2346,5257,2337,5245,2337,5216,2344,5202,2374,5202,2380,5217,2380,5200,2373,5195,2359,5193,2345,5195,2334,5202,2327,5214,2324,5230,2326,5245,2327,5245,2334,5257,2344,5264,2358,5266,2358,5266,2370,5264,2382,5257,2382,5257,2390,5246,2393,5229xm2459,5196l2456,5195,2449,5193,2442,5193,2426,5195,2414,5203,2406,5215,2404,5230,2406,5245,2413,5256,2424,5264,2439,5266,2448,5266,2456,5264,2459,5262,2457,5252,2453,5254,2448,5256,2427,5256,2417,5246,2417,5215,2425,5203,2449,5203,2453,5205,2456,5206,2459,5196xm2523,5164l2509,5164,2496,5185,2505,5185,2523,5164xm2538,5229l2535,5214,2528,5203,2528,5202,2525,5200,2525,5217,2525,5245,2516,5257,2491,5257,2482,5245,2482,5216,2489,5202,2519,5202,2525,5217,2525,5200,2518,5195,2504,5193,2490,5195,2479,5202,2472,5214,2469,5230,2472,5245,2472,5245,2479,5257,2489,5264,2503,5266,2503,5266,2515,5264,2527,5257,2527,5257,2535,5246,2538,5229xm2567,5161l2554,5161,2554,5265,2567,5265,2567,5161xm2601,5194l2588,5194,2588,5265,2601,5265,2601,5194xm2603,5170l2599,5166,2590,5166,2587,5170,2587,5179,2590,5182,2600,5182,2603,5179,2603,5170xm2673,5196l2669,5195,2663,5193,2655,5193,2639,5195,2628,5203,2620,5215,2617,5230,2620,5245,2627,5256,2638,5264,2652,5266,2662,5266,2669,5264,2673,5262,2670,5252,2667,5254,2662,5256,2641,5256,2630,5246,2630,5215,2639,5203,2662,5203,2667,5205,2670,5206,2673,5196xm2738,5265l2737,5260,2737,5256,2737,5228,2737,5207,2735,5202,2732,5193,2725,5193,2725,5229,2724,5244,2724,5245,2722,5251,2716,5257,2700,5257,2695,5253,2695,5231,2711,5228,2725,5229,2725,5193,2701,5193,2693,5195,2687,5199,2690,5207,2695,5204,2702,5202,2708,5202,2723,5202,2724,5213,2724,5220,2706,5221,2693,5227,2685,5235,2682,5246,2682,5256,2689,5266,2714,5266,2721,5261,2724,5257,2725,5256,2726,5256,2727,5265,2738,5265xe" filled="true" fillcolor="#000000" stroked="false">
              <v:path arrowok="t"/>
              <v:fill type="solid"/>
            </v:shape>
            <v:shape style="position:absolute;left:972;top:2249;width:6374;height:692" coordorigin="973,2249" coordsize="6374,692" path="m2627,2249l973,2249,973,2566,2627,2566,2627,2249xm7346,2625l5640,2625,5640,2941,7346,2941,7346,2625xe" filled="true" fillcolor="#a9cb5e" stroked="false">
              <v:path arrowok="t"/>
              <v:fill type="solid"/>
            </v:shape>
            <v:shape style="position:absolute;left:1040;top:2328;width:866;height:123" coordorigin="1041,2329" coordsize="866,123" path="m1119,2355l1115,2353,1106,2351,1095,2351,1074,2354,1057,2364,1045,2380,1041,2402,1044,2422,1054,2438,1070,2448,1092,2452,1104,2452,1114,2449,1117,2447,1114,2430,1110,2432,1102,2433,1096,2433,1082,2431,1073,2425,1066,2415,1064,2401,1067,2387,1073,2377,1083,2371,1095,2369,1103,2369,1110,2371,1114,2372,1119,2355xm1222,2400l1219,2381,1212,2368,1210,2365,1198,2357,1198,2400,1198,2402,1197,2414,1192,2425,1185,2432,1175,2434,1175,2434,1165,2432,1157,2425,1153,2414,1151,2402,1151,2400,1153,2388,1157,2378,1165,2371,1175,2368,1185,2371,1192,2378,1197,2388,1198,2400,1198,2357,1195,2354,1175,2350,1156,2354,1141,2365,1131,2381,1128,2402,1131,2422,1140,2437,1154,2448,1174,2452,1174,2452,1193,2448,1209,2438,1211,2434,1218,2422,1222,2400xm1298,2432l1259,2432,1259,2352,1237,2352,1237,2450,1298,2450,1298,2432xm1373,2432l1333,2432,1333,2409,1369,2409,1369,2391,1333,2391,1333,2370,1371,2370,1371,2352,1311,2352,1311,2450,1373,2450,1373,2432xm1462,2355l1458,2353,1449,2351,1438,2351,1417,2354,1400,2364,1388,2380,1384,2402,1387,2422,1397,2438,1413,2448,1435,2452,1447,2452,1456,2449,1460,2447,1457,2430,1453,2432,1445,2433,1439,2433,1425,2431,1416,2425,1409,2415,1407,2401,1410,2387,1416,2377,1426,2371,1438,2369,1446,2369,1453,2371,1457,2372,1462,2355xm1543,2352l1468,2352,1468,2371,1494,2371,1494,2450,1516,2450,1516,2371,1543,2371,1543,2352xm1645,2400l1642,2381,1634,2368,1633,2365,1621,2357,1621,2400,1621,2402,1620,2414,1615,2425,1608,2432,1598,2434,1597,2434,1587,2432,1580,2425,1575,2414,1574,2402,1574,2400,1575,2388,1580,2378,1587,2371,1598,2368,1608,2371,1615,2378,1620,2388,1621,2400,1621,2357,1618,2354,1598,2350,1578,2354,1563,2365,1554,2381,1550,2402,1553,2422,1562,2437,1577,2448,1596,2452,1597,2452,1616,2448,1631,2438,1634,2434,1641,2422,1645,2400xm1765,2450l1760,2352,1731,2352,1717,2396,1714,2409,1711,2420,1711,2420,1708,2408,1706,2396,1693,2352,1663,2352,1657,2450,1677,2450,1679,2413,1681,2372,1681,2372,1684,2385,1687,2399,1701,2449,1718,2449,1730,2410,1734,2399,1738,2385,1741,2372,1741,2372,1741,2383,1742,2413,1744,2450,1765,2450xm1804,2352l1782,2352,1782,2450,1804,2450,1804,2352xm1818,2329l1795,2329,1782,2347,1800,2347,1818,2329xm1906,2450l1898,2425,1893,2408,1881,2369,1875,2352,1871,2352,1871,2408,1850,2408,1856,2388,1857,2382,1859,2374,1860,2369,1860,2369,1862,2375,1864,2382,1865,2388,1871,2408,1871,2352,1846,2352,1816,2450,1840,2450,1846,2425,1875,2425,1882,2450,1906,2450xe" filled="true" fillcolor="#000000" stroked="false">
              <v:path arrowok="t"/>
              <v:fill type="solid"/>
            </v:shape>
            <v:shape style="position:absolute;left:1948;top:2350;width:613;height:102" type="#_x0000_t75" stroked="false">
              <v:imagedata r:id="rId420" o:title=""/>
            </v:shape>
            <v:rect style="position:absolute;left:5872;top:7789;width:1655;height:317" filled="true" fillcolor="#a9cb5e" stroked="false">
              <v:fill type="solid"/>
            </v:rect>
            <v:shape style="position:absolute;left:5683;top:2723;width:866;height:123" coordorigin="5684,2724" coordsize="866,123" path="m5761,2750l5757,2748,5749,2746,5737,2746,5716,2749,5699,2759,5688,2775,5684,2797,5687,2817,5697,2832,5713,2843,5735,2847,5747,2847,5756,2844,5760,2842,5757,2825,5752,2827,5745,2828,5738,2828,5725,2826,5715,2819,5709,2809,5707,2796,5709,2782,5716,2772,5726,2766,5738,2764,5746,2764,5752,2765,5757,2767,5761,2750xm5865,2795l5862,2776,5854,2763,5853,2760,5841,2752,5841,2795,5841,2797,5839,2809,5835,2820,5828,2827,5817,2829,5817,2829,5807,2827,5800,2820,5795,2809,5794,2797,5794,2795,5795,2783,5800,2773,5807,2766,5817,2763,5828,2766,5835,2773,5840,2783,5841,2795,5841,2752,5838,2749,5818,2745,5798,2749,5783,2760,5774,2776,5770,2797,5773,2816,5782,2832,5797,2843,5816,2847,5816,2847,5836,2843,5851,2833,5854,2829,5861,2817,5865,2795xm5940,2826l5901,2826,5901,2747,5879,2747,5879,2845,5940,2845,5940,2826xm6016,2827l5976,2827,5976,2804,6012,2804,6012,2786,5976,2786,5976,2765,6014,2765,6014,2747,5953,2747,5953,2845,6016,2845,6016,2827xm6104,2750l6100,2748,6092,2746,6080,2746,6059,2749,6042,2759,6031,2775,6027,2797,6030,2817,6039,2832,6056,2843,6078,2847,6090,2847,6099,2844,6103,2842,6100,2825,6095,2827,6088,2828,6081,2828,6068,2826,6058,2819,6052,2809,6050,2796,6052,2782,6059,2772,6069,2766,6081,2764,6089,2764,6095,2765,6100,2767,6104,2750xm6186,2747l6110,2747,6110,2766,6137,2766,6137,2845,6159,2845,6159,2766,6186,2766,6186,2747xm6287,2795l6284,2776,6277,2763,6275,2760,6264,2752,6264,2795,6264,2797,6262,2809,6258,2820,6250,2827,6240,2829,6240,2829,6230,2827,6223,2820,6218,2809,6216,2797,6216,2795,6218,2783,6222,2773,6230,2766,6240,2763,6250,2766,6258,2773,6262,2783,6264,2795,6264,2752,6261,2749,6241,2745,6221,2749,6206,2760,6196,2776,6193,2797,6196,2816,6205,2832,6220,2843,6239,2847,6239,2847,6259,2843,6274,2833,6276,2829,6284,2817,6287,2795xm6408,2845l6403,2747,6373,2747,6360,2790,6356,2803,6354,2815,6353,2815,6351,2803,6348,2791,6335,2747,6306,2747,6300,2845,6320,2845,6322,2808,6324,2767,6324,2767,6326,2780,6329,2794,6343,2843,6360,2843,6372,2805,6376,2794,6380,2780,6384,2767,6384,2767,6384,2778,6385,2808,6386,2845,6408,2845xm6447,2747l6425,2747,6425,2845,6447,2845,6447,2747xm6461,2724l6437,2724,6425,2742,6443,2742,6461,2724xm6549,2845l6541,2820,6536,2803,6523,2764,6518,2747,6514,2747,6514,2803,6492,2803,6498,2782,6500,2777,6502,2764,6503,2764,6504,2769,6506,2777,6508,2782,6514,2803,6514,2747,6489,2747,6459,2845,6482,2845,6489,2820,6517,2820,6525,2845,6549,2845xe" filled="true" fillcolor="#000000" stroked="false">
              <v:path arrowok="t"/>
              <v:fill type="solid"/>
            </v:shape>
            <v:shape style="position:absolute;left:6591;top:2745;width:714;height:117" type="#_x0000_t75" stroked="false">
              <v:imagedata r:id="rId421" o:title=""/>
            </v:shape>
            <v:shape style="position:absolute;left:4977;top:6956;width:2317;height:1036" coordorigin="4978,6956" coordsize="2317,1036" path="m5020,6958l5009,6958,4988,6969,4991,6979,5007,6970,5007,6970,5007,7053,5020,7053,5020,6958xm5043,7331l5041,7319,5036,7310,5035,7309,5030,7306,5030,7319,5030,7346,5022,7355,4998,7355,4991,7343,4991,7325,4991,7323,4995,7315,5001,7312,5003,7310,5022,7310,5030,7319,5030,7306,5026,7303,5014,7301,5004,7301,4996,7306,4991,7312,4991,7312,4994,7300,5001,7290,5010,7283,5024,7278,5028,7278,5031,7277,5033,7277,5033,7277,5033,7267,5031,7267,5028,7267,5024,7268,5012,7269,5002,7274,4994,7282,4987,7290,4982,7300,4979,7311,4978,7323,4978,7325,4980,7341,4987,7354,4998,7362,5011,7365,5025,7362,5034,7355,5034,7354,5041,7344,5043,7331xm5115,7042l5072,7042,5072,7042,5080,7035,5093,7021,5103,7009,5110,6997,5112,6984,5112,6970,5104,6956,5072,6956,5063,6961,5057,6966,5061,6975,5065,6971,5072,6967,5095,6967,5099,6976,5099,6986,5097,6996,5091,7007,5080,7020,5054,7045,5054,7053,5115,7053,5115,7042xm5140,7295l5136,7293,5129,7291,5122,7291,5106,7294,5094,7302,5087,7314,5084,7329,5086,7343,5093,7355,5105,7362,5119,7365,5128,7365,5136,7362,5139,7360,5137,7351,5133,7352,5129,7354,5107,7354,5097,7344,5097,7313,5106,7301,5129,7301,5134,7303,5137,7305,5140,7295xm5214,6984l5211,6983,5204,6981,5196,6981,5181,6983,5169,6991,5161,7003,5159,7018,5161,7033,5168,7044,5179,7052,5194,7054,5203,7054,5211,7052,5214,7050,5212,7041,5208,7042,5203,7044,5182,7044,5172,7034,5172,7003,5180,6991,5203,6991,5208,6993,5211,6994,5214,6984xm5255,7297l5241,7291,5225,7291,5220,7293,5213,7298,5210,7301,5208,7305,5208,7305,5205,7297,5198,7291,5176,7291,5170,7297,5166,7304,5165,7304,5165,7293,5154,7293,5154,7304,5154,7312,5154,7363,5167,7363,5167,7318,5167,7316,5170,7308,5176,7301,5193,7301,5198,7309,5198,7363,5211,7363,5211,7317,5211,7315,5212,7313,5214,7307,5220,7301,5237,7301,5242,7309,5242,7363,5255,7363,5255,7297xm5330,6987l5316,6981,5300,6981,5295,6982,5288,6988,5285,6991,5283,6995,5283,6995,5280,6986,5272,6981,5251,6981,5244,6987,5240,6994,5240,6994,5239,6982,5228,6982,5229,6994,5229,7001,5229,7053,5241,7053,5241,7008,5242,7006,5244,6998,5250,6991,5268,6991,5273,6999,5273,7053,5285,7053,5285,7007,5286,7005,5289,6997,5294,6991,5312,6991,5317,6999,5317,7053,5330,7053,5330,6987xm6174,7948l6166,7939,6136,7927,6130,7925,6130,7914,6135,7909,6154,7909,6161,7912,6165,7914,6170,7896,6164,7893,6156,7891,6145,7891,6129,7893,6118,7899,6110,7909,6108,7920,6108,7935,6118,7944,6147,7954,6151,7957,6151,7970,6146,7974,6126,7974,6117,7971,6111,7968,6106,7986,6112,7989,6123,7992,6134,7992,6152,7990,6164,7983,6171,7973,6174,7962,6174,7948xm6211,7892l6189,7892,6189,7991,6211,7991,6211,7892xm6312,7934l6276,7934,6276,7952,6291,7952,6291,7972,6289,7973,6285,7974,6280,7974,6268,7971,6258,7965,6251,7955,6249,7941,6252,7928,6258,7918,6269,7912,6282,7910,6292,7910,6299,7911,6304,7914,6309,7896,6304,7894,6295,7891,6282,7891,6260,7895,6242,7905,6230,7921,6226,7943,6226,7957,6231,7970,6240,7978,6247,7984,6256,7988,6267,7991,6280,7992,6292,7992,6305,7988,6312,7986,6312,7934xm6436,7991l6430,7892,6401,7892,6388,7936,6384,7949,6382,7960,6381,7960,6379,7949,6376,7937,6373,7925,6363,7892,6334,7892,6327,7991,6348,7991,6350,7953,6351,7913,6352,7913,6354,7926,6357,7939,6371,7989,6388,7989,6400,7951,6404,7939,6408,7925,6411,7913,6412,7913,6412,7923,6413,7953,6414,7991,6436,7991xm6542,7940l6539,7921,6532,7908,6530,7905,6519,7897,6519,7940,6519,7942,6517,7955,6513,7965,6505,7972,6495,7975,6495,7975,6485,7972,6478,7965,6473,7955,6472,7942,6472,7940,6473,7929,6478,7918,6485,7911,6495,7908,6506,7911,6513,7918,6517,7929,6519,7940,6519,7897,6516,7895,6496,7891,6476,7895,6461,7905,6451,7922,6448,7942,6451,7962,6460,7978,6475,7988,6494,7992,6494,7992,6514,7989,6529,7978,6532,7975,6539,7962,6542,7940xm6579,7892l6557,7892,6557,7991,6579,7991,6579,7892xm6685,7939l6684,7927,6681,7917,6676,7909,6669,7902,6662,7898,6662,7940,6659,7955,6653,7966,6642,7972,6628,7974,6622,7974,6621,7974,6621,7910,6622,7909,6626,7909,6631,7909,6644,7911,6653,7917,6660,7926,6662,7940,6662,7898,6661,7898,6652,7894,6641,7892,6628,7892,6617,7892,6607,7892,6598,7894,6598,7990,6604,7991,6612,7992,6624,7992,6637,7991,6650,7988,6660,7985,6669,7979,6673,7974,6675,7972,6681,7963,6684,7952,6685,7939xm6762,7972l6722,7972,6722,7949,6758,7949,6758,7931,6722,7931,6722,7911,6760,7911,6760,7892,6700,7892,6700,7991,6762,7991,6762,7972xm6851,7895l6847,7893,6838,7891,6826,7891,6806,7894,6788,7904,6777,7921,6773,7943,6776,7962,6786,7978,6802,7988,6824,7992,6836,7992,6845,7990,6849,7988,6846,7970,6842,7972,6834,7974,6827,7974,6814,7971,6804,7965,6798,7955,6796,7942,6799,7927,6805,7917,6815,7911,6827,7909,6835,7909,6842,7911,6846,7913,6851,7895xm6932,7892l6856,7892,6856,7911,6883,7911,6883,7991,6905,7991,6905,7911,6932,7911,6932,7892xm7034,7940l7030,7921,7023,7908,7022,7905,7010,7897,7010,7940,7010,7942,7008,7955,7004,7965,6996,7972,6986,7975,6986,7975,6976,7972,6969,7965,6964,7955,6963,7942,6963,7940,6964,7929,6969,7918,6976,7911,6986,7908,6997,7911,7004,7918,7009,7929,7010,7940,7010,7897,7007,7895,6987,7891,6967,7895,6952,7905,6943,7922,6939,7942,6942,7962,6951,7978,6966,7988,6985,7992,6985,7992,7005,7989,7020,7978,7023,7975,7030,7962,7034,7940xm7154,7991l7149,7892,7120,7892,7106,7936,7103,7949,7100,7960,7100,7960,7097,7949,7094,7937,7091,7925,7082,7892,7052,7892,7046,7991,7066,7991,7068,7953,7070,7913,7070,7913,7073,7926,7076,7939,7089,7989,7107,7989,7119,7951,7123,7939,7127,7925,7130,7913,7130,7913,7130,7923,7131,7953,7133,7991,7154,7991xm7193,7892l7171,7892,7171,7991,7193,7991,7193,7892xm7207,7869l7184,7869,7171,7887,7189,7887,7207,7869xm7295,7991l7287,7965,7282,7949,7270,7909,7264,7892,7260,7892,7260,7949,7238,7949,7244,7928,7246,7922,7248,7915,7249,7909,7249,7909,7251,7915,7252,7922,7254,7928,7260,7949,7260,7892,7235,7892,7205,7991,7228,7991,7235,7965,7264,7965,7271,7991,7295,7991xe" filled="true" fillcolor="#000000" stroked="false">
              <v:path arrowok="t"/>
              <v:fill type="solid"/>
            </v:shape>
            <v:shape style="position:absolute;left:6117;top:8393;width:676;height:106" type="#_x0000_t75" stroked="false">
              <v:imagedata r:id="rId422" o:title=""/>
            </v:shape>
            <v:shape style="position:absolute;left:1521;top:9667;width:1495;height:135" type="#_x0000_t75" stroked="false">
              <v:imagedata r:id="rId423" o:title=""/>
            </v:shape>
            <v:shape style="position:absolute;left:4460;top:5981;width:732;height:302" type="#_x0000_t75" stroked="false">
              <v:imagedata r:id="rId424" o:title=""/>
            </v:shape>
            <v:rect style="position:absolute;left:5211;top:5976;width:13;height:104" filled="true" fillcolor="#000000" stroked="false">
              <v:fill type="solid"/>
            </v:rect>
            <v:shape style="position:absolute;left:3079;top:7954;width:1406;height:278" type="#_x0000_t75" stroked="false">
              <v:imagedata r:id="rId425" o:title=""/>
            </v:shape>
            <v:rect style="position:absolute;left:4504;top:8126;width:13;height:104" filled="true" fillcolor="#000000" stroked="false">
              <v:fill type="solid"/>
            </v:rect>
            <v:shape style="position:absolute;left:767;top:8077;width:1406;height:106" type="#_x0000_t75" stroked="false">
              <v:imagedata r:id="rId426" o:title=""/>
            </v:shape>
            <v:shape style="position:absolute;left:1182;top:8077;width:1023;height:280" coordorigin="1182,8077" coordsize="1023,280" path="m1251,8319l1249,8305,1242,8293,1241,8293,1238,8291,1238,8308,1238,8336,1229,8347,1204,8347,1196,8336,1196,8307,1202,8293,1232,8293,1238,8308,1238,8291,1231,8286,1217,8283,1204,8286,1193,8293,1185,8305,1182,8321,1185,8336,1185,8336,1192,8347,1203,8354,1216,8357,1216,8357,1229,8355,1240,8348,1241,8347,1248,8336,1251,8319xm2205,8077l2192,8077,2192,8181,2205,8181,2205,8077xe" filled="true" fillcolor="#000000" stroked="false">
              <v:path arrowok="t"/>
              <v:fill type="solid"/>
            </v:shape>
            <v:shape style="position:absolute;left:1293;top:8251;width:499;height:106" type="#_x0000_t75" stroked="false">
              <v:imagedata r:id="rId427" o:title=""/>
            </v:shape>
            <v:shape style="position:absolute;left:4924;top:9330;width:2618;height:472" type="#_x0000_t75" stroked="false">
              <v:imagedata r:id="rId428" o:title=""/>
            </v:shape>
            <v:shape style="position:absolute;left:3128;top:8513;width:1401;height:465" type="#_x0000_t75" stroked="false">
              <v:imagedata r:id="rId429" o:title=""/>
            </v:shape>
            <v:shape style="position:absolute;left:848;top:9327;width:3288;height:122" type="#_x0000_t75" stroked="false">
              <v:imagedata r:id="rId430" o:title=""/>
            </v:shape>
            <v:rect style="position:absolute;left:4155;top:9327;width:13;height:104" filled="true" fillcolor="#000000" stroked="false">
              <v:fill type="solid"/>
            </v:rect>
            <v:shape style="position:absolute;left:4772;top:-24;width:1727;height:2323" type="#_x0000_t75" stroked="false">
              <v:imagedata r:id="rId431" o:title=""/>
            </v:shape>
            <v:line style="position:absolute" from="2672,2854" to="3639,3514" stroked="true" strokeweight=".485pt" strokecolor="#000000">
              <v:stroke dashstyle="solid"/>
            </v:line>
            <v:shape style="position:absolute;left:3612;top:3487;width:54;height:54" coordorigin="3612,3487" coordsize="54,54" path="m3642,3487l3627,3490,3612,3512,3615,3526,3626,3534,3637,3541,3651,3538,3666,3517,3663,3502,3642,3487xe" filled="true" fillcolor="#000000" stroked="false">
              <v:path arrowok="t"/>
              <v:fill type="solid"/>
            </v:shape>
            <v:line style="position:absolute" from="2719,5078" to="3553,4501" stroked="true" strokeweight=".485pt" strokecolor="#000000">
              <v:stroke dashstyle="solid"/>
            </v:line>
            <v:shape style="position:absolute;left:3526;top:4474;width:54;height:54" coordorigin="3526,4474" coordsize="54,54" path="m3550,4474l3529,4489,3526,4504,3541,4525,3556,4528,3567,4521,3577,4513,3580,4498,3565,4477,3550,4474xe" filled="true" fillcolor="#000000" stroked="false">
              <v:path arrowok="t"/>
              <v:fill type="solid"/>
            </v:shape>
            <v:line style="position:absolute" from="4126,1943" to="3929,2895" stroked="true" strokeweight=".485pt" strokecolor="#000000">
              <v:stroke dashstyle="solid"/>
            </v:line>
            <v:shape style="position:absolute;left:3903;top:2869;width:52;height:52" coordorigin="3903,2870" coordsize="52,52" path="m3921,2870l3909,2878,3906,2891,3903,2903,3911,2916,3937,2921,3950,2913,3955,2887,3947,2875,3921,2870xe" filled="true" fillcolor="#000000" stroked="false">
              <v:path arrowok="t"/>
              <v:fill type="solid"/>
            </v:shape>
            <v:line style="position:absolute" from="5608,2567" to="4705,3546" stroked="true" strokeweight=".485pt" strokecolor="#000000">
              <v:stroke dashstyle="solid"/>
            </v:line>
            <v:shape style="position:absolute;left:4678;top:3519;width:53;height:53" coordorigin="4678,3519" coordsize="53,53" path="m4711,3519l4696,3520,4687,3529,4678,3539,4679,3554,4698,3572,4713,3571,4731,3552,4730,3537,4711,3519xe" filled="true" fillcolor="#000000" stroked="false">
              <v:path arrowok="t"/>
              <v:fill type="solid"/>
            </v:shape>
            <v:line style="position:absolute" from="5608,5116" to="4571,4486" stroked="true" strokeweight=".485pt" strokecolor="#000000">
              <v:stroke dashstyle="solid"/>
            </v:line>
            <v:shape style="position:absolute;left:4544;top:4458;width:55;height:55" coordorigin="4544,4458" coordsize="55,55" path="m4573,4458l4558,4462,4544,4484,4548,4499,4570,4513,4585,4509,4598,4487,4595,4472,4584,4465,4573,4458xe" filled="true" fillcolor="#000000" stroked="false">
              <v:path arrowok="t"/>
              <v:fill type="solid"/>
            </v:shape>
            <v:line style="position:absolute" from="4861,5921" to="4383,4642" stroked="true" strokeweight=".485pt" strokecolor="#000000">
              <v:stroke dashstyle="solid"/>
            </v:line>
            <v:shape style="position:absolute;left:4356;top:4615;width:54;height:54" coordorigin="4357,4615" coordsize="54,54" path="m4387,4615l4363,4625,4357,4638,4366,4663,4379,4669,4404,4660,4410,4646,4406,4634,4401,4622,4387,4615xe" filled="true" fillcolor="#000000" stroked="false">
              <v:path arrowok="t"/>
              <v:fill type="solid"/>
            </v:shape>
            <v:line style="position:absolute" from="3739,6934" to="3651,7904" stroked="true" strokeweight=".485pt" strokecolor="#000000">
              <v:stroke dashstyle="solid"/>
            </v:line>
            <v:shape style="position:absolute;left:3713;top:6909;width:50;height:50" coordorigin="3714,6910" coordsize="50,50" path="m3728,6910l3716,6919,3714,6945,3723,6957,3749,6959,3761,6950,3762,6937,3763,6924,3754,6912,3728,6910xe" filled="true" fillcolor="#000000" stroked="false">
              <v:path arrowok="t"/>
              <v:fill type="solid"/>
            </v:shape>
            <v:line style="position:absolute" from="6067,8457" to="5412,8312" stroked="true" strokeweight=".485pt" strokecolor="#000000">
              <v:stroke dashstyle="solid"/>
            </v:line>
            <v:shape style="position:absolute;left:5385;top:8285;width:52;height:52" coordorigin="5386,8286" coordsize="52,52" path="m5404,8286l5391,8294,5386,8320,5394,8332,5419,8338,5432,8330,5438,8304,5430,8292,5417,8289,5404,8286xe" filled="true" fillcolor="#000000" stroked="false">
              <v:path arrowok="t"/>
              <v:fill type="solid"/>
            </v:shape>
            <v:line style="position:absolute" from="3608,9054" to="2769,9243" stroked="true" strokeweight=".485pt" strokecolor="#000000">
              <v:stroke dashstyle="solid"/>
            </v:line>
            <v:shape style="position:absolute;left:2684;top:9201;width:123;height:70" coordorigin="2684,9202" coordsize="123,70" path="m2790,9202l2739,9236,2684,9262,2745,9262,2806,9271,2807,9270,2778,9241,2791,9202,2790,9202xe" filled="true" fillcolor="#000000" stroked="false">
              <v:path arrowok="t"/>
              <v:fill type="solid"/>
            </v:shape>
            <v:line style="position:absolute" from="1857,8326" to="2391,8551" stroked="true" strokeweight=".485pt" strokecolor="#000000">
              <v:stroke dashstyle="solid"/>
            </v:line>
            <v:shape style="position:absolute;left:2364;top:8523;width:54;height:54" coordorigin="2365,8524" coordsize="54,54" path="m2389,8524l2375,8530,2365,8554,2370,8568,2382,8573,2394,8578,2408,8572,2418,8548,2413,8534,2389,8524xe" filled="true" fillcolor="#000000" stroked="false">
              <v:path arrowok="t"/>
              <v:fill type="solid"/>
            </v:shape>
            <v:line style="position:absolute" from="3569,7934" to="2628,7793" stroked="true" strokeweight=".485pt" strokecolor="#000000">
              <v:stroke dashstyle="solid"/>
            </v:line>
            <v:shape style="position:absolute;left:2602;top:7767;width:51;height:51" coordorigin="2603,7768" coordsize="51,51" path="m2618,7768l2606,7777,2603,7802,2611,7814,2637,7818,2649,7809,2653,7784,2644,7771,2631,7770,2618,7768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rFonts w:ascii="Tahoma" w:hAnsi="Tahoma"/>
          <w:b/>
          <w:color w:val="3C3C3B"/>
          <w:sz w:val="16"/>
        </w:rPr>
        <w:t>Resección</w:t>
      </w:r>
      <w:r>
        <w:rPr>
          <w:rFonts w:ascii="Tahoma" w:hAnsi="Tahoma"/>
          <w:b/>
          <w:color w:val="3C3C3B"/>
          <w:spacing w:val="1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radical:</w:t>
      </w:r>
      <w:r>
        <w:rPr>
          <w:rFonts w:ascii="Tahoma" w:hAnsi="Tahoma"/>
          <w:b/>
          <w:color w:val="3C3C3B"/>
          <w:spacing w:val="1"/>
          <w:sz w:val="16"/>
        </w:rPr>
        <w:t> </w:t>
      </w:r>
      <w:r>
        <w:rPr>
          <w:color w:val="3C3C3B"/>
          <w:sz w:val="16"/>
        </w:rPr>
        <w:t>tumores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más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avanzados, en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muscular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propia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y</w:t>
      </w:r>
      <w:r>
        <w:rPr>
          <w:color w:val="3C3C3B"/>
          <w:spacing w:val="48"/>
          <w:sz w:val="16"/>
        </w:rPr>
        <w:t> </w:t>
      </w:r>
      <w:r>
        <w:rPr>
          <w:color w:val="3C3C3B"/>
          <w:sz w:val="16"/>
        </w:rPr>
        <w:t>ter-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cio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superior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48"/>
          <w:sz w:val="16"/>
        </w:rPr>
        <w:t> </w:t>
      </w:r>
      <w:r>
        <w:rPr>
          <w:color w:val="3C3C3B"/>
          <w:sz w:val="16"/>
        </w:rPr>
        <w:t>subserosa</w:t>
      </w:r>
      <w:r>
        <w:rPr>
          <w:color w:val="3C3C3B"/>
          <w:spacing w:val="48"/>
          <w:sz w:val="16"/>
        </w:rPr>
        <w:t> </w:t>
      </w:r>
      <w:r>
        <w:rPr>
          <w:color w:val="3C3C3B"/>
          <w:sz w:val="16"/>
        </w:rPr>
        <w:t>(a</w:t>
      </w:r>
      <w:r>
        <w:rPr>
          <w:color w:val="3C3C3B"/>
          <w:spacing w:val="48"/>
          <w:sz w:val="16"/>
        </w:rPr>
        <w:t> </w:t>
      </w:r>
      <w:r>
        <w:rPr>
          <w:color w:val="3C3C3B"/>
          <w:sz w:val="16"/>
        </w:rPr>
        <w:t>más</w:t>
      </w:r>
      <w:r>
        <w:rPr>
          <w:color w:val="3C3C3B"/>
          <w:spacing w:val="48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10 cm del margen anal). En el caso de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los</w:t>
      </w:r>
      <w:r>
        <w:rPr>
          <w:color w:val="3C3C3B"/>
          <w:spacing w:val="25"/>
          <w:sz w:val="16"/>
        </w:rPr>
        <w:t> </w:t>
      </w:r>
      <w:r>
        <w:rPr>
          <w:color w:val="3C3C3B"/>
          <w:sz w:val="16"/>
        </w:rPr>
        <w:t>tumores</w:t>
      </w:r>
      <w:r>
        <w:rPr>
          <w:color w:val="3C3C3B"/>
          <w:spacing w:val="26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26"/>
          <w:sz w:val="16"/>
        </w:rPr>
        <w:t> </w:t>
      </w:r>
      <w:r>
        <w:rPr>
          <w:color w:val="3C3C3B"/>
          <w:sz w:val="16"/>
        </w:rPr>
        <w:t>recto,</w:t>
      </w:r>
      <w:r>
        <w:rPr>
          <w:color w:val="3C3C3B"/>
          <w:spacing w:val="19"/>
          <w:sz w:val="16"/>
        </w:rPr>
        <w:t> </w:t>
      </w:r>
      <w:r>
        <w:rPr>
          <w:color w:val="3C3C3B"/>
          <w:sz w:val="16"/>
        </w:rPr>
        <w:t>se</w:t>
      </w:r>
      <w:r>
        <w:rPr>
          <w:color w:val="3C3C3B"/>
          <w:spacing w:val="26"/>
          <w:sz w:val="16"/>
        </w:rPr>
        <w:t> </w:t>
      </w:r>
      <w:r>
        <w:rPr>
          <w:color w:val="3C3C3B"/>
          <w:sz w:val="16"/>
        </w:rPr>
        <w:t>debe</w:t>
      </w:r>
      <w:r>
        <w:rPr>
          <w:color w:val="3C3C3B"/>
          <w:spacing w:val="26"/>
          <w:sz w:val="16"/>
        </w:rPr>
        <w:t> </w:t>
      </w:r>
      <w:r>
        <w:rPr>
          <w:color w:val="3C3C3B"/>
          <w:sz w:val="16"/>
        </w:rPr>
        <w:t>resecar</w:t>
      </w:r>
    </w:p>
    <w:p>
      <w:pPr>
        <w:pStyle w:val="BodyText"/>
        <w:spacing w:line="316" w:lineRule="auto" w:before="2"/>
        <w:ind w:left="8339" w:right="676"/>
        <w:jc w:val="both"/>
      </w:pPr>
      <w:r>
        <w:rPr>
          <w:color w:val="3C3C3B"/>
        </w:rPr>
        <w:t>5</w:t>
      </w:r>
      <w:r>
        <w:rPr>
          <w:color w:val="3C3C3B"/>
          <w:spacing w:val="1"/>
        </w:rPr>
        <w:t> </w:t>
      </w:r>
      <w:r>
        <w:rPr>
          <w:color w:val="3C3C3B"/>
        </w:rPr>
        <w:t>cm</w:t>
      </w:r>
      <w:r>
        <w:rPr>
          <w:color w:val="3C3C3B"/>
          <w:spacing w:val="1"/>
        </w:rPr>
        <w:t> </w:t>
      </w:r>
      <w:r>
        <w:rPr>
          <w:color w:val="3C3C3B"/>
        </w:rPr>
        <w:t>de</w:t>
      </w:r>
      <w:r>
        <w:rPr>
          <w:color w:val="3C3C3B"/>
          <w:spacing w:val="1"/>
        </w:rPr>
        <w:t> </w:t>
      </w:r>
      <w:r>
        <w:rPr>
          <w:color w:val="3C3C3B"/>
        </w:rPr>
        <w:t>mesorrecto</w:t>
      </w:r>
      <w:r>
        <w:rPr>
          <w:color w:val="3C3C3B"/>
          <w:spacing w:val="1"/>
        </w:rPr>
        <w:t> </w:t>
      </w:r>
      <w:r>
        <w:rPr>
          <w:color w:val="3C3C3B"/>
        </w:rPr>
        <w:t>por</w:t>
      </w:r>
      <w:r>
        <w:rPr>
          <w:color w:val="3C3C3B"/>
          <w:spacing w:val="1"/>
        </w:rPr>
        <w:t> </w:t>
      </w:r>
      <w:r>
        <w:rPr>
          <w:color w:val="3C3C3B"/>
        </w:rPr>
        <w:t>debajo</w:t>
      </w:r>
      <w:r>
        <w:rPr>
          <w:color w:val="3C3C3B"/>
          <w:spacing w:val="1"/>
        </w:rPr>
        <w:t> </w:t>
      </w:r>
      <w:r>
        <w:rPr>
          <w:color w:val="3C3C3B"/>
        </w:rPr>
        <w:t>del</w:t>
      </w:r>
      <w:r>
        <w:rPr>
          <w:color w:val="3C3C3B"/>
          <w:spacing w:val="1"/>
        </w:rPr>
        <w:t> </w:t>
      </w:r>
      <w:r>
        <w:rPr>
          <w:color w:val="3C3C3B"/>
        </w:rPr>
        <w:t>límite inferior del tumor, por lo que los</w:t>
      </w:r>
      <w:r>
        <w:rPr>
          <w:color w:val="3C3C3B"/>
          <w:spacing w:val="1"/>
        </w:rPr>
        <w:t> </w:t>
      </w:r>
      <w:r>
        <w:rPr>
          <w:color w:val="3C3C3B"/>
        </w:rPr>
        <w:t>tumores que se encuentran en tercio</w:t>
      </w:r>
      <w:r>
        <w:rPr>
          <w:color w:val="3C3C3B"/>
          <w:spacing w:val="1"/>
        </w:rPr>
        <w:t> </w:t>
      </w:r>
      <w:r>
        <w:rPr>
          <w:color w:val="3C3C3B"/>
        </w:rPr>
        <w:t>medio</w:t>
      </w:r>
      <w:r>
        <w:rPr>
          <w:color w:val="3C3C3B"/>
          <w:spacing w:val="33"/>
        </w:rPr>
        <w:t> </w:t>
      </w:r>
      <w:r>
        <w:rPr>
          <w:color w:val="3C3C3B"/>
        </w:rPr>
        <w:t>y</w:t>
      </w:r>
      <w:r>
        <w:rPr>
          <w:color w:val="3C3C3B"/>
          <w:spacing w:val="33"/>
        </w:rPr>
        <w:t> </w:t>
      </w:r>
      <w:r>
        <w:rPr>
          <w:color w:val="3C3C3B"/>
        </w:rPr>
        <w:t>tercio</w:t>
      </w:r>
      <w:r>
        <w:rPr>
          <w:color w:val="3C3C3B"/>
          <w:spacing w:val="33"/>
        </w:rPr>
        <w:t> </w:t>
      </w:r>
      <w:r>
        <w:rPr>
          <w:color w:val="3C3C3B"/>
        </w:rPr>
        <w:t>distal</w:t>
      </w:r>
      <w:r>
        <w:rPr>
          <w:color w:val="3C3C3B"/>
          <w:spacing w:val="33"/>
        </w:rPr>
        <w:t> </w:t>
      </w:r>
      <w:r>
        <w:rPr>
          <w:color w:val="3C3C3B"/>
        </w:rPr>
        <w:t>del</w:t>
      </w:r>
      <w:r>
        <w:rPr>
          <w:color w:val="3C3C3B"/>
          <w:spacing w:val="34"/>
        </w:rPr>
        <w:t> </w:t>
      </w:r>
      <w:r>
        <w:rPr>
          <w:color w:val="3C3C3B"/>
        </w:rPr>
        <w:t>recto</w:t>
      </w:r>
      <w:r>
        <w:rPr>
          <w:color w:val="3C3C3B"/>
          <w:spacing w:val="33"/>
        </w:rPr>
        <w:t> </w:t>
      </w:r>
      <w:r>
        <w:rPr>
          <w:color w:val="3C3C3B"/>
        </w:rPr>
        <w:t>deben</w:t>
      </w:r>
      <w:r>
        <w:rPr>
          <w:color w:val="3C3C3B"/>
          <w:spacing w:val="-46"/>
        </w:rPr>
        <w:t> </w:t>
      </w:r>
      <w:r>
        <w:rPr>
          <w:color w:val="3C3C3B"/>
        </w:rPr>
        <w:t>ser</w:t>
      </w:r>
      <w:r>
        <w:rPr>
          <w:color w:val="3C3C3B"/>
          <w:spacing w:val="1"/>
        </w:rPr>
        <w:t> </w:t>
      </w:r>
      <w:r>
        <w:rPr>
          <w:color w:val="3C3C3B"/>
        </w:rPr>
        <w:t>sometidos</w:t>
      </w:r>
      <w:r>
        <w:rPr>
          <w:color w:val="3C3C3B"/>
          <w:spacing w:val="1"/>
        </w:rPr>
        <w:t> </w:t>
      </w:r>
      <w:r>
        <w:rPr>
          <w:color w:val="3C3C3B"/>
        </w:rPr>
        <w:t>a</w:t>
      </w:r>
      <w:r>
        <w:rPr>
          <w:color w:val="3C3C3B"/>
          <w:spacing w:val="1"/>
        </w:rPr>
        <w:t> </w:t>
      </w:r>
      <w:r>
        <w:rPr>
          <w:color w:val="3C3C3B"/>
        </w:rPr>
        <w:t>extirpación</w:t>
      </w:r>
      <w:r>
        <w:rPr>
          <w:color w:val="3C3C3B"/>
          <w:spacing w:val="1"/>
        </w:rPr>
        <w:t> </w:t>
      </w:r>
      <w:r>
        <w:rPr>
          <w:color w:val="3C3C3B"/>
        </w:rPr>
        <w:t>meso-</w:t>
      </w:r>
      <w:r>
        <w:rPr>
          <w:color w:val="3C3C3B"/>
          <w:spacing w:val="1"/>
        </w:rPr>
        <w:t> </w:t>
      </w:r>
      <w:r>
        <w:rPr>
          <w:color w:val="3C3C3B"/>
        </w:rPr>
        <w:t>rrectal</w:t>
      </w:r>
      <w:r>
        <w:rPr>
          <w:color w:val="3C3C3B"/>
          <w:spacing w:val="1"/>
        </w:rPr>
        <w:t> </w:t>
      </w:r>
      <w:r>
        <w:rPr>
          <w:color w:val="3C3C3B"/>
        </w:rPr>
        <w:t>total</w:t>
      </w:r>
      <w:r>
        <w:rPr>
          <w:color w:val="3C3C3B"/>
          <w:spacing w:val="1"/>
        </w:rPr>
        <w:t> </w:t>
      </w:r>
      <w:r>
        <w:rPr>
          <w:color w:val="3C3C3B"/>
        </w:rPr>
        <w:t>(EMRT). Los</w:t>
      </w:r>
      <w:r>
        <w:rPr>
          <w:color w:val="3C3C3B"/>
          <w:spacing w:val="1"/>
        </w:rPr>
        <w:t> </w:t>
      </w:r>
      <w:r>
        <w:rPr>
          <w:color w:val="3C3C3B"/>
        </w:rPr>
        <w:t>tumores</w:t>
      </w:r>
      <w:r>
        <w:rPr>
          <w:color w:val="3C3C3B"/>
          <w:spacing w:val="1"/>
        </w:rPr>
        <w:t> </w:t>
      </w:r>
      <w:r>
        <w:rPr>
          <w:color w:val="3C3C3B"/>
        </w:rPr>
        <w:t>de</w:t>
      </w:r>
      <w:r>
        <w:rPr>
          <w:color w:val="3C3C3B"/>
          <w:spacing w:val="1"/>
        </w:rPr>
        <w:t> </w:t>
      </w:r>
      <w:r>
        <w:rPr>
          <w:color w:val="3C3C3B"/>
        </w:rPr>
        <w:t>tercio medio de recto (entre los 6 y los</w:t>
      </w:r>
      <w:r>
        <w:rPr>
          <w:color w:val="3C3C3B"/>
          <w:spacing w:val="1"/>
        </w:rPr>
        <w:t> </w:t>
      </w:r>
      <w:r>
        <w:rPr>
          <w:color w:val="3C3C3B"/>
        </w:rPr>
        <w:t>12 cm del ano), generalmente pueden</w:t>
      </w:r>
      <w:r>
        <w:rPr>
          <w:color w:val="3C3C3B"/>
          <w:spacing w:val="1"/>
        </w:rPr>
        <w:t> </w:t>
      </w:r>
      <w:r>
        <w:rPr>
          <w:color w:val="3C3C3B"/>
        </w:rPr>
        <w:t>ser sometidos a una EMRT o resección</w:t>
      </w:r>
      <w:r>
        <w:rPr>
          <w:color w:val="3C3C3B"/>
          <w:spacing w:val="1"/>
        </w:rPr>
        <w:t> </w:t>
      </w:r>
      <w:r>
        <w:rPr>
          <w:color w:val="3C3C3B"/>
        </w:rPr>
        <w:t>anterior</w:t>
      </w:r>
      <w:r>
        <w:rPr>
          <w:color w:val="3C3C3B"/>
          <w:spacing w:val="1"/>
        </w:rPr>
        <w:t> </w:t>
      </w:r>
      <w:r>
        <w:rPr>
          <w:color w:val="3C3C3B"/>
        </w:rPr>
        <w:t>baja</w:t>
      </w:r>
      <w:r>
        <w:rPr>
          <w:color w:val="3C3C3B"/>
          <w:spacing w:val="1"/>
        </w:rPr>
        <w:t> </w:t>
      </w:r>
      <w:r>
        <w:rPr>
          <w:color w:val="3C3C3B"/>
        </w:rPr>
        <w:t>con</w:t>
      </w:r>
      <w:r>
        <w:rPr>
          <w:color w:val="3C3C3B"/>
          <w:spacing w:val="1"/>
        </w:rPr>
        <w:t> </w:t>
      </w:r>
      <w:r>
        <w:rPr>
          <w:color w:val="3C3C3B"/>
        </w:rPr>
        <w:t>anastomosis</w:t>
      </w:r>
      <w:r>
        <w:rPr>
          <w:color w:val="3C3C3B"/>
          <w:spacing w:val="1"/>
        </w:rPr>
        <w:t> </w:t>
      </w:r>
      <w:r>
        <w:rPr>
          <w:color w:val="3C3C3B"/>
        </w:rPr>
        <w:t>colo-</w:t>
      </w:r>
      <w:r>
        <w:rPr>
          <w:color w:val="3C3C3B"/>
          <w:spacing w:val="1"/>
        </w:rPr>
        <w:t> </w:t>
      </w:r>
      <w:r>
        <w:rPr>
          <w:color w:val="3C3C3B"/>
        </w:rPr>
        <w:t>rrectal</w:t>
      </w:r>
      <w:r>
        <w:rPr>
          <w:color w:val="3C3C3B"/>
          <w:spacing w:val="1"/>
        </w:rPr>
        <w:t> </w:t>
      </w:r>
      <w:r>
        <w:rPr>
          <w:color w:val="3C3C3B"/>
        </w:rPr>
        <w:t>baja</w:t>
      </w:r>
      <w:r>
        <w:rPr>
          <w:color w:val="3C3C3B"/>
          <w:spacing w:val="1"/>
        </w:rPr>
        <w:t> </w:t>
      </w:r>
      <w:r>
        <w:rPr>
          <w:color w:val="3C3C3B"/>
        </w:rPr>
        <w:t>o</w:t>
      </w:r>
      <w:r>
        <w:rPr>
          <w:color w:val="3C3C3B"/>
          <w:spacing w:val="48"/>
        </w:rPr>
        <w:t> </w:t>
      </w:r>
      <w:r>
        <w:rPr>
          <w:color w:val="3C3C3B"/>
        </w:rPr>
        <w:t>coloanal,</w:t>
      </w:r>
      <w:r>
        <w:rPr>
          <w:color w:val="3C3C3B"/>
          <w:spacing w:val="48"/>
        </w:rPr>
        <w:t> </w:t>
      </w:r>
      <w:r>
        <w:rPr>
          <w:color w:val="3C3C3B"/>
        </w:rPr>
        <w:t>conservando</w:t>
      </w:r>
      <w:r>
        <w:rPr>
          <w:color w:val="3C3C3B"/>
          <w:spacing w:val="1"/>
        </w:rPr>
        <w:t> </w:t>
      </w:r>
      <w:r>
        <w:rPr>
          <w:color w:val="3C3C3B"/>
        </w:rPr>
        <w:t>de esta forma el aparato esfinteriano</w:t>
      </w:r>
      <w:r>
        <w:rPr>
          <w:color w:val="3C3C3B"/>
          <w:spacing w:val="1"/>
        </w:rPr>
        <w:t> </w:t>
      </w:r>
      <w:r>
        <w:rPr>
          <w:color w:val="3C3C3B"/>
        </w:rPr>
        <w:t>del paciente. Aquellos tumores que se</w:t>
      </w:r>
      <w:r>
        <w:rPr>
          <w:color w:val="3C3C3B"/>
          <w:spacing w:val="1"/>
        </w:rPr>
        <w:t> </w:t>
      </w:r>
      <w:r>
        <w:rPr>
          <w:color w:val="3C3C3B"/>
        </w:rPr>
        <w:t>localizan en el tercio distal del recto (a</w:t>
      </w:r>
      <w:r>
        <w:rPr>
          <w:color w:val="3C3C3B"/>
          <w:spacing w:val="1"/>
        </w:rPr>
        <w:t> </w:t>
      </w:r>
      <w:r>
        <w:rPr>
          <w:color w:val="3C3C3B"/>
        </w:rPr>
        <w:t>menos</w:t>
      </w:r>
      <w:r>
        <w:rPr>
          <w:color w:val="3C3C3B"/>
          <w:spacing w:val="34"/>
        </w:rPr>
        <w:t> </w:t>
      </w:r>
      <w:r>
        <w:rPr>
          <w:color w:val="3C3C3B"/>
        </w:rPr>
        <w:t>de</w:t>
      </w:r>
      <w:r>
        <w:rPr>
          <w:color w:val="3C3C3B"/>
          <w:spacing w:val="35"/>
        </w:rPr>
        <w:t> </w:t>
      </w:r>
      <w:r>
        <w:rPr>
          <w:color w:val="3C3C3B"/>
        </w:rPr>
        <w:t>6</w:t>
      </w:r>
      <w:r>
        <w:rPr>
          <w:color w:val="3C3C3B"/>
          <w:spacing w:val="34"/>
        </w:rPr>
        <w:t> </w:t>
      </w:r>
      <w:r>
        <w:rPr>
          <w:color w:val="3C3C3B"/>
        </w:rPr>
        <w:t>cm</w:t>
      </w:r>
      <w:r>
        <w:rPr>
          <w:color w:val="3C3C3B"/>
          <w:spacing w:val="35"/>
        </w:rPr>
        <w:t> </w:t>
      </w:r>
      <w:r>
        <w:rPr>
          <w:color w:val="3C3C3B"/>
        </w:rPr>
        <w:t>del</w:t>
      </w:r>
      <w:r>
        <w:rPr>
          <w:color w:val="3C3C3B"/>
          <w:spacing w:val="35"/>
        </w:rPr>
        <w:t> </w:t>
      </w:r>
      <w:r>
        <w:rPr>
          <w:color w:val="3C3C3B"/>
        </w:rPr>
        <w:t>margen</w:t>
      </w:r>
      <w:r>
        <w:rPr>
          <w:color w:val="3C3C3B"/>
          <w:spacing w:val="34"/>
        </w:rPr>
        <w:t> </w:t>
      </w:r>
      <w:r>
        <w:rPr>
          <w:color w:val="3C3C3B"/>
        </w:rPr>
        <w:t>anal)</w:t>
      </w:r>
      <w:r>
        <w:rPr>
          <w:color w:val="3C3C3B"/>
          <w:spacing w:val="35"/>
        </w:rPr>
        <w:t> </w:t>
      </w:r>
      <w:r>
        <w:rPr>
          <w:color w:val="3C3C3B"/>
        </w:rPr>
        <w:t>son</w:t>
      </w:r>
      <w:r>
        <w:rPr>
          <w:color w:val="3C3C3B"/>
          <w:spacing w:val="-46"/>
        </w:rPr>
        <w:t> </w:t>
      </w:r>
      <w:r>
        <w:rPr>
          <w:color w:val="3C3C3B"/>
        </w:rPr>
        <w:t>los que mayores dificultades entrañan</w:t>
      </w:r>
      <w:r>
        <w:rPr>
          <w:color w:val="3C3C3B"/>
          <w:spacing w:val="1"/>
        </w:rPr>
        <w:t> </w:t>
      </w:r>
      <w:r>
        <w:rPr>
          <w:color w:val="3C3C3B"/>
        </w:rPr>
        <w:t>para</w:t>
      </w:r>
      <w:r>
        <w:rPr>
          <w:color w:val="3C3C3B"/>
          <w:spacing w:val="1"/>
        </w:rPr>
        <w:t> </w:t>
      </w:r>
      <w:r>
        <w:rPr>
          <w:color w:val="3C3C3B"/>
        </w:rPr>
        <w:t>conservar</w:t>
      </w:r>
      <w:r>
        <w:rPr>
          <w:color w:val="3C3C3B"/>
          <w:spacing w:val="1"/>
        </w:rPr>
        <w:t> </w:t>
      </w:r>
      <w:r>
        <w:rPr>
          <w:color w:val="3C3C3B"/>
        </w:rPr>
        <w:t>los</w:t>
      </w:r>
      <w:r>
        <w:rPr>
          <w:color w:val="3C3C3B"/>
          <w:spacing w:val="1"/>
        </w:rPr>
        <w:t> </w:t>
      </w:r>
      <w:r>
        <w:rPr>
          <w:color w:val="3C3C3B"/>
        </w:rPr>
        <w:t>esfínteres,</w:t>
      </w:r>
      <w:r>
        <w:rPr>
          <w:color w:val="3C3C3B"/>
          <w:spacing w:val="1"/>
        </w:rPr>
        <w:t> </w:t>
      </w:r>
      <w:r>
        <w:rPr>
          <w:color w:val="3C3C3B"/>
        </w:rPr>
        <w:t>preci-</w:t>
      </w:r>
      <w:r>
        <w:rPr>
          <w:color w:val="3C3C3B"/>
          <w:spacing w:val="1"/>
        </w:rPr>
        <w:t> </w:t>
      </w:r>
      <w:r>
        <w:rPr>
          <w:color w:val="3C3C3B"/>
        </w:rPr>
        <w:t>sando</w:t>
      </w:r>
      <w:r>
        <w:rPr>
          <w:color w:val="3C3C3B"/>
          <w:spacing w:val="1"/>
        </w:rPr>
        <w:t> </w:t>
      </w:r>
      <w:r>
        <w:rPr>
          <w:color w:val="3C3C3B"/>
        </w:rPr>
        <w:t>amputación</w:t>
      </w:r>
      <w:r>
        <w:rPr>
          <w:color w:val="3C3C3B"/>
          <w:spacing w:val="1"/>
        </w:rPr>
        <w:t> </w:t>
      </w:r>
      <w:r>
        <w:rPr>
          <w:color w:val="3C3C3B"/>
        </w:rPr>
        <w:t>abdominoperineal</w:t>
      </w:r>
      <w:r>
        <w:rPr>
          <w:color w:val="3C3C3B"/>
          <w:spacing w:val="1"/>
        </w:rPr>
        <w:t> </w:t>
      </w:r>
      <w:r>
        <w:rPr>
          <w:color w:val="3C3C3B"/>
        </w:rPr>
        <w:t>(operación</w:t>
      </w:r>
      <w:r>
        <w:rPr>
          <w:color w:val="3C3C3B"/>
          <w:spacing w:val="-1"/>
        </w:rPr>
        <w:t> </w:t>
      </w:r>
      <w:r>
        <w:rPr>
          <w:color w:val="3C3C3B"/>
        </w:rPr>
        <w:t>de Miles).</w:t>
      </w:r>
    </w:p>
    <w:p>
      <w:pPr>
        <w:pStyle w:val="ListParagraph"/>
        <w:numPr>
          <w:ilvl w:val="0"/>
          <w:numId w:val="157"/>
        </w:numPr>
        <w:tabs>
          <w:tab w:pos="8340" w:val="left" w:leader="none"/>
        </w:tabs>
        <w:spacing w:line="316" w:lineRule="auto" w:before="6" w:after="0"/>
        <w:ind w:left="8339" w:right="678" w:hanging="346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Neoadyuvancia:</w:t>
      </w:r>
      <w:r>
        <w:rPr>
          <w:rFonts w:ascii="Tahoma" w:hAnsi="Tahoma"/>
          <w:b/>
          <w:color w:val="3C3C3B"/>
          <w:spacing w:val="1"/>
          <w:sz w:val="16"/>
        </w:rPr>
        <w:t> </w:t>
      </w:r>
      <w:r>
        <w:rPr>
          <w:color w:val="3C3C3B"/>
          <w:sz w:val="16"/>
        </w:rPr>
        <w:t>para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estadios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avan-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zados, con afectación de subserosa o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serosa o bien afectación ganglionar o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metastásica.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Radioterapia +/- quimio-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terapia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preoperatoria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seguida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cirugía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radical.</w:t>
      </w:r>
    </w:p>
    <w:p>
      <w:pPr>
        <w:pStyle w:val="BodyText"/>
        <w:spacing w:before="2"/>
        <w:rPr>
          <w:sz w:val="15"/>
        </w:rPr>
      </w:pPr>
    </w:p>
    <w:p>
      <w:pPr>
        <w:pStyle w:val="Heading7"/>
        <w:numPr>
          <w:ilvl w:val="0"/>
          <w:numId w:val="156"/>
        </w:numPr>
        <w:tabs>
          <w:tab w:pos="8333" w:val="left" w:leader="none"/>
        </w:tabs>
        <w:spacing w:line="240" w:lineRule="auto" w:before="0" w:after="0"/>
        <w:ind w:left="7993" w:right="1236" w:firstLine="0"/>
        <w:jc w:val="left"/>
      </w:pPr>
      <w:r>
        <w:rPr>
          <w:color w:val="208B97"/>
          <w:w w:val="95"/>
        </w:rPr>
        <w:t>Metástasis</w:t>
      </w:r>
      <w:r>
        <w:rPr>
          <w:color w:val="208B97"/>
          <w:spacing w:val="6"/>
          <w:w w:val="95"/>
        </w:rPr>
        <w:t> </w:t>
      </w:r>
      <w:r>
        <w:rPr>
          <w:color w:val="208B97"/>
          <w:w w:val="95"/>
        </w:rPr>
        <w:t>del</w:t>
      </w:r>
      <w:r>
        <w:rPr>
          <w:color w:val="208B97"/>
          <w:spacing w:val="6"/>
          <w:w w:val="95"/>
        </w:rPr>
        <w:t> </w:t>
      </w:r>
      <w:r>
        <w:rPr>
          <w:color w:val="208B97"/>
          <w:w w:val="95"/>
        </w:rPr>
        <w:t>carcinoma</w:t>
      </w:r>
      <w:r>
        <w:rPr>
          <w:color w:val="208B97"/>
          <w:spacing w:val="-63"/>
          <w:w w:val="95"/>
        </w:rPr>
        <w:t> </w:t>
      </w:r>
      <w:r>
        <w:rPr>
          <w:color w:val="208B97"/>
        </w:rPr>
        <w:t>colorrectal</w:t>
      </w:r>
    </w:p>
    <w:p>
      <w:pPr>
        <w:pStyle w:val="BodyText"/>
        <w:spacing w:before="7"/>
        <w:rPr>
          <w:rFonts w:ascii="Tahoma"/>
          <w:sz w:val="14"/>
        </w:rPr>
      </w:pPr>
    </w:p>
    <w:p>
      <w:pPr>
        <w:spacing w:after="0"/>
        <w:rPr>
          <w:rFonts w:ascii="Tahoma"/>
          <w:sz w:val="14"/>
        </w:rPr>
        <w:sectPr>
          <w:pgSz w:w="11910" w:h="16840"/>
          <w:pgMar w:header="777" w:footer="577" w:top="1020" w:bottom="760" w:left="0" w:right="0"/>
        </w:sectPr>
      </w:pPr>
    </w:p>
    <w:p>
      <w:pPr>
        <w:pStyle w:val="BodyText"/>
        <w:rPr>
          <w:rFonts w:ascii="Tahoma"/>
          <w:sz w:val="18"/>
        </w:rPr>
      </w:pPr>
    </w:p>
    <w:p>
      <w:pPr>
        <w:pStyle w:val="BodyText"/>
        <w:rPr>
          <w:rFonts w:ascii="Tahoma"/>
          <w:sz w:val="18"/>
        </w:rPr>
      </w:pPr>
    </w:p>
    <w:p>
      <w:pPr>
        <w:pStyle w:val="BodyText"/>
        <w:rPr>
          <w:rFonts w:ascii="Tahoma"/>
          <w:sz w:val="18"/>
        </w:rPr>
      </w:pPr>
    </w:p>
    <w:p>
      <w:pPr>
        <w:pStyle w:val="BodyText"/>
        <w:rPr>
          <w:rFonts w:ascii="Tahoma"/>
          <w:sz w:val="18"/>
        </w:rPr>
      </w:pPr>
    </w:p>
    <w:p>
      <w:pPr>
        <w:pStyle w:val="BodyText"/>
        <w:rPr>
          <w:rFonts w:ascii="Tahoma"/>
          <w:sz w:val="18"/>
        </w:rPr>
      </w:pPr>
    </w:p>
    <w:p>
      <w:pPr>
        <w:pStyle w:val="BodyText"/>
        <w:rPr>
          <w:rFonts w:ascii="Tahoma"/>
          <w:sz w:val="18"/>
        </w:rPr>
      </w:pPr>
    </w:p>
    <w:p>
      <w:pPr>
        <w:pStyle w:val="BodyText"/>
        <w:rPr>
          <w:rFonts w:ascii="Tahoma"/>
          <w:sz w:val="18"/>
        </w:rPr>
      </w:pPr>
    </w:p>
    <w:p>
      <w:pPr>
        <w:pStyle w:val="BodyText"/>
        <w:spacing w:before="11"/>
        <w:rPr>
          <w:rFonts w:ascii="Tahoma"/>
          <w:sz w:val="17"/>
        </w:rPr>
      </w:pPr>
    </w:p>
    <w:p>
      <w:pPr>
        <w:spacing w:before="1"/>
        <w:ind w:left="765" w:right="0" w:firstLine="0"/>
        <w:jc w:val="both"/>
        <w:rPr>
          <w:sz w:val="16"/>
        </w:rPr>
      </w:pPr>
      <w:r>
        <w:rPr>
          <w:rFonts w:ascii="Tahoma" w:hAnsi="Tahoma"/>
          <w:b/>
          <w:color w:val="A57865"/>
          <w:sz w:val="16"/>
        </w:rPr>
        <w:t>Figura</w:t>
      </w:r>
      <w:r>
        <w:rPr>
          <w:rFonts w:ascii="Tahoma" w:hAnsi="Tahoma"/>
          <w:b/>
          <w:color w:val="A57865"/>
          <w:spacing w:val="-3"/>
          <w:sz w:val="16"/>
        </w:rPr>
        <w:t> </w:t>
      </w:r>
      <w:r>
        <w:rPr>
          <w:rFonts w:ascii="Tahoma" w:hAnsi="Tahoma"/>
          <w:b/>
          <w:color w:val="A57865"/>
          <w:sz w:val="16"/>
        </w:rPr>
        <w:t>23.8.</w:t>
      </w:r>
      <w:r>
        <w:rPr>
          <w:rFonts w:ascii="Tahoma" w:hAnsi="Tahoma"/>
          <w:b/>
          <w:color w:val="A57865"/>
          <w:spacing w:val="-8"/>
          <w:sz w:val="16"/>
        </w:rPr>
        <w:t> </w:t>
      </w:r>
      <w:r>
        <w:rPr>
          <w:color w:val="575756"/>
          <w:sz w:val="16"/>
        </w:rPr>
        <w:t>Cirugía</w:t>
      </w:r>
      <w:r>
        <w:rPr>
          <w:color w:val="575756"/>
          <w:spacing w:val="-6"/>
          <w:sz w:val="16"/>
        </w:rPr>
        <w:t> </w:t>
      </w:r>
      <w:r>
        <w:rPr>
          <w:color w:val="575756"/>
          <w:sz w:val="16"/>
        </w:rPr>
        <w:t>del</w:t>
      </w:r>
      <w:r>
        <w:rPr>
          <w:color w:val="575756"/>
          <w:spacing w:val="-6"/>
          <w:sz w:val="16"/>
        </w:rPr>
        <w:t> </w:t>
      </w:r>
      <w:r>
        <w:rPr>
          <w:color w:val="575756"/>
          <w:sz w:val="16"/>
        </w:rPr>
        <w:t>cáncer</w:t>
      </w:r>
      <w:r>
        <w:rPr>
          <w:color w:val="575756"/>
          <w:spacing w:val="-6"/>
          <w:sz w:val="16"/>
        </w:rPr>
        <w:t> </w:t>
      </w:r>
      <w:r>
        <w:rPr>
          <w:color w:val="575756"/>
          <w:sz w:val="16"/>
        </w:rPr>
        <w:t>de</w:t>
      </w:r>
      <w:r>
        <w:rPr>
          <w:color w:val="575756"/>
          <w:spacing w:val="-7"/>
          <w:sz w:val="16"/>
        </w:rPr>
        <w:t> </w:t>
      </w:r>
      <w:r>
        <w:rPr>
          <w:color w:val="575756"/>
          <w:sz w:val="16"/>
        </w:rPr>
        <w:t>colon</w:t>
      </w:r>
      <w:r>
        <w:rPr>
          <w:color w:val="575756"/>
          <w:spacing w:val="-6"/>
          <w:sz w:val="16"/>
        </w:rPr>
        <w:t> </w:t>
      </w:r>
      <w:r>
        <w:rPr>
          <w:color w:val="575756"/>
          <w:sz w:val="16"/>
        </w:rPr>
        <w:t>y</w:t>
      </w:r>
      <w:r>
        <w:rPr>
          <w:color w:val="575756"/>
          <w:spacing w:val="-6"/>
          <w:sz w:val="16"/>
        </w:rPr>
        <w:t> </w:t>
      </w:r>
      <w:r>
        <w:rPr>
          <w:color w:val="575756"/>
          <w:sz w:val="16"/>
        </w:rPr>
        <w:t>recto</w:t>
      </w:r>
    </w:p>
    <w:p>
      <w:pPr>
        <w:pStyle w:val="BodyText"/>
        <w:rPr>
          <w:sz w:val="18"/>
        </w:rPr>
      </w:pPr>
    </w:p>
    <w:p>
      <w:pPr>
        <w:pStyle w:val="BodyText"/>
        <w:spacing w:before="7"/>
        <w:rPr>
          <w:sz w:val="14"/>
        </w:rPr>
      </w:pPr>
    </w:p>
    <w:p>
      <w:pPr>
        <w:pStyle w:val="ListParagraph"/>
        <w:numPr>
          <w:ilvl w:val="1"/>
          <w:numId w:val="18"/>
        </w:numPr>
        <w:tabs>
          <w:tab w:pos="1078" w:val="left" w:leader="none"/>
        </w:tabs>
        <w:spacing w:line="312" w:lineRule="auto" w:before="0" w:after="0"/>
        <w:ind w:left="1077" w:right="0" w:hanging="397"/>
        <w:jc w:val="both"/>
        <w:rPr>
          <w:sz w:val="16"/>
        </w:rPr>
      </w:pPr>
      <w:r>
        <w:rPr>
          <w:color w:val="3C3C3B"/>
          <w:sz w:val="16"/>
        </w:rPr>
        <w:t>Ambas tienen un valor limitado en la evaluación ganglionar,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siendo la RM algo más precisa para excluir adenopatías pato-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lógicas.</w:t>
      </w:r>
    </w:p>
    <w:p>
      <w:pPr>
        <w:pStyle w:val="ListParagraph"/>
        <w:numPr>
          <w:ilvl w:val="1"/>
          <w:numId w:val="18"/>
        </w:numPr>
        <w:tabs>
          <w:tab w:pos="1078" w:val="left" w:leader="none"/>
        </w:tabs>
        <w:spacing w:line="314" w:lineRule="auto" w:before="2" w:after="0"/>
        <w:ind w:left="1077" w:right="3" w:hanging="397"/>
        <w:jc w:val="both"/>
        <w:rPr>
          <w:sz w:val="16"/>
        </w:rPr>
      </w:pPr>
      <w:r>
        <w:rPr>
          <w:color w:val="3C3C3B"/>
          <w:sz w:val="16"/>
        </w:rPr>
        <w:t>Estudio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extensión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o</w:t>
      </w:r>
      <w:r>
        <w:rPr>
          <w:color w:val="3C3C3B"/>
          <w:spacing w:val="-10"/>
          <w:sz w:val="16"/>
        </w:rPr>
        <w:t> </w:t>
      </w:r>
      <w:r>
        <w:rPr>
          <w:color w:val="3C3C3B"/>
          <w:sz w:val="16"/>
        </w:rPr>
        <w:t>TC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toracoabdominal:</w:t>
      </w:r>
      <w:r>
        <w:rPr>
          <w:color w:val="3C3C3B"/>
          <w:spacing w:val="-10"/>
          <w:sz w:val="16"/>
        </w:rPr>
        <w:t> </w:t>
      </w:r>
      <w:r>
        <w:rPr>
          <w:color w:val="3C3C3B"/>
          <w:sz w:val="16"/>
        </w:rPr>
        <w:t>las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metástasis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hepá-</w:t>
      </w:r>
      <w:r>
        <w:rPr>
          <w:color w:val="3C3C3B"/>
          <w:spacing w:val="-45"/>
          <w:sz w:val="16"/>
        </w:rPr>
        <w:t> </w:t>
      </w:r>
      <w:r>
        <w:rPr>
          <w:color w:val="3C3C3B"/>
          <w:sz w:val="16"/>
        </w:rPr>
        <w:t>ticas son las más frecuentes, pero en el caso de tumores de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recto inferior pueden existir metástasis pulmonares, saltándose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el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hígado.</w:t>
      </w:r>
    </w:p>
    <w:p>
      <w:pPr>
        <w:pStyle w:val="BodyText"/>
        <w:spacing w:before="2"/>
        <w:rPr>
          <w:sz w:val="21"/>
        </w:rPr>
      </w:pPr>
    </w:p>
    <w:p>
      <w:pPr>
        <w:pStyle w:val="BodyText"/>
        <w:spacing w:line="316" w:lineRule="auto"/>
        <w:ind w:left="680" w:right="2"/>
        <w:jc w:val="both"/>
      </w:pPr>
      <w:r>
        <w:rPr>
          <w:color w:val="3C3C3B"/>
        </w:rPr>
        <w:t>En función de estos estudios se pueden diferenciar tres grupos de</w:t>
      </w:r>
      <w:r>
        <w:rPr>
          <w:color w:val="3C3C3B"/>
          <w:spacing w:val="1"/>
        </w:rPr>
        <w:t> </w:t>
      </w:r>
      <w:r>
        <w:rPr>
          <w:color w:val="3C3C3B"/>
        </w:rPr>
        <w:t>tratamiento</w:t>
      </w:r>
      <w:r>
        <w:rPr>
          <w:color w:val="3C3C3B"/>
          <w:spacing w:val="-5"/>
        </w:rPr>
        <w:t> </w:t>
      </w:r>
      <w:r>
        <w:rPr>
          <w:color w:val="3C3C3B"/>
        </w:rPr>
        <w:t>en</w:t>
      </w:r>
      <w:r>
        <w:rPr>
          <w:color w:val="3C3C3B"/>
          <w:spacing w:val="-4"/>
        </w:rPr>
        <w:t> </w:t>
      </w:r>
      <w:r>
        <w:rPr>
          <w:color w:val="3C3C3B"/>
        </w:rPr>
        <w:t>función</w:t>
      </w:r>
      <w:r>
        <w:rPr>
          <w:color w:val="3C3C3B"/>
          <w:spacing w:val="-4"/>
        </w:rPr>
        <w:t> </w:t>
      </w:r>
      <w:r>
        <w:rPr>
          <w:color w:val="3C3C3B"/>
        </w:rPr>
        <w:t>de</w:t>
      </w:r>
      <w:r>
        <w:rPr>
          <w:color w:val="3C3C3B"/>
          <w:spacing w:val="-4"/>
        </w:rPr>
        <w:t> </w:t>
      </w:r>
      <w:r>
        <w:rPr>
          <w:color w:val="3C3C3B"/>
        </w:rPr>
        <w:t>la</w:t>
      </w:r>
      <w:r>
        <w:rPr>
          <w:color w:val="3C3C3B"/>
          <w:spacing w:val="-4"/>
        </w:rPr>
        <w:t> </w:t>
      </w:r>
      <w:r>
        <w:rPr>
          <w:color w:val="3C3C3B"/>
        </w:rPr>
        <w:t>estadificación:</w:t>
      </w:r>
    </w:p>
    <w:p>
      <w:pPr>
        <w:pStyle w:val="BodyText"/>
        <w:spacing w:line="316" w:lineRule="auto"/>
        <w:ind w:left="1077" w:right="3" w:hanging="397"/>
        <w:jc w:val="both"/>
      </w:pPr>
      <w:r>
        <w:rPr>
          <w:color w:val="3C3C3B"/>
          <w:w w:val="95"/>
        </w:rPr>
        <w:t>1.</w:t>
      </w:r>
      <w:r>
        <w:rPr>
          <w:color w:val="3C3C3B"/>
          <w:spacing w:val="1"/>
          <w:w w:val="95"/>
        </w:rPr>
        <w:t> </w:t>
      </w:r>
      <w:r>
        <w:rPr>
          <w:rFonts w:ascii="Tahoma" w:hAnsi="Tahoma"/>
          <w:b/>
          <w:color w:val="3C3C3B"/>
          <w:w w:val="95"/>
        </w:rPr>
        <w:t>Resección local por vía anal </w:t>
      </w:r>
      <w:r>
        <w:rPr>
          <w:color w:val="3C3C3B"/>
          <w:w w:val="95"/>
        </w:rPr>
        <w:t>(tumores </w:t>
      </w:r>
      <w:r>
        <w:rPr>
          <w:i/>
          <w:color w:val="3C3C3B"/>
          <w:w w:val="95"/>
        </w:rPr>
        <w:t>in situ </w:t>
      </w:r>
      <w:r>
        <w:rPr>
          <w:color w:val="3C3C3B"/>
          <w:w w:val="95"/>
        </w:rPr>
        <w:t>o submucosa): de</w:t>
      </w:r>
      <w:r>
        <w:rPr>
          <w:color w:val="3C3C3B"/>
          <w:spacing w:val="1"/>
          <w:w w:val="95"/>
        </w:rPr>
        <w:t> </w:t>
      </w:r>
      <w:r>
        <w:rPr>
          <w:color w:val="3C3C3B"/>
          <w:w w:val="105"/>
        </w:rPr>
        <w:t>manera convencional con la resección completa con todas las</w:t>
      </w:r>
      <w:r>
        <w:rPr>
          <w:color w:val="3C3C3B"/>
          <w:spacing w:val="-48"/>
          <w:w w:val="105"/>
        </w:rPr>
        <w:t> </w:t>
      </w:r>
      <w:r>
        <w:rPr>
          <w:color w:val="3C3C3B"/>
        </w:rPr>
        <w:t>capas del recto hasta la grasa o mediante TEM (cirugía endoscó-</w:t>
      </w:r>
      <w:r>
        <w:rPr>
          <w:color w:val="3C3C3B"/>
          <w:spacing w:val="-46"/>
        </w:rPr>
        <w:t> </w:t>
      </w:r>
      <w:r>
        <w:rPr>
          <w:color w:val="3C3C3B"/>
          <w:w w:val="105"/>
        </w:rPr>
        <w:t>pica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microscópica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transanal).</w:t>
      </w:r>
    </w:p>
    <w:p>
      <w:pPr>
        <w:pStyle w:val="BodyText"/>
        <w:spacing w:line="314" w:lineRule="auto" w:before="101"/>
        <w:ind w:left="2222" w:right="677"/>
        <w:jc w:val="both"/>
        <w:rPr>
          <w:rFonts w:ascii="Tahoma" w:hAnsi="Tahoma"/>
          <w:b/>
        </w:rPr>
      </w:pPr>
      <w:r>
        <w:rPr/>
        <w:br w:type="column"/>
      </w:r>
      <w:r>
        <w:rPr>
          <w:color w:val="3C3C3B"/>
        </w:rPr>
        <w:t>El 50% de los pacientes con cáncer colorrec-</w:t>
      </w:r>
      <w:r>
        <w:rPr>
          <w:color w:val="3C3C3B"/>
          <w:spacing w:val="1"/>
        </w:rPr>
        <w:t> </w:t>
      </w:r>
      <w:r>
        <w:rPr>
          <w:color w:val="3C3C3B"/>
        </w:rPr>
        <w:t>tal desarrolla metástasis, siendo sólo el 10%</w:t>
      </w:r>
      <w:r>
        <w:rPr>
          <w:color w:val="3C3C3B"/>
          <w:spacing w:val="1"/>
        </w:rPr>
        <w:t> </w:t>
      </w:r>
      <w:r>
        <w:rPr>
          <w:color w:val="3C3C3B"/>
        </w:rPr>
        <w:t>resecables.</w:t>
      </w:r>
      <w:r>
        <w:rPr>
          <w:color w:val="3C3C3B"/>
          <w:spacing w:val="1"/>
        </w:rPr>
        <w:t> </w:t>
      </w:r>
      <w:r>
        <w:rPr>
          <w:color w:val="3C3C3B"/>
        </w:rPr>
        <w:t>Algunos</w:t>
      </w:r>
      <w:r>
        <w:rPr>
          <w:color w:val="3C3C3B"/>
          <w:spacing w:val="1"/>
        </w:rPr>
        <w:t> </w:t>
      </w:r>
      <w:r>
        <w:rPr>
          <w:color w:val="3C3C3B"/>
        </w:rPr>
        <w:t>pacientes</w:t>
      </w:r>
      <w:r>
        <w:rPr>
          <w:color w:val="3C3C3B"/>
          <w:spacing w:val="1"/>
        </w:rPr>
        <w:t> </w:t>
      </w:r>
      <w:r>
        <w:rPr>
          <w:color w:val="3C3C3B"/>
        </w:rPr>
        <w:t>se</w:t>
      </w:r>
      <w:r>
        <w:rPr>
          <w:color w:val="3C3C3B"/>
          <w:spacing w:val="1"/>
        </w:rPr>
        <w:t> </w:t>
      </w:r>
      <w:r>
        <w:rPr>
          <w:color w:val="3C3C3B"/>
        </w:rPr>
        <w:t>pueden</w:t>
      </w:r>
      <w:r>
        <w:rPr>
          <w:color w:val="3C3C3B"/>
          <w:spacing w:val="1"/>
        </w:rPr>
        <w:t> </w:t>
      </w:r>
      <w:r>
        <w:rPr>
          <w:color w:val="3C3C3B"/>
        </w:rPr>
        <w:t>beneficiar de la resección de éstas, propor-</w:t>
      </w:r>
      <w:r>
        <w:rPr>
          <w:color w:val="3C3C3B"/>
          <w:spacing w:val="1"/>
        </w:rPr>
        <w:t> </w:t>
      </w:r>
      <w:r>
        <w:rPr>
          <w:color w:val="3C3C3B"/>
        </w:rPr>
        <w:t>cionando</w:t>
      </w:r>
      <w:r>
        <w:rPr>
          <w:color w:val="3C3C3B"/>
          <w:spacing w:val="1"/>
        </w:rPr>
        <w:t> </w:t>
      </w:r>
      <w:r>
        <w:rPr>
          <w:color w:val="3C3C3B"/>
        </w:rPr>
        <w:t>un</w:t>
      </w:r>
      <w:r>
        <w:rPr>
          <w:color w:val="3C3C3B"/>
          <w:spacing w:val="1"/>
        </w:rPr>
        <w:t> </w:t>
      </w:r>
      <w:r>
        <w:rPr>
          <w:color w:val="3C3C3B"/>
        </w:rPr>
        <w:t>aumento</w:t>
      </w:r>
      <w:r>
        <w:rPr>
          <w:color w:val="3C3C3B"/>
          <w:spacing w:val="1"/>
        </w:rPr>
        <w:t> </w:t>
      </w:r>
      <w:r>
        <w:rPr>
          <w:color w:val="3C3C3B"/>
        </w:rPr>
        <w:t>en</w:t>
      </w:r>
      <w:r>
        <w:rPr>
          <w:color w:val="3C3C3B"/>
          <w:spacing w:val="1"/>
        </w:rPr>
        <w:t> </w:t>
      </w:r>
      <w:r>
        <w:rPr>
          <w:color w:val="3C3C3B"/>
        </w:rPr>
        <w:t>la</w:t>
      </w:r>
      <w:r>
        <w:rPr>
          <w:color w:val="3C3C3B"/>
          <w:spacing w:val="1"/>
        </w:rPr>
        <w:t> </w:t>
      </w:r>
      <w:r>
        <w:rPr>
          <w:color w:val="3C3C3B"/>
        </w:rPr>
        <w:t>supervivencia</w:t>
      </w:r>
      <w:r>
        <w:rPr>
          <w:color w:val="3C3C3B"/>
          <w:spacing w:val="-46"/>
        </w:rPr>
        <w:t> </w:t>
      </w:r>
      <w:r>
        <w:rPr>
          <w:color w:val="3C3C3B"/>
          <w:spacing w:val="-1"/>
        </w:rPr>
        <w:t>(20-40%</w:t>
      </w:r>
      <w:r>
        <w:rPr>
          <w:color w:val="3C3C3B"/>
          <w:spacing w:val="-11"/>
        </w:rPr>
        <w:t> </w:t>
      </w:r>
      <w:r>
        <w:rPr>
          <w:color w:val="3C3C3B"/>
          <w:spacing w:val="-1"/>
        </w:rPr>
        <w:t>a</w:t>
      </w:r>
      <w:r>
        <w:rPr>
          <w:color w:val="3C3C3B"/>
          <w:spacing w:val="-11"/>
        </w:rPr>
        <w:t> </w:t>
      </w:r>
      <w:r>
        <w:rPr>
          <w:color w:val="3C3C3B"/>
          <w:spacing w:val="-1"/>
        </w:rPr>
        <w:t>los</w:t>
      </w:r>
      <w:r>
        <w:rPr>
          <w:color w:val="3C3C3B"/>
          <w:spacing w:val="-11"/>
        </w:rPr>
        <w:t> </w:t>
      </w:r>
      <w:r>
        <w:rPr>
          <w:color w:val="3C3C3B"/>
          <w:spacing w:val="-1"/>
        </w:rPr>
        <w:t>5</w:t>
      </w:r>
      <w:r>
        <w:rPr>
          <w:color w:val="3C3C3B"/>
          <w:spacing w:val="-11"/>
        </w:rPr>
        <w:t> </w:t>
      </w:r>
      <w:r>
        <w:rPr>
          <w:color w:val="3C3C3B"/>
          <w:spacing w:val="-1"/>
        </w:rPr>
        <w:t>años)</w:t>
      </w:r>
      <w:r>
        <w:rPr>
          <w:color w:val="3C3C3B"/>
          <w:spacing w:val="-10"/>
        </w:rPr>
        <w:t> </w:t>
      </w:r>
      <w:r>
        <w:rPr>
          <w:rFonts w:ascii="Tahoma" w:hAnsi="Tahoma"/>
          <w:b/>
          <w:color w:val="A57865"/>
          <w:spacing w:val="-1"/>
        </w:rPr>
        <w:t>(Figuras</w:t>
      </w:r>
      <w:r>
        <w:rPr>
          <w:rFonts w:ascii="Tahoma" w:hAnsi="Tahoma"/>
          <w:b/>
          <w:color w:val="A57865"/>
          <w:spacing w:val="-7"/>
        </w:rPr>
        <w:t> </w:t>
      </w:r>
      <w:r>
        <w:rPr>
          <w:rFonts w:ascii="Tahoma" w:hAnsi="Tahoma"/>
          <w:b/>
          <w:color w:val="A57865"/>
          <w:spacing w:val="-1"/>
        </w:rPr>
        <w:t>23.9</w:t>
      </w:r>
      <w:r>
        <w:rPr>
          <w:rFonts w:ascii="Tahoma" w:hAnsi="Tahoma"/>
          <w:b/>
          <w:color w:val="A57865"/>
          <w:spacing w:val="-6"/>
        </w:rPr>
        <w:t> </w:t>
      </w:r>
      <w:r>
        <w:rPr>
          <w:rFonts w:ascii="Tahoma" w:hAnsi="Tahoma"/>
          <w:b/>
          <w:color w:val="A57865"/>
        </w:rPr>
        <w:t>y</w:t>
      </w:r>
      <w:r>
        <w:rPr>
          <w:rFonts w:ascii="Tahoma" w:hAnsi="Tahoma"/>
          <w:b/>
          <w:color w:val="A57865"/>
          <w:spacing w:val="-6"/>
        </w:rPr>
        <w:t> </w:t>
      </w:r>
      <w:r>
        <w:rPr>
          <w:rFonts w:ascii="Tahoma" w:hAnsi="Tahoma"/>
          <w:b/>
          <w:color w:val="A57865"/>
        </w:rPr>
        <w:t>23.10)</w:t>
      </w:r>
    </w:p>
    <w:p>
      <w:pPr>
        <w:pStyle w:val="Heading8"/>
        <w:spacing w:line="187" w:lineRule="exact" w:before="0"/>
        <w:ind w:left="2222" w:firstLine="0"/>
        <w:jc w:val="both"/>
      </w:pPr>
      <w:r>
        <w:rPr/>
        <w:pict>
          <v:line style="position:absolute;mso-position-horizontal-relative:page;mso-position-vertical-relative:paragraph;z-index:15853568" from="297.787811pt,21.130266pt" to="297.787811pt,208.369766pt" stroked="true" strokeweight=".3pt" strokecolor="#575756">
            <v:stroke dashstyle="dash"/>
            <w10:wrap type="none"/>
          </v:line>
        </w:pict>
      </w:r>
      <w:r>
        <w:rPr>
          <w:color w:val="208B97"/>
          <w:w w:val="90"/>
        </w:rPr>
        <w:t>(ENURM,</w:t>
      </w:r>
      <w:r>
        <w:rPr>
          <w:color w:val="208B97"/>
          <w:spacing w:val="7"/>
          <w:w w:val="90"/>
        </w:rPr>
        <w:t> </w:t>
      </w:r>
      <w:r>
        <w:rPr>
          <w:color w:val="208B97"/>
          <w:w w:val="90"/>
        </w:rPr>
        <w:t>09-96).</w:t>
      </w: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spacing w:before="10"/>
        <w:rPr>
          <w:rFonts w:ascii="Tahoma"/>
          <w:b/>
          <w:sz w:val="13"/>
        </w:rPr>
      </w:pPr>
      <w:r>
        <w:rPr/>
        <w:drawing>
          <wp:anchor distT="0" distB="0" distL="0" distR="0" allowOverlap="1" layoutInCell="1" locked="0" behindDoc="0" simplePos="0" relativeHeight="243">
            <wp:simplePos x="0" y="0"/>
            <wp:positionH relativeFrom="page">
              <wp:posOffset>3942003</wp:posOffset>
            </wp:positionH>
            <wp:positionV relativeFrom="paragraph">
              <wp:posOffset>131380</wp:posOffset>
            </wp:positionV>
            <wp:extent cx="3171045" cy="2035968"/>
            <wp:effectExtent l="0" t="0" r="0" b="0"/>
            <wp:wrapTopAndBottom/>
            <wp:docPr id="229" name="image30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30" name="image302.jpeg"/>
                    <pic:cNvPicPr/>
                  </pic:nvPicPr>
                  <pic:blipFill>
                    <a:blip r:embed="rId4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1045" cy="2035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58"/>
        <w:ind w:left="493" w:right="0" w:firstLine="0"/>
        <w:jc w:val="left"/>
        <w:rPr>
          <w:sz w:val="16"/>
        </w:rPr>
      </w:pPr>
      <w:r>
        <w:rPr>
          <w:rFonts w:ascii="Tahoma" w:hAnsi="Tahoma"/>
          <w:b/>
          <w:color w:val="A57865"/>
          <w:sz w:val="16"/>
        </w:rPr>
        <w:t>Figura</w:t>
      </w:r>
      <w:r>
        <w:rPr>
          <w:rFonts w:ascii="Tahoma" w:hAnsi="Tahoma"/>
          <w:b/>
          <w:color w:val="A57865"/>
          <w:spacing w:val="2"/>
          <w:sz w:val="16"/>
        </w:rPr>
        <w:t> </w:t>
      </w:r>
      <w:r>
        <w:rPr>
          <w:rFonts w:ascii="Tahoma" w:hAnsi="Tahoma"/>
          <w:b/>
          <w:color w:val="A57865"/>
          <w:sz w:val="16"/>
        </w:rPr>
        <w:t>23.9.</w:t>
      </w:r>
      <w:r>
        <w:rPr>
          <w:rFonts w:ascii="Tahoma" w:hAnsi="Tahoma"/>
          <w:b/>
          <w:color w:val="A57865"/>
          <w:spacing w:val="-4"/>
          <w:sz w:val="16"/>
        </w:rPr>
        <w:t> </w:t>
      </w:r>
      <w:r>
        <w:rPr>
          <w:color w:val="575756"/>
          <w:sz w:val="16"/>
        </w:rPr>
        <w:t>Metástasis</w:t>
      </w:r>
      <w:r>
        <w:rPr>
          <w:color w:val="575756"/>
          <w:spacing w:val="-1"/>
          <w:sz w:val="16"/>
        </w:rPr>
        <w:t> </w:t>
      </w:r>
      <w:r>
        <w:rPr>
          <w:color w:val="575756"/>
          <w:sz w:val="16"/>
        </w:rPr>
        <w:t>hepática</w:t>
      </w:r>
      <w:r>
        <w:rPr>
          <w:color w:val="575756"/>
          <w:spacing w:val="-2"/>
          <w:sz w:val="16"/>
        </w:rPr>
        <w:t> </w:t>
      </w:r>
      <w:r>
        <w:rPr>
          <w:color w:val="575756"/>
          <w:sz w:val="16"/>
        </w:rPr>
        <w:t>resecable</w:t>
      </w:r>
      <w:r>
        <w:rPr>
          <w:color w:val="575756"/>
          <w:spacing w:val="-1"/>
          <w:sz w:val="16"/>
        </w:rPr>
        <w:t> </w:t>
      </w:r>
      <w:r>
        <w:rPr>
          <w:color w:val="575756"/>
          <w:sz w:val="16"/>
        </w:rPr>
        <w:t>de</w:t>
      </w:r>
      <w:r>
        <w:rPr>
          <w:color w:val="575756"/>
          <w:spacing w:val="-2"/>
          <w:sz w:val="16"/>
        </w:rPr>
        <w:t> </w:t>
      </w:r>
      <w:r>
        <w:rPr>
          <w:color w:val="575756"/>
          <w:sz w:val="16"/>
        </w:rPr>
        <w:t>entrada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top="1580" w:bottom="280" w:left="0" w:right="0"/>
          <w:cols w:num="2" w:equalWidth="0">
            <w:col w:w="5732" w:space="40"/>
            <w:col w:w="6138"/>
          </w:cols>
        </w:sectPr>
      </w:pPr>
    </w:p>
    <w:p>
      <w:pPr>
        <w:pStyle w:val="BodyText"/>
        <w:spacing w:before="8"/>
        <w:rPr>
          <w:sz w:val="20"/>
        </w:rPr>
      </w:pPr>
    </w:p>
    <w:p>
      <w:pPr>
        <w:spacing w:after="0"/>
        <w:rPr>
          <w:sz w:val="20"/>
        </w:rPr>
        <w:sectPr>
          <w:pgSz w:w="11910" w:h="16840"/>
          <w:pgMar w:header="123" w:footer="577" w:top="1400" w:bottom="760" w:left="0" w:right="0"/>
        </w:sectPr>
      </w:pPr>
    </w:p>
    <w:p>
      <w:pPr>
        <w:pStyle w:val="BodyText"/>
        <w:spacing w:before="10"/>
        <w:rPr>
          <w:sz w:val="2"/>
        </w:rPr>
      </w:pPr>
      <w:r>
        <w:rPr/>
        <w:pict>
          <v:line style="position:absolute;mso-position-horizontal-relative:page;mso-position-vertical-relative:page;z-index:15855104" from="297.787811pt,83.055511pt" to="297.787811pt,788.031511pt" stroked="true" strokeweight=".3pt" strokecolor="#575756">
            <v:stroke dashstyle="dash"/>
            <w10:wrap type="none"/>
          </v:line>
        </w:pict>
      </w:r>
    </w:p>
    <w:p>
      <w:pPr>
        <w:pStyle w:val="BodyText"/>
        <w:ind w:left="708"/>
        <w:rPr>
          <w:sz w:val="20"/>
        </w:rPr>
      </w:pPr>
      <w:r>
        <w:rPr>
          <w:sz w:val="20"/>
        </w:rPr>
        <w:drawing>
          <wp:inline distT="0" distB="0" distL="0" distR="0">
            <wp:extent cx="3158385" cy="2135504"/>
            <wp:effectExtent l="0" t="0" r="0" b="0"/>
            <wp:docPr id="231" name="image30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32" name="image303.jpeg"/>
                    <pic:cNvPicPr/>
                  </pic:nvPicPr>
                  <pic:blipFill>
                    <a:blip r:embed="rId4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8385" cy="2135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101"/>
        <w:ind w:left="765" w:right="0" w:firstLine="0"/>
        <w:jc w:val="left"/>
        <w:rPr>
          <w:sz w:val="16"/>
        </w:rPr>
      </w:pPr>
      <w:r>
        <w:rPr>
          <w:rFonts w:ascii="Tahoma" w:hAnsi="Tahoma"/>
          <w:b/>
          <w:color w:val="A57865"/>
          <w:sz w:val="16"/>
        </w:rPr>
        <w:t>Figura</w:t>
      </w:r>
      <w:r>
        <w:rPr>
          <w:rFonts w:ascii="Tahoma" w:hAnsi="Tahoma"/>
          <w:b/>
          <w:color w:val="A57865"/>
          <w:spacing w:val="-3"/>
          <w:sz w:val="16"/>
        </w:rPr>
        <w:t> </w:t>
      </w:r>
      <w:r>
        <w:rPr>
          <w:rFonts w:ascii="Tahoma" w:hAnsi="Tahoma"/>
          <w:b/>
          <w:color w:val="A57865"/>
          <w:sz w:val="16"/>
        </w:rPr>
        <w:t>23.10.</w:t>
      </w:r>
      <w:r>
        <w:rPr>
          <w:rFonts w:ascii="Tahoma" w:hAnsi="Tahoma"/>
          <w:b/>
          <w:color w:val="A57865"/>
          <w:spacing w:val="-8"/>
          <w:sz w:val="16"/>
        </w:rPr>
        <w:t> </w:t>
      </w:r>
      <w:r>
        <w:rPr>
          <w:color w:val="575756"/>
          <w:sz w:val="16"/>
        </w:rPr>
        <w:t>Metastasectomía</w:t>
      </w:r>
    </w:p>
    <w:p>
      <w:pPr>
        <w:pStyle w:val="BodyText"/>
        <w:spacing w:before="7"/>
        <w:rPr>
          <w:sz w:val="23"/>
        </w:rPr>
      </w:pPr>
    </w:p>
    <w:p>
      <w:pPr>
        <w:spacing w:before="0"/>
        <w:ind w:left="680" w:right="0" w:firstLine="0"/>
        <w:jc w:val="left"/>
        <w:rPr>
          <w:rFonts w:ascii="Tahoma" w:hAnsi="Tahoma"/>
          <w:b/>
          <w:sz w:val="16"/>
        </w:rPr>
      </w:pPr>
      <w:r>
        <w:rPr>
          <w:rFonts w:ascii="Tahoma" w:hAnsi="Tahoma"/>
          <w:b/>
          <w:color w:val="E58D42"/>
          <w:w w:val="95"/>
          <w:sz w:val="22"/>
        </w:rPr>
        <w:t>Otras</w:t>
      </w:r>
      <w:r>
        <w:rPr>
          <w:rFonts w:ascii="Tahoma" w:hAnsi="Tahoma"/>
          <w:b/>
          <w:color w:val="E58D42"/>
          <w:spacing w:val="9"/>
          <w:w w:val="95"/>
          <w:sz w:val="22"/>
        </w:rPr>
        <w:t> </w:t>
      </w:r>
      <w:r>
        <w:rPr>
          <w:rFonts w:ascii="Tahoma" w:hAnsi="Tahoma"/>
          <w:b/>
          <w:color w:val="E58D42"/>
          <w:w w:val="95"/>
          <w:sz w:val="22"/>
        </w:rPr>
        <w:t>patologías</w:t>
      </w:r>
      <w:r>
        <w:rPr>
          <w:rFonts w:ascii="Tahoma" w:hAnsi="Tahoma"/>
          <w:b/>
          <w:color w:val="E58D42"/>
          <w:spacing w:val="10"/>
          <w:w w:val="95"/>
          <w:sz w:val="22"/>
        </w:rPr>
        <w:t> </w:t>
      </w:r>
      <w:r>
        <w:rPr>
          <w:rFonts w:ascii="Tahoma" w:hAnsi="Tahoma"/>
          <w:b/>
          <w:color w:val="E58D42"/>
          <w:w w:val="95"/>
          <w:sz w:val="22"/>
        </w:rPr>
        <w:t>colorrectales</w:t>
      </w:r>
      <w:r>
        <w:rPr>
          <w:rFonts w:ascii="Tahoma" w:hAnsi="Tahoma"/>
          <w:b/>
          <w:color w:val="E58D42"/>
          <w:spacing w:val="10"/>
          <w:w w:val="95"/>
          <w:sz w:val="22"/>
        </w:rPr>
        <w:t> </w:t>
      </w:r>
      <w:r>
        <w:rPr>
          <w:rFonts w:ascii="Tahoma" w:hAnsi="Tahoma"/>
          <w:b/>
          <w:color w:val="208B97"/>
          <w:w w:val="95"/>
          <w:sz w:val="16"/>
        </w:rPr>
        <w:t>(ENURM</w:t>
      </w:r>
      <w:r>
        <w:rPr>
          <w:rFonts w:ascii="Tahoma" w:hAnsi="Tahoma"/>
          <w:b/>
          <w:color w:val="208B97"/>
          <w:spacing w:val="7"/>
          <w:w w:val="95"/>
          <w:sz w:val="16"/>
        </w:rPr>
        <w:t> </w:t>
      </w:r>
      <w:r>
        <w:rPr>
          <w:rFonts w:ascii="Tahoma" w:hAnsi="Tahoma"/>
          <w:b/>
          <w:color w:val="208B97"/>
          <w:w w:val="95"/>
          <w:sz w:val="16"/>
        </w:rPr>
        <w:t>19-100)</w:t>
      </w:r>
    </w:p>
    <w:p>
      <w:pPr>
        <w:pStyle w:val="Heading7"/>
        <w:numPr>
          <w:ilvl w:val="0"/>
          <w:numId w:val="158"/>
        </w:numPr>
        <w:tabs>
          <w:tab w:pos="1026" w:val="left" w:leader="none"/>
        </w:tabs>
        <w:spacing w:line="240" w:lineRule="auto" w:before="226" w:after="0"/>
        <w:ind w:left="1025" w:right="0" w:hanging="346"/>
        <w:jc w:val="left"/>
      </w:pPr>
      <w:r>
        <w:rPr>
          <w:color w:val="208B97"/>
          <w:w w:val="95"/>
        </w:rPr>
        <w:t>Tumores</w:t>
      </w:r>
      <w:r>
        <w:rPr>
          <w:color w:val="208B97"/>
          <w:spacing w:val="-4"/>
          <w:w w:val="95"/>
        </w:rPr>
        <w:t> </w:t>
      </w:r>
      <w:r>
        <w:rPr>
          <w:color w:val="208B97"/>
          <w:w w:val="95"/>
        </w:rPr>
        <w:t>del</w:t>
      </w:r>
      <w:r>
        <w:rPr>
          <w:color w:val="208B97"/>
          <w:spacing w:val="-3"/>
          <w:w w:val="95"/>
        </w:rPr>
        <w:t> </w:t>
      </w:r>
      <w:r>
        <w:rPr>
          <w:color w:val="208B97"/>
          <w:w w:val="95"/>
        </w:rPr>
        <w:t>canal</w:t>
      </w:r>
      <w:r>
        <w:rPr>
          <w:color w:val="208B97"/>
          <w:spacing w:val="-3"/>
          <w:w w:val="95"/>
        </w:rPr>
        <w:t> </w:t>
      </w:r>
      <w:r>
        <w:rPr>
          <w:color w:val="208B97"/>
          <w:w w:val="95"/>
        </w:rPr>
        <w:t>anal</w:t>
      </w:r>
    </w:p>
    <w:p>
      <w:pPr>
        <w:pStyle w:val="BodyText"/>
        <w:spacing w:before="7"/>
        <w:rPr>
          <w:rFonts w:ascii="Tahoma"/>
          <w:sz w:val="24"/>
        </w:rPr>
      </w:pPr>
    </w:p>
    <w:p>
      <w:pPr>
        <w:pStyle w:val="BodyText"/>
        <w:spacing w:line="316" w:lineRule="auto"/>
        <w:ind w:left="680" w:right="1"/>
        <w:jc w:val="both"/>
      </w:pPr>
      <w:r>
        <w:rPr>
          <w:color w:val="3C3C3B"/>
        </w:rPr>
        <w:t>Son más frecuentes en mujeres. Suelen manifestarse por rectorragia,</w:t>
      </w:r>
      <w:r>
        <w:rPr>
          <w:color w:val="3C3C3B"/>
          <w:spacing w:val="1"/>
        </w:rPr>
        <w:t> </w:t>
      </w:r>
      <w:r>
        <w:rPr>
          <w:color w:val="3C3C3B"/>
        </w:rPr>
        <w:t>dolor y menos frecuentemente, prurito. La diseminación linfática va</w:t>
      </w:r>
      <w:r>
        <w:rPr>
          <w:color w:val="3C3C3B"/>
          <w:spacing w:val="1"/>
        </w:rPr>
        <w:t> </w:t>
      </w:r>
      <w:r>
        <w:rPr>
          <w:color w:val="3C3C3B"/>
        </w:rPr>
        <w:t>hacia ganglios hemorroidales superiores (en tumores por encima de la</w:t>
      </w:r>
      <w:r>
        <w:rPr>
          <w:color w:val="3C3C3B"/>
          <w:spacing w:val="-46"/>
        </w:rPr>
        <w:t> </w:t>
      </w:r>
      <w:r>
        <w:rPr>
          <w:color w:val="3C3C3B"/>
          <w:spacing w:val="-1"/>
        </w:rPr>
        <w:t>línea</w:t>
      </w:r>
      <w:r>
        <w:rPr>
          <w:color w:val="3C3C3B"/>
          <w:spacing w:val="-9"/>
        </w:rPr>
        <w:t> </w:t>
      </w:r>
      <w:r>
        <w:rPr>
          <w:color w:val="3C3C3B"/>
          <w:spacing w:val="-1"/>
        </w:rPr>
        <w:t>pectínea.</w:t>
      </w:r>
      <w:r>
        <w:rPr>
          <w:color w:val="3C3C3B"/>
          <w:spacing w:val="-15"/>
        </w:rPr>
        <w:t> </w:t>
      </w:r>
      <w:r>
        <w:rPr>
          <w:color w:val="3C3C3B"/>
          <w:spacing w:val="-1"/>
        </w:rPr>
        <w:t>Los</w:t>
      </w:r>
      <w:r>
        <w:rPr>
          <w:color w:val="3C3C3B"/>
          <w:spacing w:val="-9"/>
        </w:rPr>
        <w:t> </w:t>
      </w:r>
      <w:r>
        <w:rPr>
          <w:color w:val="3C3C3B"/>
          <w:spacing w:val="-1"/>
        </w:rPr>
        <w:t>tumores</w:t>
      </w:r>
      <w:r>
        <w:rPr>
          <w:color w:val="3C3C3B"/>
          <w:spacing w:val="-9"/>
        </w:rPr>
        <w:t> </w:t>
      </w:r>
      <w:r>
        <w:rPr>
          <w:color w:val="3C3C3B"/>
          <w:spacing w:val="-1"/>
        </w:rPr>
        <w:t>que</w:t>
      </w:r>
      <w:r>
        <w:rPr>
          <w:color w:val="3C3C3B"/>
          <w:spacing w:val="-8"/>
        </w:rPr>
        <w:t> </w:t>
      </w:r>
      <w:r>
        <w:rPr>
          <w:color w:val="3C3C3B"/>
        </w:rPr>
        <w:t>están</w:t>
      </w:r>
      <w:r>
        <w:rPr>
          <w:color w:val="3C3C3B"/>
          <w:spacing w:val="-9"/>
        </w:rPr>
        <w:t> </w:t>
      </w:r>
      <w:r>
        <w:rPr>
          <w:color w:val="3C3C3B"/>
        </w:rPr>
        <w:t>entre</w:t>
      </w:r>
      <w:r>
        <w:rPr>
          <w:color w:val="3C3C3B"/>
          <w:spacing w:val="-9"/>
        </w:rPr>
        <w:t> </w:t>
      </w:r>
      <w:r>
        <w:rPr>
          <w:color w:val="3C3C3B"/>
        </w:rPr>
        <w:t>la</w:t>
      </w:r>
      <w:r>
        <w:rPr>
          <w:color w:val="3C3C3B"/>
          <w:spacing w:val="-9"/>
        </w:rPr>
        <w:t> </w:t>
      </w:r>
      <w:r>
        <w:rPr>
          <w:color w:val="3C3C3B"/>
        </w:rPr>
        <w:t>línea</w:t>
      </w:r>
      <w:r>
        <w:rPr>
          <w:color w:val="3C3C3B"/>
          <w:spacing w:val="-9"/>
        </w:rPr>
        <w:t> </w:t>
      </w:r>
      <w:r>
        <w:rPr>
          <w:color w:val="3C3C3B"/>
        </w:rPr>
        <w:t>pectínea</w:t>
      </w:r>
      <w:r>
        <w:rPr>
          <w:color w:val="3C3C3B"/>
          <w:spacing w:val="-8"/>
        </w:rPr>
        <w:t> </w:t>
      </w:r>
      <w:r>
        <w:rPr>
          <w:color w:val="3C3C3B"/>
        </w:rPr>
        <w:t>y</w:t>
      </w:r>
      <w:r>
        <w:rPr>
          <w:color w:val="3C3C3B"/>
          <w:spacing w:val="-9"/>
        </w:rPr>
        <w:t> </w:t>
      </w:r>
      <w:r>
        <w:rPr>
          <w:color w:val="3C3C3B"/>
        </w:rPr>
        <w:t>el</w:t>
      </w:r>
      <w:r>
        <w:rPr>
          <w:color w:val="3C3C3B"/>
          <w:spacing w:val="-9"/>
        </w:rPr>
        <w:t> </w:t>
      </w:r>
      <w:r>
        <w:rPr>
          <w:color w:val="3C3C3B"/>
        </w:rPr>
        <w:t>canal</w:t>
      </w:r>
      <w:r>
        <w:rPr>
          <w:color w:val="3C3C3B"/>
          <w:spacing w:val="-46"/>
        </w:rPr>
        <w:t> </w:t>
      </w:r>
      <w:r>
        <w:rPr>
          <w:color w:val="3C3C3B"/>
          <w:spacing w:val="-1"/>
        </w:rPr>
        <w:t>anal</w:t>
      </w:r>
      <w:r>
        <w:rPr>
          <w:color w:val="3C3C3B"/>
          <w:spacing w:val="-10"/>
        </w:rPr>
        <w:t> </w:t>
      </w:r>
      <w:r>
        <w:rPr>
          <w:color w:val="3C3C3B"/>
          <w:spacing w:val="-1"/>
        </w:rPr>
        <w:t>pueden</w:t>
      </w:r>
      <w:r>
        <w:rPr>
          <w:color w:val="3C3C3B"/>
          <w:spacing w:val="-9"/>
        </w:rPr>
        <w:t> </w:t>
      </w:r>
      <w:r>
        <w:rPr>
          <w:color w:val="3C3C3B"/>
          <w:spacing w:val="-1"/>
        </w:rPr>
        <w:t>drenar</w:t>
      </w:r>
      <w:r>
        <w:rPr>
          <w:color w:val="3C3C3B"/>
          <w:spacing w:val="-10"/>
        </w:rPr>
        <w:t> </w:t>
      </w:r>
      <w:r>
        <w:rPr>
          <w:color w:val="3C3C3B"/>
          <w:spacing w:val="-1"/>
        </w:rPr>
        <w:t>en</w:t>
      </w:r>
      <w:r>
        <w:rPr>
          <w:color w:val="3C3C3B"/>
          <w:spacing w:val="-9"/>
        </w:rPr>
        <w:t> </w:t>
      </w:r>
      <w:r>
        <w:rPr>
          <w:color w:val="3C3C3B"/>
          <w:spacing w:val="-1"/>
        </w:rPr>
        <w:t>cualquier</w:t>
      </w:r>
      <w:r>
        <w:rPr>
          <w:color w:val="3C3C3B"/>
          <w:spacing w:val="-10"/>
        </w:rPr>
        <w:t> </w:t>
      </w:r>
      <w:r>
        <w:rPr>
          <w:color w:val="3C3C3B"/>
        </w:rPr>
        <w:t>dirección:</w:t>
      </w:r>
      <w:r>
        <w:rPr>
          <w:color w:val="3C3C3B"/>
          <w:spacing w:val="-15"/>
        </w:rPr>
        <w:t> </w:t>
      </w:r>
      <w:r>
        <w:rPr>
          <w:color w:val="3C3C3B"/>
        </w:rPr>
        <w:t>arriba,</w:t>
      </w:r>
      <w:r>
        <w:rPr>
          <w:color w:val="3C3C3B"/>
          <w:spacing w:val="-16"/>
        </w:rPr>
        <w:t> </w:t>
      </w:r>
      <w:r>
        <w:rPr>
          <w:color w:val="3C3C3B"/>
        </w:rPr>
        <w:t>a</w:t>
      </w:r>
      <w:r>
        <w:rPr>
          <w:color w:val="3C3C3B"/>
          <w:spacing w:val="-9"/>
        </w:rPr>
        <w:t> </w:t>
      </w:r>
      <w:r>
        <w:rPr>
          <w:color w:val="3C3C3B"/>
        </w:rPr>
        <w:t>ganglios</w:t>
      </w:r>
      <w:r>
        <w:rPr>
          <w:color w:val="3C3C3B"/>
          <w:spacing w:val="-9"/>
        </w:rPr>
        <w:t> </w:t>
      </w:r>
      <w:r>
        <w:rPr>
          <w:color w:val="3C3C3B"/>
        </w:rPr>
        <w:t>hemorroi-</w:t>
      </w:r>
      <w:r>
        <w:rPr>
          <w:color w:val="3C3C3B"/>
          <w:spacing w:val="-46"/>
        </w:rPr>
        <w:t> </w:t>
      </w:r>
      <w:r>
        <w:rPr>
          <w:color w:val="3C3C3B"/>
          <w:w w:val="95"/>
        </w:rPr>
        <w:t>dales</w:t>
      </w:r>
      <w:r>
        <w:rPr>
          <w:color w:val="3C3C3B"/>
          <w:spacing w:val="7"/>
          <w:w w:val="95"/>
        </w:rPr>
        <w:t> </w:t>
      </w:r>
      <w:r>
        <w:rPr>
          <w:color w:val="3C3C3B"/>
          <w:w w:val="95"/>
        </w:rPr>
        <w:t>superiores;</w:t>
      </w:r>
      <w:r>
        <w:rPr>
          <w:color w:val="3C3C3B"/>
          <w:spacing w:val="-2"/>
          <w:w w:val="95"/>
        </w:rPr>
        <w:t> </w:t>
      </w:r>
      <w:r>
        <w:rPr>
          <w:color w:val="3C3C3B"/>
          <w:w w:val="95"/>
        </w:rPr>
        <w:t>lateral,</w:t>
      </w:r>
      <w:r>
        <w:rPr>
          <w:color w:val="3C3C3B"/>
          <w:spacing w:val="-2"/>
          <w:w w:val="95"/>
        </w:rPr>
        <w:t> </w:t>
      </w:r>
      <w:r>
        <w:rPr>
          <w:color w:val="3C3C3B"/>
          <w:w w:val="95"/>
        </w:rPr>
        <w:t>a</w:t>
      </w:r>
      <w:r>
        <w:rPr>
          <w:color w:val="3C3C3B"/>
          <w:spacing w:val="7"/>
          <w:w w:val="95"/>
        </w:rPr>
        <w:t> </w:t>
      </w:r>
      <w:r>
        <w:rPr>
          <w:color w:val="3C3C3B"/>
          <w:w w:val="95"/>
        </w:rPr>
        <w:t>ganglios</w:t>
      </w:r>
      <w:r>
        <w:rPr>
          <w:color w:val="3C3C3B"/>
          <w:spacing w:val="7"/>
          <w:w w:val="95"/>
        </w:rPr>
        <w:t> </w:t>
      </w:r>
      <w:r>
        <w:rPr>
          <w:color w:val="3C3C3B"/>
          <w:w w:val="95"/>
        </w:rPr>
        <w:t>ilíacos;</w:t>
      </w:r>
      <w:r>
        <w:rPr>
          <w:color w:val="3C3C3B"/>
          <w:spacing w:val="-2"/>
          <w:w w:val="95"/>
        </w:rPr>
        <w:t> </w:t>
      </w:r>
      <w:r>
        <w:rPr>
          <w:color w:val="3C3C3B"/>
          <w:w w:val="95"/>
        </w:rPr>
        <w:t>abajo,</w:t>
      </w:r>
      <w:r>
        <w:rPr>
          <w:color w:val="3C3C3B"/>
          <w:spacing w:val="-2"/>
          <w:w w:val="95"/>
        </w:rPr>
        <w:t> </w:t>
      </w:r>
      <w:r>
        <w:rPr>
          <w:color w:val="3C3C3B"/>
          <w:w w:val="95"/>
        </w:rPr>
        <w:t>a</w:t>
      </w:r>
      <w:r>
        <w:rPr>
          <w:color w:val="3C3C3B"/>
          <w:spacing w:val="7"/>
          <w:w w:val="95"/>
        </w:rPr>
        <w:t> </w:t>
      </w:r>
      <w:r>
        <w:rPr>
          <w:color w:val="3C3C3B"/>
          <w:w w:val="95"/>
        </w:rPr>
        <w:t>ganglios</w:t>
      </w:r>
      <w:r>
        <w:rPr>
          <w:color w:val="3C3C3B"/>
          <w:spacing w:val="7"/>
          <w:w w:val="95"/>
        </w:rPr>
        <w:t> </w:t>
      </w:r>
      <w:r>
        <w:rPr>
          <w:color w:val="3C3C3B"/>
          <w:w w:val="95"/>
        </w:rPr>
        <w:t>inguinales).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314" w:lineRule="auto"/>
        <w:ind w:left="680" w:right="1"/>
        <w:jc w:val="both"/>
      </w:pPr>
      <w:r>
        <w:rPr>
          <w:color w:val="3C3C3B"/>
        </w:rPr>
        <w:t>Los </w:t>
      </w:r>
      <w:r>
        <w:rPr>
          <w:rFonts w:ascii="Tahoma" w:hAnsi="Tahoma"/>
          <w:b/>
          <w:color w:val="3C3C3B"/>
        </w:rPr>
        <w:t>factores de riesgo </w:t>
      </w:r>
      <w:r>
        <w:rPr>
          <w:color w:val="3C3C3B"/>
        </w:rPr>
        <w:t>son: irritación anal crónica, fisuras, fístulas,</w:t>
      </w:r>
      <w:r>
        <w:rPr>
          <w:color w:val="3C3C3B"/>
          <w:spacing w:val="1"/>
        </w:rPr>
        <w:t> </w:t>
      </w:r>
      <w:r>
        <w:rPr>
          <w:color w:val="3C3C3B"/>
        </w:rPr>
        <w:t>leucoplasia,</w:t>
      </w:r>
      <w:r>
        <w:rPr>
          <w:color w:val="3C3C3B"/>
          <w:spacing w:val="-10"/>
        </w:rPr>
        <w:t> </w:t>
      </w:r>
      <w:r>
        <w:rPr>
          <w:color w:val="3C3C3B"/>
        </w:rPr>
        <w:t>homosexuales,</w:t>
      </w:r>
      <w:r>
        <w:rPr>
          <w:color w:val="3C3C3B"/>
          <w:spacing w:val="-9"/>
        </w:rPr>
        <w:t> </w:t>
      </w:r>
      <w:r>
        <w:rPr>
          <w:color w:val="3C3C3B"/>
        </w:rPr>
        <w:t>condilomas.</w:t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ind w:left="680"/>
      </w:pPr>
      <w:r>
        <w:rPr>
          <w:color w:val="3C3C3B"/>
        </w:rPr>
        <w:t>Los</w:t>
      </w:r>
      <w:r>
        <w:rPr>
          <w:color w:val="3C3C3B"/>
          <w:spacing w:val="10"/>
        </w:rPr>
        <w:t> </w:t>
      </w:r>
      <w:r>
        <w:rPr>
          <w:color w:val="3C3C3B"/>
        </w:rPr>
        <w:t>tumores</w:t>
      </w:r>
      <w:r>
        <w:rPr>
          <w:color w:val="3C3C3B"/>
          <w:spacing w:val="11"/>
        </w:rPr>
        <w:t> </w:t>
      </w:r>
      <w:r>
        <w:rPr>
          <w:color w:val="3C3C3B"/>
        </w:rPr>
        <w:t>existentes</w:t>
      </w:r>
      <w:r>
        <w:rPr>
          <w:color w:val="3C3C3B"/>
          <w:spacing w:val="10"/>
        </w:rPr>
        <w:t> </w:t>
      </w:r>
      <w:r>
        <w:rPr>
          <w:color w:val="3C3C3B"/>
        </w:rPr>
        <w:t>son:</w:t>
      </w:r>
    </w:p>
    <w:p>
      <w:pPr>
        <w:pStyle w:val="ListParagraph"/>
        <w:numPr>
          <w:ilvl w:val="1"/>
          <w:numId w:val="18"/>
        </w:numPr>
        <w:tabs>
          <w:tab w:pos="1077" w:val="left" w:leader="none"/>
          <w:tab w:pos="1078" w:val="left" w:leader="none"/>
        </w:tabs>
        <w:spacing w:line="316" w:lineRule="auto" w:before="50" w:after="0"/>
        <w:ind w:left="1077" w:right="4" w:hanging="397"/>
        <w:jc w:val="left"/>
        <w:rPr>
          <w:sz w:val="16"/>
        </w:rPr>
      </w:pPr>
      <w:r>
        <w:rPr>
          <w:rFonts w:ascii="Tahoma" w:hAnsi="Tahoma"/>
          <w:b/>
          <w:color w:val="3C3C3B"/>
          <w:sz w:val="16"/>
        </w:rPr>
        <w:t>Carcinoma</w:t>
      </w:r>
      <w:r>
        <w:rPr>
          <w:rFonts w:ascii="Tahoma" w:hAnsi="Tahoma"/>
          <w:b/>
          <w:color w:val="3C3C3B"/>
          <w:spacing w:val="18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de</w:t>
      </w:r>
      <w:r>
        <w:rPr>
          <w:rFonts w:ascii="Tahoma" w:hAnsi="Tahoma"/>
          <w:b/>
          <w:color w:val="3C3C3B"/>
          <w:spacing w:val="18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células</w:t>
      </w:r>
      <w:r>
        <w:rPr>
          <w:rFonts w:ascii="Tahoma" w:hAnsi="Tahoma"/>
          <w:b/>
          <w:color w:val="3C3C3B"/>
          <w:spacing w:val="18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escamosas.</w:t>
      </w:r>
      <w:r>
        <w:rPr>
          <w:rFonts w:ascii="Tahoma" w:hAnsi="Tahoma"/>
          <w:b/>
          <w:color w:val="3C3C3B"/>
          <w:spacing w:val="12"/>
          <w:sz w:val="16"/>
        </w:rPr>
        <w:t> </w:t>
      </w:r>
      <w:r>
        <w:rPr>
          <w:color w:val="3C3C3B"/>
          <w:sz w:val="16"/>
        </w:rPr>
        <w:t>Son</w:t>
      </w:r>
      <w:r>
        <w:rPr>
          <w:color w:val="3C3C3B"/>
          <w:spacing w:val="8"/>
          <w:sz w:val="16"/>
        </w:rPr>
        <w:t> </w:t>
      </w:r>
      <w:r>
        <w:rPr>
          <w:color w:val="3C3C3B"/>
          <w:sz w:val="16"/>
        </w:rPr>
        <w:t>los</w:t>
      </w:r>
      <w:r>
        <w:rPr>
          <w:color w:val="3C3C3B"/>
          <w:spacing w:val="8"/>
          <w:sz w:val="16"/>
        </w:rPr>
        <w:t> </w:t>
      </w:r>
      <w:r>
        <w:rPr>
          <w:color w:val="3C3C3B"/>
          <w:sz w:val="16"/>
        </w:rPr>
        <w:t>más</w:t>
      </w:r>
      <w:r>
        <w:rPr>
          <w:color w:val="3C3C3B"/>
          <w:spacing w:val="8"/>
          <w:sz w:val="16"/>
        </w:rPr>
        <w:t> </w:t>
      </w:r>
      <w:r>
        <w:rPr>
          <w:color w:val="3C3C3B"/>
          <w:sz w:val="16"/>
        </w:rPr>
        <w:t>comunes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(55%).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En</w:t>
      </w:r>
      <w:r>
        <w:rPr>
          <w:color w:val="3C3C3B"/>
          <w:spacing w:val="8"/>
          <w:sz w:val="16"/>
        </w:rPr>
        <w:t> </w:t>
      </w:r>
      <w:r>
        <w:rPr>
          <w:color w:val="3C3C3B"/>
          <w:sz w:val="16"/>
        </w:rPr>
        <w:t>su</w:t>
      </w:r>
      <w:r>
        <w:rPr>
          <w:color w:val="3C3C3B"/>
          <w:spacing w:val="8"/>
          <w:sz w:val="16"/>
        </w:rPr>
        <w:t> </w:t>
      </w:r>
      <w:r>
        <w:rPr>
          <w:color w:val="3C3C3B"/>
          <w:sz w:val="16"/>
        </w:rPr>
        <w:t>etiología</w:t>
      </w:r>
      <w:r>
        <w:rPr>
          <w:color w:val="3C3C3B"/>
          <w:spacing w:val="8"/>
          <w:sz w:val="16"/>
        </w:rPr>
        <w:t> </w:t>
      </w:r>
      <w:r>
        <w:rPr>
          <w:color w:val="3C3C3B"/>
          <w:sz w:val="16"/>
        </w:rPr>
        <w:t>tiene</w:t>
      </w:r>
      <w:r>
        <w:rPr>
          <w:color w:val="3C3C3B"/>
          <w:spacing w:val="8"/>
          <w:sz w:val="16"/>
        </w:rPr>
        <w:t> </w:t>
      </w:r>
      <w:r>
        <w:rPr>
          <w:color w:val="3C3C3B"/>
          <w:sz w:val="16"/>
        </w:rPr>
        <w:t>importancia</w:t>
      </w:r>
      <w:r>
        <w:rPr>
          <w:color w:val="3C3C3B"/>
          <w:spacing w:val="9"/>
          <w:sz w:val="16"/>
        </w:rPr>
        <w:t> </w:t>
      </w:r>
      <w:r>
        <w:rPr>
          <w:color w:val="3C3C3B"/>
          <w:sz w:val="16"/>
        </w:rPr>
        <w:t>creciente</w:t>
      </w:r>
      <w:r>
        <w:rPr>
          <w:color w:val="3C3C3B"/>
          <w:spacing w:val="8"/>
          <w:sz w:val="16"/>
        </w:rPr>
        <w:t> </w:t>
      </w:r>
      <w:r>
        <w:rPr>
          <w:color w:val="3C3C3B"/>
          <w:sz w:val="16"/>
        </w:rPr>
        <w:t>el</w:t>
      </w:r>
      <w:r>
        <w:rPr>
          <w:color w:val="3C3C3B"/>
          <w:spacing w:val="8"/>
          <w:sz w:val="16"/>
        </w:rPr>
        <w:t> </w:t>
      </w:r>
      <w:r>
        <w:rPr>
          <w:color w:val="3C3C3B"/>
          <w:sz w:val="16"/>
        </w:rPr>
        <w:t>virus</w:t>
      </w:r>
      <w:r>
        <w:rPr>
          <w:color w:val="3C3C3B"/>
          <w:spacing w:val="8"/>
          <w:sz w:val="16"/>
        </w:rPr>
        <w:t> </w:t>
      </w:r>
      <w:r>
        <w:rPr>
          <w:color w:val="3C3C3B"/>
          <w:sz w:val="16"/>
        </w:rPr>
        <w:t>papi-</w:t>
      </w:r>
      <w:r>
        <w:rPr>
          <w:color w:val="3C3C3B"/>
          <w:spacing w:val="-45"/>
          <w:sz w:val="16"/>
        </w:rPr>
        <w:t> </w:t>
      </w:r>
      <w:r>
        <w:rPr>
          <w:color w:val="3C3C3B"/>
          <w:sz w:val="16"/>
        </w:rPr>
        <w:t>loma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humano</w:t>
      </w:r>
      <w:r>
        <w:rPr>
          <w:color w:val="3C3C3B"/>
          <w:spacing w:val="3"/>
          <w:sz w:val="16"/>
        </w:rPr>
        <w:t> </w:t>
      </w:r>
      <w:r>
        <w:rPr>
          <w:color w:val="3C3C3B"/>
          <w:sz w:val="16"/>
        </w:rPr>
        <w:t>16</w:t>
      </w:r>
      <w:r>
        <w:rPr>
          <w:color w:val="3C3C3B"/>
          <w:spacing w:val="3"/>
          <w:sz w:val="16"/>
        </w:rPr>
        <w:t> </w:t>
      </w:r>
      <w:r>
        <w:rPr>
          <w:color w:val="3C3C3B"/>
          <w:sz w:val="16"/>
        </w:rPr>
        <w:t>y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18.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Se</w:t>
      </w:r>
      <w:r>
        <w:rPr>
          <w:color w:val="3C3C3B"/>
          <w:spacing w:val="3"/>
          <w:sz w:val="16"/>
        </w:rPr>
        <w:t> </w:t>
      </w:r>
      <w:r>
        <w:rPr>
          <w:color w:val="3C3C3B"/>
          <w:sz w:val="16"/>
        </w:rPr>
        <w:t>recomienda</w:t>
      </w:r>
      <w:r>
        <w:rPr>
          <w:color w:val="3C3C3B"/>
          <w:spacing w:val="3"/>
          <w:sz w:val="16"/>
        </w:rPr>
        <w:t> </w:t>
      </w:r>
      <w:r>
        <w:rPr>
          <w:color w:val="3C3C3B"/>
          <w:sz w:val="16"/>
        </w:rPr>
        <w:t>cribado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en</w:t>
      </w:r>
      <w:r>
        <w:rPr>
          <w:color w:val="3C3C3B"/>
          <w:spacing w:val="3"/>
          <w:sz w:val="16"/>
        </w:rPr>
        <w:t> </w:t>
      </w:r>
      <w:r>
        <w:rPr>
          <w:color w:val="3C3C3B"/>
          <w:sz w:val="16"/>
        </w:rPr>
        <w:t>poblaciones</w:t>
      </w:r>
      <w:r>
        <w:rPr>
          <w:color w:val="3C3C3B"/>
          <w:spacing w:val="3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45"/>
          <w:sz w:val="16"/>
        </w:rPr>
        <w:t> </w:t>
      </w:r>
      <w:r>
        <w:rPr>
          <w:color w:val="3C3C3B"/>
          <w:sz w:val="16"/>
        </w:rPr>
        <w:t>riesgo</w:t>
      </w:r>
      <w:r>
        <w:rPr>
          <w:color w:val="3C3C3B"/>
          <w:spacing w:val="15"/>
          <w:sz w:val="16"/>
        </w:rPr>
        <w:t> </w:t>
      </w:r>
      <w:r>
        <w:rPr>
          <w:color w:val="3C3C3B"/>
          <w:sz w:val="16"/>
        </w:rPr>
        <w:t>(VIH;</w:t>
      </w:r>
      <w:r>
        <w:rPr>
          <w:color w:val="3C3C3B"/>
          <w:spacing w:val="8"/>
          <w:sz w:val="16"/>
        </w:rPr>
        <w:t> </w:t>
      </w:r>
      <w:r>
        <w:rPr>
          <w:color w:val="3C3C3B"/>
          <w:sz w:val="16"/>
        </w:rPr>
        <w:t>mujeres</w:t>
      </w:r>
      <w:r>
        <w:rPr>
          <w:color w:val="3C3C3B"/>
          <w:spacing w:val="16"/>
          <w:sz w:val="16"/>
        </w:rPr>
        <w:t> </w:t>
      </w:r>
      <w:r>
        <w:rPr>
          <w:color w:val="3C3C3B"/>
          <w:sz w:val="16"/>
        </w:rPr>
        <w:t>con</w:t>
      </w:r>
      <w:r>
        <w:rPr>
          <w:color w:val="3C3C3B"/>
          <w:spacing w:val="15"/>
          <w:sz w:val="16"/>
        </w:rPr>
        <w:t> </w:t>
      </w:r>
      <w:r>
        <w:rPr>
          <w:color w:val="3C3C3B"/>
          <w:sz w:val="16"/>
        </w:rPr>
        <w:t>lesiones</w:t>
      </w:r>
      <w:r>
        <w:rPr>
          <w:color w:val="3C3C3B"/>
          <w:spacing w:val="15"/>
          <w:sz w:val="16"/>
        </w:rPr>
        <w:t> </w:t>
      </w:r>
      <w:r>
        <w:rPr>
          <w:color w:val="3C3C3B"/>
          <w:sz w:val="16"/>
        </w:rPr>
        <w:t>intraepidérmicas</w:t>
      </w:r>
      <w:r>
        <w:rPr>
          <w:color w:val="3C3C3B"/>
          <w:spacing w:val="15"/>
          <w:sz w:val="16"/>
        </w:rPr>
        <w:t> </w:t>
      </w:r>
      <w:r>
        <w:rPr>
          <w:color w:val="3C3C3B"/>
          <w:sz w:val="16"/>
        </w:rPr>
        <w:t>cervicales</w:t>
      </w:r>
      <w:r>
        <w:rPr>
          <w:color w:val="3C3C3B"/>
          <w:spacing w:val="15"/>
          <w:sz w:val="16"/>
        </w:rPr>
        <w:t> </w:t>
      </w:r>
      <w:r>
        <w:rPr>
          <w:color w:val="3C3C3B"/>
          <w:sz w:val="16"/>
        </w:rPr>
        <w:t>y</w:t>
      </w:r>
      <w:r>
        <w:rPr>
          <w:color w:val="3C3C3B"/>
          <w:spacing w:val="-45"/>
          <w:sz w:val="16"/>
        </w:rPr>
        <w:t> </w:t>
      </w:r>
      <w:r>
        <w:rPr>
          <w:color w:val="3C3C3B"/>
          <w:sz w:val="16"/>
        </w:rPr>
        <w:t>vulvares,</w:t>
      </w:r>
      <w:r>
        <w:rPr>
          <w:color w:val="3C3C3B"/>
          <w:spacing w:val="12"/>
          <w:sz w:val="16"/>
        </w:rPr>
        <w:t> </w:t>
      </w:r>
      <w:r>
        <w:rPr>
          <w:color w:val="3C3C3B"/>
          <w:sz w:val="16"/>
        </w:rPr>
        <w:t>homosexuales</w:t>
      </w:r>
      <w:r>
        <w:rPr>
          <w:color w:val="3C3C3B"/>
          <w:spacing w:val="20"/>
          <w:sz w:val="16"/>
        </w:rPr>
        <w:t> </w:t>
      </w:r>
      <w:r>
        <w:rPr>
          <w:color w:val="3C3C3B"/>
          <w:sz w:val="16"/>
        </w:rPr>
        <w:t>y</w:t>
      </w:r>
      <w:r>
        <w:rPr>
          <w:color w:val="3C3C3B"/>
          <w:spacing w:val="20"/>
          <w:sz w:val="16"/>
        </w:rPr>
        <w:t> </w:t>
      </w:r>
      <w:r>
        <w:rPr>
          <w:color w:val="3C3C3B"/>
          <w:sz w:val="16"/>
        </w:rPr>
        <w:t>bisexuales</w:t>
      </w:r>
      <w:r>
        <w:rPr>
          <w:color w:val="3C3C3B"/>
          <w:spacing w:val="12"/>
          <w:sz w:val="16"/>
        </w:rPr>
        <w:t> </w:t>
      </w:r>
      <w:r>
        <w:rPr>
          <w:color w:val="3C3C3B"/>
          <w:sz w:val="16"/>
        </w:rPr>
        <w:t>VIH</w:t>
      </w:r>
      <w:r>
        <w:rPr>
          <w:color w:val="3C3C3B"/>
          <w:spacing w:val="20"/>
          <w:sz w:val="16"/>
        </w:rPr>
        <w:t> </w:t>
      </w:r>
      <w:r>
        <w:rPr>
          <w:color w:val="3C3C3B"/>
          <w:sz w:val="16"/>
        </w:rPr>
        <w:t>negativos</w:t>
      </w:r>
      <w:r>
        <w:rPr>
          <w:color w:val="3C3C3B"/>
          <w:spacing w:val="20"/>
          <w:sz w:val="16"/>
        </w:rPr>
        <w:t> </w:t>
      </w:r>
      <w:r>
        <w:rPr>
          <w:color w:val="3C3C3B"/>
          <w:sz w:val="16"/>
        </w:rPr>
        <w:t>menores</w:t>
      </w:r>
      <w:r>
        <w:rPr>
          <w:color w:val="3C3C3B"/>
          <w:spacing w:val="20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45"/>
          <w:sz w:val="16"/>
        </w:rPr>
        <w:t> </w:t>
      </w:r>
      <w:r>
        <w:rPr>
          <w:color w:val="3C3C3B"/>
          <w:sz w:val="16"/>
        </w:rPr>
        <w:t>40 años)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con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anuscopia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y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citología tras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ácido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acético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al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3%.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Mayor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tendencia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a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ulceración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que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el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resto.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Se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encuentran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dis-</w:t>
      </w:r>
      <w:r>
        <w:rPr>
          <w:color w:val="3C3C3B"/>
          <w:spacing w:val="-45"/>
          <w:sz w:val="16"/>
        </w:rPr>
        <w:t> </w:t>
      </w:r>
      <w:r>
        <w:rPr>
          <w:color w:val="3C3C3B"/>
          <w:sz w:val="16"/>
        </w:rPr>
        <w:t>tales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a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línea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pectínea.</w:t>
      </w:r>
    </w:p>
    <w:p>
      <w:pPr>
        <w:pStyle w:val="ListParagraph"/>
        <w:numPr>
          <w:ilvl w:val="1"/>
          <w:numId w:val="18"/>
        </w:numPr>
        <w:tabs>
          <w:tab w:pos="1077" w:val="left" w:leader="none"/>
          <w:tab w:pos="1078" w:val="left" w:leader="none"/>
        </w:tabs>
        <w:spacing w:line="190" w:lineRule="exact" w:before="0" w:after="0"/>
        <w:ind w:left="1077" w:right="0" w:hanging="398"/>
        <w:jc w:val="left"/>
        <w:rPr>
          <w:sz w:val="16"/>
        </w:rPr>
      </w:pPr>
      <w:r>
        <w:rPr>
          <w:rFonts w:ascii="Tahoma" w:hAnsi="Tahoma"/>
          <w:b/>
          <w:color w:val="3C3C3B"/>
          <w:sz w:val="16"/>
        </w:rPr>
        <w:t>Carcinoma</w:t>
      </w:r>
      <w:r>
        <w:rPr>
          <w:rFonts w:ascii="Tahoma" w:hAnsi="Tahoma"/>
          <w:b/>
          <w:color w:val="3C3C3B"/>
          <w:spacing w:val="-2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basaloide</w:t>
      </w:r>
      <w:r>
        <w:rPr>
          <w:rFonts w:ascii="Tahoma" w:hAnsi="Tahoma"/>
          <w:b/>
          <w:color w:val="3C3C3B"/>
          <w:spacing w:val="-2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o</w:t>
      </w:r>
      <w:r>
        <w:rPr>
          <w:rFonts w:ascii="Tahoma" w:hAnsi="Tahoma"/>
          <w:b/>
          <w:color w:val="3C3C3B"/>
          <w:spacing w:val="-2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cloacogénico</w:t>
      </w:r>
      <w:r>
        <w:rPr>
          <w:rFonts w:ascii="Tahoma" w:hAnsi="Tahoma"/>
          <w:b/>
          <w:color w:val="3C3C3B"/>
          <w:spacing w:val="-2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(35%).</w:t>
      </w:r>
      <w:r>
        <w:rPr>
          <w:rFonts w:ascii="Tahoma" w:hAnsi="Tahoma"/>
          <w:b/>
          <w:color w:val="3C3C3B"/>
          <w:spacing w:val="-6"/>
          <w:sz w:val="16"/>
        </w:rPr>
        <w:t> </w:t>
      </w:r>
      <w:r>
        <w:rPr>
          <w:color w:val="3C3C3B"/>
          <w:sz w:val="16"/>
        </w:rPr>
        <w:t>Proximales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a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la</w:t>
      </w:r>
    </w:p>
    <w:p>
      <w:pPr>
        <w:pStyle w:val="BodyText"/>
        <w:spacing w:line="316" w:lineRule="auto" w:before="53"/>
        <w:ind w:left="1077"/>
      </w:pPr>
      <w:r>
        <w:rPr>
          <w:color w:val="3C3C3B"/>
        </w:rPr>
        <w:t>línea</w:t>
      </w:r>
      <w:r>
        <w:rPr>
          <w:color w:val="3C3C3B"/>
          <w:spacing w:val="5"/>
        </w:rPr>
        <w:t> </w:t>
      </w:r>
      <w:r>
        <w:rPr>
          <w:color w:val="3C3C3B"/>
        </w:rPr>
        <w:t>dentada</w:t>
      </w:r>
      <w:r>
        <w:rPr>
          <w:color w:val="3C3C3B"/>
          <w:spacing w:val="6"/>
        </w:rPr>
        <w:t> </w:t>
      </w:r>
      <w:r>
        <w:rPr>
          <w:color w:val="3C3C3B"/>
        </w:rPr>
        <w:t>(en</w:t>
      </w:r>
      <w:r>
        <w:rPr>
          <w:color w:val="3C3C3B"/>
          <w:spacing w:val="6"/>
        </w:rPr>
        <w:t> </w:t>
      </w:r>
      <w:r>
        <w:rPr>
          <w:color w:val="3C3C3B"/>
        </w:rPr>
        <w:t>zona</w:t>
      </w:r>
      <w:r>
        <w:rPr>
          <w:color w:val="3C3C3B"/>
          <w:spacing w:val="6"/>
        </w:rPr>
        <w:t> </w:t>
      </w:r>
      <w:r>
        <w:rPr>
          <w:color w:val="3C3C3B"/>
        </w:rPr>
        <w:t>de</w:t>
      </w:r>
      <w:r>
        <w:rPr>
          <w:color w:val="3C3C3B"/>
          <w:spacing w:val="6"/>
        </w:rPr>
        <w:t> </w:t>
      </w:r>
      <w:r>
        <w:rPr>
          <w:color w:val="3C3C3B"/>
        </w:rPr>
        <w:t>transición</w:t>
      </w:r>
      <w:r>
        <w:rPr>
          <w:color w:val="3C3C3B"/>
          <w:spacing w:val="6"/>
        </w:rPr>
        <w:t> </w:t>
      </w:r>
      <w:r>
        <w:rPr>
          <w:color w:val="3C3C3B"/>
        </w:rPr>
        <w:t>entre</w:t>
      </w:r>
      <w:r>
        <w:rPr>
          <w:color w:val="3C3C3B"/>
          <w:spacing w:val="6"/>
        </w:rPr>
        <w:t> </w:t>
      </w:r>
      <w:r>
        <w:rPr>
          <w:color w:val="3C3C3B"/>
        </w:rPr>
        <w:t>mucosa</w:t>
      </w:r>
      <w:r>
        <w:rPr>
          <w:color w:val="3C3C3B"/>
          <w:spacing w:val="6"/>
        </w:rPr>
        <w:t> </w:t>
      </w:r>
      <w:r>
        <w:rPr>
          <w:color w:val="3C3C3B"/>
        </w:rPr>
        <w:t>rectal</w:t>
      </w:r>
      <w:r>
        <w:rPr>
          <w:color w:val="3C3C3B"/>
          <w:spacing w:val="5"/>
        </w:rPr>
        <w:t> </w:t>
      </w:r>
      <w:r>
        <w:rPr>
          <w:color w:val="3C3C3B"/>
        </w:rPr>
        <w:t>y</w:t>
      </w:r>
      <w:r>
        <w:rPr>
          <w:color w:val="3C3C3B"/>
          <w:spacing w:val="6"/>
        </w:rPr>
        <w:t> </w:t>
      </w:r>
      <w:r>
        <w:rPr>
          <w:color w:val="3C3C3B"/>
        </w:rPr>
        <w:t>epi-</w:t>
      </w:r>
      <w:r>
        <w:rPr>
          <w:color w:val="3C3C3B"/>
          <w:spacing w:val="-45"/>
        </w:rPr>
        <w:t> </w:t>
      </w:r>
      <w:r>
        <w:rPr>
          <w:color w:val="3C3C3B"/>
        </w:rPr>
        <w:t>telioescamoso</w:t>
      </w:r>
      <w:r>
        <w:rPr>
          <w:color w:val="3C3C3B"/>
          <w:spacing w:val="-4"/>
        </w:rPr>
        <w:t> </w:t>
      </w:r>
      <w:r>
        <w:rPr>
          <w:color w:val="3C3C3B"/>
        </w:rPr>
        <w:t>del</w:t>
      </w:r>
      <w:r>
        <w:rPr>
          <w:color w:val="3C3C3B"/>
          <w:spacing w:val="-4"/>
        </w:rPr>
        <w:t> </w:t>
      </w:r>
      <w:r>
        <w:rPr>
          <w:color w:val="3C3C3B"/>
        </w:rPr>
        <w:t>ano).</w:t>
      </w:r>
    </w:p>
    <w:p>
      <w:pPr>
        <w:pStyle w:val="ListParagraph"/>
        <w:numPr>
          <w:ilvl w:val="1"/>
          <w:numId w:val="18"/>
        </w:numPr>
        <w:tabs>
          <w:tab w:pos="1077" w:val="left" w:leader="none"/>
          <w:tab w:pos="1078" w:val="left" w:leader="none"/>
        </w:tabs>
        <w:spacing w:line="302" w:lineRule="auto" w:before="0" w:after="0"/>
        <w:ind w:left="1077" w:right="5" w:hanging="397"/>
        <w:jc w:val="left"/>
        <w:rPr>
          <w:sz w:val="16"/>
        </w:rPr>
      </w:pPr>
      <w:r>
        <w:rPr>
          <w:rFonts w:ascii="Tahoma" w:hAnsi="Tahoma"/>
          <w:b/>
          <w:color w:val="3C3C3B"/>
          <w:w w:val="95"/>
          <w:sz w:val="16"/>
        </w:rPr>
        <w:t>Melanoma</w:t>
      </w:r>
      <w:r>
        <w:rPr>
          <w:rFonts w:ascii="Tahoma" w:hAnsi="Tahoma"/>
          <w:b/>
          <w:color w:val="3C3C3B"/>
          <w:spacing w:val="16"/>
          <w:w w:val="95"/>
          <w:sz w:val="16"/>
        </w:rPr>
        <w:t> </w:t>
      </w:r>
      <w:r>
        <w:rPr>
          <w:rFonts w:ascii="Tahoma" w:hAnsi="Tahoma"/>
          <w:b/>
          <w:color w:val="3C3C3B"/>
          <w:w w:val="95"/>
          <w:sz w:val="16"/>
        </w:rPr>
        <w:t>(1%).</w:t>
      </w:r>
      <w:r>
        <w:rPr>
          <w:rFonts w:ascii="Tahoma" w:hAnsi="Tahoma"/>
          <w:b/>
          <w:color w:val="3C3C3B"/>
          <w:spacing w:val="4"/>
          <w:w w:val="95"/>
          <w:sz w:val="16"/>
        </w:rPr>
        <w:t> </w:t>
      </w:r>
      <w:r>
        <w:rPr>
          <w:color w:val="3C3C3B"/>
          <w:w w:val="95"/>
          <w:sz w:val="16"/>
        </w:rPr>
        <w:t>Tercera</w:t>
      </w:r>
      <w:r>
        <w:rPr>
          <w:color w:val="3C3C3B"/>
          <w:spacing w:val="11"/>
          <w:w w:val="95"/>
          <w:sz w:val="16"/>
        </w:rPr>
        <w:t> </w:t>
      </w:r>
      <w:r>
        <w:rPr>
          <w:color w:val="3C3C3B"/>
          <w:w w:val="95"/>
          <w:sz w:val="16"/>
        </w:rPr>
        <w:t>localización</w:t>
      </w:r>
      <w:r>
        <w:rPr>
          <w:color w:val="3C3C3B"/>
          <w:spacing w:val="11"/>
          <w:w w:val="95"/>
          <w:sz w:val="16"/>
        </w:rPr>
        <w:t> </w:t>
      </w:r>
      <w:r>
        <w:rPr>
          <w:color w:val="3C3C3B"/>
          <w:w w:val="95"/>
          <w:sz w:val="16"/>
        </w:rPr>
        <w:t>más</w:t>
      </w:r>
      <w:r>
        <w:rPr>
          <w:color w:val="3C3C3B"/>
          <w:spacing w:val="11"/>
          <w:w w:val="95"/>
          <w:sz w:val="16"/>
        </w:rPr>
        <w:t> </w:t>
      </w:r>
      <w:r>
        <w:rPr>
          <w:color w:val="3C3C3B"/>
          <w:w w:val="95"/>
          <w:sz w:val="16"/>
        </w:rPr>
        <w:t>frecuente</w:t>
      </w:r>
      <w:r>
        <w:rPr>
          <w:color w:val="3C3C3B"/>
          <w:spacing w:val="11"/>
          <w:w w:val="95"/>
          <w:sz w:val="16"/>
        </w:rPr>
        <w:t> </w:t>
      </w:r>
      <w:r>
        <w:rPr>
          <w:color w:val="3C3C3B"/>
          <w:w w:val="95"/>
          <w:sz w:val="16"/>
        </w:rPr>
        <w:t>después</w:t>
      </w:r>
      <w:r>
        <w:rPr>
          <w:color w:val="3C3C3B"/>
          <w:spacing w:val="11"/>
          <w:w w:val="95"/>
          <w:sz w:val="16"/>
        </w:rPr>
        <w:t> </w:t>
      </w:r>
      <w:r>
        <w:rPr>
          <w:color w:val="3C3C3B"/>
          <w:w w:val="95"/>
          <w:sz w:val="16"/>
        </w:rPr>
        <w:t>de</w:t>
      </w:r>
      <w:r>
        <w:rPr>
          <w:color w:val="3C3C3B"/>
          <w:spacing w:val="-43"/>
          <w:w w:val="95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piel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y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los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ojos.</w:t>
      </w:r>
      <w:r>
        <w:rPr>
          <w:color w:val="3C3C3B"/>
          <w:spacing w:val="-9"/>
          <w:sz w:val="16"/>
        </w:rPr>
        <w:t> </w:t>
      </w:r>
      <w:r>
        <w:rPr>
          <w:color w:val="3C3C3B"/>
          <w:sz w:val="16"/>
        </w:rPr>
        <w:t>Mal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pronóstico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por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su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extensión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rápida.</w:t>
      </w:r>
    </w:p>
    <w:p>
      <w:pPr>
        <w:pStyle w:val="ListParagraph"/>
        <w:numPr>
          <w:ilvl w:val="1"/>
          <w:numId w:val="18"/>
        </w:numPr>
        <w:tabs>
          <w:tab w:pos="1077" w:val="left" w:leader="none"/>
          <w:tab w:pos="1078" w:val="left" w:leader="none"/>
        </w:tabs>
        <w:spacing w:line="302" w:lineRule="auto" w:before="0" w:after="0"/>
        <w:ind w:left="1077" w:right="5" w:hanging="397"/>
        <w:jc w:val="left"/>
        <w:rPr>
          <w:sz w:val="16"/>
        </w:rPr>
      </w:pPr>
      <w:r>
        <w:rPr>
          <w:rFonts w:ascii="Tahoma" w:hAnsi="Tahoma"/>
          <w:b/>
          <w:color w:val="3C3C3B"/>
          <w:sz w:val="16"/>
        </w:rPr>
        <w:t>Adenocarcinoma.</w:t>
      </w:r>
      <w:r>
        <w:rPr>
          <w:rFonts w:ascii="Tahoma" w:hAnsi="Tahoma"/>
          <w:b/>
          <w:color w:val="3C3C3B"/>
          <w:spacing w:val="2"/>
          <w:sz w:val="16"/>
        </w:rPr>
        <w:t> </w:t>
      </w:r>
      <w:r>
        <w:rPr>
          <w:color w:val="3C3C3B"/>
          <w:sz w:val="16"/>
        </w:rPr>
        <w:t>Raro.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Más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frecuente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en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pacientes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con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enfer-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medad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Crohn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con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fístulas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anales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crónicas.</w:t>
      </w:r>
    </w:p>
    <w:p>
      <w:pPr>
        <w:pStyle w:val="BodyText"/>
        <w:spacing w:before="11"/>
        <w:rPr>
          <w:sz w:val="15"/>
        </w:rPr>
      </w:pPr>
    </w:p>
    <w:p>
      <w:pPr>
        <w:pStyle w:val="Heading7"/>
        <w:numPr>
          <w:ilvl w:val="0"/>
          <w:numId w:val="158"/>
        </w:numPr>
        <w:tabs>
          <w:tab w:pos="989" w:val="left" w:leader="none"/>
        </w:tabs>
        <w:spacing w:line="240" w:lineRule="auto" w:before="0" w:after="0"/>
        <w:ind w:left="988" w:right="0" w:hanging="309"/>
        <w:jc w:val="left"/>
      </w:pPr>
      <w:r>
        <w:rPr>
          <w:color w:val="208B97"/>
          <w:spacing w:val="-1"/>
          <w:w w:val="95"/>
        </w:rPr>
        <w:t>Tumores</w:t>
      </w:r>
      <w:r>
        <w:rPr>
          <w:color w:val="208B97"/>
          <w:spacing w:val="-13"/>
          <w:w w:val="95"/>
        </w:rPr>
        <w:t> </w:t>
      </w:r>
      <w:r>
        <w:rPr>
          <w:color w:val="208B97"/>
          <w:w w:val="95"/>
        </w:rPr>
        <w:t>de</w:t>
      </w:r>
      <w:r>
        <w:rPr>
          <w:color w:val="208B97"/>
          <w:spacing w:val="-13"/>
          <w:w w:val="95"/>
        </w:rPr>
        <w:t> </w:t>
      </w:r>
      <w:r>
        <w:rPr>
          <w:color w:val="208B97"/>
          <w:w w:val="95"/>
        </w:rPr>
        <w:t>ano</w:t>
      </w:r>
    </w:p>
    <w:p>
      <w:pPr>
        <w:pStyle w:val="BodyText"/>
        <w:spacing w:before="6"/>
        <w:rPr>
          <w:rFonts w:ascii="Tahoma"/>
          <w:sz w:val="24"/>
        </w:rPr>
      </w:pPr>
    </w:p>
    <w:p>
      <w:pPr>
        <w:pStyle w:val="BodyText"/>
        <w:spacing w:line="316" w:lineRule="auto"/>
        <w:ind w:left="680" w:right="4"/>
        <w:jc w:val="both"/>
      </w:pPr>
      <w:r>
        <w:rPr>
          <w:color w:val="3C3C3B"/>
        </w:rPr>
        <w:t>Son</w:t>
      </w:r>
      <w:r>
        <w:rPr>
          <w:color w:val="3C3C3B"/>
          <w:spacing w:val="1"/>
        </w:rPr>
        <w:t> </w:t>
      </w:r>
      <w:r>
        <w:rPr>
          <w:color w:val="3C3C3B"/>
        </w:rPr>
        <w:t>tumores</w:t>
      </w:r>
      <w:r>
        <w:rPr>
          <w:color w:val="3C3C3B"/>
          <w:spacing w:val="1"/>
        </w:rPr>
        <w:t> </w:t>
      </w:r>
      <w:r>
        <w:rPr>
          <w:color w:val="3C3C3B"/>
        </w:rPr>
        <w:t>relativamente</w:t>
      </w:r>
      <w:r>
        <w:rPr>
          <w:color w:val="3C3C3B"/>
          <w:spacing w:val="1"/>
        </w:rPr>
        <w:t> </w:t>
      </w:r>
      <w:r>
        <w:rPr>
          <w:color w:val="3C3C3B"/>
        </w:rPr>
        <w:t>raros.</w:t>
      </w:r>
      <w:r>
        <w:rPr>
          <w:color w:val="3C3C3B"/>
          <w:spacing w:val="1"/>
        </w:rPr>
        <w:t> </w:t>
      </w:r>
      <w:r>
        <w:rPr>
          <w:color w:val="3C3C3B"/>
        </w:rPr>
        <w:t>Más</w:t>
      </w:r>
      <w:r>
        <w:rPr>
          <w:color w:val="3C3C3B"/>
          <w:spacing w:val="1"/>
        </w:rPr>
        <w:t> </w:t>
      </w:r>
      <w:r>
        <w:rPr>
          <w:color w:val="3C3C3B"/>
        </w:rPr>
        <w:t>frecuentes</w:t>
      </w:r>
      <w:r>
        <w:rPr>
          <w:color w:val="3C3C3B"/>
          <w:spacing w:val="1"/>
        </w:rPr>
        <w:t> </w:t>
      </w:r>
      <w:r>
        <w:rPr>
          <w:color w:val="3C3C3B"/>
        </w:rPr>
        <w:t>en</w:t>
      </w:r>
      <w:r>
        <w:rPr>
          <w:color w:val="3C3C3B"/>
          <w:spacing w:val="1"/>
        </w:rPr>
        <w:t> </w:t>
      </w:r>
      <w:r>
        <w:rPr>
          <w:color w:val="3C3C3B"/>
        </w:rPr>
        <w:t>varones</w:t>
      </w:r>
      <w:r>
        <w:rPr>
          <w:color w:val="3C3C3B"/>
          <w:spacing w:val="1"/>
        </w:rPr>
        <w:t> </w:t>
      </w:r>
      <w:r>
        <w:rPr>
          <w:color w:val="3C3C3B"/>
        </w:rPr>
        <w:t>y</w:t>
      </w:r>
      <w:r>
        <w:rPr>
          <w:color w:val="3C3C3B"/>
          <w:spacing w:val="1"/>
        </w:rPr>
        <w:t> </w:t>
      </w:r>
      <w:r>
        <w:rPr>
          <w:color w:val="3C3C3B"/>
        </w:rPr>
        <w:t>pacientes</w:t>
      </w:r>
      <w:r>
        <w:rPr>
          <w:color w:val="3C3C3B"/>
          <w:spacing w:val="17"/>
        </w:rPr>
        <w:t> </w:t>
      </w:r>
      <w:r>
        <w:rPr>
          <w:color w:val="3C3C3B"/>
        </w:rPr>
        <w:t>más</w:t>
      </w:r>
      <w:r>
        <w:rPr>
          <w:color w:val="3C3C3B"/>
          <w:spacing w:val="17"/>
        </w:rPr>
        <w:t> </w:t>
      </w:r>
      <w:r>
        <w:rPr>
          <w:color w:val="3C3C3B"/>
        </w:rPr>
        <w:t>jóvenes</w:t>
      </w:r>
      <w:r>
        <w:rPr>
          <w:color w:val="3C3C3B"/>
          <w:spacing w:val="18"/>
        </w:rPr>
        <w:t> </w:t>
      </w:r>
      <w:r>
        <w:rPr>
          <w:color w:val="3C3C3B"/>
        </w:rPr>
        <w:t>que</w:t>
      </w:r>
      <w:r>
        <w:rPr>
          <w:color w:val="3C3C3B"/>
          <w:spacing w:val="17"/>
        </w:rPr>
        <w:t> </w:t>
      </w:r>
      <w:r>
        <w:rPr>
          <w:color w:val="3C3C3B"/>
        </w:rPr>
        <w:t>en</w:t>
      </w:r>
      <w:r>
        <w:rPr>
          <w:color w:val="3C3C3B"/>
          <w:spacing w:val="17"/>
        </w:rPr>
        <w:t> </w:t>
      </w:r>
      <w:r>
        <w:rPr>
          <w:color w:val="3C3C3B"/>
        </w:rPr>
        <w:t>los</w:t>
      </w:r>
      <w:r>
        <w:rPr>
          <w:color w:val="3C3C3B"/>
          <w:spacing w:val="18"/>
        </w:rPr>
        <w:t> </w:t>
      </w:r>
      <w:r>
        <w:rPr>
          <w:color w:val="3C3C3B"/>
        </w:rPr>
        <w:t>tumores</w:t>
      </w:r>
      <w:r>
        <w:rPr>
          <w:color w:val="3C3C3B"/>
          <w:spacing w:val="17"/>
        </w:rPr>
        <w:t> </w:t>
      </w:r>
      <w:r>
        <w:rPr>
          <w:color w:val="3C3C3B"/>
        </w:rPr>
        <w:t>del</w:t>
      </w:r>
      <w:r>
        <w:rPr>
          <w:color w:val="3C3C3B"/>
          <w:spacing w:val="18"/>
        </w:rPr>
        <w:t> </w:t>
      </w:r>
      <w:r>
        <w:rPr>
          <w:color w:val="3C3C3B"/>
        </w:rPr>
        <w:t>canal</w:t>
      </w:r>
      <w:r>
        <w:rPr>
          <w:color w:val="3C3C3B"/>
          <w:spacing w:val="17"/>
        </w:rPr>
        <w:t> </w:t>
      </w:r>
      <w:r>
        <w:rPr>
          <w:color w:val="3C3C3B"/>
        </w:rPr>
        <w:t>anal.</w:t>
      </w:r>
      <w:r>
        <w:rPr>
          <w:color w:val="3C3C3B"/>
          <w:spacing w:val="11"/>
        </w:rPr>
        <w:t> </w:t>
      </w:r>
      <w:r>
        <w:rPr>
          <w:color w:val="3C3C3B"/>
        </w:rPr>
        <w:t>La</w:t>
      </w:r>
      <w:r>
        <w:rPr>
          <w:color w:val="3C3C3B"/>
          <w:spacing w:val="17"/>
        </w:rPr>
        <w:t> </w:t>
      </w:r>
      <w:r>
        <w:rPr>
          <w:color w:val="3C3C3B"/>
        </w:rPr>
        <w:t>mayo-</w:t>
      </w:r>
      <w:r>
        <w:rPr>
          <w:color w:val="3C3C3B"/>
          <w:spacing w:val="-46"/>
        </w:rPr>
        <w:t> </w:t>
      </w:r>
      <w:r>
        <w:rPr>
          <w:color w:val="3C3C3B"/>
        </w:rPr>
        <w:t>ría son asintomáticos, siendo el dolor y la hemorragia las principales</w:t>
      </w:r>
      <w:r>
        <w:rPr>
          <w:color w:val="3C3C3B"/>
          <w:spacing w:val="1"/>
        </w:rPr>
        <w:t> </w:t>
      </w:r>
      <w:r>
        <w:rPr>
          <w:color w:val="3C3C3B"/>
        </w:rPr>
        <w:t>manifestaciones.</w:t>
      </w:r>
    </w:p>
    <w:p>
      <w:pPr>
        <w:pStyle w:val="ListParagraph"/>
        <w:numPr>
          <w:ilvl w:val="1"/>
          <w:numId w:val="18"/>
        </w:numPr>
        <w:tabs>
          <w:tab w:pos="1078" w:val="left" w:leader="none"/>
        </w:tabs>
        <w:spacing w:line="312" w:lineRule="auto" w:before="0" w:after="0"/>
        <w:ind w:left="1077" w:right="0" w:hanging="397"/>
        <w:jc w:val="both"/>
        <w:rPr>
          <w:sz w:val="16"/>
        </w:rPr>
      </w:pPr>
      <w:r>
        <w:rPr>
          <w:rFonts w:ascii="Tahoma" w:hAnsi="Tahoma"/>
          <w:b/>
          <w:color w:val="3C3C3B"/>
          <w:w w:val="95"/>
          <w:sz w:val="16"/>
        </w:rPr>
        <w:t>Carcinoma de células escamosas (70%). </w:t>
      </w:r>
      <w:r>
        <w:rPr>
          <w:color w:val="3C3C3B"/>
          <w:w w:val="95"/>
          <w:sz w:val="16"/>
        </w:rPr>
        <w:t>Ulceración del borde</w:t>
      </w:r>
      <w:r>
        <w:rPr>
          <w:color w:val="3C3C3B"/>
          <w:spacing w:val="1"/>
          <w:w w:val="95"/>
          <w:sz w:val="16"/>
        </w:rPr>
        <w:t> </w:t>
      </w:r>
      <w:r>
        <w:rPr>
          <w:color w:val="3C3C3B"/>
          <w:sz w:val="16"/>
        </w:rPr>
        <w:t>anal. </w:t>
      </w:r>
      <w:r>
        <w:rPr>
          <w:i/>
          <w:color w:val="3C3C3B"/>
          <w:sz w:val="16"/>
        </w:rPr>
        <w:t>Toda ulceración crónica en la región anal que no cicatriza,</w:t>
      </w:r>
      <w:r>
        <w:rPr>
          <w:i/>
          <w:color w:val="3C3C3B"/>
          <w:spacing w:val="-46"/>
          <w:sz w:val="16"/>
        </w:rPr>
        <w:t> </w:t>
      </w:r>
      <w:r>
        <w:rPr>
          <w:i/>
          <w:color w:val="3C3C3B"/>
          <w:sz w:val="16"/>
        </w:rPr>
        <w:t>debe considerarse un carcinoma hasta que no se demuestre lo</w:t>
      </w:r>
      <w:r>
        <w:rPr>
          <w:i/>
          <w:color w:val="3C3C3B"/>
          <w:spacing w:val="1"/>
          <w:sz w:val="16"/>
        </w:rPr>
        <w:t> </w:t>
      </w:r>
      <w:r>
        <w:rPr>
          <w:i/>
          <w:color w:val="3C3C3B"/>
          <w:sz w:val="16"/>
        </w:rPr>
        <w:t>contrario</w:t>
      </w:r>
      <w:r>
        <w:rPr>
          <w:i/>
          <w:color w:val="3C3C3B"/>
          <w:spacing w:val="6"/>
          <w:sz w:val="16"/>
        </w:rPr>
        <w:t> </w:t>
      </w:r>
      <w:r>
        <w:rPr>
          <w:i/>
          <w:color w:val="3C3C3B"/>
          <w:sz w:val="16"/>
        </w:rPr>
        <w:t>con</w:t>
      </w:r>
      <w:r>
        <w:rPr>
          <w:i/>
          <w:color w:val="3C3C3B"/>
          <w:spacing w:val="6"/>
          <w:sz w:val="16"/>
        </w:rPr>
        <w:t> </w:t>
      </w:r>
      <w:r>
        <w:rPr>
          <w:i/>
          <w:color w:val="3C3C3B"/>
          <w:sz w:val="16"/>
        </w:rPr>
        <w:t>biopsia. </w:t>
      </w:r>
      <w:r>
        <w:rPr>
          <w:color w:val="3C3C3B"/>
          <w:sz w:val="16"/>
        </w:rPr>
        <w:t>Tienen</w:t>
      </w:r>
      <w:r>
        <w:rPr>
          <w:color w:val="3C3C3B"/>
          <w:spacing w:val="6"/>
          <w:sz w:val="16"/>
        </w:rPr>
        <w:t> </w:t>
      </w:r>
      <w:r>
        <w:rPr>
          <w:color w:val="3C3C3B"/>
          <w:sz w:val="16"/>
        </w:rPr>
        <w:t>tendencia</w:t>
      </w:r>
      <w:r>
        <w:rPr>
          <w:color w:val="3C3C3B"/>
          <w:spacing w:val="6"/>
          <w:sz w:val="16"/>
        </w:rPr>
        <w:t> </w:t>
      </w:r>
      <w:r>
        <w:rPr>
          <w:color w:val="3C3C3B"/>
          <w:sz w:val="16"/>
        </w:rPr>
        <w:t>a</w:t>
      </w:r>
      <w:r>
        <w:rPr>
          <w:color w:val="3C3C3B"/>
          <w:spacing w:val="7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6"/>
          <w:sz w:val="16"/>
        </w:rPr>
        <w:t> </w:t>
      </w:r>
      <w:r>
        <w:rPr>
          <w:color w:val="3C3C3B"/>
          <w:sz w:val="16"/>
        </w:rPr>
        <w:t>diseminación</w:t>
      </w:r>
      <w:r>
        <w:rPr>
          <w:color w:val="3C3C3B"/>
          <w:spacing w:val="6"/>
          <w:sz w:val="16"/>
        </w:rPr>
        <w:t> </w:t>
      </w:r>
      <w:r>
        <w:rPr>
          <w:color w:val="3C3C3B"/>
          <w:sz w:val="16"/>
        </w:rPr>
        <w:t>hacia</w:t>
      </w:r>
    </w:p>
    <w:p>
      <w:pPr>
        <w:pStyle w:val="BodyText"/>
        <w:spacing w:line="314" w:lineRule="auto" w:before="101"/>
        <w:ind w:left="803" w:right="678"/>
        <w:jc w:val="both"/>
        <w:rPr>
          <w:rFonts w:ascii="Tahoma" w:hAnsi="Tahoma"/>
          <w:b/>
        </w:rPr>
      </w:pPr>
      <w:r>
        <w:rPr/>
        <w:br w:type="column"/>
      </w:r>
      <w:r>
        <w:rPr>
          <w:color w:val="3C3C3B"/>
        </w:rPr>
        <w:t>ganglios inguinales. El tratamiento consiste en la escisión local</w:t>
      </w:r>
      <w:r>
        <w:rPr>
          <w:color w:val="3C3C3B"/>
          <w:spacing w:val="1"/>
        </w:rPr>
        <w:t> </w:t>
      </w:r>
      <w:r>
        <w:rPr>
          <w:color w:val="3C3C3B"/>
        </w:rPr>
        <w:t>amplia o la radioterapia, con similares resultados. Se lleva a</w:t>
      </w:r>
      <w:r>
        <w:rPr>
          <w:color w:val="3C3C3B"/>
          <w:spacing w:val="1"/>
        </w:rPr>
        <w:t> </w:t>
      </w:r>
      <w:r>
        <w:rPr>
          <w:color w:val="3C3C3B"/>
        </w:rPr>
        <w:t>cabo una linfadenectomía inguinal cuando hay ganglios positi-</w:t>
      </w:r>
      <w:r>
        <w:rPr>
          <w:color w:val="3C3C3B"/>
          <w:spacing w:val="1"/>
        </w:rPr>
        <w:t> </w:t>
      </w:r>
      <w:r>
        <w:rPr>
          <w:color w:val="3C3C3B"/>
        </w:rPr>
        <w:t>vos. Excepcionalmente se realiza amputación abdominoperineal</w:t>
      </w:r>
      <w:r>
        <w:rPr>
          <w:color w:val="3C3C3B"/>
          <w:spacing w:val="1"/>
        </w:rPr>
        <w:t> </w:t>
      </w:r>
      <w:r>
        <w:rPr>
          <w:rFonts w:ascii="Tahoma" w:hAnsi="Tahoma"/>
          <w:b/>
          <w:color w:val="208B97"/>
        </w:rPr>
        <w:t>(ENURM,</w:t>
      </w:r>
      <w:r>
        <w:rPr>
          <w:rFonts w:ascii="Tahoma" w:hAnsi="Tahoma"/>
          <w:b/>
          <w:color w:val="208B97"/>
          <w:spacing w:val="-8"/>
        </w:rPr>
        <w:t> </w:t>
      </w:r>
      <w:r>
        <w:rPr>
          <w:rFonts w:ascii="Tahoma" w:hAnsi="Tahoma"/>
          <w:b/>
          <w:color w:val="208B97"/>
        </w:rPr>
        <w:t>09-97).</w:t>
      </w:r>
    </w:p>
    <w:p>
      <w:pPr>
        <w:pStyle w:val="ListParagraph"/>
        <w:numPr>
          <w:ilvl w:val="0"/>
          <w:numId w:val="18"/>
        </w:numPr>
        <w:tabs>
          <w:tab w:pos="804" w:val="left" w:leader="none"/>
        </w:tabs>
        <w:spacing w:line="197" w:lineRule="exact" w:before="0" w:after="0"/>
        <w:ind w:left="803" w:right="0" w:hanging="398"/>
        <w:jc w:val="both"/>
        <w:rPr>
          <w:i/>
          <w:sz w:val="16"/>
        </w:rPr>
      </w:pPr>
      <w:r>
        <w:rPr>
          <w:rFonts w:ascii="Tahoma" w:hAnsi="Tahoma"/>
          <w:b/>
          <w:color w:val="3C3C3B"/>
          <w:sz w:val="16"/>
        </w:rPr>
        <w:t>Enfermedad</w:t>
      </w:r>
      <w:r>
        <w:rPr>
          <w:rFonts w:ascii="Tahoma" w:hAnsi="Tahoma"/>
          <w:b/>
          <w:color w:val="3C3C3B"/>
          <w:spacing w:val="39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de</w:t>
      </w:r>
      <w:r>
        <w:rPr>
          <w:rFonts w:ascii="Tahoma" w:hAnsi="Tahoma"/>
          <w:b/>
          <w:color w:val="3C3C3B"/>
          <w:spacing w:val="85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Bowen.</w:t>
      </w:r>
      <w:r>
        <w:rPr>
          <w:rFonts w:ascii="Tahoma" w:hAnsi="Tahoma"/>
          <w:b/>
          <w:color w:val="3C3C3B"/>
          <w:spacing w:val="76"/>
          <w:sz w:val="16"/>
        </w:rPr>
        <w:t> </w:t>
      </w:r>
      <w:r>
        <w:rPr>
          <w:color w:val="3C3C3B"/>
          <w:sz w:val="16"/>
        </w:rPr>
        <w:t>Carcinoma</w:t>
      </w:r>
      <w:r>
        <w:rPr>
          <w:color w:val="3C3C3B"/>
          <w:spacing w:val="75"/>
          <w:sz w:val="16"/>
        </w:rPr>
        <w:t> </w:t>
      </w:r>
      <w:r>
        <w:rPr>
          <w:color w:val="3C3C3B"/>
          <w:sz w:val="16"/>
        </w:rPr>
        <w:t>epidermoide</w:t>
      </w:r>
      <w:r>
        <w:rPr>
          <w:color w:val="3C3C3B"/>
          <w:spacing w:val="75"/>
          <w:sz w:val="16"/>
        </w:rPr>
        <w:t> </w:t>
      </w:r>
      <w:r>
        <w:rPr>
          <w:i/>
          <w:color w:val="3C3C3B"/>
          <w:sz w:val="16"/>
        </w:rPr>
        <w:t>in</w:t>
      </w:r>
      <w:r>
        <w:rPr>
          <w:i/>
          <w:color w:val="3C3C3B"/>
          <w:spacing w:val="75"/>
          <w:sz w:val="16"/>
        </w:rPr>
        <w:t> </w:t>
      </w:r>
      <w:r>
        <w:rPr>
          <w:i/>
          <w:color w:val="3C3C3B"/>
          <w:sz w:val="16"/>
        </w:rPr>
        <w:t>situ.</w:t>
      </w:r>
    </w:p>
    <w:p>
      <w:pPr>
        <w:pStyle w:val="BodyText"/>
        <w:spacing w:before="53"/>
        <w:ind w:left="803"/>
        <w:jc w:val="both"/>
      </w:pPr>
      <w:r>
        <w:rPr>
          <w:color w:val="3C3C3B"/>
        </w:rPr>
        <w:t>Requiere</w:t>
      </w:r>
      <w:r>
        <w:rPr>
          <w:color w:val="3C3C3B"/>
          <w:spacing w:val="-2"/>
        </w:rPr>
        <w:t> </w:t>
      </w:r>
      <w:r>
        <w:rPr>
          <w:color w:val="3C3C3B"/>
        </w:rPr>
        <w:t>escisión</w:t>
      </w:r>
      <w:r>
        <w:rPr>
          <w:color w:val="3C3C3B"/>
          <w:spacing w:val="-1"/>
        </w:rPr>
        <w:t> </w:t>
      </w:r>
      <w:r>
        <w:rPr>
          <w:color w:val="3C3C3B"/>
        </w:rPr>
        <w:t>local</w:t>
      </w:r>
      <w:r>
        <w:rPr>
          <w:color w:val="3C3C3B"/>
          <w:spacing w:val="-1"/>
        </w:rPr>
        <w:t> </w:t>
      </w:r>
      <w:r>
        <w:rPr>
          <w:color w:val="3C3C3B"/>
        </w:rPr>
        <w:t>amplia.</w:t>
      </w:r>
    </w:p>
    <w:p>
      <w:pPr>
        <w:pStyle w:val="ListParagraph"/>
        <w:numPr>
          <w:ilvl w:val="0"/>
          <w:numId w:val="18"/>
        </w:numPr>
        <w:tabs>
          <w:tab w:pos="804" w:val="left" w:leader="none"/>
        </w:tabs>
        <w:spacing w:line="314" w:lineRule="auto" w:before="50" w:after="0"/>
        <w:ind w:left="803" w:right="672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Enfermedad de Paget. </w:t>
      </w:r>
      <w:r>
        <w:rPr>
          <w:color w:val="3C3C3B"/>
          <w:sz w:val="16"/>
        </w:rPr>
        <w:t>Neoplasia maligna de la porción intra-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dérmica de las glándulas apocrinas. Más común en mujeres. Se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presenta como una placa eccematosa, al igual que en la enfer-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medad de Bowen. El síntoma más frecuente es el prurito anal.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Suelen asociarse con un cáncer colorrectal subyacente. El trata-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miento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es</w:t>
      </w:r>
      <w:r>
        <w:rPr>
          <w:color w:val="3C3C3B"/>
          <w:spacing w:val="-1"/>
          <w:sz w:val="16"/>
        </w:rPr>
        <w:t> </w:t>
      </w:r>
      <w:r>
        <w:rPr>
          <w:color w:val="3C3C3B"/>
          <w:sz w:val="16"/>
        </w:rPr>
        <w:t>similar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al</w:t>
      </w:r>
      <w:r>
        <w:rPr>
          <w:color w:val="3C3C3B"/>
          <w:spacing w:val="-1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los</w:t>
      </w:r>
      <w:r>
        <w:rPr>
          <w:color w:val="3C3C3B"/>
          <w:spacing w:val="-1"/>
          <w:sz w:val="16"/>
        </w:rPr>
        <w:t> </w:t>
      </w:r>
      <w:r>
        <w:rPr>
          <w:color w:val="3C3C3B"/>
          <w:sz w:val="16"/>
        </w:rPr>
        <w:t>carcinomas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epidermoides.</w:t>
      </w:r>
    </w:p>
    <w:p>
      <w:pPr>
        <w:pStyle w:val="ListParagraph"/>
        <w:numPr>
          <w:ilvl w:val="0"/>
          <w:numId w:val="18"/>
        </w:numPr>
        <w:tabs>
          <w:tab w:pos="804" w:val="left" w:leader="none"/>
        </w:tabs>
        <w:spacing w:line="312" w:lineRule="auto" w:before="0" w:after="0"/>
        <w:ind w:left="803" w:right="678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Neoplasias intraepiteliales anales. </w:t>
      </w:r>
      <w:r>
        <w:rPr>
          <w:color w:val="3C3C3B"/>
          <w:sz w:val="16"/>
        </w:rPr>
        <w:t>Precursoras de carcinoma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epidermoide. Relacionado con el papilomavirus. Grado I-II: vigi-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lancia, III: extirpación. Si hay afectación extensa, vaporización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con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láser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CO</w:t>
      </w:r>
      <w:r>
        <w:rPr>
          <w:color w:val="3C3C3B"/>
          <w:sz w:val="16"/>
          <w:vertAlign w:val="subscript"/>
        </w:rPr>
        <w:t>2</w:t>
      </w:r>
      <w:r>
        <w:rPr>
          <w:color w:val="3C3C3B"/>
          <w:spacing w:val="-4"/>
          <w:sz w:val="16"/>
          <w:vertAlign w:val="baseline"/>
        </w:rPr>
        <w:t> </w:t>
      </w:r>
      <w:r>
        <w:rPr>
          <w:color w:val="3C3C3B"/>
          <w:sz w:val="16"/>
          <w:vertAlign w:val="baseline"/>
        </w:rPr>
        <w:t>y</w:t>
      </w:r>
      <w:r>
        <w:rPr>
          <w:color w:val="3C3C3B"/>
          <w:spacing w:val="-4"/>
          <w:sz w:val="16"/>
          <w:vertAlign w:val="baseline"/>
        </w:rPr>
        <w:t> </w:t>
      </w:r>
      <w:r>
        <w:rPr>
          <w:color w:val="3C3C3B"/>
          <w:sz w:val="16"/>
          <w:vertAlign w:val="baseline"/>
        </w:rPr>
        <w:t>criocirugía.</w:t>
      </w:r>
    </w:p>
    <w:p>
      <w:pPr>
        <w:pStyle w:val="ListParagraph"/>
        <w:numPr>
          <w:ilvl w:val="0"/>
          <w:numId w:val="18"/>
        </w:numPr>
        <w:tabs>
          <w:tab w:pos="804" w:val="left" w:leader="none"/>
        </w:tabs>
        <w:spacing w:line="314" w:lineRule="auto" w:before="0" w:after="0"/>
        <w:ind w:left="803" w:right="676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Condilomas</w:t>
      </w:r>
      <w:r>
        <w:rPr>
          <w:rFonts w:ascii="Tahoma" w:hAnsi="Tahoma"/>
          <w:b/>
          <w:color w:val="3C3C3B"/>
          <w:spacing w:val="1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anales. </w:t>
      </w:r>
      <w:r>
        <w:rPr>
          <w:color w:val="3C3C3B"/>
          <w:sz w:val="16"/>
        </w:rPr>
        <w:t>También relacionados con el papiloma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(VPH),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generalmente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por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transmisión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sexual.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Para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su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trata-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miento se pueden usar técnicas de ablación local: láser, radio-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frecuencia…,</w:t>
      </w:r>
      <w:r>
        <w:rPr>
          <w:color w:val="3C3C3B"/>
          <w:spacing w:val="24"/>
          <w:sz w:val="16"/>
        </w:rPr>
        <w:t> </w:t>
      </w:r>
      <w:r>
        <w:rPr>
          <w:color w:val="3C3C3B"/>
          <w:sz w:val="16"/>
        </w:rPr>
        <w:t>si</w:t>
      </w:r>
      <w:r>
        <w:rPr>
          <w:color w:val="3C3C3B"/>
          <w:spacing w:val="33"/>
          <w:sz w:val="16"/>
        </w:rPr>
        <w:t> </w:t>
      </w:r>
      <w:r>
        <w:rPr>
          <w:color w:val="3C3C3B"/>
          <w:sz w:val="16"/>
        </w:rPr>
        <w:t>necesita</w:t>
      </w:r>
      <w:r>
        <w:rPr>
          <w:color w:val="3C3C3B"/>
          <w:spacing w:val="32"/>
          <w:sz w:val="16"/>
        </w:rPr>
        <w:t> </w:t>
      </w:r>
      <w:r>
        <w:rPr>
          <w:color w:val="3C3C3B"/>
          <w:sz w:val="16"/>
        </w:rPr>
        <w:t>cirugía</w:t>
      </w:r>
      <w:r>
        <w:rPr>
          <w:color w:val="3C3C3B"/>
          <w:spacing w:val="33"/>
          <w:sz w:val="16"/>
        </w:rPr>
        <w:t> </w:t>
      </w:r>
      <w:r>
        <w:rPr>
          <w:color w:val="3C3C3B"/>
          <w:sz w:val="16"/>
        </w:rPr>
        <w:t>se</w:t>
      </w:r>
      <w:r>
        <w:rPr>
          <w:color w:val="3C3C3B"/>
          <w:spacing w:val="32"/>
          <w:sz w:val="16"/>
        </w:rPr>
        <w:t> </w:t>
      </w:r>
      <w:r>
        <w:rPr>
          <w:color w:val="3C3C3B"/>
          <w:sz w:val="16"/>
        </w:rPr>
        <w:t>debe</w:t>
      </w:r>
      <w:r>
        <w:rPr>
          <w:color w:val="3C3C3B"/>
          <w:spacing w:val="33"/>
          <w:sz w:val="16"/>
        </w:rPr>
        <w:t> </w:t>
      </w:r>
      <w:r>
        <w:rPr>
          <w:color w:val="3C3C3B"/>
          <w:sz w:val="16"/>
        </w:rPr>
        <w:t>hacer</w:t>
      </w:r>
      <w:r>
        <w:rPr>
          <w:color w:val="3C3C3B"/>
          <w:spacing w:val="32"/>
          <w:sz w:val="16"/>
        </w:rPr>
        <w:t> </w:t>
      </w:r>
      <w:r>
        <w:rPr>
          <w:color w:val="3C3C3B"/>
          <w:sz w:val="16"/>
        </w:rPr>
        <w:t>una</w:t>
      </w:r>
      <w:r>
        <w:rPr>
          <w:color w:val="3C3C3B"/>
          <w:spacing w:val="33"/>
          <w:sz w:val="16"/>
        </w:rPr>
        <w:t> </w:t>
      </w:r>
      <w:r>
        <w:rPr>
          <w:color w:val="3C3C3B"/>
          <w:sz w:val="16"/>
        </w:rPr>
        <w:t>resección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en bloque que a veces precisa un colgajo de avance para el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cierre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del</w:t>
      </w:r>
      <w:r>
        <w:rPr>
          <w:color w:val="3C3C3B"/>
          <w:spacing w:val="-1"/>
          <w:sz w:val="16"/>
        </w:rPr>
        <w:t> </w:t>
      </w:r>
      <w:r>
        <w:rPr>
          <w:color w:val="3C3C3B"/>
          <w:sz w:val="16"/>
        </w:rPr>
        <w:t>defecto.</w:t>
      </w:r>
    </w:p>
    <w:p>
      <w:pPr>
        <w:pStyle w:val="BodyText"/>
        <w:rPr>
          <w:sz w:val="15"/>
        </w:rPr>
      </w:pPr>
    </w:p>
    <w:p>
      <w:pPr>
        <w:pStyle w:val="Heading6"/>
        <w:spacing w:before="0"/>
        <w:ind w:left="406"/>
        <w:jc w:val="both"/>
      </w:pPr>
      <w:r>
        <w:rPr>
          <w:color w:val="E58D42"/>
        </w:rPr>
        <w:t>Abscesos</w:t>
      </w:r>
      <w:r>
        <w:rPr>
          <w:color w:val="E58D42"/>
          <w:spacing w:val="-10"/>
        </w:rPr>
        <w:t> </w:t>
      </w:r>
      <w:r>
        <w:rPr>
          <w:color w:val="E58D42"/>
        </w:rPr>
        <w:t>anorrectales</w:t>
      </w:r>
    </w:p>
    <w:p>
      <w:pPr>
        <w:pStyle w:val="BodyText"/>
        <w:spacing w:before="7"/>
        <w:rPr>
          <w:rFonts w:ascii="Tahoma"/>
          <w:b/>
          <w:sz w:val="24"/>
        </w:rPr>
      </w:pPr>
    </w:p>
    <w:p>
      <w:pPr>
        <w:pStyle w:val="BodyText"/>
        <w:spacing w:line="316" w:lineRule="auto"/>
        <w:ind w:left="406" w:right="673"/>
        <w:jc w:val="both"/>
      </w:pPr>
      <w:r>
        <w:rPr>
          <w:color w:val="3C3C3B"/>
        </w:rPr>
        <w:t>Pueden tener su origen en la infección de una cripta anal (criptitis),</w:t>
      </w:r>
      <w:r>
        <w:rPr>
          <w:color w:val="3C3C3B"/>
          <w:spacing w:val="1"/>
        </w:rPr>
        <w:t> </w:t>
      </w:r>
      <w:r>
        <w:rPr>
          <w:color w:val="3C3C3B"/>
        </w:rPr>
        <w:t>que</w:t>
      </w:r>
      <w:r>
        <w:rPr>
          <w:color w:val="3C3C3B"/>
          <w:spacing w:val="-5"/>
        </w:rPr>
        <w:t> </w:t>
      </w:r>
      <w:r>
        <w:rPr>
          <w:color w:val="3C3C3B"/>
        </w:rPr>
        <w:t>se</w:t>
      </w:r>
      <w:r>
        <w:rPr>
          <w:color w:val="3C3C3B"/>
          <w:spacing w:val="-4"/>
        </w:rPr>
        <w:t> </w:t>
      </w:r>
      <w:r>
        <w:rPr>
          <w:color w:val="3C3C3B"/>
        </w:rPr>
        <w:t>facilita</w:t>
      </w:r>
      <w:r>
        <w:rPr>
          <w:color w:val="3C3C3B"/>
          <w:spacing w:val="-4"/>
        </w:rPr>
        <w:t> </w:t>
      </w:r>
      <w:r>
        <w:rPr>
          <w:color w:val="3C3C3B"/>
        </w:rPr>
        <w:t>en</w:t>
      </w:r>
      <w:r>
        <w:rPr>
          <w:color w:val="3C3C3B"/>
          <w:spacing w:val="-4"/>
        </w:rPr>
        <w:t> </w:t>
      </w:r>
      <w:r>
        <w:rPr>
          <w:color w:val="3C3C3B"/>
        </w:rPr>
        <w:t>pacientes</w:t>
      </w:r>
      <w:r>
        <w:rPr>
          <w:color w:val="3C3C3B"/>
          <w:spacing w:val="-4"/>
        </w:rPr>
        <w:t> </w:t>
      </w:r>
      <w:r>
        <w:rPr>
          <w:color w:val="3C3C3B"/>
        </w:rPr>
        <w:t>diabéticos,</w:t>
      </w:r>
      <w:r>
        <w:rPr>
          <w:color w:val="3C3C3B"/>
          <w:spacing w:val="-10"/>
        </w:rPr>
        <w:t> </w:t>
      </w:r>
      <w:r>
        <w:rPr>
          <w:color w:val="3C3C3B"/>
        </w:rPr>
        <w:t>o</w:t>
      </w:r>
      <w:r>
        <w:rPr>
          <w:color w:val="3C3C3B"/>
          <w:spacing w:val="-4"/>
        </w:rPr>
        <w:t> </w:t>
      </w:r>
      <w:r>
        <w:rPr>
          <w:color w:val="3C3C3B"/>
        </w:rPr>
        <w:t>en</w:t>
      </w:r>
      <w:r>
        <w:rPr>
          <w:color w:val="3C3C3B"/>
          <w:spacing w:val="-4"/>
        </w:rPr>
        <w:t> </w:t>
      </w:r>
      <w:r>
        <w:rPr>
          <w:color w:val="3C3C3B"/>
        </w:rPr>
        <w:t>la</w:t>
      </w:r>
      <w:r>
        <w:rPr>
          <w:color w:val="3C3C3B"/>
          <w:spacing w:val="-4"/>
        </w:rPr>
        <w:t> </w:t>
      </w:r>
      <w:r>
        <w:rPr>
          <w:color w:val="3C3C3B"/>
        </w:rPr>
        <w:t>infección</w:t>
      </w:r>
      <w:r>
        <w:rPr>
          <w:color w:val="3C3C3B"/>
          <w:spacing w:val="-4"/>
        </w:rPr>
        <w:t> </w:t>
      </w:r>
      <w:r>
        <w:rPr>
          <w:color w:val="3C3C3B"/>
        </w:rPr>
        <w:t>de</w:t>
      </w:r>
      <w:r>
        <w:rPr>
          <w:color w:val="3C3C3B"/>
          <w:spacing w:val="-4"/>
        </w:rPr>
        <w:t> </w:t>
      </w:r>
      <w:r>
        <w:rPr>
          <w:color w:val="3C3C3B"/>
        </w:rPr>
        <w:t>una</w:t>
      </w:r>
      <w:r>
        <w:rPr>
          <w:color w:val="3C3C3B"/>
          <w:spacing w:val="-4"/>
        </w:rPr>
        <w:t> </w:t>
      </w:r>
      <w:r>
        <w:rPr>
          <w:color w:val="3C3C3B"/>
        </w:rPr>
        <w:t>fístula</w:t>
      </w:r>
      <w:r>
        <w:rPr>
          <w:color w:val="3C3C3B"/>
          <w:spacing w:val="-46"/>
        </w:rPr>
        <w:t> </w:t>
      </w:r>
      <w:r>
        <w:rPr>
          <w:color w:val="3C3C3B"/>
        </w:rPr>
        <w:t>preexistente.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spacing w:line="304" w:lineRule="auto"/>
        <w:ind w:left="406" w:right="678"/>
        <w:jc w:val="both"/>
        <w:rPr>
          <w:rFonts w:ascii="Tahoma" w:hAnsi="Tahoma"/>
          <w:b/>
        </w:rPr>
      </w:pPr>
      <w:r>
        <w:rPr>
          <w:color w:val="3C3C3B"/>
        </w:rPr>
        <w:t>Las</w:t>
      </w:r>
      <w:r>
        <w:rPr>
          <w:color w:val="3C3C3B"/>
          <w:spacing w:val="-5"/>
        </w:rPr>
        <w:t> </w:t>
      </w:r>
      <w:r>
        <w:rPr>
          <w:color w:val="3C3C3B"/>
        </w:rPr>
        <w:t>localizaciones</w:t>
      </w:r>
      <w:r>
        <w:rPr>
          <w:color w:val="3C3C3B"/>
          <w:spacing w:val="-4"/>
        </w:rPr>
        <w:t> </w:t>
      </w:r>
      <w:r>
        <w:rPr>
          <w:color w:val="3C3C3B"/>
        </w:rPr>
        <w:t>más</w:t>
      </w:r>
      <w:r>
        <w:rPr>
          <w:color w:val="3C3C3B"/>
          <w:spacing w:val="-4"/>
        </w:rPr>
        <w:t> </w:t>
      </w:r>
      <w:r>
        <w:rPr>
          <w:color w:val="3C3C3B"/>
        </w:rPr>
        <w:t>frecuentes</w:t>
      </w:r>
      <w:r>
        <w:rPr>
          <w:color w:val="3C3C3B"/>
          <w:spacing w:val="-4"/>
        </w:rPr>
        <w:t> </w:t>
      </w:r>
      <w:r>
        <w:rPr>
          <w:color w:val="3C3C3B"/>
        </w:rPr>
        <w:t>son:</w:t>
      </w:r>
      <w:r>
        <w:rPr>
          <w:color w:val="3C3C3B"/>
          <w:spacing w:val="-11"/>
        </w:rPr>
        <w:t> </w:t>
      </w:r>
      <w:r>
        <w:rPr>
          <w:color w:val="3C3C3B"/>
        </w:rPr>
        <w:t>perianal,</w:t>
      </w:r>
      <w:r>
        <w:rPr>
          <w:color w:val="3C3C3B"/>
          <w:spacing w:val="-10"/>
        </w:rPr>
        <w:t> </w:t>
      </w:r>
      <w:r>
        <w:rPr>
          <w:color w:val="3C3C3B"/>
        </w:rPr>
        <w:t>isquiorrectal,</w:t>
      </w:r>
      <w:r>
        <w:rPr>
          <w:color w:val="3C3C3B"/>
          <w:spacing w:val="-11"/>
        </w:rPr>
        <w:t> </w:t>
      </w:r>
      <w:r>
        <w:rPr>
          <w:color w:val="3C3C3B"/>
        </w:rPr>
        <w:t>interes-</w:t>
      </w:r>
      <w:r>
        <w:rPr>
          <w:color w:val="3C3C3B"/>
          <w:spacing w:val="-45"/>
        </w:rPr>
        <w:t> </w:t>
      </w:r>
      <w:r>
        <w:rPr>
          <w:color w:val="3C3C3B"/>
        </w:rPr>
        <w:t>finteriano</w:t>
      </w:r>
      <w:r>
        <w:rPr>
          <w:color w:val="3C3C3B"/>
          <w:spacing w:val="-8"/>
        </w:rPr>
        <w:t> </w:t>
      </w:r>
      <w:r>
        <w:rPr>
          <w:color w:val="3C3C3B"/>
        </w:rPr>
        <w:t>y</w:t>
      </w:r>
      <w:r>
        <w:rPr>
          <w:color w:val="3C3C3B"/>
          <w:spacing w:val="-8"/>
        </w:rPr>
        <w:t> </w:t>
      </w:r>
      <w:r>
        <w:rPr>
          <w:color w:val="3C3C3B"/>
        </w:rPr>
        <w:t>supraelevador</w:t>
      </w:r>
      <w:r>
        <w:rPr>
          <w:color w:val="3C3C3B"/>
          <w:spacing w:val="-8"/>
        </w:rPr>
        <w:t> </w:t>
      </w:r>
      <w:r>
        <w:rPr>
          <w:color w:val="3C3C3B"/>
        </w:rPr>
        <w:t>o</w:t>
      </w:r>
      <w:r>
        <w:rPr>
          <w:color w:val="3C3C3B"/>
          <w:spacing w:val="-8"/>
        </w:rPr>
        <w:t> </w:t>
      </w:r>
      <w:r>
        <w:rPr>
          <w:color w:val="3C3C3B"/>
        </w:rPr>
        <w:t>pelvirrectal</w:t>
      </w:r>
      <w:r>
        <w:rPr>
          <w:color w:val="3C3C3B"/>
          <w:spacing w:val="-5"/>
        </w:rPr>
        <w:t> </w:t>
      </w:r>
      <w:r>
        <w:rPr>
          <w:rFonts w:ascii="Tahoma" w:hAnsi="Tahoma"/>
          <w:b/>
          <w:color w:val="A57865"/>
        </w:rPr>
        <w:t>(Figura</w:t>
      </w:r>
      <w:r>
        <w:rPr>
          <w:rFonts w:ascii="Tahoma" w:hAnsi="Tahoma"/>
          <w:b/>
          <w:color w:val="A57865"/>
          <w:spacing w:val="-4"/>
        </w:rPr>
        <w:t> </w:t>
      </w:r>
      <w:r>
        <w:rPr>
          <w:rFonts w:ascii="Tahoma" w:hAnsi="Tahoma"/>
          <w:b/>
          <w:color w:val="A57865"/>
        </w:rPr>
        <w:t>23.11).</w:t>
      </w:r>
    </w:p>
    <w:p>
      <w:pPr>
        <w:pStyle w:val="BodyText"/>
        <w:spacing w:before="1"/>
        <w:rPr>
          <w:rFonts w:ascii="Tahoma"/>
          <w:b/>
          <w:sz w:val="21"/>
        </w:rPr>
      </w:pPr>
    </w:p>
    <w:p>
      <w:pPr>
        <w:spacing w:line="316" w:lineRule="auto" w:before="0"/>
        <w:ind w:left="406" w:right="671" w:firstLine="0"/>
        <w:jc w:val="both"/>
        <w:rPr>
          <w:sz w:val="16"/>
        </w:rPr>
      </w:pPr>
      <w:r>
        <w:rPr>
          <w:color w:val="3C3C3B"/>
          <w:sz w:val="16"/>
        </w:rPr>
        <w:t>Los microorganismos más frecuentemente aislados son: </w:t>
      </w:r>
      <w:r>
        <w:rPr>
          <w:i/>
          <w:color w:val="3C3C3B"/>
          <w:sz w:val="16"/>
        </w:rPr>
        <w:t>E. coli, Bac-</w:t>
      </w:r>
      <w:r>
        <w:rPr>
          <w:i/>
          <w:color w:val="3C3C3B"/>
          <w:spacing w:val="1"/>
          <w:sz w:val="16"/>
        </w:rPr>
        <w:t> </w:t>
      </w:r>
      <w:r>
        <w:rPr>
          <w:i/>
          <w:color w:val="3C3C3B"/>
          <w:sz w:val="16"/>
        </w:rPr>
        <w:t>teroides spp., </w:t>
      </w:r>
      <w:r>
        <w:rPr>
          <w:color w:val="3C3C3B"/>
          <w:sz w:val="16"/>
        </w:rPr>
        <w:t>peptostreptococos, estreptococos, </w:t>
      </w:r>
      <w:r>
        <w:rPr>
          <w:i/>
          <w:color w:val="3C3C3B"/>
          <w:sz w:val="16"/>
        </w:rPr>
        <w:t>Clostridium spp.,</w:t>
      </w:r>
      <w:r>
        <w:rPr>
          <w:i/>
          <w:color w:val="3C3C3B"/>
          <w:spacing w:val="1"/>
          <w:sz w:val="16"/>
        </w:rPr>
        <w:t> </w:t>
      </w:r>
      <w:r>
        <w:rPr>
          <w:color w:val="3C3C3B"/>
          <w:sz w:val="16"/>
        </w:rPr>
        <w:t>peptococos</w:t>
      </w:r>
      <w:r>
        <w:rPr>
          <w:color w:val="3C3C3B"/>
          <w:spacing w:val="22"/>
          <w:sz w:val="16"/>
        </w:rPr>
        <w:t> </w:t>
      </w:r>
      <w:r>
        <w:rPr>
          <w:color w:val="3C3C3B"/>
          <w:sz w:val="16"/>
        </w:rPr>
        <w:t>y</w:t>
      </w:r>
      <w:r>
        <w:rPr>
          <w:color w:val="3C3C3B"/>
          <w:spacing w:val="23"/>
          <w:sz w:val="16"/>
        </w:rPr>
        <w:t> </w:t>
      </w:r>
      <w:r>
        <w:rPr>
          <w:color w:val="3C3C3B"/>
          <w:sz w:val="16"/>
        </w:rPr>
        <w:t>estafilococos.</w:t>
      </w:r>
      <w:r>
        <w:rPr>
          <w:color w:val="3C3C3B"/>
          <w:spacing w:val="17"/>
          <w:sz w:val="16"/>
        </w:rPr>
        <w:t> </w:t>
      </w:r>
      <w:r>
        <w:rPr>
          <w:color w:val="3C3C3B"/>
          <w:sz w:val="16"/>
        </w:rPr>
        <w:t>Suelen</w:t>
      </w:r>
      <w:r>
        <w:rPr>
          <w:color w:val="3C3C3B"/>
          <w:spacing w:val="23"/>
          <w:sz w:val="16"/>
        </w:rPr>
        <w:t> </w:t>
      </w:r>
      <w:r>
        <w:rPr>
          <w:color w:val="3C3C3B"/>
          <w:sz w:val="16"/>
        </w:rPr>
        <w:t>ser</w:t>
      </w:r>
      <w:r>
        <w:rPr>
          <w:color w:val="3C3C3B"/>
          <w:spacing w:val="23"/>
          <w:sz w:val="16"/>
        </w:rPr>
        <w:t> </w:t>
      </w:r>
      <w:r>
        <w:rPr>
          <w:color w:val="3C3C3B"/>
          <w:sz w:val="16"/>
        </w:rPr>
        <w:t>una</w:t>
      </w:r>
      <w:r>
        <w:rPr>
          <w:color w:val="3C3C3B"/>
          <w:spacing w:val="23"/>
          <w:sz w:val="16"/>
        </w:rPr>
        <w:t> </w:t>
      </w:r>
      <w:r>
        <w:rPr>
          <w:color w:val="3C3C3B"/>
          <w:sz w:val="16"/>
        </w:rPr>
        <w:t>mezcla</w:t>
      </w:r>
      <w:r>
        <w:rPr>
          <w:color w:val="3C3C3B"/>
          <w:spacing w:val="23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23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23"/>
          <w:sz w:val="16"/>
        </w:rPr>
        <w:t> </w:t>
      </w:r>
      <w:r>
        <w:rPr>
          <w:color w:val="3C3C3B"/>
          <w:sz w:val="16"/>
        </w:rPr>
        <w:t>flora</w:t>
      </w:r>
      <w:r>
        <w:rPr>
          <w:color w:val="3C3C3B"/>
          <w:spacing w:val="23"/>
          <w:sz w:val="16"/>
        </w:rPr>
        <w:t> </w:t>
      </w:r>
      <w:r>
        <w:rPr>
          <w:color w:val="3C3C3B"/>
          <w:sz w:val="16"/>
        </w:rPr>
        <w:t>fecal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y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cutánea.</w:t>
      </w:r>
    </w:p>
    <w:p>
      <w:pPr>
        <w:pStyle w:val="BodyText"/>
        <w:spacing w:before="7"/>
        <w:rPr>
          <w:sz w:val="10"/>
        </w:rPr>
      </w:pPr>
      <w:r>
        <w:rPr/>
        <w:pict>
          <v:group style="position:absolute;margin-left:310.394012pt;margin-top:8.140753pt;width:249.45pt;height:207.05pt;mso-position-horizontal-relative:page;mso-position-vertical-relative:paragraph;z-index:-15602688;mso-wrap-distance-left:0;mso-wrap-distance-right:0" coordorigin="6208,163" coordsize="4989,4141">
            <v:shape style="position:absolute;left:6207;top:162;width:4989;height:4069" type="#_x0000_t75" stroked="false">
              <v:imagedata r:id="rId434" o:title=""/>
            </v:shape>
            <v:shape style="position:absolute;left:6508;top:265;width:1310;height:125" type="#_x0000_t75" stroked="false">
              <v:imagedata r:id="rId435" o:title=""/>
            </v:shape>
            <v:shape style="position:absolute;left:8361;top:4179;width:465;height:99" coordorigin="8361,4180" coordsize="465,99" path="m8438,4277l8428,4248,8425,4238,8413,4203,8413,4238,8386,4238,8395,4212,8396,4206,8398,4200,8399,4195,8399,4195,8402,4206,8404,4212,8413,4238,8413,4203,8410,4195,8407,4185,8393,4185,8361,4277,8374,4277,8383,4248,8416,4248,8426,4277,8438,4277xm8514,4243l8512,4229,8506,4219,8506,4218,8502,4215,8502,4230,8502,4258,8494,4269,8473,4269,8470,4266,8466,4263,8464,4255,8463,4253,8463,4236,8464,4235,8464,4233,8466,4224,8471,4221,8474,4219,8495,4219,8502,4230,8502,4215,8497,4212,8486,4209,8475,4209,8468,4214,8464,4221,8463,4221,8463,4180,8451,4180,8451,4272,8451,4277,8461,4277,8462,4266,8462,4266,8467,4275,8475,4278,8484,4278,8495,4276,8505,4269,8505,4269,8511,4258,8514,4243xm8568,4248l8562,4243,8550,4238,8542,4235,8538,4232,8538,4222,8542,4218,8555,4218,8560,4220,8562,4222,8565,4213,8562,4211,8556,4209,8535,4209,8526,4218,8526,4236,8532,4243,8553,4250,8556,4253,8556,4265,8552,4269,8537,4269,8531,4267,8527,4264,8524,4273,8529,4276,8536,4278,8558,4278,8568,4270,8568,4248xm8630,4213l8627,4211,8621,4209,8614,4209,8599,4212,8588,4219,8581,4230,8578,4244,8581,4258,8587,4269,8598,4276,8611,4278,8620,4278,8627,4276,8630,4274,8628,4265,8625,4267,8620,4268,8600,4268,8590,4259,8590,4230,8599,4219,8620,4219,8625,4220,8628,4222,8630,4213xm8697,4240l8697,4237,8696,4230,8691,4220,8689,4218,8685,4214,8685,4237,8650,4237,8651,4229,8656,4218,8682,4218,8685,4229,8685,4237,8685,4214,8683,4212,8670,4209,8657,4212,8647,4219,8641,4231,8639,4243,8639,4246,8641,4258,8647,4269,8657,4276,8671,4278,8682,4278,8689,4276,8693,4274,8692,4269,8691,4265,8687,4267,8681,4269,8661,4269,8650,4262,8650,4246,8697,4246,8697,4245,8697,4240xm8750,4248l8744,4243,8733,4238,8724,4235,8721,4232,8721,4222,8724,4218,8738,4218,8742,4220,8745,4222,8748,4213,8744,4211,8739,4209,8718,4209,8709,4218,8709,4236,8715,4243,8735,4250,8739,4253,8739,4265,8735,4269,8720,4269,8714,4267,8710,4264,8707,4273,8712,4276,8719,4278,8741,4278,8750,4270,8750,4248xm8826,4243l8823,4229,8817,4218,8816,4218,8813,4216,8813,4232,8813,4258,8805,4269,8782,4269,8773,4258,8773,4231,8779,4218,8808,4218,8813,4232,8813,4216,8807,4212,8794,4209,8781,4211,8771,4218,8764,4229,8761,4244,8763,4258,8763,4258,8770,4269,8780,4276,8793,4278,8793,4278,8805,4276,8815,4270,8816,4269,8823,4259,8826,4243xe" filled="true" fillcolor="#000000" stroked="false">
              <v:path arrowok="t"/>
              <v:fill type="solid"/>
            </v:shape>
            <v:shape style="position:absolute;left:8869;top:4179;width:444;height:125" type="#_x0000_t75" stroked="false">
              <v:imagedata r:id="rId436" o:title=""/>
            </v:shape>
            <v:shape style="position:absolute;left:8354;top:263;width:2177;height:126" type="#_x0000_t75" stroked="false">
              <v:imagedata r:id="rId437" o:title=""/>
            </v:shape>
            <v:shape style="position:absolute;left:6626;top:4178;width:1432;height:101" type="#_x0000_t75" stroked="false">
              <v:imagedata r:id="rId438" o:title=""/>
            </v:shape>
            <v:line style="position:absolute" from="7827,1644" to="7117,458" stroked="true" strokeweight=".455pt" strokecolor="#000000">
              <v:stroke dashstyle="solid"/>
            </v:line>
            <v:shape style="position:absolute;left:7801;top:1618;width:51;height:51" coordorigin="7802,1619" coordsize="51,51" path="m7826,1619l7805,1631,7802,1645,7808,1656,7814,1666,7828,1670,7849,1657,7852,1643,7840,1622,7826,1619xe" filled="true" fillcolor="#000000" stroked="false">
              <v:path arrowok="t"/>
              <v:fill type="solid"/>
            </v:shape>
            <v:line style="position:absolute" from="8710,3118" to="9483,470" stroked="true" strokeweight=".455pt" strokecolor="#000000">
              <v:stroke dashstyle="solid"/>
            </v:line>
            <v:shape style="position:absolute;left:8684;top:3093;width:50;height:50" coordorigin="8685,3094" coordsize="50,50" path="m8704,3094l8692,3100,8688,3112,8685,3124,8692,3136,8715,3143,8728,3136,8735,3113,8728,3100,8704,3094xe" filled="true" fillcolor="#000000" stroked="false">
              <v:path arrowok="t"/>
              <v:fill type="solid"/>
            </v:shape>
            <v:shape style="position:absolute;left:8898;top:3819;width:353;height:301" type="#_x0000_t75" stroked="false">
              <v:imagedata r:id="rId439" o:title=""/>
            </v:shape>
            <v:shape style="position:absolute;left:9601;top:4179;width:465;height:99" coordorigin="9601,4180" coordsize="465,99" path="m9678,4277l9669,4248,9665,4238,9653,4203,9653,4238,9626,4238,9635,4212,9637,4206,9638,4200,9639,4195,9640,4195,9642,4206,9644,4212,9653,4238,9653,4203,9651,4195,9647,4185,9633,4185,9601,4277,9614,4277,9623,4248,9656,4248,9666,4277,9678,4277xm9754,4243l9752,4229,9746,4219,9746,4218,9742,4215,9742,4230,9742,4258,9735,4269,9713,4269,9710,4266,9706,4263,9704,4255,9704,4253,9703,4236,9704,4235,9704,4233,9706,4224,9711,4221,9714,4219,9735,4219,9742,4230,9742,4215,9738,4212,9726,4209,9716,4209,9708,4214,9704,4221,9703,4221,9703,4180,9691,4180,9691,4272,9691,4277,9701,4277,9702,4266,9702,4266,9707,4275,9715,4278,9724,4278,9735,4276,9745,4269,9745,4269,9752,4258,9754,4243xm9808,4248l9802,4243,9790,4238,9782,4235,9778,4232,9778,4222,9782,4218,9795,4218,9800,4220,9802,4222,9805,4213,9802,4211,9796,4209,9775,4209,9766,4218,9766,4236,9772,4243,9793,4250,9796,4253,9796,4265,9792,4269,9777,4269,9771,4267,9767,4264,9765,4273,9769,4276,9776,4278,9799,4278,9808,4270,9808,4248xm9871,4213l9867,4211,9861,4209,9854,4209,9839,4212,9828,4219,9821,4230,9818,4244,9821,4258,9827,4269,9838,4276,9851,4278,9860,4278,9867,4276,9870,4274,9868,4265,9865,4267,9860,4268,9840,4268,9831,4259,9831,4230,9839,4219,9860,4219,9865,4220,9868,4222,9871,4213xm9937,4240l9937,4237,9936,4230,9932,4220,9929,4218,9925,4214,9925,4237,9890,4237,9891,4229,9897,4218,9922,4218,9925,4229,9925,4237,9925,4214,9923,4212,9910,4209,9897,4212,9887,4219,9881,4231,9879,4243,9879,4246,9881,4258,9887,4269,9898,4276,9911,4278,9922,4278,9929,4276,9933,4274,9932,4269,9931,4265,9927,4267,9921,4269,9901,4269,9891,4262,9890,4246,9937,4246,9937,4245,9937,4240xm9991,4248l9985,4243,9973,4238,9965,4235,9961,4232,9961,4222,9965,4218,9978,4218,9983,4220,9985,4222,9988,4213,9985,4211,9979,4209,9958,4209,9949,4218,9949,4236,9955,4243,9976,4250,9979,4253,9979,4265,9975,4269,9960,4269,9954,4267,9950,4264,9947,4273,9952,4276,9959,4278,9981,4278,9991,4270,9991,4248xm10066,4243l10063,4229,10057,4218,10056,4218,10053,4216,10053,4232,10053,4258,10045,4269,10022,4269,10014,4258,10013,4231,10020,4218,10048,4218,10053,4232,10053,4216,10047,4212,10034,4209,10021,4211,10011,4218,10004,4229,10001,4244,10004,4258,10004,4258,10010,4269,10020,4276,10033,4278,10033,4278,10045,4276,10055,4270,10056,4269,10063,4259,10066,4243xe" filled="true" fillcolor="#000000" stroked="false">
              <v:path arrowok="t"/>
              <v:fill type="solid"/>
            </v:shape>
            <v:shape style="position:absolute;left:10108;top:4179;width:690;height:125" type="#_x0000_t75" stroked="false">
              <v:imagedata r:id="rId440" o:title=""/>
            </v:shape>
            <v:line style="position:absolute" from="9904,3466" to="10131,4103" stroked="true" strokeweight=".455pt" strokecolor="#000000">
              <v:stroke dashstyle="solid"/>
            </v:line>
            <v:shape style="position:absolute;left:9878;top:3440;width:51;height:51" coordorigin="9879,3441" coordsize="51,51" path="m9908,3441l9885,3449,9879,3462,9887,3485,9900,3491,9923,3483,9929,3470,9925,3459,9921,3447,9908,3441xe" filled="true" fillcolor="#000000" stroked="false">
              <v:path arrowok="t"/>
              <v:fill type="solid"/>
            </v:shape>
            <v:line style="position:absolute" from="9310,3164" to="7399,4128" stroked="true" strokeweight=".455pt" strokecolor="#000000">
              <v:stroke dashstyle="solid"/>
            </v:line>
            <v:shape style="position:absolute;left:9284;top:3138;width:51;height:51" coordorigin="9285,3138" coordsize="51,51" path="m9311,3138l9289,3150,9285,3163,9296,3185,9309,3189,9320,3184,9331,3178,9336,3165,9325,3143,9311,3138xe" filled="true" fillcolor="#000000" stroked="false">
              <v:path arrowok="t"/>
              <v:fill type="solid"/>
            </v:shape>
            <w10:wrap type="topAndBottom"/>
          </v:group>
        </w:pict>
      </w:r>
    </w:p>
    <w:p>
      <w:pPr>
        <w:spacing w:line="194" w:lineRule="exact" w:before="131"/>
        <w:ind w:left="491" w:right="0" w:firstLine="0"/>
        <w:jc w:val="both"/>
        <w:rPr>
          <w:sz w:val="16"/>
        </w:rPr>
      </w:pPr>
      <w:r>
        <w:rPr>
          <w:rFonts w:ascii="Tahoma" w:hAnsi="Tahoma"/>
          <w:b/>
          <w:color w:val="A57865"/>
          <w:sz w:val="16"/>
        </w:rPr>
        <w:t>Figura</w:t>
      </w:r>
      <w:r>
        <w:rPr>
          <w:rFonts w:ascii="Tahoma" w:hAnsi="Tahoma"/>
          <w:b/>
          <w:color w:val="A57865"/>
          <w:spacing w:val="2"/>
          <w:sz w:val="16"/>
        </w:rPr>
        <w:t> </w:t>
      </w:r>
      <w:r>
        <w:rPr>
          <w:rFonts w:ascii="Tahoma" w:hAnsi="Tahoma"/>
          <w:b/>
          <w:color w:val="A57865"/>
          <w:sz w:val="16"/>
        </w:rPr>
        <w:t>23.11.</w:t>
      </w:r>
      <w:r>
        <w:rPr>
          <w:rFonts w:ascii="Tahoma" w:hAnsi="Tahoma"/>
          <w:b/>
          <w:color w:val="A57865"/>
          <w:spacing w:val="-3"/>
          <w:sz w:val="16"/>
        </w:rPr>
        <w:t> </w:t>
      </w:r>
      <w:r>
        <w:rPr>
          <w:color w:val="575756"/>
          <w:sz w:val="16"/>
        </w:rPr>
        <w:t>Localización</w:t>
      </w:r>
      <w:r>
        <w:rPr>
          <w:color w:val="575756"/>
          <w:spacing w:val="-1"/>
          <w:sz w:val="16"/>
        </w:rPr>
        <w:t> </w:t>
      </w:r>
      <w:r>
        <w:rPr>
          <w:color w:val="575756"/>
          <w:sz w:val="16"/>
        </w:rPr>
        <w:t>de</w:t>
      </w:r>
      <w:r>
        <w:rPr>
          <w:color w:val="575756"/>
          <w:spacing w:val="-2"/>
          <w:sz w:val="16"/>
        </w:rPr>
        <w:t> </w:t>
      </w:r>
      <w:r>
        <w:rPr>
          <w:color w:val="575756"/>
          <w:sz w:val="16"/>
        </w:rPr>
        <w:t>los</w:t>
      </w:r>
      <w:r>
        <w:rPr>
          <w:color w:val="575756"/>
          <w:spacing w:val="-1"/>
          <w:sz w:val="16"/>
        </w:rPr>
        <w:t> </w:t>
      </w:r>
      <w:r>
        <w:rPr>
          <w:color w:val="575756"/>
          <w:sz w:val="16"/>
        </w:rPr>
        <w:t>abscesos</w:t>
      </w:r>
      <w:r>
        <w:rPr>
          <w:color w:val="575756"/>
          <w:spacing w:val="-1"/>
          <w:sz w:val="16"/>
        </w:rPr>
        <w:t> </w:t>
      </w:r>
      <w:r>
        <w:rPr>
          <w:color w:val="575756"/>
          <w:sz w:val="16"/>
        </w:rPr>
        <w:t>perianales</w:t>
      </w:r>
    </w:p>
    <w:p>
      <w:pPr>
        <w:spacing w:line="191" w:lineRule="exact" w:before="0"/>
        <w:ind w:left="491" w:right="0" w:firstLine="0"/>
        <w:jc w:val="both"/>
        <w:rPr>
          <w:rFonts w:ascii="Tahoma"/>
          <w:b/>
          <w:sz w:val="16"/>
        </w:rPr>
      </w:pPr>
      <w:r>
        <w:rPr>
          <w:rFonts w:ascii="Tahoma"/>
          <w:b/>
          <w:color w:val="208B97"/>
          <w:w w:val="90"/>
          <w:sz w:val="16"/>
        </w:rPr>
        <w:t>(ENURM,</w:t>
      </w:r>
      <w:r>
        <w:rPr>
          <w:rFonts w:ascii="Tahoma"/>
          <w:b/>
          <w:color w:val="208B97"/>
          <w:spacing w:val="7"/>
          <w:w w:val="90"/>
          <w:sz w:val="16"/>
        </w:rPr>
        <w:t> </w:t>
      </w:r>
      <w:r>
        <w:rPr>
          <w:rFonts w:ascii="Tahoma"/>
          <w:b/>
          <w:color w:val="208B97"/>
          <w:w w:val="90"/>
          <w:sz w:val="16"/>
        </w:rPr>
        <w:t>19-100)</w:t>
      </w:r>
    </w:p>
    <w:p>
      <w:pPr>
        <w:spacing w:after="0" w:line="191" w:lineRule="exact"/>
        <w:jc w:val="both"/>
        <w:rPr>
          <w:rFonts w:ascii="Tahoma"/>
          <w:sz w:val="16"/>
        </w:rPr>
        <w:sectPr>
          <w:type w:val="continuous"/>
          <w:pgSz w:w="11910" w:h="16840"/>
          <w:pgMar w:top="1580" w:bottom="280" w:left="0" w:right="0"/>
          <w:cols w:num="2" w:equalWidth="0">
            <w:col w:w="5734" w:space="40"/>
            <w:col w:w="6136"/>
          </w:cols>
        </w:sect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spacing w:before="6"/>
        <w:rPr>
          <w:rFonts w:ascii="Tahoma"/>
          <w:b/>
          <w:sz w:val="25"/>
        </w:rPr>
      </w:pPr>
    </w:p>
    <w:p>
      <w:pPr>
        <w:spacing w:after="0"/>
        <w:rPr>
          <w:rFonts w:ascii="Tahoma"/>
          <w:sz w:val="25"/>
        </w:rPr>
        <w:sectPr>
          <w:pgSz w:w="11910" w:h="16840"/>
          <w:pgMar w:header="777" w:footer="577" w:top="1020" w:bottom="760" w:left="0" w:right="0"/>
        </w:sectPr>
      </w:pPr>
    </w:p>
    <w:p>
      <w:pPr>
        <w:pStyle w:val="ListParagraph"/>
        <w:numPr>
          <w:ilvl w:val="0"/>
          <w:numId w:val="158"/>
        </w:numPr>
        <w:tabs>
          <w:tab w:pos="1017" w:val="left" w:leader="none"/>
        </w:tabs>
        <w:spacing w:line="240" w:lineRule="auto" w:before="98" w:after="0"/>
        <w:ind w:left="1016" w:right="0" w:hanging="337"/>
        <w:jc w:val="left"/>
        <w:rPr>
          <w:rFonts w:ascii="Tahoma"/>
          <w:sz w:val="22"/>
        </w:rPr>
      </w:pPr>
      <w:r>
        <w:rPr/>
        <w:pict>
          <v:line style="position:absolute;mso-position-horizontal-relative:page;mso-position-vertical-relative:page;z-index:15856640" from="297.787811pt,83.055511pt" to="297.787811pt,788.031511pt" stroked="true" strokeweight=".3pt" strokecolor="#575756">
            <v:stroke dashstyle="dash"/>
            <w10:wrap type="none"/>
          </v:line>
        </w:pict>
      </w:r>
      <w:r>
        <w:rPr>
          <w:rFonts w:ascii="Tahoma"/>
          <w:color w:val="208B97"/>
          <w:sz w:val="22"/>
        </w:rPr>
        <w:t>Tratamiento</w:t>
      </w:r>
    </w:p>
    <w:p>
      <w:pPr>
        <w:pStyle w:val="BodyText"/>
        <w:spacing w:before="7"/>
        <w:rPr>
          <w:rFonts w:ascii="Tahoma"/>
          <w:sz w:val="24"/>
        </w:rPr>
      </w:pPr>
    </w:p>
    <w:p>
      <w:pPr>
        <w:pStyle w:val="BodyText"/>
        <w:spacing w:line="316" w:lineRule="auto"/>
        <w:ind w:left="680" w:right="3"/>
        <w:jc w:val="both"/>
      </w:pPr>
      <w:r>
        <w:rPr>
          <w:color w:val="3C3C3B"/>
        </w:rPr>
        <w:t>Drenaje</w:t>
      </w:r>
      <w:r>
        <w:rPr>
          <w:color w:val="3C3C3B"/>
          <w:spacing w:val="-3"/>
        </w:rPr>
        <w:t> </w:t>
      </w:r>
      <w:r>
        <w:rPr>
          <w:color w:val="3C3C3B"/>
        </w:rPr>
        <w:t>quirúrgico</w:t>
      </w:r>
      <w:r>
        <w:rPr>
          <w:color w:val="3C3C3B"/>
          <w:spacing w:val="-2"/>
        </w:rPr>
        <w:t> </w:t>
      </w:r>
      <w:r>
        <w:rPr>
          <w:color w:val="3C3C3B"/>
        </w:rPr>
        <w:t>siempre,</w:t>
      </w:r>
      <w:r>
        <w:rPr>
          <w:color w:val="3C3C3B"/>
          <w:spacing w:val="-8"/>
        </w:rPr>
        <w:t> </w:t>
      </w:r>
      <w:r>
        <w:rPr>
          <w:color w:val="3C3C3B"/>
        </w:rPr>
        <w:t>dejando</w:t>
      </w:r>
      <w:r>
        <w:rPr>
          <w:color w:val="3C3C3B"/>
          <w:spacing w:val="-2"/>
        </w:rPr>
        <w:t> </w:t>
      </w:r>
      <w:r>
        <w:rPr>
          <w:color w:val="3C3C3B"/>
        </w:rPr>
        <w:t>la</w:t>
      </w:r>
      <w:r>
        <w:rPr>
          <w:color w:val="3C3C3B"/>
          <w:spacing w:val="-2"/>
        </w:rPr>
        <w:t> </w:t>
      </w:r>
      <w:r>
        <w:rPr>
          <w:color w:val="3C3C3B"/>
        </w:rPr>
        <w:t>herida</w:t>
      </w:r>
      <w:r>
        <w:rPr>
          <w:color w:val="3C3C3B"/>
          <w:spacing w:val="-3"/>
        </w:rPr>
        <w:t> </w:t>
      </w:r>
      <w:r>
        <w:rPr>
          <w:color w:val="3C3C3B"/>
        </w:rPr>
        <w:t>abierta.</w:t>
      </w:r>
      <w:r>
        <w:rPr>
          <w:color w:val="3C3C3B"/>
          <w:spacing w:val="-8"/>
        </w:rPr>
        <w:t> </w:t>
      </w:r>
      <w:r>
        <w:rPr>
          <w:color w:val="3C3C3B"/>
        </w:rPr>
        <w:t>Se</w:t>
      </w:r>
      <w:r>
        <w:rPr>
          <w:color w:val="3C3C3B"/>
          <w:spacing w:val="-2"/>
        </w:rPr>
        <w:t> </w:t>
      </w:r>
      <w:r>
        <w:rPr>
          <w:color w:val="3C3C3B"/>
        </w:rPr>
        <w:t>deben</w:t>
      </w:r>
      <w:r>
        <w:rPr>
          <w:color w:val="3C3C3B"/>
          <w:spacing w:val="-2"/>
        </w:rPr>
        <w:t> </w:t>
      </w:r>
      <w:r>
        <w:rPr>
          <w:color w:val="3C3C3B"/>
        </w:rPr>
        <w:t>pres-</w:t>
      </w:r>
      <w:r>
        <w:rPr>
          <w:color w:val="3C3C3B"/>
          <w:spacing w:val="-46"/>
        </w:rPr>
        <w:t> </w:t>
      </w:r>
      <w:r>
        <w:rPr>
          <w:color w:val="3C3C3B"/>
        </w:rPr>
        <w:t>cribir antibióticos sólo en inmunodeprimidos, diabéticos, cardiópatas</w:t>
      </w:r>
      <w:r>
        <w:rPr>
          <w:color w:val="3C3C3B"/>
          <w:spacing w:val="1"/>
        </w:rPr>
        <w:t> </w:t>
      </w:r>
      <w:r>
        <w:rPr>
          <w:color w:val="3C3C3B"/>
        </w:rPr>
        <w:t>con</w:t>
      </w:r>
      <w:r>
        <w:rPr>
          <w:color w:val="3C3C3B"/>
          <w:spacing w:val="-3"/>
        </w:rPr>
        <w:t> </w:t>
      </w:r>
      <w:r>
        <w:rPr>
          <w:color w:val="3C3C3B"/>
        </w:rPr>
        <w:t>prótesis</w:t>
      </w:r>
      <w:r>
        <w:rPr>
          <w:color w:val="3C3C3B"/>
          <w:spacing w:val="-2"/>
        </w:rPr>
        <w:t> </w:t>
      </w:r>
      <w:r>
        <w:rPr>
          <w:color w:val="3C3C3B"/>
        </w:rPr>
        <w:t>valvulares</w:t>
      </w:r>
      <w:r>
        <w:rPr>
          <w:color w:val="3C3C3B"/>
          <w:spacing w:val="-2"/>
        </w:rPr>
        <w:t> </w:t>
      </w:r>
      <w:r>
        <w:rPr>
          <w:color w:val="3C3C3B"/>
        </w:rPr>
        <w:t>y</w:t>
      </w:r>
      <w:r>
        <w:rPr>
          <w:color w:val="3C3C3B"/>
          <w:spacing w:val="-2"/>
        </w:rPr>
        <w:t> </w:t>
      </w:r>
      <w:r>
        <w:rPr>
          <w:color w:val="3C3C3B"/>
        </w:rPr>
        <w:t>pacientes</w:t>
      </w:r>
      <w:r>
        <w:rPr>
          <w:color w:val="3C3C3B"/>
          <w:spacing w:val="-2"/>
        </w:rPr>
        <w:t> </w:t>
      </w:r>
      <w:r>
        <w:rPr>
          <w:color w:val="3C3C3B"/>
        </w:rPr>
        <w:t>con</w:t>
      </w:r>
      <w:r>
        <w:rPr>
          <w:color w:val="3C3C3B"/>
          <w:spacing w:val="-2"/>
        </w:rPr>
        <w:t> </w:t>
      </w:r>
      <w:r>
        <w:rPr>
          <w:color w:val="3C3C3B"/>
        </w:rPr>
        <w:t>sepsis.</w:t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spacing w:line="316" w:lineRule="auto"/>
        <w:ind w:left="680"/>
        <w:jc w:val="both"/>
      </w:pPr>
      <w:r>
        <w:rPr>
          <w:color w:val="3C3C3B"/>
        </w:rPr>
        <w:t>Si durante el drenaje se observa fácilmente el trayecto de fístulas,</w:t>
      </w:r>
      <w:r>
        <w:rPr>
          <w:color w:val="3C3C3B"/>
          <w:spacing w:val="1"/>
        </w:rPr>
        <w:t> </w:t>
      </w:r>
      <w:r>
        <w:rPr>
          <w:color w:val="3C3C3B"/>
        </w:rPr>
        <w:t>deben canalizarse con un sedal para reparación o evaluación en un</w:t>
      </w:r>
      <w:r>
        <w:rPr>
          <w:color w:val="3C3C3B"/>
          <w:spacing w:val="1"/>
        </w:rPr>
        <w:t> </w:t>
      </w:r>
      <w:r>
        <w:rPr>
          <w:color w:val="3C3C3B"/>
        </w:rPr>
        <w:t>segundo</w:t>
      </w:r>
      <w:r>
        <w:rPr>
          <w:color w:val="3C3C3B"/>
          <w:spacing w:val="-4"/>
        </w:rPr>
        <w:t> </w:t>
      </w:r>
      <w:r>
        <w:rPr>
          <w:color w:val="3C3C3B"/>
        </w:rPr>
        <w:t>tiempo.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spacing w:line="316" w:lineRule="auto"/>
        <w:ind w:left="680" w:right="4"/>
        <w:jc w:val="both"/>
      </w:pPr>
      <w:r>
        <w:rPr>
          <w:color w:val="3C3C3B"/>
        </w:rPr>
        <w:t>Nunca</w:t>
      </w:r>
      <w:r>
        <w:rPr>
          <w:color w:val="3C3C3B"/>
          <w:spacing w:val="1"/>
        </w:rPr>
        <w:t> </w:t>
      </w:r>
      <w:r>
        <w:rPr>
          <w:color w:val="3C3C3B"/>
        </w:rPr>
        <w:t>realizar</w:t>
      </w:r>
      <w:r>
        <w:rPr>
          <w:color w:val="3C3C3B"/>
          <w:spacing w:val="1"/>
        </w:rPr>
        <w:t> </w:t>
      </w:r>
      <w:r>
        <w:rPr>
          <w:color w:val="3C3C3B"/>
        </w:rPr>
        <w:t>maniobras</w:t>
      </w:r>
      <w:r>
        <w:rPr>
          <w:color w:val="3C3C3B"/>
          <w:spacing w:val="1"/>
        </w:rPr>
        <w:t> </w:t>
      </w:r>
      <w:r>
        <w:rPr>
          <w:color w:val="3C3C3B"/>
        </w:rPr>
        <w:t>agresivas</w:t>
      </w:r>
      <w:r>
        <w:rPr>
          <w:color w:val="3C3C3B"/>
          <w:spacing w:val="1"/>
        </w:rPr>
        <w:t> </w:t>
      </w:r>
      <w:r>
        <w:rPr>
          <w:color w:val="3C3C3B"/>
        </w:rPr>
        <w:t>exploradoras</w:t>
      </w:r>
      <w:r>
        <w:rPr>
          <w:color w:val="3C3C3B"/>
          <w:spacing w:val="1"/>
        </w:rPr>
        <w:t> </w:t>
      </w:r>
      <w:r>
        <w:rPr>
          <w:color w:val="3C3C3B"/>
        </w:rPr>
        <w:t>durante</w:t>
      </w:r>
      <w:r>
        <w:rPr>
          <w:color w:val="3C3C3B"/>
          <w:spacing w:val="1"/>
        </w:rPr>
        <w:t> </w:t>
      </w:r>
      <w:r>
        <w:rPr>
          <w:color w:val="3C3C3B"/>
        </w:rPr>
        <w:t>la</w:t>
      </w:r>
      <w:r>
        <w:rPr>
          <w:color w:val="3C3C3B"/>
          <w:spacing w:val="1"/>
        </w:rPr>
        <w:t> </w:t>
      </w:r>
      <w:r>
        <w:rPr>
          <w:color w:val="3C3C3B"/>
        </w:rPr>
        <w:t>fase</w:t>
      </w:r>
      <w:r>
        <w:rPr>
          <w:color w:val="3C3C3B"/>
          <w:spacing w:val="1"/>
        </w:rPr>
        <w:t> </w:t>
      </w:r>
      <w:r>
        <w:rPr>
          <w:color w:val="3C3C3B"/>
        </w:rPr>
        <w:t>aguda</w:t>
      </w:r>
      <w:r>
        <w:rPr>
          <w:color w:val="3C3C3B"/>
          <w:spacing w:val="-4"/>
        </w:rPr>
        <w:t> </w:t>
      </w:r>
      <w:r>
        <w:rPr>
          <w:color w:val="3C3C3B"/>
        </w:rPr>
        <w:t>del</w:t>
      </w:r>
      <w:r>
        <w:rPr>
          <w:color w:val="3C3C3B"/>
          <w:spacing w:val="-4"/>
        </w:rPr>
        <w:t> </w:t>
      </w:r>
      <w:r>
        <w:rPr>
          <w:color w:val="3C3C3B"/>
        </w:rPr>
        <w:t>absceso.</w:t>
      </w:r>
    </w:p>
    <w:p>
      <w:pPr>
        <w:pStyle w:val="BodyText"/>
        <w:spacing w:before="3"/>
        <w:rPr>
          <w:sz w:val="15"/>
        </w:rPr>
      </w:pPr>
    </w:p>
    <w:p>
      <w:pPr>
        <w:pStyle w:val="Heading6"/>
        <w:spacing w:before="1"/>
        <w:ind w:left="680"/>
      </w:pPr>
      <w:r>
        <w:rPr>
          <w:color w:val="E58D42"/>
        </w:rPr>
        <w:t>Hemorroides</w:t>
      </w:r>
    </w:p>
    <w:p>
      <w:pPr>
        <w:pStyle w:val="BodyText"/>
        <w:spacing w:before="6"/>
        <w:rPr>
          <w:rFonts w:ascii="Tahoma"/>
          <w:b/>
          <w:sz w:val="24"/>
        </w:rPr>
      </w:pPr>
    </w:p>
    <w:p>
      <w:pPr>
        <w:pStyle w:val="BodyText"/>
        <w:spacing w:line="304" w:lineRule="auto"/>
        <w:ind w:left="680" w:right="4"/>
        <w:jc w:val="both"/>
        <w:rPr>
          <w:rFonts w:ascii="Tahoma" w:hAnsi="Tahoma"/>
          <w:b/>
        </w:rPr>
      </w:pPr>
      <w:r>
        <w:rPr>
          <w:color w:val="3C3C3B"/>
        </w:rPr>
        <w:t>Primera causa de sangrado gastrointestinal bajo en menores de 40</w:t>
      </w:r>
      <w:r>
        <w:rPr>
          <w:color w:val="3C3C3B"/>
          <w:spacing w:val="1"/>
        </w:rPr>
        <w:t> </w:t>
      </w:r>
      <w:r>
        <w:rPr>
          <w:color w:val="3C3C3B"/>
        </w:rPr>
        <w:t>años</w:t>
      </w:r>
      <w:r>
        <w:rPr>
          <w:color w:val="3C3C3B"/>
          <w:spacing w:val="-6"/>
        </w:rPr>
        <w:t> </w:t>
      </w:r>
      <w:r>
        <w:rPr>
          <w:rFonts w:ascii="Tahoma" w:hAnsi="Tahoma"/>
          <w:b/>
          <w:color w:val="208B97"/>
        </w:rPr>
        <w:t>(ENURM;</w:t>
      </w:r>
      <w:r>
        <w:rPr>
          <w:rFonts w:ascii="Tahoma" w:hAnsi="Tahoma"/>
          <w:b/>
          <w:color w:val="208B97"/>
          <w:spacing w:val="-7"/>
        </w:rPr>
        <w:t> </w:t>
      </w:r>
      <w:r>
        <w:rPr>
          <w:rFonts w:ascii="Tahoma" w:hAnsi="Tahoma"/>
          <w:b/>
          <w:color w:val="208B97"/>
        </w:rPr>
        <w:t>15-62).</w:t>
      </w:r>
    </w:p>
    <w:p>
      <w:pPr>
        <w:pStyle w:val="BodyText"/>
        <w:spacing w:before="1"/>
        <w:rPr>
          <w:rFonts w:ascii="Tahoma"/>
          <w:b/>
          <w:sz w:val="21"/>
        </w:rPr>
      </w:pPr>
    </w:p>
    <w:p>
      <w:pPr>
        <w:pStyle w:val="BodyText"/>
        <w:spacing w:line="304" w:lineRule="auto"/>
        <w:ind w:left="680" w:right="4"/>
        <w:jc w:val="both"/>
        <w:rPr>
          <w:rFonts w:ascii="Tahoma" w:hAnsi="Tahoma"/>
          <w:b/>
        </w:rPr>
      </w:pPr>
      <w:r>
        <w:rPr>
          <w:color w:val="3C3C3B"/>
        </w:rPr>
        <w:t>Prolapso de estructuras vasculares del canal anal por rotura de los</w:t>
      </w:r>
      <w:r>
        <w:rPr>
          <w:color w:val="3C3C3B"/>
          <w:spacing w:val="1"/>
        </w:rPr>
        <w:t> </w:t>
      </w:r>
      <w:r>
        <w:rPr>
          <w:color w:val="3C3C3B"/>
        </w:rPr>
        <w:t>mecanismos</w:t>
      </w:r>
      <w:r>
        <w:rPr>
          <w:color w:val="3C3C3B"/>
          <w:spacing w:val="-5"/>
        </w:rPr>
        <w:t> </w:t>
      </w:r>
      <w:r>
        <w:rPr>
          <w:color w:val="3C3C3B"/>
        </w:rPr>
        <w:t>de</w:t>
      </w:r>
      <w:r>
        <w:rPr>
          <w:color w:val="3C3C3B"/>
          <w:spacing w:val="-5"/>
        </w:rPr>
        <w:t> </w:t>
      </w:r>
      <w:r>
        <w:rPr>
          <w:color w:val="3C3C3B"/>
        </w:rPr>
        <w:t>sujeción</w:t>
      </w:r>
      <w:r>
        <w:rPr>
          <w:color w:val="3C3C3B"/>
          <w:spacing w:val="-2"/>
        </w:rPr>
        <w:t> </w:t>
      </w:r>
      <w:r>
        <w:rPr>
          <w:rFonts w:ascii="Tahoma" w:hAnsi="Tahoma"/>
          <w:b/>
          <w:color w:val="E68F43"/>
        </w:rPr>
        <w:t>(Tabla 23.5).</w:t>
      </w:r>
    </w:p>
    <w:p>
      <w:pPr>
        <w:pStyle w:val="ListParagraph"/>
        <w:numPr>
          <w:ilvl w:val="1"/>
          <w:numId w:val="18"/>
        </w:numPr>
        <w:tabs>
          <w:tab w:pos="1078" w:val="left" w:leader="none"/>
        </w:tabs>
        <w:spacing w:line="309" w:lineRule="auto" w:before="0" w:after="0"/>
        <w:ind w:left="1077" w:right="4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Hemorroides externas: </w:t>
      </w:r>
      <w:r>
        <w:rPr>
          <w:color w:val="3C3C3B"/>
          <w:sz w:val="16"/>
        </w:rPr>
        <w:t>localizadas en el tercio inferior del</w:t>
      </w:r>
      <w:r>
        <w:rPr>
          <w:color w:val="3C3C3B"/>
          <w:spacing w:val="1"/>
          <w:sz w:val="16"/>
        </w:rPr>
        <w:t> </w:t>
      </w:r>
      <w:r>
        <w:rPr>
          <w:color w:val="3C3C3B"/>
          <w:spacing w:val="-1"/>
          <w:sz w:val="16"/>
        </w:rPr>
        <w:t>canal</w:t>
      </w:r>
      <w:r>
        <w:rPr>
          <w:color w:val="3C3C3B"/>
          <w:spacing w:val="-11"/>
          <w:sz w:val="16"/>
        </w:rPr>
        <w:t> </w:t>
      </w:r>
      <w:r>
        <w:rPr>
          <w:color w:val="3C3C3B"/>
          <w:spacing w:val="-1"/>
          <w:sz w:val="16"/>
        </w:rPr>
        <w:t>anal.</w:t>
      </w:r>
      <w:r>
        <w:rPr>
          <w:color w:val="3C3C3B"/>
          <w:spacing w:val="-17"/>
          <w:sz w:val="16"/>
        </w:rPr>
        <w:t> </w:t>
      </w:r>
      <w:r>
        <w:rPr>
          <w:color w:val="3C3C3B"/>
          <w:spacing w:val="-1"/>
          <w:sz w:val="16"/>
        </w:rPr>
        <w:t>Por</w:t>
      </w:r>
      <w:r>
        <w:rPr>
          <w:color w:val="3C3C3B"/>
          <w:spacing w:val="-11"/>
          <w:sz w:val="16"/>
        </w:rPr>
        <w:t> </w:t>
      </w:r>
      <w:r>
        <w:rPr>
          <w:color w:val="3C3C3B"/>
          <w:sz w:val="16"/>
        </w:rPr>
        <w:t>debajo</w:t>
      </w:r>
      <w:r>
        <w:rPr>
          <w:color w:val="3C3C3B"/>
          <w:spacing w:val="-11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11"/>
          <w:sz w:val="16"/>
        </w:rPr>
        <w:t> </w:t>
      </w:r>
      <w:r>
        <w:rPr>
          <w:color w:val="3C3C3B"/>
          <w:sz w:val="16"/>
        </w:rPr>
        <w:t>línea</w:t>
      </w:r>
      <w:r>
        <w:rPr>
          <w:color w:val="3C3C3B"/>
          <w:spacing w:val="-11"/>
          <w:sz w:val="16"/>
        </w:rPr>
        <w:t> </w:t>
      </w:r>
      <w:r>
        <w:rPr>
          <w:color w:val="3C3C3B"/>
          <w:sz w:val="16"/>
        </w:rPr>
        <w:t>dentada</w:t>
      </w:r>
      <w:r>
        <w:rPr>
          <w:color w:val="3C3C3B"/>
          <w:spacing w:val="-11"/>
          <w:sz w:val="16"/>
        </w:rPr>
        <w:t> </w:t>
      </w:r>
      <w:r>
        <w:rPr>
          <w:color w:val="3C3C3B"/>
          <w:sz w:val="16"/>
        </w:rPr>
        <w:t>(ano</w:t>
      </w:r>
      <w:r>
        <w:rPr>
          <w:color w:val="3C3C3B"/>
          <w:spacing w:val="-11"/>
          <w:sz w:val="16"/>
        </w:rPr>
        <w:t> </w:t>
      </w:r>
      <w:r>
        <w:rPr>
          <w:color w:val="3C3C3B"/>
          <w:sz w:val="16"/>
        </w:rPr>
        <w:t>cutánea)</w:t>
      </w:r>
      <w:r>
        <w:rPr>
          <w:color w:val="3C3C3B"/>
          <w:spacing w:val="-11"/>
          <w:sz w:val="16"/>
        </w:rPr>
        <w:t> </w:t>
      </w:r>
      <w:r>
        <w:rPr>
          <w:color w:val="3C3C3B"/>
          <w:sz w:val="16"/>
        </w:rPr>
        <w:t>y</w:t>
      </w:r>
      <w:r>
        <w:rPr>
          <w:color w:val="3C3C3B"/>
          <w:spacing w:val="-10"/>
          <w:sz w:val="16"/>
        </w:rPr>
        <w:t> </w:t>
      </w:r>
      <w:r>
        <w:rPr>
          <w:color w:val="3C3C3B"/>
          <w:sz w:val="16"/>
        </w:rPr>
        <w:t>cubiertas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piel.</w:t>
      </w:r>
      <w:r>
        <w:rPr>
          <w:color w:val="3C3C3B"/>
          <w:spacing w:val="-10"/>
          <w:sz w:val="16"/>
        </w:rPr>
        <w:t> </w:t>
      </w:r>
      <w:r>
        <w:rPr>
          <w:color w:val="3C3C3B"/>
          <w:sz w:val="16"/>
        </w:rPr>
        <w:t>Son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las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más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frecuentes.</w:t>
      </w:r>
    </w:p>
    <w:p>
      <w:pPr>
        <w:pStyle w:val="ListParagraph"/>
        <w:numPr>
          <w:ilvl w:val="1"/>
          <w:numId w:val="18"/>
        </w:numPr>
        <w:tabs>
          <w:tab w:pos="1078" w:val="left" w:leader="none"/>
        </w:tabs>
        <w:spacing w:line="312" w:lineRule="auto" w:before="0" w:after="0"/>
        <w:ind w:left="1077" w:right="4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Hemorroides internas: </w:t>
      </w:r>
      <w:r>
        <w:rPr>
          <w:color w:val="3C3C3B"/>
          <w:sz w:val="16"/>
        </w:rPr>
        <w:t>localizadas proximales a la línea den-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tada,</w:t>
      </w:r>
      <w:r>
        <w:rPr>
          <w:color w:val="3C3C3B"/>
          <w:spacing w:val="-11"/>
          <w:sz w:val="16"/>
        </w:rPr>
        <w:t> </w:t>
      </w:r>
      <w:r>
        <w:rPr>
          <w:color w:val="3C3C3B"/>
          <w:sz w:val="16"/>
        </w:rPr>
        <w:t>cubiertas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epitelio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columnar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o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transición.</w:t>
      </w:r>
      <w:r>
        <w:rPr>
          <w:color w:val="3C3C3B"/>
          <w:spacing w:val="-11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manifes-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tación más común es la rectorragia y dolor (más intenso cuando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se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trombosan).</w:t>
      </w:r>
    </w:p>
    <w:p>
      <w:pPr>
        <w:pStyle w:val="BodyText"/>
        <w:spacing w:before="8"/>
        <w:rPr>
          <w:sz w:val="12"/>
        </w:rPr>
      </w:pPr>
    </w:p>
    <w:tbl>
      <w:tblPr>
        <w:tblW w:w="0" w:type="auto"/>
        <w:jc w:val="left"/>
        <w:tblInd w:w="687" w:type="dxa"/>
        <w:tblBorders>
          <w:top w:val="single" w:sz="2" w:space="0" w:color="B3B2B2"/>
          <w:left w:val="single" w:sz="2" w:space="0" w:color="B3B2B2"/>
          <w:bottom w:val="single" w:sz="2" w:space="0" w:color="B3B2B2"/>
          <w:right w:val="single" w:sz="2" w:space="0" w:color="B3B2B2"/>
          <w:insideH w:val="single" w:sz="2" w:space="0" w:color="B3B2B2"/>
          <w:insideV w:val="single" w:sz="2" w:space="0" w:color="B3B2B2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6"/>
        <w:gridCol w:w="1576"/>
        <w:gridCol w:w="1508"/>
        <w:gridCol w:w="1358"/>
      </w:tblGrid>
      <w:tr>
        <w:trPr>
          <w:trHeight w:val="285" w:hRule="atLeast"/>
        </w:trPr>
        <w:tc>
          <w:tcPr>
            <w:tcW w:w="596" w:type="dxa"/>
            <w:shd w:val="clear" w:color="auto" w:fill="F5A319"/>
          </w:tcPr>
          <w:p>
            <w:pPr>
              <w:pStyle w:val="TableParagraph"/>
              <w:spacing w:before="65"/>
              <w:ind w:left="108"/>
              <w:rPr>
                <w:sz w:val="14"/>
              </w:rPr>
            </w:pPr>
            <w:r>
              <w:rPr>
                <w:color w:val="FFFFFF"/>
                <w:sz w:val="14"/>
              </w:rPr>
              <w:t>Grado</w:t>
            </w:r>
          </w:p>
        </w:tc>
        <w:tc>
          <w:tcPr>
            <w:tcW w:w="1576" w:type="dxa"/>
            <w:shd w:val="clear" w:color="auto" w:fill="F5A319"/>
          </w:tcPr>
          <w:p>
            <w:pPr>
              <w:pStyle w:val="TableParagraph"/>
              <w:spacing w:before="65"/>
              <w:ind w:left="511"/>
              <w:rPr>
                <w:sz w:val="14"/>
              </w:rPr>
            </w:pPr>
            <w:r>
              <w:rPr>
                <w:color w:val="FFFFFF"/>
                <w:w w:val="105"/>
                <w:sz w:val="14"/>
              </w:rPr>
              <w:t>Prolapso</w:t>
            </w:r>
          </w:p>
        </w:tc>
        <w:tc>
          <w:tcPr>
            <w:tcW w:w="1508" w:type="dxa"/>
            <w:shd w:val="clear" w:color="auto" w:fill="F5A319"/>
          </w:tcPr>
          <w:p>
            <w:pPr>
              <w:pStyle w:val="TableParagraph"/>
              <w:spacing w:before="65"/>
              <w:ind w:left="521" w:right="516"/>
              <w:jc w:val="center"/>
              <w:rPr>
                <w:sz w:val="14"/>
              </w:rPr>
            </w:pPr>
            <w:r>
              <w:rPr>
                <w:color w:val="FFFFFF"/>
                <w:sz w:val="14"/>
              </w:rPr>
              <w:t>Clínica</w:t>
            </w:r>
          </w:p>
        </w:tc>
        <w:tc>
          <w:tcPr>
            <w:tcW w:w="1358" w:type="dxa"/>
            <w:shd w:val="clear" w:color="auto" w:fill="F5A319"/>
          </w:tcPr>
          <w:p>
            <w:pPr>
              <w:pStyle w:val="TableParagraph"/>
              <w:spacing w:before="65"/>
              <w:ind w:left="299"/>
              <w:rPr>
                <w:sz w:val="14"/>
              </w:rPr>
            </w:pPr>
            <w:r>
              <w:rPr>
                <w:color w:val="FFFFFF"/>
                <w:sz w:val="14"/>
              </w:rPr>
              <w:t>Tratamiento</w:t>
            </w:r>
          </w:p>
        </w:tc>
      </w:tr>
      <w:tr>
        <w:trPr>
          <w:trHeight w:val="621" w:hRule="atLeast"/>
        </w:trPr>
        <w:tc>
          <w:tcPr>
            <w:tcW w:w="596" w:type="dxa"/>
            <w:shd w:val="clear" w:color="auto" w:fill="B1D5D9"/>
          </w:tcPr>
          <w:p>
            <w:pPr>
              <w:pStyle w:val="TableParagraph"/>
              <w:spacing w:before="65"/>
              <w:ind w:left="85"/>
              <w:rPr>
                <w:sz w:val="14"/>
              </w:rPr>
            </w:pPr>
            <w:r>
              <w:rPr>
                <w:color w:val="575756"/>
                <w:w w:val="86"/>
                <w:sz w:val="14"/>
              </w:rPr>
              <w:t>I</w:t>
            </w:r>
          </w:p>
        </w:tc>
        <w:tc>
          <w:tcPr>
            <w:tcW w:w="1576" w:type="dxa"/>
            <w:shd w:val="clear" w:color="auto" w:fill="FEF2E1"/>
          </w:tcPr>
          <w:p>
            <w:pPr>
              <w:pStyle w:val="TableParagraph"/>
              <w:spacing w:before="65"/>
              <w:ind w:left="79"/>
              <w:rPr>
                <w:sz w:val="14"/>
              </w:rPr>
            </w:pPr>
            <w:r>
              <w:rPr>
                <w:color w:val="575756"/>
                <w:w w:val="110"/>
                <w:sz w:val="14"/>
              </w:rPr>
              <w:t>No</w:t>
            </w:r>
          </w:p>
        </w:tc>
        <w:tc>
          <w:tcPr>
            <w:tcW w:w="1508" w:type="dxa"/>
            <w:shd w:val="clear" w:color="auto" w:fill="FEF2E1"/>
          </w:tcPr>
          <w:p>
            <w:pPr>
              <w:pStyle w:val="TableParagraph"/>
              <w:spacing w:before="65"/>
              <w:ind w:left="79"/>
              <w:rPr>
                <w:sz w:val="14"/>
              </w:rPr>
            </w:pPr>
            <w:r>
              <w:rPr>
                <w:color w:val="575756"/>
                <w:sz w:val="14"/>
              </w:rPr>
              <w:t>Rectorragia</w:t>
            </w:r>
          </w:p>
        </w:tc>
        <w:tc>
          <w:tcPr>
            <w:tcW w:w="1358" w:type="dxa"/>
            <w:shd w:val="clear" w:color="auto" w:fill="FEF2E1"/>
          </w:tcPr>
          <w:p>
            <w:pPr>
              <w:pStyle w:val="TableParagraph"/>
              <w:numPr>
                <w:ilvl w:val="0"/>
                <w:numId w:val="159"/>
              </w:numPr>
              <w:tabs>
                <w:tab w:pos="307" w:val="left" w:leader="none"/>
              </w:tabs>
              <w:spacing w:line="169" w:lineRule="exact" w:before="63" w:after="0"/>
              <w:ind w:left="306" w:right="0" w:hanging="228"/>
              <w:jc w:val="left"/>
              <w:rPr>
                <w:sz w:val="14"/>
              </w:rPr>
            </w:pPr>
            <w:r>
              <w:rPr>
                <w:color w:val="575756"/>
                <w:w w:val="105"/>
                <w:sz w:val="14"/>
              </w:rPr>
              <w:t>Conservador</w:t>
            </w:r>
          </w:p>
          <w:p>
            <w:pPr>
              <w:pStyle w:val="TableParagraph"/>
              <w:numPr>
                <w:ilvl w:val="0"/>
                <w:numId w:val="159"/>
              </w:numPr>
              <w:tabs>
                <w:tab w:pos="307" w:val="left" w:leader="none"/>
              </w:tabs>
              <w:spacing w:line="240" w:lineRule="auto" w:before="0" w:after="0"/>
              <w:ind w:left="306" w:right="242" w:hanging="227"/>
              <w:jc w:val="left"/>
              <w:rPr>
                <w:sz w:val="14"/>
              </w:rPr>
            </w:pPr>
            <w:r>
              <w:rPr>
                <w:color w:val="575756"/>
                <w:w w:val="105"/>
                <w:sz w:val="14"/>
              </w:rPr>
              <w:t>Esclerosis</w:t>
            </w:r>
            <w:r>
              <w:rPr>
                <w:color w:val="575756"/>
                <w:spacing w:val="1"/>
                <w:w w:val="105"/>
                <w:sz w:val="14"/>
              </w:rPr>
              <w:t> </w:t>
            </w:r>
            <w:r>
              <w:rPr>
                <w:color w:val="575756"/>
                <w:spacing w:val="-1"/>
                <w:sz w:val="14"/>
              </w:rPr>
              <w:t>(si</w:t>
            </w:r>
            <w:r>
              <w:rPr>
                <w:color w:val="575756"/>
                <w:spacing w:val="-3"/>
                <w:sz w:val="14"/>
              </w:rPr>
              <w:t> </w:t>
            </w:r>
            <w:r>
              <w:rPr>
                <w:color w:val="575756"/>
                <w:spacing w:val="-1"/>
                <w:sz w:val="14"/>
              </w:rPr>
              <w:t>sangrado)</w:t>
            </w:r>
          </w:p>
        </w:tc>
      </w:tr>
      <w:tr>
        <w:trPr>
          <w:trHeight w:val="621" w:hRule="atLeast"/>
        </w:trPr>
        <w:tc>
          <w:tcPr>
            <w:tcW w:w="596" w:type="dxa"/>
            <w:shd w:val="clear" w:color="auto" w:fill="B1D5D9"/>
          </w:tcPr>
          <w:p>
            <w:pPr>
              <w:pStyle w:val="TableParagraph"/>
              <w:spacing w:before="65"/>
              <w:ind w:left="85"/>
              <w:rPr>
                <w:sz w:val="14"/>
              </w:rPr>
            </w:pPr>
            <w:r>
              <w:rPr>
                <w:color w:val="575756"/>
                <w:w w:val="95"/>
                <w:sz w:val="14"/>
              </w:rPr>
              <w:t>II</w:t>
            </w:r>
          </w:p>
        </w:tc>
        <w:tc>
          <w:tcPr>
            <w:tcW w:w="1576" w:type="dxa"/>
            <w:shd w:val="clear" w:color="auto" w:fill="FEF2E1"/>
          </w:tcPr>
          <w:p>
            <w:pPr>
              <w:pStyle w:val="TableParagraph"/>
              <w:spacing w:line="247" w:lineRule="auto" w:before="65"/>
              <w:ind w:left="79" w:right="150"/>
              <w:rPr>
                <w:sz w:val="14"/>
              </w:rPr>
            </w:pPr>
            <w:r>
              <w:rPr>
                <w:color w:val="575756"/>
                <w:spacing w:val="-2"/>
                <w:sz w:val="14"/>
              </w:rPr>
              <w:t>Al defecar, </w:t>
            </w:r>
            <w:r>
              <w:rPr>
                <w:color w:val="575756"/>
                <w:spacing w:val="-1"/>
                <w:sz w:val="14"/>
              </w:rPr>
              <w:t>reducción</w:t>
            </w:r>
            <w:r>
              <w:rPr>
                <w:color w:val="575756"/>
                <w:spacing w:val="-40"/>
                <w:sz w:val="14"/>
              </w:rPr>
              <w:t> </w:t>
            </w:r>
            <w:r>
              <w:rPr>
                <w:color w:val="575756"/>
                <w:sz w:val="14"/>
              </w:rPr>
              <w:t>espontánea</w:t>
            </w:r>
          </w:p>
        </w:tc>
        <w:tc>
          <w:tcPr>
            <w:tcW w:w="1508" w:type="dxa"/>
            <w:shd w:val="clear" w:color="auto" w:fill="FEF2E1"/>
          </w:tcPr>
          <w:p>
            <w:pPr>
              <w:pStyle w:val="TableParagraph"/>
              <w:spacing w:line="247" w:lineRule="auto" w:before="65"/>
              <w:ind w:left="79"/>
              <w:rPr>
                <w:sz w:val="14"/>
              </w:rPr>
            </w:pPr>
            <w:r>
              <w:rPr>
                <w:color w:val="575756"/>
                <w:spacing w:val="-2"/>
                <w:sz w:val="14"/>
              </w:rPr>
              <w:t>Prolapso, rectorragia,</w:t>
            </w:r>
            <w:r>
              <w:rPr>
                <w:color w:val="575756"/>
                <w:spacing w:val="-39"/>
                <w:sz w:val="14"/>
              </w:rPr>
              <w:t> </w:t>
            </w:r>
            <w:r>
              <w:rPr>
                <w:color w:val="575756"/>
                <w:sz w:val="14"/>
              </w:rPr>
              <w:t>malestar</w:t>
            </w:r>
            <w:r>
              <w:rPr>
                <w:color w:val="575756"/>
                <w:spacing w:val="3"/>
                <w:sz w:val="14"/>
              </w:rPr>
              <w:t> </w:t>
            </w:r>
            <w:r>
              <w:rPr>
                <w:color w:val="575756"/>
                <w:sz w:val="14"/>
              </w:rPr>
              <w:t>moderado</w:t>
            </w:r>
          </w:p>
        </w:tc>
        <w:tc>
          <w:tcPr>
            <w:tcW w:w="1358" w:type="dxa"/>
            <w:shd w:val="clear" w:color="auto" w:fill="FEF2E1"/>
          </w:tcPr>
          <w:p>
            <w:pPr>
              <w:pStyle w:val="TableParagraph"/>
              <w:numPr>
                <w:ilvl w:val="0"/>
                <w:numId w:val="160"/>
              </w:numPr>
              <w:tabs>
                <w:tab w:pos="307" w:val="left" w:leader="none"/>
              </w:tabs>
              <w:spacing w:line="240" w:lineRule="auto" w:before="63" w:after="0"/>
              <w:ind w:left="306" w:right="313" w:hanging="227"/>
              <w:jc w:val="left"/>
              <w:rPr>
                <w:sz w:val="14"/>
              </w:rPr>
            </w:pPr>
            <w:r>
              <w:rPr>
                <w:color w:val="575756"/>
                <w:w w:val="105"/>
                <w:sz w:val="14"/>
              </w:rPr>
              <w:t>Ligadura</w:t>
            </w:r>
            <w:r>
              <w:rPr>
                <w:color w:val="575756"/>
                <w:spacing w:val="1"/>
                <w:w w:val="105"/>
                <w:sz w:val="14"/>
              </w:rPr>
              <w:t> </w:t>
            </w:r>
            <w:r>
              <w:rPr>
                <w:color w:val="575756"/>
                <w:spacing w:val="-1"/>
                <w:w w:val="105"/>
                <w:sz w:val="14"/>
              </w:rPr>
              <w:t>con</w:t>
            </w:r>
            <w:r>
              <w:rPr>
                <w:color w:val="575756"/>
                <w:spacing w:val="-10"/>
                <w:w w:val="105"/>
                <w:sz w:val="14"/>
              </w:rPr>
              <w:t> </w:t>
            </w:r>
            <w:r>
              <w:rPr>
                <w:color w:val="575756"/>
                <w:spacing w:val="-1"/>
                <w:w w:val="105"/>
                <w:sz w:val="14"/>
              </w:rPr>
              <w:t>bandas</w:t>
            </w:r>
          </w:p>
          <w:p>
            <w:pPr>
              <w:pStyle w:val="TableParagraph"/>
              <w:numPr>
                <w:ilvl w:val="0"/>
                <w:numId w:val="160"/>
              </w:numPr>
              <w:tabs>
                <w:tab w:pos="307" w:val="left" w:leader="none"/>
              </w:tabs>
              <w:spacing w:line="240" w:lineRule="auto" w:before="3" w:after="0"/>
              <w:ind w:left="306" w:right="0" w:hanging="228"/>
              <w:jc w:val="left"/>
              <w:rPr>
                <w:sz w:val="14"/>
              </w:rPr>
            </w:pPr>
            <w:r>
              <w:rPr>
                <w:color w:val="575756"/>
                <w:w w:val="105"/>
                <w:sz w:val="14"/>
              </w:rPr>
              <w:t>Esclerosis</w:t>
            </w:r>
          </w:p>
        </w:tc>
      </w:tr>
      <w:tr>
        <w:trPr>
          <w:trHeight w:val="789" w:hRule="atLeast"/>
        </w:trPr>
        <w:tc>
          <w:tcPr>
            <w:tcW w:w="596" w:type="dxa"/>
            <w:shd w:val="clear" w:color="auto" w:fill="B1D5D9"/>
          </w:tcPr>
          <w:p>
            <w:pPr>
              <w:pStyle w:val="TableParagraph"/>
              <w:spacing w:before="65"/>
              <w:ind w:left="85"/>
              <w:rPr>
                <w:sz w:val="14"/>
              </w:rPr>
            </w:pPr>
            <w:r>
              <w:rPr>
                <w:color w:val="575756"/>
                <w:w w:val="95"/>
                <w:sz w:val="14"/>
              </w:rPr>
              <w:t>III</w:t>
            </w:r>
          </w:p>
        </w:tc>
        <w:tc>
          <w:tcPr>
            <w:tcW w:w="1576" w:type="dxa"/>
            <w:shd w:val="clear" w:color="auto" w:fill="FEF2E1"/>
          </w:tcPr>
          <w:p>
            <w:pPr>
              <w:pStyle w:val="TableParagraph"/>
              <w:numPr>
                <w:ilvl w:val="0"/>
                <w:numId w:val="161"/>
              </w:numPr>
              <w:tabs>
                <w:tab w:pos="307" w:val="left" w:leader="none"/>
              </w:tabs>
              <w:spacing w:line="240" w:lineRule="auto" w:before="63" w:after="0"/>
              <w:ind w:left="306" w:right="108" w:hanging="227"/>
              <w:jc w:val="left"/>
              <w:rPr>
                <w:sz w:val="14"/>
              </w:rPr>
            </w:pPr>
            <w:r>
              <w:rPr>
                <w:color w:val="575756"/>
                <w:sz w:val="14"/>
              </w:rPr>
              <w:t>Al defecar y</w:t>
            </w:r>
            <w:r>
              <w:rPr>
                <w:color w:val="575756"/>
                <w:spacing w:val="1"/>
                <w:sz w:val="14"/>
              </w:rPr>
              <w:t> </w:t>
            </w:r>
            <w:r>
              <w:rPr>
                <w:color w:val="575756"/>
                <w:sz w:val="14"/>
              </w:rPr>
              <w:t>espontáneamente</w:t>
            </w:r>
          </w:p>
          <w:p>
            <w:pPr>
              <w:pStyle w:val="TableParagraph"/>
              <w:numPr>
                <w:ilvl w:val="0"/>
                <w:numId w:val="161"/>
              </w:numPr>
              <w:tabs>
                <w:tab w:pos="307" w:val="left" w:leader="none"/>
              </w:tabs>
              <w:spacing w:line="240" w:lineRule="auto" w:before="3" w:after="0"/>
              <w:ind w:left="306" w:right="0" w:hanging="228"/>
              <w:jc w:val="left"/>
              <w:rPr>
                <w:sz w:val="14"/>
              </w:rPr>
            </w:pPr>
            <w:r>
              <w:rPr>
                <w:color w:val="575756"/>
                <w:sz w:val="14"/>
              </w:rPr>
              <w:t>Reducción</w:t>
            </w:r>
            <w:r>
              <w:rPr>
                <w:color w:val="575756"/>
                <w:spacing w:val="9"/>
                <w:sz w:val="14"/>
              </w:rPr>
              <w:t> </w:t>
            </w:r>
            <w:r>
              <w:rPr>
                <w:color w:val="575756"/>
                <w:sz w:val="14"/>
              </w:rPr>
              <w:t>manual</w:t>
            </w:r>
          </w:p>
        </w:tc>
        <w:tc>
          <w:tcPr>
            <w:tcW w:w="1508" w:type="dxa"/>
            <w:shd w:val="clear" w:color="auto" w:fill="FEF2E1"/>
          </w:tcPr>
          <w:p>
            <w:pPr>
              <w:pStyle w:val="TableParagraph"/>
              <w:spacing w:line="247" w:lineRule="auto" w:before="65"/>
              <w:ind w:left="79" w:right="74"/>
              <w:rPr>
                <w:sz w:val="14"/>
              </w:rPr>
            </w:pPr>
            <w:r>
              <w:rPr>
                <w:color w:val="575756"/>
                <w:sz w:val="14"/>
              </w:rPr>
              <w:t>Prolapso,</w:t>
            </w:r>
            <w:r>
              <w:rPr>
                <w:color w:val="575756"/>
                <w:spacing w:val="14"/>
                <w:sz w:val="14"/>
              </w:rPr>
              <w:t> </w:t>
            </w:r>
            <w:r>
              <w:rPr>
                <w:color w:val="575756"/>
                <w:w w:val="95"/>
                <w:sz w:val="14"/>
              </w:rPr>
              <w:t>rectorragia,</w:t>
            </w:r>
            <w:r>
              <w:rPr>
                <w:color w:val="575756"/>
                <w:spacing w:val="3"/>
                <w:w w:val="95"/>
                <w:sz w:val="14"/>
              </w:rPr>
              <w:t> </w:t>
            </w:r>
            <w:r>
              <w:rPr>
                <w:color w:val="575756"/>
                <w:w w:val="95"/>
                <w:sz w:val="14"/>
              </w:rPr>
              <w:t>malestar,</w:t>
            </w:r>
            <w:r>
              <w:rPr>
                <w:color w:val="575756"/>
                <w:spacing w:val="-37"/>
                <w:w w:val="95"/>
                <w:sz w:val="14"/>
              </w:rPr>
              <w:t> </w:t>
            </w:r>
            <w:r>
              <w:rPr>
                <w:color w:val="575756"/>
                <w:sz w:val="14"/>
              </w:rPr>
              <w:t>ensuciamiento,</w:t>
            </w:r>
            <w:r>
              <w:rPr>
                <w:color w:val="575756"/>
                <w:spacing w:val="1"/>
                <w:sz w:val="14"/>
              </w:rPr>
              <w:t> </w:t>
            </w:r>
            <w:r>
              <w:rPr>
                <w:color w:val="575756"/>
                <w:sz w:val="14"/>
              </w:rPr>
              <w:t>prurito</w:t>
            </w:r>
          </w:p>
        </w:tc>
        <w:tc>
          <w:tcPr>
            <w:tcW w:w="1358" w:type="dxa"/>
            <w:shd w:val="clear" w:color="auto" w:fill="FEF2E1"/>
          </w:tcPr>
          <w:p>
            <w:pPr>
              <w:pStyle w:val="TableParagraph"/>
              <w:spacing w:line="247" w:lineRule="auto" w:before="65"/>
              <w:ind w:left="79" w:right="82"/>
              <w:rPr>
                <w:sz w:val="14"/>
              </w:rPr>
            </w:pPr>
            <w:r>
              <w:rPr>
                <w:color w:val="575756"/>
                <w:sz w:val="14"/>
              </w:rPr>
              <w:t>Cirugía o ligadura</w:t>
            </w:r>
            <w:r>
              <w:rPr>
                <w:color w:val="575756"/>
                <w:spacing w:val="1"/>
                <w:sz w:val="14"/>
              </w:rPr>
              <w:t> </w:t>
            </w:r>
            <w:r>
              <w:rPr>
                <w:color w:val="575756"/>
                <w:sz w:val="14"/>
              </w:rPr>
              <w:t>con banda elástica</w:t>
            </w:r>
            <w:r>
              <w:rPr>
                <w:color w:val="575756"/>
                <w:spacing w:val="-40"/>
                <w:sz w:val="14"/>
              </w:rPr>
              <w:t> </w:t>
            </w:r>
            <w:r>
              <w:rPr>
                <w:color w:val="575756"/>
                <w:sz w:val="14"/>
              </w:rPr>
              <w:t>(si</w:t>
            </w:r>
            <w:r>
              <w:rPr>
                <w:color w:val="575756"/>
                <w:spacing w:val="-4"/>
                <w:sz w:val="14"/>
              </w:rPr>
              <w:t> </w:t>
            </w:r>
            <w:r>
              <w:rPr>
                <w:color w:val="575756"/>
                <w:sz w:val="14"/>
              </w:rPr>
              <w:t>sangrado)</w:t>
            </w:r>
          </w:p>
        </w:tc>
      </w:tr>
      <w:tr>
        <w:trPr>
          <w:trHeight w:val="621" w:hRule="atLeast"/>
        </w:trPr>
        <w:tc>
          <w:tcPr>
            <w:tcW w:w="596" w:type="dxa"/>
            <w:shd w:val="clear" w:color="auto" w:fill="B1D5D9"/>
          </w:tcPr>
          <w:p>
            <w:pPr>
              <w:pStyle w:val="TableParagraph"/>
              <w:spacing w:before="65"/>
              <w:ind w:left="85"/>
              <w:rPr>
                <w:sz w:val="14"/>
              </w:rPr>
            </w:pPr>
            <w:r>
              <w:rPr>
                <w:color w:val="575756"/>
                <w:sz w:val="14"/>
              </w:rPr>
              <w:t>IV</w:t>
            </w:r>
          </w:p>
        </w:tc>
        <w:tc>
          <w:tcPr>
            <w:tcW w:w="1576" w:type="dxa"/>
            <w:shd w:val="clear" w:color="auto" w:fill="FEF2E1"/>
          </w:tcPr>
          <w:p>
            <w:pPr>
              <w:pStyle w:val="TableParagraph"/>
              <w:spacing w:before="65"/>
              <w:ind w:left="79"/>
              <w:rPr>
                <w:sz w:val="14"/>
              </w:rPr>
            </w:pPr>
            <w:r>
              <w:rPr>
                <w:color w:val="575756"/>
                <w:sz w:val="14"/>
              </w:rPr>
              <w:t>Persistente,</w:t>
            </w:r>
          </w:p>
          <w:p>
            <w:pPr>
              <w:pStyle w:val="TableParagraph"/>
              <w:spacing w:before="6"/>
              <w:ind w:left="79"/>
              <w:rPr>
                <w:sz w:val="14"/>
              </w:rPr>
            </w:pPr>
            <w:r>
              <w:rPr>
                <w:color w:val="575756"/>
                <w:sz w:val="14"/>
              </w:rPr>
              <w:t>no</w:t>
            </w:r>
            <w:r>
              <w:rPr>
                <w:color w:val="575756"/>
                <w:spacing w:val="3"/>
                <w:sz w:val="14"/>
              </w:rPr>
              <w:t> </w:t>
            </w:r>
            <w:r>
              <w:rPr>
                <w:color w:val="575756"/>
                <w:sz w:val="14"/>
              </w:rPr>
              <w:t>se</w:t>
            </w:r>
            <w:r>
              <w:rPr>
                <w:color w:val="575756"/>
                <w:spacing w:val="4"/>
                <w:sz w:val="14"/>
              </w:rPr>
              <w:t> </w:t>
            </w:r>
            <w:r>
              <w:rPr>
                <w:color w:val="575756"/>
                <w:sz w:val="14"/>
              </w:rPr>
              <w:t>puede</w:t>
            </w:r>
            <w:r>
              <w:rPr>
                <w:color w:val="575756"/>
                <w:spacing w:val="4"/>
                <w:sz w:val="14"/>
              </w:rPr>
              <w:t> </w:t>
            </w:r>
            <w:r>
              <w:rPr>
                <w:color w:val="575756"/>
                <w:sz w:val="14"/>
              </w:rPr>
              <w:t>reducir</w:t>
            </w:r>
          </w:p>
        </w:tc>
        <w:tc>
          <w:tcPr>
            <w:tcW w:w="1508" w:type="dxa"/>
            <w:shd w:val="clear" w:color="auto" w:fill="FEF2E1"/>
          </w:tcPr>
          <w:p>
            <w:pPr>
              <w:pStyle w:val="TableParagraph"/>
              <w:spacing w:line="247" w:lineRule="auto" w:before="65"/>
              <w:ind w:left="79" w:right="444"/>
              <w:rPr>
                <w:sz w:val="14"/>
              </w:rPr>
            </w:pPr>
            <w:r>
              <w:rPr>
                <w:color w:val="575756"/>
                <w:spacing w:val="-3"/>
                <w:sz w:val="14"/>
              </w:rPr>
              <w:t>Prolapso, </w:t>
            </w:r>
            <w:r>
              <w:rPr>
                <w:color w:val="575756"/>
                <w:spacing w:val="-2"/>
                <w:sz w:val="14"/>
              </w:rPr>
              <w:t>dolor,</w:t>
            </w:r>
            <w:r>
              <w:rPr>
                <w:color w:val="575756"/>
                <w:spacing w:val="-40"/>
                <w:sz w:val="14"/>
              </w:rPr>
              <w:t> </w:t>
            </w:r>
            <w:r>
              <w:rPr>
                <w:color w:val="575756"/>
                <w:sz w:val="14"/>
              </w:rPr>
              <w:t>rectorragia,</w:t>
            </w:r>
            <w:r>
              <w:rPr>
                <w:color w:val="575756"/>
                <w:spacing w:val="1"/>
                <w:sz w:val="14"/>
              </w:rPr>
              <w:t> </w:t>
            </w:r>
            <w:r>
              <w:rPr>
                <w:color w:val="575756"/>
                <w:sz w:val="14"/>
              </w:rPr>
              <w:t>trombosis</w:t>
            </w:r>
          </w:p>
        </w:tc>
        <w:tc>
          <w:tcPr>
            <w:tcW w:w="1358" w:type="dxa"/>
            <w:shd w:val="clear" w:color="auto" w:fill="FEF2E1"/>
          </w:tcPr>
          <w:p>
            <w:pPr>
              <w:pStyle w:val="TableParagraph"/>
              <w:spacing w:line="247" w:lineRule="auto" w:before="65"/>
              <w:ind w:left="79"/>
              <w:rPr>
                <w:sz w:val="14"/>
              </w:rPr>
            </w:pPr>
            <w:r>
              <w:rPr>
                <w:color w:val="575756"/>
                <w:sz w:val="14"/>
              </w:rPr>
              <w:t>Cirugía:</w:t>
            </w:r>
            <w:r>
              <w:rPr>
                <w:color w:val="575756"/>
                <w:spacing w:val="1"/>
                <w:sz w:val="14"/>
              </w:rPr>
              <w:t> </w:t>
            </w:r>
            <w:r>
              <w:rPr>
                <w:color w:val="575756"/>
                <w:sz w:val="14"/>
              </w:rPr>
              <w:t>hemorroidectomía</w:t>
            </w:r>
          </w:p>
        </w:tc>
      </w:tr>
    </w:tbl>
    <w:p>
      <w:pPr>
        <w:spacing w:line="235" w:lineRule="auto" w:before="50"/>
        <w:ind w:left="770" w:right="91" w:firstLine="0"/>
        <w:jc w:val="both"/>
        <w:rPr>
          <w:rFonts w:ascii="Tahoma" w:hAnsi="Tahoma"/>
          <w:b/>
          <w:sz w:val="16"/>
        </w:rPr>
      </w:pPr>
      <w:r>
        <w:rPr>
          <w:rFonts w:ascii="Tahoma" w:hAnsi="Tahoma"/>
          <w:b/>
          <w:color w:val="E68F43"/>
          <w:spacing w:val="-1"/>
          <w:sz w:val="16"/>
        </w:rPr>
        <w:t>Tabla</w:t>
      </w:r>
      <w:r>
        <w:rPr>
          <w:rFonts w:ascii="Tahoma" w:hAnsi="Tahoma"/>
          <w:b/>
          <w:color w:val="E68F43"/>
          <w:spacing w:val="-14"/>
          <w:sz w:val="16"/>
        </w:rPr>
        <w:t> </w:t>
      </w:r>
      <w:r>
        <w:rPr>
          <w:rFonts w:ascii="Tahoma" w:hAnsi="Tahoma"/>
          <w:b/>
          <w:color w:val="E68F43"/>
          <w:spacing w:val="-1"/>
          <w:sz w:val="16"/>
        </w:rPr>
        <w:t>23.5.</w:t>
      </w:r>
      <w:r>
        <w:rPr>
          <w:rFonts w:ascii="Tahoma" w:hAnsi="Tahoma"/>
          <w:b/>
          <w:color w:val="E68F43"/>
          <w:spacing w:val="-20"/>
          <w:sz w:val="16"/>
        </w:rPr>
        <w:t> </w:t>
      </w:r>
      <w:r>
        <w:rPr>
          <w:color w:val="575756"/>
          <w:spacing w:val="-1"/>
          <w:sz w:val="16"/>
        </w:rPr>
        <w:t>Clasificación,</w:t>
      </w:r>
      <w:r>
        <w:rPr>
          <w:color w:val="575756"/>
          <w:spacing w:val="-24"/>
          <w:sz w:val="16"/>
        </w:rPr>
        <w:t> </w:t>
      </w:r>
      <w:r>
        <w:rPr>
          <w:color w:val="575756"/>
          <w:sz w:val="16"/>
        </w:rPr>
        <w:t>síntomas</w:t>
      </w:r>
      <w:r>
        <w:rPr>
          <w:color w:val="575756"/>
          <w:spacing w:val="-17"/>
          <w:sz w:val="16"/>
        </w:rPr>
        <w:t> </w:t>
      </w:r>
      <w:r>
        <w:rPr>
          <w:color w:val="575756"/>
          <w:sz w:val="16"/>
        </w:rPr>
        <w:t>y</w:t>
      </w:r>
      <w:r>
        <w:rPr>
          <w:color w:val="575756"/>
          <w:spacing w:val="-18"/>
          <w:sz w:val="16"/>
        </w:rPr>
        <w:t> </w:t>
      </w:r>
      <w:r>
        <w:rPr>
          <w:color w:val="575756"/>
          <w:sz w:val="16"/>
        </w:rPr>
        <w:t>tratamiento</w:t>
      </w:r>
      <w:r>
        <w:rPr>
          <w:color w:val="575756"/>
          <w:spacing w:val="-18"/>
          <w:sz w:val="16"/>
        </w:rPr>
        <w:t> </w:t>
      </w:r>
      <w:r>
        <w:rPr>
          <w:color w:val="575756"/>
          <w:sz w:val="16"/>
        </w:rPr>
        <w:t>de</w:t>
      </w:r>
      <w:r>
        <w:rPr>
          <w:color w:val="575756"/>
          <w:spacing w:val="-17"/>
          <w:sz w:val="16"/>
        </w:rPr>
        <w:t> </w:t>
      </w:r>
      <w:r>
        <w:rPr>
          <w:color w:val="575756"/>
          <w:sz w:val="16"/>
        </w:rPr>
        <w:t>las</w:t>
      </w:r>
      <w:r>
        <w:rPr>
          <w:color w:val="575756"/>
          <w:spacing w:val="-18"/>
          <w:sz w:val="16"/>
        </w:rPr>
        <w:t> </w:t>
      </w:r>
      <w:r>
        <w:rPr>
          <w:color w:val="575756"/>
          <w:sz w:val="16"/>
        </w:rPr>
        <w:t>hemorroides</w:t>
      </w:r>
      <w:r>
        <w:rPr>
          <w:color w:val="575756"/>
          <w:spacing w:val="-46"/>
          <w:sz w:val="16"/>
        </w:rPr>
        <w:t> </w:t>
      </w:r>
      <w:r>
        <w:rPr>
          <w:color w:val="575756"/>
          <w:sz w:val="16"/>
        </w:rPr>
        <w:t>internas</w:t>
      </w:r>
      <w:r>
        <w:rPr>
          <w:color w:val="575756"/>
          <w:spacing w:val="-7"/>
          <w:sz w:val="16"/>
        </w:rPr>
        <w:t> </w:t>
      </w:r>
      <w:r>
        <w:rPr>
          <w:rFonts w:ascii="Tahoma" w:hAnsi="Tahoma"/>
          <w:b/>
          <w:color w:val="208B97"/>
          <w:sz w:val="16"/>
        </w:rPr>
        <w:t>(ENURM,</w:t>
      </w:r>
      <w:r>
        <w:rPr>
          <w:rFonts w:ascii="Tahoma" w:hAnsi="Tahoma"/>
          <w:b/>
          <w:color w:val="208B97"/>
          <w:spacing w:val="-9"/>
          <w:sz w:val="16"/>
        </w:rPr>
        <w:t> </w:t>
      </w:r>
      <w:r>
        <w:rPr>
          <w:rFonts w:ascii="Tahoma" w:hAnsi="Tahoma"/>
          <w:b/>
          <w:color w:val="208B97"/>
          <w:sz w:val="16"/>
        </w:rPr>
        <w:t>16-100;</w:t>
      </w:r>
      <w:r>
        <w:rPr>
          <w:rFonts w:ascii="Tahoma" w:hAnsi="Tahoma"/>
          <w:b/>
          <w:color w:val="208B97"/>
          <w:spacing w:val="-9"/>
          <w:sz w:val="16"/>
        </w:rPr>
        <w:t> </w:t>
      </w:r>
      <w:r>
        <w:rPr>
          <w:rFonts w:ascii="Tahoma" w:hAnsi="Tahoma"/>
          <w:b/>
          <w:color w:val="208B97"/>
          <w:sz w:val="16"/>
        </w:rPr>
        <w:t>22-95)</w:t>
      </w:r>
    </w:p>
    <w:p>
      <w:pPr>
        <w:pStyle w:val="BodyText"/>
        <w:spacing w:before="8"/>
        <w:rPr>
          <w:rFonts w:ascii="Tahoma"/>
          <w:b/>
          <w:sz w:val="26"/>
        </w:rPr>
      </w:pPr>
    </w:p>
    <w:p>
      <w:pPr>
        <w:pStyle w:val="Heading7"/>
        <w:ind w:left="680"/>
      </w:pPr>
      <w:r>
        <w:rPr>
          <w:color w:val="DE7900"/>
          <w:spacing w:val="-2"/>
        </w:rPr>
        <w:t>A.</w:t>
      </w:r>
      <w:r>
        <w:rPr>
          <w:color w:val="DE7900"/>
          <w:spacing w:val="14"/>
        </w:rPr>
        <w:t> </w:t>
      </w:r>
      <w:r>
        <w:rPr>
          <w:color w:val="208B97"/>
          <w:spacing w:val="-1"/>
        </w:rPr>
        <w:t>Tratamiento</w:t>
      </w:r>
    </w:p>
    <w:p>
      <w:pPr>
        <w:pStyle w:val="BodyText"/>
        <w:spacing w:before="9"/>
        <w:rPr>
          <w:rFonts w:ascii="Tahoma"/>
          <w:sz w:val="23"/>
        </w:rPr>
      </w:pPr>
    </w:p>
    <w:p>
      <w:pPr>
        <w:pStyle w:val="ListParagraph"/>
        <w:numPr>
          <w:ilvl w:val="1"/>
          <w:numId w:val="18"/>
        </w:numPr>
        <w:tabs>
          <w:tab w:pos="1078" w:val="left" w:leader="none"/>
        </w:tabs>
        <w:spacing w:line="314" w:lineRule="auto" w:before="0" w:after="0"/>
        <w:ind w:left="1077" w:right="4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Hemorroides</w:t>
      </w:r>
      <w:r>
        <w:rPr>
          <w:rFonts w:ascii="Tahoma" w:hAnsi="Tahoma"/>
          <w:b/>
          <w:color w:val="3C3C3B"/>
          <w:spacing w:val="1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externas. </w:t>
      </w:r>
      <w:r>
        <w:rPr>
          <w:color w:val="3C3C3B"/>
          <w:sz w:val="16"/>
        </w:rPr>
        <w:t>Tratamiento conservador: baños de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asiento, laxantes y anestésicos en pomada. Si están trombo-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sadas, el tratamiento es la hemorroidectomía (extirpación del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tejido trombosado) o la incisión y extracción del coágulo (que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tiene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un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mayor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riesgo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recurrencia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trombosis).</w:t>
      </w:r>
    </w:p>
    <w:p>
      <w:pPr>
        <w:pStyle w:val="ListParagraph"/>
        <w:numPr>
          <w:ilvl w:val="0"/>
          <w:numId w:val="18"/>
        </w:numPr>
        <w:tabs>
          <w:tab w:pos="803" w:val="left" w:leader="none"/>
          <w:tab w:pos="805" w:val="left" w:leader="none"/>
        </w:tabs>
        <w:spacing w:line="290" w:lineRule="auto" w:before="159" w:after="0"/>
        <w:ind w:left="804" w:right="678" w:hanging="397"/>
        <w:jc w:val="left"/>
        <w:rPr>
          <w:rFonts w:ascii="Tahoma" w:hAnsi="Tahoma"/>
          <w:b/>
          <w:sz w:val="16"/>
        </w:rPr>
      </w:pPr>
      <w:r>
        <w:rPr>
          <w:rFonts w:ascii="Tahoma" w:hAnsi="Tahoma"/>
          <w:b/>
          <w:color w:val="3C3C3B"/>
          <w:w w:val="97"/>
          <w:sz w:val="16"/>
        </w:rPr>
        <w:br w:type="column"/>
      </w:r>
      <w:r>
        <w:rPr>
          <w:rFonts w:ascii="Tahoma" w:hAnsi="Tahoma"/>
          <w:b/>
          <w:color w:val="3C3C3B"/>
          <w:sz w:val="16"/>
        </w:rPr>
        <w:t>Hemorroides</w:t>
      </w:r>
      <w:r>
        <w:rPr>
          <w:rFonts w:ascii="Tahoma" w:hAnsi="Tahoma"/>
          <w:b/>
          <w:color w:val="3C3C3B"/>
          <w:spacing w:val="-1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internas.</w:t>
      </w:r>
      <w:r>
        <w:rPr>
          <w:rFonts w:ascii="Tahoma" w:hAnsi="Tahoma"/>
          <w:b/>
          <w:color w:val="3C3C3B"/>
          <w:spacing w:val="-3"/>
          <w:sz w:val="16"/>
        </w:rPr>
        <w:t> </w:t>
      </w:r>
      <w:r>
        <w:rPr>
          <w:color w:val="3C3C3B"/>
          <w:sz w:val="16"/>
        </w:rPr>
        <w:t>Se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clasifican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en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cuatro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grados,</w:t>
      </w:r>
      <w:r>
        <w:rPr>
          <w:color w:val="3C3C3B"/>
          <w:spacing w:val="-10"/>
          <w:sz w:val="16"/>
        </w:rPr>
        <w:t> </w:t>
      </w:r>
      <w:r>
        <w:rPr>
          <w:color w:val="3C3C3B"/>
          <w:sz w:val="16"/>
        </w:rPr>
        <w:t>según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-45"/>
          <w:sz w:val="16"/>
        </w:rPr>
        <w:t> </w:t>
      </w:r>
      <w:r>
        <w:rPr>
          <w:color w:val="3C3C3B"/>
          <w:sz w:val="16"/>
        </w:rPr>
        <w:t>intensidad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del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prolapso</w:t>
      </w:r>
      <w:r>
        <w:rPr>
          <w:color w:val="3C3C3B"/>
          <w:spacing w:val="-6"/>
          <w:sz w:val="16"/>
        </w:rPr>
        <w:t> </w:t>
      </w:r>
      <w:r>
        <w:rPr>
          <w:rFonts w:ascii="Tahoma" w:hAnsi="Tahoma"/>
          <w:b/>
          <w:color w:val="A57865"/>
          <w:sz w:val="16"/>
        </w:rPr>
        <w:t>(Figura</w:t>
      </w:r>
      <w:r>
        <w:rPr>
          <w:rFonts w:ascii="Tahoma" w:hAnsi="Tahoma"/>
          <w:b/>
          <w:color w:val="A57865"/>
          <w:spacing w:val="-1"/>
          <w:sz w:val="16"/>
        </w:rPr>
        <w:t> </w:t>
      </w:r>
      <w:r>
        <w:rPr>
          <w:rFonts w:ascii="Tahoma" w:hAnsi="Tahoma"/>
          <w:b/>
          <w:color w:val="A57865"/>
          <w:sz w:val="16"/>
        </w:rPr>
        <w:t>23.12).</w:t>
      </w:r>
    </w:p>
    <w:p>
      <w:pPr>
        <w:pStyle w:val="BodyText"/>
        <w:spacing w:before="9"/>
        <w:rPr>
          <w:rFonts w:ascii="Tahoma"/>
          <w:b/>
          <w:sz w:val="11"/>
        </w:rPr>
      </w:pPr>
      <w:r>
        <w:rPr/>
        <w:drawing>
          <wp:anchor distT="0" distB="0" distL="0" distR="0" allowOverlap="1" layoutInCell="1" locked="0" behindDoc="0" simplePos="0" relativeHeight="248">
            <wp:simplePos x="0" y="0"/>
            <wp:positionH relativeFrom="page">
              <wp:posOffset>3942003</wp:posOffset>
            </wp:positionH>
            <wp:positionV relativeFrom="paragraph">
              <wp:posOffset>114796</wp:posOffset>
            </wp:positionV>
            <wp:extent cx="3178457" cy="2167128"/>
            <wp:effectExtent l="0" t="0" r="0" b="0"/>
            <wp:wrapTopAndBottom/>
            <wp:docPr id="233" name="image31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34" name="image311.jpeg"/>
                    <pic:cNvPicPr/>
                  </pic:nvPicPr>
                  <pic:blipFill>
                    <a:blip r:embed="rId4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8457" cy="21671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50"/>
        <w:ind w:left="492" w:right="0" w:firstLine="0"/>
        <w:jc w:val="both"/>
        <w:rPr>
          <w:sz w:val="16"/>
        </w:rPr>
      </w:pPr>
      <w:r>
        <w:rPr>
          <w:rFonts w:ascii="Tahoma"/>
          <w:b/>
          <w:color w:val="A57865"/>
          <w:sz w:val="16"/>
        </w:rPr>
        <w:t>Figura</w:t>
      </w:r>
      <w:r>
        <w:rPr>
          <w:rFonts w:ascii="Tahoma"/>
          <w:b/>
          <w:color w:val="A57865"/>
          <w:spacing w:val="2"/>
          <w:sz w:val="16"/>
        </w:rPr>
        <w:t> </w:t>
      </w:r>
      <w:r>
        <w:rPr>
          <w:rFonts w:ascii="Tahoma"/>
          <w:b/>
          <w:color w:val="A57865"/>
          <w:sz w:val="16"/>
        </w:rPr>
        <w:t>23.12.</w:t>
      </w:r>
      <w:r>
        <w:rPr>
          <w:rFonts w:ascii="Tahoma"/>
          <w:b/>
          <w:color w:val="A57865"/>
          <w:spacing w:val="-4"/>
          <w:sz w:val="16"/>
        </w:rPr>
        <w:t> </w:t>
      </w:r>
      <w:r>
        <w:rPr>
          <w:color w:val="575756"/>
          <w:sz w:val="16"/>
        </w:rPr>
        <w:t>Prolapso</w:t>
      </w:r>
      <w:r>
        <w:rPr>
          <w:color w:val="575756"/>
          <w:spacing w:val="-1"/>
          <w:sz w:val="16"/>
        </w:rPr>
        <w:t> </w:t>
      </w:r>
      <w:r>
        <w:rPr>
          <w:color w:val="575756"/>
          <w:sz w:val="16"/>
        </w:rPr>
        <w:t>hemorroidal</w:t>
      </w:r>
      <w:r>
        <w:rPr>
          <w:color w:val="575756"/>
          <w:spacing w:val="-2"/>
          <w:sz w:val="16"/>
        </w:rPr>
        <w:t> </w:t>
      </w:r>
      <w:r>
        <w:rPr>
          <w:color w:val="575756"/>
          <w:sz w:val="16"/>
        </w:rPr>
        <w:t>grado</w:t>
      </w:r>
      <w:r>
        <w:rPr>
          <w:color w:val="575756"/>
          <w:spacing w:val="-2"/>
          <w:sz w:val="16"/>
        </w:rPr>
        <w:t> </w:t>
      </w:r>
      <w:r>
        <w:rPr>
          <w:color w:val="575756"/>
          <w:sz w:val="16"/>
        </w:rPr>
        <w:t>IV</w:t>
      </w:r>
      <w:r>
        <w:rPr>
          <w:color w:val="575756"/>
          <w:spacing w:val="-1"/>
          <w:sz w:val="16"/>
        </w:rPr>
        <w:t> </w:t>
      </w:r>
      <w:r>
        <w:rPr>
          <w:color w:val="575756"/>
          <w:sz w:val="16"/>
        </w:rPr>
        <w:t>en</w:t>
      </w:r>
      <w:r>
        <w:rPr>
          <w:color w:val="575756"/>
          <w:spacing w:val="-2"/>
          <w:sz w:val="16"/>
        </w:rPr>
        <w:t> </w:t>
      </w:r>
      <w:r>
        <w:rPr>
          <w:color w:val="575756"/>
          <w:sz w:val="16"/>
        </w:rPr>
        <w:t>crisis</w:t>
      </w:r>
      <w:r>
        <w:rPr>
          <w:color w:val="575756"/>
          <w:spacing w:val="-1"/>
          <w:sz w:val="16"/>
        </w:rPr>
        <w:t> </w:t>
      </w:r>
      <w:r>
        <w:rPr>
          <w:color w:val="575756"/>
          <w:sz w:val="16"/>
        </w:rPr>
        <w:t>aguda</w:t>
      </w:r>
    </w:p>
    <w:p>
      <w:pPr>
        <w:pStyle w:val="BodyText"/>
        <w:spacing w:before="9"/>
        <w:rPr>
          <w:sz w:val="22"/>
        </w:rPr>
      </w:pPr>
    </w:p>
    <w:p>
      <w:pPr>
        <w:pStyle w:val="Heading6"/>
        <w:spacing w:before="1"/>
        <w:ind w:left="407"/>
      </w:pPr>
      <w:r>
        <w:rPr>
          <w:color w:val="E58D42"/>
        </w:rPr>
        <w:t>Rectocele</w:t>
      </w:r>
    </w:p>
    <w:p>
      <w:pPr>
        <w:pStyle w:val="BodyText"/>
        <w:spacing w:before="6"/>
        <w:rPr>
          <w:rFonts w:ascii="Tahoma"/>
          <w:b/>
          <w:sz w:val="24"/>
        </w:rPr>
      </w:pPr>
    </w:p>
    <w:p>
      <w:pPr>
        <w:pStyle w:val="BodyText"/>
        <w:spacing w:line="316" w:lineRule="auto"/>
        <w:ind w:left="407" w:right="671"/>
        <w:jc w:val="both"/>
      </w:pPr>
      <w:r>
        <w:rPr>
          <w:color w:val="3C3C3B"/>
        </w:rPr>
        <w:t>El</w:t>
      </w:r>
      <w:r>
        <w:rPr>
          <w:color w:val="3C3C3B"/>
          <w:spacing w:val="24"/>
        </w:rPr>
        <w:t> </w:t>
      </w:r>
      <w:r>
        <w:rPr>
          <w:color w:val="3C3C3B"/>
        </w:rPr>
        <w:t>rectocele</w:t>
      </w:r>
      <w:r>
        <w:rPr>
          <w:color w:val="3C3C3B"/>
          <w:spacing w:val="24"/>
        </w:rPr>
        <w:t> </w:t>
      </w:r>
      <w:r>
        <w:rPr>
          <w:color w:val="3C3C3B"/>
        </w:rPr>
        <w:t>es</w:t>
      </w:r>
      <w:r>
        <w:rPr>
          <w:color w:val="3C3C3B"/>
          <w:spacing w:val="24"/>
        </w:rPr>
        <w:t> </w:t>
      </w:r>
      <w:r>
        <w:rPr>
          <w:color w:val="3C3C3B"/>
        </w:rPr>
        <w:t>una</w:t>
      </w:r>
      <w:r>
        <w:rPr>
          <w:color w:val="3C3C3B"/>
          <w:spacing w:val="24"/>
        </w:rPr>
        <w:t> </w:t>
      </w:r>
      <w:r>
        <w:rPr>
          <w:color w:val="3C3C3B"/>
        </w:rPr>
        <w:t>proyección</w:t>
      </w:r>
      <w:r>
        <w:rPr>
          <w:color w:val="3C3C3B"/>
          <w:spacing w:val="24"/>
        </w:rPr>
        <w:t> </w:t>
      </w:r>
      <w:r>
        <w:rPr>
          <w:color w:val="3C3C3B"/>
        </w:rPr>
        <w:t>sacular</w:t>
      </w:r>
      <w:r>
        <w:rPr>
          <w:color w:val="3C3C3B"/>
          <w:spacing w:val="24"/>
        </w:rPr>
        <w:t> </w:t>
      </w:r>
      <w:r>
        <w:rPr>
          <w:color w:val="3C3C3B"/>
        </w:rPr>
        <w:t>anómala</w:t>
      </w:r>
      <w:r>
        <w:rPr>
          <w:color w:val="3C3C3B"/>
          <w:spacing w:val="24"/>
        </w:rPr>
        <w:t> </w:t>
      </w:r>
      <w:r>
        <w:rPr>
          <w:color w:val="3C3C3B"/>
        </w:rPr>
        <w:t>de</w:t>
      </w:r>
      <w:r>
        <w:rPr>
          <w:color w:val="3C3C3B"/>
          <w:spacing w:val="24"/>
        </w:rPr>
        <w:t> </w:t>
      </w:r>
      <w:r>
        <w:rPr>
          <w:color w:val="3C3C3B"/>
        </w:rPr>
        <w:t>la</w:t>
      </w:r>
      <w:r>
        <w:rPr>
          <w:color w:val="3C3C3B"/>
          <w:spacing w:val="24"/>
        </w:rPr>
        <w:t> </w:t>
      </w:r>
      <w:r>
        <w:rPr>
          <w:color w:val="3C3C3B"/>
        </w:rPr>
        <w:t>cara</w:t>
      </w:r>
      <w:r>
        <w:rPr>
          <w:color w:val="3C3C3B"/>
          <w:spacing w:val="24"/>
        </w:rPr>
        <w:t> </w:t>
      </w:r>
      <w:r>
        <w:rPr>
          <w:color w:val="3C3C3B"/>
        </w:rPr>
        <w:t>anterior</w:t>
      </w:r>
      <w:r>
        <w:rPr>
          <w:color w:val="3C3C3B"/>
          <w:spacing w:val="-45"/>
        </w:rPr>
        <w:t> </w:t>
      </w:r>
      <w:r>
        <w:rPr>
          <w:color w:val="3C3C3B"/>
        </w:rPr>
        <w:t>del recto, que se extiende desde la porción distal del recto hasta la</w:t>
      </w:r>
      <w:r>
        <w:rPr>
          <w:color w:val="3C3C3B"/>
          <w:spacing w:val="1"/>
        </w:rPr>
        <w:t> </w:t>
      </w:r>
      <w:r>
        <w:rPr>
          <w:color w:val="3C3C3B"/>
        </w:rPr>
        <w:t>parte</w:t>
      </w:r>
      <w:r>
        <w:rPr>
          <w:color w:val="3C3C3B"/>
          <w:spacing w:val="-12"/>
        </w:rPr>
        <w:t> </w:t>
      </w:r>
      <w:r>
        <w:rPr>
          <w:color w:val="3C3C3B"/>
        </w:rPr>
        <w:t>distal</w:t>
      </w:r>
      <w:r>
        <w:rPr>
          <w:color w:val="3C3C3B"/>
          <w:spacing w:val="-11"/>
        </w:rPr>
        <w:t> </w:t>
      </w:r>
      <w:r>
        <w:rPr>
          <w:color w:val="3C3C3B"/>
        </w:rPr>
        <w:t>del</w:t>
      </w:r>
      <w:r>
        <w:rPr>
          <w:color w:val="3C3C3B"/>
          <w:spacing w:val="-11"/>
        </w:rPr>
        <w:t> </w:t>
      </w:r>
      <w:r>
        <w:rPr>
          <w:color w:val="3C3C3B"/>
        </w:rPr>
        <w:t>conducto</w:t>
      </w:r>
      <w:r>
        <w:rPr>
          <w:color w:val="3C3C3B"/>
          <w:spacing w:val="-11"/>
        </w:rPr>
        <w:t> </w:t>
      </w:r>
      <w:r>
        <w:rPr>
          <w:color w:val="3C3C3B"/>
        </w:rPr>
        <w:t>anal</w:t>
      </w:r>
      <w:r>
        <w:rPr>
          <w:color w:val="3C3C3B"/>
          <w:spacing w:val="-12"/>
        </w:rPr>
        <w:t> </w:t>
      </w:r>
      <w:r>
        <w:rPr>
          <w:rFonts w:ascii="Tahoma" w:hAnsi="Tahoma"/>
          <w:b/>
          <w:color w:val="208B97"/>
        </w:rPr>
        <w:t>(ENURM,</w:t>
      </w:r>
      <w:r>
        <w:rPr>
          <w:rFonts w:ascii="Tahoma" w:hAnsi="Tahoma"/>
          <w:b/>
          <w:color w:val="208B97"/>
          <w:spacing w:val="-11"/>
        </w:rPr>
        <w:t> </w:t>
      </w:r>
      <w:r>
        <w:rPr>
          <w:rFonts w:ascii="Tahoma" w:hAnsi="Tahoma"/>
          <w:b/>
          <w:color w:val="208B97"/>
        </w:rPr>
        <w:t>19-100).</w:t>
      </w:r>
      <w:r>
        <w:rPr>
          <w:rFonts w:ascii="Tahoma" w:hAnsi="Tahoma"/>
          <w:b/>
          <w:color w:val="208B97"/>
          <w:spacing w:val="-10"/>
        </w:rPr>
        <w:t> </w:t>
      </w:r>
      <w:r>
        <w:rPr>
          <w:color w:val="3C3C3B"/>
        </w:rPr>
        <w:t>El</w:t>
      </w:r>
      <w:r>
        <w:rPr>
          <w:color w:val="3C3C3B"/>
          <w:spacing w:val="-11"/>
        </w:rPr>
        <w:t> </w:t>
      </w:r>
      <w:r>
        <w:rPr>
          <w:color w:val="3C3C3B"/>
        </w:rPr>
        <w:t>síntoma</w:t>
      </w:r>
      <w:r>
        <w:rPr>
          <w:color w:val="3C3C3B"/>
          <w:spacing w:val="-11"/>
        </w:rPr>
        <w:t> </w:t>
      </w:r>
      <w:r>
        <w:rPr>
          <w:color w:val="3C3C3B"/>
        </w:rPr>
        <w:t>principal</w:t>
      </w:r>
      <w:r>
        <w:rPr>
          <w:color w:val="3C3C3B"/>
          <w:spacing w:val="-46"/>
        </w:rPr>
        <w:t> </w:t>
      </w:r>
      <w:r>
        <w:rPr>
          <w:color w:val="3C3C3B"/>
        </w:rPr>
        <w:t>del</w:t>
      </w:r>
      <w:r>
        <w:rPr>
          <w:color w:val="3C3C3B"/>
          <w:spacing w:val="-5"/>
        </w:rPr>
        <w:t> </w:t>
      </w:r>
      <w:r>
        <w:rPr>
          <w:color w:val="3C3C3B"/>
        </w:rPr>
        <w:t>rectocele</w:t>
      </w:r>
      <w:r>
        <w:rPr>
          <w:color w:val="3C3C3B"/>
          <w:spacing w:val="-4"/>
        </w:rPr>
        <w:t> </w:t>
      </w:r>
      <w:r>
        <w:rPr>
          <w:color w:val="3C3C3B"/>
        </w:rPr>
        <w:t>es</w:t>
      </w:r>
      <w:r>
        <w:rPr>
          <w:color w:val="3C3C3B"/>
          <w:spacing w:val="-4"/>
        </w:rPr>
        <w:t> </w:t>
      </w:r>
      <w:r>
        <w:rPr>
          <w:color w:val="3C3C3B"/>
        </w:rPr>
        <w:t>el</w:t>
      </w:r>
      <w:r>
        <w:rPr>
          <w:color w:val="3C3C3B"/>
          <w:spacing w:val="-4"/>
        </w:rPr>
        <w:t> </w:t>
      </w:r>
      <w:r>
        <w:rPr>
          <w:color w:val="3C3C3B"/>
        </w:rPr>
        <w:t>atrapamiento</w:t>
      </w:r>
      <w:r>
        <w:rPr>
          <w:color w:val="3C3C3B"/>
          <w:spacing w:val="-4"/>
        </w:rPr>
        <w:t> </w:t>
      </w:r>
      <w:r>
        <w:rPr>
          <w:color w:val="3C3C3B"/>
        </w:rPr>
        <w:t>fecal.</w:t>
      </w:r>
      <w:r>
        <w:rPr>
          <w:color w:val="3C3C3B"/>
          <w:spacing w:val="-10"/>
        </w:rPr>
        <w:t> </w:t>
      </w:r>
      <w:r>
        <w:rPr>
          <w:color w:val="3C3C3B"/>
        </w:rPr>
        <w:t>Las</w:t>
      </w:r>
      <w:r>
        <w:rPr>
          <w:color w:val="3C3C3B"/>
          <w:spacing w:val="-4"/>
        </w:rPr>
        <w:t> </w:t>
      </w:r>
      <w:r>
        <w:rPr>
          <w:color w:val="3C3C3B"/>
        </w:rPr>
        <w:t>mujeres</w:t>
      </w:r>
      <w:r>
        <w:rPr>
          <w:color w:val="3C3C3B"/>
          <w:spacing w:val="-5"/>
        </w:rPr>
        <w:t> </w:t>
      </w:r>
      <w:r>
        <w:rPr>
          <w:color w:val="3C3C3B"/>
        </w:rPr>
        <w:t>suelen</w:t>
      </w:r>
      <w:r>
        <w:rPr>
          <w:color w:val="3C3C3B"/>
          <w:spacing w:val="-4"/>
        </w:rPr>
        <w:t> </w:t>
      </w:r>
      <w:r>
        <w:rPr>
          <w:color w:val="3C3C3B"/>
        </w:rPr>
        <w:t>indicar</w:t>
      </w:r>
      <w:r>
        <w:rPr>
          <w:color w:val="3C3C3B"/>
          <w:spacing w:val="-4"/>
        </w:rPr>
        <w:t> </w:t>
      </w:r>
      <w:r>
        <w:rPr>
          <w:color w:val="3C3C3B"/>
        </w:rPr>
        <w:t>que</w:t>
      </w:r>
      <w:r>
        <w:rPr>
          <w:color w:val="3C3C3B"/>
          <w:spacing w:val="-46"/>
        </w:rPr>
        <w:t> </w:t>
      </w:r>
      <w:r>
        <w:rPr>
          <w:color w:val="3C3C3B"/>
        </w:rPr>
        <w:t>apretando</w:t>
      </w:r>
      <w:r>
        <w:rPr>
          <w:color w:val="3C3C3B"/>
          <w:spacing w:val="-10"/>
        </w:rPr>
        <w:t> </w:t>
      </w:r>
      <w:r>
        <w:rPr>
          <w:color w:val="3C3C3B"/>
        </w:rPr>
        <w:t>la</w:t>
      </w:r>
      <w:r>
        <w:rPr>
          <w:color w:val="3C3C3B"/>
          <w:spacing w:val="-10"/>
        </w:rPr>
        <w:t> </w:t>
      </w:r>
      <w:r>
        <w:rPr>
          <w:color w:val="3C3C3B"/>
        </w:rPr>
        <w:t>vagina</w:t>
      </w:r>
      <w:r>
        <w:rPr>
          <w:color w:val="3C3C3B"/>
          <w:spacing w:val="-10"/>
        </w:rPr>
        <w:t> </w:t>
      </w:r>
      <w:r>
        <w:rPr>
          <w:color w:val="3C3C3B"/>
        </w:rPr>
        <w:t>reducen</w:t>
      </w:r>
      <w:r>
        <w:rPr>
          <w:color w:val="3C3C3B"/>
          <w:spacing w:val="-10"/>
        </w:rPr>
        <w:t> </w:t>
      </w:r>
      <w:r>
        <w:rPr>
          <w:color w:val="3C3C3B"/>
        </w:rPr>
        <w:t>el</w:t>
      </w:r>
      <w:r>
        <w:rPr>
          <w:color w:val="3C3C3B"/>
          <w:spacing w:val="-9"/>
        </w:rPr>
        <w:t> </w:t>
      </w:r>
      <w:r>
        <w:rPr>
          <w:color w:val="3C3C3B"/>
        </w:rPr>
        <w:t>abultamiento;</w:t>
      </w:r>
      <w:r>
        <w:rPr>
          <w:color w:val="3C3C3B"/>
          <w:spacing w:val="-17"/>
        </w:rPr>
        <w:t> </w:t>
      </w:r>
      <w:r>
        <w:rPr>
          <w:color w:val="3C3C3B"/>
        </w:rPr>
        <w:t>con</w:t>
      </w:r>
      <w:r>
        <w:rPr>
          <w:color w:val="3C3C3B"/>
          <w:spacing w:val="-9"/>
        </w:rPr>
        <w:t> </w:t>
      </w:r>
      <w:r>
        <w:rPr>
          <w:color w:val="3C3C3B"/>
        </w:rPr>
        <w:t>ello</w:t>
      </w:r>
      <w:r>
        <w:rPr>
          <w:color w:val="3C3C3B"/>
          <w:spacing w:val="-10"/>
        </w:rPr>
        <w:t> </w:t>
      </w:r>
      <w:r>
        <w:rPr>
          <w:color w:val="3C3C3B"/>
        </w:rPr>
        <w:t>protegen</w:t>
      </w:r>
      <w:r>
        <w:rPr>
          <w:color w:val="3C3C3B"/>
          <w:spacing w:val="-10"/>
        </w:rPr>
        <w:t> </w:t>
      </w:r>
      <w:r>
        <w:rPr>
          <w:color w:val="3C3C3B"/>
        </w:rPr>
        <w:t>la</w:t>
      </w:r>
      <w:r>
        <w:rPr>
          <w:color w:val="3C3C3B"/>
          <w:spacing w:val="-10"/>
        </w:rPr>
        <w:t> </w:t>
      </w:r>
      <w:r>
        <w:rPr>
          <w:color w:val="3C3C3B"/>
        </w:rPr>
        <w:t>cara</w:t>
      </w:r>
      <w:r>
        <w:rPr>
          <w:color w:val="3C3C3B"/>
          <w:spacing w:val="-45"/>
        </w:rPr>
        <w:t> </w:t>
      </w:r>
      <w:r>
        <w:rPr>
          <w:color w:val="3C3C3B"/>
        </w:rPr>
        <w:t>anterior del recto y pueden defecar. Los criterios para la intervención</w:t>
      </w:r>
      <w:r>
        <w:rPr>
          <w:color w:val="3C3C3B"/>
          <w:spacing w:val="-46"/>
        </w:rPr>
        <w:t> </w:t>
      </w:r>
      <w:r>
        <w:rPr>
          <w:color w:val="3C3C3B"/>
        </w:rPr>
        <w:t>quirúrgica son el atrapamiento fecal sintomático, que obliga a la eva-</w:t>
      </w:r>
      <w:r>
        <w:rPr>
          <w:color w:val="3C3C3B"/>
          <w:spacing w:val="-46"/>
        </w:rPr>
        <w:t> </w:t>
      </w:r>
      <w:r>
        <w:rPr>
          <w:color w:val="3C3C3B"/>
        </w:rPr>
        <w:t>cuación digital o al soporte vaginal, así como los grandes rectoceles,</w:t>
      </w:r>
      <w:r>
        <w:rPr>
          <w:color w:val="3C3C3B"/>
          <w:spacing w:val="1"/>
        </w:rPr>
        <w:t> </w:t>
      </w:r>
      <w:r>
        <w:rPr>
          <w:color w:val="3C3C3B"/>
        </w:rPr>
        <w:t>que impulsan la mucosa vaginal más allá del introito ocasionando</w:t>
      </w:r>
      <w:r>
        <w:rPr>
          <w:color w:val="3C3C3B"/>
          <w:spacing w:val="1"/>
        </w:rPr>
        <w:t> </w:t>
      </w:r>
      <w:r>
        <w:rPr>
          <w:color w:val="3C3C3B"/>
        </w:rPr>
        <w:t>sequedad,</w:t>
      </w:r>
      <w:r>
        <w:rPr>
          <w:color w:val="3C3C3B"/>
          <w:spacing w:val="-10"/>
        </w:rPr>
        <w:t> </w:t>
      </w:r>
      <w:r>
        <w:rPr>
          <w:color w:val="3C3C3B"/>
        </w:rPr>
        <w:t>ulceración</w:t>
      </w:r>
      <w:r>
        <w:rPr>
          <w:color w:val="3C3C3B"/>
          <w:spacing w:val="-4"/>
        </w:rPr>
        <w:t> </w:t>
      </w:r>
      <w:r>
        <w:rPr>
          <w:color w:val="3C3C3B"/>
        </w:rPr>
        <w:t>y</w:t>
      </w:r>
      <w:r>
        <w:rPr>
          <w:color w:val="3C3C3B"/>
          <w:spacing w:val="-3"/>
        </w:rPr>
        <w:t> </w:t>
      </w:r>
      <w:r>
        <w:rPr>
          <w:color w:val="3C3C3B"/>
        </w:rPr>
        <w:t>molestias.</w:t>
      </w:r>
    </w:p>
    <w:p>
      <w:pPr>
        <w:pStyle w:val="BodyText"/>
        <w:rPr>
          <w:sz w:val="18"/>
        </w:rPr>
      </w:pPr>
    </w:p>
    <w:p>
      <w:pPr>
        <w:pStyle w:val="BodyText"/>
        <w:spacing w:before="8"/>
        <w:rPr>
          <w:sz w:val="14"/>
        </w:rPr>
      </w:pPr>
    </w:p>
    <w:p>
      <w:pPr>
        <w:spacing w:before="1"/>
        <w:ind w:left="463" w:right="0" w:firstLine="0"/>
        <w:jc w:val="left"/>
        <w:rPr>
          <w:rFonts w:ascii="Palatino Linotype"/>
          <w:i/>
          <w:sz w:val="34"/>
        </w:rPr>
      </w:pPr>
      <w:r>
        <w:rPr>
          <w:rFonts w:ascii="Palatino Linotype"/>
          <w:i/>
          <w:color w:val="208B97"/>
          <w:w w:val="115"/>
          <w:sz w:val="34"/>
        </w:rPr>
        <w:t>Preguntas</w:t>
      </w:r>
      <w:r>
        <w:rPr>
          <w:rFonts w:ascii="Palatino Linotype"/>
          <w:i/>
          <w:color w:val="208B97"/>
          <w:spacing w:val="71"/>
          <w:w w:val="115"/>
          <w:sz w:val="34"/>
        </w:rPr>
        <w:t> </w:t>
      </w:r>
      <w:r>
        <w:rPr>
          <w:rFonts w:ascii="Palatino Linotype"/>
          <w:i/>
          <w:color w:val="208B97"/>
          <w:w w:val="145"/>
          <w:sz w:val="34"/>
        </w:rPr>
        <w:t>ENURM</w:t>
      </w:r>
    </w:p>
    <w:p>
      <w:pPr>
        <w:pStyle w:val="BodyText"/>
        <w:spacing w:before="5"/>
        <w:rPr>
          <w:rFonts w:ascii="Palatino Linotype"/>
          <w:i/>
          <w:sz w:val="7"/>
        </w:rPr>
      </w:pPr>
    </w:p>
    <w:p>
      <w:pPr>
        <w:pStyle w:val="BodyText"/>
        <w:ind w:left="407"/>
        <w:rPr>
          <w:rFonts w:ascii="Palatino Linotype"/>
          <w:sz w:val="20"/>
        </w:rPr>
      </w:pPr>
      <w:r>
        <w:rPr>
          <w:rFonts w:ascii="Palatino Linotype"/>
          <w:sz w:val="20"/>
        </w:rPr>
        <w:pict>
          <v:shape style="width:252.5pt;height:181.75pt;mso-position-horizontal-relative:char;mso-position-vertical-relative:line" type="#_x0000_t202" filled="true" fillcolor="#f2f8f9" stroked="false">
            <w10:anchorlock/>
            <v:textbox inset="0,0,0,0">
              <w:txbxContent>
                <w:p>
                  <w:pPr>
                    <w:numPr>
                      <w:ilvl w:val="0"/>
                      <w:numId w:val="162"/>
                    </w:numPr>
                    <w:tabs>
                      <w:tab w:pos="482" w:val="left" w:leader="none"/>
                    </w:tabs>
                    <w:spacing w:before="159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 2022:</w:t>
                  </w:r>
                  <w:r>
                    <w:rPr>
                      <w:rFonts w:ascii="Tahoma"/>
                      <w:b/>
                      <w:color w:val="208B97"/>
                      <w:spacing w:val="-5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95</w:t>
                  </w:r>
                </w:p>
                <w:p>
                  <w:pPr>
                    <w:numPr>
                      <w:ilvl w:val="0"/>
                      <w:numId w:val="162"/>
                    </w:numPr>
                    <w:tabs>
                      <w:tab w:pos="482" w:val="left" w:leader="none"/>
                    </w:tabs>
                    <w:spacing w:before="35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1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2020: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85,</w:t>
                  </w:r>
                  <w:r>
                    <w:rPr>
                      <w:rFonts w:ascii="Tahoma"/>
                      <w:b/>
                      <w:color w:val="208B97"/>
                      <w:spacing w:val="-5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91</w:t>
                  </w:r>
                </w:p>
                <w:p>
                  <w:pPr>
                    <w:numPr>
                      <w:ilvl w:val="0"/>
                      <w:numId w:val="162"/>
                    </w:numPr>
                    <w:tabs>
                      <w:tab w:pos="482" w:val="left" w:leader="none"/>
                    </w:tabs>
                    <w:spacing w:before="35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1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2019: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100</w:t>
                  </w:r>
                </w:p>
                <w:p>
                  <w:pPr>
                    <w:numPr>
                      <w:ilvl w:val="0"/>
                      <w:numId w:val="162"/>
                    </w:numPr>
                    <w:tabs>
                      <w:tab w:pos="482" w:val="left" w:leader="none"/>
                    </w:tabs>
                    <w:spacing w:before="35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 2018:</w:t>
                  </w:r>
                  <w:r>
                    <w:rPr>
                      <w:rFonts w:ascii="Tahoma"/>
                      <w:b/>
                      <w:color w:val="208B97"/>
                      <w:spacing w:val="-5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84</w:t>
                  </w:r>
                </w:p>
                <w:p>
                  <w:pPr>
                    <w:numPr>
                      <w:ilvl w:val="0"/>
                      <w:numId w:val="162"/>
                    </w:numPr>
                    <w:tabs>
                      <w:tab w:pos="482" w:val="left" w:leader="none"/>
                    </w:tabs>
                    <w:spacing w:before="35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1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2017: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93,</w:t>
                  </w:r>
                  <w:r>
                    <w:rPr>
                      <w:rFonts w:ascii="Tahoma"/>
                      <w:b/>
                      <w:color w:val="208B97"/>
                      <w:spacing w:val="-5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97</w:t>
                  </w:r>
                </w:p>
                <w:p>
                  <w:pPr>
                    <w:numPr>
                      <w:ilvl w:val="0"/>
                      <w:numId w:val="162"/>
                    </w:numPr>
                    <w:tabs>
                      <w:tab w:pos="482" w:val="left" w:leader="none"/>
                    </w:tabs>
                    <w:spacing w:before="35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2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2016: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82,</w:t>
                  </w:r>
                  <w:r>
                    <w:rPr>
                      <w:rFonts w:ascii="Tahoma"/>
                      <w:b/>
                      <w:color w:val="208B97"/>
                      <w:spacing w:val="-7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95,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100</w:t>
                  </w:r>
                </w:p>
                <w:p>
                  <w:pPr>
                    <w:numPr>
                      <w:ilvl w:val="0"/>
                      <w:numId w:val="162"/>
                    </w:numPr>
                    <w:tabs>
                      <w:tab w:pos="482" w:val="left" w:leader="none"/>
                    </w:tabs>
                    <w:spacing w:before="35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 2015:</w:t>
                  </w:r>
                  <w:r>
                    <w:rPr>
                      <w:rFonts w:ascii="Tahoma"/>
                      <w:b/>
                      <w:color w:val="208B97"/>
                      <w:spacing w:val="-5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62</w:t>
                  </w:r>
                </w:p>
                <w:p>
                  <w:pPr>
                    <w:numPr>
                      <w:ilvl w:val="0"/>
                      <w:numId w:val="162"/>
                    </w:numPr>
                    <w:tabs>
                      <w:tab w:pos="482" w:val="left" w:leader="none"/>
                    </w:tabs>
                    <w:spacing w:before="35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1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2014: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90,</w:t>
                  </w:r>
                  <w:r>
                    <w:rPr>
                      <w:rFonts w:ascii="Tahoma"/>
                      <w:b/>
                      <w:color w:val="208B97"/>
                      <w:spacing w:val="-5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95</w:t>
                  </w:r>
                </w:p>
                <w:p>
                  <w:pPr>
                    <w:numPr>
                      <w:ilvl w:val="0"/>
                      <w:numId w:val="162"/>
                    </w:numPr>
                    <w:tabs>
                      <w:tab w:pos="482" w:val="left" w:leader="none"/>
                    </w:tabs>
                    <w:spacing w:before="34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 2013:</w:t>
                  </w:r>
                  <w:r>
                    <w:rPr>
                      <w:rFonts w:ascii="Tahoma"/>
                      <w:b/>
                      <w:color w:val="208B97"/>
                      <w:spacing w:val="-5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95</w:t>
                  </w:r>
                </w:p>
                <w:p>
                  <w:pPr>
                    <w:numPr>
                      <w:ilvl w:val="0"/>
                      <w:numId w:val="162"/>
                    </w:numPr>
                    <w:tabs>
                      <w:tab w:pos="482" w:val="left" w:leader="none"/>
                    </w:tabs>
                    <w:spacing w:before="35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1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2012: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92,</w:t>
                  </w:r>
                  <w:r>
                    <w:rPr>
                      <w:rFonts w:ascii="Tahoma"/>
                      <w:b/>
                      <w:color w:val="208B97"/>
                      <w:spacing w:val="-7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94,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96</w:t>
                  </w:r>
                </w:p>
                <w:p>
                  <w:pPr>
                    <w:numPr>
                      <w:ilvl w:val="0"/>
                      <w:numId w:val="162"/>
                    </w:numPr>
                    <w:tabs>
                      <w:tab w:pos="482" w:val="left" w:leader="none"/>
                    </w:tabs>
                    <w:spacing w:before="35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1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2011: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87,</w:t>
                  </w:r>
                  <w:r>
                    <w:rPr>
                      <w:rFonts w:ascii="Tahoma"/>
                      <w:b/>
                      <w:color w:val="208B97"/>
                      <w:spacing w:val="-5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94</w:t>
                  </w:r>
                </w:p>
                <w:p>
                  <w:pPr>
                    <w:numPr>
                      <w:ilvl w:val="0"/>
                      <w:numId w:val="162"/>
                    </w:numPr>
                    <w:tabs>
                      <w:tab w:pos="482" w:val="left" w:leader="none"/>
                    </w:tabs>
                    <w:spacing w:before="35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2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2010:</w:t>
                  </w:r>
                  <w:r>
                    <w:rPr>
                      <w:rFonts w:ascii="Tahoma"/>
                      <w:b/>
                      <w:color w:val="208B97"/>
                      <w:spacing w:val="-7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62,</w:t>
                  </w:r>
                  <w:r>
                    <w:rPr>
                      <w:rFonts w:ascii="Tahoma"/>
                      <w:b/>
                      <w:color w:val="208B97"/>
                      <w:spacing w:val="-7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78,</w:t>
                  </w:r>
                  <w:r>
                    <w:rPr>
                      <w:rFonts w:ascii="Tahoma"/>
                      <w:b/>
                      <w:color w:val="208B97"/>
                      <w:spacing w:val="-7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87</w:t>
                  </w:r>
                </w:p>
                <w:p>
                  <w:pPr>
                    <w:numPr>
                      <w:ilvl w:val="0"/>
                      <w:numId w:val="162"/>
                    </w:numPr>
                    <w:tabs>
                      <w:tab w:pos="482" w:val="left" w:leader="none"/>
                    </w:tabs>
                    <w:spacing w:before="35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2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2009:</w:t>
                  </w:r>
                  <w:r>
                    <w:rPr>
                      <w:rFonts w:ascii="Tahoma"/>
                      <w:b/>
                      <w:color w:val="208B97"/>
                      <w:spacing w:val="-7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84,</w:t>
                  </w:r>
                  <w:r>
                    <w:rPr>
                      <w:rFonts w:ascii="Tahoma"/>
                      <w:b/>
                      <w:color w:val="208B97"/>
                      <w:spacing w:val="-7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96,</w:t>
                  </w:r>
                  <w:r>
                    <w:rPr>
                      <w:rFonts w:ascii="Tahoma"/>
                      <w:b/>
                      <w:color w:val="208B97"/>
                      <w:spacing w:val="-7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97</w:t>
                  </w:r>
                </w:p>
                <w:p>
                  <w:pPr>
                    <w:numPr>
                      <w:ilvl w:val="0"/>
                      <w:numId w:val="162"/>
                    </w:numPr>
                    <w:tabs>
                      <w:tab w:pos="482" w:val="left" w:leader="none"/>
                    </w:tabs>
                    <w:spacing w:before="35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1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2008: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75,</w:t>
                  </w:r>
                  <w:r>
                    <w:rPr>
                      <w:rFonts w:ascii="Tahoma"/>
                      <w:b/>
                      <w:color w:val="208B97"/>
                      <w:spacing w:val="-5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94</w:t>
                  </w:r>
                </w:p>
              </w:txbxContent>
            </v:textbox>
            <v:fill type="solid"/>
          </v:shape>
        </w:pict>
      </w:r>
      <w:r>
        <w:rPr>
          <w:rFonts w:ascii="Palatino Linotype"/>
          <w:sz w:val="20"/>
        </w:rPr>
      </w:r>
    </w:p>
    <w:p>
      <w:pPr>
        <w:spacing w:after="0"/>
        <w:rPr>
          <w:rFonts w:ascii="Palatino Linotype"/>
          <w:sz w:val="20"/>
        </w:rPr>
        <w:sectPr>
          <w:type w:val="continuous"/>
          <w:pgSz w:w="11910" w:h="16840"/>
          <w:pgMar w:top="1580" w:bottom="280" w:left="0" w:right="0"/>
          <w:cols w:num="2" w:equalWidth="0">
            <w:col w:w="5733" w:space="40"/>
            <w:col w:w="6137"/>
          </w:cols>
        </w:sectPr>
      </w:pPr>
    </w:p>
    <w:p>
      <w:pPr>
        <w:pStyle w:val="BodyText"/>
        <w:spacing w:before="7"/>
        <w:rPr>
          <w:rFonts w:ascii="Palatino Linotype"/>
          <w:i/>
          <w:sz w:val="14"/>
        </w:rPr>
      </w:pPr>
    </w:p>
    <w:p>
      <w:pPr>
        <w:pStyle w:val="Heading1"/>
      </w:pPr>
      <w:r>
        <w:rPr/>
        <w:drawing>
          <wp:anchor distT="0" distB="0" distL="0" distR="0" allowOverlap="1" layoutInCell="1" locked="0" behindDoc="0" simplePos="0" relativeHeight="15858176">
            <wp:simplePos x="0" y="0"/>
            <wp:positionH relativeFrom="page">
              <wp:posOffset>361102</wp:posOffset>
            </wp:positionH>
            <wp:positionV relativeFrom="paragraph">
              <wp:posOffset>-127219</wp:posOffset>
            </wp:positionV>
            <wp:extent cx="3810445" cy="2543769"/>
            <wp:effectExtent l="0" t="0" r="0" b="0"/>
            <wp:wrapNone/>
            <wp:docPr id="239" name="image1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0" name="image17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445" cy="25437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E68F43"/>
          <w:w w:val="105"/>
        </w:rPr>
        <w:t>24</w:t>
      </w:r>
    </w:p>
    <w:p>
      <w:pPr>
        <w:pStyle w:val="Heading2"/>
        <w:ind w:left="7566" w:right="0"/>
        <w:jc w:val="left"/>
      </w:pPr>
      <w:r>
        <w:rPr>
          <w:color w:val="208B97"/>
        </w:rPr>
        <w:t>Abdomen</w:t>
      </w:r>
      <w:r>
        <w:rPr>
          <w:color w:val="208B97"/>
          <w:spacing w:val="68"/>
        </w:rPr>
        <w:t> </w:t>
      </w:r>
      <w:r>
        <w:rPr>
          <w:color w:val="208B97"/>
        </w:rPr>
        <w:t>agudo</w:t>
      </w: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spacing w:after="0"/>
        <w:rPr>
          <w:rFonts w:ascii="Tahoma"/>
          <w:sz w:val="20"/>
        </w:rPr>
        <w:sectPr>
          <w:headerReference w:type="default" r:id="rId442"/>
          <w:footerReference w:type="default" r:id="rId443"/>
          <w:footerReference w:type="even" r:id="rId444"/>
          <w:pgSz w:w="11910" w:h="16840"/>
          <w:pgMar w:header="0" w:footer="577" w:top="100" w:bottom="760" w:left="0" w:right="0"/>
          <w:pgNumType w:start="79"/>
        </w:sectPr>
      </w:pPr>
    </w:p>
    <w:p>
      <w:pPr>
        <w:pStyle w:val="Heading5"/>
        <w:numPr>
          <w:ilvl w:val="1"/>
          <w:numId w:val="163"/>
        </w:numPr>
        <w:tabs>
          <w:tab w:pos="1784" w:val="left" w:leader="none"/>
        </w:tabs>
        <w:spacing w:line="240" w:lineRule="auto" w:before="259" w:after="0"/>
        <w:ind w:left="1783" w:right="0" w:hanging="1104"/>
        <w:jc w:val="left"/>
      </w:pPr>
      <w:bookmarkStart w:name="_TOC_250045" w:id="1"/>
      <w:r>
        <w:rPr>
          <w:color w:val="3C3C3B"/>
        </w:rPr>
        <w:t>Concepto</w:t>
      </w:r>
      <w:r>
        <w:rPr>
          <w:color w:val="3C3C3B"/>
          <w:spacing w:val="-15"/>
        </w:rPr>
        <w:t> </w:t>
      </w:r>
      <w:r>
        <w:rPr>
          <w:color w:val="3C3C3B"/>
        </w:rPr>
        <w:t>y</w:t>
      </w:r>
      <w:r>
        <w:rPr>
          <w:color w:val="3C3C3B"/>
          <w:spacing w:val="-14"/>
        </w:rPr>
        <w:t> </w:t>
      </w:r>
      <w:bookmarkEnd w:id="1"/>
      <w:r>
        <w:rPr>
          <w:color w:val="3C3C3B"/>
        </w:rPr>
        <w:t>clasificación</w:t>
      </w:r>
    </w:p>
    <w:p>
      <w:pPr>
        <w:pStyle w:val="BodyText"/>
        <w:spacing w:line="316" w:lineRule="auto" w:before="255"/>
        <w:ind w:left="680"/>
        <w:jc w:val="both"/>
      </w:pPr>
      <w:r>
        <w:rPr>
          <w:color w:val="3C3C3B"/>
        </w:rPr>
        <w:t>El tratamiento de abdomen agudo inestable será de entrada quirúr-</w:t>
      </w:r>
      <w:r>
        <w:rPr>
          <w:color w:val="3C3C3B"/>
          <w:spacing w:val="1"/>
        </w:rPr>
        <w:t> </w:t>
      </w:r>
      <w:r>
        <w:rPr>
          <w:color w:val="3C3C3B"/>
        </w:rPr>
        <w:t>gico.</w:t>
      </w:r>
      <w:r>
        <w:rPr>
          <w:color w:val="3C3C3B"/>
          <w:spacing w:val="-9"/>
        </w:rPr>
        <w:t> </w:t>
      </w:r>
      <w:r>
        <w:rPr>
          <w:color w:val="3C3C3B"/>
        </w:rPr>
        <w:t>El</w:t>
      </w:r>
      <w:r>
        <w:rPr>
          <w:color w:val="3C3C3B"/>
          <w:spacing w:val="-2"/>
        </w:rPr>
        <w:t> </w:t>
      </w:r>
      <w:r>
        <w:rPr>
          <w:color w:val="3C3C3B"/>
        </w:rPr>
        <w:t>término</w:t>
      </w:r>
      <w:r>
        <w:rPr>
          <w:color w:val="3C3C3B"/>
          <w:spacing w:val="-1"/>
        </w:rPr>
        <w:t> </w:t>
      </w:r>
      <w:r>
        <w:rPr>
          <w:color w:val="3C3C3B"/>
        </w:rPr>
        <w:t>abdomen</w:t>
      </w:r>
      <w:r>
        <w:rPr>
          <w:color w:val="3C3C3B"/>
          <w:spacing w:val="-2"/>
        </w:rPr>
        <w:t> </w:t>
      </w:r>
      <w:r>
        <w:rPr>
          <w:color w:val="3C3C3B"/>
        </w:rPr>
        <w:t>agudo</w:t>
      </w:r>
      <w:r>
        <w:rPr>
          <w:color w:val="3C3C3B"/>
          <w:spacing w:val="-2"/>
        </w:rPr>
        <w:t> </w:t>
      </w:r>
      <w:r>
        <w:rPr>
          <w:color w:val="3C3C3B"/>
        </w:rPr>
        <w:t>se</w:t>
      </w:r>
      <w:r>
        <w:rPr>
          <w:color w:val="3C3C3B"/>
          <w:spacing w:val="-1"/>
        </w:rPr>
        <w:t> </w:t>
      </w:r>
      <w:r>
        <w:rPr>
          <w:color w:val="3C3C3B"/>
        </w:rPr>
        <w:t>aplica</w:t>
      </w:r>
      <w:r>
        <w:rPr>
          <w:color w:val="3C3C3B"/>
          <w:spacing w:val="-2"/>
        </w:rPr>
        <w:t> </w:t>
      </w:r>
      <w:r>
        <w:rPr>
          <w:color w:val="3C3C3B"/>
        </w:rPr>
        <w:t>a</w:t>
      </w:r>
      <w:r>
        <w:rPr>
          <w:color w:val="3C3C3B"/>
          <w:spacing w:val="-2"/>
        </w:rPr>
        <w:t> </w:t>
      </w:r>
      <w:r>
        <w:rPr>
          <w:color w:val="3C3C3B"/>
        </w:rPr>
        <w:t>cualquier</w:t>
      </w:r>
      <w:r>
        <w:rPr>
          <w:color w:val="3C3C3B"/>
          <w:spacing w:val="-1"/>
        </w:rPr>
        <w:t> </w:t>
      </w:r>
      <w:r>
        <w:rPr>
          <w:color w:val="3C3C3B"/>
        </w:rPr>
        <w:t>dolor</w:t>
      </w:r>
      <w:r>
        <w:rPr>
          <w:color w:val="3C3C3B"/>
          <w:spacing w:val="-2"/>
        </w:rPr>
        <w:t> </w:t>
      </w:r>
      <w:r>
        <w:rPr>
          <w:color w:val="3C3C3B"/>
        </w:rPr>
        <w:t>abdominal</w:t>
      </w:r>
      <w:r>
        <w:rPr>
          <w:color w:val="3C3C3B"/>
          <w:spacing w:val="-46"/>
        </w:rPr>
        <w:t> </w:t>
      </w:r>
      <w:r>
        <w:rPr>
          <w:color w:val="3C3C3B"/>
        </w:rPr>
        <w:t>de inicio repentino (aunque la evolución clínica de los síntomas puede</w:t>
      </w:r>
      <w:r>
        <w:rPr>
          <w:color w:val="3C3C3B"/>
          <w:spacing w:val="-47"/>
        </w:rPr>
        <w:t> </w:t>
      </w:r>
      <w:r>
        <w:rPr>
          <w:color w:val="3C3C3B"/>
        </w:rPr>
        <w:t>variar desde minutos a semanas) que presente signos de irritación</w:t>
      </w:r>
      <w:r>
        <w:rPr>
          <w:color w:val="3C3C3B"/>
          <w:spacing w:val="1"/>
        </w:rPr>
        <w:t> </w:t>
      </w:r>
      <w:r>
        <w:rPr>
          <w:color w:val="3C3C3B"/>
        </w:rPr>
        <w:t>peritoneal, siendo imprescindibles ambos datos para su diagnóstico.</w:t>
      </w:r>
      <w:r>
        <w:rPr>
          <w:color w:val="3C3C3B"/>
          <w:spacing w:val="1"/>
        </w:rPr>
        <w:t> </w:t>
      </w:r>
      <w:r>
        <w:rPr>
          <w:color w:val="3C3C3B"/>
        </w:rPr>
        <w:t>También se incluyen las agudizaciones de procesos crónicos como</w:t>
      </w:r>
      <w:r>
        <w:rPr>
          <w:color w:val="3C3C3B"/>
          <w:spacing w:val="1"/>
        </w:rPr>
        <w:t> </w:t>
      </w:r>
      <w:r>
        <w:rPr>
          <w:color w:val="3C3C3B"/>
          <w:w w:val="95"/>
        </w:rPr>
        <w:t>pancreatitis crónica, insuficiencia vascular, etc. Con frecuencia, se uti-</w:t>
      </w:r>
      <w:r>
        <w:rPr>
          <w:color w:val="3C3C3B"/>
          <w:spacing w:val="1"/>
          <w:w w:val="95"/>
        </w:rPr>
        <w:t> </w:t>
      </w:r>
      <w:r>
        <w:rPr>
          <w:color w:val="3C3C3B"/>
        </w:rPr>
        <w:t>liza erróneamente como sinónimo de peritonitis o de afectación que</w:t>
      </w:r>
      <w:r>
        <w:rPr>
          <w:color w:val="3C3C3B"/>
          <w:spacing w:val="1"/>
        </w:rPr>
        <w:t> </w:t>
      </w:r>
      <w:r>
        <w:rPr>
          <w:color w:val="3C3C3B"/>
        </w:rPr>
        <w:t>precisa</w:t>
      </w:r>
      <w:r>
        <w:rPr>
          <w:color w:val="3C3C3B"/>
          <w:spacing w:val="-4"/>
        </w:rPr>
        <w:t> </w:t>
      </w:r>
      <w:r>
        <w:rPr>
          <w:color w:val="3C3C3B"/>
        </w:rPr>
        <w:t>intervención</w:t>
      </w:r>
      <w:r>
        <w:rPr>
          <w:color w:val="3C3C3B"/>
          <w:spacing w:val="-4"/>
        </w:rPr>
        <w:t> </w:t>
      </w:r>
      <w:r>
        <w:rPr>
          <w:color w:val="3C3C3B"/>
        </w:rPr>
        <w:t>quirúrgica</w:t>
      </w:r>
      <w:r>
        <w:rPr>
          <w:color w:val="3C3C3B"/>
          <w:spacing w:val="-3"/>
        </w:rPr>
        <w:t> </w:t>
      </w:r>
      <w:r>
        <w:rPr>
          <w:color w:val="3C3C3B"/>
        </w:rPr>
        <w:t>de</w:t>
      </w:r>
      <w:r>
        <w:rPr>
          <w:color w:val="3C3C3B"/>
          <w:spacing w:val="-4"/>
        </w:rPr>
        <w:t> </w:t>
      </w:r>
      <w:r>
        <w:rPr>
          <w:color w:val="3C3C3B"/>
        </w:rPr>
        <w:t>urgencia.</w:t>
      </w:r>
    </w:p>
    <w:p>
      <w:pPr>
        <w:pStyle w:val="BodyText"/>
        <w:spacing w:before="9"/>
        <w:rPr>
          <w:sz w:val="21"/>
        </w:rPr>
      </w:pPr>
    </w:p>
    <w:p>
      <w:pPr>
        <w:pStyle w:val="BodyText"/>
        <w:spacing w:line="316" w:lineRule="auto" w:before="1"/>
        <w:ind w:left="680"/>
        <w:jc w:val="both"/>
      </w:pPr>
      <w:r>
        <w:rPr>
          <w:color w:val="3C3C3B"/>
        </w:rPr>
        <w:t>Lo más importante en la valoración del paciente con abdomen agudo</w:t>
      </w:r>
      <w:r>
        <w:rPr>
          <w:color w:val="3C3C3B"/>
          <w:spacing w:val="1"/>
        </w:rPr>
        <w:t> </w:t>
      </w:r>
      <w:r>
        <w:rPr>
          <w:color w:val="3C3C3B"/>
        </w:rPr>
        <w:t>es</w:t>
      </w:r>
      <w:r>
        <w:rPr>
          <w:color w:val="3C3C3B"/>
          <w:spacing w:val="-3"/>
        </w:rPr>
        <w:t> </w:t>
      </w:r>
      <w:r>
        <w:rPr>
          <w:color w:val="3C3C3B"/>
        </w:rPr>
        <w:t>la</w:t>
      </w:r>
      <w:r>
        <w:rPr>
          <w:color w:val="3C3C3B"/>
          <w:spacing w:val="-3"/>
        </w:rPr>
        <w:t> </w:t>
      </w:r>
      <w:r>
        <w:rPr>
          <w:color w:val="3C3C3B"/>
        </w:rPr>
        <w:t>historia</w:t>
      </w:r>
      <w:r>
        <w:rPr>
          <w:color w:val="3C3C3B"/>
          <w:spacing w:val="-3"/>
        </w:rPr>
        <w:t> </w:t>
      </w:r>
      <w:r>
        <w:rPr>
          <w:color w:val="3C3C3B"/>
        </w:rPr>
        <w:t>clínica</w:t>
      </w:r>
      <w:r>
        <w:rPr>
          <w:color w:val="3C3C3B"/>
          <w:spacing w:val="-2"/>
        </w:rPr>
        <w:t> </w:t>
      </w:r>
      <w:r>
        <w:rPr>
          <w:color w:val="3C3C3B"/>
        </w:rPr>
        <w:t>y</w:t>
      </w:r>
      <w:r>
        <w:rPr>
          <w:color w:val="3C3C3B"/>
          <w:spacing w:val="-3"/>
        </w:rPr>
        <w:t> </w:t>
      </w:r>
      <w:r>
        <w:rPr>
          <w:color w:val="3C3C3B"/>
        </w:rPr>
        <w:t>la</w:t>
      </w:r>
      <w:r>
        <w:rPr>
          <w:color w:val="3C3C3B"/>
          <w:spacing w:val="-3"/>
        </w:rPr>
        <w:t> </w:t>
      </w:r>
      <w:r>
        <w:rPr>
          <w:color w:val="3C3C3B"/>
        </w:rPr>
        <w:t>exploración</w:t>
      </w:r>
      <w:r>
        <w:rPr>
          <w:color w:val="3C3C3B"/>
          <w:spacing w:val="-3"/>
        </w:rPr>
        <w:t> </w:t>
      </w:r>
      <w:r>
        <w:rPr>
          <w:color w:val="3C3C3B"/>
        </w:rPr>
        <w:t>física.</w:t>
      </w:r>
      <w:r>
        <w:rPr>
          <w:color w:val="3C3C3B"/>
          <w:spacing w:val="-8"/>
        </w:rPr>
        <w:t> </w:t>
      </w:r>
      <w:r>
        <w:rPr>
          <w:color w:val="3C3C3B"/>
        </w:rPr>
        <w:t>Las</w:t>
      </w:r>
      <w:r>
        <w:rPr>
          <w:color w:val="3C3C3B"/>
          <w:spacing w:val="-3"/>
        </w:rPr>
        <w:t> </w:t>
      </w:r>
      <w:r>
        <w:rPr>
          <w:color w:val="3C3C3B"/>
        </w:rPr>
        <w:t>pruebas</w:t>
      </w:r>
      <w:r>
        <w:rPr>
          <w:color w:val="3C3C3B"/>
          <w:spacing w:val="-3"/>
        </w:rPr>
        <w:t> </w:t>
      </w:r>
      <w:r>
        <w:rPr>
          <w:color w:val="3C3C3B"/>
        </w:rPr>
        <w:t>de</w:t>
      </w:r>
      <w:r>
        <w:rPr>
          <w:color w:val="3C3C3B"/>
          <w:spacing w:val="-2"/>
        </w:rPr>
        <w:t> </w:t>
      </w:r>
      <w:r>
        <w:rPr>
          <w:color w:val="3C3C3B"/>
        </w:rPr>
        <w:t>laboratorio</w:t>
      </w:r>
      <w:r>
        <w:rPr>
          <w:color w:val="3C3C3B"/>
          <w:spacing w:val="-46"/>
        </w:rPr>
        <w:t> </w:t>
      </w:r>
      <w:r>
        <w:rPr>
          <w:color w:val="3C3C3B"/>
        </w:rPr>
        <w:t>y las de imagen ayudan a confirmar o excluir posibles diagnósticos,</w:t>
      </w:r>
      <w:r>
        <w:rPr>
          <w:color w:val="3C3C3B"/>
          <w:spacing w:val="1"/>
        </w:rPr>
        <w:t> </w:t>
      </w:r>
      <w:r>
        <w:rPr>
          <w:color w:val="3C3C3B"/>
        </w:rPr>
        <w:t>pero</w:t>
      </w:r>
      <w:r>
        <w:rPr>
          <w:color w:val="3C3C3B"/>
          <w:spacing w:val="-5"/>
        </w:rPr>
        <w:t> </w:t>
      </w:r>
      <w:r>
        <w:rPr>
          <w:color w:val="3C3C3B"/>
        </w:rPr>
        <w:t>nunca</w:t>
      </w:r>
      <w:r>
        <w:rPr>
          <w:color w:val="3C3C3B"/>
          <w:spacing w:val="-4"/>
        </w:rPr>
        <w:t> </w:t>
      </w:r>
      <w:r>
        <w:rPr>
          <w:color w:val="3C3C3B"/>
        </w:rPr>
        <w:t>deben</w:t>
      </w:r>
      <w:r>
        <w:rPr>
          <w:color w:val="3C3C3B"/>
          <w:spacing w:val="-4"/>
        </w:rPr>
        <w:t> </w:t>
      </w:r>
      <w:r>
        <w:rPr>
          <w:color w:val="3C3C3B"/>
        </w:rPr>
        <w:t>sustituir</w:t>
      </w:r>
      <w:r>
        <w:rPr>
          <w:color w:val="3C3C3B"/>
          <w:spacing w:val="-4"/>
        </w:rPr>
        <w:t> </w:t>
      </w:r>
      <w:r>
        <w:rPr>
          <w:color w:val="3C3C3B"/>
        </w:rPr>
        <w:t>al</w:t>
      </w:r>
      <w:r>
        <w:rPr>
          <w:color w:val="3C3C3B"/>
          <w:spacing w:val="-4"/>
        </w:rPr>
        <w:t> </w:t>
      </w:r>
      <w:r>
        <w:rPr>
          <w:color w:val="3C3C3B"/>
        </w:rPr>
        <w:t>juicio</w:t>
      </w:r>
      <w:r>
        <w:rPr>
          <w:color w:val="3C3C3B"/>
          <w:spacing w:val="-5"/>
        </w:rPr>
        <w:t> </w:t>
      </w:r>
      <w:r>
        <w:rPr>
          <w:color w:val="3C3C3B"/>
        </w:rPr>
        <w:t>clínico.</w:t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spacing w:line="316" w:lineRule="auto"/>
        <w:ind w:left="680" w:right="3"/>
        <w:jc w:val="both"/>
      </w:pPr>
      <w:r>
        <w:rPr>
          <w:color w:val="3C3C3B"/>
        </w:rPr>
        <w:t>Por ello, la indicación quirúrgica en un abdomen agudo (la principal</w:t>
      </w:r>
      <w:r>
        <w:rPr>
          <w:color w:val="3C3C3B"/>
          <w:spacing w:val="1"/>
        </w:rPr>
        <w:t> </w:t>
      </w:r>
      <w:r>
        <w:rPr>
          <w:color w:val="3C3C3B"/>
        </w:rPr>
        <w:t>cuestión a resolver) vendrá dada por el grado de sospecha que se</w:t>
      </w:r>
      <w:r>
        <w:rPr>
          <w:color w:val="3C3C3B"/>
          <w:spacing w:val="1"/>
        </w:rPr>
        <w:t> </w:t>
      </w:r>
      <w:r>
        <w:rPr>
          <w:color w:val="3C3C3B"/>
        </w:rPr>
        <w:t>tenga</w:t>
      </w:r>
      <w:r>
        <w:rPr>
          <w:color w:val="3C3C3B"/>
          <w:spacing w:val="-12"/>
        </w:rPr>
        <w:t> </w:t>
      </w:r>
      <w:r>
        <w:rPr>
          <w:color w:val="3C3C3B"/>
        </w:rPr>
        <w:t>de</w:t>
      </w:r>
      <w:r>
        <w:rPr>
          <w:color w:val="3C3C3B"/>
          <w:spacing w:val="-11"/>
        </w:rPr>
        <w:t> </w:t>
      </w:r>
      <w:r>
        <w:rPr>
          <w:color w:val="3C3C3B"/>
        </w:rPr>
        <w:t>la</w:t>
      </w:r>
      <w:r>
        <w:rPr>
          <w:color w:val="3C3C3B"/>
          <w:spacing w:val="-12"/>
        </w:rPr>
        <w:t> </w:t>
      </w:r>
      <w:r>
        <w:rPr>
          <w:color w:val="3C3C3B"/>
        </w:rPr>
        <w:t>causa</w:t>
      </w:r>
      <w:r>
        <w:rPr>
          <w:color w:val="3C3C3B"/>
          <w:spacing w:val="-12"/>
        </w:rPr>
        <w:t> </w:t>
      </w:r>
      <w:r>
        <w:rPr>
          <w:color w:val="3C3C3B"/>
        </w:rPr>
        <w:t>y</w:t>
      </w:r>
      <w:r>
        <w:rPr>
          <w:color w:val="3C3C3B"/>
          <w:spacing w:val="-11"/>
        </w:rPr>
        <w:t> </w:t>
      </w:r>
      <w:r>
        <w:rPr>
          <w:color w:val="3C3C3B"/>
        </w:rPr>
        <w:t>la</w:t>
      </w:r>
      <w:r>
        <w:rPr>
          <w:color w:val="3C3C3B"/>
          <w:spacing w:val="-12"/>
        </w:rPr>
        <w:t> </w:t>
      </w:r>
      <w:r>
        <w:rPr>
          <w:color w:val="3C3C3B"/>
        </w:rPr>
        <w:t>situación</w:t>
      </w:r>
      <w:r>
        <w:rPr>
          <w:color w:val="3C3C3B"/>
          <w:spacing w:val="-11"/>
        </w:rPr>
        <w:t> </w:t>
      </w:r>
      <w:r>
        <w:rPr>
          <w:color w:val="3C3C3B"/>
        </w:rPr>
        <w:t>clínica</w:t>
      </w:r>
      <w:r>
        <w:rPr>
          <w:color w:val="3C3C3B"/>
          <w:spacing w:val="-12"/>
        </w:rPr>
        <w:t> </w:t>
      </w:r>
      <w:r>
        <w:rPr>
          <w:color w:val="3C3C3B"/>
        </w:rPr>
        <w:t>del</w:t>
      </w:r>
      <w:r>
        <w:rPr>
          <w:color w:val="3C3C3B"/>
          <w:spacing w:val="-11"/>
        </w:rPr>
        <w:t> </w:t>
      </w:r>
      <w:r>
        <w:rPr>
          <w:color w:val="3C3C3B"/>
        </w:rPr>
        <w:t>paciente.</w:t>
      </w:r>
      <w:r>
        <w:rPr>
          <w:color w:val="3C3C3B"/>
          <w:spacing w:val="-24"/>
        </w:rPr>
        <w:t> </w:t>
      </w:r>
      <w:r>
        <w:rPr>
          <w:color w:val="3C3C3B"/>
        </w:rPr>
        <w:t>También</w:t>
      </w:r>
      <w:r>
        <w:rPr>
          <w:color w:val="3C3C3B"/>
          <w:spacing w:val="-12"/>
        </w:rPr>
        <w:t> </w:t>
      </w:r>
      <w:r>
        <w:rPr>
          <w:color w:val="3C3C3B"/>
        </w:rPr>
        <w:t>se</w:t>
      </w:r>
      <w:r>
        <w:rPr>
          <w:color w:val="3C3C3B"/>
          <w:spacing w:val="-11"/>
        </w:rPr>
        <w:t> </w:t>
      </w:r>
      <w:r>
        <w:rPr>
          <w:color w:val="3C3C3B"/>
        </w:rPr>
        <w:t>deberá</w:t>
      </w:r>
      <w:r>
        <w:rPr>
          <w:color w:val="3C3C3B"/>
          <w:spacing w:val="-46"/>
        </w:rPr>
        <w:t> </w:t>
      </w:r>
      <w:r>
        <w:rPr>
          <w:color w:val="3C3C3B"/>
        </w:rPr>
        <w:t>tener en cuenta la posibilidad de encontrarnos ante dolores reflejos</w:t>
      </w:r>
      <w:r>
        <w:rPr>
          <w:color w:val="3C3C3B"/>
          <w:spacing w:val="1"/>
        </w:rPr>
        <w:t> </w:t>
      </w:r>
      <w:r>
        <w:rPr>
          <w:color w:val="3C3C3B"/>
          <w:spacing w:val="-1"/>
        </w:rPr>
        <w:t>(infarto</w:t>
      </w:r>
      <w:r>
        <w:rPr>
          <w:color w:val="3C3C3B"/>
          <w:spacing w:val="-7"/>
        </w:rPr>
        <w:t> </w:t>
      </w:r>
      <w:r>
        <w:rPr>
          <w:color w:val="3C3C3B"/>
          <w:spacing w:val="-1"/>
        </w:rPr>
        <w:t>agudo</w:t>
      </w:r>
      <w:r>
        <w:rPr>
          <w:color w:val="3C3C3B"/>
          <w:spacing w:val="-6"/>
        </w:rPr>
        <w:t> </w:t>
      </w:r>
      <w:r>
        <w:rPr>
          <w:color w:val="3C3C3B"/>
          <w:spacing w:val="-1"/>
        </w:rPr>
        <w:t>miocardio,</w:t>
      </w:r>
      <w:r>
        <w:rPr>
          <w:color w:val="3C3C3B"/>
          <w:spacing w:val="-13"/>
        </w:rPr>
        <w:t> </w:t>
      </w:r>
      <w:r>
        <w:rPr>
          <w:color w:val="3C3C3B"/>
        </w:rPr>
        <w:t>neumonía</w:t>
      </w:r>
      <w:r>
        <w:rPr>
          <w:color w:val="3C3C3B"/>
          <w:spacing w:val="-6"/>
        </w:rPr>
        <w:t> </w:t>
      </w:r>
      <w:r>
        <w:rPr>
          <w:color w:val="3C3C3B"/>
        </w:rPr>
        <w:t>basal),</w:t>
      </w:r>
      <w:r>
        <w:rPr>
          <w:color w:val="3C3C3B"/>
          <w:spacing w:val="-13"/>
        </w:rPr>
        <w:t> </w:t>
      </w:r>
      <w:r>
        <w:rPr>
          <w:color w:val="3C3C3B"/>
        </w:rPr>
        <w:t>relegando</w:t>
      </w:r>
      <w:r>
        <w:rPr>
          <w:color w:val="3C3C3B"/>
          <w:spacing w:val="-6"/>
        </w:rPr>
        <w:t> </w:t>
      </w:r>
      <w:r>
        <w:rPr>
          <w:color w:val="3C3C3B"/>
        </w:rPr>
        <w:t>la</w:t>
      </w:r>
      <w:r>
        <w:rPr>
          <w:color w:val="3C3C3B"/>
          <w:spacing w:val="-7"/>
        </w:rPr>
        <w:t> </w:t>
      </w:r>
      <w:r>
        <w:rPr>
          <w:color w:val="3C3C3B"/>
        </w:rPr>
        <w:t>realización</w:t>
      </w:r>
      <w:r>
        <w:rPr>
          <w:color w:val="3C3C3B"/>
          <w:spacing w:val="-6"/>
        </w:rPr>
        <w:t> </w:t>
      </w:r>
      <w:r>
        <w:rPr>
          <w:color w:val="3C3C3B"/>
        </w:rPr>
        <w:t>de</w:t>
      </w:r>
      <w:r>
        <w:rPr>
          <w:color w:val="3C3C3B"/>
          <w:spacing w:val="-46"/>
        </w:rPr>
        <w:t> </w:t>
      </w:r>
      <w:r>
        <w:rPr>
          <w:color w:val="3C3C3B"/>
        </w:rPr>
        <w:t>pruebas complementarias sólo en aquellos casos que la situación clí-</w:t>
      </w:r>
      <w:r>
        <w:rPr>
          <w:color w:val="3C3C3B"/>
          <w:spacing w:val="1"/>
        </w:rPr>
        <w:t> </w:t>
      </w:r>
      <w:r>
        <w:rPr>
          <w:color w:val="3C3C3B"/>
        </w:rPr>
        <w:t>nica</w:t>
      </w:r>
      <w:r>
        <w:rPr>
          <w:color w:val="3C3C3B"/>
          <w:spacing w:val="-4"/>
        </w:rPr>
        <w:t> </w:t>
      </w:r>
      <w:r>
        <w:rPr>
          <w:color w:val="3C3C3B"/>
        </w:rPr>
        <w:t>del</w:t>
      </w:r>
      <w:r>
        <w:rPr>
          <w:color w:val="3C3C3B"/>
          <w:spacing w:val="-4"/>
        </w:rPr>
        <w:t> </w:t>
      </w:r>
      <w:r>
        <w:rPr>
          <w:color w:val="3C3C3B"/>
        </w:rPr>
        <w:t>paciente</w:t>
      </w:r>
      <w:r>
        <w:rPr>
          <w:color w:val="3C3C3B"/>
          <w:spacing w:val="-4"/>
        </w:rPr>
        <w:t> </w:t>
      </w:r>
      <w:r>
        <w:rPr>
          <w:color w:val="3C3C3B"/>
        </w:rPr>
        <w:t>sea</w:t>
      </w:r>
      <w:r>
        <w:rPr>
          <w:color w:val="3C3C3B"/>
          <w:spacing w:val="-4"/>
        </w:rPr>
        <w:t> </w:t>
      </w:r>
      <w:r>
        <w:rPr>
          <w:color w:val="3C3C3B"/>
        </w:rPr>
        <w:t>estable.</w:t>
      </w:r>
    </w:p>
    <w:p>
      <w:pPr>
        <w:pStyle w:val="BodyText"/>
        <w:spacing w:before="8"/>
        <w:rPr>
          <w:sz w:val="21"/>
        </w:rPr>
      </w:pPr>
    </w:p>
    <w:p>
      <w:pPr>
        <w:pStyle w:val="BodyText"/>
        <w:ind w:left="680"/>
        <w:jc w:val="both"/>
      </w:pPr>
      <w:r>
        <w:rPr>
          <w:color w:val="3C3C3B"/>
          <w:w w:val="105"/>
        </w:rPr>
        <w:t>Algunos</w:t>
      </w:r>
      <w:r>
        <w:rPr>
          <w:color w:val="3C3C3B"/>
          <w:spacing w:val="-9"/>
          <w:w w:val="105"/>
        </w:rPr>
        <w:t> </w:t>
      </w:r>
      <w:r>
        <w:rPr>
          <w:color w:val="3C3C3B"/>
          <w:w w:val="105"/>
        </w:rPr>
        <w:t>de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los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síntomas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y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signos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de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abdomen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agudo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serán:</w:t>
      </w:r>
    </w:p>
    <w:p>
      <w:pPr>
        <w:pStyle w:val="ListParagraph"/>
        <w:numPr>
          <w:ilvl w:val="1"/>
          <w:numId w:val="18"/>
        </w:numPr>
        <w:tabs>
          <w:tab w:pos="1078" w:val="left" w:leader="none"/>
        </w:tabs>
        <w:spacing w:line="302" w:lineRule="auto" w:before="51" w:after="0"/>
        <w:ind w:left="1077" w:right="4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Defensa abdominal </w:t>
      </w:r>
      <w:r>
        <w:rPr>
          <w:color w:val="3C3C3B"/>
          <w:sz w:val="16"/>
        </w:rPr>
        <w:t>(contracción refleja de los músculos de la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pared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abdominal).</w:t>
      </w:r>
    </w:p>
    <w:p>
      <w:pPr>
        <w:pStyle w:val="ListParagraph"/>
        <w:numPr>
          <w:ilvl w:val="1"/>
          <w:numId w:val="18"/>
        </w:numPr>
        <w:tabs>
          <w:tab w:pos="1078" w:val="left" w:leader="none"/>
        </w:tabs>
        <w:spacing w:line="309" w:lineRule="auto" w:before="4" w:after="0"/>
        <w:ind w:left="1077" w:right="3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Dolor a la descompresión brusca: </w:t>
      </w:r>
      <w:r>
        <w:rPr>
          <w:color w:val="3C3C3B"/>
          <w:sz w:val="16"/>
        </w:rPr>
        <w:t>la descompresión de peri-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toneo parietal provoca dolor por irritación peritoneal. Puede ser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localizado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o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generalizado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en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todo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el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abdomen:</w:t>
      </w:r>
    </w:p>
    <w:p>
      <w:pPr>
        <w:pStyle w:val="ListParagraph"/>
        <w:numPr>
          <w:ilvl w:val="2"/>
          <w:numId w:val="18"/>
        </w:numPr>
        <w:tabs>
          <w:tab w:pos="1473" w:val="left" w:leader="none"/>
          <w:tab w:pos="1474" w:val="left" w:leader="none"/>
        </w:tabs>
        <w:spacing w:line="302" w:lineRule="auto" w:before="0" w:after="0"/>
        <w:ind w:left="1473" w:right="3" w:hanging="397"/>
        <w:jc w:val="left"/>
        <w:rPr>
          <w:sz w:val="16"/>
        </w:rPr>
      </w:pPr>
      <w:r>
        <w:rPr>
          <w:color w:val="3C3C3B"/>
          <w:spacing w:val="-1"/>
          <w:sz w:val="16"/>
        </w:rPr>
        <w:t>Localizado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en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FID:</w:t>
      </w:r>
      <w:r>
        <w:rPr>
          <w:color w:val="3C3C3B"/>
          <w:spacing w:val="-12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signo</w:t>
      </w:r>
      <w:r>
        <w:rPr>
          <w:rFonts w:ascii="Tahoma" w:hAnsi="Tahoma"/>
          <w:b/>
          <w:color w:val="3C3C3B"/>
          <w:spacing w:val="-2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de</w:t>
      </w:r>
      <w:r>
        <w:rPr>
          <w:rFonts w:ascii="Tahoma" w:hAnsi="Tahoma"/>
          <w:b/>
          <w:color w:val="3C3C3B"/>
          <w:spacing w:val="-2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Blumberg</w:t>
      </w:r>
      <w:r>
        <w:rPr>
          <w:rFonts w:ascii="Tahoma" w:hAnsi="Tahoma"/>
          <w:b/>
          <w:color w:val="3C3C3B"/>
          <w:spacing w:val="-5"/>
          <w:sz w:val="16"/>
        </w:rPr>
        <w:t> </w:t>
      </w:r>
      <w:r>
        <w:rPr>
          <w:color w:val="3C3C3B"/>
          <w:sz w:val="16"/>
        </w:rPr>
        <w:t>(sospecha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apen-</w:t>
      </w:r>
      <w:r>
        <w:rPr>
          <w:color w:val="3C3C3B"/>
          <w:spacing w:val="-45"/>
          <w:sz w:val="16"/>
        </w:rPr>
        <w:t> </w:t>
      </w:r>
      <w:r>
        <w:rPr>
          <w:color w:val="3C3C3B"/>
          <w:sz w:val="16"/>
        </w:rPr>
        <w:t>dicitis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aguda).</w:t>
      </w:r>
    </w:p>
    <w:p>
      <w:pPr>
        <w:pStyle w:val="ListParagraph"/>
        <w:numPr>
          <w:ilvl w:val="2"/>
          <w:numId w:val="18"/>
        </w:numPr>
        <w:tabs>
          <w:tab w:pos="1473" w:val="left" w:leader="none"/>
          <w:tab w:pos="1474" w:val="left" w:leader="none"/>
        </w:tabs>
        <w:spacing w:line="290" w:lineRule="auto" w:before="3" w:after="0"/>
        <w:ind w:left="1473" w:right="0" w:hanging="397"/>
        <w:jc w:val="left"/>
        <w:rPr>
          <w:sz w:val="16"/>
        </w:rPr>
      </w:pPr>
      <w:r>
        <w:rPr>
          <w:color w:val="3C3C3B"/>
          <w:sz w:val="16"/>
        </w:rPr>
        <w:t>En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hipocondrio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derecho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a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inspiración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profunda:</w:t>
      </w:r>
      <w:r>
        <w:rPr>
          <w:color w:val="3C3C3B"/>
          <w:spacing w:val="-14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signo</w:t>
      </w:r>
      <w:r>
        <w:rPr>
          <w:rFonts w:ascii="Tahoma" w:hAnsi="Tahoma"/>
          <w:b/>
          <w:color w:val="3C3C3B"/>
          <w:spacing w:val="-2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de</w:t>
      </w:r>
      <w:r>
        <w:rPr>
          <w:rFonts w:ascii="Tahoma" w:hAnsi="Tahoma"/>
          <w:b/>
          <w:color w:val="3C3C3B"/>
          <w:spacing w:val="-44"/>
          <w:sz w:val="16"/>
        </w:rPr>
        <w:t> </w:t>
      </w:r>
      <w:r>
        <w:rPr>
          <w:rFonts w:ascii="Tahoma" w:hAnsi="Tahoma"/>
          <w:b/>
          <w:color w:val="3C3C3B"/>
          <w:w w:val="95"/>
          <w:sz w:val="16"/>
        </w:rPr>
        <w:t>Murphy,</w:t>
      </w:r>
      <w:r>
        <w:rPr>
          <w:rFonts w:ascii="Tahoma" w:hAnsi="Tahoma"/>
          <w:b/>
          <w:color w:val="3C3C3B"/>
          <w:spacing w:val="8"/>
          <w:w w:val="95"/>
          <w:sz w:val="16"/>
        </w:rPr>
        <w:t> </w:t>
      </w:r>
      <w:r>
        <w:rPr>
          <w:color w:val="3C3C3B"/>
          <w:w w:val="95"/>
          <w:sz w:val="16"/>
        </w:rPr>
        <w:t>sospecha</w:t>
      </w:r>
      <w:r>
        <w:rPr>
          <w:color w:val="3C3C3B"/>
          <w:spacing w:val="12"/>
          <w:w w:val="95"/>
          <w:sz w:val="16"/>
        </w:rPr>
        <w:t> </w:t>
      </w:r>
      <w:r>
        <w:rPr>
          <w:color w:val="3C3C3B"/>
          <w:w w:val="95"/>
          <w:sz w:val="16"/>
        </w:rPr>
        <w:t>de</w:t>
      </w:r>
      <w:r>
        <w:rPr>
          <w:color w:val="3C3C3B"/>
          <w:spacing w:val="11"/>
          <w:w w:val="95"/>
          <w:sz w:val="16"/>
        </w:rPr>
        <w:t> </w:t>
      </w:r>
      <w:r>
        <w:rPr>
          <w:color w:val="3C3C3B"/>
          <w:w w:val="95"/>
          <w:sz w:val="16"/>
        </w:rPr>
        <w:t>colecistitis</w:t>
      </w:r>
      <w:r>
        <w:rPr>
          <w:color w:val="3C3C3B"/>
          <w:spacing w:val="12"/>
          <w:w w:val="95"/>
          <w:sz w:val="16"/>
        </w:rPr>
        <w:t> </w:t>
      </w:r>
      <w:r>
        <w:rPr>
          <w:color w:val="3C3C3B"/>
          <w:w w:val="95"/>
          <w:sz w:val="16"/>
        </w:rPr>
        <w:t>aguda</w:t>
      </w:r>
      <w:r>
        <w:rPr>
          <w:color w:val="3C3C3B"/>
          <w:spacing w:val="11"/>
          <w:w w:val="95"/>
          <w:sz w:val="16"/>
        </w:rPr>
        <w:t> </w:t>
      </w:r>
      <w:r>
        <w:rPr>
          <w:rFonts w:ascii="Tahoma" w:hAnsi="Tahoma"/>
          <w:b/>
          <w:color w:val="208B97"/>
          <w:w w:val="95"/>
          <w:sz w:val="16"/>
        </w:rPr>
        <w:t>(ENURM,</w:t>
      </w:r>
      <w:r>
        <w:rPr>
          <w:rFonts w:ascii="Tahoma" w:hAnsi="Tahoma"/>
          <w:b/>
          <w:color w:val="208B97"/>
          <w:spacing w:val="9"/>
          <w:w w:val="95"/>
          <w:sz w:val="16"/>
        </w:rPr>
        <w:t> </w:t>
      </w:r>
      <w:r>
        <w:rPr>
          <w:rFonts w:ascii="Tahoma" w:hAnsi="Tahoma"/>
          <w:b/>
          <w:color w:val="208B97"/>
          <w:w w:val="95"/>
          <w:sz w:val="16"/>
        </w:rPr>
        <w:t>22-91a)</w:t>
      </w:r>
      <w:r>
        <w:rPr>
          <w:color w:val="3C3C3B"/>
          <w:w w:val="95"/>
          <w:sz w:val="16"/>
        </w:rPr>
        <w:t>.</w:t>
      </w:r>
    </w:p>
    <w:p>
      <w:pPr>
        <w:pStyle w:val="ListParagraph"/>
        <w:numPr>
          <w:ilvl w:val="2"/>
          <w:numId w:val="18"/>
        </w:numPr>
        <w:tabs>
          <w:tab w:pos="1473" w:val="left" w:leader="none"/>
          <w:tab w:pos="1475" w:val="left" w:leader="none"/>
        </w:tabs>
        <w:spacing w:line="240" w:lineRule="auto" w:before="20" w:after="0"/>
        <w:ind w:left="1474" w:right="0" w:hanging="398"/>
        <w:jc w:val="left"/>
        <w:rPr>
          <w:sz w:val="16"/>
        </w:rPr>
      </w:pPr>
      <w:r>
        <w:rPr>
          <w:color w:val="3C3C3B"/>
          <w:sz w:val="16"/>
        </w:rPr>
        <w:t>En</w:t>
      </w:r>
      <w:r>
        <w:rPr>
          <w:color w:val="3C3C3B"/>
          <w:spacing w:val="-1"/>
          <w:sz w:val="16"/>
        </w:rPr>
        <w:t> </w:t>
      </w:r>
      <w:r>
        <w:rPr>
          <w:color w:val="3C3C3B"/>
          <w:sz w:val="16"/>
        </w:rPr>
        <w:t>fosa</w:t>
      </w:r>
      <w:r>
        <w:rPr>
          <w:color w:val="3C3C3B"/>
          <w:spacing w:val="-1"/>
          <w:sz w:val="16"/>
        </w:rPr>
        <w:t> </w:t>
      </w:r>
      <w:r>
        <w:rPr>
          <w:color w:val="3C3C3B"/>
          <w:sz w:val="16"/>
        </w:rPr>
        <w:t>ilíaca</w:t>
      </w:r>
      <w:r>
        <w:rPr>
          <w:color w:val="3C3C3B"/>
          <w:spacing w:val="-1"/>
          <w:sz w:val="16"/>
        </w:rPr>
        <w:t> </w:t>
      </w:r>
      <w:r>
        <w:rPr>
          <w:color w:val="3C3C3B"/>
          <w:sz w:val="16"/>
        </w:rPr>
        <w:t>izquierda</w:t>
      </w:r>
      <w:r>
        <w:rPr>
          <w:color w:val="3C3C3B"/>
          <w:spacing w:val="-1"/>
          <w:sz w:val="16"/>
        </w:rPr>
        <w:t> </w:t>
      </w:r>
      <w:r>
        <w:rPr>
          <w:color w:val="3C3C3B"/>
          <w:sz w:val="16"/>
        </w:rPr>
        <w:t>sospecha de</w:t>
      </w:r>
      <w:r>
        <w:rPr>
          <w:color w:val="3C3C3B"/>
          <w:spacing w:val="-1"/>
          <w:sz w:val="16"/>
        </w:rPr>
        <w:t> </w:t>
      </w:r>
      <w:r>
        <w:rPr>
          <w:color w:val="3C3C3B"/>
          <w:sz w:val="16"/>
        </w:rPr>
        <w:t>diverticulitis</w:t>
      </w:r>
      <w:r>
        <w:rPr>
          <w:color w:val="3C3C3B"/>
          <w:spacing w:val="-1"/>
          <w:sz w:val="16"/>
        </w:rPr>
        <w:t> </w:t>
      </w:r>
      <w:r>
        <w:rPr>
          <w:color w:val="3C3C3B"/>
          <w:sz w:val="16"/>
        </w:rPr>
        <w:t>aguda.</w:t>
      </w:r>
    </w:p>
    <w:p>
      <w:pPr>
        <w:pStyle w:val="BodyText"/>
        <w:spacing w:line="309" w:lineRule="auto" w:before="43"/>
        <w:ind w:left="1870" w:right="3" w:hanging="397"/>
        <w:jc w:val="both"/>
      </w:pPr>
      <w:r>
        <w:rPr>
          <w:rFonts w:ascii="Calibri" w:hAnsi="Calibri"/>
          <w:color w:val="3C3C3B"/>
        </w:rPr>
        <w:t>›</w:t>
      </w:r>
      <w:r>
        <w:rPr>
          <w:rFonts w:ascii="Calibri" w:hAnsi="Calibri"/>
          <w:color w:val="3C3C3B"/>
          <w:spacing w:val="1"/>
        </w:rPr>
        <w:t> </w:t>
      </w:r>
      <w:r>
        <w:rPr>
          <w:rFonts w:ascii="Tahoma" w:hAnsi="Tahoma"/>
          <w:b/>
          <w:color w:val="3C3C3B"/>
        </w:rPr>
        <w:t>Abdomen</w:t>
      </w:r>
      <w:r>
        <w:rPr>
          <w:rFonts w:ascii="Tahoma" w:hAnsi="Tahoma"/>
          <w:b/>
          <w:color w:val="3C3C3B"/>
          <w:spacing w:val="1"/>
        </w:rPr>
        <w:t> </w:t>
      </w:r>
      <w:r>
        <w:rPr>
          <w:rFonts w:ascii="Tahoma" w:hAnsi="Tahoma"/>
          <w:b/>
          <w:color w:val="3C3C3B"/>
        </w:rPr>
        <w:t>en</w:t>
      </w:r>
      <w:r>
        <w:rPr>
          <w:rFonts w:ascii="Tahoma" w:hAnsi="Tahoma"/>
          <w:b/>
          <w:color w:val="3C3C3B"/>
          <w:spacing w:val="1"/>
        </w:rPr>
        <w:t> </w:t>
      </w:r>
      <w:r>
        <w:rPr>
          <w:rFonts w:ascii="Tahoma" w:hAnsi="Tahoma"/>
          <w:b/>
          <w:color w:val="3C3C3B"/>
        </w:rPr>
        <w:t>tabla:</w:t>
      </w:r>
      <w:r>
        <w:rPr>
          <w:rFonts w:ascii="Tahoma" w:hAnsi="Tahoma"/>
          <w:b/>
          <w:color w:val="3C3C3B"/>
          <w:spacing w:val="1"/>
        </w:rPr>
        <w:t> </w:t>
      </w:r>
      <w:r>
        <w:rPr>
          <w:color w:val="3C3C3B"/>
        </w:rPr>
        <w:t>contractura</w:t>
      </w:r>
      <w:r>
        <w:rPr>
          <w:color w:val="3C3C3B"/>
          <w:spacing w:val="1"/>
        </w:rPr>
        <w:t> </w:t>
      </w:r>
      <w:r>
        <w:rPr>
          <w:color w:val="3C3C3B"/>
        </w:rPr>
        <w:t>dolorosa</w:t>
      </w:r>
      <w:r>
        <w:rPr>
          <w:color w:val="3C3C3B"/>
          <w:spacing w:val="1"/>
        </w:rPr>
        <w:t> </w:t>
      </w:r>
      <w:r>
        <w:rPr>
          <w:color w:val="3C3C3B"/>
        </w:rPr>
        <w:t>de</w:t>
      </w:r>
      <w:r>
        <w:rPr>
          <w:color w:val="3C3C3B"/>
          <w:spacing w:val="1"/>
        </w:rPr>
        <w:t> </w:t>
      </w:r>
      <w:r>
        <w:rPr>
          <w:color w:val="3C3C3B"/>
        </w:rPr>
        <w:t>los</w:t>
      </w:r>
      <w:r>
        <w:rPr>
          <w:color w:val="3C3C3B"/>
          <w:spacing w:val="1"/>
        </w:rPr>
        <w:t> </w:t>
      </w:r>
      <w:r>
        <w:rPr>
          <w:color w:val="3C3C3B"/>
        </w:rPr>
        <w:t>músculos anteriores del abdomen. Sospecha de per-</w:t>
      </w:r>
      <w:r>
        <w:rPr>
          <w:color w:val="3C3C3B"/>
          <w:spacing w:val="1"/>
        </w:rPr>
        <w:t> </w:t>
      </w:r>
      <w:r>
        <w:rPr>
          <w:color w:val="3C3C3B"/>
        </w:rPr>
        <w:t>foración</w:t>
      </w:r>
      <w:r>
        <w:rPr>
          <w:color w:val="3C3C3B"/>
          <w:spacing w:val="-4"/>
        </w:rPr>
        <w:t> </w:t>
      </w:r>
      <w:r>
        <w:rPr>
          <w:color w:val="3C3C3B"/>
        </w:rPr>
        <w:t>de</w:t>
      </w:r>
      <w:r>
        <w:rPr>
          <w:color w:val="3C3C3B"/>
          <w:spacing w:val="-3"/>
        </w:rPr>
        <w:t> </w:t>
      </w:r>
      <w:r>
        <w:rPr>
          <w:color w:val="3C3C3B"/>
        </w:rPr>
        <w:t>úlcera</w:t>
      </w:r>
      <w:r>
        <w:rPr>
          <w:color w:val="3C3C3B"/>
          <w:spacing w:val="-4"/>
        </w:rPr>
        <w:t> </w:t>
      </w:r>
      <w:r>
        <w:rPr>
          <w:color w:val="3C3C3B"/>
        </w:rPr>
        <w:t>o</w:t>
      </w:r>
      <w:r>
        <w:rPr>
          <w:color w:val="3C3C3B"/>
          <w:spacing w:val="-3"/>
        </w:rPr>
        <w:t> </w:t>
      </w:r>
      <w:r>
        <w:rPr>
          <w:color w:val="3C3C3B"/>
        </w:rPr>
        <w:t>víscera</w:t>
      </w:r>
      <w:r>
        <w:rPr>
          <w:color w:val="3C3C3B"/>
          <w:spacing w:val="-3"/>
        </w:rPr>
        <w:t> </w:t>
      </w:r>
      <w:r>
        <w:rPr>
          <w:color w:val="3C3C3B"/>
        </w:rPr>
        <w:t>hueca.</w:t>
      </w:r>
    </w:p>
    <w:p>
      <w:pPr>
        <w:spacing w:line="302" w:lineRule="auto" w:before="0"/>
        <w:ind w:left="1870" w:right="4" w:hanging="397"/>
        <w:jc w:val="both"/>
        <w:rPr>
          <w:sz w:val="16"/>
        </w:rPr>
      </w:pPr>
      <w:r>
        <w:rPr>
          <w:rFonts w:ascii="Calibri" w:hAnsi="Calibri"/>
          <w:color w:val="3C3C3B"/>
          <w:sz w:val="16"/>
        </w:rPr>
        <w:t>›   </w:t>
      </w:r>
      <w:r>
        <w:rPr>
          <w:rFonts w:ascii="Calibri" w:hAnsi="Calibri"/>
          <w:color w:val="3C3C3B"/>
          <w:spacing w:val="1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Dolor que precede al vómito: </w:t>
      </w:r>
      <w:r>
        <w:rPr>
          <w:color w:val="3C3C3B"/>
          <w:sz w:val="16"/>
        </w:rPr>
        <w:t>suele indicar patolo-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gía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quirúrgica.</w:t>
      </w:r>
    </w:p>
    <w:p>
      <w:pPr>
        <w:spacing w:before="3"/>
        <w:ind w:left="1474" w:right="0" w:firstLine="0"/>
        <w:jc w:val="both"/>
        <w:rPr>
          <w:sz w:val="16"/>
        </w:rPr>
      </w:pPr>
      <w:r>
        <w:rPr>
          <w:rFonts w:ascii="Calibri" w:hAnsi="Calibri"/>
          <w:color w:val="3C3C3B"/>
          <w:sz w:val="16"/>
        </w:rPr>
        <w:t>›       </w:t>
      </w:r>
      <w:r>
        <w:rPr>
          <w:rFonts w:ascii="Calibri" w:hAnsi="Calibri"/>
          <w:color w:val="3C3C3B"/>
          <w:spacing w:val="8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Vómitos</w:t>
      </w:r>
      <w:r>
        <w:rPr>
          <w:rFonts w:ascii="Tahoma" w:hAnsi="Tahoma"/>
          <w:b/>
          <w:color w:val="3C3C3B"/>
          <w:spacing w:val="-4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sin</w:t>
      </w:r>
      <w:r>
        <w:rPr>
          <w:rFonts w:ascii="Tahoma" w:hAnsi="Tahoma"/>
          <w:b/>
          <w:color w:val="3C3C3B"/>
          <w:spacing w:val="-3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bilis:</w:t>
      </w:r>
      <w:r>
        <w:rPr>
          <w:rFonts w:ascii="Tahoma" w:hAnsi="Tahoma"/>
          <w:b/>
          <w:color w:val="3C3C3B"/>
          <w:spacing w:val="-6"/>
          <w:sz w:val="16"/>
        </w:rPr>
        <w:t> </w:t>
      </w:r>
      <w:r>
        <w:rPr>
          <w:color w:val="3C3C3B"/>
          <w:sz w:val="16"/>
        </w:rPr>
        <w:t>indican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estenosis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pilórica.</w:t>
      </w:r>
    </w:p>
    <w:p>
      <w:pPr>
        <w:spacing w:before="43"/>
        <w:ind w:left="1474" w:right="0" w:firstLine="0"/>
        <w:jc w:val="both"/>
        <w:rPr>
          <w:sz w:val="16"/>
        </w:rPr>
      </w:pPr>
      <w:r>
        <w:rPr>
          <w:rFonts w:ascii="Calibri" w:hAnsi="Calibri"/>
          <w:color w:val="3C3C3B"/>
          <w:sz w:val="16"/>
        </w:rPr>
        <w:t>›       </w:t>
      </w:r>
      <w:r>
        <w:rPr>
          <w:rFonts w:ascii="Calibri" w:hAnsi="Calibri"/>
          <w:color w:val="3C3C3B"/>
          <w:spacing w:val="31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Vómitos</w:t>
      </w:r>
      <w:r>
        <w:rPr>
          <w:rFonts w:ascii="Tahoma" w:hAnsi="Tahoma"/>
          <w:b/>
          <w:color w:val="3C3C3B"/>
          <w:spacing w:val="-1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con bilis:</w:t>
      </w:r>
      <w:r>
        <w:rPr>
          <w:rFonts w:ascii="Tahoma" w:hAnsi="Tahoma"/>
          <w:b/>
          <w:color w:val="3C3C3B"/>
          <w:spacing w:val="-3"/>
          <w:sz w:val="16"/>
        </w:rPr>
        <w:t> </w:t>
      </w:r>
      <w:r>
        <w:rPr>
          <w:color w:val="3C3C3B"/>
          <w:sz w:val="16"/>
        </w:rPr>
        <w:t>indican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estenosis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más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distales.</w:t>
      </w:r>
    </w:p>
    <w:p>
      <w:pPr>
        <w:spacing w:line="309" w:lineRule="auto" w:before="43"/>
        <w:ind w:left="1870" w:right="3" w:hanging="397"/>
        <w:jc w:val="both"/>
        <w:rPr>
          <w:sz w:val="16"/>
        </w:rPr>
      </w:pPr>
      <w:r>
        <w:rPr>
          <w:rFonts w:ascii="Calibri" w:hAnsi="Calibri"/>
          <w:color w:val="3C3C3B"/>
          <w:sz w:val="16"/>
        </w:rPr>
        <w:t>›</w:t>
      </w:r>
      <w:r>
        <w:rPr>
          <w:rFonts w:ascii="Calibri" w:hAnsi="Calibri"/>
          <w:color w:val="3C3C3B"/>
          <w:spacing w:val="37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Signo del psoas y del obturador: </w:t>
      </w:r>
      <w:r>
        <w:rPr>
          <w:color w:val="3C3C3B"/>
          <w:sz w:val="16"/>
        </w:rPr>
        <w:t>cuando los mús-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culos también se encuentran afectados por la causa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inflamatoria.</w:t>
      </w:r>
    </w:p>
    <w:p>
      <w:pPr>
        <w:pStyle w:val="BodyText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spacing w:before="11"/>
        <w:rPr>
          <w:sz w:val="26"/>
        </w:rPr>
      </w:pPr>
    </w:p>
    <w:p>
      <w:pPr>
        <w:spacing w:before="0"/>
        <w:ind w:left="1201" w:right="0" w:firstLine="0"/>
        <w:jc w:val="both"/>
        <w:rPr>
          <w:sz w:val="16"/>
        </w:rPr>
      </w:pPr>
      <w:r>
        <w:rPr>
          <w:rFonts w:ascii="Calibri" w:hAnsi="Calibri"/>
          <w:color w:val="3C3C3B"/>
          <w:sz w:val="16"/>
        </w:rPr>
        <w:t>›       </w:t>
      </w:r>
      <w:r>
        <w:rPr>
          <w:rFonts w:ascii="Calibri" w:hAnsi="Calibri"/>
          <w:color w:val="3C3C3B"/>
          <w:spacing w:val="10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Signo</w:t>
      </w:r>
      <w:r>
        <w:rPr>
          <w:rFonts w:ascii="Tahoma" w:hAnsi="Tahoma"/>
          <w:b/>
          <w:color w:val="3C3C3B"/>
          <w:spacing w:val="-3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de</w:t>
      </w:r>
      <w:r>
        <w:rPr>
          <w:rFonts w:ascii="Tahoma" w:hAnsi="Tahoma"/>
          <w:b/>
          <w:color w:val="3C3C3B"/>
          <w:spacing w:val="-3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Culten:</w:t>
      </w:r>
      <w:r>
        <w:rPr>
          <w:rFonts w:ascii="Tahoma" w:hAnsi="Tahoma"/>
          <w:b/>
          <w:color w:val="3C3C3B"/>
          <w:spacing w:val="-9"/>
          <w:sz w:val="16"/>
        </w:rPr>
        <w:t> </w:t>
      </w:r>
      <w:r>
        <w:rPr>
          <w:color w:val="3C3C3B"/>
          <w:sz w:val="16"/>
        </w:rPr>
        <w:t>eritema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en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pared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abdominal.</w:t>
      </w:r>
    </w:p>
    <w:p>
      <w:pPr>
        <w:pStyle w:val="BodyText"/>
        <w:spacing w:line="302" w:lineRule="auto" w:before="43"/>
        <w:ind w:left="1598" w:right="678" w:hanging="397"/>
        <w:jc w:val="both"/>
      </w:pPr>
      <w:r>
        <w:rPr/>
        <w:pict>
          <v:line style="position:absolute;mso-position-horizontal-relative:page;mso-position-vertical-relative:paragraph;z-index:15857664" from="297.787811pt,-14.570184pt" to="297.787811pt,555.193816pt" stroked="true" strokeweight=".3pt" strokecolor="#575756">
            <v:stroke dashstyle="dash"/>
            <w10:wrap type="none"/>
          </v:line>
        </w:pict>
      </w:r>
      <w:r>
        <w:rPr>
          <w:rFonts w:ascii="Calibri" w:hAnsi="Calibri"/>
          <w:color w:val="3C3C3B"/>
          <w:spacing w:val="-1"/>
        </w:rPr>
        <w:t>›</w:t>
      </w:r>
      <w:r>
        <w:rPr>
          <w:rFonts w:ascii="Calibri" w:hAnsi="Calibri"/>
          <w:color w:val="3C3C3B"/>
          <w:spacing w:val="56"/>
        </w:rPr>
        <w:t> </w:t>
      </w:r>
      <w:r>
        <w:rPr>
          <w:rFonts w:ascii="Calibri" w:hAnsi="Calibri"/>
          <w:color w:val="3C3C3B"/>
          <w:spacing w:val="58"/>
        </w:rPr>
        <w:t> </w:t>
      </w:r>
      <w:r>
        <w:rPr>
          <w:rFonts w:ascii="Tahoma" w:hAnsi="Tahoma"/>
          <w:b/>
          <w:color w:val="3C3C3B"/>
          <w:spacing w:val="-1"/>
        </w:rPr>
        <w:t>Signo</w:t>
      </w:r>
      <w:r>
        <w:rPr>
          <w:rFonts w:ascii="Tahoma" w:hAnsi="Tahoma"/>
          <w:b/>
          <w:color w:val="3C3C3B"/>
          <w:spacing w:val="-8"/>
        </w:rPr>
        <w:t> </w:t>
      </w:r>
      <w:r>
        <w:rPr>
          <w:rFonts w:ascii="Tahoma" w:hAnsi="Tahoma"/>
          <w:b/>
          <w:color w:val="3C3C3B"/>
          <w:spacing w:val="-1"/>
        </w:rPr>
        <w:t>de</w:t>
      </w:r>
      <w:r>
        <w:rPr>
          <w:rFonts w:ascii="Tahoma" w:hAnsi="Tahoma"/>
          <w:b/>
          <w:color w:val="3C3C3B"/>
          <w:spacing w:val="-8"/>
        </w:rPr>
        <w:t> </w:t>
      </w:r>
      <w:r>
        <w:rPr>
          <w:rFonts w:ascii="Tahoma" w:hAnsi="Tahoma"/>
          <w:b/>
          <w:color w:val="3C3C3B"/>
          <w:spacing w:val="-1"/>
        </w:rPr>
        <w:t>Jobert:</w:t>
      </w:r>
      <w:r>
        <w:rPr>
          <w:rFonts w:ascii="Tahoma" w:hAnsi="Tahoma"/>
          <w:b/>
          <w:color w:val="3C3C3B"/>
          <w:spacing w:val="-10"/>
        </w:rPr>
        <w:t> </w:t>
      </w:r>
      <w:r>
        <w:rPr>
          <w:color w:val="3C3C3B"/>
          <w:spacing w:val="-1"/>
        </w:rPr>
        <w:t>presencia</w:t>
      </w:r>
      <w:r>
        <w:rPr>
          <w:color w:val="3C3C3B"/>
          <w:spacing w:val="-12"/>
        </w:rPr>
        <w:t> </w:t>
      </w:r>
      <w:r>
        <w:rPr>
          <w:color w:val="3C3C3B"/>
        </w:rPr>
        <w:t>de</w:t>
      </w:r>
      <w:r>
        <w:rPr>
          <w:color w:val="3C3C3B"/>
          <w:spacing w:val="-11"/>
        </w:rPr>
        <w:t> </w:t>
      </w:r>
      <w:r>
        <w:rPr>
          <w:color w:val="3C3C3B"/>
        </w:rPr>
        <w:t>gas</w:t>
      </w:r>
      <w:r>
        <w:rPr>
          <w:color w:val="3C3C3B"/>
          <w:spacing w:val="-12"/>
        </w:rPr>
        <w:t> </w:t>
      </w:r>
      <w:r>
        <w:rPr>
          <w:color w:val="3C3C3B"/>
        </w:rPr>
        <w:t>en</w:t>
      </w:r>
      <w:r>
        <w:rPr>
          <w:color w:val="3C3C3B"/>
          <w:spacing w:val="-12"/>
        </w:rPr>
        <w:t> </w:t>
      </w:r>
      <w:r>
        <w:rPr>
          <w:color w:val="3C3C3B"/>
        </w:rPr>
        <w:t>la</w:t>
      </w:r>
      <w:r>
        <w:rPr>
          <w:color w:val="3C3C3B"/>
          <w:spacing w:val="-11"/>
        </w:rPr>
        <w:t> </w:t>
      </w:r>
      <w:r>
        <w:rPr>
          <w:color w:val="3C3C3B"/>
        </w:rPr>
        <w:t>cara</w:t>
      </w:r>
      <w:r>
        <w:rPr>
          <w:color w:val="3C3C3B"/>
          <w:spacing w:val="-12"/>
        </w:rPr>
        <w:t> </w:t>
      </w:r>
      <w:r>
        <w:rPr>
          <w:color w:val="3C3C3B"/>
        </w:rPr>
        <w:t>superior</w:t>
      </w:r>
      <w:r>
        <w:rPr>
          <w:color w:val="3C3C3B"/>
          <w:spacing w:val="-46"/>
        </w:rPr>
        <w:t> </w:t>
      </w:r>
      <w:r>
        <w:rPr>
          <w:color w:val="3C3C3B"/>
        </w:rPr>
        <w:t>del</w:t>
      </w:r>
      <w:r>
        <w:rPr>
          <w:color w:val="3C3C3B"/>
          <w:spacing w:val="-5"/>
        </w:rPr>
        <w:t> </w:t>
      </w:r>
      <w:r>
        <w:rPr>
          <w:color w:val="3C3C3B"/>
        </w:rPr>
        <w:t>hígado</w:t>
      </w:r>
      <w:r>
        <w:rPr>
          <w:color w:val="3C3C3B"/>
          <w:spacing w:val="-4"/>
        </w:rPr>
        <w:t> </w:t>
      </w:r>
      <w:r>
        <w:rPr>
          <w:color w:val="3C3C3B"/>
        </w:rPr>
        <w:t>en</w:t>
      </w:r>
      <w:r>
        <w:rPr>
          <w:color w:val="3C3C3B"/>
          <w:spacing w:val="-5"/>
        </w:rPr>
        <w:t> </w:t>
      </w:r>
      <w:r>
        <w:rPr>
          <w:color w:val="3C3C3B"/>
        </w:rPr>
        <w:t>la</w:t>
      </w:r>
      <w:r>
        <w:rPr>
          <w:color w:val="3C3C3B"/>
          <w:spacing w:val="-4"/>
        </w:rPr>
        <w:t> </w:t>
      </w:r>
      <w:r>
        <w:rPr>
          <w:color w:val="3C3C3B"/>
        </w:rPr>
        <w:t>perforación</w:t>
      </w:r>
      <w:r>
        <w:rPr>
          <w:color w:val="3C3C3B"/>
          <w:spacing w:val="-5"/>
        </w:rPr>
        <w:t> </w:t>
      </w:r>
      <w:r>
        <w:rPr>
          <w:color w:val="3C3C3B"/>
        </w:rPr>
        <w:t>intestinal.</w:t>
      </w:r>
    </w:p>
    <w:p>
      <w:pPr>
        <w:spacing w:line="304" w:lineRule="auto" w:before="4"/>
        <w:ind w:left="1598" w:right="678" w:hanging="397"/>
        <w:jc w:val="both"/>
        <w:rPr>
          <w:sz w:val="16"/>
        </w:rPr>
      </w:pPr>
      <w:r>
        <w:rPr>
          <w:rFonts w:ascii="Calibri" w:hAnsi="Calibri"/>
          <w:color w:val="3C3C3B"/>
          <w:sz w:val="16"/>
        </w:rPr>
        <w:t>›</w:t>
      </w:r>
      <w:r>
        <w:rPr>
          <w:rFonts w:ascii="Calibri" w:hAnsi="Calibri"/>
          <w:color w:val="3C3C3B"/>
          <w:spacing w:val="1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Signo de Cullen: </w:t>
      </w:r>
      <w:r>
        <w:rPr>
          <w:color w:val="3C3C3B"/>
          <w:sz w:val="16"/>
        </w:rPr>
        <w:t>en hemorragias peritoneales puede</w:t>
      </w:r>
      <w:r>
        <w:rPr>
          <w:color w:val="3C3C3B"/>
          <w:spacing w:val="-47"/>
          <w:sz w:val="16"/>
        </w:rPr>
        <w:t> </w:t>
      </w:r>
      <w:r>
        <w:rPr>
          <w:color w:val="3C3C3B"/>
          <w:sz w:val="16"/>
        </w:rPr>
        <w:t>aparecer en la región periumbilical una coloración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azulada</w:t>
      </w:r>
      <w:r>
        <w:rPr>
          <w:color w:val="3C3C3B"/>
          <w:spacing w:val="-10"/>
          <w:sz w:val="16"/>
        </w:rPr>
        <w:t> </w:t>
      </w:r>
      <w:r>
        <w:rPr>
          <w:rFonts w:ascii="Tahoma" w:hAnsi="Tahoma"/>
          <w:b/>
          <w:color w:val="208B97"/>
          <w:sz w:val="16"/>
        </w:rPr>
        <w:t>(ENURM,</w:t>
      </w:r>
      <w:r>
        <w:rPr>
          <w:rFonts w:ascii="Tahoma" w:hAnsi="Tahoma"/>
          <w:b/>
          <w:color w:val="208B97"/>
          <w:spacing w:val="-11"/>
          <w:sz w:val="16"/>
        </w:rPr>
        <w:t> </w:t>
      </w:r>
      <w:r>
        <w:rPr>
          <w:rFonts w:ascii="Tahoma" w:hAnsi="Tahoma"/>
          <w:b/>
          <w:color w:val="208B97"/>
          <w:sz w:val="16"/>
        </w:rPr>
        <w:t>22-93a;</w:t>
      </w:r>
      <w:r>
        <w:rPr>
          <w:rFonts w:ascii="Tahoma" w:hAnsi="Tahoma"/>
          <w:b/>
          <w:color w:val="208B97"/>
          <w:spacing w:val="-10"/>
          <w:sz w:val="16"/>
        </w:rPr>
        <w:t> </w:t>
      </w:r>
      <w:r>
        <w:rPr>
          <w:rFonts w:ascii="Tahoma" w:hAnsi="Tahoma"/>
          <w:b/>
          <w:color w:val="208B97"/>
          <w:sz w:val="16"/>
        </w:rPr>
        <w:t>21-94)</w:t>
      </w:r>
      <w:r>
        <w:rPr>
          <w:color w:val="3C3C3B"/>
          <w:sz w:val="16"/>
        </w:rPr>
        <w:t>.</w:t>
      </w:r>
    </w:p>
    <w:p>
      <w:pPr>
        <w:pStyle w:val="BodyText"/>
        <w:spacing w:line="312" w:lineRule="auto"/>
        <w:ind w:left="1598" w:right="678" w:hanging="397"/>
        <w:jc w:val="both"/>
      </w:pPr>
      <w:r>
        <w:rPr>
          <w:rFonts w:ascii="Calibri" w:hAnsi="Calibri"/>
          <w:color w:val="3C3C3B"/>
        </w:rPr>
        <w:t>›</w:t>
      </w:r>
      <w:r>
        <w:rPr>
          <w:rFonts w:ascii="Calibri" w:hAnsi="Calibri"/>
          <w:color w:val="3C3C3B"/>
          <w:spacing w:val="37"/>
        </w:rPr>
        <w:t> </w:t>
      </w:r>
      <w:r>
        <w:rPr>
          <w:rFonts w:ascii="Tahoma" w:hAnsi="Tahoma"/>
          <w:b/>
          <w:color w:val="3C3C3B"/>
        </w:rPr>
        <w:t>Signo de Rovsing: </w:t>
      </w:r>
      <w:r>
        <w:rPr>
          <w:color w:val="3C3C3B"/>
        </w:rPr>
        <w:t>la palpacion profunda del cua-</w:t>
      </w:r>
      <w:r>
        <w:rPr>
          <w:color w:val="3C3C3B"/>
          <w:spacing w:val="1"/>
        </w:rPr>
        <w:t> </w:t>
      </w:r>
      <w:r>
        <w:rPr>
          <w:color w:val="3C3C3B"/>
        </w:rPr>
        <w:t>drante</w:t>
      </w:r>
      <w:r>
        <w:rPr>
          <w:color w:val="3C3C3B"/>
          <w:spacing w:val="1"/>
        </w:rPr>
        <w:t> </w:t>
      </w:r>
      <w:r>
        <w:rPr>
          <w:color w:val="3C3C3B"/>
        </w:rPr>
        <w:t>inferior</w:t>
      </w:r>
      <w:r>
        <w:rPr>
          <w:color w:val="3C3C3B"/>
          <w:spacing w:val="1"/>
        </w:rPr>
        <w:t> </w:t>
      </w:r>
      <w:r>
        <w:rPr>
          <w:color w:val="3C3C3B"/>
        </w:rPr>
        <w:t>izquierdo</w:t>
      </w:r>
      <w:r>
        <w:rPr>
          <w:color w:val="3C3C3B"/>
          <w:spacing w:val="1"/>
        </w:rPr>
        <w:t> </w:t>
      </w:r>
      <w:r>
        <w:rPr>
          <w:color w:val="3C3C3B"/>
        </w:rPr>
        <w:t>del</w:t>
      </w:r>
      <w:r>
        <w:rPr>
          <w:color w:val="3C3C3B"/>
          <w:spacing w:val="1"/>
        </w:rPr>
        <w:t> </w:t>
      </w:r>
      <w:r>
        <w:rPr>
          <w:color w:val="3C3C3B"/>
        </w:rPr>
        <w:t>abdomen</w:t>
      </w:r>
      <w:r>
        <w:rPr>
          <w:color w:val="3C3C3B"/>
          <w:spacing w:val="1"/>
        </w:rPr>
        <w:t> </w:t>
      </w:r>
      <w:r>
        <w:rPr>
          <w:color w:val="3C3C3B"/>
        </w:rPr>
        <w:t>que</w:t>
      </w:r>
      <w:r>
        <w:rPr>
          <w:color w:val="3C3C3B"/>
          <w:spacing w:val="1"/>
        </w:rPr>
        <w:t> </w:t>
      </w:r>
      <w:r>
        <w:rPr>
          <w:color w:val="3C3C3B"/>
        </w:rPr>
        <w:t>causa</w:t>
      </w:r>
      <w:r>
        <w:rPr>
          <w:color w:val="3C3C3B"/>
          <w:spacing w:val="1"/>
        </w:rPr>
        <w:t> </w:t>
      </w:r>
      <w:r>
        <w:rPr>
          <w:color w:val="3C3C3B"/>
        </w:rPr>
        <w:t>dolor en el cuadrante inferior derecho (es indicativo</w:t>
      </w:r>
      <w:r>
        <w:rPr>
          <w:color w:val="3C3C3B"/>
          <w:spacing w:val="1"/>
        </w:rPr>
        <w:t> </w:t>
      </w:r>
      <w:r>
        <w:rPr>
          <w:color w:val="3C3C3B"/>
        </w:rPr>
        <w:t>de</w:t>
      </w:r>
      <w:r>
        <w:rPr>
          <w:color w:val="3C3C3B"/>
          <w:spacing w:val="-5"/>
        </w:rPr>
        <w:t> </w:t>
      </w:r>
      <w:r>
        <w:rPr>
          <w:color w:val="3C3C3B"/>
        </w:rPr>
        <w:t>apendicitis).</w:t>
      </w:r>
    </w:p>
    <w:p>
      <w:pPr>
        <w:pStyle w:val="BodyText"/>
        <w:spacing w:before="8"/>
        <w:rPr>
          <w:sz w:val="21"/>
        </w:rPr>
      </w:pPr>
    </w:p>
    <w:p>
      <w:pPr>
        <w:pStyle w:val="BodyText"/>
        <w:spacing w:line="316" w:lineRule="auto" w:before="1"/>
        <w:ind w:left="407" w:right="678"/>
        <w:jc w:val="both"/>
      </w:pPr>
      <w:r>
        <w:rPr>
          <w:color w:val="3C3C3B"/>
        </w:rPr>
        <w:t>Aparte de éstos, existen más signos que veremos en cada patología</w:t>
      </w:r>
      <w:r>
        <w:rPr>
          <w:color w:val="3C3C3B"/>
          <w:spacing w:val="1"/>
        </w:rPr>
        <w:t> </w:t>
      </w:r>
      <w:r>
        <w:rPr>
          <w:color w:val="3C3C3B"/>
        </w:rPr>
        <w:t>concreta.</w:t>
      </w:r>
    </w:p>
    <w:p>
      <w:pPr>
        <w:pStyle w:val="BodyText"/>
        <w:spacing w:before="11"/>
        <w:rPr>
          <w:sz w:val="18"/>
        </w:rPr>
      </w:pPr>
    </w:p>
    <w:p>
      <w:pPr>
        <w:pStyle w:val="Heading5"/>
        <w:numPr>
          <w:ilvl w:val="1"/>
          <w:numId w:val="163"/>
        </w:numPr>
        <w:tabs>
          <w:tab w:pos="1511" w:val="left" w:leader="none"/>
        </w:tabs>
        <w:spacing w:line="240" w:lineRule="auto" w:before="0" w:after="0"/>
        <w:ind w:left="1510" w:right="0" w:hanging="1104"/>
        <w:jc w:val="left"/>
      </w:pPr>
      <w:bookmarkStart w:name="_TOC_250044" w:id="2"/>
      <w:bookmarkEnd w:id="2"/>
      <w:r>
        <w:rPr>
          <w:color w:val="3C3C3B"/>
        </w:rPr>
        <w:t>Etiología</w:t>
      </w:r>
    </w:p>
    <w:p>
      <w:pPr>
        <w:pStyle w:val="BodyText"/>
        <w:spacing w:line="316" w:lineRule="auto" w:before="255"/>
        <w:ind w:left="407" w:right="677"/>
        <w:jc w:val="both"/>
      </w:pPr>
      <w:r>
        <w:rPr>
          <w:color w:val="3C3C3B"/>
        </w:rPr>
        <w:t>En</w:t>
      </w:r>
      <w:r>
        <w:rPr>
          <w:color w:val="3C3C3B"/>
          <w:spacing w:val="-4"/>
        </w:rPr>
        <w:t> </w:t>
      </w:r>
      <w:r>
        <w:rPr>
          <w:color w:val="3C3C3B"/>
        </w:rPr>
        <w:t>la</w:t>
      </w:r>
      <w:r>
        <w:rPr>
          <w:color w:val="3C3C3B"/>
          <w:spacing w:val="-4"/>
        </w:rPr>
        <w:t> </w:t>
      </w:r>
      <w:r>
        <w:rPr>
          <w:color w:val="3C3C3B"/>
        </w:rPr>
        <w:t>etiología</w:t>
      </w:r>
      <w:r>
        <w:rPr>
          <w:color w:val="3C3C3B"/>
          <w:spacing w:val="-3"/>
        </w:rPr>
        <w:t> </w:t>
      </w:r>
      <w:r>
        <w:rPr>
          <w:color w:val="3C3C3B"/>
        </w:rPr>
        <w:t>del</w:t>
      </w:r>
      <w:r>
        <w:rPr>
          <w:color w:val="3C3C3B"/>
          <w:spacing w:val="-4"/>
        </w:rPr>
        <w:t> </w:t>
      </w:r>
      <w:r>
        <w:rPr>
          <w:color w:val="3C3C3B"/>
        </w:rPr>
        <w:t>abdomen</w:t>
      </w:r>
      <w:r>
        <w:rPr>
          <w:color w:val="3C3C3B"/>
          <w:spacing w:val="-4"/>
        </w:rPr>
        <w:t> </w:t>
      </w:r>
      <w:r>
        <w:rPr>
          <w:color w:val="3C3C3B"/>
        </w:rPr>
        <w:t>agudo</w:t>
      </w:r>
      <w:r>
        <w:rPr>
          <w:color w:val="3C3C3B"/>
          <w:spacing w:val="-3"/>
        </w:rPr>
        <w:t> </w:t>
      </w:r>
      <w:r>
        <w:rPr>
          <w:color w:val="3C3C3B"/>
        </w:rPr>
        <w:t>quirúrgico,</w:t>
      </w:r>
      <w:r>
        <w:rPr>
          <w:color w:val="3C3C3B"/>
          <w:spacing w:val="-11"/>
        </w:rPr>
        <w:t> </w:t>
      </w:r>
      <w:r>
        <w:rPr>
          <w:color w:val="3C3C3B"/>
        </w:rPr>
        <w:t>podemos</w:t>
      </w:r>
      <w:r>
        <w:rPr>
          <w:color w:val="3C3C3B"/>
          <w:spacing w:val="-3"/>
        </w:rPr>
        <w:t> </w:t>
      </w:r>
      <w:r>
        <w:rPr>
          <w:color w:val="3C3C3B"/>
        </w:rPr>
        <w:t>encontrar</w:t>
      </w:r>
      <w:r>
        <w:rPr>
          <w:color w:val="3C3C3B"/>
          <w:spacing w:val="-4"/>
        </w:rPr>
        <w:t> </w:t>
      </w:r>
      <w:r>
        <w:rPr>
          <w:color w:val="3C3C3B"/>
        </w:rPr>
        <w:t>tres</w:t>
      </w:r>
      <w:r>
        <w:rPr>
          <w:color w:val="3C3C3B"/>
          <w:spacing w:val="-46"/>
        </w:rPr>
        <w:t> </w:t>
      </w:r>
      <w:r>
        <w:rPr>
          <w:color w:val="3C3C3B"/>
        </w:rPr>
        <w:t>tipos de causas, las que tienen un mecanismo de irritación peritoneal</w:t>
      </w:r>
      <w:r>
        <w:rPr>
          <w:color w:val="3C3C3B"/>
          <w:spacing w:val="1"/>
        </w:rPr>
        <w:t> </w:t>
      </w:r>
      <w:r>
        <w:rPr>
          <w:color w:val="3C3C3B"/>
          <w:w w:val="105"/>
        </w:rPr>
        <w:t>(más</w:t>
      </w:r>
      <w:r>
        <w:rPr>
          <w:color w:val="3C3C3B"/>
          <w:spacing w:val="-4"/>
          <w:w w:val="105"/>
        </w:rPr>
        <w:t> </w:t>
      </w:r>
      <w:r>
        <w:rPr>
          <w:color w:val="3C3C3B"/>
          <w:w w:val="105"/>
        </w:rPr>
        <w:t>frecuentes),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aquellas</w:t>
      </w:r>
      <w:r>
        <w:rPr>
          <w:color w:val="3C3C3B"/>
          <w:spacing w:val="-3"/>
          <w:w w:val="105"/>
        </w:rPr>
        <w:t> </w:t>
      </w:r>
      <w:r>
        <w:rPr>
          <w:color w:val="3C3C3B"/>
          <w:w w:val="105"/>
        </w:rPr>
        <w:t>causadas</w:t>
      </w:r>
      <w:r>
        <w:rPr>
          <w:color w:val="3C3C3B"/>
          <w:spacing w:val="-4"/>
          <w:w w:val="105"/>
        </w:rPr>
        <w:t> </w:t>
      </w:r>
      <w:r>
        <w:rPr>
          <w:color w:val="3C3C3B"/>
          <w:w w:val="105"/>
        </w:rPr>
        <w:t>por</w:t>
      </w:r>
      <w:r>
        <w:rPr>
          <w:color w:val="3C3C3B"/>
          <w:spacing w:val="-3"/>
          <w:w w:val="105"/>
        </w:rPr>
        <w:t> </w:t>
      </w:r>
      <w:r>
        <w:rPr>
          <w:color w:val="3C3C3B"/>
          <w:w w:val="105"/>
        </w:rPr>
        <w:t>obstrucción</w:t>
      </w:r>
      <w:r>
        <w:rPr>
          <w:color w:val="3C3C3B"/>
          <w:spacing w:val="-4"/>
          <w:w w:val="105"/>
        </w:rPr>
        <w:t> </w:t>
      </w:r>
      <w:r>
        <w:rPr>
          <w:color w:val="3C3C3B"/>
          <w:w w:val="105"/>
        </w:rPr>
        <w:t>aguda</w:t>
      </w:r>
      <w:r>
        <w:rPr>
          <w:color w:val="3C3C3B"/>
          <w:spacing w:val="-3"/>
          <w:w w:val="105"/>
        </w:rPr>
        <w:t> </w:t>
      </w:r>
      <w:r>
        <w:rPr>
          <w:color w:val="3C3C3B"/>
          <w:w w:val="105"/>
        </w:rPr>
        <w:t>y</w:t>
      </w:r>
      <w:r>
        <w:rPr>
          <w:color w:val="3C3C3B"/>
          <w:spacing w:val="-4"/>
          <w:w w:val="105"/>
        </w:rPr>
        <w:t> </w:t>
      </w:r>
      <w:r>
        <w:rPr>
          <w:color w:val="3C3C3B"/>
          <w:w w:val="105"/>
        </w:rPr>
        <w:t>las</w:t>
      </w:r>
      <w:r>
        <w:rPr>
          <w:color w:val="3C3C3B"/>
          <w:spacing w:val="-3"/>
          <w:w w:val="105"/>
        </w:rPr>
        <w:t> </w:t>
      </w:r>
      <w:r>
        <w:rPr>
          <w:color w:val="3C3C3B"/>
          <w:w w:val="105"/>
        </w:rPr>
        <w:t>de</w:t>
      </w:r>
      <w:r>
        <w:rPr>
          <w:color w:val="3C3C3B"/>
          <w:spacing w:val="-48"/>
          <w:w w:val="105"/>
        </w:rPr>
        <w:t> </w:t>
      </w:r>
      <w:r>
        <w:rPr>
          <w:color w:val="3C3C3B"/>
          <w:w w:val="105"/>
        </w:rPr>
        <w:t>origen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vascular.</w:t>
      </w:r>
    </w:p>
    <w:p>
      <w:pPr>
        <w:pStyle w:val="BodyText"/>
        <w:spacing w:before="7"/>
        <w:rPr>
          <w:sz w:val="20"/>
        </w:rPr>
      </w:pPr>
    </w:p>
    <w:p>
      <w:pPr>
        <w:spacing w:line="304" w:lineRule="auto" w:before="0"/>
        <w:ind w:left="407" w:right="672" w:firstLine="0"/>
        <w:jc w:val="both"/>
        <w:rPr>
          <w:rFonts w:ascii="Tahoma" w:hAnsi="Tahoma"/>
          <w:b/>
          <w:sz w:val="16"/>
        </w:rPr>
      </w:pPr>
      <w:r>
        <w:rPr>
          <w:color w:val="3C3C3B"/>
          <w:sz w:val="16"/>
        </w:rPr>
        <w:t>Por orden de frecuencia, las del primer grupo serían: </w:t>
      </w:r>
      <w:r>
        <w:rPr>
          <w:rFonts w:ascii="Tahoma" w:hAnsi="Tahoma"/>
          <w:b/>
          <w:color w:val="3C3C3B"/>
          <w:sz w:val="16"/>
        </w:rPr>
        <w:t>apendicitis</w:t>
      </w:r>
      <w:r>
        <w:rPr>
          <w:rFonts w:ascii="Tahoma" w:hAnsi="Tahoma"/>
          <w:b/>
          <w:color w:val="3C3C3B"/>
          <w:spacing w:val="1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aguda, colecistitis aguda, </w:t>
      </w:r>
      <w:r>
        <w:rPr>
          <w:color w:val="3C3C3B"/>
          <w:sz w:val="16"/>
        </w:rPr>
        <w:t>perforación de úlcera péptica, absceso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intraabdominal, peritonitis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origen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ginecológico, dehiscencia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sutura y por último perforación oncológica </w:t>
      </w:r>
      <w:r>
        <w:rPr>
          <w:rFonts w:ascii="Tahoma" w:hAnsi="Tahoma"/>
          <w:b/>
          <w:color w:val="A57865"/>
          <w:sz w:val="16"/>
        </w:rPr>
        <w:t>(Figura 24.1) </w:t>
      </w:r>
      <w:r>
        <w:rPr>
          <w:rFonts w:ascii="Tahoma" w:hAnsi="Tahoma"/>
          <w:b/>
          <w:color w:val="208B97"/>
          <w:sz w:val="16"/>
        </w:rPr>
        <w:t>(ENURM,</w:t>
      </w:r>
      <w:r>
        <w:rPr>
          <w:rFonts w:ascii="Tahoma" w:hAnsi="Tahoma"/>
          <w:b/>
          <w:color w:val="208B97"/>
          <w:spacing w:val="1"/>
          <w:sz w:val="16"/>
        </w:rPr>
        <w:t> </w:t>
      </w:r>
      <w:r>
        <w:rPr>
          <w:rFonts w:ascii="Tahoma" w:hAnsi="Tahoma"/>
          <w:b/>
          <w:color w:val="208B97"/>
          <w:w w:val="95"/>
          <w:sz w:val="16"/>
        </w:rPr>
        <w:t>15-95;</w:t>
      </w:r>
      <w:r>
        <w:rPr>
          <w:rFonts w:ascii="Tahoma" w:hAnsi="Tahoma"/>
          <w:b/>
          <w:color w:val="208B97"/>
          <w:spacing w:val="-10"/>
          <w:w w:val="95"/>
          <w:sz w:val="16"/>
        </w:rPr>
        <w:t> </w:t>
      </w:r>
      <w:r>
        <w:rPr>
          <w:rFonts w:ascii="Tahoma" w:hAnsi="Tahoma"/>
          <w:b/>
          <w:color w:val="208B97"/>
          <w:w w:val="95"/>
          <w:sz w:val="16"/>
        </w:rPr>
        <w:t>14-82;</w:t>
      </w:r>
      <w:r>
        <w:rPr>
          <w:rFonts w:ascii="Tahoma" w:hAnsi="Tahoma"/>
          <w:b/>
          <w:color w:val="208B97"/>
          <w:spacing w:val="-9"/>
          <w:w w:val="95"/>
          <w:sz w:val="16"/>
        </w:rPr>
        <w:t> </w:t>
      </w:r>
      <w:r>
        <w:rPr>
          <w:rFonts w:ascii="Tahoma" w:hAnsi="Tahoma"/>
          <w:b/>
          <w:color w:val="208B97"/>
          <w:w w:val="95"/>
          <w:sz w:val="16"/>
        </w:rPr>
        <w:t>14-83;</w:t>
      </w:r>
      <w:r>
        <w:rPr>
          <w:rFonts w:ascii="Tahoma" w:hAnsi="Tahoma"/>
          <w:b/>
          <w:color w:val="208B97"/>
          <w:spacing w:val="-9"/>
          <w:w w:val="95"/>
          <w:sz w:val="16"/>
        </w:rPr>
        <w:t> </w:t>
      </w:r>
      <w:r>
        <w:rPr>
          <w:rFonts w:ascii="Tahoma" w:hAnsi="Tahoma"/>
          <w:b/>
          <w:color w:val="208B97"/>
          <w:w w:val="95"/>
          <w:sz w:val="16"/>
        </w:rPr>
        <w:t>14-87;</w:t>
      </w:r>
      <w:r>
        <w:rPr>
          <w:rFonts w:ascii="Tahoma" w:hAnsi="Tahoma"/>
          <w:b/>
          <w:color w:val="208B97"/>
          <w:spacing w:val="-10"/>
          <w:w w:val="95"/>
          <w:sz w:val="16"/>
        </w:rPr>
        <w:t> </w:t>
      </w:r>
      <w:r>
        <w:rPr>
          <w:rFonts w:ascii="Tahoma" w:hAnsi="Tahoma"/>
          <w:b/>
          <w:color w:val="208B97"/>
          <w:w w:val="95"/>
          <w:sz w:val="16"/>
        </w:rPr>
        <w:t>14-96;</w:t>
      </w:r>
      <w:r>
        <w:rPr>
          <w:rFonts w:ascii="Tahoma" w:hAnsi="Tahoma"/>
          <w:b/>
          <w:color w:val="208B97"/>
          <w:spacing w:val="-9"/>
          <w:w w:val="95"/>
          <w:sz w:val="16"/>
        </w:rPr>
        <w:t> </w:t>
      </w:r>
      <w:r>
        <w:rPr>
          <w:rFonts w:ascii="Tahoma" w:hAnsi="Tahoma"/>
          <w:b/>
          <w:color w:val="208B97"/>
          <w:w w:val="95"/>
          <w:sz w:val="16"/>
        </w:rPr>
        <w:t>13-82;</w:t>
      </w:r>
      <w:r>
        <w:rPr>
          <w:rFonts w:ascii="Tahoma" w:hAnsi="Tahoma"/>
          <w:b/>
          <w:color w:val="208B97"/>
          <w:spacing w:val="-9"/>
          <w:w w:val="95"/>
          <w:sz w:val="16"/>
        </w:rPr>
        <w:t> </w:t>
      </w:r>
      <w:r>
        <w:rPr>
          <w:rFonts w:ascii="Tahoma" w:hAnsi="Tahoma"/>
          <w:b/>
          <w:color w:val="208B97"/>
          <w:w w:val="95"/>
          <w:sz w:val="16"/>
        </w:rPr>
        <w:t>11-88).</w:t>
      </w:r>
    </w:p>
    <w:p>
      <w:pPr>
        <w:pStyle w:val="BodyText"/>
        <w:spacing w:before="9"/>
        <w:rPr>
          <w:rFonts w:ascii="Tahoma"/>
          <w:b/>
          <w:sz w:val="11"/>
        </w:rPr>
      </w:pPr>
      <w:r>
        <w:rPr/>
        <w:drawing>
          <wp:anchor distT="0" distB="0" distL="0" distR="0" allowOverlap="1" layoutInCell="1" locked="0" behindDoc="0" simplePos="0" relativeHeight="251">
            <wp:simplePos x="0" y="0"/>
            <wp:positionH relativeFrom="page">
              <wp:posOffset>3942003</wp:posOffset>
            </wp:positionH>
            <wp:positionV relativeFrom="paragraph">
              <wp:posOffset>115055</wp:posOffset>
            </wp:positionV>
            <wp:extent cx="3170643" cy="1901952"/>
            <wp:effectExtent l="0" t="0" r="0" b="0"/>
            <wp:wrapTopAndBottom/>
            <wp:docPr id="241" name="image31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2" name="image312.jpeg"/>
                    <pic:cNvPicPr/>
                  </pic:nvPicPr>
                  <pic:blipFill>
                    <a:blip r:embed="rId4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0643" cy="1901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247" w:lineRule="auto" w:before="52"/>
        <w:ind w:left="492" w:right="1389"/>
      </w:pPr>
      <w:r>
        <w:rPr>
          <w:rFonts w:ascii="Tahoma" w:hAnsi="Tahoma"/>
          <w:b/>
          <w:color w:val="A57865"/>
          <w:spacing w:val="-1"/>
        </w:rPr>
        <w:t>Figura</w:t>
      </w:r>
      <w:r>
        <w:rPr>
          <w:rFonts w:ascii="Tahoma" w:hAnsi="Tahoma"/>
          <w:b/>
          <w:color w:val="A57865"/>
          <w:spacing w:val="-6"/>
        </w:rPr>
        <w:t> </w:t>
      </w:r>
      <w:r>
        <w:rPr>
          <w:rFonts w:ascii="Tahoma" w:hAnsi="Tahoma"/>
          <w:b/>
          <w:color w:val="A57865"/>
        </w:rPr>
        <w:t>24.1.</w:t>
      </w:r>
      <w:r>
        <w:rPr>
          <w:rFonts w:ascii="Tahoma" w:hAnsi="Tahoma"/>
          <w:b/>
          <w:color w:val="A57865"/>
          <w:spacing w:val="-11"/>
        </w:rPr>
        <w:t> </w:t>
      </w:r>
      <w:r>
        <w:rPr>
          <w:color w:val="575756"/>
        </w:rPr>
        <w:t>Radiografía</w:t>
      </w:r>
      <w:r>
        <w:rPr>
          <w:color w:val="575756"/>
          <w:spacing w:val="-10"/>
        </w:rPr>
        <w:t> </w:t>
      </w:r>
      <w:r>
        <w:rPr>
          <w:color w:val="575756"/>
        </w:rPr>
        <w:t>en</w:t>
      </w:r>
      <w:r>
        <w:rPr>
          <w:color w:val="575756"/>
          <w:spacing w:val="-9"/>
        </w:rPr>
        <w:t> </w:t>
      </w:r>
      <w:r>
        <w:rPr>
          <w:color w:val="575756"/>
        </w:rPr>
        <w:t>decúbito</w:t>
      </w:r>
      <w:r>
        <w:rPr>
          <w:color w:val="575756"/>
          <w:spacing w:val="-10"/>
        </w:rPr>
        <w:t> </w:t>
      </w:r>
      <w:r>
        <w:rPr>
          <w:color w:val="575756"/>
        </w:rPr>
        <w:t>lateral</w:t>
      </w:r>
      <w:r>
        <w:rPr>
          <w:color w:val="575756"/>
          <w:spacing w:val="-9"/>
        </w:rPr>
        <w:t> </w:t>
      </w:r>
      <w:r>
        <w:rPr>
          <w:color w:val="575756"/>
        </w:rPr>
        <w:t>de</w:t>
      </w:r>
      <w:r>
        <w:rPr>
          <w:color w:val="575756"/>
          <w:spacing w:val="-9"/>
        </w:rPr>
        <w:t> </w:t>
      </w:r>
      <w:r>
        <w:rPr>
          <w:color w:val="575756"/>
        </w:rPr>
        <w:t>abdomen</w:t>
      </w:r>
      <w:r>
        <w:rPr>
          <w:color w:val="575756"/>
          <w:spacing w:val="-46"/>
        </w:rPr>
        <w:t> </w:t>
      </w:r>
      <w:r>
        <w:rPr>
          <w:color w:val="575756"/>
        </w:rPr>
        <w:t>por</w:t>
      </w:r>
      <w:r>
        <w:rPr>
          <w:color w:val="575756"/>
          <w:spacing w:val="-4"/>
        </w:rPr>
        <w:t> </w:t>
      </w:r>
      <w:r>
        <w:rPr>
          <w:color w:val="575756"/>
        </w:rPr>
        <w:t>perforación</w:t>
      </w:r>
    </w:p>
    <w:p>
      <w:pPr>
        <w:pStyle w:val="BodyText"/>
        <w:spacing w:before="1"/>
        <w:rPr>
          <w:sz w:val="25"/>
        </w:rPr>
      </w:pPr>
    </w:p>
    <w:p>
      <w:pPr>
        <w:pStyle w:val="BodyText"/>
        <w:spacing w:line="307" w:lineRule="auto"/>
        <w:ind w:left="407" w:right="672"/>
        <w:jc w:val="both"/>
      </w:pPr>
      <w:r>
        <w:rPr>
          <w:color w:val="3C3C3B"/>
        </w:rPr>
        <w:t>En</w:t>
      </w:r>
      <w:r>
        <w:rPr>
          <w:color w:val="3C3C3B"/>
          <w:spacing w:val="-6"/>
        </w:rPr>
        <w:t> </w:t>
      </w:r>
      <w:r>
        <w:rPr>
          <w:color w:val="3C3C3B"/>
        </w:rPr>
        <w:t>cuanto</w:t>
      </w:r>
      <w:r>
        <w:rPr>
          <w:color w:val="3C3C3B"/>
          <w:spacing w:val="-6"/>
        </w:rPr>
        <w:t> </w:t>
      </w:r>
      <w:r>
        <w:rPr>
          <w:color w:val="3C3C3B"/>
        </w:rPr>
        <w:t>a</w:t>
      </w:r>
      <w:r>
        <w:rPr>
          <w:color w:val="3C3C3B"/>
          <w:spacing w:val="-6"/>
        </w:rPr>
        <w:t> </w:t>
      </w:r>
      <w:r>
        <w:rPr>
          <w:color w:val="3C3C3B"/>
        </w:rPr>
        <w:t>las</w:t>
      </w:r>
      <w:r>
        <w:rPr>
          <w:color w:val="3C3C3B"/>
          <w:spacing w:val="-6"/>
        </w:rPr>
        <w:t> </w:t>
      </w:r>
      <w:r>
        <w:rPr>
          <w:color w:val="3C3C3B"/>
        </w:rPr>
        <w:t>urgencias</w:t>
      </w:r>
      <w:r>
        <w:rPr>
          <w:color w:val="3C3C3B"/>
          <w:spacing w:val="-6"/>
        </w:rPr>
        <w:t> </w:t>
      </w:r>
      <w:r>
        <w:rPr>
          <w:color w:val="3C3C3B"/>
        </w:rPr>
        <w:t>obstructivas</w:t>
      </w:r>
      <w:r>
        <w:rPr>
          <w:color w:val="3C3C3B"/>
          <w:spacing w:val="-6"/>
        </w:rPr>
        <w:t> </w:t>
      </w:r>
      <w:r>
        <w:rPr>
          <w:color w:val="3C3C3B"/>
        </w:rPr>
        <w:t>en</w:t>
      </w:r>
      <w:r>
        <w:rPr>
          <w:color w:val="3C3C3B"/>
          <w:spacing w:val="-6"/>
        </w:rPr>
        <w:t> </w:t>
      </w:r>
      <w:r>
        <w:rPr>
          <w:color w:val="3C3C3B"/>
        </w:rPr>
        <w:t>orden</w:t>
      </w:r>
      <w:r>
        <w:rPr>
          <w:color w:val="3C3C3B"/>
          <w:spacing w:val="-6"/>
        </w:rPr>
        <w:t> </w:t>
      </w:r>
      <w:r>
        <w:rPr>
          <w:color w:val="3C3C3B"/>
        </w:rPr>
        <w:t>de</w:t>
      </w:r>
      <w:r>
        <w:rPr>
          <w:color w:val="3C3C3B"/>
          <w:spacing w:val="-6"/>
        </w:rPr>
        <w:t> </w:t>
      </w:r>
      <w:r>
        <w:rPr>
          <w:color w:val="3C3C3B"/>
        </w:rPr>
        <w:t>frecuencia:</w:t>
      </w:r>
      <w:r>
        <w:rPr>
          <w:color w:val="3C3C3B"/>
          <w:spacing w:val="-13"/>
        </w:rPr>
        <w:t> </w:t>
      </w:r>
      <w:r>
        <w:rPr>
          <w:rFonts w:ascii="Tahoma" w:hAnsi="Tahoma"/>
          <w:b/>
          <w:color w:val="3C3C3B"/>
        </w:rPr>
        <w:t>bridas.</w:t>
      </w:r>
      <w:r>
        <w:rPr>
          <w:rFonts w:ascii="Tahoma" w:hAnsi="Tahoma"/>
          <w:b/>
          <w:color w:val="3C3C3B"/>
          <w:spacing w:val="-44"/>
        </w:rPr>
        <w:t> </w:t>
      </w:r>
      <w:r>
        <w:rPr>
          <w:rFonts w:ascii="Tahoma" w:hAnsi="Tahoma"/>
          <w:b/>
          <w:color w:val="3C3C3B"/>
          <w:w w:val="95"/>
        </w:rPr>
        <w:t>hernia inguinal, </w:t>
      </w:r>
      <w:r>
        <w:rPr>
          <w:color w:val="3C3C3B"/>
          <w:w w:val="95"/>
        </w:rPr>
        <w:t>hernia crural, cáncer colorrectal (primera causa en el</w:t>
      </w:r>
      <w:r>
        <w:rPr>
          <w:color w:val="3C3C3B"/>
          <w:spacing w:val="1"/>
          <w:w w:val="95"/>
        </w:rPr>
        <w:t> </w:t>
      </w:r>
      <w:r>
        <w:rPr>
          <w:color w:val="3C3C3B"/>
        </w:rPr>
        <w:t>colon)</w:t>
      </w:r>
      <w:r>
        <w:rPr>
          <w:color w:val="3C3C3B"/>
          <w:spacing w:val="-4"/>
        </w:rPr>
        <w:t> </w:t>
      </w:r>
      <w:r>
        <w:rPr>
          <w:color w:val="3C3C3B"/>
        </w:rPr>
        <w:t>y</w:t>
      </w:r>
      <w:r>
        <w:rPr>
          <w:color w:val="3C3C3B"/>
          <w:spacing w:val="-4"/>
        </w:rPr>
        <w:t> </w:t>
      </w:r>
      <w:r>
        <w:rPr>
          <w:color w:val="3C3C3B"/>
        </w:rPr>
        <w:t>vólvulo</w:t>
      </w:r>
      <w:r>
        <w:rPr>
          <w:color w:val="3C3C3B"/>
          <w:spacing w:val="-4"/>
        </w:rPr>
        <w:t> </w:t>
      </w:r>
      <w:r>
        <w:rPr>
          <w:color w:val="3C3C3B"/>
        </w:rPr>
        <w:t>de</w:t>
      </w:r>
      <w:r>
        <w:rPr>
          <w:color w:val="3C3C3B"/>
          <w:spacing w:val="-4"/>
        </w:rPr>
        <w:t> </w:t>
      </w:r>
      <w:r>
        <w:rPr>
          <w:color w:val="3C3C3B"/>
        </w:rPr>
        <w:t>colon.</w:t>
      </w:r>
    </w:p>
    <w:p>
      <w:pPr>
        <w:spacing w:after="0" w:line="307" w:lineRule="auto"/>
        <w:jc w:val="both"/>
        <w:sectPr>
          <w:type w:val="continuous"/>
          <w:pgSz w:w="11910" w:h="16840"/>
          <w:pgMar w:top="1580" w:bottom="280" w:left="0" w:right="0"/>
          <w:cols w:num="2" w:equalWidth="0">
            <w:col w:w="5732" w:space="40"/>
            <w:col w:w="6138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headerReference w:type="even" r:id="rId446"/>
          <w:pgSz w:w="11910" w:h="16840"/>
          <w:pgMar w:header="777" w:footer="577" w:top="1020" w:bottom="760" w:left="0" w:right="0"/>
        </w:sectPr>
      </w:pPr>
    </w:p>
    <w:p>
      <w:pPr>
        <w:pStyle w:val="BodyText"/>
        <w:spacing w:before="9"/>
        <w:rPr>
          <w:sz w:val="21"/>
        </w:rPr>
      </w:pPr>
      <w:r>
        <w:rPr/>
        <w:pict>
          <v:line style="position:absolute;mso-position-horizontal-relative:page;mso-position-vertical-relative:page;z-index:15859712" from="297.787811pt,83.055511pt" to="297.787811pt,788.031511pt" stroked="true" strokeweight=".3pt" strokecolor="#575756">
            <v:stroke dashstyle="dash"/>
            <w10:wrap type="none"/>
          </v:line>
        </w:pict>
      </w:r>
    </w:p>
    <w:p>
      <w:pPr>
        <w:pStyle w:val="BodyText"/>
        <w:spacing w:line="316" w:lineRule="auto"/>
        <w:ind w:left="680"/>
        <w:jc w:val="both"/>
      </w:pPr>
      <w:r>
        <w:rPr>
          <w:color w:val="3C3C3B"/>
        </w:rPr>
        <w:t>Ocurre obstrucción intestinal cuando hay interferencia en la progre-</w:t>
      </w:r>
      <w:r>
        <w:rPr>
          <w:color w:val="3C3C3B"/>
          <w:spacing w:val="1"/>
        </w:rPr>
        <w:t> </w:t>
      </w:r>
      <w:r>
        <w:rPr>
          <w:color w:val="3C3C3B"/>
        </w:rPr>
        <w:t>sión normal del contenido intestinal total o parcial. Se denomina obs-</w:t>
      </w:r>
      <w:r>
        <w:rPr>
          <w:color w:val="3C3C3B"/>
          <w:spacing w:val="-46"/>
        </w:rPr>
        <w:t> </w:t>
      </w:r>
      <w:r>
        <w:rPr>
          <w:color w:val="3C3C3B"/>
        </w:rPr>
        <w:t>trucción mecánica cuando existe una verdadera barrera física que</w:t>
      </w:r>
      <w:r>
        <w:rPr>
          <w:color w:val="3C3C3B"/>
          <w:spacing w:val="1"/>
        </w:rPr>
        <w:t> </w:t>
      </w:r>
      <w:r>
        <w:rPr>
          <w:color w:val="3C3C3B"/>
        </w:rPr>
        <w:t>obstruye</w:t>
      </w:r>
      <w:r>
        <w:rPr>
          <w:color w:val="3C3C3B"/>
          <w:spacing w:val="-5"/>
        </w:rPr>
        <w:t> </w:t>
      </w:r>
      <w:r>
        <w:rPr>
          <w:color w:val="3C3C3B"/>
        </w:rPr>
        <w:t>la</w:t>
      </w:r>
      <w:r>
        <w:rPr>
          <w:color w:val="3C3C3B"/>
          <w:spacing w:val="-4"/>
        </w:rPr>
        <w:t> </w:t>
      </w:r>
      <w:r>
        <w:rPr>
          <w:color w:val="3C3C3B"/>
        </w:rPr>
        <w:t>luz</w:t>
      </w:r>
      <w:r>
        <w:rPr>
          <w:color w:val="3C3C3B"/>
          <w:spacing w:val="-4"/>
        </w:rPr>
        <w:t> </w:t>
      </w:r>
      <w:r>
        <w:rPr>
          <w:color w:val="3C3C3B"/>
        </w:rPr>
        <w:t>intestinal.</w:t>
      </w:r>
    </w:p>
    <w:p>
      <w:pPr>
        <w:pStyle w:val="BodyText"/>
        <w:spacing w:before="6"/>
        <w:rPr>
          <w:sz w:val="21"/>
        </w:rPr>
      </w:pPr>
    </w:p>
    <w:p>
      <w:pPr>
        <w:pStyle w:val="BodyText"/>
        <w:spacing w:line="316" w:lineRule="auto"/>
        <w:ind w:left="680"/>
        <w:jc w:val="both"/>
      </w:pPr>
      <w:r>
        <w:rPr>
          <w:color w:val="3C3C3B"/>
        </w:rPr>
        <w:t>La localización más frecuente es el intestino delgado. Se dice que hay</w:t>
      </w:r>
      <w:r>
        <w:rPr>
          <w:color w:val="3C3C3B"/>
          <w:spacing w:val="-46"/>
        </w:rPr>
        <w:t> </w:t>
      </w:r>
      <w:r>
        <w:rPr>
          <w:color w:val="3C3C3B"/>
        </w:rPr>
        <w:t>una obstrucción en asa cerrada cuando se tiene obstrucción de los</w:t>
      </w:r>
      <w:r>
        <w:rPr>
          <w:color w:val="3C3C3B"/>
          <w:spacing w:val="1"/>
        </w:rPr>
        <w:t> </w:t>
      </w:r>
      <w:r>
        <w:rPr>
          <w:color w:val="3C3C3B"/>
          <w:spacing w:val="-2"/>
        </w:rPr>
        <w:t>extremos</w:t>
      </w:r>
      <w:r>
        <w:rPr>
          <w:color w:val="3C3C3B"/>
          <w:spacing w:val="-16"/>
        </w:rPr>
        <w:t> </w:t>
      </w:r>
      <w:r>
        <w:rPr>
          <w:color w:val="3C3C3B"/>
          <w:spacing w:val="-2"/>
        </w:rPr>
        <w:t>aferente</w:t>
      </w:r>
      <w:r>
        <w:rPr>
          <w:color w:val="3C3C3B"/>
          <w:spacing w:val="-16"/>
        </w:rPr>
        <w:t> </w:t>
      </w:r>
      <w:r>
        <w:rPr>
          <w:color w:val="3C3C3B"/>
          <w:spacing w:val="-2"/>
        </w:rPr>
        <w:t>y</w:t>
      </w:r>
      <w:r>
        <w:rPr>
          <w:color w:val="3C3C3B"/>
          <w:spacing w:val="-15"/>
        </w:rPr>
        <w:t> </w:t>
      </w:r>
      <w:r>
        <w:rPr>
          <w:color w:val="3C3C3B"/>
          <w:spacing w:val="-2"/>
        </w:rPr>
        <w:t>eferente</w:t>
      </w:r>
      <w:r>
        <w:rPr>
          <w:color w:val="3C3C3B"/>
          <w:spacing w:val="-16"/>
        </w:rPr>
        <w:t> </w:t>
      </w:r>
      <w:r>
        <w:rPr>
          <w:color w:val="3C3C3B"/>
          <w:spacing w:val="-2"/>
        </w:rPr>
        <w:t>de</w:t>
      </w:r>
      <w:r>
        <w:rPr>
          <w:color w:val="3C3C3B"/>
          <w:spacing w:val="-16"/>
        </w:rPr>
        <w:t> </w:t>
      </w:r>
      <w:r>
        <w:rPr>
          <w:color w:val="3C3C3B"/>
          <w:spacing w:val="-2"/>
        </w:rPr>
        <w:t>un</w:t>
      </w:r>
      <w:r>
        <w:rPr>
          <w:color w:val="3C3C3B"/>
          <w:spacing w:val="-15"/>
        </w:rPr>
        <w:t> </w:t>
      </w:r>
      <w:r>
        <w:rPr>
          <w:color w:val="3C3C3B"/>
          <w:spacing w:val="-2"/>
        </w:rPr>
        <w:t>asa</w:t>
      </w:r>
      <w:r>
        <w:rPr>
          <w:color w:val="3C3C3B"/>
          <w:spacing w:val="-16"/>
        </w:rPr>
        <w:t> </w:t>
      </w:r>
      <w:r>
        <w:rPr>
          <w:color w:val="3C3C3B"/>
          <w:spacing w:val="-2"/>
        </w:rPr>
        <w:t>intestinal.</w:t>
      </w:r>
      <w:r>
        <w:rPr>
          <w:color w:val="3C3C3B"/>
          <w:spacing w:val="-22"/>
        </w:rPr>
        <w:t> </w:t>
      </w:r>
      <w:r>
        <w:rPr>
          <w:color w:val="3C3C3B"/>
          <w:spacing w:val="-2"/>
        </w:rPr>
        <w:t>La</w:t>
      </w:r>
      <w:r>
        <w:rPr>
          <w:color w:val="3C3C3B"/>
          <w:spacing w:val="-15"/>
        </w:rPr>
        <w:t> </w:t>
      </w:r>
      <w:r>
        <w:rPr>
          <w:color w:val="3C3C3B"/>
          <w:spacing w:val="-2"/>
        </w:rPr>
        <w:t>estrangulación</w:t>
      </w:r>
      <w:r>
        <w:rPr>
          <w:color w:val="3C3C3B"/>
          <w:spacing w:val="-16"/>
        </w:rPr>
        <w:t> </w:t>
      </w:r>
      <w:r>
        <w:rPr>
          <w:color w:val="3C3C3B"/>
          <w:spacing w:val="-1"/>
        </w:rPr>
        <w:t>ocu-</w:t>
      </w:r>
      <w:r>
        <w:rPr>
          <w:color w:val="3C3C3B"/>
          <w:spacing w:val="-46"/>
        </w:rPr>
        <w:t> </w:t>
      </w:r>
      <w:r>
        <w:rPr>
          <w:color w:val="3C3C3B"/>
          <w:spacing w:val="-1"/>
        </w:rPr>
        <w:t>rre</w:t>
      </w:r>
      <w:r>
        <w:rPr>
          <w:color w:val="3C3C3B"/>
          <w:spacing w:val="-11"/>
        </w:rPr>
        <w:t> </w:t>
      </w:r>
      <w:r>
        <w:rPr>
          <w:color w:val="3C3C3B"/>
          <w:spacing w:val="-1"/>
        </w:rPr>
        <w:t>cuando</w:t>
      </w:r>
      <w:r>
        <w:rPr>
          <w:color w:val="3C3C3B"/>
          <w:spacing w:val="-10"/>
        </w:rPr>
        <w:t> </w:t>
      </w:r>
      <w:r>
        <w:rPr>
          <w:color w:val="3C3C3B"/>
          <w:spacing w:val="-1"/>
        </w:rPr>
        <w:t>un</w:t>
      </w:r>
      <w:r>
        <w:rPr>
          <w:color w:val="3C3C3B"/>
          <w:spacing w:val="-11"/>
        </w:rPr>
        <w:t> </w:t>
      </w:r>
      <w:r>
        <w:rPr>
          <w:color w:val="3C3C3B"/>
          <w:spacing w:val="-1"/>
        </w:rPr>
        <w:t>asa</w:t>
      </w:r>
      <w:r>
        <w:rPr>
          <w:color w:val="3C3C3B"/>
          <w:spacing w:val="-10"/>
        </w:rPr>
        <w:t> </w:t>
      </w:r>
      <w:r>
        <w:rPr>
          <w:color w:val="3C3C3B"/>
          <w:spacing w:val="-1"/>
        </w:rPr>
        <w:t>obstruida</w:t>
      </w:r>
      <w:r>
        <w:rPr>
          <w:color w:val="3C3C3B"/>
          <w:spacing w:val="-11"/>
        </w:rPr>
        <w:t> </w:t>
      </w:r>
      <w:r>
        <w:rPr>
          <w:color w:val="3C3C3B"/>
          <w:spacing w:val="-1"/>
        </w:rPr>
        <w:t>presenta</w:t>
      </w:r>
      <w:r>
        <w:rPr>
          <w:color w:val="3C3C3B"/>
          <w:spacing w:val="-10"/>
        </w:rPr>
        <w:t> </w:t>
      </w:r>
      <w:r>
        <w:rPr>
          <w:color w:val="3C3C3B"/>
        </w:rPr>
        <w:t>además</w:t>
      </w:r>
      <w:r>
        <w:rPr>
          <w:color w:val="3C3C3B"/>
          <w:spacing w:val="-11"/>
        </w:rPr>
        <w:t> </w:t>
      </w:r>
      <w:r>
        <w:rPr>
          <w:color w:val="3C3C3B"/>
        </w:rPr>
        <w:t>oclusión</w:t>
      </w:r>
      <w:r>
        <w:rPr>
          <w:color w:val="3C3C3B"/>
          <w:spacing w:val="-10"/>
        </w:rPr>
        <w:t> </w:t>
      </w:r>
      <w:r>
        <w:rPr>
          <w:color w:val="3C3C3B"/>
        </w:rPr>
        <w:t>de</w:t>
      </w:r>
      <w:r>
        <w:rPr>
          <w:color w:val="3C3C3B"/>
          <w:spacing w:val="-11"/>
        </w:rPr>
        <w:t> </w:t>
      </w:r>
      <w:r>
        <w:rPr>
          <w:color w:val="3C3C3B"/>
        </w:rPr>
        <w:t>la</w:t>
      </w:r>
      <w:r>
        <w:rPr>
          <w:color w:val="3C3C3B"/>
          <w:spacing w:val="-10"/>
        </w:rPr>
        <w:t> </w:t>
      </w:r>
      <w:r>
        <w:rPr>
          <w:color w:val="3C3C3B"/>
        </w:rPr>
        <w:t>irrigación.</w:t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spacing w:line="316" w:lineRule="auto"/>
        <w:ind w:left="680"/>
        <w:jc w:val="both"/>
      </w:pPr>
      <w:r>
        <w:rPr>
          <w:color w:val="3C3C3B"/>
        </w:rPr>
        <w:t>La obstrucción colónica usualmente se presenta menos dramática-</w:t>
      </w:r>
      <w:r>
        <w:rPr>
          <w:color w:val="3C3C3B"/>
          <w:spacing w:val="1"/>
        </w:rPr>
        <w:t> </w:t>
      </w:r>
      <w:r>
        <w:rPr>
          <w:color w:val="3C3C3B"/>
        </w:rPr>
        <w:t>mente, con menor propensión a la estrangulación, excepto en el vól-</w:t>
      </w:r>
      <w:r>
        <w:rPr>
          <w:color w:val="3C3C3B"/>
          <w:spacing w:val="1"/>
        </w:rPr>
        <w:t> </w:t>
      </w:r>
      <w:r>
        <w:rPr>
          <w:color w:val="3C3C3B"/>
        </w:rPr>
        <w:t>vulo; se puede presentar distensión masiva cuando existe una válvula</w:t>
      </w:r>
      <w:r>
        <w:rPr>
          <w:color w:val="3C3C3B"/>
          <w:spacing w:val="1"/>
        </w:rPr>
        <w:t> </w:t>
      </w:r>
      <w:r>
        <w:rPr>
          <w:color w:val="3C3C3B"/>
        </w:rPr>
        <w:t>ileocecal</w:t>
      </w:r>
      <w:r>
        <w:rPr>
          <w:color w:val="3C3C3B"/>
          <w:spacing w:val="-5"/>
        </w:rPr>
        <w:t> </w:t>
      </w:r>
      <w:r>
        <w:rPr>
          <w:color w:val="3C3C3B"/>
        </w:rPr>
        <w:t>competente.</w:t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spacing w:line="312" w:lineRule="auto" w:before="1"/>
        <w:ind w:left="680"/>
        <w:jc w:val="both"/>
        <w:rPr>
          <w:rFonts w:ascii="Tahoma" w:hAnsi="Tahoma"/>
          <w:b/>
        </w:rPr>
      </w:pPr>
      <w:r>
        <w:rPr>
          <w:color w:val="3C3C3B"/>
        </w:rPr>
        <w:t>En cuanto a la clínica encontraremos hiperperistaltismo con ruidos</w:t>
      </w:r>
      <w:r>
        <w:rPr>
          <w:color w:val="3C3C3B"/>
          <w:spacing w:val="1"/>
        </w:rPr>
        <w:t> </w:t>
      </w:r>
      <w:r>
        <w:rPr>
          <w:color w:val="3C3C3B"/>
        </w:rPr>
        <w:t>metálicos. Se debe descartar que el paciente tenga una hernia incar-</w:t>
      </w:r>
      <w:r>
        <w:rPr>
          <w:color w:val="3C3C3B"/>
          <w:spacing w:val="1"/>
        </w:rPr>
        <w:t> </w:t>
      </w:r>
      <w:r>
        <w:rPr>
          <w:color w:val="3C3C3B"/>
        </w:rPr>
        <w:t>cerada</w:t>
      </w:r>
      <w:r>
        <w:rPr>
          <w:color w:val="3C3C3B"/>
          <w:spacing w:val="-6"/>
        </w:rPr>
        <w:t> </w:t>
      </w:r>
      <w:r>
        <w:rPr>
          <w:color w:val="3C3C3B"/>
        </w:rPr>
        <w:t>o</w:t>
      </w:r>
      <w:r>
        <w:rPr>
          <w:color w:val="3C3C3B"/>
          <w:spacing w:val="-6"/>
        </w:rPr>
        <w:t> </w:t>
      </w:r>
      <w:r>
        <w:rPr>
          <w:color w:val="3C3C3B"/>
        </w:rPr>
        <w:t>estrangulada</w:t>
      </w:r>
      <w:r>
        <w:rPr>
          <w:color w:val="3C3C3B"/>
          <w:spacing w:val="-3"/>
        </w:rPr>
        <w:t> </w:t>
      </w:r>
      <w:r>
        <w:rPr>
          <w:rFonts w:ascii="Tahoma" w:hAnsi="Tahoma"/>
          <w:b/>
          <w:color w:val="208B97"/>
        </w:rPr>
        <w:t>(ENURM,</w:t>
      </w:r>
      <w:r>
        <w:rPr>
          <w:rFonts w:ascii="Tahoma" w:hAnsi="Tahoma"/>
          <w:b/>
          <w:color w:val="208B97"/>
          <w:spacing w:val="-8"/>
        </w:rPr>
        <w:t> </w:t>
      </w:r>
      <w:r>
        <w:rPr>
          <w:rFonts w:ascii="Tahoma" w:hAnsi="Tahoma"/>
          <w:b/>
          <w:color w:val="208B97"/>
        </w:rPr>
        <w:t>10-100).</w:t>
      </w:r>
    </w:p>
    <w:p>
      <w:pPr>
        <w:pStyle w:val="BodyText"/>
        <w:spacing w:before="6"/>
        <w:rPr>
          <w:rFonts w:ascii="Tahoma"/>
          <w:b/>
          <w:sz w:val="20"/>
        </w:rPr>
      </w:pPr>
    </w:p>
    <w:p>
      <w:pPr>
        <w:pStyle w:val="BodyText"/>
        <w:spacing w:line="316" w:lineRule="auto"/>
        <w:ind w:left="680"/>
        <w:jc w:val="both"/>
      </w:pPr>
      <w:r>
        <w:rPr>
          <w:color w:val="3C3C3B"/>
          <w:w w:val="105"/>
        </w:rPr>
        <w:t>Entre las vasculares encontramos distintas entidades: la isquemia</w:t>
      </w:r>
      <w:r>
        <w:rPr>
          <w:color w:val="3C3C3B"/>
          <w:spacing w:val="1"/>
          <w:w w:val="105"/>
        </w:rPr>
        <w:t> </w:t>
      </w:r>
      <w:r>
        <w:rPr>
          <w:color w:val="3C3C3B"/>
          <w:w w:val="105"/>
        </w:rPr>
        <w:t>mesentérica</w:t>
      </w:r>
      <w:r>
        <w:rPr>
          <w:color w:val="3C3C3B"/>
          <w:spacing w:val="-9"/>
          <w:w w:val="105"/>
        </w:rPr>
        <w:t> </w:t>
      </w:r>
      <w:r>
        <w:rPr>
          <w:color w:val="3C3C3B"/>
          <w:w w:val="105"/>
        </w:rPr>
        <w:t>aguda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es</w:t>
      </w:r>
      <w:r>
        <w:rPr>
          <w:color w:val="3C3C3B"/>
          <w:spacing w:val="-9"/>
          <w:w w:val="105"/>
        </w:rPr>
        <w:t> </w:t>
      </w:r>
      <w:r>
        <w:rPr>
          <w:color w:val="3C3C3B"/>
          <w:w w:val="105"/>
        </w:rPr>
        <w:t>un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cuadro</w:t>
      </w:r>
      <w:r>
        <w:rPr>
          <w:color w:val="3C3C3B"/>
          <w:spacing w:val="-9"/>
          <w:w w:val="105"/>
        </w:rPr>
        <w:t> </w:t>
      </w:r>
      <w:r>
        <w:rPr>
          <w:color w:val="3C3C3B"/>
          <w:w w:val="105"/>
        </w:rPr>
        <w:t>grave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de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elevada</w:t>
      </w:r>
      <w:r>
        <w:rPr>
          <w:color w:val="3C3C3B"/>
          <w:spacing w:val="-9"/>
          <w:w w:val="105"/>
        </w:rPr>
        <w:t> </w:t>
      </w:r>
      <w:r>
        <w:rPr>
          <w:color w:val="3C3C3B"/>
          <w:w w:val="105"/>
        </w:rPr>
        <w:t>mortalidad,</w:t>
      </w:r>
      <w:r>
        <w:rPr>
          <w:color w:val="3C3C3B"/>
          <w:spacing w:val="-12"/>
          <w:w w:val="105"/>
        </w:rPr>
        <w:t> </w:t>
      </w:r>
      <w:r>
        <w:rPr>
          <w:color w:val="3C3C3B"/>
          <w:w w:val="105"/>
        </w:rPr>
        <w:t>en</w:t>
      </w:r>
      <w:r>
        <w:rPr>
          <w:color w:val="3C3C3B"/>
          <w:spacing w:val="-9"/>
          <w:w w:val="105"/>
        </w:rPr>
        <w:t> </w:t>
      </w:r>
      <w:r>
        <w:rPr>
          <w:color w:val="3C3C3B"/>
          <w:w w:val="105"/>
        </w:rPr>
        <w:t>el</w:t>
      </w:r>
      <w:r>
        <w:rPr>
          <w:color w:val="3C3C3B"/>
          <w:spacing w:val="-48"/>
          <w:w w:val="105"/>
        </w:rPr>
        <w:t> </w:t>
      </w:r>
      <w:r>
        <w:rPr>
          <w:color w:val="3C3C3B"/>
        </w:rPr>
        <w:t>que la sospecha diagnóstica hay que establecerla con la clínica, en un</w:t>
      </w:r>
      <w:r>
        <w:rPr>
          <w:color w:val="3C3C3B"/>
          <w:spacing w:val="-46"/>
        </w:rPr>
        <w:t> </w:t>
      </w:r>
      <w:r>
        <w:rPr>
          <w:color w:val="3C3C3B"/>
        </w:rPr>
        <w:t>paciente</w:t>
      </w:r>
      <w:r>
        <w:rPr>
          <w:color w:val="3C3C3B"/>
          <w:spacing w:val="-13"/>
        </w:rPr>
        <w:t> </w:t>
      </w:r>
      <w:r>
        <w:rPr>
          <w:color w:val="3C3C3B"/>
        </w:rPr>
        <w:t>con</w:t>
      </w:r>
      <w:r>
        <w:rPr>
          <w:color w:val="3C3C3B"/>
          <w:spacing w:val="-12"/>
        </w:rPr>
        <w:t> </w:t>
      </w:r>
      <w:r>
        <w:rPr>
          <w:color w:val="3C3C3B"/>
        </w:rPr>
        <w:t>enfermedades</w:t>
      </w:r>
      <w:r>
        <w:rPr>
          <w:color w:val="3C3C3B"/>
          <w:spacing w:val="-12"/>
        </w:rPr>
        <w:t> </w:t>
      </w:r>
      <w:r>
        <w:rPr>
          <w:color w:val="3C3C3B"/>
        </w:rPr>
        <w:t>predisponentes</w:t>
      </w:r>
      <w:r>
        <w:rPr>
          <w:color w:val="3C3C3B"/>
          <w:spacing w:val="-12"/>
        </w:rPr>
        <w:t> </w:t>
      </w:r>
      <w:r>
        <w:rPr>
          <w:color w:val="3C3C3B"/>
        </w:rPr>
        <w:t>(cardiopatía).</w:t>
      </w:r>
      <w:r>
        <w:rPr>
          <w:color w:val="3C3C3B"/>
          <w:spacing w:val="-19"/>
        </w:rPr>
        <w:t> </w:t>
      </w:r>
      <w:r>
        <w:rPr>
          <w:color w:val="3C3C3B"/>
        </w:rPr>
        <w:t>Es</w:t>
      </w:r>
      <w:r>
        <w:rPr>
          <w:color w:val="3C3C3B"/>
          <w:spacing w:val="-12"/>
        </w:rPr>
        <w:t> </w:t>
      </w:r>
      <w:r>
        <w:rPr>
          <w:color w:val="3C3C3B"/>
        </w:rPr>
        <w:t>un</w:t>
      </w:r>
      <w:r>
        <w:rPr>
          <w:color w:val="3C3C3B"/>
          <w:spacing w:val="-13"/>
        </w:rPr>
        <w:t> </w:t>
      </w:r>
      <w:r>
        <w:rPr>
          <w:color w:val="3C3C3B"/>
        </w:rPr>
        <w:t>cuadro</w:t>
      </w:r>
      <w:r>
        <w:rPr>
          <w:color w:val="3C3C3B"/>
          <w:spacing w:val="-45"/>
        </w:rPr>
        <w:t> </w:t>
      </w:r>
      <w:r>
        <w:rPr>
          <w:color w:val="3C3C3B"/>
          <w:spacing w:val="-1"/>
        </w:rPr>
        <w:t>clínico</w:t>
      </w:r>
      <w:r>
        <w:rPr>
          <w:color w:val="3C3C3B"/>
          <w:spacing w:val="-11"/>
        </w:rPr>
        <w:t> </w:t>
      </w:r>
      <w:r>
        <w:rPr>
          <w:color w:val="3C3C3B"/>
          <w:spacing w:val="-1"/>
        </w:rPr>
        <w:t>caracterizado</w:t>
      </w:r>
      <w:r>
        <w:rPr>
          <w:color w:val="3C3C3B"/>
          <w:spacing w:val="-11"/>
        </w:rPr>
        <w:t> </w:t>
      </w:r>
      <w:r>
        <w:rPr>
          <w:color w:val="3C3C3B"/>
          <w:spacing w:val="-1"/>
        </w:rPr>
        <w:t>por</w:t>
      </w:r>
      <w:r>
        <w:rPr>
          <w:color w:val="3C3C3B"/>
          <w:spacing w:val="-11"/>
        </w:rPr>
        <w:t> </w:t>
      </w:r>
      <w:r>
        <w:rPr>
          <w:color w:val="3C3C3B"/>
          <w:spacing w:val="-1"/>
        </w:rPr>
        <w:t>la</w:t>
      </w:r>
      <w:r>
        <w:rPr>
          <w:color w:val="3C3C3B"/>
          <w:spacing w:val="-11"/>
        </w:rPr>
        <w:t> </w:t>
      </w:r>
      <w:r>
        <w:rPr>
          <w:color w:val="3C3C3B"/>
        </w:rPr>
        <w:t>afectación</w:t>
      </w:r>
      <w:r>
        <w:rPr>
          <w:color w:val="3C3C3B"/>
          <w:spacing w:val="-11"/>
        </w:rPr>
        <w:t> </w:t>
      </w:r>
      <w:r>
        <w:rPr>
          <w:color w:val="3C3C3B"/>
        </w:rPr>
        <w:t>del</w:t>
      </w:r>
      <w:r>
        <w:rPr>
          <w:color w:val="3C3C3B"/>
          <w:spacing w:val="-11"/>
        </w:rPr>
        <w:t> </w:t>
      </w:r>
      <w:r>
        <w:rPr>
          <w:color w:val="3C3C3B"/>
        </w:rPr>
        <w:t>flujo</w:t>
      </w:r>
      <w:r>
        <w:rPr>
          <w:color w:val="3C3C3B"/>
          <w:spacing w:val="-11"/>
        </w:rPr>
        <w:t> </w:t>
      </w:r>
      <w:r>
        <w:rPr>
          <w:color w:val="3C3C3B"/>
        </w:rPr>
        <w:t>mesentérico</w:t>
      </w:r>
      <w:r>
        <w:rPr>
          <w:color w:val="3C3C3B"/>
          <w:spacing w:val="-11"/>
        </w:rPr>
        <w:t> </w:t>
      </w:r>
      <w:r>
        <w:rPr>
          <w:color w:val="3C3C3B"/>
        </w:rPr>
        <w:t>superior.</w:t>
      </w:r>
    </w:p>
    <w:p>
      <w:pPr>
        <w:pStyle w:val="BodyText"/>
        <w:spacing w:before="6"/>
        <w:rPr>
          <w:sz w:val="21"/>
        </w:rPr>
      </w:pPr>
    </w:p>
    <w:p>
      <w:pPr>
        <w:pStyle w:val="BodyText"/>
        <w:spacing w:line="316" w:lineRule="auto"/>
        <w:ind w:left="680"/>
        <w:jc w:val="both"/>
      </w:pPr>
      <w:r>
        <w:rPr>
          <w:color w:val="3C3C3B"/>
        </w:rPr>
        <w:t>Se produce una isquemia de la mucosa intestinal que se inicia en las</w:t>
      </w:r>
      <w:r>
        <w:rPr>
          <w:color w:val="3C3C3B"/>
          <w:spacing w:val="1"/>
        </w:rPr>
        <w:t> </w:t>
      </w:r>
      <w:r>
        <w:rPr>
          <w:color w:val="3C3C3B"/>
        </w:rPr>
        <w:t>microvellosidades, alterando la absorción, y posteriormente afecta a</w:t>
      </w:r>
      <w:r>
        <w:rPr>
          <w:color w:val="3C3C3B"/>
          <w:spacing w:val="1"/>
        </w:rPr>
        <w:t> </w:t>
      </w:r>
      <w:r>
        <w:rPr>
          <w:color w:val="3C3C3B"/>
        </w:rPr>
        <w:t>todas las capas del intestino, hasta producir el infarto del intestino</w:t>
      </w:r>
      <w:r>
        <w:rPr>
          <w:color w:val="3C3C3B"/>
          <w:spacing w:val="1"/>
        </w:rPr>
        <w:t> </w:t>
      </w:r>
      <w:r>
        <w:rPr>
          <w:color w:val="3C3C3B"/>
        </w:rPr>
        <w:t>delgado</w:t>
      </w:r>
      <w:r>
        <w:rPr>
          <w:color w:val="3C3C3B"/>
          <w:spacing w:val="-5"/>
        </w:rPr>
        <w:t> </w:t>
      </w:r>
      <w:r>
        <w:rPr>
          <w:color w:val="3C3C3B"/>
        </w:rPr>
        <w:t>y/o</w:t>
      </w:r>
      <w:r>
        <w:rPr>
          <w:color w:val="3C3C3B"/>
          <w:spacing w:val="-4"/>
        </w:rPr>
        <w:t> </w:t>
      </w:r>
      <w:r>
        <w:rPr>
          <w:color w:val="3C3C3B"/>
        </w:rPr>
        <w:t>del</w:t>
      </w:r>
      <w:r>
        <w:rPr>
          <w:color w:val="3C3C3B"/>
          <w:spacing w:val="-4"/>
        </w:rPr>
        <w:t> </w:t>
      </w:r>
      <w:r>
        <w:rPr>
          <w:color w:val="3C3C3B"/>
        </w:rPr>
        <w:t>colon</w:t>
      </w:r>
      <w:r>
        <w:rPr>
          <w:color w:val="3C3C3B"/>
          <w:spacing w:val="-4"/>
        </w:rPr>
        <w:t> </w:t>
      </w:r>
      <w:r>
        <w:rPr>
          <w:color w:val="3C3C3B"/>
        </w:rPr>
        <w:t>derecho.</w:t>
      </w:r>
    </w:p>
    <w:p>
      <w:pPr>
        <w:pStyle w:val="BodyText"/>
        <w:spacing w:before="7"/>
        <w:rPr>
          <w:sz w:val="20"/>
        </w:rPr>
      </w:pPr>
    </w:p>
    <w:p>
      <w:pPr>
        <w:pStyle w:val="BodyText"/>
        <w:spacing w:line="309" w:lineRule="auto"/>
        <w:ind w:left="680"/>
        <w:jc w:val="both"/>
        <w:rPr>
          <w:rFonts w:ascii="Tahoma" w:hAnsi="Tahoma"/>
          <w:b/>
        </w:rPr>
      </w:pPr>
      <w:r>
        <w:rPr>
          <w:color w:val="3C3C3B"/>
          <w:spacing w:val="-3"/>
        </w:rPr>
        <w:t>Se producen </w:t>
      </w:r>
      <w:r>
        <w:rPr>
          <w:color w:val="3C3C3B"/>
          <w:spacing w:val="-2"/>
        </w:rPr>
        <w:t>por distintos mecanismos: </w:t>
      </w:r>
      <w:r>
        <w:rPr>
          <w:rFonts w:ascii="Tahoma" w:hAnsi="Tahoma"/>
          <w:b/>
          <w:color w:val="3C3C3B"/>
          <w:spacing w:val="-2"/>
        </w:rPr>
        <w:t>embólica </w:t>
      </w:r>
      <w:r>
        <w:rPr>
          <w:color w:val="3C3C3B"/>
          <w:spacing w:val="-2"/>
        </w:rPr>
        <w:t>(la más frecuente, se</w:t>
      </w:r>
      <w:r>
        <w:rPr>
          <w:color w:val="3C3C3B"/>
          <w:spacing w:val="-1"/>
        </w:rPr>
        <w:t> </w:t>
      </w:r>
      <w:r>
        <w:rPr>
          <w:color w:val="3C3C3B"/>
          <w:spacing w:val="-4"/>
        </w:rPr>
        <w:t>origina por lesiones valvulares </w:t>
      </w:r>
      <w:r>
        <w:rPr>
          <w:color w:val="3C3C3B"/>
          <w:spacing w:val="-3"/>
        </w:rPr>
        <w:t>o arritmias cardíacas), </w:t>
      </w:r>
      <w:r>
        <w:rPr>
          <w:rFonts w:ascii="Tahoma" w:hAnsi="Tahoma"/>
          <w:b/>
          <w:color w:val="3C3C3B"/>
          <w:spacing w:val="-3"/>
        </w:rPr>
        <w:t>no oclusiva </w:t>
      </w:r>
      <w:r>
        <w:rPr>
          <w:color w:val="3C3C3B"/>
          <w:spacing w:val="-3"/>
        </w:rPr>
        <w:t>(arte-</w:t>
      </w:r>
      <w:r>
        <w:rPr>
          <w:color w:val="3C3C3B"/>
          <w:spacing w:val="-2"/>
        </w:rPr>
        <w:t> rial</w:t>
      </w:r>
      <w:r>
        <w:rPr>
          <w:color w:val="3C3C3B"/>
          <w:spacing w:val="-12"/>
        </w:rPr>
        <w:t> </w:t>
      </w:r>
      <w:r>
        <w:rPr>
          <w:color w:val="3C3C3B"/>
          <w:spacing w:val="-2"/>
        </w:rPr>
        <w:t>o</w:t>
      </w:r>
      <w:r>
        <w:rPr>
          <w:color w:val="3C3C3B"/>
          <w:spacing w:val="-12"/>
        </w:rPr>
        <w:t> </w:t>
      </w:r>
      <w:r>
        <w:rPr>
          <w:color w:val="3C3C3B"/>
          <w:spacing w:val="-2"/>
        </w:rPr>
        <w:t>venosa,</w:t>
      </w:r>
      <w:r>
        <w:rPr>
          <w:color w:val="3C3C3B"/>
          <w:spacing w:val="-18"/>
        </w:rPr>
        <w:t> </w:t>
      </w:r>
      <w:r>
        <w:rPr>
          <w:color w:val="3C3C3B"/>
          <w:spacing w:val="-2"/>
        </w:rPr>
        <w:t>es</w:t>
      </w:r>
      <w:r>
        <w:rPr>
          <w:color w:val="3C3C3B"/>
          <w:spacing w:val="-11"/>
        </w:rPr>
        <w:t> </w:t>
      </w:r>
      <w:r>
        <w:rPr>
          <w:color w:val="3C3C3B"/>
          <w:spacing w:val="-2"/>
        </w:rPr>
        <w:t>ocasionada</w:t>
      </w:r>
      <w:r>
        <w:rPr>
          <w:color w:val="3C3C3B"/>
          <w:spacing w:val="-12"/>
        </w:rPr>
        <w:t> </w:t>
      </w:r>
      <w:r>
        <w:rPr>
          <w:color w:val="3C3C3B"/>
          <w:spacing w:val="-2"/>
        </w:rPr>
        <w:t>por</w:t>
      </w:r>
      <w:r>
        <w:rPr>
          <w:color w:val="3C3C3B"/>
          <w:spacing w:val="-12"/>
        </w:rPr>
        <w:t> </w:t>
      </w:r>
      <w:r>
        <w:rPr>
          <w:color w:val="3C3C3B"/>
          <w:spacing w:val="-2"/>
        </w:rPr>
        <w:t>un</w:t>
      </w:r>
      <w:r>
        <w:rPr>
          <w:color w:val="3C3C3B"/>
          <w:spacing w:val="-12"/>
        </w:rPr>
        <w:t> </w:t>
      </w:r>
      <w:r>
        <w:rPr>
          <w:color w:val="3C3C3B"/>
          <w:spacing w:val="-2"/>
        </w:rPr>
        <w:t>flujo</w:t>
      </w:r>
      <w:r>
        <w:rPr>
          <w:color w:val="3C3C3B"/>
          <w:spacing w:val="-11"/>
        </w:rPr>
        <w:t> </w:t>
      </w:r>
      <w:r>
        <w:rPr>
          <w:color w:val="3C3C3B"/>
          <w:spacing w:val="-2"/>
        </w:rPr>
        <w:t>mesentérico</w:t>
      </w:r>
      <w:r>
        <w:rPr>
          <w:color w:val="3C3C3B"/>
          <w:spacing w:val="-12"/>
        </w:rPr>
        <w:t> </w:t>
      </w:r>
      <w:r>
        <w:rPr>
          <w:color w:val="3C3C3B"/>
          <w:spacing w:val="-2"/>
        </w:rPr>
        <w:t>bajo,</w:t>
      </w:r>
      <w:r>
        <w:rPr>
          <w:color w:val="3C3C3B"/>
          <w:spacing w:val="-18"/>
        </w:rPr>
        <w:t> </w:t>
      </w:r>
      <w:r>
        <w:rPr>
          <w:color w:val="3C3C3B"/>
          <w:spacing w:val="-2"/>
        </w:rPr>
        <w:t>es</w:t>
      </w:r>
      <w:r>
        <w:rPr>
          <w:color w:val="3C3C3B"/>
          <w:spacing w:val="-12"/>
        </w:rPr>
        <w:t> </w:t>
      </w:r>
      <w:r>
        <w:rPr>
          <w:color w:val="3C3C3B"/>
          <w:spacing w:val="-2"/>
        </w:rPr>
        <w:t>la</w:t>
      </w:r>
      <w:r>
        <w:rPr>
          <w:color w:val="3C3C3B"/>
          <w:spacing w:val="-11"/>
        </w:rPr>
        <w:t> </w:t>
      </w:r>
      <w:r>
        <w:rPr>
          <w:color w:val="3C3C3B"/>
          <w:spacing w:val="-2"/>
        </w:rPr>
        <w:t>segunda</w:t>
      </w:r>
      <w:r>
        <w:rPr>
          <w:color w:val="3C3C3B"/>
          <w:spacing w:val="-1"/>
        </w:rPr>
        <w:t> </w:t>
      </w:r>
      <w:r>
        <w:rPr>
          <w:color w:val="3C3C3B"/>
          <w:spacing w:val="-2"/>
        </w:rPr>
        <w:t>causa</w:t>
      </w:r>
      <w:r>
        <w:rPr>
          <w:color w:val="3C3C3B"/>
          <w:spacing w:val="-24"/>
        </w:rPr>
        <w:t> </w:t>
      </w:r>
      <w:r>
        <w:rPr>
          <w:color w:val="3C3C3B"/>
          <w:spacing w:val="-2"/>
        </w:rPr>
        <w:t>más</w:t>
      </w:r>
      <w:r>
        <w:rPr>
          <w:color w:val="3C3C3B"/>
          <w:spacing w:val="-24"/>
        </w:rPr>
        <w:t> </w:t>
      </w:r>
      <w:r>
        <w:rPr>
          <w:color w:val="3C3C3B"/>
          <w:spacing w:val="-2"/>
        </w:rPr>
        <w:t>frecuente,</w:t>
      </w:r>
      <w:r>
        <w:rPr>
          <w:color w:val="3C3C3B"/>
          <w:spacing w:val="-30"/>
        </w:rPr>
        <w:t> </w:t>
      </w:r>
      <w:r>
        <w:rPr>
          <w:color w:val="3C3C3B"/>
          <w:spacing w:val="-2"/>
        </w:rPr>
        <w:t>por</w:t>
      </w:r>
      <w:r>
        <w:rPr>
          <w:color w:val="3C3C3B"/>
          <w:spacing w:val="-24"/>
        </w:rPr>
        <w:t> </w:t>
      </w:r>
      <w:r>
        <w:rPr>
          <w:color w:val="3C3C3B"/>
          <w:spacing w:val="-2"/>
        </w:rPr>
        <w:t>bajo</w:t>
      </w:r>
      <w:r>
        <w:rPr>
          <w:color w:val="3C3C3B"/>
          <w:spacing w:val="-24"/>
        </w:rPr>
        <w:t> </w:t>
      </w:r>
      <w:r>
        <w:rPr>
          <w:color w:val="3C3C3B"/>
          <w:spacing w:val="-2"/>
        </w:rPr>
        <w:t>gasto</w:t>
      </w:r>
      <w:r>
        <w:rPr>
          <w:color w:val="3C3C3B"/>
          <w:spacing w:val="-24"/>
        </w:rPr>
        <w:t> </w:t>
      </w:r>
      <w:r>
        <w:rPr>
          <w:color w:val="3C3C3B"/>
          <w:spacing w:val="-2"/>
        </w:rPr>
        <w:t>cardíaco</w:t>
      </w:r>
      <w:r>
        <w:rPr>
          <w:color w:val="3C3C3B"/>
          <w:spacing w:val="-24"/>
        </w:rPr>
        <w:t> </w:t>
      </w:r>
      <w:r>
        <w:rPr>
          <w:color w:val="3C3C3B"/>
          <w:spacing w:val="-2"/>
        </w:rPr>
        <w:t>o</w:t>
      </w:r>
      <w:r>
        <w:rPr>
          <w:color w:val="3C3C3B"/>
          <w:spacing w:val="-24"/>
        </w:rPr>
        <w:t> </w:t>
      </w:r>
      <w:r>
        <w:rPr>
          <w:color w:val="3C3C3B"/>
          <w:spacing w:val="-2"/>
        </w:rPr>
        <w:t>vasospasmo),</w:t>
      </w:r>
      <w:r>
        <w:rPr>
          <w:color w:val="3C3C3B"/>
          <w:spacing w:val="-30"/>
        </w:rPr>
        <w:t> </w:t>
      </w:r>
      <w:r>
        <w:rPr>
          <w:rFonts w:ascii="Tahoma" w:hAnsi="Tahoma"/>
          <w:b/>
          <w:color w:val="3C3C3B"/>
          <w:spacing w:val="-2"/>
        </w:rPr>
        <w:t>por</w:t>
      </w:r>
      <w:r>
        <w:rPr>
          <w:rFonts w:ascii="Tahoma" w:hAnsi="Tahoma"/>
          <w:b/>
          <w:color w:val="3C3C3B"/>
          <w:spacing w:val="-20"/>
        </w:rPr>
        <w:t> </w:t>
      </w:r>
      <w:r>
        <w:rPr>
          <w:rFonts w:ascii="Tahoma" w:hAnsi="Tahoma"/>
          <w:b/>
          <w:color w:val="3C3C3B"/>
          <w:spacing w:val="-2"/>
        </w:rPr>
        <w:t>trombo</w:t>
      </w:r>
      <w:r>
        <w:rPr>
          <w:rFonts w:ascii="Tahoma" w:hAnsi="Tahoma"/>
          <w:b/>
          <w:color w:val="3C3C3B"/>
          <w:spacing w:val="-1"/>
        </w:rPr>
        <w:t> </w:t>
      </w:r>
      <w:r>
        <w:rPr>
          <w:color w:val="3C3C3B"/>
          <w:spacing w:val="-3"/>
        </w:rPr>
        <w:t>(la</w:t>
      </w:r>
      <w:r>
        <w:rPr>
          <w:color w:val="3C3C3B"/>
          <w:spacing w:val="-14"/>
        </w:rPr>
        <w:t> </w:t>
      </w:r>
      <w:r>
        <w:rPr>
          <w:color w:val="3C3C3B"/>
          <w:spacing w:val="-3"/>
        </w:rPr>
        <w:t>tercera</w:t>
      </w:r>
      <w:r>
        <w:rPr>
          <w:color w:val="3C3C3B"/>
          <w:spacing w:val="-14"/>
        </w:rPr>
        <w:t> </w:t>
      </w:r>
      <w:r>
        <w:rPr>
          <w:color w:val="3C3C3B"/>
          <w:spacing w:val="-3"/>
        </w:rPr>
        <w:t>más</w:t>
      </w:r>
      <w:r>
        <w:rPr>
          <w:color w:val="3C3C3B"/>
          <w:spacing w:val="-13"/>
        </w:rPr>
        <w:t> </w:t>
      </w:r>
      <w:r>
        <w:rPr>
          <w:color w:val="3C3C3B"/>
          <w:spacing w:val="-3"/>
        </w:rPr>
        <w:t>frecuente,</w:t>
      </w:r>
      <w:r>
        <w:rPr>
          <w:color w:val="3C3C3B"/>
          <w:spacing w:val="-20"/>
        </w:rPr>
        <w:t> </w:t>
      </w:r>
      <w:r>
        <w:rPr>
          <w:color w:val="3C3C3B"/>
          <w:spacing w:val="-3"/>
        </w:rPr>
        <w:t>se</w:t>
      </w:r>
      <w:r>
        <w:rPr>
          <w:color w:val="3C3C3B"/>
          <w:spacing w:val="-13"/>
        </w:rPr>
        <w:t> </w:t>
      </w:r>
      <w:r>
        <w:rPr>
          <w:color w:val="3C3C3B"/>
          <w:spacing w:val="-3"/>
        </w:rPr>
        <w:t>origina</w:t>
      </w:r>
      <w:r>
        <w:rPr>
          <w:color w:val="3C3C3B"/>
          <w:spacing w:val="-14"/>
        </w:rPr>
        <w:t> </w:t>
      </w:r>
      <w:r>
        <w:rPr>
          <w:color w:val="3C3C3B"/>
          <w:spacing w:val="-2"/>
        </w:rPr>
        <w:t>sobre</w:t>
      </w:r>
      <w:r>
        <w:rPr>
          <w:color w:val="3C3C3B"/>
          <w:spacing w:val="-13"/>
        </w:rPr>
        <w:t> </w:t>
      </w:r>
      <w:r>
        <w:rPr>
          <w:color w:val="3C3C3B"/>
          <w:spacing w:val="-2"/>
        </w:rPr>
        <w:t>la</w:t>
      </w:r>
      <w:r>
        <w:rPr>
          <w:color w:val="3C3C3B"/>
          <w:spacing w:val="-14"/>
        </w:rPr>
        <w:t> </w:t>
      </w:r>
      <w:r>
        <w:rPr>
          <w:color w:val="3C3C3B"/>
          <w:spacing w:val="-2"/>
        </w:rPr>
        <w:t>base</w:t>
      </w:r>
      <w:r>
        <w:rPr>
          <w:color w:val="3C3C3B"/>
          <w:spacing w:val="-13"/>
        </w:rPr>
        <w:t> </w:t>
      </w:r>
      <w:r>
        <w:rPr>
          <w:color w:val="3C3C3B"/>
          <w:spacing w:val="-2"/>
        </w:rPr>
        <w:t>de</w:t>
      </w:r>
      <w:r>
        <w:rPr>
          <w:color w:val="3C3C3B"/>
          <w:spacing w:val="-14"/>
        </w:rPr>
        <w:t> </w:t>
      </w:r>
      <w:r>
        <w:rPr>
          <w:color w:val="3C3C3B"/>
          <w:spacing w:val="-2"/>
        </w:rPr>
        <w:t>una</w:t>
      </w:r>
      <w:r>
        <w:rPr>
          <w:color w:val="3C3C3B"/>
          <w:spacing w:val="-14"/>
        </w:rPr>
        <w:t> </w:t>
      </w:r>
      <w:r>
        <w:rPr>
          <w:color w:val="3C3C3B"/>
          <w:spacing w:val="-2"/>
        </w:rPr>
        <w:t>arteriosclerosis</w:t>
      </w:r>
      <w:r>
        <w:rPr>
          <w:color w:val="3C3C3B"/>
          <w:spacing w:val="-1"/>
        </w:rPr>
        <w:t> </w:t>
      </w:r>
      <w:r>
        <w:rPr>
          <w:color w:val="3C3C3B"/>
        </w:rPr>
        <w:t>y</w:t>
      </w:r>
      <w:r>
        <w:rPr>
          <w:color w:val="3C3C3B"/>
          <w:spacing w:val="-8"/>
        </w:rPr>
        <w:t> </w:t>
      </w:r>
      <w:r>
        <w:rPr>
          <w:rFonts w:ascii="Tahoma" w:hAnsi="Tahoma"/>
          <w:b/>
          <w:color w:val="3C3C3B"/>
        </w:rPr>
        <w:t>venosa</w:t>
      </w:r>
      <w:r>
        <w:rPr>
          <w:rFonts w:ascii="Tahoma" w:hAnsi="Tahoma"/>
          <w:b/>
          <w:color w:val="3C3C3B"/>
          <w:spacing w:val="-7"/>
        </w:rPr>
        <w:t> </w:t>
      </w:r>
      <w:r>
        <w:rPr>
          <w:color w:val="3C3C3B"/>
        </w:rPr>
        <w:t>se</w:t>
      </w:r>
      <w:r>
        <w:rPr>
          <w:color w:val="3C3C3B"/>
          <w:spacing w:val="-8"/>
        </w:rPr>
        <w:t> </w:t>
      </w:r>
      <w:r>
        <w:rPr>
          <w:color w:val="3C3C3B"/>
        </w:rPr>
        <w:t>produce</w:t>
      </w:r>
      <w:r>
        <w:rPr>
          <w:color w:val="3C3C3B"/>
          <w:spacing w:val="-7"/>
        </w:rPr>
        <w:t> </w:t>
      </w:r>
      <w:r>
        <w:rPr>
          <w:color w:val="3C3C3B"/>
        </w:rPr>
        <w:t>por</w:t>
      </w:r>
      <w:r>
        <w:rPr>
          <w:color w:val="3C3C3B"/>
          <w:spacing w:val="-8"/>
        </w:rPr>
        <w:t> </w:t>
      </w:r>
      <w:r>
        <w:rPr>
          <w:color w:val="3C3C3B"/>
        </w:rPr>
        <w:t>trombosis</w:t>
      </w:r>
      <w:r>
        <w:rPr>
          <w:color w:val="3C3C3B"/>
          <w:spacing w:val="-8"/>
        </w:rPr>
        <w:t> </w:t>
      </w:r>
      <w:r>
        <w:rPr>
          <w:color w:val="3C3C3B"/>
        </w:rPr>
        <w:t>venosa</w:t>
      </w:r>
      <w:r>
        <w:rPr>
          <w:color w:val="3C3C3B"/>
          <w:spacing w:val="-8"/>
        </w:rPr>
        <w:t> </w:t>
      </w:r>
      <w:r>
        <w:rPr>
          <w:color w:val="3C3C3B"/>
        </w:rPr>
        <w:t>mesentérica</w:t>
      </w:r>
      <w:r>
        <w:rPr>
          <w:color w:val="3C3C3B"/>
          <w:spacing w:val="-7"/>
        </w:rPr>
        <w:t> </w:t>
      </w:r>
      <w:r>
        <w:rPr>
          <w:color w:val="3C3C3B"/>
        </w:rPr>
        <w:t>aguda</w:t>
      </w:r>
      <w:r>
        <w:rPr>
          <w:color w:val="3C3C3B"/>
          <w:spacing w:val="-8"/>
        </w:rPr>
        <w:t> </w:t>
      </w:r>
      <w:r>
        <w:rPr>
          <w:color w:val="3C3C3B"/>
        </w:rPr>
        <w:t>(TVM)</w:t>
      </w:r>
      <w:r>
        <w:rPr>
          <w:color w:val="3C3C3B"/>
          <w:spacing w:val="-8"/>
        </w:rPr>
        <w:t> </w:t>
      </w:r>
      <w:r>
        <w:rPr>
          <w:color w:val="3C3C3B"/>
        </w:rPr>
        <w:t>y</w:t>
      </w:r>
      <w:r>
        <w:rPr>
          <w:color w:val="3C3C3B"/>
          <w:spacing w:val="-45"/>
        </w:rPr>
        <w:t> </w:t>
      </w:r>
      <w:r>
        <w:rPr>
          <w:color w:val="3C3C3B"/>
        </w:rPr>
        <w:t>está</w:t>
      </w:r>
      <w:r>
        <w:rPr>
          <w:color w:val="3C3C3B"/>
          <w:spacing w:val="-13"/>
        </w:rPr>
        <w:t> </w:t>
      </w:r>
      <w:r>
        <w:rPr>
          <w:color w:val="3C3C3B"/>
        </w:rPr>
        <w:t>favorecida</w:t>
      </w:r>
      <w:r>
        <w:rPr>
          <w:color w:val="3C3C3B"/>
          <w:spacing w:val="-12"/>
        </w:rPr>
        <w:t> </w:t>
      </w:r>
      <w:r>
        <w:rPr>
          <w:color w:val="3C3C3B"/>
        </w:rPr>
        <w:t>por</w:t>
      </w:r>
      <w:r>
        <w:rPr>
          <w:color w:val="3C3C3B"/>
          <w:spacing w:val="-12"/>
        </w:rPr>
        <w:t> </w:t>
      </w:r>
      <w:r>
        <w:rPr>
          <w:color w:val="3C3C3B"/>
        </w:rPr>
        <w:t>éstasis</w:t>
      </w:r>
      <w:r>
        <w:rPr>
          <w:color w:val="3C3C3B"/>
          <w:spacing w:val="-12"/>
        </w:rPr>
        <w:t> </w:t>
      </w:r>
      <w:r>
        <w:rPr>
          <w:color w:val="3C3C3B"/>
        </w:rPr>
        <w:t>venoso</w:t>
      </w:r>
      <w:r>
        <w:rPr>
          <w:color w:val="3C3C3B"/>
          <w:spacing w:val="-12"/>
        </w:rPr>
        <w:t> </w:t>
      </w:r>
      <w:r>
        <w:rPr>
          <w:color w:val="3C3C3B"/>
        </w:rPr>
        <w:t>que</w:t>
      </w:r>
      <w:r>
        <w:rPr>
          <w:color w:val="3C3C3B"/>
          <w:spacing w:val="-12"/>
        </w:rPr>
        <w:t> </w:t>
      </w:r>
      <w:r>
        <w:rPr>
          <w:color w:val="3C3C3B"/>
        </w:rPr>
        <w:t>favorece</w:t>
      </w:r>
      <w:r>
        <w:rPr>
          <w:color w:val="3C3C3B"/>
          <w:spacing w:val="-12"/>
        </w:rPr>
        <w:t> </w:t>
      </w:r>
      <w:r>
        <w:rPr>
          <w:color w:val="3C3C3B"/>
        </w:rPr>
        <w:t>la</w:t>
      </w:r>
      <w:r>
        <w:rPr>
          <w:color w:val="3C3C3B"/>
          <w:spacing w:val="-12"/>
        </w:rPr>
        <w:t> </w:t>
      </w:r>
      <w:r>
        <w:rPr>
          <w:color w:val="3C3C3B"/>
        </w:rPr>
        <w:t>salida</w:t>
      </w:r>
      <w:r>
        <w:rPr>
          <w:color w:val="3C3C3B"/>
          <w:spacing w:val="-12"/>
        </w:rPr>
        <w:t> </w:t>
      </w:r>
      <w:r>
        <w:rPr>
          <w:color w:val="3C3C3B"/>
        </w:rPr>
        <w:t>de</w:t>
      </w:r>
      <w:r>
        <w:rPr>
          <w:color w:val="3C3C3B"/>
          <w:spacing w:val="-12"/>
        </w:rPr>
        <w:t> </w:t>
      </w:r>
      <w:r>
        <w:rPr>
          <w:color w:val="3C3C3B"/>
        </w:rPr>
        <w:t>líquido</w:t>
      </w:r>
      <w:r>
        <w:rPr>
          <w:color w:val="3C3C3B"/>
          <w:spacing w:val="-12"/>
        </w:rPr>
        <w:t> </w:t>
      </w:r>
      <w:r>
        <w:rPr>
          <w:color w:val="3C3C3B"/>
        </w:rPr>
        <w:t>a</w:t>
      </w:r>
      <w:r>
        <w:rPr>
          <w:color w:val="3C3C3B"/>
          <w:spacing w:val="-12"/>
        </w:rPr>
        <w:t> </w:t>
      </w:r>
      <w:r>
        <w:rPr>
          <w:color w:val="3C3C3B"/>
        </w:rPr>
        <w:t>la</w:t>
      </w:r>
      <w:r>
        <w:rPr>
          <w:color w:val="3C3C3B"/>
          <w:spacing w:val="-46"/>
        </w:rPr>
        <w:t> </w:t>
      </w:r>
      <w:r>
        <w:rPr>
          <w:color w:val="3C3C3B"/>
          <w:spacing w:val="-2"/>
          <w:w w:val="95"/>
        </w:rPr>
        <w:t>luz</w:t>
      </w:r>
      <w:r>
        <w:rPr>
          <w:color w:val="3C3C3B"/>
          <w:spacing w:val="-8"/>
          <w:w w:val="95"/>
        </w:rPr>
        <w:t> </w:t>
      </w:r>
      <w:r>
        <w:rPr>
          <w:color w:val="3C3C3B"/>
          <w:spacing w:val="-2"/>
          <w:w w:val="95"/>
        </w:rPr>
        <w:t>intestinal,</w:t>
      </w:r>
      <w:r>
        <w:rPr>
          <w:color w:val="3C3C3B"/>
          <w:spacing w:val="-13"/>
          <w:w w:val="95"/>
        </w:rPr>
        <w:t> </w:t>
      </w:r>
      <w:r>
        <w:rPr>
          <w:color w:val="3C3C3B"/>
          <w:spacing w:val="-1"/>
          <w:w w:val="95"/>
        </w:rPr>
        <w:t>con</w:t>
      </w:r>
      <w:r>
        <w:rPr>
          <w:color w:val="3C3C3B"/>
          <w:spacing w:val="-8"/>
          <w:w w:val="95"/>
        </w:rPr>
        <w:t> </w:t>
      </w:r>
      <w:r>
        <w:rPr>
          <w:color w:val="3C3C3B"/>
          <w:spacing w:val="-1"/>
          <w:w w:val="95"/>
        </w:rPr>
        <w:t>la</w:t>
      </w:r>
      <w:r>
        <w:rPr>
          <w:color w:val="3C3C3B"/>
          <w:spacing w:val="-7"/>
          <w:w w:val="95"/>
        </w:rPr>
        <w:t> </w:t>
      </w:r>
      <w:r>
        <w:rPr>
          <w:color w:val="3C3C3B"/>
          <w:spacing w:val="-1"/>
          <w:w w:val="95"/>
        </w:rPr>
        <w:t>consiguiente</w:t>
      </w:r>
      <w:r>
        <w:rPr>
          <w:color w:val="3C3C3B"/>
          <w:spacing w:val="-8"/>
          <w:w w:val="95"/>
        </w:rPr>
        <w:t> </w:t>
      </w:r>
      <w:r>
        <w:rPr>
          <w:color w:val="3C3C3B"/>
          <w:spacing w:val="-1"/>
          <w:w w:val="95"/>
        </w:rPr>
        <w:t>hipovolemia</w:t>
      </w:r>
      <w:r>
        <w:rPr>
          <w:color w:val="3C3C3B"/>
          <w:spacing w:val="-7"/>
          <w:w w:val="95"/>
        </w:rPr>
        <w:t> </w:t>
      </w:r>
      <w:r>
        <w:rPr>
          <w:rFonts w:ascii="Tahoma" w:hAnsi="Tahoma"/>
          <w:b/>
          <w:color w:val="A57865"/>
          <w:spacing w:val="-1"/>
          <w:w w:val="95"/>
        </w:rPr>
        <w:t>(Figura</w:t>
      </w:r>
      <w:r>
        <w:rPr>
          <w:rFonts w:ascii="Tahoma" w:hAnsi="Tahoma"/>
          <w:b/>
          <w:color w:val="A57865"/>
          <w:spacing w:val="-4"/>
          <w:w w:val="95"/>
        </w:rPr>
        <w:t> </w:t>
      </w:r>
      <w:r>
        <w:rPr>
          <w:rFonts w:ascii="Tahoma" w:hAnsi="Tahoma"/>
          <w:b/>
          <w:color w:val="A57865"/>
          <w:spacing w:val="-1"/>
          <w:w w:val="95"/>
        </w:rPr>
        <w:t>24.2).</w:t>
      </w:r>
    </w:p>
    <w:p>
      <w:pPr>
        <w:pStyle w:val="BodyText"/>
        <w:spacing w:before="11"/>
        <w:rPr>
          <w:rFonts w:ascii="Tahoma"/>
          <w:b/>
          <w:sz w:val="9"/>
        </w:rPr>
      </w:pPr>
      <w:r>
        <w:rPr/>
        <w:pict>
          <v:group style="position:absolute;margin-left:34.967999pt;margin-top:7.966746pt;width:249.95pt;height:208.35pt;mso-position-horizontal-relative:page;mso-position-vertical-relative:paragraph;z-index:-15598592;mso-wrap-distance-left:0;mso-wrap-distance-right:0" coordorigin="699,159" coordsize="4999,4167">
            <v:shape style="position:absolute;left:699;top:159;width:4999;height:4167" type="#_x0000_t75" stroked="false">
              <v:imagedata r:id="rId447" o:title=""/>
            </v:shape>
            <v:shape style="position:absolute;left:2293;top:1986;width:310;height:96" coordorigin="2293,1986" coordsize="310,96" path="m2380,1986l2357,1986,2342,2037,2339,2048,2337,2060,2336,2060,2334,2048,2317,1986,2293,1986,2323,2080,2348,2080,2380,1986xm2450,2045l2449,2038,2449,2032,2445,2025,2443,2021,2434,2013,2431,2013,2431,2038,2405,2038,2406,2033,2410,2025,2428,2025,2430,2033,2431,2038,2431,2013,2420,2011,2404,2014,2394,2022,2387,2034,2385,2047,2388,2061,2395,2072,2406,2079,2422,2082,2431,2082,2439,2080,2446,2077,2444,2066,2444,2063,2438,2065,2432,2066,2415,2066,2406,2062,2406,2053,2449,2053,2450,2051,2450,2048,2450,2045xm2528,2020l2517,2011,2492,2011,2485,2017,2482,2022,2482,2022,2481,2012,2462,2012,2463,2025,2463,2034,2463,2080,2484,2080,2484,2039,2484,2037,2486,2032,2490,2028,2503,2028,2506,2034,2506,2080,2528,2080,2528,2020xm2603,2080l2602,2077,2602,2073,2601,2067,2601,2048,2601,2040,2600,2029,2598,2025,2595,2019,2586,2013,2581,2012,2581,2048,2581,2058,2580,2059,2579,2063,2575,2067,2565,2067,2561,2064,2561,2051,2570,2048,2581,2048,2581,2012,2572,2011,2559,2011,2550,2014,2545,2017,2549,2030,2553,2028,2561,2025,2578,2025,2580,2030,2580,2035,2564,2036,2551,2041,2543,2049,2540,2061,2540,2072,2548,2082,2570,2082,2577,2079,2582,2073,2582,2073,2583,2080,2603,2080xe" filled="true" fillcolor="#ffffff" stroked="false">
              <v:path arrowok="t"/>
              <v:fill type="solid"/>
            </v:shape>
            <v:shape style="position:absolute;left:2645;top:1993;width:327;height:115" type="#_x0000_t75" stroked="false">
              <v:imagedata r:id="rId448" o:title=""/>
            </v:shape>
            <v:shape style="position:absolute;left:1688;top:2651;width:440;height:129" type="#_x0000_t75" stroked="false">
              <v:imagedata r:id="rId449" o:title=""/>
            </v:shape>
            <v:shape style="position:absolute;left:4379;top:3202;width:291;height:97" coordorigin="4379,3203" coordsize="291,97" path="m4449,3258l4447,3256,4441,3250,4431,3247,4431,3246,4441,3242,4442,3241,4446,3235,4446,3218,4446,3218,4441,3211,4435,3208,4428,3204,4427,3204,4427,3260,4427,3279,4418,3283,4403,3283,4401,3282,4401,3256,4418,3256,4427,3260,4427,3204,4425,3203,4425,3222,4425,3236,4419,3241,4401,3241,4401,3219,4402,3218,4405,3218,4419,3218,4425,3222,4425,3203,4420,3203,4396,3203,4385,3204,4379,3205,4379,3297,4384,3298,4392,3298,4421,3298,4433,3295,4440,3290,4445,3285,4447,3283,4449,3279,4449,3258xm4521,3297l4520,3294,4520,3291,4520,3284,4520,3265,4520,3257,4518,3246,4517,3242,4513,3236,4504,3230,4499,3229,4499,3265,4499,3275,4499,3276,4498,3281,4493,3284,4483,3284,4480,3281,4480,3268,4488,3265,4499,3265,4499,3229,4490,3228,4478,3228,4468,3231,4463,3234,4467,3247,4472,3245,4479,3242,4497,3242,4499,3247,4499,3252,4482,3254,4470,3258,4461,3266,4459,3278,4459,3289,4467,3299,4489,3299,4496,3296,4500,3291,4501,3291,4502,3297,4521,3297xm4591,3281l4558,3281,4558,3280,4562,3277,4565,3272,4569,3268,4589,3242,4589,3229,4534,3229,4534,3246,4564,3246,4564,3246,4560,3250,4553,3258,4531,3285,4531,3297,4591,3297,4591,3281xm4670,3263l4667,3248,4663,3243,4660,3237,4649,3230,4648,3230,4648,3253,4648,3276,4642,3284,4625,3284,4620,3275,4620,3253,4624,3243,4644,3243,4648,3253,4648,3230,4635,3228,4620,3230,4608,3237,4601,3249,4598,3264,4601,3279,4608,3290,4620,3297,4634,3299,4634,3299,4647,3297,4658,3290,4663,3284,4667,3279,4670,3263xe" filled="true" fillcolor="#ffffff" stroked="false">
              <v:path arrowok="t"/>
              <v:fill type="solid"/>
            </v:shape>
            <v:shape style="position:absolute;left:3917;top:2144;width:609;height:128" type="#_x0000_t75" stroked="false">
              <v:imagedata r:id="rId450" o:title=""/>
            </v:shape>
            <w10:wrap type="topAndBottom"/>
          </v:group>
        </w:pict>
      </w:r>
    </w:p>
    <w:p>
      <w:pPr>
        <w:spacing w:before="61"/>
        <w:ind w:left="765" w:right="0" w:firstLine="0"/>
        <w:jc w:val="both"/>
        <w:rPr>
          <w:sz w:val="16"/>
        </w:rPr>
      </w:pPr>
      <w:r>
        <w:rPr>
          <w:rFonts w:ascii="Tahoma" w:hAnsi="Tahoma"/>
          <w:b/>
          <w:color w:val="A57865"/>
          <w:sz w:val="16"/>
        </w:rPr>
        <w:t>Figura</w:t>
      </w:r>
      <w:r>
        <w:rPr>
          <w:rFonts w:ascii="Tahoma" w:hAnsi="Tahoma"/>
          <w:b/>
          <w:color w:val="A57865"/>
          <w:spacing w:val="2"/>
          <w:sz w:val="16"/>
        </w:rPr>
        <w:t> </w:t>
      </w:r>
      <w:r>
        <w:rPr>
          <w:rFonts w:ascii="Tahoma" w:hAnsi="Tahoma"/>
          <w:b/>
          <w:color w:val="A57865"/>
          <w:sz w:val="16"/>
        </w:rPr>
        <w:t>24.2.</w:t>
      </w:r>
      <w:r>
        <w:rPr>
          <w:rFonts w:ascii="Tahoma" w:hAnsi="Tahoma"/>
          <w:b/>
          <w:color w:val="A57865"/>
          <w:spacing w:val="-4"/>
          <w:sz w:val="16"/>
        </w:rPr>
        <w:t> </w:t>
      </w:r>
      <w:r>
        <w:rPr>
          <w:color w:val="575756"/>
          <w:sz w:val="16"/>
        </w:rPr>
        <w:t>Gas</w:t>
      </w:r>
      <w:r>
        <w:rPr>
          <w:color w:val="575756"/>
          <w:spacing w:val="-2"/>
          <w:sz w:val="16"/>
        </w:rPr>
        <w:t> </w:t>
      </w:r>
      <w:r>
        <w:rPr>
          <w:color w:val="575756"/>
          <w:sz w:val="16"/>
        </w:rPr>
        <w:t>portal</w:t>
      </w:r>
      <w:r>
        <w:rPr>
          <w:color w:val="575756"/>
          <w:spacing w:val="-2"/>
          <w:sz w:val="16"/>
        </w:rPr>
        <w:t> </w:t>
      </w:r>
      <w:r>
        <w:rPr>
          <w:color w:val="575756"/>
          <w:sz w:val="16"/>
        </w:rPr>
        <w:t>en</w:t>
      </w:r>
      <w:r>
        <w:rPr>
          <w:color w:val="575756"/>
          <w:spacing w:val="-2"/>
          <w:sz w:val="16"/>
        </w:rPr>
        <w:t> </w:t>
      </w:r>
      <w:r>
        <w:rPr>
          <w:color w:val="575756"/>
          <w:sz w:val="16"/>
        </w:rPr>
        <w:t>una</w:t>
      </w:r>
      <w:r>
        <w:rPr>
          <w:color w:val="575756"/>
          <w:spacing w:val="-2"/>
          <w:sz w:val="16"/>
        </w:rPr>
        <w:t> </w:t>
      </w:r>
      <w:r>
        <w:rPr>
          <w:color w:val="575756"/>
          <w:sz w:val="16"/>
        </w:rPr>
        <w:t>isquemia</w:t>
      </w:r>
      <w:r>
        <w:rPr>
          <w:color w:val="575756"/>
          <w:spacing w:val="-2"/>
          <w:sz w:val="16"/>
        </w:rPr>
        <w:t> </w:t>
      </w:r>
      <w:r>
        <w:rPr>
          <w:color w:val="575756"/>
          <w:sz w:val="16"/>
        </w:rPr>
        <w:t>mesentérica</w:t>
      </w:r>
      <w:r>
        <w:rPr>
          <w:color w:val="575756"/>
          <w:spacing w:val="-2"/>
          <w:sz w:val="16"/>
        </w:rPr>
        <w:t> </w:t>
      </w:r>
      <w:r>
        <w:rPr>
          <w:color w:val="575756"/>
          <w:sz w:val="16"/>
        </w:rPr>
        <w:t>instaurada</w:t>
      </w:r>
    </w:p>
    <w:p>
      <w:pPr>
        <w:pStyle w:val="BodyText"/>
        <w:spacing w:before="9"/>
        <w:rPr>
          <w:sz w:val="21"/>
        </w:rPr>
      </w:pPr>
      <w:r>
        <w:rPr/>
        <w:br w:type="column"/>
      </w:r>
      <w:r>
        <w:rPr>
          <w:sz w:val="21"/>
        </w:rPr>
      </w:r>
    </w:p>
    <w:p>
      <w:pPr>
        <w:pStyle w:val="BodyText"/>
        <w:spacing w:line="314" w:lineRule="auto"/>
        <w:ind w:left="413" w:right="671"/>
        <w:jc w:val="both"/>
        <w:rPr>
          <w:rFonts w:ascii="Tahoma" w:hAnsi="Tahoma"/>
          <w:b/>
        </w:rPr>
      </w:pPr>
      <w:r>
        <w:rPr>
          <w:color w:val="3C3C3B"/>
        </w:rPr>
        <w:t>Ante la sospecha de isquemia mesentérica aguda (IMA) debe con-</w:t>
      </w:r>
      <w:r>
        <w:rPr>
          <w:color w:val="3C3C3B"/>
          <w:spacing w:val="1"/>
        </w:rPr>
        <w:t> </w:t>
      </w:r>
      <w:r>
        <w:rPr>
          <w:color w:val="3C3C3B"/>
        </w:rPr>
        <w:t>firmarse con una angio-TC que permite un manejo urgente. Si el</w:t>
      </w:r>
      <w:r>
        <w:rPr>
          <w:color w:val="3C3C3B"/>
          <w:spacing w:val="1"/>
        </w:rPr>
        <w:t> </w:t>
      </w:r>
      <w:r>
        <w:rPr>
          <w:color w:val="3C3C3B"/>
        </w:rPr>
        <w:t>paciente</w:t>
      </w:r>
      <w:r>
        <w:rPr>
          <w:color w:val="3C3C3B"/>
          <w:spacing w:val="-6"/>
        </w:rPr>
        <w:t> </w:t>
      </w:r>
      <w:r>
        <w:rPr>
          <w:color w:val="3C3C3B"/>
        </w:rPr>
        <w:t>no</w:t>
      </w:r>
      <w:r>
        <w:rPr>
          <w:color w:val="3C3C3B"/>
          <w:spacing w:val="-5"/>
        </w:rPr>
        <w:t> </w:t>
      </w:r>
      <w:r>
        <w:rPr>
          <w:color w:val="3C3C3B"/>
        </w:rPr>
        <w:t>tiene</w:t>
      </w:r>
      <w:r>
        <w:rPr>
          <w:color w:val="3C3C3B"/>
          <w:spacing w:val="-5"/>
        </w:rPr>
        <w:t> </w:t>
      </w:r>
      <w:r>
        <w:rPr>
          <w:color w:val="3C3C3B"/>
        </w:rPr>
        <w:t>peritonitis</w:t>
      </w:r>
      <w:r>
        <w:rPr>
          <w:color w:val="3C3C3B"/>
          <w:spacing w:val="-5"/>
        </w:rPr>
        <w:t> </w:t>
      </w:r>
      <w:r>
        <w:rPr>
          <w:color w:val="3C3C3B"/>
        </w:rPr>
        <w:t>y</w:t>
      </w:r>
      <w:r>
        <w:rPr>
          <w:color w:val="3C3C3B"/>
          <w:spacing w:val="-5"/>
        </w:rPr>
        <w:t> </w:t>
      </w:r>
      <w:r>
        <w:rPr>
          <w:color w:val="3C3C3B"/>
        </w:rPr>
        <w:t>está</w:t>
      </w:r>
      <w:r>
        <w:rPr>
          <w:color w:val="3C3C3B"/>
          <w:spacing w:val="-6"/>
        </w:rPr>
        <w:t> </w:t>
      </w:r>
      <w:r>
        <w:rPr>
          <w:color w:val="3C3C3B"/>
        </w:rPr>
        <w:t>estable:</w:t>
      </w:r>
      <w:r>
        <w:rPr>
          <w:color w:val="3C3C3B"/>
          <w:spacing w:val="-10"/>
        </w:rPr>
        <w:t> </w:t>
      </w:r>
      <w:r>
        <w:rPr>
          <w:color w:val="3C3C3B"/>
        </w:rPr>
        <w:t>arteriografía</w:t>
      </w:r>
      <w:r>
        <w:rPr>
          <w:color w:val="3C3C3B"/>
          <w:spacing w:val="-6"/>
        </w:rPr>
        <w:t> </w:t>
      </w:r>
      <w:r>
        <w:rPr>
          <w:color w:val="3C3C3B"/>
        </w:rPr>
        <w:t>y</w:t>
      </w:r>
      <w:r>
        <w:rPr>
          <w:color w:val="3C3C3B"/>
          <w:spacing w:val="-5"/>
        </w:rPr>
        <w:t> </w:t>
      </w:r>
      <w:r>
        <w:rPr>
          <w:color w:val="3C3C3B"/>
        </w:rPr>
        <w:t>hepariniza-</w:t>
      </w:r>
      <w:r>
        <w:rPr>
          <w:color w:val="3C3C3B"/>
          <w:spacing w:val="-46"/>
        </w:rPr>
        <w:t> </w:t>
      </w:r>
      <w:r>
        <w:rPr>
          <w:color w:val="3C3C3B"/>
        </w:rPr>
        <w:t>ción selectiva en función de los hallazgos de las pruebas de imagen,</w:t>
      </w:r>
      <w:r>
        <w:rPr>
          <w:color w:val="3C3C3B"/>
          <w:spacing w:val="1"/>
        </w:rPr>
        <w:t> </w:t>
      </w:r>
      <w:r>
        <w:rPr>
          <w:color w:val="3C3C3B"/>
        </w:rPr>
        <w:t>mientras que si el paciente presenta peritonitis o inestable o isque-</w:t>
      </w:r>
      <w:r>
        <w:rPr>
          <w:color w:val="3C3C3B"/>
          <w:spacing w:val="1"/>
        </w:rPr>
        <w:t> </w:t>
      </w:r>
      <w:r>
        <w:rPr>
          <w:color w:val="3C3C3B"/>
        </w:rPr>
        <w:t>mia por embolia arterial típica realizaremos </w:t>
      </w:r>
      <w:r>
        <w:rPr>
          <w:rFonts w:ascii="Tahoma" w:hAnsi="Tahoma"/>
          <w:b/>
          <w:color w:val="3C3C3B"/>
        </w:rPr>
        <w:t>laparotomía urgente</w:t>
      </w:r>
      <w:r>
        <w:rPr>
          <w:rFonts w:ascii="Tahoma" w:hAnsi="Tahoma"/>
          <w:b/>
          <w:color w:val="3C3C3B"/>
          <w:spacing w:val="1"/>
        </w:rPr>
        <w:t> </w:t>
      </w:r>
      <w:r>
        <w:rPr>
          <w:color w:val="3C3C3B"/>
        </w:rPr>
        <w:t>realizando resección intestinal de asas no viables si hay evidencia de</w:t>
      </w:r>
      <w:r>
        <w:rPr>
          <w:color w:val="3C3C3B"/>
          <w:spacing w:val="1"/>
        </w:rPr>
        <w:t> </w:t>
      </w:r>
      <w:r>
        <w:rPr>
          <w:color w:val="3C3C3B"/>
        </w:rPr>
        <w:t>infarto</w:t>
      </w:r>
      <w:r>
        <w:rPr>
          <w:color w:val="3C3C3B"/>
          <w:spacing w:val="-6"/>
        </w:rPr>
        <w:t> </w:t>
      </w:r>
      <w:r>
        <w:rPr>
          <w:color w:val="3C3C3B"/>
        </w:rPr>
        <w:t>intestinal</w:t>
      </w:r>
      <w:r>
        <w:rPr>
          <w:color w:val="3C3C3B"/>
          <w:spacing w:val="-3"/>
        </w:rPr>
        <w:t> </w:t>
      </w:r>
      <w:r>
        <w:rPr>
          <w:rFonts w:ascii="Tahoma" w:hAnsi="Tahoma"/>
          <w:b/>
          <w:color w:val="A57865"/>
        </w:rPr>
        <w:t>(Figura</w:t>
      </w:r>
      <w:r>
        <w:rPr>
          <w:rFonts w:ascii="Tahoma" w:hAnsi="Tahoma"/>
          <w:b/>
          <w:color w:val="A57865"/>
          <w:spacing w:val="-2"/>
        </w:rPr>
        <w:t> </w:t>
      </w:r>
      <w:r>
        <w:rPr>
          <w:rFonts w:ascii="Tahoma" w:hAnsi="Tahoma"/>
          <w:b/>
          <w:color w:val="A57865"/>
        </w:rPr>
        <w:t>24.3).</w:t>
      </w:r>
    </w:p>
    <w:p>
      <w:pPr>
        <w:pStyle w:val="BodyText"/>
        <w:spacing w:before="9"/>
        <w:rPr>
          <w:rFonts w:ascii="Tahoma"/>
          <w:b/>
          <w:sz w:val="9"/>
        </w:rPr>
      </w:pPr>
      <w:r>
        <w:rPr/>
        <w:drawing>
          <wp:anchor distT="0" distB="0" distL="0" distR="0" allowOverlap="1" layoutInCell="1" locked="0" behindDoc="0" simplePos="0" relativeHeight="255">
            <wp:simplePos x="0" y="0"/>
            <wp:positionH relativeFrom="page">
              <wp:posOffset>3942003</wp:posOffset>
            </wp:positionH>
            <wp:positionV relativeFrom="paragraph">
              <wp:posOffset>99485</wp:posOffset>
            </wp:positionV>
            <wp:extent cx="3152654" cy="2633186"/>
            <wp:effectExtent l="0" t="0" r="0" b="0"/>
            <wp:wrapTopAndBottom/>
            <wp:docPr id="243" name="image31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4" name="image317.jpeg"/>
                    <pic:cNvPicPr/>
                  </pic:nvPicPr>
                  <pic:blipFill>
                    <a:blip r:embed="rId4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2654" cy="26331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81"/>
        <w:ind w:left="498" w:right="0" w:firstLine="0"/>
        <w:jc w:val="both"/>
        <w:rPr>
          <w:sz w:val="16"/>
        </w:rPr>
      </w:pPr>
      <w:r>
        <w:rPr>
          <w:rFonts w:ascii="Tahoma" w:hAnsi="Tahoma"/>
          <w:b/>
          <w:color w:val="A57865"/>
          <w:w w:val="95"/>
          <w:sz w:val="16"/>
        </w:rPr>
        <w:t>Figura</w:t>
      </w:r>
      <w:r>
        <w:rPr>
          <w:rFonts w:ascii="Tahoma" w:hAnsi="Tahoma"/>
          <w:b/>
          <w:color w:val="A57865"/>
          <w:spacing w:val="22"/>
          <w:w w:val="95"/>
          <w:sz w:val="16"/>
        </w:rPr>
        <w:t> </w:t>
      </w:r>
      <w:r>
        <w:rPr>
          <w:rFonts w:ascii="Tahoma" w:hAnsi="Tahoma"/>
          <w:b/>
          <w:color w:val="A57865"/>
          <w:w w:val="95"/>
          <w:sz w:val="16"/>
        </w:rPr>
        <w:t>24.3.</w:t>
      </w:r>
      <w:r>
        <w:rPr>
          <w:rFonts w:ascii="Tahoma" w:hAnsi="Tahoma"/>
          <w:b/>
          <w:color w:val="A57865"/>
          <w:spacing w:val="14"/>
          <w:w w:val="95"/>
          <w:sz w:val="16"/>
        </w:rPr>
        <w:t> </w:t>
      </w:r>
      <w:r>
        <w:rPr>
          <w:color w:val="575756"/>
          <w:w w:val="95"/>
          <w:sz w:val="16"/>
        </w:rPr>
        <w:t>Infarto</w:t>
      </w:r>
      <w:r>
        <w:rPr>
          <w:color w:val="575756"/>
          <w:spacing w:val="17"/>
          <w:w w:val="95"/>
          <w:sz w:val="16"/>
        </w:rPr>
        <w:t> </w:t>
      </w:r>
      <w:r>
        <w:rPr>
          <w:color w:val="575756"/>
          <w:w w:val="95"/>
          <w:sz w:val="16"/>
        </w:rPr>
        <w:t>mesentérico:</w:t>
      </w:r>
      <w:r>
        <w:rPr>
          <w:color w:val="575756"/>
          <w:spacing w:val="9"/>
          <w:w w:val="95"/>
          <w:sz w:val="16"/>
        </w:rPr>
        <w:t> </w:t>
      </w:r>
      <w:r>
        <w:rPr>
          <w:color w:val="575756"/>
          <w:w w:val="95"/>
          <w:sz w:val="16"/>
        </w:rPr>
        <w:t>intestino</w:t>
      </w:r>
      <w:r>
        <w:rPr>
          <w:color w:val="575756"/>
          <w:spacing w:val="17"/>
          <w:w w:val="95"/>
          <w:sz w:val="16"/>
        </w:rPr>
        <w:t> </w:t>
      </w:r>
      <w:r>
        <w:rPr>
          <w:color w:val="575756"/>
          <w:w w:val="95"/>
          <w:sz w:val="16"/>
        </w:rPr>
        <w:t>inviable</w:t>
      </w:r>
    </w:p>
    <w:p>
      <w:pPr>
        <w:pStyle w:val="BodyText"/>
        <w:spacing w:before="5"/>
        <w:rPr>
          <w:sz w:val="24"/>
        </w:rPr>
      </w:pPr>
    </w:p>
    <w:p>
      <w:pPr>
        <w:pStyle w:val="Heading5"/>
        <w:numPr>
          <w:ilvl w:val="1"/>
          <w:numId w:val="163"/>
        </w:numPr>
        <w:tabs>
          <w:tab w:pos="1517" w:val="left" w:leader="none"/>
        </w:tabs>
        <w:spacing w:line="240" w:lineRule="auto" w:before="0" w:after="0"/>
        <w:ind w:left="1516" w:right="0" w:hanging="1105"/>
        <w:jc w:val="left"/>
      </w:pPr>
      <w:bookmarkStart w:name="_TOC_250043" w:id="3"/>
      <w:r>
        <w:rPr>
          <w:color w:val="3C3C3B"/>
          <w:w w:val="95"/>
        </w:rPr>
        <w:t>Diagnóstico</w:t>
      </w:r>
      <w:r>
        <w:rPr>
          <w:color w:val="3C3C3B"/>
          <w:spacing w:val="21"/>
          <w:w w:val="95"/>
        </w:rPr>
        <w:t> </w:t>
      </w:r>
      <w:r>
        <w:rPr>
          <w:color w:val="3C3C3B"/>
          <w:w w:val="95"/>
        </w:rPr>
        <w:t>y</w:t>
      </w:r>
      <w:r>
        <w:rPr>
          <w:color w:val="3C3C3B"/>
          <w:spacing w:val="22"/>
          <w:w w:val="95"/>
        </w:rPr>
        <w:t> </w:t>
      </w:r>
      <w:bookmarkEnd w:id="3"/>
      <w:r>
        <w:rPr>
          <w:color w:val="3C3C3B"/>
          <w:w w:val="95"/>
        </w:rPr>
        <w:t>manejo</w:t>
      </w:r>
    </w:p>
    <w:p>
      <w:pPr>
        <w:pStyle w:val="Heading8"/>
        <w:spacing w:before="33"/>
        <w:ind w:left="412" w:firstLine="0"/>
        <w:jc w:val="both"/>
      </w:pPr>
      <w:r>
        <w:rPr>
          <w:color w:val="208B97"/>
          <w:w w:val="90"/>
        </w:rPr>
        <w:t>(ENURM,</w:t>
      </w:r>
      <w:r>
        <w:rPr>
          <w:color w:val="208B97"/>
          <w:spacing w:val="1"/>
          <w:w w:val="90"/>
        </w:rPr>
        <w:t> </w:t>
      </w:r>
      <w:r>
        <w:rPr>
          <w:color w:val="208B97"/>
          <w:w w:val="90"/>
        </w:rPr>
        <w:t>20-7;</w:t>
      </w:r>
      <w:r>
        <w:rPr>
          <w:color w:val="208B97"/>
          <w:spacing w:val="2"/>
          <w:w w:val="90"/>
        </w:rPr>
        <w:t> </w:t>
      </w:r>
      <w:r>
        <w:rPr>
          <w:color w:val="208B97"/>
          <w:w w:val="90"/>
        </w:rPr>
        <w:t>16-87)</w:t>
      </w:r>
    </w:p>
    <w:p>
      <w:pPr>
        <w:pStyle w:val="BodyText"/>
        <w:spacing w:before="9"/>
        <w:rPr>
          <w:rFonts w:ascii="Tahoma"/>
          <w:b/>
          <w:sz w:val="22"/>
        </w:rPr>
      </w:pPr>
    </w:p>
    <w:p>
      <w:pPr>
        <w:pStyle w:val="BodyText"/>
        <w:spacing w:line="316" w:lineRule="auto" w:before="1"/>
        <w:ind w:left="412" w:right="672"/>
        <w:jc w:val="both"/>
      </w:pPr>
      <w:r>
        <w:rPr>
          <w:color w:val="3C3C3B"/>
        </w:rPr>
        <w:t>La valoración adecuada de un abdomen agudo representa un extraor-</w:t>
      </w:r>
      <w:r>
        <w:rPr>
          <w:color w:val="3C3C3B"/>
          <w:spacing w:val="1"/>
        </w:rPr>
        <w:t> </w:t>
      </w:r>
      <w:r>
        <w:rPr>
          <w:color w:val="3C3C3B"/>
          <w:w w:val="105"/>
        </w:rPr>
        <w:t>dinario reto de diagnóstico ya que como hemos visto hay innume-</w:t>
      </w:r>
      <w:r>
        <w:rPr>
          <w:color w:val="3C3C3B"/>
          <w:spacing w:val="1"/>
          <w:w w:val="105"/>
        </w:rPr>
        <w:t> </w:t>
      </w:r>
      <w:r>
        <w:rPr>
          <w:color w:val="3C3C3B"/>
          <w:w w:val="105"/>
        </w:rPr>
        <w:t>rables manifestaciones que enfermedades específicas exhiben en</w:t>
      </w:r>
      <w:r>
        <w:rPr>
          <w:color w:val="3C3C3B"/>
          <w:spacing w:val="1"/>
          <w:w w:val="105"/>
        </w:rPr>
        <w:t> </w:t>
      </w:r>
      <w:r>
        <w:rPr>
          <w:color w:val="3C3C3B"/>
        </w:rPr>
        <w:t>diferentes individuos, a lo que hay que sumar la dificultad añadida de</w:t>
      </w:r>
      <w:r>
        <w:rPr>
          <w:color w:val="3C3C3B"/>
          <w:spacing w:val="-46"/>
        </w:rPr>
        <w:t> </w:t>
      </w:r>
      <w:r>
        <w:rPr>
          <w:color w:val="3C3C3B"/>
          <w:w w:val="105"/>
        </w:rPr>
        <w:t>comunicación,</w:t>
      </w:r>
      <w:r>
        <w:rPr>
          <w:color w:val="3C3C3B"/>
          <w:spacing w:val="-9"/>
          <w:w w:val="105"/>
        </w:rPr>
        <w:t> </w:t>
      </w:r>
      <w:r>
        <w:rPr>
          <w:color w:val="3C3C3B"/>
          <w:w w:val="105"/>
        </w:rPr>
        <w:t>que</w:t>
      </w:r>
      <w:r>
        <w:rPr>
          <w:color w:val="3C3C3B"/>
          <w:spacing w:val="-5"/>
          <w:w w:val="105"/>
        </w:rPr>
        <w:t> </w:t>
      </w:r>
      <w:r>
        <w:rPr>
          <w:color w:val="3C3C3B"/>
          <w:w w:val="105"/>
        </w:rPr>
        <w:t>presentan</w:t>
      </w:r>
      <w:r>
        <w:rPr>
          <w:color w:val="3C3C3B"/>
          <w:spacing w:val="-4"/>
          <w:w w:val="105"/>
        </w:rPr>
        <w:t> </w:t>
      </w:r>
      <w:r>
        <w:rPr>
          <w:color w:val="3C3C3B"/>
          <w:w w:val="105"/>
        </w:rPr>
        <w:t>muchos</w:t>
      </w:r>
      <w:r>
        <w:rPr>
          <w:color w:val="3C3C3B"/>
          <w:spacing w:val="-4"/>
          <w:w w:val="105"/>
        </w:rPr>
        <w:t> </w:t>
      </w:r>
      <w:r>
        <w:rPr>
          <w:color w:val="3C3C3B"/>
          <w:w w:val="105"/>
        </w:rPr>
        <w:t>enfermos</w:t>
      </w:r>
      <w:r>
        <w:rPr>
          <w:color w:val="3C3C3B"/>
          <w:spacing w:val="-4"/>
          <w:w w:val="105"/>
        </w:rPr>
        <w:t> </w:t>
      </w:r>
      <w:r>
        <w:rPr>
          <w:color w:val="3C3C3B"/>
          <w:w w:val="105"/>
        </w:rPr>
        <w:t>en</w:t>
      </w:r>
      <w:r>
        <w:rPr>
          <w:color w:val="3C3C3B"/>
          <w:spacing w:val="-5"/>
          <w:w w:val="105"/>
        </w:rPr>
        <w:t> </w:t>
      </w:r>
      <w:r>
        <w:rPr>
          <w:color w:val="3C3C3B"/>
          <w:w w:val="105"/>
        </w:rPr>
        <w:t>estas</w:t>
      </w:r>
      <w:r>
        <w:rPr>
          <w:color w:val="3C3C3B"/>
          <w:spacing w:val="-4"/>
          <w:w w:val="105"/>
        </w:rPr>
        <w:t> </w:t>
      </w:r>
      <w:r>
        <w:rPr>
          <w:color w:val="3C3C3B"/>
          <w:w w:val="105"/>
        </w:rPr>
        <w:t>urgencias:</w:t>
      </w:r>
      <w:r>
        <w:rPr>
          <w:color w:val="3C3C3B"/>
          <w:spacing w:val="-48"/>
          <w:w w:val="105"/>
        </w:rPr>
        <w:t> </w:t>
      </w:r>
      <w:r>
        <w:rPr>
          <w:color w:val="3C3C3B"/>
        </w:rPr>
        <w:t>dolor</w:t>
      </w:r>
      <w:r>
        <w:rPr>
          <w:color w:val="3C3C3B"/>
          <w:spacing w:val="-2"/>
        </w:rPr>
        <w:t> </w:t>
      </w:r>
      <w:r>
        <w:rPr>
          <w:color w:val="3C3C3B"/>
        </w:rPr>
        <w:t>extremo,</w:t>
      </w:r>
      <w:r>
        <w:rPr>
          <w:color w:val="3C3C3B"/>
          <w:spacing w:val="-7"/>
        </w:rPr>
        <w:t> </w:t>
      </w:r>
      <w:r>
        <w:rPr>
          <w:color w:val="3C3C3B"/>
        </w:rPr>
        <w:t>uso</w:t>
      </w:r>
      <w:r>
        <w:rPr>
          <w:color w:val="3C3C3B"/>
          <w:spacing w:val="-1"/>
        </w:rPr>
        <w:t> </w:t>
      </w:r>
      <w:r>
        <w:rPr>
          <w:color w:val="3C3C3B"/>
        </w:rPr>
        <w:t>de</w:t>
      </w:r>
      <w:r>
        <w:rPr>
          <w:color w:val="3C3C3B"/>
          <w:spacing w:val="-1"/>
        </w:rPr>
        <w:t> </w:t>
      </w:r>
      <w:r>
        <w:rPr>
          <w:color w:val="3C3C3B"/>
        </w:rPr>
        <w:t>drogas,</w:t>
      </w:r>
      <w:r>
        <w:rPr>
          <w:color w:val="3C3C3B"/>
          <w:spacing w:val="-8"/>
        </w:rPr>
        <w:t> </w:t>
      </w:r>
      <w:r>
        <w:rPr>
          <w:color w:val="3C3C3B"/>
        </w:rPr>
        <w:t>estado</w:t>
      </w:r>
      <w:r>
        <w:rPr>
          <w:color w:val="3C3C3B"/>
          <w:spacing w:val="-1"/>
        </w:rPr>
        <w:t> </w:t>
      </w:r>
      <w:r>
        <w:rPr>
          <w:color w:val="3C3C3B"/>
        </w:rPr>
        <w:t>de</w:t>
      </w:r>
      <w:r>
        <w:rPr>
          <w:color w:val="3C3C3B"/>
          <w:spacing w:val="-1"/>
        </w:rPr>
        <w:t> </w:t>
      </w:r>
      <w:r>
        <w:rPr>
          <w:i/>
          <w:color w:val="3C3C3B"/>
        </w:rPr>
        <w:t>shock</w:t>
      </w:r>
      <w:r>
        <w:rPr>
          <w:color w:val="3C3C3B"/>
        </w:rPr>
        <w:t>…</w:t>
      </w: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316" w:lineRule="auto"/>
        <w:ind w:left="412" w:right="677"/>
        <w:jc w:val="both"/>
      </w:pPr>
      <w:r>
        <w:rPr>
          <w:color w:val="3C3C3B"/>
        </w:rPr>
        <w:t>Se cree que </w:t>
      </w:r>
      <w:r>
        <w:rPr>
          <w:i/>
          <w:color w:val="3C3C3B"/>
        </w:rPr>
        <w:t>a priori </w:t>
      </w:r>
      <w:r>
        <w:rPr>
          <w:color w:val="3C3C3B"/>
        </w:rPr>
        <w:t>se realiza un diagnóstico erróneo en aproximada-</w:t>
      </w:r>
      <w:r>
        <w:rPr>
          <w:color w:val="3C3C3B"/>
          <w:spacing w:val="-46"/>
        </w:rPr>
        <w:t> </w:t>
      </w:r>
      <w:r>
        <w:rPr>
          <w:color w:val="3C3C3B"/>
        </w:rPr>
        <w:t>mente</w:t>
      </w:r>
      <w:r>
        <w:rPr>
          <w:color w:val="3C3C3B"/>
          <w:spacing w:val="-6"/>
        </w:rPr>
        <w:t> </w:t>
      </w:r>
      <w:r>
        <w:rPr>
          <w:color w:val="3C3C3B"/>
        </w:rPr>
        <w:t>la</w:t>
      </w:r>
      <w:r>
        <w:rPr>
          <w:color w:val="3C3C3B"/>
          <w:spacing w:val="-5"/>
        </w:rPr>
        <w:t> </w:t>
      </w:r>
      <w:r>
        <w:rPr>
          <w:color w:val="3C3C3B"/>
        </w:rPr>
        <w:t>mitad</w:t>
      </w:r>
      <w:r>
        <w:rPr>
          <w:color w:val="3C3C3B"/>
          <w:spacing w:val="-6"/>
        </w:rPr>
        <w:t> </w:t>
      </w:r>
      <w:r>
        <w:rPr>
          <w:color w:val="3C3C3B"/>
        </w:rPr>
        <w:t>de</w:t>
      </w:r>
      <w:r>
        <w:rPr>
          <w:color w:val="3C3C3B"/>
          <w:spacing w:val="-5"/>
        </w:rPr>
        <w:t> </w:t>
      </w:r>
      <w:r>
        <w:rPr>
          <w:color w:val="3C3C3B"/>
        </w:rPr>
        <w:t>los</w:t>
      </w:r>
      <w:r>
        <w:rPr>
          <w:color w:val="3C3C3B"/>
          <w:spacing w:val="-6"/>
        </w:rPr>
        <w:t> </w:t>
      </w:r>
      <w:r>
        <w:rPr>
          <w:color w:val="3C3C3B"/>
        </w:rPr>
        <w:t>casos,</w:t>
      </w:r>
      <w:r>
        <w:rPr>
          <w:color w:val="3C3C3B"/>
          <w:spacing w:val="-12"/>
        </w:rPr>
        <w:t> </w:t>
      </w:r>
      <w:r>
        <w:rPr>
          <w:color w:val="3C3C3B"/>
        </w:rPr>
        <w:t>y</w:t>
      </w:r>
      <w:r>
        <w:rPr>
          <w:color w:val="3C3C3B"/>
          <w:spacing w:val="-6"/>
        </w:rPr>
        <w:t> </w:t>
      </w:r>
      <w:r>
        <w:rPr>
          <w:color w:val="3C3C3B"/>
        </w:rPr>
        <w:t>la</w:t>
      </w:r>
      <w:r>
        <w:rPr>
          <w:color w:val="3C3C3B"/>
          <w:spacing w:val="-5"/>
        </w:rPr>
        <w:t> </w:t>
      </w:r>
      <w:r>
        <w:rPr>
          <w:color w:val="3C3C3B"/>
        </w:rPr>
        <w:t>principal</w:t>
      </w:r>
      <w:r>
        <w:rPr>
          <w:color w:val="3C3C3B"/>
          <w:spacing w:val="-6"/>
        </w:rPr>
        <w:t> </w:t>
      </w:r>
      <w:r>
        <w:rPr>
          <w:color w:val="3C3C3B"/>
        </w:rPr>
        <w:t>causa</w:t>
      </w:r>
      <w:r>
        <w:rPr>
          <w:color w:val="3C3C3B"/>
          <w:spacing w:val="-5"/>
        </w:rPr>
        <w:t> </w:t>
      </w:r>
      <w:r>
        <w:rPr>
          <w:color w:val="3C3C3B"/>
        </w:rPr>
        <w:t>de</w:t>
      </w:r>
      <w:r>
        <w:rPr>
          <w:color w:val="3C3C3B"/>
          <w:spacing w:val="-6"/>
        </w:rPr>
        <w:t> </w:t>
      </w:r>
      <w:r>
        <w:rPr>
          <w:color w:val="3C3C3B"/>
        </w:rPr>
        <w:t>esto</w:t>
      </w:r>
      <w:r>
        <w:rPr>
          <w:color w:val="3C3C3B"/>
          <w:spacing w:val="-5"/>
        </w:rPr>
        <w:t> </w:t>
      </w:r>
      <w:r>
        <w:rPr>
          <w:color w:val="3C3C3B"/>
        </w:rPr>
        <w:t>es</w:t>
      </w:r>
      <w:r>
        <w:rPr>
          <w:color w:val="3C3C3B"/>
          <w:spacing w:val="-6"/>
        </w:rPr>
        <w:t> </w:t>
      </w:r>
      <w:r>
        <w:rPr>
          <w:color w:val="3C3C3B"/>
        </w:rPr>
        <w:t>el</w:t>
      </w:r>
      <w:r>
        <w:rPr>
          <w:color w:val="3C3C3B"/>
          <w:spacing w:val="-5"/>
        </w:rPr>
        <w:t> </w:t>
      </w:r>
      <w:r>
        <w:rPr>
          <w:color w:val="3C3C3B"/>
        </w:rPr>
        <w:t>no</w:t>
      </w:r>
      <w:r>
        <w:rPr>
          <w:color w:val="3C3C3B"/>
          <w:spacing w:val="-5"/>
        </w:rPr>
        <w:t> </w:t>
      </w:r>
      <w:r>
        <w:rPr>
          <w:color w:val="3C3C3B"/>
        </w:rPr>
        <w:t>haber</w:t>
      </w:r>
      <w:r>
        <w:rPr>
          <w:color w:val="3C3C3B"/>
          <w:spacing w:val="-46"/>
        </w:rPr>
        <w:t> </w:t>
      </w:r>
      <w:r>
        <w:rPr>
          <w:color w:val="3C3C3B"/>
        </w:rPr>
        <w:t>seguido</w:t>
      </w:r>
      <w:r>
        <w:rPr>
          <w:color w:val="3C3C3B"/>
          <w:spacing w:val="-2"/>
        </w:rPr>
        <w:t> </w:t>
      </w:r>
      <w:r>
        <w:rPr>
          <w:color w:val="3C3C3B"/>
        </w:rPr>
        <w:t>un</w:t>
      </w:r>
      <w:r>
        <w:rPr>
          <w:color w:val="3C3C3B"/>
          <w:spacing w:val="-2"/>
        </w:rPr>
        <w:t> </w:t>
      </w:r>
      <w:r>
        <w:rPr>
          <w:color w:val="3C3C3B"/>
        </w:rPr>
        <w:t>adecuado</w:t>
      </w:r>
      <w:r>
        <w:rPr>
          <w:color w:val="3C3C3B"/>
          <w:spacing w:val="-1"/>
        </w:rPr>
        <w:t> </w:t>
      </w:r>
      <w:r>
        <w:rPr>
          <w:color w:val="3C3C3B"/>
        </w:rPr>
        <w:t>esquema</w:t>
      </w:r>
      <w:r>
        <w:rPr>
          <w:color w:val="3C3C3B"/>
          <w:spacing w:val="-2"/>
        </w:rPr>
        <w:t> </w:t>
      </w:r>
      <w:r>
        <w:rPr>
          <w:color w:val="3C3C3B"/>
        </w:rPr>
        <w:t>de</w:t>
      </w:r>
      <w:r>
        <w:rPr>
          <w:color w:val="3C3C3B"/>
          <w:spacing w:val="-2"/>
        </w:rPr>
        <w:t> </w:t>
      </w:r>
      <w:r>
        <w:rPr>
          <w:color w:val="3C3C3B"/>
        </w:rPr>
        <w:t>diagnóstico.</w:t>
      </w:r>
    </w:p>
    <w:p>
      <w:pPr>
        <w:pStyle w:val="BodyText"/>
        <w:spacing w:before="6"/>
        <w:rPr>
          <w:sz w:val="20"/>
        </w:rPr>
      </w:pPr>
    </w:p>
    <w:p>
      <w:pPr>
        <w:pStyle w:val="BodyText"/>
        <w:spacing w:line="316" w:lineRule="auto"/>
        <w:ind w:left="412" w:right="672"/>
        <w:jc w:val="both"/>
      </w:pPr>
      <w:r>
        <w:rPr>
          <w:color w:val="3C3C3B"/>
        </w:rPr>
        <w:t>Lo</w:t>
      </w:r>
      <w:r>
        <w:rPr>
          <w:color w:val="3C3C3B"/>
          <w:spacing w:val="-4"/>
        </w:rPr>
        <w:t> </w:t>
      </w:r>
      <w:r>
        <w:rPr>
          <w:color w:val="3C3C3B"/>
        </w:rPr>
        <w:t>primero</w:t>
      </w:r>
      <w:r>
        <w:rPr>
          <w:color w:val="3C3C3B"/>
          <w:spacing w:val="-4"/>
        </w:rPr>
        <w:t> </w:t>
      </w:r>
      <w:r>
        <w:rPr>
          <w:color w:val="3C3C3B"/>
        </w:rPr>
        <w:t>será</w:t>
      </w:r>
      <w:r>
        <w:rPr>
          <w:color w:val="3C3C3B"/>
          <w:spacing w:val="-3"/>
        </w:rPr>
        <w:t> </w:t>
      </w:r>
      <w:r>
        <w:rPr>
          <w:color w:val="3C3C3B"/>
        </w:rPr>
        <w:t>realizar</w:t>
      </w:r>
      <w:r>
        <w:rPr>
          <w:color w:val="3C3C3B"/>
          <w:spacing w:val="-4"/>
        </w:rPr>
        <w:t> </w:t>
      </w:r>
      <w:r>
        <w:rPr>
          <w:color w:val="3C3C3B"/>
        </w:rPr>
        <w:t>una</w:t>
      </w:r>
      <w:r>
        <w:rPr>
          <w:color w:val="3C3C3B"/>
          <w:spacing w:val="-4"/>
        </w:rPr>
        <w:t> </w:t>
      </w:r>
      <w:r>
        <w:rPr>
          <w:color w:val="3C3C3B"/>
        </w:rPr>
        <w:t>exhaustiva</w:t>
      </w:r>
      <w:r>
        <w:rPr>
          <w:color w:val="3C3C3B"/>
          <w:spacing w:val="-3"/>
        </w:rPr>
        <w:t> </w:t>
      </w:r>
      <w:r>
        <w:rPr>
          <w:rFonts w:ascii="Tahoma" w:hAnsi="Tahoma"/>
          <w:b/>
          <w:color w:val="3C3C3B"/>
        </w:rPr>
        <w:t>historia</w:t>
      </w:r>
      <w:r>
        <w:rPr>
          <w:rFonts w:ascii="Tahoma" w:hAnsi="Tahoma"/>
          <w:b/>
          <w:color w:val="3C3C3B"/>
          <w:spacing w:val="1"/>
        </w:rPr>
        <w:t> </w:t>
      </w:r>
      <w:r>
        <w:rPr>
          <w:rFonts w:ascii="Tahoma" w:hAnsi="Tahoma"/>
          <w:b/>
          <w:color w:val="3C3C3B"/>
        </w:rPr>
        <w:t>clínica,</w:t>
      </w:r>
      <w:r>
        <w:rPr>
          <w:rFonts w:ascii="Tahoma" w:hAnsi="Tahoma"/>
          <w:b/>
          <w:color w:val="3C3C3B"/>
          <w:spacing w:val="-1"/>
        </w:rPr>
        <w:t> </w:t>
      </w:r>
      <w:r>
        <w:rPr>
          <w:color w:val="3C3C3B"/>
        </w:rPr>
        <w:t>preguntando</w:t>
      </w:r>
      <w:r>
        <w:rPr>
          <w:color w:val="3C3C3B"/>
          <w:spacing w:val="-46"/>
        </w:rPr>
        <w:t> </w:t>
      </w:r>
      <w:r>
        <w:rPr>
          <w:color w:val="3C3C3B"/>
          <w:spacing w:val="-1"/>
        </w:rPr>
        <w:t>en</w:t>
      </w:r>
      <w:r>
        <w:rPr>
          <w:color w:val="3C3C3B"/>
          <w:spacing w:val="-11"/>
        </w:rPr>
        <w:t> </w:t>
      </w:r>
      <w:r>
        <w:rPr>
          <w:color w:val="3C3C3B"/>
          <w:spacing w:val="-1"/>
        </w:rPr>
        <w:t>profundidad</w:t>
      </w:r>
      <w:r>
        <w:rPr>
          <w:color w:val="3C3C3B"/>
          <w:spacing w:val="-11"/>
        </w:rPr>
        <w:t> </w:t>
      </w:r>
      <w:r>
        <w:rPr>
          <w:color w:val="3C3C3B"/>
          <w:spacing w:val="-1"/>
        </w:rPr>
        <w:t>por</w:t>
      </w:r>
      <w:r>
        <w:rPr>
          <w:color w:val="3C3C3B"/>
          <w:spacing w:val="-11"/>
        </w:rPr>
        <w:t> </w:t>
      </w:r>
      <w:r>
        <w:rPr>
          <w:color w:val="3C3C3B"/>
        </w:rPr>
        <w:t>las</w:t>
      </w:r>
      <w:r>
        <w:rPr>
          <w:color w:val="3C3C3B"/>
          <w:spacing w:val="-11"/>
        </w:rPr>
        <w:t> </w:t>
      </w:r>
      <w:r>
        <w:rPr>
          <w:color w:val="3C3C3B"/>
        </w:rPr>
        <w:t>características</w:t>
      </w:r>
      <w:r>
        <w:rPr>
          <w:color w:val="3C3C3B"/>
          <w:spacing w:val="-10"/>
        </w:rPr>
        <w:t> </w:t>
      </w:r>
      <w:r>
        <w:rPr>
          <w:color w:val="3C3C3B"/>
        </w:rPr>
        <w:t>del</w:t>
      </w:r>
      <w:r>
        <w:rPr>
          <w:color w:val="3C3C3B"/>
          <w:spacing w:val="-11"/>
        </w:rPr>
        <w:t> </w:t>
      </w:r>
      <w:r>
        <w:rPr>
          <w:color w:val="3C3C3B"/>
        </w:rPr>
        <w:t>dolor:</w:t>
      </w:r>
      <w:r>
        <w:rPr>
          <w:color w:val="3C3C3B"/>
          <w:spacing w:val="-17"/>
        </w:rPr>
        <w:t> </w:t>
      </w:r>
      <w:r>
        <w:rPr>
          <w:color w:val="3C3C3B"/>
        </w:rPr>
        <w:t>localización,</w:t>
      </w:r>
      <w:r>
        <w:rPr>
          <w:color w:val="3C3C3B"/>
          <w:spacing w:val="-17"/>
        </w:rPr>
        <w:t> </w:t>
      </w:r>
      <w:r>
        <w:rPr>
          <w:color w:val="3C3C3B"/>
        </w:rPr>
        <w:t>duración,</w:t>
      </w:r>
      <w:r>
        <w:rPr>
          <w:color w:val="3C3C3B"/>
          <w:spacing w:val="-46"/>
        </w:rPr>
        <w:t> </w:t>
      </w:r>
      <w:r>
        <w:rPr>
          <w:color w:val="3C3C3B"/>
        </w:rPr>
        <w:t>cualidades</w:t>
      </w:r>
      <w:r>
        <w:rPr>
          <w:color w:val="3C3C3B"/>
          <w:spacing w:val="-4"/>
        </w:rPr>
        <w:t> </w:t>
      </w:r>
      <w:r>
        <w:rPr>
          <w:color w:val="3C3C3B"/>
        </w:rPr>
        <w:t>y</w:t>
      </w:r>
      <w:r>
        <w:rPr>
          <w:color w:val="3C3C3B"/>
          <w:spacing w:val="-4"/>
        </w:rPr>
        <w:t> </w:t>
      </w:r>
      <w:r>
        <w:rPr>
          <w:color w:val="3C3C3B"/>
        </w:rPr>
        <w:t>factores</w:t>
      </w:r>
      <w:r>
        <w:rPr>
          <w:color w:val="3C3C3B"/>
          <w:spacing w:val="-3"/>
        </w:rPr>
        <w:t> </w:t>
      </w:r>
      <w:r>
        <w:rPr>
          <w:color w:val="3C3C3B"/>
        </w:rPr>
        <w:t>que</w:t>
      </w:r>
      <w:r>
        <w:rPr>
          <w:color w:val="3C3C3B"/>
          <w:spacing w:val="-4"/>
        </w:rPr>
        <w:t> </w:t>
      </w:r>
      <w:r>
        <w:rPr>
          <w:color w:val="3C3C3B"/>
        </w:rPr>
        <w:t>lo</w:t>
      </w:r>
      <w:r>
        <w:rPr>
          <w:color w:val="3C3C3B"/>
          <w:spacing w:val="-4"/>
        </w:rPr>
        <w:t> </w:t>
      </w:r>
      <w:r>
        <w:rPr>
          <w:color w:val="3C3C3B"/>
        </w:rPr>
        <w:t>modifican.</w:t>
      </w:r>
    </w:p>
    <w:p>
      <w:pPr>
        <w:pStyle w:val="BodyText"/>
        <w:spacing w:before="2"/>
        <w:rPr>
          <w:sz w:val="21"/>
        </w:rPr>
      </w:pPr>
    </w:p>
    <w:p>
      <w:pPr>
        <w:pStyle w:val="BodyText"/>
        <w:spacing w:line="314" w:lineRule="auto"/>
        <w:ind w:left="412" w:right="677"/>
        <w:jc w:val="both"/>
      </w:pPr>
      <w:r>
        <w:rPr>
          <w:color w:val="3C3C3B"/>
        </w:rPr>
        <w:t>A</w:t>
      </w:r>
      <w:r>
        <w:rPr>
          <w:color w:val="3C3C3B"/>
          <w:spacing w:val="-8"/>
        </w:rPr>
        <w:t> </w:t>
      </w:r>
      <w:r>
        <w:rPr>
          <w:color w:val="3C3C3B"/>
        </w:rPr>
        <w:t>continuación</w:t>
      </w:r>
      <w:r>
        <w:rPr>
          <w:color w:val="3C3C3B"/>
          <w:spacing w:val="-7"/>
        </w:rPr>
        <w:t> </w:t>
      </w:r>
      <w:r>
        <w:rPr>
          <w:color w:val="3C3C3B"/>
        </w:rPr>
        <w:t>será</w:t>
      </w:r>
      <w:r>
        <w:rPr>
          <w:color w:val="3C3C3B"/>
          <w:spacing w:val="-8"/>
        </w:rPr>
        <w:t> </w:t>
      </w:r>
      <w:r>
        <w:rPr>
          <w:color w:val="3C3C3B"/>
        </w:rPr>
        <w:t>de</w:t>
      </w:r>
      <w:r>
        <w:rPr>
          <w:color w:val="3C3C3B"/>
          <w:spacing w:val="-7"/>
        </w:rPr>
        <w:t> </w:t>
      </w:r>
      <w:r>
        <w:rPr>
          <w:color w:val="3C3C3B"/>
        </w:rPr>
        <w:t>vital</w:t>
      </w:r>
      <w:r>
        <w:rPr>
          <w:color w:val="3C3C3B"/>
          <w:spacing w:val="-7"/>
        </w:rPr>
        <w:t> </w:t>
      </w:r>
      <w:r>
        <w:rPr>
          <w:color w:val="3C3C3B"/>
        </w:rPr>
        <w:t>importancia</w:t>
      </w:r>
      <w:r>
        <w:rPr>
          <w:color w:val="3C3C3B"/>
          <w:spacing w:val="-8"/>
        </w:rPr>
        <w:t> </w:t>
      </w:r>
      <w:r>
        <w:rPr>
          <w:color w:val="3C3C3B"/>
        </w:rPr>
        <w:t>la</w:t>
      </w:r>
      <w:r>
        <w:rPr>
          <w:color w:val="3C3C3B"/>
          <w:spacing w:val="-7"/>
        </w:rPr>
        <w:t> </w:t>
      </w:r>
      <w:r>
        <w:rPr>
          <w:color w:val="3C3C3B"/>
        </w:rPr>
        <w:t>realización</w:t>
      </w:r>
      <w:r>
        <w:rPr>
          <w:color w:val="3C3C3B"/>
          <w:spacing w:val="-8"/>
        </w:rPr>
        <w:t> </w:t>
      </w:r>
      <w:r>
        <w:rPr>
          <w:color w:val="3C3C3B"/>
        </w:rPr>
        <w:t>de</w:t>
      </w:r>
      <w:r>
        <w:rPr>
          <w:color w:val="3C3C3B"/>
          <w:spacing w:val="-7"/>
        </w:rPr>
        <w:t> </w:t>
      </w:r>
      <w:r>
        <w:rPr>
          <w:color w:val="3C3C3B"/>
        </w:rPr>
        <w:t>una</w:t>
      </w:r>
      <w:r>
        <w:rPr>
          <w:color w:val="3C3C3B"/>
          <w:spacing w:val="-7"/>
        </w:rPr>
        <w:t> </w:t>
      </w:r>
      <w:r>
        <w:rPr>
          <w:color w:val="3C3C3B"/>
        </w:rPr>
        <w:t>correcta</w:t>
      </w:r>
      <w:r>
        <w:rPr>
          <w:color w:val="3C3C3B"/>
          <w:spacing w:val="-46"/>
        </w:rPr>
        <w:t> </w:t>
      </w:r>
      <w:r>
        <w:rPr>
          <w:rFonts w:ascii="Tahoma" w:hAnsi="Tahoma"/>
          <w:b/>
          <w:color w:val="3C3C3B"/>
        </w:rPr>
        <w:t>exploración física, </w:t>
      </w:r>
      <w:r>
        <w:rPr>
          <w:color w:val="3C3C3B"/>
        </w:rPr>
        <w:t>permitiéndose hoy en día la aplicación previa de</w:t>
      </w:r>
      <w:r>
        <w:rPr>
          <w:color w:val="3C3C3B"/>
          <w:spacing w:val="1"/>
        </w:rPr>
        <w:t> </w:t>
      </w:r>
      <w:r>
        <w:rPr>
          <w:color w:val="3C3C3B"/>
        </w:rPr>
        <w:t>analgesia, pues se considera que no modifica la misma. En ésta bus-</w:t>
      </w:r>
      <w:r>
        <w:rPr>
          <w:color w:val="3C3C3B"/>
          <w:spacing w:val="1"/>
        </w:rPr>
        <w:t> </w:t>
      </w:r>
      <w:r>
        <w:rPr>
          <w:color w:val="3C3C3B"/>
        </w:rPr>
        <w:t>caremos los signos previamente descritos, así como proceder a la rea-</w:t>
      </w:r>
      <w:r>
        <w:rPr>
          <w:color w:val="3C3C3B"/>
          <w:spacing w:val="-46"/>
        </w:rPr>
        <w:t> </w:t>
      </w:r>
      <w:r>
        <w:rPr>
          <w:color w:val="3C3C3B"/>
        </w:rPr>
        <w:t>lización</w:t>
      </w:r>
      <w:r>
        <w:rPr>
          <w:color w:val="3C3C3B"/>
          <w:spacing w:val="-5"/>
        </w:rPr>
        <w:t> </w:t>
      </w:r>
      <w:r>
        <w:rPr>
          <w:color w:val="3C3C3B"/>
        </w:rPr>
        <w:t>de</w:t>
      </w:r>
      <w:r>
        <w:rPr>
          <w:color w:val="3C3C3B"/>
          <w:spacing w:val="-4"/>
        </w:rPr>
        <w:t> </w:t>
      </w:r>
      <w:r>
        <w:rPr>
          <w:color w:val="3C3C3B"/>
        </w:rPr>
        <w:t>un</w:t>
      </w:r>
      <w:r>
        <w:rPr>
          <w:color w:val="3C3C3B"/>
          <w:spacing w:val="-4"/>
        </w:rPr>
        <w:t> </w:t>
      </w:r>
      <w:r>
        <w:rPr>
          <w:color w:val="3C3C3B"/>
        </w:rPr>
        <w:t>tacto</w:t>
      </w:r>
      <w:r>
        <w:rPr>
          <w:color w:val="3C3C3B"/>
          <w:spacing w:val="-5"/>
        </w:rPr>
        <w:t> </w:t>
      </w:r>
      <w:r>
        <w:rPr>
          <w:color w:val="3C3C3B"/>
        </w:rPr>
        <w:t>rectal.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spacing w:line="316" w:lineRule="auto"/>
        <w:ind w:left="412" w:right="678"/>
        <w:jc w:val="both"/>
      </w:pPr>
      <w:r>
        <w:rPr>
          <w:color w:val="3C3C3B"/>
        </w:rPr>
        <w:t>Pruebas complementarias; se calcula que éstas sólo ayudan al diag-</w:t>
      </w:r>
      <w:r>
        <w:rPr>
          <w:color w:val="3C3C3B"/>
          <w:spacing w:val="1"/>
        </w:rPr>
        <w:t> </w:t>
      </w:r>
      <w:r>
        <w:rPr>
          <w:color w:val="3C3C3B"/>
        </w:rPr>
        <w:t>nóstico</w:t>
      </w:r>
      <w:r>
        <w:rPr>
          <w:color w:val="3C3C3B"/>
          <w:spacing w:val="-3"/>
        </w:rPr>
        <w:t> </w:t>
      </w:r>
      <w:r>
        <w:rPr>
          <w:color w:val="3C3C3B"/>
        </w:rPr>
        <w:t>en</w:t>
      </w:r>
      <w:r>
        <w:rPr>
          <w:color w:val="3C3C3B"/>
          <w:spacing w:val="-2"/>
        </w:rPr>
        <w:t> </w:t>
      </w:r>
      <w:r>
        <w:rPr>
          <w:color w:val="3C3C3B"/>
        </w:rPr>
        <w:t>un</w:t>
      </w:r>
      <w:r>
        <w:rPr>
          <w:color w:val="3C3C3B"/>
          <w:spacing w:val="-2"/>
        </w:rPr>
        <w:t> </w:t>
      </w:r>
      <w:r>
        <w:rPr>
          <w:color w:val="3C3C3B"/>
        </w:rPr>
        <w:t>10%</w:t>
      </w:r>
      <w:r>
        <w:rPr>
          <w:color w:val="3C3C3B"/>
          <w:spacing w:val="-2"/>
        </w:rPr>
        <w:t> </w:t>
      </w:r>
      <w:r>
        <w:rPr>
          <w:color w:val="3C3C3B"/>
        </w:rPr>
        <w:t>de</w:t>
      </w:r>
      <w:r>
        <w:rPr>
          <w:color w:val="3C3C3B"/>
          <w:spacing w:val="-2"/>
        </w:rPr>
        <w:t> </w:t>
      </w:r>
      <w:r>
        <w:rPr>
          <w:color w:val="3C3C3B"/>
        </w:rPr>
        <w:t>las</w:t>
      </w:r>
      <w:r>
        <w:rPr>
          <w:color w:val="3C3C3B"/>
          <w:spacing w:val="-3"/>
        </w:rPr>
        <w:t> </w:t>
      </w:r>
      <w:r>
        <w:rPr>
          <w:color w:val="3C3C3B"/>
        </w:rPr>
        <w:t>ocasiones:</w:t>
      </w:r>
    </w:p>
    <w:p>
      <w:pPr>
        <w:pStyle w:val="ListParagraph"/>
        <w:numPr>
          <w:ilvl w:val="0"/>
          <w:numId w:val="18"/>
        </w:numPr>
        <w:tabs>
          <w:tab w:pos="809" w:val="left" w:leader="none"/>
          <w:tab w:pos="810" w:val="left" w:leader="none"/>
        </w:tabs>
        <w:spacing w:line="302" w:lineRule="auto" w:before="0" w:after="0"/>
        <w:ind w:left="809" w:right="678" w:hanging="397"/>
        <w:jc w:val="left"/>
        <w:rPr>
          <w:sz w:val="16"/>
        </w:rPr>
      </w:pPr>
      <w:r>
        <w:rPr>
          <w:color w:val="3C3C3B"/>
          <w:spacing w:val="-1"/>
          <w:sz w:val="16"/>
        </w:rPr>
        <w:t>La</w:t>
      </w:r>
      <w:r>
        <w:rPr>
          <w:color w:val="3C3C3B"/>
          <w:spacing w:val="-9"/>
          <w:sz w:val="16"/>
        </w:rPr>
        <w:t> </w:t>
      </w:r>
      <w:r>
        <w:rPr>
          <w:rFonts w:ascii="Tahoma" w:hAnsi="Tahoma"/>
          <w:b/>
          <w:color w:val="3C3C3B"/>
          <w:spacing w:val="-1"/>
          <w:sz w:val="16"/>
        </w:rPr>
        <w:t>analítica</w:t>
      </w:r>
      <w:r>
        <w:rPr>
          <w:rFonts w:ascii="Tahoma" w:hAnsi="Tahoma"/>
          <w:b/>
          <w:color w:val="3C3C3B"/>
          <w:spacing w:val="-7"/>
          <w:sz w:val="16"/>
        </w:rPr>
        <w:t> </w:t>
      </w:r>
      <w:r>
        <w:rPr>
          <w:color w:val="3C3C3B"/>
          <w:sz w:val="16"/>
        </w:rPr>
        <w:t>incluirá</w:t>
      </w:r>
      <w:r>
        <w:rPr>
          <w:color w:val="3C3C3B"/>
          <w:spacing w:val="-8"/>
          <w:sz w:val="16"/>
        </w:rPr>
        <w:t> </w:t>
      </w:r>
      <w:r>
        <w:rPr>
          <w:color w:val="3C3C3B"/>
          <w:sz w:val="16"/>
        </w:rPr>
        <w:t>además</w:t>
      </w:r>
      <w:r>
        <w:rPr>
          <w:color w:val="3C3C3B"/>
          <w:spacing w:val="-8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9"/>
          <w:sz w:val="16"/>
        </w:rPr>
        <w:t> </w:t>
      </w:r>
      <w:r>
        <w:rPr>
          <w:color w:val="3C3C3B"/>
          <w:sz w:val="16"/>
        </w:rPr>
        <w:t>los</w:t>
      </w:r>
      <w:r>
        <w:rPr>
          <w:color w:val="3C3C3B"/>
          <w:spacing w:val="-8"/>
          <w:sz w:val="16"/>
        </w:rPr>
        <w:t> </w:t>
      </w:r>
      <w:r>
        <w:rPr>
          <w:color w:val="3C3C3B"/>
          <w:sz w:val="16"/>
        </w:rPr>
        <w:t>valores</w:t>
      </w:r>
      <w:r>
        <w:rPr>
          <w:color w:val="3C3C3B"/>
          <w:spacing w:val="-8"/>
          <w:sz w:val="16"/>
        </w:rPr>
        <w:t> </w:t>
      </w:r>
      <w:r>
        <w:rPr>
          <w:color w:val="3C3C3B"/>
          <w:sz w:val="16"/>
        </w:rPr>
        <w:t>estándar,</w:t>
      </w:r>
      <w:r>
        <w:rPr>
          <w:color w:val="3C3C3B"/>
          <w:spacing w:val="-14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-9"/>
          <w:sz w:val="16"/>
        </w:rPr>
        <w:t> </w:t>
      </w:r>
      <w:r>
        <w:rPr>
          <w:color w:val="3C3C3B"/>
          <w:sz w:val="16"/>
        </w:rPr>
        <w:t>amilasa</w:t>
      </w:r>
      <w:r>
        <w:rPr>
          <w:color w:val="3C3C3B"/>
          <w:spacing w:val="-8"/>
          <w:sz w:val="16"/>
        </w:rPr>
        <w:t> </w:t>
      </w:r>
      <w:r>
        <w:rPr>
          <w:color w:val="3C3C3B"/>
          <w:sz w:val="16"/>
        </w:rPr>
        <w:t>y</w:t>
      </w:r>
      <w:r>
        <w:rPr>
          <w:color w:val="3C3C3B"/>
          <w:spacing w:val="-45"/>
          <w:sz w:val="16"/>
        </w:rPr>
        <w:t> </w:t>
      </w:r>
      <w:r>
        <w:rPr>
          <w:color w:val="3C3C3B"/>
          <w:sz w:val="16"/>
        </w:rPr>
        <w:t>en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el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caso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mujeres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en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edad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fértil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y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test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embarazo.</w:t>
      </w:r>
    </w:p>
    <w:p>
      <w:pPr>
        <w:spacing w:after="0" w:line="302" w:lineRule="auto"/>
        <w:jc w:val="left"/>
        <w:rPr>
          <w:sz w:val="16"/>
        </w:rPr>
        <w:sectPr>
          <w:type w:val="continuous"/>
          <w:pgSz w:w="11910" w:h="16840"/>
          <w:pgMar w:top="1580" w:bottom="280" w:left="0" w:right="0"/>
          <w:cols w:num="2" w:equalWidth="0">
            <w:col w:w="5727" w:space="40"/>
            <w:col w:w="6143"/>
          </w:cols>
        </w:sectPr>
      </w:pPr>
    </w:p>
    <w:p>
      <w:pPr>
        <w:pStyle w:val="BodyText"/>
        <w:ind w:left="2"/>
        <w:rPr>
          <w:sz w:val="20"/>
        </w:rPr>
      </w:pPr>
      <w:r>
        <w:rPr>
          <w:sz w:val="20"/>
        </w:rPr>
        <w:pict>
          <v:group style="width:580.4pt;height:64.6500pt;mso-position-horizontal-relative:char;mso-position-vertical-relative:line" coordorigin="0,0" coordsize="11608,1293">
            <v:rect style="position:absolute;left:0;top:528;width:11223;height:454" filled="true" fillcolor="#fff5e9" stroked="false">
              <v:fill type="solid"/>
            </v:rect>
            <v:shape style="position:absolute;left:10657;top:0;width:951;height:1293" type="#_x0000_t75" stroked="false">
              <v:imagedata r:id="rId26" o:title=""/>
            </v:shape>
            <v:shape style="position:absolute;left:0;top:0;width:11608;height:1293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sz w:val="26"/>
                      </w:rPr>
                    </w:pPr>
                  </w:p>
                  <w:p>
                    <w:pPr>
                      <w:spacing w:line="240" w:lineRule="auto" w:before="2"/>
                      <w:rPr>
                        <w:sz w:val="31"/>
                      </w:rPr>
                    </w:pPr>
                  </w:p>
                  <w:p>
                    <w:pPr>
                      <w:spacing w:before="0"/>
                      <w:ind w:left="0" w:right="1007" w:firstLine="0"/>
                      <w:jc w:val="right"/>
                      <w:rPr>
                        <w:rFonts w:ascii="Tahoma"/>
                        <w:b/>
                        <w:sz w:val="16"/>
                      </w:rPr>
                    </w:pPr>
                    <w:r>
                      <w:rPr>
                        <w:rFonts w:ascii="Tahoma"/>
                        <w:b/>
                        <w:color w:val="3C3C3B"/>
                        <w:w w:val="105"/>
                        <w:sz w:val="16"/>
                      </w:rPr>
                      <w:t>24.</w:t>
                    </w:r>
                    <w:r>
                      <w:rPr>
                        <w:rFonts w:ascii="Tahoma"/>
                        <w:b/>
                        <w:color w:val="3C3C3B"/>
                        <w:spacing w:val="-15"/>
                        <w:w w:val="105"/>
                        <w:sz w:val="16"/>
                      </w:rPr>
                      <w:t> </w:t>
                    </w:r>
                    <w:r>
                      <w:rPr>
                        <w:rFonts w:ascii="Tahoma"/>
                        <w:b/>
                        <w:color w:val="3C3C3B"/>
                        <w:w w:val="105"/>
                        <w:sz w:val="16"/>
                      </w:rPr>
                      <w:t>Abdomen</w:t>
                    </w:r>
                    <w:r>
                      <w:rPr>
                        <w:rFonts w:ascii="Tahoma"/>
                        <w:b/>
                        <w:color w:val="3C3C3B"/>
                        <w:spacing w:val="-14"/>
                        <w:w w:val="105"/>
                        <w:sz w:val="16"/>
                      </w:rPr>
                      <w:t> </w:t>
                    </w:r>
                    <w:r>
                      <w:rPr>
                        <w:rFonts w:ascii="Tahoma"/>
                        <w:b/>
                        <w:color w:val="3C3C3B"/>
                        <w:w w:val="105"/>
                        <w:sz w:val="16"/>
                      </w:rPr>
                      <w:t>agudo.</w:t>
                    </w:r>
                    <w:r>
                      <w:rPr>
                        <w:rFonts w:ascii="Tahoma"/>
                        <w:b/>
                        <w:color w:val="3C3C3B"/>
                        <w:spacing w:val="-14"/>
                        <w:w w:val="105"/>
                        <w:sz w:val="16"/>
                      </w:rPr>
                      <w:t> </w:t>
                    </w:r>
                    <w:r>
                      <w:rPr>
                        <w:rFonts w:ascii="Tahoma"/>
                        <w:b/>
                        <w:color w:val="E99B55"/>
                        <w:w w:val="105"/>
                        <w:sz w:val="16"/>
                      </w:rPr>
                      <w:t>CG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8"/>
        <w:rPr>
          <w:sz w:val="17"/>
        </w:rPr>
      </w:pPr>
    </w:p>
    <w:p>
      <w:pPr>
        <w:spacing w:after="0"/>
        <w:rPr>
          <w:sz w:val="17"/>
        </w:rPr>
        <w:sectPr>
          <w:headerReference w:type="default" r:id="rId452"/>
          <w:pgSz w:w="11910" w:h="16840"/>
          <w:pgMar w:header="0" w:footer="577" w:top="100" w:bottom="760" w:left="0" w:right="0"/>
        </w:sectPr>
      </w:pPr>
    </w:p>
    <w:p>
      <w:pPr>
        <w:pStyle w:val="ListParagraph"/>
        <w:numPr>
          <w:ilvl w:val="1"/>
          <w:numId w:val="18"/>
        </w:numPr>
        <w:tabs>
          <w:tab w:pos="1078" w:val="left" w:leader="none"/>
        </w:tabs>
        <w:spacing w:line="314" w:lineRule="auto" w:before="94" w:after="0"/>
        <w:ind w:left="1077" w:right="0" w:hanging="397"/>
        <w:jc w:val="both"/>
        <w:rPr>
          <w:rFonts w:ascii="Tahoma" w:hAnsi="Tahoma"/>
          <w:b/>
          <w:sz w:val="16"/>
        </w:rPr>
      </w:pPr>
      <w:r>
        <w:rPr>
          <w:color w:val="3C3C3B"/>
          <w:sz w:val="16"/>
        </w:rPr>
        <w:t>En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cuanto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a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realización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5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radiografías</w:t>
      </w:r>
      <w:r>
        <w:rPr>
          <w:rFonts w:ascii="Tahoma" w:hAnsi="Tahoma"/>
          <w:b/>
          <w:color w:val="3C3C3B"/>
          <w:spacing w:val="-4"/>
          <w:sz w:val="16"/>
        </w:rPr>
        <w:t> </w:t>
      </w:r>
      <w:r>
        <w:rPr>
          <w:color w:val="3C3C3B"/>
          <w:sz w:val="16"/>
        </w:rPr>
        <w:t>es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un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tema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polémico,</w:t>
      </w:r>
      <w:r>
        <w:rPr>
          <w:color w:val="3C3C3B"/>
          <w:spacing w:val="-45"/>
          <w:sz w:val="16"/>
        </w:rPr>
        <w:t> </w:t>
      </w:r>
      <w:r>
        <w:rPr>
          <w:color w:val="3C3C3B"/>
          <w:sz w:val="16"/>
        </w:rPr>
        <w:t>que sólo habrá que solicitar en el caso de sospechar una perfo-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ración,</w:t>
      </w:r>
      <w:r>
        <w:rPr>
          <w:color w:val="3C3C3B"/>
          <w:spacing w:val="-15"/>
          <w:sz w:val="16"/>
        </w:rPr>
        <w:t> </w:t>
      </w:r>
      <w:r>
        <w:rPr>
          <w:color w:val="3C3C3B"/>
          <w:sz w:val="16"/>
        </w:rPr>
        <w:t>una</w:t>
      </w:r>
      <w:r>
        <w:rPr>
          <w:color w:val="3C3C3B"/>
          <w:spacing w:val="-8"/>
          <w:sz w:val="16"/>
        </w:rPr>
        <w:t> </w:t>
      </w:r>
      <w:r>
        <w:rPr>
          <w:color w:val="3C3C3B"/>
          <w:sz w:val="16"/>
        </w:rPr>
        <w:t>obstrucción</w:t>
      </w:r>
      <w:r>
        <w:rPr>
          <w:color w:val="3C3C3B"/>
          <w:spacing w:val="-8"/>
          <w:sz w:val="16"/>
        </w:rPr>
        <w:t> </w:t>
      </w:r>
      <w:r>
        <w:rPr>
          <w:color w:val="3C3C3B"/>
          <w:sz w:val="16"/>
        </w:rPr>
        <w:t>o</w:t>
      </w:r>
      <w:r>
        <w:rPr>
          <w:color w:val="3C3C3B"/>
          <w:spacing w:val="-8"/>
          <w:sz w:val="16"/>
        </w:rPr>
        <w:t> </w:t>
      </w:r>
      <w:r>
        <w:rPr>
          <w:color w:val="3C3C3B"/>
          <w:sz w:val="16"/>
        </w:rPr>
        <w:t>un</w:t>
      </w:r>
      <w:r>
        <w:rPr>
          <w:color w:val="3C3C3B"/>
          <w:spacing w:val="-8"/>
          <w:sz w:val="16"/>
        </w:rPr>
        <w:t> </w:t>
      </w:r>
      <w:r>
        <w:rPr>
          <w:color w:val="3C3C3B"/>
          <w:sz w:val="16"/>
        </w:rPr>
        <w:t>trauma</w:t>
      </w:r>
      <w:r>
        <w:rPr>
          <w:color w:val="3C3C3B"/>
          <w:spacing w:val="-8"/>
          <w:sz w:val="16"/>
        </w:rPr>
        <w:t> </w:t>
      </w:r>
      <w:r>
        <w:rPr>
          <w:color w:val="3C3C3B"/>
          <w:sz w:val="16"/>
        </w:rPr>
        <w:t>abdominal.</w:t>
      </w:r>
      <w:r>
        <w:rPr>
          <w:color w:val="3C3C3B"/>
          <w:spacing w:val="-15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-8"/>
          <w:sz w:val="16"/>
        </w:rPr>
        <w:t> </w:t>
      </w:r>
      <w:r>
        <w:rPr>
          <w:color w:val="3C3C3B"/>
          <w:sz w:val="16"/>
        </w:rPr>
        <w:t>radiografía</w:t>
      </w:r>
      <w:r>
        <w:rPr>
          <w:color w:val="3C3C3B"/>
          <w:spacing w:val="-8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tórax en bipedestación nos permitirá demostrar la existencia de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un neumoperitoneo. Respecto al uso de contrastes radiológicos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se ha demostrado que en casos de obstrucción de intestino del-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gado no existe ningún inconveniente, incluso en pacientes con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dudas diagnósticas y que no requieren una intervención quirúr-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gica inmediata son extremadamente útiles. Tras la introducción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de los contrastes hidrosolubles yodados, este tipo de técnicas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han alcanzado mayor difusión en urgencias. Su indicación fun-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damental es la diferenciación del íleo mecánico del adinámico</w:t>
      </w:r>
      <w:r>
        <w:rPr>
          <w:color w:val="3C3C3B"/>
          <w:spacing w:val="1"/>
          <w:sz w:val="16"/>
        </w:rPr>
        <w:t> </w:t>
      </w:r>
      <w:r>
        <w:rPr>
          <w:rFonts w:ascii="Tahoma" w:hAnsi="Tahoma"/>
          <w:b/>
          <w:color w:val="A57865"/>
          <w:sz w:val="16"/>
        </w:rPr>
        <w:t>(Figura</w:t>
      </w:r>
      <w:r>
        <w:rPr>
          <w:rFonts w:ascii="Tahoma" w:hAnsi="Tahoma"/>
          <w:b/>
          <w:color w:val="A57865"/>
          <w:spacing w:val="-2"/>
          <w:sz w:val="16"/>
        </w:rPr>
        <w:t> </w:t>
      </w:r>
      <w:r>
        <w:rPr>
          <w:rFonts w:ascii="Tahoma" w:hAnsi="Tahoma"/>
          <w:b/>
          <w:color w:val="A57865"/>
          <w:sz w:val="16"/>
        </w:rPr>
        <w:t>24.4).</w:t>
      </w:r>
    </w:p>
    <w:p>
      <w:pPr>
        <w:pStyle w:val="BodyText"/>
        <w:spacing w:before="1"/>
        <w:rPr>
          <w:rFonts w:ascii="Tahoma"/>
          <w:b/>
          <w:sz w:val="11"/>
        </w:rPr>
      </w:pPr>
      <w:r>
        <w:rPr/>
        <w:drawing>
          <wp:anchor distT="0" distB="0" distL="0" distR="0" allowOverlap="1" layoutInCell="1" locked="0" behindDoc="0" simplePos="0" relativeHeight="258">
            <wp:simplePos x="0" y="0"/>
            <wp:positionH relativeFrom="page">
              <wp:posOffset>449999</wp:posOffset>
            </wp:positionH>
            <wp:positionV relativeFrom="paragraph">
              <wp:posOffset>110065</wp:posOffset>
            </wp:positionV>
            <wp:extent cx="3163629" cy="3438144"/>
            <wp:effectExtent l="0" t="0" r="0" b="0"/>
            <wp:wrapTopAndBottom/>
            <wp:docPr id="245" name="image31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6" name="image318.jpeg"/>
                    <pic:cNvPicPr/>
                  </pic:nvPicPr>
                  <pic:blipFill>
                    <a:blip r:embed="rId4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3629" cy="3438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50"/>
        <w:ind w:left="680" w:firstLine="84"/>
        <w:jc w:val="both"/>
      </w:pPr>
      <w:r>
        <w:rPr>
          <w:rFonts w:ascii="Tahoma" w:hAnsi="Tahoma"/>
          <w:b/>
          <w:color w:val="A57865"/>
        </w:rPr>
        <w:t>Figura</w:t>
      </w:r>
      <w:r>
        <w:rPr>
          <w:rFonts w:ascii="Tahoma" w:hAnsi="Tahoma"/>
          <w:b/>
          <w:color w:val="A57865"/>
          <w:spacing w:val="1"/>
        </w:rPr>
        <w:t> </w:t>
      </w:r>
      <w:r>
        <w:rPr>
          <w:rFonts w:ascii="Tahoma" w:hAnsi="Tahoma"/>
          <w:b/>
          <w:color w:val="A57865"/>
        </w:rPr>
        <w:t>24.4.</w:t>
      </w:r>
      <w:r>
        <w:rPr>
          <w:rFonts w:ascii="Tahoma" w:hAnsi="Tahoma"/>
          <w:b/>
          <w:color w:val="A57865"/>
          <w:spacing w:val="-4"/>
        </w:rPr>
        <w:t> </w:t>
      </w:r>
      <w:r>
        <w:rPr>
          <w:color w:val="575756"/>
        </w:rPr>
        <w:t>Niveles</w:t>
      </w:r>
      <w:r>
        <w:rPr>
          <w:color w:val="575756"/>
          <w:spacing w:val="-2"/>
        </w:rPr>
        <w:t> </w:t>
      </w:r>
      <w:r>
        <w:rPr>
          <w:color w:val="575756"/>
        </w:rPr>
        <w:t>hidroaéreos:</w:t>
      </w:r>
      <w:r>
        <w:rPr>
          <w:color w:val="575756"/>
          <w:spacing w:val="-8"/>
        </w:rPr>
        <w:t> </w:t>
      </w:r>
      <w:r>
        <w:rPr>
          <w:color w:val="575756"/>
        </w:rPr>
        <w:t>obstrucción</w:t>
      </w:r>
      <w:r>
        <w:rPr>
          <w:color w:val="575756"/>
          <w:spacing w:val="-3"/>
        </w:rPr>
        <w:t> </w:t>
      </w:r>
      <w:r>
        <w:rPr>
          <w:color w:val="575756"/>
        </w:rPr>
        <w:t>de</w:t>
      </w:r>
      <w:r>
        <w:rPr>
          <w:color w:val="575756"/>
          <w:spacing w:val="-2"/>
        </w:rPr>
        <w:t> </w:t>
      </w:r>
      <w:r>
        <w:rPr>
          <w:color w:val="575756"/>
        </w:rPr>
        <w:t>intestino</w:t>
      </w:r>
      <w:r>
        <w:rPr>
          <w:color w:val="575756"/>
          <w:spacing w:val="-2"/>
        </w:rPr>
        <w:t> </w:t>
      </w:r>
      <w:r>
        <w:rPr>
          <w:color w:val="575756"/>
        </w:rPr>
        <w:t>delgado</w:t>
      </w:r>
    </w:p>
    <w:p>
      <w:pPr>
        <w:pStyle w:val="BodyText"/>
        <w:spacing w:before="11"/>
        <w:rPr>
          <w:sz w:val="25"/>
        </w:rPr>
      </w:pPr>
    </w:p>
    <w:p>
      <w:pPr>
        <w:pStyle w:val="BodyText"/>
        <w:spacing w:line="316" w:lineRule="auto"/>
        <w:ind w:left="680"/>
        <w:jc w:val="both"/>
        <w:rPr>
          <w:rFonts w:ascii="Tahoma" w:hAnsi="Tahoma"/>
          <w:b/>
        </w:rPr>
      </w:pPr>
      <w:r>
        <w:rPr>
          <w:color w:val="3C3C3B"/>
        </w:rPr>
        <w:t>En cuanto a la semiología radiológica en el abdomen agudo en el íleo</w:t>
      </w:r>
      <w:r>
        <w:rPr>
          <w:color w:val="3C3C3B"/>
          <w:spacing w:val="1"/>
        </w:rPr>
        <w:t> </w:t>
      </w:r>
      <w:r>
        <w:rPr>
          <w:color w:val="3C3C3B"/>
        </w:rPr>
        <w:t>vemos una gran cantidad de gas y líquido tanto a nivel de intestino</w:t>
      </w:r>
      <w:r>
        <w:rPr>
          <w:color w:val="3C3C3B"/>
          <w:spacing w:val="1"/>
        </w:rPr>
        <w:t> </w:t>
      </w:r>
      <w:r>
        <w:rPr>
          <w:color w:val="3C3C3B"/>
        </w:rPr>
        <w:t>delgado como de colon, con asas uniformemente dilatadas. En el vól-</w:t>
      </w:r>
      <w:r>
        <w:rPr>
          <w:color w:val="3C3C3B"/>
          <w:spacing w:val="1"/>
        </w:rPr>
        <w:t> </w:t>
      </w:r>
      <w:r>
        <w:rPr>
          <w:color w:val="3C3C3B"/>
        </w:rPr>
        <w:t>vulo cecal vemos el ciego muy distendido, localizándose en cualquier</w:t>
      </w:r>
      <w:r>
        <w:rPr>
          <w:color w:val="3C3C3B"/>
          <w:spacing w:val="1"/>
        </w:rPr>
        <w:t> </w:t>
      </w:r>
      <w:r>
        <w:rPr>
          <w:color w:val="3C3C3B"/>
        </w:rPr>
        <w:t>posición intra abdominal (muy típica la epigástrica), con ausencia de</w:t>
      </w:r>
      <w:r>
        <w:rPr>
          <w:color w:val="3C3C3B"/>
          <w:spacing w:val="1"/>
        </w:rPr>
        <w:t> </w:t>
      </w:r>
      <w:r>
        <w:rPr>
          <w:color w:val="3C3C3B"/>
        </w:rPr>
        <w:t>gas distal. Es preciso un enema opaco para confirmar el diagnóstico.</w:t>
      </w:r>
      <w:r>
        <w:rPr>
          <w:color w:val="3C3C3B"/>
          <w:spacing w:val="1"/>
        </w:rPr>
        <w:t> </w:t>
      </w:r>
      <w:r>
        <w:rPr>
          <w:color w:val="3C3C3B"/>
        </w:rPr>
        <w:t>En</w:t>
      </w:r>
      <w:r>
        <w:rPr>
          <w:color w:val="3C3C3B"/>
          <w:spacing w:val="-5"/>
        </w:rPr>
        <w:t> </w:t>
      </w:r>
      <w:r>
        <w:rPr>
          <w:color w:val="3C3C3B"/>
        </w:rPr>
        <w:t>el</w:t>
      </w:r>
      <w:r>
        <w:rPr>
          <w:color w:val="3C3C3B"/>
          <w:spacing w:val="-4"/>
        </w:rPr>
        <w:t> </w:t>
      </w:r>
      <w:r>
        <w:rPr>
          <w:color w:val="3C3C3B"/>
        </w:rPr>
        <w:t>vólvulo</w:t>
      </w:r>
      <w:r>
        <w:rPr>
          <w:color w:val="3C3C3B"/>
          <w:spacing w:val="-5"/>
        </w:rPr>
        <w:t> </w:t>
      </w:r>
      <w:r>
        <w:rPr>
          <w:color w:val="3C3C3B"/>
        </w:rPr>
        <w:t>de</w:t>
      </w:r>
      <w:r>
        <w:rPr>
          <w:color w:val="3C3C3B"/>
          <w:spacing w:val="-4"/>
        </w:rPr>
        <w:t> </w:t>
      </w:r>
      <w:r>
        <w:rPr>
          <w:color w:val="3C3C3B"/>
        </w:rPr>
        <w:t>sigma</w:t>
      </w:r>
      <w:r>
        <w:rPr>
          <w:color w:val="3C3C3B"/>
          <w:spacing w:val="-4"/>
        </w:rPr>
        <w:t> </w:t>
      </w:r>
      <w:r>
        <w:rPr>
          <w:color w:val="3C3C3B"/>
        </w:rPr>
        <w:t>vemos</w:t>
      </w:r>
      <w:r>
        <w:rPr>
          <w:color w:val="3C3C3B"/>
          <w:spacing w:val="-5"/>
        </w:rPr>
        <w:t> </w:t>
      </w:r>
      <w:r>
        <w:rPr>
          <w:color w:val="3C3C3B"/>
        </w:rPr>
        <w:t>la</w:t>
      </w:r>
      <w:r>
        <w:rPr>
          <w:color w:val="3C3C3B"/>
          <w:spacing w:val="-4"/>
        </w:rPr>
        <w:t> </w:t>
      </w:r>
      <w:r>
        <w:rPr>
          <w:color w:val="3C3C3B"/>
        </w:rPr>
        <w:t>imagen</w:t>
      </w:r>
      <w:r>
        <w:rPr>
          <w:color w:val="3C3C3B"/>
          <w:spacing w:val="-5"/>
        </w:rPr>
        <w:t> </w:t>
      </w:r>
      <w:r>
        <w:rPr>
          <w:color w:val="3C3C3B"/>
        </w:rPr>
        <w:t>en</w:t>
      </w:r>
      <w:r>
        <w:rPr>
          <w:color w:val="3C3C3B"/>
          <w:spacing w:val="-11"/>
        </w:rPr>
        <w:t> </w:t>
      </w:r>
      <w:r>
        <w:rPr>
          <w:color w:val="3C3C3B"/>
        </w:rPr>
        <w:t>“grano</w:t>
      </w:r>
      <w:r>
        <w:rPr>
          <w:color w:val="3C3C3B"/>
          <w:spacing w:val="-4"/>
        </w:rPr>
        <w:t> </w:t>
      </w:r>
      <w:r>
        <w:rPr>
          <w:color w:val="3C3C3B"/>
        </w:rPr>
        <w:t>de</w:t>
      </w:r>
      <w:r>
        <w:rPr>
          <w:color w:val="3C3C3B"/>
          <w:spacing w:val="-5"/>
        </w:rPr>
        <w:t> </w:t>
      </w:r>
      <w:r>
        <w:rPr>
          <w:color w:val="3C3C3B"/>
        </w:rPr>
        <w:t>café”</w:t>
      </w:r>
      <w:r>
        <w:rPr>
          <w:color w:val="3C3C3B"/>
          <w:spacing w:val="-11"/>
        </w:rPr>
        <w:t> </w:t>
      </w:r>
      <w:r>
        <w:rPr>
          <w:color w:val="3C3C3B"/>
        </w:rPr>
        <w:t>por</w:t>
      </w:r>
      <w:r>
        <w:rPr>
          <w:color w:val="3C3C3B"/>
          <w:spacing w:val="-5"/>
        </w:rPr>
        <w:t> </w:t>
      </w:r>
      <w:r>
        <w:rPr>
          <w:color w:val="3C3C3B"/>
        </w:rPr>
        <w:t>encima</w:t>
      </w:r>
      <w:r>
        <w:rPr>
          <w:color w:val="3C3C3B"/>
          <w:spacing w:val="-45"/>
        </w:rPr>
        <w:t> </w:t>
      </w:r>
      <w:r>
        <w:rPr>
          <w:color w:val="3C3C3B"/>
        </w:rPr>
        <w:t>de</w:t>
      </w:r>
      <w:r>
        <w:rPr>
          <w:color w:val="3C3C3B"/>
          <w:spacing w:val="-6"/>
        </w:rPr>
        <w:t> </w:t>
      </w:r>
      <w:r>
        <w:rPr>
          <w:color w:val="3C3C3B"/>
        </w:rPr>
        <w:t>la</w:t>
      </w:r>
      <w:r>
        <w:rPr>
          <w:color w:val="3C3C3B"/>
          <w:spacing w:val="-5"/>
        </w:rPr>
        <w:t> </w:t>
      </w:r>
      <w:r>
        <w:rPr>
          <w:color w:val="3C3C3B"/>
        </w:rPr>
        <w:t>pelvis</w:t>
      </w:r>
      <w:r>
        <w:rPr>
          <w:color w:val="3C3C3B"/>
          <w:spacing w:val="-5"/>
        </w:rPr>
        <w:t> </w:t>
      </w:r>
      <w:r>
        <w:rPr>
          <w:rFonts w:ascii="Tahoma" w:hAnsi="Tahoma"/>
          <w:b/>
          <w:color w:val="A57865"/>
        </w:rPr>
        <w:t>(Figura</w:t>
      </w:r>
      <w:r>
        <w:rPr>
          <w:rFonts w:ascii="Tahoma" w:hAnsi="Tahoma"/>
          <w:b/>
          <w:color w:val="A57865"/>
          <w:spacing w:val="-2"/>
        </w:rPr>
        <w:t> </w:t>
      </w:r>
      <w:r>
        <w:rPr>
          <w:rFonts w:ascii="Tahoma" w:hAnsi="Tahoma"/>
          <w:b/>
          <w:color w:val="A57865"/>
        </w:rPr>
        <w:t>24.5).</w:t>
      </w:r>
    </w:p>
    <w:p>
      <w:pPr>
        <w:pStyle w:val="BodyText"/>
        <w:spacing w:before="1"/>
        <w:rPr>
          <w:rFonts w:ascii="Tahoma"/>
          <w:b/>
          <w:sz w:val="19"/>
        </w:rPr>
      </w:pPr>
    </w:p>
    <w:p>
      <w:pPr>
        <w:pStyle w:val="BodyText"/>
        <w:spacing w:line="316" w:lineRule="auto"/>
        <w:ind w:left="680" w:right="4"/>
        <w:jc w:val="both"/>
      </w:pPr>
      <w:r>
        <w:rPr>
          <w:color w:val="3C3C3B"/>
        </w:rPr>
        <w:t>El</w:t>
      </w:r>
      <w:r>
        <w:rPr>
          <w:color w:val="3C3C3B"/>
          <w:spacing w:val="-8"/>
        </w:rPr>
        <w:t> </w:t>
      </w:r>
      <w:r>
        <w:rPr>
          <w:color w:val="3C3C3B"/>
        </w:rPr>
        <w:t>ya</w:t>
      </w:r>
      <w:r>
        <w:rPr>
          <w:color w:val="3C3C3B"/>
          <w:spacing w:val="-7"/>
        </w:rPr>
        <w:t> </w:t>
      </w:r>
      <w:r>
        <w:rPr>
          <w:color w:val="3C3C3B"/>
        </w:rPr>
        <w:t>comentado</w:t>
      </w:r>
      <w:r>
        <w:rPr>
          <w:color w:val="3C3C3B"/>
          <w:spacing w:val="-8"/>
        </w:rPr>
        <w:t> </w:t>
      </w:r>
      <w:r>
        <w:rPr>
          <w:rFonts w:ascii="Tahoma" w:hAnsi="Tahoma"/>
          <w:b/>
          <w:color w:val="3C3C3B"/>
        </w:rPr>
        <w:t>neumoperitoneo</w:t>
      </w:r>
      <w:r>
        <w:rPr>
          <w:rFonts w:ascii="Tahoma" w:hAnsi="Tahoma"/>
          <w:b/>
          <w:color w:val="3C3C3B"/>
          <w:spacing w:val="-6"/>
        </w:rPr>
        <w:t> </w:t>
      </w:r>
      <w:r>
        <w:rPr>
          <w:color w:val="3C3C3B"/>
        </w:rPr>
        <w:t>o</w:t>
      </w:r>
      <w:r>
        <w:rPr>
          <w:color w:val="3C3C3B"/>
          <w:spacing w:val="-7"/>
        </w:rPr>
        <w:t> </w:t>
      </w:r>
      <w:r>
        <w:rPr>
          <w:color w:val="3C3C3B"/>
        </w:rPr>
        <w:t>presencia</w:t>
      </w:r>
      <w:r>
        <w:rPr>
          <w:color w:val="3C3C3B"/>
          <w:spacing w:val="-8"/>
        </w:rPr>
        <w:t> </w:t>
      </w:r>
      <w:r>
        <w:rPr>
          <w:color w:val="3C3C3B"/>
        </w:rPr>
        <w:t>de</w:t>
      </w:r>
      <w:r>
        <w:rPr>
          <w:color w:val="3C3C3B"/>
          <w:spacing w:val="-7"/>
        </w:rPr>
        <w:t> </w:t>
      </w:r>
      <w:r>
        <w:rPr>
          <w:color w:val="3C3C3B"/>
        </w:rPr>
        <w:t>gas</w:t>
      </w:r>
      <w:r>
        <w:rPr>
          <w:color w:val="3C3C3B"/>
          <w:spacing w:val="-7"/>
        </w:rPr>
        <w:t> </w:t>
      </w:r>
      <w:r>
        <w:rPr>
          <w:color w:val="3C3C3B"/>
        </w:rPr>
        <w:t>libre</w:t>
      </w:r>
      <w:r>
        <w:rPr>
          <w:color w:val="3C3C3B"/>
          <w:spacing w:val="-8"/>
        </w:rPr>
        <w:t> </w:t>
      </w:r>
      <w:r>
        <w:rPr>
          <w:color w:val="3C3C3B"/>
        </w:rPr>
        <w:t>en</w:t>
      </w:r>
      <w:r>
        <w:rPr>
          <w:color w:val="3C3C3B"/>
          <w:spacing w:val="-7"/>
        </w:rPr>
        <w:t> </w:t>
      </w:r>
      <w:r>
        <w:rPr>
          <w:color w:val="3C3C3B"/>
        </w:rPr>
        <w:t>la</w:t>
      </w:r>
      <w:r>
        <w:rPr>
          <w:color w:val="3C3C3B"/>
          <w:spacing w:val="-8"/>
        </w:rPr>
        <w:t> </w:t>
      </w:r>
      <w:r>
        <w:rPr>
          <w:color w:val="3C3C3B"/>
        </w:rPr>
        <w:t>cavi-</w:t>
      </w:r>
      <w:r>
        <w:rPr>
          <w:color w:val="3C3C3B"/>
          <w:spacing w:val="-45"/>
        </w:rPr>
        <w:t> </w:t>
      </w:r>
      <w:r>
        <w:rPr>
          <w:color w:val="3C3C3B"/>
        </w:rPr>
        <w:t>dad</w:t>
      </w:r>
      <w:r>
        <w:rPr>
          <w:color w:val="3C3C3B"/>
          <w:spacing w:val="-3"/>
        </w:rPr>
        <w:t> </w:t>
      </w:r>
      <w:r>
        <w:rPr>
          <w:color w:val="3C3C3B"/>
        </w:rPr>
        <w:t>peritoneal,</w:t>
      </w:r>
      <w:r>
        <w:rPr>
          <w:color w:val="3C3C3B"/>
          <w:spacing w:val="-9"/>
        </w:rPr>
        <w:t> </w:t>
      </w:r>
      <w:r>
        <w:rPr>
          <w:color w:val="3C3C3B"/>
        </w:rPr>
        <w:t>suele</w:t>
      </w:r>
      <w:r>
        <w:rPr>
          <w:color w:val="3C3C3B"/>
          <w:spacing w:val="-2"/>
        </w:rPr>
        <w:t> </w:t>
      </w:r>
      <w:r>
        <w:rPr>
          <w:color w:val="3C3C3B"/>
        </w:rPr>
        <w:t>asociarse</w:t>
      </w:r>
      <w:r>
        <w:rPr>
          <w:color w:val="3C3C3B"/>
          <w:spacing w:val="-3"/>
        </w:rPr>
        <w:t> </w:t>
      </w:r>
      <w:r>
        <w:rPr>
          <w:color w:val="3C3C3B"/>
        </w:rPr>
        <w:t>a</w:t>
      </w:r>
      <w:r>
        <w:rPr>
          <w:color w:val="3C3C3B"/>
          <w:spacing w:val="-2"/>
        </w:rPr>
        <w:t> </w:t>
      </w:r>
      <w:r>
        <w:rPr>
          <w:color w:val="3C3C3B"/>
        </w:rPr>
        <w:t>perforación</w:t>
      </w:r>
      <w:r>
        <w:rPr>
          <w:color w:val="3C3C3B"/>
          <w:spacing w:val="-2"/>
        </w:rPr>
        <w:t> </w:t>
      </w:r>
      <w:r>
        <w:rPr>
          <w:color w:val="3C3C3B"/>
        </w:rPr>
        <w:t>de</w:t>
      </w:r>
      <w:r>
        <w:rPr>
          <w:color w:val="3C3C3B"/>
          <w:spacing w:val="-3"/>
        </w:rPr>
        <w:t> </w:t>
      </w:r>
      <w:r>
        <w:rPr>
          <w:color w:val="3C3C3B"/>
        </w:rPr>
        <w:t>víscera</w:t>
      </w:r>
      <w:r>
        <w:rPr>
          <w:color w:val="3C3C3B"/>
          <w:spacing w:val="-2"/>
        </w:rPr>
        <w:t> </w:t>
      </w:r>
      <w:r>
        <w:rPr>
          <w:color w:val="3C3C3B"/>
        </w:rPr>
        <w:t>hueca,</w:t>
      </w:r>
      <w:r>
        <w:rPr>
          <w:color w:val="3C3C3B"/>
          <w:spacing w:val="-9"/>
        </w:rPr>
        <w:t> </w:t>
      </w:r>
      <w:r>
        <w:rPr>
          <w:color w:val="3C3C3B"/>
        </w:rPr>
        <w:t>siendo</w:t>
      </w:r>
      <w:r>
        <w:rPr>
          <w:color w:val="3C3C3B"/>
          <w:spacing w:val="-46"/>
        </w:rPr>
        <w:t> </w:t>
      </w:r>
      <w:r>
        <w:rPr>
          <w:color w:val="3C3C3B"/>
        </w:rPr>
        <w:t>excepcional</w:t>
      </w:r>
      <w:r>
        <w:rPr>
          <w:color w:val="3C3C3B"/>
          <w:spacing w:val="-2"/>
        </w:rPr>
        <w:t> </w:t>
      </w:r>
      <w:r>
        <w:rPr>
          <w:color w:val="3C3C3B"/>
        </w:rPr>
        <w:t>que</w:t>
      </w:r>
      <w:r>
        <w:rPr>
          <w:color w:val="3C3C3B"/>
          <w:spacing w:val="-1"/>
        </w:rPr>
        <w:t> </w:t>
      </w:r>
      <w:r>
        <w:rPr>
          <w:color w:val="3C3C3B"/>
        </w:rPr>
        <w:t>responda</w:t>
      </w:r>
      <w:r>
        <w:rPr>
          <w:color w:val="3C3C3B"/>
          <w:spacing w:val="-2"/>
        </w:rPr>
        <w:t> </w:t>
      </w:r>
      <w:r>
        <w:rPr>
          <w:color w:val="3C3C3B"/>
        </w:rPr>
        <w:t>a</w:t>
      </w:r>
      <w:r>
        <w:rPr>
          <w:color w:val="3C3C3B"/>
          <w:spacing w:val="-1"/>
        </w:rPr>
        <w:t> </w:t>
      </w:r>
      <w:r>
        <w:rPr>
          <w:color w:val="3C3C3B"/>
        </w:rPr>
        <w:t>causas</w:t>
      </w:r>
      <w:r>
        <w:rPr>
          <w:color w:val="3C3C3B"/>
          <w:spacing w:val="-2"/>
        </w:rPr>
        <w:t> </w:t>
      </w:r>
      <w:r>
        <w:rPr>
          <w:color w:val="3C3C3B"/>
        </w:rPr>
        <w:t>no</w:t>
      </w:r>
      <w:r>
        <w:rPr>
          <w:color w:val="3C3C3B"/>
          <w:spacing w:val="-1"/>
        </w:rPr>
        <w:t> </w:t>
      </w:r>
      <w:r>
        <w:rPr>
          <w:color w:val="3C3C3B"/>
        </w:rPr>
        <w:t>quirúrgicas.</w:t>
      </w:r>
    </w:p>
    <w:p>
      <w:pPr>
        <w:pStyle w:val="BodyText"/>
        <w:spacing w:before="4"/>
        <w:rPr>
          <w:sz w:val="20"/>
        </w:rPr>
      </w:pPr>
    </w:p>
    <w:p>
      <w:pPr>
        <w:pStyle w:val="BodyText"/>
        <w:spacing w:line="314" w:lineRule="auto"/>
        <w:ind w:left="680" w:right="3"/>
        <w:jc w:val="both"/>
      </w:pPr>
      <w:r>
        <w:rPr>
          <w:color w:val="3C3C3B"/>
        </w:rPr>
        <w:t>La</w:t>
      </w:r>
      <w:r>
        <w:rPr>
          <w:color w:val="3C3C3B"/>
          <w:spacing w:val="7"/>
        </w:rPr>
        <w:t> </w:t>
      </w:r>
      <w:r>
        <w:rPr>
          <w:rFonts w:ascii="Tahoma" w:hAnsi="Tahoma"/>
          <w:b/>
          <w:color w:val="3C3C3B"/>
        </w:rPr>
        <w:t>presencia</w:t>
      </w:r>
      <w:r>
        <w:rPr>
          <w:rFonts w:ascii="Tahoma" w:hAnsi="Tahoma"/>
          <w:b/>
          <w:color w:val="3C3C3B"/>
          <w:spacing w:val="13"/>
        </w:rPr>
        <w:t> </w:t>
      </w:r>
      <w:r>
        <w:rPr>
          <w:rFonts w:ascii="Tahoma" w:hAnsi="Tahoma"/>
          <w:b/>
          <w:color w:val="3C3C3B"/>
        </w:rPr>
        <w:t>de</w:t>
      </w:r>
      <w:r>
        <w:rPr>
          <w:rFonts w:ascii="Tahoma" w:hAnsi="Tahoma"/>
          <w:b/>
          <w:color w:val="3C3C3B"/>
          <w:spacing w:val="13"/>
        </w:rPr>
        <w:t> </w:t>
      </w:r>
      <w:r>
        <w:rPr>
          <w:rFonts w:ascii="Tahoma" w:hAnsi="Tahoma"/>
          <w:b/>
          <w:color w:val="3C3C3B"/>
        </w:rPr>
        <w:t>gas</w:t>
      </w:r>
      <w:r>
        <w:rPr>
          <w:rFonts w:ascii="Tahoma" w:hAnsi="Tahoma"/>
          <w:b/>
          <w:color w:val="3C3C3B"/>
          <w:spacing w:val="12"/>
        </w:rPr>
        <w:t> </w:t>
      </w:r>
      <w:r>
        <w:rPr>
          <w:rFonts w:ascii="Tahoma" w:hAnsi="Tahoma"/>
          <w:b/>
          <w:color w:val="3C3C3B"/>
        </w:rPr>
        <w:t>en</w:t>
      </w:r>
      <w:r>
        <w:rPr>
          <w:rFonts w:ascii="Tahoma" w:hAnsi="Tahoma"/>
          <w:b/>
          <w:color w:val="3C3C3B"/>
          <w:spacing w:val="13"/>
        </w:rPr>
        <w:t> </w:t>
      </w:r>
      <w:r>
        <w:rPr>
          <w:rFonts w:ascii="Tahoma" w:hAnsi="Tahoma"/>
          <w:b/>
          <w:color w:val="3C3C3B"/>
        </w:rPr>
        <w:t>el</w:t>
      </w:r>
      <w:r>
        <w:rPr>
          <w:rFonts w:ascii="Tahoma" w:hAnsi="Tahoma"/>
          <w:b/>
          <w:color w:val="3C3C3B"/>
          <w:spacing w:val="13"/>
        </w:rPr>
        <w:t> </w:t>
      </w:r>
      <w:r>
        <w:rPr>
          <w:rFonts w:ascii="Tahoma" w:hAnsi="Tahoma"/>
          <w:b/>
          <w:color w:val="3C3C3B"/>
        </w:rPr>
        <w:t>árbol</w:t>
      </w:r>
      <w:r>
        <w:rPr>
          <w:rFonts w:ascii="Tahoma" w:hAnsi="Tahoma"/>
          <w:b/>
          <w:color w:val="3C3C3B"/>
          <w:spacing w:val="12"/>
        </w:rPr>
        <w:t> </w:t>
      </w:r>
      <w:r>
        <w:rPr>
          <w:rFonts w:ascii="Tahoma" w:hAnsi="Tahoma"/>
          <w:b/>
          <w:color w:val="3C3C3B"/>
        </w:rPr>
        <w:t>vascular</w:t>
      </w:r>
      <w:r>
        <w:rPr>
          <w:rFonts w:ascii="Tahoma" w:hAnsi="Tahoma"/>
          <w:b/>
          <w:color w:val="3C3C3B"/>
          <w:spacing w:val="9"/>
        </w:rPr>
        <w:t> </w:t>
      </w:r>
      <w:r>
        <w:rPr>
          <w:color w:val="3C3C3B"/>
        </w:rPr>
        <w:t>nos</w:t>
      </w:r>
      <w:r>
        <w:rPr>
          <w:color w:val="3C3C3B"/>
          <w:spacing w:val="8"/>
        </w:rPr>
        <w:t> </w:t>
      </w:r>
      <w:r>
        <w:rPr>
          <w:color w:val="3C3C3B"/>
        </w:rPr>
        <w:t>obliga</w:t>
      </w:r>
      <w:r>
        <w:rPr>
          <w:color w:val="3C3C3B"/>
          <w:spacing w:val="8"/>
        </w:rPr>
        <w:t> </w:t>
      </w:r>
      <w:r>
        <w:rPr>
          <w:color w:val="3C3C3B"/>
        </w:rPr>
        <w:t>a</w:t>
      </w:r>
      <w:r>
        <w:rPr>
          <w:color w:val="3C3C3B"/>
          <w:spacing w:val="8"/>
        </w:rPr>
        <w:t> </w:t>
      </w:r>
      <w:r>
        <w:rPr>
          <w:color w:val="3C3C3B"/>
        </w:rPr>
        <w:t>determinar</w:t>
      </w:r>
      <w:r>
        <w:rPr>
          <w:color w:val="3C3C3B"/>
          <w:spacing w:val="-46"/>
        </w:rPr>
        <w:t> </w:t>
      </w:r>
      <w:r>
        <w:rPr>
          <w:color w:val="3C3C3B"/>
        </w:rPr>
        <w:t>la presencia de gas dentro del sistema portal. En lactantes su causa</w:t>
      </w:r>
      <w:r>
        <w:rPr>
          <w:color w:val="3C3C3B"/>
          <w:spacing w:val="1"/>
        </w:rPr>
        <w:t> </w:t>
      </w:r>
      <w:r>
        <w:rPr>
          <w:color w:val="3C3C3B"/>
        </w:rPr>
        <w:t>fundamental es la enterocolitis necrotizante. En adultos puede res-</w:t>
      </w:r>
      <w:r>
        <w:rPr>
          <w:color w:val="3C3C3B"/>
          <w:spacing w:val="1"/>
        </w:rPr>
        <w:t> </w:t>
      </w:r>
      <w:r>
        <w:rPr>
          <w:color w:val="3C3C3B"/>
        </w:rPr>
        <w:t>ponder a una oclusión de los vasos mesentéricos o a una obstrucción</w:t>
      </w:r>
      <w:r>
        <w:rPr>
          <w:color w:val="3C3C3B"/>
          <w:spacing w:val="1"/>
        </w:rPr>
        <w:t> </w:t>
      </w:r>
      <w:r>
        <w:rPr>
          <w:color w:val="3C3C3B"/>
        </w:rPr>
        <w:t>intestinal, pero el denominador común es la sepsis. De manera similar</w:t>
      </w:r>
      <w:r>
        <w:rPr>
          <w:color w:val="3C3C3B"/>
          <w:spacing w:val="-47"/>
        </w:rPr>
        <w:t> </w:t>
      </w:r>
      <w:r>
        <w:rPr>
          <w:color w:val="3C3C3B"/>
        </w:rPr>
        <w:t>la</w:t>
      </w:r>
      <w:r>
        <w:rPr>
          <w:color w:val="3C3C3B"/>
          <w:spacing w:val="2"/>
        </w:rPr>
        <w:t> </w:t>
      </w:r>
      <w:r>
        <w:rPr>
          <w:rFonts w:ascii="Tahoma" w:hAnsi="Tahoma"/>
          <w:b/>
          <w:color w:val="3C3C3B"/>
        </w:rPr>
        <w:t>pneumatosis</w:t>
      </w:r>
      <w:r>
        <w:rPr>
          <w:rFonts w:ascii="Tahoma" w:hAnsi="Tahoma"/>
          <w:b/>
          <w:color w:val="3C3C3B"/>
          <w:spacing w:val="7"/>
        </w:rPr>
        <w:t> </w:t>
      </w:r>
      <w:r>
        <w:rPr>
          <w:rFonts w:ascii="Tahoma" w:hAnsi="Tahoma"/>
          <w:b/>
          <w:color w:val="3C3C3B"/>
        </w:rPr>
        <w:t>intestinal</w:t>
      </w:r>
      <w:r>
        <w:rPr>
          <w:rFonts w:ascii="Tahoma" w:hAnsi="Tahoma"/>
          <w:b/>
          <w:color w:val="3C3C3B"/>
          <w:spacing w:val="7"/>
        </w:rPr>
        <w:t> </w:t>
      </w:r>
      <w:r>
        <w:rPr>
          <w:color w:val="3C3C3B"/>
        </w:rPr>
        <w:t>(presencia</w:t>
      </w:r>
      <w:r>
        <w:rPr>
          <w:color w:val="3C3C3B"/>
          <w:spacing w:val="3"/>
        </w:rPr>
        <w:t> </w:t>
      </w:r>
      <w:r>
        <w:rPr>
          <w:color w:val="3C3C3B"/>
        </w:rPr>
        <w:t>de</w:t>
      </w:r>
      <w:r>
        <w:rPr>
          <w:color w:val="3C3C3B"/>
          <w:spacing w:val="3"/>
        </w:rPr>
        <w:t> </w:t>
      </w:r>
      <w:r>
        <w:rPr>
          <w:color w:val="3C3C3B"/>
        </w:rPr>
        <w:t>aire</w:t>
      </w:r>
      <w:r>
        <w:rPr>
          <w:color w:val="3C3C3B"/>
          <w:spacing w:val="2"/>
        </w:rPr>
        <w:t> </w:t>
      </w:r>
      <w:r>
        <w:rPr>
          <w:color w:val="3C3C3B"/>
        </w:rPr>
        <w:t>en</w:t>
      </w:r>
      <w:r>
        <w:rPr>
          <w:color w:val="3C3C3B"/>
          <w:spacing w:val="3"/>
        </w:rPr>
        <w:t> </w:t>
      </w:r>
      <w:r>
        <w:rPr>
          <w:color w:val="3C3C3B"/>
        </w:rPr>
        <w:t>la</w:t>
      </w:r>
      <w:r>
        <w:rPr>
          <w:color w:val="3C3C3B"/>
          <w:spacing w:val="3"/>
        </w:rPr>
        <w:t> </w:t>
      </w:r>
      <w:r>
        <w:rPr>
          <w:color w:val="3C3C3B"/>
        </w:rPr>
        <w:t>pared</w:t>
      </w:r>
      <w:r>
        <w:rPr>
          <w:color w:val="3C3C3B"/>
          <w:spacing w:val="2"/>
        </w:rPr>
        <w:t> </w:t>
      </w:r>
      <w:r>
        <w:rPr>
          <w:color w:val="3C3C3B"/>
        </w:rPr>
        <w:t>intestinal)</w:t>
      </w:r>
    </w:p>
    <w:p>
      <w:pPr>
        <w:pStyle w:val="BodyText"/>
        <w:spacing w:line="316" w:lineRule="auto" w:before="105"/>
        <w:ind w:left="407" w:right="678"/>
        <w:jc w:val="both"/>
      </w:pPr>
      <w:r>
        <w:rPr/>
        <w:br w:type="column"/>
      </w:r>
      <w:r>
        <w:rPr>
          <w:color w:val="3C3C3B"/>
        </w:rPr>
        <w:t>debe hacernos sospechar enterocolitis necrotizante en lactantes y</w:t>
      </w:r>
      <w:r>
        <w:rPr>
          <w:color w:val="3C3C3B"/>
          <w:spacing w:val="1"/>
        </w:rPr>
        <w:t> </w:t>
      </w:r>
      <w:r>
        <w:rPr>
          <w:color w:val="3C3C3B"/>
        </w:rPr>
        <w:t>enfermedades</w:t>
      </w:r>
      <w:r>
        <w:rPr>
          <w:color w:val="3C3C3B"/>
          <w:spacing w:val="-3"/>
        </w:rPr>
        <w:t> </w:t>
      </w:r>
      <w:r>
        <w:rPr>
          <w:color w:val="3C3C3B"/>
        </w:rPr>
        <w:t>vasculares</w:t>
      </w:r>
      <w:r>
        <w:rPr>
          <w:color w:val="3C3C3B"/>
          <w:spacing w:val="-3"/>
        </w:rPr>
        <w:t> </w:t>
      </w:r>
      <w:r>
        <w:rPr>
          <w:color w:val="3C3C3B"/>
        </w:rPr>
        <w:t>intestinales</w:t>
      </w:r>
      <w:r>
        <w:rPr>
          <w:color w:val="3C3C3B"/>
          <w:spacing w:val="-2"/>
        </w:rPr>
        <w:t> </w:t>
      </w:r>
      <w:r>
        <w:rPr>
          <w:color w:val="3C3C3B"/>
        </w:rPr>
        <w:t>en</w:t>
      </w:r>
      <w:r>
        <w:rPr>
          <w:color w:val="3C3C3B"/>
          <w:spacing w:val="-3"/>
        </w:rPr>
        <w:t> </w:t>
      </w:r>
      <w:r>
        <w:rPr>
          <w:color w:val="3C3C3B"/>
        </w:rPr>
        <w:t>adultos.</w:t>
      </w:r>
    </w:p>
    <w:p>
      <w:pPr>
        <w:pStyle w:val="BodyText"/>
        <w:spacing w:before="4"/>
        <w:rPr>
          <w:sz w:val="10"/>
        </w:rPr>
      </w:pPr>
      <w:r>
        <w:rPr/>
        <w:drawing>
          <wp:anchor distT="0" distB="0" distL="0" distR="0" allowOverlap="1" layoutInCell="1" locked="0" behindDoc="0" simplePos="0" relativeHeight="259">
            <wp:simplePos x="0" y="0"/>
            <wp:positionH relativeFrom="page">
              <wp:posOffset>3942003</wp:posOffset>
            </wp:positionH>
            <wp:positionV relativeFrom="paragraph">
              <wp:posOffset>101336</wp:posOffset>
            </wp:positionV>
            <wp:extent cx="3179742" cy="2240279"/>
            <wp:effectExtent l="0" t="0" r="0" b="0"/>
            <wp:wrapTopAndBottom/>
            <wp:docPr id="247" name="image31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8" name="image319.jpeg"/>
                    <pic:cNvPicPr/>
                  </pic:nvPicPr>
                  <pic:blipFill>
                    <a:blip r:embed="rId4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9742" cy="2240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247" w:lineRule="auto" w:before="35"/>
        <w:ind w:left="492" w:right="938"/>
      </w:pPr>
      <w:r>
        <w:rPr>
          <w:rFonts w:ascii="Tahoma" w:hAnsi="Tahoma"/>
          <w:b/>
          <w:color w:val="A57865"/>
          <w:spacing w:val="-1"/>
        </w:rPr>
        <w:t>Figura</w:t>
      </w:r>
      <w:r>
        <w:rPr>
          <w:rFonts w:ascii="Tahoma" w:hAnsi="Tahoma"/>
          <w:b/>
          <w:color w:val="A57865"/>
          <w:spacing w:val="-3"/>
        </w:rPr>
        <w:t> </w:t>
      </w:r>
      <w:r>
        <w:rPr>
          <w:rFonts w:ascii="Tahoma" w:hAnsi="Tahoma"/>
          <w:b/>
          <w:color w:val="A57865"/>
          <w:spacing w:val="-1"/>
        </w:rPr>
        <w:t>24.5.</w:t>
      </w:r>
      <w:r>
        <w:rPr>
          <w:rFonts w:ascii="Tahoma" w:hAnsi="Tahoma"/>
          <w:b/>
          <w:color w:val="A57865"/>
          <w:spacing w:val="-8"/>
        </w:rPr>
        <w:t> </w:t>
      </w:r>
      <w:r>
        <w:rPr>
          <w:color w:val="575756"/>
          <w:spacing w:val="-1"/>
        </w:rPr>
        <w:t>Vólvulo</w:t>
      </w:r>
      <w:r>
        <w:rPr>
          <w:color w:val="575756"/>
          <w:spacing w:val="-6"/>
        </w:rPr>
        <w:t> </w:t>
      </w:r>
      <w:r>
        <w:rPr>
          <w:color w:val="575756"/>
        </w:rPr>
        <w:t>de</w:t>
      </w:r>
      <w:r>
        <w:rPr>
          <w:color w:val="575756"/>
          <w:spacing w:val="-6"/>
        </w:rPr>
        <w:t> </w:t>
      </w:r>
      <w:r>
        <w:rPr>
          <w:color w:val="575756"/>
        </w:rPr>
        <w:t>sigma:</w:t>
      </w:r>
      <w:r>
        <w:rPr>
          <w:color w:val="575756"/>
          <w:spacing w:val="-12"/>
        </w:rPr>
        <w:t> </w:t>
      </w:r>
      <w:r>
        <w:rPr>
          <w:color w:val="575756"/>
        </w:rPr>
        <w:t>imagen</w:t>
      </w:r>
      <w:r>
        <w:rPr>
          <w:color w:val="575756"/>
          <w:spacing w:val="-6"/>
        </w:rPr>
        <w:t> </w:t>
      </w:r>
      <w:r>
        <w:rPr>
          <w:color w:val="575756"/>
        </w:rPr>
        <w:t>característica</w:t>
      </w:r>
      <w:r>
        <w:rPr>
          <w:color w:val="575756"/>
          <w:spacing w:val="-12"/>
        </w:rPr>
        <w:t> </w:t>
      </w:r>
      <w:r>
        <w:rPr>
          <w:color w:val="575756"/>
        </w:rPr>
        <w:t>“en</w:t>
      </w:r>
      <w:r>
        <w:rPr>
          <w:color w:val="575756"/>
          <w:spacing w:val="-6"/>
        </w:rPr>
        <w:t> </w:t>
      </w:r>
      <w:r>
        <w:rPr>
          <w:color w:val="575756"/>
        </w:rPr>
        <w:t>grano</w:t>
      </w:r>
      <w:r>
        <w:rPr>
          <w:color w:val="575756"/>
          <w:spacing w:val="-45"/>
        </w:rPr>
        <w:t> </w:t>
      </w:r>
      <w:r>
        <w:rPr>
          <w:color w:val="575756"/>
        </w:rPr>
        <w:t>de</w:t>
      </w:r>
      <w:r>
        <w:rPr>
          <w:color w:val="575756"/>
          <w:spacing w:val="-5"/>
        </w:rPr>
        <w:t> </w:t>
      </w:r>
      <w:r>
        <w:rPr>
          <w:color w:val="575756"/>
        </w:rPr>
        <w:t>café”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spacing w:line="314" w:lineRule="auto"/>
        <w:ind w:left="407" w:right="677"/>
        <w:jc w:val="both"/>
      </w:pPr>
      <w:r>
        <w:rPr/>
        <w:pict>
          <v:line style="position:absolute;mso-position-horizontal-relative:page;mso-position-vertical-relative:paragraph;z-index:15861760" from="297.787811pt,-250.789276pt" to="297.787811pt,454.186724pt" stroked="true" strokeweight=".3pt" strokecolor="#575756">
            <v:stroke dashstyle="dash"/>
            <w10:wrap type="none"/>
          </v:line>
        </w:pict>
      </w:r>
      <w:r>
        <w:rPr>
          <w:color w:val="3C3C3B"/>
        </w:rPr>
        <w:t>En la actualidad, ante estos hallazgos de una masa abdominal así</w:t>
      </w:r>
      <w:r>
        <w:rPr>
          <w:color w:val="3C3C3B"/>
          <w:spacing w:val="1"/>
        </w:rPr>
        <w:t> </w:t>
      </w:r>
      <w:r>
        <w:rPr>
          <w:color w:val="3C3C3B"/>
        </w:rPr>
        <w:t>como un absceso, estaría indicada la realización de una </w:t>
      </w:r>
      <w:r>
        <w:rPr>
          <w:rFonts w:ascii="Tahoma" w:hAnsi="Tahoma"/>
          <w:b/>
          <w:color w:val="3C3C3B"/>
        </w:rPr>
        <w:t>ECO, </w:t>
      </w:r>
      <w:r>
        <w:rPr>
          <w:color w:val="3C3C3B"/>
        </w:rPr>
        <w:t>reser-</w:t>
      </w:r>
      <w:r>
        <w:rPr>
          <w:color w:val="3C3C3B"/>
          <w:spacing w:val="1"/>
        </w:rPr>
        <w:t> </w:t>
      </w:r>
      <w:r>
        <w:rPr>
          <w:color w:val="3C3C3B"/>
        </w:rPr>
        <w:t>varemos el </w:t>
      </w:r>
      <w:r>
        <w:rPr>
          <w:rFonts w:ascii="Tahoma" w:hAnsi="Tahoma"/>
          <w:b/>
          <w:color w:val="3C3C3B"/>
        </w:rPr>
        <w:t>TC </w:t>
      </w:r>
      <w:r>
        <w:rPr>
          <w:color w:val="3C3C3B"/>
        </w:rPr>
        <w:t>para situaciones como los traumatismos abdominales</w:t>
      </w:r>
      <w:r>
        <w:rPr>
          <w:color w:val="3C3C3B"/>
          <w:spacing w:val="1"/>
        </w:rPr>
        <w:t> </w:t>
      </w:r>
      <w:r>
        <w:rPr>
          <w:color w:val="3C3C3B"/>
        </w:rPr>
        <w:t>de alta energía (riesgo de hemoperitoneo por trauma esplénico). En</w:t>
      </w:r>
      <w:r>
        <w:rPr>
          <w:color w:val="3C3C3B"/>
          <w:spacing w:val="1"/>
        </w:rPr>
        <w:t> </w:t>
      </w:r>
      <w:r>
        <w:rPr>
          <w:color w:val="3C3C3B"/>
          <w:spacing w:val="-1"/>
        </w:rPr>
        <w:t>definitiva,</w:t>
      </w:r>
      <w:r>
        <w:rPr>
          <w:color w:val="3C3C3B"/>
          <w:spacing w:val="-16"/>
        </w:rPr>
        <w:t> </w:t>
      </w:r>
      <w:r>
        <w:rPr>
          <w:color w:val="3C3C3B"/>
        </w:rPr>
        <w:t>en</w:t>
      </w:r>
      <w:r>
        <w:rPr>
          <w:color w:val="3C3C3B"/>
          <w:spacing w:val="-9"/>
        </w:rPr>
        <w:t> </w:t>
      </w:r>
      <w:r>
        <w:rPr>
          <w:color w:val="3C3C3B"/>
        </w:rPr>
        <w:t>el</w:t>
      </w:r>
      <w:r>
        <w:rPr>
          <w:color w:val="3C3C3B"/>
          <w:spacing w:val="-9"/>
        </w:rPr>
        <w:t> </w:t>
      </w:r>
      <w:r>
        <w:rPr>
          <w:color w:val="3C3C3B"/>
        </w:rPr>
        <w:t>manejo</w:t>
      </w:r>
      <w:r>
        <w:rPr>
          <w:color w:val="3C3C3B"/>
          <w:spacing w:val="-9"/>
        </w:rPr>
        <w:t> </w:t>
      </w:r>
      <w:r>
        <w:rPr>
          <w:color w:val="3C3C3B"/>
        </w:rPr>
        <w:t>de</w:t>
      </w:r>
      <w:r>
        <w:rPr>
          <w:color w:val="3C3C3B"/>
          <w:spacing w:val="-10"/>
        </w:rPr>
        <w:t> </w:t>
      </w:r>
      <w:r>
        <w:rPr>
          <w:color w:val="3C3C3B"/>
        </w:rPr>
        <w:t>un</w:t>
      </w:r>
      <w:r>
        <w:rPr>
          <w:color w:val="3C3C3B"/>
          <w:spacing w:val="-9"/>
        </w:rPr>
        <w:t> </w:t>
      </w:r>
      <w:r>
        <w:rPr>
          <w:color w:val="3C3C3B"/>
        </w:rPr>
        <w:t>abdomen</w:t>
      </w:r>
      <w:r>
        <w:rPr>
          <w:color w:val="3C3C3B"/>
          <w:spacing w:val="-9"/>
        </w:rPr>
        <w:t> </w:t>
      </w:r>
      <w:r>
        <w:rPr>
          <w:color w:val="3C3C3B"/>
        </w:rPr>
        <w:t>agudo,</w:t>
      </w:r>
      <w:r>
        <w:rPr>
          <w:color w:val="3C3C3B"/>
          <w:spacing w:val="-15"/>
        </w:rPr>
        <w:t> </w:t>
      </w:r>
      <w:r>
        <w:rPr>
          <w:color w:val="3C3C3B"/>
        </w:rPr>
        <w:t>tras</w:t>
      </w:r>
      <w:r>
        <w:rPr>
          <w:color w:val="3C3C3B"/>
          <w:spacing w:val="-10"/>
        </w:rPr>
        <w:t> </w:t>
      </w:r>
      <w:r>
        <w:rPr>
          <w:color w:val="3C3C3B"/>
        </w:rPr>
        <w:t>una</w:t>
      </w:r>
      <w:r>
        <w:rPr>
          <w:color w:val="3C3C3B"/>
          <w:spacing w:val="-9"/>
        </w:rPr>
        <w:t> </w:t>
      </w:r>
      <w:r>
        <w:rPr>
          <w:color w:val="3C3C3B"/>
        </w:rPr>
        <w:t>historia</w:t>
      </w:r>
      <w:r>
        <w:rPr>
          <w:color w:val="3C3C3B"/>
          <w:spacing w:val="-9"/>
        </w:rPr>
        <w:t> </w:t>
      </w:r>
      <w:r>
        <w:rPr>
          <w:color w:val="3C3C3B"/>
        </w:rPr>
        <w:t>clínica</w:t>
      </w:r>
      <w:r>
        <w:rPr>
          <w:color w:val="3C3C3B"/>
          <w:spacing w:val="-46"/>
        </w:rPr>
        <w:t> </w:t>
      </w:r>
      <w:r>
        <w:rPr>
          <w:color w:val="3C3C3B"/>
        </w:rPr>
        <w:t>y una adecuada exploración física, si la sospecha clínica es alta es</w:t>
      </w:r>
      <w:r>
        <w:rPr>
          <w:color w:val="3C3C3B"/>
          <w:spacing w:val="1"/>
        </w:rPr>
        <w:t> </w:t>
      </w:r>
      <w:r>
        <w:rPr>
          <w:color w:val="3C3C3B"/>
        </w:rPr>
        <w:t>indicación suficiente para exploración quirúrgica. Por ejemplo la pro-</w:t>
      </w:r>
      <w:r>
        <w:rPr>
          <w:color w:val="3C3C3B"/>
          <w:spacing w:val="-46"/>
        </w:rPr>
        <w:t> </w:t>
      </w:r>
      <w:r>
        <w:rPr>
          <w:color w:val="3C3C3B"/>
        </w:rPr>
        <w:t>gresión de un dolor sordo, mal localizado hacia otro agudo, constante</w:t>
      </w:r>
      <w:r>
        <w:rPr>
          <w:color w:val="3C3C3B"/>
          <w:spacing w:val="-46"/>
        </w:rPr>
        <w:t> </w:t>
      </w:r>
      <w:r>
        <w:rPr>
          <w:color w:val="3C3C3B"/>
        </w:rPr>
        <w:t>y mejor localizado, se relaciona con una progresión de la patología y</w:t>
      </w:r>
      <w:r>
        <w:rPr>
          <w:color w:val="3C3C3B"/>
          <w:spacing w:val="1"/>
        </w:rPr>
        <w:t> </w:t>
      </w:r>
      <w:r>
        <w:rPr>
          <w:color w:val="3C3C3B"/>
        </w:rPr>
        <w:t>sugiere</w:t>
      </w:r>
      <w:r>
        <w:rPr>
          <w:color w:val="3C3C3B"/>
          <w:spacing w:val="-4"/>
        </w:rPr>
        <w:t> </w:t>
      </w:r>
      <w:r>
        <w:rPr>
          <w:color w:val="3C3C3B"/>
        </w:rPr>
        <w:t>la</w:t>
      </w:r>
      <w:r>
        <w:rPr>
          <w:color w:val="3C3C3B"/>
          <w:spacing w:val="-3"/>
        </w:rPr>
        <w:t> </w:t>
      </w:r>
      <w:r>
        <w:rPr>
          <w:color w:val="3C3C3B"/>
        </w:rPr>
        <w:t>necesidad</w:t>
      </w:r>
      <w:r>
        <w:rPr>
          <w:color w:val="3C3C3B"/>
          <w:spacing w:val="-3"/>
        </w:rPr>
        <w:t> </w:t>
      </w:r>
      <w:r>
        <w:rPr>
          <w:color w:val="3C3C3B"/>
        </w:rPr>
        <w:t>de</w:t>
      </w:r>
      <w:r>
        <w:rPr>
          <w:color w:val="3C3C3B"/>
          <w:spacing w:val="-3"/>
        </w:rPr>
        <w:t> </w:t>
      </w:r>
      <w:r>
        <w:rPr>
          <w:color w:val="3C3C3B"/>
        </w:rPr>
        <w:t>intervención</w:t>
      </w:r>
      <w:r>
        <w:rPr>
          <w:color w:val="3C3C3B"/>
          <w:spacing w:val="-4"/>
        </w:rPr>
        <w:t> </w:t>
      </w:r>
      <w:r>
        <w:rPr>
          <w:color w:val="3C3C3B"/>
        </w:rPr>
        <w:t>quirúrgica.</w:t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spacing w:line="316" w:lineRule="auto"/>
        <w:ind w:left="407" w:right="678"/>
        <w:jc w:val="both"/>
      </w:pPr>
      <w:r>
        <w:rPr>
          <w:color w:val="3C3C3B"/>
        </w:rPr>
        <w:t>Por</w:t>
      </w:r>
      <w:r>
        <w:rPr>
          <w:color w:val="3C3C3B"/>
          <w:spacing w:val="-3"/>
        </w:rPr>
        <w:t> </w:t>
      </w:r>
      <w:r>
        <w:rPr>
          <w:color w:val="3C3C3B"/>
        </w:rPr>
        <w:t>otra</w:t>
      </w:r>
      <w:r>
        <w:rPr>
          <w:color w:val="3C3C3B"/>
          <w:spacing w:val="-3"/>
        </w:rPr>
        <w:t> </w:t>
      </w:r>
      <w:r>
        <w:rPr>
          <w:color w:val="3C3C3B"/>
        </w:rPr>
        <w:t>parte,</w:t>
      </w:r>
      <w:r>
        <w:rPr>
          <w:color w:val="3C3C3B"/>
          <w:spacing w:val="-8"/>
        </w:rPr>
        <w:t> </w:t>
      </w:r>
      <w:r>
        <w:rPr>
          <w:color w:val="3C3C3B"/>
        </w:rPr>
        <w:t>si</w:t>
      </w:r>
      <w:r>
        <w:rPr>
          <w:color w:val="3C3C3B"/>
          <w:spacing w:val="-3"/>
        </w:rPr>
        <w:t> </w:t>
      </w:r>
      <w:r>
        <w:rPr>
          <w:color w:val="3C3C3B"/>
        </w:rPr>
        <w:t>el</w:t>
      </w:r>
      <w:r>
        <w:rPr>
          <w:color w:val="3C3C3B"/>
          <w:spacing w:val="-3"/>
        </w:rPr>
        <w:t> </w:t>
      </w:r>
      <w:r>
        <w:rPr>
          <w:color w:val="3C3C3B"/>
        </w:rPr>
        <w:t>paciente</w:t>
      </w:r>
      <w:r>
        <w:rPr>
          <w:color w:val="3C3C3B"/>
          <w:spacing w:val="-2"/>
        </w:rPr>
        <w:t> </w:t>
      </w:r>
      <w:r>
        <w:rPr>
          <w:color w:val="3C3C3B"/>
        </w:rPr>
        <w:t>está</w:t>
      </w:r>
      <w:r>
        <w:rPr>
          <w:color w:val="3C3C3B"/>
          <w:spacing w:val="-3"/>
        </w:rPr>
        <w:t> </w:t>
      </w:r>
      <w:r>
        <w:rPr>
          <w:color w:val="3C3C3B"/>
        </w:rPr>
        <w:t>estable</w:t>
      </w:r>
      <w:r>
        <w:rPr>
          <w:color w:val="3C3C3B"/>
          <w:spacing w:val="-3"/>
        </w:rPr>
        <w:t> </w:t>
      </w:r>
      <w:r>
        <w:rPr>
          <w:color w:val="3C3C3B"/>
        </w:rPr>
        <w:t>y</w:t>
      </w:r>
      <w:r>
        <w:rPr>
          <w:color w:val="3C3C3B"/>
          <w:spacing w:val="-3"/>
        </w:rPr>
        <w:t> </w:t>
      </w:r>
      <w:r>
        <w:rPr>
          <w:color w:val="3C3C3B"/>
        </w:rPr>
        <w:t>la</w:t>
      </w:r>
      <w:r>
        <w:rPr>
          <w:color w:val="3C3C3B"/>
          <w:spacing w:val="-3"/>
        </w:rPr>
        <w:t> </w:t>
      </w:r>
      <w:r>
        <w:rPr>
          <w:color w:val="3C3C3B"/>
        </w:rPr>
        <w:t>situación</w:t>
      </w:r>
      <w:r>
        <w:rPr>
          <w:color w:val="3C3C3B"/>
          <w:spacing w:val="-2"/>
        </w:rPr>
        <w:t> </w:t>
      </w:r>
      <w:r>
        <w:rPr>
          <w:color w:val="3C3C3B"/>
        </w:rPr>
        <w:t>no</w:t>
      </w:r>
      <w:r>
        <w:rPr>
          <w:color w:val="3C3C3B"/>
          <w:spacing w:val="-3"/>
        </w:rPr>
        <w:t> </w:t>
      </w:r>
      <w:r>
        <w:rPr>
          <w:color w:val="3C3C3B"/>
        </w:rPr>
        <w:t>está</w:t>
      </w:r>
      <w:r>
        <w:rPr>
          <w:color w:val="3C3C3B"/>
          <w:spacing w:val="-3"/>
        </w:rPr>
        <w:t> </w:t>
      </w:r>
      <w:r>
        <w:rPr>
          <w:color w:val="3C3C3B"/>
        </w:rPr>
        <w:t>dema-</w:t>
      </w:r>
      <w:r>
        <w:rPr>
          <w:color w:val="3C3C3B"/>
          <w:spacing w:val="-46"/>
        </w:rPr>
        <w:t> </w:t>
      </w:r>
      <w:r>
        <w:rPr>
          <w:color w:val="3C3C3B"/>
        </w:rPr>
        <w:t>siado</w:t>
      </w:r>
      <w:r>
        <w:rPr>
          <w:color w:val="3C3C3B"/>
          <w:spacing w:val="1"/>
        </w:rPr>
        <w:t> </w:t>
      </w:r>
      <w:r>
        <w:rPr>
          <w:color w:val="3C3C3B"/>
        </w:rPr>
        <w:t>clara,</w:t>
      </w:r>
      <w:r>
        <w:rPr>
          <w:color w:val="3C3C3B"/>
          <w:spacing w:val="-5"/>
        </w:rPr>
        <w:t> </w:t>
      </w:r>
      <w:r>
        <w:rPr>
          <w:color w:val="3C3C3B"/>
        </w:rPr>
        <w:t>procederemos</w:t>
      </w:r>
      <w:r>
        <w:rPr>
          <w:color w:val="3C3C3B"/>
          <w:spacing w:val="1"/>
        </w:rPr>
        <w:t> </w:t>
      </w:r>
      <w:r>
        <w:rPr>
          <w:color w:val="3C3C3B"/>
        </w:rPr>
        <w:t>a</w:t>
      </w:r>
      <w:r>
        <w:rPr>
          <w:color w:val="3C3C3B"/>
          <w:spacing w:val="2"/>
        </w:rPr>
        <w:t> </w:t>
      </w:r>
      <w:r>
        <w:rPr>
          <w:color w:val="3C3C3B"/>
        </w:rPr>
        <w:t>la</w:t>
      </w:r>
      <w:r>
        <w:rPr>
          <w:color w:val="3C3C3B"/>
          <w:spacing w:val="1"/>
        </w:rPr>
        <w:t> </w:t>
      </w:r>
      <w:r>
        <w:rPr>
          <w:color w:val="3C3C3B"/>
        </w:rPr>
        <w:t>realización</w:t>
      </w:r>
      <w:r>
        <w:rPr>
          <w:color w:val="3C3C3B"/>
          <w:spacing w:val="2"/>
        </w:rPr>
        <w:t> </w:t>
      </w:r>
      <w:r>
        <w:rPr>
          <w:color w:val="3C3C3B"/>
        </w:rPr>
        <w:t>de</w:t>
      </w:r>
      <w:r>
        <w:rPr>
          <w:color w:val="3C3C3B"/>
          <w:spacing w:val="1"/>
        </w:rPr>
        <w:t> </w:t>
      </w:r>
      <w:r>
        <w:rPr>
          <w:color w:val="3C3C3B"/>
        </w:rPr>
        <w:t>pruebas</w:t>
      </w:r>
      <w:r>
        <w:rPr>
          <w:color w:val="3C3C3B"/>
          <w:spacing w:val="2"/>
        </w:rPr>
        <w:t> </w:t>
      </w:r>
      <w:r>
        <w:rPr>
          <w:color w:val="3C3C3B"/>
        </w:rPr>
        <w:t>diagnósticas.</w:t>
      </w:r>
    </w:p>
    <w:p>
      <w:pPr>
        <w:pStyle w:val="BodyText"/>
        <w:spacing w:before="2"/>
        <w:rPr>
          <w:sz w:val="19"/>
        </w:rPr>
      </w:pPr>
    </w:p>
    <w:p>
      <w:pPr>
        <w:pStyle w:val="Heading5"/>
        <w:numPr>
          <w:ilvl w:val="1"/>
          <w:numId w:val="163"/>
        </w:numPr>
        <w:tabs>
          <w:tab w:pos="1511" w:val="left" w:leader="none"/>
        </w:tabs>
        <w:spacing w:line="240" w:lineRule="auto" w:before="0" w:after="0"/>
        <w:ind w:left="1510" w:right="0" w:hanging="1104"/>
        <w:jc w:val="left"/>
      </w:pPr>
      <w:bookmarkStart w:name="_TOC_250042" w:id="4"/>
      <w:bookmarkEnd w:id="4"/>
      <w:r>
        <w:rPr>
          <w:color w:val="3C3C3B"/>
        </w:rPr>
        <w:t>Peritonitis</w:t>
      </w:r>
    </w:p>
    <w:p>
      <w:pPr>
        <w:pStyle w:val="BodyText"/>
        <w:spacing w:line="316" w:lineRule="auto" w:before="255"/>
        <w:ind w:left="407" w:right="677"/>
        <w:jc w:val="both"/>
      </w:pPr>
      <w:r>
        <w:rPr>
          <w:color w:val="3C3C3B"/>
        </w:rPr>
        <w:t>Las peritonitis infecciosas, dependiendo de su origen, suelen clasifi-</w:t>
      </w:r>
      <w:r>
        <w:rPr>
          <w:color w:val="3C3C3B"/>
          <w:spacing w:val="1"/>
        </w:rPr>
        <w:t> </w:t>
      </w:r>
      <w:r>
        <w:rPr>
          <w:color w:val="3C3C3B"/>
        </w:rPr>
        <w:t>carse</w:t>
      </w:r>
      <w:r>
        <w:rPr>
          <w:color w:val="3C3C3B"/>
          <w:spacing w:val="-4"/>
        </w:rPr>
        <w:t> </w:t>
      </w:r>
      <w:r>
        <w:rPr>
          <w:color w:val="3C3C3B"/>
        </w:rPr>
        <w:t>como</w:t>
      </w:r>
      <w:r>
        <w:rPr>
          <w:color w:val="3C3C3B"/>
          <w:spacing w:val="-3"/>
        </w:rPr>
        <w:t> </w:t>
      </w:r>
      <w:r>
        <w:rPr>
          <w:color w:val="3C3C3B"/>
        </w:rPr>
        <w:t>primarias,</w:t>
      </w:r>
      <w:r>
        <w:rPr>
          <w:color w:val="3C3C3B"/>
          <w:spacing w:val="-9"/>
        </w:rPr>
        <w:t> </w:t>
      </w:r>
      <w:r>
        <w:rPr>
          <w:color w:val="3C3C3B"/>
        </w:rPr>
        <w:t>secundarias</w:t>
      </w:r>
      <w:r>
        <w:rPr>
          <w:color w:val="3C3C3B"/>
          <w:spacing w:val="-3"/>
        </w:rPr>
        <w:t> </w:t>
      </w:r>
      <w:r>
        <w:rPr>
          <w:color w:val="3C3C3B"/>
        </w:rPr>
        <w:t>y</w:t>
      </w:r>
      <w:r>
        <w:rPr>
          <w:color w:val="3C3C3B"/>
          <w:spacing w:val="-3"/>
        </w:rPr>
        <w:t> </w:t>
      </w:r>
      <w:r>
        <w:rPr>
          <w:color w:val="3C3C3B"/>
        </w:rPr>
        <w:t>terciarias.</w:t>
      </w:r>
    </w:p>
    <w:p>
      <w:pPr>
        <w:pStyle w:val="BodyText"/>
        <w:spacing w:before="3"/>
        <w:rPr>
          <w:sz w:val="15"/>
        </w:rPr>
      </w:pPr>
    </w:p>
    <w:p>
      <w:pPr>
        <w:pStyle w:val="Heading6"/>
        <w:spacing w:before="1"/>
        <w:ind w:left="407"/>
      </w:pPr>
      <w:r>
        <w:rPr>
          <w:color w:val="E58D42"/>
          <w:w w:val="95"/>
        </w:rPr>
        <w:t>Peritonitis</w:t>
      </w:r>
      <w:r>
        <w:rPr>
          <w:color w:val="E58D42"/>
          <w:spacing w:val="17"/>
          <w:w w:val="95"/>
        </w:rPr>
        <w:t> </w:t>
      </w:r>
      <w:r>
        <w:rPr>
          <w:color w:val="E58D42"/>
          <w:w w:val="95"/>
        </w:rPr>
        <w:t>primaria</w:t>
      </w:r>
    </w:p>
    <w:p>
      <w:pPr>
        <w:pStyle w:val="BodyText"/>
        <w:spacing w:before="6"/>
        <w:rPr>
          <w:rFonts w:ascii="Tahoma"/>
          <w:b/>
          <w:sz w:val="24"/>
        </w:rPr>
      </w:pPr>
    </w:p>
    <w:p>
      <w:pPr>
        <w:pStyle w:val="BodyText"/>
        <w:spacing w:line="316" w:lineRule="auto"/>
        <w:ind w:left="407" w:right="672"/>
        <w:jc w:val="both"/>
        <w:rPr>
          <w:rFonts w:ascii="Tahoma" w:hAnsi="Tahoma"/>
          <w:b/>
        </w:rPr>
      </w:pPr>
      <w:r>
        <w:rPr>
          <w:color w:val="3C3C3B"/>
        </w:rPr>
        <w:t>No está relacionada con ningún foco intraabdominal o perforación del</w:t>
      </w:r>
      <w:r>
        <w:rPr>
          <w:color w:val="3C3C3B"/>
          <w:spacing w:val="-46"/>
        </w:rPr>
        <w:t> </w:t>
      </w:r>
      <w:r>
        <w:rPr>
          <w:color w:val="3C3C3B"/>
        </w:rPr>
        <w:t>tubo digestivo. Se produce por invasión bacteriana vía hematógena,</w:t>
      </w:r>
      <w:r>
        <w:rPr>
          <w:color w:val="3C3C3B"/>
          <w:spacing w:val="1"/>
        </w:rPr>
        <w:t> </w:t>
      </w:r>
      <w:r>
        <w:rPr>
          <w:color w:val="3C3C3B"/>
        </w:rPr>
        <w:t>linfática</w:t>
      </w:r>
      <w:r>
        <w:rPr>
          <w:color w:val="3C3C3B"/>
          <w:spacing w:val="-4"/>
        </w:rPr>
        <w:t> </w:t>
      </w:r>
      <w:r>
        <w:rPr>
          <w:color w:val="3C3C3B"/>
        </w:rPr>
        <w:t>o</w:t>
      </w:r>
      <w:r>
        <w:rPr>
          <w:color w:val="3C3C3B"/>
          <w:spacing w:val="-4"/>
        </w:rPr>
        <w:t> </w:t>
      </w:r>
      <w:r>
        <w:rPr>
          <w:color w:val="3C3C3B"/>
        </w:rPr>
        <w:t>inoculación</w:t>
      </w:r>
      <w:r>
        <w:rPr>
          <w:color w:val="3C3C3B"/>
          <w:spacing w:val="-4"/>
        </w:rPr>
        <w:t> </w:t>
      </w:r>
      <w:r>
        <w:rPr>
          <w:color w:val="3C3C3B"/>
        </w:rPr>
        <w:t>directa.</w:t>
      </w:r>
      <w:r>
        <w:rPr>
          <w:color w:val="3C3C3B"/>
          <w:spacing w:val="-10"/>
        </w:rPr>
        <w:t> </w:t>
      </w:r>
      <w:r>
        <w:rPr>
          <w:color w:val="3C3C3B"/>
        </w:rPr>
        <w:t>Suele</w:t>
      </w:r>
      <w:r>
        <w:rPr>
          <w:color w:val="3C3C3B"/>
          <w:spacing w:val="-4"/>
        </w:rPr>
        <w:t> </w:t>
      </w:r>
      <w:r>
        <w:rPr>
          <w:color w:val="3C3C3B"/>
        </w:rPr>
        <w:t>estar</w:t>
      </w:r>
      <w:r>
        <w:rPr>
          <w:color w:val="3C3C3B"/>
          <w:spacing w:val="-4"/>
        </w:rPr>
        <w:t> </w:t>
      </w:r>
      <w:r>
        <w:rPr>
          <w:color w:val="3C3C3B"/>
        </w:rPr>
        <w:t>asociada</w:t>
      </w:r>
      <w:r>
        <w:rPr>
          <w:color w:val="3C3C3B"/>
          <w:spacing w:val="-3"/>
        </w:rPr>
        <w:t> </w:t>
      </w:r>
      <w:r>
        <w:rPr>
          <w:color w:val="3C3C3B"/>
        </w:rPr>
        <w:t>a</w:t>
      </w:r>
      <w:r>
        <w:rPr>
          <w:color w:val="3C3C3B"/>
          <w:spacing w:val="-4"/>
        </w:rPr>
        <w:t> </w:t>
      </w:r>
      <w:r>
        <w:rPr>
          <w:color w:val="3C3C3B"/>
        </w:rPr>
        <w:t>cirrosis</w:t>
      </w:r>
      <w:r>
        <w:rPr>
          <w:color w:val="3C3C3B"/>
          <w:spacing w:val="-4"/>
        </w:rPr>
        <w:t> </w:t>
      </w:r>
      <w:r>
        <w:rPr>
          <w:color w:val="3C3C3B"/>
        </w:rPr>
        <w:t>hepática</w:t>
      </w:r>
      <w:r>
        <w:rPr>
          <w:color w:val="3C3C3B"/>
          <w:spacing w:val="-46"/>
        </w:rPr>
        <w:t> </w:t>
      </w:r>
      <w:r>
        <w:rPr>
          <w:color w:val="3C3C3B"/>
        </w:rPr>
        <w:t>y</w:t>
      </w:r>
      <w:r>
        <w:rPr>
          <w:color w:val="3C3C3B"/>
          <w:spacing w:val="-5"/>
        </w:rPr>
        <w:t> </w:t>
      </w:r>
      <w:r>
        <w:rPr>
          <w:color w:val="3C3C3B"/>
        </w:rPr>
        <w:t>se</w:t>
      </w:r>
      <w:r>
        <w:rPr>
          <w:color w:val="3C3C3B"/>
          <w:spacing w:val="-4"/>
        </w:rPr>
        <w:t> </w:t>
      </w:r>
      <w:r>
        <w:rPr>
          <w:color w:val="3C3C3B"/>
        </w:rPr>
        <w:t>diagnosticará</w:t>
      </w:r>
      <w:r>
        <w:rPr>
          <w:color w:val="3C3C3B"/>
          <w:spacing w:val="-5"/>
        </w:rPr>
        <w:t> </w:t>
      </w:r>
      <w:r>
        <w:rPr>
          <w:color w:val="3C3C3B"/>
        </w:rPr>
        <w:t>en-</w:t>
      </w:r>
      <w:r>
        <w:rPr>
          <w:color w:val="3C3C3B"/>
          <w:spacing w:val="-4"/>
        </w:rPr>
        <w:t> </w:t>
      </w:r>
      <w:r>
        <w:rPr>
          <w:color w:val="3C3C3B"/>
        </w:rPr>
        <w:t>contrando</w:t>
      </w:r>
      <w:r>
        <w:rPr>
          <w:color w:val="3C3C3B"/>
          <w:spacing w:val="-5"/>
        </w:rPr>
        <w:t> </w:t>
      </w:r>
      <w:r>
        <w:rPr>
          <w:color w:val="3C3C3B"/>
        </w:rPr>
        <w:t>en</w:t>
      </w:r>
      <w:r>
        <w:rPr>
          <w:color w:val="3C3C3B"/>
          <w:spacing w:val="-4"/>
        </w:rPr>
        <w:t> </w:t>
      </w:r>
      <w:r>
        <w:rPr>
          <w:color w:val="3C3C3B"/>
        </w:rPr>
        <w:t>el</w:t>
      </w:r>
      <w:r>
        <w:rPr>
          <w:color w:val="3C3C3B"/>
          <w:spacing w:val="-5"/>
        </w:rPr>
        <w:t> </w:t>
      </w:r>
      <w:r>
        <w:rPr>
          <w:color w:val="3C3C3B"/>
        </w:rPr>
        <w:t>examen</w:t>
      </w:r>
      <w:r>
        <w:rPr>
          <w:color w:val="3C3C3B"/>
          <w:spacing w:val="-4"/>
        </w:rPr>
        <w:t> </w:t>
      </w:r>
      <w:r>
        <w:rPr>
          <w:color w:val="3C3C3B"/>
        </w:rPr>
        <w:t>de</w:t>
      </w:r>
      <w:r>
        <w:rPr>
          <w:color w:val="3C3C3B"/>
          <w:spacing w:val="-5"/>
        </w:rPr>
        <w:t> </w:t>
      </w:r>
      <w:r>
        <w:rPr>
          <w:color w:val="3C3C3B"/>
        </w:rPr>
        <w:t>líquido</w:t>
      </w:r>
      <w:r>
        <w:rPr>
          <w:color w:val="3C3C3B"/>
          <w:spacing w:val="-4"/>
        </w:rPr>
        <w:t> </w:t>
      </w:r>
      <w:r>
        <w:rPr>
          <w:color w:val="3C3C3B"/>
        </w:rPr>
        <w:t>ascítico:</w:t>
      </w:r>
      <w:r>
        <w:rPr>
          <w:color w:val="3C3C3B"/>
          <w:spacing w:val="-11"/>
        </w:rPr>
        <w:t> </w:t>
      </w:r>
      <w:r>
        <w:rPr>
          <w:color w:val="3C3C3B"/>
        </w:rPr>
        <w:t>leu-</w:t>
      </w:r>
      <w:r>
        <w:rPr>
          <w:color w:val="3C3C3B"/>
          <w:spacing w:val="-46"/>
        </w:rPr>
        <w:t> </w:t>
      </w:r>
      <w:r>
        <w:rPr>
          <w:color w:val="3C3C3B"/>
        </w:rPr>
        <w:t>cocitosis (&gt; 500/mm</w:t>
      </w:r>
      <w:r>
        <w:rPr>
          <w:color w:val="3C3C3B"/>
          <w:position w:val="5"/>
          <w:sz w:val="9"/>
        </w:rPr>
        <w:t>3</w:t>
      </w:r>
      <w:r>
        <w:rPr>
          <w:color w:val="3C3C3B"/>
          <w:spacing w:val="1"/>
          <w:position w:val="5"/>
          <w:sz w:val="9"/>
        </w:rPr>
        <w:t> </w:t>
      </w:r>
      <w:r>
        <w:rPr>
          <w:color w:val="3C3C3B"/>
        </w:rPr>
        <w:t>o con más de 250/mm</w:t>
      </w:r>
      <w:r>
        <w:rPr>
          <w:color w:val="3C3C3B"/>
          <w:position w:val="5"/>
          <w:sz w:val="9"/>
        </w:rPr>
        <w:t>3</w:t>
      </w:r>
      <w:r>
        <w:rPr>
          <w:color w:val="3C3C3B"/>
          <w:spacing w:val="1"/>
          <w:position w:val="5"/>
          <w:sz w:val="9"/>
        </w:rPr>
        <w:t> </w:t>
      </w:r>
      <w:r>
        <w:rPr>
          <w:color w:val="3C3C3B"/>
        </w:rPr>
        <w:t>de polimorfonucleares).</w:t>
      </w:r>
      <w:r>
        <w:rPr>
          <w:color w:val="3C3C3B"/>
          <w:spacing w:val="1"/>
        </w:rPr>
        <w:t> </w:t>
      </w:r>
      <w:r>
        <w:rPr>
          <w:color w:val="3C3C3B"/>
        </w:rPr>
        <w:t>Este proceso es más común en sujetos que retienen grandes canti-</w:t>
      </w:r>
      <w:r>
        <w:rPr>
          <w:color w:val="3C3C3B"/>
          <w:spacing w:val="1"/>
        </w:rPr>
        <w:t> </w:t>
      </w:r>
      <w:r>
        <w:rPr>
          <w:color w:val="3C3C3B"/>
        </w:rPr>
        <w:t>dades de líquido peritoneal por ascitis y enfermos que se tratan de</w:t>
      </w:r>
      <w:r>
        <w:rPr>
          <w:color w:val="3C3C3B"/>
          <w:spacing w:val="1"/>
        </w:rPr>
        <w:t> </w:t>
      </w:r>
      <w:r>
        <w:rPr>
          <w:color w:val="3C3C3B"/>
          <w:w w:val="95"/>
        </w:rPr>
        <w:t>insuficiencia</w:t>
      </w:r>
      <w:r>
        <w:rPr>
          <w:color w:val="3C3C3B"/>
          <w:spacing w:val="5"/>
          <w:w w:val="95"/>
        </w:rPr>
        <w:t> </w:t>
      </w:r>
      <w:r>
        <w:rPr>
          <w:color w:val="3C3C3B"/>
          <w:w w:val="95"/>
        </w:rPr>
        <w:t>renal</w:t>
      </w:r>
      <w:r>
        <w:rPr>
          <w:color w:val="3C3C3B"/>
          <w:spacing w:val="5"/>
          <w:w w:val="95"/>
        </w:rPr>
        <w:t> </w:t>
      </w:r>
      <w:r>
        <w:rPr>
          <w:color w:val="3C3C3B"/>
          <w:w w:val="95"/>
        </w:rPr>
        <w:t>mediante</w:t>
      </w:r>
      <w:r>
        <w:rPr>
          <w:color w:val="3C3C3B"/>
          <w:spacing w:val="6"/>
          <w:w w:val="95"/>
        </w:rPr>
        <w:t> </w:t>
      </w:r>
      <w:r>
        <w:rPr>
          <w:color w:val="3C3C3B"/>
          <w:w w:val="95"/>
        </w:rPr>
        <w:t>diálisis</w:t>
      </w:r>
      <w:r>
        <w:rPr>
          <w:color w:val="3C3C3B"/>
          <w:spacing w:val="5"/>
          <w:w w:val="95"/>
        </w:rPr>
        <w:t> </w:t>
      </w:r>
      <w:r>
        <w:rPr>
          <w:color w:val="3C3C3B"/>
          <w:w w:val="95"/>
        </w:rPr>
        <w:t>peritoneal</w:t>
      </w:r>
      <w:r>
        <w:rPr>
          <w:color w:val="3C3C3B"/>
          <w:spacing w:val="6"/>
          <w:w w:val="95"/>
        </w:rPr>
        <w:t> </w:t>
      </w:r>
      <w:r>
        <w:rPr>
          <w:rFonts w:ascii="Tahoma" w:hAnsi="Tahoma"/>
          <w:b/>
          <w:color w:val="208B97"/>
          <w:w w:val="95"/>
        </w:rPr>
        <w:t>(ENURM,</w:t>
      </w:r>
      <w:r>
        <w:rPr>
          <w:rFonts w:ascii="Tahoma" w:hAnsi="Tahoma"/>
          <w:b/>
          <w:color w:val="208B97"/>
          <w:spacing w:val="3"/>
          <w:w w:val="95"/>
        </w:rPr>
        <w:t> </w:t>
      </w:r>
      <w:r>
        <w:rPr>
          <w:rFonts w:ascii="Tahoma" w:hAnsi="Tahoma"/>
          <w:b/>
          <w:color w:val="208B97"/>
          <w:w w:val="95"/>
        </w:rPr>
        <w:t>19-96).</w:t>
      </w:r>
    </w:p>
    <w:p>
      <w:pPr>
        <w:pStyle w:val="BodyText"/>
        <w:spacing w:before="1"/>
        <w:rPr>
          <w:rFonts w:ascii="Tahoma"/>
          <w:b/>
          <w:sz w:val="14"/>
        </w:rPr>
      </w:pPr>
    </w:p>
    <w:p>
      <w:pPr>
        <w:pStyle w:val="Heading6"/>
        <w:spacing w:before="0"/>
        <w:ind w:left="407"/>
      </w:pPr>
      <w:r>
        <w:rPr>
          <w:color w:val="E58D42"/>
          <w:w w:val="95"/>
        </w:rPr>
        <w:t>Peritonitis</w:t>
      </w:r>
      <w:r>
        <w:rPr>
          <w:color w:val="E58D42"/>
          <w:spacing w:val="54"/>
          <w:w w:val="95"/>
        </w:rPr>
        <w:t> </w:t>
      </w:r>
      <w:r>
        <w:rPr>
          <w:color w:val="E58D42"/>
          <w:w w:val="95"/>
        </w:rPr>
        <w:t>secundaria</w:t>
      </w:r>
    </w:p>
    <w:p>
      <w:pPr>
        <w:pStyle w:val="BodyText"/>
        <w:spacing w:before="7"/>
        <w:rPr>
          <w:rFonts w:ascii="Tahoma"/>
          <w:b/>
          <w:sz w:val="24"/>
        </w:rPr>
      </w:pPr>
    </w:p>
    <w:p>
      <w:pPr>
        <w:pStyle w:val="BodyText"/>
        <w:spacing w:line="316" w:lineRule="auto"/>
        <w:ind w:left="407" w:right="678"/>
        <w:jc w:val="both"/>
      </w:pPr>
      <w:r>
        <w:rPr>
          <w:color w:val="3C3C3B"/>
        </w:rPr>
        <w:t>Suele aparecer tras una complicación intraabdominal o tras contami-</w:t>
      </w:r>
      <w:r>
        <w:rPr>
          <w:color w:val="3C3C3B"/>
          <w:spacing w:val="1"/>
        </w:rPr>
        <w:t> </w:t>
      </w:r>
      <w:r>
        <w:rPr>
          <w:color w:val="3C3C3B"/>
        </w:rPr>
        <w:t>nación quirúrgica o trauma. La causa más frecuente es la perforación</w:t>
      </w:r>
      <w:r>
        <w:rPr>
          <w:color w:val="3C3C3B"/>
          <w:spacing w:val="1"/>
        </w:rPr>
        <w:t> </w:t>
      </w:r>
      <w:r>
        <w:rPr>
          <w:color w:val="3C3C3B"/>
        </w:rPr>
        <w:t>de víscera hueca. Produce un cuadro típico de abdomen agudo que</w:t>
      </w:r>
      <w:r>
        <w:rPr>
          <w:color w:val="3C3C3B"/>
          <w:spacing w:val="1"/>
        </w:rPr>
        <w:t> </w:t>
      </w:r>
      <w:r>
        <w:rPr>
          <w:color w:val="3C3C3B"/>
        </w:rPr>
        <w:t>evoluciona</w:t>
      </w:r>
      <w:r>
        <w:rPr>
          <w:color w:val="3C3C3B"/>
          <w:spacing w:val="-4"/>
        </w:rPr>
        <w:t> </w:t>
      </w:r>
      <w:r>
        <w:rPr>
          <w:color w:val="3C3C3B"/>
        </w:rPr>
        <w:t>a</w:t>
      </w:r>
      <w:r>
        <w:rPr>
          <w:color w:val="3C3C3B"/>
          <w:spacing w:val="-4"/>
        </w:rPr>
        <w:t> </w:t>
      </w:r>
      <w:r>
        <w:rPr>
          <w:color w:val="3C3C3B"/>
        </w:rPr>
        <w:t>abdomen</w:t>
      </w:r>
      <w:r>
        <w:rPr>
          <w:color w:val="3C3C3B"/>
          <w:spacing w:val="-3"/>
        </w:rPr>
        <w:t> </w:t>
      </w:r>
      <w:r>
        <w:rPr>
          <w:color w:val="3C3C3B"/>
        </w:rPr>
        <w:t>en</w:t>
      </w:r>
      <w:r>
        <w:rPr>
          <w:color w:val="3C3C3B"/>
          <w:spacing w:val="-4"/>
        </w:rPr>
        <w:t> </w:t>
      </w:r>
      <w:r>
        <w:rPr>
          <w:color w:val="3C3C3B"/>
        </w:rPr>
        <w:t>tabla.</w:t>
      </w:r>
    </w:p>
    <w:p>
      <w:pPr>
        <w:spacing w:after="0" w:line="316" w:lineRule="auto"/>
        <w:jc w:val="both"/>
        <w:sectPr>
          <w:type w:val="continuous"/>
          <w:pgSz w:w="11910" w:h="16840"/>
          <w:pgMar w:top="1580" w:bottom="280" w:left="0" w:right="0"/>
          <w:cols w:num="2" w:equalWidth="0">
            <w:col w:w="5733" w:space="40"/>
            <w:col w:w="6137"/>
          </w:cols>
        </w:sect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headerReference w:type="even" r:id="rId455"/>
          <w:footerReference w:type="even" r:id="rId456"/>
          <w:footerReference w:type="default" r:id="rId457"/>
          <w:pgSz w:w="11910" w:h="16840"/>
          <w:pgMar w:header="777" w:footer="577" w:top="1020" w:bottom="760" w:left="0" w:right="0"/>
          <w:pgNumType w:start="82"/>
        </w:sectPr>
      </w:pPr>
    </w:p>
    <w:p>
      <w:pPr>
        <w:pStyle w:val="BodyText"/>
        <w:rPr>
          <w:sz w:val="18"/>
        </w:rPr>
      </w:pPr>
      <w:r>
        <w:rPr/>
        <w:pict>
          <v:line style="position:absolute;mso-position-horizontal-relative:page;mso-position-vertical-relative:page;z-index:15862272" from="297.787811pt,83.055511pt" to="297.787811pt,788.031511pt" stroked="true" strokeweight=".3pt" strokecolor="#575756">
            <v:stroke dashstyle="dash"/>
            <w10:wrap type="none"/>
          </v:line>
        </w:pict>
      </w:r>
    </w:p>
    <w:p>
      <w:pPr>
        <w:pStyle w:val="BodyText"/>
        <w:spacing w:before="9"/>
        <w:rPr>
          <w:sz w:val="23"/>
        </w:rPr>
      </w:pPr>
    </w:p>
    <w:p>
      <w:pPr>
        <w:pStyle w:val="BodyText"/>
        <w:spacing w:line="316" w:lineRule="auto"/>
        <w:ind w:left="680" w:right="5"/>
        <w:jc w:val="both"/>
      </w:pPr>
      <w:r>
        <w:rPr>
          <w:color w:val="3C3C3B"/>
        </w:rPr>
        <w:t>La perforación por úlcera gastroduodenal es química y estéril en las</w:t>
      </w:r>
      <w:r>
        <w:rPr>
          <w:color w:val="3C3C3B"/>
          <w:spacing w:val="1"/>
        </w:rPr>
        <w:t> </w:t>
      </w:r>
      <w:r>
        <w:rPr>
          <w:color w:val="3C3C3B"/>
        </w:rPr>
        <w:t>primeras</w:t>
      </w:r>
      <w:r>
        <w:rPr>
          <w:color w:val="3C3C3B"/>
          <w:spacing w:val="24"/>
        </w:rPr>
        <w:t> </w:t>
      </w:r>
      <w:r>
        <w:rPr>
          <w:color w:val="3C3C3B"/>
        </w:rPr>
        <w:t>6-12</w:t>
      </w:r>
      <w:r>
        <w:rPr>
          <w:color w:val="3C3C3B"/>
          <w:spacing w:val="24"/>
        </w:rPr>
        <w:t> </w:t>
      </w:r>
      <w:r>
        <w:rPr>
          <w:color w:val="3C3C3B"/>
        </w:rPr>
        <w:t>h,</w:t>
      </w:r>
      <w:r>
        <w:rPr>
          <w:color w:val="3C3C3B"/>
          <w:spacing w:val="19"/>
        </w:rPr>
        <w:t> </w:t>
      </w:r>
      <w:r>
        <w:rPr>
          <w:color w:val="3C3C3B"/>
        </w:rPr>
        <w:t>excepto</w:t>
      </w:r>
      <w:r>
        <w:rPr>
          <w:color w:val="3C3C3B"/>
          <w:spacing w:val="24"/>
        </w:rPr>
        <w:t> </w:t>
      </w:r>
      <w:r>
        <w:rPr>
          <w:color w:val="3C3C3B"/>
        </w:rPr>
        <w:t>si</w:t>
      </w:r>
      <w:r>
        <w:rPr>
          <w:color w:val="3C3C3B"/>
          <w:spacing w:val="24"/>
        </w:rPr>
        <w:t> </w:t>
      </w:r>
      <w:r>
        <w:rPr>
          <w:color w:val="3C3C3B"/>
        </w:rPr>
        <w:t>aclorhidria</w:t>
      </w:r>
      <w:r>
        <w:rPr>
          <w:color w:val="3C3C3B"/>
          <w:spacing w:val="24"/>
        </w:rPr>
        <w:t> </w:t>
      </w:r>
      <w:r>
        <w:rPr>
          <w:color w:val="3C3C3B"/>
        </w:rPr>
        <w:t>o</w:t>
      </w:r>
      <w:r>
        <w:rPr>
          <w:color w:val="3C3C3B"/>
          <w:spacing w:val="24"/>
        </w:rPr>
        <w:t> </w:t>
      </w:r>
      <w:r>
        <w:rPr>
          <w:color w:val="3C3C3B"/>
        </w:rPr>
        <w:t>de</w:t>
      </w:r>
      <w:r>
        <w:rPr>
          <w:color w:val="3C3C3B"/>
          <w:spacing w:val="25"/>
        </w:rPr>
        <w:t> </w:t>
      </w:r>
      <w:r>
        <w:rPr>
          <w:color w:val="3C3C3B"/>
        </w:rPr>
        <w:t>víscera</w:t>
      </w:r>
      <w:r>
        <w:rPr>
          <w:color w:val="3C3C3B"/>
          <w:spacing w:val="24"/>
        </w:rPr>
        <w:t> </w:t>
      </w:r>
      <w:r>
        <w:rPr>
          <w:color w:val="3C3C3B"/>
        </w:rPr>
        <w:t>hueca,</w:t>
      </w:r>
      <w:r>
        <w:rPr>
          <w:color w:val="3C3C3B"/>
          <w:spacing w:val="19"/>
        </w:rPr>
        <w:t> </w:t>
      </w:r>
      <w:r>
        <w:rPr>
          <w:color w:val="3C3C3B"/>
        </w:rPr>
        <w:t>ruptura</w:t>
      </w:r>
      <w:r>
        <w:rPr>
          <w:color w:val="3C3C3B"/>
          <w:spacing w:val="-46"/>
        </w:rPr>
        <w:t> </w:t>
      </w:r>
      <w:r>
        <w:rPr>
          <w:color w:val="3C3C3B"/>
        </w:rPr>
        <w:t>del</w:t>
      </w:r>
      <w:r>
        <w:rPr>
          <w:color w:val="3C3C3B"/>
          <w:spacing w:val="19"/>
        </w:rPr>
        <w:t> </w:t>
      </w:r>
      <w:r>
        <w:rPr>
          <w:color w:val="3C3C3B"/>
        </w:rPr>
        <w:t>apéndice.</w:t>
      </w:r>
      <w:r>
        <w:rPr>
          <w:color w:val="3C3C3B"/>
          <w:spacing w:val="13"/>
        </w:rPr>
        <w:t> </w:t>
      </w:r>
      <w:r>
        <w:rPr>
          <w:color w:val="3C3C3B"/>
        </w:rPr>
        <w:t>La</w:t>
      </w:r>
      <w:r>
        <w:rPr>
          <w:color w:val="3C3C3B"/>
          <w:spacing w:val="19"/>
        </w:rPr>
        <w:t> </w:t>
      </w:r>
      <w:r>
        <w:rPr>
          <w:color w:val="3C3C3B"/>
        </w:rPr>
        <w:t>más</w:t>
      </w:r>
      <w:r>
        <w:rPr>
          <w:color w:val="3C3C3B"/>
          <w:spacing w:val="19"/>
        </w:rPr>
        <w:t> </w:t>
      </w:r>
      <w:r>
        <w:rPr>
          <w:color w:val="3C3C3B"/>
        </w:rPr>
        <w:t>grave</w:t>
      </w:r>
      <w:r>
        <w:rPr>
          <w:color w:val="3C3C3B"/>
          <w:spacing w:val="19"/>
        </w:rPr>
        <w:t> </w:t>
      </w:r>
      <w:r>
        <w:rPr>
          <w:color w:val="3C3C3B"/>
        </w:rPr>
        <w:t>es</w:t>
      </w:r>
      <w:r>
        <w:rPr>
          <w:color w:val="3C3C3B"/>
          <w:spacing w:val="19"/>
        </w:rPr>
        <w:t> </w:t>
      </w:r>
      <w:r>
        <w:rPr>
          <w:color w:val="3C3C3B"/>
        </w:rPr>
        <w:t>la</w:t>
      </w:r>
      <w:r>
        <w:rPr>
          <w:color w:val="3C3C3B"/>
          <w:spacing w:val="20"/>
        </w:rPr>
        <w:t> </w:t>
      </w:r>
      <w:r>
        <w:rPr>
          <w:color w:val="3C3C3B"/>
        </w:rPr>
        <w:t>peritonitis</w:t>
      </w:r>
      <w:r>
        <w:rPr>
          <w:color w:val="3C3C3B"/>
          <w:spacing w:val="19"/>
        </w:rPr>
        <w:t> </w:t>
      </w:r>
      <w:r>
        <w:rPr>
          <w:color w:val="3C3C3B"/>
        </w:rPr>
        <w:t>fecaloidea</w:t>
      </w:r>
      <w:r>
        <w:rPr>
          <w:color w:val="3C3C3B"/>
          <w:spacing w:val="19"/>
        </w:rPr>
        <w:t> </w:t>
      </w:r>
      <w:r>
        <w:rPr>
          <w:color w:val="3C3C3B"/>
        </w:rPr>
        <w:t>(perforación</w:t>
      </w:r>
      <w:r>
        <w:rPr>
          <w:color w:val="3C3C3B"/>
          <w:spacing w:val="-46"/>
        </w:rPr>
        <w:t> </w:t>
      </w:r>
      <w:r>
        <w:rPr>
          <w:color w:val="3C3C3B"/>
        </w:rPr>
        <w:t>de colon), que conlleva una mortalidad que puede llegar al 50%. Son</w:t>
      </w:r>
      <w:r>
        <w:rPr>
          <w:color w:val="3C3C3B"/>
          <w:spacing w:val="1"/>
        </w:rPr>
        <w:t> </w:t>
      </w:r>
      <w:r>
        <w:rPr>
          <w:color w:val="3C3C3B"/>
        </w:rPr>
        <w:t>infecciones</w:t>
      </w:r>
      <w:r>
        <w:rPr>
          <w:color w:val="3C3C3B"/>
          <w:spacing w:val="-4"/>
        </w:rPr>
        <w:t> </w:t>
      </w:r>
      <w:r>
        <w:rPr>
          <w:color w:val="3C3C3B"/>
        </w:rPr>
        <w:t>polimicrobianas.</w:t>
      </w:r>
    </w:p>
    <w:p>
      <w:pPr>
        <w:pStyle w:val="BodyText"/>
        <w:spacing w:before="6"/>
        <w:rPr>
          <w:sz w:val="15"/>
        </w:rPr>
      </w:pPr>
    </w:p>
    <w:p>
      <w:pPr>
        <w:pStyle w:val="Heading6"/>
        <w:spacing w:before="0"/>
        <w:ind w:left="680"/>
        <w:jc w:val="both"/>
      </w:pPr>
      <w:r>
        <w:rPr>
          <w:color w:val="E58D42"/>
          <w:w w:val="95"/>
        </w:rPr>
        <w:t>Peritonitis</w:t>
      </w:r>
      <w:r>
        <w:rPr>
          <w:color w:val="E58D42"/>
          <w:spacing w:val="35"/>
          <w:w w:val="95"/>
        </w:rPr>
        <w:t> </w:t>
      </w:r>
      <w:r>
        <w:rPr>
          <w:color w:val="E58D42"/>
          <w:w w:val="95"/>
        </w:rPr>
        <w:t>terciaria</w:t>
      </w:r>
    </w:p>
    <w:p>
      <w:pPr>
        <w:pStyle w:val="BodyText"/>
        <w:spacing w:before="6"/>
        <w:rPr>
          <w:rFonts w:ascii="Tahoma"/>
          <w:b/>
          <w:sz w:val="24"/>
        </w:rPr>
      </w:pPr>
    </w:p>
    <w:p>
      <w:pPr>
        <w:pStyle w:val="BodyText"/>
        <w:spacing w:line="316" w:lineRule="auto" w:before="1"/>
        <w:ind w:left="680" w:right="4"/>
        <w:jc w:val="both"/>
      </w:pPr>
      <w:r>
        <w:rPr>
          <w:color w:val="3C3C3B"/>
        </w:rPr>
        <w:t>Aparece</w:t>
      </w:r>
      <w:r>
        <w:rPr>
          <w:color w:val="3C3C3B"/>
          <w:spacing w:val="1"/>
        </w:rPr>
        <w:t> </w:t>
      </w:r>
      <w:r>
        <w:rPr>
          <w:color w:val="3C3C3B"/>
        </w:rPr>
        <w:t>en</w:t>
      </w:r>
      <w:r>
        <w:rPr>
          <w:color w:val="3C3C3B"/>
          <w:spacing w:val="1"/>
        </w:rPr>
        <w:t> </w:t>
      </w:r>
      <w:r>
        <w:rPr>
          <w:color w:val="3C3C3B"/>
        </w:rPr>
        <w:t>pacientes</w:t>
      </w:r>
      <w:r>
        <w:rPr>
          <w:color w:val="3C3C3B"/>
          <w:spacing w:val="1"/>
        </w:rPr>
        <w:t> </w:t>
      </w:r>
      <w:r>
        <w:rPr>
          <w:color w:val="3C3C3B"/>
        </w:rPr>
        <w:t>posoperados</w:t>
      </w:r>
      <w:r>
        <w:rPr>
          <w:color w:val="3C3C3B"/>
          <w:spacing w:val="1"/>
        </w:rPr>
        <w:t> </w:t>
      </w:r>
      <w:r>
        <w:rPr>
          <w:color w:val="3C3C3B"/>
        </w:rPr>
        <w:t>con</w:t>
      </w:r>
      <w:r>
        <w:rPr>
          <w:color w:val="3C3C3B"/>
          <w:spacing w:val="1"/>
        </w:rPr>
        <w:t> </w:t>
      </w:r>
      <w:r>
        <w:rPr>
          <w:color w:val="3C3C3B"/>
        </w:rPr>
        <w:t>una</w:t>
      </w:r>
      <w:r>
        <w:rPr>
          <w:color w:val="3C3C3B"/>
          <w:spacing w:val="48"/>
        </w:rPr>
        <w:t> </w:t>
      </w:r>
      <w:r>
        <w:rPr>
          <w:color w:val="3C3C3B"/>
        </w:rPr>
        <w:t>peritonitis</w:t>
      </w:r>
      <w:r>
        <w:rPr>
          <w:color w:val="3C3C3B"/>
          <w:spacing w:val="48"/>
        </w:rPr>
        <w:t> </w:t>
      </w:r>
      <w:r>
        <w:rPr>
          <w:color w:val="3C3C3B"/>
        </w:rPr>
        <w:t>secundaria</w:t>
      </w:r>
      <w:r>
        <w:rPr>
          <w:color w:val="3C3C3B"/>
          <w:spacing w:val="-46"/>
        </w:rPr>
        <w:t> </w:t>
      </w:r>
      <w:r>
        <w:rPr>
          <w:color w:val="3C3C3B"/>
        </w:rPr>
        <w:t>que</w:t>
      </w:r>
      <w:r>
        <w:rPr>
          <w:color w:val="3C3C3B"/>
          <w:spacing w:val="24"/>
        </w:rPr>
        <w:t> </w:t>
      </w:r>
      <w:r>
        <w:rPr>
          <w:color w:val="3C3C3B"/>
        </w:rPr>
        <w:t>no</w:t>
      </w:r>
      <w:r>
        <w:rPr>
          <w:color w:val="3C3C3B"/>
          <w:spacing w:val="24"/>
        </w:rPr>
        <w:t> </w:t>
      </w:r>
      <w:r>
        <w:rPr>
          <w:color w:val="3C3C3B"/>
        </w:rPr>
        <w:t>responde</w:t>
      </w:r>
      <w:r>
        <w:rPr>
          <w:color w:val="3C3C3B"/>
          <w:spacing w:val="24"/>
        </w:rPr>
        <w:t> </w:t>
      </w:r>
      <w:r>
        <w:rPr>
          <w:color w:val="3C3C3B"/>
        </w:rPr>
        <w:t>al</w:t>
      </w:r>
      <w:r>
        <w:rPr>
          <w:color w:val="3C3C3B"/>
          <w:spacing w:val="24"/>
        </w:rPr>
        <w:t> </w:t>
      </w:r>
      <w:r>
        <w:rPr>
          <w:color w:val="3C3C3B"/>
        </w:rPr>
        <w:t>tratamiento</w:t>
      </w:r>
      <w:r>
        <w:rPr>
          <w:color w:val="3C3C3B"/>
          <w:spacing w:val="24"/>
        </w:rPr>
        <w:t> </w:t>
      </w:r>
      <w:r>
        <w:rPr>
          <w:color w:val="3C3C3B"/>
        </w:rPr>
        <w:t>y</w:t>
      </w:r>
      <w:r>
        <w:rPr>
          <w:color w:val="3C3C3B"/>
          <w:spacing w:val="24"/>
        </w:rPr>
        <w:t> </w:t>
      </w:r>
      <w:r>
        <w:rPr>
          <w:color w:val="3C3C3B"/>
        </w:rPr>
        <w:t>que</w:t>
      </w:r>
      <w:r>
        <w:rPr>
          <w:color w:val="3C3C3B"/>
          <w:spacing w:val="24"/>
        </w:rPr>
        <w:t> </w:t>
      </w:r>
      <w:r>
        <w:rPr>
          <w:color w:val="3C3C3B"/>
        </w:rPr>
        <w:t>presenta</w:t>
      </w:r>
      <w:r>
        <w:rPr>
          <w:color w:val="3C3C3B"/>
          <w:spacing w:val="24"/>
        </w:rPr>
        <w:t> </w:t>
      </w:r>
      <w:r>
        <w:rPr>
          <w:color w:val="3C3C3B"/>
        </w:rPr>
        <w:t>fallo</w:t>
      </w:r>
      <w:r>
        <w:rPr>
          <w:color w:val="3C3C3B"/>
          <w:spacing w:val="24"/>
        </w:rPr>
        <w:t> </w:t>
      </w:r>
      <w:r>
        <w:rPr>
          <w:color w:val="3C3C3B"/>
        </w:rPr>
        <w:t>multiorgánico</w:t>
      </w:r>
      <w:r>
        <w:rPr>
          <w:color w:val="3C3C3B"/>
          <w:spacing w:val="-46"/>
        </w:rPr>
        <w:t> </w:t>
      </w:r>
      <w:r>
        <w:rPr>
          <w:color w:val="3C3C3B"/>
        </w:rPr>
        <w:t>o</w:t>
      </w:r>
      <w:r>
        <w:rPr>
          <w:color w:val="3C3C3B"/>
          <w:spacing w:val="-1"/>
        </w:rPr>
        <w:t> </w:t>
      </w:r>
      <w:r>
        <w:rPr>
          <w:color w:val="3C3C3B"/>
        </w:rPr>
        <w:t>sepsis.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spacing w:line="316" w:lineRule="auto"/>
        <w:ind w:left="680"/>
        <w:jc w:val="both"/>
      </w:pPr>
      <w:r>
        <w:rPr>
          <w:color w:val="3C3C3B"/>
        </w:rPr>
        <w:t>Los factores que influyen en el pronóstico de la peritonitis dependen</w:t>
      </w:r>
      <w:r>
        <w:rPr>
          <w:color w:val="3C3C3B"/>
          <w:spacing w:val="1"/>
        </w:rPr>
        <w:t> </w:t>
      </w:r>
      <w:r>
        <w:rPr>
          <w:color w:val="3C3C3B"/>
        </w:rPr>
        <w:t>del</w:t>
      </w:r>
      <w:r>
        <w:rPr>
          <w:color w:val="3C3C3B"/>
          <w:spacing w:val="25"/>
        </w:rPr>
        <w:t> </w:t>
      </w:r>
      <w:r>
        <w:rPr>
          <w:color w:val="3C3C3B"/>
        </w:rPr>
        <w:t>germen</w:t>
      </w:r>
      <w:r>
        <w:rPr>
          <w:color w:val="3C3C3B"/>
          <w:spacing w:val="25"/>
        </w:rPr>
        <w:t> </w:t>
      </w:r>
      <w:r>
        <w:rPr>
          <w:color w:val="3C3C3B"/>
        </w:rPr>
        <w:t>(tamaño</w:t>
      </w:r>
      <w:r>
        <w:rPr>
          <w:color w:val="3C3C3B"/>
          <w:spacing w:val="25"/>
        </w:rPr>
        <w:t> </w:t>
      </w:r>
      <w:r>
        <w:rPr>
          <w:color w:val="3C3C3B"/>
        </w:rPr>
        <w:t>del</w:t>
      </w:r>
      <w:r>
        <w:rPr>
          <w:color w:val="3C3C3B"/>
          <w:spacing w:val="25"/>
        </w:rPr>
        <w:t> </w:t>
      </w:r>
      <w:r>
        <w:rPr>
          <w:color w:val="3C3C3B"/>
        </w:rPr>
        <w:t>inóculo</w:t>
      </w:r>
      <w:r>
        <w:rPr>
          <w:color w:val="3C3C3B"/>
          <w:spacing w:val="25"/>
        </w:rPr>
        <w:t> </w:t>
      </w:r>
      <w:r>
        <w:rPr>
          <w:color w:val="3C3C3B"/>
        </w:rPr>
        <w:t>bacteriano,</w:t>
      </w:r>
      <w:r>
        <w:rPr>
          <w:color w:val="3C3C3B"/>
          <w:spacing w:val="19"/>
        </w:rPr>
        <w:t> </w:t>
      </w:r>
      <w:r>
        <w:rPr>
          <w:color w:val="3C3C3B"/>
        </w:rPr>
        <w:t>virulencia</w:t>
      </w:r>
      <w:r>
        <w:rPr>
          <w:color w:val="3C3C3B"/>
          <w:spacing w:val="25"/>
        </w:rPr>
        <w:t> </w:t>
      </w:r>
      <w:r>
        <w:rPr>
          <w:color w:val="3C3C3B"/>
        </w:rPr>
        <w:t>y</w:t>
      </w:r>
      <w:r>
        <w:rPr>
          <w:color w:val="3C3C3B"/>
          <w:spacing w:val="25"/>
        </w:rPr>
        <w:t> </w:t>
      </w:r>
      <w:r>
        <w:rPr>
          <w:color w:val="3C3C3B"/>
        </w:rPr>
        <w:t>duración),</w:t>
      </w:r>
      <w:r>
        <w:rPr>
          <w:color w:val="3C3C3B"/>
          <w:spacing w:val="-46"/>
        </w:rPr>
        <w:t> </w:t>
      </w:r>
      <w:r>
        <w:rPr>
          <w:color w:val="3C3C3B"/>
        </w:rPr>
        <w:t>de la lesión inicial (en el caso de las secundarias), de factores defen-</w:t>
      </w:r>
      <w:r>
        <w:rPr>
          <w:color w:val="3C3C3B"/>
          <w:spacing w:val="1"/>
        </w:rPr>
        <w:t> </w:t>
      </w:r>
      <w:r>
        <w:rPr>
          <w:color w:val="3C3C3B"/>
        </w:rPr>
        <w:t>sivos</w:t>
      </w:r>
      <w:r>
        <w:rPr>
          <w:color w:val="3C3C3B"/>
          <w:spacing w:val="1"/>
        </w:rPr>
        <w:t> </w:t>
      </w:r>
      <w:r>
        <w:rPr>
          <w:color w:val="3C3C3B"/>
        </w:rPr>
        <w:t>del</w:t>
      </w:r>
      <w:r>
        <w:rPr>
          <w:color w:val="3C3C3B"/>
          <w:spacing w:val="1"/>
        </w:rPr>
        <w:t> </w:t>
      </w:r>
      <w:r>
        <w:rPr>
          <w:color w:val="3C3C3B"/>
        </w:rPr>
        <w:t>huésped</w:t>
      </w:r>
      <w:r>
        <w:rPr>
          <w:color w:val="3C3C3B"/>
          <w:spacing w:val="1"/>
        </w:rPr>
        <w:t> </w:t>
      </w:r>
      <w:r>
        <w:rPr>
          <w:color w:val="3C3C3B"/>
        </w:rPr>
        <w:t>(inmunodepresión,</w:t>
      </w:r>
      <w:r>
        <w:rPr>
          <w:color w:val="3C3C3B"/>
          <w:spacing w:val="1"/>
        </w:rPr>
        <w:t> </w:t>
      </w:r>
      <w:r>
        <w:rPr>
          <w:color w:val="3C3C3B"/>
        </w:rPr>
        <w:t>desnutrición,</w:t>
      </w:r>
      <w:r>
        <w:rPr>
          <w:color w:val="3C3C3B"/>
          <w:spacing w:val="1"/>
        </w:rPr>
        <w:t> </w:t>
      </w:r>
      <w:r>
        <w:rPr>
          <w:color w:val="3C3C3B"/>
        </w:rPr>
        <w:t>uso</w:t>
      </w:r>
      <w:r>
        <w:rPr>
          <w:color w:val="3C3C3B"/>
          <w:spacing w:val="1"/>
        </w:rPr>
        <w:t> </w:t>
      </w:r>
      <w:r>
        <w:rPr>
          <w:color w:val="3C3C3B"/>
        </w:rPr>
        <w:t>de</w:t>
      </w:r>
      <w:r>
        <w:rPr>
          <w:color w:val="3C3C3B"/>
          <w:spacing w:val="48"/>
        </w:rPr>
        <w:t> </w:t>
      </w:r>
      <w:r>
        <w:rPr>
          <w:color w:val="3C3C3B"/>
        </w:rPr>
        <w:t>este-</w:t>
      </w:r>
      <w:r>
        <w:rPr>
          <w:color w:val="3C3C3B"/>
          <w:spacing w:val="1"/>
        </w:rPr>
        <w:t> </w:t>
      </w:r>
      <w:r>
        <w:rPr>
          <w:color w:val="3C3C3B"/>
        </w:rPr>
        <w:t>roides, </w:t>
      </w:r>
      <w:r>
        <w:rPr>
          <w:i/>
          <w:color w:val="3C3C3B"/>
        </w:rPr>
        <w:t>shock</w:t>
      </w:r>
      <w:r>
        <w:rPr>
          <w:color w:val="3C3C3B"/>
        </w:rPr>
        <w:t>, hipoxemia) y de factores locales (hematoma, tejido</w:t>
      </w:r>
      <w:r>
        <w:rPr>
          <w:color w:val="3C3C3B"/>
          <w:spacing w:val="1"/>
        </w:rPr>
        <w:t> </w:t>
      </w:r>
      <w:r>
        <w:rPr>
          <w:color w:val="3C3C3B"/>
        </w:rPr>
        <w:t>desvitalizado…).</w:t>
      </w: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316" w:lineRule="auto"/>
        <w:ind w:left="680" w:right="6"/>
        <w:jc w:val="both"/>
      </w:pPr>
      <w:r>
        <w:rPr>
          <w:color w:val="3C3C3B"/>
        </w:rPr>
        <w:t>En cuanto al tratamiento inicialmente se realiza reposición hidroelec-</w:t>
      </w:r>
      <w:r>
        <w:rPr>
          <w:color w:val="3C3C3B"/>
          <w:spacing w:val="-46"/>
        </w:rPr>
        <w:t> </w:t>
      </w:r>
      <w:r>
        <w:rPr>
          <w:color w:val="3C3C3B"/>
        </w:rPr>
        <w:t>trolítica</w:t>
      </w:r>
      <w:r>
        <w:rPr>
          <w:color w:val="3C3C3B"/>
          <w:spacing w:val="-5"/>
        </w:rPr>
        <w:t> </w:t>
      </w:r>
      <w:r>
        <w:rPr>
          <w:color w:val="3C3C3B"/>
        </w:rPr>
        <w:t>y</w:t>
      </w:r>
      <w:r>
        <w:rPr>
          <w:color w:val="3C3C3B"/>
          <w:spacing w:val="-4"/>
        </w:rPr>
        <w:t> </w:t>
      </w:r>
      <w:r>
        <w:rPr>
          <w:color w:val="3C3C3B"/>
        </w:rPr>
        <w:t>antibióticos</w:t>
      </w:r>
      <w:r>
        <w:rPr>
          <w:color w:val="3C3C3B"/>
          <w:spacing w:val="-5"/>
        </w:rPr>
        <w:t> </w:t>
      </w:r>
      <w:r>
        <w:rPr>
          <w:color w:val="3C3C3B"/>
        </w:rPr>
        <w:t>vía</w:t>
      </w:r>
      <w:r>
        <w:rPr>
          <w:color w:val="3C3C3B"/>
          <w:spacing w:val="-4"/>
        </w:rPr>
        <w:t> </w:t>
      </w:r>
      <w:r>
        <w:rPr>
          <w:color w:val="3C3C3B"/>
        </w:rPr>
        <w:t>parenteral</w:t>
      </w:r>
      <w:r>
        <w:rPr>
          <w:color w:val="3C3C3B"/>
          <w:spacing w:val="-5"/>
        </w:rPr>
        <w:t> </w:t>
      </w:r>
      <w:r>
        <w:rPr>
          <w:color w:val="3C3C3B"/>
        </w:rPr>
        <w:t>de</w:t>
      </w:r>
      <w:r>
        <w:rPr>
          <w:color w:val="3C3C3B"/>
          <w:spacing w:val="-4"/>
        </w:rPr>
        <w:t> </w:t>
      </w:r>
      <w:r>
        <w:rPr>
          <w:color w:val="3C3C3B"/>
        </w:rPr>
        <w:t>forma</w:t>
      </w:r>
      <w:r>
        <w:rPr>
          <w:color w:val="3C3C3B"/>
          <w:spacing w:val="-5"/>
        </w:rPr>
        <w:t> </w:t>
      </w:r>
      <w:r>
        <w:rPr>
          <w:color w:val="3C3C3B"/>
        </w:rPr>
        <w:t>empírica</w:t>
      </w:r>
      <w:r>
        <w:rPr>
          <w:color w:val="3C3C3B"/>
          <w:spacing w:val="-4"/>
        </w:rPr>
        <w:t> </w:t>
      </w:r>
      <w:r>
        <w:rPr>
          <w:color w:val="3C3C3B"/>
        </w:rPr>
        <w:t>hasta</w:t>
      </w:r>
      <w:r>
        <w:rPr>
          <w:color w:val="3C3C3B"/>
          <w:spacing w:val="-5"/>
        </w:rPr>
        <w:t> </w:t>
      </w:r>
      <w:r>
        <w:rPr>
          <w:color w:val="3C3C3B"/>
        </w:rPr>
        <w:t>conocer</w:t>
      </w:r>
      <w:r>
        <w:rPr>
          <w:color w:val="3C3C3B"/>
          <w:spacing w:val="-46"/>
        </w:rPr>
        <w:t> </w:t>
      </w:r>
      <w:r>
        <w:rPr>
          <w:color w:val="3C3C3B"/>
        </w:rPr>
        <w:t>el resultado de los cultivos. Se utilizan diversas combinaciones, que</w:t>
      </w:r>
      <w:r>
        <w:rPr>
          <w:color w:val="3C3C3B"/>
          <w:spacing w:val="1"/>
        </w:rPr>
        <w:t> </w:t>
      </w:r>
      <w:r>
        <w:rPr>
          <w:color w:val="3C3C3B"/>
        </w:rPr>
        <w:t>incluyen</w:t>
      </w:r>
      <w:r>
        <w:rPr>
          <w:color w:val="3C3C3B"/>
          <w:spacing w:val="-4"/>
        </w:rPr>
        <w:t> </w:t>
      </w:r>
      <w:r>
        <w:rPr>
          <w:color w:val="3C3C3B"/>
        </w:rPr>
        <w:t>antibióticos</w:t>
      </w:r>
      <w:r>
        <w:rPr>
          <w:color w:val="3C3C3B"/>
          <w:spacing w:val="-4"/>
        </w:rPr>
        <w:t> </w:t>
      </w:r>
      <w:r>
        <w:rPr>
          <w:color w:val="3C3C3B"/>
        </w:rPr>
        <w:t>de</w:t>
      </w:r>
      <w:r>
        <w:rPr>
          <w:color w:val="3C3C3B"/>
          <w:spacing w:val="-4"/>
        </w:rPr>
        <w:t> </w:t>
      </w:r>
      <w:r>
        <w:rPr>
          <w:color w:val="3C3C3B"/>
        </w:rPr>
        <w:t>amplio</w:t>
      </w:r>
      <w:r>
        <w:rPr>
          <w:color w:val="3C3C3B"/>
          <w:spacing w:val="-3"/>
        </w:rPr>
        <w:t> </w:t>
      </w:r>
      <w:r>
        <w:rPr>
          <w:color w:val="3C3C3B"/>
        </w:rPr>
        <w:t>espectro.</w:t>
      </w:r>
    </w:p>
    <w:p>
      <w:pPr>
        <w:pStyle w:val="BodyText"/>
        <w:spacing w:before="6"/>
        <w:rPr>
          <w:sz w:val="21"/>
        </w:rPr>
      </w:pPr>
    </w:p>
    <w:p>
      <w:pPr>
        <w:pStyle w:val="BodyText"/>
        <w:spacing w:line="316" w:lineRule="auto"/>
        <w:ind w:left="680" w:right="4"/>
        <w:jc w:val="both"/>
      </w:pPr>
      <w:r>
        <w:rPr>
          <w:color w:val="3C3C3B"/>
        </w:rPr>
        <w:t>El tratamiento quirúrgico es urgente y consiste en eliminar el mate-</w:t>
      </w:r>
      <w:r>
        <w:rPr>
          <w:color w:val="3C3C3B"/>
          <w:spacing w:val="1"/>
        </w:rPr>
        <w:t> </w:t>
      </w:r>
      <w:r>
        <w:rPr>
          <w:color w:val="3C3C3B"/>
        </w:rPr>
        <w:t>rial</w:t>
      </w:r>
      <w:r>
        <w:rPr>
          <w:color w:val="3C3C3B"/>
          <w:spacing w:val="1"/>
        </w:rPr>
        <w:t> </w:t>
      </w:r>
      <w:r>
        <w:rPr>
          <w:color w:val="3C3C3B"/>
        </w:rPr>
        <w:t>infectado, corregir</w:t>
      </w:r>
      <w:r>
        <w:rPr>
          <w:color w:val="3C3C3B"/>
          <w:spacing w:val="1"/>
        </w:rPr>
        <w:t> </w:t>
      </w:r>
      <w:r>
        <w:rPr>
          <w:color w:val="3C3C3B"/>
        </w:rPr>
        <w:t>la</w:t>
      </w:r>
      <w:r>
        <w:rPr>
          <w:color w:val="3C3C3B"/>
          <w:spacing w:val="1"/>
        </w:rPr>
        <w:t> </w:t>
      </w:r>
      <w:r>
        <w:rPr>
          <w:color w:val="3C3C3B"/>
        </w:rPr>
        <w:t>causa</w:t>
      </w:r>
      <w:r>
        <w:rPr>
          <w:color w:val="3C3C3B"/>
          <w:spacing w:val="48"/>
        </w:rPr>
        <w:t> </w:t>
      </w:r>
      <w:r>
        <w:rPr>
          <w:color w:val="3C3C3B"/>
        </w:rPr>
        <w:t>(perforación, apendicitis…), lavado</w:t>
      </w:r>
      <w:r>
        <w:rPr>
          <w:color w:val="3C3C3B"/>
          <w:spacing w:val="-46"/>
        </w:rPr>
        <w:t> </w:t>
      </w:r>
      <w:r>
        <w:rPr>
          <w:color w:val="3C3C3B"/>
        </w:rPr>
        <w:t>de la cavidad y drenaje. Pueden ser necesarias reintervenciones, y</w:t>
      </w:r>
      <w:r>
        <w:rPr>
          <w:color w:val="3C3C3B"/>
          <w:spacing w:val="1"/>
        </w:rPr>
        <w:t> </w:t>
      </w:r>
      <w:r>
        <w:rPr>
          <w:color w:val="3C3C3B"/>
        </w:rPr>
        <w:t>deben evitarse las anastomosis primaria por el riesgo elevado de</w:t>
      </w:r>
      <w:r>
        <w:rPr>
          <w:color w:val="3C3C3B"/>
          <w:spacing w:val="1"/>
        </w:rPr>
        <w:t> </w:t>
      </w:r>
      <w:r>
        <w:rPr>
          <w:color w:val="3C3C3B"/>
        </w:rPr>
        <w:t>dehiscencia. Entre las complicaciones, se encuentran los abscesos</w:t>
      </w:r>
      <w:r>
        <w:rPr>
          <w:color w:val="3C3C3B"/>
          <w:spacing w:val="1"/>
        </w:rPr>
        <w:t> </w:t>
      </w:r>
      <w:r>
        <w:rPr>
          <w:color w:val="3C3C3B"/>
        </w:rPr>
        <w:t>residuales,</w:t>
      </w:r>
      <w:r>
        <w:rPr>
          <w:color w:val="3C3C3B"/>
          <w:spacing w:val="1"/>
        </w:rPr>
        <w:t> </w:t>
      </w:r>
      <w:r>
        <w:rPr>
          <w:color w:val="3C3C3B"/>
        </w:rPr>
        <w:t>infecciones</w:t>
      </w:r>
      <w:r>
        <w:rPr>
          <w:color w:val="3C3C3B"/>
          <w:spacing w:val="1"/>
        </w:rPr>
        <w:t> </w:t>
      </w:r>
      <w:r>
        <w:rPr>
          <w:color w:val="3C3C3B"/>
        </w:rPr>
        <w:t>de</w:t>
      </w:r>
      <w:r>
        <w:rPr>
          <w:color w:val="3C3C3B"/>
          <w:spacing w:val="1"/>
        </w:rPr>
        <w:t> </w:t>
      </w:r>
      <w:r>
        <w:rPr>
          <w:color w:val="3C3C3B"/>
        </w:rPr>
        <w:t>pared,</w:t>
      </w:r>
      <w:r>
        <w:rPr>
          <w:color w:val="3C3C3B"/>
          <w:spacing w:val="48"/>
        </w:rPr>
        <w:t> </w:t>
      </w:r>
      <w:r>
        <w:rPr>
          <w:color w:val="3C3C3B"/>
        </w:rPr>
        <w:t>eventraciones,</w:t>
      </w:r>
      <w:r>
        <w:rPr>
          <w:color w:val="3C3C3B"/>
          <w:spacing w:val="48"/>
        </w:rPr>
        <w:t> </w:t>
      </w:r>
      <w:r>
        <w:rPr>
          <w:color w:val="3C3C3B"/>
        </w:rPr>
        <w:t>fístulas</w:t>
      </w:r>
      <w:r>
        <w:rPr>
          <w:color w:val="3C3C3B"/>
          <w:spacing w:val="48"/>
        </w:rPr>
        <w:t> </w:t>
      </w:r>
      <w:r>
        <w:rPr>
          <w:color w:val="3C3C3B"/>
        </w:rPr>
        <w:t>y</w:t>
      </w:r>
      <w:r>
        <w:rPr>
          <w:color w:val="3C3C3B"/>
          <w:spacing w:val="48"/>
        </w:rPr>
        <w:t> </w:t>
      </w:r>
      <w:r>
        <w:rPr>
          <w:color w:val="3C3C3B"/>
        </w:rPr>
        <w:t>sepsis</w:t>
      </w:r>
      <w:r>
        <w:rPr>
          <w:color w:val="3C3C3B"/>
          <w:spacing w:val="1"/>
        </w:rPr>
        <w:t> </w:t>
      </w:r>
      <w:r>
        <w:rPr>
          <w:color w:val="3C3C3B"/>
        </w:rPr>
        <w:t>con fallo multiorgánico. La mortalidad por peritonitis generalizada</w:t>
      </w:r>
      <w:r>
        <w:rPr>
          <w:color w:val="3C3C3B"/>
          <w:spacing w:val="1"/>
        </w:rPr>
        <w:t> </w:t>
      </w:r>
      <w:r>
        <w:rPr>
          <w:color w:val="3C3C3B"/>
        </w:rPr>
        <w:t>alcanza</w:t>
      </w:r>
      <w:r>
        <w:rPr>
          <w:color w:val="3C3C3B"/>
          <w:spacing w:val="-1"/>
        </w:rPr>
        <w:t> </w:t>
      </w:r>
      <w:r>
        <w:rPr>
          <w:color w:val="3C3C3B"/>
        </w:rPr>
        <w:t>el</w:t>
      </w:r>
      <w:r>
        <w:rPr>
          <w:color w:val="3C3C3B"/>
          <w:spacing w:val="-1"/>
        </w:rPr>
        <w:t> </w:t>
      </w:r>
      <w:r>
        <w:rPr>
          <w:color w:val="3C3C3B"/>
        </w:rPr>
        <w:t>40%.</w:t>
      </w:r>
    </w:p>
    <w:p>
      <w:pPr>
        <w:pStyle w:val="BodyText"/>
        <w:spacing w:before="9"/>
        <w:rPr>
          <w:sz w:val="21"/>
        </w:rPr>
      </w:pPr>
    </w:p>
    <w:p>
      <w:pPr>
        <w:pStyle w:val="BodyText"/>
        <w:spacing w:line="316" w:lineRule="auto"/>
        <w:ind w:left="680" w:right="6"/>
        <w:jc w:val="both"/>
      </w:pPr>
      <w:r>
        <w:rPr>
          <w:color w:val="3C3C3B"/>
        </w:rPr>
        <w:t>La peritonitis terciaria cursa con poco exudado fibrinoso y no evolu-</w:t>
      </w:r>
      <w:r>
        <w:rPr>
          <w:color w:val="3C3C3B"/>
          <w:spacing w:val="1"/>
        </w:rPr>
        <w:t> </w:t>
      </w:r>
      <w:r>
        <w:rPr>
          <w:color w:val="3C3C3B"/>
        </w:rPr>
        <w:t>ciona hacia la formación de abscesos. Aparece en pacientes posope-</w:t>
      </w:r>
      <w:r>
        <w:rPr>
          <w:color w:val="3C3C3B"/>
          <w:spacing w:val="1"/>
        </w:rPr>
        <w:t> </w:t>
      </w:r>
      <w:r>
        <w:rPr>
          <w:color w:val="3C3C3B"/>
        </w:rPr>
        <w:t>rados</w:t>
      </w:r>
      <w:r>
        <w:rPr>
          <w:color w:val="3C3C3B"/>
          <w:spacing w:val="-2"/>
        </w:rPr>
        <w:t> </w:t>
      </w:r>
      <w:r>
        <w:rPr>
          <w:color w:val="3C3C3B"/>
        </w:rPr>
        <w:t>con</w:t>
      </w:r>
      <w:r>
        <w:rPr>
          <w:color w:val="3C3C3B"/>
          <w:spacing w:val="-2"/>
        </w:rPr>
        <w:t> </w:t>
      </w:r>
      <w:r>
        <w:rPr>
          <w:color w:val="3C3C3B"/>
        </w:rPr>
        <w:t>una</w:t>
      </w:r>
      <w:r>
        <w:rPr>
          <w:color w:val="3C3C3B"/>
          <w:spacing w:val="-2"/>
        </w:rPr>
        <w:t> </w:t>
      </w:r>
      <w:r>
        <w:rPr>
          <w:color w:val="3C3C3B"/>
        </w:rPr>
        <w:t>peritonitis</w:t>
      </w:r>
      <w:r>
        <w:rPr>
          <w:color w:val="3C3C3B"/>
          <w:spacing w:val="-1"/>
        </w:rPr>
        <w:t> </w:t>
      </w:r>
      <w:r>
        <w:rPr>
          <w:color w:val="3C3C3B"/>
        </w:rPr>
        <w:t>secundaria</w:t>
      </w:r>
      <w:r>
        <w:rPr>
          <w:color w:val="3C3C3B"/>
          <w:spacing w:val="-2"/>
        </w:rPr>
        <w:t> </w:t>
      </w:r>
      <w:r>
        <w:rPr>
          <w:color w:val="3C3C3B"/>
        </w:rPr>
        <w:t>que</w:t>
      </w:r>
      <w:r>
        <w:rPr>
          <w:color w:val="3C3C3B"/>
          <w:spacing w:val="-2"/>
        </w:rPr>
        <w:t> </w:t>
      </w:r>
      <w:r>
        <w:rPr>
          <w:color w:val="3C3C3B"/>
        </w:rPr>
        <w:t>se</w:t>
      </w:r>
      <w:r>
        <w:rPr>
          <w:color w:val="3C3C3B"/>
          <w:spacing w:val="-2"/>
        </w:rPr>
        <w:t> </w:t>
      </w:r>
      <w:r>
        <w:rPr>
          <w:color w:val="3C3C3B"/>
        </w:rPr>
        <w:t>ha</w:t>
      </w:r>
      <w:r>
        <w:rPr>
          <w:color w:val="3C3C3B"/>
          <w:spacing w:val="-1"/>
        </w:rPr>
        <w:t> </w:t>
      </w:r>
      <w:r>
        <w:rPr>
          <w:color w:val="3C3C3B"/>
        </w:rPr>
        <w:t>tratado</w:t>
      </w:r>
      <w:r>
        <w:rPr>
          <w:color w:val="3C3C3B"/>
          <w:spacing w:val="-2"/>
        </w:rPr>
        <w:t> </w:t>
      </w:r>
      <w:r>
        <w:rPr>
          <w:color w:val="3C3C3B"/>
        </w:rPr>
        <w:t>y</w:t>
      </w:r>
      <w:r>
        <w:rPr>
          <w:color w:val="3C3C3B"/>
          <w:spacing w:val="-2"/>
        </w:rPr>
        <w:t> </w:t>
      </w:r>
      <w:r>
        <w:rPr>
          <w:color w:val="3C3C3B"/>
        </w:rPr>
        <w:t>que</w:t>
      </w:r>
      <w:r>
        <w:rPr>
          <w:color w:val="3C3C3B"/>
          <w:spacing w:val="-2"/>
        </w:rPr>
        <w:t> </w:t>
      </w:r>
      <w:r>
        <w:rPr>
          <w:color w:val="3C3C3B"/>
        </w:rPr>
        <w:t>persisten</w:t>
      </w:r>
      <w:r>
        <w:rPr>
          <w:color w:val="3C3C3B"/>
          <w:spacing w:val="-46"/>
        </w:rPr>
        <w:t> </w:t>
      </w:r>
      <w:r>
        <w:rPr>
          <w:color w:val="3C3C3B"/>
        </w:rPr>
        <w:t>con</w:t>
      </w:r>
      <w:r>
        <w:rPr>
          <w:color w:val="3C3C3B"/>
          <w:spacing w:val="-4"/>
        </w:rPr>
        <w:t> </w:t>
      </w:r>
      <w:r>
        <w:rPr>
          <w:color w:val="3C3C3B"/>
        </w:rPr>
        <w:t>clínica</w:t>
      </w:r>
      <w:r>
        <w:rPr>
          <w:color w:val="3C3C3B"/>
          <w:spacing w:val="-4"/>
        </w:rPr>
        <w:t> </w:t>
      </w:r>
      <w:r>
        <w:rPr>
          <w:color w:val="3C3C3B"/>
        </w:rPr>
        <w:t>de</w:t>
      </w:r>
      <w:r>
        <w:rPr>
          <w:color w:val="3C3C3B"/>
          <w:spacing w:val="-4"/>
        </w:rPr>
        <w:t> </w:t>
      </w:r>
      <w:r>
        <w:rPr>
          <w:color w:val="3C3C3B"/>
        </w:rPr>
        <w:t>peritonitis</w:t>
      </w:r>
      <w:r>
        <w:rPr>
          <w:color w:val="3C3C3B"/>
          <w:spacing w:val="-4"/>
        </w:rPr>
        <w:t> </w:t>
      </w:r>
      <w:r>
        <w:rPr>
          <w:color w:val="3C3C3B"/>
        </w:rPr>
        <w:t>y/o</w:t>
      </w:r>
      <w:r>
        <w:rPr>
          <w:color w:val="3C3C3B"/>
          <w:spacing w:val="-4"/>
        </w:rPr>
        <w:t> </w:t>
      </w:r>
      <w:r>
        <w:rPr>
          <w:color w:val="3C3C3B"/>
        </w:rPr>
        <w:t>sepsis</w:t>
      </w:r>
      <w:r>
        <w:rPr>
          <w:color w:val="3C3C3B"/>
          <w:spacing w:val="-4"/>
        </w:rPr>
        <w:t> </w:t>
      </w:r>
      <w:r>
        <w:rPr>
          <w:color w:val="3C3C3B"/>
        </w:rPr>
        <w:t>con</w:t>
      </w:r>
      <w:r>
        <w:rPr>
          <w:color w:val="3C3C3B"/>
          <w:spacing w:val="-4"/>
        </w:rPr>
        <w:t> </w:t>
      </w:r>
      <w:r>
        <w:rPr>
          <w:color w:val="3C3C3B"/>
        </w:rPr>
        <w:t>fallo</w:t>
      </w:r>
      <w:r>
        <w:rPr>
          <w:color w:val="3C3C3B"/>
          <w:spacing w:val="-4"/>
        </w:rPr>
        <w:t> </w:t>
      </w:r>
      <w:r>
        <w:rPr>
          <w:color w:val="3C3C3B"/>
        </w:rPr>
        <w:t>multiorgánico.</w:t>
      </w:r>
    </w:p>
    <w:p>
      <w:pPr>
        <w:pStyle w:val="Heading5"/>
        <w:numPr>
          <w:ilvl w:val="1"/>
          <w:numId w:val="163"/>
        </w:numPr>
        <w:tabs>
          <w:tab w:pos="1498" w:val="left" w:leader="none"/>
        </w:tabs>
        <w:spacing w:line="220" w:lineRule="auto" w:before="249" w:after="0"/>
        <w:ind w:left="405" w:right="3081" w:hanging="1"/>
        <w:jc w:val="left"/>
      </w:pPr>
      <w:bookmarkStart w:name="_TOC_250041" w:id="5"/>
      <w:r>
        <w:rPr>
          <w:color w:val="3C3C3B"/>
          <w:spacing w:val="-2"/>
          <w:w w:val="95"/>
        </w:rPr>
        <w:br w:type="column"/>
      </w:r>
      <w:r>
        <w:rPr>
          <w:color w:val="3C3C3B"/>
          <w:w w:val="95"/>
        </w:rPr>
        <w:t>Infecciones</w:t>
      </w:r>
      <w:r>
        <w:rPr>
          <w:color w:val="3C3C3B"/>
          <w:spacing w:val="-75"/>
          <w:w w:val="95"/>
        </w:rPr>
        <w:t> </w:t>
      </w:r>
      <w:bookmarkEnd w:id="5"/>
      <w:r>
        <w:rPr>
          <w:color w:val="3C3C3B"/>
        </w:rPr>
        <w:t>intraabdominales</w:t>
      </w:r>
    </w:p>
    <w:p>
      <w:pPr>
        <w:pStyle w:val="BodyText"/>
        <w:spacing w:before="8"/>
        <w:rPr>
          <w:rFonts w:ascii="Tahoma"/>
          <w:b/>
          <w:sz w:val="36"/>
        </w:rPr>
      </w:pPr>
    </w:p>
    <w:p>
      <w:pPr>
        <w:pStyle w:val="BodyText"/>
        <w:spacing w:line="316" w:lineRule="auto"/>
        <w:ind w:left="405" w:right="677"/>
        <w:jc w:val="both"/>
      </w:pPr>
      <w:r>
        <w:rPr>
          <w:color w:val="3C3C3B"/>
        </w:rPr>
        <w:t>Los sitios más frecuentes son los cuadrantes inferiores, seguidos del</w:t>
      </w:r>
      <w:r>
        <w:rPr>
          <w:color w:val="3C3C3B"/>
          <w:spacing w:val="1"/>
        </w:rPr>
        <w:t> </w:t>
      </w:r>
      <w:r>
        <w:rPr>
          <w:color w:val="3C3C3B"/>
        </w:rPr>
        <w:t>espacio</w:t>
      </w:r>
      <w:r>
        <w:rPr>
          <w:color w:val="3C3C3B"/>
          <w:spacing w:val="-4"/>
        </w:rPr>
        <w:t> </w:t>
      </w:r>
      <w:r>
        <w:rPr>
          <w:color w:val="3C3C3B"/>
        </w:rPr>
        <w:t>pélvico,</w:t>
      </w:r>
      <w:r>
        <w:rPr>
          <w:color w:val="3C3C3B"/>
          <w:spacing w:val="-9"/>
        </w:rPr>
        <w:t> </w:t>
      </w:r>
      <w:r>
        <w:rPr>
          <w:color w:val="3C3C3B"/>
        </w:rPr>
        <w:t>subhepático</w:t>
      </w:r>
      <w:r>
        <w:rPr>
          <w:color w:val="3C3C3B"/>
          <w:spacing w:val="-4"/>
        </w:rPr>
        <w:t> </w:t>
      </w:r>
      <w:r>
        <w:rPr>
          <w:color w:val="3C3C3B"/>
        </w:rPr>
        <w:t>y</w:t>
      </w:r>
      <w:r>
        <w:rPr>
          <w:color w:val="3C3C3B"/>
          <w:spacing w:val="-3"/>
        </w:rPr>
        <w:t> </w:t>
      </w:r>
      <w:r>
        <w:rPr>
          <w:color w:val="3C3C3B"/>
        </w:rPr>
        <w:t>subdiafragmático.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spacing w:line="316" w:lineRule="auto"/>
        <w:ind w:left="405" w:right="672"/>
        <w:jc w:val="both"/>
      </w:pPr>
      <w:r>
        <w:rPr>
          <w:color w:val="3C3C3B"/>
        </w:rPr>
        <w:t>La clínica se caracteriza por fiebre persistente (a veces el único sín-</w:t>
      </w:r>
      <w:r>
        <w:rPr>
          <w:color w:val="3C3C3B"/>
          <w:spacing w:val="1"/>
        </w:rPr>
        <w:t> </w:t>
      </w:r>
      <w:r>
        <w:rPr>
          <w:color w:val="3C3C3B"/>
          <w:w w:val="95"/>
        </w:rPr>
        <w:t>toma), taquicardia, dolor y masa (por tacto rectal en los pélvicos). Entre</w:t>
      </w:r>
      <w:r>
        <w:rPr>
          <w:color w:val="3C3C3B"/>
          <w:spacing w:val="1"/>
          <w:w w:val="95"/>
        </w:rPr>
        <w:t> </w:t>
      </w:r>
      <w:r>
        <w:rPr>
          <w:color w:val="3C3C3B"/>
        </w:rPr>
        <w:t>las causas de absceso encontramos: absceso en apéndice, apendicitis,</w:t>
      </w:r>
      <w:r>
        <w:rPr>
          <w:color w:val="3C3C3B"/>
          <w:spacing w:val="-46"/>
        </w:rPr>
        <w:t> </w:t>
      </w:r>
      <w:r>
        <w:rPr>
          <w:color w:val="3C3C3B"/>
          <w:w w:val="95"/>
        </w:rPr>
        <w:t>enfermedad pélvica inflamatoria, infección de herida quirúrgica, diver-</w:t>
      </w:r>
      <w:r>
        <w:rPr>
          <w:color w:val="3C3C3B"/>
          <w:spacing w:val="1"/>
          <w:w w:val="95"/>
        </w:rPr>
        <w:t> </w:t>
      </w:r>
      <w:r>
        <w:rPr>
          <w:color w:val="3C3C3B"/>
        </w:rPr>
        <w:t>ticulitis…</w:t>
      </w:r>
      <w:r>
        <w:rPr>
          <w:color w:val="3C3C3B"/>
          <w:spacing w:val="-4"/>
        </w:rPr>
        <w:t> </w:t>
      </w:r>
      <w:r>
        <w:rPr>
          <w:color w:val="3C3C3B"/>
        </w:rPr>
        <w:t>La</w:t>
      </w:r>
      <w:r>
        <w:rPr>
          <w:color w:val="3C3C3B"/>
          <w:spacing w:val="-4"/>
        </w:rPr>
        <w:t> </w:t>
      </w:r>
      <w:r>
        <w:rPr>
          <w:color w:val="3C3C3B"/>
        </w:rPr>
        <w:t>localización</w:t>
      </w:r>
      <w:r>
        <w:rPr>
          <w:color w:val="3C3C3B"/>
          <w:spacing w:val="-4"/>
        </w:rPr>
        <w:t> </w:t>
      </w:r>
      <w:r>
        <w:rPr>
          <w:color w:val="3C3C3B"/>
        </w:rPr>
        <w:t>subfrénica</w:t>
      </w:r>
      <w:r>
        <w:rPr>
          <w:color w:val="3C3C3B"/>
          <w:spacing w:val="-3"/>
        </w:rPr>
        <w:t> </w:t>
      </w:r>
      <w:r>
        <w:rPr>
          <w:color w:val="3C3C3B"/>
        </w:rPr>
        <w:t>condiciona</w:t>
      </w:r>
      <w:r>
        <w:rPr>
          <w:color w:val="3C3C3B"/>
          <w:spacing w:val="-4"/>
        </w:rPr>
        <w:t> </w:t>
      </w:r>
      <w:r>
        <w:rPr>
          <w:color w:val="3C3C3B"/>
        </w:rPr>
        <w:t>la</w:t>
      </w:r>
      <w:r>
        <w:rPr>
          <w:color w:val="3C3C3B"/>
          <w:spacing w:val="-4"/>
        </w:rPr>
        <w:t> </w:t>
      </w:r>
      <w:r>
        <w:rPr>
          <w:color w:val="3C3C3B"/>
        </w:rPr>
        <w:t>aparición</w:t>
      </w:r>
      <w:r>
        <w:rPr>
          <w:color w:val="3C3C3B"/>
          <w:spacing w:val="-3"/>
        </w:rPr>
        <w:t> </w:t>
      </w:r>
      <w:r>
        <w:rPr>
          <w:color w:val="3C3C3B"/>
        </w:rPr>
        <w:t>de</w:t>
      </w:r>
      <w:r>
        <w:rPr>
          <w:color w:val="3C3C3B"/>
          <w:spacing w:val="-4"/>
        </w:rPr>
        <w:t> </w:t>
      </w:r>
      <w:r>
        <w:rPr>
          <w:color w:val="3C3C3B"/>
        </w:rPr>
        <w:t>disnea,</w:t>
      </w:r>
      <w:r>
        <w:rPr>
          <w:color w:val="3C3C3B"/>
          <w:spacing w:val="-46"/>
        </w:rPr>
        <w:t> </w:t>
      </w:r>
      <w:r>
        <w:rPr>
          <w:color w:val="3C3C3B"/>
        </w:rPr>
        <w:t>dolor</w:t>
      </w:r>
      <w:r>
        <w:rPr>
          <w:color w:val="3C3C3B"/>
          <w:spacing w:val="-5"/>
        </w:rPr>
        <w:t> </w:t>
      </w:r>
      <w:r>
        <w:rPr>
          <w:color w:val="3C3C3B"/>
        </w:rPr>
        <w:t>torácico,</w:t>
      </w:r>
      <w:r>
        <w:rPr>
          <w:color w:val="3C3C3B"/>
          <w:spacing w:val="-11"/>
        </w:rPr>
        <w:t> </w:t>
      </w:r>
      <w:r>
        <w:rPr>
          <w:color w:val="3C3C3B"/>
        </w:rPr>
        <w:t>atelectasia</w:t>
      </w:r>
      <w:r>
        <w:rPr>
          <w:color w:val="3C3C3B"/>
          <w:spacing w:val="-4"/>
        </w:rPr>
        <w:t> </w:t>
      </w:r>
      <w:r>
        <w:rPr>
          <w:color w:val="3C3C3B"/>
        </w:rPr>
        <w:t>basal</w:t>
      </w:r>
      <w:r>
        <w:rPr>
          <w:color w:val="3C3C3B"/>
          <w:spacing w:val="-5"/>
        </w:rPr>
        <w:t> </w:t>
      </w:r>
      <w:r>
        <w:rPr>
          <w:color w:val="3C3C3B"/>
        </w:rPr>
        <w:t>y</w:t>
      </w:r>
      <w:r>
        <w:rPr>
          <w:color w:val="3C3C3B"/>
          <w:spacing w:val="-5"/>
        </w:rPr>
        <w:t> </w:t>
      </w:r>
      <w:r>
        <w:rPr>
          <w:color w:val="3C3C3B"/>
        </w:rPr>
        <w:t>derrame</w:t>
      </w:r>
      <w:r>
        <w:rPr>
          <w:color w:val="3C3C3B"/>
          <w:spacing w:val="-4"/>
        </w:rPr>
        <w:t> </w:t>
      </w:r>
      <w:r>
        <w:rPr>
          <w:color w:val="3C3C3B"/>
        </w:rPr>
        <w:t>pleural.</w:t>
      </w: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316" w:lineRule="auto"/>
        <w:ind w:left="405" w:right="672"/>
        <w:jc w:val="both"/>
      </w:pPr>
      <w:r>
        <w:rPr>
          <w:color w:val="3C3C3B"/>
        </w:rPr>
        <w:t>Los pélvicos pueden producir diarrea o síntomas urinarios. Los datos</w:t>
      </w:r>
      <w:r>
        <w:rPr>
          <w:color w:val="3C3C3B"/>
          <w:spacing w:val="1"/>
        </w:rPr>
        <w:t> </w:t>
      </w:r>
      <w:r>
        <w:rPr>
          <w:color w:val="3C3C3B"/>
        </w:rPr>
        <w:t>de</w:t>
      </w:r>
      <w:r>
        <w:rPr>
          <w:color w:val="3C3C3B"/>
          <w:spacing w:val="-6"/>
        </w:rPr>
        <w:t> </w:t>
      </w:r>
      <w:r>
        <w:rPr>
          <w:color w:val="3C3C3B"/>
        </w:rPr>
        <w:t>laboratorio</w:t>
      </w:r>
      <w:r>
        <w:rPr>
          <w:color w:val="3C3C3B"/>
          <w:spacing w:val="-5"/>
        </w:rPr>
        <w:t> </w:t>
      </w:r>
      <w:r>
        <w:rPr>
          <w:color w:val="3C3C3B"/>
        </w:rPr>
        <w:t>son</w:t>
      </w:r>
      <w:r>
        <w:rPr>
          <w:color w:val="3C3C3B"/>
          <w:spacing w:val="-5"/>
        </w:rPr>
        <w:t> </w:t>
      </w:r>
      <w:r>
        <w:rPr>
          <w:color w:val="3C3C3B"/>
        </w:rPr>
        <w:t>inespecíficos,</w:t>
      </w:r>
      <w:r>
        <w:rPr>
          <w:color w:val="3C3C3B"/>
          <w:spacing w:val="-11"/>
        </w:rPr>
        <w:t> </w:t>
      </w:r>
      <w:r>
        <w:rPr>
          <w:color w:val="3C3C3B"/>
        </w:rPr>
        <w:t>destacando</w:t>
      </w:r>
      <w:r>
        <w:rPr>
          <w:color w:val="3C3C3B"/>
          <w:spacing w:val="-5"/>
        </w:rPr>
        <w:t> </w:t>
      </w:r>
      <w:r>
        <w:rPr>
          <w:color w:val="3C3C3B"/>
        </w:rPr>
        <w:t>una</w:t>
      </w:r>
      <w:r>
        <w:rPr>
          <w:color w:val="3C3C3B"/>
          <w:spacing w:val="-6"/>
        </w:rPr>
        <w:t> </w:t>
      </w:r>
      <w:r>
        <w:rPr>
          <w:color w:val="3C3C3B"/>
        </w:rPr>
        <w:t>leucocitosis</w:t>
      </w:r>
      <w:r>
        <w:rPr>
          <w:color w:val="3C3C3B"/>
          <w:spacing w:val="-5"/>
        </w:rPr>
        <w:t> </w:t>
      </w:r>
      <w:r>
        <w:rPr>
          <w:color w:val="3C3C3B"/>
        </w:rPr>
        <w:t>variable.</w:t>
      </w:r>
      <w:r>
        <w:rPr>
          <w:color w:val="3C3C3B"/>
          <w:spacing w:val="-45"/>
        </w:rPr>
        <w:t> </w:t>
      </w:r>
      <w:r>
        <w:rPr>
          <w:color w:val="3C3C3B"/>
        </w:rPr>
        <w:t>Un frotis cervical con infección gonocócica es específico de absceso</w:t>
      </w:r>
      <w:r>
        <w:rPr>
          <w:color w:val="3C3C3B"/>
          <w:spacing w:val="1"/>
        </w:rPr>
        <w:t> </w:t>
      </w:r>
      <w:r>
        <w:rPr>
          <w:color w:val="3C3C3B"/>
        </w:rPr>
        <w:t>tuboovárico.</w:t>
      </w:r>
      <w:r>
        <w:rPr>
          <w:color w:val="3C3C3B"/>
          <w:spacing w:val="-11"/>
        </w:rPr>
        <w:t> </w:t>
      </w:r>
      <w:r>
        <w:rPr>
          <w:color w:val="3C3C3B"/>
        </w:rPr>
        <w:t>La</w:t>
      </w:r>
      <w:r>
        <w:rPr>
          <w:color w:val="3C3C3B"/>
          <w:spacing w:val="-4"/>
        </w:rPr>
        <w:t> </w:t>
      </w:r>
      <w:r>
        <w:rPr>
          <w:color w:val="3C3C3B"/>
        </w:rPr>
        <w:t>mejor</w:t>
      </w:r>
      <w:r>
        <w:rPr>
          <w:color w:val="3C3C3B"/>
          <w:spacing w:val="-4"/>
        </w:rPr>
        <w:t> </w:t>
      </w:r>
      <w:r>
        <w:rPr>
          <w:color w:val="3C3C3B"/>
        </w:rPr>
        <w:t>prueba</w:t>
      </w:r>
      <w:r>
        <w:rPr>
          <w:color w:val="3C3C3B"/>
          <w:spacing w:val="-4"/>
        </w:rPr>
        <w:t> </w:t>
      </w:r>
      <w:r>
        <w:rPr>
          <w:color w:val="3C3C3B"/>
        </w:rPr>
        <w:t>diagnóstica</w:t>
      </w:r>
      <w:r>
        <w:rPr>
          <w:color w:val="3C3C3B"/>
          <w:spacing w:val="-4"/>
        </w:rPr>
        <w:t> </w:t>
      </w:r>
      <w:r>
        <w:rPr>
          <w:color w:val="3C3C3B"/>
        </w:rPr>
        <w:t>es</w:t>
      </w:r>
      <w:r>
        <w:rPr>
          <w:color w:val="3C3C3B"/>
          <w:spacing w:val="-4"/>
        </w:rPr>
        <w:t> </w:t>
      </w:r>
      <w:r>
        <w:rPr>
          <w:color w:val="3C3C3B"/>
        </w:rPr>
        <w:t>la</w:t>
      </w:r>
      <w:r>
        <w:rPr>
          <w:color w:val="3C3C3B"/>
          <w:spacing w:val="-10"/>
        </w:rPr>
        <w:t> </w:t>
      </w:r>
      <w:r>
        <w:rPr>
          <w:color w:val="3C3C3B"/>
        </w:rPr>
        <w:t>TC.</w:t>
      </w:r>
    </w:p>
    <w:p>
      <w:pPr>
        <w:pStyle w:val="BodyText"/>
        <w:spacing w:before="6"/>
        <w:rPr>
          <w:sz w:val="21"/>
        </w:rPr>
      </w:pPr>
    </w:p>
    <w:p>
      <w:pPr>
        <w:pStyle w:val="BodyText"/>
        <w:spacing w:line="316" w:lineRule="auto"/>
        <w:ind w:left="405" w:right="678"/>
        <w:jc w:val="both"/>
      </w:pPr>
      <w:r>
        <w:rPr>
          <w:color w:val="3C3C3B"/>
        </w:rPr>
        <w:t>El</w:t>
      </w:r>
      <w:r>
        <w:rPr>
          <w:color w:val="3C3C3B"/>
          <w:spacing w:val="-8"/>
        </w:rPr>
        <w:t> </w:t>
      </w:r>
      <w:r>
        <w:rPr>
          <w:color w:val="3C3C3B"/>
        </w:rPr>
        <w:t>tratamiento</w:t>
      </w:r>
      <w:r>
        <w:rPr>
          <w:color w:val="3C3C3B"/>
          <w:spacing w:val="-8"/>
        </w:rPr>
        <w:t> </w:t>
      </w:r>
      <w:r>
        <w:rPr>
          <w:color w:val="3C3C3B"/>
        </w:rPr>
        <w:t>consiste</w:t>
      </w:r>
      <w:r>
        <w:rPr>
          <w:color w:val="3C3C3B"/>
          <w:spacing w:val="-8"/>
        </w:rPr>
        <w:t> </w:t>
      </w:r>
      <w:r>
        <w:rPr>
          <w:color w:val="3C3C3B"/>
        </w:rPr>
        <w:t>en</w:t>
      </w:r>
      <w:r>
        <w:rPr>
          <w:color w:val="3C3C3B"/>
          <w:spacing w:val="-8"/>
        </w:rPr>
        <w:t> </w:t>
      </w:r>
      <w:r>
        <w:rPr>
          <w:color w:val="3C3C3B"/>
        </w:rPr>
        <w:t>el</w:t>
      </w:r>
      <w:r>
        <w:rPr>
          <w:color w:val="3C3C3B"/>
          <w:spacing w:val="-8"/>
        </w:rPr>
        <w:t> </w:t>
      </w:r>
      <w:r>
        <w:rPr>
          <w:color w:val="3C3C3B"/>
        </w:rPr>
        <w:t>drenaje</w:t>
      </w:r>
      <w:r>
        <w:rPr>
          <w:color w:val="3C3C3B"/>
          <w:spacing w:val="-8"/>
        </w:rPr>
        <w:t> </w:t>
      </w:r>
      <w:r>
        <w:rPr>
          <w:color w:val="3C3C3B"/>
        </w:rPr>
        <w:t>guiado</w:t>
      </w:r>
      <w:r>
        <w:rPr>
          <w:color w:val="3C3C3B"/>
          <w:spacing w:val="-8"/>
        </w:rPr>
        <w:t> </w:t>
      </w:r>
      <w:r>
        <w:rPr>
          <w:color w:val="3C3C3B"/>
        </w:rPr>
        <w:t>por</w:t>
      </w:r>
      <w:r>
        <w:rPr>
          <w:color w:val="3C3C3B"/>
          <w:spacing w:val="-8"/>
        </w:rPr>
        <w:t> </w:t>
      </w:r>
      <w:r>
        <w:rPr>
          <w:color w:val="3C3C3B"/>
        </w:rPr>
        <w:t>ecografía</w:t>
      </w:r>
      <w:r>
        <w:rPr>
          <w:color w:val="3C3C3B"/>
          <w:spacing w:val="-8"/>
        </w:rPr>
        <w:t> </w:t>
      </w:r>
      <w:r>
        <w:rPr>
          <w:color w:val="3C3C3B"/>
        </w:rPr>
        <w:t>o</w:t>
      </w:r>
      <w:r>
        <w:rPr>
          <w:color w:val="3C3C3B"/>
          <w:spacing w:val="-14"/>
        </w:rPr>
        <w:t> </w:t>
      </w:r>
      <w:r>
        <w:rPr>
          <w:color w:val="3C3C3B"/>
        </w:rPr>
        <w:t>TC</w:t>
      </w:r>
      <w:r>
        <w:rPr>
          <w:color w:val="3C3C3B"/>
          <w:spacing w:val="-8"/>
        </w:rPr>
        <w:t> </w:t>
      </w:r>
      <w:r>
        <w:rPr>
          <w:color w:val="3C3C3B"/>
        </w:rPr>
        <w:t>(si</w:t>
      </w:r>
      <w:r>
        <w:rPr>
          <w:color w:val="3C3C3B"/>
          <w:spacing w:val="-8"/>
        </w:rPr>
        <w:t> </w:t>
      </w:r>
      <w:r>
        <w:rPr>
          <w:color w:val="3C3C3B"/>
        </w:rPr>
        <w:t>está</w:t>
      </w:r>
      <w:r>
        <w:rPr>
          <w:color w:val="3C3C3B"/>
          <w:spacing w:val="-46"/>
        </w:rPr>
        <w:t> </w:t>
      </w:r>
      <w:r>
        <w:rPr>
          <w:color w:val="3C3C3B"/>
        </w:rPr>
        <w:t>localizado)</w:t>
      </w:r>
      <w:r>
        <w:rPr>
          <w:color w:val="3C3C3B"/>
          <w:spacing w:val="-8"/>
        </w:rPr>
        <w:t> </w:t>
      </w:r>
      <w:r>
        <w:rPr>
          <w:color w:val="3C3C3B"/>
        </w:rPr>
        <w:t>o</w:t>
      </w:r>
      <w:r>
        <w:rPr>
          <w:color w:val="3C3C3B"/>
          <w:spacing w:val="-7"/>
        </w:rPr>
        <w:t> </w:t>
      </w:r>
      <w:r>
        <w:rPr>
          <w:color w:val="3C3C3B"/>
        </w:rPr>
        <w:t>quirúrgico,</w:t>
      </w:r>
      <w:r>
        <w:rPr>
          <w:color w:val="3C3C3B"/>
          <w:spacing w:val="-14"/>
        </w:rPr>
        <w:t> </w:t>
      </w:r>
      <w:r>
        <w:rPr>
          <w:color w:val="3C3C3B"/>
        </w:rPr>
        <w:t>si</w:t>
      </w:r>
      <w:r>
        <w:rPr>
          <w:color w:val="3C3C3B"/>
          <w:spacing w:val="-7"/>
        </w:rPr>
        <w:t> </w:t>
      </w:r>
      <w:r>
        <w:rPr>
          <w:color w:val="3C3C3B"/>
        </w:rPr>
        <w:t>la</w:t>
      </w:r>
      <w:r>
        <w:rPr>
          <w:color w:val="3C3C3B"/>
          <w:spacing w:val="-8"/>
        </w:rPr>
        <w:t> </w:t>
      </w:r>
      <w:r>
        <w:rPr>
          <w:color w:val="3C3C3B"/>
        </w:rPr>
        <w:t>primera</w:t>
      </w:r>
      <w:r>
        <w:rPr>
          <w:color w:val="3C3C3B"/>
          <w:spacing w:val="-7"/>
        </w:rPr>
        <w:t> </w:t>
      </w:r>
      <w:r>
        <w:rPr>
          <w:color w:val="3C3C3B"/>
        </w:rPr>
        <w:t>opción</w:t>
      </w:r>
      <w:r>
        <w:rPr>
          <w:color w:val="3C3C3B"/>
          <w:spacing w:val="-7"/>
        </w:rPr>
        <w:t> </w:t>
      </w:r>
      <w:r>
        <w:rPr>
          <w:color w:val="3C3C3B"/>
        </w:rPr>
        <w:t>no</w:t>
      </w:r>
      <w:r>
        <w:rPr>
          <w:color w:val="3C3C3B"/>
          <w:spacing w:val="-7"/>
        </w:rPr>
        <w:t> </w:t>
      </w:r>
      <w:r>
        <w:rPr>
          <w:color w:val="3C3C3B"/>
        </w:rPr>
        <w:t>es</w:t>
      </w:r>
      <w:r>
        <w:rPr>
          <w:color w:val="3C3C3B"/>
          <w:spacing w:val="-8"/>
        </w:rPr>
        <w:t> </w:t>
      </w:r>
      <w:r>
        <w:rPr>
          <w:color w:val="3C3C3B"/>
        </w:rPr>
        <w:t>posible</w:t>
      </w:r>
      <w:r>
        <w:rPr>
          <w:color w:val="3C3C3B"/>
          <w:spacing w:val="-7"/>
        </w:rPr>
        <w:t> </w:t>
      </w:r>
      <w:r>
        <w:rPr>
          <w:color w:val="3C3C3B"/>
        </w:rPr>
        <w:t>por</w:t>
      </w:r>
      <w:r>
        <w:rPr>
          <w:color w:val="3C3C3B"/>
          <w:spacing w:val="-7"/>
        </w:rPr>
        <w:t> </w:t>
      </w:r>
      <w:r>
        <w:rPr>
          <w:color w:val="3C3C3B"/>
        </w:rPr>
        <w:t>ser</w:t>
      </w:r>
      <w:r>
        <w:rPr>
          <w:color w:val="3C3C3B"/>
          <w:spacing w:val="-8"/>
        </w:rPr>
        <w:t> </w:t>
      </w:r>
      <w:r>
        <w:rPr>
          <w:color w:val="3C3C3B"/>
        </w:rPr>
        <w:t>múl-</w:t>
      </w:r>
      <w:r>
        <w:rPr>
          <w:color w:val="3C3C3B"/>
          <w:spacing w:val="-46"/>
        </w:rPr>
        <w:t> </w:t>
      </w:r>
      <w:r>
        <w:rPr>
          <w:color w:val="3C3C3B"/>
        </w:rPr>
        <w:t>tiple</w:t>
      </w:r>
      <w:r>
        <w:rPr>
          <w:color w:val="3C3C3B"/>
          <w:spacing w:val="-2"/>
        </w:rPr>
        <w:t> </w:t>
      </w:r>
      <w:r>
        <w:rPr>
          <w:color w:val="3C3C3B"/>
        </w:rPr>
        <w:t>o</w:t>
      </w:r>
      <w:r>
        <w:rPr>
          <w:color w:val="3C3C3B"/>
          <w:spacing w:val="-1"/>
        </w:rPr>
        <w:t> </w:t>
      </w:r>
      <w:r>
        <w:rPr>
          <w:color w:val="3C3C3B"/>
        </w:rPr>
        <w:t>contener</w:t>
      </w:r>
      <w:r>
        <w:rPr>
          <w:color w:val="3C3C3B"/>
          <w:spacing w:val="-2"/>
        </w:rPr>
        <w:t> </w:t>
      </w:r>
      <w:r>
        <w:rPr>
          <w:color w:val="3C3C3B"/>
        </w:rPr>
        <w:t>restos</w:t>
      </w:r>
      <w:r>
        <w:rPr>
          <w:color w:val="3C3C3B"/>
          <w:spacing w:val="-1"/>
        </w:rPr>
        <w:t> </w:t>
      </w:r>
      <w:r>
        <w:rPr>
          <w:color w:val="3C3C3B"/>
        </w:rPr>
        <w:t>sólidos</w:t>
      </w:r>
      <w:r>
        <w:rPr>
          <w:color w:val="3C3C3B"/>
          <w:spacing w:val="-1"/>
        </w:rPr>
        <w:t> </w:t>
      </w:r>
      <w:r>
        <w:rPr>
          <w:color w:val="3C3C3B"/>
        </w:rPr>
        <w:t>o</w:t>
      </w:r>
      <w:r>
        <w:rPr>
          <w:color w:val="3C3C3B"/>
          <w:spacing w:val="-2"/>
        </w:rPr>
        <w:t> </w:t>
      </w:r>
      <w:r>
        <w:rPr>
          <w:color w:val="3C3C3B"/>
        </w:rPr>
        <w:t>material</w:t>
      </w:r>
      <w:r>
        <w:rPr>
          <w:color w:val="3C3C3B"/>
          <w:spacing w:val="-1"/>
        </w:rPr>
        <w:t> </w:t>
      </w:r>
      <w:r>
        <w:rPr>
          <w:color w:val="3C3C3B"/>
        </w:rPr>
        <w:t>necrótico</w:t>
      </w:r>
      <w:r>
        <w:rPr>
          <w:color w:val="3C3C3B"/>
          <w:spacing w:val="-2"/>
        </w:rPr>
        <w:t> </w:t>
      </w:r>
      <w:r>
        <w:rPr>
          <w:color w:val="3C3C3B"/>
        </w:rPr>
        <w:t>espeso.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spacing w:line="316" w:lineRule="auto"/>
        <w:ind w:left="405" w:right="677"/>
        <w:jc w:val="both"/>
      </w:pPr>
      <w:r>
        <w:rPr>
          <w:color w:val="3C3C3B"/>
        </w:rPr>
        <w:t>La falta de mejoría al tercer día de tratamiento indica que el drenaje</w:t>
      </w:r>
      <w:r>
        <w:rPr>
          <w:color w:val="3C3C3B"/>
          <w:spacing w:val="-46"/>
        </w:rPr>
        <w:t> </w:t>
      </w:r>
      <w:r>
        <w:rPr>
          <w:color w:val="3C3C3B"/>
        </w:rPr>
        <w:t>fue</w:t>
      </w:r>
      <w:r>
        <w:rPr>
          <w:color w:val="3C3C3B"/>
          <w:spacing w:val="-5"/>
        </w:rPr>
        <w:t> </w:t>
      </w:r>
      <w:r>
        <w:rPr>
          <w:color w:val="3C3C3B"/>
        </w:rPr>
        <w:t>insuficiente</w:t>
      </w:r>
      <w:r>
        <w:rPr>
          <w:color w:val="3C3C3B"/>
          <w:spacing w:val="-4"/>
        </w:rPr>
        <w:t> </w:t>
      </w:r>
      <w:r>
        <w:rPr>
          <w:color w:val="3C3C3B"/>
        </w:rPr>
        <w:t>o</w:t>
      </w:r>
      <w:r>
        <w:rPr>
          <w:color w:val="3C3C3B"/>
          <w:spacing w:val="-4"/>
        </w:rPr>
        <w:t> </w:t>
      </w:r>
      <w:r>
        <w:rPr>
          <w:color w:val="3C3C3B"/>
        </w:rPr>
        <w:t>que</w:t>
      </w:r>
      <w:r>
        <w:rPr>
          <w:color w:val="3C3C3B"/>
          <w:spacing w:val="-4"/>
        </w:rPr>
        <w:t> </w:t>
      </w:r>
      <w:r>
        <w:rPr>
          <w:color w:val="3C3C3B"/>
        </w:rPr>
        <w:t>existe</w:t>
      </w:r>
      <w:r>
        <w:rPr>
          <w:color w:val="3C3C3B"/>
          <w:spacing w:val="-4"/>
        </w:rPr>
        <w:t> </w:t>
      </w:r>
      <w:r>
        <w:rPr>
          <w:color w:val="3C3C3B"/>
        </w:rPr>
        <w:t>otra</w:t>
      </w:r>
      <w:r>
        <w:rPr>
          <w:color w:val="3C3C3B"/>
          <w:spacing w:val="-4"/>
        </w:rPr>
        <w:t> </w:t>
      </w:r>
      <w:r>
        <w:rPr>
          <w:color w:val="3C3C3B"/>
        </w:rPr>
        <w:t>fuente</w:t>
      </w:r>
      <w:r>
        <w:rPr>
          <w:color w:val="3C3C3B"/>
          <w:spacing w:val="-4"/>
        </w:rPr>
        <w:t> </w:t>
      </w:r>
      <w:r>
        <w:rPr>
          <w:color w:val="3C3C3B"/>
        </w:rPr>
        <w:t>de</w:t>
      </w:r>
      <w:r>
        <w:rPr>
          <w:color w:val="3C3C3B"/>
          <w:spacing w:val="-4"/>
        </w:rPr>
        <w:t> </w:t>
      </w:r>
      <w:r>
        <w:rPr>
          <w:color w:val="3C3C3B"/>
        </w:rPr>
        <w:t>infección.</w:t>
      </w:r>
    </w:p>
    <w:p>
      <w:pPr>
        <w:pStyle w:val="BodyText"/>
        <w:rPr>
          <w:sz w:val="21"/>
        </w:rPr>
      </w:pPr>
    </w:p>
    <w:p>
      <w:pPr>
        <w:spacing w:before="0"/>
        <w:ind w:left="461" w:right="0" w:firstLine="0"/>
        <w:jc w:val="both"/>
        <w:rPr>
          <w:rFonts w:ascii="Palatino Linotype"/>
          <w:i/>
          <w:sz w:val="34"/>
        </w:rPr>
      </w:pPr>
      <w:r>
        <w:rPr/>
        <w:pict>
          <v:shape style="position:absolute;margin-left:308.976013pt;margin-top:27.957493pt;width:252.5pt;height:139.65pt;mso-position-horizontal-relative:page;mso-position-vertical-relative:paragraph;z-index:15862784" type="#_x0000_t202" filled="true" fillcolor="#f2f8f9" stroked="false">
            <v:textbox inset="0,0,0,0">
              <w:txbxContent>
                <w:p>
                  <w:pPr>
                    <w:numPr>
                      <w:ilvl w:val="0"/>
                      <w:numId w:val="164"/>
                    </w:numPr>
                    <w:tabs>
                      <w:tab w:pos="482" w:val="left" w:leader="none"/>
                    </w:tabs>
                    <w:spacing w:before="98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 2023:</w:t>
                  </w:r>
                  <w:r>
                    <w:rPr>
                      <w:rFonts w:ascii="Tahoma"/>
                      <w:b/>
                      <w:color w:val="208B97"/>
                      <w:spacing w:val="-5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90</w:t>
                  </w:r>
                </w:p>
                <w:p>
                  <w:pPr>
                    <w:numPr>
                      <w:ilvl w:val="0"/>
                      <w:numId w:val="164"/>
                    </w:numPr>
                    <w:tabs>
                      <w:tab w:pos="482" w:val="left" w:leader="none"/>
                    </w:tabs>
                    <w:spacing w:before="35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 2022: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91a,</w:t>
                  </w:r>
                  <w:r>
                    <w:rPr>
                      <w:rFonts w:ascii="Tahoma"/>
                      <w:b/>
                      <w:color w:val="208B97"/>
                      <w:spacing w:val="-5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93a</w:t>
                  </w:r>
                </w:p>
                <w:p>
                  <w:pPr>
                    <w:numPr>
                      <w:ilvl w:val="0"/>
                      <w:numId w:val="164"/>
                    </w:numPr>
                    <w:tabs>
                      <w:tab w:pos="482" w:val="left" w:leader="none"/>
                    </w:tabs>
                    <w:spacing w:before="35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1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2021:94</w:t>
                  </w:r>
                </w:p>
                <w:p>
                  <w:pPr>
                    <w:numPr>
                      <w:ilvl w:val="0"/>
                      <w:numId w:val="164"/>
                    </w:numPr>
                    <w:tabs>
                      <w:tab w:pos="482" w:val="left" w:leader="none"/>
                    </w:tabs>
                    <w:spacing w:before="35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1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2020:</w:t>
                  </w:r>
                  <w:r>
                    <w:rPr>
                      <w:rFonts w:ascii="Tahoma"/>
                      <w:b/>
                      <w:color w:val="208B97"/>
                      <w:spacing w:val="-5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7</w:t>
                  </w:r>
                </w:p>
                <w:p>
                  <w:pPr>
                    <w:numPr>
                      <w:ilvl w:val="0"/>
                      <w:numId w:val="164"/>
                    </w:numPr>
                    <w:tabs>
                      <w:tab w:pos="482" w:val="left" w:leader="none"/>
                    </w:tabs>
                    <w:spacing w:before="35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1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2019: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96</w:t>
                  </w:r>
                </w:p>
                <w:p>
                  <w:pPr>
                    <w:numPr>
                      <w:ilvl w:val="0"/>
                      <w:numId w:val="164"/>
                    </w:numPr>
                    <w:tabs>
                      <w:tab w:pos="482" w:val="left" w:leader="none"/>
                    </w:tabs>
                    <w:spacing w:before="35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1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2016: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87</w:t>
                  </w:r>
                </w:p>
                <w:p>
                  <w:pPr>
                    <w:numPr>
                      <w:ilvl w:val="0"/>
                      <w:numId w:val="164"/>
                    </w:numPr>
                    <w:tabs>
                      <w:tab w:pos="482" w:val="left" w:leader="none"/>
                    </w:tabs>
                    <w:spacing w:before="35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1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2015: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95</w:t>
                  </w:r>
                </w:p>
                <w:p>
                  <w:pPr>
                    <w:numPr>
                      <w:ilvl w:val="0"/>
                      <w:numId w:val="164"/>
                    </w:numPr>
                    <w:tabs>
                      <w:tab w:pos="482" w:val="left" w:leader="none"/>
                    </w:tabs>
                    <w:spacing w:before="34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1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2014:</w:t>
                  </w:r>
                  <w:r>
                    <w:rPr>
                      <w:rFonts w:ascii="Tahoma"/>
                      <w:b/>
                      <w:color w:val="208B97"/>
                      <w:spacing w:val="-7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82,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83,</w:t>
                  </w:r>
                  <w:r>
                    <w:rPr>
                      <w:rFonts w:ascii="Tahoma"/>
                      <w:b/>
                      <w:color w:val="208B97"/>
                      <w:spacing w:val="-7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87,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96</w:t>
                  </w:r>
                </w:p>
                <w:p>
                  <w:pPr>
                    <w:numPr>
                      <w:ilvl w:val="0"/>
                      <w:numId w:val="164"/>
                    </w:numPr>
                    <w:tabs>
                      <w:tab w:pos="482" w:val="left" w:leader="none"/>
                    </w:tabs>
                    <w:spacing w:before="35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1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2013: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82</w:t>
                  </w:r>
                </w:p>
                <w:p>
                  <w:pPr>
                    <w:numPr>
                      <w:ilvl w:val="0"/>
                      <w:numId w:val="164"/>
                    </w:numPr>
                    <w:tabs>
                      <w:tab w:pos="482" w:val="left" w:leader="none"/>
                    </w:tabs>
                    <w:spacing w:before="35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1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2011: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88</w:t>
                  </w:r>
                </w:p>
                <w:p>
                  <w:pPr>
                    <w:numPr>
                      <w:ilvl w:val="0"/>
                      <w:numId w:val="164"/>
                    </w:numPr>
                    <w:tabs>
                      <w:tab w:pos="482" w:val="left" w:leader="none"/>
                    </w:tabs>
                    <w:spacing w:before="35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1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2010: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100</w:t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Palatino Linotype"/>
          <w:i/>
          <w:color w:val="208B97"/>
          <w:w w:val="115"/>
          <w:sz w:val="34"/>
        </w:rPr>
        <w:t>Preguntas</w:t>
      </w:r>
      <w:r>
        <w:rPr>
          <w:rFonts w:ascii="Palatino Linotype"/>
          <w:i/>
          <w:color w:val="208B97"/>
          <w:spacing w:val="71"/>
          <w:w w:val="115"/>
          <w:sz w:val="34"/>
        </w:rPr>
        <w:t> </w:t>
      </w:r>
      <w:r>
        <w:rPr>
          <w:rFonts w:ascii="Palatino Linotype"/>
          <w:i/>
          <w:color w:val="208B97"/>
          <w:w w:val="145"/>
          <w:sz w:val="34"/>
        </w:rPr>
        <w:t>ENURM</w:t>
      </w:r>
    </w:p>
    <w:p>
      <w:pPr>
        <w:spacing w:after="0"/>
        <w:jc w:val="both"/>
        <w:rPr>
          <w:rFonts w:ascii="Palatino Linotype"/>
          <w:sz w:val="34"/>
        </w:rPr>
        <w:sectPr>
          <w:type w:val="continuous"/>
          <w:pgSz w:w="11910" w:h="16840"/>
          <w:pgMar w:top="1580" w:bottom="280" w:left="0" w:right="0"/>
          <w:cols w:num="2" w:equalWidth="0">
            <w:col w:w="5735" w:space="40"/>
            <w:col w:w="6135"/>
          </w:cols>
        </w:sectPr>
      </w:pPr>
    </w:p>
    <w:p>
      <w:pPr>
        <w:pStyle w:val="BodyText"/>
        <w:spacing w:before="7"/>
        <w:rPr>
          <w:rFonts w:ascii="Palatino Linotype"/>
          <w:i/>
          <w:sz w:val="14"/>
        </w:rPr>
      </w:pPr>
    </w:p>
    <w:p>
      <w:pPr>
        <w:spacing w:after="0"/>
        <w:rPr>
          <w:rFonts w:ascii="Palatino Linotype"/>
          <w:sz w:val="14"/>
        </w:rPr>
        <w:sectPr>
          <w:headerReference w:type="default" r:id="rId458"/>
          <w:pgSz w:w="11910" w:h="16840"/>
          <w:pgMar w:header="0" w:footer="577" w:top="100" w:bottom="760" w:left="0" w:right="0"/>
        </w:sectPr>
      </w:pPr>
    </w:p>
    <w:p>
      <w:pPr>
        <w:pStyle w:val="BodyText"/>
        <w:rPr>
          <w:rFonts w:ascii="Palatino Linotype"/>
          <w:i/>
          <w:sz w:val="18"/>
        </w:rPr>
      </w:pPr>
    </w:p>
    <w:p>
      <w:pPr>
        <w:pStyle w:val="BodyText"/>
        <w:rPr>
          <w:rFonts w:ascii="Palatino Linotype"/>
          <w:i/>
          <w:sz w:val="18"/>
        </w:rPr>
      </w:pPr>
    </w:p>
    <w:p>
      <w:pPr>
        <w:pStyle w:val="BodyText"/>
        <w:rPr>
          <w:rFonts w:ascii="Palatino Linotype"/>
          <w:i/>
          <w:sz w:val="18"/>
        </w:rPr>
      </w:pPr>
    </w:p>
    <w:p>
      <w:pPr>
        <w:pStyle w:val="BodyText"/>
        <w:rPr>
          <w:rFonts w:ascii="Palatino Linotype"/>
          <w:i/>
          <w:sz w:val="18"/>
        </w:rPr>
      </w:pPr>
    </w:p>
    <w:p>
      <w:pPr>
        <w:pStyle w:val="BodyText"/>
        <w:rPr>
          <w:rFonts w:ascii="Palatino Linotype"/>
          <w:i/>
          <w:sz w:val="18"/>
        </w:rPr>
      </w:pPr>
    </w:p>
    <w:p>
      <w:pPr>
        <w:pStyle w:val="BodyText"/>
        <w:rPr>
          <w:rFonts w:ascii="Palatino Linotype"/>
          <w:i/>
          <w:sz w:val="18"/>
        </w:rPr>
      </w:pPr>
    </w:p>
    <w:p>
      <w:pPr>
        <w:pStyle w:val="BodyText"/>
        <w:rPr>
          <w:rFonts w:ascii="Palatino Linotype"/>
          <w:i/>
          <w:sz w:val="18"/>
        </w:rPr>
      </w:pPr>
    </w:p>
    <w:p>
      <w:pPr>
        <w:pStyle w:val="BodyText"/>
        <w:rPr>
          <w:rFonts w:ascii="Palatino Linotype"/>
          <w:i/>
          <w:sz w:val="18"/>
        </w:rPr>
      </w:pPr>
    </w:p>
    <w:p>
      <w:pPr>
        <w:pStyle w:val="BodyText"/>
        <w:rPr>
          <w:rFonts w:ascii="Palatino Linotype"/>
          <w:i/>
          <w:sz w:val="18"/>
        </w:rPr>
      </w:pPr>
    </w:p>
    <w:p>
      <w:pPr>
        <w:pStyle w:val="BodyText"/>
        <w:rPr>
          <w:rFonts w:ascii="Palatino Linotype"/>
          <w:i/>
          <w:sz w:val="18"/>
        </w:rPr>
      </w:pPr>
    </w:p>
    <w:p>
      <w:pPr>
        <w:pStyle w:val="BodyText"/>
        <w:rPr>
          <w:rFonts w:ascii="Palatino Linotype"/>
          <w:i/>
          <w:sz w:val="18"/>
        </w:rPr>
      </w:pPr>
    </w:p>
    <w:p>
      <w:pPr>
        <w:pStyle w:val="BodyText"/>
        <w:rPr>
          <w:rFonts w:ascii="Palatino Linotype"/>
          <w:i/>
          <w:sz w:val="18"/>
        </w:rPr>
      </w:pPr>
    </w:p>
    <w:p>
      <w:pPr>
        <w:pStyle w:val="BodyText"/>
        <w:rPr>
          <w:rFonts w:ascii="Palatino Linotype"/>
          <w:i/>
          <w:sz w:val="18"/>
        </w:rPr>
      </w:pPr>
    </w:p>
    <w:p>
      <w:pPr>
        <w:pStyle w:val="BodyText"/>
        <w:rPr>
          <w:rFonts w:ascii="Palatino Linotype"/>
          <w:i/>
          <w:sz w:val="18"/>
        </w:rPr>
      </w:pPr>
    </w:p>
    <w:p>
      <w:pPr>
        <w:pStyle w:val="BodyText"/>
        <w:rPr>
          <w:rFonts w:ascii="Palatino Linotype"/>
          <w:i/>
          <w:sz w:val="18"/>
        </w:rPr>
      </w:pPr>
    </w:p>
    <w:p>
      <w:pPr>
        <w:pStyle w:val="BodyText"/>
        <w:rPr>
          <w:rFonts w:ascii="Palatino Linotype"/>
          <w:i/>
          <w:sz w:val="18"/>
        </w:rPr>
      </w:pPr>
    </w:p>
    <w:p>
      <w:pPr>
        <w:pStyle w:val="BodyText"/>
        <w:spacing w:before="5"/>
        <w:rPr>
          <w:rFonts w:ascii="Palatino Linotype"/>
          <w:i/>
          <w:sz w:val="19"/>
        </w:rPr>
      </w:pPr>
    </w:p>
    <w:p>
      <w:pPr>
        <w:pStyle w:val="BodyText"/>
        <w:spacing w:line="316" w:lineRule="auto"/>
        <w:ind w:left="680" w:right="880"/>
        <w:jc w:val="both"/>
      </w:pPr>
      <w:r>
        <w:rPr/>
        <w:pict>
          <v:line style="position:absolute;mso-position-horizontal-relative:page;mso-position-vertical-relative:paragraph;z-index:15863296" from="297.787811pt,-4.788299pt" to="297.787811pt,564.975701pt" stroked="true" strokeweight=".3pt" strokecolor="#575756">
            <v:stroke dashstyle="dash"/>
            <w10:wrap type="none"/>
          </v:line>
        </w:pict>
      </w:r>
      <w:r>
        <w:rPr/>
        <w:drawing>
          <wp:anchor distT="0" distB="0" distL="0" distR="0" allowOverlap="1" layoutInCell="1" locked="0" behindDoc="0" simplePos="0" relativeHeight="15863808">
            <wp:simplePos x="0" y="0"/>
            <wp:positionH relativeFrom="page">
              <wp:posOffset>361102</wp:posOffset>
            </wp:positionH>
            <wp:positionV relativeFrom="paragraph">
              <wp:posOffset>-2760811</wp:posOffset>
            </wp:positionV>
            <wp:extent cx="3810445" cy="2543769"/>
            <wp:effectExtent l="0" t="0" r="0" b="0"/>
            <wp:wrapNone/>
            <wp:docPr id="253" name="image1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54" name="image17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445" cy="25437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64320">
            <wp:simplePos x="0" y="0"/>
            <wp:positionH relativeFrom="page">
              <wp:posOffset>3942003</wp:posOffset>
            </wp:positionH>
            <wp:positionV relativeFrom="paragraph">
              <wp:posOffset>-42826</wp:posOffset>
            </wp:positionV>
            <wp:extent cx="3167989" cy="2304008"/>
            <wp:effectExtent l="0" t="0" r="0" b="0"/>
            <wp:wrapNone/>
            <wp:docPr id="255" name="image32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56" name="image320.jpeg"/>
                    <pic:cNvPicPr/>
                  </pic:nvPicPr>
                  <pic:blipFill>
                    <a:blip r:embed="rId4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7989" cy="2304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C3C3B"/>
        </w:rPr>
        <w:t>La inflamación del apéndice es la urgencia quirúrgica abdominal más</w:t>
      </w:r>
      <w:r>
        <w:rPr>
          <w:color w:val="3C3C3B"/>
          <w:spacing w:val="1"/>
        </w:rPr>
        <w:t> </w:t>
      </w:r>
      <w:r>
        <w:rPr>
          <w:color w:val="3C3C3B"/>
        </w:rPr>
        <w:t>común. Se presenta en todas las edades, siendo más frecuente en el</w:t>
      </w:r>
      <w:r>
        <w:rPr>
          <w:color w:val="3C3C3B"/>
          <w:spacing w:val="1"/>
        </w:rPr>
        <w:t> </w:t>
      </w:r>
      <w:r>
        <w:rPr>
          <w:color w:val="3C3C3B"/>
        </w:rPr>
        <w:t>segundo y tercer decenios de la vida. Es relativamente rara en grupos</w:t>
      </w:r>
      <w:r>
        <w:rPr>
          <w:color w:val="3C3C3B"/>
          <w:spacing w:val="-46"/>
        </w:rPr>
        <w:t> </w:t>
      </w:r>
      <w:r>
        <w:rPr>
          <w:color w:val="3C3C3B"/>
        </w:rPr>
        <w:t>de edad extrema, aunque más complicada. Afecta por igual a ambos</w:t>
      </w:r>
      <w:r>
        <w:rPr>
          <w:color w:val="3C3C3B"/>
          <w:spacing w:val="1"/>
        </w:rPr>
        <w:t> </w:t>
      </w:r>
      <w:r>
        <w:rPr>
          <w:color w:val="3C3C3B"/>
        </w:rPr>
        <w:t>sexos, salvo en el periodo comprendido entre la pubertad y los 25</w:t>
      </w:r>
      <w:r>
        <w:rPr>
          <w:color w:val="3C3C3B"/>
          <w:spacing w:val="1"/>
        </w:rPr>
        <w:t> </w:t>
      </w:r>
      <w:r>
        <w:rPr>
          <w:color w:val="3C3C3B"/>
        </w:rPr>
        <w:t>años,</w:t>
      </w:r>
      <w:r>
        <w:rPr>
          <w:color w:val="3C3C3B"/>
          <w:spacing w:val="-9"/>
        </w:rPr>
        <w:t> </w:t>
      </w:r>
      <w:r>
        <w:rPr>
          <w:color w:val="3C3C3B"/>
        </w:rPr>
        <w:t>en</w:t>
      </w:r>
      <w:r>
        <w:rPr>
          <w:color w:val="3C3C3B"/>
          <w:spacing w:val="-3"/>
        </w:rPr>
        <w:t> </w:t>
      </w:r>
      <w:r>
        <w:rPr>
          <w:color w:val="3C3C3B"/>
        </w:rPr>
        <w:t>que</w:t>
      </w:r>
      <w:r>
        <w:rPr>
          <w:color w:val="3C3C3B"/>
          <w:spacing w:val="-3"/>
        </w:rPr>
        <w:t> </w:t>
      </w:r>
      <w:r>
        <w:rPr>
          <w:color w:val="3C3C3B"/>
        </w:rPr>
        <w:t>es</w:t>
      </w:r>
      <w:r>
        <w:rPr>
          <w:color w:val="3C3C3B"/>
          <w:spacing w:val="-2"/>
        </w:rPr>
        <w:t> </w:t>
      </w:r>
      <w:r>
        <w:rPr>
          <w:color w:val="3C3C3B"/>
        </w:rPr>
        <w:t>más</w:t>
      </w:r>
      <w:r>
        <w:rPr>
          <w:color w:val="3C3C3B"/>
          <w:spacing w:val="-3"/>
        </w:rPr>
        <w:t> </w:t>
      </w:r>
      <w:r>
        <w:rPr>
          <w:color w:val="3C3C3B"/>
        </w:rPr>
        <w:t>frecuente</w:t>
      </w:r>
      <w:r>
        <w:rPr>
          <w:color w:val="3C3C3B"/>
          <w:spacing w:val="-3"/>
        </w:rPr>
        <w:t> </w:t>
      </w:r>
      <w:r>
        <w:rPr>
          <w:color w:val="3C3C3B"/>
        </w:rPr>
        <w:t>en</w:t>
      </w:r>
      <w:r>
        <w:rPr>
          <w:color w:val="3C3C3B"/>
          <w:spacing w:val="-3"/>
        </w:rPr>
        <w:t> </w:t>
      </w:r>
      <w:r>
        <w:rPr>
          <w:color w:val="3C3C3B"/>
        </w:rPr>
        <w:t>varones.</w:t>
      </w:r>
    </w:p>
    <w:p>
      <w:pPr>
        <w:pStyle w:val="BodyText"/>
        <w:spacing w:before="6"/>
        <w:rPr>
          <w:sz w:val="19"/>
        </w:rPr>
      </w:pPr>
    </w:p>
    <w:p>
      <w:pPr>
        <w:pStyle w:val="ListParagraph"/>
        <w:numPr>
          <w:ilvl w:val="1"/>
          <w:numId w:val="165"/>
        </w:numPr>
        <w:tabs>
          <w:tab w:pos="1784" w:val="left" w:leader="none"/>
        </w:tabs>
        <w:spacing w:line="240" w:lineRule="auto" w:before="0" w:after="0"/>
        <w:ind w:left="1783" w:right="0" w:hanging="1104"/>
        <w:jc w:val="left"/>
        <w:rPr>
          <w:rFonts w:ascii="Tahoma" w:hAnsi="Tahoma"/>
          <w:b/>
          <w:sz w:val="16"/>
        </w:rPr>
      </w:pPr>
      <w:r>
        <w:rPr>
          <w:rFonts w:ascii="Tahoma" w:hAnsi="Tahoma"/>
          <w:b/>
          <w:color w:val="3C3C3B"/>
          <w:w w:val="90"/>
          <w:sz w:val="28"/>
        </w:rPr>
        <w:t>Etiología</w:t>
      </w:r>
      <w:r>
        <w:rPr>
          <w:rFonts w:ascii="Tahoma" w:hAnsi="Tahoma"/>
          <w:b/>
          <w:color w:val="3C3C3B"/>
          <w:spacing w:val="36"/>
          <w:w w:val="90"/>
          <w:sz w:val="28"/>
        </w:rPr>
        <w:t> </w:t>
      </w:r>
      <w:r>
        <w:rPr>
          <w:rFonts w:ascii="Tahoma" w:hAnsi="Tahoma"/>
          <w:b/>
          <w:color w:val="208B97"/>
          <w:w w:val="90"/>
          <w:sz w:val="16"/>
        </w:rPr>
        <w:t>(ENURM,</w:t>
      </w:r>
      <w:r>
        <w:rPr>
          <w:rFonts w:ascii="Tahoma" w:hAnsi="Tahoma"/>
          <w:b/>
          <w:color w:val="208B97"/>
          <w:spacing w:val="12"/>
          <w:w w:val="90"/>
          <w:sz w:val="16"/>
        </w:rPr>
        <w:t> </w:t>
      </w:r>
      <w:r>
        <w:rPr>
          <w:rFonts w:ascii="Tahoma" w:hAnsi="Tahoma"/>
          <w:b/>
          <w:color w:val="208B97"/>
          <w:w w:val="90"/>
          <w:sz w:val="16"/>
        </w:rPr>
        <w:t>23-86;</w:t>
      </w:r>
      <w:r>
        <w:rPr>
          <w:rFonts w:ascii="Tahoma" w:hAnsi="Tahoma"/>
          <w:b/>
          <w:color w:val="208B97"/>
          <w:spacing w:val="13"/>
          <w:w w:val="90"/>
          <w:sz w:val="16"/>
        </w:rPr>
        <w:t> </w:t>
      </w:r>
      <w:r>
        <w:rPr>
          <w:rFonts w:ascii="Tahoma" w:hAnsi="Tahoma"/>
          <w:b/>
          <w:color w:val="208B97"/>
          <w:w w:val="90"/>
          <w:sz w:val="16"/>
        </w:rPr>
        <w:t>16-81)</w:t>
      </w:r>
    </w:p>
    <w:p>
      <w:pPr>
        <w:spacing w:before="105"/>
        <w:ind w:left="2960" w:right="670" w:firstLine="0"/>
        <w:jc w:val="center"/>
        <w:rPr>
          <w:sz w:val="144"/>
        </w:rPr>
      </w:pPr>
      <w:r>
        <w:rPr/>
        <w:br w:type="column"/>
      </w:r>
      <w:r>
        <w:rPr>
          <w:color w:val="E68F43"/>
          <w:w w:val="105"/>
          <w:sz w:val="144"/>
        </w:rPr>
        <w:t>25</w:t>
      </w:r>
    </w:p>
    <w:p>
      <w:pPr>
        <w:pStyle w:val="Heading2"/>
        <w:ind w:left="568" w:right="0"/>
        <w:jc w:val="left"/>
      </w:pPr>
      <w:r>
        <w:rPr>
          <w:color w:val="208B97"/>
          <w:w w:val="95"/>
        </w:rPr>
        <w:t>Apendicitis</w:t>
      </w:r>
      <w:r>
        <w:rPr>
          <w:color w:val="208B97"/>
          <w:spacing w:val="260"/>
        </w:rPr>
        <w:t> </w:t>
      </w:r>
      <w:r>
        <w:rPr>
          <w:color w:val="208B97"/>
          <w:w w:val="95"/>
        </w:rPr>
        <w:t>aguda</w:t>
      </w:r>
    </w:p>
    <w:p>
      <w:pPr>
        <w:spacing w:after="0"/>
        <w:jc w:val="left"/>
        <w:sectPr>
          <w:type w:val="continuous"/>
          <w:pgSz w:w="11910" w:h="16840"/>
          <w:pgMar w:top="1580" w:bottom="280" w:left="0" w:right="0"/>
          <w:cols w:num="2" w:equalWidth="0">
            <w:col w:w="6610" w:space="43"/>
            <w:col w:w="5257"/>
          </w:cols>
        </w:sectPr>
      </w:pPr>
    </w:p>
    <w:p>
      <w:pPr>
        <w:pStyle w:val="BodyText"/>
        <w:spacing w:before="10"/>
        <w:rPr>
          <w:rFonts w:ascii="Tahoma"/>
          <w:b/>
          <w:sz w:val="12"/>
        </w:rPr>
      </w:pPr>
    </w:p>
    <w:p>
      <w:pPr>
        <w:spacing w:after="0"/>
        <w:rPr>
          <w:rFonts w:ascii="Tahoma"/>
          <w:sz w:val="12"/>
        </w:rPr>
        <w:sectPr>
          <w:type w:val="continuous"/>
          <w:pgSz w:w="11910" w:h="16840"/>
          <w:pgMar w:top="1580" w:bottom="280" w:left="0" w:right="0"/>
        </w:sectPr>
      </w:pPr>
    </w:p>
    <w:p>
      <w:pPr>
        <w:pStyle w:val="BodyText"/>
        <w:spacing w:line="314" w:lineRule="auto" w:before="101"/>
        <w:ind w:left="680" w:right="1"/>
        <w:jc w:val="both"/>
      </w:pPr>
      <w:r>
        <w:rPr>
          <w:color w:val="3C3C3B"/>
        </w:rPr>
        <w:t>Clásicamente, se afirma que la apendicitis aguda se debe a infección</w:t>
      </w:r>
      <w:r>
        <w:rPr>
          <w:color w:val="3C3C3B"/>
          <w:spacing w:val="1"/>
        </w:rPr>
        <w:t> </w:t>
      </w:r>
      <w:r>
        <w:rPr>
          <w:color w:val="3C3C3B"/>
        </w:rPr>
        <w:t>originada por un problema obstructivo </w:t>
      </w:r>
      <w:r>
        <w:rPr>
          <w:rFonts w:ascii="Tahoma" w:hAnsi="Tahoma"/>
          <w:b/>
          <w:color w:val="208B97"/>
        </w:rPr>
        <w:t>(ENURM, 09-89). </w:t>
      </w:r>
      <w:r>
        <w:rPr>
          <w:color w:val="3C3C3B"/>
        </w:rPr>
        <w:t>En el 60%</w:t>
      </w:r>
      <w:r>
        <w:rPr>
          <w:color w:val="3C3C3B"/>
          <w:spacing w:val="1"/>
        </w:rPr>
        <w:t> </w:t>
      </w:r>
      <w:r>
        <w:rPr>
          <w:color w:val="3C3C3B"/>
        </w:rPr>
        <w:t>de los casos la causa principal de la obstrucción es la hiperplasia de</w:t>
      </w:r>
      <w:r>
        <w:rPr>
          <w:color w:val="3C3C3B"/>
          <w:spacing w:val="1"/>
        </w:rPr>
        <w:t> </w:t>
      </w:r>
      <w:r>
        <w:rPr>
          <w:color w:val="3C3C3B"/>
        </w:rPr>
        <w:t>folículos</w:t>
      </w:r>
      <w:r>
        <w:rPr>
          <w:color w:val="3C3C3B"/>
          <w:spacing w:val="29"/>
        </w:rPr>
        <w:t> </w:t>
      </w:r>
      <w:r>
        <w:rPr>
          <w:color w:val="3C3C3B"/>
        </w:rPr>
        <w:t>linfoides</w:t>
      </w:r>
      <w:r>
        <w:rPr>
          <w:color w:val="3C3C3B"/>
          <w:spacing w:val="30"/>
        </w:rPr>
        <w:t> </w:t>
      </w:r>
      <w:r>
        <w:rPr>
          <w:color w:val="3C3C3B"/>
        </w:rPr>
        <w:t>submucosos.</w:t>
      </w:r>
      <w:r>
        <w:rPr>
          <w:color w:val="3C3C3B"/>
          <w:spacing w:val="23"/>
        </w:rPr>
        <w:t> </w:t>
      </w:r>
      <w:r>
        <w:rPr>
          <w:color w:val="3C3C3B"/>
        </w:rPr>
        <w:t>En</w:t>
      </w:r>
      <w:r>
        <w:rPr>
          <w:color w:val="3C3C3B"/>
          <w:spacing w:val="30"/>
        </w:rPr>
        <w:t> </w:t>
      </w:r>
      <w:r>
        <w:rPr>
          <w:color w:val="3C3C3B"/>
        </w:rPr>
        <w:t>el</w:t>
      </w:r>
      <w:r>
        <w:rPr>
          <w:color w:val="3C3C3B"/>
          <w:spacing w:val="30"/>
        </w:rPr>
        <w:t> </w:t>
      </w:r>
      <w:r>
        <w:rPr>
          <w:color w:val="3C3C3B"/>
        </w:rPr>
        <w:t>30-40%</w:t>
      </w:r>
      <w:r>
        <w:rPr>
          <w:color w:val="3C3C3B"/>
          <w:spacing w:val="30"/>
        </w:rPr>
        <w:t> </w:t>
      </w:r>
      <w:r>
        <w:rPr>
          <w:color w:val="3C3C3B"/>
        </w:rPr>
        <w:t>se</w:t>
      </w:r>
      <w:r>
        <w:rPr>
          <w:color w:val="3C3C3B"/>
          <w:spacing w:val="30"/>
        </w:rPr>
        <w:t> </w:t>
      </w:r>
      <w:r>
        <w:rPr>
          <w:color w:val="3C3C3B"/>
        </w:rPr>
        <w:t>debe</w:t>
      </w:r>
      <w:r>
        <w:rPr>
          <w:color w:val="3C3C3B"/>
          <w:spacing w:val="30"/>
        </w:rPr>
        <w:t> </w:t>
      </w:r>
      <w:r>
        <w:rPr>
          <w:color w:val="3C3C3B"/>
        </w:rPr>
        <w:t>a</w:t>
      </w:r>
      <w:r>
        <w:rPr>
          <w:color w:val="3C3C3B"/>
          <w:spacing w:val="29"/>
        </w:rPr>
        <w:t> </w:t>
      </w:r>
      <w:r>
        <w:rPr>
          <w:color w:val="3C3C3B"/>
        </w:rPr>
        <w:t>un</w:t>
      </w:r>
      <w:r>
        <w:rPr>
          <w:color w:val="3C3C3B"/>
          <w:spacing w:val="30"/>
        </w:rPr>
        <w:t> </w:t>
      </w:r>
      <w:r>
        <w:rPr>
          <w:color w:val="3C3C3B"/>
        </w:rPr>
        <w:t>fecalito</w:t>
      </w:r>
      <w:r>
        <w:rPr>
          <w:color w:val="3C3C3B"/>
          <w:spacing w:val="1"/>
        </w:rPr>
        <w:t> </w:t>
      </w:r>
      <w:r>
        <w:rPr>
          <w:color w:val="3C3C3B"/>
        </w:rPr>
        <w:t>y en el 4% restante es atribuible a cuerpos extraños. Excepcional-</w:t>
      </w:r>
      <w:r>
        <w:rPr>
          <w:color w:val="3C3C3B"/>
          <w:spacing w:val="1"/>
        </w:rPr>
        <w:t> </w:t>
      </w:r>
      <w:r>
        <w:rPr>
          <w:color w:val="3C3C3B"/>
        </w:rPr>
        <w:t>mente</w:t>
      </w:r>
      <w:r>
        <w:rPr>
          <w:color w:val="3C3C3B"/>
          <w:spacing w:val="28"/>
        </w:rPr>
        <w:t> </w:t>
      </w:r>
      <w:r>
        <w:rPr>
          <w:color w:val="3C3C3B"/>
        </w:rPr>
        <w:t>(1%)</w:t>
      </w:r>
      <w:r>
        <w:rPr>
          <w:color w:val="3C3C3B"/>
          <w:spacing w:val="29"/>
        </w:rPr>
        <w:t> </w:t>
      </w:r>
      <w:r>
        <w:rPr>
          <w:color w:val="3C3C3B"/>
        </w:rPr>
        <w:t>es</w:t>
      </w:r>
      <w:r>
        <w:rPr>
          <w:color w:val="3C3C3B"/>
          <w:spacing w:val="28"/>
        </w:rPr>
        <w:t> </w:t>
      </w:r>
      <w:r>
        <w:rPr>
          <w:color w:val="3C3C3B"/>
        </w:rPr>
        <w:t>la</w:t>
      </w:r>
      <w:r>
        <w:rPr>
          <w:color w:val="3C3C3B"/>
          <w:spacing w:val="29"/>
        </w:rPr>
        <w:t> </w:t>
      </w:r>
      <w:r>
        <w:rPr>
          <w:color w:val="3C3C3B"/>
        </w:rPr>
        <w:t>forma</w:t>
      </w:r>
      <w:r>
        <w:rPr>
          <w:color w:val="3C3C3B"/>
          <w:spacing w:val="28"/>
        </w:rPr>
        <w:t> </w:t>
      </w:r>
      <w:r>
        <w:rPr>
          <w:color w:val="3C3C3B"/>
        </w:rPr>
        <w:t>de</w:t>
      </w:r>
      <w:r>
        <w:rPr>
          <w:color w:val="3C3C3B"/>
          <w:spacing w:val="29"/>
        </w:rPr>
        <w:t> </w:t>
      </w:r>
      <w:r>
        <w:rPr>
          <w:color w:val="3C3C3B"/>
        </w:rPr>
        <w:t>presentación</w:t>
      </w:r>
      <w:r>
        <w:rPr>
          <w:color w:val="3C3C3B"/>
          <w:spacing w:val="28"/>
        </w:rPr>
        <w:t> </w:t>
      </w:r>
      <w:r>
        <w:rPr>
          <w:color w:val="3C3C3B"/>
        </w:rPr>
        <w:t>de</w:t>
      </w:r>
      <w:r>
        <w:rPr>
          <w:color w:val="3C3C3B"/>
          <w:spacing w:val="29"/>
        </w:rPr>
        <w:t> </w:t>
      </w:r>
      <w:r>
        <w:rPr>
          <w:color w:val="3C3C3B"/>
        </w:rPr>
        <w:t>tumores</w:t>
      </w:r>
      <w:r>
        <w:rPr>
          <w:color w:val="3C3C3B"/>
          <w:spacing w:val="28"/>
        </w:rPr>
        <w:t> </w:t>
      </w:r>
      <w:r>
        <w:rPr>
          <w:color w:val="3C3C3B"/>
        </w:rPr>
        <w:t>apendiculares</w:t>
      </w:r>
      <w:r>
        <w:rPr>
          <w:color w:val="3C3C3B"/>
          <w:spacing w:val="-45"/>
        </w:rPr>
        <w:t> </w:t>
      </w:r>
      <w:r>
        <w:rPr>
          <w:color w:val="3C3C3B"/>
        </w:rPr>
        <w:t>que en su crecimiento obstruyen la luz: carcinoides o tumores de</w:t>
      </w:r>
      <w:r>
        <w:rPr>
          <w:color w:val="3C3C3B"/>
          <w:spacing w:val="1"/>
        </w:rPr>
        <w:t> </w:t>
      </w:r>
      <w:r>
        <w:rPr>
          <w:color w:val="3C3C3B"/>
        </w:rPr>
        <w:t>ciego</w:t>
      </w:r>
      <w:r>
        <w:rPr>
          <w:color w:val="3C3C3B"/>
          <w:spacing w:val="-1"/>
        </w:rPr>
        <w:t> </w:t>
      </w:r>
      <w:r>
        <w:rPr>
          <w:color w:val="3C3C3B"/>
        </w:rPr>
        <w:t>en</w:t>
      </w:r>
      <w:r>
        <w:rPr>
          <w:color w:val="3C3C3B"/>
          <w:spacing w:val="-1"/>
        </w:rPr>
        <w:t> </w:t>
      </w:r>
      <w:r>
        <w:rPr>
          <w:color w:val="3C3C3B"/>
        </w:rPr>
        <w:t>la</w:t>
      </w:r>
      <w:r>
        <w:rPr>
          <w:color w:val="3C3C3B"/>
          <w:spacing w:val="-1"/>
        </w:rPr>
        <w:t> </w:t>
      </w:r>
      <w:r>
        <w:rPr>
          <w:color w:val="3C3C3B"/>
        </w:rPr>
        <w:t>base.</w:t>
      </w:r>
    </w:p>
    <w:p>
      <w:pPr>
        <w:pStyle w:val="BodyText"/>
        <w:spacing w:before="10"/>
        <w:rPr>
          <w:sz w:val="19"/>
        </w:rPr>
      </w:pPr>
    </w:p>
    <w:p>
      <w:pPr>
        <w:pStyle w:val="Heading5"/>
        <w:numPr>
          <w:ilvl w:val="1"/>
          <w:numId w:val="165"/>
        </w:numPr>
        <w:tabs>
          <w:tab w:pos="1784" w:val="left" w:leader="none"/>
        </w:tabs>
        <w:spacing w:line="240" w:lineRule="auto" w:before="0" w:after="0"/>
        <w:ind w:left="1783" w:right="0" w:hanging="1104"/>
        <w:jc w:val="left"/>
      </w:pPr>
      <w:bookmarkStart w:name="_TOC_250040" w:id="6"/>
      <w:r>
        <w:rPr>
          <w:color w:val="3C3C3B"/>
          <w:w w:val="95"/>
        </w:rPr>
        <w:t>Fisiopatología</w:t>
      </w:r>
      <w:r>
        <w:rPr>
          <w:color w:val="3C3C3B"/>
          <w:spacing w:val="40"/>
          <w:w w:val="95"/>
        </w:rPr>
        <w:t> </w:t>
      </w:r>
      <w:r>
        <w:rPr>
          <w:color w:val="3C3C3B"/>
          <w:w w:val="95"/>
        </w:rPr>
        <w:t>y</w:t>
      </w:r>
      <w:r>
        <w:rPr>
          <w:color w:val="3C3C3B"/>
          <w:spacing w:val="40"/>
          <w:w w:val="95"/>
        </w:rPr>
        <w:t> </w:t>
      </w:r>
      <w:bookmarkEnd w:id="6"/>
      <w:r>
        <w:rPr>
          <w:color w:val="3C3C3B"/>
          <w:w w:val="95"/>
        </w:rPr>
        <w:t>clasificación</w:t>
      </w:r>
    </w:p>
    <w:p>
      <w:pPr>
        <w:pStyle w:val="BodyText"/>
        <w:spacing w:line="316" w:lineRule="auto" w:before="255"/>
        <w:ind w:left="680"/>
        <w:jc w:val="both"/>
      </w:pPr>
      <w:r>
        <w:rPr>
          <w:color w:val="3C3C3B"/>
        </w:rPr>
        <w:t>La</w:t>
      </w:r>
      <w:r>
        <w:rPr>
          <w:color w:val="3C3C3B"/>
          <w:spacing w:val="17"/>
        </w:rPr>
        <w:t> </w:t>
      </w:r>
      <w:r>
        <w:rPr>
          <w:color w:val="3C3C3B"/>
        </w:rPr>
        <w:t>historia</w:t>
      </w:r>
      <w:r>
        <w:rPr>
          <w:color w:val="3C3C3B"/>
          <w:spacing w:val="18"/>
        </w:rPr>
        <w:t> </w:t>
      </w:r>
      <w:r>
        <w:rPr>
          <w:color w:val="3C3C3B"/>
        </w:rPr>
        <w:t>natural</w:t>
      </w:r>
      <w:r>
        <w:rPr>
          <w:color w:val="3C3C3B"/>
          <w:spacing w:val="18"/>
        </w:rPr>
        <w:t> </w:t>
      </w:r>
      <w:r>
        <w:rPr>
          <w:color w:val="3C3C3B"/>
        </w:rPr>
        <w:t>de</w:t>
      </w:r>
      <w:r>
        <w:rPr>
          <w:color w:val="3C3C3B"/>
          <w:spacing w:val="18"/>
        </w:rPr>
        <w:t> </w:t>
      </w:r>
      <w:r>
        <w:rPr>
          <w:color w:val="3C3C3B"/>
        </w:rPr>
        <w:t>la</w:t>
      </w:r>
      <w:r>
        <w:rPr>
          <w:color w:val="3C3C3B"/>
          <w:spacing w:val="18"/>
        </w:rPr>
        <w:t> </w:t>
      </w:r>
      <w:r>
        <w:rPr>
          <w:color w:val="3C3C3B"/>
        </w:rPr>
        <w:t>apendicitis</w:t>
      </w:r>
      <w:r>
        <w:rPr>
          <w:color w:val="3C3C3B"/>
          <w:spacing w:val="17"/>
        </w:rPr>
        <w:t> </w:t>
      </w:r>
      <w:r>
        <w:rPr>
          <w:color w:val="3C3C3B"/>
        </w:rPr>
        <w:t>comienza</w:t>
      </w:r>
      <w:r>
        <w:rPr>
          <w:color w:val="3C3C3B"/>
          <w:spacing w:val="18"/>
        </w:rPr>
        <w:t> </w:t>
      </w:r>
      <w:r>
        <w:rPr>
          <w:color w:val="3C3C3B"/>
        </w:rPr>
        <w:t>con</w:t>
      </w:r>
      <w:r>
        <w:rPr>
          <w:color w:val="3C3C3B"/>
          <w:spacing w:val="18"/>
        </w:rPr>
        <w:t> </w:t>
      </w:r>
      <w:r>
        <w:rPr>
          <w:color w:val="3C3C3B"/>
        </w:rPr>
        <w:t>la</w:t>
      </w:r>
      <w:r>
        <w:rPr>
          <w:color w:val="3C3C3B"/>
          <w:spacing w:val="18"/>
        </w:rPr>
        <w:t> </w:t>
      </w:r>
      <w:r>
        <w:rPr>
          <w:color w:val="3C3C3B"/>
        </w:rPr>
        <w:t>obstrucción</w:t>
      </w:r>
      <w:r>
        <w:rPr>
          <w:color w:val="3C3C3B"/>
          <w:spacing w:val="18"/>
        </w:rPr>
        <w:t> </w:t>
      </w:r>
      <w:r>
        <w:rPr>
          <w:color w:val="3C3C3B"/>
        </w:rPr>
        <w:t>de</w:t>
      </w:r>
      <w:r>
        <w:rPr>
          <w:color w:val="3C3C3B"/>
          <w:spacing w:val="-46"/>
        </w:rPr>
        <w:t> </w:t>
      </w:r>
      <w:r>
        <w:rPr>
          <w:color w:val="3C3C3B"/>
        </w:rPr>
        <w:t>la luz, que provoca un cúmulo de secreción mucosa que favorece el</w:t>
      </w:r>
      <w:r>
        <w:rPr>
          <w:color w:val="3C3C3B"/>
          <w:spacing w:val="1"/>
        </w:rPr>
        <w:t> </w:t>
      </w:r>
      <w:r>
        <w:rPr>
          <w:color w:val="3C3C3B"/>
        </w:rPr>
        <w:t>sobrecrecimiento bacteriano (</w:t>
      </w:r>
      <w:r>
        <w:rPr>
          <w:rFonts w:ascii="Tahoma" w:hAnsi="Tahoma"/>
          <w:b/>
          <w:color w:val="3C3C3B"/>
        </w:rPr>
        <w:t>apendicitis en fase edematosa, </w:t>
      </w:r>
      <w:r>
        <w:rPr>
          <w:color w:val="3C3C3B"/>
        </w:rPr>
        <w:t>con-</w:t>
      </w:r>
      <w:r>
        <w:rPr>
          <w:color w:val="3C3C3B"/>
          <w:spacing w:val="-46"/>
        </w:rPr>
        <w:t> </w:t>
      </w:r>
      <w:r>
        <w:rPr>
          <w:color w:val="3C3C3B"/>
        </w:rPr>
        <w:t>gestiva o focal). La inflamación y el aumento de la presión en la luz</w:t>
      </w:r>
      <w:r>
        <w:rPr>
          <w:color w:val="3C3C3B"/>
          <w:spacing w:val="1"/>
        </w:rPr>
        <w:t> </w:t>
      </w:r>
      <w:r>
        <w:rPr>
          <w:color w:val="3C3C3B"/>
        </w:rPr>
        <w:t>en esta etapa son percibidos por el paciente como dolor visceral mal</w:t>
      </w:r>
      <w:r>
        <w:rPr>
          <w:color w:val="3C3C3B"/>
          <w:spacing w:val="1"/>
        </w:rPr>
        <w:t> </w:t>
      </w:r>
      <w:r>
        <w:rPr>
          <w:color w:val="3C3C3B"/>
        </w:rPr>
        <w:t>localizado,</w:t>
      </w:r>
      <w:r>
        <w:rPr>
          <w:color w:val="3C3C3B"/>
          <w:spacing w:val="-12"/>
        </w:rPr>
        <w:t> </w:t>
      </w:r>
      <w:r>
        <w:rPr>
          <w:color w:val="3C3C3B"/>
        </w:rPr>
        <w:t>que</w:t>
      </w:r>
      <w:r>
        <w:rPr>
          <w:color w:val="3C3C3B"/>
          <w:spacing w:val="-5"/>
        </w:rPr>
        <w:t> </w:t>
      </w:r>
      <w:r>
        <w:rPr>
          <w:color w:val="3C3C3B"/>
        </w:rPr>
        <w:t>tiende</w:t>
      </w:r>
      <w:r>
        <w:rPr>
          <w:color w:val="3C3C3B"/>
          <w:spacing w:val="-5"/>
        </w:rPr>
        <w:t> </w:t>
      </w:r>
      <w:r>
        <w:rPr>
          <w:color w:val="3C3C3B"/>
        </w:rPr>
        <w:t>a</w:t>
      </w:r>
      <w:r>
        <w:rPr>
          <w:color w:val="3C3C3B"/>
          <w:spacing w:val="-5"/>
        </w:rPr>
        <w:t> </w:t>
      </w:r>
      <w:r>
        <w:rPr>
          <w:color w:val="3C3C3B"/>
        </w:rPr>
        <w:t>ser</w:t>
      </w:r>
      <w:r>
        <w:rPr>
          <w:color w:val="3C3C3B"/>
          <w:spacing w:val="-5"/>
        </w:rPr>
        <w:t> </w:t>
      </w:r>
      <w:r>
        <w:rPr>
          <w:color w:val="3C3C3B"/>
        </w:rPr>
        <w:t>periumbilical</w:t>
      </w:r>
      <w:r>
        <w:rPr>
          <w:color w:val="3C3C3B"/>
          <w:spacing w:val="-5"/>
        </w:rPr>
        <w:t> </w:t>
      </w:r>
      <w:r>
        <w:rPr>
          <w:color w:val="3C3C3B"/>
        </w:rPr>
        <w:t>o</w:t>
      </w:r>
      <w:r>
        <w:rPr>
          <w:color w:val="3C3C3B"/>
          <w:spacing w:val="-5"/>
        </w:rPr>
        <w:t> </w:t>
      </w:r>
      <w:r>
        <w:rPr>
          <w:color w:val="3C3C3B"/>
        </w:rPr>
        <w:t>epigástrico;</w:t>
      </w:r>
      <w:r>
        <w:rPr>
          <w:color w:val="3C3C3B"/>
          <w:spacing w:val="-11"/>
        </w:rPr>
        <w:t> </w:t>
      </w:r>
      <w:r>
        <w:rPr>
          <w:color w:val="3C3C3B"/>
        </w:rPr>
        <w:t>esto</w:t>
      </w:r>
      <w:r>
        <w:rPr>
          <w:color w:val="3C3C3B"/>
          <w:spacing w:val="-5"/>
        </w:rPr>
        <w:t> </w:t>
      </w:r>
      <w:r>
        <w:rPr>
          <w:color w:val="3C3C3B"/>
        </w:rPr>
        <w:t>es</w:t>
      </w:r>
      <w:r>
        <w:rPr>
          <w:color w:val="3C3C3B"/>
          <w:spacing w:val="-5"/>
        </w:rPr>
        <w:t> </w:t>
      </w:r>
      <w:r>
        <w:rPr>
          <w:color w:val="3C3C3B"/>
        </w:rPr>
        <w:t>debido</w:t>
      </w:r>
      <w:r>
        <w:rPr>
          <w:color w:val="3C3C3B"/>
          <w:spacing w:val="-46"/>
        </w:rPr>
        <w:t> </w:t>
      </w:r>
      <w:r>
        <w:rPr>
          <w:color w:val="3C3C3B"/>
        </w:rPr>
        <w:t>a que el apéndice y el intestino delgado tienen la misma inervación.</w:t>
      </w:r>
      <w:r>
        <w:rPr>
          <w:color w:val="3C3C3B"/>
          <w:spacing w:val="1"/>
        </w:rPr>
        <w:t> </w:t>
      </w:r>
      <w:r>
        <w:rPr>
          <w:color w:val="3C3C3B"/>
        </w:rPr>
        <w:t>En este momento aparecen ya en la exploración los signos de irrita-</w:t>
      </w:r>
      <w:r>
        <w:rPr>
          <w:color w:val="3C3C3B"/>
          <w:spacing w:val="1"/>
        </w:rPr>
        <w:t> </w:t>
      </w:r>
      <w:r>
        <w:rPr>
          <w:color w:val="3C3C3B"/>
        </w:rPr>
        <w:t>ción peritoneal (primero, la hipersensibilidad y el rebote o Blumberg;</w:t>
      </w:r>
      <w:r>
        <w:rPr>
          <w:color w:val="3C3C3B"/>
          <w:spacing w:val="-46"/>
        </w:rPr>
        <w:t> </w:t>
      </w:r>
      <w:r>
        <w:rPr>
          <w:color w:val="3C3C3B"/>
        </w:rPr>
        <w:t>después,</w:t>
      </w:r>
      <w:r>
        <w:rPr>
          <w:color w:val="3C3C3B"/>
          <w:spacing w:val="-10"/>
        </w:rPr>
        <w:t> </w:t>
      </w:r>
      <w:r>
        <w:rPr>
          <w:color w:val="3C3C3B"/>
        </w:rPr>
        <w:t>los</w:t>
      </w:r>
      <w:r>
        <w:rPr>
          <w:color w:val="3C3C3B"/>
          <w:spacing w:val="-4"/>
        </w:rPr>
        <w:t> </w:t>
      </w:r>
      <w:r>
        <w:rPr>
          <w:color w:val="3C3C3B"/>
        </w:rPr>
        <w:t>restantes).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spacing w:line="309" w:lineRule="auto"/>
        <w:ind w:left="680" w:right="3"/>
        <w:jc w:val="both"/>
        <w:rPr>
          <w:rFonts w:ascii="Tahoma" w:hAnsi="Tahoma"/>
          <w:b/>
        </w:rPr>
      </w:pPr>
      <w:r>
        <w:rPr>
          <w:color w:val="3C3C3B"/>
        </w:rPr>
        <w:t>Cuando la invasión bacteriana se extiende a la pared del apéndice</w:t>
      </w:r>
      <w:r>
        <w:rPr>
          <w:color w:val="3C3C3B"/>
          <w:spacing w:val="1"/>
        </w:rPr>
        <w:t> </w:t>
      </w:r>
      <w:r>
        <w:rPr>
          <w:rFonts w:ascii="Tahoma" w:hAnsi="Tahoma"/>
          <w:b/>
          <w:color w:val="3C3C3B"/>
          <w:w w:val="95"/>
        </w:rPr>
        <w:t>(fase supurativa aguda o flemonosa), </w:t>
      </w:r>
      <w:r>
        <w:rPr>
          <w:color w:val="3C3C3B"/>
          <w:w w:val="95"/>
        </w:rPr>
        <w:t>la serosa inflamada del apén-</w:t>
      </w:r>
      <w:r>
        <w:rPr>
          <w:color w:val="3C3C3B"/>
          <w:spacing w:val="1"/>
          <w:w w:val="95"/>
        </w:rPr>
        <w:t> </w:t>
      </w:r>
      <w:r>
        <w:rPr>
          <w:color w:val="3C3C3B"/>
        </w:rPr>
        <w:t>dice entra en contacto con el peritoneo parietal, reflejando un dolor</w:t>
      </w:r>
      <w:r>
        <w:rPr>
          <w:color w:val="3C3C3B"/>
          <w:spacing w:val="1"/>
        </w:rPr>
        <w:t> </w:t>
      </w:r>
      <w:r>
        <w:rPr>
          <w:color w:val="3C3C3B"/>
        </w:rPr>
        <w:t>somático que se origina en el peritoneo y se percibe como el despla-</w:t>
      </w:r>
      <w:r>
        <w:rPr>
          <w:color w:val="3C3C3B"/>
          <w:spacing w:val="1"/>
        </w:rPr>
        <w:t> </w:t>
      </w:r>
      <w:r>
        <w:rPr>
          <w:color w:val="3C3C3B"/>
        </w:rPr>
        <w:t>zamiento</w:t>
      </w:r>
      <w:r>
        <w:rPr>
          <w:color w:val="3C3C3B"/>
          <w:spacing w:val="-8"/>
        </w:rPr>
        <w:t> </w:t>
      </w:r>
      <w:r>
        <w:rPr>
          <w:color w:val="3C3C3B"/>
        </w:rPr>
        <w:t>clásico</w:t>
      </w:r>
      <w:r>
        <w:rPr>
          <w:color w:val="3C3C3B"/>
          <w:spacing w:val="-8"/>
        </w:rPr>
        <w:t> </w:t>
      </w:r>
      <w:r>
        <w:rPr>
          <w:color w:val="3C3C3B"/>
        </w:rPr>
        <w:t>del</w:t>
      </w:r>
      <w:r>
        <w:rPr>
          <w:color w:val="3C3C3B"/>
          <w:spacing w:val="-7"/>
        </w:rPr>
        <w:t> </w:t>
      </w:r>
      <w:r>
        <w:rPr>
          <w:color w:val="3C3C3B"/>
        </w:rPr>
        <w:t>dolor</w:t>
      </w:r>
      <w:r>
        <w:rPr>
          <w:color w:val="3C3C3B"/>
          <w:spacing w:val="-8"/>
        </w:rPr>
        <w:t> </w:t>
      </w:r>
      <w:r>
        <w:rPr>
          <w:color w:val="3C3C3B"/>
        </w:rPr>
        <w:t>a</w:t>
      </w:r>
      <w:r>
        <w:rPr>
          <w:color w:val="3C3C3B"/>
          <w:spacing w:val="-7"/>
        </w:rPr>
        <w:t> </w:t>
      </w:r>
      <w:r>
        <w:rPr>
          <w:color w:val="3C3C3B"/>
        </w:rPr>
        <w:t>la</w:t>
      </w:r>
      <w:r>
        <w:rPr>
          <w:color w:val="3C3C3B"/>
          <w:spacing w:val="-8"/>
        </w:rPr>
        <w:t> </w:t>
      </w:r>
      <w:r>
        <w:rPr>
          <w:color w:val="3C3C3B"/>
        </w:rPr>
        <w:t>fosa</w:t>
      </w:r>
      <w:r>
        <w:rPr>
          <w:color w:val="3C3C3B"/>
          <w:spacing w:val="-8"/>
        </w:rPr>
        <w:t> </w:t>
      </w:r>
      <w:r>
        <w:rPr>
          <w:color w:val="3C3C3B"/>
        </w:rPr>
        <w:t>ilíaca</w:t>
      </w:r>
      <w:r>
        <w:rPr>
          <w:color w:val="3C3C3B"/>
          <w:spacing w:val="-7"/>
        </w:rPr>
        <w:t> </w:t>
      </w:r>
      <w:r>
        <w:rPr>
          <w:color w:val="3C3C3B"/>
        </w:rPr>
        <w:t>derecha</w:t>
      </w:r>
      <w:r>
        <w:rPr>
          <w:color w:val="3C3C3B"/>
          <w:spacing w:val="-5"/>
        </w:rPr>
        <w:t> </w:t>
      </w:r>
      <w:r>
        <w:rPr>
          <w:rFonts w:ascii="Tahoma" w:hAnsi="Tahoma"/>
          <w:b/>
          <w:color w:val="A57865"/>
        </w:rPr>
        <w:t>(Figura</w:t>
      </w:r>
      <w:r>
        <w:rPr>
          <w:rFonts w:ascii="Tahoma" w:hAnsi="Tahoma"/>
          <w:b/>
          <w:color w:val="A57865"/>
          <w:spacing w:val="-4"/>
        </w:rPr>
        <w:t> </w:t>
      </w:r>
      <w:r>
        <w:rPr>
          <w:rFonts w:ascii="Tahoma" w:hAnsi="Tahoma"/>
          <w:b/>
          <w:color w:val="A57865"/>
        </w:rPr>
        <w:t>25.1).</w:t>
      </w:r>
    </w:p>
    <w:p>
      <w:pPr>
        <w:pStyle w:val="BodyText"/>
        <w:rPr>
          <w:rFonts w:ascii="Tahoma"/>
          <w:b/>
          <w:sz w:val="21"/>
        </w:rPr>
      </w:pPr>
    </w:p>
    <w:p>
      <w:pPr>
        <w:spacing w:line="302" w:lineRule="auto" w:before="0"/>
        <w:ind w:left="680" w:right="0" w:firstLine="0"/>
        <w:jc w:val="both"/>
        <w:rPr>
          <w:sz w:val="16"/>
        </w:rPr>
      </w:pPr>
      <w:r>
        <w:rPr>
          <w:color w:val="3C3C3B"/>
          <w:sz w:val="16"/>
        </w:rPr>
        <w:t>La progresión del edema, secreción e infección lleva a una oclusión</w:t>
      </w:r>
      <w:r>
        <w:rPr>
          <w:color w:val="3C3C3B"/>
          <w:spacing w:val="1"/>
          <w:sz w:val="16"/>
        </w:rPr>
        <w:t> </w:t>
      </w:r>
      <w:r>
        <w:rPr>
          <w:color w:val="3C3C3B"/>
          <w:w w:val="95"/>
          <w:sz w:val="16"/>
        </w:rPr>
        <w:t>del flujo arterial </w:t>
      </w:r>
      <w:r>
        <w:rPr>
          <w:rFonts w:ascii="Tahoma" w:hAnsi="Tahoma"/>
          <w:b/>
          <w:color w:val="3C3C3B"/>
          <w:w w:val="95"/>
          <w:sz w:val="16"/>
        </w:rPr>
        <w:t>(apendicitis en fase gangrenosa) </w:t>
      </w:r>
      <w:r>
        <w:rPr>
          <w:rFonts w:ascii="Tahoma" w:hAnsi="Tahoma"/>
          <w:b/>
          <w:color w:val="208B97"/>
          <w:w w:val="95"/>
          <w:sz w:val="16"/>
        </w:rPr>
        <w:t>(ENURM, 12-95;</w:t>
      </w:r>
      <w:r>
        <w:rPr>
          <w:rFonts w:ascii="Tahoma" w:hAnsi="Tahoma"/>
          <w:b/>
          <w:color w:val="208B97"/>
          <w:spacing w:val="1"/>
          <w:w w:val="95"/>
          <w:sz w:val="16"/>
        </w:rPr>
        <w:t> </w:t>
      </w:r>
      <w:r>
        <w:rPr>
          <w:rFonts w:ascii="Tahoma" w:hAnsi="Tahoma"/>
          <w:b/>
          <w:color w:val="208B97"/>
          <w:sz w:val="16"/>
        </w:rPr>
        <w:t>10-81).</w:t>
      </w:r>
      <w:r>
        <w:rPr>
          <w:rFonts w:ascii="Tahoma" w:hAnsi="Tahoma"/>
          <w:b/>
          <w:color w:val="208B97"/>
          <w:spacing w:val="-5"/>
          <w:sz w:val="16"/>
        </w:rPr>
        <w:t> </w:t>
      </w:r>
      <w:r>
        <w:rPr>
          <w:color w:val="3C3C3B"/>
          <w:sz w:val="16"/>
        </w:rPr>
        <w:t>Finalmente,</w:t>
      </w:r>
      <w:r>
        <w:rPr>
          <w:color w:val="3C3C3B"/>
          <w:spacing w:val="-9"/>
          <w:sz w:val="16"/>
        </w:rPr>
        <w:t> </w:t>
      </w:r>
      <w:r>
        <w:rPr>
          <w:color w:val="3C3C3B"/>
          <w:sz w:val="16"/>
        </w:rPr>
        <w:t>el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incremento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presión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intraluminal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provoca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una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perforación</w:t>
      </w:r>
      <w:r>
        <w:rPr>
          <w:color w:val="3C3C3B"/>
          <w:spacing w:val="-5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(fase</w:t>
      </w:r>
      <w:r>
        <w:rPr>
          <w:rFonts w:ascii="Tahoma" w:hAnsi="Tahoma"/>
          <w:b/>
          <w:color w:val="3C3C3B"/>
          <w:spacing w:val="-2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perforada)</w:t>
      </w:r>
      <w:r>
        <w:rPr>
          <w:rFonts w:ascii="Tahoma" w:hAnsi="Tahoma"/>
          <w:b/>
          <w:color w:val="3C3C3B"/>
          <w:spacing w:val="-4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pared.</w:t>
      </w:r>
    </w:p>
    <w:p>
      <w:pPr>
        <w:pStyle w:val="BodyText"/>
        <w:spacing w:before="3"/>
        <w:rPr>
          <w:sz w:val="22"/>
        </w:rPr>
      </w:pPr>
    </w:p>
    <w:p>
      <w:pPr>
        <w:pStyle w:val="BodyText"/>
        <w:spacing w:line="304" w:lineRule="auto" w:before="1"/>
        <w:ind w:left="680" w:right="3"/>
        <w:jc w:val="both"/>
        <w:rPr>
          <w:rFonts w:ascii="Tahoma" w:hAnsi="Tahoma"/>
          <w:b/>
        </w:rPr>
      </w:pPr>
      <w:r>
        <w:rPr>
          <w:color w:val="3C3C3B"/>
        </w:rPr>
        <w:t>Los fecalitos se asocian más frecuentemente con progresión hacia</w:t>
      </w:r>
      <w:r>
        <w:rPr>
          <w:color w:val="3C3C3B"/>
          <w:spacing w:val="1"/>
        </w:rPr>
        <w:t> </w:t>
      </w:r>
      <w:r>
        <w:rPr>
          <w:color w:val="3C3C3B"/>
        </w:rPr>
        <w:t>apendicitis</w:t>
      </w:r>
      <w:r>
        <w:rPr>
          <w:color w:val="3C3C3B"/>
          <w:spacing w:val="-6"/>
        </w:rPr>
        <w:t> </w:t>
      </w:r>
      <w:r>
        <w:rPr>
          <w:color w:val="3C3C3B"/>
        </w:rPr>
        <w:t>gangrenosa.</w:t>
      </w:r>
      <w:r>
        <w:rPr>
          <w:color w:val="3C3C3B"/>
          <w:spacing w:val="-12"/>
        </w:rPr>
        <w:t> </w:t>
      </w:r>
      <w:r>
        <w:rPr>
          <w:rFonts w:ascii="Tahoma" w:hAnsi="Tahoma"/>
          <w:b/>
          <w:color w:val="208B97"/>
        </w:rPr>
        <w:t>(ENURM,</w:t>
      </w:r>
      <w:r>
        <w:rPr>
          <w:rFonts w:ascii="Tahoma" w:hAnsi="Tahoma"/>
          <w:b/>
          <w:color w:val="208B97"/>
          <w:spacing w:val="-7"/>
        </w:rPr>
        <w:t> </w:t>
      </w:r>
      <w:r>
        <w:rPr>
          <w:rFonts w:ascii="Tahoma" w:hAnsi="Tahoma"/>
          <w:b/>
          <w:color w:val="208B97"/>
        </w:rPr>
        <w:t>19-89).</w:t>
      </w:r>
    </w:p>
    <w:p>
      <w:pPr>
        <w:pStyle w:val="BodyText"/>
        <w:rPr>
          <w:rFonts w:ascii="Tahoma"/>
          <w:b/>
          <w:sz w:val="18"/>
        </w:rPr>
      </w:pPr>
      <w:r>
        <w:rPr/>
        <w:br w:type="column"/>
      </w:r>
      <w:r>
        <w:rPr>
          <w:rFonts w:ascii="Tahoma"/>
          <w:b/>
          <w:sz w:val="18"/>
        </w:rPr>
      </w:r>
    </w:p>
    <w:p>
      <w:pPr>
        <w:pStyle w:val="BodyText"/>
        <w:rPr>
          <w:rFonts w:ascii="Tahoma"/>
          <w:b/>
          <w:sz w:val="18"/>
        </w:rPr>
      </w:pPr>
    </w:p>
    <w:p>
      <w:pPr>
        <w:pStyle w:val="BodyText"/>
        <w:rPr>
          <w:rFonts w:ascii="Tahoma"/>
          <w:b/>
          <w:sz w:val="18"/>
        </w:rPr>
      </w:pPr>
    </w:p>
    <w:p>
      <w:pPr>
        <w:pStyle w:val="BodyText"/>
        <w:rPr>
          <w:rFonts w:ascii="Tahoma"/>
          <w:b/>
          <w:sz w:val="18"/>
        </w:rPr>
      </w:pPr>
    </w:p>
    <w:p>
      <w:pPr>
        <w:pStyle w:val="BodyText"/>
        <w:rPr>
          <w:rFonts w:ascii="Tahoma"/>
          <w:b/>
          <w:sz w:val="18"/>
        </w:rPr>
      </w:pPr>
    </w:p>
    <w:p>
      <w:pPr>
        <w:pStyle w:val="BodyText"/>
        <w:rPr>
          <w:rFonts w:ascii="Tahoma"/>
          <w:b/>
          <w:sz w:val="17"/>
        </w:rPr>
      </w:pPr>
    </w:p>
    <w:p>
      <w:pPr>
        <w:spacing w:before="0"/>
        <w:ind w:left="492" w:right="0" w:firstLine="0"/>
        <w:jc w:val="both"/>
        <w:rPr>
          <w:sz w:val="16"/>
        </w:rPr>
      </w:pPr>
      <w:r>
        <w:rPr>
          <w:rFonts w:ascii="Tahoma"/>
          <w:b/>
          <w:color w:val="A57865"/>
          <w:sz w:val="16"/>
        </w:rPr>
        <w:t>Figura 25.1.</w:t>
      </w:r>
      <w:r>
        <w:rPr>
          <w:rFonts w:ascii="Tahoma"/>
          <w:b/>
          <w:color w:val="A57865"/>
          <w:spacing w:val="-6"/>
          <w:sz w:val="16"/>
        </w:rPr>
        <w:t> </w:t>
      </w:r>
      <w:r>
        <w:rPr>
          <w:color w:val="575756"/>
          <w:sz w:val="16"/>
        </w:rPr>
        <w:t>Apendicitis</w:t>
      </w:r>
      <w:r>
        <w:rPr>
          <w:color w:val="575756"/>
          <w:spacing w:val="-3"/>
          <w:sz w:val="16"/>
        </w:rPr>
        <w:t> </w:t>
      </w:r>
      <w:r>
        <w:rPr>
          <w:color w:val="575756"/>
          <w:sz w:val="16"/>
        </w:rPr>
        <w:t>aguda</w:t>
      </w:r>
      <w:r>
        <w:rPr>
          <w:color w:val="575756"/>
          <w:spacing w:val="-4"/>
          <w:sz w:val="16"/>
        </w:rPr>
        <w:t> </w:t>
      </w:r>
      <w:r>
        <w:rPr>
          <w:color w:val="575756"/>
          <w:sz w:val="16"/>
        </w:rPr>
        <w:t>flemonosa</w:t>
      </w:r>
    </w:p>
    <w:p>
      <w:pPr>
        <w:pStyle w:val="BodyText"/>
        <w:spacing w:before="9"/>
        <w:rPr>
          <w:sz w:val="26"/>
        </w:rPr>
      </w:pPr>
    </w:p>
    <w:p>
      <w:pPr>
        <w:spacing w:before="1"/>
        <w:ind w:left="407" w:right="0" w:firstLine="0"/>
        <w:jc w:val="both"/>
        <w:rPr>
          <w:rFonts w:ascii="Tahoma" w:hAnsi="Tahoma"/>
          <w:b/>
          <w:sz w:val="16"/>
        </w:rPr>
      </w:pPr>
      <w:r>
        <w:rPr>
          <w:rFonts w:ascii="Tahoma" w:hAnsi="Tahoma"/>
          <w:b/>
          <w:color w:val="208B97"/>
          <w:w w:val="90"/>
          <w:sz w:val="42"/>
        </w:rPr>
        <w:t>25.3.</w:t>
      </w:r>
      <w:r>
        <w:rPr>
          <w:rFonts w:ascii="Tahoma" w:hAnsi="Tahoma"/>
          <w:b/>
          <w:color w:val="208B97"/>
          <w:spacing w:val="36"/>
          <w:w w:val="90"/>
          <w:sz w:val="42"/>
        </w:rPr>
        <w:t> </w:t>
      </w:r>
      <w:r>
        <w:rPr>
          <w:rFonts w:ascii="Tahoma" w:hAnsi="Tahoma"/>
          <w:b/>
          <w:color w:val="3C3C3B"/>
          <w:w w:val="90"/>
          <w:sz w:val="28"/>
        </w:rPr>
        <w:t>Diagnóstico</w:t>
      </w:r>
      <w:r>
        <w:rPr>
          <w:rFonts w:ascii="Tahoma" w:hAnsi="Tahoma"/>
          <w:b/>
          <w:color w:val="3C3C3B"/>
          <w:spacing w:val="39"/>
          <w:w w:val="90"/>
          <w:sz w:val="28"/>
        </w:rPr>
        <w:t> </w:t>
      </w:r>
      <w:r>
        <w:rPr>
          <w:rFonts w:ascii="Tahoma" w:hAnsi="Tahoma"/>
          <w:b/>
          <w:color w:val="208B97"/>
          <w:w w:val="90"/>
          <w:sz w:val="16"/>
        </w:rPr>
        <w:t>(ENURM,</w:t>
      </w:r>
      <w:r>
        <w:rPr>
          <w:rFonts w:ascii="Tahoma" w:hAnsi="Tahoma"/>
          <w:b/>
          <w:color w:val="208B97"/>
          <w:spacing w:val="13"/>
          <w:w w:val="90"/>
          <w:sz w:val="16"/>
        </w:rPr>
        <w:t> </w:t>
      </w:r>
      <w:r>
        <w:rPr>
          <w:rFonts w:ascii="Tahoma" w:hAnsi="Tahoma"/>
          <w:b/>
          <w:color w:val="208B97"/>
          <w:w w:val="90"/>
          <w:sz w:val="16"/>
        </w:rPr>
        <w:t>23-92;</w:t>
      </w:r>
      <w:r>
        <w:rPr>
          <w:rFonts w:ascii="Tahoma" w:hAnsi="Tahoma"/>
          <w:b/>
          <w:color w:val="208B97"/>
          <w:spacing w:val="14"/>
          <w:w w:val="90"/>
          <w:sz w:val="16"/>
        </w:rPr>
        <w:t> </w:t>
      </w:r>
      <w:r>
        <w:rPr>
          <w:rFonts w:ascii="Tahoma" w:hAnsi="Tahoma"/>
          <w:b/>
          <w:color w:val="208B97"/>
          <w:w w:val="90"/>
          <w:sz w:val="16"/>
        </w:rPr>
        <w:t>20-87;</w:t>
      </w:r>
      <w:r>
        <w:rPr>
          <w:rFonts w:ascii="Tahoma" w:hAnsi="Tahoma"/>
          <w:b/>
          <w:color w:val="208B97"/>
          <w:spacing w:val="14"/>
          <w:w w:val="90"/>
          <w:sz w:val="16"/>
        </w:rPr>
        <w:t> </w:t>
      </w:r>
      <w:r>
        <w:rPr>
          <w:rFonts w:ascii="Tahoma" w:hAnsi="Tahoma"/>
          <w:b/>
          <w:color w:val="208B97"/>
          <w:w w:val="90"/>
          <w:sz w:val="16"/>
        </w:rPr>
        <w:t>18-81)</w:t>
      </w:r>
    </w:p>
    <w:p>
      <w:pPr>
        <w:pStyle w:val="BodyText"/>
        <w:spacing w:line="316" w:lineRule="auto" w:before="255"/>
        <w:ind w:left="407" w:right="678"/>
        <w:jc w:val="both"/>
      </w:pPr>
      <w:r>
        <w:rPr>
          <w:color w:val="3C3C3B"/>
        </w:rPr>
        <w:t>Analíticamente, destaca la existencia de leucocitosis con neutrofilia y</w:t>
      </w:r>
      <w:r>
        <w:rPr>
          <w:color w:val="3C3C3B"/>
          <w:spacing w:val="-46"/>
        </w:rPr>
        <w:t> </w:t>
      </w:r>
      <w:r>
        <w:rPr>
          <w:color w:val="3C3C3B"/>
        </w:rPr>
        <w:t>desviación</w:t>
      </w:r>
      <w:r>
        <w:rPr>
          <w:color w:val="3C3C3B"/>
          <w:spacing w:val="-9"/>
        </w:rPr>
        <w:t> </w:t>
      </w:r>
      <w:r>
        <w:rPr>
          <w:color w:val="3C3C3B"/>
        </w:rPr>
        <w:t>izquierda,</w:t>
      </w:r>
      <w:r>
        <w:rPr>
          <w:color w:val="3C3C3B"/>
          <w:spacing w:val="-15"/>
        </w:rPr>
        <w:t> </w:t>
      </w:r>
      <w:r>
        <w:rPr>
          <w:color w:val="3C3C3B"/>
        </w:rPr>
        <w:t>así</w:t>
      </w:r>
      <w:r>
        <w:rPr>
          <w:color w:val="3C3C3B"/>
          <w:spacing w:val="-8"/>
        </w:rPr>
        <w:t> </w:t>
      </w:r>
      <w:r>
        <w:rPr>
          <w:color w:val="3C3C3B"/>
        </w:rPr>
        <w:t>como</w:t>
      </w:r>
      <w:r>
        <w:rPr>
          <w:color w:val="3C3C3B"/>
          <w:spacing w:val="-8"/>
        </w:rPr>
        <w:t> </w:t>
      </w:r>
      <w:r>
        <w:rPr>
          <w:color w:val="3C3C3B"/>
        </w:rPr>
        <w:t>el</w:t>
      </w:r>
      <w:r>
        <w:rPr>
          <w:color w:val="3C3C3B"/>
          <w:spacing w:val="-8"/>
        </w:rPr>
        <w:t> </w:t>
      </w:r>
      <w:r>
        <w:rPr>
          <w:color w:val="3C3C3B"/>
        </w:rPr>
        <w:t>aumento</w:t>
      </w:r>
      <w:r>
        <w:rPr>
          <w:color w:val="3C3C3B"/>
          <w:spacing w:val="-9"/>
        </w:rPr>
        <w:t> </w:t>
      </w:r>
      <w:r>
        <w:rPr>
          <w:color w:val="3C3C3B"/>
        </w:rPr>
        <w:t>de</w:t>
      </w:r>
      <w:r>
        <w:rPr>
          <w:color w:val="3C3C3B"/>
          <w:spacing w:val="-8"/>
        </w:rPr>
        <w:t> </w:t>
      </w:r>
      <w:r>
        <w:rPr>
          <w:color w:val="3C3C3B"/>
        </w:rPr>
        <w:t>proteína</w:t>
      </w:r>
      <w:r>
        <w:rPr>
          <w:color w:val="3C3C3B"/>
          <w:spacing w:val="-8"/>
        </w:rPr>
        <w:t> </w:t>
      </w:r>
      <w:r>
        <w:rPr>
          <w:color w:val="3C3C3B"/>
        </w:rPr>
        <w:t>C</w:t>
      </w:r>
      <w:r>
        <w:rPr>
          <w:color w:val="3C3C3B"/>
          <w:spacing w:val="-8"/>
        </w:rPr>
        <w:t> </w:t>
      </w:r>
      <w:r>
        <w:rPr>
          <w:color w:val="3C3C3B"/>
        </w:rPr>
        <w:t>reactiva</w:t>
      </w:r>
      <w:r>
        <w:rPr>
          <w:color w:val="3C3C3B"/>
          <w:spacing w:val="-8"/>
        </w:rPr>
        <w:t> </w:t>
      </w:r>
      <w:r>
        <w:rPr>
          <w:color w:val="3C3C3B"/>
        </w:rPr>
        <w:t>(esta</w:t>
      </w:r>
      <w:r>
        <w:rPr>
          <w:color w:val="3C3C3B"/>
          <w:spacing w:val="-46"/>
        </w:rPr>
        <w:t> </w:t>
      </w:r>
      <w:r>
        <w:rPr>
          <w:color w:val="3C3C3B"/>
        </w:rPr>
        <w:t>última</w:t>
      </w:r>
      <w:r>
        <w:rPr>
          <w:color w:val="3C3C3B"/>
          <w:spacing w:val="-4"/>
        </w:rPr>
        <w:t> </w:t>
      </w:r>
      <w:r>
        <w:rPr>
          <w:color w:val="3C3C3B"/>
        </w:rPr>
        <w:t>aumenta</w:t>
      </w:r>
      <w:r>
        <w:rPr>
          <w:color w:val="3C3C3B"/>
          <w:spacing w:val="-3"/>
        </w:rPr>
        <w:t> </w:t>
      </w:r>
      <w:r>
        <w:rPr>
          <w:color w:val="3C3C3B"/>
        </w:rPr>
        <w:t>progresivamente</w:t>
      </w:r>
      <w:r>
        <w:rPr>
          <w:color w:val="3C3C3B"/>
          <w:spacing w:val="-4"/>
        </w:rPr>
        <w:t> </w:t>
      </w:r>
      <w:r>
        <w:rPr>
          <w:color w:val="3C3C3B"/>
        </w:rPr>
        <w:t>con</w:t>
      </w:r>
      <w:r>
        <w:rPr>
          <w:color w:val="3C3C3B"/>
          <w:spacing w:val="-3"/>
        </w:rPr>
        <w:t> </w:t>
      </w:r>
      <w:r>
        <w:rPr>
          <w:color w:val="3C3C3B"/>
        </w:rPr>
        <w:t>la</w:t>
      </w:r>
      <w:r>
        <w:rPr>
          <w:color w:val="3C3C3B"/>
          <w:spacing w:val="-4"/>
        </w:rPr>
        <w:t> </w:t>
      </w:r>
      <w:r>
        <w:rPr>
          <w:color w:val="3C3C3B"/>
        </w:rPr>
        <w:t>inflamación).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spacing w:line="316" w:lineRule="auto"/>
        <w:ind w:left="407" w:right="672"/>
        <w:jc w:val="both"/>
      </w:pPr>
      <w:r>
        <w:rPr>
          <w:color w:val="3C3C3B"/>
        </w:rPr>
        <w:t>El</w:t>
      </w:r>
      <w:r>
        <w:rPr>
          <w:color w:val="3C3C3B"/>
          <w:spacing w:val="-5"/>
        </w:rPr>
        <w:t> </w:t>
      </w:r>
      <w:r>
        <w:rPr>
          <w:color w:val="3C3C3B"/>
        </w:rPr>
        <w:t>diagnóstico</w:t>
      </w:r>
      <w:r>
        <w:rPr>
          <w:color w:val="3C3C3B"/>
          <w:spacing w:val="-5"/>
        </w:rPr>
        <w:t> </w:t>
      </w:r>
      <w:r>
        <w:rPr>
          <w:color w:val="3C3C3B"/>
        </w:rPr>
        <w:t>de</w:t>
      </w:r>
      <w:r>
        <w:rPr>
          <w:color w:val="3C3C3B"/>
          <w:spacing w:val="-5"/>
        </w:rPr>
        <w:t> </w:t>
      </w:r>
      <w:r>
        <w:rPr>
          <w:color w:val="3C3C3B"/>
        </w:rPr>
        <w:t>la</w:t>
      </w:r>
      <w:r>
        <w:rPr>
          <w:color w:val="3C3C3B"/>
          <w:spacing w:val="-4"/>
        </w:rPr>
        <w:t> </w:t>
      </w:r>
      <w:r>
        <w:rPr>
          <w:color w:val="3C3C3B"/>
        </w:rPr>
        <w:t>apendicitis</w:t>
      </w:r>
      <w:r>
        <w:rPr>
          <w:color w:val="3C3C3B"/>
          <w:spacing w:val="-5"/>
        </w:rPr>
        <w:t> </w:t>
      </w:r>
      <w:r>
        <w:rPr>
          <w:color w:val="3C3C3B"/>
        </w:rPr>
        <w:t>aguda</w:t>
      </w:r>
      <w:r>
        <w:rPr>
          <w:color w:val="3C3C3B"/>
          <w:spacing w:val="-5"/>
        </w:rPr>
        <w:t> </w:t>
      </w:r>
      <w:r>
        <w:rPr>
          <w:color w:val="3C3C3B"/>
        </w:rPr>
        <w:t>es</w:t>
      </w:r>
      <w:r>
        <w:rPr>
          <w:color w:val="3C3C3B"/>
          <w:spacing w:val="-5"/>
        </w:rPr>
        <w:t> </w:t>
      </w:r>
      <w:r>
        <w:rPr>
          <w:color w:val="3C3C3B"/>
        </w:rPr>
        <w:t>clínico</w:t>
      </w:r>
      <w:r>
        <w:rPr>
          <w:color w:val="3C3C3B"/>
          <w:spacing w:val="-5"/>
        </w:rPr>
        <w:t> </w:t>
      </w:r>
      <w:r>
        <w:rPr>
          <w:color w:val="3C3C3B"/>
        </w:rPr>
        <w:t>en</w:t>
      </w:r>
      <w:r>
        <w:rPr>
          <w:color w:val="3C3C3B"/>
          <w:spacing w:val="-4"/>
        </w:rPr>
        <w:t> </w:t>
      </w:r>
      <w:r>
        <w:rPr>
          <w:color w:val="3C3C3B"/>
        </w:rPr>
        <w:t>el</w:t>
      </w:r>
      <w:r>
        <w:rPr>
          <w:color w:val="3C3C3B"/>
          <w:spacing w:val="-5"/>
        </w:rPr>
        <w:t> </w:t>
      </w:r>
      <w:r>
        <w:rPr>
          <w:color w:val="3C3C3B"/>
        </w:rPr>
        <w:t>80%</w:t>
      </w:r>
      <w:r>
        <w:rPr>
          <w:color w:val="3C3C3B"/>
          <w:spacing w:val="-5"/>
        </w:rPr>
        <w:t> </w:t>
      </w:r>
      <w:r>
        <w:rPr>
          <w:color w:val="3C3C3B"/>
        </w:rPr>
        <w:t>de</w:t>
      </w:r>
      <w:r>
        <w:rPr>
          <w:color w:val="3C3C3B"/>
          <w:spacing w:val="-5"/>
        </w:rPr>
        <w:t> </w:t>
      </w:r>
      <w:r>
        <w:rPr>
          <w:color w:val="3C3C3B"/>
        </w:rPr>
        <w:t>los</w:t>
      </w:r>
      <w:r>
        <w:rPr>
          <w:color w:val="3C3C3B"/>
          <w:spacing w:val="-4"/>
        </w:rPr>
        <w:t> </w:t>
      </w:r>
      <w:r>
        <w:rPr>
          <w:color w:val="3C3C3B"/>
        </w:rPr>
        <w:t>casos.</w:t>
      </w:r>
      <w:r>
        <w:rPr>
          <w:color w:val="3C3C3B"/>
          <w:spacing w:val="-46"/>
        </w:rPr>
        <w:t> </w:t>
      </w:r>
      <w:r>
        <w:rPr>
          <w:color w:val="3C3C3B"/>
        </w:rPr>
        <w:t>En los casos dudosos (sobre todo niños, ancianos y mujeres en edad</w:t>
      </w:r>
      <w:r>
        <w:rPr>
          <w:color w:val="3C3C3B"/>
          <w:spacing w:val="1"/>
        </w:rPr>
        <w:t> </w:t>
      </w:r>
      <w:r>
        <w:rPr>
          <w:color w:val="3C3C3B"/>
          <w:w w:val="95"/>
        </w:rPr>
        <w:t>fértil), se recurre a técnicas de imagen: TC (mayor sensibilidad) o eco-</w:t>
      </w:r>
      <w:r>
        <w:rPr>
          <w:color w:val="3C3C3B"/>
          <w:spacing w:val="1"/>
          <w:w w:val="95"/>
        </w:rPr>
        <w:t> </w:t>
      </w:r>
      <w:r>
        <w:rPr>
          <w:color w:val="3C3C3B"/>
        </w:rPr>
        <w:t>grafía</w:t>
      </w:r>
      <w:r>
        <w:rPr>
          <w:color w:val="3C3C3B"/>
          <w:spacing w:val="-5"/>
        </w:rPr>
        <w:t> </w:t>
      </w:r>
      <w:r>
        <w:rPr>
          <w:color w:val="3C3C3B"/>
        </w:rPr>
        <w:t>(preferible</w:t>
      </w:r>
      <w:r>
        <w:rPr>
          <w:color w:val="3C3C3B"/>
          <w:spacing w:val="-5"/>
        </w:rPr>
        <w:t> </w:t>
      </w:r>
      <w:r>
        <w:rPr>
          <w:color w:val="3C3C3B"/>
        </w:rPr>
        <w:t>en</w:t>
      </w:r>
      <w:r>
        <w:rPr>
          <w:color w:val="3C3C3B"/>
          <w:spacing w:val="-5"/>
        </w:rPr>
        <w:t> </w:t>
      </w:r>
      <w:r>
        <w:rPr>
          <w:color w:val="3C3C3B"/>
        </w:rPr>
        <w:t>niños</w:t>
      </w:r>
      <w:r>
        <w:rPr>
          <w:color w:val="3C3C3B"/>
          <w:spacing w:val="-4"/>
        </w:rPr>
        <w:t> </w:t>
      </w:r>
      <w:r>
        <w:rPr>
          <w:color w:val="3C3C3B"/>
        </w:rPr>
        <w:t>y</w:t>
      </w:r>
      <w:r>
        <w:rPr>
          <w:color w:val="3C3C3B"/>
          <w:spacing w:val="-5"/>
        </w:rPr>
        <w:t> </w:t>
      </w:r>
      <w:r>
        <w:rPr>
          <w:color w:val="3C3C3B"/>
        </w:rPr>
        <w:t>mujeres</w:t>
      </w:r>
      <w:r>
        <w:rPr>
          <w:color w:val="3C3C3B"/>
          <w:spacing w:val="-5"/>
        </w:rPr>
        <w:t> </w:t>
      </w:r>
      <w:r>
        <w:rPr>
          <w:color w:val="3C3C3B"/>
        </w:rPr>
        <w:t>jóvenes).</w:t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spacing w:line="316" w:lineRule="auto" w:before="1"/>
        <w:ind w:left="407" w:right="677"/>
        <w:jc w:val="both"/>
        <w:rPr>
          <w:rFonts w:ascii="Tahoma" w:hAnsi="Tahoma"/>
          <w:b/>
        </w:rPr>
      </w:pPr>
      <w:r>
        <w:rPr>
          <w:color w:val="3C3C3B"/>
          <w:w w:val="105"/>
        </w:rPr>
        <w:t>La radiología nos dará una serie de signos indirectos como son, el</w:t>
      </w:r>
      <w:r>
        <w:rPr>
          <w:color w:val="3C3C3B"/>
          <w:spacing w:val="1"/>
          <w:w w:val="105"/>
        </w:rPr>
        <w:t> </w:t>
      </w:r>
      <w:r>
        <w:rPr>
          <w:color w:val="3C3C3B"/>
        </w:rPr>
        <w:t>visualizar un fecalito (es el signo más específico), presencia de “asas</w:t>
      </w:r>
      <w:r>
        <w:rPr>
          <w:color w:val="3C3C3B"/>
          <w:spacing w:val="1"/>
        </w:rPr>
        <w:t> </w:t>
      </w:r>
      <w:r>
        <w:rPr>
          <w:color w:val="3C3C3B"/>
        </w:rPr>
        <w:t>centinela” consistente en una dilatación de una asa condicionada por</w:t>
      </w:r>
      <w:r>
        <w:rPr>
          <w:color w:val="3C3C3B"/>
          <w:spacing w:val="1"/>
        </w:rPr>
        <w:t> </w:t>
      </w:r>
      <w:r>
        <w:rPr>
          <w:color w:val="3C3C3B"/>
        </w:rPr>
        <w:t>un proceso inflamatorio de vecindad. El aire dentro de las asas intes-</w:t>
      </w:r>
      <w:r>
        <w:rPr>
          <w:color w:val="3C3C3B"/>
          <w:spacing w:val="1"/>
        </w:rPr>
        <w:t> </w:t>
      </w:r>
      <w:r>
        <w:rPr>
          <w:color w:val="3C3C3B"/>
          <w:w w:val="105"/>
        </w:rPr>
        <w:t>tinales</w:t>
      </w:r>
      <w:r>
        <w:rPr>
          <w:color w:val="3C3C3B"/>
          <w:spacing w:val="-4"/>
          <w:w w:val="105"/>
        </w:rPr>
        <w:t> </w:t>
      </w:r>
      <w:r>
        <w:rPr>
          <w:color w:val="3C3C3B"/>
          <w:w w:val="105"/>
        </w:rPr>
        <w:t>puede</w:t>
      </w:r>
      <w:r>
        <w:rPr>
          <w:color w:val="3C3C3B"/>
          <w:spacing w:val="-3"/>
          <w:w w:val="105"/>
        </w:rPr>
        <w:t> </w:t>
      </w:r>
      <w:r>
        <w:rPr>
          <w:color w:val="3C3C3B"/>
          <w:w w:val="105"/>
        </w:rPr>
        <w:t>presentar</w:t>
      </w:r>
      <w:r>
        <w:rPr>
          <w:color w:val="3C3C3B"/>
          <w:spacing w:val="-3"/>
          <w:w w:val="105"/>
        </w:rPr>
        <w:t> </w:t>
      </w:r>
      <w:r>
        <w:rPr>
          <w:color w:val="3C3C3B"/>
          <w:w w:val="105"/>
        </w:rPr>
        <w:t>unas</w:t>
      </w:r>
      <w:r>
        <w:rPr>
          <w:color w:val="3C3C3B"/>
          <w:spacing w:val="-3"/>
          <w:w w:val="105"/>
        </w:rPr>
        <w:t> </w:t>
      </w:r>
      <w:r>
        <w:rPr>
          <w:color w:val="3C3C3B"/>
          <w:w w:val="105"/>
        </w:rPr>
        <w:t>líneas</w:t>
      </w:r>
      <w:r>
        <w:rPr>
          <w:color w:val="3C3C3B"/>
          <w:spacing w:val="-3"/>
          <w:w w:val="105"/>
        </w:rPr>
        <w:t> </w:t>
      </w:r>
      <w:r>
        <w:rPr>
          <w:color w:val="3C3C3B"/>
          <w:w w:val="105"/>
        </w:rPr>
        <w:t>que</w:t>
      </w:r>
      <w:r>
        <w:rPr>
          <w:color w:val="3C3C3B"/>
          <w:spacing w:val="-3"/>
          <w:w w:val="105"/>
        </w:rPr>
        <w:t> </w:t>
      </w:r>
      <w:r>
        <w:rPr>
          <w:color w:val="3C3C3B"/>
          <w:w w:val="105"/>
        </w:rPr>
        <w:t>atraviesan</w:t>
      </w:r>
      <w:r>
        <w:rPr>
          <w:color w:val="3C3C3B"/>
          <w:spacing w:val="-3"/>
          <w:w w:val="105"/>
        </w:rPr>
        <w:t> </w:t>
      </w:r>
      <w:r>
        <w:rPr>
          <w:color w:val="3C3C3B"/>
          <w:w w:val="105"/>
        </w:rPr>
        <w:t>completamente</w:t>
      </w:r>
      <w:r>
        <w:rPr>
          <w:color w:val="3C3C3B"/>
          <w:spacing w:val="-48"/>
          <w:w w:val="105"/>
        </w:rPr>
        <w:t> </w:t>
      </w:r>
      <w:r>
        <w:rPr>
          <w:color w:val="3C3C3B"/>
          <w:w w:val="105"/>
        </w:rPr>
        <w:t>la</w:t>
      </w:r>
      <w:r>
        <w:rPr>
          <w:color w:val="3C3C3B"/>
          <w:spacing w:val="-11"/>
          <w:w w:val="105"/>
        </w:rPr>
        <w:t> </w:t>
      </w:r>
      <w:r>
        <w:rPr>
          <w:color w:val="3C3C3B"/>
          <w:w w:val="105"/>
        </w:rPr>
        <w:t>luz</w:t>
      </w:r>
      <w:r>
        <w:rPr>
          <w:color w:val="3C3C3B"/>
          <w:spacing w:val="-11"/>
          <w:w w:val="105"/>
        </w:rPr>
        <w:t> </w:t>
      </w:r>
      <w:r>
        <w:rPr>
          <w:color w:val="3C3C3B"/>
          <w:w w:val="105"/>
        </w:rPr>
        <w:t>correspondiendo</w:t>
      </w:r>
      <w:r>
        <w:rPr>
          <w:color w:val="3C3C3B"/>
          <w:spacing w:val="-10"/>
          <w:w w:val="105"/>
        </w:rPr>
        <w:t> </w:t>
      </w:r>
      <w:r>
        <w:rPr>
          <w:color w:val="3C3C3B"/>
          <w:w w:val="105"/>
        </w:rPr>
        <w:t>a</w:t>
      </w:r>
      <w:r>
        <w:rPr>
          <w:color w:val="3C3C3B"/>
          <w:spacing w:val="-11"/>
          <w:w w:val="105"/>
        </w:rPr>
        <w:t> </w:t>
      </w:r>
      <w:r>
        <w:rPr>
          <w:color w:val="3C3C3B"/>
          <w:w w:val="105"/>
        </w:rPr>
        <w:t>las</w:t>
      </w:r>
      <w:r>
        <w:rPr>
          <w:color w:val="3C3C3B"/>
          <w:spacing w:val="-11"/>
          <w:w w:val="105"/>
        </w:rPr>
        <w:t> </w:t>
      </w:r>
      <w:r>
        <w:rPr>
          <w:color w:val="3C3C3B"/>
          <w:w w:val="105"/>
        </w:rPr>
        <w:t>válvulas</w:t>
      </w:r>
      <w:r>
        <w:rPr>
          <w:color w:val="3C3C3B"/>
          <w:spacing w:val="-10"/>
          <w:w w:val="105"/>
        </w:rPr>
        <w:t> </w:t>
      </w:r>
      <w:r>
        <w:rPr>
          <w:color w:val="3C3C3B"/>
          <w:w w:val="105"/>
        </w:rPr>
        <w:t>conniventes</w:t>
      </w:r>
      <w:r>
        <w:rPr>
          <w:color w:val="3C3C3B"/>
          <w:spacing w:val="-11"/>
          <w:w w:val="105"/>
        </w:rPr>
        <w:t> </w:t>
      </w:r>
      <w:r>
        <w:rPr>
          <w:color w:val="3C3C3B"/>
          <w:w w:val="105"/>
        </w:rPr>
        <w:t>y</w:t>
      </w:r>
      <w:r>
        <w:rPr>
          <w:color w:val="3C3C3B"/>
          <w:spacing w:val="-11"/>
          <w:w w:val="105"/>
        </w:rPr>
        <w:t> </w:t>
      </w:r>
      <w:r>
        <w:rPr>
          <w:color w:val="3C3C3B"/>
          <w:w w:val="105"/>
        </w:rPr>
        <w:t>que</w:t>
      </w:r>
      <w:r>
        <w:rPr>
          <w:color w:val="3C3C3B"/>
          <w:spacing w:val="-10"/>
          <w:w w:val="105"/>
        </w:rPr>
        <w:t> </w:t>
      </w:r>
      <w:r>
        <w:rPr>
          <w:color w:val="3C3C3B"/>
          <w:w w:val="105"/>
        </w:rPr>
        <w:t>adoptan</w:t>
      </w:r>
      <w:r>
        <w:rPr>
          <w:color w:val="3C3C3B"/>
          <w:spacing w:val="-11"/>
          <w:w w:val="105"/>
        </w:rPr>
        <w:t> </w:t>
      </w:r>
      <w:r>
        <w:rPr>
          <w:color w:val="3C3C3B"/>
          <w:w w:val="105"/>
        </w:rPr>
        <w:t>una</w:t>
      </w:r>
      <w:r>
        <w:rPr>
          <w:color w:val="3C3C3B"/>
          <w:spacing w:val="-48"/>
          <w:w w:val="105"/>
        </w:rPr>
        <w:t> </w:t>
      </w:r>
      <w:r>
        <w:rPr>
          <w:color w:val="3C3C3B"/>
        </w:rPr>
        <w:t>distribución clásicamente llamada “en pilas de monedas”. Otros sig-</w:t>
      </w:r>
      <w:r>
        <w:rPr>
          <w:color w:val="3C3C3B"/>
          <w:spacing w:val="1"/>
        </w:rPr>
        <w:t> </w:t>
      </w:r>
      <w:r>
        <w:rPr>
          <w:color w:val="3C3C3B"/>
          <w:w w:val="105"/>
        </w:rPr>
        <w:t>nos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es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la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presencia</w:t>
      </w:r>
      <w:r>
        <w:rPr>
          <w:color w:val="3C3C3B"/>
          <w:spacing w:val="-6"/>
          <w:w w:val="105"/>
        </w:rPr>
        <w:t> </w:t>
      </w:r>
      <w:r>
        <w:rPr>
          <w:color w:val="3C3C3B"/>
          <w:w w:val="105"/>
        </w:rPr>
        <w:t>de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neumatosis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del</w:t>
      </w:r>
      <w:r>
        <w:rPr>
          <w:color w:val="3C3C3B"/>
          <w:spacing w:val="-6"/>
          <w:w w:val="105"/>
        </w:rPr>
        <w:t> </w:t>
      </w:r>
      <w:r>
        <w:rPr>
          <w:color w:val="3C3C3B"/>
          <w:w w:val="105"/>
        </w:rPr>
        <w:t>apéndice,</w:t>
      </w:r>
      <w:r>
        <w:rPr>
          <w:color w:val="3C3C3B"/>
          <w:spacing w:val="-11"/>
          <w:w w:val="105"/>
        </w:rPr>
        <w:t> </w:t>
      </w:r>
      <w:r>
        <w:rPr>
          <w:color w:val="3C3C3B"/>
          <w:w w:val="105"/>
        </w:rPr>
        <w:t>aire</w:t>
      </w:r>
      <w:r>
        <w:rPr>
          <w:color w:val="3C3C3B"/>
          <w:spacing w:val="-6"/>
          <w:w w:val="105"/>
        </w:rPr>
        <w:t> </w:t>
      </w:r>
      <w:r>
        <w:rPr>
          <w:color w:val="3C3C3B"/>
          <w:w w:val="105"/>
        </w:rPr>
        <w:t>extraluminal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y</w:t>
      </w:r>
      <w:r>
        <w:rPr>
          <w:color w:val="3C3C3B"/>
          <w:spacing w:val="-48"/>
          <w:w w:val="105"/>
        </w:rPr>
        <w:t> </w:t>
      </w:r>
      <w:r>
        <w:rPr>
          <w:color w:val="3C3C3B"/>
        </w:rPr>
        <w:t>escoliosis de convexidad izquierda. También será típica la pérdida de</w:t>
      </w:r>
      <w:r>
        <w:rPr>
          <w:color w:val="3C3C3B"/>
          <w:spacing w:val="1"/>
        </w:rPr>
        <w:t> </w:t>
      </w:r>
      <w:r>
        <w:rPr>
          <w:color w:val="3C3C3B"/>
          <w:w w:val="105"/>
        </w:rPr>
        <w:t>la</w:t>
      </w:r>
      <w:r>
        <w:rPr>
          <w:color w:val="3C3C3B"/>
          <w:spacing w:val="-10"/>
          <w:w w:val="105"/>
        </w:rPr>
        <w:t> </w:t>
      </w:r>
      <w:r>
        <w:rPr>
          <w:color w:val="3C3C3B"/>
          <w:w w:val="105"/>
        </w:rPr>
        <w:t>línea</w:t>
      </w:r>
      <w:r>
        <w:rPr>
          <w:color w:val="3C3C3B"/>
          <w:spacing w:val="-10"/>
          <w:w w:val="105"/>
        </w:rPr>
        <w:t> </w:t>
      </w:r>
      <w:r>
        <w:rPr>
          <w:color w:val="3C3C3B"/>
          <w:w w:val="105"/>
        </w:rPr>
        <w:t>del</w:t>
      </w:r>
      <w:r>
        <w:rPr>
          <w:color w:val="3C3C3B"/>
          <w:spacing w:val="-10"/>
          <w:w w:val="105"/>
        </w:rPr>
        <w:t> </w:t>
      </w:r>
      <w:r>
        <w:rPr>
          <w:color w:val="3C3C3B"/>
          <w:w w:val="105"/>
        </w:rPr>
        <w:t>psoas</w:t>
      </w:r>
      <w:r>
        <w:rPr>
          <w:color w:val="3C3C3B"/>
          <w:spacing w:val="-10"/>
          <w:w w:val="105"/>
        </w:rPr>
        <w:t> </w:t>
      </w:r>
      <w:r>
        <w:rPr>
          <w:rFonts w:ascii="Tahoma" w:hAnsi="Tahoma"/>
          <w:b/>
          <w:color w:val="208B97"/>
          <w:w w:val="105"/>
        </w:rPr>
        <w:t>(ENURM,</w:t>
      </w:r>
      <w:r>
        <w:rPr>
          <w:rFonts w:ascii="Tahoma" w:hAnsi="Tahoma"/>
          <w:b/>
          <w:color w:val="208B97"/>
          <w:spacing w:val="-12"/>
          <w:w w:val="105"/>
        </w:rPr>
        <w:t> </w:t>
      </w:r>
      <w:r>
        <w:rPr>
          <w:rFonts w:ascii="Tahoma" w:hAnsi="Tahoma"/>
          <w:b/>
          <w:color w:val="208B97"/>
          <w:w w:val="105"/>
        </w:rPr>
        <w:t>15-81).</w:t>
      </w: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spacing w:line="314" w:lineRule="auto"/>
        <w:ind w:left="407" w:right="677"/>
        <w:jc w:val="both"/>
      </w:pPr>
      <w:r>
        <w:rPr>
          <w:color w:val="3C3C3B"/>
        </w:rPr>
        <w:t>El cuadro clínico consiste en anorexia y un dolor en región perium-</w:t>
      </w:r>
      <w:r>
        <w:rPr>
          <w:color w:val="3C3C3B"/>
          <w:spacing w:val="1"/>
        </w:rPr>
        <w:t> </w:t>
      </w:r>
      <w:r>
        <w:rPr>
          <w:color w:val="3C3C3B"/>
        </w:rPr>
        <w:t>bilical, que luego se localiza en la fosa ilíaca derecha. El signo predo-</w:t>
      </w:r>
      <w:r>
        <w:rPr>
          <w:color w:val="3C3C3B"/>
          <w:spacing w:val="-46"/>
        </w:rPr>
        <w:t> </w:t>
      </w:r>
      <w:r>
        <w:rPr>
          <w:color w:val="3C3C3B"/>
        </w:rPr>
        <w:t>minante es la irritación peritoneal localizada en el cuadrante inferior</w:t>
      </w:r>
      <w:r>
        <w:rPr>
          <w:color w:val="3C3C3B"/>
          <w:spacing w:val="1"/>
        </w:rPr>
        <w:t> </w:t>
      </w:r>
      <w:r>
        <w:rPr>
          <w:color w:val="3C3C3B"/>
        </w:rPr>
        <w:t>derecho, la cual se hace evidente con la percusión suave en dicha</w:t>
      </w:r>
      <w:r>
        <w:rPr>
          <w:color w:val="3C3C3B"/>
          <w:spacing w:val="1"/>
        </w:rPr>
        <w:t> </w:t>
      </w:r>
      <w:r>
        <w:rPr>
          <w:color w:val="3C3C3B"/>
        </w:rPr>
        <w:t>localización</w:t>
      </w:r>
      <w:r>
        <w:rPr>
          <w:color w:val="3C3C3B"/>
          <w:spacing w:val="48"/>
        </w:rPr>
        <w:t> </w:t>
      </w:r>
      <w:r>
        <w:rPr>
          <w:rFonts w:ascii="Tahoma" w:hAnsi="Tahoma"/>
          <w:b/>
          <w:color w:val="3C3C3B"/>
        </w:rPr>
        <w:t>(signo</w:t>
      </w:r>
      <w:r>
        <w:rPr>
          <w:rFonts w:ascii="Tahoma" w:hAnsi="Tahoma"/>
          <w:b/>
          <w:color w:val="3C3C3B"/>
          <w:spacing w:val="47"/>
        </w:rPr>
        <w:t> </w:t>
      </w:r>
      <w:r>
        <w:rPr>
          <w:rFonts w:ascii="Tahoma" w:hAnsi="Tahoma"/>
          <w:b/>
          <w:color w:val="3C3C3B"/>
        </w:rPr>
        <w:t>de</w:t>
      </w:r>
      <w:r>
        <w:rPr>
          <w:rFonts w:ascii="Tahoma" w:hAnsi="Tahoma"/>
          <w:b/>
          <w:color w:val="3C3C3B"/>
          <w:spacing w:val="46"/>
        </w:rPr>
        <w:t> </w:t>
      </w:r>
      <w:r>
        <w:rPr>
          <w:rFonts w:ascii="Tahoma" w:hAnsi="Tahoma"/>
          <w:b/>
          <w:color w:val="3C3C3B"/>
        </w:rPr>
        <w:t>Holman). </w:t>
      </w:r>
      <w:r>
        <w:rPr>
          <w:color w:val="3C3C3B"/>
        </w:rPr>
        <w:t>Igualmente suele estar presente</w:t>
      </w:r>
      <w:r>
        <w:rPr>
          <w:color w:val="3C3C3B"/>
          <w:spacing w:val="1"/>
        </w:rPr>
        <w:t> </w:t>
      </w:r>
      <w:r>
        <w:rPr>
          <w:color w:val="3C3C3B"/>
        </w:rPr>
        <w:t>el</w:t>
      </w:r>
      <w:r>
        <w:rPr>
          <w:color w:val="3C3C3B"/>
          <w:spacing w:val="19"/>
        </w:rPr>
        <w:t> </w:t>
      </w:r>
      <w:r>
        <w:rPr>
          <w:color w:val="3C3C3B"/>
        </w:rPr>
        <w:t>signo</w:t>
      </w:r>
      <w:r>
        <w:rPr>
          <w:color w:val="3C3C3B"/>
          <w:spacing w:val="20"/>
        </w:rPr>
        <w:t> </w:t>
      </w:r>
      <w:r>
        <w:rPr>
          <w:color w:val="3C3C3B"/>
        </w:rPr>
        <w:t>de</w:t>
      </w:r>
      <w:r>
        <w:rPr>
          <w:color w:val="3C3C3B"/>
          <w:spacing w:val="19"/>
        </w:rPr>
        <w:t> </w:t>
      </w:r>
      <w:r>
        <w:rPr>
          <w:color w:val="3C3C3B"/>
        </w:rPr>
        <w:t>Blumberg</w:t>
      </w:r>
      <w:r>
        <w:rPr>
          <w:color w:val="3C3C3B"/>
          <w:spacing w:val="20"/>
        </w:rPr>
        <w:t> </w:t>
      </w:r>
      <w:r>
        <w:rPr>
          <w:color w:val="3C3C3B"/>
        </w:rPr>
        <w:t>o</w:t>
      </w:r>
      <w:r>
        <w:rPr>
          <w:color w:val="3C3C3B"/>
          <w:spacing w:val="20"/>
        </w:rPr>
        <w:t> </w:t>
      </w:r>
      <w:r>
        <w:rPr>
          <w:color w:val="3C3C3B"/>
        </w:rPr>
        <w:t>Bloomberg,</w:t>
      </w:r>
      <w:r>
        <w:rPr>
          <w:color w:val="3C3C3B"/>
          <w:spacing w:val="13"/>
        </w:rPr>
        <w:t> </w:t>
      </w:r>
      <w:r>
        <w:rPr>
          <w:color w:val="3C3C3B"/>
        </w:rPr>
        <w:t>manifestado</w:t>
      </w:r>
      <w:r>
        <w:rPr>
          <w:color w:val="3C3C3B"/>
          <w:spacing w:val="19"/>
        </w:rPr>
        <w:t> </w:t>
      </w:r>
      <w:r>
        <w:rPr>
          <w:color w:val="3C3C3B"/>
        </w:rPr>
        <w:t>por</w:t>
      </w:r>
      <w:r>
        <w:rPr>
          <w:color w:val="3C3C3B"/>
          <w:spacing w:val="20"/>
        </w:rPr>
        <w:t> </w:t>
      </w:r>
      <w:r>
        <w:rPr>
          <w:color w:val="3C3C3B"/>
        </w:rPr>
        <w:t>dolor</w:t>
      </w:r>
      <w:r>
        <w:rPr>
          <w:color w:val="3C3C3B"/>
          <w:spacing w:val="20"/>
        </w:rPr>
        <w:t> </w:t>
      </w:r>
      <w:r>
        <w:rPr>
          <w:color w:val="3C3C3B"/>
        </w:rPr>
        <w:t>intenso</w:t>
      </w:r>
      <w:r>
        <w:rPr>
          <w:color w:val="3C3C3B"/>
          <w:spacing w:val="19"/>
        </w:rPr>
        <w:t> </w:t>
      </w:r>
      <w:r>
        <w:rPr>
          <w:color w:val="3C3C3B"/>
        </w:rPr>
        <w:t>a</w:t>
      </w:r>
    </w:p>
    <w:p>
      <w:pPr>
        <w:spacing w:after="0" w:line="314" w:lineRule="auto"/>
        <w:jc w:val="both"/>
        <w:sectPr>
          <w:type w:val="continuous"/>
          <w:pgSz w:w="11910" w:h="16840"/>
          <w:pgMar w:top="1580" w:bottom="280" w:left="0" w:right="0"/>
          <w:cols w:num="2" w:equalWidth="0">
            <w:col w:w="5732" w:space="40"/>
            <w:col w:w="6138"/>
          </w:cols>
        </w:sect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headerReference w:type="even" r:id="rId460"/>
          <w:footerReference w:type="even" r:id="rId461"/>
          <w:footerReference w:type="default" r:id="rId462"/>
          <w:pgSz w:w="11910" w:h="16840"/>
          <w:pgMar w:header="777" w:footer="577" w:top="1020" w:bottom="760" w:left="0" w:right="0"/>
          <w:pgNumType w:start="84"/>
        </w:sectPr>
      </w:pPr>
    </w:p>
    <w:p>
      <w:pPr>
        <w:pStyle w:val="BodyText"/>
        <w:rPr>
          <w:sz w:val="18"/>
        </w:rPr>
      </w:pPr>
      <w:r>
        <w:rPr/>
        <w:pict>
          <v:line style="position:absolute;mso-position-horizontal-relative:page;mso-position-vertical-relative:page;z-index:15864832" from="297.787811pt,83.055511pt" to="297.787811pt,788.031511pt" stroked="true" strokeweight=".3pt" strokecolor="#575756">
            <v:stroke dashstyle="dash"/>
            <w10:wrap type="none"/>
          </v:line>
        </w:pict>
      </w:r>
    </w:p>
    <w:p>
      <w:pPr>
        <w:pStyle w:val="BodyText"/>
        <w:spacing w:before="9"/>
        <w:rPr>
          <w:sz w:val="23"/>
        </w:rPr>
      </w:pPr>
    </w:p>
    <w:p>
      <w:pPr>
        <w:pStyle w:val="BodyText"/>
        <w:spacing w:line="314" w:lineRule="auto"/>
        <w:ind w:left="680"/>
        <w:jc w:val="both"/>
      </w:pPr>
      <w:r>
        <w:rPr>
          <w:color w:val="3C3C3B"/>
        </w:rPr>
        <w:t>la descompresión durante la palpación de la fosa ilíaca derecha. La</w:t>
      </w:r>
      <w:r>
        <w:rPr>
          <w:color w:val="3C3C3B"/>
          <w:spacing w:val="1"/>
        </w:rPr>
        <w:t> </w:t>
      </w:r>
      <w:r>
        <w:rPr>
          <w:color w:val="3C3C3B"/>
        </w:rPr>
        <w:t>presión en la FII, con dolor en FID también nos hará sospechar una</w:t>
      </w:r>
      <w:r>
        <w:rPr>
          <w:color w:val="3C3C3B"/>
          <w:spacing w:val="1"/>
        </w:rPr>
        <w:t> </w:t>
      </w:r>
      <w:r>
        <w:rPr>
          <w:color w:val="3C3C3B"/>
          <w:w w:val="95"/>
        </w:rPr>
        <w:t>apendicitis (signo de Rovsing). El </w:t>
      </w:r>
      <w:r>
        <w:rPr>
          <w:rFonts w:ascii="Tahoma" w:hAnsi="Tahoma"/>
          <w:b/>
          <w:color w:val="3C3C3B"/>
          <w:w w:val="95"/>
        </w:rPr>
        <w:t>signo del psoas y el del obturador</w:t>
      </w:r>
      <w:r>
        <w:rPr>
          <w:rFonts w:ascii="Tahoma" w:hAnsi="Tahoma"/>
          <w:b/>
          <w:color w:val="3C3C3B"/>
          <w:spacing w:val="1"/>
          <w:w w:val="95"/>
        </w:rPr>
        <w:t> </w:t>
      </w:r>
      <w:r>
        <w:rPr>
          <w:color w:val="3C3C3B"/>
        </w:rPr>
        <w:t>pueden estar presentes sobre todo en los retrocecales. El apéndice</w:t>
      </w:r>
      <w:r>
        <w:rPr>
          <w:color w:val="3C3C3B"/>
          <w:spacing w:val="1"/>
        </w:rPr>
        <w:t> </w:t>
      </w:r>
      <w:r>
        <w:rPr>
          <w:color w:val="3C3C3B"/>
        </w:rPr>
        <w:t>retrocecal, tiende a localizarse y a formar un absceso en ese sitio.</w:t>
      </w:r>
      <w:r>
        <w:rPr>
          <w:color w:val="3C3C3B"/>
          <w:spacing w:val="1"/>
        </w:rPr>
        <w:t> </w:t>
      </w:r>
      <w:r>
        <w:rPr>
          <w:color w:val="3C3C3B"/>
        </w:rPr>
        <w:t>Este absceso, si se forma, da origen a los signos del psoas y/o del</w:t>
      </w:r>
      <w:r>
        <w:rPr>
          <w:color w:val="3C3C3B"/>
          <w:spacing w:val="1"/>
        </w:rPr>
        <w:t> </w:t>
      </w:r>
      <w:r>
        <w:rPr>
          <w:color w:val="3C3C3B"/>
        </w:rPr>
        <w:t>obturador.</w:t>
      </w:r>
    </w:p>
    <w:p>
      <w:pPr>
        <w:pStyle w:val="BodyText"/>
        <w:spacing w:before="9"/>
        <w:rPr>
          <w:sz w:val="21"/>
        </w:rPr>
      </w:pPr>
    </w:p>
    <w:p>
      <w:pPr>
        <w:pStyle w:val="BodyText"/>
        <w:spacing w:line="314" w:lineRule="auto"/>
        <w:ind w:left="680" w:right="4"/>
        <w:jc w:val="both"/>
        <w:rPr>
          <w:rFonts w:ascii="Tahoma" w:hAnsi="Tahoma"/>
          <w:b/>
        </w:rPr>
      </w:pPr>
      <w:r>
        <w:rPr>
          <w:color w:val="3C3C3B"/>
        </w:rPr>
        <w:t>En ocasiones, sobre todo en apendicitis evolucionadas, se puede pal-</w:t>
      </w:r>
      <w:r>
        <w:rPr>
          <w:color w:val="3C3C3B"/>
          <w:spacing w:val="1"/>
        </w:rPr>
        <w:t> </w:t>
      </w:r>
      <w:r>
        <w:rPr>
          <w:color w:val="3C3C3B"/>
        </w:rPr>
        <w:t>par</w:t>
      </w:r>
      <w:r>
        <w:rPr>
          <w:color w:val="3C3C3B"/>
          <w:spacing w:val="-5"/>
        </w:rPr>
        <w:t> </w:t>
      </w:r>
      <w:r>
        <w:rPr>
          <w:color w:val="3C3C3B"/>
        </w:rPr>
        <w:t>una</w:t>
      </w:r>
      <w:r>
        <w:rPr>
          <w:color w:val="3C3C3B"/>
          <w:spacing w:val="-4"/>
        </w:rPr>
        <w:t> </w:t>
      </w:r>
      <w:r>
        <w:rPr>
          <w:color w:val="3C3C3B"/>
        </w:rPr>
        <w:t>masa</w:t>
      </w:r>
      <w:r>
        <w:rPr>
          <w:color w:val="3C3C3B"/>
          <w:spacing w:val="-4"/>
        </w:rPr>
        <w:t> </w:t>
      </w:r>
      <w:r>
        <w:rPr>
          <w:color w:val="3C3C3B"/>
        </w:rPr>
        <w:t>en</w:t>
      </w:r>
      <w:r>
        <w:rPr>
          <w:color w:val="3C3C3B"/>
          <w:spacing w:val="-4"/>
        </w:rPr>
        <w:t> </w:t>
      </w:r>
      <w:r>
        <w:rPr>
          <w:color w:val="3C3C3B"/>
        </w:rPr>
        <w:t>fosa</w:t>
      </w:r>
      <w:r>
        <w:rPr>
          <w:color w:val="3C3C3B"/>
          <w:spacing w:val="-4"/>
        </w:rPr>
        <w:t> </w:t>
      </w:r>
      <w:r>
        <w:rPr>
          <w:color w:val="3C3C3B"/>
        </w:rPr>
        <w:t>ilíaca</w:t>
      </w:r>
      <w:r>
        <w:rPr>
          <w:color w:val="3C3C3B"/>
          <w:spacing w:val="-4"/>
        </w:rPr>
        <w:t> </w:t>
      </w:r>
      <w:r>
        <w:rPr>
          <w:color w:val="3C3C3B"/>
        </w:rPr>
        <w:t>derecha,</w:t>
      </w:r>
      <w:r>
        <w:rPr>
          <w:color w:val="3C3C3B"/>
          <w:spacing w:val="-11"/>
        </w:rPr>
        <w:t> </w:t>
      </w:r>
      <w:r>
        <w:rPr>
          <w:color w:val="3C3C3B"/>
        </w:rPr>
        <w:t>que</w:t>
      </w:r>
      <w:r>
        <w:rPr>
          <w:color w:val="3C3C3B"/>
          <w:spacing w:val="-4"/>
        </w:rPr>
        <w:t> </w:t>
      </w:r>
      <w:r>
        <w:rPr>
          <w:color w:val="3C3C3B"/>
        </w:rPr>
        <w:t>recibe</w:t>
      </w:r>
      <w:r>
        <w:rPr>
          <w:color w:val="3C3C3B"/>
          <w:spacing w:val="-4"/>
        </w:rPr>
        <w:t> </w:t>
      </w:r>
      <w:r>
        <w:rPr>
          <w:color w:val="3C3C3B"/>
        </w:rPr>
        <w:t>el</w:t>
      </w:r>
      <w:r>
        <w:rPr>
          <w:color w:val="3C3C3B"/>
          <w:spacing w:val="-5"/>
        </w:rPr>
        <w:t> </w:t>
      </w:r>
      <w:r>
        <w:rPr>
          <w:color w:val="3C3C3B"/>
        </w:rPr>
        <w:t>nombre</w:t>
      </w:r>
      <w:r>
        <w:rPr>
          <w:color w:val="3C3C3B"/>
          <w:spacing w:val="-4"/>
        </w:rPr>
        <w:t> </w:t>
      </w:r>
      <w:r>
        <w:rPr>
          <w:color w:val="3C3C3B"/>
        </w:rPr>
        <w:t>de</w:t>
      </w:r>
      <w:r>
        <w:rPr>
          <w:color w:val="3C3C3B"/>
          <w:spacing w:val="-4"/>
        </w:rPr>
        <w:t> </w:t>
      </w:r>
      <w:r>
        <w:rPr>
          <w:color w:val="3C3C3B"/>
        </w:rPr>
        <w:t>plastrón</w:t>
      </w:r>
      <w:r>
        <w:rPr>
          <w:color w:val="3C3C3B"/>
          <w:spacing w:val="-46"/>
        </w:rPr>
        <w:t> </w:t>
      </w:r>
      <w:r>
        <w:rPr>
          <w:color w:val="3C3C3B"/>
          <w:spacing w:val="-1"/>
        </w:rPr>
        <w:t>apendicular.</w:t>
      </w:r>
      <w:r>
        <w:rPr>
          <w:color w:val="3C3C3B"/>
          <w:spacing w:val="-15"/>
        </w:rPr>
        <w:t> </w:t>
      </w:r>
      <w:r>
        <w:rPr>
          <w:color w:val="3C3C3B"/>
        </w:rPr>
        <w:t>La</w:t>
      </w:r>
      <w:r>
        <w:rPr>
          <w:color w:val="3C3C3B"/>
          <w:spacing w:val="-9"/>
        </w:rPr>
        <w:t> </w:t>
      </w:r>
      <w:r>
        <w:rPr>
          <w:color w:val="3C3C3B"/>
        </w:rPr>
        <w:t>diverticulitis</w:t>
      </w:r>
      <w:r>
        <w:rPr>
          <w:color w:val="3C3C3B"/>
          <w:spacing w:val="-9"/>
        </w:rPr>
        <w:t> </w:t>
      </w:r>
      <w:r>
        <w:rPr>
          <w:color w:val="3C3C3B"/>
        </w:rPr>
        <w:t>de</w:t>
      </w:r>
      <w:r>
        <w:rPr>
          <w:color w:val="3C3C3B"/>
          <w:spacing w:val="-8"/>
        </w:rPr>
        <w:t> </w:t>
      </w:r>
      <w:r>
        <w:rPr>
          <w:color w:val="3C3C3B"/>
        </w:rPr>
        <w:t>Meckel</w:t>
      </w:r>
      <w:r>
        <w:rPr>
          <w:color w:val="3C3C3B"/>
          <w:spacing w:val="-9"/>
        </w:rPr>
        <w:t> </w:t>
      </w:r>
      <w:r>
        <w:rPr>
          <w:color w:val="3C3C3B"/>
        </w:rPr>
        <w:t>habrá</w:t>
      </w:r>
      <w:r>
        <w:rPr>
          <w:color w:val="3C3C3B"/>
          <w:spacing w:val="-9"/>
        </w:rPr>
        <w:t> </w:t>
      </w:r>
      <w:r>
        <w:rPr>
          <w:color w:val="3C3C3B"/>
        </w:rPr>
        <w:t>que</w:t>
      </w:r>
      <w:r>
        <w:rPr>
          <w:color w:val="3C3C3B"/>
          <w:spacing w:val="-8"/>
        </w:rPr>
        <w:t> </w:t>
      </w:r>
      <w:r>
        <w:rPr>
          <w:color w:val="3C3C3B"/>
        </w:rPr>
        <w:t>valorarla</w:t>
      </w:r>
      <w:r>
        <w:rPr>
          <w:color w:val="3C3C3B"/>
          <w:spacing w:val="-9"/>
        </w:rPr>
        <w:t> </w:t>
      </w:r>
      <w:r>
        <w:rPr>
          <w:color w:val="3C3C3B"/>
        </w:rPr>
        <w:t>como</w:t>
      </w:r>
      <w:r>
        <w:rPr>
          <w:color w:val="3C3C3B"/>
          <w:spacing w:val="-9"/>
        </w:rPr>
        <w:t> </w:t>
      </w:r>
      <w:r>
        <w:rPr>
          <w:color w:val="3C3C3B"/>
        </w:rPr>
        <w:t>diag-</w:t>
      </w:r>
      <w:r>
        <w:rPr>
          <w:color w:val="3C3C3B"/>
          <w:spacing w:val="-45"/>
        </w:rPr>
        <w:t> </w:t>
      </w:r>
      <w:r>
        <w:rPr>
          <w:color w:val="3C3C3B"/>
        </w:rPr>
        <w:t>nóstico</w:t>
      </w:r>
      <w:r>
        <w:rPr>
          <w:color w:val="3C3C3B"/>
          <w:spacing w:val="-8"/>
        </w:rPr>
        <w:t> </w:t>
      </w:r>
      <w:r>
        <w:rPr>
          <w:color w:val="3C3C3B"/>
        </w:rPr>
        <w:t>diferencial</w:t>
      </w:r>
      <w:r>
        <w:rPr>
          <w:color w:val="3C3C3B"/>
          <w:spacing w:val="-5"/>
        </w:rPr>
        <w:t> </w:t>
      </w:r>
      <w:r>
        <w:rPr>
          <w:rFonts w:ascii="Tahoma" w:hAnsi="Tahoma"/>
          <w:b/>
          <w:color w:val="208B97"/>
        </w:rPr>
        <w:t>(ENURM,</w:t>
      </w:r>
      <w:r>
        <w:rPr>
          <w:rFonts w:ascii="Tahoma" w:hAnsi="Tahoma"/>
          <w:b/>
          <w:color w:val="208B97"/>
          <w:spacing w:val="-9"/>
        </w:rPr>
        <w:t> </w:t>
      </w:r>
      <w:r>
        <w:rPr>
          <w:rFonts w:ascii="Tahoma" w:hAnsi="Tahoma"/>
          <w:b/>
          <w:color w:val="208B97"/>
        </w:rPr>
        <w:t>19-90,</w:t>
      </w:r>
      <w:r>
        <w:rPr>
          <w:rFonts w:ascii="Tahoma" w:hAnsi="Tahoma"/>
          <w:b/>
          <w:color w:val="208B97"/>
          <w:spacing w:val="-9"/>
        </w:rPr>
        <w:t> </w:t>
      </w:r>
      <w:r>
        <w:rPr>
          <w:rFonts w:ascii="Tahoma" w:hAnsi="Tahoma"/>
          <w:b/>
          <w:color w:val="208B97"/>
        </w:rPr>
        <w:t>11-84).</w:t>
      </w:r>
    </w:p>
    <w:p>
      <w:pPr>
        <w:pStyle w:val="BodyText"/>
        <w:spacing w:before="3"/>
        <w:rPr>
          <w:rFonts w:ascii="Tahoma"/>
          <w:b/>
          <w:sz w:val="18"/>
        </w:rPr>
      </w:pPr>
    </w:p>
    <w:p>
      <w:pPr>
        <w:spacing w:before="0"/>
        <w:ind w:left="680" w:right="0" w:firstLine="0"/>
        <w:jc w:val="left"/>
        <w:rPr>
          <w:rFonts w:ascii="Tahoma"/>
          <w:b/>
          <w:sz w:val="16"/>
        </w:rPr>
      </w:pPr>
      <w:r>
        <w:rPr>
          <w:rFonts w:ascii="Tahoma"/>
          <w:b/>
          <w:color w:val="208B97"/>
          <w:w w:val="90"/>
          <w:sz w:val="42"/>
        </w:rPr>
        <w:t>25.4.</w:t>
      </w:r>
      <w:r>
        <w:rPr>
          <w:rFonts w:ascii="Tahoma"/>
          <w:b/>
          <w:color w:val="208B97"/>
          <w:spacing w:val="31"/>
          <w:w w:val="90"/>
          <w:sz w:val="42"/>
        </w:rPr>
        <w:t> </w:t>
      </w:r>
      <w:r>
        <w:rPr>
          <w:rFonts w:ascii="Tahoma"/>
          <w:b/>
          <w:color w:val="3C3C3B"/>
          <w:w w:val="90"/>
          <w:sz w:val="28"/>
        </w:rPr>
        <w:t>Manejo</w:t>
      </w:r>
      <w:r>
        <w:rPr>
          <w:rFonts w:ascii="Tahoma"/>
          <w:b/>
          <w:color w:val="3C3C3B"/>
          <w:spacing w:val="35"/>
          <w:w w:val="90"/>
          <w:sz w:val="28"/>
        </w:rPr>
        <w:t> </w:t>
      </w:r>
      <w:r>
        <w:rPr>
          <w:rFonts w:ascii="Tahoma"/>
          <w:b/>
          <w:color w:val="208B97"/>
          <w:w w:val="90"/>
          <w:sz w:val="16"/>
        </w:rPr>
        <w:t>(ENURM,</w:t>
      </w:r>
      <w:r>
        <w:rPr>
          <w:rFonts w:ascii="Tahoma"/>
          <w:b/>
          <w:color w:val="208B97"/>
          <w:spacing w:val="12"/>
          <w:w w:val="90"/>
          <w:sz w:val="16"/>
        </w:rPr>
        <w:t> </w:t>
      </w:r>
      <w:r>
        <w:rPr>
          <w:rFonts w:ascii="Tahoma"/>
          <w:b/>
          <w:color w:val="208B97"/>
          <w:w w:val="90"/>
          <w:sz w:val="16"/>
        </w:rPr>
        <w:t>17-40;</w:t>
      </w:r>
      <w:r>
        <w:rPr>
          <w:rFonts w:ascii="Tahoma"/>
          <w:b/>
          <w:color w:val="208B97"/>
          <w:spacing w:val="11"/>
          <w:w w:val="90"/>
          <w:sz w:val="16"/>
        </w:rPr>
        <w:t> </w:t>
      </w:r>
      <w:r>
        <w:rPr>
          <w:rFonts w:ascii="Tahoma"/>
          <w:b/>
          <w:color w:val="208B97"/>
          <w:w w:val="90"/>
          <w:sz w:val="16"/>
        </w:rPr>
        <w:t>17-99)</w:t>
      </w:r>
    </w:p>
    <w:p>
      <w:pPr>
        <w:pStyle w:val="BodyText"/>
        <w:spacing w:line="316" w:lineRule="auto" w:before="255"/>
        <w:ind w:left="680"/>
        <w:jc w:val="both"/>
      </w:pPr>
      <w:r>
        <w:rPr>
          <w:color w:val="3C3C3B"/>
        </w:rPr>
        <w:t>El tratamiento de elección es la apendicectomía, previa administra-</w:t>
      </w:r>
      <w:r>
        <w:rPr>
          <w:color w:val="3C3C3B"/>
          <w:spacing w:val="1"/>
        </w:rPr>
        <w:t> </w:t>
      </w:r>
      <w:r>
        <w:rPr>
          <w:color w:val="3C3C3B"/>
        </w:rPr>
        <w:t>ción de antibióticos de forma profiláctica y reposición hidroelectrolí-</w:t>
      </w:r>
      <w:r>
        <w:rPr>
          <w:color w:val="3C3C3B"/>
          <w:spacing w:val="1"/>
        </w:rPr>
        <w:t> </w:t>
      </w:r>
      <w:r>
        <w:rPr>
          <w:color w:val="3C3C3B"/>
        </w:rPr>
        <w:t>tica. Los antibióticos se usarán por vía parenteral, de forma empírica,</w:t>
      </w:r>
      <w:r>
        <w:rPr>
          <w:color w:val="3C3C3B"/>
          <w:spacing w:val="-47"/>
        </w:rPr>
        <w:t> </w:t>
      </w:r>
      <w:r>
        <w:rPr>
          <w:color w:val="3C3C3B"/>
        </w:rPr>
        <w:t>hasta</w:t>
      </w:r>
      <w:r>
        <w:rPr>
          <w:color w:val="3C3C3B"/>
          <w:spacing w:val="-4"/>
        </w:rPr>
        <w:t> </w:t>
      </w:r>
      <w:r>
        <w:rPr>
          <w:color w:val="3C3C3B"/>
        </w:rPr>
        <w:t>conocer</w:t>
      </w:r>
      <w:r>
        <w:rPr>
          <w:color w:val="3C3C3B"/>
          <w:spacing w:val="-3"/>
        </w:rPr>
        <w:t> </w:t>
      </w:r>
      <w:r>
        <w:rPr>
          <w:color w:val="3C3C3B"/>
        </w:rPr>
        <w:t>el</w:t>
      </w:r>
      <w:r>
        <w:rPr>
          <w:color w:val="3C3C3B"/>
          <w:spacing w:val="-3"/>
        </w:rPr>
        <w:t> </w:t>
      </w:r>
      <w:r>
        <w:rPr>
          <w:color w:val="3C3C3B"/>
        </w:rPr>
        <w:t>resultado</w:t>
      </w:r>
      <w:r>
        <w:rPr>
          <w:color w:val="3C3C3B"/>
          <w:spacing w:val="-3"/>
        </w:rPr>
        <w:t> </w:t>
      </w:r>
      <w:r>
        <w:rPr>
          <w:color w:val="3C3C3B"/>
        </w:rPr>
        <w:t>de</w:t>
      </w:r>
      <w:r>
        <w:rPr>
          <w:color w:val="3C3C3B"/>
          <w:spacing w:val="-4"/>
        </w:rPr>
        <w:t> </w:t>
      </w:r>
      <w:r>
        <w:rPr>
          <w:color w:val="3C3C3B"/>
        </w:rPr>
        <w:t>los</w:t>
      </w:r>
      <w:r>
        <w:rPr>
          <w:color w:val="3C3C3B"/>
          <w:spacing w:val="-3"/>
        </w:rPr>
        <w:t> </w:t>
      </w:r>
      <w:r>
        <w:rPr>
          <w:color w:val="3C3C3B"/>
        </w:rPr>
        <w:t>cultivos.</w:t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spacing w:line="314" w:lineRule="auto"/>
        <w:ind w:left="680" w:right="4"/>
        <w:jc w:val="both"/>
        <w:rPr>
          <w:rFonts w:ascii="Tahoma" w:hAnsi="Tahoma"/>
          <w:b/>
        </w:rPr>
      </w:pPr>
      <w:r>
        <w:rPr>
          <w:color w:val="3C3C3B"/>
        </w:rPr>
        <w:t>Se</w:t>
      </w:r>
      <w:r>
        <w:rPr>
          <w:color w:val="3C3C3B"/>
          <w:spacing w:val="1"/>
        </w:rPr>
        <w:t> </w:t>
      </w:r>
      <w:r>
        <w:rPr>
          <w:color w:val="3C3C3B"/>
        </w:rPr>
        <w:t>utilizan</w:t>
      </w:r>
      <w:r>
        <w:rPr>
          <w:color w:val="3C3C3B"/>
          <w:spacing w:val="1"/>
        </w:rPr>
        <w:t> </w:t>
      </w:r>
      <w:r>
        <w:rPr>
          <w:color w:val="3C3C3B"/>
        </w:rPr>
        <w:t>diversas</w:t>
      </w:r>
      <w:r>
        <w:rPr>
          <w:color w:val="3C3C3B"/>
          <w:spacing w:val="1"/>
        </w:rPr>
        <w:t> </w:t>
      </w:r>
      <w:r>
        <w:rPr>
          <w:color w:val="3C3C3B"/>
        </w:rPr>
        <w:t>combinaciones,</w:t>
      </w:r>
      <w:r>
        <w:rPr>
          <w:color w:val="3C3C3B"/>
          <w:spacing w:val="1"/>
        </w:rPr>
        <w:t> </w:t>
      </w:r>
      <w:r>
        <w:rPr>
          <w:color w:val="3C3C3B"/>
        </w:rPr>
        <w:t>que</w:t>
      </w:r>
      <w:r>
        <w:rPr>
          <w:color w:val="3C3C3B"/>
          <w:spacing w:val="1"/>
        </w:rPr>
        <w:t> </w:t>
      </w:r>
      <w:r>
        <w:rPr>
          <w:color w:val="3C3C3B"/>
        </w:rPr>
        <w:t>incluyen</w:t>
      </w:r>
      <w:r>
        <w:rPr>
          <w:color w:val="3C3C3B"/>
          <w:spacing w:val="1"/>
        </w:rPr>
        <w:t> </w:t>
      </w:r>
      <w:r>
        <w:rPr>
          <w:color w:val="3C3C3B"/>
        </w:rPr>
        <w:t>cefalosporina</w:t>
      </w:r>
      <w:r>
        <w:rPr>
          <w:color w:val="3C3C3B"/>
          <w:spacing w:val="1"/>
        </w:rPr>
        <w:t> </w:t>
      </w:r>
      <w:r>
        <w:rPr>
          <w:color w:val="3C3C3B"/>
        </w:rPr>
        <w:t>+</w:t>
      </w:r>
      <w:r>
        <w:rPr>
          <w:color w:val="3C3C3B"/>
          <w:spacing w:val="1"/>
        </w:rPr>
        <w:t> </w:t>
      </w:r>
      <w:r>
        <w:rPr>
          <w:color w:val="3C3C3B"/>
        </w:rPr>
        <w:t>metronidazol o clindamicina + aminoglucósido, imipenem o, en caso</w:t>
      </w:r>
      <w:r>
        <w:rPr>
          <w:color w:val="3C3C3B"/>
          <w:spacing w:val="1"/>
        </w:rPr>
        <w:t> </w:t>
      </w:r>
      <w:r>
        <w:rPr>
          <w:color w:val="3C3C3B"/>
        </w:rPr>
        <w:t>de sospechar enterococo, ampicilina + aminoglucósido + clindamicina</w:t>
      </w:r>
      <w:r>
        <w:rPr>
          <w:color w:val="3C3C3B"/>
          <w:spacing w:val="1"/>
        </w:rPr>
        <w:t> </w:t>
      </w:r>
      <w:r>
        <w:rPr>
          <w:rFonts w:ascii="Tahoma" w:hAnsi="Tahoma"/>
          <w:b/>
          <w:color w:val="208B97"/>
        </w:rPr>
        <w:t>(ENURM,</w:t>
      </w:r>
      <w:r>
        <w:rPr>
          <w:rFonts w:ascii="Tahoma" w:hAnsi="Tahoma"/>
          <w:b/>
          <w:color w:val="208B97"/>
          <w:spacing w:val="-8"/>
        </w:rPr>
        <w:t> </w:t>
      </w:r>
      <w:r>
        <w:rPr>
          <w:rFonts w:ascii="Tahoma" w:hAnsi="Tahoma"/>
          <w:b/>
          <w:color w:val="208B97"/>
        </w:rPr>
        <w:t>08-81).</w:t>
      </w:r>
    </w:p>
    <w:p>
      <w:pPr>
        <w:pStyle w:val="BodyText"/>
        <w:spacing w:before="6"/>
        <w:rPr>
          <w:rFonts w:ascii="Tahoma"/>
          <w:b/>
          <w:sz w:val="20"/>
        </w:rPr>
      </w:pPr>
    </w:p>
    <w:p>
      <w:pPr>
        <w:pStyle w:val="BodyText"/>
        <w:spacing w:line="316" w:lineRule="auto"/>
        <w:ind w:left="680" w:right="4"/>
        <w:jc w:val="both"/>
      </w:pPr>
      <w:r>
        <w:rPr>
          <w:color w:val="3C3C3B"/>
        </w:rPr>
        <w:t>Los pacientes obesos y las mujeres en edad fértil con dudas diagnós-</w:t>
      </w:r>
      <w:r>
        <w:rPr>
          <w:color w:val="3C3C3B"/>
          <w:spacing w:val="1"/>
        </w:rPr>
        <w:t> </w:t>
      </w:r>
      <w:r>
        <w:rPr>
          <w:color w:val="3C3C3B"/>
        </w:rPr>
        <w:t>ticas se benefician de un abordaje laparoscópico, así como peritonitis</w:t>
      </w:r>
      <w:r>
        <w:rPr>
          <w:color w:val="3C3C3B"/>
          <w:spacing w:val="-46"/>
        </w:rPr>
        <w:t> </w:t>
      </w:r>
      <w:r>
        <w:rPr>
          <w:color w:val="3C3C3B"/>
        </w:rPr>
        <w:t>agudas difusas donde el abordaje laparoscópico permite el lavado de</w:t>
      </w:r>
      <w:r>
        <w:rPr>
          <w:color w:val="3C3C3B"/>
          <w:spacing w:val="1"/>
        </w:rPr>
        <w:t> </w:t>
      </w:r>
      <w:r>
        <w:rPr>
          <w:color w:val="3C3C3B"/>
        </w:rPr>
        <w:t>toda</w:t>
      </w:r>
      <w:r>
        <w:rPr>
          <w:color w:val="3C3C3B"/>
          <w:spacing w:val="-7"/>
        </w:rPr>
        <w:t> </w:t>
      </w:r>
      <w:r>
        <w:rPr>
          <w:color w:val="3C3C3B"/>
        </w:rPr>
        <w:t>la</w:t>
      </w:r>
      <w:r>
        <w:rPr>
          <w:color w:val="3C3C3B"/>
          <w:spacing w:val="-7"/>
        </w:rPr>
        <w:t> </w:t>
      </w:r>
      <w:r>
        <w:rPr>
          <w:color w:val="3C3C3B"/>
        </w:rPr>
        <w:t>cavidad</w:t>
      </w:r>
      <w:r>
        <w:rPr>
          <w:color w:val="3C3C3B"/>
          <w:spacing w:val="-7"/>
        </w:rPr>
        <w:t> </w:t>
      </w:r>
      <w:r>
        <w:rPr>
          <w:color w:val="3C3C3B"/>
        </w:rPr>
        <w:t>abdominal</w:t>
      </w:r>
      <w:r>
        <w:rPr>
          <w:color w:val="3C3C3B"/>
          <w:spacing w:val="-7"/>
        </w:rPr>
        <w:t> </w:t>
      </w:r>
      <w:r>
        <w:rPr>
          <w:color w:val="3C3C3B"/>
        </w:rPr>
        <w:t>(difícil</w:t>
      </w:r>
      <w:r>
        <w:rPr>
          <w:color w:val="3C3C3B"/>
          <w:spacing w:val="-7"/>
        </w:rPr>
        <w:t> </w:t>
      </w:r>
      <w:r>
        <w:rPr>
          <w:color w:val="3C3C3B"/>
        </w:rPr>
        <w:t>desde</w:t>
      </w:r>
      <w:r>
        <w:rPr>
          <w:color w:val="3C3C3B"/>
          <w:spacing w:val="-6"/>
        </w:rPr>
        <w:t> </w:t>
      </w:r>
      <w:r>
        <w:rPr>
          <w:color w:val="3C3C3B"/>
        </w:rPr>
        <w:t>la</w:t>
      </w:r>
      <w:r>
        <w:rPr>
          <w:color w:val="3C3C3B"/>
          <w:spacing w:val="-7"/>
        </w:rPr>
        <w:t> </w:t>
      </w:r>
      <w:r>
        <w:rPr>
          <w:color w:val="3C3C3B"/>
        </w:rPr>
        <w:t>incisión</w:t>
      </w:r>
      <w:r>
        <w:rPr>
          <w:color w:val="3C3C3B"/>
          <w:spacing w:val="-7"/>
        </w:rPr>
        <w:t> </w:t>
      </w:r>
      <w:r>
        <w:rPr>
          <w:color w:val="3C3C3B"/>
        </w:rPr>
        <w:t>habitual</w:t>
      </w:r>
      <w:r>
        <w:rPr>
          <w:color w:val="3C3C3B"/>
          <w:spacing w:val="-7"/>
        </w:rPr>
        <w:t> </w:t>
      </w:r>
      <w:r>
        <w:rPr>
          <w:color w:val="3C3C3B"/>
        </w:rPr>
        <w:t>de</w:t>
      </w:r>
      <w:r>
        <w:rPr>
          <w:color w:val="3C3C3B"/>
          <w:spacing w:val="-7"/>
        </w:rPr>
        <w:t> </w:t>
      </w:r>
      <w:r>
        <w:rPr>
          <w:color w:val="3C3C3B"/>
        </w:rPr>
        <w:t>apendi-</w:t>
      </w:r>
      <w:r>
        <w:rPr>
          <w:color w:val="3C3C3B"/>
          <w:spacing w:val="-46"/>
        </w:rPr>
        <w:t> </w:t>
      </w:r>
      <w:r>
        <w:rPr>
          <w:color w:val="3C3C3B"/>
        </w:rPr>
        <w:t>cectomía:</w:t>
      </w:r>
      <w:r>
        <w:rPr>
          <w:color w:val="3C3C3B"/>
          <w:spacing w:val="-10"/>
        </w:rPr>
        <w:t> </w:t>
      </w:r>
      <w:r>
        <w:rPr>
          <w:color w:val="3C3C3B"/>
        </w:rPr>
        <w:t>McBurney).</w:t>
      </w:r>
    </w:p>
    <w:p>
      <w:pPr>
        <w:pStyle w:val="BodyText"/>
        <w:spacing w:before="6"/>
        <w:rPr>
          <w:sz w:val="21"/>
        </w:rPr>
      </w:pPr>
    </w:p>
    <w:p>
      <w:pPr>
        <w:pStyle w:val="BodyText"/>
        <w:spacing w:line="316" w:lineRule="auto"/>
        <w:ind w:left="680" w:right="3"/>
        <w:jc w:val="both"/>
      </w:pPr>
      <w:r>
        <w:rPr>
          <w:color w:val="3C3C3B"/>
        </w:rPr>
        <w:t>Cuando se diagnostica en fase de plastrón apendicular (masa palpable</w:t>
      </w:r>
      <w:r>
        <w:rPr>
          <w:color w:val="3C3C3B"/>
          <w:spacing w:val="-46"/>
        </w:rPr>
        <w:t> </w:t>
      </w:r>
      <w:r>
        <w:rPr>
          <w:color w:val="3C3C3B"/>
        </w:rPr>
        <w:t>y más de una semana de evolución) se instaura tratamiento antibió-</w:t>
      </w:r>
      <w:r>
        <w:rPr>
          <w:color w:val="3C3C3B"/>
          <w:spacing w:val="1"/>
        </w:rPr>
        <w:t> </w:t>
      </w:r>
      <w:r>
        <w:rPr>
          <w:color w:val="3C3C3B"/>
        </w:rPr>
        <w:t>tico intravenoso y se demora la cirugía unos tres meses (apendicecto-</w:t>
      </w:r>
      <w:r>
        <w:rPr>
          <w:color w:val="3C3C3B"/>
          <w:spacing w:val="-46"/>
        </w:rPr>
        <w:t> </w:t>
      </w:r>
      <w:r>
        <w:rPr>
          <w:color w:val="3C3C3B"/>
          <w:w w:val="95"/>
        </w:rPr>
        <w:t>mía</w:t>
      </w:r>
      <w:r>
        <w:rPr>
          <w:color w:val="3C3C3B"/>
          <w:spacing w:val="-1"/>
          <w:w w:val="95"/>
        </w:rPr>
        <w:t> </w:t>
      </w:r>
      <w:r>
        <w:rPr>
          <w:color w:val="3C3C3B"/>
          <w:w w:val="95"/>
        </w:rPr>
        <w:t>“de</w:t>
      </w:r>
      <w:r>
        <w:rPr>
          <w:color w:val="3C3C3B"/>
          <w:spacing w:val="6"/>
          <w:w w:val="95"/>
        </w:rPr>
        <w:t> </w:t>
      </w:r>
      <w:r>
        <w:rPr>
          <w:color w:val="3C3C3B"/>
          <w:w w:val="95"/>
        </w:rPr>
        <w:t>demora”</w:t>
      </w:r>
      <w:r>
        <w:rPr>
          <w:color w:val="3C3C3B"/>
          <w:spacing w:val="-1"/>
          <w:w w:val="95"/>
        </w:rPr>
        <w:t> </w:t>
      </w:r>
      <w:r>
        <w:rPr>
          <w:color w:val="3C3C3B"/>
          <w:w w:val="95"/>
        </w:rPr>
        <w:t>o “de</w:t>
      </w:r>
      <w:r>
        <w:rPr>
          <w:color w:val="3C3C3B"/>
          <w:spacing w:val="6"/>
          <w:w w:val="95"/>
        </w:rPr>
        <w:t> </w:t>
      </w:r>
      <w:r>
        <w:rPr>
          <w:color w:val="3C3C3B"/>
          <w:w w:val="95"/>
        </w:rPr>
        <w:t>intervalo”)</w:t>
      </w:r>
      <w:r>
        <w:rPr>
          <w:color w:val="3C3C3B"/>
          <w:spacing w:val="6"/>
          <w:w w:val="95"/>
        </w:rPr>
        <w:t> </w:t>
      </w:r>
      <w:r>
        <w:rPr>
          <w:color w:val="3C3C3B"/>
          <w:w w:val="95"/>
        </w:rPr>
        <w:t>salvo</w:t>
      </w:r>
      <w:r>
        <w:rPr>
          <w:color w:val="3C3C3B"/>
          <w:spacing w:val="7"/>
          <w:w w:val="95"/>
        </w:rPr>
        <w:t> </w:t>
      </w:r>
      <w:r>
        <w:rPr>
          <w:color w:val="3C3C3B"/>
          <w:w w:val="95"/>
        </w:rPr>
        <w:t>deterioro</w:t>
      </w:r>
      <w:r>
        <w:rPr>
          <w:color w:val="3C3C3B"/>
          <w:spacing w:val="6"/>
          <w:w w:val="95"/>
        </w:rPr>
        <w:t> </w:t>
      </w:r>
      <w:r>
        <w:rPr>
          <w:color w:val="3C3C3B"/>
          <w:w w:val="95"/>
        </w:rPr>
        <w:t>del</w:t>
      </w:r>
      <w:r>
        <w:rPr>
          <w:color w:val="3C3C3B"/>
          <w:spacing w:val="6"/>
          <w:w w:val="95"/>
        </w:rPr>
        <w:t> </w:t>
      </w:r>
      <w:r>
        <w:rPr>
          <w:color w:val="3C3C3B"/>
          <w:w w:val="95"/>
        </w:rPr>
        <w:t>paciente.</w:t>
      </w:r>
    </w:p>
    <w:p>
      <w:pPr>
        <w:spacing w:before="215"/>
        <w:ind w:left="407" w:right="0" w:firstLine="0"/>
        <w:jc w:val="left"/>
        <w:rPr>
          <w:rFonts w:ascii="Tahoma"/>
          <w:b/>
          <w:sz w:val="28"/>
        </w:rPr>
      </w:pPr>
      <w:r>
        <w:rPr/>
        <w:br w:type="column"/>
      </w:r>
      <w:r>
        <w:rPr>
          <w:rFonts w:ascii="Tahoma"/>
          <w:b/>
          <w:color w:val="208B97"/>
          <w:w w:val="95"/>
          <w:sz w:val="42"/>
        </w:rPr>
        <w:t>25.5.</w:t>
      </w:r>
      <w:r>
        <w:rPr>
          <w:rFonts w:ascii="Tahoma"/>
          <w:b/>
          <w:color w:val="208B97"/>
          <w:spacing w:val="24"/>
          <w:w w:val="95"/>
          <w:sz w:val="42"/>
        </w:rPr>
        <w:t> </w:t>
      </w:r>
      <w:r>
        <w:rPr>
          <w:rFonts w:ascii="Tahoma"/>
          <w:b/>
          <w:color w:val="3C3C3B"/>
          <w:w w:val="95"/>
          <w:sz w:val="28"/>
        </w:rPr>
        <w:t>Tumores</w:t>
      </w:r>
      <w:r>
        <w:rPr>
          <w:rFonts w:ascii="Tahoma"/>
          <w:b/>
          <w:color w:val="3C3C3B"/>
          <w:spacing w:val="29"/>
          <w:w w:val="95"/>
          <w:sz w:val="28"/>
        </w:rPr>
        <w:t> </w:t>
      </w:r>
      <w:r>
        <w:rPr>
          <w:rFonts w:ascii="Tahoma"/>
          <w:b/>
          <w:color w:val="3C3C3B"/>
          <w:w w:val="95"/>
          <w:sz w:val="28"/>
        </w:rPr>
        <w:t>apendiculares</w:t>
      </w:r>
    </w:p>
    <w:p>
      <w:pPr>
        <w:pStyle w:val="BodyText"/>
        <w:spacing w:line="316" w:lineRule="auto" w:before="255"/>
        <w:ind w:left="407" w:right="678"/>
        <w:jc w:val="both"/>
      </w:pPr>
      <w:r>
        <w:rPr>
          <w:color w:val="3C3C3B"/>
        </w:rPr>
        <w:t>Suelen descubrirse incidentalmente durante una apendicectomía. En</w:t>
      </w:r>
      <w:r>
        <w:rPr>
          <w:color w:val="3C3C3B"/>
          <w:spacing w:val="1"/>
        </w:rPr>
        <w:t> </w:t>
      </w:r>
      <w:r>
        <w:rPr>
          <w:color w:val="3C3C3B"/>
        </w:rPr>
        <w:t>un</w:t>
      </w:r>
      <w:r>
        <w:rPr>
          <w:color w:val="3C3C3B"/>
          <w:spacing w:val="9"/>
        </w:rPr>
        <w:t> </w:t>
      </w:r>
      <w:r>
        <w:rPr>
          <w:color w:val="3C3C3B"/>
        </w:rPr>
        <w:t>33%</w:t>
      </w:r>
      <w:r>
        <w:rPr>
          <w:color w:val="3C3C3B"/>
          <w:spacing w:val="10"/>
        </w:rPr>
        <w:t> </w:t>
      </w:r>
      <w:r>
        <w:rPr>
          <w:color w:val="3C3C3B"/>
        </w:rPr>
        <w:t>asocian</w:t>
      </w:r>
      <w:r>
        <w:rPr>
          <w:color w:val="3C3C3B"/>
          <w:spacing w:val="9"/>
        </w:rPr>
        <w:t> </w:t>
      </w:r>
      <w:r>
        <w:rPr>
          <w:color w:val="3C3C3B"/>
        </w:rPr>
        <w:t>tumores</w:t>
      </w:r>
      <w:r>
        <w:rPr>
          <w:color w:val="3C3C3B"/>
          <w:spacing w:val="10"/>
        </w:rPr>
        <w:t> </w:t>
      </w:r>
      <w:r>
        <w:rPr>
          <w:color w:val="3C3C3B"/>
        </w:rPr>
        <w:t>colorrectales</w:t>
      </w:r>
      <w:r>
        <w:rPr>
          <w:color w:val="3C3C3B"/>
          <w:spacing w:val="9"/>
        </w:rPr>
        <w:t> </w:t>
      </w:r>
      <w:r>
        <w:rPr>
          <w:color w:val="3C3C3B"/>
        </w:rPr>
        <w:t>sincrónicos</w:t>
      </w:r>
      <w:r>
        <w:rPr>
          <w:color w:val="3C3C3B"/>
          <w:spacing w:val="10"/>
        </w:rPr>
        <w:t> </w:t>
      </w:r>
      <w:r>
        <w:rPr>
          <w:color w:val="3C3C3B"/>
        </w:rPr>
        <w:t>o</w:t>
      </w:r>
      <w:r>
        <w:rPr>
          <w:color w:val="3C3C3B"/>
          <w:spacing w:val="9"/>
        </w:rPr>
        <w:t> </w:t>
      </w:r>
      <w:r>
        <w:rPr>
          <w:color w:val="3C3C3B"/>
        </w:rPr>
        <w:t>metacrónicos.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spacing w:line="316" w:lineRule="auto"/>
        <w:ind w:left="407" w:right="677"/>
        <w:jc w:val="both"/>
      </w:pPr>
      <w:r>
        <w:rPr>
          <w:color w:val="3C3C3B"/>
        </w:rPr>
        <w:t>Los tipos de tumores apendiculares son mucoceles y pólipos, tanto</w:t>
      </w:r>
      <w:r>
        <w:rPr>
          <w:color w:val="3C3C3B"/>
          <w:spacing w:val="1"/>
        </w:rPr>
        <w:t> </w:t>
      </w:r>
      <w:r>
        <w:rPr>
          <w:color w:val="3C3C3B"/>
        </w:rPr>
        <w:t>benignos y</w:t>
      </w:r>
      <w:r>
        <w:rPr>
          <w:color w:val="3C3C3B"/>
          <w:spacing w:val="1"/>
        </w:rPr>
        <w:t> </w:t>
      </w:r>
      <w:r>
        <w:rPr>
          <w:color w:val="3C3C3B"/>
        </w:rPr>
        <w:t>carcinoides</w:t>
      </w:r>
      <w:r>
        <w:rPr>
          <w:color w:val="3C3C3B"/>
          <w:spacing w:val="1"/>
        </w:rPr>
        <w:t> </w:t>
      </w:r>
      <w:r>
        <w:rPr>
          <w:color w:val="3C3C3B"/>
        </w:rPr>
        <w:t>como malignos</w:t>
      </w:r>
      <w:r>
        <w:rPr>
          <w:color w:val="3C3C3B"/>
          <w:spacing w:val="1"/>
        </w:rPr>
        <w:t> </w:t>
      </w:r>
      <w:r>
        <w:rPr>
          <w:color w:val="3C3C3B"/>
        </w:rPr>
        <w:t>(adenocarcinomas).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spacing w:line="316" w:lineRule="auto"/>
        <w:ind w:left="407" w:right="678"/>
        <w:jc w:val="both"/>
      </w:pPr>
      <w:r>
        <w:rPr>
          <w:color w:val="3C3C3B"/>
          <w:w w:val="105"/>
        </w:rPr>
        <w:t>Raramente</w:t>
      </w:r>
      <w:r>
        <w:rPr>
          <w:color w:val="3C3C3B"/>
          <w:spacing w:val="-6"/>
          <w:w w:val="105"/>
        </w:rPr>
        <w:t> </w:t>
      </w:r>
      <w:r>
        <w:rPr>
          <w:color w:val="3C3C3B"/>
          <w:w w:val="105"/>
        </w:rPr>
        <w:t>encontraremos</w:t>
      </w:r>
      <w:r>
        <w:rPr>
          <w:color w:val="3C3C3B"/>
          <w:spacing w:val="-5"/>
          <w:w w:val="105"/>
        </w:rPr>
        <w:t> </w:t>
      </w:r>
      <w:r>
        <w:rPr>
          <w:color w:val="3C3C3B"/>
          <w:w w:val="105"/>
        </w:rPr>
        <w:t>implantes</w:t>
      </w:r>
      <w:r>
        <w:rPr>
          <w:color w:val="3C3C3B"/>
          <w:spacing w:val="-5"/>
          <w:w w:val="105"/>
        </w:rPr>
        <w:t> </w:t>
      </w:r>
      <w:r>
        <w:rPr>
          <w:color w:val="3C3C3B"/>
          <w:w w:val="105"/>
        </w:rPr>
        <w:t>metastásicos</w:t>
      </w:r>
      <w:r>
        <w:rPr>
          <w:color w:val="3C3C3B"/>
          <w:spacing w:val="-6"/>
          <w:w w:val="105"/>
        </w:rPr>
        <w:t> </w:t>
      </w:r>
      <w:r>
        <w:rPr>
          <w:color w:val="3C3C3B"/>
          <w:w w:val="105"/>
        </w:rPr>
        <w:t>a</w:t>
      </w:r>
      <w:r>
        <w:rPr>
          <w:color w:val="3C3C3B"/>
          <w:spacing w:val="-5"/>
          <w:w w:val="105"/>
        </w:rPr>
        <w:t> </w:t>
      </w:r>
      <w:r>
        <w:rPr>
          <w:color w:val="3C3C3B"/>
          <w:w w:val="105"/>
        </w:rPr>
        <w:t>este</w:t>
      </w:r>
      <w:r>
        <w:rPr>
          <w:color w:val="3C3C3B"/>
          <w:spacing w:val="-5"/>
          <w:w w:val="105"/>
        </w:rPr>
        <w:t> </w:t>
      </w:r>
      <w:r>
        <w:rPr>
          <w:color w:val="3C3C3B"/>
          <w:w w:val="105"/>
        </w:rPr>
        <w:t>nivel.</w:t>
      </w:r>
      <w:r>
        <w:rPr>
          <w:color w:val="3C3C3B"/>
          <w:spacing w:val="-9"/>
          <w:w w:val="105"/>
        </w:rPr>
        <w:t> </w:t>
      </w:r>
      <w:r>
        <w:rPr>
          <w:color w:val="3C3C3B"/>
          <w:w w:val="105"/>
        </w:rPr>
        <w:t>Los</w:t>
      </w:r>
      <w:r>
        <w:rPr>
          <w:color w:val="3C3C3B"/>
          <w:spacing w:val="-48"/>
          <w:w w:val="105"/>
        </w:rPr>
        <w:t> </w:t>
      </w:r>
      <w:r>
        <w:rPr>
          <w:color w:val="3C3C3B"/>
        </w:rPr>
        <w:t>tumores</w:t>
      </w:r>
      <w:r>
        <w:rPr>
          <w:color w:val="3C3C3B"/>
          <w:spacing w:val="1"/>
        </w:rPr>
        <w:t> </w:t>
      </w:r>
      <w:r>
        <w:rPr>
          <w:color w:val="3C3C3B"/>
        </w:rPr>
        <w:t>epiteliales pueden</w:t>
      </w:r>
      <w:r>
        <w:rPr>
          <w:color w:val="3C3C3B"/>
          <w:spacing w:val="1"/>
        </w:rPr>
        <w:t> </w:t>
      </w:r>
      <w:r>
        <w:rPr>
          <w:color w:val="3C3C3B"/>
        </w:rPr>
        <w:t>desarrollar</w:t>
      </w:r>
      <w:r>
        <w:rPr>
          <w:color w:val="3C3C3B"/>
          <w:spacing w:val="1"/>
        </w:rPr>
        <w:t> </w:t>
      </w:r>
      <w:r>
        <w:rPr>
          <w:color w:val="3C3C3B"/>
        </w:rPr>
        <w:t>pseudomixoma</w:t>
      </w:r>
      <w:r>
        <w:rPr>
          <w:color w:val="3C3C3B"/>
          <w:spacing w:val="1"/>
        </w:rPr>
        <w:t> </w:t>
      </w:r>
      <w:r>
        <w:rPr>
          <w:color w:val="3C3C3B"/>
        </w:rPr>
        <w:t>peritoneal.</w:t>
      </w:r>
    </w:p>
    <w:p>
      <w:pPr>
        <w:pStyle w:val="BodyText"/>
        <w:spacing w:before="3"/>
        <w:rPr>
          <w:sz w:val="21"/>
        </w:rPr>
      </w:pPr>
    </w:p>
    <w:p>
      <w:pPr>
        <w:pStyle w:val="BodyText"/>
        <w:spacing w:line="316" w:lineRule="auto" w:before="1"/>
        <w:ind w:left="407" w:right="672"/>
        <w:jc w:val="both"/>
      </w:pPr>
      <w:r>
        <w:rPr>
          <w:color w:val="3C3C3B"/>
        </w:rPr>
        <w:t>Es</w:t>
      </w:r>
      <w:r>
        <w:rPr>
          <w:color w:val="3C3C3B"/>
          <w:spacing w:val="-5"/>
        </w:rPr>
        <w:t> </w:t>
      </w:r>
      <w:r>
        <w:rPr>
          <w:color w:val="3C3C3B"/>
        </w:rPr>
        <w:t>importante</w:t>
      </w:r>
      <w:r>
        <w:rPr>
          <w:color w:val="3C3C3B"/>
          <w:spacing w:val="-5"/>
        </w:rPr>
        <w:t> </w:t>
      </w:r>
      <w:r>
        <w:rPr>
          <w:color w:val="3C3C3B"/>
        </w:rPr>
        <w:t>conocer</w:t>
      </w:r>
      <w:r>
        <w:rPr>
          <w:color w:val="3C3C3B"/>
          <w:spacing w:val="-5"/>
        </w:rPr>
        <w:t> </w:t>
      </w:r>
      <w:r>
        <w:rPr>
          <w:color w:val="3C3C3B"/>
        </w:rPr>
        <w:t>la</w:t>
      </w:r>
      <w:r>
        <w:rPr>
          <w:color w:val="3C3C3B"/>
          <w:spacing w:val="-5"/>
        </w:rPr>
        <w:t> </w:t>
      </w:r>
      <w:r>
        <w:rPr>
          <w:color w:val="3C3C3B"/>
        </w:rPr>
        <w:t>actitud</w:t>
      </w:r>
      <w:r>
        <w:rPr>
          <w:color w:val="3C3C3B"/>
          <w:spacing w:val="-4"/>
        </w:rPr>
        <w:t> </w:t>
      </w:r>
      <w:r>
        <w:rPr>
          <w:color w:val="3C3C3B"/>
        </w:rPr>
        <w:t>quirúrgica</w:t>
      </w:r>
      <w:r>
        <w:rPr>
          <w:color w:val="3C3C3B"/>
          <w:spacing w:val="-5"/>
        </w:rPr>
        <w:t> </w:t>
      </w:r>
      <w:r>
        <w:rPr>
          <w:color w:val="3C3C3B"/>
        </w:rPr>
        <w:t>ante</w:t>
      </w:r>
      <w:r>
        <w:rPr>
          <w:color w:val="3C3C3B"/>
          <w:spacing w:val="-5"/>
        </w:rPr>
        <w:t> </w:t>
      </w:r>
      <w:r>
        <w:rPr>
          <w:color w:val="3C3C3B"/>
        </w:rPr>
        <w:t>un</w:t>
      </w:r>
      <w:r>
        <w:rPr>
          <w:color w:val="3C3C3B"/>
          <w:spacing w:val="-5"/>
        </w:rPr>
        <w:t> </w:t>
      </w:r>
      <w:r>
        <w:rPr>
          <w:color w:val="3C3C3B"/>
        </w:rPr>
        <w:t>hallazgo</w:t>
      </w:r>
      <w:r>
        <w:rPr>
          <w:color w:val="3C3C3B"/>
          <w:spacing w:val="-5"/>
        </w:rPr>
        <w:t> </w:t>
      </w:r>
      <w:r>
        <w:rPr>
          <w:color w:val="3C3C3B"/>
        </w:rPr>
        <w:t>intraope-</w:t>
      </w:r>
      <w:r>
        <w:rPr>
          <w:color w:val="3C3C3B"/>
          <w:spacing w:val="-45"/>
        </w:rPr>
        <w:t> </w:t>
      </w:r>
      <w:r>
        <w:rPr>
          <w:color w:val="3C3C3B"/>
        </w:rPr>
        <w:t>ratorio</w:t>
      </w:r>
      <w:r>
        <w:rPr>
          <w:color w:val="3C3C3B"/>
          <w:spacing w:val="-11"/>
        </w:rPr>
        <w:t> </w:t>
      </w:r>
      <w:r>
        <w:rPr>
          <w:color w:val="3C3C3B"/>
        </w:rPr>
        <w:t>de</w:t>
      </w:r>
      <w:r>
        <w:rPr>
          <w:color w:val="3C3C3B"/>
          <w:spacing w:val="-11"/>
        </w:rPr>
        <w:t> </w:t>
      </w:r>
      <w:r>
        <w:rPr>
          <w:color w:val="3C3C3B"/>
        </w:rPr>
        <w:t>estos</w:t>
      </w:r>
      <w:r>
        <w:rPr>
          <w:color w:val="3C3C3B"/>
          <w:spacing w:val="-11"/>
        </w:rPr>
        <w:t> </w:t>
      </w:r>
      <w:r>
        <w:rPr>
          <w:color w:val="3C3C3B"/>
        </w:rPr>
        <w:t>tumores</w:t>
      </w:r>
      <w:r>
        <w:rPr>
          <w:color w:val="3C3C3B"/>
          <w:spacing w:val="-10"/>
        </w:rPr>
        <w:t> </w:t>
      </w:r>
      <w:r>
        <w:rPr>
          <w:color w:val="3C3C3B"/>
        </w:rPr>
        <w:t>o</w:t>
      </w:r>
      <w:r>
        <w:rPr>
          <w:color w:val="3C3C3B"/>
          <w:spacing w:val="-11"/>
        </w:rPr>
        <w:t> </w:t>
      </w:r>
      <w:r>
        <w:rPr>
          <w:color w:val="3C3C3B"/>
        </w:rPr>
        <w:t>tras</w:t>
      </w:r>
      <w:r>
        <w:rPr>
          <w:color w:val="3C3C3B"/>
          <w:spacing w:val="-11"/>
        </w:rPr>
        <w:t> </w:t>
      </w:r>
      <w:r>
        <w:rPr>
          <w:color w:val="3C3C3B"/>
        </w:rPr>
        <w:t>un</w:t>
      </w:r>
      <w:r>
        <w:rPr>
          <w:color w:val="3C3C3B"/>
          <w:spacing w:val="-10"/>
        </w:rPr>
        <w:t> </w:t>
      </w:r>
      <w:r>
        <w:rPr>
          <w:color w:val="3C3C3B"/>
        </w:rPr>
        <w:t>diagnóstico</w:t>
      </w:r>
      <w:r>
        <w:rPr>
          <w:color w:val="3C3C3B"/>
          <w:spacing w:val="-11"/>
        </w:rPr>
        <w:t> </w:t>
      </w:r>
      <w:r>
        <w:rPr>
          <w:color w:val="3C3C3B"/>
        </w:rPr>
        <w:t>posoperatorio</w:t>
      </w:r>
      <w:r>
        <w:rPr>
          <w:color w:val="3C3C3B"/>
          <w:spacing w:val="-11"/>
        </w:rPr>
        <w:t> </w:t>
      </w:r>
      <w:r>
        <w:rPr>
          <w:color w:val="3C3C3B"/>
        </w:rPr>
        <w:t>definitivo.</w:t>
      </w:r>
    </w:p>
    <w:p>
      <w:pPr>
        <w:pStyle w:val="BodyText"/>
        <w:spacing w:before="3"/>
        <w:rPr>
          <w:sz w:val="21"/>
        </w:rPr>
      </w:pPr>
    </w:p>
    <w:p>
      <w:pPr>
        <w:pStyle w:val="BodyText"/>
        <w:spacing w:line="316" w:lineRule="auto"/>
        <w:ind w:left="407" w:right="677"/>
        <w:jc w:val="both"/>
      </w:pPr>
      <w:r>
        <w:rPr>
          <w:color w:val="3C3C3B"/>
        </w:rPr>
        <w:t>En hallazgo intraoperatorio si tiene menos de 2 cm se realizará apen-</w:t>
      </w:r>
      <w:r>
        <w:rPr>
          <w:color w:val="3C3C3B"/>
          <w:spacing w:val="1"/>
        </w:rPr>
        <w:t> </w:t>
      </w:r>
      <w:r>
        <w:rPr>
          <w:color w:val="3C3C3B"/>
        </w:rPr>
        <w:t>dicectomía</w:t>
      </w:r>
      <w:r>
        <w:rPr>
          <w:color w:val="3C3C3B"/>
          <w:spacing w:val="-4"/>
        </w:rPr>
        <w:t> </w:t>
      </w:r>
      <w:r>
        <w:rPr>
          <w:color w:val="3C3C3B"/>
        </w:rPr>
        <w:t>y</w:t>
      </w:r>
      <w:r>
        <w:rPr>
          <w:color w:val="3C3C3B"/>
          <w:spacing w:val="-3"/>
        </w:rPr>
        <w:t> </w:t>
      </w:r>
      <w:r>
        <w:rPr>
          <w:color w:val="3C3C3B"/>
        </w:rPr>
        <w:t>seguimiento,</w:t>
      </w:r>
      <w:r>
        <w:rPr>
          <w:color w:val="3C3C3B"/>
          <w:spacing w:val="-10"/>
        </w:rPr>
        <w:t> </w:t>
      </w:r>
      <w:r>
        <w:rPr>
          <w:color w:val="3C3C3B"/>
        </w:rPr>
        <w:t>mientras</w:t>
      </w:r>
      <w:r>
        <w:rPr>
          <w:color w:val="3C3C3B"/>
          <w:spacing w:val="-4"/>
        </w:rPr>
        <w:t> </w:t>
      </w:r>
      <w:r>
        <w:rPr>
          <w:color w:val="3C3C3B"/>
        </w:rPr>
        <w:t>que</w:t>
      </w:r>
      <w:r>
        <w:rPr>
          <w:color w:val="3C3C3B"/>
          <w:spacing w:val="-3"/>
        </w:rPr>
        <w:t> </w:t>
      </w:r>
      <w:r>
        <w:rPr>
          <w:color w:val="3C3C3B"/>
        </w:rPr>
        <w:t>si</w:t>
      </w:r>
      <w:r>
        <w:rPr>
          <w:color w:val="3C3C3B"/>
          <w:spacing w:val="-3"/>
        </w:rPr>
        <w:t> </w:t>
      </w:r>
      <w:r>
        <w:rPr>
          <w:color w:val="3C3C3B"/>
        </w:rPr>
        <w:t>es</w:t>
      </w:r>
      <w:r>
        <w:rPr>
          <w:color w:val="3C3C3B"/>
          <w:spacing w:val="-4"/>
        </w:rPr>
        <w:t> </w:t>
      </w:r>
      <w:r>
        <w:rPr>
          <w:color w:val="3C3C3B"/>
        </w:rPr>
        <w:t>mayor</w:t>
      </w:r>
      <w:r>
        <w:rPr>
          <w:color w:val="3C3C3B"/>
          <w:spacing w:val="-3"/>
        </w:rPr>
        <w:t> </w:t>
      </w:r>
      <w:r>
        <w:rPr>
          <w:color w:val="3C3C3B"/>
        </w:rPr>
        <w:t>se</w:t>
      </w:r>
      <w:r>
        <w:rPr>
          <w:color w:val="3C3C3B"/>
          <w:spacing w:val="-3"/>
        </w:rPr>
        <w:t> </w:t>
      </w:r>
      <w:r>
        <w:rPr>
          <w:color w:val="3C3C3B"/>
        </w:rPr>
        <w:t>realizará</w:t>
      </w:r>
      <w:r>
        <w:rPr>
          <w:color w:val="3C3C3B"/>
          <w:spacing w:val="-3"/>
        </w:rPr>
        <w:t> </w:t>
      </w:r>
      <w:r>
        <w:rPr>
          <w:color w:val="3C3C3B"/>
        </w:rPr>
        <w:t>hemi-</w:t>
      </w:r>
      <w:r>
        <w:rPr>
          <w:color w:val="3C3C3B"/>
          <w:spacing w:val="-46"/>
        </w:rPr>
        <w:t> </w:t>
      </w:r>
      <w:r>
        <w:rPr>
          <w:color w:val="3C3C3B"/>
        </w:rPr>
        <w:t>colectomía</w:t>
      </w:r>
      <w:r>
        <w:rPr>
          <w:color w:val="3C3C3B"/>
          <w:spacing w:val="-4"/>
        </w:rPr>
        <w:t> </w:t>
      </w:r>
      <w:r>
        <w:rPr>
          <w:color w:val="3C3C3B"/>
        </w:rPr>
        <w:t>derecha.</w:t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spacing w:line="316" w:lineRule="auto"/>
        <w:ind w:left="407" w:right="678"/>
        <w:jc w:val="both"/>
      </w:pPr>
      <w:r>
        <w:rPr>
          <w:color w:val="3C3C3B"/>
        </w:rPr>
        <w:t>Mientras que si el hallazgo es anatomopatológico, será suficiente si se</w:t>
      </w:r>
      <w:r>
        <w:rPr>
          <w:color w:val="3C3C3B"/>
          <w:spacing w:val="-46"/>
        </w:rPr>
        <w:t> </w:t>
      </w:r>
      <w:r>
        <w:rPr>
          <w:color w:val="3C3C3B"/>
        </w:rPr>
        <w:t>trata de un carcinoide pequeño. Si es de más de 2 cm o es un adeno-</w:t>
      </w:r>
      <w:r>
        <w:rPr>
          <w:color w:val="3C3C3B"/>
          <w:spacing w:val="1"/>
        </w:rPr>
        <w:t> </w:t>
      </w:r>
      <w:r>
        <w:rPr>
          <w:color w:val="3C3C3B"/>
        </w:rPr>
        <w:t>carcinoma</w:t>
      </w:r>
      <w:r>
        <w:rPr>
          <w:color w:val="3C3C3B"/>
          <w:spacing w:val="-3"/>
        </w:rPr>
        <w:t> </w:t>
      </w:r>
      <w:r>
        <w:rPr>
          <w:color w:val="3C3C3B"/>
        </w:rPr>
        <w:t>realizaremos</w:t>
      </w:r>
      <w:r>
        <w:rPr>
          <w:color w:val="3C3C3B"/>
          <w:spacing w:val="-3"/>
        </w:rPr>
        <w:t> </w:t>
      </w:r>
      <w:r>
        <w:rPr>
          <w:color w:val="3C3C3B"/>
        </w:rPr>
        <w:t>hemicolectomía</w:t>
      </w:r>
      <w:r>
        <w:rPr>
          <w:color w:val="3C3C3B"/>
          <w:spacing w:val="-2"/>
        </w:rPr>
        <w:t> </w:t>
      </w:r>
      <w:r>
        <w:rPr>
          <w:color w:val="3C3C3B"/>
        </w:rPr>
        <w:t>derecha.</w:t>
      </w:r>
    </w:p>
    <w:p>
      <w:pPr>
        <w:pStyle w:val="BodyText"/>
        <w:spacing w:before="1"/>
        <w:rPr>
          <w:sz w:val="21"/>
        </w:rPr>
      </w:pPr>
    </w:p>
    <w:p>
      <w:pPr>
        <w:spacing w:before="0"/>
        <w:ind w:left="463" w:right="0" w:firstLine="0"/>
        <w:jc w:val="both"/>
        <w:rPr>
          <w:rFonts w:ascii="Palatino Linotype"/>
          <w:i/>
          <w:sz w:val="34"/>
        </w:rPr>
      </w:pPr>
      <w:r>
        <w:rPr/>
        <w:pict>
          <v:shape style="position:absolute;margin-left:308.976013pt;margin-top:27.957474pt;width:252.5pt;height:151.950pt;mso-position-horizontal-relative:page;mso-position-vertical-relative:paragraph;z-index:15865344" type="#_x0000_t202" filled="true" fillcolor="#f2f8f9" stroked="false">
            <v:textbox inset="0,0,0,0">
              <w:txbxContent>
                <w:p>
                  <w:pPr>
                    <w:numPr>
                      <w:ilvl w:val="0"/>
                      <w:numId w:val="166"/>
                    </w:numPr>
                    <w:tabs>
                      <w:tab w:pos="482" w:val="left" w:leader="none"/>
                    </w:tabs>
                    <w:spacing w:before="101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1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2023: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86,</w:t>
                  </w:r>
                  <w:r>
                    <w:rPr>
                      <w:rFonts w:ascii="Tahoma"/>
                      <w:b/>
                      <w:color w:val="208B97"/>
                      <w:spacing w:val="-5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92</w:t>
                  </w:r>
                </w:p>
                <w:p>
                  <w:pPr>
                    <w:numPr>
                      <w:ilvl w:val="0"/>
                      <w:numId w:val="166"/>
                    </w:numPr>
                    <w:tabs>
                      <w:tab w:pos="482" w:val="left" w:leader="none"/>
                    </w:tabs>
                    <w:spacing w:before="35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 2020:</w:t>
                  </w:r>
                  <w:r>
                    <w:rPr>
                      <w:rFonts w:ascii="Tahoma"/>
                      <w:b/>
                      <w:color w:val="208B97"/>
                      <w:spacing w:val="-5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87</w:t>
                  </w:r>
                </w:p>
                <w:p>
                  <w:pPr>
                    <w:numPr>
                      <w:ilvl w:val="0"/>
                      <w:numId w:val="166"/>
                    </w:numPr>
                    <w:tabs>
                      <w:tab w:pos="482" w:val="left" w:leader="none"/>
                    </w:tabs>
                    <w:spacing w:before="35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1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2019: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89,</w:t>
                  </w:r>
                  <w:r>
                    <w:rPr>
                      <w:rFonts w:ascii="Tahoma"/>
                      <w:b/>
                      <w:color w:val="208B97"/>
                      <w:spacing w:val="-5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90</w:t>
                  </w:r>
                </w:p>
                <w:p>
                  <w:pPr>
                    <w:numPr>
                      <w:ilvl w:val="0"/>
                      <w:numId w:val="166"/>
                    </w:numPr>
                    <w:tabs>
                      <w:tab w:pos="482" w:val="left" w:leader="none"/>
                    </w:tabs>
                    <w:spacing w:before="35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 2018:</w:t>
                  </w:r>
                  <w:r>
                    <w:rPr>
                      <w:rFonts w:ascii="Tahoma"/>
                      <w:b/>
                      <w:color w:val="208B97"/>
                      <w:spacing w:val="-5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81</w:t>
                  </w:r>
                </w:p>
                <w:p>
                  <w:pPr>
                    <w:numPr>
                      <w:ilvl w:val="0"/>
                      <w:numId w:val="166"/>
                    </w:numPr>
                    <w:tabs>
                      <w:tab w:pos="482" w:val="left" w:leader="none"/>
                    </w:tabs>
                    <w:spacing w:before="35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1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2017: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40,</w:t>
                  </w:r>
                  <w:r>
                    <w:rPr>
                      <w:rFonts w:ascii="Tahoma"/>
                      <w:b/>
                      <w:color w:val="208B97"/>
                      <w:spacing w:val="-5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99</w:t>
                  </w:r>
                </w:p>
                <w:p>
                  <w:pPr>
                    <w:numPr>
                      <w:ilvl w:val="0"/>
                      <w:numId w:val="166"/>
                    </w:numPr>
                    <w:tabs>
                      <w:tab w:pos="482" w:val="left" w:leader="none"/>
                    </w:tabs>
                    <w:spacing w:before="35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1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2016: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81</w:t>
                  </w:r>
                </w:p>
                <w:p>
                  <w:pPr>
                    <w:numPr>
                      <w:ilvl w:val="0"/>
                      <w:numId w:val="166"/>
                    </w:numPr>
                    <w:tabs>
                      <w:tab w:pos="482" w:val="left" w:leader="none"/>
                    </w:tabs>
                    <w:spacing w:before="34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1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2015: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81</w:t>
                  </w:r>
                </w:p>
                <w:p>
                  <w:pPr>
                    <w:numPr>
                      <w:ilvl w:val="0"/>
                      <w:numId w:val="166"/>
                    </w:numPr>
                    <w:tabs>
                      <w:tab w:pos="482" w:val="left" w:leader="none"/>
                    </w:tabs>
                    <w:spacing w:before="35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1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2012: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95</w:t>
                  </w:r>
                </w:p>
                <w:p>
                  <w:pPr>
                    <w:numPr>
                      <w:ilvl w:val="0"/>
                      <w:numId w:val="166"/>
                    </w:numPr>
                    <w:tabs>
                      <w:tab w:pos="482" w:val="left" w:leader="none"/>
                    </w:tabs>
                    <w:spacing w:before="35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1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2011: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84</w:t>
                  </w:r>
                </w:p>
                <w:p>
                  <w:pPr>
                    <w:numPr>
                      <w:ilvl w:val="0"/>
                      <w:numId w:val="166"/>
                    </w:numPr>
                    <w:tabs>
                      <w:tab w:pos="482" w:val="left" w:leader="none"/>
                    </w:tabs>
                    <w:spacing w:before="35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1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2010: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81</w:t>
                  </w:r>
                </w:p>
                <w:p>
                  <w:pPr>
                    <w:numPr>
                      <w:ilvl w:val="0"/>
                      <w:numId w:val="166"/>
                    </w:numPr>
                    <w:tabs>
                      <w:tab w:pos="482" w:val="left" w:leader="none"/>
                    </w:tabs>
                    <w:spacing w:before="35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1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2009: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89</w:t>
                  </w:r>
                </w:p>
                <w:p>
                  <w:pPr>
                    <w:numPr>
                      <w:ilvl w:val="0"/>
                      <w:numId w:val="166"/>
                    </w:numPr>
                    <w:tabs>
                      <w:tab w:pos="482" w:val="left" w:leader="none"/>
                    </w:tabs>
                    <w:spacing w:before="35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1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2008: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81</w:t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Palatino Linotype"/>
          <w:i/>
          <w:color w:val="208B97"/>
          <w:w w:val="115"/>
          <w:sz w:val="34"/>
        </w:rPr>
        <w:t>Preguntas</w:t>
      </w:r>
      <w:r>
        <w:rPr>
          <w:rFonts w:ascii="Palatino Linotype"/>
          <w:i/>
          <w:color w:val="208B97"/>
          <w:spacing w:val="71"/>
          <w:w w:val="115"/>
          <w:sz w:val="34"/>
        </w:rPr>
        <w:t> </w:t>
      </w:r>
      <w:r>
        <w:rPr>
          <w:rFonts w:ascii="Palatino Linotype"/>
          <w:i/>
          <w:color w:val="208B97"/>
          <w:w w:val="145"/>
          <w:sz w:val="34"/>
        </w:rPr>
        <w:t>ENURM</w:t>
      </w:r>
    </w:p>
    <w:p>
      <w:pPr>
        <w:spacing w:after="0"/>
        <w:jc w:val="both"/>
        <w:rPr>
          <w:rFonts w:ascii="Palatino Linotype"/>
          <w:sz w:val="34"/>
        </w:rPr>
        <w:sectPr>
          <w:type w:val="continuous"/>
          <w:pgSz w:w="11910" w:h="16840"/>
          <w:pgMar w:top="1580" w:bottom="280" w:left="0" w:right="0"/>
          <w:cols w:num="2" w:equalWidth="0">
            <w:col w:w="5733" w:space="40"/>
            <w:col w:w="6137"/>
          </w:cols>
        </w:sectPr>
      </w:pPr>
    </w:p>
    <w:p>
      <w:pPr>
        <w:pStyle w:val="BodyText"/>
        <w:spacing w:before="7"/>
        <w:rPr>
          <w:rFonts w:ascii="Palatino Linotype"/>
          <w:i/>
          <w:sz w:val="14"/>
        </w:rPr>
      </w:pPr>
    </w:p>
    <w:p>
      <w:pPr>
        <w:pStyle w:val="Heading1"/>
      </w:pPr>
      <w:r>
        <w:rPr/>
        <w:drawing>
          <wp:anchor distT="0" distB="0" distL="0" distR="0" allowOverlap="1" layoutInCell="1" locked="0" behindDoc="1" simplePos="0" relativeHeight="480047616">
            <wp:simplePos x="0" y="0"/>
            <wp:positionH relativeFrom="page">
              <wp:posOffset>361102</wp:posOffset>
            </wp:positionH>
            <wp:positionV relativeFrom="paragraph">
              <wp:posOffset>-127219</wp:posOffset>
            </wp:positionV>
            <wp:extent cx="3810445" cy="2543769"/>
            <wp:effectExtent l="0" t="0" r="0" b="0"/>
            <wp:wrapNone/>
            <wp:docPr id="261" name="image1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2" name="image17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445" cy="25437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E68F43"/>
          <w:w w:val="105"/>
        </w:rPr>
        <w:t>26</w:t>
      </w:r>
    </w:p>
    <w:p>
      <w:pPr>
        <w:pStyle w:val="Heading2"/>
        <w:ind w:left="6492" w:right="0"/>
        <w:jc w:val="left"/>
      </w:pPr>
      <w:r>
        <w:rPr>
          <w:color w:val="208B97"/>
        </w:rPr>
        <w:t>Hígado</w:t>
      </w:r>
      <w:r>
        <w:rPr>
          <w:color w:val="208B97"/>
          <w:spacing w:val="10"/>
        </w:rPr>
        <w:t> </w:t>
      </w:r>
      <w:r>
        <w:rPr>
          <w:color w:val="208B97"/>
        </w:rPr>
        <w:t>y</w:t>
      </w:r>
      <w:r>
        <w:rPr>
          <w:color w:val="208B97"/>
          <w:spacing w:val="11"/>
        </w:rPr>
        <w:t> </w:t>
      </w:r>
      <w:r>
        <w:rPr>
          <w:color w:val="208B97"/>
        </w:rPr>
        <w:t>vías</w:t>
      </w:r>
      <w:r>
        <w:rPr>
          <w:color w:val="208B97"/>
          <w:spacing w:val="11"/>
        </w:rPr>
        <w:t> </w:t>
      </w:r>
      <w:r>
        <w:rPr>
          <w:color w:val="208B97"/>
        </w:rPr>
        <w:t>biliares</w:t>
      </w: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spacing w:after="0"/>
        <w:rPr>
          <w:rFonts w:ascii="Tahoma"/>
          <w:sz w:val="20"/>
        </w:rPr>
        <w:sectPr>
          <w:headerReference w:type="default" r:id="rId463"/>
          <w:pgSz w:w="11910" w:h="16840"/>
          <w:pgMar w:header="0" w:footer="577" w:top="100" w:bottom="760" w:left="0" w:right="0"/>
        </w:sectPr>
      </w:pPr>
    </w:p>
    <w:p>
      <w:pPr>
        <w:pStyle w:val="Heading5"/>
        <w:numPr>
          <w:ilvl w:val="1"/>
          <w:numId w:val="167"/>
        </w:numPr>
        <w:tabs>
          <w:tab w:pos="1784" w:val="left" w:leader="none"/>
        </w:tabs>
        <w:spacing w:line="220" w:lineRule="auto" w:before="293" w:after="0"/>
        <w:ind w:left="680" w:right="786" w:hanging="1"/>
        <w:jc w:val="left"/>
      </w:pPr>
      <w:r>
        <w:rPr>
          <w:color w:val="3C3C3B"/>
        </w:rPr>
        <w:t>Anatomía y fisiología</w:t>
      </w:r>
      <w:r>
        <w:rPr>
          <w:color w:val="3C3C3B"/>
          <w:spacing w:val="1"/>
        </w:rPr>
        <w:t> </w:t>
      </w:r>
      <w:r>
        <w:rPr>
          <w:color w:val="3C3C3B"/>
        </w:rPr>
        <w:t>del</w:t>
      </w:r>
      <w:r>
        <w:rPr>
          <w:color w:val="3C3C3B"/>
          <w:spacing w:val="-19"/>
        </w:rPr>
        <w:t> </w:t>
      </w:r>
      <w:r>
        <w:rPr>
          <w:color w:val="3C3C3B"/>
        </w:rPr>
        <w:t>hígado</w:t>
      </w:r>
      <w:r>
        <w:rPr>
          <w:color w:val="3C3C3B"/>
          <w:spacing w:val="-19"/>
        </w:rPr>
        <w:t> </w:t>
      </w:r>
      <w:r>
        <w:rPr>
          <w:color w:val="3C3C3B"/>
        </w:rPr>
        <w:t>y</w:t>
      </w:r>
      <w:r>
        <w:rPr>
          <w:color w:val="3C3C3B"/>
          <w:spacing w:val="-19"/>
        </w:rPr>
        <w:t> </w:t>
      </w:r>
      <w:r>
        <w:rPr>
          <w:color w:val="3C3C3B"/>
        </w:rPr>
        <w:t>de</w:t>
      </w:r>
      <w:r>
        <w:rPr>
          <w:color w:val="3C3C3B"/>
          <w:spacing w:val="-19"/>
        </w:rPr>
        <w:t> </w:t>
      </w:r>
      <w:r>
        <w:rPr>
          <w:color w:val="3C3C3B"/>
        </w:rPr>
        <w:t>las</w:t>
      </w:r>
      <w:r>
        <w:rPr>
          <w:color w:val="3C3C3B"/>
          <w:spacing w:val="-18"/>
        </w:rPr>
        <w:t> </w:t>
      </w:r>
      <w:r>
        <w:rPr>
          <w:color w:val="3C3C3B"/>
        </w:rPr>
        <w:t>vías</w:t>
      </w:r>
      <w:r>
        <w:rPr>
          <w:color w:val="3C3C3B"/>
          <w:spacing w:val="-19"/>
        </w:rPr>
        <w:t> </w:t>
      </w:r>
      <w:r>
        <w:rPr>
          <w:color w:val="3C3C3B"/>
        </w:rPr>
        <w:t>biliares</w:t>
      </w:r>
    </w:p>
    <w:p>
      <w:pPr>
        <w:spacing w:before="197"/>
        <w:ind w:left="680" w:right="0" w:firstLine="0"/>
        <w:jc w:val="both"/>
        <w:rPr>
          <w:i/>
          <w:sz w:val="16"/>
        </w:rPr>
      </w:pPr>
      <w:r>
        <w:rPr>
          <w:color w:val="3C3C3B"/>
          <w:sz w:val="16"/>
        </w:rPr>
        <w:t>Ver</w:t>
      </w:r>
      <w:r>
        <w:rPr>
          <w:color w:val="3C3C3B"/>
          <w:spacing w:val="5"/>
          <w:sz w:val="16"/>
        </w:rPr>
        <w:t> </w:t>
      </w:r>
      <w:r>
        <w:rPr>
          <w:color w:val="3C3C3B"/>
          <w:sz w:val="16"/>
        </w:rPr>
        <w:t>temas</w:t>
      </w:r>
      <w:r>
        <w:rPr>
          <w:color w:val="3C3C3B"/>
          <w:spacing w:val="5"/>
          <w:sz w:val="16"/>
        </w:rPr>
        <w:t> </w:t>
      </w:r>
      <w:r>
        <w:rPr>
          <w:color w:val="3C3C3B"/>
          <w:sz w:val="16"/>
        </w:rPr>
        <w:t>correspondientes</w:t>
      </w:r>
      <w:r>
        <w:rPr>
          <w:color w:val="3C3C3B"/>
          <w:spacing w:val="5"/>
          <w:sz w:val="16"/>
        </w:rPr>
        <w:t> </w:t>
      </w:r>
      <w:r>
        <w:rPr>
          <w:color w:val="3C3C3B"/>
          <w:sz w:val="16"/>
        </w:rPr>
        <w:t>en</w:t>
      </w:r>
      <w:r>
        <w:rPr>
          <w:color w:val="3C3C3B"/>
          <w:spacing w:val="5"/>
          <w:sz w:val="16"/>
        </w:rPr>
        <w:t> </w:t>
      </w:r>
      <w:r>
        <w:rPr>
          <w:i/>
          <w:color w:val="3C3C3B"/>
          <w:sz w:val="16"/>
        </w:rPr>
        <w:t>Manuales</w:t>
      </w:r>
      <w:r>
        <w:rPr>
          <w:i/>
          <w:color w:val="3C3C3B"/>
          <w:spacing w:val="5"/>
          <w:sz w:val="16"/>
        </w:rPr>
        <w:t> </w:t>
      </w:r>
      <w:r>
        <w:rPr>
          <w:i/>
          <w:color w:val="3C3C3B"/>
          <w:sz w:val="16"/>
        </w:rPr>
        <w:t>de</w:t>
      </w:r>
      <w:r>
        <w:rPr>
          <w:i/>
          <w:color w:val="3C3C3B"/>
          <w:spacing w:val="-3"/>
          <w:sz w:val="16"/>
        </w:rPr>
        <w:t> </w:t>
      </w:r>
      <w:r>
        <w:rPr>
          <w:i/>
          <w:color w:val="3C3C3B"/>
          <w:sz w:val="16"/>
        </w:rPr>
        <w:t>Anatomía</w:t>
      </w:r>
      <w:r>
        <w:rPr>
          <w:i/>
          <w:color w:val="3C3C3B"/>
          <w:spacing w:val="5"/>
          <w:sz w:val="16"/>
        </w:rPr>
        <w:t> </w:t>
      </w:r>
      <w:r>
        <w:rPr>
          <w:i/>
          <w:color w:val="3C3C3B"/>
          <w:sz w:val="16"/>
        </w:rPr>
        <w:t>y</w:t>
      </w:r>
      <w:r>
        <w:rPr>
          <w:i/>
          <w:color w:val="3C3C3B"/>
          <w:spacing w:val="5"/>
          <w:sz w:val="16"/>
        </w:rPr>
        <w:t> </w:t>
      </w:r>
      <w:r>
        <w:rPr>
          <w:i/>
          <w:color w:val="3C3C3B"/>
          <w:sz w:val="16"/>
        </w:rPr>
        <w:t>Fisiología.</w:t>
      </w:r>
    </w:p>
    <w:p>
      <w:pPr>
        <w:pStyle w:val="BodyText"/>
        <w:spacing w:before="3"/>
        <w:rPr>
          <w:i/>
          <w:sz w:val="24"/>
        </w:rPr>
      </w:pPr>
    </w:p>
    <w:p>
      <w:pPr>
        <w:pStyle w:val="Heading5"/>
        <w:numPr>
          <w:ilvl w:val="1"/>
          <w:numId w:val="167"/>
        </w:numPr>
        <w:tabs>
          <w:tab w:pos="1784" w:val="left" w:leader="none"/>
        </w:tabs>
        <w:spacing w:line="492" w:lineRule="exact" w:before="0" w:after="0"/>
        <w:ind w:left="1783" w:right="0" w:hanging="1104"/>
        <w:jc w:val="left"/>
      </w:pPr>
      <w:r>
        <w:rPr>
          <w:color w:val="3C3C3B"/>
          <w:w w:val="95"/>
        </w:rPr>
        <w:t>Quistes</w:t>
      </w:r>
      <w:r>
        <w:rPr>
          <w:color w:val="3C3C3B"/>
          <w:spacing w:val="79"/>
        </w:rPr>
        <w:t> </w:t>
      </w:r>
      <w:r>
        <w:rPr>
          <w:color w:val="3C3C3B"/>
          <w:w w:val="95"/>
        </w:rPr>
        <w:t>hepáticos</w:t>
      </w:r>
    </w:p>
    <w:p>
      <w:pPr>
        <w:spacing w:line="323" w:lineRule="exact" w:before="0"/>
        <w:ind w:left="680" w:right="0" w:firstLine="0"/>
        <w:jc w:val="both"/>
        <w:rPr>
          <w:rFonts w:ascii="Tahoma" w:hAnsi="Tahoma"/>
          <w:b/>
          <w:sz w:val="28"/>
        </w:rPr>
      </w:pPr>
      <w:r>
        <w:rPr>
          <w:rFonts w:ascii="Tahoma" w:hAnsi="Tahoma"/>
          <w:b/>
          <w:color w:val="3C3C3B"/>
          <w:w w:val="95"/>
          <w:sz w:val="28"/>
        </w:rPr>
        <w:t>y</w:t>
      </w:r>
      <w:r>
        <w:rPr>
          <w:rFonts w:ascii="Tahoma" w:hAnsi="Tahoma"/>
          <w:b/>
          <w:color w:val="3C3C3B"/>
          <w:spacing w:val="32"/>
          <w:w w:val="95"/>
          <w:sz w:val="28"/>
        </w:rPr>
        <w:t> </w:t>
      </w:r>
      <w:r>
        <w:rPr>
          <w:rFonts w:ascii="Tahoma" w:hAnsi="Tahoma"/>
          <w:b/>
          <w:color w:val="3C3C3B"/>
          <w:w w:val="95"/>
          <w:sz w:val="28"/>
        </w:rPr>
        <w:t>tumores</w:t>
      </w:r>
      <w:r>
        <w:rPr>
          <w:rFonts w:ascii="Tahoma" w:hAnsi="Tahoma"/>
          <w:b/>
          <w:color w:val="3C3C3B"/>
          <w:spacing w:val="33"/>
          <w:w w:val="95"/>
          <w:sz w:val="28"/>
        </w:rPr>
        <w:t> </w:t>
      </w:r>
      <w:r>
        <w:rPr>
          <w:rFonts w:ascii="Tahoma" w:hAnsi="Tahoma"/>
          <w:b/>
          <w:color w:val="3C3C3B"/>
          <w:w w:val="95"/>
          <w:sz w:val="28"/>
        </w:rPr>
        <w:t>benignos</w:t>
      </w:r>
      <w:r>
        <w:rPr>
          <w:rFonts w:ascii="Tahoma" w:hAnsi="Tahoma"/>
          <w:b/>
          <w:color w:val="3C3C3B"/>
          <w:spacing w:val="32"/>
          <w:w w:val="95"/>
          <w:sz w:val="28"/>
        </w:rPr>
        <w:t> </w:t>
      </w:r>
      <w:r>
        <w:rPr>
          <w:rFonts w:ascii="Tahoma" w:hAnsi="Tahoma"/>
          <w:b/>
          <w:color w:val="3C3C3B"/>
          <w:w w:val="95"/>
          <w:sz w:val="28"/>
        </w:rPr>
        <w:t>del</w:t>
      </w:r>
      <w:r>
        <w:rPr>
          <w:rFonts w:ascii="Tahoma" w:hAnsi="Tahoma"/>
          <w:b/>
          <w:color w:val="3C3C3B"/>
          <w:spacing w:val="33"/>
          <w:w w:val="95"/>
          <w:sz w:val="28"/>
        </w:rPr>
        <w:t> </w:t>
      </w:r>
      <w:r>
        <w:rPr>
          <w:rFonts w:ascii="Tahoma" w:hAnsi="Tahoma"/>
          <w:b/>
          <w:color w:val="3C3C3B"/>
          <w:w w:val="95"/>
          <w:sz w:val="28"/>
        </w:rPr>
        <w:t>hígado</w:t>
      </w:r>
    </w:p>
    <w:p>
      <w:pPr>
        <w:pStyle w:val="BodyText"/>
        <w:spacing w:before="8"/>
        <w:rPr>
          <w:rFonts w:ascii="Tahoma"/>
          <w:b/>
          <w:sz w:val="30"/>
        </w:rPr>
      </w:pPr>
    </w:p>
    <w:p>
      <w:pPr>
        <w:pStyle w:val="Heading6"/>
        <w:spacing w:before="0"/>
        <w:ind w:left="680"/>
        <w:jc w:val="both"/>
      </w:pPr>
      <w:r>
        <w:rPr>
          <w:color w:val="E58D42"/>
          <w:w w:val="95"/>
        </w:rPr>
        <w:t>Adenoma</w:t>
      </w:r>
      <w:r>
        <w:rPr>
          <w:color w:val="E58D42"/>
          <w:spacing w:val="44"/>
          <w:w w:val="95"/>
        </w:rPr>
        <w:t> </w:t>
      </w:r>
      <w:r>
        <w:rPr>
          <w:color w:val="E58D42"/>
          <w:w w:val="95"/>
        </w:rPr>
        <w:t>hepatocelular</w:t>
      </w:r>
    </w:p>
    <w:p>
      <w:pPr>
        <w:pStyle w:val="BodyText"/>
        <w:spacing w:before="7"/>
        <w:rPr>
          <w:rFonts w:ascii="Tahoma"/>
          <w:b/>
          <w:sz w:val="24"/>
        </w:rPr>
      </w:pPr>
    </w:p>
    <w:p>
      <w:pPr>
        <w:pStyle w:val="BodyText"/>
        <w:spacing w:line="316" w:lineRule="auto"/>
        <w:ind w:left="680" w:right="3"/>
        <w:jc w:val="both"/>
      </w:pPr>
      <w:r>
        <w:rPr>
          <w:color w:val="3C3C3B"/>
        </w:rPr>
        <w:t>El</w:t>
      </w:r>
      <w:r>
        <w:rPr>
          <w:color w:val="3C3C3B"/>
          <w:spacing w:val="-5"/>
        </w:rPr>
        <w:t> </w:t>
      </w:r>
      <w:r>
        <w:rPr>
          <w:color w:val="3C3C3B"/>
        </w:rPr>
        <w:t>adenoma</w:t>
      </w:r>
      <w:r>
        <w:rPr>
          <w:color w:val="3C3C3B"/>
          <w:spacing w:val="-5"/>
        </w:rPr>
        <w:t> </w:t>
      </w:r>
      <w:r>
        <w:rPr>
          <w:color w:val="3C3C3B"/>
        </w:rPr>
        <w:t>hepatocelular</w:t>
      </w:r>
      <w:r>
        <w:rPr>
          <w:color w:val="3C3C3B"/>
          <w:spacing w:val="-5"/>
        </w:rPr>
        <w:t> </w:t>
      </w:r>
      <w:r>
        <w:rPr>
          <w:color w:val="3C3C3B"/>
        </w:rPr>
        <w:t>es</w:t>
      </w:r>
      <w:r>
        <w:rPr>
          <w:color w:val="3C3C3B"/>
          <w:spacing w:val="-5"/>
        </w:rPr>
        <w:t> </w:t>
      </w:r>
      <w:r>
        <w:rPr>
          <w:color w:val="3C3C3B"/>
        </w:rPr>
        <w:t>una</w:t>
      </w:r>
      <w:r>
        <w:rPr>
          <w:color w:val="3C3C3B"/>
          <w:spacing w:val="-5"/>
        </w:rPr>
        <w:t> </w:t>
      </w:r>
      <w:r>
        <w:rPr>
          <w:color w:val="3C3C3B"/>
        </w:rPr>
        <w:t>lesión</w:t>
      </w:r>
      <w:r>
        <w:rPr>
          <w:color w:val="3C3C3B"/>
          <w:spacing w:val="-5"/>
        </w:rPr>
        <w:t> </w:t>
      </w:r>
      <w:r>
        <w:rPr>
          <w:color w:val="3C3C3B"/>
        </w:rPr>
        <w:t>circunscrita,</w:t>
      </w:r>
      <w:r>
        <w:rPr>
          <w:color w:val="3C3C3B"/>
          <w:spacing w:val="-11"/>
        </w:rPr>
        <w:t> </w:t>
      </w:r>
      <w:r>
        <w:rPr>
          <w:color w:val="3C3C3B"/>
        </w:rPr>
        <w:t>blanda</w:t>
      </w:r>
      <w:r>
        <w:rPr>
          <w:color w:val="3C3C3B"/>
          <w:spacing w:val="-5"/>
        </w:rPr>
        <w:t> </w:t>
      </w:r>
      <w:r>
        <w:rPr>
          <w:color w:val="3C3C3B"/>
        </w:rPr>
        <w:t>y</w:t>
      </w:r>
      <w:r>
        <w:rPr>
          <w:color w:val="3C3C3B"/>
          <w:spacing w:val="-5"/>
        </w:rPr>
        <w:t> </w:t>
      </w:r>
      <w:r>
        <w:rPr>
          <w:color w:val="3C3C3B"/>
        </w:rPr>
        <w:t>de</w:t>
      </w:r>
      <w:r>
        <w:rPr>
          <w:color w:val="3C3C3B"/>
          <w:spacing w:val="-5"/>
        </w:rPr>
        <w:t> </w:t>
      </w:r>
      <w:r>
        <w:rPr>
          <w:color w:val="3C3C3B"/>
        </w:rPr>
        <w:t>color</w:t>
      </w:r>
      <w:r>
        <w:rPr>
          <w:color w:val="3C3C3B"/>
          <w:spacing w:val="-46"/>
        </w:rPr>
        <w:t> </w:t>
      </w:r>
      <w:r>
        <w:rPr>
          <w:color w:val="3C3C3B"/>
        </w:rPr>
        <w:t>más</w:t>
      </w:r>
      <w:r>
        <w:rPr>
          <w:color w:val="3C3C3B"/>
          <w:spacing w:val="-3"/>
        </w:rPr>
        <w:t> </w:t>
      </w:r>
      <w:r>
        <w:rPr>
          <w:color w:val="3C3C3B"/>
        </w:rPr>
        <w:t>claro</w:t>
      </w:r>
      <w:r>
        <w:rPr>
          <w:color w:val="3C3C3B"/>
          <w:spacing w:val="-2"/>
        </w:rPr>
        <w:t> </w:t>
      </w:r>
      <w:r>
        <w:rPr>
          <w:color w:val="3C3C3B"/>
        </w:rPr>
        <w:t>que</w:t>
      </w:r>
      <w:r>
        <w:rPr>
          <w:color w:val="3C3C3B"/>
          <w:spacing w:val="-2"/>
        </w:rPr>
        <w:t> </w:t>
      </w:r>
      <w:r>
        <w:rPr>
          <w:color w:val="3C3C3B"/>
        </w:rPr>
        <w:t>el</w:t>
      </w:r>
      <w:r>
        <w:rPr>
          <w:color w:val="3C3C3B"/>
          <w:spacing w:val="-2"/>
        </w:rPr>
        <w:t> </w:t>
      </w:r>
      <w:r>
        <w:rPr>
          <w:color w:val="3C3C3B"/>
        </w:rPr>
        <w:t>parénquima</w:t>
      </w:r>
      <w:r>
        <w:rPr>
          <w:color w:val="3C3C3B"/>
          <w:spacing w:val="-2"/>
        </w:rPr>
        <w:t> </w:t>
      </w:r>
      <w:r>
        <w:rPr>
          <w:color w:val="3C3C3B"/>
        </w:rPr>
        <w:t>adyacente.</w:t>
      </w:r>
      <w:r>
        <w:rPr>
          <w:color w:val="3C3C3B"/>
          <w:spacing w:val="-10"/>
        </w:rPr>
        <w:t> </w:t>
      </w:r>
      <w:r>
        <w:rPr>
          <w:color w:val="3C3C3B"/>
        </w:rPr>
        <w:t>Son</w:t>
      </w:r>
      <w:r>
        <w:rPr>
          <w:color w:val="3C3C3B"/>
          <w:spacing w:val="-2"/>
        </w:rPr>
        <w:t> </w:t>
      </w:r>
      <w:r>
        <w:rPr>
          <w:color w:val="3C3C3B"/>
        </w:rPr>
        <w:t>más</w:t>
      </w:r>
      <w:r>
        <w:rPr>
          <w:color w:val="3C3C3B"/>
          <w:spacing w:val="-2"/>
        </w:rPr>
        <w:t> </w:t>
      </w:r>
      <w:r>
        <w:rPr>
          <w:color w:val="3C3C3B"/>
        </w:rPr>
        <w:t>frecuentes</w:t>
      </w:r>
      <w:r>
        <w:rPr>
          <w:color w:val="3C3C3B"/>
          <w:spacing w:val="-3"/>
        </w:rPr>
        <w:t> </w:t>
      </w:r>
      <w:r>
        <w:rPr>
          <w:color w:val="3C3C3B"/>
        </w:rPr>
        <w:t>en</w:t>
      </w:r>
      <w:r>
        <w:rPr>
          <w:color w:val="3C3C3B"/>
          <w:spacing w:val="-2"/>
        </w:rPr>
        <w:t> </w:t>
      </w:r>
      <w:r>
        <w:rPr>
          <w:color w:val="3C3C3B"/>
        </w:rPr>
        <w:t>muje-</w:t>
      </w:r>
      <w:r>
        <w:rPr>
          <w:color w:val="3C3C3B"/>
          <w:spacing w:val="-46"/>
        </w:rPr>
        <w:t> </w:t>
      </w:r>
      <w:r>
        <w:rPr>
          <w:color w:val="3C3C3B"/>
        </w:rPr>
        <w:t>res en edad fértil y tienen una clara relación con el consumo prolon-</w:t>
      </w:r>
      <w:r>
        <w:rPr>
          <w:color w:val="3C3C3B"/>
          <w:spacing w:val="1"/>
        </w:rPr>
        <w:t> </w:t>
      </w:r>
      <w:r>
        <w:rPr>
          <w:color w:val="3C3C3B"/>
        </w:rPr>
        <w:t>gado</w:t>
      </w:r>
      <w:r>
        <w:rPr>
          <w:color w:val="3C3C3B"/>
          <w:spacing w:val="-4"/>
        </w:rPr>
        <w:t> </w:t>
      </w:r>
      <w:r>
        <w:rPr>
          <w:color w:val="3C3C3B"/>
        </w:rPr>
        <w:t>de</w:t>
      </w:r>
      <w:r>
        <w:rPr>
          <w:color w:val="3C3C3B"/>
          <w:spacing w:val="-4"/>
        </w:rPr>
        <w:t> </w:t>
      </w:r>
      <w:r>
        <w:rPr>
          <w:color w:val="3C3C3B"/>
        </w:rPr>
        <w:t>anticonceptivos</w:t>
      </w:r>
      <w:r>
        <w:rPr>
          <w:color w:val="3C3C3B"/>
          <w:spacing w:val="-3"/>
        </w:rPr>
        <w:t> </w:t>
      </w:r>
      <w:r>
        <w:rPr>
          <w:color w:val="3C3C3B"/>
        </w:rPr>
        <w:t>orales</w:t>
      </w:r>
      <w:r>
        <w:rPr>
          <w:color w:val="3C3C3B"/>
          <w:spacing w:val="-4"/>
        </w:rPr>
        <w:t> </w:t>
      </w:r>
      <w:r>
        <w:rPr>
          <w:color w:val="3C3C3B"/>
        </w:rPr>
        <w:t>(AO).</w:t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spacing w:line="316" w:lineRule="auto"/>
        <w:ind w:left="680"/>
        <w:jc w:val="both"/>
      </w:pPr>
      <w:r>
        <w:rPr>
          <w:color w:val="3C3C3B"/>
        </w:rPr>
        <w:t>La clínica es variable, pudiéndose encontrar incidentalmente en una</w:t>
      </w:r>
      <w:r>
        <w:rPr>
          <w:color w:val="3C3C3B"/>
          <w:spacing w:val="1"/>
        </w:rPr>
        <w:t> </w:t>
      </w:r>
      <w:r>
        <w:rPr>
          <w:color w:val="3C3C3B"/>
        </w:rPr>
        <w:t>operación por otra causa, presentarse como dolor abdominal inespe-</w:t>
      </w:r>
      <w:r>
        <w:rPr>
          <w:color w:val="3C3C3B"/>
          <w:spacing w:val="1"/>
        </w:rPr>
        <w:t> </w:t>
      </w:r>
      <w:r>
        <w:rPr>
          <w:color w:val="3C3C3B"/>
        </w:rPr>
        <w:t>cífico o una masa palpable o como un </w:t>
      </w:r>
      <w:r>
        <w:rPr>
          <w:i/>
          <w:color w:val="3C3C3B"/>
        </w:rPr>
        <w:t>shock </w:t>
      </w:r>
      <w:r>
        <w:rPr>
          <w:color w:val="3C3C3B"/>
        </w:rPr>
        <w:t>hipovolémico como con-</w:t>
      </w:r>
      <w:r>
        <w:rPr>
          <w:color w:val="3C3C3B"/>
          <w:spacing w:val="1"/>
        </w:rPr>
        <w:t> </w:t>
      </w:r>
      <w:r>
        <w:rPr>
          <w:color w:val="3C3C3B"/>
        </w:rPr>
        <w:t>secuencia</w:t>
      </w:r>
      <w:r>
        <w:rPr>
          <w:color w:val="3C3C3B"/>
          <w:spacing w:val="-10"/>
        </w:rPr>
        <w:t> </w:t>
      </w:r>
      <w:r>
        <w:rPr>
          <w:color w:val="3C3C3B"/>
        </w:rPr>
        <w:t>de</w:t>
      </w:r>
      <w:r>
        <w:rPr>
          <w:color w:val="3C3C3B"/>
          <w:spacing w:val="-9"/>
        </w:rPr>
        <w:t> </w:t>
      </w:r>
      <w:r>
        <w:rPr>
          <w:color w:val="3C3C3B"/>
        </w:rPr>
        <w:t>rotura</w:t>
      </w:r>
      <w:r>
        <w:rPr>
          <w:color w:val="3C3C3B"/>
          <w:spacing w:val="-9"/>
        </w:rPr>
        <w:t> </w:t>
      </w:r>
      <w:r>
        <w:rPr>
          <w:color w:val="3C3C3B"/>
        </w:rPr>
        <w:t>del</w:t>
      </w:r>
      <w:r>
        <w:rPr>
          <w:color w:val="3C3C3B"/>
          <w:spacing w:val="-10"/>
        </w:rPr>
        <w:t> </w:t>
      </w:r>
      <w:r>
        <w:rPr>
          <w:color w:val="3C3C3B"/>
        </w:rPr>
        <w:t>tumor.</w:t>
      </w:r>
      <w:r>
        <w:rPr>
          <w:color w:val="3C3C3B"/>
          <w:spacing w:val="-15"/>
        </w:rPr>
        <w:t> </w:t>
      </w:r>
      <w:r>
        <w:rPr>
          <w:color w:val="3C3C3B"/>
        </w:rPr>
        <w:t>Para</w:t>
      </w:r>
      <w:r>
        <w:rPr>
          <w:color w:val="3C3C3B"/>
          <w:spacing w:val="-9"/>
        </w:rPr>
        <w:t> </w:t>
      </w:r>
      <w:r>
        <w:rPr>
          <w:color w:val="3C3C3B"/>
        </w:rPr>
        <w:t>su</w:t>
      </w:r>
      <w:r>
        <w:rPr>
          <w:color w:val="3C3C3B"/>
          <w:spacing w:val="-10"/>
        </w:rPr>
        <w:t> </w:t>
      </w:r>
      <w:r>
        <w:rPr>
          <w:color w:val="3C3C3B"/>
        </w:rPr>
        <w:t>diagnóstico</w:t>
      </w:r>
      <w:r>
        <w:rPr>
          <w:color w:val="3C3C3B"/>
          <w:spacing w:val="-9"/>
        </w:rPr>
        <w:t> </w:t>
      </w:r>
      <w:r>
        <w:rPr>
          <w:color w:val="3C3C3B"/>
        </w:rPr>
        <w:t>se</w:t>
      </w:r>
      <w:r>
        <w:rPr>
          <w:color w:val="3C3C3B"/>
          <w:spacing w:val="-9"/>
        </w:rPr>
        <w:t> </w:t>
      </w:r>
      <w:r>
        <w:rPr>
          <w:color w:val="3C3C3B"/>
        </w:rPr>
        <w:t>utiliza</w:t>
      </w:r>
      <w:r>
        <w:rPr>
          <w:color w:val="3C3C3B"/>
          <w:spacing w:val="-9"/>
        </w:rPr>
        <w:t> </w:t>
      </w:r>
      <w:r>
        <w:rPr>
          <w:color w:val="3C3C3B"/>
        </w:rPr>
        <w:t>ecografía,</w:t>
      </w:r>
      <w:r>
        <w:rPr>
          <w:color w:val="3C3C3B"/>
          <w:spacing w:val="-46"/>
        </w:rPr>
        <w:t> </w:t>
      </w:r>
      <w:r>
        <w:rPr>
          <w:color w:val="3C3C3B"/>
        </w:rPr>
        <w:t>TC</w:t>
      </w:r>
      <w:r>
        <w:rPr>
          <w:color w:val="3C3C3B"/>
          <w:spacing w:val="-5"/>
        </w:rPr>
        <w:t> </w:t>
      </w:r>
      <w:r>
        <w:rPr>
          <w:color w:val="3C3C3B"/>
        </w:rPr>
        <w:t>o</w:t>
      </w:r>
      <w:r>
        <w:rPr>
          <w:color w:val="3C3C3B"/>
          <w:spacing w:val="-4"/>
        </w:rPr>
        <w:t> </w:t>
      </w:r>
      <w:r>
        <w:rPr>
          <w:color w:val="3C3C3B"/>
        </w:rPr>
        <w:t>arteriografía</w:t>
      </w:r>
      <w:r>
        <w:rPr>
          <w:color w:val="3C3C3B"/>
          <w:spacing w:val="-5"/>
        </w:rPr>
        <w:t> </w:t>
      </w:r>
      <w:r>
        <w:rPr>
          <w:color w:val="3C3C3B"/>
        </w:rPr>
        <w:t>hepática.</w:t>
      </w:r>
    </w:p>
    <w:p>
      <w:pPr>
        <w:pStyle w:val="BodyText"/>
        <w:spacing w:before="6"/>
        <w:rPr>
          <w:sz w:val="21"/>
        </w:rPr>
      </w:pPr>
    </w:p>
    <w:p>
      <w:pPr>
        <w:pStyle w:val="BodyText"/>
        <w:spacing w:line="316" w:lineRule="auto" w:before="1"/>
        <w:ind w:left="680"/>
        <w:jc w:val="both"/>
      </w:pPr>
      <w:r>
        <w:rPr>
          <w:color w:val="3C3C3B"/>
        </w:rPr>
        <w:t>Son tumores muy vascularizados y existe riesgo de malignización,</w:t>
      </w:r>
      <w:r>
        <w:rPr>
          <w:color w:val="3C3C3B"/>
          <w:spacing w:val="1"/>
        </w:rPr>
        <w:t> </w:t>
      </w:r>
      <w:r>
        <w:rPr>
          <w:color w:val="3C3C3B"/>
        </w:rPr>
        <w:t>sobre todo en los tumores más grandes, así como de hemorragia. El</w:t>
      </w:r>
      <w:r>
        <w:rPr>
          <w:color w:val="3C3C3B"/>
          <w:spacing w:val="1"/>
        </w:rPr>
        <w:t> </w:t>
      </w:r>
      <w:r>
        <w:rPr>
          <w:color w:val="3C3C3B"/>
        </w:rPr>
        <w:t>tratamiento consiste en suspender la toma de anticonceptivos orales</w:t>
      </w:r>
      <w:r>
        <w:rPr>
          <w:color w:val="3C3C3B"/>
          <w:spacing w:val="1"/>
        </w:rPr>
        <w:t> </w:t>
      </w:r>
      <w:r>
        <w:rPr>
          <w:color w:val="3C3C3B"/>
        </w:rPr>
        <w:t>(con lo que a veces disminuye el tamaño). Debe plantearse la resec-</w:t>
      </w:r>
      <w:r>
        <w:rPr>
          <w:color w:val="3C3C3B"/>
          <w:spacing w:val="1"/>
        </w:rPr>
        <w:t> </w:t>
      </w:r>
      <w:r>
        <w:rPr>
          <w:color w:val="3C3C3B"/>
        </w:rPr>
        <w:t>ción</w:t>
      </w:r>
      <w:r>
        <w:rPr>
          <w:color w:val="3C3C3B"/>
          <w:spacing w:val="-4"/>
        </w:rPr>
        <w:t> </w:t>
      </w:r>
      <w:r>
        <w:rPr>
          <w:color w:val="3C3C3B"/>
        </w:rPr>
        <w:t>quirúrgica</w:t>
      </w:r>
      <w:r>
        <w:rPr>
          <w:color w:val="3C3C3B"/>
          <w:spacing w:val="-3"/>
        </w:rPr>
        <w:t> </w:t>
      </w:r>
      <w:r>
        <w:rPr>
          <w:color w:val="3C3C3B"/>
        </w:rPr>
        <w:t>ante</w:t>
      </w:r>
      <w:r>
        <w:rPr>
          <w:color w:val="3C3C3B"/>
          <w:spacing w:val="-4"/>
        </w:rPr>
        <w:t> </w:t>
      </w:r>
      <w:r>
        <w:rPr>
          <w:color w:val="3C3C3B"/>
        </w:rPr>
        <w:t>el</w:t>
      </w:r>
      <w:r>
        <w:rPr>
          <w:color w:val="3C3C3B"/>
          <w:spacing w:val="-3"/>
        </w:rPr>
        <w:t> </w:t>
      </w:r>
      <w:r>
        <w:rPr>
          <w:color w:val="3C3C3B"/>
        </w:rPr>
        <w:t>riesgo</w:t>
      </w:r>
      <w:r>
        <w:rPr>
          <w:color w:val="3C3C3B"/>
          <w:spacing w:val="-4"/>
        </w:rPr>
        <w:t> </w:t>
      </w:r>
      <w:r>
        <w:rPr>
          <w:color w:val="3C3C3B"/>
        </w:rPr>
        <w:t>de</w:t>
      </w:r>
      <w:r>
        <w:rPr>
          <w:color w:val="3C3C3B"/>
          <w:spacing w:val="-3"/>
        </w:rPr>
        <w:t> </w:t>
      </w:r>
      <w:r>
        <w:rPr>
          <w:color w:val="3C3C3B"/>
        </w:rPr>
        <w:t>rotura</w:t>
      </w:r>
      <w:r>
        <w:rPr>
          <w:color w:val="3C3C3B"/>
          <w:spacing w:val="-4"/>
        </w:rPr>
        <w:t> </w:t>
      </w:r>
      <w:r>
        <w:rPr>
          <w:color w:val="3C3C3B"/>
        </w:rPr>
        <w:t>y</w:t>
      </w:r>
      <w:r>
        <w:rPr>
          <w:color w:val="3C3C3B"/>
          <w:spacing w:val="-3"/>
        </w:rPr>
        <w:t> </w:t>
      </w:r>
      <w:r>
        <w:rPr>
          <w:color w:val="3C3C3B"/>
        </w:rPr>
        <w:t>malignización.</w:t>
      </w:r>
    </w:p>
    <w:p>
      <w:pPr>
        <w:pStyle w:val="BodyText"/>
        <w:spacing w:before="5"/>
        <w:rPr>
          <w:sz w:val="15"/>
        </w:rPr>
      </w:pPr>
    </w:p>
    <w:p>
      <w:pPr>
        <w:pStyle w:val="Heading6"/>
        <w:spacing w:before="0"/>
        <w:ind w:left="680"/>
        <w:jc w:val="both"/>
      </w:pPr>
      <w:r>
        <w:rPr>
          <w:color w:val="E58D42"/>
          <w:w w:val="95"/>
        </w:rPr>
        <w:t>Otras</w:t>
      </w:r>
      <w:r>
        <w:rPr>
          <w:color w:val="E58D42"/>
          <w:spacing w:val="25"/>
          <w:w w:val="95"/>
        </w:rPr>
        <w:t> </w:t>
      </w:r>
      <w:r>
        <w:rPr>
          <w:color w:val="E58D42"/>
          <w:w w:val="95"/>
        </w:rPr>
        <w:t>lesiones</w:t>
      </w:r>
      <w:r>
        <w:rPr>
          <w:color w:val="E58D42"/>
          <w:spacing w:val="26"/>
          <w:w w:val="95"/>
        </w:rPr>
        <w:t> </w:t>
      </w:r>
      <w:r>
        <w:rPr>
          <w:color w:val="E58D42"/>
          <w:w w:val="95"/>
        </w:rPr>
        <w:t>benignas</w:t>
      </w:r>
    </w:p>
    <w:p>
      <w:pPr>
        <w:pStyle w:val="BodyText"/>
        <w:spacing w:before="9"/>
        <w:rPr>
          <w:rFonts w:ascii="Tahoma"/>
          <w:b/>
          <w:sz w:val="23"/>
        </w:rPr>
      </w:pPr>
    </w:p>
    <w:p>
      <w:pPr>
        <w:pStyle w:val="BodyText"/>
        <w:spacing w:line="316" w:lineRule="auto"/>
        <w:ind w:left="680" w:right="4"/>
        <w:jc w:val="both"/>
      </w:pPr>
      <w:r>
        <w:rPr>
          <w:color w:val="3C3C3B"/>
        </w:rPr>
        <w:t>Otra</w:t>
      </w:r>
      <w:r>
        <w:rPr>
          <w:color w:val="3C3C3B"/>
          <w:spacing w:val="-4"/>
        </w:rPr>
        <w:t> </w:t>
      </w:r>
      <w:r>
        <w:rPr>
          <w:color w:val="3C3C3B"/>
        </w:rPr>
        <w:t>entidad</w:t>
      </w:r>
      <w:r>
        <w:rPr>
          <w:color w:val="3C3C3B"/>
          <w:spacing w:val="-3"/>
        </w:rPr>
        <w:t> </w:t>
      </w:r>
      <w:r>
        <w:rPr>
          <w:color w:val="3C3C3B"/>
        </w:rPr>
        <w:t>menos</w:t>
      </w:r>
      <w:r>
        <w:rPr>
          <w:color w:val="3C3C3B"/>
          <w:spacing w:val="-3"/>
        </w:rPr>
        <w:t> </w:t>
      </w:r>
      <w:r>
        <w:rPr>
          <w:color w:val="3C3C3B"/>
        </w:rPr>
        <w:t>frecuente</w:t>
      </w:r>
      <w:r>
        <w:rPr>
          <w:color w:val="3C3C3B"/>
          <w:spacing w:val="-3"/>
        </w:rPr>
        <w:t> </w:t>
      </w:r>
      <w:r>
        <w:rPr>
          <w:color w:val="3C3C3B"/>
        </w:rPr>
        <w:t>es</w:t>
      </w:r>
      <w:r>
        <w:rPr>
          <w:color w:val="3C3C3B"/>
          <w:spacing w:val="-4"/>
        </w:rPr>
        <w:t> </w:t>
      </w:r>
      <w:r>
        <w:rPr>
          <w:color w:val="3C3C3B"/>
        </w:rPr>
        <w:t>la</w:t>
      </w:r>
      <w:r>
        <w:rPr>
          <w:color w:val="3C3C3B"/>
          <w:spacing w:val="-3"/>
        </w:rPr>
        <w:t> </w:t>
      </w:r>
      <w:r>
        <w:rPr>
          <w:rFonts w:ascii="Tahoma" w:hAnsi="Tahoma"/>
          <w:b/>
          <w:color w:val="3C3C3B"/>
        </w:rPr>
        <w:t>hiperplasia</w:t>
      </w:r>
      <w:r>
        <w:rPr>
          <w:rFonts w:ascii="Tahoma" w:hAnsi="Tahoma"/>
          <w:b/>
          <w:color w:val="3C3C3B"/>
          <w:spacing w:val="1"/>
        </w:rPr>
        <w:t> </w:t>
      </w:r>
      <w:r>
        <w:rPr>
          <w:rFonts w:ascii="Tahoma" w:hAnsi="Tahoma"/>
          <w:b/>
          <w:color w:val="3C3C3B"/>
        </w:rPr>
        <w:t>nodular</w:t>
      </w:r>
      <w:r>
        <w:rPr>
          <w:rFonts w:ascii="Tahoma" w:hAnsi="Tahoma"/>
          <w:b/>
          <w:color w:val="3C3C3B"/>
          <w:spacing w:val="1"/>
        </w:rPr>
        <w:t> </w:t>
      </w:r>
      <w:r>
        <w:rPr>
          <w:rFonts w:ascii="Tahoma" w:hAnsi="Tahoma"/>
          <w:b/>
          <w:color w:val="3C3C3B"/>
        </w:rPr>
        <w:t>focal.</w:t>
      </w:r>
      <w:r>
        <w:rPr>
          <w:rFonts w:ascii="Tahoma" w:hAnsi="Tahoma"/>
          <w:b/>
          <w:color w:val="3C3C3B"/>
          <w:spacing w:val="-3"/>
        </w:rPr>
        <w:t> </w:t>
      </w:r>
      <w:r>
        <w:rPr>
          <w:color w:val="3C3C3B"/>
        </w:rPr>
        <w:t>Es</w:t>
      </w:r>
      <w:r>
        <w:rPr>
          <w:color w:val="3C3C3B"/>
          <w:spacing w:val="-3"/>
        </w:rPr>
        <w:t> </w:t>
      </w:r>
      <w:r>
        <w:rPr>
          <w:color w:val="3C3C3B"/>
        </w:rPr>
        <w:t>un</w:t>
      </w:r>
      <w:r>
        <w:rPr>
          <w:color w:val="3C3C3B"/>
          <w:spacing w:val="-46"/>
        </w:rPr>
        <w:t> </w:t>
      </w:r>
      <w:r>
        <w:rPr>
          <w:color w:val="3C3C3B"/>
        </w:rPr>
        <w:t>tumor</w:t>
      </w:r>
      <w:r>
        <w:rPr>
          <w:color w:val="3C3C3B"/>
          <w:spacing w:val="-7"/>
        </w:rPr>
        <w:t> </w:t>
      </w:r>
      <w:r>
        <w:rPr>
          <w:color w:val="3C3C3B"/>
        </w:rPr>
        <w:t>benigno,</w:t>
      </w:r>
      <w:r>
        <w:rPr>
          <w:color w:val="3C3C3B"/>
          <w:spacing w:val="-13"/>
        </w:rPr>
        <w:t> </w:t>
      </w:r>
      <w:r>
        <w:rPr>
          <w:color w:val="3C3C3B"/>
        </w:rPr>
        <w:t>infrecuente,</w:t>
      </w:r>
      <w:r>
        <w:rPr>
          <w:color w:val="3C3C3B"/>
          <w:spacing w:val="-14"/>
        </w:rPr>
        <w:t> </w:t>
      </w:r>
      <w:r>
        <w:rPr>
          <w:color w:val="3C3C3B"/>
        </w:rPr>
        <w:t>que</w:t>
      </w:r>
      <w:r>
        <w:rPr>
          <w:color w:val="3C3C3B"/>
          <w:spacing w:val="-6"/>
        </w:rPr>
        <w:t> </w:t>
      </w:r>
      <w:r>
        <w:rPr>
          <w:color w:val="3C3C3B"/>
        </w:rPr>
        <w:t>es</w:t>
      </w:r>
      <w:r>
        <w:rPr>
          <w:color w:val="3C3C3B"/>
          <w:spacing w:val="-7"/>
        </w:rPr>
        <w:t> </w:t>
      </w:r>
      <w:r>
        <w:rPr>
          <w:color w:val="3C3C3B"/>
        </w:rPr>
        <w:t>más</w:t>
      </w:r>
      <w:r>
        <w:rPr>
          <w:color w:val="3C3C3B"/>
          <w:spacing w:val="-7"/>
        </w:rPr>
        <w:t> </w:t>
      </w:r>
      <w:r>
        <w:rPr>
          <w:color w:val="3C3C3B"/>
        </w:rPr>
        <w:t>frecuente</w:t>
      </w:r>
      <w:r>
        <w:rPr>
          <w:color w:val="3C3C3B"/>
          <w:spacing w:val="-6"/>
        </w:rPr>
        <w:t> </w:t>
      </w:r>
      <w:r>
        <w:rPr>
          <w:color w:val="3C3C3B"/>
        </w:rPr>
        <w:t>en</w:t>
      </w:r>
      <w:r>
        <w:rPr>
          <w:color w:val="3C3C3B"/>
          <w:spacing w:val="-7"/>
        </w:rPr>
        <w:t> </w:t>
      </w:r>
      <w:r>
        <w:rPr>
          <w:color w:val="3C3C3B"/>
        </w:rPr>
        <w:t>mujeres</w:t>
      </w:r>
      <w:r>
        <w:rPr>
          <w:color w:val="3C3C3B"/>
          <w:spacing w:val="-7"/>
        </w:rPr>
        <w:t> </w:t>
      </w:r>
      <w:r>
        <w:rPr>
          <w:color w:val="3C3C3B"/>
        </w:rPr>
        <w:t>en</w:t>
      </w:r>
      <w:r>
        <w:rPr>
          <w:color w:val="3C3C3B"/>
          <w:spacing w:val="-6"/>
        </w:rPr>
        <w:t> </w:t>
      </w:r>
      <w:r>
        <w:rPr>
          <w:color w:val="3C3C3B"/>
        </w:rPr>
        <w:t>edad</w:t>
      </w:r>
      <w:r>
        <w:rPr>
          <w:color w:val="3C3C3B"/>
          <w:spacing w:val="-46"/>
        </w:rPr>
        <w:t> </w:t>
      </w:r>
      <w:r>
        <w:rPr>
          <w:color w:val="3C3C3B"/>
        </w:rPr>
        <w:t>fértil y suele ser un diagnóstico incidental. Se considera que es una</w:t>
      </w:r>
      <w:r>
        <w:rPr>
          <w:color w:val="3C3C3B"/>
          <w:spacing w:val="1"/>
        </w:rPr>
        <w:t> </w:t>
      </w:r>
      <w:r>
        <w:rPr>
          <w:color w:val="3C3C3B"/>
        </w:rPr>
        <w:t>respuesta</w:t>
      </w:r>
      <w:r>
        <w:rPr>
          <w:color w:val="3C3C3B"/>
          <w:spacing w:val="-4"/>
        </w:rPr>
        <w:t> </w:t>
      </w:r>
      <w:r>
        <w:rPr>
          <w:color w:val="3C3C3B"/>
        </w:rPr>
        <w:t>celular</w:t>
      </w:r>
      <w:r>
        <w:rPr>
          <w:color w:val="3C3C3B"/>
          <w:spacing w:val="-3"/>
        </w:rPr>
        <w:t> </w:t>
      </w:r>
      <w:r>
        <w:rPr>
          <w:color w:val="3C3C3B"/>
        </w:rPr>
        <w:t>regenerativa</w:t>
      </w:r>
      <w:r>
        <w:rPr>
          <w:color w:val="3C3C3B"/>
          <w:spacing w:val="-3"/>
        </w:rPr>
        <w:t> </w:t>
      </w:r>
      <w:r>
        <w:rPr>
          <w:color w:val="3C3C3B"/>
        </w:rPr>
        <w:t>a</w:t>
      </w:r>
      <w:r>
        <w:rPr>
          <w:color w:val="3C3C3B"/>
          <w:spacing w:val="-3"/>
        </w:rPr>
        <w:t> </w:t>
      </w:r>
      <w:r>
        <w:rPr>
          <w:color w:val="3C3C3B"/>
        </w:rPr>
        <w:t>arterias</w:t>
      </w:r>
      <w:r>
        <w:rPr>
          <w:color w:val="3C3C3B"/>
          <w:spacing w:val="-3"/>
        </w:rPr>
        <w:t> </w:t>
      </w:r>
      <w:r>
        <w:rPr>
          <w:color w:val="3C3C3B"/>
        </w:rPr>
        <w:t>distróficas</w:t>
      </w:r>
      <w:r>
        <w:rPr>
          <w:color w:val="3C3C3B"/>
          <w:spacing w:val="-4"/>
        </w:rPr>
        <w:t> </w:t>
      </w:r>
      <w:r>
        <w:rPr>
          <w:color w:val="3C3C3B"/>
        </w:rPr>
        <w:t>aberrantes.</w:t>
      </w:r>
    </w:p>
    <w:p>
      <w:pPr>
        <w:pStyle w:val="BodyText"/>
        <w:spacing w:before="3"/>
        <w:rPr>
          <w:sz w:val="21"/>
        </w:rPr>
      </w:pPr>
    </w:p>
    <w:p>
      <w:pPr>
        <w:pStyle w:val="BodyText"/>
        <w:spacing w:line="316" w:lineRule="auto"/>
        <w:ind w:left="680" w:right="4"/>
        <w:jc w:val="both"/>
      </w:pPr>
      <w:r>
        <w:rPr>
          <w:color w:val="3C3C3B"/>
        </w:rPr>
        <w:t>Es</w:t>
      </w:r>
      <w:r>
        <w:rPr>
          <w:color w:val="3C3C3B"/>
          <w:spacing w:val="-4"/>
        </w:rPr>
        <w:t> </w:t>
      </w:r>
      <w:r>
        <w:rPr>
          <w:color w:val="3C3C3B"/>
        </w:rPr>
        <w:t>una</w:t>
      </w:r>
      <w:r>
        <w:rPr>
          <w:color w:val="3C3C3B"/>
          <w:spacing w:val="-3"/>
        </w:rPr>
        <w:t> </w:t>
      </w:r>
      <w:r>
        <w:rPr>
          <w:color w:val="3C3C3B"/>
        </w:rPr>
        <w:t>masa</w:t>
      </w:r>
      <w:r>
        <w:rPr>
          <w:color w:val="3C3C3B"/>
          <w:spacing w:val="-3"/>
        </w:rPr>
        <w:t> </w:t>
      </w:r>
      <w:r>
        <w:rPr>
          <w:color w:val="3C3C3B"/>
        </w:rPr>
        <w:t>única,</w:t>
      </w:r>
      <w:r>
        <w:rPr>
          <w:color w:val="3C3C3B"/>
          <w:spacing w:val="-10"/>
        </w:rPr>
        <w:t> </w:t>
      </w:r>
      <w:r>
        <w:rPr>
          <w:color w:val="3C3C3B"/>
        </w:rPr>
        <w:t>asintomática</w:t>
      </w:r>
      <w:r>
        <w:rPr>
          <w:color w:val="3C3C3B"/>
          <w:spacing w:val="-4"/>
        </w:rPr>
        <w:t> </w:t>
      </w:r>
      <w:r>
        <w:rPr>
          <w:color w:val="3C3C3B"/>
        </w:rPr>
        <w:t>y</w:t>
      </w:r>
      <w:r>
        <w:rPr>
          <w:color w:val="3C3C3B"/>
          <w:spacing w:val="-3"/>
        </w:rPr>
        <w:t> </w:t>
      </w:r>
      <w:r>
        <w:rPr>
          <w:color w:val="3C3C3B"/>
        </w:rPr>
        <w:t>estable</w:t>
      </w:r>
      <w:r>
        <w:rPr>
          <w:color w:val="3C3C3B"/>
          <w:spacing w:val="-3"/>
        </w:rPr>
        <w:t> </w:t>
      </w:r>
      <w:r>
        <w:rPr>
          <w:color w:val="3C3C3B"/>
        </w:rPr>
        <w:t>en</w:t>
      </w:r>
      <w:r>
        <w:rPr>
          <w:color w:val="3C3C3B"/>
          <w:spacing w:val="-3"/>
        </w:rPr>
        <w:t> </w:t>
      </w:r>
      <w:r>
        <w:rPr>
          <w:color w:val="3C3C3B"/>
        </w:rPr>
        <w:t>su</w:t>
      </w:r>
      <w:r>
        <w:rPr>
          <w:color w:val="3C3C3B"/>
          <w:spacing w:val="-3"/>
        </w:rPr>
        <w:t> </w:t>
      </w:r>
      <w:r>
        <w:rPr>
          <w:color w:val="3C3C3B"/>
        </w:rPr>
        <w:t>tamaño.</w:t>
      </w:r>
      <w:r>
        <w:rPr>
          <w:color w:val="3C3C3B"/>
          <w:spacing w:val="-11"/>
        </w:rPr>
        <w:t> </w:t>
      </w:r>
      <w:r>
        <w:rPr>
          <w:color w:val="3C3C3B"/>
        </w:rPr>
        <w:t>Sólo</w:t>
      </w:r>
      <w:r>
        <w:rPr>
          <w:color w:val="3C3C3B"/>
          <w:spacing w:val="-3"/>
        </w:rPr>
        <w:t> </w:t>
      </w:r>
      <w:r>
        <w:rPr>
          <w:color w:val="3C3C3B"/>
        </w:rPr>
        <w:t>se</w:t>
      </w:r>
      <w:r>
        <w:rPr>
          <w:color w:val="3C3C3B"/>
          <w:spacing w:val="-3"/>
        </w:rPr>
        <w:t> </w:t>
      </w:r>
      <w:r>
        <w:rPr>
          <w:color w:val="3C3C3B"/>
        </w:rPr>
        <w:t>extir-</w:t>
      </w:r>
      <w:r>
        <w:rPr>
          <w:color w:val="3C3C3B"/>
          <w:spacing w:val="-46"/>
        </w:rPr>
        <w:t> </w:t>
      </w:r>
      <w:r>
        <w:rPr>
          <w:color w:val="3C3C3B"/>
        </w:rPr>
        <w:t>pará</w:t>
      </w:r>
      <w:r>
        <w:rPr>
          <w:color w:val="3C3C3B"/>
          <w:spacing w:val="-2"/>
        </w:rPr>
        <w:t> </w:t>
      </w:r>
      <w:r>
        <w:rPr>
          <w:color w:val="3C3C3B"/>
        </w:rPr>
        <w:t>cuando</w:t>
      </w:r>
      <w:r>
        <w:rPr>
          <w:color w:val="3C3C3B"/>
          <w:spacing w:val="-2"/>
        </w:rPr>
        <w:t> </w:t>
      </w:r>
      <w:r>
        <w:rPr>
          <w:color w:val="3C3C3B"/>
        </w:rPr>
        <w:t>no</w:t>
      </w:r>
      <w:r>
        <w:rPr>
          <w:color w:val="3C3C3B"/>
          <w:spacing w:val="-1"/>
        </w:rPr>
        <w:t> </w:t>
      </w:r>
      <w:r>
        <w:rPr>
          <w:color w:val="3C3C3B"/>
        </w:rPr>
        <w:t>se</w:t>
      </w:r>
      <w:r>
        <w:rPr>
          <w:color w:val="3C3C3B"/>
          <w:spacing w:val="-2"/>
        </w:rPr>
        <w:t> </w:t>
      </w:r>
      <w:r>
        <w:rPr>
          <w:color w:val="3C3C3B"/>
        </w:rPr>
        <w:t>haya</w:t>
      </w:r>
      <w:r>
        <w:rPr>
          <w:color w:val="3C3C3B"/>
          <w:spacing w:val="-2"/>
        </w:rPr>
        <w:t> </w:t>
      </w:r>
      <w:r>
        <w:rPr>
          <w:color w:val="3C3C3B"/>
        </w:rPr>
        <w:t>podido</w:t>
      </w:r>
      <w:r>
        <w:rPr>
          <w:color w:val="3C3C3B"/>
          <w:spacing w:val="-2"/>
        </w:rPr>
        <w:t> </w:t>
      </w:r>
      <w:r>
        <w:rPr>
          <w:color w:val="3C3C3B"/>
        </w:rPr>
        <w:t>realizar</w:t>
      </w:r>
      <w:r>
        <w:rPr>
          <w:color w:val="3C3C3B"/>
          <w:spacing w:val="-1"/>
        </w:rPr>
        <w:t> </w:t>
      </w:r>
      <w:r>
        <w:rPr>
          <w:color w:val="3C3C3B"/>
        </w:rPr>
        <w:t>un</w:t>
      </w:r>
      <w:r>
        <w:rPr>
          <w:color w:val="3C3C3B"/>
          <w:spacing w:val="-2"/>
        </w:rPr>
        <w:t> </w:t>
      </w:r>
      <w:r>
        <w:rPr>
          <w:color w:val="3C3C3B"/>
        </w:rPr>
        <w:t>adecuado</w:t>
      </w:r>
      <w:r>
        <w:rPr>
          <w:color w:val="3C3C3B"/>
          <w:spacing w:val="-2"/>
        </w:rPr>
        <w:t> </w:t>
      </w:r>
      <w:r>
        <w:rPr>
          <w:color w:val="3C3C3B"/>
        </w:rPr>
        <w:t>diagnóstico,</w:t>
      </w:r>
      <w:r>
        <w:rPr>
          <w:color w:val="3C3C3B"/>
          <w:spacing w:val="-8"/>
        </w:rPr>
        <w:t> </w:t>
      </w:r>
      <w:r>
        <w:rPr>
          <w:color w:val="3C3C3B"/>
        </w:rPr>
        <w:t>si</w:t>
      </w:r>
      <w:r>
        <w:rPr>
          <w:color w:val="3C3C3B"/>
          <w:spacing w:val="-2"/>
        </w:rPr>
        <w:t> </w:t>
      </w:r>
      <w:r>
        <w:rPr>
          <w:color w:val="3C3C3B"/>
        </w:rPr>
        <w:t>es</w:t>
      </w:r>
      <w:r>
        <w:rPr>
          <w:color w:val="3C3C3B"/>
          <w:spacing w:val="-46"/>
        </w:rPr>
        <w:t> </w:t>
      </w:r>
      <w:r>
        <w:rPr>
          <w:color w:val="3C3C3B"/>
        </w:rPr>
        <w:t>sintomática,</w:t>
      </w:r>
      <w:r>
        <w:rPr>
          <w:color w:val="3C3C3B"/>
          <w:spacing w:val="-10"/>
        </w:rPr>
        <w:t> </w:t>
      </w:r>
      <w:r>
        <w:rPr>
          <w:color w:val="3C3C3B"/>
        </w:rPr>
        <w:t>o</w:t>
      </w:r>
      <w:r>
        <w:rPr>
          <w:color w:val="3C3C3B"/>
          <w:spacing w:val="-4"/>
        </w:rPr>
        <w:t> </w:t>
      </w:r>
      <w:r>
        <w:rPr>
          <w:color w:val="3C3C3B"/>
        </w:rPr>
        <w:t>presenta</w:t>
      </w:r>
      <w:r>
        <w:rPr>
          <w:color w:val="3C3C3B"/>
          <w:spacing w:val="-4"/>
        </w:rPr>
        <w:t> </w:t>
      </w:r>
      <w:r>
        <w:rPr>
          <w:color w:val="3C3C3B"/>
        </w:rPr>
        <w:t>crecimiento.</w:t>
      </w:r>
    </w:p>
    <w:p>
      <w:pPr>
        <w:pStyle w:val="BodyText"/>
        <w:spacing w:before="6"/>
        <w:rPr>
          <w:sz w:val="20"/>
        </w:rPr>
      </w:pPr>
    </w:p>
    <w:p>
      <w:pPr>
        <w:pStyle w:val="BodyText"/>
        <w:spacing w:line="314" w:lineRule="auto"/>
        <w:ind w:left="680" w:right="4"/>
        <w:jc w:val="both"/>
      </w:pPr>
      <w:r>
        <w:rPr>
          <w:color w:val="3C3C3B"/>
          <w:w w:val="105"/>
        </w:rPr>
        <w:t>Los</w:t>
      </w:r>
      <w:r>
        <w:rPr>
          <w:color w:val="3C3C3B"/>
          <w:spacing w:val="-7"/>
          <w:w w:val="105"/>
        </w:rPr>
        <w:t> </w:t>
      </w:r>
      <w:r>
        <w:rPr>
          <w:rFonts w:ascii="Tahoma" w:hAnsi="Tahoma"/>
          <w:b/>
          <w:color w:val="3C3C3B"/>
          <w:w w:val="105"/>
        </w:rPr>
        <w:t>hemangiomas</w:t>
      </w:r>
      <w:r>
        <w:rPr>
          <w:rFonts w:ascii="Tahoma" w:hAnsi="Tahoma"/>
          <w:b/>
          <w:color w:val="3C3C3B"/>
          <w:spacing w:val="-5"/>
          <w:w w:val="105"/>
        </w:rPr>
        <w:t> </w:t>
      </w:r>
      <w:r>
        <w:rPr>
          <w:color w:val="3C3C3B"/>
          <w:w w:val="105"/>
        </w:rPr>
        <w:t>son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los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tumores</w:t>
      </w:r>
      <w:r>
        <w:rPr>
          <w:color w:val="3C3C3B"/>
          <w:spacing w:val="-6"/>
          <w:w w:val="105"/>
        </w:rPr>
        <w:t> </w:t>
      </w:r>
      <w:r>
        <w:rPr>
          <w:color w:val="3C3C3B"/>
          <w:w w:val="105"/>
        </w:rPr>
        <w:t>benignos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hepáticos</w:t>
      </w:r>
      <w:r>
        <w:rPr>
          <w:color w:val="3C3C3B"/>
          <w:spacing w:val="-6"/>
          <w:w w:val="105"/>
        </w:rPr>
        <w:t> </w:t>
      </w:r>
      <w:r>
        <w:rPr>
          <w:color w:val="3C3C3B"/>
          <w:w w:val="105"/>
        </w:rPr>
        <w:t>sólidos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más</w:t>
      </w:r>
      <w:r>
        <w:rPr>
          <w:color w:val="3C3C3B"/>
          <w:spacing w:val="-48"/>
          <w:w w:val="105"/>
        </w:rPr>
        <w:t> </w:t>
      </w:r>
      <w:r>
        <w:rPr>
          <w:color w:val="3C3C3B"/>
        </w:rPr>
        <w:t>frecuentes.</w:t>
      </w:r>
      <w:r>
        <w:rPr>
          <w:color w:val="3C3C3B"/>
          <w:spacing w:val="-10"/>
        </w:rPr>
        <w:t> </w:t>
      </w:r>
      <w:r>
        <w:rPr>
          <w:color w:val="3C3C3B"/>
        </w:rPr>
        <w:t>Son</w:t>
      </w:r>
      <w:r>
        <w:rPr>
          <w:color w:val="3C3C3B"/>
          <w:spacing w:val="-3"/>
        </w:rPr>
        <w:t> </w:t>
      </w:r>
      <w:r>
        <w:rPr>
          <w:color w:val="3C3C3B"/>
        </w:rPr>
        <w:t>más</w:t>
      </w:r>
      <w:r>
        <w:rPr>
          <w:color w:val="3C3C3B"/>
          <w:spacing w:val="-3"/>
        </w:rPr>
        <w:t> </w:t>
      </w:r>
      <w:r>
        <w:rPr>
          <w:color w:val="3C3C3B"/>
        </w:rPr>
        <w:t>frecuentes</w:t>
      </w:r>
      <w:r>
        <w:rPr>
          <w:color w:val="3C3C3B"/>
          <w:spacing w:val="-3"/>
        </w:rPr>
        <w:t> </w:t>
      </w:r>
      <w:r>
        <w:rPr>
          <w:color w:val="3C3C3B"/>
        </w:rPr>
        <w:t>en</w:t>
      </w:r>
      <w:r>
        <w:rPr>
          <w:color w:val="3C3C3B"/>
          <w:spacing w:val="-3"/>
        </w:rPr>
        <w:t> </w:t>
      </w:r>
      <w:r>
        <w:rPr>
          <w:color w:val="3C3C3B"/>
        </w:rPr>
        <w:t>mujeres.</w:t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spacing w:line="316" w:lineRule="auto"/>
        <w:ind w:left="680" w:right="4"/>
        <w:jc w:val="both"/>
      </w:pPr>
      <w:r>
        <w:rPr>
          <w:color w:val="3C3C3B"/>
        </w:rPr>
        <w:t>Su diagnóstico suele ser incidental y generalmente no es necesario</w:t>
      </w:r>
      <w:r>
        <w:rPr>
          <w:color w:val="3C3C3B"/>
          <w:spacing w:val="1"/>
        </w:rPr>
        <w:t> </w:t>
      </w:r>
      <w:r>
        <w:rPr>
          <w:color w:val="3C3C3B"/>
        </w:rPr>
        <w:t>ningún tratamiento, salvo que sean muy grandes y den síntomas. En</w:t>
      </w:r>
      <w:r>
        <w:rPr>
          <w:color w:val="3C3C3B"/>
          <w:spacing w:val="1"/>
        </w:rPr>
        <w:t> </w:t>
      </w:r>
      <w:r>
        <w:rPr>
          <w:color w:val="3C3C3B"/>
        </w:rPr>
        <w:t>este</w:t>
      </w:r>
      <w:r>
        <w:rPr>
          <w:color w:val="3C3C3B"/>
          <w:spacing w:val="-5"/>
        </w:rPr>
        <w:t> </w:t>
      </w:r>
      <w:r>
        <w:rPr>
          <w:color w:val="3C3C3B"/>
        </w:rPr>
        <w:t>caso,</w:t>
      </w:r>
      <w:r>
        <w:rPr>
          <w:color w:val="3C3C3B"/>
          <w:spacing w:val="-10"/>
        </w:rPr>
        <w:t> </w:t>
      </w:r>
      <w:r>
        <w:rPr>
          <w:color w:val="3C3C3B"/>
        </w:rPr>
        <w:t>el</w:t>
      </w:r>
      <w:r>
        <w:rPr>
          <w:color w:val="3C3C3B"/>
          <w:spacing w:val="-4"/>
        </w:rPr>
        <w:t> </w:t>
      </w:r>
      <w:r>
        <w:rPr>
          <w:color w:val="3C3C3B"/>
        </w:rPr>
        <w:t>tratamiento</w:t>
      </w:r>
      <w:r>
        <w:rPr>
          <w:color w:val="3C3C3B"/>
          <w:spacing w:val="-4"/>
        </w:rPr>
        <w:t> </w:t>
      </w:r>
      <w:r>
        <w:rPr>
          <w:color w:val="3C3C3B"/>
        </w:rPr>
        <w:t>de</w:t>
      </w:r>
      <w:r>
        <w:rPr>
          <w:color w:val="3C3C3B"/>
          <w:spacing w:val="-4"/>
        </w:rPr>
        <w:t> </w:t>
      </w:r>
      <w:r>
        <w:rPr>
          <w:color w:val="3C3C3B"/>
        </w:rPr>
        <w:t>elección</w:t>
      </w:r>
      <w:r>
        <w:rPr>
          <w:color w:val="3C3C3B"/>
          <w:spacing w:val="-4"/>
        </w:rPr>
        <w:t> </w:t>
      </w:r>
      <w:r>
        <w:rPr>
          <w:color w:val="3C3C3B"/>
        </w:rPr>
        <w:t>es</w:t>
      </w:r>
      <w:r>
        <w:rPr>
          <w:color w:val="3C3C3B"/>
          <w:spacing w:val="-4"/>
        </w:rPr>
        <w:t> </w:t>
      </w:r>
      <w:r>
        <w:rPr>
          <w:color w:val="3C3C3B"/>
        </w:rPr>
        <w:t>la</w:t>
      </w:r>
      <w:r>
        <w:rPr>
          <w:color w:val="3C3C3B"/>
          <w:spacing w:val="-4"/>
        </w:rPr>
        <w:t> </w:t>
      </w:r>
      <w:r>
        <w:rPr>
          <w:color w:val="3C3C3B"/>
        </w:rPr>
        <w:t>cirugía.</w:t>
      </w:r>
    </w:p>
    <w:p>
      <w:pPr>
        <w:pStyle w:val="Heading5"/>
        <w:numPr>
          <w:ilvl w:val="1"/>
          <w:numId w:val="167"/>
        </w:numPr>
        <w:tabs>
          <w:tab w:pos="1511" w:val="left" w:leader="none"/>
        </w:tabs>
        <w:spacing w:line="220" w:lineRule="auto" w:before="293" w:after="0"/>
        <w:ind w:left="407" w:right="2224" w:hanging="1"/>
        <w:jc w:val="left"/>
      </w:pPr>
      <w:bookmarkStart w:name="_TOC_250039" w:id="7"/>
      <w:r>
        <w:rPr>
          <w:color w:val="3C3C3B"/>
          <w:w w:val="98"/>
        </w:rPr>
        <w:br w:type="column"/>
      </w:r>
      <w:r>
        <w:rPr>
          <w:color w:val="3C3C3B"/>
          <w:spacing w:val="-1"/>
        </w:rPr>
        <w:t>Cáncer</w:t>
      </w:r>
      <w:r>
        <w:rPr>
          <w:color w:val="3C3C3B"/>
          <w:spacing w:val="-20"/>
        </w:rPr>
        <w:t> </w:t>
      </w:r>
      <w:r>
        <w:rPr>
          <w:color w:val="3C3C3B"/>
          <w:spacing w:val="-1"/>
        </w:rPr>
        <w:t>de</w:t>
      </w:r>
      <w:r>
        <w:rPr>
          <w:color w:val="3C3C3B"/>
          <w:spacing w:val="-19"/>
        </w:rPr>
        <w:t> </w:t>
      </w:r>
      <w:r>
        <w:rPr>
          <w:color w:val="3C3C3B"/>
        </w:rPr>
        <w:t>hígado</w:t>
      </w:r>
      <w:r>
        <w:rPr>
          <w:color w:val="3C3C3B"/>
          <w:spacing w:val="-79"/>
        </w:rPr>
        <w:t> </w:t>
      </w:r>
      <w:r>
        <w:rPr>
          <w:color w:val="3C3C3B"/>
        </w:rPr>
        <w:t>y</w:t>
      </w:r>
      <w:r>
        <w:rPr>
          <w:color w:val="3C3C3B"/>
          <w:spacing w:val="-3"/>
        </w:rPr>
        <w:t> </w:t>
      </w:r>
      <w:r>
        <w:rPr>
          <w:color w:val="3C3C3B"/>
        </w:rPr>
        <w:t>vías</w:t>
      </w:r>
      <w:r>
        <w:rPr>
          <w:color w:val="3C3C3B"/>
          <w:spacing w:val="-3"/>
        </w:rPr>
        <w:t> </w:t>
      </w:r>
      <w:bookmarkEnd w:id="7"/>
      <w:r>
        <w:rPr>
          <w:color w:val="3C3C3B"/>
        </w:rPr>
        <w:t>biliares</w:t>
      </w:r>
    </w:p>
    <w:p>
      <w:pPr>
        <w:pStyle w:val="BodyText"/>
        <w:spacing w:before="10"/>
        <w:rPr>
          <w:rFonts w:ascii="Tahoma"/>
          <w:b/>
          <w:sz w:val="30"/>
        </w:rPr>
      </w:pPr>
    </w:p>
    <w:p>
      <w:pPr>
        <w:pStyle w:val="Heading6"/>
        <w:spacing w:before="1"/>
        <w:ind w:left="407"/>
        <w:jc w:val="both"/>
      </w:pPr>
      <w:r>
        <w:rPr/>
        <w:pict>
          <v:line style="position:absolute;mso-position-horizontal-relative:page;mso-position-vertical-relative:paragraph;z-index:15865856" from="297.787811pt,-50.44466pt" to="297.787811pt,519.31934pt" stroked="true" strokeweight=".3pt" strokecolor="#575756">
            <v:stroke dashstyle="dash"/>
            <w10:wrap type="none"/>
          </v:line>
        </w:pict>
      </w:r>
      <w:r>
        <w:rPr>
          <w:color w:val="E58D42"/>
          <w:w w:val="95"/>
        </w:rPr>
        <w:t>Carcinoma</w:t>
      </w:r>
      <w:r>
        <w:rPr>
          <w:color w:val="E58D42"/>
          <w:spacing w:val="17"/>
          <w:w w:val="95"/>
        </w:rPr>
        <w:t> </w:t>
      </w:r>
      <w:r>
        <w:rPr>
          <w:color w:val="E58D42"/>
          <w:w w:val="95"/>
        </w:rPr>
        <w:t>hepatocelular</w:t>
      </w:r>
      <w:r>
        <w:rPr>
          <w:color w:val="E58D42"/>
          <w:spacing w:val="18"/>
          <w:w w:val="95"/>
        </w:rPr>
        <w:t> </w:t>
      </w:r>
      <w:r>
        <w:rPr>
          <w:color w:val="E58D42"/>
          <w:w w:val="95"/>
        </w:rPr>
        <w:t>(CHC)</w:t>
      </w:r>
    </w:p>
    <w:p>
      <w:pPr>
        <w:pStyle w:val="BodyText"/>
        <w:spacing w:before="6"/>
        <w:rPr>
          <w:rFonts w:ascii="Tahoma"/>
          <w:b/>
          <w:sz w:val="24"/>
        </w:rPr>
      </w:pPr>
    </w:p>
    <w:p>
      <w:pPr>
        <w:pStyle w:val="BodyText"/>
        <w:spacing w:line="316" w:lineRule="auto"/>
        <w:ind w:left="407" w:right="678"/>
        <w:jc w:val="both"/>
      </w:pPr>
      <w:r>
        <w:rPr>
          <w:color w:val="3C3C3B"/>
        </w:rPr>
        <w:t>Se trata de un tumor que aparece con más frecuencia en varones y el</w:t>
      </w:r>
      <w:r>
        <w:rPr>
          <w:color w:val="3C3C3B"/>
          <w:spacing w:val="1"/>
        </w:rPr>
        <w:t> </w:t>
      </w:r>
      <w:r>
        <w:rPr>
          <w:color w:val="3C3C3B"/>
        </w:rPr>
        <w:t>pico</w:t>
      </w:r>
      <w:r>
        <w:rPr>
          <w:color w:val="3C3C3B"/>
          <w:spacing w:val="-5"/>
        </w:rPr>
        <w:t> </w:t>
      </w:r>
      <w:r>
        <w:rPr>
          <w:color w:val="3C3C3B"/>
        </w:rPr>
        <w:t>de</w:t>
      </w:r>
      <w:r>
        <w:rPr>
          <w:color w:val="3C3C3B"/>
          <w:spacing w:val="-4"/>
        </w:rPr>
        <w:t> </w:t>
      </w:r>
      <w:r>
        <w:rPr>
          <w:color w:val="3C3C3B"/>
        </w:rPr>
        <w:t>incidencia</w:t>
      </w:r>
      <w:r>
        <w:rPr>
          <w:color w:val="3C3C3B"/>
          <w:spacing w:val="-4"/>
        </w:rPr>
        <w:t> </w:t>
      </w:r>
      <w:r>
        <w:rPr>
          <w:color w:val="3C3C3B"/>
        </w:rPr>
        <w:t>está</w:t>
      </w:r>
      <w:r>
        <w:rPr>
          <w:color w:val="3C3C3B"/>
          <w:spacing w:val="-5"/>
        </w:rPr>
        <w:t> </w:t>
      </w:r>
      <w:r>
        <w:rPr>
          <w:color w:val="3C3C3B"/>
        </w:rPr>
        <w:t>en</w:t>
      </w:r>
      <w:r>
        <w:rPr>
          <w:color w:val="3C3C3B"/>
          <w:spacing w:val="-4"/>
        </w:rPr>
        <w:t> </w:t>
      </w:r>
      <w:r>
        <w:rPr>
          <w:color w:val="3C3C3B"/>
        </w:rPr>
        <w:t>la</w:t>
      </w:r>
      <w:r>
        <w:rPr>
          <w:color w:val="3C3C3B"/>
          <w:spacing w:val="-4"/>
        </w:rPr>
        <w:t> </w:t>
      </w:r>
      <w:r>
        <w:rPr>
          <w:color w:val="3C3C3B"/>
        </w:rPr>
        <w:t>5.ª-6.ª</w:t>
      </w:r>
      <w:r>
        <w:rPr>
          <w:color w:val="3C3C3B"/>
          <w:spacing w:val="-5"/>
        </w:rPr>
        <w:t> </w:t>
      </w:r>
      <w:r>
        <w:rPr>
          <w:color w:val="3C3C3B"/>
        </w:rPr>
        <w:t>década</w:t>
      </w:r>
      <w:r>
        <w:rPr>
          <w:color w:val="3C3C3B"/>
          <w:spacing w:val="-4"/>
        </w:rPr>
        <w:t> </w:t>
      </w:r>
      <w:r>
        <w:rPr>
          <w:color w:val="3C3C3B"/>
        </w:rPr>
        <w:t>de</w:t>
      </w:r>
      <w:r>
        <w:rPr>
          <w:color w:val="3C3C3B"/>
          <w:spacing w:val="-4"/>
        </w:rPr>
        <w:t> </w:t>
      </w:r>
      <w:r>
        <w:rPr>
          <w:color w:val="3C3C3B"/>
        </w:rPr>
        <w:t>la</w:t>
      </w:r>
      <w:r>
        <w:rPr>
          <w:color w:val="3C3C3B"/>
          <w:spacing w:val="-5"/>
        </w:rPr>
        <w:t> </w:t>
      </w:r>
      <w:r>
        <w:rPr>
          <w:color w:val="3C3C3B"/>
        </w:rPr>
        <w:t>vida.</w:t>
      </w:r>
    </w:p>
    <w:p>
      <w:pPr>
        <w:pStyle w:val="BodyText"/>
        <w:spacing w:before="4"/>
        <w:rPr>
          <w:sz w:val="15"/>
        </w:rPr>
      </w:pPr>
    </w:p>
    <w:p>
      <w:pPr>
        <w:pStyle w:val="Heading7"/>
        <w:numPr>
          <w:ilvl w:val="0"/>
          <w:numId w:val="168"/>
        </w:numPr>
        <w:tabs>
          <w:tab w:pos="753" w:val="left" w:leader="none"/>
        </w:tabs>
        <w:spacing w:line="240" w:lineRule="auto" w:before="0" w:after="0"/>
        <w:ind w:left="752" w:right="0" w:hanging="346"/>
        <w:jc w:val="left"/>
      </w:pPr>
      <w:r>
        <w:rPr>
          <w:color w:val="208B97"/>
        </w:rPr>
        <w:t>Etiología</w:t>
      </w:r>
    </w:p>
    <w:p>
      <w:pPr>
        <w:pStyle w:val="BodyText"/>
        <w:spacing w:before="8"/>
        <w:rPr>
          <w:rFonts w:ascii="Tahoma"/>
          <w:sz w:val="23"/>
        </w:rPr>
      </w:pPr>
    </w:p>
    <w:p>
      <w:pPr>
        <w:pStyle w:val="ListParagraph"/>
        <w:numPr>
          <w:ilvl w:val="0"/>
          <w:numId w:val="18"/>
        </w:numPr>
        <w:tabs>
          <w:tab w:pos="805" w:val="left" w:leader="none"/>
        </w:tabs>
        <w:spacing w:line="312" w:lineRule="auto" w:before="1" w:after="0"/>
        <w:ind w:left="804" w:right="678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Cirrosis: </w:t>
      </w:r>
      <w:r>
        <w:rPr>
          <w:color w:val="3C3C3B"/>
          <w:sz w:val="16"/>
        </w:rPr>
        <w:t>subyace a la mayoría de los CHC. Las etiologías cau-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santes</w:t>
      </w:r>
      <w:r>
        <w:rPr>
          <w:color w:val="3C3C3B"/>
          <w:spacing w:val="23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24"/>
          <w:sz w:val="16"/>
        </w:rPr>
        <w:t> </w:t>
      </w:r>
      <w:r>
        <w:rPr>
          <w:color w:val="3C3C3B"/>
          <w:sz w:val="16"/>
        </w:rPr>
        <w:t>cirrosis</w:t>
      </w:r>
      <w:r>
        <w:rPr>
          <w:color w:val="3C3C3B"/>
          <w:spacing w:val="24"/>
          <w:sz w:val="16"/>
        </w:rPr>
        <w:t> </w:t>
      </w:r>
      <w:r>
        <w:rPr>
          <w:color w:val="3C3C3B"/>
          <w:sz w:val="16"/>
        </w:rPr>
        <w:t>más</w:t>
      </w:r>
      <w:r>
        <w:rPr>
          <w:color w:val="3C3C3B"/>
          <w:spacing w:val="24"/>
          <w:sz w:val="16"/>
        </w:rPr>
        <w:t> </w:t>
      </w:r>
      <w:r>
        <w:rPr>
          <w:color w:val="3C3C3B"/>
          <w:sz w:val="16"/>
        </w:rPr>
        <w:t>frecuentemente</w:t>
      </w:r>
      <w:r>
        <w:rPr>
          <w:color w:val="3C3C3B"/>
          <w:spacing w:val="24"/>
          <w:sz w:val="16"/>
        </w:rPr>
        <w:t> </w:t>
      </w:r>
      <w:r>
        <w:rPr>
          <w:color w:val="3C3C3B"/>
          <w:sz w:val="16"/>
        </w:rPr>
        <w:t>asociadas</w:t>
      </w:r>
      <w:r>
        <w:rPr>
          <w:color w:val="3C3C3B"/>
          <w:spacing w:val="24"/>
          <w:sz w:val="16"/>
        </w:rPr>
        <w:t> </w:t>
      </w:r>
      <w:r>
        <w:rPr>
          <w:color w:val="3C3C3B"/>
          <w:sz w:val="16"/>
        </w:rPr>
        <w:t>con</w:t>
      </w:r>
      <w:r>
        <w:rPr>
          <w:color w:val="3C3C3B"/>
          <w:spacing w:val="23"/>
          <w:sz w:val="16"/>
        </w:rPr>
        <w:t> </w:t>
      </w:r>
      <w:r>
        <w:rPr>
          <w:color w:val="3C3C3B"/>
          <w:sz w:val="16"/>
        </w:rPr>
        <w:t>CHC</w:t>
      </w:r>
      <w:r>
        <w:rPr>
          <w:color w:val="3C3C3B"/>
          <w:spacing w:val="24"/>
          <w:sz w:val="16"/>
        </w:rPr>
        <w:t> </w:t>
      </w:r>
      <w:r>
        <w:rPr>
          <w:color w:val="3C3C3B"/>
          <w:sz w:val="16"/>
        </w:rPr>
        <w:t>son</w:t>
      </w:r>
      <w:r>
        <w:rPr>
          <w:color w:val="3C3C3B"/>
          <w:spacing w:val="-45"/>
          <w:sz w:val="16"/>
        </w:rPr>
        <w:t> </w:t>
      </w:r>
      <w:r>
        <w:rPr>
          <w:color w:val="3C3C3B"/>
          <w:sz w:val="16"/>
        </w:rPr>
        <w:t>la infección por VHC, VHB, la hemocromatosis y el consumo de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alcohol.</w:t>
      </w:r>
    </w:p>
    <w:p>
      <w:pPr>
        <w:pStyle w:val="ListParagraph"/>
        <w:numPr>
          <w:ilvl w:val="0"/>
          <w:numId w:val="18"/>
        </w:numPr>
        <w:tabs>
          <w:tab w:pos="805" w:val="left" w:leader="none"/>
        </w:tabs>
        <w:spacing w:line="304" w:lineRule="auto" w:before="0" w:after="0"/>
        <w:ind w:left="804" w:right="678" w:hanging="397"/>
        <w:jc w:val="both"/>
        <w:rPr>
          <w:rFonts w:ascii="Tahoma" w:hAnsi="Tahoma"/>
          <w:b/>
          <w:sz w:val="16"/>
        </w:rPr>
      </w:pPr>
      <w:r>
        <w:rPr>
          <w:rFonts w:ascii="Tahoma" w:hAnsi="Tahoma"/>
          <w:b/>
          <w:color w:val="3C3C3B"/>
          <w:sz w:val="16"/>
        </w:rPr>
        <w:t>Infección crónica por VHB: </w:t>
      </w:r>
      <w:r>
        <w:rPr>
          <w:color w:val="3C3C3B"/>
          <w:sz w:val="16"/>
        </w:rPr>
        <w:t>se encuentra en relación con el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fenómeno de la integración del ADN-VHB en el ADN de la célula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huésped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y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consiguiente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activación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3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oncogenes.</w:t>
      </w:r>
    </w:p>
    <w:p>
      <w:pPr>
        <w:pStyle w:val="Heading8"/>
        <w:numPr>
          <w:ilvl w:val="0"/>
          <w:numId w:val="18"/>
        </w:numPr>
        <w:tabs>
          <w:tab w:pos="804" w:val="left" w:leader="none"/>
          <w:tab w:pos="805" w:val="left" w:leader="none"/>
        </w:tabs>
        <w:spacing w:line="202" w:lineRule="exact" w:before="0" w:after="0"/>
        <w:ind w:left="804" w:right="0" w:hanging="398"/>
        <w:jc w:val="left"/>
      </w:pPr>
      <w:r>
        <w:rPr>
          <w:color w:val="3C3C3B"/>
          <w:w w:val="95"/>
        </w:rPr>
        <w:t>Infección</w:t>
      </w:r>
      <w:r>
        <w:rPr>
          <w:color w:val="3C3C3B"/>
          <w:spacing w:val="9"/>
          <w:w w:val="95"/>
        </w:rPr>
        <w:t> </w:t>
      </w:r>
      <w:r>
        <w:rPr>
          <w:color w:val="3C3C3B"/>
          <w:w w:val="95"/>
        </w:rPr>
        <w:t>crónica</w:t>
      </w:r>
      <w:r>
        <w:rPr>
          <w:color w:val="3C3C3B"/>
          <w:spacing w:val="10"/>
          <w:w w:val="95"/>
        </w:rPr>
        <w:t> </w:t>
      </w:r>
      <w:r>
        <w:rPr>
          <w:color w:val="3C3C3B"/>
          <w:w w:val="95"/>
        </w:rPr>
        <w:t>por</w:t>
      </w:r>
      <w:r>
        <w:rPr>
          <w:color w:val="3C3C3B"/>
          <w:spacing w:val="3"/>
          <w:w w:val="95"/>
        </w:rPr>
        <w:t> </w:t>
      </w:r>
      <w:r>
        <w:rPr>
          <w:color w:val="3C3C3B"/>
          <w:w w:val="95"/>
        </w:rPr>
        <w:t>VHC.</w:t>
      </w:r>
    </w:p>
    <w:p>
      <w:pPr>
        <w:pStyle w:val="ListParagraph"/>
        <w:numPr>
          <w:ilvl w:val="0"/>
          <w:numId w:val="18"/>
        </w:numPr>
        <w:tabs>
          <w:tab w:pos="805" w:val="left" w:leader="none"/>
        </w:tabs>
        <w:spacing w:line="312" w:lineRule="auto" w:before="41" w:after="0"/>
        <w:ind w:left="804" w:right="672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Hemocromatosis: </w:t>
      </w:r>
      <w:r>
        <w:rPr>
          <w:color w:val="3C3C3B"/>
          <w:sz w:val="16"/>
        </w:rPr>
        <w:t>el riesgo relativo de CHC en hígados cirró-</w:t>
      </w:r>
      <w:r>
        <w:rPr>
          <w:color w:val="3C3C3B"/>
          <w:spacing w:val="1"/>
          <w:sz w:val="16"/>
        </w:rPr>
        <w:t> </w:t>
      </w:r>
      <w:r>
        <w:rPr>
          <w:color w:val="3C3C3B"/>
          <w:w w:val="105"/>
          <w:sz w:val="16"/>
        </w:rPr>
        <w:t>ticos de pacientes con hemocromatosis es mayor de 200.</w:t>
      </w:r>
      <w:r>
        <w:rPr>
          <w:color w:val="3C3C3B"/>
          <w:spacing w:val="1"/>
          <w:w w:val="105"/>
          <w:sz w:val="16"/>
        </w:rPr>
        <w:t> </w:t>
      </w:r>
      <w:r>
        <w:rPr>
          <w:color w:val="3C3C3B"/>
          <w:sz w:val="16"/>
        </w:rPr>
        <w:t>Generalmente aparece sobre hígados cirróticos y raramente en</w:t>
      </w:r>
      <w:r>
        <w:rPr>
          <w:color w:val="3C3C3B"/>
          <w:spacing w:val="1"/>
          <w:sz w:val="16"/>
        </w:rPr>
        <w:t> </w:t>
      </w:r>
      <w:r>
        <w:rPr>
          <w:color w:val="3C3C3B"/>
          <w:w w:val="105"/>
          <w:sz w:val="16"/>
        </w:rPr>
        <w:t>estadios</w:t>
      </w:r>
      <w:r>
        <w:rPr>
          <w:color w:val="3C3C3B"/>
          <w:spacing w:val="-8"/>
          <w:w w:val="105"/>
          <w:sz w:val="16"/>
        </w:rPr>
        <w:t> </w:t>
      </w:r>
      <w:r>
        <w:rPr>
          <w:color w:val="3C3C3B"/>
          <w:w w:val="105"/>
          <w:sz w:val="16"/>
        </w:rPr>
        <w:t>precirróticos.</w:t>
      </w:r>
    </w:p>
    <w:p>
      <w:pPr>
        <w:pStyle w:val="ListParagraph"/>
        <w:numPr>
          <w:ilvl w:val="0"/>
          <w:numId w:val="18"/>
        </w:numPr>
        <w:tabs>
          <w:tab w:pos="805" w:val="left" w:leader="none"/>
        </w:tabs>
        <w:spacing w:line="302" w:lineRule="auto" w:before="0" w:after="0"/>
        <w:ind w:left="804" w:right="678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Alcohol: </w:t>
      </w:r>
      <w:r>
        <w:rPr>
          <w:color w:val="3C3C3B"/>
          <w:sz w:val="16"/>
        </w:rPr>
        <w:t>es un factor favorecedor de CHC, en cuanto que es un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factor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etiológico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cirrosis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hepática.</w:t>
      </w:r>
    </w:p>
    <w:p>
      <w:pPr>
        <w:pStyle w:val="BodyText"/>
        <w:spacing w:before="1"/>
      </w:pPr>
    </w:p>
    <w:p>
      <w:pPr>
        <w:pStyle w:val="Heading7"/>
        <w:numPr>
          <w:ilvl w:val="0"/>
          <w:numId w:val="168"/>
        </w:numPr>
        <w:tabs>
          <w:tab w:pos="716" w:val="left" w:leader="none"/>
        </w:tabs>
        <w:spacing w:line="240" w:lineRule="auto" w:before="0" w:after="0"/>
        <w:ind w:left="715" w:right="0" w:hanging="309"/>
        <w:jc w:val="left"/>
      </w:pPr>
      <w:r>
        <w:rPr>
          <w:color w:val="208B97"/>
        </w:rPr>
        <w:t>Clínica</w:t>
      </w:r>
      <w:r>
        <w:rPr>
          <w:color w:val="208B97"/>
          <w:spacing w:val="-11"/>
        </w:rPr>
        <w:t> </w:t>
      </w:r>
      <w:r>
        <w:rPr>
          <w:color w:val="208B97"/>
        </w:rPr>
        <w:t>y</w:t>
      </w:r>
      <w:r>
        <w:rPr>
          <w:color w:val="208B97"/>
          <w:spacing w:val="-10"/>
        </w:rPr>
        <w:t> </w:t>
      </w:r>
      <w:r>
        <w:rPr>
          <w:color w:val="208B97"/>
        </w:rPr>
        <w:t>diagnóstico</w:t>
      </w:r>
    </w:p>
    <w:p>
      <w:pPr>
        <w:pStyle w:val="BodyText"/>
        <w:spacing w:before="7"/>
        <w:rPr>
          <w:rFonts w:ascii="Tahoma"/>
          <w:sz w:val="24"/>
        </w:rPr>
      </w:pPr>
    </w:p>
    <w:p>
      <w:pPr>
        <w:pStyle w:val="BodyText"/>
        <w:spacing w:line="316" w:lineRule="auto"/>
        <w:ind w:left="407" w:right="673"/>
        <w:jc w:val="both"/>
      </w:pPr>
      <w:r>
        <w:rPr>
          <w:color w:val="3C3C3B"/>
        </w:rPr>
        <w:t>Las</w:t>
      </w:r>
      <w:r>
        <w:rPr>
          <w:color w:val="3C3C3B"/>
          <w:spacing w:val="1"/>
        </w:rPr>
        <w:t> </w:t>
      </w:r>
      <w:r>
        <w:rPr>
          <w:color w:val="3C3C3B"/>
        </w:rPr>
        <w:t>formas</w:t>
      </w:r>
      <w:r>
        <w:rPr>
          <w:color w:val="3C3C3B"/>
          <w:spacing w:val="1"/>
        </w:rPr>
        <w:t> </w:t>
      </w:r>
      <w:r>
        <w:rPr>
          <w:color w:val="3C3C3B"/>
        </w:rPr>
        <w:t>de</w:t>
      </w:r>
      <w:r>
        <w:rPr>
          <w:color w:val="3C3C3B"/>
          <w:spacing w:val="48"/>
        </w:rPr>
        <w:t> </w:t>
      </w:r>
      <w:r>
        <w:rPr>
          <w:color w:val="3C3C3B"/>
        </w:rPr>
        <w:t>presentación</w:t>
      </w:r>
      <w:r>
        <w:rPr>
          <w:color w:val="3C3C3B"/>
          <w:spacing w:val="48"/>
        </w:rPr>
        <w:t> </w:t>
      </w:r>
      <w:r>
        <w:rPr>
          <w:color w:val="3C3C3B"/>
        </w:rPr>
        <w:t>son</w:t>
      </w:r>
      <w:r>
        <w:rPr>
          <w:color w:val="3C3C3B"/>
          <w:spacing w:val="48"/>
        </w:rPr>
        <w:t> </w:t>
      </w:r>
      <w:r>
        <w:rPr>
          <w:color w:val="3C3C3B"/>
        </w:rPr>
        <w:t>múltiples, pero</w:t>
      </w:r>
      <w:r>
        <w:rPr>
          <w:color w:val="3C3C3B"/>
          <w:spacing w:val="48"/>
        </w:rPr>
        <w:t> </w:t>
      </w:r>
      <w:r>
        <w:rPr>
          <w:color w:val="3C3C3B"/>
        </w:rPr>
        <w:t>lo</w:t>
      </w:r>
      <w:r>
        <w:rPr>
          <w:color w:val="3C3C3B"/>
          <w:spacing w:val="49"/>
        </w:rPr>
        <w:t> </w:t>
      </w:r>
      <w:r>
        <w:rPr>
          <w:color w:val="3C3C3B"/>
        </w:rPr>
        <w:t>más</w:t>
      </w:r>
      <w:r>
        <w:rPr>
          <w:color w:val="3C3C3B"/>
          <w:spacing w:val="48"/>
        </w:rPr>
        <w:t> </w:t>
      </w:r>
      <w:r>
        <w:rPr>
          <w:color w:val="3C3C3B"/>
        </w:rPr>
        <w:t>frecuente</w:t>
      </w:r>
      <w:r>
        <w:rPr>
          <w:color w:val="3C3C3B"/>
          <w:spacing w:val="-46"/>
        </w:rPr>
        <w:t> </w:t>
      </w:r>
      <w:r>
        <w:rPr>
          <w:color w:val="3C3C3B"/>
        </w:rPr>
        <w:t>es que se presente como dolor abdominal o masa abdominal pal-</w:t>
      </w:r>
      <w:r>
        <w:rPr>
          <w:color w:val="3C3C3B"/>
          <w:spacing w:val="1"/>
        </w:rPr>
        <w:t> </w:t>
      </w:r>
      <w:r>
        <w:rPr>
          <w:color w:val="3C3C3B"/>
        </w:rPr>
        <w:t>pable. En</w:t>
      </w:r>
      <w:r>
        <w:rPr>
          <w:color w:val="3C3C3B"/>
          <w:spacing w:val="1"/>
        </w:rPr>
        <w:t> </w:t>
      </w:r>
      <w:r>
        <w:rPr>
          <w:color w:val="3C3C3B"/>
        </w:rPr>
        <w:t>un</w:t>
      </w:r>
      <w:r>
        <w:rPr>
          <w:color w:val="3C3C3B"/>
          <w:spacing w:val="1"/>
        </w:rPr>
        <w:t> </w:t>
      </w:r>
      <w:r>
        <w:rPr>
          <w:color w:val="3C3C3B"/>
        </w:rPr>
        <w:t>20%</w:t>
      </w:r>
      <w:r>
        <w:rPr>
          <w:color w:val="3C3C3B"/>
          <w:spacing w:val="1"/>
        </w:rPr>
        <w:t> </w:t>
      </w:r>
      <w:r>
        <w:rPr>
          <w:color w:val="3C3C3B"/>
        </w:rPr>
        <w:t>aparece</w:t>
      </w:r>
      <w:r>
        <w:rPr>
          <w:color w:val="3C3C3B"/>
          <w:spacing w:val="1"/>
        </w:rPr>
        <w:t> </w:t>
      </w:r>
      <w:r>
        <w:rPr>
          <w:color w:val="3C3C3B"/>
        </w:rPr>
        <w:t>una</w:t>
      </w:r>
      <w:r>
        <w:rPr>
          <w:color w:val="3C3C3B"/>
          <w:spacing w:val="1"/>
        </w:rPr>
        <w:t> </w:t>
      </w:r>
      <w:r>
        <w:rPr>
          <w:color w:val="3C3C3B"/>
        </w:rPr>
        <w:t>diarrea</w:t>
      </w:r>
      <w:r>
        <w:rPr>
          <w:color w:val="3C3C3B"/>
          <w:spacing w:val="1"/>
        </w:rPr>
        <w:t> </w:t>
      </w:r>
      <w:r>
        <w:rPr>
          <w:color w:val="3C3C3B"/>
        </w:rPr>
        <w:t>crónica</w:t>
      </w:r>
      <w:r>
        <w:rPr>
          <w:color w:val="3C3C3B"/>
          <w:spacing w:val="1"/>
        </w:rPr>
        <w:t> </w:t>
      </w:r>
      <w:r>
        <w:rPr>
          <w:color w:val="3C3C3B"/>
        </w:rPr>
        <w:t>de</w:t>
      </w:r>
      <w:r>
        <w:rPr>
          <w:color w:val="3C3C3B"/>
          <w:spacing w:val="48"/>
        </w:rPr>
        <w:t> </w:t>
      </w:r>
      <w:r>
        <w:rPr>
          <w:color w:val="3C3C3B"/>
        </w:rPr>
        <w:t>mecanismo</w:t>
      </w:r>
      <w:r>
        <w:rPr>
          <w:color w:val="3C3C3B"/>
          <w:spacing w:val="48"/>
        </w:rPr>
        <w:t> </w:t>
      </w:r>
      <w:r>
        <w:rPr>
          <w:color w:val="3C3C3B"/>
        </w:rPr>
        <w:t>no</w:t>
      </w:r>
      <w:r>
        <w:rPr>
          <w:color w:val="3C3C3B"/>
          <w:spacing w:val="1"/>
        </w:rPr>
        <w:t> </w:t>
      </w:r>
      <w:r>
        <w:rPr>
          <w:color w:val="3C3C3B"/>
        </w:rPr>
        <w:t>claro. También</w:t>
      </w:r>
      <w:r>
        <w:rPr>
          <w:color w:val="3C3C3B"/>
          <w:spacing w:val="1"/>
        </w:rPr>
        <w:t> </w:t>
      </w:r>
      <w:r>
        <w:rPr>
          <w:color w:val="3C3C3B"/>
        </w:rPr>
        <w:t>puede</w:t>
      </w:r>
      <w:r>
        <w:rPr>
          <w:color w:val="3C3C3B"/>
          <w:spacing w:val="1"/>
        </w:rPr>
        <w:t> </w:t>
      </w:r>
      <w:r>
        <w:rPr>
          <w:color w:val="3C3C3B"/>
        </w:rPr>
        <w:t>dar</w:t>
      </w:r>
      <w:r>
        <w:rPr>
          <w:color w:val="3C3C3B"/>
          <w:spacing w:val="1"/>
        </w:rPr>
        <w:t> </w:t>
      </w:r>
      <w:r>
        <w:rPr>
          <w:color w:val="3C3C3B"/>
        </w:rPr>
        <w:t>lugar</w:t>
      </w:r>
      <w:r>
        <w:rPr>
          <w:color w:val="3C3C3B"/>
          <w:spacing w:val="1"/>
        </w:rPr>
        <w:t> </w:t>
      </w:r>
      <w:r>
        <w:rPr>
          <w:color w:val="3C3C3B"/>
        </w:rPr>
        <w:t>a</w:t>
      </w:r>
      <w:r>
        <w:rPr>
          <w:color w:val="3C3C3B"/>
          <w:spacing w:val="1"/>
        </w:rPr>
        <w:t> </w:t>
      </w:r>
      <w:r>
        <w:rPr>
          <w:color w:val="3C3C3B"/>
        </w:rPr>
        <w:t>múltiples</w:t>
      </w:r>
      <w:r>
        <w:rPr>
          <w:color w:val="3C3C3B"/>
          <w:spacing w:val="1"/>
        </w:rPr>
        <w:t> </w:t>
      </w:r>
      <w:r>
        <w:rPr>
          <w:color w:val="3C3C3B"/>
        </w:rPr>
        <w:t>fenómenos</w:t>
      </w:r>
      <w:r>
        <w:rPr>
          <w:color w:val="3C3C3B"/>
          <w:spacing w:val="1"/>
        </w:rPr>
        <w:t> </w:t>
      </w:r>
      <w:r>
        <w:rPr>
          <w:color w:val="3C3C3B"/>
        </w:rPr>
        <w:t>paraneo-</w:t>
      </w:r>
      <w:r>
        <w:rPr>
          <w:color w:val="3C3C3B"/>
          <w:spacing w:val="1"/>
        </w:rPr>
        <w:t> </w:t>
      </w:r>
      <w:r>
        <w:rPr>
          <w:color w:val="3C3C3B"/>
        </w:rPr>
        <w:t>plásicos.</w:t>
      </w:r>
    </w:p>
    <w:p>
      <w:pPr>
        <w:pStyle w:val="BodyText"/>
        <w:spacing w:before="6"/>
        <w:rPr>
          <w:sz w:val="21"/>
        </w:rPr>
      </w:pPr>
    </w:p>
    <w:p>
      <w:pPr>
        <w:pStyle w:val="BodyText"/>
        <w:spacing w:line="316" w:lineRule="auto"/>
        <w:ind w:left="407" w:right="668"/>
        <w:jc w:val="both"/>
      </w:pPr>
      <w:r>
        <w:rPr>
          <w:color w:val="3C3C3B"/>
        </w:rPr>
        <w:t>En</w:t>
      </w:r>
      <w:r>
        <w:rPr>
          <w:color w:val="3C3C3B"/>
          <w:spacing w:val="1"/>
        </w:rPr>
        <w:t> </w:t>
      </w:r>
      <w:r>
        <w:rPr>
          <w:color w:val="3C3C3B"/>
        </w:rPr>
        <w:t>el</w:t>
      </w:r>
      <w:r>
        <w:rPr>
          <w:color w:val="3C3C3B"/>
          <w:spacing w:val="1"/>
        </w:rPr>
        <w:t> </w:t>
      </w:r>
      <w:r>
        <w:rPr>
          <w:color w:val="3C3C3B"/>
        </w:rPr>
        <w:t>diagnóstico</w:t>
      </w:r>
      <w:r>
        <w:rPr>
          <w:color w:val="3C3C3B"/>
          <w:spacing w:val="1"/>
        </w:rPr>
        <w:t> </w:t>
      </w:r>
      <w:r>
        <w:rPr>
          <w:color w:val="3C3C3B"/>
        </w:rPr>
        <w:t>también</w:t>
      </w:r>
      <w:r>
        <w:rPr>
          <w:color w:val="3C3C3B"/>
          <w:spacing w:val="1"/>
        </w:rPr>
        <w:t> </w:t>
      </w:r>
      <w:r>
        <w:rPr>
          <w:color w:val="3C3C3B"/>
        </w:rPr>
        <w:t>tiene</w:t>
      </w:r>
      <w:r>
        <w:rPr>
          <w:color w:val="3C3C3B"/>
          <w:spacing w:val="1"/>
        </w:rPr>
        <w:t> </w:t>
      </w:r>
      <w:r>
        <w:rPr>
          <w:color w:val="3C3C3B"/>
        </w:rPr>
        <w:t>su</w:t>
      </w:r>
      <w:r>
        <w:rPr>
          <w:color w:val="3C3C3B"/>
          <w:spacing w:val="1"/>
        </w:rPr>
        <w:t> </w:t>
      </w:r>
      <w:r>
        <w:rPr>
          <w:color w:val="3C3C3B"/>
        </w:rPr>
        <w:t>papel</w:t>
      </w:r>
      <w:r>
        <w:rPr>
          <w:color w:val="3C3C3B"/>
          <w:spacing w:val="1"/>
        </w:rPr>
        <w:t> </w:t>
      </w:r>
      <w:r>
        <w:rPr>
          <w:color w:val="3C3C3B"/>
        </w:rPr>
        <w:t>la</w:t>
      </w:r>
      <w:r>
        <w:rPr>
          <w:color w:val="3C3C3B"/>
          <w:spacing w:val="1"/>
        </w:rPr>
        <w:t> </w:t>
      </w:r>
      <w:r>
        <w:rPr>
          <w:color w:val="3C3C3B"/>
        </w:rPr>
        <w:t>alfa-fetoproteína,</w:t>
      </w:r>
      <w:r>
        <w:rPr>
          <w:color w:val="3C3C3B"/>
          <w:spacing w:val="1"/>
        </w:rPr>
        <w:t> </w:t>
      </w:r>
      <w:r>
        <w:rPr>
          <w:color w:val="3C3C3B"/>
        </w:rPr>
        <w:t>observándose</w:t>
      </w:r>
      <w:r>
        <w:rPr>
          <w:color w:val="3C3C3B"/>
          <w:spacing w:val="1"/>
        </w:rPr>
        <w:t> </w:t>
      </w:r>
      <w:r>
        <w:rPr>
          <w:color w:val="3C3C3B"/>
        </w:rPr>
        <w:t>elevación</w:t>
      </w:r>
      <w:r>
        <w:rPr>
          <w:color w:val="3C3C3B"/>
          <w:spacing w:val="1"/>
        </w:rPr>
        <w:t> </w:t>
      </w:r>
      <w:r>
        <w:rPr>
          <w:color w:val="3C3C3B"/>
        </w:rPr>
        <w:t>de</w:t>
      </w:r>
      <w:r>
        <w:rPr>
          <w:color w:val="3C3C3B"/>
          <w:spacing w:val="1"/>
        </w:rPr>
        <w:t> </w:t>
      </w:r>
      <w:r>
        <w:rPr>
          <w:color w:val="3C3C3B"/>
        </w:rPr>
        <w:t>la</w:t>
      </w:r>
      <w:r>
        <w:rPr>
          <w:color w:val="3C3C3B"/>
          <w:spacing w:val="48"/>
        </w:rPr>
        <w:t> </w:t>
      </w:r>
      <w:r>
        <w:rPr>
          <w:color w:val="3C3C3B"/>
        </w:rPr>
        <w:t>alfa-fetoproteína</w:t>
      </w:r>
      <w:r>
        <w:rPr>
          <w:color w:val="3C3C3B"/>
          <w:spacing w:val="48"/>
        </w:rPr>
        <w:t> </w:t>
      </w:r>
      <w:r>
        <w:rPr>
          <w:color w:val="3C3C3B"/>
        </w:rPr>
        <w:t>en</w:t>
      </w:r>
      <w:r>
        <w:rPr>
          <w:color w:val="3C3C3B"/>
          <w:spacing w:val="48"/>
        </w:rPr>
        <w:t> </w:t>
      </w:r>
      <w:r>
        <w:rPr>
          <w:color w:val="3C3C3B"/>
        </w:rPr>
        <w:t>80%</w:t>
      </w:r>
      <w:r>
        <w:rPr>
          <w:color w:val="3C3C3B"/>
          <w:spacing w:val="48"/>
        </w:rPr>
        <w:t> </w:t>
      </w:r>
      <w:r>
        <w:rPr>
          <w:color w:val="3C3C3B"/>
        </w:rPr>
        <w:t>de</w:t>
      </w:r>
      <w:r>
        <w:rPr>
          <w:color w:val="3C3C3B"/>
          <w:spacing w:val="49"/>
        </w:rPr>
        <w:t> </w:t>
      </w:r>
      <w:r>
        <w:rPr>
          <w:color w:val="3C3C3B"/>
        </w:rPr>
        <w:t>los</w:t>
      </w:r>
      <w:r>
        <w:rPr>
          <w:color w:val="3C3C3B"/>
          <w:spacing w:val="1"/>
        </w:rPr>
        <w:t> </w:t>
      </w:r>
      <w:r>
        <w:rPr>
          <w:color w:val="3C3C3B"/>
        </w:rPr>
        <w:t>casos,</w:t>
      </w:r>
      <w:r>
        <w:rPr>
          <w:color w:val="3C3C3B"/>
          <w:spacing w:val="25"/>
        </w:rPr>
        <w:t> </w:t>
      </w:r>
      <w:r>
        <w:rPr>
          <w:color w:val="3C3C3B"/>
        </w:rPr>
        <w:t>pero</w:t>
      </w:r>
      <w:r>
        <w:rPr>
          <w:color w:val="3C3C3B"/>
          <w:spacing w:val="34"/>
        </w:rPr>
        <w:t> </w:t>
      </w:r>
      <w:r>
        <w:rPr>
          <w:color w:val="3C3C3B"/>
        </w:rPr>
        <w:t>no</w:t>
      </w:r>
      <w:r>
        <w:rPr>
          <w:color w:val="3C3C3B"/>
          <w:spacing w:val="34"/>
        </w:rPr>
        <w:t> </w:t>
      </w:r>
      <w:r>
        <w:rPr>
          <w:color w:val="3C3C3B"/>
        </w:rPr>
        <w:t>es</w:t>
      </w:r>
      <w:r>
        <w:rPr>
          <w:color w:val="3C3C3B"/>
          <w:spacing w:val="35"/>
        </w:rPr>
        <w:t> </w:t>
      </w:r>
      <w:r>
        <w:rPr>
          <w:color w:val="3C3C3B"/>
        </w:rPr>
        <w:t>específica</w:t>
      </w:r>
      <w:r>
        <w:rPr>
          <w:color w:val="3C3C3B"/>
          <w:spacing w:val="34"/>
        </w:rPr>
        <w:t> </w:t>
      </w:r>
      <w:r>
        <w:rPr>
          <w:color w:val="3C3C3B"/>
        </w:rPr>
        <w:t>y</w:t>
      </w:r>
      <w:r>
        <w:rPr>
          <w:color w:val="3C3C3B"/>
          <w:spacing w:val="34"/>
        </w:rPr>
        <w:t> </w:t>
      </w:r>
      <w:r>
        <w:rPr>
          <w:color w:val="3C3C3B"/>
        </w:rPr>
        <w:t>es</w:t>
      </w:r>
      <w:r>
        <w:rPr>
          <w:color w:val="3C3C3B"/>
          <w:spacing w:val="34"/>
        </w:rPr>
        <w:t> </w:t>
      </w:r>
      <w:r>
        <w:rPr>
          <w:color w:val="3C3C3B"/>
        </w:rPr>
        <w:t>menos</w:t>
      </w:r>
      <w:r>
        <w:rPr>
          <w:color w:val="3C3C3B"/>
          <w:spacing w:val="34"/>
        </w:rPr>
        <w:t> </w:t>
      </w:r>
      <w:r>
        <w:rPr>
          <w:color w:val="3C3C3B"/>
        </w:rPr>
        <w:t>sensible</w:t>
      </w:r>
      <w:r>
        <w:rPr>
          <w:color w:val="3C3C3B"/>
          <w:spacing w:val="35"/>
        </w:rPr>
        <w:t> </w:t>
      </w:r>
      <w:r>
        <w:rPr>
          <w:color w:val="3C3C3B"/>
        </w:rPr>
        <w:t>que</w:t>
      </w:r>
      <w:r>
        <w:rPr>
          <w:color w:val="3C3C3B"/>
          <w:spacing w:val="34"/>
        </w:rPr>
        <w:t> </w:t>
      </w:r>
      <w:r>
        <w:rPr>
          <w:color w:val="3C3C3B"/>
        </w:rPr>
        <w:t>la</w:t>
      </w:r>
      <w:r>
        <w:rPr>
          <w:color w:val="3C3C3B"/>
          <w:spacing w:val="34"/>
        </w:rPr>
        <w:t> </w:t>
      </w:r>
      <w:r>
        <w:rPr>
          <w:color w:val="3C3C3B"/>
        </w:rPr>
        <w:t>ecografía</w:t>
      </w:r>
      <w:r>
        <w:rPr>
          <w:color w:val="3C3C3B"/>
          <w:spacing w:val="-46"/>
        </w:rPr>
        <w:t> </w:t>
      </w:r>
      <w:r>
        <w:rPr>
          <w:color w:val="3C3C3B"/>
        </w:rPr>
        <w:t>en los programas de cribado. En la ecografía, aparece como nódulo</w:t>
      </w:r>
      <w:r>
        <w:rPr>
          <w:color w:val="3C3C3B"/>
          <w:spacing w:val="1"/>
        </w:rPr>
        <w:t> </w:t>
      </w:r>
      <w:r>
        <w:rPr>
          <w:color w:val="3C3C3B"/>
        </w:rPr>
        <w:t>hipoecoico.</w:t>
      </w:r>
    </w:p>
    <w:p>
      <w:pPr>
        <w:pStyle w:val="BodyText"/>
        <w:spacing w:before="6"/>
        <w:rPr>
          <w:sz w:val="21"/>
        </w:rPr>
      </w:pPr>
    </w:p>
    <w:p>
      <w:pPr>
        <w:pStyle w:val="BodyText"/>
        <w:spacing w:line="316" w:lineRule="auto" w:before="1"/>
        <w:ind w:left="407" w:right="668"/>
        <w:jc w:val="both"/>
      </w:pPr>
      <w:r>
        <w:rPr>
          <w:color w:val="3C3C3B"/>
        </w:rPr>
        <w:t>El</w:t>
      </w:r>
      <w:r>
        <w:rPr>
          <w:color w:val="3C3C3B"/>
          <w:spacing w:val="1"/>
        </w:rPr>
        <w:t> </w:t>
      </w:r>
      <w:r>
        <w:rPr>
          <w:color w:val="3C3C3B"/>
        </w:rPr>
        <w:t>CHC</w:t>
      </w:r>
      <w:r>
        <w:rPr>
          <w:color w:val="3C3C3B"/>
          <w:spacing w:val="48"/>
        </w:rPr>
        <w:t> </w:t>
      </w:r>
      <w:r>
        <w:rPr>
          <w:color w:val="3C3C3B"/>
        </w:rPr>
        <w:t>presenta</w:t>
      </w:r>
      <w:r>
        <w:rPr>
          <w:color w:val="3C3C3B"/>
          <w:spacing w:val="48"/>
        </w:rPr>
        <w:t> </w:t>
      </w:r>
      <w:r>
        <w:rPr>
          <w:color w:val="3C3C3B"/>
        </w:rPr>
        <w:t>una</w:t>
      </w:r>
      <w:r>
        <w:rPr>
          <w:color w:val="3C3C3B"/>
          <w:spacing w:val="48"/>
        </w:rPr>
        <w:t> </w:t>
      </w:r>
      <w:r>
        <w:rPr>
          <w:color w:val="3C3C3B"/>
        </w:rPr>
        <w:t>vascularización</w:t>
      </w:r>
      <w:r>
        <w:rPr>
          <w:color w:val="3C3C3B"/>
          <w:spacing w:val="48"/>
        </w:rPr>
        <w:t> </w:t>
      </w:r>
      <w:r>
        <w:rPr>
          <w:color w:val="3C3C3B"/>
        </w:rPr>
        <w:t>casi</w:t>
      </w:r>
      <w:r>
        <w:rPr>
          <w:color w:val="3C3C3B"/>
          <w:spacing w:val="49"/>
        </w:rPr>
        <w:t> </w:t>
      </w:r>
      <w:r>
        <w:rPr>
          <w:color w:val="3C3C3B"/>
        </w:rPr>
        <w:t>exclusivamente</w:t>
      </w:r>
      <w:r>
        <w:rPr>
          <w:color w:val="3C3C3B"/>
          <w:spacing w:val="48"/>
        </w:rPr>
        <w:t> </w:t>
      </w:r>
      <w:r>
        <w:rPr>
          <w:color w:val="3C3C3B"/>
        </w:rPr>
        <w:t>arterial,</w:t>
      </w:r>
      <w:r>
        <w:rPr>
          <w:color w:val="3C3C3B"/>
          <w:spacing w:val="-46"/>
        </w:rPr>
        <w:t> </w:t>
      </w:r>
      <w:r>
        <w:rPr>
          <w:color w:val="3C3C3B"/>
        </w:rPr>
        <w:t>a diferencia del resto del parénquima hepático que tiene una vas-</w:t>
      </w:r>
      <w:r>
        <w:rPr>
          <w:color w:val="3C3C3B"/>
          <w:spacing w:val="1"/>
        </w:rPr>
        <w:t> </w:t>
      </w:r>
      <w:r>
        <w:rPr>
          <w:color w:val="3C3C3B"/>
        </w:rPr>
        <w:t>cularización mixta arterial y portal. Este hecho determina la apa-</w:t>
      </w:r>
      <w:r>
        <w:rPr>
          <w:color w:val="3C3C3B"/>
          <w:spacing w:val="1"/>
        </w:rPr>
        <w:t> </w:t>
      </w:r>
      <w:r>
        <w:rPr>
          <w:color w:val="3C3C3B"/>
        </w:rPr>
        <w:t>rición de un patrón vascular específico en la tomografía axial que</w:t>
      </w:r>
      <w:r>
        <w:rPr>
          <w:color w:val="3C3C3B"/>
          <w:spacing w:val="1"/>
        </w:rPr>
        <w:t> </w:t>
      </w:r>
      <w:r>
        <w:rPr>
          <w:color w:val="3C3C3B"/>
        </w:rPr>
        <w:t>permite realizar el diagnóstico sin necesidad de confirmación his-</w:t>
      </w:r>
      <w:r>
        <w:rPr>
          <w:color w:val="3C3C3B"/>
          <w:spacing w:val="1"/>
        </w:rPr>
        <w:t> </w:t>
      </w:r>
      <w:r>
        <w:rPr>
          <w:color w:val="3C3C3B"/>
        </w:rPr>
        <w:t>tológica.</w:t>
      </w:r>
    </w:p>
    <w:p>
      <w:pPr>
        <w:spacing w:after="0" w:line="316" w:lineRule="auto"/>
        <w:jc w:val="both"/>
        <w:sectPr>
          <w:type w:val="continuous"/>
          <w:pgSz w:w="11910" w:h="16840"/>
          <w:pgMar w:top="1580" w:bottom="280" w:left="0" w:right="0"/>
          <w:cols w:num="2" w:equalWidth="0">
            <w:col w:w="5733" w:space="40"/>
            <w:col w:w="6137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7"/>
        </w:rPr>
      </w:pPr>
    </w:p>
    <w:p>
      <w:pPr>
        <w:spacing w:after="0"/>
        <w:rPr>
          <w:sz w:val="27"/>
        </w:rPr>
        <w:sectPr>
          <w:headerReference w:type="even" r:id="rId464"/>
          <w:footerReference w:type="even" r:id="rId465"/>
          <w:footerReference w:type="default" r:id="rId466"/>
          <w:pgSz w:w="11910" w:h="16840"/>
          <w:pgMar w:header="777" w:footer="577" w:top="1020" w:bottom="760" w:left="0" w:right="0"/>
          <w:pgNumType w:start="86"/>
        </w:sectPr>
      </w:pPr>
    </w:p>
    <w:p>
      <w:pPr>
        <w:pStyle w:val="Heading7"/>
        <w:numPr>
          <w:ilvl w:val="0"/>
          <w:numId w:val="168"/>
        </w:numPr>
        <w:tabs>
          <w:tab w:pos="1017" w:val="left" w:leader="none"/>
        </w:tabs>
        <w:spacing w:line="240" w:lineRule="auto" w:before="99" w:after="0"/>
        <w:ind w:left="1016" w:right="0" w:hanging="337"/>
        <w:jc w:val="left"/>
      </w:pPr>
      <w:r>
        <w:rPr/>
        <w:pict>
          <v:line style="position:absolute;mso-position-horizontal-relative:page;mso-position-vertical-relative:page;z-index:15867904" from="297.787811pt,83.055511pt" to="297.787811pt,788.031511pt" stroked="true" strokeweight=".3pt" strokecolor="#575756">
            <v:stroke dashstyle="dash"/>
            <w10:wrap type="none"/>
          </v:line>
        </w:pict>
      </w:r>
      <w:r>
        <w:rPr>
          <w:color w:val="208B97"/>
          <w:w w:val="95"/>
        </w:rPr>
        <w:t>Pronóstico</w:t>
      </w:r>
      <w:r>
        <w:rPr>
          <w:color w:val="208B97"/>
          <w:spacing w:val="-11"/>
          <w:w w:val="95"/>
        </w:rPr>
        <w:t> </w:t>
      </w:r>
      <w:r>
        <w:rPr>
          <w:color w:val="208B97"/>
          <w:w w:val="95"/>
        </w:rPr>
        <w:t>y</w:t>
      </w:r>
      <w:r>
        <w:rPr>
          <w:color w:val="208B97"/>
          <w:spacing w:val="-11"/>
          <w:w w:val="95"/>
        </w:rPr>
        <w:t> </w:t>
      </w:r>
      <w:r>
        <w:rPr>
          <w:color w:val="208B97"/>
          <w:w w:val="95"/>
        </w:rPr>
        <w:t>tratamiento</w:t>
      </w:r>
    </w:p>
    <w:p>
      <w:pPr>
        <w:pStyle w:val="BodyText"/>
        <w:spacing w:before="6"/>
        <w:rPr>
          <w:rFonts w:ascii="Tahoma"/>
          <w:sz w:val="24"/>
        </w:rPr>
      </w:pPr>
    </w:p>
    <w:p>
      <w:pPr>
        <w:pStyle w:val="BodyText"/>
        <w:spacing w:line="316" w:lineRule="auto" w:before="1"/>
        <w:ind w:left="680"/>
        <w:jc w:val="both"/>
      </w:pPr>
      <w:r>
        <w:rPr>
          <w:color w:val="3C3C3B"/>
        </w:rPr>
        <w:t>A pesar de los grandes avances en el diagnóstico y tratamiento, el</w:t>
      </w:r>
      <w:r>
        <w:rPr>
          <w:color w:val="3C3C3B"/>
          <w:spacing w:val="1"/>
        </w:rPr>
        <w:t> </w:t>
      </w:r>
      <w:r>
        <w:rPr>
          <w:color w:val="3C3C3B"/>
        </w:rPr>
        <w:t>CHC constituye una de las neoplasias con menores tasas de curación,</w:t>
      </w:r>
      <w:r>
        <w:rPr>
          <w:color w:val="3C3C3B"/>
          <w:spacing w:val="1"/>
        </w:rPr>
        <w:t> </w:t>
      </w:r>
      <w:r>
        <w:rPr>
          <w:color w:val="3C3C3B"/>
        </w:rPr>
        <w:t>de modo que la tasa de mortalidad prácticamente iguala su tasa de</w:t>
      </w:r>
      <w:r>
        <w:rPr>
          <w:color w:val="3C3C3B"/>
          <w:spacing w:val="1"/>
        </w:rPr>
        <w:t> </w:t>
      </w:r>
      <w:r>
        <w:rPr>
          <w:color w:val="3C3C3B"/>
        </w:rPr>
        <w:t>incidencia. Dado que este cáncer aparece en la mayoría de los casos</w:t>
      </w:r>
      <w:r>
        <w:rPr>
          <w:color w:val="3C3C3B"/>
          <w:spacing w:val="1"/>
        </w:rPr>
        <w:t> </w:t>
      </w:r>
      <w:r>
        <w:rPr>
          <w:color w:val="3C3C3B"/>
        </w:rPr>
        <w:t>asociado a una cirrosis hepática y que la única posibilidad de aplicar</w:t>
      </w:r>
      <w:r>
        <w:rPr>
          <w:color w:val="3C3C3B"/>
          <w:spacing w:val="1"/>
        </w:rPr>
        <w:t> </w:t>
      </w:r>
      <w:r>
        <w:rPr>
          <w:color w:val="3C3C3B"/>
        </w:rPr>
        <w:t>tratamientos con intención curativa es diagnosticar la enfermedad en</w:t>
      </w:r>
      <w:r>
        <w:rPr>
          <w:color w:val="3C3C3B"/>
          <w:spacing w:val="-46"/>
        </w:rPr>
        <w:t> </w:t>
      </w:r>
      <w:r>
        <w:rPr>
          <w:color w:val="3C3C3B"/>
        </w:rPr>
        <w:t>fases iniciales, se recomienda la realización de una ecografía abdomi-</w:t>
      </w:r>
      <w:r>
        <w:rPr>
          <w:color w:val="3C3C3B"/>
          <w:spacing w:val="-46"/>
        </w:rPr>
        <w:t> </w:t>
      </w:r>
      <w:r>
        <w:rPr>
          <w:color w:val="3C3C3B"/>
        </w:rPr>
        <w:t>nal de cribado cada seis meses en todos aquellos pacientes cirróticos.</w:t>
      </w:r>
      <w:r>
        <w:rPr>
          <w:color w:val="3C3C3B"/>
          <w:spacing w:val="-46"/>
        </w:rPr>
        <w:t> </w:t>
      </w:r>
      <w:r>
        <w:rPr>
          <w:color w:val="3C3C3B"/>
        </w:rPr>
        <w:t>Una vez realizado el diagnóstico de CHC es fundamental realizar una</w:t>
      </w:r>
      <w:r>
        <w:rPr>
          <w:color w:val="3C3C3B"/>
          <w:spacing w:val="1"/>
        </w:rPr>
        <w:t> </w:t>
      </w:r>
      <w:r>
        <w:rPr>
          <w:color w:val="3C3C3B"/>
        </w:rPr>
        <w:t>correcta</w:t>
      </w:r>
      <w:r>
        <w:rPr>
          <w:color w:val="3C3C3B"/>
          <w:spacing w:val="-9"/>
        </w:rPr>
        <w:t> </w:t>
      </w:r>
      <w:r>
        <w:rPr>
          <w:color w:val="3C3C3B"/>
        </w:rPr>
        <w:t>estadificación</w:t>
      </w:r>
      <w:r>
        <w:rPr>
          <w:color w:val="3C3C3B"/>
          <w:spacing w:val="-8"/>
        </w:rPr>
        <w:t> </w:t>
      </w:r>
      <w:r>
        <w:rPr>
          <w:color w:val="3C3C3B"/>
        </w:rPr>
        <w:t>de</w:t>
      </w:r>
      <w:r>
        <w:rPr>
          <w:color w:val="3C3C3B"/>
          <w:spacing w:val="-9"/>
        </w:rPr>
        <w:t> </w:t>
      </w:r>
      <w:r>
        <w:rPr>
          <w:color w:val="3C3C3B"/>
        </w:rPr>
        <w:t>la</w:t>
      </w:r>
      <w:r>
        <w:rPr>
          <w:color w:val="3C3C3B"/>
          <w:spacing w:val="-8"/>
        </w:rPr>
        <w:t> </w:t>
      </w:r>
      <w:r>
        <w:rPr>
          <w:color w:val="3C3C3B"/>
        </w:rPr>
        <w:t>enfermedad</w:t>
      </w:r>
      <w:r>
        <w:rPr>
          <w:color w:val="3C3C3B"/>
          <w:spacing w:val="-9"/>
        </w:rPr>
        <w:t> </w:t>
      </w:r>
      <w:r>
        <w:rPr>
          <w:color w:val="3C3C3B"/>
        </w:rPr>
        <w:t>y</w:t>
      </w:r>
      <w:r>
        <w:rPr>
          <w:color w:val="3C3C3B"/>
          <w:spacing w:val="-8"/>
        </w:rPr>
        <w:t> </w:t>
      </w:r>
      <w:r>
        <w:rPr>
          <w:color w:val="3C3C3B"/>
        </w:rPr>
        <w:t>evaluar</w:t>
      </w:r>
      <w:r>
        <w:rPr>
          <w:color w:val="3C3C3B"/>
          <w:spacing w:val="-9"/>
        </w:rPr>
        <w:t> </w:t>
      </w:r>
      <w:r>
        <w:rPr>
          <w:color w:val="3C3C3B"/>
        </w:rPr>
        <w:t>de</w:t>
      </w:r>
      <w:r>
        <w:rPr>
          <w:color w:val="3C3C3B"/>
          <w:spacing w:val="-8"/>
        </w:rPr>
        <w:t> </w:t>
      </w:r>
      <w:r>
        <w:rPr>
          <w:color w:val="3C3C3B"/>
        </w:rPr>
        <w:t>forma</w:t>
      </w:r>
      <w:r>
        <w:rPr>
          <w:color w:val="3C3C3B"/>
          <w:spacing w:val="-9"/>
        </w:rPr>
        <w:t> </w:t>
      </w:r>
      <w:r>
        <w:rPr>
          <w:color w:val="3C3C3B"/>
        </w:rPr>
        <w:t>precisa</w:t>
      </w:r>
      <w:r>
        <w:rPr>
          <w:color w:val="3C3C3B"/>
          <w:spacing w:val="-8"/>
        </w:rPr>
        <w:t> </w:t>
      </w:r>
      <w:r>
        <w:rPr>
          <w:color w:val="3C3C3B"/>
        </w:rPr>
        <w:t>la</w:t>
      </w:r>
      <w:r>
        <w:rPr>
          <w:color w:val="3C3C3B"/>
          <w:spacing w:val="-46"/>
        </w:rPr>
        <w:t> </w:t>
      </w:r>
      <w:r>
        <w:rPr>
          <w:color w:val="3C3C3B"/>
          <w:spacing w:val="-2"/>
        </w:rPr>
        <w:t>reserva</w:t>
      </w:r>
      <w:r>
        <w:rPr>
          <w:color w:val="3C3C3B"/>
          <w:spacing w:val="-14"/>
        </w:rPr>
        <w:t> </w:t>
      </w:r>
      <w:r>
        <w:rPr>
          <w:color w:val="3C3C3B"/>
          <w:spacing w:val="-2"/>
        </w:rPr>
        <w:t>funcional</w:t>
      </w:r>
      <w:r>
        <w:rPr>
          <w:color w:val="3C3C3B"/>
          <w:spacing w:val="-13"/>
        </w:rPr>
        <w:t> </w:t>
      </w:r>
      <w:r>
        <w:rPr>
          <w:color w:val="3C3C3B"/>
          <w:spacing w:val="-1"/>
        </w:rPr>
        <w:t>hepática,</w:t>
      </w:r>
      <w:r>
        <w:rPr>
          <w:color w:val="3C3C3B"/>
          <w:spacing w:val="-19"/>
        </w:rPr>
        <w:t> </w:t>
      </w:r>
      <w:r>
        <w:rPr>
          <w:color w:val="3C3C3B"/>
          <w:spacing w:val="-1"/>
        </w:rPr>
        <w:t>de</w:t>
      </w:r>
      <w:r>
        <w:rPr>
          <w:color w:val="3C3C3B"/>
          <w:spacing w:val="-13"/>
        </w:rPr>
        <w:t> </w:t>
      </w:r>
      <w:r>
        <w:rPr>
          <w:color w:val="3C3C3B"/>
          <w:spacing w:val="-1"/>
        </w:rPr>
        <w:t>cara</w:t>
      </w:r>
      <w:r>
        <w:rPr>
          <w:color w:val="3C3C3B"/>
          <w:spacing w:val="-14"/>
        </w:rPr>
        <w:t> </w:t>
      </w:r>
      <w:r>
        <w:rPr>
          <w:color w:val="3C3C3B"/>
          <w:spacing w:val="-1"/>
        </w:rPr>
        <w:t>a</w:t>
      </w:r>
      <w:r>
        <w:rPr>
          <w:color w:val="3C3C3B"/>
          <w:spacing w:val="-13"/>
        </w:rPr>
        <w:t> </w:t>
      </w:r>
      <w:r>
        <w:rPr>
          <w:color w:val="3C3C3B"/>
          <w:spacing w:val="-1"/>
        </w:rPr>
        <w:t>elegir</w:t>
      </w:r>
      <w:r>
        <w:rPr>
          <w:color w:val="3C3C3B"/>
          <w:spacing w:val="-13"/>
        </w:rPr>
        <w:t> </w:t>
      </w:r>
      <w:r>
        <w:rPr>
          <w:color w:val="3C3C3B"/>
          <w:spacing w:val="-1"/>
        </w:rPr>
        <w:t>la</w:t>
      </w:r>
      <w:r>
        <w:rPr>
          <w:color w:val="3C3C3B"/>
          <w:spacing w:val="-13"/>
        </w:rPr>
        <w:t> </w:t>
      </w:r>
      <w:r>
        <w:rPr>
          <w:color w:val="3C3C3B"/>
          <w:spacing w:val="-1"/>
        </w:rPr>
        <w:t>mejor</w:t>
      </w:r>
      <w:r>
        <w:rPr>
          <w:color w:val="3C3C3B"/>
          <w:spacing w:val="-13"/>
        </w:rPr>
        <w:t> </w:t>
      </w:r>
      <w:r>
        <w:rPr>
          <w:color w:val="3C3C3B"/>
          <w:spacing w:val="-1"/>
        </w:rPr>
        <w:t>opción</w:t>
      </w:r>
      <w:r>
        <w:rPr>
          <w:color w:val="3C3C3B"/>
          <w:spacing w:val="-13"/>
        </w:rPr>
        <w:t> </w:t>
      </w:r>
      <w:r>
        <w:rPr>
          <w:color w:val="3C3C3B"/>
          <w:spacing w:val="-1"/>
        </w:rPr>
        <w:t>terapéutica:</w:t>
      </w:r>
    </w:p>
    <w:p>
      <w:pPr>
        <w:pStyle w:val="ListParagraph"/>
        <w:numPr>
          <w:ilvl w:val="0"/>
          <w:numId w:val="169"/>
        </w:numPr>
        <w:tabs>
          <w:tab w:pos="1078" w:val="left" w:leader="none"/>
        </w:tabs>
        <w:spacing w:line="309" w:lineRule="auto" w:before="0" w:after="0"/>
        <w:ind w:left="1077" w:right="5" w:hanging="397"/>
        <w:jc w:val="both"/>
        <w:rPr>
          <w:sz w:val="16"/>
        </w:rPr>
      </w:pPr>
      <w:r>
        <w:rPr>
          <w:rFonts w:ascii="Tahoma" w:hAnsi="Tahoma"/>
          <w:b/>
          <w:color w:val="3C3C3B"/>
          <w:w w:val="95"/>
          <w:sz w:val="16"/>
        </w:rPr>
        <w:t>Estadio inicial (estadio A): </w:t>
      </w:r>
      <w:r>
        <w:rPr>
          <w:color w:val="3C3C3B"/>
          <w:w w:val="95"/>
          <w:sz w:val="16"/>
        </w:rPr>
        <w:t>pacientes con función hepática con-</w:t>
      </w:r>
      <w:r>
        <w:rPr>
          <w:color w:val="3C3C3B"/>
          <w:spacing w:val="1"/>
          <w:w w:val="95"/>
          <w:sz w:val="16"/>
        </w:rPr>
        <w:t> </w:t>
      </w:r>
      <w:r>
        <w:rPr>
          <w:color w:val="3C3C3B"/>
          <w:sz w:val="16"/>
        </w:rPr>
        <w:t>servada que presentan un tumor limitado son candidatos a tra-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tamiento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con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intención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curativa.</w:t>
      </w:r>
    </w:p>
    <w:p>
      <w:pPr>
        <w:pStyle w:val="ListParagraph"/>
        <w:numPr>
          <w:ilvl w:val="0"/>
          <w:numId w:val="169"/>
        </w:numPr>
        <w:tabs>
          <w:tab w:pos="1078" w:val="left" w:leader="none"/>
        </w:tabs>
        <w:spacing w:line="302" w:lineRule="auto" w:before="0" w:after="0"/>
        <w:ind w:left="1077" w:right="5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Estadio</w:t>
      </w:r>
      <w:r>
        <w:rPr>
          <w:rFonts w:ascii="Tahoma" w:hAnsi="Tahoma"/>
          <w:b/>
          <w:color w:val="3C3C3B"/>
          <w:spacing w:val="-7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intermedio</w:t>
      </w:r>
      <w:r>
        <w:rPr>
          <w:rFonts w:ascii="Tahoma" w:hAnsi="Tahoma"/>
          <w:b/>
          <w:color w:val="3C3C3B"/>
          <w:spacing w:val="-7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(estadio</w:t>
      </w:r>
      <w:r>
        <w:rPr>
          <w:rFonts w:ascii="Tahoma" w:hAnsi="Tahoma"/>
          <w:b/>
          <w:color w:val="3C3C3B"/>
          <w:spacing w:val="-7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B):</w:t>
      </w:r>
      <w:r>
        <w:rPr>
          <w:rFonts w:ascii="Tahoma" w:hAnsi="Tahoma"/>
          <w:b/>
          <w:color w:val="3C3C3B"/>
          <w:spacing w:val="-10"/>
          <w:sz w:val="16"/>
        </w:rPr>
        <w:t> </w:t>
      </w:r>
      <w:r>
        <w:rPr>
          <w:color w:val="3C3C3B"/>
          <w:sz w:val="16"/>
        </w:rPr>
        <w:t>el</w:t>
      </w:r>
      <w:r>
        <w:rPr>
          <w:color w:val="3C3C3B"/>
          <w:spacing w:val="-11"/>
          <w:sz w:val="16"/>
        </w:rPr>
        <w:t> </w:t>
      </w:r>
      <w:r>
        <w:rPr>
          <w:color w:val="3C3C3B"/>
          <w:sz w:val="16"/>
        </w:rPr>
        <w:t>único</w:t>
      </w:r>
      <w:r>
        <w:rPr>
          <w:color w:val="3C3C3B"/>
          <w:spacing w:val="-11"/>
          <w:sz w:val="16"/>
        </w:rPr>
        <w:t> </w:t>
      </w:r>
      <w:r>
        <w:rPr>
          <w:color w:val="3C3C3B"/>
          <w:sz w:val="16"/>
        </w:rPr>
        <w:t>tratamiento</w:t>
      </w:r>
      <w:r>
        <w:rPr>
          <w:color w:val="3C3C3B"/>
          <w:spacing w:val="-11"/>
          <w:sz w:val="16"/>
        </w:rPr>
        <w:t> </w:t>
      </w:r>
      <w:r>
        <w:rPr>
          <w:color w:val="3C3C3B"/>
          <w:sz w:val="16"/>
        </w:rPr>
        <w:t>eficaz</w:t>
      </w:r>
      <w:r>
        <w:rPr>
          <w:color w:val="3C3C3B"/>
          <w:spacing w:val="-11"/>
          <w:sz w:val="16"/>
        </w:rPr>
        <w:t> </w:t>
      </w:r>
      <w:r>
        <w:rPr>
          <w:color w:val="3C3C3B"/>
          <w:sz w:val="16"/>
        </w:rPr>
        <w:t>es</w:t>
      </w:r>
      <w:r>
        <w:rPr>
          <w:color w:val="3C3C3B"/>
          <w:spacing w:val="-45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quimioembolización.</w:t>
      </w:r>
    </w:p>
    <w:p>
      <w:pPr>
        <w:pStyle w:val="ListParagraph"/>
        <w:numPr>
          <w:ilvl w:val="0"/>
          <w:numId w:val="169"/>
        </w:numPr>
        <w:tabs>
          <w:tab w:pos="1078" w:val="left" w:leader="none"/>
        </w:tabs>
        <w:spacing w:line="312" w:lineRule="auto" w:before="2" w:after="0"/>
        <w:ind w:left="1077" w:right="3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Estadio avanzado (estadio C): </w:t>
      </w:r>
      <w:r>
        <w:rPr>
          <w:color w:val="3C3C3B"/>
          <w:sz w:val="16"/>
        </w:rPr>
        <w:t>pacientes con función hepá-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tica conservada con un CHC con invasión vascular y/o extra-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hepática o con afectación leve del estado general. Tratamiento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quimioterápico.</w:t>
      </w:r>
    </w:p>
    <w:p>
      <w:pPr>
        <w:pStyle w:val="ListParagraph"/>
        <w:numPr>
          <w:ilvl w:val="0"/>
          <w:numId w:val="169"/>
        </w:numPr>
        <w:tabs>
          <w:tab w:pos="1078" w:val="left" w:leader="none"/>
        </w:tabs>
        <w:spacing w:line="309" w:lineRule="auto" w:before="0" w:after="0"/>
        <w:ind w:left="1077" w:right="1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Estadio terminal (estadio D): </w:t>
      </w:r>
      <w:r>
        <w:rPr>
          <w:color w:val="3C3C3B"/>
          <w:sz w:val="16"/>
        </w:rPr>
        <w:t>neoplasias de gran tamaño, con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función hepática muy comprometida no candidatos a trasplante.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Únicamente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se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les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puede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ofrecer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tratamiento</w:t>
      </w:r>
      <w:r>
        <w:rPr>
          <w:color w:val="3C3C3B"/>
          <w:spacing w:val="-1"/>
          <w:sz w:val="16"/>
        </w:rPr>
        <w:t> </w:t>
      </w:r>
      <w:r>
        <w:rPr>
          <w:color w:val="3C3C3B"/>
          <w:sz w:val="16"/>
        </w:rPr>
        <w:t>sintomático.</w:t>
      </w:r>
    </w:p>
    <w:p>
      <w:pPr>
        <w:pStyle w:val="BodyText"/>
        <w:spacing w:before="9"/>
        <w:rPr>
          <w:sz w:val="21"/>
        </w:rPr>
      </w:pPr>
    </w:p>
    <w:p>
      <w:pPr>
        <w:pStyle w:val="BodyText"/>
        <w:spacing w:line="316" w:lineRule="auto"/>
        <w:ind w:left="680" w:right="5"/>
        <w:jc w:val="both"/>
      </w:pPr>
      <w:r>
        <w:rPr>
          <w:color w:val="3C3C3B"/>
        </w:rPr>
        <w:t>Existen</w:t>
      </w:r>
      <w:r>
        <w:rPr>
          <w:color w:val="3C3C3B"/>
          <w:spacing w:val="30"/>
        </w:rPr>
        <w:t> </w:t>
      </w:r>
      <w:r>
        <w:rPr>
          <w:color w:val="3C3C3B"/>
        </w:rPr>
        <w:t>dos</w:t>
      </w:r>
      <w:r>
        <w:rPr>
          <w:color w:val="3C3C3B"/>
          <w:spacing w:val="31"/>
        </w:rPr>
        <w:t> </w:t>
      </w:r>
      <w:r>
        <w:rPr>
          <w:color w:val="3C3C3B"/>
        </w:rPr>
        <w:t>variantes</w:t>
      </w:r>
      <w:r>
        <w:rPr>
          <w:color w:val="3C3C3B"/>
          <w:spacing w:val="31"/>
        </w:rPr>
        <w:t> </w:t>
      </w:r>
      <w:r>
        <w:rPr>
          <w:color w:val="3C3C3B"/>
        </w:rPr>
        <w:t>de</w:t>
      </w:r>
      <w:r>
        <w:rPr>
          <w:color w:val="3C3C3B"/>
          <w:spacing w:val="30"/>
        </w:rPr>
        <w:t> </w:t>
      </w:r>
      <w:r>
        <w:rPr>
          <w:color w:val="3C3C3B"/>
        </w:rPr>
        <w:t>tumores</w:t>
      </w:r>
      <w:r>
        <w:rPr>
          <w:color w:val="3C3C3B"/>
          <w:spacing w:val="31"/>
        </w:rPr>
        <w:t> </w:t>
      </w:r>
      <w:r>
        <w:rPr>
          <w:color w:val="3C3C3B"/>
        </w:rPr>
        <w:t>hepáticos</w:t>
      </w:r>
      <w:r>
        <w:rPr>
          <w:color w:val="3C3C3B"/>
          <w:spacing w:val="31"/>
        </w:rPr>
        <w:t> </w:t>
      </w:r>
      <w:r>
        <w:rPr>
          <w:color w:val="3C3C3B"/>
        </w:rPr>
        <w:t>que</w:t>
      </w:r>
      <w:r>
        <w:rPr>
          <w:color w:val="3C3C3B"/>
          <w:spacing w:val="31"/>
        </w:rPr>
        <w:t> </w:t>
      </w:r>
      <w:r>
        <w:rPr>
          <w:color w:val="3C3C3B"/>
        </w:rPr>
        <w:t>aparecen</w:t>
      </w:r>
      <w:r>
        <w:rPr>
          <w:color w:val="3C3C3B"/>
          <w:spacing w:val="30"/>
        </w:rPr>
        <w:t> </w:t>
      </w:r>
      <w:r>
        <w:rPr>
          <w:color w:val="3C3C3B"/>
        </w:rPr>
        <w:t>en</w:t>
      </w:r>
      <w:r>
        <w:rPr>
          <w:color w:val="3C3C3B"/>
          <w:spacing w:val="31"/>
        </w:rPr>
        <w:t> </w:t>
      </w:r>
      <w:r>
        <w:rPr>
          <w:color w:val="3C3C3B"/>
        </w:rPr>
        <w:t>jóve-</w:t>
      </w:r>
      <w:r>
        <w:rPr>
          <w:color w:val="3C3C3B"/>
          <w:spacing w:val="-46"/>
        </w:rPr>
        <w:t> </w:t>
      </w:r>
      <w:r>
        <w:rPr>
          <w:color w:val="3C3C3B"/>
        </w:rPr>
        <w:t>nes y con mejor pronóstico, el hepatocarcinoma fibrolamelar (2.ª-3.ª</w:t>
      </w:r>
      <w:r>
        <w:rPr>
          <w:color w:val="3C3C3B"/>
          <w:spacing w:val="1"/>
        </w:rPr>
        <w:t> </w:t>
      </w:r>
      <w:r>
        <w:rPr>
          <w:color w:val="3C3C3B"/>
        </w:rPr>
        <w:t>década)</w:t>
      </w:r>
      <w:r>
        <w:rPr>
          <w:color w:val="3C3C3B"/>
          <w:spacing w:val="-3"/>
        </w:rPr>
        <w:t> </w:t>
      </w:r>
      <w:r>
        <w:rPr>
          <w:color w:val="3C3C3B"/>
        </w:rPr>
        <w:t>y</w:t>
      </w:r>
      <w:r>
        <w:rPr>
          <w:color w:val="3C3C3B"/>
          <w:spacing w:val="-3"/>
        </w:rPr>
        <w:t> </w:t>
      </w:r>
      <w:r>
        <w:rPr>
          <w:color w:val="3C3C3B"/>
        </w:rPr>
        <w:t>el</w:t>
      </w:r>
      <w:r>
        <w:rPr>
          <w:color w:val="3C3C3B"/>
          <w:spacing w:val="-3"/>
        </w:rPr>
        <w:t> </w:t>
      </w:r>
      <w:r>
        <w:rPr>
          <w:color w:val="3C3C3B"/>
        </w:rPr>
        <w:t>hepatoblastoma</w:t>
      </w:r>
      <w:r>
        <w:rPr>
          <w:color w:val="3C3C3B"/>
          <w:spacing w:val="-3"/>
        </w:rPr>
        <w:t> </w:t>
      </w:r>
      <w:r>
        <w:rPr>
          <w:color w:val="3C3C3B"/>
        </w:rPr>
        <w:t>(menores</w:t>
      </w:r>
      <w:r>
        <w:rPr>
          <w:color w:val="3C3C3B"/>
          <w:spacing w:val="-3"/>
        </w:rPr>
        <w:t> </w:t>
      </w:r>
      <w:r>
        <w:rPr>
          <w:color w:val="3C3C3B"/>
        </w:rPr>
        <w:t>de</w:t>
      </w:r>
      <w:r>
        <w:rPr>
          <w:color w:val="3C3C3B"/>
          <w:spacing w:val="-2"/>
        </w:rPr>
        <w:t> </w:t>
      </w:r>
      <w:r>
        <w:rPr>
          <w:color w:val="3C3C3B"/>
        </w:rPr>
        <w:t>4</w:t>
      </w:r>
      <w:r>
        <w:rPr>
          <w:color w:val="3C3C3B"/>
          <w:spacing w:val="-3"/>
        </w:rPr>
        <w:t> </w:t>
      </w:r>
      <w:r>
        <w:rPr>
          <w:color w:val="3C3C3B"/>
        </w:rPr>
        <w:t>años).</w:t>
      </w:r>
    </w:p>
    <w:p>
      <w:pPr>
        <w:pStyle w:val="BodyText"/>
        <w:spacing w:before="3"/>
        <w:rPr>
          <w:sz w:val="15"/>
        </w:rPr>
      </w:pPr>
    </w:p>
    <w:p>
      <w:pPr>
        <w:pStyle w:val="Heading6"/>
        <w:spacing w:before="0"/>
        <w:ind w:left="680"/>
      </w:pPr>
      <w:r>
        <w:rPr>
          <w:color w:val="E58D42"/>
        </w:rPr>
        <w:t>Colangiocarcinomas</w:t>
      </w:r>
    </w:p>
    <w:p>
      <w:pPr>
        <w:pStyle w:val="BodyText"/>
        <w:spacing w:before="7"/>
        <w:rPr>
          <w:rFonts w:ascii="Tahoma"/>
          <w:b/>
          <w:sz w:val="24"/>
        </w:rPr>
      </w:pPr>
    </w:p>
    <w:p>
      <w:pPr>
        <w:pStyle w:val="BodyText"/>
        <w:spacing w:line="316" w:lineRule="auto"/>
        <w:ind w:left="680" w:right="5"/>
        <w:jc w:val="both"/>
      </w:pPr>
      <w:r>
        <w:rPr>
          <w:color w:val="3C3C3B"/>
        </w:rPr>
        <w:t>Son tumores que se originan a partir de las células epiteliales de los</w:t>
      </w:r>
      <w:r>
        <w:rPr>
          <w:color w:val="3C3C3B"/>
          <w:spacing w:val="1"/>
        </w:rPr>
        <w:t> </w:t>
      </w:r>
      <w:r>
        <w:rPr>
          <w:color w:val="3C3C3B"/>
        </w:rPr>
        <w:t>conductos biliares intrahepáticos (colangiocarcinoma intrahepático) o</w:t>
      </w:r>
      <w:r>
        <w:rPr>
          <w:color w:val="3C3C3B"/>
          <w:spacing w:val="-46"/>
        </w:rPr>
        <w:t> </w:t>
      </w:r>
      <w:r>
        <w:rPr>
          <w:color w:val="3C3C3B"/>
        </w:rPr>
        <w:t>extrahepáticos</w:t>
      </w:r>
      <w:r>
        <w:rPr>
          <w:color w:val="3C3C3B"/>
          <w:spacing w:val="-4"/>
        </w:rPr>
        <w:t> </w:t>
      </w:r>
      <w:r>
        <w:rPr>
          <w:color w:val="3C3C3B"/>
        </w:rPr>
        <w:t>(colangiocarcinoma</w:t>
      </w:r>
      <w:r>
        <w:rPr>
          <w:color w:val="3C3C3B"/>
          <w:spacing w:val="-4"/>
        </w:rPr>
        <w:t> </w:t>
      </w:r>
      <w:r>
        <w:rPr>
          <w:color w:val="3C3C3B"/>
        </w:rPr>
        <w:t>extrahepático).</w:t>
      </w:r>
    </w:p>
    <w:p>
      <w:pPr>
        <w:pStyle w:val="BodyText"/>
        <w:spacing w:before="4"/>
        <w:rPr>
          <w:sz w:val="15"/>
        </w:rPr>
      </w:pPr>
    </w:p>
    <w:p>
      <w:pPr>
        <w:pStyle w:val="Heading7"/>
        <w:numPr>
          <w:ilvl w:val="0"/>
          <w:numId w:val="170"/>
        </w:numPr>
        <w:tabs>
          <w:tab w:pos="1026" w:val="left" w:leader="none"/>
        </w:tabs>
        <w:spacing w:line="240" w:lineRule="auto" w:before="0" w:after="0"/>
        <w:ind w:left="1025" w:right="0" w:hanging="346"/>
        <w:jc w:val="left"/>
      </w:pPr>
      <w:r>
        <w:rPr>
          <w:color w:val="208B97"/>
          <w:w w:val="95"/>
        </w:rPr>
        <w:t>Colangiocarcinoma</w:t>
      </w:r>
      <w:r>
        <w:rPr>
          <w:color w:val="208B97"/>
          <w:spacing w:val="46"/>
          <w:w w:val="95"/>
        </w:rPr>
        <w:t> </w:t>
      </w:r>
      <w:r>
        <w:rPr>
          <w:color w:val="208B97"/>
          <w:w w:val="95"/>
        </w:rPr>
        <w:t>intrahepático</w:t>
      </w:r>
    </w:p>
    <w:p>
      <w:pPr>
        <w:pStyle w:val="BodyText"/>
        <w:spacing w:before="7"/>
        <w:rPr>
          <w:rFonts w:ascii="Tahoma"/>
          <w:sz w:val="24"/>
        </w:rPr>
      </w:pPr>
    </w:p>
    <w:p>
      <w:pPr>
        <w:pStyle w:val="BodyText"/>
        <w:spacing w:line="316" w:lineRule="auto"/>
        <w:ind w:left="680"/>
        <w:jc w:val="both"/>
      </w:pPr>
      <w:r>
        <w:rPr>
          <w:color w:val="3C3C3B"/>
        </w:rPr>
        <w:t>Tumor poco habitual que afecta más frecuentemente a varones de</w:t>
      </w:r>
      <w:r>
        <w:rPr>
          <w:color w:val="3C3C3B"/>
          <w:spacing w:val="1"/>
        </w:rPr>
        <w:t> </w:t>
      </w:r>
      <w:r>
        <w:rPr>
          <w:color w:val="3C3C3B"/>
        </w:rPr>
        <w:t>edad avanzada. Está asociado a enfermedades que cursan con coles-</w:t>
      </w:r>
      <w:r>
        <w:rPr>
          <w:color w:val="3C3C3B"/>
          <w:spacing w:val="1"/>
        </w:rPr>
        <w:t> </w:t>
      </w:r>
      <w:r>
        <w:rPr>
          <w:color w:val="3C3C3B"/>
        </w:rPr>
        <w:t>tasis</w:t>
      </w:r>
      <w:r>
        <w:rPr>
          <w:color w:val="3C3C3B"/>
          <w:spacing w:val="-2"/>
        </w:rPr>
        <w:t> </w:t>
      </w:r>
      <w:r>
        <w:rPr>
          <w:color w:val="3C3C3B"/>
        </w:rPr>
        <w:t>crónica</w:t>
      </w:r>
      <w:r>
        <w:rPr>
          <w:color w:val="3C3C3B"/>
          <w:spacing w:val="-1"/>
        </w:rPr>
        <w:t> </w:t>
      </w:r>
      <w:r>
        <w:rPr>
          <w:color w:val="3C3C3B"/>
        </w:rPr>
        <w:t>como</w:t>
      </w:r>
      <w:r>
        <w:rPr>
          <w:color w:val="3C3C3B"/>
          <w:spacing w:val="-1"/>
        </w:rPr>
        <w:t> </w:t>
      </w:r>
      <w:r>
        <w:rPr>
          <w:color w:val="3C3C3B"/>
        </w:rPr>
        <w:t>las</w:t>
      </w:r>
      <w:r>
        <w:rPr>
          <w:color w:val="3C3C3B"/>
          <w:spacing w:val="-1"/>
        </w:rPr>
        <w:t> </w:t>
      </w:r>
      <w:r>
        <w:rPr>
          <w:color w:val="3C3C3B"/>
        </w:rPr>
        <w:t>anomalías</w:t>
      </w:r>
      <w:r>
        <w:rPr>
          <w:color w:val="3C3C3B"/>
          <w:spacing w:val="-1"/>
        </w:rPr>
        <w:t> </w:t>
      </w:r>
      <w:r>
        <w:rPr>
          <w:color w:val="3C3C3B"/>
        </w:rPr>
        <w:t>congénitas</w:t>
      </w:r>
      <w:r>
        <w:rPr>
          <w:color w:val="3C3C3B"/>
          <w:spacing w:val="-1"/>
        </w:rPr>
        <w:t> </w:t>
      </w:r>
      <w:r>
        <w:rPr>
          <w:color w:val="3C3C3B"/>
        </w:rPr>
        <w:t>ductales,</w:t>
      </w:r>
      <w:r>
        <w:rPr>
          <w:color w:val="3C3C3B"/>
          <w:spacing w:val="-7"/>
        </w:rPr>
        <w:t> </w:t>
      </w:r>
      <w:r>
        <w:rPr>
          <w:color w:val="3C3C3B"/>
        </w:rPr>
        <w:t>la</w:t>
      </w:r>
      <w:r>
        <w:rPr>
          <w:color w:val="3C3C3B"/>
          <w:spacing w:val="-1"/>
        </w:rPr>
        <w:t> </w:t>
      </w:r>
      <w:r>
        <w:rPr>
          <w:color w:val="3C3C3B"/>
        </w:rPr>
        <w:t>atresia</w:t>
      </w:r>
      <w:r>
        <w:rPr>
          <w:color w:val="3C3C3B"/>
          <w:spacing w:val="-1"/>
        </w:rPr>
        <w:t> </w:t>
      </w:r>
      <w:r>
        <w:rPr>
          <w:color w:val="3C3C3B"/>
        </w:rPr>
        <w:t>biliar,</w:t>
      </w:r>
      <w:r>
        <w:rPr>
          <w:color w:val="3C3C3B"/>
          <w:spacing w:val="-46"/>
        </w:rPr>
        <w:t> </w:t>
      </w:r>
      <w:r>
        <w:rPr>
          <w:color w:val="3C3C3B"/>
        </w:rPr>
        <w:t>colangitis esclerosante primaria, infestación por </w:t>
      </w:r>
      <w:r>
        <w:rPr>
          <w:i/>
          <w:color w:val="3C3C3B"/>
        </w:rPr>
        <w:t>Clonarchis sinensis,</w:t>
      </w:r>
      <w:r>
        <w:rPr>
          <w:i/>
          <w:color w:val="3C3C3B"/>
          <w:spacing w:val="1"/>
        </w:rPr>
        <w:t> </w:t>
      </w:r>
      <w:r>
        <w:rPr>
          <w:color w:val="3C3C3B"/>
        </w:rPr>
        <w:t>colelitiasis y hepatolitiasis. No presenta relación con el virus de la</w:t>
      </w:r>
      <w:r>
        <w:rPr>
          <w:color w:val="3C3C3B"/>
          <w:spacing w:val="1"/>
        </w:rPr>
        <w:t> </w:t>
      </w:r>
      <w:r>
        <w:rPr>
          <w:color w:val="3C3C3B"/>
        </w:rPr>
        <w:t>hepatitis</w:t>
      </w:r>
      <w:r>
        <w:rPr>
          <w:color w:val="3C3C3B"/>
          <w:spacing w:val="-5"/>
        </w:rPr>
        <w:t> </w:t>
      </w:r>
      <w:r>
        <w:rPr>
          <w:color w:val="3C3C3B"/>
        </w:rPr>
        <w:t>B,</w:t>
      </w:r>
      <w:r>
        <w:rPr>
          <w:color w:val="3C3C3B"/>
          <w:spacing w:val="-10"/>
        </w:rPr>
        <w:t> </w:t>
      </w:r>
      <w:r>
        <w:rPr>
          <w:color w:val="3C3C3B"/>
        </w:rPr>
        <w:t>ni</w:t>
      </w:r>
      <w:r>
        <w:rPr>
          <w:color w:val="3C3C3B"/>
          <w:spacing w:val="-4"/>
        </w:rPr>
        <w:t> </w:t>
      </w:r>
      <w:r>
        <w:rPr>
          <w:color w:val="3C3C3B"/>
        </w:rPr>
        <w:t>con</w:t>
      </w:r>
      <w:r>
        <w:rPr>
          <w:color w:val="3C3C3B"/>
          <w:spacing w:val="-4"/>
        </w:rPr>
        <w:t> </w:t>
      </w:r>
      <w:r>
        <w:rPr>
          <w:color w:val="3C3C3B"/>
        </w:rPr>
        <w:t>cirrosis.</w:t>
      </w: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316" w:lineRule="auto"/>
        <w:ind w:left="680" w:right="5"/>
        <w:jc w:val="both"/>
      </w:pPr>
      <w:r>
        <w:rPr>
          <w:color w:val="3C3C3B"/>
        </w:rPr>
        <w:t>La manifestación clínica más frecuente son los síntomas constitucio-</w:t>
      </w:r>
      <w:r>
        <w:rPr>
          <w:color w:val="3C3C3B"/>
          <w:spacing w:val="1"/>
        </w:rPr>
        <w:t> </w:t>
      </w:r>
      <w:r>
        <w:rPr>
          <w:color w:val="3C3C3B"/>
        </w:rPr>
        <w:t>nales e ictericia. La colangiografía y la TC son las mejores técnicas</w:t>
      </w:r>
      <w:r>
        <w:rPr>
          <w:color w:val="3C3C3B"/>
          <w:spacing w:val="1"/>
        </w:rPr>
        <w:t> </w:t>
      </w:r>
      <w:r>
        <w:rPr>
          <w:color w:val="3C3C3B"/>
        </w:rPr>
        <w:t>diagnósticas.</w:t>
      </w:r>
      <w:r>
        <w:rPr>
          <w:color w:val="3C3C3B"/>
          <w:spacing w:val="-10"/>
        </w:rPr>
        <w:t> </w:t>
      </w:r>
      <w:r>
        <w:rPr>
          <w:color w:val="3C3C3B"/>
        </w:rPr>
        <w:t>No</w:t>
      </w:r>
      <w:r>
        <w:rPr>
          <w:color w:val="3C3C3B"/>
          <w:spacing w:val="-4"/>
        </w:rPr>
        <w:t> </w:t>
      </w:r>
      <w:r>
        <w:rPr>
          <w:color w:val="3C3C3B"/>
        </w:rPr>
        <w:t>presentan</w:t>
      </w:r>
      <w:r>
        <w:rPr>
          <w:color w:val="3C3C3B"/>
          <w:spacing w:val="-4"/>
        </w:rPr>
        <w:t> </w:t>
      </w:r>
      <w:r>
        <w:rPr>
          <w:color w:val="3C3C3B"/>
        </w:rPr>
        <w:t>elevación</w:t>
      </w:r>
      <w:r>
        <w:rPr>
          <w:color w:val="3C3C3B"/>
          <w:spacing w:val="-3"/>
        </w:rPr>
        <w:t> </w:t>
      </w:r>
      <w:r>
        <w:rPr>
          <w:color w:val="3C3C3B"/>
        </w:rPr>
        <w:t>de</w:t>
      </w:r>
      <w:r>
        <w:rPr>
          <w:color w:val="3C3C3B"/>
          <w:spacing w:val="-4"/>
        </w:rPr>
        <w:t> </w:t>
      </w:r>
      <w:r>
        <w:rPr>
          <w:color w:val="3C3C3B"/>
        </w:rPr>
        <w:t>la</w:t>
      </w:r>
      <w:r>
        <w:rPr>
          <w:color w:val="3C3C3B"/>
          <w:spacing w:val="-4"/>
        </w:rPr>
        <w:t> </w:t>
      </w:r>
      <w:r>
        <w:rPr>
          <w:color w:val="3C3C3B"/>
        </w:rPr>
        <w:t>alfa-fetoproteína.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spacing w:line="316" w:lineRule="auto" w:before="1"/>
        <w:ind w:left="680" w:right="5"/>
        <w:jc w:val="both"/>
      </w:pPr>
      <w:r>
        <w:rPr>
          <w:color w:val="3C3C3B"/>
        </w:rPr>
        <w:t>El tratamiento de elección del colangiocarcinoma intrahepático es la</w:t>
      </w:r>
      <w:r>
        <w:rPr>
          <w:color w:val="3C3C3B"/>
          <w:spacing w:val="1"/>
        </w:rPr>
        <w:t> </w:t>
      </w:r>
      <w:r>
        <w:rPr>
          <w:color w:val="3C3C3B"/>
        </w:rPr>
        <w:t>resección</w:t>
      </w:r>
      <w:r>
        <w:rPr>
          <w:color w:val="3C3C3B"/>
          <w:spacing w:val="-9"/>
        </w:rPr>
        <w:t> </w:t>
      </w:r>
      <w:r>
        <w:rPr>
          <w:color w:val="3C3C3B"/>
        </w:rPr>
        <w:t>hepática,</w:t>
      </w:r>
      <w:r>
        <w:rPr>
          <w:color w:val="3C3C3B"/>
          <w:spacing w:val="-14"/>
        </w:rPr>
        <w:t> </w:t>
      </w:r>
      <w:r>
        <w:rPr>
          <w:color w:val="3C3C3B"/>
        </w:rPr>
        <w:t>aunque</w:t>
      </w:r>
      <w:r>
        <w:rPr>
          <w:color w:val="3C3C3B"/>
          <w:spacing w:val="-9"/>
        </w:rPr>
        <w:t> </w:t>
      </w:r>
      <w:r>
        <w:rPr>
          <w:color w:val="3C3C3B"/>
        </w:rPr>
        <w:t>raramente</w:t>
      </w:r>
      <w:r>
        <w:rPr>
          <w:color w:val="3C3C3B"/>
          <w:spacing w:val="-8"/>
        </w:rPr>
        <w:t> </w:t>
      </w:r>
      <w:r>
        <w:rPr>
          <w:color w:val="3C3C3B"/>
        </w:rPr>
        <w:t>es</w:t>
      </w:r>
      <w:r>
        <w:rPr>
          <w:color w:val="3C3C3B"/>
          <w:spacing w:val="-8"/>
        </w:rPr>
        <w:t> </w:t>
      </w:r>
      <w:r>
        <w:rPr>
          <w:color w:val="3C3C3B"/>
        </w:rPr>
        <w:t>posible.</w:t>
      </w:r>
      <w:r>
        <w:rPr>
          <w:color w:val="3C3C3B"/>
          <w:spacing w:val="-15"/>
        </w:rPr>
        <w:t> </w:t>
      </w:r>
      <w:r>
        <w:rPr>
          <w:color w:val="3C3C3B"/>
        </w:rPr>
        <w:t>El</w:t>
      </w:r>
      <w:r>
        <w:rPr>
          <w:color w:val="3C3C3B"/>
          <w:spacing w:val="-8"/>
        </w:rPr>
        <w:t> </w:t>
      </w:r>
      <w:r>
        <w:rPr>
          <w:color w:val="3C3C3B"/>
        </w:rPr>
        <w:t>pronóstico</w:t>
      </w:r>
      <w:r>
        <w:rPr>
          <w:color w:val="3C3C3B"/>
          <w:spacing w:val="-8"/>
        </w:rPr>
        <w:t> </w:t>
      </w:r>
      <w:r>
        <w:rPr>
          <w:color w:val="3C3C3B"/>
        </w:rPr>
        <w:t>es</w:t>
      </w:r>
      <w:r>
        <w:rPr>
          <w:color w:val="3C3C3B"/>
          <w:spacing w:val="-8"/>
        </w:rPr>
        <w:t> </w:t>
      </w:r>
      <w:r>
        <w:rPr>
          <w:color w:val="3C3C3B"/>
        </w:rPr>
        <w:t>muy</w:t>
      </w:r>
      <w:r>
        <w:rPr>
          <w:color w:val="3C3C3B"/>
          <w:spacing w:val="-46"/>
        </w:rPr>
        <w:t> </w:t>
      </w:r>
      <w:r>
        <w:rPr>
          <w:color w:val="3C3C3B"/>
        </w:rPr>
        <w:t>malo</w:t>
      </w:r>
      <w:r>
        <w:rPr>
          <w:color w:val="3C3C3B"/>
          <w:spacing w:val="-5"/>
        </w:rPr>
        <w:t> </w:t>
      </w:r>
      <w:r>
        <w:rPr>
          <w:color w:val="3C3C3B"/>
        </w:rPr>
        <w:t>realizándose</w:t>
      </w:r>
      <w:r>
        <w:rPr>
          <w:color w:val="3C3C3B"/>
          <w:spacing w:val="-5"/>
        </w:rPr>
        <w:t> </w:t>
      </w:r>
      <w:r>
        <w:rPr>
          <w:color w:val="3C3C3B"/>
        </w:rPr>
        <w:t>en</w:t>
      </w:r>
      <w:r>
        <w:rPr>
          <w:color w:val="3C3C3B"/>
          <w:spacing w:val="-5"/>
        </w:rPr>
        <w:t> </w:t>
      </w:r>
      <w:r>
        <w:rPr>
          <w:color w:val="3C3C3B"/>
        </w:rPr>
        <w:t>la</w:t>
      </w:r>
      <w:r>
        <w:rPr>
          <w:color w:val="3C3C3B"/>
          <w:spacing w:val="-5"/>
        </w:rPr>
        <w:t> </w:t>
      </w:r>
      <w:r>
        <w:rPr>
          <w:color w:val="3C3C3B"/>
        </w:rPr>
        <w:t>mayoría</w:t>
      </w:r>
      <w:r>
        <w:rPr>
          <w:color w:val="3C3C3B"/>
          <w:spacing w:val="-4"/>
        </w:rPr>
        <w:t> </w:t>
      </w:r>
      <w:r>
        <w:rPr>
          <w:color w:val="3C3C3B"/>
        </w:rPr>
        <w:t>de</w:t>
      </w:r>
      <w:r>
        <w:rPr>
          <w:color w:val="3C3C3B"/>
          <w:spacing w:val="-5"/>
        </w:rPr>
        <w:t> </w:t>
      </w:r>
      <w:r>
        <w:rPr>
          <w:color w:val="3C3C3B"/>
        </w:rPr>
        <w:t>los</w:t>
      </w:r>
      <w:r>
        <w:rPr>
          <w:color w:val="3C3C3B"/>
          <w:spacing w:val="-5"/>
        </w:rPr>
        <w:t> </w:t>
      </w:r>
      <w:r>
        <w:rPr>
          <w:color w:val="3C3C3B"/>
        </w:rPr>
        <w:t>casos</w:t>
      </w:r>
      <w:r>
        <w:rPr>
          <w:color w:val="3C3C3B"/>
          <w:spacing w:val="-5"/>
        </w:rPr>
        <w:t> </w:t>
      </w:r>
      <w:r>
        <w:rPr>
          <w:color w:val="3C3C3B"/>
        </w:rPr>
        <w:t>tratamientos</w:t>
      </w:r>
      <w:r>
        <w:rPr>
          <w:color w:val="3C3C3B"/>
          <w:spacing w:val="-4"/>
        </w:rPr>
        <w:t> </w:t>
      </w:r>
      <w:r>
        <w:rPr>
          <w:color w:val="3C3C3B"/>
        </w:rPr>
        <w:t>paliativos.</w:t>
      </w:r>
    </w:p>
    <w:p>
      <w:pPr>
        <w:pStyle w:val="BodyText"/>
        <w:spacing w:before="3"/>
        <w:rPr>
          <w:sz w:val="15"/>
        </w:rPr>
      </w:pPr>
    </w:p>
    <w:p>
      <w:pPr>
        <w:pStyle w:val="Heading7"/>
        <w:numPr>
          <w:ilvl w:val="0"/>
          <w:numId w:val="170"/>
        </w:numPr>
        <w:tabs>
          <w:tab w:pos="989" w:val="left" w:leader="none"/>
        </w:tabs>
        <w:spacing w:line="240" w:lineRule="auto" w:before="0" w:after="0"/>
        <w:ind w:left="988" w:right="0" w:hanging="309"/>
        <w:jc w:val="left"/>
      </w:pPr>
      <w:r>
        <w:rPr>
          <w:color w:val="208B97"/>
          <w:w w:val="95"/>
        </w:rPr>
        <w:t>Colangiocarcinoma</w:t>
      </w:r>
      <w:r>
        <w:rPr>
          <w:color w:val="208B97"/>
          <w:spacing w:val="15"/>
          <w:w w:val="95"/>
        </w:rPr>
        <w:t> </w:t>
      </w:r>
      <w:r>
        <w:rPr>
          <w:color w:val="208B97"/>
          <w:w w:val="95"/>
        </w:rPr>
        <w:t>hiliar</w:t>
      </w:r>
      <w:r>
        <w:rPr>
          <w:color w:val="208B97"/>
          <w:spacing w:val="16"/>
          <w:w w:val="95"/>
        </w:rPr>
        <w:t> </w:t>
      </w:r>
      <w:r>
        <w:rPr>
          <w:color w:val="208B97"/>
          <w:w w:val="95"/>
        </w:rPr>
        <w:t>o</w:t>
      </w:r>
      <w:r>
        <w:rPr>
          <w:color w:val="208B97"/>
          <w:spacing w:val="15"/>
          <w:w w:val="95"/>
        </w:rPr>
        <w:t> </w:t>
      </w:r>
      <w:r>
        <w:rPr>
          <w:color w:val="208B97"/>
          <w:w w:val="95"/>
        </w:rPr>
        <w:t>tumor</w:t>
      </w:r>
      <w:r>
        <w:rPr>
          <w:color w:val="208B97"/>
          <w:spacing w:val="16"/>
          <w:w w:val="95"/>
        </w:rPr>
        <w:t> </w:t>
      </w:r>
      <w:r>
        <w:rPr>
          <w:color w:val="208B97"/>
          <w:w w:val="95"/>
        </w:rPr>
        <w:t>de</w:t>
      </w:r>
      <w:r>
        <w:rPr>
          <w:color w:val="208B97"/>
          <w:spacing w:val="15"/>
          <w:w w:val="95"/>
        </w:rPr>
        <w:t> </w:t>
      </w:r>
      <w:r>
        <w:rPr>
          <w:color w:val="208B97"/>
          <w:w w:val="95"/>
        </w:rPr>
        <w:t>Klatskin</w:t>
      </w:r>
    </w:p>
    <w:p>
      <w:pPr>
        <w:pStyle w:val="BodyText"/>
        <w:spacing w:before="7"/>
        <w:rPr>
          <w:rFonts w:ascii="Tahoma"/>
          <w:sz w:val="24"/>
        </w:rPr>
      </w:pPr>
    </w:p>
    <w:p>
      <w:pPr>
        <w:pStyle w:val="BodyText"/>
        <w:spacing w:line="316" w:lineRule="auto"/>
        <w:ind w:left="680" w:right="5"/>
        <w:jc w:val="both"/>
      </w:pPr>
      <w:r>
        <w:rPr>
          <w:color w:val="3C3C3B"/>
        </w:rPr>
        <w:t>Es un colangiocarcinoma que aparece en el hepático común, cerca de</w:t>
      </w:r>
      <w:r>
        <w:rPr>
          <w:color w:val="3C3C3B"/>
          <w:spacing w:val="-46"/>
        </w:rPr>
        <w:t> </w:t>
      </w:r>
      <w:r>
        <w:rPr>
          <w:color w:val="3C3C3B"/>
        </w:rPr>
        <w:t>la</w:t>
      </w:r>
      <w:r>
        <w:rPr>
          <w:color w:val="3C3C3B"/>
          <w:spacing w:val="6"/>
        </w:rPr>
        <w:t> </w:t>
      </w:r>
      <w:r>
        <w:rPr>
          <w:color w:val="3C3C3B"/>
        </w:rPr>
        <w:t>bifurcación, por</w:t>
      </w:r>
      <w:r>
        <w:rPr>
          <w:color w:val="3C3C3B"/>
          <w:spacing w:val="7"/>
        </w:rPr>
        <w:t> </w:t>
      </w:r>
      <w:r>
        <w:rPr>
          <w:color w:val="3C3C3B"/>
        </w:rPr>
        <w:t>lo</w:t>
      </w:r>
      <w:r>
        <w:rPr>
          <w:color w:val="3C3C3B"/>
          <w:spacing w:val="6"/>
        </w:rPr>
        <w:t> </w:t>
      </w:r>
      <w:r>
        <w:rPr>
          <w:color w:val="3C3C3B"/>
        </w:rPr>
        <w:t>que</w:t>
      </w:r>
      <w:r>
        <w:rPr>
          <w:color w:val="3C3C3B"/>
          <w:spacing w:val="7"/>
        </w:rPr>
        <w:t> </w:t>
      </w:r>
      <w:r>
        <w:rPr>
          <w:color w:val="3C3C3B"/>
        </w:rPr>
        <w:t>clínicamente</w:t>
      </w:r>
      <w:r>
        <w:rPr>
          <w:color w:val="3C3C3B"/>
          <w:spacing w:val="6"/>
        </w:rPr>
        <w:t> </w:t>
      </w:r>
      <w:r>
        <w:rPr>
          <w:color w:val="3C3C3B"/>
        </w:rPr>
        <w:t>suele</w:t>
      </w:r>
      <w:r>
        <w:rPr>
          <w:color w:val="3C3C3B"/>
          <w:spacing w:val="7"/>
        </w:rPr>
        <w:t> </w:t>
      </w:r>
      <w:r>
        <w:rPr>
          <w:color w:val="3C3C3B"/>
        </w:rPr>
        <w:t>ser</w:t>
      </w:r>
      <w:r>
        <w:rPr>
          <w:color w:val="3C3C3B"/>
          <w:spacing w:val="6"/>
        </w:rPr>
        <w:t> </w:t>
      </w:r>
      <w:r>
        <w:rPr>
          <w:color w:val="3C3C3B"/>
        </w:rPr>
        <w:t>más</w:t>
      </w:r>
      <w:r>
        <w:rPr>
          <w:color w:val="3C3C3B"/>
          <w:spacing w:val="6"/>
        </w:rPr>
        <w:t> </w:t>
      </w:r>
      <w:r>
        <w:rPr>
          <w:color w:val="3C3C3B"/>
        </w:rPr>
        <w:t>precoz,</w:t>
      </w:r>
      <w:r>
        <w:rPr>
          <w:color w:val="3C3C3B"/>
          <w:spacing w:val="1"/>
        </w:rPr>
        <w:t> </w:t>
      </w:r>
      <w:r>
        <w:rPr>
          <w:color w:val="3C3C3B"/>
        </w:rPr>
        <w:t>hacién-</w:t>
      </w:r>
    </w:p>
    <w:p>
      <w:pPr>
        <w:pStyle w:val="BodyText"/>
        <w:spacing w:before="6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line="316" w:lineRule="auto"/>
        <w:ind w:left="405" w:right="678"/>
        <w:jc w:val="both"/>
      </w:pPr>
      <w:r>
        <w:rPr>
          <w:color w:val="3C3C3B"/>
        </w:rPr>
        <w:t>dose diagnóstico antes; a pesar de ello, su pronóstico es peor que el</w:t>
      </w:r>
      <w:r>
        <w:rPr>
          <w:color w:val="3C3C3B"/>
          <w:spacing w:val="1"/>
        </w:rPr>
        <w:t> </w:t>
      </w:r>
      <w:r>
        <w:rPr>
          <w:color w:val="3C3C3B"/>
        </w:rPr>
        <w:t>de los colangiocarcinomas extrahepáticos. Aparece con más frecuen-</w:t>
      </w:r>
      <w:r>
        <w:rPr>
          <w:color w:val="3C3C3B"/>
          <w:spacing w:val="1"/>
        </w:rPr>
        <w:t> </w:t>
      </w:r>
      <w:r>
        <w:rPr>
          <w:color w:val="3C3C3B"/>
          <w:w w:val="105"/>
        </w:rPr>
        <w:t>cia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en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la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colitis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ulcerosa.</w:t>
      </w:r>
    </w:p>
    <w:p>
      <w:pPr>
        <w:pStyle w:val="BodyText"/>
        <w:spacing w:before="4"/>
        <w:rPr>
          <w:sz w:val="15"/>
        </w:rPr>
      </w:pPr>
    </w:p>
    <w:p>
      <w:pPr>
        <w:pStyle w:val="Heading7"/>
        <w:numPr>
          <w:ilvl w:val="0"/>
          <w:numId w:val="170"/>
        </w:numPr>
        <w:tabs>
          <w:tab w:pos="743" w:val="left" w:leader="none"/>
        </w:tabs>
        <w:spacing w:line="240" w:lineRule="auto" w:before="0" w:after="0"/>
        <w:ind w:left="742" w:right="0" w:hanging="337"/>
        <w:jc w:val="left"/>
      </w:pPr>
      <w:r>
        <w:rPr>
          <w:color w:val="208B97"/>
          <w:w w:val="95"/>
        </w:rPr>
        <w:t>Colangiocarcinoma</w:t>
      </w:r>
      <w:r>
        <w:rPr>
          <w:color w:val="208B97"/>
          <w:spacing w:val="44"/>
          <w:w w:val="95"/>
        </w:rPr>
        <w:t> </w:t>
      </w:r>
      <w:r>
        <w:rPr>
          <w:color w:val="208B97"/>
          <w:w w:val="95"/>
        </w:rPr>
        <w:t>extrahepático</w:t>
      </w:r>
    </w:p>
    <w:p>
      <w:pPr>
        <w:pStyle w:val="BodyText"/>
        <w:spacing w:before="7"/>
        <w:rPr>
          <w:rFonts w:ascii="Tahoma"/>
          <w:sz w:val="24"/>
        </w:rPr>
      </w:pPr>
    </w:p>
    <w:p>
      <w:pPr>
        <w:pStyle w:val="BodyText"/>
        <w:spacing w:line="316" w:lineRule="auto"/>
        <w:ind w:left="406" w:right="672"/>
        <w:jc w:val="both"/>
      </w:pPr>
      <w:r>
        <w:rPr>
          <w:color w:val="3C3C3B"/>
        </w:rPr>
        <w:t>Menos frecuente que el colangiocarcinoma intrahepático. También</w:t>
      </w:r>
      <w:r>
        <w:rPr>
          <w:color w:val="3C3C3B"/>
          <w:spacing w:val="1"/>
        </w:rPr>
        <w:t> </w:t>
      </w:r>
      <w:r>
        <w:rPr>
          <w:color w:val="3C3C3B"/>
        </w:rPr>
        <w:t>relacionado con enfermedades que cursan con colestasis crónica. La</w:t>
      </w:r>
      <w:r>
        <w:rPr>
          <w:color w:val="3C3C3B"/>
          <w:spacing w:val="1"/>
        </w:rPr>
        <w:t> </w:t>
      </w:r>
      <w:r>
        <w:rPr>
          <w:color w:val="3C3C3B"/>
        </w:rPr>
        <w:t>clínica</w:t>
      </w:r>
      <w:r>
        <w:rPr>
          <w:color w:val="3C3C3B"/>
          <w:spacing w:val="-5"/>
        </w:rPr>
        <w:t> </w:t>
      </w:r>
      <w:r>
        <w:rPr>
          <w:color w:val="3C3C3B"/>
        </w:rPr>
        <w:t>y</w:t>
      </w:r>
      <w:r>
        <w:rPr>
          <w:color w:val="3C3C3B"/>
          <w:spacing w:val="-4"/>
        </w:rPr>
        <w:t> </w:t>
      </w:r>
      <w:r>
        <w:rPr>
          <w:color w:val="3C3C3B"/>
        </w:rPr>
        <w:t>diagnóstico</w:t>
      </w:r>
      <w:r>
        <w:rPr>
          <w:color w:val="3C3C3B"/>
          <w:spacing w:val="-4"/>
        </w:rPr>
        <w:t> </w:t>
      </w:r>
      <w:r>
        <w:rPr>
          <w:color w:val="3C3C3B"/>
        </w:rPr>
        <w:t>son</w:t>
      </w:r>
      <w:r>
        <w:rPr>
          <w:color w:val="3C3C3B"/>
          <w:spacing w:val="-4"/>
        </w:rPr>
        <w:t> </w:t>
      </w:r>
      <w:r>
        <w:rPr>
          <w:color w:val="3C3C3B"/>
        </w:rPr>
        <w:t>similares</w:t>
      </w:r>
      <w:r>
        <w:rPr>
          <w:color w:val="3C3C3B"/>
          <w:spacing w:val="-4"/>
        </w:rPr>
        <w:t> </w:t>
      </w:r>
      <w:r>
        <w:rPr>
          <w:color w:val="3C3C3B"/>
        </w:rPr>
        <w:t>al</w:t>
      </w:r>
      <w:r>
        <w:rPr>
          <w:color w:val="3C3C3B"/>
          <w:spacing w:val="-4"/>
        </w:rPr>
        <w:t> </w:t>
      </w:r>
      <w:r>
        <w:rPr>
          <w:color w:val="3C3C3B"/>
        </w:rPr>
        <w:t>colangiocarcinoma</w:t>
      </w:r>
      <w:r>
        <w:rPr>
          <w:color w:val="3C3C3B"/>
          <w:spacing w:val="-4"/>
        </w:rPr>
        <w:t> </w:t>
      </w:r>
      <w:r>
        <w:rPr>
          <w:color w:val="3C3C3B"/>
        </w:rPr>
        <w:t>intrahepático.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spacing w:line="304" w:lineRule="auto" w:before="1"/>
        <w:ind w:left="406" w:right="678"/>
        <w:jc w:val="both"/>
        <w:rPr>
          <w:rFonts w:ascii="Tahoma" w:hAnsi="Tahoma"/>
          <w:b/>
        </w:rPr>
      </w:pPr>
      <w:r>
        <w:rPr>
          <w:color w:val="3C3C3B"/>
        </w:rPr>
        <w:t>El tratamiento consiste en la resección del tumor con reconstrucción</w:t>
      </w:r>
      <w:r>
        <w:rPr>
          <w:color w:val="3C3C3B"/>
          <w:spacing w:val="1"/>
        </w:rPr>
        <w:t> </w:t>
      </w:r>
      <w:r>
        <w:rPr>
          <w:color w:val="3C3C3B"/>
          <w:w w:val="95"/>
        </w:rPr>
        <w:t>bilioentérica</w:t>
      </w:r>
      <w:r>
        <w:rPr>
          <w:color w:val="3C3C3B"/>
          <w:spacing w:val="10"/>
          <w:w w:val="95"/>
        </w:rPr>
        <w:t> </w:t>
      </w:r>
      <w:r>
        <w:rPr>
          <w:color w:val="3C3C3B"/>
          <w:w w:val="95"/>
        </w:rPr>
        <w:t>(hepaticoyeyunostomía</w:t>
      </w:r>
      <w:r>
        <w:rPr>
          <w:color w:val="3C3C3B"/>
          <w:spacing w:val="11"/>
          <w:w w:val="95"/>
        </w:rPr>
        <w:t> </w:t>
      </w:r>
      <w:r>
        <w:rPr>
          <w:color w:val="3C3C3B"/>
          <w:w w:val="95"/>
        </w:rPr>
        <w:t>en</w:t>
      </w:r>
      <w:r>
        <w:rPr>
          <w:color w:val="3C3C3B"/>
          <w:spacing w:val="3"/>
          <w:w w:val="95"/>
        </w:rPr>
        <w:t> </w:t>
      </w:r>
      <w:r>
        <w:rPr>
          <w:color w:val="3C3C3B"/>
          <w:w w:val="95"/>
        </w:rPr>
        <w:t>“Y”</w:t>
      </w:r>
      <w:r>
        <w:rPr>
          <w:color w:val="3C3C3B"/>
          <w:spacing w:val="3"/>
          <w:w w:val="95"/>
        </w:rPr>
        <w:t> </w:t>
      </w:r>
      <w:r>
        <w:rPr>
          <w:color w:val="3C3C3B"/>
          <w:w w:val="95"/>
        </w:rPr>
        <w:t>de</w:t>
      </w:r>
      <w:r>
        <w:rPr>
          <w:color w:val="3C3C3B"/>
          <w:spacing w:val="11"/>
          <w:w w:val="95"/>
        </w:rPr>
        <w:t> </w:t>
      </w:r>
      <w:r>
        <w:rPr>
          <w:color w:val="3C3C3B"/>
          <w:w w:val="95"/>
        </w:rPr>
        <w:t>Roux)</w:t>
      </w:r>
      <w:r>
        <w:rPr>
          <w:color w:val="3C3C3B"/>
          <w:spacing w:val="11"/>
          <w:w w:val="95"/>
        </w:rPr>
        <w:t> </w:t>
      </w:r>
      <w:r>
        <w:rPr>
          <w:rFonts w:ascii="Tahoma" w:hAnsi="Tahoma"/>
          <w:b/>
          <w:color w:val="A57865"/>
          <w:w w:val="95"/>
        </w:rPr>
        <w:t>(Figura</w:t>
      </w:r>
      <w:r>
        <w:rPr>
          <w:rFonts w:ascii="Tahoma" w:hAnsi="Tahoma"/>
          <w:b/>
          <w:color w:val="A57865"/>
          <w:spacing w:val="15"/>
          <w:w w:val="95"/>
        </w:rPr>
        <w:t> </w:t>
      </w:r>
      <w:r>
        <w:rPr>
          <w:rFonts w:ascii="Tahoma" w:hAnsi="Tahoma"/>
          <w:b/>
          <w:color w:val="A57865"/>
          <w:w w:val="95"/>
        </w:rPr>
        <w:t>26.1).</w:t>
      </w:r>
    </w:p>
    <w:p>
      <w:pPr>
        <w:pStyle w:val="BodyText"/>
        <w:spacing w:before="4"/>
        <w:rPr>
          <w:rFonts w:ascii="Tahoma"/>
          <w:b/>
          <w:sz w:val="11"/>
        </w:rPr>
      </w:pPr>
      <w:r>
        <w:rPr/>
        <w:pict>
          <v:group style="position:absolute;margin-left:308.976013pt;margin-top:8.794518pt;width:252.1pt;height:60.65pt;mso-position-horizontal-relative:page;mso-position-vertical-relative:paragraph;z-index:-15590400;mso-wrap-distance-left:0;mso-wrap-distance-right:0" coordorigin="6180,176" coordsize="5042,1213">
            <v:rect style="position:absolute;left:6179;top:684;width:5042;height:705" filled="true" fillcolor="#e7d8d2" stroked="false">
              <v:fill type="solid"/>
            </v:rect>
            <v:shape style="position:absolute;left:6179;top:175;width:5042;height:1213" type="#_x0000_t202" filled="false" stroked="false">
              <v:textbox inset="0,0,0,0">
                <w:txbxContent>
                  <w:p>
                    <w:pPr>
                      <w:spacing w:before="74"/>
                      <w:ind w:left="56" w:right="0" w:firstLine="0"/>
                      <w:jc w:val="left"/>
                      <w:rPr>
                        <w:rFonts w:ascii="Palatino Linotype"/>
                        <w:i/>
                        <w:sz w:val="34"/>
                      </w:rPr>
                    </w:pPr>
                    <w:r>
                      <w:rPr>
                        <w:rFonts w:ascii="Palatino Linotype"/>
                        <w:i/>
                        <w:color w:val="A57865"/>
                        <w:w w:val="105"/>
                        <w:sz w:val="34"/>
                      </w:rPr>
                      <w:t>Recuerda</w:t>
                    </w:r>
                  </w:p>
                  <w:p>
                    <w:pPr>
                      <w:numPr>
                        <w:ilvl w:val="0"/>
                        <w:numId w:val="171"/>
                      </w:numPr>
                      <w:tabs>
                        <w:tab w:pos="482" w:val="left" w:leader="none"/>
                      </w:tabs>
                      <w:spacing w:line="292" w:lineRule="auto" w:before="110"/>
                      <w:ind w:left="255" w:right="83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3C3C3B"/>
                        <w:w w:val="105"/>
                        <w:sz w:val="16"/>
                      </w:rPr>
                      <w:t>El</w:t>
                    </w:r>
                    <w:r>
                      <w:rPr>
                        <w:color w:val="3C3C3B"/>
                        <w:spacing w:val="-6"/>
                        <w:w w:val="105"/>
                        <w:sz w:val="16"/>
                      </w:rPr>
                      <w:t> </w:t>
                    </w:r>
                    <w:r>
                      <w:rPr>
                        <w:color w:val="3C3C3B"/>
                        <w:w w:val="105"/>
                        <w:sz w:val="16"/>
                      </w:rPr>
                      <w:t>pronóstico</w:t>
                    </w:r>
                    <w:r>
                      <w:rPr>
                        <w:color w:val="3C3C3B"/>
                        <w:spacing w:val="-5"/>
                        <w:w w:val="105"/>
                        <w:sz w:val="16"/>
                      </w:rPr>
                      <w:t> </w:t>
                    </w:r>
                    <w:r>
                      <w:rPr>
                        <w:color w:val="3C3C3B"/>
                        <w:w w:val="105"/>
                        <w:sz w:val="16"/>
                      </w:rPr>
                      <w:t>de</w:t>
                    </w:r>
                    <w:r>
                      <w:rPr>
                        <w:color w:val="3C3C3B"/>
                        <w:spacing w:val="-5"/>
                        <w:w w:val="105"/>
                        <w:sz w:val="16"/>
                      </w:rPr>
                      <w:t> </w:t>
                    </w:r>
                    <w:r>
                      <w:rPr>
                        <w:color w:val="3C3C3B"/>
                        <w:w w:val="105"/>
                        <w:sz w:val="16"/>
                      </w:rPr>
                      <w:t>los</w:t>
                    </w:r>
                    <w:r>
                      <w:rPr>
                        <w:color w:val="3C3C3B"/>
                        <w:spacing w:val="-6"/>
                        <w:w w:val="105"/>
                        <w:sz w:val="16"/>
                      </w:rPr>
                      <w:t> </w:t>
                    </w:r>
                    <w:r>
                      <w:rPr>
                        <w:color w:val="3C3C3B"/>
                        <w:w w:val="105"/>
                        <w:sz w:val="16"/>
                      </w:rPr>
                      <w:t>colangiocarcinomas</w:t>
                    </w:r>
                    <w:r>
                      <w:rPr>
                        <w:color w:val="3C3C3B"/>
                        <w:spacing w:val="-5"/>
                        <w:w w:val="105"/>
                        <w:sz w:val="16"/>
                      </w:rPr>
                      <w:t> </w:t>
                    </w:r>
                    <w:r>
                      <w:rPr>
                        <w:color w:val="3C3C3B"/>
                        <w:w w:val="105"/>
                        <w:sz w:val="16"/>
                      </w:rPr>
                      <w:t>es</w:t>
                    </w:r>
                    <w:r>
                      <w:rPr>
                        <w:color w:val="3C3C3B"/>
                        <w:spacing w:val="-5"/>
                        <w:w w:val="105"/>
                        <w:sz w:val="16"/>
                      </w:rPr>
                      <w:t> </w:t>
                    </w:r>
                    <w:r>
                      <w:rPr>
                        <w:color w:val="3C3C3B"/>
                        <w:w w:val="105"/>
                        <w:sz w:val="16"/>
                      </w:rPr>
                      <w:t>peor</w:t>
                    </w:r>
                    <w:r>
                      <w:rPr>
                        <w:color w:val="3C3C3B"/>
                        <w:spacing w:val="-6"/>
                        <w:w w:val="105"/>
                        <w:sz w:val="16"/>
                      </w:rPr>
                      <w:t> </w:t>
                    </w:r>
                    <w:r>
                      <w:rPr>
                        <w:color w:val="3C3C3B"/>
                        <w:w w:val="105"/>
                        <w:sz w:val="16"/>
                      </w:rPr>
                      <w:t>cuanto</w:t>
                    </w:r>
                    <w:r>
                      <w:rPr>
                        <w:color w:val="3C3C3B"/>
                        <w:spacing w:val="-5"/>
                        <w:w w:val="105"/>
                        <w:sz w:val="16"/>
                      </w:rPr>
                      <w:t> </w:t>
                    </w:r>
                    <w:r>
                      <w:rPr>
                        <w:color w:val="3C3C3B"/>
                        <w:w w:val="105"/>
                        <w:sz w:val="16"/>
                      </w:rPr>
                      <w:t>más</w:t>
                    </w:r>
                    <w:r>
                      <w:rPr>
                        <w:color w:val="3C3C3B"/>
                        <w:spacing w:val="-47"/>
                        <w:w w:val="105"/>
                        <w:sz w:val="16"/>
                      </w:rPr>
                      <w:t> </w:t>
                    </w:r>
                    <w:r>
                      <w:rPr>
                        <w:color w:val="3C3C3B"/>
                        <w:w w:val="105"/>
                        <w:sz w:val="16"/>
                      </w:rPr>
                      <w:t>proximales</w:t>
                    </w:r>
                    <w:r>
                      <w:rPr>
                        <w:color w:val="3C3C3B"/>
                        <w:spacing w:val="-9"/>
                        <w:w w:val="105"/>
                        <w:sz w:val="16"/>
                      </w:rPr>
                      <w:t> </w:t>
                    </w:r>
                    <w:r>
                      <w:rPr>
                        <w:color w:val="3C3C3B"/>
                        <w:w w:val="105"/>
                        <w:sz w:val="16"/>
                      </w:rPr>
                      <w:t>son</w:t>
                    </w:r>
                    <w:r>
                      <w:rPr>
                        <w:color w:val="3C3C3B"/>
                        <w:spacing w:val="-8"/>
                        <w:w w:val="105"/>
                        <w:sz w:val="16"/>
                      </w:rPr>
                      <w:t> </w:t>
                    </w:r>
                    <w:r>
                      <w:rPr>
                        <w:color w:val="3C3C3B"/>
                        <w:w w:val="105"/>
                        <w:sz w:val="16"/>
                      </w:rPr>
                      <w:t>en</w:t>
                    </w:r>
                    <w:r>
                      <w:rPr>
                        <w:color w:val="3C3C3B"/>
                        <w:spacing w:val="-8"/>
                        <w:w w:val="105"/>
                        <w:sz w:val="16"/>
                      </w:rPr>
                      <w:t> </w:t>
                    </w:r>
                    <w:r>
                      <w:rPr>
                        <w:color w:val="3C3C3B"/>
                        <w:w w:val="105"/>
                        <w:sz w:val="16"/>
                      </w:rPr>
                      <w:t>la</w:t>
                    </w:r>
                    <w:r>
                      <w:rPr>
                        <w:color w:val="3C3C3B"/>
                        <w:spacing w:val="-8"/>
                        <w:w w:val="105"/>
                        <w:sz w:val="16"/>
                      </w:rPr>
                      <w:t> </w:t>
                    </w:r>
                    <w:r>
                      <w:rPr>
                        <w:color w:val="3C3C3B"/>
                        <w:w w:val="105"/>
                        <w:sz w:val="16"/>
                      </w:rPr>
                      <w:t>vía</w:t>
                    </w:r>
                    <w:r>
                      <w:rPr>
                        <w:color w:val="3C3C3B"/>
                        <w:spacing w:val="-8"/>
                        <w:w w:val="105"/>
                        <w:sz w:val="16"/>
                      </w:rPr>
                      <w:t> </w:t>
                    </w:r>
                    <w:r>
                      <w:rPr>
                        <w:color w:val="3C3C3B"/>
                        <w:w w:val="105"/>
                        <w:sz w:val="16"/>
                      </w:rPr>
                      <w:t>biliar.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drawing>
          <wp:anchor distT="0" distB="0" distL="0" distR="0" allowOverlap="1" layoutInCell="1" locked="0" behindDoc="0" simplePos="0" relativeHeight="271">
            <wp:simplePos x="0" y="0"/>
            <wp:positionH relativeFrom="page">
              <wp:posOffset>3942003</wp:posOffset>
            </wp:positionH>
            <wp:positionV relativeFrom="paragraph">
              <wp:posOffset>1043646</wp:posOffset>
            </wp:positionV>
            <wp:extent cx="3151975" cy="4298156"/>
            <wp:effectExtent l="0" t="0" r="0" b="0"/>
            <wp:wrapTopAndBottom/>
            <wp:docPr id="267" name="image32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8" name="image321.jpeg"/>
                    <pic:cNvPicPr/>
                  </pic:nvPicPr>
                  <pic:blipFill>
                    <a:blip r:embed="rId4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1975" cy="4298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6"/>
        <w:rPr>
          <w:rFonts w:ascii="Tahoma"/>
          <w:b/>
          <w:sz w:val="15"/>
        </w:rPr>
      </w:pPr>
    </w:p>
    <w:p>
      <w:pPr>
        <w:pStyle w:val="BodyText"/>
        <w:spacing w:before="96"/>
        <w:ind w:left="491"/>
        <w:jc w:val="both"/>
      </w:pPr>
      <w:r>
        <w:rPr>
          <w:rFonts w:ascii="Tahoma" w:hAnsi="Tahoma"/>
          <w:b/>
          <w:color w:val="A57865"/>
        </w:rPr>
        <w:t>Figura</w:t>
      </w:r>
      <w:r>
        <w:rPr>
          <w:rFonts w:ascii="Tahoma" w:hAnsi="Tahoma"/>
          <w:b/>
          <w:color w:val="A57865"/>
          <w:spacing w:val="-12"/>
        </w:rPr>
        <w:t> </w:t>
      </w:r>
      <w:r>
        <w:rPr>
          <w:rFonts w:ascii="Tahoma" w:hAnsi="Tahoma"/>
          <w:b/>
          <w:color w:val="A57865"/>
        </w:rPr>
        <w:t>26.1.</w:t>
      </w:r>
      <w:r>
        <w:rPr>
          <w:rFonts w:ascii="Tahoma" w:hAnsi="Tahoma"/>
          <w:b/>
          <w:color w:val="A57865"/>
          <w:spacing w:val="-17"/>
        </w:rPr>
        <w:t> </w:t>
      </w:r>
      <w:r>
        <w:rPr>
          <w:color w:val="575756"/>
        </w:rPr>
        <w:t>Colangiocarcinoma</w:t>
      </w:r>
      <w:r>
        <w:rPr>
          <w:color w:val="575756"/>
          <w:spacing w:val="-15"/>
        </w:rPr>
        <w:t> </w:t>
      </w:r>
      <w:r>
        <w:rPr>
          <w:color w:val="575756"/>
        </w:rPr>
        <w:t>en</w:t>
      </w:r>
      <w:r>
        <w:rPr>
          <w:color w:val="575756"/>
          <w:spacing w:val="-16"/>
        </w:rPr>
        <w:t> </w:t>
      </w:r>
      <w:r>
        <w:rPr>
          <w:color w:val="575756"/>
        </w:rPr>
        <w:t>tercio</w:t>
      </w:r>
      <w:r>
        <w:rPr>
          <w:color w:val="575756"/>
          <w:spacing w:val="-15"/>
        </w:rPr>
        <w:t> </w:t>
      </w:r>
      <w:r>
        <w:rPr>
          <w:color w:val="575756"/>
        </w:rPr>
        <w:t>medio</w:t>
      </w:r>
      <w:r>
        <w:rPr>
          <w:color w:val="575756"/>
          <w:spacing w:val="-15"/>
        </w:rPr>
        <w:t> </w:t>
      </w:r>
      <w:r>
        <w:rPr>
          <w:color w:val="575756"/>
        </w:rPr>
        <w:t>de</w:t>
      </w:r>
      <w:r>
        <w:rPr>
          <w:color w:val="575756"/>
          <w:spacing w:val="-16"/>
        </w:rPr>
        <w:t> </w:t>
      </w:r>
      <w:r>
        <w:rPr>
          <w:color w:val="575756"/>
        </w:rPr>
        <w:t>colédoco</w:t>
      </w:r>
      <w:r>
        <w:rPr>
          <w:color w:val="575756"/>
          <w:spacing w:val="-15"/>
        </w:rPr>
        <w:t> </w:t>
      </w:r>
      <w:r>
        <w:rPr>
          <w:color w:val="575756"/>
        </w:rPr>
        <w:t>(CPRE)</w:t>
      </w:r>
    </w:p>
    <w:p>
      <w:pPr>
        <w:pStyle w:val="BodyText"/>
        <w:spacing w:before="5"/>
        <w:rPr>
          <w:sz w:val="26"/>
        </w:rPr>
      </w:pPr>
    </w:p>
    <w:p>
      <w:pPr>
        <w:pStyle w:val="Heading6"/>
        <w:spacing w:before="0"/>
        <w:ind w:left="406"/>
        <w:jc w:val="both"/>
      </w:pPr>
      <w:r>
        <w:rPr>
          <w:color w:val="E58D42"/>
          <w:w w:val="95"/>
        </w:rPr>
        <w:t>Tumores</w:t>
      </w:r>
      <w:r>
        <w:rPr>
          <w:color w:val="E58D42"/>
          <w:spacing w:val="35"/>
          <w:w w:val="95"/>
        </w:rPr>
        <w:t> </w:t>
      </w:r>
      <w:r>
        <w:rPr>
          <w:color w:val="E58D42"/>
          <w:w w:val="95"/>
        </w:rPr>
        <w:t>metastásicos</w:t>
      </w:r>
    </w:p>
    <w:p>
      <w:pPr>
        <w:pStyle w:val="BodyText"/>
        <w:spacing w:before="7"/>
        <w:rPr>
          <w:rFonts w:ascii="Tahoma"/>
          <w:b/>
          <w:sz w:val="24"/>
        </w:rPr>
      </w:pPr>
    </w:p>
    <w:p>
      <w:pPr>
        <w:pStyle w:val="BodyText"/>
        <w:spacing w:line="316" w:lineRule="auto"/>
        <w:ind w:left="406" w:right="677"/>
        <w:jc w:val="both"/>
      </w:pPr>
      <w:r>
        <w:rPr>
          <w:color w:val="3C3C3B"/>
        </w:rPr>
        <w:t>Son los tumores malignos más frecuentes del hígado (20 veces más</w:t>
      </w:r>
      <w:r>
        <w:rPr>
          <w:color w:val="3C3C3B"/>
          <w:spacing w:val="1"/>
        </w:rPr>
        <w:t> </w:t>
      </w:r>
      <w:r>
        <w:rPr>
          <w:color w:val="3C3C3B"/>
        </w:rPr>
        <w:t>frecuentes que los tumores malignos primitivos). Puede metastatizar</w:t>
      </w:r>
      <w:r>
        <w:rPr>
          <w:color w:val="3C3C3B"/>
          <w:spacing w:val="1"/>
        </w:rPr>
        <w:t> </w:t>
      </w:r>
      <w:r>
        <w:rPr>
          <w:color w:val="3C3C3B"/>
        </w:rPr>
        <w:t>cualquier tumor, pero son más frecuentes las metástasis de adeno-</w:t>
      </w:r>
      <w:r>
        <w:rPr>
          <w:color w:val="3C3C3B"/>
          <w:spacing w:val="1"/>
        </w:rPr>
        <w:t> </w:t>
      </w:r>
      <w:r>
        <w:rPr>
          <w:color w:val="3C3C3B"/>
        </w:rPr>
        <w:t>carcinomas y carcinomas indiferenciados que los tumores de células</w:t>
      </w:r>
      <w:r>
        <w:rPr>
          <w:color w:val="3C3C3B"/>
          <w:spacing w:val="1"/>
        </w:rPr>
        <w:t> </w:t>
      </w:r>
      <w:r>
        <w:rPr>
          <w:color w:val="3C3C3B"/>
        </w:rPr>
        <w:t>escamosas. Los más frecuentes son los tumores de aparato digestivo</w:t>
      </w:r>
      <w:r>
        <w:rPr>
          <w:color w:val="3C3C3B"/>
          <w:spacing w:val="1"/>
        </w:rPr>
        <w:t> </w:t>
      </w:r>
      <w:r>
        <w:rPr>
          <w:color w:val="3C3C3B"/>
        </w:rPr>
        <w:t>fundamentalmente</w:t>
      </w:r>
      <w:r>
        <w:rPr>
          <w:color w:val="3C3C3B"/>
          <w:spacing w:val="21"/>
        </w:rPr>
        <w:t> </w:t>
      </w:r>
      <w:r>
        <w:rPr>
          <w:color w:val="3C3C3B"/>
        </w:rPr>
        <w:t>del</w:t>
      </w:r>
      <w:r>
        <w:rPr>
          <w:color w:val="3C3C3B"/>
          <w:spacing w:val="21"/>
        </w:rPr>
        <w:t> </w:t>
      </w:r>
      <w:r>
        <w:rPr>
          <w:color w:val="3C3C3B"/>
        </w:rPr>
        <w:t>cáncer</w:t>
      </w:r>
      <w:r>
        <w:rPr>
          <w:color w:val="3C3C3B"/>
          <w:spacing w:val="21"/>
        </w:rPr>
        <w:t> </w:t>
      </w:r>
      <w:r>
        <w:rPr>
          <w:color w:val="3C3C3B"/>
        </w:rPr>
        <w:t>colorrectal.</w:t>
      </w:r>
      <w:r>
        <w:rPr>
          <w:color w:val="3C3C3B"/>
          <w:spacing w:val="15"/>
        </w:rPr>
        <w:t> </w:t>
      </w:r>
      <w:r>
        <w:rPr>
          <w:color w:val="3C3C3B"/>
        </w:rPr>
        <w:t>Lo</w:t>
      </w:r>
      <w:r>
        <w:rPr>
          <w:color w:val="3C3C3B"/>
          <w:spacing w:val="21"/>
        </w:rPr>
        <w:t> </w:t>
      </w:r>
      <w:r>
        <w:rPr>
          <w:color w:val="3C3C3B"/>
        </w:rPr>
        <w:t>más</w:t>
      </w:r>
      <w:r>
        <w:rPr>
          <w:color w:val="3C3C3B"/>
          <w:spacing w:val="22"/>
        </w:rPr>
        <w:t> </w:t>
      </w:r>
      <w:r>
        <w:rPr>
          <w:color w:val="3C3C3B"/>
        </w:rPr>
        <w:t>frecuente</w:t>
      </w:r>
      <w:r>
        <w:rPr>
          <w:color w:val="3C3C3B"/>
          <w:spacing w:val="21"/>
        </w:rPr>
        <w:t> </w:t>
      </w:r>
      <w:r>
        <w:rPr>
          <w:color w:val="3C3C3B"/>
        </w:rPr>
        <w:t>es</w:t>
      </w:r>
      <w:r>
        <w:rPr>
          <w:color w:val="3C3C3B"/>
          <w:spacing w:val="21"/>
        </w:rPr>
        <w:t> </w:t>
      </w:r>
      <w:r>
        <w:rPr>
          <w:color w:val="3C3C3B"/>
        </w:rPr>
        <w:t>que</w:t>
      </w:r>
    </w:p>
    <w:p>
      <w:pPr>
        <w:spacing w:after="0" w:line="316" w:lineRule="auto"/>
        <w:jc w:val="both"/>
        <w:sectPr>
          <w:type w:val="continuous"/>
          <w:pgSz w:w="11910" w:h="16840"/>
          <w:pgMar w:top="1580" w:bottom="280" w:left="0" w:right="0"/>
          <w:cols w:num="2" w:equalWidth="0">
            <w:col w:w="5734" w:space="40"/>
            <w:col w:w="6136"/>
          </w:cols>
        </w:sectPr>
      </w:pPr>
    </w:p>
    <w:p>
      <w:pPr>
        <w:pStyle w:val="BodyText"/>
        <w:ind w:left="2"/>
        <w:rPr>
          <w:sz w:val="20"/>
        </w:rPr>
      </w:pPr>
      <w:r>
        <w:rPr>
          <w:sz w:val="20"/>
        </w:rPr>
        <w:pict>
          <v:group style="width:580.4pt;height:64.6500pt;mso-position-horizontal-relative:char;mso-position-vertical-relative:line" coordorigin="0,0" coordsize="11608,1293">
            <v:rect style="position:absolute;left:0;top:528;width:11223;height:454" filled="true" fillcolor="#fff5e9" stroked="false">
              <v:fill type="solid"/>
            </v:rect>
            <v:shape style="position:absolute;left:10657;top:0;width:951;height:1293" type="#_x0000_t75" stroked="false">
              <v:imagedata r:id="rId26" o:title=""/>
            </v:shape>
            <v:shape style="position:absolute;left:0;top:0;width:11608;height:1293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sz w:val="26"/>
                      </w:rPr>
                    </w:pPr>
                  </w:p>
                  <w:p>
                    <w:pPr>
                      <w:spacing w:line="240" w:lineRule="auto" w:before="2"/>
                      <w:rPr>
                        <w:sz w:val="31"/>
                      </w:rPr>
                    </w:pPr>
                  </w:p>
                  <w:p>
                    <w:pPr>
                      <w:spacing w:before="0"/>
                      <w:ind w:left="0" w:right="1007" w:firstLine="0"/>
                      <w:jc w:val="right"/>
                      <w:rPr>
                        <w:rFonts w:ascii="Tahoma" w:hAnsi="Tahoma"/>
                        <w:b/>
                        <w:sz w:val="16"/>
                      </w:rPr>
                    </w:pPr>
                    <w:r>
                      <w:rPr>
                        <w:rFonts w:ascii="Tahoma" w:hAnsi="Tahoma"/>
                        <w:b/>
                        <w:color w:val="3C3C3B"/>
                        <w:sz w:val="16"/>
                      </w:rPr>
                      <w:t>26.</w:t>
                    </w:r>
                    <w:r>
                      <w:rPr>
                        <w:rFonts w:ascii="Tahoma" w:hAnsi="Tahoma"/>
                        <w:b/>
                        <w:color w:val="3C3C3B"/>
                        <w:spacing w:val="1"/>
                        <w:sz w:val="16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3C3C3B"/>
                        <w:sz w:val="16"/>
                      </w:rPr>
                      <w:t>Hígado</w:t>
                    </w:r>
                    <w:r>
                      <w:rPr>
                        <w:rFonts w:ascii="Tahoma" w:hAnsi="Tahoma"/>
                        <w:b/>
                        <w:color w:val="3C3C3B"/>
                        <w:spacing w:val="1"/>
                        <w:sz w:val="16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3C3C3B"/>
                        <w:sz w:val="16"/>
                      </w:rPr>
                      <w:t>y</w:t>
                    </w:r>
                    <w:r>
                      <w:rPr>
                        <w:rFonts w:ascii="Tahoma" w:hAnsi="Tahoma"/>
                        <w:b/>
                        <w:color w:val="3C3C3B"/>
                        <w:spacing w:val="1"/>
                        <w:sz w:val="16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3C3C3B"/>
                        <w:sz w:val="16"/>
                      </w:rPr>
                      <w:t>vías</w:t>
                    </w:r>
                    <w:r>
                      <w:rPr>
                        <w:rFonts w:ascii="Tahoma" w:hAnsi="Tahoma"/>
                        <w:b/>
                        <w:color w:val="3C3C3B"/>
                        <w:spacing w:val="1"/>
                        <w:sz w:val="16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3C3C3B"/>
                        <w:sz w:val="16"/>
                      </w:rPr>
                      <w:t>biliares.</w:t>
                    </w:r>
                    <w:r>
                      <w:rPr>
                        <w:rFonts w:ascii="Tahoma" w:hAnsi="Tahoma"/>
                        <w:b/>
                        <w:color w:val="3C3C3B"/>
                        <w:spacing w:val="2"/>
                        <w:sz w:val="16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E99B55"/>
                        <w:sz w:val="16"/>
                      </w:rPr>
                      <w:t>CG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11"/>
        <w:rPr>
          <w:sz w:val="17"/>
        </w:rPr>
      </w:pPr>
    </w:p>
    <w:p>
      <w:pPr>
        <w:spacing w:after="0"/>
        <w:rPr>
          <w:sz w:val="17"/>
        </w:rPr>
        <w:sectPr>
          <w:headerReference w:type="default" r:id="rId468"/>
          <w:pgSz w:w="11910" w:h="16840"/>
          <w:pgMar w:header="0" w:footer="577" w:top="100" w:bottom="760" w:left="0" w:right="0"/>
        </w:sectPr>
      </w:pPr>
    </w:p>
    <w:p>
      <w:pPr>
        <w:pStyle w:val="BodyText"/>
        <w:spacing w:line="316" w:lineRule="auto" w:before="100"/>
        <w:ind w:left="680" w:right="3"/>
        <w:jc w:val="both"/>
      </w:pPr>
      <w:r>
        <w:rPr>
          <w:color w:val="3C3C3B"/>
        </w:rPr>
        <w:t>se manifiesten clínicamente por dolor en el hipocondrio derecho y</w:t>
      </w:r>
      <w:r>
        <w:rPr>
          <w:color w:val="3C3C3B"/>
          <w:spacing w:val="1"/>
        </w:rPr>
        <w:t> </w:t>
      </w:r>
      <w:r>
        <w:rPr>
          <w:color w:val="3C3C3B"/>
        </w:rPr>
        <w:t>presenten un patrón de colestasis. El diagnóstico se realiza mediante</w:t>
      </w:r>
      <w:r>
        <w:rPr>
          <w:color w:val="3C3C3B"/>
          <w:spacing w:val="1"/>
        </w:rPr>
        <w:t> </w:t>
      </w:r>
      <w:r>
        <w:rPr>
          <w:color w:val="3C3C3B"/>
        </w:rPr>
        <w:t>pruebas de imagen y biopsia percutánea y el tratamiento es habitual-</w:t>
      </w:r>
      <w:r>
        <w:rPr>
          <w:color w:val="3C3C3B"/>
          <w:spacing w:val="-46"/>
        </w:rPr>
        <w:t> </w:t>
      </w:r>
      <w:r>
        <w:rPr>
          <w:color w:val="3C3C3B"/>
        </w:rPr>
        <w:t>mente</w:t>
      </w:r>
      <w:r>
        <w:rPr>
          <w:color w:val="3C3C3B"/>
          <w:spacing w:val="-5"/>
        </w:rPr>
        <w:t> </w:t>
      </w:r>
      <w:r>
        <w:rPr>
          <w:color w:val="3C3C3B"/>
        </w:rPr>
        <w:t>paliativo.</w:t>
      </w:r>
    </w:p>
    <w:p>
      <w:pPr>
        <w:pStyle w:val="BodyText"/>
        <w:spacing w:before="5"/>
        <w:rPr>
          <w:sz w:val="19"/>
        </w:rPr>
      </w:pPr>
    </w:p>
    <w:p>
      <w:pPr>
        <w:pStyle w:val="Heading5"/>
        <w:numPr>
          <w:ilvl w:val="1"/>
          <w:numId w:val="167"/>
        </w:numPr>
        <w:tabs>
          <w:tab w:pos="1784" w:val="left" w:leader="none"/>
        </w:tabs>
        <w:spacing w:line="240" w:lineRule="auto" w:before="0" w:after="0"/>
        <w:ind w:left="1783" w:right="0" w:hanging="1104"/>
        <w:jc w:val="left"/>
      </w:pPr>
      <w:bookmarkStart w:name="_TOC_250038" w:id="8"/>
      <w:r>
        <w:rPr>
          <w:color w:val="3C3C3B"/>
          <w:w w:val="95"/>
        </w:rPr>
        <w:t>Trauma</w:t>
      </w:r>
      <w:r>
        <w:rPr>
          <w:color w:val="3C3C3B"/>
          <w:spacing w:val="23"/>
          <w:w w:val="95"/>
        </w:rPr>
        <w:t> </w:t>
      </w:r>
      <w:bookmarkEnd w:id="8"/>
      <w:r>
        <w:rPr>
          <w:color w:val="3C3C3B"/>
          <w:w w:val="95"/>
        </w:rPr>
        <w:t>hepático</w:t>
      </w:r>
    </w:p>
    <w:p>
      <w:pPr>
        <w:pStyle w:val="BodyText"/>
        <w:spacing w:line="316" w:lineRule="auto" w:before="255"/>
        <w:ind w:left="680" w:right="3"/>
        <w:jc w:val="both"/>
      </w:pPr>
      <w:r>
        <w:rPr>
          <w:color w:val="3C3C3B"/>
        </w:rPr>
        <w:t>El hígado es el órgano más frecuentemente involucrado en traumatis-</w:t>
      </w:r>
      <w:r>
        <w:rPr>
          <w:color w:val="3C3C3B"/>
          <w:spacing w:val="-46"/>
        </w:rPr>
        <w:t> </w:t>
      </w:r>
      <w:r>
        <w:rPr>
          <w:color w:val="3C3C3B"/>
        </w:rPr>
        <w:t>mos</w:t>
      </w:r>
      <w:r>
        <w:rPr>
          <w:color w:val="3C3C3B"/>
          <w:spacing w:val="-4"/>
        </w:rPr>
        <w:t> </w:t>
      </w:r>
      <w:r>
        <w:rPr>
          <w:color w:val="3C3C3B"/>
        </w:rPr>
        <w:t>abdominales</w:t>
      </w:r>
      <w:r>
        <w:rPr>
          <w:color w:val="3C3C3B"/>
          <w:spacing w:val="-3"/>
        </w:rPr>
        <w:t> </w:t>
      </w:r>
      <w:r>
        <w:rPr>
          <w:color w:val="3C3C3B"/>
        </w:rPr>
        <w:t>abiertos.</w:t>
      </w:r>
    </w:p>
    <w:p>
      <w:pPr>
        <w:pStyle w:val="BodyText"/>
        <w:spacing w:before="3"/>
        <w:rPr>
          <w:sz w:val="21"/>
        </w:rPr>
      </w:pPr>
    </w:p>
    <w:p>
      <w:pPr>
        <w:pStyle w:val="BodyText"/>
        <w:spacing w:line="316" w:lineRule="auto" w:before="1"/>
        <w:ind w:left="680" w:right="3"/>
        <w:jc w:val="both"/>
      </w:pPr>
      <w:r>
        <w:rPr>
          <w:color w:val="3C3C3B"/>
        </w:rPr>
        <w:t>Es el órgano más frecuentemente lesionado en traumatismos pene-</w:t>
      </w:r>
      <w:r>
        <w:rPr>
          <w:color w:val="3C3C3B"/>
          <w:spacing w:val="1"/>
        </w:rPr>
        <w:t> </w:t>
      </w:r>
      <w:r>
        <w:rPr>
          <w:color w:val="3C3C3B"/>
        </w:rPr>
        <w:t>trantes, siendo la laceración la lesión más común. El tratamiento</w:t>
      </w:r>
      <w:r>
        <w:rPr>
          <w:color w:val="3C3C3B"/>
          <w:spacing w:val="1"/>
        </w:rPr>
        <w:t> </w:t>
      </w:r>
      <w:r>
        <w:rPr>
          <w:color w:val="3C3C3B"/>
          <w:spacing w:val="-1"/>
        </w:rPr>
        <w:t>dependerá</w:t>
      </w:r>
      <w:r>
        <w:rPr>
          <w:color w:val="3C3C3B"/>
          <w:spacing w:val="-10"/>
        </w:rPr>
        <w:t> </w:t>
      </w:r>
      <w:r>
        <w:rPr>
          <w:color w:val="3C3C3B"/>
        </w:rPr>
        <w:t>de</w:t>
      </w:r>
      <w:r>
        <w:rPr>
          <w:color w:val="3C3C3B"/>
          <w:spacing w:val="-10"/>
        </w:rPr>
        <w:t> </w:t>
      </w:r>
      <w:r>
        <w:rPr>
          <w:color w:val="3C3C3B"/>
        </w:rPr>
        <w:t>si</w:t>
      </w:r>
      <w:r>
        <w:rPr>
          <w:color w:val="3C3C3B"/>
          <w:spacing w:val="-10"/>
        </w:rPr>
        <w:t> </w:t>
      </w:r>
      <w:r>
        <w:rPr>
          <w:color w:val="3C3C3B"/>
        </w:rPr>
        <w:t>el</w:t>
      </w:r>
      <w:r>
        <w:rPr>
          <w:color w:val="3C3C3B"/>
          <w:spacing w:val="-10"/>
        </w:rPr>
        <w:t> </w:t>
      </w:r>
      <w:r>
        <w:rPr>
          <w:color w:val="3C3C3B"/>
        </w:rPr>
        <w:t>paciente</w:t>
      </w:r>
      <w:r>
        <w:rPr>
          <w:color w:val="3C3C3B"/>
          <w:spacing w:val="-9"/>
        </w:rPr>
        <w:t> </w:t>
      </w:r>
      <w:r>
        <w:rPr>
          <w:color w:val="3C3C3B"/>
        </w:rPr>
        <w:t>está</w:t>
      </w:r>
      <w:r>
        <w:rPr>
          <w:color w:val="3C3C3B"/>
          <w:spacing w:val="-10"/>
        </w:rPr>
        <w:t> </w:t>
      </w:r>
      <w:r>
        <w:rPr>
          <w:color w:val="3C3C3B"/>
        </w:rPr>
        <w:t>estable,</w:t>
      </w:r>
      <w:r>
        <w:rPr>
          <w:color w:val="3C3C3B"/>
          <w:spacing w:val="-16"/>
        </w:rPr>
        <w:t> </w:t>
      </w:r>
      <w:r>
        <w:rPr>
          <w:color w:val="3C3C3B"/>
        </w:rPr>
        <w:t>que</w:t>
      </w:r>
      <w:r>
        <w:rPr>
          <w:color w:val="3C3C3B"/>
          <w:spacing w:val="-10"/>
        </w:rPr>
        <w:t> </w:t>
      </w:r>
      <w:r>
        <w:rPr>
          <w:color w:val="3C3C3B"/>
        </w:rPr>
        <w:t>permitirá</w:t>
      </w:r>
      <w:r>
        <w:rPr>
          <w:color w:val="3C3C3B"/>
          <w:spacing w:val="-10"/>
        </w:rPr>
        <w:t> </w:t>
      </w:r>
      <w:r>
        <w:rPr>
          <w:color w:val="3C3C3B"/>
        </w:rPr>
        <w:t>un</w:t>
      </w:r>
      <w:r>
        <w:rPr>
          <w:color w:val="3C3C3B"/>
          <w:spacing w:val="-9"/>
        </w:rPr>
        <w:t> </w:t>
      </w:r>
      <w:r>
        <w:rPr>
          <w:color w:val="3C3C3B"/>
        </w:rPr>
        <w:t>tratamiento</w:t>
      </w:r>
      <w:r>
        <w:rPr>
          <w:color w:val="3C3C3B"/>
          <w:spacing w:val="-46"/>
        </w:rPr>
        <w:t> </w:t>
      </w:r>
      <w:r>
        <w:rPr>
          <w:color w:val="3C3C3B"/>
        </w:rPr>
        <w:t>no operatorio (efectivo en la mayoría de las lesiones hepáticas no</w:t>
      </w:r>
      <w:r>
        <w:rPr>
          <w:color w:val="3C3C3B"/>
          <w:spacing w:val="1"/>
        </w:rPr>
        <w:t> </w:t>
      </w:r>
      <w:r>
        <w:rPr>
          <w:color w:val="3C3C3B"/>
        </w:rPr>
        <w:t>penetrantes)</w:t>
      </w:r>
      <w:r>
        <w:rPr>
          <w:color w:val="3C3C3B"/>
          <w:spacing w:val="-4"/>
        </w:rPr>
        <w:t> </w:t>
      </w:r>
      <w:r>
        <w:rPr>
          <w:color w:val="3C3C3B"/>
        </w:rPr>
        <w:t>mediante</w:t>
      </w:r>
      <w:r>
        <w:rPr>
          <w:color w:val="3C3C3B"/>
          <w:spacing w:val="-3"/>
        </w:rPr>
        <w:t> </w:t>
      </w:r>
      <w:r>
        <w:rPr>
          <w:color w:val="3C3C3B"/>
        </w:rPr>
        <w:t>exploraciones</w:t>
      </w:r>
      <w:r>
        <w:rPr>
          <w:color w:val="3C3C3B"/>
          <w:spacing w:val="-3"/>
        </w:rPr>
        <w:t> </w:t>
      </w:r>
      <w:r>
        <w:rPr>
          <w:color w:val="3C3C3B"/>
        </w:rPr>
        <w:t>seriadas.</w:t>
      </w:r>
    </w:p>
    <w:p>
      <w:pPr>
        <w:pStyle w:val="BodyText"/>
        <w:spacing w:before="6"/>
        <w:rPr>
          <w:sz w:val="21"/>
        </w:rPr>
      </w:pPr>
    </w:p>
    <w:p>
      <w:pPr>
        <w:pStyle w:val="BodyText"/>
        <w:spacing w:line="312" w:lineRule="auto"/>
        <w:ind w:left="680" w:right="3"/>
        <w:jc w:val="both"/>
        <w:rPr>
          <w:rFonts w:ascii="Tahoma" w:hAnsi="Tahoma"/>
          <w:b/>
        </w:rPr>
      </w:pPr>
      <w:r>
        <w:rPr>
          <w:color w:val="3C3C3B"/>
        </w:rPr>
        <w:t>La lesión hepática más frecuente es el hematoma subcapsular o lace-</w:t>
      </w:r>
      <w:r>
        <w:rPr>
          <w:color w:val="3C3C3B"/>
          <w:spacing w:val="1"/>
        </w:rPr>
        <w:t> </w:t>
      </w:r>
      <w:r>
        <w:rPr>
          <w:color w:val="3C3C3B"/>
        </w:rPr>
        <w:t>ración superficial sin hemorragia activa, que permite el tratamiento</w:t>
      </w:r>
      <w:r>
        <w:rPr>
          <w:color w:val="3C3C3B"/>
          <w:spacing w:val="1"/>
        </w:rPr>
        <w:t> </w:t>
      </w:r>
      <w:r>
        <w:rPr>
          <w:color w:val="3C3C3B"/>
        </w:rPr>
        <w:t>conservador</w:t>
      </w:r>
      <w:r>
        <w:rPr>
          <w:color w:val="3C3C3B"/>
          <w:spacing w:val="-5"/>
        </w:rPr>
        <w:t> </w:t>
      </w:r>
      <w:r>
        <w:rPr>
          <w:color w:val="3C3C3B"/>
        </w:rPr>
        <w:t>casi</w:t>
      </w:r>
      <w:r>
        <w:rPr>
          <w:color w:val="3C3C3B"/>
          <w:spacing w:val="-5"/>
        </w:rPr>
        <w:t> </w:t>
      </w:r>
      <w:r>
        <w:rPr>
          <w:color w:val="3C3C3B"/>
        </w:rPr>
        <w:t>siempre</w:t>
      </w:r>
      <w:r>
        <w:rPr>
          <w:color w:val="3C3C3B"/>
          <w:spacing w:val="-4"/>
        </w:rPr>
        <w:t> </w:t>
      </w:r>
      <w:r>
        <w:rPr>
          <w:rFonts w:ascii="Tahoma" w:hAnsi="Tahoma"/>
          <w:b/>
          <w:color w:val="A57865"/>
        </w:rPr>
        <w:t>(Figura</w:t>
      </w:r>
      <w:r>
        <w:rPr>
          <w:rFonts w:ascii="Tahoma" w:hAnsi="Tahoma"/>
          <w:b/>
          <w:color w:val="A57865"/>
          <w:spacing w:val="-1"/>
        </w:rPr>
        <w:t> </w:t>
      </w:r>
      <w:r>
        <w:rPr>
          <w:rFonts w:ascii="Tahoma" w:hAnsi="Tahoma"/>
          <w:b/>
          <w:color w:val="A57865"/>
        </w:rPr>
        <w:t>26.2).</w:t>
      </w:r>
    </w:p>
    <w:p>
      <w:pPr>
        <w:pStyle w:val="BodyText"/>
        <w:spacing w:before="6"/>
        <w:rPr>
          <w:rFonts w:ascii="Tahoma"/>
          <w:b/>
          <w:sz w:val="20"/>
        </w:rPr>
      </w:pPr>
    </w:p>
    <w:p>
      <w:pPr>
        <w:pStyle w:val="BodyText"/>
        <w:spacing w:line="316" w:lineRule="auto"/>
        <w:ind w:left="680" w:right="3"/>
        <w:jc w:val="both"/>
      </w:pPr>
      <w:r>
        <w:rPr>
          <w:color w:val="3C3C3B"/>
        </w:rPr>
        <w:t>En paciente inestable o deterioro durante la reexploración del trata-</w:t>
      </w:r>
      <w:r>
        <w:rPr>
          <w:color w:val="3C3C3B"/>
          <w:spacing w:val="1"/>
        </w:rPr>
        <w:t> </w:t>
      </w:r>
      <w:r>
        <w:rPr>
          <w:color w:val="3C3C3B"/>
        </w:rPr>
        <w:t>miento conservador se optará por tratamiento quirúrgico que consis-</w:t>
      </w:r>
      <w:r>
        <w:rPr>
          <w:color w:val="3C3C3B"/>
          <w:spacing w:val="1"/>
        </w:rPr>
        <w:t> </w:t>
      </w:r>
      <w:r>
        <w:rPr>
          <w:color w:val="3C3C3B"/>
        </w:rPr>
        <w:t>tirá en controlar la hemorragia mediante empaquetamiento con gasas</w:t>
      </w:r>
      <w:r>
        <w:rPr>
          <w:color w:val="3C3C3B"/>
          <w:spacing w:val="-46"/>
        </w:rPr>
        <w:t> </w:t>
      </w:r>
      <w:r>
        <w:rPr>
          <w:color w:val="3C3C3B"/>
        </w:rPr>
        <w:t>a presión de la cavidad abdominal o la reparación vascular y paren-</w:t>
      </w:r>
      <w:r>
        <w:rPr>
          <w:color w:val="3C3C3B"/>
          <w:spacing w:val="1"/>
        </w:rPr>
        <w:t> </w:t>
      </w:r>
      <w:r>
        <w:rPr>
          <w:color w:val="3C3C3B"/>
        </w:rPr>
        <w:t>quimatosa.</w:t>
      </w:r>
    </w:p>
    <w:p>
      <w:pPr>
        <w:pStyle w:val="BodyText"/>
        <w:spacing w:before="7"/>
        <w:rPr>
          <w:sz w:val="10"/>
        </w:rPr>
      </w:pPr>
      <w:r>
        <w:rPr/>
        <w:drawing>
          <wp:anchor distT="0" distB="0" distL="0" distR="0" allowOverlap="1" layoutInCell="1" locked="0" behindDoc="0" simplePos="0" relativeHeight="274">
            <wp:simplePos x="0" y="0"/>
            <wp:positionH relativeFrom="page">
              <wp:posOffset>449999</wp:posOffset>
            </wp:positionH>
            <wp:positionV relativeFrom="paragraph">
              <wp:posOffset>103557</wp:posOffset>
            </wp:positionV>
            <wp:extent cx="3160660" cy="2334577"/>
            <wp:effectExtent l="0" t="0" r="0" b="0"/>
            <wp:wrapTopAndBottom/>
            <wp:docPr id="269" name="image32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70" name="image322.jpeg"/>
                    <pic:cNvPicPr/>
                  </pic:nvPicPr>
                  <pic:blipFill>
                    <a:blip r:embed="rId4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0660" cy="23345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70"/>
        <w:ind w:left="765" w:right="0" w:firstLine="0"/>
        <w:jc w:val="both"/>
        <w:rPr>
          <w:sz w:val="16"/>
        </w:rPr>
      </w:pPr>
      <w:r>
        <w:rPr>
          <w:rFonts w:ascii="Tahoma" w:hAnsi="Tahoma"/>
          <w:b/>
          <w:color w:val="A57865"/>
          <w:sz w:val="16"/>
        </w:rPr>
        <w:t>Figura</w:t>
      </w:r>
      <w:r>
        <w:rPr>
          <w:rFonts w:ascii="Tahoma" w:hAnsi="Tahoma"/>
          <w:b/>
          <w:color w:val="A57865"/>
          <w:spacing w:val="-5"/>
          <w:sz w:val="16"/>
        </w:rPr>
        <w:t> </w:t>
      </w:r>
      <w:r>
        <w:rPr>
          <w:rFonts w:ascii="Tahoma" w:hAnsi="Tahoma"/>
          <w:b/>
          <w:color w:val="A57865"/>
          <w:sz w:val="16"/>
        </w:rPr>
        <w:t>26.2.</w:t>
      </w:r>
      <w:r>
        <w:rPr>
          <w:rFonts w:ascii="Tahoma" w:hAnsi="Tahoma"/>
          <w:b/>
          <w:color w:val="A57865"/>
          <w:spacing w:val="-11"/>
          <w:sz w:val="16"/>
        </w:rPr>
        <w:t> </w:t>
      </w:r>
      <w:r>
        <w:rPr>
          <w:color w:val="575756"/>
          <w:sz w:val="16"/>
        </w:rPr>
        <w:t>Hematoma</w:t>
      </w:r>
      <w:r>
        <w:rPr>
          <w:color w:val="575756"/>
          <w:spacing w:val="-8"/>
          <w:sz w:val="16"/>
        </w:rPr>
        <w:t> </w:t>
      </w:r>
      <w:r>
        <w:rPr>
          <w:color w:val="575756"/>
          <w:sz w:val="16"/>
        </w:rPr>
        <w:t>hepático</w:t>
      </w:r>
    </w:p>
    <w:p>
      <w:pPr>
        <w:pStyle w:val="BodyText"/>
        <w:spacing w:before="6"/>
        <w:rPr>
          <w:sz w:val="23"/>
        </w:rPr>
      </w:pPr>
    </w:p>
    <w:p>
      <w:pPr>
        <w:pStyle w:val="Heading5"/>
        <w:numPr>
          <w:ilvl w:val="1"/>
          <w:numId w:val="167"/>
        </w:numPr>
        <w:tabs>
          <w:tab w:pos="1784" w:val="left" w:leader="none"/>
        </w:tabs>
        <w:spacing w:line="240" w:lineRule="auto" w:before="0" w:after="0"/>
        <w:ind w:left="1783" w:right="0" w:hanging="1104"/>
        <w:jc w:val="left"/>
      </w:pPr>
      <w:bookmarkStart w:name="_TOC_250037" w:id="9"/>
      <w:r>
        <w:rPr>
          <w:color w:val="3C3C3B"/>
        </w:rPr>
        <w:t>Absceso</w:t>
      </w:r>
      <w:r>
        <w:rPr>
          <w:color w:val="3C3C3B"/>
          <w:spacing w:val="-3"/>
        </w:rPr>
        <w:t> </w:t>
      </w:r>
      <w:bookmarkEnd w:id="9"/>
      <w:r>
        <w:rPr>
          <w:color w:val="3C3C3B"/>
        </w:rPr>
        <w:t>hepático</w:t>
      </w:r>
    </w:p>
    <w:p>
      <w:pPr>
        <w:pStyle w:val="BodyText"/>
        <w:spacing w:line="316" w:lineRule="auto" w:before="255"/>
        <w:ind w:left="680"/>
        <w:jc w:val="both"/>
      </w:pPr>
      <w:r>
        <w:rPr>
          <w:color w:val="3C3C3B"/>
        </w:rPr>
        <w:t>El</w:t>
      </w:r>
      <w:r>
        <w:rPr>
          <w:color w:val="3C3C3B"/>
          <w:spacing w:val="17"/>
        </w:rPr>
        <w:t> </w:t>
      </w:r>
      <w:r>
        <w:rPr>
          <w:color w:val="3C3C3B"/>
        </w:rPr>
        <w:t>absceso</w:t>
      </w:r>
      <w:r>
        <w:rPr>
          <w:color w:val="3C3C3B"/>
          <w:spacing w:val="18"/>
        </w:rPr>
        <w:t> </w:t>
      </w:r>
      <w:r>
        <w:rPr>
          <w:color w:val="3C3C3B"/>
        </w:rPr>
        <w:t>hepático</w:t>
      </w:r>
      <w:r>
        <w:rPr>
          <w:color w:val="3C3C3B"/>
          <w:spacing w:val="17"/>
        </w:rPr>
        <w:t> </w:t>
      </w:r>
      <w:r>
        <w:rPr>
          <w:color w:val="3C3C3B"/>
        </w:rPr>
        <w:t>se</w:t>
      </w:r>
      <w:r>
        <w:rPr>
          <w:color w:val="3C3C3B"/>
          <w:spacing w:val="18"/>
        </w:rPr>
        <w:t> </w:t>
      </w:r>
      <w:r>
        <w:rPr>
          <w:color w:val="3C3C3B"/>
        </w:rPr>
        <w:t>define</w:t>
      </w:r>
      <w:r>
        <w:rPr>
          <w:color w:val="3C3C3B"/>
          <w:spacing w:val="18"/>
        </w:rPr>
        <w:t> </w:t>
      </w:r>
      <w:r>
        <w:rPr>
          <w:color w:val="3C3C3B"/>
        </w:rPr>
        <w:t>como</w:t>
      </w:r>
      <w:r>
        <w:rPr>
          <w:color w:val="3C3C3B"/>
          <w:spacing w:val="17"/>
        </w:rPr>
        <w:t> </w:t>
      </w:r>
      <w:r>
        <w:rPr>
          <w:color w:val="3C3C3B"/>
        </w:rPr>
        <w:t>una</w:t>
      </w:r>
      <w:r>
        <w:rPr>
          <w:color w:val="3C3C3B"/>
          <w:spacing w:val="18"/>
        </w:rPr>
        <w:t> </w:t>
      </w:r>
      <w:r>
        <w:rPr>
          <w:color w:val="3C3C3B"/>
        </w:rPr>
        <w:t>colección</w:t>
      </w:r>
      <w:r>
        <w:rPr>
          <w:color w:val="3C3C3B"/>
          <w:spacing w:val="18"/>
        </w:rPr>
        <w:t> </w:t>
      </w:r>
      <w:r>
        <w:rPr>
          <w:color w:val="3C3C3B"/>
        </w:rPr>
        <w:t>localizada</w:t>
      </w:r>
      <w:r>
        <w:rPr>
          <w:color w:val="3C3C3B"/>
          <w:spacing w:val="17"/>
        </w:rPr>
        <w:t> </w:t>
      </w:r>
      <w:r>
        <w:rPr>
          <w:color w:val="3C3C3B"/>
        </w:rPr>
        <w:t>de</w:t>
      </w:r>
      <w:r>
        <w:rPr>
          <w:color w:val="3C3C3B"/>
          <w:spacing w:val="18"/>
        </w:rPr>
        <w:t> </w:t>
      </w:r>
      <w:r>
        <w:rPr>
          <w:color w:val="3C3C3B"/>
        </w:rPr>
        <w:t>pus</w:t>
      </w:r>
      <w:r>
        <w:rPr>
          <w:color w:val="3C3C3B"/>
          <w:spacing w:val="-46"/>
        </w:rPr>
        <w:t> </w:t>
      </w:r>
      <w:r>
        <w:rPr>
          <w:color w:val="3C3C3B"/>
        </w:rPr>
        <w:t>en el hígado, resultante de cualquier proceso infeccioso con destruc-</w:t>
      </w:r>
      <w:r>
        <w:rPr>
          <w:color w:val="3C3C3B"/>
          <w:spacing w:val="1"/>
        </w:rPr>
        <w:t> </w:t>
      </w:r>
      <w:r>
        <w:rPr>
          <w:color w:val="3C3C3B"/>
        </w:rPr>
        <w:t>ción del parénquima y el estroma hepático, siendo en orden de fre-</w:t>
      </w:r>
      <w:r>
        <w:rPr>
          <w:color w:val="3C3C3B"/>
          <w:spacing w:val="1"/>
        </w:rPr>
        <w:t> </w:t>
      </w:r>
      <w:r>
        <w:rPr>
          <w:color w:val="3C3C3B"/>
        </w:rPr>
        <w:t>cuencia:</w:t>
      </w:r>
      <w:r>
        <w:rPr>
          <w:color w:val="3C3C3B"/>
          <w:spacing w:val="-9"/>
        </w:rPr>
        <w:t> </w:t>
      </w:r>
      <w:r>
        <w:rPr>
          <w:color w:val="3C3C3B"/>
        </w:rPr>
        <w:t>el</w:t>
      </w:r>
      <w:r>
        <w:rPr>
          <w:color w:val="3C3C3B"/>
          <w:spacing w:val="-3"/>
        </w:rPr>
        <w:t> </w:t>
      </w:r>
      <w:r>
        <w:rPr>
          <w:color w:val="3C3C3B"/>
        </w:rPr>
        <w:t>bacteriano</w:t>
      </w:r>
      <w:r>
        <w:rPr>
          <w:color w:val="3C3C3B"/>
          <w:spacing w:val="-2"/>
        </w:rPr>
        <w:t> </w:t>
      </w:r>
      <w:r>
        <w:rPr>
          <w:color w:val="3C3C3B"/>
        </w:rPr>
        <w:t>o</w:t>
      </w:r>
      <w:r>
        <w:rPr>
          <w:color w:val="3C3C3B"/>
          <w:spacing w:val="-3"/>
        </w:rPr>
        <w:t> </w:t>
      </w:r>
      <w:r>
        <w:rPr>
          <w:color w:val="3C3C3B"/>
        </w:rPr>
        <w:t>piógeno,</w:t>
      </w:r>
      <w:r>
        <w:rPr>
          <w:color w:val="3C3C3B"/>
          <w:spacing w:val="-9"/>
        </w:rPr>
        <w:t> </w:t>
      </w:r>
      <w:r>
        <w:rPr>
          <w:color w:val="3C3C3B"/>
        </w:rPr>
        <w:t>luego</w:t>
      </w:r>
      <w:r>
        <w:rPr>
          <w:color w:val="3C3C3B"/>
          <w:spacing w:val="-2"/>
        </w:rPr>
        <w:t> </w:t>
      </w:r>
      <w:r>
        <w:rPr>
          <w:color w:val="3C3C3B"/>
        </w:rPr>
        <w:t>los</w:t>
      </w:r>
      <w:r>
        <w:rPr>
          <w:color w:val="3C3C3B"/>
          <w:spacing w:val="-2"/>
        </w:rPr>
        <w:t> </w:t>
      </w:r>
      <w:r>
        <w:rPr>
          <w:color w:val="3C3C3B"/>
        </w:rPr>
        <w:t>micóticos</w:t>
      </w:r>
      <w:r>
        <w:rPr>
          <w:color w:val="3C3C3B"/>
          <w:spacing w:val="-3"/>
        </w:rPr>
        <w:t> </w:t>
      </w:r>
      <w:r>
        <w:rPr>
          <w:color w:val="3C3C3B"/>
        </w:rPr>
        <w:t>(por</w:t>
      </w:r>
      <w:r>
        <w:rPr>
          <w:color w:val="3C3C3B"/>
          <w:spacing w:val="-2"/>
        </w:rPr>
        <w:t> </w:t>
      </w:r>
      <w:r>
        <w:rPr>
          <w:i/>
          <w:color w:val="3C3C3B"/>
        </w:rPr>
        <w:t>Candida</w:t>
      </w:r>
      <w:r>
        <w:rPr>
          <w:color w:val="3C3C3B"/>
        </w:rPr>
        <w:t>)</w:t>
      </w:r>
      <w:r>
        <w:rPr>
          <w:color w:val="3C3C3B"/>
          <w:spacing w:val="-3"/>
        </w:rPr>
        <w:t> </w:t>
      </w:r>
      <w:r>
        <w:rPr>
          <w:color w:val="3C3C3B"/>
        </w:rPr>
        <w:t>en</w:t>
      </w:r>
      <w:r>
        <w:rPr>
          <w:color w:val="3C3C3B"/>
          <w:spacing w:val="-45"/>
        </w:rPr>
        <w:t> </w:t>
      </w:r>
      <w:r>
        <w:rPr>
          <w:color w:val="3C3C3B"/>
        </w:rPr>
        <w:t>inmunodeprimidos</w:t>
      </w:r>
      <w:r>
        <w:rPr>
          <w:color w:val="3C3C3B"/>
          <w:spacing w:val="-8"/>
        </w:rPr>
        <w:t> </w:t>
      </w:r>
      <w:r>
        <w:rPr>
          <w:color w:val="3C3C3B"/>
        </w:rPr>
        <w:t>y</w:t>
      </w:r>
      <w:r>
        <w:rPr>
          <w:color w:val="3C3C3B"/>
          <w:spacing w:val="-8"/>
        </w:rPr>
        <w:t> </w:t>
      </w:r>
      <w:r>
        <w:rPr>
          <w:color w:val="3C3C3B"/>
        </w:rPr>
        <w:t>por</w:t>
      </w:r>
      <w:r>
        <w:rPr>
          <w:color w:val="3C3C3B"/>
          <w:spacing w:val="-8"/>
        </w:rPr>
        <w:t> </w:t>
      </w:r>
      <w:r>
        <w:rPr>
          <w:color w:val="3C3C3B"/>
        </w:rPr>
        <w:t>último</w:t>
      </w:r>
      <w:r>
        <w:rPr>
          <w:color w:val="3C3C3B"/>
          <w:spacing w:val="-7"/>
        </w:rPr>
        <w:t> </w:t>
      </w:r>
      <w:r>
        <w:rPr>
          <w:color w:val="3C3C3B"/>
        </w:rPr>
        <w:t>los</w:t>
      </w:r>
      <w:r>
        <w:rPr>
          <w:color w:val="3C3C3B"/>
          <w:spacing w:val="-8"/>
        </w:rPr>
        <w:t> </w:t>
      </w:r>
      <w:r>
        <w:rPr>
          <w:color w:val="3C3C3B"/>
        </w:rPr>
        <w:t>amebianos</w:t>
      </w:r>
      <w:r>
        <w:rPr>
          <w:color w:val="3C3C3B"/>
          <w:spacing w:val="-8"/>
        </w:rPr>
        <w:t> </w:t>
      </w:r>
      <w:r>
        <w:rPr>
          <w:color w:val="3C3C3B"/>
        </w:rPr>
        <w:t>(entamoeba</w:t>
      </w:r>
      <w:r>
        <w:rPr>
          <w:color w:val="3C3C3B"/>
          <w:spacing w:val="-7"/>
        </w:rPr>
        <w:t> </w:t>
      </w:r>
      <w:r>
        <w:rPr>
          <w:color w:val="3C3C3B"/>
        </w:rPr>
        <w:t>histolítica),</w:t>
      </w:r>
      <w:r>
        <w:rPr>
          <w:color w:val="3C3C3B"/>
          <w:spacing w:val="-46"/>
        </w:rPr>
        <w:t> </w:t>
      </w:r>
      <w:r>
        <w:rPr>
          <w:color w:val="3C3C3B"/>
        </w:rPr>
        <w:t>como</w:t>
      </w:r>
      <w:r>
        <w:rPr>
          <w:color w:val="3C3C3B"/>
          <w:spacing w:val="-3"/>
        </w:rPr>
        <w:t> </w:t>
      </w:r>
      <w:r>
        <w:rPr>
          <w:color w:val="3C3C3B"/>
        </w:rPr>
        <w:t>complicación</w:t>
      </w:r>
      <w:r>
        <w:rPr>
          <w:color w:val="3C3C3B"/>
          <w:spacing w:val="-3"/>
        </w:rPr>
        <w:t> </w:t>
      </w:r>
      <w:r>
        <w:rPr>
          <w:color w:val="3C3C3B"/>
        </w:rPr>
        <w:t>rara</w:t>
      </w:r>
      <w:r>
        <w:rPr>
          <w:color w:val="3C3C3B"/>
          <w:spacing w:val="-3"/>
        </w:rPr>
        <w:t> </w:t>
      </w:r>
      <w:r>
        <w:rPr>
          <w:color w:val="3C3C3B"/>
        </w:rPr>
        <w:t>de</w:t>
      </w:r>
      <w:r>
        <w:rPr>
          <w:color w:val="3C3C3B"/>
          <w:spacing w:val="-3"/>
        </w:rPr>
        <w:t> </w:t>
      </w:r>
      <w:r>
        <w:rPr>
          <w:color w:val="3C3C3B"/>
        </w:rPr>
        <w:t>la</w:t>
      </w:r>
      <w:r>
        <w:rPr>
          <w:color w:val="3C3C3B"/>
          <w:spacing w:val="-3"/>
        </w:rPr>
        <w:t> </w:t>
      </w:r>
      <w:r>
        <w:rPr>
          <w:color w:val="3C3C3B"/>
        </w:rPr>
        <w:t>amebiasis</w:t>
      </w:r>
      <w:r>
        <w:rPr>
          <w:color w:val="3C3C3B"/>
          <w:spacing w:val="-3"/>
        </w:rPr>
        <w:t> </w:t>
      </w:r>
      <w:r>
        <w:rPr>
          <w:color w:val="3C3C3B"/>
        </w:rPr>
        <w:t>intestinal.</w:t>
      </w: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316" w:lineRule="auto"/>
        <w:ind w:left="680" w:right="3"/>
        <w:jc w:val="both"/>
      </w:pPr>
      <w:r>
        <w:rPr>
          <w:color w:val="3C3C3B"/>
        </w:rPr>
        <w:t>Las vías de diseminación pueden ser biliar (más frecuente), portal y</w:t>
      </w:r>
      <w:r>
        <w:rPr>
          <w:color w:val="3C3C3B"/>
          <w:spacing w:val="1"/>
        </w:rPr>
        <w:t> </w:t>
      </w:r>
      <w:r>
        <w:rPr>
          <w:color w:val="3C3C3B"/>
        </w:rPr>
        <w:t>por contigüidad. El cuadro consiste en fiebre en picos y dolor en el</w:t>
      </w:r>
      <w:r>
        <w:rPr>
          <w:color w:val="3C3C3B"/>
          <w:spacing w:val="1"/>
        </w:rPr>
        <w:t> </w:t>
      </w:r>
      <w:r>
        <w:rPr>
          <w:color w:val="3C3C3B"/>
        </w:rPr>
        <w:t>cuadrante</w:t>
      </w:r>
      <w:r>
        <w:rPr>
          <w:color w:val="3C3C3B"/>
          <w:spacing w:val="-2"/>
        </w:rPr>
        <w:t> </w:t>
      </w:r>
      <w:r>
        <w:rPr>
          <w:color w:val="3C3C3B"/>
        </w:rPr>
        <w:t>superior</w:t>
      </w:r>
      <w:r>
        <w:rPr>
          <w:color w:val="3C3C3B"/>
          <w:spacing w:val="-1"/>
        </w:rPr>
        <w:t> </w:t>
      </w:r>
      <w:r>
        <w:rPr>
          <w:color w:val="3C3C3B"/>
        </w:rPr>
        <w:t>derecho</w:t>
      </w:r>
      <w:r>
        <w:rPr>
          <w:color w:val="3C3C3B"/>
          <w:spacing w:val="-2"/>
        </w:rPr>
        <w:t> </w:t>
      </w:r>
      <w:r>
        <w:rPr>
          <w:color w:val="3C3C3B"/>
        </w:rPr>
        <w:t>con</w:t>
      </w:r>
      <w:r>
        <w:rPr>
          <w:color w:val="3C3C3B"/>
          <w:spacing w:val="-1"/>
        </w:rPr>
        <w:t> </w:t>
      </w:r>
      <w:r>
        <w:rPr>
          <w:color w:val="3C3C3B"/>
        </w:rPr>
        <w:t>postración</w:t>
      </w:r>
      <w:r>
        <w:rPr>
          <w:color w:val="3C3C3B"/>
          <w:spacing w:val="-2"/>
        </w:rPr>
        <w:t> </w:t>
      </w:r>
      <w:r>
        <w:rPr>
          <w:color w:val="3C3C3B"/>
        </w:rPr>
        <w:t>y</w:t>
      </w:r>
      <w:r>
        <w:rPr>
          <w:color w:val="3C3C3B"/>
          <w:spacing w:val="-1"/>
        </w:rPr>
        <w:t> </w:t>
      </w:r>
      <w:r>
        <w:rPr>
          <w:i/>
          <w:color w:val="3C3C3B"/>
        </w:rPr>
        <w:t>shock</w:t>
      </w:r>
      <w:r>
        <w:rPr>
          <w:color w:val="3C3C3B"/>
        </w:rPr>
        <w:t>.</w:t>
      </w:r>
    </w:p>
    <w:p>
      <w:pPr>
        <w:pStyle w:val="BodyText"/>
        <w:spacing w:line="316" w:lineRule="auto" w:before="101"/>
        <w:ind w:left="407" w:right="678"/>
        <w:jc w:val="both"/>
      </w:pPr>
      <w:r>
        <w:rPr/>
        <w:br w:type="column"/>
      </w:r>
      <w:r>
        <w:rPr>
          <w:color w:val="3C3C3B"/>
        </w:rPr>
        <w:t>Existe leucocitosis con aumento de PMN, aumento de la fosfatasa</w:t>
      </w:r>
      <w:r>
        <w:rPr>
          <w:color w:val="3C3C3B"/>
          <w:spacing w:val="1"/>
        </w:rPr>
        <w:t> </w:t>
      </w:r>
      <w:r>
        <w:rPr>
          <w:color w:val="3C3C3B"/>
        </w:rPr>
        <w:t>alcalina, VSG muy alta; PCR positiva, hipoalbulinemia y prolongación</w:t>
      </w:r>
      <w:r>
        <w:rPr>
          <w:color w:val="3C3C3B"/>
          <w:spacing w:val="1"/>
        </w:rPr>
        <w:t> </w:t>
      </w:r>
      <w:r>
        <w:rPr>
          <w:color w:val="3C3C3B"/>
        </w:rPr>
        <w:t>del</w:t>
      </w:r>
      <w:r>
        <w:rPr>
          <w:color w:val="3C3C3B"/>
          <w:spacing w:val="-4"/>
        </w:rPr>
        <w:t> </w:t>
      </w:r>
      <w:r>
        <w:rPr>
          <w:color w:val="3C3C3B"/>
        </w:rPr>
        <w:t>tiempo</w:t>
      </w:r>
      <w:r>
        <w:rPr>
          <w:color w:val="3C3C3B"/>
          <w:spacing w:val="-4"/>
        </w:rPr>
        <w:t> </w:t>
      </w:r>
      <w:r>
        <w:rPr>
          <w:color w:val="3C3C3B"/>
        </w:rPr>
        <w:t>de</w:t>
      </w:r>
      <w:r>
        <w:rPr>
          <w:color w:val="3C3C3B"/>
          <w:spacing w:val="-4"/>
        </w:rPr>
        <w:t> </w:t>
      </w:r>
      <w:r>
        <w:rPr>
          <w:color w:val="3C3C3B"/>
        </w:rPr>
        <w:t>protombina.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spacing w:line="316" w:lineRule="auto"/>
        <w:ind w:left="407" w:right="678"/>
        <w:jc w:val="both"/>
      </w:pPr>
      <w:r>
        <w:rPr/>
        <w:pict>
          <v:line style="position:absolute;mso-position-horizontal-relative:page;mso-position-vertical-relative:paragraph;z-index:15869440" from="297.787811pt,-54.008205pt" to="297.787811pt,650.967795pt" stroked="true" strokeweight=".3pt" strokecolor="#575756">
            <v:stroke dashstyle="dash"/>
            <w10:wrap type="none"/>
          </v:line>
        </w:pict>
      </w:r>
      <w:r>
        <w:rPr>
          <w:color w:val="3C3C3B"/>
        </w:rPr>
        <w:t>El</w:t>
      </w:r>
      <w:r>
        <w:rPr>
          <w:color w:val="3C3C3B"/>
          <w:spacing w:val="7"/>
        </w:rPr>
        <w:t> </w:t>
      </w:r>
      <w:r>
        <w:rPr>
          <w:color w:val="3C3C3B"/>
        </w:rPr>
        <w:t>diagnóstico</w:t>
      </w:r>
      <w:r>
        <w:rPr>
          <w:color w:val="3C3C3B"/>
          <w:spacing w:val="8"/>
        </w:rPr>
        <w:t> </w:t>
      </w:r>
      <w:r>
        <w:rPr>
          <w:color w:val="3C3C3B"/>
        </w:rPr>
        <w:t>se</w:t>
      </w:r>
      <w:r>
        <w:rPr>
          <w:color w:val="3C3C3B"/>
          <w:spacing w:val="8"/>
        </w:rPr>
        <w:t> </w:t>
      </w:r>
      <w:r>
        <w:rPr>
          <w:color w:val="3C3C3B"/>
        </w:rPr>
        <w:t>realizará</w:t>
      </w:r>
      <w:r>
        <w:rPr>
          <w:color w:val="3C3C3B"/>
          <w:spacing w:val="8"/>
        </w:rPr>
        <w:t> </w:t>
      </w:r>
      <w:r>
        <w:rPr>
          <w:color w:val="3C3C3B"/>
        </w:rPr>
        <w:t>con</w:t>
      </w:r>
      <w:r>
        <w:rPr>
          <w:color w:val="3C3C3B"/>
          <w:spacing w:val="8"/>
        </w:rPr>
        <w:t> </w:t>
      </w:r>
      <w:r>
        <w:rPr>
          <w:color w:val="3C3C3B"/>
        </w:rPr>
        <w:t>ECO</w:t>
      </w:r>
      <w:r>
        <w:rPr>
          <w:color w:val="3C3C3B"/>
          <w:spacing w:val="8"/>
        </w:rPr>
        <w:t> </w:t>
      </w:r>
      <w:r>
        <w:rPr>
          <w:color w:val="3C3C3B"/>
        </w:rPr>
        <w:t>y</w:t>
      </w:r>
      <w:r>
        <w:rPr>
          <w:color w:val="3C3C3B"/>
          <w:spacing w:val="1"/>
        </w:rPr>
        <w:t> </w:t>
      </w:r>
      <w:r>
        <w:rPr>
          <w:color w:val="3C3C3B"/>
        </w:rPr>
        <w:t>TC,</w:t>
      </w:r>
      <w:r>
        <w:rPr>
          <w:color w:val="3C3C3B"/>
          <w:spacing w:val="1"/>
        </w:rPr>
        <w:t> </w:t>
      </w:r>
      <w:r>
        <w:rPr>
          <w:color w:val="3C3C3B"/>
        </w:rPr>
        <w:t>diferenciándolo</w:t>
      </w:r>
      <w:r>
        <w:rPr>
          <w:color w:val="3C3C3B"/>
          <w:spacing w:val="8"/>
        </w:rPr>
        <w:t> </w:t>
      </w:r>
      <w:r>
        <w:rPr>
          <w:color w:val="3C3C3B"/>
        </w:rPr>
        <w:t>de</w:t>
      </w:r>
      <w:r>
        <w:rPr>
          <w:color w:val="3C3C3B"/>
          <w:spacing w:val="8"/>
        </w:rPr>
        <w:t> </w:t>
      </w:r>
      <w:r>
        <w:rPr>
          <w:color w:val="3C3C3B"/>
        </w:rPr>
        <w:t>tumores</w:t>
      </w:r>
      <w:r>
        <w:rPr>
          <w:color w:val="3C3C3B"/>
          <w:spacing w:val="-46"/>
        </w:rPr>
        <w:t> </w:t>
      </w:r>
      <w:r>
        <w:rPr>
          <w:color w:val="3C3C3B"/>
        </w:rPr>
        <w:t>y</w:t>
      </w:r>
      <w:r>
        <w:rPr>
          <w:color w:val="3C3C3B"/>
          <w:spacing w:val="-4"/>
        </w:rPr>
        <w:t> </w:t>
      </w:r>
      <w:r>
        <w:rPr>
          <w:color w:val="3C3C3B"/>
        </w:rPr>
        <w:t>hematomas.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spacing w:line="314" w:lineRule="auto"/>
        <w:ind w:left="407" w:right="678"/>
        <w:jc w:val="both"/>
        <w:rPr>
          <w:rFonts w:ascii="Tahoma" w:hAnsi="Tahoma"/>
          <w:b/>
        </w:rPr>
      </w:pPr>
      <w:r>
        <w:rPr>
          <w:color w:val="3C3C3B"/>
        </w:rPr>
        <w:t>Para el tratamiento, además de una adecuada terapia antibiótica, la</w:t>
      </w:r>
      <w:r>
        <w:rPr>
          <w:color w:val="3C3C3B"/>
          <w:spacing w:val="1"/>
        </w:rPr>
        <w:t> </w:t>
      </w:r>
      <w:r>
        <w:rPr>
          <w:color w:val="3C3C3B"/>
        </w:rPr>
        <w:t>mayoría</w:t>
      </w:r>
      <w:r>
        <w:rPr>
          <w:color w:val="3C3C3B"/>
          <w:spacing w:val="-11"/>
        </w:rPr>
        <w:t> </w:t>
      </w:r>
      <w:r>
        <w:rPr>
          <w:color w:val="3C3C3B"/>
        </w:rPr>
        <w:t>requieren</w:t>
      </w:r>
      <w:r>
        <w:rPr>
          <w:color w:val="3C3C3B"/>
          <w:spacing w:val="-11"/>
        </w:rPr>
        <w:t> </w:t>
      </w:r>
      <w:r>
        <w:rPr>
          <w:color w:val="3C3C3B"/>
        </w:rPr>
        <w:t>drenaje</w:t>
      </w:r>
      <w:r>
        <w:rPr>
          <w:color w:val="3C3C3B"/>
          <w:spacing w:val="-10"/>
        </w:rPr>
        <w:t> </w:t>
      </w:r>
      <w:r>
        <w:rPr>
          <w:color w:val="3C3C3B"/>
        </w:rPr>
        <w:t>por</w:t>
      </w:r>
      <w:r>
        <w:rPr>
          <w:color w:val="3C3C3B"/>
          <w:spacing w:val="-11"/>
        </w:rPr>
        <w:t> </w:t>
      </w:r>
      <w:r>
        <w:rPr>
          <w:color w:val="3C3C3B"/>
        </w:rPr>
        <w:t>aguja</w:t>
      </w:r>
      <w:r>
        <w:rPr>
          <w:color w:val="3C3C3B"/>
          <w:spacing w:val="-10"/>
        </w:rPr>
        <w:t> </w:t>
      </w:r>
      <w:r>
        <w:rPr>
          <w:color w:val="3C3C3B"/>
        </w:rPr>
        <w:t>o</w:t>
      </w:r>
      <w:r>
        <w:rPr>
          <w:color w:val="3C3C3B"/>
          <w:spacing w:val="-11"/>
        </w:rPr>
        <w:t> </w:t>
      </w:r>
      <w:r>
        <w:rPr>
          <w:color w:val="3C3C3B"/>
        </w:rPr>
        <w:t>catéter</w:t>
      </w:r>
      <w:r>
        <w:rPr>
          <w:color w:val="3C3C3B"/>
          <w:spacing w:val="-10"/>
        </w:rPr>
        <w:t> </w:t>
      </w:r>
      <w:r>
        <w:rPr>
          <w:color w:val="3C3C3B"/>
        </w:rPr>
        <w:t>y</w:t>
      </w:r>
      <w:r>
        <w:rPr>
          <w:color w:val="3C3C3B"/>
          <w:spacing w:val="-11"/>
        </w:rPr>
        <w:t> </w:t>
      </w:r>
      <w:r>
        <w:rPr>
          <w:color w:val="3C3C3B"/>
        </w:rPr>
        <w:t>tratamiento</w:t>
      </w:r>
      <w:r>
        <w:rPr>
          <w:color w:val="3C3C3B"/>
          <w:spacing w:val="-10"/>
        </w:rPr>
        <w:t> </w:t>
      </w:r>
      <w:r>
        <w:rPr>
          <w:color w:val="3C3C3B"/>
        </w:rPr>
        <w:t>de</w:t>
      </w:r>
      <w:r>
        <w:rPr>
          <w:color w:val="3C3C3B"/>
          <w:spacing w:val="-11"/>
        </w:rPr>
        <w:t> </w:t>
      </w:r>
      <w:r>
        <w:rPr>
          <w:color w:val="3C3C3B"/>
        </w:rPr>
        <w:t>la</w:t>
      </w:r>
      <w:r>
        <w:rPr>
          <w:color w:val="3C3C3B"/>
          <w:spacing w:val="-10"/>
        </w:rPr>
        <w:t> </w:t>
      </w:r>
      <w:r>
        <w:rPr>
          <w:color w:val="3C3C3B"/>
        </w:rPr>
        <w:t>obs-</w:t>
      </w:r>
      <w:r>
        <w:rPr>
          <w:color w:val="3C3C3B"/>
          <w:spacing w:val="-46"/>
        </w:rPr>
        <w:t> </w:t>
      </w:r>
      <w:r>
        <w:rPr>
          <w:color w:val="3C3C3B"/>
        </w:rPr>
        <w:t>trucción si está presente. Los abscesos amebianos y micóticos son</w:t>
      </w:r>
      <w:r>
        <w:rPr>
          <w:color w:val="3C3C3B"/>
          <w:spacing w:val="1"/>
        </w:rPr>
        <w:t> </w:t>
      </w:r>
      <w:r>
        <w:rPr>
          <w:color w:val="3C3C3B"/>
        </w:rPr>
        <w:t>tratados con metronidazol y anfotericina B respectivamente, y usual-</w:t>
      </w:r>
      <w:r>
        <w:rPr>
          <w:color w:val="3C3C3B"/>
          <w:spacing w:val="1"/>
        </w:rPr>
        <w:t> </w:t>
      </w:r>
      <w:r>
        <w:rPr>
          <w:color w:val="3C3C3B"/>
        </w:rPr>
        <w:t>mente</w:t>
      </w:r>
      <w:r>
        <w:rPr>
          <w:color w:val="3C3C3B"/>
          <w:spacing w:val="-9"/>
        </w:rPr>
        <w:t> </w:t>
      </w:r>
      <w:r>
        <w:rPr>
          <w:color w:val="3C3C3B"/>
        </w:rPr>
        <w:t>no</w:t>
      </w:r>
      <w:r>
        <w:rPr>
          <w:color w:val="3C3C3B"/>
          <w:spacing w:val="-9"/>
        </w:rPr>
        <w:t> </w:t>
      </w:r>
      <w:r>
        <w:rPr>
          <w:color w:val="3C3C3B"/>
        </w:rPr>
        <w:t>se</w:t>
      </w:r>
      <w:r>
        <w:rPr>
          <w:color w:val="3C3C3B"/>
          <w:spacing w:val="-9"/>
        </w:rPr>
        <w:t> </w:t>
      </w:r>
      <w:r>
        <w:rPr>
          <w:color w:val="3C3C3B"/>
        </w:rPr>
        <w:t>necesita</w:t>
      </w:r>
      <w:r>
        <w:rPr>
          <w:color w:val="3C3C3B"/>
          <w:spacing w:val="-9"/>
        </w:rPr>
        <w:t> </w:t>
      </w:r>
      <w:r>
        <w:rPr>
          <w:color w:val="3C3C3B"/>
        </w:rPr>
        <w:t>de</w:t>
      </w:r>
      <w:r>
        <w:rPr>
          <w:color w:val="3C3C3B"/>
          <w:spacing w:val="-8"/>
        </w:rPr>
        <w:t> </w:t>
      </w:r>
      <w:r>
        <w:rPr>
          <w:color w:val="3C3C3B"/>
        </w:rPr>
        <w:t>drenaje</w:t>
      </w:r>
      <w:r>
        <w:rPr>
          <w:color w:val="3C3C3B"/>
          <w:spacing w:val="-9"/>
        </w:rPr>
        <w:t> </w:t>
      </w:r>
      <w:r>
        <w:rPr>
          <w:rFonts w:ascii="Tahoma" w:hAnsi="Tahoma"/>
          <w:b/>
          <w:color w:val="208B97"/>
        </w:rPr>
        <w:t>(ENURM,</w:t>
      </w:r>
      <w:r>
        <w:rPr>
          <w:rFonts w:ascii="Tahoma" w:hAnsi="Tahoma"/>
          <w:b/>
          <w:color w:val="208B97"/>
          <w:spacing w:val="-10"/>
        </w:rPr>
        <w:t> </w:t>
      </w:r>
      <w:r>
        <w:rPr>
          <w:rFonts w:ascii="Tahoma" w:hAnsi="Tahoma"/>
          <w:b/>
          <w:color w:val="208B97"/>
        </w:rPr>
        <w:t>20-95;</w:t>
      </w:r>
      <w:r>
        <w:rPr>
          <w:rFonts w:ascii="Tahoma" w:hAnsi="Tahoma"/>
          <w:b/>
          <w:color w:val="208B97"/>
          <w:spacing w:val="-11"/>
        </w:rPr>
        <w:t> </w:t>
      </w:r>
      <w:r>
        <w:rPr>
          <w:rFonts w:ascii="Tahoma" w:hAnsi="Tahoma"/>
          <w:b/>
          <w:color w:val="208B97"/>
        </w:rPr>
        <w:t>20-96).</w:t>
      </w:r>
    </w:p>
    <w:p>
      <w:pPr>
        <w:pStyle w:val="BodyText"/>
        <w:spacing w:before="5"/>
        <w:rPr>
          <w:rFonts w:ascii="Tahoma"/>
          <w:b/>
          <w:sz w:val="18"/>
        </w:rPr>
      </w:pPr>
    </w:p>
    <w:p>
      <w:pPr>
        <w:pStyle w:val="Heading5"/>
        <w:numPr>
          <w:ilvl w:val="1"/>
          <w:numId w:val="167"/>
        </w:numPr>
        <w:tabs>
          <w:tab w:pos="1512" w:val="left" w:leader="none"/>
        </w:tabs>
        <w:spacing w:line="240" w:lineRule="auto" w:before="0" w:after="0"/>
        <w:ind w:left="1511" w:right="0" w:hanging="1105"/>
        <w:jc w:val="both"/>
      </w:pPr>
      <w:bookmarkStart w:name="_TOC_250036" w:id="10"/>
      <w:r>
        <w:rPr>
          <w:color w:val="3C3C3B"/>
          <w:w w:val="95"/>
        </w:rPr>
        <w:t>Colelitiasis</w:t>
      </w:r>
      <w:r>
        <w:rPr>
          <w:color w:val="3C3C3B"/>
          <w:spacing w:val="39"/>
          <w:w w:val="95"/>
        </w:rPr>
        <w:t> </w:t>
      </w:r>
      <w:r>
        <w:rPr>
          <w:color w:val="3C3C3B"/>
          <w:w w:val="95"/>
        </w:rPr>
        <w:t>y</w:t>
      </w:r>
      <w:r>
        <w:rPr>
          <w:color w:val="3C3C3B"/>
          <w:spacing w:val="39"/>
          <w:w w:val="95"/>
        </w:rPr>
        <w:t> </w:t>
      </w:r>
      <w:bookmarkEnd w:id="10"/>
      <w:r>
        <w:rPr>
          <w:color w:val="3C3C3B"/>
          <w:w w:val="95"/>
        </w:rPr>
        <w:t>coledocolitiasis</w:t>
      </w:r>
    </w:p>
    <w:p>
      <w:pPr>
        <w:pStyle w:val="Heading8"/>
        <w:spacing w:before="33"/>
        <w:ind w:left="407" w:firstLine="0"/>
        <w:jc w:val="both"/>
      </w:pPr>
      <w:r>
        <w:rPr>
          <w:color w:val="208B97"/>
          <w:w w:val="90"/>
        </w:rPr>
        <w:t>(ENURM,</w:t>
      </w:r>
      <w:r>
        <w:rPr>
          <w:color w:val="208B97"/>
          <w:spacing w:val="6"/>
          <w:w w:val="90"/>
        </w:rPr>
        <w:t> </w:t>
      </w:r>
      <w:r>
        <w:rPr>
          <w:color w:val="208B97"/>
          <w:w w:val="90"/>
        </w:rPr>
        <w:t>17-87)</w:t>
      </w:r>
    </w:p>
    <w:p>
      <w:pPr>
        <w:pStyle w:val="BodyText"/>
        <w:spacing w:before="9"/>
        <w:rPr>
          <w:rFonts w:ascii="Tahoma"/>
          <w:b/>
          <w:sz w:val="22"/>
        </w:rPr>
      </w:pPr>
    </w:p>
    <w:p>
      <w:pPr>
        <w:pStyle w:val="BodyText"/>
        <w:spacing w:line="316" w:lineRule="auto" w:before="1"/>
        <w:ind w:left="407" w:right="677"/>
        <w:jc w:val="both"/>
      </w:pPr>
      <w:r>
        <w:rPr>
          <w:color w:val="3C3C3B"/>
        </w:rPr>
        <w:t>Se denomina litiasis biliar o colelitiasis a la presencia de cálculos den-</w:t>
      </w:r>
      <w:r>
        <w:rPr>
          <w:color w:val="3C3C3B"/>
          <w:spacing w:val="-47"/>
        </w:rPr>
        <w:t> </w:t>
      </w:r>
      <w:r>
        <w:rPr>
          <w:color w:val="3C3C3B"/>
        </w:rPr>
        <w:t>tro</w:t>
      </w:r>
      <w:r>
        <w:rPr>
          <w:color w:val="3C3C3B"/>
          <w:spacing w:val="-6"/>
        </w:rPr>
        <w:t> </w:t>
      </w:r>
      <w:r>
        <w:rPr>
          <w:color w:val="3C3C3B"/>
        </w:rPr>
        <w:t>de</w:t>
      </w:r>
      <w:r>
        <w:rPr>
          <w:color w:val="3C3C3B"/>
          <w:spacing w:val="-6"/>
        </w:rPr>
        <w:t> </w:t>
      </w:r>
      <w:r>
        <w:rPr>
          <w:color w:val="3C3C3B"/>
        </w:rPr>
        <w:t>la</w:t>
      </w:r>
      <w:r>
        <w:rPr>
          <w:color w:val="3C3C3B"/>
          <w:spacing w:val="-6"/>
        </w:rPr>
        <w:t> </w:t>
      </w:r>
      <w:r>
        <w:rPr>
          <w:color w:val="3C3C3B"/>
        </w:rPr>
        <w:t>vesícula</w:t>
      </w:r>
      <w:r>
        <w:rPr>
          <w:color w:val="3C3C3B"/>
          <w:spacing w:val="-6"/>
        </w:rPr>
        <w:t> </w:t>
      </w:r>
      <w:r>
        <w:rPr>
          <w:color w:val="3C3C3B"/>
        </w:rPr>
        <w:t>biliar.</w:t>
      </w:r>
      <w:r>
        <w:rPr>
          <w:color w:val="3C3C3B"/>
          <w:spacing w:val="-12"/>
        </w:rPr>
        <w:t> </w:t>
      </w:r>
      <w:r>
        <w:rPr>
          <w:color w:val="3C3C3B"/>
        </w:rPr>
        <w:t>Los</w:t>
      </w:r>
      <w:r>
        <w:rPr>
          <w:color w:val="3C3C3B"/>
          <w:spacing w:val="-5"/>
        </w:rPr>
        <w:t> </w:t>
      </w:r>
      <w:r>
        <w:rPr>
          <w:color w:val="3C3C3B"/>
        </w:rPr>
        <w:t>cálculos</w:t>
      </w:r>
      <w:r>
        <w:rPr>
          <w:color w:val="3C3C3B"/>
          <w:spacing w:val="-6"/>
        </w:rPr>
        <w:t> </w:t>
      </w:r>
      <w:r>
        <w:rPr>
          <w:color w:val="3C3C3B"/>
        </w:rPr>
        <w:t>biliares,</w:t>
      </w:r>
      <w:r>
        <w:rPr>
          <w:color w:val="3C3C3B"/>
          <w:spacing w:val="-12"/>
        </w:rPr>
        <w:t> </w:t>
      </w:r>
      <w:r>
        <w:rPr>
          <w:color w:val="3C3C3B"/>
        </w:rPr>
        <w:t>generalmente,</w:t>
      </w:r>
      <w:r>
        <w:rPr>
          <w:color w:val="3C3C3B"/>
          <w:spacing w:val="-11"/>
        </w:rPr>
        <w:t> </w:t>
      </w:r>
      <w:r>
        <w:rPr>
          <w:color w:val="3C3C3B"/>
        </w:rPr>
        <w:t>se</w:t>
      </w:r>
      <w:r>
        <w:rPr>
          <w:color w:val="3C3C3B"/>
          <w:spacing w:val="-6"/>
        </w:rPr>
        <w:t> </w:t>
      </w:r>
      <w:r>
        <w:rPr>
          <w:color w:val="3C3C3B"/>
        </w:rPr>
        <w:t>forman</w:t>
      </w:r>
      <w:r>
        <w:rPr>
          <w:color w:val="3C3C3B"/>
          <w:spacing w:val="-46"/>
        </w:rPr>
        <w:t> </w:t>
      </w:r>
      <w:r>
        <w:rPr>
          <w:color w:val="3C3C3B"/>
        </w:rPr>
        <w:t>en la vesícula biliar, pero pueden hacerlo a cualquier nivel del tracto</w:t>
      </w:r>
      <w:r>
        <w:rPr>
          <w:color w:val="3C3C3B"/>
          <w:spacing w:val="1"/>
        </w:rPr>
        <w:t> </w:t>
      </w:r>
      <w:r>
        <w:rPr>
          <w:color w:val="3C3C3B"/>
        </w:rPr>
        <w:t>biliar. Según su componente principal pueden diferenciarse tres tipos</w:t>
      </w:r>
      <w:r>
        <w:rPr>
          <w:color w:val="3C3C3B"/>
          <w:spacing w:val="1"/>
        </w:rPr>
        <w:t> </w:t>
      </w:r>
      <w:r>
        <w:rPr>
          <w:color w:val="3C3C3B"/>
        </w:rPr>
        <w:t>fundamentales</w:t>
      </w:r>
      <w:r>
        <w:rPr>
          <w:color w:val="3C3C3B"/>
          <w:spacing w:val="-4"/>
        </w:rPr>
        <w:t> </w:t>
      </w:r>
      <w:r>
        <w:rPr>
          <w:color w:val="3C3C3B"/>
        </w:rPr>
        <w:t>de</w:t>
      </w:r>
      <w:r>
        <w:rPr>
          <w:color w:val="3C3C3B"/>
          <w:spacing w:val="-4"/>
        </w:rPr>
        <w:t> </w:t>
      </w:r>
      <w:r>
        <w:rPr>
          <w:color w:val="3C3C3B"/>
        </w:rPr>
        <w:t>cálculos</w:t>
      </w:r>
      <w:r>
        <w:rPr>
          <w:color w:val="3C3C3B"/>
          <w:spacing w:val="-4"/>
        </w:rPr>
        <w:t> </w:t>
      </w:r>
      <w:r>
        <w:rPr>
          <w:color w:val="3C3C3B"/>
        </w:rPr>
        <w:t>biliares:</w:t>
      </w:r>
    </w:p>
    <w:p>
      <w:pPr>
        <w:pStyle w:val="ListParagraph"/>
        <w:numPr>
          <w:ilvl w:val="0"/>
          <w:numId w:val="18"/>
        </w:numPr>
        <w:tabs>
          <w:tab w:pos="805" w:val="left" w:leader="none"/>
        </w:tabs>
        <w:spacing w:line="240" w:lineRule="auto" w:before="2" w:after="0"/>
        <w:ind w:left="804" w:right="0" w:hanging="398"/>
        <w:jc w:val="both"/>
        <w:rPr>
          <w:sz w:val="16"/>
        </w:rPr>
      </w:pPr>
      <w:r>
        <w:rPr>
          <w:color w:val="3C3C3B"/>
          <w:sz w:val="16"/>
        </w:rPr>
        <w:t>De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colesterol.</w:t>
      </w:r>
    </w:p>
    <w:p>
      <w:pPr>
        <w:pStyle w:val="ListParagraph"/>
        <w:numPr>
          <w:ilvl w:val="0"/>
          <w:numId w:val="18"/>
        </w:numPr>
        <w:tabs>
          <w:tab w:pos="805" w:val="left" w:leader="none"/>
        </w:tabs>
        <w:spacing w:line="240" w:lineRule="auto" w:before="50" w:after="0"/>
        <w:ind w:left="804" w:right="0" w:hanging="398"/>
        <w:jc w:val="both"/>
        <w:rPr>
          <w:sz w:val="16"/>
        </w:rPr>
      </w:pPr>
      <w:r>
        <w:rPr>
          <w:color w:val="3C3C3B"/>
          <w:sz w:val="16"/>
        </w:rPr>
        <w:t>Mixtos</w:t>
      </w:r>
      <w:r>
        <w:rPr>
          <w:color w:val="3C3C3B"/>
          <w:spacing w:val="-1"/>
          <w:sz w:val="16"/>
        </w:rPr>
        <w:t> </w:t>
      </w:r>
      <w:r>
        <w:rPr>
          <w:color w:val="3C3C3B"/>
          <w:sz w:val="16"/>
        </w:rPr>
        <w:t>(colesterol</w:t>
      </w:r>
      <w:r>
        <w:rPr>
          <w:color w:val="3C3C3B"/>
          <w:spacing w:val="-1"/>
          <w:sz w:val="16"/>
        </w:rPr>
        <w:t> </w:t>
      </w:r>
      <w:r>
        <w:rPr>
          <w:color w:val="3C3C3B"/>
          <w:sz w:val="16"/>
        </w:rPr>
        <w:t>y</w:t>
      </w:r>
      <w:r>
        <w:rPr>
          <w:color w:val="3C3C3B"/>
          <w:spacing w:val="-1"/>
          <w:sz w:val="16"/>
        </w:rPr>
        <w:t> </w:t>
      </w:r>
      <w:r>
        <w:rPr>
          <w:color w:val="3C3C3B"/>
          <w:sz w:val="16"/>
        </w:rPr>
        <w:t>carbonato</w:t>
      </w:r>
      <w:r>
        <w:rPr>
          <w:color w:val="3C3C3B"/>
          <w:spacing w:val="-1"/>
          <w:sz w:val="16"/>
        </w:rPr>
        <w:t> </w:t>
      </w:r>
      <w:r>
        <w:rPr>
          <w:color w:val="3C3C3B"/>
          <w:sz w:val="16"/>
        </w:rPr>
        <w:t>cálcico).</w:t>
      </w:r>
    </w:p>
    <w:p>
      <w:pPr>
        <w:pStyle w:val="ListParagraph"/>
        <w:numPr>
          <w:ilvl w:val="0"/>
          <w:numId w:val="18"/>
        </w:numPr>
        <w:tabs>
          <w:tab w:pos="805" w:val="left" w:leader="none"/>
        </w:tabs>
        <w:spacing w:line="304" w:lineRule="auto" w:before="51" w:after="0"/>
        <w:ind w:left="804" w:right="678" w:hanging="397"/>
        <w:jc w:val="both"/>
        <w:rPr>
          <w:sz w:val="16"/>
        </w:rPr>
      </w:pPr>
      <w:r>
        <w:rPr>
          <w:color w:val="3C3C3B"/>
          <w:sz w:val="16"/>
        </w:rPr>
        <w:t>Pigmentarios (negros y marrones, con un alto contenido en bili-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rrubinato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cálcico).</w:t>
      </w:r>
    </w:p>
    <w:p>
      <w:pPr>
        <w:pStyle w:val="BodyText"/>
        <w:spacing w:before="1"/>
        <w:rPr>
          <w:sz w:val="22"/>
        </w:rPr>
      </w:pPr>
    </w:p>
    <w:p>
      <w:pPr>
        <w:pStyle w:val="BodyText"/>
        <w:spacing w:line="316" w:lineRule="auto"/>
        <w:ind w:left="407" w:right="676"/>
        <w:jc w:val="both"/>
      </w:pPr>
      <w:r>
        <w:rPr>
          <w:color w:val="3C3C3B"/>
        </w:rPr>
        <w:t>El desequilibrio entre la concentración de colesterol y sales biliares</w:t>
      </w:r>
      <w:r>
        <w:rPr>
          <w:color w:val="3C3C3B"/>
          <w:spacing w:val="1"/>
        </w:rPr>
        <w:t> </w:t>
      </w:r>
      <w:r>
        <w:rPr>
          <w:color w:val="3C3C3B"/>
        </w:rPr>
        <w:t>es, básicamente, lo que predispone a la formación de cálculos de</w:t>
      </w:r>
      <w:r>
        <w:rPr>
          <w:color w:val="3C3C3B"/>
          <w:spacing w:val="1"/>
        </w:rPr>
        <w:t> </w:t>
      </w:r>
      <w:r>
        <w:rPr>
          <w:color w:val="3C3C3B"/>
        </w:rPr>
        <w:t>colesterol.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spacing w:line="316" w:lineRule="auto"/>
        <w:ind w:left="407" w:right="672"/>
        <w:jc w:val="both"/>
      </w:pPr>
      <w:r>
        <w:rPr>
          <w:color w:val="3C3C3B"/>
        </w:rPr>
        <w:t>La</w:t>
      </w:r>
      <w:r>
        <w:rPr>
          <w:color w:val="3C3C3B"/>
          <w:spacing w:val="-4"/>
        </w:rPr>
        <w:t> </w:t>
      </w:r>
      <w:r>
        <w:rPr>
          <w:color w:val="3C3C3B"/>
        </w:rPr>
        <w:t>bilis</w:t>
      </w:r>
      <w:r>
        <w:rPr>
          <w:color w:val="3C3C3B"/>
          <w:spacing w:val="-4"/>
        </w:rPr>
        <w:t> </w:t>
      </w:r>
      <w:r>
        <w:rPr>
          <w:color w:val="3C3C3B"/>
        </w:rPr>
        <w:t>litogénica</w:t>
      </w:r>
      <w:r>
        <w:rPr>
          <w:color w:val="3C3C3B"/>
          <w:spacing w:val="-3"/>
        </w:rPr>
        <w:t> </w:t>
      </w:r>
      <w:r>
        <w:rPr>
          <w:color w:val="3C3C3B"/>
        </w:rPr>
        <w:t>es,</w:t>
      </w:r>
      <w:r>
        <w:rPr>
          <w:color w:val="3C3C3B"/>
          <w:spacing w:val="-9"/>
        </w:rPr>
        <w:t> </w:t>
      </w:r>
      <w:r>
        <w:rPr>
          <w:color w:val="3C3C3B"/>
        </w:rPr>
        <w:t>con</w:t>
      </w:r>
      <w:r>
        <w:rPr>
          <w:color w:val="3C3C3B"/>
          <w:spacing w:val="-4"/>
        </w:rPr>
        <w:t> </w:t>
      </w:r>
      <w:r>
        <w:rPr>
          <w:color w:val="3C3C3B"/>
        </w:rPr>
        <w:t>más</w:t>
      </w:r>
      <w:r>
        <w:rPr>
          <w:color w:val="3C3C3B"/>
          <w:spacing w:val="-4"/>
        </w:rPr>
        <w:t> </w:t>
      </w:r>
      <w:r>
        <w:rPr>
          <w:color w:val="3C3C3B"/>
        </w:rPr>
        <w:t>frecuencia,</w:t>
      </w:r>
      <w:r>
        <w:rPr>
          <w:color w:val="3C3C3B"/>
          <w:spacing w:val="-9"/>
        </w:rPr>
        <w:t> </w:t>
      </w:r>
      <w:r>
        <w:rPr>
          <w:color w:val="3C3C3B"/>
        </w:rPr>
        <w:t>el</w:t>
      </w:r>
      <w:r>
        <w:rPr>
          <w:color w:val="3C3C3B"/>
          <w:spacing w:val="-3"/>
        </w:rPr>
        <w:t> </w:t>
      </w:r>
      <w:r>
        <w:rPr>
          <w:color w:val="3C3C3B"/>
        </w:rPr>
        <w:t>resultado</w:t>
      </w:r>
      <w:r>
        <w:rPr>
          <w:color w:val="3C3C3B"/>
          <w:spacing w:val="-4"/>
        </w:rPr>
        <w:t> </w:t>
      </w:r>
      <w:r>
        <w:rPr>
          <w:color w:val="3C3C3B"/>
        </w:rPr>
        <w:t>del</w:t>
      </w:r>
      <w:r>
        <w:rPr>
          <w:color w:val="3C3C3B"/>
          <w:spacing w:val="-4"/>
        </w:rPr>
        <w:t> </w:t>
      </w:r>
      <w:r>
        <w:rPr>
          <w:color w:val="3C3C3B"/>
        </w:rPr>
        <w:t>aumento</w:t>
      </w:r>
      <w:r>
        <w:rPr>
          <w:color w:val="3C3C3B"/>
          <w:spacing w:val="-3"/>
        </w:rPr>
        <w:t> </w:t>
      </w:r>
      <w:r>
        <w:rPr>
          <w:color w:val="3C3C3B"/>
        </w:rPr>
        <w:t>de</w:t>
      </w:r>
      <w:r>
        <w:rPr>
          <w:color w:val="3C3C3B"/>
          <w:spacing w:val="-46"/>
        </w:rPr>
        <w:t> </w:t>
      </w:r>
      <w:r>
        <w:rPr>
          <w:color w:val="3C3C3B"/>
        </w:rPr>
        <w:t>la secreción de colesterol. La secreción biliar del colesterol aumenta</w:t>
      </w:r>
      <w:r>
        <w:rPr>
          <w:color w:val="3C3C3B"/>
          <w:spacing w:val="1"/>
        </w:rPr>
        <w:t> </w:t>
      </w:r>
      <w:r>
        <w:rPr>
          <w:color w:val="3C3C3B"/>
        </w:rPr>
        <w:t>con la edad y con otros factores como la obesidad o los estrógenos</w:t>
      </w:r>
      <w:r>
        <w:rPr>
          <w:color w:val="3C3C3B"/>
          <w:spacing w:val="1"/>
        </w:rPr>
        <w:t> </w:t>
      </w:r>
      <w:r>
        <w:rPr>
          <w:color w:val="3C3C3B"/>
        </w:rPr>
        <w:t>(más frecuente en mujeres y más en el embarazo), la mayor parte de</w:t>
      </w:r>
      <w:r>
        <w:rPr>
          <w:color w:val="3C3C3B"/>
          <w:spacing w:val="1"/>
        </w:rPr>
        <w:t> </w:t>
      </w:r>
      <w:r>
        <w:rPr>
          <w:color w:val="3C3C3B"/>
        </w:rPr>
        <w:t>las colelitiasis (hasta el 80%) son asintomáticas y no van a provocar</w:t>
      </w:r>
      <w:r>
        <w:rPr>
          <w:color w:val="3C3C3B"/>
          <w:spacing w:val="1"/>
        </w:rPr>
        <w:t> </w:t>
      </w:r>
      <w:r>
        <w:rPr>
          <w:color w:val="3C3C3B"/>
        </w:rPr>
        <w:t>ninguna entidad clínica o complicación evolutiva. Cuando hay sínto-</w:t>
      </w:r>
      <w:r>
        <w:rPr>
          <w:color w:val="3C3C3B"/>
          <w:spacing w:val="1"/>
        </w:rPr>
        <w:t> </w:t>
      </w:r>
      <w:r>
        <w:rPr>
          <w:color w:val="3C3C3B"/>
        </w:rPr>
        <w:t>mas,</w:t>
      </w:r>
      <w:r>
        <w:rPr>
          <w:color w:val="3C3C3B"/>
          <w:spacing w:val="-12"/>
        </w:rPr>
        <w:t> </w:t>
      </w:r>
      <w:r>
        <w:rPr>
          <w:color w:val="3C3C3B"/>
        </w:rPr>
        <w:t>son</w:t>
      </w:r>
      <w:r>
        <w:rPr>
          <w:color w:val="3C3C3B"/>
          <w:spacing w:val="-6"/>
        </w:rPr>
        <w:t> </w:t>
      </w:r>
      <w:r>
        <w:rPr>
          <w:color w:val="3C3C3B"/>
        </w:rPr>
        <w:t>debidos</w:t>
      </w:r>
      <w:r>
        <w:rPr>
          <w:color w:val="3C3C3B"/>
          <w:spacing w:val="-6"/>
        </w:rPr>
        <w:t> </w:t>
      </w:r>
      <w:r>
        <w:rPr>
          <w:color w:val="3C3C3B"/>
        </w:rPr>
        <w:t>a</w:t>
      </w:r>
      <w:r>
        <w:rPr>
          <w:color w:val="3C3C3B"/>
          <w:spacing w:val="-6"/>
        </w:rPr>
        <w:t> </w:t>
      </w:r>
      <w:r>
        <w:rPr>
          <w:color w:val="3C3C3B"/>
        </w:rPr>
        <w:t>las</w:t>
      </w:r>
      <w:r>
        <w:rPr>
          <w:color w:val="3C3C3B"/>
          <w:spacing w:val="-6"/>
        </w:rPr>
        <w:t> </w:t>
      </w:r>
      <w:r>
        <w:rPr>
          <w:color w:val="3C3C3B"/>
        </w:rPr>
        <w:t>complicaciones:</w:t>
      </w:r>
      <w:r>
        <w:rPr>
          <w:color w:val="3C3C3B"/>
          <w:spacing w:val="-11"/>
        </w:rPr>
        <w:t> </w:t>
      </w:r>
      <w:r>
        <w:rPr>
          <w:color w:val="3C3C3B"/>
        </w:rPr>
        <w:t>cólico</w:t>
      </w:r>
      <w:r>
        <w:rPr>
          <w:color w:val="3C3C3B"/>
          <w:spacing w:val="-6"/>
        </w:rPr>
        <w:t> </w:t>
      </w:r>
      <w:r>
        <w:rPr>
          <w:color w:val="3C3C3B"/>
        </w:rPr>
        <w:t>biliar,</w:t>
      </w:r>
      <w:r>
        <w:rPr>
          <w:color w:val="3C3C3B"/>
          <w:spacing w:val="-11"/>
        </w:rPr>
        <w:t> </w:t>
      </w:r>
      <w:r>
        <w:rPr>
          <w:color w:val="3C3C3B"/>
        </w:rPr>
        <w:t>colecistitis</w:t>
      </w:r>
      <w:r>
        <w:rPr>
          <w:color w:val="3C3C3B"/>
          <w:spacing w:val="-6"/>
        </w:rPr>
        <w:t> </w:t>
      </w:r>
      <w:r>
        <w:rPr>
          <w:color w:val="3C3C3B"/>
        </w:rPr>
        <w:t>aguda,</w:t>
      </w:r>
      <w:r>
        <w:rPr>
          <w:color w:val="3C3C3B"/>
          <w:spacing w:val="-46"/>
        </w:rPr>
        <w:t> </w:t>
      </w:r>
      <w:r>
        <w:rPr>
          <w:color w:val="3C3C3B"/>
        </w:rPr>
        <w:t>colangitis</w:t>
      </w:r>
      <w:r>
        <w:rPr>
          <w:color w:val="3C3C3B"/>
          <w:spacing w:val="-6"/>
        </w:rPr>
        <w:t> </w:t>
      </w:r>
      <w:r>
        <w:rPr>
          <w:color w:val="3C3C3B"/>
        </w:rPr>
        <w:t>y</w:t>
      </w:r>
      <w:r>
        <w:rPr>
          <w:color w:val="3C3C3B"/>
          <w:spacing w:val="-5"/>
        </w:rPr>
        <w:t> </w:t>
      </w:r>
      <w:r>
        <w:rPr>
          <w:color w:val="3C3C3B"/>
        </w:rPr>
        <w:t>pancreatitis</w:t>
      </w:r>
      <w:r>
        <w:rPr>
          <w:color w:val="3C3C3B"/>
          <w:spacing w:val="-5"/>
        </w:rPr>
        <w:t> </w:t>
      </w:r>
      <w:r>
        <w:rPr>
          <w:color w:val="3C3C3B"/>
        </w:rPr>
        <w:t>aguda.</w:t>
      </w:r>
    </w:p>
    <w:p>
      <w:pPr>
        <w:pStyle w:val="BodyText"/>
        <w:spacing w:before="8"/>
        <w:rPr>
          <w:sz w:val="21"/>
        </w:rPr>
      </w:pPr>
    </w:p>
    <w:p>
      <w:pPr>
        <w:pStyle w:val="BodyText"/>
        <w:spacing w:line="316" w:lineRule="auto"/>
        <w:ind w:left="407" w:right="678"/>
        <w:jc w:val="both"/>
        <w:rPr>
          <w:rFonts w:ascii="Tahoma" w:hAnsi="Tahoma"/>
          <w:b/>
        </w:rPr>
      </w:pPr>
      <w:r>
        <w:rPr>
          <w:color w:val="3C3C3B"/>
        </w:rPr>
        <w:t>La primera manifestación sintomática de la colelitiasis, y la más fre-</w:t>
      </w:r>
      <w:r>
        <w:rPr>
          <w:color w:val="3C3C3B"/>
          <w:spacing w:val="1"/>
        </w:rPr>
        <w:t> </w:t>
      </w:r>
      <w:r>
        <w:rPr>
          <w:color w:val="3C3C3B"/>
          <w:spacing w:val="-1"/>
        </w:rPr>
        <w:t>cuente,</w:t>
      </w:r>
      <w:r>
        <w:rPr>
          <w:color w:val="3C3C3B"/>
          <w:spacing w:val="-11"/>
        </w:rPr>
        <w:t> </w:t>
      </w:r>
      <w:r>
        <w:rPr>
          <w:color w:val="3C3C3B"/>
          <w:spacing w:val="-1"/>
        </w:rPr>
        <w:t>suele</w:t>
      </w:r>
      <w:r>
        <w:rPr>
          <w:color w:val="3C3C3B"/>
          <w:spacing w:val="-6"/>
        </w:rPr>
        <w:t> </w:t>
      </w:r>
      <w:r>
        <w:rPr>
          <w:color w:val="3C3C3B"/>
          <w:spacing w:val="-1"/>
        </w:rPr>
        <w:t>ser</w:t>
      </w:r>
      <w:r>
        <w:rPr>
          <w:color w:val="3C3C3B"/>
          <w:spacing w:val="-6"/>
        </w:rPr>
        <w:t> </w:t>
      </w:r>
      <w:r>
        <w:rPr>
          <w:color w:val="3C3C3B"/>
          <w:spacing w:val="-1"/>
        </w:rPr>
        <w:t>el</w:t>
      </w:r>
      <w:r>
        <w:rPr>
          <w:color w:val="3C3C3B"/>
          <w:spacing w:val="-6"/>
        </w:rPr>
        <w:t> </w:t>
      </w:r>
      <w:r>
        <w:rPr>
          <w:color w:val="3C3C3B"/>
          <w:spacing w:val="-1"/>
        </w:rPr>
        <w:t>cólico</w:t>
      </w:r>
      <w:r>
        <w:rPr>
          <w:color w:val="3C3C3B"/>
          <w:spacing w:val="-6"/>
        </w:rPr>
        <w:t> </w:t>
      </w:r>
      <w:r>
        <w:rPr>
          <w:color w:val="3C3C3B"/>
          <w:spacing w:val="-1"/>
        </w:rPr>
        <w:t>biliar,</w:t>
      </w:r>
      <w:r>
        <w:rPr>
          <w:color w:val="3C3C3B"/>
          <w:spacing w:val="-11"/>
        </w:rPr>
        <w:t> </w:t>
      </w:r>
      <w:r>
        <w:rPr>
          <w:color w:val="3C3C3B"/>
          <w:spacing w:val="-1"/>
        </w:rPr>
        <w:t>por</w:t>
      </w:r>
      <w:r>
        <w:rPr>
          <w:color w:val="3C3C3B"/>
          <w:spacing w:val="-6"/>
        </w:rPr>
        <w:t> </w:t>
      </w:r>
      <w:r>
        <w:rPr>
          <w:color w:val="3C3C3B"/>
          <w:spacing w:val="-1"/>
        </w:rPr>
        <w:t>desplazamiento</w:t>
      </w:r>
      <w:r>
        <w:rPr>
          <w:color w:val="3C3C3B"/>
          <w:spacing w:val="-6"/>
        </w:rPr>
        <w:t> </w:t>
      </w:r>
      <w:r>
        <w:rPr>
          <w:color w:val="3C3C3B"/>
          <w:spacing w:val="-1"/>
        </w:rPr>
        <w:t>de</w:t>
      </w:r>
      <w:r>
        <w:rPr>
          <w:color w:val="3C3C3B"/>
          <w:spacing w:val="-6"/>
        </w:rPr>
        <w:t> </w:t>
      </w:r>
      <w:r>
        <w:rPr>
          <w:color w:val="3C3C3B"/>
          <w:spacing w:val="-1"/>
        </w:rPr>
        <w:t>la</w:t>
      </w:r>
      <w:r>
        <w:rPr>
          <w:color w:val="3C3C3B"/>
          <w:spacing w:val="-5"/>
        </w:rPr>
        <w:t> </w:t>
      </w:r>
      <w:r>
        <w:rPr>
          <w:color w:val="3C3C3B"/>
          <w:spacing w:val="-1"/>
        </w:rPr>
        <w:t>piedra</w:t>
      </w:r>
      <w:r>
        <w:rPr>
          <w:color w:val="3C3C3B"/>
          <w:spacing w:val="-6"/>
        </w:rPr>
        <w:t> </w:t>
      </w:r>
      <w:r>
        <w:rPr>
          <w:color w:val="3C3C3B"/>
        </w:rPr>
        <w:t>hacia</w:t>
      </w:r>
      <w:r>
        <w:rPr>
          <w:color w:val="3C3C3B"/>
          <w:spacing w:val="-46"/>
        </w:rPr>
        <w:t> </w:t>
      </w:r>
      <w:r>
        <w:rPr>
          <w:color w:val="3C3C3B"/>
        </w:rPr>
        <w:t>el colédoco con distensión del conducto común. Éste se inicia en el</w:t>
      </w:r>
      <w:r>
        <w:rPr>
          <w:color w:val="3C3C3B"/>
          <w:spacing w:val="1"/>
        </w:rPr>
        <w:t> </w:t>
      </w:r>
      <w:r>
        <w:rPr>
          <w:color w:val="3C3C3B"/>
        </w:rPr>
        <w:t>periodo</w:t>
      </w:r>
      <w:r>
        <w:rPr>
          <w:color w:val="3C3C3B"/>
          <w:spacing w:val="-7"/>
        </w:rPr>
        <w:t> </w:t>
      </w:r>
      <w:r>
        <w:rPr>
          <w:color w:val="3C3C3B"/>
        </w:rPr>
        <w:t>postingesta</w:t>
      </w:r>
      <w:r>
        <w:rPr>
          <w:color w:val="3C3C3B"/>
          <w:spacing w:val="-6"/>
        </w:rPr>
        <w:t> </w:t>
      </w:r>
      <w:r>
        <w:rPr>
          <w:color w:val="3C3C3B"/>
        </w:rPr>
        <w:t>con</w:t>
      </w:r>
      <w:r>
        <w:rPr>
          <w:color w:val="3C3C3B"/>
          <w:spacing w:val="-6"/>
        </w:rPr>
        <w:t> </w:t>
      </w:r>
      <w:r>
        <w:rPr>
          <w:color w:val="3C3C3B"/>
        </w:rPr>
        <w:t>dolor</w:t>
      </w:r>
      <w:r>
        <w:rPr>
          <w:color w:val="3C3C3B"/>
          <w:spacing w:val="-6"/>
        </w:rPr>
        <w:t> </w:t>
      </w:r>
      <w:r>
        <w:rPr>
          <w:color w:val="3C3C3B"/>
        </w:rPr>
        <w:t>opresivo,</w:t>
      </w:r>
      <w:r>
        <w:rPr>
          <w:color w:val="3C3C3B"/>
          <w:spacing w:val="-11"/>
        </w:rPr>
        <w:t> </w:t>
      </w:r>
      <w:r>
        <w:rPr>
          <w:color w:val="3C3C3B"/>
        </w:rPr>
        <w:t>continuo</w:t>
      </w:r>
      <w:r>
        <w:rPr>
          <w:color w:val="3C3C3B"/>
          <w:spacing w:val="-6"/>
        </w:rPr>
        <w:t> </w:t>
      </w:r>
      <w:r>
        <w:rPr>
          <w:color w:val="3C3C3B"/>
        </w:rPr>
        <w:t>(pero</w:t>
      </w:r>
      <w:r>
        <w:rPr>
          <w:color w:val="3C3C3B"/>
          <w:spacing w:val="-6"/>
        </w:rPr>
        <w:t> </w:t>
      </w:r>
      <w:r>
        <w:rPr>
          <w:color w:val="3C3C3B"/>
        </w:rPr>
        <w:t>con</w:t>
      </w:r>
      <w:r>
        <w:rPr>
          <w:color w:val="3C3C3B"/>
          <w:spacing w:val="-6"/>
        </w:rPr>
        <w:t> </w:t>
      </w:r>
      <w:r>
        <w:rPr>
          <w:color w:val="3C3C3B"/>
        </w:rPr>
        <w:t>variaciones</w:t>
      </w:r>
      <w:r>
        <w:rPr>
          <w:color w:val="3C3C3B"/>
          <w:spacing w:val="-46"/>
        </w:rPr>
        <w:t> </w:t>
      </w:r>
      <w:r>
        <w:rPr>
          <w:color w:val="3C3C3B"/>
        </w:rPr>
        <w:t>en su intensidad) y progresivo en hipocondrio derecho o epigástrico y</w:t>
      </w:r>
      <w:r>
        <w:rPr>
          <w:color w:val="3C3C3B"/>
          <w:spacing w:val="1"/>
        </w:rPr>
        <w:t> </w:t>
      </w:r>
      <w:r>
        <w:rPr>
          <w:color w:val="3C3C3B"/>
          <w:spacing w:val="-1"/>
        </w:rPr>
        <w:t>puede</w:t>
      </w:r>
      <w:r>
        <w:rPr>
          <w:color w:val="3C3C3B"/>
          <w:spacing w:val="-15"/>
        </w:rPr>
        <w:t> </w:t>
      </w:r>
      <w:r>
        <w:rPr>
          <w:color w:val="3C3C3B"/>
          <w:spacing w:val="-1"/>
        </w:rPr>
        <w:t>irradiarse</w:t>
      </w:r>
      <w:r>
        <w:rPr>
          <w:color w:val="3C3C3B"/>
          <w:spacing w:val="-15"/>
        </w:rPr>
        <w:t> </w:t>
      </w:r>
      <w:r>
        <w:rPr>
          <w:color w:val="3C3C3B"/>
          <w:spacing w:val="-1"/>
        </w:rPr>
        <w:t>al</w:t>
      </w:r>
      <w:r>
        <w:rPr>
          <w:color w:val="3C3C3B"/>
          <w:spacing w:val="-15"/>
        </w:rPr>
        <w:t> </w:t>
      </w:r>
      <w:r>
        <w:rPr>
          <w:color w:val="3C3C3B"/>
          <w:spacing w:val="-1"/>
        </w:rPr>
        <w:t>flanco</w:t>
      </w:r>
      <w:r>
        <w:rPr>
          <w:color w:val="3C3C3B"/>
          <w:spacing w:val="-15"/>
        </w:rPr>
        <w:t> </w:t>
      </w:r>
      <w:r>
        <w:rPr>
          <w:color w:val="3C3C3B"/>
          <w:spacing w:val="-1"/>
        </w:rPr>
        <w:t>derecho</w:t>
      </w:r>
      <w:r>
        <w:rPr>
          <w:color w:val="3C3C3B"/>
          <w:spacing w:val="-15"/>
        </w:rPr>
        <w:t> </w:t>
      </w:r>
      <w:r>
        <w:rPr>
          <w:color w:val="3C3C3B"/>
          <w:spacing w:val="-1"/>
        </w:rPr>
        <w:t>y</w:t>
      </w:r>
      <w:r>
        <w:rPr>
          <w:color w:val="3C3C3B"/>
          <w:spacing w:val="-15"/>
        </w:rPr>
        <w:t> </w:t>
      </w:r>
      <w:r>
        <w:rPr>
          <w:color w:val="3C3C3B"/>
          <w:spacing w:val="-1"/>
        </w:rPr>
        <w:t>la</w:t>
      </w:r>
      <w:r>
        <w:rPr>
          <w:color w:val="3C3C3B"/>
          <w:spacing w:val="-15"/>
        </w:rPr>
        <w:t> </w:t>
      </w:r>
      <w:r>
        <w:rPr>
          <w:color w:val="3C3C3B"/>
          <w:spacing w:val="-1"/>
        </w:rPr>
        <w:t>espalda.</w:t>
      </w:r>
      <w:r>
        <w:rPr>
          <w:color w:val="3C3C3B"/>
          <w:spacing w:val="-26"/>
        </w:rPr>
        <w:t> </w:t>
      </w:r>
      <w:r>
        <w:rPr>
          <w:color w:val="3C3C3B"/>
        </w:rPr>
        <w:t>Acompañado</w:t>
      </w:r>
      <w:r>
        <w:rPr>
          <w:color w:val="3C3C3B"/>
          <w:spacing w:val="-15"/>
        </w:rPr>
        <w:t> </w:t>
      </w:r>
      <w:r>
        <w:rPr>
          <w:color w:val="3C3C3B"/>
        </w:rPr>
        <w:t>de</w:t>
      </w:r>
      <w:r>
        <w:rPr>
          <w:color w:val="3C3C3B"/>
          <w:spacing w:val="-15"/>
        </w:rPr>
        <w:t> </w:t>
      </w:r>
      <w:r>
        <w:rPr>
          <w:color w:val="3C3C3B"/>
        </w:rPr>
        <w:t>náuseas</w:t>
      </w:r>
      <w:r>
        <w:rPr>
          <w:color w:val="3C3C3B"/>
          <w:spacing w:val="-46"/>
        </w:rPr>
        <w:t> </w:t>
      </w:r>
      <w:r>
        <w:rPr>
          <w:color w:val="3C3C3B"/>
          <w:spacing w:val="-1"/>
        </w:rPr>
        <w:t>o</w:t>
      </w:r>
      <w:r>
        <w:rPr>
          <w:color w:val="3C3C3B"/>
          <w:spacing w:val="-6"/>
        </w:rPr>
        <w:t> </w:t>
      </w:r>
      <w:r>
        <w:rPr>
          <w:color w:val="3C3C3B"/>
          <w:spacing w:val="-1"/>
        </w:rPr>
        <w:t>vómitos.</w:t>
      </w:r>
      <w:r>
        <w:rPr>
          <w:color w:val="3C3C3B"/>
          <w:spacing w:val="-11"/>
        </w:rPr>
        <w:t> </w:t>
      </w:r>
      <w:r>
        <w:rPr>
          <w:color w:val="3C3C3B"/>
          <w:spacing w:val="-1"/>
        </w:rPr>
        <w:t>El</w:t>
      </w:r>
      <w:r>
        <w:rPr>
          <w:color w:val="3C3C3B"/>
          <w:spacing w:val="-6"/>
        </w:rPr>
        <w:t> </w:t>
      </w:r>
      <w:r>
        <w:rPr>
          <w:color w:val="3C3C3B"/>
          <w:spacing w:val="-1"/>
        </w:rPr>
        <w:t>diagnóstico</w:t>
      </w:r>
      <w:r>
        <w:rPr>
          <w:color w:val="3C3C3B"/>
          <w:spacing w:val="-5"/>
        </w:rPr>
        <w:t> </w:t>
      </w:r>
      <w:r>
        <w:rPr>
          <w:color w:val="3C3C3B"/>
          <w:spacing w:val="-1"/>
        </w:rPr>
        <w:t>de</w:t>
      </w:r>
      <w:r>
        <w:rPr>
          <w:color w:val="3C3C3B"/>
          <w:spacing w:val="-6"/>
        </w:rPr>
        <w:t> </w:t>
      </w:r>
      <w:r>
        <w:rPr>
          <w:color w:val="3C3C3B"/>
          <w:spacing w:val="-1"/>
        </w:rPr>
        <w:t>cólico</w:t>
      </w:r>
      <w:r>
        <w:rPr>
          <w:color w:val="3C3C3B"/>
          <w:spacing w:val="-6"/>
        </w:rPr>
        <w:t> </w:t>
      </w:r>
      <w:r>
        <w:rPr>
          <w:color w:val="3C3C3B"/>
          <w:spacing w:val="-1"/>
        </w:rPr>
        <w:t>biliar</w:t>
      </w:r>
      <w:r>
        <w:rPr>
          <w:color w:val="3C3C3B"/>
          <w:spacing w:val="-5"/>
        </w:rPr>
        <w:t> </w:t>
      </w:r>
      <w:r>
        <w:rPr>
          <w:color w:val="3C3C3B"/>
          <w:spacing w:val="-1"/>
        </w:rPr>
        <w:t>se</w:t>
      </w:r>
      <w:r>
        <w:rPr>
          <w:color w:val="3C3C3B"/>
          <w:spacing w:val="-6"/>
        </w:rPr>
        <w:t> </w:t>
      </w:r>
      <w:r>
        <w:rPr>
          <w:color w:val="3C3C3B"/>
          <w:spacing w:val="-1"/>
        </w:rPr>
        <w:t>establece</w:t>
      </w:r>
      <w:r>
        <w:rPr>
          <w:color w:val="3C3C3B"/>
          <w:spacing w:val="-5"/>
        </w:rPr>
        <w:t> </w:t>
      </w:r>
      <w:r>
        <w:rPr>
          <w:color w:val="3C3C3B"/>
        </w:rPr>
        <w:t>por</w:t>
      </w:r>
      <w:r>
        <w:rPr>
          <w:color w:val="3C3C3B"/>
          <w:spacing w:val="-6"/>
        </w:rPr>
        <w:t> </w:t>
      </w:r>
      <w:r>
        <w:rPr>
          <w:color w:val="3C3C3B"/>
        </w:rPr>
        <w:t>la</w:t>
      </w:r>
      <w:r>
        <w:rPr>
          <w:color w:val="3C3C3B"/>
          <w:spacing w:val="-6"/>
        </w:rPr>
        <w:t> </w:t>
      </w:r>
      <w:r>
        <w:rPr>
          <w:color w:val="3C3C3B"/>
        </w:rPr>
        <w:t>conjunción</w:t>
      </w:r>
      <w:r>
        <w:rPr>
          <w:color w:val="3C3C3B"/>
          <w:spacing w:val="-45"/>
        </w:rPr>
        <w:t> </w:t>
      </w:r>
      <w:r>
        <w:rPr>
          <w:color w:val="3C3C3B"/>
        </w:rPr>
        <w:t>de la sintomatología y la realización de ciertas pruebas diagnósticas</w:t>
      </w:r>
      <w:r>
        <w:rPr>
          <w:color w:val="3C3C3B"/>
          <w:spacing w:val="1"/>
        </w:rPr>
        <w:t> </w:t>
      </w:r>
      <w:r>
        <w:rPr>
          <w:color w:val="3C3C3B"/>
        </w:rPr>
        <w:t>(ecografía y demostrar el aumento de los productos de colestasis). El</w:t>
      </w:r>
      <w:r>
        <w:rPr>
          <w:color w:val="3C3C3B"/>
          <w:spacing w:val="1"/>
        </w:rPr>
        <w:t> </w:t>
      </w:r>
      <w:r>
        <w:rPr>
          <w:color w:val="3C3C3B"/>
          <w:spacing w:val="-1"/>
          <w:w w:val="95"/>
        </w:rPr>
        <w:t>dolor</w:t>
      </w:r>
      <w:r>
        <w:rPr>
          <w:color w:val="3C3C3B"/>
          <w:spacing w:val="-5"/>
          <w:w w:val="95"/>
        </w:rPr>
        <w:t> </w:t>
      </w:r>
      <w:r>
        <w:rPr>
          <w:color w:val="3C3C3B"/>
          <w:spacing w:val="-1"/>
          <w:w w:val="95"/>
        </w:rPr>
        <w:t>no</w:t>
      </w:r>
      <w:r>
        <w:rPr>
          <w:color w:val="3C3C3B"/>
          <w:spacing w:val="-4"/>
          <w:w w:val="95"/>
        </w:rPr>
        <w:t> </w:t>
      </w:r>
      <w:r>
        <w:rPr>
          <w:color w:val="3C3C3B"/>
          <w:spacing w:val="-1"/>
          <w:w w:val="95"/>
        </w:rPr>
        <w:t>suele</w:t>
      </w:r>
      <w:r>
        <w:rPr>
          <w:color w:val="3C3C3B"/>
          <w:spacing w:val="-5"/>
          <w:w w:val="95"/>
        </w:rPr>
        <w:t> </w:t>
      </w:r>
      <w:r>
        <w:rPr>
          <w:color w:val="3C3C3B"/>
          <w:spacing w:val="-1"/>
          <w:w w:val="95"/>
        </w:rPr>
        <w:t>durar</w:t>
      </w:r>
      <w:r>
        <w:rPr>
          <w:color w:val="3C3C3B"/>
          <w:spacing w:val="-4"/>
          <w:w w:val="95"/>
        </w:rPr>
        <w:t> </w:t>
      </w:r>
      <w:r>
        <w:rPr>
          <w:color w:val="3C3C3B"/>
          <w:spacing w:val="-1"/>
          <w:w w:val="95"/>
        </w:rPr>
        <w:t>más</w:t>
      </w:r>
      <w:r>
        <w:rPr>
          <w:color w:val="3C3C3B"/>
          <w:spacing w:val="-5"/>
          <w:w w:val="95"/>
        </w:rPr>
        <w:t> </w:t>
      </w:r>
      <w:r>
        <w:rPr>
          <w:color w:val="3C3C3B"/>
          <w:spacing w:val="-1"/>
          <w:w w:val="95"/>
        </w:rPr>
        <w:t>de</w:t>
      </w:r>
      <w:r>
        <w:rPr>
          <w:color w:val="3C3C3B"/>
          <w:spacing w:val="-4"/>
          <w:w w:val="95"/>
        </w:rPr>
        <w:t> </w:t>
      </w:r>
      <w:r>
        <w:rPr>
          <w:color w:val="3C3C3B"/>
          <w:spacing w:val="-1"/>
          <w:w w:val="95"/>
        </w:rPr>
        <w:t>6</w:t>
      </w:r>
      <w:r>
        <w:rPr>
          <w:color w:val="3C3C3B"/>
          <w:spacing w:val="-5"/>
          <w:w w:val="95"/>
        </w:rPr>
        <w:t> </w:t>
      </w:r>
      <w:r>
        <w:rPr>
          <w:color w:val="3C3C3B"/>
          <w:spacing w:val="-1"/>
          <w:w w:val="95"/>
        </w:rPr>
        <w:t>horas.</w:t>
      </w:r>
      <w:r>
        <w:rPr>
          <w:color w:val="3C3C3B"/>
          <w:spacing w:val="-10"/>
          <w:w w:val="95"/>
        </w:rPr>
        <w:t> </w:t>
      </w:r>
      <w:r>
        <w:rPr>
          <w:rFonts w:ascii="Tahoma" w:hAnsi="Tahoma"/>
          <w:b/>
          <w:color w:val="208B97"/>
          <w:w w:val="95"/>
        </w:rPr>
        <w:t>(ENURM,</w:t>
      </w:r>
      <w:r>
        <w:rPr>
          <w:rFonts w:ascii="Tahoma" w:hAnsi="Tahoma"/>
          <w:b/>
          <w:color w:val="208B97"/>
          <w:spacing w:val="-6"/>
          <w:w w:val="95"/>
        </w:rPr>
        <w:t> </w:t>
      </w:r>
      <w:r>
        <w:rPr>
          <w:rFonts w:ascii="Tahoma" w:hAnsi="Tahoma"/>
          <w:b/>
          <w:color w:val="208B97"/>
          <w:w w:val="95"/>
        </w:rPr>
        <w:t>19-81;</w:t>
      </w:r>
      <w:r>
        <w:rPr>
          <w:rFonts w:ascii="Tahoma" w:hAnsi="Tahoma"/>
          <w:b/>
          <w:color w:val="208B97"/>
          <w:spacing w:val="-5"/>
          <w:w w:val="95"/>
        </w:rPr>
        <w:t> </w:t>
      </w:r>
      <w:r>
        <w:rPr>
          <w:rFonts w:ascii="Tahoma" w:hAnsi="Tahoma"/>
          <w:b/>
          <w:color w:val="208B97"/>
          <w:w w:val="95"/>
        </w:rPr>
        <w:t>19-82;</w:t>
      </w:r>
      <w:r>
        <w:rPr>
          <w:rFonts w:ascii="Tahoma" w:hAnsi="Tahoma"/>
          <w:b/>
          <w:color w:val="208B97"/>
          <w:spacing w:val="-6"/>
          <w:w w:val="95"/>
        </w:rPr>
        <w:t> </w:t>
      </w:r>
      <w:r>
        <w:rPr>
          <w:rFonts w:ascii="Tahoma" w:hAnsi="Tahoma"/>
          <w:b/>
          <w:color w:val="208B97"/>
          <w:w w:val="95"/>
        </w:rPr>
        <w:t>22-90).</w:t>
      </w: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spacing w:line="316" w:lineRule="auto"/>
        <w:ind w:left="407" w:right="678"/>
        <w:jc w:val="both"/>
      </w:pPr>
      <w:r>
        <w:rPr>
          <w:color w:val="3C3C3B"/>
        </w:rPr>
        <w:t>Para el diagnóstico la ecografía es el método más usado. En las radio-</w:t>
      </w:r>
      <w:r>
        <w:rPr>
          <w:color w:val="3C3C3B"/>
          <w:spacing w:val="-46"/>
        </w:rPr>
        <w:t> </w:t>
      </w:r>
      <w:r>
        <w:rPr>
          <w:color w:val="3C3C3B"/>
        </w:rPr>
        <w:t>grafías</w:t>
      </w:r>
      <w:r>
        <w:rPr>
          <w:color w:val="3C3C3B"/>
          <w:spacing w:val="3"/>
        </w:rPr>
        <w:t> </w:t>
      </w:r>
      <w:r>
        <w:rPr>
          <w:color w:val="3C3C3B"/>
        </w:rPr>
        <w:t>simples</w:t>
      </w:r>
      <w:r>
        <w:rPr>
          <w:color w:val="3C3C3B"/>
          <w:spacing w:val="3"/>
        </w:rPr>
        <w:t> </w:t>
      </w:r>
      <w:r>
        <w:rPr>
          <w:color w:val="3C3C3B"/>
        </w:rPr>
        <w:t>de</w:t>
      </w:r>
      <w:r>
        <w:rPr>
          <w:color w:val="3C3C3B"/>
          <w:spacing w:val="4"/>
        </w:rPr>
        <w:t> </w:t>
      </w:r>
      <w:r>
        <w:rPr>
          <w:color w:val="3C3C3B"/>
        </w:rPr>
        <w:t>abdomen</w:t>
      </w:r>
      <w:r>
        <w:rPr>
          <w:color w:val="3C3C3B"/>
          <w:spacing w:val="3"/>
        </w:rPr>
        <w:t> </w:t>
      </w:r>
      <w:r>
        <w:rPr>
          <w:color w:val="3C3C3B"/>
        </w:rPr>
        <w:t>se</w:t>
      </w:r>
      <w:r>
        <w:rPr>
          <w:color w:val="3C3C3B"/>
          <w:spacing w:val="3"/>
        </w:rPr>
        <w:t> </w:t>
      </w:r>
      <w:r>
        <w:rPr>
          <w:color w:val="3C3C3B"/>
        </w:rPr>
        <w:t>verán</w:t>
      </w:r>
      <w:r>
        <w:rPr>
          <w:color w:val="3C3C3B"/>
          <w:spacing w:val="4"/>
        </w:rPr>
        <w:t> </w:t>
      </w:r>
      <w:r>
        <w:rPr>
          <w:color w:val="3C3C3B"/>
        </w:rPr>
        <w:t>sólo</w:t>
      </w:r>
      <w:r>
        <w:rPr>
          <w:color w:val="3C3C3B"/>
          <w:spacing w:val="3"/>
        </w:rPr>
        <w:t> </w:t>
      </w:r>
      <w:r>
        <w:rPr>
          <w:color w:val="3C3C3B"/>
        </w:rPr>
        <w:t>los</w:t>
      </w:r>
      <w:r>
        <w:rPr>
          <w:color w:val="3C3C3B"/>
          <w:spacing w:val="4"/>
        </w:rPr>
        <w:t> </w:t>
      </w:r>
      <w:r>
        <w:rPr>
          <w:color w:val="3C3C3B"/>
        </w:rPr>
        <w:t>cálculos</w:t>
      </w:r>
      <w:r>
        <w:rPr>
          <w:color w:val="3C3C3B"/>
          <w:spacing w:val="3"/>
        </w:rPr>
        <w:t> </w:t>
      </w:r>
      <w:r>
        <w:rPr>
          <w:color w:val="3C3C3B"/>
        </w:rPr>
        <w:t>calcificados.</w:t>
      </w:r>
    </w:p>
    <w:p>
      <w:pPr>
        <w:pStyle w:val="BodyText"/>
        <w:spacing w:before="6"/>
        <w:rPr>
          <w:sz w:val="20"/>
        </w:rPr>
      </w:pPr>
    </w:p>
    <w:p>
      <w:pPr>
        <w:pStyle w:val="BodyText"/>
        <w:spacing w:line="309" w:lineRule="auto"/>
        <w:ind w:left="407" w:right="678"/>
        <w:jc w:val="both"/>
      </w:pPr>
      <w:r>
        <w:rPr>
          <w:color w:val="3C3C3B"/>
        </w:rPr>
        <w:t>No</w:t>
      </w:r>
      <w:r>
        <w:rPr>
          <w:color w:val="3C3C3B"/>
          <w:spacing w:val="-3"/>
        </w:rPr>
        <w:t> </w:t>
      </w:r>
      <w:r>
        <w:rPr>
          <w:color w:val="3C3C3B"/>
        </w:rPr>
        <w:t>obstante,</w:t>
      </w:r>
      <w:r>
        <w:rPr>
          <w:color w:val="3C3C3B"/>
          <w:spacing w:val="-9"/>
        </w:rPr>
        <w:t> </w:t>
      </w:r>
      <w:r>
        <w:rPr>
          <w:color w:val="3C3C3B"/>
        </w:rPr>
        <w:t>cuando</w:t>
      </w:r>
      <w:r>
        <w:rPr>
          <w:color w:val="3C3C3B"/>
          <w:spacing w:val="-2"/>
        </w:rPr>
        <w:t> </w:t>
      </w:r>
      <w:r>
        <w:rPr>
          <w:color w:val="3C3C3B"/>
        </w:rPr>
        <w:t>una</w:t>
      </w:r>
      <w:r>
        <w:rPr>
          <w:color w:val="3C3C3B"/>
          <w:spacing w:val="-3"/>
        </w:rPr>
        <w:t> </w:t>
      </w:r>
      <w:r>
        <w:rPr>
          <w:color w:val="3C3C3B"/>
        </w:rPr>
        <w:t>piedra</w:t>
      </w:r>
      <w:r>
        <w:rPr>
          <w:color w:val="3C3C3B"/>
          <w:spacing w:val="-3"/>
        </w:rPr>
        <w:t> </w:t>
      </w:r>
      <w:r>
        <w:rPr>
          <w:color w:val="3C3C3B"/>
        </w:rPr>
        <w:t>se</w:t>
      </w:r>
      <w:r>
        <w:rPr>
          <w:color w:val="3C3C3B"/>
          <w:spacing w:val="-2"/>
        </w:rPr>
        <w:t> </w:t>
      </w:r>
      <w:r>
        <w:rPr>
          <w:color w:val="3C3C3B"/>
        </w:rPr>
        <w:t>impacta</w:t>
      </w:r>
      <w:r>
        <w:rPr>
          <w:color w:val="3C3C3B"/>
          <w:spacing w:val="-3"/>
        </w:rPr>
        <w:t> </w:t>
      </w:r>
      <w:r>
        <w:rPr>
          <w:color w:val="3C3C3B"/>
        </w:rPr>
        <w:t>en</w:t>
      </w:r>
      <w:r>
        <w:rPr>
          <w:color w:val="3C3C3B"/>
          <w:spacing w:val="-3"/>
        </w:rPr>
        <w:t> </w:t>
      </w:r>
      <w:r>
        <w:rPr>
          <w:color w:val="3C3C3B"/>
        </w:rPr>
        <w:t>el</w:t>
      </w:r>
      <w:r>
        <w:rPr>
          <w:color w:val="3C3C3B"/>
          <w:spacing w:val="-2"/>
        </w:rPr>
        <w:t> </w:t>
      </w:r>
      <w:r>
        <w:rPr>
          <w:rFonts w:ascii="Tahoma" w:hAnsi="Tahoma"/>
          <w:b/>
          <w:color w:val="3C3C3B"/>
        </w:rPr>
        <w:t>colédoco,</w:t>
      </w:r>
      <w:r>
        <w:rPr>
          <w:rFonts w:ascii="Tahoma" w:hAnsi="Tahoma"/>
          <w:b/>
          <w:color w:val="3C3C3B"/>
          <w:spacing w:val="-1"/>
        </w:rPr>
        <w:t> </w:t>
      </w:r>
      <w:r>
        <w:rPr>
          <w:color w:val="3C3C3B"/>
        </w:rPr>
        <w:t>hay</w:t>
      </w:r>
      <w:r>
        <w:rPr>
          <w:color w:val="3C3C3B"/>
          <w:spacing w:val="-3"/>
        </w:rPr>
        <w:t> </w:t>
      </w:r>
      <w:r>
        <w:rPr>
          <w:color w:val="3C3C3B"/>
        </w:rPr>
        <w:t>datos</w:t>
      </w:r>
      <w:r>
        <w:rPr>
          <w:color w:val="3C3C3B"/>
          <w:spacing w:val="-46"/>
        </w:rPr>
        <w:t> </w:t>
      </w:r>
      <w:r>
        <w:rPr>
          <w:color w:val="3C3C3B"/>
        </w:rPr>
        <w:t>clínico-analíticos</w:t>
      </w:r>
      <w:r>
        <w:rPr>
          <w:color w:val="3C3C3B"/>
          <w:spacing w:val="1"/>
        </w:rPr>
        <w:t> </w:t>
      </w:r>
      <w:r>
        <w:rPr>
          <w:color w:val="3C3C3B"/>
        </w:rPr>
        <w:t>que</w:t>
      </w:r>
      <w:r>
        <w:rPr>
          <w:color w:val="3C3C3B"/>
          <w:spacing w:val="1"/>
        </w:rPr>
        <w:t> </w:t>
      </w:r>
      <w:r>
        <w:rPr>
          <w:color w:val="3C3C3B"/>
        </w:rPr>
        <w:t>nos</w:t>
      </w:r>
      <w:r>
        <w:rPr>
          <w:color w:val="3C3C3B"/>
          <w:spacing w:val="1"/>
        </w:rPr>
        <w:t> </w:t>
      </w:r>
      <w:r>
        <w:rPr>
          <w:color w:val="3C3C3B"/>
        </w:rPr>
        <w:t>permiten</w:t>
      </w:r>
      <w:r>
        <w:rPr>
          <w:color w:val="3C3C3B"/>
          <w:spacing w:val="1"/>
        </w:rPr>
        <w:t> </w:t>
      </w:r>
      <w:r>
        <w:rPr>
          <w:color w:val="3C3C3B"/>
        </w:rPr>
        <w:t>sospecharla.</w:t>
      </w:r>
      <w:r>
        <w:rPr>
          <w:color w:val="3C3C3B"/>
          <w:spacing w:val="1"/>
        </w:rPr>
        <w:t> </w:t>
      </w:r>
      <w:r>
        <w:rPr>
          <w:color w:val="3C3C3B"/>
        </w:rPr>
        <w:t>Estos</w:t>
      </w:r>
      <w:r>
        <w:rPr>
          <w:color w:val="3C3C3B"/>
          <w:spacing w:val="1"/>
        </w:rPr>
        <w:t> </w:t>
      </w:r>
      <w:r>
        <w:rPr>
          <w:color w:val="3C3C3B"/>
        </w:rPr>
        <w:t>datos</w:t>
      </w:r>
      <w:r>
        <w:rPr>
          <w:color w:val="3C3C3B"/>
          <w:spacing w:val="1"/>
        </w:rPr>
        <w:t> </w:t>
      </w:r>
      <w:r>
        <w:rPr>
          <w:color w:val="3C3C3B"/>
        </w:rPr>
        <w:t>son</w:t>
      </w:r>
      <w:r>
        <w:rPr>
          <w:color w:val="3C3C3B"/>
          <w:spacing w:val="1"/>
        </w:rPr>
        <w:t> </w:t>
      </w:r>
      <w:r>
        <w:rPr>
          <w:rFonts w:ascii="Tahoma" w:hAnsi="Tahoma"/>
          <w:b/>
          <w:color w:val="208B97"/>
        </w:rPr>
        <w:t>(ENURM,</w:t>
      </w:r>
      <w:r>
        <w:rPr>
          <w:rFonts w:ascii="Tahoma" w:hAnsi="Tahoma"/>
          <w:b/>
          <w:color w:val="208B97"/>
          <w:spacing w:val="-8"/>
        </w:rPr>
        <w:t> </w:t>
      </w:r>
      <w:r>
        <w:rPr>
          <w:rFonts w:ascii="Tahoma" w:hAnsi="Tahoma"/>
          <w:b/>
          <w:color w:val="208B97"/>
        </w:rPr>
        <w:t>19-81)</w:t>
      </w:r>
      <w:r>
        <w:rPr>
          <w:color w:val="3C3C3B"/>
        </w:rPr>
        <w:t>:</w:t>
      </w:r>
    </w:p>
    <w:p>
      <w:pPr>
        <w:spacing w:after="0" w:line="309" w:lineRule="auto"/>
        <w:jc w:val="both"/>
        <w:sectPr>
          <w:type w:val="continuous"/>
          <w:pgSz w:w="11910" w:h="16840"/>
          <w:pgMar w:top="1580" w:bottom="280" w:left="0" w:right="0"/>
          <w:cols w:num="2" w:equalWidth="0">
            <w:col w:w="5732" w:space="40"/>
            <w:col w:w="6138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headerReference w:type="even" r:id="rId470"/>
          <w:footerReference w:type="even" r:id="rId471"/>
          <w:footerReference w:type="default" r:id="rId472"/>
          <w:pgSz w:w="11910" w:h="16840"/>
          <w:pgMar w:header="777" w:footer="577" w:top="1020" w:bottom="760" w:left="0" w:right="0"/>
          <w:pgNumType w:start="88"/>
        </w:sectPr>
      </w:pPr>
    </w:p>
    <w:p>
      <w:pPr>
        <w:pStyle w:val="BodyText"/>
        <w:spacing w:before="7"/>
        <w:rPr>
          <w:sz w:val="21"/>
        </w:rPr>
      </w:pPr>
      <w:r>
        <w:rPr/>
        <w:pict>
          <v:line style="position:absolute;mso-position-horizontal-relative:page;mso-position-vertical-relative:page;z-index:15870464" from="297.787811pt,83.055511pt" to="297.787811pt,788.031511pt" stroked="true" strokeweight=".3pt" strokecolor="#575756">
            <v:stroke dashstyle="dash"/>
            <w10:wrap type="none"/>
          </v:line>
        </w:pict>
      </w:r>
    </w:p>
    <w:p>
      <w:pPr>
        <w:pStyle w:val="ListParagraph"/>
        <w:numPr>
          <w:ilvl w:val="1"/>
          <w:numId w:val="18"/>
        </w:numPr>
        <w:tabs>
          <w:tab w:pos="1077" w:val="left" w:leader="none"/>
          <w:tab w:pos="1078" w:val="left" w:leader="none"/>
        </w:tabs>
        <w:spacing w:line="240" w:lineRule="auto" w:before="0" w:after="0"/>
        <w:ind w:left="1077" w:right="0" w:hanging="398"/>
        <w:jc w:val="left"/>
        <w:rPr>
          <w:sz w:val="16"/>
        </w:rPr>
      </w:pPr>
      <w:r>
        <w:rPr>
          <w:color w:val="3C3C3B"/>
          <w:w w:val="95"/>
          <w:sz w:val="16"/>
        </w:rPr>
        <w:t>Ictericia,</w:t>
      </w:r>
      <w:r>
        <w:rPr>
          <w:color w:val="3C3C3B"/>
          <w:spacing w:val="3"/>
          <w:w w:val="95"/>
          <w:sz w:val="16"/>
        </w:rPr>
        <w:t> </w:t>
      </w:r>
      <w:r>
        <w:rPr>
          <w:color w:val="3C3C3B"/>
          <w:w w:val="95"/>
          <w:sz w:val="16"/>
        </w:rPr>
        <w:t>acolia</w:t>
      </w:r>
      <w:r>
        <w:rPr>
          <w:color w:val="3C3C3B"/>
          <w:spacing w:val="11"/>
          <w:w w:val="95"/>
          <w:sz w:val="16"/>
        </w:rPr>
        <w:t> </w:t>
      </w:r>
      <w:r>
        <w:rPr>
          <w:color w:val="3C3C3B"/>
          <w:w w:val="95"/>
          <w:sz w:val="16"/>
        </w:rPr>
        <w:t>o</w:t>
      </w:r>
      <w:r>
        <w:rPr>
          <w:color w:val="3C3C3B"/>
          <w:spacing w:val="11"/>
          <w:w w:val="95"/>
          <w:sz w:val="16"/>
        </w:rPr>
        <w:t> </w:t>
      </w:r>
      <w:r>
        <w:rPr>
          <w:color w:val="3C3C3B"/>
          <w:w w:val="95"/>
          <w:sz w:val="16"/>
        </w:rPr>
        <w:t>hipocolia</w:t>
      </w:r>
      <w:r>
        <w:rPr>
          <w:color w:val="3C3C3B"/>
          <w:spacing w:val="11"/>
          <w:w w:val="95"/>
          <w:sz w:val="16"/>
        </w:rPr>
        <w:t> </w:t>
      </w:r>
      <w:r>
        <w:rPr>
          <w:color w:val="3C3C3B"/>
          <w:w w:val="95"/>
          <w:sz w:val="16"/>
        </w:rPr>
        <w:t>y</w:t>
      </w:r>
      <w:r>
        <w:rPr>
          <w:color w:val="3C3C3B"/>
          <w:spacing w:val="11"/>
          <w:w w:val="95"/>
          <w:sz w:val="16"/>
        </w:rPr>
        <w:t> </w:t>
      </w:r>
      <w:r>
        <w:rPr>
          <w:color w:val="3C3C3B"/>
          <w:w w:val="95"/>
          <w:sz w:val="16"/>
        </w:rPr>
        <w:t>caluria.</w:t>
      </w:r>
    </w:p>
    <w:p>
      <w:pPr>
        <w:pStyle w:val="ListParagraph"/>
        <w:numPr>
          <w:ilvl w:val="1"/>
          <w:numId w:val="18"/>
        </w:numPr>
        <w:tabs>
          <w:tab w:pos="1077" w:val="left" w:leader="none"/>
          <w:tab w:pos="1078" w:val="left" w:leader="none"/>
        </w:tabs>
        <w:spacing w:line="240" w:lineRule="auto" w:before="51" w:after="0"/>
        <w:ind w:left="1077" w:right="0" w:hanging="398"/>
        <w:jc w:val="left"/>
        <w:rPr>
          <w:sz w:val="16"/>
        </w:rPr>
      </w:pPr>
      <w:r>
        <w:rPr>
          <w:color w:val="3C3C3B"/>
          <w:sz w:val="16"/>
        </w:rPr>
        <w:t>Elevación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bilirrubina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directa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o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conjugada.</w:t>
      </w:r>
    </w:p>
    <w:p>
      <w:pPr>
        <w:pStyle w:val="BodyText"/>
        <w:spacing w:before="8"/>
        <w:rPr>
          <w:sz w:val="25"/>
        </w:rPr>
      </w:pPr>
    </w:p>
    <w:p>
      <w:pPr>
        <w:pStyle w:val="BodyText"/>
        <w:spacing w:line="316" w:lineRule="auto"/>
        <w:ind w:left="680" w:right="1"/>
        <w:jc w:val="both"/>
      </w:pPr>
      <w:r>
        <w:rPr>
          <w:color w:val="3C3C3B"/>
        </w:rPr>
        <w:t>Los cálculos del colédoco pueden ser silenciosos. Pueden provocar</w:t>
      </w:r>
      <w:r>
        <w:rPr>
          <w:color w:val="3C3C3B"/>
          <w:spacing w:val="1"/>
        </w:rPr>
        <w:t> </w:t>
      </w:r>
      <w:r>
        <w:rPr>
          <w:color w:val="3C3C3B"/>
        </w:rPr>
        <w:t>obstrucción, completa o incompleta, o manifestarse con colangitis o</w:t>
      </w:r>
      <w:r>
        <w:rPr>
          <w:color w:val="3C3C3B"/>
          <w:spacing w:val="1"/>
        </w:rPr>
        <w:t> </w:t>
      </w:r>
      <w:r>
        <w:rPr>
          <w:color w:val="3C3C3B"/>
        </w:rPr>
        <w:t>pancreatitis por cálculo biliar. Usualmente hay náuseas y vómitos. La</w:t>
      </w:r>
      <w:r>
        <w:rPr>
          <w:color w:val="3C3C3B"/>
          <w:spacing w:val="1"/>
        </w:rPr>
        <w:t> </w:t>
      </w:r>
      <w:r>
        <w:rPr>
          <w:color w:val="3C3C3B"/>
        </w:rPr>
        <w:t>exploración física suele ser normal, pero son comunes hipersensibi-</w:t>
      </w:r>
      <w:r>
        <w:rPr>
          <w:color w:val="3C3C3B"/>
          <w:spacing w:val="1"/>
        </w:rPr>
        <w:t> </w:t>
      </w:r>
      <w:r>
        <w:rPr>
          <w:color w:val="3C3C3B"/>
        </w:rPr>
        <w:t>lidad epigástrica o en el cuadrante superior derecho e ictericia lige-</w:t>
      </w:r>
      <w:r>
        <w:rPr>
          <w:color w:val="3C3C3B"/>
          <w:spacing w:val="1"/>
        </w:rPr>
        <w:t> </w:t>
      </w:r>
      <w:r>
        <w:rPr>
          <w:color w:val="3C3C3B"/>
        </w:rPr>
        <w:t>ras. No se recomienda el tratamiento en los casos asintomáticos a</w:t>
      </w:r>
      <w:r>
        <w:rPr>
          <w:color w:val="3C3C3B"/>
          <w:spacing w:val="1"/>
        </w:rPr>
        <w:t> </w:t>
      </w:r>
      <w:r>
        <w:rPr>
          <w:color w:val="3C3C3B"/>
        </w:rPr>
        <w:t>excepción de los muy grandes (más de 2,5 cm), diabéticos, o aquellos</w:t>
      </w:r>
      <w:r>
        <w:rPr>
          <w:color w:val="3C3C3B"/>
          <w:spacing w:val="-46"/>
        </w:rPr>
        <w:t> </w:t>
      </w:r>
      <w:r>
        <w:rPr>
          <w:color w:val="3C3C3B"/>
        </w:rPr>
        <w:t>asociados</w:t>
      </w:r>
      <w:r>
        <w:rPr>
          <w:color w:val="3C3C3B"/>
          <w:spacing w:val="-4"/>
        </w:rPr>
        <w:t> </w:t>
      </w:r>
      <w:r>
        <w:rPr>
          <w:color w:val="3C3C3B"/>
        </w:rPr>
        <w:t>a</w:t>
      </w:r>
      <w:r>
        <w:rPr>
          <w:color w:val="3C3C3B"/>
          <w:spacing w:val="-3"/>
        </w:rPr>
        <w:t> </w:t>
      </w:r>
      <w:r>
        <w:rPr>
          <w:i/>
          <w:color w:val="3C3C3B"/>
        </w:rPr>
        <w:t>vesícula</w:t>
      </w:r>
      <w:r>
        <w:rPr>
          <w:i/>
          <w:color w:val="3C3C3B"/>
          <w:spacing w:val="-3"/>
        </w:rPr>
        <w:t> </w:t>
      </w:r>
      <w:r>
        <w:rPr>
          <w:i/>
          <w:color w:val="3C3C3B"/>
        </w:rPr>
        <w:t>de</w:t>
      </w:r>
      <w:r>
        <w:rPr>
          <w:i/>
          <w:color w:val="3C3C3B"/>
          <w:spacing w:val="-4"/>
        </w:rPr>
        <w:t> </w:t>
      </w:r>
      <w:r>
        <w:rPr>
          <w:i/>
          <w:color w:val="3C3C3B"/>
        </w:rPr>
        <w:t>porcelana</w:t>
      </w:r>
      <w:r>
        <w:rPr>
          <w:i/>
          <w:color w:val="3C3C3B"/>
          <w:spacing w:val="-3"/>
        </w:rPr>
        <w:t> </w:t>
      </w:r>
      <w:r>
        <w:rPr>
          <w:color w:val="3C3C3B"/>
        </w:rPr>
        <w:t>(calcificación</w:t>
      </w:r>
      <w:r>
        <w:rPr>
          <w:color w:val="3C3C3B"/>
          <w:spacing w:val="-3"/>
        </w:rPr>
        <w:t> </w:t>
      </w:r>
      <w:r>
        <w:rPr>
          <w:color w:val="3C3C3B"/>
        </w:rPr>
        <w:t>vesicular).</w:t>
      </w:r>
    </w:p>
    <w:p>
      <w:pPr>
        <w:pStyle w:val="BodyText"/>
        <w:spacing w:before="9"/>
        <w:rPr>
          <w:sz w:val="21"/>
        </w:rPr>
      </w:pPr>
    </w:p>
    <w:p>
      <w:pPr>
        <w:pStyle w:val="BodyText"/>
        <w:spacing w:line="312" w:lineRule="auto"/>
        <w:ind w:left="680" w:right="1"/>
        <w:jc w:val="both"/>
        <w:rPr>
          <w:rFonts w:ascii="Tahoma" w:hAnsi="Tahoma"/>
          <w:b/>
        </w:rPr>
      </w:pPr>
      <w:r>
        <w:rPr>
          <w:color w:val="3C3C3B"/>
        </w:rPr>
        <w:t>Para el tratamiento disponemos de los fármacos que disminuyen los</w:t>
      </w:r>
      <w:r>
        <w:rPr>
          <w:color w:val="3C3C3B"/>
          <w:spacing w:val="1"/>
        </w:rPr>
        <w:t> </w:t>
      </w:r>
      <w:r>
        <w:rPr>
          <w:color w:val="3C3C3B"/>
        </w:rPr>
        <w:t>ácidos</w:t>
      </w:r>
      <w:r>
        <w:rPr>
          <w:color w:val="3C3C3B"/>
          <w:spacing w:val="-6"/>
        </w:rPr>
        <w:t> </w:t>
      </w:r>
      <w:r>
        <w:rPr>
          <w:color w:val="3C3C3B"/>
        </w:rPr>
        <w:t>biliares</w:t>
      </w:r>
      <w:r>
        <w:rPr>
          <w:color w:val="3C3C3B"/>
          <w:spacing w:val="-5"/>
        </w:rPr>
        <w:t> </w:t>
      </w:r>
      <w:r>
        <w:rPr>
          <w:color w:val="3C3C3B"/>
        </w:rPr>
        <w:t>(ácido</w:t>
      </w:r>
      <w:r>
        <w:rPr>
          <w:color w:val="3C3C3B"/>
          <w:spacing w:val="-5"/>
        </w:rPr>
        <w:t> </w:t>
      </w:r>
      <w:r>
        <w:rPr>
          <w:color w:val="3C3C3B"/>
        </w:rPr>
        <w:t>ursodesoxicólico)</w:t>
      </w:r>
      <w:r>
        <w:rPr>
          <w:color w:val="3C3C3B"/>
          <w:spacing w:val="-5"/>
        </w:rPr>
        <w:t> </w:t>
      </w:r>
      <w:r>
        <w:rPr>
          <w:color w:val="3C3C3B"/>
        </w:rPr>
        <w:t>y</w:t>
      </w:r>
      <w:r>
        <w:rPr>
          <w:color w:val="3C3C3B"/>
          <w:spacing w:val="-5"/>
        </w:rPr>
        <w:t> </w:t>
      </w:r>
      <w:r>
        <w:rPr>
          <w:color w:val="3C3C3B"/>
        </w:rPr>
        <w:t>el</w:t>
      </w:r>
      <w:r>
        <w:rPr>
          <w:color w:val="3C3C3B"/>
          <w:spacing w:val="-5"/>
        </w:rPr>
        <w:t> </w:t>
      </w:r>
      <w:r>
        <w:rPr>
          <w:color w:val="3C3C3B"/>
        </w:rPr>
        <w:t>procedimiento</w:t>
      </w:r>
      <w:r>
        <w:rPr>
          <w:color w:val="3C3C3B"/>
          <w:spacing w:val="-5"/>
        </w:rPr>
        <w:t> </w:t>
      </w:r>
      <w:r>
        <w:rPr>
          <w:color w:val="3C3C3B"/>
        </w:rPr>
        <w:t>de</w:t>
      </w:r>
      <w:r>
        <w:rPr>
          <w:color w:val="3C3C3B"/>
          <w:spacing w:val="-6"/>
        </w:rPr>
        <w:t> </w:t>
      </w:r>
      <w:r>
        <w:rPr>
          <w:color w:val="3C3C3B"/>
        </w:rPr>
        <w:t>elección</w:t>
      </w:r>
      <w:r>
        <w:rPr>
          <w:color w:val="3C3C3B"/>
          <w:spacing w:val="-45"/>
        </w:rPr>
        <w:t> </w:t>
      </w:r>
      <w:r>
        <w:rPr>
          <w:color w:val="3C3C3B"/>
        </w:rPr>
        <w:t>que</w:t>
      </w:r>
      <w:r>
        <w:rPr>
          <w:color w:val="3C3C3B"/>
          <w:spacing w:val="-10"/>
        </w:rPr>
        <w:t> </w:t>
      </w:r>
      <w:r>
        <w:rPr>
          <w:color w:val="3C3C3B"/>
        </w:rPr>
        <w:t>es</w:t>
      </w:r>
      <w:r>
        <w:rPr>
          <w:color w:val="3C3C3B"/>
          <w:spacing w:val="-9"/>
        </w:rPr>
        <w:t> </w:t>
      </w:r>
      <w:r>
        <w:rPr>
          <w:color w:val="3C3C3B"/>
        </w:rPr>
        <w:t>la</w:t>
      </w:r>
      <w:r>
        <w:rPr>
          <w:color w:val="3C3C3B"/>
          <w:spacing w:val="-9"/>
        </w:rPr>
        <w:t> </w:t>
      </w:r>
      <w:r>
        <w:rPr>
          <w:color w:val="3C3C3B"/>
        </w:rPr>
        <w:t>cirugía</w:t>
      </w:r>
      <w:r>
        <w:rPr>
          <w:color w:val="3C3C3B"/>
          <w:spacing w:val="-9"/>
        </w:rPr>
        <w:t> </w:t>
      </w:r>
      <w:r>
        <w:rPr>
          <w:color w:val="3C3C3B"/>
        </w:rPr>
        <w:t>realizando</w:t>
      </w:r>
      <w:r>
        <w:rPr>
          <w:color w:val="3C3C3B"/>
          <w:spacing w:val="-9"/>
        </w:rPr>
        <w:t> </w:t>
      </w:r>
      <w:r>
        <w:rPr>
          <w:color w:val="3C3C3B"/>
        </w:rPr>
        <w:t>una</w:t>
      </w:r>
      <w:r>
        <w:rPr>
          <w:color w:val="3C3C3B"/>
          <w:spacing w:val="-9"/>
        </w:rPr>
        <w:t> </w:t>
      </w:r>
      <w:r>
        <w:rPr>
          <w:color w:val="3C3C3B"/>
        </w:rPr>
        <w:t>colecistectomía</w:t>
      </w:r>
      <w:r>
        <w:rPr>
          <w:color w:val="3C3C3B"/>
          <w:spacing w:val="-9"/>
        </w:rPr>
        <w:t> </w:t>
      </w:r>
      <w:r>
        <w:rPr>
          <w:rFonts w:ascii="Tahoma" w:hAnsi="Tahoma"/>
          <w:b/>
          <w:color w:val="208B97"/>
        </w:rPr>
        <w:t>(ENURM,</w:t>
      </w:r>
      <w:r>
        <w:rPr>
          <w:rFonts w:ascii="Tahoma" w:hAnsi="Tahoma"/>
          <w:b/>
          <w:color w:val="208B97"/>
          <w:spacing w:val="-10"/>
        </w:rPr>
        <w:t> </w:t>
      </w:r>
      <w:r>
        <w:rPr>
          <w:rFonts w:ascii="Tahoma" w:hAnsi="Tahoma"/>
          <w:b/>
          <w:color w:val="208B97"/>
        </w:rPr>
        <w:t>19-82).</w:t>
      </w:r>
    </w:p>
    <w:p>
      <w:pPr>
        <w:pStyle w:val="BodyText"/>
        <w:spacing w:before="3"/>
        <w:rPr>
          <w:rFonts w:ascii="Tahoma"/>
          <w:b/>
          <w:sz w:val="21"/>
        </w:rPr>
      </w:pPr>
    </w:p>
    <w:p>
      <w:pPr>
        <w:pStyle w:val="Heading5"/>
        <w:numPr>
          <w:ilvl w:val="1"/>
          <w:numId w:val="167"/>
        </w:numPr>
        <w:tabs>
          <w:tab w:pos="1784" w:val="left" w:leader="none"/>
        </w:tabs>
        <w:spacing w:line="220" w:lineRule="auto" w:before="0" w:after="0"/>
        <w:ind w:left="680" w:right="1542" w:hanging="1"/>
        <w:jc w:val="left"/>
      </w:pPr>
      <w:bookmarkStart w:name="_TOC_250035" w:id="11"/>
      <w:r>
        <w:rPr>
          <w:color w:val="3C3C3B"/>
          <w:w w:val="95"/>
        </w:rPr>
        <w:t>Colelitiasis</w:t>
      </w:r>
      <w:r>
        <w:rPr>
          <w:color w:val="3C3C3B"/>
          <w:spacing w:val="33"/>
          <w:w w:val="95"/>
        </w:rPr>
        <w:t> </w:t>
      </w:r>
      <w:r>
        <w:rPr>
          <w:color w:val="3C3C3B"/>
          <w:w w:val="95"/>
        </w:rPr>
        <w:t>aguda</w:t>
      </w:r>
      <w:r>
        <w:rPr>
          <w:color w:val="3C3C3B"/>
          <w:spacing w:val="-75"/>
          <w:w w:val="95"/>
        </w:rPr>
        <w:t> </w:t>
      </w:r>
      <w:r>
        <w:rPr>
          <w:color w:val="3C3C3B"/>
        </w:rPr>
        <w:t>y</w:t>
      </w:r>
      <w:r>
        <w:rPr>
          <w:color w:val="3C3C3B"/>
          <w:spacing w:val="-5"/>
        </w:rPr>
        <w:t> </w:t>
      </w:r>
      <w:r>
        <w:rPr>
          <w:color w:val="3C3C3B"/>
        </w:rPr>
        <w:t>colecistitis</w:t>
      </w:r>
      <w:r>
        <w:rPr>
          <w:color w:val="3C3C3B"/>
          <w:spacing w:val="-5"/>
        </w:rPr>
        <w:t> </w:t>
      </w:r>
      <w:bookmarkEnd w:id="11"/>
      <w:r>
        <w:rPr>
          <w:color w:val="3C3C3B"/>
        </w:rPr>
        <w:t>crónica</w:t>
      </w:r>
    </w:p>
    <w:p>
      <w:pPr>
        <w:pStyle w:val="BodyText"/>
        <w:spacing w:before="9"/>
        <w:rPr>
          <w:rFonts w:ascii="Tahoma"/>
          <w:b/>
          <w:sz w:val="36"/>
        </w:rPr>
      </w:pPr>
    </w:p>
    <w:p>
      <w:pPr>
        <w:pStyle w:val="BodyText"/>
        <w:spacing w:line="312" w:lineRule="auto"/>
        <w:ind w:left="680" w:right="1"/>
        <w:jc w:val="both"/>
        <w:rPr>
          <w:rFonts w:ascii="Tahoma" w:hAnsi="Tahoma"/>
          <w:b/>
        </w:rPr>
      </w:pPr>
      <w:r>
        <w:rPr>
          <w:color w:val="3C3C3B"/>
        </w:rPr>
        <w:t>La</w:t>
      </w:r>
      <w:r>
        <w:rPr>
          <w:color w:val="3C3C3B"/>
          <w:spacing w:val="-6"/>
        </w:rPr>
        <w:t> </w:t>
      </w:r>
      <w:r>
        <w:rPr>
          <w:color w:val="3C3C3B"/>
        </w:rPr>
        <w:t>prueba</w:t>
      </w:r>
      <w:r>
        <w:rPr>
          <w:color w:val="3C3C3B"/>
          <w:spacing w:val="-6"/>
        </w:rPr>
        <w:t> </w:t>
      </w:r>
      <w:r>
        <w:rPr>
          <w:color w:val="3C3C3B"/>
        </w:rPr>
        <w:t>diagnóstica</w:t>
      </w:r>
      <w:r>
        <w:rPr>
          <w:color w:val="3C3C3B"/>
          <w:spacing w:val="-5"/>
        </w:rPr>
        <w:t> </w:t>
      </w:r>
      <w:r>
        <w:rPr>
          <w:color w:val="3C3C3B"/>
        </w:rPr>
        <w:t>más</w:t>
      </w:r>
      <w:r>
        <w:rPr>
          <w:color w:val="3C3C3B"/>
          <w:spacing w:val="-6"/>
        </w:rPr>
        <w:t> </w:t>
      </w:r>
      <w:r>
        <w:rPr>
          <w:color w:val="3C3C3B"/>
        </w:rPr>
        <w:t>frecuentemente</w:t>
      </w:r>
      <w:r>
        <w:rPr>
          <w:color w:val="3C3C3B"/>
          <w:spacing w:val="-6"/>
        </w:rPr>
        <w:t> </w:t>
      </w:r>
      <w:r>
        <w:rPr>
          <w:color w:val="3C3C3B"/>
        </w:rPr>
        <w:t>utilizada</w:t>
      </w:r>
      <w:r>
        <w:rPr>
          <w:color w:val="3C3C3B"/>
          <w:spacing w:val="-5"/>
        </w:rPr>
        <w:t> </w:t>
      </w:r>
      <w:r>
        <w:rPr>
          <w:color w:val="3C3C3B"/>
        </w:rPr>
        <w:t>para</w:t>
      </w:r>
      <w:r>
        <w:rPr>
          <w:color w:val="3C3C3B"/>
          <w:spacing w:val="-6"/>
        </w:rPr>
        <w:t> </w:t>
      </w:r>
      <w:r>
        <w:rPr>
          <w:color w:val="3C3C3B"/>
        </w:rPr>
        <w:t>diagnosticar</w:t>
      </w:r>
      <w:r>
        <w:rPr>
          <w:color w:val="3C3C3B"/>
          <w:spacing w:val="-46"/>
        </w:rPr>
        <w:t> </w:t>
      </w:r>
      <w:r>
        <w:rPr>
          <w:color w:val="3C3C3B"/>
        </w:rPr>
        <w:t>la</w:t>
      </w:r>
      <w:r>
        <w:rPr>
          <w:color w:val="3C3C3B"/>
          <w:spacing w:val="-8"/>
        </w:rPr>
        <w:t> </w:t>
      </w:r>
      <w:r>
        <w:rPr>
          <w:color w:val="3C3C3B"/>
        </w:rPr>
        <w:t>enfermedad</w:t>
      </w:r>
      <w:r>
        <w:rPr>
          <w:color w:val="3C3C3B"/>
          <w:spacing w:val="-8"/>
        </w:rPr>
        <w:t> </w:t>
      </w:r>
      <w:r>
        <w:rPr>
          <w:color w:val="3C3C3B"/>
        </w:rPr>
        <w:t>biliar</w:t>
      </w:r>
      <w:r>
        <w:rPr>
          <w:color w:val="3C3C3B"/>
          <w:spacing w:val="-8"/>
        </w:rPr>
        <w:t> </w:t>
      </w:r>
      <w:r>
        <w:rPr>
          <w:color w:val="3C3C3B"/>
        </w:rPr>
        <w:t>es</w:t>
      </w:r>
      <w:r>
        <w:rPr>
          <w:color w:val="3C3C3B"/>
          <w:spacing w:val="-8"/>
        </w:rPr>
        <w:t> </w:t>
      </w:r>
      <w:r>
        <w:rPr>
          <w:color w:val="3C3C3B"/>
        </w:rPr>
        <w:t>la</w:t>
      </w:r>
      <w:r>
        <w:rPr>
          <w:color w:val="3C3C3B"/>
          <w:spacing w:val="-7"/>
        </w:rPr>
        <w:t> </w:t>
      </w:r>
      <w:r>
        <w:rPr>
          <w:color w:val="3C3C3B"/>
        </w:rPr>
        <w:t>ecografía,</w:t>
      </w:r>
      <w:r>
        <w:rPr>
          <w:color w:val="3C3C3B"/>
          <w:spacing w:val="-14"/>
        </w:rPr>
        <w:t> </w:t>
      </w:r>
      <w:r>
        <w:rPr>
          <w:color w:val="3C3C3B"/>
        </w:rPr>
        <w:t>pero</w:t>
      </w:r>
      <w:r>
        <w:rPr>
          <w:color w:val="3C3C3B"/>
          <w:spacing w:val="-8"/>
        </w:rPr>
        <w:t> </w:t>
      </w:r>
      <w:r>
        <w:rPr>
          <w:color w:val="3C3C3B"/>
        </w:rPr>
        <w:t>la</w:t>
      </w:r>
      <w:r>
        <w:rPr>
          <w:color w:val="3C3C3B"/>
          <w:spacing w:val="-8"/>
        </w:rPr>
        <w:t> </w:t>
      </w:r>
      <w:r>
        <w:rPr>
          <w:color w:val="3C3C3B"/>
        </w:rPr>
        <w:t>más</w:t>
      </w:r>
      <w:r>
        <w:rPr>
          <w:color w:val="3C3C3B"/>
          <w:spacing w:val="-8"/>
        </w:rPr>
        <w:t> </w:t>
      </w:r>
      <w:r>
        <w:rPr>
          <w:color w:val="3C3C3B"/>
        </w:rPr>
        <w:t>específica</w:t>
      </w:r>
      <w:r>
        <w:rPr>
          <w:color w:val="3C3C3B"/>
          <w:spacing w:val="-7"/>
        </w:rPr>
        <w:t> </w:t>
      </w:r>
      <w:r>
        <w:rPr>
          <w:color w:val="3C3C3B"/>
        </w:rPr>
        <w:t>es</w:t>
      </w:r>
      <w:r>
        <w:rPr>
          <w:color w:val="3C3C3B"/>
          <w:spacing w:val="-8"/>
        </w:rPr>
        <w:t> </w:t>
      </w:r>
      <w:r>
        <w:rPr>
          <w:color w:val="3C3C3B"/>
        </w:rPr>
        <w:t>la</w:t>
      </w:r>
      <w:r>
        <w:rPr>
          <w:color w:val="3C3C3B"/>
          <w:spacing w:val="-8"/>
        </w:rPr>
        <w:t> </w:t>
      </w:r>
      <w:r>
        <w:rPr>
          <w:color w:val="3C3C3B"/>
        </w:rPr>
        <w:t>tomo-</w:t>
      </w:r>
      <w:r>
        <w:rPr>
          <w:color w:val="3C3C3B"/>
          <w:spacing w:val="-46"/>
        </w:rPr>
        <w:t> </w:t>
      </w:r>
      <w:r>
        <w:rPr>
          <w:color w:val="3C3C3B"/>
        </w:rPr>
        <w:t>grafía</w:t>
      </w:r>
      <w:r>
        <w:rPr>
          <w:color w:val="3C3C3B"/>
          <w:spacing w:val="-10"/>
        </w:rPr>
        <w:t> </w:t>
      </w:r>
      <w:r>
        <w:rPr>
          <w:color w:val="3C3C3B"/>
        </w:rPr>
        <w:t>arial</w:t>
      </w:r>
      <w:r>
        <w:rPr>
          <w:color w:val="3C3C3B"/>
          <w:spacing w:val="-9"/>
        </w:rPr>
        <w:t> </w:t>
      </w:r>
      <w:r>
        <w:rPr>
          <w:color w:val="3C3C3B"/>
        </w:rPr>
        <w:t>computerizada</w:t>
      </w:r>
      <w:r>
        <w:rPr>
          <w:color w:val="3C3C3B"/>
          <w:spacing w:val="-6"/>
        </w:rPr>
        <w:t> </w:t>
      </w:r>
      <w:r>
        <w:rPr>
          <w:rFonts w:ascii="Tahoma" w:hAnsi="Tahoma"/>
          <w:b/>
          <w:color w:val="208B97"/>
        </w:rPr>
        <w:t>(ENURM,</w:t>
      </w:r>
      <w:r>
        <w:rPr>
          <w:rFonts w:ascii="Tahoma" w:hAnsi="Tahoma"/>
          <w:b/>
          <w:color w:val="208B97"/>
          <w:spacing w:val="-11"/>
        </w:rPr>
        <w:t> </w:t>
      </w:r>
      <w:r>
        <w:rPr>
          <w:rFonts w:ascii="Tahoma" w:hAnsi="Tahoma"/>
          <w:b/>
          <w:color w:val="208B97"/>
        </w:rPr>
        <w:t>12-99;</w:t>
      </w:r>
      <w:r>
        <w:rPr>
          <w:rFonts w:ascii="Tahoma" w:hAnsi="Tahoma"/>
          <w:b/>
          <w:color w:val="208B97"/>
          <w:spacing w:val="-10"/>
        </w:rPr>
        <w:t> </w:t>
      </w:r>
      <w:r>
        <w:rPr>
          <w:rFonts w:ascii="Tahoma" w:hAnsi="Tahoma"/>
          <w:b/>
          <w:color w:val="208B97"/>
        </w:rPr>
        <w:t>10-82).</w:t>
      </w:r>
    </w:p>
    <w:p>
      <w:pPr>
        <w:pStyle w:val="BodyText"/>
        <w:spacing w:before="6"/>
        <w:rPr>
          <w:rFonts w:ascii="Tahoma"/>
          <w:b/>
          <w:sz w:val="20"/>
        </w:rPr>
      </w:pPr>
    </w:p>
    <w:p>
      <w:pPr>
        <w:pStyle w:val="BodyText"/>
        <w:spacing w:line="316" w:lineRule="auto"/>
        <w:ind w:left="680" w:right="1"/>
        <w:jc w:val="both"/>
      </w:pPr>
      <w:r>
        <w:rPr>
          <w:color w:val="3C3C3B"/>
        </w:rPr>
        <w:t>La colecistitis es el síndrome clínico caracterizado por la inflamación</w:t>
      </w:r>
      <w:r>
        <w:rPr>
          <w:color w:val="3C3C3B"/>
          <w:spacing w:val="1"/>
        </w:rPr>
        <w:t> </w:t>
      </w:r>
      <w:r>
        <w:rPr>
          <w:color w:val="3C3C3B"/>
        </w:rPr>
        <w:t>de</w:t>
      </w:r>
      <w:r>
        <w:rPr>
          <w:color w:val="3C3C3B"/>
          <w:spacing w:val="-3"/>
        </w:rPr>
        <w:t> </w:t>
      </w:r>
      <w:r>
        <w:rPr>
          <w:color w:val="3C3C3B"/>
        </w:rPr>
        <w:t>la</w:t>
      </w:r>
      <w:r>
        <w:rPr>
          <w:color w:val="3C3C3B"/>
          <w:spacing w:val="-2"/>
        </w:rPr>
        <w:t> </w:t>
      </w:r>
      <w:r>
        <w:rPr>
          <w:color w:val="3C3C3B"/>
        </w:rPr>
        <w:t>pared</w:t>
      </w:r>
      <w:r>
        <w:rPr>
          <w:color w:val="3C3C3B"/>
          <w:spacing w:val="-2"/>
        </w:rPr>
        <w:t> </w:t>
      </w:r>
      <w:r>
        <w:rPr>
          <w:color w:val="3C3C3B"/>
        </w:rPr>
        <w:t>vesicular</w:t>
      </w:r>
      <w:r>
        <w:rPr>
          <w:color w:val="3C3C3B"/>
          <w:spacing w:val="-2"/>
        </w:rPr>
        <w:t> </w:t>
      </w:r>
      <w:r>
        <w:rPr>
          <w:color w:val="3C3C3B"/>
        </w:rPr>
        <w:t>que</w:t>
      </w:r>
      <w:r>
        <w:rPr>
          <w:color w:val="3C3C3B"/>
          <w:spacing w:val="-2"/>
        </w:rPr>
        <w:t> </w:t>
      </w:r>
      <w:r>
        <w:rPr>
          <w:color w:val="3C3C3B"/>
        </w:rPr>
        <w:t>se</w:t>
      </w:r>
      <w:r>
        <w:rPr>
          <w:color w:val="3C3C3B"/>
          <w:spacing w:val="-2"/>
        </w:rPr>
        <w:t> </w:t>
      </w:r>
      <w:r>
        <w:rPr>
          <w:color w:val="3C3C3B"/>
        </w:rPr>
        <w:t>manifiesta</w:t>
      </w:r>
      <w:r>
        <w:rPr>
          <w:color w:val="3C3C3B"/>
          <w:spacing w:val="-3"/>
        </w:rPr>
        <w:t> </w:t>
      </w:r>
      <w:r>
        <w:rPr>
          <w:color w:val="3C3C3B"/>
        </w:rPr>
        <w:t>por</w:t>
      </w:r>
      <w:r>
        <w:rPr>
          <w:color w:val="3C3C3B"/>
          <w:spacing w:val="-2"/>
        </w:rPr>
        <w:t> </w:t>
      </w:r>
      <w:r>
        <w:rPr>
          <w:color w:val="3C3C3B"/>
        </w:rPr>
        <w:t>dolor</w:t>
      </w:r>
      <w:r>
        <w:rPr>
          <w:color w:val="3C3C3B"/>
          <w:spacing w:val="-2"/>
        </w:rPr>
        <w:t> </w:t>
      </w:r>
      <w:r>
        <w:rPr>
          <w:color w:val="3C3C3B"/>
        </w:rPr>
        <w:t>abdominal,</w:t>
      </w:r>
      <w:r>
        <w:rPr>
          <w:color w:val="3C3C3B"/>
          <w:spacing w:val="-8"/>
        </w:rPr>
        <w:t> </w:t>
      </w:r>
      <w:r>
        <w:rPr>
          <w:color w:val="3C3C3B"/>
        </w:rPr>
        <w:t>sensibili-</w:t>
      </w:r>
      <w:r>
        <w:rPr>
          <w:color w:val="3C3C3B"/>
          <w:spacing w:val="-46"/>
        </w:rPr>
        <w:t> </w:t>
      </w:r>
      <w:r>
        <w:rPr>
          <w:color w:val="3C3C3B"/>
        </w:rPr>
        <w:t>dad</w:t>
      </w:r>
      <w:r>
        <w:rPr>
          <w:color w:val="3C3C3B"/>
          <w:spacing w:val="-5"/>
        </w:rPr>
        <w:t> </w:t>
      </w:r>
      <w:r>
        <w:rPr>
          <w:color w:val="3C3C3B"/>
        </w:rPr>
        <w:t>en</w:t>
      </w:r>
      <w:r>
        <w:rPr>
          <w:color w:val="3C3C3B"/>
          <w:spacing w:val="-4"/>
        </w:rPr>
        <w:t> </w:t>
      </w:r>
      <w:r>
        <w:rPr>
          <w:color w:val="3C3C3B"/>
        </w:rPr>
        <w:t>el</w:t>
      </w:r>
      <w:r>
        <w:rPr>
          <w:color w:val="3C3C3B"/>
          <w:spacing w:val="-5"/>
        </w:rPr>
        <w:t> </w:t>
      </w:r>
      <w:r>
        <w:rPr>
          <w:color w:val="3C3C3B"/>
        </w:rPr>
        <w:t>hipocondrio</w:t>
      </w:r>
      <w:r>
        <w:rPr>
          <w:color w:val="3C3C3B"/>
          <w:spacing w:val="-4"/>
        </w:rPr>
        <w:t> </w:t>
      </w:r>
      <w:r>
        <w:rPr>
          <w:color w:val="3C3C3B"/>
        </w:rPr>
        <w:t>derecho,</w:t>
      </w:r>
      <w:r>
        <w:rPr>
          <w:color w:val="3C3C3B"/>
          <w:spacing w:val="-11"/>
        </w:rPr>
        <w:t> </w:t>
      </w:r>
      <w:r>
        <w:rPr>
          <w:color w:val="3C3C3B"/>
        </w:rPr>
        <w:t>fiebre</w:t>
      </w:r>
      <w:r>
        <w:rPr>
          <w:color w:val="3C3C3B"/>
          <w:spacing w:val="-4"/>
        </w:rPr>
        <w:t> </w:t>
      </w:r>
      <w:r>
        <w:rPr>
          <w:color w:val="3C3C3B"/>
        </w:rPr>
        <w:t>y</w:t>
      </w:r>
      <w:r>
        <w:rPr>
          <w:color w:val="3C3C3B"/>
          <w:spacing w:val="-5"/>
        </w:rPr>
        <w:t> </w:t>
      </w:r>
      <w:r>
        <w:rPr>
          <w:color w:val="3C3C3B"/>
        </w:rPr>
        <w:t>leucocitosis.</w:t>
      </w:r>
      <w:r>
        <w:rPr>
          <w:color w:val="3C3C3B"/>
          <w:spacing w:val="-10"/>
        </w:rPr>
        <w:t> </w:t>
      </w:r>
      <w:r>
        <w:rPr>
          <w:color w:val="3C3C3B"/>
        </w:rPr>
        <w:t>Hay</w:t>
      </w:r>
      <w:r>
        <w:rPr>
          <w:color w:val="3C3C3B"/>
          <w:spacing w:val="-5"/>
        </w:rPr>
        <w:t> </w:t>
      </w:r>
      <w:r>
        <w:rPr>
          <w:color w:val="3C3C3B"/>
        </w:rPr>
        <w:t>que</w:t>
      </w:r>
      <w:r>
        <w:rPr>
          <w:color w:val="3C3C3B"/>
          <w:spacing w:val="-4"/>
        </w:rPr>
        <w:t> </w:t>
      </w:r>
      <w:r>
        <w:rPr>
          <w:color w:val="3C3C3B"/>
        </w:rPr>
        <w:t>destacar</w:t>
      </w:r>
      <w:r>
        <w:rPr>
          <w:color w:val="3C3C3B"/>
          <w:spacing w:val="-46"/>
        </w:rPr>
        <w:t> </w:t>
      </w:r>
      <w:r>
        <w:rPr>
          <w:color w:val="3C3C3B"/>
        </w:rPr>
        <w:t>que</w:t>
      </w:r>
      <w:r>
        <w:rPr>
          <w:color w:val="3C3C3B"/>
          <w:spacing w:val="-4"/>
        </w:rPr>
        <w:t> </w:t>
      </w:r>
      <w:r>
        <w:rPr>
          <w:color w:val="3C3C3B"/>
        </w:rPr>
        <w:t>la</w:t>
      </w:r>
      <w:r>
        <w:rPr>
          <w:color w:val="3C3C3B"/>
          <w:spacing w:val="-3"/>
        </w:rPr>
        <w:t> </w:t>
      </w:r>
      <w:r>
        <w:rPr>
          <w:color w:val="3C3C3B"/>
        </w:rPr>
        <w:t>colecistitis</w:t>
      </w:r>
      <w:r>
        <w:rPr>
          <w:color w:val="3C3C3B"/>
          <w:spacing w:val="-3"/>
        </w:rPr>
        <w:t> </w:t>
      </w:r>
      <w:r>
        <w:rPr>
          <w:color w:val="3C3C3B"/>
        </w:rPr>
        <w:t>aguda</w:t>
      </w:r>
      <w:r>
        <w:rPr>
          <w:color w:val="3C3C3B"/>
          <w:spacing w:val="-3"/>
        </w:rPr>
        <w:t> </w:t>
      </w:r>
      <w:r>
        <w:rPr>
          <w:color w:val="3C3C3B"/>
        </w:rPr>
        <w:t>es</w:t>
      </w:r>
      <w:r>
        <w:rPr>
          <w:color w:val="3C3C3B"/>
          <w:spacing w:val="-3"/>
        </w:rPr>
        <w:t> </w:t>
      </w:r>
      <w:r>
        <w:rPr>
          <w:color w:val="3C3C3B"/>
        </w:rPr>
        <w:t>más</w:t>
      </w:r>
      <w:r>
        <w:rPr>
          <w:color w:val="3C3C3B"/>
          <w:spacing w:val="-3"/>
        </w:rPr>
        <w:t> </w:t>
      </w:r>
      <w:r>
        <w:rPr>
          <w:color w:val="3C3C3B"/>
        </w:rPr>
        <w:t>frecuente</w:t>
      </w:r>
      <w:r>
        <w:rPr>
          <w:color w:val="3C3C3B"/>
          <w:spacing w:val="-3"/>
        </w:rPr>
        <w:t> </w:t>
      </w:r>
      <w:r>
        <w:rPr>
          <w:color w:val="3C3C3B"/>
        </w:rPr>
        <w:t>en:</w:t>
      </w:r>
    </w:p>
    <w:p>
      <w:pPr>
        <w:pStyle w:val="ListParagraph"/>
        <w:numPr>
          <w:ilvl w:val="1"/>
          <w:numId w:val="18"/>
        </w:numPr>
        <w:tabs>
          <w:tab w:pos="1077" w:val="left" w:leader="none"/>
          <w:tab w:pos="1078" w:val="left" w:leader="none"/>
        </w:tabs>
        <w:spacing w:line="240" w:lineRule="auto" w:before="1" w:after="0"/>
        <w:ind w:left="1077" w:right="0" w:hanging="398"/>
        <w:jc w:val="left"/>
        <w:rPr>
          <w:sz w:val="16"/>
        </w:rPr>
      </w:pPr>
      <w:r>
        <w:rPr>
          <w:color w:val="3C3C3B"/>
          <w:sz w:val="16"/>
        </w:rPr>
        <w:t>Mujeres.</w:t>
      </w:r>
    </w:p>
    <w:p>
      <w:pPr>
        <w:pStyle w:val="ListParagraph"/>
        <w:numPr>
          <w:ilvl w:val="1"/>
          <w:numId w:val="18"/>
        </w:numPr>
        <w:tabs>
          <w:tab w:pos="1077" w:val="left" w:leader="none"/>
          <w:tab w:pos="1078" w:val="left" w:leader="none"/>
        </w:tabs>
        <w:spacing w:line="240" w:lineRule="auto" w:before="51" w:after="0"/>
        <w:ind w:left="1077" w:right="0" w:hanging="398"/>
        <w:jc w:val="left"/>
        <w:rPr>
          <w:sz w:val="16"/>
        </w:rPr>
      </w:pPr>
      <w:r>
        <w:rPr>
          <w:color w:val="3C3C3B"/>
          <w:sz w:val="16"/>
        </w:rPr>
        <w:t>Pacientes</w:t>
      </w:r>
      <w:r>
        <w:rPr>
          <w:color w:val="3C3C3B"/>
          <w:spacing w:val="7"/>
          <w:sz w:val="16"/>
        </w:rPr>
        <w:t> </w:t>
      </w:r>
      <w:r>
        <w:rPr>
          <w:color w:val="3C3C3B"/>
          <w:sz w:val="16"/>
        </w:rPr>
        <w:t>con</w:t>
      </w:r>
      <w:r>
        <w:rPr>
          <w:color w:val="3C3C3B"/>
          <w:spacing w:val="8"/>
          <w:sz w:val="16"/>
        </w:rPr>
        <w:t> </w:t>
      </w:r>
      <w:r>
        <w:rPr>
          <w:color w:val="3C3C3B"/>
          <w:sz w:val="16"/>
        </w:rPr>
        <w:t>obesidad.</w:t>
      </w:r>
    </w:p>
    <w:p>
      <w:pPr>
        <w:pStyle w:val="ListParagraph"/>
        <w:numPr>
          <w:ilvl w:val="1"/>
          <w:numId w:val="18"/>
        </w:numPr>
        <w:tabs>
          <w:tab w:pos="1077" w:val="left" w:leader="none"/>
          <w:tab w:pos="1078" w:val="left" w:leader="none"/>
        </w:tabs>
        <w:spacing w:line="240" w:lineRule="auto" w:before="51" w:after="0"/>
        <w:ind w:left="1077" w:right="0" w:hanging="398"/>
        <w:jc w:val="left"/>
        <w:rPr>
          <w:sz w:val="16"/>
        </w:rPr>
      </w:pPr>
      <w:r>
        <w:rPr>
          <w:color w:val="3C3C3B"/>
          <w:w w:val="105"/>
          <w:sz w:val="16"/>
        </w:rPr>
        <w:t>Mayores</w:t>
      </w:r>
      <w:r>
        <w:rPr>
          <w:color w:val="3C3C3B"/>
          <w:spacing w:val="-7"/>
          <w:w w:val="105"/>
          <w:sz w:val="16"/>
        </w:rPr>
        <w:t> </w:t>
      </w:r>
      <w:r>
        <w:rPr>
          <w:color w:val="3C3C3B"/>
          <w:w w:val="105"/>
          <w:sz w:val="16"/>
        </w:rPr>
        <w:t>de</w:t>
      </w:r>
      <w:r>
        <w:rPr>
          <w:color w:val="3C3C3B"/>
          <w:spacing w:val="-7"/>
          <w:w w:val="105"/>
          <w:sz w:val="16"/>
        </w:rPr>
        <w:t> </w:t>
      </w:r>
      <w:r>
        <w:rPr>
          <w:color w:val="3C3C3B"/>
          <w:w w:val="105"/>
          <w:sz w:val="16"/>
        </w:rPr>
        <w:t>40</w:t>
      </w:r>
      <w:r>
        <w:rPr>
          <w:color w:val="3C3C3B"/>
          <w:spacing w:val="-6"/>
          <w:w w:val="105"/>
          <w:sz w:val="16"/>
        </w:rPr>
        <w:t> </w:t>
      </w:r>
      <w:r>
        <w:rPr>
          <w:color w:val="3C3C3B"/>
          <w:w w:val="105"/>
          <w:sz w:val="16"/>
        </w:rPr>
        <w:t>años.</w:t>
      </w:r>
    </w:p>
    <w:p>
      <w:pPr>
        <w:pStyle w:val="BodyText"/>
        <w:spacing w:before="8"/>
        <w:rPr>
          <w:sz w:val="25"/>
        </w:rPr>
      </w:pPr>
    </w:p>
    <w:p>
      <w:pPr>
        <w:pStyle w:val="BodyText"/>
        <w:spacing w:line="316" w:lineRule="auto"/>
        <w:ind w:left="680" w:right="1"/>
        <w:jc w:val="both"/>
      </w:pPr>
      <w:r>
        <w:rPr>
          <w:color w:val="3C3C3B"/>
        </w:rPr>
        <w:t>El 90% de los casos es causada por una litiasis biliar, con sobrein-</w:t>
      </w:r>
      <w:r>
        <w:rPr>
          <w:color w:val="3C3C3B"/>
          <w:spacing w:val="1"/>
        </w:rPr>
        <w:t> </w:t>
      </w:r>
      <w:r>
        <w:rPr>
          <w:color w:val="3C3C3B"/>
        </w:rPr>
        <w:t>fección por </w:t>
      </w:r>
      <w:r>
        <w:rPr>
          <w:i/>
          <w:color w:val="3C3C3B"/>
        </w:rPr>
        <w:t>Escherichia coli, </w:t>
      </w:r>
      <w:r>
        <w:rPr>
          <w:color w:val="3C3C3B"/>
        </w:rPr>
        <w:t>mientras que el resto tienen lugar en</w:t>
      </w:r>
      <w:r>
        <w:rPr>
          <w:color w:val="3C3C3B"/>
          <w:spacing w:val="1"/>
        </w:rPr>
        <w:t> </w:t>
      </w:r>
      <w:r>
        <w:rPr>
          <w:color w:val="3C3C3B"/>
        </w:rPr>
        <w:t>pacientes</w:t>
      </w:r>
      <w:r>
        <w:rPr>
          <w:color w:val="3C3C3B"/>
          <w:spacing w:val="1"/>
        </w:rPr>
        <w:t> </w:t>
      </w:r>
      <w:r>
        <w:rPr>
          <w:color w:val="3C3C3B"/>
        </w:rPr>
        <w:t>muy</w:t>
      </w:r>
      <w:r>
        <w:rPr>
          <w:color w:val="3C3C3B"/>
          <w:spacing w:val="1"/>
        </w:rPr>
        <w:t> </w:t>
      </w:r>
      <w:r>
        <w:rPr>
          <w:color w:val="3C3C3B"/>
        </w:rPr>
        <w:t>graves</w:t>
      </w:r>
      <w:r>
        <w:rPr>
          <w:color w:val="3C3C3B"/>
          <w:spacing w:val="1"/>
        </w:rPr>
        <w:t> </w:t>
      </w:r>
      <w:r>
        <w:rPr>
          <w:color w:val="3C3C3B"/>
        </w:rPr>
        <w:t>por</w:t>
      </w:r>
      <w:r>
        <w:rPr>
          <w:color w:val="3C3C3B"/>
          <w:spacing w:val="1"/>
        </w:rPr>
        <w:t> </w:t>
      </w:r>
      <w:r>
        <w:rPr>
          <w:color w:val="3C3C3B"/>
        </w:rPr>
        <w:t>sobreinfección</w:t>
      </w:r>
      <w:r>
        <w:rPr>
          <w:color w:val="3C3C3B"/>
          <w:spacing w:val="1"/>
        </w:rPr>
        <w:t> </w:t>
      </w:r>
      <w:r>
        <w:rPr>
          <w:color w:val="3C3C3B"/>
        </w:rPr>
        <w:t>(traumatizados,</w:t>
      </w:r>
      <w:r>
        <w:rPr>
          <w:color w:val="3C3C3B"/>
          <w:spacing w:val="1"/>
        </w:rPr>
        <w:t> </w:t>
      </w:r>
      <w:r>
        <w:rPr>
          <w:color w:val="3C3C3B"/>
        </w:rPr>
        <w:t>grandes</w:t>
      </w:r>
      <w:r>
        <w:rPr>
          <w:color w:val="3C3C3B"/>
          <w:spacing w:val="-46"/>
        </w:rPr>
        <w:t> </w:t>
      </w:r>
      <w:r>
        <w:rPr>
          <w:color w:val="3C3C3B"/>
        </w:rPr>
        <w:t>quemados, tras cirugía biliar, nutrición parenteral prolongada, ayuno</w:t>
      </w:r>
      <w:r>
        <w:rPr>
          <w:color w:val="3C3C3B"/>
          <w:spacing w:val="1"/>
        </w:rPr>
        <w:t> </w:t>
      </w:r>
      <w:r>
        <w:rPr>
          <w:color w:val="3C3C3B"/>
        </w:rPr>
        <w:t>prolongado…)</w:t>
      </w:r>
      <w:r>
        <w:rPr>
          <w:color w:val="3C3C3B"/>
          <w:spacing w:val="-2"/>
        </w:rPr>
        <w:t> </w:t>
      </w:r>
      <w:r>
        <w:rPr>
          <w:color w:val="3C3C3B"/>
        </w:rPr>
        <w:t>de</w:t>
      </w:r>
      <w:r>
        <w:rPr>
          <w:color w:val="3C3C3B"/>
          <w:spacing w:val="-2"/>
        </w:rPr>
        <w:t> </w:t>
      </w:r>
      <w:r>
        <w:rPr>
          <w:color w:val="3C3C3B"/>
        </w:rPr>
        <w:t>anaerobios</w:t>
      </w:r>
      <w:r>
        <w:rPr>
          <w:color w:val="3C3C3B"/>
          <w:spacing w:val="-2"/>
        </w:rPr>
        <w:t> </w:t>
      </w:r>
      <w:r>
        <w:rPr>
          <w:color w:val="3C3C3B"/>
        </w:rPr>
        <w:t>y</w:t>
      </w:r>
      <w:r>
        <w:rPr>
          <w:color w:val="3C3C3B"/>
          <w:spacing w:val="-1"/>
        </w:rPr>
        <w:t> </w:t>
      </w:r>
      <w:r>
        <w:rPr>
          <w:color w:val="3C3C3B"/>
        </w:rPr>
        <w:t>gram</w:t>
      </w:r>
      <w:r>
        <w:rPr>
          <w:color w:val="3C3C3B"/>
          <w:spacing w:val="-2"/>
        </w:rPr>
        <w:t> </w:t>
      </w:r>
      <w:r>
        <w:rPr>
          <w:color w:val="3C3C3B"/>
        </w:rPr>
        <w:t>negativos.</w:t>
      </w:r>
    </w:p>
    <w:p>
      <w:pPr>
        <w:pStyle w:val="BodyText"/>
        <w:spacing w:before="6"/>
        <w:rPr>
          <w:sz w:val="21"/>
        </w:rPr>
      </w:pPr>
    </w:p>
    <w:p>
      <w:pPr>
        <w:pStyle w:val="BodyText"/>
        <w:spacing w:line="314" w:lineRule="auto" w:before="1"/>
        <w:ind w:left="680"/>
        <w:jc w:val="both"/>
      </w:pPr>
      <w:r>
        <w:rPr>
          <w:color w:val="3C3C3B"/>
        </w:rPr>
        <w:t>La clínica suele desencadenarse tras una ingesta abundante. Como</w:t>
      </w:r>
      <w:r>
        <w:rPr>
          <w:color w:val="3C3C3B"/>
          <w:spacing w:val="1"/>
        </w:rPr>
        <w:t> </w:t>
      </w:r>
      <w:r>
        <w:rPr>
          <w:color w:val="3C3C3B"/>
          <w:w w:val="105"/>
        </w:rPr>
        <w:t>hemos dicho en la mayoría resulta de la impactación de un cál-</w:t>
      </w:r>
      <w:r>
        <w:rPr>
          <w:color w:val="3C3C3B"/>
          <w:spacing w:val="1"/>
          <w:w w:val="105"/>
        </w:rPr>
        <w:t> </w:t>
      </w:r>
      <w:r>
        <w:rPr>
          <w:color w:val="3C3C3B"/>
        </w:rPr>
        <w:t>culo en el conducto cístico. El paciente aqueja dolor en hipocondrio</w:t>
      </w:r>
      <w:r>
        <w:rPr>
          <w:color w:val="3C3C3B"/>
          <w:spacing w:val="1"/>
        </w:rPr>
        <w:t> </w:t>
      </w:r>
      <w:r>
        <w:rPr>
          <w:color w:val="3C3C3B"/>
          <w:w w:val="105"/>
        </w:rPr>
        <w:t>derecho (primer y más frecuente síntoma), que con frecuencia se</w:t>
      </w:r>
      <w:r>
        <w:rPr>
          <w:color w:val="3C3C3B"/>
          <w:spacing w:val="1"/>
          <w:w w:val="105"/>
        </w:rPr>
        <w:t> </w:t>
      </w:r>
      <w:r>
        <w:rPr>
          <w:color w:val="3C3C3B"/>
        </w:rPr>
        <w:t>irradia hacia escápula, náuseas en un 70% </w:t>
      </w:r>
      <w:r>
        <w:rPr>
          <w:rFonts w:ascii="Tahoma" w:hAnsi="Tahoma"/>
          <w:b/>
          <w:color w:val="208B97"/>
        </w:rPr>
        <w:t>(ENURM, 08-95), </w:t>
      </w:r>
      <w:r>
        <w:rPr>
          <w:color w:val="3C3C3B"/>
        </w:rPr>
        <w:t>vómi-</w:t>
      </w:r>
      <w:r>
        <w:rPr>
          <w:color w:val="3C3C3B"/>
          <w:spacing w:val="1"/>
        </w:rPr>
        <w:t> </w:t>
      </w:r>
      <w:r>
        <w:rPr>
          <w:color w:val="3C3C3B"/>
        </w:rPr>
        <w:t>tos y fiebre. La fiebre puede estar ausente, sobre todo en pacientes</w:t>
      </w:r>
      <w:r>
        <w:rPr>
          <w:color w:val="3C3C3B"/>
          <w:spacing w:val="1"/>
        </w:rPr>
        <w:t> </w:t>
      </w:r>
      <w:r>
        <w:rPr>
          <w:color w:val="3C3C3B"/>
          <w:w w:val="105"/>
        </w:rPr>
        <w:t>mayores.</w:t>
      </w:r>
    </w:p>
    <w:p>
      <w:pPr>
        <w:pStyle w:val="BodyText"/>
        <w:spacing w:before="8"/>
        <w:rPr>
          <w:sz w:val="21"/>
        </w:rPr>
      </w:pPr>
    </w:p>
    <w:p>
      <w:pPr>
        <w:pStyle w:val="BodyText"/>
        <w:spacing w:line="307" w:lineRule="auto"/>
        <w:ind w:left="680" w:right="1"/>
        <w:jc w:val="both"/>
        <w:rPr>
          <w:rFonts w:ascii="Tahoma" w:hAnsi="Tahoma"/>
          <w:b/>
        </w:rPr>
      </w:pPr>
      <w:r>
        <w:rPr>
          <w:color w:val="3C3C3B"/>
        </w:rPr>
        <w:t>En</w:t>
      </w:r>
      <w:r>
        <w:rPr>
          <w:color w:val="3C3C3B"/>
          <w:spacing w:val="-6"/>
        </w:rPr>
        <w:t> </w:t>
      </w:r>
      <w:r>
        <w:rPr>
          <w:color w:val="3C3C3B"/>
        </w:rPr>
        <w:t>la</w:t>
      </w:r>
      <w:r>
        <w:rPr>
          <w:color w:val="3C3C3B"/>
          <w:spacing w:val="-6"/>
        </w:rPr>
        <w:t> </w:t>
      </w:r>
      <w:r>
        <w:rPr>
          <w:color w:val="3C3C3B"/>
        </w:rPr>
        <w:t>exploración,</w:t>
      </w:r>
      <w:r>
        <w:rPr>
          <w:color w:val="3C3C3B"/>
          <w:spacing w:val="-12"/>
        </w:rPr>
        <w:t> </w:t>
      </w:r>
      <w:r>
        <w:rPr>
          <w:color w:val="3C3C3B"/>
        </w:rPr>
        <w:t>es</w:t>
      </w:r>
      <w:r>
        <w:rPr>
          <w:color w:val="3C3C3B"/>
          <w:spacing w:val="-6"/>
        </w:rPr>
        <w:t> </w:t>
      </w:r>
      <w:r>
        <w:rPr>
          <w:color w:val="3C3C3B"/>
        </w:rPr>
        <w:t>característica</w:t>
      </w:r>
      <w:r>
        <w:rPr>
          <w:color w:val="3C3C3B"/>
          <w:spacing w:val="-5"/>
        </w:rPr>
        <w:t> </w:t>
      </w:r>
      <w:r>
        <w:rPr>
          <w:color w:val="3C3C3B"/>
        </w:rPr>
        <w:t>la</w:t>
      </w:r>
      <w:r>
        <w:rPr>
          <w:color w:val="3C3C3B"/>
          <w:spacing w:val="-6"/>
        </w:rPr>
        <w:t> </w:t>
      </w:r>
      <w:r>
        <w:rPr>
          <w:color w:val="3C3C3B"/>
        </w:rPr>
        <w:t>hipersensibilidad</w:t>
      </w:r>
      <w:r>
        <w:rPr>
          <w:color w:val="3C3C3B"/>
          <w:spacing w:val="-6"/>
        </w:rPr>
        <w:t> </w:t>
      </w:r>
      <w:r>
        <w:rPr>
          <w:color w:val="3C3C3B"/>
        </w:rPr>
        <w:t>en</w:t>
      </w:r>
      <w:r>
        <w:rPr>
          <w:color w:val="3C3C3B"/>
          <w:spacing w:val="-6"/>
        </w:rPr>
        <w:t> </w:t>
      </w:r>
      <w:r>
        <w:rPr>
          <w:color w:val="3C3C3B"/>
        </w:rPr>
        <w:t>hipocondrio</w:t>
      </w:r>
      <w:r>
        <w:rPr>
          <w:color w:val="3C3C3B"/>
          <w:spacing w:val="-45"/>
        </w:rPr>
        <w:t> </w:t>
      </w:r>
      <w:r>
        <w:rPr>
          <w:color w:val="3C3C3B"/>
        </w:rPr>
        <w:t>derecho con dolor que impide la inspiración profunda (signo de Mur-</w:t>
      </w:r>
      <w:r>
        <w:rPr>
          <w:color w:val="3C3C3B"/>
          <w:spacing w:val="1"/>
        </w:rPr>
        <w:t> </w:t>
      </w:r>
      <w:r>
        <w:rPr>
          <w:color w:val="3C3C3B"/>
          <w:w w:val="95"/>
        </w:rPr>
        <w:t>phy positivo) </w:t>
      </w:r>
      <w:r>
        <w:rPr>
          <w:rFonts w:ascii="Tahoma" w:hAnsi="Tahoma"/>
          <w:b/>
          <w:color w:val="208B97"/>
          <w:w w:val="95"/>
        </w:rPr>
        <w:t>(ENURM, 09-87) </w:t>
      </w:r>
      <w:r>
        <w:rPr>
          <w:color w:val="3C3C3B"/>
          <w:w w:val="95"/>
        </w:rPr>
        <w:t>así como el dolor reflejo en hemitórax y</w:t>
      </w:r>
      <w:r>
        <w:rPr>
          <w:color w:val="3C3C3B"/>
          <w:spacing w:val="1"/>
          <w:w w:val="95"/>
        </w:rPr>
        <w:t> </w:t>
      </w:r>
      <w:r>
        <w:rPr>
          <w:color w:val="3C3C3B"/>
        </w:rPr>
        <w:t>hombro</w:t>
      </w:r>
      <w:r>
        <w:rPr>
          <w:color w:val="3C3C3B"/>
          <w:spacing w:val="-7"/>
        </w:rPr>
        <w:t> </w:t>
      </w:r>
      <w:r>
        <w:rPr>
          <w:color w:val="3C3C3B"/>
        </w:rPr>
        <w:t>derecho</w:t>
      </w:r>
      <w:r>
        <w:rPr>
          <w:color w:val="3C3C3B"/>
          <w:spacing w:val="-7"/>
        </w:rPr>
        <w:t> </w:t>
      </w:r>
      <w:r>
        <w:rPr>
          <w:rFonts w:ascii="Tahoma" w:hAnsi="Tahoma"/>
          <w:b/>
          <w:color w:val="208B97"/>
        </w:rPr>
        <w:t>(ENURM,</w:t>
      </w:r>
      <w:r>
        <w:rPr>
          <w:rFonts w:ascii="Tahoma" w:hAnsi="Tahoma"/>
          <w:b/>
          <w:color w:val="208B97"/>
          <w:spacing w:val="-8"/>
        </w:rPr>
        <w:t> </w:t>
      </w:r>
      <w:r>
        <w:rPr>
          <w:rFonts w:ascii="Tahoma" w:hAnsi="Tahoma"/>
          <w:b/>
          <w:color w:val="208B97"/>
        </w:rPr>
        <w:t>13-94;</w:t>
      </w:r>
      <w:r>
        <w:rPr>
          <w:rFonts w:ascii="Tahoma" w:hAnsi="Tahoma"/>
          <w:b/>
          <w:color w:val="208B97"/>
          <w:spacing w:val="-8"/>
        </w:rPr>
        <w:t> </w:t>
      </w:r>
      <w:r>
        <w:rPr>
          <w:rFonts w:ascii="Tahoma" w:hAnsi="Tahoma"/>
          <w:b/>
          <w:color w:val="208B97"/>
        </w:rPr>
        <w:t>11-92).</w:t>
      </w:r>
    </w:p>
    <w:p>
      <w:pPr>
        <w:pStyle w:val="BodyText"/>
        <w:spacing w:before="1"/>
        <w:rPr>
          <w:rFonts w:ascii="Tahoma"/>
          <w:b/>
          <w:sz w:val="21"/>
        </w:rPr>
      </w:pPr>
      <w:r>
        <w:rPr/>
        <w:br w:type="column"/>
      </w:r>
      <w:r>
        <w:rPr>
          <w:rFonts w:ascii="Tahoma"/>
          <w:b/>
          <w:sz w:val="21"/>
        </w:rPr>
      </w:r>
    </w:p>
    <w:p>
      <w:pPr>
        <w:pStyle w:val="BodyText"/>
        <w:spacing w:line="316" w:lineRule="auto"/>
        <w:ind w:left="409" w:right="678"/>
        <w:jc w:val="both"/>
      </w:pPr>
      <w:r>
        <w:rPr>
          <w:color w:val="3C3C3B"/>
        </w:rPr>
        <w:t>Si el dolor se intensifica de forma súbita, y la reacción peritoneal</w:t>
      </w:r>
      <w:r>
        <w:rPr>
          <w:color w:val="3C3C3B"/>
          <w:spacing w:val="1"/>
        </w:rPr>
        <w:t> </w:t>
      </w:r>
      <w:r>
        <w:rPr>
          <w:color w:val="3C3C3B"/>
        </w:rPr>
        <w:t>aumenta junto con fiebre mayor de 39 ºC y leucocitosis, debe sos-</w:t>
      </w:r>
      <w:r>
        <w:rPr>
          <w:color w:val="3C3C3B"/>
          <w:spacing w:val="1"/>
        </w:rPr>
        <w:t> </w:t>
      </w:r>
      <w:r>
        <w:rPr>
          <w:color w:val="3C3C3B"/>
        </w:rPr>
        <w:t>pecharse</w:t>
      </w:r>
      <w:r>
        <w:rPr>
          <w:color w:val="3C3C3B"/>
          <w:spacing w:val="30"/>
        </w:rPr>
        <w:t> </w:t>
      </w:r>
      <w:r>
        <w:rPr>
          <w:color w:val="3C3C3B"/>
        </w:rPr>
        <w:t>una</w:t>
      </w:r>
      <w:r>
        <w:rPr>
          <w:color w:val="3C3C3B"/>
          <w:spacing w:val="31"/>
        </w:rPr>
        <w:t> </w:t>
      </w:r>
      <w:r>
        <w:rPr>
          <w:color w:val="3C3C3B"/>
        </w:rPr>
        <w:t>perforación</w:t>
      </w:r>
      <w:r>
        <w:rPr>
          <w:color w:val="3C3C3B"/>
          <w:spacing w:val="31"/>
        </w:rPr>
        <w:t> </w:t>
      </w:r>
      <w:r>
        <w:rPr>
          <w:color w:val="3C3C3B"/>
        </w:rPr>
        <w:t>vesicular.</w:t>
      </w:r>
      <w:r>
        <w:rPr>
          <w:color w:val="3C3C3B"/>
          <w:spacing w:val="24"/>
        </w:rPr>
        <w:t> </w:t>
      </w:r>
      <w:r>
        <w:rPr>
          <w:color w:val="3C3C3B"/>
        </w:rPr>
        <w:t>El</w:t>
      </w:r>
      <w:r>
        <w:rPr>
          <w:color w:val="3C3C3B"/>
          <w:spacing w:val="31"/>
        </w:rPr>
        <w:t> </w:t>
      </w:r>
      <w:r>
        <w:rPr>
          <w:color w:val="3C3C3B"/>
        </w:rPr>
        <w:t>diagnóstico</w:t>
      </w:r>
      <w:r>
        <w:rPr>
          <w:color w:val="3C3C3B"/>
          <w:spacing w:val="31"/>
        </w:rPr>
        <w:t> </w:t>
      </w:r>
      <w:r>
        <w:rPr>
          <w:color w:val="3C3C3B"/>
        </w:rPr>
        <w:t>se</w:t>
      </w:r>
      <w:r>
        <w:rPr>
          <w:color w:val="3C3C3B"/>
          <w:spacing w:val="31"/>
        </w:rPr>
        <w:t> </w:t>
      </w:r>
      <w:r>
        <w:rPr>
          <w:color w:val="3C3C3B"/>
        </w:rPr>
        <w:t>sospecha</w:t>
      </w:r>
      <w:r>
        <w:rPr>
          <w:color w:val="3C3C3B"/>
          <w:spacing w:val="31"/>
        </w:rPr>
        <w:t> </w:t>
      </w:r>
      <w:r>
        <w:rPr>
          <w:color w:val="3C3C3B"/>
        </w:rPr>
        <w:t>por</w:t>
      </w:r>
      <w:r>
        <w:rPr>
          <w:color w:val="3C3C3B"/>
          <w:spacing w:val="-46"/>
        </w:rPr>
        <w:t> </w:t>
      </w:r>
      <w:r>
        <w:rPr>
          <w:color w:val="3C3C3B"/>
        </w:rPr>
        <w:t>la</w:t>
      </w:r>
      <w:r>
        <w:rPr>
          <w:color w:val="3C3C3B"/>
          <w:spacing w:val="-5"/>
        </w:rPr>
        <w:t> </w:t>
      </w:r>
      <w:r>
        <w:rPr>
          <w:color w:val="3C3C3B"/>
        </w:rPr>
        <w:t>clínica.</w:t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spacing w:line="316" w:lineRule="auto" w:before="1"/>
        <w:ind w:left="409" w:right="678"/>
        <w:jc w:val="both"/>
      </w:pPr>
      <w:r>
        <w:rPr>
          <w:color w:val="3C3C3B"/>
        </w:rPr>
        <w:t>El</w:t>
      </w:r>
      <w:r>
        <w:rPr>
          <w:color w:val="3C3C3B"/>
          <w:spacing w:val="-12"/>
        </w:rPr>
        <w:t> </w:t>
      </w:r>
      <w:r>
        <w:rPr>
          <w:color w:val="3C3C3B"/>
        </w:rPr>
        <w:t>tratamiento</w:t>
      </w:r>
      <w:r>
        <w:rPr>
          <w:color w:val="3C3C3B"/>
          <w:spacing w:val="-11"/>
        </w:rPr>
        <w:t> </w:t>
      </w:r>
      <w:r>
        <w:rPr>
          <w:color w:val="3C3C3B"/>
        </w:rPr>
        <w:t>consiste</w:t>
      </w:r>
      <w:r>
        <w:rPr>
          <w:color w:val="3C3C3B"/>
          <w:spacing w:val="-12"/>
        </w:rPr>
        <w:t> </w:t>
      </w:r>
      <w:r>
        <w:rPr>
          <w:color w:val="3C3C3B"/>
        </w:rPr>
        <w:t>en</w:t>
      </w:r>
      <w:r>
        <w:rPr>
          <w:color w:val="3C3C3B"/>
          <w:spacing w:val="-11"/>
        </w:rPr>
        <w:t> </w:t>
      </w:r>
      <w:r>
        <w:rPr>
          <w:color w:val="3C3C3B"/>
        </w:rPr>
        <w:t>aporte</w:t>
      </w:r>
      <w:r>
        <w:rPr>
          <w:color w:val="3C3C3B"/>
          <w:spacing w:val="-12"/>
        </w:rPr>
        <w:t> </w:t>
      </w:r>
      <w:r>
        <w:rPr>
          <w:color w:val="3C3C3B"/>
        </w:rPr>
        <w:t>de</w:t>
      </w:r>
      <w:r>
        <w:rPr>
          <w:color w:val="3C3C3B"/>
          <w:spacing w:val="-11"/>
        </w:rPr>
        <w:t> </w:t>
      </w:r>
      <w:r>
        <w:rPr>
          <w:color w:val="3C3C3B"/>
        </w:rPr>
        <w:t>líquidos</w:t>
      </w:r>
      <w:r>
        <w:rPr>
          <w:color w:val="3C3C3B"/>
          <w:spacing w:val="-12"/>
        </w:rPr>
        <w:t> </w:t>
      </w:r>
      <w:r>
        <w:rPr>
          <w:color w:val="3C3C3B"/>
        </w:rPr>
        <w:t>intravenosos,</w:t>
      </w:r>
      <w:r>
        <w:rPr>
          <w:color w:val="3C3C3B"/>
          <w:spacing w:val="-17"/>
        </w:rPr>
        <w:t> </w:t>
      </w:r>
      <w:r>
        <w:rPr>
          <w:color w:val="3C3C3B"/>
        </w:rPr>
        <w:t>analgésicos</w:t>
      </w:r>
      <w:r>
        <w:rPr>
          <w:color w:val="3C3C3B"/>
          <w:spacing w:val="1"/>
        </w:rPr>
        <w:t> </w:t>
      </w:r>
      <w:r>
        <w:rPr>
          <w:color w:val="3C3C3B"/>
        </w:rPr>
        <w:t>y</w:t>
      </w:r>
      <w:r>
        <w:rPr>
          <w:color w:val="3C3C3B"/>
          <w:spacing w:val="-10"/>
        </w:rPr>
        <w:t> </w:t>
      </w:r>
      <w:r>
        <w:rPr>
          <w:color w:val="3C3C3B"/>
        </w:rPr>
        <w:t>antibióticos</w:t>
      </w:r>
      <w:r>
        <w:rPr>
          <w:color w:val="3C3C3B"/>
          <w:spacing w:val="-9"/>
        </w:rPr>
        <w:t> </w:t>
      </w:r>
      <w:r>
        <w:rPr>
          <w:color w:val="3C3C3B"/>
        </w:rPr>
        <w:t>ajustados</w:t>
      </w:r>
      <w:r>
        <w:rPr>
          <w:color w:val="3C3C3B"/>
          <w:spacing w:val="-9"/>
        </w:rPr>
        <w:t> </w:t>
      </w:r>
      <w:r>
        <w:rPr>
          <w:color w:val="3C3C3B"/>
        </w:rPr>
        <w:t>al</w:t>
      </w:r>
      <w:r>
        <w:rPr>
          <w:color w:val="3C3C3B"/>
          <w:spacing w:val="-10"/>
        </w:rPr>
        <w:t> </w:t>
      </w:r>
      <w:r>
        <w:rPr>
          <w:color w:val="3C3C3B"/>
        </w:rPr>
        <w:t>antibiograma</w:t>
      </w:r>
      <w:r>
        <w:rPr>
          <w:color w:val="3C3C3B"/>
          <w:spacing w:val="-9"/>
        </w:rPr>
        <w:t> </w:t>
      </w:r>
      <w:r>
        <w:rPr>
          <w:color w:val="3C3C3B"/>
        </w:rPr>
        <w:t>(aunque</w:t>
      </w:r>
      <w:r>
        <w:rPr>
          <w:color w:val="3C3C3B"/>
          <w:spacing w:val="-9"/>
        </w:rPr>
        <w:t> </w:t>
      </w:r>
      <w:r>
        <w:rPr>
          <w:color w:val="3C3C3B"/>
        </w:rPr>
        <w:t>inicialmente</w:t>
      </w:r>
      <w:r>
        <w:rPr>
          <w:color w:val="3C3C3B"/>
          <w:spacing w:val="-9"/>
        </w:rPr>
        <w:t> </w:t>
      </w:r>
      <w:r>
        <w:rPr>
          <w:color w:val="3C3C3B"/>
        </w:rPr>
        <w:t>el</w:t>
      </w:r>
      <w:r>
        <w:rPr>
          <w:color w:val="3C3C3B"/>
          <w:spacing w:val="-10"/>
        </w:rPr>
        <w:t> </w:t>
      </w:r>
      <w:r>
        <w:rPr>
          <w:color w:val="3C3C3B"/>
        </w:rPr>
        <w:t>trata-</w:t>
      </w:r>
      <w:r>
        <w:rPr>
          <w:color w:val="3C3C3B"/>
          <w:spacing w:val="-45"/>
        </w:rPr>
        <w:t> </w:t>
      </w:r>
      <w:r>
        <w:rPr>
          <w:color w:val="3C3C3B"/>
          <w:w w:val="95"/>
        </w:rPr>
        <w:t>miento será empírico). El tratamiento definitivo de la colecistitis aguda</w:t>
      </w:r>
      <w:r>
        <w:rPr>
          <w:color w:val="3C3C3B"/>
          <w:spacing w:val="1"/>
          <w:w w:val="95"/>
        </w:rPr>
        <w:t> </w:t>
      </w:r>
      <w:r>
        <w:rPr>
          <w:color w:val="3C3C3B"/>
        </w:rPr>
        <w:t>es quirúrgico, dado que existe un alto riesgo de recurrencia. Existe</w:t>
      </w:r>
      <w:r>
        <w:rPr>
          <w:color w:val="3C3C3B"/>
          <w:spacing w:val="1"/>
        </w:rPr>
        <w:t> </w:t>
      </w:r>
      <w:r>
        <w:rPr>
          <w:color w:val="3C3C3B"/>
        </w:rPr>
        <w:t>controversia sobre el momento más adecuado para realizar la colecis-</w:t>
      </w:r>
      <w:r>
        <w:rPr>
          <w:color w:val="3C3C3B"/>
          <w:spacing w:val="-46"/>
        </w:rPr>
        <w:t> </w:t>
      </w:r>
      <w:r>
        <w:rPr>
          <w:color w:val="3C3C3B"/>
        </w:rPr>
        <w:t>tectomía. Una de las actitudes más aceptadas es el tratamiento con-</w:t>
      </w:r>
      <w:r>
        <w:rPr>
          <w:color w:val="3C3C3B"/>
          <w:spacing w:val="1"/>
        </w:rPr>
        <w:t> </w:t>
      </w:r>
      <w:r>
        <w:rPr>
          <w:color w:val="3C3C3B"/>
        </w:rPr>
        <w:t>servador</w:t>
      </w:r>
      <w:r>
        <w:rPr>
          <w:color w:val="3C3C3B"/>
          <w:spacing w:val="-8"/>
        </w:rPr>
        <w:t> </w:t>
      </w:r>
      <w:r>
        <w:rPr>
          <w:color w:val="3C3C3B"/>
        </w:rPr>
        <w:t>(que</w:t>
      </w:r>
      <w:r>
        <w:rPr>
          <w:color w:val="3C3C3B"/>
          <w:spacing w:val="-8"/>
        </w:rPr>
        <w:t> </w:t>
      </w:r>
      <w:r>
        <w:rPr>
          <w:color w:val="3C3C3B"/>
        </w:rPr>
        <w:t>suele</w:t>
      </w:r>
      <w:r>
        <w:rPr>
          <w:color w:val="3C3C3B"/>
          <w:spacing w:val="-8"/>
        </w:rPr>
        <w:t> </w:t>
      </w:r>
      <w:r>
        <w:rPr>
          <w:color w:val="3C3C3B"/>
        </w:rPr>
        <w:t>ser</w:t>
      </w:r>
      <w:r>
        <w:rPr>
          <w:color w:val="3C3C3B"/>
          <w:spacing w:val="-8"/>
        </w:rPr>
        <w:t> </w:t>
      </w:r>
      <w:r>
        <w:rPr>
          <w:color w:val="3C3C3B"/>
        </w:rPr>
        <w:t>efectivo</w:t>
      </w:r>
      <w:r>
        <w:rPr>
          <w:color w:val="3C3C3B"/>
          <w:spacing w:val="-8"/>
        </w:rPr>
        <w:t> </w:t>
      </w:r>
      <w:r>
        <w:rPr>
          <w:color w:val="3C3C3B"/>
        </w:rPr>
        <w:t>en</w:t>
      </w:r>
      <w:r>
        <w:rPr>
          <w:color w:val="3C3C3B"/>
          <w:spacing w:val="-8"/>
        </w:rPr>
        <w:t> </w:t>
      </w:r>
      <w:r>
        <w:rPr>
          <w:color w:val="3C3C3B"/>
        </w:rPr>
        <w:t>el</w:t>
      </w:r>
      <w:r>
        <w:rPr>
          <w:color w:val="3C3C3B"/>
          <w:spacing w:val="-8"/>
        </w:rPr>
        <w:t> </w:t>
      </w:r>
      <w:r>
        <w:rPr>
          <w:color w:val="3C3C3B"/>
        </w:rPr>
        <w:t>75%</w:t>
      </w:r>
      <w:r>
        <w:rPr>
          <w:color w:val="3C3C3B"/>
          <w:spacing w:val="-8"/>
        </w:rPr>
        <w:t> </w:t>
      </w:r>
      <w:r>
        <w:rPr>
          <w:color w:val="3C3C3B"/>
        </w:rPr>
        <w:t>de</w:t>
      </w:r>
      <w:r>
        <w:rPr>
          <w:color w:val="3C3C3B"/>
          <w:spacing w:val="-8"/>
        </w:rPr>
        <w:t> </w:t>
      </w:r>
      <w:r>
        <w:rPr>
          <w:color w:val="3C3C3B"/>
        </w:rPr>
        <w:t>los</w:t>
      </w:r>
      <w:r>
        <w:rPr>
          <w:color w:val="3C3C3B"/>
          <w:spacing w:val="-8"/>
        </w:rPr>
        <w:t> </w:t>
      </w:r>
      <w:r>
        <w:rPr>
          <w:color w:val="3C3C3B"/>
        </w:rPr>
        <w:t>casos),</w:t>
      </w:r>
      <w:r>
        <w:rPr>
          <w:color w:val="3C3C3B"/>
          <w:spacing w:val="-20"/>
        </w:rPr>
        <w:t> </w:t>
      </w:r>
      <w:r>
        <w:rPr>
          <w:color w:val="3C3C3B"/>
        </w:rPr>
        <w:t>“enfriando”</w:t>
      </w:r>
      <w:r>
        <w:rPr>
          <w:color w:val="3C3C3B"/>
          <w:spacing w:val="-14"/>
        </w:rPr>
        <w:t> </w:t>
      </w:r>
      <w:r>
        <w:rPr>
          <w:color w:val="3C3C3B"/>
        </w:rPr>
        <w:t>la</w:t>
      </w:r>
      <w:r>
        <w:rPr>
          <w:color w:val="3C3C3B"/>
          <w:spacing w:val="-46"/>
        </w:rPr>
        <w:t> </w:t>
      </w:r>
      <w:r>
        <w:rPr>
          <w:color w:val="3C3C3B"/>
        </w:rPr>
        <w:t>colecistitis</w:t>
      </w:r>
      <w:r>
        <w:rPr>
          <w:color w:val="3C3C3B"/>
          <w:spacing w:val="-7"/>
        </w:rPr>
        <w:t> </w:t>
      </w:r>
      <w:r>
        <w:rPr>
          <w:color w:val="3C3C3B"/>
        </w:rPr>
        <w:t>y</w:t>
      </w:r>
      <w:r>
        <w:rPr>
          <w:color w:val="3C3C3B"/>
          <w:spacing w:val="-6"/>
        </w:rPr>
        <w:t> </w:t>
      </w:r>
      <w:r>
        <w:rPr>
          <w:color w:val="3C3C3B"/>
        </w:rPr>
        <w:t>haciendo</w:t>
      </w:r>
      <w:r>
        <w:rPr>
          <w:color w:val="3C3C3B"/>
          <w:spacing w:val="-7"/>
        </w:rPr>
        <w:t> </w:t>
      </w:r>
      <w:r>
        <w:rPr>
          <w:color w:val="3C3C3B"/>
        </w:rPr>
        <w:t>cirugía</w:t>
      </w:r>
      <w:r>
        <w:rPr>
          <w:color w:val="3C3C3B"/>
          <w:spacing w:val="-6"/>
        </w:rPr>
        <w:t> </w:t>
      </w:r>
      <w:r>
        <w:rPr>
          <w:color w:val="3C3C3B"/>
        </w:rPr>
        <w:t>diferida</w:t>
      </w:r>
      <w:r>
        <w:rPr>
          <w:color w:val="3C3C3B"/>
          <w:spacing w:val="-6"/>
        </w:rPr>
        <w:t> </w:t>
      </w:r>
      <w:r>
        <w:rPr>
          <w:color w:val="3C3C3B"/>
        </w:rPr>
        <w:t>(tras</w:t>
      </w:r>
      <w:r>
        <w:rPr>
          <w:color w:val="3C3C3B"/>
          <w:spacing w:val="-7"/>
        </w:rPr>
        <w:t> </w:t>
      </w:r>
      <w:r>
        <w:rPr>
          <w:color w:val="3C3C3B"/>
        </w:rPr>
        <w:t>4-6</w:t>
      </w:r>
      <w:r>
        <w:rPr>
          <w:color w:val="3C3C3B"/>
          <w:spacing w:val="-6"/>
        </w:rPr>
        <w:t> </w:t>
      </w:r>
      <w:r>
        <w:rPr>
          <w:color w:val="3C3C3B"/>
        </w:rPr>
        <w:t>semanas).</w:t>
      </w:r>
    </w:p>
    <w:p>
      <w:pPr>
        <w:pStyle w:val="BodyText"/>
        <w:spacing w:before="8"/>
        <w:rPr>
          <w:sz w:val="21"/>
        </w:rPr>
      </w:pPr>
    </w:p>
    <w:p>
      <w:pPr>
        <w:pStyle w:val="BodyText"/>
        <w:spacing w:line="316" w:lineRule="auto"/>
        <w:ind w:left="409" w:right="678"/>
        <w:jc w:val="both"/>
      </w:pPr>
      <w:r>
        <w:rPr>
          <w:color w:val="3C3C3B"/>
        </w:rPr>
        <w:t>La cronificación se refiere a la recurrencia de ataques agudos previos</w:t>
      </w:r>
      <w:r>
        <w:rPr>
          <w:color w:val="3C3C3B"/>
          <w:spacing w:val="1"/>
        </w:rPr>
        <w:t> </w:t>
      </w:r>
      <w:r>
        <w:rPr>
          <w:color w:val="3C3C3B"/>
        </w:rPr>
        <w:t>a</w:t>
      </w:r>
      <w:r>
        <w:rPr>
          <w:color w:val="3C3C3B"/>
          <w:spacing w:val="-5"/>
        </w:rPr>
        <w:t> </w:t>
      </w:r>
      <w:r>
        <w:rPr>
          <w:color w:val="3C3C3B"/>
        </w:rPr>
        <w:t>la</w:t>
      </w:r>
      <w:r>
        <w:rPr>
          <w:color w:val="3C3C3B"/>
          <w:spacing w:val="-4"/>
        </w:rPr>
        <w:t> </w:t>
      </w:r>
      <w:r>
        <w:rPr>
          <w:color w:val="3C3C3B"/>
        </w:rPr>
        <w:t>colecistectomía.</w:t>
      </w:r>
    </w:p>
    <w:p>
      <w:pPr>
        <w:pStyle w:val="BodyText"/>
        <w:spacing w:before="1"/>
        <w:rPr>
          <w:sz w:val="19"/>
        </w:rPr>
      </w:pPr>
    </w:p>
    <w:p>
      <w:pPr>
        <w:pStyle w:val="Heading5"/>
        <w:numPr>
          <w:ilvl w:val="1"/>
          <w:numId w:val="167"/>
        </w:numPr>
        <w:tabs>
          <w:tab w:pos="1514" w:val="left" w:leader="none"/>
        </w:tabs>
        <w:spacing w:line="240" w:lineRule="auto" w:before="0" w:after="0"/>
        <w:ind w:left="1513" w:right="0" w:hanging="1105"/>
        <w:jc w:val="left"/>
      </w:pPr>
      <w:bookmarkStart w:name="_TOC_250034" w:id="12"/>
      <w:r>
        <w:rPr>
          <w:color w:val="3C3C3B"/>
          <w:w w:val="95"/>
        </w:rPr>
        <w:t>Tumores</w:t>
      </w:r>
      <w:r>
        <w:rPr>
          <w:color w:val="3C3C3B"/>
          <w:spacing w:val="16"/>
          <w:w w:val="95"/>
        </w:rPr>
        <w:t> </w:t>
      </w:r>
      <w:r>
        <w:rPr>
          <w:color w:val="3C3C3B"/>
          <w:w w:val="95"/>
        </w:rPr>
        <w:t>de</w:t>
      </w:r>
      <w:r>
        <w:rPr>
          <w:color w:val="3C3C3B"/>
          <w:spacing w:val="16"/>
          <w:w w:val="95"/>
        </w:rPr>
        <w:t> </w:t>
      </w:r>
      <w:r>
        <w:rPr>
          <w:color w:val="3C3C3B"/>
          <w:w w:val="95"/>
        </w:rPr>
        <w:t>la</w:t>
      </w:r>
      <w:r>
        <w:rPr>
          <w:color w:val="3C3C3B"/>
          <w:spacing w:val="16"/>
          <w:w w:val="95"/>
        </w:rPr>
        <w:t> </w:t>
      </w:r>
      <w:r>
        <w:rPr>
          <w:color w:val="3C3C3B"/>
          <w:w w:val="95"/>
        </w:rPr>
        <w:t>vesícula</w:t>
      </w:r>
      <w:r>
        <w:rPr>
          <w:color w:val="3C3C3B"/>
          <w:spacing w:val="16"/>
          <w:w w:val="95"/>
        </w:rPr>
        <w:t> </w:t>
      </w:r>
      <w:bookmarkEnd w:id="12"/>
      <w:r>
        <w:rPr>
          <w:color w:val="3C3C3B"/>
          <w:w w:val="95"/>
        </w:rPr>
        <w:t>biliar</w:t>
      </w:r>
    </w:p>
    <w:p>
      <w:pPr>
        <w:pStyle w:val="BodyText"/>
        <w:spacing w:line="316" w:lineRule="auto" w:before="255"/>
        <w:ind w:left="409" w:right="677"/>
        <w:jc w:val="both"/>
      </w:pPr>
      <w:r>
        <w:rPr>
          <w:color w:val="3C3C3B"/>
          <w:w w:val="105"/>
        </w:rPr>
        <w:t>Los</w:t>
      </w:r>
      <w:r>
        <w:rPr>
          <w:color w:val="3C3C3B"/>
          <w:spacing w:val="-11"/>
          <w:w w:val="105"/>
        </w:rPr>
        <w:t> </w:t>
      </w:r>
      <w:r>
        <w:rPr>
          <w:color w:val="3C3C3B"/>
          <w:w w:val="105"/>
        </w:rPr>
        <w:t>tumores</w:t>
      </w:r>
      <w:r>
        <w:rPr>
          <w:color w:val="3C3C3B"/>
          <w:spacing w:val="-11"/>
          <w:w w:val="105"/>
        </w:rPr>
        <w:t> </w:t>
      </w:r>
      <w:r>
        <w:rPr>
          <w:color w:val="3C3C3B"/>
          <w:w w:val="105"/>
        </w:rPr>
        <w:t>benignos</w:t>
      </w:r>
      <w:r>
        <w:rPr>
          <w:color w:val="3C3C3B"/>
          <w:spacing w:val="-11"/>
          <w:w w:val="105"/>
        </w:rPr>
        <w:t> </w:t>
      </w:r>
      <w:r>
        <w:rPr>
          <w:color w:val="3C3C3B"/>
          <w:w w:val="105"/>
        </w:rPr>
        <w:t>de</w:t>
      </w:r>
      <w:r>
        <w:rPr>
          <w:color w:val="3C3C3B"/>
          <w:spacing w:val="-11"/>
          <w:w w:val="105"/>
        </w:rPr>
        <w:t> </w:t>
      </w:r>
      <w:r>
        <w:rPr>
          <w:color w:val="3C3C3B"/>
          <w:w w:val="105"/>
        </w:rPr>
        <w:t>la</w:t>
      </w:r>
      <w:r>
        <w:rPr>
          <w:color w:val="3C3C3B"/>
          <w:spacing w:val="-10"/>
          <w:w w:val="105"/>
        </w:rPr>
        <w:t> </w:t>
      </w:r>
      <w:r>
        <w:rPr>
          <w:color w:val="3C3C3B"/>
          <w:w w:val="105"/>
        </w:rPr>
        <w:t>vesícula</w:t>
      </w:r>
      <w:r>
        <w:rPr>
          <w:color w:val="3C3C3B"/>
          <w:spacing w:val="-11"/>
          <w:w w:val="105"/>
        </w:rPr>
        <w:t> </w:t>
      </w:r>
      <w:r>
        <w:rPr>
          <w:color w:val="3C3C3B"/>
          <w:w w:val="105"/>
        </w:rPr>
        <w:t>biliar</w:t>
      </w:r>
      <w:r>
        <w:rPr>
          <w:color w:val="3C3C3B"/>
          <w:spacing w:val="-11"/>
          <w:w w:val="105"/>
        </w:rPr>
        <w:t> </w:t>
      </w:r>
      <w:r>
        <w:rPr>
          <w:color w:val="3C3C3B"/>
          <w:w w:val="105"/>
        </w:rPr>
        <w:t>son</w:t>
      </w:r>
      <w:r>
        <w:rPr>
          <w:color w:val="3C3C3B"/>
          <w:spacing w:val="-11"/>
          <w:w w:val="105"/>
        </w:rPr>
        <w:t> </w:t>
      </w:r>
      <w:r>
        <w:rPr>
          <w:color w:val="3C3C3B"/>
          <w:w w:val="105"/>
        </w:rPr>
        <w:t>raros</w:t>
      </w:r>
      <w:r>
        <w:rPr>
          <w:color w:val="3C3C3B"/>
          <w:spacing w:val="-10"/>
          <w:w w:val="105"/>
        </w:rPr>
        <w:t> </w:t>
      </w:r>
      <w:r>
        <w:rPr>
          <w:color w:val="3C3C3B"/>
          <w:w w:val="105"/>
        </w:rPr>
        <w:t>y</w:t>
      </w:r>
      <w:r>
        <w:rPr>
          <w:color w:val="3C3C3B"/>
          <w:spacing w:val="-11"/>
          <w:w w:val="105"/>
        </w:rPr>
        <w:t> </w:t>
      </w:r>
      <w:r>
        <w:rPr>
          <w:color w:val="3C3C3B"/>
          <w:w w:val="105"/>
        </w:rPr>
        <w:t>habitualmente</w:t>
      </w:r>
      <w:r>
        <w:rPr>
          <w:color w:val="3C3C3B"/>
          <w:spacing w:val="-48"/>
          <w:w w:val="105"/>
        </w:rPr>
        <w:t> </w:t>
      </w:r>
      <w:r>
        <w:rPr>
          <w:color w:val="3C3C3B"/>
        </w:rPr>
        <w:t>asintomáticos. Se encuentran en cirugía realizada por otra razón y no</w:t>
      </w:r>
      <w:r>
        <w:rPr>
          <w:color w:val="3C3C3B"/>
          <w:spacing w:val="1"/>
        </w:rPr>
        <w:t> </w:t>
      </w:r>
      <w:r>
        <w:rPr>
          <w:color w:val="3C3C3B"/>
          <w:w w:val="105"/>
        </w:rPr>
        <w:t>son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precancerosos.</w:t>
      </w:r>
    </w:p>
    <w:p>
      <w:pPr>
        <w:pStyle w:val="BodyText"/>
        <w:spacing w:before="6"/>
        <w:rPr>
          <w:sz w:val="20"/>
        </w:rPr>
      </w:pPr>
    </w:p>
    <w:p>
      <w:pPr>
        <w:spacing w:line="314" w:lineRule="auto" w:before="1"/>
        <w:ind w:left="409" w:right="678" w:firstLine="0"/>
        <w:jc w:val="both"/>
        <w:rPr>
          <w:sz w:val="16"/>
        </w:rPr>
      </w:pPr>
      <w:r>
        <w:rPr>
          <w:color w:val="3C3C3B"/>
          <w:sz w:val="16"/>
        </w:rPr>
        <w:t>El</w:t>
      </w:r>
      <w:r>
        <w:rPr>
          <w:color w:val="3C3C3B"/>
          <w:spacing w:val="-6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carcinoma</w:t>
      </w:r>
      <w:r>
        <w:rPr>
          <w:rFonts w:ascii="Tahoma" w:hAnsi="Tahoma"/>
          <w:b/>
          <w:color w:val="3C3C3B"/>
          <w:spacing w:val="-2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vesicular</w:t>
      </w:r>
      <w:r>
        <w:rPr>
          <w:rFonts w:ascii="Tahoma" w:hAnsi="Tahoma"/>
          <w:b/>
          <w:color w:val="3C3C3B"/>
          <w:spacing w:val="-3"/>
          <w:sz w:val="16"/>
        </w:rPr>
        <w:t> </w:t>
      </w:r>
      <w:r>
        <w:rPr>
          <w:color w:val="3C3C3B"/>
          <w:sz w:val="16"/>
        </w:rPr>
        <w:t>es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el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tumor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maligno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más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frecuente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dentro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los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tumores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del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sistema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biliar.</w:t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spacing w:line="316" w:lineRule="auto"/>
        <w:ind w:left="409" w:right="672"/>
        <w:jc w:val="both"/>
      </w:pPr>
      <w:r>
        <w:rPr>
          <w:color w:val="3C3C3B"/>
        </w:rPr>
        <w:t>Aparece con más frecuencia en mujeres mayores de 65 años. Anato-</w:t>
      </w:r>
      <w:r>
        <w:rPr>
          <w:color w:val="3C3C3B"/>
          <w:spacing w:val="1"/>
        </w:rPr>
        <w:t> </w:t>
      </w:r>
      <w:r>
        <w:rPr>
          <w:color w:val="3C3C3B"/>
        </w:rPr>
        <w:t>mopatológicamente, el 80% son adenocarcinomas. Presenta disemina-</w:t>
      </w:r>
      <w:r>
        <w:rPr>
          <w:color w:val="3C3C3B"/>
          <w:spacing w:val="-46"/>
        </w:rPr>
        <w:t> </w:t>
      </w:r>
      <w:r>
        <w:rPr>
          <w:color w:val="3C3C3B"/>
        </w:rPr>
        <w:t>ción linfática hacia hígado y ganglios y por contigüidad. Clínicamente</w:t>
      </w:r>
      <w:r>
        <w:rPr>
          <w:color w:val="3C3C3B"/>
          <w:spacing w:val="1"/>
        </w:rPr>
        <w:t> </w:t>
      </w:r>
      <w:r>
        <w:rPr>
          <w:color w:val="3C3C3B"/>
        </w:rPr>
        <w:t>cursan con dolor continuo en hipocondrio derecho, náuseas y vómi-</w:t>
      </w:r>
      <w:r>
        <w:rPr>
          <w:color w:val="3C3C3B"/>
          <w:spacing w:val="1"/>
        </w:rPr>
        <w:t> </w:t>
      </w:r>
      <w:r>
        <w:rPr>
          <w:color w:val="3C3C3B"/>
        </w:rPr>
        <w:t>tos,</w:t>
      </w:r>
      <w:r>
        <w:rPr>
          <w:color w:val="3C3C3B"/>
          <w:spacing w:val="12"/>
        </w:rPr>
        <w:t> </w:t>
      </w:r>
      <w:r>
        <w:rPr>
          <w:color w:val="3C3C3B"/>
        </w:rPr>
        <w:t>siendo</w:t>
      </w:r>
      <w:r>
        <w:rPr>
          <w:color w:val="3C3C3B"/>
          <w:spacing w:val="17"/>
        </w:rPr>
        <w:t> </w:t>
      </w:r>
      <w:r>
        <w:rPr>
          <w:color w:val="3C3C3B"/>
        </w:rPr>
        <w:t>frecuente</w:t>
      </w:r>
      <w:r>
        <w:rPr>
          <w:color w:val="3C3C3B"/>
          <w:spacing w:val="18"/>
        </w:rPr>
        <w:t> </w:t>
      </w:r>
      <w:r>
        <w:rPr>
          <w:color w:val="3C3C3B"/>
        </w:rPr>
        <w:t>la</w:t>
      </w:r>
      <w:r>
        <w:rPr>
          <w:color w:val="3C3C3B"/>
          <w:spacing w:val="18"/>
        </w:rPr>
        <w:t> </w:t>
      </w:r>
      <w:r>
        <w:rPr>
          <w:color w:val="3C3C3B"/>
        </w:rPr>
        <w:t>pérdida</w:t>
      </w:r>
      <w:r>
        <w:rPr>
          <w:color w:val="3C3C3B"/>
          <w:spacing w:val="18"/>
        </w:rPr>
        <w:t> </w:t>
      </w:r>
      <w:r>
        <w:rPr>
          <w:color w:val="3C3C3B"/>
        </w:rPr>
        <w:t>de</w:t>
      </w:r>
      <w:r>
        <w:rPr>
          <w:color w:val="3C3C3B"/>
          <w:spacing w:val="18"/>
        </w:rPr>
        <w:t> </w:t>
      </w:r>
      <w:r>
        <w:rPr>
          <w:color w:val="3C3C3B"/>
        </w:rPr>
        <w:t>peso,</w:t>
      </w:r>
      <w:r>
        <w:rPr>
          <w:color w:val="3C3C3B"/>
          <w:spacing w:val="12"/>
        </w:rPr>
        <w:t> </w:t>
      </w:r>
      <w:r>
        <w:rPr>
          <w:color w:val="3C3C3B"/>
        </w:rPr>
        <w:t>ictericia</w:t>
      </w:r>
      <w:r>
        <w:rPr>
          <w:color w:val="3C3C3B"/>
          <w:spacing w:val="18"/>
        </w:rPr>
        <w:t> </w:t>
      </w:r>
      <w:r>
        <w:rPr>
          <w:color w:val="3C3C3B"/>
        </w:rPr>
        <w:t>y</w:t>
      </w:r>
      <w:r>
        <w:rPr>
          <w:color w:val="3C3C3B"/>
          <w:spacing w:val="18"/>
        </w:rPr>
        <w:t> </w:t>
      </w:r>
      <w:r>
        <w:rPr>
          <w:color w:val="3C3C3B"/>
        </w:rPr>
        <w:t>masa</w:t>
      </w:r>
      <w:r>
        <w:rPr>
          <w:color w:val="3C3C3B"/>
          <w:spacing w:val="18"/>
        </w:rPr>
        <w:t> </w:t>
      </w:r>
      <w:r>
        <w:rPr>
          <w:color w:val="3C3C3B"/>
        </w:rPr>
        <w:t>palpable.</w:t>
      </w:r>
      <w:r>
        <w:rPr>
          <w:color w:val="3C3C3B"/>
          <w:spacing w:val="-46"/>
        </w:rPr>
        <w:t> </w:t>
      </w:r>
      <w:r>
        <w:rPr>
          <w:color w:val="3C3C3B"/>
        </w:rPr>
        <w:t>El</w:t>
      </w:r>
      <w:r>
        <w:rPr>
          <w:color w:val="3C3C3B"/>
          <w:spacing w:val="4"/>
        </w:rPr>
        <w:t> </w:t>
      </w:r>
      <w:r>
        <w:rPr>
          <w:color w:val="3C3C3B"/>
        </w:rPr>
        <w:t>método</w:t>
      </w:r>
      <w:r>
        <w:rPr>
          <w:color w:val="3C3C3B"/>
          <w:spacing w:val="4"/>
        </w:rPr>
        <w:t> </w:t>
      </w:r>
      <w:r>
        <w:rPr>
          <w:color w:val="3C3C3B"/>
        </w:rPr>
        <w:t>diagnóstico</w:t>
      </w:r>
      <w:r>
        <w:rPr>
          <w:color w:val="3C3C3B"/>
          <w:spacing w:val="4"/>
        </w:rPr>
        <w:t> </w:t>
      </w:r>
      <w:r>
        <w:rPr>
          <w:color w:val="3C3C3B"/>
        </w:rPr>
        <w:t>más</w:t>
      </w:r>
      <w:r>
        <w:rPr>
          <w:color w:val="3C3C3B"/>
          <w:spacing w:val="5"/>
        </w:rPr>
        <w:t> </w:t>
      </w:r>
      <w:r>
        <w:rPr>
          <w:color w:val="3C3C3B"/>
        </w:rPr>
        <w:t>estandarizado</w:t>
      </w:r>
      <w:r>
        <w:rPr>
          <w:color w:val="3C3C3B"/>
          <w:spacing w:val="4"/>
        </w:rPr>
        <w:t> </w:t>
      </w:r>
      <w:r>
        <w:rPr>
          <w:color w:val="3C3C3B"/>
        </w:rPr>
        <w:t>es</w:t>
      </w:r>
      <w:r>
        <w:rPr>
          <w:color w:val="3C3C3B"/>
          <w:spacing w:val="4"/>
        </w:rPr>
        <w:t> </w:t>
      </w:r>
      <w:r>
        <w:rPr>
          <w:color w:val="3C3C3B"/>
        </w:rPr>
        <w:t>la</w:t>
      </w:r>
      <w:r>
        <w:rPr>
          <w:color w:val="3C3C3B"/>
          <w:spacing w:val="5"/>
        </w:rPr>
        <w:t> </w:t>
      </w:r>
      <w:r>
        <w:rPr>
          <w:color w:val="3C3C3B"/>
        </w:rPr>
        <w:t>ecografía</w:t>
      </w:r>
      <w:r>
        <w:rPr>
          <w:color w:val="3C3C3B"/>
          <w:spacing w:val="4"/>
        </w:rPr>
        <w:t> </w:t>
      </w:r>
      <w:r>
        <w:rPr>
          <w:color w:val="3C3C3B"/>
        </w:rPr>
        <w:t>abdominal.</w:t>
      </w: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316" w:lineRule="auto"/>
        <w:ind w:left="409" w:right="677"/>
        <w:jc w:val="both"/>
      </w:pPr>
      <w:r>
        <w:rPr>
          <w:color w:val="3C3C3B"/>
        </w:rPr>
        <w:t>El tratamiento es colecistectomía radical (colecistectomía más linfa-</w:t>
      </w:r>
      <w:r>
        <w:rPr>
          <w:color w:val="3C3C3B"/>
          <w:spacing w:val="1"/>
        </w:rPr>
        <w:t> </w:t>
      </w:r>
      <w:r>
        <w:rPr>
          <w:color w:val="3C3C3B"/>
        </w:rPr>
        <w:t>denectomía portal y hepatectomía del lecho vesicular) cuando está</w:t>
      </w:r>
      <w:r>
        <w:rPr>
          <w:color w:val="3C3C3B"/>
          <w:spacing w:val="1"/>
        </w:rPr>
        <w:t> </w:t>
      </w:r>
      <w:r>
        <w:rPr>
          <w:color w:val="3C3C3B"/>
        </w:rPr>
        <w:t>localizado. Sin embargo, la supervivencia es muy baja, ya que el 90%</w:t>
      </w:r>
      <w:r>
        <w:rPr>
          <w:color w:val="3C3C3B"/>
          <w:spacing w:val="1"/>
        </w:rPr>
        <w:t> </w:t>
      </w:r>
      <w:r>
        <w:rPr>
          <w:color w:val="3C3C3B"/>
        </w:rPr>
        <w:t>se</w:t>
      </w:r>
      <w:r>
        <w:rPr>
          <w:color w:val="3C3C3B"/>
          <w:spacing w:val="-3"/>
        </w:rPr>
        <w:t> </w:t>
      </w:r>
      <w:r>
        <w:rPr>
          <w:color w:val="3C3C3B"/>
        </w:rPr>
        <w:t>diagnostican</w:t>
      </w:r>
      <w:r>
        <w:rPr>
          <w:color w:val="3C3C3B"/>
          <w:spacing w:val="-3"/>
        </w:rPr>
        <w:t> </w:t>
      </w:r>
      <w:r>
        <w:rPr>
          <w:color w:val="3C3C3B"/>
        </w:rPr>
        <w:t>en</w:t>
      </w:r>
      <w:r>
        <w:rPr>
          <w:color w:val="3C3C3B"/>
          <w:spacing w:val="-2"/>
        </w:rPr>
        <w:t> </w:t>
      </w:r>
      <w:r>
        <w:rPr>
          <w:color w:val="3C3C3B"/>
        </w:rPr>
        <w:t>estadios</w:t>
      </w:r>
      <w:r>
        <w:rPr>
          <w:color w:val="3C3C3B"/>
          <w:spacing w:val="-3"/>
        </w:rPr>
        <w:t> </w:t>
      </w:r>
      <w:r>
        <w:rPr>
          <w:color w:val="3C3C3B"/>
        </w:rPr>
        <w:t>avanzados.</w:t>
      </w:r>
    </w:p>
    <w:p>
      <w:pPr>
        <w:pStyle w:val="BodyText"/>
        <w:spacing w:before="1"/>
        <w:rPr>
          <w:sz w:val="21"/>
        </w:rPr>
      </w:pPr>
    </w:p>
    <w:p>
      <w:pPr>
        <w:spacing w:before="0"/>
        <w:ind w:left="466" w:right="0" w:firstLine="0"/>
        <w:jc w:val="both"/>
        <w:rPr>
          <w:rFonts w:ascii="Palatino Linotype"/>
          <w:i/>
          <w:sz w:val="34"/>
        </w:rPr>
      </w:pPr>
      <w:r>
        <w:rPr>
          <w:rFonts w:ascii="Palatino Linotype"/>
          <w:i/>
          <w:color w:val="208B97"/>
          <w:w w:val="115"/>
          <w:sz w:val="34"/>
        </w:rPr>
        <w:t>Preguntas</w:t>
      </w:r>
      <w:r>
        <w:rPr>
          <w:rFonts w:ascii="Palatino Linotype"/>
          <w:i/>
          <w:color w:val="208B97"/>
          <w:spacing w:val="71"/>
          <w:w w:val="115"/>
          <w:sz w:val="34"/>
        </w:rPr>
        <w:t> </w:t>
      </w:r>
      <w:r>
        <w:rPr>
          <w:rFonts w:ascii="Palatino Linotype"/>
          <w:i/>
          <w:color w:val="208B97"/>
          <w:w w:val="145"/>
          <w:sz w:val="34"/>
        </w:rPr>
        <w:t>ENURM</w:t>
      </w:r>
    </w:p>
    <w:p>
      <w:pPr>
        <w:pStyle w:val="BodyText"/>
        <w:spacing w:before="6"/>
        <w:rPr>
          <w:rFonts w:ascii="Palatino Linotype"/>
          <w:i/>
          <w:sz w:val="7"/>
        </w:rPr>
      </w:pPr>
    </w:p>
    <w:p>
      <w:pPr>
        <w:pStyle w:val="BodyText"/>
        <w:ind w:left="409"/>
        <w:rPr>
          <w:rFonts w:ascii="Palatino Linotype"/>
          <w:sz w:val="20"/>
        </w:rPr>
      </w:pPr>
      <w:r>
        <w:rPr>
          <w:rFonts w:ascii="Palatino Linotype"/>
          <w:sz w:val="20"/>
        </w:rPr>
        <w:pict>
          <v:shape style="width:252.5pt;height:115.05pt;mso-position-horizontal-relative:char;mso-position-vertical-relative:line" type="#_x0000_t202" filled="true" fillcolor="#f2f8f9" stroked="false">
            <w10:anchorlock/>
            <v:textbox inset="0,0,0,0">
              <w:txbxContent>
                <w:p>
                  <w:pPr>
                    <w:numPr>
                      <w:ilvl w:val="0"/>
                      <w:numId w:val="172"/>
                    </w:numPr>
                    <w:tabs>
                      <w:tab w:pos="482" w:val="left" w:leader="none"/>
                    </w:tabs>
                    <w:spacing w:before="92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 2022:</w:t>
                  </w:r>
                  <w:r>
                    <w:rPr>
                      <w:rFonts w:ascii="Tahoma"/>
                      <w:b/>
                      <w:color w:val="208B97"/>
                      <w:spacing w:val="-5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90</w:t>
                  </w:r>
                </w:p>
                <w:p>
                  <w:pPr>
                    <w:numPr>
                      <w:ilvl w:val="0"/>
                      <w:numId w:val="172"/>
                    </w:numPr>
                    <w:tabs>
                      <w:tab w:pos="482" w:val="left" w:leader="none"/>
                    </w:tabs>
                    <w:spacing w:before="35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2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2020:</w:t>
                  </w:r>
                  <w:r>
                    <w:rPr>
                      <w:rFonts w:ascii="Tahoma"/>
                      <w:b/>
                      <w:color w:val="208B97"/>
                      <w:spacing w:val="-7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95,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96</w:t>
                  </w:r>
                </w:p>
                <w:p>
                  <w:pPr>
                    <w:numPr>
                      <w:ilvl w:val="0"/>
                      <w:numId w:val="172"/>
                    </w:numPr>
                    <w:tabs>
                      <w:tab w:pos="482" w:val="left" w:leader="none"/>
                    </w:tabs>
                    <w:spacing w:before="35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2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2019:</w:t>
                  </w:r>
                  <w:r>
                    <w:rPr>
                      <w:rFonts w:ascii="Tahoma"/>
                      <w:b/>
                      <w:color w:val="208B97"/>
                      <w:spacing w:val="-7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81,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82</w:t>
                  </w:r>
                </w:p>
                <w:p>
                  <w:pPr>
                    <w:numPr>
                      <w:ilvl w:val="0"/>
                      <w:numId w:val="172"/>
                    </w:numPr>
                    <w:tabs>
                      <w:tab w:pos="482" w:val="left" w:leader="none"/>
                    </w:tabs>
                    <w:spacing w:before="35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1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2017: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87</w:t>
                  </w:r>
                </w:p>
                <w:p>
                  <w:pPr>
                    <w:numPr>
                      <w:ilvl w:val="0"/>
                      <w:numId w:val="172"/>
                    </w:numPr>
                    <w:tabs>
                      <w:tab w:pos="482" w:val="left" w:leader="none"/>
                    </w:tabs>
                    <w:spacing w:before="35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1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2013: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94</w:t>
                  </w:r>
                </w:p>
                <w:p>
                  <w:pPr>
                    <w:numPr>
                      <w:ilvl w:val="0"/>
                      <w:numId w:val="172"/>
                    </w:numPr>
                    <w:tabs>
                      <w:tab w:pos="482" w:val="left" w:leader="none"/>
                    </w:tabs>
                    <w:spacing w:before="35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1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2012: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99</w:t>
                  </w:r>
                </w:p>
                <w:p>
                  <w:pPr>
                    <w:numPr>
                      <w:ilvl w:val="0"/>
                      <w:numId w:val="172"/>
                    </w:numPr>
                    <w:tabs>
                      <w:tab w:pos="482" w:val="left" w:leader="none"/>
                    </w:tabs>
                    <w:spacing w:before="35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1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2011: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92</w:t>
                  </w:r>
                </w:p>
                <w:p>
                  <w:pPr>
                    <w:numPr>
                      <w:ilvl w:val="0"/>
                      <w:numId w:val="172"/>
                    </w:numPr>
                    <w:tabs>
                      <w:tab w:pos="482" w:val="left" w:leader="none"/>
                    </w:tabs>
                    <w:spacing w:before="34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1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2010: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82</w:t>
                  </w:r>
                </w:p>
                <w:p>
                  <w:pPr>
                    <w:numPr>
                      <w:ilvl w:val="0"/>
                      <w:numId w:val="172"/>
                    </w:numPr>
                    <w:tabs>
                      <w:tab w:pos="482" w:val="left" w:leader="none"/>
                    </w:tabs>
                    <w:spacing w:before="35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1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2008: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95</w:t>
                  </w:r>
                </w:p>
              </w:txbxContent>
            </v:textbox>
            <v:fill type="solid"/>
          </v:shape>
        </w:pict>
      </w:r>
      <w:r>
        <w:rPr>
          <w:rFonts w:ascii="Palatino Linotype"/>
          <w:sz w:val="20"/>
        </w:rPr>
      </w:r>
    </w:p>
    <w:p>
      <w:pPr>
        <w:spacing w:after="0"/>
        <w:rPr>
          <w:rFonts w:ascii="Palatino Linotype"/>
          <w:sz w:val="20"/>
        </w:rPr>
        <w:sectPr>
          <w:type w:val="continuous"/>
          <w:pgSz w:w="11910" w:h="16840"/>
          <w:pgMar w:top="1580" w:bottom="280" w:left="0" w:right="0"/>
          <w:cols w:num="2" w:equalWidth="0">
            <w:col w:w="5730" w:space="40"/>
            <w:col w:w="6140"/>
          </w:cols>
        </w:sectPr>
      </w:pPr>
    </w:p>
    <w:p>
      <w:pPr>
        <w:pStyle w:val="BodyText"/>
        <w:spacing w:before="7"/>
        <w:rPr>
          <w:rFonts w:ascii="Palatino Linotype"/>
          <w:i/>
          <w:sz w:val="14"/>
        </w:rPr>
      </w:pPr>
    </w:p>
    <w:p>
      <w:pPr>
        <w:pStyle w:val="Heading1"/>
      </w:pPr>
      <w:r>
        <w:rPr/>
        <w:drawing>
          <wp:anchor distT="0" distB="0" distL="0" distR="0" allowOverlap="1" layoutInCell="1" locked="0" behindDoc="0" simplePos="0" relativeHeight="15872000">
            <wp:simplePos x="0" y="0"/>
            <wp:positionH relativeFrom="page">
              <wp:posOffset>361102</wp:posOffset>
            </wp:positionH>
            <wp:positionV relativeFrom="paragraph">
              <wp:posOffset>-127219</wp:posOffset>
            </wp:positionV>
            <wp:extent cx="3810445" cy="2543769"/>
            <wp:effectExtent l="0" t="0" r="0" b="0"/>
            <wp:wrapNone/>
            <wp:docPr id="275" name="image1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76" name="image17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445" cy="25437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E68F43"/>
          <w:w w:val="105"/>
        </w:rPr>
        <w:t>27</w:t>
      </w:r>
    </w:p>
    <w:p>
      <w:pPr>
        <w:pStyle w:val="Heading2"/>
      </w:pPr>
      <w:r>
        <w:rPr>
          <w:color w:val="208B97"/>
        </w:rPr>
        <w:t>Páncreas</w:t>
      </w: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spacing w:after="0"/>
        <w:rPr>
          <w:rFonts w:ascii="Tahoma"/>
          <w:sz w:val="20"/>
        </w:rPr>
        <w:sectPr>
          <w:headerReference w:type="default" r:id="rId473"/>
          <w:pgSz w:w="11910" w:h="16840"/>
          <w:pgMar w:header="0" w:footer="577" w:top="100" w:bottom="760" w:left="0" w:right="0"/>
        </w:sectPr>
      </w:pPr>
    </w:p>
    <w:p>
      <w:pPr>
        <w:pStyle w:val="Heading5"/>
        <w:numPr>
          <w:ilvl w:val="1"/>
          <w:numId w:val="173"/>
        </w:numPr>
        <w:tabs>
          <w:tab w:pos="1784" w:val="left" w:leader="none"/>
        </w:tabs>
        <w:spacing w:line="220" w:lineRule="auto" w:before="293" w:after="0"/>
        <w:ind w:left="680" w:right="1067" w:hanging="1"/>
        <w:jc w:val="left"/>
      </w:pPr>
      <w:bookmarkStart w:name="_TOC_250033" w:id="13"/>
      <w:r>
        <w:rPr>
          <w:color w:val="3C3C3B"/>
          <w:w w:val="95"/>
        </w:rPr>
        <w:t>Anatomía</w:t>
      </w:r>
      <w:r>
        <w:rPr>
          <w:color w:val="3C3C3B"/>
          <w:spacing w:val="27"/>
          <w:w w:val="95"/>
        </w:rPr>
        <w:t> </w:t>
      </w:r>
      <w:r>
        <w:rPr>
          <w:color w:val="3C3C3B"/>
          <w:w w:val="95"/>
        </w:rPr>
        <w:t>y</w:t>
      </w:r>
      <w:r>
        <w:rPr>
          <w:color w:val="3C3C3B"/>
          <w:spacing w:val="27"/>
          <w:w w:val="95"/>
        </w:rPr>
        <w:t> </w:t>
      </w:r>
      <w:r>
        <w:rPr>
          <w:color w:val="3C3C3B"/>
          <w:w w:val="95"/>
        </w:rPr>
        <w:t>fisiología</w:t>
      </w:r>
      <w:r>
        <w:rPr>
          <w:color w:val="3C3C3B"/>
          <w:spacing w:val="-74"/>
          <w:w w:val="95"/>
        </w:rPr>
        <w:t> </w:t>
      </w:r>
      <w:bookmarkEnd w:id="13"/>
      <w:r>
        <w:rPr>
          <w:color w:val="3C3C3B"/>
        </w:rPr>
        <w:t>pancreáticas</w:t>
      </w:r>
    </w:p>
    <w:p>
      <w:pPr>
        <w:pStyle w:val="BodyText"/>
        <w:spacing w:before="8"/>
        <w:rPr>
          <w:rFonts w:ascii="Tahoma"/>
          <w:b/>
          <w:sz w:val="36"/>
        </w:rPr>
      </w:pPr>
    </w:p>
    <w:p>
      <w:pPr>
        <w:spacing w:before="0"/>
        <w:ind w:left="680" w:right="0" w:firstLine="0"/>
        <w:jc w:val="both"/>
        <w:rPr>
          <w:i/>
          <w:sz w:val="16"/>
        </w:rPr>
      </w:pPr>
      <w:r>
        <w:rPr>
          <w:color w:val="3C3C3B"/>
          <w:sz w:val="16"/>
        </w:rPr>
        <w:t>Ver</w:t>
      </w:r>
      <w:r>
        <w:rPr>
          <w:color w:val="3C3C3B"/>
          <w:spacing w:val="-1"/>
          <w:sz w:val="16"/>
        </w:rPr>
        <w:t> </w:t>
      </w:r>
      <w:r>
        <w:rPr>
          <w:i/>
          <w:color w:val="3C3C3B"/>
          <w:sz w:val="16"/>
        </w:rPr>
        <w:t>Manuales</w:t>
      </w:r>
      <w:r>
        <w:rPr>
          <w:i/>
          <w:color w:val="3C3C3B"/>
          <w:spacing w:val="-1"/>
          <w:sz w:val="16"/>
        </w:rPr>
        <w:t> </w:t>
      </w:r>
      <w:r>
        <w:rPr>
          <w:i/>
          <w:color w:val="3C3C3B"/>
          <w:sz w:val="16"/>
        </w:rPr>
        <w:t>de</w:t>
      </w:r>
      <w:r>
        <w:rPr>
          <w:i/>
          <w:color w:val="3C3C3B"/>
          <w:spacing w:val="-8"/>
          <w:sz w:val="16"/>
        </w:rPr>
        <w:t> </w:t>
      </w:r>
      <w:r>
        <w:rPr>
          <w:i/>
          <w:color w:val="3C3C3B"/>
          <w:sz w:val="16"/>
        </w:rPr>
        <w:t>Anatomía</w:t>
      </w:r>
      <w:r>
        <w:rPr>
          <w:i/>
          <w:color w:val="3C3C3B"/>
          <w:spacing w:val="-1"/>
          <w:sz w:val="16"/>
        </w:rPr>
        <w:t> </w:t>
      </w:r>
      <w:r>
        <w:rPr>
          <w:i/>
          <w:color w:val="3C3C3B"/>
          <w:sz w:val="16"/>
        </w:rPr>
        <w:t>y</w:t>
      </w:r>
      <w:r>
        <w:rPr>
          <w:i/>
          <w:color w:val="3C3C3B"/>
          <w:spacing w:val="-1"/>
          <w:sz w:val="16"/>
        </w:rPr>
        <w:t> </w:t>
      </w:r>
      <w:r>
        <w:rPr>
          <w:i/>
          <w:color w:val="3C3C3B"/>
          <w:sz w:val="16"/>
        </w:rPr>
        <w:t>Fisiología.</w:t>
      </w:r>
    </w:p>
    <w:p>
      <w:pPr>
        <w:pStyle w:val="BodyText"/>
        <w:spacing w:before="4"/>
        <w:rPr>
          <w:i/>
          <w:sz w:val="24"/>
        </w:rPr>
      </w:pPr>
    </w:p>
    <w:p>
      <w:pPr>
        <w:pStyle w:val="Heading5"/>
        <w:numPr>
          <w:ilvl w:val="1"/>
          <w:numId w:val="173"/>
        </w:numPr>
        <w:tabs>
          <w:tab w:pos="1784" w:val="left" w:leader="none"/>
        </w:tabs>
        <w:spacing w:line="240" w:lineRule="auto" w:before="0" w:after="0"/>
        <w:ind w:left="1783" w:right="0" w:hanging="1104"/>
        <w:jc w:val="left"/>
      </w:pPr>
      <w:bookmarkStart w:name="_TOC_250032" w:id="14"/>
      <w:r>
        <w:rPr>
          <w:color w:val="3C3C3B"/>
          <w:w w:val="95"/>
        </w:rPr>
        <w:t>Pancreatitis</w:t>
      </w:r>
      <w:r>
        <w:rPr>
          <w:color w:val="3C3C3B"/>
          <w:spacing w:val="23"/>
          <w:w w:val="95"/>
        </w:rPr>
        <w:t> </w:t>
      </w:r>
      <w:bookmarkEnd w:id="14"/>
      <w:r>
        <w:rPr>
          <w:color w:val="3C3C3B"/>
          <w:w w:val="95"/>
        </w:rPr>
        <w:t>aguda</w:t>
      </w:r>
    </w:p>
    <w:p>
      <w:pPr>
        <w:pStyle w:val="Heading6"/>
        <w:spacing w:before="185"/>
        <w:ind w:left="680"/>
      </w:pPr>
      <w:r>
        <w:rPr>
          <w:color w:val="E58D42"/>
        </w:rPr>
        <w:t>Etiología</w:t>
      </w:r>
    </w:p>
    <w:p>
      <w:pPr>
        <w:pStyle w:val="BodyText"/>
        <w:spacing w:before="6"/>
        <w:rPr>
          <w:rFonts w:ascii="Tahoma"/>
          <w:b/>
          <w:sz w:val="24"/>
        </w:rPr>
      </w:pPr>
    </w:p>
    <w:p>
      <w:pPr>
        <w:pStyle w:val="BodyText"/>
        <w:spacing w:line="316" w:lineRule="auto"/>
        <w:ind w:left="680"/>
        <w:jc w:val="both"/>
      </w:pPr>
      <w:r>
        <w:rPr>
          <w:color w:val="3C3C3B"/>
        </w:rPr>
        <w:t>Es</w:t>
      </w:r>
      <w:r>
        <w:rPr>
          <w:color w:val="3C3C3B"/>
          <w:spacing w:val="-5"/>
        </w:rPr>
        <w:t> </w:t>
      </w:r>
      <w:r>
        <w:rPr>
          <w:color w:val="3C3C3B"/>
        </w:rPr>
        <w:t>hoy</w:t>
      </w:r>
      <w:r>
        <w:rPr>
          <w:color w:val="3C3C3B"/>
          <w:spacing w:val="-5"/>
        </w:rPr>
        <w:t> </w:t>
      </w:r>
      <w:r>
        <w:rPr>
          <w:color w:val="3C3C3B"/>
        </w:rPr>
        <w:t>un</w:t>
      </w:r>
      <w:r>
        <w:rPr>
          <w:color w:val="3C3C3B"/>
          <w:spacing w:val="-5"/>
        </w:rPr>
        <w:t> </w:t>
      </w:r>
      <w:r>
        <w:rPr>
          <w:color w:val="3C3C3B"/>
        </w:rPr>
        <w:t>hecho</w:t>
      </w:r>
      <w:r>
        <w:rPr>
          <w:color w:val="3C3C3B"/>
          <w:spacing w:val="-5"/>
        </w:rPr>
        <w:t> </w:t>
      </w:r>
      <w:r>
        <w:rPr>
          <w:color w:val="3C3C3B"/>
        </w:rPr>
        <w:t>bien</w:t>
      </w:r>
      <w:r>
        <w:rPr>
          <w:color w:val="3C3C3B"/>
          <w:spacing w:val="-4"/>
        </w:rPr>
        <w:t> </w:t>
      </w:r>
      <w:r>
        <w:rPr>
          <w:color w:val="3C3C3B"/>
        </w:rPr>
        <w:t>conocido</w:t>
      </w:r>
      <w:r>
        <w:rPr>
          <w:color w:val="3C3C3B"/>
          <w:spacing w:val="-5"/>
        </w:rPr>
        <w:t> </w:t>
      </w:r>
      <w:r>
        <w:rPr>
          <w:color w:val="3C3C3B"/>
        </w:rPr>
        <w:t>que</w:t>
      </w:r>
      <w:r>
        <w:rPr>
          <w:color w:val="3C3C3B"/>
          <w:spacing w:val="-5"/>
        </w:rPr>
        <w:t> </w:t>
      </w:r>
      <w:r>
        <w:rPr>
          <w:color w:val="3C3C3B"/>
        </w:rPr>
        <w:t>la</w:t>
      </w:r>
      <w:r>
        <w:rPr>
          <w:color w:val="3C3C3B"/>
          <w:spacing w:val="-5"/>
        </w:rPr>
        <w:t> </w:t>
      </w:r>
      <w:r>
        <w:rPr>
          <w:color w:val="3C3C3B"/>
        </w:rPr>
        <w:t>pancreatitis</w:t>
      </w:r>
      <w:r>
        <w:rPr>
          <w:color w:val="3C3C3B"/>
          <w:spacing w:val="-4"/>
        </w:rPr>
        <w:t> </w:t>
      </w:r>
      <w:r>
        <w:rPr>
          <w:color w:val="3C3C3B"/>
        </w:rPr>
        <w:t>aguda</w:t>
      </w:r>
      <w:r>
        <w:rPr>
          <w:color w:val="3C3C3B"/>
          <w:spacing w:val="-5"/>
        </w:rPr>
        <w:t> </w:t>
      </w:r>
      <w:r>
        <w:rPr>
          <w:color w:val="3C3C3B"/>
        </w:rPr>
        <w:t>es</w:t>
      </w:r>
      <w:r>
        <w:rPr>
          <w:color w:val="3C3C3B"/>
          <w:spacing w:val="-5"/>
        </w:rPr>
        <w:t> </w:t>
      </w:r>
      <w:r>
        <w:rPr>
          <w:color w:val="3C3C3B"/>
        </w:rPr>
        <w:t>una</w:t>
      </w:r>
      <w:r>
        <w:rPr>
          <w:color w:val="3C3C3B"/>
          <w:spacing w:val="-5"/>
        </w:rPr>
        <w:t> </w:t>
      </w:r>
      <w:r>
        <w:rPr>
          <w:color w:val="3C3C3B"/>
        </w:rPr>
        <w:t>enfer-</w:t>
      </w:r>
      <w:r>
        <w:rPr>
          <w:color w:val="3C3C3B"/>
          <w:spacing w:val="1"/>
        </w:rPr>
        <w:t> </w:t>
      </w:r>
      <w:r>
        <w:rPr>
          <w:color w:val="3C3C3B"/>
        </w:rPr>
        <w:t>medad en ocasiones grave que puede pasar de ser un fenómeno</w:t>
      </w:r>
      <w:r>
        <w:rPr>
          <w:color w:val="3C3C3B"/>
          <w:spacing w:val="1"/>
        </w:rPr>
        <w:t> </w:t>
      </w:r>
      <w:r>
        <w:rPr>
          <w:color w:val="3C3C3B"/>
          <w:spacing w:val="-2"/>
        </w:rPr>
        <w:t>exclusivamente</w:t>
      </w:r>
      <w:r>
        <w:rPr>
          <w:color w:val="3C3C3B"/>
          <w:spacing w:val="-10"/>
        </w:rPr>
        <w:t> </w:t>
      </w:r>
      <w:r>
        <w:rPr>
          <w:color w:val="3C3C3B"/>
          <w:spacing w:val="-2"/>
        </w:rPr>
        <w:t>local</w:t>
      </w:r>
      <w:r>
        <w:rPr>
          <w:color w:val="3C3C3B"/>
          <w:spacing w:val="-10"/>
        </w:rPr>
        <w:t> </w:t>
      </w:r>
      <w:r>
        <w:rPr>
          <w:color w:val="3C3C3B"/>
          <w:spacing w:val="-2"/>
        </w:rPr>
        <w:t>(la</w:t>
      </w:r>
      <w:r>
        <w:rPr>
          <w:color w:val="3C3C3B"/>
          <w:spacing w:val="-10"/>
        </w:rPr>
        <w:t> </w:t>
      </w:r>
      <w:r>
        <w:rPr>
          <w:color w:val="3C3C3B"/>
          <w:spacing w:val="-2"/>
        </w:rPr>
        <w:t>inflamación</w:t>
      </w:r>
      <w:r>
        <w:rPr>
          <w:color w:val="3C3C3B"/>
          <w:spacing w:val="-10"/>
        </w:rPr>
        <w:t> </w:t>
      </w:r>
      <w:r>
        <w:rPr>
          <w:color w:val="3C3C3B"/>
          <w:spacing w:val="-2"/>
        </w:rPr>
        <w:t>de</w:t>
      </w:r>
      <w:r>
        <w:rPr>
          <w:color w:val="3C3C3B"/>
          <w:spacing w:val="-10"/>
        </w:rPr>
        <w:t> </w:t>
      </w:r>
      <w:r>
        <w:rPr>
          <w:color w:val="3C3C3B"/>
          <w:spacing w:val="-2"/>
        </w:rPr>
        <w:t>la</w:t>
      </w:r>
      <w:r>
        <w:rPr>
          <w:color w:val="3C3C3B"/>
          <w:spacing w:val="-10"/>
        </w:rPr>
        <w:t> </w:t>
      </w:r>
      <w:r>
        <w:rPr>
          <w:color w:val="3C3C3B"/>
          <w:spacing w:val="-2"/>
        </w:rPr>
        <w:t>glándula</w:t>
      </w:r>
      <w:r>
        <w:rPr>
          <w:color w:val="3C3C3B"/>
          <w:spacing w:val="-10"/>
        </w:rPr>
        <w:t> </w:t>
      </w:r>
      <w:r>
        <w:rPr>
          <w:color w:val="3C3C3B"/>
          <w:spacing w:val="-2"/>
        </w:rPr>
        <w:t>pancreática)</w:t>
      </w:r>
      <w:r>
        <w:rPr>
          <w:color w:val="3C3C3B"/>
          <w:spacing w:val="-9"/>
        </w:rPr>
        <w:t> </w:t>
      </w:r>
      <w:r>
        <w:rPr>
          <w:color w:val="3C3C3B"/>
          <w:spacing w:val="-1"/>
        </w:rPr>
        <w:t>a</w:t>
      </w:r>
      <w:r>
        <w:rPr>
          <w:color w:val="3C3C3B"/>
          <w:spacing w:val="-10"/>
        </w:rPr>
        <w:t> </w:t>
      </w:r>
      <w:r>
        <w:rPr>
          <w:color w:val="3C3C3B"/>
          <w:spacing w:val="-1"/>
        </w:rPr>
        <w:t>tener</w:t>
      </w:r>
      <w:r>
        <w:rPr>
          <w:color w:val="3C3C3B"/>
        </w:rPr>
        <w:t> repercusiones sistémicas con un síndrome de respuesta inflamatoria</w:t>
      </w:r>
      <w:r>
        <w:rPr>
          <w:color w:val="3C3C3B"/>
          <w:spacing w:val="1"/>
        </w:rPr>
        <w:t> </w:t>
      </w:r>
      <w:r>
        <w:rPr>
          <w:color w:val="3C3C3B"/>
          <w:spacing w:val="-2"/>
        </w:rPr>
        <w:t>sistémica,</w:t>
      </w:r>
      <w:r>
        <w:rPr>
          <w:color w:val="3C3C3B"/>
          <w:spacing w:val="-22"/>
        </w:rPr>
        <w:t> </w:t>
      </w:r>
      <w:r>
        <w:rPr>
          <w:color w:val="3C3C3B"/>
          <w:spacing w:val="-1"/>
        </w:rPr>
        <w:t>con</w:t>
      </w:r>
      <w:r>
        <w:rPr>
          <w:color w:val="3C3C3B"/>
          <w:spacing w:val="-17"/>
        </w:rPr>
        <w:t> </w:t>
      </w:r>
      <w:r>
        <w:rPr>
          <w:color w:val="3C3C3B"/>
          <w:spacing w:val="-1"/>
        </w:rPr>
        <w:t>el</w:t>
      </w:r>
      <w:r>
        <w:rPr>
          <w:color w:val="3C3C3B"/>
          <w:spacing w:val="-17"/>
        </w:rPr>
        <w:t> </w:t>
      </w:r>
      <w:r>
        <w:rPr>
          <w:color w:val="3C3C3B"/>
          <w:spacing w:val="-1"/>
        </w:rPr>
        <w:t>desarrollo</w:t>
      </w:r>
      <w:r>
        <w:rPr>
          <w:color w:val="3C3C3B"/>
          <w:spacing w:val="-17"/>
        </w:rPr>
        <w:t> </w:t>
      </w:r>
      <w:r>
        <w:rPr>
          <w:color w:val="3C3C3B"/>
          <w:spacing w:val="-1"/>
        </w:rPr>
        <w:t>de</w:t>
      </w:r>
      <w:r>
        <w:rPr>
          <w:color w:val="3C3C3B"/>
          <w:spacing w:val="-17"/>
        </w:rPr>
        <w:t> </w:t>
      </w:r>
      <w:r>
        <w:rPr>
          <w:color w:val="3C3C3B"/>
          <w:spacing w:val="-1"/>
        </w:rPr>
        <w:t>fallo</w:t>
      </w:r>
      <w:r>
        <w:rPr>
          <w:color w:val="3C3C3B"/>
          <w:spacing w:val="-17"/>
        </w:rPr>
        <w:t> </w:t>
      </w:r>
      <w:r>
        <w:rPr>
          <w:color w:val="3C3C3B"/>
          <w:spacing w:val="-1"/>
        </w:rPr>
        <w:t>multiorgánico</w:t>
      </w:r>
      <w:r>
        <w:rPr>
          <w:color w:val="3C3C3B"/>
          <w:spacing w:val="-17"/>
        </w:rPr>
        <w:t> </w:t>
      </w:r>
      <w:r>
        <w:rPr>
          <w:color w:val="3C3C3B"/>
          <w:spacing w:val="-1"/>
        </w:rPr>
        <w:t>que</w:t>
      </w:r>
      <w:r>
        <w:rPr>
          <w:color w:val="3C3C3B"/>
          <w:spacing w:val="-17"/>
        </w:rPr>
        <w:t> </w:t>
      </w:r>
      <w:r>
        <w:rPr>
          <w:color w:val="3C3C3B"/>
          <w:spacing w:val="-1"/>
        </w:rPr>
        <w:t>puede</w:t>
      </w:r>
      <w:r>
        <w:rPr>
          <w:color w:val="3C3C3B"/>
          <w:spacing w:val="-17"/>
        </w:rPr>
        <w:t> </w:t>
      </w:r>
      <w:r>
        <w:rPr>
          <w:color w:val="3C3C3B"/>
          <w:spacing w:val="-1"/>
        </w:rPr>
        <w:t>ser</w:t>
      </w:r>
      <w:r>
        <w:rPr>
          <w:color w:val="3C3C3B"/>
          <w:spacing w:val="-17"/>
        </w:rPr>
        <w:t> </w:t>
      </w:r>
      <w:r>
        <w:rPr>
          <w:color w:val="3C3C3B"/>
          <w:spacing w:val="-1"/>
        </w:rPr>
        <w:t>mortal.</w:t>
      </w: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304" w:lineRule="auto"/>
        <w:ind w:left="680" w:right="3"/>
        <w:jc w:val="both"/>
        <w:rPr>
          <w:rFonts w:ascii="Tahoma" w:hAnsi="Tahoma"/>
          <w:b/>
        </w:rPr>
      </w:pPr>
      <w:r>
        <w:rPr>
          <w:color w:val="3C3C3B"/>
        </w:rPr>
        <w:t>Las causas más frecuentes de pancreatitis aguda son la litiasis biliar y</w:t>
      </w:r>
      <w:r>
        <w:rPr>
          <w:color w:val="3C3C3B"/>
          <w:spacing w:val="-46"/>
        </w:rPr>
        <w:t> </w:t>
      </w:r>
      <w:r>
        <w:rPr>
          <w:color w:val="3C3C3B"/>
        </w:rPr>
        <w:t>el</w:t>
      </w:r>
      <w:r>
        <w:rPr>
          <w:color w:val="3C3C3B"/>
          <w:spacing w:val="-6"/>
        </w:rPr>
        <w:t> </w:t>
      </w:r>
      <w:r>
        <w:rPr>
          <w:color w:val="3C3C3B"/>
        </w:rPr>
        <w:t>alcohol</w:t>
      </w:r>
      <w:r>
        <w:rPr>
          <w:color w:val="3C3C3B"/>
          <w:spacing w:val="-6"/>
        </w:rPr>
        <w:t> </w:t>
      </w:r>
      <w:r>
        <w:rPr>
          <w:rFonts w:ascii="Tahoma" w:hAnsi="Tahoma"/>
          <w:b/>
          <w:color w:val="208B97"/>
        </w:rPr>
        <w:t>(ENURM,</w:t>
      </w:r>
      <w:r>
        <w:rPr>
          <w:rFonts w:ascii="Tahoma" w:hAnsi="Tahoma"/>
          <w:b/>
          <w:color w:val="208B97"/>
          <w:spacing w:val="-7"/>
        </w:rPr>
        <w:t> </w:t>
      </w:r>
      <w:r>
        <w:rPr>
          <w:rFonts w:ascii="Tahoma" w:hAnsi="Tahoma"/>
          <w:b/>
          <w:color w:val="208B97"/>
        </w:rPr>
        <w:t>12-97).</w:t>
      </w:r>
    </w:p>
    <w:p>
      <w:pPr>
        <w:pStyle w:val="BodyText"/>
        <w:spacing w:before="1"/>
        <w:rPr>
          <w:rFonts w:ascii="Tahoma"/>
          <w:b/>
          <w:sz w:val="21"/>
        </w:rPr>
      </w:pPr>
    </w:p>
    <w:p>
      <w:pPr>
        <w:pStyle w:val="BodyText"/>
        <w:spacing w:line="316" w:lineRule="auto"/>
        <w:ind w:left="680" w:right="4"/>
        <w:jc w:val="both"/>
      </w:pPr>
      <w:r>
        <w:rPr>
          <w:color w:val="3C3C3B"/>
        </w:rPr>
        <w:t>Otras</w:t>
      </w:r>
      <w:r>
        <w:rPr>
          <w:color w:val="3C3C3B"/>
          <w:spacing w:val="1"/>
        </w:rPr>
        <w:t> </w:t>
      </w:r>
      <w:r>
        <w:rPr>
          <w:color w:val="3C3C3B"/>
        </w:rPr>
        <w:t>causas</w:t>
      </w:r>
      <w:r>
        <w:rPr>
          <w:color w:val="3C3C3B"/>
          <w:spacing w:val="1"/>
        </w:rPr>
        <w:t> </w:t>
      </w:r>
      <w:r>
        <w:rPr>
          <w:color w:val="3C3C3B"/>
        </w:rPr>
        <w:t>son: tumores</w:t>
      </w:r>
      <w:r>
        <w:rPr>
          <w:color w:val="3C3C3B"/>
          <w:spacing w:val="1"/>
        </w:rPr>
        <w:t> </w:t>
      </w:r>
      <w:r>
        <w:rPr>
          <w:color w:val="3C3C3B"/>
        </w:rPr>
        <w:t>pancreáticos</w:t>
      </w:r>
      <w:r>
        <w:rPr>
          <w:color w:val="3C3C3B"/>
          <w:spacing w:val="1"/>
        </w:rPr>
        <w:t> </w:t>
      </w:r>
      <w:r>
        <w:rPr>
          <w:color w:val="3C3C3B"/>
        </w:rPr>
        <w:t>o</w:t>
      </w:r>
      <w:r>
        <w:rPr>
          <w:color w:val="3C3C3B"/>
          <w:spacing w:val="1"/>
        </w:rPr>
        <w:t> </w:t>
      </w:r>
      <w:r>
        <w:rPr>
          <w:color w:val="3C3C3B"/>
        </w:rPr>
        <w:t>ampulares, parásitos</w:t>
      </w:r>
      <w:r>
        <w:rPr>
          <w:color w:val="3C3C3B"/>
          <w:spacing w:val="1"/>
        </w:rPr>
        <w:t> </w:t>
      </w:r>
      <w:r>
        <w:rPr>
          <w:color w:val="3C3C3B"/>
        </w:rPr>
        <w:t>o</w:t>
      </w:r>
      <w:r>
        <w:rPr>
          <w:color w:val="3C3C3B"/>
          <w:spacing w:val="1"/>
        </w:rPr>
        <w:t> </w:t>
      </w:r>
      <w:r>
        <w:rPr>
          <w:color w:val="3C3C3B"/>
        </w:rPr>
        <w:t>cuerpos extraños, coledococele, toxinas y fármacos, hipertrigliceride-</w:t>
      </w:r>
      <w:r>
        <w:rPr>
          <w:color w:val="3C3C3B"/>
          <w:spacing w:val="-46"/>
        </w:rPr>
        <w:t> </w:t>
      </w:r>
      <w:r>
        <w:rPr>
          <w:color w:val="3C3C3B"/>
        </w:rPr>
        <w:t>mia,</w:t>
      </w:r>
      <w:r>
        <w:rPr>
          <w:color w:val="3C3C3B"/>
          <w:spacing w:val="-7"/>
        </w:rPr>
        <w:t> </w:t>
      </w:r>
      <w:r>
        <w:rPr>
          <w:color w:val="3C3C3B"/>
        </w:rPr>
        <w:t>hipercalcemia,</w:t>
      </w:r>
      <w:r>
        <w:rPr>
          <w:color w:val="3C3C3B"/>
          <w:spacing w:val="-7"/>
        </w:rPr>
        <w:t> </w:t>
      </w:r>
      <w:r>
        <w:rPr>
          <w:color w:val="3C3C3B"/>
        </w:rPr>
        <w:t>traumatismos,</w:t>
      </w:r>
      <w:r>
        <w:rPr>
          <w:color w:val="3C3C3B"/>
          <w:spacing w:val="-6"/>
        </w:rPr>
        <w:t> </w:t>
      </w:r>
      <w:r>
        <w:rPr>
          <w:color w:val="3C3C3B"/>
        </w:rPr>
        <w:t>infecciones vasculares…</w:t>
      </w:r>
    </w:p>
    <w:p>
      <w:pPr>
        <w:pStyle w:val="BodyText"/>
        <w:spacing w:before="3"/>
        <w:rPr>
          <w:sz w:val="15"/>
        </w:rPr>
      </w:pPr>
    </w:p>
    <w:p>
      <w:pPr>
        <w:pStyle w:val="Heading6"/>
        <w:spacing w:before="1"/>
        <w:ind w:left="680"/>
      </w:pPr>
      <w:r>
        <w:rPr>
          <w:color w:val="E58D42"/>
        </w:rPr>
        <w:t>Clínica</w:t>
      </w:r>
    </w:p>
    <w:p>
      <w:pPr>
        <w:pStyle w:val="BodyText"/>
        <w:spacing w:before="6"/>
        <w:rPr>
          <w:rFonts w:ascii="Tahoma"/>
          <w:b/>
          <w:sz w:val="24"/>
        </w:rPr>
      </w:pPr>
    </w:p>
    <w:p>
      <w:pPr>
        <w:pStyle w:val="BodyText"/>
        <w:spacing w:line="316" w:lineRule="auto"/>
        <w:ind w:left="680" w:right="4"/>
        <w:jc w:val="both"/>
        <w:rPr>
          <w:rFonts w:ascii="Tahoma" w:hAnsi="Tahoma"/>
          <w:b/>
        </w:rPr>
      </w:pPr>
      <w:r>
        <w:rPr>
          <w:color w:val="3C3C3B"/>
          <w:w w:val="105"/>
        </w:rPr>
        <w:t>Suele presentarse como dolor abdominal intenso a nivel de epigas-</w:t>
      </w:r>
      <w:r>
        <w:rPr>
          <w:color w:val="3C3C3B"/>
          <w:spacing w:val="-48"/>
          <w:w w:val="105"/>
        </w:rPr>
        <w:t> </w:t>
      </w:r>
      <w:r>
        <w:rPr>
          <w:color w:val="3C3C3B"/>
        </w:rPr>
        <w:t>trio e hipocondrio izquierdo con náuseas y vómitos. En la exploración</w:t>
      </w:r>
      <w:r>
        <w:rPr>
          <w:color w:val="3C3C3B"/>
          <w:spacing w:val="1"/>
        </w:rPr>
        <w:t> </w:t>
      </w:r>
      <w:r>
        <w:rPr>
          <w:color w:val="3C3C3B"/>
        </w:rPr>
        <w:t>física,</w:t>
      </w:r>
      <w:r>
        <w:rPr>
          <w:color w:val="3C3C3B"/>
          <w:spacing w:val="-12"/>
        </w:rPr>
        <w:t> </w:t>
      </w:r>
      <w:r>
        <w:rPr>
          <w:color w:val="3C3C3B"/>
        </w:rPr>
        <w:t>el</w:t>
      </w:r>
      <w:r>
        <w:rPr>
          <w:color w:val="3C3C3B"/>
          <w:spacing w:val="-5"/>
        </w:rPr>
        <w:t> </w:t>
      </w:r>
      <w:r>
        <w:rPr>
          <w:color w:val="3C3C3B"/>
        </w:rPr>
        <w:t>abdomen</w:t>
      </w:r>
      <w:r>
        <w:rPr>
          <w:color w:val="3C3C3B"/>
          <w:spacing w:val="-5"/>
        </w:rPr>
        <w:t> </w:t>
      </w:r>
      <w:r>
        <w:rPr>
          <w:color w:val="3C3C3B"/>
        </w:rPr>
        <w:t>es</w:t>
      </w:r>
      <w:r>
        <w:rPr>
          <w:color w:val="3C3C3B"/>
          <w:spacing w:val="-5"/>
        </w:rPr>
        <w:t> </w:t>
      </w:r>
      <w:r>
        <w:rPr>
          <w:color w:val="3C3C3B"/>
        </w:rPr>
        <w:t>doloroso,</w:t>
      </w:r>
      <w:r>
        <w:rPr>
          <w:color w:val="3C3C3B"/>
          <w:spacing w:val="-12"/>
        </w:rPr>
        <w:t> </w:t>
      </w:r>
      <w:r>
        <w:rPr>
          <w:color w:val="3C3C3B"/>
        </w:rPr>
        <w:t>a</w:t>
      </w:r>
      <w:r>
        <w:rPr>
          <w:color w:val="3C3C3B"/>
          <w:spacing w:val="-5"/>
        </w:rPr>
        <w:t> </w:t>
      </w:r>
      <w:r>
        <w:rPr>
          <w:color w:val="3C3C3B"/>
        </w:rPr>
        <w:t>veces</w:t>
      </w:r>
      <w:r>
        <w:rPr>
          <w:color w:val="3C3C3B"/>
          <w:spacing w:val="-5"/>
        </w:rPr>
        <w:t> </w:t>
      </w:r>
      <w:r>
        <w:rPr>
          <w:color w:val="3C3C3B"/>
        </w:rPr>
        <w:t>distendido,</w:t>
      </w:r>
      <w:r>
        <w:rPr>
          <w:color w:val="3C3C3B"/>
          <w:spacing w:val="-12"/>
        </w:rPr>
        <w:t> </w:t>
      </w:r>
      <w:r>
        <w:rPr>
          <w:color w:val="3C3C3B"/>
        </w:rPr>
        <w:t>con</w:t>
      </w:r>
      <w:r>
        <w:rPr>
          <w:color w:val="3C3C3B"/>
          <w:spacing w:val="-4"/>
        </w:rPr>
        <w:t> </w:t>
      </w:r>
      <w:r>
        <w:rPr>
          <w:color w:val="3C3C3B"/>
        </w:rPr>
        <w:t>disminución</w:t>
      </w:r>
      <w:r>
        <w:rPr>
          <w:color w:val="3C3C3B"/>
          <w:spacing w:val="-5"/>
        </w:rPr>
        <w:t> </w:t>
      </w:r>
      <w:r>
        <w:rPr>
          <w:color w:val="3C3C3B"/>
        </w:rPr>
        <w:t>de</w:t>
      </w:r>
      <w:r>
        <w:rPr>
          <w:color w:val="3C3C3B"/>
          <w:spacing w:val="-46"/>
        </w:rPr>
        <w:t> </w:t>
      </w:r>
      <w:r>
        <w:rPr>
          <w:color w:val="3C3C3B"/>
        </w:rPr>
        <w:t>los ruidos hidroaéreos. Pueden apreciarse nódulos eritematosos en la</w:t>
      </w:r>
      <w:r>
        <w:rPr>
          <w:color w:val="3C3C3B"/>
          <w:spacing w:val="1"/>
        </w:rPr>
        <w:t> </w:t>
      </w:r>
      <w:r>
        <w:rPr>
          <w:color w:val="3C3C3B"/>
        </w:rPr>
        <w:t>piel en casos de necrosis grasa. Raramente, en la pancreatitis hemo-</w:t>
      </w:r>
      <w:r>
        <w:rPr>
          <w:color w:val="3C3C3B"/>
          <w:spacing w:val="1"/>
        </w:rPr>
        <w:t> </w:t>
      </w:r>
      <w:r>
        <w:rPr>
          <w:color w:val="3C3C3B"/>
        </w:rPr>
        <w:t>rrágica aparece una gran equimosis en los flancos (signo de Grey-Tur-</w:t>
      </w:r>
      <w:r>
        <w:rPr>
          <w:color w:val="3C3C3B"/>
          <w:spacing w:val="-46"/>
        </w:rPr>
        <w:t> </w:t>
      </w:r>
      <w:r>
        <w:rPr>
          <w:color w:val="3C3C3B"/>
        </w:rPr>
        <w:t>ner) o en área periumbilical (signo de Cullen). Puede haber </w:t>
      </w:r>
      <w:r>
        <w:rPr>
          <w:i/>
          <w:color w:val="3C3C3B"/>
        </w:rPr>
        <w:t>shock </w:t>
      </w:r>
      <w:r>
        <w:rPr>
          <w:color w:val="3C3C3B"/>
        </w:rPr>
        <w:t>en</w:t>
      </w:r>
      <w:r>
        <w:rPr>
          <w:color w:val="3C3C3B"/>
          <w:spacing w:val="1"/>
        </w:rPr>
        <w:t> </w:t>
      </w:r>
      <w:r>
        <w:rPr>
          <w:color w:val="3C3C3B"/>
          <w:w w:val="105"/>
        </w:rPr>
        <w:t>los casos más graves. En ocasiones el dolor se irradia en cinturón a</w:t>
      </w:r>
      <w:r>
        <w:rPr>
          <w:color w:val="3C3C3B"/>
          <w:spacing w:val="-48"/>
          <w:w w:val="105"/>
        </w:rPr>
        <w:t> </w:t>
      </w:r>
      <w:r>
        <w:rPr>
          <w:color w:val="3C3C3B"/>
          <w:w w:val="105"/>
        </w:rPr>
        <w:t>ambos</w:t>
      </w:r>
      <w:r>
        <w:rPr>
          <w:color w:val="3C3C3B"/>
          <w:spacing w:val="-10"/>
          <w:w w:val="105"/>
        </w:rPr>
        <w:t> </w:t>
      </w:r>
      <w:r>
        <w:rPr>
          <w:color w:val="3C3C3B"/>
          <w:w w:val="105"/>
        </w:rPr>
        <w:t>hipocondrios</w:t>
      </w:r>
      <w:r>
        <w:rPr>
          <w:color w:val="3C3C3B"/>
          <w:spacing w:val="-10"/>
          <w:w w:val="105"/>
        </w:rPr>
        <w:t> </w:t>
      </w:r>
      <w:r>
        <w:rPr>
          <w:rFonts w:ascii="Tahoma" w:hAnsi="Tahoma"/>
          <w:b/>
          <w:color w:val="208B97"/>
          <w:w w:val="105"/>
        </w:rPr>
        <w:t>(ENURM,</w:t>
      </w:r>
      <w:r>
        <w:rPr>
          <w:rFonts w:ascii="Tahoma" w:hAnsi="Tahoma"/>
          <w:b/>
          <w:color w:val="208B97"/>
          <w:spacing w:val="-11"/>
          <w:w w:val="105"/>
        </w:rPr>
        <w:t> </w:t>
      </w:r>
      <w:r>
        <w:rPr>
          <w:rFonts w:ascii="Tahoma" w:hAnsi="Tahoma"/>
          <w:b/>
          <w:color w:val="208B97"/>
          <w:w w:val="105"/>
        </w:rPr>
        <w:t>10-67).</w:t>
      </w:r>
    </w:p>
    <w:p>
      <w:pPr>
        <w:pStyle w:val="BodyText"/>
        <w:spacing w:before="2"/>
        <w:rPr>
          <w:rFonts w:ascii="Tahoma"/>
          <w:b/>
          <w:sz w:val="14"/>
        </w:rPr>
      </w:pPr>
    </w:p>
    <w:p>
      <w:pPr>
        <w:pStyle w:val="Heading6"/>
        <w:spacing w:before="0"/>
        <w:ind w:left="680"/>
      </w:pPr>
      <w:r>
        <w:rPr>
          <w:color w:val="E58D42"/>
        </w:rPr>
        <w:t>Diagnóstico</w:t>
      </w:r>
    </w:p>
    <w:p>
      <w:pPr>
        <w:pStyle w:val="BodyText"/>
        <w:spacing w:before="7"/>
        <w:rPr>
          <w:rFonts w:ascii="Tahoma"/>
          <w:b/>
          <w:sz w:val="24"/>
        </w:rPr>
      </w:pPr>
    </w:p>
    <w:p>
      <w:pPr>
        <w:pStyle w:val="BodyText"/>
        <w:spacing w:line="316" w:lineRule="auto"/>
        <w:ind w:left="680"/>
        <w:jc w:val="both"/>
      </w:pPr>
      <w:r>
        <w:rPr>
          <w:color w:val="3C3C3B"/>
        </w:rPr>
        <w:t>Valores</w:t>
      </w:r>
      <w:r>
        <w:rPr>
          <w:color w:val="3C3C3B"/>
          <w:spacing w:val="-5"/>
        </w:rPr>
        <w:t> </w:t>
      </w:r>
      <w:r>
        <w:rPr>
          <w:color w:val="3C3C3B"/>
        </w:rPr>
        <w:t>de</w:t>
      </w:r>
      <w:r>
        <w:rPr>
          <w:color w:val="3C3C3B"/>
          <w:spacing w:val="-5"/>
        </w:rPr>
        <w:t> </w:t>
      </w:r>
      <w:r>
        <w:rPr>
          <w:color w:val="3C3C3B"/>
        </w:rPr>
        <w:t>amilasa</w:t>
      </w:r>
      <w:r>
        <w:rPr>
          <w:color w:val="3C3C3B"/>
          <w:spacing w:val="-5"/>
        </w:rPr>
        <w:t> </w:t>
      </w:r>
      <w:r>
        <w:rPr>
          <w:color w:val="3C3C3B"/>
        </w:rPr>
        <w:t>sérica</w:t>
      </w:r>
      <w:r>
        <w:rPr>
          <w:color w:val="3C3C3B"/>
          <w:spacing w:val="-5"/>
        </w:rPr>
        <w:t> </w:t>
      </w:r>
      <w:r>
        <w:rPr>
          <w:color w:val="3C3C3B"/>
        </w:rPr>
        <w:t>tres</w:t>
      </w:r>
      <w:r>
        <w:rPr>
          <w:color w:val="3C3C3B"/>
          <w:spacing w:val="-5"/>
        </w:rPr>
        <w:t> </w:t>
      </w:r>
      <w:r>
        <w:rPr>
          <w:color w:val="3C3C3B"/>
        </w:rPr>
        <w:t>veces</w:t>
      </w:r>
      <w:r>
        <w:rPr>
          <w:color w:val="3C3C3B"/>
          <w:spacing w:val="-5"/>
        </w:rPr>
        <w:t> </w:t>
      </w:r>
      <w:r>
        <w:rPr>
          <w:color w:val="3C3C3B"/>
        </w:rPr>
        <w:t>o</w:t>
      </w:r>
      <w:r>
        <w:rPr>
          <w:color w:val="3C3C3B"/>
          <w:spacing w:val="-5"/>
        </w:rPr>
        <w:t> </w:t>
      </w:r>
      <w:r>
        <w:rPr>
          <w:color w:val="3C3C3B"/>
        </w:rPr>
        <w:t>más</w:t>
      </w:r>
      <w:r>
        <w:rPr>
          <w:color w:val="3C3C3B"/>
          <w:spacing w:val="-5"/>
        </w:rPr>
        <w:t> </w:t>
      </w:r>
      <w:r>
        <w:rPr>
          <w:color w:val="3C3C3B"/>
        </w:rPr>
        <w:t>por</w:t>
      </w:r>
      <w:r>
        <w:rPr>
          <w:color w:val="3C3C3B"/>
          <w:spacing w:val="-5"/>
        </w:rPr>
        <w:t> </w:t>
      </w:r>
      <w:r>
        <w:rPr>
          <w:color w:val="3C3C3B"/>
        </w:rPr>
        <w:t>encima</w:t>
      </w:r>
      <w:r>
        <w:rPr>
          <w:color w:val="3C3C3B"/>
          <w:spacing w:val="-4"/>
        </w:rPr>
        <w:t> </w:t>
      </w:r>
      <w:r>
        <w:rPr>
          <w:color w:val="3C3C3B"/>
        </w:rPr>
        <w:t>del</w:t>
      </w:r>
      <w:r>
        <w:rPr>
          <w:color w:val="3C3C3B"/>
          <w:spacing w:val="-5"/>
        </w:rPr>
        <w:t> </w:t>
      </w:r>
      <w:r>
        <w:rPr>
          <w:color w:val="3C3C3B"/>
        </w:rPr>
        <w:t>límite</w:t>
      </w:r>
      <w:r>
        <w:rPr>
          <w:color w:val="3C3C3B"/>
          <w:spacing w:val="-5"/>
        </w:rPr>
        <w:t> </w:t>
      </w:r>
      <w:r>
        <w:rPr>
          <w:color w:val="3C3C3B"/>
        </w:rPr>
        <w:t>supe-</w:t>
      </w:r>
      <w:r>
        <w:rPr>
          <w:color w:val="3C3C3B"/>
          <w:spacing w:val="-46"/>
        </w:rPr>
        <w:t> </w:t>
      </w:r>
      <w:r>
        <w:rPr>
          <w:color w:val="3C3C3B"/>
        </w:rPr>
        <w:t>rior</w:t>
      </w:r>
      <w:r>
        <w:rPr>
          <w:color w:val="3C3C3B"/>
          <w:spacing w:val="-16"/>
        </w:rPr>
        <w:t> </w:t>
      </w:r>
      <w:r>
        <w:rPr>
          <w:color w:val="3C3C3B"/>
        </w:rPr>
        <w:t>de</w:t>
      </w:r>
      <w:r>
        <w:rPr>
          <w:color w:val="3C3C3B"/>
          <w:spacing w:val="-16"/>
        </w:rPr>
        <w:t> </w:t>
      </w:r>
      <w:r>
        <w:rPr>
          <w:color w:val="3C3C3B"/>
        </w:rPr>
        <w:t>la</w:t>
      </w:r>
      <w:r>
        <w:rPr>
          <w:color w:val="3C3C3B"/>
          <w:spacing w:val="-16"/>
        </w:rPr>
        <w:t> </w:t>
      </w:r>
      <w:r>
        <w:rPr>
          <w:color w:val="3C3C3B"/>
        </w:rPr>
        <w:t>normalidad,</w:t>
      </w:r>
      <w:r>
        <w:rPr>
          <w:color w:val="3C3C3B"/>
          <w:spacing w:val="-20"/>
        </w:rPr>
        <w:t> </w:t>
      </w:r>
      <w:r>
        <w:rPr>
          <w:color w:val="3C3C3B"/>
        </w:rPr>
        <w:t>en</w:t>
      </w:r>
      <w:r>
        <w:rPr>
          <w:color w:val="3C3C3B"/>
          <w:spacing w:val="-16"/>
        </w:rPr>
        <w:t> </w:t>
      </w:r>
      <w:r>
        <w:rPr>
          <w:color w:val="3C3C3B"/>
        </w:rPr>
        <w:t>un</w:t>
      </w:r>
      <w:r>
        <w:rPr>
          <w:color w:val="3C3C3B"/>
          <w:spacing w:val="-16"/>
        </w:rPr>
        <w:t> </w:t>
      </w:r>
      <w:r>
        <w:rPr>
          <w:color w:val="3C3C3B"/>
        </w:rPr>
        <w:t>paciente</w:t>
      </w:r>
      <w:r>
        <w:rPr>
          <w:color w:val="3C3C3B"/>
          <w:spacing w:val="-16"/>
        </w:rPr>
        <w:t> </w:t>
      </w:r>
      <w:r>
        <w:rPr>
          <w:color w:val="3C3C3B"/>
        </w:rPr>
        <w:t>con</w:t>
      </w:r>
      <w:r>
        <w:rPr>
          <w:color w:val="3C3C3B"/>
          <w:spacing w:val="-15"/>
        </w:rPr>
        <w:t> </w:t>
      </w:r>
      <w:r>
        <w:rPr>
          <w:color w:val="3C3C3B"/>
        </w:rPr>
        <w:t>dolor</w:t>
      </w:r>
      <w:r>
        <w:rPr>
          <w:color w:val="3C3C3B"/>
          <w:spacing w:val="-16"/>
        </w:rPr>
        <w:t> </w:t>
      </w:r>
      <w:r>
        <w:rPr>
          <w:color w:val="3C3C3B"/>
        </w:rPr>
        <w:t>abdominal,</w:t>
      </w:r>
      <w:r>
        <w:rPr>
          <w:color w:val="3C3C3B"/>
          <w:spacing w:val="-21"/>
        </w:rPr>
        <w:t> </w:t>
      </w:r>
      <w:r>
        <w:rPr>
          <w:color w:val="3C3C3B"/>
        </w:rPr>
        <w:t>son</w:t>
      </w:r>
      <w:r>
        <w:rPr>
          <w:color w:val="3C3C3B"/>
          <w:spacing w:val="-15"/>
        </w:rPr>
        <w:t> </w:t>
      </w:r>
      <w:r>
        <w:rPr>
          <w:color w:val="3C3C3B"/>
        </w:rPr>
        <w:t>diagnós-</w:t>
      </w:r>
      <w:r>
        <w:rPr>
          <w:color w:val="3C3C3B"/>
          <w:spacing w:val="-46"/>
        </w:rPr>
        <w:t> </w:t>
      </w:r>
      <w:r>
        <w:rPr>
          <w:color w:val="3C3C3B"/>
          <w:spacing w:val="-1"/>
        </w:rPr>
        <w:t>ticos,</w:t>
      </w:r>
      <w:r>
        <w:rPr>
          <w:color w:val="3C3C3B"/>
          <w:spacing w:val="-16"/>
        </w:rPr>
        <w:t> </w:t>
      </w:r>
      <w:r>
        <w:rPr>
          <w:color w:val="3C3C3B"/>
          <w:spacing w:val="-1"/>
        </w:rPr>
        <w:t>sin</w:t>
      </w:r>
      <w:r>
        <w:rPr>
          <w:color w:val="3C3C3B"/>
          <w:spacing w:val="-10"/>
        </w:rPr>
        <w:t> </w:t>
      </w:r>
      <w:r>
        <w:rPr>
          <w:color w:val="3C3C3B"/>
          <w:spacing w:val="-1"/>
        </w:rPr>
        <w:t>que</w:t>
      </w:r>
      <w:r>
        <w:rPr>
          <w:color w:val="3C3C3B"/>
          <w:spacing w:val="-10"/>
        </w:rPr>
        <w:t> </w:t>
      </w:r>
      <w:r>
        <w:rPr>
          <w:color w:val="3C3C3B"/>
          <w:spacing w:val="-1"/>
        </w:rPr>
        <w:t>exista</w:t>
      </w:r>
      <w:r>
        <w:rPr>
          <w:color w:val="3C3C3B"/>
          <w:spacing w:val="-10"/>
        </w:rPr>
        <w:t> </w:t>
      </w:r>
      <w:r>
        <w:rPr>
          <w:color w:val="3C3C3B"/>
        </w:rPr>
        <w:t>relación</w:t>
      </w:r>
      <w:r>
        <w:rPr>
          <w:color w:val="3C3C3B"/>
          <w:spacing w:val="-10"/>
        </w:rPr>
        <w:t> </w:t>
      </w:r>
      <w:r>
        <w:rPr>
          <w:color w:val="3C3C3B"/>
        </w:rPr>
        <w:t>entre</w:t>
      </w:r>
      <w:r>
        <w:rPr>
          <w:color w:val="3C3C3B"/>
          <w:spacing w:val="-10"/>
        </w:rPr>
        <w:t> </w:t>
      </w:r>
      <w:r>
        <w:rPr>
          <w:color w:val="3C3C3B"/>
        </w:rPr>
        <w:t>los</w:t>
      </w:r>
      <w:r>
        <w:rPr>
          <w:color w:val="3C3C3B"/>
          <w:spacing w:val="-10"/>
        </w:rPr>
        <w:t> </w:t>
      </w:r>
      <w:r>
        <w:rPr>
          <w:color w:val="3C3C3B"/>
        </w:rPr>
        <w:t>niveles</w:t>
      </w:r>
      <w:r>
        <w:rPr>
          <w:color w:val="3C3C3B"/>
          <w:spacing w:val="-10"/>
        </w:rPr>
        <w:t> </w:t>
      </w:r>
      <w:r>
        <w:rPr>
          <w:color w:val="3C3C3B"/>
        </w:rPr>
        <w:t>de</w:t>
      </w:r>
      <w:r>
        <w:rPr>
          <w:color w:val="3C3C3B"/>
          <w:spacing w:val="-10"/>
        </w:rPr>
        <w:t> </w:t>
      </w:r>
      <w:r>
        <w:rPr>
          <w:color w:val="3C3C3B"/>
        </w:rPr>
        <w:t>amilasa</w:t>
      </w:r>
      <w:r>
        <w:rPr>
          <w:color w:val="3C3C3B"/>
          <w:spacing w:val="-10"/>
        </w:rPr>
        <w:t> </w:t>
      </w:r>
      <w:r>
        <w:rPr>
          <w:color w:val="3C3C3B"/>
        </w:rPr>
        <w:t>y</w:t>
      </w:r>
      <w:r>
        <w:rPr>
          <w:color w:val="3C3C3B"/>
          <w:spacing w:val="-9"/>
        </w:rPr>
        <w:t> </w:t>
      </w:r>
      <w:r>
        <w:rPr>
          <w:color w:val="3C3C3B"/>
        </w:rPr>
        <w:t>la</w:t>
      </w:r>
      <w:r>
        <w:rPr>
          <w:color w:val="3C3C3B"/>
          <w:spacing w:val="-10"/>
        </w:rPr>
        <w:t> </w:t>
      </w:r>
      <w:r>
        <w:rPr>
          <w:color w:val="3C3C3B"/>
        </w:rPr>
        <w:t>gravedad.</w:t>
      </w:r>
      <w:r>
        <w:rPr>
          <w:color w:val="3C3C3B"/>
          <w:spacing w:val="-46"/>
        </w:rPr>
        <w:t> </w:t>
      </w:r>
      <w:r>
        <w:rPr>
          <w:color w:val="3C3C3B"/>
        </w:rPr>
        <w:t>No debemos olvidar que existen otras enfermedades con amilasa ele-</w:t>
      </w:r>
      <w:r>
        <w:rPr>
          <w:color w:val="3C3C3B"/>
          <w:spacing w:val="1"/>
        </w:rPr>
        <w:t> </w:t>
      </w:r>
      <w:r>
        <w:rPr>
          <w:color w:val="3C3C3B"/>
        </w:rPr>
        <w:t>vada:</w:t>
      </w:r>
      <w:r>
        <w:rPr>
          <w:color w:val="3C3C3B"/>
          <w:spacing w:val="-13"/>
        </w:rPr>
        <w:t> </w:t>
      </w:r>
      <w:r>
        <w:rPr>
          <w:color w:val="3C3C3B"/>
        </w:rPr>
        <w:t>pancreatitis</w:t>
      </w:r>
      <w:r>
        <w:rPr>
          <w:color w:val="3C3C3B"/>
          <w:spacing w:val="-7"/>
        </w:rPr>
        <w:t> </w:t>
      </w:r>
      <w:r>
        <w:rPr>
          <w:color w:val="3C3C3B"/>
        </w:rPr>
        <w:t>aguda</w:t>
      </w:r>
      <w:r>
        <w:rPr>
          <w:color w:val="3C3C3B"/>
          <w:spacing w:val="-6"/>
        </w:rPr>
        <w:t> </w:t>
      </w:r>
      <w:r>
        <w:rPr>
          <w:color w:val="3C3C3B"/>
        </w:rPr>
        <w:t>y</w:t>
      </w:r>
      <w:r>
        <w:rPr>
          <w:color w:val="3C3C3B"/>
          <w:spacing w:val="-6"/>
        </w:rPr>
        <w:t> </w:t>
      </w:r>
      <w:r>
        <w:rPr>
          <w:color w:val="3C3C3B"/>
        </w:rPr>
        <w:t>crónica</w:t>
      </w:r>
      <w:r>
        <w:rPr>
          <w:color w:val="3C3C3B"/>
          <w:spacing w:val="-7"/>
        </w:rPr>
        <w:t> </w:t>
      </w:r>
      <w:r>
        <w:rPr>
          <w:color w:val="3C3C3B"/>
        </w:rPr>
        <w:t>y</w:t>
      </w:r>
      <w:r>
        <w:rPr>
          <w:color w:val="3C3C3B"/>
          <w:spacing w:val="-6"/>
        </w:rPr>
        <w:t> </w:t>
      </w:r>
      <w:r>
        <w:rPr>
          <w:color w:val="3C3C3B"/>
        </w:rPr>
        <w:t>sus</w:t>
      </w:r>
      <w:r>
        <w:rPr>
          <w:color w:val="3C3C3B"/>
          <w:spacing w:val="-6"/>
        </w:rPr>
        <w:t> </w:t>
      </w:r>
      <w:r>
        <w:rPr>
          <w:color w:val="3C3C3B"/>
        </w:rPr>
        <w:t>complicaciones,</w:t>
      </w:r>
      <w:r>
        <w:rPr>
          <w:color w:val="3C3C3B"/>
          <w:spacing w:val="-13"/>
        </w:rPr>
        <w:t> </w:t>
      </w:r>
      <w:r>
        <w:rPr>
          <w:color w:val="3C3C3B"/>
        </w:rPr>
        <w:t>carcinoma</w:t>
      </w:r>
      <w:r>
        <w:rPr>
          <w:color w:val="3C3C3B"/>
          <w:spacing w:val="-6"/>
        </w:rPr>
        <w:t> </w:t>
      </w:r>
      <w:r>
        <w:rPr>
          <w:color w:val="3C3C3B"/>
        </w:rPr>
        <w:t>de</w:t>
      </w:r>
      <w:r>
        <w:rPr>
          <w:color w:val="3C3C3B"/>
          <w:spacing w:val="-46"/>
        </w:rPr>
        <w:t> </w:t>
      </w:r>
      <w:r>
        <w:rPr>
          <w:color w:val="3C3C3B"/>
        </w:rPr>
        <w:t>páncreas</w:t>
      </w:r>
      <w:r>
        <w:rPr>
          <w:color w:val="3C3C3B"/>
          <w:spacing w:val="-7"/>
        </w:rPr>
        <w:t> </w:t>
      </w:r>
      <w:r>
        <w:rPr>
          <w:color w:val="3C3C3B"/>
        </w:rPr>
        <w:t>y</w:t>
      </w:r>
      <w:r>
        <w:rPr>
          <w:color w:val="3C3C3B"/>
          <w:spacing w:val="-6"/>
        </w:rPr>
        <w:t> </w:t>
      </w:r>
      <w:r>
        <w:rPr>
          <w:color w:val="3C3C3B"/>
        </w:rPr>
        <w:t>traumatismo</w:t>
      </w:r>
      <w:r>
        <w:rPr>
          <w:color w:val="3C3C3B"/>
          <w:spacing w:val="-6"/>
        </w:rPr>
        <w:t> </w:t>
      </w:r>
      <w:r>
        <w:rPr>
          <w:color w:val="3C3C3B"/>
        </w:rPr>
        <w:t>pancreático</w:t>
      </w:r>
      <w:r>
        <w:rPr>
          <w:color w:val="3C3C3B"/>
          <w:spacing w:val="-6"/>
        </w:rPr>
        <w:t> </w:t>
      </w:r>
      <w:r>
        <w:rPr>
          <w:color w:val="3C3C3B"/>
        </w:rPr>
        <w:t>y</w:t>
      </w:r>
      <w:r>
        <w:rPr>
          <w:color w:val="3C3C3B"/>
          <w:spacing w:val="-6"/>
        </w:rPr>
        <w:t> </w:t>
      </w:r>
      <w:r>
        <w:rPr>
          <w:color w:val="3C3C3B"/>
        </w:rPr>
        <w:t>otras</w:t>
      </w:r>
      <w:r>
        <w:rPr>
          <w:color w:val="3C3C3B"/>
          <w:spacing w:val="-7"/>
        </w:rPr>
        <w:t> </w:t>
      </w:r>
      <w:r>
        <w:rPr>
          <w:color w:val="3C3C3B"/>
        </w:rPr>
        <w:t>causas</w:t>
      </w:r>
      <w:r>
        <w:rPr>
          <w:color w:val="3C3C3B"/>
          <w:spacing w:val="-6"/>
        </w:rPr>
        <w:t> </w:t>
      </w:r>
      <w:r>
        <w:rPr>
          <w:color w:val="3C3C3B"/>
        </w:rPr>
        <w:t>extrapancreáticas.</w:t>
      </w:r>
      <w:r>
        <w:rPr>
          <w:color w:val="3C3C3B"/>
          <w:spacing w:val="-46"/>
        </w:rPr>
        <w:t> </w:t>
      </w:r>
      <w:r>
        <w:rPr>
          <w:color w:val="3C3C3B"/>
        </w:rPr>
        <w:t>Otra</w:t>
      </w:r>
      <w:r>
        <w:rPr>
          <w:color w:val="3C3C3B"/>
          <w:spacing w:val="-4"/>
        </w:rPr>
        <w:t> </w:t>
      </w:r>
      <w:r>
        <w:rPr>
          <w:color w:val="3C3C3B"/>
        </w:rPr>
        <w:t>enzima</w:t>
      </w:r>
      <w:r>
        <w:rPr>
          <w:color w:val="3C3C3B"/>
          <w:spacing w:val="-3"/>
        </w:rPr>
        <w:t> </w:t>
      </w:r>
      <w:r>
        <w:rPr>
          <w:color w:val="3C3C3B"/>
        </w:rPr>
        <w:t>útil</w:t>
      </w:r>
      <w:r>
        <w:rPr>
          <w:color w:val="3C3C3B"/>
          <w:spacing w:val="-3"/>
        </w:rPr>
        <w:t> </w:t>
      </w:r>
      <w:r>
        <w:rPr>
          <w:color w:val="3C3C3B"/>
        </w:rPr>
        <w:t>es</w:t>
      </w:r>
      <w:r>
        <w:rPr>
          <w:color w:val="3C3C3B"/>
          <w:spacing w:val="-3"/>
        </w:rPr>
        <w:t> </w:t>
      </w:r>
      <w:r>
        <w:rPr>
          <w:color w:val="3C3C3B"/>
        </w:rPr>
        <w:t>la</w:t>
      </w:r>
      <w:r>
        <w:rPr>
          <w:color w:val="3C3C3B"/>
          <w:spacing w:val="-4"/>
        </w:rPr>
        <w:t> </w:t>
      </w:r>
      <w:r>
        <w:rPr>
          <w:color w:val="3C3C3B"/>
        </w:rPr>
        <w:t>lipasa,</w:t>
      </w:r>
      <w:r>
        <w:rPr>
          <w:color w:val="3C3C3B"/>
          <w:spacing w:val="-9"/>
        </w:rPr>
        <w:t> </w:t>
      </w:r>
      <w:r>
        <w:rPr>
          <w:color w:val="3C3C3B"/>
        </w:rPr>
        <w:t>más</w:t>
      </w:r>
      <w:r>
        <w:rPr>
          <w:color w:val="3C3C3B"/>
          <w:spacing w:val="-3"/>
        </w:rPr>
        <w:t> </w:t>
      </w:r>
      <w:r>
        <w:rPr>
          <w:color w:val="3C3C3B"/>
        </w:rPr>
        <w:t>sensible</w:t>
      </w:r>
      <w:r>
        <w:rPr>
          <w:color w:val="3C3C3B"/>
          <w:spacing w:val="-3"/>
        </w:rPr>
        <w:t> </w:t>
      </w:r>
      <w:r>
        <w:rPr>
          <w:color w:val="3C3C3B"/>
        </w:rPr>
        <w:t>y</w:t>
      </w:r>
      <w:r>
        <w:rPr>
          <w:color w:val="3C3C3B"/>
          <w:spacing w:val="-3"/>
        </w:rPr>
        <w:t> </w:t>
      </w:r>
      <w:r>
        <w:rPr>
          <w:color w:val="3C3C3B"/>
        </w:rPr>
        <w:t>específica</w:t>
      </w:r>
      <w:r>
        <w:rPr>
          <w:color w:val="3C3C3B"/>
          <w:spacing w:val="-3"/>
        </w:rPr>
        <w:t> </w:t>
      </w:r>
      <w:r>
        <w:rPr>
          <w:color w:val="3C3C3B"/>
        </w:rPr>
        <w:t>que</w:t>
      </w:r>
      <w:r>
        <w:rPr>
          <w:color w:val="3C3C3B"/>
          <w:spacing w:val="-4"/>
        </w:rPr>
        <w:t> </w:t>
      </w:r>
      <w:r>
        <w:rPr>
          <w:color w:val="3C3C3B"/>
        </w:rPr>
        <w:t>la</w:t>
      </w:r>
      <w:r>
        <w:rPr>
          <w:color w:val="3C3C3B"/>
          <w:spacing w:val="-3"/>
        </w:rPr>
        <w:t> </w:t>
      </w:r>
      <w:r>
        <w:rPr>
          <w:color w:val="3C3C3B"/>
        </w:rPr>
        <w:t>amilasa.</w:t>
      </w:r>
      <w:r>
        <w:rPr>
          <w:color w:val="3C3C3B"/>
          <w:spacing w:val="-46"/>
        </w:rPr>
        <w:t> </w:t>
      </w:r>
      <w:r>
        <w:rPr>
          <w:color w:val="3C3C3B"/>
        </w:rPr>
        <w:t>Se</w:t>
      </w:r>
      <w:r>
        <w:rPr>
          <w:color w:val="3C3C3B"/>
          <w:spacing w:val="-5"/>
        </w:rPr>
        <w:t> </w:t>
      </w:r>
      <w:r>
        <w:rPr>
          <w:color w:val="3C3C3B"/>
        </w:rPr>
        <w:t>eleva</w:t>
      </w:r>
      <w:r>
        <w:rPr>
          <w:color w:val="3C3C3B"/>
          <w:spacing w:val="-4"/>
        </w:rPr>
        <w:t> </w:t>
      </w:r>
      <w:r>
        <w:rPr>
          <w:color w:val="3C3C3B"/>
        </w:rPr>
        <w:t>al</w:t>
      </w:r>
      <w:r>
        <w:rPr>
          <w:color w:val="3C3C3B"/>
          <w:spacing w:val="-4"/>
        </w:rPr>
        <w:t> </w:t>
      </w:r>
      <w:r>
        <w:rPr>
          <w:color w:val="3C3C3B"/>
        </w:rPr>
        <w:t>mismo</w:t>
      </w:r>
      <w:r>
        <w:rPr>
          <w:color w:val="3C3C3B"/>
          <w:spacing w:val="-5"/>
        </w:rPr>
        <w:t> </w:t>
      </w:r>
      <w:r>
        <w:rPr>
          <w:color w:val="3C3C3B"/>
        </w:rPr>
        <w:t>tiempo,</w:t>
      </w:r>
      <w:r>
        <w:rPr>
          <w:color w:val="3C3C3B"/>
          <w:spacing w:val="-10"/>
        </w:rPr>
        <w:t> </w:t>
      </w:r>
      <w:r>
        <w:rPr>
          <w:color w:val="3C3C3B"/>
        </w:rPr>
        <w:t>pero</w:t>
      </w:r>
      <w:r>
        <w:rPr>
          <w:color w:val="3C3C3B"/>
          <w:spacing w:val="-5"/>
        </w:rPr>
        <w:t> </w:t>
      </w:r>
      <w:r>
        <w:rPr>
          <w:color w:val="3C3C3B"/>
        </w:rPr>
        <w:t>persiste</w:t>
      </w:r>
      <w:r>
        <w:rPr>
          <w:color w:val="3C3C3B"/>
          <w:spacing w:val="-4"/>
        </w:rPr>
        <w:t> </w:t>
      </w:r>
      <w:r>
        <w:rPr>
          <w:color w:val="3C3C3B"/>
        </w:rPr>
        <w:t>durante</w:t>
      </w:r>
      <w:r>
        <w:rPr>
          <w:color w:val="3C3C3B"/>
          <w:spacing w:val="-4"/>
        </w:rPr>
        <w:t> </w:t>
      </w:r>
      <w:r>
        <w:rPr>
          <w:color w:val="3C3C3B"/>
        </w:rPr>
        <w:t>más</w:t>
      </w:r>
      <w:r>
        <w:rPr>
          <w:color w:val="3C3C3B"/>
          <w:spacing w:val="-5"/>
        </w:rPr>
        <w:t> </w:t>
      </w:r>
      <w:r>
        <w:rPr>
          <w:color w:val="3C3C3B"/>
        </w:rPr>
        <w:t>días.</w:t>
      </w:r>
    </w:p>
    <w:p>
      <w:pPr>
        <w:pStyle w:val="BodyText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rPr>
          <w:sz w:val="18"/>
        </w:rPr>
      </w:pPr>
    </w:p>
    <w:p>
      <w:pPr>
        <w:pStyle w:val="BodyText"/>
        <w:spacing w:line="316" w:lineRule="auto" w:before="111"/>
        <w:ind w:left="407" w:right="677"/>
        <w:jc w:val="both"/>
        <w:rPr>
          <w:rFonts w:ascii="Tahoma" w:hAnsi="Tahoma"/>
          <w:b/>
        </w:rPr>
      </w:pPr>
      <w:r>
        <w:rPr>
          <w:color w:val="3C3C3B"/>
        </w:rPr>
        <w:t>Entre las técnicas de imagen, las radiografías de tórax y abdomen son</w:t>
      </w:r>
      <w:r>
        <w:rPr>
          <w:color w:val="3C3C3B"/>
          <w:spacing w:val="-46"/>
        </w:rPr>
        <w:t> </w:t>
      </w:r>
      <w:r>
        <w:rPr>
          <w:color w:val="3C3C3B"/>
        </w:rPr>
        <w:t>útiles para excluir otros procesos. La ecografía abdominal detecta</w:t>
      </w:r>
      <w:r>
        <w:rPr>
          <w:color w:val="3C3C3B"/>
          <w:spacing w:val="1"/>
        </w:rPr>
        <w:t> </w:t>
      </w:r>
      <w:r>
        <w:rPr>
          <w:color w:val="3C3C3B"/>
        </w:rPr>
        <w:t>alteraciones</w:t>
      </w:r>
      <w:r>
        <w:rPr>
          <w:color w:val="3C3C3B"/>
          <w:spacing w:val="-7"/>
        </w:rPr>
        <w:t> </w:t>
      </w:r>
      <w:r>
        <w:rPr>
          <w:color w:val="3C3C3B"/>
        </w:rPr>
        <w:t>de</w:t>
      </w:r>
      <w:r>
        <w:rPr>
          <w:color w:val="3C3C3B"/>
          <w:spacing w:val="-6"/>
        </w:rPr>
        <w:t> </w:t>
      </w:r>
      <w:r>
        <w:rPr>
          <w:color w:val="3C3C3B"/>
        </w:rPr>
        <w:t>vesícula</w:t>
      </w:r>
      <w:r>
        <w:rPr>
          <w:color w:val="3C3C3B"/>
          <w:spacing w:val="-6"/>
        </w:rPr>
        <w:t> </w:t>
      </w:r>
      <w:r>
        <w:rPr>
          <w:color w:val="3C3C3B"/>
        </w:rPr>
        <w:t>y</w:t>
      </w:r>
      <w:r>
        <w:rPr>
          <w:color w:val="3C3C3B"/>
          <w:spacing w:val="-6"/>
        </w:rPr>
        <w:t> </w:t>
      </w:r>
      <w:r>
        <w:rPr>
          <w:color w:val="3C3C3B"/>
        </w:rPr>
        <w:t>vías</w:t>
      </w:r>
      <w:r>
        <w:rPr>
          <w:color w:val="3C3C3B"/>
          <w:spacing w:val="-6"/>
        </w:rPr>
        <w:t> </w:t>
      </w:r>
      <w:r>
        <w:rPr>
          <w:color w:val="3C3C3B"/>
        </w:rPr>
        <w:t>biliares,</w:t>
      </w:r>
      <w:r>
        <w:rPr>
          <w:color w:val="3C3C3B"/>
          <w:spacing w:val="-12"/>
        </w:rPr>
        <w:t> </w:t>
      </w:r>
      <w:r>
        <w:rPr>
          <w:color w:val="3C3C3B"/>
        </w:rPr>
        <w:t>determinando</w:t>
      </w:r>
      <w:r>
        <w:rPr>
          <w:color w:val="3C3C3B"/>
          <w:spacing w:val="-7"/>
        </w:rPr>
        <w:t> </w:t>
      </w:r>
      <w:r>
        <w:rPr>
          <w:color w:val="3C3C3B"/>
        </w:rPr>
        <w:t>si</w:t>
      </w:r>
      <w:r>
        <w:rPr>
          <w:color w:val="3C3C3B"/>
          <w:spacing w:val="-6"/>
        </w:rPr>
        <w:t> </w:t>
      </w:r>
      <w:r>
        <w:rPr>
          <w:color w:val="3C3C3B"/>
        </w:rPr>
        <w:t>la</w:t>
      </w:r>
      <w:r>
        <w:rPr>
          <w:color w:val="3C3C3B"/>
          <w:spacing w:val="-6"/>
        </w:rPr>
        <w:t> </w:t>
      </w:r>
      <w:r>
        <w:rPr>
          <w:color w:val="3C3C3B"/>
        </w:rPr>
        <w:t>pancreatitis</w:t>
      </w:r>
      <w:r>
        <w:rPr>
          <w:color w:val="3C3C3B"/>
          <w:spacing w:val="-46"/>
        </w:rPr>
        <w:t> </w:t>
      </w:r>
      <w:r>
        <w:rPr>
          <w:color w:val="3C3C3B"/>
        </w:rPr>
        <w:t>es de origen biliar, así como la presencia de complicaciones pancreá-</w:t>
      </w:r>
      <w:r>
        <w:rPr>
          <w:color w:val="3C3C3B"/>
          <w:spacing w:val="1"/>
        </w:rPr>
        <w:t> </w:t>
      </w:r>
      <w:r>
        <w:rPr>
          <w:color w:val="3C3C3B"/>
        </w:rPr>
        <w:t>ticas. La TC dinámica (con contraste intravenoso) aporta datos muy</w:t>
      </w:r>
      <w:r>
        <w:rPr>
          <w:color w:val="3C3C3B"/>
          <w:spacing w:val="1"/>
        </w:rPr>
        <w:t> </w:t>
      </w:r>
      <w:r>
        <w:rPr>
          <w:color w:val="3C3C3B"/>
        </w:rPr>
        <w:t>válidos sobre la gravedad y el pronóstico. La presencia de áreas de</w:t>
      </w:r>
      <w:r>
        <w:rPr>
          <w:color w:val="3C3C3B"/>
          <w:spacing w:val="1"/>
        </w:rPr>
        <w:t> </w:t>
      </w:r>
      <w:r>
        <w:rPr>
          <w:color w:val="3C3C3B"/>
        </w:rPr>
        <w:t>inflamación que no captan contraste sugiere necrosis y permite cuan-</w:t>
      </w:r>
      <w:r>
        <w:rPr>
          <w:color w:val="3C3C3B"/>
          <w:spacing w:val="-46"/>
        </w:rPr>
        <w:t> </w:t>
      </w:r>
      <w:r>
        <w:rPr>
          <w:color w:val="3C3C3B"/>
        </w:rPr>
        <w:t>tificar la extensión de la necrosis. Cuando hay importante necrosis y</w:t>
      </w:r>
      <w:r>
        <w:rPr>
          <w:color w:val="3C3C3B"/>
          <w:spacing w:val="1"/>
        </w:rPr>
        <w:t> </w:t>
      </w:r>
      <w:r>
        <w:rPr>
          <w:color w:val="3C3C3B"/>
        </w:rPr>
        <w:t>la evolución no es buena, la TC permite guiar la punción de las áreas</w:t>
      </w:r>
      <w:r>
        <w:rPr>
          <w:color w:val="3C3C3B"/>
          <w:spacing w:val="1"/>
        </w:rPr>
        <w:t> </w:t>
      </w:r>
      <w:r>
        <w:rPr>
          <w:color w:val="3C3C3B"/>
        </w:rPr>
        <w:t>afectadas</w:t>
      </w:r>
      <w:r>
        <w:rPr>
          <w:color w:val="3C3C3B"/>
          <w:spacing w:val="-7"/>
        </w:rPr>
        <w:t> </w:t>
      </w:r>
      <w:r>
        <w:rPr>
          <w:color w:val="3C3C3B"/>
        </w:rPr>
        <w:t>para</w:t>
      </w:r>
      <w:r>
        <w:rPr>
          <w:color w:val="3C3C3B"/>
          <w:spacing w:val="-6"/>
        </w:rPr>
        <w:t> </w:t>
      </w:r>
      <w:r>
        <w:rPr>
          <w:color w:val="3C3C3B"/>
        </w:rPr>
        <w:t>obtener</w:t>
      </w:r>
      <w:r>
        <w:rPr>
          <w:color w:val="3C3C3B"/>
          <w:spacing w:val="-7"/>
        </w:rPr>
        <w:t> </w:t>
      </w:r>
      <w:r>
        <w:rPr>
          <w:color w:val="3C3C3B"/>
        </w:rPr>
        <w:t>muestra</w:t>
      </w:r>
      <w:r>
        <w:rPr>
          <w:color w:val="3C3C3B"/>
          <w:spacing w:val="-6"/>
        </w:rPr>
        <w:t> </w:t>
      </w:r>
      <w:r>
        <w:rPr>
          <w:color w:val="3C3C3B"/>
        </w:rPr>
        <w:t>microbiológica</w:t>
      </w:r>
      <w:r>
        <w:rPr>
          <w:color w:val="3C3C3B"/>
          <w:spacing w:val="-7"/>
        </w:rPr>
        <w:t> </w:t>
      </w:r>
      <w:r>
        <w:rPr>
          <w:rFonts w:ascii="Tahoma" w:hAnsi="Tahoma"/>
          <w:b/>
          <w:color w:val="A57865"/>
        </w:rPr>
        <w:t>(Figura</w:t>
      </w:r>
      <w:r>
        <w:rPr>
          <w:rFonts w:ascii="Tahoma" w:hAnsi="Tahoma"/>
          <w:b/>
          <w:color w:val="A57865"/>
          <w:spacing w:val="-3"/>
        </w:rPr>
        <w:t> </w:t>
      </w:r>
      <w:r>
        <w:rPr>
          <w:rFonts w:ascii="Tahoma" w:hAnsi="Tahoma"/>
          <w:b/>
          <w:color w:val="A57865"/>
        </w:rPr>
        <w:t>27.1).</w:t>
      </w:r>
    </w:p>
    <w:p>
      <w:pPr>
        <w:pStyle w:val="BodyText"/>
        <w:spacing w:before="7"/>
        <w:rPr>
          <w:rFonts w:ascii="Tahoma"/>
          <w:b/>
          <w:sz w:val="9"/>
        </w:rPr>
      </w:pPr>
      <w:r>
        <w:rPr/>
        <w:drawing>
          <wp:anchor distT="0" distB="0" distL="0" distR="0" allowOverlap="1" layoutInCell="1" locked="0" behindDoc="0" simplePos="0" relativeHeight="278">
            <wp:simplePos x="0" y="0"/>
            <wp:positionH relativeFrom="page">
              <wp:posOffset>3942003</wp:posOffset>
            </wp:positionH>
            <wp:positionV relativeFrom="paragraph">
              <wp:posOffset>98509</wp:posOffset>
            </wp:positionV>
            <wp:extent cx="3179742" cy="2240279"/>
            <wp:effectExtent l="0" t="0" r="0" b="0"/>
            <wp:wrapTopAndBottom/>
            <wp:docPr id="277" name="image32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78" name="image323.jpeg"/>
                    <pic:cNvPicPr/>
                  </pic:nvPicPr>
                  <pic:blipFill>
                    <a:blip r:embed="rId4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9742" cy="2240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247" w:lineRule="auto" w:before="35"/>
        <w:ind w:left="492" w:right="763"/>
        <w:jc w:val="both"/>
      </w:pPr>
      <w:r>
        <w:rPr>
          <w:rFonts w:ascii="Tahoma" w:hAnsi="Tahoma"/>
          <w:b/>
          <w:color w:val="A57865"/>
        </w:rPr>
        <w:t>Figura 27.1.</w:t>
      </w:r>
      <w:r>
        <w:rPr>
          <w:rFonts w:ascii="Tahoma" w:hAnsi="Tahoma"/>
          <w:b/>
          <w:color w:val="A57865"/>
          <w:spacing w:val="-7"/>
        </w:rPr>
        <w:t> </w:t>
      </w:r>
      <w:r>
        <w:rPr>
          <w:color w:val="575756"/>
        </w:rPr>
        <w:t>Pancreatitis</w:t>
      </w:r>
      <w:r>
        <w:rPr>
          <w:color w:val="575756"/>
          <w:spacing w:val="-4"/>
        </w:rPr>
        <w:t> </w:t>
      </w:r>
      <w:r>
        <w:rPr>
          <w:color w:val="575756"/>
        </w:rPr>
        <w:t>aguda:</w:t>
      </w:r>
      <w:r>
        <w:rPr>
          <w:color w:val="575756"/>
          <w:spacing w:val="-10"/>
        </w:rPr>
        <w:t> </w:t>
      </w:r>
      <w:r>
        <w:rPr>
          <w:color w:val="575756"/>
        </w:rPr>
        <w:t>páncreas</w:t>
      </w:r>
      <w:r>
        <w:rPr>
          <w:color w:val="575756"/>
          <w:spacing w:val="-4"/>
        </w:rPr>
        <w:t> </w:t>
      </w:r>
      <w:r>
        <w:rPr>
          <w:color w:val="575756"/>
        </w:rPr>
        <w:t>edematoso</w:t>
      </w:r>
      <w:r>
        <w:rPr>
          <w:color w:val="575756"/>
          <w:spacing w:val="-4"/>
        </w:rPr>
        <w:t> </w:t>
      </w:r>
      <w:r>
        <w:rPr>
          <w:color w:val="575756"/>
        </w:rPr>
        <w:t>y</w:t>
      </w:r>
      <w:r>
        <w:rPr>
          <w:color w:val="575756"/>
          <w:spacing w:val="-4"/>
        </w:rPr>
        <w:t> </w:t>
      </w:r>
      <w:r>
        <w:rPr>
          <w:color w:val="575756"/>
        </w:rPr>
        <w:t>aumentado</w:t>
      </w:r>
      <w:r>
        <w:rPr>
          <w:color w:val="575756"/>
          <w:spacing w:val="-46"/>
        </w:rPr>
        <w:t> </w:t>
      </w:r>
      <w:r>
        <w:rPr>
          <w:color w:val="575756"/>
        </w:rPr>
        <w:t>de</w:t>
      </w:r>
      <w:r>
        <w:rPr>
          <w:color w:val="575756"/>
          <w:spacing w:val="-4"/>
        </w:rPr>
        <w:t> </w:t>
      </w:r>
      <w:r>
        <w:rPr>
          <w:color w:val="575756"/>
        </w:rPr>
        <w:t>tamaño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spacing w:line="316" w:lineRule="auto"/>
        <w:ind w:left="407" w:right="673"/>
        <w:jc w:val="both"/>
      </w:pPr>
      <w:r>
        <w:rPr/>
        <w:pict>
          <v:line style="position:absolute;mso-position-horizontal-relative:page;mso-position-vertical-relative:paragraph;z-index:15871488" from="297.787811pt,-349.189392pt" to="297.787811pt,220.574608pt" stroked="true" strokeweight=".3pt" strokecolor="#575756">
            <v:stroke dashstyle="dash"/>
            <w10:wrap type="none"/>
          </v:line>
        </w:pict>
      </w:r>
      <w:r>
        <w:rPr>
          <w:color w:val="3C3C3B"/>
        </w:rPr>
        <w:t>Existen varias escalas para valorar el pronóstico de una pancreatitis</w:t>
      </w:r>
      <w:r>
        <w:rPr>
          <w:color w:val="3C3C3B"/>
          <w:spacing w:val="1"/>
        </w:rPr>
        <w:t> </w:t>
      </w:r>
      <w:r>
        <w:rPr>
          <w:color w:val="3C3C3B"/>
        </w:rPr>
        <w:t>aguda.</w:t>
      </w:r>
      <w:r>
        <w:rPr>
          <w:color w:val="3C3C3B"/>
          <w:spacing w:val="-15"/>
        </w:rPr>
        <w:t> </w:t>
      </w:r>
      <w:r>
        <w:rPr>
          <w:color w:val="3C3C3B"/>
        </w:rPr>
        <w:t>Las</w:t>
      </w:r>
      <w:r>
        <w:rPr>
          <w:color w:val="3C3C3B"/>
          <w:spacing w:val="-7"/>
        </w:rPr>
        <w:t> </w:t>
      </w:r>
      <w:r>
        <w:rPr>
          <w:color w:val="3C3C3B"/>
        </w:rPr>
        <w:t>más</w:t>
      </w:r>
      <w:r>
        <w:rPr>
          <w:color w:val="3C3C3B"/>
          <w:spacing w:val="-8"/>
        </w:rPr>
        <w:t> </w:t>
      </w:r>
      <w:r>
        <w:rPr>
          <w:color w:val="3C3C3B"/>
        </w:rPr>
        <w:t>utilizadas</w:t>
      </w:r>
      <w:r>
        <w:rPr>
          <w:color w:val="3C3C3B"/>
          <w:spacing w:val="-7"/>
        </w:rPr>
        <w:t> </w:t>
      </w:r>
      <w:r>
        <w:rPr>
          <w:color w:val="3C3C3B"/>
        </w:rPr>
        <w:t>actualmente</w:t>
      </w:r>
      <w:r>
        <w:rPr>
          <w:color w:val="3C3C3B"/>
          <w:spacing w:val="-8"/>
        </w:rPr>
        <w:t> </w:t>
      </w:r>
      <w:r>
        <w:rPr>
          <w:color w:val="3C3C3B"/>
        </w:rPr>
        <w:t>son</w:t>
      </w:r>
      <w:r>
        <w:rPr>
          <w:color w:val="3C3C3B"/>
          <w:spacing w:val="-8"/>
        </w:rPr>
        <w:t> </w:t>
      </w:r>
      <w:r>
        <w:rPr>
          <w:color w:val="3C3C3B"/>
        </w:rPr>
        <w:t>la</w:t>
      </w:r>
      <w:r>
        <w:rPr>
          <w:color w:val="3C3C3B"/>
          <w:spacing w:val="-7"/>
        </w:rPr>
        <w:t> </w:t>
      </w:r>
      <w:r>
        <w:rPr>
          <w:color w:val="3C3C3B"/>
        </w:rPr>
        <w:t>de</w:t>
      </w:r>
      <w:r>
        <w:rPr>
          <w:color w:val="3C3C3B"/>
          <w:spacing w:val="-8"/>
        </w:rPr>
        <w:t> </w:t>
      </w:r>
      <w:r>
        <w:rPr>
          <w:color w:val="3C3C3B"/>
        </w:rPr>
        <w:t>Ranson</w:t>
      </w:r>
      <w:r>
        <w:rPr>
          <w:color w:val="3C3C3B"/>
          <w:spacing w:val="-8"/>
        </w:rPr>
        <w:t> </w:t>
      </w:r>
      <w:r>
        <w:rPr>
          <w:color w:val="3C3C3B"/>
        </w:rPr>
        <w:t>y</w:t>
      </w:r>
      <w:r>
        <w:rPr>
          <w:color w:val="3C3C3B"/>
          <w:spacing w:val="-7"/>
        </w:rPr>
        <w:t> </w:t>
      </w:r>
      <w:r>
        <w:rPr>
          <w:color w:val="3C3C3B"/>
        </w:rPr>
        <w:t>el</w:t>
      </w:r>
      <w:r>
        <w:rPr>
          <w:color w:val="3C3C3B"/>
          <w:spacing w:val="-14"/>
        </w:rPr>
        <w:t> </w:t>
      </w:r>
      <w:r>
        <w:rPr>
          <w:color w:val="3C3C3B"/>
        </w:rPr>
        <w:t>APACHE</w:t>
      </w:r>
      <w:r>
        <w:rPr>
          <w:color w:val="3C3C3B"/>
          <w:spacing w:val="-8"/>
        </w:rPr>
        <w:t> </w:t>
      </w:r>
      <w:r>
        <w:rPr>
          <w:color w:val="3C3C3B"/>
        </w:rPr>
        <w:t>II.</w:t>
      </w:r>
    </w:p>
    <w:p>
      <w:pPr>
        <w:pStyle w:val="BodyText"/>
        <w:spacing w:before="3"/>
        <w:rPr>
          <w:sz w:val="15"/>
        </w:rPr>
      </w:pPr>
    </w:p>
    <w:p>
      <w:pPr>
        <w:pStyle w:val="Heading6"/>
        <w:spacing w:before="0"/>
        <w:ind w:left="407"/>
      </w:pPr>
      <w:r>
        <w:rPr>
          <w:color w:val="E58D42"/>
        </w:rPr>
        <w:t>Tratamiento</w:t>
      </w:r>
    </w:p>
    <w:p>
      <w:pPr>
        <w:pStyle w:val="BodyText"/>
        <w:spacing w:before="9"/>
        <w:rPr>
          <w:rFonts w:ascii="Tahoma"/>
          <w:b/>
          <w:sz w:val="23"/>
        </w:rPr>
      </w:pPr>
    </w:p>
    <w:p>
      <w:pPr>
        <w:pStyle w:val="BodyText"/>
        <w:spacing w:line="316" w:lineRule="auto"/>
        <w:ind w:left="407" w:right="678"/>
        <w:jc w:val="both"/>
      </w:pPr>
      <w:r>
        <w:rPr>
          <w:color w:val="3C3C3B"/>
        </w:rPr>
        <w:t>En</w:t>
      </w:r>
      <w:r>
        <w:rPr>
          <w:color w:val="3C3C3B"/>
          <w:spacing w:val="-9"/>
        </w:rPr>
        <w:t> </w:t>
      </w:r>
      <w:r>
        <w:rPr>
          <w:color w:val="3C3C3B"/>
        </w:rPr>
        <w:t>caso</w:t>
      </w:r>
      <w:r>
        <w:rPr>
          <w:color w:val="3C3C3B"/>
          <w:spacing w:val="-9"/>
        </w:rPr>
        <w:t> </w:t>
      </w:r>
      <w:r>
        <w:rPr>
          <w:color w:val="3C3C3B"/>
        </w:rPr>
        <w:t>de</w:t>
      </w:r>
      <w:r>
        <w:rPr>
          <w:color w:val="3C3C3B"/>
          <w:spacing w:val="-9"/>
        </w:rPr>
        <w:t> </w:t>
      </w:r>
      <w:r>
        <w:rPr>
          <w:rFonts w:ascii="Tahoma" w:hAnsi="Tahoma"/>
          <w:b/>
          <w:color w:val="3C3C3B"/>
        </w:rPr>
        <w:t>pancreatitis</w:t>
      </w:r>
      <w:r>
        <w:rPr>
          <w:rFonts w:ascii="Tahoma" w:hAnsi="Tahoma"/>
          <w:b/>
          <w:color w:val="3C3C3B"/>
          <w:spacing w:val="-4"/>
        </w:rPr>
        <w:t> </w:t>
      </w:r>
      <w:r>
        <w:rPr>
          <w:rFonts w:ascii="Tahoma" w:hAnsi="Tahoma"/>
          <w:b/>
          <w:color w:val="3C3C3B"/>
        </w:rPr>
        <w:t>leve</w:t>
      </w:r>
      <w:r>
        <w:rPr>
          <w:rFonts w:ascii="Tahoma" w:hAnsi="Tahoma"/>
          <w:b/>
          <w:color w:val="3C3C3B"/>
          <w:spacing w:val="-7"/>
        </w:rPr>
        <w:t> </w:t>
      </w:r>
      <w:r>
        <w:rPr>
          <w:color w:val="3C3C3B"/>
        </w:rPr>
        <w:t>el</w:t>
      </w:r>
      <w:r>
        <w:rPr>
          <w:color w:val="3C3C3B"/>
          <w:spacing w:val="-8"/>
        </w:rPr>
        <w:t> </w:t>
      </w:r>
      <w:r>
        <w:rPr>
          <w:color w:val="3C3C3B"/>
        </w:rPr>
        <w:t>tratamiento</w:t>
      </w:r>
      <w:r>
        <w:rPr>
          <w:color w:val="3C3C3B"/>
          <w:spacing w:val="-9"/>
        </w:rPr>
        <w:t> </w:t>
      </w:r>
      <w:r>
        <w:rPr>
          <w:color w:val="3C3C3B"/>
        </w:rPr>
        <w:t>es</w:t>
      </w:r>
      <w:r>
        <w:rPr>
          <w:color w:val="3C3C3B"/>
          <w:spacing w:val="-9"/>
        </w:rPr>
        <w:t> </w:t>
      </w:r>
      <w:r>
        <w:rPr>
          <w:color w:val="3C3C3B"/>
        </w:rPr>
        <w:t>meramente</w:t>
      </w:r>
      <w:r>
        <w:rPr>
          <w:color w:val="3C3C3B"/>
          <w:spacing w:val="-8"/>
        </w:rPr>
        <w:t> </w:t>
      </w:r>
      <w:r>
        <w:rPr>
          <w:color w:val="3C3C3B"/>
        </w:rPr>
        <w:t>de</w:t>
      </w:r>
      <w:r>
        <w:rPr>
          <w:color w:val="3C3C3B"/>
          <w:spacing w:val="-9"/>
        </w:rPr>
        <w:t> </w:t>
      </w:r>
      <w:r>
        <w:rPr>
          <w:color w:val="3C3C3B"/>
        </w:rPr>
        <w:t>soporte</w:t>
      </w:r>
      <w:r>
        <w:rPr>
          <w:color w:val="3C3C3B"/>
          <w:spacing w:val="-46"/>
        </w:rPr>
        <w:t> </w:t>
      </w:r>
      <w:r>
        <w:rPr>
          <w:color w:val="3C3C3B"/>
        </w:rPr>
        <w:t>y</w:t>
      </w:r>
      <w:r>
        <w:rPr>
          <w:color w:val="3C3C3B"/>
          <w:spacing w:val="-4"/>
        </w:rPr>
        <w:t> </w:t>
      </w:r>
      <w:r>
        <w:rPr>
          <w:color w:val="3C3C3B"/>
        </w:rPr>
        <w:t>comprende</w:t>
      </w:r>
      <w:r>
        <w:rPr>
          <w:color w:val="3C3C3B"/>
          <w:spacing w:val="-4"/>
        </w:rPr>
        <w:t> </w:t>
      </w:r>
      <w:r>
        <w:rPr>
          <w:color w:val="3C3C3B"/>
        </w:rPr>
        <w:t>la</w:t>
      </w:r>
      <w:r>
        <w:rPr>
          <w:color w:val="3C3C3B"/>
          <w:spacing w:val="-3"/>
        </w:rPr>
        <w:t> </w:t>
      </w:r>
      <w:r>
        <w:rPr>
          <w:color w:val="3C3C3B"/>
        </w:rPr>
        <w:t>dieta</w:t>
      </w:r>
      <w:r>
        <w:rPr>
          <w:color w:val="3C3C3B"/>
          <w:spacing w:val="-3"/>
        </w:rPr>
        <w:t> </w:t>
      </w:r>
      <w:r>
        <w:rPr>
          <w:color w:val="3C3C3B"/>
        </w:rPr>
        <w:t>absoluta,</w:t>
      </w:r>
      <w:r>
        <w:rPr>
          <w:color w:val="3C3C3B"/>
          <w:spacing w:val="-10"/>
        </w:rPr>
        <w:t> </w:t>
      </w:r>
      <w:r>
        <w:rPr>
          <w:color w:val="3C3C3B"/>
        </w:rPr>
        <w:t>aporte</w:t>
      </w:r>
      <w:r>
        <w:rPr>
          <w:color w:val="3C3C3B"/>
          <w:spacing w:val="-3"/>
        </w:rPr>
        <w:t> </w:t>
      </w:r>
      <w:r>
        <w:rPr>
          <w:color w:val="3C3C3B"/>
        </w:rPr>
        <w:t>de</w:t>
      </w:r>
      <w:r>
        <w:rPr>
          <w:color w:val="3C3C3B"/>
          <w:spacing w:val="-3"/>
        </w:rPr>
        <w:t> </w:t>
      </w:r>
      <w:r>
        <w:rPr>
          <w:color w:val="3C3C3B"/>
        </w:rPr>
        <w:t>líquidos</w:t>
      </w:r>
      <w:r>
        <w:rPr>
          <w:color w:val="3C3C3B"/>
          <w:spacing w:val="-4"/>
        </w:rPr>
        <w:t> </w:t>
      </w:r>
      <w:r>
        <w:rPr>
          <w:color w:val="3C3C3B"/>
        </w:rPr>
        <w:t>intravenosos</w:t>
      </w:r>
      <w:r>
        <w:rPr>
          <w:color w:val="3C3C3B"/>
          <w:spacing w:val="-5"/>
        </w:rPr>
        <w:t> </w:t>
      </w:r>
      <w:r>
        <w:rPr>
          <w:color w:val="3C3C3B"/>
        </w:rPr>
        <w:t>y</w:t>
      </w:r>
      <w:r>
        <w:rPr>
          <w:color w:val="3C3C3B"/>
          <w:spacing w:val="-3"/>
        </w:rPr>
        <w:t> </w:t>
      </w:r>
      <w:r>
        <w:rPr>
          <w:color w:val="3C3C3B"/>
        </w:rPr>
        <w:t>anal-</w:t>
      </w:r>
      <w:r>
        <w:rPr>
          <w:color w:val="3C3C3B"/>
          <w:spacing w:val="-45"/>
        </w:rPr>
        <w:t> </w:t>
      </w:r>
      <w:r>
        <w:rPr>
          <w:color w:val="3C3C3B"/>
        </w:rPr>
        <w:t>gesia. El dolor desaparece en 2-4 días, y entonces se reinicia la ali-</w:t>
      </w:r>
      <w:r>
        <w:rPr>
          <w:color w:val="3C3C3B"/>
          <w:spacing w:val="1"/>
        </w:rPr>
        <w:t> </w:t>
      </w:r>
      <w:r>
        <w:rPr>
          <w:color w:val="3C3C3B"/>
        </w:rPr>
        <w:t>mentación.</w:t>
      </w:r>
    </w:p>
    <w:p>
      <w:pPr>
        <w:pStyle w:val="BodyText"/>
        <w:spacing w:before="3"/>
        <w:rPr>
          <w:sz w:val="21"/>
        </w:rPr>
      </w:pPr>
    </w:p>
    <w:p>
      <w:pPr>
        <w:pStyle w:val="BodyText"/>
        <w:spacing w:line="316" w:lineRule="auto"/>
        <w:ind w:left="407" w:right="677"/>
        <w:jc w:val="both"/>
      </w:pPr>
      <w:r>
        <w:rPr>
          <w:color w:val="3C3C3B"/>
        </w:rPr>
        <w:t>No</w:t>
      </w:r>
      <w:r>
        <w:rPr>
          <w:color w:val="3C3C3B"/>
          <w:spacing w:val="-4"/>
        </w:rPr>
        <w:t> </w:t>
      </w:r>
      <w:r>
        <w:rPr>
          <w:color w:val="3C3C3B"/>
        </w:rPr>
        <w:t>está</w:t>
      </w:r>
      <w:r>
        <w:rPr>
          <w:color w:val="3C3C3B"/>
          <w:spacing w:val="-4"/>
        </w:rPr>
        <w:t> </w:t>
      </w:r>
      <w:r>
        <w:rPr>
          <w:color w:val="3C3C3B"/>
        </w:rPr>
        <w:t>justificada</w:t>
      </w:r>
      <w:r>
        <w:rPr>
          <w:color w:val="3C3C3B"/>
          <w:spacing w:val="-3"/>
        </w:rPr>
        <w:t> </w:t>
      </w:r>
      <w:r>
        <w:rPr>
          <w:color w:val="3C3C3B"/>
        </w:rPr>
        <w:t>la</w:t>
      </w:r>
      <w:r>
        <w:rPr>
          <w:color w:val="3C3C3B"/>
          <w:spacing w:val="-4"/>
        </w:rPr>
        <w:t> </w:t>
      </w:r>
      <w:r>
        <w:rPr>
          <w:color w:val="3C3C3B"/>
        </w:rPr>
        <w:t>utilización</w:t>
      </w:r>
      <w:r>
        <w:rPr>
          <w:color w:val="3C3C3B"/>
          <w:spacing w:val="-3"/>
        </w:rPr>
        <w:t> </w:t>
      </w:r>
      <w:r>
        <w:rPr>
          <w:color w:val="3C3C3B"/>
        </w:rPr>
        <w:t>de</w:t>
      </w:r>
      <w:r>
        <w:rPr>
          <w:color w:val="3C3C3B"/>
          <w:spacing w:val="-4"/>
        </w:rPr>
        <w:t> </w:t>
      </w:r>
      <w:r>
        <w:rPr>
          <w:color w:val="3C3C3B"/>
        </w:rPr>
        <w:t>antibióticos</w:t>
      </w:r>
      <w:r>
        <w:rPr>
          <w:color w:val="3C3C3B"/>
          <w:spacing w:val="-4"/>
        </w:rPr>
        <w:t> </w:t>
      </w:r>
      <w:r>
        <w:rPr>
          <w:color w:val="3C3C3B"/>
        </w:rPr>
        <w:t>si</w:t>
      </w:r>
      <w:r>
        <w:rPr>
          <w:color w:val="3C3C3B"/>
          <w:spacing w:val="-3"/>
        </w:rPr>
        <w:t> </w:t>
      </w:r>
      <w:r>
        <w:rPr>
          <w:color w:val="3C3C3B"/>
        </w:rPr>
        <w:t>no</w:t>
      </w:r>
      <w:r>
        <w:rPr>
          <w:color w:val="3C3C3B"/>
          <w:spacing w:val="-4"/>
        </w:rPr>
        <w:t> </w:t>
      </w:r>
      <w:r>
        <w:rPr>
          <w:color w:val="3C3C3B"/>
        </w:rPr>
        <w:t>hay</w:t>
      </w:r>
      <w:r>
        <w:rPr>
          <w:color w:val="3C3C3B"/>
          <w:spacing w:val="-3"/>
        </w:rPr>
        <w:t> </w:t>
      </w:r>
      <w:r>
        <w:rPr>
          <w:color w:val="3C3C3B"/>
        </w:rPr>
        <w:t>evidencia</w:t>
      </w:r>
      <w:r>
        <w:rPr>
          <w:color w:val="3C3C3B"/>
          <w:spacing w:val="-4"/>
        </w:rPr>
        <w:t> </w:t>
      </w:r>
      <w:r>
        <w:rPr>
          <w:color w:val="3C3C3B"/>
        </w:rPr>
        <w:t>de</w:t>
      </w:r>
      <w:r>
        <w:rPr>
          <w:color w:val="3C3C3B"/>
          <w:spacing w:val="-46"/>
        </w:rPr>
        <w:t> </w:t>
      </w:r>
      <w:r>
        <w:rPr>
          <w:color w:val="3C3C3B"/>
        </w:rPr>
        <w:t>infección.</w:t>
      </w:r>
    </w:p>
    <w:p>
      <w:pPr>
        <w:pStyle w:val="BodyText"/>
        <w:spacing w:before="6"/>
        <w:rPr>
          <w:sz w:val="20"/>
        </w:rPr>
      </w:pPr>
    </w:p>
    <w:p>
      <w:pPr>
        <w:pStyle w:val="BodyText"/>
        <w:spacing w:line="316" w:lineRule="auto"/>
        <w:ind w:left="407" w:right="678"/>
        <w:jc w:val="both"/>
      </w:pPr>
      <w:r>
        <w:rPr>
          <w:color w:val="3C3C3B"/>
        </w:rPr>
        <w:t>En caso de </w:t>
      </w:r>
      <w:r>
        <w:rPr>
          <w:rFonts w:ascii="Tahoma" w:hAnsi="Tahoma"/>
          <w:b/>
          <w:color w:val="3C3C3B"/>
        </w:rPr>
        <w:t>pancreatitis grave, </w:t>
      </w:r>
      <w:r>
        <w:rPr>
          <w:color w:val="3C3C3B"/>
        </w:rPr>
        <w:t>puede asociar complicaciones como</w:t>
      </w:r>
      <w:r>
        <w:rPr>
          <w:color w:val="3C3C3B"/>
          <w:spacing w:val="1"/>
        </w:rPr>
        <w:t> </w:t>
      </w:r>
      <w:r>
        <w:rPr>
          <w:color w:val="3C3C3B"/>
        </w:rPr>
        <w:t>la hipoxemia, la extravasación de líquido desde el compartimento</w:t>
      </w:r>
      <w:r>
        <w:rPr>
          <w:color w:val="3C3C3B"/>
          <w:spacing w:val="1"/>
        </w:rPr>
        <w:t> </w:t>
      </w:r>
      <w:r>
        <w:rPr>
          <w:color w:val="3C3C3B"/>
          <w:spacing w:val="-1"/>
        </w:rPr>
        <w:t>intravascular</w:t>
      </w:r>
      <w:r>
        <w:rPr>
          <w:color w:val="3C3C3B"/>
          <w:spacing w:val="-6"/>
        </w:rPr>
        <w:t> </w:t>
      </w:r>
      <w:r>
        <w:rPr>
          <w:color w:val="3C3C3B"/>
          <w:spacing w:val="-1"/>
        </w:rPr>
        <w:t>hacia</w:t>
      </w:r>
      <w:r>
        <w:rPr>
          <w:color w:val="3C3C3B"/>
          <w:spacing w:val="-6"/>
        </w:rPr>
        <w:t> </w:t>
      </w:r>
      <w:r>
        <w:rPr>
          <w:color w:val="3C3C3B"/>
          <w:spacing w:val="-1"/>
        </w:rPr>
        <w:t>el</w:t>
      </w:r>
      <w:r>
        <w:rPr>
          <w:color w:val="3C3C3B"/>
          <w:spacing w:val="-5"/>
        </w:rPr>
        <w:t> </w:t>
      </w:r>
      <w:r>
        <w:rPr>
          <w:color w:val="3C3C3B"/>
          <w:spacing w:val="-1"/>
        </w:rPr>
        <w:t>peritoneo,</w:t>
      </w:r>
      <w:r>
        <w:rPr>
          <w:color w:val="3C3C3B"/>
          <w:spacing w:val="-12"/>
        </w:rPr>
        <w:t> </w:t>
      </w:r>
      <w:r>
        <w:rPr>
          <w:color w:val="3C3C3B"/>
          <w:spacing w:val="-1"/>
        </w:rPr>
        <w:t>la</w:t>
      </w:r>
      <w:r>
        <w:rPr>
          <w:color w:val="3C3C3B"/>
          <w:spacing w:val="-6"/>
        </w:rPr>
        <w:t> </w:t>
      </w:r>
      <w:r>
        <w:rPr>
          <w:color w:val="3C3C3B"/>
          <w:spacing w:val="-1"/>
        </w:rPr>
        <w:t>hiperglucemia,</w:t>
      </w:r>
      <w:r>
        <w:rPr>
          <w:color w:val="3C3C3B"/>
          <w:spacing w:val="-11"/>
        </w:rPr>
        <w:t> </w:t>
      </w:r>
      <w:r>
        <w:rPr>
          <w:color w:val="3C3C3B"/>
        </w:rPr>
        <w:t>la</w:t>
      </w:r>
      <w:r>
        <w:rPr>
          <w:color w:val="3C3C3B"/>
          <w:spacing w:val="-6"/>
        </w:rPr>
        <w:t> </w:t>
      </w:r>
      <w:r>
        <w:rPr>
          <w:color w:val="3C3C3B"/>
        </w:rPr>
        <w:t>hipocalcemia</w:t>
      </w:r>
      <w:r>
        <w:rPr>
          <w:color w:val="3C3C3B"/>
          <w:spacing w:val="-6"/>
        </w:rPr>
        <w:t> </w:t>
      </w:r>
      <w:r>
        <w:rPr>
          <w:color w:val="3C3C3B"/>
        </w:rPr>
        <w:t>o</w:t>
      </w:r>
      <w:r>
        <w:rPr>
          <w:color w:val="3C3C3B"/>
          <w:spacing w:val="-5"/>
        </w:rPr>
        <w:t> </w:t>
      </w:r>
      <w:r>
        <w:rPr>
          <w:color w:val="3C3C3B"/>
        </w:rPr>
        <w:t>el</w:t>
      </w:r>
      <w:r>
        <w:rPr>
          <w:color w:val="3C3C3B"/>
          <w:spacing w:val="-46"/>
        </w:rPr>
        <w:t> </w:t>
      </w:r>
      <w:r>
        <w:rPr>
          <w:color w:val="3C3C3B"/>
        </w:rPr>
        <w:t>tromboem-bolismo pulmonar. Todas ellas deben ser manejadas junto</w:t>
      </w:r>
      <w:r>
        <w:rPr>
          <w:color w:val="3C3C3B"/>
          <w:spacing w:val="1"/>
        </w:rPr>
        <w:t> </w:t>
      </w:r>
      <w:r>
        <w:rPr>
          <w:color w:val="3C3C3B"/>
        </w:rPr>
        <w:t>al</w:t>
      </w:r>
      <w:r>
        <w:rPr>
          <w:color w:val="3C3C3B"/>
          <w:spacing w:val="-5"/>
        </w:rPr>
        <w:t> </w:t>
      </w:r>
      <w:r>
        <w:rPr>
          <w:color w:val="3C3C3B"/>
        </w:rPr>
        <w:t>manejo</w:t>
      </w:r>
      <w:r>
        <w:rPr>
          <w:color w:val="3C3C3B"/>
          <w:spacing w:val="-4"/>
        </w:rPr>
        <w:t> </w:t>
      </w:r>
      <w:r>
        <w:rPr>
          <w:color w:val="3C3C3B"/>
        </w:rPr>
        <w:t>de</w:t>
      </w:r>
      <w:r>
        <w:rPr>
          <w:color w:val="3C3C3B"/>
          <w:spacing w:val="-5"/>
        </w:rPr>
        <w:t> </w:t>
      </w:r>
      <w:r>
        <w:rPr>
          <w:color w:val="3C3C3B"/>
        </w:rPr>
        <w:t>la</w:t>
      </w:r>
      <w:r>
        <w:rPr>
          <w:color w:val="3C3C3B"/>
          <w:spacing w:val="-4"/>
        </w:rPr>
        <w:t> </w:t>
      </w:r>
      <w:r>
        <w:rPr>
          <w:color w:val="3C3C3B"/>
        </w:rPr>
        <w:t>pancreatitis.</w:t>
      </w:r>
    </w:p>
    <w:p>
      <w:pPr>
        <w:spacing w:after="0" w:line="316" w:lineRule="auto"/>
        <w:jc w:val="both"/>
        <w:sectPr>
          <w:type w:val="continuous"/>
          <w:pgSz w:w="11910" w:h="16840"/>
          <w:pgMar w:top="1580" w:bottom="280" w:left="0" w:right="0"/>
          <w:cols w:num="2" w:equalWidth="0">
            <w:col w:w="5733" w:space="40"/>
            <w:col w:w="6137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headerReference w:type="even" r:id="rId475"/>
          <w:footerReference w:type="even" r:id="rId476"/>
          <w:footerReference w:type="default" r:id="rId477"/>
          <w:pgSz w:w="11910" w:h="16840"/>
          <w:pgMar w:header="777" w:footer="577" w:top="1020" w:bottom="760" w:left="0" w:right="0"/>
          <w:pgNumType w:start="90"/>
        </w:sectPr>
      </w:pPr>
    </w:p>
    <w:p>
      <w:pPr>
        <w:pStyle w:val="BodyText"/>
        <w:spacing w:before="11"/>
        <w:rPr>
          <w:sz w:val="20"/>
        </w:rPr>
      </w:pPr>
      <w:r>
        <w:rPr/>
        <w:pict>
          <v:line style="position:absolute;mso-position-horizontal-relative:page;mso-position-vertical-relative:page;z-index:15873024" from="297.787811pt,83.055511pt" to="297.787811pt,788.031511pt" stroked="true" strokeweight=".3pt" strokecolor="#575756">
            <v:stroke dashstyle="dash"/>
            <w10:wrap type="none"/>
          </v:line>
        </w:pict>
      </w:r>
    </w:p>
    <w:p>
      <w:pPr>
        <w:pStyle w:val="BodyText"/>
        <w:spacing w:line="316" w:lineRule="auto"/>
        <w:ind w:left="680"/>
        <w:jc w:val="both"/>
      </w:pPr>
      <w:r>
        <w:rPr>
          <w:color w:val="3C3C3B"/>
        </w:rPr>
        <w:t>En las </w:t>
      </w:r>
      <w:r>
        <w:rPr>
          <w:rFonts w:ascii="Tahoma" w:hAnsi="Tahoma"/>
          <w:b/>
          <w:color w:val="3C3C3B"/>
        </w:rPr>
        <w:t>pancreatitis</w:t>
      </w:r>
      <w:r>
        <w:rPr>
          <w:rFonts w:ascii="Tahoma" w:hAnsi="Tahoma"/>
          <w:b/>
          <w:color w:val="3C3C3B"/>
          <w:spacing w:val="1"/>
        </w:rPr>
        <w:t> </w:t>
      </w:r>
      <w:r>
        <w:rPr>
          <w:rFonts w:ascii="Tahoma" w:hAnsi="Tahoma"/>
          <w:b/>
          <w:color w:val="3C3C3B"/>
        </w:rPr>
        <w:t>agudas</w:t>
      </w:r>
      <w:r>
        <w:rPr>
          <w:rFonts w:ascii="Tahoma" w:hAnsi="Tahoma"/>
          <w:b/>
          <w:color w:val="3C3C3B"/>
          <w:spacing w:val="46"/>
        </w:rPr>
        <w:t> </w:t>
      </w:r>
      <w:r>
        <w:rPr>
          <w:rFonts w:ascii="Tahoma" w:hAnsi="Tahoma"/>
          <w:b/>
          <w:color w:val="3C3C3B"/>
        </w:rPr>
        <w:t>graves</w:t>
      </w:r>
      <w:r>
        <w:rPr>
          <w:rFonts w:ascii="Tahoma" w:hAnsi="Tahoma"/>
          <w:b/>
          <w:color w:val="3C3C3B"/>
          <w:spacing w:val="47"/>
        </w:rPr>
        <w:t> </w:t>
      </w:r>
      <w:r>
        <w:rPr>
          <w:rFonts w:ascii="Tahoma" w:hAnsi="Tahoma"/>
          <w:b/>
          <w:color w:val="3C3C3B"/>
        </w:rPr>
        <w:t>litiásicas </w:t>
      </w:r>
      <w:r>
        <w:rPr>
          <w:color w:val="3C3C3B"/>
        </w:rPr>
        <w:t>(con coledocolitiasis</w:t>
      </w:r>
      <w:r>
        <w:rPr>
          <w:color w:val="3C3C3B"/>
          <w:spacing w:val="-46"/>
        </w:rPr>
        <w:t> </w:t>
      </w:r>
      <w:r>
        <w:rPr>
          <w:color w:val="3C3C3B"/>
        </w:rPr>
        <w:t>o dilatación de vía biliar) mejoran la evolución y el pronóstico si se</w:t>
      </w:r>
      <w:r>
        <w:rPr>
          <w:color w:val="3C3C3B"/>
          <w:spacing w:val="1"/>
        </w:rPr>
        <w:t> </w:t>
      </w:r>
      <w:r>
        <w:rPr>
          <w:color w:val="3C3C3B"/>
        </w:rPr>
        <w:t>realiza una papilotomía endoscópica en las primeras 72 horas, siendo</w:t>
      </w:r>
      <w:r>
        <w:rPr>
          <w:color w:val="3C3C3B"/>
          <w:spacing w:val="1"/>
        </w:rPr>
        <w:t> </w:t>
      </w:r>
      <w:r>
        <w:rPr>
          <w:color w:val="3C3C3B"/>
        </w:rPr>
        <w:t>una indicación absoluta cuando hay ictericia asociada. La colecistec-</w:t>
      </w:r>
      <w:r>
        <w:rPr>
          <w:color w:val="3C3C3B"/>
          <w:spacing w:val="1"/>
        </w:rPr>
        <w:t> </w:t>
      </w:r>
      <w:r>
        <w:rPr>
          <w:color w:val="3C3C3B"/>
        </w:rPr>
        <w:t>tomía</w:t>
      </w:r>
      <w:r>
        <w:rPr>
          <w:color w:val="3C3C3B"/>
          <w:spacing w:val="-6"/>
        </w:rPr>
        <w:t> </w:t>
      </w:r>
      <w:r>
        <w:rPr>
          <w:color w:val="3C3C3B"/>
        </w:rPr>
        <w:t>es</w:t>
      </w:r>
      <w:r>
        <w:rPr>
          <w:color w:val="3C3C3B"/>
          <w:spacing w:val="-5"/>
        </w:rPr>
        <w:t> </w:t>
      </w:r>
      <w:r>
        <w:rPr>
          <w:color w:val="3C3C3B"/>
        </w:rPr>
        <w:t>el</w:t>
      </w:r>
      <w:r>
        <w:rPr>
          <w:color w:val="3C3C3B"/>
          <w:spacing w:val="-5"/>
        </w:rPr>
        <w:t> </w:t>
      </w:r>
      <w:r>
        <w:rPr>
          <w:color w:val="3C3C3B"/>
        </w:rPr>
        <w:t>tratamiento</w:t>
      </w:r>
      <w:r>
        <w:rPr>
          <w:color w:val="3C3C3B"/>
          <w:spacing w:val="-6"/>
        </w:rPr>
        <w:t> </w:t>
      </w:r>
      <w:r>
        <w:rPr>
          <w:color w:val="3C3C3B"/>
        </w:rPr>
        <w:t>definitivo</w:t>
      </w:r>
      <w:r>
        <w:rPr>
          <w:color w:val="3C3C3B"/>
          <w:spacing w:val="-5"/>
        </w:rPr>
        <w:t> </w:t>
      </w:r>
      <w:r>
        <w:rPr>
          <w:color w:val="3C3C3B"/>
        </w:rPr>
        <w:t>de</w:t>
      </w:r>
      <w:r>
        <w:rPr>
          <w:color w:val="3C3C3B"/>
          <w:spacing w:val="-5"/>
        </w:rPr>
        <w:t> </w:t>
      </w:r>
      <w:r>
        <w:rPr>
          <w:color w:val="3C3C3B"/>
        </w:rPr>
        <w:t>las</w:t>
      </w:r>
      <w:r>
        <w:rPr>
          <w:color w:val="3C3C3B"/>
          <w:spacing w:val="-5"/>
        </w:rPr>
        <w:t> </w:t>
      </w:r>
      <w:r>
        <w:rPr>
          <w:color w:val="3C3C3B"/>
        </w:rPr>
        <w:t>pancreatitis</w:t>
      </w:r>
      <w:r>
        <w:rPr>
          <w:color w:val="3C3C3B"/>
          <w:spacing w:val="-6"/>
        </w:rPr>
        <w:t> </w:t>
      </w:r>
      <w:r>
        <w:rPr>
          <w:color w:val="3C3C3B"/>
        </w:rPr>
        <w:t>litiásicas</w:t>
      </w:r>
      <w:r>
        <w:rPr>
          <w:color w:val="3C3C3B"/>
          <w:spacing w:val="-5"/>
        </w:rPr>
        <w:t> </w:t>
      </w:r>
      <w:r>
        <w:rPr>
          <w:color w:val="3C3C3B"/>
        </w:rPr>
        <w:t>agudas.</w:t>
      </w:r>
      <w:r>
        <w:rPr>
          <w:color w:val="3C3C3B"/>
          <w:spacing w:val="-46"/>
        </w:rPr>
        <w:t> </w:t>
      </w:r>
      <w:r>
        <w:rPr>
          <w:color w:val="3C3C3B"/>
        </w:rPr>
        <w:t>La elección del momento de la intervención dependerá del tipo de</w:t>
      </w:r>
      <w:r>
        <w:rPr>
          <w:color w:val="3C3C3B"/>
          <w:spacing w:val="1"/>
        </w:rPr>
        <w:t> </w:t>
      </w:r>
      <w:r>
        <w:rPr>
          <w:color w:val="3C3C3B"/>
          <w:spacing w:val="-1"/>
        </w:rPr>
        <w:t>pancreatitis</w:t>
      </w:r>
      <w:r>
        <w:rPr>
          <w:color w:val="3C3C3B"/>
          <w:spacing w:val="-12"/>
        </w:rPr>
        <w:t> </w:t>
      </w:r>
      <w:r>
        <w:rPr>
          <w:color w:val="3C3C3B"/>
          <w:spacing w:val="-1"/>
        </w:rPr>
        <w:t>(leve</w:t>
      </w:r>
      <w:r>
        <w:rPr>
          <w:color w:val="3C3C3B"/>
          <w:spacing w:val="-12"/>
        </w:rPr>
        <w:t> </w:t>
      </w:r>
      <w:r>
        <w:rPr>
          <w:color w:val="3C3C3B"/>
        </w:rPr>
        <w:t>o</w:t>
      </w:r>
      <w:r>
        <w:rPr>
          <w:color w:val="3C3C3B"/>
          <w:spacing w:val="-12"/>
        </w:rPr>
        <w:t> </w:t>
      </w:r>
      <w:r>
        <w:rPr>
          <w:color w:val="3C3C3B"/>
        </w:rPr>
        <w:t>grave)</w:t>
      </w:r>
      <w:r>
        <w:rPr>
          <w:color w:val="3C3C3B"/>
          <w:spacing w:val="-12"/>
        </w:rPr>
        <w:t> </w:t>
      </w:r>
      <w:r>
        <w:rPr>
          <w:color w:val="3C3C3B"/>
        </w:rPr>
        <w:t>y</w:t>
      </w:r>
      <w:r>
        <w:rPr>
          <w:color w:val="3C3C3B"/>
          <w:spacing w:val="-12"/>
        </w:rPr>
        <w:t> </w:t>
      </w:r>
      <w:r>
        <w:rPr>
          <w:color w:val="3C3C3B"/>
        </w:rPr>
        <w:t>del</w:t>
      </w:r>
      <w:r>
        <w:rPr>
          <w:color w:val="3C3C3B"/>
          <w:spacing w:val="-12"/>
        </w:rPr>
        <w:t> </w:t>
      </w:r>
      <w:r>
        <w:rPr>
          <w:color w:val="3C3C3B"/>
        </w:rPr>
        <w:t>estado</w:t>
      </w:r>
      <w:r>
        <w:rPr>
          <w:color w:val="3C3C3B"/>
          <w:spacing w:val="-12"/>
        </w:rPr>
        <w:t> </w:t>
      </w:r>
      <w:r>
        <w:rPr>
          <w:color w:val="3C3C3B"/>
        </w:rPr>
        <w:t>del</w:t>
      </w:r>
      <w:r>
        <w:rPr>
          <w:color w:val="3C3C3B"/>
          <w:spacing w:val="-12"/>
        </w:rPr>
        <w:t> </w:t>
      </w:r>
      <w:r>
        <w:rPr>
          <w:color w:val="3C3C3B"/>
        </w:rPr>
        <w:t>paciente,</w:t>
      </w:r>
      <w:r>
        <w:rPr>
          <w:color w:val="3C3C3B"/>
          <w:spacing w:val="-18"/>
        </w:rPr>
        <w:t> </w:t>
      </w:r>
      <w:r>
        <w:rPr>
          <w:color w:val="3C3C3B"/>
        </w:rPr>
        <w:t>generalmente</w:t>
      </w:r>
      <w:r>
        <w:rPr>
          <w:color w:val="3C3C3B"/>
          <w:spacing w:val="-12"/>
        </w:rPr>
        <w:t> </w:t>
      </w:r>
      <w:r>
        <w:rPr>
          <w:color w:val="3C3C3B"/>
        </w:rPr>
        <w:t>tras</w:t>
      </w:r>
      <w:r>
        <w:rPr>
          <w:color w:val="3C3C3B"/>
          <w:spacing w:val="-46"/>
        </w:rPr>
        <w:t> </w:t>
      </w:r>
      <w:r>
        <w:rPr>
          <w:color w:val="3C3C3B"/>
        </w:rPr>
        <w:t>la</w:t>
      </w:r>
      <w:r>
        <w:rPr>
          <w:color w:val="3C3C3B"/>
          <w:spacing w:val="-4"/>
        </w:rPr>
        <w:t> </w:t>
      </w:r>
      <w:r>
        <w:rPr>
          <w:color w:val="3C3C3B"/>
        </w:rPr>
        <w:t>resolución</w:t>
      </w:r>
      <w:r>
        <w:rPr>
          <w:color w:val="3C3C3B"/>
          <w:spacing w:val="-4"/>
        </w:rPr>
        <w:t> </w:t>
      </w:r>
      <w:r>
        <w:rPr>
          <w:color w:val="3C3C3B"/>
        </w:rPr>
        <w:t>del</w:t>
      </w:r>
      <w:r>
        <w:rPr>
          <w:color w:val="3C3C3B"/>
          <w:spacing w:val="-3"/>
        </w:rPr>
        <w:t> </w:t>
      </w:r>
      <w:r>
        <w:rPr>
          <w:color w:val="3C3C3B"/>
        </w:rPr>
        <w:t>episodio</w:t>
      </w:r>
      <w:r>
        <w:rPr>
          <w:color w:val="3C3C3B"/>
          <w:spacing w:val="-4"/>
        </w:rPr>
        <w:t> </w:t>
      </w:r>
      <w:r>
        <w:rPr>
          <w:color w:val="3C3C3B"/>
        </w:rPr>
        <w:t>agudo.</w:t>
      </w:r>
    </w:p>
    <w:p>
      <w:pPr>
        <w:pStyle w:val="BodyText"/>
        <w:spacing w:before="8"/>
        <w:rPr>
          <w:sz w:val="20"/>
        </w:rPr>
      </w:pPr>
    </w:p>
    <w:p>
      <w:pPr>
        <w:spacing w:line="302" w:lineRule="auto" w:before="0"/>
        <w:ind w:left="680" w:right="4" w:firstLine="0"/>
        <w:jc w:val="both"/>
        <w:rPr>
          <w:rFonts w:ascii="Tahoma" w:hAnsi="Tahoma"/>
          <w:b/>
          <w:sz w:val="16"/>
        </w:rPr>
      </w:pPr>
      <w:r>
        <w:rPr>
          <w:color w:val="3C3C3B"/>
          <w:sz w:val="16"/>
        </w:rPr>
        <w:t>Pocas pancreatitis graves precisan cirugía urgente. Las </w:t>
      </w:r>
      <w:r>
        <w:rPr>
          <w:rFonts w:ascii="Tahoma" w:hAnsi="Tahoma"/>
          <w:b/>
          <w:color w:val="3C3C3B"/>
          <w:sz w:val="16"/>
        </w:rPr>
        <w:t>indicaciones</w:t>
      </w:r>
      <w:r>
        <w:rPr>
          <w:rFonts w:ascii="Tahoma" w:hAnsi="Tahoma"/>
          <w:b/>
          <w:color w:val="3C3C3B"/>
          <w:spacing w:val="1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de</w:t>
      </w:r>
      <w:r>
        <w:rPr>
          <w:rFonts w:ascii="Tahoma" w:hAnsi="Tahoma"/>
          <w:b/>
          <w:color w:val="3C3C3B"/>
          <w:spacing w:val="-2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tratamiento</w:t>
      </w:r>
      <w:r>
        <w:rPr>
          <w:rFonts w:ascii="Tahoma" w:hAnsi="Tahoma"/>
          <w:b/>
          <w:color w:val="3C3C3B"/>
          <w:spacing w:val="-1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quirúrgico</w:t>
      </w:r>
      <w:r>
        <w:rPr>
          <w:rFonts w:ascii="Tahoma" w:hAnsi="Tahoma"/>
          <w:b/>
          <w:color w:val="3C3C3B"/>
          <w:spacing w:val="-2"/>
          <w:sz w:val="16"/>
        </w:rPr>
        <w:t> </w:t>
      </w:r>
      <w:r>
        <w:rPr>
          <w:color w:val="3C3C3B"/>
          <w:sz w:val="16"/>
        </w:rPr>
        <w:t>y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técnica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elección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se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resumen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en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-45"/>
          <w:sz w:val="16"/>
        </w:rPr>
        <w:t> </w:t>
      </w:r>
      <w:r>
        <w:rPr>
          <w:rFonts w:ascii="Tahoma" w:hAnsi="Tahoma"/>
          <w:b/>
          <w:color w:val="E68F43"/>
          <w:sz w:val="16"/>
        </w:rPr>
        <w:t>Tabla</w:t>
      </w:r>
      <w:r>
        <w:rPr>
          <w:rFonts w:ascii="Tahoma" w:hAnsi="Tahoma"/>
          <w:b/>
          <w:color w:val="E68F43"/>
          <w:spacing w:val="-1"/>
          <w:sz w:val="16"/>
        </w:rPr>
        <w:t> </w:t>
      </w:r>
      <w:r>
        <w:rPr>
          <w:rFonts w:ascii="Tahoma" w:hAnsi="Tahoma"/>
          <w:b/>
          <w:color w:val="E68F43"/>
          <w:sz w:val="16"/>
        </w:rPr>
        <w:t>27.1.</w:t>
      </w:r>
    </w:p>
    <w:p>
      <w:pPr>
        <w:pStyle w:val="BodyText"/>
        <w:spacing w:before="3"/>
        <w:rPr>
          <w:rFonts w:ascii="Tahoma"/>
          <w:b/>
          <w:sz w:val="14"/>
        </w:rPr>
      </w:pPr>
    </w:p>
    <w:tbl>
      <w:tblPr>
        <w:tblW w:w="0" w:type="auto"/>
        <w:jc w:val="left"/>
        <w:tblInd w:w="687" w:type="dxa"/>
        <w:tblBorders>
          <w:top w:val="single" w:sz="2" w:space="0" w:color="B3B2B2"/>
          <w:left w:val="single" w:sz="2" w:space="0" w:color="B3B2B2"/>
          <w:bottom w:val="single" w:sz="2" w:space="0" w:color="B3B2B2"/>
          <w:right w:val="single" w:sz="2" w:space="0" w:color="B3B2B2"/>
          <w:insideH w:val="single" w:sz="2" w:space="0" w:color="B3B2B2"/>
          <w:insideV w:val="single" w:sz="2" w:space="0" w:color="B3B2B2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38"/>
      </w:tblGrid>
      <w:tr>
        <w:trPr>
          <w:trHeight w:val="916" w:hRule="atLeast"/>
        </w:trPr>
        <w:tc>
          <w:tcPr>
            <w:tcW w:w="5038" w:type="dxa"/>
            <w:shd w:val="clear" w:color="auto" w:fill="FEF2E1"/>
          </w:tcPr>
          <w:p>
            <w:pPr>
              <w:pStyle w:val="TableParagraph"/>
              <w:spacing w:line="271" w:lineRule="auto" w:before="96"/>
              <w:ind w:left="113" w:right="438"/>
              <w:rPr>
                <w:sz w:val="14"/>
              </w:rPr>
            </w:pPr>
            <w:r>
              <w:rPr>
                <w:rFonts w:ascii="Tahoma" w:hAnsi="Tahoma"/>
                <w:b/>
                <w:color w:val="575756"/>
                <w:sz w:val="14"/>
              </w:rPr>
              <w:t>Necrosis pancreática infectada: </w:t>
            </w:r>
            <w:r>
              <w:rPr>
                <w:color w:val="575756"/>
                <w:sz w:val="14"/>
              </w:rPr>
              <w:t>(confirmada mediante TC-PAAF*</w:t>
            </w:r>
            <w:r>
              <w:rPr>
                <w:color w:val="575756"/>
                <w:spacing w:val="1"/>
                <w:sz w:val="14"/>
              </w:rPr>
              <w:t> </w:t>
            </w:r>
            <w:r>
              <w:rPr>
                <w:color w:val="575756"/>
                <w:sz w:val="14"/>
              </w:rPr>
              <w:t>que</w:t>
            </w:r>
            <w:r>
              <w:rPr>
                <w:color w:val="575756"/>
                <w:spacing w:val="5"/>
                <w:sz w:val="14"/>
              </w:rPr>
              <w:t> </w:t>
            </w:r>
            <w:r>
              <w:rPr>
                <w:color w:val="575756"/>
                <w:sz w:val="14"/>
              </w:rPr>
              <w:t>demuestre</w:t>
            </w:r>
            <w:r>
              <w:rPr>
                <w:color w:val="575756"/>
                <w:spacing w:val="6"/>
                <w:sz w:val="14"/>
              </w:rPr>
              <w:t> </w:t>
            </w:r>
            <w:r>
              <w:rPr>
                <w:color w:val="575756"/>
                <w:sz w:val="14"/>
              </w:rPr>
              <w:t>la</w:t>
            </w:r>
            <w:r>
              <w:rPr>
                <w:color w:val="575756"/>
                <w:spacing w:val="5"/>
                <w:sz w:val="14"/>
              </w:rPr>
              <w:t> </w:t>
            </w:r>
            <w:r>
              <w:rPr>
                <w:color w:val="575756"/>
                <w:sz w:val="14"/>
              </w:rPr>
              <w:t>presencia</w:t>
            </w:r>
            <w:r>
              <w:rPr>
                <w:color w:val="575756"/>
                <w:spacing w:val="6"/>
                <w:sz w:val="14"/>
              </w:rPr>
              <w:t> </w:t>
            </w:r>
            <w:r>
              <w:rPr>
                <w:color w:val="575756"/>
                <w:sz w:val="14"/>
              </w:rPr>
              <w:t>de</w:t>
            </w:r>
            <w:r>
              <w:rPr>
                <w:color w:val="575756"/>
                <w:spacing w:val="6"/>
                <w:sz w:val="14"/>
              </w:rPr>
              <w:t> </w:t>
            </w:r>
            <w:r>
              <w:rPr>
                <w:color w:val="575756"/>
                <w:sz w:val="14"/>
              </w:rPr>
              <w:t>microorganismo</w:t>
            </w:r>
            <w:r>
              <w:rPr>
                <w:color w:val="575756"/>
                <w:spacing w:val="5"/>
                <w:sz w:val="14"/>
              </w:rPr>
              <w:t> </w:t>
            </w:r>
            <w:r>
              <w:rPr>
                <w:color w:val="575756"/>
                <w:sz w:val="14"/>
              </w:rPr>
              <w:t>o</w:t>
            </w:r>
            <w:r>
              <w:rPr>
                <w:color w:val="575756"/>
                <w:spacing w:val="6"/>
                <w:sz w:val="14"/>
              </w:rPr>
              <w:t> </w:t>
            </w:r>
            <w:r>
              <w:rPr>
                <w:color w:val="575756"/>
                <w:sz w:val="14"/>
              </w:rPr>
              <w:t>presencia</w:t>
            </w:r>
            <w:r>
              <w:rPr>
                <w:color w:val="575756"/>
                <w:spacing w:val="5"/>
                <w:sz w:val="14"/>
              </w:rPr>
              <w:t> </w:t>
            </w:r>
            <w:r>
              <w:rPr>
                <w:color w:val="575756"/>
                <w:sz w:val="14"/>
              </w:rPr>
              <w:t>de</w:t>
            </w:r>
            <w:r>
              <w:rPr>
                <w:color w:val="575756"/>
                <w:spacing w:val="6"/>
                <w:sz w:val="14"/>
              </w:rPr>
              <w:t> </w:t>
            </w:r>
            <w:r>
              <w:rPr>
                <w:color w:val="575756"/>
                <w:sz w:val="14"/>
              </w:rPr>
              <w:t>gas/</w:t>
            </w:r>
          </w:p>
          <w:p>
            <w:pPr>
              <w:pStyle w:val="TableParagraph"/>
              <w:spacing w:line="271" w:lineRule="auto"/>
              <w:ind w:left="113" w:right="45"/>
              <w:rPr>
                <w:sz w:val="14"/>
              </w:rPr>
            </w:pPr>
            <w:r>
              <w:rPr>
                <w:color w:val="575756"/>
                <w:sz w:val="14"/>
              </w:rPr>
              <w:t>pneumoperitoneo</w:t>
            </w:r>
            <w:r>
              <w:rPr>
                <w:color w:val="575756"/>
                <w:spacing w:val="3"/>
                <w:sz w:val="14"/>
              </w:rPr>
              <w:t> </w:t>
            </w:r>
            <w:r>
              <w:rPr>
                <w:color w:val="575756"/>
                <w:sz w:val="14"/>
              </w:rPr>
              <w:t>en</w:t>
            </w:r>
            <w:r>
              <w:rPr>
                <w:color w:val="575756"/>
                <w:spacing w:val="3"/>
                <w:sz w:val="14"/>
              </w:rPr>
              <w:t> </w:t>
            </w:r>
            <w:r>
              <w:rPr>
                <w:color w:val="575756"/>
                <w:sz w:val="14"/>
              </w:rPr>
              <w:t>la</w:t>
            </w:r>
            <w:r>
              <w:rPr>
                <w:color w:val="575756"/>
                <w:spacing w:val="-2"/>
                <w:sz w:val="14"/>
              </w:rPr>
              <w:t> </w:t>
            </w:r>
            <w:r>
              <w:rPr>
                <w:color w:val="575756"/>
                <w:sz w:val="14"/>
              </w:rPr>
              <w:t>TC):</w:t>
            </w:r>
            <w:r>
              <w:rPr>
                <w:color w:val="575756"/>
                <w:spacing w:val="-3"/>
                <w:sz w:val="14"/>
              </w:rPr>
              <w:t> </w:t>
            </w:r>
            <w:r>
              <w:rPr>
                <w:color w:val="575756"/>
                <w:sz w:val="14"/>
              </w:rPr>
              <w:t>necrosectomía</w:t>
            </w:r>
            <w:r>
              <w:rPr>
                <w:color w:val="575756"/>
                <w:spacing w:val="3"/>
                <w:sz w:val="14"/>
              </w:rPr>
              <w:t> </w:t>
            </w:r>
            <w:r>
              <w:rPr>
                <w:color w:val="575756"/>
                <w:sz w:val="14"/>
              </w:rPr>
              <w:t>limitada</w:t>
            </w:r>
            <w:r>
              <w:rPr>
                <w:color w:val="575756"/>
                <w:spacing w:val="4"/>
                <w:sz w:val="14"/>
              </w:rPr>
              <w:t> </w:t>
            </w:r>
            <w:r>
              <w:rPr>
                <w:color w:val="575756"/>
                <w:sz w:val="14"/>
              </w:rPr>
              <w:t>+</w:t>
            </w:r>
            <w:r>
              <w:rPr>
                <w:color w:val="575756"/>
                <w:spacing w:val="3"/>
                <w:sz w:val="14"/>
              </w:rPr>
              <w:t> </w:t>
            </w:r>
            <w:r>
              <w:rPr>
                <w:color w:val="575756"/>
                <w:sz w:val="14"/>
              </w:rPr>
              <w:t>lavados</w:t>
            </w:r>
            <w:r>
              <w:rPr>
                <w:color w:val="575756"/>
                <w:spacing w:val="3"/>
                <w:sz w:val="14"/>
              </w:rPr>
              <w:t> </w:t>
            </w:r>
            <w:r>
              <w:rPr>
                <w:color w:val="575756"/>
                <w:sz w:val="14"/>
              </w:rPr>
              <w:t>abundantes</w:t>
            </w:r>
            <w:r>
              <w:rPr>
                <w:color w:val="575756"/>
                <w:spacing w:val="-39"/>
                <w:sz w:val="14"/>
              </w:rPr>
              <w:t> </w:t>
            </w:r>
            <w:r>
              <w:rPr>
                <w:color w:val="575756"/>
                <w:sz w:val="14"/>
              </w:rPr>
              <w:t>por</w:t>
            </w:r>
            <w:r>
              <w:rPr>
                <w:color w:val="575756"/>
                <w:spacing w:val="-4"/>
                <w:sz w:val="14"/>
              </w:rPr>
              <w:t> </w:t>
            </w:r>
            <w:r>
              <w:rPr>
                <w:color w:val="575756"/>
                <w:sz w:val="14"/>
              </w:rPr>
              <w:t>drenajes</w:t>
            </w:r>
            <w:r>
              <w:rPr>
                <w:color w:val="575756"/>
                <w:spacing w:val="-4"/>
                <w:sz w:val="14"/>
              </w:rPr>
              <w:t> </w:t>
            </w:r>
            <w:r>
              <w:rPr>
                <w:color w:val="575756"/>
                <w:sz w:val="14"/>
              </w:rPr>
              <w:t>y</w:t>
            </w:r>
            <w:r>
              <w:rPr>
                <w:color w:val="575756"/>
                <w:spacing w:val="-4"/>
                <w:sz w:val="14"/>
              </w:rPr>
              <w:t> </w:t>
            </w:r>
            <w:r>
              <w:rPr>
                <w:color w:val="575756"/>
                <w:sz w:val="14"/>
              </w:rPr>
              <w:t>laparotomía</w:t>
            </w:r>
            <w:r>
              <w:rPr>
                <w:color w:val="575756"/>
                <w:spacing w:val="-4"/>
                <w:sz w:val="14"/>
              </w:rPr>
              <w:t> </w:t>
            </w:r>
            <w:r>
              <w:rPr>
                <w:color w:val="575756"/>
                <w:sz w:val="14"/>
              </w:rPr>
              <w:t>cerrada)</w:t>
            </w:r>
          </w:p>
        </w:tc>
      </w:tr>
      <w:tr>
        <w:trPr>
          <w:trHeight w:val="732" w:hRule="atLeast"/>
        </w:trPr>
        <w:tc>
          <w:tcPr>
            <w:tcW w:w="5038" w:type="dxa"/>
            <w:shd w:val="clear" w:color="auto" w:fill="FEF2E1"/>
          </w:tcPr>
          <w:p>
            <w:pPr>
              <w:pStyle w:val="TableParagraph"/>
              <w:spacing w:line="271" w:lineRule="auto" w:before="96"/>
              <w:ind w:left="113" w:right="258"/>
              <w:rPr>
                <w:sz w:val="14"/>
              </w:rPr>
            </w:pPr>
            <w:r>
              <w:rPr>
                <w:rFonts w:ascii="Tahoma" w:hAnsi="Tahoma"/>
                <w:b/>
                <w:color w:val="575756"/>
                <w:sz w:val="14"/>
              </w:rPr>
              <w:t>Necrosis</w:t>
            </w:r>
            <w:r>
              <w:rPr>
                <w:rFonts w:ascii="Tahoma" w:hAnsi="Tahoma"/>
                <w:b/>
                <w:color w:val="575756"/>
                <w:spacing w:val="4"/>
                <w:sz w:val="14"/>
              </w:rPr>
              <w:t> </w:t>
            </w:r>
            <w:r>
              <w:rPr>
                <w:rFonts w:ascii="Tahoma" w:hAnsi="Tahoma"/>
                <w:b/>
                <w:color w:val="575756"/>
                <w:sz w:val="14"/>
              </w:rPr>
              <w:t>no</w:t>
            </w:r>
            <w:r>
              <w:rPr>
                <w:rFonts w:ascii="Tahoma" w:hAnsi="Tahoma"/>
                <w:b/>
                <w:color w:val="575756"/>
                <w:spacing w:val="4"/>
                <w:sz w:val="14"/>
              </w:rPr>
              <w:t> </w:t>
            </w:r>
            <w:r>
              <w:rPr>
                <w:rFonts w:ascii="Tahoma" w:hAnsi="Tahoma"/>
                <w:b/>
                <w:color w:val="575756"/>
                <w:sz w:val="14"/>
              </w:rPr>
              <w:t>infectada:</w:t>
            </w:r>
            <w:r>
              <w:rPr>
                <w:rFonts w:ascii="Tahoma" w:hAnsi="Tahoma"/>
                <w:b/>
                <w:color w:val="575756"/>
                <w:spacing w:val="1"/>
                <w:sz w:val="14"/>
              </w:rPr>
              <w:t> </w:t>
            </w:r>
            <w:r>
              <w:rPr>
                <w:color w:val="575756"/>
                <w:sz w:val="14"/>
              </w:rPr>
              <w:t>si existen signos de síndrome</w:t>
            </w:r>
            <w:r>
              <w:rPr>
                <w:color w:val="575756"/>
                <w:spacing w:val="1"/>
                <w:sz w:val="14"/>
              </w:rPr>
              <w:t> </w:t>
            </w:r>
            <w:r>
              <w:rPr>
                <w:color w:val="575756"/>
                <w:sz w:val="14"/>
              </w:rPr>
              <w:t>compartimental,</w:t>
            </w:r>
            <w:r>
              <w:rPr>
                <w:color w:val="575756"/>
                <w:spacing w:val="1"/>
                <w:sz w:val="14"/>
              </w:rPr>
              <w:t> </w:t>
            </w:r>
            <w:r>
              <w:rPr>
                <w:color w:val="575756"/>
                <w:sz w:val="14"/>
              </w:rPr>
              <w:t>se</w:t>
            </w:r>
            <w:r>
              <w:rPr>
                <w:color w:val="575756"/>
                <w:spacing w:val="5"/>
                <w:sz w:val="14"/>
              </w:rPr>
              <w:t> </w:t>
            </w:r>
            <w:r>
              <w:rPr>
                <w:color w:val="575756"/>
                <w:sz w:val="14"/>
              </w:rPr>
              <w:t>realizará</w:t>
            </w:r>
            <w:r>
              <w:rPr>
                <w:color w:val="575756"/>
                <w:spacing w:val="5"/>
                <w:sz w:val="14"/>
              </w:rPr>
              <w:t> </w:t>
            </w:r>
            <w:r>
              <w:rPr>
                <w:color w:val="575756"/>
                <w:sz w:val="14"/>
              </w:rPr>
              <w:t>una</w:t>
            </w:r>
            <w:r>
              <w:rPr>
                <w:color w:val="575756"/>
                <w:spacing w:val="5"/>
                <w:sz w:val="14"/>
              </w:rPr>
              <w:t> </w:t>
            </w:r>
            <w:r>
              <w:rPr>
                <w:color w:val="575756"/>
                <w:sz w:val="14"/>
              </w:rPr>
              <w:t>descompresión</w:t>
            </w:r>
            <w:r>
              <w:rPr>
                <w:color w:val="575756"/>
                <w:spacing w:val="5"/>
                <w:sz w:val="14"/>
              </w:rPr>
              <w:t> </w:t>
            </w:r>
            <w:r>
              <w:rPr>
                <w:color w:val="575756"/>
                <w:sz w:val="14"/>
              </w:rPr>
              <w:t>abdominal</w:t>
            </w:r>
            <w:r>
              <w:rPr>
                <w:color w:val="575756"/>
                <w:spacing w:val="6"/>
                <w:sz w:val="14"/>
              </w:rPr>
              <w:t> </w:t>
            </w:r>
            <w:r>
              <w:rPr>
                <w:color w:val="575756"/>
                <w:sz w:val="14"/>
              </w:rPr>
              <w:t>dejando</w:t>
            </w:r>
            <w:r>
              <w:rPr>
                <w:color w:val="575756"/>
                <w:spacing w:val="5"/>
                <w:sz w:val="14"/>
              </w:rPr>
              <w:t> </w:t>
            </w:r>
            <w:r>
              <w:rPr>
                <w:color w:val="575756"/>
                <w:sz w:val="14"/>
              </w:rPr>
              <w:t>el</w:t>
            </w:r>
            <w:r>
              <w:rPr>
                <w:color w:val="575756"/>
                <w:spacing w:val="5"/>
                <w:sz w:val="14"/>
              </w:rPr>
              <w:t> </w:t>
            </w:r>
            <w:r>
              <w:rPr>
                <w:color w:val="575756"/>
                <w:sz w:val="14"/>
              </w:rPr>
              <w:t>abdomen</w:t>
            </w:r>
            <w:r>
              <w:rPr>
                <w:color w:val="575756"/>
                <w:spacing w:val="5"/>
                <w:sz w:val="14"/>
              </w:rPr>
              <w:t> </w:t>
            </w:r>
            <w:r>
              <w:rPr>
                <w:color w:val="575756"/>
                <w:sz w:val="14"/>
              </w:rPr>
              <w:t>abierto</w:t>
            </w:r>
            <w:r>
              <w:rPr>
                <w:color w:val="575756"/>
                <w:spacing w:val="6"/>
                <w:sz w:val="14"/>
              </w:rPr>
              <w:t> </w:t>
            </w:r>
            <w:r>
              <w:rPr>
                <w:color w:val="575756"/>
                <w:sz w:val="14"/>
              </w:rPr>
              <w:t>o</w:t>
            </w:r>
            <w:r>
              <w:rPr>
                <w:color w:val="575756"/>
                <w:spacing w:val="-40"/>
                <w:sz w:val="14"/>
              </w:rPr>
              <w:t> </w:t>
            </w:r>
            <w:r>
              <w:rPr>
                <w:color w:val="575756"/>
                <w:sz w:val="14"/>
              </w:rPr>
              <w:t>cubierto</w:t>
            </w:r>
            <w:r>
              <w:rPr>
                <w:color w:val="575756"/>
                <w:spacing w:val="-4"/>
                <w:sz w:val="14"/>
              </w:rPr>
              <w:t> </w:t>
            </w:r>
            <w:r>
              <w:rPr>
                <w:color w:val="575756"/>
                <w:sz w:val="14"/>
              </w:rPr>
              <w:t>con</w:t>
            </w:r>
            <w:r>
              <w:rPr>
                <w:color w:val="575756"/>
                <w:spacing w:val="-3"/>
                <w:sz w:val="14"/>
              </w:rPr>
              <w:t> </w:t>
            </w:r>
            <w:r>
              <w:rPr>
                <w:color w:val="575756"/>
                <w:sz w:val="14"/>
              </w:rPr>
              <w:t>una</w:t>
            </w:r>
            <w:r>
              <w:rPr>
                <w:color w:val="575756"/>
                <w:spacing w:val="-3"/>
                <w:sz w:val="14"/>
              </w:rPr>
              <w:t> </w:t>
            </w:r>
            <w:r>
              <w:rPr>
                <w:color w:val="575756"/>
                <w:sz w:val="14"/>
              </w:rPr>
              <w:t>bolsa</w:t>
            </w:r>
            <w:r>
              <w:rPr>
                <w:color w:val="575756"/>
                <w:spacing w:val="-3"/>
                <w:sz w:val="14"/>
              </w:rPr>
              <w:t> </w:t>
            </w:r>
            <w:r>
              <w:rPr>
                <w:color w:val="575756"/>
                <w:sz w:val="14"/>
              </w:rPr>
              <w:t>de</w:t>
            </w:r>
            <w:r>
              <w:rPr>
                <w:color w:val="575756"/>
                <w:spacing w:val="-4"/>
                <w:sz w:val="14"/>
              </w:rPr>
              <w:t> </w:t>
            </w:r>
            <w:r>
              <w:rPr>
                <w:color w:val="575756"/>
                <w:sz w:val="14"/>
              </w:rPr>
              <w:t>Bogotá</w:t>
            </w:r>
          </w:p>
        </w:tc>
      </w:tr>
      <w:tr>
        <w:trPr>
          <w:trHeight w:val="1236" w:hRule="atLeast"/>
        </w:trPr>
        <w:tc>
          <w:tcPr>
            <w:tcW w:w="5038" w:type="dxa"/>
            <w:shd w:val="clear" w:color="auto" w:fill="FEF2E1"/>
          </w:tcPr>
          <w:p>
            <w:pPr>
              <w:pStyle w:val="TableParagraph"/>
              <w:spacing w:line="271" w:lineRule="auto" w:before="105"/>
              <w:ind w:left="113" w:right="394"/>
              <w:rPr>
                <w:sz w:val="14"/>
              </w:rPr>
            </w:pPr>
            <w:r>
              <w:rPr>
                <w:color w:val="575756"/>
                <w:sz w:val="14"/>
              </w:rPr>
              <w:t>*</w:t>
            </w:r>
            <w:r>
              <w:rPr>
                <w:color w:val="575756"/>
                <w:spacing w:val="6"/>
                <w:sz w:val="14"/>
              </w:rPr>
              <w:t> </w:t>
            </w:r>
            <w:r>
              <w:rPr>
                <w:color w:val="575756"/>
                <w:sz w:val="14"/>
              </w:rPr>
              <w:t>La</w:t>
            </w:r>
            <w:r>
              <w:rPr>
                <w:color w:val="575756"/>
                <w:spacing w:val="6"/>
                <w:sz w:val="14"/>
              </w:rPr>
              <w:t> </w:t>
            </w:r>
            <w:r>
              <w:rPr>
                <w:color w:val="575756"/>
                <w:sz w:val="14"/>
              </w:rPr>
              <w:t>necrosis</w:t>
            </w:r>
            <w:r>
              <w:rPr>
                <w:color w:val="575756"/>
                <w:spacing w:val="6"/>
                <w:sz w:val="14"/>
              </w:rPr>
              <w:t> </w:t>
            </w:r>
            <w:r>
              <w:rPr>
                <w:color w:val="575756"/>
                <w:sz w:val="14"/>
              </w:rPr>
              <w:t>pancreática</w:t>
            </w:r>
            <w:r>
              <w:rPr>
                <w:color w:val="575756"/>
                <w:spacing w:val="6"/>
                <w:sz w:val="14"/>
              </w:rPr>
              <w:t> </w:t>
            </w:r>
            <w:r>
              <w:rPr>
                <w:color w:val="575756"/>
                <w:sz w:val="14"/>
              </w:rPr>
              <w:t>se</w:t>
            </w:r>
            <w:r>
              <w:rPr>
                <w:color w:val="575756"/>
                <w:spacing w:val="6"/>
                <w:sz w:val="14"/>
              </w:rPr>
              <w:t> </w:t>
            </w:r>
            <w:r>
              <w:rPr>
                <w:color w:val="575756"/>
                <w:sz w:val="14"/>
              </w:rPr>
              <w:t>pinchará</w:t>
            </w:r>
            <w:r>
              <w:rPr>
                <w:color w:val="575756"/>
                <w:spacing w:val="6"/>
                <w:sz w:val="14"/>
              </w:rPr>
              <w:t> </w:t>
            </w:r>
            <w:r>
              <w:rPr>
                <w:color w:val="575756"/>
                <w:sz w:val="14"/>
              </w:rPr>
              <w:t>para</w:t>
            </w:r>
            <w:r>
              <w:rPr>
                <w:color w:val="575756"/>
                <w:spacing w:val="6"/>
                <w:sz w:val="14"/>
              </w:rPr>
              <w:t> </w:t>
            </w:r>
            <w:r>
              <w:rPr>
                <w:color w:val="575756"/>
                <w:sz w:val="14"/>
              </w:rPr>
              <w:t>comprobar</w:t>
            </w:r>
            <w:r>
              <w:rPr>
                <w:color w:val="575756"/>
                <w:spacing w:val="7"/>
                <w:sz w:val="14"/>
              </w:rPr>
              <w:t> </w:t>
            </w:r>
            <w:r>
              <w:rPr>
                <w:color w:val="575756"/>
                <w:sz w:val="14"/>
              </w:rPr>
              <w:t>si</w:t>
            </w:r>
            <w:r>
              <w:rPr>
                <w:color w:val="575756"/>
                <w:spacing w:val="6"/>
                <w:sz w:val="14"/>
              </w:rPr>
              <w:t> </w:t>
            </w:r>
            <w:r>
              <w:rPr>
                <w:color w:val="575756"/>
                <w:sz w:val="14"/>
              </w:rPr>
              <w:t>está</w:t>
            </w:r>
            <w:r>
              <w:rPr>
                <w:color w:val="575756"/>
                <w:spacing w:val="6"/>
                <w:sz w:val="14"/>
              </w:rPr>
              <w:t> </w:t>
            </w:r>
            <w:r>
              <w:rPr>
                <w:color w:val="575756"/>
                <w:sz w:val="14"/>
              </w:rPr>
              <w:t>infectada</w:t>
            </w:r>
            <w:r>
              <w:rPr>
                <w:color w:val="575756"/>
                <w:spacing w:val="-39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en</w:t>
            </w:r>
            <w:r>
              <w:rPr>
                <w:color w:val="575756"/>
                <w:spacing w:val="-7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los</w:t>
            </w:r>
            <w:r>
              <w:rPr>
                <w:color w:val="575756"/>
                <w:spacing w:val="-6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siguientes</w:t>
            </w:r>
            <w:r>
              <w:rPr>
                <w:color w:val="575756"/>
                <w:spacing w:val="-6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casos:</w:t>
            </w:r>
          </w:p>
          <w:p>
            <w:pPr>
              <w:pStyle w:val="TableParagraph"/>
              <w:numPr>
                <w:ilvl w:val="0"/>
                <w:numId w:val="174"/>
              </w:numPr>
              <w:tabs>
                <w:tab w:pos="341" w:val="left" w:leader="none"/>
              </w:tabs>
              <w:spacing w:line="240" w:lineRule="auto" w:before="44" w:after="0"/>
              <w:ind w:left="340" w:right="0" w:hanging="228"/>
              <w:jc w:val="left"/>
              <w:rPr>
                <w:sz w:val="14"/>
              </w:rPr>
            </w:pPr>
            <w:r>
              <w:rPr>
                <w:color w:val="575756"/>
                <w:sz w:val="14"/>
              </w:rPr>
              <w:t>Más</w:t>
            </w:r>
            <w:r>
              <w:rPr>
                <w:color w:val="575756"/>
                <w:spacing w:val="5"/>
                <w:sz w:val="14"/>
              </w:rPr>
              <w:t> </w:t>
            </w:r>
            <w:r>
              <w:rPr>
                <w:color w:val="575756"/>
                <w:sz w:val="14"/>
              </w:rPr>
              <w:t>de</w:t>
            </w:r>
            <w:r>
              <w:rPr>
                <w:color w:val="575756"/>
                <w:spacing w:val="6"/>
                <w:sz w:val="14"/>
              </w:rPr>
              <w:t> </w:t>
            </w:r>
            <w:r>
              <w:rPr>
                <w:color w:val="575756"/>
                <w:sz w:val="14"/>
              </w:rPr>
              <w:t>3-5</w:t>
            </w:r>
            <w:r>
              <w:rPr>
                <w:color w:val="575756"/>
                <w:spacing w:val="6"/>
                <w:sz w:val="14"/>
              </w:rPr>
              <w:t> </w:t>
            </w:r>
            <w:r>
              <w:rPr>
                <w:color w:val="575756"/>
                <w:sz w:val="14"/>
              </w:rPr>
              <w:t>días</w:t>
            </w:r>
            <w:r>
              <w:rPr>
                <w:color w:val="575756"/>
                <w:spacing w:val="6"/>
                <w:sz w:val="14"/>
              </w:rPr>
              <w:t> </w:t>
            </w:r>
            <w:r>
              <w:rPr>
                <w:color w:val="575756"/>
                <w:sz w:val="14"/>
              </w:rPr>
              <w:t>de</w:t>
            </w:r>
            <w:r>
              <w:rPr>
                <w:color w:val="575756"/>
                <w:spacing w:val="6"/>
                <w:sz w:val="14"/>
              </w:rPr>
              <w:t> </w:t>
            </w:r>
            <w:r>
              <w:rPr>
                <w:color w:val="575756"/>
                <w:sz w:val="14"/>
              </w:rPr>
              <w:t>SRIS</w:t>
            </w:r>
            <w:r>
              <w:rPr>
                <w:color w:val="575756"/>
                <w:spacing w:val="6"/>
                <w:sz w:val="14"/>
              </w:rPr>
              <w:t> </w:t>
            </w:r>
            <w:r>
              <w:rPr>
                <w:color w:val="575756"/>
                <w:sz w:val="14"/>
              </w:rPr>
              <w:t>sin</w:t>
            </w:r>
            <w:r>
              <w:rPr>
                <w:color w:val="575756"/>
                <w:spacing w:val="6"/>
                <w:sz w:val="14"/>
              </w:rPr>
              <w:t> </w:t>
            </w:r>
            <w:r>
              <w:rPr>
                <w:color w:val="575756"/>
                <w:sz w:val="14"/>
              </w:rPr>
              <w:t>respuesta</w:t>
            </w:r>
            <w:r>
              <w:rPr>
                <w:color w:val="575756"/>
                <w:spacing w:val="6"/>
                <w:sz w:val="14"/>
              </w:rPr>
              <w:t> </w:t>
            </w:r>
            <w:r>
              <w:rPr>
                <w:color w:val="575756"/>
                <w:sz w:val="14"/>
              </w:rPr>
              <w:t>a</w:t>
            </w:r>
            <w:r>
              <w:rPr>
                <w:color w:val="575756"/>
                <w:spacing w:val="6"/>
                <w:sz w:val="14"/>
              </w:rPr>
              <w:t> </w:t>
            </w:r>
            <w:r>
              <w:rPr>
                <w:color w:val="575756"/>
                <w:sz w:val="14"/>
              </w:rPr>
              <w:t>tratamiento</w:t>
            </w:r>
            <w:r>
              <w:rPr>
                <w:color w:val="575756"/>
                <w:spacing w:val="6"/>
                <w:sz w:val="14"/>
              </w:rPr>
              <w:t> </w:t>
            </w:r>
            <w:r>
              <w:rPr>
                <w:color w:val="575756"/>
                <w:sz w:val="14"/>
              </w:rPr>
              <w:t>médico</w:t>
            </w:r>
            <w:r>
              <w:rPr>
                <w:color w:val="575756"/>
                <w:spacing w:val="6"/>
                <w:sz w:val="14"/>
              </w:rPr>
              <w:t> </w:t>
            </w:r>
            <w:r>
              <w:rPr>
                <w:color w:val="575756"/>
                <w:sz w:val="14"/>
              </w:rPr>
              <w:t>intensivo</w:t>
            </w:r>
          </w:p>
          <w:p>
            <w:pPr>
              <w:pStyle w:val="TableParagraph"/>
              <w:numPr>
                <w:ilvl w:val="0"/>
                <w:numId w:val="174"/>
              </w:numPr>
              <w:tabs>
                <w:tab w:pos="341" w:val="left" w:leader="none"/>
              </w:tabs>
              <w:spacing w:line="240" w:lineRule="auto" w:before="58" w:after="0"/>
              <w:ind w:left="340" w:right="0" w:hanging="228"/>
              <w:jc w:val="left"/>
              <w:rPr>
                <w:sz w:val="14"/>
              </w:rPr>
            </w:pPr>
            <w:r>
              <w:rPr>
                <w:color w:val="575756"/>
                <w:w w:val="105"/>
                <w:sz w:val="14"/>
              </w:rPr>
              <w:t>Mayor</w:t>
            </w:r>
            <w:r>
              <w:rPr>
                <w:color w:val="575756"/>
                <w:spacing w:val="-1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de</w:t>
            </w:r>
            <w:r>
              <w:rPr>
                <w:color w:val="575756"/>
                <w:spacing w:val="-1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50%</w:t>
            </w:r>
            <w:r>
              <w:rPr>
                <w:color w:val="575756"/>
                <w:spacing w:val="-1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de</w:t>
            </w:r>
            <w:r>
              <w:rPr>
                <w:color w:val="575756"/>
                <w:spacing w:val="-1"/>
                <w:w w:val="105"/>
                <w:sz w:val="14"/>
              </w:rPr>
              <w:t> </w:t>
            </w:r>
            <w:r>
              <w:rPr>
                <w:color w:val="575756"/>
                <w:w w:val="105"/>
                <w:sz w:val="14"/>
              </w:rPr>
              <w:t>necrosis</w:t>
            </w:r>
          </w:p>
          <w:p>
            <w:pPr>
              <w:pStyle w:val="TableParagraph"/>
              <w:numPr>
                <w:ilvl w:val="0"/>
                <w:numId w:val="174"/>
              </w:numPr>
              <w:tabs>
                <w:tab w:pos="341" w:val="left" w:leader="none"/>
              </w:tabs>
              <w:spacing w:line="240" w:lineRule="auto" w:before="59" w:after="0"/>
              <w:ind w:left="340" w:right="0" w:hanging="228"/>
              <w:jc w:val="left"/>
              <w:rPr>
                <w:sz w:val="14"/>
              </w:rPr>
            </w:pPr>
            <w:r>
              <w:rPr>
                <w:color w:val="575756"/>
                <w:sz w:val="14"/>
              </w:rPr>
              <w:t>Elevación</w:t>
            </w:r>
            <w:r>
              <w:rPr>
                <w:color w:val="575756"/>
                <w:spacing w:val="1"/>
                <w:sz w:val="14"/>
              </w:rPr>
              <w:t> </w:t>
            </w:r>
            <w:r>
              <w:rPr>
                <w:color w:val="575756"/>
                <w:sz w:val="14"/>
              </w:rPr>
              <w:t>persistente</w:t>
            </w:r>
            <w:r>
              <w:rPr>
                <w:color w:val="575756"/>
                <w:spacing w:val="2"/>
                <w:sz w:val="14"/>
              </w:rPr>
              <w:t> </w:t>
            </w:r>
            <w:r>
              <w:rPr>
                <w:color w:val="575756"/>
                <w:sz w:val="14"/>
              </w:rPr>
              <w:t>de</w:t>
            </w:r>
            <w:r>
              <w:rPr>
                <w:color w:val="575756"/>
                <w:spacing w:val="1"/>
                <w:sz w:val="14"/>
              </w:rPr>
              <w:t> </w:t>
            </w:r>
            <w:r>
              <w:rPr>
                <w:color w:val="575756"/>
                <w:sz w:val="14"/>
              </w:rPr>
              <w:t>la</w:t>
            </w:r>
            <w:r>
              <w:rPr>
                <w:color w:val="575756"/>
                <w:spacing w:val="2"/>
                <w:sz w:val="14"/>
              </w:rPr>
              <w:t> </w:t>
            </w:r>
            <w:r>
              <w:rPr>
                <w:color w:val="575756"/>
                <w:sz w:val="14"/>
              </w:rPr>
              <w:t>PCR</w:t>
            </w:r>
          </w:p>
        </w:tc>
      </w:tr>
    </w:tbl>
    <w:p>
      <w:pPr>
        <w:pStyle w:val="BodyText"/>
        <w:spacing w:before="46"/>
        <w:ind w:left="770"/>
        <w:jc w:val="both"/>
      </w:pPr>
      <w:r>
        <w:rPr>
          <w:rFonts w:ascii="Tahoma" w:hAnsi="Tahoma"/>
          <w:b/>
          <w:color w:val="E68F43"/>
        </w:rPr>
        <w:t>Tabla</w:t>
      </w:r>
      <w:r>
        <w:rPr>
          <w:rFonts w:ascii="Tahoma" w:hAnsi="Tahoma"/>
          <w:b/>
          <w:color w:val="E68F43"/>
          <w:spacing w:val="-7"/>
        </w:rPr>
        <w:t> </w:t>
      </w:r>
      <w:r>
        <w:rPr>
          <w:rFonts w:ascii="Tahoma" w:hAnsi="Tahoma"/>
          <w:b/>
          <w:color w:val="E68F43"/>
        </w:rPr>
        <w:t>27.1.</w:t>
      </w:r>
      <w:r>
        <w:rPr>
          <w:rFonts w:ascii="Tahoma" w:hAnsi="Tahoma"/>
          <w:b/>
          <w:color w:val="E68F43"/>
          <w:spacing w:val="-12"/>
        </w:rPr>
        <w:t> </w:t>
      </w:r>
      <w:r>
        <w:rPr>
          <w:color w:val="575756"/>
        </w:rPr>
        <w:t>Tratamiento</w:t>
      </w:r>
      <w:r>
        <w:rPr>
          <w:color w:val="575756"/>
          <w:spacing w:val="-10"/>
        </w:rPr>
        <w:t> </w:t>
      </w:r>
      <w:r>
        <w:rPr>
          <w:color w:val="575756"/>
        </w:rPr>
        <w:t>quirúrgico</w:t>
      </w:r>
      <w:r>
        <w:rPr>
          <w:color w:val="575756"/>
          <w:spacing w:val="-10"/>
        </w:rPr>
        <w:t> </w:t>
      </w:r>
      <w:r>
        <w:rPr>
          <w:color w:val="575756"/>
        </w:rPr>
        <w:t>de</w:t>
      </w:r>
      <w:r>
        <w:rPr>
          <w:color w:val="575756"/>
          <w:spacing w:val="-10"/>
        </w:rPr>
        <w:t> </w:t>
      </w:r>
      <w:r>
        <w:rPr>
          <w:color w:val="575756"/>
        </w:rPr>
        <w:t>la</w:t>
      </w:r>
      <w:r>
        <w:rPr>
          <w:color w:val="575756"/>
          <w:spacing w:val="-10"/>
        </w:rPr>
        <w:t> </w:t>
      </w:r>
      <w:r>
        <w:rPr>
          <w:color w:val="575756"/>
        </w:rPr>
        <w:t>pancreatitis</w:t>
      </w:r>
      <w:r>
        <w:rPr>
          <w:color w:val="575756"/>
          <w:spacing w:val="-10"/>
        </w:rPr>
        <w:t> </w:t>
      </w:r>
      <w:r>
        <w:rPr>
          <w:color w:val="575756"/>
        </w:rPr>
        <w:t>aguda</w:t>
      </w:r>
      <w:r>
        <w:rPr>
          <w:color w:val="575756"/>
          <w:spacing w:val="-10"/>
        </w:rPr>
        <w:t> </w:t>
      </w:r>
      <w:r>
        <w:rPr>
          <w:color w:val="575756"/>
        </w:rPr>
        <w:t>grave</w:t>
      </w:r>
    </w:p>
    <w:p>
      <w:pPr>
        <w:pStyle w:val="BodyText"/>
        <w:spacing w:before="11"/>
        <w:rPr>
          <w:sz w:val="26"/>
        </w:rPr>
      </w:pPr>
    </w:p>
    <w:p>
      <w:pPr>
        <w:pStyle w:val="Heading6"/>
        <w:spacing w:before="0"/>
        <w:ind w:left="680"/>
        <w:jc w:val="both"/>
      </w:pPr>
      <w:r>
        <w:rPr>
          <w:color w:val="E58D42"/>
        </w:rPr>
        <w:t>Complicaciones</w:t>
      </w:r>
      <w:r>
        <w:rPr>
          <w:color w:val="E58D42"/>
          <w:spacing w:val="-16"/>
        </w:rPr>
        <w:t> </w:t>
      </w:r>
      <w:r>
        <w:rPr>
          <w:color w:val="E58D42"/>
        </w:rPr>
        <w:t>locales</w:t>
      </w:r>
    </w:p>
    <w:p>
      <w:pPr>
        <w:pStyle w:val="BodyText"/>
        <w:spacing w:before="7"/>
        <w:rPr>
          <w:rFonts w:ascii="Tahoma"/>
          <w:b/>
          <w:sz w:val="24"/>
        </w:rPr>
      </w:pPr>
    </w:p>
    <w:p>
      <w:pPr>
        <w:pStyle w:val="BodyText"/>
        <w:spacing w:line="316" w:lineRule="auto"/>
        <w:ind w:left="680" w:right="3"/>
        <w:jc w:val="both"/>
      </w:pPr>
      <w:r>
        <w:rPr>
          <w:color w:val="3C3C3B"/>
        </w:rPr>
        <w:t>Es característico de la pancreatitis aguda grave el desarrollo de dife-</w:t>
      </w:r>
      <w:r>
        <w:rPr>
          <w:color w:val="3C3C3B"/>
          <w:spacing w:val="1"/>
        </w:rPr>
        <w:t> </w:t>
      </w:r>
      <w:r>
        <w:rPr>
          <w:color w:val="3C3C3B"/>
        </w:rPr>
        <w:t>rentes</w:t>
      </w:r>
      <w:r>
        <w:rPr>
          <w:color w:val="3C3C3B"/>
          <w:spacing w:val="-4"/>
        </w:rPr>
        <w:t> </w:t>
      </w:r>
      <w:r>
        <w:rPr>
          <w:color w:val="3C3C3B"/>
        </w:rPr>
        <w:t>complicaciones</w:t>
      </w:r>
      <w:r>
        <w:rPr>
          <w:color w:val="3C3C3B"/>
          <w:spacing w:val="-3"/>
        </w:rPr>
        <w:t> </w:t>
      </w:r>
      <w:r>
        <w:rPr>
          <w:color w:val="3C3C3B"/>
        </w:rPr>
        <w:t>locales:</w:t>
      </w:r>
    </w:p>
    <w:p>
      <w:pPr>
        <w:pStyle w:val="ListParagraph"/>
        <w:numPr>
          <w:ilvl w:val="1"/>
          <w:numId w:val="18"/>
        </w:numPr>
        <w:tabs>
          <w:tab w:pos="1078" w:val="left" w:leader="none"/>
        </w:tabs>
        <w:spacing w:line="316" w:lineRule="auto" w:before="0" w:after="0"/>
        <w:ind w:left="1077" w:right="2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Colecciones líquidas: </w:t>
      </w:r>
      <w:r>
        <w:rPr>
          <w:color w:val="3C3C3B"/>
          <w:sz w:val="16"/>
        </w:rPr>
        <w:t>aparecen durante las primeras 48 horas</w:t>
      </w:r>
      <w:r>
        <w:rPr>
          <w:color w:val="3C3C3B"/>
          <w:spacing w:val="1"/>
          <w:sz w:val="16"/>
        </w:rPr>
        <w:t> </w:t>
      </w:r>
      <w:r>
        <w:rPr>
          <w:color w:val="3C3C3B"/>
          <w:w w:val="105"/>
          <w:sz w:val="16"/>
        </w:rPr>
        <w:t>de la enfermedad como resultado de una reacción exudativa</w:t>
      </w:r>
      <w:r>
        <w:rPr>
          <w:color w:val="3C3C3B"/>
          <w:spacing w:val="1"/>
          <w:w w:val="105"/>
          <w:sz w:val="16"/>
        </w:rPr>
        <w:t> </w:t>
      </w:r>
      <w:r>
        <w:rPr>
          <w:color w:val="3C3C3B"/>
          <w:w w:val="105"/>
          <w:sz w:val="16"/>
        </w:rPr>
        <w:t>por el proceso inflamatorio pancreático. Pueden localizarse</w:t>
      </w:r>
      <w:r>
        <w:rPr>
          <w:color w:val="3C3C3B"/>
          <w:spacing w:val="1"/>
          <w:w w:val="105"/>
          <w:sz w:val="16"/>
        </w:rPr>
        <w:t> </w:t>
      </w:r>
      <w:r>
        <w:rPr>
          <w:color w:val="3C3C3B"/>
          <w:w w:val="105"/>
          <w:sz w:val="16"/>
        </w:rPr>
        <w:t>tanto dentro como en las proximidades del páncreas y care-</w:t>
      </w:r>
      <w:r>
        <w:rPr>
          <w:color w:val="3C3C3B"/>
          <w:spacing w:val="1"/>
          <w:w w:val="105"/>
          <w:sz w:val="16"/>
        </w:rPr>
        <w:t> </w:t>
      </w:r>
      <w:r>
        <w:rPr>
          <w:color w:val="3C3C3B"/>
          <w:w w:val="105"/>
          <w:sz w:val="16"/>
        </w:rPr>
        <w:t>cen</w:t>
      </w:r>
      <w:r>
        <w:rPr>
          <w:color w:val="3C3C3B"/>
          <w:spacing w:val="-4"/>
          <w:w w:val="105"/>
          <w:sz w:val="16"/>
        </w:rPr>
        <w:t> </w:t>
      </w:r>
      <w:r>
        <w:rPr>
          <w:color w:val="3C3C3B"/>
          <w:w w:val="105"/>
          <w:sz w:val="16"/>
        </w:rPr>
        <w:t>de</w:t>
      </w:r>
      <w:r>
        <w:rPr>
          <w:color w:val="3C3C3B"/>
          <w:spacing w:val="-4"/>
          <w:w w:val="105"/>
          <w:sz w:val="16"/>
        </w:rPr>
        <w:t> </w:t>
      </w:r>
      <w:r>
        <w:rPr>
          <w:color w:val="3C3C3B"/>
          <w:w w:val="105"/>
          <w:sz w:val="16"/>
        </w:rPr>
        <w:t>una</w:t>
      </w:r>
      <w:r>
        <w:rPr>
          <w:color w:val="3C3C3B"/>
          <w:spacing w:val="-3"/>
          <w:w w:val="105"/>
          <w:sz w:val="16"/>
        </w:rPr>
        <w:t> </w:t>
      </w:r>
      <w:r>
        <w:rPr>
          <w:color w:val="3C3C3B"/>
          <w:w w:val="105"/>
          <w:sz w:val="16"/>
        </w:rPr>
        <w:t>pared</w:t>
      </w:r>
      <w:r>
        <w:rPr>
          <w:color w:val="3C3C3B"/>
          <w:spacing w:val="-4"/>
          <w:w w:val="105"/>
          <w:sz w:val="16"/>
        </w:rPr>
        <w:t> </w:t>
      </w:r>
      <w:r>
        <w:rPr>
          <w:color w:val="3C3C3B"/>
          <w:w w:val="105"/>
          <w:sz w:val="16"/>
        </w:rPr>
        <w:t>definida.</w:t>
      </w:r>
      <w:r>
        <w:rPr>
          <w:color w:val="3C3C3B"/>
          <w:spacing w:val="-8"/>
          <w:w w:val="105"/>
          <w:sz w:val="16"/>
        </w:rPr>
        <w:t> </w:t>
      </w:r>
      <w:r>
        <w:rPr>
          <w:color w:val="3C3C3B"/>
          <w:w w:val="105"/>
          <w:sz w:val="16"/>
        </w:rPr>
        <w:t>Su</w:t>
      </w:r>
      <w:r>
        <w:rPr>
          <w:color w:val="3C3C3B"/>
          <w:spacing w:val="-4"/>
          <w:w w:val="105"/>
          <w:sz w:val="16"/>
        </w:rPr>
        <w:t> </w:t>
      </w:r>
      <w:r>
        <w:rPr>
          <w:color w:val="3C3C3B"/>
          <w:w w:val="105"/>
          <w:sz w:val="16"/>
        </w:rPr>
        <w:t>curso</w:t>
      </w:r>
      <w:r>
        <w:rPr>
          <w:color w:val="3C3C3B"/>
          <w:spacing w:val="-3"/>
          <w:w w:val="105"/>
          <w:sz w:val="16"/>
        </w:rPr>
        <w:t> </w:t>
      </w:r>
      <w:r>
        <w:rPr>
          <w:color w:val="3C3C3B"/>
          <w:w w:val="105"/>
          <w:sz w:val="16"/>
        </w:rPr>
        <w:t>clínico</w:t>
      </w:r>
      <w:r>
        <w:rPr>
          <w:color w:val="3C3C3B"/>
          <w:spacing w:val="-4"/>
          <w:w w:val="105"/>
          <w:sz w:val="16"/>
        </w:rPr>
        <w:t> </w:t>
      </w:r>
      <w:r>
        <w:rPr>
          <w:color w:val="3C3C3B"/>
          <w:w w:val="105"/>
          <w:sz w:val="16"/>
        </w:rPr>
        <w:t>es</w:t>
      </w:r>
      <w:r>
        <w:rPr>
          <w:color w:val="3C3C3B"/>
          <w:spacing w:val="-3"/>
          <w:w w:val="105"/>
          <w:sz w:val="16"/>
        </w:rPr>
        <w:t> </w:t>
      </w:r>
      <w:r>
        <w:rPr>
          <w:color w:val="3C3C3B"/>
          <w:w w:val="105"/>
          <w:sz w:val="16"/>
        </w:rPr>
        <w:t>hacia</w:t>
      </w:r>
      <w:r>
        <w:rPr>
          <w:color w:val="3C3C3B"/>
          <w:spacing w:val="-4"/>
          <w:w w:val="105"/>
          <w:sz w:val="16"/>
        </w:rPr>
        <w:t> </w:t>
      </w:r>
      <w:r>
        <w:rPr>
          <w:color w:val="3C3C3B"/>
          <w:w w:val="105"/>
          <w:sz w:val="16"/>
        </w:rPr>
        <w:t>la</w:t>
      </w:r>
      <w:r>
        <w:rPr>
          <w:color w:val="3C3C3B"/>
          <w:spacing w:val="-4"/>
          <w:w w:val="105"/>
          <w:sz w:val="16"/>
        </w:rPr>
        <w:t> </w:t>
      </w:r>
      <w:r>
        <w:rPr>
          <w:color w:val="3C3C3B"/>
          <w:w w:val="105"/>
          <w:sz w:val="16"/>
        </w:rPr>
        <w:t>resolu-</w:t>
      </w:r>
      <w:r>
        <w:rPr>
          <w:color w:val="3C3C3B"/>
          <w:spacing w:val="-48"/>
          <w:w w:val="105"/>
          <w:sz w:val="16"/>
        </w:rPr>
        <w:t> </w:t>
      </w:r>
      <w:r>
        <w:rPr>
          <w:color w:val="3C3C3B"/>
          <w:w w:val="105"/>
          <w:sz w:val="16"/>
        </w:rPr>
        <w:t>ción espontánea en el 50% de los casos pero hasta en el 25%</w:t>
      </w:r>
      <w:r>
        <w:rPr>
          <w:color w:val="3C3C3B"/>
          <w:spacing w:val="1"/>
          <w:w w:val="105"/>
          <w:sz w:val="16"/>
        </w:rPr>
        <w:t> </w:t>
      </w:r>
      <w:r>
        <w:rPr>
          <w:color w:val="3C3C3B"/>
          <w:w w:val="105"/>
          <w:sz w:val="16"/>
        </w:rPr>
        <w:t>pueden infectarse. El tratamiento en la actualidad debe ser</w:t>
      </w:r>
      <w:r>
        <w:rPr>
          <w:color w:val="3C3C3B"/>
          <w:spacing w:val="1"/>
          <w:w w:val="105"/>
          <w:sz w:val="16"/>
        </w:rPr>
        <w:t> </w:t>
      </w:r>
      <w:r>
        <w:rPr>
          <w:color w:val="3C3C3B"/>
          <w:w w:val="105"/>
          <w:sz w:val="16"/>
        </w:rPr>
        <w:t>conservador</w:t>
      </w:r>
      <w:r>
        <w:rPr>
          <w:color w:val="3C3C3B"/>
          <w:spacing w:val="18"/>
          <w:w w:val="105"/>
          <w:sz w:val="16"/>
        </w:rPr>
        <w:t> </w:t>
      </w:r>
      <w:r>
        <w:rPr>
          <w:color w:val="3C3C3B"/>
          <w:w w:val="105"/>
          <w:sz w:val="16"/>
        </w:rPr>
        <w:t>y</w:t>
      </w:r>
      <w:r>
        <w:rPr>
          <w:color w:val="3C3C3B"/>
          <w:spacing w:val="18"/>
          <w:w w:val="105"/>
          <w:sz w:val="16"/>
        </w:rPr>
        <w:t> </w:t>
      </w:r>
      <w:r>
        <w:rPr>
          <w:color w:val="3C3C3B"/>
          <w:w w:val="105"/>
          <w:sz w:val="16"/>
        </w:rPr>
        <w:t>sólo</w:t>
      </w:r>
      <w:r>
        <w:rPr>
          <w:color w:val="3C3C3B"/>
          <w:spacing w:val="19"/>
          <w:w w:val="105"/>
          <w:sz w:val="16"/>
        </w:rPr>
        <w:t> </w:t>
      </w:r>
      <w:r>
        <w:rPr>
          <w:color w:val="3C3C3B"/>
          <w:w w:val="105"/>
          <w:sz w:val="16"/>
        </w:rPr>
        <w:t>se</w:t>
      </w:r>
      <w:r>
        <w:rPr>
          <w:color w:val="3C3C3B"/>
          <w:spacing w:val="18"/>
          <w:w w:val="105"/>
          <w:sz w:val="16"/>
        </w:rPr>
        <w:t> </w:t>
      </w:r>
      <w:r>
        <w:rPr>
          <w:color w:val="3C3C3B"/>
          <w:w w:val="105"/>
          <w:sz w:val="16"/>
        </w:rPr>
        <w:t>drenan</w:t>
      </w:r>
      <w:r>
        <w:rPr>
          <w:color w:val="3C3C3B"/>
          <w:spacing w:val="18"/>
          <w:w w:val="105"/>
          <w:sz w:val="16"/>
        </w:rPr>
        <w:t> </w:t>
      </w:r>
      <w:r>
        <w:rPr>
          <w:color w:val="3C3C3B"/>
          <w:w w:val="105"/>
          <w:sz w:val="16"/>
        </w:rPr>
        <w:t>si</w:t>
      </w:r>
      <w:r>
        <w:rPr>
          <w:color w:val="3C3C3B"/>
          <w:spacing w:val="19"/>
          <w:w w:val="105"/>
          <w:sz w:val="16"/>
        </w:rPr>
        <w:t> </w:t>
      </w:r>
      <w:r>
        <w:rPr>
          <w:color w:val="3C3C3B"/>
          <w:w w:val="105"/>
          <w:sz w:val="16"/>
        </w:rPr>
        <w:t>se</w:t>
      </w:r>
      <w:r>
        <w:rPr>
          <w:color w:val="3C3C3B"/>
          <w:spacing w:val="18"/>
          <w:w w:val="105"/>
          <w:sz w:val="16"/>
        </w:rPr>
        <w:t> </w:t>
      </w:r>
      <w:r>
        <w:rPr>
          <w:color w:val="3C3C3B"/>
          <w:w w:val="105"/>
          <w:sz w:val="16"/>
        </w:rPr>
        <w:t>infectan</w:t>
      </w:r>
      <w:r>
        <w:rPr>
          <w:color w:val="3C3C3B"/>
          <w:spacing w:val="19"/>
          <w:w w:val="105"/>
          <w:sz w:val="16"/>
        </w:rPr>
        <w:t> </w:t>
      </w:r>
      <w:r>
        <w:rPr>
          <w:color w:val="3C3C3B"/>
          <w:w w:val="105"/>
          <w:sz w:val="16"/>
        </w:rPr>
        <w:t>o</w:t>
      </w:r>
      <w:r>
        <w:rPr>
          <w:color w:val="3C3C3B"/>
          <w:spacing w:val="18"/>
          <w:w w:val="105"/>
          <w:sz w:val="16"/>
        </w:rPr>
        <w:t> </w:t>
      </w:r>
      <w:r>
        <w:rPr>
          <w:color w:val="3C3C3B"/>
          <w:w w:val="105"/>
          <w:sz w:val="16"/>
        </w:rPr>
        <w:t>experimentan</w:t>
      </w:r>
      <w:r>
        <w:rPr>
          <w:color w:val="3C3C3B"/>
          <w:spacing w:val="-48"/>
          <w:w w:val="105"/>
          <w:sz w:val="16"/>
        </w:rPr>
        <w:t> </w:t>
      </w:r>
      <w:r>
        <w:rPr>
          <w:color w:val="3C3C3B"/>
          <w:w w:val="105"/>
          <w:sz w:val="16"/>
        </w:rPr>
        <w:t>un crecimiento rápido causando dolor o compresión sobre los</w:t>
      </w:r>
      <w:r>
        <w:rPr>
          <w:color w:val="3C3C3B"/>
          <w:spacing w:val="-48"/>
          <w:w w:val="105"/>
          <w:sz w:val="16"/>
        </w:rPr>
        <w:t> </w:t>
      </w:r>
      <w:r>
        <w:rPr>
          <w:color w:val="3C3C3B"/>
          <w:w w:val="105"/>
          <w:sz w:val="16"/>
        </w:rPr>
        <w:t>órganos</w:t>
      </w:r>
      <w:r>
        <w:rPr>
          <w:color w:val="3C3C3B"/>
          <w:spacing w:val="-4"/>
          <w:w w:val="105"/>
          <w:sz w:val="16"/>
        </w:rPr>
        <w:t> </w:t>
      </w:r>
      <w:r>
        <w:rPr>
          <w:color w:val="3C3C3B"/>
          <w:w w:val="105"/>
          <w:sz w:val="16"/>
        </w:rPr>
        <w:t>vecinos.</w:t>
      </w:r>
    </w:p>
    <w:p>
      <w:pPr>
        <w:pStyle w:val="ListParagraph"/>
        <w:numPr>
          <w:ilvl w:val="1"/>
          <w:numId w:val="18"/>
        </w:numPr>
        <w:tabs>
          <w:tab w:pos="1078" w:val="left" w:leader="none"/>
        </w:tabs>
        <w:spacing w:line="191" w:lineRule="exact" w:before="0" w:after="0"/>
        <w:ind w:left="1077" w:right="0" w:hanging="398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Necrosis</w:t>
      </w:r>
      <w:r>
        <w:rPr>
          <w:rFonts w:ascii="Tahoma" w:hAnsi="Tahoma"/>
          <w:b/>
          <w:color w:val="3C3C3B"/>
          <w:spacing w:val="6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pancreática: </w:t>
      </w:r>
      <w:r>
        <w:rPr>
          <w:color w:val="3C3C3B"/>
          <w:sz w:val="16"/>
        </w:rPr>
        <w:t>se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define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como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existencia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un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área</w:t>
      </w:r>
    </w:p>
    <w:p>
      <w:pPr>
        <w:pStyle w:val="BodyText"/>
        <w:spacing w:line="316" w:lineRule="auto" w:before="45"/>
        <w:ind w:left="1077"/>
        <w:jc w:val="both"/>
      </w:pPr>
      <w:r>
        <w:rPr>
          <w:color w:val="3C3C3B"/>
        </w:rPr>
        <w:t>focal</w:t>
      </w:r>
      <w:r>
        <w:rPr>
          <w:color w:val="3C3C3B"/>
          <w:spacing w:val="8"/>
        </w:rPr>
        <w:t> </w:t>
      </w:r>
      <w:r>
        <w:rPr>
          <w:color w:val="3C3C3B"/>
        </w:rPr>
        <w:t>o</w:t>
      </w:r>
      <w:r>
        <w:rPr>
          <w:color w:val="3C3C3B"/>
          <w:spacing w:val="8"/>
        </w:rPr>
        <w:t> </w:t>
      </w:r>
      <w:r>
        <w:rPr>
          <w:color w:val="3C3C3B"/>
        </w:rPr>
        <w:t>difusa</w:t>
      </w:r>
      <w:r>
        <w:rPr>
          <w:color w:val="3C3C3B"/>
          <w:spacing w:val="8"/>
        </w:rPr>
        <w:t> </w:t>
      </w:r>
      <w:r>
        <w:rPr>
          <w:color w:val="3C3C3B"/>
        </w:rPr>
        <w:t>de</w:t>
      </w:r>
      <w:r>
        <w:rPr>
          <w:color w:val="3C3C3B"/>
          <w:spacing w:val="9"/>
        </w:rPr>
        <w:t> </w:t>
      </w:r>
      <w:r>
        <w:rPr>
          <w:color w:val="3C3C3B"/>
        </w:rPr>
        <w:t>parénquima</w:t>
      </w:r>
      <w:r>
        <w:rPr>
          <w:color w:val="3C3C3B"/>
          <w:spacing w:val="8"/>
        </w:rPr>
        <w:t> </w:t>
      </w:r>
      <w:r>
        <w:rPr>
          <w:color w:val="3C3C3B"/>
        </w:rPr>
        <w:t>no</w:t>
      </w:r>
      <w:r>
        <w:rPr>
          <w:color w:val="3C3C3B"/>
          <w:spacing w:val="8"/>
        </w:rPr>
        <w:t> </w:t>
      </w:r>
      <w:r>
        <w:rPr>
          <w:color w:val="3C3C3B"/>
        </w:rPr>
        <w:t>viable</w:t>
      </w:r>
      <w:r>
        <w:rPr>
          <w:color w:val="3C3C3B"/>
          <w:spacing w:val="9"/>
        </w:rPr>
        <w:t> </w:t>
      </w:r>
      <w:r>
        <w:rPr>
          <w:color w:val="3C3C3B"/>
        </w:rPr>
        <w:t>asociado</w:t>
      </w:r>
      <w:r>
        <w:rPr>
          <w:color w:val="3C3C3B"/>
          <w:spacing w:val="8"/>
        </w:rPr>
        <w:t> </w:t>
      </w:r>
      <w:r>
        <w:rPr>
          <w:color w:val="3C3C3B"/>
        </w:rPr>
        <w:t>con</w:t>
      </w:r>
      <w:r>
        <w:rPr>
          <w:color w:val="3C3C3B"/>
          <w:spacing w:val="8"/>
        </w:rPr>
        <w:t> </w:t>
      </w:r>
      <w:r>
        <w:rPr>
          <w:color w:val="3C3C3B"/>
        </w:rPr>
        <w:t>frecuencia</w:t>
      </w:r>
      <w:r>
        <w:rPr>
          <w:color w:val="3C3C3B"/>
          <w:spacing w:val="-45"/>
        </w:rPr>
        <w:t> </w:t>
      </w:r>
      <w:r>
        <w:rPr>
          <w:color w:val="3C3C3B"/>
        </w:rPr>
        <w:t>a necrosis de la grasa peripancreática. El diagnóstico se realiza</w:t>
      </w:r>
      <w:r>
        <w:rPr>
          <w:color w:val="3C3C3B"/>
          <w:spacing w:val="1"/>
        </w:rPr>
        <w:t> </w:t>
      </w:r>
      <w:r>
        <w:rPr>
          <w:color w:val="3C3C3B"/>
        </w:rPr>
        <w:t>por</w:t>
      </w:r>
      <w:r>
        <w:rPr>
          <w:color w:val="3C3C3B"/>
          <w:spacing w:val="-8"/>
        </w:rPr>
        <w:t> </w:t>
      </w:r>
      <w:r>
        <w:rPr>
          <w:color w:val="3C3C3B"/>
        </w:rPr>
        <w:t>TC</w:t>
      </w:r>
      <w:r>
        <w:rPr>
          <w:color w:val="3C3C3B"/>
          <w:spacing w:val="-1"/>
        </w:rPr>
        <w:t> </w:t>
      </w:r>
      <w:r>
        <w:rPr>
          <w:color w:val="3C3C3B"/>
        </w:rPr>
        <w:t>abdominal.</w:t>
      </w:r>
      <w:r>
        <w:rPr>
          <w:color w:val="3C3C3B"/>
          <w:spacing w:val="-7"/>
        </w:rPr>
        <w:t> </w:t>
      </w:r>
      <w:r>
        <w:rPr>
          <w:color w:val="3C3C3B"/>
        </w:rPr>
        <w:t>Si</w:t>
      </w:r>
      <w:r>
        <w:rPr>
          <w:color w:val="3C3C3B"/>
          <w:spacing w:val="-1"/>
        </w:rPr>
        <w:t> </w:t>
      </w:r>
      <w:r>
        <w:rPr>
          <w:color w:val="3C3C3B"/>
        </w:rPr>
        <w:t>la necrosis</w:t>
      </w:r>
      <w:r>
        <w:rPr>
          <w:color w:val="3C3C3B"/>
          <w:spacing w:val="-1"/>
        </w:rPr>
        <w:t> </w:t>
      </w:r>
      <w:r>
        <w:rPr>
          <w:color w:val="3C3C3B"/>
        </w:rPr>
        <w:t>afecta a</w:t>
      </w:r>
      <w:r>
        <w:rPr>
          <w:color w:val="3C3C3B"/>
          <w:spacing w:val="-1"/>
        </w:rPr>
        <w:t> </w:t>
      </w:r>
      <w:r>
        <w:rPr>
          <w:color w:val="3C3C3B"/>
        </w:rPr>
        <w:t>más del</w:t>
      </w:r>
      <w:r>
        <w:rPr>
          <w:color w:val="3C3C3B"/>
          <w:spacing w:val="-1"/>
        </w:rPr>
        <w:t> </w:t>
      </w:r>
      <w:r>
        <w:rPr>
          <w:color w:val="3C3C3B"/>
        </w:rPr>
        <w:t>50%</w:t>
      </w:r>
      <w:r>
        <w:rPr>
          <w:color w:val="3C3C3B"/>
          <w:spacing w:val="-1"/>
        </w:rPr>
        <w:t> </w:t>
      </w:r>
      <w:r>
        <w:rPr>
          <w:color w:val="3C3C3B"/>
        </w:rPr>
        <w:t>de la</w:t>
      </w:r>
      <w:r>
        <w:rPr>
          <w:color w:val="3C3C3B"/>
          <w:spacing w:val="-1"/>
        </w:rPr>
        <w:t> </w:t>
      </w:r>
      <w:r>
        <w:rPr>
          <w:color w:val="3C3C3B"/>
        </w:rPr>
        <w:t>glán-</w:t>
      </w:r>
      <w:r>
        <w:rPr>
          <w:color w:val="3C3C3B"/>
          <w:spacing w:val="-46"/>
        </w:rPr>
        <w:t> </w:t>
      </w:r>
      <w:r>
        <w:rPr>
          <w:color w:val="3C3C3B"/>
        </w:rPr>
        <w:t>dula, se asocia a un elevado riesgo de infección y sepsis. Para</w:t>
      </w:r>
      <w:r>
        <w:rPr>
          <w:color w:val="3C3C3B"/>
          <w:spacing w:val="1"/>
        </w:rPr>
        <w:t> </w:t>
      </w:r>
      <w:r>
        <w:rPr>
          <w:color w:val="3C3C3B"/>
        </w:rPr>
        <w:t>detectar</w:t>
      </w:r>
      <w:r>
        <w:rPr>
          <w:color w:val="3C3C3B"/>
          <w:spacing w:val="34"/>
        </w:rPr>
        <w:t> </w:t>
      </w:r>
      <w:r>
        <w:rPr>
          <w:color w:val="3C3C3B"/>
        </w:rPr>
        <w:t>la</w:t>
      </w:r>
      <w:r>
        <w:rPr>
          <w:color w:val="3C3C3B"/>
          <w:spacing w:val="34"/>
        </w:rPr>
        <w:t> </w:t>
      </w:r>
      <w:r>
        <w:rPr>
          <w:color w:val="3C3C3B"/>
        </w:rPr>
        <w:t>infección</w:t>
      </w:r>
      <w:r>
        <w:rPr>
          <w:color w:val="3C3C3B"/>
          <w:spacing w:val="34"/>
        </w:rPr>
        <w:t> </w:t>
      </w:r>
      <w:r>
        <w:rPr>
          <w:color w:val="3C3C3B"/>
        </w:rPr>
        <w:t>se</w:t>
      </w:r>
      <w:r>
        <w:rPr>
          <w:color w:val="3C3C3B"/>
          <w:spacing w:val="34"/>
        </w:rPr>
        <w:t> </w:t>
      </w:r>
      <w:r>
        <w:rPr>
          <w:color w:val="3C3C3B"/>
        </w:rPr>
        <w:t>debe</w:t>
      </w:r>
      <w:r>
        <w:rPr>
          <w:color w:val="3C3C3B"/>
          <w:spacing w:val="34"/>
        </w:rPr>
        <w:t> </w:t>
      </w:r>
      <w:r>
        <w:rPr>
          <w:color w:val="3C3C3B"/>
        </w:rPr>
        <w:t>realizar</w:t>
      </w:r>
      <w:r>
        <w:rPr>
          <w:color w:val="3C3C3B"/>
          <w:spacing w:val="34"/>
        </w:rPr>
        <w:t> </w:t>
      </w:r>
      <w:r>
        <w:rPr>
          <w:color w:val="3C3C3B"/>
        </w:rPr>
        <w:t>una</w:t>
      </w:r>
      <w:r>
        <w:rPr>
          <w:color w:val="3C3C3B"/>
          <w:spacing w:val="34"/>
        </w:rPr>
        <w:t> </w:t>
      </w:r>
      <w:r>
        <w:rPr>
          <w:color w:val="3C3C3B"/>
        </w:rPr>
        <w:t>punción-aspiración</w:t>
      </w:r>
      <w:r>
        <w:rPr>
          <w:color w:val="3C3C3B"/>
          <w:spacing w:val="-45"/>
        </w:rPr>
        <w:t> </w:t>
      </w:r>
      <w:r>
        <w:rPr>
          <w:color w:val="3C3C3B"/>
        </w:rPr>
        <w:t>con</w:t>
      </w:r>
      <w:r>
        <w:rPr>
          <w:color w:val="3C3C3B"/>
          <w:spacing w:val="-5"/>
        </w:rPr>
        <w:t> </w:t>
      </w:r>
      <w:r>
        <w:rPr>
          <w:color w:val="3C3C3B"/>
        </w:rPr>
        <w:t>aguja</w:t>
      </w:r>
      <w:r>
        <w:rPr>
          <w:color w:val="3C3C3B"/>
          <w:spacing w:val="-5"/>
        </w:rPr>
        <w:t> </w:t>
      </w:r>
      <w:r>
        <w:rPr>
          <w:color w:val="3C3C3B"/>
        </w:rPr>
        <w:t>fina</w:t>
      </w:r>
      <w:r>
        <w:rPr>
          <w:color w:val="3C3C3B"/>
          <w:spacing w:val="-4"/>
        </w:rPr>
        <w:t> </w:t>
      </w:r>
      <w:r>
        <w:rPr>
          <w:color w:val="3C3C3B"/>
        </w:rPr>
        <w:t>con</w:t>
      </w:r>
      <w:r>
        <w:rPr>
          <w:color w:val="3C3C3B"/>
          <w:spacing w:val="-5"/>
        </w:rPr>
        <w:t> </w:t>
      </w:r>
      <w:r>
        <w:rPr>
          <w:color w:val="3C3C3B"/>
        </w:rPr>
        <w:t>control</w:t>
      </w:r>
      <w:r>
        <w:rPr>
          <w:color w:val="3C3C3B"/>
          <w:spacing w:val="-4"/>
        </w:rPr>
        <w:t> </w:t>
      </w:r>
      <w:r>
        <w:rPr>
          <w:color w:val="3C3C3B"/>
        </w:rPr>
        <w:t>radiológico.</w:t>
      </w:r>
      <w:r>
        <w:rPr>
          <w:color w:val="3C3C3B"/>
          <w:spacing w:val="-10"/>
        </w:rPr>
        <w:t> </w:t>
      </w:r>
      <w:r>
        <w:rPr>
          <w:color w:val="3C3C3B"/>
        </w:rPr>
        <w:t>Si</w:t>
      </w:r>
      <w:r>
        <w:rPr>
          <w:color w:val="3C3C3B"/>
          <w:spacing w:val="-5"/>
        </w:rPr>
        <w:t> </w:t>
      </w:r>
      <w:r>
        <w:rPr>
          <w:color w:val="3C3C3B"/>
        </w:rPr>
        <w:t>es</w:t>
      </w:r>
      <w:r>
        <w:rPr>
          <w:color w:val="3C3C3B"/>
          <w:spacing w:val="-4"/>
        </w:rPr>
        <w:t> </w:t>
      </w:r>
      <w:r>
        <w:rPr>
          <w:color w:val="3C3C3B"/>
        </w:rPr>
        <w:t>estéril,</w:t>
      </w:r>
      <w:r>
        <w:rPr>
          <w:color w:val="3C3C3B"/>
          <w:spacing w:val="-11"/>
        </w:rPr>
        <w:t> </w:t>
      </w:r>
      <w:r>
        <w:rPr>
          <w:color w:val="3C3C3B"/>
        </w:rPr>
        <w:t>el</w:t>
      </w:r>
      <w:r>
        <w:rPr>
          <w:color w:val="3C3C3B"/>
          <w:spacing w:val="-4"/>
        </w:rPr>
        <w:t> </w:t>
      </w:r>
      <w:r>
        <w:rPr>
          <w:color w:val="3C3C3B"/>
        </w:rPr>
        <w:t>manejo</w:t>
      </w:r>
      <w:r>
        <w:rPr>
          <w:color w:val="3C3C3B"/>
          <w:spacing w:val="-5"/>
        </w:rPr>
        <w:t> </w:t>
      </w:r>
      <w:r>
        <w:rPr>
          <w:color w:val="3C3C3B"/>
        </w:rPr>
        <w:t>de</w:t>
      </w:r>
      <w:r>
        <w:rPr>
          <w:color w:val="3C3C3B"/>
          <w:spacing w:val="-46"/>
        </w:rPr>
        <w:t> </w:t>
      </w:r>
      <w:r>
        <w:rPr>
          <w:color w:val="3C3C3B"/>
        </w:rPr>
        <w:t>elección</w:t>
      </w:r>
      <w:r>
        <w:rPr>
          <w:color w:val="3C3C3B"/>
          <w:spacing w:val="-9"/>
        </w:rPr>
        <w:t> </w:t>
      </w:r>
      <w:r>
        <w:rPr>
          <w:color w:val="3C3C3B"/>
        </w:rPr>
        <w:t>es</w:t>
      </w:r>
      <w:r>
        <w:rPr>
          <w:color w:val="3C3C3B"/>
          <w:spacing w:val="-9"/>
        </w:rPr>
        <w:t> </w:t>
      </w:r>
      <w:r>
        <w:rPr>
          <w:color w:val="3C3C3B"/>
        </w:rPr>
        <w:t>el</w:t>
      </w:r>
      <w:r>
        <w:rPr>
          <w:color w:val="3C3C3B"/>
          <w:spacing w:val="-9"/>
        </w:rPr>
        <w:t> </w:t>
      </w:r>
      <w:r>
        <w:rPr>
          <w:color w:val="3C3C3B"/>
        </w:rPr>
        <w:t>tratamiento</w:t>
      </w:r>
      <w:r>
        <w:rPr>
          <w:color w:val="3C3C3B"/>
          <w:spacing w:val="-9"/>
        </w:rPr>
        <w:t> </w:t>
      </w:r>
      <w:r>
        <w:rPr>
          <w:color w:val="3C3C3B"/>
        </w:rPr>
        <w:t>conservador</w:t>
      </w:r>
      <w:r>
        <w:rPr>
          <w:color w:val="3C3C3B"/>
          <w:spacing w:val="-9"/>
        </w:rPr>
        <w:t> </w:t>
      </w:r>
      <w:r>
        <w:rPr>
          <w:color w:val="3C3C3B"/>
        </w:rPr>
        <w:t>con</w:t>
      </w:r>
      <w:r>
        <w:rPr>
          <w:color w:val="3C3C3B"/>
          <w:spacing w:val="-9"/>
        </w:rPr>
        <w:t> </w:t>
      </w:r>
      <w:r>
        <w:rPr>
          <w:color w:val="3C3C3B"/>
        </w:rPr>
        <w:t>profilaxis</w:t>
      </w:r>
      <w:r>
        <w:rPr>
          <w:color w:val="3C3C3B"/>
          <w:spacing w:val="-9"/>
        </w:rPr>
        <w:t> </w:t>
      </w:r>
      <w:r>
        <w:rPr>
          <w:color w:val="3C3C3B"/>
        </w:rPr>
        <w:t>antibiótica.</w:t>
      </w:r>
      <w:r>
        <w:rPr>
          <w:color w:val="3C3C3B"/>
          <w:spacing w:val="-46"/>
        </w:rPr>
        <w:t> </w:t>
      </w:r>
      <w:r>
        <w:rPr>
          <w:color w:val="3C3C3B"/>
        </w:rPr>
        <w:t>Si la necrosis está infectada es necesaria la realización de un</w:t>
      </w:r>
      <w:r>
        <w:rPr>
          <w:color w:val="3C3C3B"/>
          <w:spacing w:val="1"/>
        </w:rPr>
        <w:t> </w:t>
      </w:r>
      <w:r>
        <w:rPr>
          <w:color w:val="3C3C3B"/>
        </w:rPr>
        <w:t>desbridamiento</w:t>
      </w:r>
      <w:r>
        <w:rPr>
          <w:color w:val="3C3C3B"/>
          <w:spacing w:val="-4"/>
        </w:rPr>
        <w:t> </w:t>
      </w:r>
      <w:r>
        <w:rPr>
          <w:color w:val="3C3C3B"/>
        </w:rPr>
        <w:t>quirúrgico.</w:t>
      </w:r>
    </w:p>
    <w:p>
      <w:pPr>
        <w:pStyle w:val="ListParagraph"/>
        <w:numPr>
          <w:ilvl w:val="1"/>
          <w:numId w:val="18"/>
        </w:numPr>
        <w:tabs>
          <w:tab w:pos="1078" w:val="left" w:leader="none"/>
        </w:tabs>
        <w:spacing w:line="309" w:lineRule="auto" w:before="0" w:after="0"/>
        <w:ind w:left="1077" w:right="0" w:hanging="397"/>
        <w:jc w:val="both"/>
        <w:rPr>
          <w:rFonts w:ascii="Tahoma" w:hAnsi="Tahoma"/>
          <w:b/>
          <w:sz w:val="16"/>
        </w:rPr>
      </w:pPr>
      <w:r>
        <w:rPr>
          <w:rFonts w:ascii="Tahoma" w:hAnsi="Tahoma"/>
          <w:b/>
          <w:color w:val="3C3C3B"/>
          <w:sz w:val="16"/>
        </w:rPr>
        <w:t>Pseudoquiste:</w:t>
      </w:r>
      <w:r>
        <w:rPr>
          <w:rFonts w:ascii="Tahoma" w:hAnsi="Tahoma"/>
          <w:b/>
          <w:color w:val="3C3C3B"/>
          <w:spacing w:val="-2"/>
          <w:sz w:val="16"/>
        </w:rPr>
        <w:t> </w:t>
      </w:r>
      <w:r>
        <w:rPr>
          <w:color w:val="3C3C3B"/>
          <w:sz w:val="16"/>
        </w:rPr>
        <w:t>es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complicación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más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frecuente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pancrea-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titis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aguda,</w:t>
      </w:r>
      <w:r>
        <w:rPr>
          <w:color w:val="3C3C3B"/>
          <w:spacing w:val="-9"/>
          <w:sz w:val="16"/>
        </w:rPr>
        <w:t> </w:t>
      </w:r>
      <w:r>
        <w:rPr>
          <w:color w:val="3C3C3B"/>
          <w:sz w:val="16"/>
        </w:rPr>
        <w:t>si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bien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su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causa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más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frecuente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es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pancreatitis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cró-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nica.</w:t>
      </w:r>
      <w:r>
        <w:rPr>
          <w:color w:val="3C3C3B"/>
          <w:spacing w:val="5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13"/>
          <w:sz w:val="16"/>
        </w:rPr>
        <w:t> </w:t>
      </w:r>
      <w:r>
        <w:rPr>
          <w:color w:val="3C3C3B"/>
          <w:sz w:val="16"/>
        </w:rPr>
        <w:t>mayoría</w:t>
      </w:r>
      <w:r>
        <w:rPr>
          <w:color w:val="3C3C3B"/>
          <w:spacing w:val="12"/>
          <w:sz w:val="16"/>
        </w:rPr>
        <w:t> </w:t>
      </w:r>
      <w:r>
        <w:rPr>
          <w:color w:val="3C3C3B"/>
          <w:sz w:val="16"/>
        </w:rPr>
        <w:t>se</w:t>
      </w:r>
      <w:r>
        <w:rPr>
          <w:color w:val="3C3C3B"/>
          <w:spacing w:val="12"/>
          <w:sz w:val="16"/>
        </w:rPr>
        <w:t> </w:t>
      </w:r>
      <w:r>
        <w:rPr>
          <w:color w:val="3C3C3B"/>
          <w:sz w:val="16"/>
        </w:rPr>
        <w:t>localizan</w:t>
      </w:r>
      <w:r>
        <w:rPr>
          <w:color w:val="3C3C3B"/>
          <w:spacing w:val="12"/>
          <w:sz w:val="16"/>
        </w:rPr>
        <w:t> </w:t>
      </w:r>
      <w:r>
        <w:rPr>
          <w:color w:val="3C3C3B"/>
          <w:sz w:val="16"/>
        </w:rPr>
        <w:t>en</w:t>
      </w:r>
      <w:r>
        <w:rPr>
          <w:color w:val="3C3C3B"/>
          <w:spacing w:val="12"/>
          <w:sz w:val="16"/>
        </w:rPr>
        <w:t> </w:t>
      </w:r>
      <w:r>
        <w:rPr>
          <w:color w:val="3C3C3B"/>
          <w:sz w:val="16"/>
        </w:rPr>
        <w:t>el</w:t>
      </w:r>
      <w:r>
        <w:rPr>
          <w:color w:val="3C3C3B"/>
          <w:spacing w:val="12"/>
          <w:sz w:val="16"/>
        </w:rPr>
        <w:t> </w:t>
      </w:r>
      <w:r>
        <w:rPr>
          <w:color w:val="3C3C3B"/>
          <w:sz w:val="16"/>
        </w:rPr>
        <w:t>cuerpo</w:t>
      </w:r>
      <w:r>
        <w:rPr>
          <w:color w:val="3C3C3B"/>
          <w:spacing w:val="12"/>
          <w:sz w:val="16"/>
        </w:rPr>
        <w:t> </w:t>
      </w:r>
      <w:r>
        <w:rPr>
          <w:color w:val="3C3C3B"/>
          <w:sz w:val="16"/>
        </w:rPr>
        <w:t>y</w:t>
      </w:r>
      <w:r>
        <w:rPr>
          <w:color w:val="3C3C3B"/>
          <w:spacing w:val="12"/>
          <w:sz w:val="16"/>
        </w:rPr>
        <w:t> </w:t>
      </w:r>
      <w:r>
        <w:rPr>
          <w:color w:val="3C3C3B"/>
          <w:sz w:val="16"/>
        </w:rPr>
        <w:t>cola</w:t>
      </w:r>
      <w:r>
        <w:rPr>
          <w:color w:val="3C3C3B"/>
          <w:spacing w:val="12"/>
          <w:sz w:val="16"/>
        </w:rPr>
        <w:t> </w:t>
      </w:r>
      <w:r>
        <w:rPr>
          <w:color w:val="3C3C3B"/>
          <w:sz w:val="16"/>
        </w:rPr>
        <w:t>del</w:t>
      </w:r>
      <w:r>
        <w:rPr>
          <w:color w:val="3C3C3B"/>
          <w:spacing w:val="12"/>
          <w:sz w:val="16"/>
        </w:rPr>
        <w:t> </w:t>
      </w:r>
      <w:r>
        <w:rPr>
          <w:color w:val="3C3C3B"/>
          <w:sz w:val="16"/>
        </w:rPr>
        <w:t>páncreas.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El ultrasonido y la tomografía axial computarizada son los estu-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dios de elección que corroboran el diagnóstico </w:t>
      </w:r>
      <w:r>
        <w:rPr>
          <w:rFonts w:ascii="Tahoma" w:hAnsi="Tahoma"/>
          <w:b/>
          <w:color w:val="A57865"/>
          <w:sz w:val="16"/>
        </w:rPr>
        <w:t>(Figura 27.2)</w:t>
      </w:r>
      <w:r>
        <w:rPr>
          <w:rFonts w:ascii="Tahoma" w:hAnsi="Tahoma"/>
          <w:b/>
          <w:color w:val="A57865"/>
          <w:spacing w:val="1"/>
          <w:sz w:val="16"/>
        </w:rPr>
        <w:t> </w:t>
      </w:r>
      <w:r>
        <w:rPr>
          <w:rFonts w:ascii="Tahoma" w:hAnsi="Tahoma"/>
          <w:b/>
          <w:color w:val="208B97"/>
          <w:sz w:val="16"/>
        </w:rPr>
        <w:t>(ENURM,</w:t>
      </w:r>
      <w:r>
        <w:rPr>
          <w:rFonts w:ascii="Tahoma" w:hAnsi="Tahoma"/>
          <w:b/>
          <w:color w:val="208B97"/>
          <w:spacing w:val="-9"/>
          <w:sz w:val="16"/>
        </w:rPr>
        <w:t> </w:t>
      </w:r>
      <w:r>
        <w:rPr>
          <w:rFonts w:ascii="Tahoma" w:hAnsi="Tahoma"/>
          <w:b/>
          <w:color w:val="208B97"/>
          <w:sz w:val="16"/>
        </w:rPr>
        <w:t>10-98;</w:t>
      </w:r>
      <w:r>
        <w:rPr>
          <w:rFonts w:ascii="Tahoma" w:hAnsi="Tahoma"/>
          <w:b/>
          <w:color w:val="208B97"/>
          <w:spacing w:val="-8"/>
          <w:sz w:val="16"/>
        </w:rPr>
        <w:t> </w:t>
      </w:r>
      <w:r>
        <w:rPr>
          <w:rFonts w:ascii="Tahoma" w:hAnsi="Tahoma"/>
          <w:b/>
          <w:color w:val="208B97"/>
          <w:sz w:val="16"/>
        </w:rPr>
        <w:t>22-94).</w:t>
      </w:r>
    </w:p>
    <w:p>
      <w:pPr>
        <w:pStyle w:val="BodyText"/>
        <w:spacing w:before="2" w:after="39"/>
        <w:rPr>
          <w:rFonts w:ascii="Tahoma"/>
          <w:b/>
          <w:sz w:val="12"/>
        </w:rPr>
      </w:pPr>
      <w:r>
        <w:rPr/>
        <w:br w:type="column"/>
      </w:r>
      <w:r>
        <w:rPr>
          <w:rFonts w:ascii="Tahoma"/>
          <w:b/>
          <w:sz w:val="12"/>
        </w:rPr>
      </w:r>
    </w:p>
    <w:p>
      <w:pPr>
        <w:pStyle w:val="BodyText"/>
        <w:ind w:left="435"/>
        <w:rPr>
          <w:rFonts w:ascii="Tahoma"/>
          <w:sz w:val="20"/>
        </w:rPr>
      </w:pPr>
      <w:r>
        <w:rPr>
          <w:rFonts w:ascii="Tahoma"/>
          <w:sz w:val="20"/>
        </w:rPr>
        <w:drawing>
          <wp:inline distT="0" distB="0" distL="0" distR="0">
            <wp:extent cx="3179110" cy="2203704"/>
            <wp:effectExtent l="0" t="0" r="0" b="0"/>
            <wp:docPr id="283" name="image32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4" name="image324.jpeg"/>
                    <pic:cNvPicPr/>
                  </pic:nvPicPr>
                  <pic:blipFill>
                    <a:blip r:embed="rId4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9110" cy="2203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ahoma"/>
          <w:sz w:val="20"/>
        </w:rPr>
      </w:r>
    </w:p>
    <w:p>
      <w:pPr>
        <w:pStyle w:val="BodyText"/>
        <w:spacing w:line="247" w:lineRule="auto" w:before="65"/>
        <w:ind w:left="492" w:right="996"/>
      </w:pPr>
      <w:r>
        <w:rPr>
          <w:rFonts w:ascii="Tahoma" w:hAnsi="Tahoma"/>
          <w:b/>
          <w:color w:val="A57865"/>
        </w:rPr>
        <w:t>Figura</w:t>
      </w:r>
      <w:r>
        <w:rPr>
          <w:rFonts w:ascii="Tahoma" w:hAnsi="Tahoma"/>
          <w:b/>
          <w:color w:val="A57865"/>
          <w:spacing w:val="5"/>
        </w:rPr>
        <w:t> </w:t>
      </w:r>
      <w:r>
        <w:rPr>
          <w:rFonts w:ascii="Tahoma" w:hAnsi="Tahoma"/>
          <w:b/>
          <w:color w:val="A57865"/>
        </w:rPr>
        <w:t>27.2.</w:t>
      </w:r>
      <w:r>
        <w:rPr>
          <w:rFonts w:ascii="Tahoma" w:hAnsi="Tahoma"/>
          <w:b/>
          <w:color w:val="A57865"/>
          <w:spacing w:val="-1"/>
        </w:rPr>
        <w:t> </w:t>
      </w:r>
      <w:r>
        <w:rPr>
          <w:color w:val="575756"/>
        </w:rPr>
        <w:t>TC</w:t>
      </w:r>
      <w:r>
        <w:rPr>
          <w:color w:val="575756"/>
          <w:spacing w:val="2"/>
        </w:rPr>
        <w:t> </w:t>
      </w:r>
      <w:r>
        <w:rPr>
          <w:color w:val="575756"/>
        </w:rPr>
        <w:t>en</w:t>
      </w:r>
      <w:r>
        <w:rPr>
          <w:color w:val="575756"/>
          <w:spacing w:val="1"/>
        </w:rPr>
        <w:t> </w:t>
      </w:r>
      <w:r>
        <w:rPr>
          <w:color w:val="575756"/>
        </w:rPr>
        <w:t>la</w:t>
      </w:r>
      <w:r>
        <w:rPr>
          <w:color w:val="575756"/>
          <w:spacing w:val="2"/>
        </w:rPr>
        <w:t> </w:t>
      </w:r>
      <w:r>
        <w:rPr>
          <w:color w:val="575756"/>
        </w:rPr>
        <w:t>que</w:t>
      </w:r>
      <w:r>
        <w:rPr>
          <w:color w:val="575756"/>
          <w:spacing w:val="2"/>
        </w:rPr>
        <w:t> </w:t>
      </w:r>
      <w:r>
        <w:rPr>
          <w:color w:val="575756"/>
        </w:rPr>
        <w:t>se</w:t>
      </w:r>
      <w:r>
        <w:rPr>
          <w:color w:val="575756"/>
          <w:spacing w:val="1"/>
        </w:rPr>
        <w:t> </w:t>
      </w:r>
      <w:r>
        <w:rPr>
          <w:color w:val="575756"/>
        </w:rPr>
        <w:t>observan</w:t>
      </w:r>
      <w:r>
        <w:rPr>
          <w:color w:val="575756"/>
          <w:spacing w:val="2"/>
        </w:rPr>
        <w:t> </w:t>
      </w:r>
      <w:r>
        <w:rPr>
          <w:color w:val="575756"/>
        </w:rPr>
        <w:t>dos</w:t>
      </w:r>
      <w:r>
        <w:rPr>
          <w:color w:val="575756"/>
          <w:spacing w:val="1"/>
        </w:rPr>
        <w:t> </w:t>
      </w:r>
      <w:r>
        <w:rPr>
          <w:color w:val="575756"/>
        </w:rPr>
        <w:t>pseudoquistes</w:t>
      </w:r>
      <w:r>
        <w:rPr>
          <w:color w:val="575756"/>
          <w:spacing w:val="-45"/>
        </w:rPr>
        <w:t> </w:t>
      </w:r>
      <w:r>
        <w:rPr>
          <w:color w:val="575756"/>
        </w:rPr>
        <w:t>pancreáticos</w:t>
      </w:r>
      <w:r>
        <w:rPr>
          <w:color w:val="575756"/>
          <w:spacing w:val="-4"/>
        </w:rPr>
        <w:t> </w:t>
      </w:r>
      <w:r>
        <w:rPr>
          <w:color w:val="575756"/>
        </w:rPr>
        <w:t>grandes</w:t>
      </w:r>
    </w:p>
    <w:p>
      <w:pPr>
        <w:pStyle w:val="BodyText"/>
        <w:rPr>
          <w:sz w:val="18"/>
        </w:rPr>
      </w:pPr>
    </w:p>
    <w:p>
      <w:pPr>
        <w:pStyle w:val="BodyText"/>
        <w:spacing w:line="316" w:lineRule="auto" w:before="111"/>
        <w:ind w:left="804" w:right="672"/>
        <w:jc w:val="both"/>
      </w:pPr>
      <w:r>
        <w:rPr>
          <w:color w:val="3C3C3B"/>
        </w:rPr>
        <w:t>La decisión de drenaje se fundamenta en la actualidad en la</w:t>
      </w:r>
      <w:r>
        <w:rPr>
          <w:color w:val="3C3C3B"/>
          <w:spacing w:val="1"/>
        </w:rPr>
        <w:t> </w:t>
      </w:r>
      <w:r>
        <w:rPr>
          <w:color w:val="3C3C3B"/>
        </w:rPr>
        <w:t>existencia de repercusión clínica. Siendo las manifestaciones</w:t>
      </w:r>
      <w:r>
        <w:rPr>
          <w:color w:val="3C3C3B"/>
          <w:spacing w:val="1"/>
        </w:rPr>
        <w:t> </w:t>
      </w:r>
      <w:r>
        <w:rPr>
          <w:color w:val="3C3C3B"/>
        </w:rPr>
        <w:t>habituales el dolor abdominal, la obstrucción biliar o duodenal,</w:t>
      </w:r>
      <w:r>
        <w:rPr>
          <w:color w:val="3C3C3B"/>
          <w:spacing w:val="1"/>
        </w:rPr>
        <w:t> </w:t>
      </w:r>
      <w:r>
        <w:rPr>
          <w:color w:val="3C3C3B"/>
        </w:rPr>
        <w:t>signos de infección, rotura o hemorragia. Por tanto, los pseudo-</w:t>
      </w:r>
      <w:r>
        <w:rPr>
          <w:color w:val="3C3C3B"/>
          <w:spacing w:val="1"/>
        </w:rPr>
        <w:t> </w:t>
      </w:r>
      <w:r>
        <w:rPr>
          <w:color w:val="3C3C3B"/>
        </w:rPr>
        <w:t>quistes asintomáticos pueden tratarse de forma conservadora</w:t>
      </w:r>
      <w:r>
        <w:rPr>
          <w:color w:val="3C3C3B"/>
          <w:spacing w:val="1"/>
        </w:rPr>
        <w:t> </w:t>
      </w:r>
      <w:r>
        <w:rPr>
          <w:color w:val="3C3C3B"/>
        </w:rPr>
        <w:t>por</w:t>
      </w:r>
      <w:r>
        <w:rPr>
          <w:color w:val="3C3C3B"/>
          <w:spacing w:val="-3"/>
        </w:rPr>
        <w:t> </w:t>
      </w:r>
      <w:r>
        <w:rPr>
          <w:color w:val="3C3C3B"/>
        </w:rPr>
        <w:t>tener</w:t>
      </w:r>
      <w:r>
        <w:rPr>
          <w:color w:val="3C3C3B"/>
          <w:spacing w:val="-2"/>
        </w:rPr>
        <w:t> </w:t>
      </w:r>
      <w:r>
        <w:rPr>
          <w:color w:val="3C3C3B"/>
        </w:rPr>
        <w:t>un</w:t>
      </w:r>
      <w:r>
        <w:rPr>
          <w:color w:val="3C3C3B"/>
          <w:spacing w:val="-3"/>
        </w:rPr>
        <w:t> </w:t>
      </w:r>
      <w:r>
        <w:rPr>
          <w:color w:val="3C3C3B"/>
        </w:rPr>
        <w:t>riesgo</w:t>
      </w:r>
      <w:r>
        <w:rPr>
          <w:color w:val="3C3C3B"/>
          <w:spacing w:val="-2"/>
        </w:rPr>
        <w:t> </w:t>
      </w:r>
      <w:r>
        <w:rPr>
          <w:color w:val="3C3C3B"/>
        </w:rPr>
        <w:t>muy</w:t>
      </w:r>
      <w:r>
        <w:rPr>
          <w:color w:val="3C3C3B"/>
          <w:spacing w:val="-3"/>
        </w:rPr>
        <w:t> </w:t>
      </w:r>
      <w:r>
        <w:rPr>
          <w:color w:val="3C3C3B"/>
        </w:rPr>
        <w:t>bajo</w:t>
      </w:r>
      <w:r>
        <w:rPr>
          <w:color w:val="3C3C3B"/>
          <w:spacing w:val="-2"/>
        </w:rPr>
        <w:t> </w:t>
      </w:r>
      <w:r>
        <w:rPr>
          <w:color w:val="3C3C3B"/>
        </w:rPr>
        <w:t>de</w:t>
      </w:r>
      <w:r>
        <w:rPr>
          <w:color w:val="3C3C3B"/>
          <w:spacing w:val="-3"/>
        </w:rPr>
        <w:t> </w:t>
      </w:r>
      <w:r>
        <w:rPr>
          <w:color w:val="3C3C3B"/>
        </w:rPr>
        <w:t>complicaciones.</w:t>
      </w:r>
    </w:p>
    <w:p>
      <w:pPr>
        <w:pStyle w:val="BodyText"/>
        <w:spacing w:before="6"/>
        <w:rPr>
          <w:sz w:val="11"/>
        </w:rPr>
      </w:pPr>
      <w:r>
        <w:rPr/>
        <w:pict>
          <v:group style="position:absolute;margin-left:308.976013pt;margin-top:8.647258pt;width:252.1pt;height:60.65pt;mso-position-horizontal-relative:page;mso-position-vertical-relative:paragraph;z-index:-15584768;mso-wrap-distance-left:0;mso-wrap-distance-right:0" coordorigin="6180,173" coordsize="5042,1213">
            <v:rect style="position:absolute;left:6179;top:681;width:5042;height:705" filled="true" fillcolor="#e7d8d2" stroked="false">
              <v:fill type="solid"/>
            </v:rect>
            <v:shape style="position:absolute;left:6179;top:172;width:5042;height:1213" type="#_x0000_t202" filled="false" stroked="false">
              <v:textbox inset="0,0,0,0">
                <w:txbxContent>
                  <w:p>
                    <w:pPr>
                      <w:spacing w:before="74"/>
                      <w:ind w:left="56" w:right="0" w:firstLine="0"/>
                      <w:jc w:val="left"/>
                      <w:rPr>
                        <w:rFonts w:ascii="Palatino Linotype"/>
                        <w:i/>
                        <w:sz w:val="34"/>
                      </w:rPr>
                    </w:pPr>
                    <w:r>
                      <w:rPr>
                        <w:rFonts w:ascii="Palatino Linotype"/>
                        <w:i/>
                        <w:color w:val="A57865"/>
                        <w:w w:val="105"/>
                        <w:sz w:val="34"/>
                      </w:rPr>
                      <w:t>Recuerda</w:t>
                    </w:r>
                  </w:p>
                  <w:p>
                    <w:pPr>
                      <w:numPr>
                        <w:ilvl w:val="0"/>
                        <w:numId w:val="175"/>
                      </w:numPr>
                      <w:tabs>
                        <w:tab w:pos="482" w:val="left" w:leader="none"/>
                      </w:tabs>
                      <w:spacing w:line="292" w:lineRule="auto" w:before="110"/>
                      <w:ind w:left="255" w:right="82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3C3C3B"/>
                        <w:sz w:val="16"/>
                      </w:rPr>
                      <w:t>Cuando</w:t>
                    </w:r>
                    <w:r>
                      <w:rPr>
                        <w:color w:val="3C3C3B"/>
                        <w:spacing w:val="7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los</w:t>
                    </w:r>
                    <w:r>
                      <w:rPr>
                        <w:color w:val="3C3C3B"/>
                        <w:spacing w:val="8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pseudoquistes</w:t>
                    </w:r>
                    <w:r>
                      <w:rPr>
                        <w:color w:val="3C3C3B"/>
                        <w:spacing w:val="7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precisan</w:t>
                    </w:r>
                    <w:r>
                      <w:rPr>
                        <w:color w:val="3C3C3B"/>
                        <w:spacing w:val="8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cirugía, se</w:t>
                    </w:r>
                    <w:r>
                      <w:rPr>
                        <w:color w:val="3C3C3B"/>
                        <w:spacing w:val="8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realiza</w:t>
                    </w:r>
                    <w:r>
                      <w:rPr>
                        <w:color w:val="3C3C3B"/>
                        <w:spacing w:val="8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drenaje</w:t>
                    </w:r>
                    <w:r>
                      <w:rPr>
                        <w:color w:val="3C3C3B"/>
                        <w:spacing w:val="-46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interno,</w:t>
                    </w:r>
                    <w:r>
                      <w:rPr>
                        <w:color w:val="3C3C3B"/>
                        <w:spacing w:val="-8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reservando</w:t>
                    </w:r>
                    <w:r>
                      <w:rPr>
                        <w:color w:val="3C3C3B"/>
                        <w:spacing w:val="-1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la</w:t>
                    </w:r>
                    <w:r>
                      <w:rPr>
                        <w:color w:val="3C3C3B"/>
                        <w:spacing w:val="-1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resección</w:t>
                    </w:r>
                    <w:r>
                      <w:rPr>
                        <w:color w:val="3C3C3B"/>
                        <w:spacing w:val="-2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para</w:t>
                    </w:r>
                    <w:r>
                      <w:rPr>
                        <w:color w:val="3C3C3B"/>
                        <w:spacing w:val="-1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los</w:t>
                    </w:r>
                    <w:r>
                      <w:rPr>
                        <w:color w:val="3C3C3B"/>
                        <w:spacing w:val="-1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localizados</w:t>
                    </w:r>
                    <w:r>
                      <w:rPr>
                        <w:color w:val="3C3C3B"/>
                        <w:spacing w:val="-1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en</w:t>
                    </w:r>
                    <w:r>
                      <w:rPr>
                        <w:color w:val="3C3C3B"/>
                        <w:spacing w:val="-1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la</w:t>
                    </w:r>
                    <w:r>
                      <w:rPr>
                        <w:color w:val="3C3C3B"/>
                        <w:spacing w:val="-1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cola.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"/>
        <w:rPr>
          <w:sz w:val="26"/>
        </w:rPr>
      </w:pPr>
    </w:p>
    <w:p>
      <w:pPr>
        <w:pStyle w:val="ListParagraph"/>
        <w:numPr>
          <w:ilvl w:val="0"/>
          <w:numId w:val="18"/>
        </w:numPr>
        <w:tabs>
          <w:tab w:pos="805" w:val="left" w:leader="none"/>
        </w:tabs>
        <w:spacing w:line="314" w:lineRule="auto" w:before="0" w:after="0"/>
        <w:ind w:left="804" w:right="677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Absceso: </w:t>
      </w:r>
      <w:r>
        <w:rPr>
          <w:color w:val="3C3C3B"/>
          <w:sz w:val="16"/>
        </w:rPr>
        <w:t>es una colección circunscrita de pus que puede deri-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var de un pseudoquiste infectado, de colecciones fluidas o de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licuefacción de la necrosis pancreática. El diagnóstico se esta-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blece mediante punción guiada por TC o ecografía. Esta patolo-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gía debe ser tratada en cuanto se detecte, ya que existe riesgo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de sepsis. Se prefieren estrategias de drenaje mínimamente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invasivas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como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el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percutáneo.</w:t>
      </w:r>
    </w:p>
    <w:p>
      <w:pPr>
        <w:pStyle w:val="ListParagraph"/>
        <w:numPr>
          <w:ilvl w:val="0"/>
          <w:numId w:val="18"/>
        </w:numPr>
        <w:tabs>
          <w:tab w:pos="805" w:val="left" w:leader="none"/>
        </w:tabs>
        <w:spacing w:line="314" w:lineRule="auto" w:before="0" w:after="0"/>
        <w:ind w:left="804" w:right="677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Hemorragia: </w:t>
      </w:r>
      <w:r>
        <w:rPr>
          <w:color w:val="3C3C3B"/>
          <w:sz w:val="16"/>
        </w:rPr>
        <w:t>es una complicación rara pero grave. La fuente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suele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ser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un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pseudoaneurisma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muchas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veces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ubicado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en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el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interior de un pseudoquiste. El diagnóstico se realiza con TC o</w:t>
      </w:r>
      <w:r>
        <w:rPr>
          <w:color w:val="3C3C3B"/>
          <w:spacing w:val="1"/>
          <w:sz w:val="16"/>
        </w:rPr>
        <w:t> </w:t>
      </w:r>
      <w:r>
        <w:rPr>
          <w:color w:val="3C3C3B"/>
          <w:spacing w:val="-1"/>
          <w:sz w:val="16"/>
        </w:rPr>
        <w:t>arteriografía</w:t>
      </w:r>
      <w:r>
        <w:rPr>
          <w:color w:val="3C3C3B"/>
          <w:spacing w:val="-13"/>
          <w:sz w:val="16"/>
        </w:rPr>
        <w:t> </w:t>
      </w:r>
      <w:r>
        <w:rPr>
          <w:color w:val="3C3C3B"/>
          <w:spacing w:val="-1"/>
          <w:sz w:val="16"/>
        </w:rPr>
        <w:t>(esta</w:t>
      </w:r>
      <w:r>
        <w:rPr>
          <w:color w:val="3C3C3B"/>
          <w:spacing w:val="-12"/>
          <w:sz w:val="16"/>
        </w:rPr>
        <w:t> </w:t>
      </w:r>
      <w:r>
        <w:rPr>
          <w:color w:val="3C3C3B"/>
          <w:spacing w:val="-1"/>
          <w:sz w:val="16"/>
        </w:rPr>
        <w:t>última</w:t>
      </w:r>
      <w:r>
        <w:rPr>
          <w:color w:val="3C3C3B"/>
          <w:spacing w:val="-13"/>
          <w:sz w:val="16"/>
        </w:rPr>
        <w:t> </w:t>
      </w:r>
      <w:r>
        <w:rPr>
          <w:color w:val="3C3C3B"/>
          <w:spacing w:val="-1"/>
          <w:sz w:val="16"/>
        </w:rPr>
        <w:t>permite</w:t>
      </w:r>
      <w:r>
        <w:rPr>
          <w:color w:val="3C3C3B"/>
          <w:spacing w:val="-12"/>
          <w:sz w:val="16"/>
        </w:rPr>
        <w:t> </w:t>
      </w:r>
      <w:r>
        <w:rPr>
          <w:color w:val="3C3C3B"/>
          <w:spacing w:val="-1"/>
          <w:sz w:val="16"/>
        </w:rPr>
        <w:t>al</w:t>
      </w:r>
      <w:r>
        <w:rPr>
          <w:color w:val="3C3C3B"/>
          <w:spacing w:val="-13"/>
          <w:sz w:val="16"/>
        </w:rPr>
        <w:t> </w:t>
      </w:r>
      <w:r>
        <w:rPr>
          <w:color w:val="3C3C3B"/>
          <w:spacing w:val="-1"/>
          <w:sz w:val="16"/>
        </w:rPr>
        <w:t>mismo</w:t>
      </w:r>
      <w:r>
        <w:rPr>
          <w:color w:val="3C3C3B"/>
          <w:spacing w:val="-12"/>
          <w:sz w:val="16"/>
        </w:rPr>
        <w:t> </w:t>
      </w:r>
      <w:r>
        <w:rPr>
          <w:color w:val="3C3C3B"/>
          <w:sz w:val="16"/>
        </w:rPr>
        <w:t>tiempo</w:t>
      </w:r>
      <w:r>
        <w:rPr>
          <w:color w:val="3C3C3B"/>
          <w:spacing w:val="-13"/>
          <w:sz w:val="16"/>
        </w:rPr>
        <w:t> </w:t>
      </w:r>
      <w:r>
        <w:rPr>
          <w:color w:val="3C3C3B"/>
          <w:sz w:val="16"/>
        </w:rPr>
        <w:t>el</w:t>
      </w:r>
      <w:r>
        <w:rPr>
          <w:color w:val="3C3C3B"/>
          <w:spacing w:val="-12"/>
          <w:sz w:val="16"/>
        </w:rPr>
        <w:t> </w:t>
      </w:r>
      <w:r>
        <w:rPr>
          <w:color w:val="3C3C3B"/>
          <w:sz w:val="16"/>
        </w:rPr>
        <w:t>tratamiento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realizando una embolización del vaso sangrante). Si no es posi-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ble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embolización,</w:t>
      </w:r>
      <w:r>
        <w:rPr>
          <w:color w:val="3C3C3B"/>
          <w:spacing w:val="-10"/>
          <w:sz w:val="16"/>
        </w:rPr>
        <w:t> </w:t>
      </w:r>
      <w:r>
        <w:rPr>
          <w:color w:val="3C3C3B"/>
          <w:sz w:val="16"/>
        </w:rPr>
        <w:t>se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debe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emplear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cirugía.</w:t>
      </w:r>
    </w:p>
    <w:p>
      <w:pPr>
        <w:pStyle w:val="BodyText"/>
        <w:spacing w:before="5"/>
        <w:rPr>
          <w:sz w:val="19"/>
        </w:rPr>
      </w:pPr>
    </w:p>
    <w:p>
      <w:pPr>
        <w:pStyle w:val="Heading5"/>
        <w:numPr>
          <w:ilvl w:val="1"/>
          <w:numId w:val="173"/>
        </w:numPr>
        <w:tabs>
          <w:tab w:pos="1511" w:val="left" w:leader="none"/>
        </w:tabs>
        <w:spacing w:line="240" w:lineRule="auto" w:before="0" w:after="0"/>
        <w:ind w:left="1510" w:right="0" w:hanging="1104"/>
        <w:jc w:val="left"/>
      </w:pPr>
      <w:bookmarkStart w:name="_TOC_250031" w:id="15"/>
      <w:r>
        <w:rPr>
          <w:color w:val="3C3C3B"/>
          <w:w w:val="95"/>
        </w:rPr>
        <w:t>Pancreatitis</w:t>
      </w:r>
      <w:r>
        <w:rPr>
          <w:color w:val="3C3C3B"/>
          <w:spacing w:val="32"/>
          <w:w w:val="95"/>
        </w:rPr>
        <w:t> </w:t>
      </w:r>
      <w:bookmarkEnd w:id="15"/>
      <w:r>
        <w:rPr>
          <w:color w:val="3C3C3B"/>
          <w:w w:val="95"/>
        </w:rPr>
        <w:t>crónica</w:t>
      </w:r>
    </w:p>
    <w:p>
      <w:pPr>
        <w:pStyle w:val="BodyText"/>
        <w:spacing w:line="316" w:lineRule="auto" w:before="255"/>
        <w:ind w:left="407" w:right="678"/>
        <w:jc w:val="both"/>
      </w:pPr>
      <w:r>
        <w:rPr>
          <w:color w:val="3C3C3B"/>
        </w:rPr>
        <w:t>Es un proceso inflamatorio crónico del páncreas que conduce al desa-</w:t>
      </w:r>
      <w:r>
        <w:rPr>
          <w:color w:val="3C3C3B"/>
          <w:spacing w:val="-46"/>
        </w:rPr>
        <w:t> </w:t>
      </w:r>
      <w:r>
        <w:rPr>
          <w:color w:val="3C3C3B"/>
        </w:rPr>
        <w:t>rrollo de lesiones fibróticas permanentes y a la pérdida progresiva del</w:t>
      </w:r>
      <w:r>
        <w:rPr>
          <w:color w:val="3C3C3B"/>
          <w:spacing w:val="-46"/>
        </w:rPr>
        <w:t> </w:t>
      </w:r>
      <w:r>
        <w:rPr>
          <w:color w:val="3C3C3B"/>
        </w:rPr>
        <w:t>parénquima exocrino y endocrino. Puede aparecer tras brotes repe-</w:t>
      </w:r>
      <w:r>
        <w:rPr>
          <w:color w:val="3C3C3B"/>
          <w:spacing w:val="1"/>
        </w:rPr>
        <w:t> </w:t>
      </w:r>
      <w:r>
        <w:rPr>
          <w:color w:val="3C3C3B"/>
        </w:rPr>
        <w:t>tidos</w:t>
      </w:r>
      <w:r>
        <w:rPr>
          <w:color w:val="3C3C3B"/>
          <w:spacing w:val="4"/>
        </w:rPr>
        <w:t> </w:t>
      </w:r>
      <w:r>
        <w:rPr>
          <w:color w:val="3C3C3B"/>
        </w:rPr>
        <w:t>de</w:t>
      </w:r>
      <w:r>
        <w:rPr>
          <w:color w:val="3C3C3B"/>
          <w:spacing w:val="4"/>
        </w:rPr>
        <w:t> </w:t>
      </w:r>
      <w:r>
        <w:rPr>
          <w:color w:val="3C3C3B"/>
        </w:rPr>
        <w:t>pancreatitis</w:t>
      </w:r>
      <w:r>
        <w:rPr>
          <w:color w:val="3C3C3B"/>
          <w:spacing w:val="4"/>
        </w:rPr>
        <w:t> </w:t>
      </w:r>
      <w:r>
        <w:rPr>
          <w:color w:val="3C3C3B"/>
        </w:rPr>
        <w:t>aguda</w:t>
      </w:r>
      <w:r>
        <w:rPr>
          <w:color w:val="3C3C3B"/>
          <w:spacing w:val="4"/>
        </w:rPr>
        <w:t> </w:t>
      </w:r>
      <w:r>
        <w:rPr>
          <w:color w:val="3C3C3B"/>
        </w:rPr>
        <w:t>o</w:t>
      </w:r>
      <w:r>
        <w:rPr>
          <w:color w:val="3C3C3B"/>
          <w:spacing w:val="4"/>
        </w:rPr>
        <w:t> </w:t>
      </w:r>
      <w:r>
        <w:rPr>
          <w:color w:val="3C3C3B"/>
        </w:rPr>
        <w:t>como</w:t>
      </w:r>
      <w:r>
        <w:rPr>
          <w:color w:val="3C3C3B"/>
          <w:spacing w:val="4"/>
        </w:rPr>
        <w:t> </w:t>
      </w:r>
      <w:r>
        <w:rPr>
          <w:color w:val="3C3C3B"/>
        </w:rPr>
        <w:t>consecuencia</w:t>
      </w:r>
      <w:r>
        <w:rPr>
          <w:color w:val="3C3C3B"/>
          <w:spacing w:val="4"/>
        </w:rPr>
        <w:t> </w:t>
      </w:r>
      <w:r>
        <w:rPr>
          <w:color w:val="3C3C3B"/>
        </w:rPr>
        <w:t>de</w:t>
      </w:r>
      <w:r>
        <w:rPr>
          <w:color w:val="3C3C3B"/>
          <w:spacing w:val="4"/>
        </w:rPr>
        <w:t> </w:t>
      </w:r>
      <w:r>
        <w:rPr>
          <w:color w:val="3C3C3B"/>
        </w:rPr>
        <w:t>daño</w:t>
      </w:r>
      <w:r>
        <w:rPr>
          <w:color w:val="3C3C3B"/>
          <w:spacing w:val="4"/>
        </w:rPr>
        <w:t> </w:t>
      </w:r>
      <w:r>
        <w:rPr>
          <w:color w:val="3C3C3B"/>
        </w:rPr>
        <w:t>crónico.</w:t>
      </w:r>
    </w:p>
    <w:p>
      <w:pPr>
        <w:pStyle w:val="BodyText"/>
        <w:spacing w:before="5"/>
        <w:rPr>
          <w:sz w:val="15"/>
        </w:rPr>
      </w:pPr>
    </w:p>
    <w:p>
      <w:pPr>
        <w:pStyle w:val="Heading6"/>
        <w:spacing w:before="0"/>
        <w:ind w:left="407"/>
      </w:pPr>
      <w:r>
        <w:rPr>
          <w:color w:val="E58D42"/>
        </w:rPr>
        <w:t>Etiología</w:t>
      </w:r>
    </w:p>
    <w:p>
      <w:pPr>
        <w:pStyle w:val="BodyText"/>
        <w:spacing w:before="6"/>
        <w:rPr>
          <w:rFonts w:ascii="Tahoma"/>
          <w:b/>
          <w:sz w:val="24"/>
        </w:rPr>
      </w:pPr>
    </w:p>
    <w:p>
      <w:pPr>
        <w:pStyle w:val="BodyText"/>
        <w:spacing w:line="316" w:lineRule="auto"/>
        <w:ind w:left="407" w:right="677"/>
        <w:jc w:val="both"/>
      </w:pPr>
      <w:r>
        <w:rPr>
          <w:color w:val="3C3C3B"/>
        </w:rPr>
        <w:t>La causa más frecuente es el alcoholismo crónico. Otras menos habi-</w:t>
      </w:r>
      <w:r>
        <w:rPr>
          <w:color w:val="3C3C3B"/>
          <w:spacing w:val="1"/>
        </w:rPr>
        <w:t> </w:t>
      </w:r>
      <w:r>
        <w:rPr>
          <w:color w:val="3C3C3B"/>
          <w:spacing w:val="-1"/>
        </w:rPr>
        <w:t>tuales</w:t>
      </w:r>
      <w:r>
        <w:rPr>
          <w:color w:val="3C3C3B"/>
          <w:spacing w:val="-10"/>
        </w:rPr>
        <w:t> </w:t>
      </w:r>
      <w:r>
        <w:rPr>
          <w:color w:val="3C3C3B"/>
        </w:rPr>
        <w:t>son</w:t>
      </w:r>
      <w:r>
        <w:rPr>
          <w:color w:val="3C3C3B"/>
          <w:spacing w:val="-9"/>
        </w:rPr>
        <w:t> </w:t>
      </w:r>
      <w:r>
        <w:rPr>
          <w:color w:val="3C3C3B"/>
        </w:rPr>
        <w:t>las</w:t>
      </w:r>
      <w:r>
        <w:rPr>
          <w:color w:val="3C3C3B"/>
          <w:spacing w:val="-10"/>
        </w:rPr>
        <w:t> </w:t>
      </w:r>
      <w:r>
        <w:rPr>
          <w:color w:val="3C3C3B"/>
        </w:rPr>
        <w:t>hereditarias,</w:t>
      </w:r>
      <w:r>
        <w:rPr>
          <w:color w:val="3C3C3B"/>
          <w:spacing w:val="-15"/>
        </w:rPr>
        <w:t> </w:t>
      </w:r>
      <w:r>
        <w:rPr>
          <w:color w:val="3C3C3B"/>
        </w:rPr>
        <w:t>autoinmunitarias,</w:t>
      </w:r>
      <w:r>
        <w:rPr>
          <w:color w:val="3C3C3B"/>
          <w:spacing w:val="-16"/>
        </w:rPr>
        <w:t> </w:t>
      </w:r>
      <w:r>
        <w:rPr>
          <w:color w:val="3C3C3B"/>
        </w:rPr>
        <w:t>tropicales,</w:t>
      </w:r>
      <w:r>
        <w:rPr>
          <w:color w:val="3C3C3B"/>
          <w:spacing w:val="-15"/>
        </w:rPr>
        <w:t> </w:t>
      </w:r>
      <w:r>
        <w:rPr>
          <w:color w:val="3C3C3B"/>
        </w:rPr>
        <w:t>obstructivas</w:t>
      </w:r>
      <w:r>
        <w:rPr>
          <w:color w:val="3C3C3B"/>
          <w:spacing w:val="-10"/>
        </w:rPr>
        <w:t> </w:t>
      </w:r>
      <w:r>
        <w:rPr>
          <w:color w:val="3C3C3B"/>
        </w:rPr>
        <w:t>o</w:t>
      </w:r>
      <w:r>
        <w:rPr>
          <w:color w:val="3C3C3B"/>
          <w:spacing w:val="-46"/>
        </w:rPr>
        <w:t> </w:t>
      </w:r>
      <w:r>
        <w:rPr>
          <w:color w:val="3C3C3B"/>
        </w:rPr>
        <w:t>el</w:t>
      </w:r>
      <w:r>
        <w:rPr>
          <w:color w:val="3C3C3B"/>
          <w:spacing w:val="-4"/>
        </w:rPr>
        <w:t> </w:t>
      </w:r>
      <w:r>
        <w:rPr>
          <w:color w:val="3C3C3B"/>
        </w:rPr>
        <w:t>hiperparatiroidismo.</w:t>
      </w:r>
      <w:r>
        <w:rPr>
          <w:color w:val="3C3C3B"/>
          <w:spacing w:val="-9"/>
        </w:rPr>
        <w:t> </w:t>
      </w:r>
      <w:r>
        <w:rPr>
          <w:color w:val="3C3C3B"/>
        </w:rPr>
        <w:t>Un</w:t>
      </w:r>
      <w:r>
        <w:rPr>
          <w:color w:val="3C3C3B"/>
          <w:spacing w:val="-3"/>
        </w:rPr>
        <w:t> </w:t>
      </w:r>
      <w:r>
        <w:rPr>
          <w:color w:val="3C3C3B"/>
        </w:rPr>
        <w:t>25%</w:t>
      </w:r>
      <w:r>
        <w:rPr>
          <w:color w:val="3C3C3B"/>
          <w:spacing w:val="-3"/>
        </w:rPr>
        <w:t> </w:t>
      </w:r>
      <w:r>
        <w:rPr>
          <w:color w:val="3C3C3B"/>
        </w:rPr>
        <w:t>son</w:t>
      </w:r>
      <w:r>
        <w:rPr>
          <w:color w:val="3C3C3B"/>
          <w:spacing w:val="-4"/>
        </w:rPr>
        <w:t> </w:t>
      </w:r>
      <w:r>
        <w:rPr>
          <w:color w:val="3C3C3B"/>
        </w:rPr>
        <w:t>idiopáticas.</w:t>
      </w:r>
    </w:p>
    <w:p>
      <w:pPr>
        <w:spacing w:after="0" w:line="316" w:lineRule="auto"/>
        <w:jc w:val="both"/>
        <w:sectPr>
          <w:type w:val="continuous"/>
          <w:pgSz w:w="11910" w:h="16840"/>
          <w:pgMar w:top="1580" w:bottom="280" w:left="0" w:right="0"/>
          <w:cols w:num="2" w:equalWidth="0">
            <w:col w:w="5733" w:space="40"/>
            <w:col w:w="6137"/>
          </w:cols>
        </w:sectPr>
      </w:pPr>
    </w:p>
    <w:p>
      <w:pPr>
        <w:pStyle w:val="BodyText"/>
        <w:ind w:left="2"/>
        <w:rPr>
          <w:sz w:val="20"/>
        </w:rPr>
      </w:pPr>
      <w:r>
        <w:rPr>
          <w:sz w:val="20"/>
        </w:rPr>
        <w:pict>
          <v:group style="width:580.4pt;height:64.6500pt;mso-position-horizontal-relative:char;mso-position-vertical-relative:line" coordorigin="0,0" coordsize="11608,1293">
            <v:rect style="position:absolute;left:0;top:528;width:11223;height:454" filled="true" fillcolor="#fff5e9" stroked="false">
              <v:fill type="solid"/>
            </v:rect>
            <v:shape style="position:absolute;left:10657;top:0;width:951;height:1293" type="#_x0000_t75" stroked="false">
              <v:imagedata r:id="rId26" o:title=""/>
            </v:shape>
            <v:shape style="position:absolute;left:0;top:0;width:11608;height:1293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sz w:val="26"/>
                      </w:rPr>
                    </w:pPr>
                  </w:p>
                  <w:p>
                    <w:pPr>
                      <w:spacing w:line="240" w:lineRule="auto" w:before="2"/>
                      <w:rPr>
                        <w:sz w:val="31"/>
                      </w:rPr>
                    </w:pPr>
                  </w:p>
                  <w:p>
                    <w:pPr>
                      <w:spacing w:before="0"/>
                      <w:ind w:left="0" w:right="1007" w:firstLine="0"/>
                      <w:jc w:val="right"/>
                      <w:rPr>
                        <w:rFonts w:ascii="Tahoma" w:hAnsi="Tahoma"/>
                        <w:b/>
                        <w:sz w:val="16"/>
                      </w:rPr>
                    </w:pPr>
                    <w:r>
                      <w:rPr>
                        <w:rFonts w:ascii="Tahoma" w:hAnsi="Tahoma"/>
                        <w:b/>
                        <w:color w:val="3C3C3B"/>
                        <w:sz w:val="16"/>
                      </w:rPr>
                      <w:t>27.</w:t>
                    </w:r>
                    <w:r>
                      <w:rPr>
                        <w:rFonts w:ascii="Tahoma" w:hAnsi="Tahoma"/>
                        <w:b/>
                        <w:color w:val="3C3C3B"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3C3C3B"/>
                        <w:sz w:val="16"/>
                      </w:rPr>
                      <w:t>Páncreas.</w:t>
                    </w:r>
                    <w:r>
                      <w:rPr>
                        <w:rFonts w:ascii="Tahoma" w:hAnsi="Tahoma"/>
                        <w:b/>
                        <w:color w:val="3C3C3B"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E99B55"/>
                        <w:sz w:val="16"/>
                      </w:rPr>
                      <w:t>CG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8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479"/>
          <w:pgSz w:w="11910" w:h="16840"/>
          <w:pgMar w:header="0" w:footer="577" w:top="100" w:bottom="760" w:left="0" w:right="0"/>
        </w:sectPr>
      </w:pPr>
    </w:p>
    <w:p>
      <w:pPr>
        <w:pStyle w:val="Heading6"/>
        <w:spacing w:before="92"/>
        <w:ind w:left="680"/>
      </w:pPr>
      <w:r>
        <w:rPr>
          <w:color w:val="E58D42"/>
        </w:rPr>
        <w:t>Clínica</w:t>
      </w:r>
    </w:p>
    <w:p>
      <w:pPr>
        <w:pStyle w:val="BodyText"/>
        <w:spacing w:before="6"/>
        <w:rPr>
          <w:rFonts w:ascii="Tahoma"/>
          <w:b/>
          <w:sz w:val="24"/>
        </w:rPr>
      </w:pPr>
    </w:p>
    <w:p>
      <w:pPr>
        <w:pStyle w:val="BodyText"/>
        <w:spacing w:line="316" w:lineRule="auto"/>
        <w:ind w:left="680"/>
        <w:jc w:val="both"/>
      </w:pPr>
      <w:r>
        <w:rPr>
          <w:color w:val="3C3C3B"/>
        </w:rPr>
        <w:t>El dolor es el síntoma principal, con localización semejante a la de la</w:t>
      </w:r>
      <w:r>
        <w:rPr>
          <w:color w:val="3C3C3B"/>
          <w:spacing w:val="1"/>
        </w:rPr>
        <w:t> </w:t>
      </w:r>
      <w:r>
        <w:rPr>
          <w:color w:val="3C3C3B"/>
        </w:rPr>
        <w:t>pancreatitis aguda. El dolor puede desencadenarse con los alimentos,</w:t>
      </w:r>
      <w:r>
        <w:rPr>
          <w:color w:val="3C3C3B"/>
          <w:spacing w:val="-46"/>
        </w:rPr>
        <w:t> </w:t>
      </w:r>
      <w:r>
        <w:rPr>
          <w:color w:val="3C3C3B"/>
        </w:rPr>
        <w:t>acabar por ser constante o ser tan grave que precise el uso frecuente</w:t>
      </w:r>
      <w:r>
        <w:rPr>
          <w:color w:val="3C3C3B"/>
          <w:spacing w:val="1"/>
        </w:rPr>
        <w:t> </w:t>
      </w:r>
      <w:r>
        <w:rPr>
          <w:color w:val="3C3C3B"/>
        </w:rPr>
        <w:t>de opioides. El dolor disminuye a medida que evoluciona la enferme-</w:t>
      </w:r>
      <w:r>
        <w:rPr>
          <w:color w:val="3C3C3B"/>
          <w:spacing w:val="1"/>
        </w:rPr>
        <w:t> </w:t>
      </w:r>
      <w:r>
        <w:rPr>
          <w:color w:val="3C3C3B"/>
        </w:rPr>
        <w:t>dad. Se necesita una pérdida de más del 90% de la función exocrina</w:t>
      </w:r>
      <w:r>
        <w:rPr>
          <w:color w:val="3C3C3B"/>
          <w:spacing w:val="1"/>
        </w:rPr>
        <w:t> </w:t>
      </w:r>
      <w:r>
        <w:rPr>
          <w:color w:val="3C3C3B"/>
        </w:rPr>
        <w:t>del páncreas para que aparezcan manifestaciones de maladigestión,</w:t>
      </w:r>
      <w:r>
        <w:rPr>
          <w:color w:val="3C3C3B"/>
          <w:spacing w:val="1"/>
        </w:rPr>
        <w:t> </w:t>
      </w:r>
      <w:r>
        <w:rPr>
          <w:color w:val="3C3C3B"/>
        </w:rPr>
        <w:t>que conducen a marcada pérdida de peso, esteatorrea importante y</w:t>
      </w:r>
      <w:r>
        <w:rPr>
          <w:color w:val="3C3C3B"/>
          <w:spacing w:val="1"/>
        </w:rPr>
        <w:t> </w:t>
      </w:r>
      <w:r>
        <w:rPr>
          <w:color w:val="3C3C3B"/>
        </w:rPr>
        <w:t>déficit de B</w:t>
      </w:r>
      <w:r>
        <w:rPr>
          <w:color w:val="3C3C3B"/>
          <w:vertAlign w:val="subscript"/>
        </w:rPr>
        <w:t>12</w:t>
      </w:r>
      <w:r>
        <w:rPr>
          <w:color w:val="3C3C3B"/>
          <w:vertAlign w:val="baseline"/>
        </w:rPr>
        <w:t>. Al afectarse los islotes pancreáticos con el paso de los</w:t>
      </w:r>
      <w:r>
        <w:rPr>
          <w:color w:val="3C3C3B"/>
          <w:spacing w:val="1"/>
          <w:vertAlign w:val="baseline"/>
        </w:rPr>
        <w:t> </w:t>
      </w:r>
      <w:r>
        <w:rPr>
          <w:color w:val="3C3C3B"/>
          <w:vertAlign w:val="baseline"/>
        </w:rPr>
        <w:t>años puede desarrollarse intolerancia a la glucosa y diabetes mellitus.</w:t>
      </w:r>
      <w:r>
        <w:rPr>
          <w:color w:val="3C3C3B"/>
          <w:spacing w:val="-47"/>
          <w:vertAlign w:val="baseline"/>
        </w:rPr>
        <w:t> </w:t>
      </w:r>
      <w:r>
        <w:rPr>
          <w:color w:val="3C3C3B"/>
          <w:spacing w:val="-1"/>
          <w:vertAlign w:val="baseline"/>
        </w:rPr>
        <w:t>La</w:t>
      </w:r>
      <w:r>
        <w:rPr>
          <w:color w:val="3C3C3B"/>
          <w:spacing w:val="-7"/>
          <w:vertAlign w:val="baseline"/>
        </w:rPr>
        <w:t> </w:t>
      </w:r>
      <w:r>
        <w:rPr>
          <w:color w:val="3C3C3B"/>
          <w:spacing w:val="-1"/>
          <w:vertAlign w:val="baseline"/>
        </w:rPr>
        <w:t>tríada</w:t>
      </w:r>
      <w:r>
        <w:rPr>
          <w:color w:val="3C3C3B"/>
          <w:spacing w:val="-7"/>
          <w:vertAlign w:val="baseline"/>
        </w:rPr>
        <w:t> </w:t>
      </w:r>
      <w:r>
        <w:rPr>
          <w:color w:val="3C3C3B"/>
          <w:spacing w:val="-1"/>
          <w:vertAlign w:val="baseline"/>
        </w:rPr>
        <w:t>típica</w:t>
      </w:r>
      <w:r>
        <w:rPr>
          <w:color w:val="3C3C3B"/>
          <w:spacing w:val="-7"/>
          <w:vertAlign w:val="baseline"/>
        </w:rPr>
        <w:t> </w:t>
      </w:r>
      <w:r>
        <w:rPr>
          <w:color w:val="3C3C3B"/>
          <w:vertAlign w:val="baseline"/>
        </w:rPr>
        <w:t>de</w:t>
      </w:r>
      <w:r>
        <w:rPr>
          <w:color w:val="3C3C3B"/>
          <w:spacing w:val="-7"/>
          <w:vertAlign w:val="baseline"/>
        </w:rPr>
        <w:t> </w:t>
      </w:r>
      <w:r>
        <w:rPr>
          <w:color w:val="3C3C3B"/>
          <w:vertAlign w:val="baseline"/>
        </w:rPr>
        <w:t>calcificaciones</w:t>
      </w:r>
      <w:r>
        <w:rPr>
          <w:color w:val="3C3C3B"/>
          <w:spacing w:val="-7"/>
          <w:vertAlign w:val="baseline"/>
        </w:rPr>
        <w:t> </w:t>
      </w:r>
      <w:r>
        <w:rPr>
          <w:color w:val="3C3C3B"/>
          <w:vertAlign w:val="baseline"/>
        </w:rPr>
        <w:t>pancreáticas,</w:t>
      </w:r>
      <w:r>
        <w:rPr>
          <w:color w:val="3C3C3B"/>
          <w:spacing w:val="-13"/>
          <w:vertAlign w:val="baseline"/>
        </w:rPr>
        <w:t> </w:t>
      </w:r>
      <w:r>
        <w:rPr>
          <w:color w:val="3C3C3B"/>
          <w:vertAlign w:val="baseline"/>
        </w:rPr>
        <w:t>esteatorrea</w:t>
      </w:r>
      <w:r>
        <w:rPr>
          <w:color w:val="3C3C3B"/>
          <w:spacing w:val="-6"/>
          <w:vertAlign w:val="baseline"/>
        </w:rPr>
        <w:t> </w:t>
      </w:r>
      <w:r>
        <w:rPr>
          <w:color w:val="3C3C3B"/>
          <w:vertAlign w:val="baseline"/>
        </w:rPr>
        <w:t>y</w:t>
      </w:r>
      <w:r>
        <w:rPr>
          <w:color w:val="3C3C3B"/>
          <w:spacing w:val="-7"/>
          <w:vertAlign w:val="baseline"/>
        </w:rPr>
        <w:t> </w:t>
      </w:r>
      <w:r>
        <w:rPr>
          <w:color w:val="3C3C3B"/>
          <w:vertAlign w:val="baseline"/>
        </w:rPr>
        <w:t>diabetes</w:t>
      </w:r>
      <w:r>
        <w:rPr>
          <w:color w:val="3C3C3B"/>
          <w:spacing w:val="-46"/>
          <w:vertAlign w:val="baseline"/>
        </w:rPr>
        <w:t> </w:t>
      </w:r>
      <w:r>
        <w:rPr>
          <w:color w:val="3C3C3B"/>
          <w:vertAlign w:val="baseline"/>
        </w:rPr>
        <w:t>aparece</w:t>
      </w:r>
      <w:r>
        <w:rPr>
          <w:color w:val="3C3C3B"/>
          <w:spacing w:val="-3"/>
          <w:vertAlign w:val="baseline"/>
        </w:rPr>
        <w:t> </w:t>
      </w:r>
      <w:r>
        <w:rPr>
          <w:color w:val="3C3C3B"/>
          <w:vertAlign w:val="baseline"/>
        </w:rPr>
        <w:t>sólo</w:t>
      </w:r>
      <w:r>
        <w:rPr>
          <w:color w:val="3C3C3B"/>
          <w:spacing w:val="-3"/>
          <w:vertAlign w:val="baseline"/>
        </w:rPr>
        <w:t> </w:t>
      </w:r>
      <w:r>
        <w:rPr>
          <w:color w:val="3C3C3B"/>
          <w:vertAlign w:val="baseline"/>
        </w:rPr>
        <w:t>en</w:t>
      </w:r>
      <w:r>
        <w:rPr>
          <w:color w:val="3C3C3B"/>
          <w:spacing w:val="-2"/>
          <w:vertAlign w:val="baseline"/>
        </w:rPr>
        <w:t> </w:t>
      </w:r>
      <w:r>
        <w:rPr>
          <w:color w:val="3C3C3B"/>
          <w:vertAlign w:val="baseline"/>
        </w:rPr>
        <w:t>el</w:t>
      </w:r>
      <w:r>
        <w:rPr>
          <w:color w:val="3C3C3B"/>
          <w:spacing w:val="-3"/>
          <w:vertAlign w:val="baseline"/>
        </w:rPr>
        <w:t> </w:t>
      </w:r>
      <w:r>
        <w:rPr>
          <w:color w:val="3C3C3B"/>
          <w:vertAlign w:val="baseline"/>
        </w:rPr>
        <w:t>30%</w:t>
      </w:r>
      <w:r>
        <w:rPr>
          <w:color w:val="3C3C3B"/>
          <w:spacing w:val="-3"/>
          <w:vertAlign w:val="baseline"/>
        </w:rPr>
        <w:t> </w:t>
      </w:r>
      <w:r>
        <w:rPr>
          <w:color w:val="3C3C3B"/>
          <w:vertAlign w:val="baseline"/>
        </w:rPr>
        <w:t>de</w:t>
      </w:r>
      <w:r>
        <w:rPr>
          <w:color w:val="3C3C3B"/>
          <w:spacing w:val="-2"/>
          <w:vertAlign w:val="baseline"/>
        </w:rPr>
        <w:t> </w:t>
      </w:r>
      <w:r>
        <w:rPr>
          <w:color w:val="3C3C3B"/>
          <w:vertAlign w:val="baseline"/>
        </w:rPr>
        <w:t>los</w:t>
      </w:r>
      <w:r>
        <w:rPr>
          <w:color w:val="3C3C3B"/>
          <w:spacing w:val="-3"/>
          <w:vertAlign w:val="baseline"/>
        </w:rPr>
        <w:t> </w:t>
      </w:r>
      <w:r>
        <w:rPr>
          <w:color w:val="3C3C3B"/>
          <w:vertAlign w:val="baseline"/>
        </w:rPr>
        <w:t>pacientes.</w:t>
      </w:r>
    </w:p>
    <w:p>
      <w:pPr>
        <w:pStyle w:val="BodyText"/>
        <w:spacing w:before="10"/>
        <w:rPr>
          <w:sz w:val="15"/>
        </w:rPr>
      </w:pPr>
    </w:p>
    <w:p>
      <w:pPr>
        <w:pStyle w:val="Heading6"/>
        <w:spacing w:before="1"/>
        <w:ind w:left="680"/>
      </w:pPr>
      <w:r>
        <w:rPr>
          <w:color w:val="E58D42"/>
        </w:rPr>
        <w:t>Diagnóstico</w:t>
      </w:r>
    </w:p>
    <w:p>
      <w:pPr>
        <w:pStyle w:val="BodyText"/>
        <w:spacing w:before="6"/>
        <w:rPr>
          <w:rFonts w:ascii="Tahoma"/>
          <w:b/>
          <w:sz w:val="24"/>
        </w:rPr>
      </w:pPr>
    </w:p>
    <w:p>
      <w:pPr>
        <w:pStyle w:val="BodyText"/>
        <w:spacing w:line="312" w:lineRule="auto"/>
        <w:ind w:left="680" w:right="3"/>
        <w:jc w:val="both"/>
        <w:rPr>
          <w:rFonts w:ascii="Tahoma" w:hAnsi="Tahoma"/>
          <w:b/>
        </w:rPr>
      </w:pPr>
      <w:r>
        <w:rPr>
          <w:color w:val="3C3C3B"/>
        </w:rPr>
        <w:t>Se basa en la presencia de una sintomatología compatible y unas alte-</w:t>
      </w:r>
      <w:r>
        <w:rPr>
          <w:color w:val="3C3C3B"/>
          <w:spacing w:val="-47"/>
        </w:rPr>
        <w:t> </w:t>
      </w:r>
      <w:r>
        <w:rPr>
          <w:color w:val="3C3C3B"/>
        </w:rPr>
        <w:t>raciones</w:t>
      </w:r>
      <w:r>
        <w:rPr>
          <w:color w:val="3C3C3B"/>
          <w:spacing w:val="1"/>
        </w:rPr>
        <w:t> </w:t>
      </w:r>
      <w:r>
        <w:rPr>
          <w:color w:val="3C3C3B"/>
        </w:rPr>
        <w:t>morfológicas</w:t>
      </w:r>
      <w:r>
        <w:rPr>
          <w:color w:val="3C3C3B"/>
          <w:spacing w:val="1"/>
        </w:rPr>
        <w:t> </w:t>
      </w:r>
      <w:r>
        <w:rPr>
          <w:color w:val="3C3C3B"/>
        </w:rPr>
        <w:t>demostrables</w:t>
      </w:r>
      <w:r>
        <w:rPr>
          <w:color w:val="3C3C3B"/>
          <w:spacing w:val="1"/>
        </w:rPr>
        <w:t> </w:t>
      </w:r>
      <w:r>
        <w:rPr>
          <w:color w:val="3C3C3B"/>
        </w:rPr>
        <w:t>mediante</w:t>
      </w:r>
      <w:r>
        <w:rPr>
          <w:color w:val="3C3C3B"/>
          <w:spacing w:val="1"/>
        </w:rPr>
        <w:t> </w:t>
      </w:r>
      <w:r>
        <w:rPr>
          <w:color w:val="3C3C3B"/>
        </w:rPr>
        <w:t>técnicas</w:t>
      </w:r>
      <w:r>
        <w:rPr>
          <w:color w:val="3C3C3B"/>
          <w:spacing w:val="1"/>
        </w:rPr>
        <w:t> </w:t>
      </w:r>
      <w:r>
        <w:rPr>
          <w:color w:val="3C3C3B"/>
        </w:rPr>
        <w:t>de</w:t>
      </w:r>
      <w:r>
        <w:rPr>
          <w:color w:val="3C3C3B"/>
          <w:spacing w:val="1"/>
        </w:rPr>
        <w:t> </w:t>
      </w:r>
      <w:r>
        <w:rPr>
          <w:color w:val="3C3C3B"/>
        </w:rPr>
        <w:t>imagen</w:t>
      </w:r>
      <w:r>
        <w:rPr>
          <w:color w:val="3C3C3B"/>
          <w:spacing w:val="-46"/>
        </w:rPr>
        <w:t> </w:t>
      </w:r>
      <w:r>
        <w:rPr>
          <w:color w:val="3C3C3B"/>
        </w:rPr>
        <w:t>como</w:t>
      </w:r>
      <w:r>
        <w:rPr>
          <w:color w:val="3C3C3B"/>
          <w:spacing w:val="-7"/>
        </w:rPr>
        <w:t> </w:t>
      </w:r>
      <w:r>
        <w:rPr>
          <w:color w:val="3C3C3B"/>
        </w:rPr>
        <w:t>atrofia</w:t>
      </w:r>
      <w:r>
        <w:rPr>
          <w:color w:val="3C3C3B"/>
          <w:spacing w:val="-6"/>
        </w:rPr>
        <w:t> </w:t>
      </w:r>
      <w:r>
        <w:rPr>
          <w:color w:val="3C3C3B"/>
        </w:rPr>
        <w:t>y</w:t>
      </w:r>
      <w:r>
        <w:rPr>
          <w:color w:val="3C3C3B"/>
          <w:spacing w:val="-7"/>
        </w:rPr>
        <w:t> </w:t>
      </w:r>
      <w:r>
        <w:rPr>
          <w:color w:val="3C3C3B"/>
        </w:rPr>
        <w:t>calcificaciones</w:t>
      </w:r>
      <w:r>
        <w:rPr>
          <w:color w:val="3C3C3B"/>
          <w:spacing w:val="-6"/>
        </w:rPr>
        <w:t> </w:t>
      </w:r>
      <w:r>
        <w:rPr>
          <w:color w:val="3C3C3B"/>
        </w:rPr>
        <w:t>pancreáticas</w:t>
      </w:r>
      <w:r>
        <w:rPr>
          <w:color w:val="3C3C3B"/>
          <w:spacing w:val="-7"/>
        </w:rPr>
        <w:t> </w:t>
      </w:r>
      <w:r>
        <w:rPr>
          <w:rFonts w:ascii="Tahoma" w:hAnsi="Tahoma"/>
          <w:b/>
          <w:color w:val="A57865"/>
        </w:rPr>
        <w:t>(Figura</w:t>
      </w:r>
      <w:r>
        <w:rPr>
          <w:rFonts w:ascii="Tahoma" w:hAnsi="Tahoma"/>
          <w:b/>
          <w:color w:val="A57865"/>
          <w:spacing w:val="-2"/>
        </w:rPr>
        <w:t> </w:t>
      </w:r>
      <w:r>
        <w:rPr>
          <w:rFonts w:ascii="Tahoma" w:hAnsi="Tahoma"/>
          <w:b/>
          <w:color w:val="A57865"/>
        </w:rPr>
        <w:t>27.3).</w:t>
      </w:r>
    </w:p>
    <w:p>
      <w:pPr>
        <w:pStyle w:val="BodyText"/>
        <w:spacing w:before="8"/>
        <w:rPr>
          <w:rFonts w:ascii="Tahoma"/>
          <w:b/>
          <w:sz w:val="10"/>
        </w:rPr>
      </w:pPr>
      <w:r>
        <w:rPr/>
        <w:drawing>
          <wp:anchor distT="0" distB="0" distL="0" distR="0" allowOverlap="1" layoutInCell="1" locked="0" behindDoc="0" simplePos="0" relativeHeight="284">
            <wp:simplePos x="0" y="0"/>
            <wp:positionH relativeFrom="page">
              <wp:posOffset>449999</wp:posOffset>
            </wp:positionH>
            <wp:positionV relativeFrom="paragraph">
              <wp:posOffset>106688</wp:posOffset>
            </wp:positionV>
            <wp:extent cx="3177563" cy="2157983"/>
            <wp:effectExtent l="0" t="0" r="0" b="0"/>
            <wp:wrapTopAndBottom/>
            <wp:docPr id="285" name="image32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6" name="image325.jpeg"/>
                    <pic:cNvPicPr/>
                  </pic:nvPicPr>
                  <pic:blipFill>
                    <a:blip r:embed="rId4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7563" cy="21579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58"/>
        <w:ind w:left="765" w:right="0" w:firstLine="0"/>
        <w:jc w:val="left"/>
        <w:rPr>
          <w:sz w:val="16"/>
        </w:rPr>
      </w:pPr>
      <w:r>
        <w:rPr>
          <w:rFonts w:ascii="Tahoma" w:hAnsi="Tahoma"/>
          <w:b/>
          <w:color w:val="A57865"/>
          <w:sz w:val="16"/>
        </w:rPr>
        <w:t>Figura</w:t>
      </w:r>
      <w:r>
        <w:rPr>
          <w:rFonts w:ascii="Tahoma" w:hAnsi="Tahoma"/>
          <w:b/>
          <w:color w:val="A57865"/>
          <w:spacing w:val="-7"/>
          <w:sz w:val="16"/>
        </w:rPr>
        <w:t> </w:t>
      </w:r>
      <w:r>
        <w:rPr>
          <w:rFonts w:ascii="Tahoma" w:hAnsi="Tahoma"/>
          <w:b/>
          <w:color w:val="A57865"/>
          <w:sz w:val="16"/>
        </w:rPr>
        <w:t>27.3.</w:t>
      </w:r>
      <w:r>
        <w:rPr>
          <w:rFonts w:ascii="Tahoma" w:hAnsi="Tahoma"/>
          <w:b/>
          <w:color w:val="A57865"/>
          <w:spacing w:val="-11"/>
          <w:sz w:val="16"/>
        </w:rPr>
        <w:t> </w:t>
      </w:r>
      <w:r>
        <w:rPr>
          <w:color w:val="575756"/>
          <w:sz w:val="16"/>
        </w:rPr>
        <w:t>Calcificaciones</w:t>
      </w:r>
      <w:r>
        <w:rPr>
          <w:color w:val="575756"/>
          <w:spacing w:val="-9"/>
          <w:sz w:val="16"/>
        </w:rPr>
        <w:t> </w:t>
      </w:r>
      <w:r>
        <w:rPr>
          <w:color w:val="575756"/>
          <w:sz w:val="16"/>
        </w:rPr>
        <w:t>pancreáticas</w:t>
      </w:r>
    </w:p>
    <w:p>
      <w:pPr>
        <w:pStyle w:val="BodyText"/>
        <w:spacing w:before="9"/>
        <w:rPr>
          <w:sz w:val="22"/>
        </w:rPr>
      </w:pPr>
    </w:p>
    <w:p>
      <w:pPr>
        <w:pStyle w:val="Heading6"/>
        <w:spacing w:before="0"/>
        <w:ind w:left="680"/>
      </w:pPr>
      <w:r>
        <w:rPr>
          <w:color w:val="E58D42"/>
        </w:rPr>
        <w:t>Complicaciones</w:t>
      </w:r>
    </w:p>
    <w:p>
      <w:pPr>
        <w:pStyle w:val="BodyText"/>
        <w:spacing w:before="7"/>
        <w:rPr>
          <w:rFonts w:ascii="Tahoma"/>
          <w:b/>
          <w:sz w:val="24"/>
        </w:rPr>
      </w:pPr>
    </w:p>
    <w:p>
      <w:pPr>
        <w:pStyle w:val="BodyText"/>
        <w:ind w:left="680"/>
      </w:pPr>
      <w:r>
        <w:rPr>
          <w:color w:val="3C3C3B"/>
        </w:rPr>
        <w:t>Las</w:t>
      </w:r>
      <w:r>
        <w:rPr>
          <w:color w:val="3C3C3B"/>
          <w:spacing w:val="3"/>
        </w:rPr>
        <w:t> </w:t>
      </w:r>
      <w:r>
        <w:rPr>
          <w:color w:val="3C3C3B"/>
        </w:rPr>
        <w:t>principales</w:t>
      </w:r>
      <w:r>
        <w:rPr>
          <w:color w:val="3C3C3B"/>
          <w:spacing w:val="3"/>
        </w:rPr>
        <w:t> </w:t>
      </w:r>
      <w:r>
        <w:rPr>
          <w:color w:val="3C3C3B"/>
        </w:rPr>
        <w:t>complicaciones</w:t>
      </w:r>
      <w:r>
        <w:rPr>
          <w:color w:val="3C3C3B"/>
          <w:spacing w:val="4"/>
        </w:rPr>
        <w:t> </w:t>
      </w:r>
      <w:r>
        <w:rPr>
          <w:color w:val="3C3C3B"/>
        </w:rPr>
        <w:t>de</w:t>
      </w:r>
      <w:r>
        <w:rPr>
          <w:color w:val="3C3C3B"/>
          <w:spacing w:val="3"/>
        </w:rPr>
        <w:t> </w:t>
      </w:r>
      <w:r>
        <w:rPr>
          <w:color w:val="3C3C3B"/>
        </w:rPr>
        <w:t>la</w:t>
      </w:r>
      <w:r>
        <w:rPr>
          <w:color w:val="3C3C3B"/>
          <w:spacing w:val="4"/>
        </w:rPr>
        <w:t> </w:t>
      </w:r>
      <w:r>
        <w:rPr>
          <w:color w:val="3C3C3B"/>
        </w:rPr>
        <w:t>pancreatitis</w:t>
      </w:r>
      <w:r>
        <w:rPr>
          <w:color w:val="3C3C3B"/>
          <w:spacing w:val="3"/>
        </w:rPr>
        <w:t> </w:t>
      </w:r>
      <w:r>
        <w:rPr>
          <w:color w:val="3C3C3B"/>
        </w:rPr>
        <w:t>crónica</w:t>
      </w:r>
      <w:r>
        <w:rPr>
          <w:color w:val="3C3C3B"/>
          <w:spacing w:val="4"/>
        </w:rPr>
        <w:t> </w:t>
      </w:r>
      <w:r>
        <w:rPr>
          <w:color w:val="3C3C3B"/>
        </w:rPr>
        <w:t>son:</w:t>
      </w:r>
    </w:p>
    <w:p>
      <w:pPr>
        <w:pStyle w:val="ListParagraph"/>
        <w:numPr>
          <w:ilvl w:val="1"/>
          <w:numId w:val="18"/>
        </w:numPr>
        <w:tabs>
          <w:tab w:pos="1077" w:val="left" w:leader="none"/>
          <w:tab w:pos="1078" w:val="left" w:leader="none"/>
        </w:tabs>
        <w:spacing w:line="302" w:lineRule="auto" w:before="50" w:after="0"/>
        <w:ind w:left="1077" w:right="3" w:hanging="397"/>
        <w:jc w:val="left"/>
        <w:rPr>
          <w:sz w:val="16"/>
        </w:rPr>
      </w:pPr>
      <w:r>
        <w:rPr>
          <w:rFonts w:ascii="Tahoma" w:hAnsi="Tahoma"/>
          <w:b/>
          <w:color w:val="3C3C3B"/>
          <w:w w:val="95"/>
          <w:sz w:val="16"/>
        </w:rPr>
        <w:t>Obstrucción</w:t>
      </w:r>
      <w:r>
        <w:rPr>
          <w:rFonts w:ascii="Tahoma" w:hAnsi="Tahoma"/>
          <w:b/>
          <w:color w:val="3C3C3B"/>
          <w:spacing w:val="5"/>
          <w:w w:val="95"/>
          <w:sz w:val="16"/>
        </w:rPr>
        <w:t> </w:t>
      </w:r>
      <w:r>
        <w:rPr>
          <w:rFonts w:ascii="Tahoma" w:hAnsi="Tahoma"/>
          <w:b/>
          <w:color w:val="3C3C3B"/>
          <w:w w:val="95"/>
          <w:sz w:val="16"/>
        </w:rPr>
        <w:t>del</w:t>
      </w:r>
      <w:r>
        <w:rPr>
          <w:rFonts w:ascii="Tahoma" w:hAnsi="Tahoma"/>
          <w:b/>
          <w:color w:val="3C3C3B"/>
          <w:spacing w:val="5"/>
          <w:w w:val="95"/>
          <w:sz w:val="16"/>
        </w:rPr>
        <w:t> </w:t>
      </w:r>
      <w:r>
        <w:rPr>
          <w:rFonts w:ascii="Tahoma" w:hAnsi="Tahoma"/>
          <w:b/>
          <w:color w:val="3C3C3B"/>
          <w:w w:val="95"/>
          <w:sz w:val="16"/>
        </w:rPr>
        <w:t>colédoco:</w:t>
      </w:r>
      <w:r>
        <w:rPr>
          <w:rFonts w:ascii="Tahoma" w:hAnsi="Tahoma"/>
          <w:b/>
          <w:color w:val="3C3C3B"/>
          <w:spacing w:val="-4"/>
          <w:w w:val="95"/>
          <w:sz w:val="16"/>
        </w:rPr>
        <w:t> </w:t>
      </w:r>
      <w:r>
        <w:rPr>
          <w:color w:val="3C3C3B"/>
          <w:w w:val="95"/>
          <w:sz w:val="16"/>
        </w:rPr>
        <w:t>está</w:t>
      </w:r>
      <w:r>
        <w:rPr>
          <w:color w:val="3C3C3B"/>
          <w:spacing w:val="-1"/>
          <w:w w:val="95"/>
          <w:sz w:val="16"/>
        </w:rPr>
        <w:t> </w:t>
      </w:r>
      <w:r>
        <w:rPr>
          <w:color w:val="3C3C3B"/>
          <w:w w:val="95"/>
          <w:sz w:val="16"/>
        </w:rPr>
        <w:t>indicada la cirugía en los</w:t>
      </w:r>
      <w:r>
        <w:rPr>
          <w:color w:val="3C3C3B"/>
          <w:spacing w:val="-1"/>
          <w:w w:val="95"/>
          <w:sz w:val="16"/>
        </w:rPr>
        <w:t> </w:t>
      </w:r>
      <w:r>
        <w:rPr>
          <w:color w:val="3C3C3B"/>
          <w:w w:val="95"/>
          <w:sz w:val="16"/>
        </w:rPr>
        <w:t>pacien-</w:t>
      </w:r>
      <w:r>
        <w:rPr>
          <w:color w:val="3C3C3B"/>
          <w:spacing w:val="1"/>
          <w:w w:val="95"/>
          <w:sz w:val="16"/>
        </w:rPr>
        <w:t> </w:t>
      </w:r>
      <w:r>
        <w:rPr>
          <w:color w:val="3C3C3B"/>
          <w:spacing w:val="-1"/>
          <w:sz w:val="16"/>
        </w:rPr>
        <w:t>tes</w:t>
      </w:r>
      <w:r>
        <w:rPr>
          <w:color w:val="3C3C3B"/>
          <w:spacing w:val="-5"/>
          <w:sz w:val="16"/>
        </w:rPr>
        <w:t> </w:t>
      </w:r>
      <w:r>
        <w:rPr>
          <w:color w:val="3C3C3B"/>
          <w:spacing w:val="-1"/>
          <w:sz w:val="16"/>
        </w:rPr>
        <w:t>sintomáticos,</w:t>
      </w:r>
      <w:r>
        <w:rPr>
          <w:color w:val="3C3C3B"/>
          <w:spacing w:val="-11"/>
          <w:sz w:val="16"/>
        </w:rPr>
        <w:t> </w:t>
      </w:r>
      <w:r>
        <w:rPr>
          <w:color w:val="3C3C3B"/>
          <w:spacing w:val="-1"/>
          <w:sz w:val="16"/>
        </w:rPr>
        <w:t>mediante</w:t>
      </w:r>
      <w:r>
        <w:rPr>
          <w:color w:val="3C3C3B"/>
          <w:spacing w:val="-5"/>
          <w:sz w:val="16"/>
        </w:rPr>
        <w:t> </w:t>
      </w:r>
      <w:r>
        <w:rPr>
          <w:color w:val="3C3C3B"/>
          <w:spacing w:val="-1"/>
          <w:sz w:val="16"/>
        </w:rPr>
        <w:t>una</w:t>
      </w:r>
      <w:r>
        <w:rPr>
          <w:color w:val="3C3C3B"/>
          <w:spacing w:val="-5"/>
          <w:sz w:val="16"/>
        </w:rPr>
        <w:t> </w:t>
      </w:r>
      <w:r>
        <w:rPr>
          <w:color w:val="3C3C3B"/>
          <w:spacing w:val="-1"/>
          <w:sz w:val="16"/>
        </w:rPr>
        <w:t>derivación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biliar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elección.</w:t>
      </w:r>
    </w:p>
    <w:p>
      <w:pPr>
        <w:pStyle w:val="ListParagraph"/>
        <w:numPr>
          <w:ilvl w:val="1"/>
          <w:numId w:val="18"/>
        </w:numPr>
        <w:tabs>
          <w:tab w:pos="1077" w:val="left" w:leader="none"/>
          <w:tab w:pos="1078" w:val="left" w:leader="none"/>
        </w:tabs>
        <w:spacing w:line="302" w:lineRule="auto" w:before="5" w:after="0"/>
        <w:ind w:left="1077" w:right="0" w:hanging="397"/>
        <w:jc w:val="left"/>
        <w:rPr>
          <w:sz w:val="16"/>
        </w:rPr>
      </w:pPr>
      <w:r>
        <w:rPr>
          <w:rFonts w:ascii="Tahoma" w:hAnsi="Tahoma"/>
          <w:b/>
          <w:color w:val="3C3C3B"/>
          <w:sz w:val="16"/>
        </w:rPr>
        <w:t>Obstrucción</w:t>
      </w:r>
      <w:r>
        <w:rPr>
          <w:rFonts w:ascii="Tahoma" w:hAnsi="Tahoma"/>
          <w:b/>
          <w:color w:val="3C3C3B"/>
          <w:spacing w:val="1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duodenal:</w:t>
      </w:r>
      <w:r>
        <w:rPr>
          <w:rFonts w:ascii="Tahoma" w:hAnsi="Tahoma"/>
          <w:b/>
          <w:color w:val="3C3C3B"/>
          <w:spacing w:val="1"/>
          <w:sz w:val="16"/>
        </w:rPr>
        <w:t> </w:t>
      </w:r>
      <w:r>
        <w:rPr>
          <w:color w:val="3C3C3B"/>
          <w:sz w:val="16"/>
        </w:rPr>
        <w:t>es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infrecuente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en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las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pancreatitis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crónicas.</w:t>
      </w:r>
    </w:p>
    <w:p>
      <w:pPr>
        <w:pStyle w:val="Heading8"/>
        <w:numPr>
          <w:ilvl w:val="1"/>
          <w:numId w:val="18"/>
        </w:numPr>
        <w:tabs>
          <w:tab w:pos="1077" w:val="left" w:leader="none"/>
          <w:tab w:pos="1078" w:val="left" w:leader="none"/>
        </w:tabs>
        <w:spacing w:line="240" w:lineRule="auto" w:before="4" w:after="0"/>
        <w:ind w:left="1077" w:right="0" w:hanging="398"/>
        <w:jc w:val="left"/>
      </w:pPr>
      <w:r>
        <w:rPr>
          <w:color w:val="3C3C3B"/>
          <w:w w:val="95"/>
        </w:rPr>
        <w:t>Pseudoquiste</w:t>
      </w:r>
      <w:r>
        <w:rPr>
          <w:color w:val="3C3C3B"/>
          <w:spacing w:val="28"/>
          <w:w w:val="95"/>
        </w:rPr>
        <w:t> </w:t>
      </w:r>
      <w:r>
        <w:rPr>
          <w:color w:val="3C3C3B"/>
          <w:w w:val="95"/>
        </w:rPr>
        <w:t>pancreático.</w:t>
      </w:r>
    </w:p>
    <w:p>
      <w:pPr>
        <w:pStyle w:val="ListParagraph"/>
        <w:numPr>
          <w:ilvl w:val="1"/>
          <w:numId w:val="18"/>
        </w:numPr>
        <w:tabs>
          <w:tab w:pos="1078" w:val="left" w:leader="none"/>
        </w:tabs>
        <w:spacing w:line="309" w:lineRule="auto" w:before="43" w:after="0"/>
        <w:ind w:left="1077" w:right="3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Fístulas pancreáticas: </w:t>
      </w:r>
      <w:r>
        <w:rPr>
          <w:color w:val="3C3C3B"/>
          <w:sz w:val="16"/>
        </w:rPr>
        <w:t>pueden ser hacia el mediastino o hacia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la cavidad abdominal, produciendo ascitis y/o derrame pleural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pancreáticos.</w:t>
      </w:r>
    </w:p>
    <w:p>
      <w:pPr>
        <w:pStyle w:val="ListParagraph"/>
        <w:numPr>
          <w:ilvl w:val="1"/>
          <w:numId w:val="18"/>
        </w:numPr>
        <w:tabs>
          <w:tab w:pos="1078" w:val="left" w:leader="none"/>
        </w:tabs>
        <w:spacing w:line="302" w:lineRule="auto" w:before="0" w:after="0"/>
        <w:ind w:left="1077" w:right="4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Adenocarcinoma pancreático: </w:t>
      </w:r>
      <w:r>
        <w:rPr>
          <w:color w:val="3C3C3B"/>
          <w:sz w:val="16"/>
        </w:rPr>
        <w:t>la pancreatitis crónica predis-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pone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al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adenocarcinoma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páncreas.</w:t>
      </w:r>
    </w:p>
    <w:p>
      <w:pPr>
        <w:pStyle w:val="BodyText"/>
        <w:spacing w:before="3"/>
      </w:pPr>
    </w:p>
    <w:p>
      <w:pPr>
        <w:pStyle w:val="Heading6"/>
        <w:spacing w:before="0"/>
        <w:ind w:left="680"/>
      </w:pPr>
      <w:r>
        <w:rPr>
          <w:color w:val="E58D42"/>
        </w:rPr>
        <w:t>Tratamiento</w:t>
      </w:r>
    </w:p>
    <w:p>
      <w:pPr>
        <w:pStyle w:val="BodyText"/>
        <w:spacing w:before="6"/>
        <w:rPr>
          <w:rFonts w:ascii="Tahoma"/>
          <w:b/>
          <w:sz w:val="24"/>
        </w:rPr>
      </w:pPr>
    </w:p>
    <w:p>
      <w:pPr>
        <w:pStyle w:val="BodyText"/>
        <w:spacing w:line="316" w:lineRule="auto"/>
        <w:ind w:left="680" w:right="3"/>
        <w:jc w:val="both"/>
      </w:pPr>
      <w:r>
        <w:rPr>
          <w:color w:val="3C3C3B"/>
        </w:rPr>
        <w:t>Se debe tratar la causa que ha provocado la pancreatitis. El trata-</w:t>
      </w:r>
      <w:r>
        <w:rPr>
          <w:color w:val="3C3C3B"/>
          <w:spacing w:val="1"/>
        </w:rPr>
        <w:t> </w:t>
      </w:r>
      <w:r>
        <w:rPr>
          <w:color w:val="3C3C3B"/>
        </w:rPr>
        <w:t>miento</w:t>
      </w:r>
      <w:r>
        <w:rPr>
          <w:color w:val="3C3C3B"/>
          <w:spacing w:val="22"/>
        </w:rPr>
        <w:t> </w:t>
      </w:r>
      <w:r>
        <w:rPr>
          <w:color w:val="3C3C3B"/>
        </w:rPr>
        <w:t>de</w:t>
      </w:r>
      <w:r>
        <w:rPr>
          <w:color w:val="3C3C3B"/>
          <w:spacing w:val="22"/>
        </w:rPr>
        <w:t> </w:t>
      </w:r>
      <w:r>
        <w:rPr>
          <w:color w:val="3C3C3B"/>
        </w:rPr>
        <w:t>la</w:t>
      </w:r>
      <w:r>
        <w:rPr>
          <w:color w:val="3C3C3B"/>
          <w:spacing w:val="23"/>
        </w:rPr>
        <w:t> </w:t>
      </w:r>
      <w:r>
        <w:rPr>
          <w:color w:val="3C3C3B"/>
        </w:rPr>
        <w:t>pancreatitis</w:t>
      </w:r>
      <w:r>
        <w:rPr>
          <w:color w:val="3C3C3B"/>
          <w:spacing w:val="22"/>
        </w:rPr>
        <w:t> </w:t>
      </w:r>
      <w:r>
        <w:rPr>
          <w:color w:val="3C3C3B"/>
        </w:rPr>
        <w:t>crónica</w:t>
      </w:r>
      <w:r>
        <w:rPr>
          <w:color w:val="3C3C3B"/>
          <w:spacing w:val="23"/>
        </w:rPr>
        <w:t> </w:t>
      </w:r>
      <w:r>
        <w:rPr>
          <w:color w:val="3C3C3B"/>
        </w:rPr>
        <w:t>es</w:t>
      </w:r>
      <w:r>
        <w:rPr>
          <w:color w:val="3C3C3B"/>
          <w:spacing w:val="22"/>
        </w:rPr>
        <w:t> </w:t>
      </w:r>
      <w:r>
        <w:rPr>
          <w:color w:val="3C3C3B"/>
        </w:rPr>
        <w:t>básicamente</w:t>
      </w:r>
      <w:r>
        <w:rPr>
          <w:color w:val="3C3C3B"/>
          <w:spacing w:val="23"/>
        </w:rPr>
        <w:t> </w:t>
      </w:r>
      <w:r>
        <w:rPr>
          <w:color w:val="3C3C3B"/>
        </w:rPr>
        <w:t>médico</w:t>
      </w:r>
      <w:r>
        <w:rPr>
          <w:color w:val="3C3C3B"/>
          <w:spacing w:val="22"/>
        </w:rPr>
        <w:t> </w:t>
      </w:r>
      <w:r>
        <w:rPr>
          <w:color w:val="3C3C3B"/>
        </w:rPr>
        <w:t>y</w:t>
      </w:r>
      <w:r>
        <w:rPr>
          <w:color w:val="3C3C3B"/>
          <w:spacing w:val="22"/>
        </w:rPr>
        <w:t> </w:t>
      </w:r>
      <w:r>
        <w:rPr>
          <w:color w:val="3C3C3B"/>
        </w:rPr>
        <w:t>se</w:t>
      </w:r>
      <w:r>
        <w:rPr>
          <w:color w:val="3C3C3B"/>
          <w:spacing w:val="23"/>
        </w:rPr>
        <w:t> </w:t>
      </w:r>
      <w:r>
        <w:rPr>
          <w:color w:val="3C3C3B"/>
        </w:rPr>
        <w:t>basa</w:t>
      </w:r>
      <w:r>
        <w:rPr>
          <w:color w:val="3C3C3B"/>
          <w:spacing w:val="-46"/>
        </w:rPr>
        <w:t> </w:t>
      </w:r>
      <w:r>
        <w:rPr>
          <w:color w:val="3C3C3B"/>
        </w:rPr>
        <w:t>en la analgesia y en la utilización de preparados que sustituyen las</w:t>
      </w:r>
      <w:r>
        <w:rPr>
          <w:color w:val="3C3C3B"/>
          <w:spacing w:val="1"/>
        </w:rPr>
        <w:t> </w:t>
      </w:r>
      <w:r>
        <w:rPr>
          <w:color w:val="3C3C3B"/>
        </w:rPr>
        <w:t>enzimas pancreáticas. Las principales indicaciones de tratamiento</w:t>
      </w:r>
      <w:r>
        <w:rPr>
          <w:color w:val="3C3C3B"/>
          <w:spacing w:val="1"/>
        </w:rPr>
        <w:t> </w:t>
      </w:r>
      <w:r>
        <w:rPr>
          <w:color w:val="3C3C3B"/>
        </w:rPr>
        <w:t>quirúrgico</w:t>
      </w:r>
      <w:r>
        <w:rPr>
          <w:color w:val="3C3C3B"/>
          <w:spacing w:val="-4"/>
        </w:rPr>
        <w:t> </w:t>
      </w:r>
      <w:r>
        <w:rPr>
          <w:color w:val="3C3C3B"/>
        </w:rPr>
        <w:t>son:</w:t>
      </w:r>
    </w:p>
    <w:p>
      <w:pPr>
        <w:pStyle w:val="ListParagraph"/>
        <w:numPr>
          <w:ilvl w:val="0"/>
          <w:numId w:val="18"/>
        </w:numPr>
        <w:tabs>
          <w:tab w:pos="805" w:val="left" w:leader="none"/>
        </w:tabs>
        <w:spacing w:line="312" w:lineRule="auto" w:before="159" w:after="0"/>
        <w:ind w:left="804" w:right="678" w:hanging="397"/>
        <w:jc w:val="both"/>
        <w:rPr>
          <w:sz w:val="16"/>
        </w:rPr>
      </w:pPr>
      <w:r>
        <w:rPr>
          <w:color w:val="3C3C3B"/>
          <w:w w:val="102"/>
          <w:sz w:val="16"/>
        </w:rPr>
        <w:br w:type="column"/>
      </w:r>
      <w:r>
        <w:rPr>
          <w:color w:val="3C3C3B"/>
          <w:sz w:val="16"/>
        </w:rPr>
        <w:t>Dolor persistente e incontrolable con mórficos, frecuentemente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relacionado</w:t>
      </w:r>
      <w:r>
        <w:rPr>
          <w:color w:val="3C3C3B"/>
          <w:spacing w:val="-8"/>
          <w:sz w:val="16"/>
        </w:rPr>
        <w:t> </w:t>
      </w:r>
      <w:r>
        <w:rPr>
          <w:color w:val="3C3C3B"/>
          <w:sz w:val="16"/>
        </w:rPr>
        <w:t>con</w:t>
      </w:r>
      <w:r>
        <w:rPr>
          <w:color w:val="3C3C3B"/>
          <w:spacing w:val="-8"/>
          <w:sz w:val="16"/>
        </w:rPr>
        <w:t> </w:t>
      </w:r>
      <w:r>
        <w:rPr>
          <w:color w:val="3C3C3B"/>
          <w:sz w:val="16"/>
        </w:rPr>
        <w:t>mal</w:t>
      </w:r>
      <w:r>
        <w:rPr>
          <w:color w:val="3C3C3B"/>
          <w:spacing w:val="-8"/>
          <w:sz w:val="16"/>
        </w:rPr>
        <w:t> </w:t>
      </w:r>
      <w:r>
        <w:rPr>
          <w:color w:val="3C3C3B"/>
          <w:sz w:val="16"/>
        </w:rPr>
        <w:t>drenaje</w:t>
      </w:r>
      <w:r>
        <w:rPr>
          <w:color w:val="3C3C3B"/>
          <w:spacing w:val="-8"/>
          <w:sz w:val="16"/>
        </w:rPr>
        <w:t> </w:t>
      </w:r>
      <w:r>
        <w:rPr>
          <w:color w:val="3C3C3B"/>
          <w:sz w:val="16"/>
        </w:rPr>
        <w:t>del</w:t>
      </w:r>
      <w:r>
        <w:rPr>
          <w:color w:val="3C3C3B"/>
          <w:spacing w:val="-15"/>
          <w:sz w:val="16"/>
        </w:rPr>
        <w:t> </w:t>
      </w:r>
      <w:r>
        <w:rPr>
          <w:color w:val="3C3C3B"/>
          <w:sz w:val="16"/>
        </w:rPr>
        <w:t>Wirsung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(por</w:t>
      </w:r>
      <w:r>
        <w:rPr>
          <w:color w:val="3C3C3B"/>
          <w:spacing w:val="-8"/>
          <w:sz w:val="16"/>
        </w:rPr>
        <w:t> </w:t>
      </w:r>
      <w:r>
        <w:rPr>
          <w:color w:val="3C3C3B"/>
          <w:sz w:val="16"/>
        </w:rPr>
        <w:t>obstrucción</w:t>
      </w:r>
      <w:r>
        <w:rPr>
          <w:color w:val="3C3C3B"/>
          <w:spacing w:val="-8"/>
          <w:sz w:val="16"/>
        </w:rPr>
        <w:t> </w:t>
      </w:r>
      <w:r>
        <w:rPr>
          <w:color w:val="3C3C3B"/>
          <w:sz w:val="16"/>
        </w:rPr>
        <w:t>o</w:t>
      </w:r>
      <w:r>
        <w:rPr>
          <w:color w:val="3C3C3B"/>
          <w:spacing w:val="-8"/>
          <w:sz w:val="16"/>
        </w:rPr>
        <w:t> </w:t>
      </w:r>
      <w:r>
        <w:rPr>
          <w:color w:val="3C3C3B"/>
          <w:sz w:val="16"/>
        </w:rPr>
        <w:t>este-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nosis).</w:t>
      </w:r>
      <w:r>
        <w:rPr>
          <w:color w:val="3C3C3B"/>
          <w:spacing w:val="-10"/>
          <w:sz w:val="16"/>
        </w:rPr>
        <w:t> </w:t>
      </w:r>
      <w:r>
        <w:rPr>
          <w:color w:val="3C3C3B"/>
          <w:sz w:val="16"/>
        </w:rPr>
        <w:t>Es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indicación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más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frecuente.</w:t>
      </w:r>
    </w:p>
    <w:p>
      <w:pPr>
        <w:pStyle w:val="ListParagraph"/>
        <w:numPr>
          <w:ilvl w:val="0"/>
          <w:numId w:val="18"/>
        </w:numPr>
        <w:tabs>
          <w:tab w:pos="804" w:val="left" w:leader="none"/>
          <w:tab w:pos="805" w:val="left" w:leader="none"/>
        </w:tabs>
        <w:spacing w:line="240" w:lineRule="auto" w:before="2" w:after="0"/>
        <w:ind w:left="804" w:right="0" w:hanging="398"/>
        <w:jc w:val="left"/>
        <w:rPr>
          <w:sz w:val="16"/>
        </w:rPr>
      </w:pPr>
      <w:r>
        <w:rPr/>
        <w:pict>
          <v:line style="position:absolute;mso-position-horizontal-relative:page;mso-position-vertical-relative:paragraph;z-index:15874560" from="297.787811pt,-41.502689pt" to="297.787811pt,663.473311pt" stroked="true" strokeweight=".3pt" strokecolor="#575756">
            <v:stroke dashstyle="dash"/>
            <w10:wrap type="none"/>
          </v:line>
        </w:pict>
      </w:r>
      <w:r>
        <w:rPr>
          <w:color w:val="3C3C3B"/>
          <w:w w:val="95"/>
          <w:sz w:val="16"/>
        </w:rPr>
        <w:t>Ictericia</w:t>
      </w:r>
      <w:r>
        <w:rPr>
          <w:color w:val="3C3C3B"/>
          <w:spacing w:val="20"/>
          <w:w w:val="95"/>
          <w:sz w:val="16"/>
        </w:rPr>
        <w:t> </w:t>
      </w:r>
      <w:r>
        <w:rPr>
          <w:color w:val="3C3C3B"/>
          <w:w w:val="95"/>
          <w:sz w:val="16"/>
        </w:rPr>
        <w:t>obstructiva.</w:t>
      </w:r>
    </w:p>
    <w:p>
      <w:pPr>
        <w:pStyle w:val="ListParagraph"/>
        <w:numPr>
          <w:ilvl w:val="0"/>
          <w:numId w:val="18"/>
        </w:numPr>
        <w:tabs>
          <w:tab w:pos="804" w:val="left" w:leader="none"/>
          <w:tab w:pos="805" w:val="left" w:leader="none"/>
        </w:tabs>
        <w:spacing w:line="240" w:lineRule="auto" w:before="51" w:after="0"/>
        <w:ind w:left="804" w:right="0" w:hanging="398"/>
        <w:jc w:val="left"/>
        <w:rPr>
          <w:sz w:val="16"/>
        </w:rPr>
      </w:pPr>
      <w:r>
        <w:rPr>
          <w:color w:val="3C3C3B"/>
          <w:sz w:val="16"/>
        </w:rPr>
        <w:t>Imposibilidad</w:t>
      </w:r>
      <w:r>
        <w:rPr>
          <w:color w:val="3C3C3B"/>
          <w:spacing w:val="3"/>
          <w:sz w:val="16"/>
        </w:rPr>
        <w:t> </w:t>
      </w:r>
      <w:r>
        <w:rPr>
          <w:color w:val="3C3C3B"/>
          <w:sz w:val="16"/>
        </w:rPr>
        <w:t>para</w:t>
      </w:r>
      <w:r>
        <w:rPr>
          <w:color w:val="3C3C3B"/>
          <w:spacing w:val="3"/>
          <w:sz w:val="16"/>
        </w:rPr>
        <w:t> </w:t>
      </w:r>
      <w:r>
        <w:rPr>
          <w:color w:val="3C3C3B"/>
          <w:sz w:val="16"/>
        </w:rPr>
        <w:t>descartar</w:t>
      </w:r>
      <w:r>
        <w:rPr>
          <w:color w:val="3C3C3B"/>
          <w:spacing w:val="4"/>
          <w:sz w:val="16"/>
        </w:rPr>
        <w:t> </w:t>
      </w:r>
      <w:r>
        <w:rPr>
          <w:color w:val="3C3C3B"/>
          <w:sz w:val="16"/>
        </w:rPr>
        <w:t>un</w:t>
      </w:r>
      <w:r>
        <w:rPr>
          <w:color w:val="3C3C3B"/>
          <w:spacing w:val="3"/>
          <w:sz w:val="16"/>
        </w:rPr>
        <w:t> </w:t>
      </w:r>
      <w:r>
        <w:rPr>
          <w:color w:val="3C3C3B"/>
          <w:sz w:val="16"/>
        </w:rPr>
        <w:t>cáncer</w:t>
      </w:r>
      <w:r>
        <w:rPr>
          <w:color w:val="3C3C3B"/>
          <w:spacing w:val="3"/>
          <w:sz w:val="16"/>
        </w:rPr>
        <w:t> </w:t>
      </w:r>
      <w:r>
        <w:rPr>
          <w:color w:val="3C3C3B"/>
          <w:sz w:val="16"/>
        </w:rPr>
        <w:t>subyacente.</w:t>
      </w:r>
    </w:p>
    <w:p>
      <w:pPr>
        <w:pStyle w:val="ListParagraph"/>
        <w:numPr>
          <w:ilvl w:val="0"/>
          <w:numId w:val="18"/>
        </w:numPr>
        <w:tabs>
          <w:tab w:pos="804" w:val="left" w:leader="none"/>
          <w:tab w:pos="805" w:val="left" w:leader="none"/>
        </w:tabs>
        <w:spacing w:line="240" w:lineRule="auto" w:before="50" w:after="0"/>
        <w:ind w:left="804" w:right="0" w:hanging="398"/>
        <w:jc w:val="left"/>
        <w:rPr>
          <w:sz w:val="16"/>
        </w:rPr>
      </w:pPr>
      <w:r>
        <w:rPr>
          <w:color w:val="3C3C3B"/>
          <w:sz w:val="16"/>
        </w:rPr>
        <w:t>Complicaciones.</w:t>
      </w:r>
    </w:p>
    <w:p>
      <w:pPr>
        <w:pStyle w:val="BodyText"/>
        <w:spacing w:before="9"/>
        <w:rPr>
          <w:sz w:val="25"/>
        </w:rPr>
      </w:pPr>
    </w:p>
    <w:p>
      <w:pPr>
        <w:pStyle w:val="BodyText"/>
        <w:spacing w:line="316" w:lineRule="auto"/>
        <w:ind w:left="407" w:right="677"/>
        <w:jc w:val="both"/>
      </w:pPr>
      <w:r>
        <w:rPr>
          <w:color w:val="3C3C3B"/>
        </w:rPr>
        <w:t>Los objetivos primordiales de la cirugía de la pancreatitis crónica son</w:t>
      </w:r>
      <w:r>
        <w:rPr>
          <w:color w:val="3C3C3B"/>
          <w:spacing w:val="1"/>
        </w:rPr>
        <w:t> </w:t>
      </w:r>
      <w:r>
        <w:rPr>
          <w:color w:val="3C3C3B"/>
        </w:rPr>
        <w:t>aliviar</w:t>
      </w:r>
      <w:r>
        <w:rPr>
          <w:color w:val="3C3C3B"/>
          <w:spacing w:val="-8"/>
        </w:rPr>
        <w:t> </w:t>
      </w:r>
      <w:r>
        <w:rPr>
          <w:color w:val="3C3C3B"/>
        </w:rPr>
        <w:t>el</w:t>
      </w:r>
      <w:r>
        <w:rPr>
          <w:color w:val="3C3C3B"/>
          <w:spacing w:val="-7"/>
        </w:rPr>
        <w:t> </w:t>
      </w:r>
      <w:r>
        <w:rPr>
          <w:color w:val="3C3C3B"/>
        </w:rPr>
        <w:t>dolor</w:t>
      </w:r>
      <w:r>
        <w:rPr>
          <w:color w:val="3C3C3B"/>
          <w:spacing w:val="-7"/>
        </w:rPr>
        <w:t> </w:t>
      </w:r>
      <w:r>
        <w:rPr>
          <w:color w:val="3C3C3B"/>
        </w:rPr>
        <w:t>y</w:t>
      </w:r>
      <w:r>
        <w:rPr>
          <w:color w:val="3C3C3B"/>
          <w:spacing w:val="-8"/>
        </w:rPr>
        <w:t> </w:t>
      </w:r>
      <w:r>
        <w:rPr>
          <w:color w:val="3C3C3B"/>
        </w:rPr>
        <w:t>preservar</w:t>
      </w:r>
      <w:r>
        <w:rPr>
          <w:color w:val="3C3C3B"/>
          <w:spacing w:val="-7"/>
        </w:rPr>
        <w:t> </w:t>
      </w:r>
      <w:r>
        <w:rPr>
          <w:color w:val="3C3C3B"/>
        </w:rPr>
        <w:t>la</w:t>
      </w:r>
      <w:r>
        <w:rPr>
          <w:color w:val="3C3C3B"/>
          <w:spacing w:val="-7"/>
        </w:rPr>
        <w:t> </w:t>
      </w:r>
      <w:r>
        <w:rPr>
          <w:color w:val="3C3C3B"/>
        </w:rPr>
        <w:t>función</w:t>
      </w:r>
      <w:r>
        <w:rPr>
          <w:color w:val="3C3C3B"/>
          <w:spacing w:val="-8"/>
        </w:rPr>
        <w:t> </w:t>
      </w:r>
      <w:r>
        <w:rPr>
          <w:color w:val="3C3C3B"/>
        </w:rPr>
        <w:t>endocrina</w:t>
      </w:r>
      <w:r>
        <w:rPr>
          <w:color w:val="3C3C3B"/>
          <w:spacing w:val="-7"/>
        </w:rPr>
        <w:t> </w:t>
      </w:r>
      <w:r>
        <w:rPr>
          <w:color w:val="3C3C3B"/>
        </w:rPr>
        <w:t>y</w:t>
      </w:r>
      <w:r>
        <w:rPr>
          <w:color w:val="3C3C3B"/>
          <w:spacing w:val="-7"/>
        </w:rPr>
        <w:t> </w:t>
      </w:r>
      <w:r>
        <w:rPr>
          <w:color w:val="3C3C3B"/>
        </w:rPr>
        <w:t>exocrina.</w:t>
      </w:r>
      <w:r>
        <w:rPr>
          <w:color w:val="3C3C3B"/>
          <w:spacing w:val="-14"/>
        </w:rPr>
        <w:t> </w:t>
      </w:r>
      <w:r>
        <w:rPr>
          <w:color w:val="3C3C3B"/>
        </w:rPr>
        <w:t>La</w:t>
      </w:r>
      <w:r>
        <w:rPr>
          <w:color w:val="3C3C3B"/>
          <w:spacing w:val="-7"/>
        </w:rPr>
        <w:t> </w:t>
      </w:r>
      <w:r>
        <w:rPr>
          <w:color w:val="3C3C3B"/>
        </w:rPr>
        <w:t>elección</w:t>
      </w:r>
      <w:r>
        <w:rPr>
          <w:color w:val="3C3C3B"/>
          <w:spacing w:val="-46"/>
        </w:rPr>
        <w:t> </w:t>
      </w:r>
      <w:r>
        <w:rPr>
          <w:color w:val="3C3C3B"/>
        </w:rPr>
        <w:t>de</w:t>
      </w:r>
      <w:r>
        <w:rPr>
          <w:color w:val="3C3C3B"/>
          <w:spacing w:val="22"/>
        </w:rPr>
        <w:t> </w:t>
      </w:r>
      <w:r>
        <w:rPr>
          <w:color w:val="3C3C3B"/>
        </w:rPr>
        <w:t>la</w:t>
      </w:r>
      <w:r>
        <w:rPr>
          <w:color w:val="3C3C3B"/>
          <w:spacing w:val="23"/>
        </w:rPr>
        <w:t> </w:t>
      </w:r>
      <w:r>
        <w:rPr>
          <w:color w:val="3C3C3B"/>
        </w:rPr>
        <w:t>técnica</w:t>
      </w:r>
      <w:r>
        <w:rPr>
          <w:color w:val="3C3C3B"/>
          <w:spacing w:val="22"/>
        </w:rPr>
        <w:t> </w:t>
      </w:r>
      <w:r>
        <w:rPr>
          <w:color w:val="3C3C3B"/>
        </w:rPr>
        <w:t>depende</w:t>
      </w:r>
      <w:r>
        <w:rPr>
          <w:color w:val="3C3C3B"/>
          <w:spacing w:val="23"/>
        </w:rPr>
        <w:t> </w:t>
      </w:r>
      <w:r>
        <w:rPr>
          <w:color w:val="3C3C3B"/>
        </w:rPr>
        <w:t>de</w:t>
      </w:r>
      <w:r>
        <w:rPr>
          <w:color w:val="3C3C3B"/>
          <w:spacing w:val="22"/>
        </w:rPr>
        <w:t> </w:t>
      </w:r>
      <w:r>
        <w:rPr>
          <w:color w:val="3C3C3B"/>
        </w:rPr>
        <w:t>la</w:t>
      </w:r>
      <w:r>
        <w:rPr>
          <w:color w:val="3C3C3B"/>
          <w:spacing w:val="23"/>
        </w:rPr>
        <w:t> </w:t>
      </w:r>
      <w:r>
        <w:rPr>
          <w:color w:val="3C3C3B"/>
        </w:rPr>
        <w:t>localización</w:t>
      </w:r>
      <w:r>
        <w:rPr>
          <w:color w:val="3C3C3B"/>
          <w:spacing w:val="22"/>
        </w:rPr>
        <w:t> </w:t>
      </w:r>
      <w:r>
        <w:rPr>
          <w:color w:val="3C3C3B"/>
        </w:rPr>
        <w:t>del</w:t>
      </w:r>
      <w:r>
        <w:rPr>
          <w:color w:val="3C3C3B"/>
          <w:spacing w:val="23"/>
        </w:rPr>
        <w:t> </w:t>
      </w:r>
      <w:r>
        <w:rPr>
          <w:color w:val="3C3C3B"/>
        </w:rPr>
        <w:t>foco</w:t>
      </w:r>
      <w:r>
        <w:rPr>
          <w:color w:val="3C3C3B"/>
          <w:spacing w:val="23"/>
        </w:rPr>
        <w:t> </w:t>
      </w:r>
      <w:r>
        <w:rPr>
          <w:color w:val="3C3C3B"/>
        </w:rPr>
        <w:t>de</w:t>
      </w:r>
      <w:r>
        <w:rPr>
          <w:color w:val="3C3C3B"/>
          <w:spacing w:val="22"/>
        </w:rPr>
        <w:t> </w:t>
      </w:r>
      <w:r>
        <w:rPr>
          <w:color w:val="3C3C3B"/>
        </w:rPr>
        <w:t>pancreatitis</w:t>
      </w:r>
      <w:r>
        <w:rPr>
          <w:color w:val="3C3C3B"/>
          <w:spacing w:val="23"/>
        </w:rPr>
        <w:t> </w:t>
      </w:r>
      <w:r>
        <w:rPr>
          <w:color w:val="3C3C3B"/>
        </w:rPr>
        <w:t>y</w:t>
      </w:r>
      <w:r>
        <w:rPr>
          <w:color w:val="3C3C3B"/>
          <w:spacing w:val="-46"/>
        </w:rPr>
        <w:t> </w:t>
      </w:r>
      <w:r>
        <w:rPr>
          <w:color w:val="3C3C3B"/>
        </w:rPr>
        <w:t>del</w:t>
      </w:r>
      <w:r>
        <w:rPr>
          <w:color w:val="3C3C3B"/>
          <w:spacing w:val="14"/>
        </w:rPr>
        <w:t> </w:t>
      </w:r>
      <w:r>
        <w:rPr>
          <w:color w:val="3C3C3B"/>
        </w:rPr>
        <w:t>tamaño</w:t>
      </w:r>
      <w:r>
        <w:rPr>
          <w:color w:val="3C3C3B"/>
          <w:spacing w:val="15"/>
        </w:rPr>
        <w:t> </w:t>
      </w:r>
      <w:r>
        <w:rPr>
          <w:color w:val="3C3C3B"/>
        </w:rPr>
        <w:t>del</w:t>
      </w:r>
      <w:r>
        <w:rPr>
          <w:color w:val="3C3C3B"/>
          <w:spacing w:val="14"/>
        </w:rPr>
        <w:t> </w:t>
      </w:r>
      <w:r>
        <w:rPr>
          <w:color w:val="3C3C3B"/>
        </w:rPr>
        <w:t>conducto</w:t>
      </w:r>
      <w:r>
        <w:rPr>
          <w:color w:val="3C3C3B"/>
          <w:spacing w:val="15"/>
        </w:rPr>
        <w:t> </w:t>
      </w:r>
      <w:r>
        <w:rPr>
          <w:color w:val="3C3C3B"/>
        </w:rPr>
        <w:t>pancreático,</w:t>
      </w:r>
      <w:r>
        <w:rPr>
          <w:color w:val="3C3C3B"/>
          <w:spacing w:val="8"/>
        </w:rPr>
        <w:t> </w:t>
      </w:r>
      <w:r>
        <w:rPr>
          <w:color w:val="3C3C3B"/>
        </w:rPr>
        <w:t>existiendo</w:t>
      </w:r>
      <w:r>
        <w:rPr>
          <w:color w:val="3C3C3B"/>
          <w:spacing w:val="15"/>
        </w:rPr>
        <w:t> </w:t>
      </w:r>
      <w:r>
        <w:rPr>
          <w:color w:val="3C3C3B"/>
        </w:rPr>
        <w:t>técnicas</w:t>
      </w:r>
      <w:r>
        <w:rPr>
          <w:color w:val="3C3C3B"/>
          <w:spacing w:val="14"/>
        </w:rPr>
        <w:t> </w:t>
      </w:r>
      <w:r>
        <w:rPr>
          <w:color w:val="3C3C3B"/>
        </w:rPr>
        <w:t>resectivas</w:t>
      </w:r>
      <w:r>
        <w:rPr>
          <w:color w:val="3C3C3B"/>
          <w:spacing w:val="-45"/>
        </w:rPr>
        <w:t> </w:t>
      </w:r>
      <w:r>
        <w:rPr>
          <w:color w:val="3C3C3B"/>
        </w:rPr>
        <w:t>y</w:t>
      </w:r>
      <w:r>
        <w:rPr>
          <w:color w:val="3C3C3B"/>
          <w:spacing w:val="-5"/>
        </w:rPr>
        <w:t> </w:t>
      </w:r>
      <w:r>
        <w:rPr>
          <w:color w:val="3C3C3B"/>
        </w:rPr>
        <w:t>derivativas.</w:t>
      </w:r>
    </w:p>
    <w:p>
      <w:pPr>
        <w:pStyle w:val="BodyText"/>
        <w:spacing w:before="4"/>
        <w:rPr>
          <w:sz w:val="19"/>
        </w:rPr>
      </w:pPr>
    </w:p>
    <w:p>
      <w:pPr>
        <w:pStyle w:val="Heading5"/>
        <w:numPr>
          <w:ilvl w:val="1"/>
          <w:numId w:val="173"/>
        </w:numPr>
        <w:tabs>
          <w:tab w:pos="1511" w:val="left" w:leader="none"/>
        </w:tabs>
        <w:spacing w:line="240" w:lineRule="auto" w:before="1" w:after="0"/>
        <w:ind w:left="1510" w:right="0" w:hanging="1104"/>
        <w:jc w:val="left"/>
      </w:pPr>
      <w:bookmarkStart w:name="_TOC_250030" w:id="16"/>
      <w:r>
        <w:rPr>
          <w:color w:val="3C3C3B"/>
          <w:w w:val="95"/>
        </w:rPr>
        <w:t>Tumores</w:t>
      </w:r>
      <w:r>
        <w:rPr>
          <w:color w:val="3C3C3B"/>
          <w:spacing w:val="41"/>
          <w:w w:val="95"/>
        </w:rPr>
        <w:t> </w:t>
      </w:r>
      <w:bookmarkEnd w:id="16"/>
      <w:r>
        <w:rPr>
          <w:color w:val="3C3C3B"/>
          <w:w w:val="95"/>
        </w:rPr>
        <w:t>pancreáticos</w:t>
      </w:r>
    </w:p>
    <w:p>
      <w:pPr>
        <w:pStyle w:val="Heading6"/>
        <w:spacing w:before="185"/>
        <w:ind w:left="407"/>
      </w:pPr>
      <w:r>
        <w:rPr>
          <w:color w:val="E58D42"/>
          <w:w w:val="95"/>
        </w:rPr>
        <w:t>Neoplasias</w:t>
      </w:r>
      <w:r>
        <w:rPr>
          <w:color w:val="E58D42"/>
          <w:spacing w:val="33"/>
          <w:w w:val="95"/>
        </w:rPr>
        <w:t> </w:t>
      </w:r>
      <w:r>
        <w:rPr>
          <w:color w:val="E58D42"/>
          <w:w w:val="95"/>
        </w:rPr>
        <w:t>quísticas</w:t>
      </w:r>
    </w:p>
    <w:p>
      <w:pPr>
        <w:pStyle w:val="BodyText"/>
        <w:spacing w:before="6"/>
        <w:rPr>
          <w:rFonts w:ascii="Tahoma"/>
          <w:b/>
          <w:sz w:val="24"/>
        </w:rPr>
      </w:pPr>
    </w:p>
    <w:p>
      <w:pPr>
        <w:pStyle w:val="BodyText"/>
        <w:spacing w:line="314" w:lineRule="auto"/>
        <w:ind w:left="407" w:right="672"/>
        <w:jc w:val="both"/>
      </w:pPr>
      <w:r>
        <w:rPr>
          <w:color w:val="3C3C3B"/>
        </w:rPr>
        <w:t>Suelen presentarse como dolor abdominal (lo más frecuente), masa,</w:t>
      </w:r>
      <w:r>
        <w:rPr>
          <w:color w:val="3C3C3B"/>
          <w:spacing w:val="1"/>
        </w:rPr>
        <w:t> </w:t>
      </w:r>
      <w:r>
        <w:rPr>
          <w:color w:val="3C3C3B"/>
        </w:rPr>
        <w:t>ictericia, pérdida de peso, dispepsia o hemorragia, dependiendo de la</w:t>
      </w:r>
      <w:r>
        <w:rPr>
          <w:color w:val="3C3C3B"/>
          <w:spacing w:val="-46"/>
        </w:rPr>
        <w:t> </w:t>
      </w:r>
      <w:r>
        <w:rPr>
          <w:color w:val="3C3C3B"/>
          <w:w w:val="95"/>
        </w:rPr>
        <w:t>localización y el tamaño </w:t>
      </w:r>
      <w:r>
        <w:rPr>
          <w:rFonts w:ascii="Tahoma" w:hAnsi="Tahoma"/>
          <w:b/>
          <w:color w:val="208B97"/>
          <w:w w:val="95"/>
        </w:rPr>
        <w:t>(ENURM, 08-84). </w:t>
      </w:r>
      <w:r>
        <w:rPr>
          <w:color w:val="3C3C3B"/>
          <w:w w:val="95"/>
        </w:rPr>
        <w:t>Debe hacerse el diagnóstico</w:t>
      </w:r>
      <w:r>
        <w:rPr>
          <w:color w:val="3C3C3B"/>
          <w:spacing w:val="1"/>
          <w:w w:val="95"/>
        </w:rPr>
        <w:t> </w:t>
      </w:r>
      <w:r>
        <w:rPr>
          <w:color w:val="3C3C3B"/>
        </w:rPr>
        <w:t>diferencial con el pseudoquiste pancreático. La ecografía muestra la</w:t>
      </w:r>
      <w:r>
        <w:rPr>
          <w:color w:val="3C3C3B"/>
          <w:spacing w:val="1"/>
        </w:rPr>
        <w:t> </w:t>
      </w:r>
      <w:r>
        <w:rPr>
          <w:color w:val="3C3C3B"/>
        </w:rPr>
        <w:t>naturaleza</w:t>
      </w:r>
      <w:r>
        <w:rPr>
          <w:color w:val="3C3C3B"/>
          <w:spacing w:val="-3"/>
        </w:rPr>
        <w:t> </w:t>
      </w:r>
      <w:r>
        <w:rPr>
          <w:color w:val="3C3C3B"/>
        </w:rPr>
        <w:t>quística</w:t>
      </w:r>
      <w:r>
        <w:rPr>
          <w:color w:val="3C3C3B"/>
          <w:spacing w:val="-2"/>
        </w:rPr>
        <w:t> </w:t>
      </w:r>
      <w:r>
        <w:rPr>
          <w:color w:val="3C3C3B"/>
        </w:rPr>
        <w:t>de</w:t>
      </w:r>
      <w:r>
        <w:rPr>
          <w:color w:val="3C3C3B"/>
          <w:spacing w:val="-2"/>
        </w:rPr>
        <w:t> </w:t>
      </w:r>
      <w:r>
        <w:rPr>
          <w:color w:val="3C3C3B"/>
        </w:rPr>
        <w:t>la</w:t>
      </w:r>
      <w:r>
        <w:rPr>
          <w:color w:val="3C3C3B"/>
          <w:spacing w:val="-2"/>
        </w:rPr>
        <w:t> </w:t>
      </w:r>
      <w:r>
        <w:rPr>
          <w:color w:val="3C3C3B"/>
        </w:rPr>
        <w:t>masa</w:t>
      </w:r>
      <w:r>
        <w:rPr>
          <w:color w:val="3C3C3B"/>
          <w:spacing w:val="-2"/>
        </w:rPr>
        <w:t> </w:t>
      </w:r>
      <w:r>
        <w:rPr>
          <w:color w:val="3C3C3B"/>
        </w:rPr>
        <w:t>en</w:t>
      </w:r>
      <w:r>
        <w:rPr>
          <w:color w:val="3C3C3B"/>
          <w:spacing w:val="-2"/>
        </w:rPr>
        <w:t> </w:t>
      </w:r>
      <w:r>
        <w:rPr>
          <w:color w:val="3C3C3B"/>
        </w:rPr>
        <w:t>estudio,</w:t>
      </w:r>
      <w:r>
        <w:rPr>
          <w:color w:val="3C3C3B"/>
          <w:spacing w:val="-8"/>
        </w:rPr>
        <w:t> </w:t>
      </w:r>
      <w:r>
        <w:rPr>
          <w:color w:val="3C3C3B"/>
        </w:rPr>
        <w:t>pero</w:t>
      </w:r>
      <w:r>
        <w:rPr>
          <w:color w:val="3C3C3B"/>
          <w:spacing w:val="-2"/>
        </w:rPr>
        <w:t> </w:t>
      </w:r>
      <w:r>
        <w:rPr>
          <w:color w:val="3C3C3B"/>
        </w:rPr>
        <w:t>el</w:t>
      </w:r>
      <w:r>
        <w:rPr>
          <w:color w:val="3C3C3B"/>
          <w:spacing w:val="-2"/>
        </w:rPr>
        <w:t> </w:t>
      </w:r>
      <w:r>
        <w:rPr>
          <w:color w:val="3C3C3B"/>
        </w:rPr>
        <w:t>mejor</w:t>
      </w:r>
      <w:r>
        <w:rPr>
          <w:color w:val="3C3C3B"/>
          <w:spacing w:val="-2"/>
        </w:rPr>
        <w:t> </w:t>
      </w:r>
      <w:r>
        <w:rPr>
          <w:color w:val="3C3C3B"/>
        </w:rPr>
        <w:t>método</w:t>
      </w:r>
      <w:r>
        <w:rPr>
          <w:color w:val="3C3C3B"/>
          <w:spacing w:val="-2"/>
        </w:rPr>
        <w:t> </w:t>
      </w:r>
      <w:r>
        <w:rPr>
          <w:color w:val="3C3C3B"/>
        </w:rPr>
        <w:t>diag-</w:t>
      </w:r>
      <w:r>
        <w:rPr>
          <w:color w:val="3C3C3B"/>
          <w:spacing w:val="-46"/>
        </w:rPr>
        <w:t> </w:t>
      </w:r>
      <w:r>
        <w:rPr>
          <w:color w:val="3C3C3B"/>
        </w:rPr>
        <w:t>nóstico</w:t>
      </w:r>
      <w:r>
        <w:rPr>
          <w:color w:val="3C3C3B"/>
          <w:spacing w:val="-4"/>
        </w:rPr>
        <w:t> </w:t>
      </w:r>
      <w:r>
        <w:rPr>
          <w:color w:val="3C3C3B"/>
        </w:rPr>
        <w:t>es</w:t>
      </w:r>
      <w:r>
        <w:rPr>
          <w:color w:val="3C3C3B"/>
          <w:spacing w:val="-3"/>
        </w:rPr>
        <w:t> </w:t>
      </w:r>
      <w:r>
        <w:rPr>
          <w:color w:val="3C3C3B"/>
        </w:rPr>
        <w:t>la</w:t>
      </w:r>
      <w:r>
        <w:rPr>
          <w:color w:val="3C3C3B"/>
          <w:spacing w:val="-9"/>
        </w:rPr>
        <w:t> </w:t>
      </w:r>
      <w:r>
        <w:rPr>
          <w:color w:val="3C3C3B"/>
        </w:rPr>
        <w:t>TC</w:t>
      </w:r>
      <w:r>
        <w:rPr>
          <w:color w:val="3C3C3B"/>
          <w:spacing w:val="-3"/>
        </w:rPr>
        <w:t> </w:t>
      </w:r>
      <w:r>
        <w:rPr>
          <w:color w:val="3C3C3B"/>
        </w:rPr>
        <w:t>y</w:t>
      </w:r>
      <w:r>
        <w:rPr>
          <w:color w:val="3C3C3B"/>
          <w:spacing w:val="-4"/>
        </w:rPr>
        <w:t> </w:t>
      </w:r>
      <w:r>
        <w:rPr>
          <w:color w:val="3C3C3B"/>
        </w:rPr>
        <w:t>la</w:t>
      </w:r>
      <w:r>
        <w:rPr>
          <w:color w:val="3C3C3B"/>
          <w:spacing w:val="-3"/>
        </w:rPr>
        <w:t> </w:t>
      </w:r>
      <w:r>
        <w:rPr>
          <w:color w:val="3C3C3B"/>
        </w:rPr>
        <w:t>ecoendoscopia.</w:t>
      </w:r>
    </w:p>
    <w:p>
      <w:pPr>
        <w:pStyle w:val="BodyText"/>
        <w:spacing w:before="6"/>
        <w:rPr>
          <w:sz w:val="21"/>
        </w:rPr>
      </w:pPr>
    </w:p>
    <w:p>
      <w:pPr>
        <w:pStyle w:val="BodyText"/>
        <w:spacing w:line="316" w:lineRule="auto" w:before="1"/>
        <w:ind w:left="407" w:right="677"/>
        <w:jc w:val="both"/>
      </w:pPr>
      <w:r>
        <w:rPr>
          <w:color w:val="3C3C3B"/>
        </w:rPr>
        <w:t>En general, todas las neoplasias quísticas pancreáticas, salvo el cis-</w:t>
      </w:r>
      <w:r>
        <w:rPr>
          <w:color w:val="3C3C3B"/>
          <w:spacing w:val="1"/>
        </w:rPr>
        <w:t> </w:t>
      </w:r>
      <w:r>
        <w:rPr>
          <w:color w:val="3C3C3B"/>
        </w:rPr>
        <w:t>toadenoma</w:t>
      </w:r>
      <w:r>
        <w:rPr>
          <w:color w:val="3C3C3B"/>
          <w:spacing w:val="19"/>
        </w:rPr>
        <w:t> </w:t>
      </w:r>
      <w:r>
        <w:rPr>
          <w:color w:val="3C3C3B"/>
        </w:rPr>
        <w:t>microquístico,</w:t>
      </w:r>
      <w:r>
        <w:rPr>
          <w:color w:val="3C3C3B"/>
          <w:spacing w:val="13"/>
        </w:rPr>
        <w:t> </w:t>
      </w:r>
      <w:r>
        <w:rPr>
          <w:color w:val="3C3C3B"/>
        </w:rPr>
        <w:t>deben</w:t>
      </w:r>
      <w:r>
        <w:rPr>
          <w:color w:val="3C3C3B"/>
          <w:spacing w:val="20"/>
        </w:rPr>
        <w:t> </w:t>
      </w:r>
      <w:r>
        <w:rPr>
          <w:color w:val="3C3C3B"/>
        </w:rPr>
        <w:t>ser</w:t>
      </w:r>
      <w:r>
        <w:rPr>
          <w:color w:val="3C3C3B"/>
          <w:spacing w:val="20"/>
        </w:rPr>
        <w:t> </w:t>
      </w:r>
      <w:r>
        <w:rPr>
          <w:color w:val="3C3C3B"/>
        </w:rPr>
        <w:t>tratadas</w:t>
      </w:r>
      <w:r>
        <w:rPr>
          <w:color w:val="3C3C3B"/>
          <w:spacing w:val="19"/>
        </w:rPr>
        <w:t> </w:t>
      </w:r>
      <w:r>
        <w:rPr>
          <w:color w:val="3C3C3B"/>
        </w:rPr>
        <w:t>de</w:t>
      </w:r>
      <w:r>
        <w:rPr>
          <w:color w:val="3C3C3B"/>
          <w:spacing w:val="20"/>
        </w:rPr>
        <w:t> </w:t>
      </w:r>
      <w:r>
        <w:rPr>
          <w:color w:val="3C3C3B"/>
        </w:rPr>
        <w:t>forma</w:t>
      </w:r>
      <w:r>
        <w:rPr>
          <w:color w:val="3C3C3B"/>
          <w:spacing w:val="20"/>
        </w:rPr>
        <w:t> </w:t>
      </w:r>
      <w:r>
        <w:rPr>
          <w:color w:val="3C3C3B"/>
        </w:rPr>
        <w:t>agresiva</w:t>
      </w:r>
      <w:r>
        <w:rPr>
          <w:color w:val="3C3C3B"/>
          <w:spacing w:val="20"/>
        </w:rPr>
        <w:t> </w:t>
      </w:r>
      <w:r>
        <w:rPr>
          <w:color w:val="3C3C3B"/>
        </w:rPr>
        <w:t>por</w:t>
      </w:r>
      <w:r>
        <w:rPr>
          <w:color w:val="3C3C3B"/>
          <w:spacing w:val="-46"/>
        </w:rPr>
        <w:t> </w:t>
      </w:r>
      <w:r>
        <w:rPr>
          <w:color w:val="3C3C3B"/>
        </w:rPr>
        <w:t>su</w:t>
      </w:r>
      <w:r>
        <w:rPr>
          <w:color w:val="3C3C3B"/>
          <w:spacing w:val="-3"/>
        </w:rPr>
        <w:t> </w:t>
      </w:r>
      <w:r>
        <w:rPr>
          <w:color w:val="3C3C3B"/>
        </w:rPr>
        <w:t>potencial</w:t>
      </w:r>
      <w:r>
        <w:rPr>
          <w:color w:val="3C3C3B"/>
          <w:spacing w:val="-2"/>
        </w:rPr>
        <w:t> </w:t>
      </w:r>
      <w:r>
        <w:rPr>
          <w:color w:val="3C3C3B"/>
        </w:rPr>
        <w:t>maligno</w:t>
      </w:r>
      <w:r>
        <w:rPr>
          <w:color w:val="3C3C3B"/>
          <w:spacing w:val="-3"/>
        </w:rPr>
        <w:t> </w:t>
      </w:r>
      <w:r>
        <w:rPr>
          <w:color w:val="3C3C3B"/>
        </w:rPr>
        <w:t>mediante</w:t>
      </w:r>
      <w:r>
        <w:rPr>
          <w:color w:val="3C3C3B"/>
          <w:spacing w:val="-2"/>
        </w:rPr>
        <w:t> </w:t>
      </w:r>
      <w:r>
        <w:rPr>
          <w:color w:val="3C3C3B"/>
        </w:rPr>
        <w:t>resección</w:t>
      </w:r>
      <w:r>
        <w:rPr>
          <w:color w:val="3C3C3B"/>
          <w:spacing w:val="-3"/>
        </w:rPr>
        <w:t> </w:t>
      </w:r>
      <w:r>
        <w:rPr>
          <w:color w:val="3C3C3B"/>
        </w:rPr>
        <w:t>completa.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spacing w:line="316" w:lineRule="auto"/>
        <w:ind w:left="407" w:right="678"/>
        <w:jc w:val="both"/>
      </w:pPr>
      <w:r>
        <w:rPr>
          <w:color w:val="3C3C3B"/>
        </w:rPr>
        <w:t>Se dividen en benignas (neoplasia intraductal mucinosa papilar, cis-</w:t>
      </w:r>
      <w:r>
        <w:rPr>
          <w:color w:val="3C3C3B"/>
          <w:spacing w:val="1"/>
        </w:rPr>
        <w:t> </w:t>
      </w:r>
      <w:r>
        <w:rPr>
          <w:color w:val="3C3C3B"/>
        </w:rPr>
        <w:t>toadenoma seroso o también llamado microquístico y cistoadenoma</w:t>
      </w:r>
      <w:r>
        <w:rPr>
          <w:color w:val="3C3C3B"/>
          <w:spacing w:val="1"/>
        </w:rPr>
        <w:t> </w:t>
      </w:r>
      <w:r>
        <w:rPr>
          <w:color w:val="3C3C3B"/>
        </w:rPr>
        <w:t>mucinoso)</w:t>
      </w:r>
      <w:r>
        <w:rPr>
          <w:color w:val="3C3C3B"/>
          <w:spacing w:val="-3"/>
        </w:rPr>
        <w:t> </w:t>
      </w:r>
      <w:r>
        <w:rPr>
          <w:color w:val="3C3C3B"/>
        </w:rPr>
        <w:t>y</w:t>
      </w:r>
      <w:r>
        <w:rPr>
          <w:color w:val="3C3C3B"/>
          <w:spacing w:val="-3"/>
        </w:rPr>
        <w:t> </w:t>
      </w:r>
      <w:r>
        <w:rPr>
          <w:color w:val="3C3C3B"/>
        </w:rPr>
        <w:t>malignas</w:t>
      </w:r>
      <w:r>
        <w:rPr>
          <w:color w:val="3C3C3B"/>
          <w:spacing w:val="-3"/>
        </w:rPr>
        <w:t> </w:t>
      </w:r>
      <w:r>
        <w:rPr>
          <w:color w:val="3C3C3B"/>
        </w:rPr>
        <w:t>(cistoadenocarcinoma).</w:t>
      </w:r>
    </w:p>
    <w:p>
      <w:pPr>
        <w:pStyle w:val="BodyText"/>
        <w:spacing w:before="4"/>
        <w:rPr>
          <w:sz w:val="15"/>
        </w:rPr>
      </w:pPr>
    </w:p>
    <w:p>
      <w:pPr>
        <w:pStyle w:val="Heading6"/>
        <w:spacing w:before="0"/>
        <w:ind w:left="407"/>
      </w:pPr>
      <w:r>
        <w:rPr>
          <w:color w:val="E58D42"/>
        </w:rPr>
        <w:t>Carcinoma</w:t>
      </w:r>
      <w:r>
        <w:rPr>
          <w:color w:val="E58D42"/>
          <w:spacing w:val="-13"/>
        </w:rPr>
        <w:t> </w:t>
      </w:r>
      <w:r>
        <w:rPr>
          <w:color w:val="E58D42"/>
        </w:rPr>
        <w:t>de</w:t>
      </w:r>
      <w:r>
        <w:rPr>
          <w:color w:val="E58D42"/>
          <w:spacing w:val="-12"/>
        </w:rPr>
        <w:t> </w:t>
      </w:r>
      <w:r>
        <w:rPr>
          <w:color w:val="E58D42"/>
        </w:rPr>
        <w:t>páncreas</w:t>
      </w:r>
    </w:p>
    <w:p>
      <w:pPr>
        <w:pStyle w:val="BodyText"/>
        <w:spacing w:before="6"/>
        <w:rPr>
          <w:rFonts w:ascii="Tahoma"/>
          <w:b/>
          <w:sz w:val="24"/>
        </w:rPr>
      </w:pPr>
    </w:p>
    <w:p>
      <w:pPr>
        <w:pStyle w:val="BodyText"/>
        <w:spacing w:line="316" w:lineRule="auto"/>
        <w:ind w:left="407" w:right="674"/>
        <w:jc w:val="both"/>
      </w:pPr>
      <w:r>
        <w:rPr>
          <w:color w:val="3C3C3B"/>
          <w:w w:val="105"/>
        </w:rPr>
        <w:t>Constituye el tumor periampular más frecuente. Es el cáncer más</w:t>
      </w:r>
      <w:r>
        <w:rPr>
          <w:color w:val="3C3C3B"/>
          <w:spacing w:val="1"/>
          <w:w w:val="105"/>
        </w:rPr>
        <w:t> </w:t>
      </w:r>
      <w:r>
        <w:rPr>
          <w:color w:val="3C3C3B"/>
        </w:rPr>
        <w:t>letal que existe y su incidencia aumenta con la edad. La localización</w:t>
      </w:r>
      <w:r>
        <w:rPr>
          <w:color w:val="3C3C3B"/>
          <w:spacing w:val="1"/>
        </w:rPr>
        <w:t> </w:t>
      </w:r>
      <w:r>
        <w:rPr>
          <w:color w:val="3C3C3B"/>
          <w:w w:val="105"/>
        </w:rPr>
        <w:t>más</w:t>
      </w:r>
      <w:r>
        <w:rPr>
          <w:color w:val="3C3C3B"/>
          <w:spacing w:val="10"/>
          <w:w w:val="105"/>
        </w:rPr>
        <w:t> </w:t>
      </w:r>
      <w:r>
        <w:rPr>
          <w:color w:val="3C3C3B"/>
          <w:w w:val="105"/>
        </w:rPr>
        <w:t>frecuente</w:t>
      </w:r>
      <w:r>
        <w:rPr>
          <w:color w:val="3C3C3B"/>
          <w:spacing w:val="10"/>
          <w:w w:val="105"/>
        </w:rPr>
        <w:t> </w:t>
      </w:r>
      <w:r>
        <w:rPr>
          <w:color w:val="3C3C3B"/>
          <w:w w:val="105"/>
        </w:rPr>
        <w:t>es</w:t>
      </w:r>
      <w:r>
        <w:rPr>
          <w:color w:val="3C3C3B"/>
          <w:spacing w:val="10"/>
          <w:w w:val="105"/>
        </w:rPr>
        <w:t> </w:t>
      </w:r>
      <w:r>
        <w:rPr>
          <w:color w:val="3C3C3B"/>
          <w:w w:val="105"/>
        </w:rPr>
        <w:t>la</w:t>
      </w:r>
      <w:r>
        <w:rPr>
          <w:color w:val="3C3C3B"/>
          <w:spacing w:val="10"/>
          <w:w w:val="105"/>
        </w:rPr>
        <w:t> </w:t>
      </w:r>
      <w:r>
        <w:rPr>
          <w:color w:val="3C3C3B"/>
          <w:w w:val="105"/>
        </w:rPr>
        <w:t>cabeza</w:t>
      </w:r>
      <w:r>
        <w:rPr>
          <w:color w:val="3C3C3B"/>
          <w:spacing w:val="10"/>
          <w:w w:val="105"/>
        </w:rPr>
        <w:t> </w:t>
      </w:r>
      <w:r>
        <w:rPr>
          <w:color w:val="3C3C3B"/>
          <w:w w:val="105"/>
        </w:rPr>
        <w:t>de</w:t>
      </w:r>
      <w:r>
        <w:rPr>
          <w:color w:val="3C3C3B"/>
          <w:spacing w:val="10"/>
          <w:w w:val="105"/>
        </w:rPr>
        <w:t> </w:t>
      </w:r>
      <w:r>
        <w:rPr>
          <w:color w:val="3C3C3B"/>
          <w:w w:val="105"/>
        </w:rPr>
        <w:t>páncreas</w:t>
      </w:r>
      <w:r>
        <w:rPr>
          <w:color w:val="3C3C3B"/>
          <w:spacing w:val="10"/>
          <w:w w:val="105"/>
        </w:rPr>
        <w:t> </w:t>
      </w:r>
      <w:r>
        <w:rPr>
          <w:color w:val="3C3C3B"/>
          <w:w w:val="105"/>
        </w:rPr>
        <w:t>y</w:t>
      </w:r>
      <w:r>
        <w:rPr>
          <w:color w:val="3C3C3B"/>
          <w:spacing w:val="10"/>
          <w:w w:val="105"/>
        </w:rPr>
        <w:t> </w:t>
      </w:r>
      <w:r>
        <w:rPr>
          <w:color w:val="3C3C3B"/>
          <w:w w:val="105"/>
        </w:rPr>
        <w:t>suele</w:t>
      </w:r>
      <w:r>
        <w:rPr>
          <w:color w:val="3C3C3B"/>
          <w:spacing w:val="10"/>
          <w:w w:val="105"/>
        </w:rPr>
        <w:t> </w:t>
      </w:r>
      <w:r>
        <w:rPr>
          <w:color w:val="3C3C3B"/>
          <w:w w:val="105"/>
        </w:rPr>
        <w:t>tener</w:t>
      </w:r>
      <w:r>
        <w:rPr>
          <w:color w:val="3C3C3B"/>
          <w:spacing w:val="10"/>
          <w:w w:val="105"/>
        </w:rPr>
        <w:t> </w:t>
      </w:r>
      <w:r>
        <w:rPr>
          <w:color w:val="3C3C3B"/>
          <w:w w:val="105"/>
        </w:rPr>
        <w:t>un</w:t>
      </w:r>
      <w:r>
        <w:rPr>
          <w:color w:val="3C3C3B"/>
          <w:spacing w:val="10"/>
          <w:w w:val="105"/>
        </w:rPr>
        <w:t> </w:t>
      </w:r>
      <w:r>
        <w:rPr>
          <w:color w:val="3C3C3B"/>
          <w:w w:val="105"/>
        </w:rPr>
        <w:t>tamaño</w:t>
      </w:r>
      <w:r>
        <w:rPr>
          <w:color w:val="3C3C3B"/>
          <w:spacing w:val="-49"/>
          <w:w w:val="105"/>
        </w:rPr>
        <w:t> </w:t>
      </w:r>
      <w:r>
        <w:rPr>
          <w:color w:val="3C3C3B"/>
          <w:w w:val="105"/>
        </w:rPr>
        <w:t>al</w:t>
      </w:r>
      <w:r>
        <w:rPr>
          <w:color w:val="3C3C3B"/>
          <w:spacing w:val="12"/>
          <w:w w:val="105"/>
        </w:rPr>
        <w:t> </w:t>
      </w:r>
      <w:r>
        <w:rPr>
          <w:color w:val="3C3C3B"/>
          <w:w w:val="105"/>
        </w:rPr>
        <w:t>diagnóstico</w:t>
      </w:r>
      <w:r>
        <w:rPr>
          <w:color w:val="3C3C3B"/>
          <w:spacing w:val="12"/>
          <w:w w:val="105"/>
        </w:rPr>
        <w:t> </w:t>
      </w:r>
      <w:r>
        <w:rPr>
          <w:color w:val="3C3C3B"/>
          <w:w w:val="105"/>
        </w:rPr>
        <w:t>de</w:t>
      </w:r>
      <w:r>
        <w:rPr>
          <w:color w:val="3C3C3B"/>
          <w:spacing w:val="12"/>
          <w:w w:val="105"/>
        </w:rPr>
        <w:t> </w:t>
      </w:r>
      <w:r>
        <w:rPr>
          <w:color w:val="3C3C3B"/>
          <w:w w:val="105"/>
        </w:rPr>
        <w:t>unos</w:t>
      </w:r>
      <w:r>
        <w:rPr>
          <w:color w:val="3C3C3B"/>
          <w:spacing w:val="12"/>
          <w:w w:val="105"/>
        </w:rPr>
        <w:t> </w:t>
      </w:r>
      <w:r>
        <w:rPr>
          <w:color w:val="3C3C3B"/>
          <w:w w:val="105"/>
        </w:rPr>
        <w:t>5</w:t>
      </w:r>
      <w:r>
        <w:rPr>
          <w:color w:val="3C3C3B"/>
          <w:spacing w:val="12"/>
          <w:w w:val="105"/>
        </w:rPr>
        <w:t> </w:t>
      </w:r>
      <w:r>
        <w:rPr>
          <w:color w:val="3C3C3B"/>
          <w:w w:val="105"/>
        </w:rPr>
        <w:t>cm.</w:t>
      </w:r>
      <w:r>
        <w:rPr>
          <w:color w:val="3C3C3B"/>
          <w:spacing w:val="6"/>
          <w:w w:val="105"/>
        </w:rPr>
        <w:t> </w:t>
      </w:r>
      <w:r>
        <w:rPr>
          <w:color w:val="3C3C3B"/>
          <w:w w:val="105"/>
        </w:rPr>
        <w:t>El</w:t>
      </w:r>
      <w:r>
        <w:rPr>
          <w:color w:val="3C3C3B"/>
          <w:spacing w:val="12"/>
          <w:w w:val="105"/>
        </w:rPr>
        <w:t> </w:t>
      </w:r>
      <w:r>
        <w:rPr>
          <w:color w:val="3C3C3B"/>
          <w:w w:val="105"/>
        </w:rPr>
        <w:t>tipo</w:t>
      </w:r>
      <w:r>
        <w:rPr>
          <w:color w:val="3C3C3B"/>
          <w:spacing w:val="12"/>
          <w:w w:val="105"/>
        </w:rPr>
        <w:t> </w:t>
      </w:r>
      <w:r>
        <w:rPr>
          <w:color w:val="3C3C3B"/>
          <w:w w:val="105"/>
        </w:rPr>
        <w:t>histológico</w:t>
      </w:r>
      <w:r>
        <w:rPr>
          <w:color w:val="3C3C3B"/>
          <w:spacing w:val="12"/>
          <w:w w:val="105"/>
        </w:rPr>
        <w:t> </w:t>
      </w:r>
      <w:r>
        <w:rPr>
          <w:color w:val="3C3C3B"/>
          <w:w w:val="105"/>
        </w:rPr>
        <w:t>más</w:t>
      </w:r>
      <w:r>
        <w:rPr>
          <w:color w:val="3C3C3B"/>
          <w:spacing w:val="12"/>
          <w:w w:val="105"/>
        </w:rPr>
        <w:t> </w:t>
      </w:r>
      <w:r>
        <w:rPr>
          <w:color w:val="3C3C3B"/>
          <w:w w:val="105"/>
        </w:rPr>
        <w:t>frecuente</w:t>
      </w:r>
      <w:r>
        <w:rPr>
          <w:color w:val="3C3C3B"/>
          <w:spacing w:val="12"/>
          <w:w w:val="105"/>
        </w:rPr>
        <w:t> </w:t>
      </w:r>
      <w:r>
        <w:rPr>
          <w:color w:val="3C3C3B"/>
          <w:w w:val="105"/>
        </w:rPr>
        <w:t>es</w:t>
      </w:r>
      <w:r>
        <w:rPr>
          <w:color w:val="3C3C3B"/>
          <w:spacing w:val="-48"/>
          <w:w w:val="105"/>
        </w:rPr>
        <w:t> </w:t>
      </w:r>
      <w:r>
        <w:rPr>
          <w:color w:val="3C3C3B"/>
          <w:w w:val="105"/>
        </w:rPr>
        <w:t>el adenocarcinoma ductal (75-90%). Produce extensión local a las</w:t>
      </w:r>
      <w:r>
        <w:rPr>
          <w:color w:val="3C3C3B"/>
          <w:spacing w:val="1"/>
          <w:w w:val="105"/>
        </w:rPr>
        <w:t> </w:t>
      </w:r>
      <w:r>
        <w:rPr>
          <w:color w:val="3C3C3B"/>
          <w:w w:val="105"/>
        </w:rPr>
        <w:t>estructuras vecinas y metástasis a ganglios linfáticos e hígado. La</w:t>
      </w:r>
      <w:r>
        <w:rPr>
          <w:color w:val="3C3C3B"/>
          <w:spacing w:val="1"/>
          <w:w w:val="105"/>
        </w:rPr>
        <w:t> </w:t>
      </w:r>
      <w:r>
        <w:rPr>
          <w:color w:val="3C3C3B"/>
          <w:w w:val="105"/>
        </w:rPr>
        <w:t>mayoría</w:t>
      </w:r>
      <w:r>
        <w:rPr>
          <w:color w:val="3C3C3B"/>
          <w:spacing w:val="17"/>
          <w:w w:val="105"/>
        </w:rPr>
        <w:t> </w:t>
      </w:r>
      <w:r>
        <w:rPr>
          <w:color w:val="3C3C3B"/>
          <w:w w:val="105"/>
        </w:rPr>
        <w:t>tiene</w:t>
      </w:r>
      <w:r>
        <w:rPr>
          <w:color w:val="3C3C3B"/>
          <w:spacing w:val="18"/>
          <w:w w:val="105"/>
        </w:rPr>
        <w:t> </w:t>
      </w:r>
      <w:r>
        <w:rPr>
          <w:color w:val="3C3C3B"/>
          <w:w w:val="105"/>
        </w:rPr>
        <w:t>metástasis</w:t>
      </w:r>
      <w:r>
        <w:rPr>
          <w:color w:val="3C3C3B"/>
          <w:spacing w:val="18"/>
          <w:w w:val="105"/>
        </w:rPr>
        <w:t> </w:t>
      </w:r>
      <w:r>
        <w:rPr>
          <w:color w:val="3C3C3B"/>
          <w:w w:val="105"/>
        </w:rPr>
        <w:t>al</w:t>
      </w:r>
      <w:r>
        <w:rPr>
          <w:color w:val="3C3C3B"/>
          <w:spacing w:val="18"/>
          <w:w w:val="105"/>
        </w:rPr>
        <w:t> </w:t>
      </w:r>
      <w:r>
        <w:rPr>
          <w:color w:val="3C3C3B"/>
          <w:w w:val="105"/>
        </w:rPr>
        <w:t>diagnóstico,</w:t>
      </w:r>
      <w:r>
        <w:rPr>
          <w:color w:val="3C3C3B"/>
          <w:spacing w:val="12"/>
          <w:w w:val="105"/>
        </w:rPr>
        <w:t> </w:t>
      </w:r>
      <w:r>
        <w:rPr>
          <w:color w:val="3C3C3B"/>
          <w:w w:val="105"/>
        </w:rPr>
        <w:t>que</w:t>
      </w:r>
      <w:r>
        <w:rPr>
          <w:color w:val="3C3C3B"/>
          <w:spacing w:val="18"/>
          <w:w w:val="105"/>
        </w:rPr>
        <w:t> </w:t>
      </w:r>
      <w:r>
        <w:rPr>
          <w:color w:val="3C3C3B"/>
          <w:w w:val="105"/>
        </w:rPr>
        <w:t>son</w:t>
      </w:r>
      <w:r>
        <w:rPr>
          <w:color w:val="3C3C3B"/>
          <w:spacing w:val="18"/>
          <w:w w:val="105"/>
        </w:rPr>
        <w:t> </w:t>
      </w:r>
      <w:r>
        <w:rPr>
          <w:color w:val="3C3C3B"/>
          <w:w w:val="105"/>
        </w:rPr>
        <w:t>más</w:t>
      </w:r>
      <w:r>
        <w:rPr>
          <w:color w:val="3C3C3B"/>
          <w:spacing w:val="17"/>
          <w:w w:val="105"/>
        </w:rPr>
        <w:t> </w:t>
      </w:r>
      <w:r>
        <w:rPr>
          <w:color w:val="3C3C3B"/>
          <w:w w:val="105"/>
        </w:rPr>
        <w:t>frecuentes</w:t>
      </w:r>
      <w:r>
        <w:rPr>
          <w:color w:val="3C3C3B"/>
          <w:spacing w:val="1"/>
          <w:w w:val="105"/>
        </w:rPr>
        <w:t> </w:t>
      </w:r>
      <w:r>
        <w:rPr>
          <w:color w:val="3C3C3B"/>
        </w:rPr>
        <w:t>en hígado, seguido de los ganglios linfáticos regionales, peritoneo y</w:t>
      </w:r>
      <w:r>
        <w:rPr>
          <w:color w:val="3C3C3B"/>
          <w:spacing w:val="1"/>
        </w:rPr>
        <w:t> </w:t>
      </w:r>
      <w:r>
        <w:rPr>
          <w:color w:val="3C3C3B"/>
        </w:rPr>
        <w:t>pulmones. La etiología se desconoce, pero existe estrecha relación</w:t>
      </w:r>
      <w:r>
        <w:rPr>
          <w:color w:val="3C3C3B"/>
          <w:spacing w:val="1"/>
        </w:rPr>
        <w:t> </w:t>
      </w:r>
      <w:r>
        <w:rPr>
          <w:color w:val="3C3C3B"/>
          <w:w w:val="105"/>
        </w:rPr>
        <w:t>con el tabaquismo y la pancreatitis crónica. Clínica: el signo más</w:t>
      </w:r>
      <w:r>
        <w:rPr>
          <w:color w:val="3C3C3B"/>
          <w:spacing w:val="1"/>
          <w:w w:val="105"/>
        </w:rPr>
        <w:t> </w:t>
      </w:r>
      <w:r>
        <w:rPr>
          <w:color w:val="3C3C3B"/>
        </w:rPr>
        <w:t>frecuente</w:t>
      </w:r>
      <w:r>
        <w:rPr>
          <w:color w:val="3C3C3B"/>
          <w:spacing w:val="12"/>
        </w:rPr>
        <w:t> </w:t>
      </w:r>
      <w:r>
        <w:rPr>
          <w:color w:val="3C3C3B"/>
        </w:rPr>
        <w:t>y</w:t>
      </w:r>
      <w:r>
        <w:rPr>
          <w:color w:val="3C3C3B"/>
          <w:spacing w:val="13"/>
        </w:rPr>
        <w:t> </w:t>
      </w:r>
      <w:r>
        <w:rPr>
          <w:color w:val="3C3C3B"/>
        </w:rPr>
        <w:t>precoz</w:t>
      </w:r>
      <w:r>
        <w:rPr>
          <w:color w:val="3C3C3B"/>
          <w:spacing w:val="13"/>
        </w:rPr>
        <w:t> </w:t>
      </w:r>
      <w:r>
        <w:rPr>
          <w:color w:val="3C3C3B"/>
        </w:rPr>
        <w:t>es</w:t>
      </w:r>
      <w:r>
        <w:rPr>
          <w:color w:val="3C3C3B"/>
          <w:spacing w:val="13"/>
        </w:rPr>
        <w:t> </w:t>
      </w:r>
      <w:r>
        <w:rPr>
          <w:color w:val="3C3C3B"/>
        </w:rPr>
        <w:t>la</w:t>
      </w:r>
      <w:r>
        <w:rPr>
          <w:color w:val="3C3C3B"/>
          <w:spacing w:val="13"/>
        </w:rPr>
        <w:t> </w:t>
      </w:r>
      <w:r>
        <w:rPr>
          <w:color w:val="3C3C3B"/>
        </w:rPr>
        <w:t>pérdida</w:t>
      </w:r>
      <w:r>
        <w:rPr>
          <w:color w:val="3C3C3B"/>
          <w:spacing w:val="13"/>
        </w:rPr>
        <w:t> </w:t>
      </w:r>
      <w:r>
        <w:rPr>
          <w:color w:val="3C3C3B"/>
        </w:rPr>
        <w:t>de</w:t>
      </w:r>
      <w:r>
        <w:rPr>
          <w:color w:val="3C3C3B"/>
          <w:spacing w:val="12"/>
        </w:rPr>
        <w:t> </w:t>
      </w:r>
      <w:r>
        <w:rPr>
          <w:color w:val="3C3C3B"/>
        </w:rPr>
        <w:t>peso.</w:t>
      </w:r>
      <w:r>
        <w:rPr>
          <w:color w:val="3C3C3B"/>
          <w:spacing w:val="6"/>
        </w:rPr>
        <w:t> </w:t>
      </w:r>
      <w:r>
        <w:rPr>
          <w:color w:val="3C3C3B"/>
        </w:rPr>
        <w:t>El</w:t>
      </w:r>
      <w:r>
        <w:rPr>
          <w:color w:val="3C3C3B"/>
          <w:spacing w:val="12"/>
        </w:rPr>
        <w:t> </w:t>
      </w:r>
      <w:r>
        <w:rPr>
          <w:color w:val="3C3C3B"/>
        </w:rPr>
        <w:t>síntoma</w:t>
      </w:r>
      <w:r>
        <w:rPr>
          <w:color w:val="3C3C3B"/>
          <w:spacing w:val="13"/>
        </w:rPr>
        <w:t> </w:t>
      </w:r>
      <w:r>
        <w:rPr>
          <w:color w:val="3C3C3B"/>
        </w:rPr>
        <w:t>más</w:t>
      </w:r>
      <w:r>
        <w:rPr>
          <w:color w:val="3C3C3B"/>
          <w:spacing w:val="13"/>
        </w:rPr>
        <w:t> </w:t>
      </w:r>
      <w:r>
        <w:rPr>
          <w:color w:val="3C3C3B"/>
        </w:rPr>
        <w:t>frecuente</w:t>
      </w:r>
      <w:r>
        <w:rPr>
          <w:color w:val="3C3C3B"/>
          <w:spacing w:val="1"/>
        </w:rPr>
        <w:t> </w:t>
      </w:r>
      <w:r>
        <w:rPr>
          <w:color w:val="3C3C3B"/>
          <w:w w:val="105"/>
        </w:rPr>
        <w:t>es dolor epigástrico sordo, constante, con irradiación al dorso. Los</w:t>
      </w:r>
      <w:r>
        <w:rPr>
          <w:color w:val="3C3C3B"/>
          <w:spacing w:val="-48"/>
          <w:w w:val="105"/>
        </w:rPr>
        <w:t> </w:t>
      </w:r>
      <w:r>
        <w:rPr>
          <w:color w:val="3C3C3B"/>
          <w:w w:val="105"/>
        </w:rPr>
        <w:t>de cabeza de páncreas presentan la tríada clásica de pérdida de</w:t>
      </w:r>
      <w:r>
        <w:rPr>
          <w:color w:val="3C3C3B"/>
          <w:spacing w:val="1"/>
          <w:w w:val="105"/>
        </w:rPr>
        <w:t> </w:t>
      </w:r>
      <w:r>
        <w:rPr>
          <w:color w:val="3C3C3B"/>
          <w:w w:val="105"/>
        </w:rPr>
        <w:t>peso, dolor abdominal e ictericia, faltando esta última en los de</w:t>
      </w:r>
      <w:r>
        <w:rPr>
          <w:color w:val="3C3C3B"/>
          <w:spacing w:val="1"/>
          <w:w w:val="105"/>
        </w:rPr>
        <w:t> </w:t>
      </w:r>
      <w:r>
        <w:rPr>
          <w:color w:val="3C3C3B"/>
          <w:w w:val="105"/>
        </w:rPr>
        <w:t>cuerpo</w:t>
      </w:r>
      <w:r>
        <w:rPr>
          <w:color w:val="3C3C3B"/>
          <w:spacing w:val="-1"/>
          <w:w w:val="105"/>
        </w:rPr>
        <w:t> </w:t>
      </w:r>
      <w:r>
        <w:rPr>
          <w:color w:val="3C3C3B"/>
          <w:w w:val="105"/>
        </w:rPr>
        <w:t>y</w:t>
      </w:r>
      <w:r>
        <w:rPr>
          <w:color w:val="3C3C3B"/>
          <w:spacing w:val="-1"/>
          <w:w w:val="105"/>
        </w:rPr>
        <w:t> </w:t>
      </w:r>
      <w:r>
        <w:rPr>
          <w:color w:val="3C3C3B"/>
          <w:w w:val="105"/>
        </w:rPr>
        <w:t>cola.</w:t>
      </w:r>
    </w:p>
    <w:p>
      <w:pPr>
        <w:pStyle w:val="BodyText"/>
        <w:spacing w:before="2"/>
      </w:pPr>
    </w:p>
    <w:p>
      <w:pPr>
        <w:pStyle w:val="Heading6"/>
        <w:spacing w:before="0"/>
        <w:ind w:left="407"/>
      </w:pPr>
      <w:r>
        <w:rPr>
          <w:color w:val="E58D42"/>
        </w:rPr>
        <w:t>Diagnóstico</w:t>
      </w:r>
    </w:p>
    <w:p>
      <w:pPr>
        <w:pStyle w:val="BodyText"/>
        <w:spacing w:before="7"/>
        <w:rPr>
          <w:rFonts w:ascii="Tahoma"/>
          <w:b/>
          <w:sz w:val="24"/>
        </w:rPr>
      </w:pPr>
    </w:p>
    <w:p>
      <w:pPr>
        <w:pStyle w:val="BodyText"/>
        <w:spacing w:line="316" w:lineRule="auto"/>
        <w:ind w:left="407" w:right="672"/>
        <w:jc w:val="both"/>
      </w:pPr>
      <w:r>
        <w:rPr>
          <w:color w:val="3C3C3B"/>
        </w:rPr>
        <w:t>La TC diagnostica la masa y hace el estudio de extensión siendo la</w:t>
      </w:r>
      <w:r>
        <w:rPr>
          <w:color w:val="3C3C3B"/>
          <w:spacing w:val="1"/>
        </w:rPr>
        <w:t> </w:t>
      </w:r>
      <w:r>
        <w:rPr>
          <w:color w:val="3C3C3B"/>
        </w:rPr>
        <w:t>prueba de elección. Los marcadores tumorales, sobre todo CA 19-9,</w:t>
      </w:r>
      <w:r>
        <w:rPr>
          <w:color w:val="3C3C3B"/>
          <w:spacing w:val="1"/>
        </w:rPr>
        <w:t> </w:t>
      </w:r>
      <w:r>
        <w:rPr>
          <w:color w:val="3C3C3B"/>
        </w:rPr>
        <w:t>son poco sensibles e inespecíficos, pero tienen valor pronóstico y uti-</w:t>
      </w:r>
      <w:r>
        <w:rPr>
          <w:color w:val="3C3C3B"/>
          <w:spacing w:val="1"/>
        </w:rPr>
        <w:t> </w:t>
      </w:r>
      <w:r>
        <w:rPr>
          <w:color w:val="3C3C3B"/>
        </w:rPr>
        <w:t>lidad</w:t>
      </w:r>
      <w:r>
        <w:rPr>
          <w:color w:val="3C3C3B"/>
          <w:spacing w:val="-5"/>
        </w:rPr>
        <w:t> </w:t>
      </w:r>
      <w:r>
        <w:rPr>
          <w:color w:val="3C3C3B"/>
        </w:rPr>
        <w:t>en</w:t>
      </w:r>
      <w:r>
        <w:rPr>
          <w:color w:val="3C3C3B"/>
          <w:spacing w:val="-4"/>
        </w:rPr>
        <w:t> </w:t>
      </w:r>
      <w:r>
        <w:rPr>
          <w:color w:val="3C3C3B"/>
        </w:rPr>
        <w:t>el</w:t>
      </w:r>
      <w:r>
        <w:rPr>
          <w:color w:val="3C3C3B"/>
          <w:spacing w:val="-4"/>
        </w:rPr>
        <w:t> </w:t>
      </w:r>
      <w:r>
        <w:rPr>
          <w:color w:val="3C3C3B"/>
        </w:rPr>
        <w:t>seguimiento.</w:t>
      </w:r>
    </w:p>
    <w:p>
      <w:pPr>
        <w:spacing w:after="0" w:line="316" w:lineRule="auto"/>
        <w:jc w:val="both"/>
        <w:sectPr>
          <w:type w:val="continuous"/>
          <w:pgSz w:w="11910" w:h="16840"/>
          <w:pgMar w:top="1580" w:bottom="280" w:left="0" w:right="0"/>
          <w:cols w:num="2" w:equalWidth="0">
            <w:col w:w="5733" w:space="40"/>
            <w:col w:w="6137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7"/>
        </w:rPr>
      </w:pPr>
    </w:p>
    <w:p>
      <w:pPr>
        <w:spacing w:after="0"/>
        <w:rPr>
          <w:sz w:val="27"/>
        </w:rPr>
        <w:sectPr>
          <w:headerReference w:type="even" r:id="rId481"/>
          <w:footerReference w:type="even" r:id="rId482"/>
          <w:footerReference w:type="default" r:id="rId483"/>
          <w:pgSz w:w="11910" w:h="16840"/>
          <w:pgMar w:header="777" w:footer="577" w:top="1020" w:bottom="760" w:left="0" w:right="0"/>
          <w:pgNumType w:start="92"/>
        </w:sectPr>
      </w:pPr>
    </w:p>
    <w:p>
      <w:pPr>
        <w:pStyle w:val="Heading6"/>
        <w:spacing w:before="92"/>
        <w:ind w:left="680"/>
      </w:pPr>
      <w:r>
        <w:rPr/>
        <w:pict>
          <v:line style="position:absolute;mso-position-horizontal-relative:page;mso-position-vertical-relative:page;z-index:15876096" from="297.787811pt,83.055511pt" to="297.787811pt,788.031511pt" stroked="true" strokeweight=".3pt" strokecolor="#575756">
            <v:stroke dashstyle="dash"/>
            <w10:wrap type="none"/>
          </v:line>
        </w:pict>
      </w:r>
      <w:r>
        <w:rPr>
          <w:color w:val="E58D42"/>
        </w:rPr>
        <w:t>Tratamiento</w:t>
      </w:r>
    </w:p>
    <w:p>
      <w:pPr>
        <w:pStyle w:val="BodyText"/>
        <w:spacing w:before="6"/>
        <w:rPr>
          <w:rFonts w:ascii="Tahoma"/>
          <w:b/>
          <w:sz w:val="24"/>
        </w:rPr>
      </w:pPr>
    </w:p>
    <w:p>
      <w:pPr>
        <w:pStyle w:val="BodyText"/>
        <w:spacing w:line="316" w:lineRule="auto" w:before="1"/>
        <w:ind w:left="680" w:right="3"/>
        <w:jc w:val="both"/>
      </w:pPr>
      <w:r>
        <w:rPr>
          <w:color w:val="3C3C3B"/>
        </w:rPr>
        <w:t>Existen unos criterios de irresecabilidad en función de los cuales se</w:t>
      </w:r>
      <w:r>
        <w:rPr>
          <w:color w:val="3C3C3B"/>
          <w:spacing w:val="1"/>
        </w:rPr>
        <w:t> </w:t>
      </w:r>
      <w:r>
        <w:rPr>
          <w:color w:val="3C3C3B"/>
        </w:rPr>
        <w:t>distinguen</w:t>
      </w:r>
      <w:r>
        <w:rPr>
          <w:color w:val="3C3C3B"/>
          <w:spacing w:val="-4"/>
        </w:rPr>
        <w:t> </w:t>
      </w:r>
      <w:r>
        <w:rPr>
          <w:color w:val="3C3C3B"/>
        </w:rPr>
        <w:t>tres</w:t>
      </w:r>
      <w:r>
        <w:rPr>
          <w:color w:val="3C3C3B"/>
          <w:spacing w:val="-3"/>
        </w:rPr>
        <w:t> </w:t>
      </w:r>
      <w:r>
        <w:rPr>
          <w:color w:val="3C3C3B"/>
        </w:rPr>
        <w:t>grupos</w:t>
      </w:r>
      <w:r>
        <w:rPr>
          <w:color w:val="3C3C3B"/>
          <w:spacing w:val="-3"/>
        </w:rPr>
        <w:t> </w:t>
      </w:r>
      <w:r>
        <w:rPr>
          <w:color w:val="3C3C3B"/>
        </w:rPr>
        <w:t>de</w:t>
      </w:r>
      <w:r>
        <w:rPr>
          <w:color w:val="3C3C3B"/>
          <w:spacing w:val="-3"/>
        </w:rPr>
        <w:t> </w:t>
      </w:r>
      <w:r>
        <w:rPr>
          <w:color w:val="3C3C3B"/>
        </w:rPr>
        <w:t>pacientes:</w:t>
      </w:r>
    </w:p>
    <w:p>
      <w:pPr>
        <w:pStyle w:val="ListParagraph"/>
        <w:numPr>
          <w:ilvl w:val="1"/>
          <w:numId w:val="18"/>
        </w:numPr>
        <w:tabs>
          <w:tab w:pos="1078" w:val="left" w:leader="none"/>
        </w:tabs>
        <w:spacing w:line="309" w:lineRule="auto" w:before="0" w:after="0"/>
        <w:ind w:left="1077" w:right="0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Tumores resecables </w:t>
      </w:r>
      <w:r>
        <w:rPr>
          <w:color w:val="3C3C3B"/>
          <w:sz w:val="16"/>
        </w:rPr>
        <w:t>(no necesitan confirmación histológica):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en estos casos, la cirugía es potencialmente curativa, pudién-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dose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realizar:</w:t>
      </w:r>
    </w:p>
    <w:p>
      <w:pPr>
        <w:pStyle w:val="ListParagraph"/>
        <w:numPr>
          <w:ilvl w:val="2"/>
          <w:numId w:val="18"/>
        </w:numPr>
        <w:tabs>
          <w:tab w:pos="1474" w:val="left" w:leader="none"/>
        </w:tabs>
        <w:spacing w:line="309" w:lineRule="auto" w:before="0" w:after="0"/>
        <w:ind w:left="1473" w:right="3" w:hanging="397"/>
        <w:jc w:val="both"/>
        <w:rPr>
          <w:rFonts w:ascii="Tahoma" w:hAnsi="Tahoma"/>
          <w:b/>
          <w:sz w:val="16"/>
        </w:rPr>
      </w:pPr>
      <w:r>
        <w:rPr>
          <w:rFonts w:ascii="Tahoma" w:hAnsi="Tahoma"/>
          <w:b/>
          <w:color w:val="3C3C3B"/>
          <w:sz w:val="16"/>
        </w:rPr>
        <w:t>Duodenopancreatectomía cefálica </w:t>
      </w:r>
      <w:r>
        <w:rPr>
          <w:color w:val="3C3C3B"/>
          <w:sz w:val="16"/>
        </w:rPr>
        <w:t>(operación de Whi-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pple). Es el tratamiento de elección para tumores de la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cabeza del páncreas, ampulomas y tumores periampulares</w:t>
      </w:r>
      <w:r>
        <w:rPr>
          <w:color w:val="3C3C3B"/>
          <w:spacing w:val="1"/>
          <w:sz w:val="16"/>
        </w:rPr>
        <w:t> </w:t>
      </w:r>
      <w:r>
        <w:rPr>
          <w:rFonts w:ascii="Tahoma" w:hAnsi="Tahoma"/>
          <w:b/>
          <w:color w:val="A57865"/>
          <w:sz w:val="16"/>
        </w:rPr>
        <w:t>(Figura</w:t>
      </w:r>
      <w:r>
        <w:rPr>
          <w:rFonts w:ascii="Tahoma" w:hAnsi="Tahoma"/>
          <w:b/>
          <w:color w:val="A57865"/>
          <w:spacing w:val="-2"/>
          <w:sz w:val="16"/>
        </w:rPr>
        <w:t> </w:t>
      </w:r>
      <w:r>
        <w:rPr>
          <w:rFonts w:ascii="Tahoma" w:hAnsi="Tahoma"/>
          <w:b/>
          <w:color w:val="A57865"/>
          <w:sz w:val="16"/>
        </w:rPr>
        <w:t>27.4).</w:t>
      </w:r>
    </w:p>
    <w:p>
      <w:pPr>
        <w:pStyle w:val="BodyText"/>
        <w:spacing w:before="8"/>
        <w:rPr>
          <w:rFonts w:ascii="Tahoma"/>
          <w:b/>
          <w:sz w:val="12"/>
        </w:rPr>
      </w:pPr>
      <w:r>
        <w:rPr/>
        <w:pict>
          <v:group style="position:absolute;margin-left:37.6586pt;margin-top:9.60216pt;width:247.25pt;height:179.8pt;mso-position-horizontal-relative:page;mso-position-vertical-relative:paragraph;z-index:-15582208;mso-wrap-distance-left:0;mso-wrap-distance-right:0" coordorigin="753,192" coordsize="4945,3596">
            <v:shape style="position:absolute;left:2035;top:192;width:3663;height:3596" type="#_x0000_t75" stroked="false">
              <v:imagedata r:id="rId484" o:title=""/>
            </v:shape>
            <v:shape style="position:absolute;left:2769;top:804;width:1445;height:286" type="#_x0000_t75" stroked="false">
              <v:imagedata r:id="rId485" o:title=""/>
            </v:shape>
            <v:line style="position:absolute" from="3491,1152" to="4101,1863" stroked="true" strokeweight=".495pt" strokecolor="#000000">
              <v:stroke dashstyle="solid"/>
            </v:line>
            <v:shape style="position:absolute;left:4073;top:1836;width:55;height:55" coordorigin="4074,1836" coordsize="55,55" path="m4095,1836l4075,1854,4074,1869,4083,1879,4091,1889,4107,1890,4127,1873,4128,1858,4111,1837,4095,1836xe" filled="true" fillcolor="#000000" stroked="false">
              <v:path arrowok="t"/>
              <v:fill type="solid"/>
            </v:shape>
            <v:shape style="position:absolute;left:753;top:1673;width:2513;height:1886" type="#_x0000_t75" stroked="false">
              <v:imagedata r:id="rId486" o:title=""/>
            </v:shape>
            <w10:wrap type="topAndBottom"/>
          </v:group>
        </w:pict>
      </w:r>
    </w:p>
    <w:p>
      <w:pPr>
        <w:pStyle w:val="BodyText"/>
        <w:spacing w:line="247" w:lineRule="auto" w:before="158"/>
        <w:ind w:left="765" w:right="489"/>
      </w:pPr>
      <w:r>
        <w:rPr>
          <w:rFonts w:ascii="Tahoma" w:hAnsi="Tahoma"/>
          <w:b/>
          <w:color w:val="A57865"/>
        </w:rPr>
        <w:t>Figura</w:t>
      </w:r>
      <w:r>
        <w:rPr>
          <w:rFonts w:ascii="Tahoma" w:hAnsi="Tahoma"/>
          <w:b/>
          <w:color w:val="A57865"/>
          <w:spacing w:val="-5"/>
        </w:rPr>
        <w:t> </w:t>
      </w:r>
      <w:r>
        <w:rPr>
          <w:rFonts w:ascii="Tahoma" w:hAnsi="Tahoma"/>
          <w:b/>
          <w:color w:val="A57865"/>
        </w:rPr>
        <w:t>27.4.</w:t>
      </w:r>
      <w:r>
        <w:rPr>
          <w:rFonts w:ascii="Tahoma" w:hAnsi="Tahoma"/>
          <w:b/>
          <w:color w:val="A57865"/>
          <w:spacing w:val="-10"/>
        </w:rPr>
        <w:t> </w:t>
      </w:r>
      <w:r>
        <w:rPr>
          <w:color w:val="575756"/>
        </w:rPr>
        <w:t>Duodenopancreatectomía</w:t>
      </w:r>
      <w:r>
        <w:rPr>
          <w:color w:val="575756"/>
          <w:spacing w:val="-8"/>
        </w:rPr>
        <w:t> </w:t>
      </w:r>
      <w:r>
        <w:rPr>
          <w:color w:val="575756"/>
        </w:rPr>
        <w:t>cefálica</w:t>
      </w:r>
      <w:r>
        <w:rPr>
          <w:color w:val="575756"/>
          <w:spacing w:val="-9"/>
        </w:rPr>
        <w:t> </w:t>
      </w:r>
      <w:r>
        <w:rPr>
          <w:color w:val="575756"/>
        </w:rPr>
        <w:t>(operación</w:t>
      </w:r>
      <w:r>
        <w:rPr>
          <w:color w:val="575756"/>
          <w:spacing w:val="-8"/>
        </w:rPr>
        <w:t> </w:t>
      </w:r>
      <w:r>
        <w:rPr>
          <w:color w:val="575756"/>
        </w:rPr>
        <w:t>de</w:t>
      </w:r>
      <w:r>
        <w:rPr>
          <w:color w:val="575756"/>
          <w:spacing w:val="-45"/>
        </w:rPr>
        <w:t> </w:t>
      </w:r>
      <w:r>
        <w:rPr>
          <w:color w:val="575756"/>
        </w:rPr>
        <w:t>Whipple)</w:t>
      </w:r>
      <w:r>
        <w:rPr>
          <w:color w:val="575756"/>
          <w:spacing w:val="-4"/>
        </w:rPr>
        <w:t> </w:t>
      </w:r>
      <w:r>
        <w:rPr>
          <w:color w:val="575756"/>
        </w:rPr>
        <w:t>con</w:t>
      </w:r>
      <w:r>
        <w:rPr>
          <w:color w:val="575756"/>
          <w:spacing w:val="-4"/>
        </w:rPr>
        <w:t> </w:t>
      </w:r>
      <w:r>
        <w:rPr>
          <w:color w:val="575756"/>
        </w:rPr>
        <w:t>preservación</w:t>
      </w:r>
      <w:r>
        <w:rPr>
          <w:color w:val="575756"/>
          <w:spacing w:val="-4"/>
        </w:rPr>
        <w:t> </w:t>
      </w:r>
      <w:r>
        <w:rPr>
          <w:color w:val="575756"/>
        </w:rPr>
        <w:t>pilórica</w:t>
      </w:r>
    </w:p>
    <w:p>
      <w:pPr>
        <w:pStyle w:val="BodyText"/>
        <w:spacing w:before="3"/>
        <w:rPr>
          <w:sz w:val="25"/>
        </w:rPr>
      </w:pPr>
    </w:p>
    <w:p>
      <w:pPr>
        <w:pStyle w:val="ListParagraph"/>
        <w:numPr>
          <w:ilvl w:val="1"/>
          <w:numId w:val="18"/>
        </w:numPr>
        <w:tabs>
          <w:tab w:pos="1078" w:val="left" w:leader="none"/>
        </w:tabs>
        <w:spacing w:line="302" w:lineRule="auto" w:before="0" w:after="0"/>
        <w:ind w:left="1077" w:right="3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Pancreatectomía</w:t>
      </w:r>
      <w:r>
        <w:rPr>
          <w:rFonts w:ascii="Tahoma" w:hAnsi="Tahoma"/>
          <w:b/>
          <w:color w:val="3C3C3B"/>
          <w:spacing w:val="1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total.</w:t>
      </w:r>
      <w:r>
        <w:rPr>
          <w:rFonts w:ascii="Tahoma" w:hAnsi="Tahoma"/>
          <w:b/>
          <w:color w:val="3C3C3B"/>
          <w:spacing w:val="1"/>
          <w:sz w:val="16"/>
        </w:rPr>
        <w:t> </w:t>
      </w:r>
      <w:r>
        <w:rPr>
          <w:color w:val="3C3C3B"/>
          <w:sz w:val="16"/>
        </w:rPr>
        <w:t>En carcinomas multicéntricos. Deja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importantes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secuelas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metabólicas.</w:t>
      </w:r>
    </w:p>
    <w:p>
      <w:pPr>
        <w:pStyle w:val="ListParagraph"/>
        <w:numPr>
          <w:ilvl w:val="2"/>
          <w:numId w:val="18"/>
        </w:numPr>
        <w:tabs>
          <w:tab w:pos="1473" w:val="left" w:leader="none"/>
          <w:tab w:pos="1474" w:val="left" w:leader="none"/>
        </w:tabs>
        <w:spacing w:line="240" w:lineRule="auto" w:before="4" w:after="0"/>
        <w:ind w:left="1474" w:right="0" w:hanging="397"/>
        <w:jc w:val="left"/>
        <w:rPr>
          <w:sz w:val="16"/>
        </w:rPr>
      </w:pPr>
      <w:r>
        <w:rPr>
          <w:rFonts w:ascii="Tahoma" w:hAnsi="Tahoma"/>
          <w:b/>
          <w:color w:val="3C3C3B"/>
          <w:sz w:val="16"/>
        </w:rPr>
        <w:t>Pancreatectomía</w:t>
      </w:r>
      <w:r>
        <w:rPr>
          <w:rFonts w:ascii="Tahoma" w:hAnsi="Tahoma"/>
          <w:b/>
          <w:color w:val="3C3C3B"/>
          <w:spacing w:val="-1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distal.</w:t>
      </w:r>
      <w:r>
        <w:rPr>
          <w:rFonts w:ascii="Tahoma" w:hAnsi="Tahoma"/>
          <w:b/>
          <w:color w:val="3C3C3B"/>
          <w:spacing w:val="-7"/>
          <w:sz w:val="16"/>
        </w:rPr>
        <w:t> </w:t>
      </w:r>
      <w:r>
        <w:rPr>
          <w:color w:val="3C3C3B"/>
          <w:sz w:val="16"/>
        </w:rPr>
        <w:t>En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tumores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cuerpo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y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cola.</w:t>
      </w:r>
    </w:p>
    <w:p>
      <w:pPr>
        <w:pStyle w:val="ListParagraph"/>
        <w:numPr>
          <w:ilvl w:val="0"/>
          <w:numId w:val="18"/>
        </w:numPr>
        <w:tabs>
          <w:tab w:pos="805" w:val="left" w:leader="none"/>
        </w:tabs>
        <w:spacing w:line="314" w:lineRule="auto" w:before="152" w:after="0"/>
        <w:ind w:left="804" w:right="678" w:hanging="397"/>
        <w:jc w:val="both"/>
        <w:rPr>
          <w:sz w:val="16"/>
        </w:rPr>
      </w:pPr>
      <w:r>
        <w:rPr>
          <w:rFonts w:ascii="Tahoma" w:hAnsi="Tahoma"/>
          <w:b/>
          <w:color w:val="3C3C3B"/>
          <w:spacing w:val="-4"/>
          <w:w w:val="90"/>
          <w:sz w:val="16"/>
        </w:rPr>
        <w:br w:type="column"/>
      </w:r>
      <w:r>
        <w:rPr>
          <w:rFonts w:ascii="Tahoma" w:hAnsi="Tahoma"/>
          <w:b/>
          <w:color w:val="3C3C3B"/>
          <w:sz w:val="16"/>
        </w:rPr>
        <w:t>Tumores irresecables. </w:t>
      </w:r>
      <w:r>
        <w:rPr>
          <w:color w:val="3C3C3B"/>
          <w:sz w:val="16"/>
        </w:rPr>
        <w:t>El tratamiento es paliativo (general-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mente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con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confirmación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histológica). Las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opciones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trata-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miento estándar son: quimioterapia, procedimientos que alivian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el dolor y apoyo terapéutico, anastomosis o derivación quirúr-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gica biliodigestiva, colocación percutánea radiológica o endos-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cópica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prótesis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biliares.</w:t>
      </w:r>
    </w:p>
    <w:p>
      <w:pPr>
        <w:pStyle w:val="BodyText"/>
        <w:spacing w:before="7"/>
        <w:rPr>
          <w:sz w:val="15"/>
        </w:rPr>
      </w:pPr>
    </w:p>
    <w:p>
      <w:pPr>
        <w:pStyle w:val="Heading6"/>
        <w:spacing w:before="0"/>
        <w:ind w:left="407"/>
      </w:pPr>
      <w:r>
        <w:rPr>
          <w:color w:val="E58D42"/>
        </w:rPr>
        <w:t>Pronóstico</w:t>
      </w:r>
    </w:p>
    <w:p>
      <w:pPr>
        <w:pStyle w:val="BodyText"/>
        <w:spacing w:before="7"/>
        <w:rPr>
          <w:rFonts w:ascii="Tahoma"/>
          <w:b/>
          <w:sz w:val="24"/>
        </w:rPr>
      </w:pPr>
    </w:p>
    <w:p>
      <w:pPr>
        <w:pStyle w:val="BodyText"/>
        <w:spacing w:line="316" w:lineRule="auto"/>
        <w:ind w:left="407" w:right="672"/>
        <w:jc w:val="both"/>
      </w:pPr>
      <w:r>
        <w:rPr>
          <w:color w:val="3C3C3B"/>
        </w:rPr>
        <w:t>La mayoría fallecen antes del año, y sólo un 10-20% de los resecados</w:t>
      </w:r>
      <w:r>
        <w:rPr>
          <w:color w:val="3C3C3B"/>
          <w:spacing w:val="1"/>
        </w:rPr>
        <w:t> </w:t>
      </w:r>
      <w:r>
        <w:rPr>
          <w:color w:val="3C3C3B"/>
        </w:rPr>
        <w:t>(con intención curativa) sobreviven a los cinco años. De forma global,</w:t>
      </w:r>
      <w:r>
        <w:rPr>
          <w:color w:val="3C3C3B"/>
          <w:spacing w:val="-46"/>
        </w:rPr>
        <w:t> </w:t>
      </w:r>
      <w:r>
        <w:rPr>
          <w:color w:val="3C3C3B"/>
        </w:rPr>
        <w:t>sobreviven</w:t>
      </w:r>
      <w:r>
        <w:rPr>
          <w:color w:val="3C3C3B"/>
          <w:spacing w:val="-2"/>
        </w:rPr>
        <w:t> </w:t>
      </w:r>
      <w:r>
        <w:rPr>
          <w:color w:val="3C3C3B"/>
        </w:rPr>
        <w:t>el</w:t>
      </w:r>
      <w:r>
        <w:rPr>
          <w:color w:val="3C3C3B"/>
          <w:spacing w:val="-1"/>
        </w:rPr>
        <w:t> </w:t>
      </w:r>
      <w:r>
        <w:rPr>
          <w:color w:val="3C3C3B"/>
        </w:rPr>
        <w:t>0,5%</w:t>
      </w:r>
      <w:r>
        <w:rPr>
          <w:color w:val="3C3C3B"/>
          <w:spacing w:val="-1"/>
        </w:rPr>
        <w:t> </w:t>
      </w:r>
      <w:r>
        <w:rPr>
          <w:color w:val="3C3C3B"/>
        </w:rPr>
        <w:t>de</w:t>
      </w:r>
      <w:r>
        <w:rPr>
          <w:color w:val="3C3C3B"/>
          <w:spacing w:val="-1"/>
        </w:rPr>
        <w:t> </w:t>
      </w:r>
      <w:r>
        <w:rPr>
          <w:color w:val="3C3C3B"/>
        </w:rPr>
        <w:t>los</w:t>
      </w:r>
      <w:r>
        <w:rPr>
          <w:color w:val="3C3C3B"/>
          <w:spacing w:val="-2"/>
        </w:rPr>
        <w:t> </w:t>
      </w:r>
      <w:r>
        <w:rPr>
          <w:color w:val="3C3C3B"/>
        </w:rPr>
        <w:t>pacientes</w:t>
      </w:r>
      <w:r>
        <w:rPr>
          <w:color w:val="3C3C3B"/>
          <w:spacing w:val="-1"/>
        </w:rPr>
        <w:t> </w:t>
      </w:r>
      <w:r>
        <w:rPr>
          <w:color w:val="3C3C3B"/>
        </w:rPr>
        <w:t>al</w:t>
      </w:r>
      <w:r>
        <w:rPr>
          <w:color w:val="3C3C3B"/>
          <w:spacing w:val="-1"/>
        </w:rPr>
        <w:t> </w:t>
      </w:r>
      <w:r>
        <w:rPr>
          <w:color w:val="3C3C3B"/>
        </w:rPr>
        <w:t>cabo</w:t>
      </w:r>
      <w:r>
        <w:rPr>
          <w:color w:val="3C3C3B"/>
          <w:spacing w:val="-1"/>
        </w:rPr>
        <w:t> </w:t>
      </w:r>
      <w:r>
        <w:rPr>
          <w:color w:val="3C3C3B"/>
        </w:rPr>
        <w:t>de</w:t>
      </w:r>
      <w:r>
        <w:rPr>
          <w:color w:val="3C3C3B"/>
          <w:spacing w:val="-1"/>
        </w:rPr>
        <w:t> </w:t>
      </w:r>
      <w:r>
        <w:rPr>
          <w:color w:val="3C3C3B"/>
        </w:rPr>
        <w:t>diez</w:t>
      </w:r>
      <w:r>
        <w:rPr>
          <w:color w:val="3C3C3B"/>
          <w:spacing w:val="-2"/>
        </w:rPr>
        <w:t> </w:t>
      </w:r>
      <w:r>
        <w:rPr>
          <w:color w:val="3C3C3B"/>
        </w:rPr>
        <w:t>años.</w:t>
      </w:r>
    </w:p>
    <w:p>
      <w:pPr>
        <w:pStyle w:val="BodyText"/>
        <w:spacing w:before="3"/>
        <w:rPr>
          <w:sz w:val="19"/>
        </w:rPr>
      </w:pPr>
    </w:p>
    <w:p>
      <w:pPr>
        <w:pStyle w:val="Heading5"/>
        <w:numPr>
          <w:ilvl w:val="1"/>
          <w:numId w:val="173"/>
        </w:numPr>
        <w:tabs>
          <w:tab w:pos="1512" w:val="left" w:leader="none"/>
        </w:tabs>
        <w:spacing w:line="240" w:lineRule="auto" w:before="1" w:after="0"/>
        <w:ind w:left="1511" w:right="0" w:hanging="1105"/>
        <w:jc w:val="left"/>
      </w:pPr>
      <w:bookmarkStart w:name="_TOC_250029" w:id="17"/>
      <w:r>
        <w:rPr>
          <w:color w:val="3C3C3B"/>
          <w:w w:val="95"/>
        </w:rPr>
        <w:t>Trauma</w:t>
      </w:r>
      <w:r>
        <w:rPr>
          <w:color w:val="3C3C3B"/>
          <w:spacing w:val="28"/>
          <w:w w:val="95"/>
        </w:rPr>
        <w:t> </w:t>
      </w:r>
      <w:bookmarkEnd w:id="17"/>
      <w:r>
        <w:rPr>
          <w:color w:val="3C3C3B"/>
          <w:w w:val="95"/>
        </w:rPr>
        <w:t>pancreático</w:t>
      </w:r>
    </w:p>
    <w:p>
      <w:pPr>
        <w:pStyle w:val="BodyText"/>
        <w:spacing w:line="316" w:lineRule="auto" w:before="255"/>
        <w:ind w:left="407" w:right="677"/>
        <w:jc w:val="both"/>
      </w:pPr>
      <w:r>
        <w:rPr>
          <w:color w:val="3C3C3B"/>
        </w:rPr>
        <w:t>Son traumatismos muy poco habituales. Es muy frecuente que se</w:t>
      </w:r>
      <w:r>
        <w:rPr>
          <w:color w:val="3C3C3B"/>
          <w:spacing w:val="1"/>
        </w:rPr>
        <w:t> </w:t>
      </w:r>
      <w:r>
        <w:rPr>
          <w:color w:val="3C3C3B"/>
        </w:rPr>
        <w:t>acompañen de lesiones de órganos y vasos de la vecindad. Es muy</w:t>
      </w:r>
      <w:r>
        <w:rPr>
          <w:color w:val="3C3C3B"/>
          <w:spacing w:val="1"/>
        </w:rPr>
        <w:t> </w:t>
      </w:r>
      <w:r>
        <w:rPr>
          <w:color w:val="3C3C3B"/>
        </w:rPr>
        <w:t>peligrosa la rotura de vasos retroperitoneales que produce hemorra-</w:t>
      </w:r>
      <w:r>
        <w:rPr>
          <w:color w:val="3C3C3B"/>
          <w:spacing w:val="1"/>
        </w:rPr>
        <w:t> </w:t>
      </w:r>
      <w:r>
        <w:rPr>
          <w:color w:val="3C3C3B"/>
        </w:rPr>
        <w:t>gia exanguinante, siendo la principal causa de mortalidad. El trata-</w:t>
      </w:r>
      <w:r>
        <w:rPr>
          <w:color w:val="3C3C3B"/>
          <w:spacing w:val="1"/>
        </w:rPr>
        <w:t> </w:t>
      </w:r>
      <w:r>
        <w:rPr>
          <w:color w:val="3C3C3B"/>
        </w:rPr>
        <w:t>miento vendrá determinado por la magnitud de la lesión y la situación</w:t>
      </w:r>
      <w:r>
        <w:rPr>
          <w:color w:val="3C3C3B"/>
          <w:spacing w:val="-47"/>
        </w:rPr>
        <w:t> </w:t>
      </w:r>
      <w:r>
        <w:rPr>
          <w:color w:val="3C3C3B"/>
        </w:rPr>
        <w:t>hemodinámica del paciente. En las lesiones pequeñas bastará con un</w:t>
      </w:r>
      <w:r>
        <w:rPr>
          <w:color w:val="3C3C3B"/>
          <w:spacing w:val="1"/>
        </w:rPr>
        <w:t> </w:t>
      </w:r>
      <w:r>
        <w:rPr>
          <w:color w:val="3C3C3B"/>
        </w:rPr>
        <w:t>drenaje adecuado. Cuando existe laceración considerable, será nece-</w:t>
      </w:r>
      <w:r>
        <w:rPr>
          <w:color w:val="3C3C3B"/>
          <w:spacing w:val="1"/>
        </w:rPr>
        <w:t> </w:t>
      </w:r>
      <w:r>
        <w:rPr>
          <w:color w:val="3C3C3B"/>
        </w:rPr>
        <w:t>saria</w:t>
      </w:r>
      <w:r>
        <w:rPr>
          <w:color w:val="3C3C3B"/>
          <w:spacing w:val="-3"/>
        </w:rPr>
        <w:t> </w:t>
      </w:r>
      <w:r>
        <w:rPr>
          <w:color w:val="3C3C3B"/>
        </w:rPr>
        <w:t>la</w:t>
      </w:r>
      <w:r>
        <w:rPr>
          <w:color w:val="3C3C3B"/>
          <w:spacing w:val="-3"/>
        </w:rPr>
        <w:t> </w:t>
      </w:r>
      <w:r>
        <w:rPr>
          <w:color w:val="3C3C3B"/>
        </w:rPr>
        <w:t>cirugía</w:t>
      </w:r>
      <w:r>
        <w:rPr>
          <w:color w:val="3C3C3B"/>
          <w:spacing w:val="-3"/>
        </w:rPr>
        <w:t> </w:t>
      </w:r>
      <w:r>
        <w:rPr>
          <w:color w:val="3C3C3B"/>
        </w:rPr>
        <w:t>resectiva</w:t>
      </w:r>
      <w:r>
        <w:rPr>
          <w:color w:val="3C3C3B"/>
          <w:spacing w:val="-3"/>
        </w:rPr>
        <w:t> </w:t>
      </w:r>
      <w:r>
        <w:rPr>
          <w:i/>
          <w:color w:val="3C3C3B"/>
        </w:rPr>
        <w:t>versus</w:t>
      </w:r>
      <w:r>
        <w:rPr>
          <w:i/>
          <w:color w:val="3C3C3B"/>
          <w:spacing w:val="-3"/>
        </w:rPr>
        <w:t> </w:t>
      </w:r>
      <w:r>
        <w:rPr>
          <w:color w:val="3C3C3B"/>
        </w:rPr>
        <w:t>control</w:t>
      </w:r>
      <w:r>
        <w:rPr>
          <w:color w:val="3C3C3B"/>
          <w:spacing w:val="-3"/>
        </w:rPr>
        <w:t> </w:t>
      </w:r>
      <w:r>
        <w:rPr>
          <w:color w:val="3C3C3B"/>
        </w:rPr>
        <w:t>de</w:t>
      </w:r>
      <w:r>
        <w:rPr>
          <w:color w:val="3C3C3B"/>
          <w:spacing w:val="-3"/>
        </w:rPr>
        <w:t> </w:t>
      </w:r>
      <w:r>
        <w:rPr>
          <w:color w:val="3C3C3B"/>
        </w:rPr>
        <w:t>daños.</w:t>
      </w:r>
    </w:p>
    <w:p>
      <w:pPr>
        <w:pStyle w:val="BodyText"/>
        <w:spacing w:before="10"/>
        <w:rPr>
          <w:sz w:val="23"/>
        </w:rPr>
      </w:pPr>
    </w:p>
    <w:p>
      <w:pPr>
        <w:spacing w:before="0"/>
        <w:ind w:left="464" w:right="0" w:firstLine="0"/>
        <w:jc w:val="both"/>
        <w:rPr>
          <w:rFonts w:ascii="Palatino Linotype"/>
          <w:i/>
          <w:sz w:val="34"/>
        </w:rPr>
      </w:pPr>
      <w:r>
        <w:rPr>
          <w:rFonts w:ascii="Palatino Linotype"/>
          <w:i/>
          <w:color w:val="208B97"/>
          <w:w w:val="115"/>
          <w:sz w:val="34"/>
        </w:rPr>
        <w:t>Preguntas</w:t>
      </w:r>
      <w:r>
        <w:rPr>
          <w:rFonts w:ascii="Palatino Linotype"/>
          <w:i/>
          <w:color w:val="208B97"/>
          <w:spacing w:val="71"/>
          <w:w w:val="115"/>
          <w:sz w:val="34"/>
        </w:rPr>
        <w:t> </w:t>
      </w:r>
      <w:r>
        <w:rPr>
          <w:rFonts w:ascii="Palatino Linotype"/>
          <w:i/>
          <w:color w:val="208B97"/>
          <w:w w:val="145"/>
          <w:sz w:val="34"/>
        </w:rPr>
        <w:t>ENURM</w:t>
      </w:r>
    </w:p>
    <w:p>
      <w:pPr>
        <w:pStyle w:val="BodyText"/>
        <w:spacing w:before="6"/>
        <w:rPr>
          <w:rFonts w:ascii="Palatino Linotype"/>
          <w:i/>
          <w:sz w:val="7"/>
        </w:rPr>
      </w:pPr>
    </w:p>
    <w:p>
      <w:pPr>
        <w:pStyle w:val="BodyText"/>
        <w:ind w:left="407"/>
        <w:rPr>
          <w:rFonts w:ascii="Palatino Linotype"/>
          <w:sz w:val="20"/>
        </w:rPr>
      </w:pPr>
      <w:r>
        <w:rPr>
          <w:rFonts w:ascii="Palatino Linotype"/>
          <w:sz w:val="20"/>
        </w:rPr>
        <w:pict>
          <v:shape style="width:252.5pt;height:63.45pt;mso-position-horizontal-relative:char;mso-position-vertical-relative:line" type="#_x0000_t202" filled="true" fillcolor="#f2f8f9" stroked="false">
            <w10:anchorlock/>
            <v:textbox inset="0,0,0,0">
              <w:txbxContent>
                <w:p>
                  <w:pPr>
                    <w:numPr>
                      <w:ilvl w:val="0"/>
                      <w:numId w:val="176"/>
                    </w:numPr>
                    <w:tabs>
                      <w:tab w:pos="482" w:val="left" w:leader="none"/>
                    </w:tabs>
                    <w:spacing w:before="161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1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2022: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94</w:t>
                  </w:r>
                </w:p>
                <w:p>
                  <w:pPr>
                    <w:numPr>
                      <w:ilvl w:val="0"/>
                      <w:numId w:val="176"/>
                    </w:numPr>
                    <w:tabs>
                      <w:tab w:pos="482" w:val="left" w:leader="none"/>
                    </w:tabs>
                    <w:spacing w:before="45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1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2012: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97</w:t>
                  </w:r>
                </w:p>
                <w:p>
                  <w:pPr>
                    <w:numPr>
                      <w:ilvl w:val="0"/>
                      <w:numId w:val="176"/>
                    </w:numPr>
                    <w:tabs>
                      <w:tab w:pos="482" w:val="left" w:leader="none"/>
                    </w:tabs>
                    <w:spacing w:before="45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1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2010: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67,</w:t>
                  </w:r>
                  <w:r>
                    <w:rPr>
                      <w:rFonts w:ascii="Tahoma"/>
                      <w:b/>
                      <w:color w:val="208B97"/>
                      <w:spacing w:val="-5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98</w:t>
                  </w:r>
                </w:p>
                <w:p>
                  <w:pPr>
                    <w:numPr>
                      <w:ilvl w:val="0"/>
                      <w:numId w:val="176"/>
                    </w:numPr>
                    <w:tabs>
                      <w:tab w:pos="482" w:val="left" w:leader="none"/>
                    </w:tabs>
                    <w:spacing w:before="45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 2008:</w:t>
                  </w:r>
                  <w:r>
                    <w:rPr>
                      <w:rFonts w:ascii="Tahoma"/>
                      <w:b/>
                      <w:color w:val="208B97"/>
                      <w:spacing w:val="-5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84</w:t>
                  </w:r>
                </w:p>
              </w:txbxContent>
            </v:textbox>
            <v:fill type="solid"/>
          </v:shape>
        </w:pict>
      </w:r>
      <w:r>
        <w:rPr>
          <w:rFonts w:ascii="Palatino Linotype"/>
          <w:sz w:val="20"/>
        </w:rPr>
      </w:r>
    </w:p>
    <w:p>
      <w:pPr>
        <w:spacing w:after="0"/>
        <w:rPr>
          <w:rFonts w:ascii="Palatino Linotype"/>
          <w:sz w:val="20"/>
        </w:rPr>
        <w:sectPr>
          <w:type w:val="continuous"/>
          <w:pgSz w:w="11910" w:h="16840"/>
          <w:pgMar w:top="1580" w:bottom="280" w:left="0" w:right="0"/>
          <w:cols w:num="2" w:equalWidth="0">
            <w:col w:w="5732" w:space="40"/>
            <w:col w:w="6138"/>
          </w:cols>
        </w:sectPr>
      </w:pPr>
    </w:p>
    <w:p>
      <w:pPr>
        <w:pStyle w:val="BodyText"/>
        <w:spacing w:before="7"/>
        <w:rPr>
          <w:rFonts w:ascii="Palatino Linotype"/>
          <w:i/>
          <w:sz w:val="14"/>
        </w:rPr>
      </w:pPr>
    </w:p>
    <w:p>
      <w:pPr>
        <w:pStyle w:val="Heading1"/>
      </w:pPr>
      <w:r>
        <w:rPr/>
        <w:drawing>
          <wp:anchor distT="0" distB="0" distL="0" distR="0" allowOverlap="1" layoutInCell="1" locked="0" behindDoc="0" simplePos="0" relativeHeight="15878144">
            <wp:simplePos x="0" y="0"/>
            <wp:positionH relativeFrom="page">
              <wp:posOffset>361102</wp:posOffset>
            </wp:positionH>
            <wp:positionV relativeFrom="paragraph">
              <wp:posOffset>-127219</wp:posOffset>
            </wp:positionV>
            <wp:extent cx="3810445" cy="2543769"/>
            <wp:effectExtent l="0" t="0" r="0" b="0"/>
            <wp:wrapNone/>
            <wp:docPr id="291" name="image1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92" name="image17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445" cy="25437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E68F43"/>
          <w:w w:val="105"/>
        </w:rPr>
        <w:t>28</w:t>
      </w:r>
    </w:p>
    <w:p>
      <w:pPr>
        <w:pStyle w:val="Heading2"/>
      </w:pPr>
      <w:r>
        <w:rPr>
          <w:color w:val="208B97"/>
        </w:rPr>
        <w:t>Bazo</w:t>
      </w: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spacing w:after="0"/>
        <w:rPr>
          <w:rFonts w:ascii="Tahoma"/>
          <w:sz w:val="20"/>
        </w:rPr>
        <w:sectPr>
          <w:headerReference w:type="default" r:id="rId487"/>
          <w:pgSz w:w="11910" w:h="16840"/>
          <w:pgMar w:header="0" w:footer="577" w:top="100" w:bottom="760" w:left="0" w:right="0"/>
        </w:sectPr>
      </w:pPr>
    </w:p>
    <w:p>
      <w:pPr>
        <w:pStyle w:val="Heading5"/>
        <w:numPr>
          <w:ilvl w:val="1"/>
          <w:numId w:val="177"/>
        </w:numPr>
        <w:tabs>
          <w:tab w:pos="1784" w:val="left" w:leader="none"/>
        </w:tabs>
        <w:spacing w:line="220" w:lineRule="auto" w:before="293" w:after="0"/>
        <w:ind w:left="680" w:right="1063" w:hanging="1"/>
        <w:jc w:val="left"/>
      </w:pPr>
      <w:bookmarkStart w:name="_TOC_250028" w:id="18"/>
      <w:r>
        <w:rPr>
          <w:color w:val="3C3C3B"/>
          <w:w w:val="95"/>
        </w:rPr>
        <w:t>Anatomía</w:t>
      </w:r>
      <w:r>
        <w:rPr>
          <w:color w:val="3C3C3B"/>
          <w:spacing w:val="27"/>
          <w:w w:val="95"/>
        </w:rPr>
        <w:t> </w:t>
      </w:r>
      <w:r>
        <w:rPr>
          <w:color w:val="3C3C3B"/>
          <w:w w:val="95"/>
        </w:rPr>
        <w:t>y</w:t>
      </w:r>
      <w:r>
        <w:rPr>
          <w:color w:val="3C3C3B"/>
          <w:spacing w:val="27"/>
          <w:w w:val="95"/>
        </w:rPr>
        <w:t> </w:t>
      </w:r>
      <w:r>
        <w:rPr>
          <w:color w:val="3C3C3B"/>
          <w:w w:val="95"/>
        </w:rPr>
        <w:t>fisiología</w:t>
      </w:r>
      <w:r>
        <w:rPr>
          <w:color w:val="3C3C3B"/>
          <w:spacing w:val="-75"/>
          <w:w w:val="95"/>
        </w:rPr>
        <w:t> </w:t>
      </w:r>
      <w:bookmarkEnd w:id="18"/>
      <w:r>
        <w:rPr>
          <w:color w:val="3C3C3B"/>
        </w:rPr>
        <w:t>esplénicas</w:t>
      </w:r>
    </w:p>
    <w:p>
      <w:pPr>
        <w:pStyle w:val="BodyText"/>
        <w:spacing w:before="8"/>
        <w:rPr>
          <w:rFonts w:ascii="Tahoma"/>
          <w:b/>
          <w:sz w:val="36"/>
        </w:rPr>
      </w:pPr>
    </w:p>
    <w:p>
      <w:pPr>
        <w:pStyle w:val="BodyText"/>
        <w:ind w:left="680"/>
        <w:jc w:val="both"/>
      </w:pPr>
      <w:r>
        <w:rPr>
          <w:color w:val="3C3C3B"/>
        </w:rPr>
        <w:t>Ver</w:t>
      </w:r>
      <w:r>
        <w:rPr>
          <w:color w:val="3C3C3B"/>
          <w:spacing w:val="2"/>
        </w:rPr>
        <w:t> </w:t>
      </w:r>
      <w:r>
        <w:rPr>
          <w:color w:val="3C3C3B"/>
        </w:rPr>
        <w:t>tema</w:t>
      </w:r>
      <w:r>
        <w:rPr>
          <w:color w:val="3C3C3B"/>
          <w:spacing w:val="2"/>
        </w:rPr>
        <w:t> </w:t>
      </w:r>
      <w:r>
        <w:rPr>
          <w:color w:val="3C3C3B"/>
        </w:rPr>
        <w:t>correspondiente</w:t>
      </w:r>
      <w:r>
        <w:rPr>
          <w:color w:val="3C3C3B"/>
          <w:spacing w:val="2"/>
        </w:rPr>
        <w:t> </w:t>
      </w:r>
      <w:r>
        <w:rPr>
          <w:color w:val="3C3C3B"/>
        </w:rPr>
        <w:t>en</w:t>
      </w:r>
      <w:r>
        <w:rPr>
          <w:color w:val="3C3C3B"/>
          <w:spacing w:val="2"/>
        </w:rPr>
        <w:t> </w:t>
      </w:r>
      <w:r>
        <w:rPr>
          <w:color w:val="3C3C3B"/>
        </w:rPr>
        <w:t>generalidades.</w:t>
      </w:r>
    </w:p>
    <w:p>
      <w:pPr>
        <w:pStyle w:val="BodyText"/>
        <w:spacing w:before="4"/>
        <w:rPr>
          <w:sz w:val="24"/>
        </w:rPr>
      </w:pPr>
    </w:p>
    <w:p>
      <w:pPr>
        <w:pStyle w:val="Heading5"/>
        <w:numPr>
          <w:ilvl w:val="1"/>
          <w:numId w:val="177"/>
        </w:numPr>
        <w:tabs>
          <w:tab w:pos="1784" w:val="left" w:leader="none"/>
        </w:tabs>
        <w:spacing w:line="240" w:lineRule="auto" w:before="0" w:after="0"/>
        <w:ind w:left="1783" w:right="0" w:hanging="1104"/>
        <w:jc w:val="left"/>
      </w:pPr>
      <w:bookmarkStart w:name="_TOC_250027" w:id="19"/>
      <w:bookmarkEnd w:id="19"/>
      <w:r>
        <w:rPr>
          <w:color w:val="3C3C3B"/>
        </w:rPr>
        <w:t>Hiperesplenismo</w:t>
      </w:r>
    </w:p>
    <w:p>
      <w:pPr>
        <w:pStyle w:val="BodyText"/>
        <w:spacing w:line="316" w:lineRule="auto" w:before="255"/>
        <w:ind w:left="680" w:right="1"/>
        <w:jc w:val="both"/>
      </w:pPr>
      <w:r>
        <w:rPr>
          <w:color w:val="3C3C3B"/>
        </w:rPr>
        <w:t>Se denomina hiperesplenismo al estado de hiperfunción del bazo que</w:t>
      </w:r>
      <w:r>
        <w:rPr>
          <w:color w:val="3C3C3B"/>
          <w:spacing w:val="1"/>
        </w:rPr>
        <w:t> </w:t>
      </w:r>
      <w:r>
        <w:rPr>
          <w:color w:val="3C3C3B"/>
        </w:rPr>
        <w:t>se caracteriza por producir esplenomegalia así como una disminución</w:t>
      </w:r>
      <w:r>
        <w:rPr>
          <w:color w:val="3C3C3B"/>
          <w:spacing w:val="1"/>
        </w:rPr>
        <w:t> </w:t>
      </w:r>
      <w:r>
        <w:rPr>
          <w:color w:val="3C3C3B"/>
        </w:rPr>
        <w:t>de la celularidad hemática (hematíes, plaquetas, leucocitos) con un</w:t>
      </w:r>
      <w:r>
        <w:rPr>
          <w:color w:val="3C3C3B"/>
          <w:spacing w:val="1"/>
        </w:rPr>
        <w:t> </w:t>
      </w:r>
      <w:r>
        <w:rPr>
          <w:color w:val="3C3C3B"/>
        </w:rPr>
        <w:t>aumento de células inmaduras en la sangre. El hiperesplenismo puede</w:t>
      </w:r>
      <w:r>
        <w:rPr>
          <w:color w:val="3C3C3B"/>
          <w:spacing w:val="-46"/>
        </w:rPr>
        <w:t> </w:t>
      </w:r>
      <w:r>
        <w:rPr>
          <w:color w:val="3C3C3B"/>
          <w:spacing w:val="-1"/>
        </w:rPr>
        <w:t>ser</w:t>
      </w:r>
      <w:r>
        <w:rPr>
          <w:color w:val="3C3C3B"/>
          <w:spacing w:val="-8"/>
        </w:rPr>
        <w:t> </w:t>
      </w:r>
      <w:r>
        <w:rPr>
          <w:color w:val="3C3C3B"/>
          <w:spacing w:val="-1"/>
        </w:rPr>
        <w:t>causado</w:t>
      </w:r>
      <w:r>
        <w:rPr>
          <w:color w:val="3C3C3B"/>
          <w:spacing w:val="-8"/>
        </w:rPr>
        <w:t> </w:t>
      </w:r>
      <w:r>
        <w:rPr>
          <w:color w:val="3C3C3B"/>
        </w:rPr>
        <w:t>por</w:t>
      </w:r>
      <w:r>
        <w:rPr>
          <w:color w:val="3C3C3B"/>
          <w:spacing w:val="-7"/>
        </w:rPr>
        <w:t> </w:t>
      </w:r>
      <w:r>
        <w:rPr>
          <w:color w:val="3C3C3B"/>
        </w:rPr>
        <w:t>cirrosis,</w:t>
      </w:r>
      <w:r>
        <w:rPr>
          <w:color w:val="3C3C3B"/>
          <w:spacing w:val="-14"/>
        </w:rPr>
        <w:t> </w:t>
      </w:r>
      <w:r>
        <w:rPr>
          <w:color w:val="3C3C3B"/>
        </w:rPr>
        <w:t>linfoma,</w:t>
      </w:r>
      <w:r>
        <w:rPr>
          <w:color w:val="3C3C3B"/>
          <w:spacing w:val="-14"/>
        </w:rPr>
        <w:t> </w:t>
      </w:r>
      <w:r>
        <w:rPr>
          <w:color w:val="3C3C3B"/>
        </w:rPr>
        <w:t>malaria,</w:t>
      </w:r>
      <w:r>
        <w:rPr>
          <w:color w:val="3C3C3B"/>
          <w:spacing w:val="-13"/>
        </w:rPr>
        <w:t> </w:t>
      </w:r>
      <w:r>
        <w:rPr>
          <w:color w:val="3C3C3B"/>
        </w:rPr>
        <w:t>tuberculosis,</w:t>
      </w:r>
      <w:r>
        <w:rPr>
          <w:color w:val="3C3C3B"/>
          <w:spacing w:val="-14"/>
        </w:rPr>
        <w:t> </w:t>
      </w:r>
      <w:r>
        <w:rPr>
          <w:color w:val="3C3C3B"/>
        </w:rPr>
        <w:t>diversas</w:t>
      </w:r>
      <w:r>
        <w:rPr>
          <w:color w:val="3C3C3B"/>
          <w:spacing w:val="-8"/>
        </w:rPr>
        <w:t> </w:t>
      </w:r>
      <w:r>
        <w:rPr>
          <w:color w:val="3C3C3B"/>
        </w:rPr>
        <w:t>enfer-</w:t>
      </w:r>
      <w:r>
        <w:rPr>
          <w:color w:val="3C3C3B"/>
          <w:spacing w:val="-45"/>
        </w:rPr>
        <w:t> </w:t>
      </w:r>
      <w:r>
        <w:rPr>
          <w:color w:val="3C3C3B"/>
        </w:rPr>
        <w:t>medades inflamatorias y del tejido conectivo. Su tratamiento será la</w:t>
      </w:r>
      <w:r>
        <w:rPr>
          <w:color w:val="3C3C3B"/>
          <w:spacing w:val="1"/>
        </w:rPr>
        <w:t> </w:t>
      </w:r>
      <w:r>
        <w:rPr>
          <w:color w:val="3C3C3B"/>
        </w:rPr>
        <w:t>esplenectomía.</w:t>
      </w:r>
    </w:p>
    <w:p>
      <w:pPr>
        <w:pStyle w:val="BodyText"/>
        <w:spacing w:before="6"/>
        <w:rPr>
          <w:sz w:val="19"/>
        </w:rPr>
      </w:pPr>
    </w:p>
    <w:p>
      <w:pPr>
        <w:pStyle w:val="Heading5"/>
        <w:numPr>
          <w:ilvl w:val="1"/>
          <w:numId w:val="177"/>
        </w:numPr>
        <w:tabs>
          <w:tab w:pos="1784" w:val="left" w:leader="none"/>
        </w:tabs>
        <w:spacing w:line="240" w:lineRule="auto" w:before="1" w:after="0"/>
        <w:ind w:left="1783" w:right="0" w:hanging="1104"/>
        <w:jc w:val="left"/>
      </w:pPr>
      <w:bookmarkStart w:name="_TOC_250026" w:id="20"/>
      <w:r>
        <w:rPr>
          <w:color w:val="3C3C3B"/>
          <w:w w:val="95"/>
        </w:rPr>
        <w:t>Púrpura</w:t>
      </w:r>
      <w:r>
        <w:rPr>
          <w:color w:val="3C3C3B"/>
          <w:spacing w:val="46"/>
          <w:w w:val="95"/>
        </w:rPr>
        <w:t> </w:t>
      </w:r>
      <w:bookmarkEnd w:id="20"/>
      <w:r>
        <w:rPr>
          <w:color w:val="3C3C3B"/>
          <w:w w:val="95"/>
        </w:rPr>
        <w:t>trombocitopénica</w:t>
      </w:r>
    </w:p>
    <w:p>
      <w:pPr>
        <w:pStyle w:val="BodyText"/>
        <w:spacing w:line="316" w:lineRule="auto" w:before="255"/>
        <w:ind w:left="680" w:right="1"/>
        <w:jc w:val="both"/>
      </w:pPr>
      <w:r>
        <w:rPr>
          <w:color w:val="3C3C3B"/>
        </w:rPr>
        <w:t>Bajo esta entidad distinguimos la forma autoinmunitaria (PTI) y la</w:t>
      </w:r>
      <w:r>
        <w:rPr>
          <w:color w:val="3C3C3B"/>
          <w:spacing w:val="1"/>
        </w:rPr>
        <w:t> </w:t>
      </w:r>
      <w:r>
        <w:rPr>
          <w:color w:val="3C3C3B"/>
        </w:rPr>
        <w:t>trombótica</w:t>
      </w:r>
      <w:r>
        <w:rPr>
          <w:color w:val="3C3C3B"/>
          <w:spacing w:val="-3"/>
        </w:rPr>
        <w:t> </w:t>
      </w:r>
      <w:r>
        <w:rPr>
          <w:color w:val="3C3C3B"/>
        </w:rPr>
        <w:t>o</w:t>
      </w:r>
      <w:r>
        <w:rPr>
          <w:color w:val="3C3C3B"/>
          <w:spacing w:val="-3"/>
        </w:rPr>
        <w:t> </w:t>
      </w:r>
      <w:r>
        <w:rPr>
          <w:color w:val="3C3C3B"/>
        </w:rPr>
        <w:t>síndrome</w:t>
      </w:r>
      <w:r>
        <w:rPr>
          <w:color w:val="3C3C3B"/>
          <w:spacing w:val="-3"/>
        </w:rPr>
        <w:t> </w:t>
      </w:r>
      <w:r>
        <w:rPr>
          <w:color w:val="3C3C3B"/>
        </w:rPr>
        <w:t>de</w:t>
      </w:r>
      <w:r>
        <w:rPr>
          <w:color w:val="3C3C3B"/>
          <w:spacing w:val="-3"/>
        </w:rPr>
        <w:t> </w:t>
      </w:r>
      <w:r>
        <w:rPr>
          <w:color w:val="3C3C3B"/>
        </w:rPr>
        <w:t>Moschcowitz</w:t>
      </w:r>
      <w:r>
        <w:rPr>
          <w:color w:val="3C3C3B"/>
          <w:spacing w:val="-3"/>
        </w:rPr>
        <w:t> </w:t>
      </w:r>
      <w:r>
        <w:rPr>
          <w:color w:val="3C3C3B"/>
        </w:rPr>
        <w:t>(PTT).</w:t>
      </w:r>
    </w:p>
    <w:p>
      <w:pPr>
        <w:pStyle w:val="BodyText"/>
        <w:spacing w:before="3"/>
        <w:rPr>
          <w:sz w:val="21"/>
        </w:rPr>
      </w:pPr>
    </w:p>
    <w:p>
      <w:pPr>
        <w:pStyle w:val="BodyText"/>
        <w:spacing w:line="316" w:lineRule="auto"/>
        <w:ind w:left="680"/>
        <w:jc w:val="both"/>
      </w:pPr>
      <w:r>
        <w:rPr>
          <w:color w:val="3C3C3B"/>
        </w:rPr>
        <w:t>La PTI se trata de la aparición de anticuerpos de tipo IgG sobre la</w:t>
      </w:r>
      <w:r>
        <w:rPr>
          <w:color w:val="3C3C3B"/>
          <w:spacing w:val="1"/>
        </w:rPr>
        <w:t> </w:t>
      </w:r>
      <w:r>
        <w:rPr>
          <w:color w:val="3C3C3B"/>
        </w:rPr>
        <w:t>membrana plaquetaria, ya que van dirigidos a antígenos de dicha</w:t>
      </w:r>
      <w:r>
        <w:rPr>
          <w:color w:val="3C3C3B"/>
          <w:spacing w:val="1"/>
        </w:rPr>
        <w:t> </w:t>
      </w:r>
      <w:r>
        <w:rPr>
          <w:color w:val="3C3C3B"/>
        </w:rPr>
        <w:t>membrana. Para</w:t>
      </w:r>
      <w:r>
        <w:rPr>
          <w:color w:val="3C3C3B"/>
          <w:spacing w:val="1"/>
        </w:rPr>
        <w:t> </w:t>
      </w:r>
      <w:r>
        <w:rPr>
          <w:color w:val="3C3C3B"/>
        </w:rPr>
        <w:t>su</w:t>
      </w:r>
      <w:r>
        <w:rPr>
          <w:color w:val="3C3C3B"/>
          <w:spacing w:val="1"/>
        </w:rPr>
        <w:t> </w:t>
      </w:r>
      <w:r>
        <w:rPr>
          <w:color w:val="3C3C3B"/>
        </w:rPr>
        <w:t>diagnóstico</w:t>
      </w:r>
      <w:r>
        <w:rPr>
          <w:color w:val="3C3C3B"/>
          <w:spacing w:val="1"/>
        </w:rPr>
        <w:t> </w:t>
      </w:r>
      <w:r>
        <w:rPr>
          <w:color w:val="3C3C3B"/>
        </w:rPr>
        <w:t>se</w:t>
      </w:r>
      <w:r>
        <w:rPr>
          <w:color w:val="3C3C3B"/>
          <w:spacing w:val="1"/>
        </w:rPr>
        <w:t> </w:t>
      </w:r>
      <w:r>
        <w:rPr>
          <w:color w:val="3C3C3B"/>
        </w:rPr>
        <w:t>procede</w:t>
      </w:r>
      <w:r>
        <w:rPr>
          <w:color w:val="3C3C3B"/>
          <w:spacing w:val="1"/>
        </w:rPr>
        <w:t> </w:t>
      </w:r>
      <w:r>
        <w:rPr>
          <w:color w:val="3C3C3B"/>
        </w:rPr>
        <w:t>a</w:t>
      </w:r>
      <w:r>
        <w:rPr>
          <w:color w:val="3C3C3B"/>
          <w:spacing w:val="1"/>
        </w:rPr>
        <w:t> </w:t>
      </w:r>
      <w:r>
        <w:rPr>
          <w:color w:val="3C3C3B"/>
        </w:rPr>
        <w:t>la</w:t>
      </w:r>
      <w:r>
        <w:rPr>
          <w:color w:val="3C3C3B"/>
          <w:spacing w:val="1"/>
        </w:rPr>
        <w:t> </w:t>
      </w:r>
      <w:r>
        <w:rPr>
          <w:color w:val="3C3C3B"/>
        </w:rPr>
        <w:t>demostración</w:t>
      </w:r>
      <w:r>
        <w:rPr>
          <w:color w:val="3C3C3B"/>
          <w:spacing w:val="1"/>
        </w:rPr>
        <w:t> </w:t>
      </w:r>
      <w:r>
        <w:rPr>
          <w:color w:val="3C3C3B"/>
        </w:rPr>
        <w:t>de</w:t>
      </w:r>
      <w:r>
        <w:rPr>
          <w:color w:val="3C3C3B"/>
          <w:spacing w:val="-46"/>
        </w:rPr>
        <w:t> </w:t>
      </w:r>
      <w:r>
        <w:rPr>
          <w:color w:val="3C3C3B"/>
        </w:rPr>
        <w:t>trombopenia de origen inmunológico, descartando otras causas posi-</w:t>
      </w:r>
      <w:r>
        <w:rPr>
          <w:color w:val="3C3C3B"/>
          <w:spacing w:val="1"/>
        </w:rPr>
        <w:t> </w:t>
      </w:r>
      <w:r>
        <w:rPr>
          <w:color w:val="3C3C3B"/>
        </w:rPr>
        <w:t>bles de trombopenia autoinmunitaria (en la actualidad, es importante</w:t>
      </w:r>
      <w:r>
        <w:rPr>
          <w:color w:val="3C3C3B"/>
          <w:spacing w:val="-46"/>
        </w:rPr>
        <w:t> </w:t>
      </w:r>
      <w:r>
        <w:rPr>
          <w:color w:val="3C3C3B"/>
        </w:rPr>
        <w:t>siempre descartar la infección por VIH, ya que produce un cuadro clí-</w:t>
      </w:r>
      <w:r>
        <w:rPr>
          <w:color w:val="3C3C3B"/>
          <w:spacing w:val="-46"/>
        </w:rPr>
        <w:t> </w:t>
      </w:r>
      <w:r>
        <w:rPr>
          <w:color w:val="3C3C3B"/>
        </w:rPr>
        <w:t>nico</w:t>
      </w:r>
      <w:r>
        <w:rPr>
          <w:color w:val="3C3C3B"/>
          <w:spacing w:val="-5"/>
        </w:rPr>
        <w:t> </w:t>
      </w:r>
      <w:r>
        <w:rPr>
          <w:color w:val="3C3C3B"/>
        </w:rPr>
        <w:t>similar).</w:t>
      </w:r>
    </w:p>
    <w:p>
      <w:pPr>
        <w:pStyle w:val="BodyText"/>
        <w:spacing w:before="8"/>
        <w:rPr>
          <w:sz w:val="21"/>
        </w:rPr>
      </w:pPr>
    </w:p>
    <w:p>
      <w:pPr>
        <w:pStyle w:val="BodyText"/>
        <w:spacing w:line="316" w:lineRule="auto"/>
        <w:ind w:left="680" w:right="1"/>
        <w:jc w:val="both"/>
      </w:pPr>
      <w:r>
        <w:rPr>
          <w:color w:val="3C3C3B"/>
          <w:w w:val="105"/>
        </w:rPr>
        <w:t>El</w:t>
      </w:r>
      <w:r>
        <w:rPr>
          <w:color w:val="3C3C3B"/>
          <w:spacing w:val="-5"/>
          <w:w w:val="105"/>
        </w:rPr>
        <w:t> </w:t>
      </w:r>
      <w:r>
        <w:rPr>
          <w:color w:val="3C3C3B"/>
          <w:w w:val="105"/>
        </w:rPr>
        <w:t>tratamiento</w:t>
      </w:r>
      <w:r>
        <w:rPr>
          <w:color w:val="3C3C3B"/>
          <w:spacing w:val="-4"/>
          <w:w w:val="105"/>
        </w:rPr>
        <w:t> </w:t>
      </w:r>
      <w:r>
        <w:rPr>
          <w:color w:val="3C3C3B"/>
          <w:w w:val="105"/>
        </w:rPr>
        <w:t>consiste</w:t>
      </w:r>
      <w:r>
        <w:rPr>
          <w:color w:val="3C3C3B"/>
          <w:spacing w:val="-4"/>
          <w:w w:val="105"/>
        </w:rPr>
        <w:t> </w:t>
      </w:r>
      <w:r>
        <w:rPr>
          <w:color w:val="3C3C3B"/>
          <w:w w:val="105"/>
        </w:rPr>
        <w:t>en</w:t>
      </w:r>
      <w:r>
        <w:rPr>
          <w:color w:val="3C3C3B"/>
          <w:spacing w:val="-4"/>
          <w:w w:val="105"/>
        </w:rPr>
        <w:t> </w:t>
      </w:r>
      <w:r>
        <w:rPr>
          <w:color w:val="3C3C3B"/>
          <w:w w:val="105"/>
        </w:rPr>
        <w:t>esteroides,</w:t>
      </w:r>
      <w:r>
        <w:rPr>
          <w:color w:val="3C3C3B"/>
          <w:spacing w:val="-9"/>
          <w:w w:val="105"/>
        </w:rPr>
        <w:t> </w:t>
      </w:r>
      <w:r>
        <w:rPr>
          <w:color w:val="3C3C3B"/>
          <w:w w:val="105"/>
        </w:rPr>
        <w:t>inmunodepresores</w:t>
      </w:r>
      <w:r>
        <w:rPr>
          <w:color w:val="3C3C3B"/>
          <w:spacing w:val="-4"/>
          <w:w w:val="105"/>
        </w:rPr>
        <w:t> </w:t>
      </w:r>
      <w:r>
        <w:rPr>
          <w:color w:val="3C3C3B"/>
          <w:w w:val="105"/>
        </w:rPr>
        <w:t>y</w:t>
      </w:r>
      <w:r>
        <w:rPr>
          <w:color w:val="3C3C3B"/>
          <w:spacing w:val="-4"/>
          <w:w w:val="105"/>
        </w:rPr>
        <w:t> </w:t>
      </w:r>
      <w:r>
        <w:rPr>
          <w:color w:val="3C3C3B"/>
          <w:w w:val="105"/>
        </w:rPr>
        <w:t>plasma-</w:t>
      </w:r>
      <w:r>
        <w:rPr>
          <w:color w:val="3C3C3B"/>
          <w:spacing w:val="-48"/>
          <w:w w:val="105"/>
        </w:rPr>
        <w:t> </w:t>
      </w:r>
      <w:r>
        <w:rPr>
          <w:color w:val="3C3C3B"/>
        </w:rPr>
        <w:t>féresis y se procederá al mismo cuando haya clínica, principalmente</w:t>
      </w:r>
      <w:r>
        <w:rPr>
          <w:color w:val="3C3C3B"/>
          <w:spacing w:val="1"/>
        </w:rPr>
        <w:t> </w:t>
      </w:r>
      <w:r>
        <w:rPr>
          <w:color w:val="3C3C3B"/>
          <w:w w:val="105"/>
        </w:rPr>
        <w:t>sangrado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activo.</w:t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spacing w:line="316" w:lineRule="auto"/>
        <w:ind w:left="680" w:right="1"/>
        <w:jc w:val="both"/>
      </w:pPr>
      <w:r>
        <w:rPr>
          <w:color w:val="3C3C3B"/>
        </w:rPr>
        <w:t>La PTT es una enfermedad rara, con diagnóstico de biopsias múltiples</w:t>
      </w:r>
      <w:r>
        <w:rPr>
          <w:color w:val="3C3C3B"/>
          <w:spacing w:val="-46"/>
        </w:rPr>
        <w:t> </w:t>
      </w:r>
      <w:r>
        <w:rPr>
          <w:color w:val="3C3C3B"/>
        </w:rPr>
        <w:t>cuyo</w:t>
      </w:r>
      <w:r>
        <w:rPr>
          <w:color w:val="3C3C3B"/>
          <w:spacing w:val="-4"/>
        </w:rPr>
        <w:t> </w:t>
      </w:r>
      <w:r>
        <w:rPr>
          <w:color w:val="3C3C3B"/>
        </w:rPr>
        <w:t>tratamiento</w:t>
      </w:r>
      <w:r>
        <w:rPr>
          <w:color w:val="3C3C3B"/>
          <w:spacing w:val="-4"/>
        </w:rPr>
        <w:t> </w:t>
      </w:r>
      <w:r>
        <w:rPr>
          <w:color w:val="3C3C3B"/>
        </w:rPr>
        <w:t>es</w:t>
      </w:r>
      <w:r>
        <w:rPr>
          <w:color w:val="3C3C3B"/>
          <w:spacing w:val="-3"/>
        </w:rPr>
        <w:t> </w:t>
      </w:r>
      <w:r>
        <w:rPr>
          <w:color w:val="3C3C3B"/>
        </w:rPr>
        <w:t>la</w:t>
      </w:r>
      <w:r>
        <w:rPr>
          <w:color w:val="3C3C3B"/>
          <w:spacing w:val="-4"/>
        </w:rPr>
        <w:t> </w:t>
      </w:r>
      <w:r>
        <w:rPr>
          <w:color w:val="3C3C3B"/>
        </w:rPr>
        <w:t>plasmaféresis.</w:t>
      </w:r>
    </w:p>
    <w:p>
      <w:pPr>
        <w:pStyle w:val="BodyText"/>
        <w:spacing w:before="2"/>
        <w:rPr>
          <w:sz w:val="19"/>
        </w:rPr>
      </w:pPr>
    </w:p>
    <w:p>
      <w:pPr>
        <w:pStyle w:val="Heading5"/>
        <w:numPr>
          <w:ilvl w:val="1"/>
          <w:numId w:val="177"/>
        </w:numPr>
        <w:tabs>
          <w:tab w:pos="1784" w:val="left" w:leader="none"/>
        </w:tabs>
        <w:spacing w:line="240" w:lineRule="auto" w:before="0" w:after="0"/>
        <w:ind w:left="1783" w:right="0" w:hanging="1104"/>
        <w:jc w:val="left"/>
      </w:pPr>
      <w:bookmarkStart w:name="_TOC_250025" w:id="21"/>
      <w:r>
        <w:rPr>
          <w:color w:val="3C3C3B"/>
          <w:w w:val="95"/>
        </w:rPr>
        <w:t>Ruptura</w:t>
      </w:r>
      <w:r>
        <w:rPr>
          <w:color w:val="3C3C3B"/>
          <w:spacing w:val="26"/>
          <w:w w:val="95"/>
        </w:rPr>
        <w:t> </w:t>
      </w:r>
      <w:bookmarkEnd w:id="21"/>
      <w:r>
        <w:rPr>
          <w:color w:val="3C3C3B"/>
          <w:w w:val="95"/>
        </w:rPr>
        <w:t>esplénica</w:t>
      </w:r>
    </w:p>
    <w:p>
      <w:pPr>
        <w:pStyle w:val="BodyText"/>
        <w:spacing w:line="316" w:lineRule="auto" w:before="255"/>
        <w:ind w:left="680" w:right="1"/>
        <w:jc w:val="both"/>
      </w:pPr>
      <w:r>
        <w:rPr>
          <w:color w:val="3C3C3B"/>
        </w:rPr>
        <w:t>Es</w:t>
      </w:r>
      <w:r>
        <w:rPr>
          <w:color w:val="3C3C3B"/>
          <w:spacing w:val="1"/>
        </w:rPr>
        <w:t> </w:t>
      </w:r>
      <w:r>
        <w:rPr>
          <w:color w:val="3C3C3B"/>
        </w:rPr>
        <w:t>el</w:t>
      </w:r>
      <w:r>
        <w:rPr>
          <w:color w:val="3C3C3B"/>
          <w:spacing w:val="1"/>
        </w:rPr>
        <w:t> </w:t>
      </w:r>
      <w:r>
        <w:rPr>
          <w:color w:val="3C3C3B"/>
        </w:rPr>
        <w:t>órgano</w:t>
      </w:r>
      <w:r>
        <w:rPr>
          <w:color w:val="3C3C3B"/>
          <w:spacing w:val="1"/>
        </w:rPr>
        <w:t> </w:t>
      </w:r>
      <w:r>
        <w:rPr>
          <w:color w:val="3C3C3B"/>
        </w:rPr>
        <w:t>más</w:t>
      </w:r>
      <w:r>
        <w:rPr>
          <w:color w:val="3C3C3B"/>
          <w:spacing w:val="1"/>
        </w:rPr>
        <w:t> </w:t>
      </w:r>
      <w:r>
        <w:rPr>
          <w:color w:val="3C3C3B"/>
        </w:rPr>
        <w:t>frecuentemente</w:t>
      </w:r>
      <w:r>
        <w:rPr>
          <w:color w:val="3C3C3B"/>
          <w:spacing w:val="1"/>
        </w:rPr>
        <w:t> </w:t>
      </w:r>
      <w:r>
        <w:rPr>
          <w:color w:val="3C3C3B"/>
        </w:rPr>
        <w:t>lesionado</w:t>
      </w:r>
      <w:r>
        <w:rPr>
          <w:color w:val="3C3C3B"/>
          <w:spacing w:val="1"/>
        </w:rPr>
        <w:t> </w:t>
      </w:r>
      <w:r>
        <w:rPr>
          <w:color w:val="3C3C3B"/>
        </w:rPr>
        <w:t>en</w:t>
      </w:r>
      <w:r>
        <w:rPr>
          <w:color w:val="3C3C3B"/>
          <w:spacing w:val="1"/>
        </w:rPr>
        <w:t> </w:t>
      </w:r>
      <w:r>
        <w:rPr>
          <w:color w:val="3C3C3B"/>
        </w:rPr>
        <w:t>traumatismos</w:t>
      </w:r>
      <w:r>
        <w:rPr>
          <w:color w:val="3C3C3B"/>
          <w:spacing w:val="1"/>
        </w:rPr>
        <w:t> </w:t>
      </w:r>
      <w:r>
        <w:rPr>
          <w:color w:val="3C3C3B"/>
        </w:rPr>
        <w:t>no</w:t>
      </w:r>
      <w:r>
        <w:rPr>
          <w:color w:val="3C3C3B"/>
          <w:spacing w:val="1"/>
        </w:rPr>
        <w:t> </w:t>
      </w:r>
      <w:r>
        <w:rPr>
          <w:color w:val="3C3C3B"/>
        </w:rPr>
        <w:t>penetrantes.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spacing w:line="316" w:lineRule="auto"/>
        <w:ind w:left="680"/>
        <w:jc w:val="both"/>
      </w:pPr>
      <w:r>
        <w:rPr>
          <w:color w:val="3C3C3B"/>
        </w:rPr>
        <w:t>Clínicamente,</w:t>
      </w:r>
      <w:r>
        <w:rPr>
          <w:color w:val="3C3C3B"/>
          <w:spacing w:val="11"/>
        </w:rPr>
        <w:t> </w:t>
      </w:r>
      <w:r>
        <w:rPr>
          <w:color w:val="3C3C3B"/>
        </w:rPr>
        <w:t>se</w:t>
      </w:r>
      <w:r>
        <w:rPr>
          <w:color w:val="3C3C3B"/>
          <w:spacing w:val="19"/>
        </w:rPr>
        <w:t> </w:t>
      </w:r>
      <w:r>
        <w:rPr>
          <w:color w:val="3C3C3B"/>
        </w:rPr>
        <w:t>observan</w:t>
      </w:r>
      <w:r>
        <w:rPr>
          <w:color w:val="3C3C3B"/>
          <w:spacing w:val="20"/>
        </w:rPr>
        <w:t> </w:t>
      </w:r>
      <w:r>
        <w:rPr>
          <w:color w:val="3C3C3B"/>
        </w:rPr>
        <w:t>signos</w:t>
      </w:r>
      <w:r>
        <w:rPr>
          <w:color w:val="3C3C3B"/>
          <w:spacing w:val="20"/>
        </w:rPr>
        <w:t> </w:t>
      </w:r>
      <w:r>
        <w:rPr>
          <w:color w:val="3C3C3B"/>
        </w:rPr>
        <w:t>generales</w:t>
      </w:r>
      <w:r>
        <w:rPr>
          <w:color w:val="3C3C3B"/>
          <w:spacing w:val="19"/>
        </w:rPr>
        <w:t> </w:t>
      </w:r>
      <w:r>
        <w:rPr>
          <w:color w:val="3C3C3B"/>
        </w:rPr>
        <w:t>de</w:t>
      </w:r>
      <w:r>
        <w:rPr>
          <w:color w:val="3C3C3B"/>
          <w:spacing w:val="20"/>
        </w:rPr>
        <w:t> </w:t>
      </w:r>
      <w:r>
        <w:rPr>
          <w:color w:val="3C3C3B"/>
        </w:rPr>
        <w:t>hemorragia</w:t>
      </w:r>
      <w:r>
        <w:rPr>
          <w:color w:val="3C3C3B"/>
          <w:spacing w:val="19"/>
        </w:rPr>
        <w:t> </w:t>
      </w:r>
      <w:r>
        <w:rPr>
          <w:color w:val="3C3C3B"/>
        </w:rPr>
        <w:t>y</w:t>
      </w:r>
      <w:r>
        <w:rPr>
          <w:color w:val="3C3C3B"/>
          <w:spacing w:val="20"/>
        </w:rPr>
        <w:t> </w:t>
      </w:r>
      <w:r>
        <w:rPr>
          <w:color w:val="3C3C3B"/>
        </w:rPr>
        <w:t>locales</w:t>
      </w:r>
      <w:r>
        <w:rPr>
          <w:color w:val="3C3C3B"/>
          <w:spacing w:val="-46"/>
        </w:rPr>
        <w:t> </w:t>
      </w:r>
      <w:r>
        <w:rPr>
          <w:color w:val="3C3C3B"/>
        </w:rPr>
        <w:t>de</w:t>
      </w:r>
      <w:r>
        <w:rPr>
          <w:color w:val="3C3C3B"/>
          <w:spacing w:val="9"/>
        </w:rPr>
        <w:t> </w:t>
      </w:r>
      <w:r>
        <w:rPr>
          <w:color w:val="3C3C3B"/>
        </w:rPr>
        <w:t>irritación</w:t>
      </w:r>
      <w:r>
        <w:rPr>
          <w:color w:val="3C3C3B"/>
          <w:spacing w:val="10"/>
        </w:rPr>
        <w:t> </w:t>
      </w:r>
      <w:r>
        <w:rPr>
          <w:color w:val="3C3C3B"/>
        </w:rPr>
        <w:t>peritoneal</w:t>
      </w:r>
      <w:r>
        <w:rPr>
          <w:color w:val="3C3C3B"/>
          <w:spacing w:val="9"/>
        </w:rPr>
        <w:t> </w:t>
      </w:r>
      <w:r>
        <w:rPr>
          <w:color w:val="3C3C3B"/>
        </w:rPr>
        <w:t>en</w:t>
      </w:r>
      <w:r>
        <w:rPr>
          <w:color w:val="3C3C3B"/>
          <w:spacing w:val="10"/>
        </w:rPr>
        <w:t> </w:t>
      </w:r>
      <w:r>
        <w:rPr>
          <w:color w:val="3C3C3B"/>
        </w:rPr>
        <w:t>el</w:t>
      </w:r>
      <w:r>
        <w:rPr>
          <w:color w:val="3C3C3B"/>
          <w:spacing w:val="9"/>
        </w:rPr>
        <w:t> </w:t>
      </w:r>
      <w:r>
        <w:rPr>
          <w:color w:val="3C3C3B"/>
        </w:rPr>
        <w:t>área</w:t>
      </w:r>
      <w:r>
        <w:rPr>
          <w:color w:val="3C3C3B"/>
          <w:spacing w:val="10"/>
        </w:rPr>
        <w:t> </w:t>
      </w:r>
      <w:r>
        <w:rPr>
          <w:color w:val="3C3C3B"/>
        </w:rPr>
        <w:t>esplénica.</w:t>
      </w:r>
      <w:r>
        <w:rPr>
          <w:color w:val="3C3C3B"/>
          <w:spacing w:val="2"/>
        </w:rPr>
        <w:t> </w:t>
      </w:r>
      <w:r>
        <w:rPr>
          <w:color w:val="3C3C3B"/>
        </w:rPr>
        <w:t>En</w:t>
      </w:r>
      <w:r>
        <w:rPr>
          <w:color w:val="3C3C3B"/>
          <w:spacing w:val="10"/>
        </w:rPr>
        <w:t> </w:t>
      </w:r>
      <w:r>
        <w:rPr>
          <w:color w:val="3C3C3B"/>
        </w:rPr>
        <w:t>casos</w:t>
      </w:r>
      <w:r>
        <w:rPr>
          <w:color w:val="3C3C3B"/>
          <w:spacing w:val="10"/>
        </w:rPr>
        <w:t> </w:t>
      </w:r>
      <w:r>
        <w:rPr>
          <w:color w:val="3C3C3B"/>
        </w:rPr>
        <w:t>excepcionales</w:t>
      </w:r>
    </w:p>
    <w:p>
      <w:pPr>
        <w:pStyle w:val="BodyText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rPr>
          <w:sz w:val="18"/>
        </w:rPr>
      </w:pPr>
    </w:p>
    <w:p>
      <w:pPr>
        <w:pStyle w:val="BodyText"/>
        <w:spacing w:line="314" w:lineRule="auto" w:before="111"/>
        <w:ind w:left="411" w:right="676"/>
        <w:jc w:val="both"/>
        <w:rPr>
          <w:rFonts w:ascii="Tahoma" w:hAnsi="Tahoma"/>
          <w:b/>
        </w:rPr>
      </w:pPr>
      <w:r>
        <w:rPr>
          <w:color w:val="3C3C3B"/>
        </w:rPr>
        <w:t>(menos de 5%), puede haber una rotura esplénica diferida (por un</w:t>
      </w:r>
      <w:r>
        <w:rPr>
          <w:color w:val="3C3C3B"/>
          <w:spacing w:val="1"/>
        </w:rPr>
        <w:t> </w:t>
      </w:r>
      <w:r>
        <w:rPr>
          <w:color w:val="3C3C3B"/>
        </w:rPr>
        <w:t>hematoma</w:t>
      </w:r>
      <w:r>
        <w:rPr>
          <w:color w:val="3C3C3B"/>
          <w:spacing w:val="1"/>
        </w:rPr>
        <w:t> </w:t>
      </w:r>
      <w:r>
        <w:rPr>
          <w:color w:val="3C3C3B"/>
        </w:rPr>
        <w:t>eventualmente</w:t>
      </w:r>
      <w:r>
        <w:rPr>
          <w:color w:val="3C3C3B"/>
          <w:spacing w:val="1"/>
        </w:rPr>
        <w:t> </w:t>
      </w:r>
      <w:r>
        <w:rPr>
          <w:color w:val="3C3C3B"/>
        </w:rPr>
        <w:t>contenido</w:t>
      </w:r>
      <w:r>
        <w:rPr>
          <w:color w:val="3C3C3B"/>
          <w:spacing w:val="1"/>
        </w:rPr>
        <w:t> </w:t>
      </w:r>
      <w:r>
        <w:rPr>
          <w:color w:val="3C3C3B"/>
        </w:rPr>
        <w:t>por</w:t>
      </w:r>
      <w:r>
        <w:rPr>
          <w:color w:val="3C3C3B"/>
          <w:spacing w:val="1"/>
        </w:rPr>
        <w:t> </w:t>
      </w:r>
      <w:r>
        <w:rPr>
          <w:color w:val="3C3C3B"/>
        </w:rPr>
        <w:t>la</w:t>
      </w:r>
      <w:r>
        <w:rPr>
          <w:color w:val="3C3C3B"/>
          <w:spacing w:val="48"/>
        </w:rPr>
        <w:t> </w:t>
      </w:r>
      <w:r>
        <w:rPr>
          <w:color w:val="3C3C3B"/>
        </w:rPr>
        <w:t>cápsula), manifestán-</w:t>
      </w:r>
      <w:r>
        <w:rPr>
          <w:color w:val="3C3C3B"/>
          <w:spacing w:val="1"/>
        </w:rPr>
        <w:t> </w:t>
      </w:r>
      <w:r>
        <w:rPr>
          <w:color w:val="3C3C3B"/>
        </w:rPr>
        <w:t>dose generalmente a la semana después del traumatismo (se reco-</w:t>
      </w:r>
      <w:r>
        <w:rPr>
          <w:color w:val="3C3C3B"/>
          <w:spacing w:val="1"/>
        </w:rPr>
        <w:t> </w:t>
      </w:r>
      <w:r>
        <w:rPr>
          <w:color w:val="3C3C3B"/>
        </w:rPr>
        <w:t>mienda seguimiento). El diagnóstico se establece por ecografía o TC</w:t>
      </w:r>
      <w:r>
        <w:rPr>
          <w:color w:val="3C3C3B"/>
          <w:spacing w:val="1"/>
        </w:rPr>
        <w:t> </w:t>
      </w:r>
      <w:r>
        <w:rPr>
          <w:rFonts w:ascii="Tahoma" w:hAnsi="Tahoma"/>
          <w:b/>
          <w:color w:val="A57865"/>
        </w:rPr>
        <w:t>(Figura</w:t>
      </w:r>
      <w:r>
        <w:rPr>
          <w:rFonts w:ascii="Tahoma" w:hAnsi="Tahoma"/>
          <w:b/>
          <w:color w:val="A57865"/>
          <w:spacing w:val="1"/>
        </w:rPr>
        <w:t> </w:t>
      </w:r>
      <w:r>
        <w:rPr>
          <w:rFonts w:ascii="Tahoma" w:hAnsi="Tahoma"/>
          <w:b/>
          <w:color w:val="A57865"/>
        </w:rPr>
        <w:t>28.1).</w:t>
      </w:r>
    </w:p>
    <w:p>
      <w:pPr>
        <w:pStyle w:val="BodyText"/>
        <w:spacing w:before="3"/>
        <w:rPr>
          <w:rFonts w:ascii="Tahoma"/>
          <w:b/>
          <w:sz w:val="10"/>
        </w:rPr>
      </w:pPr>
      <w:r>
        <w:rPr/>
        <w:drawing>
          <wp:anchor distT="0" distB="0" distL="0" distR="0" allowOverlap="1" layoutInCell="1" locked="0" behindDoc="0" simplePos="0" relativeHeight="289">
            <wp:simplePos x="0" y="0"/>
            <wp:positionH relativeFrom="page">
              <wp:posOffset>3942003</wp:posOffset>
            </wp:positionH>
            <wp:positionV relativeFrom="paragraph">
              <wp:posOffset>103601</wp:posOffset>
            </wp:positionV>
            <wp:extent cx="3179742" cy="2240279"/>
            <wp:effectExtent l="0" t="0" r="0" b="0"/>
            <wp:wrapTopAndBottom/>
            <wp:docPr id="293" name="image32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94" name="image329.jpeg"/>
                    <pic:cNvPicPr/>
                  </pic:nvPicPr>
                  <pic:blipFill>
                    <a:blip r:embed="rId4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9742" cy="2240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35"/>
        <w:ind w:left="497" w:right="0" w:firstLine="0"/>
        <w:jc w:val="both"/>
        <w:rPr>
          <w:sz w:val="16"/>
        </w:rPr>
      </w:pPr>
      <w:r>
        <w:rPr>
          <w:rFonts w:ascii="Tahoma" w:hAnsi="Tahoma"/>
          <w:b/>
          <w:color w:val="A57865"/>
          <w:sz w:val="16"/>
        </w:rPr>
        <w:t>Figura</w:t>
      </w:r>
      <w:r>
        <w:rPr>
          <w:rFonts w:ascii="Tahoma" w:hAnsi="Tahoma"/>
          <w:b/>
          <w:color w:val="A57865"/>
          <w:spacing w:val="-4"/>
          <w:sz w:val="16"/>
        </w:rPr>
        <w:t> </w:t>
      </w:r>
      <w:r>
        <w:rPr>
          <w:rFonts w:ascii="Tahoma" w:hAnsi="Tahoma"/>
          <w:b/>
          <w:color w:val="A57865"/>
          <w:sz w:val="16"/>
        </w:rPr>
        <w:t>28.1.</w:t>
      </w:r>
      <w:r>
        <w:rPr>
          <w:rFonts w:ascii="Tahoma" w:hAnsi="Tahoma"/>
          <w:b/>
          <w:color w:val="A57865"/>
          <w:spacing w:val="-9"/>
          <w:sz w:val="16"/>
        </w:rPr>
        <w:t> </w:t>
      </w:r>
      <w:r>
        <w:rPr>
          <w:color w:val="575756"/>
          <w:sz w:val="16"/>
        </w:rPr>
        <w:t>Rotura</w:t>
      </w:r>
      <w:r>
        <w:rPr>
          <w:color w:val="575756"/>
          <w:spacing w:val="-8"/>
          <w:sz w:val="16"/>
        </w:rPr>
        <w:t> </w:t>
      </w:r>
      <w:r>
        <w:rPr>
          <w:color w:val="575756"/>
          <w:sz w:val="16"/>
        </w:rPr>
        <w:t>esplénica</w:t>
      </w:r>
      <w:r>
        <w:rPr>
          <w:color w:val="575756"/>
          <w:spacing w:val="-7"/>
          <w:sz w:val="16"/>
        </w:rPr>
        <w:t> </w:t>
      </w:r>
      <w:r>
        <w:rPr>
          <w:i/>
          <w:color w:val="575756"/>
          <w:sz w:val="16"/>
        </w:rPr>
        <w:t>(flecha</w:t>
      </w:r>
      <w:r>
        <w:rPr>
          <w:i/>
          <w:color w:val="575756"/>
          <w:spacing w:val="-7"/>
          <w:sz w:val="16"/>
        </w:rPr>
        <w:t> </w:t>
      </w:r>
      <w:r>
        <w:rPr>
          <w:i/>
          <w:color w:val="575756"/>
          <w:sz w:val="16"/>
        </w:rPr>
        <w:t>blanca)</w:t>
      </w:r>
      <w:r>
        <w:rPr>
          <w:i/>
          <w:color w:val="575756"/>
          <w:spacing w:val="-8"/>
          <w:sz w:val="16"/>
        </w:rPr>
        <w:t> </w:t>
      </w:r>
      <w:r>
        <w:rPr>
          <w:color w:val="575756"/>
          <w:sz w:val="16"/>
        </w:rPr>
        <w:t>con</w:t>
      </w:r>
      <w:r>
        <w:rPr>
          <w:color w:val="575756"/>
          <w:spacing w:val="-7"/>
          <w:sz w:val="16"/>
        </w:rPr>
        <w:t> </w:t>
      </w:r>
      <w:r>
        <w:rPr>
          <w:color w:val="575756"/>
          <w:sz w:val="16"/>
        </w:rPr>
        <w:t>hemoperitoneo</w:t>
      </w:r>
    </w:p>
    <w:p>
      <w:pPr>
        <w:spacing w:before="7"/>
        <w:ind w:left="497" w:right="0" w:firstLine="0"/>
        <w:jc w:val="both"/>
        <w:rPr>
          <w:i/>
          <w:sz w:val="16"/>
        </w:rPr>
      </w:pPr>
      <w:r>
        <w:rPr/>
        <w:pict>
          <v:line style="position:absolute;mso-position-horizontal-relative:page;mso-position-vertical-relative:paragraph;z-index:15877632" from="297.787811pt,-263.627472pt" to="297.787811pt,306.136528pt" stroked="true" strokeweight=".3pt" strokecolor="#575756">
            <v:stroke dashstyle="dash"/>
            <w10:wrap type="none"/>
          </v:line>
        </w:pict>
      </w:r>
      <w:r>
        <w:rPr>
          <w:i/>
          <w:color w:val="575756"/>
          <w:w w:val="95"/>
          <w:sz w:val="16"/>
        </w:rPr>
        <w:t>(flecha</w:t>
      </w:r>
      <w:r>
        <w:rPr>
          <w:i/>
          <w:color w:val="575756"/>
          <w:spacing w:val="3"/>
          <w:w w:val="95"/>
          <w:sz w:val="16"/>
        </w:rPr>
        <w:t> </w:t>
      </w:r>
      <w:r>
        <w:rPr>
          <w:i/>
          <w:color w:val="575756"/>
          <w:w w:val="95"/>
          <w:sz w:val="16"/>
        </w:rPr>
        <w:t>negra)</w:t>
      </w:r>
    </w:p>
    <w:p>
      <w:pPr>
        <w:pStyle w:val="BodyText"/>
        <w:spacing w:before="9"/>
        <w:rPr>
          <w:i/>
          <w:sz w:val="24"/>
        </w:rPr>
      </w:pPr>
    </w:p>
    <w:p>
      <w:pPr>
        <w:pStyle w:val="BodyText"/>
        <w:spacing w:line="316" w:lineRule="auto"/>
        <w:ind w:left="412" w:right="678"/>
        <w:jc w:val="both"/>
      </w:pPr>
      <w:r>
        <w:rPr>
          <w:color w:val="3C3C3B"/>
        </w:rPr>
        <w:t>La mayoría de las lesiones esplénicas son susceptibles de tratamiento</w:t>
      </w:r>
      <w:r>
        <w:rPr>
          <w:color w:val="3C3C3B"/>
          <w:spacing w:val="1"/>
        </w:rPr>
        <w:t> </w:t>
      </w:r>
      <w:r>
        <w:rPr>
          <w:color w:val="3C3C3B"/>
        </w:rPr>
        <w:t>no</w:t>
      </w:r>
      <w:r>
        <w:rPr>
          <w:color w:val="3C3C3B"/>
          <w:spacing w:val="-6"/>
        </w:rPr>
        <w:t> </w:t>
      </w:r>
      <w:r>
        <w:rPr>
          <w:color w:val="3C3C3B"/>
        </w:rPr>
        <w:t>operatorio</w:t>
      </w:r>
      <w:r>
        <w:rPr>
          <w:color w:val="3C3C3B"/>
          <w:spacing w:val="-5"/>
        </w:rPr>
        <w:t> </w:t>
      </w:r>
      <w:r>
        <w:rPr>
          <w:color w:val="3C3C3B"/>
        </w:rPr>
        <w:t>mediante</w:t>
      </w:r>
      <w:r>
        <w:rPr>
          <w:color w:val="3C3C3B"/>
          <w:spacing w:val="-5"/>
        </w:rPr>
        <w:t> </w:t>
      </w:r>
      <w:r>
        <w:rPr>
          <w:color w:val="3C3C3B"/>
        </w:rPr>
        <w:t>exámenes</w:t>
      </w:r>
      <w:r>
        <w:rPr>
          <w:color w:val="3C3C3B"/>
          <w:spacing w:val="-5"/>
        </w:rPr>
        <w:t> </w:t>
      </w:r>
      <w:r>
        <w:rPr>
          <w:color w:val="3C3C3B"/>
        </w:rPr>
        <w:t>seriados</w:t>
      </w:r>
      <w:r>
        <w:rPr>
          <w:color w:val="3C3C3B"/>
          <w:spacing w:val="-5"/>
        </w:rPr>
        <w:t> </w:t>
      </w:r>
      <w:r>
        <w:rPr>
          <w:color w:val="3C3C3B"/>
        </w:rPr>
        <w:t>(hematocrito</w:t>
      </w:r>
      <w:r>
        <w:rPr>
          <w:color w:val="3C3C3B"/>
          <w:spacing w:val="-5"/>
        </w:rPr>
        <w:t> </w:t>
      </w:r>
      <w:r>
        <w:rPr>
          <w:color w:val="3C3C3B"/>
        </w:rPr>
        <w:t>y</w:t>
      </w:r>
      <w:r>
        <w:rPr>
          <w:color w:val="3C3C3B"/>
          <w:spacing w:val="-12"/>
        </w:rPr>
        <w:t> </w:t>
      </w:r>
      <w:r>
        <w:rPr>
          <w:color w:val="3C3C3B"/>
        </w:rPr>
        <w:t>TC),</w:t>
      </w:r>
      <w:r>
        <w:rPr>
          <w:color w:val="3C3C3B"/>
          <w:spacing w:val="-12"/>
        </w:rPr>
        <w:t> </w:t>
      </w:r>
      <w:r>
        <w:rPr>
          <w:color w:val="3C3C3B"/>
        </w:rPr>
        <w:t>reposo</w:t>
      </w:r>
      <w:r>
        <w:rPr>
          <w:color w:val="3C3C3B"/>
          <w:spacing w:val="-46"/>
        </w:rPr>
        <w:t> </w:t>
      </w:r>
      <w:r>
        <w:rPr>
          <w:color w:val="3C3C3B"/>
        </w:rPr>
        <w:t>y</w:t>
      </w:r>
      <w:r>
        <w:rPr>
          <w:color w:val="3C3C3B"/>
          <w:spacing w:val="-1"/>
        </w:rPr>
        <w:t> </w:t>
      </w:r>
      <w:r>
        <w:rPr>
          <w:color w:val="3C3C3B"/>
        </w:rPr>
        <w:t>posibilidad</w:t>
      </w:r>
      <w:r>
        <w:rPr>
          <w:color w:val="3C3C3B"/>
          <w:spacing w:val="-1"/>
        </w:rPr>
        <w:t> </w:t>
      </w:r>
      <w:r>
        <w:rPr>
          <w:color w:val="3C3C3B"/>
        </w:rPr>
        <w:t>de</w:t>
      </w:r>
      <w:r>
        <w:rPr>
          <w:color w:val="3C3C3B"/>
          <w:spacing w:val="-1"/>
        </w:rPr>
        <w:t> </w:t>
      </w:r>
      <w:r>
        <w:rPr>
          <w:color w:val="3C3C3B"/>
        </w:rPr>
        <w:t>embolización</w:t>
      </w:r>
      <w:r>
        <w:rPr>
          <w:color w:val="3C3C3B"/>
          <w:spacing w:val="-1"/>
        </w:rPr>
        <w:t> </w:t>
      </w:r>
      <w:r>
        <w:rPr>
          <w:color w:val="3C3C3B"/>
        </w:rPr>
        <w:t>de lesiones</w:t>
      </w:r>
      <w:r>
        <w:rPr>
          <w:color w:val="3C3C3B"/>
          <w:spacing w:val="-1"/>
        </w:rPr>
        <w:t> </w:t>
      </w:r>
      <w:r>
        <w:rPr>
          <w:color w:val="3C3C3B"/>
        </w:rPr>
        <w:t>sangrantes</w:t>
      </w:r>
      <w:r>
        <w:rPr>
          <w:color w:val="3C3C3B"/>
          <w:spacing w:val="-1"/>
        </w:rPr>
        <w:t> </w:t>
      </w:r>
      <w:r>
        <w:rPr>
          <w:color w:val="3C3C3B"/>
        </w:rPr>
        <w:t>activas.</w:t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spacing w:line="316" w:lineRule="auto"/>
        <w:ind w:left="412" w:right="676"/>
        <w:jc w:val="both"/>
      </w:pPr>
      <w:r>
        <w:rPr>
          <w:color w:val="3C3C3B"/>
        </w:rPr>
        <w:t>La cirugía puede ser conservadora (esplenorrafía o esplenectomía</w:t>
      </w:r>
      <w:r>
        <w:rPr>
          <w:color w:val="3C3C3B"/>
          <w:spacing w:val="1"/>
        </w:rPr>
        <w:t> </w:t>
      </w:r>
      <w:r>
        <w:rPr>
          <w:color w:val="3C3C3B"/>
        </w:rPr>
        <w:t>parcial), en ausencia de lesiones significativas y de hemorragia per-</w:t>
      </w:r>
      <w:r>
        <w:rPr>
          <w:color w:val="3C3C3B"/>
          <w:spacing w:val="1"/>
        </w:rPr>
        <w:t> </w:t>
      </w:r>
      <w:r>
        <w:rPr>
          <w:color w:val="3C3C3B"/>
        </w:rPr>
        <w:t>sistente.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spacing w:line="316" w:lineRule="auto"/>
        <w:ind w:left="412" w:right="678"/>
        <w:jc w:val="both"/>
      </w:pPr>
      <w:r>
        <w:rPr>
          <w:color w:val="3C3C3B"/>
        </w:rPr>
        <w:t>Se reserva la esplenectomía total para lesiones extensas del parén-</w:t>
      </w:r>
      <w:r>
        <w:rPr>
          <w:color w:val="3C3C3B"/>
          <w:spacing w:val="1"/>
        </w:rPr>
        <w:t> </w:t>
      </w:r>
      <w:r>
        <w:rPr>
          <w:color w:val="3C3C3B"/>
        </w:rPr>
        <w:t>quima, anticoagulados o asociación de múltiples lesiones abdomi-</w:t>
      </w:r>
      <w:r>
        <w:rPr>
          <w:color w:val="3C3C3B"/>
          <w:spacing w:val="1"/>
        </w:rPr>
        <w:t> </w:t>
      </w:r>
      <w:r>
        <w:rPr>
          <w:color w:val="3C3C3B"/>
        </w:rPr>
        <w:t>nales.</w:t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spacing w:line="316" w:lineRule="auto"/>
        <w:ind w:left="412" w:right="677"/>
        <w:jc w:val="both"/>
      </w:pPr>
      <w:r>
        <w:rPr>
          <w:color w:val="3C3C3B"/>
        </w:rPr>
        <w:t>En niños es preferible el tratamiento conservador, siempre que sea</w:t>
      </w:r>
      <w:r>
        <w:rPr>
          <w:color w:val="3C3C3B"/>
          <w:spacing w:val="1"/>
        </w:rPr>
        <w:t> </w:t>
      </w:r>
      <w:r>
        <w:rPr>
          <w:color w:val="3C3C3B"/>
        </w:rPr>
        <w:t>posible.</w:t>
      </w:r>
      <w:r>
        <w:rPr>
          <w:color w:val="3C3C3B"/>
          <w:spacing w:val="1"/>
        </w:rPr>
        <w:t> </w:t>
      </w:r>
      <w:r>
        <w:rPr>
          <w:color w:val="3C3C3B"/>
        </w:rPr>
        <w:t>La</w:t>
      </w:r>
      <w:r>
        <w:rPr>
          <w:color w:val="3C3C3B"/>
          <w:spacing w:val="1"/>
        </w:rPr>
        <w:t> </w:t>
      </w:r>
      <w:r>
        <w:rPr>
          <w:color w:val="3C3C3B"/>
        </w:rPr>
        <w:t>laparoscopia</w:t>
      </w:r>
      <w:r>
        <w:rPr>
          <w:color w:val="3C3C3B"/>
          <w:spacing w:val="1"/>
        </w:rPr>
        <w:t> </w:t>
      </w:r>
      <w:r>
        <w:rPr>
          <w:color w:val="3C3C3B"/>
        </w:rPr>
        <w:t>no</w:t>
      </w:r>
      <w:r>
        <w:rPr>
          <w:color w:val="3C3C3B"/>
          <w:spacing w:val="1"/>
        </w:rPr>
        <w:t> </w:t>
      </w:r>
      <w:r>
        <w:rPr>
          <w:color w:val="3C3C3B"/>
        </w:rPr>
        <w:t>está</w:t>
      </w:r>
      <w:r>
        <w:rPr>
          <w:color w:val="3C3C3B"/>
          <w:spacing w:val="1"/>
        </w:rPr>
        <w:t> </w:t>
      </w:r>
      <w:r>
        <w:rPr>
          <w:color w:val="3C3C3B"/>
        </w:rPr>
        <w:t>indicada</w:t>
      </w:r>
      <w:r>
        <w:rPr>
          <w:color w:val="3C3C3B"/>
          <w:spacing w:val="1"/>
        </w:rPr>
        <w:t> </w:t>
      </w:r>
      <w:r>
        <w:rPr>
          <w:color w:val="3C3C3B"/>
        </w:rPr>
        <w:t>en</w:t>
      </w:r>
      <w:r>
        <w:rPr>
          <w:color w:val="3C3C3B"/>
          <w:spacing w:val="1"/>
        </w:rPr>
        <w:t> </w:t>
      </w:r>
      <w:r>
        <w:rPr>
          <w:color w:val="3C3C3B"/>
        </w:rPr>
        <w:t>los</w:t>
      </w:r>
      <w:r>
        <w:rPr>
          <w:color w:val="3C3C3B"/>
          <w:spacing w:val="1"/>
        </w:rPr>
        <w:t> </w:t>
      </w:r>
      <w:r>
        <w:rPr>
          <w:color w:val="3C3C3B"/>
        </w:rPr>
        <w:t>procedimientos</w:t>
      </w:r>
      <w:r>
        <w:rPr>
          <w:color w:val="3C3C3B"/>
          <w:spacing w:val="1"/>
        </w:rPr>
        <w:t> </w:t>
      </w:r>
      <w:r>
        <w:rPr>
          <w:color w:val="3C3C3B"/>
        </w:rPr>
        <w:t>urgentes.</w:t>
      </w:r>
    </w:p>
    <w:p>
      <w:pPr>
        <w:pStyle w:val="BodyText"/>
        <w:spacing w:before="6"/>
        <w:rPr>
          <w:sz w:val="23"/>
        </w:rPr>
      </w:pPr>
    </w:p>
    <w:p>
      <w:pPr>
        <w:spacing w:before="0"/>
        <w:ind w:left="468" w:right="0" w:firstLine="0"/>
        <w:jc w:val="both"/>
        <w:rPr>
          <w:rFonts w:ascii="Palatino Linotype"/>
          <w:i/>
          <w:sz w:val="34"/>
        </w:rPr>
      </w:pPr>
      <w:r>
        <w:rPr>
          <w:rFonts w:ascii="Palatino Linotype"/>
          <w:i/>
          <w:color w:val="208B97"/>
          <w:w w:val="115"/>
          <w:sz w:val="34"/>
        </w:rPr>
        <w:t>Preguntas</w:t>
      </w:r>
      <w:r>
        <w:rPr>
          <w:rFonts w:ascii="Palatino Linotype"/>
          <w:i/>
          <w:color w:val="208B97"/>
          <w:spacing w:val="71"/>
          <w:w w:val="115"/>
          <w:sz w:val="34"/>
        </w:rPr>
        <w:t> </w:t>
      </w:r>
      <w:r>
        <w:rPr>
          <w:rFonts w:ascii="Palatino Linotype"/>
          <w:i/>
          <w:color w:val="208B97"/>
          <w:w w:val="145"/>
          <w:sz w:val="34"/>
        </w:rPr>
        <w:t>ENURM</w:t>
      </w:r>
    </w:p>
    <w:p>
      <w:pPr>
        <w:pStyle w:val="BodyText"/>
        <w:spacing w:before="6"/>
        <w:rPr>
          <w:rFonts w:ascii="Palatino Linotype"/>
          <w:i/>
          <w:sz w:val="7"/>
        </w:rPr>
      </w:pPr>
    </w:p>
    <w:p>
      <w:pPr>
        <w:pStyle w:val="BodyText"/>
        <w:ind w:left="411"/>
        <w:rPr>
          <w:rFonts w:ascii="Palatino Linotype"/>
          <w:sz w:val="20"/>
        </w:rPr>
      </w:pPr>
      <w:r>
        <w:rPr>
          <w:rFonts w:ascii="Palatino Linotype"/>
          <w:sz w:val="20"/>
        </w:rPr>
        <w:pict>
          <v:shape style="width:252.5pt;height:27.55pt;mso-position-horizontal-relative:char;mso-position-vertical-relative:line" type="#_x0000_t202" filled="true" fillcolor="#f2f8f9" stroked="false">
            <w10:anchorlock/>
            <v:textbox inset="0,0,0,0">
              <w:txbxContent>
                <w:p>
                  <w:pPr>
                    <w:pStyle w:val="BodyText"/>
                    <w:spacing w:before="1"/>
                    <w:rPr>
                      <w:rFonts w:ascii="Palatino Linotype"/>
                      <w:i/>
                      <w:sz w:val="13"/>
                    </w:rPr>
                  </w:pPr>
                </w:p>
                <w:p>
                  <w:pPr>
                    <w:numPr>
                      <w:ilvl w:val="0"/>
                      <w:numId w:val="178"/>
                    </w:numPr>
                    <w:tabs>
                      <w:tab w:pos="482" w:val="left" w:leader="none"/>
                    </w:tabs>
                    <w:spacing w:before="0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No</w:t>
                  </w:r>
                  <w:r>
                    <w:rPr>
                      <w:rFonts w:ascii="Tahoma"/>
                      <w:b/>
                      <w:color w:val="208B97"/>
                      <w:spacing w:val="18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hay</w:t>
                  </w:r>
                  <w:r>
                    <w:rPr>
                      <w:rFonts w:ascii="Tahoma"/>
                      <w:b/>
                      <w:color w:val="208B97"/>
                      <w:spacing w:val="19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preguntas</w:t>
                  </w:r>
                  <w:r>
                    <w:rPr>
                      <w:rFonts w:ascii="Tahoma"/>
                      <w:b/>
                      <w:color w:val="208B97"/>
                      <w:spacing w:val="18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19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representativas</w:t>
                  </w:r>
                </w:p>
              </w:txbxContent>
            </v:textbox>
            <v:fill type="solid"/>
          </v:shape>
        </w:pict>
      </w:r>
      <w:r>
        <w:rPr>
          <w:rFonts w:ascii="Palatino Linotype"/>
          <w:sz w:val="20"/>
        </w:rPr>
      </w:r>
    </w:p>
    <w:p>
      <w:pPr>
        <w:spacing w:after="0"/>
        <w:rPr>
          <w:rFonts w:ascii="Palatino Linotype"/>
          <w:sz w:val="20"/>
        </w:rPr>
        <w:sectPr>
          <w:type w:val="continuous"/>
          <w:pgSz w:w="11910" w:h="16840"/>
          <w:pgMar w:top="1580" w:bottom="280" w:left="0" w:right="0"/>
          <w:cols w:num="2" w:equalWidth="0">
            <w:col w:w="5728" w:space="40"/>
            <w:col w:w="6142"/>
          </w:cols>
        </w:sectPr>
      </w:pPr>
    </w:p>
    <w:p>
      <w:pPr>
        <w:pStyle w:val="BodyText"/>
        <w:spacing w:before="7"/>
        <w:rPr>
          <w:rFonts w:ascii="Palatino Linotype"/>
          <w:i/>
          <w:sz w:val="14"/>
        </w:rPr>
      </w:pPr>
    </w:p>
    <w:p>
      <w:pPr>
        <w:pStyle w:val="Heading1"/>
      </w:pPr>
      <w:r>
        <w:rPr/>
        <w:drawing>
          <wp:anchor distT="0" distB="0" distL="0" distR="0" allowOverlap="1" layoutInCell="1" locked="0" behindDoc="0" simplePos="0" relativeHeight="15879680">
            <wp:simplePos x="0" y="0"/>
            <wp:positionH relativeFrom="page">
              <wp:posOffset>361101</wp:posOffset>
            </wp:positionH>
            <wp:positionV relativeFrom="paragraph">
              <wp:posOffset>-127219</wp:posOffset>
            </wp:positionV>
            <wp:extent cx="3810445" cy="2543769"/>
            <wp:effectExtent l="0" t="0" r="0" b="0"/>
            <wp:wrapNone/>
            <wp:docPr id="299" name="image1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0" name="image17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445" cy="25437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E68F43"/>
          <w:w w:val="105"/>
        </w:rPr>
        <w:t>29</w:t>
      </w:r>
    </w:p>
    <w:p>
      <w:pPr>
        <w:pStyle w:val="Heading2"/>
        <w:spacing w:line="526" w:lineRule="exact"/>
      </w:pPr>
      <w:r>
        <w:rPr>
          <w:color w:val="208B97"/>
        </w:rPr>
        <w:t>Enfermedades</w:t>
      </w:r>
    </w:p>
    <w:p>
      <w:pPr>
        <w:spacing w:line="526" w:lineRule="exact" w:before="0"/>
        <w:ind w:left="0" w:right="669" w:firstLine="0"/>
        <w:jc w:val="right"/>
        <w:rPr>
          <w:rFonts w:ascii="Tahoma"/>
          <w:b/>
          <w:sz w:val="44"/>
        </w:rPr>
      </w:pPr>
      <w:r>
        <w:rPr>
          <w:rFonts w:ascii="Tahoma"/>
          <w:b/>
          <w:color w:val="208B97"/>
          <w:sz w:val="44"/>
        </w:rPr>
        <w:t>arteriales</w:t>
      </w: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spacing w:after="0"/>
        <w:rPr>
          <w:rFonts w:ascii="Tahoma"/>
          <w:sz w:val="20"/>
        </w:rPr>
        <w:sectPr>
          <w:headerReference w:type="even" r:id="rId489"/>
          <w:footerReference w:type="even" r:id="rId490"/>
          <w:footerReference w:type="default" r:id="rId491"/>
          <w:pgSz w:w="11910" w:h="16840"/>
          <w:pgMar w:header="0" w:footer="577" w:top="100" w:bottom="760" w:left="0" w:right="0"/>
          <w:pgNumType w:start="94"/>
        </w:sectPr>
      </w:pPr>
    </w:p>
    <w:p>
      <w:pPr>
        <w:pStyle w:val="Heading5"/>
        <w:numPr>
          <w:ilvl w:val="1"/>
          <w:numId w:val="179"/>
        </w:numPr>
        <w:tabs>
          <w:tab w:pos="1784" w:val="left" w:leader="none"/>
        </w:tabs>
        <w:spacing w:line="220" w:lineRule="auto" w:before="255" w:after="0"/>
        <w:ind w:left="680" w:right="1616" w:hanging="1"/>
        <w:jc w:val="left"/>
      </w:pPr>
      <w:bookmarkStart w:name="_TOC_250024" w:id="22"/>
      <w:r>
        <w:rPr>
          <w:color w:val="3C3C3B"/>
        </w:rPr>
        <w:t>Fisiopatología</w:t>
      </w:r>
      <w:r>
        <w:rPr>
          <w:color w:val="3C3C3B"/>
          <w:spacing w:val="1"/>
        </w:rPr>
        <w:t> </w:t>
      </w:r>
      <w:r>
        <w:rPr>
          <w:color w:val="3C3C3B"/>
          <w:w w:val="95"/>
        </w:rPr>
        <w:t>de</w:t>
      </w:r>
      <w:r>
        <w:rPr>
          <w:color w:val="3C3C3B"/>
          <w:spacing w:val="24"/>
          <w:w w:val="95"/>
        </w:rPr>
        <w:t> </w:t>
      </w:r>
      <w:r>
        <w:rPr>
          <w:color w:val="3C3C3B"/>
          <w:w w:val="95"/>
        </w:rPr>
        <w:t>la</w:t>
      </w:r>
      <w:r>
        <w:rPr>
          <w:color w:val="3C3C3B"/>
          <w:spacing w:val="24"/>
          <w:w w:val="95"/>
        </w:rPr>
        <w:t> </w:t>
      </w:r>
      <w:r>
        <w:rPr>
          <w:color w:val="3C3C3B"/>
          <w:w w:val="95"/>
        </w:rPr>
        <w:t>obstrucción</w:t>
      </w:r>
      <w:r>
        <w:rPr>
          <w:color w:val="3C3C3B"/>
          <w:spacing w:val="25"/>
          <w:w w:val="95"/>
        </w:rPr>
        <w:t> </w:t>
      </w:r>
      <w:bookmarkEnd w:id="22"/>
      <w:r>
        <w:rPr>
          <w:color w:val="3C3C3B"/>
          <w:w w:val="95"/>
        </w:rPr>
        <w:t>arterial</w:t>
      </w:r>
    </w:p>
    <w:p>
      <w:pPr>
        <w:pStyle w:val="BodyText"/>
        <w:spacing w:before="9"/>
        <w:rPr>
          <w:rFonts w:ascii="Tahoma"/>
          <w:b/>
          <w:sz w:val="36"/>
        </w:rPr>
      </w:pPr>
    </w:p>
    <w:p>
      <w:pPr>
        <w:pStyle w:val="BodyText"/>
        <w:spacing w:line="316" w:lineRule="auto"/>
        <w:ind w:left="680" w:right="3"/>
        <w:jc w:val="both"/>
      </w:pPr>
      <w:r>
        <w:rPr>
          <w:color w:val="3C3C3B"/>
        </w:rPr>
        <w:t>La</w:t>
      </w:r>
      <w:r>
        <w:rPr>
          <w:color w:val="3C3C3B"/>
          <w:spacing w:val="-6"/>
        </w:rPr>
        <w:t> </w:t>
      </w:r>
      <w:r>
        <w:rPr>
          <w:color w:val="3C3C3B"/>
        </w:rPr>
        <w:t>obstrucción</w:t>
      </w:r>
      <w:r>
        <w:rPr>
          <w:color w:val="3C3C3B"/>
          <w:spacing w:val="-5"/>
        </w:rPr>
        <w:t> </w:t>
      </w:r>
      <w:r>
        <w:rPr>
          <w:color w:val="3C3C3B"/>
        </w:rPr>
        <w:t>arterial</w:t>
      </w:r>
      <w:r>
        <w:rPr>
          <w:color w:val="3C3C3B"/>
          <w:spacing w:val="-5"/>
        </w:rPr>
        <w:t> </w:t>
      </w:r>
      <w:r>
        <w:rPr>
          <w:color w:val="3C3C3B"/>
        </w:rPr>
        <w:t>se</w:t>
      </w:r>
      <w:r>
        <w:rPr>
          <w:color w:val="3C3C3B"/>
          <w:spacing w:val="-5"/>
        </w:rPr>
        <w:t> </w:t>
      </w:r>
      <w:r>
        <w:rPr>
          <w:color w:val="3C3C3B"/>
        </w:rPr>
        <w:t>caracteriza</w:t>
      </w:r>
      <w:r>
        <w:rPr>
          <w:color w:val="3C3C3B"/>
          <w:spacing w:val="-5"/>
        </w:rPr>
        <w:t> </w:t>
      </w:r>
      <w:r>
        <w:rPr>
          <w:color w:val="3C3C3B"/>
        </w:rPr>
        <w:t>por</w:t>
      </w:r>
      <w:r>
        <w:rPr>
          <w:color w:val="3C3C3B"/>
          <w:spacing w:val="-5"/>
        </w:rPr>
        <w:t> </w:t>
      </w:r>
      <w:r>
        <w:rPr>
          <w:color w:val="3C3C3B"/>
        </w:rPr>
        <w:t>la</w:t>
      </w:r>
      <w:r>
        <w:rPr>
          <w:color w:val="3C3C3B"/>
          <w:spacing w:val="-5"/>
        </w:rPr>
        <w:t> </w:t>
      </w:r>
      <w:r>
        <w:rPr>
          <w:color w:val="3C3C3B"/>
        </w:rPr>
        <w:t>interrupción</w:t>
      </w:r>
      <w:r>
        <w:rPr>
          <w:color w:val="3C3C3B"/>
          <w:spacing w:val="-5"/>
        </w:rPr>
        <w:t> </w:t>
      </w:r>
      <w:r>
        <w:rPr>
          <w:color w:val="3C3C3B"/>
        </w:rPr>
        <w:t>del</w:t>
      </w:r>
      <w:r>
        <w:rPr>
          <w:color w:val="3C3C3B"/>
          <w:spacing w:val="-5"/>
        </w:rPr>
        <w:t> </w:t>
      </w:r>
      <w:r>
        <w:rPr>
          <w:color w:val="3C3C3B"/>
        </w:rPr>
        <w:t>flujo</w:t>
      </w:r>
      <w:r>
        <w:rPr>
          <w:color w:val="3C3C3B"/>
          <w:spacing w:val="-6"/>
        </w:rPr>
        <w:t> </w:t>
      </w:r>
      <w:r>
        <w:rPr>
          <w:color w:val="3C3C3B"/>
        </w:rPr>
        <w:t>san-</w:t>
      </w:r>
      <w:r>
        <w:rPr>
          <w:color w:val="3C3C3B"/>
          <w:spacing w:val="-45"/>
        </w:rPr>
        <w:t> </w:t>
      </w:r>
      <w:r>
        <w:rPr>
          <w:color w:val="3C3C3B"/>
        </w:rPr>
        <w:t>guíneo a un determinado territorio del organismo, como consecuencia</w:t>
      </w:r>
      <w:r>
        <w:rPr>
          <w:color w:val="3C3C3B"/>
          <w:spacing w:val="-47"/>
        </w:rPr>
        <w:t> </w:t>
      </w:r>
      <w:r>
        <w:rPr>
          <w:color w:val="3C3C3B"/>
        </w:rPr>
        <w:t>de la oclusión súbita o crónica de la arteria que lo irriga, con la con-</w:t>
      </w:r>
      <w:r>
        <w:rPr>
          <w:color w:val="3C3C3B"/>
          <w:spacing w:val="1"/>
        </w:rPr>
        <w:t> </w:t>
      </w:r>
      <w:r>
        <w:rPr>
          <w:color w:val="3C3C3B"/>
        </w:rPr>
        <w:t>siguiente hipoperfusión, hipoxia, y necrosis, si no es restablecida la</w:t>
      </w:r>
      <w:r>
        <w:rPr>
          <w:color w:val="3C3C3B"/>
          <w:spacing w:val="1"/>
        </w:rPr>
        <w:t> </w:t>
      </w:r>
      <w:r>
        <w:rPr>
          <w:color w:val="3C3C3B"/>
        </w:rPr>
        <w:t>circulación.</w:t>
      </w:r>
    </w:p>
    <w:p>
      <w:pPr>
        <w:pStyle w:val="BodyText"/>
        <w:spacing w:before="6"/>
        <w:rPr>
          <w:sz w:val="21"/>
        </w:rPr>
      </w:pPr>
    </w:p>
    <w:p>
      <w:pPr>
        <w:pStyle w:val="BodyText"/>
        <w:spacing w:line="316" w:lineRule="auto"/>
        <w:ind w:left="680"/>
        <w:jc w:val="both"/>
      </w:pPr>
      <w:r>
        <w:rPr>
          <w:color w:val="3C3C3B"/>
        </w:rPr>
        <w:t>Muchos factores están implicados en el desarrollo de las enfermeda-</w:t>
      </w:r>
      <w:r>
        <w:rPr>
          <w:color w:val="3C3C3B"/>
          <w:spacing w:val="1"/>
        </w:rPr>
        <w:t> </w:t>
      </w:r>
      <w:r>
        <w:rPr>
          <w:color w:val="3C3C3B"/>
        </w:rPr>
        <w:t>des vasculares, dentro de las más importantes se citan el tabaquismo,</w:t>
      </w:r>
      <w:r>
        <w:rPr>
          <w:color w:val="3C3C3B"/>
          <w:spacing w:val="-46"/>
        </w:rPr>
        <w:t> </w:t>
      </w:r>
      <w:r>
        <w:rPr>
          <w:color w:val="3C3C3B"/>
        </w:rPr>
        <w:t>la DM, HTA, dislipidemia, la edad y el sexo masculino, igualándose su</w:t>
      </w:r>
      <w:r>
        <w:rPr>
          <w:color w:val="3C3C3B"/>
          <w:spacing w:val="1"/>
        </w:rPr>
        <w:t> </w:t>
      </w:r>
      <w:r>
        <w:rPr>
          <w:color w:val="3C3C3B"/>
        </w:rPr>
        <w:t>incidencia</w:t>
      </w:r>
      <w:r>
        <w:rPr>
          <w:color w:val="3C3C3B"/>
          <w:spacing w:val="-2"/>
        </w:rPr>
        <w:t> </w:t>
      </w:r>
      <w:r>
        <w:rPr>
          <w:color w:val="3C3C3B"/>
        </w:rPr>
        <w:t>en</w:t>
      </w:r>
      <w:r>
        <w:rPr>
          <w:color w:val="3C3C3B"/>
          <w:spacing w:val="-2"/>
        </w:rPr>
        <w:t> </w:t>
      </w:r>
      <w:r>
        <w:rPr>
          <w:color w:val="3C3C3B"/>
        </w:rPr>
        <w:t>las</w:t>
      </w:r>
      <w:r>
        <w:rPr>
          <w:color w:val="3C3C3B"/>
          <w:spacing w:val="-2"/>
        </w:rPr>
        <w:t> </w:t>
      </w:r>
      <w:r>
        <w:rPr>
          <w:color w:val="3C3C3B"/>
        </w:rPr>
        <w:t>mujeres</w:t>
      </w:r>
      <w:r>
        <w:rPr>
          <w:color w:val="3C3C3B"/>
          <w:spacing w:val="-1"/>
        </w:rPr>
        <w:t> </w:t>
      </w:r>
      <w:r>
        <w:rPr>
          <w:color w:val="3C3C3B"/>
        </w:rPr>
        <w:t>después</w:t>
      </w:r>
      <w:r>
        <w:rPr>
          <w:color w:val="3C3C3B"/>
          <w:spacing w:val="-2"/>
        </w:rPr>
        <w:t> </w:t>
      </w:r>
      <w:r>
        <w:rPr>
          <w:color w:val="3C3C3B"/>
        </w:rPr>
        <w:t>de</w:t>
      </w:r>
      <w:r>
        <w:rPr>
          <w:color w:val="3C3C3B"/>
          <w:spacing w:val="-2"/>
        </w:rPr>
        <w:t> </w:t>
      </w:r>
      <w:r>
        <w:rPr>
          <w:color w:val="3C3C3B"/>
        </w:rPr>
        <w:t>la</w:t>
      </w:r>
      <w:r>
        <w:rPr>
          <w:color w:val="3C3C3B"/>
          <w:spacing w:val="-1"/>
        </w:rPr>
        <w:t> </w:t>
      </w:r>
      <w:r>
        <w:rPr>
          <w:color w:val="3C3C3B"/>
        </w:rPr>
        <w:t>menopausia.</w:t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spacing w:line="316" w:lineRule="auto" w:before="1"/>
        <w:ind w:left="680" w:right="3"/>
        <w:jc w:val="both"/>
      </w:pPr>
      <w:r>
        <w:rPr>
          <w:color w:val="3C3C3B"/>
        </w:rPr>
        <w:t>Sus</w:t>
      </w:r>
      <w:r>
        <w:rPr>
          <w:color w:val="3C3C3B"/>
          <w:spacing w:val="27"/>
        </w:rPr>
        <w:t> </w:t>
      </w:r>
      <w:r>
        <w:rPr>
          <w:color w:val="3C3C3B"/>
        </w:rPr>
        <w:t>causas</w:t>
      </w:r>
      <w:r>
        <w:rPr>
          <w:color w:val="3C3C3B"/>
          <w:spacing w:val="28"/>
        </w:rPr>
        <w:t> </w:t>
      </w:r>
      <w:r>
        <w:rPr>
          <w:color w:val="3C3C3B"/>
        </w:rPr>
        <w:t>directas</w:t>
      </w:r>
      <w:r>
        <w:rPr>
          <w:color w:val="3C3C3B"/>
          <w:spacing w:val="28"/>
        </w:rPr>
        <w:t> </w:t>
      </w:r>
      <w:r>
        <w:rPr>
          <w:color w:val="3C3C3B"/>
        </w:rPr>
        <w:t>son</w:t>
      </w:r>
      <w:r>
        <w:rPr>
          <w:color w:val="3C3C3B"/>
          <w:spacing w:val="27"/>
        </w:rPr>
        <w:t> </w:t>
      </w:r>
      <w:r>
        <w:rPr>
          <w:color w:val="3C3C3B"/>
        </w:rPr>
        <w:t>varias,</w:t>
      </w:r>
      <w:r>
        <w:rPr>
          <w:color w:val="3C3C3B"/>
          <w:spacing w:val="21"/>
        </w:rPr>
        <w:t> </w:t>
      </w:r>
      <w:r>
        <w:rPr>
          <w:color w:val="3C3C3B"/>
        </w:rPr>
        <w:t>entre</w:t>
      </w:r>
      <w:r>
        <w:rPr>
          <w:color w:val="3C3C3B"/>
          <w:spacing w:val="28"/>
        </w:rPr>
        <w:t> </w:t>
      </w:r>
      <w:r>
        <w:rPr>
          <w:color w:val="3C3C3B"/>
        </w:rPr>
        <w:t>las</w:t>
      </w:r>
      <w:r>
        <w:rPr>
          <w:color w:val="3C3C3B"/>
          <w:spacing w:val="28"/>
        </w:rPr>
        <w:t> </w:t>
      </w:r>
      <w:r>
        <w:rPr>
          <w:color w:val="3C3C3B"/>
        </w:rPr>
        <w:t>que</w:t>
      </w:r>
      <w:r>
        <w:rPr>
          <w:color w:val="3C3C3B"/>
          <w:spacing w:val="27"/>
        </w:rPr>
        <w:t> </w:t>
      </w:r>
      <w:r>
        <w:rPr>
          <w:color w:val="3C3C3B"/>
        </w:rPr>
        <w:t>distinguimos:</w:t>
      </w:r>
      <w:r>
        <w:rPr>
          <w:color w:val="3C3C3B"/>
          <w:spacing w:val="21"/>
        </w:rPr>
        <w:t> </w:t>
      </w:r>
      <w:r>
        <w:rPr>
          <w:color w:val="3C3C3B"/>
        </w:rPr>
        <w:t>embolia</w:t>
      </w:r>
      <w:r>
        <w:rPr>
          <w:color w:val="3C3C3B"/>
          <w:spacing w:val="-46"/>
        </w:rPr>
        <w:t> </w:t>
      </w:r>
      <w:r>
        <w:rPr>
          <w:color w:val="3C3C3B"/>
        </w:rPr>
        <w:t>(a partir de un lugar a distancia como el corazón), trombosis </w:t>
      </w:r>
      <w:r>
        <w:rPr>
          <w:i/>
          <w:color w:val="3C3C3B"/>
        </w:rPr>
        <w:t>(in situ,</w:t>
      </w:r>
      <w:r>
        <w:rPr>
          <w:i/>
          <w:color w:val="3C3C3B"/>
          <w:spacing w:val="1"/>
        </w:rPr>
        <w:t> </w:t>
      </w:r>
      <w:r>
        <w:rPr>
          <w:color w:val="3C3C3B"/>
        </w:rPr>
        <w:t>favorecido por factores locales), traumatismos, aneurismas, enferme-</w:t>
      </w:r>
      <w:r>
        <w:rPr>
          <w:color w:val="3C3C3B"/>
          <w:spacing w:val="-46"/>
        </w:rPr>
        <w:t> </w:t>
      </w:r>
      <w:r>
        <w:rPr>
          <w:color w:val="3C3C3B"/>
        </w:rPr>
        <w:t>dades</w:t>
      </w:r>
      <w:r>
        <w:rPr>
          <w:color w:val="3C3C3B"/>
          <w:spacing w:val="-4"/>
        </w:rPr>
        <w:t> </w:t>
      </w:r>
      <w:r>
        <w:rPr>
          <w:color w:val="3C3C3B"/>
        </w:rPr>
        <w:t>degenerativas</w:t>
      </w:r>
      <w:r>
        <w:rPr>
          <w:color w:val="3C3C3B"/>
          <w:spacing w:val="-4"/>
        </w:rPr>
        <w:t> </w:t>
      </w:r>
      <w:r>
        <w:rPr>
          <w:color w:val="3C3C3B"/>
        </w:rPr>
        <w:t>y</w:t>
      </w:r>
      <w:r>
        <w:rPr>
          <w:color w:val="3C3C3B"/>
          <w:spacing w:val="-3"/>
        </w:rPr>
        <w:t> </w:t>
      </w:r>
      <w:r>
        <w:rPr>
          <w:color w:val="3C3C3B"/>
        </w:rPr>
        <w:t>vasculitis.</w:t>
      </w:r>
    </w:p>
    <w:p>
      <w:pPr>
        <w:pStyle w:val="BodyText"/>
        <w:spacing w:before="3"/>
        <w:rPr>
          <w:sz w:val="19"/>
        </w:rPr>
      </w:pPr>
    </w:p>
    <w:p>
      <w:pPr>
        <w:pStyle w:val="Heading5"/>
        <w:numPr>
          <w:ilvl w:val="1"/>
          <w:numId w:val="179"/>
        </w:numPr>
        <w:tabs>
          <w:tab w:pos="1784" w:val="left" w:leader="none"/>
        </w:tabs>
        <w:spacing w:line="240" w:lineRule="auto" w:before="1" w:after="0"/>
        <w:ind w:left="1783" w:right="0" w:hanging="1104"/>
        <w:jc w:val="left"/>
      </w:pPr>
      <w:bookmarkStart w:name="_TOC_250023" w:id="23"/>
      <w:bookmarkEnd w:id="23"/>
      <w:r>
        <w:rPr>
          <w:color w:val="3C3C3B"/>
        </w:rPr>
        <w:t>Aneurismas</w:t>
      </w:r>
    </w:p>
    <w:p>
      <w:pPr>
        <w:pStyle w:val="BodyText"/>
        <w:spacing w:line="316" w:lineRule="auto" w:before="255"/>
        <w:ind w:left="680" w:right="3"/>
        <w:jc w:val="both"/>
      </w:pPr>
      <w:r>
        <w:rPr>
          <w:color w:val="3C3C3B"/>
          <w:w w:val="105"/>
        </w:rPr>
        <w:t>Se definen como una dilatación anormal localizada en un vaso. El</w:t>
      </w:r>
      <w:r>
        <w:rPr>
          <w:color w:val="3C3C3B"/>
          <w:spacing w:val="1"/>
          <w:w w:val="105"/>
        </w:rPr>
        <w:t> </w:t>
      </w:r>
      <w:r>
        <w:rPr>
          <w:color w:val="3C3C3B"/>
        </w:rPr>
        <w:t>aneurisma verdadero es aquél en el que se encuentran afectadas las</w:t>
      </w:r>
      <w:r>
        <w:rPr>
          <w:color w:val="3C3C3B"/>
          <w:spacing w:val="1"/>
        </w:rPr>
        <w:t> </w:t>
      </w:r>
      <w:r>
        <w:rPr>
          <w:color w:val="3C3C3B"/>
        </w:rPr>
        <w:t>tres</w:t>
      </w:r>
      <w:r>
        <w:rPr>
          <w:color w:val="3C3C3B"/>
          <w:spacing w:val="-13"/>
        </w:rPr>
        <w:t> </w:t>
      </w:r>
      <w:r>
        <w:rPr>
          <w:color w:val="3C3C3B"/>
        </w:rPr>
        <w:t>capas</w:t>
      </w:r>
      <w:r>
        <w:rPr>
          <w:color w:val="3C3C3B"/>
          <w:spacing w:val="-13"/>
        </w:rPr>
        <w:t> </w:t>
      </w:r>
      <w:r>
        <w:rPr>
          <w:color w:val="3C3C3B"/>
        </w:rPr>
        <w:t>de</w:t>
      </w:r>
      <w:r>
        <w:rPr>
          <w:color w:val="3C3C3B"/>
          <w:spacing w:val="-12"/>
        </w:rPr>
        <w:t> </w:t>
      </w:r>
      <w:r>
        <w:rPr>
          <w:color w:val="3C3C3B"/>
        </w:rPr>
        <w:t>la</w:t>
      </w:r>
      <w:r>
        <w:rPr>
          <w:color w:val="3C3C3B"/>
          <w:spacing w:val="-13"/>
        </w:rPr>
        <w:t> </w:t>
      </w:r>
      <w:r>
        <w:rPr>
          <w:color w:val="3C3C3B"/>
        </w:rPr>
        <w:t>pared</w:t>
      </w:r>
      <w:r>
        <w:rPr>
          <w:color w:val="3C3C3B"/>
          <w:spacing w:val="-13"/>
        </w:rPr>
        <w:t> </w:t>
      </w:r>
      <w:r>
        <w:rPr>
          <w:color w:val="3C3C3B"/>
        </w:rPr>
        <w:t>arterial,</w:t>
      </w:r>
      <w:r>
        <w:rPr>
          <w:color w:val="3C3C3B"/>
          <w:spacing w:val="-19"/>
        </w:rPr>
        <w:t> </w:t>
      </w:r>
      <w:r>
        <w:rPr>
          <w:color w:val="3C3C3B"/>
        </w:rPr>
        <w:t>lo</w:t>
      </w:r>
      <w:r>
        <w:rPr>
          <w:color w:val="3C3C3B"/>
          <w:spacing w:val="-12"/>
        </w:rPr>
        <w:t> </w:t>
      </w:r>
      <w:r>
        <w:rPr>
          <w:color w:val="3C3C3B"/>
        </w:rPr>
        <w:t>que</w:t>
      </w:r>
      <w:r>
        <w:rPr>
          <w:color w:val="3C3C3B"/>
          <w:spacing w:val="-13"/>
        </w:rPr>
        <w:t> </w:t>
      </w:r>
      <w:r>
        <w:rPr>
          <w:color w:val="3C3C3B"/>
        </w:rPr>
        <w:t>le</w:t>
      </w:r>
      <w:r>
        <w:rPr>
          <w:color w:val="3C3C3B"/>
          <w:spacing w:val="-12"/>
        </w:rPr>
        <w:t> </w:t>
      </w:r>
      <w:r>
        <w:rPr>
          <w:color w:val="3C3C3B"/>
        </w:rPr>
        <w:t>distingue</w:t>
      </w:r>
      <w:r>
        <w:rPr>
          <w:color w:val="3C3C3B"/>
          <w:spacing w:val="-13"/>
        </w:rPr>
        <w:t> </w:t>
      </w:r>
      <w:r>
        <w:rPr>
          <w:color w:val="3C3C3B"/>
        </w:rPr>
        <w:t>del</w:t>
      </w:r>
      <w:r>
        <w:rPr>
          <w:color w:val="3C3C3B"/>
          <w:spacing w:val="-13"/>
        </w:rPr>
        <w:t> </w:t>
      </w:r>
      <w:r>
        <w:rPr>
          <w:color w:val="3C3C3B"/>
        </w:rPr>
        <w:t>llamado</w:t>
      </w:r>
      <w:r>
        <w:rPr>
          <w:color w:val="3C3C3B"/>
          <w:spacing w:val="-12"/>
        </w:rPr>
        <w:t> </w:t>
      </w:r>
      <w:r>
        <w:rPr>
          <w:color w:val="3C3C3B"/>
        </w:rPr>
        <w:t>pseudoa-</w:t>
      </w:r>
      <w:r>
        <w:rPr>
          <w:color w:val="3C3C3B"/>
          <w:spacing w:val="-46"/>
        </w:rPr>
        <w:t> </w:t>
      </w:r>
      <w:r>
        <w:rPr>
          <w:color w:val="3C3C3B"/>
        </w:rPr>
        <w:t>neurisma</w:t>
      </w:r>
      <w:r>
        <w:rPr>
          <w:color w:val="3C3C3B"/>
          <w:spacing w:val="-6"/>
        </w:rPr>
        <w:t> </w:t>
      </w:r>
      <w:r>
        <w:rPr>
          <w:color w:val="3C3C3B"/>
        </w:rPr>
        <w:t>o</w:t>
      </w:r>
      <w:r>
        <w:rPr>
          <w:color w:val="3C3C3B"/>
          <w:spacing w:val="-5"/>
        </w:rPr>
        <w:t> </w:t>
      </w:r>
      <w:r>
        <w:rPr>
          <w:color w:val="3C3C3B"/>
        </w:rPr>
        <w:t>aneurisma</w:t>
      </w:r>
      <w:r>
        <w:rPr>
          <w:color w:val="3C3C3B"/>
          <w:spacing w:val="-5"/>
        </w:rPr>
        <w:t> </w:t>
      </w:r>
      <w:r>
        <w:rPr>
          <w:color w:val="3C3C3B"/>
        </w:rPr>
        <w:t>falso,</w:t>
      </w:r>
      <w:r>
        <w:rPr>
          <w:color w:val="3C3C3B"/>
          <w:spacing w:val="-13"/>
        </w:rPr>
        <w:t> </w:t>
      </w:r>
      <w:r>
        <w:rPr>
          <w:color w:val="3C3C3B"/>
        </w:rPr>
        <w:t>en</w:t>
      </w:r>
      <w:r>
        <w:rPr>
          <w:color w:val="3C3C3B"/>
          <w:spacing w:val="-5"/>
        </w:rPr>
        <w:t> </w:t>
      </w:r>
      <w:r>
        <w:rPr>
          <w:color w:val="3C3C3B"/>
        </w:rPr>
        <w:t>el</w:t>
      </w:r>
      <w:r>
        <w:rPr>
          <w:color w:val="3C3C3B"/>
          <w:spacing w:val="-5"/>
        </w:rPr>
        <w:t> </w:t>
      </w:r>
      <w:r>
        <w:rPr>
          <w:color w:val="3C3C3B"/>
        </w:rPr>
        <w:t>que</w:t>
      </w:r>
      <w:r>
        <w:rPr>
          <w:color w:val="3C3C3B"/>
          <w:spacing w:val="-6"/>
        </w:rPr>
        <w:t> </w:t>
      </w:r>
      <w:r>
        <w:rPr>
          <w:color w:val="3C3C3B"/>
        </w:rPr>
        <w:t>hay</w:t>
      </w:r>
      <w:r>
        <w:rPr>
          <w:color w:val="3C3C3B"/>
          <w:spacing w:val="-5"/>
        </w:rPr>
        <w:t> </w:t>
      </w:r>
      <w:r>
        <w:rPr>
          <w:color w:val="3C3C3B"/>
        </w:rPr>
        <w:t>una</w:t>
      </w:r>
      <w:r>
        <w:rPr>
          <w:color w:val="3C3C3B"/>
          <w:spacing w:val="-5"/>
        </w:rPr>
        <w:t> </w:t>
      </w:r>
      <w:r>
        <w:rPr>
          <w:color w:val="3C3C3B"/>
        </w:rPr>
        <w:t>solución</w:t>
      </w:r>
      <w:r>
        <w:rPr>
          <w:color w:val="3C3C3B"/>
          <w:spacing w:val="-5"/>
        </w:rPr>
        <w:t> </w:t>
      </w:r>
      <w:r>
        <w:rPr>
          <w:color w:val="3C3C3B"/>
        </w:rPr>
        <w:t>de</w:t>
      </w:r>
      <w:r>
        <w:rPr>
          <w:color w:val="3C3C3B"/>
          <w:spacing w:val="-6"/>
        </w:rPr>
        <w:t> </w:t>
      </w:r>
      <w:r>
        <w:rPr>
          <w:color w:val="3C3C3B"/>
        </w:rPr>
        <w:t>continuidad</w:t>
      </w:r>
      <w:r>
        <w:rPr>
          <w:color w:val="3C3C3B"/>
          <w:spacing w:val="-45"/>
        </w:rPr>
        <w:t> </w:t>
      </w:r>
      <w:r>
        <w:rPr>
          <w:color w:val="3C3C3B"/>
        </w:rPr>
        <w:t>que afecta</w:t>
      </w:r>
      <w:r>
        <w:rPr>
          <w:color w:val="3C3C3B"/>
          <w:spacing w:val="1"/>
        </w:rPr>
        <w:t> </w:t>
      </w:r>
      <w:r>
        <w:rPr>
          <w:color w:val="3C3C3B"/>
        </w:rPr>
        <w:t>a</w:t>
      </w:r>
      <w:r>
        <w:rPr>
          <w:color w:val="3C3C3B"/>
          <w:spacing w:val="1"/>
        </w:rPr>
        <w:t> </w:t>
      </w:r>
      <w:r>
        <w:rPr>
          <w:color w:val="3C3C3B"/>
        </w:rPr>
        <w:t>las</w:t>
      </w:r>
      <w:r>
        <w:rPr>
          <w:color w:val="3C3C3B"/>
          <w:spacing w:val="1"/>
        </w:rPr>
        <w:t> </w:t>
      </w:r>
      <w:r>
        <w:rPr>
          <w:color w:val="3C3C3B"/>
        </w:rPr>
        <w:t>capas</w:t>
      </w:r>
      <w:r>
        <w:rPr>
          <w:color w:val="3C3C3B"/>
          <w:spacing w:val="1"/>
        </w:rPr>
        <w:t> </w:t>
      </w:r>
      <w:r>
        <w:rPr>
          <w:color w:val="3C3C3B"/>
        </w:rPr>
        <w:t>íntima y</w:t>
      </w:r>
      <w:r>
        <w:rPr>
          <w:color w:val="3C3C3B"/>
          <w:spacing w:val="1"/>
        </w:rPr>
        <w:t> </w:t>
      </w:r>
      <w:r>
        <w:rPr>
          <w:color w:val="3C3C3B"/>
        </w:rPr>
        <w:t>media</w:t>
      </w:r>
      <w:r>
        <w:rPr>
          <w:color w:val="3C3C3B"/>
          <w:spacing w:val="1"/>
        </w:rPr>
        <w:t> </w:t>
      </w:r>
      <w:r>
        <w:rPr>
          <w:color w:val="3C3C3B"/>
        </w:rPr>
        <w:t>conservándose</w:t>
      </w:r>
      <w:r>
        <w:rPr>
          <w:color w:val="3C3C3B"/>
          <w:spacing w:val="1"/>
        </w:rPr>
        <w:t> </w:t>
      </w:r>
      <w:r>
        <w:rPr>
          <w:color w:val="3C3C3B"/>
        </w:rPr>
        <w:t>la</w:t>
      </w:r>
      <w:r>
        <w:rPr>
          <w:color w:val="3C3C3B"/>
          <w:spacing w:val="1"/>
        </w:rPr>
        <w:t> </w:t>
      </w:r>
      <w:r>
        <w:rPr>
          <w:color w:val="3C3C3B"/>
        </w:rPr>
        <w:t>adventicia.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304" w:lineRule="auto"/>
        <w:ind w:left="680" w:right="3"/>
        <w:jc w:val="both"/>
        <w:rPr>
          <w:rFonts w:ascii="Tahoma" w:hAnsi="Tahoma"/>
          <w:b/>
        </w:rPr>
      </w:pPr>
      <w:r>
        <w:rPr>
          <w:color w:val="3C3C3B"/>
        </w:rPr>
        <w:t>Para su diagnóstico nos basaremos en </w:t>
      </w:r>
      <w:r>
        <w:rPr>
          <w:rFonts w:ascii="Tahoma" w:hAnsi="Tahoma"/>
          <w:b/>
          <w:color w:val="3C3C3B"/>
        </w:rPr>
        <w:t>pruebas de imagen </w:t>
      </w:r>
      <w:r>
        <w:rPr>
          <w:color w:val="3C3C3B"/>
        </w:rPr>
        <w:t>como la</w:t>
      </w:r>
      <w:r>
        <w:rPr>
          <w:color w:val="3C3C3B"/>
          <w:spacing w:val="1"/>
        </w:rPr>
        <w:t> </w:t>
      </w:r>
      <w:r>
        <w:rPr>
          <w:color w:val="3C3C3B"/>
        </w:rPr>
        <w:t>ECO, el AngioTc, y la AngioRMN. La placa simple nos puede hacer sos-</w:t>
      </w:r>
      <w:r>
        <w:rPr>
          <w:color w:val="3C3C3B"/>
          <w:spacing w:val="-46"/>
        </w:rPr>
        <w:t> </w:t>
      </w:r>
      <w:r>
        <w:rPr>
          <w:color w:val="3C3C3B"/>
        </w:rPr>
        <w:t>pechar</w:t>
      </w:r>
      <w:r>
        <w:rPr>
          <w:color w:val="3C3C3B"/>
          <w:spacing w:val="-4"/>
        </w:rPr>
        <w:t> </w:t>
      </w:r>
      <w:r>
        <w:rPr>
          <w:color w:val="3C3C3B"/>
        </w:rPr>
        <w:t>al</w:t>
      </w:r>
      <w:r>
        <w:rPr>
          <w:color w:val="3C3C3B"/>
          <w:spacing w:val="-4"/>
        </w:rPr>
        <w:t> </w:t>
      </w:r>
      <w:r>
        <w:rPr>
          <w:color w:val="3C3C3B"/>
        </w:rPr>
        <w:t>visualizar</w:t>
      </w:r>
      <w:r>
        <w:rPr>
          <w:color w:val="3C3C3B"/>
          <w:spacing w:val="-4"/>
        </w:rPr>
        <w:t> </w:t>
      </w:r>
      <w:r>
        <w:rPr>
          <w:color w:val="3C3C3B"/>
        </w:rPr>
        <w:t>calcificaciones.</w:t>
      </w:r>
      <w:r>
        <w:rPr>
          <w:color w:val="3C3C3B"/>
          <w:spacing w:val="-10"/>
        </w:rPr>
        <w:t> </w:t>
      </w:r>
      <w:r>
        <w:rPr>
          <w:color w:val="3C3C3B"/>
        </w:rPr>
        <w:t>Los</w:t>
      </w:r>
      <w:r>
        <w:rPr>
          <w:color w:val="3C3C3B"/>
          <w:spacing w:val="-4"/>
        </w:rPr>
        <w:t> </w:t>
      </w:r>
      <w:r>
        <w:rPr>
          <w:color w:val="3C3C3B"/>
        </w:rPr>
        <w:t>aneurismas</w:t>
      </w:r>
      <w:r>
        <w:rPr>
          <w:color w:val="3C3C3B"/>
          <w:spacing w:val="-4"/>
        </w:rPr>
        <w:t> </w:t>
      </w:r>
      <w:r>
        <w:rPr>
          <w:color w:val="3C3C3B"/>
        </w:rPr>
        <w:t>suelen</w:t>
      </w:r>
      <w:r>
        <w:rPr>
          <w:color w:val="3C3C3B"/>
          <w:spacing w:val="-4"/>
        </w:rPr>
        <w:t> </w:t>
      </w:r>
      <w:r>
        <w:rPr>
          <w:color w:val="3C3C3B"/>
        </w:rPr>
        <w:t>ser</w:t>
      </w:r>
      <w:r>
        <w:rPr>
          <w:color w:val="3C3C3B"/>
          <w:spacing w:val="-4"/>
        </w:rPr>
        <w:t> </w:t>
      </w:r>
      <w:r>
        <w:rPr>
          <w:rFonts w:ascii="Tahoma" w:hAnsi="Tahoma"/>
          <w:b/>
          <w:color w:val="3C3C3B"/>
        </w:rPr>
        <w:t>asinto-</w:t>
      </w:r>
      <w:r>
        <w:rPr>
          <w:rFonts w:ascii="Tahoma" w:hAnsi="Tahoma"/>
          <w:b/>
          <w:color w:val="3C3C3B"/>
          <w:spacing w:val="-44"/>
        </w:rPr>
        <w:t> </w:t>
      </w:r>
      <w:r>
        <w:rPr>
          <w:rFonts w:ascii="Tahoma" w:hAnsi="Tahoma"/>
          <w:b/>
          <w:color w:val="3C3C3B"/>
        </w:rPr>
        <w:t>máticos </w:t>
      </w:r>
      <w:r>
        <w:rPr>
          <w:color w:val="3C3C3B"/>
        </w:rPr>
        <w:t>y</w:t>
      </w:r>
      <w:r>
        <w:rPr>
          <w:color w:val="3C3C3B"/>
          <w:spacing w:val="-1"/>
        </w:rPr>
        <w:t> </w:t>
      </w:r>
      <w:r>
        <w:rPr>
          <w:color w:val="3C3C3B"/>
        </w:rPr>
        <w:t>cuando</w:t>
      </w:r>
      <w:r>
        <w:rPr>
          <w:color w:val="3C3C3B"/>
          <w:spacing w:val="-2"/>
        </w:rPr>
        <w:t> </w:t>
      </w:r>
      <w:r>
        <w:rPr>
          <w:color w:val="3C3C3B"/>
        </w:rPr>
        <w:t>dan</w:t>
      </w:r>
      <w:r>
        <w:rPr>
          <w:color w:val="3C3C3B"/>
          <w:spacing w:val="-1"/>
        </w:rPr>
        <w:t> </w:t>
      </w:r>
      <w:r>
        <w:rPr>
          <w:color w:val="3C3C3B"/>
        </w:rPr>
        <w:t>clínica</w:t>
      </w:r>
      <w:r>
        <w:rPr>
          <w:color w:val="3C3C3B"/>
          <w:spacing w:val="-2"/>
        </w:rPr>
        <w:t> </w:t>
      </w:r>
      <w:r>
        <w:rPr>
          <w:color w:val="3C3C3B"/>
        </w:rPr>
        <w:t>ésta</w:t>
      </w:r>
      <w:r>
        <w:rPr>
          <w:color w:val="3C3C3B"/>
          <w:spacing w:val="-1"/>
        </w:rPr>
        <w:t> </w:t>
      </w:r>
      <w:r>
        <w:rPr>
          <w:color w:val="3C3C3B"/>
        </w:rPr>
        <w:t>es</w:t>
      </w:r>
      <w:r>
        <w:rPr>
          <w:color w:val="3C3C3B"/>
          <w:spacing w:val="-2"/>
        </w:rPr>
        <w:t> </w:t>
      </w:r>
      <w:r>
        <w:rPr>
          <w:color w:val="3C3C3B"/>
        </w:rPr>
        <w:t>de</w:t>
      </w:r>
      <w:r>
        <w:rPr>
          <w:color w:val="3C3C3B"/>
          <w:spacing w:val="-1"/>
        </w:rPr>
        <w:t> </w:t>
      </w:r>
      <w:r>
        <w:rPr>
          <w:color w:val="3C3C3B"/>
        </w:rPr>
        <w:t>tres</w:t>
      </w:r>
      <w:r>
        <w:rPr>
          <w:color w:val="3C3C3B"/>
          <w:spacing w:val="-2"/>
        </w:rPr>
        <w:t> </w:t>
      </w:r>
      <w:r>
        <w:rPr>
          <w:color w:val="3C3C3B"/>
        </w:rPr>
        <w:t>tipos:</w:t>
      </w:r>
      <w:r>
        <w:rPr>
          <w:color w:val="3C3C3B"/>
          <w:spacing w:val="-8"/>
        </w:rPr>
        <w:t> </w:t>
      </w:r>
      <w:r>
        <w:rPr>
          <w:color w:val="3C3C3B"/>
        </w:rPr>
        <w:t>rotura,</w:t>
      </w:r>
      <w:r>
        <w:rPr>
          <w:color w:val="3C3C3B"/>
          <w:spacing w:val="-8"/>
        </w:rPr>
        <w:t> </w:t>
      </w:r>
      <w:r>
        <w:rPr>
          <w:color w:val="3C3C3B"/>
        </w:rPr>
        <w:t>embolias</w:t>
      </w:r>
      <w:r>
        <w:rPr>
          <w:color w:val="3C3C3B"/>
          <w:spacing w:val="-1"/>
        </w:rPr>
        <w:t> </w:t>
      </w:r>
      <w:r>
        <w:rPr>
          <w:color w:val="3C3C3B"/>
        </w:rPr>
        <w:t>a</w:t>
      </w:r>
      <w:r>
        <w:rPr>
          <w:color w:val="3C3C3B"/>
          <w:spacing w:val="-46"/>
        </w:rPr>
        <w:t> </w:t>
      </w:r>
      <w:r>
        <w:rPr>
          <w:color w:val="3C3C3B"/>
        </w:rPr>
        <w:t>distancia,</w:t>
      </w:r>
      <w:r>
        <w:rPr>
          <w:color w:val="3C3C3B"/>
          <w:spacing w:val="-11"/>
        </w:rPr>
        <w:t> </w:t>
      </w:r>
      <w:r>
        <w:rPr>
          <w:color w:val="3C3C3B"/>
        </w:rPr>
        <w:t>compresión</w:t>
      </w:r>
      <w:r>
        <w:rPr>
          <w:color w:val="3C3C3B"/>
          <w:spacing w:val="-6"/>
        </w:rPr>
        <w:t> </w:t>
      </w:r>
      <w:r>
        <w:rPr>
          <w:color w:val="3C3C3B"/>
        </w:rPr>
        <w:t>de</w:t>
      </w:r>
      <w:r>
        <w:rPr>
          <w:color w:val="3C3C3B"/>
          <w:spacing w:val="-5"/>
        </w:rPr>
        <w:t> </w:t>
      </w:r>
      <w:r>
        <w:rPr>
          <w:color w:val="3C3C3B"/>
        </w:rPr>
        <w:t>estructuras</w:t>
      </w:r>
      <w:r>
        <w:rPr>
          <w:color w:val="3C3C3B"/>
          <w:spacing w:val="-5"/>
        </w:rPr>
        <w:t> </w:t>
      </w:r>
      <w:r>
        <w:rPr>
          <w:color w:val="3C3C3B"/>
        </w:rPr>
        <w:t>vecinas</w:t>
      </w:r>
      <w:r>
        <w:rPr>
          <w:color w:val="3C3C3B"/>
          <w:spacing w:val="-5"/>
        </w:rPr>
        <w:t> </w:t>
      </w:r>
      <w:r>
        <w:rPr>
          <w:rFonts w:ascii="Tahoma" w:hAnsi="Tahoma"/>
          <w:b/>
          <w:color w:val="A57865"/>
        </w:rPr>
        <w:t>(Figura</w:t>
      </w:r>
      <w:r>
        <w:rPr>
          <w:rFonts w:ascii="Tahoma" w:hAnsi="Tahoma"/>
          <w:b/>
          <w:color w:val="A57865"/>
          <w:spacing w:val="-1"/>
        </w:rPr>
        <w:t> </w:t>
      </w:r>
      <w:r>
        <w:rPr>
          <w:rFonts w:ascii="Tahoma" w:hAnsi="Tahoma"/>
          <w:b/>
          <w:color w:val="A57865"/>
        </w:rPr>
        <w:t>29.1).</w:t>
      </w:r>
    </w:p>
    <w:p>
      <w:pPr>
        <w:pStyle w:val="BodyText"/>
        <w:spacing w:before="5"/>
        <w:rPr>
          <w:rFonts w:ascii="Tahoma"/>
          <w:b/>
          <w:sz w:val="21"/>
        </w:rPr>
      </w:pPr>
    </w:p>
    <w:p>
      <w:pPr>
        <w:pStyle w:val="BodyText"/>
        <w:spacing w:line="316" w:lineRule="auto"/>
        <w:ind w:left="680" w:right="3"/>
        <w:jc w:val="both"/>
      </w:pPr>
      <w:r>
        <w:rPr>
          <w:color w:val="3C3C3B"/>
        </w:rPr>
        <w:t>Pueden</w:t>
      </w:r>
      <w:r>
        <w:rPr>
          <w:color w:val="3C3C3B"/>
          <w:spacing w:val="17"/>
        </w:rPr>
        <w:t> </w:t>
      </w:r>
      <w:r>
        <w:rPr>
          <w:color w:val="3C3C3B"/>
        </w:rPr>
        <w:t>aparecer</w:t>
      </w:r>
      <w:r>
        <w:rPr>
          <w:color w:val="3C3C3B"/>
          <w:spacing w:val="17"/>
        </w:rPr>
        <w:t> </w:t>
      </w:r>
      <w:r>
        <w:rPr>
          <w:color w:val="3C3C3B"/>
        </w:rPr>
        <w:t>en</w:t>
      </w:r>
      <w:r>
        <w:rPr>
          <w:color w:val="3C3C3B"/>
          <w:spacing w:val="17"/>
        </w:rPr>
        <w:t> </w:t>
      </w:r>
      <w:r>
        <w:rPr>
          <w:color w:val="3C3C3B"/>
        </w:rPr>
        <w:t>cualquier</w:t>
      </w:r>
      <w:r>
        <w:rPr>
          <w:color w:val="3C3C3B"/>
          <w:spacing w:val="17"/>
        </w:rPr>
        <w:t> </w:t>
      </w:r>
      <w:r>
        <w:rPr>
          <w:color w:val="3C3C3B"/>
        </w:rPr>
        <w:t>arteria</w:t>
      </w:r>
      <w:r>
        <w:rPr>
          <w:color w:val="3C3C3B"/>
          <w:spacing w:val="18"/>
        </w:rPr>
        <w:t> </w:t>
      </w:r>
      <w:r>
        <w:rPr>
          <w:color w:val="3C3C3B"/>
        </w:rPr>
        <w:t>o</w:t>
      </w:r>
      <w:r>
        <w:rPr>
          <w:color w:val="3C3C3B"/>
          <w:spacing w:val="17"/>
        </w:rPr>
        <w:t> </w:t>
      </w:r>
      <w:r>
        <w:rPr>
          <w:color w:val="3C3C3B"/>
        </w:rPr>
        <w:t>vena</w:t>
      </w:r>
      <w:r>
        <w:rPr>
          <w:color w:val="3C3C3B"/>
          <w:spacing w:val="17"/>
        </w:rPr>
        <w:t> </w:t>
      </w:r>
      <w:r>
        <w:rPr>
          <w:color w:val="3C3C3B"/>
        </w:rPr>
        <w:t>del</w:t>
      </w:r>
      <w:r>
        <w:rPr>
          <w:color w:val="3C3C3B"/>
          <w:spacing w:val="17"/>
        </w:rPr>
        <w:t> </w:t>
      </w:r>
      <w:r>
        <w:rPr>
          <w:color w:val="3C3C3B"/>
        </w:rPr>
        <w:t>organismo,</w:t>
      </w:r>
      <w:r>
        <w:rPr>
          <w:color w:val="3C3C3B"/>
          <w:spacing w:val="11"/>
        </w:rPr>
        <w:t> </w:t>
      </w:r>
      <w:r>
        <w:rPr>
          <w:color w:val="3C3C3B"/>
        </w:rPr>
        <w:t>así</w:t>
      </w:r>
      <w:r>
        <w:rPr>
          <w:color w:val="3C3C3B"/>
          <w:spacing w:val="17"/>
        </w:rPr>
        <w:t> </w:t>
      </w:r>
      <w:r>
        <w:rPr>
          <w:color w:val="3C3C3B"/>
        </w:rPr>
        <w:t>que</w:t>
      </w:r>
      <w:r>
        <w:rPr>
          <w:color w:val="3C3C3B"/>
          <w:spacing w:val="-46"/>
        </w:rPr>
        <w:t> </w:t>
      </w:r>
      <w:r>
        <w:rPr>
          <w:color w:val="3C3C3B"/>
        </w:rPr>
        <w:t>la</w:t>
      </w:r>
      <w:r>
        <w:rPr>
          <w:color w:val="3C3C3B"/>
          <w:spacing w:val="-2"/>
        </w:rPr>
        <w:t> </w:t>
      </w:r>
      <w:r>
        <w:rPr>
          <w:color w:val="3C3C3B"/>
        </w:rPr>
        <w:t>mejor</w:t>
      </w:r>
      <w:r>
        <w:rPr>
          <w:color w:val="3C3C3B"/>
          <w:spacing w:val="-2"/>
        </w:rPr>
        <w:t> </w:t>
      </w:r>
      <w:r>
        <w:rPr>
          <w:color w:val="3C3C3B"/>
        </w:rPr>
        <w:t>forma</w:t>
      </w:r>
      <w:r>
        <w:rPr>
          <w:color w:val="3C3C3B"/>
          <w:spacing w:val="-1"/>
        </w:rPr>
        <w:t> </w:t>
      </w:r>
      <w:r>
        <w:rPr>
          <w:color w:val="3C3C3B"/>
        </w:rPr>
        <w:t>de</w:t>
      </w:r>
      <w:r>
        <w:rPr>
          <w:color w:val="3C3C3B"/>
          <w:spacing w:val="-2"/>
        </w:rPr>
        <w:t> </w:t>
      </w:r>
      <w:r>
        <w:rPr>
          <w:color w:val="3C3C3B"/>
        </w:rPr>
        <w:t>afrontarlos</w:t>
      </w:r>
      <w:r>
        <w:rPr>
          <w:color w:val="3C3C3B"/>
          <w:spacing w:val="-2"/>
        </w:rPr>
        <w:t> </w:t>
      </w:r>
      <w:r>
        <w:rPr>
          <w:color w:val="3C3C3B"/>
        </w:rPr>
        <w:t>es</w:t>
      </w:r>
      <w:r>
        <w:rPr>
          <w:color w:val="3C3C3B"/>
          <w:spacing w:val="-1"/>
        </w:rPr>
        <w:t> </w:t>
      </w:r>
      <w:r>
        <w:rPr>
          <w:color w:val="3C3C3B"/>
        </w:rPr>
        <w:t>verlos</w:t>
      </w:r>
      <w:r>
        <w:rPr>
          <w:color w:val="3C3C3B"/>
          <w:spacing w:val="-2"/>
        </w:rPr>
        <w:t> </w:t>
      </w:r>
      <w:r>
        <w:rPr>
          <w:color w:val="3C3C3B"/>
        </w:rPr>
        <w:t>a</w:t>
      </w:r>
      <w:r>
        <w:rPr>
          <w:color w:val="3C3C3B"/>
          <w:spacing w:val="-1"/>
        </w:rPr>
        <w:t> </w:t>
      </w:r>
      <w:r>
        <w:rPr>
          <w:color w:val="3C3C3B"/>
        </w:rPr>
        <w:t>lo</w:t>
      </w:r>
      <w:r>
        <w:rPr>
          <w:color w:val="3C3C3B"/>
          <w:spacing w:val="-2"/>
        </w:rPr>
        <w:t> </w:t>
      </w:r>
      <w:r>
        <w:rPr>
          <w:color w:val="3C3C3B"/>
        </w:rPr>
        <w:t>largo</w:t>
      </w:r>
      <w:r>
        <w:rPr>
          <w:color w:val="3C3C3B"/>
          <w:spacing w:val="-2"/>
        </w:rPr>
        <w:t> </w:t>
      </w:r>
      <w:r>
        <w:rPr>
          <w:color w:val="3C3C3B"/>
        </w:rPr>
        <w:t>de</w:t>
      </w:r>
      <w:r>
        <w:rPr>
          <w:color w:val="3C3C3B"/>
          <w:spacing w:val="-1"/>
        </w:rPr>
        <w:t> </w:t>
      </w:r>
      <w:r>
        <w:rPr>
          <w:color w:val="3C3C3B"/>
        </w:rPr>
        <w:t>su</w:t>
      </w:r>
      <w:r>
        <w:rPr>
          <w:color w:val="3C3C3B"/>
          <w:spacing w:val="-2"/>
        </w:rPr>
        <w:t> </w:t>
      </w:r>
      <w:r>
        <w:rPr>
          <w:color w:val="3C3C3B"/>
        </w:rPr>
        <w:t>distribución.</w:t>
      </w:r>
    </w:p>
    <w:p>
      <w:pPr>
        <w:pStyle w:val="BodyText"/>
        <w:spacing w:before="3"/>
        <w:rPr>
          <w:sz w:val="15"/>
        </w:rPr>
      </w:pPr>
    </w:p>
    <w:p>
      <w:pPr>
        <w:pStyle w:val="Heading6"/>
        <w:spacing w:before="0"/>
        <w:ind w:left="680"/>
        <w:jc w:val="both"/>
      </w:pPr>
      <w:r>
        <w:rPr>
          <w:color w:val="E58D42"/>
          <w:w w:val="95"/>
        </w:rPr>
        <w:t>El</w:t>
      </w:r>
      <w:r>
        <w:rPr>
          <w:color w:val="E58D42"/>
          <w:spacing w:val="21"/>
          <w:w w:val="95"/>
        </w:rPr>
        <w:t> </w:t>
      </w:r>
      <w:r>
        <w:rPr>
          <w:color w:val="E58D42"/>
          <w:w w:val="95"/>
        </w:rPr>
        <w:t>aneurisma</w:t>
      </w:r>
      <w:r>
        <w:rPr>
          <w:color w:val="E58D42"/>
          <w:spacing w:val="22"/>
          <w:w w:val="95"/>
        </w:rPr>
        <w:t> </w:t>
      </w:r>
      <w:r>
        <w:rPr>
          <w:color w:val="E58D42"/>
          <w:w w:val="95"/>
        </w:rPr>
        <w:t>aórtico</w:t>
      </w:r>
      <w:r>
        <w:rPr>
          <w:color w:val="E58D42"/>
          <w:spacing w:val="22"/>
          <w:w w:val="95"/>
        </w:rPr>
        <w:t> </w:t>
      </w:r>
      <w:r>
        <w:rPr>
          <w:color w:val="E58D42"/>
          <w:w w:val="95"/>
        </w:rPr>
        <w:t>abdominal</w:t>
      </w:r>
    </w:p>
    <w:p>
      <w:pPr>
        <w:pStyle w:val="BodyText"/>
        <w:spacing w:before="7"/>
        <w:rPr>
          <w:rFonts w:ascii="Tahoma"/>
          <w:b/>
          <w:sz w:val="24"/>
        </w:rPr>
      </w:pPr>
    </w:p>
    <w:p>
      <w:pPr>
        <w:pStyle w:val="BodyText"/>
        <w:spacing w:line="316" w:lineRule="auto"/>
        <w:ind w:left="680" w:right="3"/>
        <w:jc w:val="both"/>
      </w:pPr>
      <w:r>
        <w:rPr>
          <w:color w:val="3C3C3B"/>
        </w:rPr>
        <w:t>Son con diferencia los más frecuentes. El de aorta abdominal infra-</w:t>
      </w:r>
      <w:r>
        <w:rPr>
          <w:color w:val="3C3C3B"/>
          <w:spacing w:val="1"/>
        </w:rPr>
        <w:t> </w:t>
      </w:r>
      <w:r>
        <w:rPr>
          <w:color w:val="3C3C3B"/>
        </w:rPr>
        <w:t>rrenal es el más habitual, y suele ser fusiforme. Su etiología es la ate-</w:t>
      </w:r>
      <w:r>
        <w:rPr>
          <w:color w:val="3C3C3B"/>
          <w:spacing w:val="-47"/>
        </w:rPr>
        <w:t> </w:t>
      </w:r>
      <w:r>
        <w:rPr>
          <w:color w:val="3C3C3B"/>
        </w:rPr>
        <w:t>roesclerosis.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spacing w:line="304" w:lineRule="auto"/>
        <w:ind w:left="680" w:right="3"/>
        <w:jc w:val="both"/>
      </w:pPr>
      <w:r>
        <w:rPr>
          <w:color w:val="3C3C3B"/>
        </w:rPr>
        <w:t>Este tipo de aneurisma puede palparse a nivel epigástrico o mesogás-</w:t>
      </w:r>
      <w:r>
        <w:rPr>
          <w:color w:val="3C3C3B"/>
          <w:spacing w:val="1"/>
        </w:rPr>
        <w:t> </w:t>
      </w:r>
      <w:r>
        <w:rPr>
          <w:color w:val="3C3C3B"/>
        </w:rPr>
        <w:t>trico </w:t>
      </w:r>
      <w:r>
        <w:rPr>
          <w:rFonts w:ascii="Tahoma" w:hAnsi="Tahoma"/>
          <w:b/>
          <w:color w:val="208B97"/>
        </w:rPr>
        <w:t>(ENURM, 15-93).</w:t>
      </w:r>
      <w:r>
        <w:rPr>
          <w:rFonts w:ascii="Tahoma" w:hAnsi="Tahoma"/>
          <w:b/>
          <w:color w:val="208B97"/>
          <w:spacing w:val="1"/>
        </w:rPr>
        <w:t> </w:t>
      </w:r>
      <w:r>
        <w:rPr>
          <w:color w:val="3C3C3B"/>
        </w:rPr>
        <w:t>Los pacientes</w:t>
      </w:r>
      <w:r>
        <w:rPr>
          <w:color w:val="3C3C3B"/>
          <w:spacing w:val="1"/>
        </w:rPr>
        <w:t> </w:t>
      </w:r>
      <w:r>
        <w:rPr>
          <w:color w:val="3C3C3B"/>
        </w:rPr>
        <w:t>con aneurismas</w:t>
      </w:r>
      <w:r>
        <w:rPr>
          <w:color w:val="3C3C3B"/>
          <w:spacing w:val="1"/>
        </w:rPr>
        <w:t> </w:t>
      </w:r>
      <w:r>
        <w:rPr>
          <w:color w:val="3C3C3B"/>
        </w:rPr>
        <w:t>grandes tienen</w:t>
      </w:r>
    </w:p>
    <w:p>
      <w:pPr>
        <w:pStyle w:val="BodyText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spacing w:line="316" w:lineRule="auto"/>
        <w:ind w:left="407" w:right="677"/>
        <w:jc w:val="both"/>
      </w:pPr>
      <w:r>
        <w:rPr>
          <w:color w:val="3C3C3B"/>
        </w:rPr>
        <w:t>acortado su pronóstico vital, consecuencia principalmente del riesgo</w:t>
      </w:r>
      <w:r>
        <w:rPr>
          <w:color w:val="3C3C3B"/>
          <w:spacing w:val="1"/>
        </w:rPr>
        <w:t> </w:t>
      </w:r>
      <w:r>
        <w:rPr>
          <w:color w:val="3C3C3B"/>
        </w:rPr>
        <w:t>de rotura, que está relacionado con el diámetro máximo del aneu-</w:t>
      </w:r>
      <w:r>
        <w:rPr>
          <w:color w:val="3C3C3B"/>
          <w:spacing w:val="1"/>
        </w:rPr>
        <w:t> </w:t>
      </w:r>
      <w:r>
        <w:rPr>
          <w:color w:val="3C3C3B"/>
        </w:rPr>
        <w:t>risma (principal factor de riesgo, más de 6 cm de diámetro tiene mor-</w:t>
      </w:r>
      <w:r>
        <w:rPr>
          <w:color w:val="3C3C3B"/>
          <w:spacing w:val="-46"/>
        </w:rPr>
        <w:t> </w:t>
      </w:r>
      <w:r>
        <w:rPr>
          <w:color w:val="3C3C3B"/>
        </w:rPr>
        <w:t>talidad</w:t>
      </w:r>
      <w:r>
        <w:rPr>
          <w:color w:val="3C3C3B"/>
          <w:spacing w:val="-4"/>
        </w:rPr>
        <w:t> </w:t>
      </w:r>
      <w:r>
        <w:rPr>
          <w:color w:val="3C3C3B"/>
        </w:rPr>
        <w:t>del</w:t>
      </w:r>
      <w:r>
        <w:rPr>
          <w:color w:val="3C3C3B"/>
          <w:spacing w:val="-4"/>
        </w:rPr>
        <w:t> </w:t>
      </w:r>
      <w:r>
        <w:rPr>
          <w:color w:val="3C3C3B"/>
        </w:rPr>
        <w:t>50%</w:t>
      </w:r>
      <w:r>
        <w:rPr>
          <w:color w:val="3C3C3B"/>
          <w:spacing w:val="-4"/>
        </w:rPr>
        <w:t> </w:t>
      </w:r>
      <w:r>
        <w:rPr>
          <w:color w:val="3C3C3B"/>
        </w:rPr>
        <w:t>en</w:t>
      </w:r>
      <w:r>
        <w:rPr>
          <w:color w:val="3C3C3B"/>
          <w:spacing w:val="-3"/>
        </w:rPr>
        <w:t> </w:t>
      </w:r>
      <w:r>
        <w:rPr>
          <w:color w:val="3C3C3B"/>
        </w:rPr>
        <w:t>un</w:t>
      </w:r>
      <w:r>
        <w:rPr>
          <w:color w:val="3C3C3B"/>
          <w:spacing w:val="-4"/>
        </w:rPr>
        <w:t> </w:t>
      </w:r>
      <w:r>
        <w:rPr>
          <w:color w:val="3C3C3B"/>
        </w:rPr>
        <w:t>año).</w:t>
      </w:r>
    </w:p>
    <w:p>
      <w:pPr>
        <w:pStyle w:val="BodyText"/>
        <w:spacing w:before="7"/>
        <w:rPr>
          <w:sz w:val="10"/>
        </w:rPr>
      </w:pPr>
      <w:r>
        <w:rPr/>
        <w:drawing>
          <wp:anchor distT="0" distB="0" distL="0" distR="0" allowOverlap="1" layoutInCell="1" locked="0" behindDoc="0" simplePos="0" relativeHeight="293">
            <wp:simplePos x="0" y="0"/>
            <wp:positionH relativeFrom="page">
              <wp:posOffset>4085018</wp:posOffset>
            </wp:positionH>
            <wp:positionV relativeFrom="paragraph">
              <wp:posOffset>103364</wp:posOffset>
            </wp:positionV>
            <wp:extent cx="2879480" cy="4361687"/>
            <wp:effectExtent l="0" t="0" r="0" b="0"/>
            <wp:wrapTopAndBottom/>
            <wp:docPr id="301" name="image33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2" name="image330.jpeg"/>
                    <pic:cNvPicPr/>
                  </pic:nvPicPr>
                  <pic:blipFill>
                    <a:blip r:embed="rId4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9480" cy="4361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52"/>
        <w:ind w:left="492" w:right="0" w:firstLine="0"/>
        <w:jc w:val="both"/>
        <w:rPr>
          <w:sz w:val="16"/>
        </w:rPr>
      </w:pPr>
      <w:r>
        <w:rPr>
          <w:rFonts w:ascii="Tahoma" w:hAnsi="Tahoma"/>
          <w:b/>
          <w:color w:val="A57865"/>
          <w:sz w:val="16"/>
        </w:rPr>
        <w:t>Figura 29.1.</w:t>
      </w:r>
      <w:r>
        <w:rPr>
          <w:rFonts w:ascii="Tahoma" w:hAnsi="Tahoma"/>
          <w:b/>
          <w:color w:val="A57865"/>
          <w:spacing w:val="-6"/>
          <w:sz w:val="16"/>
        </w:rPr>
        <w:t> </w:t>
      </w:r>
      <w:r>
        <w:rPr>
          <w:color w:val="575756"/>
          <w:sz w:val="16"/>
        </w:rPr>
        <w:t>Localización</w:t>
      </w:r>
      <w:r>
        <w:rPr>
          <w:color w:val="575756"/>
          <w:spacing w:val="-4"/>
          <w:sz w:val="16"/>
        </w:rPr>
        <w:t> </w:t>
      </w:r>
      <w:r>
        <w:rPr>
          <w:color w:val="575756"/>
          <w:sz w:val="16"/>
        </w:rPr>
        <w:t>de</w:t>
      </w:r>
      <w:r>
        <w:rPr>
          <w:color w:val="575756"/>
          <w:spacing w:val="-4"/>
          <w:sz w:val="16"/>
        </w:rPr>
        <w:t> </w:t>
      </w:r>
      <w:r>
        <w:rPr>
          <w:color w:val="575756"/>
          <w:sz w:val="16"/>
        </w:rPr>
        <w:t>las</w:t>
      </w:r>
      <w:r>
        <w:rPr>
          <w:color w:val="575756"/>
          <w:spacing w:val="-4"/>
          <w:sz w:val="16"/>
        </w:rPr>
        <w:t> </w:t>
      </w:r>
      <w:r>
        <w:rPr>
          <w:color w:val="575756"/>
          <w:sz w:val="16"/>
        </w:rPr>
        <w:t>aneurismas</w:t>
      </w:r>
    </w:p>
    <w:p>
      <w:pPr>
        <w:pStyle w:val="BodyText"/>
        <w:rPr>
          <w:sz w:val="18"/>
        </w:rPr>
      </w:pPr>
    </w:p>
    <w:p>
      <w:pPr>
        <w:pStyle w:val="BodyText"/>
        <w:spacing w:line="316" w:lineRule="auto" w:before="112"/>
        <w:ind w:left="407" w:right="678"/>
        <w:jc w:val="both"/>
      </w:pPr>
      <w:r>
        <w:rPr/>
        <w:pict>
          <v:line style="position:absolute;mso-position-horizontal-relative:page;mso-position-vertical-relative:paragraph;z-index:15879168" from="297.787811pt,-429.691589pt" to="297.787811pt,140.072411pt" stroked="true" strokeweight=".3pt" strokecolor="#575756">
            <v:stroke dashstyle="dash"/>
            <w10:wrap type="none"/>
          </v:line>
        </w:pict>
      </w:r>
      <w:r>
        <w:rPr>
          <w:color w:val="3C3C3B"/>
          <w:spacing w:val="-1"/>
          <w:w w:val="105"/>
        </w:rPr>
        <w:t>En</w:t>
      </w:r>
      <w:r>
        <w:rPr>
          <w:color w:val="3C3C3B"/>
          <w:spacing w:val="-8"/>
          <w:w w:val="105"/>
        </w:rPr>
        <w:t> </w:t>
      </w:r>
      <w:r>
        <w:rPr>
          <w:color w:val="3C3C3B"/>
          <w:spacing w:val="-1"/>
          <w:w w:val="105"/>
        </w:rPr>
        <w:t>cuanto</w:t>
      </w:r>
      <w:r>
        <w:rPr>
          <w:color w:val="3C3C3B"/>
          <w:spacing w:val="-7"/>
          <w:w w:val="105"/>
        </w:rPr>
        <w:t> </w:t>
      </w:r>
      <w:r>
        <w:rPr>
          <w:color w:val="3C3C3B"/>
          <w:spacing w:val="-1"/>
          <w:w w:val="105"/>
        </w:rPr>
        <w:t>al</w:t>
      </w:r>
      <w:r>
        <w:rPr>
          <w:color w:val="3C3C3B"/>
          <w:spacing w:val="-7"/>
          <w:w w:val="105"/>
        </w:rPr>
        <w:t> </w:t>
      </w:r>
      <w:r>
        <w:rPr>
          <w:color w:val="3C3C3B"/>
          <w:spacing w:val="-1"/>
          <w:w w:val="105"/>
        </w:rPr>
        <w:t>manejo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de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este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tipo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de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aneurismas;</w:t>
      </w:r>
      <w:r>
        <w:rPr>
          <w:color w:val="3C3C3B"/>
          <w:spacing w:val="-13"/>
          <w:w w:val="105"/>
        </w:rPr>
        <w:t> </w:t>
      </w:r>
      <w:r>
        <w:rPr>
          <w:color w:val="3C3C3B"/>
          <w:w w:val="105"/>
        </w:rPr>
        <w:t>con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más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de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5,5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cm</w:t>
      </w:r>
      <w:r>
        <w:rPr>
          <w:color w:val="3C3C3B"/>
          <w:spacing w:val="-49"/>
          <w:w w:val="105"/>
        </w:rPr>
        <w:t> </w:t>
      </w:r>
      <w:r>
        <w:rPr>
          <w:color w:val="3C3C3B"/>
          <w:w w:val="105"/>
        </w:rPr>
        <w:t>son indicación de cirugía programada, con menos de 5 cm segui-</w:t>
      </w:r>
      <w:r>
        <w:rPr>
          <w:color w:val="3C3C3B"/>
          <w:spacing w:val="1"/>
          <w:w w:val="105"/>
        </w:rPr>
        <w:t> </w:t>
      </w:r>
      <w:r>
        <w:rPr>
          <w:color w:val="3C3C3B"/>
          <w:w w:val="105"/>
        </w:rPr>
        <w:t>miento</w:t>
      </w:r>
      <w:r>
        <w:rPr>
          <w:color w:val="3C3C3B"/>
          <w:spacing w:val="-10"/>
          <w:w w:val="105"/>
        </w:rPr>
        <w:t> </w:t>
      </w:r>
      <w:r>
        <w:rPr>
          <w:color w:val="3C3C3B"/>
          <w:w w:val="105"/>
        </w:rPr>
        <w:t>y</w:t>
      </w:r>
      <w:r>
        <w:rPr>
          <w:color w:val="3C3C3B"/>
          <w:spacing w:val="-10"/>
          <w:w w:val="105"/>
        </w:rPr>
        <w:t> </w:t>
      </w:r>
      <w:r>
        <w:rPr>
          <w:color w:val="3C3C3B"/>
          <w:w w:val="105"/>
        </w:rPr>
        <w:t>en</w:t>
      </w:r>
      <w:r>
        <w:rPr>
          <w:color w:val="3C3C3B"/>
          <w:spacing w:val="-9"/>
          <w:w w:val="105"/>
        </w:rPr>
        <w:t> </w:t>
      </w:r>
      <w:r>
        <w:rPr>
          <w:color w:val="3C3C3B"/>
          <w:w w:val="105"/>
        </w:rPr>
        <w:t>el</w:t>
      </w:r>
      <w:r>
        <w:rPr>
          <w:color w:val="3C3C3B"/>
          <w:spacing w:val="-10"/>
          <w:w w:val="105"/>
        </w:rPr>
        <w:t> </w:t>
      </w:r>
      <w:r>
        <w:rPr>
          <w:color w:val="3C3C3B"/>
          <w:w w:val="105"/>
        </w:rPr>
        <w:t>caso</w:t>
      </w:r>
      <w:r>
        <w:rPr>
          <w:color w:val="3C3C3B"/>
          <w:spacing w:val="-10"/>
          <w:w w:val="105"/>
        </w:rPr>
        <w:t> </w:t>
      </w:r>
      <w:r>
        <w:rPr>
          <w:color w:val="3C3C3B"/>
          <w:w w:val="105"/>
        </w:rPr>
        <w:t>de</w:t>
      </w:r>
      <w:r>
        <w:rPr>
          <w:color w:val="3C3C3B"/>
          <w:spacing w:val="-9"/>
          <w:w w:val="105"/>
        </w:rPr>
        <w:t> </w:t>
      </w:r>
      <w:r>
        <w:rPr>
          <w:color w:val="3C3C3B"/>
          <w:w w:val="105"/>
        </w:rPr>
        <w:t>que</w:t>
      </w:r>
      <w:r>
        <w:rPr>
          <w:color w:val="3C3C3B"/>
          <w:spacing w:val="-10"/>
          <w:w w:val="105"/>
        </w:rPr>
        <w:t> </w:t>
      </w:r>
      <w:r>
        <w:rPr>
          <w:color w:val="3C3C3B"/>
          <w:w w:val="105"/>
        </w:rPr>
        <w:t>se</w:t>
      </w:r>
      <w:r>
        <w:rPr>
          <w:color w:val="3C3C3B"/>
          <w:spacing w:val="-9"/>
          <w:w w:val="105"/>
        </w:rPr>
        <w:t> </w:t>
      </w:r>
      <w:r>
        <w:rPr>
          <w:color w:val="3C3C3B"/>
          <w:w w:val="105"/>
        </w:rPr>
        <w:t>vuelvan</w:t>
      </w:r>
      <w:r>
        <w:rPr>
          <w:color w:val="3C3C3B"/>
          <w:spacing w:val="-10"/>
          <w:w w:val="105"/>
        </w:rPr>
        <w:t> </w:t>
      </w:r>
      <w:r>
        <w:rPr>
          <w:color w:val="3C3C3B"/>
          <w:w w:val="105"/>
        </w:rPr>
        <w:t>sintomáticos</w:t>
      </w:r>
      <w:r>
        <w:rPr>
          <w:color w:val="3C3C3B"/>
          <w:spacing w:val="-10"/>
          <w:w w:val="105"/>
        </w:rPr>
        <w:t> </w:t>
      </w:r>
      <w:r>
        <w:rPr>
          <w:color w:val="3C3C3B"/>
          <w:w w:val="105"/>
        </w:rPr>
        <w:t>serán</w:t>
      </w:r>
      <w:r>
        <w:rPr>
          <w:color w:val="3C3C3B"/>
          <w:spacing w:val="-9"/>
          <w:w w:val="105"/>
        </w:rPr>
        <w:t> </w:t>
      </w:r>
      <w:r>
        <w:rPr>
          <w:color w:val="3C3C3B"/>
          <w:w w:val="105"/>
        </w:rPr>
        <w:t>indicación</w:t>
      </w:r>
      <w:r>
        <w:rPr>
          <w:color w:val="3C3C3B"/>
          <w:spacing w:val="-49"/>
          <w:w w:val="105"/>
        </w:rPr>
        <w:t> </w:t>
      </w:r>
      <w:r>
        <w:rPr>
          <w:color w:val="3C3C3B"/>
          <w:w w:val="105"/>
        </w:rPr>
        <w:t>de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cirugía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urgente.</w:t>
      </w:r>
    </w:p>
    <w:p>
      <w:pPr>
        <w:pStyle w:val="BodyText"/>
        <w:spacing w:before="5"/>
        <w:rPr>
          <w:sz w:val="15"/>
        </w:rPr>
      </w:pPr>
    </w:p>
    <w:p>
      <w:pPr>
        <w:pStyle w:val="Heading6"/>
        <w:spacing w:before="0"/>
        <w:ind w:left="407"/>
        <w:jc w:val="both"/>
      </w:pPr>
      <w:r>
        <w:rPr>
          <w:color w:val="E58D42"/>
        </w:rPr>
        <w:t>Los</w:t>
      </w:r>
      <w:r>
        <w:rPr>
          <w:color w:val="E58D42"/>
          <w:spacing w:val="-15"/>
        </w:rPr>
        <w:t> </w:t>
      </w:r>
      <w:r>
        <w:rPr>
          <w:color w:val="E58D42"/>
        </w:rPr>
        <w:t>aórticos</w:t>
      </w:r>
      <w:r>
        <w:rPr>
          <w:color w:val="E58D42"/>
          <w:spacing w:val="-14"/>
        </w:rPr>
        <w:t> </w:t>
      </w:r>
      <w:r>
        <w:rPr>
          <w:color w:val="E58D42"/>
        </w:rPr>
        <w:t>torácicos</w:t>
      </w:r>
    </w:p>
    <w:p>
      <w:pPr>
        <w:pStyle w:val="BodyText"/>
        <w:spacing w:before="6"/>
        <w:rPr>
          <w:rFonts w:ascii="Tahoma"/>
          <w:b/>
          <w:sz w:val="24"/>
        </w:rPr>
      </w:pPr>
    </w:p>
    <w:p>
      <w:pPr>
        <w:pStyle w:val="BodyText"/>
        <w:spacing w:line="316" w:lineRule="auto" w:before="1"/>
        <w:ind w:left="407" w:right="677"/>
        <w:jc w:val="both"/>
      </w:pPr>
      <w:r>
        <w:rPr>
          <w:color w:val="3C3C3B"/>
        </w:rPr>
        <w:t>Pueden</w:t>
      </w:r>
      <w:r>
        <w:rPr>
          <w:color w:val="3C3C3B"/>
          <w:spacing w:val="16"/>
        </w:rPr>
        <w:t> </w:t>
      </w:r>
      <w:r>
        <w:rPr>
          <w:color w:val="3C3C3B"/>
        </w:rPr>
        <w:t>involucrar</w:t>
      </w:r>
      <w:r>
        <w:rPr>
          <w:color w:val="3C3C3B"/>
          <w:spacing w:val="17"/>
        </w:rPr>
        <w:t> </w:t>
      </w:r>
      <w:r>
        <w:rPr>
          <w:color w:val="3C3C3B"/>
        </w:rPr>
        <w:t>uno</w:t>
      </w:r>
      <w:r>
        <w:rPr>
          <w:color w:val="3C3C3B"/>
          <w:spacing w:val="17"/>
        </w:rPr>
        <w:t> </w:t>
      </w:r>
      <w:r>
        <w:rPr>
          <w:color w:val="3C3C3B"/>
        </w:rPr>
        <w:t>o</w:t>
      </w:r>
      <w:r>
        <w:rPr>
          <w:color w:val="3C3C3B"/>
          <w:spacing w:val="17"/>
        </w:rPr>
        <w:t> </w:t>
      </w:r>
      <w:r>
        <w:rPr>
          <w:color w:val="3C3C3B"/>
        </w:rPr>
        <w:t>más</w:t>
      </w:r>
      <w:r>
        <w:rPr>
          <w:color w:val="3C3C3B"/>
          <w:spacing w:val="17"/>
        </w:rPr>
        <w:t> </w:t>
      </w:r>
      <w:r>
        <w:rPr>
          <w:color w:val="3C3C3B"/>
        </w:rPr>
        <w:t>segmentos</w:t>
      </w:r>
      <w:r>
        <w:rPr>
          <w:color w:val="3C3C3B"/>
          <w:spacing w:val="17"/>
        </w:rPr>
        <w:t> </w:t>
      </w:r>
      <w:r>
        <w:rPr>
          <w:color w:val="3C3C3B"/>
        </w:rPr>
        <w:t>de</w:t>
      </w:r>
      <w:r>
        <w:rPr>
          <w:color w:val="3C3C3B"/>
          <w:spacing w:val="17"/>
        </w:rPr>
        <w:t> </w:t>
      </w:r>
      <w:r>
        <w:rPr>
          <w:color w:val="3C3C3B"/>
        </w:rPr>
        <w:t>la</w:t>
      </w:r>
      <w:r>
        <w:rPr>
          <w:color w:val="3C3C3B"/>
          <w:spacing w:val="17"/>
        </w:rPr>
        <w:t> </w:t>
      </w:r>
      <w:r>
        <w:rPr>
          <w:color w:val="3C3C3B"/>
        </w:rPr>
        <w:t>aorta.</w:t>
      </w:r>
      <w:r>
        <w:rPr>
          <w:color w:val="3C3C3B"/>
          <w:spacing w:val="9"/>
        </w:rPr>
        <w:t> </w:t>
      </w:r>
      <w:r>
        <w:rPr>
          <w:color w:val="3C3C3B"/>
        </w:rPr>
        <w:t>El</w:t>
      </w:r>
      <w:r>
        <w:rPr>
          <w:color w:val="3C3C3B"/>
          <w:spacing w:val="17"/>
        </w:rPr>
        <w:t> </w:t>
      </w:r>
      <w:r>
        <w:rPr>
          <w:color w:val="3C3C3B"/>
        </w:rPr>
        <w:t>60%</w:t>
      </w:r>
      <w:r>
        <w:rPr>
          <w:color w:val="3C3C3B"/>
          <w:spacing w:val="17"/>
        </w:rPr>
        <w:t> </w:t>
      </w:r>
      <w:r>
        <w:rPr>
          <w:color w:val="3C3C3B"/>
        </w:rPr>
        <w:t>afectan</w:t>
      </w:r>
      <w:r>
        <w:rPr>
          <w:color w:val="3C3C3B"/>
          <w:spacing w:val="-46"/>
        </w:rPr>
        <w:t> </w:t>
      </w:r>
      <w:r>
        <w:rPr>
          <w:color w:val="3C3C3B"/>
        </w:rPr>
        <w:t>a la aorta ascendente (cuya causa es la degeneración quística de la</w:t>
      </w:r>
      <w:r>
        <w:rPr>
          <w:color w:val="3C3C3B"/>
          <w:spacing w:val="1"/>
        </w:rPr>
        <w:t> </w:t>
      </w:r>
      <w:r>
        <w:rPr>
          <w:color w:val="3C3C3B"/>
        </w:rPr>
        <w:t>media) y el 40% a la torácica descendente (ateroscleróticos). Prácti-</w:t>
      </w:r>
      <w:r>
        <w:rPr>
          <w:color w:val="3C3C3B"/>
          <w:spacing w:val="1"/>
        </w:rPr>
        <w:t> </w:t>
      </w:r>
      <w:r>
        <w:rPr>
          <w:color w:val="3C3C3B"/>
        </w:rPr>
        <w:t>camente</w:t>
      </w:r>
      <w:r>
        <w:rPr>
          <w:color w:val="3C3C3B"/>
          <w:spacing w:val="17"/>
        </w:rPr>
        <w:t> </w:t>
      </w:r>
      <w:r>
        <w:rPr>
          <w:color w:val="3C3C3B"/>
        </w:rPr>
        <w:t>la</w:t>
      </w:r>
      <w:r>
        <w:rPr>
          <w:color w:val="3C3C3B"/>
          <w:spacing w:val="17"/>
        </w:rPr>
        <w:t> </w:t>
      </w:r>
      <w:r>
        <w:rPr>
          <w:color w:val="3C3C3B"/>
        </w:rPr>
        <w:t>mitad</w:t>
      </w:r>
      <w:r>
        <w:rPr>
          <w:color w:val="3C3C3B"/>
          <w:spacing w:val="17"/>
        </w:rPr>
        <w:t> </w:t>
      </w:r>
      <w:r>
        <w:rPr>
          <w:color w:val="3C3C3B"/>
        </w:rPr>
        <w:t>son</w:t>
      </w:r>
      <w:r>
        <w:rPr>
          <w:color w:val="3C3C3B"/>
          <w:spacing w:val="17"/>
        </w:rPr>
        <w:t> </w:t>
      </w:r>
      <w:r>
        <w:rPr>
          <w:color w:val="3C3C3B"/>
        </w:rPr>
        <w:t>asintomáticos</w:t>
      </w:r>
      <w:r>
        <w:rPr>
          <w:color w:val="3C3C3B"/>
          <w:spacing w:val="17"/>
        </w:rPr>
        <w:t> </w:t>
      </w:r>
      <w:r>
        <w:rPr>
          <w:color w:val="3C3C3B"/>
        </w:rPr>
        <w:t>al</w:t>
      </w:r>
      <w:r>
        <w:rPr>
          <w:color w:val="3C3C3B"/>
          <w:spacing w:val="17"/>
        </w:rPr>
        <w:t> </w:t>
      </w:r>
      <w:r>
        <w:rPr>
          <w:color w:val="3C3C3B"/>
        </w:rPr>
        <w:t>diagnóstico,</w:t>
      </w:r>
      <w:r>
        <w:rPr>
          <w:color w:val="3C3C3B"/>
          <w:spacing w:val="11"/>
        </w:rPr>
        <w:t> </w:t>
      </w:r>
      <w:r>
        <w:rPr>
          <w:color w:val="3C3C3B"/>
        </w:rPr>
        <w:t>pero</w:t>
      </w:r>
      <w:r>
        <w:rPr>
          <w:color w:val="3C3C3B"/>
          <w:spacing w:val="17"/>
        </w:rPr>
        <w:t> </w:t>
      </w:r>
      <w:r>
        <w:rPr>
          <w:color w:val="3C3C3B"/>
        </w:rPr>
        <w:t>en</w:t>
      </w:r>
      <w:r>
        <w:rPr>
          <w:color w:val="3C3C3B"/>
          <w:spacing w:val="17"/>
        </w:rPr>
        <w:t> </w:t>
      </w:r>
      <w:r>
        <w:rPr>
          <w:color w:val="3C3C3B"/>
        </w:rPr>
        <w:t>el</w:t>
      </w:r>
      <w:r>
        <w:rPr>
          <w:color w:val="3C3C3B"/>
          <w:spacing w:val="17"/>
        </w:rPr>
        <w:t> </w:t>
      </w:r>
      <w:r>
        <w:rPr>
          <w:color w:val="3C3C3B"/>
        </w:rPr>
        <w:t>resto</w:t>
      </w:r>
    </w:p>
    <w:p>
      <w:pPr>
        <w:spacing w:after="0" w:line="316" w:lineRule="auto"/>
        <w:jc w:val="both"/>
        <w:sectPr>
          <w:type w:val="continuous"/>
          <w:pgSz w:w="11910" w:h="16840"/>
          <w:pgMar w:top="1580" w:bottom="280" w:left="0" w:right="0"/>
          <w:cols w:num="2" w:equalWidth="0">
            <w:col w:w="5732" w:space="40"/>
            <w:col w:w="6138"/>
          </w:cols>
        </w:sectPr>
      </w:pPr>
    </w:p>
    <w:p>
      <w:pPr>
        <w:pStyle w:val="BodyText"/>
        <w:spacing w:before="8"/>
        <w:rPr>
          <w:sz w:val="20"/>
        </w:rPr>
      </w:pPr>
    </w:p>
    <w:p>
      <w:pPr>
        <w:spacing w:after="0"/>
        <w:rPr>
          <w:sz w:val="20"/>
        </w:rPr>
        <w:sectPr>
          <w:headerReference w:type="default" r:id="rId493"/>
          <w:pgSz w:w="11910" w:h="16840"/>
          <w:pgMar w:header="123" w:footer="577" w:top="1400" w:bottom="760" w:left="0" w:right="0"/>
        </w:sectPr>
      </w:pPr>
    </w:p>
    <w:p>
      <w:pPr>
        <w:pStyle w:val="BodyText"/>
        <w:spacing w:line="316" w:lineRule="auto" w:before="101"/>
        <w:ind w:left="680"/>
        <w:jc w:val="both"/>
      </w:pPr>
      <w:r>
        <w:rPr/>
        <w:pict>
          <v:line style="position:absolute;mso-position-horizontal-relative:page;mso-position-vertical-relative:page;z-index:15880704" from="297.787811pt,83.055511pt" to="297.787811pt,788.031511pt" stroked="true" strokeweight=".3pt" strokecolor="#575756">
            <v:stroke dashstyle="dash"/>
            <w10:wrap type="none"/>
          </v:line>
        </w:pict>
      </w:r>
      <w:r>
        <w:rPr>
          <w:color w:val="3C3C3B"/>
        </w:rPr>
        <w:t>puede haber síntomas debido a la insuficiencia aórtica o insuficiencia</w:t>
      </w:r>
      <w:r>
        <w:rPr>
          <w:color w:val="3C3C3B"/>
          <w:spacing w:val="-46"/>
        </w:rPr>
        <w:t> </w:t>
      </w:r>
      <w:r>
        <w:rPr>
          <w:color w:val="3C3C3B"/>
        </w:rPr>
        <w:t>cardíaca secundaria. Los del arco y aorta descendente pueden pro-</w:t>
      </w:r>
      <w:r>
        <w:rPr>
          <w:color w:val="3C3C3B"/>
          <w:spacing w:val="1"/>
        </w:rPr>
        <w:t> </w:t>
      </w:r>
      <w:r>
        <w:rPr>
          <w:color w:val="3C3C3B"/>
        </w:rPr>
        <w:t>vocar, con</w:t>
      </w:r>
      <w:r>
        <w:rPr>
          <w:color w:val="3C3C3B"/>
          <w:spacing w:val="9"/>
        </w:rPr>
        <w:t> </w:t>
      </w:r>
      <w:r>
        <w:rPr>
          <w:color w:val="3C3C3B"/>
        </w:rPr>
        <w:t>mayor</w:t>
      </w:r>
      <w:r>
        <w:rPr>
          <w:color w:val="3C3C3B"/>
          <w:spacing w:val="8"/>
        </w:rPr>
        <w:t> </w:t>
      </w:r>
      <w:r>
        <w:rPr>
          <w:color w:val="3C3C3B"/>
        </w:rPr>
        <w:t>frecuencia,</w:t>
      </w:r>
      <w:r>
        <w:rPr>
          <w:color w:val="3C3C3B"/>
          <w:spacing w:val="1"/>
        </w:rPr>
        <w:t> </w:t>
      </w:r>
      <w:r>
        <w:rPr>
          <w:color w:val="3C3C3B"/>
        </w:rPr>
        <w:t>fenómenos</w:t>
      </w:r>
      <w:r>
        <w:rPr>
          <w:color w:val="3C3C3B"/>
          <w:spacing w:val="9"/>
        </w:rPr>
        <w:t> </w:t>
      </w:r>
      <w:r>
        <w:rPr>
          <w:color w:val="3C3C3B"/>
        </w:rPr>
        <w:t>compresivos</w:t>
      </w:r>
      <w:r>
        <w:rPr>
          <w:color w:val="3C3C3B"/>
          <w:spacing w:val="8"/>
        </w:rPr>
        <w:t> </w:t>
      </w:r>
      <w:r>
        <w:rPr>
          <w:color w:val="3C3C3B"/>
        </w:rPr>
        <w:t>mediastínicos.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spacing w:line="316" w:lineRule="auto"/>
        <w:ind w:left="680"/>
        <w:jc w:val="both"/>
      </w:pPr>
      <w:r>
        <w:rPr>
          <w:color w:val="3C3C3B"/>
        </w:rPr>
        <w:t>En</w:t>
      </w:r>
      <w:r>
        <w:rPr>
          <w:color w:val="3C3C3B"/>
          <w:spacing w:val="-5"/>
        </w:rPr>
        <w:t> </w:t>
      </w:r>
      <w:r>
        <w:rPr>
          <w:color w:val="3C3C3B"/>
        </w:rPr>
        <w:t>general,</w:t>
      </w:r>
      <w:r>
        <w:rPr>
          <w:color w:val="3C3C3B"/>
          <w:spacing w:val="-13"/>
        </w:rPr>
        <w:t> </w:t>
      </w:r>
      <w:r>
        <w:rPr>
          <w:color w:val="3C3C3B"/>
        </w:rPr>
        <w:t>éstos</w:t>
      </w:r>
      <w:r>
        <w:rPr>
          <w:color w:val="3C3C3B"/>
          <w:spacing w:val="-4"/>
        </w:rPr>
        <w:t> </w:t>
      </w:r>
      <w:r>
        <w:rPr>
          <w:color w:val="3C3C3B"/>
        </w:rPr>
        <w:t>serán</w:t>
      </w:r>
      <w:r>
        <w:rPr>
          <w:color w:val="3C3C3B"/>
          <w:spacing w:val="-5"/>
        </w:rPr>
        <w:t> </w:t>
      </w:r>
      <w:r>
        <w:rPr>
          <w:color w:val="3C3C3B"/>
        </w:rPr>
        <w:t>indicaciones</w:t>
      </w:r>
      <w:r>
        <w:rPr>
          <w:color w:val="3C3C3B"/>
          <w:spacing w:val="-5"/>
        </w:rPr>
        <w:t> </w:t>
      </w:r>
      <w:r>
        <w:rPr>
          <w:color w:val="3C3C3B"/>
        </w:rPr>
        <w:t>de</w:t>
      </w:r>
      <w:r>
        <w:rPr>
          <w:color w:val="3C3C3B"/>
          <w:spacing w:val="-5"/>
        </w:rPr>
        <w:t> </w:t>
      </w:r>
      <w:r>
        <w:rPr>
          <w:color w:val="3C3C3B"/>
        </w:rPr>
        <w:t>cirugía</w:t>
      </w:r>
      <w:r>
        <w:rPr>
          <w:color w:val="3C3C3B"/>
          <w:spacing w:val="-5"/>
        </w:rPr>
        <w:t> </w:t>
      </w:r>
      <w:r>
        <w:rPr>
          <w:color w:val="3C3C3B"/>
        </w:rPr>
        <w:t>si</w:t>
      </w:r>
      <w:r>
        <w:rPr>
          <w:color w:val="3C3C3B"/>
          <w:spacing w:val="-5"/>
        </w:rPr>
        <w:t> </w:t>
      </w:r>
      <w:r>
        <w:rPr>
          <w:color w:val="3C3C3B"/>
        </w:rPr>
        <w:t>miden</w:t>
      </w:r>
      <w:r>
        <w:rPr>
          <w:color w:val="3C3C3B"/>
          <w:spacing w:val="-5"/>
        </w:rPr>
        <w:t> </w:t>
      </w:r>
      <w:r>
        <w:rPr>
          <w:color w:val="3C3C3B"/>
        </w:rPr>
        <w:t>más</w:t>
      </w:r>
      <w:r>
        <w:rPr>
          <w:color w:val="3C3C3B"/>
          <w:spacing w:val="-5"/>
        </w:rPr>
        <w:t> </w:t>
      </w:r>
      <w:r>
        <w:rPr>
          <w:color w:val="3C3C3B"/>
        </w:rPr>
        <w:t>de</w:t>
      </w:r>
      <w:r>
        <w:rPr>
          <w:color w:val="3C3C3B"/>
          <w:spacing w:val="-4"/>
        </w:rPr>
        <w:t> </w:t>
      </w:r>
      <w:r>
        <w:rPr>
          <w:color w:val="3C3C3B"/>
        </w:rPr>
        <w:t>5,5</w:t>
      </w:r>
      <w:r>
        <w:rPr>
          <w:color w:val="3C3C3B"/>
          <w:spacing w:val="-5"/>
        </w:rPr>
        <w:t> </w:t>
      </w:r>
      <w:r>
        <w:rPr>
          <w:color w:val="3C3C3B"/>
        </w:rPr>
        <w:t>cm</w:t>
      </w:r>
      <w:r>
        <w:rPr>
          <w:color w:val="3C3C3B"/>
          <w:spacing w:val="-46"/>
        </w:rPr>
        <w:t> </w:t>
      </w:r>
      <w:r>
        <w:rPr>
          <w:color w:val="3C3C3B"/>
          <w:w w:val="105"/>
        </w:rPr>
        <w:t>en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ascendente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y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6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cm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en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descendente.</w:t>
      </w:r>
    </w:p>
    <w:p>
      <w:pPr>
        <w:pStyle w:val="BodyText"/>
        <w:spacing w:before="3"/>
        <w:rPr>
          <w:sz w:val="15"/>
        </w:rPr>
      </w:pPr>
    </w:p>
    <w:p>
      <w:pPr>
        <w:pStyle w:val="Heading6"/>
        <w:spacing w:before="1"/>
        <w:ind w:left="680"/>
        <w:jc w:val="both"/>
      </w:pPr>
      <w:r>
        <w:rPr>
          <w:color w:val="E58D42"/>
          <w:w w:val="95"/>
        </w:rPr>
        <w:t>Aneurismas</w:t>
      </w:r>
      <w:r>
        <w:rPr>
          <w:color w:val="E58D42"/>
          <w:spacing w:val="35"/>
          <w:w w:val="95"/>
        </w:rPr>
        <w:t> </w:t>
      </w:r>
      <w:r>
        <w:rPr>
          <w:color w:val="E58D42"/>
          <w:w w:val="95"/>
        </w:rPr>
        <w:t>arteriales</w:t>
      </w:r>
      <w:r>
        <w:rPr>
          <w:color w:val="E58D42"/>
          <w:spacing w:val="35"/>
          <w:w w:val="95"/>
        </w:rPr>
        <w:t> </w:t>
      </w:r>
      <w:r>
        <w:rPr>
          <w:color w:val="E58D42"/>
          <w:w w:val="95"/>
        </w:rPr>
        <w:t>periféricos</w:t>
      </w:r>
    </w:p>
    <w:p>
      <w:pPr>
        <w:pStyle w:val="BodyText"/>
        <w:spacing w:before="6"/>
        <w:rPr>
          <w:rFonts w:ascii="Tahoma"/>
          <w:b/>
          <w:sz w:val="24"/>
        </w:rPr>
      </w:pPr>
    </w:p>
    <w:p>
      <w:pPr>
        <w:pStyle w:val="BodyText"/>
        <w:spacing w:line="316" w:lineRule="auto"/>
        <w:ind w:left="680"/>
        <w:jc w:val="both"/>
      </w:pPr>
      <w:r>
        <w:rPr>
          <w:color w:val="3C3C3B"/>
        </w:rPr>
        <w:t>El aneurisma arterial periférico más frecuente es el poplíteo, siendo</w:t>
      </w:r>
      <w:r>
        <w:rPr>
          <w:color w:val="3C3C3B"/>
          <w:spacing w:val="1"/>
        </w:rPr>
        <w:t> </w:t>
      </w:r>
      <w:r>
        <w:rPr>
          <w:color w:val="3C3C3B"/>
        </w:rPr>
        <w:t>habitualmente de etiología aterosclerótica; otra causa es la dege-</w:t>
      </w:r>
      <w:r>
        <w:rPr>
          <w:color w:val="3C3C3B"/>
          <w:spacing w:val="1"/>
        </w:rPr>
        <w:t> </w:t>
      </w:r>
      <w:r>
        <w:rPr>
          <w:color w:val="3C3C3B"/>
        </w:rPr>
        <w:t>neración</w:t>
      </w:r>
      <w:r>
        <w:rPr>
          <w:color w:val="3C3C3B"/>
          <w:spacing w:val="1"/>
        </w:rPr>
        <w:t> </w:t>
      </w:r>
      <w:r>
        <w:rPr>
          <w:color w:val="3C3C3B"/>
        </w:rPr>
        <w:t>quística</w:t>
      </w:r>
      <w:r>
        <w:rPr>
          <w:color w:val="3C3C3B"/>
          <w:spacing w:val="1"/>
        </w:rPr>
        <w:t> </w:t>
      </w:r>
      <w:r>
        <w:rPr>
          <w:color w:val="3C3C3B"/>
        </w:rPr>
        <w:t>adventicial.</w:t>
      </w:r>
      <w:r>
        <w:rPr>
          <w:color w:val="3C3C3B"/>
          <w:spacing w:val="1"/>
        </w:rPr>
        <w:t> </w:t>
      </w:r>
      <w:r>
        <w:rPr>
          <w:color w:val="3C3C3B"/>
        </w:rPr>
        <w:t>La</w:t>
      </w:r>
      <w:r>
        <w:rPr>
          <w:color w:val="3C3C3B"/>
          <w:spacing w:val="1"/>
        </w:rPr>
        <w:t> </w:t>
      </w:r>
      <w:r>
        <w:rPr>
          <w:color w:val="3C3C3B"/>
        </w:rPr>
        <w:t>mayoría</w:t>
      </w:r>
      <w:r>
        <w:rPr>
          <w:color w:val="3C3C3B"/>
          <w:spacing w:val="1"/>
        </w:rPr>
        <w:t> </w:t>
      </w:r>
      <w:r>
        <w:rPr>
          <w:color w:val="3C3C3B"/>
        </w:rPr>
        <w:t>de</w:t>
      </w:r>
      <w:r>
        <w:rPr>
          <w:color w:val="3C3C3B"/>
          <w:spacing w:val="1"/>
        </w:rPr>
        <w:t> </w:t>
      </w:r>
      <w:r>
        <w:rPr>
          <w:color w:val="3C3C3B"/>
        </w:rPr>
        <w:t>los</w:t>
      </w:r>
      <w:r>
        <w:rPr>
          <w:color w:val="3C3C3B"/>
          <w:spacing w:val="1"/>
        </w:rPr>
        <w:t> </w:t>
      </w:r>
      <w:r>
        <w:rPr>
          <w:color w:val="3C3C3B"/>
        </w:rPr>
        <w:t>pacientes</w:t>
      </w:r>
      <w:r>
        <w:rPr>
          <w:color w:val="3C3C3B"/>
          <w:spacing w:val="1"/>
        </w:rPr>
        <w:t> </w:t>
      </w:r>
      <w:r>
        <w:rPr>
          <w:color w:val="3C3C3B"/>
        </w:rPr>
        <w:t>están</w:t>
      </w:r>
      <w:r>
        <w:rPr>
          <w:color w:val="3C3C3B"/>
          <w:spacing w:val="1"/>
        </w:rPr>
        <w:t> </w:t>
      </w:r>
      <w:r>
        <w:rPr>
          <w:color w:val="3C3C3B"/>
        </w:rPr>
        <w:t>asintomáticos y suele detectarse en la exploración física como una</w:t>
      </w:r>
      <w:r>
        <w:rPr>
          <w:color w:val="3C3C3B"/>
          <w:spacing w:val="1"/>
        </w:rPr>
        <w:t> </w:t>
      </w:r>
      <w:r>
        <w:rPr>
          <w:color w:val="3C3C3B"/>
        </w:rPr>
        <w:t>masa pulsátil en el hueco poplíteo, confirmándose el diagnóstico con</w:t>
      </w:r>
      <w:r>
        <w:rPr>
          <w:color w:val="3C3C3B"/>
          <w:spacing w:val="1"/>
        </w:rPr>
        <w:t> </w:t>
      </w:r>
      <w:r>
        <w:rPr>
          <w:color w:val="3C3C3B"/>
        </w:rPr>
        <w:t>ecografía.</w:t>
      </w: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316" w:lineRule="auto"/>
        <w:ind w:left="680" w:right="1"/>
        <w:jc w:val="both"/>
      </w:pPr>
      <w:r>
        <w:rPr>
          <w:color w:val="3C3C3B"/>
        </w:rPr>
        <w:t>Si no se trata, conduce frecuentemente a complicaciones tromboem-</w:t>
      </w:r>
      <w:r>
        <w:rPr>
          <w:color w:val="3C3C3B"/>
          <w:spacing w:val="1"/>
        </w:rPr>
        <w:t> </w:t>
      </w:r>
      <w:r>
        <w:rPr>
          <w:color w:val="3C3C3B"/>
        </w:rPr>
        <w:t>bólicas graves (25%), en cuyo caso conlleva la pérdida de la extre-</w:t>
      </w:r>
      <w:r>
        <w:rPr>
          <w:color w:val="3C3C3B"/>
          <w:spacing w:val="1"/>
        </w:rPr>
        <w:t> </w:t>
      </w:r>
      <w:r>
        <w:rPr>
          <w:color w:val="3C3C3B"/>
        </w:rPr>
        <w:t>midad en más de la mitad de los casos, por lo que el tratamiento de</w:t>
      </w:r>
      <w:r>
        <w:rPr>
          <w:color w:val="3C3C3B"/>
          <w:spacing w:val="1"/>
        </w:rPr>
        <w:t> </w:t>
      </w:r>
      <w:r>
        <w:rPr>
          <w:color w:val="3C3C3B"/>
        </w:rPr>
        <w:t>elección es la cirugía electiva (independientemente del tamaño y de</w:t>
      </w:r>
      <w:r>
        <w:rPr>
          <w:color w:val="3C3C3B"/>
          <w:spacing w:val="1"/>
        </w:rPr>
        <w:t> </w:t>
      </w:r>
      <w:r>
        <w:rPr>
          <w:color w:val="3C3C3B"/>
        </w:rPr>
        <w:t>los</w:t>
      </w:r>
      <w:r>
        <w:rPr>
          <w:color w:val="3C3C3B"/>
          <w:spacing w:val="-4"/>
        </w:rPr>
        <w:t> </w:t>
      </w:r>
      <w:r>
        <w:rPr>
          <w:color w:val="3C3C3B"/>
        </w:rPr>
        <w:t>síntomas).</w:t>
      </w:r>
    </w:p>
    <w:p>
      <w:pPr>
        <w:pStyle w:val="BodyText"/>
        <w:spacing w:before="6"/>
        <w:rPr>
          <w:sz w:val="21"/>
        </w:rPr>
      </w:pPr>
    </w:p>
    <w:p>
      <w:pPr>
        <w:pStyle w:val="BodyText"/>
        <w:spacing w:line="316" w:lineRule="auto" w:before="1"/>
        <w:ind w:left="680" w:right="1"/>
        <w:jc w:val="both"/>
      </w:pPr>
      <w:r>
        <w:rPr>
          <w:color w:val="3C3C3B"/>
        </w:rPr>
        <w:t>Para el tratamiento de los aneurismas antes comentados disponemos</w:t>
      </w:r>
      <w:r>
        <w:rPr>
          <w:color w:val="3C3C3B"/>
          <w:spacing w:val="1"/>
        </w:rPr>
        <w:t> </w:t>
      </w:r>
      <w:r>
        <w:rPr>
          <w:color w:val="3C3C3B"/>
        </w:rPr>
        <w:t>de </w:t>
      </w:r>
      <w:r>
        <w:rPr>
          <w:i/>
          <w:color w:val="3C3C3B"/>
        </w:rPr>
        <w:t>bypass </w:t>
      </w:r>
      <w:r>
        <w:rPr>
          <w:color w:val="3C3C3B"/>
        </w:rPr>
        <w:t>de dacron para los aórticos, con la alternativa de implante</w:t>
      </w:r>
      <w:r>
        <w:rPr>
          <w:color w:val="3C3C3B"/>
          <w:spacing w:val="1"/>
        </w:rPr>
        <w:t> </w:t>
      </w:r>
      <w:r>
        <w:rPr>
          <w:color w:val="3C3C3B"/>
        </w:rPr>
        <w:t>endovascular autoexpandible en los de riesgo quirúrgico. Para los</w:t>
      </w:r>
      <w:r>
        <w:rPr>
          <w:color w:val="3C3C3B"/>
          <w:spacing w:val="1"/>
        </w:rPr>
        <w:t> </w:t>
      </w:r>
      <w:r>
        <w:rPr>
          <w:color w:val="3C3C3B"/>
        </w:rPr>
        <w:t>periféricos es de elección el </w:t>
      </w:r>
      <w:r>
        <w:rPr>
          <w:i/>
          <w:color w:val="3C3C3B"/>
        </w:rPr>
        <w:t>bypass </w:t>
      </w:r>
      <w:r>
        <w:rPr>
          <w:color w:val="3C3C3B"/>
        </w:rPr>
        <w:t>con safena autóloga. No hay que</w:t>
      </w:r>
      <w:r>
        <w:rPr>
          <w:color w:val="3C3C3B"/>
          <w:spacing w:val="1"/>
        </w:rPr>
        <w:t> </w:t>
      </w:r>
      <w:r>
        <w:rPr>
          <w:color w:val="3C3C3B"/>
        </w:rPr>
        <w:t>olvidar que podemos encontrar aneurismas en cualquier territorio</w:t>
      </w:r>
      <w:r>
        <w:rPr>
          <w:color w:val="3C3C3B"/>
          <w:spacing w:val="1"/>
        </w:rPr>
        <w:t> </w:t>
      </w:r>
      <w:r>
        <w:rPr>
          <w:color w:val="3C3C3B"/>
        </w:rPr>
        <w:t>incluidos</w:t>
      </w:r>
      <w:r>
        <w:rPr>
          <w:color w:val="3C3C3B"/>
          <w:spacing w:val="-4"/>
        </w:rPr>
        <w:t> </w:t>
      </w:r>
      <w:r>
        <w:rPr>
          <w:color w:val="3C3C3B"/>
        </w:rPr>
        <w:t>los</w:t>
      </w:r>
      <w:r>
        <w:rPr>
          <w:color w:val="3C3C3B"/>
          <w:spacing w:val="-4"/>
        </w:rPr>
        <w:t> </w:t>
      </w:r>
      <w:r>
        <w:rPr>
          <w:color w:val="3C3C3B"/>
        </w:rPr>
        <w:t>órganos.</w:t>
      </w:r>
    </w:p>
    <w:p>
      <w:pPr>
        <w:pStyle w:val="BodyText"/>
        <w:spacing w:before="5"/>
        <w:rPr>
          <w:sz w:val="19"/>
        </w:rPr>
      </w:pPr>
    </w:p>
    <w:p>
      <w:pPr>
        <w:pStyle w:val="Heading5"/>
        <w:numPr>
          <w:ilvl w:val="1"/>
          <w:numId w:val="179"/>
        </w:numPr>
        <w:tabs>
          <w:tab w:pos="1784" w:val="left" w:leader="none"/>
        </w:tabs>
        <w:spacing w:line="240" w:lineRule="auto" w:before="0" w:after="0"/>
        <w:ind w:left="1783" w:right="0" w:hanging="1104"/>
        <w:jc w:val="left"/>
      </w:pPr>
      <w:bookmarkStart w:name="_TOC_250022" w:id="24"/>
      <w:r>
        <w:rPr>
          <w:color w:val="3C3C3B"/>
          <w:w w:val="95"/>
        </w:rPr>
        <w:t>Obstrucción</w:t>
      </w:r>
      <w:r>
        <w:rPr>
          <w:color w:val="3C3C3B"/>
          <w:spacing w:val="26"/>
          <w:w w:val="95"/>
        </w:rPr>
        <w:t> </w:t>
      </w:r>
      <w:r>
        <w:rPr>
          <w:color w:val="3C3C3B"/>
          <w:w w:val="95"/>
        </w:rPr>
        <w:t>arterial</w:t>
      </w:r>
      <w:r>
        <w:rPr>
          <w:color w:val="3C3C3B"/>
          <w:spacing w:val="27"/>
          <w:w w:val="95"/>
        </w:rPr>
        <w:t> </w:t>
      </w:r>
      <w:bookmarkEnd w:id="24"/>
      <w:r>
        <w:rPr>
          <w:color w:val="3C3C3B"/>
          <w:w w:val="95"/>
        </w:rPr>
        <w:t>aguda</w:t>
      </w:r>
    </w:p>
    <w:p>
      <w:pPr>
        <w:pStyle w:val="Heading8"/>
        <w:spacing w:before="41"/>
        <w:ind w:left="680" w:firstLine="0"/>
        <w:jc w:val="both"/>
      </w:pPr>
      <w:r>
        <w:rPr>
          <w:color w:val="208B97"/>
          <w:w w:val="90"/>
        </w:rPr>
        <w:t>(ENURM,</w:t>
      </w:r>
      <w:r>
        <w:rPr>
          <w:color w:val="208B97"/>
          <w:spacing w:val="2"/>
          <w:w w:val="90"/>
        </w:rPr>
        <w:t> </w:t>
      </w:r>
      <w:r>
        <w:rPr>
          <w:color w:val="208B97"/>
          <w:w w:val="90"/>
        </w:rPr>
        <w:t>16-88;</w:t>
      </w:r>
      <w:r>
        <w:rPr>
          <w:color w:val="208B97"/>
          <w:spacing w:val="3"/>
          <w:w w:val="90"/>
        </w:rPr>
        <w:t> </w:t>
      </w:r>
      <w:r>
        <w:rPr>
          <w:color w:val="208B97"/>
          <w:w w:val="90"/>
        </w:rPr>
        <w:t>16-97)</w:t>
      </w:r>
    </w:p>
    <w:p>
      <w:pPr>
        <w:pStyle w:val="BodyText"/>
        <w:rPr>
          <w:rFonts w:ascii="Tahoma"/>
          <w:b/>
          <w:sz w:val="18"/>
        </w:rPr>
      </w:pPr>
    </w:p>
    <w:p>
      <w:pPr>
        <w:pStyle w:val="BodyText"/>
        <w:spacing w:before="6"/>
        <w:rPr>
          <w:rFonts w:ascii="Tahoma"/>
          <w:b/>
          <w:sz w:val="24"/>
        </w:rPr>
      </w:pPr>
    </w:p>
    <w:p>
      <w:pPr>
        <w:pStyle w:val="BodyText"/>
        <w:spacing w:line="316" w:lineRule="auto"/>
        <w:ind w:left="680" w:right="1"/>
        <w:jc w:val="both"/>
      </w:pPr>
      <w:r>
        <w:rPr>
          <w:color w:val="3C3C3B"/>
        </w:rPr>
        <w:t>La causa habitual de enfermedad arterial periférica es la ateroscle-</w:t>
      </w:r>
      <w:r>
        <w:rPr>
          <w:color w:val="3C3C3B"/>
          <w:spacing w:val="1"/>
        </w:rPr>
        <w:t> </w:t>
      </w:r>
      <w:r>
        <w:rPr>
          <w:color w:val="3C3C3B"/>
        </w:rPr>
        <w:t>rosis. Afecta más frecuentemente a varones, aunque en edades muy</w:t>
      </w:r>
      <w:r>
        <w:rPr>
          <w:color w:val="3C3C3B"/>
          <w:spacing w:val="1"/>
        </w:rPr>
        <w:t> </w:t>
      </w:r>
      <w:r>
        <w:rPr>
          <w:color w:val="3C3C3B"/>
        </w:rPr>
        <w:t>avanzadas tiende a igualarse en ambos sexos. La instauración aguda</w:t>
      </w:r>
      <w:r>
        <w:rPr>
          <w:color w:val="3C3C3B"/>
          <w:spacing w:val="1"/>
        </w:rPr>
        <w:t> </w:t>
      </w:r>
      <w:r>
        <w:rPr>
          <w:color w:val="3C3C3B"/>
        </w:rPr>
        <w:t>produce una isquemia grave de los tejidos situados distalmente a la</w:t>
      </w:r>
      <w:r>
        <w:rPr>
          <w:color w:val="3C3C3B"/>
          <w:spacing w:val="1"/>
        </w:rPr>
        <w:t> </w:t>
      </w:r>
      <w:r>
        <w:rPr>
          <w:color w:val="3C3C3B"/>
        </w:rPr>
        <w:t>obstrucción, por lo que constituye una emergencia médica de primer</w:t>
      </w:r>
      <w:r>
        <w:rPr>
          <w:color w:val="3C3C3B"/>
          <w:spacing w:val="1"/>
        </w:rPr>
        <w:t> </w:t>
      </w:r>
      <w:r>
        <w:rPr>
          <w:color w:val="3C3C3B"/>
        </w:rPr>
        <w:t>orden,</w:t>
      </w:r>
      <w:r>
        <w:rPr>
          <w:color w:val="3C3C3B"/>
          <w:spacing w:val="-10"/>
        </w:rPr>
        <w:t> </w:t>
      </w:r>
      <w:r>
        <w:rPr>
          <w:color w:val="3C3C3B"/>
        </w:rPr>
        <w:t>cuya</w:t>
      </w:r>
      <w:r>
        <w:rPr>
          <w:color w:val="3C3C3B"/>
          <w:spacing w:val="-3"/>
        </w:rPr>
        <w:t> </w:t>
      </w:r>
      <w:r>
        <w:rPr>
          <w:color w:val="3C3C3B"/>
        </w:rPr>
        <w:t>gravedad</w:t>
      </w:r>
      <w:r>
        <w:rPr>
          <w:color w:val="3C3C3B"/>
          <w:spacing w:val="-4"/>
        </w:rPr>
        <w:t> </w:t>
      </w:r>
      <w:r>
        <w:rPr>
          <w:color w:val="3C3C3B"/>
        </w:rPr>
        <w:t>la</w:t>
      </w:r>
      <w:r>
        <w:rPr>
          <w:color w:val="3C3C3B"/>
          <w:spacing w:val="-3"/>
        </w:rPr>
        <w:t> </w:t>
      </w:r>
      <w:r>
        <w:rPr>
          <w:color w:val="3C3C3B"/>
        </w:rPr>
        <w:t>dará</w:t>
      </w:r>
      <w:r>
        <w:rPr>
          <w:color w:val="3C3C3B"/>
          <w:spacing w:val="-4"/>
        </w:rPr>
        <w:t> </w:t>
      </w:r>
      <w:r>
        <w:rPr>
          <w:color w:val="3C3C3B"/>
        </w:rPr>
        <w:t>el</w:t>
      </w:r>
      <w:r>
        <w:rPr>
          <w:color w:val="3C3C3B"/>
          <w:spacing w:val="-3"/>
        </w:rPr>
        <w:t> </w:t>
      </w:r>
      <w:r>
        <w:rPr>
          <w:color w:val="3C3C3B"/>
        </w:rPr>
        <w:t>tiempo</w:t>
      </w:r>
      <w:r>
        <w:rPr>
          <w:color w:val="3C3C3B"/>
          <w:spacing w:val="-3"/>
        </w:rPr>
        <w:t> </w:t>
      </w:r>
      <w:r>
        <w:rPr>
          <w:color w:val="3C3C3B"/>
        </w:rPr>
        <w:t>de</w:t>
      </w:r>
      <w:r>
        <w:rPr>
          <w:color w:val="3C3C3B"/>
          <w:spacing w:val="-4"/>
        </w:rPr>
        <w:t> </w:t>
      </w:r>
      <w:r>
        <w:rPr>
          <w:color w:val="3C3C3B"/>
        </w:rPr>
        <w:t>instauración.</w:t>
      </w: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316" w:lineRule="auto"/>
        <w:ind w:left="680" w:right="1"/>
        <w:jc w:val="both"/>
      </w:pPr>
      <w:r>
        <w:rPr>
          <w:color w:val="3C3C3B"/>
          <w:w w:val="105"/>
        </w:rPr>
        <w:t>Podrá ser mediado por un émbolo a distancia o por una trombosis</w:t>
      </w:r>
      <w:r>
        <w:rPr>
          <w:color w:val="3C3C3B"/>
          <w:spacing w:val="1"/>
          <w:w w:val="105"/>
        </w:rPr>
        <w:t> </w:t>
      </w:r>
      <w:r>
        <w:rPr>
          <w:color w:val="3C3C3B"/>
          <w:w w:val="105"/>
        </w:rPr>
        <w:t>local.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spacing w:line="316" w:lineRule="auto"/>
        <w:ind w:left="680" w:right="1"/>
        <w:jc w:val="both"/>
      </w:pPr>
      <w:r>
        <w:rPr>
          <w:color w:val="3C3C3B"/>
        </w:rPr>
        <w:t>La</w:t>
      </w:r>
      <w:r>
        <w:rPr>
          <w:color w:val="3C3C3B"/>
          <w:spacing w:val="-11"/>
        </w:rPr>
        <w:t> </w:t>
      </w:r>
      <w:r>
        <w:rPr>
          <w:color w:val="3C3C3B"/>
        </w:rPr>
        <w:t>primera</w:t>
      </w:r>
      <w:r>
        <w:rPr>
          <w:color w:val="3C3C3B"/>
          <w:spacing w:val="-11"/>
        </w:rPr>
        <w:t> </w:t>
      </w:r>
      <w:r>
        <w:rPr>
          <w:color w:val="3C3C3B"/>
        </w:rPr>
        <w:t>será</w:t>
      </w:r>
      <w:r>
        <w:rPr>
          <w:color w:val="3C3C3B"/>
          <w:spacing w:val="-11"/>
        </w:rPr>
        <w:t> </w:t>
      </w:r>
      <w:r>
        <w:rPr>
          <w:color w:val="3C3C3B"/>
        </w:rPr>
        <w:t>propia</w:t>
      </w:r>
      <w:r>
        <w:rPr>
          <w:color w:val="3C3C3B"/>
          <w:spacing w:val="-11"/>
        </w:rPr>
        <w:t> </w:t>
      </w:r>
      <w:r>
        <w:rPr>
          <w:color w:val="3C3C3B"/>
        </w:rPr>
        <w:t>de</w:t>
      </w:r>
      <w:r>
        <w:rPr>
          <w:color w:val="3C3C3B"/>
          <w:spacing w:val="-11"/>
        </w:rPr>
        <w:t> </w:t>
      </w:r>
      <w:r>
        <w:rPr>
          <w:color w:val="3C3C3B"/>
        </w:rPr>
        <w:t>cardiopatías,</w:t>
      </w:r>
      <w:r>
        <w:rPr>
          <w:color w:val="3C3C3B"/>
          <w:spacing w:val="-17"/>
        </w:rPr>
        <w:t> </w:t>
      </w:r>
      <w:r>
        <w:rPr>
          <w:color w:val="3C3C3B"/>
        </w:rPr>
        <w:t>de</w:t>
      </w:r>
      <w:r>
        <w:rPr>
          <w:color w:val="3C3C3B"/>
          <w:spacing w:val="-11"/>
        </w:rPr>
        <w:t> </w:t>
      </w:r>
      <w:r>
        <w:rPr>
          <w:color w:val="3C3C3B"/>
        </w:rPr>
        <w:t>instalación</w:t>
      </w:r>
      <w:r>
        <w:rPr>
          <w:color w:val="3C3C3B"/>
          <w:spacing w:val="-11"/>
        </w:rPr>
        <w:t> </w:t>
      </w:r>
      <w:r>
        <w:rPr>
          <w:color w:val="3C3C3B"/>
        </w:rPr>
        <w:t>fulminante</w:t>
      </w:r>
      <w:r>
        <w:rPr>
          <w:color w:val="3C3C3B"/>
          <w:spacing w:val="-10"/>
        </w:rPr>
        <w:t> </w:t>
      </w:r>
      <w:r>
        <w:rPr>
          <w:color w:val="3C3C3B"/>
        </w:rPr>
        <w:t>y</w:t>
      </w:r>
      <w:r>
        <w:rPr>
          <w:color w:val="3C3C3B"/>
          <w:spacing w:val="-11"/>
        </w:rPr>
        <w:t> </w:t>
      </w:r>
      <w:r>
        <w:rPr>
          <w:color w:val="3C3C3B"/>
        </w:rPr>
        <w:t>con</w:t>
      </w:r>
      <w:r>
        <w:rPr>
          <w:color w:val="3C3C3B"/>
          <w:spacing w:val="-46"/>
        </w:rPr>
        <w:t> </w:t>
      </w:r>
      <w:r>
        <w:rPr>
          <w:color w:val="3C3C3B"/>
        </w:rPr>
        <w:t>mucho</w:t>
      </w:r>
      <w:r>
        <w:rPr>
          <w:color w:val="3C3C3B"/>
          <w:spacing w:val="-3"/>
        </w:rPr>
        <w:t> </w:t>
      </w:r>
      <w:r>
        <w:rPr>
          <w:color w:val="3C3C3B"/>
        </w:rPr>
        <w:t>dolor</w:t>
      </w:r>
      <w:r>
        <w:rPr>
          <w:color w:val="3C3C3B"/>
          <w:spacing w:val="-3"/>
        </w:rPr>
        <w:t> </w:t>
      </w:r>
      <w:r>
        <w:rPr>
          <w:color w:val="3C3C3B"/>
        </w:rPr>
        <w:t>dada</w:t>
      </w:r>
      <w:r>
        <w:rPr>
          <w:color w:val="3C3C3B"/>
          <w:spacing w:val="-3"/>
        </w:rPr>
        <w:t> </w:t>
      </w:r>
      <w:r>
        <w:rPr>
          <w:color w:val="3C3C3B"/>
        </w:rPr>
        <w:t>la</w:t>
      </w:r>
      <w:r>
        <w:rPr>
          <w:color w:val="3C3C3B"/>
          <w:spacing w:val="-3"/>
        </w:rPr>
        <w:t> </w:t>
      </w:r>
      <w:r>
        <w:rPr>
          <w:color w:val="3C3C3B"/>
        </w:rPr>
        <w:t>ausencia</w:t>
      </w:r>
      <w:r>
        <w:rPr>
          <w:color w:val="3C3C3B"/>
          <w:spacing w:val="-3"/>
        </w:rPr>
        <w:t> </w:t>
      </w:r>
      <w:r>
        <w:rPr>
          <w:color w:val="3C3C3B"/>
        </w:rPr>
        <w:t>de</w:t>
      </w:r>
      <w:r>
        <w:rPr>
          <w:color w:val="3C3C3B"/>
          <w:spacing w:val="-3"/>
        </w:rPr>
        <w:t> </w:t>
      </w:r>
      <w:r>
        <w:rPr>
          <w:color w:val="3C3C3B"/>
        </w:rPr>
        <w:t>circulación</w:t>
      </w:r>
      <w:r>
        <w:rPr>
          <w:color w:val="3C3C3B"/>
          <w:spacing w:val="-3"/>
        </w:rPr>
        <w:t> </w:t>
      </w:r>
      <w:r>
        <w:rPr>
          <w:color w:val="3C3C3B"/>
        </w:rPr>
        <w:t>colateral.</w:t>
      </w:r>
    </w:p>
    <w:p>
      <w:pPr>
        <w:pStyle w:val="BodyText"/>
        <w:spacing w:before="3"/>
        <w:rPr>
          <w:sz w:val="21"/>
        </w:rPr>
      </w:pPr>
    </w:p>
    <w:p>
      <w:pPr>
        <w:pStyle w:val="BodyText"/>
        <w:spacing w:line="316" w:lineRule="auto" w:before="1"/>
        <w:ind w:left="680"/>
        <w:jc w:val="both"/>
      </w:pPr>
      <w:r>
        <w:rPr>
          <w:color w:val="3C3C3B"/>
          <w:w w:val="105"/>
        </w:rPr>
        <w:t>La</w:t>
      </w:r>
      <w:r>
        <w:rPr>
          <w:color w:val="3C3C3B"/>
          <w:spacing w:val="-12"/>
          <w:w w:val="105"/>
        </w:rPr>
        <w:t> </w:t>
      </w:r>
      <w:r>
        <w:rPr>
          <w:color w:val="3C3C3B"/>
          <w:w w:val="105"/>
        </w:rPr>
        <w:t>trombótica</w:t>
      </w:r>
      <w:r>
        <w:rPr>
          <w:color w:val="3C3C3B"/>
          <w:spacing w:val="-11"/>
          <w:w w:val="105"/>
        </w:rPr>
        <w:t> </w:t>
      </w:r>
      <w:r>
        <w:rPr>
          <w:color w:val="3C3C3B"/>
          <w:w w:val="105"/>
        </w:rPr>
        <w:t>se</w:t>
      </w:r>
      <w:r>
        <w:rPr>
          <w:color w:val="3C3C3B"/>
          <w:spacing w:val="-11"/>
          <w:w w:val="105"/>
        </w:rPr>
        <w:t> </w:t>
      </w:r>
      <w:r>
        <w:rPr>
          <w:color w:val="3C3C3B"/>
          <w:w w:val="105"/>
        </w:rPr>
        <w:t>dará</w:t>
      </w:r>
      <w:r>
        <w:rPr>
          <w:color w:val="3C3C3B"/>
          <w:spacing w:val="-12"/>
          <w:w w:val="105"/>
        </w:rPr>
        <w:t> </w:t>
      </w:r>
      <w:r>
        <w:rPr>
          <w:color w:val="3C3C3B"/>
          <w:w w:val="105"/>
        </w:rPr>
        <w:t>en</w:t>
      </w:r>
      <w:r>
        <w:rPr>
          <w:color w:val="3C3C3B"/>
          <w:spacing w:val="-11"/>
          <w:w w:val="105"/>
        </w:rPr>
        <w:t> </w:t>
      </w:r>
      <w:r>
        <w:rPr>
          <w:color w:val="3C3C3B"/>
          <w:w w:val="105"/>
        </w:rPr>
        <w:t>oclusiones</w:t>
      </w:r>
      <w:r>
        <w:rPr>
          <w:color w:val="3C3C3B"/>
          <w:spacing w:val="-11"/>
          <w:w w:val="105"/>
        </w:rPr>
        <w:t> </w:t>
      </w:r>
      <w:r>
        <w:rPr>
          <w:color w:val="3C3C3B"/>
          <w:w w:val="105"/>
        </w:rPr>
        <w:t>crónicas</w:t>
      </w:r>
      <w:r>
        <w:rPr>
          <w:color w:val="3C3C3B"/>
          <w:spacing w:val="-11"/>
          <w:w w:val="105"/>
        </w:rPr>
        <w:t> </w:t>
      </w:r>
      <w:r>
        <w:rPr>
          <w:color w:val="3C3C3B"/>
          <w:w w:val="105"/>
        </w:rPr>
        <w:t>en</w:t>
      </w:r>
      <w:r>
        <w:rPr>
          <w:color w:val="3C3C3B"/>
          <w:spacing w:val="-12"/>
          <w:w w:val="105"/>
        </w:rPr>
        <w:t> </w:t>
      </w:r>
      <w:r>
        <w:rPr>
          <w:color w:val="3C3C3B"/>
          <w:w w:val="105"/>
        </w:rPr>
        <w:t>paciente</w:t>
      </w:r>
      <w:r>
        <w:rPr>
          <w:color w:val="3C3C3B"/>
          <w:spacing w:val="-11"/>
          <w:w w:val="105"/>
        </w:rPr>
        <w:t> </w:t>
      </w:r>
      <w:r>
        <w:rPr>
          <w:color w:val="3C3C3B"/>
          <w:w w:val="105"/>
        </w:rPr>
        <w:t>con</w:t>
      </w:r>
      <w:r>
        <w:rPr>
          <w:color w:val="3C3C3B"/>
          <w:spacing w:val="-11"/>
          <w:w w:val="105"/>
        </w:rPr>
        <w:t> </w:t>
      </w:r>
      <w:r>
        <w:rPr>
          <w:color w:val="3C3C3B"/>
          <w:w w:val="105"/>
        </w:rPr>
        <w:t>enfer-</w:t>
      </w:r>
      <w:r>
        <w:rPr>
          <w:color w:val="3C3C3B"/>
          <w:spacing w:val="-48"/>
          <w:w w:val="105"/>
        </w:rPr>
        <w:t> </w:t>
      </w:r>
      <w:r>
        <w:rPr>
          <w:color w:val="3C3C3B"/>
        </w:rPr>
        <w:t>medad</w:t>
      </w:r>
      <w:r>
        <w:rPr>
          <w:color w:val="3C3C3B"/>
          <w:spacing w:val="-1"/>
        </w:rPr>
        <w:t> </w:t>
      </w:r>
      <w:r>
        <w:rPr>
          <w:color w:val="3C3C3B"/>
        </w:rPr>
        <w:t>de vasos</w:t>
      </w:r>
      <w:r>
        <w:rPr>
          <w:color w:val="3C3C3B"/>
          <w:spacing w:val="-1"/>
        </w:rPr>
        <w:t> </w:t>
      </w:r>
      <w:r>
        <w:rPr>
          <w:color w:val="3C3C3B"/>
        </w:rPr>
        <w:t>generalizada (fumador,</w:t>
      </w:r>
      <w:r>
        <w:rPr>
          <w:color w:val="3C3C3B"/>
          <w:spacing w:val="-7"/>
        </w:rPr>
        <w:t> </w:t>
      </w:r>
      <w:r>
        <w:rPr>
          <w:color w:val="3C3C3B"/>
        </w:rPr>
        <w:t>HTA,</w:t>
      </w:r>
      <w:r>
        <w:rPr>
          <w:color w:val="3C3C3B"/>
          <w:spacing w:val="-7"/>
        </w:rPr>
        <w:t> </w:t>
      </w:r>
      <w:r>
        <w:rPr>
          <w:color w:val="3C3C3B"/>
        </w:rPr>
        <w:t>DM,</w:t>
      </w:r>
      <w:r>
        <w:rPr>
          <w:color w:val="3C3C3B"/>
          <w:spacing w:val="-7"/>
        </w:rPr>
        <w:t> </w:t>
      </w:r>
      <w:r>
        <w:rPr>
          <w:color w:val="3C3C3B"/>
        </w:rPr>
        <w:t>obesidad…).</w:t>
      </w:r>
    </w:p>
    <w:p>
      <w:pPr>
        <w:pStyle w:val="BodyText"/>
        <w:spacing w:before="3"/>
        <w:rPr>
          <w:sz w:val="21"/>
        </w:rPr>
      </w:pPr>
    </w:p>
    <w:p>
      <w:pPr>
        <w:pStyle w:val="BodyText"/>
        <w:spacing w:line="316" w:lineRule="auto"/>
        <w:ind w:left="680"/>
        <w:jc w:val="both"/>
        <w:rPr>
          <w:rFonts w:ascii="Tahoma" w:hAnsi="Tahoma"/>
          <w:b/>
        </w:rPr>
      </w:pPr>
      <w:r>
        <w:rPr>
          <w:color w:val="3C3C3B"/>
        </w:rPr>
        <w:t>El cuadro clínico de la oclusión arterial aguda se sintetiza en la regla</w:t>
      </w:r>
      <w:r>
        <w:rPr>
          <w:color w:val="3C3C3B"/>
          <w:spacing w:val="1"/>
        </w:rPr>
        <w:t> </w:t>
      </w:r>
      <w:r>
        <w:rPr>
          <w:color w:val="3C3C3B"/>
        </w:rPr>
        <w:t>nemotécnica de las cinco “p”: </w:t>
      </w:r>
      <w:r>
        <w:rPr>
          <w:i/>
          <w:color w:val="3C3C3B"/>
        </w:rPr>
        <w:t>pain, paresthesias, pallor, pulseless-</w:t>
      </w:r>
      <w:r>
        <w:rPr>
          <w:i/>
          <w:color w:val="3C3C3B"/>
          <w:spacing w:val="1"/>
        </w:rPr>
        <w:t> </w:t>
      </w:r>
      <w:r>
        <w:rPr>
          <w:i/>
          <w:color w:val="3C3C3B"/>
        </w:rPr>
        <w:t>ness, paralysis </w:t>
      </w:r>
      <w:r>
        <w:rPr>
          <w:color w:val="3C3C3B"/>
        </w:rPr>
        <w:t>(dolor, parestesias, palidez, ausencia de pulso y pará-</w:t>
      </w:r>
      <w:r>
        <w:rPr>
          <w:color w:val="3C3C3B"/>
          <w:spacing w:val="1"/>
        </w:rPr>
        <w:t> </w:t>
      </w:r>
      <w:r>
        <w:rPr>
          <w:color w:val="3C3C3B"/>
        </w:rPr>
        <w:t>lisis). El dolor es muy agudo y está presente en la mayoría de los</w:t>
      </w:r>
      <w:r>
        <w:rPr>
          <w:color w:val="3C3C3B"/>
          <w:spacing w:val="1"/>
        </w:rPr>
        <w:t> </w:t>
      </w:r>
      <w:r>
        <w:rPr>
          <w:color w:val="3C3C3B"/>
        </w:rPr>
        <w:t>pacientes. La parálisis y las parestesias son los signos más importan-</w:t>
      </w:r>
      <w:r>
        <w:rPr>
          <w:color w:val="3C3C3B"/>
          <w:spacing w:val="1"/>
        </w:rPr>
        <w:t> </w:t>
      </w:r>
      <w:r>
        <w:rPr>
          <w:color w:val="3C3C3B"/>
        </w:rPr>
        <w:t>tes. Asímismo, el miembro afectado suele presentar frialdad distal a</w:t>
      </w:r>
      <w:r>
        <w:rPr>
          <w:color w:val="3C3C3B"/>
          <w:spacing w:val="1"/>
        </w:rPr>
        <w:t> </w:t>
      </w:r>
      <w:r>
        <w:rPr>
          <w:color w:val="3C3C3B"/>
        </w:rPr>
        <w:t>la</w:t>
      </w:r>
      <w:r>
        <w:rPr>
          <w:color w:val="3C3C3B"/>
          <w:spacing w:val="-3"/>
        </w:rPr>
        <w:t> </w:t>
      </w:r>
      <w:r>
        <w:rPr>
          <w:color w:val="3C3C3B"/>
        </w:rPr>
        <w:t>obstrucción</w:t>
      </w:r>
      <w:r>
        <w:rPr>
          <w:color w:val="3C3C3B"/>
          <w:spacing w:val="-2"/>
        </w:rPr>
        <w:t> </w:t>
      </w:r>
      <w:r>
        <w:rPr>
          <w:rFonts w:ascii="Tahoma" w:hAnsi="Tahoma"/>
          <w:b/>
          <w:color w:val="208B97"/>
        </w:rPr>
        <w:t>(ENURM,</w:t>
      </w:r>
      <w:r>
        <w:rPr>
          <w:rFonts w:ascii="Tahoma" w:hAnsi="Tahoma"/>
          <w:b/>
          <w:color w:val="208B97"/>
          <w:spacing w:val="-7"/>
        </w:rPr>
        <w:t> </w:t>
      </w:r>
      <w:r>
        <w:rPr>
          <w:rFonts w:ascii="Tahoma" w:hAnsi="Tahoma"/>
          <w:b/>
          <w:color w:val="208B97"/>
        </w:rPr>
        <w:t>23-64).</w:t>
      </w:r>
    </w:p>
    <w:p>
      <w:pPr>
        <w:pStyle w:val="BodyText"/>
        <w:spacing w:line="312" w:lineRule="auto" w:before="102"/>
        <w:ind w:left="411" w:right="677"/>
        <w:jc w:val="both"/>
        <w:rPr>
          <w:rFonts w:ascii="Tahoma" w:hAnsi="Tahoma"/>
          <w:b/>
        </w:rPr>
      </w:pPr>
      <w:r>
        <w:rPr/>
        <w:br w:type="column"/>
      </w:r>
      <w:r>
        <w:rPr>
          <w:color w:val="3C3C3B"/>
        </w:rPr>
        <w:t>El diagnóstico es muy sugestivo clínicamente. Para confirmarlo el</w:t>
      </w:r>
      <w:r>
        <w:rPr>
          <w:color w:val="3C3C3B"/>
          <w:spacing w:val="1"/>
        </w:rPr>
        <w:t> </w:t>
      </w:r>
      <w:r>
        <w:rPr>
          <w:color w:val="3C3C3B"/>
        </w:rPr>
        <w:t>Doppler al nivel de la lesión suele bastar, pero hay ocasiones en las</w:t>
      </w:r>
      <w:r>
        <w:rPr>
          <w:color w:val="3C3C3B"/>
          <w:spacing w:val="1"/>
        </w:rPr>
        <w:t> </w:t>
      </w:r>
      <w:r>
        <w:rPr>
          <w:color w:val="3C3C3B"/>
          <w:w w:val="95"/>
        </w:rPr>
        <w:t>que se debe recurrir</w:t>
      </w:r>
      <w:r>
        <w:rPr>
          <w:color w:val="3C3C3B"/>
          <w:spacing w:val="1"/>
          <w:w w:val="95"/>
        </w:rPr>
        <w:t> </w:t>
      </w:r>
      <w:r>
        <w:rPr>
          <w:color w:val="3C3C3B"/>
          <w:w w:val="95"/>
        </w:rPr>
        <w:t>a la arteriografía</w:t>
      </w:r>
      <w:r>
        <w:rPr>
          <w:color w:val="3C3C3B"/>
          <w:spacing w:val="1"/>
          <w:w w:val="95"/>
        </w:rPr>
        <w:t> </w:t>
      </w:r>
      <w:r>
        <w:rPr>
          <w:rFonts w:ascii="Tahoma" w:hAnsi="Tahoma"/>
          <w:b/>
          <w:color w:val="208B97"/>
          <w:w w:val="95"/>
        </w:rPr>
        <w:t>(ENURM,</w:t>
      </w:r>
      <w:r>
        <w:rPr>
          <w:rFonts w:ascii="Tahoma" w:hAnsi="Tahoma"/>
          <w:b/>
          <w:color w:val="208B97"/>
          <w:spacing w:val="-2"/>
          <w:w w:val="95"/>
        </w:rPr>
        <w:t> </w:t>
      </w:r>
      <w:r>
        <w:rPr>
          <w:rFonts w:ascii="Tahoma" w:hAnsi="Tahoma"/>
          <w:b/>
          <w:color w:val="208B97"/>
          <w:w w:val="95"/>
        </w:rPr>
        <w:t>12-73;</w:t>
      </w:r>
      <w:r>
        <w:rPr>
          <w:rFonts w:ascii="Tahoma" w:hAnsi="Tahoma"/>
          <w:b/>
          <w:color w:val="208B97"/>
          <w:spacing w:val="-2"/>
          <w:w w:val="95"/>
        </w:rPr>
        <w:t> </w:t>
      </w:r>
      <w:r>
        <w:rPr>
          <w:rFonts w:ascii="Tahoma" w:hAnsi="Tahoma"/>
          <w:b/>
          <w:color w:val="208B97"/>
          <w:w w:val="95"/>
        </w:rPr>
        <w:t>08-83).</w:t>
      </w:r>
    </w:p>
    <w:p>
      <w:pPr>
        <w:pStyle w:val="BodyText"/>
        <w:spacing w:before="6"/>
        <w:rPr>
          <w:rFonts w:ascii="Tahoma"/>
          <w:b/>
          <w:sz w:val="20"/>
        </w:rPr>
      </w:pPr>
    </w:p>
    <w:p>
      <w:pPr>
        <w:pStyle w:val="BodyText"/>
        <w:spacing w:line="312" w:lineRule="auto"/>
        <w:ind w:left="411" w:right="678"/>
        <w:jc w:val="both"/>
      </w:pPr>
      <w:r>
        <w:rPr>
          <w:color w:val="3C3C3B"/>
        </w:rPr>
        <w:t>Para</w:t>
      </w:r>
      <w:r>
        <w:rPr>
          <w:color w:val="3C3C3B"/>
          <w:spacing w:val="-5"/>
        </w:rPr>
        <w:t> </w:t>
      </w:r>
      <w:r>
        <w:rPr>
          <w:color w:val="3C3C3B"/>
        </w:rPr>
        <w:t>el</w:t>
      </w:r>
      <w:r>
        <w:rPr>
          <w:color w:val="3C3C3B"/>
          <w:spacing w:val="-5"/>
        </w:rPr>
        <w:t> </w:t>
      </w:r>
      <w:r>
        <w:rPr>
          <w:color w:val="3C3C3B"/>
        </w:rPr>
        <w:t>tratamiento</w:t>
      </w:r>
      <w:r>
        <w:rPr>
          <w:color w:val="3C3C3B"/>
          <w:spacing w:val="-4"/>
        </w:rPr>
        <w:t> </w:t>
      </w:r>
      <w:r>
        <w:rPr>
          <w:color w:val="3C3C3B"/>
        </w:rPr>
        <w:t>lo</w:t>
      </w:r>
      <w:r>
        <w:rPr>
          <w:color w:val="3C3C3B"/>
          <w:spacing w:val="-5"/>
        </w:rPr>
        <w:t> </w:t>
      </w:r>
      <w:r>
        <w:rPr>
          <w:color w:val="3C3C3B"/>
        </w:rPr>
        <w:t>primero</w:t>
      </w:r>
      <w:r>
        <w:rPr>
          <w:color w:val="3C3C3B"/>
          <w:spacing w:val="-5"/>
        </w:rPr>
        <w:t> </w:t>
      </w:r>
      <w:r>
        <w:rPr>
          <w:color w:val="3C3C3B"/>
        </w:rPr>
        <w:t>será</w:t>
      </w:r>
      <w:r>
        <w:rPr>
          <w:color w:val="3C3C3B"/>
          <w:spacing w:val="-4"/>
        </w:rPr>
        <w:t> </w:t>
      </w:r>
      <w:r>
        <w:rPr>
          <w:color w:val="3C3C3B"/>
        </w:rPr>
        <w:t>heparinizar</w:t>
      </w:r>
      <w:r>
        <w:rPr>
          <w:color w:val="3C3C3B"/>
          <w:spacing w:val="-5"/>
        </w:rPr>
        <w:t> </w:t>
      </w:r>
      <w:r>
        <w:rPr>
          <w:color w:val="3C3C3B"/>
        </w:rPr>
        <w:t>para</w:t>
      </w:r>
      <w:r>
        <w:rPr>
          <w:color w:val="3C3C3B"/>
          <w:spacing w:val="-5"/>
        </w:rPr>
        <w:t> </w:t>
      </w:r>
      <w:r>
        <w:rPr>
          <w:color w:val="3C3C3B"/>
        </w:rPr>
        <w:t>evitar</w:t>
      </w:r>
      <w:r>
        <w:rPr>
          <w:color w:val="3C3C3B"/>
          <w:spacing w:val="-4"/>
        </w:rPr>
        <w:t> </w:t>
      </w:r>
      <w:r>
        <w:rPr>
          <w:color w:val="3C3C3B"/>
        </w:rPr>
        <w:t>que</w:t>
      </w:r>
      <w:r>
        <w:rPr>
          <w:color w:val="3C3C3B"/>
          <w:spacing w:val="-5"/>
        </w:rPr>
        <w:t> </w:t>
      </w:r>
      <w:r>
        <w:rPr>
          <w:color w:val="3C3C3B"/>
        </w:rPr>
        <w:t>crezca</w:t>
      </w:r>
      <w:r>
        <w:rPr>
          <w:color w:val="3C3C3B"/>
          <w:spacing w:val="-46"/>
        </w:rPr>
        <w:t> </w:t>
      </w:r>
      <w:r>
        <w:rPr>
          <w:color w:val="3C3C3B"/>
        </w:rPr>
        <w:t>el trombo o émbolo y luego podremos decidir entre cirugía (isquemia</w:t>
      </w:r>
      <w:r>
        <w:rPr>
          <w:color w:val="3C3C3B"/>
          <w:spacing w:val="1"/>
        </w:rPr>
        <w:t> </w:t>
      </w:r>
      <w:r>
        <w:rPr>
          <w:color w:val="3C3C3B"/>
          <w:w w:val="95"/>
        </w:rPr>
        <w:t>grave,</w:t>
      </w:r>
      <w:r>
        <w:rPr>
          <w:color w:val="3C3C3B"/>
          <w:spacing w:val="-6"/>
          <w:w w:val="95"/>
        </w:rPr>
        <w:t> </w:t>
      </w:r>
      <w:r>
        <w:rPr>
          <w:color w:val="3C3C3B"/>
          <w:w w:val="95"/>
        </w:rPr>
        <w:t>preferiblemente</w:t>
      </w:r>
      <w:r>
        <w:rPr>
          <w:color w:val="3C3C3B"/>
          <w:spacing w:val="1"/>
          <w:w w:val="95"/>
        </w:rPr>
        <w:t> </w:t>
      </w:r>
      <w:r>
        <w:rPr>
          <w:color w:val="3C3C3B"/>
          <w:w w:val="95"/>
        </w:rPr>
        <w:t>émbolo)</w:t>
      </w:r>
      <w:r>
        <w:rPr>
          <w:color w:val="3C3C3B"/>
          <w:spacing w:val="2"/>
          <w:w w:val="95"/>
        </w:rPr>
        <w:t> </w:t>
      </w:r>
      <w:r>
        <w:rPr>
          <w:rFonts w:ascii="Tahoma" w:hAnsi="Tahoma"/>
          <w:b/>
          <w:color w:val="A57865"/>
          <w:w w:val="95"/>
        </w:rPr>
        <w:t>(Figura</w:t>
      </w:r>
      <w:r>
        <w:rPr>
          <w:rFonts w:ascii="Tahoma" w:hAnsi="Tahoma"/>
          <w:b/>
          <w:color w:val="A57865"/>
          <w:spacing w:val="5"/>
          <w:w w:val="95"/>
        </w:rPr>
        <w:t> </w:t>
      </w:r>
      <w:r>
        <w:rPr>
          <w:rFonts w:ascii="Tahoma" w:hAnsi="Tahoma"/>
          <w:b/>
          <w:color w:val="A57865"/>
          <w:w w:val="95"/>
        </w:rPr>
        <w:t>29.2)</w:t>
      </w:r>
      <w:r>
        <w:rPr>
          <w:rFonts w:ascii="Tahoma" w:hAnsi="Tahoma"/>
          <w:b/>
          <w:color w:val="A57865"/>
          <w:spacing w:val="2"/>
          <w:w w:val="95"/>
        </w:rPr>
        <w:t> </w:t>
      </w:r>
      <w:r>
        <w:rPr>
          <w:color w:val="3C3C3B"/>
          <w:w w:val="95"/>
        </w:rPr>
        <w:t>o</w:t>
      </w:r>
      <w:r>
        <w:rPr>
          <w:color w:val="3C3C3B"/>
          <w:spacing w:val="1"/>
          <w:w w:val="95"/>
        </w:rPr>
        <w:t> </w:t>
      </w:r>
      <w:r>
        <w:rPr>
          <w:color w:val="3C3C3B"/>
          <w:w w:val="95"/>
        </w:rPr>
        <w:t>fibrinólisis.</w: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3"/>
        </w:rPr>
      </w:pPr>
      <w:r>
        <w:rPr/>
        <w:pict>
          <v:group style="position:absolute;margin-left:310.394012pt;margin-top:9.771809pt;width:245.95pt;height:205.95pt;mso-position-horizontal-relative:page;mso-position-vertical-relative:paragraph;z-index:-15577088;mso-wrap-distance-left:0;mso-wrap-distance-right:0" coordorigin="6208,195" coordsize="4919,4119">
            <v:shape style="position:absolute;left:6207;top:785;width:4919;height:2985" type="#_x0000_t75" stroked="false">
              <v:imagedata r:id="rId494" o:title=""/>
            </v:shape>
            <v:shape style="position:absolute;left:6402;top:195;width:2583;height:2516" type="#_x0000_t75" stroked="false">
              <v:imagedata r:id="rId495" o:title=""/>
            </v:shape>
            <v:shape style="position:absolute;left:9672;top:1907;width:863;height:957" type="#_x0000_t75" stroked="false">
              <v:imagedata r:id="rId496" o:title=""/>
            </v:shape>
            <v:rect style="position:absolute;left:10554;top:1909;width:13;height:104" filled="true" fillcolor="#000000" stroked="false">
              <v:fill type="solid"/>
            </v:rect>
            <v:line style="position:absolute" from="7015,3377" to="6892,4162" stroked="true" strokeweight=".485pt" strokecolor="#000000">
              <v:stroke dashstyle="solid"/>
            </v:line>
            <v:shape style="position:absolute;left:6978;top:3341;width:73;height:73" coordorigin="6979,3341" coordsize="73,73" path="m7021,3341l7006,3342,6993,3348,6984,3358,6979,3371,6980,3386,6986,3399,6996,3408,7009,3413,7024,3412,7036,3407,7046,3396,7051,3383,7050,3368,7044,3356,7034,3346,7021,3341xe" filled="true" fillcolor="#000000" stroked="false">
              <v:path arrowok="t"/>
              <v:fill type="solid"/>
            </v:shape>
            <v:line style="position:absolute" from="8503,3015" to="8380,3800" stroked="true" strokeweight=".485pt" strokecolor="#000000">
              <v:stroke dashstyle="solid"/>
            </v:line>
            <v:shape style="position:absolute;left:7827;top:2978;width:712;height:1018" coordorigin="7827,2979" coordsize="712,1018" path="m7909,3995l7899,3964,7896,3954,7883,3917,7883,3954,7853,3954,7863,3926,7865,3920,7866,3914,7868,3908,7868,3908,7871,3920,7873,3926,7883,3954,7883,3917,7880,3908,7876,3897,7861,3897,7827,3995,7840,3995,7851,3964,7885,3964,7896,3995,7909,3995xm7958,3923l7956,3923,7946,3923,7938,3929,7935,3939,7935,3939,7934,3925,7923,3925,7923,3931,7923,3938,7923,3947,7923,3995,7936,3995,7936,3958,7936,3953,7938,3942,7945,3935,7956,3935,7958,3936,7958,3923xm8008,3925l7990,3925,7990,3908,7977,3912,7977,3925,7966,3925,7966,3935,7977,3935,7977,3981,7979,3987,7985,3995,7990,3997,8001,3997,8005,3996,8007,3995,8007,3985,8005,3986,8003,3986,7992,3986,7990,3981,7990,3935,8008,3935,8008,3925xm8079,3956l8078,3953,8078,3946,8073,3935,8070,3932,8066,3929,8066,3953,8029,3953,8030,3944,8036,3932,8063,3932,8066,3944,8066,3953,8066,3929,8064,3926,8050,3923,8036,3926,8026,3934,8019,3946,8017,3959,8017,3962,8019,3976,8026,3987,8037,3994,8051,3997,8062,3997,8070,3994,8075,3992,8073,3987,8073,3983,8068,3985,8062,3987,8040,3987,8029,3980,8029,3962,8078,3962,8079,3961,8079,3956xm8129,3923l8127,3923,8117,3923,8109,3929,8106,3939,8106,3939,8105,3925,8094,3925,8094,3931,8095,3938,8095,3947,8095,3995,8107,3995,8107,3958,8108,3953,8110,3942,8116,3935,8127,3935,8129,3936,8129,3923xm8156,3925l8143,3925,8143,3995,8156,3995,8156,3925xm8157,3900l8154,3897,8144,3897,8141,3900,8141,3909,8144,3913,8154,3913,8157,3909,8157,3900xm8228,3995l8227,3990,8227,3986,8226,3959,8226,3938,8225,3932,8221,3923,8214,3923,8214,3959,8214,3974,8211,3982,8205,3987,8190,3987,8184,3984,8184,3961,8200,3959,8214,3959,8214,3923,8191,3923,8182,3926,8176,3929,8179,3938,8184,3934,8191,3933,8198,3933,8212,3933,8214,3943,8214,3950,8196,3952,8182,3957,8174,3965,8171,3977,8171,3987,8179,3997,8203,3997,8211,3992,8214,3987,8214,3986,8215,3986,8216,3995,8228,3995xm8539,3021l8538,3006,8533,2993,8522,2984,8509,2979,8494,2980,8482,2985,8472,2996,8467,3009,8468,3024,8474,3036,8484,3046,8497,3051,8512,3050,8525,3044,8534,3034,8539,3021xe" filled="true" fillcolor="#000000" stroked="false">
              <v:path arrowok="t"/>
              <v:fill type="solid"/>
            </v:shape>
            <v:shape style="position:absolute;left:8276;top:3891;width:291;height:105" type="#_x0000_t75" stroked="false">
              <v:imagedata r:id="rId497" o:title=""/>
            </v:shape>
            <v:shape style="position:absolute;left:8614;top:3896;width:416;height:100" coordorigin="8615,3897" coordsize="416,100" path="m8629,3925l8617,3925,8617,3995,8629,3995,8629,3925xm8631,3900l8628,3897,8618,3897,8615,3900,8615,3909,8618,3913,8628,3913,8631,3909,8631,3900xm8711,3929l8695,3923,8674,3923,8666,3930,8662,3936,8662,3936,8661,3925,8650,3925,8650,3931,8651,3936,8651,3944,8651,3995,8663,3995,8663,3951,8664,3948,8664,3947,8667,3940,8673,3934,8694,3934,8698,3943,8698,3995,8711,3995,8711,3929xm8765,3925l8746,3925,8746,3908,8734,3912,8734,3925,8723,3925,8723,3935,8734,3935,8734,3981,8735,3987,8742,3995,8746,3997,8757,3997,8761,3996,8764,3995,8763,3985,8761,3986,8759,3986,8749,3986,8746,3981,8746,3935,8765,3935,8765,3925xm8835,3956l8835,3953,8834,3946,8829,3935,8827,3932,8823,3929,8823,3953,8785,3953,8786,3944,8792,3932,8819,3932,8823,3944,8823,3953,8823,3929,8820,3926,8806,3923,8792,3926,8782,3934,8775,3946,8773,3959,8773,3962,8775,3976,8782,3987,8793,3994,8808,3997,8819,3997,8827,3994,8831,3992,8830,3987,8829,3983,8824,3985,8818,3987,8796,3987,8786,3980,8785,3962,8835,3962,8835,3961,8835,3956xm8886,3923l8884,3923,8874,3923,8866,3929,8863,3939,8862,3939,8862,3925,8850,3925,8851,3931,8851,3938,8851,3947,8851,3995,8864,3995,8864,3955,8864,3953,8866,3942,8872,3935,8883,3935,8886,3936,8886,3923xm8959,3929l8944,3923,8923,3923,8914,3930,8911,3936,8911,3936,8910,3925,8898,3925,8899,3931,8899,3936,8899,3944,8899,3995,8912,3995,8912,3951,8912,3948,8915,3940,8922,3934,8942,3934,8946,3943,8946,3995,8959,3995,8959,3929xm9030,3995l9030,3990,9030,3986,9029,3959,9029,3938,9028,3932,9024,3923,9017,3923,9017,3959,9017,3974,9014,3982,9008,3987,8993,3987,8987,3984,8987,3961,9003,3959,9017,3959,9017,3923,8994,3923,8985,3926,8979,3929,8982,3938,8987,3934,8994,3933,9001,3933,9015,3933,9017,3943,9017,3950,8999,3952,8985,3957,8977,3965,8974,3977,8974,3987,8982,3997,9006,3997,9014,3992,9017,3987,9017,3986,9018,3986,9019,3995,9030,3995xe" filled="true" fillcolor="#000000" stroked="false">
              <v:path arrowok="t"/>
              <v:fill type="solid"/>
            </v:shape>
            <v:shape style="position:absolute;left:9523;top:3087;width:863;height:1227" type="#_x0000_t75" stroked="false">
              <v:imagedata r:id="rId498" o:title=""/>
            </v:shape>
            <v:rect style="position:absolute;left:10405;top:4007;width:13;height:104" filled="true" fillcolor="#000000" stroked="false">
              <v:fill type="solid"/>
            </v:rect>
            <w10:wrap type="topAndBottom"/>
          </v:group>
        </w:pict>
      </w:r>
    </w:p>
    <w:p>
      <w:pPr>
        <w:pStyle w:val="BodyText"/>
        <w:rPr>
          <w:sz w:val="18"/>
        </w:rPr>
      </w:pPr>
    </w:p>
    <w:p>
      <w:pPr>
        <w:spacing w:before="114"/>
        <w:ind w:left="496" w:right="0" w:firstLine="0"/>
        <w:jc w:val="both"/>
        <w:rPr>
          <w:sz w:val="16"/>
        </w:rPr>
      </w:pPr>
      <w:r>
        <w:rPr/>
        <w:pict>
          <v:group style="position:absolute;margin-left:316.961304pt;margin-top:-14.934596pt;width:61.6pt;height:5.3pt;mso-position-horizontal-relative:page;mso-position-vertical-relative:paragraph;z-index:15881216" coordorigin="6339,-299" coordsize="1232,106">
            <v:shape style="position:absolute;left:6339;top:-294;width:401;height:100" coordorigin="6339,-294" coordsize="401,100" path="m6421,-195l6411,-226,6407,-236,6395,-273,6395,-236,6365,-236,6375,-264,6377,-271,6378,-277,6380,-282,6380,-282,6383,-270,6385,-264,6395,-236,6395,-273,6392,-282,6388,-293,6373,-293,6339,-195,6352,-195,6363,-226,6397,-226,6408,-195,6421,-195xm6470,-267l6468,-267,6458,-267,6450,-261,6447,-252,6446,-252,6446,-266,6435,-266,6435,-259,6435,-252,6435,-244,6435,-195,6448,-195,6448,-233,6448,-237,6450,-248,6457,-255,6467,-255,6470,-255,6470,-267xm6520,-266l6502,-266,6502,-283,6489,-279,6489,-266,6478,-266,6478,-256,6489,-256,6489,-209,6491,-203,6497,-196,6502,-194,6513,-194,6517,-195,6519,-196,6519,-205,6517,-205,6515,-204,6504,-204,6502,-209,6502,-256,6520,-256,6520,-266xm6591,-234l6590,-237,6589,-245,6585,-256,6582,-258,6578,-262,6578,-237,6541,-237,6542,-246,6548,-258,6575,-258,6578,-246,6578,-237,6578,-262,6576,-264,6562,-267,6548,-264,6537,-256,6531,-244,6529,-232,6529,-228,6531,-215,6538,-204,6549,-196,6563,-194,6574,-194,6582,-196,6587,-198,6585,-204,6584,-208,6580,-205,6574,-204,6552,-204,6541,-211,6541,-228,6590,-228,6591,-230,6591,-234xm6641,-267l6639,-267,6629,-267,6621,-261,6618,-252,6618,-252,6617,-266,6606,-266,6606,-259,6607,-252,6607,-244,6607,-195,6619,-195,6619,-233,6619,-237,6622,-248,6628,-255,6639,-255,6641,-255,6641,-267xm6668,-266l6655,-266,6655,-195,6668,-195,6668,-266xm6669,-290l6666,-294,6656,-294,6653,-290,6653,-281,6656,-278,6666,-278,6669,-281,6669,-290xm6739,-195l6739,-200,6738,-204,6738,-232,6738,-253,6736,-258,6733,-267,6726,-267,6726,-231,6726,-216,6723,-209,6717,-203,6702,-203,6696,-207,6696,-229,6712,-232,6726,-231,6726,-267,6703,-267,6694,-265,6688,-261,6691,-253,6696,-256,6703,-258,6710,-258,6724,-258,6726,-247,6726,-240,6707,-239,6694,-233,6686,-225,6683,-214,6683,-204,6690,-194,6715,-194,6723,-199,6726,-203,6726,-204,6727,-204,6728,-195,6739,-195xe" filled="true" fillcolor="#000000" stroked="false">
              <v:path arrowok="t"/>
              <v:fill type="solid"/>
            </v:shape>
            <v:shape style="position:absolute;left:6788;top:-299;width:291;height:106" type="#_x0000_t75" stroked="false">
              <v:imagedata r:id="rId499" o:title=""/>
            </v:shape>
            <v:shape style="position:absolute;left:7123;top:-283;width:447;height:89" coordorigin="7124,-283" coordsize="447,89" path="m7185,-234l7185,-237,7184,-245,7180,-256,7177,-258,7173,-262,7173,-237,7136,-237,7137,-246,7142,-258,7170,-258,7173,-246,7173,-237,7173,-262,7171,-264,7157,-267,7143,-264,7132,-256,7126,-244,7124,-232,7124,-228,7126,-215,7133,-204,7143,-196,7158,-194,7169,-194,7177,-196,7182,-198,7180,-204,7179,-208,7175,-205,7169,-204,7147,-204,7136,-211,7136,-228,7185,-228,7185,-230,7185,-234xm7256,-195l7232,-232,7256,-266,7242,-266,7227,-243,7225,-239,7224,-239,7222,-243,7220,-247,7207,-266,7193,-266,7217,-231,7192,-195,7206,-195,7221,-219,7224,-223,7224,-223,7229,-215,7231,-211,7242,-195,7256,-195xm7304,-266l7286,-266,7286,-283,7273,-279,7273,-266,7263,-266,7263,-256,7273,-256,7273,-209,7275,-203,7281,-196,7286,-194,7297,-194,7301,-195,7304,-196,7303,-205,7301,-205,7299,-204,7288,-204,7286,-209,7286,-256,7304,-256,7304,-266xm7375,-234l7375,-237,7374,-245,7369,-256,7366,-258,7363,-262,7363,-237,7325,-237,7326,-246,7332,-258,7359,-258,7363,-246,7363,-237,7363,-262,7360,-264,7346,-267,7332,-264,7322,-256,7315,-244,7313,-232,7313,-228,7315,-215,7322,-204,7333,-196,7347,-194,7359,-194,7366,-196,7371,-198,7370,-204,7369,-208,7364,-205,7358,-204,7336,-204,7325,-211,7325,-228,7374,-228,7375,-230,7375,-234xm7426,-267l7423,-267,7413,-267,7406,-261,7402,-252,7402,-252,7401,-266,7390,-266,7391,-259,7391,-252,7391,-244,7391,-195,7404,-195,7404,-233,7404,-237,7406,-248,7412,-255,7423,-255,7426,-255,7426,-267xm7499,-262l7484,-267,7462,-267,7454,-261,7451,-254,7450,-254,7450,-266,7438,-266,7439,-260,7439,-254,7439,-247,7439,-195,7452,-195,7452,-240,7452,-242,7455,-251,7461,-257,7482,-257,7486,-247,7486,-195,7499,-195,7499,-262xm7570,-195l7570,-200,7569,-204,7569,-232,7569,-253,7567,-258,7564,-267,7557,-267,7557,-231,7557,-216,7554,-209,7548,-203,7532,-203,7527,-207,7527,-229,7543,-232,7557,-231,7557,-267,7533,-267,7525,-265,7519,-261,7522,-253,7527,-256,7534,-258,7540,-258,7555,-258,7556,-247,7556,-240,7538,-239,7525,-233,7517,-225,7514,-214,7514,-204,7521,-194,7546,-194,7553,-199,7557,-203,7557,-204,7558,-204,7559,-195,7570,-195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rFonts w:ascii="Tahoma" w:hAnsi="Tahoma"/>
          <w:b/>
          <w:color w:val="A57865"/>
          <w:sz w:val="16"/>
        </w:rPr>
        <w:t>Figura</w:t>
      </w:r>
      <w:r>
        <w:rPr>
          <w:rFonts w:ascii="Tahoma" w:hAnsi="Tahoma"/>
          <w:b/>
          <w:color w:val="A57865"/>
          <w:spacing w:val="-2"/>
          <w:sz w:val="16"/>
        </w:rPr>
        <w:t> </w:t>
      </w:r>
      <w:r>
        <w:rPr>
          <w:rFonts w:ascii="Tahoma" w:hAnsi="Tahoma"/>
          <w:b/>
          <w:color w:val="A57865"/>
          <w:sz w:val="16"/>
        </w:rPr>
        <w:t>29.2.</w:t>
      </w:r>
      <w:r>
        <w:rPr>
          <w:rFonts w:ascii="Tahoma" w:hAnsi="Tahoma"/>
          <w:b/>
          <w:color w:val="A57865"/>
          <w:spacing w:val="-7"/>
          <w:sz w:val="16"/>
        </w:rPr>
        <w:t> </w:t>
      </w:r>
      <w:r>
        <w:rPr>
          <w:color w:val="575756"/>
          <w:sz w:val="16"/>
        </w:rPr>
        <w:t>Curvas</w:t>
      </w:r>
      <w:r>
        <w:rPr>
          <w:color w:val="575756"/>
          <w:spacing w:val="-5"/>
          <w:sz w:val="16"/>
        </w:rPr>
        <w:t> </w:t>
      </w:r>
      <w:r>
        <w:rPr>
          <w:color w:val="575756"/>
          <w:sz w:val="16"/>
        </w:rPr>
        <w:t>de</w:t>
      </w:r>
      <w:r>
        <w:rPr>
          <w:color w:val="575756"/>
          <w:spacing w:val="-5"/>
          <w:sz w:val="16"/>
        </w:rPr>
        <w:t> </w:t>
      </w:r>
      <w:r>
        <w:rPr>
          <w:color w:val="575756"/>
          <w:sz w:val="16"/>
        </w:rPr>
        <w:t>impedanciometría</w:t>
      </w:r>
    </w:p>
    <w:p>
      <w:pPr>
        <w:pStyle w:val="BodyText"/>
        <w:spacing w:before="4"/>
        <w:rPr>
          <w:sz w:val="25"/>
        </w:rPr>
      </w:pPr>
    </w:p>
    <w:p>
      <w:pPr>
        <w:pStyle w:val="Heading5"/>
        <w:numPr>
          <w:ilvl w:val="1"/>
          <w:numId w:val="179"/>
        </w:numPr>
        <w:tabs>
          <w:tab w:pos="1515" w:val="left" w:leader="none"/>
        </w:tabs>
        <w:spacing w:line="240" w:lineRule="auto" w:before="0" w:after="0"/>
        <w:ind w:left="1514" w:right="0" w:hanging="1104"/>
        <w:jc w:val="left"/>
      </w:pPr>
      <w:bookmarkStart w:name="_TOC_250021" w:id="25"/>
      <w:r>
        <w:rPr>
          <w:color w:val="3C3C3B"/>
          <w:w w:val="95"/>
        </w:rPr>
        <w:t>Obstrucción</w:t>
      </w:r>
      <w:r>
        <w:rPr>
          <w:color w:val="3C3C3B"/>
          <w:spacing w:val="33"/>
          <w:w w:val="95"/>
        </w:rPr>
        <w:t> </w:t>
      </w:r>
      <w:r>
        <w:rPr>
          <w:color w:val="3C3C3B"/>
          <w:w w:val="95"/>
        </w:rPr>
        <w:t>arterial</w:t>
      </w:r>
      <w:r>
        <w:rPr>
          <w:color w:val="3C3C3B"/>
          <w:spacing w:val="33"/>
          <w:w w:val="95"/>
        </w:rPr>
        <w:t> </w:t>
      </w:r>
      <w:bookmarkEnd w:id="25"/>
      <w:r>
        <w:rPr>
          <w:color w:val="3C3C3B"/>
          <w:w w:val="95"/>
        </w:rPr>
        <w:t>crónica</w:t>
      </w:r>
    </w:p>
    <w:p>
      <w:pPr>
        <w:pStyle w:val="BodyText"/>
        <w:spacing w:line="316" w:lineRule="auto" w:before="255"/>
        <w:ind w:left="411" w:right="672"/>
        <w:jc w:val="both"/>
      </w:pPr>
      <w:r>
        <w:rPr>
          <w:color w:val="3C3C3B"/>
        </w:rPr>
        <w:t>El</w:t>
      </w:r>
      <w:r>
        <w:rPr>
          <w:color w:val="3C3C3B"/>
          <w:spacing w:val="1"/>
        </w:rPr>
        <w:t> </w:t>
      </w:r>
      <w:r>
        <w:rPr>
          <w:color w:val="3C3C3B"/>
        </w:rPr>
        <w:t>síndrome</w:t>
      </w:r>
      <w:r>
        <w:rPr>
          <w:color w:val="3C3C3B"/>
          <w:spacing w:val="1"/>
        </w:rPr>
        <w:t> </w:t>
      </w:r>
      <w:r>
        <w:rPr>
          <w:color w:val="3C3C3B"/>
        </w:rPr>
        <w:t>de</w:t>
      </w:r>
      <w:r>
        <w:rPr>
          <w:color w:val="3C3C3B"/>
          <w:spacing w:val="1"/>
        </w:rPr>
        <w:t> </w:t>
      </w:r>
      <w:r>
        <w:rPr>
          <w:color w:val="3C3C3B"/>
        </w:rPr>
        <w:t>isquemia</w:t>
      </w:r>
      <w:r>
        <w:rPr>
          <w:color w:val="3C3C3B"/>
          <w:spacing w:val="1"/>
        </w:rPr>
        <w:t> </w:t>
      </w:r>
      <w:r>
        <w:rPr>
          <w:color w:val="3C3C3B"/>
        </w:rPr>
        <w:t>crónica</w:t>
      </w:r>
      <w:r>
        <w:rPr>
          <w:color w:val="3C3C3B"/>
          <w:spacing w:val="1"/>
        </w:rPr>
        <w:t> </w:t>
      </w:r>
      <w:r>
        <w:rPr>
          <w:color w:val="3C3C3B"/>
        </w:rPr>
        <w:t>(conocido</w:t>
      </w:r>
      <w:r>
        <w:rPr>
          <w:color w:val="3C3C3B"/>
          <w:spacing w:val="1"/>
        </w:rPr>
        <w:t> </w:t>
      </w:r>
      <w:r>
        <w:rPr>
          <w:color w:val="3C3C3B"/>
        </w:rPr>
        <w:t>también</w:t>
      </w:r>
      <w:r>
        <w:rPr>
          <w:color w:val="3C3C3B"/>
          <w:spacing w:val="1"/>
        </w:rPr>
        <w:t> </w:t>
      </w:r>
      <w:r>
        <w:rPr>
          <w:color w:val="3C3C3B"/>
        </w:rPr>
        <w:t>como</w:t>
      </w:r>
      <w:r>
        <w:rPr>
          <w:color w:val="3C3C3B"/>
          <w:spacing w:val="1"/>
        </w:rPr>
        <w:t> </w:t>
      </w:r>
      <w:r>
        <w:rPr>
          <w:color w:val="3C3C3B"/>
        </w:rPr>
        <w:t>enfer-</w:t>
      </w:r>
      <w:r>
        <w:rPr>
          <w:color w:val="3C3C3B"/>
          <w:spacing w:val="1"/>
        </w:rPr>
        <w:t> </w:t>
      </w:r>
      <w:r>
        <w:rPr>
          <w:color w:val="3C3C3B"/>
        </w:rPr>
        <w:t>medad arterial periférica: EAP) es el conjunto de síntomas y signos</w:t>
      </w:r>
      <w:r>
        <w:rPr>
          <w:color w:val="3C3C3B"/>
          <w:spacing w:val="1"/>
        </w:rPr>
        <w:t> </w:t>
      </w:r>
      <w:r>
        <w:rPr>
          <w:color w:val="3C3C3B"/>
        </w:rPr>
        <w:t>producidos</w:t>
      </w:r>
      <w:r>
        <w:rPr>
          <w:color w:val="3C3C3B"/>
          <w:spacing w:val="1"/>
        </w:rPr>
        <w:t> </w:t>
      </w:r>
      <w:r>
        <w:rPr>
          <w:color w:val="3C3C3B"/>
        </w:rPr>
        <w:t>por</w:t>
      </w:r>
      <w:r>
        <w:rPr>
          <w:color w:val="3C3C3B"/>
          <w:spacing w:val="1"/>
        </w:rPr>
        <w:t> </w:t>
      </w:r>
      <w:r>
        <w:rPr>
          <w:color w:val="3C3C3B"/>
        </w:rPr>
        <w:t>una</w:t>
      </w:r>
      <w:r>
        <w:rPr>
          <w:color w:val="3C3C3B"/>
          <w:spacing w:val="1"/>
        </w:rPr>
        <w:t> </w:t>
      </w:r>
      <w:r>
        <w:rPr>
          <w:color w:val="3C3C3B"/>
        </w:rPr>
        <w:t>inadecuada</w:t>
      </w:r>
      <w:r>
        <w:rPr>
          <w:color w:val="3C3C3B"/>
          <w:spacing w:val="1"/>
        </w:rPr>
        <w:t> </w:t>
      </w:r>
      <w:r>
        <w:rPr>
          <w:color w:val="3C3C3B"/>
        </w:rPr>
        <w:t>irrigación</w:t>
      </w:r>
      <w:r>
        <w:rPr>
          <w:color w:val="3C3C3B"/>
          <w:spacing w:val="1"/>
        </w:rPr>
        <w:t> </w:t>
      </w:r>
      <w:r>
        <w:rPr>
          <w:color w:val="3C3C3B"/>
        </w:rPr>
        <w:t>arterial</w:t>
      </w:r>
      <w:r>
        <w:rPr>
          <w:color w:val="3C3C3B"/>
          <w:spacing w:val="1"/>
        </w:rPr>
        <w:t> </w:t>
      </w:r>
      <w:r>
        <w:rPr>
          <w:color w:val="3C3C3B"/>
        </w:rPr>
        <w:t>que, de</w:t>
      </w:r>
      <w:r>
        <w:rPr>
          <w:color w:val="3C3C3B"/>
          <w:spacing w:val="1"/>
        </w:rPr>
        <w:t> </w:t>
      </w:r>
      <w:r>
        <w:rPr>
          <w:color w:val="3C3C3B"/>
        </w:rPr>
        <w:t>forma</w:t>
      </w:r>
      <w:r>
        <w:rPr>
          <w:color w:val="3C3C3B"/>
          <w:spacing w:val="1"/>
        </w:rPr>
        <w:t> </w:t>
      </w:r>
      <w:r>
        <w:rPr>
          <w:color w:val="3C3C3B"/>
        </w:rPr>
        <w:t>progresiva afecta casi al 20% de individuos mayores de 70 años. La</w:t>
      </w:r>
      <w:r>
        <w:rPr>
          <w:color w:val="3C3C3B"/>
          <w:spacing w:val="1"/>
        </w:rPr>
        <w:t> </w:t>
      </w:r>
      <w:r>
        <w:rPr>
          <w:color w:val="3C3C3B"/>
        </w:rPr>
        <w:t>causa habitual de enfermedad arterial periférica es la aterosclerosis.</w:t>
      </w:r>
      <w:r>
        <w:rPr>
          <w:color w:val="3C3C3B"/>
          <w:spacing w:val="1"/>
        </w:rPr>
        <w:t> </w:t>
      </w:r>
      <w:r>
        <w:rPr>
          <w:color w:val="3C3C3B"/>
        </w:rPr>
        <w:t>La dislipidemia, hipercolesterolemia, hipertrigliceridemia, aumento</w:t>
      </w:r>
      <w:r>
        <w:rPr>
          <w:color w:val="3C3C3B"/>
          <w:spacing w:val="1"/>
        </w:rPr>
        <w:t> </w:t>
      </w:r>
      <w:r>
        <w:rPr>
          <w:color w:val="3C3C3B"/>
        </w:rPr>
        <w:t>del colesterol LDL, descenso del HDL y aumento de lipoproteína tam-</w:t>
      </w:r>
      <w:r>
        <w:rPr>
          <w:color w:val="3C3C3B"/>
          <w:spacing w:val="1"/>
        </w:rPr>
        <w:t> </w:t>
      </w:r>
      <w:r>
        <w:rPr>
          <w:color w:val="3C3C3B"/>
        </w:rPr>
        <w:t>bién</w:t>
      </w:r>
      <w:r>
        <w:rPr>
          <w:color w:val="3C3C3B"/>
          <w:spacing w:val="-1"/>
        </w:rPr>
        <w:t> </w:t>
      </w:r>
      <w:r>
        <w:rPr>
          <w:color w:val="3C3C3B"/>
        </w:rPr>
        <w:t>son factores de</w:t>
      </w:r>
      <w:r>
        <w:rPr>
          <w:color w:val="3C3C3B"/>
          <w:spacing w:val="-1"/>
        </w:rPr>
        <w:t> </w:t>
      </w:r>
      <w:r>
        <w:rPr>
          <w:color w:val="3C3C3B"/>
        </w:rPr>
        <w:t>riesgo.</w:t>
      </w:r>
    </w:p>
    <w:p>
      <w:pPr>
        <w:pStyle w:val="BodyText"/>
        <w:spacing w:before="9"/>
        <w:rPr>
          <w:sz w:val="21"/>
        </w:rPr>
      </w:pPr>
    </w:p>
    <w:p>
      <w:pPr>
        <w:pStyle w:val="BodyText"/>
        <w:spacing w:line="314" w:lineRule="auto"/>
        <w:ind w:left="411" w:right="677"/>
        <w:jc w:val="both"/>
        <w:rPr>
          <w:rFonts w:ascii="Tahoma" w:hAnsi="Tahoma"/>
          <w:b/>
        </w:rPr>
      </w:pPr>
      <w:r>
        <w:rPr>
          <w:color w:val="3C3C3B"/>
        </w:rPr>
        <w:t>Lo más frecuente es el dolor en la pantorrilla (en el 70% de los casos</w:t>
      </w:r>
      <w:r>
        <w:rPr>
          <w:color w:val="3C3C3B"/>
          <w:spacing w:val="1"/>
        </w:rPr>
        <w:t> </w:t>
      </w:r>
      <w:r>
        <w:rPr>
          <w:color w:val="3C3C3B"/>
        </w:rPr>
        <w:t>afecta a MMII), pues la obstrucción más habitual es femoral o femo-</w:t>
      </w:r>
      <w:r>
        <w:rPr>
          <w:color w:val="3C3C3B"/>
          <w:spacing w:val="1"/>
        </w:rPr>
        <w:t> </w:t>
      </w:r>
      <w:r>
        <w:rPr>
          <w:color w:val="3C3C3B"/>
        </w:rPr>
        <w:t>ropoplítea (generalmente en el canal de Hunter). En ese caso el pulso</w:t>
      </w:r>
      <w:r>
        <w:rPr>
          <w:color w:val="3C3C3B"/>
          <w:spacing w:val="-46"/>
        </w:rPr>
        <w:t> </w:t>
      </w:r>
      <w:r>
        <w:rPr>
          <w:color w:val="3C3C3B"/>
        </w:rPr>
        <w:t>femoral</w:t>
      </w:r>
      <w:r>
        <w:rPr>
          <w:color w:val="3C3C3B"/>
          <w:spacing w:val="15"/>
        </w:rPr>
        <w:t> </w:t>
      </w:r>
      <w:r>
        <w:rPr>
          <w:color w:val="3C3C3B"/>
        </w:rPr>
        <w:t>es</w:t>
      </w:r>
      <w:r>
        <w:rPr>
          <w:color w:val="3C3C3B"/>
          <w:spacing w:val="15"/>
        </w:rPr>
        <w:t> </w:t>
      </w:r>
      <w:r>
        <w:rPr>
          <w:color w:val="3C3C3B"/>
        </w:rPr>
        <w:t>normal,</w:t>
      </w:r>
      <w:r>
        <w:rPr>
          <w:color w:val="3C3C3B"/>
          <w:spacing w:val="7"/>
        </w:rPr>
        <w:t> </w:t>
      </w:r>
      <w:r>
        <w:rPr>
          <w:color w:val="3C3C3B"/>
        </w:rPr>
        <w:t>pero</w:t>
      </w:r>
      <w:r>
        <w:rPr>
          <w:color w:val="3C3C3B"/>
          <w:spacing w:val="15"/>
        </w:rPr>
        <w:t> </w:t>
      </w:r>
      <w:r>
        <w:rPr>
          <w:color w:val="3C3C3B"/>
        </w:rPr>
        <w:t>no</w:t>
      </w:r>
      <w:r>
        <w:rPr>
          <w:color w:val="3C3C3B"/>
          <w:spacing w:val="15"/>
        </w:rPr>
        <w:t> </w:t>
      </w:r>
      <w:r>
        <w:rPr>
          <w:color w:val="3C3C3B"/>
        </w:rPr>
        <w:t>se</w:t>
      </w:r>
      <w:r>
        <w:rPr>
          <w:color w:val="3C3C3B"/>
          <w:spacing w:val="15"/>
        </w:rPr>
        <w:t> </w:t>
      </w:r>
      <w:r>
        <w:rPr>
          <w:color w:val="3C3C3B"/>
        </w:rPr>
        <w:t>palpan</w:t>
      </w:r>
      <w:r>
        <w:rPr>
          <w:color w:val="3C3C3B"/>
          <w:spacing w:val="15"/>
        </w:rPr>
        <w:t> </w:t>
      </w:r>
      <w:r>
        <w:rPr>
          <w:color w:val="3C3C3B"/>
        </w:rPr>
        <w:t>los</w:t>
      </w:r>
      <w:r>
        <w:rPr>
          <w:color w:val="3C3C3B"/>
          <w:spacing w:val="15"/>
        </w:rPr>
        <w:t> </w:t>
      </w:r>
      <w:r>
        <w:rPr>
          <w:color w:val="3C3C3B"/>
        </w:rPr>
        <w:t>pulsos</w:t>
      </w:r>
      <w:r>
        <w:rPr>
          <w:color w:val="3C3C3B"/>
          <w:spacing w:val="15"/>
        </w:rPr>
        <w:t> </w:t>
      </w:r>
      <w:r>
        <w:rPr>
          <w:color w:val="3C3C3B"/>
        </w:rPr>
        <w:t>o</w:t>
      </w:r>
      <w:r>
        <w:rPr>
          <w:color w:val="3C3C3B"/>
          <w:spacing w:val="15"/>
        </w:rPr>
        <w:t> </w:t>
      </w:r>
      <w:r>
        <w:rPr>
          <w:color w:val="3C3C3B"/>
        </w:rPr>
        <w:t>están</w:t>
      </w:r>
      <w:r>
        <w:rPr>
          <w:color w:val="3C3C3B"/>
          <w:spacing w:val="15"/>
        </w:rPr>
        <w:t> </w:t>
      </w:r>
      <w:r>
        <w:rPr>
          <w:color w:val="3C3C3B"/>
        </w:rPr>
        <w:t>disminuidos</w:t>
      </w:r>
      <w:r>
        <w:rPr>
          <w:color w:val="3C3C3B"/>
          <w:spacing w:val="-46"/>
        </w:rPr>
        <w:t> </w:t>
      </w:r>
      <w:r>
        <w:rPr>
          <w:color w:val="3C3C3B"/>
        </w:rPr>
        <w:t>en la arteria poplítea, tibial posterior y pedia. Si el dolor lo refiere en</w:t>
      </w:r>
      <w:r>
        <w:rPr>
          <w:color w:val="3C3C3B"/>
          <w:spacing w:val="-47"/>
        </w:rPr>
        <w:t> </w:t>
      </w:r>
      <w:r>
        <w:rPr>
          <w:color w:val="3C3C3B"/>
        </w:rPr>
        <w:t>el muslo indica oclusión ilíaca, y si es más alto (en ambos glúteos y</w:t>
      </w:r>
      <w:r>
        <w:rPr>
          <w:color w:val="3C3C3B"/>
          <w:spacing w:val="1"/>
        </w:rPr>
        <w:t> </w:t>
      </w:r>
      <w:r>
        <w:rPr>
          <w:color w:val="3C3C3B"/>
        </w:rPr>
        <w:t>acompañado de incapacidad para la erección estable) la oclusión es</w:t>
      </w:r>
      <w:r>
        <w:rPr>
          <w:color w:val="3C3C3B"/>
          <w:spacing w:val="1"/>
        </w:rPr>
        <w:t> </w:t>
      </w:r>
      <w:r>
        <w:rPr>
          <w:color w:val="3C3C3B"/>
        </w:rPr>
        <w:t>casi con seguridad ilíaca bilateral o aortoilíaca (síndrome de Leriche)</w:t>
      </w:r>
      <w:r>
        <w:rPr>
          <w:color w:val="3C3C3B"/>
          <w:spacing w:val="1"/>
        </w:rPr>
        <w:t> </w:t>
      </w:r>
      <w:r>
        <w:rPr>
          <w:rFonts w:ascii="Tahoma" w:hAnsi="Tahoma"/>
          <w:b/>
          <w:color w:val="208B97"/>
          <w:w w:val="95"/>
        </w:rPr>
        <w:t>(ENURM, 09-86). </w:t>
      </w:r>
      <w:r>
        <w:rPr>
          <w:color w:val="3C3C3B"/>
          <w:w w:val="95"/>
        </w:rPr>
        <w:t>La oclusión infrapoplítea produce claudicación en la</w:t>
      </w:r>
      <w:r>
        <w:rPr>
          <w:color w:val="3C3C3B"/>
          <w:spacing w:val="1"/>
          <w:w w:val="95"/>
        </w:rPr>
        <w:t> </w:t>
      </w:r>
      <w:r>
        <w:rPr>
          <w:color w:val="3C3C3B"/>
        </w:rPr>
        <w:t>planta</w:t>
      </w:r>
      <w:r>
        <w:rPr>
          <w:color w:val="3C3C3B"/>
          <w:spacing w:val="-6"/>
        </w:rPr>
        <w:t> </w:t>
      </w:r>
      <w:r>
        <w:rPr>
          <w:color w:val="3C3C3B"/>
        </w:rPr>
        <w:t>del</w:t>
      </w:r>
      <w:r>
        <w:rPr>
          <w:color w:val="3C3C3B"/>
          <w:spacing w:val="-5"/>
        </w:rPr>
        <w:t> </w:t>
      </w:r>
      <w:r>
        <w:rPr>
          <w:color w:val="3C3C3B"/>
        </w:rPr>
        <w:t>pie</w:t>
      </w:r>
      <w:r>
        <w:rPr>
          <w:color w:val="3C3C3B"/>
          <w:spacing w:val="-6"/>
        </w:rPr>
        <w:t> </w:t>
      </w:r>
      <w:r>
        <w:rPr>
          <w:rFonts w:ascii="Tahoma" w:hAnsi="Tahoma"/>
          <w:b/>
          <w:color w:val="A57865"/>
        </w:rPr>
        <w:t>(Figura</w:t>
      </w:r>
      <w:r>
        <w:rPr>
          <w:rFonts w:ascii="Tahoma" w:hAnsi="Tahoma"/>
          <w:b/>
          <w:color w:val="A57865"/>
          <w:spacing w:val="-1"/>
        </w:rPr>
        <w:t> </w:t>
      </w:r>
      <w:r>
        <w:rPr>
          <w:rFonts w:ascii="Tahoma" w:hAnsi="Tahoma"/>
          <w:b/>
          <w:color w:val="A57865"/>
        </w:rPr>
        <w:t>29.3).</w:t>
      </w:r>
    </w:p>
    <w:p>
      <w:pPr>
        <w:pStyle w:val="BodyText"/>
        <w:spacing w:before="7"/>
        <w:rPr>
          <w:rFonts w:ascii="Tahoma"/>
          <w:b/>
          <w:sz w:val="20"/>
        </w:rPr>
      </w:pPr>
    </w:p>
    <w:p>
      <w:pPr>
        <w:pStyle w:val="BodyText"/>
        <w:spacing w:line="316" w:lineRule="auto"/>
        <w:ind w:left="411" w:right="672"/>
        <w:jc w:val="both"/>
      </w:pPr>
      <w:r>
        <w:rPr>
          <w:color w:val="3C3C3B"/>
          <w:w w:val="105"/>
        </w:rPr>
        <w:t>Este dolor aparecerá de manera similar al anginoso al caminar una</w:t>
      </w:r>
      <w:r>
        <w:rPr>
          <w:color w:val="3C3C3B"/>
          <w:spacing w:val="-48"/>
          <w:w w:val="105"/>
        </w:rPr>
        <w:t> </w:t>
      </w:r>
      <w:r>
        <w:rPr>
          <w:color w:val="3C3C3B"/>
        </w:rPr>
        <w:t>distancia fija. En casos avanzados existe isquemia incluso en reposo,</w:t>
      </w:r>
      <w:r>
        <w:rPr>
          <w:color w:val="3C3C3B"/>
          <w:spacing w:val="1"/>
        </w:rPr>
        <w:t> </w:t>
      </w:r>
      <w:r>
        <w:rPr>
          <w:color w:val="3C3C3B"/>
        </w:rPr>
        <w:t>denominándose isquemia crítica. Puede aparecer dolor en reposo, de</w:t>
      </w:r>
      <w:r>
        <w:rPr>
          <w:color w:val="3C3C3B"/>
          <w:spacing w:val="1"/>
        </w:rPr>
        <w:t> </w:t>
      </w:r>
      <w:r>
        <w:rPr>
          <w:color w:val="3C3C3B"/>
        </w:rPr>
        <w:t>predominio</w:t>
      </w:r>
      <w:r>
        <w:rPr>
          <w:color w:val="3C3C3B"/>
          <w:spacing w:val="-7"/>
        </w:rPr>
        <w:t> </w:t>
      </w:r>
      <w:r>
        <w:rPr>
          <w:color w:val="3C3C3B"/>
        </w:rPr>
        <w:t>nocturno,</w:t>
      </w:r>
      <w:r>
        <w:rPr>
          <w:color w:val="3C3C3B"/>
          <w:spacing w:val="-14"/>
        </w:rPr>
        <w:t> </w:t>
      </w:r>
      <w:r>
        <w:rPr>
          <w:color w:val="3C3C3B"/>
        </w:rPr>
        <w:t>que</w:t>
      </w:r>
      <w:r>
        <w:rPr>
          <w:color w:val="3C3C3B"/>
          <w:spacing w:val="-7"/>
        </w:rPr>
        <w:t> </w:t>
      </w:r>
      <w:r>
        <w:rPr>
          <w:color w:val="3C3C3B"/>
        </w:rPr>
        <w:t>se</w:t>
      </w:r>
      <w:r>
        <w:rPr>
          <w:color w:val="3C3C3B"/>
          <w:spacing w:val="-7"/>
        </w:rPr>
        <w:t> </w:t>
      </w:r>
      <w:r>
        <w:rPr>
          <w:color w:val="3C3C3B"/>
        </w:rPr>
        <w:t>alivia</w:t>
      </w:r>
      <w:r>
        <w:rPr>
          <w:color w:val="3C3C3B"/>
          <w:spacing w:val="-7"/>
        </w:rPr>
        <w:t> </w:t>
      </w:r>
      <w:r>
        <w:rPr>
          <w:color w:val="3C3C3B"/>
        </w:rPr>
        <w:t>colocando</w:t>
      </w:r>
      <w:r>
        <w:rPr>
          <w:color w:val="3C3C3B"/>
          <w:spacing w:val="-6"/>
        </w:rPr>
        <w:t> </w:t>
      </w:r>
      <w:r>
        <w:rPr>
          <w:color w:val="3C3C3B"/>
        </w:rPr>
        <w:t>la</w:t>
      </w:r>
      <w:r>
        <w:rPr>
          <w:color w:val="3C3C3B"/>
          <w:spacing w:val="-7"/>
        </w:rPr>
        <w:t> </w:t>
      </w:r>
      <w:r>
        <w:rPr>
          <w:color w:val="3C3C3B"/>
        </w:rPr>
        <w:t>extremidad</w:t>
      </w:r>
      <w:r>
        <w:rPr>
          <w:color w:val="3C3C3B"/>
          <w:spacing w:val="-7"/>
        </w:rPr>
        <w:t> </w:t>
      </w:r>
      <w:r>
        <w:rPr>
          <w:color w:val="3C3C3B"/>
        </w:rPr>
        <w:t>en</w:t>
      </w:r>
      <w:r>
        <w:rPr>
          <w:color w:val="3C3C3B"/>
          <w:spacing w:val="-7"/>
        </w:rPr>
        <w:t> </w:t>
      </w:r>
      <w:r>
        <w:rPr>
          <w:color w:val="3C3C3B"/>
        </w:rPr>
        <w:t>declive</w:t>
      </w:r>
      <w:r>
        <w:rPr>
          <w:color w:val="3C3C3B"/>
          <w:spacing w:val="-46"/>
        </w:rPr>
        <w:t> </w:t>
      </w:r>
      <w:r>
        <w:rPr>
          <w:color w:val="3C3C3B"/>
          <w:w w:val="105"/>
        </w:rPr>
        <w:t>al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aumentar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la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perfusión.</w:t>
      </w:r>
    </w:p>
    <w:p>
      <w:pPr>
        <w:spacing w:after="0" w:line="316" w:lineRule="auto"/>
        <w:jc w:val="both"/>
        <w:sectPr>
          <w:type w:val="continuous"/>
          <w:pgSz w:w="11910" w:h="16840"/>
          <w:pgMar w:top="1580" w:bottom="280" w:left="0" w:right="0"/>
          <w:cols w:num="2" w:equalWidth="0">
            <w:col w:w="5729" w:space="40"/>
            <w:col w:w="6141"/>
          </w:cols>
        </w:sectPr>
      </w:pPr>
    </w:p>
    <w:p>
      <w:pPr>
        <w:pStyle w:val="BodyText"/>
        <w:tabs>
          <w:tab w:pos="11902" w:val="left" w:leader="none"/>
        </w:tabs>
        <w:spacing w:before="74"/>
        <w:ind w:left="680"/>
        <w:rPr>
          <w:rFonts w:ascii="Lucida Sans Unicode" w:hAnsi="Lucida Sans Unicode"/>
        </w:rPr>
      </w:pPr>
      <w:r>
        <w:rPr>
          <w:rFonts w:ascii="Lucida Sans Unicode" w:hAnsi="Lucida Sans Unicode"/>
          <w:color w:val="3C3C3B"/>
          <w:w w:val="84"/>
          <w:shd w:fill="FFF5E9" w:color="auto" w:val="clear"/>
        </w:rPr>
        <w:t> </w:t>
      </w:r>
      <w:r>
        <w:rPr>
          <w:rFonts w:ascii="Lucida Sans Unicode" w:hAnsi="Lucida Sans Unicode"/>
          <w:color w:val="3C3C3B"/>
          <w:shd w:fill="FFF5E9" w:color="auto" w:val="clear"/>
        </w:rPr>
        <w:t>  </w:t>
      </w:r>
      <w:r>
        <w:rPr>
          <w:rFonts w:ascii="Lucida Sans Unicode" w:hAnsi="Lucida Sans Unicode"/>
          <w:color w:val="3C3C3B"/>
          <w:spacing w:val="-25"/>
          <w:shd w:fill="FFF5E9" w:color="auto" w:val="clear"/>
        </w:rPr>
        <w:t> </w:t>
      </w:r>
      <w:r>
        <w:rPr>
          <w:rFonts w:ascii="Lucida Sans Unicode" w:hAnsi="Lucida Sans Unicode"/>
          <w:color w:val="3C3C3B"/>
          <w:shd w:fill="FFF5E9" w:color="auto" w:val="clear"/>
        </w:rPr>
        <w:t>Manual</w:t>
      </w:r>
      <w:r>
        <w:rPr>
          <w:rFonts w:ascii="Lucida Sans Unicode" w:hAnsi="Lucida Sans Unicode"/>
          <w:color w:val="3C3C3B"/>
          <w:spacing w:val="7"/>
          <w:shd w:fill="FFF5E9" w:color="auto" w:val="clear"/>
        </w:rPr>
        <w:t> </w:t>
      </w:r>
      <w:r>
        <w:rPr>
          <w:rFonts w:ascii="Lucida Sans Unicode" w:hAnsi="Lucida Sans Unicode"/>
          <w:color w:val="3C3C3B"/>
          <w:shd w:fill="FFF5E9" w:color="auto" w:val="clear"/>
        </w:rPr>
        <w:t>CTO</w:t>
      </w:r>
      <w:r>
        <w:rPr>
          <w:rFonts w:ascii="Lucida Sans Unicode" w:hAnsi="Lucida Sans Unicode"/>
          <w:color w:val="3C3C3B"/>
          <w:spacing w:val="7"/>
          <w:shd w:fill="FFF5E9" w:color="auto" w:val="clear"/>
        </w:rPr>
        <w:t> </w:t>
      </w:r>
      <w:r>
        <w:rPr>
          <w:rFonts w:ascii="Lucida Sans Unicode" w:hAnsi="Lucida Sans Unicode"/>
          <w:color w:val="3C3C3B"/>
          <w:shd w:fill="FFF5E9" w:color="auto" w:val="clear"/>
        </w:rPr>
        <w:t>de</w:t>
      </w:r>
      <w:r>
        <w:rPr>
          <w:rFonts w:ascii="Lucida Sans Unicode" w:hAnsi="Lucida Sans Unicode"/>
          <w:color w:val="3C3C3B"/>
          <w:spacing w:val="8"/>
          <w:shd w:fill="FFF5E9" w:color="auto" w:val="clear"/>
        </w:rPr>
        <w:t> </w:t>
      </w:r>
      <w:r>
        <w:rPr>
          <w:rFonts w:ascii="Lucida Sans Unicode" w:hAnsi="Lucida Sans Unicode"/>
          <w:color w:val="3C3C3B"/>
          <w:shd w:fill="FFF5E9" w:color="auto" w:val="clear"/>
        </w:rPr>
        <w:t>Medicina</w:t>
      </w:r>
      <w:r>
        <w:rPr>
          <w:rFonts w:ascii="Lucida Sans Unicode" w:hAnsi="Lucida Sans Unicode"/>
          <w:color w:val="3C3C3B"/>
          <w:spacing w:val="7"/>
          <w:shd w:fill="FFF5E9" w:color="auto" w:val="clear"/>
        </w:rPr>
        <w:t> </w:t>
      </w:r>
      <w:r>
        <w:rPr>
          <w:rFonts w:ascii="Lucida Sans Unicode" w:hAnsi="Lucida Sans Unicode"/>
          <w:color w:val="3C3C3B"/>
          <w:shd w:fill="FFF5E9" w:color="auto" w:val="clear"/>
        </w:rPr>
        <w:t>y</w:t>
      </w:r>
      <w:r>
        <w:rPr>
          <w:rFonts w:ascii="Lucida Sans Unicode" w:hAnsi="Lucida Sans Unicode"/>
          <w:color w:val="3C3C3B"/>
          <w:spacing w:val="8"/>
          <w:shd w:fill="FFF5E9" w:color="auto" w:val="clear"/>
        </w:rPr>
        <w:t> </w:t>
      </w:r>
      <w:r>
        <w:rPr>
          <w:rFonts w:ascii="Lucida Sans Unicode" w:hAnsi="Lucida Sans Unicode"/>
          <w:color w:val="3C3C3B"/>
          <w:shd w:fill="FFF5E9" w:color="auto" w:val="clear"/>
        </w:rPr>
        <w:t>Cirugía,</w:t>
      </w:r>
      <w:r>
        <w:rPr>
          <w:rFonts w:ascii="Lucida Sans Unicode" w:hAnsi="Lucida Sans Unicode"/>
          <w:color w:val="3C3C3B"/>
          <w:spacing w:val="7"/>
          <w:shd w:fill="FFF5E9" w:color="auto" w:val="clear"/>
        </w:rPr>
        <w:t> </w:t>
      </w:r>
      <w:r>
        <w:rPr>
          <w:rFonts w:ascii="Lucida Sans Unicode" w:hAnsi="Lucida Sans Unicode"/>
          <w:color w:val="3C3C3B"/>
          <w:shd w:fill="FFF5E9" w:color="auto" w:val="clear"/>
        </w:rPr>
        <w:t>7.ª</w:t>
      </w:r>
      <w:r>
        <w:rPr>
          <w:rFonts w:ascii="Lucida Sans Unicode" w:hAnsi="Lucida Sans Unicode"/>
          <w:color w:val="3C3C3B"/>
          <w:spacing w:val="8"/>
          <w:shd w:fill="FFF5E9" w:color="auto" w:val="clear"/>
        </w:rPr>
        <w:t> </w:t>
      </w:r>
      <w:r>
        <w:rPr>
          <w:rFonts w:ascii="Lucida Sans Unicode" w:hAnsi="Lucida Sans Unicode"/>
          <w:color w:val="3C3C3B"/>
          <w:shd w:fill="FFF5E9" w:color="auto" w:val="clear"/>
        </w:rPr>
        <w:t>edición</w:t>
      </w:r>
      <w:r>
        <w:rPr>
          <w:rFonts w:ascii="Lucida Sans Unicode" w:hAnsi="Lucida Sans Unicode"/>
          <w:color w:val="3C3C3B"/>
          <w:spacing w:val="7"/>
          <w:shd w:fill="FFF5E9" w:color="auto" w:val="clear"/>
        </w:rPr>
        <w:t> </w:t>
      </w:r>
      <w:r>
        <w:rPr>
          <w:rFonts w:ascii="Lucida Sans Unicode" w:hAnsi="Lucida Sans Unicode"/>
          <w:color w:val="3C3C3B"/>
          <w:shd w:fill="FFF5E9" w:color="auto" w:val="clear"/>
        </w:rPr>
        <w:t>actualizada</w:t>
      </w:r>
      <w:r>
        <w:rPr>
          <w:rFonts w:ascii="Lucida Sans Unicode" w:hAnsi="Lucida Sans Unicode"/>
          <w:color w:val="3C3C3B"/>
          <w:spacing w:val="8"/>
          <w:shd w:fill="FFF5E9" w:color="auto" w:val="clear"/>
        </w:rPr>
        <w:t> </w:t>
      </w:r>
      <w:r>
        <w:rPr>
          <w:rFonts w:ascii="Lucida Sans Unicode" w:hAnsi="Lucida Sans Unicode"/>
          <w:color w:val="3C3C3B"/>
          <w:shd w:fill="FFF5E9" w:color="auto" w:val="clear"/>
        </w:rPr>
        <w:t>a</w:t>
      </w:r>
      <w:r>
        <w:rPr>
          <w:rFonts w:ascii="Lucida Sans Unicode" w:hAnsi="Lucida Sans Unicode"/>
          <w:color w:val="3C3C3B"/>
          <w:spacing w:val="7"/>
          <w:shd w:fill="FFF5E9" w:color="auto" w:val="clear"/>
        </w:rPr>
        <w:t> </w:t>
      </w:r>
      <w:r>
        <w:rPr>
          <w:rFonts w:ascii="Lucida Sans Unicode" w:hAnsi="Lucida Sans Unicode"/>
          <w:color w:val="3C3C3B"/>
          <w:shd w:fill="FFF5E9" w:color="auto" w:val="clear"/>
        </w:rPr>
        <w:t>2023</w:t>
        <w:tab/>
      </w:r>
    </w:p>
    <w:p>
      <w:pPr>
        <w:pStyle w:val="BodyText"/>
        <w:rPr>
          <w:rFonts w:ascii="Lucida Sans Unicode"/>
          <w:sz w:val="20"/>
        </w:rPr>
      </w:pPr>
    </w:p>
    <w:p>
      <w:pPr>
        <w:pStyle w:val="BodyText"/>
        <w:spacing w:before="9"/>
        <w:rPr>
          <w:rFonts w:ascii="Lucida Sans Unicode"/>
          <w:sz w:val="21"/>
        </w:rPr>
      </w:pPr>
    </w:p>
    <w:p>
      <w:pPr>
        <w:spacing w:after="0"/>
        <w:rPr>
          <w:rFonts w:ascii="Lucida Sans Unicode"/>
          <w:sz w:val="21"/>
        </w:rPr>
        <w:sectPr>
          <w:headerReference w:type="even" r:id="rId500"/>
          <w:pgSz w:w="11910" w:h="16840"/>
          <w:pgMar w:header="0" w:footer="577" w:top="680" w:bottom="760" w:left="0" w:right="0"/>
        </w:sectPr>
      </w:pPr>
    </w:p>
    <w:p>
      <w:pPr>
        <w:pStyle w:val="BodyText"/>
        <w:spacing w:before="11"/>
        <w:rPr>
          <w:rFonts w:ascii="Lucida Sans Unicode"/>
          <w:sz w:val="7"/>
        </w:rPr>
      </w:pPr>
    </w:p>
    <w:p>
      <w:pPr>
        <w:pStyle w:val="BodyText"/>
        <w:ind w:left="765"/>
        <w:rPr>
          <w:rFonts w:ascii="Lucida Sans Unicode"/>
          <w:sz w:val="20"/>
        </w:rPr>
      </w:pPr>
      <w:r>
        <w:rPr>
          <w:rFonts w:ascii="Lucida Sans Unicode"/>
          <w:sz w:val="20"/>
        </w:rPr>
        <w:drawing>
          <wp:inline distT="0" distB="0" distL="0" distR="0">
            <wp:extent cx="3100294" cy="2687478"/>
            <wp:effectExtent l="0" t="0" r="0" b="0"/>
            <wp:docPr id="303" name="image3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4" name="image337.jpeg"/>
                    <pic:cNvPicPr/>
                  </pic:nvPicPr>
                  <pic:blipFill>
                    <a:blip r:embed="rId5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0294" cy="2687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ucida Sans Unicode"/>
          <w:sz w:val="20"/>
        </w:rPr>
      </w:r>
    </w:p>
    <w:p>
      <w:pPr>
        <w:pStyle w:val="BodyText"/>
        <w:spacing w:before="9"/>
        <w:rPr>
          <w:rFonts w:ascii="Lucida Sans Unicode"/>
          <w:sz w:val="12"/>
        </w:rPr>
      </w:pPr>
    </w:p>
    <w:p>
      <w:pPr>
        <w:spacing w:before="0"/>
        <w:ind w:left="765" w:right="0" w:firstLine="0"/>
        <w:jc w:val="both"/>
        <w:rPr>
          <w:sz w:val="16"/>
        </w:rPr>
      </w:pPr>
      <w:r>
        <w:rPr>
          <w:rFonts w:ascii="Tahoma" w:hAnsi="Tahoma"/>
          <w:b/>
          <w:color w:val="A57865"/>
          <w:sz w:val="16"/>
        </w:rPr>
        <w:t>Figura</w:t>
      </w:r>
      <w:r>
        <w:rPr>
          <w:rFonts w:ascii="Tahoma" w:hAnsi="Tahoma"/>
          <w:b/>
          <w:color w:val="A57865"/>
          <w:spacing w:val="-5"/>
          <w:sz w:val="16"/>
        </w:rPr>
        <w:t> </w:t>
      </w:r>
      <w:r>
        <w:rPr>
          <w:rFonts w:ascii="Tahoma" w:hAnsi="Tahoma"/>
          <w:b/>
          <w:color w:val="A57865"/>
          <w:sz w:val="16"/>
        </w:rPr>
        <w:t>29.3.</w:t>
      </w:r>
      <w:r>
        <w:rPr>
          <w:rFonts w:ascii="Tahoma" w:hAnsi="Tahoma"/>
          <w:b/>
          <w:color w:val="A57865"/>
          <w:spacing w:val="-10"/>
          <w:sz w:val="16"/>
        </w:rPr>
        <w:t> </w:t>
      </w:r>
      <w:r>
        <w:rPr>
          <w:color w:val="575756"/>
          <w:sz w:val="16"/>
        </w:rPr>
        <w:t>Clínica</w:t>
      </w:r>
      <w:r>
        <w:rPr>
          <w:color w:val="575756"/>
          <w:spacing w:val="-9"/>
          <w:sz w:val="16"/>
        </w:rPr>
        <w:t> </w:t>
      </w:r>
      <w:r>
        <w:rPr>
          <w:color w:val="575756"/>
          <w:sz w:val="16"/>
        </w:rPr>
        <w:t>según</w:t>
      </w:r>
      <w:r>
        <w:rPr>
          <w:color w:val="575756"/>
          <w:spacing w:val="-9"/>
          <w:sz w:val="16"/>
        </w:rPr>
        <w:t> </w:t>
      </w:r>
      <w:r>
        <w:rPr>
          <w:color w:val="575756"/>
          <w:sz w:val="16"/>
        </w:rPr>
        <w:t>la</w:t>
      </w:r>
      <w:r>
        <w:rPr>
          <w:color w:val="575756"/>
          <w:spacing w:val="-8"/>
          <w:sz w:val="16"/>
        </w:rPr>
        <w:t> </w:t>
      </w:r>
      <w:r>
        <w:rPr>
          <w:color w:val="575756"/>
          <w:sz w:val="16"/>
        </w:rPr>
        <w:t>localización</w:t>
      </w:r>
      <w:r>
        <w:rPr>
          <w:color w:val="575756"/>
          <w:spacing w:val="-9"/>
          <w:sz w:val="16"/>
        </w:rPr>
        <w:t> </w:t>
      </w:r>
      <w:r>
        <w:rPr>
          <w:color w:val="575756"/>
          <w:sz w:val="16"/>
        </w:rPr>
        <w:t>lesional</w:t>
      </w:r>
    </w:p>
    <w:p>
      <w:pPr>
        <w:pStyle w:val="BodyText"/>
        <w:rPr>
          <w:sz w:val="24"/>
        </w:rPr>
      </w:pPr>
    </w:p>
    <w:p>
      <w:pPr>
        <w:pStyle w:val="BodyText"/>
        <w:spacing w:line="316" w:lineRule="auto" w:before="1"/>
        <w:ind w:left="680"/>
        <w:jc w:val="both"/>
      </w:pPr>
      <w:r>
        <w:rPr>
          <w:color w:val="3C3C3B"/>
        </w:rPr>
        <w:t>En presencia de una isquemia crónica, la extremidad afectada puede</w:t>
      </w:r>
      <w:r>
        <w:rPr>
          <w:color w:val="3C3C3B"/>
          <w:spacing w:val="1"/>
        </w:rPr>
        <w:t> </w:t>
      </w:r>
      <w:r>
        <w:rPr>
          <w:color w:val="3C3C3B"/>
        </w:rPr>
        <w:t>aparecer</w:t>
      </w:r>
      <w:r>
        <w:rPr>
          <w:color w:val="3C3C3B"/>
          <w:spacing w:val="-9"/>
        </w:rPr>
        <w:t> </w:t>
      </w:r>
      <w:r>
        <w:rPr>
          <w:color w:val="3C3C3B"/>
        </w:rPr>
        <w:t>fría</w:t>
      </w:r>
      <w:r>
        <w:rPr>
          <w:color w:val="3C3C3B"/>
          <w:spacing w:val="-9"/>
        </w:rPr>
        <w:t> </w:t>
      </w:r>
      <w:r>
        <w:rPr>
          <w:color w:val="3C3C3B"/>
        </w:rPr>
        <w:t>y</w:t>
      </w:r>
      <w:r>
        <w:rPr>
          <w:color w:val="3C3C3B"/>
          <w:spacing w:val="-9"/>
        </w:rPr>
        <w:t> </w:t>
      </w:r>
      <w:r>
        <w:rPr>
          <w:color w:val="3C3C3B"/>
        </w:rPr>
        <w:t>pálida</w:t>
      </w:r>
      <w:r>
        <w:rPr>
          <w:color w:val="3C3C3B"/>
          <w:spacing w:val="-9"/>
        </w:rPr>
        <w:t> </w:t>
      </w:r>
      <w:r>
        <w:rPr>
          <w:color w:val="3C3C3B"/>
        </w:rPr>
        <w:t>en</w:t>
      </w:r>
      <w:r>
        <w:rPr>
          <w:color w:val="3C3C3B"/>
          <w:spacing w:val="-9"/>
        </w:rPr>
        <w:t> </w:t>
      </w:r>
      <w:r>
        <w:rPr>
          <w:color w:val="3C3C3B"/>
        </w:rPr>
        <w:t>comparación</w:t>
      </w:r>
      <w:r>
        <w:rPr>
          <w:color w:val="3C3C3B"/>
          <w:spacing w:val="-9"/>
        </w:rPr>
        <w:t> </w:t>
      </w:r>
      <w:r>
        <w:rPr>
          <w:color w:val="3C3C3B"/>
        </w:rPr>
        <w:t>con</w:t>
      </w:r>
      <w:r>
        <w:rPr>
          <w:color w:val="3C3C3B"/>
          <w:spacing w:val="-9"/>
        </w:rPr>
        <w:t> </w:t>
      </w:r>
      <w:r>
        <w:rPr>
          <w:color w:val="3C3C3B"/>
        </w:rPr>
        <w:t>la</w:t>
      </w:r>
      <w:r>
        <w:rPr>
          <w:color w:val="3C3C3B"/>
          <w:spacing w:val="-9"/>
        </w:rPr>
        <w:t> </w:t>
      </w:r>
      <w:r>
        <w:rPr>
          <w:color w:val="3C3C3B"/>
        </w:rPr>
        <w:t>contralateral,</w:t>
      </w:r>
      <w:r>
        <w:rPr>
          <w:color w:val="3C3C3B"/>
          <w:spacing w:val="-15"/>
        </w:rPr>
        <w:t> </w:t>
      </w:r>
      <w:r>
        <w:rPr>
          <w:color w:val="3C3C3B"/>
        </w:rPr>
        <w:t>y</w:t>
      </w:r>
      <w:r>
        <w:rPr>
          <w:color w:val="3C3C3B"/>
          <w:spacing w:val="-9"/>
        </w:rPr>
        <w:t> </w:t>
      </w:r>
      <w:r>
        <w:rPr>
          <w:color w:val="3C3C3B"/>
        </w:rPr>
        <w:t>en</w:t>
      </w:r>
      <w:r>
        <w:rPr>
          <w:color w:val="3C3C3B"/>
          <w:spacing w:val="-9"/>
        </w:rPr>
        <w:t> </w:t>
      </w:r>
      <w:r>
        <w:rPr>
          <w:color w:val="3C3C3B"/>
        </w:rPr>
        <w:t>etapas</w:t>
      </w:r>
      <w:r>
        <w:rPr>
          <w:color w:val="3C3C3B"/>
          <w:spacing w:val="-46"/>
        </w:rPr>
        <w:t> </w:t>
      </w:r>
      <w:r>
        <w:rPr>
          <w:color w:val="3C3C3B"/>
        </w:rPr>
        <w:t>avanzadas puede observarse atrofia de la piel, caída del vello. Apare-</w:t>
      </w:r>
      <w:r>
        <w:rPr>
          <w:color w:val="3C3C3B"/>
          <w:spacing w:val="-46"/>
        </w:rPr>
        <w:t> </w:t>
      </w:r>
      <w:r>
        <w:rPr>
          <w:color w:val="3C3C3B"/>
        </w:rPr>
        <w:t>cerán</w:t>
      </w:r>
      <w:r>
        <w:rPr>
          <w:color w:val="3C3C3B"/>
          <w:spacing w:val="25"/>
        </w:rPr>
        <w:t> </w:t>
      </w:r>
      <w:r>
        <w:rPr>
          <w:color w:val="3C3C3B"/>
        </w:rPr>
        <w:t>úlceras</w:t>
      </w:r>
      <w:r>
        <w:rPr>
          <w:color w:val="3C3C3B"/>
          <w:spacing w:val="26"/>
        </w:rPr>
        <w:t> </w:t>
      </w:r>
      <w:r>
        <w:rPr>
          <w:color w:val="3C3C3B"/>
        </w:rPr>
        <w:t>cuyas</w:t>
      </w:r>
      <w:r>
        <w:rPr>
          <w:color w:val="3C3C3B"/>
          <w:spacing w:val="25"/>
        </w:rPr>
        <w:t> </w:t>
      </w:r>
      <w:r>
        <w:rPr>
          <w:color w:val="3C3C3B"/>
        </w:rPr>
        <w:t>características</w:t>
      </w:r>
      <w:r>
        <w:rPr>
          <w:color w:val="3C3C3B"/>
          <w:spacing w:val="26"/>
        </w:rPr>
        <w:t> </w:t>
      </w:r>
      <w:r>
        <w:rPr>
          <w:color w:val="3C3C3B"/>
        </w:rPr>
        <w:t>son</w:t>
      </w:r>
      <w:r>
        <w:rPr>
          <w:color w:val="3C3C3B"/>
          <w:spacing w:val="26"/>
        </w:rPr>
        <w:t> </w:t>
      </w:r>
      <w:r>
        <w:rPr>
          <w:color w:val="3C3C3B"/>
        </w:rPr>
        <w:t>muy</w:t>
      </w:r>
      <w:r>
        <w:rPr>
          <w:color w:val="3C3C3B"/>
          <w:spacing w:val="25"/>
        </w:rPr>
        <w:t> </w:t>
      </w:r>
      <w:r>
        <w:rPr>
          <w:color w:val="3C3C3B"/>
        </w:rPr>
        <w:t>dolorosas</w:t>
      </w:r>
      <w:r>
        <w:rPr>
          <w:color w:val="3C3C3B"/>
          <w:spacing w:val="26"/>
        </w:rPr>
        <w:t> </w:t>
      </w:r>
      <w:r>
        <w:rPr>
          <w:color w:val="3C3C3B"/>
        </w:rPr>
        <w:t>(a</w:t>
      </w:r>
      <w:r>
        <w:rPr>
          <w:color w:val="3C3C3B"/>
          <w:spacing w:val="26"/>
        </w:rPr>
        <w:t> </w:t>
      </w:r>
      <w:r>
        <w:rPr>
          <w:color w:val="3C3C3B"/>
        </w:rPr>
        <w:t>diferencia</w:t>
      </w:r>
      <w:r>
        <w:rPr>
          <w:color w:val="3C3C3B"/>
          <w:spacing w:val="-46"/>
        </w:rPr>
        <w:t> </w:t>
      </w:r>
      <w:r>
        <w:rPr>
          <w:color w:val="3C3C3B"/>
        </w:rPr>
        <w:t>de la venosas) y aparecen en las partes distales de los dedos o sobre</w:t>
      </w:r>
      <w:r>
        <w:rPr>
          <w:color w:val="3C3C3B"/>
          <w:spacing w:val="1"/>
        </w:rPr>
        <w:t> </w:t>
      </w:r>
      <w:r>
        <w:rPr>
          <w:color w:val="3C3C3B"/>
        </w:rPr>
        <w:t>prominencias. Las pruebas diagnósticas que podemos utilizar son las</w:t>
      </w:r>
      <w:r>
        <w:rPr>
          <w:color w:val="3C3C3B"/>
          <w:spacing w:val="1"/>
        </w:rPr>
        <w:t> </w:t>
      </w:r>
      <w:r>
        <w:rPr>
          <w:color w:val="3C3C3B"/>
        </w:rPr>
        <w:t>mismas</w:t>
      </w:r>
      <w:r>
        <w:rPr>
          <w:color w:val="3C3C3B"/>
          <w:spacing w:val="-3"/>
        </w:rPr>
        <w:t> </w:t>
      </w:r>
      <w:r>
        <w:rPr>
          <w:color w:val="3C3C3B"/>
        </w:rPr>
        <w:t>que</w:t>
      </w:r>
      <w:r>
        <w:rPr>
          <w:color w:val="3C3C3B"/>
          <w:spacing w:val="-3"/>
        </w:rPr>
        <w:t> </w:t>
      </w:r>
      <w:r>
        <w:rPr>
          <w:color w:val="3C3C3B"/>
        </w:rPr>
        <w:t>para</w:t>
      </w:r>
      <w:r>
        <w:rPr>
          <w:color w:val="3C3C3B"/>
          <w:spacing w:val="-3"/>
        </w:rPr>
        <w:t> </w:t>
      </w:r>
      <w:r>
        <w:rPr>
          <w:color w:val="3C3C3B"/>
        </w:rPr>
        <w:t>los</w:t>
      </w:r>
      <w:r>
        <w:rPr>
          <w:color w:val="3C3C3B"/>
          <w:spacing w:val="-3"/>
        </w:rPr>
        <w:t> </w:t>
      </w:r>
      <w:r>
        <w:rPr>
          <w:color w:val="3C3C3B"/>
        </w:rPr>
        <w:t>aneurismas.</w:t>
      </w: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316" w:lineRule="auto" w:before="1"/>
        <w:ind w:left="680"/>
        <w:jc w:val="both"/>
      </w:pPr>
      <w:r>
        <w:rPr>
          <w:color w:val="3C3C3B"/>
        </w:rPr>
        <w:t>En cuanto al tratamiento en estadios iniciales podemos optar por un</w:t>
      </w:r>
      <w:r>
        <w:rPr>
          <w:color w:val="3C3C3B"/>
          <w:spacing w:val="1"/>
        </w:rPr>
        <w:t> </w:t>
      </w:r>
      <w:r>
        <w:rPr>
          <w:color w:val="3C3C3B"/>
        </w:rPr>
        <w:t>seguimiento</w:t>
      </w:r>
      <w:r>
        <w:rPr>
          <w:color w:val="3C3C3B"/>
          <w:spacing w:val="-4"/>
        </w:rPr>
        <w:t> </w:t>
      </w:r>
      <w:r>
        <w:rPr>
          <w:color w:val="3C3C3B"/>
        </w:rPr>
        <w:t>y</w:t>
      </w:r>
      <w:r>
        <w:rPr>
          <w:color w:val="3C3C3B"/>
          <w:spacing w:val="-3"/>
        </w:rPr>
        <w:t> </w:t>
      </w:r>
      <w:r>
        <w:rPr>
          <w:color w:val="3C3C3B"/>
        </w:rPr>
        <w:t>control</w:t>
      </w:r>
      <w:r>
        <w:rPr>
          <w:color w:val="3C3C3B"/>
          <w:spacing w:val="-3"/>
        </w:rPr>
        <w:t> </w:t>
      </w:r>
      <w:r>
        <w:rPr>
          <w:color w:val="3C3C3B"/>
        </w:rPr>
        <w:t>de</w:t>
      </w:r>
      <w:r>
        <w:rPr>
          <w:color w:val="3C3C3B"/>
          <w:spacing w:val="-3"/>
        </w:rPr>
        <w:t> </w:t>
      </w:r>
      <w:r>
        <w:rPr>
          <w:color w:val="3C3C3B"/>
        </w:rPr>
        <w:t>factores</w:t>
      </w:r>
      <w:r>
        <w:rPr>
          <w:color w:val="3C3C3B"/>
          <w:spacing w:val="-4"/>
        </w:rPr>
        <w:t> </w:t>
      </w:r>
      <w:r>
        <w:rPr>
          <w:color w:val="3C3C3B"/>
        </w:rPr>
        <w:t>de</w:t>
      </w:r>
      <w:r>
        <w:rPr>
          <w:color w:val="3C3C3B"/>
          <w:spacing w:val="-3"/>
        </w:rPr>
        <w:t> </w:t>
      </w:r>
      <w:r>
        <w:rPr>
          <w:color w:val="3C3C3B"/>
        </w:rPr>
        <w:t>riesgo.</w:t>
      </w:r>
    </w:p>
    <w:p>
      <w:pPr>
        <w:pStyle w:val="BodyText"/>
        <w:spacing w:line="316" w:lineRule="auto" w:before="100"/>
        <w:ind w:left="412" w:right="677"/>
        <w:jc w:val="both"/>
        <w:rPr>
          <w:i/>
        </w:rPr>
      </w:pPr>
      <w:r>
        <w:rPr/>
        <w:br w:type="column"/>
      </w:r>
      <w:r>
        <w:rPr>
          <w:color w:val="3C3C3B"/>
        </w:rPr>
        <w:t>Por otra parte, en cuanto a estadios más avanzados (III y IV de la cla-</w:t>
      </w:r>
      <w:r>
        <w:rPr>
          <w:color w:val="3C3C3B"/>
          <w:spacing w:val="1"/>
        </w:rPr>
        <w:t> </w:t>
      </w:r>
      <w:r>
        <w:rPr>
          <w:color w:val="3C3C3B"/>
        </w:rPr>
        <w:t>sificación de Fontaine) tenemos la opción del tratamiento segmen-</w:t>
      </w:r>
      <w:r>
        <w:rPr>
          <w:color w:val="3C3C3B"/>
          <w:spacing w:val="1"/>
        </w:rPr>
        <w:t> </w:t>
      </w:r>
      <w:r>
        <w:rPr>
          <w:color w:val="3C3C3B"/>
        </w:rPr>
        <w:t>tario mediante tromboendarterectomía percutánea o las técnicas de</w:t>
      </w:r>
      <w:r>
        <w:rPr>
          <w:color w:val="3C3C3B"/>
          <w:spacing w:val="1"/>
        </w:rPr>
        <w:t> </w:t>
      </w:r>
      <w:r>
        <w:rPr>
          <w:i/>
          <w:color w:val="3C3C3B"/>
        </w:rPr>
        <w:t>bypass.</w:t>
      </w:r>
    </w:p>
    <w:p>
      <w:pPr>
        <w:pStyle w:val="BodyText"/>
        <w:spacing w:before="6"/>
        <w:rPr>
          <w:i/>
          <w:sz w:val="21"/>
        </w:rPr>
      </w:pPr>
    </w:p>
    <w:p>
      <w:pPr>
        <w:pStyle w:val="BodyText"/>
        <w:spacing w:line="314" w:lineRule="auto"/>
        <w:ind w:left="412" w:right="677"/>
        <w:jc w:val="both"/>
        <w:rPr>
          <w:rFonts w:ascii="Tahoma" w:hAnsi="Tahoma"/>
          <w:b/>
        </w:rPr>
      </w:pPr>
      <w:r>
        <w:rPr/>
        <w:pict>
          <v:line style="position:absolute;mso-position-horizontal-relative:page;mso-position-vertical-relative:paragraph;z-index:15882752" from="297.787811pt,-66.327057pt" to="297.787811pt,314.082443pt" stroked="true" strokeweight=".3pt" strokecolor="#575756">
            <v:stroke dashstyle="dash"/>
            <w10:wrap type="none"/>
          </v:line>
        </w:pict>
      </w:r>
      <w:r>
        <w:rPr>
          <w:color w:val="3C3C3B"/>
        </w:rPr>
        <w:t>En estas últimas distinguimos en el territorio aortoiliaco, los injertos</w:t>
      </w:r>
      <w:r>
        <w:rPr>
          <w:color w:val="3C3C3B"/>
          <w:spacing w:val="1"/>
        </w:rPr>
        <w:t> </w:t>
      </w:r>
      <w:r>
        <w:rPr>
          <w:color w:val="3C3C3B"/>
        </w:rPr>
        <w:t>anatómicos</w:t>
      </w:r>
      <w:r>
        <w:rPr>
          <w:color w:val="3C3C3B"/>
          <w:spacing w:val="-6"/>
        </w:rPr>
        <w:t> </w:t>
      </w:r>
      <w:r>
        <w:rPr>
          <w:color w:val="3C3C3B"/>
        </w:rPr>
        <w:t>y</w:t>
      </w:r>
      <w:r>
        <w:rPr>
          <w:color w:val="3C3C3B"/>
          <w:spacing w:val="-6"/>
        </w:rPr>
        <w:t> </w:t>
      </w:r>
      <w:r>
        <w:rPr>
          <w:color w:val="3C3C3B"/>
        </w:rPr>
        <w:t>los</w:t>
      </w:r>
      <w:r>
        <w:rPr>
          <w:color w:val="3C3C3B"/>
          <w:spacing w:val="-6"/>
        </w:rPr>
        <w:t> </w:t>
      </w:r>
      <w:r>
        <w:rPr>
          <w:color w:val="3C3C3B"/>
        </w:rPr>
        <w:t>no</w:t>
      </w:r>
      <w:r>
        <w:rPr>
          <w:color w:val="3C3C3B"/>
          <w:spacing w:val="-6"/>
        </w:rPr>
        <w:t> </w:t>
      </w:r>
      <w:r>
        <w:rPr>
          <w:color w:val="3C3C3B"/>
        </w:rPr>
        <w:t>anatómicos</w:t>
      </w:r>
      <w:r>
        <w:rPr>
          <w:color w:val="3C3C3B"/>
          <w:spacing w:val="-6"/>
        </w:rPr>
        <w:t> </w:t>
      </w:r>
      <w:r>
        <w:rPr>
          <w:color w:val="3C3C3B"/>
        </w:rPr>
        <w:t>(como</w:t>
      </w:r>
      <w:r>
        <w:rPr>
          <w:color w:val="3C3C3B"/>
          <w:spacing w:val="-6"/>
        </w:rPr>
        <w:t> </w:t>
      </w:r>
      <w:r>
        <w:rPr>
          <w:color w:val="3C3C3B"/>
        </w:rPr>
        <w:t>el</w:t>
      </w:r>
      <w:r>
        <w:rPr>
          <w:color w:val="3C3C3B"/>
          <w:spacing w:val="-6"/>
        </w:rPr>
        <w:t> </w:t>
      </w:r>
      <w:r>
        <w:rPr>
          <w:color w:val="3C3C3B"/>
        </w:rPr>
        <w:t>axilofemoral;</w:t>
      </w:r>
      <w:r>
        <w:rPr>
          <w:color w:val="3C3C3B"/>
          <w:spacing w:val="-12"/>
        </w:rPr>
        <w:t> </w:t>
      </w:r>
      <w:r>
        <w:rPr>
          <w:color w:val="3C3C3B"/>
        </w:rPr>
        <w:t>ver</w:t>
      </w:r>
      <w:r>
        <w:rPr>
          <w:color w:val="3C3C3B"/>
          <w:spacing w:val="-6"/>
        </w:rPr>
        <w:t> </w:t>
      </w:r>
      <w:r>
        <w:rPr>
          <w:color w:val="3C3C3B"/>
        </w:rPr>
        <w:t>ilustración)</w:t>
      </w:r>
      <w:r>
        <w:rPr>
          <w:color w:val="3C3C3B"/>
          <w:spacing w:val="-46"/>
        </w:rPr>
        <w:t> </w:t>
      </w:r>
      <w:r>
        <w:rPr>
          <w:color w:val="3C3C3B"/>
        </w:rPr>
        <w:t>ambos</w:t>
      </w:r>
      <w:r>
        <w:rPr>
          <w:color w:val="3C3C3B"/>
          <w:spacing w:val="-7"/>
        </w:rPr>
        <w:t> </w:t>
      </w:r>
      <w:r>
        <w:rPr>
          <w:color w:val="3C3C3B"/>
        </w:rPr>
        <w:t>con</w:t>
      </w:r>
      <w:r>
        <w:rPr>
          <w:color w:val="3C3C3B"/>
          <w:spacing w:val="-6"/>
        </w:rPr>
        <w:t> </w:t>
      </w:r>
      <w:r>
        <w:rPr>
          <w:color w:val="3C3C3B"/>
        </w:rPr>
        <w:t>materiales</w:t>
      </w:r>
      <w:r>
        <w:rPr>
          <w:color w:val="3C3C3B"/>
          <w:spacing w:val="-7"/>
        </w:rPr>
        <w:t> </w:t>
      </w:r>
      <w:r>
        <w:rPr>
          <w:color w:val="3C3C3B"/>
        </w:rPr>
        <w:t>sintéticos</w:t>
      </w:r>
      <w:r>
        <w:rPr>
          <w:color w:val="3C3C3B"/>
          <w:spacing w:val="-6"/>
        </w:rPr>
        <w:t> </w:t>
      </w:r>
      <w:r>
        <w:rPr>
          <w:color w:val="3C3C3B"/>
        </w:rPr>
        <w:t>como</w:t>
      </w:r>
      <w:r>
        <w:rPr>
          <w:color w:val="3C3C3B"/>
          <w:spacing w:val="-6"/>
        </w:rPr>
        <w:t> </w:t>
      </w:r>
      <w:r>
        <w:rPr>
          <w:color w:val="3C3C3B"/>
        </w:rPr>
        <w:t>el</w:t>
      </w:r>
      <w:r>
        <w:rPr>
          <w:color w:val="3C3C3B"/>
          <w:spacing w:val="-7"/>
        </w:rPr>
        <w:t> </w:t>
      </w:r>
      <w:r>
        <w:rPr>
          <w:color w:val="3C3C3B"/>
        </w:rPr>
        <w:t>dacron.</w:t>
      </w:r>
      <w:r>
        <w:rPr>
          <w:color w:val="3C3C3B"/>
          <w:spacing w:val="-13"/>
        </w:rPr>
        <w:t> </w:t>
      </w:r>
      <w:r>
        <w:rPr>
          <w:color w:val="3C3C3B"/>
        </w:rPr>
        <w:t>En</w:t>
      </w:r>
      <w:r>
        <w:rPr>
          <w:color w:val="3C3C3B"/>
          <w:spacing w:val="-6"/>
        </w:rPr>
        <w:t> </w:t>
      </w:r>
      <w:r>
        <w:rPr>
          <w:color w:val="3C3C3B"/>
        </w:rPr>
        <w:t>el</w:t>
      </w:r>
      <w:r>
        <w:rPr>
          <w:color w:val="3C3C3B"/>
          <w:spacing w:val="-7"/>
        </w:rPr>
        <w:t> </w:t>
      </w:r>
      <w:r>
        <w:rPr>
          <w:color w:val="3C3C3B"/>
        </w:rPr>
        <w:t>territorio</w:t>
      </w:r>
      <w:r>
        <w:rPr>
          <w:color w:val="3C3C3B"/>
          <w:spacing w:val="-6"/>
        </w:rPr>
        <w:t> </w:t>
      </w:r>
      <w:r>
        <w:rPr>
          <w:color w:val="3C3C3B"/>
        </w:rPr>
        <w:t>femo-</w:t>
      </w:r>
      <w:r>
        <w:rPr>
          <w:color w:val="3C3C3B"/>
          <w:spacing w:val="-46"/>
        </w:rPr>
        <w:t> </w:t>
      </w:r>
      <w:r>
        <w:rPr>
          <w:color w:val="3C3C3B"/>
        </w:rPr>
        <w:t>ropoplíteo</w:t>
      </w:r>
      <w:r>
        <w:rPr>
          <w:color w:val="3C3C3B"/>
          <w:spacing w:val="-7"/>
        </w:rPr>
        <w:t> </w:t>
      </w:r>
      <w:r>
        <w:rPr>
          <w:color w:val="3C3C3B"/>
        </w:rPr>
        <w:t>utilizaremos</w:t>
      </w:r>
      <w:r>
        <w:rPr>
          <w:color w:val="3C3C3B"/>
          <w:spacing w:val="-7"/>
        </w:rPr>
        <w:t> </w:t>
      </w:r>
      <w:r>
        <w:rPr>
          <w:color w:val="3C3C3B"/>
        </w:rPr>
        <w:t>la</w:t>
      </w:r>
      <w:r>
        <w:rPr>
          <w:color w:val="3C3C3B"/>
          <w:spacing w:val="-6"/>
        </w:rPr>
        <w:t> </w:t>
      </w:r>
      <w:r>
        <w:rPr>
          <w:color w:val="3C3C3B"/>
        </w:rPr>
        <w:t>propia</w:t>
      </w:r>
      <w:r>
        <w:rPr>
          <w:color w:val="3C3C3B"/>
          <w:spacing w:val="-7"/>
        </w:rPr>
        <w:t> </w:t>
      </w:r>
      <w:r>
        <w:rPr>
          <w:color w:val="3C3C3B"/>
        </w:rPr>
        <w:t>safena</w:t>
      </w:r>
      <w:r>
        <w:rPr>
          <w:color w:val="3C3C3B"/>
          <w:spacing w:val="-6"/>
        </w:rPr>
        <w:t> </w:t>
      </w:r>
      <w:r>
        <w:rPr>
          <w:rFonts w:ascii="Tahoma" w:hAnsi="Tahoma"/>
          <w:b/>
          <w:color w:val="A57865"/>
        </w:rPr>
        <w:t>(Figura</w:t>
      </w:r>
      <w:r>
        <w:rPr>
          <w:rFonts w:ascii="Tahoma" w:hAnsi="Tahoma"/>
          <w:b/>
          <w:color w:val="A57865"/>
          <w:spacing w:val="-3"/>
        </w:rPr>
        <w:t> </w:t>
      </w:r>
      <w:r>
        <w:rPr>
          <w:rFonts w:ascii="Tahoma" w:hAnsi="Tahoma"/>
          <w:b/>
          <w:color w:val="A57865"/>
        </w:rPr>
        <w:t>29.4).</w:t>
      </w:r>
    </w:p>
    <w:p>
      <w:pPr>
        <w:pStyle w:val="BodyText"/>
        <w:spacing w:before="5"/>
        <w:rPr>
          <w:rFonts w:ascii="Tahoma"/>
          <w:b/>
          <w:sz w:val="10"/>
        </w:rPr>
      </w:pPr>
      <w:r>
        <w:rPr/>
        <w:pict>
          <v:group style="position:absolute;margin-left:308.976013pt;margin-top:8.275951pt;width:252.1pt;height:60.65pt;mso-position-horizontal-relative:page;mso-position-vertical-relative:paragraph;z-index:-15575552;mso-wrap-distance-left:0;mso-wrap-distance-right:0" coordorigin="6180,166" coordsize="5042,1213">
            <v:rect style="position:absolute;left:6179;top:673;width:5042;height:705" filled="true" fillcolor="#e7d8d2" stroked="false">
              <v:fill type="solid"/>
            </v:rect>
            <v:shape style="position:absolute;left:6179;top:165;width:5042;height:1213" type="#_x0000_t202" filled="false" stroked="false">
              <v:textbox inset="0,0,0,0">
                <w:txbxContent>
                  <w:p>
                    <w:pPr>
                      <w:spacing w:before="74"/>
                      <w:ind w:left="56" w:right="0" w:firstLine="0"/>
                      <w:jc w:val="left"/>
                      <w:rPr>
                        <w:rFonts w:ascii="Palatino Linotype"/>
                        <w:i/>
                        <w:sz w:val="34"/>
                      </w:rPr>
                    </w:pPr>
                    <w:r>
                      <w:rPr>
                        <w:rFonts w:ascii="Palatino Linotype"/>
                        <w:i/>
                        <w:color w:val="A57865"/>
                        <w:w w:val="105"/>
                        <w:sz w:val="34"/>
                      </w:rPr>
                      <w:t>Recuerda</w:t>
                    </w:r>
                  </w:p>
                  <w:p>
                    <w:pPr>
                      <w:numPr>
                        <w:ilvl w:val="0"/>
                        <w:numId w:val="180"/>
                      </w:numPr>
                      <w:tabs>
                        <w:tab w:pos="482" w:val="left" w:leader="none"/>
                      </w:tabs>
                      <w:spacing w:line="280" w:lineRule="auto" w:before="110"/>
                      <w:ind w:left="255" w:right="82" w:firstLine="0"/>
                      <w:jc w:val="left"/>
                      <w:rPr>
                        <w:rFonts w:ascii="Tahoma" w:hAnsi="Tahoma"/>
                        <w:b/>
                        <w:sz w:val="16"/>
                      </w:rPr>
                    </w:pPr>
                    <w:r>
                      <w:rPr>
                        <w:color w:val="3C3C3B"/>
                        <w:sz w:val="16"/>
                      </w:rPr>
                      <w:t>La</w:t>
                    </w:r>
                    <w:r>
                      <w:rPr>
                        <w:color w:val="3C3C3B"/>
                        <w:spacing w:val="13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prueba</w:t>
                    </w:r>
                    <w:r>
                      <w:rPr>
                        <w:color w:val="3C3C3B"/>
                        <w:spacing w:val="14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clínica</w:t>
                    </w:r>
                    <w:r>
                      <w:rPr>
                        <w:color w:val="3C3C3B"/>
                        <w:spacing w:val="13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más</w:t>
                    </w:r>
                    <w:r>
                      <w:rPr>
                        <w:color w:val="3C3C3B"/>
                        <w:spacing w:val="14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fidedigna</w:t>
                    </w:r>
                    <w:r>
                      <w:rPr>
                        <w:color w:val="3C3C3B"/>
                        <w:spacing w:val="14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para</w:t>
                    </w:r>
                    <w:r>
                      <w:rPr>
                        <w:color w:val="3C3C3B"/>
                        <w:spacing w:val="13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determinar</w:t>
                    </w:r>
                    <w:r>
                      <w:rPr>
                        <w:color w:val="3C3C3B"/>
                        <w:spacing w:val="14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si</w:t>
                    </w:r>
                    <w:r>
                      <w:rPr>
                        <w:color w:val="3C3C3B"/>
                        <w:spacing w:val="13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hay</w:t>
                    </w:r>
                    <w:r>
                      <w:rPr>
                        <w:color w:val="3C3C3B"/>
                        <w:spacing w:val="14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flujo</w:t>
                    </w:r>
                    <w:r>
                      <w:rPr>
                        <w:color w:val="3C3C3B"/>
                        <w:spacing w:val="-45"/>
                        <w:sz w:val="16"/>
                      </w:rPr>
                      <w:t> </w:t>
                    </w:r>
                    <w:r>
                      <w:rPr>
                        <w:color w:val="3C3C3B"/>
                        <w:w w:val="95"/>
                        <w:sz w:val="16"/>
                      </w:rPr>
                      <w:t>sanguíneo</w:t>
                    </w:r>
                    <w:r>
                      <w:rPr>
                        <w:color w:val="3C3C3B"/>
                        <w:spacing w:val="10"/>
                        <w:w w:val="95"/>
                        <w:sz w:val="16"/>
                      </w:rPr>
                      <w:t> </w:t>
                    </w:r>
                    <w:r>
                      <w:rPr>
                        <w:color w:val="3C3C3B"/>
                        <w:w w:val="95"/>
                        <w:sz w:val="16"/>
                      </w:rPr>
                      <w:t>en</w:t>
                    </w:r>
                    <w:r>
                      <w:rPr>
                        <w:color w:val="3C3C3B"/>
                        <w:spacing w:val="11"/>
                        <w:w w:val="95"/>
                        <w:sz w:val="16"/>
                      </w:rPr>
                      <w:t> </w:t>
                    </w:r>
                    <w:r>
                      <w:rPr>
                        <w:color w:val="3C3C3B"/>
                        <w:w w:val="95"/>
                        <w:sz w:val="16"/>
                      </w:rPr>
                      <w:t>una</w:t>
                    </w:r>
                    <w:r>
                      <w:rPr>
                        <w:color w:val="3C3C3B"/>
                        <w:spacing w:val="11"/>
                        <w:w w:val="95"/>
                        <w:sz w:val="16"/>
                      </w:rPr>
                      <w:t> </w:t>
                    </w:r>
                    <w:r>
                      <w:rPr>
                        <w:color w:val="3C3C3B"/>
                        <w:w w:val="95"/>
                        <w:sz w:val="16"/>
                      </w:rPr>
                      <w:t>extremidas</w:t>
                    </w:r>
                    <w:r>
                      <w:rPr>
                        <w:color w:val="3C3C3B"/>
                        <w:spacing w:val="10"/>
                        <w:w w:val="95"/>
                        <w:sz w:val="16"/>
                      </w:rPr>
                      <w:t> </w:t>
                    </w:r>
                    <w:r>
                      <w:rPr>
                        <w:color w:val="3C3C3B"/>
                        <w:w w:val="95"/>
                        <w:sz w:val="16"/>
                      </w:rPr>
                      <w:t>es</w:t>
                    </w:r>
                    <w:r>
                      <w:rPr>
                        <w:color w:val="3C3C3B"/>
                        <w:spacing w:val="11"/>
                        <w:w w:val="95"/>
                        <w:sz w:val="16"/>
                      </w:rPr>
                      <w:t> </w:t>
                    </w:r>
                    <w:r>
                      <w:rPr>
                        <w:color w:val="3C3C3B"/>
                        <w:w w:val="95"/>
                        <w:sz w:val="16"/>
                      </w:rPr>
                      <w:t>el</w:t>
                    </w:r>
                    <w:r>
                      <w:rPr>
                        <w:color w:val="3C3C3B"/>
                        <w:spacing w:val="11"/>
                        <w:w w:val="95"/>
                        <w:sz w:val="16"/>
                      </w:rPr>
                      <w:t> </w:t>
                    </w:r>
                    <w:r>
                      <w:rPr>
                        <w:color w:val="3C3C3B"/>
                        <w:w w:val="95"/>
                        <w:sz w:val="16"/>
                      </w:rPr>
                      <w:t>relleno</w:t>
                    </w:r>
                    <w:r>
                      <w:rPr>
                        <w:color w:val="3C3C3B"/>
                        <w:spacing w:val="10"/>
                        <w:w w:val="95"/>
                        <w:sz w:val="16"/>
                      </w:rPr>
                      <w:t> </w:t>
                    </w:r>
                    <w:r>
                      <w:rPr>
                        <w:color w:val="3C3C3B"/>
                        <w:w w:val="95"/>
                        <w:sz w:val="16"/>
                      </w:rPr>
                      <w:t>capilar</w:t>
                    </w:r>
                    <w:r>
                      <w:rPr>
                        <w:color w:val="3C3C3B"/>
                        <w:spacing w:val="11"/>
                        <w:w w:val="95"/>
                        <w:sz w:val="16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208B97"/>
                        <w:w w:val="95"/>
                        <w:sz w:val="16"/>
                      </w:rPr>
                      <w:t>(ENURM,</w:t>
                    </w:r>
                    <w:r>
                      <w:rPr>
                        <w:rFonts w:ascii="Tahoma" w:hAnsi="Tahoma"/>
                        <w:b/>
                        <w:color w:val="208B97"/>
                        <w:spacing w:val="7"/>
                        <w:w w:val="95"/>
                        <w:sz w:val="16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208B97"/>
                        <w:w w:val="95"/>
                        <w:sz w:val="16"/>
                      </w:rPr>
                      <w:t>12-9)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8"/>
        <w:rPr>
          <w:rFonts w:ascii="Tahoma"/>
          <w:b/>
          <w:sz w:val="26"/>
        </w:rPr>
      </w:pPr>
    </w:p>
    <w:p>
      <w:pPr>
        <w:pStyle w:val="Heading5"/>
        <w:numPr>
          <w:ilvl w:val="1"/>
          <w:numId w:val="179"/>
        </w:numPr>
        <w:tabs>
          <w:tab w:pos="1517" w:val="left" w:leader="none"/>
        </w:tabs>
        <w:spacing w:line="220" w:lineRule="auto" w:before="0" w:after="0"/>
        <w:ind w:left="412" w:right="2938" w:hanging="1"/>
        <w:jc w:val="left"/>
      </w:pPr>
      <w:bookmarkStart w:name="_TOC_250020" w:id="26"/>
      <w:r>
        <w:rPr>
          <w:color w:val="3C3C3B"/>
        </w:rPr>
        <w:t>Otros tipos</w:t>
      </w:r>
      <w:r>
        <w:rPr>
          <w:color w:val="3C3C3B"/>
          <w:spacing w:val="1"/>
        </w:rPr>
        <w:t> </w:t>
      </w:r>
      <w:r>
        <w:rPr>
          <w:color w:val="3C3C3B"/>
          <w:spacing w:val="-2"/>
        </w:rPr>
        <w:t>de</w:t>
      </w:r>
      <w:r>
        <w:rPr>
          <w:color w:val="3C3C3B"/>
          <w:spacing w:val="-17"/>
        </w:rPr>
        <w:t> </w:t>
      </w:r>
      <w:r>
        <w:rPr>
          <w:color w:val="3C3C3B"/>
          <w:spacing w:val="-2"/>
        </w:rPr>
        <w:t>daños</w:t>
      </w:r>
      <w:r>
        <w:rPr>
          <w:color w:val="3C3C3B"/>
          <w:spacing w:val="-17"/>
        </w:rPr>
        <w:t> </w:t>
      </w:r>
      <w:bookmarkEnd w:id="26"/>
      <w:r>
        <w:rPr>
          <w:color w:val="3C3C3B"/>
          <w:spacing w:val="-1"/>
        </w:rPr>
        <w:t>vasculares</w:t>
      </w:r>
    </w:p>
    <w:p>
      <w:pPr>
        <w:pStyle w:val="BodyText"/>
        <w:spacing w:before="11"/>
        <w:rPr>
          <w:rFonts w:ascii="Tahoma"/>
          <w:b/>
          <w:sz w:val="30"/>
        </w:rPr>
      </w:pPr>
    </w:p>
    <w:p>
      <w:pPr>
        <w:pStyle w:val="Heading6"/>
        <w:spacing w:before="0"/>
        <w:ind w:left="412"/>
        <w:jc w:val="both"/>
      </w:pPr>
      <w:r>
        <w:rPr>
          <w:color w:val="E58D42"/>
        </w:rPr>
        <w:t>Necrosis</w:t>
      </w:r>
      <w:r>
        <w:rPr>
          <w:color w:val="E58D42"/>
          <w:spacing w:val="-11"/>
        </w:rPr>
        <w:t> </w:t>
      </w:r>
      <w:r>
        <w:rPr>
          <w:color w:val="E58D42"/>
        </w:rPr>
        <w:t>quística</w:t>
      </w:r>
      <w:r>
        <w:rPr>
          <w:color w:val="E58D42"/>
          <w:spacing w:val="-11"/>
        </w:rPr>
        <w:t> </w:t>
      </w:r>
      <w:r>
        <w:rPr>
          <w:color w:val="E58D42"/>
        </w:rPr>
        <w:t>de</w:t>
      </w:r>
      <w:r>
        <w:rPr>
          <w:color w:val="E58D42"/>
          <w:spacing w:val="-11"/>
        </w:rPr>
        <w:t> </w:t>
      </w:r>
      <w:r>
        <w:rPr>
          <w:color w:val="E58D42"/>
        </w:rPr>
        <w:t>la</w:t>
      </w:r>
      <w:r>
        <w:rPr>
          <w:color w:val="E58D42"/>
          <w:spacing w:val="-11"/>
        </w:rPr>
        <w:t> </w:t>
      </w:r>
      <w:r>
        <w:rPr>
          <w:color w:val="E58D42"/>
        </w:rPr>
        <w:t>media</w:t>
      </w:r>
    </w:p>
    <w:p>
      <w:pPr>
        <w:pStyle w:val="BodyText"/>
        <w:spacing w:before="7"/>
        <w:rPr>
          <w:rFonts w:ascii="Tahoma"/>
          <w:b/>
          <w:sz w:val="24"/>
        </w:rPr>
      </w:pPr>
    </w:p>
    <w:p>
      <w:pPr>
        <w:pStyle w:val="BodyText"/>
        <w:spacing w:line="316" w:lineRule="auto"/>
        <w:ind w:left="412" w:right="677"/>
        <w:jc w:val="both"/>
      </w:pPr>
      <w:r>
        <w:rPr>
          <w:color w:val="3C3C3B"/>
        </w:rPr>
        <w:t>Este proceso se caracteriza por la pérdida de células musculares lisas</w:t>
      </w:r>
      <w:r>
        <w:rPr>
          <w:color w:val="3C3C3B"/>
          <w:spacing w:val="1"/>
        </w:rPr>
        <w:t> </w:t>
      </w:r>
      <w:r>
        <w:rPr>
          <w:color w:val="3C3C3B"/>
        </w:rPr>
        <w:t>de</w:t>
      </w:r>
      <w:r>
        <w:rPr>
          <w:color w:val="3C3C3B"/>
          <w:spacing w:val="-5"/>
        </w:rPr>
        <w:t> </w:t>
      </w:r>
      <w:r>
        <w:rPr>
          <w:color w:val="3C3C3B"/>
        </w:rPr>
        <w:t>la</w:t>
      </w:r>
      <w:r>
        <w:rPr>
          <w:color w:val="3C3C3B"/>
          <w:spacing w:val="-4"/>
        </w:rPr>
        <w:t> </w:t>
      </w:r>
      <w:r>
        <w:rPr>
          <w:color w:val="3C3C3B"/>
        </w:rPr>
        <w:t>lámina</w:t>
      </w:r>
      <w:r>
        <w:rPr>
          <w:color w:val="3C3C3B"/>
          <w:spacing w:val="-4"/>
        </w:rPr>
        <w:t> </w:t>
      </w:r>
      <w:r>
        <w:rPr>
          <w:color w:val="3C3C3B"/>
        </w:rPr>
        <w:t>media.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spacing w:line="316" w:lineRule="auto"/>
        <w:ind w:left="412" w:right="678"/>
        <w:jc w:val="both"/>
      </w:pPr>
      <w:r>
        <w:rPr>
          <w:color w:val="3C3C3B"/>
        </w:rPr>
        <w:t>Acontece</w:t>
      </w:r>
      <w:r>
        <w:rPr>
          <w:color w:val="3C3C3B"/>
          <w:spacing w:val="15"/>
        </w:rPr>
        <w:t> </w:t>
      </w:r>
      <w:r>
        <w:rPr>
          <w:color w:val="3C3C3B"/>
        </w:rPr>
        <w:t>en</w:t>
      </w:r>
      <w:r>
        <w:rPr>
          <w:color w:val="3C3C3B"/>
          <w:spacing w:val="16"/>
        </w:rPr>
        <w:t> </w:t>
      </w:r>
      <w:r>
        <w:rPr>
          <w:color w:val="3C3C3B"/>
        </w:rPr>
        <w:t>mayor</w:t>
      </w:r>
      <w:r>
        <w:rPr>
          <w:color w:val="3C3C3B"/>
          <w:spacing w:val="16"/>
        </w:rPr>
        <w:t> </w:t>
      </w:r>
      <w:r>
        <w:rPr>
          <w:color w:val="3C3C3B"/>
        </w:rPr>
        <w:t>o</w:t>
      </w:r>
      <w:r>
        <w:rPr>
          <w:color w:val="3C3C3B"/>
          <w:spacing w:val="16"/>
        </w:rPr>
        <w:t> </w:t>
      </w:r>
      <w:r>
        <w:rPr>
          <w:color w:val="3C3C3B"/>
        </w:rPr>
        <w:t>menor</w:t>
      </w:r>
      <w:r>
        <w:rPr>
          <w:color w:val="3C3C3B"/>
          <w:spacing w:val="15"/>
        </w:rPr>
        <w:t> </w:t>
      </w:r>
      <w:r>
        <w:rPr>
          <w:color w:val="3C3C3B"/>
        </w:rPr>
        <w:t>medida</w:t>
      </w:r>
      <w:r>
        <w:rPr>
          <w:color w:val="3C3C3B"/>
          <w:spacing w:val="16"/>
        </w:rPr>
        <w:t> </w:t>
      </w:r>
      <w:r>
        <w:rPr>
          <w:color w:val="3C3C3B"/>
        </w:rPr>
        <w:t>de</w:t>
      </w:r>
      <w:r>
        <w:rPr>
          <w:color w:val="3C3C3B"/>
          <w:spacing w:val="16"/>
        </w:rPr>
        <w:t> </w:t>
      </w:r>
      <w:r>
        <w:rPr>
          <w:color w:val="3C3C3B"/>
        </w:rPr>
        <w:t>forma</w:t>
      </w:r>
      <w:r>
        <w:rPr>
          <w:color w:val="3C3C3B"/>
          <w:spacing w:val="16"/>
        </w:rPr>
        <w:t> </w:t>
      </w:r>
      <w:r>
        <w:rPr>
          <w:color w:val="3C3C3B"/>
        </w:rPr>
        <w:t>progresiva</w:t>
      </w:r>
      <w:r>
        <w:rPr>
          <w:color w:val="3C3C3B"/>
          <w:spacing w:val="15"/>
        </w:rPr>
        <w:t> </w:t>
      </w:r>
      <w:r>
        <w:rPr>
          <w:color w:val="3C3C3B"/>
        </w:rPr>
        <w:t>asociado</w:t>
      </w:r>
      <w:r>
        <w:rPr>
          <w:color w:val="3C3C3B"/>
          <w:spacing w:val="16"/>
        </w:rPr>
        <w:t> </w:t>
      </w:r>
      <w:r>
        <w:rPr>
          <w:color w:val="3C3C3B"/>
        </w:rPr>
        <w:t>a</w:t>
      </w:r>
      <w:r>
        <w:rPr>
          <w:color w:val="3C3C3B"/>
          <w:spacing w:val="-46"/>
        </w:rPr>
        <w:t> </w:t>
      </w:r>
      <w:r>
        <w:rPr>
          <w:color w:val="3C3C3B"/>
        </w:rPr>
        <w:t>la edad, especialmente en presencia de factores de riesgo cardiovas-</w:t>
      </w:r>
      <w:r>
        <w:rPr>
          <w:color w:val="3C3C3B"/>
          <w:spacing w:val="1"/>
        </w:rPr>
        <w:t> </w:t>
      </w:r>
      <w:r>
        <w:rPr>
          <w:color w:val="3C3C3B"/>
        </w:rPr>
        <w:t>cular. También se asocia a síndromes del tejido conectivo como el de</w:t>
      </w:r>
      <w:r>
        <w:rPr>
          <w:color w:val="3C3C3B"/>
          <w:spacing w:val="-46"/>
        </w:rPr>
        <w:t> </w:t>
      </w:r>
      <w:r>
        <w:rPr>
          <w:color w:val="3C3C3B"/>
        </w:rPr>
        <w:t>Marfan.</w:t>
      </w:r>
    </w:p>
    <w:p>
      <w:pPr>
        <w:spacing w:after="0" w:line="316" w:lineRule="auto"/>
        <w:jc w:val="both"/>
        <w:sectPr>
          <w:type w:val="continuous"/>
          <w:pgSz w:w="11910" w:h="16840"/>
          <w:pgMar w:top="1580" w:bottom="280" w:left="0" w:right="0"/>
          <w:cols w:num="2" w:equalWidth="0">
            <w:col w:w="5727" w:space="40"/>
            <w:col w:w="6143"/>
          </w:cols>
        </w:sectPr>
      </w:pPr>
    </w:p>
    <w:p>
      <w:pPr>
        <w:pStyle w:val="BodyText"/>
        <w:spacing w:before="3" w:after="1"/>
        <w:rPr>
          <w:sz w:val="24"/>
        </w:rPr>
      </w:pPr>
    </w:p>
    <w:p>
      <w:pPr>
        <w:tabs>
          <w:tab w:pos="6247" w:val="left" w:leader="none"/>
        </w:tabs>
        <w:spacing w:line="240" w:lineRule="auto"/>
        <w:ind w:left="139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2647648" cy="3493008"/>
            <wp:effectExtent l="0" t="0" r="0" b="0"/>
            <wp:docPr id="305" name="image33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6" name="image338.jpeg"/>
                    <pic:cNvPicPr/>
                  </pic:nvPicPr>
                  <pic:blipFill>
                    <a:blip r:embed="rId5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7648" cy="3493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position w:val="21"/>
          <w:sz w:val="20"/>
        </w:rPr>
        <w:drawing>
          <wp:inline distT="0" distB="0" distL="0" distR="0">
            <wp:extent cx="2724552" cy="2889504"/>
            <wp:effectExtent l="0" t="0" r="0" b="0"/>
            <wp:docPr id="307" name="image33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8" name="image339.jpeg"/>
                    <pic:cNvPicPr/>
                  </pic:nvPicPr>
                  <pic:blipFill>
                    <a:blip r:embed="rId5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4552" cy="2889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1"/>
          <w:sz w:val="20"/>
        </w:rPr>
      </w:r>
    </w:p>
    <w:p>
      <w:pPr>
        <w:tabs>
          <w:tab w:pos="7321" w:val="left" w:leader="none"/>
        </w:tabs>
        <w:spacing w:before="91"/>
        <w:ind w:left="2160" w:right="0" w:firstLine="0"/>
        <w:jc w:val="left"/>
        <w:rPr>
          <w:sz w:val="17"/>
        </w:rPr>
      </w:pPr>
      <w:r>
        <w:rPr>
          <w:w w:val="90"/>
          <w:sz w:val="17"/>
        </w:rPr>
        <w:t>Injerto</w:t>
      </w:r>
      <w:r>
        <w:rPr>
          <w:spacing w:val="-6"/>
          <w:w w:val="90"/>
          <w:sz w:val="17"/>
        </w:rPr>
        <w:t> </w:t>
      </w:r>
      <w:r>
        <w:rPr>
          <w:w w:val="90"/>
          <w:sz w:val="17"/>
        </w:rPr>
        <w:t>extraanatómico</w:t>
      </w:r>
      <w:r>
        <w:rPr>
          <w:spacing w:val="-6"/>
          <w:w w:val="90"/>
          <w:sz w:val="17"/>
        </w:rPr>
        <w:t> </w:t>
      </w:r>
      <w:r>
        <w:rPr>
          <w:w w:val="90"/>
          <w:sz w:val="17"/>
        </w:rPr>
        <w:t>axilofemoral</w:t>
        <w:tab/>
      </w:r>
      <w:r>
        <w:rPr>
          <w:i/>
          <w:w w:val="90"/>
          <w:sz w:val="17"/>
        </w:rPr>
        <w:t>Bypass</w:t>
      </w:r>
      <w:r>
        <w:rPr>
          <w:i/>
          <w:spacing w:val="2"/>
          <w:w w:val="90"/>
          <w:sz w:val="17"/>
        </w:rPr>
        <w:t> </w:t>
      </w:r>
      <w:r>
        <w:rPr>
          <w:w w:val="90"/>
          <w:sz w:val="17"/>
        </w:rPr>
        <w:t>femorofemoral</w:t>
      </w:r>
    </w:p>
    <w:p>
      <w:pPr>
        <w:pStyle w:val="BodyText"/>
        <w:spacing w:before="2"/>
        <w:rPr>
          <w:sz w:val="21"/>
        </w:rPr>
      </w:pPr>
    </w:p>
    <w:p>
      <w:pPr>
        <w:spacing w:before="0"/>
        <w:ind w:left="765" w:right="0" w:firstLine="0"/>
        <w:jc w:val="left"/>
        <w:rPr>
          <w:sz w:val="16"/>
        </w:rPr>
      </w:pPr>
      <w:r>
        <w:rPr/>
        <w:pict>
          <v:line style="position:absolute;mso-position-horizontal-relative:page;mso-position-vertical-relative:paragraph;z-index:-15575040;mso-wrap-distance-left:0;mso-wrap-distance-right:0" from="297.787811pt,11.998406pt" to="297.787811pt,14.418906pt" stroked="true" strokeweight=".3pt" strokecolor="#575756">
            <v:stroke dashstyle="dash"/>
            <w10:wrap type="topAndBottom"/>
          </v:line>
        </w:pict>
      </w:r>
      <w:r>
        <w:rPr>
          <w:rFonts w:ascii="Tahoma" w:hAnsi="Tahoma"/>
          <w:b/>
          <w:color w:val="A57865"/>
          <w:sz w:val="16"/>
        </w:rPr>
        <w:t>Figura</w:t>
      </w:r>
      <w:r>
        <w:rPr>
          <w:rFonts w:ascii="Tahoma" w:hAnsi="Tahoma"/>
          <w:b/>
          <w:color w:val="A57865"/>
          <w:spacing w:val="3"/>
          <w:sz w:val="16"/>
        </w:rPr>
        <w:t> </w:t>
      </w:r>
      <w:r>
        <w:rPr>
          <w:rFonts w:ascii="Tahoma" w:hAnsi="Tahoma"/>
          <w:b/>
          <w:color w:val="A57865"/>
          <w:sz w:val="16"/>
        </w:rPr>
        <w:t>29.4.</w:t>
      </w:r>
      <w:r>
        <w:rPr>
          <w:rFonts w:ascii="Tahoma" w:hAnsi="Tahoma"/>
          <w:b/>
          <w:color w:val="A57865"/>
          <w:spacing w:val="-3"/>
          <w:sz w:val="16"/>
        </w:rPr>
        <w:t> </w:t>
      </w:r>
      <w:r>
        <w:rPr>
          <w:color w:val="575756"/>
          <w:sz w:val="16"/>
        </w:rPr>
        <w:t>Ejemplo de</w:t>
      </w:r>
      <w:r>
        <w:rPr>
          <w:color w:val="575756"/>
          <w:spacing w:val="-1"/>
          <w:sz w:val="16"/>
        </w:rPr>
        <w:t> </w:t>
      </w:r>
      <w:r>
        <w:rPr>
          <w:i/>
          <w:color w:val="575756"/>
          <w:sz w:val="16"/>
        </w:rPr>
        <w:t>bypass </w:t>
      </w:r>
      <w:r>
        <w:rPr>
          <w:color w:val="575756"/>
          <w:sz w:val="16"/>
        </w:rPr>
        <w:t>extraanatómicos</w:t>
      </w:r>
      <w:r>
        <w:rPr>
          <w:color w:val="575756"/>
          <w:spacing w:val="-1"/>
          <w:sz w:val="16"/>
        </w:rPr>
        <w:t> </w:t>
      </w:r>
      <w:r>
        <w:rPr>
          <w:color w:val="575756"/>
          <w:sz w:val="16"/>
        </w:rPr>
        <w:t>en el</w:t>
      </w:r>
      <w:r>
        <w:rPr>
          <w:color w:val="575756"/>
          <w:spacing w:val="-1"/>
          <w:sz w:val="16"/>
        </w:rPr>
        <w:t> </w:t>
      </w:r>
      <w:r>
        <w:rPr>
          <w:color w:val="575756"/>
          <w:sz w:val="16"/>
        </w:rPr>
        <w:t>sector proximal</w:t>
      </w:r>
      <w:r>
        <w:rPr>
          <w:color w:val="575756"/>
          <w:spacing w:val="-1"/>
          <w:sz w:val="16"/>
        </w:rPr>
        <w:t> </w:t>
      </w:r>
      <w:r>
        <w:rPr>
          <w:color w:val="575756"/>
          <w:sz w:val="16"/>
        </w:rPr>
        <w:t>de las</w:t>
      </w:r>
      <w:r>
        <w:rPr>
          <w:color w:val="575756"/>
          <w:spacing w:val="-1"/>
          <w:sz w:val="16"/>
        </w:rPr>
        <w:t> </w:t>
      </w:r>
      <w:r>
        <w:rPr>
          <w:color w:val="575756"/>
          <w:sz w:val="16"/>
        </w:rPr>
        <w:t>extremidades inferiores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top="1580" w:bottom="280" w:left="0" w:right="0"/>
        </w:sectPr>
      </w:pPr>
    </w:p>
    <w:p>
      <w:pPr>
        <w:pStyle w:val="BodyText"/>
        <w:spacing w:before="5"/>
        <w:rPr>
          <w:sz w:val="15"/>
        </w:rPr>
      </w:pPr>
    </w:p>
    <w:p>
      <w:pPr>
        <w:spacing w:after="0"/>
        <w:rPr>
          <w:sz w:val="15"/>
        </w:rPr>
        <w:sectPr>
          <w:headerReference w:type="default" r:id="rId504"/>
          <w:footerReference w:type="default" r:id="rId505"/>
          <w:footerReference w:type="even" r:id="rId506"/>
          <w:pgSz w:w="11910" w:h="16840"/>
          <w:pgMar w:header="123" w:footer="577" w:top="1400" w:bottom="760" w:left="0" w:right="0"/>
          <w:pgNumType w:start="97"/>
        </w:sectPr>
      </w:pPr>
    </w:p>
    <w:p>
      <w:pPr>
        <w:pStyle w:val="Heading6"/>
        <w:spacing w:before="92"/>
        <w:ind w:left="680"/>
      </w:pPr>
      <w:r>
        <w:rPr/>
        <w:pict>
          <v:line style="position:absolute;mso-position-horizontal-relative:page;mso-position-vertical-relative:page;z-index:15883776" from="297.787811pt,83.055511pt" to="297.787811pt,788.031511pt" stroked="true" strokeweight=".3pt" strokecolor="#575756">
            <v:stroke dashstyle="dash"/>
            <w10:wrap type="none"/>
          </v:line>
        </w:pict>
      </w:r>
      <w:r>
        <w:rPr>
          <w:color w:val="E58D42"/>
        </w:rPr>
        <w:t>Ateroembolia</w:t>
      </w:r>
    </w:p>
    <w:p>
      <w:pPr>
        <w:pStyle w:val="BodyText"/>
        <w:spacing w:before="6"/>
        <w:rPr>
          <w:rFonts w:ascii="Tahoma"/>
          <w:b/>
          <w:sz w:val="24"/>
        </w:rPr>
      </w:pPr>
    </w:p>
    <w:p>
      <w:pPr>
        <w:pStyle w:val="BodyText"/>
        <w:spacing w:line="316" w:lineRule="auto"/>
        <w:ind w:left="680" w:right="1"/>
        <w:jc w:val="both"/>
      </w:pPr>
      <w:r>
        <w:rPr>
          <w:color w:val="3C3C3B"/>
        </w:rPr>
        <w:t>La</w:t>
      </w:r>
      <w:r>
        <w:rPr>
          <w:color w:val="3C3C3B"/>
          <w:spacing w:val="-3"/>
        </w:rPr>
        <w:t> </w:t>
      </w:r>
      <w:r>
        <w:rPr>
          <w:color w:val="3C3C3B"/>
        </w:rPr>
        <w:t>ateroembolia</w:t>
      </w:r>
      <w:r>
        <w:rPr>
          <w:color w:val="3C3C3B"/>
          <w:spacing w:val="-3"/>
        </w:rPr>
        <w:t> </w:t>
      </w:r>
      <w:r>
        <w:rPr>
          <w:color w:val="3C3C3B"/>
        </w:rPr>
        <w:t>es</w:t>
      </w:r>
      <w:r>
        <w:rPr>
          <w:color w:val="3C3C3B"/>
          <w:spacing w:val="-3"/>
        </w:rPr>
        <w:t> </w:t>
      </w:r>
      <w:r>
        <w:rPr>
          <w:color w:val="3C3C3B"/>
        </w:rPr>
        <w:t>un</w:t>
      </w:r>
      <w:r>
        <w:rPr>
          <w:color w:val="3C3C3B"/>
          <w:spacing w:val="-3"/>
        </w:rPr>
        <w:t> </w:t>
      </w:r>
      <w:r>
        <w:rPr>
          <w:color w:val="3C3C3B"/>
        </w:rPr>
        <w:t>subtipo</w:t>
      </w:r>
      <w:r>
        <w:rPr>
          <w:color w:val="3C3C3B"/>
          <w:spacing w:val="-3"/>
        </w:rPr>
        <w:t> </w:t>
      </w:r>
      <w:r>
        <w:rPr>
          <w:color w:val="3C3C3B"/>
        </w:rPr>
        <w:t>de</w:t>
      </w:r>
      <w:r>
        <w:rPr>
          <w:color w:val="3C3C3B"/>
          <w:spacing w:val="-3"/>
        </w:rPr>
        <w:t> </w:t>
      </w:r>
      <w:r>
        <w:rPr>
          <w:color w:val="3C3C3B"/>
        </w:rPr>
        <w:t>oclusión</w:t>
      </w:r>
      <w:r>
        <w:rPr>
          <w:color w:val="3C3C3B"/>
          <w:spacing w:val="-3"/>
        </w:rPr>
        <w:t> </w:t>
      </w:r>
      <w:r>
        <w:rPr>
          <w:color w:val="3C3C3B"/>
        </w:rPr>
        <w:t>arterial</w:t>
      </w:r>
      <w:r>
        <w:rPr>
          <w:color w:val="3C3C3B"/>
          <w:spacing w:val="-3"/>
        </w:rPr>
        <w:t> </w:t>
      </w:r>
      <w:r>
        <w:rPr>
          <w:color w:val="3C3C3B"/>
        </w:rPr>
        <w:t>periférica</w:t>
      </w:r>
      <w:r>
        <w:rPr>
          <w:color w:val="3C3C3B"/>
          <w:spacing w:val="-3"/>
        </w:rPr>
        <w:t> </w:t>
      </w:r>
      <w:r>
        <w:rPr>
          <w:color w:val="3C3C3B"/>
        </w:rPr>
        <w:t>en</w:t>
      </w:r>
      <w:r>
        <w:rPr>
          <w:color w:val="3C3C3B"/>
          <w:spacing w:val="-3"/>
        </w:rPr>
        <w:t> </w:t>
      </w:r>
      <w:r>
        <w:rPr>
          <w:color w:val="3C3C3B"/>
        </w:rPr>
        <w:t>la</w:t>
      </w:r>
      <w:r>
        <w:rPr>
          <w:color w:val="3C3C3B"/>
          <w:spacing w:val="-3"/>
        </w:rPr>
        <w:t> </w:t>
      </w:r>
      <w:r>
        <w:rPr>
          <w:color w:val="3C3C3B"/>
        </w:rPr>
        <w:t>que</w:t>
      </w:r>
      <w:r>
        <w:rPr>
          <w:color w:val="3C3C3B"/>
          <w:spacing w:val="-46"/>
        </w:rPr>
        <w:t> </w:t>
      </w:r>
      <w:r>
        <w:rPr>
          <w:color w:val="3C3C3B"/>
        </w:rPr>
        <w:t>numerosos microémbolos de colesterol surgen de placas ateroscleró-</w:t>
      </w:r>
      <w:r>
        <w:rPr>
          <w:color w:val="3C3C3B"/>
          <w:spacing w:val="1"/>
        </w:rPr>
        <w:t> </w:t>
      </w:r>
      <w:r>
        <w:rPr>
          <w:color w:val="3C3C3B"/>
        </w:rPr>
        <w:t>ticas</w:t>
      </w:r>
      <w:r>
        <w:rPr>
          <w:color w:val="3C3C3B"/>
          <w:spacing w:val="-9"/>
        </w:rPr>
        <w:t> </w:t>
      </w:r>
      <w:r>
        <w:rPr>
          <w:color w:val="3C3C3B"/>
        </w:rPr>
        <w:t>de</w:t>
      </w:r>
      <w:r>
        <w:rPr>
          <w:color w:val="3C3C3B"/>
          <w:spacing w:val="-9"/>
        </w:rPr>
        <w:t> </w:t>
      </w:r>
      <w:r>
        <w:rPr>
          <w:color w:val="3C3C3B"/>
        </w:rPr>
        <w:t>la</w:t>
      </w:r>
      <w:r>
        <w:rPr>
          <w:color w:val="3C3C3B"/>
          <w:spacing w:val="-8"/>
        </w:rPr>
        <w:t> </w:t>
      </w:r>
      <w:r>
        <w:rPr>
          <w:color w:val="3C3C3B"/>
        </w:rPr>
        <w:t>aorta</w:t>
      </w:r>
      <w:r>
        <w:rPr>
          <w:color w:val="3C3C3B"/>
          <w:spacing w:val="-9"/>
        </w:rPr>
        <w:t> </w:t>
      </w:r>
      <w:r>
        <w:rPr>
          <w:color w:val="3C3C3B"/>
        </w:rPr>
        <w:t>impactando</w:t>
      </w:r>
      <w:r>
        <w:rPr>
          <w:color w:val="3C3C3B"/>
          <w:spacing w:val="-8"/>
        </w:rPr>
        <w:t> </w:t>
      </w:r>
      <w:r>
        <w:rPr>
          <w:color w:val="3C3C3B"/>
        </w:rPr>
        <w:t>en</w:t>
      </w:r>
      <w:r>
        <w:rPr>
          <w:color w:val="3C3C3B"/>
          <w:spacing w:val="-9"/>
        </w:rPr>
        <w:t> </w:t>
      </w:r>
      <w:r>
        <w:rPr>
          <w:color w:val="3C3C3B"/>
        </w:rPr>
        <w:t>arterias</w:t>
      </w:r>
      <w:r>
        <w:rPr>
          <w:color w:val="3C3C3B"/>
          <w:spacing w:val="-9"/>
        </w:rPr>
        <w:t> </w:t>
      </w:r>
      <w:r>
        <w:rPr>
          <w:color w:val="3C3C3B"/>
        </w:rPr>
        <w:t>de</w:t>
      </w:r>
      <w:r>
        <w:rPr>
          <w:color w:val="3C3C3B"/>
          <w:spacing w:val="-8"/>
        </w:rPr>
        <w:t> </w:t>
      </w:r>
      <w:r>
        <w:rPr>
          <w:color w:val="3C3C3B"/>
        </w:rPr>
        <w:t>pequeño</w:t>
      </w:r>
      <w:r>
        <w:rPr>
          <w:color w:val="3C3C3B"/>
          <w:spacing w:val="-9"/>
        </w:rPr>
        <w:t> </w:t>
      </w:r>
      <w:r>
        <w:rPr>
          <w:color w:val="3C3C3B"/>
        </w:rPr>
        <w:t>calibre.</w:t>
      </w:r>
      <w:r>
        <w:rPr>
          <w:color w:val="3C3C3B"/>
          <w:spacing w:val="-15"/>
        </w:rPr>
        <w:t> </w:t>
      </w:r>
      <w:r>
        <w:rPr>
          <w:color w:val="3C3C3B"/>
        </w:rPr>
        <w:t>Ocurre</w:t>
      </w:r>
      <w:r>
        <w:rPr>
          <w:color w:val="3C3C3B"/>
          <w:spacing w:val="-8"/>
        </w:rPr>
        <w:t> </w:t>
      </w:r>
      <w:r>
        <w:rPr>
          <w:color w:val="3C3C3B"/>
        </w:rPr>
        <w:t>en</w:t>
      </w:r>
      <w:r>
        <w:rPr>
          <w:color w:val="3C3C3B"/>
          <w:spacing w:val="-46"/>
        </w:rPr>
        <w:t> </w:t>
      </w:r>
      <w:r>
        <w:rPr>
          <w:color w:val="3C3C3B"/>
        </w:rPr>
        <w:t>pacientes con una aorta aterosclerótica o con aneurisma abdominal</w:t>
      </w:r>
      <w:r>
        <w:rPr>
          <w:color w:val="3C3C3B"/>
          <w:spacing w:val="1"/>
        </w:rPr>
        <w:t> </w:t>
      </w:r>
      <w:r>
        <w:rPr>
          <w:color w:val="3C3C3B"/>
        </w:rPr>
        <w:t>tras</w:t>
      </w:r>
      <w:r>
        <w:rPr>
          <w:color w:val="3C3C3B"/>
          <w:spacing w:val="-4"/>
        </w:rPr>
        <w:t> </w:t>
      </w:r>
      <w:r>
        <w:rPr>
          <w:color w:val="3C3C3B"/>
        </w:rPr>
        <w:t>procedimientos</w:t>
      </w:r>
      <w:r>
        <w:rPr>
          <w:color w:val="3C3C3B"/>
          <w:spacing w:val="-3"/>
        </w:rPr>
        <w:t> </w:t>
      </w:r>
      <w:r>
        <w:rPr>
          <w:color w:val="3C3C3B"/>
        </w:rPr>
        <w:t>intervencionistas</w:t>
      </w:r>
      <w:r>
        <w:rPr>
          <w:color w:val="3C3C3B"/>
          <w:spacing w:val="-4"/>
        </w:rPr>
        <w:t> </w:t>
      </w:r>
      <w:r>
        <w:rPr>
          <w:color w:val="3C3C3B"/>
        </w:rPr>
        <w:t>con</w:t>
      </w:r>
      <w:r>
        <w:rPr>
          <w:color w:val="3C3C3B"/>
          <w:spacing w:val="-3"/>
        </w:rPr>
        <w:t> </w:t>
      </w:r>
      <w:r>
        <w:rPr>
          <w:color w:val="3C3C3B"/>
        </w:rPr>
        <w:t>catéter.</w:t>
      </w:r>
    </w:p>
    <w:p>
      <w:pPr>
        <w:pStyle w:val="BodyText"/>
        <w:spacing w:before="6"/>
        <w:rPr>
          <w:sz w:val="15"/>
        </w:rPr>
      </w:pPr>
    </w:p>
    <w:p>
      <w:pPr>
        <w:pStyle w:val="Heading6"/>
        <w:spacing w:before="0"/>
        <w:ind w:left="680"/>
      </w:pPr>
      <w:r>
        <w:rPr>
          <w:color w:val="E58D42"/>
          <w:w w:val="95"/>
        </w:rPr>
        <w:t>Arteritis</w:t>
      </w:r>
      <w:r>
        <w:rPr>
          <w:color w:val="E58D42"/>
          <w:spacing w:val="16"/>
          <w:w w:val="95"/>
        </w:rPr>
        <w:t> </w:t>
      </w:r>
      <w:r>
        <w:rPr>
          <w:color w:val="E58D42"/>
          <w:w w:val="95"/>
        </w:rPr>
        <w:t>de</w:t>
      </w:r>
      <w:r>
        <w:rPr>
          <w:color w:val="E58D42"/>
          <w:spacing w:val="7"/>
          <w:w w:val="95"/>
        </w:rPr>
        <w:t> </w:t>
      </w:r>
      <w:r>
        <w:rPr>
          <w:color w:val="E58D42"/>
          <w:w w:val="95"/>
        </w:rPr>
        <w:t>Takayasu</w:t>
      </w:r>
    </w:p>
    <w:p>
      <w:pPr>
        <w:pStyle w:val="BodyText"/>
        <w:spacing w:before="7"/>
        <w:rPr>
          <w:rFonts w:ascii="Tahoma"/>
          <w:b/>
          <w:sz w:val="24"/>
        </w:rPr>
      </w:pPr>
    </w:p>
    <w:p>
      <w:pPr>
        <w:pStyle w:val="BodyText"/>
        <w:spacing w:line="316" w:lineRule="auto"/>
        <w:ind w:left="680"/>
        <w:jc w:val="both"/>
      </w:pPr>
      <w:r>
        <w:rPr>
          <w:color w:val="3C3C3B"/>
        </w:rPr>
        <w:t>Se suele denominar síndrome del cayado aórtico o enfermedad sin</w:t>
      </w:r>
      <w:r>
        <w:rPr>
          <w:color w:val="3C3C3B"/>
          <w:spacing w:val="1"/>
        </w:rPr>
        <w:t> </w:t>
      </w:r>
      <w:r>
        <w:rPr>
          <w:color w:val="3C3C3B"/>
        </w:rPr>
        <w:t>pulsos</w:t>
      </w:r>
      <w:r>
        <w:rPr>
          <w:color w:val="3C3C3B"/>
          <w:spacing w:val="-2"/>
        </w:rPr>
        <w:t> </w:t>
      </w:r>
      <w:r>
        <w:rPr>
          <w:color w:val="3C3C3B"/>
        </w:rPr>
        <w:t>(por</w:t>
      </w:r>
      <w:r>
        <w:rPr>
          <w:color w:val="3C3C3B"/>
          <w:spacing w:val="-2"/>
        </w:rPr>
        <w:t> </w:t>
      </w:r>
      <w:r>
        <w:rPr>
          <w:color w:val="3C3C3B"/>
        </w:rPr>
        <w:t>la</w:t>
      </w:r>
      <w:r>
        <w:rPr>
          <w:color w:val="3C3C3B"/>
          <w:spacing w:val="-2"/>
        </w:rPr>
        <w:t> </w:t>
      </w:r>
      <w:r>
        <w:rPr>
          <w:color w:val="3C3C3B"/>
        </w:rPr>
        <w:t>frecuente</w:t>
      </w:r>
      <w:r>
        <w:rPr>
          <w:color w:val="3C3C3B"/>
          <w:spacing w:val="-1"/>
        </w:rPr>
        <w:t> </w:t>
      </w:r>
      <w:r>
        <w:rPr>
          <w:color w:val="3C3C3B"/>
        </w:rPr>
        <w:t>obstrucción</w:t>
      </w:r>
      <w:r>
        <w:rPr>
          <w:color w:val="3C3C3B"/>
          <w:spacing w:val="-2"/>
        </w:rPr>
        <w:t> </w:t>
      </w:r>
      <w:r>
        <w:rPr>
          <w:color w:val="3C3C3B"/>
        </w:rPr>
        <w:t>de</w:t>
      </w:r>
      <w:r>
        <w:rPr>
          <w:color w:val="3C3C3B"/>
          <w:spacing w:val="-2"/>
        </w:rPr>
        <w:t> </w:t>
      </w:r>
      <w:r>
        <w:rPr>
          <w:color w:val="3C3C3B"/>
        </w:rPr>
        <w:t>las</w:t>
      </w:r>
      <w:r>
        <w:rPr>
          <w:color w:val="3C3C3B"/>
          <w:spacing w:val="-2"/>
        </w:rPr>
        <w:t> </w:t>
      </w:r>
      <w:r>
        <w:rPr>
          <w:color w:val="3C3C3B"/>
        </w:rPr>
        <w:t>arterias</w:t>
      </w:r>
      <w:r>
        <w:rPr>
          <w:color w:val="3C3C3B"/>
          <w:spacing w:val="-1"/>
        </w:rPr>
        <w:t> </w:t>
      </w:r>
      <w:r>
        <w:rPr>
          <w:color w:val="3C3C3B"/>
        </w:rPr>
        <w:t>subclavias).</w:t>
      </w:r>
    </w:p>
    <w:p>
      <w:pPr>
        <w:pStyle w:val="BodyText"/>
        <w:spacing w:before="3"/>
        <w:rPr>
          <w:sz w:val="15"/>
        </w:rPr>
      </w:pPr>
    </w:p>
    <w:p>
      <w:pPr>
        <w:pStyle w:val="Heading6"/>
        <w:spacing w:before="0"/>
        <w:ind w:left="680"/>
      </w:pPr>
      <w:r>
        <w:rPr>
          <w:color w:val="E58D42"/>
          <w:w w:val="95"/>
        </w:rPr>
        <w:t>Tromboangeítis</w:t>
      </w:r>
      <w:r>
        <w:rPr>
          <w:color w:val="E58D42"/>
          <w:spacing w:val="31"/>
          <w:w w:val="95"/>
        </w:rPr>
        <w:t> </w:t>
      </w:r>
      <w:r>
        <w:rPr>
          <w:color w:val="E58D42"/>
          <w:w w:val="95"/>
        </w:rPr>
        <w:t>obliterante</w:t>
      </w:r>
    </w:p>
    <w:p>
      <w:pPr>
        <w:pStyle w:val="BodyText"/>
        <w:spacing w:before="7"/>
        <w:rPr>
          <w:rFonts w:ascii="Tahoma"/>
          <w:b/>
          <w:sz w:val="24"/>
        </w:rPr>
      </w:pPr>
    </w:p>
    <w:p>
      <w:pPr>
        <w:pStyle w:val="BodyText"/>
        <w:spacing w:line="316" w:lineRule="auto"/>
        <w:ind w:left="680"/>
        <w:jc w:val="both"/>
      </w:pPr>
      <w:r>
        <w:rPr>
          <w:color w:val="3C3C3B"/>
        </w:rPr>
        <w:t>La tromboangeítis obliterante (enfermedad de Buerger) es una enfer-</w:t>
      </w:r>
      <w:r>
        <w:rPr>
          <w:color w:val="3C3C3B"/>
          <w:spacing w:val="1"/>
        </w:rPr>
        <w:t> </w:t>
      </w:r>
      <w:r>
        <w:rPr>
          <w:color w:val="3C3C3B"/>
        </w:rPr>
        <w:t>medad vascular inflamatoria oclusiva que afecta a las arterias de</w:t>
      </w:r>
      <w:r>
        <w:rPr>
          <w:color w:val="3C3C3B"/>
          <w:spacing w:val="1"/>
        </w:rPr>
        <w:t> </w:t>
      </w:r>
      <w:r>
        <w:rPr>
          <w:color w:val="3C3C3B"/>
        </w:rPr>
        <w:t>pequeño y mediano tamaño. Las manifestaciones clínicas compren-</w:t>
      </w:r>
      <w:r>
        <w:rPr>
          <w:color w:val="3C3C3B"/>
          <w:spacing w:val="1"/>
        </w:rPr>
        <w:t> </w:t>
      </w:r>
      <w:r>
        <w:rPr>
          <w:color w:val="3C3C3B"/>
        </w:rPr>
        <w:t>den</w:t>
      </w:r>
      <w:r>
        <w:rPr>
          <w:color w:val="3C3C3B"/>
          <w:spacing w:val="-5"/>
        </w:rPr>
        <w:t> </w:t>
      </w:r>
      <w:r>
        <w:rPr>
          <w:color w:val="3C3C3B"/>
        </w:rPr>
        <w:t>la</w:t>
      </w:r>
      <w:r>
        <w:rPr>
          <w:color w:val="3C3C3B"/>
          <w:spacing w:val="-5"/>
        </w:rPr>
        <w:t> </w:t>
      </w:r>
      <w:r>
        <w:rPr>
          <w:color w:val="3C3C3B"/>
        </w:rPr>
        <w:t>tríada</w:t>
      </w:r>
      <w:r>
        <w:rPr>
          <w:color w:val="3C3C3B"/>
          <w:spacing w:val="-5"/>
        </w:rPr>
        <w:t> </w:t>
      </w:r>
      <w:r>
        <w:rPr>
          <w:color w:val="3C3C3B"/>
        </w:rPr>
        <w:t>de</w:t>
      </w:r>
      <w:r>
        <w:rPr>
          <w:color w:val="3C3C3B"/>
          <w:spacing w:val="-5"/>
        </w:rPr>
        <w:t> </w:t>
      </w:r>
      <w:r>
        <w:rPr>
          <w:color w:val="3C3C3B"/>
        </w:rPr>
        <w:t>claudicación</w:t>
      </w:r>
      <w:r>
        <w:rPr>
          <w:color w:val="3C3C3B"/>
          <w:spacing w:val="-5"/>
        </w:rPr>
        <w:t> </w:t>
      </w:r>
      <w:r>
        <w:rPr>
          <w:color w:val="3C3C3B"/>
        </w:rPr>
        <w:t>de</w:t>
      </w:r>
      <w:r>
        <w:rPr>
          <w:color w:val="3C3C3B"/>
          <w:spacing w:val="-5"/>
        </w:rPr>
        <w:t> </w:t>
      </w:r>
      <w:r>
        <w:rPr>
          <w:color w:val="3C3C3B"/>
        </w:rPr>
        <w:t>la</w:t>
      </w:r>
      <w:r>
        <w:rPr>
          <w:color w:val="3C3C3B"/>
          <w:spacing w:val="-4"/>
        </w:rPr>
        <w:t> </w:t>
      </w:r>
      <w:r>
        <w:rPr>
          <w:color w:val="3C3C3B"/>
        </w:rPr>
        <w:t>extremidad</w:t>
      </w:r>
      <w:r>
        <w:rPr>
          <w:color w:val="3C3C3B"/>
          <w:spacing w:val="-5"/>
        </w:rPr>
        <w:t> </w:t>
      </w:r>
      <w:r>
        <w:rPr>
          <w:color w:val="3C3C3B"/>
        </w:rPr>
        <w:t>afectada,</w:t>
      </w:r>
      <w:r>
        <w:rPr>
          <w:color w:val="3C3C3B"/>
          <w:spacing w:val="-11"/>
        </w:rPr>
        <w:t> </w:t>
      </w:r>
      <w:r>
        <w:rPr>
          <w:color w:val="3C3C3B"/>
        </w:rPr>
        <w:t>fenómeno</w:t>
      </w:r>
      <w:r>
        <w:rPr>
          <w:color w:val="3C3C3B"/>
          <w:spacing w:val="-5"/>
        </w:rPr>
        <w:t> </w:t>
      </w:r>
      <w:r>
        <w:rPr>
          <w:color w:val="3C3C3B"/>
        </w:rPr>
        <w:t>de</w:t>
      </w:r>
      <w:r>
        <w:rPr>
          <w:color w:val="3C3C3B"/>
          <w:spacing w:val="-46"/>
        </w:rPr>
        <w:t> </w:t>
      </w:r>
      <w:r>
        <w:rPr>
          <w:color w:val="3C3C3B"/>
        </w:rPr>
        <w:t>Raynaud (40% de los casos) y tromboflebitis migratoria de las venas</w:t>
      </w:r>
      <w:r>
        <w:rPr>
          <w:color w:val="3C3C3B"/>
          <w:spacing w:val="1"/>
        </w:rPr>
        <w:t> </w:t>
      </w:r>
      <w:r>
        <w:rPr>
          <w:color w:val="3C3C3B"/>
        </w:rPr>
        <w:t>superficiales.</w:t>
      </w:r>
      <w:r>
        <w:rPr>
          <w:color w:val="3C3C3B"/>
          <w:spacing w:val="-10"/>
        </w:rPr>
        <w:t> </w:t>
      </w:r>
      <w:r>
        <w:rPr>
          <w:color w:val="3C3C3B"/>
        </w:rPr>
        <w:t>comienza</w:t>
      </w:r>
      <w:r>
        <w:rPr>
          <w:color w:val="3C3C3B"/>
          <w:spacing w:val="-1"/>
        </w:rPr>
        <w:t> </w:t>
      </w:r>
      <w:r>
        <w:rPr>
          <w:color w:val="3C3C3B"/>
        </w:rPr>
        <w:t>antes</w:t>
      </w:r>
      <w:r>
        <w:rPr>
          <w:color w:val="3C3C3B"/>
          <w:spacing w:val="-2"/>
        </w:rPr>
        <w:t> </w:t>
      </w:r>
      <w:r>
        <w:rPr>
          <w:color w:val="3C3C3B"/>
        </w:rPr>
        <w:t>de</w:t>
      </w:r>
      <w:r>
        <w:rPr>
          <w:color w:val="3C3C3B"/>
          <w:spacing w:val="-2"/>
        </w:rPr>
        <w:t> </w:t>
      </w:r>
      <w:r>
        <w:rPr>
          <w:color w:val="3C3C3B"/>
        </w:rPr>
        <w:t>los</w:t>
      </w:r>
      <w:r>
        <w:rPr>
          <w:color w:val="3C3C3B"/>
          <w:spacing w:val="-2"/>
        </w:rPr>
        <w:t> </w:t>
      </w:r>
      <w:r>
        <w:rPr>
          <w:color w:val="3C3C3B"/>
        </w:rPr>
        <w:t>35-40</w:t>
      </w:r>
      <w:r>
        <w:rPr>
          <w:color w:val="3C3C3B"/>
          <w:spacing w:val="-2"/>
        </w:rPr>
        <w:t> </w:t>
      </w:r>
      <w:r>
        <w:rPr>
          <w:color w:val="3C3C3B"/>
        </w:rPr>
        <w:t>años</w:t>
      </w:r>
      <w:r>
        <w:rPr>
          <w:color w:val="3C3C3B"/>
          <w:spacing w:val="-2"/>
        </w:rPr>
        <w:t> </w:t>
      </w:r>
      <w:r>
        <w:rPr>
          <w:color w:val="3C3C3B"/>
        </w:rPr>
        <w:t>de</w:t>
      </w:r>
      <w:r>
        <w:rPr>
          <w:color w:val="3C3C3B"/>
          <w:spacing w:val="-2"/>
        </w:rPr>
        <w:t> </w:t>
      </w:r>
      <w:r>
        <w:rPr>
          <w:color w:val="3C3C3B"/>
        </w:rPr>
        <w:t>edad</w:t>
      </w:r>
      <w:r>
        <w:rPr>
          <w:color w:val="3C3C3B"/>
          <w:spacing w:val="-2"/>
        </w:rPr>
        <w:t> </w:t>
      </w:r>
      <w:r>
        <w:rPr>
          <w:color w:val="3C3C3B"/>
        </w:rPr>
        <w:t>en</w:t>
      </w:r>
      <w:r>
        <w:rPr>
          <w:color w:val="3C3C3B"/>
          <w:spacing w:val="-2"/>
        </w:rPr>
        <w:t> </w:t>
      </w:r>
      <w:r>
        <w:rPr>
          <w:color w:val="3C3C3B"/>
        </w:rPr>
        <w:t>la</w:t>
      </w:r>
      <w:r>
        <w:rPr>
          <w:color w:val="3C3C3B"/>
          <w:spacing w:val="-2"/>
        </w:rPr>
        <w:t> </w:t>
      </w:r>
      <w:r>
        <w:rPr>
          <w:color w:val="3C3C3B"/>
        </w:rPr>
        <w:t>mayoría</w:t>
      </w:r>
      <w:r>
        <w:rPr>
          <w:color w:val="3C3C3B"/>
          <w:spacing w:val="-46"/>
        </w:rPr>
        <w:t> </w:t>
      </w:r>
      <w:r>
        <w:rPr>
          <w:color w:val="3C3C3B"/>
        </w:rPr>
        <w:t>de</w:t>
      </w:r>
      <w:r>
        <w:rPr>
          <w:color w:val="3C3C3B"/>
          <w:spacing w:val="-1"/>
        </w:rPr>
        <w:t> </w:t>
      </w:r>
      <w:r>
        <w:rPr>
          <w:color w:val="3C3C3B"/>
        </w:rPr>
        <w:t>los pacientes,</w:t>
      </w:r>
      <w:r>
        <w:rPr>
          <w:color w:val="3C3C3B"/>
          <w:spacing w:val="-6"/>
        </w:rPr>
        <w:t> </w:t>
      </w:r>
      <w:r>
        <w:rPr>
          <w:color w:val="3C3C3B"/>
        </w:rPr>
        <w:t>con un claro</w:t>
      </w:r>
      <w:r>
        <w:rPr>
          <w:color w:val="3C3C3B"/>
          <w:spacing w:val="-1"/>
        </w:rPr>
        <w:t> </w:t>
      </w:r>
      <w:r>
        <w:rPr>
          <w:color w:val="3C3C3B"/>
        </w:rPr>
        <w:t>predominio en el sexo masculino.</w:t>
      </w:r>
    </w:p>
    <w:p>
      <w:pPr>
        <w:pStyle w:val="BodyText"/>
        <w:spacing w:before="8"/>
        <w:rPr>
          <w:sz w:val="21"/>
        </w:rPr>
      </w:pPr>
    </w:p>
    <w:p>
      <w:pPr>
        <w:pStyle w:val="BodyText"/>
        <w:spacing w:line="316" w:lineRule="auto"/>
        <w:ind w:left="680"/>
        <w:jc w:val="both"/>
      </w:pPr>
      <w:r>
        <w:rPr>
          <w:color w:val="3C3C3B"/>
        </w:rPr>
        <w:t>El tabaquismo es la causa más frecuentemente relacionada con la</w:t>
      </w:r>
      <w:r>
        <w:rPr>
          <w:color w:val="3C3C3B"/>
          <w:spacing w:val="1"/>
        </w:rPr>
        <w:t> </w:t>
      </w:r>
      <w:r>
        <w:rPr>
          <w:color w:val="3C3C3B"/>
        </w:rPr>
        <w:t>enfermedad, hasta el punto de que las remisiones están relacionadas</w:t>
      </w:r>
      <w:r>
        <w:rPr>
          <w:color w:val="3C3C3B"/>
          <w:spacing w:val="1"/>
        </w:rPr>
        <w:t> </w:t>
      </w:r>
      <w:r>
        <w:rPr>
          <w:color w:val="3C3C3B"/>
        </w:rPr>
        <w:t>con</w:t>
      </w:r>
      <w:r>
        <w:rPr>
          <w:color w:val="3C3C3B"/>
          <w:spacing w:val="-5"/>
        </w:rPr>
        <w:t> </w:t>
      </w:r>
      <w:r>
        <w:rPr>
          <w:color w:val="3C3C3B"/>
        </w:rPr>
        <w:t>la</w:t>
      </w:r>
      <w:r>
        <w:rPr>
          <w:color w:val="3C3C3B"/>
          <w:spacing w:val="-4"/>
        </w:rPr>
        <w:t> </w:t>
      </w:r>
      <w:r>
        <w:rPr>
          <w:color w:val="3C3C3B"/>
        </w:rPr>
        <w:t>interrupción</w:t>
      </w:r>
      <w:r>
        <w:rPr>
          <w:color w:val="3C3C3B"/>
          <w:spacing w:val="-4"/>
        </w:rPr>
        <w:t> </w:t>
      </w:r>
      <w:r>
        <w:rPr>
          <w:color w:val="3C3C3B"/>
        </w:rPr>
        <w:t>del</w:t>
      </w:r>
      <w:r>
        <w:rPr>
          <w:color w:val="3C3C3B"/>
          <w:spacing w:val="-5"/>
        </w:rPr>
        <w:t> </w:t>
      </w:r>
      <w:r>
        <w:rPr>
          <w:color w:val="3C3C3B"/>
        </w:rPr>
        <w:t>hábito</w:t>
      </w:r>
      <w:r>
        <w:rPr>
          <w:color w:val="3C3C3B"/>
          <w:spacing w:val="-4"/>
        </w:rPr>
        <w:t> </w:t>
      </w:r>
      <w:r>
        <w:rPr>
          <w:color w:val="3C3C3B"/>
        </w:rPr>
        <w:t>de</w:t>
      </w:r>
      <w:r>
        <w:rPr>
          <w:color w:val="3C3C3B"/>
          <w:spacing w:val="-4"/>
        </w:rPr>
        <w:t> </w:t>
      </w:r>
      <w:r>
        <w:rPr>
          <w:color w:val="3C3C3B"/>
        </w:rPr>
        <w:t>fumar.</w:t>
      </w:r>
    </w:p>
    <w:p>
      <w:pPr>
        <w:pStyle w:val="BodyText"/>
        <w:spacing w:before="3"/>
        <w:rPr>
          <w:sz w:val="19"/>
        </w:rPr>
      </w:pPr>
    </w:p>
    <w:p>
      <w:pPr>
        <w:pStyle w:val="Heading5"/>
        <w:numPr>
          <w:ilvl w:val="1"/>
          <w:numId w:val="179"/>
        </w:numPr>
        <w:tabs>
          <w:tab w:pos="1784" w:val="left" w:leader="none"/>
        </w:tabs>
        <w:spacing w:line="240" w:lineRule="auto" w:before="0" w:after="0"/>
        <w:ind w:left="1783" w:right="0" w:hanging="1104"/>
        <w:jc w:val="left"/>
      </w:pPr>
      <w:bookmarkStart w:name="_TOC_250019" w:id="27"/>
      <w:r>
        <w:rPr>
          <w:color w:val="3C3C3B"/>
          <w:w w:val="95"/>
        </w:rPr>
        <w:t>Fístula</w:t>
      </w:r>
      <w:r>
        <w:rPr>
          <w:color w:val="3C3C3B"/>
          <w:spacing w:val="33"/>
          <w:w w:val="95"/>
        </w:rPr>
        <w:t> </w:t>
      </w:r>
      <w:bookmarkEnd w:id="27"/>
      <w:r>
        <w:rPr>
          <w:color w:val="3C3C3B"/>
          <w:w w:val="95"/>
        </w:rPr>
        <w:t>arteriovenosa</w:t>
      </w:r>
    </w:p>
    <w:p>
      <w:pPr>
        <w:pStyle w:val="BodyText"/>
        <w:spacing w:line="316" w:lineRule="auto" w:before="255"/>
        <w:ind w:left="680"/>
        <w:jc w:val="both"/>
      </w:pPr>
      <w:r>
        <w:rPr>
          <w:color w:val="3C3C3B"/>
          <w:spacing w:val="-2"/>
        </w:rPr>
        <w:t>Las</w:t>
      </w:r>
      <w:r>
        <w:rPr>
          <w:color w:val="3C3C3B"/>
          <w:spacing w:val="-11"/>
        </w:rPr>
        <w:t> </w:t>
      </w:r>
      <w:r>
        <w:rPr>
          <w:color w:val="3C3C3B"/>
          <w:spacing w:val="-2"/>
        </w:rPr>
        <w:t>fístulas</w:t>
      </w:r>
      <w:r>
        <w:rPr>
          <w:color w:val="3C3C3B"/>
          <w:spacing w:val="-11"/>
        </w:rPr>
        <w:t> </w:t>
      </w:r>
      <w:r>
        <w:rPr>
          <w:color w:val="3C3C3B"/>
          <w:spacing w:val="-2"/>
        </w:rPr>
        <w:t>arteriovenosas</w:t>
      </w:r>
      <w:r>
        <w:rPr>
          <w:color w:val="3C3C3B"/>
          <w:spacing w:val="-11"/>
        </w:rPr>
        <w:t> </w:t>
      </w:r>
      <w:r>
        <w:rPr>
          <w:color w:val="3C3C3B"/>
          <w:spacing w:val="-1"/>
        </w:rPr>
        <w:t>pueden</w:t>
      </w:r>
      <w:r>
        <w:rPr>
          <w:color w:val="3C3C3B"/>
          <w:spacing w:val="-11"/>
        </w:rPr>
        <w:t> </w:t>
      </w:r>
      <w:r>
        <w:rPr>
          <w:color w:val="3C3C3B"/>
          <w:spacing w:val="-1"/>
        </w:rPr>
        <w:t>aparecer</w:t>
      </w:r>
      <w:r>
        <w:rPr>
          <w:color w:val="3C3C3B"/>
          <w:spacing w:val="-11"/>
        </w:rPr>
        <w:t> </w:t>
      </w:r>
      <w:r>
        <w:rPr>
          <w:color w:val="3C3C3B"/>
          <w:spacing w:val="-1"/>
        </w:rPr>
        <w:t>en</w:t>
      </w:r>
      <w:r>
        <w:rPr>
          <w:color w:val="3C3C3B"/>
          <w:spacing w:val="-11"/>
        </w:rPr>
        <w:t> </w:t>
      </w:r>
      <w:r>
        <w:rPr>
          <w:color w:val="3C3C3B"/>
          <w:spacing w:val="-1"/>
        </w:rPr>
        <w:t>cualquier</w:t>
      </w:r>
      <w:r>
        <w:rPr>
          <w:color w:val="3C3C3B"/>
          <w:spacing w:val="-11"/>
        </w:rPr>
        <w:t> </w:t>
      </w:r>
      <w:r>
        <w:rPr>
          <w:color w:val="3C3C3B"/>
          <w:spacing w:val="-1"/>
        </w:rPr>
        <w:t>lugar</w:t>
      </w:r>
      <w:r>
        <w:rPr>
          <w:color w:val="3C3C3B"/>
          <w:spacing w:val="-11"/>
        </w:rPr>
        <w:t> </w:t>
      </w:r>
      <w:r>
        <w:rPr>
          <w:color w:val="3C3C3B"/>
          <w:spacing w:val="-1"/>
        </w:rPr>
        <w:t>del</w:t>
      </w:r>
      <w:r>
        <w:rPr>
          <w:color w:val="3C3C3B"/>
          <w:spacing w:val="-10"/>
        </w:rPr>
        <w:t> </w:t>
      </w:r>
      <w:r>
        <w:rPr>
          <w:color w:val="3C3C3B"/>
          <w:spacing w:val="-1"/>
        </w:rPr>
        <w:t>orga-</w:t>
      </w:r>
      <w:r>
        <w:rPr>
          <w:color w:val="3C3C3B"/>
        </w:rPr>
        <w:t> </w:t>
      </w:r>
      <w:r>
        <w:rPr>
          <w:color w:val="3C3C3B"/>
          <w:spacing w:val="-2"/>
        </w:rPr>
        <w:t>nismo,</w:t>
      </w:r>
      <w:r>
        <w:rPr>
          <w:color w:val="3C3C3B"/>
          <w:spacing w:val="-23"/>
        </w:rPr>
        <w:t> </w:t>
      </w:r>
      <w:r>
        <w:rPr>
          <w:color w:val="3C3C3B"/>
          <w:spacing w:val="-2"/>
        </w:rPr>
        <w:t>bien</w:t>
      </w:r>
      <w:r>
        <w:rPr>
          <w:color w:val="3C3C3B"/>
          <w:spacing w:val="-17"/>
        </w:rPr>
        <w:t> </w:t>
      </w:r>
      <w:r>
        <w:rPr>
          <w:color w:val="3C3C3B"/>
          <w:spacing w:val="-2"/>
        </w:rPr>
        <w:t>de</w:t>
      </w:r>
      <w:r>
        <w:rPr>
          <w:color w:val="3C3C3B"/>
          <w:spacing w:val="-16"/>
        </w:rPr>
        <w:t> </w:t>
      </w:r>
      <w:r>
        <w:rPr>
          <w:color w:val="3C3C3B"/>
          <w:spacing w:val="-2"/>
        </w:rPr>
        <w:t>forma</w:t>
      </w:r>
      <w:r>
        <w:rPr>
          <w:color w:val="3C3C3B"/>
          <w:spacing w:val="-17"/>
        </w:rPr>
        <w:t> </w:t>
      </w:r>
      <w:r>
        <w:rPr>
          <w:color w:val="3C3C3B"/>
          <w:spacing w:val="-2"/>
        </w:rPr>
        <w:t>congénita</w:t>
      </w:r>
      <w:r>
        <w:rPr>
          <w:color w:val="3C3C3B"/>
          <w:spacing w:val="-16"/>
        </w:rPr>
        <w:t> </w:t>
      </w:r>
      <w:r>
        <w:rPr>
          <w:color w:val="3C3C3B"/>
          <w:spacing w:val="-1"/>
        </w:rPr>
        <w:t>(poco</w:t>
      </w:r>
      <w:r>
        <w:rPr>
          <w:color w:val="3C3C3B"/>
          <w:spacing w:val="-17"/>
        </w:rPr>
        <w:t> </w:t>
      </w:r>
      <w:r>
        <w:rPr>
          <w:color w:val="3C3C3B"/>
          <w:spacing w:val="-1"/>
        </w:rPr>
        <w:t>habitual,</w:t>
      </w:r>
      <w:r>
        <w:rPr>
          <w:color w:val="3C3C3B"/>
          <w:spacing w:val="-22"/>
        </w:rPr>
        <w:t> </w:t>
      </w:r>
      <w:r>
        <w:rPr>
          <w:color w:val="3C3C3B"/>
          <w:spacing w:val="-1"/>
        </w:rPr>
        <w:t>por</w:t>
      </w:r>
      <w:r>
        <w:rPr>
          <w:color w:val="3C3C3B"/>
          <w:spacing w:val="-17"/>
        </w:rPr>
        <w:t> </w:t>
      </w:r>
      <w:r>
        <w:rPr>
          <w:color w:val="3C3C3B"/>
          <w:spacing w:val="-1"/>
        </w:rPr>
        <w:t>persistencia</w:t>
      </w:r>
      <w:r>
        <w:rPr>
          <w:color w:val="3C3C3B"/>
          <w:spacing w:val="-16"/>
        </w:rPr>
        <w:t> </w:t>
      </w:r>
      <w:r>
        <w:rPr>
          <w:color w:val="3C3C3B"/>
          <w:spacing w:val="-1"/>
        </w:rPr>
        <w:t>de</w:t>
      </w:r>
      <w:r>
        <w:rPr>
          <w:color w:val="3C3C3B"/>
          <w:spacing w:val="-17"/>
        </w:rPr>
        <w:t> </w:t>
      </w:r>
      <w:r>
        <w:rPr>
          <w:color w:val="3C3C3B"/>
          <w:spacing w:val="-1"/>
        </w:rPr>
        <w:t>vasos</w:t>
      </w:r>
      <w:r>
        <w:rPr>
          <w:color w:val="3C3C3B"/>
        </w:rPr>
        <w:t> </w:t>
      </w:r>
      <w:r>
        <w:rPr>
          <w:color w:val="3C3C3B"/>
          <w:spacing w:val="-2"/>
        </w:rPr>
        <w:t>embrionarios</w:t>
      </w:r>
      <w:r>
        <w:rPr>
          <w:color w:val="3C3C3B"/>
          <w:spacing w:val="-9"/>
        </w:rPr>
        <w:t> </w:t>
      </w:r>
      <w:r>
        <w:rPr>
          <w:color w:val="3C3C3B"/>
          <w:spacing w:val="-2"/>
        </w:rPr>
        <w:t>no</w:t>
      </w:r>
      <w:r>
        <w:rPr>
          <w:color w:val="3C3C3B"/>
          <w:spacing w:val="-9"/>
        </w:rPr>
        <w:t> </w:t>
      </w:r>
      <w:r>
        <w:rPr>
          <w:color w:val="3C3C3B"/>
          <w:spacing w:val="-2"/>
        </w:rPr>
        <w:t>diferenciados</w:t>
      </w:r>
      <w:r>
        <w:rPr>
          <w:color w:val="3C3C3B"/>
          <w:spacing w:val="-9"/>
        </w:rPr>
        <w:t> </w:t>
      </w:r>
      <w:r>
        <w:rPr>
          <w:color w:val="3C3C3B"/>
          <w:spacing w:val="-2"/>
        </w:rPr>
        <w:t>en</w:t>
      </w:r>
      <w:r>
        <w:rPr>
          <w:color w:val="3C3C3B"/>
          <w:spacing w:val="-8"/>
        </w:rPr>
        <w:t> </w:t>
      </w:r>
      <w:r>
        <w:rPr>
          <w:color w:val="3C3C3B"/>
          <w:spacing w:val="-2"/>
        </w:rPr>
        <w:t>arterias</w:t>
      </w:r>
      <w:r>
        <w:rPr>
          <w:color w:val="3C3C3B"/>
          <w:spacing w:val="-9"/>
        </w:rPr>
        <w:t> </w:t>
      </w:r>
      <w:r>
        <w:rPr>
          <w:color w:val="3C3C3B"/>
          <w:spacing w:val="-1"/>
        </w:rPr>
        <w:t>y</w:t>
      </w:r>
      <w:r>
        <w:rPr>
          <w:color w:val="3C3C3B"/>
          <w:spacing w:val="-9"/>
        </w:rPr>
        <w:t> </w:t>
      </w:r>
      <w:r>
        <w:rPr>
          <w:color w:val="3C3C3B"/>
          <w:spacing w:val="-1"/>
        </w:rPr>
        <w:t>venas)</w:t>
      </w:r>
      <w:r>
        <w:rPr>
          <w:color w:val="3C3C3B"/>
          <w:spacing w:val="-8"/>
        </w:rPr>
        <w:t> </w:t>
      </w:r>
      <w:r>
        <w:rPr>
          <w:color w:val="3C3C3B"/>
          <w:spacing w:val="-1"/>
        </w:rPr>
        <w:t>o</w:t>
      </w:r>
      <w:r>
        <w:rPr>
          <w:color w:val="3C3C3B"/>
          <w:spacing w:val="-9"/>
        </w:rPr>
        <w:t> </w:t>
      </w:r>
      <w:r>
        <w:rPr>
          <w:color w:val="3C3C3B"/>
          <w:spacing w:val="-1"/>
        </w:rPr>
        <w:t>adquirida,</w:t>
      </w:r>
      <w:r>
        <w:rPr>
          <w:color w:val="3C3C3B"/>
          <w:spacing w:val="-15"/>
        </w:rPr>
        <w:t> </w:t>
      </w:r>
      <w:r>
        <w:rPr>
          <w:color w:val="3C3C3B"/>
          <w:spacing w:val="-1"/>
        </w:rPr>
        <w:t>más</w:t>
      </w:r>
      <w:r>
        <w:rPr>
          <w:color w:val="3C3C3B"/>
          <w:spacing w:val="-8"/>
        </w:rPr>
        <w:t> </w:t>
      </w:r>
      <w:r>
        <w:rPr>
          <w:color w:val="3C3C3B"/>
          <w:spacing w:val="-1"/>
        </w:rPr>
        <w:t>fre-</w:t>
      </w:r>
      <w:r>
        <w:rPr>
          <w:color w:val="3C3C3B"/>
        </w:rPr>
        <w:t> </w:t>
      </w:r>
      <w:r>
        <w:rPr>
          <w:color w:val="3C3C3B"/>
          <w:spacing w:val="-2"/>
        </w:rPr>
        <w:t>cuentes,</w:t>
      </w:r>
      <w:r>
        <w:rPr>
          <w:color w:val="3C3C3B"/>
          <w:spacing w:val="-17"/>
        </w:rPr>
        <w:t> </w:t>
      </w:r>
      <w:r>
        <w:rPr>
          <w:color w:val="3C3C3B"/>
          <w:spacing w:val="-2"/>
        </w:rPr>
        <w:t>como</w:t>
      </w:r>
      <w:r>
        <w:rPr>
          <w:color w:val="3C3C3B"/>
          <w:spacing w:val="-11"/>
        </w:rPr>
        <w:t> </w:t>
      </w:r>
      <w:r>
        <w:rPr>
          <w:color w:val="3C3C3B"/>
          <w:spacing w:val="-2"/>
        </w:rPr>
        <w:t>consecuencia</w:t>
      </w:r>
      <w:r>
        <w:rPr>
          <w:color w:val="3C3C3B"/>
          <w:spacing w:val="-11"/>
        </w:rPr>
        <w:t> </w:t>
      </w:r>
      <w:r>
        <w:rPr>
          <w:color w:val="3C3C3B"/>
          <w:spacing w:val="-2"/>
        </w:rPr>
        <w:t>de</w:t>
      </w:r>
      <w:r>
        <w:rPr>
          <w:color w:val="3C3C3B"/>
          <w:spacing w:val="-11"/>
        </w:rPr>
        <w:t> </w:t>
      </w:r>
      <w:r>
        <w:rPr>
          <w:color w:val="3C3C3B"/>
          <w:spacing w:val="-2"/>
        </w:rPr>
        <w:t>un</w:t>
      </w:r>
      <w:r>
        <w:rPr>
          <w:color w:val="3C3C3B"/>
          <w:spacing w:val="-11"/>
        </w:rPr>
        <w:t> </w:t>
      </w:r>
      <w:r>
        <w:rPr>
          <w:color w:val="3C3C3B"/>
          <w:spacing w:val="-2"/>
        </w:rPr>
        <w:t>traumatismo</w:t>
      </w:r>
      <w:r>
        <w:rPr>
          <w:color w:val="3C3C3B"/>
          <w:spacing w:val="-11"/>
        </w:rPr>
        <w:t> </w:t>
      </w:r>
      <w:r>
        <w:rPr>
          <w:color w:val="3C3C3B"/>
          <w:spacing w:val="-1"/>
        </w:rPr>
        <w:t>penetrante,</w:t>
      </w:r>
      <w:r>
        <w:rPr>
          <w:color w:val="3C3C3B"/>
          <w:spacing w:val="-16"/>
        </w:rPr>
        <w:t> </w:t>
      </w:r>
      <w:r>
        <w:rPr>
          <w:color w:val="3C3C3B"/>
          <w:spacing w:val="-1"/>
        </w:rPr>
        <w:t>iatrogenia,</w:t>
      </w:r>
      <w:r>
        <w:rPr>
          <w:color w:val="3C3C3B"/>
          <w:spacing w:val="-46"/>
        </w:rPr>
        <w:t> </w:t>
      </w:r>
      <w:r>
        <w:rPr>
          <w:color w:val="3C3C3B"/>
        </w:rPr>
        <w:t>tumores,</w:t>
      </w:r>
      <w:r>
        <w:rPr>
          <w:color w:val="3C3C3B"/>
          <w:spacing w:val="-11"/>
        </w:rPr>
        <w:t> </w:t>
      </w:r>
      <w:r>
        <w:rPr>
          <w:color w:val="3C3C3B"/>
        </w:rPr>
        <w:t>de</w:t>
      </w:r>
      <w:r>
        <w:rPr>
          <w:color w:val="3C3C3B"/>
          <w:spacing w:val="-6"/>
        </w:rPr>
        <w:t> </w:t>
      </w:r>
      <w:r>
        <w:rPr>
          <w:color w:val="3C3C3B"/>
        </w:rPr>
        <w:t>la</w:t>
      </w:r>
      <w:r>
        <w:rPr>
          <w:color w:val="3C3C3B"/>
          <w:spacing w:val="-6"/>
        </w:rPr>
        <w:t> </w:t>
      </w:r>
      <w:r>
        <w:rPr>
          <w:color w:val="3C3C3B"/>
        </w:rPr>
        <w:t>enfermedad</w:t>
      </w:r>
      <w:r>
        <w:rPr>
          <w:color w:val="3C3C3B"/>
          <w:spacing w:val="-5"/>
        </w:rPr>
        <w:t> </w:t>
      </w:r>
      <w:r>
        <w:rPr>
          <w:color w:val="3C3C3B"/>
        </w:rPr>
        <w:t>de</w:t>
      </w:r>
      <w:r>
        <w:rPr>
          <w:color w:val="3C3C3B"/>
          <w:spacing w:val="-6"/>
        </w:rPr>
        <w:t> </w:t>
      </w:r>
      <w:r>
        <w:rPr>
          <w:color w:val="3C3C3B"/>
        </w:rPr>
        <w:t>Rendu-Osler</w:t>
      </w:r>
      <w:r>
        <w:rPr>
          <w:color w:val="3C3C3B"/>
          <w:spacing w:val="-5"/>
        </w:rPr>
        <w:t> </w:t>
      </w:r>
      <w:r>
        <w:rPr>
          <w:color w:val="3C3C3B"/>
        </w:rPr>
        <w:t>o</w:t>
      </w:r>
      <w:r>
        <w:rPr>
          <w:color w:val="3C3C3B"/>
          <w:spacing w:val="-6"/>
        </w:rPr>
        <w:t> </w:t>
      </w:r>
      <w:r>
        <w:rPr>
          <w:color w:val="3C3C3B"/>
        </w:rPr>
        <w:t>incluso</w:t>
      </w:r>
      <w:r>
        <w:rPr>
          <w:color w:val="3C3C3B"/>
          <w:spacing w:val="-5"/>
        </w:rPr>
        <w:t> </w:t>
      </w:r>
      <w:r>
        <w:rPr>
          <w:color w:val="3C3C3B"/>
        </w:rPr>
        <w:t>creadas</w:t>
      </w:r>
      <w:r>
        <w:rPr>
          <w:color w:val="3C3C3B"/>
          <w:spacing w:val="-6"/>
        </w:rPr>
        <w:t> </w:t>
      </w:r>
      <w:r>
        <w:rPr>
          <w:color w:val="3C3C3B"/>
        </w:rPr>
        <w:t>con</w:t>
      </w:r>
      <w:r>
        <w:rPr>
          <w:color w:val="3C3C3B"/>
          <w:spacing w:val="-6"/>
        </w:rPr>
        <w:t> </w:t>
      </w:r>
      <w:r>
        <w:rPr>
          <w:color w:val="3C3C3B"/>
        </w:rPr>
        <w:t>fina-</w:t>
      </w:r>
      <w:r>
        <w:rPr>
          <w:color w:val="3C3C3B"/>
          <w:spacing w:val="-45"/>
        </w:rPr>
        <w:t> </w:t>
      </w:r>
      <w:r>
        <w:rPr>
          <w:color w:val="3C3C3B"/>
          <w:spacing w:val="-2"/>
        </w:rPr>
        <w:t>lidad</w:t>
      </w:r>
      <w:r>
        <w:rPr>
          <w:color w:val="3C3C3B"/>
          <w:spacing w:val="-9"/>
        </w:rPr>
        <w:t> </w:t>
      </w:r>
      <w:r>
        <w:rPr>
          <w:color w:val="3C3C3B"/>
          <w:spacing w:val="-2"/>
        </w:rPr>
        <w:t>terapéutica,</w:t>
      </w:r>
      <w:r>
        <w:rPr>
          <w:color w:val="3C3C3B"/>
          <w:spacing w:val="-15"/>
        </w:rPr>
        <w:t> </w:t>
      </w:r>
      <w:r>
        <w:rPr>
          <w:color w:val="3C3C3B"/>
          <w:spacing w:val="-2"/>
        </w:rPr>
        <w:t>como</w:t>
      </w:r>
      <w:r>
        <w:rPr>
          <w:color w:val="3C3C3B"/>
          <w:spacing w:val="-9"/>
        </w:rPr>
        <w:t> </w:t>
      </w:r>
      <w:r>
        <w:rPr>
          <w:color w:val="3C3C3B"/>
          <w:spacing w:val="-2"/>
        </w:rPr>
        <w:t>para</w:t>
      </w:r>
      <w:r>
        <w:rPr>
          <w:color w:val="3C3C3B"/>
          <w:spacing w:val="-9"/>
        </w:rPr>
        <w:t> </w:t>
      </w:r>
      <w:r>
        <w:rPr>
          <w:color w:val="3C3C3B"/>
          <w:spacing w:val="-2"/>
        </w:rPr>
        <w:t>proporcionar</w:t>
      </w:r>
      <w:r>
        <w:rPr>
          <w:color w:val="3C3C3B"/>
          <w:spacing w:val="-8"/>
        </w:rPr>
        <w:t> </w:t>
      </w:r>
      <w:r>
        <w:rPr>
          <w:color w:val="3C3C3B"/>
          <w:spacing w:val="-2"/>
        </w:rPr>
        <w:t>un</w:t>
      </w:r>
      <w:r>
        <w:rPr>
          <w:color w:val="3C3C3B"/>
          <w:spacing w:val="-9"/>
        </w:rPr>
        <w:t> </w:t>
      </w:r>
      <w:r>
        <w:rPr>
          <w:color w:val="3C3C3B"/>
          <w:spacing w:val="-2"/>
        </w:rPr>
        <w:t>acceso</w:t>
      </w:r>
      <w:r>
        <w:rPr>
          <w:color w:val="3C3C3B"/>
          <w:spacing w:val="-9"/>
        </w:rPr>
        <w:t> </w:t>
      </w:r>
      <w:r>
        <w:rPr>
          <w:color w:val="3C3C3B"/>
          <w:spacing w:val="-1"/>
        </w:rPr>
        <w:t>a</w:t>
      </w:r>
      <w:r>
        <w:rPr>
          <w:color w:val="3C3C3B"/>
          <w:spacing w:val="-9"/>
        </w:rPr>
        <w:t> </w:t>
      </w:r>
      <w:r>
        <w:rPr>
          <w:color w:val="3C3C3B"/>
          <w:spacing w:val="-1"/>
        </w:rPr>
        <w:t>la</w:t>
      </w:r>
      <w:r>
        <w:rPr>
          <w:color w:val="3C3C3B"/>
          <w:spacing w:val="-8"/>
        </w:rPr>
        <w:t> </w:t>
      </w:r>
      <w:r>
        <w:rPr>
          <w:color w:val="3C3C3B"/>
          <w:spacing w:val="-1"/>
        </w:rPr>
        <w:t>hemodiálisis.</w:t>
      </w: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316" w:lineRule="auto"/>
        <w:ind w:left="680"/>
        <w:jc w:val="both"/>
      </w:pPr>
      <w:r>
        <w:rPr>
          <w:color w:val="3C3C3B"/>
        </w:rPr>
        <w:t>En</w:t>
      </w:r>
      <w:r>
        <w:rPr>
          <w:color w:val="3C3C3B"/>
          <w:spacing w:val="-11"/>
        </w:rPr>
        <w:t> </w:t>
      </w:r>
      <w:r>
        <w:rPr>
          <w:color w:val="3C3C3B"/>
        </w:rPr>
        <w:t>las</w:t>
      </w:r>
      <w:r>
        <w:rPr>
          <w:color w:val="3C3C3B"/>
          <w:spacing w:val="-10"/>
        </w:rPr>
        <w:t> </w:t>
      </w:r>
      <w:r>
        <w:rPr>
          <w:color w:val="3C3C3B"/>
        </w:rPr>
        <w:t>de</w:t>
      </w:r>
      <w:r>
        <w:rPr>
          <w:color w:val="3C3C3B"/>
          <w:spacing w:val="-10"/>
        </w:rPr>
        <w:t> </w:t>
      </w:r>
      <w:r>
        <w:rPr>
          <w:color w:val="3C3C3B"/>
        </w:rPr>
        <w:t>alto</w:t>
      </w:r>
      <w:r>
        <w:rPr>
          <w:color w:val="3C3C3B"/>
          <w:spacing w:val="-11"/>
        </w:rPr>
        <w:t> </w:t>
      </w:r>
      <w:r>
        <w:rPr>
          <w:color w:val="3C3C3B"/>
        </w:rPr>
        <w:t>débito</w:t>
      </w:r>
      <w:r>
        <w:rPr>
          <w:color w:val="3C3C3B"/>
          <w:spacing w:val="-10"/>
        </w:rPr>
        <w:t> </w:t>
      </w:r>
      <w:r>
        <w:rPr>
          <w:color w:val="3C3C3B"/>
        </w:rPr>
        <w:t>y</w:t>
      </w:r>
      <w:r>
        <w:rPr>
          <w:color w:val="3C3C3B"/>
          <w:spacing w:val="-10"/>
        </w:rPr>
        <w:t> </w:t>
      </w:r>
      <w:r>
        <w:rPr>
          <w:color w:val="3C3C3B"/>
        </w:rPr>
        <w:t>larga</w:t>
      </w:r>
      <w:r>
        <w:rPr>
          <w:color w:val="3C3C3B"/>
          <w:spacing w:val="-10"/>
        </w:rPr>
        <w:t> </w:t>
      </w:r>
      <w:r>
        <w:rPr>
          <w:color w:val="3C3C3B"/>
        </w:rPr>
        <w:t>evolución,</w:t>
      </w:r>
      <w:r>
        <w:rPr>
          <w:color w:val="3C3C3B"/>
          <w:spacing w:val="-18"/>
        </w:rPr>
        <w:t> </w:t>
      </w:r>
      <w:r>
        <w:rPr>
          <w:color w:val="3C3C3B"/>
        </w:rPr>
        <w:t>el</w:t>
      </w:r>
      <w:r>
        <w:rPr>
          <w:color w:val="3C3C3B"/>
          <w:spacing w:val="-10"/>
        </w:rPr>
        <w:t> </w:t>
      </w:r>
      <w:r>
        <w:rPr>
          <w:color w:val="3C3C3B"/>
        </w:rPr>
        <w:t>aumento</w:t>
      </w:r>
      <w:r>
        <w:rPr>
          <w:color w:val="3C3C3B"/>
          <w:spacing w:val="-10"/>
        </w:rPr>
        <w:t> </w:t>
      </w:r>
      <w:r>
        <w:rPr>
          <w:color w:val="3C3C3B"/>
        </w:rPr>
        <w:t>de</w:t>
      </w:r>
      <w:r>
        <w:rPr>
          <w:color w:val="3C3C3B"/>
          <w:spacing w:val="-10"/>
        </w:rPr>
        <w:t> </w:t>
      </w:r>
      <w:r>
        <w:rPr>
          <w:color w:val="3C3C3B"/>
        </w:rPr>
        <w:t>la</w:t>
      </w:r>
      <w:r>
        <w:rPr>
          <w:color w:val="3C3C3B"/>
          <w:spacing w:val="-11"/>
        </w:rPr>
        <w:t> </w:t>
      </w:r>
      <w:r>
        <w:rPr>
          <w:color w:val="3C3C3B"/>
        </w:rPr>
        <w:t>presión</w:t>
      </w:r>
      <w:r>
        <w:rPr>
          <w:color w:val="3C3C3B"/>
          <w:spacing w:val="-10"/>
        </w:rPr>
        <w:t> </w:t>
      </w:r>
      <w:r>
        <w:rPr>
          <w:color w:val="3C3C3B"/>
        </w:rPr>
        <w:t>venosa</w:t>
      </w:r>
      <w:r>
        <w:rPr>
          <w:color w:val="3C3C3B"/>
          <w:spacing w:val="-46"/>
        </w:rPr>
        <w:t> </w:t>
      </w:r>
      <w:r>
        <w:rPr>
          <w:color w:val="3C3C3B"/>
        </w:rPr>
        <w:t>puede originar edema periférico e insuficiencia venosa crónica. Éstas</w:t>
      </w:r>
      <w:r>
        <w:rPr>
          <w:color w:val="3C3C3B"/>
          <w:spacing w:val="1"/>
        </w:rPr>
        <w:t> </w:t>
      </w:r>
      <w:r>
        <w:rPr>
          <w:color w:val="3C3C3B"/>
        </w:rPr>
        <w:t>pueden sangrar e incluso en caso de grandes fístulas puede aparecer</w:t>
      </w:r>
      <w:r>
        <w:rPr>
          <w:color w:val="3C3C3B"/>
          <w:spacing w:val="1"/>
        </w:rPr>
        <w:t> </w:t>
      </w:r>
      <w:r>
        <w:rPr>
          <w:color w:val="3C3C3B"/>
        </w:rPr>
        <w:t>insuficiencia cardíaca con gasto cardíaco elevado. En pacientes sinto-</w:t>
      </w:r>
      <w:r>
        <w:rPr>
          <w:color w:val="3C3C3B"/>
          <w:spacing w:val="-46"/>
        </w:rPr>
        <w:t> </w:t>
      </w:r>
      <w:r>
        <w:rPr>
          <w:color w:val="3C3C3B"/>
        </w:rPr>
        <w:t>máticos</w:t>
      </w:r>
      <w:r>
        <w:rPr>
          <w:color w:val="3C3C3B"/>
          <w:spacing w:val="-4"/>
        </w:rPr>
        <w:t> </w:t>
      </w:r>
      <w:r>
        <w:rPr>
          <w:color w:val="3C3C3B"/>
        </w:rPr>
        <w:t>se</w:t>
      </w:r>
      <w:r>
        <w:rPr>
          <w:color w:val="3C3C3B"/>
          <w:spacing w:val="-3"/>
        </w:rPr>
        <w:t> </w:t>
      </w:r>
      <w:r>
        <w:rPr>
          <w:color w:val="3C3C3B"/>
        </w:rPr>
        <w:t>ligará</w:t>
      </w:r>
      <w:r>
        <w:rPr>
          <w:color w:val="3C3C3B"/>
          <w:spacing w:val="-4"/>
        </w:rPr>
        <w:t> </w:t>
      </w:r>
      <w:r>
        <w:rPr>
          <w:color w:val="3C3C3B"/>
        </w:rPr>
        <w:t>el</w:t>
      </w:r>
      <w:r>
        <w:rPr>
          <w:color w:val="3C3C3B"/>
          <w:spacing w:val="-3"/>
        </w:rPr>
        <w:t> </w:t>
      </w:r>
      <w:r>
        <w:rPr>
          <w:color w:val="3C3C3B"/>
        </w:rPr>
        <w:t>vaso</w:t>
      </w:r>
      <w:r>
        <w:rPr>
          <w:color w:val="3C3C3B"/>
          <w:spacing w:val="-3"/>
        </w:rPr>
        <w:t> </w:t>
      </w:r>
      <w:r>
        <w:rPr>
          <w:color w:val="3C3C3B"/>
        </w:rPr>
        <w:t>de</w:t>
      </w:r>
      <w:r>
        <w:rPr>
          <w:color w:val="3C3C3B"/>
          <w:spacing w:val="-4"/>
        </w:rPr>
        <w:t> </w:t>
      </w:r>
      <w:r>
        <w:rPr>
          <w:color w:val="3C3C3B"/>
        </w:rPr>
        <w:t>unión.</w:t>
      </w:r>
    </w:p>
    <w:p>
      <w:pPr>
        <w:pStyle w:val="BodyText"/>
        <w:spacing w:before="5"/>
        <w:rPr>
          <w:sz w:val="19"/>
        </w:rPr>
      </w:pPr>
    </w:p>
    <w:p>
      <w:pPr>
        <w:pStyle w:val="Heading5"/>
        <w:numPr>
          <w:ilvl w:val="1"/>
          <w:numId w:val="179"/>
        </w:numPr>
        <w:tabs>
          <w:tab w:pos="1784" w:val="left" w:leader="none"/>
        </w:tabs>
        <w:spacing w:line="492" w:lineRule="exact" w:before="0" w:after="0"/>
        <w:ind w:left="1783" w:right="0" w:hanging="1104"/>
        <w:jc w:val="left"/>
      </w:pPr>
      <w:r>
        <w:rPr>
          <w:color w:val="3C3C3B"/>
        </w:rPr>
        <w:t>Gangrena</w:t>
      </w:r>
    </w:p>
    <w:p>
      <w:pPr>
        <w:spacing w:line="323" w:lineRule="exact" w:before="0"/>
        <w:ind w:left="680" w:right="0" w:firstLine="0"/>
        <w:jc w:val="both"/>
        <w:rPr>
          <w:rFonts w:ascii="Tahoma" w:hAnsi="Tahoma"/>
          <w:b/>
          <w:sz w:val="16"/>
        </w:rPr>
      </w:pPr>
      <w:r>
        <w:rPr>
          <w:rFonts w:ascii="Tahoma" w:hAnsi="Tahoma"/>
          <w:b/>
          <w:color w:val="3C3C3B"/>
          <w:w w:val="95"/>
          <w:sz w:val="28"/>
        </w:rPr>
        <w:t>y</w:t>
      </w:r>
      <w:r>
        <w:rPr>
          <w:rFonts w:ascii="Tahoma" w:hAnsi="Tahoma"/>
          <w:b/>
          <w:color w:val="3C3C3B"/>
          <w:spacing w:val="5"/>
          <w:w w:val="95"/>
          <w:sz w:val="28"/>
        </w:rPr>
        <w:t> </w:t>
      </w:r>
      <w:r>
        <w:rPr>
          <w:rFonts w:ascii="Tahoma" w:hAnsi="Tahoma"/>
          <w:b/>
          <w:color w:val="3C3C3B"/>
          <w:w w:val="95"/>
          <w:sz w:val="28"/>
        </w:rPr>
        <w:t>amputación</w:t>
      </w:r>
      <w:r>
        <w:rPr>
          <w:rFonts w:ascii="Tahoma" w:hAnsi="Tahoma"/>
          <w:b/>
          <w:color w:val="3C3C3B"/>
          <w:spacing w:val="5"/>
          <w:w w:val="95"/>
          <w:sz w:val="28"/>
        </w:rPr>
        <w:t> </w:t>
      </w:r>
      <w:r>
        <w:rPr>
          <w:rFonts w:ascii="Tahoma" w:hAnsi="Tahoma"/>
          <w:b/>
          <w:color w:val="208B97"/>
          <w:w w:val="95"/>
          <w:sz w:val="16"/>
        </w:rPr>
        <w:t>(ENURM,</w:t>
      </w:r>
      <w:r>
        <w:rPr>
          <w:rFonts w:ascii="Tahoma" w:hAnsi="Tahoma"/>
          <w:b/>
          <w:color w:val="208B97"/>
          <w:spacing w:val="-3"/>
          <w:w w:val="95"/>
          <w:sz w:val="16"/>
        </w:rPr>
        <w:t> </w:t>
      </w:r>
      <w:r>
        <w:rPr>
          <w:rFonts w:ascii="Tahoma" w:hAnsi="Tahoma"/>
          <w:b/>
          <w:color w:val="208B97"/>
          <w:w w:val="95"/>
          <w:sz w:val="16"/>
        </w:rPr>
        <w:t>17-90)</w:t>
      </w:r>
    </w:p>
    <w:p>
      <w:pPr>
        <w:pStyle w:val="BodyText"/>
        <w:spacing w:before="5"/>
        <w:rPr>
          <w:rFonts w:ascii="Tahoma"/>
          <w:b/>
          <w:sz w:val="36"/>
        </w:rPr>
      </w:pPr>
    </w:p>
    <w:p>
      <w:pPr>
        <w:pStyle w:val="BodyText"/>
        <w:spacing w:line="316" w:lineRule="auto" w:before="1"/>
        <w:ind w:left="680"/>
        <w:jc w:val="both"/>
      </w:pPr>
      <w:r>
        <w:rPr>
          <w:color w:val="3C3C3B"/>
        </w:rPr>
        <w:t>En presencia de una isquemia crónica, la extremidad afectada puede</w:t>
      </w:r>
      <w:r>
        <w:rPr>
          <w:color w:val="3C3C3B"/>
          <w:spacing w:val="1"/>
        </w:rPr>
        <w:t> </w:t>
      </w:r>
      <w:r>
        <w:rPr>
          <w:color w:val="3C3C3B"/>
        </w:rPr>
        <w:t>aparecer</w:t>
      </w:r>
      <w:r>
        <w:rPr>
          <w:color w:val="3C3C3B"/>
          <w:spacing w:val="-9"/>
        </w:rPr>
        <w:t> </w:t>
      </w:r>
      <w:r>
        <w:rPr>
          <w:color w:val="3C3C3B"/>
        </w:rPr>
        <w:t>fría</w:t>
      </w:r>
      <w:r>
        <w:rPr>
          <w:color w:val="3C3C3B"/>
          <w:spacing w:val="-9"/>
        </w:rPr>
        <w:t> </w:t>
      </w:r>
      <w:r>
        <w:rPr>
          <w:color w:val="3C3C3B"/>
        </w:rPr>
        <w:t>y</w:t>
      </w:r>
      <w:r>
        <w:rPr>
          <w:color w:val="3C3C3B"/>
          <w:spacing w:val="-9"/>
        </w:rPr>
        <w:t> </w:t>
      </w:r>
      <w:r>
        <w:rPr>
          <w:color w:val="3C3C3B"/>
        </w:rPr>
        <w:t>pálida</w:t>
      </w:r>
      <w:r>
        <w:rPr>
          <w:color w:val="3C3C3B"/>
          <w:spacing w:val="-8"/>
        </w:rPr>
        <w:t> </w:t>
      </w:r>
      <w:r>
        <w:rPr>
          <w:color w:val="3C3C3B"/>
        </w:rPr>
        <w:t>en</w:t>
      </w:r>
      <w:r>
        <w:rPr>
          <w:color w:val="3C3C3B"/>
          <w:spacing w:val="-9"/>
        </w:rPr>
        <w:t> </w:t>
      </w:r>
      <w:r>
        <w:rPr>
          <w:color w:val="3C3C3B"/>
        </w:rPr>
        <w:t>comparación</w:t>
      </w:r>
      <w:r>
        <w:rPr>
          <w:color w:val="3C3C3B"/>
          <w:spacing w:val="-9"/>
        </w:rPr>
        <w:t> </w:t>
      </w:r>
      <w:r>
        <w:rPr>
          <w:color w:val="3C3C3B"/>
        </w:rPr>
        <w:t>con</w:t>
      </w:r>
      <w:r>
        <w:rPr>
          <w:color w:val="3C3C3B"/>
          <w:spacing w:val="-9"/>
        </w:rPr>
        <w:t> </w:t>
      </w:r>
      <w:r>
        <w:rPr>
          <w:color w:val="3C3C3B"/>
        </w:rPr>
        <w:t>la</w:t>
      </w:r>
      <w:r>
        <w:rPr>
          <w:color w:val="3C3C3B"/>
          <w:spacing w:val="-8"/>
        </w:rPr>
        <w:t> </w:t>
      </w:r>
      <w:r>
        <w:rPr>
          <w:color w:val="3C3C3B"/>
        </w:rPr>
        <w:t>contralateral,</w:t>
      </w:r>
      <w:r>
        <w:rPr>
          <w:color w:val="3C3C3B"/>
          <w:spacing w:val="-15"/>
        </w:rPr>
        <w:t> </w:t>
      </w:r>
      <w:r>
        <w:rPr>
          <w:color w:val="3C3C3B"/>
        </w:rPr>
        <w:t>y</w:t>
      </w:r>
      <w:r>
        <w:rPr>
          <w:color w:val="3C3C3B"/>
          <w:spacing w:val="-9"/>
        </w:rPr>
        <w:t> </w:t>
      </w:r>
      <w:r>
        <w:rPr>
          <w:color w:val="3C3C3B"/>
        </w:rPr>
        <w:t>en</w:t>
      </w:r>
      <w:r>
        <w:rPr>
          <w:color w:val="3C3C3B"/>
          <w:spacing w:val="-9"/>
        </w:rPr>
        <w:t> </w:t>
      </w:r>
      <w:r>
        <w:rPr>
          <w:color w:val="3C3C3B"/>
        </w:rPr>
        <w:t>etapas</w:t>
      </w:r>
      <w:r>
        <w:rPr>
          <w:color w:val="3C3C3B"/>
          <w:spacing w:val="-46"/>
        </w:rPr>
        <w:t> </w:t>
      </w:r>
      <w:r>
        <w:rPr>
          <w:color w:val="3C3C3B"/>
        </w:rPr>
        <w:t>avanzadas puede observarse atrofia de la piel, caída del vello, engro-</w:t>
      </w:r>
      <w:r>
        <w:rPr>
          <w:color w:val="3C3C3B"/>
          <w:spacing w:val="-46"/>
        </w:rPr>
        <w:t> </w:t>
      </w:r>
      <w:r>
        <w:rPr>
          <w:color w:val="3C3C3B"/>
        </w:rPr>
        <w:t>samiento</w:t>
      </w:r>
      <w:r>
        <w:rPr>
          <w:color w:val="3C3C3B"/>
          <w:spacing w:val="-2"/>
        </w:rPr>
        <w:t> </w:t>
      </w:r>
      <w:r>
        <w:rPr>
          <w:color w:val="3C3C3B"/>
        </w:rPr>
        <w:t>y</w:t>
      </w:r>
      <w:r>
        <w:rPr>
          <w:color w:val="3C3C3B"/>
          <w:spacing w:val="-2"/>
        </w:rPr>
        <w:t> </w:t>
      </w:r>
      <w:r>
        <w:rPr>
          <w:color w:val="3C3C3B"/>
        </w:rPr>
        <w:t>fragilidad</w:t>
      </w:r>
      <w:r>
        <w:rPr>
          <w:color w:val="3C3C3B"/>
          <w:spacing w:val="-2"/>
        </w:rPr>
        <w:t> </w:t>
      </w:r>
      <w:r>
        <w:rPr>
          <w:color w:val="3C3C3B"/>
        </w:rPr>
        <w:t>de</w:t>
      </w:r>
      <w:r>
        <w:rPr>
          <w:color w:val="3C3C3B"/>
          <w:spacing w:val="-1"/>
        </w:rPr>
        <w:t> </w:t>
      </w:r>
      <w:r>
        <w:rPr>
          <w:color w:val="3C3C3B"/>
        </w:rPr>
        <w:t>las</w:t>
      </w:r>
      <w:r>
        <w:rPr>
          <w:color w:val="3C3C3B"/>
          <w:spacing w:val="-2"/>
        </w:rPr>
        <w:t> </w:t>
      </w:r>
      <w:r>
        <w:rPr>
          <w:color w:val="3C3C3B"/>
        </w:rPr>
        <w:t>uñas</w:t>
      </w:r>
      <w:r>
        <w:rPr>
          <w:color w:val="3C3C3B"/>
          <w:spacing w:val="-2"/>
        </w:rPr>
        <w:t> </w:t>
      </w:r>
      <w:r>
        <w:rPr>
          <w:color w:val="3C3C3B"/>
        </w:rPr>
        <w:t>de</w:t>
      </w:r>
      <w:r>
        <w:rPr>
          <w:color w:val="3C3C3B"/>
          <w:spacing w:val="-1"/>
        </w:rPr>
        <w:t> </w:t>
      </w:r>
      <w:r>
        <w:rPr>
          <w:color w:val="3C3C3B"/>
        </w:rPr>
        <w:t>los</w:t>
      </w:r>
      <w:r>
        <w:rPr>
          <w:color w:val="3C3C3B"/>
          <w:spacing w:val="-2"/>
        </w:rPr>
        <w:t> </w:t>
      </w:r>
      <w:r>
        <w:rPr>
          <w:color w:val="3C3C3B"/>
        </w:rPr>
        <w:t>pies.</w:t>
      </w:r>
      <w:r>
        <w:rPr>
          <w:color w:val="3C3C3B"/>
          <w:spacing w:val="-8"/>
        </w:rPr>
        <w:t> </w:t>
      </w:r>
      <w:r>
        <w:rPr>
          <w:color w:val="3C3C3B"/>
        </w:rPr>
        <w:t>Las</w:t>
      </w:r>
      <w:r>
        <w:rPr>
          <w:color w:val="3C3C3B"/>
          <w:spacing w:val="-2"/>
        </w:rPr>
        <w:t> </w:t>
      </w:r>
      <w:r>
        <w:rPr>
          <w:color w:val="3C3C3B"/>
        </w:rPr>
        <w:t>características</w:t>
      </w:r>
      <w:r>
        <w:rPr>
          <w:color w:val="3C3C3B"/>
          <w:spacing w:val="-2"/>
        </w:rPr>
        <w:t> </w:t>
      </w:r>
      <w:r>
        <w:rPr>
          <w:color w:val="3C3C3B"/>
        </w:rPr>
        <w:t>de</w:t>
      </w:r>
      <w:r>
        <w:rPr>
          <w:color w:val="3C3C3B"/>
          <w:spacing w:val="-2"/>
        </w:rPr>
        <w:t> </w:t>
      </w:r>
      <w:r>
        <w:rPr>
          <w:color w:val="3C3C3B"/>
        </w:rPr>
        <w:t>las</w:t>
      </w:r>
      <w:r>
        <w:rPr>
          <w:color w:val="3C3C3B"/>
          <w:spacing w:val="-45"/>
        </w:rPr>
        <w:t> </w:t>
      </w:r>
      <w:r>
        <w:rPr>
          <w:color w:val="3C3C3B"/>
        </w:rPr>
        <w:t>úlceras son una buena clave para el diagnóstico diferencial con las</w:t>
      </w:r>
      <w:r>
        <w:rPr>
          <w:color w:val="3C3C3B"/>
          <w:spacing w:val="1"/>
        </w:rPr>
        <w:t> </w:t>
      </w:r>
      <w:r>
        <w:rPr>
          <w:color w:val="3C3C3B"/>
        </w:rPr>
        <w:t>úlceras</w:t>
      </w:r>
      <w:r>
        <w:rPr>
          <w:color w:val="3C3C3B"/>
          <w:spacing w:val="37"/>
        </w:rPr>
        <w:t> </w:t>
      </w:r>
      <w:r>
        <w:rPr>
          <w:color w:val="3C3C3B"/>
        </w:rPr>
        <w:t>por</w:t>
      </w:r>
      <w:r>
        <w:rPr>
          <w:color w:val="3C3C3B"/>
          <w:spacing w:val="38"/>
        </w:rPr>
        <w:t> </w:t>
      </w:r>
      <w:r>
        <w:rPr>
          <w:color w:val="3C3C3B"/>
        </w:rPr>
        <w:t>estasis</w:t>
      </w:r>
      <w:r>
        <w:rPr>
          <w:color w:val="3C3C3B"/>
          <w:spacing w:val="38"/>
        </w:rPr>
        <w:t> </w:t>
      </w:r>
      <w:r>
        <w:rPr>
          <w:color w:val="3C3C3B"/>
        </w:rPr>
        <w:t>venosa.</w:t>
      </w:r>
      <w:r>
        <w:rPr>
          <w:color w:val="3C3C3B"/>
          <w:spacing w:val="30"/>
        </w:rPr>
        <w:t> </w:t>
      </w:r>
      <w:r>
        <w:rPr>
          <w:color w:val="3C3C3B"/>
        </w:rPr>
        <w:t>Las</w:t>
      </w:r>
      <w:r>
        <w:rPr>
          <w:color w:val="3C3C3B"/>
          <w:spacing w:val="38"/>
        </w:rPr>
        <w:t> </w:t>
      </w:r>
      <w:r>
        <w:rPr>
          <w:color w:val="3C3C3B"/>
        </w:rPr>
        <w:t>producidas</w:t>
      </w:r>
      <w:r>
        <w:rPr>
          <w:color w:val="3C3C3B"/>
          <w:spacing w:val="38"/>
        </w:rPr>
        <w:t> </w:t>
      </w:r>
      <w:r>
        <w:rPr>
          <w:color w:val="3C3C3B"/>
        </w:rPr>
        <w:t>por</w:t>
      </w:r>
      <w:r>
        <w:rPr>
          <w:color w:val="3C3C3B"/>
          <w:spacing w:val="37"/>
        </w:rPr>
        <w:t> </w:t>
      </w:r>
      <w:r>
        <w:rPr>
          <w:color w:val="3C3C3B"/>
        </w:rPr>
        <w:t>arteriosclerosis</w:t>
      </w:r>
      <w:r>
        <w:rPr>
          <w:color w:val="3C3C3B"/>
          <w:spacing w:val="38"/>
        </w:rPr>
        <w:t> </w:t>
      </w:r>
      <w:r>
        <w:rPr>
          <w:color w:val="3C3C3B"/>
        </w:rPr>
        <w:t>son</w:t>
      </w:r>
      <w:r>
        <w:rPr>
          <w:color w:val="3C3C3B"/>
          <w:spacing w:val="-46"/>
        </w:rPr>
        <w:t> </w:t>
      </w:r>
      <w:r>
        <w:rPr>
          <w:color w:val="3C3C3B"/>
        </w:rPr>
        <w:t>muy</w:t>
      </w:r>
      <w:r>
        <w:rPr>
          <w:color w:val="3C3C3B"/>
          <w:spacing w:val="-3"/>
        </w:rPr>
        <w:t> </w:t>
      </w:r>
      <w:r>
        <w:rPr>
          <w:color w:val="3C3C3B"/>
        </w:rPr>
        <w:t>dolorosas</w:t>
      </w:r>
      <w:r>
        <w:rPr>
          <w:color w:val="3C3C3B"/>
          <w:spacing w:val="-3"/>
        </w:rPr>
        <w:t> </w:t>
      </w:r>
      <w:r>
        <w:rPr>
          <w:color w:val="3C3C3B"/>
        </w:rPr>
        <w:t>(salvo</w:t>
      </w:r>
      <w:r>
        <w:rPr>
          <w:color w:val="3C3C3B"/>
          <w:spacing w:val="-3"/>
        </w:rPr>
        <w:t> </w:t>
      </w:r>
      <w:r>
        <w:rPr>
          <w:color w:val="3C3C3B"/>
        </w:rPr>
        <w:t>diabetes)</w:t>
      </w:r>
      <w:r>
        <w:rPr>
          <w:color w:val="3C3C3B"/>
          <w:spacing w:val="-3"/>
        </w:rPr>
        <w:t> </w:t>
      </w:r>
      <w:r>
        <w:rPr>
          <w:color w:val="3C3C3B"/>
        </w:rPr>
        <w:t>y</w:t>
      </w:r>
      <w:r>
        <w:rPr>
          <w:color w:val="3C3C3B"/>
          <w:spacing w:val="-3"/>
        </w:rPr>
        <w:t> </w:t>
      </w:r>
      <w:r>
        <w:rPr>
          <w:color w:val="3C3C3B"/>
        </w:rPr>
        <w:t>aparecen</w:t>
      </w:r>
      <w:r>
        <w:rPr>
          <w:color w:val="3C3C3B"/>
          <w:spacing w:val="-3"/>
        </w:rPr>
        <w:t> </w:t>
      </w:r>
      <w:r>
        <w:rPr>
          <w:color w:val="3C3C3B"/>
        </w:rPr>
        <w:t>en</w:t>
      </w:r>
      <w:r>
        <w:rPr>
          <w:color w:val="3C3C3B"/>
          <w:spacing w:val="-3"/>
        </w:rPr>
        <w:t> </w:t>
      </w:r>
      <w:r>
        <w:rPr>
          <w:color w:val="3C3C3B"/>
        </w:rPr>
        <w:t>las</w:t>
      </w:r>
      <w:r>
        <w:rPr>
          <w:color w:val="3C3C3B"/>
          <w:spacing w:val="-3"/>
        </w:rPr>
        <w:t> </w:t>
      </w:r>
      <w:r>
        <w:rPr>
          <w:color w:val="3C3C3B"/>
        </w:rPr>
        <w:t>partes</w:t>
      </w:r>
      <w:r>
        <w:rPr>
          <w:color w:val="3C3C3B"/>
          <w:spacing w:val="-3"/>
        </w:rPr>
        <w:t> </w:t>
      </w:r>
      <w:r>
        <w:rPr>
          <w:color w:val="3C3C3B"/>
        </w:rPr>
        <w:t>distales</w:t>
      </w:r>
      <w:r>
        <w:rPr>
          <w:color w:val="3C3C3B"/>
          <w:spacing w:val="-3"/>
        </w:rPr>
        <w:t> </w:t>
      </w:r>
      <w:r>
        <w:rPr>
          <w:color w:val="3C3C3B"/>
        </w:rPr>
        <w:t>de</w:t>
      </w:r>
      <w:r>
        <w:rPr>
          <w:color w:val="3C3C3B"/>
          <w:spacing w:val="-3"/>
        </w:rPr>
        <w:t> </w:t>
      </w:r>
      <w:r>
        <w:rPr>
          <w:color w:val="3C3C3B"/>
        </w:rPr>
        <w:t>los</w:t>
      </w:r>
      <w:r>
        <w:rPr>
          <w:color w:val="3C3C3B"/>
          <w:spacing w:val="-46"/>
        </w:rPr>
        <w:t> </w:t>
      </w:r>
      <w:r>
        <w:rPr>
          <w:color w:val="3C3C3B"/>
        </w:rPr>
        <w:t>dedos, alrededor del lecho ungueal, o sobre prominencias óseas como</w:t>
      </w:r>
      <w:r>
        <w:rPr>
          <w:color w:val="3C3C3B"/>
          <w:spacing w:val="-46"/>
        </w:rPr>
        <w:t> </w:t>
      </w:r>
      <w:r>
        <w:rPr>
          <w:color w:val="3C3C3B"/>
        </w:rPr>
        <w:t>las</w:t>
      </w:r>
      <w:r>
        <w:rPr>
          <w:color w:val="3C3C3B"/>
          <w:spacing w:val="-3"/>
        </w:rPr>
        <w:t> </w:t>
      </w:r>
      <w:r>
        <w:rPr>
          <w:color w:val="3C3C3B"/>
        </w:rPr>
        <w:t>cabezas</w:t>
      </w:r>
      <w:r>
        <w:rPr>
          <w:color w:val="3C3C3B"/>
          <w:spacing w:val="-2"/>
        </w:rPr>
        <w:t> </w:t>
      </w:r>
      <w:r>
        <w:rPr>
          <w:color w:val="3C3C3B"/>
        </w:rPr>
        <w:t>de</w:t>
      </w:r>
      <w:r>
        <w:rPr>
          <w:color w:val="3C3C3B"/>
          <w:spacing w:val="-2"/>
        </w:rPr>
        <w:t> </w:t>
      </w:r>
      <w:r>
        <w:rPr>
          <w:color w:val="3C3C3B"/>
        </w:rPr>
        <w:t>los</w:t>
      </w:r>
      <w:r>
        <w:rPr>
          <w:color w:val="3C3C3B"/>
          <w:spacing w:val="-3"/>
        </w:rPr>
        <w:t> </w:t>
      </w:r>
      <w:r>
        <w:rPr>
          <w:color w:val="3C3C3B"/>
        </w:rPr>
        <w:t>metatarsianos,</w:t>
      </w:r>
      <w:r>
        <w:rPr>
          <w:color w:val="3C3C3B"/>
          <w:spacing w:val="-8"/>
        </w:rPr>
        <w:t> </w:t>
      </w:r>
      <w:r>
        <w:rPr>
          <w:color w:val="3C3C3B"/>
        </w:rPr>
        <w:t>el</w:t>
      </w:r>
      <w:r>
        <w:rPr>
          <w:color w:val="3C3C3B"/>
          <w:spacing w:val="-2"/>
        </w:rPr>
        <w:t> </w:t>
      </w:r>
      <w:r>
        <w:rPr>
          <w:color w:val="3C3C3B"/>
        </w:rPr>
        <w:t>talón</w:t>
      </w:r>
      <w:r>
        <w:rPr>
          <w:color w:val="3C3C3B"/>
          <w:spacing w:val="-3"/>
        </w:rPr>
        <w:t> </w:t>
      </w:r>
      <w:r>
        <w:rPr>
          <w:color w:val="3C3C3B"/>
        </w:rPr>
        <w:t>o</w:t>
      </w:r>
      <w:r>
        <w:rPr>
          <w:color w:val="3C3C3B"/>
          <w:spacing w:val="-2"/>
        </w:rPr>
        <w:t> </w:t>
      </w:r>
      <w:r>
        <w:rPr>
          <w:color w:val="3C3C3B"/>
        </w:rPr>
        <w:t>los</w:t>
      </w:r>
      <w:r>
        <w:rPr>
          <w:color w:val="3C3C3B"/>
          <w:spacing w:val="-2"/>
        </w:rPr>
        <w:t> </w:t>
      </w:r>
      <w:r>
        <w:rPr>
          <w:color w:val="3C3C3B"/>
        </w:rPr>
        <w:t>maléolos).</w:t>
      </w:r>
    </w:p>
    <w:p>
      <w:pPr>
        <w:pStyle w:val="BodyText"/>
        <w:spacing w:before="11"/>
        <w:rPr>
          <w:sz w:val="13"/>
        </w:rPr>
      </w:pPr>
      <w:r>
        <w:rPr/>
        <w:br w:type="column"/>
      </w:r>
      <w:r>
        <w:rPr>
          <w:sz w:val="13"/>
        </w:rPr>
      </w:r>
    </w:p>
    <w:p>
      <w:pPr>
        <w:pStyle w:val="BodyText"/>
        <w:spacing w:line="316" w:lineRule="auto"/>
        <w:ind w:left="410" w:right="672"/>
        <w:jc w:val="both"/>
      </w:pPr>
      <w:r>
        <w:rPr>
          <w:color w:val="3C3C3B"/>
        </w:rPr>
        <w:t>Por</w:t>
      </w:r>
      <w:r>
        <w:rPr>
          <w:color w:val="3C3C3B"/>
          <w:spacing w:val="1"/>
        </w:rPr>
        <w:t> </w:t>
      </w:r>
      <w:r>
        <w:rPr>
          <w:color w:val="3C3C3B"/>
        </w:rPr>
        <w:t>el</w:t>
      </w:r>
      <w:r>
        <w:rPr>
          <w:color w:val="3C3C3B"/>
          <w:spacing w:val="1"/>
        </w:rPr>
        <w:t> </w:t>
      </w:r>
      <w:r>
        <w:rPr>
          <w:color w:val="3C3C3B"/>
        </w:rPr>
        <w:t>contrario, casi</w:t>
      </w:r>
      <w:r>
        <w:rPr>
          <w:color w:val="3C3C3B"/>
          <w:spacing w:val="1"/>
        </w:rPr>
        <w:t> </w:t>
      </w:r>
      <w:r>
        <w:rPr>
          <w:color w:val="3C3C3B"/>
        </w:rPr>
        <w:t>nunca</w:t>
      </w:r>
      <w:r>
        <w:rPr>
          <w:color w:val="3C3C3B"/>
          <w:spacing w:val="1"/>
        </w:rPr>
        <w:t> </w:t>
      </w:r>
      <w:r>
        <w:rPr>
          <w:color w:val="3C3C3B"/>
        </w:rPr>
        <w:t>hay</w:t>
      </w:r>
      <w:r>
        <w:rPr>
          <w:color w:val="3C3C3B"/>
          <w:spacing w:val="1"/>
        </w:rPr>
        <w:t> </w:t>
      </w:r>
      <w:r>
        <w:rPr>
          <w:color w:val="3C3C3B"/>
        </w:rPr>
        <w:t>una</w:t>
      </w:r>
      <w:r>
        <w:rPr>
          <w:color w:val="3C3C3B"/>
          <w:spacing w:val="1"/>
        </w:rPr>
        <w:t> </w:t>
      </w:r>
      <w:r>
        <w:rPr>
          <w:color w:val="3C3C3B"/>
        </w:rPr>
        <w:t>ulceración</w:t>
      </w:r>
      <w:r>
        <w:rPr>
          <w:color w:val="3C3C3B"/>
          <w:spacing w:val="1"/>
        </w:rPr>
        <w:t> </w:t>
      </w:r>
      <w:r>
        <w:rPr>
          <w:color w:val="3C3C3B"/>
        </w:rPr>
        <w:t>por</w:t>
      </w:r>
      <w:r>
        <w:rPr>
          <w:color w:val="3C3C3B"/>
          <w:spacing w:val="1"/>
        </w:rPr>
        <w:t> </w:t>
      </w:r>
      <w:r>
        <w:rPr>
          <w:color w:val="3C3C3B"/>
        </w:rPr>
        <w:t>insuficiencia</w:t>
      </w:r>
      <w:r>
        <w:rPr>
          <w:color w:val="3C3C3B"/>
          <w:spacing w:val="1"/>
        </w:rPr>
        <w:t> </w:t>
      </w:r>
      <w:r>
        <w:rPr>
          <w:color w:val="3C3C3B"/>
        </w:rPr>
        <w:t>venosa debajo del nivel del maléolo y, aunque a veces son dolorosas,</w:t>
      </w:r>
      <w:r>
        <w:rPr>
          <w:color w:val="3C3C3B"/>
          <w:spacing w:val="1"/>
        </w:rPr>
        <w:t> </w:t>
      </w:r>
      <w:r>
        <w:rPr>
          <w:color w:val="3C3C3B"/>
        </w:rPr>
        <w:t>nunca</w:t>
      </w:r>
      <w:r>
        <w:rPr>
          <w:color w:val="3C3C3B"/>
          <w:spacing w:val="-4"/>
        </w:rPr>
        <w:t> </w:t>
      </w:r>
      <w:r>
        <w:rPr>
          <w:color w:val="3C3C3B"/>
        </w:rPr>
        <w:t>lo</w:t>
      </w:r>
      <w:r>
        <w:rPr>
          <w:color w:val="3C3C3B"/>
          <w:spacing w:val="-3"/>
        </w:rPr>
        <w:t> </w:t>
      </w:r>
      <w:r>
        <w:rPr>
          <w:color w:val="3C3C3B"/>
        </w:rPr>
        <w:t>son</w:t>
      </w:r>
      <w:r>
        <w:rPr>
          <w:color w:val="3C3C3B"/>
          <w:spacing w:val="-3"/>
        </w:rPr>
        <w:t> </w:t>
      </w:r>
      <w:r>
        <w:rPr>
          <w:color w:val="3C3C3B"/>
        </w:rPr>
        <w:t>tanto</w:t>
      </w:r>
      <w:r>
        <w:rPr>
          <w:color w:val="3C3C3B"/>
          <w:spacing w:val="-4"/>
        </w:rPr>
        <w:t> </w:t>
      </w:r>
      <w:r>
        <w:rPr>
          <w:color w:val="3C3C3B"/>
        </w:rPr>
        <w:t>como</w:t>
      </w:r>
      <w:r>
        <w:rPr>
          <w:color w:val="3C3C3B"/>
          <w:spacing w:val="-3"/>
        </w:rPr>
        <w:t> </w:t>
      </w:r>
      <w:r>
        <w:rPr>
          <w:color w:val="3C3C3B"/>
        </w:rPr>
        <w:t>las</w:t>
      </w:r>
      <w:r>
        <w:rPr>
          <w:color w:val="3C3C3B"/>
          <w:spacing w:val="-3"/>
        </w:rPr>
        <w:t> </w:t>
      </w:r>
      <w:r>
        <w:rPr>
          <w:color w:val="3C3C3B"/>
        </w:rPr>
        <w:t>arteriales.</w:t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spacing w:line="314" w:lineRule="auto"/>
        <w:ind w:left="410" w:right="671"/>
        <w:jc w:val="both"/>
      </w:pPr>
      <w:r>
        <w:rPr>
          <w:color w:val="3C3C3B"/>
        </w:rPr>
        <w:t>Cuando una oclusión arterial aguda progresa hasta la gangrena, ésta</w:t>
      </w:r>
      <w:r>
        <w:rPr>
          <w:color w:val="3C3C3B"/>
          <w:spacing w:val="1"/>
        </w:rPr>
        <w:t> </w:t>
      </w:r>
      <w:r>
        <w:rPr>
          <w:color w:val="3C3C3B"/>
        </w:rPr>
        <w:t>suele ser </w:t>
      </w:r>
      <w:r>
        <w:rPr>
          <w:rFonts w:ascii="Tahoma" w:hAnsi="Tahoma"/>
          <w:b/>
          <w:color w:val="3C3C3B"/>
        </w:rPr>
        <w:t>“húmeda”, </w:t>
      </w:r>
      <w:r>
        <w:rPr>
          <w:color w:val="3C3C3B"/>
        </w:rPr>
        <w:t>con edema, bullas y coloración violácea. Es en</w:t>
      </w:r>
      <w:r>
        <w:rPr>
          <w:color w:val="3C3C3B"/>
          <w:spacing w:val="1"/>
        </w:rPr>
        <w:t> </w:t>
      </w:r>
      <w:r>
        <w:rPr>
          <w:color w:val="3C3C3B"/>
        </w:rPr>
        <w:t>este tipo de gangrena donde los microorganismos y sus esporas pene-</w:t>
      </w:r>
      <w:r>
        <w:rPr>
          <w:color w:val="3C3C3B"/>
          <w:spacing w:val="1"/>
        </w:rPr>
        <w:t> </w:t>
      </w:r>
      <w:r>
        <w:rPr>
          <w:color w:val="3C3C3B"/>
          <w:spacing w:val="-1"/>
        </w:rPr>
        <w:t>trarán</w:t>
      </w:r>
      <w:r>
        <w:rPr>
          <w:color w:val="3C3C3B"/>
          <w:spacing w:val="-7"/>
        </w:rPr>
        <w:t> </w:t>
      </w:r>
      <w:r>
        <w:rPr>
          <w:color w:val="3C3C3B"/>
          <w:spacing w:val="-1"/>
        </w:rPr>
        <w:t>con</w:t>
      </w:r>
      <w:r>
        <w:rPr>
          <w:color w:val="3C3C3B"/>
          <w:spacing w:val="-6"/>
        </w:rPr>
        <w:t> </w:t>
      </w:r>
      <w:r>
        <w:rPr>
          <w:color w:val="3C3C3B"/>
          <w:spacing w:val="-1"/>
        </w:rPr>
        <w:t>facilidad,</w:t>
      </w:r>
      <w:r>
        <w:rPr>
          <w:color w:val="3C3C3B"/>
          <w:spacing w:val="-12"/>
        </w:rPr>
        <w:t> </w:t>
      </w:r>
      <w:r>
        <w:rPr>
          <w:color w:val="3C3C3B"/>
        </w:rPr>
        <w:t>en</w:t>
      </w:r>
      <w:r>
        <w:rPr>
          <w:color w:val="3C3C3B"/>
          <w:spacing w:val="-6"/>
        </w:rPr>
        <w:t> </w:t>
      </w:r>
      <w:r>
        <w:rPr>
          <w:color w:val="3C3C3B"/>
        </w:rPr>
        <w:t>especial</w:t>
      </w:r>
      <w:r>
        <w:rPr>
          <w:color w:val="3C3C3B"/>
          <w:spacing w:val="-6"/>
        </w:rPr>
        <w:t> </w:t>
      </w:r>
      <w:r>
        <w:rPr>
          <w:color w:val="3C3C3B"/>
        </w:rPr>
        <w:t>el</w:t>
      </w:r>
      <w:r>
        <w:rPr>
          <w:color w:val="3C3C3B"/>
          <w:spacing w:val="-6"/>
        </w:rPr>
        <w:t> </w:t>
      </w:r>
      <w:r>
        <w:rPr>
          <w:i/>
          <w:color w:val="3C3C3B"/>
        </w:rPr>
        <w:t>Clostridium</w:t>
      </w:r>
      <w:r>
        <w:rPr>
          <w:i/>
          <w:color w:val="3C3C3B"/>
          <w:spacing w:val="-6"/>
        </w:rPr>
        <w:t> </w:t>
      </w:r>
      <w:r>
        <w:rPr>
          <w:i/>
          <w:color w:val="3C3C3B"/>
        </w:rPr>
        <w:t>Perfringens.</w:t>
      </w:r>
      <w:r>
        <w:rPr>
          <w:i/>
          <w:color w:val="3C3C3B"/>
          <w:spacing w:val="-15"/>
        </w:rPr>
        <w:t> </w:t>
      </w:r>
      <w:r>
        <w:rPr>
          <w:color w:val="3C3C3B"/>
        </w:rPr>
        <w:t>Éste</w:t>
      </w:r>
      <w:r>
        <w:rPr>
          <w:color w:val="3C3C3B"/>
          <w:spacing w:val="-6"/>
        </w:rPr>
        <w:t> </w:t>
      </w:r>
      <w:r>
        <w:rPr>
          <w:color w:val="3C3C3B"/>
        </w:rPr>
        <w:t>causa</w:t>
      </w:r>
      <w:r>
        <w:rPr>
          <w:color w:val="3C3C3B"/>
          <w:spacing w:val="-45"/>
        </w:rPr>
        <w:t> </w:t>
      </w:r>
      <w:r>
        <w:rPr>
          <w:color w:val="3C3C3B"/>
        </w:rPr>
        <w:t>la</w:t>
      </w:r>
      <w:r>
        <w:rPr>
          <w:color w:val="3C3C3B"/>
          <w:spacing w:val="-10"/>
        </w:rPr>
        <w:t> </w:t>
      </w:r>
      <w:r>
        <w:rPr>
          <w:rFonts w:ascii="Tahoma" w:hAnsi="Tahoma"/>
          <w:b/>
          <w:color w:val="3C3C3B"/>
        </w:rPr>
        <w:t>gangrena</w:t>
      </w:r>
      <w:r>
        <w:rPr>
          <w:rFonts w:ascii="Tahoma" w:hAnsi="Tahoma"/>
          <w:b/>
          <w:color w:val="3C3C3B"/>
          <w:spacing w:val="-6"/>
        </w:rPr>
        <w:t> </w:t>
      </w:r>
      <w:r>
        <w:rPr>
          <w:rFonts w:ascii="Tahoma" w:hAnsi="Tahoma"/>
          <w:b/>
          <w:color w:val="3C3C3B"/>
        </w:rPr>
        <w:t>gaseosa,</w:t>
      </w:r>
      <w:r>
        <w:rPr>
          <w:rFonts w:ascii="Tahoma" w:hAnsi="Tahoma"/>
          <w:b/>
          <w:color w:val="3C3C3B"/>
          <w:spacing w:val="-8"/>
        </w:rPr>
        <w:t> </w:t>
      </w:r>
      <w:r>
        <w:rPr>
          <w:color w:val="3C3C3B"/>
        </w:rPr>
        <w:t>que</w:t>
      </w:r>
      <w:r>
        <w:rPr>
          <w:color w:val="3C3C3B"/>
          <w:spacing w:val="-9"/>
        </w:rPr>
        <w:t> </w:t>
      </w:r>
      <w:r>
        <w:rPr>
          <w:color w:val="3C3C3B"/>
        </w:rPr>
        <w:t>debido</w:t>
      </w:r>
      <w:r>
        <w:rPr>
          <w:color w:val="3C3C3B"/>
          <w:spacing w:val="-9"/>
        </w:rPr>
        <w:t> </w:t>
      </w:r>
      <w:r>
        <w:rPr>
          <w:color w:val="3C3C3B"/>
        </w:rPr>
        <w:t>a</w:t>
      </w:r>
      <w:r>
        <w:rPr>
          <w:color w:val="3C3C3B"/>
          <w:spacing w:val="-9"/>
        </w:rPr>
        <w:t> </w:t>
      </w:r>
      <w:r>
        <w:rPr>
          <w:color w:val="3C3C3B"/>
        </w:rPr>
        <w:t>su</w:t>
      </w:r>
      <w:r>
        <w:rPr>
          <w:color w:val="3C3C3B"/>
          <w:spacing w:val="-10"/>
        </w:rPr>
        <w:t> </w:t>
      </w:r>
      <w:r>
        <w:rPr>
          <w:color w:val="3C3C3B"/>
        </w:rPr>
        <w:t>tendencia</w:t>
      </w:r>
      <w:r>
        <w:rPr>
          <w:color w:val="3C3C3B"/>
          <w:spacing w:val="-9"/>
        </w:rPr>
        <w:t> </w:t>
      </w:r>
      <w:r>
        <w:rPr>
          <w:color w:val="3C3C3B"/>
        </w:rPr>
        <w:t>rápidamente</w:t>
      </w:r>
      <w:r>
        <w:rPr>
          <w:color w:val="3C3C3B"/>
          <w:spacing w:val="-9"/>
        </w:rPr>
        <w:t> </w:t>
      </w:r>
      <w:r>
        <w:rPr>
          <w:color w:val="3C3C3B"/>
        </w:rPr>
        <w:t>expan-</w:t>
      </w:r>
      <w:r>
        <w:rPr>
          <w:color w:val="3C3C3B"/>
          <w:spacing w:val="-46"/>
        </w:rPr>
        <w:t> </w:t>
      </w:r>
      <w:r>
        <w:rPr>
          <w:color w:val="3C3C3B"/>
        </w:rPr>
        <w:t>siva, es considerada una emergencia médica. La rápida progresión de</w:t>
      </w:r>
      <w:r>
        <w:rPr>
          <w:color w:val="3C3C3B"/>
          <w:spacing w:val="1"/>
        </w:rPr>
        <w:t> </w:t>
      </w:r>
      <w:r>
        <w:rPr>
          <w:color w:val="3C3C3B"/>
        </w:rPr>
        <w:t>la gangrena gaseosa ocurre por la tendencia del gas a expandirse,</w:t>
      </w:r>
      <w:r>
        <w:rPr>
          <w:color w:val="3C3C3B"/>
          <w:spacing w:val="1"/>
        </w:rPr>
        <w:t> </w:t>
      </w:r>
      <w:r>
        <w:rPr>
          <w:color w:val="3C3C3B"/>
        </w:rPr>
        <w:t>abriendo</w:t>
      </w:r>
      <w:r>
        <w:rPr>
          <w:color w:val="3C3C3B"/>
          <w:spacing w:val="1"/>
        </w:rPr>
        <w:t> </w:t>
      </w:r>
      <w:r>
        <w:rPr>
          <w:color w:val="3C3C3B"/>
        </w:rPr>
        <w:t>y</w:t>
      </w:r>
      <w:r>
        <w:rPr>
          <w:color w:val="3C3C3B"/>
          <w:spacing w:val="1"/>
        </w:rPr>
        <w:t> </w:t>
      </w:r>
      <w:r>
        <w:rPr>
          <w:color w:val="3C3C3B"/>
        </w:rPr>
        <w:t>separando</w:t>
      </w:r>
      <w:r>
        <w:rPr>
          <w:color w:val="3C3C3B"/>
          <w:spacing w:val="1"/>
        </w:rPr>
        <w:t> </w:t>
      </w:r>
      <w:r>
        <w:rPr>
          <w:color w:val="3C3C3B"/>
        </w:rPr>
        <w:t>los</w:t>
      </w:r>
      <w:r>
        <w:rPr>
          <w:color w:val="3C3C3B"/>
          <w:spacing w:val="1"/>
        </w:rPr>
        <w:t> </w:t>
      </w:r>
      <w:r>
        <w:rPr>
          <w:color w:val="3C3C3B"/>
        </w:rPr>
        <w:t>tejidos, exponiendo</w:t>
      </w:r>
      <w:r>
        <w:rPr>
          <w:color w:val="3C3C3B"/>
          <w:spacing w:val="1"/>
        </w:rPr>
        <w:t> </w:t>
      </w:r>
      <w:r>
        <w:rPr>
          <w:color w:val="3C3C3B"/>
        </w:rPr>
        <w:t>así</w:t>
      </w:r>
      <w:r>
        <w:rPr>
          <w:color w:val="3C3C3B"/>
          <w:spacing w:val="48"/>
        </w:rPr>
        <w:t> </w:t>
      </w:r>
      <w:r>
        <w:rPr>
          <w:color w:val="3C3C3B"/>
        </w:rPr>
        <w:t>progresivamente</w:t>
      </w:r>
      <w:r>
        <w:rPr>
          <w:color w:val="3C3C3B"/>
          <w:spacing w:val="-46"/>
        </w:rPr>
        <w:t> </w:t>
      </w:r>
      <w:r>
        <w:rPr>
          <w:color w:val="3C3C3B"/>
        </w:rPr>
        <w:t>más</w:t>
      </w:r>
      <w:r>
        <w:rPr>
          <w:color w:val="3C3C3B"/>
          <w:spacing w:val="-5"/>
        </w:rPr>
        <w:t> </w:t>
      </w:r>
      <w:r>
        <w:rPr>
          <w:color w:val="3C3C3B"/>
        </w:rPr>
        <w:t>tejidos</w:t>
      </w:r>
      <w:r>
        <w:rPr>
          <w:color w:val="3C3C3B"/>
          <w:spacing w:val="-4"/>
        </w:rPr>
        <w:t> </w:t>
      </w:r>
      <w:r>
        <w:rPr>
          <w:color w:val="3C3C3B"/>
        </w:rPr>
        <w:t>a</w:t>
      </w:r>
      <w:r>
        <w:rPr>
          <w:color w:val="3C3C3B"/>
          <w:spacing w:val="-4"/>
        </w:rPr>
        <w:t> </w:t>
      </w:r>
      <w:r>
        <w:rPr>
          <w:color w:val="3C3C3B"/>
        </w:rPr>
        <w:t>la</w:t>
      </w:r>
      <w:r>
        <w:rPr>
          <w:color w:val="3C3C3B"/>
          <w:spacing w:val="-4"/>
        </w:rPr>
        <w:t> </w:t>
      </w:r>
      <w:r>
        <w:rPr>
          <w:color w:val="3C3C3B"/>
        </w:rPr>
        <w:t>infección.</w:t>
      </w:r>
    </w:p>
    <w:p>
      <w:pPr>
        <w:pStyle w:val="BodyText"/>
        <w:spacing w:before="2"/>
        <w:rPr>
          <w:sz w:val="21"/>
        </w:rPr>
      </w:pPr>
    </w:p>
    <w:p>
      <w:pPr>
        <w:pStyle w:val="BodyText"/>
        <w:spacing w:line="316" w:lineRule="auto"/>
        <w:ind w:left="410" w:right="678"/>
        <w:jc w:val="both"/>
      </w:pPr>
      <w:r>
        <w:rPr>
          <w:color w:val="3C3C3B"/>
        </w:rPr>
        <w:t>El tratamiento habitual es la cirugía de desbridamiento y la escisión</w:t>
      </w:r>
      <w:r>
        <w:rPr>
          <w:color w:val="3C3C3B"/>
          <w:spacing w:val="1"/>
        </w:rPr>
        <w:t> </w:t>
      </w:r>
      <w:r>
        <w:rPr>
          <w:color w:val="3C3C3B"/>
        </w:rPr>
        <w:t>con amputación necesaria en muchos casos. Los antibióticos solos no</w:t>
      </w:r>
      <w:r>
        <w:rPr>
          <w:color w:val="3C3C3B"/>
          <w:spacing w:val="1"/>
        </w:rPr>
        <w:t> </w:t>
      </w:r>
      <w:r>
        <w:rPr>
          <w:color w:val="3C3C3B"/>
        </w:rPr>
        <w:t>son eficaces porque no penetran suficientemente los músculos isqué-</w:t>
      </w:r>
      <w:r>
        <w:rPr>
          <w:color w:val="3C3C3B"/>
          <w:spacing w:val="1"/>
        </w:rPr>
        <w:t> </w:t>
      </w:r>
      <w:r>
        <w:rPr>
          <w:color w:val="3C3C3B"/>
        </w:rPr>
        <w:t>micos. Sin embargo, se administran antibióticos como un tratamiento</w:t>
      </w:r>
      <w:r>
        <w:rPr>
          <w:color w:val="3C3C3B"/>
          <w:spacing w:val="1"/>
        </w:rPr>
        <w:t> </w:t>
      </w:r>
      <w:r>
        <w:rPr>
          <w:color w:val="3C3C3B"/>
        </w:rPr>
        <w:t>suplementario</w:t>
      </w:r>
      <w:r>
        <w:rPr>
          <w:color w:val="3C3C3B"/>
          <w:spacing w:val="-5"/>
        </w:rPr>
        <w:t> </w:t>
      </w:r>
      <w:r>
        <w:rPr>
          <w:color w:val="3C3C3B"/>
        </w:rPr>
        <w:t>a</w:t>
      </w:r>
      <w:r>
        <w:rPr>
          <w:color w:val="3C3C3B"/>
          <w:spacing w:val="-4"/>
        </w:rPr>
        <w:t> </w:t>
      </w:r>
      <w:r>
        <w:rPr>
          <w:color w:val="3C3C3B"/>
        </w:rPr>
        <w:t>la</w:t>
      </w:r>
      <w:r>
        <w:rPr>
          <w:color w:val="3C3C3B"/>
          <w:spacing w:val="-4"/>
        </w:rPr>
        <w:t> </w:t>
      </w:r>
      <w:r>
        <w:rPr>
          <w:color w:val="3C3C3B"/>
        </w:rPr>
        <w:t>cirugía.</w:t>
      </w:r>
    </w:p>
    <w:p>
      <w:pPr>
        <w:pStyle w:val="BodyText"/>
        <w:spacing w:before="6"/>
        <w:rPr>
          <w:sz w:val="21"/>
        </w:rPr>
      </w:pPr>
    </w:p>
    <w:p>
      <w:pPr>
        <w:pStyle w:val="BodyText"/>
        <w:spacing w:line="314" w:lineRule="auto"/>
        <w:ind w:left="410" w:right="679"/>
        <w:jc w:val="both"/>
      </w:pPr>
      <w:r>
        <w:rPr>
          <w:color w:val="3C3C3B"/>
        </w:rPr>
        <w:t>En caso de que sea la obstrucción crónica la que progrese gradual-</w:t>
      </w:r>
      <w:r>
        <w:rPr>
          <w:color w:val="3C3C3B"/>
          <w:spacing w:val="1"/>
        </w:rPr>
        <w:t> </w:t>
      </w:r>
      <w:r>
        <w:rPr>
          <w:color w:val="3C3C3B"/>
        </w:rPr>
        <w:t>mente hasta una isquemia irreversible desarrolla </w:t>
      </w:r>
      <w:r>
        <w:rPr>
          <w:rFonts w:ascii="Tahoma" w:hAnsi="Tahoma"/>
          <w:b/>
          <w:color w:val="3C3C3B"/>
        </w:rPr>
        <w:t>gangrena seca.</w:t>
      </w:r>
      <w:r>
        <w:rPr>
          <w:rFonts w:ascii="Tahoma" w:hAnsi="Tahoma"/>
          <w:b/>
          <w:color w:val="3C3C3B"/>
          <w:spacing w:val="1"/>
        </w:rPr>
        <w:t> </w:t>
      </w:r>
      <w:r>
        <w:rPr>
          <w:color w:val="3C3C3B"/>
        </w:rPr>
        <w:t>Esta es más aséptica que la anterior, y en ocasiones es parcialmente</w:t>
      </w:r>
      <w:r>
        <w:rPr>
          <w:color w:val="3C3C3B"/>
          <w:spacing w:val="1"/>
        </w:rPr>
        <w:t> </w:t>
      </w:r>
      <w:r>
        <w:rPr>
          <w:color w:val="3C3C3B"/>
        </w:rPr>
        <w:t>reversible</w:t>
      </w:r>
      <w:r>
        <w:rPr>
          <w:color w:val="3C3C3B"/>
          <w:spacing w:val="22"/>
        </w:rPr>
        <w:t> </w:t>
      </w:r>
      <w:r>
        <w:rPr>
          <w:color w:val="3C3C3B"/>
        </w:rPr>
        <w:t>mediante</w:t>
      </w:r>
      <w:r>
        <w:rPr>
          <w:color w:val="3C3C3B"/>
          <w:spacing w:val="23"/>
        </w:rPr>
        <w:t> </w:t>
      </w:r>
      <w:r>
        <w:rPr>
          <w:color w:val="3C3C3B"/>
        </w:rPr>
        <w:t>cirugía</w:t>
      </w:r>
      <w:r>
        <w:rPr>
          <w:color w:val="3C3C3B"/>
          <w:spacing w:val="23"/>
        </w:rPr>
        <w:t> </w:t>
      </w:r>
      <w:r>
        <w:rPr>
          <w:color w:val="3C3C3B"/>
        </w:rPr>
        <w:t>vascular,</w:t>
      </w:r>
      <w:r>
        <w:rPr>
          <w:color w:val="3C3C3B"/>
          <w:spacing w:val="16"/>
        </w:rPr>
        <w:t> </w:t>
      </w:r>
      <w:r>
        <w:rPr>
          <w:color w:val="3C3C3B"/>
        </w:rPr>
        <w:t>sin</w:t>
      </w:r>
      <w:r>
        <w:rPr>
          <w:color w:val="3C3C3B"/>
          <w:spacing w:val="23"/>
        </w:rPr>
        <w:t> </w:t>
      </w:r>
      <w:r>
        <w:rPr>
          <w:color w:val="3C3C3B"/>
        </w:rPr>
        <w:t>embargo</w:t>
      </w:r>
      <w:r>
        <w:rPr>
          <w:color w:val="3C3C3B"/>
          <w:spacing w:val="23"/>
        </w:rPr>
        <w:t> </w:t>
      </w:r>
      <w:r>
        <w:rPr>
          <w:color w:val="3C3C3B"/>
        </w:rPr>
        <w:t>en</w:t>
      </w:r>
      <w:r>
        <w:rPr>
          <w:color w:val="3C3C3B"/>
          <w:spacing w:val="22"/>
        </w:rPr>
        <w:t> </w:t>
      </w:r>
      <w:r>
        <w:rPr>
          <w:color w:val="3C3C3B"/>
        </w:rPr>
        <w:t>la</w:t>
      </w:r>
      <w:r>
        <w:rPr>
          <w:color w:val="3C3C3B"/>
          <w:spacing w:val="23"/>
        </w:rPr>
        <w:t> </w:t>
      </w:r>
      <w:r>
        <w:rPr>
          <w:color w:val="3C3C3B"/>
        </w:rPr>
        <w:t>mayoría</w:t>
      </w:r>
      <w:r>
        <w:rPr>
          <w:color w:val="3C3C3B"/>
          <w:spacing w:val="23"/>
        </w:rPr>
        <w:t> </w:t>
      </w:r>
      <w:r>
        <w:rPr>
          <w:color w:val="3C3C3B"/>
        </w:rPr>
        <w:t>de</w:t>
      </w:r>
      <w:r>
        <w:rPr>
          <w:color w:val="3C3C3B"/>
          <w:spacing w:val="-46"/>
        </w:rPr>
        <w:t> </w:t>
      </w:r>
      <w:r>
        <w:rPr>
          <w:color w:val="3C3C3B"/>
        </w:rPr>
        <w:t>los casos igualmente habrá que desbridar, quirúrgica o químicamente</w:t>
      </w:r>
      <w:r>
        <w:rPr>
          <w:color w:val="3C3C3B"/>
          <w:spacing w:val="1"/>
        </w:rPr>
        <w:t> </w:t>
      </w:r>
      <w:r>
        <w:rPr>
          <w:color w:val="3C3C3B"/>
        </w:rPr>
        <w:t>(cremas</w:t>
      </w:r>
      <w:r>
        <w:rPr>
          <w:color w:val="3C3C3B"/>
          <w:spacing w:val="-4"/>
        </w:rPr>
        <w:t> </w:t>
      </w:r>
      <w:r>
        <w:rPr>
          <w:color w:val="3C3C3B"/>
        </w:rPr>
        <w:t>con</w:t>
      </w:r>
      <w:r>
        <w:rPr>
          <w:color w:val="3C3C3B"/>
          <w:spacing w:val="-4"/>
        </w:rPr>
        <w:t> </w:t>
      </w:r>
      <w:r>
        <w:rPr>
          <w:color w:val="3C3C3B"/>
        </w:rPr>
        <w:t>peptidasas).</w:t>
      </w:r>
    </w:p>
    <w:p>
      <w:pPr>
        <w:pStyle w:val="BodyText"/>
        <w:spacing w:before="2"/>
        <w:rPr>
          <w:sz w:val="22"/>
        </w:rPr>
      </w:pPr>
    </w:p>
    <w:p>
      <w:pPr>
        <w:pStyle w:val="Heading5"/>
        <w:numPr>
          <w:ilvl w:val="1"/>
          <w:numId w:val="179"/>
        </w:numPr>
        <w:tabs>
          <w:tab w:pos="1514" w:val="left" w:leader="none"/>
        </w:tabs>
        <w:spacing w:line="220" w:lineRule="auto" w:before="1" w:after="0"/>
        <w:ind w:left="410" w:right="1190" w:hanging="1"/>
        <w:jc w:val="left"/>
      </w:pPr>
      <w:bookmarkStart w:name="_TOC_250018" w:id="28"/>
      <w:r>
        <w:rPr>
          <w:color w:val="3C3C3B"/>
          <w:w w:val="95"/>
        </w:rPr>
        <w:t>Trauma</w:t>
      </w:r>
      <w:r>
        <w:rPr>
          <w:color w:val="3C3C3B"/>
          <w:spacing w:val="12"/>
          <w:w w:val="95"/>
        </w:rPr>
        <w:t> </w:t>
      </w:r>
      <w:r>
        <w:rPr>
          <w:color w:val="3C3C3B"/>
          <w:w w:val="95"/>
        </w:rPr>
        <w:t>de</w:t>
      </w:r>
      <w:r>
        <w:rPr>
          <w:color w:val="3C3C3B"/>
          <w:spacing w:val="13"/>
          <w:w w:val="95"/>
        </w:rPr>
        <w:t> </w:t>
      </w:r>
      <w:r>
        <w:rPr>
          <w:color w:val="3C3C3B"/>
          <w:w w:val="95"/>
        </w:rPr>
        <w:t>la</w:t>
      </w:r>
      <w:r>
        <w:rPr>
          <w:color w:val="3C3C3B"/>
          <w:spacing w:val="12"/>
          <w:w w:val="95"/>
        </w:rPr>
        <w:t> </w:t>
      </w:r>
      <w:r>
        <w:rPr>
          <w:color w:val="3C3C3B"/>
          <w:w w:val="95"/>
        </w:rPr>
        <w:t>vasculatura</w:t>
      </w:r>
      <w:r>
        <w:rPr>
          <w:color w:val="3C3C3B"/>
          <w:spacing w:val="-75"/>
          <w:w w:val="95"/>
        </w:rPr>
        <w:t> </w:t>
      </w:r>
      <w:bookmarkEnd w:id="28"/>
      <w:r>
        <w:rPr>
          <w:color w:val="3C3C3B"/>
        </w:rPr>
        <w:t>abdominal</w:t>
      </w:r>
    </w:p>
    <w:p>
      <w:pPr>
        <w:pStyle w:val="BodyText"/>
        <w:spacing w:before="8"/>
        <w:rPr>
          <w:rFonts w:ascii="Tahoma"/>
          <w:b/>
          <w:sz w:val="36"/>
        </w:rPr>
      </w:pPr>
    </w:p>
    <w:p>
      <w:pPr>
        <w:pStyle w:val="BodyText"/>
        <w:spacing w:line="316" w:lineRule="auto"/>
        <w:ind w:left="410" w:right="672"/>
        <w:jc w:val="both"/>
      </w:pPr>
      <w:r>
        <w:rPr>
          <w:color w:val="3C3C3B"/>
        </w:rPr>
        <w:t>La lesión de las arterias y venas de grueso calibre en el abdomen son</w:t>
      </w:r>
      <w:r>
        <w:rPr>
          <w:color w:val="3C3C3B"/>
          <w:spacing w:val="1"/>
        </w:rPr>
        <w:t> </w:t>
      </w:r>
      <w:r>
        <w:rPr>
          <w:color w:val="3C3C3B"/>
        </w:rPr>
        <w:t>difíciles. Los traumatismos penetrantes afectan de manera indiscrimi-</w:t>
      </w:r>
      <w:r>
        <w:rPr>
          <w:color w:val="3C3C3B"/>
          <w:spacing w:val="-46"/>
        </w:rPr>
        <w:t> </w:t>
      </w:r>
      <w:r>
        <w:rPr>
          <w:color w:val="3C3C3B"/>
        </w:rPr>
        <w:t>nada todos los vasos sanguíneos los traumatismos cerrados afectan</w:t>
      </w:r>
      <w:r>
        <w:rPr>
          <w:color w:val="3C3C3B"/>
          <w:spacing w:val="1"/>
        </w:rPr>
        <w:t> </w:t>
      </w:r>
      <w:r>
        <w:rPr>
          <w:color w:val="3C3C3B"/>
        </w:rPr>
        <w:t>más a menudo los vasos renales y rara vez a la aorta abdominal. Los</w:t>
      </w:r>
      <w:r>
        <w:rPr>
          <w:color w:val="3C3C3B"/>
          <w:spacing w:val="1"/>
        </w:rPr>
        <w:t> </w:t>
      </w:r>
      <w:r>
        <w:rPr>
          <w:color w:val="3C3C3B"/>
        </w:rPr>
        <w:t>pacientes</w:t>
      </w:r>
      <w:r>
        <w:rPr>
          <w:color w:val="3C3C3B"/>
          <w:spacing w:val="-4"/>
        </w:rPr>
        <w:t> </w:t>
      </w:r>
      <w:r>
        <w:rPr>
          <w:color w:val="3C3C3B"/>
        </w:rPr>
        <w:t>con</w:t>
      </w:r>
      <w:r>
        <w:rPr>
          <w:color w:val="3C3C3B"/>
          <w:spacing w:val="-4"/>
        </w:rPr>
        <w:t> </w:t>
      </w:r>
      <w:r>
        <w:rPr>
          <w:color w:val="3C3C3B"/>
        </w:rPr>
        <w:t>herida</w:t>
      </w:r>
      <w:r>
        <w:rPr>
          <w:color w:val="3C3C3B"/>
          <w:spacing w:val="-3"/>
        </w:rPr>
        <w:t> </w:t>
      </w:r>
      <w:r>
        <w:rPr>
          <w:color w:val="3C3C3B"/>
        </w:rPr>
        <w:t>penetrante</w:t>
      </w:r>
      <w:r>
        <w:rPr>
          <w:color w:val="3C3C3B"/>
          <w:spacing w:val="-4"/>
        </w:rPr>
        <w:t> </w:t>
      </w:r>
      <w:r>
        <w:rPr>
          <w:color w:val="3C3C3B"/>
        </w:rPr>
        <w:t>de</w:t>
      </w:r>
      <w:r>
        <w:rPr>
          <w:color w:val="3C3C3B"/>
          <w:spacing w:val="-4"/>
        </w:rPr>
        <w:t> </w:t>
      </w:r>
      <w:r>
        <w:rPr>
          <w:color w:val="3C3C3B"/>
        </w:rPr>
        <w:t>aorta</w:t>
      </w:r>
      <w:r>
        <w:rPr>
          <w:color w:val="3C3C3B"/>
          <w:spacing w:val="-3"/>
        </w:rPr>
        <w:t> </w:t>
      </w:r>
      <w:r>
        <w:rPr>
          <w:color w:val="3C3C3B"/>
        </w:rPr>
        <w:t>que</w:t>
      </w:r>
      <w:r>
        <w:rPr>
          <w:color w:val="3C3C3B"/>
          <w:spacing w:val="-4"/>
        </w:rPr>
        <w:t> </w:t>
      </w:r>
      <w:r>
        <w:rPr>
          <w:color w:val="3C3C3B"/>
        </w:rPr>
        <w:t>sobreviven</w:t>
      </w:r>
      <w:r>
        <w:rPr>
          <w:color w:val="3C3C3B"/>
          <w:spacing w:val="-4"/>
        </w:rPr>
        <w:t> </w:t>
      </w:r>
      <w:r>
        <w:rPr>
          <w:color w:val="3C3C3B"/>
        </w:rPr>
        <w:t>para</w:t>
      </w:r>
      <w:r>
        <w:rPr>
          <w:color w:val="3C3C3B"/>
          <w:spacing w:val="-3"/>
        </w:rPr>
        <w:t> </w:t>
      </w:r>
      <w:r>
        <w:rPr>
          <w:color w:val="3C3C3B"/>
        </w:rPr>
        <w:t>llegar</w:t>
      </w:r>
      <w:r>
        <w:rPr>
          <w:color w:val="3C3C3B"/>
          <w:spacing w:val="-4"/>
        </w:rPr>
        <w:t> </w:t>
      </w:r>
      <w:r>
        <w:rPr>
          <w:color w:val="3C3C3B"/>
        </w:rPr>
        <w:t>a</w:t>
      </w:r>
      <w:r>
        <w:rPr>
          <w:color w:val="3C3C3B"/>
          <w:spacing w:val="-46"/>
        </w:rPr>
        <w:t> </w:t>
      </w:r>
      <w:r>
        <w:rPr>
          <w:color w:val="3C3C3B"/>
        </w:rPr>
        <w:t>la sala de operaciones con frecuencia tienen un hematoma contenido</w:t>
      </w:r>
      <w:r>
        <w:rPr>
          <w:color w:val="3C3C3B"/>
          <w:spacing w:val="1"/>
        </w:rPr>
        <w:t> </w:t>
      </w:r>
      <w:r>
        <w:rPr>
          <w:color w:val="3C3C3B"/>
        </w:rPr>
        <w:t>en el retroperitoneo. Por la falta de movilidad de la aorta abdominal,</w:t>
      </w:r>
      <w:r>
        <w:rPr>
          <w:color w:val="3C3C3B"/>
          <w:spacing w:val="-46"/>
        </w:rPr>
        <w:t> </w:t>
      </w:r>
      <w:r>
        <w:rPr>
          <w:color w:val="3C3C3B"/>
        </w:rPr>
        <w:t>pocas</w:t>
      </w:r>
      <w:r>
        <w:rPr>
          <w:color w:val="3C3C3B"/>
          <w:spacing w:val="-1"/>
        </w:rPr>
        <w:t> </w:t>
      </w:r>
      <w:r>
        <w:rPr>
          <w:color w:val="3C3C3B"/>
        </w:rPr>
        <w:t>lesiones</w:t>
      </w:r>
      <w:r>
        <w:rPr>
          <w:color w:val="3C3C3B"/>
          <w:spacing w:val="-1"/>
        </w:rPr>
        <w:t> </w:t>
      </w:r>
      <w:r>
        <w:rPr>
          <w:color w:val="3C3C3B"/>
        </w:rPr>
        <w:t>son susceptibles</w:t>
      </w:r>
      <w:r>
        <w:rPr>
          <w:color w:val="3C3C3B"/>
          <w:spacing w:val="-1"/>
        </w:rPr>
        <w:t> </w:t>
      </w:r>
      <w:r>
        <w:rPr>
          <w:color w:val="3C3C3B"/>
        </w:rPr>
        <w:t>de</w:t>
      </w:r>
      <w:r>
        <w:rPr>
          <w:color w:val="3C3C3B"/>
          <w:spacing w:val="-1"/>
        </w:rPr>
        <w:t> </w:t>
      </w:r>
      <w:r>
        <w:rPr>
          <w:color w:val="3C3C3B"/>
        </w:rPr>
        <w:t>reparación primaria.</w:t>
      </w:r>
    </w:p>
    <w:p>
      <w:pPr>
        <w:pStyle w:val="BodyText"/>
        <w:spacing w:before="9"/>
        <w:rPr>
          <w:sz w:val="21"/>
        </w:rPr>
      </w:pPr>
    </w:p>
    <w:p>
      <w:pPr>
        <w:pStyle w:val="BodyText"/>
        <w:spacing w:line="316" w:lineRule="auto"/>
        <w:ind w:left="410" w:right="677"/>
        <w:jc w:val="both"/>
      </w:pPr>
      <w:r>
        <w:rPr>
          <w:color w:val="3C3C3B"/>
        </w:rPr>
        <w:t>Las perforaciones laterales pequeñas pueden controlarse con material</w:t>
      </w:r>
      <w:r>
        <w:rPr>
          <w:color w:val="3C3C3B"/>
          <w:spacing w:val="-46"/>
        </w:rPr>
        <w:t> </w:t>
      </w:r>
      <w:r>
        <w:rPr>
          <w:color w:val="3C3C3B"/>
        </w:rPr>
        <w:t>de</w:t>
      </w:r>
      <w:r>
        <w:rPr>
          <w:color w:val="3C3C3B"/>
          <w:spacing w:val="-6"/>
        </w:rPr>
        <w:t> </w:t>
      </w:r>
      <w:r>
        <w:rPr>
          <w:color w:val="3C3C3B"/>
        </w:rPr>
        <w:t>sutura</w:t>
      </w:r>
      <w:r>
        <w:rPr>
          <w:color w:val="3C3C3B"/>
          <w:spacing w:val="-5"/>
        </w:rPr>
        <w:t> </w:t>
      </w:r>
      <w:r>
        <w:rPr>
          <w:color w:val="3C3C3B"/>
        </w:rPr>
        <w:t>con</w:t>
      </w:r>
      <w:r>
        <w:rPr>
          <w:color w:val="3C3C3B"/>
          <w:spacing w:val="-5"/>
        </w:rPr>
        <w:t> </w:t>
      </w:r>
      <w:r>
        <w:rPr>
          <w:color w:val="3C3C3B"/>
        </w:rPr>
        <w:t>polipropileno</w:t>
      </w:r>
      <w:r>
        <w:rPr>
          <w:color w:val="3C3C3B"/>
          <w:spacing w:val="-5"/>
        </w:rPr>
        <w:t> </w:t>
      </w:r>
      <w:r>
        <w:rPr>
          <w:color w:val="3C3C3B"/>
        </w:rPr>
        <w:t>4-0</w:t>
      </w:r>
      <w:r>
        <w:rPr>
          <w:color w:val="3C3C3B"/>
          <w:spacing w:val="-6"/>
        </w:rPr>
        <w:t> </w:t>
      </w:r>
      <w:r>
        <w:rPr>
          <w:color w:val="3C3C3B"/>
        </w:rPr>
        <w:t>o</w:t>
      </w:r>
      <w:r>
        <w:rPr>
          <w:color w:val="3C3C3B"/>
          <w:spacing w:val="-5"/>
        </w:rPr>
        <w:t> </w:t>
      </w:r>
      <w:r>
        <w:rPr>
          <w:color w:val="3C3C3B"/>
        </w:rPr>
        <w:t>con</w:t>
      </w:r>
      <w:r>
        <w:rPr>
          <w:color w:val="3C3C3B"/>
          <w:spacing w:val="-5"/>
        </w:rPr>
        <w:t> </w:t>
      </w:r>
      <w:r>
        <w:rPr>
          <w:color w:val="3C3C3B"/>
        </w:rPr>
        <w:t>parche</w:t>
      </w:r>
      <w:r>
        <w:rPr>
          <w:color w:val="3C3C3B"/>
          <w:spacing w:val="-5"/>
        </w:rPr>
        <w:t> </w:t>
      </w:r>
      <w:r>
        <w:rPr>
          <w:color w:val="3C3C3B"/>
        </w:rPr>
        <w:t>con</w:t>
      </w:r>
      <w:r>
        <w:rPr>
          <w:color w:val="3C3C3B"/>
          <w:spacing w:val="-6"/>
        </w:rPr>
        <w:t> </w:t>
      </w:r>
      <w:r>
        <w:rPr>
          <w:color w:val="3C3C3B"/>
        </w:rPr>
        <w:t>PTFE,</w:t>
      </w:r>
      <w:r>
        <w:rPr>
          <w:color w:val="3C3C3B"/>
          <w:spacing w:val="-12"/>
        </w:rPr>
        <w:t> </w:t>
      </w:r>
      <w:r>
        <w:rPr>
          <w:color w:val="3C3C3B"/>
        </w:rPr>
        <w:t>pero</w:t>
      </w:r>
      <w:r>
        <w:rPr>
          <w:color w:val="3C3C3B"/>
          <w:spacing w:val="-5"/>
        </w:rPr>
        <w:t> </w:t>
      </w:r>
      <w:r>
        <w:rPr>
          <w:color w:val="3C3C3B"/>
        </w:rPr>
        <w:t>la</w:t>
      </w:r>
      <w:r>
        <w:rPr>
          <w:color w:val="3C3C3B"/>
          <w:spacing w:val="-5"/>
        </w:rPr>
        <w:t> </w:t>
      </w:r>
      <w:r>
        <w:rPr>
          <w:color w:val="3C3C3B"/>
        </w:rPr>
        <w:t>anasto-</w:t>
      </w:r>
      <w:r>
        <w:rPr>
          <w:color w:val="3C3C3B"/>
          <w:spacing w:val="-46"/>
        </w:rPr>
        <w:t> </w:t>
      </w:r>
      <w:r>
        <w:rPr>
          <w:color w:val="3C3C3B"/>
        </w:rPr>
        <w:t>mosis</w:t>
      </w:r>
      <w:r>
        <w:rPr>
          <w:color w:val="3C3C3B"/>
          <w:spacing w:val="-6"/>
        </w:rPr>
        <w:t> </w:t>
      </w:r>
      <w:r>
        <w:rPr>
          <w:color w:val="3C3C3B"/>
        </w:rPr>
        <w:t>terminoterminal</w:t>
      </w:r>
      <w:r>
        <w:rPr>
          <w:color w:val="3C3C3B"/>
          <w:spacing w:val="-5"/>
        </w:rPr>
        <w:t> </w:t>
      </w:r>
      <w:r>
        <w:rPr>
          <w:color w:val="3C3C3B"/>
        </w:rPr>
        <w:t>con</w:t>
      </w:r>
      <w:r>
        <w:rPr>
          <w:color w:val="3C3C3B"/>
          <w:spacing w:val="-6"/>
        </w:rPr>
        <w:t> </w:t>
      </w:r>
      <w:r>
        <w:rPr>
          <w:color w:val="3C3C3B"/>
        </w:rPr>
        <w:t>interposición</w:t>
      </w:r>
      <w:r>
        <w:rPr>
          <w:color w:val="3C3C3B"/>
          <w:spacing w:val="-5"/>
        </w:rPr>
        <w:t> </w:t>
      </w:r>
      <w:r>
        <w:rPr>
          <w:color w:val="3C3C3B"/>
        </w:rPr>
        <w:t>de</w:t>
      </w:r>
      <w:r>
        <w:rPr>
          <w:color w:val="3C3C3B"/>
          <w:spacing w:val="-6"/>
        </w:rPr>
        <w:t> </w:t>
      </w:r>
      <w:r>
        <w:rPr>
          <w:color w:val="3C3C3B"/>
        </w:rPr>
        <w:t>injerto</w:t>
      </w:r>
      <w:r>
        <w:rPr>
          <w:color w:val="3C3C3B"/>
          <w:spacing w:val="-5"/>
        </w:rPr>
        <w:t> </w:t>
      </w:r>
      <w:r>
        <w:rPr>
          <w:color w:val="3C3C3B"/>
        </w:rPr>
        <w:t>de</w:t>
      </w:r>
      <w:r>
        <w:rPr>
          <w:color w:val="3C3C3B"/>
          <w:spacing w:val="-6"/>
        </w:rPr>
        <w:t> </w:t>
      </w:r>
      <w:r>
        <w:rPr>
          <w:color w:val="3C3C3B"/>
        </w:rPr>
        <w:t>PTFE</w:t>
      </w:r>
      <w:r>
        <w:rPr>
          <w:color w:val="3C3C3B"/>
          <w:spacing w:val="-6"/>
        </w:rPr>
        <w:t> </w:t>
      </w:r>
      <w:r>
        <w:rPr>
          <w:color w:val="3C3C3B"/>
        </w:rPr>
        <w:t>es</w:t>
      </w:r>
      <w:r>
        <w:rPr>
          <w:color w:val="3C3C3B"/>
          <w:spacing w:val="-5"/>
        </w:rPr>
        <w:t> </w:t>
      </w:r>
      <w:r>
        <w:rPr>
          <w:color w:val="3C3C3B"/>
        </w:rPr>
        <w:t>la</w:t>
      </w:r>
      <w:r>
        <w:rPr>
          <w:color w:val="3C3C3B"/>
          <w:spacing w:val="-6"/>
        </w:rPr>
        <w:t> </w:t>
      </w:r>
      <w:r>
        <w:rPr>
          <w:color w:val="3C3C3B"/>
        </w:rPr>
        <w:t>repa-</w:t>
      </w:r>
      <w:r>
        <w:rPr>
          <w:color w:val="3C3C3B"/>
          <w:spacing w:val="-45"/>
        </w:rPr>
        <w:t> </w:t>
      </w:r>
      <w:r>
        <w:rPr>
          <w:color w:val="3C3C3B"/>
        </w:rPr>
        <w:t>ración más común. Por el contrario, las lesiones cerradas con mayor</w:t>
      </w:r>
      <w:r>
        <w:rPr>
          <w:color w:val="3C3C3B"/>
          <w:spacing w:val="1"/>
        </w:rPr>
        <w:t> </w:t>
      </w:r>
      <w:r>
        <w:rPr>
          <w:color w:val="3C3C3B"/>
        </w:rPr>
        <w:t>frecuencia producen desgarro de la íntima en la aorta infrarrenal y se</w:t>
      </w:r>
      <w:r>
        <w:rPr>
          <w:color w:val="3C3C3B"/>
          <w:spacing w:val="-46"/>
        </w:rPr>
        <w:t> </w:t>
      </w:r>
      <w:r>
        <w:rPr>
          <w:color w:val="3C3C3B"/>
        </w:rPr>
        <w:t>exponen con facilidad por un acceso directo. Para evitar la formación</w:t>
      </w:r>
      <w:r>
        <w:rPr>
          <w:color w:val="3C3C3B"/>
          <w:spacing w:val="-46"/>
        </w:rPr>
        <w:t> </w:t>
      </w:r>
      <w:r>
        <w:rPr>
          <w:color w:val="3C3C3B"/>
        </w:rPr>
        <w:t>a</w:t>
      </w:r>
      <w:r>
        <w:rPr>
          <w:color w:val="3C3C3B"/>
          <w:spacing w:val="-2"/>
        </w:rPr>
        <w:t> </w:t>
      </w:r>
      <w:r>
        <w:rPr>
          <w:color w:val="3C3C3B"/>
        </w:rPr>
        <w:t>futuro</w:t>
      </w:r>
      <w:r>
        <w:rPr>
          <w:color w:val="3C3C3B"/>
          <w:spacing w:val="-2"/>
        </w:rPr>
        <w:t> </w:t>
      </w:r>
      <w:r>
        <w:rPr>
          <w:color w:val="3C3C3B"/>
        </w:rPr>
        <w:t>de</w:t>
      </w:r>
      <w:r>
        <w:rPr>
          <w:color w:val="3C3C3B"/>
          <w:spacing w:val="-2"/>
        </w:rPr>
        <w:t> </w:t>
      </w:r>
      <w:r>
        <w:rPr>
          <w:color w:val="3C3C3B"/>
        </w:rPr>
        <w:t>fístulas</w:t>
      </w:r>
      <w:r>
        <w:rPr>
          <w:color w:val="3C3C3B"/>
          <w:spacing w:val="-2"/>
        </w:rPr>
        <w:t> </w:t>
      </w:r>
      <w:r>
        <w:rPr>
          <w:color w:val="3C3C3B"/>
        </w:rPr>
        <w:t>aortoentéricas</w:t>
      </w:r>
      <w:r>
        <w:rPr>
          <w:color w:val="3C3C3B"/>
          <w:spacing w:val="-2"/>
        </w:rPr>
        <w:t> </w:t>
      </w:r>
      <w:r>
        <w:rPr>
          <w:color w:val="3C3C3B"/>
        </w:rPr>
        <w:t>deben</w:t>
      </w:r>
      <w:r>
        <w:rPr>
          <w:color w:val="3C3C3B"/>
          <w:spacing w:val="-2"/>
        </w:rPr>
        <w:t> </w:t>
      </w:r>
      <w:r>
        <w:rPr>
          <w:color w:val="3C3C3B"/>
        </w:rPr>
        <w:t>cubrirse</w:t>
      </w:r>
      <w:r>
        <w:rPr>
          <w:color w:val="3C3C3B"/>
          <w:spacing w:val="-2"/>
        </w:rPr>
        <w:t> </w:t>
      </w:r>
      <w:r>
        <w:rPr>
          <w:color w:val="3C3C3B"/>
        </w:rPr>
        <w:t>con</w:t>
      </w:r>
      <w:r>
        <w:rPr>
          <w:color w:val="3C3C3B"/>
          <w:spacing w:val="-2"/>
        </w:rPr>
        <w:t> </w:t>
      </w:r>
      <w:r>
        <w:rPr>
          <w:color w:val="3C3C3B"/>
        </w:rPr>
        <w:t>epiplón.</w:t>
      </w:r>
    </w:p>
    <w:p>
      <w:pPr>
        <w:pStyle w:val="BodyText"/>
        <w:rPr>
          <w:sz w:val="18"/>
        </w:rPr>
      </w:pPr>
    </w:p>
    <w:p>
      <w:pPr>
        <w:spacing w:before="123"/>
        <w:ind w:left="466" w:right="0" w:firstLine="0"/>
        <w:jc w:val="both"/>
        <w:rPr>
          <w:rFonts w:ascii="Palatino Linotype"/>
          <w:i/>
          <w:sz w:val="34"/>
        </w:rPr>
      </w:pPr>
      <w:r>
        <w:rPr>
          <w:rFonts w:ascii="Palatino Linotype"/>
          <w:i/>
          <w:color w:val="208B97"/>
          <w:w w:val="115"/>
          <w:sz w:val="34"/>
        </w:rPr>
        <w:t>Preguntas</w:t>
      </w:r>
      <w:r>
        <w:rPr>
          <w:rFonts w:ascii="Palatino Linotype"/>
          <w:i/>
          <w:color w:val="208B97"/>
          <w:spacing w:val="71"/>
          <w:w w:val="115"/>
          <w:sz w:val="34"/>
        </w:rPr>
        <w:t> </w:t>
      </w:r>
      <w:r>
        <w:rPr>
          <w:rFonts w:ascii="Palatino Linotype"/>
          <w:i/>
          <w:color w:val="208B97"/>
          <w:w w:val="145"/>
          <w:sz w:val="34"/>
        </w:rPr>
        <w:t>ENURM</w:t>
      </w:r>
    </w:p>
    <w:p>
      <w:pPr>
        <w:pStyle w:val="BodyText"/>
        <w:spacing w:before="6"/>
        <w:rPr>
          <w:rFonts w:ascii="Palatino Linotype"/>
          <w:i/>
          <w:sz w:val="7"/>
        </w:rPr>
      </w:pPr>
    </w:p>
    <w:p>
      <w:pPr>
        <w:pStyle w:val="BodyText"/>
        <w:ind w:left="410"/>
        <w:rPr>
          <w:rFonts w:ascii="Palatino Linotype"/>
          <w:sz w:val="20"/>
        </w:rPr>
      </w:pPr>
      <w:r>
        <w:rPr>
          <w:rFonts w:ascii="Palatino Linotype"/>
          <w:sz w:val="20"/>
        </w:rPr>
        <w:pict>
          <v:group style="width:252.5pt;height:60.95pt;mso-position-horizontal-relative:char;mso-position-vertical-relative:line" coordorigin="0,0" coordsize="5050,1219">
            <v:shape style="position:absolute;left:0;top:0;width:5050;height:1219" coordorigin="0,0" coordsize="5050,1219" path="m5050,0l2525,0,0,0,0,1218,2525,1218,5050,1218,5050,0xe" filled="true" fillcolor="#f2f8f9" stroked="false">
              <v:path arrowok="t"/>
              <v:fill type="solid"/>
            </v:shape>
            <v:shape style="position:absolute;left:255;top:157;width:1814;height:914" type="#_x0000_t202" filled="false" stroked="false">
              <v:textbox inset="0,0,0,0">
                <w:txbxContent>
                  <w:p>
                    <w:pPr>
                      <w:numPr>
                        <w:ilvl w:val="0"/>
                        <w:numId w:val="181"/>
                      </w:numPr>
                      <w:tabs>
                        <w:tab w:pos="227" w:val="left" w:leader="none"/>
                      </w:tabs>
                      <w:spacing w:line="199" w:lineRule="exact" w:before="0"/>
                      <w:ind w:left="226" w:right="0" w:hanging="227"/>
                      <w:jc w:val="left"/>
                      <w:rPr>
                        <w:rFonts w:ascii="Tahoma"/>
                        <w:b/>
                        <w:sz w:val="16"/>
                      </w:rPr>
                    </w:pPr>
                    <w:r>
                      <w:rPr>
                        <w:rFonts w:ascii="Tahoma"/>
                        <w:b/>
                        <w:color w:val="208B97"/>
                        <w:w w:val="95"/>
                        <w:sz w:val="16"/>
                      </w:rPr>
                      <w:t>ENURM</w:t>
                    </w:r>
                    <w:r>
                      <w:rPr>
                        <w:rFonts w:ascii="Tahoma"/>
                        <w:b/>
                        <w:color w:val="208B97"/>
                        <w:spacing w:val="-1"/>
                        <w:w w:val="95"/>
                        <w:sz w:val="16"/>
                      </w:rPr>
                      <w:t> </w:t>
                    </w:r>
                    <w:r>
                      <w:rPr>
                        <w:rFonts w:ascii="Tahoma"/>
                        <w:b/>
                        <w:color w:val="208B97"/>
                        <w:w w:val="95"/>
                        <w:sz w:val="16"/>
                      </w:rPr>
                      <w:t>2023:</w:t>
                    </w:r>
                    <w:r>
                      <w:rPr>
                        <w:rFonts w:ascii="Tahoma"/>
                        <w:b/>
                        <w:color w:val="208B97"/>
                        <w:spacing w:val="-6"/>
                        <w:w w:val="95"/>
                        <w:sz w:val="16"/>
                      </w:rPr>
                      <w:t> </w:t>
                    </w:r>
                    <w:r>
                      <w:rPr>
                        <w:rFonts w:ascii="Tahoma"/>
                        <w:b/>
                        <w:color w:val="208B97"/>
                        <w:w w:val="95"/>
                        <w:sz w:val="16"/>
                      </w:rPr>
                      <w:t>64</w:t>
                    </w:r>
                  </w:p>
                  <w:p>
                    <w:pPr>
                      <w:numPr>
                        <w:ilvl w:val="0"/>
                        <w:numId w:val="181"/>
                      </w:numPr>
                      <w:tabs>
                        <w:tab w:pos="227" w:val="left" w:leader="none"/>
                      </w:tabs>
                      <w:spacing w:before="35"/>
                      <w:ind w:left="226" w:right="0" w:hanging="227"/>
                      <w:jc w:val="left"/>
                      <w:rPr>
                        <w:rFonts w:ascii="Tahoma"/>
                        <w:b/>
                        <w:sz w:val="16"/>
                      </w:rPr>
                    </w:pPr>
                    <w:r>
                      <w:rPr>
                        <w:rFonts w:ascii="Tahoma"/>
                        <w:b/>
                        <w:color w:val="208B97"/>
                        <w:w w:val="95"/>
                        <w:sz w:val="16"/>
                      </w:rPr>
                      <w:t>ENURM</w:t>
                    </w:r>
                    <w:r>
                      <w:rPr>
                        <w:rFonts w:ascii="Tahoma"/>
                        <w:b/>
                        <w:color w:val="208B97"/>
                        <w:spacing w:val="-1"/>
                        <w:w w:val="95"/>
                        <w:sz w:val="16"/>
                      </w:rPr>
                      <w:t> </w:t>
                    </w:r>
                    <w:r>
                      <w:rPr>
                        <w:rFonts w:ascii="Tahoma"/>
                        <w:b/>
                        <w:color w:val="208B97"/>
                        <w:w w:val="95"/>
                        <w:sz w:val="16"/>
                      </w:rPr>
                      <w:t>2017:</w:t>
                    </w:r>
                    <w:r>
                      <w:rPr>
                        <w:rFonts w:ascii="Tahoma"/>
                        <w:b/>
                        <w:color w:val="208B97"/>
                        <w:spacing w:val="-6"/>
                        <w:w w:val="95"/>
                        <w:sz w:val="16"/>
                      </w:rPr>
                      <w:t> </w:t>
                    </w:r>
                    <w:r>
                      <w:rPr>
                        <w:rFonts w:ascii="Tahoma"/>
                        <w:b/>
                        <w:color w:val="208B97"/>
                        <w:w w:val="95"/>
                        <w:sz w:val="16"/>
                      </w:rPr>
                      <w:t>90</w:t>
                    </w:r>
                  </w:p>
                  <w:p>
                    <w:pPr>
                      <w:numPr>
                        <w:ilvl w:val="0"/>
                        <w:numId w:val="181"/>
                      </w:numPr>
                      <w:tabs>
                        <w:tab w:pos="227" w:val="left" w:leader="none"/>
                      </w:tabs>
                      <w:spacing w:before="35"/>
                      <w:ind w:left="226" w:right="0" w:hanging="227"/>
                      <w:jc w:val="left"/>
                      <w:rPr>
                        <w:rFonts w:ascii="Tahoma"/>
                        <w:b/>
                        <w:sz w:val="16"/>
                      </w:rPr>
                    </w:pPr>
                    <w:r>
                      <w:rPr>
                        <w:rFonts w:ascii="Tahoma"/>
                        <w:b/>
                        <w:color w:val="208B97"/>
                        <w:w w:val="95"/>
                        <w:sz w:val="16"/>
                      </w:rPr>
                      <w:t>ENURM</w:t>
                    </w:r>
                    <w:r>
                      <w:rPr>
                        <w:rFonts w:ascii="Tahoma"/>
                        <w:b/>
                        <w:color w:val="208B97"/>
                        <w:spacing w:val="-1"/>
                        <w:w w:val="95"/>
                        <w:sz w:val="16"/>
                      </w:rPr>
                      <w:t> </w:t>
                    </w:r>
                    <w:r>
                      <w:rPr>
                        <w:rFonts w:ascii="Tahoma"/>
                        <w:b/>
                        <w:color w:val="208B97"/>
                        <w:w w:val="95"/>
                        <w:sz w:val="16"/>
                      </w:rPr>
                      <w:t>2016:</w:t>
                    </w:r>
                    <w:r>
                      <w:rPr>
                        <w:rFonts w:ascii="Tahoma"/>
                        <w:b/>
                        <w:color w:val="208B97"/>
                        <w:spacing w:val="-6"/>
                        <w:w w:val="95"/>
                        <w:sz w:val="16"/>
                      </w:rPr>
                      <w:t> </w:t>
                    </w:r>
                    <w:r>
                      <w:rPr>
                        <w:rFonts w:ascii="Tahoma"/>
                        <w:b/>
                        <w:color w:val="208B97"/>
                        <w:w w:val="95"/>
                        <w:sz w:val="16"/>
                      </w:rPr>
                      <w:t>88,</w:t>
                    </w:r>
                    <w:r>
                      <w:rPr>
                        <w:rFonts w:ascii="Tahoma"/>
                        <w:b/>
                        <w:color w:val="208B97"/>
                        <w:spacing w:val="-7"/>
                        <w:w w:val="95"/>
                        <w:sz w:val="16"/>
                      </w:rPr>
                      <w:t> </w:t>
                    </w:r>
                    <w:r>
                      <w:rPr>
                        <w:rFonts w:ascii="Tahoma"/>
                        <w:b/>
                        <w:color w:val="208B97"/>
                        <w:w w:val="95"/>
                        <w:sz w:val="16"/>
                      </w:rPr>
                      <w:t>97</w:t>
                    </w:r>
                  </w:p>
                  <w:p>
                    <w:pPr>
                      <w:numPr>
                        <w:ilvl w:val="0"/>
                        <w:numId w:val="181"/>
                      </w:numPr>
                      <w:tabs>
                        <w:tab w:pos="227" w:val="left" w:leader="none"/>
                      </w:tabs>
                      <w:spacing w:line="200" w:lineRule="exact" w:before="34"/>
                      <w:ind w:left="226" w:right="0" w:hanging="227"/>
                      <w:jc w:val="left"/>
                      <w:rPr>
                        <w:rFonts w:ascii="Tahoma"/>
                        <w:b/>
                        <w:sz w:val="16"/>
                      </w:rPr>
                    </w:pPr>
                    <w:r>
                      <w:rPr>
                        <w:rFonts w:ascii="Tahoma"/>
                        <w:b/>
                        <w:color w:val="208B97"/>
                        <w:w w:val="95"/>
                        <w:sz w:val="16"/>
                      </w:rPr>
                      <w:t>ENURM 2015:</w:t>
                    </w:r>
                    <w:r>
                      <w:rPr>
                        <w:rFonts w:ascii="Tahoma"/>
                        <w:b/>
                        <w:color w:val="208B97"/>
                        <w:spacing w:val="-5"/>
                        <w:w w:val="95"/>
                        <w:sz w:val="16"/>
                      </w:rPr>
                      <w:t> </w:t>
                    </w:r>
                    <w:r>
                      <w:rPr>
                        <w:rFonts w:ascii="Tahoma"/>
                        <w:b/>
                        <w:color w:val="208B97"/>
                        <w:w w:val="95"/>
                        <w:sz w:val="16"/>
                      </w:rPr>
                      <w:t>93</w:t>
                    </w:r>
                  </w:p>
                </w:txbxContent>
              </v:textbox>
              <w10:wrap type="none"/>
            </v:shape>
            <v:shape style="position:absolute;left:2779;top:157;width:1719;height:674" type="#_x0000_t202" filled="false" stroked="false">
              <v:textbox inset="0,0,0,0">
                <w:txbxContent>
                  <w:p>
                    <w:pPr>
                      <w:numPr>
                        <w:ilvl w:val="0"/>
                        <w:numId w:val="182"/>
                      </w:numPr>
                      <w:tabs>
                        <w:tab w:pos="227" w:val="left" w:leader="none"/>
                      </w:tabs>
                      <w:spacing w:line="199" w:lineRule="exact" w:before="0"/>
                      <w:ind w:left="226" w:right="0" w:hanging="227"/>
                      <w:jc w:val="left"/>
                      <w:rPr>
                        <w:rFonts w:ascii="Tahoma"/>
                        <w:b/>
                        <w:sz w:val="16"/>
                      </w:rPr>
                    </w:pPr>
                    <w:r>
                      <w:rPr>
                        <w:rFonts w:ascii="Tahoma"/>
                        <w:b/>
                        <w:color w:val="208B97"/>
                        <w:w w:val="95"/>
                        <w:sz w:val="16"/>
                      </w:rPr>
                      <w:t>ENURM</w:t>
                    </w:r>
                    <w:r>
                      <w:rPr>
                        <w:rFonts w:ascii="Tahoma"/>
                        <w:b/>
                        <w:color w:val="208B97"/>
                        <w:spacing w:val="-1"/>
                        <w:w w:val="95"/>
                        <w:sz w:val="16"/>
                      </w:rPr>
                      <w:t> </w:t>
                    </w:r>
                    <w:r>
                      <w:rPr>
                        <w:rFonts w:ascii="Tahoma"/>
                        <w:b/>
                        <w:color w:val="208B97"/>
                        <w:w w:val="95"/>
                        <w:sz w:val="16"/>
                      </w:rPr>
                      <w:t>2012:</w:t>
                    </w:r>
                    <w:r>
                      <w:rPr>
                        <w:rFonts w:ascii="Tahoma"/>
                        <w:b/>
                        <w:color w:val="208B97"/>
                        <w:spacing w:val="-6"/>
                        <w:w w:val="95"/>
                        <w:sz w:val="16"/>
                      </w:rPr>
                      <w:t> </w:t>
                    </w:r>
                    <w:r>
                      <w:rPr>
                        <w:rFonts w:ascii="Tahoma"/>
                        <w:b/>
                        <w:color w:val="208B97"/>
                        <w:w w:val="95"/>
                        <w:sz w:val="16"/>
                      </w:rPr>
                      <w:t>9,</w:t>
                    </w:r>
                    <w:r>
                      <w:rPr>
                        <w:rFonts w:ascii="Tahoma"/>
                        <w:b/>
                        <w:color w:val="208B97"/>
                        <w:spacing w:val="-6"/>
                        <w:w w:val="95"/>
                        <w:sz w:val="16"/>
                      </w:rPr>
                      <w:t> </w:t>
                    </w:r>
                    <w:r>
                      <w:rPr>
                        <w:rFonts w:ascii="Tahoma"/>
                        <w:b/>
                        <w:color w:val="208B97"/>
                        <w:w w:val="95"/>
                        <w:sz w:val="16"/>
                      </w:rPr>
                      <w:t>73</w:t>
                    </w:r>
                  </w:p>
                  <w:p>
                    <w:pPr>
                      <w:numPr>
                        <w:ilvl w:val="0"/>
                        <w:numId w:val="182"/>
                      </w:numPr>
                      <w:tabs>
                        <w:tab w:pos="227" w:val="left" w:leader="none"/>
                      </w:tabs>
                      <w:spacing w:before="35"/>
                      <w:ind w:left="226" w:right="0" w:hanging="227"/>
                      <w:jc w:val="left"/>
                      <w:rPr>
                        <w:rFonts w:ascii="Tahoma"/>
                        <w:b/>
                        <w:sz w:val="16"/>
                      </w:rPr>
                    </w:pPr>
                    <w:r>
                      <w:rPr>
                        <w:rFonts w:ascii="Tahoma"/>
                        <w:b/>
                        <w:color w:val="208B97"/>
                        <w:w w:val="95"/>
                        <w:sz w:val="16"/>
                      </w:rPr>
                      <w:t>ENURM</w:t>
                    </w:r>
                    <w:r>
                      <w:rPr>
                        <w:rFonts w:ascii="Tahoma"/>
                        <w:b/>
                        <w:color w:val="208B97"/>
                        <w:spacing w:val="-1"/>
                        <w:w w:val="95"/>
                        <w:sz w:val="16"/>
                      </w:rPr>
                      <w:t> </w:t>
                    </w:r>
                    <w:r>
                      <w:rPr>
                        <w:rFonts w:ascii="Tahoma"/>
                        <w:b/>
                        <w:color w:val="208B97"/>
                        <w:w w:val="95"/>
                        <w:sz w:val="16"/>
                      </w:rPr>
                      <w:t>2009:</w:t>
                    </w:r>
                    <w:r>
                      <w:rPr>
                        <w:rFonts w:ascii="Tahoma"/>
                        <w:b/>
                        <w:color w:val="208B97"/>
                        <w:spacing w:val="-6"/>
                        <w:w w:val="95"/>
                        <w:sz w:val="16"/>
                      </w:rPr>
                      <w:t> </w:t>
                    </w:r>
                    <w:r>
                      <w:rPr>
                        <w:rFonts w:ascii="Tahoma"/>
                        <w:b/>
                        <w:color w:val="208B97"/>
                        <w:w w:val="95"/>
                        <w:sz w:val="16"/>
                      </w:rPr>
                      <w:t>86</w:t>
                    </w:r>
                  </w:p>
                  <w:p>
                    <w:pPr>
                      <w:numPr>
                        <w:ilvl w:val="0"/>
                        <w:numId w:val="182"/>
                      </w:numPr>
                      <w:tabs>
                        <w:tab w:pos="227" w:val="left" w:leader="none"/>
                      </w:tabs>
                      <w:spacing w:line="200" w:lineRule="exact" w:before="35"/>
                      <w:ind w:left="226" w:right="0" w:hanging="227"/>
                      <w:jc w:val="left"/>
                      <w:rPr>
                        <w:rFonts w:ascii="Tahoma"/>
                        <w:b/>
                        <w:sz w:val="16"/>
                      </w:rPr>
                    </w:pPr>
                    <w:r>
                      <w:rPr>
                        <w:rFonts w:ascii="Tahoma"/>
                        <w:b/>
                        <w:color w:val="208B97"/>
                        <w:w w:val="95"/>
                        <w:sz w:val="16"/>
                      </w:rPr>
                      <w:t>ENURM</w:t>
                    </w:r>
                    <w:r>
                      <w:rPr>
                        <w:rFonts w:ascii="Tahoma"/>
                        <w:b/>
                        <w:color w:val="208B97"/>
                        <w:spacing w:val="-1"/>
                        <w:w w:val="95"/>
                        <w:sz w:val="16"/>
                      </w:rPr>
                      <w:t> </w:t>
                    </w:r>
                    <w:r>
                      <w:rPr>
                        <w:rFonts w:ascii="Tahoma"/>
                        <w:b/>
                        <w:color w:val="208B97"/>
                        <w:w w:val="95"/>
                        <w:sz w:val="16"/>
                      </w:rPr>
                      <w:t>2008:</w:t>
                    </w:r>
                    <w:r>
                      <w:rPr>
                        <w:rFonts w:ascii="Tahoma"/>
                        <w:b/>
                        <w:color w:val="208B97"/>
                        <w:spacing w:val="-6"/>
                        <w:w w:val="95"/>
                        <w:sz w:val="16"/>
                      </w:rPr>
                      <w:t> </w:t>
                    </w:r>
                    <w:r>
                      <w:rPr>
                        <w:rFonts w:ascii="Tahoma"/>
                        <w:b/>
                        <w:color w:val="208B97"/>
                        <w:w w:val="95"/>
                        <w:sz w:val="16"/>
                      </w:rPr>
                      <w:t>83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Palatino Linotype"/>
          <w:sz w:val="20"/>
        </w:rPr>
      </w:r>
    </w:p>
    <w:p>
      <w:pPr>
        <w:spacing w:after="0"/>
        <w:rPr>
          <w:rFonts w:ascii="Palatino Linotype"/>
          <w:sz w:val="20"/>
        </w:rPr>
        <w:sectPr>
          <w:type w:val="continuous"/>
          <w:pgSz w:w="11910" w:h="16840"/>
          <w:pgMar w:top="1580" w:bottom="280" w:left="0" w:right="0"/>
          <w:cols w:num="2" w:equalWidth="0">
            <w:col w:w="5730" w:space="40"/>
            <w:col w:w="6140"/>
          </w:cols>
        </w:sectPr>
      </w:pPr>
    </w:p>
    <w:p>
      <w:pPr>
        <w:pStyle w:val="BodyText"/>
        <w:spacing w:before="7"/>
        <w:rPr>
          <w:rFonts w:ascii="Palatino Linotype"/>
          <w:i/>
          <w:sz w:val="14"/>
        </w:rPr>
      </w:pPr>
    </w:p>
    <w:p>
      <w:pPr>
        <w:pStyle w:val="Heading1"/>
      </w:pPr>
      <w:r>
        <w:rPr/>
        <w:drawing>
          <wp:anchor distT="0" distB="0" distL="0" distR="0" allowOverlap="1" layoutInCell="1" locked="0" behindDoc="0" simplePos="0" relativeHeight="15884800">
            <wp:simplePos x="0" y="0"/>
            <wp:positionH relativeFrom="page">
              <wp:posOffset>361101</wp:posOffset>
            </wp:positionH>
            <wp:positionV relativeFrom="paragraph">
              <wp:posOffset>-127219</wp:posOffset>
            </wp:positionV>
            <wp:extent cx="3810445" cy="2543769"/>
            <wp:effectExtent l="0" t="0" r="0" b="0"/>
            <wp:wrapNone/>
            <wp:docPr id="313" name="image1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14" name="image17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445" cy="25437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E68F43"/>
          <w:w w:val="105"/>
        </w:rPr>
        <w:t>30</w:t>
      </w:r>
    </w:p>
    <w:p>
      <w:pPr>
        <w:pStyle w:val="Heading2"/>
        <w:spacing w:line="235" w:lineRule="auto" w:before="112"/>
        <w:ind w:left="6836" w:right="0" w:firstLine="1180"/>
        <w:jc w:val="left"/>
      </w:pPr>
      <w:r>
        <w:rPr>
          <w:color w:val="208B97"/>
          <w:w w:val="95"/>
        </w:rPr>
        <w:t>Enfermedades</w:t>
      </w:r>
      <w:r>
        <w:rPr>
          <w:color w:val="208B97"/>
          <w:spacing w:val="1"/>
          <w:w w:val="95"/>
        </w:rPr>
        <w:t> </w:t>
      </w:r>
      <w:r>
        <w:rPr>
          <w:color w:val="208B97"/>
        </w:rPr>
        <w:t>venosas</w:t>
      </w:r>
      <w:r>
        <w:rPr>
          <w:color w:val="208B97"/>
          <w:spacing w:val="35"/>
        </w:rPr>
        <w:t> </w:t>
      </w:r>
      <w:r>
        <w:rPr>
          <w:color w:val="208B97"/>
        </w:rPr>
        <w:t>y</w:t>
      </w:r>
      <w:r>
        <w:rPr>
          <w:color w:val="208B97"/>
          <w:spacing w:val="35"/>
        </w:rPr>
        <w:t> </w:t>
      </w:r>
      <w:r>
        <w:rPr>
          <w:color w:val="208B97"/>
        </w:rPr>
        <w:t>linfáticas</w:t>
      </w: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rPr>
          <w:rFonts w:ascii="Tahoma"/>
          <w:b/>
          <w:sz w:val="20"/>
        </w:rPr>
      </w:pPr>
    </w:p>
    <w:p>
      <w:pPr>
        <w:spacing w:after="0"/>
        <w:rPr>
          <w:rFonts w:ascii="Tahoma"/>
          <w:sz w:val="20"/>
        </w:rPr>
        <w:sectPr>
          <w:headerReference w:type="even" r:id="rId507"/>
          <w:pgSz w:w="11910" w:h="16840"/>
          <w:pgMar w:header="0" w:footer="577" w:top="100" w:bottom="760" w:left="0" w:right="0"/>
        </w:sectPr>
      </w:pPr>
    </w:p>
    <w:p>
      <w:pPr>
        <w:pStyle w:val="Heading5"/>
        <w:numPr>
          <w:ilvl w:val="1"/>
          <w:numId w:val="183"/>
        </w:numPr>
        <w:tabs>
          <w:tab w:pos="1784" w:val="left" w:leader="none"/>
        </w:tabs>
        <w:spacing w:line="220" w:lineRule="auto" w:before="261" w:after="0"/>
        <w:ind w:left="680" w:right="2404" w:hanging="1"/>
        <w:jc w:val="left"/>
      </w:pPr>
      <w:bookmarkStart w:name="_TOC_250017" w:id="29"/>
      <w:r>
        <w:rPr>
          <w:color w:val="3C3C3B"/>
        </w:rPr>
        <w:t>Fisiología</w:t>
      </w:r>
      <w:r>
        <w:rPr>
          <w:color w:val="3C3C3B"/>
          <w:spacing w:val="1"/>
        </w:rPr>
        <w:t> </w:t>
      </w:r>
      <w:r>
        <w:rPr>
          <w:color w:val="3C3C3B"/>
          <w:spacing w:val="-1"/>
        </w:rPr>
        <w:t>del</w:t>
      </w:r>
      <w:r>
        <w:rPr>
          <w:color w:val="3C3C3B"/>
          <w:spacing w:val="-18"/>
        </w:rPr>
        <w:t> </w:t>
      </w:r>
      <w:r>
        <w:rPr>
          <w:color w:val="3C3C3B"/>
          <w:spacing w:val="-1"/>
        </w:rPr>
        <w:t>sistema</w:t>
      </w:r>
      <w:r>
        <w:rPr>
          <w:color w:val="3C3C3B"/>
          <w:spacing w:val="-18"/>
        </w:rPr>
        <w:t> </w:t>
      </w:r>
      <w:bookmarkEnd w:id="29"/>
      <w:r>
        <w:rPr>
          <w:color w:val="3C3C3B"/>
        </w:rPr>
        <w:t>venoso</w:t>
      </w:r>
    </w:p>
    <w:p>
      <w:pPr>
        <w:pStyle w:val="BodyText"/>
        <w:spacing w:before="8"/>
        <w:rPr>
          <w:rFonts w:ascii="Tahoma"/>
          <w:b/>
          <w:sz w:val="36"/>
        </w:rPr>
      </w:pPr>
    </w:p>
    <w:p>
      <w:pPr>
        <w:pStyle w:val="BodyText"/>
        <w:spacing w:line="316" w:lineRule="auto" w:before="1"/>
        <w:ind w:left="680" w:right="3"/>
        <w:jc w:val="both"/>
      </w:pPr>
      <w:r>
        <w:rPr>
          <w:color w:val="3C3C3B"/>
        </w:rPr>
        <w:t>El sistema venoso es un sistema de “capacitancia”, pues las paredes</w:t>
      </w:r>
      <w:r>
        <w:rPr>
          <w:color w:val="3C3C3B"/>
          <w:spacing w:val="1"/>
        </w:rPr>
        <w:t> </w:t>
      </w:r>
      <w:r>
        <w:rPr>
          <w:color w:val="3C3C3B"/>
        </w:rPr>
        <w:t>de las venas profundas poseen escasas fibras musculares, lo que per-</w:t>
      </w:r>
      <w:r>
        <w:rPr>
          <w:color w:val="3C3C3B"/>
          <w:spacing w:val="1"/>
        </w:rPr>
        <w:t> </w:t>
      </w:r>
      <w:r>
        <w:rPr>
          <w:color w:val="3C3C3B"/>
        </w:rPr>
        <w:t>mite su dilatación y el que hasta el 70% de la volemia se encuentre</w:t>
      </w:r>
      <w:r>
        <w:rPr>
          <w:color w:val="3C3C3B"/>
          <w:spacing w:val="1"/>
        </w:rPr>
        <w:t> </w:t>
      </w:r>
      <w:r>
        <w:rPr>
          <w:color w:val="3C3C3B"/>
        </w:rPr>
        <w:t>dentro</w:t>
      </w:r>
      <w:r>
        <w:rPr>
          <w:color w:val="3C3C3B"/>
          <w:spacing w:val="-4"/>
        </w:rPr>
        <w:t> </w:t>
      </w:r>
      <w:r>
        <w:rPr>
          <w:color w:val="3C3C3B"/>
        </w:rPr>
        <w:t>de</w:t>
      </w:r>
      <w:r>
        <w:rPr>
          <w:color w:val="3C3C3B"/>
          <w:spacing w:val="-4"/>
        </w:rPr>
        <w:t> </w:t>
      </w:r>
      <w:r>
        <w:rPr>
          <w:color w:val="3C3C3B"/>
        </w:rPr>
        <w:t>las</w:t>
      </w:r>
      <w:r>
        <w:rPr>
          <w:color w:val="3C3C3B"/>
          <w:spacing w:val="-4"/>
        </w:rPr>
        <w:t> </w:t>
      </w:r>
      <w:r>
        <w:rPr>
          <w:color w:val="3C3C3B"/>
        </w:rPr>
        <w:t>venas.</w:t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spacing w:line="316" w:lineRule="auto"/>
        <w:ind w:left="680" w:right="3"/>
        <w:jc w:val="both"/>
      </w:pPr>
      <w:r>
        <w:rPr>
          <w:color w:val="3C3C3B"/>
        </w:rPr>
        <w:t>La circulación de la sangre por el sistema venoso es mucho más</w:t>
      </w:r>
      <w:r>
        <w:rPr>
          <w:color w:val="3C3C3B"/>
          <w:spacing w:val="1"/>
        </w:rPr>
        <w:t> </w:t>
      </w:r>
      <w:r>
        <w:rPr>
          <w:color w:val="3C3C3B"/>
          <w:w w:val="95"/>
        </w:rPr>
        <w:t>compleja que por el territorio arterial, la energía necesaria para la cir-</w:t>
      </w:r>
      <w:r>
        <w:rPr>
          <w:color w:val="3C3C3B"/>
          <w:spacing w:val="1"/>
          <w:w w:val="95"/>
        </w:rPr>
        <w:t> </w:t>
      </w:r>
      <w:r>
        <w:rPr>
          <w:color w:val="3C3C3B"/>
        </w:rPr>
        <w:t>culación es proporcionada por la contracción muscular que eleva la</w:t>
      </w:r>
      <w:r>
        <w:rPr>
          <w:color w:val="3C3C3B"/>
          <w:spacing w:val="1"/>
        </w:rPr>
        <w:t> </w:t>
      </w:r>
      <w:r>
        <w:rPr>
          <w:color w:val="3C3C3B"/>
        </w:rPr>
        <w:t>presión</w:t>
      </w:r>
      <w:r>
        <w:rPr>
          <w:color w:val="3C3C3B"/>
          <w:spacing w:val="-3"/>
        </w:rPr>
        <w:t> </w:t>
      </w:r>
      <w:r>
        <w:rPr>
          <w:color w:val="3C3C3B"/>
        </w:rPr>
        <w:t>y</w:t>
      </w:r>
      <w:r>
        <w:rPr>
          <w:color w:val="3C3C3B"/>
          <w:spacing w:val="-3"/>
        </w:rPr>
        <w:t> </w:t>
      </w:r>
      <w:r>
        <w:rPr>
          <w:color w:val="3C3C3B"/>
        </w:rPr>
        <w:t>comprime</w:t>
      </w:r>
      <w:r>
        <w:rPr>
          <w:color w:val="3C3C3B"/>
          <w:spacing w:val="-2"/>
        </w:rPr>
        <w:t> </w:t>
      </w:r>
      <w:r>
        <w:rPr>
          <w:color w:val="3C3C3B"/>
        </w:rPr>
        <w:t>a</w:t>
      </w:r>
      <w:r>
        <w:rPr>
          <w:color w:val="3C3C3B"/>
          <w:spacing w:val="-3"/>
        </w:rPr>
        <w:t> </w:t>
      </w:r>
      <w:r>
        <w:rPr>
          <w:color w:val="3C3C3B"/>
        </w:rPr>
        <w:t>las</w:t>
      </w:r>
      <w:r>
        <w:rPr>
          <w:color w:val="3C3C3B"/>
          <w:spacing w:val="-2"/>
        </w:rPr>
        <w:t> </w:t>
      </w:r>
      <w:r>
        <w:rPr>
          <w:color w:val="3C3C3B"/>
        </w:rPr>
        <w:t>venas</w:t>
      </w:r>
      <w:r>
        <w:rPr>
          <w:color w:val="3C3C3B"/>
          <w:spacing w:val="-3"/>
        </w:rPr>
        <w:t> </w:t>
      </w:r>
      <w:r>
        <w:rPr>
          <w:color w:val="3C3C3B"/>
        </w:rPr>
        <w:t>profundas.</w:t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spacing w:line="316" w:lineRule="auto" w:before="1"/>
        <w:ind w:left="680" w:right="3"/>
        <w:jc w:val="both"/>
      </w:pPr>
      <w:r>
        <w:rPr>
          <w:color w:val="3C3C3B"/>
        </w:rPr>
        <w:t>La dirección centrípeta de la corriente viene asegurada por las válvu-</w:t>
      </w:r>
      <w:r>
        <w:rPr>
          <w:color w:val="3C3C3B"/>
          <w:spacing w:val="-46"/>
        </w:rPr>
        <w:t> </w:t>
      </w:r>
      <w:r>
        <w:rPr>
          <w:color w:val="3C3C3B"/>
        </w:rPr>
        <w:t>las que existen en el trayecto de las venas, tanto superficiales como</w:t>
      </w:r>
      <w:r>
        <w:rPr>
          <w:color w:val="3C3C3B"/>
          <w:spacing w:val="1"/>
        </w:rPr>
        <w:t> </w:t>
      </w:r>
      <w:r>
        <w:rPr>
          <w:color w:val="3C3C3B"/>
        </w:rPr>
        <w:t>profundas.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spacing w:line="316" w:lineRule="auto"/>
        <w:ind w:left="680" w:right="2"/>
        <w:jc w:val="both"/>
      </w:pPr>
      <w:r>
        <w:rPr>
          <w:color w:val="3C3C3B"/>
        </w:rPr>
        <w:t>Del</w:t>
      </w:r>
      <w:r>
        <w:rPr>
          <w:color w:val="3C3C3B"/>
          <w:spacing w:val="41"/>
        </w:rPr>
        <w:t> </w:t>
      </w:r>
      <w:r>
        <w:rPr>
          <w:color w:val="3C3C3B"/>
        </w:rPr>
        <w:t>funcionamiento</w:t>
      </w:r>
      <w:r>
        <w:rPr>
          <w:color w:val="3C3C3B"/>
          <w:spacing w:val="41"/>
        </w:rPr>
        <w:t> </w:t>
      </w:r>
      <w:r>
        <w:rPr>
          <w:color w:val="3C3C3B"/>
        </w:rPr>
        <w:t>incorrecto</w:t>
      </w:r>
      <w:r>
        <w:rPr>
          <w:color w:val="3C3C3B"/>
          <w:spacing w:val="41"/>
        </w:rPr>
        <w:t> </w:t>
      </w:r>
      <w:r>
        <w:rPr>
          <w:color w:val="3C3C3B"/>
        </w:rPr>
        <w:t>de</w:t>
      </w:r>
      <w:r>
        <w:rPr>
          <w:color w:val="3C3C3B"/>
          <w:spacing w:val="41"/>
        </w:rPr>
        <w:t> </w:t>
      </w:r>
      <w:r>
        <w:rPr>
          <w:color w:val="3C3C3B"/>
        </w:rPr>
        <w:t>dicho</w:t>
      </w:r>
      <w:r>
        <w:rPr>
          <w:color w:val="3C3C3B"/>
          <w:spacing w:val="42"/>
        </w:rPr>
        <w:t> </w:t>
      </w:r>
      <w:r>
        <w:rPr>
          <w:color w:val="3C3C3B"/>
        </w:rPr>
        <w:t>sistema</w:t>
      </w:r>
      <w:r>
        <w:rPr>
          <w:color w:val="3C3C3B"/>
          <w:spacing w:val="41"/>
        </w:rPr>
        <w:t> </w:t>
      </w:r>
      <w:r>
        <w:rPr>
          <w:color w:val="3C3C3B"/>
        </w:rPr>
        <w:t>valvular</w:t>
      </w:r>
      <w:r>
        <w:rPr>
          <w:color w:val="3C3C3B"/>
          <w:spacing w:val="41"/>
        </w:rPr>
        <w:t> </w:t>
      </w:r>
      <w:r>
        <w:rPr>
          <w:color w:val="3C3C3B"/>
        </w:rPr>
        <w:t>depende</w:t>
      </w:r>
      <w:r>
        <w:rPr>
          <w:color w:val="3C3C3B"/>
          <w:spacing w:val="-46"/>
        </w:rPr>
        <w:t> </w:t>
      </w:r>
      <w:r>
        <w:rPr>
          <w:color w:val="3C3C3B"/>
        </w:rPr>
        <w:t>la aparición de muchos de los síntomas de la insuficiencia venosa</w:t>
      </w:r>
      <w:r>
        <w:rPr>
          <w:color w:val="3C3C3B"/>
          <w:spacing w:val="1"/>
        </w:rPr>
        <w:t> </w:t>
      </w:r>
      <w:r>
        <w:rPr>
          <w:color w:val="3C3C3B"/>
        </w:rPr>
        <w:t>crónica.</w:t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spacing w:line="316" w:lineRule="auto"/>
        <w:ind w:left="680" w:right="3"/>
        <w:jc w:val="both"/>
      </w:pPr>
      <w:r>
        <w:rPr>
          <w:color w:val="3C3C3B"/>
        </w:rPr>
        <w:t>Las venas de las extremidades inferiores conforman tres sistemas: las</w:t>
      </w:r>
      <w:r>
        <w:rPr>
          <w:color w:val="3C3C3B"/>
          <w:spacing w:val="-46"/>
        </w:rPr>
        <w:t> </w:t>
      </w:r>
      <w:r>
        <w:rPr>
          <w:color w:val="3C3C3B"/>
        </w:rPr>
        <w:t>venas profundas, las superficiales y las perforantes. En condiciones</w:t>
      </w:r>
      <w:r>
        <w:rPr>
          <w:color w:val="3C3C3B"/>
          <w:spacing w:val="1"/>
        </w:rPr>
        <w:t> </w:t>
      </w:r>
      <w:r>
        <w:rPr>
          <w:color w:val="3C3C3B"/>
        </w:rPr>
        <w:t>fisiológicas, la sangre venosa del tejido celular subcutáneo discurre</w:t>
      </w:r>
      <w:r>
        <w:rPr>
          <w:color w:val="3C3C3B"/>
          <w:spacing w:val="1"/>
        </w:rPr>
        <w:t> </w:t>
      </w:r>
      <w:r>
        <w:rPr>
          <w:color w:val="3C3C3B"/>
        </w:rPr>
        <w:t>por las venas superficiales, y la sangre de los músculos y huesos se</w:t>
      </w:r>
      <w:r>
        <w:rPr>
          <w:color w:val="3C3C3B"/>
          <w:spacing w:val="1"/>
        </w:rPr>
        <w:t> </w:t>
      </w:r>
      <w:r>
        <w:rPr>
          <w:color w:val="3C3C3B"/>
        </w:rPr>
        <w:t>recoge</w:t>
      </w:r>
      <w:r>
        <w:rPr>
          <w:color w:val="3C3C3B"/>
          <w:spacing w:val="-3"/>
        </w:rPr>
        <w:t> </w:t>
      </w:r>
      <w:r>
        <w:rPr>
          <w:color w:val="3C3C3B"/>
        </w:rPr>
        <w:t>en</w:t>
      </w:r>
      <w:r>
        <w:rPr>
          <w:color w:val="3C3C3B"/>
          <w:spacing w:val="-3"/>
        </w:rPr>
        <w:t> </w:t>
      </w:r>
      <w:r>
        <w:rPr>
          <w:color w:val="3C3C3B"/>
        </w:rPr>
        <w:t>el</w:t>
      </w:r>
      <w:r>
        <w:rPr>
          <w:color w:val="3C3C3B"/>
          <w:spacing w:val="-3"/>
        </w:rPr>
        <w:t> </w:t>
      </w:r>
      <w:r>
        <w:rPr>
          <w:color w:val="3C3C3B"/>
        </w:rPr>
        <w:t>sistema</w:t>
      </w:r>
      <w:r>
        <w:rPr>
          <w:color w:val="3C3C3B"/>
          <w:spacing w:val="-3"/>
        </w:rPr>
        <w:t> </w:t>
      </w:r>
      <w:r>
        <w:rPr>
          <w:color w:val="3C3C3B"/>
        </w:rPr>
        <w:t>venoso</w:t>
      </w:r>
      <w:r>
        <w:rPr>
          <w:color w:val="3C3C3B"/>
          <w:spacing w:val="-3"/>
        </w:rPr>
        <w:t> </w:t>
      </w:r>
      <w:r>
        <w:rPr>
          <w:color w:val="3C3C3B"/>
        </w:rPr>
        <w:t>profundo.</w:t>
      </w:r>
    </w:p>
    <w:p>
      <w:pPr>
        <w:pStyle w:val="ListParagraph"/>
        <w:numPr>
          <w:ilvl w:val="1"/>
          <w:numId w:val="18"/>
        </w:numPr>
        <w:tabs>
          <w:tab w:pos="1078" w:val="left" w:leader="none"/>
        </w:tabs>
        <w:spacing w:line="314" w:lineRule="auto" w:before="0" w:after="0"/>
        <w:ind w:left="1077" w:right="0" w:hanging="397"/>
        <w:jc w:val="both"/>
        <w:rPr>
          <w:sz w:val="16"/>
        </w:rPr>
      </w:pPr>
      <w:r>
        <w:rPr>
          <w:color w:val="3C3C3B"/>
          <w:sz w:val="16"/>
        </w:rPr>
        <w:t>Las </w:t>
      </w:r>
      <w:r>
        <w:rPr>
          <w:rFonts w:ascii="Tahoma" w:hAnsi="Tahoma"/>
          <w:b/>
          <w:color w:val="3C3C3B"/>
          <w:sz w:val="16"/>
        </w:rPr>
        <w:t>venas profundas </w:t>
      </w:r>
      <w:r>
        <w:rPr>
          <w:color w:val="3C3C3B"/>
          <w:sz w:val="16"/>
        </w:rPr>
        <w:t>tienen como función canalizar las tres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cuartas partes del retorno venoso desde los pies hasta la cava.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La enfermedad del sistema venoso profundo producirá clínica de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insuficiencia venosa. Sin embargo, en miembros superiores la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mayoría de la</w:t>
      </w:r>
      <w:r>
        <w:rPr>
          <w:color w:val="3C3C3B"/>
          <w:spacing w:val="-1"/>
          <w:sz w:val="16"/>
        </w:rPr>
        <w:t> </w:t>
      </w:r>
      <w:r>
        <w:rPr>
          <w:color w:val="3C3C3B"/>
          <w:sz w:val="16"/>
        </w:rPr>
        <w:t>sangre discurre por las venas superficiales</w:t>
      </w:r>
    </w:p>
    <w:p>
      <w:pPr>
        <w:pStyle w:val="ListParagraph"/>
        <w:numPr>
          <w:ilvl w:val="1"/>
          <w:numId w:val="18"/>
        </w:numPr>
        <w:tabs>
          <w:tab w:pos="1078" w:val="left" w:leader="none"/>
        </w:tabs>
        <w:spacing w:line="314" w:lineRule="auto" w:before="0" w:after="0"/>
        <w:ind w:left="1077" w:right="3" w:hanging="397"/>
        <w:jc w:val="both"/>
        <w:rPr>
          <w:sz w:val="16"/>
        </w:rPr>
      </w:pPr>
      <w:r>
        <w:rPr>
          <w:color w:val="3C3C3B"/>
          <w:sz w:val="16"/>
        </w:rPr>
        <w:t>Las </w:t>
      </w:r>
      <w:r>
        <w:rPr>
          <w:rFonts w:ascii="Tahoma" w:hAnsi="Tahoma"/>
          <w:b/>
          <w:color w:val="3C3C3B"/>
          <w:sz w:val="16"/>
        </w:rPr>
        <w:t>venas superficiales </w:t>
      </w:r>
      <w:r>
        <w:rPr>
          <w:color w:val="3C3C3B"/>
          <w:sz w:val="16"/>
        </w:rPr>
        <w:t>constituyen una especie de reservorio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de sangre para momentos en que sea necesario un flujo adi-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cional. Este sistema lo forman la safena interna y la externa. La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enfermedad de las venas superficiales puede dar lugar a signos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clínicos precoces y floridos (por su situación, la inspección y la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palpación</w:t>
      </w:r>
      <w:r>
        <w:rPr>
          <w:color w:val="3C3C3B"/>
          <w:spacing w:val="-1"/>
          <w:sz w:val="16"/>
        </w:rPr>
        <w:t> </w:t>
      </w:r>
      <w:r>
        <w:rPr>
          <w:color w:val="3C3C3B"/>
          <w:sz w:val="16"/>
        </w:rPr>
        <w:t>resultan</w:t>
      </w:r>
      <w:r>
        <w:rPr>
          <w:color w:val="3C3C3B"/>
          <w:spacing w:val="-1"/>
          <w:sz w:val="16"/>
        </w:rPr>
        <w:t> </w:t>
      </w:r>
      <w:r>
        <w:rPr>
          <w:color w:val="3C3C3B"/>
          <w:sz w:val="16"/>
        </w:rPr>
        <w:t>mucho</w:t>
      </w:r>
      <w:r>
        <w:rPr>
          <w:color w:val="3C3C3B"/>
          <w:spacing w:val="-1"/>
          <w:sz w:val="16"/>
        </w:rPr>
        <w:t> </w:t>
      </w:r>
      <w:r>
        <w:rPr>
          <w:color w:val="3C3C3B"/>
          <w:sz w:val="16"/>
        </w:rPr>
        <w:t>más</w:t>
      </w:r>
      <w:r>
        <w:rPr>
          <w:color w:val="3C3C3B"/>
          <w:spacing w:val="-1"/>
          <w:sz w:val="16"/>
        </w:rPr>
        <w:t> </w:t>
      </w:r>
      <w:r>
        <w:rPr>
          <w:color w:val="3C3C3B"/>
          <w:sz w:val="16"/>
        </w:rPr>
        <w:t>fáciles),</w:t>
      </w:r>
      <w:r>
        <w:rPr>
          <w:color w:val="3C3C3B"/>
          <w:spacing w:val="-8"/>
          <w:sz w:val="16"/>
        </w:rPr>
        <w:t> </w:t>
      </w:r>
      <w:r>
        <w:rPr>
          <w:color w:val="3C3C3B"/>
          <w:sz w:val="16"/>
        </w:rPr>
        <w:t>pero</w:t>
      </w:r>
      <w:r>
        <w:rPr>
          <w:color w:val="3C3C3B"/>
          <w:spacing w:val="-1"/>
          <w:sz w:val="16"/>
        </w:rPr>
        <w:t> </w:t>
      </w:r>
      <w:r>
        <w:rPr>
          <w:color w:val="3C3C3B"/>
          <w:sz w:val="16"/>
        </w:rPr>
        <w:t>raramente</w:t>
      </w:r>
      <w:r>
        <w:rPr>
          <w:color w:val="3C3C3B"/>
          <w:spacing w:val="-1"/>
          <w:sz w:val="16"/>
        </w:rPr>
        <w:t> </w:t>
      </w:r>
      <w:r>
        <w:rPr>
          <w:color w:val="3C3C3B"/>
          <w:sz w:val="16"/>
        </w:rPr>
        <w:t>determi-</w:t>
      </w:r>
      <w:r>
        <w:rPr>
          <w:color w:val="3C3C3B"/>
          <w:spacing w:val="-45"/>
          <w:sz w:val="16"/>
        </w:rPr>
        <w:t> </w:t>
      </w:r>
      <w:r>
        <w:rPr>
          <w:color w:val="3C3C3B"/>
          <w:sz w:val="16"/>
        </w:rPr>
        <w:t>nará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insuficiencia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venosa.</w:t>
      </w:r>
    </w:p>
    <w:p>
      <w:pPr>
        <w:pStyle w:val="ListParagraph"/>
        <w:numPr>
          <w:ilvl w:val="1"/>
          <w:numId w:val="18"/>
        </w:numPr>
        <w:tabs>
          <w:tab w:pos="1078" w:val="left" w:leader="none"/>
        </w:tabs>
        <w:spacing w:line="309" w:lineRule="auto" w:before="0" w:after="0"/>
        <w:ind w:left="1077" w:right="4" w:hanging="397"/>
        <w:jc w:val="both"/>
        <w:rPr>
          <w:sz w:val="16"/>
        </w:rPr>
      </w:pPr>
      <w:r>
        <w:rPr>
          <w:color w:val="3C3C3B"/>
          <w:sz w:val="16"/>
        </w:rPr>
        <w:t>Las </w:t>
      </w:r>
      <w:r>
        <w:rPr>
          <w:rFonts w:ascii="Tahoma" w:hAnsi="Tahoma"/>
          <w:b/>
          <w:color w:val="3C3C3B"/>
          <w:sz w:val="16"/>
        </w:rPr>
        <w:t>venas perforantes o comunicantes </w:t>
      </w:r>
      <w:r>
        <w:rPr>
          <w:color w:val="3C3C3B"/>
          <w:sz w:val="16"/>
        </w:rPr>
        <w:t>permiten el drenaje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de las venas superficiales en las profundas siendo su flujo uni-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direccional.</w:t>
      </w:r>
    </w:p>
    <w:p>
      <w:pPr>
        <w:pStyle w:val="Heading5"/>
        <w:numPr>
          <w:ilvl w:val="1"/>
          <w:numId w:val="183"/>
        </w:numPr>
        <w:tabs>
          <w:tab w:pos="1511" w:val="left" w:leader="none"/>
        </w:tabs>
        <w:spacing w:line="492" w:lineRule="exact" w:before="228" w:after="0"/>
        <w:ind w:left="1510" w:right="0" w:hanging="1104"/>
        <w:jc w:val="left"/>
      </w:pPr>
      <w:r>
        <w:rPr>
          <w:color w:val="3C3C3B"/>
          <w:spacing w:val="-7"/>
          <w:w w:val="90"/>
        </w:rPr>
        <w:br w:type="column"/>
      </w:r>
      <w:r>
        <w:rPr>
          <w:color w:val="3C3C3B"/>
          <w:w w:val="95"/>
        </w:rPr>
        <w:t>Trombosis</w:t>
      </w:r>
      <w:r>
        <w:rPr>
          <w:color w:val="3C3C3B"/>
          <w:spacing w:val="34"/>
          <w:w w:val="95"/>
        </w:rPr>
        <w:t> </w:t>
      </w:r>
      <w:r>
        <w:rPr>
          <w:color w:val="3C3C3B"/>
          <w:w w:val="95"/>
        </w:rPr>
        <w:t>venosa</w:t>
      </w:r>
    </w:p>
    <w:p>
      <w:pPr>
        <w:spacing w:line="323" w:lineRule="exact" w:before="0"/>
        <w:ind w:left="407" w:right="0" w:firstLine="0"/>
        <w:jc w:val="both"/>
        <w:rPr>
          <w:rFonts w:ascii="Tahoma"/>
          <w:b/>
          <w:sz w:val="16"/>
        </w:rPr>
      </w:pPr>
      <w:r>
        <w:rPr/>
        <w:pict>
          <v:line style="position:absolute;mso-position-horizontal-relative:page;mso-position-vertical-relative:paragraph;z-index:15884288" from="297.787811pt,-28.165405pt" to="297.787811pt,541.598595pt" stroked="true" strokeweight=".3pt" strokecolor="#575756">
            <v:stroke dashstyle="dash"/>
            <w10:wrap type="none"/>
          </v:line>
        </w:pict>
      </w:r>
      <w:r>
        <w:rPr>
          <w:rFonts w:ascii="Tahoma"/>
          <w:b/>
          <w:color w:val="3C3C3B"/>
          <w:w w:val="95"/>
          <w:sz w:val="28"/>
        </w:rPr>
        <w:t>superficial</w:t>
      </w:r>
      <w:r>
        <w:rPr>
          <w:rFonts w:ascii="Tahoma"/>
          <w:b/>
          <w:color w:val="3C3C3B"/>
          <w:spacing w:val="-2"/>
          <w:w w:val="95"/>
          <w:sz w:val="28"/>
        </w:rPr>
        <w:t> </w:t>
      </w:r>
      <w:r>
        <w:rPr>
          <w:rFonts w:ascii="Tahoma"/>
          <w:b/>
          <w:color w:val="208B97"/>
          <w:w w:val="95"/>
          <w:sz w:val="16"/>
        </w:rPr>
        <w:t>(ENURM,</w:t>
      </w:r>
      <w:r>
        <w:rPr>
          <w:rFonts w:ascii="Tahoma"/>
          <w:b/>
          <w:color w:val="208B97"/>
          <w:spacing w:val="-7"/>
          <w:w w:val="95"/>
          <w:sz w:val="16"/>
        </w:rPr>
        <w:t> </w:t>
      </w:r>
      <w:r>
        <w:rPr>
          <w:rFonts w:ascii="Tahoma"/>
          <w:b/>
          <w:color w:val="208B97"/>
          <w:w w:val="95"/>
          <w:sz w:val="16"/>
        </w:rPr>
        <w:t>16-77)</w:t>
      </w:r>
    </w:p>
    <w:p>
      <w:pPr>
        <w:pStyle w:val="BodyText"/>
        <w:spacing w:before="5"/>
        <w:rPr>
          <w:rFonts w:ascii="Tahoma"/>
          <w:b/>
          <w:sz w:val="36"/>
        </w:rPr>
      </w:pPr>
    </w:p>
    <w:p>
      <w:pPr>
        <w:pStyle w:val="BodyText"/>
        <w:spacing w:line="316" w:lineRule="auto"/>
        <w:ind w:left="407" w:right="672"/>
        <w:jc w:val="both"/>
      </w:pPr>
      <w:r>
        <w:rPr>
          <w:color w:val="3C3C3B"/>
        </w:rPr>
        <w:t>La trombosis de las venas superficiales no produce embolias pulmo-</w:t>
      </w:r>
      <w:r>
        <w:rPr>
          <w:color w:val="3C3C3B"/>
          <w:spacing w:val="1"/>
        </w:rPr>
        <w:t> </w:t>
      </w:r>
      <w:r>
        <w:rPr>
          <w:color w:val="3C3C3B"/>
        </w:rPr>
        <w:t>nares ni insuficiencia venosa crónica. En extremidades superiores la</w:t>
      </w:r>
      <w:r>
        <w:rPr>
          <w:color w:val="3C3C3B"/>
          <w:spacing w:val="1"/>
        </w:rPr>
        <w:t> </w:t>
      </w:r>
      <w:r>
        <w:rPr>
          <w:color w:val="3C3C3B"/>
        </w:rPr>
        <w:t>causa</w:t>
      </w:r>
      <w:r>
        <w:rPr>
          <w:color w:val="3C3C3B"/>
          <w:spacing w:val="-4"/>
        </w:rPr>
        <w:t> </w:t>
      </w:r>
      <w:r>
        <w:rPr>
          <w:color w:val="3C3C3B"/>
        </w:rPr>
        <w:t>más</w:t>
      </w:r>
      <w:r>
        <w:rPr>
          <w:color w:val="3C3C3B"/>
          <w:spacing w:val="-3"/>
        </w:rPr>
        <w:t> </w:t>
      </w:r>
      <w:r>
        <w:rPr>
          <w:color w:val="3C3C3B"/>
        </w:rPr>
        <w:t>frecuente</w:t>
      </w:r>
      <w:r>
        <w:rPr>
          <w:color w:val="3C3C3B"/>
          <w:spacing w:val="-4"/>
        </w:rPr>
        <w:t> </w:t>
      </w:r>
      <w:r>
        <w:rPr>
          <w:color w:val="3C3C3B"/>
        </w:rPr>
        <w:t>es</w:t>
      </w:r>
      <w:r>
        <w:rPr>
          <w:color w:val="3C3C3B"/>
          <w:spacing w:val="-3"/>
        </w:rPr>
        <w:t> </w:t>
      </w:r>
      <w:r>
        <w:rPr>
          <w:color w:val="3C3C3B"/>
        </w:rPr>
        <w:t>la</w:t>
      </w:r>
      <w:r>
        <w:rPr>
          <w:color w:val="3C3C3B"/>
          <w:spacing w:val="-3"/>
        </w:rPr>
        <w:t> </w:t>
      </w:r>
      <w:r>
        <w:rPr>
          <w:color w:val="3C3C3B"/>
        </w:rPr>
        <w:t>inyección</w:t>
      </w:r>
      <w:r>
        <w:rPr>
          <w:color w:val="3C3C3B"/>
          <w:spacing w:val="-4"/>
        </w:rPr>
        <w:t> </w:t>
      </w:r>
      <w:r>
        <w:rPr>
          <w:color w:val="3C3C3B"/>
        </w:rPr>
        <w:t>intravenosa</w:t>
      </w:r>
      <w:r>
        <w:rPr>
          <w:color w:val="3C3C3B"/>
          <w:spacing w:val="-3"/>
        </w:rPr>
        <w:t> </w:t>
      </w:r>
      <w:r>
        <w:rPr>
          <w:color w:val="3C3C3B"/>
        </w:rPr>
        <w:t>de</w:t>
      </w:r>
      <w:r>
        <w:rPr>
          <w:color w:val="3C3C3B"/>
          <w:spacing w:val="-3"/>
        </w:rPr>
        <w:t> </w:t>
      </w:r>
      <w:r>
        <w:rPr>
          <w:color w:val="3C3C3B"/>
        </w:rPr>
        <w:t>líquidos</w:t>
      </w:r>
      <w:r>
        <w:rPr>
          <w:color w:val="3C3C3B"/>
          <w:spacing w:val="-4"/>
        </w:rPr>
        <w:t> </w:t>
      </w:r>
      <w:r>
        <w:rPr>
          <w:color w:val="3C3C3B"/>
        </w:rPr>
        <w:t>irritantes,</w:t>
      </w:r>
      <w:r>
        <w:rPr>
          <w:color w:val="3C3C3B"/>
          <w:spacing w:val="-45"/>
        </w:rPr>
        <w:t> </w:t>
      </w:r>
      <w:r>
        <w:rPr>
          <w:color w:val="3C3C3B"/>
        </w:rPr>
        <w:t>y</w:t>
      </w:r>
      <w:r>
        <w:rPr>
          <w:color w:val="3C3C3B"/>
          <w:spacing w:val="-4"/>
        </w:rPr>
        <w:t> </w:t>
      </w:r>
      <w:r>
        <w:rPr>
          <w:color w:val="3C3C3B"/>
        </w:rPr>
        <w:t>en</w:t>
      </w:r>
      <w:r>
        <w:rPr>
          <w:color w:val="3C3C3B"/>
          <w:spacing w:val="-3"/>
        </w:rPr>
        <w:t> </w:t>
      </w:r>
      <w:r>
        <w:rPr>
          <w:color w:val="3C3C3B"/>
        </w:rPr>
        <w:t>las</w:t>
      </w:r>
      <w:r>
        <w:rPr>
          <w:color w:val="3C3C3B"/>
          <w:spacing w:val="-3"/>
        </w:rPr>
        <w:t> </w:t>
      </w:r>
      <w:r>
        <w:rPr>
          <w:color w:val="3C3C3B"/>
        </w:rPr>
        <w:t>inferiores</w:t>
      </w:r>
      <w:r>
        <w:rPr>
          <w:color w:val="3C3C3B"/>
          <w:spacing w:val="-3"/>
        </w:rPr>
        <w:t> </w:t>
      </w:r>
      <w:r>
        <w:rPr>
          <w:color w:val="3C3C3B"/>
        </w:rPr>
        <w:t>las</w:t>
      </w:r>
      <w:r>
        <w:rPr>
          <w:color w:val="3C3C3B"/>
          <w:spacing w:val="-3"/>
        </w:rPr>
        <w:t> </w:t>
      </w:r>
      <w:r>
        <w:rPr>
          <w:color w:val="3C3C3B"/>
        </w:rPr>
        <w:t>venas</w:t>
      </w:r>
      <w:r>
        <w:rPr>
          <w:color w:val="3C3C3B"/>
          <w:spacing w:val="-4"/>
        </w:rPr>
        <w:t> </w:t>
      </w:r>
      <w:r>
        <w:rPr>
          <w:color w:val="3C3C3B"/>
        </w:rPr>
        <w:t>varicosas.</w:t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spacing w:line="316" w:lineRule="auto"/>
        <w:ind w:left="407" w:right="677"/>
        <w:jc w:val="both"/>
      </w:pPr>
      <w:r>
        <w:rPr>
          <w:color w:val="3C3C3B"/>
        </w:rPr>
        <w:t>Las manifestaciones clínicas se distinguen fácilmente de la trombosis</w:t>
      </w:r>
      <w:r>
        <w:rPr>
          <w:color w:val="3C3C3B"/>
          <w:spacing w:val="1"/>
        </w:rPr>
        <w:t> </w:t>
      </w:r>
      <w:r>
        <w:rPr>
          <w:color w:val="3C3C3B"/>
        </w:rPr>
        <w:t>de venas profundas, ya que el trombo se localiza en una vena superfi-</w:t>
      </w:r>
      <w:r>
        <w:rPr>
          <w:color w:val="3C3C3B"/>
          <w:spacing w:val="-46"/>
        </w:rPr>
        <w:t> </w:t>
      </w:r>
      <w:r>
        <w:rPr>
          <w:color w:val="3C3C3B"/>
        </w:rPr>
        <w:t>cial y es fácil detectarlo palpándose un cordón indurado y doloroso a</w:t>
      </w:r>
      <w:r>
        <w:rPr>
          <w:color w:val="3C3C3B"/>
          <w:spacing w:val="1"/>
        </w:rPr>
        <w:t> </w:t>
      </w:r>
      <w:r>
        <w:rPr>
          <w:color w:val="3C3C3B"/>
        </w:rPr>
        <w:t>lo</w:t>
      </w:r>
      <w:r>
        <w:rPr>
          <w:color w:val="3C3C3B"/>
          <w:spacing w:val="-5"/>
        </w:rPr>
        <w:t> </w:t>
      </w:r>
      <w:r>
        <w:rPr>
          <w:color w:val="3C3C3B"/>
        </w:rPr>
        <w:t>largo</w:t>
      </w:r>
      <w:r>
        <w:rPr>
          <w:color w:val="3C3C3B"/>
          <w:spacing w:val="-4"/>
        </w:rPr>
        <w:t> </w:t>
      </w:r>
      <w:r>
        <w:rPr>
          <w:color w:val="3C3C3B"/>
        </w:rPr>
        <w:t>del</w:t>
      </w:r>
      <w:r>
        <w:rPr>
          <w:color w:val="3C3C3B"/>
          <w:spacing w:val="-4"/>
        </w:rPr>
        <w:t> </w:t>
      </w:r>
      <w:r>
        <w:rPr>
          <w:color w:val="3C3C3B"/>
        </w:rPr>
        <w:t>trayecto,</w:t>
      </w:r>
      <w:r>
        <w:rPr>
          <w:color w:val="3C3C3B"/>
          <w:spacing w:val="-10"/>
        </w:rPr>
        <w:t> </w:t>
      </w:r>
      <w:r>
        <w:rPr>
          <w:color w:val="3C3C3B"/>
        </w:rPr>
        <w:t>así</w:t>
      </w:r>
      <w:r>
        <w:rPr>
          <w:color w:val="3C3C3B"/>
          <w:spacing w:val="-4"/>
        </w:rPr>
        <w:t> </w:t>
      </w:r>
      <w:r>
        <w:rPr>
          <w:color w:val="3C3C3B"/>
        </w:rPr>
        <w:t>como</w:t>
      </w:r>
      <w:r>
        <w:rPr>
          <w:color w:val="3C3C3B"/>
          <w:spacing w:val="-5"/>
        </w:rPr>
        <w:t> </w:t>
      </w:r>
      <w:r>
        <w:rPr>
          <w:color w:val="3C3C3B"/>
        </w:rPr>
        <w:t>rubefacción</w:t>
      </w:r>
      <w:r>
        <w:rPr>
          <w:color w:val="3C3C3B"/>
          <w:spacing w:val="-4"/>
        </w:rPr>
        <w:t> </w:t>
      </w:r>
      <w:r>
        <w:rPr>
          <w:color w:val="3C3C3B"/>
        </w:rPr>
        <w:t>y</w:t>
      </w:r>
      <w:r>
        <w:rPr>
          <w:color w:val="3C3C3B"/>
          <w:spacing w:val="-4"/>
        </w:rPr>
        <w:t> </w:t>
      </w:r>
      <w:r>
        <w:rPr>
          <w:color w:val="3C3C3B"/>
        </w:rPr>
        <w:t>calor</w:t>
      </w:r>
      <w:r>
        <w:rPr>
          <w:color w:val="3C3C3B"/>
          <w:spacing w:val="-4"/>
        </w:rPr>
        <w:t> </w:t>
      </w:r>
      <w:r>
        <w:rPr>
          <w:color w:val="3C3C3B"/>
        </w:rPr>
        <w:t>local.</w:t>
      </w:r>
    </w:p>
    <w:p>
      <w:pPr>
        <w:pStyle w:val="BodyText"/>
        <w:spacing w:before="6"/>
        <w:rPr>
          <w:sz w:val="21"/>
        </w:rPr>
      </w:pPr>
    </w:p>
    <w:p>
      <w:pPr>
        <w:pStyle w:val="BodyText"/>
        <w:spacing w:line="316" w:lineRule="auto"/>
        <w:ind w:left="407" w:right="678"/>
        <w:jc w:val="both"/>
      </w:pPr>
      <w:r>
        <w:rPr>
          <w:color w:val="3C3C3B"/>
        </w:rPr>
        <w:t>El tratamiento de la no complicada consiste en elevar la extremidad</w:t>
      </w:r>
      <w:r>
        <w:rPr>
          <w:color w:val="3C3C3B"/>
          <w:spacing w:val="1"/>
        </w:rPr>
        <w:t> </w:t>
      </w:r>
      <w:r>
        <w:rPr>
          <w:color w:val="3C3C3B"/>
        </w:rPr>
        <w:t>afectada varias veces al día y mantener reposo relativo así como uso</w:t>
      </w:r>
      <w:r>
        <w:rPr>
          <w:color w:val="3C3C3B"/>
          <w:spacing w:val="1"/>
        </w:rPr>
        <w:t> </w:t>
      </w:r>
      <w:r>
        <w:rPr>
          <w:color w:val="3C3C3B"/>
        </w:rPr>
        <w:t>de</w:t>
      </w:r>
      <w:r>
        <w:rPr>
          <w:color w:val="3C3C3B"/>
          <w:spacing w:val="-4"/>
        </w:rPr>
        <w:t> </w:t>
      </w:r>
      <w:r>
        <w:rPr>
          <w:color w:val="3C3C3B"/>
        </w:rPr>
        <w:t>medias</w:t>
      </w:r>
      <w:r>
        <w:rPr>
          <w:color w:val="3C3C3B"/>
          <w:spacing w:val="-3"/>
        </w:rPr>
        <w:t> </w:t>
      </w:r>
      <w:r>
        <w:rPr>
          <w:color w:val="3C3C3B"/>
        </w:rPr>
        <w:t>de</w:t>
      </w:r>
      <w:r>
        <w:rPr>
          <w:color w:val="3C3C3B"/>
          <w:spacing w:val="-3"/>
        </w:rPr>
        <w:t> </w:t>
      </w:r>
      <w:r>
        <w:rPr>
          <w:color w:val="3C3C3B"/>
        </w:rPr>
        <w:t>compresión</w:t>
      </w:r>
      <w:r>
        <w:rPr>
          <w:color w:val="3C3C3B"/>
          <w:spacing w:val="-3"/>
        </w:rPr>
        <w:t> </w:t>
      </w:r>
      <w:r>
        <w:rPr>
          <w:color w:val="3C3C3B"/>
        </w:rPr>
        <w:t>elástica.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spacing w:line="316" w:lineRule="auto" w:before="1"/>
        <w:ind w:left="407" w:right="677"/>
        <w:jc w:val="both"/>
      </w:pPr>
      <w:r>
        <w:rPr>
          <w:color w:val="3C3C3B"/>
        </w:rPr>
        <w:t>Como el riesgo embólico es prácticamente nulo, no se aconseja trata-</w:t>
      </w:r>
      <w:r>
        <w:rPr>
          <w:color w:val="3C3C3B"/>
          <w:spacing w:val="-46"/>
        </w:rPr>
        <w:t> </w:t>
      </w:r>
      <w:r>
        <w:rPr>
          <w:color w:val="3C3C3B"/>
        </w:rPr>
        <w:t>miento</w:t>
      </w:r>
      <w:r>
        <w:rPr>
          <w:color w:val="3C3C3B"/>
          <w:spacing w:val="-5"/>
        </w:rPr>
        <w:t> </w:t>
      </w:r>
      <w:r>
        <w:rPr>
          <w:color w:val="3C3C3B"/>
        </w:rPr>
        <w:t>anticoagulante.</w:t>
      </w:r>
    </w:p>
    <w:p>
      <w:pPr>
        <w:pStyle w:val="BodyText"/>
        <w:spacing w:before="2"/>
        <w:rPr>
          <w:sz w:val="19"/>
        </w:rPr>
      </w:pPr>
    </w:p>
    <w:p>
      <w:pPr>
        <w:pStyle w:val="Heading5"/>
        <w:numPr>
          <w:ilvl w:val="1"/>
          <w:numId w:val="183"/>
        </w:numPr>
        <w:tabs>
          <w:tab w:pos="1511" w:val="left" w:leader="none"/>
        </w:tabs>
        <w:spacing w:line="240" w:lineRule="auto" w:before="0" w:after="0"/>
        <w:ind w:left="1510" w:right="0" w:hanging="1104"/>
        <w:jc w:val="left"/>
      </w:pPr>
      <w:bookmarkStart w:name="_TOC_250016" w:id="30"/>
      <w:r>
        <w:rPr>
          <w:color w:val="3C3C3B"/>
          <w:w w:val="95"/>
        </w:rPr>
        <w:t>Trombosis</w:t>
      </w:r>
      <w:r>
        <w:rPr>
          <w:color w:val="3C3C3B"/>
          <w:spacing w:val="35"/>
          <w:w w:val="95"/>
        </w:rPr>
        <w:t> </w:t>
      </w:r>
      <w:r>
        <w:rPr>
          <w:color w:val="3C3C3B"/>
          <w:w w:val="95"/>
        </w:rPr>
        <w:t>venosa</w:t>
      </w:r>
      <w:r>
        <w:rPr>
          <w:color w:val="3C3C3B"/>
          <w:spacing w:val="36"/>
          <w:w w:val="95"/>
        </w:rPr>
        <w:t> </w:t>
      </w:r>
      <w:bookmarkEnd w:id="30"/>
      <w:r>
        <w:rPr>
          <w:color w:val="3C3C3B"/>
          <w:w w:val="95"/>
        </w:rPr>
        <w:t>profunda</w:t>
      </w:r>
    </w:p>
    <w:p>
      <w:pPr>
        <w:pStyle w:val="Heading8"/>
        <w:spacing w:before="89"/>
        <w:ind w:left="407" w:firstLine="0"/>
        <w:jc w:val="both"/>
      </w:pPr>
      <w:r>
        <w:rPr>
          <w:color w:val="208B97"/>
          <w:w w:val="90"/>
        </w:rPr>
        <w:t>(ENURM,</w:t>
      </w:r>
      <w:r>
        <w:rPr>
          <w:color w:val="208B97"/>
          <w:spacing w:val="3"/>
          <w:w w:val="90"/>
        </w:rPr>
        <w:t> </w:t>
      </w:r>
      <w:r>
        <w:rPr>
          <w:color w:val="208B97"/>
          <w:w w:val="90"/>
        </w:rPr>
        <w:t>18-100;</w:t>
      </w:r>
      <w:r>
        <w:rPr>
          <w:color w:val="208B97"/>
          <w:spacing w:val="4"/>
          <w:w w:val="90"/>
        </w:rPr>
        <w:t> </w:t>
      </w:r>
      <w:r>
        <w:rPr>
          <w:color w:val="208B97"/>
          <w:w w:val="90"/>
        </w:rPr>
        <w:t>16-77)</w:t>
      </w:r>
    </w:p>
    <w:p>
      <w:pPr>
        <w:pStyle w:val="BodyText"/>
        <w:rPr>
          <w:rFonts w:ascii="Tahoma"/>
          <w:b/>
          <w:sz w:val="18"/>
        </w:rPr>
      </w:pPr>
    </w:p>
    <w:p>
      <w:pPr>
        <w:pStyle w:val="BodyText"/>
        <w:spacing w:before="6"/>
        <w:rPr>
          <w:rFonts w:ascii="Tahoma"/>
          <w:b/>
          <w:sz w:val="20"/>
        </w:rPr>
      </w:pPr>
    </w:p>
    <w:p>
      <w:pPr>
        <w:pStyle w:val="BodyText"/>
        <w:spacing w:line="316" w:lineRule="auto"/>
        <w:ind w:left="407" w:right="677"/>
        <w:jc w:val="both"/>
      </w:pPr>
      <w:r>
        <w:rPr>
          <w:color w:val="3C3C3B"/>
        </w:rPr>
        <w:t>Consiste en la formación de trombos en las venas del sistema pro-</w:t>
      </w:r>
      <w:r>
        <w:rPr>
          <w:color w:val="3C3C3B"/>
          <w:spacing w:val="1"/>
        </w:rPr>
        <w:t> </w:t>
      </w:r>
      <w:r>
        <w:rPr>
          <w:color w:val="3C3C3B"/>
        </w:rPr>
        <w:t>fundo con oclusión total o parcial de la luz. Es la causa más frecuente</w:t>
      </w:r>
      <w:r>
        <w:rPr>
          <w:color w:val="3C3C3B"/>
          <w:spacing w:val="-46"/>
        </w:rPr>
        <w:t> </w:t>
      </w:r>
      <w:r>
        <w:rPr>
          <w:color w:val="3C3C3B"/>
        </w:rPr>
        <w:t>de embolia pulmonar (hasta el 50% de las TVP no tratadas pueden</w:t>
      </w:r>
      <w:r>
        <w:rPr>
          <w:color w:val="3C3C3B"/>
          <w:spacing w:val="1"/>
        </w:rPr>
        <w:t> </w:t>
      </w:r>
      <w:r>
        <w:rPr>
          <w:color w:val="3C3C3B"/>
        </w:rPr>
        <w:t>producir</w:t>
      </w:r>
      <w:r>
        <w:rPr>
          <w:color w:val="3C3C3B"/>
          <w:spacing w:val="-4"/>
        </w:rPr>
        <w:t> </w:t>
      </w:r>
      <w:r>
        <w:rPr>
          <w:color w:val="3C3C3B"/>
        </w:rPr>
        <w:t>embolia</w:t>
      </w:r>
      <w:r>
        <w:rPr>
          <w:color w:val="3C3C3B"/>
          <w:spacing w:val="-4"/>
        </w:rPr>
        <w:t> </w:t>
      </w:r>
      <w:r>
        <w:rPr>
          <w:color w:val="3C3C3B"/>
        </w:rPr>
        <w:t>pulmonar).</w:t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spacing w:line="316" w:lineRule="auto" w:before="1"/>
        <w:ind w:left="407" w:right="679"/>
        <w:jc w:val="both"/>
      </w:pPr>
      <w:r>
        <w:rPr>
          <w:color w:val="3C3C3B"/>
        </w:rPr>
        <w:t>Otra consecuencia de la TVP es el desarrollo de insuficiencia venosa</w:t>
      </w:r>
      <w:r>
        <w:rPr>
          <w:color w:val="3C3C3B"/>
          <w:spacing w:val="1"/>
        </w:rPr>
        <w:t> </w:t>
      </w:r>
      <w:r>
        <w:rPr>
          <w:color w:val="3C3C3B"/>
          <w:w w:val="95"/>
        </w:rPr>
        <w:t>crónica. La tríada de Virchow (estasis: enlentecimiento del flujo, hiper-</w:t>
      </w:r>
      <w:r>
        <w:rPr>
          <w:color w:val="3C3C3B"/>
          <w:spacing w:val="1"/>
          <w:w w:val="95"/>
        </w:rPr>
        <w:t> </w:t>
      </w:r>
      <w:r>
        <w:rPr>
          <w:color w:val="3C3C3B"/>
        </w:rPr>
        <w:t>coagulabilidad y traumatismo con daño de la íntima) sigue siendo un</w:t>
      </w:r>
      <w:r>
        <w:rPr>
          <w:color w:val="3C3C3B"/>
          <w:spacing w:val="1"/>
        </w:rPr>
        <w:t> </w:t>
      </w:r>
      <w:r>
        <w:rPr>
          <w:color w:val="3C3C3B"/>
        </w:rPr>
        <w:t>resumen muy adecuado de las situaciones que se pueden asociar con</w:t>
      </w:r>
      <w:r>
        <w:rPr>
          <w:color w:val="3C3C3B"/>
          <w:spacing w:val="1"/>
        </w:rPr>
        <w:t> </w:t>
      </w:r>
      <w:r>
        <w:rPr>
          <w:color w:val="3C3C3B"/>
        </w:rPr>
        <w:t>TVP. Habrá que sospechar esta entidad en pacientes con riesgo trom-</w:t>
      </w:r>
      <w:r>
        <w:rPr>
          <w:color w:val="3C3C3B"/>
          <w:spacing w:val="1"/>
        </w:rPr>
        <w:t> </w:t>
      </w:r>
      <w:r>
        <w:rPr>
          <w:color w:val="3C3C3B"/>
        </w:rPr>
        <w:t>boembólico elevado (encamados, recién operados, con intervencio-</w:t>
      </w:r>
      <w:r>
        <w:rPr>
          <w:color w:val="3C3C3B"/>
          <w:spacing w:val="1"/>
        </w:rPr>
        <w:t> </w:t>
      </w:r>
      <w:r>
        <w:rPr>
          <w:color w:val="3C3C3B"/>
        </w:rPr>
        <w:t>nismo</w:t>
      </w:r>
      <w:r>
        <w:rPr>
          <w:color w:val="3C3C3B"/>
          <w:spacing w:val="-4"/>
        </w:rPr>
        <w:t> </w:t>
      </w:r>
      <w:r>
        <w:rPr>
          <w:color w:val="3C3C3B"/>
        </w:rPr>
        <w:t>múltiple,</w:t>
      </w:r>
      <w:r>
        <w:rPr>
          <w:color w:val="3C3C3B"/>
          <w:spacing w:val="-10"/>
        </w:rPr>
        <w:t> </w:t>
      </w:r>
      <w:r>
        <w:rPr>
          <w:color w:val="3C3C3B"/>
        </w:rPr>
        <w:t>gestación…).</w:t>
      </w: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312" w:lineRule="auto" w:before="1"/>
        <w:ind w:left="407" w:right="678"/>
        <w:jc w:val="both"/>
        <w:rPr>
          <w:rFonts w:ascii="Tahoma" w:hAnsi="Tahoma"/>
          <w:b/>
        </w:rPr>
      </w:pPr>
      <w:r>
        <w:rPr>
          <w:color w:val="3C3C3B"/>
        </w:rPr>
        <w:t>La prueba más utilizada es la ecografía Doppler, con sensibilidad y</w:t>
      </w:r>
      <w:r>
        <w:rPr>
          <w:color w:val="3C3C3B"/>
          <w:spacing w:val="1"/>
        </w:rPr>
        <w:t> </w:t>
      </w:r>
      <w:r>
        <w:rPr>
          <w:color w:val="3C3C3B"/>
        </w:rPr>
        <w:t>especificidad muy elevadas en el caso de trombosis proximales y</w:t>
      </w:r>
      <w:r>
        <w:rPr>
          <w:color w:val="3C3C3B"/>
          <w:spacing w:val="1"/>
        </w:rPr>
        <w:t> </w:t>
      </w:r>
      <w:r>
        <w:rPr>
          <w:color w:val="3C3C3B"/>
        </w:rPr>
        <w:t>aceptable</w:t>
      </w:r>
      <w:r>
        <w:rPr>
          <w:color w:val="3C3C3B"/>
          <w:spacing w:val="-6"/>
        </w:rPr>
        <w:t> </w:t>
      </w:r>
      <w:r>
        <w:rPr>
          <w:color w:val="3C3C3B"/>
        </w:rPr>
        <w:t>más</w:t>
      </w:r>
      <w:r>
        <w:rPr>
          <w:color w:val="3C3C3B"/>
          <w:spacing w:val="-6"/>
        </w:rPr>
        <w:t> </w:t>
      </w:r>
      <w:r>
        <w:rPr>
          <w:color w:val="3C3C3B"/>
        </w:rPr>
        <w:t>distalmente</w:t>
      </w:r>
      <w:r>
        <w:rPr>
          <w:color w:val="3C3C3B"/>
          <w:spacing w:val="-6"/>
        </w:rPr>
        <w:t> </w:t>
      </w:r>
      <w:r>
        <w:rPr>
          <w:rFonts w:ascii="Tahoma" w:hAnsi="Tahoma"/>
          <w:b/>
          <w:color w:val="208B97"/>
        </w:rPr>
        <w:t>(ENURM,</w:t>
      </w:r>
      <w:r>
        <w:rPr>
          <w:rFonts w:ascii="Tahoma" w:hAnsi="Tahoma"/>
          <w:b/>
          <w:color w:val="208B97"/>
          <w:spacing w:val="-8"/>
        </w:rPr>
        <w:t> </w:t>
      </w:r>
      <w:r>
        <w:rPr>
          <w:rFonts w:ascii="Tahoma" w:hAnsi="Tahoma"/>
          <w:b/>
          <w:color w:val="208B97"/>
        </w:rPr>
        <w:t>09-92).</w:t>
      </w:r>
    </w:p>
    <w:p>
      <w:pPr>
        <w:spacing w:after="0" w:line="312" w:lineRule="auto"/>
        <w:jc w:val="both"/>
        <w:rPr>
          <w:rFonts w:ascii="Tahoma" w:hAnsi="Tahoma"/>
        </w:rPr>
        <w:sectPr>
          <w:type w:val="continuous"/>
          <w:pgSz w:w="11910" w:h="16840"/>
          <w:pgMar w:top="1580" w:bottom="280" w:left="0" w:right="0"/>
          <w:cols w:num="2" w:equalWidth="0">
            <w:col w:w="5732" w:space="40"/>
            <w:col w:w="6138"/>
          </w:cols>
        </w:sectPr>
      </w:pPr>
    </w:p>
    <w:p>
      <w:pPr>
        <w:pStyle w:val="BodyText"/>
        <w:spacing w:before="11"/>
        <w:rPr>
          <w:rFonts w:ascii="Tahoma"/>
          <w:b/>
          <w:sz w:val="19"/>
        </w:rPr>
      </w:pPr>
    </w:p>
    <w:p>
      <w:pPr>
        <w:spacing w:after="0"/>
        <w:rPr>
          <w:rFonts w:ascii="Tahoma"/>
          <w:sz w:val="19"/>
        </w:rPr>
        <w:sectPr>
          <w:headerReference w:type="default" r:id="rId508"/>
          <w:headerReference w:type="even" r:id="rId509"/>
          <w:footerReference w:type="default" r:id="rId510"/>
          <w:footerReference w:type="even" r:id="rId511"/>
          <w:pgSz w:w="11910" w:h="16840"/>
          <w:pgMar w:header="123" w:footer="577" w:top="1400" w:bottom="760" w:left="0" w:right="0"/>
          <w:pgNumType w:start="99"/>
        </w:sectPr>
      </w:pPr>
    </w:p>
    <w:p>
      <w:pPr>
        <w:pStyle w:val="BodyText"/>
        <w:spacing w:line="316" w:lineRule="auto" w:before="100"/>
        <w:ind w:left="680" w:right="1"/>
        <w:jc w:val="both"/>
      </w:pPr>
      <w:r>
        <w:rPr/>
        <w:pict>
          <v:line style="position:absolute;mso-position-horizontal-relative:page;mso-position-vertical-relative:page;z-index:15886336" from="297.787811pt,83.055511pt" to="297.787811pt,788.031511pt" stroked="true" strokeweight=".3pt" strokecolor="#575756">
            <v:stroke dashstyle="dash"/>
            <w10:wrap type="none"/>
          </v:line>
        </w:pict>
      </w:r>
      <w:r>
        <w:rPr>
          <w:color w:val="3C3C3B"/>
        </w:rPr>
        <w:t>Por su parte la determinación de la concentración plasmática de</w:t>
      </w:r>
      <w:r>
        <w:rPr>
          <w:color w:val="3C3C3B"/>
          <w:spacing w:val="1"/>
        </w:rPr>
        <w:t> </w:t>
      </w:r>
      <w:r>
        <w:rPr>
          <w:color w:val="3C3C3B"/>
        </w:rPr>
        <w:t>dímeros-D, determinada con una técnica de alta sensibilidad, posee</w:t>
      </w:r>
      <w:r>
        <w:rPr>
          <w:color w:val="3C3C3B"/>
          <w:spacing w:val="1"/>
        </w:rPr>
        <w:t> </w:t>
      </w:r>
      <w:r>
        <w:rPr>
          <w:color w:val="3C3C3B"/>
        </w:rPr>
        <w:t>un</w:t>
      </w:r>
      <w:r>
        <w:rPr>
          <w:color w:val="3C3C3B"/>
          <w:spacing w:val="-6"/>
        </w:rPr>
        <w:t> </w:t>
      </w:r>
      <w:r>
        <w:rPr>
          <w:color w:val="3C3C3B"/>
        </w:rPr>
        <w:t>elevado</w:t>
      </w:r>
      <w:r>
        <w:rPr>
          <w:color w:val="3C3C3B"/>
          <w:spacing w:val="-5"/>
        </w:rPr>
        <w:t> </w:t>
      </w:r>
      <w:r>
        <w:rPr>
          <w:color w:val="3C3C3B"/>
        </w:rPr>
        <w:t>valor</w:t>
      </w:r>
      <w:r>
        <w:rPr>
          <w:color w:val="3C3C3B"/>
          <w:spacing w:val="-6"/>
        </w:rPr>
        <w:t> </w:t>
      </w:r>
      <w:r>
        <w:rPr>
          <w:color w:val="3C3C3B"/>
        </w:rPr>
        <w:t>predictivo</w:t>
      </w:r>
      <w:r>
        <w:rPr>
          <w:color w:val="3C3C3B"/>
          <w:spacing w:val="-5"/>
        </w:rPr>
        <w:t> </w:t>
      </w:r>
      <w:r>
        <w:rPr>
          <w:color w:val="3C3C3B"/>
        </w:rPr>
        <w:t>negativo</w:t>
      </w:r>
      <w:r>
        <w:rPr>
          <w:color w:val="3C3C3B"/>
          <w:spacing w:val="-6"/>
        </w:rPr>
        <w:t> </w:t>
      </w:r>
      <w:r>
        <w:rPr>
          <w:color w:val="3C3C3B"/>
        </w:rPr>
        <w:t>para</w:t>
      </w:r>
      <w:r>
        <w:rPr>
          <w:color w:val="3C3C3B"/>
          <w:spacing w:val="-5"/>
        </w:rPr>
        <w:t> </w:t>
      </w:r>
      <w:r>
        <w:rPr>
          <w:color w:val="3C3C3B"/>
        </w:rPr>
        <w:t>la</w:t>
      </w:r>
      <w:r>
        <w:rPr>
          <w:color w:val="3C3C3B"/>
          <w:spacing w:val="-5"/>
        </w:rPr>
        <w:t> </w:t>
      </w:r>
      <w:r>
        <w:rPr>
          <w:color w:val="3C3C3B"/>
        </w:rPr>
        <w:t>presencia</w:t>
      </w:r>
      <w:r>
        <w:rPr>
          <w:color w:val="3C3C3B"/>
          <w:spacing w:val="-6"/>
        </w:rPr>
        <w:t> </w:t>
      </w:r>
      <w:r>
        <w:rPr>
          <w:color w:val="3C3C3B"/>
        </w:rPr>
        <w:t>de</w:t>
      </w:r>
      <w:r>
        <w:rPr>
          <w:color w:val="3C3C3B"/>
          <w:spacing w:val="-5"/>
        </w:rPr>
        <w:t> </w:t>
      </w:r>
      <w:r>
        <w:rPr>
          <w:color w:val="3C3C3B"/>
        </w:rPr>
        <w:t>embolia</w:t>
      </w:r>
      <w:r>
        <w:rPr>
          <w:color w:val="3C3C3B"/>
          <w:spacing w:val="-6"/>
        </w:rPr>
        <w:t> </w:t>
      </w:r>
      <w:r>
        <w:rPr>
          <w:color w:val="3C3C3B"/>
        </w:rPr>
        <w:t>pul-</w:t>
      </w:r>
      <w:r>
        <w:rPr>
          <w:color w:val="3C3C3B"/>
          <w:spacing w:val="-46"/>
        </w:rPr>
        <w:t> </w:t>
      </w:r>
      <w:r>
        <w:rPr>
          <w:color w:val="3C3C3B"/>
        </w:rPr>
        <w:t>monar</w:t>
      </w:r>
      <w:r>
        <w:rPr>
          <w:color w:val="3C3C3B"/>
          <w:spacing w:val="-5"/>
        </w:rPr>
        <w:t> </w:t>
      </w:r>
      <w:r>
        <w:rPr>
          <w:color w:val="3C3C3B"/>
        </w:rPr>
        <w:t>y/o</w:t>
      </w:r>
      <w:r>
        <w:rPr>
          <w:color w:val="3C3C3B"/>
          <w:spacing w:val="-10"/>
        </w:rPr>
        <w:t> </w:t>
      </w:r>
      <w:r>
        <w:rPr>
          <w:color w:val="3C3C3B"/>
        </w:rPr>
        <w:t>TVP.</w:t>
      </w:r>
    </w:p>
    <w:p>
      <w:pPr>
        <w:pStyle w:val="BodyText"/>
        <w:spacing w:before="6"/>
        <w:rPr>
          <w:sz w:val="21"/>
        </w:rPr>
      </w:pPr>
    </w:p>
    <w:p>
      <w:pPr>
        <w:pStyle w:val="BodyText"/>
        <w:spacing w:line="316" w:lineRule="auto"/>
        <w:ind w:left="680"/>
        <w:jc w:val="both"/>
      </w:pPr>
      <w:r>
        <w:rPr>
          <w:color w:val="3C3C3B"/>
        </w:rPr>
        <w:t>Durante la fase aguda el paciente ha de permanecer en reposo y con</w:t>
      </w:r>
      <w:r>
        <w:rPr>
          <w:color w:val="3C3C3B"/>
          <w:spacing w:val="1"/>
        </w:rPr>
        <w:t> </w:t>
      </w:r>
      <w:r>
        <w:rPr>
          <w:color w:val="3C3C3B"/>
        </w:rPr>
        <w:t>la extremidad elevada, manteniendo el nivel de alerta ante la sospe-</w:t>
      </w:r>
      <w:r>
        <w:rPr>
          <w:color w:val="3C3C3B"/>
          <w:spacing w:val="1"/>
        </w:rPr>
        <w:t> </w:t>
      </w:r>
      <w:r>
        <w:rPr>
          <w:color w:val="3C3C3B"/>
        </w:rPr>
        <w:t>cha</w:t>
      </w:r>
      <w:r>
        <w:rPr>
          <w:color w:val="3C3C3B"/>
          <w:spacing w:val="-4"/>
        </w:rPr>
        <w:t> </w:t>
      </w:r>
      <w:r>
        <w:rPr>
          <w:color w:val="3C3C3B"/>
        </w:rPr>
        <w:t>de</w:t>
      </w:r>
      <w:r>
        <w:rPr>
          <w:color w:val="3C3C3B"/>
          <w:spacing w:val="-4"/>
        </w:rPr>
        <w:t> </w:t>
      </w:r>
      <w:r>
        <w:rPr>
          <w:color w:val="3C3C3B"/>
        </w:rPr>
        <w:t>desarrollo</w:t>
      </w:r>
      <w:r>
        <w:rPr>
          <w:color w:val="3C3C3B"/>
          <w:spacing w:val="-3"/>
        </w:rPr>
        <w:t> </w:t>
      </w:r>
      <w:r>
        <w:rPr>
          <w:color w:val="3C3C3B"/>
        </w:rPr>
        <w:t>de</w:t>
      </w:r>
      <w:r>
        <w:rPr>
          <w:color w:val="3C3C3B"/>
          <w:spacing w:val="-4"/>
        </w:rPr>
        <w:t> </w:t>
      </w:r>
      <w:r>
        <w:rPr>
          <w:color w:val="3C3C3B"/>
        </w:rPr>
        <w:t>embolia</w:t>
      </w:r>
      <w:r>
        <w:rPr>
          <w:color w:val="3C3C3B"/>
          <w:spacing w:val="-4"/>
        </w:rPr>
        <w:t> </w:t>
      </w:r>
      <w:r>
        <w:rPr>
          <w:color w:val="3C3C3B"/>
        </w:rPr>
        <w:t>pulmonar.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spacing w:line="316" w:lineRule="auto" w:before="1"/>
        <w:ind w:left="680" w:right="1"/>
        <w:jc w:val="both"/>
      </w:pPr>
      <w:r>
        <w:rPr>
          <w:color w:val="3C3C3B"/>
        </w:rPr>
        <w:t>Lo</w:t>
      </w:r>
      <w:r>
        <w:rPr>
          <w:color w:val="3C3C3B"/>
          <w:spacing w:val="-6"/>
        </w:rPr>
        <w:t> </w:t>
      </w:r>
      <w:r>
        <w:rPr>
          <w:color w:val="3C3C3B"/>
        </w:rPr>
        <w:t>más</w:t>
      </w:r>
      <w:r>
        <w:rPr>
          <w:color w:val="3C3C3B"/>
          <w:spacing w:val="-6"/>
        </w:rPr>
        <w:t> </w:t>
      </w:r>
      <w:r>
        <w:rPr>
          <w:color w:val="3C3C3B"/>
        </w:rPr>
        <w:t>importante</w:t>
      </w:r>
      <w:r>
        <w:rPr>
          <w:color w:val="3C3C3B"/>
          <w:spacing w:val="-6"/>
        </w:rPr>
        <w:t> </w:t>
      </w:r>
      <w:r>
        <w:rPr>
          <w:color w:val="3C3C3B"/>
        </w:rPr>
        <w:t>del</w:t>
      </w:r>
      <w:r>
        <w:rPr>
          <w:color w:val="3C3C3B"/>
          <w:spacing w:val="-6"/>
        </w:rPr>
        <w:t> </w:t>
      </w:r>
      <w:r>
        <w:rPr>
          <w:color w:val="3C3C3B"/>
        </w:rPr>
        <w:t>tratamiento</w:t>
      </w:r>
      <w:r>
        <w:rPr>
          <w:color w:val="3C3C3B"/>
          <w:spacing w:val="-6"/>
        </w:rPr>
        <w:t> </w:t>
      </w:r>
      <w:r>
        <w:rPr>
          <w:color w:val="3C3C3B"/>
        </w:rPr>
        <w:t>es</w:t>
      </w:r>
      <w:r>
        <w:rPr>
          <w:color w:val="3C3C3B"/>
          <w:spacing w:val="-6"/>
        </w:rPr>
        <w:t> </w:t>
      </w:r>
      <w:r>
        <w:rPr>
          <w:color w:val="3C3C3B"/>
        </w:rPr>
        <w:t>la</w:t>
      </w:r>
      <w:r>
        <w:rPr>
          <w:color w:val="3C3C3B"/>
          <w:spacing w:val="-5"/>
        </w:rPr>
        <w:t> </w:t>
      </w:r>
      <w:r>
        <w:rPr>
          <w:color w:val="3C3C3B"/>
        </w:rPr>
        <w:t>prevención</w:t>
      </w:r>
      <w:r>
        <w:rPr>
          <w:color w:val="3C3C3B"/>
          <w:spacing w:val="-6"/>
        </w:rPr>
        <w:t> </w:t>
      </w:r>
      <w:r>
        <w:rPr>
          <w:color w:val="3C3C3B"/>
        </w:rPr>
        <w:t>de</w:t>
      </w:r>
      <w:r>
        <w:rPr>
          <w:color w:val="3C3C3B"/>
          <w:spacing w:val="-6"/>
        </w:rPr>
        <w:t> </w:t>
      </w:r>
      <w:r>
        <w:rPr>
          <w:color w:val="3C3C3B"/>
        </w:rPr>
        <w:t>la</w:t>
      </w:r>
      <w:r>
        <w:rPr>
          <w:color w:val="3C3C3B"/>
          <w:spacing w:val="-6"/>
        </w:rPr>
        <w:t> </w:t>
      </w:r>
      <w:r>
        <w:rPr>
          <w:color w:val="3C3C3B"/>
        </w:rPr>
        <w:t>embolia</w:t>
      </w:r>
      <w:r>
        <w:rPr>
          <w:color w:val="3C3C3B"/>
          <w:spacing w:val="-6"/>
        </w:rPr>
        <w:t> </w:t>
      </w:r>
      <w:r>
        <w:rPr>
          <w:color w:val="3C3C3B"/>
        </w:rPr>
        <w:t>pul-</w:t>
      </w:r>
      <w:r>
        <w:rPr>
          <w:color w:val="3C3C3B"/>
          <w:spacing w:val="-46"/>
        </w:rPr>
        <w:t> </w:t>
      </w:r>
      <w:r>
        <w:rPr>
          <w:color w:val="3C3C3B"/>
        </w:rPr>
        <w:t>monar;</w:t>
      </w:r>
      <w:r>
        <w:rPr>
          <w:color w:val="3C3C3B"/>
          <w:spacing w:val="-10"/>
        </w:rPr>
        <w:t> </w:t>
      </w:r>
      <w:r>
        <w:rPr>
          <w:color w:val="3C3C3B"/>
        </w:rPr>
        <w:t>por</w:t>
      </w:r>
      <w:r>
        <w:rPr>
          <w:color w:val="3C3C3B"/>
          <w:spacing w:val="-3"/>
        </w:rPr>
        <w:t> </w:t>
      </w:r>
      <w:r>
        <w:rPr>
          <w:color w:val="3C3C3B"/>
        </w:rPr>
        <w:t>ello</w:t>
      </w:r>
      <w:r>
        <w:rPr>
          <w:color w:val="3C3C3B"/>
          <w:spacing w:val="-3"/>
        </w:rPr>
        <w:t> </w:t>
      </w:r>
      <w:r>
        <w:rPr>
          <w:color w:val="3C3C3B"/>
        </w:rPr>
        <w:t>iniciamos</w:t>
      </w:r>
      <w:r>
        <w:rPr>
          <w:color w:val="3C3C3B"/>
          <w:spacing w:val="-2"/>
        </w:rPr>
        <w:t> </w:t>
      </w:r>
      <w:r>
        <w:rPr>
          <w:color w:val="3C3C3B"/>
        </w:rPr>
        <w:t>tratamiento</w:t>
      </w:r>
      <w:r>
        <w:rPr>
          <w:color w:val="3C3C3B"/>
          <w:spacing w:val="-3"/>
        </w:rPr>
        <w:t> </w:t>
      </w:r>
      <w:r>
        <w:rPr>
          <w:color w:val="3C3C3B"/>
        </w:rPr>
        <w:t>anticoagulante</w:t>
      </w:r>
      <w:r>
        <w:rPr>
          <w:color w:val="3C3C3B"/>
          <w:spacing w:val="-3"/>
        </w:rPr>
        <w:t> </w:t>
      </w:r>
      <w:r>
        <w:rPr>
          <w:color w:val="3C3C3B"/>
        </w:rPr>
        <w:t>con</w:t>
      </w:r>
      <w:r>
        <w:rPr>
          <w:color w:val="3C3C3B"/>
          <w:spacing w:val="-3"/>
        </w:rPr>
        <w:t> </w:t>
      </w:r>
      <w:r>
        <w:rPr>
          <w:color w:val="3C3C3B"/>
        </w:rPr>
        <w:t>heparina</w:t>
      </w:r>
      <w:r>
        <w:rPr>
          <w:color w:val="3C3C3B"/>
          <w:spacing w:val="-3"/>
        </w:rPr>
        <w:t> </w:t>
      </w:r>
      <w:r>
        <w:rPr>
          <w:color w:val="3C3C3B"/>
        </w:rPr>
        <w:t>de</w:t>
      </w:r>
      <w:r>
        <w:rPr>
          <w:color w:val="3C3C3B"/>
          <w:spacing w:val="-46"/>
        </w:rPr>
        <w:t> </w:t>
      </w:r>
      <w:r>
        <w:rPr>
          <w:color w:val="3C3C3B"/>
        </w:rPr>
        <w:t>bajo peso molecular, para pasar luego a anticoagulación oral. En los</w:t>
      </w:r>
      <w:r>
        <w:rPr>
          <w:color w:val="3C3C3B"/>
          <w:spacing w:val="1"/>
        </w:rPr>
        <w:t> </w:t>
      </w:r>
      <w:r>
        <w:rPr>
          <w:color w:val="3C3C3B"/>
        </w:rPr>
        <w:t>pacientes en los que existen contraindicaciones para la anticoagula-</w:t>
      </w:r>
      <w:r>
        <w:rPr>
          <w:color w:val="3C3C3B"/>
          <w:spacing w:val="1"/>
        </w:rPr>
        <w:t> </w:t>
      </w:r>
      <w:r>
        <w:rPr>
          <w:color w:val="3C3C3B"/>
        </w:rPr>
        <w:t>ción</w:t>
      </w:r>
      <w:r>
        <w:rPr>
          <w:color w:val="3C3C3B"/>
          <w:spacing w:val="18"/>
        </w:rPr>
        <w:t> </w:t>
      </w:r>
      <w:r>
        <w:rPr>
          <w:color w:val="3C3C3B"/>
        </w:rPr>
        <w:t>y</w:t>
      </w:r>
      <w:r>
        <w:rPr>
          <w:color w:val="3C3C3B"/>
          <w:spacing w:val="18"/>
        </w:rPr>
        <w:t> </w:t>
      </w:r>
      <w:r>
        <w:rPr>
          <w:color w:val="3C3C3B"/>
        </w:rPr>
        <w:t>en</w:t>
      </w:r>
      <w:r>
        <w:rPr>
          <w:color w:val="3C3C3B"/>
          <w:spacing w:val="18"/>
        </w:rPr>
        <w:t> </w:t>
      </w:r>
      <w:r>
        <w:rPr>
          <w:color w:val="3C3C3B"/>
        </w:rPr>
        <w:t>aquellos</w:t>
      </w:r>
      <w:r>
        <w:rPr>
          <w:color w:val="3C3C3B"/>
          <w:spacing w:val="18"/>
        </w:rPr>
        <w:t> </w:t>
      </w:r>
      <w:r>
        <w:rPr>
          <w:color w:val="3C3C3B"/>
        </w:rPr>
        <w:t>en</w:t>
      </w:r>
      <w:r>
        <w:rPr>
          <w:color w:val="3C3C3B"/>
          <w:spacing w:val="18"/>
        </w:rPr>
        <w:t> </w:t>
      </w:r>
      <w:r>
        <w:rPr>
          <w:color w:val="3C3C3B"/>
        </w:rPr>
        <w:t>los</w:t>
      </w:r>
      <w:r>
        <w:rPr>
          <w:color w:val="3C3C3B"/>
          <w:spacing w:val="19"/>
        </w:rPr>
        <w:t> </w:t>
      </w:r>
      <w:r>
        <w:rPr>
          <w:color w:val="3C3C3B"/>
        </w:rPr>
        <w:t>que</w:t>
      </w:r>
      <w:r>
        <w:rPr>
          <w:color w:val="3C3C3B"/>
          <w:spacing w:val="18"/>
        </w:rPr>
        <w:t> </w:t>
      </w:r>
      <w:r>
        <w:rPr>
          <w:color w:val="3C3C3B"/>
        </w:rPr>
        <w:t>existe</w:t>
      </w:r>
      <w:r>
        <w:rPr>
          <w:color w:val="3C3C3B"/>
          <w:spacing w:val="18"/>
        </w:rPr>
        <w:t> </w:t>
      </w:r>
      <w:r>
        <w:rPr>
          <w:color w:val="3C3C3B"/>
        </w:rPr>
        <w:t>embolia</w:t>
      </w:r>
      <w:r>
        <w:rPr>
          <w:color w:val="3C3C3B"/>
          <w:spacing w:val="18"/>
        </w:rPr>
        <w:t> </w:t>
      </w:r>
      <w:r>
        <w:rPr>
          <w:color w:val="3C3C3B"/>
        </w:rPr>
        <w:t>pulmonar</w:t>
      </w:r>
      <w:r>
        <w:rPr>
          <w:color w:val="3C3C3B"/>
          <w:spacing w:val="18"/>
        </w:rPr>
        <w:t> </w:t>
      </w:r>
      <w:r>
        <w:rPr>
          <w:color w:val="3C3C3B"/>
        </w:rPr>
        <w:t>o</w:t>
      </w:r>
      <w:r>
        <w:rPr>
          <w:color w:val="3C3C3B"/>
          <w:spacing w:val="18"/>
        </w:rPr>
        <w:t> </w:t>
      </w:r>
      <w:r>
        <w:rPr>
          <w:color w:val="3C3C3B"/>
        </w:rPr>
        <w:t>progresión</w:t>
      </w:r>
      <w:r>
        <w:rPr>
          <w:color w:val="3C3C3B"/>
          <w:spacing w:val="-45"/>
        </w:rPr>
        <w:t> </w:t>
      </w:r>
      <w:r>
        <w:rPr>
          <w:color w:val="3C3C3B"/>
          <w:spacing w:val="-1"/>
        </w:rPr>
        <w:t>del</w:t>
      </w:r>
      <w:r>
        <w:rPr>
          <w:color w:val="3C3C3B"/>
          <w:spacing w:val="-12"/>
        </w:rPr>
        <w:t> </w:t>
      </w:r>
      <w:r>
        <w:rPr>
          <w:color w:val="3C3C3B"/>
        </w:rPr>
        <w:t>cuadro</w:t>
      </w:r>
      <w:r>
        <w:rPr>
          <w:color w:val="3C3C3B"/>
          <w:spacing w:val="-12"/>
        </w:rPr>
        <w:t> </w:t>
      </w:r>
      <w:r>
        <w:rPr>
          <w:color w:val="3C3C3B"/>
        </w:rPr>
        <w:t>clínico</w:t>
      </w:r>
      <w:r>
        <w:rPr>
          <w:color w:val="3C3C3B"/>
          <w:spacing w:val="-12"/>
        </w:rPr>
        <w:t> </w:t>
      </w:r>
      <w:r>
        <w:rPr>
          <w:color w:val="3C3C3B"/>
        </w:rPr>
        <w:t>pese</w:t>
      </w:r>
      <w:r>
        <w:rPr>
          <w:color w:val="3C3C3B"/>
          <w:spacing w:val="-12"/>
        </w:rPr>
        <w:t> </w:t>
      </w:r>
      <w:r>
        <w:rPr>
          <w:color w:val="3C3C3B"/>
        </w:rPr>
        <w:t>a</w:t>
      </w:r>
      <w:r>
        <w:rPr>
          <w:color w:val="3C3C3B"/>
          <w:spacing w:val="-11"/>
        </w:rPr>
        <w:t> </w:t>
      </w:r>
      <w:r>
        <w:rPr>
          <w:color w:val="3C3C3B"/>
        </w:rPr>
        <w:t>tratamiento</w:t>
      </w:r>
      <w:r>
        <w:rPr>
          <w:color w:val="3C3C3B"/>
          <w:spacing w:val="-12"/>
        </w:rPr>
        <w:t> </w:t>
      </w:r>
      <w:r>
        <w:rPr>
          <w:color w:val="3C3C3B"/>
        </w:rPr>
        <w:t>anticoagulante,</w:t>
      </w:r>
      <w:r>
        <w:rPr>
          <w:color w:val="3C3C3B"/>
          <w:spacing w:val="-18"/>
        </w:rPr>
        <w:t> </w:t>
      </w:r>
      <w:r>
        <w:rPr>
          <w:color w:val="3C3C3B"/>
        </w:rPr>
        <w:t>puede</w:t>
      </w:r>
      <w:r>
        <w:rPr>
          <w:color w:val="3C3C3B"/>
          <w:spacing w:val="-12"/>
        </w:rPr>
        <w:t> </w:t>
      </w:r>
      <w:r>
        <w:rPr>
          <w:color w:val="3C3C3B"/>
        </w:rPr>
        <w:t>estar</w:t>
      </w:r>
      <w:r>
        <w:rPr>
          <w:color w:val="3C3C3B"/>
          <w:spacing w:val="-11"/>
        </w:rPr>
        <w:t> </w:t>
      </w:r>
      <w:r>
        <w:rPr>
          <w:color w:val="3C3C3B"/>
        </w:rPr>
        <w:t>indi-</w:t>
      </w:r>
      <w:r>
        <w:rPr>
          <w:color w:val="3C3C3B"/>
          <w:spacing w:val="-46"/>
        </w:rPr>
        <w:t> </w:t>
      </w:r>
      <w:r>
        <w:rPr>
          <w:color w:val="3C3C3B"/>
        </w:rPr>
        <w:t>cada</w:t>
      </w:r>
      <w:r>
        <w:rPr>
          <w:color w:val="3C3C3B"/>
          <w:spacing w:val="-5"/>
        </w:rPr>
        <w:t> </w:t>
      </w:r>
      <w:r>
        <w:rPr>
          <w:color w:val="3C3C3B"/>
        </w:rPr>
        <w:t>la</w:t>
      </w:r>
      <w:r>
        <w:rPr>
          <w:color w:val="3C3C3B"/>
          <w:spacing w:val="-5"/>
        </w:rPr>
        <w:t> </w:t>
      </w:r>
      <w:r>
        <w:rPr>
          <w:color w:val="3C3C3B"/>
        </w:rPr>
        <w:t>colocación</w:t>
      </w:r>
      <w:r>
        <w:rPr>
          <w:color w:val="3C3C3B"/>
          <w:spacing w:val="-4"/>
        </w:rPr>
        <w:t> </w:t>
      </w:r>
      <w:r>
        <w:rPr>
          <w:color w:val="3C3C3B"/>
        </w:rPr>
        <w:t>de</w:t>
      </w:r>
      <w:r>
        <w:rPr>
          <w:color w:val="3C3C3B"/>
          <w:spacing w:val="-5"/>
        </w:rPr>
        <w:t> </w:t>
      </w:r>
      <w:r>
        <w:rPr>
          <w:color w:val="3C3C3B"/>
        </w:rPr>
        <w:t>un</w:t>
      </w:r>
      <w:r>
        <w:rPr>
          <w:color w:val="3C3C3B"/>
          <w:spacing w:val="-4"/>
        </w:rPr>
        <w:t> </w:t>
      </w:r>
      <w:r>
        <w:rPr>
          <w:color w:val="3C3C3B"/>
        </w:rPr>
        <w:t>filtro</w:t>
      </w:r>
      <w:r>
        <w:rPr>
          <w:color w:val="3C3C3B"/>
          <w:spacing w:val="-5"/>
        </w:rPr>
        <w:t> </w:t>
      </w:r>
      <w:r>
        <w:rPr>
          <w:color w:val="3C3C3B"/>
        </w:rPr>
        <w:t>en</w:t>
      </w:r>
      <w:r>
        <w:rPr>
          <w:color w:val="3C3C3B"/>
          <w:spacing w:val="-4"/>
        </w:rPr>
        <w:t> </w:t>
      </w:r>
      <w:r>
        <w:rPr>
          <w:color w:val="3C3C3B"/>
        </w:rPr>
        <w:t>la</w:t>
      </w:r>
      <w:r>
        <w:rPr>
          <w:color w:val="3C3C3B"/>
          <w:spacing w:val="-5"/>
        </w:rPr>
        <w:t> </w:t>
      </w:r>
      <w:r>
        <w:rPr>
          <w:color w:val="3C3C3B"/>
        </w:rPr>
        <w:t>vena</w:t>
      </w:r>
      <w:r>
        <w:rPr>
          <w:color w:val="3C3C3B"/>
          <w:spacing w:val="-4"/>
        </w:rPr>
        <w:t> </w:t>
      </w:r>
      <w:r>
        <w:rPr>
          <w:color w:val="3C3C3B"/>
        </w:rPr>
        <w:t>cava</w:t>
      </w:r>
      <w:r>
        <w:rPr>
          <w:color w:val="3C3C3B"/>
          <w:spacing w:val="-5"/>
        </w:rPr>
        <w:t> </w:t>
      </w:r>
      <w:r>
        <w:rPr>
          <w:color w:val="3C3C3B"/>
        </w:rPr>
        <w:t>inferior.</w:t>
      </w:r>
    </w:p>
    <w:p>
      <w:pPr>
        <w:pStyle w:val="BodyText"/>
        <w:spacing w:before="5"/>
        <w:rPr>
          <w:sz w:val="22"/>
        </w:rPr>
      </w:pPr>
    </w:p>
    <w:p>
      <w:pPr>
        <w:pStyle w:val="Heading5"/>
        <w:numPr>
          <w:ilvl w:val="1"/>
          <w:numId w:val="183"/>
        </w:numPr>
        <w:tabs>
          <w:tab w:pos="1784" w:val="left" w:leader="none"/>
        </w:tabs>
        <w:spacing w:line="220" w:lineRule="auto" w:before="0" w:after="0"/>
        <w:ind w:left="680" w:right="1753" w:hanging="1"/>
        <w:jc w:val="left"/>
      </w:pPr>
      <w:bookmarkStart w:name="_TOC_250015" w:id="31"/>
      <w:r>
        <w:rPr>
          <w:color w:val="3C3C3B"/>
          <w:w w:val="95"/>
        </w:rPr>
        <w:t>Venas</w:t>
      </w:r>
      <w:r>
        <w:rPr>
          <w:color w:val="3C3C3B"/>
          <w:spacing w:val="37"/>
          <w:w w:val="95"/>
        </w:rPr>
        <w:t> </w:t>
      </w:r>
      <w:r>
        <w:rPr>
          <w:color w:val="3C3C3B"/>
          <w:w w:val="95"/>
        </w:rPr>
        <w:t>varicosas</w:t>
      </w:r>
      <w:r>
        <w:rPr>
          <w:color w:val="3C3C3B"/>
          <w:spacing w:val="-75"/>
          <w:w w:val="95"/>
        </w:rPr>
        <w:t> </w:t>
      </w:r>
      <w:r>
        <w:rPr>
          <w:color w:val="3C3C3B"/>
        </w:rPr>
        <w:t>e</w:t>
      </w:r>
      <w:r>
        <w:rPr>
          <w:color w:val="3C3C3B"/>
          <w:spacing w:val="-12"/>
        </w:rPr>
        <w:t> </w:t>
      </w:r>
      <w:r>
        <w:rPr>
          <w:color w:val="3C3C3B"/>
        </w:rPr>
        <w:t>insuficiencia</w:t>
      </w:r>
      <w:r>
        <w:rPr>
          <w:color w:val="3C3C3B"/>
          <w:spacing w:val="-11"/>
        </w:rPr>
        <w:t> </w:t>
      </w:r>
      <w:bookmarkEnd w:id="31"/>
      <w:r>
        <w:rPr>
          <w:color w:val="3C3C3B"/>
        </w:rPr>
        <w:t>venosa</w:t>
      </w:r>
    </w:p>
    <w:p>
      <w:pPr>
        <w:pStyle w:val="BodyText"/>
        <w:spacing w:before="8"/>
        <w:rPr>
          <w:rFonts w:ascii="Tahoma"/>
          <w:b/>
          <w:sz w:val="36"/>
        </w:rPr>
      </w:pPr>
    </w:p>
    <w:p>
      <w:pPr>
        <w:pStyle w:val="BodyText"/>
        <w:spacing w:line="316" w:lineRule="auto"/>
        <w:ind w:left="680" w:right="1"/>
        <w:jc w:val="both"/>
      </w:pPr>
      <w:r>
        <w:rPr>
          <w:color w:val="3C3C3B"/>
        </w:rPr>
        <w:t>Las varices son venas anormalmente dilatadas y tortuosas que se</w:t>
      </w:r>
      <w:r>
        <w:rPr>
          <w:color w:val="3C3C3B"/>
          <w:spacing w:val="1"/>
        </w:rPr>
        <w:t> </w:t>
      </w:r>
      <w:r>
        <w:rPr>
          <w:color w:val="3C3C3B"/>
        </w:rPr>
        <w:t>encuentran con gran frecuencia en la práctica clínica. Aunque puede</w:t>
      </w:r>
      <w:r>
        <w:rPr>
          <w:color w:val="3C3C3B"/>
          <w:spacing w:val="1"/>
        </w:rPr>
        <w:t> </w:t>
      </w:r>
      <w:r>
        <w:rPr>
          <w:color w:val="3C3C3B"/>
        </w:rPr>
        <w:t>afectarse cualquier vena del cuerpo, la localización más común es en</w:t>
      </w:r>
      <w:r>
        <w:rPr>
          <w:color w:val="3C3C3B"/>
          <w:spacing w:val="1"/>
        </w:rPr>
        <w:t> </w:t>
      </w:r>
      <w:r>
        <w:rPr>
          <w:color w:val="3C3C3B"/>
        </w:rPr>
        <w:t>las</w:t>
      </w:r>
      <w:r>
        <w:rPr>
          <w:color w:val="3C3C3B"/>
          <w:spacing w:val="-4"/>
        </w:rPr>
        <w:t> </w:t>
      </w:r>
      <w:r>
        <w:rPr>
          <w:color w:val="3C3C3B"/>
        </w:rPr>
        <w:t>venas</w:t>
      </w:r>
      <w:r>
        <w:rPr>
          <w:color w:val="3C3C3B"/>
          <w:spacing w:val="-3"/>
        </w:rPr>
        <w:t> </w:t>
      </w:r>
      <w:r>
        <w:rPr>
          <w:color w:val="3C3C3B"/>
        </w:rPr>
        <w:t>superficiales</w:t>
      </w:r>
      <w:r>
        <w:rPr>
          <w:color w:val="3C3C3B"/>
          <w:spacing w:val="-4"/>
        </w:rPr>
        <w:t> </w:t>
      </w:r>
      <w:r>
        <w:rPr>
          <w:color w:val="3C3C3B"/>
        </w:rPr>
        <w:t>de</w:t>
      </w:r>
      <w:r>
        <w:rPr>
          <w:color w:val="3C3C3B"/>
          <w:spacing w:val="-3"/>
        </w:rPr>
        <w:t> </w:t>
      </w:r>
      <w:r>
        <w:rPr>
          <w:color w:val="3C3C3B"/>
        </w:rPr>
        <w:t>las</w:t>
      </w:r>
      <w:r>
        <w:rPr>
          <w:color w:val="3C3C3B"/>
          <w:spacing w:val="-3"/>
        </w:rPr>
        <w:t> </w:t>
      </w:r>
      <w:r>
        <w:rPr>
          <w:color w:val="3C3C3B"/>
        </w:rPr>
        <w:t>piernas.</w:t>
      </w:r>
    </w:p>
    <w:p>
      <w:pPr>
        <w:pStyle w:val="BodyText"/>
        <w:spacing w:before="6"/>
        <w:rPr>
          <w:sz w:val="21"/>
        </w:rPr>
      </w:pPr>
    </w:p>
    <w:p>
      <w:pPr>
        <w:pStyle w:val="BodyText"/>
        <w:spacing w:line="304" w:lineRule="auto"/>
        <w:ind w:left="680" w:right="1"/>
        <w:jc w:val="both"/>
        <w:rPr>
          <w:rFonts w:ascii="Tahoma" w:hAnsi="Tahoma"/>
          <w:b/>
        </w:rPr>
      </w:pPr>
      <w:r>
        <w:rPr>
          <w:color w:val="3C3C3B"/>
        </w:rPr>
        <w:t>Su gravedad oscila desde un simple problema estético hasta la apari-</w:t>
      </w:r>
      <w:r>
        <w:rPr>
          <w:color w:val="3C3C3B"/>
          <w:spacing w:val="1"/>
        </w:rPr>
        <w:t> </w:t>
      </w:r>
      <w:r>
        <w:rPr>
          <w:color w:val="3C3C3B"/>
          <w:w w:val="95"/>
        </w:rPr>
        <w:t>ción</w:t>
      </w:r>
      <w:r>
        <w:rPr>
          <w:color w:val="3C3C3B"/>
          <w:spacing w:val="10"/>
          <w:w w:val="95"/>
        </w:rPr>
        <w:t> </w:t>
      </w:r>
      <w:r>
        <w:rPr>
          <w:color w:val="3C3C3B"/>
          <w:w w:val="95"/>
        </w:rPr>
        <w:t>de</w:t>
      </w:r>
      <w:r>
        <w:rPr>
          <w:color w:val="3C3C3B"/>
          <w:spacing w:val="11"/>
          <w:w w:val="95"/>
        </w:rPr>
        <w:t> </w:t>
      </w:r>
      <w:r>
        <w:rPr>
          <w:color w:val="3C3C3B"/>
          <w:w w:val="95"/>
        </w:rPr>
        <w:t>insuficiencia</w:t>
      </w:r>
      <w:r>
        <w:rPr>
          <w:color w:val="3C3C3B"/>
          <w:spacing w:val="11"/>
          <w:w w:val="95"/>
        </w:rPr>
        <w:t> </w:t>
      </w:r>
      <w:r>
        <w:rPr>
          <w:color w:val="3C3C3B"/>
          <w:w w:val="95"/>
        </w:rPr>
        <w:t>venosa</w:t>
      </w:r>
      <w:r>
        <w:rPr>
          <w:color w:val="3C3C3B"/>
          <w:spacing w:val="11"/>
          <w:w w:val="95"/>
        </w:rPr>
        <w:t> </w:t>
      </w:r>
      <w:r>
        <w:rPr>
          <w:color w:val="3C3C3B"/>
          <w:w w:val="95"/>
        </w:rPr>
        <w:t>con</w:t>
      </w:r>
      <w:r>
        <w:rPr>
          <w:color w:val="3C3C3B"/>
          <w:spacing w:val="10"/>
          <w:w w:val="95"/>
        </w:rPr>
        <w:t> </w:t>
      </w:r>
      <w:r>
        <w:rPr>
          <w:color w:val="3C3C3B"/>
          <w:w w:val="95"/>
        </w:rPr>
        <w:t>incompetencia</w:t>
      </w:r>
      <w:r>
        <w:rPr>
          <w:color w:val="3C3C3B"/>
          <w:spacing w:val="11"/>
          <w:w w:val="95"/>
        </w:rPr>
        <w:t> </w:t>
      </w:r>
      <w:r>
        <w:rPr>
          <w:color w:val="3C3C3B"/>
          <w:w w:val="95"/>
        </w:rPr>
        <w:t>valvular</w:t>
      </w:r>
      <w:r>
        <w:rPr>
          <w:color w:val="3C3C3B"/>
          <w:spacing w:val="11"/>
          <w:w w:val="95"/>
        </w:rPr>
        <w:t> </w:t>
      </w:r>
      <w:r>
        <w:rPr>
          <w:rFonts w:ascii="Tahoma" w:hAnsi="Tahoma"/>
          <w:b/>
          <w:color w:val="A57865"/>
          <w:w w:val="95"/>
        </w:rPr>
        <w:t>(Figura</w:t>
      </w:r>
      <w:r>
        <w:rPr>
          <w:rFonts w:ascii="Tahoma" w:hAnsi="Tahoma"/>
          <w:b/>
          <w:color w:val="A57865"/>
          <w:spacing w:val="16"/>
          <w:w w:val="95"/>
        </w:rPr>
        <w:t> </w:t>
      </w:r>
      <w:r>
        <w:rPr>
          <w:rFonts w:ascii="Tahoma" w:hAnsi="Tahoma"/>
          <w:b/>
          <w:color w:val="A57865"/>
          <w:w w:val="95"/>
        </w:rPr>
        <w:t>30.1).</w:t>
      </w:r>
    </w:p>
    <w:p>
      <w:pPr>
        <w:pStyle w:val="BodyText"/>
        <w:spacing w:before="7"/>
        <w:rPr>
          <w:rFonts w:ascii="Tahoma"/>
          <w:b/>
          <w:sz w:val="10"/>
        </w:rPr>
      </w:pPr>
      <w:r>
        <w:rPr/>
        <w:drawing>
          <wp:anchor distT="0" distB="0" distL="0" distR="0" allowOverlap="1" layoutInCell="1" locked="0" behindDoc="0" simplePos="0" relativeHeight="306">
            <wp:simplePos x="0" y="0"/>
            <wp:positionH relativeFrom="page">
              <wp:posOffset>732206</wp:posOffset>
            </wp:positionH>
            <wp:positionV relativeFrom="paragraph">
              <wp:posOffset>106306</wp:posOffset>
            </wp:positionV>
            <wp:extent cx="2895136" cy="3593591"/>
            <wp:effectExtent l="0" t="0" r="0" b="0"/>
            <wp:wrapTopAndBottom/>
            <wp:docPr id="319" name="image34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0" name="image340.jpeg"/>
                    <pic:cNvPicPr/>
                  </pic:nvPicPr>
                  <pic:blipFill>
                    <a:blip r:embed="rId5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5136" cy="35935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43"/>
        <w:ind w:left="765" w:right="0" w:firstLine="0"/>
        <w:jc w:val="both"/>
        <w:rPr>
          <w:sz w:val="16"/>
        </w:rPr>
      </w:pPr>
      <w:r>
        <w:rPr>
          <w:rFonts w:ascii="Tahoma"/>
          <w:b/>
          <w:color w:val="A57865"/>
          <w:sz w:val="16"/>
        </w:rPr>
        <w:t>Figura</w:t>
      </w:r>
      <w:r>
        <w:rPr>
          <w:rFonts w:ascii="Tahoma"/>
          <w:b/>
          <w:color w:val="A57865"/>
          <w:spacing w:val="1"/>
          <w:sz w:val="16"/>
        </w:rPr>
        <w:t> </w:t>
      </w:r>
      <w:r>
        <w:rPr>
          <w:rFonts w:ascii="Tahoma"/>
          <w:b/>
          <w:color w:val="A57865"/>
          <w:sz w:val="16"/>
        </w:rPr>
        <w:t>30.1.</w:t>
      </w:r>
      <w:r>
        <w:rPr>
          <w:rFonts w:ascii="Tahoma"/>
          <w:b/>
          <w:color w:val="A57865"/>
          <w:spacing w:val="-4"/>
          <w:sz w:val="16"/>
        </w:rPr>
        <w:t> </w:t>
      </w:r>
      <w:r>
        <w:rPr>
          <w:color w:val="575756"/>
          <w:sz w:val="16"/>
        </w:rPr>
        <w:t>Incompetencia</w:t>
      </w:r>
      <w:r>
        <w:rPr>
          <w:color w:val="575756"/>
          <w:spacing w:val="-3"/>
          <w:sz w:val="16"/>
        </w:rPr>
        <w:t> </w:t>
      </w:r>
      <w:r>
        <w:rPr>
          <w:color w:val="575756"/>
          <w:sz w:val="16"/>
        </w:rPr>
        <w:t>del</w:t>
      </w:r>
      <w:r>
        <w:rPr>
          <w:color w:val="575756"/>
          <w:spacing w:val="-2"/>
          <w:sz w:val="16"/>
        </w:rPr>
        <w:t> </w:t>
      </w:r>
      <w:r>
        <w:rPr>
          <w:color w:val="575756"/>
          <w:sz w:val="16"/>
        </w:rPr>
        <w:t>sistema</w:t>
      </w:r>
      <w:r>
        <w:rPr>
          <w:color w:val="575756"/>
          <w:spacing w:val="-2"/>
          <w:sz w:val="16"/>
        </w:rPr>
        <w:t> </w:t>
      </w:r>
      <w:r>
        <w:rPr>
          <w:color w:val="575756"/>
          <w:sz w:val="16"/>
        </w:rPr>
        <w:t>valvular</w:t>
      </w:r>
      <w:r>
        <w:rPr>
          <w:color w:val="575756"/>
          <w:spacing w:val="-3"/>
          <w:sz w:val="16"/>
        </w:rPr>
        <w:t> </w:t>
      </w:r>
      <w:r>
        <w:rPr>
          <w:color w:val="575756"/>
          <w:sz w:val="16"/>
        </w:rPr>
        <w:t>venoso</w:t>
      </w:r>
    </w:p>
    <w:p>
      <w:pPr>
        <w:pStyle w:val="BodyText"/>
        <w:spacing w:before="7"/>
        <w:rPr>
          <w:sz w:val="26"/>
        </w:rPr>
      </w:pPr>
    </w:p>
    <w:p>
      <w:pPr>
        <w:pStyle w:val="BodyText"/>
        <w:spacing w:line="316" w:lineRule="auto" w:before="1"/>
        <w:ind w:left="680"/>
        <w:jc w:val="both"/>
      </w:pPr>
      <w:r>
        <w:rPr>
          <w:color w:val="3C3C3B"/>
        </w:rPr>
        <w:t>Las</w:t>
      </w:r>
      <w:r>
        <w:rPr>
          <w:color w:val="3C3C3B"/>
          <w:spacing w:val="1"/>
        </w:rPr>
        <w:t> </w:t>
      </w:r>
      <w:r>
        <w:rPr>
          <w:color w:val="3C3C3B"/>
        </w:rPr>
        <w:t>venas</w:t>
      </w:r>
      <w:r>
        <w:rPr>
          <w:color w:val="3C3C3B"/>
          <w:spacing w:val="1"/>
        </w:rPr>
        <w:t> </w:t>
      </w:r>
      <w:r>
        <w:rPr>
          <w:color w:val="3C3C3B"/>
        </w:rPr>
        <w:t>varicosas</w:t>
      </w:r>
      <w:r>
        <w:rPr>
          <w:color w:val="3C3C3B"/>
          <w:spacing w:val="48"/>
        </w:rPr>
        <w:t> </w:t>
      </w:r>
      <w:r>
        <w:rPr>
          <w:color w:val="3C3C3B"/>
        </w:rPr>
        <w:t>pueden</w:t>
      </w:r>
      <w:r>
        <w:rPr>
          <w:color w:val="3C3C3B"/>
          <w:spacing w:val="48"/>
        </w:rPr>
        <w:t> </w:t>
      </w:r>
      <w:r>
        <w:rPr>
          <w:color w:val="3C3C3B"/>
        </w:rPr>
        <w:t>ser</w:t>
      </w:r>
      <w:r>
        <w:rPr>
          <w:color w:val="3C3C3B"/>
          <w:spacing w:val="48"/>
        </w:rPr>
        <w:t> </w:t>
      </w:r>
      <w:r>
        <w:rPr>
          <w:color w:val="3C3C3B"/>
        </w:rPr>
        <w:t>primarias</w:t>
      </w:r>
      <w:r>
        <w:rPr>
          <w:color w:val="3C3C3B"/>
          <w:spacing w:val="48"/>
        </w:rPr>
        <w:t> </w:t>
      </w:r>
      <w:r>
        <w:rPr>
          <w:color w:val="3C3C3B"/>
        </w:rPr>
        <w:t>(enfermedad</w:t>
      </w:r>
      <w:r>
        <w:rPr>
          <w:color w:val="3C3C3B"/>
          <w:spacing w:val="49"/>
        </w:rPr>
        <w:t> </w:t>
      </w:r>
      <w:r>
        <w:rPr>
          <w:color w:val="3C3C3B"/>
        </w:rPr>
        <w:t>exclusiva</w:t>
      </w:r>
      <w:r>
        <w:rPr>
          <w:color w:val="3C3C3B"/>
          <w:spacing w:val="1"/>
        </w:rPr>
        <w:t> </w:t>
      </w:r>
      <w:r>
        <w:rPr>
          <w:color w:val="3C3C3B"/>
        </w:rPr>
        <w:t>del</w:t>
      </w:r>
      <w:r>
        <w:rPr>
          <w:color w:val="3C3C3B"/>
          <w:spacing w:val="34"/>
        </w:rPr>
        <w:t> </w:t>
      </w:r>
      <w:r>
        <w:rPr>
          <w:color w:val="3C3C3B"/>
        </w:rPr>
        <w:t>sistema</w:t>
      </w:r>
      <w:r>
        <w:rPr>
          <w:color w:val="3C3C3B"/>
          <w:spacing w:val="35"/>
        </w:rPr>
        <w:t> </w:t>
      </w:r>
      <w:r>
        <w:rPr>
          <w:color w:val="3C3C3B"/>
        </w:rPr>
        <w:t>venoso</w:t>
      </w:r>
      <w:r>
        <w:rPr>
          <w:color w:val="3C3C3B"/>
          <w:spacing w:val="34"/>
        </w:rPr>
        <w:t> </w:t>
      </w:r>
      <w:r>
        <w:rPr>
          <w:color w:val="3C3C3B"/>
        </w:rPr>
        <w:t>superficial</w:t>
      </w:r>
      <w:r>
        <w:rPr>
          <w:color w:val="3C3C3B"/>
          <w:spacing w:val="35"/>
        </w:rPr>
        <w:t> </w:t>
      </w:r>
      <w:r>
        <w:rPr>
          <w:color w:val="3C3C3B"/>
        </w:rPr>
        <w:t>siendo</w:t>
      </w:r>
      <w:r>
        <w:rPr>
          <w:color w:val="3C3C3B"/>
          <w:spacing w:val="34"/>
        </w:rPr>
        <w:t> </w:t>
      </w:r>
      <w:r>
        <w:rPr>
          <w:color w:val="3C3C3B"/>
        </w:rPr>
        <w:t>las</w:t>
      </w:r>
      <w:r>
        <w:rPr>
          <w:color w:val="3C3C3B"/>
          <w:spacing w:val="35"/>
        </w:rPr>
        <w:t> </w:t>
      </w:r>
      <w:r>
        <w:rPr>
          <w:color w:val="3C3C3B"/>
        </w:rPr>
        <w:t>más</w:t>
      </w:r>
      <w:r>
        <w:rPr>
          <w:color w:val="3C3C3B"/>
          <w:spacing w:val="35"/>
        </w:rPr>
        <w:t> </w:t>
      </w:r>
      <w:r>
        <w:rPr>
          <w:color w:val="3C3C3B"/>
        </w:rPr>
        <w:t>frecuentes</w:t>
      </w:r>
      <w:r>
        <w:rPr>
          <w:color w:val="3C3C3B"/>
          <w:spacing w:val="34"/>
        </w:rPr>
        <w:t> </w:t>
      </w:r>
      <w:r>
        <w:rPr>
          <w:color w:val="3C3C3B"/>
        </w:rPr>
        <w:t>o</w:t>
      </w:r>
      <w:r>
        <w:rPr>
          <w:color w:val="3C3C3B"/>
          <w:spacing w:val="35"/>
        </w:rPr>
        <w:t> </w:t>
      </w:r>
      <w:r>
        <w:rPr>
          <w:color w:val="3C3C3B"/>
        </w:rPr>
        <w:t>secun-</w:t>
      </w:r>
    </w:p>
    <w:p>
      <w:pPr>
        <w:pStyle w:val="BodyText"/>
        <w:spacing w:line="316" w:lineRule="auto" w:before="100"/>
        <w:ind w:left="411" w:right="670"/>
        <w:jc w:val="both"/>
      </w:pPr>
      <w:r>
        <w:rPr/>
        <w:br w:type="column"/>
      </w:r>
      <w:r>
        <w:rPr>
          <w:color w:val="3C3C3B"/>
        </w:rPr>
        <w:t>darias</w:t>
      </w:r>
      <w:r>
        <w:rPr>
          <w:color w:val="3C3C3B"/>
          <w:spacing w:val="1"/>
        </w:rPr>
        <w:t> </w:t>
      </w:r>
      <w:r>
        <w:rPr>
          <w:color w:val="3C3C3B"/>
        </w:rPr>
        <w:t>(afectando</w:t>
      </w:r>
      <w:r>
        <w:rPr>
          <w:color w:val="3C3C3B"/>
          <w:spacing w:val="1"/>
        </w:rPr>
        <w:t> </w:t>
      </w:r>
      <w:r>
        <w:rPr>
          <w:color w:val="3C3C3B"/>
        </w:rPr>
        <w:t>también</w:t>
      </w:r>
      <w:r>
        <w:rPr>
          <w:color w:val="3C3C3B"/>
          <w:spacing w:val="1"/>
        </w:rPr>
        <w:t> </w:t>
      </w:r>
      <w:r>
        <w:rPr>
          <w:color w:val="3C3C3B"/>
        </w:rPr>
        <w:t>a</w:t>
      </w:r>
      <w:r>
        <w:rPr>
          <w:color w:val="3C3C3B"/>
          <w:spacing w:val="1"/>
        </w:rPr>
        <w:t> </w:t>
      </w:r>
      <w:r>
        <w:rPr>
          <w:color w:val="3C3C3B"/>
        </w:rPr>
        <w:t>comunicantes</w:t>
      </w:r>
      <w:r>
        <w:rPr>
          <w:color w:val="3C3C3B"/>
          <w:spacing w:val="48"/>
        </w:rPr>
        <w:t> </w:t>
      </w:r>
      <w:r>
        <w:rPr>
          <w:color w:val="3C3C3B"/>
        </w:rPr>
        <w:t>y</w:t>
      </w:r>
      <w:r>
        <w:rPr>
          <w:color w:val="3C3C3B"/>
          <w:spacing w:val="48"/>
        </w:rPr>
        <w:t> </w:t>
      </w:r>
      <w:r>
        <w:rPr>
          <w:color w:val="3C3C3B"/>
        </w:rPr>
        <w:t>sistema</w:t>
      </w:r>
      <w:r>
        <w:rPr>
          <w:color w:val="3C3C3B"/>
          <w:spacing w:val="48"/>
        </w:rPr>
        <w:t> </w:t>
      </w:r>
      <w:r>
        <w:rPr>
          <w:color w:val="3C3C3B"/>
        </w:rPr>
        <w:t>profundo).</w:t>
      </w:r>
      <w:r>
        <w:rPr>
          <w:color w:val="3C3C3B"/>
          <w:spacing w:val="1"/>
        </w:rPr>
        <w:t> </w:t>
      </w:r>
      <w:r>
        <w:rPr>
          <w:color w:val="3C3C3B"/>
        </w:rPr>
        <w:t>Estas últimas se producen por incompetencia de sus válvulas del</w:t>
      </w:r>
      <w:r>
        <w:rPr>
          <w:color w:val="3C3C3B"/>
          <w:spacing w:val="1"/>
        </w:rPr>
        <w:t> </w:t>
      </w:r>
      <w:r>
        <w:rPr>
          <w:color w:val="3C3C3B"/>
        </w:rPr>
        <w:t>sistema venoso profundo, con frecuencia producida por una trom-</w:t>
      </w:r>
      <w:r>
        <w:rPr>
          <w:color w:val="3C3C3B"/>
          <w:spacing w:val="1"/>
        </w:rPr>
        <w:t> </w:t>
      </w:r>
      <w:r>
        <w:rPr>
          <w:color w:val="3C3C3B"/>
        </w:rPr>
        <w:t>bosis venosa profunda, lo que origina que la sangre pase al sistema</w:t>
      </w:r>
      <w:r>
        <w:rPr>
          <w:color w:val="3C3C3B"/>
          <w:spacing w:val="1"/>
        </w:rPr>
        <w:t> </w:t>
      </w:r>
      <w:r>
        <w:rPr>
          <w:color w:val="3C3C3B"/>
        </w:rPr>
        <w:t>superficial por las perforantes, dilatando progresivamente las venas</w:t>
      </w:r>
      <w:r>
        <w:rPr>
          <w:color w:val="3C3C3B"/>
          <w:spacing w:val="1"/>
        </w:rPr>
        <w:t> </w:t>
      </w:r>
      <w:r>
        <w:rPr>
          <w:color w:val="3C3C3B"/>
        </w:rPr>
        <w:t>superficiales..</w:t>
      </w: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316" w:lineRule="auto" w:before="1"/>
        <w:ind w:left="411" w:right="678"/>
        <w:jc w:val="both"/>
      </w:pPr>
      <w:r>
        <w:rPr>
          <w:color w:val="3C3C3B"/>
        </w:rPr>
        <w:t>Predisponen al desarrollo de varices circunstancias como el emba-</w:t>
      </w:r>
      <w:r>
        <w:rPr>
          <w:color w:val="3C3C3B"/>
          <w:spacing w:val="1"/>
        </w:rPr>
        <w:t> </w:t>
      </w:r>
      <w:r>
        <w:rPr>
          <w:color w:val="3C3C3B"/>
        </w:rPr>
        <w:t>razo, la obesidad, el sedentarismo, estar periodos prolongados quieto</w:t>
      </w:r>
      <w:r>
        <w:rPr>
          <w:color w:val="3C3C3B"/>
          <w:spacing w:val="-46"/>
        </w:rPr>
        <w:t> </w:t>
      </w:r>
      <w:r>
        <w:rPr>
          <w:color w:val="3C3C3B"/>
        </w:rPr>
        <w:t>en</w:t>
      </w:r>
      <w:r>
        <w:rPr>
          <w:color w:val="3C3C3B"/>
          <w:spacing w:val="-4"/>
        </w:rPr>
        <w:t> </w:t>
      </w:r>
      <w:r>
        <w:rPr>
          <w:color w:val="3C3C3B"/>
        </w:rPr>
        <w:t>bipedestación.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spacing w:line="316" w:lineRule="auto"/>
        <w:ind w:left="411" w:right="676"/>
        <w:jc w:val="both"/>
      </w:pPr>
      <w:r>
        <w:rPr>
          <w:color w:val="3C3C3B"/>
        </w:rPr>
        <w:t>El</w:t>
      </w:r>
      <w:r>
        <w:rPr>
          <w:color w:val="3C3C3B"/>
          <w:spacing w:val="17"/>
        </w:rPr>
        <w:t> </w:t>
      </w:r>
      <w:r>
        <w:rPr>
          <w:color w:val="3C3C3B"/>
        </w:rPr>
        <w:t>tratamiento</w:t>
      </w:r>
      <w:r>
        <w:rPr>
          <w:color w:val="3C3C3B"/>
          <w:spacing w:val="18"/>
        </w:rPr>
        <w:t> </w:t>
      </w:r>
      <w:r>
        <w:rPr>
          <w:color w:val="3C3C3B"/>
        </w:rPr>
        <w:t>al</w:t>
      </w:r>
      <w:r>
        <w:rPr>
          <w:color w:val="3C3C3B"/>
          <w:spacing w:val="18"/>
        </w:rPr>
        <w:t> </w:t>
      </w:r>
      <w:r>
        <w:rPr>
          <w:color w:val="3C3C3B"/>
        </w:rPr>
        <w:t>principio</w:t>
      </w:r>
      <w:r>
        <w:rPr>
          <w:color w:val="3C3C3B"/>
          <w:spacing w:val="18"/>
        </w:rPr>
        <w:t> </w:t>
      </w:r>
      <w:r>
        <w:rPr>
          <w:color w:val="3C3C3B"/>
        </w:rPr>
        <w:t>es</w:t>
      </w:r>
      <w:r>
        <w:rPr>
          <w:color w:val="3C3C3B"/>
          <w:spacing w:val="18"/>
        </w:rPr>
        <w:t> </w:t>
      </w:r>
      <w:r>
        <w:rPr>
          <w:color w:val="3C3C3B"/>
        </w:rPr>
        <w:t>llevar</w:t>
      </w:r>
      <w:r>
        <w:rPr>
          <w:color w:val="3C3C3B"/>
          <w:spacing w:val="18"/>
        </w:rPr>
        <w:t> </w:t>
      </w:r>
      <w:r>
        <w:rPr>
          <w:color w:val="3C3C3B"/>
        </w:rPr>
        <w:t>medias</w:t>
      </w:r>
      <w:r>
        <w:rPr>
          <w:color w:val="3C3C3B"/>
          <w:spacing w:val="18"/>
        </w:rPr>
        <w:t> </w:t>
      </w:r>
      <w:r>
        <w:rPr>
          <w:color w:val="3C3C3B"/>
        </w:rPr>
        <w:t>elásticas</w:t>
      </w:r>
      <w:r>
        <w:rPr>
          <w:color w:val="3C3C3B"/>
          <w:spacing w:val="17"/>
        </w:rPr>
        <w:t> </w:t>
      </w:r>
      <w:r>
        <w:rPr>
          <w:color w:val="3C3C3B"/>
        </w:rPr>
        <w:t>durante</w:t>
      </w:r>
      <w:r>
        <w:rPr>
          <w:color w:val="3C3C3B"/>
          <w:spacing w:val="18"/>
        </w:rPr>
        <w:t> </w:t>
      </w:r>
      <w:r>
        <w:rPr>
          <w:color w:val="3C3C3B"/>
        </w:rPr>
        <w:t>el</w:t>
      </w:r>
      <w:r>
        <w:rPr>
          <w:color w:val="3C3C3B"/>
          <w:spacing w:val="18"/>
        </w:rPr>
        <w:t> </w:t>
      </w:r>
      <w:r>
        <w:rPr>
          <w:color w:val="3C3C3B"/>
        </w:rPr>
        <w:t>día</w:t>
      </w:r>
      <w:r>
        <w:rPr>
          <w:color w:val="3C3C3B"/>
          <w:spacing w:val="-46"/>
        </w:rPr>
        <w:t> </w:t>
      </w:r>
      <w:r>
        <w:rPr>
          <w:color w:val="3C3C3B"/>
        </w:rPr>
        <w:t>y mantener la pierna elevada durante la noche. Se debe evitar la</w:t>
      </w:r>
      <w:r>
        <w:rPr>
          <w:color w:val="3C3C3B"/>
          <w:spacing w:val="1"/>
        </w:rPr>
        <w:t> </w:t>
      </w:r>
      <w:r>
        <w:rPr>
          <w:color w:val="3C3C3B"/>
        </w:rPr>
        <w:t>bipedestación o estar sentado de forma prolongada. Cuando las vari-</w:t>
      </w:r>
      <w:r>
        <w:rPr>
          <w:color w:val="3C3C3B"/>
          <w:spacing w:val="1"/>
        </w:rPr>
        <w:t> </w:t>
      </w:r>
      <w:r>
        <w:rPr>
          <w:color w:val="3C3C3B"/>
        </w:rPr>
        <w:t>ces son extensas (tronculares que afectan a la safena interna y/o</w:t>
      </w:r>
      <w:r>
        <w:rPr>
          <w:color w:val="3C3C3B"/>
          <w:spacing w:val="1"/>
        </w:rPr>
        <w:t> </w:t>
      </w:r>
      <w:r>
        <w:rPr>
          <w:color w:val="3C3C3B"/>
        </w:rPr>
        <w:t>externa) es preferible el tratamiento quirúrgico, que consiste en una</w:t>
      </w:r>
      <w:r>
        <w:rPr>
          <w:color w:val="3C3C3B"/>
          <w:spacing w:val="1"/>
        </w:rPr>
        <w:t> </w:t>
      </w:r>
      <w:r>
        <w:rPr>
          <w:color w:val="3C3C3B"/>
        </w:rPr>
        <w:t>fleboextracción de la vena safena interna o externa mediante la téc-</w:t>
      </w:r>
      <w:r>
        <w:rPr>
          <w:color w:val="3C3C3B"/>
          <w:spacing w:val="1"/>
        </w:rPr>
        <w:t> </w:t>
      </w:r>
      <w:r>
        <w:rPr>
          <w:color w:val="3C3C3B"/>
        </w:rPr>
        <w:t>nica</w:t>
      </w:r>
      <w:r>
        <w:rPr>
          <w:color w:val="3C3C3B"/>
          <w:spacing w:val="-2"/>
        </w:rPr>
        <w:t> </w:t>
      </w:r>
      <w:r>
        <w:rPr>
          <w:color w:val="3C3C3B"/>
        </w:rPr>
        <w:t>de</w:t>
      </w:r>
      <w:r>
        <w:rPr>
          <w:color w:val="3C3C3B"/>
          <w:spacing w:val="-1"/>
        </w:rPr>
        <w:t> </w:t>
      </w:r>
      <w:r>
        <w:rPr>
          <w:i/>
          <w:color w:val="3C3C3B"/>
        </w:rPr>
        <w:t>stripping</w:t>
      </w:r>
      <w:r>
        <w:rPr>
          <w:color w:val="3C3C3B"/>
        </w:rPr>
        <w:t>.</w:t>
      </w:r>
    </w:p>
    <w:p>
      <w:pPr>
        <w:pStyle w:val="BodyText"/>
        <w:spacing w:before="8"/>
        <w:rPr>
          <w:sz w:val="21"/>
        </w:rPr>
      </w:pPr>
    </w:p>
    <w:p>
      <w:pPr>
        <w:pStyle w:val="BodyText"/>
        <w:spacing w:line="316" w:lineRule="auto"/>
        <w:ind w:left="411" w:right="674"/>
        <w:jc w:val="both"/>
      </w:pPr>
      <w:r>
        <w:rPr>
          <w:color w:val="3C3C3B"/>
        </w:rPr>
        <w:t>La insuficiencia venosa crónica es el resultado final de la insufi-</w:t>
      </w:r>
      <w:r>
        <w:rPr>
          <w:color w:val="3C3C3B"/>
          <w:spacing w:val="1"/>
        </w:rPr>
        <w:t> </w:t>
      </w:r>
      <w:r>
        <w:rPr>
          <w:color w:val="3C3C3B"/>
        </w:rPr>
        <w:t>ciencia valvular de las venas, lesionadas generalmente como con-</w:t>
      </w:r>
      <w:r>
        <w:rPr>
          <w:color w:val="3C3C3B"/>
          <w:spacing w:val="1"/>
        </w:rPr>
        <w:t> </w:t>
      </w:r>
      <w:r>
        <w:rPr>
          <w:color w:val="3C3C3B"/>
        </w:rPr>
        <w:t>secuencia</w:t>
      </w:r>
      <w:r>
        <w:rPr>
          <w:color w:val="3C3C3B"/>
          <w:spacing w:val="1"/>
        </w:rPr>
        <w:t> </w:t>
      </w:r>
      <w:r>
        <w:rPr>
          <w:color w:val="3C3C3B"/>
        </w:rPr>
        <w:t>de</w:t>
      </w:r>
      <w:r>
        <w:rPr>
          <w:color w:val="3C3C3B"/>
          <w:spacing w:val="1"/>
        </w:rPr>
        <w:t> </w:t>
      </w:r>
      <w:r>
        <w:rPr>
          <w:color w:val="3C3C3B"/>
        </w:rPr>
        <w:t>una</w:t>
      </w:r>
      <w:r>
        <w:rPr>
          <w:color w:val="3C3C3B"/>
          <w:spacing w:val="1"/>
        </w:rPr>
        <w:t> </w:t>
      </w:r>
      <w:r>
        <w:rPr>
          <w:color w:val="3C3C3B"/>
        </w:rPr>
        <w:t>tromboflebitis</w:t>
      </w:r>
      <w:r>
        <w:rPr>
          <w:color w:val="3C3C3B"/>
          <w:spacing w:val="1"/>
        </w:rPr>
        <w:t> </w:t>
      </w:r>
      <w:r>
        <w:rPr>
          <w:color w:val="3C3C3B"/>
        </w:rPr>
        <w:t>previa</w:t>
      </w:r>
      <w:r>
        <w:rPr>
          <w:color w:val="3C3C3B"/>
          <w:spacing w:val="1"/>
        </w:rPr>
        <w:t> </w:t>
      </w:r>
      <w:r>
        <w:rPr>
          <w:color w:val="3C3C3B"/>
        </w:rPr>
        <w:t>o</w:t>
      </w:r>
      <w:r>
        <w:rPr>
          <w:color w:val="3C3C3B"/>
          <w:spacing w:val="1"/>
        </w:rPr>
        <w:t> </w:t>
      </w:r>
      <w:r>
        <w:rPr>
          <w:color w:val="3C3C3B"/>
        </w:rPr>
        <w:t>bien</w:t>
      </w:r>
      <w:r>
        <w:rPr>
          <w:color w:val="3C3C3B"/>
          <w:spacing w:val="1"/>
        </w:rPr>
        <w:t> </w:t>
      </w:r>
      <w:r>
        <w:rPr>
          <w:color w:val="3C3C3B"/>
        </w:rPr>
        <w:t>de</w:t>
      </w:r>
      <w:r>
        <w:rPr>
          <w:color w:val="3C3C3B"/>
          <w:spacing w:val="1"/>
        </w:rPr>
        <w:t> </w:t>
      </w:r>
      <w:r>
        <w:rPr>
          <w:color w:val="3C3C3B"/>
        </w:rPr>
        <w:t>causa</w:t>
      </w:r>
      <w:r>
        <w:rPr>
          <w:color w:val="3C3C3B"/>
          <w:spacing w:val="1"/>
        </w:rPr>
        <w:t> </w:t>
      </w:r>
      <w:r>
        <w:rPr>
          <w:color w:val="3C3C3B"/>
        </w:rPr>
        <w:t>primaria</w:t>
      </w:r>
      <w:r>
        <w:rPr>
          <w:color w:val="3C3C3B"/>
          <w:spacing w:val="-46"/>
        </w:rPr>
        <w:t> </w:t>
      </w:r>
      <w:r>
        <w:rPr>
          <w:color w:val="3C3C3B"/>
        </w:rPr>
        <w:t>(varices). El cuadro clínico es muy característico y cursa con la hin-</w:t>
      </w:r>
      <w:r>
        <w:rPr>
          <w:color w:val="3C3C3B"/>
          <w:spacing w:val="1"/>
        </w:rPr>
        <w:t> </w:t>
      </w:r>
      <w:r>
        <w:rPr>
          <w:color w:val="3C3C3B"/>
        </w:rPr>
        <w:t>chazón</w:t>
      </w:r>
      <w:r>
        <w:rPr>
          <w:color w:val="3C3C3B"/>
          <w:spacing w:val="14"/>
        </w:rPr>
        <w:t> </w:t>
      </w:r>
      <w:r>
        <w:rPr>
          <w:color w:val="3C3C3B"/>
        </w:rPr>
        <w:t>crónica</w:t>
      </w:r>
      <w:r>
        <w:rPr>
          <w:color w:val="3C3C3B"/>
          <w:spacing w:val="15"/>
        </w:rPr>
        <w:t> </w:t>
      </w:r>
      <w:r>
        <w:rPr>
          <w:color w:val="3C3C3B"/>
        </w:rPr>
        <w:t>de</w:t>
      </w:r>
      <w:r>
        <w:rPr>
          <w:color w:val="3C3C3B"/>
          <w:spacing w:val="15"/>
        </w:rPr>
        <w:t> </w:t>
      </w:r>
      <w:r>
        <w:rPr>
          <w:color w:val="3C3C3B"/>
        </w:rPr>
        <w:t>la</w:t>
      </w:r>
      <w:r>
        <w:rPr>
          <w:color w:val="3C3C3B"/>
          <w:spacing w:val="15"/>
        </w:rPr>
        <w:t> </w:t>
      </w:r>
      <w:r>
        <w:rPr>
          <w:color w:val="3C3C3B"/>
        </w:rPr>
        <w:t>pierna</w:t>
      </w:r>
      <w:r>
        <w:rPr>
          <w:color w:val="3C3C3B"/>
          <w:spacing w:val="15"/>
        </w:rPr>
        <w:t> </w:t>
      </w:r>
      <w:r>
        <w:rPr>
          <w:color w:val="3C3C3B"/>
        </w:rPr>
        <w:t>que</w:t>
      </w:r>
      <w:r>
        <w:rPr>
          <w:color w:val="3C3C3B"/>
          <w:spacing w:val="15"/>
        </w:rPr>
        <w:t> </w:t>
      </w:r>
      <w:r>
        <w:rPr>
          <w:color w:val="3C3C3B"/>
        </w:rPr>
        <w:t>con</w:t>
      </w:r>
      <w:r>
        <w:rPr>
          <w:color w:val="3C3C3B"/>
          <w:spacing w:val="14"/>
        </w:rPr>
        <w:t> </w:t>
      </w:r>
      <w:r>
        <w:rPr>
          <w:color w:val="3C3C3B"/>
        </w:rPr>
        <w:t>el</w:t>
      </w:r>
      <w:r>
        <w:rPr>
          <w:color w:val="3C3C3B"/>
          <w:spacing w:val="15"/>
        </w:rPr>
        <w:t> </w:t>
      </w:r>
      <w:r>
        <w:rPr>
          <w:color w:val="3C3C3B"/>
        </w:rPr>
        <w:t>tiempo</w:t>
      </w:r>
      <w:r>
        <w:rPr>
          <w:color w:val="3C3C3B"/>
          <w:spacing w:val="15"/>
        </w:rPr>
        <w:t> </w:t>
      </w:r>
      <w:r>
        <w:rPr>
          <w:color w:val="3C3C3B"/>
        </w:rPr>
        <w:t>se</w:t>
      </w:r>
      <w:r>
        <w:rPr>
          <w:color w:val="3C3C3B"/>
          <w:spacing w:val="15"/>
        </w:rPr>
        <w:t> </w:t>
      </w:r>
      <w:r>
        <w:rPr>
          <w:color w:val="3C3C3B"/>
        </w:rPr>
        <w:t>convierte</w:t>
      </w:r>
      <w:r>
        <w:rPr>
          <w:color w:val="3C3C3B"/>
          <w:spacing w:val="15"/>
        </w:rPr>
        <w:t> </w:t>
      </w:r>
      <w:r>
        <w:rPr>
          <w:color w:val="3C3C3B"/>
        </w:rPr>
        <w:t>en</w:t>
      </w:r>
      <w:r>
        <w:rPr>
          <w:color w:val="3C3C3B"/>
          <w:spacing w:val="15"/>
        </w:rPr>
        <w:t> </w:t>
      </w:r>
      <w:r>
        <w:rPr>
          <w:color w:val="3C3C3B"/>
        </w:rPr>
        <w:t>duro</w:t>
      </w:r>
      <w:r>
        <w:rPr>
          <w:color w:val="3C3C3B"/>
          <w:spacing w:val="-46"/>
        </w:rPr>
        <w:t> </w:t>
      </w:r>
      <w:r>
        <w:rPr>
          <w:color w:val="3C3C3B"/>
        </w:rPr>
        <w:t>e</w:t>
      </w:r>
      <w:r>
        <w:rPr>
          <w:color w:val="3C3C3B"/>
          <w:spacing w:val="1"/>
        </w:rPr>
        <w:t> </w:t>
      </w:r>
      <w:r>
        <w:rPr>
          <w:color w:val="3C3C3B"/>
        </w:rPr>
        <w:t>irreductible.</w:t>
      </w: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309" w:lineRule="auto"/>
        <w:ind w:left="411" w:right="669"/>
        <w:jc w:val="both"/>
        <w:rPr>
          <w:rFonts w:ascii="Tahoma" w:hAnsi="Tahoma"/>
          <w:b/>
        </w:rPr>
      </w:pPr>
      <w:r>
        <w:rPr>
          <w:color w:val="3C3C3B"/>
        </w:rPr>
        <w:t>Las</w:t>
      </w:r>
      <w:r>
        <w:rPr>
          <w:color w:val="3C3C3B"/>
          <w:spacing w:val="1"/>
        </w:rPr>
        <w:t> </w:t>
      </w:r>
      <w:r>
        <w:rPr>
          <w:color w:val="3C3C3B"/>
        </w:rPr>
        <w:t>úlceras</w:t>
      </w:r>
      <w:r>
        <w:rPr>
          <w:color w:val="3C3C3B"/>
          <w:spacing w:val="1"/>
        </w:rPr>
        <w:t> </w:t>
      </w:r>
      <w:r>
        <w:rPr>
          <w:color w:val="3C3C3B"/>
        </w:rPr>
        <w:t>de</w:t>
      </w:r>
      <w:r>
        <w:rPr>
          <w:color w:val="3C3C3B"/>
          <w:spacing w:val="1"/>
        </w:rPr>
        <w:t> </w:t>
      </w:r>
      <w:r>
        <w:rPr>
          <w:color w:val="3C3C3B"/>
        </w:rPr>
        <w:t>estasis</w:t>
      </w:r>
      <w:r>
        <w:rPr>
          <w:color w:val="3C3C3B"/>
          <w:spacing w:val="1"/>
        </w:rPr>
        <w:t> </w:t>
      </w:r>
      <w:r>
        <w:rPr>
          <w:color w:val="3C3C3B"/>
        </w:rPr>
        <w:t>venosa</w:t>
      </w:r>
      <w:r>
        <w:rPr>
          <w:color w:val="3C3C3B"/>
          <w:spacing w:val="1"/>
        </w:rPr>
        <w:t> </w:t>
      </w:r>
      <w:r>
        <w:rPr>
          <w:color w:val="3C3C3B"/>
        </w:rPr>
        <w:t>que</w:t>
      </w:r>
      <w:r>
        <w:rPr>
          <w:color w:val="3C3C3B"/>
          <w:spacing w:val="1"/>
        </w:rPr>
        <w:t> </w:t>
      </w:r>
      <w:r>
        <w:rPr>
          <w:color w:val="3C3C3B"/>
        </w:rPr>
        <w:t>se</w:t>
      </w:r>
      <w:r>
        <w:rPr>
          <w:color w:val="3C3C3B"/>
          <w:spacing w:val="1"/>
        </w:rPr>
        <w:t> </w:t>
      </w:r>
      <w:r>
        <w:rPr>
          <w:color w:val="3C3C3B"/>
        </w:rPr>
        <w:t>producen</w:t>
      </w:r>
      <w:r>
        <w:rPr>
          <w:color w:val="3C3C3B"/>
          <w:spacing w:val="1"/>
        </w:rPr>
        <w:t> </w:t>
      </w:r>
      <w:r>
        <w:rPr>
          <w:color w:val="3C3C3B"/>
        </w:rPr>
        <w:t>son</w:t>
      </w:r>
      <w:r>
        <w:rPr>
          <w:color w:val="3C3C3B"/>
          <w:spacing w:val="1"/>
        </w:rPr>
        <w:t> </w:t>
      </w:r>
      <w:r>
        <w:rPr>
          <w:color w:val="3C3C3B"/>
        </w:rPr>
        <w:t>caracterís-</w:t>
      </w:r>
      <w:r>
        <w:rPr>
          <w:color w:val="3C3C3B"/>
          <w:spacing w:val="1"/>
        </w:rPr>
        <w:t> </w:t>
      </w:r>
      <w:r>
        <w:rPr>
          <w:color w:val="3C3C3B"/>
        </w:rPr>
        <w:t>ticamente</w:t>
      </w:r>
      <w:r>
        <w:rPr>
          <w:color w:val="3C3C3B"/>
          <w:spacing w:val="1"/>
        </w:rPr>
        <w:t> </w:t>
      </w:r>
      <w:r>
        <w:rPr>
          <w:color w:val="3C3C3B"/>
        </w:rPr>
        <w:t>indoloras</w:t>
      </w:r>
      <w:r>
        <w:rPr>
          <w:color w:val="3C3C3B"/>
          <w:spacing w:val="1"/>
        </w:rPr>
        <w:t> </w:t>
      </w:r>
      <w:r>
        <w:rPr>
          <w:color w:val="3C3C3B"/>
        </w:rPr>
        <w:t>o</w:t>
      </w:r>
      <w:r>
        <w:rPr>
          <w:color w:val="3C3C3B"/>
          <w:spacing w:val="1"/>
        </w:rPr>
        <w:t> </w:t>
      </w:r>
      <w:r>
        <w:rPr>
          <w:color w:val="3C3C3B"/>
        </w:rPr>
        <w:t>poco</w:t>
      </w:r>
      <w:r>
        <w:rPr>
          <w:color w:val="3C3C3B"/>
          <w:spacing w:val="1"/>
        </w:rPr>
        <w:t> </w:t>
      </w:r>
      <w:r>
        <w:rPr>
          <w:color w:val="3C3C3B"/>
        </w:rPr>
        <w:t>dolorosas</w:t>
      </w:r>
      <w:r>
        <w:rPr>
          <w:color w:val="3C3C3B"/>
          <w:spacing w:val="1"/>
        </w:rPr>
        <w:t> </w:t>
      </w:r>
      <w:r>
        <w:rPr>
          <w:color w:val="3C3C3B"/>
        </w:rPr>
        <w:t>y</w:t>
      </w:r>
      <w:r>
        <w:rPr>
          <w:color w:val="3C3C3B"/>
          <w:spacing w:val="1"/>
        </w:rPr>
        <w:t> </w:t>
      </w:r>
      <w:r>
        <w:rPr>
          <w:color w:val="3C3C3B"/>
        </w:rPr>
        <w:t>de</w:t>
      </w:r>
      <w:r>
        <w:rPr>
          <w:color w:val="3C3C3B"/>
          <w:spacing w:val="1"/>
        </w:rPr>
        <w:t> </w:t>
      </w:r>
      <w:r>
        <w:rPr>
          <w:color w:val="3C3C3B"/>
        </w:rPr>
        <w:t>bordes</w:t>
      </w:r>
      <w:r>
        <w:rPr>
          <w:color w:val="3C3C3B"/>
          <w:spacing w:val="1"/>
        </w:rPr>
        <w:t> </w:t>
      </w:r>
      <w:r>
        <w:rPr>
          <w:color w:val="3C3C3B"/>
        </w:rPr>
        <w:t>húmedos.</w:t>
      </w:r>
      <w:r>
        <w:rPr>
          <w:color w:val="3C3C3B"/>
          <w:spacing w:val="1"/>
        </w:rPr>
        <w:t> </w:t>
      </w:r>
      <w:r>
        <w:rPr>
          <w:color w:val="3C3C3B"/>
        </w:rPr>
        <w:t>Su</w:t>
      </w:r>
      <w:r>
        <w:rPr>
          <w:color w:val="3C3C3B"/>
          <w:spacing w:val="1"/>
        </w:rPr>
        <w:t> </w:t>
      </w:r>
      <w:r>
        <w:rPr>
          <w:color w:val="3C3C3B"/>
        </w:rPr>
        <w:t>localización habitual es en la región del maléolo interno y son las</w:t>
      </w:r>
      <w:r>
        <w:rPr>
          <w:color w:val="3C3C3B"/>
          <w:spacing w:val="1"/>
        </w:rPr>
        <w:t> </w:t>
      </w:r>
      <w:r>
        <w:rPr>
          <w:color w:val="3C3C3B"/>
        </w:rPr>
        <w:t>úlceras más frecuentes en la práctica clínica </w:t>
      </w:r>
      <w:r>
        <w:rPr>
          <w:rFonts w:ascii="Tahoma" w:hAnsi="Tahoma"/>
          <w:b/>
          <w:color w:val="A57865"/>
        </w:rPr>
        <w:t>(Figuras 30.2 y 30.3).</w:t>
      </w:r>
      <w:r>
        <w:rPr>
          <w:rFonts w:ascii="Tahoma" w:hAnsi="Tahoma"/>
          <w:b/>
          <w:color w:val="A57865"/>
          <w:spacing w:val="1"/>
        </w:rPr>
        <w:t> </w:t>
      </w:r>
      <w:r>
        <w:rPr>
          <w:rFonts w:ascii="Tahoma" w:hAnsi="Tahoma"/>
          <w:b/>
          <w:color w:val="208B97"/>
        </w:rPr>
        <w:t>(ENURM,</w:t>
      </w:r>
      <w:r>
        <w:rPr>
          <w:rFonts w:ascii="Tahoma" w:hAnsi="Tahoma"/>
          <w:b/>
          <w:color w:val="208B97"/>
          <w:spacing w:val="-3"/>
        </w:rPr>
        <w:t> </w:t>
      </w:r>
      <w:r>
        <w:rPr>
          <w:rFonts w:ascii="Tahoma" w:hAnsi="Tahoma"/>
          <w:b/>
          <w:color w:val="208B97"/>
        </w:rPr>
        <w:t>22-84).</w:t>
      </w:r>
    </w:p>
    <w:p>
      <w:pPr>
        <w:pStyle w:val="BodyText"/>
        <w:spacing w:before="9"/>
        <w:rPr>
          <w:rFonts w:ascii="Tahoma"/>
          <w:b/>
          <w:sz w:val="25"/>
        </w:rPr>
      </w:pPr>
      <w:r>
        <w:rPr/>
        <w:pict>
          <v:group style="position:absolute;margin-left:316.845245pt;margin-top:17.514606pt;width:243pt;height:269.95pt;mso-position-horizontal-relative:page;mso-position-vertical-relative:paragraph;z-index:-15571456;mso-wrap-distance-left:0;mso-wrap-distance-right:0" coordorigin="6337,350" coordsize="4860,5399">
            <v:shape style="position:absolute;left:6336;top:350;width:4860;height:5399" type="#_x0000_t75" stroked="false">
              <v:imagedata r:id="rId513" o:title=""/>
            </v:shape>
            <v:line style="position:absolute" from="7158,2862" to="7571,2646" stroked="true" strokeweight=".535pt" strokecolor="#000000">
              <v:stroke dashstyle="solid"/>
            </v:line>
            <v:shape style="position:absolute;left:7132;top:2835;width:53;height:53" coordorigin="7132,2836" coordsize="53,53" path="m7156,2836l7146,2839,7138,2845,7133,2854,7132,2864,7135,2874,7142,2882,7150,2887,7160,2888,7170,2885,7178,2878,7183,2870,7184,2860,7181,2850,7175,2842,7166,2837,7156,2836xe" filled="true" fillcolor="#000000" stroked="false">
              <v:path arrowok="t"/>
              <v:fill type="solid"/>
            </v:shape>
            <v:line style="position:absolute" from="7129,3536" to="7554,3327" stroked="true" strokeweight=".535pt" strokecolor="#000000">
              <v:stroke dashstyle="solid"/>
            </v:line>
            <v:shape style="position:absolute;left:7103;top:3510;width:53;height:53" coordorigin="7103,3510" coordsize="53,53" path="m7128,3510l7118,3513,7109,3519,7104,3528,7103,3538,7106,3548,7112,3556,7121,3561,7131,3563,7141,3560,7149,3553,7154,3545,7155,3535,7153,3525,7146,3517,7138,3512,7128,3510xe" filled="true" fillcolor="#000000" stroked="false">
              <v:path arrowok="t"/>
              <v:fill type="solid"/>
            </v:shape>
            <v:line style="position:absolute" from="7141,3967" to="7740,4106" stroked="true" strokeweight=".535pt" strokecolor="#000000">
              <v:stroke dashstyle="solid"/>
            </v:line>
            <v:shape style="position:absolute;left:7115;top:3941;width:52;height:52" coordorigin="7115,3941" coordsize="52,52" path="m7136,3941l7127,3945,7120,3951,7115,3961,7115,3971,7119,3981,7125,3988,7135,3992,7145,3993,7155,3989,7162,3982,7166,3973,7167,3962,7163,3953,7156,3946,7147,3941,7136,3941xe" filled="true" fillcolor="#000000" stroked="false">
              <v:path arrowok="t"/>
              <v:fill type="solid"/>
            </v:shape>
            <v:shape style="position:absolute;left:7132;top:2765;width:206;height:123" type="#_x0000_t75" stroked="false">
              <v:imagedata r:id="rId514" o:title=""/>
            </v:shape>
            <v:shape style="position:absolute;left:7103;top:3440;width:215;height:122" type="#_x0000_t75" stroked="false">
              <v:imagedata r:id="rId515" o:title=""/>
            </v:shape>
            <v:line style="position:absolute" from="9566,3513" to="9985,3275" stroked="true" strokeweight=".535pt" strokecolor="#000000">
              <v:stroke dashstyle="solid"/>
            </v:line>
            <v:shape style="position:absolute;left:9540;top:3487;width:52;height:52" coordorigin="9540,3487" coordsize="52,52" path="m9563,3487l9553,3490,9545,3497,9541,3506,9540,3516,9544,3526,9550,3534,9559,3538,9569,3539,9579,3536,9587,3529,9591,3520,9592,3510,9589,3500,9582,3492,9573,3488,9563,3487xe" filled="true" fillcolor="#000000" stroked="false">
              <v:path arrowok="t"/>
              <v:fill type="solid"/>
            </v:shape>
            <v:line style="position:absolute" from="7141,3967" to="7379,4022" stroked="true" strokeweight=".535pt" strokecolor="#ffffff">
              <v:stroke dashstyle="solid"/>
            </v:line>
            <v:shape style="position:absolute;left:7115;top:3941;width:52;height:52" coordorigin="7115,3941" coordsize="52,52" path="m7136,3941l7127,3945,7120,3951,7115,3961,7115,3971,7119,3981,7125,3988,7135,3992,7145,3993,7155,3989,7162,3982,7166,3973,7167,3962,7163,3953,7156,3946,7147,3941,7136,3941xe" filled="true" fillcolor="#ffffff" stroked="false">
              <v:path arrowok="t"/>
              <v:fill type="solid"/>
            </v:shape>
            <v:shape style="position:absolute;left:9895;top:4124;width:357;height:258" type="#_x0000_t75" stroked="false">
              <v:imagedata r:id="rId516" o:title=""/>
            </v:shape>
            <v:shape style="position:absolute;left:6627;top:438;width:968;height:193" type="#_x0000_t202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w w:val="95"/>
                        <w:sz w:val="16"/>
                      </w:rPr>
                      <w:t>Poco</w:t>
                    </w:r>
                    <w:r>
                      <w:rPr>
                        <w:spacing w:val="-9"/>
                        <w:w w:val="95"/>
                        <w:sz w:val="16"/>
                      </w:rPr>
                      <w:t> </w:t>
                    </w:r>
                    <w:r>
                      <w:rPr>
                        <w:w w:val="95"/>
                        <w:sz w:val="16"/>
                      </w:rPr>
                      <w:t>dolorosa</w:t>
                    </w:r>
                  </w:p>
                </w:txbxContent>
              </v:textbox>
              <w10:wrap type="none"/>
            </v:shape>
            <v:shape style="position:absolute;left:9330;top:438;width:623;height:193" type="#_x0000_t202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Dolorosa</w:t>
                    </w:r>
                  </w:p>
                </w:txbxContent>
              </v:textbox>
              <w10:wrap type="none"/>
            </v:shape>
            <v:shape style="position:absolute;left:7693;top:2311;width:1016;height:386" type="#_x0000_t20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2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Insuficiencia</w:t>
                    </w:r>
                    <w:r>
                      <w:rPr>
                        <w:spacing w:val="1"/>
                        <w:sz w:val="16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16"/>
                      </w:rPr>
                      <w:t>venosa</w:t>
                    </w:r>
                    <w:r>
                      <w:rPr>
                        <w:spacing w:val="-10"/>
                        <w:w w:val="95"/>
                        <w:sz w:val="16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16"/>
                      </w:rPr>
                      <w:t>crónica</w:t>
                    </w:r>
                  </w:p>
                </w:txbxContent>
              </v:textbox>
              <w10:wrap type="none"/>
            </v:shape>
            <v:shape style="position:absolute;left:7666;top:3202;width:482;height:193" type="#_x0000_t202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w w:val="95"/>
                        <w:sz w:val="16"/>
                      </w:rPr>
                      <w:t>Edema</w:t>
                    </w:r>
                  </w:p>
                </w:txbxContent>
              </v:textbox>
              <w10:wrap type="none"/>
            </v:shape>
            <v:shape style="position:absolute;left:10097;top:3067;width:796;height:386" type="#_x0000_t20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7" w:firstLine="0"/>
                      <w:jc w:val="left"/>
                      <w:rPr>
                        <w:sz w:val="16"/>
                      </w:rPr>
                    </w:pPr>
                    <w:r>
                      <w:rPr>
                        <w:w w:val="85"/>
                        <w:sz w:val="16"/>
                      </w:rPr>
                      <w:t>Piel</w:t>
                    </w:r>
                    <w:r>
                      <w:rPr>
                        <w:spacing w:val="10"/>
                        <w:w w:val="85"/>
                        <w:sz w:val="16"/>
                      </w:rPr>
                      <w:t> </w:t>
                    </w:r>
                    <w:r>
                      <w:rPr>
                        <w:w w:val="85"/>
                        <w:sz w:val="16"/>
                      </w:rPr>
                      <w:t>atrófica</w:t>
                    </w:r>
                    <w:r>
                      <w:rPr>
                        <w:spacing w:val="-38"/>
                        <w:w w:val="85"/>
                        <w:sz w:val="16"/>
                      </w:rPr>
                      <w:t> </w:t>
                    </w:r>
                    <w:r>
                      <w:rPr>
                        <w:w w:val="95"/>
                        <w:sz w:val="16"/>
                      </w:rPr>
                      <w:t>no</w:t>
                    </w:r>
                    <w:r>
                      <w:rPr>
                        <w:spacing w:val="-12"/>
                        <w:w w:val="95"/>
                        <w:sz w:val="16"/>
                      </w:rPr>
                      <w:t> </w:t>
                    </w:r>
                    <w:r>
                      <w:rPr>
                        <w:w w:val="95"/>
                        <w:sz w:val="16"/>
                      </w:rPr>
                      <w:t>vello</w:t>
                    </w:r>
                  </w:p>
                </w:txbxContent>
              </v:textbox>
              <w10:wrap type="none"/>
            </v:shape>
            <v:shape style="position:absolute;left:7811;top:4052;width:534;height:193" type="#_x0000_t202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w w:val="90"/>
                        <w:sz w:val="16"/>
                      </w:rPr>
                      <w:t>Eritema</w:t>
                    </w:r>
                  </w:p>
                </w:txbxContent>
              </v:textbox>
              <w10:wrap type="none"/>
            </v:shape>
            <v:shape style="position:absolute;left:10346;top:3784;width:671;height:386" type="#_x0000_t202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Palidez</w:t>
                    </w:r>
                  </w:p>
                  <w:p>
                    <w:pPr>
                      <w:spacing w:before="7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w w:val="95"/>
                        <w:sz w:val="16"/>
                      </w:rPr>
                      <w:t>o</w:t>
                    </w:r>
                    <w:r>
                      <w:rPr>
                        <w:spacing w:val="-10"/>
                        <w:w w:val="95"/>
                        <w:sz w:val="16"/>
                      </w:rPr>
                      <w:t> </w:t>
                    </w:r>
                    <w:r>
                      <w:rPr>
                        <w:w w:val="95"/>
                        <w:sz w:val="16"/>
                      </w:rPr>
                      <w:t>cianosis</w:t>
                    </w:r>
                  </w:p>
                </w:txbxContent>
              </v:textbox>
              <w10:wrap type="none"/>
            </v:shape>
            <v:shape style="position:absolute;left:6884;top:5389;width:986;height:197" type="#_x0000_t202" filled="false" stroked="false">
              <v:textbox inset="0,0,0,0">
                <w:txbxContent>
                  <w:p>
                    <w:pPr>
                      <w:spacing w:line="189" w:lineRule="exact" w:before="0"/>
                      <w:ind w:left="0" w:right="0" w:firstLine="0"/>
                      <w:jc w:val="left"/>
                      <w:rPr>
                        <w:rFonts w:ascii="Tahoma" w:hAnsi="Tahoma"/>
                        <w:b/>
                        <w:sz w:val="16"/>
                      </w:rPr>
                    </w:pPr>
                    <w:r>
                      <w:rPr>
                        <w:rFonts w:ascii="Tahoma" w:hAnsi="Tahoma"/>
                        <w:b/>
                        <w:w w:val="85"/>
                        <w:sz w:val="16"/>
                      </w:rPr>
                      <w:t>Úlcera</w:t>
                    </w:r>
                    <w:r>
                      <w:rPr>
                        <w:rFonts w:ascii="Tahoma" w:hAnsi="Tahoma"/>
                        <w:b/>
                        <w:spacing w:val="2"/>
                        <w:w w:val="85"/>
                        <w:sz w:val="16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w w:val="85"/>
                        <w:sz w:val="16"/>
                      </w:rPr>
                      <w:t>venosa</w:t>
                    </w:r>
                  </w:p>
                </w:txbxContent>
              </v:textbox>
              <w10:wrap type="none"/>
            </v:shape>
            <v:shape style="position:absolute;left:9316;top:5389;width:1202;height:197" type="#_x0000_t202" filled="false" stroked="false">
              <v:textbox inset="0,0,0,0">
                <w:txbxContent>
                  <w:p>
                    <w:pPr>
                      <w:spacing w:line="189" w:lineRule="exact" w:before="0"/>
                      <w:ind w:left="0" w:right="0" w:firstLine="0"/>
                      <w:jc w:val="left"/>
                      <w:rPr>
                        <w:rFonts w:ascii="Tahoma" w:hAnsi="Tahoma"/>
                        <w:b/>
                        <w:sz w:val="16"/>
                      </w:rPr>
                    </w:pPr>
                    <w:r>
                      <w:rPr>
                        <w:rFonts w:ascii="Tahoma" w:hAnsi="Tahoma"/>
                        <w:b/>
                        <w:w w:val="85"/>
                        <w:sz w:val="16"/>
                      </w:rPr>
                      <w:t>Úlcera</w:t>
                    </w:r>
                    <w:r>
                      <w:rPr>
                        <w:rFonts w:ascii="Tahoma" w:hAnsi="Tahoma"/>
                        <w:b/>
                        <w:spacing w:val="8"/>
                        <w:w w:val="85"/>
                        <w:sz w:val="16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w w:val="85"/>
                        <w:sz w:val="16"/>
                      </w:rPr>
                      <w:t>isquémica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9"/>
        <w:rPr>
          <w:rFonts w:ascii="Tahoma"/>
          <w:b/>
          <w:sz w:val="13"/>
        </w:rPr>
      </w:pPr>
    </w:p>
    <w:p>
      <w:pPr>
        <w:pStyle w:val="BodyText"/>
        <w:spacing w:line="247" w:lineRule="auto"/>
        <w:ind w:left="496" w:right="1359"/>
      </w:pPr>
      <w:r>
        <w:rPr>
          <w:rFonts w:ascii="Tahoma" w:hAnsi="Tahoma"/>
          <w:b/>
          <w:color w:val="A57865"/>
        </w:rPr>
        <w:t>Figura</w:t>
      </w:r>
      <w:r>
        <w:rPr>
          <w:rFonts w:ascii="Tahoma" w:hAnsi="Tahoma"/>
          <w:b/>
          <w:color w:val="A57865"/>
          <w:spacing w:val="-2"/>
        </w:rPr>
        <w:t> </w:t>
      </w:r>
      <w:r>
        <w:rPr>
          <w:rFonts w:ascii="Tahoma" w:hAnsi="Tahoma"/>
          <w:b/>
          <w:color w:val="A57865"/>
        </w:rPr>
        <w:t>30.2.</w:t>
      </w:r>
      <w:r>
        <w:rPr>
          <w:rFonts w:ascii="Tahoma" w:hAnsi="Tahoma"/>
          <w:b/>
          <w:color w:val="A57865"/>
          <w:spacing w:val="-7"/>
        </w:rPr>
        <w:t> </w:t>
      </w:r>
      <w:r>
        <w:rPr>
          <w:color w:val="575756"/>
        </w:rPr>
        <w:t>Diagnóstico</w:t>
      </w:r>
      <w:r>
        <w:rPr>
          <w:color w:val="575756"/>
          <w:spacing w:val="-5"/>
        </w:rPr>
        <w:t> </w:t>
      </w:r>
      <w:r>
        <w:rPr>
          <w:color w:val="575756"/>
        </w:rPr>
        <w:t>diferencial</w:t>
      </w:r>
      <w:r>
        <w:rPr>
          <w:color w:val="575756"/>
          <w:spacing w:val="-5"/>
        </w:rPr>
        <w:t> </w:t>
      </w:r>
      <w:r>
        <w:rPr>
          <w:color w:val="575756"/>
        </w:rPr>
        <w:t>entre</w:t>
      </w:r>
      <w:r>
        <w:rPr>
          <w:color w:val="575756"/>
          <w:spacing w:val="-5"/>
        </w:rPr>
        <w:t> </w:t>
      </w:r>
      <w:r>
        <w:rPr>
          <w:color w:val="575756"/>
        </w:rPr>
        <w:t>úlceras</w:t>
      </w:r>
      <w:r>
        <w:rPr>
          <w:color w:val="575756"/>
          <w:spacing w:val="-5"/>
        </w:rPr>
        <w:t> </w:t>
      </w:r>
      <w:r>
        <w:rPr>
          <w:color w:val="575756"/>
        </w:rPr>
        <w:t>venosas</w:t>
      </w:r>
      <w:r>
        <w:rPr>
          <w:color w:val="575756"/>
          <w:spacing w:val="-45"/>
        </w:rPr>
        <w:t> </w:t>
      </w:r>
      <w:r>
        <w:rPr>
          <w:color w:val="575756"/>
        </w:rPr>
        <w:t>e</w:t>
      </w:r>
      <w:r>
        <w:rPr>
          <w:color w:val="575756"/>
          <w:spacing w:val="-4"/>
        </w:rPr>
        <w:t> </w:t>
      </w:r>
      <w:r>
        <w:rPr>
          <w:color w:val="575756"/>
        </w:rPr>
        <w:t>isquémicas</w:t>
      </w:r>
    </w:p>
    <w:p>
      <w:pPr>
        <w:spacing w:after="0" w:line="247" w:lineRule="auto"/>
        <w:sectPr>
          <w:type w:val="continuous"/>
          <w:pgSz w:w="11910" w:h="16840"/>
          <w:pgMar w:top="1580" w:bottom="280" w:left="0" w:right="0"/>
          <w:cols w:num="2" w:equalWidth="0">
            <w:col w:w="5728" w:space="40"/>
            <w:col w:w="6142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0"/>
        </w:rPr>
      </w:pPr>
    </w:p>
    <w:p>
      <w:pPr>
        <w:pStyle w:val="BodyText"/>
        <w:ind w:left="1955"/>
        <w:rPr>
          <w:sz w:val="20"/>
        </w:rPr>
      </w:pPr>
      <w:r>
        <w:rPr>
          <w:sz w:val="20"/>
        </w:rPr>
        <w:drawing>
          <wp:inline distT="0" distB="0" distL="0" distR="0">
            <wp:extent cx="5084547" cy="3035807"/>
            <wp:effectExtent l="0" t="0" r="0" b="0"/>
            <wp:docPr id="321" name="image34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2" name="image345.jpeg"/>
                    <pic:cNvPicPr/>
                  </pic:nvPicPr>
                  <pic:blipFill>
                    <a:blip r:embed="rId5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4547" cy="3035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6"/>
        </w:rPr>
      </w:pPr>
    </w:p>
    <w:p>
      <w:pPr>
        <w:spacing w:after="0"/>
        <w:rPr>
          <w:sz w:val="6"/>
        </w:rPr>
        <w:sectPr>
          <w:pgSz w:w="11910" w:h="16840"/>
          <w:pgMar w:header="777" w:footer="577" w:top="1020" w:bottom="760" w:left="0" w:right="0"/>
        </w:sectPr>
      </w:pPr>
    </w:p>
    <w:p>
      <w:pPr>
        <w:spacing w:before="64"/>
        <w:ind w:left="765" w:right="0" w:firstLine="0"/>
        <w:jc w:val="both"/>
        <w:rPr>
          <w:sz w:val="16"/>
        </w:rPr>
      </w:pPr>
      <w:r>
        <w:rPr>
          <w:rFonts w:ascii="Tahoma" w:hAnsi="Tahoma"/>
          <w:b/>
          <w:color w:val="A57865"/>
          <w:sz w:val="16"/>
        </w:rPr>
        <w:t>Figura</w:t>
      </w:r>
      <w:r>
        <w:rPr>
          <w:rFonts w:ascii="Tahoma" w:hAnsi="Tahoma"/>
          <w:b/>
          <w:color w:val="A57865"/>
          <w:spacing w:val="-2"/>
          <w:sz w:val="16"/>
        </w:rPr>
        <w:t> </w:t>
      </w:r>
      <w:r>
        <w:rPr>
          <w:rFonts w:ascii="Tahoma" w:hAnsi="Tahoma"/>
          <w:b/>
          <w:color w:val="A57865"/>
          <w:sz w:val="16"/>
        </w:rPr>
        <w:t>30.3.</w:t>
      </w:r>
      <w:r>
        <w:rPr>
          <w:rFonts w:ascii="Tahoma" w:hAnsi="Tahoma"/>
          <w:b/>
          <w:color w:val="A57865"/>
          <w:spacing w:val="-8"/>
          <w:sz w:val="16"/>
        </w:rPr>
        <w:t> </w:t>
      </w:r>
      <w:r>
        <w:rPr>
          <w:color w:val="575756"/>
          <w:sz w:val="16"/>
        </w:rPr>
        <w:t>Fleboextracción</w:t>
      </w:r>
      <w:r>
        <w:rPr>
          <w:color w:val="575756"/>
          <w:spacing w:val="-5"/>
          <w:sz w:val="16"/>
        </w:rPr>
        <w:t> </w:t>
      </w:r>
      <w:r>
        <w:rPr>
          <w:color w:val="575756"/>
          <w:sz w:val="16"/>
        </w:rPr>
        <w:t>de</w:t>
      </w:r>
      <w:r>
        <w:rPr>
          <w:color w:val="575756"/>
          <w:spacing w:val="-6"/>
          <w:sz w:val="16"/>
        </w:rPr>
        <w:t> </w:t>
      </w:r>
      <w:r>
        <w:rPr>
          <w:color w:val="575756"/>
          <w:sz w:val="16"/>
        </w:rPr>
        <w:t>safena</w:t>
      </w:r>
      <w:r>
        <w:rPr>
          <w:color w:val="575756"/>
          <w:spacing w:val="-6"/>
          <w:sz w:val="16"/>
        </w:rPr>
        <w:t> </w:t>
      </w:r>
      <w:r>
        <w:rPr>
          <w:color w:val="575756"/>
          <w:sz w:val="16"/>
        </w:rPr>
        <w:t>interna</w:t>
      </w:r>
      <w:r>
        <w:rPr>
          <w:color w:val="575756"/>
          <w:spacing w:val="-5"/>
          <w:sz w:val="16"/>
        </w:rPr>
        <w:t> </w:t>
      </w:r>
      <w:r>
        <w:rPr>
          <w:color w:val="575756"/>
          <w:sz w:val="16"/>
        </w:rPr>
        <w:t>derecha</w:t>
      </w:r>
    </w:p>
    <w:p>
      <w:pPr>
        <w:pStyle w:val="BodyText"/>
        <w:rPr>
          <w:sz w:val="18"/>
        </w:rPr>
      </w:pPr>
    </w:p>
    <w:p>
      <w:pPr>
        <w:pStyle w:val="Heading5"/>
        <w:numPr>
          <w:ilvl w:val="1"/>
          <w:numId w:val="183"/>
        </w:numPr>
        <w:tabs>
          <w:tab w:pos="1784" w:val="left" w:leader="none"/>
        </w:tabs>
        <w:spacing w:line="220" w:lineRule="auto" w:before="119" w:after="0"/>
        <w:ind w:left="680" w:right="1036" w:hanging="1"/>
        <w:jc w:val="left"/>
      </w:pPr>
      <w:r>
        <w:rPr>
          <w:color w:val="3C3C3B"/>
          <w:w w:val="95"/>
        </w:rPr>
        <w:t>Pruebas</w:t>
      </w:r>
      <w:r>
        <w:rPr>
          <w:color w:val="3C3C3B"/>
          <w:spacing w:val="50"/>
          <w:w w:val="95"/>
        </w:rPr>
        <w:t> </w:t>
      </w:r>
      <w:r>
        <w:rPr>
          <w:color w:val="3C3C3B"/>
          <w:w w:val="95"/>
        </w:rPr>
        <w:t>diagnósticas</w:t>
      </w:r>
      <w:r>
        <w:rPr>
          <w:color w:val="3C3C3B"/>
          <w:spacing w:val="-75"/>
          <w:w w:val="95"/>
        </w:rPr>
        <w:t> </w:t>
      </w:r>
      <w:r>
        <w:rPr>
          <w:color w:val="3C3C3B"/>
        </w:rPr>
        <w:t>de</w:t>
      </w:r>
      <w:r>
        <w:rPr>
          <w:color w:val="3C3C3B"/>
          <w:spacing w:val="-9"/>
        </w:rPr>
        <w:t> </w:t>
      </w:r>
      <w:r>
        <w:rPr>
          <w:color w:val="3C3C3B"/>
        </w:rPr>
        <w:t>la</w:t>
      </w:r>
      <w:r>
        <w:rPr>
          <w:color w:val="3C3C3B"/>
          <w:spacing w:val="-8"/>
        </w:rPr>
        <w:t> </w:t>
      </w:r>
      <w:r>
        <w:rPr>
          <w:color w:val="3C3C3B"/>
        </w:rPr>
        <w:t>insuficiencia</w:t>
      </w:r>
      <w:r>
        <w:rPr>
          <w:color w:val="3C3C3B"/>
          <w:spacing w:val="-8"/>
        </w:rPr>
        <w:t> </w:t>
      </w:r>
      <w:r>
        <w:rPr>
          <w:color w:val="3C3C3B"/>
        </w:rPr>
        <w:t>venosa</w:t>
      </w:r>
    </w:p>
    <w:p>
      <w:pPr>
        <w:pStyle w:val="BodyText"/>
        <w:spacing w:before="8"/>
        <w:rPr>
          <w:rFonts w:ascii="Tahoma"/>
          <w:b/>
          <w:sz w:val="36"/>
        </w:rPr>
      </w:pPr>
    </w:p>
    <w:p>
      <w:pPr>
        <w:pStyle w:val="BodyText"/>
        <w:spacing w:line="314" w:lineRule="auto"/>
        <w:ind w:left="680" w:right="3"/>
        <w:jc w:val="both"/>
      </w:pPr>
      <w:r>
        <w:rPr>
          <w:color w:val="3C3C3B"/>
        </w:rPr>
        <w:t>En la actualidad los métodos de diagnóstico de los que disponemos</w:t>
      </w:r>
      <w:r>
        <w:rPr>
          <w:color w:val="3C3C3B"/>
          <w:spacing w:val="1"/>
        </w:rPr>
        <w:t> </w:t>
      </w:r>
      <w:r>
        <w:rPr>
          <w:color w:val="3C3C3B"/>
        </w:rPr>
        <w:t>para el estudio del sistema venoso son la mayoría pruebas de imagen</w:t>
      </w:r>
      <w:r>
        <w:rPr>
          <w:color w:val="3C3C3B"/>
          <w:spacing w:val="1"/>
        </w:rPr>
        <w:t> </w:t>
      </w:r>
      <w:r>
        <w:rPr>
          <w:color w:val="3C3C3B"/>
        </w:rPr>
        <w:t>incruentas,</w:t>
      </w:r>
      <w:r>
        <w:rPr>
          <w:color w:val="3C3C3B"/>
          <w:spacing w:val="-15"/>
        </w:rPr>
        <w:t> </w:t>
      </w:r>
      <w:r>
        <w:rPr>
          <w:color w:val="3C3C3B"/>
        </w:rPr>
        <w:t>como</w:t>
      </w:r>
      <w:r>
        <w:rPr>
          <w:color w:val="3C3C3B"/>
          <w:spacing w:val="-7"/>
        </w:rPr>
        <w:t> </w:t>
      </w:r>
      <w:r>
        <w:rPr>
          <w:color w:val="3C3C3B"/>
        </w:rPr>
        <w:t>la</w:t>
      </w:r>
      <w:r>
        <w:rPr>
          <w:color w:val="3C3C3B"/>
          <w:spacing w:val="-8"/>
        </w:rPr>
        <w:t> </w:t>
      </w:r>
      <w:r>
        <w:rPr>
          <w:color w:val="3C3C3B"/>
        </w:rPr>
        <w:t>pletismografía</w:t>
      </w:r>
      <w:r>
        <w:rPr>
          <w:color w:val="3C3C3B"/>
          <w:spacing w:val="-7"/>
        </w:rPr>
        <w:t> </w:t>
      </w:r>
      <w:r>
        <w:rPr>
          <w:color w:val="3C3C3B"/>
        </w:rPr>
        <w:t>de</w:t>
      </w:r>
      <w:r>
        <w:rPr>
          <w:color w:val="3C3C3B"/>
          <w:spacing w:val="-8"/>
        </w:rPr>
        <w:t> </w:t>
      </w:r>
      <w:r>
        <w:rPr>
          <w:color w:val="3C3C3B"/>
        </w:rPr>
        <w:t>impedancia</w:t>
      </w:r>
      <w:r>
        <w:rPr>
          <w:color w:val="3C3C3B"/>
          <w:spacing w:val="-7"/>
        </w:rPr>
        <w:t> </w:t>
      </w:r>
      <w:r>
        <w:rPr>
          <w:color w:val="3C3C3B"/>
        </w:rPr>
        <w:t>y</w:t>
      </w:r>
      <w:r>
        <w:rPr>
          <w:color w:val="3C3C3B"/>
          <w:spacing w:val="-7"/>
        </w:rPr>
        <w:t> </w:t>
      </w:r>
      <w:r>
        <w:rPr>
          <w:color w:val="3C3C3B"/>
        </w:rPr>
        <w:t>en</w:t>
      </w:r>
      <w:r>
        <w:rPr>
          <w:color w:val="3C3C3B"/>
          <w:spacing w:val="-8"/>
        </w:rPr>
        <w:t> </w:t>
      </w:r>
      <w:r>
        <w:rPr>
          <w:color w:val="3C3C3B"/>
        </w:rPr>
        <w:t>especial</w:t>
      </w:r>
      <w:r>
        <w:rPr>
          <w:color w:val="3C3C3B"/>
          <w:spacing w:val="-7"/>
        </w:rPr>
        <w:t> </w:t>
      </w:r>
      <w:r>
        <w:rPr>
          <w:color w:val="3C3C3B"/>
        </w:rPr>
        <w:t>la</w:t>
      </w:r>
      <w:r>
        <w:rPr>
          <w:color w:val="3C3C3B"/>
          <w:spacing w:val="-8"/>
        </w:rPr>
        <w:t> </w:t>
      </w:r>
      <w:r>
        <w:rPr>
          <w:color w:val="3C3C3B"/>
        </w:rPr>
        <w:t>eco-</w:t>
      </w:r>
      <w:r>
        <w:rPr>
          <w:color w:val="3C3C3B"/>
          <w:spacing w:val="-46"/>
        </w:rPr>
        <w:t> </w:t>
      </w:r>
      <w:r>
        <w:rPr>
          <w:color w:val="3C3C3B"/>
        </w:rPr>
        <w:t>grafía</w:t>
      </w:r>
      <w:r>
        <w:rPr>
          <w:color w:val="3C3C3B"/>
          <w:spacing w:val="-6"/>
        </w:rPr>
        <w:t> </w:t>
      </w:r>
      <w:r>
        <w:rPr>
          <w:color w:val="3C3C3B"/>
        </w:rPr>
        <w:t>Doppler</w:t>
      </w:r>
      <w:r>
        <w:rPr>
          <w:color w:val="3C3C3B"/>
          <w:spacing w:val="-6"/>
        </w:rPr>
        <w:t> </w:t>
      </w:r>
      <w:r>
        <w:rPr>
          <w:rFonts w:ascii="Tahoma" w:hAnsi="Tahoma"/>
          <w:b/>
          <w:color w:val="208B97"/>
        </w:rPr>
        <w:t>(ENURM</w:t>
      </w:r>
      <w:r>
        <w:rPr>
          <w:rFonts w:ascii="Tahoma" w:hAnsi="Tahoma"/>
          <w:b/>
          <w:color w:val="208B97"/>
          <w:spacing w:val="-3"/>
        </w:rPr>
        <w:t> </w:t>
      </w:r>
      <w:r>
        <w:rPr>
          <w:rFonts w:ascii="Tahoma" w:hAnsi="Tahoma"/>
          <w:b/>
          <w:color w:val="208B97"/>
        </w:rPr>
        <w:t>22-84a)</w:t>
      </w:r>
      <w:r>
        <w:rPr>
          <w:color w:val="3C3C3B"/>
        </w:rPr>
        <w:t>.</w:t>
      </w:r>
    </w:p>
    <w:p>
      <w:pPr>
        <w:pStyle w:val="BodyText"/>
        <w:spacing w:before="1"/>
        <w:rPr>
          <w:sz w:val="21"/>
        </w:rPr>
      </w:pPr>
    </w:p>
    <w:p>
      <w:pPr>
        <w:pStyle w:val="BodyText"/>
        <w:spacing w:line="316" w:lineRule="auto"/>
        <w:ind w:left="680" w:right="4"/>
        <w:jc w:val="both"/>
      </w:pPr>
      <w:r>
        <w:rPr>
          <w:color w:val="3C3C3B"/>
          <w:w w:val="105"/>
        </w:rPr>
        <w:t>En algunos casos se complementa el estudio con la venografía con</w:t>
      </w:r>
      <w:r>
        <w:rPr>
          <w:color w:val="3C3C3B"/>
          <w:spacing w:val="1"/>
          <w:w w:val="105"/>
        </w:rPr>
        <w:t> </w:t>
      </w:r>
      <w:r>
        <w:rPr>
          <w:color w:val="3C3C3B"/>
          <w:w w:val="105"/>
        </w:rPr>
        <w:t>contraste.</w:t>
      </w:r>
    </w:p>
    <w:p>
      <w:pPr>
        <w:pStyle w:val="BodyText"/>
        <w:spacing w:before="3"/>
        <w:rPr>
          <w:sz w:val="21"/>
        </w:rPr>
      </w:pPr>
    </w:p>
    <w:p>
      <w:pPr>
        <w:pStyle w:val="BodyText"/>
        <w:spacing w:line="316" w:lineRule="auto" w:before="1"/>
        <w:ind w:left="680" w:right="3"/>
        <w:jc w:val="both"/>
      </w:pPr>
      <w:r>
        <w:rPr>
          <w:color w:val="3C3C3B"/>
        </w:rPr>
        <w:t>También se usan métodos exploratorios que consisten en interrumpir</w:t>
      </w:r>
      <w:r>
        <w:rPr>
          <w:color w:val="3C3C3B"/>
          <w:spacing w:val="1"/>
        </w:rPr>
        <w:t> </w:t>
      </w:r>
      <w:r>
        <w:rPr>
          <w:color w:val="3C3C3B"/>
        </w:rPr>
        <w:t>el flujo superficial, para ver si éste se dilataba, resaltando una insufi-</w:t>
      </w:r>
      <w:r>
        <w:rPr>
          <w:color w:val="3C3C3B"/>
          <w:spacing w:val="-46"/>
        </w:rPr>
        <w:t> </w:t>
      </w:r>
      <w:r>
        <w:rPr>
          <w:color w:val="3C3C3B"/>
        </w:rPr>
        <w:t>ciencia</w:t>
      </w:r>
      <w:r>
        <w:rPr>
          <w:color w:val="3C3C3B"/>
          <w:spacing w:val="-4"/>
        </w:rPr>
        <w:t> </w:t>
      </w:r>
      <w:r>
        <w:rPr>
          <w:color w:val="3C3C3B"/>
        </w:rPr>
        <w:t>de</w:t>
      </w:r>
      <w:r>
        <w:rPr>
          <w:color w:val="3C3C3B"/>
          <w:spacing w:val="-4"/>
        </w:rPr>
        <w:t> </w:t>
      </w:r>
      <w:r>
        <w:rPr>
          <w:color w:val="3C3C3B"/>
        </w:rPr>
        <w:t>las</w:t>
      </w:r>
      <w:r>
        <w:rPr>
          <w:color w:val="3C3C3B"/>
          <w:spacing w:val="-4"/>
        </w:rPr>
        <w:t> </w:t>
      </w:r>
      <w:r>
        <w:rPr>
          <w:color w:val="3C3C3B"/>
        </w:rPr>
        <w:t>perforantes</w:t>
      </w:r>
      <w:r>
        <w:rPr>
          <w:color w:val="3C3C3B"/>
          <w:spacing w:val="-4"/>
        </w:rPr>
        <w:t> </w:t>
      </w:r>
      <w:r>
        <w:rPr>
          <w:color w:val="3C3C3B"/>
        </w:rPr>
        <w:t>o</w:t>
      </w:r>
      <w:r>
        <w:rPr>
          <w:color w:val="3C3C3B"/>
          <w:spacing w:val="-4"/>
        </w:rPr>
        <w:t> </w:t>
      </w:r>
      <w:r>
        <w:rPr>
          <w:color w:val="3C3C3B"/>
        </w:rPr>
        <w:t>el</w:t>
      </w:r>
      <w:r>
        <w:rPr>
          <w:color w:val="3C3C3B"/>
          <w:spacing w:val="-4"/>
        </w:rPr>
        <w:t> </w:t>
      </w:r>
      <w:r>
        <w:rPr>
          <w:color w:val="3C3C3B"/>
        </w:rPr>
        <w:t>drenaje</w:t>
      </w:r>
      <w:r>
        <w:rPr>
          <w:color w:val="3C3C3B"/>
          <w:spacing w:val="-4"/>
        </w:rPr>
        <w:t> </w:t>
      </w:r>
      <w:r>
        <w:rPr>
          <w:color w:val="3C3C3B"/>
        </w:rPr>
        <w:t>profundo.</w:t>
      </w:r>
    </w:p>
    <w:p>
      <w:pPr>
        <w:pStyle w:val="BodyText"/>
        <w:spacing w:before="6"/>
        <w:rPr>
          <w:sz w:val="20"/>
        </w:rPr>
      </w:pPr>
    </w:p>
    <w:p>
      <w:pPr>
        <w:pStyle w:val="BodyText"/>
        <w:spacing w:line="314" w:lineRule="auto"/>
        <w:ind w:left="680"/>
        <w:jc w:val="both"/>
      </w:pPr>
      <w:r>
        <w:rPr>
          <w:color w:val="3C3C3B"/>
        </w:rPr>
        <w:t>La </w:t>
      </w:r>
      <w:r>
        <w:rPr>
          <w:rFonts w:ascii="Tahoma" w:hAnsi="Tahoma"/>
          <w:b/>
          <w:color w:val="3C3C3B"/>
        </w:rPr>
        <w:t>prueba</w:t>
      </w:r>
      <w:r>
        <w:rPr>
          <w:rFonts w:ascii="Tahoma" w:hAnsi="Tahoma"/>
          <w:b/>
          <w:color w:val="3C3C3B"/>
          <w:spacing w:val="1"/>
        </w:rPr>
        <w:t> </w:t>
      </w:r>
      <w:r>
        <w:rPr>
          <w:rFonts w:ascii="Tahoma" w:hAnsi="Tahoma"/>
          <w:b/>
          <w:color w:val="3C3C3B"/>
        </w:rPr>
        <w:t>de</w:t>
      </w:r>
      <w:r>
        <w:rPr>
          <w:rFonts w:ascii="Tahoma" w:hAnsi="Tahoma"/>
          <w:b/>
          <w:color w:val="3C3C3B"/>
          <w:spacing w:val="46"/>
        </w:rPr>
        <w:t> </w:t>
      </w:r>
      <w:r>
        <w:rPr>
          <w:rFonts w:ascii="Tahoma" w:hAnsi="Tahoma"/>
          <w:b/>
          <w:color w:val="3C3C3B"/>
        </w:rPr>
        <w:t>Perthes </w:t>
      </w:r>
      <w:r>
        <w:rPr>
          <w:color w:val="3C3C3B"/>
        </w:rPr>
        <w:t>(para explorar el sistema venoso profundo):</w:t>
      </w:r>
      <w:r>
        <w:rPr>
          <w:color w:val="3C3C3B"/>
          <w:spacing w:val="1"/>
        </w:rPr>
        <w:t> </w:t>
      </w:r>
      <w:r>
        <w:rPr>
          <w:color w:val="3C3C3B"/>
        </w:rPr>
        <w:t>se coloca un torniquete superficial en el tercio medio del muslo, de</w:t>
      </w:r>
      <w:r>
        <w:rPr>
          <w:color w:val="3C3C3B"/>
          <w:spacing w:val="1"/>
        </w:rPr>
        <w:t> </w:t>
      </w:r>
      <w:r>
        <w:rPr>
          <w:color w:val="3C3C3B"/>
        </w:rPr>
        <w:t>modo</w:t>
      </w:r>
      <w:r>
        <w:rPr>
          <w:color w:val="3C3C3B"/>
          <w:spacing w:val="19"/>
        </w:rPr>
        <w:t> </w:t>
      </w:r>
      <w:r>
        <w:rPr>
          <w:color w:val="3C3C3B"/>
        </w:rPr>
        <w:t>que</w:t>
      </w:r>
      <w:r>
        <w:rPr>
          <w:color w:val="3C3C3B"/>
          <w:spacing w:val="20"/>
        </w:rPr>
        <w:t> </w:t>
      </w:r>
      <w:r>
        <w:rPr>
          <w:color w:val="3C3C3B"/>
        </w:rPr>
        <w:t>en</w:t>
      </w:r>
      <w:r>
        <w:rPr>
          <w:color w:val="3C3C3B"/>
          <w:spacing w:val="20"/>
        </w:rPr>
        <w:t> </w:t>
      </w:r>
      <w:r>
        <w:rPr>
          <w:color w:val="3C3C3B"/>
        </w:rPr>
        <w:t>caso</w:t>
      </w:r>
      <w:r>
        <w:rPr>
          <w:color w:val="3C3C3B"/>
          <w:spacing w:val="20"/>
        </w:rPr>
        <w:t> </w:t>
      </w:r>
      <w:r>
        <w:rPr>
          <w:color w:val="3C3C3B"/>
        </w:rPr>
        <w:t>de</w:t>
      </w:r>
      <w:r>
        <w:rPr>
          <w:color w:val="3C3C3B"/>
          <w:spacing w:val="19"/>
        </w:rPr>
        <w:t> </w:t>
      </w:r>
      <w:r>
        <w:rPr>
          <w:color w:val="3C3C3B"/>
        </w:rPr>
        <w:t>limitada</w:t>
      </w:r>
      <w:r>
        <w:rPr>
          <w:color w:val="3C3C3B"/>
          <w:spacing w:val="20"/>
        </w:rPr>
        <w:t> </w:t>
      </w:r>
      <w:r>
        <w:rPr>
          <w:color w:val="3C3C3B"/>
        </w:rPr>
        <w:t>permeabilidad</w:t>
      </w:r>
      <w:r>
        <w:rPr>
          <w:color w:val="3C3C3B"/>
          <w:spacing w:val="20"/>
        </w:rPr>
        <w:t> </w:t>
      </w:r>
      <w:r>
        <w:rPr>
          <w:color w:val="3C3C3B"/>
        </w:rPr>
        <w:t>del</w:t>
      </w:r>
      <w:r>
        <w:rPr>
          <w:color w:val="3C3C3B"/>
          <w:spacing w:val="20"/>
        </w:rPr>
        <w:t> </w:t>
      </w:r>
      <w:r>
        <w:rPr>
          <w:color w:val="3C3C3B"/>
        </w:rPr>
        <w:t>sistema</w:t>
      </w:r>
      <w:r>
        <w:rPr>
          <w:color w:val="3C3C3B"/>
          <w:spacing w:val="19"/>
        </w:rPr>
        <w:t> </w:t>
      </w:r>
      <w:r>
        <w:rPr>
          <w:color w:val="3C3C3B"/>
        </w:rPr>
        <w:t>profundo,</w:t>
      </w:r>
      <w:r>
        <w:rPr>
          <w:color w:val="3C3C3B"/>
          <w:spacing w:val="-45"/>
        </w:rPr>
        <w:t> </w:t>
      </w:r>
      <w:r>
        <w:rPr>
          <w:color w:val="3C3C3B"/>
        </w:rPr>
        <w:t>la</w:t>
      </w:r>
      <w:r>
        <w:rPr>
          <w:color w:val="3C3C3B"/>
          <w:spacing w:val="16"/>
        </w:rPr>
        <w:t> </w:t>
      </w:r>
      <w:r>
        <w:rPr>
          <w:color w:val="3C3C3B"/>
        </w:rPr>
        <w:t>deambulación</w:t>
      </w:r>
      <w:r>
        <w:rPr>
          <w:color w:val="3C3C3B"/>
          <w:spacing w:val="16"/>
        </w:rPr>
        <w:t> </w:t>
      </w:r>
      <w:r>
        <w:rPr>
          <w:color w:val="3C3C3B"/>
        </w:rPr>
        <w:t>producirá</w:t>
      </w:r>
      <w:r>
        <w:rPr>
          <w:color w:val="3C3C3B"/>
          <w:spacing w:val="16"/>
        </w:rPr>
        <w:t> </w:t>
      </w:r>
      <w:r>
        <w:rPr>
          <w:color w:val="3C3C3B"/>
        </w:rPr>
        <w:t>dilatación</w:t>
      </w:r>
      <w:r>
        <w:rPr>
          <w:color w:val="3C3C3B"/>
          <w:spacing w:val="17"/>
        </w:rPr>
        <w:t> </w:t>
      </w:r>
      <w:r>
        <w:rPr>
          <w:color w:val="3C3C3B"/>
        </w:rPr>
        <w:t>de</w:t>
      </w:r>
      <w:r>
        <w:rPr>
          <w:color w:val="3C3C3B"/>
          <w:spacing w:val="16"/>
        </w:rPr>
        <w:t> </w:t>
      </w:r>
      <w:r>
        <w:rPr>
          <w:color w:val="3C3C3B"/>
        </w:rPr>
        <w:t>las</w:t>
      </w:r>
      <w:r>
        <w:rPr>
          <w:color w:val="3C3C3B"/>
          <w:spacing w:val="16"/>
        </w:rPr>
        <w:t> </w:t>
      </w:r>
      <w:r>
        <w:rPr>
          <w:color w:val="3C3C3B"/>
        </w:rPr>
        <w:t>venas</w:t>
      </w:r>
      <w:r>
        <w:rPr>
          <w:color w:val="3C3C3B"/>
          <w:spacing w:val="16"/>
        </w:rPr>
        <w:t> </w:t>
      </w:r>
      <w:r>
        <w:rPr>
          <w:color w:val="3C3C3B"/>
        </w:rPr>
        <w:t>superficiales</w:t>
      </w:r>
      <w:r>
        <w:rPr>
          <w:color w:val="3C3C3B"/>
          <w:spacing w:val="17"/>
        </w:rPr>
        <w:t> </w:t>
      </w:r>
      <w:r>
        <w:rPr>
          <w:color w:val="3C3C3B"/>
        </w:rPr>
        <w:t>bajo</w:t>
      </w:r>
      <w:r>
        <w:rPr>
          <w:color w:val="3C3C3B"/>
          <w:spacing w:val="-46"/>
        </w:rPr>
        <w:t> </w:t>
      </w:r>
      <w:r>
        <w:rPr>
          <w:color w:val="3C3C3B"/>
        </w:rPr>
        <w:t>el torniquete. </w:t>
      </w:r>
      <w:r>
        <w:rPr>
          <w:rFonts w:ascii="Tahoma" w:hAnsi="Tahoma"/>
          <w:b/>
          <w:color w:val="3C3C3B"/>
        </w:rPr>
        <w:t>La prueba de Ochsner y Malhorner </w:t>
      </w:r>
      <w:r>
        <w:rPr>
          <w:color w:val="3C3C3B"/>
        </w:rPr>
        <w:t>es igual pero a</w:t>
      </w:r>
      <w:r>
        <w:rPr>
          <w:color w:val="3C3C3B"/>
          <w:spacing w:val="1"/>
        </w:rPr>
        <w:t> </w:t>
      </w:r>
      <w:r>
        <w:rPr>
          <w:color w:val="3C3C3B"/>
        </w:rPr>
        <w:t>diferentes</w:t>
      </w:r>
      <w:r>
        <w:rPr>
          <w:color w:val="3C3C3B"/>
          <w:spacing w:val="-5"/>
        </w:rPr>
        <w:t> </w:t>
      </w:r>
      <w:r>
        <w:rPr>
          <w:color w:val="3C3C3B"/>
        </w:rPr>
        <w:t>alturas.</w:t>
      </w:r>
    </w:p>
    <w:p>
      <w:pPr>
        <w:pStyle w:val="BodyText"/>
        <w:spacing w:before="5"/>
        <w:rPr>
          <w:sz w:val="20"/>
        </w:rPr>
      </w:pPr>
    </w:p>
    <w:p>
      <w:pPr>
        <w:pStyle w:val="BodyText"/>
        <w:spacing w:line="316" w:lineRule="auto" w:before="1"/>
        <w:ind w:left="680" w:right="3"/>
        <w:jc w:val="both"/>
      </w:pPr>
      <w:r>
        <w:rPr>
          <w:color w:val="3C3C3B"/>
        </w:rPr>
        <w:t>La </w:t>
      </w:r>
      <w:r>
        <w:rPr>
          <w:rFonts w:ascii="Tahoma" w:hAnsi="Tahoma"/>
          <w:b/>
          <w:color w:val="3C3C3B"/>
        </w:rPr>
        <w:t>maniobra de la oleada o de Schwartz </w:t>
      </w:r>
      <w:r>
        <w:rPr>
          <w:color w:val="3C3C3B"/>
        </w:rPr>
        <w:t>(para valorar el sistema</w:t>
      </w:r>
      <w:r>
        <w:rPr>
          <w:color w:val="3C3C3B"/>
          <w:spacing w:val="1"/>
        </w:rPr>
        <w:t> </w:t>
      </w:r>
      <w:r>
        <w:rPr>
          <w:color w:val="3C3C3B"/>
        </w:rPr>
        <w:t>superficial):</w:t>
      </w:r>
      <w:r>
        <w:rPr>
          <w:color w:val="3C3C3B"/>
          <w:spacing w:val="19"/>
        </w:rPr>
        <w:t> </w:t>
      </w:r>
      <w:r>
        <w:rPr>
          <w:color w:val="3C3C3B"/>
        </w:rPr>
        <w:t>la</w:t>
      </w:r>
      <w:r>
        <w:rPr>
          <w:color w:val="3C3C3B"/>
          <w:spacing w:val="25"/>
        </w:rPr>
        <w:t> </w:t>
      </w:r>
      <w:r>
        <w:rPr>
          <w:color w:val="3C3C3B"/>
        </w:rPr>
        <w:t>percusión</w:t>
      </w:r>
      <w:r>
        <w:rPr>
          <w:color w:val="3C3C3B"/>
          <w:spacing w:val="25"/>
        </w:rPr>
        <w:t> </w:t>
      </w:r>
      <w:r>
        <w:rPr>
          <w:color w:val="3C3C3B"/>
        </w:rPr>
        <w:t>digital</w:t>
      </w:r>
      <w:r>
        <w:rPr>
          <w:color w:val="3C3C3B"/>
          <w:spacing w:val="26"/>
        </w:rPr>
        <w:t> </w:t>
      </w:r>
      <w:r>
        <w:rPr>
          <w:color w:val="3C3C3B"/>
        </w:rPr>
        <w:t>en</w:t>
      </w:r>
      <w:r>
        <w:rPr>
          <w:color w:val="3C3C3B"/>
          <w:spacing w:val="25"/>
        </w:rPr>
        <w:t> </w:t>
      </w:r>
      <w:r>
        <w:rPr>
          <w:color w:val="3C3C3B"/>
        </w:rPr>
        <w:t>una</w:t>
      </w:r>
      <w:r>
        <w:rPr>
          <w:color w:val="3C3C3B"/>
          <w:spacing w:val="25"/>
        </w:rPr>
        <w:t> </w:t>
      </w:r>
      <w:r>
        <w:rPr>
          <w:color w:val="3C3C3B"/>
        </w:rPr>
        <w:t>vena</w:t>
      </w:r>
      <w:r>
        <w:rPr>
          <w:color w:val="3C3C3B"/>
          <w:spacing w:val="26"/>
        </w:rPr>
        <w:t> </w:t>
      </w:r>
      <w:r>
        <w:rPr>
          <w:color w:val="3C3C3B"/>
        </w:rPr>
        <w:t>varicosa</w:t>
      </w:r>
      <w:r>
        <w:rPr>
          <w:color w:val="3C3C3B"/>
          <w:spacing w:val="25"/>
        </w:rPr>
        <w:t> </w:t>
      </w:r>
      <w:r>
        <w:rPr>
          <w:color w:val="3C3C3B"/>
        </w:rPr>
        <w:t>se</w:t>
      </w:r>
      <w:r>
        <w:rPr>
          <w:color w:val="3C3C3B"/>
          <w:spacing w:val="25"/>
        </w:rPr>
        <w:t> </w:t>
      </w:r>
      <w:r>
        <w:rPr>
          <w:color w:val="3C3C3B"/>
        </w:rPr>
        <w:t>propagará</w:t>
      </w:r>
      <w:r>
        <w:rPr>
          <w:color w:val="3C3C3B"/>
          <w:spacing w:val="-45"/>
        </w:rPr>
        <w:t> </w:t>
      </w:r>
      <w:r>
        <w:rPr>
          <w:color w:val="3C3C3B"/>
        </w:rPr>
        <w:t>en sentido ascendente en todo caso, y también descendente si hay</w:t>
      </w:r>
      <w:r>
        <w:rPr>
          <w:color w:val="3C3C3B"/>
          <w:spacing w:val="1"/>
        </w:rPr>
        <w:t> </w:t>
      </w:r>
      <w:r>
        <w:rPr>
          <w:color w:val="3C3C3B"/>
        </w:rPr>
        <w:t>incompetencia</w:t>
      </w:r>
      <w:r>
        <w:rPr>
          <w:color w:val="3C3C3B"/>
          <w:spacing w:val="-3"/>
        </w:rPr>
        <w:t> </w:t>
      </w:r>
      <w:r>
        <w:rPr>
          <w:color w:val="3C3C3B"/>
        </w:rPr>
        <w:t>en</w:t>
      </w:r>
      <w:r>
        <w:rPr>
          <w:color w:val="3C3C3B"/>
          <w:spacing w:val="-3"/>
        </w:rPr>
        <w:t> </w:t>
      </w:r>
      <w:r>
        <w:rPr>
          <w:color w:val="3C3C3B"/>
        </w:rPr>
        <w:t>las</w:t>
      </w:r>
      <w:r>
        <w:rPr>
          <w:color w:val="3C3C3B"/>
          <w:spacing w:val="-3"/>
        </w:rPr>
        <w:t> </w:t>
      </w:r>
      <w:r>
        <w:rPr>
          <w:color w:val="3C3C3B"/>
        </w:rPr>
        <w:t>válvulas</w:t>
      </w:r>
      <w:r>
        <w:rPr>
          <w:color w:val="3C3C3B"/>
          <w:spacing w:val="-3"/>
        </w:rPr>
        <w:t> </w:t>
      </w:r>
      <w:r>
        <w:rPr>
          <w:color w:val="3C3C3B"/>
        </w:rPr>
        <w:t>venosas.</w:t>
      </w:r>
    </w:p>
    <w:p>
      <w:pPr>
        <w:pStyle w:val="BodyText"/>
        <w:spacing w:before="4"/>
        <w:rPr>
          <w:sz w:val="20"/>
        </w:rPr>
      </w:pPr>
    </w:p>
    <w:p>
      <w:pPr>
        <w:pStyle w:val="BodyText"/>
        <w:spacing w:line="316" w:lineRule="auto" w:before="1"/>
        <w:ind w:left="680" w:right="3"/>
        <w:jc w:val="both"/>
      </w:pPr>
      <w:r>
        <w:rPr>
          <w:color w:val="3C3C3B"/>
        </w:rPr>
        <w:t>La </w:t>
      </w:r>
      <w:r>
        <w:rPr>
          <w:rFonts w:ascii="Tahoma" w:hAnsi="Tahoma"/>
          <w:b/>
          <w:color w:val="3C3C3B"/>
        </w:rPr>
        <w:t>prueba de Trendelenburg </w:t>
      </w:r>
      <w:r>
        <w:rPr>
          <w:color w:val="3C3C3B"/>
        </w:rPr>
        <w:t>(para valorar la competencia valvular</w:t>
      </w:r>
      <w:r>
        <w:rPr>
          <w:color w:val="3C3C3B"/>
          <w:spacing w:val="1"/>
        </w:rPr>
        <w:t> </w:t>
      </w:r>
      <w:r>
        <w:rPr>
          <w:color w:val="3C3C3B"/>
        </w:rPr>
        <w:t>de las perforantes y de la unión safenofemoral): tras vaciar las venas</w:t>
      </w:r>
      <w:r>
        <w:rPr>
          <w:color w:val="3C3C3B"/>
          <w:spacing w:val="1"/>
        </w:rPr>
        <w:t> </w:t>
      </w:r>
      <w:r>
        <w:rPr>
          <w:color w:val="3C3C3B"/>
        </w:rPr>
        <w:t>superficiales elevando la extremidad, se realiza compresión manual</w:t>
      </w:r>
      <w:r>
        <w:rPr>
          <w:color w:val="3C3C3B"/>
          <w:spacing w:val="1"/>
        </w:rPr>
        <w:t> </w:t>
      </w:r>
      <w:r>
        <w:rPr>
          <w:color w:val="3C3C3B"/>
        </w:rPr>
        <w:t>en el cayado de la safena interna. Si las varices no se rellenan sugiere</w:t>
      </w:r>
      <w:r>
        <w:rPr>
          <w:color w:val="3C3C3B"/>
          <w:spacing w:val="-46"/>
        </w:rPr>
        <w:t> </w:t>
      </w:r>
      <w:r>
        <w:rPr>
          <w:color w:val="3C3C3B"/>
        </w:rPr>
        <w:t>origen periférico de la sangre y funcionamiento normal del sistema</w:t>
      </w:r>
      <w:r>
        <w:rPr>
          <w:color w:val="3C3C3B"/>
          <w:spacing w:val="1"/>
        </w:rPr>
        <w:t> </w:t>
      </w:r>
      <w:r>
        <w:rPr>
          <w:color w:val="3C3C3B"/>
        </w:rPr>
        <w:t>venoso</w:t>
      </w:r>
      <w:r>
        <w:rPr>
          <w:color w:val="3C3C3B"/>
          <w:spacing w:val="9"/>
        </w:rPr>
        <w:t> </w:t>
      </w:r>
      <w:r>
        <w:rPr>
          <w:color w:val="3C3C3B"/>
        </w:rPr>
        <w:t>(Trendelenburg</w:t>
      </w:r>
      <w:r>
        <w:rPr>
          <w:color w:val="3C3C3B"/>
          <w:spacing w:val="10"/>
        </w:rPr>
        <w:t> </w:t>
      </w:r>
      <w:r>
        <w:rPr>
          <w:color w:val="3C3C3B"/>
        </w:rPr>
        <w:t>nulo</w:t>
      </w:r>
      <w:r>
        <w:rPr>
          <w:color w:val="3C3C3B"/>
          <w:spacing w:val="9"/>
        </w:rPr>
        <w:t> </w:t>
      </w:r>
      <w:r>
        <w:rPr>
          <w:color w:val="3C3C3B"/>
        </w:rPr>
        <w:t>o</w:t>
      </w:r>
      <w:r>
        <w:rPr>
          <w:color w:val="3C3C3B"/>
          <w:spacing w:val="10"/>
        </w:rPr>
        <w:t> </w:t>
      </w:r>
      <w:r>
        <w:rPr>
          <w:color w:val="3C3C3B"/>
        </w:rPr>
        <w:t>normal).</w:t>
      </w:r>
      <w:r>
        <w:rPr>
          <w:color w:val="3C3C3B"/>
          <w:spacing w:val="4"/>
        </w:rPr>
        <w:t> </w:t>
      </w:r>
      <w:r>
        <w:rPr>
          <w:color w:val="3C3C3B"/>
        </w:rPr>
        <w:t>Si</w:t>
      </w:r>
      <w:r>
        <w:rPr>
          <w:color w:val="3C3C3B"/>
          <w:spacing w:val="9"/>
        </w:rPr>
        <w:t> </w:t>
      </w:r>
      <w:r>
        <w:rPr>
          <w:color w:val="3C3C3B"/>
        </w:rPr>
        <w:t>se</w:t>
      </w:r>
      <w:r>
        <w:rPr>
          <w:color w:val="3C3C3B"/>
          <w:spacing w:val="10"/>
        </w:rPr>
        <w:t> </w:t>
      </w:r>
      <w:r>
        <w:rPr>
          <w:color w:val="3C3C3B"/>
        </w:rPr>
        <w:t>rellenan</w:t>
      </w:r>
      <w:r>
        <w:rPr>
          <w:color w:val="3C3C3B"/>
          <w:spacing w:val="9"/>
        </w:rPr>
        <w:t> </w:t>
      </w:r>
      <w:r>
        <w:rPr>
          <w:color w:val="3C3C3B"/>
        </w:rPr>
        <w:t>rápidamente</w:t>
      </w:r>
      <w:r>
        <w:rPr>
          <w:color w:val="3C3C3B"/>
          <w:spacing w:val="10"/>
        </w:rPr>
        <w:t> </w:t>
      </w:r>
      <w:r>
        <w:rPr>
          <w:color w:val="3C3C3B"/>
        </w:rPr>
        <w:t>al</w:t>
      </w:r>
    </w:p>
    <w:p>
      <w:pPr>
        <w:pStyle w:val="BodyText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rPr>
          <w:sz w:val="18"/>
        </w:rPr>
      </w:pPr>
    </w:p>
    <w:p>
      <w:pPr>
        <w:pStyle w:val="BodyText"/>
        <w:spacing w:line="316" w:lineRule="auto" w:before="161"/>
        <w:ind w:left="407" w:right="678"/>
        <w:jc w:val="both"/>
      </w:pPr>
      <w:r>
        <w:rPr>
          <w:color w:val="3C3C3B"/>
        </w:rPr>
        <w:t>soltar</w:t>
      </w:r>
      <w:r>
        <w:rPr>
          <w:color w:val="3C3C3B"/>
          <w:spacing w:val="-6"/>
        </w:rPr>
        <w:t> </w:t>
      </w:r>
      <w:r>
        <w:rPr>
          <w:color w:val="3C3C3B"/>
        </w:rPr>
        <w:t>indica</w:t>
      </w:r>
      <w:r>
        <w:rPr>
          <w:color w:val="3C3C3B"/>
          <w:spacing w:val="-5"/>
        </w:rPr>
        <w:t> </w:t>
      </w:r>
      <w:r>
        <w:rPr>
          <w:color w:val="3C3C3B"/>
        </w:rPr>
        <w:t>incompetencia</w:t>
      </w:r>
      <w:r>
        <w:rPr>
          <w:color w:val="3C3C3B"/>
          <w:spacing w:val="-5"/>
        </w:rPr>
        <w:t> </w:t>
      </w:r>
      <w:r>
        <w:rPr>
          <w:color w:val="3C3C3B"/>
        </w:rPr>
        <w:t>del</w:t>
      </w:r>
      <w:r>
        <w:rPr>
          <w:color w:val="3C3C3B"/>
          <w:spacing w:val="-5"/>
        </w:rPr>
        <w:t> </w:t>
      </w:r>
      <w:r>
        <w:rPr>
          <w:color w:val="3C3C3B"/>
        </w:rPr>
        <w:t>cayado</w:t>
      </w:r>
      <w:r>
        <w:rPr>
          <w:color w:val="3C3C3B"/>
          <w:spacing w:val="-6"/>
        </w:rPr>
        <w:t> </w:t>
      </w:r>
      <w:r>
        <w:rPr>
          <w:color w:val="3C3C3B"/>
        </w:rPr>
        <w:t>de</w:t>
      </w:r>
      <w:r>
        <w:rPr>
          <w:color w:val="3C3C3B"/>
          <w:spacing w:val="-5"/>
        </w:rPr>
        <w:t> </w:t>
      </w:r>
      <w:r>
        <w:rPr>
          <w:color w:val="3C3C3B"/>
        </w:rPr>
        <w:t>la</w:t>
      </w:r>
      <w:r>
        <w:rPr>
          <w:color w:val="3C3C3B"/>
          <w:spacing w:val="-5"/>
        </w:rPr>
        <w:t> </w:t>
      </w:r>
      <w:r>
        <w:rPr>
          <w:color w:val="3C3C3B"/>
        </w:rPr>
        <w:t>safena.</w:t>
      </w:r>
      <w:r>
        <w:rPr>
          <w:color w:val="3C3C3B"/>
          <w:spacing w:val="-12"/>
        </w:rPr>
        <w:t> </w:t>
      </w:r>
      <w:r>
        <w:rPr>
          <w:color w:val="3C3C3B"/>
        </w:rPr>
        <w:t>Si</w:t>
      </w:r>
      <w:r>
        <w:rPr>
          <w:color w:val="3C3C3B"/>
          <w:spacing w:val="-5"/>
        </w:rPr>
        <w:t> </w:t>
      </w:r>
      <w:r>
        <w:rPr>
          <w:color w:val="3C3C3B"/>
        </w:rPr>
        <w:t>se</w:t>
      </w:r>
      <w:r>
        <w:rPr>
          <w:color w:val="3C3C3B"/>
          <w:spacing w:val="-6"/>
        </w:rPr>
        <w:t> </w:t>
      </w:r>
      <w:r>
        <w:rPr>
          <w:color w:val="3C3C3B"/>
        </w:rPr>
        <w:t>hacen</w:t>
      </w:r>
      <w:r>
        <w:rPr>
          <w:color w:val="3C3C3B"/>
          <w:spacing w:val="-5"/>
        </w:rPr>
        <w:t> </w:t>
      </w:r>
      <w:r>
        <w:rPr>
          <w:color w:val="3C3C3B"/>
        </w:rPr>
        <w:t>mani-</w:t>
      </w:r>
      <w:r>
        <w:rPr>
          <w:color w:val="3C3C3B"/>
          <w:spacing w:val="-46"/>
        </w:rPr>
        <w:t> </w:t>
      </w:r>
      <w:r>
        <w:rPr>
          <w:color w:val="3C3C3B"/>
        </w:rPr>
        <w:t>fiestas rápidamente, al ponerse en pie sin soltar el torniquete, indica</w:t>
      </w:r>
      <w:r>
        <w:rPr>
          <w:color w:val="3C3C3B"/>
          <w:spacing w:val="1"/>
        </w:rPr>
        <w:t> </w:t>
      </w:r>
      <w:r>
        <w:rPr>
          <w:color w:val="3C3C3B"/>
        </w:rPr>
        <w:t>incompetencia</w:t>
      </w:r>
      <w:r>
        <w:rPr>
          <w:color w:val="3C3C3B"/>
          <w:spacing w:val="-4"/>
        </w:rPr>
        <w:t> </w:t>
      </w:r>
      <w:r>
        <w:rPr>
          <w:color w:val="3C3C3B"/>
        </w:rPr>
        <w:t>de</w:t>
      </w:r>
      <w:r>
        <w:rPr>
          <w:color w:val="3C3C3B"/>
          <w:spacing w:val="-3"/>
        </w:rPr>
        <w:t> </w:t>
      </w:r>
      <w:r>
        <w:rPr>
          <w:color w:val="3C3C3B"/>
        </w:rPr>
        <w:t>las</w:t>
      </w:r>
      <w:r>
        <w:rPr>
          <w:color w:val="3C3C3B"/>
          <w:spacing w:val="-3"/>
        </w:rPr>
        <w:t> </w:t>
      </w:r>
      <w:r>
        <w:rPr>
          <w:color w:val="3C3C3B"/>
        </w:rPr>
        <w:t>válvulas</w:t>
      </w:r>
      <w:r>
        <w:rPr>
          <w:color w:val="3C3C3B"/>
          <w:spacing w:val="-3"/>
        </w:rPr>
        <w:t> </w:t>
      </w:r>
      <w:r>
        <w:rPr>
          <w:color w:val="3C3C3B"/>
        </w:rPr>
        <w:t>de</w:t>
      </w:r>
      <w:r>
        <w:rPr>
          <w:color w:val="3C3C3B"/>
          <w:spacing w:val="-3"/>
        </w:rPr>
        <w:t> </w:t>
      </w:r>
      <w:r>
        <w:rPr>
          <w:color w:val="3C3C3B"/>
        </w:rPr>
        <w:t>las</w:t>
      </w:r>
      <w:r>
        <w:rPr>
          <w:color w:val="3C3C3B"/>
          <w:spacing w:val="-4"/>
        </w:rPr>
        <w:t> </w:t>
      </w:r>
      <w:r>
        <w:rPr>
          <w:color w:val="3C3C3B"/>
        </w:rPr>
        <w:t>perforantes.</w:t>
      </w:r>
    </w:p>
    <w:p>
      <w:pPr>
        <w:pStyle w:val="BodyText"/>
        <w:spacing w:before="2"/>
        <w:rPr>
          <w:sz w:val="19"/>
        </w:rPr>
      </w:pPr>
    </w:p>
    <w:p>
      <w:pPr>
        <w:pStyle w:val="Heading5"/>
        <w:numPr>
          <w:ilvl w:val="1"/>
          <w:numId w:val="183"/>
        </w:numPr>
        <w:tabs>
          <w:tab w:pos="1511" w:val="left" w:leader="none"/>
        </w:tabs>
        <w:spacing w:line="240" w:lineRule="auto" w:before="0" w:after="0"/>
        <w:ind w:left="1510" w:right="0" w:hanging="1104"/>
        <w:jc w:val="left"/>
      </w:pPr>
      <w:r>
        <w:rPr/>
        <w:pict>
          <v:line style="position:absolute;mso-position-horizontal-relative:page;mso-position-vertical-relative:paragraph;z-index:15887360" from="297.787811pt,-60.771053pt" to="297.787811pt,381.586447pt" stroked="true" strokeweight=".3pt" strokecolor="#575756">
            <v:stroke dashstyle="dash"/>
            <w10:wrap type="none"/>
          </v:line>
        </w:pict>
      </w:r>
      <w:bookmarkStart w:name="_TOC_250014" w:id="32"/>
      <w:bookmarkEnd w:id="32"/>
      <w:r>
        <w:rPr>
          <w:color w:val="3C3C3B"/>
        </w:rPr>
        <w:t>Linfedemas</w:t>
      </w:r>
    </w:p>
    <w:p>
      <w:pPr>
        <w:pStyle w:val="BodyText"/>
        <w:spacing w:line="316" w:lineRule="auto" w:before="255"/>
        <w:ind w:left="407" w:right="677"/>
        <w:jc w:val="both"/>
      </w:pPr>
      <w:r>
        <w:rPr>
          <w:color w:val="3C3C3B"/>
        </w:rPr>
        <w:t>Se</w:t>
      </w:r>
      <w:r>
        <w:rPr>
          <w:color w:val="3C3C3B"/>
          <w:spacing w:val="31"/>
        </w:rPr>
        <w:t> </w:t>
      </w:r>
      <w:r>
        <w:rPr>
          <w:color w:val="3C3C3B"/>
        </w:rPr>
        <w:t>conoce</w:t>
      </w:r>
      <w:r>
        <w:rPr>
          <w:color w:val="3C3C3B"/>
          <w:spacing w:val="32"/>
        </w:rPr>
        <w:t> </w:t>
      </w:r>
      <w:r>
        <w:rPr>
          <w:color w:val="3C3C3B"/>
        </w:rPr>
        <w:t>así</w:t>
      </w:r>
      <w:r>
        <w:rPr>
          <w:color w:val="3C3C3B"/>
          <w:spacing w:val="31"/>
        </w:rPr>
        <w:t> </w:t>
      </w:r>
      <w:r>
        <w:rPr>
          <w:color w:val="3C3C3B"/>
        </w:rPr>
        <w:t>al</w:t>
      </w:r>
      <w:r>
        <w:rPr>
          <w:color w:val="3C3C3B"/>
          <w:spacing w:val="32"/>
        </w:rPr>
        <w:t> </w:t>
      </w:r>
      <w:r>
        <w:rPr>
          <w:color w:val="3C3C3B"/>
        </w:rPr>
        <w:t>tipo</w:t>
      </w:r>
      <w:r>
        <w:rPr>
          <w:color w:val="3C3C3B"/>
          <w:spacing w:val="31"/>
        </w:rPr>
        <w:t> </w:t>
      </w:r>
      <w:r>
        <w:rPr>
          <w:color w:val="3C3C3B"/>
        </w:rPr>
        <w:t>de</w:t>
      </w:r>
      <w:r>
        <w:rPr>
          <w:color w:val="3C3C3B"/>
          <w:spacing w:val="32"/>
        </w:rPr>
        <w:t> </w:t>
      </w:r>
      <w:r>
        <w:rPr>
          <w:color w:val="3C3C3B"/>
        </w:rPr>
        <w:t>edema</w:t>
      </w:r>
      <w:r>
        <w:rPr>
          <w:color w:val="3C3C3B"/>
          <w:spacing w:val="31"/>
        </w:rPr>
        <w:t> </w:t>
      </w:r>
      <w:r>
        <w:rPr>
          <w:color w:val="3C3C3B"/>
        </w:rPr>
        <w:t>producido</w:t>
      </w:r>
      <w:r>
        <w:rPr>
          <w:color w:val="3C3C3B"/>
          <w:spacing w:val="32"/>
        </w:rPr>
        <w:t> </w:t>
      </w:r>
      <w:r>
        <w:rPr>
          <w:color w:val="3C3C3B"/>
        </w:rPr>
        <w:t>por</w:t>
      </w:r>
      <w:r>
        <w:rPr>
          <w:color w:val="3C3C3B"/>
          <w:spacing w:val="31"/>
        </w:rPr>
        <w:t> </w:t>
      </w:r>
      <w:r>
        <w:rPr>
          <w:color w:val="3C3C3B"/>
        </w:rPr>
        <w:t>una</w:t>
      </w:r>
      <w:r>
        <w:rPr>
          <w:color w:val="3C3C3B"/>
          <w:spacing w:val="32"/>
        </w:rPr>
        <w:t> </w:t>
      </w:r>
      <w:r>
        <w:rPr>
          <w:color w:val="3C3C3B"/>
        </w:rPr>
        <w:t>obstrucción</w:t>
      </w:r>
      <w:r>
        <w:rPr>
          <w:color w:val="3C3C3B"/>
          <w:spacing w:val="30"/>
        </w:rPr>
        <w:t> </w:t>
      </w:r>
      <w:r>
        <w:rPr>
          <w:color w:val="3C3C3B"/>
        </w:rPr>
        <w:t>en</w:t>
      </w:r>
      <w:r>
        <w:rPr>
          <w:color w:val="3C3C3B"/>
          <w:spacing w:val="-46"/>
        </w:rPr>
        <w:t> </w:t>
      </w:r>
      <w:r>
        <w:rPr>
          <w:color w:val="3C3C3B"/>
        </w:rPr>
        <w:t>los canales linfáticos del organismo. Tal situación se produce por la</w:t>
      </w:r>
      <w:r>
        <w:rPr>
          <w:color w:val="3C3C3B"/>
          <w:spacing w:val="1"/>
        </w:rPr>
        <w:t> </w:t>
      </w:r>
      <w:r>
        <w:rPr>
          <w:color w:val="3C3C3B"/>
        </w:rPr>
        <w:t>acumulación de la linfa (compuesta por un líquido claro pobre en pro-</w:t>
      </w:r>
      <w:r>
        <w:rPr>
          <w:color w:val="3C3C3B"/>
          <w:spacing w:val="-46"/>
        </w:rPr>
        <w:t> </w:t>
      </w:r>
      <w:r>
        <w:rPr>
          <w:color w:val="3C3C3B"/>
        </w:rPr>
        <w:t>teínas</w:t>
      </w:r>
      <w:r>
        <w:rPr>
          <w:color w:val="3C3C3B"/>
          <w:spacing w:val="-4"/>
        </w:rPr>
        <w:t> </w:t>
      </w:r>
      <w:r>
        <w:rPr>
          <w:color w:val="3C3C3B"/>
        </w:rPr>
        <w:t>y</w:t>
      </w:r>
      <w:r>
        <w:rPr>
          <w:color w:val="3C3C3B"/>
          <w:spacing w:val="-3"/>
        </w:rPr>
        <w:t> </w:t>
      </w:r>
      <w:r>
        <w:rPr>
          <w:color w:val="3C3C3B"/>
        </w:rPr>
        <w:t>rico</w:t>
      </w:r>
      <w:r>
        <w:rPr>
          <w:color w:val="3C3C3B"/>
          <w:spacing w:val="-4"/>
        </w:rPr>
        <w:t> </w:t>
      </w:r>
      <w:r>
        <w:rPr>
          <w:color w:val="3C3C3B"/>
        </w:rPr>
        <w:t>en</w:t>
      </w:r>
      <w:r>
        <w:rPr>
          <w:color w:val="3C3C3B"/>
          <w:spacing w:val="-3"/>
        </w:rPr>
        <w:t> </w:t>
      </w:r>
      <w:r>
        <w:rPr>
          <w:color w:val="3C3C3B"/>
        </w:rPr>
        <w:t>lípidos)</w:t>
      </w:r>
      <w:r>
        <w:rPr>
          <w:color w:val="3C3C3B"/>
          <w:spacing w:val="-4"/>
        </w:rPr>
        <w:t> </w:t>
      </w:r>
      <w:r>
        <w:rPr>
          <w:color w:val="3C3C3B"/>
        </w:rPr>
        <w:t>en</w:t>
      </w:r>
      <w:r>
        <w:rPr>
          <w:color w:val="3C3C3B"/>
          <w:spacing w:val="-3"/>
        </w:rPr>
        <w:t> </w:t>
      </w:r>
      <w:r>
        <w:rPr>
          <w:color w:val="3C3C3B"/>
        </w:rPr>
        <w:t>los</w:t>
      </w:r>
      <w:r>
        <w:rPr>
          <w:color w:val="3C3C3B"/>
          <w:spacing w:val="-3"/>
        </w:rPr>
        <w:t> </w:t>
      </w:r>
      <w:r>
        <w:rPr>
          <w:color w:val="3C3C3B"/>
        </w:rPr>
        <w:t>espacios</w:t>
      </w:r>
      <w:r>
        <w:rPr>
          <w:color w:val="3C3C3B"/>
          <w:spacing w:val="-4"/>
        </w:rPr>
        <w:t> </w:t>
      </w:r>
      <w:r>
        <w:rPr>
          <w:color w:val="3C3C3B"/>
        </w:rPr>
        <w:t>intersticiales.</w:t>
      </w:r>
    </w:p>
    <w:p>
      <w:pPr>
        <w:pStyle w:val="BodyText"/>
        <w:spacing w:before="6"/>
        <w:rPr>
          <w:sz w:val="21"/>
        </w:rPr>
      </w:pPr>
    </w:p>
    <w:p>
      <w:pPr>
        <w:pStyle w:val="BodyText"/>
        <w:spacing w:line="316" w:lineRule="auto"/>
        <w:ind w:left="407" w:right="677"/>
        <w:jc w:val="both"/>
      </w:pPr>
      <w:r>
        <w:rPr>
          <w:color w:val="3C3C3B"/>
        </w:rPr>
        <w:t>Existe uno primario y uno secundario: el linfedema primario ocurre</w:t>
      </w:r>
      <w:r>
        <w:rPr>
          <w:color w:val="3C3C3B"/>
          <w:spacing w:val="1"/>
        </w:rPr>
        <w:t> </w:t>
      </w:r>
      <w:r>
        <w:rPr>
          <w:color w:val="3C3C3B"/>
        </w:rPr>
        <w:t>cuando el sistema de conductos y/o ganglios linfáticos de una zona</w:t>
      </w:r>
      <w:r>
        <w:rPr>
          <w:color w:val="3C3C3B"/>
          <w:spacing w:val="1"/>
        </w:rPr>
        <w:t> </w:t>
      </w:r>
      <w:r>
        <w:rPr>
          <w:color w:val="3C3C3B"/>
        </w:rPr>
        <w:t>tiene dificultades o directamente es incapaz de transportar las pro-</w:t>
      </w:r>
      <w:r>
        <w:rPr>
          <w:color w:val="3C3C3B"/>
          <w:spacing w:val="1"/>
        </w:rPr>
        <w:t> </w:t>
      </w:r>
      <w:r>
        <w:rPr>
          <w:color w:val="3C3C3B"/>
        </w:rPr>
        <w:t>teínas grandes y otras moléculas para ser absorbidas de nuevo por el</w:t>
      </w:r>
      <w:r>
        <w:rPr>
          <w:color w:val="3C3C3B"/>
          <w:spacing w:val="1"/>
        </w:rPr>
        <w:t> </w:t>
      </w:r>
      <w:r>
        <w:rPr>
          <w:color w:val="3C3C3B"/>
        </w:rPr>
        <w:t>sistema venoso. El secundario es consecuencia de una cirugía o una</w:t>
      </w:r>
      <w:r>
        <w:rPr>
          <w:color w:val="3C3C3B"/>
          <w:spacing w:val="1"/>
        </w:rPr>
        <w:t> </w:t>
      </w:r>
      <w:r>
        <w:rPr>
          <w:color w:val="3C3C3B"/>
        </w:rPr>
        <w:t>radioterapia que hayan requerido la extirpación o la radiación de los</w:t>
      </w:r>
      <w:r>
        <w:rPr>
          <w:color w:val="3C3C3B"/>
          <w:spacing w:val="1"/>
        </w:rPr>
        <w:t> </w:t>
      </w:r>
      <w:r>
        <w:rPr>
          <w:color w:val="3C3C3B"/>
        </w:rPr>
        <w:t>ganglios linfáticos, provocando una posterior anomalía en el proceso</w:t>
      </w:r>
      <w:r>
        <w:rPr>
          <w:color w:val="3C3C3B"/>
          <w:spacing w:val="1"/>
        </w:rPr>
        <w:t> </w:t>
      </w:r>
      <w:r>
        <w:rPr>
          <w:color w:val="3C3C3B"/>
        </w:rPr>
        <w:t>de</w:t>
      </w:r>
      <w:r>
        <w:rPr>
          <w:color w:val="3C3C3B"/>
          <w:spacing w:val="-5"/>
        </w:rPr>
        <w:t> </w:t>
      </w:r>
      <w:r>
        <w:rPr>
          <w:color w:val="3C3C3B"/>
        </w:rPr>
        <w:t>drenaje.</w:t>
      </w:r>
    </w:p>
    <w:p>
      <w:pPr>
        <w:pStyle w:val="BodyText"/>
        <w:spacing w:before="8"/>
        <w:rPr>
          <w:sz w:val="21"/>
        </w:rPr>
      </w:pPr>
    </w:p>
    <w:p>
      <w:pPr>
        <w:pStyle w:val="BodyText"/>
        <w:spacing w:line="316" w:lineRule="auto" w:before="1"/>
        <w:ind w:left="407" w:right="677"/>
        <w:jc w:val="both"/>
      </w:pPr>
      <w:r>
        <w:rPr>
          <w:color w:val="3C3C3B"/>
        </w:rPr>
        <w:t>Aunque</w:t>
      </w:r>
      <w:r>
        <w:rPr>
          <w:color w:val="3C3C3B"/>
          <w:spacing w:val="-4"/>
        </w:rPr>
        <w:t> </w:t>
      </w:r>
      <w:r>
        <w:rPr>
          <w:color w:val="3C3C3B"/>
        </w:rPr>
        <w:t>el</w:t>
      </w:r>
      <w:r>
        <w:rPr>
          <w:color w:val="3C3C3B"/>
          <w:spacing w:val="-3"/>
        </w:rPr>
        <w:t> </w:t>
      </w:r>
      <w:r>
        <w:rPr>
          <w:color w:val="3C3C3B"/>
        </w:rPr>
        <w:t>diagnóstico</w:t>
      </w:r>
      <w:r>
        <w:rPr>
          <w:color w:val="3C3C3B"/>
          <w:spacing w:val="-3"/>
        </w:rPr>
        <w:t> </w:t>
      </w:r>
      <w:r>
        <w:rPr>
          <w:color w:val="3C3C3B"/>
        </w:rPr>
        <w:t>suele</w:t>
      </w:r>
      <w:r>
        <w:rPr>
          <w:color w:val="3C3C3B"/>
          <w:spacing w:val="-3"/>
        </w:rPr>
        <w:t> </w:t>
      </w:r>
      <w:r>
        <w:rPr>
          <w:color w:val="3C3C3B"/>
        </w:rPr>
        <w:t>ser</w:t>
      </w:r>
      <w:r>
        <w:rPr>
          <w:color w:val="3C3C3B"/>
          <w:spacing w:val="-3"/>
        </w:rPr>
        <w:t> </w:t>
      </w:r>
      <w:r>
        <w:rPr>
          <w:color w:val="3C3C3B"/>
        </w:rPr>
        <w:t>clínico,</w:t>
      </w:r>
      <w:r>
        <w:rPr>
          <w:color w:val="3C3C3B"/>
          <w:spacing w:val="-10"/>
        </w:rPr>
        <w:t> </w:t>
      </w:r>
      <w:r>
        <w:rPr>
          <w:color w:val="3C3C3B"/>
        </w:rPr>
        <w:t>existe</w:t>
      </w:r>
      <w:r>
        <w:rPr>
          <w:color w:val="3C3C3B"/>
          <w:spacing w:val="-3"/>
        </w:rPr>
        <w:t> </w:t>
      </w:r>
      <w:r>
        <w:rPr>
          <w:color w:val="3C3C3B"/>
        </w:rPr>
        <w:t>un</w:t>
      </w:r>
      <w:r>
        <w:rPr>
          <w:color w:val="3C3C3B"/>
          <w:spacing w:val="-3"/>
        </w:rPr>
        <w:t> </w:t>
      </w:r>
      <w:r>
        <w:rPr>
          <w:color w:val="3C3C3B"/>
        </w:rPr>
        <w:t>tipo</w:t>
      </w:r>
      <w:r>
        <w:rPr>
          <w:color w:val="3C3C3B"/>
          <w:spacing w:val="-3"/>
        </w:rPr>
        <w:t> </w:t>
      </w:r>
      <w:r>
        <w:rPr>
          <w:color w:val="3C3C3B"/>
        </w:rPr>
        <w:t>de</w:t>
      </w:r>
      <w:r>
        <w:rPr>
          <w:color w:val="3C3C3B"/>
          <w:spacing w:val="-3"/>
        </w:rPr>
        <w:t> </w:t>
      </w:r>
      <w:r>
        <w:rPr>
          <w:color w:val="3C3C3B"/>
        </w:rPr>
        <w:t>gammagrafía</w:t>
      </w:r>
      <w:r>
        <w:rPr>
          <w:color w:val="3C3C3B"/>
          <w:spacing w:val="-46"/>
        </w:rPr>
        <w:t> </w:t>
      </w:r>
      <w:r>
        <w:rPr>
          <w:color w:val="3C3C3B"/>
        </w:rPr>
        <w:t>específica, la linfografía isotópica. Para su eliminación contamos con</w:t>
      </w:r>
      <w:r>
        <w:rPr>
          <w:color w:val="3C3C3B"/>
          <w:spacing w:val="1"/>
        </w:rPr>
        <w:t> </w:t>
      </w:r>
      <w:r>
        <w:rPr>
          <w:color w:val="3C3C3B"/>
          <w:w w:val="105"/>
        </w:rPr>
        <w:t>terapias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físicas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descongestivas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que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son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consideradas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el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tratamiento</w:t>
      </w:r>
      <w:r>
        <w:rPr>
          <w:color w:val="3C3C3B"/>
          <w:spacing w:val="-48"/>
          <w:w w:val="105"/>
        </w:rPr>
        <w:t> </w:t>
      </w:r>
      <w:r>
        <w:rPr>
          <w:color w:val="3C3C3B"/>
          <w:spacing w:val="-1"/>
          <w:w w:val="105"/>
        </w:rPr>
        <w:t>más</w:t>
      </w:r>
      <w:r>
        <w:rPr>
          <w:color w:val="3C3C3B"/>
          <w:spacing w:val="-9"/>
          <w:w w:val="105"/>
        </w:rPr>
        <w:t> </w:t>
      </w:r>
      <w:r>
        <w:rPr>
          <w:color w:val="3C3C3B"/>
          <w:w w:val="105"/>
        </w:rPr>
        <w:t>eficaz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contra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el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linfedema.</w:t>
      </w:r>
      <w:r>
        <w:rPr>
          <w:color w:val="3C3C3B"/>
          <w:spacing w:val="-13"/>
          <w:w w:val="105"/>
        </w:rPr>
        <w:t> </w:t>
      </w:r>
      <w:r>
        <w:rPr>
          <w:color w:val="3C3C3B"/>
          <w:w w:val="105"/>
        </w:rPr>
        <w:t>Se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trata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de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un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conjunto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de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técnicas</w:t>
      </w:r>
      <w:r>
        <w:rPr>
          <w:color w:val="3C3C3B"/>
          <w:spacing w:val="-49"/>
          <w:w w:val="105"/>
        </w:rPr>
        <w:t> </w:t>
      </w:r>
      <w:r>
        <w:rPr>
          <w:color w:val="3C3C3B"/>
          <w:w w:val="105"/>
        </w:rPr>
        <w:t>cuyo</w:t>
      </w:r>
      <w:r>
        <w:rPr>
          <w:color w:val="3C3C3B"/>
          <w:spacing w:val="-3"/>
          <w:w w:val="105"/>
        </w:rPr>
        <w:t> </w:t>
      </w:r>
      <w:r>
        <w:rPr>
          <w:color w:val="3C3C3B"/>
          <w:w w:val="105"/>
        </w:rPr>
        <w:t>propósito</w:t>
      </w:r>
      <w:r>
        <w:rPr>
          <w:color w:val="3C3C3B"/>
          <w:spacing w:val="-2"/>
          <w:w w:val="105"/>
        </w:rPr>
        <w:t> </w:t>
      </w:r>
      <w:r>
        <w:rPr>
          <w:color w:val="3C3C3B"/>
          <w:w w:val="105"/>
        </w:rPr>
        <w:t>es</w:t>
      </w:r>
      <w:r>
        <w:rPr>
          <w:color w:val="3C3C3B"/>
          <w:spacing w:val="-2"/>
          <w:w w:val="105"/>
        </w:rPr>
        <w:t> </w:t>
      </w:r>
      <w:r>
        <w:rPr>
          <w:color w:val="3C3C3B"/>
          <w:w w:val="105"/>
        </w:rPr>
        <w:t>eliminar</w:t>
      </w:r>
      <w:r>
        <w:rPr>
          <w:color w:val="3C3C3B"/>
          <w:spacing w:val="-2"/>
          <w:w w:val="105"/>
        </w:rPr>
        <w:t> </w:t>
      </w:r>
      <w:r>
        <w:rPr>
          <w:color w:val="3C3C3B"/>
          <w:w w:val="105"/>
        </w:rPr>
        <w:t>el</w:t>
      </w:r>
      <w:r>
        <w:rPr>
          <w:color w:val="3C3C3B"/>
          <w:spacing w:val="-3"/>
          <w:w w:val="105"/>
        </w:rPr>
        <w:t> </w:t>
      </w:r>
      <w:r>
        <w:rPr>
          <w:color w:val="3C3C3B"/>
          <w:w w:val="105"/>
        </w:rPr>
        <w:t>edema</w:t>
      </w:r>
      <w:r>
        <w:rPr>
          <w:color w:val="3C3C3B"/>
          <w:spacing w:val="-2"/>
          <w:w w:val="105"/>
        </w:rPr>
        <w:t> </w:t>
      </w:r>
      <w:r>
        <w:rPr>
          <w:color w:val="3C3C3B"/>
          <w:w w:val="105"/>
        </w:rPr>
        <w:t>y</w:t>
      </w:r>
      <w:r>
        <w:rPr>
          <w:color w:val="3C3C3B"/>
          <w:spacing w:val="-2"/>
          <w:w w:val="105"/>
        </w:rPr>
        <w:t> </w:t>
      </w:r>
      <w:r>
        <w:rPr>
          <w:color w:val="3C3C3B"/>
          <w:w w:val="105"/>
        </w:rPr>
        <w:t>luego</w:t>
      </w:r>
      <w:r>
        <w:rPr>
          <w:color w:val="3C3C3B"/>
          <w:spacing w:val="-2"/>
          <w:w w:val="105"/>
        </w:rPr>
        <w:t> </w:t>
      </w:r>
      <w:r>
        <w:rPr>
          <w:color w:val="3C3C3B"/>
          <w:w w:val="105"/>
        </w:rPr>
        <w:t>procurar</w:t>
      </w:r>
      <w:r>
        <w:rPr>
          <w:color w:val="3C3C3B"/>
          <w:spacing w:val="-3"/>
          <w:w w:val="105"/>
        </w:rPr>
        <w:t> </w:t>
      </w:r>
      <w:r>
        <w:rPr>
          <w:color w:val="3C3C3B"/>
          <w:w w:val="105"/>
        </w:rPr>
        <w:t>normalizar</w:t>
      </w:r>
      <w:r>
        <w:rPr>
          <w:color w:val="3C3C3B"/>
          <w:spacing w:val="-2"/>
          <w:w w:val="105"/>
        </w:rPr>
        <w:t> </w:t>
      </w:r>
      <w:r>
        <w:rPr>
          <w:color w:val="3C3C3B"/>
          <w:w w:val="105"/>
        </w:rPr>
        <w:t>la</w:t>
      </w:r>
      <w:r>
        <w:rPr>
          <w:color w:val="3C3C3B"/>
          <w:spacing w:val="-48"/>
          <w:w w:val="105"/>
        </w:rPr>
        <w:t> </w:t>
      </w:r>
      <w:r>
        <w:rPr>
          <w:color w:val="3C3C3B"/>
        </w:rPr>
        <w:t>función</w:t>
      </w:r>
      <w:r>
        <w:rPr>
          <w:color w:val="3C3C3B"/>
          <w:spacing w:val="-2"/>
        </w:rPr>
        <w:t> </w:t>
      </w:r>
      <w:r>
        <w:rPr>
          <w:color w:val="3C3C3B"/>
        </w:rPr>
        <w:t>del</w:t>
      </w:r>
      <w:r>
        <w:rPr>
          <w:color w:val="3C3C3B"/>
          <w:spacing w:val="-2"/>
        </w:rPr>
        <w:t> </w:t>
      </w:r>
      <w:r>
        <w:rPr>
          <w:color w:val="3C3C3B"/>
        </w:rPr>
        <w:t>sistema</w:t>
      </w:r>
      <w:r>
        <w:rPr>
          <w:color w:val="3C3C3B"/>
          <w:spacing w:val="-2"/>
        </w:rPr>
        <w:t> </w:t>
      </w:r>
      <w:r>
        <w:rPr>
          <w:color w:val="3C3C3B"/>
        </w:rPr>
        <w:t>linfático</w:t>
      </w:r>
      <w:r>
        <w:rPr>
          <w:color w:val="3C3C3B"/>
          <w:spacing w:val="-1"/>
        </w:rPr>
        <w:t> </w:t>
      </w:r>
      <w:r>
        <w:rPr>
          <w:color w:val="3C3C3B"/>
        </w:rPr>
        <w:t>generando</w:t>
      </w:r>
      <w:r>
        <w:rPr>
          <w:color w:val="3C3C3B"/>
          <w:spacing w:val="-2"/>
        </w:rPr>
        <w:t> </w:t>
      </w:r>
      <w:r>
        <w:rPr>
          <w:color w:val="3C3C3B"/>
        </w:rPr>
        <w:t>conductos</w:t>
      </w:r>
      <w:r>
        <w:rPr>
          <w:color w:val="3C3C3B"/>
          <w:spacing w:val="-8"/>
        </w:rPr>
        <w:t> </w:t>
      </w:r>
      <w:r>
        <w:rPr>
          <w:color w:val="3C3C3B"/>
        </w:rPr>
        <w:t>“neolinfáticos”.</w:t>
      </w:r>
    </w:p>
    <w:p>
      <w:pPr>
        <w:pStyle w:val="BodyText"/>
        <w:spacing w:before="2"/>
        <w:rPr>
          <w:sz w:val="21"/>
        </w:rPr>
      </w:pPr>
    </w:p>
    <w:p>
      <w:pPr>
        <w:spacing w:before="0"/>
        <w:ind w:left="464" w:right="0" w:firstLine="0"/>
        <w:jc w:val="both"/>
        <w:rPr>
          <w:rFonts w:ascii="Palatino Linotype"/>
          <w:i/>
          <w:sz w:val="34"/>
        </w:rPr>
      </w:pPr>
      <w:r>
        <w:rPr>
          <w:rFonts w:ascii="Palatino Linotype"/>
          <w:i/>
          <w:color w:val="208B97"/>
          <w:w w:val="115"/>
          <w:sz w:val="34"/>
        </w:rPr>
        <w:t>Preguntas</w:t>
      </w:r>
      <w:r>
        <w:rPr>
          <w:rFonts w:ascii="Palatino Linotype"/>
          <w:i/>
          <w:color w:val="208B97"/>
          <w:spacing w:val="71"/>
          <w:w w:val="115"/>
          <w:sz w:val="34"/>
        </w:rPr>
        <w:t> </w:t>
      </w:r>
      <w:r>
        <w:rPr>
          <w:rFonts w:ascii="Palatino Linotype"/>
          <w:i/>
          <w:color w:val="208B97"/>
          <w:w w:val="145"/>
          <w:sz w:val="34"/>
        </w:rPr>
        <w:t>ENURM</w:t>
      </w:r>
    </w:p>
    <w:p>
      <w:pPr>
        <w:pStyle w:val="BodyText"/>
        <w:spacing w:before="6"/>
        <w:rPr>
          <w:rFonts w:ascii="Palatino Linotype"/>
          <w:i/>
          <w:sz w:val="7"/>
        </w:rPr>
      </w:pPr>
    </w:p>
    <w:p>
      <w:pPr>
        <w:pStyle w:val="BodyText"/>
        <w:ind w:left="407"/>
        <w:rPr>
          <w:rFonts w:ascii="Palatino Linotype"/>
          <w:sz w:val="20"/>
        </w:rPr>
      </w:pPr>
      <w:r>
        <w:rPr>
          <w:rFonts w:ascii="Palatino Linotype"/>
          <w:sz w:val="20"/>
        </w:rPr>
        <w:pict>
          <v:shape style="width:252.5pt;height:53.55pt;mso-position-horizontal-relative:char;mso-position-vertical-relative:line" type="#_x0000_t202" filled="true" fillcolor="#f2f8f9" stroked="false">
            <w10:anchorlock/>
            <v:textbox inset="0,0,0,0">
              <w:txbxContent>
                <w:p>
                  <w:pPr>
                    <w:numPr>
                      <w:ilvl w:val="0"/>
                      <w:numId w:val="184"/>
                    </w:numPr>
                    <w:tabs>
                      <w:tab w:pos="482" w:val="left" w:leader="none"/>
                    </w:tabs>
                    <w:spacing w:before="92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1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2022: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84a</w:t>
                  </w:r>
                </w:p>
                <w:p>
                  <w:pPr>
                    <w:numPr>
                      <w:ilvl w:val="0"/>
                      <w:numId w:val="184"/>
                    </w:numPr>
                    <w:tabs>
                      <w:tab w:pos="482" w:val="left" w:leader="none"/>
                    </w:tabs>
                    <w:spacing w:before="25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2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2018:</w:t>
                  </w:r>
                  <w:r>
                    <w:rPr>
                      <w:rFonts w:ascii="Tahoma"/>
                      <w:b/>
                      <w:color w:val="208B97"/>
                      <w:spacing w:val="-7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100</w:t>
                  </w:r>
                </w:p>
                <w:p>
                  <w:pPr>
                    <w:numPr>
                      <w:ilvl w:val="0"/>
                      <w:numId w:val="184"/>
                    </w:numPr>
                    <w:tabs>
                      <w:tab w:pos="482" w:val="left" w:leader="none"/>
                    </w:tabs>
                    <w:spacing w:before="25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1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2016: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77</w:t>
                  </w:r>
                </w:p>
                <w:p>
                  <w:pPr>
                    <w:numPr>
                      <w:ilvl w:val="0"/>
                      <w:numId w:val="184"/>
                    </w:numPr>
                    <w:tabs>
                      <w:tab w:pos="482" w:val="left" w:leader="none"/>
                    </w:tabs>
                    <w:spacing w:before="24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1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2009: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92</w:t>
                  </w:r>
                </w:p>
              </w:txbxContent>
            </v:textbox>
            <v:fill type="solid"/>
          </v:shape>
        </w:pict>
      </w:r>
      <w:r>
        <w:rPr>
          <w:rFonts w:ascii="Palatino Linotype"/>
          <w:sz w:val="20"/>
        </w:rPr>
      </w:r>
    </w:p>
    <w:p>
      <w:pPr>
        <w:spacing w:after="0"/>
        <w:rPr>
          <w:rFonts w:ascii="Palatino Linotype"/>
          <w:sz w:val="20"/>
        </w:rPr>
        <w:sectPr>
          <w:type w:val="continuous"/>
          <w:pgSz w:w="11910" w:h="16840"/>
          <w:pgMar w:top="1580" w:bottom="280" w:left="0" w:right="0"/>
          <w:cols w:num="2" w:equalWidth="0">
            <w:col w:w="5732" w:space="40"/>
            <w:col w:w="6138"/>
          </w:cols>
        </w:sectPr>
      </w:pPr>
    </w:p>
    <w:p>
      <w:pPr>
        <w:pStyle w:val="BodyText"/>
        <w:spacing w:before="7"/>
        <w:rPr>
          <w:rFonts w:ascii="Palatino Linotype"/>
          <w:i/>
          <w:sz w:val="14"/>
        </w:rPr>
      </w:pPr>
    </w:p>
    <w:p>
      <w:pPr>
        <w:spacing w:after="0"/>
        <w:rPr>
          <w:rFonts w:ascii="Palatino Linotype"/>
          <w:sz w:val="14"/>
        </w:rPr>
        <w:sectPr>
          <w:headerReference w:type="default" r:id="rId518"/>
          <w:footerReference w:type="default" r:id="rId519"/>
          <w:footerReference w:type="even" r:id="rId520"/>
          <w:pgSz w:w="11910" w:h="16840"/>
          <w:pgMar w:header="0" w:footer="577" w:top="100" w:bottom="760" w:left="0" w:right="0"/>
          <w:pgNumType w:start="101"/>
        </w:sectPr>
      </w:pPr>
    </w:p>
    <w:p>
      <w:pPr>
        <w:pStyle w:val="BodyText"/>
        <w:rPr>
          <w:rFonts w:ascii="Palatino Linotype"/>
          <w:i/>
          <w:sz w:val="50"/>
        </w:rPr>
      </w:pPr>
    </w:p>
    <w:p>
      <w:pPr>
        <w:pStyle w:val="BodyText"/>
        <w:rPr>
          <w:rFonts w:ascii="Palatino Linotype"/>
          <w:i/>
          <w:sz w:val="50"/>
        </w:rPr>
      </w:pPr>
    </w:p>
    <w:p>
      <w:pPr>
        <w:pStyle w:val="BodyText"/>
        <w:rPr>
          <w:rFonts w:ascii="Palatino Linotype"/>
          <w:i/>
          <w:sz w:val="50"/>
        </w:rPr>
      </w:pPr>
    </w:p>
    <w:p>
      <w:pPr>
        <w:pStyle w:val="BodyText"/>
        <w:rPr>
          <w:rFonts w:ascii="Palatino Linotype"/>
          <w:i/>
          <w:sz w:val="50"/>
        </w:rPr>
      </w:pPr>
    </w:p>
    <w:p>
      <w:pPr>
        <w:pStyle w:val="BodyText"/>
        <w:rPr>
          <w:rFonts w:ascii="Palatino Linotype"/>
          <w:i/>
          <w:sz w:val="50"/>
        </w:rPr>
      </w:pPr>
    </w:p>
    <w:p>
      <w:pPr>
        <w:pStyle w:val="BodyText"/>
        <w:spacing w:before="5"/>
        <w:rPr>
          <w:rFonts w:ascii="Palatino Linotype"/>
          <w:i/>
          <w:sz w:val="37"/>
        </w:rPr>
      </w:pPr>
    </w:p>
    <w:p>
      <w:pPr>
        <w:pStyle w:val="Heading5"/>
        <w:numPr>
          <w:ilvl w:val="1"/>
          <w:numId w:val="185"/>
        </w:numPr>
        <w:tabs>
          <w:tab w:pos="1784" w:val="left" w:leader="none"/>
        </w:tabs>
        <w:spacing w:line="240" w:lineRule="auto" w:before="0" w:after="0"/>
        <w:ind w:left="1783" w:right="0" w:hanging="1104"/>
        <w:jc w:val="left"/>
      </w:pPr>
      <w:r>
        <w:rPr/>
        <w:pict>
          <v:line style="position:absolute;mso-position-horizontal-relative:page;mso-position-vertical-relative:paragraph;z-index:15887872" from="297.787811pt,8.710237pt" to="297.787811pt,578.474237pt" stroked="true" strokeweight=".3pt" strokecolor="#575756">
            <v:stroke dashstyle="dash"/>
            <w10:wrap type="none"/>
          </v:line>
        </w:pict>
      </w:r>
      <w:r>
        <w:rPr/>
        <w:drawing>
          <wp:anchor distT="0" distB="0" distL="0" distR="0" allowOverlap="1" layoutInCell="1" locked="0" behindDoc="0" simplePos="0" relativeHeight="15888384">
            <wp:simplePos x="0" y="0"/>
            <wp:positionH relativeFrom="page">
              <wp:posOffset>361102</wp:posOffset>
            </wp:positionH>
            <wp:positionV relativeFrom="paragraph">
              <wp:posOffset>-2589379</wp:posOffset>
            </wp:positionV>
            <wp:extent cx="3810445" cy="2543769"/>
            <wp:effectExtent l="0" t="0" r="0" b="0"/>
            <wp:wrapNone/>
            <wp:docPr id="327" name="image1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8" name="image17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445" cy="25437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88896">
            <wp:simplePos x="0" y="0"/>
            <wp:positionH relativeFrom="page">
              <wp:posOffset>3942003</wp:posOffset>
            </wp:positionH>
            <wp:positionV relativeFrom="paragraph">
              <wp:posOffset>128617</wp:posOffset>
            </wp:positionV>
            <wp:extent cx="3167989" cy="2484005"/>
            <wp:effectExtent l="0" t="0" r="0" b="0"/>
            <wp:wrapNone/>
            <wp:docPr id="329" name="image34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30" name="image346.jpeg"/>
                    <pic:cNvPicPr/>
                  </pic:nvPicPr>
                  <pic:blipFill>
                    <a:blip r:embed="rId5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7989" cy="2484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_TOC_250013" w:id="33"/>
      <w:r>
        <w:rPr>
          <w:color w:val="3C3C3B"/>
          <w:w w:val="95"/>
        </w:rPr>
        <w:t>Higroma</w:t>
      </w:r>
      <w:r>
        <w:rPr>
          <w:color w:val="3C3C3B"/>
          <w:spacing w:val="26"/>
          <w:w w:val="95"/>
        </w:rPr>
        <w:t> </w:t>
      </w:r>
      <w:bookmarkEnd w:id="33"/>
      <w:r>
        <w:rPr>
          <w:color w:val="3C3C3B"/>
          <w:w w:val="95"/>
        </w:rPr>
        <w:t>quístico</w:t>
      </w:r>
    </w:p>
    <w:p>
      <w:pPr>
        <w:pStyle w:val="BodyText"/>
        <w:spacing w:line="316" w:lineRule="auto" w:before="255"/>
        <w:ind w:left="680" w:right="880"/>
        <w:jc w:val="both"/>
      </w:pPr>
      <w:r>
        <w:rPr>
          <w:color w:val="3C3C3B"/>
        </w:rPr>
        <w:t>El higroma quístico congénito o linfangioma es un tumor del sistema</w:t>
      </w:r>
      <w:r>
        <w:rPr>
          <w:color w:val="3C3C3B"/>
          <w:spacing w:val="1"/>
        </w:rPr>
        <w:t> </w:t>
      </w:r>
      <w:r>
        <w:rPr>
          <w:color w:val="3C3C3B"/>
        </w:rPr>
        <w:t>linfático de origen embrionario, originado por la obstrucción del dre-</w:t>
      </w:r>
      <w:r>
        <w:rPr>
          <w:color w:val="3C3C3B"/>
          <w:spacing w:val="1"/>
        </w:rPr>
        <w:t> </w:t>
      </w:r>
      <w:r>
        <w:rPr>
          <w:color w:val="3C3C3B"/>
        </w:rPr>
        <w:t>naje</w:t>
      </w:r>
      <w:r>
        <w:rPr>
          <w:color w:val="3C3C3B"/>
          <w:spacing w:val="-4"/>
        </w:rPr>
        <w:t> </w:t>
      </w:r>
      <w:r>
        <w:rPr>
          <w:color w:val="3C3C3B"/>
        </w:rPr>
        <w:t>de</w:t>
      </w:r>
      <w:r>
        <w:rPr>
          <w:color w:val="3C3C3B"/>
          <w:spacing w:val="-4"/>
        </w:rPr>
        <w:t> </w:t>
      </w:r>
      <w:r>
        <w:rPr>
          <w:color w:val="3C3C3B"/>
        </w:rPr>
        <w:t>los</w:t>
      </w:r>
      <w:r>
        <w:rPr>
          <w:color w:val="3C3C3B"/>
          <w:spacing w:val="-4"/>
        </w:rPr>
        <w:t> </w:t>
      </w:r>
      <w:r>
        <w:rPr>
          <w:color w:val="3C3C3B"/>
        </w:rPr>
        <w:t>vasos</w:t>
      </w:r>
      <w:r>
        <w:rPr>
          <w:color w:val="3C3C3B"/>
          <w:spacing w:val="-4"/>
        </w:rPr>
        <w:t> </w:t>
      </w:r>
      <w:r>
        <w:rPr>
          <w:color w:val="3C3C3B"/>
        </w:rPr>
        <w:t>linfáticos.</w:t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spacing w:line="316" w:lineRule="auto"/>
        <w:ind w:left="680" w:right="881"/>
        <w:jc w:val="both"/>
      </w:pPr>
      <w:r>
        <w:rPr>
          <w:color w:val="3C3C3B"/>
        </w:rPr>
        <w:t>En el 75% de los casos se presenta en la región cervical y en el resto</w:t>
      </w:r>
      <w:r>
        <w:rPr>
          <w:color w:val="3C3C3B"/>
          <w:spacing w:val="1"/>
        </w:rPr>
        <w:t> </w:t>
      </w:r>
      <w:r>
        <w:rPr>
          <w:color w:val="3C3C3B"/>
        </w:rPr>
        <w:t>puede localizarse en la axila o en la región inguinal. Se suele desarro-</w:t>
      </w:r>
      <w:r>
        <w:rPr>
          <w:color w:val="3C3C3B"/>
          <w:spacing w:val="-46"/>
        </w:rPr>
        <w:t> </w:t>
      </w:r>
      <w:r>
        <w:rPr>
          <w:color w:val="3C3C3B"/>
        </w:rPr>
        <w:t>llar</w:t>
      </w:r>
      <w:r>
        <w:rPr>
          <w:color w:val="3C3C3B"/>
          <w:spacing w:val="-4"/>
        </w:rPr>
        <w:t> </w:t>
      </w:r>
      <w:r>
        <w:rPr>
          <w:color w:val="3C3C3B"/>
        </w:rPr>
        <w:t>en</w:t>
      </w:r>
      <w:r>
        <w:rPr>
          <w:color w:val="3C3C3B"/>
          <w:spacing w:val="-3"/>
        </w:rPr>
        <w:t> </w:t>
      </w:r>
      <w:r>
        <w:rPr>
          <w:color w:val="3C3C3B"/>
        </w:rPr>
        <w:t>la</w:t>
      </w:r>
      <w:r>
        <w:rPr>
          <w:color w:val="3C3C3B"/>
          <w:spacing w:val="-4"/>
        </w:rPr>
        <w:t> </w:t>
      </w:r>
      <w:r>
        <w:rPr>
          <w:color w:val="3C3C3B"/>
        </w:rPr>
        <w:t>vida</w:t>
      </w:r>
      <w:r>
        <w:rPr>
          <w:color w:val="3C3C3B"/>
          <w:spacing w:val="-3"/>
        </w:rPr>
        <w:t> </w:t>
      </w:r>
      <w:r>
        <w:rPr>
          <w:color w:val="3C3C3B"/>
        </w:rPr>
        <w:t>intrauterina</w:t>
      </w:r>
      <w:r>
        <w:rPr>
          <w:color w:val="3C3C3B"/>
          <w:spacing w:val="-4"/>
        </w:rPr>
        <w:t> </w:t>
      </w:r>
      <w:r>
        <w:rPr>
          <w:color w:val="3C3C3B"/>
        </w:rPr>
        <w:t>o</w:t>
      </w:r>
      <w:r>
        <w:rPr>
          <w:color w:val="3C3C3B"/>
          <w:spacing w:val="-3"/>
        </w:rPr>
        <w:t> </w:t>
      </w:r>
      <w:r>
        <w:rPr>
          <w:color w:val="3C3C3B"/>
        </w:rPr>
        <w:t>en</w:t>
      </w:r>
      <w:r>
        <w:rPr>
          <w:color w:val="3C3C3B"/>
          <w:spacing w:val="-3"/>
        </w:rPr>
        <w:t> </w:t>
      </w:r>
      <w:r>
        <w:rPr>
          <w:color w:val="3C3C3B"/>
        </w:rPr>
        <w:t>los</w:t>
      </w:r>
      <w:r>
        <w:rPr>
          <w:color w:val="3C3C3B"/>
          <w:spacing w:val="-4"/>
        </w:rPr>
        <w:t> </w:t>
      </w:r>
      <w:r>
        <w:rPr>
          <w:color w:val="3C3C3B"/>
        </w:rPr>
        <w:t>primeros</w:t>
      </w:r>
      <w:r>
        <w:rPr>
          <w:color w:val="3C3C3B"/>
          <w:spacing w:val="-3"/>
        </w:rPr>
        <w:t> </w:t>
      </w:r>
      <w:r>
        <w:rPr>
          <w:color w:val="3C3C3B"/>
        </w:rPr>
        <w:t>años</w:t>
      </w:r>
      <w:r>
        <w:rPr>
          <w:color w:val="3C3C3B"/>
          <w:spacing w:val="-4"/>
        </w:rPr>
        <w:t> </w:t>
      </w:r>
      <w:r>
        <w:rPr>
          <w:color w:val="3C3C3B"/>
        </w:rPr>
        <w:t>de</w:t>
      </w:r>
      <w:r>
        <w:rPr>
          <w:color w:val="3C3C3B"/>
          <w:spacing w:val="-3"/>
        </w:rPr>
        <w:t> </w:t>
      </w:r>
      <w:r>
        <w:rPr>
          <w:color w:val="3C3C3B"/>
        </w:rPr>
        <w:t>vida.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spacing w:line="314" w:lineRule="auto"/>
        <w:ind w:left="680" w:right="881"/>
        <w:jc w:val="both"/>
        <w:rPr>
          <w:rFonts w:ascii="Tahoma" w:hAnsi="Tahoma"/>
          <w:b/>
        </w:rPr>
      </w:pPr>
      <w:r>
        <w:rPr>
          <w:color w:val="3C3C3B"/>
        </w:rPr>
        <w:t>Para su diagnóstico se utiliza la ecografía en el primer trimestre del</w:t>
      </w:r>
      <w:r>
        <w:rPr>
          <w:color w:val="3C3C3B"/>
          <w:spacing w:val="1"/>
        </w:rPr>
        <w:t> </w:t>
      </w:r>
      <w:r>
        <w:rPr>
          <w:color w:val="3C3C3B"/>
        </w:rPr>
        <w:t>embarazo,</w:t>
      </w:r>
      <w:r>
        <w:rPr>
          <w:color w:val="3C3C3B"/>
          <w:spacing w:val="-9"/>
        </w:rPr>
        <w:t> </w:t>
      </w:r>
      <w:r>
        <w:rPr>
          <w:color w:val="3C3C3B"/>
        </w:rPr>
        <w:t>porque</w:t>
      </w:r>
      <w:r>
        <w:rPr>
          <w:color w:val="3C3C3B"/>
          <w:spacing w:val="-2"/>
        </w:rPr>
        <w:t> </w:t>
      </w:r>
      <w:r>
        <w:rPr>
          <w:color w:val="3C3C3B"/>
        </w:rPr>
        <w:t>se</w:t>
      </w:r>
      <w:r>
        <w:rPr>
          <w:color w:val="3C3C3B"/>
          <w:spacing w:val="-1"/>
        </w:rPr>
        <w:t> </w:t>
      </w:r>
      <w:r>
        <w:rPr>
          <w:color w:val="3C3C3B"/>
        </w:rPr>
        <w:t>aprecia</w:t>
      </w:r>
      <w:r>
        <w:rPr>
          <w:color w:val="3C3C3B"/>
          <w:spacing w:val="-1"/>
        </w:rPr>
        <w:t> </w:t>
      </w:r>
      <w:r>
        <w:rPr>
          <w:color w:val="3C3C3B"/>
        </w:rPr>
        <w:t>una</w:t>
      </w:r>
      <w:r>
        <w:rPr>
          <w:color w:val="3C3C3B"/>
          <w:spacing w:val="-1"/>
        </w:rPr>
        <w:t> </w:t>
      </w:r>
      <w:r>
        <w:rPr>
          <w:color w:val="3C3C3B"/>
        </w:rPr>
        <w:t>masa</w:t>
      </w:r>
      <w:r>
        <w:rPr>
          <w:color w:val="3C3C3B"/>
          <w:spacing w:val="-1"/>
        </w:rPr>
        <w:t> </w:t>
      </w:r>
      <w:r>
        <w:rPr>
          <w:color w:val="3C3C3B"/>
        </w:rPr>
        <w:t>que</w:t>
      </w:r>
      <w:r>
        <w:rPr>
          <w:color w:val="3C3C3B"/>
          <w:spacing w:val="-1"/>
        </w:rPr>
        <w:t> </w:t>
      </w:r>
      <w:r>
        <w:rPr>
          <w:color w:val="3C3C3B"/>
        </w:rPr>
        <w:t>sobresale</w:t>
      </w:r>
      <w:r>
        <w:rPr>
          <w:color w:val="3C3C3B"/>
          <w:spacing w:val="-1"/>
        </w:rPr>
        <w:t> </w:t>
      </w:r>
      <w:r>
        <w:rPr>
          <w:color w:val="3C3C3B"/>
        </w:rPr>
        <w:t>en</w:t>
      </w:r>
      <w:r>
        <w:rPr>
          <w:color w:val="3C3C3B"/>
          <w:spacing w:val="-1"/>
        </w:rPr>
        <w:t> </w:t>
      </w:r>
      <w:r>
        <w:rPr>
          <w:color w:val="3C3C3B"/>
        </w:rPr>
        <w:t>la</w:t>
      </w:r>
      <w:r>
        <w:rPr>
          <w:color w:val="3C3C3B"/>
          <w:spacing w:val="-1"/>
        </w:rPr>
        <w:t> </w:t>
      </w:r>
      <w:r>
        <w:rPr>
          <w:color w:val="3C3C3B"/>
        </w:rPr>
        <w:t>pared</w:t>
      </w:r>
      <w:r>
        <w:rPr>
          <w:color w:val="3C3C3B"/>
          <w:spacing w:val="-1"/>
        </w:rPr>
        <w:t> </w:t>
      </w:r>
      <w:r>
        <w:rPr>
          <w:color w:val="3C3C3B"/>
        </w:rPr>
        <w:t>pos-</w:t>
      </w:r>
      <w:r>
        <w:rPr>
          <w:color w:val="3C3C3B"/>
          <w:spacing w:val="-46"/>
        </w:rPr>
        <w:t> </w:t>
      </w:r>
      <w:r>
        <w:rPr>
          <w:color w:val="3C3C3B"/>
        </w:rPr>
        <w:t>terior</w:t>
      </w:r>
      <w:r>
        <w:rPr>
          <w:color w:val="3C3C3B"/>
          <w:spacing w:val="-6"/>
        </w:rPr>
        <w:t> </w:t>
      </w:r>
      <w:r>
        <w:rPr>
          <w:color w:val="3C3C3B"/>
        </w:rPr>
        <w:t>o</w:t>
      </w:r>
      <w:r>
        <w:rPr>
          <w:color w:val="3C3C3B"/>
          <w:spacing w:val="-6"/>
        </w:rPr>
        <w:t> </w:t>
      </w:r>
      <w:r>
        <w:rPr>
          <w:color w:val="3C3C3B"/>
        </w:rPr>
        <w:t>lateral</w:t>
      </w:r>
      <w:r>
        <w:rPr>
          <w:color w:val="3C3C3B"/>
          <w:spacing w:val="-6"/>
        </w:rPr>
        <w:t> </w:t>
      </w:r>
      <w:r>
        <w:rPr>
          <w:color w:val="3C3C3B"/>
        </w:rPr>
        <w:t>del</w:t>
      </w:r>
      <w:r>
        <w:rPr>
          <w:color w:val="3C3C3B"/>
          <w:spacing w:val="-5"/>
        </w:rPr>
        <w:t> </w:t>
      </w:r>
      <w:r>
        <w:rPr>
          <w:color w:val="3C3C3B"/>
        </w:rPr>
        <w:t>cuello.</w:t>
      </w:r>
      <w:r>
        <w:rPr>
          <w:color w:val="3C3C3B"/>
          <w:spacing w:val="-12"/>
        </w:rPr>
        <w:t> </w:t>
      </w:r>
      <w:r>
        <w:rPr>
          <w:color w:val="3C3C3B"/>
        </w:rPr>
        <w:t>Habrá</w:t>
      </w:r>
      <w:r>
        <w:rPr>
          <w:color w:val="3C3C3B"/>
          <w:spacing w:val="-5"/>
        </w:rPr>
        <w:t> </w:t>
      </w:r>
      <w:r>
        <w:rPr>
          <w:color w:val="3C3C3B"/>
        </w:rPr>
        <w:t>que</w:t>
      </w:r>
      <w:r>
        <w:rPr>
          <w:color w:val="3C3C3B"/>
          <w:spacing w:val="-6"/>
        </w:rPr>
        <w:t> </w:t>
      </w:r>
      <w:r>
        <w:rPr>
          <w:color w:val="3C3C3B"/>
        </w:rPr>
        <w:t>hacer</w:t>
      </w:r>
      <w:r>
        <w:rPr>
          <w:color w:val="3C3C3B"/>
          <w:spacing w:val="-6"/>
        </w:rPr>
        <w:t> </w:t>
      </w:r>
      <w:r>
        <w:rPr>
          <w:color w:val="3C3C3B"/>
        </w:rPr>
        <w:t>diagnóstico</w:t>
      </w:r>
      <w:r>
        <w:rPr>
          <w:color w:val="3C3C3B"/>
          <w:spacing w:val="-6"/>
        </w:rPr>
        <w:t> </w:t>
      </w:r>
      <w:r>
        <w:rPr>
          <w:color w:val="3C3C3B"/>
        </w:rPr>
        <w:t>diferencial</w:t>
      </w:r>
      <w:r>
        <w:rPr>
          <w:color w:val="3C3C3B"/>
          <w:spacing w:val="-5"/>
        </w:rPr>
        <w:t> </w:t>
      </w:r>
      <w:r>
        <w:rPr>
          <w:color w:val="3C3C3B"/>
        </w:rPr>
        <w:t>con</w:t>
      </w:r>
      <w:r>
        <w:rPr>
          <w:color w:val="3C3C3B"/>
          <w:spacing w:val="-46"/>
        </w:rPr>
        <w:t> </w:t>
      </w:r>
      <w:r>
        <w:rPr>
          <w:color w:val="3C3C3B"/>
        </w:rPr>
        <w:t>el bocio, mielomeningocele, quiste branquial, meningocele, teratoma</w:t>
      </w:r>
      <w:r>
        <w:rPr>
          <w:color w:val="3C3C3B"/>
          <w:spacing w:val="-46"/>
        </w:rPr>
        <w:t> </w:t>
      </w:r>
      <w:r>
        <w:rPr>
          <w:color w:val="3C3C3B"/>
        </w:rPr>
        <w:t>quístico</w:t>
      </w:r>
      <w:r>
        <w:rPr>
          <w:color w:val="3C3C3B"/>
          <w:spacing w:val="-6"/>
        </w:rPr>
        <w:t> </w:t>
      </w:r>
      <w:r>
        <w:rPr>
          <w:color w:val="3C3C3B"/>
        </w:rPr>
        <w:t>y</w:t>
      </w:r>
      <w:r>
        <w:rPr>
          <w:color w:val="3C3C3B"/>
          <w:spacing w:val="-6"/>
        </w:rPr>
        <w:t> </w:t>
      </w:r>
      <w:r>
        <w:rPr>
          <w:color w:val="3C3C3B"/>
        </w:rPr>
        <w:t>hemangioma</w:t>
      </w:r>
      <w:r>
        <w:rPr>
          <w:color w:val="3C3C3B"/>
          <w:spacing w:val="-5"/>
        </w:rPr>
        <w:t> </w:t>
      </w:r>
      <w:r>
        <w:rPr>
          <w:color w:val="3C3C3B"/>
        </w:rPr>
        <w:t>entre</w:t>
      </w:r>
      <w:r>
        <w:rPr>
          <w:color w:val="3C3C3B"/>
          <w:spacing w:val="-6"/>
        </w:rPr>
        <w:t> </w:t>
      </w:r>
      <w:r>
        <w:rPr>
          <w:color w:val="3C3C3B"/>
        </w:rPr>
        <w:t>otros</w:t>
      </w:r>
      <w:r>
        <w:rPr>
          <w:color w:val="3C3C3B"/>
          <w:spacing w:val="-5"/>
        </w:rPr>
        <w:t> </w:t>
      </w:r>
      <w:r>
        <w:rPr>
          <w:rFonts w:ascii="Tahoma" w:hAnsi="Tahoma"/>
          <w:b/>
          <w:color w:val="208B97"/>
        </w:rPr>
        <w:t>(ENURM,</w:t>
      </w:r>
      <w:r>
        <w:rPr>
          <w:rFonts w:ascii="Tahoma" w:hAnsi="Tahoma"/>
          <w:b/>
          <w:color w:val="208B97"/>
          <w:spacing w:val="-8"/>
        </w:rPr>
        <w:t> </w:t>
      </w:r>
      <w:r>
        <w:rPr>
          <w:rFonts w:ascii="Tahoma" w:hAnsi="Tahoma"/>
          <w:b/>
          <w:color w:val="208B97"/>
        </w:rPr>
        <w:t>10-95).</w:t>
      </w:r>
    </w:p>
    <w:p>
      <w:pPr>
        <w:spacing w:before="105"/>
        <w:ind w:left="2903" w:right="670" w:firstLine="0"/>
        <w:jc w:val="center"/>
        <w:rPr>
          <w:sz w:val="144"/>
        </w:rPr>
      </w:pPr>
      <w:r>
        <w:rPr/>
        <w:br w:type="column"/>
      </w:r>
      <w:r>
        <w:rPr>
          <w:color w:val="E68F43"/>
          <w:w w:val="105"/>
          <w:sz w:val="144"/>
        </w:rPr>
        <w:t>31</w:t>
      </w:r>
    </w:p>
    <w:p>
      <w:pPr>
        <w:pStyle w:val="Heading2"/>
        <w:ind w:left="568" w:right="0"/>
        <w:jc w:val="left"/>
      </w:pPr>
      <w:r>
        <w:rPr>
          <w:color w:val="208B97"/>
          <w:w w:val="95"/>
        </w:rPr>
        <w:t>Cirugía</w:t>
      </w:r>
      <w:r>
        <w:rPr>
          <w:color w:val="208B97"/>
          <w:spacing w:val="216"/>
        </w:rPr>
        <w:t> </w:t>
      </w:r>
      <w:r>
        <w:rPr>
          <w:color w:val="208B97"/>
          <w:w w:val="95"/>
        </w:rPr>
        <w:t>pediátrica</w:t>
      </w:r>
    </w:p>
    <w:p>
      <w:pPr>
        <w:spacing w:after="0"/>
        <w:jc w:val="left"/>
        <w:sectPr>
          <w:type w:val="continuous"/>
          <w:pgSz w:w="11910" w:h="16840"/>
          <w:pgMar w:top="1580" w:bottom="280" w:left="0" w:right="0"/>
          <w:cols w:num="2" w:equalWidth="0">
            <w:col w:w="6610" w:space="100"/>
            <w:col w:w="5200"/>
          </w:cols>
        </w:sectPr>
      </w:pPr>
    </w:p>
    <w:p>
      <w:pPr>
        <w:pStyle w:val="BodyText"/>
        <w:spacing w:before="2"/>
        <w:rPr>
          <w:rFonts w:ascii="Tahoma"/>
          <w:b/>
          <w:sz w:val="12"/>
        </w:rPr>
      </w:pPr>
    </w:p>
    <w:p>
      <w:pPr>
        <w:spacing w:after="0"/>
        <w:rPr>
          <w:rFonts w:ascii="Tahoma"/>
          <w:sz w:val="12"/>
        </w:rPr>
        <w:sectPr>
          <w:type w:val="continuous"/>
          <w:pgSz w:w="11910" w:h="16840"/>
          <w:pgMar w:top="1580" w:bottom="280" w:left="0" w:right="0"/>
        </w:sectPr>
      </w:pPr>
    </w:p>
    <w:p>
      <w:pPr>
        <w:pStyle w:val="BodyText"/>
        <w:spacing w:line="316" w:lineRule="auto" w:before="101"/>
        <w:ind w:left="680"/>
        <w:jc w:val="both"/>
      </w:pPr>
      <w:r>
        <w:rPr>
          <w:color w:val="3C3C3B"/>
        </w:rPr>
        <w:t>El</w:t>
      </w:r>
      <w:r>
        <w:rPr>
          <w:color w:val="3C3C3B"/>
          <w:spacing w:val="-6"/>
        </w:rPr>
        <w:t> </w:t>
      </w:r>
      <w:r>
        <w:rPr>
          <w:color w:val="3C3C3B"/>
        </w:rPr>
        <w:t>tratamiento</w:t>
      </w:r>
      <w:r>
        <w:rPr>
          <w:color w:val="3C3C3B"/>
          <w:spacing w:val="-6"/>
        </w:rPr>
        <w:t> </w:t>
      </w:r>
      <w:r>
        <w:rPr>
          <w:color w:val="3C3C3B"/>
        </w:rPr>
        <w:t>consiste</w:t>
      </w:r>
      <w:r>
        <w:rPr>
          <w:color w:val="3C3C3B"/>
          <w:spacing w:val="-6"/>
        </w:rPr>
        <w:t> </w:t>
      </w:r>
      <w:r>
        <w:rPr>
          <w:color w:val="3C3C3B"/>
        </w:rPr>
        <w:t>en</w:t>
      </w:r>
      <w:r>
        <w:rPr>
          <w:color w:val="3C3C3B"/>
          <w:spacing w:val="-6"/>
        </w:rPr>
        <w:t> </w:t>
      </w:r>
      <w:r>
        <w:rPr>
          <w:color w:val="3C3C3B"/>
        </w:rPr>
        <w:t>la</w:t>
      </w:r>
      <w:r>
        <w:rPr>
          <w:color w:val="3C3C3B"/>
          <w:spacing w:val="-5"/>
        </w:rPr>
        <w:t> </w:t>
      </w:r>
      <w:r>
        <w:rPr>
          <w:color w:val="3C3C3B"/>
        </w:rPr>
        <w:t>extirpación</w:t>
      </w:r>
      <w:r>
        <w:rPr>
          <w:color w:val="3C3C3B"/>
          <w:spacing w:val="-6"/>
        </w:rPr>
        <w:t> </w:t>
      </w:r>
      <w:r>
        <w:rPr>
          <w:color w:val="3C3C3B"/>
        </w:rPr>
        <w:t>completa</w:t>
      </w:r>
      <w:r>
        <w:rPr>
          <w:color w:val="3C3C3B"/>
          <w:spacing w:val="-6"/>
        </w:rPr>
        <w:t> </w:t>
      </w:r>
      <w:r>
        <w:rPr>
          <w:color w:val="3C3C3B"/>
        </w:rPr>
        <w:t>del</w:t>
      </w:r>
      <w:r>
        <w:rPr>
          <w:color w:val="3C3C3B"/>
          <w:spacing w:val="-6"/>
        </w:rPr>
        <w:t> </w:t>
      </w:r>
      <w:r>
        <w:rPr>
          <w:color w:val="3C3C3B"/>
        </w:rPr>
        <w:t>tejido</w:t>
      </w:r>
      <w:r>
        <w:rPr>
          <w:color w:val="3C3C3B"/>
          <w:spacing w:val="-5"/>
        </w:rPr>
        <w:t> </w:t>
      </w:r>
      <w:r>
        <w:rPr>
          <w:color w:val="3C3C3B"/>
        </w:rPr>
        <w:t>anormal,</w:t>
      </w:r>
      <w:r>
        <w:rPr>
          <w:color w:val="3C3C3B"/>
          <w:spacing w:val="-46"/>
        </w:rPr>
        <w:t> </w:t>
      </w:r>
      <w:r>
        <w:rPr>
          <w:color w:val="3C3C3B"/>
        </w:rPr>
        <w:t>cuando es posible. Sin embargo, los higromas quísticos con frecuen-</w:t>
      </w:r>
      <w:r>
        <w:rPr>
          <w:color w:val="3C3C3B"/>
          <w:spacing w:val="1"/>
        </w:rPr>
        <w:t> </w:t>
      </w:r>
      <w:r>
        <w:rPr>
          <w:color w:val="3C3C3B"/>
        </w:rPr>
        <w:t>cia pueden invadir otras estructuras del cuello, haciendo imposible su</w:t>
      </w:r>
      <w:r>
        <w:rPr>
          <w:color w:val="3C3C3B"/>
          <w:spacing w:val="-46"/>
        </w:rPr>
        <w:t> </w:t>
      </w:r>
      <w:r>
        <w:rPr>
          <w:color w:val="3C3C3B"/>
        </w:rPr>
        <w:t>extirpación.</w:t>
      </w:r>
    </w:p>
    <w:p>
      <w:pPr>
        <w:pStyle w:val="BodyText"/>
        <w:spacing w:before="2"/>
        <w:rPr>
          <w:sz w:val="22"/>
        </w:rPr>
      </w:pPr>
    </w:p>
    <w:p>
      <w:pPr>
        <w:pStyle w:val="Heading5"/>
        <w:numPr>
          <w:ilvl w:val="1"/>
          <w:numId w:val="185"/>
        </w:numPr>
        <w:tabs>
          <w:tab w:pos="1784" w:val="left" w:leader="none"/>
        </w:tabs>
        <w:spacing w:line="220" w:lineRule="auto" w:before="1" w:after="0"/>
        <w:ind w:left="680" w:right="1079" w:hanging="1"/>
        <w:jc w:val="left"/>
      </w:pPr>
      <w:bookmarkStart w:name="_TOC_250012" w:id="34"/>
      <w:r>
        <w:rPr>
          <w:color w:val="3C3C3B"/>
          <w:w w:val="95"/>
        </w:rPr>
        <w:t>Hernia</w:t>
      </w:r>
      <w:r>
        <w:rPr>
          <w:color w:val="3C3C3B"/>
          <w:spacing w:val="28"/>
          <w:w w:val="95"/>
        </w:rPr>
        <w:t> </w:t>
      </w:r>
      <w:r>
        <w:rPr>
          <w:color w:val="3C3C3B"/>
          <w:w w:val="95"/>
        </w:rPr>
        <w:t>diafragmática</w:t>
      </w:r>
      <w:r>
        <w:rPr>
          <w:color w:val="3C3C3B"/>
          <w:spacing w:val="-75"/>
          <w:w w:val="95"/>
        </w:rPr>
        <w:t> </w:t>
      </w:r>
      <w:bookmarkEnd w:id="34"/>
      <w:r>
        <w:rPr>
          <w:color w:val="3C3C3B"/>
        </w:rPr>
        <w:t>congénita</w:t>
      </w:r>
    </w:p>
    <w:p>
      <w:pPr>
        <w:pStyle w:val="BodyText"/>
        <w:spacing w:before="10"/>
        <w:rPr>
          <w:rFonts w:ascii="Tahoma"/>
          <w:b/>
          <w:sz w:val="35"/>
        </w:rPr>
      </w:pPr>
    </w:p>
    <w:p>
      <w:pPr>
        <w:pStyle w:val="BodyText"/>
        <w:spacing w:line="314" w:lineRule="auto"/>
        <w:ind w:left="680"/>
        <w:jc w:val="both"/>
        <w:rPr>
          <w:rFonts w:ascii="Tahoma" w:hAnsi="Tahoma"/>
          <w:b/>
        </w:rPr>
      </w:pPr>
      <w:r>
        <w:rPr>
          <w:color w:val="3C3C3B"/>
        </w:rPr>
        <w:t>La </w:t>
      </w:r>
      <w:r>
        <w:rPr>
          <w:rFonts w:ascii="Tahoma" w:hAnsi="Tahoma"/>
          <w:b/>
          <w:color w:val="3C3C3B"/>
        </w:rPr>
        <w:t>hernia de Bochdalek </w:t>
      </w:r>
      <w:r>
        <w:rPr>
          <w:color w:val="3C3C3B"/>
        </w:rPr>
        <w:t>es el tipo de hernia diafragmática más</w:t>
      </w:r>
      <w:r>
        <w:rPr>
          <w:color w:val="3C3C3B"/>
          <w:spacing w:val="1"/>
        </w:rPr>
        <w:t> </w:t>
      </w:r>
      <w:r>
        <w:rPr>
          <w:color w:val="3C3C3B"/>
        </w:rPr>
        <w:t>frecuente, sobre todo izquierda. La gran mayoría de los pacientes</w:t>
      </w:r>
      <w:r>
        <w:rPr>
          <w:color w:val="3C3C3B"/>
          <w:spacing w:val="1"/>
        </w:rPr>
        <w:t> </w:t>
      </w:r>
      <w:r>
        <w:rPr>
          <w:color w:val="3C3C3B"/>
        </w:rPr>
        <w:t>presentan a la vez mal rotación intestinal con hipoplasia pulmonar,</w:t>
      </w:r>
      <w:r>
        <w:rPr>
          <w:color w:val="3C3C3B"/>
          <w:spacing w:val="1"/>
        </w:rPr>
        <w:t> </w:t>
      </w:r>
      <w:r>
        <w:rPr>
          <w:color w:val="3C3C3B"/>
        </w:rPr>
        <w:t>debida ésta a su vez a la “invasión” del hemitórax por el contenido</w:t>
      </w:r>
      <w:r>
        <w:rPr>
          <w:color w:val="3C3C3B"/>
          <w:spacing w:val="1"/>
        </w:rPr>
        <w:t> </w:t>
      </w:r>
      <w:r>
        <w:rPr>
          <w:color w:val="3C3C3B"/>
        </w:rPr>
        <w:t>abdominal</w:t>
      </w:r>
      <w:r>
        <w:rPr>
          <w:color w:val="3C3C3B"/>
          <w:spacing w:val="1"/>
        </w:rPr>
        <w:t> </w:t>
      </w:r>
      <w:r>
        <w:rPr>
          <w:color w:val="3C3C3B"/>
        </w:rPr>
        <w:t>a</w:t>
      </w:r>
      <w:r>
        <w:rPr>
          <w:color w:val="3C3C3B"/>
          <w:spacing w:val="1"/>
        </w:rPr>
        <w:t> </w:t>
      </w:r>
      <w:r>
        <w:rPr>
          <w:color w:val="3C3C3B"/>
        </w:rPr>
        <w:t>través</w:t>
      </w:r>
      <w:r>
        <w:rPr>
          <w:color w:val="3C3C3B"/>
          <w:spacing w:val="1"/>
        </w:rPr>
        <w:t> </w:t>
      </w:r>
      <w:r>
        <w:rPr>
          <w:color w:val="3C3C3B"/>
        </w:rPr>
        <w:t>del</w:t>
      </w:r>
      <w:r>
        <w:rPr>
          <w:color w:val="3C3C3B"/>
          <w:spacing w:val="1"/>
        </w:rPr>
        <w:t> </w:t>
      </w:r>
      <w:r>
        <w:rPr>
          <w:color w:val="3C3C3B"/>
        </w:rPr>
        <w:t>orificio</w:t>
      </w:r>
      <w:r>
        <w:rPr>
          <w:color w:val="3C3C3B"/>
          <w:spacing w:val="1"/>
        </w:rPr>
        <w:t> </w:t>
      </w:r>
      <w:r>
        <w:rPr>
          <w:color w:val="3C3C3B"/>
        </w:rPr>
        <w:t>herniario</w:t>
      </w:r>
      <w:r>
        <w:rPr>
          <w:color w:val="3C3C3B"/>
          <w:spacing w:val="1"/>
        </w:rPr>
        <w:t> </w:t>
      </w:r>
      <w:r>
        <w:rPr>
          <w:color w:val="3C3C3B"/>
        </w:rPr>
        <w:t>a</w:t>
      </w:r>
      <w:r>
        <w:rPr>
          <w:color w:val="3C3C3B"/>
          <w:spacing w:val="1"/>
        </w:rPr>
        <w:t> </w:t>
      </w:r>
      <w:r>
        <w:rPr>
          <w:color w:val="3C3C3B"/>
        </w:rPr>
        <w:t>consecuencia</w:t>
      </w:r>
      <w:r>
        <w:rPr>
          <w:color w:val="3C3C3B"/>
          <w:spacing w:val="1"/>
        </w:rPr>
        <w:t> </w:t>
      </w:r>
      <w:r>
        <w:rPr>
          <w:color w:val="3C3C3B"/>
        </w:rPr>
        <w:t>de</w:t>
      </w:r>
      <w:r>
        <w:rPr>
          <w:color w:val="3C3C3B"/>
          <w:spacing w:val="1"/>
        </w:rPr>
        <w:t> </w:t>
      </w:r>
      <w:r>
        <w:rPr>
          <w:color w:val="3C3C3B"/>
        </w:rPr>
        <w:t>una</w:t>
      </w:r>
      <w:r>
        <w:rPr>
          <w:color w:val="3C3C3B"/>
          <w:spacing w:val="1"/>
        </w:rPr>
        <w:t> </w:t>
      </w:r>
      <w:r>
        <w:rPr>
          <w:color w:val="3C3C3B"/>
        </w:rPr>
        <w:t>alteración en el cierre de los canales pleuroperitoneales posterola-</w:t>
      </w:r>
      <w:r>
        <w:rPr>
          <w:color w:val="3C3C3B"/>
          <w:spacing w:val="1"/>
        </w:rPr>
        <w:t> </w:t>
      </w:r>
      <w:r>
        <w:rPr>
          <w:color w:val="3C3C3B"/>
        </w:rPr>
        <w:t>terales </w:t>
      </w:r>
      <w:r>
        <w:rPr>
          <w:rFonts w:ascii="Tahoma" w:hAnsi="Tahoma"/>
          <w:b/>
          <w:color w:val="208B97"/>
        </w:rPr>
        <w:t>(ENURM, 14-40). </w:t>
      </w:r>
      <w:r>
        <w:rPr>
          <w:color w:val="3C3C3B"/>
        </w:rPr>
        <w:t>El diagnóstico será por radiografía y sólo</w:t>
      </w:r>
      <w:r>
        <w:rPr>
          <w:color w:val="3C3C3B"/>
          <w:spacing w:val="1"/>
        </w:rPr>
        <w:t> </w:t>
      </w:r>
      <w:r>
        <w:rPr>
          <w:color w:val="3C3C3B"/>
        </w:rPr>
        <w:t>entonces se debe proceder al cierre quirúrgico a las 24-72 horas</w:t>
      </w:r>
      <w:r>
        <w:rPr>
          <w:color w:val="3C3C3B"/>
          <w:spacing w:val="1"/>
        </w:rPr>
        <w:t> </w:t>
      </w:r>
      <w:r>
        <w:rPr>
          <w:rFonts w:ascii="Tahoma" w:hAnsi="Tahoma"/>
          <w:b/>
          <w:color w:val="A57865"/>
        </w:rPr>
        <w:t>(Figura</w:t>
      </w:r>
      <w:r>
        <w:rPr>
          <w:rFonts w:ascii="Tahoma" w:hAnsi="Tahoma"/>
          <w:b/>
          <w:color w:val="A57865"/>
          <w:spacing w:val="4"/>
        </w:rPr>
        <w:t> </w:t>
      </w:r>
      <w:r>
        <w:rPr>
          <w:rFonts w:ascii="Tahoma" w:hAnsi="Tahoma"/>
          <w:b/>
          <w:color w:val="A57865"/>
        </w:rPr>
        <w:t>31.1).</w:t>
      </w:r>
    </w:p>
    <w:p>
      <w:pPr>
        <w:pStyle w:val="BodyText"/>
        <w:spacing w:before="7"/>
        <w:rPr>
          <w:rFonts w:ascii="Tahoma"/>
          <w:b/>
          <w:sz w:val="19"/>
        </w:rPr>
      </w:pPr>
    </w:p>
    <w:p>
      <w:pPr>
        <w:pStyle w:val="BodyText"/>
        <w:spacing w:line="316" w:lineRule="auto"/>
        <w:ind w:left="680"/>
        <w:jc w:val="both"/>
      </w:pPr>
      <w:r>
        <w:rPr>
          <w:color w:val="3C3C3B"/>
        </w:rPr>
        <w:t>La </w:t>
      </w:r>
      <w:r>
        <w:rPr>
          <w:rFonts w:ascii="Tahoma" w:hAnsi="Tahoma"/>
          <w:b/>
          <w:color w:val="3C3C3B"/>
        </w:rPr>
        <w:t>hernia de Morgagni </w:t>
      </w:r>
      <w:r>
        <w:rPr>
          <w:color w:val="3C3C3B"/>
        </w:rPr>
        <w:t>es una hernia paraesternal diafragmática</w:t>
      </w:r>
      <w:r>
        <w:rPr>
          <w:color w:val="3C3C3B"/>
          <w:spacing w:val="1"/>
        </w:rPr>
        <w:t> </w:t>
      </w:r>
      <w:r>
        <w:rPr>
          <w:color w:val="3C3C3B"/>
        </w:rPr>
        <w:t>anterior</w:t>
      </w:r>
      <w:r>
        <w:rPr>
          <w:color w:val="3C3C3B"/>
          <w:spacing w:val="1"/>
        </w:rPr>
        <w:t> </w:t>
      </w:r>
      <w:r>
        <w:rPr>
          <w:color w:val="3C3C3B"/>
        </w:rPr>
        <w:t>o</w:t>
      </w:r>
      <w:r>
        <w:rPr>
          <w:color w:val="3C3C3B"/>
          <w:spacing w:val="48"/>
        </w:rPr>
        <w:t> </w:t>
      </w:r>
      <w:r>
        <w:rPr>
          <w:color w:val="3C3C3B"/>
        </w:rPr>
        <w:t>retroesternal.</w:t>
      </w:r>
      <w:r>
        <w:rPr>
          <w:color w:val="3C3C3B"/>
          <w:spacing w:val="48"/>
        </w:rPr>
        <w:t> </w:t>
      </w:r>
      <w:r>
        <w:rPr>
          <w:color w:val="3C3C3B"/>
        </w:rPr>
        <w:t>Suele</w:t>
      </w:r>
      <w:r>
        <w:rPr>
          <w:color w:val="3C3C3B"/>
          <w:spacing w:val="48"/>
        </w:rPr>
        <w:t> </w:t>
      </w:r>
      <w:r>
        <w:rPr>
          <w:color w:val="3C3C3B"/>
        </w:rPr>
        <w:t>ser</w:t>
      </w:r>
      <w:r>
        <w:rPr>
          <w:color w:val="3C3C3B"/>
          <w:spacing w:val="48"/>
        </w:rPr>
        <w:t> </w:t>
      </w:r>
      <w:r>
        <w:rPr>
          <w:color w:val="3C3C3B"/>
        </w:rPr>
        <w:t>asintomática</w:t>
      </w:r>
      <w:r>
        <w:rPr>
          <w:color w:val="3C3C3B"/>
          <w:spacing w:val="49"/>
        </w:rPr>
        <w:t> </w:t>
      </w:r>
      <w:r>
        <w:rPr>
          <w:color w:val="3C3C3B"/>
        </w:rPr>
        <w:t>y</w:t>
      </w:r>
      <w:r>
        <w:rPr>
          <w:color w:val="3C3C3B"/>
          <w:spacing w:val="48"/>
        </w:rPr>
        <w:t> </w:t>
      </w:r>
      <w:r>
        <w:rPr>
          <w:color w:val="3C3C3B"/>
        </w:rPr>
        <w:t>diagnosticarse</w:t>
      </w:r>
      <w:r>
        <w:rPr>
          <w:color w:val="3C3C3B"/>
          <w:spacing w:val="1"/>
        </w:rPr>
        <w:t> </w:t>
      </w:r>
      <w:r>
        <w:rPr>
          <w:color w:val="3C3C3B"/>
        </w:rPr>
        <w:t>de forma incidental, al realizar una Rx de tórax por otro motivo. Su</w:t>
      </w:r>
      <w:r>
        <w:rPr>
          <w:color w:val="3C3C3B"/>
          <w:spacing w:val="1"/>
        </w:rPr>
        <w:t> </w:t>
      </w:r>
      <w:r>
        <w:rPr>
          <w:color w:val="3C3C3B"/>
        </w:rPr>
        <w:t>diagnóstico suele llevarse a cabo mediante radiología, pero a veces</w:t>
      </w:r>
      <w:r>
        <w:rPr>
          <w:color w:val="3C3C3B"/>
          <w:spacing w:val="1"/>
        </w:rPr>
        <w:t> </w:t>
      </w:r>
      <w:r>
        <w:rPr>
          <w:color w:val="3C3C3B"/>
        </w:rPr>
        <w:t>puede</w:t>
      </w:r>
      <w:r>
        <w:rPr>
          <w:color w:val="3C3C3B"/>
          <w:spacing w:val="25"/>
        </w:rPr>
        <w:t> </w:t>
      </w:r>
      <w:r>
        <w:rPr>
          <w:color w:val="3C3C3B"/>
        </w:rPr>
        <w:t>ser</w:t>
      </w:r>
      <w:r>
        <w:rPr>
          <w:color w:val="3C3C3B"/>
          <w:spacing w:val="25"/>
        </w:rPr>
        <w:t> </w:t>
      </w:r>
      <w:r>
        <w:rPr>
          <w:color w:val="3C3C3B"/>
        </w:rPr>
        <w:t>necesaria</w:t>
      </w:r>
      <w:r>
        <w:rPr>
          <w:color w:val="3C3C3B"/>
          <w:spacing w:val="25"/>
        </w:rPr>
        <w:t> </w:t>
      </w:r>
      <w:r>
        <w:rPr>
          <w:color w:val="3C3C3B"/>
        </w:rPr>
        <w:t>la</w:t>
      </w:r>
      <w:r>
        <w:rPr>
          <w:color w:val="3C3C3B"/>
          <w:spacing w:val="26"/>
        </w:rPr>
        <w:t> </w:t>
      </w:r>
      <w:r>
        <w:rPr>
          <w:color w:val="3C3C3B"/>
        </w:rPr>
        <w:t>realización</w:t>
      </w:r>
      <w:r>
        <w:rPr>
          <w:color w:val="3C3C3B"/>
          <w:spacing w:val="25"/>
        </w:rPr>
        <w:t> </w:t>
      </w:r>
      <w:r>
        <w:rPr>
          <w:color w:val="3C3C3B"/>
        </w:rPr>
        <w:t>de</w:t>
      </w:r>
      <w:r>
        <w:rPr>
          <w:color w:val="3C3C3B"/>
          <w:spacing w:val="25"/>
        </w:rPr>
        <w:t> </w:t>
      </w:r>
      <w:r>
        <w:rPr>
          <w:color w:val="3C3C3B"/>
        </w:rPr>
        <w:t>estudios</w:t>
      </w:r>
      <w:r>
        <w:rPr>
          <w:color w:val="3C3C3B"/>
          <w:spacing w:val="25"/>
        </w:rPr>
        <w:t> </w:t>
      </w:r>
      <w:r>
        <w:rPr>
          <w:color w:val="3C3C3B"/>
        </w:rPr>
        <w:t>con</w:t>
      </w:r>
      <w:r>
        <w:rPr>
          <w:color w:val="3C3C3B"/>
          <w:spacing w:val="26"/>
        </w:rPr>
        <w:t> </w:t>
      </w:r>
      <w:r>
        <w:rPr>
          <w:color w:val="3C3C3B"/>
        </w:rPr>
        <w:t>contraste</w:t>
      </w:r>
      <w:r>
        <w:rPr>
          <w:color w:val="3C3C3B"/>
          <w:spacing w:val="25"/>
        </w:rPr>
        <w:t> </w:t>
      </w:r>
      <w:r>
        <w:rPr>
          <w:color w:val="3C3C3B"/>
        </w:rPr>
        <w:t>o</w:t>
      </w:r>
      <w:r>
        <w:rPr>
          <w:color w:val="3C3C3B"/>
          <w:spacing w:val="25"/>
        </w:rPr>
        <w:t> </w:t>
      </w:r>
      <w:r>
        <w:rPr>
          <w:color w:val="3C3C3B"/>
        </w:rPr>
        <w:t>con</w:t>
      </w:r>
      <w:r>
        <w:rPr>
          <w:color w:val="3C3C3B"/>
          <w:spacing w:val="-45"/>
        </w:rPr>
        <w:t> </w:t>
      </w:r>
      <w:r>
        <w:rPr>
          <w:color w:val="3C3C3B"/>
        </w:rPr>
        <w:t>TC. Su</w:t>
      </w:r>
      <w:r>
        <w:rPr>
          <w:color w:val="3C3C3B"/>
          <w:spacing w:val="1"/>
        </w:rPr>
        <w:t> </w:t>
      </w:r>
      <w:r>
        <w:rPr>
          <w:color w:val="3C3C3B"/>
        </w:rPr>
        <w:t>tratamiento</w:t>
      </w:r>
      <w:r>
        <w:rPr>
          <w:color w:val="3C3C3B"/>
          <w:spacing w:val="1"/>
        </w:rPr>
        <w:t> </w:t>
      </w:r>
      <w:r>
        <w:rPr>
          <w:color w:val="3C3C3B"/>
        </w:rPr>
        <w:t>es</w:t>
      </w:r>
      <w:r>
        <w:rPr>
          <w:color w:val="3C3C3B"/>
          <w:spacing w:val="1"/>
        </w:rPr>
        <w:t> </w:t>
      </w:r>
      <w:r>
        <w:rPr>
          <w:color w:val="3C3C3B"/>
        </w:rPr>
        <w:t>quirúrgico, por</w:t>
      </w:r>
      <w:r>
        <w:rPr>
          <w:color w:val="3C3C3B"/>
          <w:spacing w:val="1"/>
        </w:rPr>
        <w:t> </w:t>
      </w:r>
      <w:r>
        <w:rPr>
          <w:color w:val="3C3C3B"/>
        </w:rPr>
        <w:t>el</w:t>
      </w:r>
      <w:r>
        <w:rPr>
          <w:color w:val="3C3C3B"/>
          <w:spacing w:val="48"/>
        </w:rPr>
        <w:t> </w:t>
      </w:r>
      <w:r>
        <w:rPr>
          <w:color w:val="3C3C3B"/>
        </w:rPr>
        <w:t>riesgo</w:t>
      </w:r>
      <w:r>
        <w:rPr>
          <w:color w:val="3C3C3B"/>
          <w:spacing w:val="48"/>
        </w:rPr>
        <w:t> </w:t>
      </w:r>
      <w:r>
        <w:rPr>
          <w:color w:val="3C3C3B"/>
        </w:rPr>
        <w:t>de</w:t>
      </w:r>
      <w:r>
        <w:rPr>
          <w:color w:val="3C3C3B"/>
          <w:spacing w:val="48"/>
        </w:rPr>
        <w:t> </w:t>
      </w:r>
      <w:r>
        <w:rPr>
          <w:color w:val="3C3C3B"/>
        </w:rPr>
        <w:t>estrangulación</w:t>
      </w:r>
      <w:r>
        <w:rPr>
          <w:color w:val="3C3C3B"/>
          <w:spacing w:val="1"/>
        </w:rPr>
        <w:t> </w:t>
      </w:r>
      <w:r>
        <w:rPr>
          <w:color w:val="3C3C3B"/>
        </w:rPr>
        <w:t>que</w:t>
      </w:r>
      <w:r>
        <w:rPr>
          <w:color w:val="3C3C3B"/>
          <w:spacing w:val="2"/>
        </w:rPr>
        <w:t> </w:t>
      </w:r>
      <w:r>
        <w:rPr>
          <w:color w:val="3C3C3B"/>
        </w:rPr>
        <w:t>conlleva.</w:t>
      </w:r>
    </w:p>
    <w:p>
      <w:pPr>
        <w:spacing w:before="99"/>
        <w:ind w:left="492" w:right="0" w:firstLine="0"/>
        <w:jc w:val="both"/>
        <w:rPr>
          <w:sz w:val="16"/>
        </w:rPr>
      </w:pPr>
      <w:r>
        <w:rPr/>
        <w:br w:type="column"/>
      </w:r>
      <w:r>
        <w:rPr>
          <w:rFonts w:ascii="Tahoma" w:hAnsi="Tahoma"/>
          <w:b/>
          <w:color w:val="A57865"/>
          <w:w w:val="95"/>
          <w:sz w:val="16"/>
        </w:rPr>
        <w:t>Figura</w:t>
      </w:r>
      <w:r>
        <w:rPr>
          <w:rFonts w:ascii="Tahoma" w:hAnsi="Tahoma"/>
          <w:b/>
          <w:color w:val="A57865"/>
          <w:spacing w:val="24"/>
          <w:w w:val="95"/>
          <w:sz w:val="16"/>
        </w:rPr>
        <w:t> </w:t>
      </w:r>
      <w:r>
        <w:rPr>
          <w:rFonts w:ascii="Tahoma" w:hAnsi="Tahoma"/>
          <w:b/>
          <w:color w:val="A57865"/>
          <w:w w:val="95"/>
          <w:sz w:val="16"/>
        </w:rPr>
        <w:t>31.1.</w:t>
      </w:r>
      <w:r>
        <w:rPr>
          <w:rFonts w:ascii="Tahoma" w:hAnsi="Tahoma"/>
          <w:b/>
          <w:color w:val="A57865"/>
          <w:spacing w:val="16"/>
          <w:w w:val="95"/>
          <w:sz w:val="16"/>
        </w:rPr>
        <w:t> </w:t>
      </w:r>
      <w:r>
        <w:rPr>
          <w:color w:val="575756"/>
          <w:w w:val="95"/>
          <w:sz w:val="16"/>
        </w:rPr>
        <w:t>Hernia</w:t>
      </w:r>
      <w:r>
        <w:rPr>
          <w:color w:val="575756"/>
          <w:spacing w:val="20"/>
          <w:w w:val="95"/>
          <w:sz w:val="16"/>
        </w:rPr>
        <w:t> </w:t>
      </w:r>
      <w:r>
        <w:rPr>
          <w:color w:val="575756"/>
          <w:w w:val="95"/>
          <w:sz w:val="16"/>
        </w:rPr>
        <w:t>de</w:t>
      </w:r>
      <w:r>
        <w:rPr>
          <w:color w:val="575756"/>
          <w:spacing w:val="19"/>
          <w:w w:val="95"/>
          <w:sz w:val="16"/>
        </w:rPr>
        <w:t> </w:t>
      </w:r>
      <w:r>
        <w:rPr>
          <w:color w:val="575756"/>
          <w:w w:val="95"/>
          <w:sz w:val="16"/>
        </w:rPr>
        <w:t>Bochdalek.</w:t>
      </w:r>
      <w:r>
        <w:rPr>
          <w:color w:val="575756"/>
          <w:spacing w:val="11"/>
          <w:w w:val="95"/>
          <w:sz w:val="16"/>
        </w:rPr>
        <w:t> </w:t>
      </w:r>
      <w:r>
        <w:rPr>
          <w:color w:val="575756"/>
          <w:w w:val="95"/>
          <w:sz w:val="16"/>
        </w:rPr>
        <w:t>Radiografía</w:t>
      </w:r>
      <w:r>
        <w:rPr>
          <w:color w:val="575756"/>
          <w:spacing w:val="19"/>
          <w:w w:val="95"/>
          <w:sz w:val="16"/>
        </w:rPr>
        <w:t> </w:t>
      </w:r>
      <w:r>
        <w:rPr>
          <w:color w:val="575756"/>
          <w:w w:val="95"/>
          <w:sz w:val="16"/>
        </w:rPr>
        <w:t>de</w:t>
      </w:r>
      <w:r>
        <w:rPr>
          <w:color w:val="575756"/>
          <w:spacing w:val="20"/>
          <w:w w:val="95"/>
          <w:sz w:val="16"/>
        </w:rPr>
        <w:t> </w:t>
      </w:r>
      <w:r>
        <w:rPr>
          <w:color w:val="575756"/>
          <w:w w:val="95"/>
          <w:sz w:val="16"/>
        </w:rPr>
        <w:t>tórax</w:t>
      </w:r>
    </w:p>
    <w:p>
      <w:pPr>
        <w:pStyle w:val="BodyText"/>
        <w:spacing w:before="6"/>
        <w:rPr>
          <w:sz w:val="23"/>
        </w:rPr>
      </w:pPr>
    </w:p>
    <w:p>
      <w:pPr>
        <w:pStyle w:val="Heading5"/>
        <w:numPr>
          <w:ilvl w:val="1"/>
          <w:numId w:val="185"/>
        </w:numPr>
        <w:tabs>
          <w:tab w:pos="1511" w:val="left" w:leader="none"/>
        </w:tabs>
        <w:spacing w:line="240" w:lineRule="auto" w:before="1" w:after="0"/>
        <w:ind w:left="1510" w:right="0" w:hanging="1104"/>
        <w:jc w:val="left"/>
      </w:pPr>
      <w:bookmarkStart w:name="_TOC_250011" w:id="35"/>
      <w:r>
        <w:rPr>
          <w:color w:val="3C3C3B"/>
        </w:rPr>
        <w:t>Atresia</w:t>
      </w:r>
      <w:r>
        <w:rPr>
          <w:color w:val="3C3C3B"/>
          <w:spacing w:val="-9"/>
        </w:rPr>
        <w:t> </w:t>
      </w:r>
      <w:r>
        <w:rPr>
          <w:color w:val="3C3C3B"/>
        </w:rPr>
        <w:t>de</w:t>
      </w:r>
      <w:r>
        <w:rPr>
          <w:color w:val="3C3C3B"/>
          <w:spacing w:val="-8"/>
        </w:rPr>
        <w:t> </w:t>
      </w:r>
      <w:bookmarkEnd w:id="35"/>
      <w:r>
        <w:rPr>
          <w:color w:val="3C3C3B"/>
        </w:rPr>
        <w:t>coanas</w:t>
      </w:r>
    </w:p>
    <w:p>
      <w:pPr>
        <w:pStyle w:val="BodyText"/>
        <w:spacing w:line="316" w:lineRule="auto" w:before="255"/>
        <w:ind w:left="407" w:right="677"/>
        <w:jc w:val="both"/>
      </w:pPr>
      <w:r>
        <w:rPr/>
        <w:pict>
          <v:group style="position:absolute;margin-left:329.954803pt;margin-top:131.417816pt;width:222.1pt;height:170.1pt;mso-position-horizontal-relative:page;mso-position-vertical-relative:paragraph;z-index:15889408" coordorigin="6599,2628" coordsize="4442,3402">
            <v:shape style="position:absolute;left:7746;top:2628;width:3294;height:3402" type="#_x0000_t75" stroked="false">
              <v:imagedata r:id="rId522" o:title=""/>
            </v:shape>
            <v:shape style="position:absolute;left:6599;top:3510;width:1105;height:111" type="#_x0000_t75" stroked="false">
              <v:imagedata r:id="rId523" o:title=""/>
            </v:shape>
            <v:line style="position:absolute" from="7768,3586" to="9830,4245" stroked="true" strokeweight=".51pt" strokecolor="#000000">
              <v:stroke dashstyle="solid"/>
            </v:line>
            <v:shape style="position:absolute;left:9806;top:4220;width:46;height:46" coordorigin="9806,4221" coordsize="46,46" path="m9837,4221l9825,4223,9814,4225,9806,4236,9810,4259,9821,4266,9844,4262,9852,4251,9848,4229,9837,4221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color w:val="3C3C3B"/>
        </w:rPr>
        <w:t>La</w:t>
      </w:r>
      <w:r>
        <w:rPr>
          <w:color w:val="3C3C3B"/>
          <w:spacing w:val="25"/>
        </w:rPr>
        <w:t> </w:t>
      </w:r>
      <w:r>
        <w:rPr>
          <w:color w:val="3C3C3B"/>
        </w:rPr>
        <w:t>atresia</w:t>
      </w:r>
      <w:r>
        <w:rPr>
          <w:color w:val="3C3C3B"/>
          <w:spacing w:val="25"/>
        </w:rPr>
        <w:t> </w:t>
      </w:r>
      <w:r>
        <w:rPr>
          <w:color w:val="3C3C3B"/>
        </w:rPr>
        <w:t>de</w:t>
      </w:r>
      <w:r>
        <w:rPr>
          <w:color w:val="3C3C3B"/>
          <w:spacing w:val="25"/>
        </w:rPr>
        <w:t> </w:t>
      </w:r>
      <w:r>
        <w:rPr>
          <w:color w:val="3C3C3B"/>
        </w:rPr>
        <w:t>coanas</w:t>
      </w:r>
      <w:r>
        <w:rPr>
          <w:color w:val="3C3C3B"/>
          <w:spacing w:val="25"/>
        </w:rPr>
        <w:t> </w:t>
      </w:r>
      <w:r>
        <w:rPr>
          <w:color w:val="3C3C3B"/>
        </w:rPr>
        <w:t>es</w:t>
      </w:r>
      <w:r>
        <w:rPr>
          <w:color w:val="3C3C3B"/>
          <w:spacing w:val="25"/>
        </w:rPr>
        <w:t> </w:t>
      </w:r>
      <w:r>
        <w:rPr>
          <w:color w:val="3C3C3B"/>
        </w:rPr>
        <w:t>la</w:t>
      </w:r>
      <w:r>
        <w:rPr>
          <w:color w:val="3C3C3B"/>
          <w:spacing w:val="25"/>
        </w:rPr>
        <w:t> </w:t>
      </w:r>
      <w:r>
        <w:rPr>
          <w:color w:val="3C3C3B"/>
        </w:rPr>
        <w:t>malformación</w:t>
      </w:r>
      <w:r>
        <w:rPr>
          <w:color w:val="3C3C3B"/>
          <w:spacing w:val="26"/>
        </w:rPr>
        <w:t> </w:t>
      </w:r>
      <w:r>
        <w:rPr>
          <w:color w:val="3C3C3B"/>
        </w:rPr>
        <w:t>nasosinusal</w:t>
      </w:r>
      <w:r>
        <w:rPr>
          <w:color w:val="3C3C3B"/>
          <w:spacing w:val="25"/>
        </w:rPr>
        <w:t> </w:t>
      </w:r>
      <w:r>
        <w:rPr>
          <w:color w:val="3C3C3B"/>
        </w:rPr>
        <w:t>más</w:t>
      </w:r>
      <w:r>
        <w:rPr>
          <w:color w:val="3C3C3B"/>
          <w:spacing w:val="25"/>
        </w:rPr>
        <w:t> </w:t>
      </w:r>
      <w:r>
        <w:rPr>
          <w:color w:val="3C3C3B"/>
        </w:rPr>
        <w:t>frecuente</w:t>
      </w:r>
      <w:r>
        <w:rPr>
          <w:color w:val="3C3C3B"/>
          <w:spacing w:val="-46"/>
        </w:rPr>
        <w:t> </w:t>
      </w:r>
      <w:r>
        <w:rPr>
          <w:color w:val="3C3C3B"/>
        </w:rPr>
        <w:t>(1 de cada 8.000 nacidos) y tiene predilección por el sexo femenino</w:t>
      </w:r>
      <w:r>
        <w:rPr>
          <w:color w:val="3C3C3B"/>
          <w:spacing w:val="1"/>
        </w:rPr>
        <w:t> </w:t>
      </w:r>
      <w:r>
        <w:rPr>
          <w:rFonts w:ascii="Tahoma" w:hAnsi="Tahoma"/>
          <w:b/>
          <w:color w:val="A57865"/>
        </w:rPr>
        <w:t>(Figura 31.2). </w:t>
      </w:r>
      <w:r>
        <w:rPr>
          <w:color w:val="3C3C3B"/>
        </w:rPr>
        <w:t>La unilateral es más común en el lado derecho y se</w:t>
      </w:r>
      <w:r>
        <w:rPr>
          <w:color w:val="3C3C3B"/>
          <w:spacing w:val="1"/>
        </w:rPr>
        <w:t> </w:t>
      </w:r>
      <w:r>
        <w:rPr>
          <w:color w:val="3C3C3B"/>
        </w:rPr>
        <w:t>diagnostica en el adulto; se manifiesta con rinorrea purulenta crónica</w:t>
      </w:r>
      <w:r>
        <w:rPr>
          <w:color w:val="3C3C3B"/>
          <w:spacing w:val="-46"/>
        </w:rPr>
        <w:t> </w:t>
      </w:r>
      <w:r>
        <w:rPr>
          <w:color w:val="3C3C3B"/>
        </w:rPr>
        <w:t>y</w:t>
      </w:r>
      <w:r>
        <w:rPr>
          <w:color w:val="3C3C3B"/>
          <w:spacing w:val="-8"/>
        </w:rPr>
        <w:t> </w:t>
      </w:r>
      <w:r>
        <w:rPr>
          <w:color w:val="3C3C3B"/>
        </w:rPr>
        <w:t>sinusitis</w:t>
      </w:r>
      <w:r>
        <w:rPr>
          <w:color w:val="3C3C3B"/>
          <w:spacing w:val="-7"/>
        </w:rPr>
        <w:t> </w:t>
      </w:r>
      <w:r>
        <w:rPr>
          <w:color w:val="3C3C3B"/>
        </w:rPr>
        <w:t>con</w:t>
      </w:r>
      <w:r>
        <w:rPr>
          <w:color w:val="3C3C3B"/>
          <w:spacing w:val="-7"/>
        </w:rPr>
        <w:t> </w:t>
      </w:r>
      <w:r>
        <w:rPr>
          <w:color w:val="3C3C3B"/>
        </w:rPr>
        <w:t>obstrucción</w:t>
      </w:r>
      <w:r>
        <w:rPr>
          <w:color w:val="3C3C3B"/>
          <w:spacing w:val="-8"/>
        </w:rPr>
        <w:t> </w:t>
      </w:r>
      <w:r>
        <w:rPr>
          <w:color w:val="3C3C3B"/>
        </w:rPr>
        <w:t>nasal.</w:t>
      </w:r>
      <w:r>
        <w:rPr>
          <w:color w:val="3C3C3B"/>
          <w:spacing w:val="-13"/>
        </w:rPr>
        <w:t> </w:t>
      </w:r>
      <w:r>
        <w:rPr>
          <w:color w:val="3C3C3B"/>
        </w:rPr>
        <w:t>En</w:t>
      </w:r>
      <w:r>
        <w:rPr>
          <w:color w:val="3C3C3B"/>
          <w:spacing w:val="-8"/>
        </w:rPr>
        <w:t> </w:t>
      </w:r>
      <w:r>
        <w:rPr>
          <w:color w:val="3C3C3B"/>
        </w:rPr>
        <w:t>la</w:t>
      </w:r>
      <w:r>
        <w:rPr>
          <w:color w:val="3C3C3B"/>
          <w:spacing w:val="-7"/>
        </w:rPr>
        <w:t> </w:t>
      </w:r>
      <w:r>
        <w:rPr>
          <w:color w:val="3C3C3B"/>
        </w:rPr>
        <w:t>bilateral,</w:t>
      </w:r>
      <w:r>
        <w:rPr>
          <w:color w:val="3C3C3B"/>
          <w:spacing w:val="-14"/>
        </w:rPr>
        <w:t> </w:t>
      </w:r>
      <w:r>
        <w:rPr>
          <w:color w:val="3C3C3B"/>
        </w:rPr>
        <w:t>hay</w:t>
      </w:r>
      <w:r>
        <w:rPr>
          <w:color w:val="3C3C3B"/>
          <w:spacing w:val="-7"/>
        </w:rPr>
        <w:t> </w:t>
      </w:r>
      <w:r>
        <w:rPr>
          <w:color w:val="3C3C3B"/>
        </w:rPr>
        <w:t>riesgo</w:t>
      </w:r>
      <w:r>
        <w:rPr>
          <w:color w:val="3C3C3B"/>
          <w:spacing w:val="-7"/>
        </w:rPr>
        <w:t> </w:t>
      </w:r>
      <w:r>
        <w:rPr>
          <w:color w:val="3C3C3B"/>
        </w:rPr>
        <w:t>para</w:t>
      </w:r>
      <w:r>
        <w:rPr>
          <w:color w:val="3C3C3B"/>
          <w:spacing w:val="-8"/>
        </w:rPr>
        <w:t> </w:t>
      </w:r>
      <w:r>
        <w:rPr>
          <w:color w:val="3C3C3B"/>
        </w:rPr>
        <w:t>la</w:t>
      </w:r>
      <w:r>
        <w:rPr>
          <w:color w:val="3C3C3B"/>
          <w:spacing w:val="-7"/>
        </w:rPr>
        <w:t> </w:t>
      </w:r>
      <w:r>
        <w:rPr>
          <w:color w:val="3C3C3B"/>
        </w:rPr>
        <w:t>vida</w:t>
      </w:r>
      <w:r>
        <w:rPr>
          <w:color w:val="3C3C3B"/>
          <w:spacing w:val="-46"/>
        </w:rPr>
        <w:t> </w:t>
      </w:r>
      <w:r>
        <w:rPr>
          <w:color w:val="3C3C3B"/>
        </w:rPr>
        <w:t>del recién nacido por disnea que se alivia con el llanto y empeora con</w:t>
      </w:r>
      <w:r>
        <w:rPr>
          <w:color w:val="3C3C3B"/>
          <w:spacing w:val="-46"/>
        </w:rPr>
        <w:t> </w:t>
      </w:r>
      <w:r>
        <w:rPr>
          <w:color w:val="3C3C3B"/>
        </w:rPr>
        <w:t>la deglución. Generalmente, es membranosa, pero en un 10% de los</w:t>
      </w:r>
      <w:r>
        <w:rPr>
          <w:color w:val="3C3C3B"/>
          <w:spacing w:val="1"/>
        </w:rPr>
        <w:t> </w:t>
      </w:r>
      <w:r>
        <w:rPr>
          <w:color w:val="3C3C3B"/>
        </w:rPr>
        <w:t>casos, la falta de permeabilidad es por un </w:t>
      </w:r>
      <w:r>
        <w:rPr>
          <w:i/>
          <w:color w:val="3C3C3B"/>
        </w:rPr>
        <w:t>stop </w:t>
      </w:r>
      <w:r>
        <w:rPr>
          <w:color w:val="3C3C3B"/>
        </w:rPr>
        <w:t>óseo. Un 50% de las</w:t>
      </w:r>
      <w:r>
        <w:rPr>
          <w:color w:val="3C3C3B"/>
          <w:spacing w:val="1"/>
        </w:rPr>
        <w:t> </w:t>
      </w:r>
      <w:r>
        <w:rPr>
          <w:color w:val="3C3C3B"/>
        </w:rPr>
        <w:t>atresias</w:t>
      </w:r>
      <w:r>
        <w:rPr>
          <w:color w:val="3C3C3B"/>
          <w:spacing w:val="-3"/>
        </w:rPr>
        <w:t> </w:t>
      </w:r>
      <w:r>
        <w:rPr>
          <w:color w:val="3C3C3B"/>
        </w:rPr>
        <w:t>se</w:t>
      </w:r>
      <w:r>
        <w:rPr>
          <w:color w:val="3C3C3B"/>
          <w:spacing w:val="-3"/>
        </w:rPr>
        <w:t> </w:t>
      </w:r>
      <w:r>
        <w:rPr>
          <w:color w:val="3C3C3B"/>
        </w:rPr>
        <w:t>asocian</w:t>
      </w:r>
      <w:r>
        <w:rPr>
          <w:color w:val="3C3C3B"/>
          <w:spacing w:val="-2"/>
        </w:rPr>
        <w:t> </w:t>
      </w:r>
      <w:r>
        <w:rPr>
          <w:color w:val="3C3C3B"/>
        </w:rPr>
        <w:t>a</w:t>
      </w:r>
      <w:r>
        <w:rPr>
          <w:color w:val="3C3C3B"/>
          <w:spacing w:val="-3"/>
        </w:rPr>
        <w:t> </w:t>
      </w:r>
      <w:r>
        <w:rPr>
          <w:color w:val="3C3C3B"/>
        </w:rPr>
        <w:t>otras</w:t>
      </w:r>
      <w:r>
        <w:rPr>
          <w:color w:val="3C3C3B"/>
          <w:spacing w:val="-2"/>
        </w:rPr>
        <w:t> </w:t>
      </w:r>
      <w:r>
        <w:rPr>
          <w:color w:val="3C3C3B"/>
        </w:rPr>
        <w:t>malformaciones.</w:t>
      </w:r>
    </w:p>
    <w:p>
      <w:pPr>
        <w:spacing w:after="0" w:line="316" w:lineRule="auto"/>
        <w:jc w:val="both"/>
        <w:sectPr>
          <w:type w:val="continuous"/>
          <w:pgSz w:w="11910" w:h="16840"/>
          <w:pgMar w:top="1580" w:bottom="280" w:left="0" w:right="0"/>
          <w:cols w:num="2" w:equalWidth="0">
            <w:col w:w="5733" w:space="40"/>
            <w:col w:w="6137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9"/>
        </w:rPr>
      </w:pPr>
    </w:p>
    <w:p>
      <w:pPr>
        <w:spacing w:before="0"/>
        <w:ind w:left="6264" w:right="0" w:firstLine="0"/>
        <w:jc w:val="left"/>
        <w:rPr>
          <w:sz w:val="16"/>
        </w:rPr>
      </w:pPr>
      <w:r>
        <w:rPr>
          <w:rFonts w:ascii="Tahoma"/>
          <w:b/>
          <w:color w:val="A57865"/>
          <w:sz w:val="16"/>
        </w:rPr>
        <w:t>Figura</w:t>
      </w:r>
      <w:r>
        <w:rPr>
          <w:rFonts w:ascii="Tahoma"/>
          <w:b/>
          <w:color w:val="A57865"/>
          <w:spacing w:val="-1"/>
          <w:sz w:val="16"/>
        </w:rPr>
        <w:t> </w:t>
      </w:r>
      <w:r>
        <w:rPr>
          <w:rFonts w:ascii="Tahoma"/>
          <w:b/>
          <w:color w:val="A57865"/>
          <w:sz w:val="16"/>
        </w:rPr>
        <w:t>31.2.</w:t>
      </w:r>
      <w:r>
        <w:rPr>
          <w:rFonts w:ascii="Tahoma"/>
          <w:b/>
          <w:color w:val="A57865"/>
          <w:spacing w:val="-7"/>
          <w:sz w:val="16"/>
        </w:rPr>
        <w:t> </w:t>
      </w:r>
      <w:r>
        <w:rPr>
          <w:color w:val="575756"/>
          <w:sz w:val="16"/>
        </w:rPr>
        <w:t>Atresia</w:t>
      </w:r>
      <w:r>
        <w:rPr>
          <w:color w:val="575756"/>
          <w:spacing w:val="-5"/>
          <w:sz w:val="16"/>
        </w:rPr>
        <w:t> </w:t>
      </w:r>
      <w:r>
        <w:rPr>
          <w:color w:val="575756"/>
          <w:sz w:val="16"/>
        </w:rPr>
        <w:t>de</w:t>
      </w:r>
      <w:r>
        <w:rPr>
          <w:color w:val="575756"/>
          <w:spacing w:val="-5"/>
          <w:sz w:val="16"/>
        </w:rPr>
        <w:t> </w:t>
      </w:r>
      <w:r>
        <w:rPr>
          <w:color w:val="575756"/>
          <w:sz w:val="16"/>
        </w:rPr>
        <w:t>coanas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top="1580" w:bottom="280" w:left="0" w:right="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headerReference w:type="even" r:id="rId524"/>
          <w:headerReference w:type="default" r:id="rId525"/>
          <w:pgSz w:w="11910" w:h="16840"/>
          <w:pgMar w:header="777" w:footer="577" w:top="1020" w:bottom="760" w:left="0" w:right="0"/>
        </w:sectPr>
      </w:pPr>
    </w:p>
    <w:p>
      <w:pPr>
        <w:pStyle w:val="BodyText"/>
        <w:spacing w:before="9"/>
        <w:rPr>
          <w:sz w:val="21"/>
        </w:rPr>
      </w:pPr>
      <w:r>
        <w:rPr/>
        <w:pict>
          <v:line style="position:absolute;mso-position-horizontal-relative:page;mso-position-vertical-relative:page;z-index:15890944" from="297.787811pt,83.055511pt" to="297.787811pt,788.031511pt" stroked="true" strokeweight=".3pt" strokecolor="#575756">
            <v:stroke dashstyle="dash"/>
            <w10:wrap type="none"/>
          </v:line>
        </w:pict>
      </w:r>
    </w:p>
    <w:p>
      <w:pPr>
        <w:pStyle w:val="BodyText"/>
        <w:spacing w:line="316" w:lineRule="auto"/>
        <w:ind w:left="680" w:right="3"/>
        <w:jc w:val="both"/>
      </w:pPr>
      <w:r>
        <w:rPr>
          <w:color w:val="3C3C3B"/>
        </w:rPr>
        <w:t>Para</w:t>
      </w:r>
      <w:r>
        <w:rPr>
          <w:color w:val="3C3C3B"/>
          <w:spacing w:val="-5"/>
        </w:rPr>
        <w:t> </w:t>
      </w:r>
      <w:r>
        <w:rPr>
          <w:color w:val="3C3C3B"/>
        </w:rPr>
        <w:t>confirmar</w:t>
      </w:r>
      <w:r>
        <w:rPr>
          <w:color w:val="3C3C3B"/>
          <w:spacing w:val="-4"/>
        </w:rPr>
        <w:t> </w:t>
      </w:r>
      <w:r>
        <w:rPr>
          <w:color w:val="3C3C3B"/>
        </w:rPr>
        <w:t>el</w:t>
      </w:r>
      <w:r>
        <w:rPr>
          <w:color w:val="3C3C3B"/>
          <w:spacing w:val="-4"/>
        </w:rPr>
        <w:t> </w:t>
      </w:r>
      <w:r>
        <w:rPr>
          <w:color w:val="3C3C3B"/>
        </w:rPr>
        <w:t>diagnóstico,</w:t>
      </w:r>
      <w:r>
        <w:rPr>
          <w:color w:val="3C3C3B"/>
          <w:spacing w:val="-10"/>
        </w:rPr>
        <w:t> </w:t>
      </w:r>
      <w:r>
        <w:rPr>
          <w:color w:val="3C3C3B"/>
        </w:rPr>
        <w:t>se</w:t>
      </w:r>
      <w:r>
        <w:rPr>
          <w:color w:val="3C3C3B"/>
          <w:spacing w:val="-4"/>
        </w:rPr>
        <w:t> </w:t>
      </w:r>
      <w:r>
        <w:rPr>
          <w:color w:val="3C3C3B"/>
        </w:rPr>
        <w:t>emplea</w:t>
      </w:r>
      <w:r>
        <w:rPr>
          <w:color w:val="3C3C3B"/>
          <w:spacing w:val="-4"/>
        </w:rPr>
        <w:t> </w:t>
      </w:r>
      <w:r>
        <w:rPr>
          <w:color w:val="3C3C3B"/>
        </w:rPr>
        <w:t>fundamentalmente</w:t>
      </w:r>
      <w:r>
        <w:rPr>
          <w:color w:val="3C3C3B"/>
          <w:spacing w:val="-5"/>
        </w:rPr>
        <w:t> </w:t>
      </w:r>
      <w:r>
        <w:rPr>
          <w:color w:val="3C3C3B"/>
        </w:rPr>
        <w:t>la</w:t>
      </w:r>
      <w:r>
        <w:rPr>
          <w:color w:val="3C3C3B"/>
          <w:spacing w:val="-10"/>
        </w:rPr>
        <w:t> </w:t>
      </w:r>
      <w:r>
        <w:rPr>
          <w:color w:val="3C3C3B"/>
        </w:rPr>
        <w:t>TC</w:t>
      </w:r>
      <w:r>
        <w:rPr>
          <w:color w:val="3C3C3B"/>
          <w:spacing w:val="-4"/>
        </w:rPr>
        <w:t> </w:t>
      </w:r>
      <w:r>
        <w:rPr>
          <w:color w:val="3C3C3B"/>
        </w:rPr>
        <w:t>y</w:t>
      </w:r>
      <w:r>
        <w:rPr>
          <w:color w:val="3C3C3B"/>
          <w:spacing w:val="-4"/>
        </w:rPr>
        <w:t> </w:t>
      </w:r>
      <w:r>
        <w:rPr>
          <w:color w:val="3C3C3B"/>
        </w:rPr>
        <w:t>la</w:t>
      </w:r>
      <w:r>
        <w:rPr>
          <w:color w:val="3C3C3B"/>
          <w:spacing w:val="-46"/>
        </w:rPr>
        <w:t> </w:t>
      </w:r>
      <w:r>
        <w:rPr>
          <w:color w:val="3C3C3B"/>
        </w:rPr>
        <w:t>fibroscopia</w:t>
      </w:r>
      <w:r>
        <w:rPr>
          <w:color w:val="3C3C3B"/>
          <w:spacing w:val="-2"/>
        </w:rPr>
        <w:t> </w:t>
      </w:r>
      <w:r>
        <w:rPr>
          <w:color w:val="3C3C3B"/>
        </w:rPr>
        <w:t>nasal.</w:t>
      </w:r>
      <w:r>
        <w:rPr>
          <w:color w:val="3C3C3B"/>
          <w:spacing w:val="-10"/>
        </w:rPr>
        <w:t> </w:t>
      </w:r>
      <w:r>
        <w:rPr>
          <w:color w:val="3C3C3B"/>
        </w:rPr>
        <w:t>Los</w:t>
      </w:r>
      <w:r>
        <w:rPr>
          <w:color w:val="3C3C3B"/>
          <w:spacing w:val="-2"/>
        </w:rPr>
        <w:t> </w:t>
      </w:r>
      <w:r>
        <w:rPr>
          <w:color w:val="3C3C3B"/>
        </w:rPr>
        <w:t>casos</w:t>
      </w:r>
      <w:r>
        <w:rPr>
          <w:color w:val="3C3C3B"/>
          <w:spacing w:val="-2"/>
        </w:rPr>
        <w:t> </w:t>
      </w:r>
      <w:r>
        <w:rPr>
          <w:color w:val="3C3C3B"/>
        </w:rPr>
        <w:t>bilaterales</w:t>
      </w:r>
      <w:r>
        <w:rPr>
          <w:color w:val="3C3C3B"/>
          <w:spacing w:val="-1"/>
        </w:rPr>
        <w:t> </w:t>
      </w:r>
      <w:r>
        <w:rPr>
          <w:color w:val="3C3C3B"/>
        </w:rPr>
        <w:t>se</w:t>
      </w:r>
      <w:r>
        <w:rPr>
          <w:color w:val="3C3C3B"/>
          <w:spacing w:val="-2"/>
        </w:rPr>
        <w:t> </w:t>
      </w:r>
      <w:r>
        <w:rPr>
          <w:color w:val="3C3C3B"/>
        </w:rPr>
        <w:t>detectan</w:t>
      </w:r>
      <w:r>
        <w:rPr>
          <w:color w:val="3C3C3B"/>
          <w:spacing w:val="-2"/>
        </w:rPr>
        <w:t> </w:t>
      </w:r>
      <w:r>
        <w:rPr>
          <w:color w:val="3C3C3B"/>
        </w:rPr>
        <w:t>al</w:t>
      </w:r>
      <w:r>
        <w:rPr>
          <w:color w:val="3C3C3B"/>
          <w:spacing w:val="-2"/>
        </w:rPr>
        <w:t> </w:t>
      </w:r>
      <w:r>
        <w:rPr>
          <w:color w:val="3C3C3B"/>
        </w:rPr>
        <w:t>pasar</w:t>
      </w:r>
      <w:r>
        <w:rPr>
          <w:color w:val="3C3C3B"/>
          <w:spacing w:val="-2"/>
        </w:rPr>
        <w:t> </w:t>
      </w:r>
      <w:r>
        <w:rPr>
          <w:color w:val="3C3C3B"/>
        </w:rPr>
        <w:t>una</w:t>
      </w:r>
      <w:r>
        <w:rPr>
          <w:color w:val="3C3C3B"/>
          <w:spacing w:val="-2"/>
        </w:rPr>
        <w:t> </w:t>
      </w:r>
      <w:r>
        <w:rPr>
          <w:color w:val="3C3C3B"/>
        </w:rPr>
        <w:t>sonda</w:t>
      </w:r>
      <w:r>
        <w:rPr>
          <w:color w:val="3C3C3B"/>
          <w:spacing w:val="-46"/>
        </w:rPr>
        <w:t> </w:t>
      </w:r>
      <w:r>
        <w:rPr>
          <w:color w:val="3C3C3B"/>
        </w:rPr>
        <w:t>por</w:t>
      </w:r>
      <w:r>
        <w:rPr>
          <w:color w:val="3C3C3B"/>
          <w:spacing w:val="-4"/>
        </w:rPr>
        <w:t> </w:t>
      </w:r>
      <w:r>
        <w:rPr>
          <w:color w:val="3C3C3B"/>
        </w:rPr>
        <w:t>la</w:t>
      </w:r>
      <w:r>
        <w:rPr>
          <w:color w:val="3C3C3B"/>
          <w:spacing w:val="-4"/>
        </w:rPr>
        <w:t> </w:t>
      </w:r>
      <w:r>
        <w:rPr>
          <w:color w:val="3C3C3B"/>
        </w:rPr>
        <w:t>nariz</w:t>
      </w:r>
      <w:r>
        <w:rPr>
          <w:color w:val="3C3C3B"/>
          <w:spacing w:val="-4"/>
        </w:rPr>
        <w:t> </w:t>
      </w:r>
      <w:r>
        <w:rPr>
          <w:color w:val="3C3C3B"/>
        </w:rPr>
        <w:t>hasta</w:t>
      </w:r>
      <w:r>
        <w:rPr>
          <w:color w:val="3C3C3B"/>
          <w:spacing w:val="-4"/>
        </w:rPr>
        <w:t> </w:t>
      </w:r>
      <w:r>
        <w:rPr>
          <w:color w:val="3C3C3B"/>
        </w:rPr>
        <w:t>la</w:t>
      </w:r>
      <w:r>
        <w:rPr>
          <w:color w:val="3C3C3B"/>
          <w:spacing w:val="-4"/>
        </w:rPr>
        <w:t> </w:t>
      </w:r>
      <w:r>
        <w:rPr>
          <w:color w:val="3C3C3B"/>
        </w:rPr>
        <w:t>nasofaringe.</w:t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spacing w:line="316" w:lineRule="auto"/>
        <w:ind w:left="680" w:right="3"/>
        <w:jc w:val="both"/>
      </w:pPr>
      <w:r>
        <w:rPr>
          <w:color w:val="3C3C3B"/>
        </w:rPr>
        <w:t>El tratamiento es quirúrgico, perforando la coana; en el recién nacido</w:t>
      </w:r>
      <w:r>
        <w:rPr>
          <w:color w:val="3C3C3B"/>
          <w:spacing w:val="-46"/>
        </w:rPr>
        <w:t> </w:t>
      </w:r>
      <w:r>
        <w:rPr>
          <w:color w:val="3C3C3B"/>
        </w:rPr>
        <w:t>con afectación bilateral, al nacer, precisa de forma urgente poner</w:t>
      </w:r>
      <w:r>
        <w:rPr>
          <w:color w:val="3C3C3B"/>
          <w:spacing w:val="1"/>
        </w:rPr>
        <w:t> </w:t>
      </w:r>
      <w:r>
        <w:rPr>
          <w:color w:val="3C3C3B"/>
        </w:rPr>
        <w:t>sonda</w:t>
      </w:r>
      <w:r>
        <w:rPr>
          <w:color w:val="3C3C3B"/>
          <w:spacing w:val="-4"/>
        </w:rPr>
        <w:t> </w:t>
      </w:r>
      <w:r>
        <w:rPr>
          <w:color w:val="3C3C3B"/>
        </w:rPr>
        <w:t>y</w:t>
      </w:r>
      <w:r>
        <w:rPr>
          <w:color w:val="3C3C3B"/>
          <w:spacing w:val="-3"/>
        </w:rPr>
        <w:t> </w:t>
      </w:r>
      <w:r>
        <w:rPr>
          <w:color w:val="3C3C3B"/>
        </w:rPr>
        <w:t>cánula</w:t>
      </w:r>
      <w:r>
        <w:rPr>
          <w:color w:val="3C3C3B"/>
          <w:spacing w:val="-3"/>
        </w:rPr>
        <w:t> </w:t>
      </w:r>
      <w:r>
        <w:rPr>
          <w:color w:val="3C3C3B"/>
        </w:rPr>
        <w:t>respiratoria</w:t>
      </w:r>
      <w:r>
        <w:rPr>
          <w:color w:val="3C3C3B"/>
          <w:spacing w:val="-3"/>
        </w:rPr>
        <w:t> </w:t>
      </w:r>
      <w:r>
        <w:rPr>
          <w:color w:val="3C3C3B"/>
        </w:rPr>
        <w:t>en</w:t>
      </w:r>
      <w:r>
        <w:rPr>
          <w:color w:val="3C3C3B"/>
          <w:spacing w:val="-3"/>
        </w:rPr>
        <w:t> </w:t>
      </w:r>
      <w:r>
        <w:rPr>
          <w:color w:val="3C3C3B"/>
        </w:rPr>
        <w:t>espera</w:t>
      </w:r>
      <w:r>
        <w:rPr>
          <w:color w:val="3C3C3B"/>
          <w:spacing w:val="-3"/>
        </w:rPr>
        <w:t> </w:t>
      </w:r>
      <w:r>
        <w:rPr>
          <w:color w:val="3C3C3B"/>
        </w:rPr>
        <w:t>de</w:t>
      </w:r>
      <w:r>
        <w:rPr>
          <w:color w:val="3C3C3B"/>
          <w:spacing w:val="-3"/>
        </w:rPr>
        <w:t> </w:t>
      </w:r>
      <w:r>
        <w:rPr>
          <w:color w:val="3C3C3B"/>
        </w:rPr>
        <w:t>la</w:t>
      </w:r>
      <w:r>
        <w:rPr>
          <w:color w:val="3C3C3B"/>
          <w:spacing w:val="-3"/>
        </w:rPr>
        <w:t> </w:t>
      </w:r>
      <w:r>
        <w:rPr>
          <w:color w:val="3C3C3B"/>
        </w:rPr>
        <w:t>cirugía.</w:t>
      </w:r>
    </w:p>
    <w:p>
      <w:pPr>
        <w:pStyle w:val="BodyText"/>
        <w:spacing w:before="3"/>
        <w:rPr>
          <w:sz w:val="19"/>
        </w:rPr>
      </w:pPr>
    </w:p>
    <w:p>
      <w:pPr>
        <w:pStyle w:val="Heading5"/>
        <w:numPr>
          <w:ilvl w:val="1"/>
          <w:numId w:val="185"/>
        </w:numPr>
        <w:tabs>
          <w:tab w:pos="1784" w:val="left" w:leader="none"/>
        </w:tabs>
        <w:spacing w:line="240" w:lineRule="auto" w:before="0" w:after="0"/>
        <w:ind w:left="1783" w:right="0" w:hanging="1104"/>
        <w:jc w:val="left"/>
      </w:pPr>
      <w:bookmarkStart w:name="_TOC_250010" w:id="36"/>
      <w:r>
        <w:rPr>
          <w:color w:val="3C3C3B"/>
          <w:w w:val="95"/>
        </w:rPr>
        <w:t>Estenosis</w:t>
      </w:r>
      <w:r>
        <w:rPr>
          <w:color w:val="3C3C3B"/>
          <w:spacing w:val="36"/>
          <w:w w:val="95"/>
        </w:rPr>
        <w:t> </w:t>
      </w:r>
      <w:bookmarkEnd w:id="36"/>
      <w:r>
        <w:rPr>
          <w:color w:val="3C3C3B"/>
          <w:w w:val="95"/>
        </w:rPr>
        <w:t>pilórica</w:t>
      </w:r>
    </w:p>
    <w:p>
      <w:pPr>
        <w:pStyle w:val="Heading8"/>
        <w:spacing w:before="34"/>
        <w:ind w:left="680" w:firstLine="0"/>
        <w:jc w:val="both"/>
      </w:pPr>
      <w:r>
        <w:rPr>
          <w:color w:val="208B97"/>
          <w:w w:val="90"/>
        </w:rPr>
        <w:t>(ENURM,</w:t>
      </w:r>
      <w:r>
        <w:rPr>
          <w:color w:val="208B97"/>
          <w:spacing w:val="5"/>
          <w:w w:val="90"/>
        </w:rPr>
        <w:t> </w:t>
      </w:r>
      <w:r>
        <w:rPr>
          <w:color w:val="208B97"/>
          <w:w w:val="90"/>
        </w:rPr>
        <w:t>22-96b;</w:t>
      </w:r>
      <w:r>
        <w:rPr>
          <w:color w:val="208B97"/>
          <w:spacing w:val="6"/>
          <w:w w:val="90"/>
        </w:rPr>
        <w:t> </w:t>
      </w:r>
      <w:r>
        <w:rPr>
          <w:color w:val="208B97"/>
          <w:w w:val="90"/>
        </w:rPr>
        <w:t>16-37)</w:t>
      </w:r>
    </w:p>
    <w:p>
      <w:pPr>
        <w:pStyle w:val="BodyText"/>
        <w:spacing w:before="8"/>
        <w:rPr>
          <w:rFonts w:ascii="Tahoma"/>
          <w:b/>
          <w:sz w:val="22"/>
        </w:rPr>
      </w:pPr>
    </w:p>
    <w:p>
      <w:pPr>
        <w:pStyle w:val="BodyText"/>
        <w:spacing w:line="316" w:lineRule="auto" w:before="1"/>
        <w:ind w:left="680" w:right="3"/>
        <w:jc w:val="both"/>
      </w:pPr>
      <w:r>
        <w:rPr>
          <w:color w:val="3C3C3B"/>
        </w:rPr>
        <w:t>La estenosis hipertrófica del píloro es más frecuente en varones de</w:t>
      </w:r>
      <w:r>
        <w:rPr>
          <w:color w:val="3C3C3B"/>
          <w:spacing w:val="1"/>
        </w:rPr>
        <w:t> </w:t>
      </w:r>
      <w:r>
        <w:rPr>
          <w:color w:val="3C3C3B"/>
        </w:rPr>
        <w:t>raza</w:t>
      </w:r>
      <w:r>
        <w:rPr>
          <w:color w:val="3C3C3B"/>
          <w:spacing w:val="21"/>
        </w:rPr>
        <w:t> </w:t>
      </w:r>
      <w:r>
        <w:rPr>
          <w:color w:val="3C3C3B"/>
        </w:rPr>
        <w:t>blanca,</w:t>
      </w:r>
      <w:r>
        <w:rPr>
          <w:color w:val="3C3C3B"/>
          <w:spacing w:val="14"/>
        </w:rPr>
        <w:t> </w:t>
      </w:r>
      <w:r>
        <w:rPr>
          <w:color w:val="3C3C3B"/>
        </w:rPr>
        <w:t>sobre</w:t>
      </w:r>
      <w:r>
        <w:rPr>
          <w:color w:val="3C3C3B"/>
          <w:spacing w:val="20"/>
        </w:rPr>
        <w:t> </w:t>
      </w:r>
      <w:r>
        <w:rPr>
          <w:color w:val="3C3C3B"/>
        </w:rPr>
        <w:t>todo</w:t>
      </w:r>
      <w:r>
        <w:rPr>
          <w:color w:val="3C3C3B"/>
          <w:spacing w:val="21"/>
        </w:rPr>
        <w:t> </w:t>
      </w:r>
      <w:r>
        <w:rPr>
          <w:color w:val="3C3C3B"/>
        </w:rPr>
        <w:t>si</w:t>
      </w:r>
      <w:r>
        <w:rPr>
          <w:color w:val="3C3C3B"/>
          <w:spacing w:val="21"/>
        </w:rPr>
        <w:t> </w:t>
      </w:r>
      <w:r>
        <w:rPr>
          <w:color w:val="3C3C3B"/>
        </w:rPr>
        <w:t>son</w:t>
      </w:r>
      <w:r>
        <w:rPr>
          <w:color w:val="3C3C3B"/>
          <w:spacing w:val="20"/>
        </w:rPr>
        <w:t> </w:t>
      </w:r>
      <w:r>
        <w:rPr>
          <w:color w:val="3C3C3B"/>
        </w:rPr>
        <w:t>los</w:t>
      </w:r>
      <w:r>
        <w:rPr>
          <w:color w:val="3C3C3B"/>
          <w:spacing w:val="20"/>
        </w:rPr>
        <w:t> </w:t>
      </w:r>
      <w:r>
        <w:rPr>
          <w:color w:val="3C3C3B"/>
        </w:rPr>
        <w:t>primogénitos.</w:t>
      </w:r>
      <w:r>
        <w:rPr>
          <w:color w:val="3C3C3B"/>
          <w:spacing w:val="15"/>
        </w:rPr>
        <w:t> </w:t>
      </w:r>
      <w:r>
        <w:rPr>
          <w:color w:val="3C3C3B"/>
        </w:rPr>
        <w:t>Existe</w:t>
      </w:r>
      <w:r>
        <w:rPr>
          <w:color w:val="3C3C3B"/>
          <w:spacing w:val="21"/>
        </w:rPr>
        <w:t> </w:t>
      </w:r>
      <w:r>
        <w:rPr>
          <w:color w:val="3C3C3B"/>
        </w:rPr>
        <w:t>una</w:t>
      </w:r>
      <w:r>
        <w:rPr>
          <w:color w:val="3C3C3B"/>
          <w:spacing w:val="20"/>
        </w:rPr>
        <w:t> </w:t>
      </w:r>
      <w:r>
        <w:rPr>
          <w:color w:val="3C3C3B"/>
        </w:rPr>
        <w:t>inciden-</w:t>
      </w:r>
      <w:r>
        <w:rPr>
          <w:color w:val="3C3C3B"/>
          <w:spacing w:val="-46"/>
        </w:rPr>
        <w:t> </w:t>
      </w:r>
      <w:r>
        <w:rPr>
          <w:color w:val="3C3C3B"/>
        </w:rPr>
        <w:t>cia familiar en aproximadamente el 15% de los casos. Es de etiología</w:t>
      </w:r>
      <w:r>
        <w:rPr>
          <w:color w:val="3C3C3B"/>
          <w:spacing w:val="1"/>
        </w:rPr>
        <w:t> </w:t>
      </w:r>
      <w:r>
        <w:rPr>
          <w:color w:val="3C3C3B"/>
        </w:rPr>
        <w:t>desconocida, aunque probablemente ésta sea multifactorial. La pre-</w:t>
      </w:r>
      <w:r>
        <w:rPr>
          <w:color w:val="3C3C3B"/>
          <w:spacing w:val="1"/>
        </w:rPr>
        <w:t> </w:t>
      </w:r>
      <w:r>
        <w:rPr>
          <w:color w:val="3C3C3B"/>
        </w:rPr>
        <w:t>sentación clásica consiste en vómitos proyectivos inmediatos tras las</w:t>
      </w:r>
      <w:r>
        <w:rPr>
          <w:color w:val="3C3C3B"/>
          <w:spacing w:val="1"/>
        </w:rPr>
        <w:t> </w:t>
      </w:r>
      <w:r>
        <w:rPr>
          <w:color w:val="3C3C3B"/>
        </w:rPr>
        <w:t>tomas, alimenticios, no biliosos, con hambre e irritabilidad continua</w:t>
      </w:r>
      <w:r>
        <w:rPr>
          <w:color w:val="3C3C3B"/>
          <w:spacing w:val="1"/>
        </w:rPr>
        <w:t> </w:t>
      </w:r>
      <w:r>
        <w:rPr>
          <w:color w:val="3C3C3B"/>
        </w:rPr>
        <w:t>tras el vómito, confirmando mediante pruebas de imagen (ECO princi-</w:t>
      </w:r>
      <w:r>
        <w:rPr>
          <w:color w:val="3C3C3B"/>
          <w:spacing w:val="-46"/>
        </w:rPr>
        <w:t> </w:t>
      </w:r>
      <w:r>
        <w:rPr>
          <w:color w:val="3C3C3B"/>
        </w:rPr>
        <w:t>palmente)</w:t>
      </w:r>
      <w:r>
        <w:rPr>
          <w:color w:val="3C3C3B"/>
          <w:spacing w:val="-10"/>
        </w:rPr>
        <w:t> </w:t>
      </w:r>
      <w:r>
        <w:rPr>
          <w:color w:val="3C3C3B"/>
        </w:rPr>
        <w:t>el</w:t>
      </w:r>
      <w:r>
        <w:rPr>
          <w:color w:val="3C3C3B"/>
          <w:spacing w:val="-10"/>
        </w:rPr>
        <w:t> </w:t>
      </w:r>
      <w:r>
        <w:rPr>
          <w:color w:val="3C3C3B"/>
        </w:rPr>
        <w:t>diagnóstico.</w:t>
      </w:r>
      <w:r>
        <w:rPr>
          <w:color w:val="3C3C3B"/>
          <w:spacing w:val="-17"/>
        </w:rPr>
        <w:t> </w:t>
      </w:r>
      <w:r>
        <w:rPr>
          <w:color w:val="3C3C3B"/>
        </w:rPr>
        <w:t>La</w:t>
      </w:r>
      <w:r>
        <w:rPr>
          <w:color w:val="3C3C3B"/>
          <w:spacing w:val="-10"/>
        </w:rPr>
        <w:t> </w:t>
      </w:r>
      <w:r>
        <w:rPr>
          <w:color w:val="3C3C3B"/>
        </w:rPr>
        <w:t>corrección</w:t>
      </w:r>
      <w:r>
        <w:rPr>
          <w:color w:val="3C3C3B"/>
          <w:spacing w:val="-10"/>
        </w:rPr>
        <w:t> </w:t>
      </w:r>
      <w:r>
        <w:rPr>
          <w:color w:val="3C3C3B"/>
        </w:rPr>
        <w:t>quirúrgica</w:t>
      </w:r>
      <w:r>
        <w:rPr>
          <w:color w:val="3C3C3B"/>
          <w:spacing w:val="-10"/>
        </w:rPr>
        <w:t> </w:t>
      </w:r>
      <w:r>
        <w:rPr>
          <w:color w:val="3C3C3B"/>
        </w:rPr>
        <w:t>recibe</w:t>
      </w:r>
      <w:r>
        <w:rPr>
          <w:color w:val="3C3C3B"/>
          <w:spacing w:val="-10"/>
        </w:rPr>
        <w:t> </w:t>
      </w:r>
      <w:r>
        <w:rPr>
          <w:color w:val="3C3C3B"/>
        </w:rPr>
        <w:t>el</w:t>
      </w:r>
      <w:r>
        <w:rPr>
          <w:color w:val="3C3C3B"/>
          <w:spacing w:val="-10"/>
        </w:rPr>
        <w:t> </w:t>
      </w:r>
      <w:r>
        <w:rPr>
          <w:color w:val="3C3C3B"/>
        </w:rPr>
        <w:t>nombre</w:t>
      </w:r>
      <w:r>
        <w:rPr>
          <w:color w:val="3C3C3B"/>
          <w:spacing w:val="-9"/>
        </w:rPr>
        <w:t> </w:t>
      </w:r>
      <w:r>
        <w:rPr>
          <w:color w:val="3C3C3B"/>
        </w:rPr>
        <w:t>de</w:t>
      </w:r>
      <w:r>
        <w:rPr>
          <w:color w:val="3C3C3B"/>
          <w:spacing w:val="-46"/>
        </w:rPr>
        <w:t> </w:t>
      </w:r>
      <w:r>
        <w:rPr>
          <w:color w:val="3C3C3B"/>
        </w:rPr>
        <w:t>piloromiotomía</w:t>
      </w:r>
      <w:r>
        <w:rPr>
          <w:color w:val="3C3C3B"/>
          <w:spacing w:val="-4"/>
        </w:rPr>
        <w:t> </w:t>
      </w:r>
      <w:r>
        <w:rPr>
          <w:color w:val="3C3C3B"/>
        </w:rPr>
        <w:t>de</w:t>
      </w:r>
      <w:r>
        <w:rPr>
          <w:color w:val="3C3C3B"/>
          <w:spacing w:val="-4"/>
        </w:rPr>
        <w:t> </w:t>
      </w:r>
      <w:r>
        <w:rPr>
          <w:color w:val="3C3C3B"/>
        </w:rPr>
        <w:t>Ramsted.</w:t>
      </w:r>
    </w:p>
    <w:p>
      <w:pPr>
        <w:pStyle w:val="BodyText"/>
        <w:spacing w:before="8"/>
        <w:rPr>
          <w:sz w:val="19"/>
        </w:rPr>
      </w:pPr>
    </w:p>
    <w:p>
      <w:pPr>
        <w:pStyle w:val="Heading5"/>
        <w:numPr>
          <w:ilvl w:val="1"/>
          <w:numId w:val="185"/>
        </w:numPr>
        <w:tabs>
          <w:tab w:pos="1784" w:val="left" w:leader="none"/>
        </w:tabs>
        <w:spacing w:line="240" w:lineRule="auto" w:before="0" w:after="0"/>
        <w:ind w:left="1783" w:right="0" w:hanging="1104"/>
        <w:jc w:val="left"/>
      </w:pPr>
      <w:bookmarkStart w:name="_TOC_250009" w:id="37"/>
      <w:r>
        <w:rPr>
          <w:color w:val="3C3C3B"/>
          <w:w w:val="95"/>
        </w:rPr>
        <w:t>Invaginación</w:t>
      </w:r>
      <w:r>
        <w:rPr>
          <w:color w:val="3C3C3B"/>
          <w:spacing w:val="12"/>
          <w:w w:val="95"/>
        </w:rPr>
        <w:t> </w:t>
      </w:r>
      <w:bookmarkEnd w:id="37"/>
      <w:r>
        <w:rPr>
          <w:color w:val="3C3C3B"/>
          <w:w w:val="95"/>
        </w:rPr>
        <w:t>intestinal</w:t>
      </w:r>
    </w:p>
    <w:p>
      <w:pPr>
        <w:pStyle w:val="Heading8"/>
        <w:spacing w:before="41"/>
        <w:ind w:left="680" w:firstLine="0"/>
        <w:jc w:val="both"/>
      </w:pPr>
      <w:r>
        <w:rPr>
          <w:color w:val="208B97"/>
          <w:w w:val="90"/>
        </w:rPr>
        <w:t>(ENURM,</w:t>
      </w:r>
      <w:r>
        <w:rPr>
          <w:color w:val="208B97"/>
          <w:spacing w:val="6"/>
          <w:w w:val="90"/>
        </w:rPr>
        <w:t> </w:t>
      </w:r>
      <w:r>
        <w:rPr>
          <w:color w:val="208B97"/>
          <w:w w:val="90"/>
        </w:rPr>
        <w:t>17-91)</w:t>
      </w:r>
    </w:p>
    <w:p>
      <w:pPr>
        <w:pStyle w:val="BodyText"/>
        <w:spacing w:before="1"/>
        <w:rPr>
          <w:rFonts w:ascii="Tahoma"/>
          <w:b/>
          <w:sz w:val="22"/>
        </w:rPr>
      </w:pPr>
    </w:p>
    <w:p>
      <w:pPr>
        <w:pStyle w:val="BodyText"/>
        <w:spacing w:line="312" w:lineRule="auto" w:before="1"/>
        <w:ind w:left="680"/>
        <w:jc w:val="both"/>
      </w:pPr>
      <w:r>
        <w:rPr>
          <w:color w:val="3C3C3B"/>
        </w:rPr>
        <w:t>El cuadro de invaginación aparece cuando un segmento intestinal se</w:t>
      </w:r>
      <w:r>
        <w:rPr>
          <w:color w:val="3C3C3B"/>
          <w:spacing w:val="1"/>
        </w:rPr>
        <w:t> </w:t>
      </w:r>
      <w:r>
        <w:rPr>
          <w:color w:val="3C3C3B"/>
        </w:rPr>
        <w:t>introduce</w:t>
      </w:r>
      <w:r>
        <w:rPr>
          <w:color w:val="3C3C3B"/>
          <w:spacing w:val="-12"/>
        </w:rPr>
        <w:t> </w:t>
      </w:r>
      <w:r>
        <w:rPr>
          <w:color w:val="3C3C3B"/>
        </w:rPr>
        <w:t>en</w:t>
      </w:r>
      <w:r>
        <w:rPr>
          <w:color w:val="3C3C3B"/>
          <w:spacing w:val="-11"/>
        </w:rPr>
        <w:t> </w:t>
      </w:r>
      <w:r>
        <w:rPr>
          <w:color w:val="3C3C3B"/>
        </w:rPr>
        <w:t>otro</w:t>
      </w:r>
      <w:r>
        <w:rPr>
          <w:color w:val="3C3C3B"/>
          <w:spacing w:val="-11"/>
        </w:rPr>
        <w:t> </w:t>
      </w:r>
      <w:r>
        <w:rPr>
          <w:color w:val="3C3C3B"/>
        </w:rPr>
        <w:t>segmento</w:t>
      </w:r>
      <w:r>
        <w:rPr>
          <w:color w:val="3C3C3B"/>
          <w:spacing w:val="-12"/>
        </w:rPr>
        <w:t> </w:t>
      </w:r>
      <w:r>
        <w:rPr>
          <w:color w:val="3C3C3B"/>
        </w:rPr>
        <w:t>inmediatamente</w:t>
      </w:r>
      <w:r>
        <w:rPr>
          <w:color w:val="3C3C3B"/>
          <w:spacing w:val="-11"/>
        </w:rPr>
        <w:t> </w:t>
      </w:r>
      <w:r>
        <w:rPr>
          <w:color w:val="3C3C3B"/>
        </w:rPr>
        <w:t>distal</w:t>
      </w:r>
      <w:r>
        <w:rPr>
          <w:color w:val="3C3C3B"/>
          <w:spacing w:val="-11"/>
        </w:rPr>
        <w:t> </w:t>
      </w:r>
      <w:r>
        <w:rPr>
          <w:color w:val="3C3C3B"/>
        </w:rPr>
        <w:t>a</w:t>
      </w:r>
      <w:r>
        <w:rPr>
          <w:color w:val="3C3C3B"/>
          <w:spacing w:val="-12"/>
        </w:rPr>
        <w:t> </w:t>
      </w:r>
      <w:r>
        <w:rPr>
          <w:color w:val="3C3C3B"/>
        </w:rPr>
        <w:t>él</w:t>
      </w:r>
      <w:r>
        <w:rPr>
          <w:color w:val="3C3C3B"/>
          <w:spacing w:val="-11"/>
        </w:rPr>
        <w:t> </w:t>
      </w:r>
      <w:r>
        <w:rPr>
          <w:rFonts w:ascii="Tahoma" w:hAnsi="Tahoma"/>
          <w:b/>
          <w:color w:val="A57865"/>
        </w:rPr>
        <w:t>(Figura</w:t>
      </w:r>
      <w:r>
        <w:rPr>
          <w:rFonts w:ascii="Tahoma" w:hAnsi="Tahoma"/>
          <w:b/>
          <w:color w:val="A57865"/>
          <w:spacing w:val="-7"/>
        </w:rPr>
        <w:t> </w:t>
      </w:r>
      <w:r>
        <w:rPr>
          <w:rFonts w:ascii="Tahoma" w:hAnsi="Tahoma"/>
          <w:b/>
          <w:color w:val="A57865"/>
        </w:rPr>
        <w:t>31.3).</w:t>
      </w:r>
      <w:r>
        <w:rPr>
          <w:rFonts w:ascii="Tahoma" w:hAnsi="Tahoma"/>
          <w:b/>
          <w:color w:val="A57865"/>
          <w:spacing w:val="-44"/>
        </w:rPr>
        <w:t> </w:t>
      </w:r>
      <w:r>
        <w:rPr>
          <w:color w:val="3C3C3B"/>
        </w:rPr>
        <w:t>Es la causa más frecuente de obstrucción intestinal entre los tres</w:t>
      </w:r>
      <w:r>
        <w:rPr>
          <w:color w:val="3C3C3B"/>
          <w:spacing w:val="1"/>
        </w:rPr>
        <w:t> </w:t>
      </w:r>
      <w:r>
        <w:rPr>
          <w:color w:val="3C3C3B"/>
        </w:rPr>
        <w:t>meses</w:t>
      </w:r>
      <w:r>
        <w:rPr>
          <w:color w:val="3C3C3B"/>
          <w:spacing w:val="-4"/>
        </w:rPr>
        <w:t> </w:t>
      </w:r>
      <w:r>
        <w:rPr>
          <w:color w:val="3C3C3B"/>
        </w:rPr>
        <w:t>y</w:t>
      </w:r>
      <w:r>
        <w:rPr>
          <w:color w:val="3C3C3B"/>
          <w:spacing w:val="-3"/>
        </w:rPr>
        <w:t> </w:t>
      </w:r>
      <w:r>
        <w:rPr>
          <w:color w:val="3C3C3B"/>
        </w:rPr>
        <w:t>los</w:t>
      </w:r>
      <w:r>
        <w:rPr>
          <w:color w:val="3C3C3B"/>
          <w:spacing w:val="-3"/>
        </w:rPr>
        <w:t> </w:t>
      </w:r>
      <w:r>
        <w:rPr>
          <w:color w:val="3C3C3B"/>
        </w:rPr>
        <w:t>seis</w:t>
      </w:r>
      <w:r>
        <w:rPr>
          <w:color w:val="3C3C3B"/>
          <w:spacing w:val="-3"/>
        </w:rPr>
        <w:t> </w:t>
      </w:r>
      <w:r>
        <w:rPr>
          <w:color w:val="3C3C3B"/>
        </w:rPr>
        <w:t>años.</w:t>
      </w:r>
    </w:p>
    <w:p>
      <w:pPr>
        <w:pStyle w:val="BodyText"/>
        <w:spacing w:before="9"/>
        <w:rPr>
          <w:sz w:val="10"/>
        </w:rPr>
      </w:pPr>
      <w:r>
        <w:rPr/>
        <w:drawing>
          <wp:anchor distT="0" distB="0" distL="0" distR="0" allowOverlap="1" layoutInCell="1" locked="0" behindDoc="0" simplePos="0" relativeHeight="315">
            <wp:simplePos x="0" y="0"/>
            <wp:positionH relativeFrom="page">
              <wp:posOffset>449999</wp:posOffset>
            </wp:positionH>
            <wp:positionV relativeFrom="paragraph">
              <wp:posOffset>104763</wp:posOffset>
            </wp:positionV>
            <wp:extent cx="3155537" cy="3854767"/>
            <wp:effectExtent l="0" t="0" r="0" b="0"/>
            <wp:wrapTopAndBottom/>
            <wp:docPr id="331" name="image34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32" name="image349.jpeg"/>
                    <pic:cNvPicPr/>
                  </pic:nvPicPr>
                  <pic:blipFill>
                    <a:blip r:embed="rId5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5537" cy="38547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85"/>
        <w:ind w:left="765" w:right="0" w:firstLine="0"/>
        <w:jc w:val="both"/>
        <w:rPr>
          <w:sz w:val="16"/>
        </w:rPr>
      </w:pPr>
      <w:r>
        <w:rPr>
          <w:rFonts w:ascii="Tahoma" w:hAnsi="Tahoma"/>
          <w:b/>
          <w:color w:val="A57865"/>
          <w:w w:val="95"/>
          <w:sz w:val="16"/>
        </w:rPr>
        <w:t>Figura</w:t>
      </w:r>
      <w:r>
        <w:rPr>
          <w:rFonts w:ascii="Tahoma" w:hAnsi="Tahoma"/>
          <w:b/>
          <w:color w:val="A57865"/>
          <w:spacing w:val="30"/>
          <w:w w:val="95"/>
          <w:sz w:val="16"/>
        </w:rPr>
        <w:t> </w:t>
      </w:r>
      <w:r>
        <w:rPr>
          <w:rFonts w:ascii="Tahoma" w:hAnsi="Tahoma"/>
          <w:b/>
          <w:color w:val="A57865"/>
          <w:w w:val="95"/>
          <w:sz w:val="16"/>
        </w:rPr>
        <w:t>31.3.</w:t>
      </w:r>
      <w:r>
        <w:rPr>
          <w:rFonts w:ascii="Tahoma" w:hAnsi="Tahoma"/>
          <w:b/>
          <w:color w:val="A57865"/>
          <w:spacing w:val="21"/>
          <w:w w:val="95"/>
          <w:sz w:val="16"/>
        </w:rPr>
        <w:t> </w:t>
      </w:r>
      <w:r>
        <w:rPr>
          <w:color w:val="575756"/>
          <w:w w:val="95"/>
          <w:sz w:val="16"/>
        </w:rPr>
        <w:t>Invaginación</w:t>
      </w:r>
      <w:r>
        <w:rPr>
          <w:color w:val="575756"/>
          <w:spacing w:val="25"/>
          <w:w w:val="95"/>
          <w:sz w:val="16"/>
        </w:rPr>
        <w:t> </w:t>
      </w:r>
      <w:r>
        <w:rPr>
          <w:color w:val="575756"/>
          <w:w w:val="95"/>
          <w:sz w:val="16"/>
        </w:rPr>
        <w:t>intestinal.</w:t>
      </w:r>
      <w:r>
        <w:rPr>
          <w:color w:val="575756"/>
          <w:spacing w:val="15"/>
          <w:w w:val="95"/>
          <w:sz w:val="16"/>
        </w:rPr>
        <w:t> </w:t>
      </w:r>
      <w:r>
        <w:rPr>
          <w:color w:val="575756"/>
          <w:w w:val="95"/>
          <w:sz w:val="16"/>
        </w:rPr>
        <w:t>Imagen</w:t>
      </w:r>
      <w:r>
        <w:rPr>
          <w:color w:val="575756"/>
          <w:spacing w:val="25"/>
          <w:w w:val="95"/>
          <w:sz w:val="16"/>
        </w:rPr>
        <w:t> </w:t>
      </w:r>
      <w:r>
        <w:rPr>
          <w:color w:val="575756"/>
          <w:w w:val="95"/>
          <w:sz w:val="16"/>
        </w:rPr>
        <w:t>anatómica</w:t>
      </w:r>
    </w:p>
    <w:p>
      <w:pPr>
        <w:pStyle w:val="BodyText"/>
        <w:spacing w:before="9"/>
        <w:rPr>
          <w:sz w:val="21"/>
        </w:rPr>
      </w:pPr>
      <w:r>
        <w:rPr/>
        <w:br w:type="column"/>
      </w:r>
      <w:r>
        <w:rPr>
          <w:sz w:val="21"/>
        </w:rPr>
      </w:r>
    </w:p>
    <w:p>
      <w:pPr>
        <w:pStyle w:val="BodyText"/>
        <w:spacing w:line="316" w:lineRule="auto"/>
        <w:ind w:left="407" w:right="678"/>
        <w:jc w:val="both"/>
      </w:pPr>
      <w:r>
        <w:rPr>
          <w:color w:val="3C3C3B"/>
        </w:rPr>
        <w:t>Se</w:t>
      </w:r>
      <w:r>
        <w:rPr>
          <w:color w:val="3C3C3B"/>
          <w:spacing w:val="-3"/>
        </w:rPr>
        <w:t> </w:t>
      </w:r>
      <w:r>
        <w:rPr>
          <w:color w:val="3C3C3B"/>
        </w:rPr>
        <w:t>manifiesta</w:t>
      </w:r>
      <w:r>
        <w:rPr>
          <w:color w:val="3C3C3B"/>
          <w:spacing w:val="-2"/>
        </w:rPr>
        <w:t> </w:t>
      </w:r>
      <w:r>
        <w:rPr>
          <w:color w:val="3C3C3B"/>
        </w:rPr>
        <w:t>con</w:t>
      </w:r>
      <w:r>
        <w:rPr>
          <w:color w:val="3C3C3B"/>
          <w:spacing w:val="-3"/>
        </w:rPr>
        <w:t> </w:t>
      </w:r>
      <w:r>
        <w:rPr>
          <w:color w:val="3C3C3B"/>
        </w:rPr>
        <w:t>aparición</w:t>
      </w:r>
      <w:r>
        <w:rPr>
          <w:color w:val="3C3C3B"/>
          <w:spacing w:val="-2"/>
        </w:rPr>
        <w:t> </w:t>
      </w:r>
      <w:r>
        <w:rPr>
          <w:color w:val="3C3C3B"/>
        </w:rPr>
        <w:t>brusca</w:t>
      </w:r>
      <w:r>
        <w:rPr>
          <w:color w:val="3C3C3B"/>
          <w:spacing w:val="-2"/>
        </w:rPr>
        <w:t> </w:t>
      </w:r>
      <w:r>
        <w:rPr>
          <w:color w:val="3C3C3B"/>
        </w:rPr>
        <w:t>de</w:t>
      </w:r>
      <w:r>
        <w:rPr>
          <w:color w:val="3C3C3B"/>
          <w:spacing w:val="-3"/>
        </w:rPr>
        <w:t> </w:t>
      </w:r>
      <w:r>
        <w:rPr>
          <w:color w:val="3C3C3B"/>
        </w:rPr>
        <w:t>dolor</w:t>
      </w:r>
      <w:r>
        <w:rPr>
          <w:color w:val="3C3C3B"/>
          <w:spacing w:val="-2"/>
        </w:rPr>
        <w:t> </w:t>
      </w:r>
      <w:r>
        <w:rPr>
          <w:color w:val="3C3C3B"/>
        </w:rPr>
        <w:t>abdominal</w:t>
      </w:r>
      <w:r>
        <w:rPr>
          <w:color w:val="3C3C3B"/>
          <w:spacing w:val="-2"/>
        </w:rPr>
        <w:t> </w:t>
      </w:r>
      <w:r>
        <w:rPr>
          <w:color w:val="3C3C3B"/>
        </w:rPr>
        <w:t>intenso</w:t>
      </w:r>
      <w:r>
        <w:rPr>
          <w:color w:val="3C3C3B"/>
          <w:spacing w:val="-3"/>
        </w:rPr>
        <w:t> </w:t>
      </w:r>
      <w:r>
        <w:rPr>
          <w:color w:val="3C3C3B"/>
        </w:rPr>
        <w:t>de</w:t>
      </w:r>
      <w:r>
        <w:rPr>
          <w:color w:val="3C3C3B"/>
          <w:spacing w:val="-2"/>
        </w:rPr>
        <w:t> </w:t>
      </w:r>
      <w:r>
        <w:rPr>
          <w:color w:val="3C3C3B"/>
        </w:rPr>
        <w:t>tipo</w:t>
      </w:r>
      <w:r>
        <w:rPr>
          <w:color w:val="3C3C3B"/>
          <w:spacing w:val="-46"/>
        </w:rPr>
        <w:t> </w:t>
      </w:r>
      <w:r>
        <w:rPr>
          <w:color w:val="3C3C3B"/>
        </w:rPr>
        <w:t>cólico,</w:t>
      </w:r>
      <w:r>
        <w:rPr>
          <w:color w:val="3C3C3B"/>
          <w:spacing w:val="-8"/>
        </w:rPr>
        <w:t> </w:t>
      </w:r>
      <w:r>
        <w:rPr>
          <w:color w:val="3C3C3B"/>
        </w:rPr>
        <w:t>crisis</w:t>
      </w:r>
      <w:r>
        <w:rPr>
          <w:color w:val="3C3C3B"/>
          <w:spacing w:val="-1"/>
        </w:rPr>
        <w:t> </w:t>
      </w:r>
      <w:r>
        <w:rPr>
          <w:color w:val="3C3C3B"/>
        </w:rPr>
        <w:t>de</w:t>
      </w:r>
      <w:r>
        <w:rPr>
          <w:color w:val="3C3C3B"/>
          <w:spacing w:val="-1"/>
        </w:rPr>
        <w:t> </w:t>
      </w:r>
      <w:r>
        <w:rPr>
          <w:color w:val="3C3C3B"/>
        </w:rPr>
        <w:t>llanto,</w:t>
      </w:r>
      <w:r>
        <w:rPr>
          <w:color w:val="3C3C3B"/>
          <w:spacing w:val="-7"/>
        </w:rPr>
        <w:t> </w:t>
      </w:r>
      <w:r>
        <w:rPr>
          <w:color w:val="3C3C3B"/>
        </w:rPr>
        <w:t>encogimiento</w:t>
      </w:r>
      <w:r>
        <w:rPr>
          <w:color w:val="3C3C3B"/>
          <w:spacing w:val="-1"/>
        </w:rPr>
        <w:t> </w:t>
      </w:r>
      <w:r>
        <w:rPr>
          <w:color w:val="3C3C3B"/>
        </w:rPr>
        <w:t>de</w:t>
      </w:r>
      <w:r>
        <w:rPr>
          <w:color w:val="3C3C3B"/>
          <w:spacing w:val="-1"/>
        </w:rPr>
        <w:t> </w:t>
      </w:r>
      <w:r>
        <w:rPr>
          <w:color w:val="3C3C3B"/>
        </w:rPr>
        <w:t>miembros</w:t>
      </w:r>
      <w:r>
        <w:rPr>
          <w:color w:val="3C3C3B"/>
          <w:spacing w:val="-1"/>
        </w:rPr>
        <w:t> </w:t>
      </w:r>
      <w:r>
        <w:rPr>
          <w:color w:val="3C3C3B"/>
        </w:rPr>
        <w:t>inferiores</w:t>
      </w:r>
      <w:r>
        <w:rPr>
          <w:color w:val="3C3C3B"/>
          <w:spacing w:val="-1"/>
        </w:rPr>
        <w:t> </w:t>
      </w:r>
      <w:r>
        <w:rPr>
          <w:color w:val="3C3C3B"/>
        </w:rPr>
        <w:t>y</w:t>
      </w:r>
      <w:r>
        <w:rPr>
          <w:color w:val="3C3C3B"/>
          <w:spacing w:val="-1"/>
        </w:rPr>
        <w:t> </w:t>
      </w:r>
      <w:r>
        <w:rPr>
          <w:color w:val="3C3C3B"/>
        </w:rPr>
        <w:t>palidez</w:t>
      </w:r>
      <w:r>
        <w:rPr>
          <w:color w:val="3C3C3B"/>
          <w:spacing w:val="-46"/>
        </w:rPr>
        <w:t> </w:t>
      </w:r>
      <w:r>
        <w:rPr>
          <w:color w:val="3C3C3B"/>
        </w:rPr>
        <w:t>cutánea. Se presenta a intervalos de 10-15 minutos entre los cuales el</w:t>
      </w:r>
      <w:r>
        <w:rPr>
          <w:color w:val="3C3C3B"/>
          <w:spacing w:val="-46"/>
        </w:rPr>
        <w:t> </w:t>
      </w:r>
      <w:r>
        <w:rPr>
          <w:color w:val="3C3C3B"/>
        </w:rPr>
        <w:t>niño</w:t>
      </w:r>
      <w:r>
        <w:rPr>
          <w:color w:val="3C3C3B"/>
          <w:spacing w:val="-4"/>
        </w:rPr>
        <w:t> </w:t>
      </w:r>
      <w:r>
        <w:rPr>
          <w:color w:val="3C3C3B"/>
        </w:rPr>
        <w:t>parece</w:t>
      </w:r>
      <w:r>
        <w:rPr>
          <w:color w:val="3C3C3B"/>
          <w:spacing w:val="-4"/>
        </w:rPr>
        <w:t> </w:t>
      </w:r>
      <w:r>
        <w:rPr>
          <w:color w:val="3C3C3B"/>
        </w:rPr>
        <w:t>estar</w:t>
      </w:r>
      <w:r>
        <w:rPr>
          <w:color w:val="3C3C3B"/>
          <w:spacing w:val="-4"/>
        </w:rPr>
        <w:t> </w:t>
      </w:r>
      <w:r>
        <w:rPr>
          <w:color w:val="3C3C3B"/>
        </w:rPr>
        <w:t>bien.</w:t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spacing w:line="312" w:lineRule="auto" w:before="1"/>
        <w:ind w:left="407" w:right="677"/>
        <w:jc w:val="both"/>
      </w:pPr>
      <w:r>
        <w:rPr>
          <w:color w:val="3C3C3B"/>
        </w:rPr>
        <w:t>El diagnóstico se realizará con enema de bario, el cual por su presión</w:t>
      </w:r>
      <w:r>
        <w:rPr>
          <w:color w:val="3C3C3B"/>
          <w:spacing w:val="1"/>
        </w:rPr>
        <w:t> </w:t>
      </w:r>
      <w:r>
        <w:rPr>
          <w:color w:val="3C3C3B"/>
        </w:rPr>
        <w:t>hidrostática será el tratamiento reductor en el </w:t>
      </w:r>
      <w:r>
        <w:rPr>
          <w:rFonts w:ascii="Tahoma" w:hAnsi="Tahoma"/>
          <w:b/>
          <w:color w:val="3C3C3B"/>
        </w:rPr>
        <w:t>95% </w:t>
      </w:r>
      <w:r>
        <w:rPr>
          <w:color w:val="3C3C3B"/>
        </w:rPr>
        <w:t>de los casos. Si</w:t>
      </w:r>
      <w:r>
        <w:rPr>
          <w:color w:val="3C3C3B"/>
          <w:spacing w:val="1"/>
        </w:rPr>
        <w:t> </w:t>
      </w:r>
      <w:r>
        <w:rPr>
          <w:color w:val="3C3C3B"/>
        </w:rPr>
        <w:t>éste fracasa, recidiva o hay signos de perforación se optará por el</w:t>
      </w:r>
      <w:r>
        <w:rPr>
          <w:color w:val="3C3C3B"/>
          <w:spacing w:val="1"/>
        </w:rPr>
        <w:t> </w:t>
      </w:r>
      <w:r>
        <w:rPr>
          <w:color w:val="3C3C3B"/>
        </w:rPr>
        <w:t>tratamiento</w:t>
      </w:r>
      <w:r>
        <w:rPr>
          <w:color w:val="3C3C3B"/>
          <w:spacing w:val="-5"/>
        </w:rPr>
        <w:t> </w:t>
      </w:r>
      <w:r>
        <w:rPr>
          <w:color w:val="3C3C3B"/>
        </w:rPr>
        <w:t>quirúrgico.</w:t>
      </w:r>
    </w:p>
    <w:p>
      <w:pPr>
        <w:pStyle w:val="BodyText"/>
        <w:spacing w:before="7"/>
        <w:rPr>
          <w:sz w:val="19"/>
        </w:rPr>
      </w:pPr>
    </w:p>
    <w:p>
      <w:pPr>
        <w:pStyle w:val="Heading5"/>
        <w:numPr>
          <w:ilvl w:val="1"/>
          <w:numId w:val="185"/>
        </w:numPr>
        <w:tabs>
          <w:tab w:pos="1512" w:val="left" w:leader="none"/>
        </w:tabs>
        <w:spacing w:line="240" w:lineRule="auto" w:before="0" w:after="0"/>
        <w:ind w:left="1511" w:right="0" w:hanging="1105"/>
        <w:jc w:val="left"/>
      </w:pPr>
      <w:bookmarkStart w:name="_TOC_250008" w:id="38"/>
      <w:r>
        <w:rPr>
          <w:color w:val="3C3C3B"/>
          <w:w w:val="95"/>
        </w:rPr>
        <w:t>Atresia</w:t>
      </w:r>
      <w:r>
        <w:rPr>
          <w:color w:val="3C3C3B"/>
          <w:spacing w:val="22"/>
          <w:w w:val="95"/>
        </w:rPr>
        <w:t> </w:t>
      </w:r>
      <w:bookmarkEnd w:id="38"/>
      <w:r>
        <w:rPr>
          <w:color w:val="3C3C3B"/>
          <w:w w:val="95"/>
        </w:rPr>
        <w:t>biliar</w:t>
      </w:r>
    </w:p>
    <w:p>
      <w:pPr>
        <w:pStyle w:val="BodyText"/>
        <w:spacing w:line="316" w:lineRule="auto" w:before="255"/>
        <w:ind w:left="407" w:right="678"/>
        <w:jc w:val="both"/>
      </w:pPr>
      <w:r>
        <w:rPr>
          <w:color w:val="3C3C3B"/>
          <w:spacing w:val="-1"/>
        </w:rPr>
        <w:t>La</w:t>
      </w:r>
      <w:r>
        <w:rPr>
          <w:color w:val="3C3C3B"/>
          <w:spacing w:val="-13"/>
        </w:rPr>
        <w:t> </w:t>
      </w:r>
      <w:r>
        <w:rPr>
          <w:color w:val="3C3C3B"/>
          <w:spacing w:val="-1"/>
        </w:rPr>
        <w:t>atresia</w:t>
      </w:r>
      <w:r>
        <w:rPr>
          <w:color w:val="3C3C3B"/>
          <w:spacing w:val="-12"/>
        </w:rPr>
        <w:t> </w:t>
      </w:r>
      <w:r>
        <w:rPr>
          <w:color w:val="3C3C3B"/>
          <w:spacing w:val="-1"/>
        </w:rPr>
        <w:t>biliar</w:t>
      </w:r>
      <w:r>
        <w:rPr>
          <w:color w:val="3C3C3B"/>
          <w:spacing w:val="-13"/>
        </w:rPr>
        <w:t> </w:t>
      </w:r>
      <w:r>
        <w:rPr>
          <w:color w:val="3C3C3B"/>
          <w:spacing w:val="-1"/>
        </w:rPr>
        <w:t>extrahepática</w:t>
      </w:r>
      <w:r>
        <w:rPr>
          <w:color w:val="3C3C3B"/>
          <w:spacing w:val="-12"/>
        </w:rPr>
        <w:t> </w:t>
      </w:r>
      <w:r>
        <w:rPr>
          <w:color w:val="3C3C3B"/>
        </w:rPr>
        <w:t>se</w:t>
      </w:r>
      <w:r>
        <w:rPr>
          <w:color w:val="3C3C3B"/>
          <w:spacing w:val="-12"/>
        </w:rPr>
        <w:t> </w:t>
      </w:r>
      <w:r>
        <w:rPr>
          <w:color w:val="3C3C3B"/>
        </w:rPr>
        <w:t>caracteriza</w:t>
      </w:r>
      <w:r>
        <w:rPr>
          <w:color w:val="3C3C3B"/>
          <w:spacing w:val="-13"/>
        </w:rPr>
        <w:t> </w:t>
      </w:r>
      <w:r>
        <w:rPr>
          <w:color w:val="3C3C3B"/>
        </w:rPr>
        <w:t>por</w:t>
      </w:r>
      <w:r>
        <w:rPr>
          <w:color w:val="3C3C3B"/>
          <w:spacing w:val="-12"/>
        </w:rPr>
        <w:t> </w:t>
      </w:r>
      <w:r>
        <w:rPr>
          <w:color w:val="3C3C3B"/>
        </w:rPr>
        <w:t>la</w:t>
      </w:r>
      <w:r>
        <w:rPr>
          <w:color w:val="3C3C3B"/>
          <w:spacing w:val="-13"/>
        </w:rPr>
        <w:t> </w:t>
      </w:r>
      <w:r>
        <w:rPr>
          <w:color w:val="3C3C3B"/>
        </w:rPr>
        <w:t>obliteración</w:t>
      </w:r>
      <w:r>
        <w:rPr>
          <w:color w:val="3C3C3B"/>
          <w:spacing w:val="-12"/>
        </w:rPr>
        <w:t> </w:t>
      </w:r>
      <w:r>
        <w:rPr>
          <w:color w:val="3C3C3B"/>
        </w:rPr>
        <w:t>progre-</w:t>
      </w:r>
      <w:r>
        <w:rPr>
          <w:color w:val="3C3C3B"/>
          <w:spacing w:val="-46"/>
        </w:rPr>
        <w:t> </w:t>
      </w:r>
      <w:r>
        <w:rPr>
          <w:color w:val="3C3C3B"/>
        </w:rPr>
        <w:t>siva</w:t>
      </w:r>
      <w:r>
        <w:rPr>
          <w:color w:val="3C3C3B"/>
          <w:spacing w:val="-4"/>
        </w:rPr>
        <w:t> </w:t>
      </w:r>
      <w:r>
        <w:rPr>
          <w:color w:val="3C3C3B"/>
        </w:rPr>
        <w:t>de</w:t>
      </w:r>
      <w:r>
        <w:rPr>
          <w:color w:val="3C3C3B"/>
          <w:spacing w:val="-4"/>
        </w:rPr>
        <w:t> </w:t>
      </w:r>
      <w:r>
        <w:rPr>
          <w:color w:val="3C3C3B"/>
        </w:rPr>
        <w:t>los</w:t>
      </w:r>
      <w:r>
        <w:rPr>
          <w:color w:val="3C3C3B"/>
          <w:spacing w:val="-3"/>
        </w:rPr>
        <w:t> </w:t>
      </w:r>
      <w:r>
        <w:rPr>
          <w:color w:val="3C3C3B"/>
        </w:rPr>
        <w:t>conductos</w:t>
      </w:r>
      <w:r>
        <w:rPr>
          <w:color w:val="3C3C3B"/>
          <w:spacing w:val="-4"/>
        </w:rPr>
        <w:t> </w:t>
      </w:r>
      <w:r>
        <w:rPr>
          <w:color w:val="3C3C3B"/>
        </w:rPr>
        <w:t>biliares</w:t>
      </w:r>
      <w:r>
        <w:rPr>
          <w:color w:val="3C3C3B"/>
          <w:spacing w:val="-4"/>
        </w:rPr>
        <w:t> </w:t>
      </w:r>
      <w:r>
        <w:rPr>
          <w:color w:val="3C3C3B"/>
        </w:rPr>
        <w:t>extrahepáticos.</w:t>
      </w:r>
      <w:r>
        <w:rPr>
          <w:color w:val="3C3C3B"/>
          <w:spacing w:val="-17"/>
        </w:rPr>
        <w:t> </w:t>
      </w:r>
      <w:r>
        <w:rPr>
          <w:color w:val="3C3C3B"/>
        </w:rPr>
        <w:t>Actualmente,</w:t>
      </w:r>
      <w:r>
        <w:rPr>
          <w:color w:val="3C3C3B"/>
          <w:spacing w:val="-10"/>
        </w:rPr>
        <w:t> </w:t>
      </w:r>
      <w:r>
        <w:rPr>
          <w:color w:val="3C3C3B"/>
        </w:rPr>
        <w:t>constituye</w:t>
      </w:r>
      <w:r>
        <w:rPr>
          <w:color w:val="3C3C3B"/>
          <w:spacing w:val="-46"/>
        </w:rPr>
        <w:t> </w:t>
      </w:r>
      <w:r>
        <w:rPr>
          <w:color w:val="3C3C3B"/>
        </w:rPr>
        <w:t>la</w:t>
      </w:r>
      <w:r>
        <w:rPr>
          <w:color w:val="3C3C3B"/>
          <w:spacing w:val="-6"/>
        </w:rPr>
        <w:t> </w:t>
      </w:r>
      <w:r>
        <w:rPr>
          <w:color w:val="3C3C3B"/>
        </w:rPr>
        <w:t>principal</w:t>
      </w:r>
      <w:r>
        <w:rPr>
          <w:color w:val="3C3C3B"/>
          <w:spacing w:val="-5"/>
        </w:rPr>
        <w:t> </w:t>
      </w:r>
      <w:r>
        <w:rPr>
          <w:color w:val="3C3C3B"/>
        </w:rPr>
        <w:t>indicación</w:t>
      </w:r>
      <w:r>
        <w:rPr>
          <w:color w:val="3C3C3B"/>
          <w:spacing w:val="-5"/>
        </w:rPr>
        <w:t> </w:t>
      </w:r>
      <w:r>
        <w:rPr>
          <w:color w:val="3C3C3B"/>
        </w:rPr>
        <w:t>de</w:t>
      </w:r>
      <w:r>
        <w:rPr>
          <w:color w:val="3C3C3B"/>
          <w:spacing w:val="-6"/>
        </w:rPr>
        <w:t> </w:t>
      </w:r>
      <w:r>
        <w:rPr>
          <w:color w:val="3C3C3B"/>
        </w:rPr>
        <w:t>trasplante</w:t>
      </w:r>
      <w:r>
        <w:rPr>
          <w:color w:val="3C3C3B"/>
          <w:spacing w:val="-5"/>
        </w:rPr>
        <w:t> </w:t>
      </w:r>
      <w:r>
        <w:rPr>
          <w:color w:val="3C3C3B"/>
        </w:rPr>
        <w:t>hepático</w:t>
      </w:r>
      <w:r>
        <w:rPr>
          <w:color w:val="3C3C3B"/>
          <w:spacing w:val="-5"/>
        </w:rPr>
        <w:t> </w:t>
      </w:r>
      <w:r>
        <w:rPr>
          <w:color w:val="3C3C3B"/>
        </w:rPr>
        <w:t>infantil.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spacing w:line="316" w:lineRule="auto"/>
        <w:ind w:left="407" w:right="677"/>
        <w:jc w:val="both"/>
      </w:pPr>
      <w:r>
        <w:rPr>
          <w:color w:val="3C3C3B"/>
        </w:rPr>
        <w:t>El cuadro clínico típico es el de un RN a término sano con fenotipo y</w:t>
      </w:r>
      <w:r>
        <w:rPr>
          <w:color w:val="3C3C3B"/>
          <w:spacing w:val="1"/>
        </w:rPr>
        <w:t> </w:t>
      </w:r>
      <w:r>
        <w:rPr>
          <w:color w:val="3C3C3B"/>
        </w:rPr>
        <w:t>peso</w:t>
      </w:r>
      <w:r>
        <w:rPr>
          <w:color w:val="3C3C3B"/>
          <w:spacing w:val="24"/>
        </w:rPr>
        <w:t> </w:t>
      </w:r>
      <w:r>
        <w:rPr>
          <w:color w:val="3C3C3B"/>
        </w:rPr>
        <w:t>normales</w:t>
      </w:r>
      <w:r>
        <w:rPr>
          <w:color w:val="3C3C3B"/>
          <w:spacing w:val="24"/>
        </w:rPr>
        <w:t> </w:t>
      </w:r>
      <w:r>
        <w:rPr>
          <w:color w:val="3C3C3B"/>
        </w:rPr>
        <w:t>que</w:t>
      </w:r>
      <w:r>
        <w:rPr>
          <w:color w:val="3C3C3B"/>
          <w:spacing w:val="24"/>
        </w:rPr>
        <w:t> </w:t>
      </w:r>
      <w:r>
        <w:rPr>
          <w:color w:val="3C3C3B"/>
        </w:rPr>
        <w:t>desarrolla</w:t>
      </w:r>
      <w:r>
        <w:rPr>
          <w:color w:val="3C3C3B"/>
          <w:spacing w:val="24"/>
        </w:rPr>
        <w:t> </w:t>
      </w:r>
      <w:r>
        <w:rPr>
          <w:color w:val="3C3C3B"/>
        </w:rPr>
        <w:t>ictericia</w:t>
      </w:r>
      <w:r>
        <w:rPr>
          <w:color w:val="3C3C3B"/>
          <w:spacing w:val="24"/>
        </w:rPr>
        <w:t> </w:t>
      </w:r>
      <w:r>
        <w:rPr>
          <w:color w:val="3C3C3B"/>
        </w:rPr>
        <w:t>con</w:t>
      </w:r>
      <w:r>
        <w:rPr>
          <w:color w:val="3C3C3B"/>
          <w:spacing w:val="24"/>
        </w:rPr>
        <w:t> </w:t>
      </w:r>
      <w:r>
        <w:rPr>
          <w:color w:val="3C3C3B"/>
        </w:rPr>
        <w:t>acolia</w:t>
      </w:r>
      <w:r>
        <w:rPr>
          <w:color w:val="3C3C3B"/>
          <w:spacing w:val="24"/>
        </w:rPr>
        <w:t> </w:t>
      </w:r>
      <w:r>
        <w:rPr>
          <w:color w:val="3C3C3B"/>
        </w:rPr>
        <w:t>en</w:t>
      </w:r>
      <w:r>
        <w:rPr>
          <w:color w:val="3C3C3B"/>
          <w:spacing w:val="24"/>
        </w:rPr>
        <w:t> </w:t>
      </w:r>
      <w:r>
        <w:rPr>
          <w:color w:val="3C3C3B"/>
        </w:rPr>
        <w:t>las</w:t>
      </w:r>
      <w:r>
        <w:rPr>
          <w:color w:val="3C3C3B"/>
          <w:spacing w:val="24"/>
        </w:rPr>
        <w:t> </w:t>
      </w:r>
      <w:r>
        <w:rPr>
          <w:color w:val="3C3C3B"/>
        </w:rPr>
        <w:t>dos</w:t>
      </w:r>
      <w:r>
        <w:rPr>
          <w:color w:val="3C3C3B"/>
          <w:spacing w:val="24"/>
        </w:rPr>
        <w:t> </w:t>
      </w:r>
      <w:r>
        <w:rPr>
          <w:color w:val="3C3C3B"/>
        </w:rPr>
        <w:t>prime-</w:t>
      </w:r>
      <w:r>
        <w:rPr>
          <w:color w:val="3C3C3B"/>
          <w:spacing w:val="-46"/>
        </w:rPr>
        <w:t> </w:t>
      </w:r>
      <w:r>
        <w:rPr>
          <w:color w:val="3C3C3B"/>
        </w:rPr>
        <w:t>ras semanas de vida. A la exploración presenta hepatomegalia firme</w:t>
      </w:r>
      <w:r>
        <w:rPr>
          <w:color w:val="3C3C3B"/>
          <w:spacing w:val="1"/>
        </w:rPr>
        <w:t> </w:t>
      </w:r>
      <w:r>
        <w:rPr>
          <w:color w:val="3C3C3B"/>
        </w:rPr>
        <w:t>con desarrollo posterior de signos de hipertensión portal (incluyendo</w:t>
      </w:r>
      <w:r>
        <w:rPr>
          <w:color w:val="3C3C3B"/>
          <w:spacing w:val="1"/>
        </w:rPr>
        <w:t> </w:t>
      </w:r>
      <w:r>
        <w:rPr>
          <w:color w:val="3C3C3B"/>
        </w:rPr>
        <w:t>importante esplenomegalia). Muestra evolución a cirrosis y a insufi-</w:t>
      </w:r>
      <w:r>
        <w:rPr>
          <w:color w:val="3C3C3B"/>
          <w:spacing w:val="1"/>
        </w:rPr>
        <w:t> </w:t>
      </w:r>
      <w:r>
        <w:rPr>
          <w:color w:val="3C3C3B"/>
        </w:rPr>
        <w:t>ciencia</w:t>
      </w:r>
      <w:r>
        <w:rPr>
          <w:color w:val="3C3C3B"/>
          <w:spacing w:val="-5"/>
        </w:rPr>
        <w:t> </w:t>
      </w:r>
      <w:r>
        <w:rPr>
          <w:color w:val="3C3C3B"/>
        </w:rPr>
        <w:t>hepática.</w:t>
      </w: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316" w:lineRule="auto" w:before="1"/>
        <w:ind w:left="407" w:right="678"/>
        <w:jc w:val="both"/>
      </w:pPr>
      <w:r>
        <w:rPr>
          <w:color w:val="3C3C3B"/>
        </w:rPr>
        <w:t>Su tratamiento definitivo es el trasplante hepático (el 80% de los</w:t>
      </w:r>
      <w:r>
        <w:rPr>
          <w:color w:val="3C3C3B"/>
          <w:spacing w:val="1"/>
        </w:rPr>
        <w:t> </w:t>
      </w:r>
      <w:r>
        <w:rPr>
          <w:color w:val="3C3C3B"/>
        </w:rPr>
        <w:t>pacientes lo requerirá a lo largo de su evolución). Hasta que surja un</w:t>
      </w:r>
      <w:r>
        <w:rPr>
          <w:color w:val="3C3C3B"/>
          <w:spacing w:val="1"/>
        </w:rPr>
        <w:t> </w:t>
      </w:r>
      <w:r>
        <w:rPr>
          <w:color w:val="3C3C3B"/>
        </w:rPr>
        <w:t>donante,</w:t>
      </w:r>
      <w:r>
        <w:rPr>
          <w:color w:val="3C3C3B"/>
          <w:spacing w:val="-9"/>
        </w:rPr>
        <w:t> </w:t>
      </w:r>
      <w:r>
        <w:rPr>
          <w:color w:val="3C3C3B"/>
        </w:rPr>
        <w:t>se</w:t>
      </w:r>
      <w:r>
        <w:rPr>
          <w:color w:val="3C3C3B"/>
          <w:spacing w:val="-3"/>
        </w:rPr>
        <w:t> </w:t>
      </w:r>
      <w:r>
        <w:rPr>
          <w:color w:val="3C3C3B"/>
        </w:rPr>
        <w:t>procederá</w:t>
      </w:r>
      <w:r>
        <w:rPr>
          <w:color w:val="3C3C3B"/>
          <w:spacing w:val="-2"/>
        </w:rPr>
        <w:t> </w:t>
      </w:r>
      <w:r>
        <w:rPr>
          <w:color w:val="3C3C3B"/>
        </w:rPr>
        <w:t>a</w:t>
      </w:r>
      <w:r>
        <w:rPr>
          <w:color w:val="3C3C3B"/>
          <w:spacing w:val="-3"/>
        </w:rPr>
        <w:t> </w:t>
      </w:r>
      <w:r>
        <w:rPr>
          <w:color w:val="3C3C3B"/>
        </w:rPr>
        <w:t>realizar</w:t>
      </w:r>
      <w:r>
        <w:rPr>
          <w:color w:val="3C3C3B"/>
          <w:spacing w:val="-3"/>
        </w:rPr>
        <w:t> </w:t>
      </w:r>
      <w:r>
        <w:rPr>
          <w:color w:val="3C3C3B"/>
        </w:rPr>
        <w:t>la</w:t>
      </w:r>
      <w:r>
        <w:rPr>
          <w:color w:val="3C3C3B"/>
          <w:spacing w:val="-2"/>
        </w:rPr>
        <w:t> </w:t>
      </w:r>
      <w:r>
        <w:rPr>
          <w:color w:val="3C3C3B"/>
        </w:rPr>
        <w:t>portoenterostomía</w:t>
      </w:r>
      <w:r>
        <w:rPr>
          <w:color w:val="3C3C3B"/>
          <w:spacing w:val="-3"/>
        </w:rPr>
        <w:t> </w:t>
      </w:r>
      <w:r>
        <w:rPr>
          <w:color w:val="3C3C3B"/>
        </w:rPr>
        <w:t>de</w:t>
      </w:r>
      <w:r>
        <w:rPr>
          <w:color w:val="3C3C3B"/>
          <w:spacing w:val="-2"/>
        </w:rPr>
        <w:t> </w:t>
      </w:r>
      <w:r>
        <w:rPr>
          <w:color w:val="3C3C3B"/>
        </w:rPr>
        <w:t>Kasai.</w:t>
      </w:r>
    </w:p>
    <w:p>
      <w:pPr>
        <w:pStyle w:val="BodyText"/>
        <w:spacing w:before="3"/>
        <w:rPr>
          <w:sz w:val="19"/>
        </w:rPr>
      </w:pPr>
    </w:p>
    <w:p>
      <w:pPr>
        <w:pStyle w:val="Heading5"/>
        <w:numPr>
          <w:ilvl w:val="1"/>
          <w:numId w:val="185"/>
        </w:numPr>
        <w:tabs>
          <w:tab w:pos="1512" w:val="left" w:leader="none"/>
        </w:tabs>
        <w:spacing w:line="240" w:lineRule="auto" w:before="0" w:after="0"/>
        <w:ind w:left="1511" w:right="0" w:hanging="1105"/>
        <w:jc w:val="left"/>
      </w:pPr>
      <w:bookmarkStart w:name="_TOC_250007" w:id="39"/>
      <w:r>
        <w:rPr>
          <w:color w:val="3C3C3B"/>
          <w:w w:val="95"/>
        </w:rPr>
        <w:t>Onfalocele</w:t>
      </w:r>
      <w:r>
        <w:rPr>
          <w:color w:val="3C3C3B"/>
          <w:spacing w:val="30"/>
          <w:w w:val="95"/>
        </w:rPr>
        <w:t> </w:t>
      </w:r>
      <w:r>
        <w:rPr>
          <w:color w:val="3C3C3B"/>
          <w:w w:val="95"/>
        </w:rPr>
        <w:t>y</w:t>
      </w:r>
      <w:r>
        <w:rPr>
          <w:color w:val="3C3C3B"/>
          <w:spacing w:val="30"/>
          <w:w w:val="95"/>
        </w:rPr>
        <w:t> </w:t>
      </w:r>
      <w:bookmarkEnd w:id="39"/>
      <w:r>
        <w:rPr>
          <w:color w:val="3C3C3B"/>
          <w:w w:val="95"/>
        </w:rPr>
        <w:t>gastroquisis</w:t>
      </w:r>
    </w:p>
    <w:p>
      <w:pPr>
        <w:pStyle w:val="BodyText"/>
        <w:spacing w:before="255"/>
        <w:ind w:left="407"/>
        <w:jc w:val="both"/>
      </w:pPr>
      <w:r>
        <w:rPr>
          <w:color w:val="3C3C3B"/>
        </w:rPr>
        <w:t>Las</w:t>
      </w:r>
      <w:r>
        <w:rPr>
          <w:color w:val="3C3C3B"/>
          <w:spacing w:val="5"/>
        </w:rPr>
        <w:t> </w:t>
      </w:r>
      <w:r>
        <w:rPr>
          <w:color w:val="3C3C3B"/>
        </w:rPr>
        <w:t>masas</w:t>
      </w:r>
      <w:r>
        <w:rPr>
          <w:color w:val="3C3C3B"/>
          <w:spacing w:val="5"/>
        </w:rPr>
        <w:t> </w:t>
      </w:r>
      <w:r>
        <w:rPr>
          <w:color w:val="3C3C3B"/>
        </w:rPr>
        <w:t>umbilicales</w:t>
      </w:r>
      <w:r>
        <w:rPr>
          <w:color w:val="3C3C3B"/>
          <w:spacing w:val="5"/>
        </w:rPr>
        <w:t> </w:t>
      </w:r>
      <w:r>
        <w:rPr>
          <w:color w:val="3C3C3B"/>
        </w:rPr>
        <w:t>del</w:t>
      </w:r>
      <w:r>
        <w:rPr>
          <w:color w:val="3C3C3B"/>
          <w:spacing w:val="5"/>
        </w:rPr>
        <w:t> </w:t>
      </w:r>
      <w:r>
        <w:rPr>
          <w:color w:val="3C3C3B"/>
        </w:rPr>
        <w:t>neonato</w:t>
      </w:r>
      <w:r>
        <w:rPr>
          <w:color w:val="3C3C3B"/>
          <w:spacing w:val="5"/>
        </w:rPr>
        <w:t> </w:t>
      </w:r>
      <w:r>
        <w:rPr>
          <w:color w:val="3C3C3B"/>
        </w:rPr>
        <w:t>clasifican</w:t>
      </w:r>
      <w:r>
        <w:rPr>
          <w:color w:val="3C3C3B"/>
          <w:spacing w:val="5"/>
        </w:rPr>
        <w:t> </w:t>
      </w:r>
      <w:r>
        <w:rPr>
          <w:color w:val="3C3C3B"/>
        </w:rPr>
        <w:t>en</w:t>
      </w:r>
      <w:r>
        <w:rPr>
          <w:color w:val="3C3C3B"/>
          <w:spacing w:val="5"/>
        </w:rPr>
        <w:t> </w:t>
      </w:r>
      <w:r>
        <w:rPr>
          <w:color w:val="3C3C3B"/>
        </w:rPr>
        <w:t>los</w:t>
      </w:r>
      <w:r>
        <w:rPr>
          <w:color w:val="3C3C3B"/>
          <w:spacing w:val="5"/>
        </w:rPr>
        <w:t> </w:t>
      </w:r>
      <w:r>
        <w:rPr>
          <w:color w:val="3C3C3B"/>
        </w:rPr>
        <w:t>siguientes</w:t>
      </w:r>
      <w:r>
        <w:rPr>
          <w:color w:val="3C3C3B"/>
          <w:spacing w:val="5"/>
        </w:rPr>
        <w:t> </w:t>
      </w:r>
      <w:r>
        <w:rPr>
          <w:color w:val="3C3C3B"/>
        </w:rPr>
        <w:t>tipos:</w:t>
      </w:r>
    </w:p>
    <w:p>
      <w:pPr>
        <w:pStyle w:val="ListParagraph"/>
        <w:numPr>
          <w:ilvl w:val="0"/>
          <w:numId w:val="18"/>
        </w:numPr>
        <w:tabs>
          <w:tab w:pos="805" w:val="left" w:leader="none"/>
        </w:tabs>
        <w:spacing w:line="314" w:lineRule="auto" w:before="50" w:after="0"/>
        <w:ind w:left="804" w:right="677" w:hanging="397"/>
        <w:jc w:val="both"/>
        <w:rPr>
          <w:rFonts w:ascii="Tahoma" w:hAnsi="Tahoma"/>
          <w:b/>
          <w:sz w:val="16"/>
        </w:rPr>
      </w:pPr>
      <w:r>
        <w:rPr>
          <w:rFonts w:ascii="Tahoma" w:hAnsi="Tahoma"/>
          <w:b/>
          <w:color w:val="3C3C3B"/>
          <w:sz w:val="16"/>
        </w:rPr>
        <w:t>Hernia umbilical: </w:t>
      </w:r>
      <w:r>
        <w:rPr>
          <w:color w:val="3C3C3B"/>
          <w:sz w:val="16"/>
        </w:rPr>
        <w:t>si está cubierta por piel, desaparece espon-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táneamente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al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cerrarse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el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anillo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umbilical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fibromuscular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durante</w:t>
      </w:r>
      <w:r>
        <w:rPr>
          <w:color w:val="3C3C3B"/>
          <w:spacing w:val="-45"/>
          <w:sz w:val="16"/>
        </w:rPr>
        <w:t> </w:t>
      </w:r>
      <w:r>
        <w:rPr>
          <w:color w:val="3C3C3B"/>
          <w:sz w:val="16"/>
        </w:rPr>
        <w:t>los primeros tres años de vida en la mayoría de los casos. Es más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frecuente en la raza negra y en prematuros. Es una tumoración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blanda,</w:t>
      </w:r>
      <w:r>
        <w:rPr>
          <w:color w:val="3C3C3B"/>
          <w:spacing w:val="-12"/>
          <w:sz w:val="16"/>
        </w:rPr>
        <w:t> </w:t>
      </w:r>
      <w:r>
        <w:rPr>
          <w:color w:val="3C3C3B"/>
          <w:sz w:val="16"/>
        </w:rPr>
        <w:t>no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dolorosa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y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fácilmente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reducible,</w:t>
      </w:r>
      <w:r>
        <w:rPr>
          <w:color w:val="3C3C3B"/>
          <w:spacing w:val="-11"/>
          <w:sz w:val="16"/>
        </w:rPr>
        <w:t> </w:t>
      </w:r>
      <w:r>
        <w:rPr>
          <w:color w:val="3C3C3B"/>
          <w:sz w:val="16"/>
        </w:rPr>
        <w:t>que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se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hace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más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evi-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dente con las maniobras de Valsalva. El tratamiento de entrada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es conservador y sólo precisará cirugía si persiste más allá de los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tres o cuatro años de edad o la hernia se complica (muy infre-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cuente)</w:t>
      </w:r>
      <w:r>
        <w:rPr>
          <w:color w:val="3C3C3B"/>
          <w:spacing w:val="-3"/>
          <w:sz w:val="16"/>
        </w:rPr>
        <w:t> </w:t>
      </w:r>
      <w:r>
        <w:rPr>
          <w:rFonts w:ascii="Tahoma" w:hAnsi="Tahoma"/>
          <w:b/>
          <w:color w:val="A57865"/>
          <w:sz w:val="16"/>
        </w:rPr>
        <w:t>(Figura</w:t>
      </w:r>
      <w:r>
        <w:rPr>
          <w:rFonts w:ascii="Tahoma" w:hAnsi="Tahoma"/>
          <w:b/>
          <w:color w:val="A57865"/>
          <w:spacing w:val="-1"/>
          <w:sz w:val="16"/>
        </w:rPr>
        <w:t> </w:t>
      </w:r>
      <w:r>
        <w:rPr>
          <w:rFonts w:ascii="Tahoma" w:hAnsi="Tahoma"/>
          <w:b/>
          <w:color w:val="A57865"/>
          <w:sz w:val="16"/>
        </w:rPr>
        <w:t>31.4).</w:t>
      </w:r>
    </w:p>
    <w:p>
      <w:pPr>
        <w:pStyle w:val="BodyText"/>
        <w:spacing w:before="1"/>
        <w:rPr>
          <w:rFonts w:ascii="Tahoma"/>
          <w:b/>
          <w:sz w:val="10"/>
        </w:rPr>
      </w:pPr>
      <w:r>
        <w:rPr/>
        <w:drawing>
          <wp:anchor distT="0" distB="0" distL="0" distR="0" allowOverlap="1" layoutInCell="1" locked="0" behindDoc="0" simplePos="0" relativeHeight="316">
            <wp:simplePos x="0" y="0"/>
            <wp:positionH relativeFrom="page">
              <wp:posOffset>3942003</wp:posOffset>
            </wp:positionH>
            <wp:positionV relativeFrom="paragraph">
              <wp:posOffset>102194</wp:posOffset>
            </wp:positionV>
            <wp:extent cx="3158827" cy="2171700"/>
            <wp:effectExtent l="0" t="0" r="0" b="0"/>
            <wp:wrapTopAndBottom/>
            <wp:docPr id="333" name="image35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34" name="image350.jpeg"/>
                    <pic:cNvPicPr/>
                  </pic:nvPicPr>
                  <pic:blipFill>
                    <a:blip r:embed="rId5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8827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71"/>
        <w:ind w:left="492" w:right="0" w:firstLine="0"/>
        <w:jc w:val="both"/>
        <w:rPr>
          <w:sz w:val="16"/>
        </w:rPr>
      </w:pPr>
      <w:r>
        <w:rPr>
          <w:rFonts w:ascii="Tahoma"/>
          <w:b/>
          <w:color w:val="A57865"/>
          <w:w w:val="95"/>
          <w:sz w:val="16"/>
        </w:rPr>
        <w:t>Figura</w:t>
      </w:r>
      <w:r>
        <w:rPr>
          <w:rFonts w:ascii="Tahoma"/>
          <w:b/>
          <w:color w:val="A57865"/>
          <w:spacing w:val="13"/>
          <w:w w:val="95"/>
          <w:sz w:val="16"/>
        </w:rPr>
        <w:t> </w:t>
      </w:r>
      <w:r>
        <w:rPr>
          <w:rFonts w:ascii="Tahoma"/>
          <w:b/>
          <w:color w:val="A57865"/>
          <w:w w:val="95"/>
          <w:sz w:val="16"/>
        </w:rPr>
        <w:t>31.4.</w:t>
      </w:r>
      <w:r>
        <w:rPr>
          <w:rFonts w:ascii="Tahoma"/>
          <w:b/>
          <w:color w:val="A57865"/>
          <w:spacing w:val="6"/>
          <w:w w:val="95"/>
          <w:sz w:val="16"/>
        </w:rPr>
        <w:t> </w:t>
      </w:r>
      <w:r>
        <w:rPr>
          <w:color w:val="575756"/>
          <w:w w:val="95"/>
          <w:sz w:val="16"/>
        </w:rPr>
        <w:t>Hernia</w:t>
      </w:r>
      <w:r>
        <w:rPr>
          <w:color w:val="575756"/>
          <w:spacing w:val="8"/>
          <w:w w:val="95"/>
          <w:sz w:val="16"/>
        </w:rPr>
        <w:t> </w:t>
      </w:r>
      <w:r>
        <w:rPr>
          <w:color w:val="575756"/>
          <w:w w:val="95"/>
          <w:sz w:val="16"/>
        </w:rPr>
        <w:t>umbilical</w:t>
      </w:r>
    </w:p>
    <w:p>
      <w:pPr>
        <w:spacing w:after="0"/>
        <w:jc w:val="both"/>
        <w:rPr>
          <w:sz w:val="16"/>
        </w:rPr>
        <w:sectPr>
          <w:type w:val="continuous"/>
          <w:pgSz w:w="11910" w:h="16840"/>
          <w:pgMar w:top="1580" w:bottom="280" w:left="0" w:right="0"/>
          <w:cols w:num="2" w:equalWidth="0">
            <w:col w:w="5732" w:space="40"/>
            <w:col w:w="6138"/>
          </w:cols>
        </w:sectPr>
      </w:pPr>
    </w:p>
    <w:p>
      <w:pPr>
        <w:pStyle w:val="BodyText"/>
        <w:spacing w:before="5"/>
        <w:rPr>
          <w:sz w:val="20"/>
        </w:rPr>
      </w:pPr>
    </w:p>
    <w:p>
      <w:pPr>
        <w:spacing w:after="0"/>
        <w:rPr>
          <w:sz w:val="20"/>
        </w:rPr>
        <w:sectPr>
          <w:footerReference w:type="default" r:id="rId528"/>
          <w:footerReference w:type="even" r:id="rId529"/>
          <w:pgSz w:w="11910" w:h="16840"/>
          <w:pgMar w:footer="577" w:header="123" w:top="1400" w:bottom="760" w:left="0" w:right="0"/>
          <w:pgNumType w:start="103"/>
        </w:sectPr>
      </w:pPr>
    </w:p>
    <w:p>
      <w:pPr>
        <w:pStyle w:val="ListParagraph"/>
        <w:numPr>
          <w:ilvl w:val="1"/>
          <w:numId w:val="18"/>
        </w:numPr>
        <w:tabs>
          <w:tab w:pos="1078" w:val="left" w:leader="none"/>
        </w:tabs>
        <w:spacing w:line="304" w:lineRule="auto" w:before="94" w:after="0"/>
        <w:ind w:left="1077" w:right="3" w:hanging="397"/>
        <w:jc w:val="both"/>
        <w:rPr>
          <w:sz w:val="16"/>
        </w:rPr>
      </w:pPr>
      <w:r>
        <w:rPr>
          <w:rFonts w:ascii="Tahoma" w:hAnsi="Tahoma"/>
          <w:b/>
          <w:color w:val="3C3C3B"/>
          <w:sz w:val="16"/>
        </w:rPr>
        <w:t>Onfalocele</w:t>
      </w:r>
      <w:r>
        <w:rPr>
          <w:color w:val="3C3C3B"/>
          <w:sz w:val="16"/>
        </w:rPr>
        <w:t>: sí está cubierta por peritoneo. Se asocia a malfor-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maciones cardíacas, síndrome de Down y síndrome de Beckwi-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th-Wiedemann</w:t>
      </w:r>
      <w:r>
        <w:rPr>
          <w:color w:val="3C3C3B"/>
          <w:spacing w:val="-10"/>
          <w:sz w:val="16"/>
        </w:rPr>
        <w:t> </w:t>
      </w:r>
      <w:r>
        <w:rPr>
          <w:rFonts w:ascii="Tahoma" w:hAnsi="Tahoma"/>
          <w:b/>
          <w:color w:val="A57865"/>
          <w:sz w:val="16"/>
        </w:rPr>
        <w:t>(Figura</w:t>
      </w:r>
      <w:r>
        <w:rPr>
          <w:rFonts w:ascii="Tahoma" w:hAnsi="Tahoma"/>
          <w:b/>
          <w:color w:val="A57865"/>
          <w:spacing w:val="-6"/>
          <w:sz w:val="16"/>
        </w:rPr>
        <w:t> </w:t>
      </w:r>
      <w:r>
        <w:rPr>
          <w:rFonts w:ascii="Tahoma" w:hAnsi="Tahoma"/>
          <w:b/>
          <w:color w:val="A57865"/>
          <w:sz w:val="16"/>
        </w:rPr>
        <w:t>31.5).</w:t>
      </w:r>
      <w:r>
        <w:rPr>
          <w:rFonts w:ascii="Tahoma" w:hAnsi="Tahoma"/>
          <w:b/>
          <w:color w:val="A57865"/>
          <w:spacing w:val="-11"/>
          <w:sz w:val="16"/>
        </w:rPr>
        <w:t> </w:t>
      </w:r>
      <w:r>
        <w:rPr>
          <w:color w:val="3C3C3B"/>
          <w:sz w:val="16"/>
        </w:rPr>
        <w:t>El</w:t>
      </w:r>
      <w:r>
        <w:rPr>
          <w:color w:val="3C3C3B"/>
          <w:spacing w:val="-10"/>
          <w:sz w:val="16"/>
        </w:rPr>
        <w:t> </w:t>
      </w:r>
      <w:r>
        <w:rPr>
          <w:color w:val="3C3C3B"/>
          <w:sz w:val="16"/>
        </w:rPr>
        <w:t>tratamiento</w:t>
      </w:r>
      <w:r>
        <w:rPr>
          <w:color w:val="3C3C3B"/>
          <w:spacing w:val="-10"/>
          <w:sz w:val="16"/>
        </w:rPr>
        <w:t> </w:t>
      </w:r>
      <w:r>
        <w:rPr>
          <w:color w:val="3C3C3B"/>
          <w:sz w:val="16"/>
        </w:rPr>
        <w:t>es</w:t>
      </w:r>
      <w:r>
        <w:rPr>
          <w:color w:val="3C3C3B"/>
          <w:spacing w:val="-9"/>
          <w:sz w:val="16"/>
        </w:rPr>
        <w:t> </w:t>
      </w:r>
      <w:r>
        <w:rPr>
          <w:color w:val="3C3C3B"/>
          <w:sz w:val="16"/>
        </w:rPr>
        <w:t>quirúrgico.</w:t>
      </w:r>
    </w:p>
    <w:p>
      <w:pPr>
        <w:pStyle w:val="BodyText"/>
        <w:rPr>
          <w:sz w:val="11"/>
        </w:rPr>
      </w:pPr>
      <w:r>
        <w:rPr/>
        <w:drawing>
          <wp:anchor distT="0" distB="0" distL="0" distR="0" allowOverlap="1" layoutInCell="1" locked="0" behindDoc="0" simplePos="0" relativeHeight="318">
            <wp:simplePos x="0" y="0"/>
            <wp:positionH relativeFrom="page">
              <wp:posOffset>450000</wp:posOffset>
            </wp:positionH>
            <wp:positionV relativeFrom="paragraph">
              <wp:posOffset>106495</wp:posOffset>
            </wp:positionV>
            <wp:extent cx="3171827" cy="1856231"/>
            <wp:effectExtent l="0" t="0" r="0" b="0"/>
            <wp:wrapTopAndBottom/>
            <wp:docPr id="339" name="image35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0" name="image351.jpeg"/>
                    <pic:cNvPicPr/>
                  </pic:nvPicPr>
                  <pic:blipFill>
                    <a:blip r:embed="rId5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1827" cy="18562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58"/>
        <w:ind w:left="765" w:right="0" w:firstLine="0"/>
        <w:jc w:val="left"/>
        <w:rPr>
          <w:sz w:val="16"/>
        </w:rPr>
      </w:pPr>
      <w:r>
        <w:rPr>
          <w:rFonts w:ascii="Tahoma"/>
          <w:b/>
          <w:color w:val="A57865"/>
          <w:w w:val="95"/>
          <w:sz w:val="16"/>
        </w:rPr>
        <w:t>Figura</w:t>
      </w:r>
      <w:r>
        <w:rPr>
          <w:rFonts w:ascii="Tahoma"/>
          <w:b/>
          <w:color w:val="A57865"/>
          <w:spacing w:val="13"/>
          <w:w w:val="95"/>
          <w:sz w:val="16"/>
        </w:rPr>
        <w:t> </w:t>
      </w:r>
      <w:r>
        <w:rPr>
          <w:rFonts w:ascii="Tahoma"/>
          <w:b/>
          <w:color w:val="A57865"/>
          <w:w w:val="95"/>
          <w:sz w:val="16"/>
        </w:rPr>
        <w:t>31.5.</w:t>
      </w:r>
      <w:r>
        <w:rPr>
          <w:rFonts w:ascii="Tahoma"/>
          <w:b/>
          <w:color w:val="A57865"/>
          <w:spacing w:val="5"/>
          <w:w w:val="95"/>
          <w:sz w:val="16"/>
        </w:rPr>
        <w:t> </w:t>
      </w:r>
      <w:r>
        <w:rPr>
          <w:color w:val="575756"/>
          <w:w w:val="95"/>
          <w:sz w:val="16"/>
        </w:rPr>
        <w:t>Onfalocele</w:t>
      </w:r>
    </w:p>
    <w:p>
      <w:pPr>
        <w:pStyle w:val="BodyText"/>
        <w:rPr>
          <w:sz w:val="18"/>
        </w:rPr>
      </w:pPr>
    </w:p>
    <w:p>
      <w:pPr>
        <w:pStyle w:val="ListParagraph"/>
        <w:numPr>
          <w:ilvl w:val="1"/>
          <w:numId w:val="18"/>
        </w:numPr>
        <w:tabs>
          <w:tab w:pos="1078" w:val="left" w:leader="none"/>
        </w:tabs>
        <w:spacing w:line="304" w:lineRule="auto" w:before="106" w:after="0"/>
        <w:ind w:left="1077" w:right="0" w:hanging="397"/>
        <w:jc w:val="both"/>
        <w:rPr>
          <w:rFonts w:ascii="Tahoma" w:hAnsi="Tahoma"/>
          <w:b/>
          <w:sz w:val="16"/>
        </w:rPr>
      </w:pPr>
      <w:r>
        <w:rPr>
          <w:rFonts w:ascii="Tahoma" w:hAnsi="Tahoma"/>
          <w:b/>
          <w:color w:val="3C3C3B"/>
          <w:sz w:val="16"/>
        </w:rPr>
        <w:t>Gastrosquisis:</w:t>
      </w:r>
      <w:r>
        <w:rPr>
          <w:rFonts w:ascii="Tahoma" w:hAnsi="Tahoma"/>
          <w:b/>
          <w:color w:val="3C3C3B"/>
          <w:spacing w:val="-9"/>
          <w:sz w:val="16"/>
        </w:rPr>
        <w:t> </w:t>
      </w:r>
      <w:r>
        <w:rPr>
          <w:color w:val="3C3C3B"/>
          <w:sz w:val="16"/>
        </w:rPr>
        <w:t>tienen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el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caso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que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no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tenga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cubierta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externa.</w:t>
      </w:r>
      <w:r>
        <w:rPr>
          <w:color w:val="3C3C3B"/>
          <w:spacing w:val="-45"/>
          <w:sz w:val="16"/>
        </w:rPr>
        <w:t> </w:t>
      </w:r>
      <w:r>
        <w:rPr>
          <w:color w:val="3C3C3B"/>
          <w:sz w:val="16"/>
        </w:rPr>
        <w:t>Su</w:t>
      </w:r>
      <w:r>
        <w:rPr>
          <w:color w:val="3C3C3B"/>
          <w:spacing w:val="-9"/>
          <w:sz w:val="16"/>
        </w:rPr>
        <w:t> </w:t>
      </w:r>
      <w:r>
        <w:rPr>
          <w:color w:val="3C3C3B"/>
          <w:sz w:val="16"/>
        </w:rPr>
        <w:t>localización</w:t>
      </w:r>
      <w:r>
        <w:rPr>
          <w:color w:val="3C3C3B"/>
          <w:spacing w:val="-9"/>
          <w:sz w:val="16"/>
        </w:rPr>
        <w:t> </w:t>
      </w:r>
      <w:r>
        <w:rPr>
          <w:color w:val="3C3C3B"/>
          <w:sz w:val="16"/>
        </w:rPr>
        <w:t>es</w:t>
      </w:r>
      <w:r>
        <w:rPr>
          <w:color w:val="3C3C3B"/>
          <w:spacing w:val="-8"/>
          <w:sz w:val="16"/>
        </w:rPr>
        <w:t> </w:t>
      </w:r>
      <w:r>
        <w:rPr>
          <w:color w:val="3C3C3B"/>
          <w:sz w:val="16"/>
        </w:rPr>
        <w:t>yuxtaumbilical</w:t>
      </w:r>
      <w:r>
        <w:rPr>
          <w:color w:val="3C3C3B"/>
          <w:spacing w:val="-9"/>
          <w:sz w:val="16"/>
        </w:rPr>
        <w:t> </w:t>
      </w:r>
      <w:r>
        <w:rPr>
          <w:color w:val="3C3C3B"/>
          <w:sz w:val="16"/>
        </w:rPr>
        <w:t>(el</w:t>
      </w:r>
      <w:r>
        <w:rPr>
          <w:color w:val="3C3C3B"/>
          <w:spacing w:val="-8"/>
          <w:sz w:val="16"/>
        </w:rPr>
        <w:t> </w:t>
      </w:r>
      <w:r>
        <w:rPr>
          <w:color w:val="3C3C3B"/>
          <w:sz w:val="16"/>
        </w:rPr>
        <w:t>ombligo</w:t>
      </w:r>
      <w:r>
        <w:rPr>
          <w:color w:val="3C3C3B"/>
          <w:spacing w:val="-9"/>
          <w:sz w:val="16"/>
        </w:rPr>
        <w:t> </w:t>
      </w:r>
      <w:r>
        <w:rPr>
          <w:color w:val="3C3C3B"/>
          <w:sz w:val="16"/>
        </w:rPr>
        <w:t>está</w:t>
      </w:r>
      <w:r>
        <w:rPr>
          <w:color w:val="3C3C3B"/>
          <w:spacing w:val="-9"/>
          <w:sz w:val="16"/>
        </w:rPr>
        <w:t> </w:t>
      </w:r>
      <w:r>
        <w:rPr>
          <w:color w:val="3C3C3B"/>
          <w:sz w:val="16"/>
        </w:rPr>
        <w:t>conservado).</w:t>
      </w:r>
      <w:r>
        <w:rPr>
          <w:color w:val="3C3C3B"/>
          <w:spacing w:val="-15"/>
          <w:sz w:val="16"/>
        </w:rPr>
        <w:t> </w:t>
      </w:r>
      <w:r>
        <w:rPr>
          <w:color w:val="3C3C3B"/>
          <w:sz w:val="16"/>
        </w:rPr>
        <w:t>El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manjeo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es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quirúrgico</w:t>
      </w:r>
      <w:r>
        <w:rPr>
          <w:color w:val="3C3C3B"/>
          <w:spacing w:val="-3"/>
          <w:sz w:val="16"/>
        </w:rPr>
        <w:t> </w:t>
      </w:r>
      <w:r>
        <w:rPr>
          <w:rFonts w:ascii="Tahoma" w:hAnsi="Tahoma"/>
          <w:b/>
          <w:color w:val="A57865"/>
          <w:sz w:val="16"/>
        </w:rPr>
        <w:t>(Figura</w:t>
      </w:r>
      <w:r>
        <w:rPr>
          <w:rFonts w:ascii="Tahoma" w:hAnsi="Tahoma"/>
          <w:b/>
          <w:color w:val="A57865"/>
          <w:spacing w:val="-1"/>
          <w:sz w:val="16"/>
        </w:rPr>
        <w:t> </w:t>
      </w:r>
      <w:r>
        <w:rPr>
          <w:rFonts w:ascii="Tahoma" w:hAnsi="Tahoma"/>
          <w:b/>
          <w:color w:val="A57865"/>
          <w:sz w:val="16"/>
        </w:rPr>
        <w:t>31.6).</w:t>
      </w:r>
    </w:p>
    <w:p>
      <w:pPr>
        <w:pStyle w:val="BodyText"/>
        <w:spacing w:before="8" w:after="40"/>
        <w:rPr>
          <w:rFonts w:ascii="Tahoma"/>
          <w:b/>
          <w:sz w:val="24"/>
        </w:rPr>
      </w:pPr>
    </w:p>
    <w:p>
      <w:pPr>
        <w:pStyle w:val="BodyText"/>
        <w:spacing w:line="110" w:lineRule="exact"/>
        <w:ind w:left="3034"/>
        <w:rPr>
          <w:rFonts w:ascii="Tahoma"/>
          <w:sz w:val="11"/>
        </w:rPr>
      </w:pPr>
      <w:r>
        <w:rPr>
          <w:rFonts w:ascii="Tahoma"/>
          <w:position w:val="-1"/>
          <w:sz w:val="11"/>
        </w:rPr>
        <w:drawing>
          <wp:inline distT="0" distB="0" distL="0" distR="0">
            <wp:extent cx="290853" cy="70008"/>
            <wp:effectExtent l="0" t="0" r="0" b="0"/>
            <wp:docPr id="341" name="image35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2" name="image352.png"/>
                    <pic:cNvPicPr/>
                  </pic:nvPicPr>
                  <pic:blipFill>
                    <a:blip r:embed="rId5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853" cy="70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ahoma"/>
          <w:position w:val="-1"/>
          <w:sz w:val="11"/>
        </w:rPr>
      </w:r>
    </w:p>
    <w:p>
      <w:pPr>
        <w:pStyle w:val="BodyText"/>
        <w:spacing w:before="1"/>
        <w:rPr>
          <w:rFonts w:ascii="Tahoma"/>
          <w:b/>
          <w:sz w:val="6"/>
        </w:rPr>
      </w:pPr>
    </w:p>
    <w:p>
      <w:pPr>
        <w:pStyle w:val="BodyText"/>
        <w:spacing w:line="110" w:lineRule="exact"/>
        <w:ind w:left="3040"/>
        <w:rPr>
          <w:rFonts w:ascii="Tahoma"/>
          <w:sz w:val="11"/>
        </w:rPr>
      </w:pPr>
      <w:r>
        <w:rPr>
          <w:rFonts w:ascii="Tahoma"/>
          <w:position w:val="-1"/>
          <w:sz w:val="11"/>
        </w:rPr>
        <w:drawing>
          <wp:inline distT="0" distB="0" distL="0" distR="0">
            <wp:extent cx="356847" cy="70008"/>
            <wp:effectExtent l="0" t="0" r="0" b="0"/>
            <wp:docPr id="343" name="image35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4" name="image353.png"/>
                    <pic:cNvPicPr/>
                  </pic:nvPicPr>
                  <pic:blipFill>
                    <a:blip r:embed="rId5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847" cy="70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ahoma"/>
          <w:position w:val="-1"/>
          <w:sz w:val="11"/>
        </w:rPr>
      </w:r>
    </w:p>
    <w:p>
      <w:pPr>
        <w:pStyle w:val="BodyText"/>
        <w:spacing w:line="110" w:lineRule="exact"/>
        <w:ind w:left="1399"/>
        <w:rPr>
          <w:rFonts w:ascii="Tahoma"/>
          <w:sz w:val="11"/>
        </w:rPr>
      </w:pPr>
      <w:r>
        <w:rPr>
          <w:rFonts w:ascii="Tahoma"/>
          <w:position w:val="-1"/>
          <w:sz w:val="11"/>
        </w:rPr>
        <w:drawing>
          <wp:inline distT="0" distB="0" distL="0" distR="0">
            <wp:extent cx="656741" cy="70008"/>
            <wp:effectExtent l="0" t="0" r="0" b="0"/>
            <wp:docPr id="345" name="image35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6" name="image354.png"/>
                    <pic:cNvPicPr/>
                  </pic:nvPicPr>
                  <pic:blipFill>
                    <a:blip r:embed="rId5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6741" cy="70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ahoma"/>
          <w:position w:val="-1"/>
          <w:sz w:val="11"/>
        </w:rPr>
      </w:r>
    </w:p>
    <w:p>
      <w:pPr>
        <w:pStyle w:val="BodyText"/>
        <w:spacing w:line="316" w:lineRule="auto" w:before="104"/>
        <w:ind w:left="407" w:right="678"/>
        <w:jc w:val="both"/>
      </w:pPr>
      <w:r>
        <w:rPr/>
        <w:br w:type="column"/>
      </w:r>
      <w:r>
        <w:rPr>
          <w:color w:val="3C3C3B"/>
        </w:rPr>
        <w:t>Los varones con testículo no descendido tienen mayor riesgo de cán-</w:t>
      </w:r>
      <w:r>
        <w:rPr>
          <w:color w:val="3C3C3B"/>
          <w:spacing w:val="1"/>
        </w:rPr>
        <w:t> </w:t>
      </w:r>
      <w:r>
        <w:rPr>
          <w:color w:val="3C3C3B"/>
        </w:rPr>
        <w:t>cer testicular (seminoma) y de infertilidad. La cirugía precoz de des-</w:t>
      </w:r>
      <w:r>
        <w:rPr>
          <w:color w:val="3C3C3B"/>
          <w:spacing w:val="1"/>
        </w:rPr>
        <w:t> </w:t>
      </w:r>
      <w:r>
        <w:rPr>
          <w:color w:val="3C3C3B"/>
        </w:rPr>
        <w:t>censo al escroto (orquidopexia) reduce estos riesgos aunque no los</w:t>
      </w:r>
      <w:r>
        <w:rPr>
          <w:color w:val="3C3C3B"/>
          <w:spacing w:val="1"/>
        </w:rPr>
        <w:t> </w:t>
      </w:r>
      <w:r>
        <w:rPr>
          <w:color w:val="3C3C3B"/>
        </w:rPr>
        <w:t>elimina</w:t>
      </w:r>
      <w:r>
        <w:rPr>
          <w:color w:val="3C3C3B"/>
          <w:spacing w:val="-5"/>
        </w:rPr>
        <w:t> </w:t>
      </w:r>
      <w:r>
        <w:rPr>
          <w:color w:val="3C3C3B"/>
        </w:rPr>
        <w:t>por</w:t>
      </w:r>
      <w:r>
        <w:rPr>
          <w:color w:val="3C3C3B"/>
          <w:spacing w:val="-4"/>
        </w:rPr>
        <w:t> </w:t>
      </w:r>
      <w:r>
        <w:rPr>
          <w:color w:val="3C3C3B"/>
        </w:rPr>
        <w:t>completo.</w:t>
      </w:r>
    </w:p>
    <w:p>
      <w:pPr>
        <w:pStyle w:val="BodyText"/>
        <w:spacing w:before="4"/>
        <w:rPr>
          <w:sz w:val="19"/>
        </w:rPr>
      </w:pPr>
    </w:p>
    <w:p>
      <w:pPr>
        <w:pStyle w:val="Heading5"/>
        <w:numPr>
          <w:ilvl w:val="1"/>
          <w:numId w:val="186"/>
        </w:numPr>
        <w:tabs>
          <w:tab w:pos="1511" w:val="left" w:leader="none"/>
        </w:tabs>
        <w:spacing w:line="240" w:lineRule="auto" w:before="0" w:after="0"/>
        <w:ind w:left="1510" w:right="0" w:hanging="1104"/>
        <w:jc w:val="left"/>
      </w:pPr>
      <w:bookmarkStart w:name="_TOC_250006" w:id="40"/>
      <w:bookmarkEnd w:id="40"/>
      <w:r>
        <w:rPr>
          <w:color w:val="3C3C3B"/>
        </w:rPr>
        <w:t>Sindactilia</w:t>
      </w:r>
    </w:p>
    <w:p>
      <w:pPr>
        <w:pStyle w:val="BodyText"/>
        <w:spacing w:line="304" w:lineRule="auto" w:before="255"/>
        <w:ind w:left="407" w:right="678"/>
        <w:jc w:val="both"/>
        <w:rPr>
          <w:rFonts w:ascii="Tahoma" w:hAnsi="Tahoma"/>
          <w:b/>
        </w:rPr>
      </w:pPr>
      <w:r>
        <w:rPr>
          <w:color w:val="3C3C3B"/>
          <w:w w:val="105"/>
        </w:rPr>
        <w:t>Es</w:t>
      </w:r>
      <w:r>
        <w:rPr>
          <w:color w:val="3C3C3B"/>
          <w:spacing w:val="-2"/>
          <w:w w:val="105"/>
        </w:rPr>
        <w:t> </w:t>
      </w:r>
      <w:r>
        <w:rPr>
          <w:color w:val="3C3C3B"/>
          <w:w w:val="105"/>
        </w:rPr>
        <w:t>una</w:t>
      </w:r>
      <w:r>
        <w:rPr>
          <w:color w:val="3C3C3B"/>
          <w:spacing w:val="-1"/>
          <w:w w:val="105"/>
        </w:rPr>
        <w:t> </w:t>
      </w:r>
      <w:r>
        <w:rPr>
          <w:color w:val="3C3C3B"/>
          <w:w w:val="105"/>
        </w:rPr>
        <w:t>anomalia</w:t>
      </w:r>
      <w:r>
        <w:rPr>
          <w:color w:val="3C3C3B"/>
          <w:spacing w:val="-2"/>
          <w:w w:val="105"/>
        </w:rPr>
        <w:t> </w:t>
      </w:r>
      <w:r>
        <w:rPr>
          <w:color w:val="3C3C3B"/>
          <w:w w:val="105"/>
        </w:rPr>
        <w:t>congénita</w:t>
      </w:r>
      <w:r>
        <w:rPr>
          <w:color w:val="3C3C3B"/>
          <w:spacing w:val="-1"/>
          <w:w w:val="105"/>
        </w:rPr>
        <w:t> </w:t>
      </w:r>
      <w:r>
        <w:rPr>
          <w:color w:val="3C3C3B"/>
          <w:w w:val="105"/>
        </w:rPr>
        <w:t>en</w:t>
      </w:r>
      <w:r>
        <w:rPr>
          <w:color w:val="3C3C3B"/>
          <w:spacing w:val="-2"/>
          <w:w w:val="105"/>
        </w:rPr>
        <w:t> </w:t>
      </w:r>
      <w:r>
        <w:rPr>
          <w:color w:val="3C3C3B"/>
          <w:w w:val="105"/>
        </w:rPr>
        <w:t>la</w:t>
      </w:r>
      <w:r>
        <w:rPr>
          <w:color w:val="3C3C3B"/>
          <w:spacing w:val="-1"/>
          <w:w w:val="105"/>
        </w:rPr>
        <w:t> </w:t>
      </w:r>
      <w:r>
        <w:rPr>
          <w:color w:val="3C3C3B"/>
          <w:w w:val="105"/>
        </w:rPr>
        <w:t>cual</w:t>
      </w:r>
      <w:r>
        <w:rPr>
          <w:color w:val="3C3C3B"/>
          <w:spacing w:val="-2"/>
          <w:w w:val="105"/>
        </w:rPr>
        <w:t> </w:t>
      </w:r>
      <w:r>
        <w:rPr>
          <w:color w:val="3C3C3B"/>
          <w:w w:val="105"/>
        </w:rPr>
        <w:t>dos</w:t>
      </w:r>
      <w:r>
        <w:rPr>
          <w:color w:val="3C3C3B"/>
          <w:spacing w:val="-1"/>
          <w:w w:val="105"/>
        </w:rPr>
        <w:t> </w:t>
      </w:r>
      <w:r>
        <w:rPr>
          <w:color w:val="3C3C3B"/>
          <w:w w:val="105"/>
        </w:rPr>
        <w:t>o</w:t>
      </w:r>
      <w:r>
        <w:rPr>
          <w:color w:val="3C3C3B"/>
          <w:spacing w:val="-1"/>
          <w:w w:val="105"/>
        </w:rPr>
        <w:t> </w:t>
      </w:r>
      <w:r>
        <w:rPr>
          <w:color w:val="3C3C3B"/>
          <w:w w:val="105"/>
        </w:rPr>
        <w:t>más</w:t>
      </w:r>
      <w:r>
        <w:rPr>
          <w:color w:val="3C3C3B"/>
          <w:spacing w:val="-2"/>
          <w:w w:val="105"/>
        </w:rPr>
        <w:t> </w:t>
      </w:r>
      <w:r>
        <w:rPr>
          <w:color w:val="3C3C3B"/>
          <w:w w:val="105"/>
        </w:rPr>
        <w:t>dedos</w:t>
      </w:r>
      <w:r>
        <w:rPr>
          <w:color w:val="3C3C3B"/>
          <w:spacing w:val="-1"/>
          <w:w w:val="105"/>
        </w:rPr>
        <w:t> </w:t>
      </w:r>
      <w:r>
        <w:rPr>
          <w:color w:val="3C3C3B"/>
          <w:w w:val="105"/>
        </w:rPr>
        <w:t>están</w:t>
      </w:r>
      <w:r>
        <w:rPr>
          <w:color w:val="3C3C3B"/>
          <w:spacing w:val="-2"/>
          <w:w w:val="105"/>
        </w:rPr>
        <w:t> </w:t>
      </w:r>
      <w:r>
        <w:rPr>
          <w:color w:val="3C3C3B"/>
          <w:w w:val="105"/>
        </w:rPr>
        <w:t>unidos</w:t>
      </w:r>
      <w:r>
        <w:rPr>
          <w:color w:val="3C3C3B"/>
          <w:spacing w:val="-48"/>
          <w:w w:val="105"/>
        </w:rPr>
        <w:t> </w:t>
      </w:r>
      <w:r>
        <w:rPr>
          <w:color w:val="3C3C3B"/>
          <w:w w:val="105"/>
        </w:rPr>
        <w:t>por</w:t>
      </w:r>
      <w:r>
        <w:rPr>
          <w:color w:val="3C3C3B"/>
          <w:spacing w:val="-10"/>
          <w:w w:val="105"/>
        </w:rPr>
        <w:t> </w:t>
      </w:r>
      <w:r>
        <w:rPr>
          <w:color w:val="3C3C3B"/>
          <w:w w:val="105"/>
        </w:rPr>
        <w:t>membranas</w:t>
      </w:r>
      <w:r>
        <w:rPr>
          <w:color w:val="3C3C3B"/>
          <w:spacing w:val="-7"/>
          <w:w w:val="105"/>
        </w:rPr>
        <w:t> </w:t>
      </w:r>
      <w:r>
        <w:rPr>
          <w:rFonts w:ascii="Tahoma" w:hAnsi="Tahoma"/>
          <w:b/>
          <w:color w:val="208B97"/>
          <w:w w:val="105"/>
        </w:rPr>
        <w:t>(ENURM,</w:t>
      </w:r>
      <w:r>
        <w:rPr>
          <w:rFonts w:ascii="Tahoma" w:hAnsi="Tahoma"/>
          <w:b/>
          <w:color w:val="208B97"/>
          <w:spacing w:val="-11"/>
          <w:w w:val="105"/>
        </w:rPr>
        <w:t> </w:t>
      </w:r>
      <w:r>
        <w:rPr>
          <w:rFonts w:ascii="Tahoma" w:hAnsi="Tahoma"/>
          <w:b/>
          <w:color w:val="208B97"/>
          <w:w w:val="105"/>
        </w:rPr>
        <w:t>12-82).</w:t>
      </w:r>
    </w:p>
    <w:p>
      <w:pPr>
        <w:pStyle w:val="BodyText"/>
        <w:spacing w:before="1"/>
        <w:rPr>
          <w:rFonts w:ascii="Tahoma"/>
          <w:b/>
          <w:sz w:val="19"/>
        </w:rPr>
      </w:pPr>
    </w:p>
    <w:p>
      <w:pPr>
        <w:pStyle w:val="Heading5"/>
        <w:numPr>
          <w:ilvl w:val="1"/>
          <w:numId w:val="186"/>
        </w:numPr>
        <w:tabs>
          <w:tab w:pos="1760" w:val="left" w:leader="none"/>
        </w:tabs>
        <w:spacing w:line="240" w:lineRule="auto" w:before="0" w:after="0"/>
        <w:ind w:left="1759" w:right="0" w:hanging="1353"/>
        <w:jc w:val="left"/>
      </w:pPr>
      <w:bookmarkStart w:name="_TOC_250005" w:id="41"/>
      <w:r>
        <w:rPr>
          <w:color w:val="3C3C3B"/>
          <w:w w:val="95"/>
        </w:rPr>
        <w:t>Tumor</w:t>
      </w:r>
      <w:r>
        <w:rPr>
          <w:color w:val="3C3C3B"/>
          <w:spacing w:val="14"/>
          <w:w w:val="95"/>
        </w:rPr>
        <w:t> </w:t>
      </w:r>
      <w:r>
        <w:rPr>
          <w:color w:val="3C3C3B"/>
          <w:w w:val="95"/>
        </w:rPr>
        <w:t>de</w:t>
      </w:r>
      <w:r>
        <w:rPr>
          <w:color w:val="3C3C3B"/>
          <w:spacing w:val="3"/>
          <w:w w:val="95"/>
        </w:rPr>
        <w:t> </w:t>
      </w:r>
      <w:bookmarkEnd w:id="41"/>
      <w:r>
        <w:rPr>
          <w:color w:val="3C3C3B"/>
          <w:w w:val="95"/>
        </w:rPr>
        <w:t>Wilms</w:t>
      </w:r>
    </w:p>
    <w:p>
      <w:pPr>
        <w:pStyle w:val="BodyText"/>
        <w:spacing w:line="316" w:lineRule="auto" w:before="255"/>
        <w:ind w:left="407" w:right="677"/>
        <w:jc w:val="both"/>
      </w:pPr>
      <w:r>
        <w:rPr>
          <w:color w:val="3C3C3B"/>
        </w:rPr>
        <w:t>El</w:t>
      </w:r>
      <w:r>
        <w:rPr>
          <w:color w:val="3C3C3B"/>
          <w:spacing w:val="-10"/>
        </w:rPr>
        <w:t> </w:t>
      </w:r>
      <w:r>
        <w:rPr>
          <w:color w:val="3C3C3B"/>
        </w:rPr>
        <w:t>tumor</w:t>
      </w:r>
      <w:r>
        <w:rPr>
          <w:color w:val="3C3C3B"/>
          <w:spacing w:val="-9"/>
        </w:rPr>
        <w:t> </w:t>
      </w:r>
      <w:r>
        <w:rPr>
          <w:color w:val="3C3C3B"/>
        </w:rPr>
        <w:t>de</w:t>
      </w:r>
      <w:r>
        <w:rPr>
          <w:color w:val="3C3C3B"/>
          <w:spacing w:val="-17"/>
        </w:rPr>
        <w:t> </w:t>
      </w:r>
      <w:r>
        <w:rPr>
          <w:color w:val="3C3C3B"/>
        </w:rPr>
        <w:t>Wilms</w:t>
      </w:r>
      <w:r>
        <w:rPr>
          <w:color w:val="3C3C3B"/>
          <w:spacing w:val="-9"/>
        </w:rPr>
        <w:t> </w:t>
      </w:r>
      <w:r>
        <w:rPr>
          <w:color w:val="3C3C3B"/>
        </w:rPr>
        <w:t>es</w:t>
      </w:r>
      <w:r>
        <w:rPr>
          <w:color w:val="3C3C3B"/>
          <w:spacing w:val="-10"/>
        </w:rPr>
        <w:t> </w:t>
      </w:r>
      <w:r>
        <w:rPr>
          <w:color w:val="3C3C3B"/>
        </w:rPr>
        <w:t>el</w:t>
      </w:r>
      <w:r>
        <w:rPr>
          <w:color w:val="3C3C3B"/>
          <w:spacing w:val="-9"/>
        </w:rPr>
        <w:t> </w:t>
      </w:r>
      <w:r>
        <w:rPr>
          <w:color w:val="3C3C3B"/>
        </w:rPr>
        <w:t>tumor</w:t>
      </w:r>
      <w:r>
        <w:rPr>
          <w:color w:val="3C3C3B"/>
          <w:spacing w:val="-9"/>
        </w:rPr>
        <w:t> </w:t>
      </w:r>
      <w:r>
        <w:rPr>
          <w:color w:val="3C3C3B"/>
        </w:rPr>
        <w:t>renal</w:t>
      </w:r>
      <w:r>
        <w:rPr>
          <w:color w:val="3C3C3B"/>
          <w:spacing w:val="-10"/>
        </w:rPr>
        <w:t> </w:t>
      </w:r>
      <w:r>
        <w:rPr>
          <w:color w:val="3C3C3B"/>
        </w:rPr>
        <w:t>más</w:t>
      </w:r>
      <w:r>
        <w:rPr>
          <w:color w:val="3C3C3B"/>
          <w:spacing w:val="-9"/>
        </w:rPr>
        <w:t> </w:t>
      </w:r>
      <w:r>
        <w:rPr>
          <w:color w:val="3C3C3B"/>
        </w:rPr>
        <w:t>frecuente</w:t>
      </w:r>
      <w:r>
        <w:rPr>
          <w:color w:val="3C3C3B"/>
          <w:spacing w:val="-9"/>
        </w:rPr>
        <w:t> </w:t>
      </w:r>
      <w:r>
        <w:rPr>
          <w:color w:val="3C3C3B"/>
        </w:rPr>
        <w:t>(80%).</w:t>
      </w:r>
      <w:r>
        <w:rPr>
          <w:color w:val="3C3C3B"/>
          <w:spacing w:val="-17"/>
        </w:rPr>
        <w:t> </w:t>
      </w:r>
      <w:r>
        <w:rPr>
          <w:color w:val="3C3C3B"/>
        </w:rPr>
        <w:t>Es</w:t>
      </w:r>
      <w:r>
        <w:rPr>
          <w:color w:val="3C3C3B"/>
          <w:spacing w:val="-9"/>
        </w:rPr>
        <w:t> </w:t>
      </w:r>
      <w:r>
        <w:rPr>
          <w:color w:val="3C3C3B"/>
        </w:rPr>
        <w:t>el</w:t>
      </w:r>
      <w:r>
        <w:rPr>
          <w:color w:val="3C3C3B"/>
          <w:spacing w:val="-10"/>
        </w:rPr>
        <w:t> </w:t>
      </w:r>
      <w:r>
        <w:rPr>
          <w:color w:val="3C3C3B"/>
        </w:rPr>
        <w:t>segundo</w:t>
      </w:r>
      <w:r>
        <w:rPr>
          <w:color w:val="3C3C3B"/>
          <w:spacing w:val="-46"/>
        </w:rPr>
        <w:t> </w:t>
      </w:r>
      <w:r>
        <w:rPr>
          <w:color w:val="3C3C3B"/>
        </w:rPr>
        <w:t>tumor</w:t>
      </w:r>
      <w:r>
        <w:rPr>
          <w:color w:val="3C3C3B"/>
          <w:spacing w:val="-2"/>
        </w:rPr>
        <w:t> </w:t>
      </w:r>
      <w:r>
        <w:rPr>
          <w:color w:val="3C3C3B"/>
        </w:rPr>
        <w:t>abdominal</w:t>
      </w:r>
      <w:r>
        <w:rPr>
          <w:color w:val="3C3C3B"/>
          <w:spacing w:val="-2"/>
        </w:rPr>
        <w:t> </w:t>
      </w:r>
      <w:r>
        <w:rPr>
          <w:color w:val="3C3C3B"/>
        </w:rPr>
        <w:t>maligno</w:t>
      </w:r>
      <w:r>
        <w:rPr>
          <w:color w:val="3C3C3B"/>
          <w:spacing w:val="-1"/>
        </w:rPr>
        <w:t> </w:t>
      </w:r>
      <w:r>
        <w:rPr>
          <w:color w:val="3C3C3B"/>
        </w:rPr>
        <w:t>con</w:t>
      </w:r>
      <w:r>
        <w:rPr>
          <w:color w:val="3C3C3B"/>
          <w:spacing w:val="-2"/>
        </w:rPr>
        <w:t> </w:t>
      </w:r>
      <w:r>
        <w:rPr>
          <w:color w:val="3C3C3B"/>
        </w:rPr>
        <w:t>mayor</w:t>
      </w:r>
      <w:r>
        <w:rPr>
          <w:color w:val="3C3C3B"/>
          <w:spacing w:val="-1"/>
        </w:rPr>
        <w:t> </w:t>
      </w:r>
      <w:r>
        <w:rPr>
          <w:color w:val="3C3C3B"/>
        </w:rPr>
        <w:t>prevalencia</w:t>
      </w:r>
      <w:r>
        <w:rPr>
          <w:color w:val="3C3C3B"/>
          <w:spacing w:val="-2"/>
        </w:rPr>
        <w:t> </w:t>
      </w:r>
      <w:r>
        <w:rPr>
          <w:color w:val="3C3C3B"/>
        </w:rPr>
        <w:t>en</w:t>
      </w:r>
      <w:r>
        <w:rPr>
          <w:color w:val="3C3C3B"/>
          <w:spacing w:val="-1"/>
        </w:rPr>
        <w:t> </w:t>
      </w:r>
      <w:r>
        <w:rPr>
          <w:color w:val="3C3C3B"/>
        </w:rPr>
        <w:t>la</w:t>
      </w:r>
      <w:r>
        <w:rPr>
          <w:color w:val="3C3C3B"/>
          <w:spacing w:val="-2"/>
        </w:rPr>
        <w:t> </w:t>
      </w:r>
      <w:r>
        <w:rPr>
          <w:color w:val="3C3C3B"/>
        </w:rPr>
        <w:t>infancia.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spacing w:line="316" w:lineRule="auto"/>
        <w:ind w:left="407" w:right="677"/>
        <w:jc w:val="both"/>
      </w:pPr>
      <w:r>
        <w:rPr>
          <w:color w:val="3C3C3B"/>
        </w:rPr>
        <w:t>La edad de presentación oscila entre uno y cinco años. Es importante</w:t>
      </w:r>
      <w:r>
        <w:rPr>
          <w:color w:val="3C3C3B"/>
          <w:spacing w:val="1"/>
        </w:rPr>
        <w:t> </w:t>
      </w:r>
      <w:r>
        <w:rPr>
          <w:color w:val="3C3C3B"/>
          <w:w w:val="105"/>
        </w:rPr>
        <w:t>su</w:t>
      </w:r>
      <w:r>
        <w:rPr>
          <w:color w:val="3C3C3B"/>
          <w:spacing w:val="-12"/>
          <w:w w:val="105"/>
        </w:rPr>
        <w:t> </w:t>
      </w:r>
      <w:r>
        <w:rPr>
          <w:color w:val="3C3C3B"/>
          <w:w w:val="105"/>
        </w:rPr>
        <w:t>asociación</w:t>
      </w:r>
      <w:r>
        <w:rPr>
          <w:color w:val="3C3C3B"/>
          <w:spacing w:val="-12"/>
          <w:w w:val="105"/>
        </w:rPr>
        <w:t> </w:t>
      </w:r>
      <w:r>
        <w:rPr>
          <w:color w:val="3C3C3B"/>
          <w:w w:val="105"/>
        </w:rPr>
        <w:t>con</w:t>
      </w:r>
      <w:r>
        <w:rPr>
          <w:color w:val="3C3C3B"/>
          <w:spacing w:val="-12"/>
          <w:w w:val="105"/>
        </w:rPr>
        <w:t> </w:t>
      </w:r>
      <w:r>
        <w:rPr>
          <w:color w:val="3C3C3B"/>
          <w:w w:val="105"/>
        </w:rPr>
        <w:t>malformaciones</w:t>
      </w:r>
      <w:r>
        <w:rPr>
          <w:color w:val="3C3C3B"/>
          <w:spacing w:val="-12"/>
          <w:w w:val="105"/>
        </w:rPr>
        <w:t> </w:t>
      </w:r>
      <w:r>
        <w:rPr>
          <w:color w:val="3C3C3B"/>
          <w:w w:val="105"/>
        </w:rPr>
        <w:t>congénitas</w:t>
      </w:r>
      <w:r>
        <w:rPr>
          <w:color w:val="3C3C3B"/>
          <w:spacing w:val="-11"/>
          <w:w w:val="105"/>
        </w:rPr>
        <w:t> </w:t>
      </w:r>
      <w:r>
        <w:rPr>
          <w:color w:val="3C3C3B"/>
          <w:w w:val="105"/>
        </w:rPr>
        <w:t>hasta</w:t>
      </w:r>
      <w:r>
        <w:rPr>
          <w:color w:val="3C3C3B"/>
          <w:spacing w:val="-12"/>
          <w:w w:val="105"/>
        </w:rPr>
        <w:t> </w:t>
      </w:r>
      <w:r>
        <w:rPr>
          <w:color w:val="3C3C3B"/>
          <w:w w:val="105"/>
        </w:rPr>
        <w:t>en</w:t>
      </w:r>
      <w:r>
        <w:rPr>
          <w:color w:val="3C3C3B"/>
          <w:spacing w:val="-12"/>
          <w:w w:val="105"/>
        </w:rPr>
        <w:t> </w:t>
      </w:r>
      <w:r>
        <w:rPr>
          <w:color w:val="3C3C3B"/>
          <w:w w:val="105"/>
        </w:rPr>
        <w:t>un</w:t>
      </w:r>
      <w:r>
        <w:rPr>
          <w:color w:val="3C3C3B"/>
          <w:spacing w:val="-12"/>
          <w:w w:val="105"/>
        </w:rPr>
        <w:t> </w:t>
      </w:r>
      <w:r>
        <w:rPr>
          <w:color w:val="3C3C3B"/>
          <w:w w:val="105"/>
        </w:rPr>
        <w:t>25%</w:t>
      </w:r>
      <w:r>
        <w:rPr>
          <w:color w:val="3C3C3B"/>
          <w:spacing w:val="-11"/>
          <w:w w:val="105"/>
        </w:rPr>
        <w:t> </w:t>
      </w:r>
      <w:r>
        <w:rPr>
          <w:color w:val="3C3C3B"/>
          <w:w w:val="105"/>
        </w:rPr>
        <w:t>de</w:t>
      </w:r>
      <w:r>
        <w:rPr>
          <w:color w:val="3C3C3B"/>
          <w:spacing w:val="-12"/>
          <w:w w:val="105"/>
        </w:rPr>
        <w:t> </w:t>
      </w:r>
      <w:r>
        <w:rPr>
          <w:color w:val="3C3C3B"/>
          <w:w w:val="105"/>
        </w:rPr>
        <w:t>los</w:t>
      </w:r>
      <w:r>
        <w:rPr>
          <w:color w:val="3C3C3B"/>
          <w:spacing w:val="-48"/>
          <w:w w:val="105"/>
        </w:rPr>
        <w:t> </w:t>
      </w:r>
      <w:r>
        <w:rPr>
          <w:color w:val="3C3C3B"/>
          <w:w w:val="105"/>
        </w:rPr>
        <w:t>casos.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spacing w:line="314" w:lineRule="auto"/>
        <w:ind w:left="407" w:right="677"/>
        <w:jc w:val="both"/>
        <w:rPr>
          <w:rFonts w:ascii="Tahoma" w:hAnsi="Tahoma"/>
          <w:b/>
        </w:rPr>
      </w:pPr>
      <w:r>
        <w:rPr>
          <w:color w:val="3C3C3B"/>
        </w:rPr>
        <w:t>Las manifestaciones clínicas son por orden de frecuencia: masa abdo-</w:t>
      </w:r>
      <w:r>
        <w:rPr>
          <w:color w:val="3C3C3B"/>
          <w:spacing w:val="-46"/>
        </w:rPr>
        <w:t> </w:t>
      </w:r>
      <w:r>
        <w:rPr>
          <w:color w:val="3C3C3B"/>
        </w:rPr>
        <w:t>minal</w:t>
      </w:r>
      <w:r>
        <w:rPr>
          <w:color w:val="3C3C3B"/>
          <w:spacing w:val="29"/>
        </w:rPr>
        <w:t> </w:t>
      </w:r>
      <w:r>
        <w:rPr>
          <w:color w:val="3C3C3B"/>
        </w:rPr>
        <w:t>asintomática</w:t>
      </w:r>
      <w:r>
        <w:rPr>
          <w:color w:val="3C3C3B"/>
          <w:spacing w:val="30"/>
        </w:rPr>
        <w:t> </w:t>
      </w:r>
      <w:r>
        <w:rPr>
          <w:color w:val="3C3C3B"/>
        </w:rPr>
        <w:t>(es</w:t>
      </w:r>
      <w:r>
        <w:rPr>
          <w:color w:val="3C3C3B"/>
          <w:spacing w:val="30"/>
        </w:rPr>
        <w:t> </w:t>
      </w:r>
      <w:r>
        <w:rPr>
          <w:color w:val="3C3C3B"/>
        </w:rPr>
        <w:t>el</w:t>
      </w:r>
      <w:r>
        <w:rPr>
          <w:color w:val="3C3C3B"/>
          <w:spacing w:val="30"/>
        </w:rPr>
        <w:t> </w:t>
      </w:r>
      <w:r>
        <w:rPr>
          <w:color w:val="3C3C3B"/>
        </w:rPr>
        <w:t>signo</w:t>
      </w:r>
      <w:r>
        <w:rPr>
          <w:color w:val="3C3C3B"/>
          <w:spacing w:val="30"/>
        </w:rPr>
        <w:t> </w:t>
      </w:r>
      <w:r>
        <w:rPr>
          <w:color w:val="3C3C3B"/>
        </w:rPr>
        <w:t>más</w:t>
      </w:r>
      <w:r>
        <w:rPr>
          <w:color w:val="3C3C3B"/>
          <w:spacing w:val="30"/>
        </w:rPr>
        <w:t> </w:t>
      </w:r>
      <w:r>
        <w:rPr>
          <w:color w:val="3C3C3B"/>
        </w:rPr>
        <w:t>frecuente</w:t>
      </w:r>
      <w:r>
        <w:rPr>
          <w:color w:val="3C3C3B"/>
          <w:spacing w:val="30"/>
        </w:rPr>
        <w:t> </w:t>
      </w:r>
      <w:r>
        <w:rPr>
          <w:color w:val="3C3C3B"/>
        </w:rPr>
        <w:t>puesto</w:t>
      </w:r>
      <w:r>
        <w:rPr>
          <w:color w:val="3C3C3B"/>
          <w:spacing w:val="29"/>
        </w:rPr>
        <w:t> </w:t>
      </w:r>
      <w:r>
        <w:rPr>
          <w:color w:val="3C3C3B"/>
        </w:rPr>
        <w:t>que</w:t>
      </w:r>
      <w:r>
        <w:rPr>
          <w:color w:val="3C3C3B"/>
          <w:spacing w:val="30"/>
        </w:rPr>
        <w:t> </w:t>
      </w:r>
      <w:r>
        <w:rPr>
          <w:color w:val="3C3C3B"/>
        </w:rPr>
        <w:t>aparece</w:t>
      </w:r>
      <w:r>
        <w:rPr>
          <w:color w:val="3C3C3B"/>
          <w:spacing w:val="-45"/>
        </w:rPr>
        <w:t> </w:t>
      </w:r>
      <w:r>
        <w:rPr>
          <w:color w:val="3C3C3B"/>
        </w:rPr>
        <w:t>en el 75% de los casos), hipertensión arterial y hematuria macro o</w:t>
      </w:r>
      <w:r>
        <w:rPr>
          <w:color w:val="3C3C3B"/>
          <w:spacing w:val="1"/>
        </w:rPr>
        <w:t> </w:t>
      </w:r>
      <w:r>
        <w:rPr>
          <w:color w:val="3C3C3B"/>
        </w:rPr>
        <w:t>microscópica</w:t>
      </w:r>
      <w:r>
        <w:rPr>
          <w:color w:val="3C3C3B"/>
          <w:spacing w:val="-6"/>
        </w:rPr>
        <w:t> </w:t>
      </w:r>
      <w:r>
        <w:rPr>
          <w:rFonts w:ascii="Tahoma" w:hAnsi="Tahoma"/>
          <w:b/>
          <w:color w:val="208B97"/>
        </w:rPr>
        <w:t>(ENURM,</w:t>
      </w:r>
      <w:r>
        <w:rPr>
          <w:rFonts w:ascii="Tahoma" w:hAnsi="Tahoma"/>
          <w:b/>
          <w:color w:val="208B97"/>
          <w:spacing w:val="-7"/>
        </w:rPr>
        <w:t> </w:t>
      </w:r>
      <w:r>
        <w:rPr>
          <w:rFonts w:ascii="Tahoma" w:hAnsi="Tahoma"/>
          <w:b/>
          <w:color w:val="208B97"/>
        </w:rPr>
        <w:t>22-83a).</w:t>
      </w:r>
    </w:p>
    <w:p>
      <w:pPr>
        <w:pStyle w:val="BodyText"/>
        <w:spacing w:before="3"/>
        <w:rPr>
          <w:rFonts w:ascii="Tahoma"/>
          <w:b/>
          <w:sz w:val="20"/>
        </w:rPr>
      </w:pPr>
    </w:p>
    <w:p>
      <w:pPr>
        <w:pStyle w:val="BodyText"/>
        <w:spacing w:line="316" w:lineRule="auto" w:before="1"/>
        <w:ind w:left="407" w:right="672"/>
        <w:jc w:val="both"/>
      </w:pPr>
      <w:r>
        <w:rPr>
          <w:color w:val="3C3C3B"/>
        </w:rPr>
        <w:t>Se utilizarán todo tipo de pruebas de imagen para su estadificación,</w:t>
      </w:r>
      <w:r>
        <w:rPr>
          <w:color w:val="3C3C3B"/>
          <w:spacing w:val="1"/>
        </w:rPr>
        <w:t> </w:t>
      </w:r>
      <w:r>
        <w:rPr>
          <w:color w:val="3C3C3B"/>
        </w:rPr>
        <w:t>siendo el tratamiento de elección el uso de quimioterapia seguida de</w:t>
      </w:r>
      <w:r>
        <w:rPr>
          <w:color w:val="3C3C3B"/>
          <w:spacing w:val="1"/>
        </w:rPr>
        <w:t> </w:t>
      </w:r>
      <w:r>
        <w:rPr>
          <w:color w:val="3C3C3B"/>
        </w:rPr>
        <w:t>nefrectomía total o parcial y quimioterapia postquirúrgica con o sin</w:t>
      </w:r>
      <w:r>
        <w:rPr>
          <w:color w:val="3C3C3B"/>
          <w:spacing w:val="1"/>
        </w:rPr>
        <w:t> </w:t>
      </w:r>
      <w:r>
        <w:rPr>
          <w:color w:val="3C3C3B"/>
        </w:rPr>
        <w:t>radioterapia</w:t>
      </w:r>
      <w:r>
        <w:rPr>
          <w:color w:val="3C3C3B"/>
          <w:spacing w:val="-5"/>
        </w:rPr>
        <w:t> </w:t>
      </w:r>
      <w:r>
        <w:rPr>
          <w:color w:val="3C3C3B"/>
        </w:rPr>
        <w:t>(según</w:t>
      </w:r>
      <w:r>
        <w:rPr>
          <w:color w:val="3C3C3B"/>
          <w:spacing w:val="-5"/>
        </w:rPr>
        <w:t> </w:t>
      </w:r>
      <w:r>
        <w:rPr>
          <w:color w:val="3C3C3B"/>
        </w:rPr>
        <w:t>el</w:t>
      </w:r>
      <w:r>
        <w:rPr>
          <w:color w:val="3C3C3B"/>
          <w:spacing w:val="-4"/>
        </w:rPr>
        <w:t> </w:t>
      </w:r>
      <w:r>
        <w:rPr>
          <w:color w:val="3C3C3B"/>
        </w:rPr>
        <w:t>estadio</w:t>
      </w:r>
      <w:r>
        <w:rPr>
          <w:color w:val="3C3C3B"/>
          <w:spacing w:val="-5"/>
        </w:rPr>
        <w:t> </w:t>
      </w:r>
      <w:r>
        <w:rPr>
          <w:color w:val="3C3C3B"/>
        </w:rPr>
        <w:t>y</w:t>
      </w:r>
      <w:r>
        <w:rPr>
          <w:color w:val="3C3C3B"/>
          <w:spacing w:val="-4"/>
        </w:rPr>
        <w:t> </w:t>
      </w:r>
      <w:r>
        <w:rPr>
          <w:color w:val="3C3C3B"/>
        </w:rPr>
        <w:t>el</w:t>
      </w:r>
      <w:r>
        <w:rPr>
          <w:color w:val="3C3C3B"/>
          <w:spacing w:val="-5"/>
        </w:rPr>
        <w:t> </w:t>
      </w:r>
      <w:r>
        <w:rPr>
          <w:color w:val="3C3C3B"/>
        </w:rPr>
        <w:t>tipo</w:t>
      </w:r>
      <w:r>
        <w:rPr>
          <w:color w:val="3C3C3B"/>
          <w:spacing w:val="-4"/>
        </w:rPr>
        <w:t> </w:t>
      </w:r>
      <w:r>
        <w:rPr>
          <w:color w:val="3C3C3B"/>
        </w:rPr>
        <w:t>histológico).</w:t>
      </w:r>
    </w:p>
    <w:p>
      <w:pPr>
        <w:pStyle w:val="BodyText"/>
        <w:rPr>
          <w:sz w:val="18"/>
        </w:rPr>
      </w:pPr>
    </w:p>
    <w:p>
      <w:pPr>
        <w:pStyle w:val="BodyText"/>
        <w:spacing w:before="2"/>
        <w:rPr>
          <w:sz w:val="20"/>
        </w:rPr>
      </w:pPr>
    </w:p>
    <w:p>
      <w:pPr>
        <w:spacing w:before="0"/>
        <w:ind w:left="463" w:right="0" w:firstLine="0"/>
        <w:jc w:val="both"/>
        <w:rPr>
          <w:rFonts w:ascii="Palatino Linotype"/>
          <w:i/>
          <w:sz w:val="34"/>
        </w:rPr>
      </w:pPr>
      <w:r>
        <w:rPr/>
        <w:pict>
          <v:shape style="position:absolute;margin-left:308.976013pt;margin-top:27.95838pt;width:252.5pt;height:80.5pt;mso-position-horizontal-relative:page;mso-position-vertical-relative:paragraph;z-index:15894016" type="#_x0000_t202" filled="true" fillcolor="#f2f8f9" stroked="false">
            <v:textbox inset="0,0,0,0">
              <w:txbxContent>
                <w:p>
                  <w:pPr>
                    <w:numPr>
                      <w:ilvl w:val="0"/>
                      <w:numId w:val="187"/>
                    </w:numPr>
                    <w:tabs>
                      <w:tab w:pos="482" w:val="left" w:leader="none"/>
                    </w:tabs>
                    <w:spacing w:before="132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1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2022:</w:t>
                  </w:r>
                  <w:r>
                    <w:rPr>
                      <w:rFonts w:ascii="Tahoma"/>
                      <w:b/>
                      <w:color w:val="208B97"/>
                      <w:spacing w:val="-5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83a,</w:t>
                  </w:r>
                  <w:r>
                    <w:rPr>
                      <w:rFonts w:ascii="Tahoma"/>
                      <w:b/>
                      <w:color w:val="208B97"/>
                      <w:spacing w:val="-4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96b</w:t>
                  </w:r>
                </w:p>
                <w:p>
                  <w:pPr>
                    <w:numPr>
                      <w:ilvl w:val="0"/>
                      <w:numId w:val="187"/>
                    </w:numPr>
                    <w:tabs>
                      <w:tab w:pos="482" w:val="left" w:leader="none"/>
                    </w:tabs>
                    <w:spacing w:before="25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1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2017: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91,</w:t>
                  </w:r>
                  <w:r>
                    <w:rPr>
                      <w:rFonts w:ascii="Tahoma"/>
                      <w:b/>
                      <w:color w:val="208B97"/>
                      <w:spacing w:val="-5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92</w:t>
                  </w:r>
                </w:p>
                <w:p>
                  <w:pPr>
                    <w:numPr>
                      <w:ilvl w:val="0"/>
                      <w:numId w:val="187"/>
                    </w:numPr>
                    <w:tabs>
                      <w:tab w:pos="482" w:val="left" w:leader="none"/>
                    </w:tabs>
                    <w:spacing w:before="24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1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2016: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37</w:t>
                  </w:r>
                </w:p>
                <w:p>
                  <w:pPr>
                    <w:numPr>
                      <w:ilvl w:val="0"/>
                      <w:numId w:val="187"/>
                    </w:numPr>
                    <w:tabs>
                      <w:tab w:pos="482" w:val="left" w:leader="none"/>
                    </w:tabs>
                    <w:spacing w:before="25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1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2014: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40</w:t>
                  </w:r>
                </w:p>
                <w:p>
                  <w:pPr>
                    <w:numPr>
                      <w:ilvl w:val="0"/>
                      <w:numId w:val="187"/>
                    </w:numPr>
                    <w:tabs>
                      <w:tab w:pos="482" w:val="left" w:leader="none"/>
                    </w:tabs>
                    <w:spacing w:before="25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1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2012: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82</w:t>
                  </w:r>
                </w:p>
                <w:p>
                  <w:pPr>
                    <w:numPr>
                      <w:ilvl w:val="0"/>
                      <w:numId w:val="187"/>
                    </w:numPr>
                    <w:tabs>
                      <w:tab w:pos="482" w:val="left" w:leader="none"/>
                    </w:tabs>
                    <w:spacing w:before="25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-1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2010:</w:t>
                  </w:r>
                  <w:r>
                    <w:rPr>
                      <w:rFonts w:ascii="Tahoma"/>
                      <w:b/>
                      <w:color w:val="208B97"/>
                      <w:spacing w:val="-6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95</w:t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Palatino Linotype"/>
          <w:i/>
          <w:color w:val="208B97"/>
          <w:w w:val="115"/>
          <w:sz w:val="34"/>
        </w:rPr>
        <w:t>Preguntas</w:t>
      </w:r>
      <w:r>
        <w:rPr>
          <w:rFonts w:ascii="Palatino Linotype"/>
          <w:i/>
          <w:color w:val="208B97"/>
          <w:spacing w:val="71"/>
          <w:w w:val="115"/>
          <w:sz w:val="34"/>
        </w:rPr>
        <w:t> </w:t>
      </w:r>
      <w:r>
        <w:rPr>
          <w:rFonts w:ascii="Palatino Linotype"/>
          <w:i/>
          <w:color w:val="208B97"/>
          <w:w w:val="145"/>
          <w:sz w:val="34"/>
        </w:rPr>
        <w:t>ENURM</w:t>
      </w:r>
    </w:p>
    <w:p>
      <w:pPr>
        <w:spacing w:after="0"/>
        <w:jc w:val="both"/>
        <w:rPr>
          <w:rFonts w:ascii="Palatino Linotype"/>
          <w:sz w:val="34"/>
        </w:rPr>
        <w:sectPr>
          <w:type w:val="continuous"/>
          <w:pgSz w:w="11910" w:h="16840"/>
          <w:pgMar w:top="1580" w:bottom="280" w:left="0" w:right="0"/>
          <w:cols w:num="2" w:equalWidth="0">
            <w:col w:w="5733" w:space="40"/>
            <w:col w:w="6137"/>
          </w:cols>
        </w:sectPr>
      </w:pPr>
    </w:p>
    <w:p>
      <w:pPr>
        <w:pStyle w:val="BodyText"/>
        <w:spacing w:after="1"/>
        <w:rPr>
          <w:rFonts w:ascii="Palatino Linotype"/>
          <w:i/>
          <w:sz w:val="29"/>
        </w:rPr>
      </w:pPr>
      <w:r>
        <w:rPr/>
        <w:pict>
          <v:line style="position:absolute;mso-position-horizontal-relative:page;mso-position-vertical-relative:page;z-index:15892992" from="297.787811pt,83.055511pt" to="297.787811pt,788.031511pt" stroked="true" strokeweight=".3pt" strokecolor="#575756">
            <v:stroke dashstyle="dash"/>
            <w10:wrap type="none"/>
          </v:line>
        </w:pict>
      </w:r>
    </w:p>
    <w:p>
      <w:pPr>
        <w:tabs>
          <w:tab w:pos="3930" w:val="left" w:leader="none"/>
        </w:tabs>
        <w:spacing w:line="119" w:lineRule="exact"/>
        <w:ind w:left="1342" w:right="0" w:firstLine="0"/>
        <w:rPr>
          <w:rFonts w:ascii="Palatino Linotype"/>
          <w:sz w:val="10"/>
        </w:rPr>
      </w:pPr>
      <w:r>
        <w:rPr>
          <w:rFonts w:ascii="Palatino Linotype"/>
          <w:position w:val="-1"/>
          <w:sz w:val="11"/>
        </w:rPr>
        <w:pict>
          <v:group style="width:51.2pt;height:6pt;mso-position-horizontal-relative:char;mso-position-vertical-relative:line" coordorigin="0,0" coordsize="1024,120">
            <v:shape style="position:absolute;left:0;top:0;width:1024;height:120" coordorigin="0,0" coordsize="1024,120" path="m85,51l51,51,51,61,72,61,72,92,69,94,63,95,54,95,37,92,25,84,17,71,14,53,17,36,25,23,39,15,56,12,66,12,73,14,78,16,82,5,77,3,68,1,56,1,33,5,15,16,4,33,0,54,1,65,4,76,8,85,14,92,22,99,32,103,42,105,53,106,67,106,79,103,85,100,85,51xm184,105l172,72,169,62,155,23,155,62,124,62,135,32,137,26,138,19,140,13,140,13,143,26,145,32,155,62,155,23,152,13,148,2,132,2,97,105,111,105,122,72,158,72,169,105,184,105xm256,77l254,67,249,58,241,52,230,46,215,41,209,36,209,20,214,11,238,11,245,14,248,16,252,5,247,3,239,0,229,0,215,2,205,8,198,17,196,28,196,43,206,51,223,57,237,62,242,68,242,88,234,95,211,95,203,92,197,89,193,100,199,103,210,106,220,106,236,104,247,97,254,88,256,77xm339,2l262,2,262,13,294,13,294,105,307,105,307,13,339,13,339,2xm417,105l415,101,413,91,409,77,407,66,403,60,402,59,394,56,394,55,405,52,407,50,414,43,414,21,411,14,408,11,400,5,400,17,400,42,391,50,363,50,363,13,366,12,370,11,391,11,400,17,400,5,399,4,390,1,367,1,357,2,350,3,350,105,363,105,363,60,376,60,388,61,394,66,400,93,402,102,403,105,417,105xm521,52l517,31,508,15,506,14,506,52,506,54,504,69,498,83,488,92,473,96,473,96,459,92,449,83,443,70,440,54,441,52,442,38,449,24,459,14,474,11,488,15,498,24,504,38,506,52,506,14,503,11,493,4,474,0,455,4,440,15,430,32,426,54,430,76,439,92,454,103,473,107,473,107,491,103,502,96,507,93,517,76,521,52xm595,77l593,67,588,58,580,52,569,46,554,41,548,36,548,20,554,11,577,11,584,14,587,16,591,5,586,3,579,0,568,0,554,2,544,8,537,17,535,28,535,43,545,51,562,57,576,62,581,68,581,88,573,95,551,95,542,92,536,89,533,100,538,103,549,106,559,106,575,104,586,97,593,88,595,77xm702,109l693,107,682,105,672,102,672,102,683,96,684,95,693,85,699,70,701,52,698,31,689,15,687,14,687,52,687,54,685,69,679,83,668,92,654,96,654,96,640,92,630,83,623,70,621,54,621,52,623,38,630,24,640,14,655,11,669,15,679,24,685,38,687,52,687,14,684,11,674,4,655,0,636,4,621,15,611,32,607,54,611,76,621,93,635,103,653,107,655,107,657,107,668,111,678,114,688,117,698,120,702,109xm795,2l781,2,781,63,779,78,774,88,766,94,756,96,746,94,739,88,734,78,732,63,732,2,718,2,718,63,721,83,729,97,741,104,756,107,771,104,783,96,792,82,795,62,795,2xm831,2l817,2,817,105,831,105,831,2xm911,77l910,67,905,58,897,52,885,46,871,41,865,36,865,20,870,11,893,11,900,14,904,16,907,5,903,3,895,0,885,0,871,2,860,8,854,17,851,28,851,43,862,51,878,57,892,62,898,68,898,88,890,95,867,95,858,92,853,89,849,100,855,103,865,106,875,106,891,104,902,97,909,88,911,77xm943,2l929,2,929,105,943,105,943,2xm1023,77l1022,67,1017,58,1009,52,997,46,983,41,977,36,977,20,982,11,1005,11,1012,14,1015,16,1019,5,1015,3,1007,0,997,0,983,2,972,8,966,17,963,28,963,43,974,51,990,57,1004,62,1010,68,1010,88,1002,95,979,95,970,92,964,89,961,100,966,103,977,106,987,106,1003,104,1014,97,1021,88,1023,77xe" filled="true" fillcolor="#000000" stroked="false">
              <v:path arrowok="t"/>
              <v:fill type="solid"/>
            </v:shape>
          </v:group>
        </w:pict>
      </w:r>
      <w:r>
        <w:rPr>
          <w:rFonts w:ascii="Palatino Linotype"/>
          <w:position w:val="-1"/>
          <w:sz w:val="11"/>
        </w:rPr>
      </w:r>
      <w:r>
        <w:rPr>
          <w:rFonts w:ascii="Palatino Linotype"/>
          <w:position w:val="-1"/>
          <w:sz w:val="11"/>
        </w:rPr>
        <w:tab/>
      </w:r>
      <w:r>
        <w:rPr>
          <w:rFonts w:ascii="Palatino Linotype"/>
          <w:position w:val="0"/>
          <w:sz w:val="10"/>
        </w:rPr>
        <w:pict>
          <v:group style="width:41.75pt;height:5.35pt;mso-position-horizontal-relative:char;mso-position-vertical-relative:line" coordorigin="0,0" coordsize="835,107">
            <v:shape style="position:absolute;left:0;top:0;width:835;height:107" coordorigin="0,0" coordsize="835,107" path="m94,52l91,31,82,15,80,14,80,52,80,54,78,69,72,83,61,92,47,96,47,96,33,92,23,83,16,70,14,54,14,52,16,38,22,24,33,14,47,11,62,15,72,24,78,38,80,52,80,14,77,11,67,4,48,0,29,4,14,15,4,32,0,54,3,76,13,92,28,103,46,107,47,107,65,103,76,96,80,93,91,76,94,52xm189,2l176,2,176,45,177,67,177,77,178,87,178,87,173,77,167,66,126,2,112,2,112,105,124,105,124,61,124,38,123,18,124,18,129,29,136,41,176,105,189,105,189,2xm268,2l212,2,212,105,226,105,226,58,264,58,264,47,226,47,226,13,268,13,268,2xm353,105l342,72,339,62,325,23,325,62,294,62,304,32,307,26,308,19,310,13,310,13,313,26,315,32,325,62,325,23,322,13,318,2,302,2,267,105,281,105,292,72,328,72,339,105,353,105xm426,94l382,94,382,2,368,2,368,105,426,105,426,94xm523,52l520,31,511,15,509,14,509,52,509,54,507,69,500,83,490,92,476,96,476,96,462,92,452,83,445,70,443,54,443,52,445,38,451,24,462,14,476,11,491,15,501,24,507,38,509,52,509,14,505,11,496,4,477,0,458,4,442,15,432,32,429,54,432,76,442,92,456,103,475,107,475,107,494,103,505,96,509,93,519,76,523,52xm613,5l609,3,601,0,588,0,566,4,549,15,538,32,534,54,538,77,549,93,565,103,585,106,598,106,608,104,612,102,610,91,604,93,596,95,588,95,571,92,559,84,551,71,548,54,551,36,559,22,572,14,589,11,597,11,604,13,609,16,613,5xm687,94l642,94,642,57,682,57,682,45,642,45,642,13,685,13,685,2,629,2,629,105,687,105,687,94xm762,94l718,94,718,2,704,2,704,105,762,105,762,94xm835,94l790,94,790,57,830,57,830,45,790,45,790,13,832,13,832,2,776,2,776,105,835,105,835,94xe" filled="true" fillcolor="#000000" stroked="false">
              <v:path arrowok="t"/>
              <v:fill type="solid"/>
            </v:shape>
          </v:group>
        </w:pict>
      </w:r>
      <w:r>
        <w:rPr>
          <w:rFonts w:ascii="Palatino Linotype"/>
          <w:position w:val="0"/>
          <w:sz w:val="10"/>
        </w:rPr>
      </w:r>
    </w:p>
    <w:p>
      <w:pPr>
        <w:pStyle w:val="BodyText"/>
        <w:spacing w:before="4"/>
        <w:rPr>
          <w:rFonts w:ascii="Palatino Linotype"/>
          <w:i/>
          <w:sz w:val="14"/>
        </w:rPr>
      </w:pPr>
    </w:p>
    <w:p>
      <w:pPr>
        <w:spacing w:before="94"/>
        <w:ind w:left="765" w:right="0" w:firstLine="0"/>
        <w:jc w:val="both"/>
        <w:rPr>
          <w:sz w:val="16"/>
        </w:rPr>
      </w:pPr>
      <w:r>
        <w:rPr/>
        <w:pict>
          <v:group style="position:absolute;margin-left:41.095459pt;margin-top:-155.254501pt;width:236.75pt;height:134.550pt;mso-position-horizontal-relative:page;mso-position-vertical-relative:paragraph;z-index:-23241728" coordorigin="822,-3105" coordsize="4735,2691">
            <v:shape style="position:absolute;left:3210;top:-2860;width:2293;height:2410" type="#_x0000_t75" stroked="false">
              <v:imagedata r:id="rId534" o:title=""/>
            </v:shape>
            <v:shape style="position:absolute;left:4743;top:-2982;width:814;height:319" type="#_x0000_t75" stroked="false">
              <v:imagedata r:id="rId535" o:title=""/>
            </v:shape>
            <v:shape style="position:absolute;left:821;top:-2084;width:2249;height:1670" type="#_x0000_t75" stroked="false">
              <v:imagedata r:id="rId536" o:title=""/>
            </v:shape>
            <v:shape style="position:absolute;left:1707;top:-2969;width:2331;height:1369" coordorigin="1707,-2969" coordsize="2331,1369" path="m4037,-1600l1918,-2969,1707,-2022e" filled="false" stroked="true" strokeweight=".51pt" strokecolor="#000000">
              <v:path arrowok="t"/>
              <v:stroke dashstyle="solid"/>
            </v:shape>
            <v:shape style="position:absolute;left:1679;top:-2050;width:2383;height:475" coordorigin="1680,-2050" coordsize="2383,475" path="m1734,-2030l1726,-2044,1699,-2050,1686,-2041,1683,-2028,1680,-2014,1688,-2001,1715,-1995,1728,-2003,1734,-2030xm4062,-1596l4062,-1605,4058,-1614,4051,-1621,4042,-1624,4032,-1624,4023,-1621,4016,-1613,4013,-1604,4013,-1595,4017,-1586,4024,-1579,4033,-1575,4042,-1576,4051,-1579,4058,-1586,4062,-1596xe" filled="true" fillcolor="#000000" stroked="false">
              <v:path arrowok="t"/>
              <v:fill type="solid"/>
            </v:shape>
            <v:line style="position:absolute" from="4350,-2627" to="3360,-3100" stroked="true" strokeweight=".51pt" strokecolor="#000000">
              <v:stroke dashstyle="solid"/>
            </v:line>
            <v:shape style="position:absolute;left:4325;top:-2652;width:50;height:50" coordorigin="4325,-2652" coordsize="50,50" path="m4351,-2652l4342,-2650,4334,-2645,4328,-2637,4325,-2628,4327,-2618,4332,-2610,4340,-2604,4349,-2602,4359,-2603,4367,-2608,4373,-2616,4375,-2626,4374,-2635,4369,-2643,4361,-2649,4351,-2652xe" filled="true" fillcolor="#000000" stroked="false">
              <v:path arrowok="t"/>
              <v:fill type="solid"/>
            </v:shape>
            <v:line style="position:absolute" from="4430,-1724" to="5086,-2598" stroked="true" strokeweight=".51pt" strokecolor="#000000">
              <v:stroke dashstyle="solid"/>
            </v:line>
            <v:shape style="position:absolute;left:4405;top:-1749;width:50;height:50" coordorigin="4406,-1748" coordsize="50,50" path="m4427,-1748l4418,-1745,4410,-1739,4406,-1730,4406,-1720,4409,-1711,4415,-1704,4424,-1700,4434,-1699,4443,-1702,4450,-1709,4455,-1718,4455,-1727,4452,-1736,4445,-1744,4436,-1748,4427,-1748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rFonts w:ascii="Tahoma"/>
          <w:b/>
          <w:color w:val="A57865"/>
          <w:sz w:val="16"/>
        </w:rPr>
        <w:t>Figura</w:t>
      </w:r>
      <w:r>
        <w:rPr>
          <w:rFonts w:ascii="Tahoma"/>
          <w:b/>
          <w:color w:val="A57865"/>
          <w:spacing w:val="-2"/>
          <w:sz w:val="16"/>
        </w:rPr>
        <w:t> </w:t>
      </w:r>
      <w:r>
        <w:rPr>
          <w:rFonts w:ascii="Tahoma"/>
          <w:b/>
          <w:color w:val="A57865"/>
          <w:sz w:val="16"/>
        </w:rPr>
        <w:t>31.6.</w:t>
      </w:r>
      <w:r>
        <w:rPr>
          <w:rFonts w:ascii="Tahoma"/>
          <w:b/>
          <w:color w:val="A57865"/>
          <w:spacing w:val="-6"/>
          <w:sz w:val="16"/>
        </w:rPr>
        <w:t> </w:t>
      </w:r>
      <w:r>
        <w:rPr>
          <w:color w:val="575756"/>
          <w:sz w:val="16"/>
        </w:rPr>
        <w:t>Onfalocele</w:t>
      </w:r>
      <w:r>
        <w:rPr>
          <w:color w:val="575756"/>
          <w:spacing w:val="-5"/>
          <w:sz w:val="16"/>
        </w:rPr>
        <w:t> </w:t>
      </w:r>
      <w:r>
        <w:rPr>
          <w:color w:val="575756"/>
          <w:sz w:val="16"/>
        </w:rPr>
        <w:t>y</w:t>
      </w:r>
      <w:r>
        <w:rPr>
          <w:color w:val="575756"/>
          <w:spacing w:val="-5"/>
          <w:sz w:val="16"/>
        </w:rPr>
        <w:t> </w:t>
      </w:r>
      <w:r>
        <w:rPr>
          <w:color w:val="575756"/>
          <w:sz w:val="16"/>
        </w:rPr>
        <w:t>gastrosquisis</w:t>
      </w:r>
    </w:p>
    <w:p>
      <w:pPr>
        <w:pStyle w:val="BodyText"/>
        <w:spacing w:before="6"/>
        <w:rPr>
          <w:sz w:val="25"/>
        </w:rPr>
      </w:pPr>
    </w:p>
    <w:p>
      <w:pPr>
        <w:spacing w:before="0"/>
        <w:ind w:left="680" w:right="0" w:firstLine="0"/>
        <w:jc w:val="left"/>
        <w:rPr>
          <w:rFonts w:ascii="Tahoma"/>
          <w:b/>
          <w:sz w:val="16"/>
        </w:rPr>
      </w:pPr>
      <w:r>
        <w:rPr>
          <w:rFonts w:ascii="Tahoma"/>
          <w:b/>
          <w:color w:val="208B97"/>
          <w:w w:val="95"/>
          <w:sz w:val="42"/>
        </w:rPr>
        <w:t>31.8.</w:t>
      </w:r>
      <w:r>
        <w:rPr>
          <w:rFonts w:ascii="Tahoma"/>
          <w:b/>
          <w:color w:val="208B97"/>
          <w:spacing w:val="-15"/>
          <w:w w:val="95"/>
          <w:sz w:val="42"/>
        </w:rPr>
        <w:t> </w:t>
      </w:r>
      <w:r>
        <w:rPr>
          <w:rFonts w:ascii="Tahoma"/>
          <w:b/>
          <w:color w:val="3C3C3B"/>
          <w:w w:val="95"/>
          <w:sz w:val="28"/>
        </w:rPr>
        <w:t>Criptorquidia </w:t>
      </w:r>
      <w:r>
        <w:rPr>
          <w:rFonts w:ascii="Tahoma"/>
          <w:b/>
          <w:color w:val="208B97"/>
          <w:w w:val="95"/>
          <w:sz w:val="16"/>
        </w:rPr>
        <w:t>(ENURM,</w:t>
      </w:r>
      <w:r>
        <w:rPr>
          <w:rFonts w:ascii="Tahoma"/>
          <w:b/>
          <w:color w:val="208B97"/>
          <w:spacing w:val="-6"/>
          <w:w w:val="95"/>
          <w:sz w:val="16"/>
        </w:rPr>
        <w:t> </w:t>
      </w:r>
      <w:r>
        <w:rPr>
          <w:rFonts w:ascii="Tahoma"/>
          <w:b/>
          <w:color w:val="208B97"/>
          <w:w w:val="95"/>
          <w:sz w:val="16"/>
        </w:rPr>
        <w:t>17-92)</w:t>
      </w:r>
    </w:p>
    <w:p>
      <w:pPr>
        <w:pStyle w:val="BodyText"/>
        <w:spacing w:line="316" w:lineRule="auto" w:before="255"/>
        <w:ind w:left="680" w:right="6177"/>
        <w:jc w:val="both"/>
      </w:pPr>
      <w:r>
        <w:rPr>
          <w:color w:val="3C3C3B"/>
        </w:rPr>
        <w:t>Se trata de un descenso incompleto del testículo a través del canal</w:t>
      </w:r>
      <w:r>
        <w:rPr>
          <w:color w:val="3C3C3B"/>
          <w:spacing w:val="1"/>
        </w:rPr>
        <w:t> </w:t>
      </w:r>
      <w:r>
        <w:rPr>
          <w:color w:val="3C3C3B"/>
        </w:rPr>
        <w:t>inguinal</w:t>
      </w:r>
      <w:r>
        <w:rPr>
          <w:color w:val="3C3C3B"/>
          <w:spacing w:val="-4"/>
        </w:rPr>
        <w:t> </w:t>
      </w:r>
      <w:r>
        <w:rPr>
          <w:color w:val="3C3C3B"/>
        </w:rPr>
        <w:t>has</w:t>
      </w:r>
      <w:r>
        <w:rPr>
          <w:color w:val="3C3C3B"/>
          <w:spacing w:val="-4"/>
        </w:rPr>
        <w:t> </w:t>
      </w:r>
      <w:r>
        <w:rPr>
          <w:color w:val="3C3C3B"/>
        </w:rPr>
        <w:t>ta</w:t>
      </w:r>
      <w:r>
        <w:rPr>
          <w:color w:val="3C3C3B"/>
          <w:spacing w:val="-4"/>
        </w:rPr>
        <w:t> </w:t>
      </w:r>
      <w:r>
        <w:rPr>
          <w:color w:val="3C3C3B"/>
        </w:rPr>
        <w:t>el</w:t>
      </w:r>
      <w:r>
        <w:rPr>
          <w:color w:val="3C3C3B"/>
          <w:spacing w:val="-4"/>
        </w:rPr>
        <w:t> </w:t>
      </w:r>
      <w:r>
        <w:rPr>
          <w:color w:val="3C3C3B"/>
        </w:rPr>
        <w:t>escroto.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spacing w:line="316" w:lineRule="auto"/>
        <w:ind w:left="680" w:right="6176"/>
        <w:jc w:val="both"/>
      </w:pPr>
      <w:r>
        <w:rPr>
          <w:color w:val="3C3C3B"/>
        </w:rPr>
        <w:t>La criptorquidia es un trastorno frecuente. En la mayoría de los casos</w:t>
      </w:r>
      <w:r>
        <w:rPr>
          <w:color w:val="3C3C3B"/>
          <w:spacing w:val="1"/>
        </w:rPr>
        <w:t> </w:t>
      </w:r>
      <w:r>
        <w:rPr>
          <w:color w:val="3C3C3B"/>
          <w:spacing w:val="-1"/>
          <w:w w:val="105"/>
        </w:rPr>
        <w:t>se</w:t>
      </w:r>
      <w:r>
        <w:rPr>
          <w:color w:val="3C3C3B"/>
          <w:spacing w:val="-8"/>
          <w:w w:val="105"/>
        </w:rPr>
        <w:t> </w:t>
      </w:r>
      <w:r>
        <w:rPr>
          <w:color w:val="3C3C3B"/>
          <w:spacing w:val="-1"/>
          <w:w w:val="105"/>
        </w:rPr>
        <w:t>produce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un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descenso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espontáneo,</w:t>
      </w:r>
      <w:r>
        <w:rPr>
          <w:color w:val="3C3C3B"/>
          <w:spacing w:val="-13"/>
          <w:w w:val="105"/>
        </w:rPr>
        <w:t> </w:t>
      </w:r>
      <w:r>
        <w:rPr>
          <w:color w:val="3C3C3B"/>
          <w:w w:val="105"/>
        </w:rPr>
        <w:t>siendo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esto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raro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a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partir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de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los</w:t>
      </w:r>
      <w:r>
        <w:rPr>
          <w:color w:val="3C3C3B"/>
          <w:spacing w:val="-49"/>
          <w:w w:val="105"/>
        </w:rPr>
        <w:t> </w:t>
      </w:r>
      <w:r>
        <w:rPr>
          <w:color w:val="3C3C3B"/>
        </w:rPr>
        <w:t>seis meses. Puede asociarse a otras malformaciones sobre todo a las</w:t>
      </w:r>
      <w:r>
        <w:rPr>
          <w:color w:val="3C3C3B"/>
          <w:spacing w:val="1"/>
        </w:rPr>
        <w:t> </w:t>
      </w:r>
      <w:r>
        <w:rPr>
          <w:color w:val="3C3C3B"/>
        </w:rPr>
        <w:t>de</w:t>
      </w:r>
      <w:r>
        <w:rPr>
          <w:color w:val="3C3C3B"/>
          <w:spacing w:val="-3"/>
        </w:rPr>
        <w:t> </w:t>
      </w:r>
      <w:r>
        <w:rPr>
          <w:color w:val="3C3C3B"/>
        </w:rPr>
        <w:t>tipo</w:t>
      </w:r>
      <w:r>
        <w:rPr>
          <w:color w:val="3C3C3B"/>
          <w:spacing w:val="-2"/>
        </w:rPr>
        <w:t> </w:t>
      </w:r>
      <w:r>
        <w:rPr>
          <w:color w:val="3C3C3B"/>
        </w:rPr>
        <w:t>genitourinaria.</w:t>
      </w:r>
      <w:r>
        <w:rPr>
          <w:color w:val="3C3C3B"/>
          <w:spacing w:val="-8"/>
        </w:rPr>
        <w:t> </w:t>
      </w:r>
      <w:r>
        <w:rPr>
          <w:color w:val="3C3C3B"/>
        </w:rPr>
        <w:t>La</w:t>
      </w:r>
      <w:r>
        <w:rPr>
          <w:color w:val="3C3C3B"/>
          <w:spacing w:val="-3"/>
        </w:rPr>
        <w:t> </w:t>
      </w:r>
      <w:r>
        <w:rPr>
          <w:color w:val="3C3C3B"/>
        </w:rPr>
        <w:t>mayoría</w:t>
      </w:r>
      <w:r>
        <w:rPr>
          <w:color w:val="3C3C3B"/>
          <w:spacing w:val="-2"/>
        </w:rPr>
        <w:t> </w:t>
      </w:r>
      <w:r>
        <w:rPr>
          <w:color w:val="3C3C3B"/>
        </w:rPr>
        <w:t>de</w:t>
      </w:r>
      <w:r>
        <w:rPr>
          <w:color w:val="3C3C3B"/>
          <w:spacing w:val="-2"/>
        </w:rPr>
        <w:t> </w:t>
      </w:r>
      <w:r>
        <w:rPr>
          <w:color w:val="3C3C3B"/>
        </w:rPr>
        <w:t>los</w:t>
      </w:r>
      <w:r>
        <w:rPr>
          <w:color w:val="3C3C3B"/>
          <w:spacing w:val="-2"/>
        </w:rPr>
        <w:t> </w:t>
      </w:r>
      <w:r>
        <w:rPr>
          <w:color w:val="3C3C3B"/>
        </w:rPr>
        <w:t>casos</w:t>
      </w:r>
      <w:r>
        <w:rPr>
          <w:color w:val="3C3C3B"/>
          <w:spacing w:val="-3"/>
        </w:rPr>
        <w:t> </w:t>
      </w:r>
      <w:r>
        <w:rPr>
          <w:color w:val="3C3C3B"/>
        </w:rPr>
        <w:t>son</w:t>
      </w:r>
      <w:r>
        <w:rPr>
          <w:color w:val="3C3C3B"/>
          <w:spacing w:val="-2"/>
        </w:rPr>
        <w:t> </w:t>
      </w:r>
      <w:r>
        <w:rPr>
          <w:color w:val="3C3C3B"/>
        </w:rPr>
        <w:t>unilaterales.</w:t>
      </w:r>
    </w:p>
    <w:p>
      <w:pPr>
        <w:spacing w:after="0" w:line="316" w:lineRule="auto"/>
        <w:jc w:val="both"/>
        <w:sectPr>
          <w:type w:val="continuous"/>
          <w:pgSz w:w="11910" w:h="16840"/>
          <w:pgMar w:top="1580" w:bottom="280" w:left="0" w:right="0"/>
        </w:sectPr>
      </w:pPr>
    </w:p>
    <w:p>
      <w:pPr>
        <w:pStyle w:val="BodyText"/>
        <w:spacing w:before="10"/>
      </w:pPr>
    </w:p>
    <w:p>
      <w:pPr>
        <w:spacing w:after="0"/>
        <w:sectPr>
          <w:headerReference w:type="even" r:id="rId537"/>
          <w:pgSz w:w="11910" w:h="16840"/>
          <w:pgMar w:header="0" w:footer="577" w:top="100" w:bottom="760" w:left="0" w:right="0"/>
        </w:sect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4"/>
      </w:pPr>
    </w:p>
    <w:p>
      <w:pPr>
        <w:spacing w:before="0"/>
        <w:ind w:left="770" w:right="0" w:firstLine="0"/>
        <w:jc w:val="left"/>
        <w:rPr>
          <w:sz w:val="16"/>
        </w:rPr>
      </w:pPr>
      <w:r>
        <w:rPr/>
        <w:drawing>
          <wp:anchor distT="0" distB="0" distL="0" distR="0" allowOverlap="1" layoutInCell="1" locked="0" behindDoc="0" simplePos="0" relativeHeight="15894528">
            <wp:simplePos x="0" y="0"/>
            <wp:positionH relativeFrom="page">
              <wp:posOffset>361101</wp:posOffset>
            </wp:positionH>
            <wp:positionV relativeFrom="paragraph">
              <wp:posOffset>-9803749</wp:posOffset>
            </wp:positionV>
            <wp:extent cx="3810445" cy="2543769"/>
            <wp:effectExtent l="0" t="0" r="0" b="0"/>
            <wp:wrapNone/>
            <wp:docPr id="347" name="image1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8" name="image17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445" cy="25437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34.140701pt;margin-top:-559.350403pt;width:527.050pt;height:557.050pt;mso-position-horizontal-relative:page;mso-position-vertical-relative:paragraph;z-index:1589504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2" w:space="0" w:color="B3B2B2"/>
                      <w:left w:val="single" w:sz="2" w:space="0" w:color="B3B2B2"/>
                      <w:bottom w:val="single" w:sz="2" w:space="0" w:color="B3B2B2"/>
                      <w:right w:val="single" w:sz="2" w:space="0" w:color="B3B2B2"/>
                      <w:insideH w:val="single" w:sz="2" w:space="0" w:color="B3B2B2"/>
                      <w:insideV w:val="single" w:sz="2" w:space="0" w:color="B3B2B2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185"/>
                    <w:gridCol w:w="2280"/>
                    <w:gridCol w:w="1634"/>
                    <w:gridCol w:w="175"/>
                    <w:gridCol w:w="5263"/>
                  </w:tblGrid>
                  <w:tr>
                    <w:trPr>
                      <w:trHeight w:val="5901" w:hRule="atLeast"/>
                    </w:trPr>
                    <w:tc>
                      <w:tcPr>
                        <w:tcW w:w="5274" w:type="dxa"/>
                        <w:gridSpan w:val="4"/>
                        <w:tcBorders>
                          <w:top w:val="nil"/>
                          <w:left w:val="nil"/>
                          <w:right w:val="dashed" w:sz="4" w:space="0" w:color="575756"/>
                        </w:tcBorders>
                      </w:tcPr>
                      <w:p>
                        <w:pPr>
                          <w:pStyle w:val="TableParagraph"/>
                          <w:spacing w:line="333" w:lineRule="exact"/>
                          <w:ind w:left="-3"/>
                          <w:rPr>
                            <w:rFonts w:ascii="Tahoma"/>
                            <w:b/>
                            <w:sz w:val="28"/>
                          </w:rPr>
                        </w:pPr>
                        <w:r>
                          <w:rPr>
                            <w:rFonts w:ascii="Tahoma"/>
                            <w:b/>
                            <w:color w:val="208B97"/>
                            <w:w w:val="95"/>
                            <w:sz w:val="42"/>
                          </w:rPr>
                          <w:t>32.1.</w:t>
                        </w:r>
                        <w:r>
                          <w:rPr>
                            <w:rFonts w:ascii="Tahoma"/>
                            <w:b/>
                            <w:color w:val="208B97"/>
                            <w:spacing w:val="11"/>
                            <w:w w:val="95"/>
                            <w:sz w:val="42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color w:val="3C3C3B"/>
                            <w:w w:val="95"/>
                            <w:sz w:val="28"/>
                          </w:rPr>
                          <w:t>Traumas</w:t>
                        </w:r>
                        <w:r>
                          <w:rPr>
                            <w:rFonts w:ascii="Tahoma"/>
                            <w:b/>
                            <w:color w:val="3C3C3B"/>
                            <w:spacing w:val="-14"/>
                            <w:w w:val="95"/>
                            <w:sz w:val="28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color w:val="3C3C3B"/>
                            <w:w w:val="95"/>
                            <w:sz w:val="28"/>
                          </w:rPr>
                          <w:t>de</w:t>
                        </w:r>
                        <w:r>
                          <w:rPr>
                            <w:rFonts w:ascii="Tahoma"/>
                            <w:b/>
                            <w:color w:val="3C3C3B"/>
                            <w:spacing w:val="-14"/>
                            <w:w w:val="95"/>
                            <w:sz w:val="28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color w:val="3C3C3B"/>
                            <w:w w:val="95"/>
                            <w:sz w:val="28"/>
                          </w:rPr>
                          <w:t>las</w:t>
                        </w:r>
                        <w:r>
                          <w:rPr>
                            <w:rFonts w:ascii="Tahoma"/>
                            <w:b/>
                            <w:color w:val="3C3C3B"/>
                            <w:spacing w:val="-14"/>
                            <w:w w:val="95"/>
                            <w:sz w:val="28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color w:val="3C3C3B"/>
                            <w:w w:val="95"/>
                            <w:sz w:val="28"/>
                          </w:rPr>
                          <w:t>extremidades</w:t>
                        </w:r>
                      </w:p>
                      <w:p>
                        <w:pPr>
                          <w:pStyle w:val="TableParagraph"/>
                          <w:spacing w:line="316" w:lineRule="auto" w:before="255"/>
                          <w:ind w:left="-3" w:right="223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color w:val="3C3C3B"/>
                            <w:sz w:val="16"/>
                          </w:rPr>
                          <w:t>El</w:t>
                        </w:r>
                        <w:r>
                          <w:rPr>
                            <w:color w:val="3C3C3B"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trauma</w:t>
                        </w:r>
                        <w:r>
                          <w:rPr>
                            <w:color w:val="3C3C3B"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de</w:t>
                        </w:r>
                        <w:r>
                          <w:rPr>
                            <w:color w:val="3C3C3B"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las</w:t>
                        </w:r>
                        <w:r>
                          <w:rPr>
                            <w:color w:val="3C3C3B"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extremidades</w:t>
                        </w:r>
                        <w:r>
                          <w:rPr>
                            <w:color w:val="3C3C3B"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tendrá</w:t>
                        </w:r>
                        <w:r>
                          <w:rPr>
                            <w:color w:val="3C3C3B"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como</w:t>
                        </w:r>
                        <w:r>
                          <w:rPr>
                            <w:color w:val="3C3C3B"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principal</w:t>
                        </w:r>
                        <w:r>
                          <w:rPr>
                            <w:color w:val="3C3C3B"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lesión</w:t>
                        </w:r>
                        <w:r>
                          <w:rPr>
                            <w:color w:val="3C3C3B"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la</w:t>
                        </w:r>
                        <w:r>
                          <w:rPr>
                            <w:color w:val="3C3C3B"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fractura</w:t>
                        </w:r>
                        <w:r>
                          <w:rPr>
                            <w:color w:val="3C3C3B"/>
                            <w:spacing w:val="-45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w w:val="105"/>
                            <w:sz w:val="16"/>
                          </w:rPr>
                          <w:t>ósea.</w:t>
                        </w:r>
                        <w:r>
                          <w:rPr>
                            <w:color w:val="3C3C3B"/>
                            <w:spacing w:val="-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w w:val="105"/>
                            <w:sz w:val="16"/>
                          </w:rPr>
                          <w:t>Contusiones</w:t>
                        </w:r>
                        <w:r>
                          <w:rPr>
                            <w:color w:val="3C3C3B"/>
                            <w:spacing w:val="-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w w:val="105"/>
                            <w:sz w:val="16"/>
                          </w:rPr>
                          <w:t>menores</w:t>
                        </w:r>
                        <w:r>
                          <w:rPr>
                            <w:color w:val="3C3C3B"/>
                            <w:spacing w:val="-3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w w:val="105"/>
                            <w:sz w:val="16"/>
                          </w:rPr>
                          <w:t>así</w:t>
                        </w:r>
                        <w:r>
                          <w:rPr>
                            <w:color w:val="3C3C3B"/>
                            <w:spacing w:val="-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w w:val="105"/>
                            <w:sz w:val="16"/>
                          </w:rPr>
                          <w:t>como</w:t>
                        </w:r>
                        <w:r>
                          <w:rPr>
                            <w:color w:val="3C3C3B"/>
                            <w:spacing w:val="-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w w:val="105"/>
                            <w:sz w:val="16"/>
                          </w:rPr>
                          <w:t>lesiones</w:t>
                        </w:r>
                        <w:r>
                          <w:rPr>
                            <w:color w:val="3C3C3B"/>
                            <w:spacing w:val="-3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w w:val="105"/>
                            <w:sz w:val="16"/>
                          </w:rPr>
                          <w:t>leves</w:t>
                        </w:r>
                        <w:r>
                          <w:rPr>
                            <w:color w:val="3C3C3B"/>
                            <w:spacing w:val="-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w w:val="105"/>
                            <w:sz w:val="16"/>
                          </w:rPr>
                          <w:t>de</w:t>
                        </w:r>
                        <w:r>
                          <w:rPr>
                            <w:color w:val="3C3C3B"/>
                            <w:spacing w:val="-3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w w:val="105"/>
                            <w:sz w:val="16"/>
                          </w:rPr>
                          <w:t>tejidos</w:t>
                        </w:r>
                        <w:r>
                          <w:rPr>
                            <w:color w:val="3C3C3B"/>
                            <w:spacing w:val="-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w w:val="105"/>
                            <w:sz w:val="16"/>
                          </w:rPr>
                          <w:t>blan-</w:t>
                        </w:r>
                        <w:r>
                          <w:rPr>
                            <w:color w:val="3C3C3B"/>
                            <w:spacing w:val="-48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w w:val="105"/>
                            <w:sz w:val="16"/>
                          </w:rPr>
                          <w:t>cos</w:t>
                        </w:r>
                        <w:r>
                          <w:rPr>
                            <w:color w:val="3C3C3B"/>
                            <w:spacing w:val="-1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w w:val="105"/>
                            <w:sz w:val="16"/>
                          </w:rPr>
                          <w:t>con</w:t>
                        </w:r>
                        <w:r>
                          <w:rPr>
                            <w:color w:val="3C3C3B"/>
                            <w:spacing w:val="-1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w w:val="105"/>
                            <w:sz w:val="16"/>
                          </w:rPr>
                          <w:t>hematomas</w:t>
                        </w:r>
                        <w:r>
                          <w:rPr>
                            <w:color w:val="3C3C3B"/>
                            <w:spacing w:val="-1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w w:val="105"/>
                            <w:sz w:val="16"/>
                          </w:rPr>
                          <w:t>y</w:t>
                        </w:r>
                        <w:r>
                          <w:rPr>
                            <w:color w:val="3C3C3B"/>
                            <w:spacing w:val="-1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w w:val="105"/>
                            <w:sz w:val="16"/>
                          </w:rPr>
                          <w:t>tumefacciones</w:t>
                        </w:r>
                        <w:r>
                          <w:rPr>
                            <w:color w:val="3C3C3B"/>
                            <w:spacing w:val="-1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w w:val="105"/>
                            <w:sz w:val="16"/>
                          </w:rPr>
                          <w:t>serán</w:t>
                        </w:r>
                        <w:r>
                          <w:rPr>
                            <w:color w:val="3C3C3B"/>
                            <w:spacing w:val="-1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w w:val="105"/>
                            <w:sz w:val="16"/>
                          </w:rPr>
                          <w:t>tratadas</w:t>
                        </w:r>
                        <w:r>
                          <w:rPr>
                            <w:color w:val="3C3C3B"/>
                            <w:spacing w:val="-1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w w:val="105"/>
                            <w:sz w:val="16"/>
                          </w:rPr>
                          <w:t>con</w:t>
                        </w:r>
                        <w:r>
                          <w:rPr>
                            <w:color w:val="3C3C3B"/>
                            <w:spacing w:val="-1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w w:val="105"/>
                            <w:sz w:val="16"/>
                          </w:rPr>
                          <w:t>el</w:t>
                        </w:r>
                        <w:r>
                          <w:rPr>
                            <w:color w:val="3C3C3B"/>
                            <w:spacing w:val="-1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w w:val="105"/>
                            <w:sz w:val="16"/>
                          </w:rPr>
                          <w:t>acrónimo</w:t>
                        </w:r>
                        <w:r>
                          <w:rPr>
                            <w:color w:val="3C3C3B"/>
                            <w:spacing w:val="-48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anglosajón RICE</w:t>
                        </w:r>
                        <w:r>
                          <w:rPr>
                            <w:color w:val="3C3C3B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color w:val="3C3C3B"/>
                            <w:sz w:val="16"/>
                          </w:rPr>
                          <w:t>(rest,</w:t>
                        </w:r>
                        <w:r>
                          <w:rPr>
                            <w:i/>
                            <w:color w:val="3C3C3B"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color w:val="3C3C3B"/>
                            <w:sz w:val="16"/>
                          </w:rPr>
                          <w:t>ice,</w:t>
                        </w:r>
                        <w:r>
                          <w:rPr>
                            <w:i/>
                            <w:color w:val="3C3C3B"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color w:val="3C3C3B"/>
                            <w:sz w:val="16"/>
                          </w:rPr>
                          <w:t>compresion,</w:t>
                        </w:r>
                        <w:r>
                          <w:rPr>
                            <w:i/>
                            <w:color w:val="3C3C3B"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color w:val="3C3C3B"/>
                            <w:sz w:val="16"/>
                          </w:rPr>
                          <w:t>elevation, </w:t>
                        </w:r>
                        <w:r>
                          <w:rPr>
                            <w:color w:val="3C3C3B"/>
                            <w:sz w:val="16"/>
                          </w:rPr>
                          <w:t>reposo,</w:t>
                        </w:r>
                        <w:r>
                          <w:rPr>
                            <w:color w:val="3C3C3B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hielo,</w:t>
                        </w:r>
                        <w:r>
                          <w:rPr>
                            <w:color w:val="3C3C3B"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com-</w:t>
                        </w:r>
                        <w:r>
                          <w:rPr>
                            <w:color w:val="3C3C3B"/>
                            <w:spacing w:val="-46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w w:val="105"/>
                            <w:sz w:val="16"/>
                          </w:rPr>
                          <w:t>presión</w:t>
                        </w:r>
                        <w:r>
                          <w:rPr>
                            <w:color w:val="3C3C3B"/>
                            <w:spacing w:val="-8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w w:val="105"/>
                            <w:sz w:val="16"/>
                          </w:rPr>
                          <w:t>y</w:t>
                        </w:r>
                        <w:r>
                          <w:rPr>
                            <w:color w:val="3C3C3B"/>
                            <w:spacing w:val="-7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w w:val="105"/>
                            <w:sz w:val="16"/>
                          </w:rPr>
                          <w:t>elevación).</w:t>
                        </w:r>
                      </w:p>
                      <w:p>
                        <w:pPr>
                          <w:pStyle w:val="TableParagraph"/>
                          <w:spacing w:before="8"/>
                          <w:rPr>
                            <w:rFonts w:ascii="Tahoma"/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line="316" w:lineRule="auto"/>
                          <w:ind w:left="-3" w:right="223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color w:val="3C3C3B"/>
                            <w:sz w:val="16"/>
                          </w:rPr>
                          <w:t>Para el tratamiento general de las fracturas existen una serie de pau-</w:t>
                        </w:r>
                        <w:r>
                          <w:rPr>
                            <w:color w:val="3C3C3B"/>
                            <w:spacing w:val="-46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tas generales para su manejo, ya que el manejo de cada una de ellas</w:t>
                        </w:r>
                        <w:r>
                          <w:rPr>
                            <w:color w:val="3C3C3B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específicamente</w:t>
                        </w:r>
                        <w:r>
                          <w:rPr>
                            <w:color w:val="3C3C3B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es</w:t>
                        </w:r>
                        <w:r>
                          <w:rPr>
                            <w:color w:val="3C3C3B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un</w:t>
                        </w:r>
                        <w:r>
                          <w:rPr>
                            <w:color w:val="3C3C3B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tema</w:t>
                        </w:r>
                        <w:r>
                          <w:rPr>
                            <w:color w:val="3C3C3B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muy</w:t>
                        </w:r>
                        <w:r>
                          <w:rPr>
                            <w:color w:val="3C3C3B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amplio.</w:t>
                        </w:r>
                      </w:p>
                      <w:p>
                        <w:pPr>
                          <w:pStyle w:val="TableParagraph"/>
                          <w:spacing w:before="7"/>
                          <w:rPr>
                            <w:rFonts w:ascii="Tahoma"/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line="316" w:lineRule="auto"/>
                          <w:ind w:left="-3" w:right="217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color w:val="3C3C3B"/>
                            <w:sz w:val="16"/>
                          </w:rPr>
                          <w:t>Clínicamente,</w:t>
                        </w:r>
                        <w:r>
                          <w:rPr>
                            <w:color w:val="3C3C3B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las</w:t>
                        </w:r>
                        <w:r>
                          <w:rPr>
                            <w:color w:val="3C3C3B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fracturas</w:t>
                        </w:r>
                        <w:r>
                          <w:rPr>
                            <w:color w:val="3C3C3B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pueden</w:t>
                        </w:r>
                        <w:r>
                          <w:rPr>
                            <w:color w:val="3C3C3B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ocasionar</w:t>
                        </w:r>
                        <w:r>
                          <w:rPr>
                            <w:color w:val="3C3C3B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dolor,</w:t>
                        </w:r>
                        <w:r>
                          <w:rPr>
                            <w:color w:val="3C3C3B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tumefacción,</w:t>
                        </w:r>
                        <w:r>
                          <w:rPr>
                            <w:color w:val="3C3C3B"/>
                            <w:spacing w:val="-46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deformidad e impotencia funcional. Siempre es conveniente explorar</w:t>
                        </w:r>
                        <w:r>
                          <w:rPr>
                            <w:color w:val="3C3C3B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la</w:t>
                        </w:r>
                        <w:r>
                          <w:rPr>
                            <w:color w:val="3C3C3B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función</w:t>
                        </w:r>
                        <w:r>
                          <w:rPr>
                            <w:color w:val="3C3C3B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neurovascular</w:t>
                        </w:r>
                        <w:r>
                          <w:rPr>
                            <w:color w:val="3C3C3B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distal</w:t>
                        </w:r>
                        <w:r>
                          <w:rPr>
                            <w:color w:val="3C3C3B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a</w:t>
                        </w:r>
                        <w:r>
                          <w:rPr>
                            <w:color w:val="3C3C3B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la</w:t>
                        </w:r>
                        <w:r>
                          <w:rPr>
                            <w:color w:val="3C3C3B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fractura.</w:t>
                        </w:r>
                        <w:r>
                          <w:rPr>
                            <w:color w:val="3C3C3B"/>
                            <w:spacing w:val="-15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El</w:t>
                        </w:r>
                        <w:r>
                          <w:rPr>
                            <w:color w:val="3C3C3B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diagnóstico</w:t>
                        </w:r>
                        <w:r>
                          <w:rPr>
                            <w:color w:val="3C3C3B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se</w:t>
                        </w:r>
                        <w:r>
                          <w:rPr>
                            <w:color w:val="3C3C3B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confirma</w:t>
                        </w:r>
                        <w:r>
                          <w:rPr>
                            <w:color w:val="3C3C3B"/>
                            <w:spacing w:val="-46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mediante radiografía simple en al menos dos proyecciones (general-</w:t>
                        </w:r>
                        <w:r>
                          <w:rPr>
                            <w:color w:val="3C3C3B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mente</w:t>
                        </w:r>
                        <w:r>
                          <w:rPr>
                            <w:color w:val="3C3C3B"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anteroposterior</w:t>
                        </w:r>
                        <w:r>
                          <w:rPr>
                            <w:color w:val="3C3C3B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y</w:t>
                        </w:r>
                        <w:r>
                          <w:rPr>
                            <w:color w:val="3C3C3B"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lateral).</w:t>
                        </w:r>
                      </w:p>
                      <w:p>
                        <w:pPr>
                          <w:pStyle w:val="TableParagraph"/>
                          <w:spacing w:before="9"/>
                          <w:rPr>
                            <w:rFonts w:ascii="Tahoma"/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line="316" w:lineRule="auto"/>
                          <w:ind w:left="-3" w:right="221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color w:val="3C3C3B"/>
                            <w:sz w:val="16"/>
                          </w:rPr>
                          <w:t>Una</w:t>
                        </w:r>
                        <w:r>
                          <w:rPr>
                            <w:color w:val="3C3C3B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fractura</w:t>
                        </w:r>
                        <w:r>
                          <w:rPr>
                            <w:color w:val="3C3C3B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es</w:t>
                        </w:r>
                        <w:r>
                          <w:rPr>
                            <w:color w:val="3C3C3B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conminuta</w:t>
                        </w:r>
                        <w:r>
                          <w:rPr>
                            <w:color w:val="3C3C3B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cuando</w:t>
                        </w:r>
                        <w:r>
                          <w:rPr>
                            <w:color w:val="3C3C3B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en</w:t>
                        </w:r>
                        <w:r>
                          <w:rPr>
                            <w:color w:val="3C3C3B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el</w:t>
                        </w:r>
                        <w:r>
                          <w:rPr>
                            <w:color w:val="3C3C3B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foco</w:t>
                        </w:r>
                        <w:r>
                          <w:rPr>
                            <w:color w:val="3C3C3B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se</w:t>
                        </w:r>
                        <w:r>
                          <w:rPr>
                            <w:color w:val="3C3C3B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aprecian</w:t>
                        </w:r>
                        <w:r>
                          <w:rPr>
                            <w:color w:val="3C3C3B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varios</w:t>
                        </w:r>
                        <w:r>
                          <w:rPr>
                            <w:color w:val="3C3C3B"/>
                            <w:spacing w:val="-47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fragmentos</w:t>
                        </w:r>
                        <w:r>
                          <w:rPr>
                            <w:color w:val="3C3C3B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óseos.</w:t>
                        </w:r>
                      </w:p>
                      <w:p>
                        <w:pPr>
                          <w:pStyle w:val="TableParagraph"/>
                          <w:spacing w:before="6"/>
                          <w:rPr>
                            <w:rFonts w:ascii="Tahoma"/>
                            <w:b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line="316" w:lineRule="auto"/>
                          <w:ind w:left="-3" w:right="223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color w:val="3C3C3B"/>
                            <w:sz w:val="16"/>
                          </w:rPr>
                          <w:t>El objetivo del tratamiento de las fracturas es conseguir la máxima</w:t>
                        </w:r>
                        <w:r>
                          <w:rPr>
                            <w:color w:val="3C3C3B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recuperación</w:t>
                        </w:r>
                        <w:r>
                          <w:rPr>
                            <w:color w:val="3C3C3B"/>
                            <w:spacing w:val="26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funcional</w:t>
                        </w:r>
                        <w:r>
                          <w:rPr>
                            <w:color w:val="3C3C3B"/>
                            <w:spacing w:val="26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del</w:t>
                        </w:r>
                        <w:r>
                          <w:rPr>
                            <w:color w:val="3C3C3B"/>
                            <w:spacing w:val="27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segmento</w:t>
                        </w:r>
                        <w:r>
                          <w:rPr>
                            <w:color w:val="3C3C3B"/>
                            <w:spacing w:val="26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involucrado</w:t>
                        </w:r>
                        <w:r>
                          <w:rPr>
                            <w:color w:val="3C3C3B"/>
                            <w:spacing w:val="27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mediante</w:t>
                        </w:r>
                        <w:r>
                          <w:rPr>
                            <w:color w:val="3C3C3B"/>
                            <w:spacing w:val="26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el</w:t>
                        </w:r>
                        <w:r>
                          <w:rPr>
                            <w:color w:val="3C3C3B"/>
                            <w:spacing w:val="27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esta-</w:t>
                        </w:r>
                      </w:p>
                    </w:tc>
                    <w:tc>
                      <w:tcPr>
                        <w:tcW w:w="5263" w:type="dxa"/>
                        <w:tcBorders>
                          <w:top w:val="nil"/>
                          <w:left w:val="dashed" w:sz="4" w:space="0" w:color="575756"/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ahoma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line="316" w:lineRule="auto" w:before="125"/>
                          <w:ind w:left="217" w:right="-15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color w:val="3C3C3B"/>
                            <w:sz w:val="16"/>
                          </w:rPr>
                          <w:t>blecimiento de las condiciones que facilitan los procesos biológicos</w:t>
                        </w:r>
                        <w:r>
                          <w:rPr>
                            <w:color w:val="3C3C3B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normales</w:t>
                        </w:r>
                        <w:r>
                          <w:rPr>
                            <w:color w:val="3C3C3B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de</w:t>
                        </w:r>
                        <w:r>
                          <w:rPr>
                            <w:color w:val="3C3C3B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consolidación.</w:t>
                        </w:r>
                      </w:p>
                      <w:p>
                        <w:pPr>
                          <w:pStyle w:val="TableParagraph"/>
                          <w:spacing w:before="8"/>
                          <w:rPr>
                            <w:rFonts w:ascii="Tahoma"/>
                            <w:b/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spacing w:line="302" w:lineRule="auto"/>
                          <w:ind w:left="217" w:right="-15"/>
                          <w:jc w:val="both"/>
                          <w:rPr>
                            <w:rFonts w:ascii="Tahoma" w:hAnsi="Tahoma"/>
                            <w:b/>
                            <w:sz w:val="16"/>
                          </w:rPr>
                        </w:pPr>
                        <w:r>
                          <w:rPr>
                            <w:color w:val="3C3C3B"/>
                            <w:sz w:val="16"/>
                          </w:rPr>
                          <w:t>Bajo el término </w:t>
                        </w:r>
                        <w:r>
                          <w:rPr>
                            <w:rFonts w:ascii="Tahoma" w:hAnsi="Tahoma"/>
                            <w:b/>
                            <w:color w:val="3C3C3B"/>
                            <w:sz w:val="16"/>
                          </w:rPr>
                          <w:t>tratamiento conservador o tratamiento ortopé-</w:t>
                        </w:r>
                        <w:r>
                          <w:rPr>
                            <w:rFonts w:ascii="Tahoma" w:hAnsi="Tahoma"/>
                            <w:b/>
                            <w:color w:val="3C3C3B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rFonts w:ascii="Tahoma" w:hAnsi="Tahoma"/>
                            <w:b/>
                            <w:color w:val="3C3C3B"/>
                            <w:sz w:val="16"/>
                          </w:rPr>
                          <w:t>dico,</w:t>
                        </w:r>
                        <w:r>
                          <w:rPr>
                            <w:rFonts w:ascii="Tahoma" w:hAnsi="Tahoma"/>
                            <w:b/>
                            <w:color w:val="3C3C3B"/>
                            <w:spacing w:val="24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se</w:t>
                        </w:r>
                        <w:r>
                          <w:rPr>
                            <w:color w:val="3C3C3B"/>
                            <w:spacing w:val="24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contemplan</w:t>
                        </w:r>
                        <w:r>
                          <w:rPr>
                            <w:color w:val="3C3C3B"/>
                            <w:spacing w:val="23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todos</w:t>
                        </w:r>
                        <w:r>
                          <w:rPr>
                            <w:color w:val="3C3C3B"/>
                            <w:spacing w:val="24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aquellos</w:t>
                        </w:r>
                        <w:r>
                          <w:rPr>
                            <w:color w:val="3C3C3B"/>
                            <w:spacing w:val="23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gestos</w:t>
                        </w:r>
                        <w:r>
                          <w:rPr>
                            <w:color w:val="3C3C3B"/>
                            <w:spacing w:val="24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terapéuticos</w:t>
                        </w:r>
                        <w:r>
                          <w:rPr>
                            <w:color w:val="3C3C3B"/>
                            <w:spacing w:val="23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(incluyendo</w:t>
                        </w:r>
                        <w:r>
                          <w:rPr>
                            <w:color w:val="3C3C3B"/>
                            <w:spacing w:val="-46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la</w:t>
                        </w:r>
                        <w:r>
                          <w:rPr>
                            <w:color w:val="3C3C3B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abstención)</w:t>
                        </w:r>
                        <w:r>
                          <w:rPr>
                            <w:color w:val="3C3C3B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que</w:t>
                        </w:r>
                        <w:r>
                          <w:rPr>
                            <w:color w:val="3C3C3B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no</w:t>
                        </w:r>
                        <w:r>
                          <w:rPr>
                            <w:color w:val="3C3C3B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requieren</w:t>
                        </w:r>
                        <w:r>
                          <w:rPr>
                            <w:color w:val="3C3C3B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actuación</w:t>
                        </w:r>
                        <w:r>
                          <w:rPr>
                            <w:color w:val="3C3C3B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quirúrgica</w:t>
                        </w:r>
                        <w:r>
                          <w:rPr>
                            <w:color w:val="3C3C3B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rFonts w:ascii="Tahoma" w:hAnsi="Tahoma"/>
                            <w:b/>
                            <w:color w:val="E68F43"/>
                            <w:sz w:val="16"/>
                          </w:rPr>
                          <w:t>(Tabla</w:t>
                        </w:r>
                        <w:r>
                          <w:rPr>
                            <w:rFonts w:ascii="Tahoma" w:hAnsi="Tahoma"/>
                            <w:b/>
                            <w:color w:val="E68F43"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rFonts w:ascii="Tahoma" w:hAnsi="Tahoma"/>
                            <w:b/>
                            <w:color w:val="E68F43"/>
                            <w:sz w:val="16"/>
                          </w:rPr>
                          <w:t>32.1).</w:t>
                        </w:r>
                      </w:p>
                      <w:p>
                        <w:pPr>
                          <w:pStyle w:val="TableParagraph"/>
                          <w:spacing w:before="3"/>
                          <w:rPr>
                            <w:rFonts w:ascii="Tahoma"/>
                            <w:b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spacing w:line="316" w:lineRule="auto"/>
                          <w:ind w:left="217" w:right="-15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color w:val="3C3C3B"/>
                            <w:sz w:val="16"/>
                          </w:rPr>
                          <w:t>Determinadas</w:t>
                        </w:r>
                        <w:r>
                          <w:rPr>
                            <w:color w:val="3C3C3B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fracturas</w:t>
                        </w:r>
                        <w:r>
                          <w:rPr>
                            <w:color w:val="3C3C3B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requieren</w:t>
                        </w:r>
                        <w:r>
                          <w:rPr>
                            <w:color w:val="3C3C3B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únicamente</w:t>
                        </w:r>
                        <w:r>
                          <w:rPr>
                            <w:color w:val="3C3C3B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la</w:t>
                        </w:r>
                        <w:r>
                          <w:rPr>
                            <w:color w:val="3C3C3B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estabilización</w:t>
                        </w:r>
                        <w:r>
                          <w:rPr>
                            <w:color w:val="3C3C3B"/>
                            <w:spacing w:val="-46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mediante</w:t>
                        </w:r>
                        <w:r>
                          <w:rPr>
                            <w:color w:val="3C3C3B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cerclaje</w:t>
                        </w:r>
                        <w:r>
                          <w:rPr>
                            <w:color w:val="3C3C3B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o</w:t>
                        </w:r>
                        <w:r>
                          <w:rPr>
                            <w:color w:val="3C3C3B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sindactilización</w:t>
                        </w:r>
                        <w:r>
                          <w:rPr>
                            <w:color w:val="3C3C3B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(utilizar</w:t>
                        </w:r>
                        <w:r>
                          <w:rPr>
                            <w:color w:val="3C3C3B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un</w:t>
                        </w:r>
                        <w:r>
                          <w:rPr>
                            <w:color w:val="3C3C3B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dedo</w:t>
                        </w:r>
                        <w:r>
                          <w:rPr>
                            <w:color w:val="3C3C3B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sano</w:t>
                        </w:r>
                        <w:r>
                          <w:rPr>
                            <w:color w:val="3C3C3B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de</w:t>
                        </w:r>
                        <w:r>
                          <w:rPr>
                            <w:color w:val="3C3C3B"/>
                            <w:spacing w:val="48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la</w:t>
                        </w:r>
                        <w:r>
                          <w:rPr>
                            <w:color w:val="3C3C3B"/>
                            <w:spacing w:val="-46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mano</w:t>
                        </w:r>
                        <w:r>
                          <w:rPr>
                            <w:color w:val="3C3C3B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o</w:t>
                        </w:r>
                        <w:r>
                          <w:rPr>
                            <w:color w:val="3C3C3B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del</w:t>
                        </w:r>
                        <w:r>
                          <w:rPr>
                            <w:color w:val="3C3C3B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pie</w:t>
                        </w:r>
                        <w:r>
                          <w:rPr>
                            <w:color w:val="3C3C3B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para</w:t>
                        </w:r>
                        <w:r>
                          <w:rPr>
                            <w:color w:val="3C3C3B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mantener</w:t>
                        </w:r>
                        <w:r>
                          <w:rPr>
                            <w:color w:val="3C3C3B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alineado</w:t>
                        </w:r>
                        <w:r>
                          <w:rPr>
                            <w:color w:val="3C3C3B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el</w:t>
                        </w:r>
                        <w:r>
                          <w:rPr>
                            <w:color w:val="3C3C3B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adyacente</w:t>
                        </w:r>
                        <w:r>
                          <w:rPr>
                            <w:color w:val="3C3C3B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lesionado</w:t>
                        </w:r>
                        <w:r>
                          <w:rPr>
                            <w:color w:val="3C3C3B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mediante</w:t>
                        </w:r>
                        <w:r>
                          <w:rPr>
                            <w:color w:val="3C3C3B"/>
                            <w:spacing w:val="30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tiras</w:t>
                        </w:r>
                        <w:r>
                          <w:rPr>
                            <w:color w:val="3C3C3B"/>
                            <w:spacing w:val="30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de</w:t>
                        </w:r>
                        <w:r>
                          <w:rPr>
                            <w:color w:val="3C3C3B"/>
                            <w:spacing w:val="31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esparadrapo);</w:t>
                        </w:r>
                        <w:r>
                          <w:rPr>
                            <w:color w:val="3C3C3B"/>
                            <w:spacing w:val="23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férulas</w:t>
                        </w:r>
                        <w:r>
                          <w:rPr>
                            <w:color w:val="3C3C3B"/>
                            <w:spacing w:val="31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(dispositivo</w:t>
                        </w:r>
                        <w:r>
                          <w:rPr>
                            <w:color w:val="3C3C3B"/>
                            <w:spacing w:val="30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rígido</w:t>
                        </w:r>
                        <w:r>
                          <w:rPr>
                            <w:color w:val="3C3C3B"/>
                            <w:spacing w:val="30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de</w:t>
                        </w:r>
                        <w:r>
                          <w:rPr>
                            <w:color w:val="3C3C3B"/>
                            <w:spacing w:val="31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yeso</w:t>
                        </w:r>
                        <w:r>
                          <w:rPr>
                            <w:color w:val="3C3C3B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u otro material que recubre parcialmente un segmento, inmovili-</w:t>
                        </w:r>
                        <w:r>
                          <w:rPr>
                            <w:color w:val="3C3C3B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zándolo en una posición concreta); vendajes enyesados circulares</w:t>
                        </w:r>
                        <w:r>
                          <w:rPr>
                            <w:color w:val="3C3C3B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(proporcionan mayor inmovilización y mantienen mejor la posición</w:t>
                        </w:r>
                        <w:r>
                          <w:rPr>
                            <w:color w:val="3C3C3B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correcta del foco de fractura); tracción cutánea (aplicación de peso a</w:t>
                        </w:r>
                        <w:r>
                          <w:rPr>
                            <w:color w:val="3C3C3B"/>
                            <w:spacing w:val="-46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un segmento a través de la piel) o tracción esquelética (aplicación de</w:t>
                        </w:r>
                        <w:r>
                          <w:rPr>
                            <w:color w:val="3C3C3B"/>
                            <w:spacing w:val="-46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peso con una cuerda y un estribo, a través de una aguja o clavo que</w:t>
                        </w:r>
                        <w:r>
                          <w:rPr>
                            <w:color w:val="3C3C3B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atraviesa</w:t>
                        </w:r>
                        <w:r>
                          <w:rPr>
                            <w:color w:val="3C3C3B"/>
                            <w:spacing w:val="14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un</w:t>
                        </w:r>
                        <w:r>
                          <w:rPr>
                            <w:color w:val="3C3C3B"/>
                            <w:spacing w:val="15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hueso).</w:t>
                        </w:r>
                        <w:r>
                          <w:rPr>
                            <w:color w:val="3C3C3B"/>
                            <w:spacing w:val="8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Puede</w:t>
                        </w:r>
                        <w:r>
                          <w:rPr>
                            <w:color w:val="3C3C3B"/>
                            <w:spacing w:val="15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o</w:t>
                        </w:r>
                        <w:r>
                          <w:rPr>
                            <w:color w:val="3C3C3B"/>
                            <w:spacing w:val="15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no</w:t>
                        </w:r>
                        <w:r>
                          <w:rPr>
                            <w:color w:val="3C3C3B"/>
                            <w:spacing w:val="15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ser</w:t>
                        </w:r>
                        <w:r>
                          <w:rPr>
                            <w:color w:val="3C3C3B"/>
                            <w:spacing w:val="15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necesaria</w:t>
                        </w:r>
                        <w:r>
                          <w:rPr>
                            <w:color w:val="3C3C3B"/>
                            <w:spacing w:val="15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la</w:t>
                        </w:r>
                        <w:r>
                          <w:rPr>
                            <w:color w:val="3C3C3B"/>
                            <w:spacing w:val="15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reducción</w:t>
                        </w:r>
                        <w:r>
                          <w:rPr>
                            <w:color w:val="3C3C3B"/>
                            <w:spacing w:val="14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previa</w:t>
                        </w:r>
                        <w:r>
                          <w:rPr>
                            <w:color w:val="3C3C3B"/>
                            <w:spacing w:val="15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a</w:t>
                        </w:r>
                        <w:r>
                          <w:rPr>
                            <w:color w:val="3C3C3B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la</w:t>
                        </w:r>
                        <w:r>
                          <w:rPr>
                            <w:color w:val="3C3C3B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inmovilización.</w:t>
                        </w:r>
                      </w:p>
                      <w:p>
                        <w:pPr>
                          <w:pStyle w:val="TableParagraph"/>
                          <w:spacing w:before="3"/>
                          <w:rPr>
                            <w:rFonts w:ascii="Tahoma"/>
                            <w:b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spacing w:line="316" w:lineRule="auto"/>
                          <w:ind w:left="217" w:right="-15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color w:val="3C3C3B"/>
                            <w:sz w:val="16"/>
                          </w:rPr>
                          <w:t>El tratamiento quirúrgico supone la estabilización de la fractura, que</w:t>
                        </w:r>
                        <w:r>
                          <w:rPr>
                            <w:color w:val="3C3C3B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no</w:t>
                        </w:r>
                        <w:r>
                          <w:rPr>
                            <w:color w:val="3C3C3B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siempre</w:t>
                        </w:r>
                        <w:r>
                          <w:rPr>
                            <w:color w:val="3C3C3B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significa</w:t>
                        </w:r>
                        <w:r>
                          <w:rPr>
                            <w:color w:val="3C3C3B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la</w:t>
                        </w:r>
                        <w:r>
                          <w:rPr>
                            <w:color w:val="3C3C3B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apertura</w:t>
                        </w:r>
                        <w:r>
                          <w:rPr>
                            <w:color w:val="3C3C3B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quirúrgica</w:t>
                        </w:r>
                        <w:r>
                          <w:rPr>
                            <w:color w:val="3C3C3B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del</w:t>
                        </w:r>
                        <w:r>
                          <w:rPr>
                            <w:color w:val="3C3C3B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foco</w:t>
                        </w:r>
                        <w:r>
                          <w:rPr>
                            <w:color w:val="3C3C3B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de</w:t>
                        </w:r>
                        <w:r>
                          <w:rPr>
                            <w:color w:val="3C3C3B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fractura</w:t>
                        </w:r>
                        <w:r>
                          <w:rPr>
                            <w:color w:val="3C3C3B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en</w:t>
                        </w:r>
                        <w:r>
                          <w:rPr>
                            <w:color w:val="3C3C3B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color w:val="3C3C3B"/>
                            <w:sz w:val="16"/>
                          </w:rPr>
                          <w:t>sí.</w:t>
                        </w:r>
                      </w:p>
                    </w:tc>
                  </w:tr>
                  <w:tr>
                    <w:trPr>
                      <w:trHeight w:val="278" w:hRule="atLeast"/>
                    </w:trPr>
                    <w:tc>
                      <w:tcPr>
                        <w:tcW w:w="1185" w:type="dxa"/>
                        <w:shd w:val="clear" w:color="auto" w:fill="F5A319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3914" w:type="dxa"/>
                        <w:gridSpan w:val="2"/>
                        <w:shd w:val="clear" w:color="auto" w:fill="F5A319"/>
                      </w:tcPr>
                      <w:p>
                        <w:pPr>
                          <w:pStyle w:val="TableParagraph"/>
                          <w:spacing w:before="62"/>
                          <w:ind w:left="1600" w:right="1599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FFFFFF"/>
                            <w:w w:val="105"/>
                            <w:sz w:val="14"/>
                          </w:rPr>
                          <w:t>Modalidad</w:t>
                        </w:r>
                      </w:p>
                    </w:tc>
                    <w:tc>
                      <w:tcPr>
                        <w:tcW w:w="5438" w:type="dxa"/>
                        <w:gridSpan w:val="2"/>
                        <w:shd w:val="clear" w:color="auto" w:fill="F5A319"/>
                      </w:tcPr>
                      <w:p>
                        <w:pPr>
                          <w:pStyle w:val="TableParagraph"/>
                          <w:spacing w:before="62"/>
                          <w:ind w:left="1944" w:right="1945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FFFFFF"/>
                            <w:sz w:val="14"/>
                          </w:rPr>
                          <w:t>Principales</w:t>
                        </w:r>
                        <w:r>
                          <w:rPr>
                            <w:color w:val="FFFFFF"/>
                            <w:spacing w:val="6"/>
                            <w:sz w:val="14"/>
                          </w:rPr>
                          <w:t> </w:t>
                        </w:r>
                        <w:r>
                          <w:rPr>
                            <w:color w:val="FFFFFF"/>
                            <w:sz w:val="14"/>
                          </w:rPr>
                          <w:t>indicaciones</w:t>
                        </w:r>
                      </w:p>
                    </w:tc>
                  </w:tr>
                  <w:tr>
                    <w:trPr>
                      <w:trHeight w:val="268" w:hRule="atLeast"/>
                    </w:trPr>
                    <w:tc>
                      <w:tcPr>
                        <w:tcW w:w="1185" w:type="dxa"/>
                        <w:vMerge w:val="restart"/>
                        <w:shd w:val="clear" w:color="auto" w:fill="B1D5D9"/>
                      </w:tcPr>
                      <w:p>
                        <w:pPr>
                          <w:pStyle w:val="TableParagraph"/>
                          <w:rPr>
                            <w:rFonts w:ascii="Tahoma"/>
                            <w:b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Tahoma"/>
                            <w:b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Tahoma"/>
                            <w:b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3"/>
                          <w:rPr>
                            <w:rFonts w:ascii="Tahoma"/>
                            <w:b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line="283" w:lineRule="auto" w:before="1"/>
                          <w:ind w:left="85" w:right="297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sz w:val="14"/>
                          </w:rPr>
                          <w:t>Tratamiento</w:t>
                        </w:r>
                        <w:r>
                          <w:rPr>
                            <w:color w:val="575756"/>
                            <w:spacing w:val="-40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conservador</w:t>
                        </w:r>
                      </w:p>
                    </w:tc>
                    <w:tc>
                      <w:tcPr>
                        <w:tcW w:w="3914" w:type="dxa"/>
                        <w:gridSpan w:val="2"/>
                        <w:shd w:val="clear" w:color="auto" w:fill="FEF2E1"/>
                      </w:tcPr>
                      <w:p>
                        <w:pPr>
                          <w:pStyle w:val="TableParagraph"/>
                          <w:spacing w:before="57"/>
                          <w:ind w:left="84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sz w:val="14"/>
                          </w:rPr>
                          <w:t>Abstención</w:t>
                        </w:r>
                        <w:r>
                          <w:rPr>
                            <w:color w:val="575756"/>
                            <w:spacing w:val="6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terapéutica/reposo</w:t>
                        </w:r>
                      </w:p>
                    </w:tc>
                    <w:tc>
                      <w:tcPr>
                        <w:tcW w:w="5438" w:type="dxa"/>
                        <w:gridSpan w:val="2"/>
                        <w:shd w:val="clear" w:color="auto" w:fill="FEF2E1"/>
                      </w:tcPr>
                      <w:p>
                        <w:pPr>
                          <w:pStyle w:val="TableParagraph"/>
                          <w:spacing w:before="57"/>
                          <w:ind w:left="82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sz w:val="14"/>
                          </w:rPr>
                          <w:t>Fractura</w:t>
                        </w:r>
                        <w:r>
                          <w:rPr>
                            <w:color w:val="575756"/>
                            <w:spacing w:val="-4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costal</w:t>
                        </w:r>
                        <w:r>
                          <w:rPr>
                            <w:color w:val="575756"/>
                            <w:spacing w:val="-3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aislada,</w:t>
                        </w:r>
                        <w:r>
                          <w:rPr>
                            <w:color w:val="575756"/>
                            <w:spacing w:val="-8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algunas</w:t>
                        </w:r>
                        <w:r>
                          <w:rPr>
                            <w:color w:val="575756"/>
                            <w:spacing w:val="-4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fracturas</w:t>
                        </w:r>
                        <w:r>
                          <w:rPr>
                            <w:color w:val="575756"/>
                            <w:spacing w:val="-3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por</w:t>
                        </w:r>
                        <w:r>
                          <w:rPr>
                            <w:color w:val="575756"/>
                            <w:spacing w:val="-3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fatiga</w:t>
                        </w:r>
                      </w:p>
                    </w:tc>
                  </w:tr>
                  <w:tr>
                    <w:trPr>
                      <w:trHeight w:val="268" w:hRule="atLeast"/>
                    </w:trPr>
                    <w:tc>
                      <w:tcPr>
                        <w:tcW w:w="1185" w:type="dxa"/>
                        <w:vMerge/>
                        <w:tcBorders>
                          <w:top w:val="nil"/>
                        </w:tcBorders>
                        <w:shd w:val="clear" w:color="auto" w:fill="B1D5D9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914" w:type="dxa"/>
                        <w:gridSpan w:val="2"/>
                        <w:shd w:val="clear" w:color="auto" w:fill="FEF2E1"/>
                      </w:tcPr>
                      <w:p>
                        <w:pPr>
                          <w:pStyle w:val="TableParagraph"/>
                          <w:spacing w:before="57"/>
                          <w:ind w:left="84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sz w:val="14"/>
                          </w:rPr>
                          <w:t>Sindactilización</w:t>
                        </w:r>
                      </w:p>
                    </w:tc>
                    <w:tc>
                      <w:tcPr>
                        <w:tcW w:w="5438" w:type="dxa"/>
                        <w:gridSpan w:val="2"/>
                        <w:shd w:val="clear" w:color="auto" w:fill="FEF2E1"/>
                      </w:tcPr>
                      <w:p>
                        <w:pPr>
                          <w:pStyle w:val="TableParagraph"/>
                          <w:spacing w:before="57"/>
                          <w:ind w:left="82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spacing w:val="-1"/>
                            <w:w w:val="105"/>
                            <w:sz w:val="14"/>
                          </w:rPr>
                          <w:t>Fracturas</w:t>
                        </w:r>
                        <w:r>
                          <w:rPr>
                            <w:color w:val="575756"/>
                            <w:spacing w:val="-10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w w:val="105"/>
                            <w:sz w:val="14"/>
                          </w:rPr>
                          <w:t>de</w:t>
                        </w:r>
                        <w:r>
                          <w:rPr>
                            <w:color w:val="575756"/>
                            <w:spacing w:val="-10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w w:val="105"/>
                            <w:sz w:val="14"/>
                          </w:rPr>
                          <w:t>los</w:t>
                        </w:r>
                        <w:r>
                          <w:rPr>
                            <w:color w:val="575756"/>
                            <w:spacing w:val="-9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w w:val="105"/>
                            <w:sz w:val="14"/>
                          </w:rPr>
                          <w:t>dedos</w:t>
                        </w:r>
                      </w:p>
                    </w:tc>
                  </w:tr>
                  <w:tr>
                    <w:trPr>
                      <w:trHeight w:val="460" w:hRule="atLeast"/>
                    </w:trPr>
                    <w:tc>
                      <w:tcPr>
                        <w:tcW w:w="1185" w:type="dxa"/>
                        <w:vMerge/>
                        <w:tcBorders>
                          <w:top w:val="nil"/>
                        </w:tcBorders>
                        <w:shd w:val="clear" w:color="auto" w:fill="B1D5D9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914" w:type="dxa"/>
                        <w:gridSpan w:val="2"/>
                        <w:shd w:val="clear" w:color="auto" w:fill="FEF2E1"/>
                      </w:tcPr>
                      <w:p>
                        <w:pPr>
                          <w:pStyle w:val="TableParagraph"/>
                          <w:spacing w:before="56"/>
                          <w:ind w:left="84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sz w:val="14"/>
                          </w:rPr>
                          <w:t>Férulas/ortesis/corsés/yesos</w:t>
                        </w:r>
                      </w:p>
                    </w:tc>
                    <w:tc>
                      <w:tcPr>
                        <w:tcW w:w="5438" w:type="dxa"/>
                        <w:gridSpan w:val="2"/>
                        <w:shd w:val="clear" w:color="auto" w:fill="FEF2E1"/>
                      </w:tcPr>
                      <w:p>
                        <w:pPr>
                          <w:pStyle w:val="TableParagraph"/>
                          <w:numPr>
                            <w:ilvl w:val="0"/>
                            <w:numId w:val="188"/>
                          </w:numPr>
                          <w:tabs>
                            <w:tab w:pos="310" w:val="left" w:leader="none"/>
                          </w:tabs>
                          <w:spacing w:line="240" w:lineRule="auto" w:before="55" w:after="0"/>
                          <w:ind w:left="309" w:right="0" w:hanging="228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sz w:val="14"/>
                          </w:rPr>
                          <w:t>Algunas</w:t>
                        </w:r>
                        <w:r>
                          <w:rPr>
                            <w:color w:val="575756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fracturas</w:t>
                        </w:r>
                        <w:r>
                          <w:rPr>
                            <w:color w:val="575756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vertebrales,</w:t>
                        </w:r>
                        <w:r>
                          <w:rPr>
                            <w:color w:val="575756"/>
                            <w:spacing w:val="-7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de</w:t>
                        </w:r>
                        <w:r>
                          <w:rPr>
                            <w:color w:val="575756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húmero,</w:t>
                        </w:r>
                        <w:r>
                          <w:rPr>
                            <w:color w:val="575756"/>
                            <w:spacing w:val="-7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muñeca</w:t>
                        </w:r>
                        <w:r>
                          <w:rPr>
                            <w:color w:val="575756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y</w:t>
                        </w:r>
                        <w:r>
                          <w:rPr>
                            <w:color w:val="575756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tibia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188"/>
                          </w:numPr>
                          <w:tabs>
                            <w:tab w:pos="310" w:val="left" w:leader="none"/>
                          </w:tabs>
                          <w:spacing w:line="240" w:lineRule="auto" w:before="21" w:after="0"/>
                          <w:ind w:left="309" w:right="0" w:hanging="228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sz w:val="14"/>
                          </w:rPr>
                          <w:t>Gran parte de las fracturas de los niños</w:t>
                        </w:r>
                      </w:p>
                    </w:tc>
                  </w:tr>
                  <w:tr>
                    <w:trPr>
                      <w:trHeight w:val="278" w:hRule="atLeast"/>
                    </w:trPr>
                    <w:tc>
                      <w:tcPr>
                        <w:tcW w:w="1185" w:type="dxa"/>
                        <w:vMerge/>
                        <w:tcBorders>
                          <w:top w:val="nil"/>
                        </w:tcBorders>
                        <w:shd w:val="clear" w:color="auto" w:fill="B1D5D9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914" w:type="dxa"/>
                        <w:gridSpan w:val="2"/>
                        <w:shd w:val="clear" w:color="auto" w:fill="FEF2E1"/>
                      </w:tcPr>
                      <w:p>
                        <w:pPr>
                          <w:pStyle w:val="TableParagraph"/>
                          <w:spacing w:before="56"/>
                          <w:ind w:left="84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sz w:val="14"/>
                          </w:rPr>
                          <w:t>Tracción</w:t>
                        </w:r>
                        <w:r>
                          <w:rPr>
                            <w:color w:val="575756"/>
                            <w:spacing w:val="-6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cutánea</w:t>
                        </w:r>
                      </w:p>
                    </w:tc>
                    <w:tc>
                      <w:tcPr>
                        <w:tcW w:w="5438" w:type="dxa"/>
                        <w:gridSpan w:val="2"/>
                        <w:shd w:val="clear" w:color="auto" w:fill="FEF2E1"/>
                      </w:tcPr>
                      <w:p>
                        <w:pPr>
                          <w:pStyle w:val="TableParagraph"/>
                          <w:spacing w:before="56"/>
                          <w:ind w:left="82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sz w:val="14"/>
                          </w:rPr>
                          <w:t>Inmovilización</w:t>
                        </w:r>
                        <w:r>
                          <w:rPr>
                            <w:color w:val="575756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provisional de fracturas</w:t>
                        </w:r>
                        <w:r>
                          <w:rPr>
                            <w:color w:val="575756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de cadera</w:t>
                        </w:r>
                      </w:p>
                    </w:tc>
                  </w:tr>
                  <w:tr>
                    <w:trPr>
                      <w:trHeight w:val="604" w:hRule="atLeast"/>
                    </w:trPr>
                    <w:tc>
                      <w:tcPr>
                        <w:tcW w:w="1185" w:type="dxa"/>
                        <w:vMerge/>
                        <w:tcBorders>
                          <w:top w:val="nil"/>
                        </w:tcBorders>
                        <w:shd w:val="clear" w:color="auto" w:fill="B1D5D9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914" w:type="dxa"/>
                        <w:gridSpan w:val="2"/>
                        <w:shd w:val="clear" w:color="auto" w:fill="FEF2E1"/>
                      </w:tcPr>
                      <w:p>
                        <w:pPr>
                          <w:pStyle w:val="TableParagraph"/>
                          <w:spacing w:before="56"/>
                          <w:ind w:left="84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sz w:val="14"/>
                          </w:rPr>
                          <w:t>Tracción</w:t>
                        </w:r>
                        <w:r>
                          <w:rPr>
                            <w:color w:val="575756"/>
                            <w:spacing w:val="-7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esquelética</w:t>
                        </w:r>
                      </w:p>
                    </w:tc>
                    <w:tc>
                      <w:tcPr>
                        <w:tcW w:w="5438" w:type="dxa"/>
                        <w:gridSpan w:val="2"/>
                        <w:shd w:val="clear" w:color="auto" w:fill="FEF2E1"/>
                      </w:tcPr>
                      <w:p>
                        <w:pPr>
                          <w:pStyle w:val="TableParagraph"/>
                          <w:numPr>
                            <w:ilvl w:val="0"/>
                            <w:numId w:val="189"/>
                          </w:numPr>
                          <w:tabs>
                            <w:tab w:pos="310" w:val="left" w:leader="none"/>
                          </w:tabs>
                          <w:spacing w:line="169" w:lineRule="exact" w:before="55" w:after="0"/>
                          <w:ind w:left="309" w:right="0" w:hanging="228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sz w:val="14"/>
                          </w:rPr>
                          <w:t>Fracturas</w:t>
                        </w:r>
                        <w:r>
                          <w:rPr>
                            <w:color w:val="575756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de</w:t>
                        </w:r>
                        <w:r>
                          <w:rPr>
                            <w:color w:val="575756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fémur</w:t>
                        </w:r>
                        <w:r>
                          <w:rPr>
                            <w:color w:val="575756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del</w:t>
                        </w:r>
                        <w:r>
                          <w:rPr>
                            <w:color w:val="575756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niño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189"/>
                          </w:numPr>
                          <w:tabs>
                            <w:tab w:pos="310" w:val="left" w:leader="none"/>
                          </w:tabs>
                          <w:spacing w:line="168" w:lineRule="exact" w:before="0" w:after="0"/>
                          <w:ind w:left="309" w:right="0" w:hanging="228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sz w:val="14"/>
                          </w:rPr>
                          <w:t>Fracturas</w:t>
                        </w:r>
                        <w:r>
                          <w:rPr>
                            <w:color w:val="575756"/>
                            <w:spacing w:val="6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de</w:t>
                        </w:r>
                        <w:r>
                          <w:rPr>
                            <w:color w:val="575756"/>
                            <w:spacing w:val="6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acetábulo</w:t>
                        </w:r>
                        <w:r>
                          <w:rPr>
                            <w:color w:val="575756"/>
                            <w:spacing w:val="6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no</w:t>
                        </w:r>
                        <w:r>
                          <w:rPr>
                            <w:color w:val="575756"/>
                            <w:spacing w:val="6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desplazadas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189"/>
                          </w:numPr>
                          <w:tabs>
                            <w:tab w:pos="310" w:val="left" w:leader="none"/>
                          </w:tabs>
                          <w:spacing w:line="169" w:lineRule="exact" w:before="0" w:after="0"/>
                          <w:ind w:left="309" w:right="0" w:hanging="228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sz w:val="14"/>
                          </w:rPr>
                          <w:t>Inmovilización</w:t>
                        </w:r>
                        <w:r>
                          <w:rPr>
                            <w:color w:val="575756"/>
                            <w:spacing w:val="-3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provisional</w:t>
                        </w:r>
                        <w:r>
                          <w:rPr>
                            <w:color w:val="575756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de</w:t>
                        </w:r>
                        <w:r>
                          <w:rPr>
                            <w:color w:val="575756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fracturas</w:t>
                        </w:r>
                        <w:r>
                          <w:rPr>
                            <w:color w:val="575756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de</w:t>
                        </w:r>
                        <w:r>
                          <w:rPr>
                            <w:color w:val="575756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fémur</w:t>
                        </w:r>
                        <w:r>
                          <w:rPr>
                            <w:color w:val="575756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del</w:t>
                        </w:r>
                        <w:r>
                          <w:rPr>
                            <w:color w:val="575756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adulto</w:t>
                        </w:r>
                      </w:p>
                    </w:tc>
                  </w:tr>
                  <w:tr>
                    <w:trPr>
                      <w:trHeight w:val="460" w:hRule="atLeast"/>
                    </w:trPr>
                    <w:tc>
                      <w:tcPr>
                        <w:tcW w:w="1185" w:type="dxa"/>
                        <w:vMerge w:val="restart"/>
                        <w:shd w:val="clear" w:color="auto" w:fill="B1D5D9"/>
                      </w:tcPr>
                      <w:p>
                        <w:pPr>
                          <w:pStyle w:val="TableParagraph"/>
                          <w:rPr>
                            <w:rFonts w:ascii="Tahoma"/>
                            <w:b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Tahoma"/>
                            <w:b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Tahoma"/>
                            <w:b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Tahoma"/>
                            <w:b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Tahoma"/>
                            <w:b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rFonts w:ascii="Tahoma"/>
                            <w:b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before="7"/>
                          <w:rPr>
                            <w:rFonts w:ascii="Tahoma"/>
                            <w:b/>
                            <w:sz w:val="15"/>
                          </w:rPr>
                        </w:pPr>
                      </w:p>
                      <w:p>
                        <w:pPr>
                          <w:pStyle w:val="TableParagraph"/>
                          <w:spacing w:line="283" w:lineRule="auto"/>
                          <w:ind w:left="85" w:right="319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spacing w:val="-2"/>
                            <w:sz w:val="14"/>
                          </w:rPr>
                          <w:t>Tratamiento</w:t>
                        </w:r>
                        <w:r>
                          <w:rPr>
                            <w:color w:val="575756"/>
                            <w:spacing w:val="-40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quirúrgico</w:t>
                        </w:r>
                      </w:p>
                    </w:tc>
                    <w:tc>
                      <w:tcPr>
                        <w:tcW w:w="2280" w:type="dxa"/>
                        <w:vMerge w:val="restart"/>
                        <w:shd w:val="clear" w:color="auto" w:fill="FEF2E1"/>
                      </w:tcPr>
                      <w:p>
                        <w:pPr>
                          <w:pStyle w:val="TableParagraph"/>
                          <w:spacing w:before="56"/>
                          <w:ind w:left="84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sz w:val="14"/>
                          </w:rPr>
                          <w:t>Fijación</w:t>
                        </w:r>
                        <w:r>
                          <w:rPr>
                            <w:color w:val="575756"/>
                            <w:spacing w:val="-5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interna/osteosíntesis</w:t>
                        </w:r>
                      </w:p>
                    </w:tc>
                    <w:tc>
                      <w:tcPr>
                        <w:tcW w:w="1634" w:type="dxa"/>
                        <w:shd w:val="clear" w:color="auto" w:fill="FEF2E1"/>
                      </w:tcPr>
                      <w:p>
                        <w:pPr>
                          <w:pStyle w:val="TableParagraph"/>
                          <w:spacing w:before="56"/>
                          <w:ind w:left="83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sz w:val="14"/>
                          </w:rPr>
                          <w:t>Agujas</w:t>
                        </w:r>
                        <w:r>
                          <w:rPr>
                            <w:color w:val="575756"/>
                            <w:spacing w:val="6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de</w:t>
                        </w:r>
                        <w:r>
                          <w:rPr>
                            <w:color w:val="575756"/>
                            <w:spacing w:val="6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Kirschner</w:t>
                        </w:r>
                      </w:p>
                    </w:tc>
                    <w:tc>
                      <w:tcPr>
                        <w:tcW w:w="5438" w:type="dxa"/>
                        <w:gridSpan w:val="2"/>
                        <w:shd w:val="clear" w:color="auto" w:fill="FEF2E1"/>
                      </w:tcPr>
                      <w:p>
                        <w:pPr>
                          <w:pStyle w:val="TableParagraph"/>
                          <w:numPr>
                            <w:ilvl w:val="0"/>
                            <w:numId w:val="190"/>
                          </w:numPr>
                          <w:tabs>
                            <w:tab w:pos="310" w:val="left" w:leader="none"/>
                          </w:tabs>
                          <w:spacing w:line="240" w:lineRule="auto" w:before="55" w:after="0"/>
                          <w:ind w:left="309" w:right="0" w:hanging="228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sz w:val="14"/>
                          </w:rPr>
                          <w:t>Fijación</w:t>
                        </w:r>
                        <w:r>
                          <w:rPr>
                            <w:color w:val="575756"/>
                            <w:spacing w:val="5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de</w:t>
                        </w:r>
                        <w:r>
                          <w:rPr>
                            <w:color w:val="575756"/>
                            <w:spacing w:val="6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pequeños</w:t>
                        </w:r>
                        <w:r>
                          <w:rPr>
                            <w:color w:val="575756"/>
                            <w:spacing w:val="6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fragmentos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190"/>
                          </w:numPr>
                          <w:tabs>
                            <w:tab w:pos="310" w:val="left" w:leader="none"/>
                          </w:tabs>
                          <w:spacing w:line="240" w:lineRule="auto" w:before="21" w:after="0"/>
                          <w:ind w:left="309" w:right="0" w:hanging="228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sz w:val="14"/>
                          </w:rPr>
                          <w:t>Fracturas</w:t>
                        </w:r>
                        <w:r>
                          <w:rPr>
                            <w:color w:val="575756"/>
                            <w:spacing w:val="-7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infantiles</w:t>
                        </w:r>
                      </w:p>
                    </w:tc>
                  </w:tr>
                  <w:tr>
                    <w:trPr>
                      <w:trHeight w:val="268" w:hRule="atLeast"/>
                    </w:trPr>
                    <w:tc>
                      <w:tcPr>
                        <w:tcW w:w="1185" w:type="dxa"/>
                        <w:vMerge/>
                        <w:tcBorders>
                          <w:top w:val="nil"/>
                        </w:tcBorders>
                        <w:shd w:val="clear" w:color="auto" w:fill="B1D5D9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280" w:type="dxa"/>
                        <w:vMerge/>
                        <w:tcBorders>
                          <w:top w:val="nil"/>
                        </w:tcBorders>
                        <w:shd w:val="clear" w:color="auto" w:fill="FEF2E1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634" w:type="dxa"/>
                        <w:shd w:val="clear" w:color="auto" w:fill="FEF2E1"/>
                      </w:tcPr>
                      <w:p>
                        <w:pPr>
                          <w:pStyle w:val="TableParagraph"/>
                          <w:spacing w:before="56"/>
                          <w:ind w:left="84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sz w:val="14"/>
                          </w:rPr>
                          <w:t>Cerclaje/obenque</w:t>
                        </w:r>
                      </w:p>
                    </w:tc>
                    <w:tc>
                      <w:tcPr>
                        <w:tcW w:w="5438" w:type="dxa"/>
                        <w:gridSpan w:val="2"/>
                        <w:shd w:val="clear" w:color="auto" w:fill="FEF2E1"/>
                      </w:tcPr>
                      <w:p>
                        <w:pPr>
                          <w:pStyle w:val="TableParagraph"/>
                          <w:spacing w:before="56"/>
                          <w:ind w:left="82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sz w:val="14"/>
                          </w:rPr>
                          <w:t>Fracturas</w:t>
                        </w:r>
                        <w:r>
                          <w:rPr>
                            <w:color w:val="575756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de</w:t>
                        </w:r>
                        <w:r>
                          <w:rPr>
                            <w:color w:val="575756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rótula y</w:t>
                        </w:r>
                        <w:r>
                          <w:rPr>
                            <w:color w:val="575756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olécranon</w:t>
                        </w:r>
                      </w:p>
                    </w:tc>
                  </w:tr>
                  <w:tr>
                    <w:trPr>
                      <w:trHeight w:val="436" w:hRule="atLeast"/>
                    </w:trPr>
                    <w:tc>
                      <w:tcPr>
                        <w:tcW w:w="1185" w:type="dxa"/>
                        <w:vMerge/>
                        <w:tcBorders>
                          <w:top w:val="nil"/>
                        </w:tcBorders>
                        <w:shd w:val="clear" w:color="auto" w:fill="B1D5D9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280" w:type="dxa"/>
                        <w:vMerge/>
                        <w:tcBorders>
                          <w:top w:val="nil"/>
                        </w:tcBorders>
                        <w:shd w:val="clear" w:color="auto" w:fill="FEF2E1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634" w:type="dxa"/>
                        <w:shd w:val="clear" w:color="auto" w:fill="FEF2E1"/>
                      </w:tcPr>
                      <w:p>
                        <w:pPr>
                          <w:pStyle w:val="TableParagraph"/>
                          <w:spacing w:before="56"/>
                          <w:ind w:left="84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sz w:val="14"/>
                          </w:rPr>
                          <w:t>Tornillos</w:t>
                        </w:r>
                        <w:r>
                          <w:rPr>
                            <w:color w:val="575756"/>
                            <w:spacing w:val="-6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y</w:t>
                        </w:r>
                        <w:r>
                          <w:rPr>
                            <w:color w:val="575756"/>
                            <w:spacing w:val="-5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placas</w:t>
                        </w:r>
                      </w:p>
                    </w:tc>
                    <w:tc>
                      <w:tcPr>
                        <w:tcW w:w="5438" w:type="dxa"/>
                        <w:gridSpan w:val="2"/>
                        <w:shd w:val="clear" w:color="auto" w:fill="FEF2E1"/>
                      </w:tcPr>
                      <w:p>
                        <w:pPr>
                          <w:pStyle w:val="TableParagraph"/>
                          <w:numPr>
                            <w:ilvl w:val="0"/>
                            <w:numId w:val="191"/>
                          </w:numPr>
                          <w:tabs>
                            <w:tab w:pos="310" w:val="left" w:leader="none"/>
                          </w:tabs>
                          <w:spacing w:line="169" w:lineRule="exact" w:before="54" w:after="0"/>
                          <w:ind w:left="309" w:right="0" w:hanging="228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sz w:val="14"/>
                          </w:rPr>
                          <w:t>Fracturas</w:t>
                        </w:r>
                        <w:r>
                          <w:rPr>
                            <w:color w:val="575756"/>
                            <w:spacing w:val="-4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del</w:t>
                        </w:r>
                        <w:r>
                          <w:rPr>
                            <w:color w:val="575756"/>
                            <w:spacing w:val="-4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antebrazo</w:t>
                        </w:r>
                        <w:r>
                          <w:rPr>
                            <w:color w:val="575756"/>
                            <w:spacing w:val="-4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del</w:t>
                        </w:r>
                        <w:r>
                          <w:rPr>
                            <w:color w:val="575756"/>
                            <w:spacing w:val="-4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adulto,</w:t>
                        </w:r>
                        <w:r>
                          <w:rPr>
                            <w:color w:val="575756"/>
                            <w:spacing w:val="-9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fracturas</w:t>
                        </w:r>
                        <w:r>
                          <w:rPr>
                            <w:color w:val="575756"/>
                            <w:spacing w:val="-4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del</w:t>
                        </w:r>
                        <w:r>
                          <w:rPr>
                            <w:color w:val="575756"/>
                            <w:spacing w:val="-4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húmero</w:t>
                        </w:r>
                        <w:r>
                          <w:rPr>
                            <w:color w:val="575756"/>
                            <w:spacing w:val="-4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proximal</w:t>
                        </w:r>
                        <w:r>
                          <w:rPr>
                            <w:color w:val="575756"/>
                            <w:spacing w:val="-4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y</w:t>
                        </w:r>
                        <w:r>
                          <w:rPr>
                            <w:color w:val="575756"/>
                            <w:spacing w:val="-4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distal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191"/>
                          </w:numPr>
                          <w:tabs>
                            <w:tab w:pos="310" w:val="left" w:leader="none"/>
                          </w:tabs>
                          <w:spacing w:line="169" w:lineRule="exact" w:before="0" w:after="0"/>
                          <w:ind w:left="309" w:right="0" w:hanging="228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sz w:val="14"/>
                          </w:rPr>
                          <w:t>Fracturas</w:t>
                        </w:r>
                        <w:r>
                          <w:rPr>
                            <w:color w:val="575756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de</w:t>
                        </w:r>
                        <w:r>
                          <w:rPr>
                            <w:color w:val="575756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otras</w:t>
                        </w:r>
                        <w:r>
                          <w:rPr>
                            <w:color w:val="575756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diáfisis</w:t>
                        </w:r>
                        <w:r>
                          <w:rPr>
                            <w:color w:val="575756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y</w:t>
                        </w:r>
                        <w:r>
                          <w:rPr>
                            <w:color w:val="575756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metáfisis</w:t>
                        </w:r>
                        <w:r>
                          <w:rPr>
                            <w:color w:val="575756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con</w:t>
                        </w:r>
                        <w:r>
                          <w:rPr>
                            <w:color w:val="575756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extensión</w:t>
                        </w:r>
                        <w:r>
                          <w:rPr>
                            <w:color w:val="575756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intraarticular</w:t>
                        </w:r>
                      </w:p>
                    </w:tc>
                  </w:tr>
                  <w:tr>
                    <w:trPr>
                      <w:trHeight w:val="436" w:hRule="atLeast"/>
                    </w:trPr>
                    <w:tc>
                      <w:tcPr>
                        <w:tcW w:w="1185" w:type="dxa"/>
                        <w:vMerge/>
                        <w:tcBorders>
                          <w:top w:val="nil"/>
                        </w:tcBorders>
                        <w:shd w:val="clear" w:color="auto" w:fill="B1D5D9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280" w:type="dxa"/>
                        <w:vMerge/>
                        <w:tcBorders>
                          <w:top w:val="nil"/>
                        </w:tcBorders>
                        <w:shd w:val="clear" w:color="auto" w:fill="FEF2E1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634" w:type="dxa"/>
                        <w:shd w:val="clear" w:color="auto" w:fill="FEF2E1"/>
                      </w:tcPr>
                      <w:p>
                        <w:pPr>
                          <w:pStyle w:val="TableParagraph"/>
                          <w:spacing w:before="56"/>
                          <w:ind w:left="84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sz w:val="14"/>
                          </w:rPr>
                          <w:t>Clavo</w:t>
                        </w:r>
                        <w:r>
                          <w:rPr>
                            <w:color w:val="575756"/>
                            <w:spacing w:val="-3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intramedular</w:t>
                        </w:r>
                      </w:p>
                    </w:tc>
                    <w:tc>
                      <w:tcPr>
                        <w:tcW w:w="5438" w:type="dxa"/>
                        <w:gridSpan w:val="2"/>
                        <w:shd w:val="clear" w:color="auto" w:fill="FEF2E1"/>
                      </w:tcPr>
                      <w:p>
                        <w:pPr>
                          <w:pStyle w:val="TableParagraph"/>
                          <w:numPr>
                            <w:ilvl w:val="0"/>
                            <w:numId w:val="192"/>
                          </w:numPr>
                          <w:tabs>
                            <w:tab w:pos="310" w:val="left" w:leader="none"/>
                          </w:tabs>
                          <w:spacing w:line="169" w:lineRule="exact" w:before="54" w:after="0"/>
                          <w:ind w:left="309" w:right="0" w:hanging="227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sz w:val="14"/>
                          </w:rPr>
                          <w:t>Fracturas</w:t>
                        </w:r>
                        <w:r>
                          <w:rPr>
                            <w:color w:val="575756"/>
                            <w:spacing w:val="-5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de</w:t>
                        </w:r>
                        <w:r>
                          <w:rPr>
                            <w:color w:val="575756"/>
                            <w:spacing w:val="-5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fémur</w:t>
                        </w:r>
                        <w:r>
                          <w:rPr>
                            <w:color w:val="575756"/>
                            <w:spacing w:val="-4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y</w:t>
                        </w:r>
                        <w:r>
                          <w:rPr>
                            <w:color w:val="575756"/>
                            <w:spacing w:val="-5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tibia</w:t>
                        </w:r>
                        <w:r>
                          <w:rPr>
                            <w:color w:val="575756"/>
                            <w:spacing w:val="-5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del</w:t>
                        </w:r>
                        <w:r>
                          <w:rPr>
                            <w:color w:val="575756"/>
                            <w:spacing w:val="-4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adulto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192"/>
                          </w:numPr>
                          <w:tabs>
                            <w:tab w:pos="310" w:val="left" w:leader="none"/>
                          </w:tabs>
                          <w:spacing w:line="169" w:lineRule="exact" w:before="0" w:after="0"/>
                          <w:ind w:left="309" w:right="0" w:hanging="227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sz w:val="14"/>
                          </w:rPr>
                          <w:t>Fracturas</w:t>
                        </w:r>
                        <w:r>
                          <w:rPr>
                            <w:color w:val="575756"/>
                            <w:spacing w:val="5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de</w:t>
                        </w:r>
                        <w:r>
                          <w:rPr>
                            <w:color w:val="575756"/>
                            <w:spacing w:val="5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húmero</w:t>
                        </w:r>
                      </w:p>
                    </w:tc>
                  </w:tr>
                  <w:tr>
                    <w:trPr>
                      <w:trHeight w:val="1420" w:hRule="atLeast"/>
                    </w:trPr>
                    <w:tc>
                      <w:tcPr>
                        <w:tcW w:w="1185" w:type="dxa"/>
                        <w:vMerge/>
                        <w:tcBorders>
                          <w:top w:val="nil"/>
                        </w:tcBorders>
                        <w:shd w:val="clear" w:color="auto" w:fill="B1D5D9"/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914" w:type="dxa"/>
                        <w:gridSpan w:val="2"/>
                        <w:shd w:val="clear" w:color="auto" w:fill="FEF2E1"/>
                      </w:tcPr>
                      <w:p>
                        <w:pPr>
                          <w:pStyle w:val="TableParagraph"/>
                          <w:spacing w:before="56"/>
                          <w:ind w:left="85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sz w:val="14"/>
                          </w:rPr>
                          <w:t>Fijación</w:t>
                        </w:r>
                        <w:r>
                          <w:rPr>
                            <w:color w:val="575756"/>
                            <w:spacing w:val="-9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externa</w:t>
                        </w:r>
                      </w:p>
                    </w:tc>
                    <w:tc>
                      <w:tcPr>
                        <w:tcW w:w="5438" w:type="dxa"/>
                        <w:gridSpan w:val="2"/>
                        <w:shd w:val="clear" w:color="auto" w:fill="FEF2E1"/>
                      </w:tcPr>
                      <w:p>
                        <w:pPr>
                          <w:pStyle w:val="TableParagraph"/>
                          <w:numPr>
                            <w:ilvl w:val="0"/>
                            <w:numId w:val="193"/>
                          </w:numPr>
                          <w:tabs>
                            <w:tab w:pos="311" w:val="left" w:leader="none"/>
                          </w:tabs>
                          <w:spacing w:line="240" w:lineRule="auto" w:before="54" w:after="0"/>
                          <w:ind w:left="310" w:right="0" w:hanging="228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sz w:val="14"/>
                          </w:rPr>
                          <w:t>Fracturas</w:t>
                        </w:r>
                        <w:r>
                          <w:rPr>
                            <w:color w:val="575756"/>
                            <w:spacing w:val="-4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abiertas</w:t>
                        </w:r>
                        <w:r>
                          <w:rPr>
                            <w:color w:val="575756"/>
                            <w:spacing w:val="-3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(riesgo</w:t>
                        </w:r>
                        <w:r>
                          <w:rPr>
                            <w:color w:val="575756"/>
                            <w:spacing w:val="-4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de</w:t>
                        </w:r>
                        <w:r>
                          <w:rPr>
                            <w:color w:val="575756"/>
                            <w:spacing w:val="-3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infección)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193"/>
                          </w:numPr>
                          <w:tabs>
                            <w:tab w:pos="311" w:val="left" w:leader="none"/>
                          </w:tabs>
                          <w:spacing w:line="240" w:lineRule="auto" w:before="21" w:after="0"/>
                          <w:ind w:left="310" w:right="0" w:hanging="228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sz w:val="14"/>
                          </w:rPr>
                          <w:t>Fracturas</w:t>
                        </w:r>
                        <w:r>
                          <w:rPr>
                            <w:color w:val="575756"/>
                            <w:spacing w:val="12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con</w:t>
                        </w:r>
                        <w:r>
                          <w:rPr>
                            <w:color w:val="575756"/>
                            <w:spacing w:val="13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compromiso</w:t>
                        </w:r>
                        <w:r>
                          <w:rPr>
                            <w:color w:val="575756"/>
                            <w:spacing w:val="13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vascular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193"/>
                          </w:numPr>
                          <w:tabs>
                            <w:tab w:pos="311" w:val="left" w:leader="none"/>
                          </w:tabs>
                          <w:spacing w:line="240" w:lineRule="auto" w:before="21" w:after="0"/>
                          <w:ind w:left="310" w:right="0" w:hanging="228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sz w:val="14"/>
                          </w:rPr>
                          <w:t>Fracturas</w:t>
                        </w:r>
                        <w:r>
                          <w:rPr>
                            <w:color w:val="575756"/>
                            <w:spacing w:val="1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de</w:t>
                        </w:r>
                        <w:r>
                          <w:rPr>
                            <w:color w:val="575756"/>
                            <w:spacing w:val="2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pelvis</w:t>
                        </w:r>
                        <w:r>
                          <w:rPr>
                            <w:color w:val="575756"/>
                            <w:spacing w:val="2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inestables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193"/>
                          </w:numPr>
                          <w:tabs>
                            <w:tab w:pos="311" w:val="left" w:leader="none"/>
                          </w:tabs>
                          <w:spacing w:line="240" w:lineRule="auto" w:before="21" w:after="0"/>
                          <w:ind w:left="310" w:right="0" w:hanging="228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spacing w:val="-1"/>
                            <w:sz w:val="14"/>
                          </w:rPr>
                          <w:t>Fracturas</w:t>
                        </w:r>
                        <w:r>
                          <w:rPr>
                            <w:color w:val="575756"/>
                            <w:spacing w:val="-9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pacing w:val="-1"/>
                            <w:sz w:val="14"/>
                          </w:rPr>
                          <w:t>intraarticulares</w:t>
                        </w:r>
                        <w:r>
                          <w:rPr>
                            <w:color w:val="575756"/>
                            <w:spacing w:val="-8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complejas</w:t>
                        </w:r>
                        <w:r>
                          <w:rPr>
                            <w:color w:val="575756"/>
                            <w:spacing w:val="-9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(pilón</w:t>
                        </w:r>
                        <w:r>
                          <w:rPr>
                            <w:color w:val="575756"/>
                            <w:spacing w:val="-8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tibial)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193"/>
                          </w:numPr>
                          <w:tabs>
                            <w:tab w:pos="311" w:val="left" w:leader="none"/>
                          </w:tabs>
                          <w:spacing w:line="240" w:lineRule="auto" w:before="21" w:after="0"/>
                          <w:ind w:left="310" w:right="0" w:hanging="228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sz w:val="14"/>
                          </w:rPr>
                          <w:t>Ausencia</w:t>
                        </w:r>
                        <w:r>
                          <w:rPr>
                            <w:color w:val="575756"/>
                            <w:spacing w:val="9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de</w:t>
                        </w:r>
                        <w:r>
                          <w:rPr>
                            <w:color w:val="575756"/>
                            <w:spacing w:val="9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consolidación</w:t>
                        </w:r>
                        <w:r>
                          <w:rPr>
                            <w:color w:val="575756"/>
                            <w:spacing w:val="9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en</w:t>
                        </w:r>
                        <w:r>
                          <w:rPr>
                            <w:color w:val="575756"/>
                            <w:spacing w:val="9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infectadas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193"/>
                          </w:numPr>
                          <w:tabs>
                            <w:tab w:pos="311" w:val="left" w:leader="none"/>
                          </w:tabs>
                          <w:spacing w:line="240" w:lineRule="auto" w:before="21" w:after="0"/>
                          <w:ind w:left="310" w:right="0" w:hanging="228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spacing w:val="-1"/>
                            <w:w w:val="105"/>
                            <w:sz w:val="14"/>
                          </w:rPr>
                          <w:t>Fracturas</w:t>
                        </w:r>
                        <w:r>
                          <w:rPr>
                            <w:color w:val="575756"/>
                            <w:spacing w:val="-10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w w:val="105"/>
                            <w:sz w:val="14"/>
                          </w:rPr>
                          <w:t>en</w:t>
                        </w:r>
                        <w:r>
                          <w:rPr>
                            <w:color w:val="575756"/>
                            <w:spacing w:val="-10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w w:val="105"/>
                            <w:sz w:val="14"/>
                          </w:rPr>
                          <w:t>quemados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193"/>
                          </w:numPr>
                          <w:tabs>
                            <w:tab w:pos="311" w:val="left" w:leader="none"/>
                          </w:tabs>
                          <w:spacing w:line="240" w:lineRule="auto" w:before="22" w:after="0"/>
                          <w:ind w:left="310" w:right="0" w:hanging="228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575756"/>
                            <w:sz w:val="14"/>
                          </w:rPr>
                          <w:t>Alargamiento</w:t>
                        </w:r>
                        <w:r>
                          <w:rPr>
                            <w:color w:val="575756"/>
                            <w:spacing w:val="13"/>
                            <w:sz w:val="14"/>
                          </w:rPr>
                          <w:t> </w:t>
                        </w:r>
                        <w:r>
                          <w:rPr>
                            <w:color w:val="575756"/>
                            <w:sz w:val="14"/>
                          </w:rPr>
                          <w:t>óseo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Tahoma"/>
          <w:b/>
          <w:color w:val="E68F43"/>
          <w:spacing w:val="-2"/>
          <w:sz w:val="16"/>
        </w:rPr>
        <w:t>Tabla</w:t>
      </w:r>
      <w:r>
        <w:rPr>
          <w:rFonts w:ascii="Tahoma"/>
          <w:b/>
          <w:color w:val="E68F43"/>
          <w:spacing w:val="-3"/>
          <w:sz w:val="16"/>
        </w:rPr>
        <w:t> </w:t>
      </w:r>
      <w:r>
        <w:rPr>
          <w:rFonts w:ascii="Tahoma"/>
          <w:b/>
          <w:color w:val="E68F43"/>
          <w:spacing w:val="-2"/>
          <w:sz w:val="16"/>
        </w:rPr>
        <w:t>32.1.</w:t>
      </w:r>
      <w:r>
        <w:rPr>
          <w:rFonts w:ascii="Tahoma"/>
          <w:b/>
          <w:color w:val="E68F43"/>
          <w:spacing w:val="-9"/>
          <w:sz w:val="16"/>
        </w:rPr>
        <w:t> </w:t>
      </w:r>
      <w:r>
        <w:rPr>
          <w:color w:val="575756"/>
          <w:spacing w:val="-2"/>
          <w:sz w:val="16"/>
        </w:rPr>
        <w:t>Tratamiento</w:t>
      </w:r>
      <w:r>
        <w:rPr>
          <w:color w:val="575756"/>
          <w:spacing w:val="-6"/>
          <w:sz w:val="16"/>
        </w:rPr>
        <w:t> </w:t>
      </w:r>
      <w:r>
        <w:rPr>
          <w:color w:val="575756"/>
          <w:spacing w:val="-1"/>
          <w:sz w:val="16"/>
        </w:rPr>
        <w:t>de</w:t>
      </w:r>
      <w:r>
        <w:rPr>
          <w:color w:val="575756"/>
          <w:spacing w:val="-7"/>
          <w:sz w:val="16"/>
        </w:rPr>
        <w:t> </w:t>
      </w:r>
      <w:r>
        <w:rPr>
          <w:color w:val="575756"/>
          <w:spacing w:val="-1"/>
          <w:sz w:val="16"/>
        </w:rPr>
        <w:t>las</w:t>
      </w:r>
      <w:r>
        <w:rPr>
          <w:color w:val="575756"/>
          <w:spacing w:val="-7"/>
          <w:sz w:val="16"/>
        </w:rPr>
        <w:t> </w:t>
      </w:r>
      <w:r>
        <w:rPr>
          <w:color w:val="575756"/>
          <w:spacing w:val="-1"/>
          <w:sz w:val="16"/>
        </w:rPr>
        <w:t>fracturas</w:t>
      </w:r>
    </w:p>
    <w:p>
      <w:pPr>
        <w:spacing w:before="105"/>
        <w:ind w:left="2787" w:right="670" w:firstLine="0"/>
        <w:jc w:val="center"/>
        <w:rPr>
          <w:sz w:val="144"/>
        </w:rPr>
      </w:pPr>
      <w:r>
        <w:rPr/>
        <w:br w:type="column"/>
      </w:r>
      <w:r>
        <w:rPr>
          <w:color w:val="E68F43"/>
          <w:w w:val="105"/>
          <w:sz w:val="144"/>
        </w:rPr>
        <w:t>32</w:t>
      </w:r>
    </w:p>
    <w:p>
      <w:pPr>
        <w:pStyle w:val="Heading2"/>
        <w:spacing w:line="235" w:lineRule="auto" w:before="112"/>
        <w:ind w:left="568" w:right="240" w:firstLine="1576"/>
        <w:jc w:val="left"/>
      </w:pPr>
      <w:r>
        <w:rPr>
          <w:color w:val="208B97"/>
          <w:w w:val="95"/>
        </w:rPr>
        <w:t>Cirugía</w:t>
      </w:r>
      <w:r>
        <w:rPr>
          <w:color w:val="208B97"/>
          <w:spacing w:val="1"/>
          <w:w w:val="95"/>
        </w:rPr>
        <w:t> </w:t>
      </w:r>
      <w:r>
        <w:rPr>
          <w:color w:val="208B97"/>
          <w:w w:val="95"/>
        </w:rPr>
        <w:t>de</w:t>
      </w:r>
      <w:r>
        <w:rPr>
          <w:color w:val="208B97"/>
          <w:spacing w:val="-120"/>
          <w:w w:val="95"/>
        </w:rPr>
        <w:t> </w:t>
      </w:r>
      <w:r>
        <w:rPr>
          <w:color w:val="208B97"/>
          <w:w w:val="95"/>
        </w:rPr>
        <w:t>las</w:t>
      </w:r>
      <w:r>
        <w:rPr>
          <w:color w:val="208B97"/>
          <w:spacing w:val="238"/>
        </w:rPr>
        <w:t> </w:t>
      </w:r>
      <w:r>
        <w:rPr>
          <w:color w:val="208B97"/>
          <w:w w:val="95"/>
        </w:rPr>
        <w:t>extremidades</w:t>
      </w:r>
    </w:p>
    <w:p>
      <w:pPr>
        <w:spacing w:after="0" w:line="235" w:lineRule="auto"/>
        <w:jc w:val="left"/>
        <w:sectPr>
          <w:type w:val="continuous"/>
          <w:pgSz w:w="11910" w:h="16840"/>
          <w:pgMar w:top="1580" w:bottom="280" w:left="0" w:right="0"/>
          <w:cols w:num="2" w:equalWidth="0">
            <w:col w:w="6610" w:space="216"/>
            <w:col w:w="5084"/>
          </w:cols>
        </w:sectPr>
      </w:pPr>
    </w:p>
    <w:p>
      <w:pPr>
        <w:pStyle w:val="BodyText"/>
        <w:spacing w:before="11"/>
        <w:rPr>
          <w:rFonts w:ascii="Tahoma"/>
          <w:b/>
          <w:sz w:val="19"/>
        </w:rPr>
      </w:pPr>
    </w:p>
    <w:p>
      <w:pPr>
        <w:spacing w:after="0"/>
        <w:rPr>
          <w:rFonts w:ascii="Tahoma"/>
          <w:sz w:val="19"/>
        </w:rPr>
        <w:sectPr>
          <w:headerReference w:type="default" r:id="rId538"/>
          <w:headerReference w:type="even" r:id="rId539"/>
          <w:footerReference w:type="default" r:id="rId540"/>
          <w:footerReference w:type="even" r:id="rId541"/>
          <w:pgSz w:w="11910" w:h="16840"/>
          <w:pgMar w:header="123" w:footer="577" w:top="1400" w:bottom="760" w:left="0" w:right="0"/>
          <w:pgNumType w:start="105"/>
        </w:sectPr>
      </w:pPr>
    </w:p>
    <w:p>
      <w:pPr>
        <w:pStyle w:val="BodyText"/>
        <w:spacing w:line="316" w:lineRule="auto" w:before="100"/>
        <w:ind w:left="680"/>
        <w:jc w:val="both"/>
      </w:pPr>
      <w:r>
        <w:rPr/>
        <w:pict>
          <v:line style="position:absolute;mso-position-horizontal-relative:page;mso-position-vertical-relative:page;z-index:15897600" from="297.787811pt,83.055511pt" to="297.787811pt,788.031511pt" stroked="true" strokeweight=".3pt" strokecolor="#575756">
            <v:stroke dashstyle="dash"/>
            <w10:wrap type="none"/>
          </v:line>
        </w:pict>
      </w:r>
      <w:r>
        <w:rPr>
          <w:color w:val="3C3C3B"/>
        </w:rPr>
        <w:t>Esto puede conseguirse mediante fijación externa (con el empleo de</w:t>
      </w:r>
      <w:r>
        <w:rPr>
          <w:color w:val="3C3C3B"/>
          <w:spacing w:val="1"/>
        </w:rPr>
        <w:t> </w:t>
      </w:r>
      <w:r>
        <w:rPr>
          <w:color w:val="3C3C3B"/>
        </w:rPr>
        <w:t>osteotaxos</w:t>
      </w:r>
      <w:r>
        <w:rPr>
          <w:color w:val="3C3C3B"/>
          <w:spacing w:val="-4"/>
        </w:rPr>
        <w:t> </w:t>
      </w:r>
      <w:r>
        <w:rPr>
          <w:color w:val="3C3C3B"/>
        </w:rPr>
        <w:t>o</w:t>
      </w:r>
      <w:r>
        <w:rPr>
          <w:color w:val="3C3C3B"/>
          <w:spacing w:val="-4"/>
        </w:rPr>
        <w:t> </w:t>
      </w:r>
      <w:r>
        <w:rPr>
          <w:color w:val="3C3C3B"/>
        </w:rPr>
        <w:t>fijadores</w:t>
      </w:r>
      <w:r>
        <w:rPr>
          <w:color w:val="3C3C3B"/>
          <w:spacing w:val="-3"/>
        </w:rPr>
        <w:t> </w:t>
      </w:r>
      <w:r>
        <w:rPr>
          <w:color w:val="3C3C3B"/>
        </w:rPr>
        <w:t>externos)</w:t>
      </w:r>
      <w:r>
        <w:rPr>
          <w:color w:val="3C3C3B"/>
          <w:spacing w:val="-4"/>
        </w:rPr>
        <w:t> </w:t>
      </w:r>
      <w:r>
        <w:rPr>
          <w:color w:val="3C3C3B"/>
        </w:rPr>
        <w:t>o</w:t>
      </w:r>
      <w:r>
        <w:rPr>
          <w:color w:val="3C3C3B"/>
          <w:spacing w:val="-4"/>
        </w:rPr>
        <w:t> </w:t>
      </w:r>
      <w:r>
        <w:rPr>
          <w:color w:val="3C3C3B"/>
        </w:rPr>
        <w:t>interna.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spacing w:line="316" w:lineRule="auto"/>
        <w:ind w:left="680"/>
        <w:jc w:val="both"/>
      </w:pPr>
      <w:r>
        <w:rPr>
          <w:color w:val="3C3C3B"/>
        </w:rPr>
        <w:t>El objetivo de un tratamiento quirúrgico en una fractura es su reduc-</w:t>
      </w:r>
      <w:r>
        <w:rPr>
          <w:color w:val="3C3C3B"/>
          <w:spacing w:val="1"/>
        </w:rPr>
        <w:t> </w:t>
      </w:r>
      <w:r>
        <w:rPr>
          <w:color w:val="3C3C3B"/>
        </w:rPr>
        <w:t>ción</w:t>
      </w:r>
      <w:r>
        <w:rPr>
          <w:color w:val="3C3C3B"/>
          <w:spacing w:val="-7"/>
        </w:rPr>
        <w:t> </w:t>
      </w:r>
      <w:r>
        <w:rPr>
          <w:color w:val="3C3C3B"/>
        </w:rPr>
        <w:t>anatómica</w:t>
      </w:r>
      <w:r>
        <w:rPr>
          <w:color w:val="3C3C3B"/>
          <w:spacing w:val="-7"/>
        </w:rPr>
        <w:t> </w:t>
      </w:r>
      <w:r>
        <w:rPr>
          <w:color w:val="3C3C3B"/>
        </w:rPr>
        <w:t>y</w:t>
      </w:r>
      <w:r>
        <w:rPr>
          <w:color w:val="3C3C3B"/>
          <w:spacing w:val="-7"/>
        </w:rPr>
        <w:t> </w:t>
      </w:r>
      <w:r>
        <w:rPr>
          <w:color w:val="3C3C3B"/>
        </w:rPr>
        <w:t>la</w:t>
      </w:r>
      <w:r>
        <w:rPr>
          <w:color w:val="3C3C3B"/>
          <w:spacing w:val="-7"/>
        </w:rPr>
        <w:t> </w:t>
      </w:r>
      <w:r>
        <w:rPr>
          <w:color w:val="3C3C3B"/>
        </w:rPr>
        <w:t>movilización</w:t>
      </w:r>
      <w:r>
        <w:rPr>
          <w:color w:val="3C3C3B"/>
          <w:spacing w:val="-7"/>
        </w:rPr>
        <w:t> </w:t>
      </w:r>
      <w:r>
        <w:rPr>
          <w:color w:val="3C3C3B"/>
        </w:rPr>
        <w:t>precoz</w:t>
      </w:r>
      <w:r>
        <w:rPr>
          <w:color w:val="3C3C3B"/>
          <w:spacing w:val="-7"/>
        </w:rPr>
        <w:t> </w:t>
      </w:r>
      <w:r>
        <w:rPr>
          <w:color w:val="3C3C3B"/>
        </w:rPr>
        <w:t>de</w:t>
      </w:r>
      <w:r>
        <w:rPr>
          <w:color w:val="3C3C3B"/>
          <w:spacing w:val="-7"/>
        </w:rPr>
        <w:t> </w:t>
      </w:r>
      <w:r>
        <w:rPr>
          <w:color w:val="3C3C3B"/>
        </w:rPr>
        <w:t>las</w:t>
      </w:r>
      <w:r>
        <w:rPr>
          <w:color w:val="3C3C3B"/>
          <w:spacing w:val="-7"/>
        </w:rPr>
        <w:t> </w:t>
      </w:r>
      <w:r>
        <w:rPr>
          <w:color w:val="3C3C3B"/>
        </w:rPr>
        <w:t>articulaciones</w:t>
      </w:r>
      <w:r>
        <w:rPr>
          <w:color w:val="3C3C3B"/>
          <w:spacing w:val="-7"/>
        </w:rPr>
        <w:t> </w:t>
      </w:r>
      <w:r>
        <w:rPr>
          <w:color w:val="3C3C3B"/>
        </w:rPr>
        <w:t>adyacen-</w:t>
      </w:r>
      <w:r>
        <w:rPr>
          <w:color w:val="3C3C3B"/>
          <w:spacing w:val="-46"/>
        </w:rPr>
        <w:t> </w:t>
      </w:r>
      <w:r>
        <w:rPr>
          <w:color w:val="3C3C3B"/>
          <w:w w:val="95"/>
        </w:rPr>
        <w:t>tes,</w:t>
      </w:r>
      <w:r>
        <w:rPr>
          <w:color w:val="3C3C3B"/>
          <w:spacing w:val="-7"/>
          <w:w w:val="95"/>
        </w:rPr>
        <w:t> </w:t>
      </w:r>
      <w:r>
        <w:rPr>
          <w:color w:val="3C3C3B"/>
          <w:w w:val="95"/>
        </w:rPr>
        <w:t>para</w:t>
      </w:r>
      <w:r>
        <w:rPr>
          <w:color w:val="3C3C3B"/>
          <w:spacing w:val="1"/>
          <w:w w:val="95"/>
        </w:rPr>
        <w:t> </w:t>
      </w:r>
      <w:r>
        <w:rPr>
          <w:color w:val="3C3C3B"/>
          <w:w w:val="95"/>
        </w:rPr>
        <w:t>evitar así atrofias y rigideces.</w:t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spacing w:line="316" w:lineRule="auto"/>
        <w:ind w:left="680" w:right="1"/>
        <w:jc w:val="both"/>
      </w:pPr>
      <w:r>
        <w:rPr>
          <w:color w:val="3C3C3B"/>
        </w:rPr>
        <w:t>La fijación interna puede conseguirse mediante el empleo de tornillos</w:t>
      </w:r>
      <w:r>
        <w:rPr>
          <w:color w:val="3C3C3B"/>
          <w:spacing w:val="-46"/>
        </w:rPr>
        <w:t> </w:t>
      </w:r>
      <w:r>
        <w:rPr>
          <w:color w:val="3C3C3B"/>
        </w:rPr>
        <w:t>y</w:t>
      </w:r>
      <w:r>
        <w:rPr>
          <w:color w:val="3C3C3B"/>
          <w:spacing w:val="-4"/>
        </w:rPr>
        <w:t> </w:t>
      </w:r>
      <w:r>
        <w:rPr>
          <w:color w:val="3C3C3B"/>
        </w:rPr>
        <w:t>placas</w:t>
      </w:r>
      <w:r>
        <w:rPr>
          <w:color w:val="3C3C3B"/>
          <w:spacing w:val="-3"/>
        </w:rPr>
        <w:t> </w:t>
      </w:r>
      <w:r>
        <w:rPr>
          <w:color w:val="3C3C3B"/>
        </w:rPr>
        <w:t>o</w:t>
      </w:r>
      <w:r>
        <w:rPr>
          <w:color w:val="3C3C3B"/>
          <w:spacing w:val="-3"/>
        </w:rPr>
        <w:t> </w:t>
      </w:r>
      <w:r>
        <w:rPr>
          <w:color w:val="3C3C3B"/>
        </w:rPr>
        <w:t>mediante</w:t>
      </w:r>
      <w:r>
        <w:rPr>
          <w:color w:val="3C3C3B"/>
          <w:spacing w:val="-4"/>
        </w:rPr>
        <w:t> </w:t>
      </w:r>
      <w:r>
        <w:rPr>
          <w:color w:val="3C3C3B"/>
        </w:rPr>
        <w:t>clavos</w:t>
      </w:r>
      <w:r>
        <w:rPr>
          <w:color w:val="3C3C3B"/>
          <w:spacing w:val="-3"/>
        </w:rPr>
        <w:t> </w:t>
      </w:r>
      <w:r>
        <w:rPr>
          <w:color w:val="3C3C3B"/>
        </w:rPr>
        <w:t>intramedulares.</w:t>
      </w:r>
    </w:p>
    <w:p>
      <w:pPr>
        <w:pStyle w:val="BodyText"/>
        <w:spacing w:before="3"/>
        <w:rPr>
          <w:sz w:val="21"/>
        </w:rPr>
      </w:pPr>
    </w:p>
    <w:p>
      <w:pPr>
        <w:pStyle w:val="BodyText"/>
        <w:spacing w:line="316" w:lineRule="auto" w:before="1"/>
        <w:ind w:left="680"/>
        <w:jc w:val="both"/>
      </w:pPr>
      <w:r>
        <w:rPr>
          <w:color w:val="3C3C3B"/>
        </w:rPr>
        <w:t>La osteosíntesis con tornillos y placas está indicada fundamental-</w:t>
      </w:r>
      <w:r>
        <w:rPr>
          <w:color w:val="3C3C3B"/>
          <w:spacing w:val="1"/>
        </w:rPr>
        <w:t> </w:t>
      </w:r>
      <w:r>
        <w:rPr>
          <w:color w:val="3C3C3B"/>
        </w:rPr>
        <w:t>mente en las fracturas yuxtaarticulares y en las diáfisis de los huesos</w:t>
      </w:r>
      <w:r>
        <w:rPr>
          <w:color w:val="3C3C3B"/>
          <w:spacing w:val="1"/>
        </w:rPr>
        <w:t> </w:t>
      </w:r>
      <w:r>
        <w:rPr>
          <w:color w:val="3C3C3B"/>
        </w:rPr>
        <w:t>del</w:t>
      </w:r>
      <w:r>
        <w:rPr>
          <w:color w:val="3C3C3B"/>
          <w:spacing w:val="-5"/>
        </w:rPr>
        <w:t> </w:t>
      </w:r>
      <w:r>
        <w:rPr>
          <w:color w:val="3C3C3B"/>
        </w:rPr>
        <w:t>antebrazo.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spacing w:line="312" w:lineRule="auto"/>
        <w:ind w:left="680"/>
        <w:jc w:val="both"/>
        <w:rPr>
          <w:rFonts w:ascii="Tahoma" w:hAnsi="Tahoma"/>
          <w:b/>
        </w:rPr>
      </w:pPr>
      <w:r>
        <w:rPr>
          <w:color w:val="3C3C3B"/>
        </w:rPr>
        <w:t>Los clavos intramedulares están especialmente indicados en las frac-</w:t>
      </w:r>
      <w:r>
        <w:rPr>
          <w:color w:val="3C3C3B"/>
          <w:spacing w:val="1"/>
        </w:rPr>
        <w:t> </w:t>
      </w:r>
      <w:r>
        <w:rPr>
          <w:color w:val="3C3C3B"/>
        </w:rPr>
        <w:t>turas diafisarias de huesos largos de la extremidad inferior (fémur y</w:t>
      </w:r>
      <w:r>
        <w:rPr>
          <w:color w:val="3C3C3B"/>
          <w:spacing w:val="1"/>
        </w:rPr>
        <w:t> </w:t>
      </w:r>
      <w:r>
        <w:rPr>
          <w:color w:val="3C3C3B"/>
        </w:rPr>
        <w:t>tibia)</w:t>
      </w:r>
      <w:r>
        <w:rPr>
          <w:color w:val="3C3C3B"/>
          <w:spacing w:val="-7"/>
        </w:rPr>
        <w:t> </w:t>
      </w:r>
      <w:r>
        <w:rPr>
          <w:rFonts w:ascii="Tahoma" w:hAnsi="Tahoma"/>
          <w:b/>
          <w:color w:val="A57865"/>
        </w:rPr>
        <w:t>(Figuras</w:t>
      </w:r>
      <w:r>
        <w:rPr>
          <w:rFonts w:ascii="Tahoma" w:hAnsi="Tahoma"/>
          <w:b/>
          <w:color w:val="A57865"/>
          <w:spacing w:val="-2"/>
        </w:rPr>
        <w:t> </w:t>
      </w:r>
      <w:r>
        <w:rPr>
          <w:rFonts w:ascii="Tahoma" w:hAnsi="Tahoma"/>
          <w:b/>
          <w:color w:val="A57865"/>
        </w:rPr>
        <w:t>32.1</w:t>
      </w:r>
      <w:r>
        <w:rPr>
          <w:rFonts w:ascii="Tahoma" w:hAnsi="Tahoma"/>
          <w:b/>
          <w:color w:val="A57865"/>
          <w:spacing w:val="-2"/>
        </w:rPr>
        <w:t> </w:t>
      </w:r>
      <w:r>
        <w:rPr>
          <w:rFonts w:ascii="Tahoma" w:hAnsi="Tahoma"/>
          <w:b/>
          <w:color w:val="A57865"/>
        </w:rPr>
        <w:t>y</w:t>
      </w:r>
      <w:r>
        <w:rPr>
          <w:rFonts w:ascii="Tahoma" w:hAnsi="Tahoma"/>
          <w:b/>
          <w:color w:val="A57865"/>
          <w:spacing w:val="-2"/>
        </w:rPr>
        <w:t> </w:t>
      </w:r>
      <w:r>
        <w:rPr>
          <w:rFonts w:ascii="Tahoma" w:hAnsi="Tahoma"/>
          <w:b/>
          <w:color w:val="A57865"/>
        </w:rPr>
        <w:t>32.2).</w:t>
      </w:r>
    </w:p>
    <w:p>
      <w:pPr>
        <w:pStyle w:val="BodyText"/>
        <w:spacing w:before="1"/>
        <w:rPr>
          <w:rFonts w:ascii="Tahoma"/>
          <w:b/>
          <w:sz w:val="10"/>
        </w:rPr>
      </w:pPr>
      <w:r>
        <w:rPr/>
        <w:drawing>
          <wp:anchor distT="0" distB="0" distL="0" distR="0" allowOverlap="1" layoutInCell="1" locked="0" behindDoc="0" simplePos="0" relativeHeight="326">
            <wp:simplePos x="0" y="0"/>
            <wp:positionH relativeFrom="page">
              <wp:posOffset>449999</wp:posOffset>
            </wp:positionH>
            <wp:positionV relativeFrom="paragraph">
              <wp:posOffset>102126</wp:posOffset>
            </wp:positionV>
            <wp:extent cx="3177420" cy="4224528"/>
            <wp:effectExtent l="0" t="0" r="0" b="0"/>
            <wp:wrapTopAndBottom/>
            <wp:docPr id="353" name="image35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54" name="image358.jpeg"/>
                    <pic:cNvPicPr/>
                  </pic:nvPicPr>
                  <pic:blipFill>
                    <a:blip r:embed="rId5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7420" cy="4224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41"/>
        <w:ind w:left="765" w:right="0" w:firstLine="0"/>
        <w:jc w:val="both"/>
        <w:rPr>
          <w:sz w:val="16"/>
        </w:rPr>
      </w:pPr>
      <w:r>
        <w:rPr>
          <w:rFonts w:ascii="Tahoma" w:hAnsi="Tahoma"/>
          <w:b/>
          <w:color w:val="A57865"/>
          <w:sz w:val="16"/>
        </w:rPr>
        <w:t>Figura</w:t>
      </w:r>
      <w:r>
        <w:rPr>
          <w:rFonts w:ascii="Tahoma" w:hAnsi="Tahoma"/>
          <w:b/>
          <w:color w:val="A57865"/>
          <w:spacing w:val="-5"/>
          <w:sz w:val="16"/>
        </w:rPr>
        <w:t> </w:t>
      </w:r>
      <w:r>
        <w:rPr>
          <w:rFonts w:ascii="Tahoma" w:hAnsi="Tahoma"/>
          <w:b/>
          <w:color w:val="A57865"/>
          <w:sz w:val="16"/>
        </w:rPr>
        <w:t>32.1.</w:t>
      </w:r>
      <w:r>
        <w:rPr>
          <w:rFonts w:ascii="Tahoma" w:hAnsi="Tahoma"/>
          <w:b/>
          <w:color w:val="A57865"/>
          <w:spacing w:val="-9"/>
          <w:sz w:val="16"/>
        </w:rPr>
        <w:t> </w:t>
      </w:r>
      <w:r>
        <w:rPr>
          <w:color w:val="575756"/>
          <w:sz w:val="16"/>
        </w:rPr>
        <w:t>Fracturas</w:t>
      </w:r>
      <w:r>
        <w:rPr>
          <w:color w:val="575756"/>
          <w:spacing w:val="-8"/>
          <w:sz w:val="16"/>
        </w:rPr>
        <w:t> </w:t>
      </w:r>
      <w:r>
        <w:rPr>
          <w:color w:val="575756"/>
          <w:sz w:val="16"/>
        </w:rPr>
        <w:t>de</w:t>
      </w:r>
      <w:r>
        <w:rPr>
          <w:color w:val="575756"/>
          <w:spacing w:val="-8"/>
          <w:sz w:val="16"/>
        </w:rPr>
        <w:t> </w:t>
      </w:r>
      <w:r>
        <w:rPr>
          <w:color w:val="575756"/>
          <w:sz w:val="16"/>
        </w:rPr>
        <w:t>la</w:t>
      </w:r>
      <w:r>
        <w:rPr>
          <w:color w:val="575756"/>
          <w:spacing w:val="-7"/>
          <w:sz w:val="16"/>
        </w:rPr>
        <w:t> </w:t>
      </w:r>
      <w:r>
        <w:rPr>
          <w:color w:val="575756"/>
          <w:sz w:val="16"/>
        </w:rPr>
        <w:t>extremidad</w:t>
      </w:r>
      <w:r>
        <w:rPr>
          <w:color w:val="575756"/>
          <w:spacing w:val="-8"/>
          <w:sz w:val="16"/>
        </w:rPr>
        <w:t> </w:t>
      </w:r>
      <w:r>
        <w:rPr>
          <w:color w:val="575756"/>
          <w:sz w:val="16"/>
        </w:rPr>
        <w:t>proximal</w:t>
      </w:r>
      <w:r>
        <w:rPr>
          <w:color w:val="575756"/>
          <w:spacing w:val="-8"/>
          <w:sz w:val="16"/>
        </w:rPr>
        <w:t> </w:t>
      </w:r>
      <w:r>
        <w:rPr>
          <w:color w:val="575756"/>
          <w:sz w:val="16"/>
        </w:rPr>
        <w:t>del</w:t>
      </w:r>
      <w:r>
        <w:rPr>
          <w:color w:val="575756"/>
          <w:spacing w:val="-8"/>
          <w:sz w:val="16"/>
        </w:rPr>
        <w:t> </w:t>
      </w:r>
      <w:r>
        <w:rPr>
          <w:color w:val="575756"/>
          <w:sz w:val="16"/>
        </w:rPr>
        <w:t>fémur</w:t>
      </w:r>
    </w:p>
    <w:p>
      <w:pPr>
        <w:pStyle w:val="BodyText"/>
        <w:rPr>
          <w:sz w:val="26"/>
        </w:rPr>
      </w:pPr>
    </w:p>
    <w:p>
      <w:pPr>
        <w:pStyle w:val="BodyText"/>
        <w:spacing w:line="316" w:lineRule="auto"/>
        <w:ind w:left="680"/>
        <w:jc w:val="both"/>
      </w:pPr>
      <w:r>
        <w:rPr>
          <w:color w:val="3C3C3B"/>
        </w:rPr>
        <w:t>Los fijadores externos se componen de tornillos largos que se anclan</w:t>
      </w:r>
      <w:r>
        <w:rPr>
          <w:color w:val="3C3C3B"/>
          <w:spacing w:val="1"/>
        </w:rPr>
        <w:t> </w:t>
      </w:r>
      <w:r>
        <w:rPr>
          <w:color w:val="3C3C3B"/>
        </w:rPr>
        <w:t>al</w:t>
      </w:r>
      <w:r>
        <w:rPr>
          <w:color w:val="3C3C3B"/>
          <w:spacing w:val="-4"/>
        </w:rPr>
        <w:t> </w:t>
      </w:r>
      <w:r>
        <w:rPr>
          <w:color w:val="3C3C3B"/>
        </w:rPr>
        <w:t>hueso</w:t>
      </w:r>
      <w:r>
        <w:rPr>
          <w:color w:val="3C3C3B"/>
          <w:spacing w:val="-3"/>
        </w:rPr>
        <w:t> </w:t>
      </w:r>
      <w:r>
        <w:rPr>
          <w:color w:val="3C3C3B"/>
        </w:rPr>
        <w:t>en</w:t>
      </w:r>
      <w:r>
        <w:rPr>
          <w:color w:val="3C3C3B"/>
          <w:spacing w:val="-3"/>
        </w:rPr>
        <w:t> </w:t>
      </w:r>
      <w:r>
        <w:rPr>
          <w:color w:val="3C3C3B"/>
        </w:rPr>
        <w:t>varios</w:t>
      </w:r>
      <w:r>
        <w:rPr>
          <w:color w:val="3C3C3B"/>
          <w:spacing w:val="-3"/>
        </w:rPr>
        <w:t> </w:t>
      </w:r>
      <w:r>
        <w:rPr>
          <w:color w:val="3C3C3B"/>
        </w:rPr>
        <w:t>puntos</w:t>
      </w:r>
      <w:r>
        <w:rPr>
          <w:color w:val="3C3C3B"/>
          <w:spacing w:val="-3"/>
        </w:rPr>
        <w:t> </w:t>
      </w:r>
      <w:r>
        <w:rPr>
          <w:color w:val="3C3C3B"/>
        </w:rPr>
        <w:t>fuera</w:t>
      </w:r>
      <w:r>
        <w:rPr>
          <w:color w:val="3C3C3B"/>
          <w:spacing w:val="-3"/>
        </w:rPr>
        <w:t> </w:t>
      </w:r>
      <w:r>
        <w:rPr>
          <w:color w:val="3C3C3B"/>
        </w:rPr>
        <w:t>del</w:t>
      </w:r>
      <w:r>
        <w:rPr>
          <w:color w:val="3C3C3B"/>
          <w:spacing w:val="-4"/>
        </w:rPr>
        <w:t> </w:t>
      </w:r>
      <w:r>
        <w:rPr>
          <w:color w:val="3C3C3B"/>
        </w:rPr>
        <w:t>foco</w:t>
      </w:r>
      <w:r>
        <w:rPr>
          <w:color w:val="3C3C3B"/>
          <w:spacing w:val="-3"/>
        </w:rPr>
        <w:t> </w:t>
      </w:r>
      <w:r>
        <w:rPr>
          <w:color w:val="3C3C3B"/>
        </w:rPr>
        <w:t>de</w:t>
      </w:r>
      <w:r>
        <w:rPr>
          <w:color w:val="3C3C3B"/>
          <w:spacing w:val="-3"/>
        </w:rPr>
        <w:t> </w:t>
      </w:r>
      <w:r>
        <w:rPr>
          <w:color w:val="3C3C3B"/>
        </w:rPr>
        <w:t>fractura</w:t>
      </w:r>
      <w:r>
        <w:rPr>
          <w:color w:val="3C3C3B"/>
          <w:spacing w:val="-3"/>
        </w:rPr>
        <w:t> </w:t>
      </w:r>
      <w:r>
        <w:rPr>
          <w:color w:val="3C3C3B"/>
        </w:rPr>
        <w:t>y</w:t>
      </w:r>
      <w:r>
        <w:rPr>
          <w:color w:val="3C3C3B"/>
          <w:spacing w:val="-3"/>
        </w:rPr>
        <w:t> </w:t>
      </w:r>
      <w:r>
        <w:rPr>
          <w:color w:val="3C3C3B"/>
        </w:rPr>
        <w:t>que</w:t>
      </w:r>
      <w:r>
        <w:rPr>
          <w:color w:val="3C3C3B"/>
          <w:spacing w:val="-3"/>
        </w:rPr>
        <w:t> </w:t>
      </w:r>
      <w:r>
        <w:rPr>
          <w:color w:val="3C3C3B"/>
        </w:rPr>
        <w:t>se</w:t>
      </w:r>
      <w:r>
        <w:rPr>
          <w:color w:val="3C3C3B"/>
          <w:spacing w:val="-3"/>
        </w:rPr>
        <w:t> </w:t>
      </w:r>
      <w:r>
        <w:rPr>
          <w:color w:val="3C3C3B"/>
        </w:rPr>
        <w:t>conectan</w:t>
      </w:r>
      <w:r>
        <w:rPr>
          <w:color w:val="3C3C3B"/>
          <w:spacing w:val="-46"/>
        </w:rPr>
        <w:t> </w:t>
      </w:r>
      <w:r>
        <w:rPr>
          <w:color w:val="3C3C3B"/>
          <w:w w:val="105"/>
        </w:rPr>
        <w:t>entre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sí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mediante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una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o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más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barras.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spacing w:line="316" w:lineRule="auto" w:before="1"/>
        <w:ind w:left="680"/>
        <w:jc w:val="both"/>
      </w:pPr>
      <w:r>
        <w:rPr>
          <w:color w:val="3C3C3B"/>
          <w:spacing w:val="-1"/>
        </w:rPr>
        <w:t>Pueden</w:t>
      </w:r>
      <w:r>
        <w:rPr>
          <w:color w:val="3C3C3B"/>
          <w:spacing w:val="-7"/>
        </w:rPr>
        <w:t> </w:t>
      </w:r>
      <w:r>
        <w:rPr>
          <w:color w:val="3C3C3B"/>
          <w:spacing w:val="-1"/>
        </w:rPr>
        <w:t>ser</w:t>
      </w:r>
      <w:r>
        <w:rPr>
          <w:color w:val="3C3C3B"/>
          <w:spacing w:val="-6"/>
        </w:rPr>
        <w:t> </w:t>
      </w:r>
      <w:r>
        <w:rPr>
          <w:color w:val="3C3C3B"/>
          <w:spacing w:val="-1"/>
        </w:rPr>
        <w:t>circulares</w:t>
      </w:r>
      <w:r>
        <w:rPr>
          <w:color w:val="3C3C3B"/>
          <w:spacing w:val="-6"/>
        </w:rPr>
        <w:t> </w:t>
      </w:r>
      <w:r>
        <w:rPr>
          <w:color w:val="3C3C3B"/>
          <w:spacing w:val="-1"/>
        </w:rPr>
        <w:t>o</w:t>
      </w:r>
      <w:r>
        <w:rPr>
          <w:color w:val="3C3C3B"/>
          <w:spacing w:val="-7"/>
        </w:rPr>
        <w:t> </w:t>
      </w:r>
      <w:r>
        <w:rPr>
          <w:color w:val="3C3C3B"/>
          <w:spacing w:val="-1"/>
        </w:rPr>
        <w:t>laterales.</w:t>
      </w:r>
      <w:r>
        <w:rPr>
          <w:color w:val="3C3C3B"/>
          <w:spacing w:val="-11"/>
        </w:rPr>
        <w:t> </w:t>
      </w:r>
      <w:r>
        <w:rPr>
          <w:color w:val="3C3C3B"/>
          <w:spacing w:val="-1"/>
        </w:rPr>
        <w:t>Se</w:t>
      </w:r>
      <w:r>
        <w:rPr>
          <w:color w:val="3C3C3B"/>
          <w:spacing w:val="-6"/>
        </w:rPr>
        <w:t> </w:t>
      </w:r>
      <w:r>
        <w:rPr>
          <w:color w:val="3C3C3B"/>
        </w:rPr>
        <w:t>emplean</w:t>
      </w:r>
      <w:r>
        <w:rPr>
          <w:color w:val="3C3C3B"/>
          <w:spacing w:val="-6"/>
        </w:rPr>
        <w:t> </w:t>
      </w:r>
      <w:r>
        <w:rPr>
          <w:color w:val="3C3C3B"/>
        </w:rPr>
        <w:t>fundamentalmente</w:t>
      </w:r>
      <w:r>
        <w:rPr>
          <w:color w:val="3C3C3B"/>
          <w:spacing w:val="-7"/>
        </w:rPr>
        <w:t> </w:t>
      </w:r>
      <w:r>
        <w:rPr>
          <w:color w:val="3C3C3B"/>
        </w:rPr>
        <w:t>en</w:t>
      </w:r>
      <w:r>
        <w:rPr>
          <w:color w:val="3C3C3B"/>
          <w:spacing w:val="-6"/>
        </w:rPr>
        <w:t> </w:t>
      </w:r>
      <w:r>
        <w:rPr>
          <w:color w:val="3C3C3B"/>
        </w:rPr>
        <w:t>el</w:t>
      </w:r>
      <w:r>
        <w:rPr>
          <w:color w:val="3C3C3B"/>
          <w:spacing w:val="-46"/>
        </w:rPr>
        <w:t> </w:t>
      </w:r>
      <w:r>
        <w:rPr>
          <w:color w:val="3C3C3B"/>
        </w:rPr>
        <w:t>tratamiento</w:t>
      </w:r>
      <w:r>
        <w:rPr>
          <w:color w:val="3C3C3B"/>
          <w:spacing w:val="-3"/>
        </w:rPr>
        <w:t> </w:t>
      </w:r>
      <w:r>
        <w:rPr>
          <w:color w:val="3C3C3B"/>
        </w:rPr>
        <w:t>de</w:t>
      </w:r>
      <w:r>
        <w:rPr>
          <w:color w:val="3C3C3B"/>
          <w:spacing w:val="-3"/>
        </w:rPr>
        <w:t> </w:t>
      </w:r>
      <w:r>
        <w:rPr>
          <w:color w:val="3C3C3B"/>
        </w:rPr>
        <w:t>las</w:t>
      </w:r>
      <w:r>
        <w:rPr>
          <w:color w:val="3C3C3B"/>
          <w:spacing w:val="-3"/>
        </w:rPr>
        <w:t> </w:t>
      </w:r>
      <w:r>
        <w:rPr>
          <w:color w:val="3C3C3B"/>
        </w:rPr>
        <w:t>fracturas</w:t>
      </w:r>
      <w:r>
        <w:rPr>
          <w:color w:val="3C3C3B"/>
          <w:spacing w:val="-3"/>
        </w:rPr>
        <w:t> </w:t>
      </w:r>
      <w:r>
        <w:rPr>
          <w:color w:val="3C3C3B"/>
        </w:rPr>
        <w:t>abiertas,</w:t>
      </w:r>
      <w:r>
        <w:rPr>
          <w:color w:val="3C3C3B"/>
          <w:spacing w:val="-8"/>
        </w:rPr>
        <w:t> </w:t>
      </w:r>
      <w:r>
        <w:rPr>
          <w:color w:val="3C3C3B"/>
        </w:rPr>
        <w:t>en</w:t>
      </w:r>
      <w:r>
        <w:rPr>
          <w:color w:val="3C3C3B"/>
          <w:spacing w:val="-2"/>
        </w:rPr>
        <w:t> </w:t>
      </w:r>
      <w:r>
        <w:rPr>
          <w:color w:val="3C3C3B"/>
        </w:rPr>
        <w:t>las</w:t>
      </w:r>
      <w:r>
        <w:rPr>
          <w:color w:val="3C3C3B"/>
          <w:spacing w:val="-3"/>
        </w:rPr>
        <w:t> </w:t>
      </w:r>
      <w:r>
        <w:rPr>
          <w:color w:val="3C3C3B"/>
        </w:rPr>
        <w:t>fracturas</w:t>
      </w:r>
      <w:r>
        <w:rPr>
          <w:color w:val="3C3C3B"/>
          <w:spacing w:val="-3"/>
        </w:rPr>
        <w:t> </w:t>
      </w:r>
      <w:r>
        <w:rPr>
          <w:color w:val="3C3C3B"/>
        </w:rPr>
        <w:t>de</w:t>
      </w:r>
      <w:r>
        <w:rPr>
          <w:color w:val="3C3C3B"/>
          <w:spacing w:val="-3"/>
        </w:rPr>
        <w:t> </w:t>
      </w:r>
      <w:r>
        <w:rPr>
          <w:color w:val="3C3C3B"/>
        </w:rPr>
        <w:t>pelvis</w:t>
      </w:r>
      <w:r>
        <w:rPr>
          <w:color w:val="3C3C3B"/>
          <w:spacing w:val="-3"/>
        </w:rPr>
        <w:t> </w:t>
      </w:r>
      <w:r>
        <w:rPr>
          <w:color w:val="3C3C3B"/>
        </w:rPr>
        <w:t>(espe-</w:t>
      </w:r>
      <w:r>
        <w:rPr>
          <w:color w:val="3C3C3B"/>
          <w:spacing w:val="-46"/>
        </w:rPr>
        <w:t> </w:t>
      </w:r>
      <w:r>
        <w:rPr>
          <w:color w:val="3C3C3B"/>
        </w:rPr>
        <w:t>cialmente en presencia de compromiso hemodinámico, en las que se</w:t>
      </w:r>
      <w:r>
        <w:rPr>
          <w:color w:val="3C3C3B"/>
          <w:spacing w:val="1"/>
        </w:rPr>
        <w:t> </w:t>
      </w:r>
      <w:r>
        <w:rPr>
          <w:color w:val="3C3C3B"/>
          <w:spacing w:val="-4"/>
        </w:rPr>
        <w:t>requiere estabilización </w:t>
      </w:r>
      <w:r>
        <w:rPr>
          <w:color w:val="3C3C3B"/>
          <w:spacing w:val="-3"/>
        </w:rPr>
        <w:t>urgente), en fracturas con lesión vascular (se pre-</w:t>
      </w:r>
      <w:r>
        <w:rPr>
          <w:color w:val="3C3C3B"/>
          <w:spacing w:val="-46"/>
        </w:rPr>
        <w:t> </w:t>
      </w:r>
      <w:r>
        <w:rPr>
          <w:color w:val="3C3C3B"/>
          <w:spacing w:val="-4"/>
        </w:rPr>
        <w:t>cisa</w:t>
      </w:r>
      <w:r>
        <w:rPr>
          <w:color w:val="3C3C3B"/>
          <w:spacing w:val="-18"/>
        </w:rPr>
        <w:t> </w:t>
      </w:r>
      <w:r>
        <w:rPr>
          <w:color w:val="3C3C3B"/>
          <w:spacing w:val="-4"/>
        </w:rPr>
        <w:t>fijación</w:t>
      </w:r>
      <w:r>
        <w:rPr>
          <w:color w:val="3C3C3B"/>
          <w:spacing w:val="-18"/>
        </w:rPr>
        <w:t> </w:t>
      </w:r>
      <w:r>
        <w:rPr>
          <w:color w:val="3C3C3B"/>
          <w:spacing w:val="-4"/>
        </w:rPr>
        <w:t>rápida,</w:t>
      </w:r>
      <w:r>
        <w:rPr>
          <w:color w:val="3C3C3B"/>
          <w:spacing w:val="-24"/>
        </w:rPr>
        <w:t> </w:t>
      </w:r>
      <w:r>
        <w:rPr>
          <w:color w:val="3C3C3B"/>
          <w:spacing w:val="-4"/>
        </w:rPr>
        <w:t>campo</w:t>
      </w:r>
      <w:r>
        <w:rPr>
          <w:color w:val="3C3C3B"/>
          <w:spacing w:val="-18"/>
        </w:rPr>
        <w:t> </w:t>
      </w:r>
      <w:r>
        <w:rPr>
          <w:color w:val="3C3C3B"/>
          <w:spacing w:val="-4"/>
        </w:rPr>
        <w:t>libre</w:t>
      </w:r>
      <w:r>
        <w:rPr>
          <w:color w:val="3C3C3B"/>
          <w:spacing w:val="-17"/>
        </w:rPr>
        <w:t> </w:t>
      </w:r>
      <w:r>
        <w:rPr>
          <w:color w:val="3C3C3B"/>
          <w:spacing w:val="-4"/>
        </w:rPr>
        <w:t>para</w:t>
      </w:r>
      <w:r>
        <w:rPr>
          <w:color w:val="3C3C3B"/>
          <w:spacing w:val="-18"/>
        </w:rPr>
        <w:t> </w:t>
      </w:r>
      <w:r>
        <w:rPr>
          <w:color w:val="3C3C3B"/>
          <w:spacing w:val="-3"/>
        </w:rPr>
        <w:t>la</w:t>
      </w:r>
      <w:r>
        <w:rPr>
          <w:color w:val="3C3C3B"/>
          <w:spacing w:val="-18"/>
        </w:rPr>
        <w:t> </w:t>
      </w:r>
      <w:r>
        <w:rPr>
          <w:color w:val="3C3C3B"/>
          <w:spacing w:val="-3"/>
        </w:rPr>
        <w:t>reparación</w:t>
      </w:r>
      <w:r>
        <w:rPr>
          <w:color w:val="3C3C3B"/>
          <w:spacing w:val="-17"/>
        </w:rPr>
        <w:t> </w:t>
      </w:r>
      <w:r>
        <w:rPr>
          <w:color w:val="3C3C3B"/>
          <w:spacing w:val="-3"/>
        </w:rPr>
        <w:t>del</w:t>
      </w:r>
      <w:r>
        <w:rPr>
          <w:color w:val="3C3C3B"/>
          <w:spacing w:val="-18"/>
        </w:rPr>
        <w:t> </w:t>
      </w:r>
      <w:r>
        <w:rPr>
          <w:color w:val="3C3C3B"/>
          <w:spacing w:val="-3"/>
        </w:rPr>
        <w:t>vaso,</w:t>
      </w:r>
      <w:r>
        <w:rPr>
          <w:color w:val="3C3C3B"/>
          <w:spacing w:val="-24"/>
        </w:rPr>
        <w:t> </w:t>
      </w:r>
      <w:r>
        <w:rPr>
          <w:color w:val="3C3C3B"/>
          <w:spacing w:val="-3"/>
        </w:rPr>
        <w:t>y</w:t>
      </w:r>
      <w:r>
        <w:rPr>
          <w:color w:val="3C3C3B"/>
          <w:spacing w:val="-18"/>
        </w:rPr>
        <w:t> </w:t>
      </w:r>
      <w:r>
        <w:rPr>
          <w:color w:val="3C3C3B"/>
          <w:spacing w:val="-3"/>
        </w:rPr>
        <w:t>evitar</w:t>
      </w:r>
      <w:r>
        <w:rPr>
          <w:color w:val="3C3C3B"/>
          <w:spacing w:val="-17"/>
        </w:rPr>
        <w:t> </w:t>
      </w:r>
      <w:r>
        <w:rPr>
          <w:color w:val="3C3C3B"/>
          <w:spacing w:val="-3"/>
        </w:rPr>
        <w:t>riesgo</w:t>
      </w:r>
      <w:r>
        <w:rPr>
          <w:color w:val="3C3C3B"/>
          <w:spacing w:val="-2"/>
        </w:rPr>
        <w:t> </w:t>
      </w:r>
      <w:r>
        <w:rPr>
          <w:color w:val="3C3C3B"/>
          <w:spacing w:val="-4"/>
        </w:rPr>
        <w:t>de</w:t>
      </w:r>
      <w:r>
        <w:rPr>
          <w:color w:val="3C3C3B"/>
          <w:spacing w:val="-11"/>
        </w:rPr>
        <w:t> </w:t>
      </w:r>
      <w:r>
        <w:rPr>
          <w:color w:val="3C3C3B"/>
          <w:spacing w:val="-4"/>
        </w:rPr>
        <w:t>infección</w:t>
      </w:r>
      <w:r>
        <w:rPr>
          <w:color w:val="3C3C3B"/>
          <w:spacing w:val="-11"/>
        </w:rPr>
        <w:t> </w:t>
      </w:r>
      <w:r>
        <w:rPr>
          <w:color w:val="3C3C3B"/>
          <w:spacing w:val="-4"/>
        </w:rPr>
        <w:t>local</w:t>
      </w:r>
      <w:r>
        <w:rPr>
          <w:color w:val="3C3C3B"/>
          <w:spacing w:val="-11"/>
        </w:rPr>
        <w:t> </w:t>
      </w:r>
      <w:r>
        <w:rPr>
          <w:color w:val="3C3C3B"/>
          <w:spacing w:val="-3"/>
        </w:rPr>
        <w:t>con</w:t>
      </w:r>
      <w:r>
        <w:rPr>
          <w:color w:val="3C3C3B"/>
          <w:spacing w:val="-11"/>
        </w:rPr>
        <w:t> </w:t>
      </w:r>
      <w:r>
        <w:rPr>
          <w:color w:val="3C3C3B"/>
          <w:spacing w:val="-3"/>
        </w:rPr>
        <w:t>implante</w:t>
      </w:r>
      <w:r>
        <w:rPr>
          <w:color w:val="3C3C3B"/>
          <w:spacing w:val="-11"/>
        </w:rPr>
        <w:t> </w:t>
      </w:r>
      <w:r>
        <w:rPr>
          <w:color w:val="3C3C3B"/>
          <w:spacing w:val="-3"/>
        </w:rPr>
        <w:t>en</w:t>
      </w:r>
      <w:r>
        <w:rPr>
          <w:color w:val="3C3C3B"/>
          <w:spacing w:val="-11"/>
        </w:rPr>
        <w:t> </w:t>
      </w:r>
      <w:r>
        <w:rPr>
          <w:color w:val="3C3C3B"/>
          <w:spacing w:val="-3"/>
        </w:rPr>
        <w:t>el</w:t>
      </w:r>
      <w:r>
        <w:rPr>
          <w:color w:val="3C3C3B"/>
          <w:spacing w:val="-11"/>
        </w:rPr>
        <w:t> </w:t>
      </w:r>
      <w:r>
        <w:rPr>
          <w:color w:val="3C3C3B"/>
          <w:spacing w:val="-3"/>
        </w:rPr>
        <w:t>foco</w:t>
      </w:r>
      <w:r>
        <w:rPr>
          <w:color w:val="3C3C3B"/>
          <w:spacing w:val="-11"/>
        </w:rPr>
        <w:t> </w:t>
      </w:r>
      <w:r>
        <w:rPr>
          <w:color w:val="3C3C3B"/>
          <w:spacing w:val="-3"/>
        </w:rPr>
        <w:t>de</w:t>
      </w:r>
      <w:r>
        <w:rPr>
          <w:color w:val="3C3C3B"/>
          <w:spacing w:val="-11"/>
        </w:rPr>
        <w:t> </w:t>
      </w:r>
      <w:r>
        <w:rPr>
          <w:color w:val="3C3C3B"/>
          <w:spacing w:val="-3"/>
        </w:rPr>
        <w:t>fractura),</w:t>
      </w:r>
      <w:r>
        <w:rPr>
          <w:color w:val="3C3C3B"/>
          <w:spacing w:val="-17"/>
        </w:rPr>
        <w:t> </w:t>
      </w:r>
      <w:r>
        <w:rPr>
          <w:color w:val="3C3C3B"/>
          <w:spacing w:val="-3"/>
        </w:rPr>
        <w:t>en</w:t>
      </w:r>
      <w:r>
        <w:rPr>
          <w:color w:val="3C3C3B"/>
          <w:spacing w:val="-11"/>
        </w:rPr>
        <w:t> </w:t>
      </w:r>
      <w:r>
        <w:rPr>
          <w:color w:val="3C3C3B"/>
          <w:spacing w:val="-3"/>
        </w:rPr>
        <w:t>algunas</w:t>
      </w:r>
      <w:r>
        <w:rPr>
          <w:color w:val="3C3C3B"/>
          <w:spacing w:val="-11"/>
        </w:rPr>
        <w:t> </w:t>
      </w:r>
      <w:r>
        <w:rPr>
          <w:color w:val="3C3C3B"/>
          <w:spacing w:val="-3"/>
        </w:rPr>
        <w:t>fractu-</w:t>
      </w:r>
    </w:p>
    <w:p>
      <w:pPr>
        <w:pStyle w:val="BodyText"/>
        <w:spacing w:line="304" w:lineRule="auto" w:before="101"/>
        <w:ind w:left="412" w:right="673"/>
        <w:rPr>
          <w:rFonts w:ascii="Tahoma" w:hAnsi="Tahoma"/>
          <w:b/>
        </w:rPr>
      </w:pPr>
      <w:r>
        <w:rPr/>
        <w:br w:type="column"/>
      </w:r>
      <w:r>
        <w:rPr>
          <w:color w:val="3C3C3B"/>
          <w:spacing w:val="-4"/>
        </w:rPr>
        <w:t>ras intraarticulares </w:t>
      </w:r>
      <w:r>
        <w:rPr>
          <w:color w:val="3C3C3B"/>
          <w:spacing w:val="-3"/>
        </w:rPr>
        <w:t>complejas (como las de pilón tibial), en las ausencias</w:t>
      </w:r>
      <w:r>
        <w:rPr>
          <w:color w:val="3C3C3B"/>
          <w:spacing w:val="-2"/>
        </w:rPr>
        <w:t> </w:t>
      </w:r>
      <w:r>
        <w:rPr>
          <w:color w:val="3C3C3B"/>
          <w:spacing w:val="-4"/>
        </w:rPr>
        <w:t>de</w:t>
      </w:r>
      <w:r>
        <w:rPr>
          <w:color w:val="3C3C3B"/>
          <w:spacing w:val="-11"/>
        </w:rPr>
        <w:t> </w:t>
      </w:r>
      <w:r>
        <w:rPr>
          <w:color w:val="3C3C3B"/>
          <w:spacing w:val="-4"/>
        </w:rPr>
        <w:t>consolidación</w:t>
      </w:r>
      <w:r>
        <w:rPr>
          <w:color w:val="3C3C3B"/>
          <w:spacing w:val="-10"/>
        </w:rPr>
        <w:t> </w:t>
      </w:r>
      <w:r>
        <w:rPr>
          <w:color w:val="3C3C3B"/>
          <w:spacing w:val="-3"/>
        </w:rPr>
        <w:t>infectadas</w:t>
      </w:r>
      <w:r>
        <w:rPr>
          <w:color w:val="3C3C3B"/>
          <w:spacing w:val="-11"/>
        </w:rPr>
        <w:t> </w:t>
      </w:r>
      <w:r>
        <w:rPr>
          <w:color w:val="3C3C3B"/>
          <w:spacing w:val="-3"/>
        </w:rPr>
        <w:t>y</w:t>
      </w:r>
      <w:r>
        <w:rPr>
          <w:color w:val="3C3C3B"/>
          <w:spacing w:val="-10"/>
        </w:rPr>
        <w:t> </w:t>
      </w:r>
      <w:r>
        <w:rPr>
          <w:color w:val="3C3C3B"/>
          <w:spacing w:val="-3"/>
        </w:rPr>
        <w:t>en</w:t>
      </w:r>
      <w:r>
        <w:rPr>
          <w:color w:val="3C3C3B"/>
          <w:spacing w:val="-10"/>
        </w:rPr>
        <w:t> </w:t>
      </w:r>
      <w:r>
        <w:rPr>
          <w:color w:val="3C3C3B"/>
          <w:spacing w:val="-3"/>
        </w:rPr>
        <w:t>los</w:t>
      </w:r>
      <w:r>
        <w:rPr>
          <w:color w:val="3C3C3B"/>
          <w:spacing w:val="-11"/>
        </w:rPr>
        <w:t> </w:t>
      </w:r>
      <w:r>
        <w:rPr>
          <w:color w:val="3C3C3B"/>
          <w:spacing w:val="-3"/>
        </w:rPr>
        <w:t>alargamientos</w:t>
      </w:r>
      <w:r>
        <w:rPr>
          <w:color w:val="3C3C3B"/>
          <w:spacing w:val="-10"/>
        </w:rPr>
        <w:t> </w:t>
      </w:r>
      <w:r>
        <w:rPr>
          <w:color w:val="3C3C3B"/>
          <w:spacing w:val="-3"/>
        </w:rPr>
        <w:t>óseos</w:t>
      </w:r>
      <w:r>
        <w:rPr>
          <w:color w:val="3C3C3B"/>
          <w:spacing w:val="-7"/>
        </w:rPr>
        <w:t> </w:t>
      </w:r>
      <w:r>
        <w:rPr>
          <w:rFonts w:ascii="Tahoma" w:hAnsi="Tahoma"/>
          <w:b/>
          <w:color w:val="A57865"/>
          <w:spacing w:val="-3"/>
        </w:rPr>
        <w:t>(Figura</w:t>
      </w:r>
      <w:r>
        <w:rPr>
          <w:rFonts w:ascii="Tahoma" w:hAnsi="Tahoma"/>
          <w:b/>
          <w:color w:val="A57865"/>
          <w:spacing w:val="-6"/>
        </w:rPr>
        <w:t> </w:t>
      </w:r>
      <w:r>
        <w:rPr>
          <w:rFonts w:ascii="Tahoma" w:hAnsi="Tahoma"/>
          <w:b/>
          <w:color w:val="A57865"/>
          <w:spacing w:val="-3"/>
        </w:rPr>
        <w:t>32.3).</w:t>
      </w:r>
    </w:p>
    <w:p>
      <w:pPr>
        <w:pStyle w:val="BodyText"/>
        <w:spacing w:before="7"/>
        <w:rPr>
          <w:rFonts w:ascii="Tahoma"/>
          <w:b/>
          <w:sz w:val="10"/>
        </w:rPr>
      </w:pPr>
      <w:r>
        <w:rPr/>
        <w:drawing>
          <wp:anchor distT="0" distB="0" distL="0" distR="0" allowOverlap="1" layoutInCell="1" locked="0" behindDoc="0" simplePos="0" relativeHeight="327">
            <wp:simplePos x="0" y="0"/>
            <wp:positionH relativeFrom="page">
              <wp:posOffset>3942003</wp:posOffset>
            </wp:positionH>
            <wp:positionV relativeFrom="paragraph">
              <wp:posOffset>106286</wp:posOffset>
            </wp:positionV>
            <wp:extent cx="3172703" cy="3785616"/>
            <wp:effectExtent l="0" t="0" r="0" b="0"/>
            <wp:wrapTopAndBottom/>
            <wp:docPr id="355" name="image35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56" name="image359.jpeg"/>
                    <pic:cNvPicPr/>
                  </pic:nvPicPr>
                  <pic:blipFill>
                    <a:blip r:embed="rId5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2703" cy="37856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52"/>
        <w:ind w:left="497"/>
      </w:pPr>
      <w:r>
        <w:rPr>
          <w:rFonts w:ascii="Tahoma"/>
          <w:b/>
          <w:color w:val="A57865"/>
        </w:rPr>
        <w:t>Figura</w:t>
      </w:r>
      <w:r>
        <w:rPr>
          <w:rFonts w:ascii="Tahoma"/>
          <w:b/>
          <w:color w:val="A57865"/>
          <w:spacing w:val="-3"/>
        </w:rPr>
        <w:t> </w:t>
      </w:r>
      <w:r>
        <w:rPr>
          <w:rFonts w:ascii="Tahoma"/>
          <w:b/>
          <w:color w:val="A57865"/>
        </w:rPr>
        <w:t>32.2.</w:t>
      </w:r>
      <w:r>
        <w:rPr>
          <w:rFonts w:ascii="Tahoma"/>
          <w:b/>
          <w:color w:val="A57865"/>
          <w:spacing w:val="-9"/>
        </w:rPr>
        <w:t> </w:t>
      </w:r>
      <w:r>
        <w:rPr>
          <w:color w:val="575756"/>
        </w:rPr>
        <w:t>Clavo</w:t>
      </w:r>
      <w:r>
        <w:rPr>
          <w:color w:val="575756"/>
          <w:spacing w:val="-7"/>
        </w:rPr>
        <w:t> </w:t>
      </w:r>
      <w:r>
        <w:rPr>
          <w:color w:val="575756"/>
        </w:rPr>
        <w:t>endomedular</w:t>
      </w:r>
      <w:r>
        <w:rPr>
          <w:color w:val="575756"/>
          <w:spacing w:val="-7"/>
        </w:rPr>
        <w:t> </w:t>
      </w:r>
      <w:r>
        <w:rPr>
          <w:color w:val="575756"/>
        </w:rPr>
        <w:t>para</w:t>
      </w:r>
      <w:r>
        <w:rPr>
          <w:color w:val="575756"/>
          <w:spacing w:val="-7"/>
        </w:rPr>
        <w:t> </w:t>
      </w:r>
      <w:r>
        <w:rPr>
          <w:color w:val="575756"/>
        </w:rPr>
        <w:t>fractura</w:t>
      </w:r>
      <w:r>
        <w:rPr>
          <w:color w:val="575756"/>
          <w:spacing w:val="-6"/>
        </w:rPr>
        <w:t> </w:t>
      </w:r>
      <w:r>
        <w:rPr>
          <w:color w:val="575756"/>
        </w:rPr>
        <w:t>de</w:t>
      </w:r>
      <w:r>
        <w:rPr>
          <w:color w:val="575756"/>
          <w:spacing w:val="-7"/>
        </w:rPr>
        <w:t> </w:t>
      </w:r>
      <w:r>
        <w:rPr>
          <w:color w:val="575756"/>
        </w:rPr>
        <w:t>tibia</w:t>
      </w:r>
      <w:r>
        <w:rPr>
          <w:color w:val="575756"/>
          <w:spacing w:val="-7"/>
        </w:rPr>
        <w:t> </w:t>
      </w:r>
      <w:r>
        <w:rPr>
          <w:color w:val="575756"/>
        </w:rPr>
        <w:t>en</w:t>
      </w:r>
      <w:r>
        <w:rPr>
          <w:color w:val="575756"/>
          <w:spacing w:val="-7"/>
        </w:rPr>
        <w:t> </w:t>
      </w:r>
      <w:r>
        <w:rPr>
          <w:color w:val="575756"/>
        </w:rPr>
        <w:t>un</w:t>
      </w:r>
      <w:r>
        <w:rPr>
          <w:color w:val="575756"/>
          <w:spacing w:val="-7"/>
        </w:rPr>
        <w:t> </w:t>
      </w:r>
      <w:r>
        <w:rPr>
          <w:color w:val="575756"/>
        </w:rPr>
        <w:t>adulto</w:t>
      </w:r>
    </w:p>
    <w:p>
      <w:pPr>
        <w:pStyle w:val="BodyText"/>
        <w:spacing w:before="1"/>
        <w:rPr>
          <w:sz w:val="19"/>
        </w:rPr>
      </w:pPr>
      <w:r>
        <w:rPr/>
        <w:pict>
          <v:group style="position:absolute;margin-left:310.394012pt;margin-top:13.069088pt;width:249.45pt;height:277.4pt;mso-position-horizontal-relative:page;mso-position-vertical-relative:paragraph;z-index:-15560704;mso-wrap-distance-left:0;mso-wrap-distance-right:0" coordorigin="6208,261" coordsize="4989,5548">
            <v:shape style="position:absolute;left:6207;top:261;width:4989;height:5548" type="#_x0000_t75" stroked="false">
              <v:imagedata r:id="rId544" o:title=""/>
            </v:shape>
            <v:shape style="position:absolute;left:6357;top:401;width:2531;height:2775" coordorigin="6358,401" coordsize="2531,2775" path="m6416,3104l6412,3102,6405,3101,6399,3101,6382,3104,6369,3112,6361,3124,6358,3139,6361,3154,6369,3166,6381,3173,6396,3176,6405,3176,6412,3174,6416,3172,6414,3156,6410,3157,6406,3158,6390,3158,6381,3151,6381,3138,6381,3127,6389,3118,6406,3118,6410,3119,6413,3120,6416,3104xm6423,505l6422,501,6422,497,6422,491,6422,471,6422,462,6420,450,6418,447,6415,441,6406,434,6400,433,6400,471,6400,481,6400,482,6399,487,6394,491,6383,491,6380,488,6380,474,6389,471,6400,471,6400,433,6391,432,6378,432,6368,435,6363,438,6367,452,6372,449,6379,447,6398,447,6400,452,6400,457,6382,459,6369,464,6361,472,6358,484,6358,496,6366,506,6389,506,6397,503,6401,497,6402,497,6403,505,6423,505xm8889,468l8886,453,8884,449,8880,442,8880,442,8871,435,8866,434,8866,458,8866,482,8860,489,8844,489,8839,485,8837,478,8837,462,8839,454,8845,449,8861,449,8866,458,8866,434,8859,432,8849,432,8842,436,8837,442,8837,442,8837,401,8815,401,8815,495,8815,501,8814,505,8833,505,8834,495,8834,495,8839,504,8848,507,8856,507,8868,505,8878,497,8880,495,8883,489,8886,485,8889,468xe" filled="true" fillcolor="#ffffff" stroked="false">
              <v:path arrowok="t"/>
              <v:fill type="solid"/>
            </v:shape>
            <w10:wrap type="topAndBottom"/>
          </v:group>
        </w:pict>
      </w:r>
    </w:p>
    <w:p>
      <w:pPr>
        <w:pStyle w:val="BodyText"/>
        <w:spacing w:before="9"/>
        <w:rPr>
          <w:sz w:val="6"/>
        </w:rPr>
      </w:pPr>
    </w:p>
    <w:p>
      <w:pPr>
        <w:pStyle w:val="BodyText"/>
        <w:ind w:left="523"/>
        <w:rPr>
          <w:sz w:val="20"/>
        </w:rPr>
      </w:pPr>
      <w:r>
        <w:rPr>
          <w:sz w:val="20"/>
        </w:rPr>
        <w:pict>
          <v:group style="width:242.55pt;height:40pt;mso-position-horizontal-relative:char;mso-position-vertical-relative:line" coordorigin="0,0" coordsize="4851,800">
            <v:shape style="position:absolute;left:0;top:0;width:4820;height:800" type="#_x0000_t75" stroked="false">
              <v:imagedata r:id="rId545" o:title=""/>
            </v:shape>
            <v:rect style="position:absolute;left:4838;top:502;width:13;height:99" filled="true" fillcolor="#000000" stroked="false">
              <v:fill type="solid"/>
            </v:rect>
          </v:group>
        </w:pict>
      </w:r>
      <w:r>
        <w:rPr>
          <w:sz w:val="20"/>
        </w:rPr>
      </w:r>
    </w:p>
    <w:p>
      <w:pPr>
        <w:spacing w:before="120"/>
        <w:ind w:left="497" w:right="0" w:firstLine="0"/>
        <w:jc w:val="left"/>
        <w:rPr>
          <w:sz w:val="16"/>
        </w:rPr>
      </w:pPr>
      <w:r>
        <w:rPr>
          <w:rFonts w:ascii="Tahoma"/>
          <w:b/>
          <w:color w:val="A57865"/>
          <w:w w:val="95"/>
          <w:sz w:val="16"/>
        </w:rPr>
        <w:t>Figura</w:t>
      </w:r>
      <w:r>
        <w:rPr>
          <w:rFonts w:ascii="Tahoma"/>
          <w:b/>
          <w:color w:val="A57865"/>
          <w:spacing w:val="13"/>
          <w:w w:val="95"/>
          <w:sz w:val="16"/>
        </w:rPr>
        <w:t> </w:t>
      </w:r>
      <w:r>
        <w:rPr>
          <w:rFonts w:ascii="Tahoma"/>
          <w:b/>
          <w:color w:val="A57865"/>
          <w:w w:val="95"/>
          <w:sz w:val="16"/>
        </w:rPr>
        <w:t>32.3.</w:t>
      </w:r>
      <w:r>
        <w:rPr>
          <w:rFonts w:ascii="Tahoma"/>
          <w:b/>
          <w:color w:val="A57865"/>
          <w:spacing w:val="6"/>
          <w:w w:val="95"/>
          <w:sz w:val="16"/>
        </w:rPr>
        <w:t> </w:t>
      </w:r>
      <w:r>
        <w:rPr>
          <w:color w:val="575756"/>
          <w:w w:val="95"/>
          <w:sz w:val="16"/>
        </w:rPr>
        <w:t>Fractura</w:t>
      </w:r>
      <w:r>
        <w:rPr>
          <w:color w:val="575756"/>
          <w:spacing w:val="9"/>
          <w:w w:val="95"/>
          <w:sz w:val="16"/>
        </w:rPr>
        <w:t> </w:t>
      </w:r>
      <w:r>
        <w:rPr>
          <w:color w:val="575756"/>
          <w:w w:val="95"/>
          <w:sz w:val="16"/>
        </w:rPr>
        <w:t>de</w:t>
      </w:r>
      <w:r>
        <w:rPr>
          <w:color w:val="575756"/>
          <w:spacing w:val="9"/>
          <w:w w:val="95"/>
          <w:sz w:val="16"/>
        </w:rPr>
        <w:t> </w:t>
      </w:r>
      <w:r>
        <w:rPr>
          <w:color w:val="575756"/>
          <w:w w:val="95"/>
          <w:sz w:val="16"/>
        </w:rPr>
        <w:t>radio</w:t>
      </w:r>
      <w:r>
        <w:rPr>
          <w:color w:val="575756"/>
          <w:spacing w:val="9"/>
          <w:w w:val="95"/>
          <w:sz w:val="16"/>
        </w:rPr>
        <w:t> </w:t>
      </w:r>
      <w:r>
        <w:rPr>
          <w:color w:val="575756"/>
          <w:w w:val="95"/>
          <w:sz w:val="16"/>
        </w:rPr>
        <w:t>distal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top="1580" w:bottom="280" w:left="0" w:right="0"/>
          <w:cols w:num="2" w:equalWidth="0">
            <w:col w:w="5727" w:space="40"/>
            <w:col w:w="6143"/>
          </w:cols>
        </w:sect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1910" w:h="16840"/>
          <w:pgMar w:header="777" w:footer="577" w:top="1020" w:bottom="760" w:left="0" w:right="0"/>
        </w:sectPr>
      </w:pPr>
    </w:p>
    <w:p>
      <w:pPr>
        <w:pStyle w:val="Heading5"/>
        <w:numPr>
          <w:ilvl w:val="1"/>
          <w:numId w:val="194"/>
        </w:numPr>
        <w:tabs>
          <w:tab w:pos="1784" w:val="left" w:leader="none"/>
        </w:tabs>
        <w:spacing w:line="240" w:lineRule="auto" w:before="215" w:after="0"/>
        <w:ind w:left="1783" w:right="0" w:hanging="1104"/>
        <w:jc w:val="left"/>
      </w:pPr>
      <w:r>
        <w:rPr/>
        <w:pict>
          <v:line style="position:absolute;mso-position-horizontal-relative:page;mso-position-vertical-relative:page;z-index:15899136" from="297.787811pt,83.055511pt" to="297.787811pt,788.031511pt" stroked="true" strokeweight=".3pt" strokecolor="#575756">
            <v:stroke dashstyle="dash"/>
            <w10:wrap type="none"/>
          </v:line>
        </w:pict>
      </w:r>
      <w:bookmarkStart w:name="_TOC_250004" w:id="42"/>
      <w:r>
        <w:rPr>
          <w:color w:val="3C3C3B"/>
          <w:w w:val="95"/>
        </w:rPr>
        <w:t>Lesiones</w:t>
      </w:r>
      <w:r>
        <w:rPr>
          <w:color w:val="3C3C3B"/>
          <w:spacing w:val="47"/>
          <w:w w:val="95"/>
        </w:rPr>
        <w:t> </w:t>
      </w:r>
      <w:bookmarkEnd w:id="42"/>
      <w:r>
        <w:rPr>
          <w:color w:val="3C3C3B"/>
          <w:w w:val="95"/>
        </w:rPr>
        <w:t>tendinosas</w:t>
      </w:r>
    </w:p>
    <w:p>
      <w:pPr>
        <w:pStyle w:val="BodyText"/>
        <w:spacing w:line="316" w:lineRule="auto" w:before="255"/>
        <w:ind w:left="680" w:right="4"/>
        <w:jc w:val="both"/>
      </w:pPr>
      <w:r>
        <w:rPr>
          <w:color w:val="3C3C3B"/>
          <w:w w:val="105"/>
        </w:rPr>
        <w:t>Las lesiones tendinosas en los miembros afectan a un número muy</w:t>
      </w:r>
      <w:r>
        <w:rPr>
          <w:color w:val="3C3C3B"/>
          <w:spacing w:val="-48"/>
          <w:w w:val="105"/>
        </w:rPr>
        <w:t> </w:t>
      </w:r>
      <w:r>
        <w:rPr>
          <w:color w:val="3C3C3B"/>
          <w:w w:val="105"/>
        </w:rPr>
        <w:t>elevado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de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pacientes.</w:t>
      </w:r>
    </w:p>
    <w:p>
      <w:pPr>
        <w:pStyle w:val="BodyText"/>
        <w:spacing w:before="4"/>
        <w:rPr>
          <w:sz w:val="15"/>
        </w:rPr>
      </w:pPr>
    </w:p>
    <w:p>
      <w:pPr>
        <w:pStyle w:val="Heading6"/>
        <w:spacing w:before="0"/>
        <w:ind w:left="680"/>
        <w:jc w:val="both"/>
      </w:pPr>
      <w:r>
        <w:rPr>
          <w:color w:val="E58D42"/>
          <w:w w:val="95"/>
        </w:rPr>
        <w:t>Hombro</w:t>
      </w:r>
      <w:r>
        <w:rPr>
          <w:color w:val="E58D42"/>
          <w:spacing w:val="30"/>
          <w:w w:val="95"/>
        </w:rPr>
        <w:t> </w:t>
      </w:r>
      <w:r>
        <w:rPr>
          <w:color w:val="E58D42"/>
          <w:w w:val="95"/>
        </w:rPr>
        <w:t>doloroso</w:t>
      </w:r>
    </w:p>
    <w:p>
      <w:pPr>
        <w:pStyle w:val="BodyText"/>
        <w:spacing w:before="6"/>
        <w:rPr>
          <w:rFonts w:ascii="Tahoma"/>
          <w:b/>
          <w:sz w:val="24"/>
        </w:rPr>
      </w:pPr>
    </w:p>
    <w:p>
      <w:pPr>
        <w:pStyle w:val="BodyText"/>
        <w:spacing w:line="316" w:lineRule="auto"/>
        <w:ind w:left="680"/>
        <w:jc w:val="both"/>
      </w:pPr>
      <w:r>
        <w:rPr>
          <w:color w:val="3C3C3B"/>
        </w:rPr>
        <w:t>Los cuadros de dolor originados en las partes blandas del hombro</w:t>
      </w:r>
      <w:r>
        <w:rPr>
          <w:color w:val="3C3C3B"/>
          <w:spacing w:val="1"/>
        </w:rPr>
        <w:t> </w:t>
      </w:r>
      <w:r>
        <w:rPr>
          <w:color w:val="3C3C3B"/>
        </w:rPr>
        <w:t>constituyen uno de los motivos de consulta más frecuentes de la</w:t>
      </w:r>
      <w:r>
        <w:rPr>
          <w:color w:val="3C3C3B"/>
          <w:spacing w:val="1"/>
        </w:rPr>
        <w:t> </w:t>
      </w:r>
      <w:r>
        <w:rPr>
          <w:color w:val="3C3C3B"/>
        </w:rPr>
        <w:t>especialidad</w:t>
      </w:r>
      <w:r>
        <w:rPr>
          <w:color w:val="3C3C3B"/>
          <w:spacing w:val="-8"/>
        </w:rPr>
        <w:t> </w:t>
      </w:r>
      <w:r>
        <w:rPr>
          <w:color w:val="3C3C3B"/>
        </w:rPr>
        <w:t>de</w:t>
      </w:r>
      <w:r>
        <w:rPr>
          <w:color w:val="3C3C3B"/>
          <w:spacing w:val="-8"/>
        </w:rPr>
        <w:t> </w:t>
      </w:r>
      <w:r>
        <w:rPr>
          <w:color w:val="3C3C3B"/>
        </w:rPr>
        <w:t>traumatología.</w:t>
      </w:r>
      <w:r>
        <w:rPr>
          <w:color w:val="3C3C3B"/>
          <w:spacing w:val="-14"/>
        </w:rPr>
        <w:t> </w:t>
      </w:r>
      <w:r>
        <w:rPr>
          <w:color w:val="3C3C3B"/>
        </w:rPr>
        <w:t>La</w:t>
      </w:r>
      <w:r>
        <w:rPr>
          <w:color w:val="3C3C3B"/>
          <w:spacing w:val="-8"/>
        </w:rPr>
        <w:t> </w:t>
      </w:r>
      <w:r>
        <w:rPr>
          <w:color w:val="3C3C3B"/>
        </w:rPr>
        <w:t>valoración</w:t>
      </w:r>
      <w:r>
        <w:rPr>
          <w:color w:val="3C3C3B"/>
          <w:spacing w:val="-8"/>
        </w:rPr>
        <w:t> </w:t>
      </w:r>
      <w:r>
        <w:rPr>
          <w:color w:val="3C3C3B"/>
        </w:rPr>
        <w:t>del</w:t>
      </w:r>
      <w:r>
        <w:rPr>
          <w:color w:val="3C3C3B"/>
          <w:spacing w:val="-8"/>
        </w:rPr>
        <w:t> </w:t>
      </w:r>
      <w:r>
        <w:rPr>
          <w:color w:val="3C3C3B"/>
        </w:rPr>
        <w:t>paciente</w:t>
      </w:r>
      <w:r>
        <w:rPr>
          <w:color w:val="3C3C3B"/>
          <w:spacing w:val="-7"/>
        </w:rPr>
        <w:t> </w:t>
      </w:r>
      <w:r>
        <w:rPr>
          <w:color w:val="3C3C3B"/>
        </w:rPr>
        <w:t>con</w:t>
      </w:r>
      <w:r>
        <w:rPr>
          <w:color w:val="3C3C3B"/>
          <w:spacing w:val="-8"/>
        </w:rPr>
        <w:t> </w:t>
      </w:r>
      <w:r>
        <w:rPr>
          <w:color w:val="3C3C3B"/>
        </w:rPr>
        <w:t>un</w:t>
      </w:r>
      <w:r>
        <w:rPr>
          <w:color w:val="3C3C3B"/>
          <w:spacing w:val="-8"/>
        </w:rPr>
        <w:t> </w:t>
      </w:r>
      <w:r>
        <w:rPr>
          <w:color w:val="3C3C3B"/>
        </w:rPr>
        <w:t>hom-</w:t>
      </w:r>
      <w:r>
        <w:rPr>
          <w:color w:val="3C3C3B"/>
          <w:spacing w:val="-45"/>
        </w:rPr>
        <w:t> </w:t>
      </w:r>
      <w:r>
        <w:rPr>
          <w:color w:val="3C3C3B"/>
        </w:rPr>
        <w:t>bro doloroso debe tratar de distinguir de qué proceso se trata. Para</w:t>
      </w:r>
      <w:r>
        <w:rPr>
          <w:color w:val="3C3C3B"/>
          <w:spacing w:val="1"/>
        </w:rPr>
        <w:t> </w:t>
      </w:r>
      <w:r>
        <w:rPr>
          <w:color w:val="3C3C3B"/>
        </w:rPr>
        <w:t>llevar a cabo correctamente el </w:t>
      </w:r>
      <w:r>
        <w:rPr>
          <w:rFonts w:ascii="Tahoma" w:hAnsi="Tahoma"/>
          <w:b/>
          <w:color w:val="3C3C3B"/>
        </w:rPr>
        <w:t>diagnóstico diferencial, </w:t>
      </w:r>
      <w:r>
        <w:rPr>
          <w:color w:val="3C3C3B"/>
        </w:rPr>
        <w:t>en primer</w:t>
      </w:r>
      <w:r>
        <w:rPr>
          <w:color w:val="3C3C3B"/>
          <w:spacing w:val="1"/>
        </w:rPr>
        <w:t> </w:t>
      </w:r>
      <w:r>
        <w:rPr>
          <w:color w:val="3C3C3B"/>
        </w:rPr>
        <w:t>lugar deben descartarse procesos que causen dolor referido o irra-</w:t>
      </w:r>
      <w:r>
        <w:rPr>
          <w:color w:val="3C3C3B"/>
          <w:spacing w:val="1"/>
        </w:rPr>
        <w:t> </w:t>
      </w:r>
      <w:r>
        <w:rPr>
          <w:color w:val="3C3C3B"/>
        </w:rPr>
        <w:t>diado hacia el hombro como procesos viscerales (isquemia miocár-</w:t>
      </w:r>
      <w:r>
        <w:rPr>
          <w:color w:val="3C3C3B"/>
          <w:spacing w:val="1"/>
        </w:rPr>
        <w:t> </w:t>
      </w:r>
      <w:r>
        <w:rPr>
          <w:color w:val="3C3C3B"/>
          <w:spacing w:val="-1"/>
        </w:rPr>
        <w:t>dica,</w:t>
      </w:r>
      <w:r>
        <w:rPr>
          <w:color w:val="3C3C3B"/>
          <w:spacing w:val="-13"/>
        </w:rPr>
        <w:t> </w:t>
      </w:r>
      <w:r>
        <w:rPr>
          <w:color w:val="3C3C3B"/>
          <w:spacing w:val="-1"/>
        </w:rPr>
        <w:t>úlcera</w:t>
      </w:r>
      <w:r>
        <w:rPr>
          <w:color w:val="3C3C3B"/>
          <w:spacing w:val="-7"/>
        </w:rPr>
        <w:t> </w:t>
      </w:r>
      <w:r>
        <w:rPr>
          <w:color w:val="3C3C3B"/>
          <w:spacing w:val="-1"/>
        </w:rPr>
        <w:t>gastroduodenal,</w:t>
      </w:r>
      <w:r>
        <w:rPr>
          <w:color w:val="3C3C3B"/>
          <w:spacing w:val="-13"/>
        </w:rPr>
        <w:t> </w:t>
      </w:r>
      <w:r>
        <w:rPr>
          <w:color w:val="3C3C3B"/>
        </w:rPr>
        <w:t>esofagitis,</w:t>
      </w:r>
      <w:r>
        <w:rPr>
          <w:color w:val="3C3C3B"/>
          <w:spacing w:val="-12"/>
        </w:rPr>
        <w:t> </w:t>
      </w:r>
      <w:r>
        <w:rPr>
          <w:color w:val="3C3C3B"/>
        </w:rPr>
        <w:t>etc.)</w:t>
      </w:r>
      <w:r>
        <w:rPr>
          <w:color w:val="3C3C3B"/>
          <w:spacing w:val="-7"/>
        </w:rPr>
        <w:t> </w:t>
      </w:r>
      <w:r>
        <w:rPr>
          <w:color w:val="3C3C3B"/>
        </w:rPr>
        <w:t>o</w:t>
      </w:r>
      <w:r>
        <w:rPr>
          <w:color w:val="3C3C3B"/>
          <w:spacing w:val="-7"/>
        </w:rPr>
        <w:t> </w:t>
      </w:r>
      <w:r>
        <w:rPr>
          <w:color w:val="3C3C3B"/>
        </w:rPr>
        <w:t>patología</w:t>
      </w:r>
      <w:r>
        <w:rPr>
          <w:color w:val="3C3C3B"/>
          <w:spacing w:val="-8"/>
        </w:rPr>
        <w:t> </w:t>
      </w:r>
      <w:r>
        <w:rPr>
          <w:color w:val="3C3C3B"/>
        </w:rPr>
        <w:t>de</w:t>
      </w:r>
      <w:r>
        <w:rPr>
          <w:color w:val="3C3C3B"/>
          <w:spacing w:val="-7"/>
        </w:rPr>
        <w:t> </w:t>
      </w:r>
      <w:r>
        <w:rPr>
          <w:color w:val="3C3C3B"/>
        </w:rPr>
        <w:t>la</w:t>
      </w:r>
      <w:r>
        <w:rPr>
          <w:color w:val="3C3C3B"/>
          <w:spacing w:val="-7"/>
        </w:rPr>
        <w:t> </w:t>
      </w:r>
      <w:r>
        <w:rPr>
          <w:color w:val="3C3C3B"/>
        </w:rPr>
        <w:t>columna</w:t>
      </w:r>
      <w:r>
        <w:rPr>
          <w:color w:val="3C3C3B"/>
          <w:spacing w:val="-46"/>
        </w:rPr>
        <w:t> </w:t>
      </w:r>
      <w:r>
        <w:rPr>
          <w:color w:val="3C3C3B"/>
        </w:rPr>
        <w:t>cervical.</w:t>
      </w:r>
      <w:r>
        <w:rPr>
          <w:color w:val="3C3C3B"/>
          <w:spacing w:val="-13"/>
        </w:rPr>
        <w:t> </w:t>
      </w:r>
      <w:r>
        <w:rPr>
          <w:color w:val="3C3C3B"/>
        </w:rPr>
        <w:t>Si</w:t>
      </w:r>
      <w:r>
        <w:rPr>
          <w:color w:val="3C3C3B"/>
          <w:spacing w:val="-7"/>
        </w:rPr>
        <w:t> </w:t>
      </w:r>
      <w:r>
        <w:rPr>
          <w:color w:val="3C3C3B"/>
        </w:rPr>
        <w:t>se</w:t>
      </w:r>
      <w:r>
        <w:rPr>
          <w:color w:val="3C3C3B"/>
          <w:spacing w:val="-6"/>
        </w:rPr>
        <w:t> </w:t>
      </w:r>
      <w:r>
        <w:rPr>
          <w:color w:val="3C3C3B"/>
        </w:rPr>
        <w:t>determina</w:t>
      </w:r>
      <w:r>
        <w:rPr>
          <w:color w:val="3C3C3B"/>
          <w:spacing w:val="-7"/>
        </w:rPr>
        <w:t> </w:t>
      </w:r>
      <w:r>
        <w:rPr>
          <w:color w:val="3C3C3B"/>
        </w:rPr>
        <w:t>que</w:t>
      </w:r>
      <w:r>
        <w:rPr>
          <w:color w:val="3C3C3B"/>
          <w:spacing w:val="-6"/>
        </w:rPr>
        <w:t> </w:t>
      </w:r>
      <w:r>
        <w:rPr>
          <w:color w:val="3C3C3B"/>
        </w:rPr>
        <w:t>el</w:t>
      </w:r>
      <w:r>
        <w:rPr>
          <w:color w:val="3C3C3B"/>
          <w:spacing w:val="-7"/>
        </w:rPr>
        <w:t> </w:t>
      </w:r>
      <w:r>
        <w:rPr>
          <w:color w:val="3C3C3B"/>
        </w:rPr>
        <w:t>dolor</w:t>
      </w:r>
      <w:r>
        <w:rPr>
          <w:color w:val="3C3C3B"/>
          <w:spacing w:val="-6"/>
        </w:rPr>
        <w:t> </w:t>
      </w:r>
      <w:r>
        <w:rPr>
          <w:color w:val="3C3C3B"/>
        </w:rPr>
        <w:t>procede</w:t>
      </w:r>
      <w:r>
        <w:rPr>
          <w:color w:val="3C3C3B"/>
          <w:spacing w:val="-7"/>
        </w:rPr>
        <w:t> </w:t>
      </w:r>
      <w:r>
        <w:rPr>
          <w:color w:val="3C3C3B"/>
        </w:rPr>
        <w:t>del</w:t>
      </w:r>
      <w:r>
        <w:rPr>
          <w:color w:val="3C3C3B"/>
          <w:spacing w:val="-6"/>
        </w:rPr>
        <w:t> </w:t>
      </w:r>
      <w:r>
        <w:rPr>
          <w:color w:val="3C3C3B"/>
        </w:rPr>
        <w:t>hombro,</w:t>
      </w:r>
      <w:r>
        <w:rPr>
          <w:color w:val="3C3C3B"/>
          <w:spacing w:val="-13"/>
        </w:rPr>
        <w:t> </w:t>
      </w:r>
      <w:r>
        <w:rPr>
          <w:color w:val="3C3C3B"/>
        </w:rPr>
        <w:t>el</w:t>
      </w:r>
      <w:r>
        <w:rPr>
          <w:color w:val="3C3C3B"/>
          <w:spacing w:val="-6"/>
        </w:rPr>
        <w:t> </w:t>
      </w:r>
      <w:r>
        <w:rPr>
          <w:color w:val="3C3C3B"/>
        </w:rPr>
        <w:t>siguiente</w:t>
      </w:r>
      <w:r>
        <w:rPr>
          <w:color w:val="3C3C3B"/>
          <w:spacing w:val="-46"/>
        </w:rPr>
        <w:t> </w:t>
      </w:r>
      <w:r>
        <w:rPr>
          <w:color w:val="3C3C3B"/>
        </w:rPr>
        <w:t>paso es descartar patología en la articulación glenohumeral (artrosis,</w:t>
      </w:r>
      <w:r>
        <w:rPr>
          <w:color w:val="3C3C3B"/>
          <w:spacing w:val="1"/>
        </w:rPr>
        <w:t> </w:t>
      </w:r>
      <w:r>
        <w:rPr>
          <w:color w:val="3C3C3B"/>
        </w:rPr>
        <w:t>enfermedades</w:t>
      </w:r>
      <w:r>
        <w:rPr>
          <w:color w:val="3C3C3B"/>
          <w:spacing w:val="1"/>
        </w:rPr>
        <w:t> </w:t>
      </w:r>
      <w:r>
        <w:rPr>
          <w:color w:val="3C3C3B"/>
        </w:rPr>
        <w:t>inflamatorias,</w:t>
      </w:r>
      <w:r>
        <w:rPr>
          <w:color w:val="3C3C3B"/>
          <w:spacing w:val="1"/>
        </w:rPr>
        <w:t> </w:t>
      </w:r>
      <w:r>
        <w:rPr>
          <w:color w:val="3C3C3B"/>
        </w:rPr>
        <w:t>osteonecrosis,</w:t>
      </w:r>
      <w:r>
        <w:rPr>
          <w:color w:val="3C3C3B"/>
          <w:spacing w:val="1"/>
        </w:rPr>
        <w:t> </w:t>
      </w:r>
      <w:r>
        <w:rPr>
          <w:color w:val="3C3C3B"/>
        </w:rPr>
        <w:t>secuelas</w:t>
      </w:r>
      <w:r>
        <w:rPr>
          <w:color w:val="3C3C3B"/>
          <w:spacing w:val="1"/>
        </w:rPr>
        <w:t> </w:t>
      </w:r>
      <w:r>
        <w:rPr>
          <w:color w:val="3C3C3B"/>
        </w:rPr>
        <w:t>de</w:t>
      </w:r>
      <w:r>
        <w:rPr>
          <w:color w:val="3C3C3B"/>
          <w:spacing w:val="1"/>
        </w:rPr>
        <w:t> </w:t>
      </w:r>
      <w:r>
        <w:rPr>
          <w:color w:val="3C3C3B"/>
        </w:rPr>
        <w:t>fracturas,</w:t>
      </w:r>
      <w:r>
        <w:rPr>
          <w:color w:val="3C3C3B"/>
          <w:spacing w:val="-46"/>
        </w:rPr>
        <w:t> </w:t>
      </w:r>
      <w:r>
        <w:rPr>
          <w:color w:val="3C3C3B"/>
        </w:rPr>
        <w:t>neoplasias, etc.). El síndrome de atrapamiento subacromial es una de</w:t>
      </w:r>
      <w:r>
        <w:rPr>
          <w:color w:val="3C3C3B"/>
          <w:spacing w:val="-46"/>
        </w:rPr>
        <w:t> </w:t>
      </w:r>
      <w:r>
        <w:rPr>
          <w:color w:val="3C3C3B"/>
        </w:rPr>
        <w:t>las</w:t>
      </w:r>
      <w:r>
        <w:rPr>
          <w:color w:val="3C3C3B"/>
          <w:spacing w:val="-3"/>
        </w:rPr>
        <w:t> </w:t>
      </w:r>
      <w:r>
        <w:rPr>
          <w:color w:val="3C3C3B"/>
        </w:rPr>
        <w:t>causas</w:t>
      </w:r>
      <w:r>
        <w:rPr>
          <w:color w:val="3C3C3B"/>
          <w:spacing w:val="-3"/>
        </w:rPr>
        <w:t> </w:t>
      </w:r>
      <w:r>
        <w:rPr>
          <w:color w:val="3C3C3B"/>
        </w:rPr>
        <w:t>más</w:t>
      </w:r>
      <w:r>
        <w:rPr>
          <w:color w:val="3C3C3B"/>
          <w:spacing w:val="-2"/>
        </w:rPr>
        <w:t> </w:t>
      </w:r>
      <w:r>
        <w:rPr>
          <w:color w:val="3C3C3B"/>
        </w:rPr>
        <w:t>frecuentes</w:t>
      </w:r>
      <w:r>
        <w:rPr>
          <w:color w:val="3C3C3B"/>
          <w:spacing w:val="-3"/>
        </w:rPr>
        <w:t> </w:t>
      </w:r>
      <w:r>
        <w:rPr>
          <w:color w:val="3C3C3B"/>
        </w:rPr>
        <w:t>de</w:t>
      </w:r>
      <w:r>
        <w:rPr>
          <w:color w:val="3C3C3B"/>
          <w:spacing w:val="-2"/>
        </w:rPr>
        <w:t> </w:t>
      </w:r>
      <w:r>
        <w:rPr>
          <w:color w:val="3C3C3B"/>
        </w:rPr>
        <w:t>este</w:t>
      </w:r>
      <w:r>
        <w:rPr>
          <w:color w:val="3C3C3B"/>
          <w:spacing w:val="-3"/>
        </w:rPr>
        <w:t> </w:t>
      </w:r>
      <w:r>
        <w:rPr>
          <w:color w:val="3C3C3B"/>
        </w:rPr>
        <w:t>dolor:</w:t>
      </w:r>
    </w:p>
    <w:p>
      <w:pPr>
        <w:pStyle w:val="ListParagraph"/>
        <w:numPr>
          <w:ilvl w:val="2"/>
          <w:numId w:val="186"/>
        </w:numPr>
        <w:tabs>
          <w:tab w:pos="1077" w:val="left" w:leader="none"/>
          <w:tab w:pos="1078" w:val="left" w:leader="none"/>
        </w:tabs>
        <w:spacing w:line="192" w:lineRule="exact" w:before="0" w:after="0"/>
        <w:ind w:left="1077" w:right="0" w:hanging="398"/>
        <w:jc w:val="left"/>
        <w:rPr>
          <w:sz w:val="16"/>
        </w:rPr>
      </w:pPr>
      <w:r>
        <w:rPr>
          <w:rFonts w:ascii="Tahoma" w:hAnsi="Tahoma"/>
          <w:b/>
          <w:color w:val="3C3C3B"/>
          <w:sz w:val="16"/>
        </w:rPr>
        <w:t>Síndrome</w:t>
      </w:r>
      <w:r>
        <w:rPr>
          <w:rFonts w:ascii="Tahoma" w:hAnsi="Tahoma"/>
          <w:b/>
          <w:color w:val="3C3C3B"/>
          <w:spacing w:val="44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de</w:t>
      </w:r>
      <w:r>
        <w:rPr>
          <w:rFonts w:ascii="Tahoma" w:hAnsi="Tahoma"/>
          <w:b/>
          <w:color w:val="3C3C3B"/>
          <w:spacing w:val="44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atrapamiento</w:t>
      </w:r>
      <w:r>
        <w:rPr>
          <w:rFonts w:ascii="Tahoma" w:hAnsi="Tahoma"/>
          <w:b/>
          <w:color w:val="3C3C3B"/>
          <w:spacing w:val="45"/>
          <w:sz w:val="16"/>
        </w:rPr>
        <w:t> </w:t>
      </w:r>
      <w:r>
        <w:rPr>
          <w:rFonts w:ascii="Tahoma" w:hAnsi="Tahoma"/>
          <w:b/>
          <w:color w:val="3C3C3B"/>
          <w:sz w:val="16"/>
        </w:rPr>
        <w:t>subacromial:</w:t>
      </w:r>
      <w:r>
        <w:rPr>
          <w:rFonts w:ascii="Tahoma" w:hAnsi="Tahoma"/>
          <w:b/>
          <w:color w:val="3C3C3B"/>
          <w:spacing w:val="38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37"/>
          <w:sz w:val="16"/>
        </w:rPr>
        <w:t> </w:t>
      </w:r>
      <w:r>
        <w:rPr>
          <w:color w:val="3C3C3B"/>
          <w:sz w:val="16"/>
        </w:rPr>
        <w:t>patología</w:t>
      </w:r>
      <w:r>
        <w:rPr>
          <w:color w:val="3C3C3B"/>
          <w:spacing w:val="37"/>
          <w:sz w:val="16"/>
        </w:rPr>
        <w:t> </w:t>
      </w:r>
      <w:r>
        <w:rPr>
          <w:color w:val="3C3C3B"/>
          <w:sz w:val="16"/>
        </w:rPr>
        <w:t>del</w:t>
      </w:r>
    </w:p>
    <w:p>
      <w:pPr>
        <w:pStyle w:val="BodyText"/>
        <w:spacing w:line="316" w:lineRule="auto" w:before="53"/>
        <w:ind w:left="1077" w:right="4"/>
        <w:jc w:val="both"/>
      </w:pPr>
      <w:r>
        <w:rPr>
          <w:color w:val="3C3C3B"/>
        </w:rPr>
        <w:t>espacio subacromial constituye la causa más frecuente de hom-</w:t>
      </w:r>
      <w:r>
        <w:rPr>
          <w:color w:val="3C3C3B"/>
          <w:spacing w:val="1"/>
        </w:rPr>
        <w:t> </w:t>
      </w:r>
      <w:r>
        <w:rPr>
          <w:color w:val="3C3C3B"/>
          <w:w w:val="105"/>
        </w:rPr>
        <w:t>bro doloroso. Los tendones del manguito de los rotadores son</w:t>
      </w:r>
      <w:r>
        <w:rPr>
          <w:color w:val="3C3C3B"/>
          <w:spacing w:val="-48"/>
          <w:w w:val="105"/>
        </w:rPr>
        <w:t> </w:t>
      </w:r>
      <w:r>
        <w:rPr>
          <w:color w:val="3C3C3B"/>
          <w:w w:val="105"/>
        </w:rPr>
        <w:t>asiento</w:t>
      </w:r>
      <w:r>
        <w:rPr>
          <w:color w:val="3C3C3B"/>
          <w:spacing w:val="-12"/>
          <w:w w:val="105"/>
        </w:rPr>
        <w:t> </w:t>
      </w:r>
      <w:r>
        <w:rPr>
          <w:color w:val="3C3C3B"/>
          <w:w w:val="105"/>
        </w:rPr>
        <w:t>frecuente</w:t>
      </w:r>
      <w:r>
        <w:rPr>
          <w:color w:val="3C3C3B"/>
          <w:spacing w:val="-11"/>
          <w:w w:val="105"/>
        </w:rPr>
        <w:t> </w:t>
      </w:r>
      <w:r>
        <w:rPr>
          <w:color w:val="3C3C3B"/>
          <w:w w:val="105"/>
        </w:rPr>
        <w:t>de</w:t>
      </w:r>
      <w:r>
        <w:rPr>
          <w:color w:val="3C3C3B"/>
          <w:spacing w:val="-11"/>
          <w:w w:val="105"/>
        </w:rPr>
        <w:t> </w:t>
      </w:r>
      <w:r>
        <w:rPr>
          <w:color w:val="3C3C3B"/>
          <w:w w:val="105"/>
        </w:rPr>
        <w:t>patología</w:t>
      </w:r>
      <w:r>
        <w:rPr>
          <w:color w:val="3C3C3B"/>
          <w:spacing w:val="-11"/>
          <w:w w:val="105"/>
        </w:rPr>
        <w:t> </w:t>
      </w:r>
      <w:r>
        <w:rPr>
          <w:color w:val="3C3C3B"/>
          <w:w w:val="105"/>
        </w:rPr>
        <w:t>por</w:t>
      </w:r>
      <w:r>
        <w:rPr>
          <w:color w:val="3C3C3B"/>
          <w:spacing w:val="-11"/>
          <w:w w:val="105"/>
        </w:rPr>
        <w:t> </w:t>
      </w:r>
      <w:r>
        <w:rPr>
          <w:color w:val="3C3C3B"/>
          <w:w w:val="105"/>
        </w:rPr>
        <w:t>cuatro</w:t>
      </w:r>
      <w:r>
        <w:rPr>
          <w:color w:val="3C3C3B"/>
          <w:spacing w:val="-11"/>
          <w:w w:val="105"/>
        </w:rPr>
        <w:t> </w:t>
      </w:r>
      <w:r>
        <w:rPr>
          <w:color w:val="3C3C3B"/>
          <w:w w:val="105"/>
        </w:rPr>
        <w:t>motivos:</w:t>
      </w:r>
    </w:p>
    <w:p>
      <w:pPr>
        <w:pStyle w:val="ListParagraph"/>
        <w:numPr>
          <w:ilvl w:val="3"/>
          <w:numId w:val="186"/>
        </w:numPr>
        <w:tabs>
          <w:tab w:pos="1474" w:val="left" w:leader="none"/>
        </w:tabs>
        <w:spacing w:line="312" w:lineRule="auto" w:before="0" w:after="0"/>
        <w:ind w:left="1473" w:right="4" w:hanging="397"/>
        <w:jc w:val="both"/>
        <w:rPr>
          <w:sz w:val="16"/>
        </w:rPr>
      </w:pPr>
      <w:r>
        <w:rPr>
          <w:color w:val="3C3C3B"/>
          <w:sz w:val="16"/>
        </w:rPr>
        <w:t>Se ven sometidos con frecuencia a sobrecarga y microtrau-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matismos de repetición, especialmente cuando se realizan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actividades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repetidas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por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encima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del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nivel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cabeza.</w:t>
      </w:r>
    </w:p>
    <w:p>
      <w:pPr>
        <w:pStyle w:val="ListParagraph"/>
        <w:numPr>
          <w:ilvl w:val="3"/>
          <w:numId w:val="186"/>
        </w:numPr>
        <w:tabs>
          <w:tab w:pos="1474" w:val="left" w:leader="none"/>
        </w:tabs>
        <w:spacing w:line="312" w:lineRule="auto" w:before="2" w:after="0"/>
        <w:ind w:left="1473" w:right="4" w:hanging="397"/>
        <w:jc w:val="both"/>
        <w:rPr>
          <w:sz w:val="16"/>
        </w:rPr>
      </w:pPr>
      <w:r>
        <w:rPr>
          <w:color w:val="3C3C3B"/>
          <w:sz w:val="16"/>
        </w:rPr>
        <w:t>Presentan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una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cierta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tendencia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a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desarrollar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cambios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degenerativos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(tendinosis)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con</w:t>
      </w:r>
      <w:r>
        <w:rPr>
          <w:color w:val="3C3C3B"/>
          <w:spacing w:val="-1"/>
          <w:sz w:val="16"/>
        </w:rPr>
        <w:t> </w:t>
      </w:r>
      <w:r>
        <w:rPr>
          <w:color w:val="3C3C3B"/>
          <w:sz w:val="16"/>
        </w:rPr>
        <w:t>el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paso</w:t>
      </w:r>
      <w:r>
        <w:rPr>
          <w:color w:val="3C3C3B"/>
          <w:spacing w:val="-1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los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años</w:t>
      </w:r>
      <w:r>
        <w:rPr>
          <w:color w:val="3C3C3B"/>
          <w:spacing w:val="-1"/>
          <w:sz w:val="16"/>
        </w:rPr>
        <w:t> </w:t>
      </w:r>
      <w:r>
        <w:rPr>
          <w:color w:val="3C3C3B"/>
          <w:sz w:val="16"/>
        </w:rPr>
        <w:t>(como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musculatura epicondílea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del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codo o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el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tendón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Aquiles).</w:t>
      </w:r>
    </w:p>
    <w:p>
      <w:pPr>
        <w:pStyle w:val="ListParagraph"/>
        <w:numPr>
          <w:ilvl w:val="3"/>
          <w:numId w:val="186"/>
        </w:numPr>
        <w:tabs>
          <w:tab w:pos="1474" w:val="left" w:leader="none"/>
        </w:tabs>
        <w:spacing w:line="304" w:lineRule="auto" w:before="1" w:after="0"/>
        <w:ind w:left="1473" w:right="4" w:hanging="397"/>
        <w:jc w:val="both"/>
        <w:rPr>
          <w:sz w:val="16"/>
        </w:rPr>
      </w:pPr>
      <w:r>
        <w:rPr>
          <w:color w:val="3C3C3B"/>
          <w:sz w:val="16"/>
        </w:rPr>
        <w:t>Presentan una zona de vascularización crítica entre 1 y 2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cm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antes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su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inserción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humeral.</w:t>
      </w:r>
    </w:p>
    <w:p>
      <w:pPr>
        <w:pStyle w:val="ListParagraph"/>
        <w:numPr>
          <w:ilvl w:val="3"/>
          <w:numId w:val="186"/>
        </w:numPr>
        <w:tabs>
          <w:tab w:pos="1474" w:val="left" w:leader="none"/>
        </w:tabs>
        <w:spacing w:line="314" w:lineRule="auto" w:before="8" w:after="0"/>
        <w:ind w:left="1473" w:right="4" w:hanging="397"/>
        <w:jc w:val="both"/>
        <w:rPr>
          <w:sz w:val="16"/>
        </w:rPr>
      </w:pPr>
      <w:r>
        <w:rPr>
          <w:color w:val="3C3C3B"/>
          <w:sz w:val="16"/>
        </w:rPr>
        <w:t>Atraviesan un espacio que en algunas personas se estre-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cha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a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medida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que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envejecen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por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el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desarrollo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osteofitos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en la articulación acromioclavicular y en la zona anteroin-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ferior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del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acromión.</w:t>
      </w:r>
    </w:p>
    <w:p>
      <w:pPr>
        <w:pStyle w:val="BodyText"/>
        <w:spacing w:line="316" w:lineRule="auto"/>
        <w:ind w:left="1077"/>
        <w:jc w:val="both"/>
      </w:pPr>
      <w:r>
        <w:rPr>
          <w:color w:val="3C3C3B"/>
        </w:rPr>
        <w:t>Anatomopatológicamente,</w:t>
      </w:r>
      <w:r>
        <w:rPr>
          <w:color w:val="3C3C3B"/>
          <w:spacing w:val="-14"/>
        </w:rPr>
        <w:t> </w:t>
      </w:r>
      <w:r>
        <w:rPr>
          <w:color w:val="3C3C3B"/>
        </w:rPr>
        <w:t>los</w:t>
      </w:r>
      <w:r>
        <w:rPr>
          <w:color w:val="3C3C3B"/>
          <w:spacing w:val="-8"/>
        </w:rPr>
        <w:t> </w:t>
      </w:r>
      <w:r>
        <w:rPr>
          <w:color w:val="3C3C3B"/>
        </w:rPr>
        <w:t>pacientes</w:t>
      </w:r>
      <w:r>
        <w:rPr>
          <w:color w:val="3C3C3B"/>
          <w:spacing w:val="-7"/>
        </w:rPr>
        <w:t> </w:t>
      </w:r>
      <w:r>
        <w:rPr>
          <w:color w:val="3C3C3B"/>
        </w:rPr>
        <w:t>pueden</w:t>
      </w:r>
      <w:r>
        <w:rPr>
          <w:color w:val="3C3C3B"/>
          <w:spacing w:val="-7"/>
        </w:rPr>
        <w:t> </w:t>
      </w:r>
      <w:r>
        <w:rPr>
          <w:color w:val="3C3C3B"/>
        </w:rPr>
        <w:t>tener</w:t>
      </w:r>
      <w:r>
        <w:rPr>
          <w:color w:val="3C3C3B"/>
          <w:spacing w:val="-8"/>
        </w:rPr>
        <w:t> </w:t>
      </w:r>
      <w:r>
        <w:rPr>
          <w:color w:val="3C3C3B"/>
        </w:rPr>
        <w:t>tendinitis,</w:t>
      </w:r>
      <w:r>
        <w:rPr>
          <w:color w:val="3C3C3B"/>
          <w:spacing w:val="-45"/>
        </w:rPr>
        <w:t> </w:t>
      </w:r>
      <w:r>
        <w:rPr>
          <w:color w:val="3C3C3B"/>
        </w:rPr>
        <w:t>roturas de</w:t>
      </w:r>
      <w:r>
        <w:rPr>
          <w:color w:val="3C3C3B"/>
          <w:spacing w:val="1"/>
        </w:rPr>
        <w:t> </w:t>
      </w:r>
      <w:r>
        <w:rPr>
          <w:color w:val="3C3C3B"/>
        </w:rPr>
        <w:t>espesor</w:t>
      </w:r>
      <w:r>
        <w:rPr>
          <w:color w:val="3C3C3B"/>
          <w:spacing w:val="1"/>
        </w:rPr>
        <w:t> </w:t>
      </w:r>
      <w:r>
        <w:rPr>
          <w:color w:val="3C3C3B"/>
        </w:rPr>
        <w:t>parcial o</w:t>
      </w:r>
      <w:r>
        <w:rPr>
          <w:color w:val="3C3C3B"/>
          <w:spacing w:val="1"/>
        </w:rPr>
        <w:t> </w:t>
      </w:r>
      <w:r>
        <w:rPr>
          <w:color w:val="3C3C3B"/>
        </w:rPr>
        <w:t>roturas</w:t>
      </w:r>
      <w:r>
        <w:rPr>
          <w:color w:val="3C3C3B"/>
          <w:spacing w:val="1"/>
        </w:rPr>
        <w:t> </w:t>
      </w:r>
      <w:r>
        <w:rPr>
          <w:color w:val="3C3C3B"/>
        </w:rPr>
        <w:t>de espesor</w:t>
      </w:r>
      <w:r>
        <w:rPr>
          <w:color w:val="3C3C3B"/>
          <w:spacing w:val="1"/>
        </w:rPr>
        <w:t> </w:t>
      </w:r>
      <w:r>
        <w:rPr>
          <w:color w:val="3C3C3B"/>
        </w:rPr>
        <w:t>completo.</w:t>
      </w:r>
    </w:p>
    <w:p>
      <w:pPr>
        <w:pStyle w:val="BodyText"/>
        <w:spacing w:before="2"/>
        <w:rPr>
          <w:sz w:val="15"/>
        </w:rPr>
      </w:pPr>
    </w:p>
    <w:p>
      <w:pPr>
        <w:pStyle w:val="Heading7"/>
        <w:numPr>
          <w:ilvl w:val="0"/>
          <w:numId w:val="195"/>
        </w:numPr>
        <w:tabs>
          <w:tab w:pos="1026" w:val="left" w:leader="none"/>
        </w:tabs>
        <w:spacing w:line="240" w:lineRule="auto" w:before="1" w:after="0"/>
        <w:ind w:left="1025" w:right="0" w:hanging="346"/>
        <w:jc w:val="left"/>
      </w:pPr>
      <w:r>
        <w:rPr>
          <w:color w:val="208B97"/>
        </w:rPr>
        <w:t>Diagnóstico</w:t>
      </w:r>
    </w:p>
    <w:p>
      <w:pPr>
        <w:pStyle w:val="BodyText"/>
        <w:spacing w:before="6"/>
        <w:rPr>
          <w:rFonts w:ascii="Tahoma"/>
          <w:sz w:val="24"/>
        </w:rPr>
      </w:pPr>
    </w:p>
    <w:p>
      <w:pPr>
        <w:pStyle w:val="BodyText"/>
        <w:spacing w:line="316" w:lineRule="auto"/>
        <w:ind w:left="680"/>
        <w:jc w:val="both"/>
      </w:pPr>
      <w:r>
        <w:rPr>
          <w:color w:val="3C3C3B"/>
        </w:rPr>
        <w:t>Clínicamente, se caracterizan por dolor de comienzo insidioso y pre-</w:t>
      </w:r>
      <w:r>
        <w:rPr>
          <w:color w:val="3C3C3B"/>
          <w:spacing w:val="1"/>
        </w:rPr>
        <w:t> </w:t>
      </w:r>
      <w:r>
        <w:rPr>
          <w:color w:val="3C3C3B"/>
        </w:rPr>
        <w:t>dominio nocturno (una característica compartida por todos los pro-</w:t>
      </w:r>
      <w:r>
        <w:rPr>
          <w:color w:val="3C3C3B"/>
          <w:spacing w:val="1"/>
        </w:rPr>
        <w:t> </w:t>
      </w:r>
      <w:r>
        <w:rPr>
          <w:color w:val="3C3C3B"/>
        </w:rPr>
        <w:t>cesos que originan dolor crónico en el hombro). En el síndrome de</w:t>
      </w:r>
      <w:r>
        <w:rPr>
          <w:color w:val="3C3C3B"/>
          <w:spacing w:val="1"/>
        </w:rPr>
        <w:t> </w:t>
      </w:r>
      <w:r>
        <w:rPr>
          <w:color w:val="3C3C3B"/>
        </w:rPr>
        <w:t>atrapamiento</w:t>
      </w:r>
      <w:r>
        <w:rPr>
          <w:color w:val="3C3C3B"/>
          <w:spacing w:val="-10"/>
        </w:rPr>
        <w:t> </w:t>
      </w:r>
      <w:r>
        <w:rPr>
          <w:color w:val="3C3C3B"/>
        </w:rPr>
        <w:t>subacromial,</w:t>
      </w:r>
      <w:r>
        <w:rPr>
          <w:color w:val="3C3C3B"/>
          <w:spacing w:val="-16"/>
        </w:rPr>
        <w:t> </w:t>
      </w:r>
      <w:r>
        <w:rPr>
          <w:color w:val="3C3C3B"/>
        </w:rPr>
        <w:t>la</w:t>
      </w:r>
      <w:r>
        <w:rPr>
          <w:color w:val="3C3C3B"/>
          <w:spacing w:val="-9"/>
        </w:rPr>
        <w:t> </w:t>
      </w:r>
      <w:r>
        <w:rPr>
          <w:color w:val="3C3C3B"/>
        </w:rPr>
        <w:t>movilidad</w:t>
      </w:r>
      <w:r>
        <w:rPr>
          <w:color w:val="3C3C3B"/>
          <w:spacing w:val="-10"/>
        </w:rPr>
        <w:t> </w:t>
      </w:r>
      <w:r>
        <w:rPr>
          <w:color w:val="3C3C3B"/>
        </w:rPr>
        <w:t>pasiva</w:t>
      </w:r>
      <w:r>
        <w:rPr>
          <w:color w:val="3C3C3B"/>
          <w:spacing w:val="-10"/>
        </w:rPr>
        <w:t> </w:t>
      </w:r>
      <w:r>
        <w:rPr>
          <w:color w:val="3C3C3B"/>
        </w:rPr>
        <w:t>suele</w:t>
      </w:r>
      <w:r>
        <w:rPr>
          <w:color w:val="3C3C3B"/>
          <w:spacing w:val="-9"/>
        </w:rPr>
        <w:t> </w:t>
      </w:r>
      <w:r>
        <w:rPr>
          <w:color w:val="3C3C3B"/>
        </w:rPr>
        <w:t>estar</w:t>
      </w:r>
      <w:r>
        <w:rPr>
          <w:color w:val="3C3C3B"/>
          <w:spacing w:val="-10"/>
        </w:rPr>
        <w:t> </w:t>
      </w:r>
      <w:r>
        <w:rPr>
          <w:color w:val="3C3C3B"/>
        </w:rPr>
        <w:t>conservada,</w:t>
      </w:r>
      <w:r>
        <w:rPr>
          <w:color w:val="3C3C3B"/>
          <w:spacing w:val="-46"/>
        </w:rPr>
        <w:t> </w:t>
      </w:r>
      <w:r>
        <w:rPr>
          <w:color w:val="3C3C3B"/>
          <w:w w:val="95"/>
        </w:rPr>
        <w:t>pero la movilidad activa está limitada por dolor y/o debilidad. Es típico</w:t>
      </w:r>
      <w:r>
        <w:rPr>
          <w:color w:val="3C3C3B"/>
          <w:spacing w:val="1"/>
          <w:w w:val="95"/>
        </w:rPr>
        <w:t> </w:t>
      </w:r>
      <w:r>
        <w:rPr>
          <w:color w:val="3C3C3B"/>
        </w:rPr>
        <w:t>que el dolor aumente cuando el paciente baja activamente el brazo,</w:t>
      </w:r>
      <w:r>
        <w:rPr>
          <w:color w:val="3C3C3B"/>
          <w:spacing w:val="1"/>
        </w:rPr>
        <w:t> </w:t>
      </w:r>
      <w:r>
        <w:rPr>
          <w:color w:val="3C3C3B"/>
        </w:rPr>
        <w:t>especialmente</w:t>
      </w:r>
      <w:r>
        <w:rPr>
          <w:color w:val="3C3C3B"/>
          <w:spacing w:val="-4"/>
        </w:rPr>
        <w:t> </w:t>
      </w:r>
      <w:r>
        <w:rPr>
          <w:color w:val="3C3C3B"/>
        </w:rPr>
        <w:t>entre</w:t>
      </w:r>
      <w:r>
        <w:rPr>
          <w:color w:val="3C3C3B"/>
          <w:spacing w:val="-3"/>
        </w:rPr>
        <w:t> </w:t>
      </w:r>
      <w:r>
        <w:rPr>
          <w:color w:val="3C3C3B"/>
        </w:rPr>
        <w:t>los</w:t>
      </w:r>
      <w:r>
        <w:rPr>
          <w:color w:val="3C3C3B"/>
          <w:spacing w:val="-3"/>
        </w:rPr>
        <w:t> </w:t>
      </w:r>
      <w:r>
        <w:rPr>
          <w:color w:val="3C3C3B"/>
        </w:rPr>
        <w:t>120º</w:t>
      </w:r>
      <w:r>
        <w:rPr>
          <w:color w:val="3C3C3B"/>
          <w:spacing w:val="-3"/>
        </w:rPr>
        <w:t> </w:t>
      </w:r>
      <w:r>
        <w:rPr>
          <w:color w:val="3C3C3B"/>
        </w:rPr>
        <w:t>y</w:t>
      </w:r>
      <w:r>
        <w:rPr>
          <w:color w:val="3C3C3B"/>
          <w:spacing w:val="-4"/>
        </w:rPr>
        <w:t> </w:t>
      </w:r>
      <w:r>
        <w:rPr>
          <w:color w:val="3C3C3B"/>
        </w:rPr>
        <w:t>los</w:t>
      </w:r>
      <w:r>
        <w:rPr>
          <w:color w:val="3C3C3B"/>
          <w:spacing w:val="-3"/>
        </w:rPr>
        <w:t> </w:t>
      </w:r>
      <w:r>
        <w:rPr>
          <w:color w:val="3C3C3B"/>
        </w:rPr>
        <w:t>80º</w:t>
      </w:r>
      <w:r>
        <w:rPr>
          <w:color w:val="3C3C3B"/>
          <w:spacing w:val="-3"/>
        </w:rPr>
        <w:t> </w:t>
      </w:r>
      <w:r>
        <w:rPr>
          <w:color w:val="3C3C3B"/>
        </w:rPr>
        <w:t>de</w:t>
      </w:r>
      <w:r>
        <w:rPr>
          <w:color w:val="3C3C3B"/>
          <w:spacing w:val="-3"/>
        </w:rPr>
        <w:t> </w:t>
      </w:r>
      <w:r>
        <w:rPr>
          <w:color w:val="3C3C3B"/>
        </w:rPr>
        <w:t>elevación</w:t>
      </w:r>
      <w:r>
        <w:rPr>
          <w:color w:val="3C3C3B"/>
          <w:spacing w:val="-4"/>
        </w:rPr>
        <w:t> </w:t>
      </w:r>
      <w:r>
        <w:rPr>
          <w:color w:val="3C3C3B"/>
        </w:rPr>
        <w:t>(arco</w:t>
      </w:r>
      <w:r>
        <w:rPr>
          <w:color w:val="3C3C3B"/>
          <w:spacing w:val="-3"/>
        </w:rPr>
        <w:t> </w:t>
      </w:r>
      <w:r>
        <w:rPr>
          <w:color w:val="3C3C3B"/>
        </w:rPr>
        <w:t>doloroso).</w:t>
      </w:r>
      <w:r>
        <w:rPr>
          <w:color w:val="3C3C3B"/>
          <w:spacing w:val="-8"/>
        </w:rPr>
        <w:t> </w:t>
      </w:r>
      <w:r>
        <w:rPr>
          <w:color w:val="3C3C3B"/>
        </w:rPr>
        <w:t>El</w:t>
      </w:r>
      <w:r>
        <w:rPr>
          <w:color w:val="3C3C3B"/>
          <w:spacing w:val="-46"/>
        </w:rPr>
        <w:t> </w:t>
      </w:r>
      <w:r>
        <w:rPr>
          <w:color w:val="3C3C3B"/>
        </w:rPr>
        <w:t>dolor</w:t>
      </w:r>
      <w:r>
        <w:rPr>
          <w:color w:val="3C3C3B"/>
          <w:spacing w:val="-9"/>
        </w:rPr>
        <w:t> </w:t>
      </w:r>
      <w:r>
        <w:rPr>
          <w:color w:val="3C3C3B"/>
        </w:rPr>
        <w:t>aumenta</w:t>
      </w:r>
      <w:r>
        <w:rPr>
          <w:color w:val="3C3C3B"/>
          <w:spacing w:val="-8"/>
        </w:rPr>
        <w:t> </w:t>
      </w:r>
      <w:r>
        <w:rPr>
          <w:color w:val="3C3C3B"/>
        </w:rPr>
        <w:t>con</w:t>
      </w:r>
      <w:r>
        <w:rPr>
          <w:color w:val="3C3C3B"/>
          <w:spacing w:val="-9"/>
        </w:rPr>
        <w:t> </w:t>
      </w:r>
      <w:r>
        <w:rPr>
          <w:color w:val="3C3C3B"/>
        </w:rPr>
        <w:t>la</w:t>
      </w:r>
      <w:r>
        <w:rPr>
          <w:color w:val="3C3C3B"/>
          <w:spacing w:val="-8"/>
        </w:rPr>
        <w:t> </w:t>
      </w:r>
      <w:r>
        <w:rPr>
          <w:color w:val="3C3C3B"/>
        </w:rPr>
        <w:t>elevación</w:t>
      </w:r>
      <w:r>
        <w:rPr>
          <w:color w:val="3C3C3B"/>
          <w:spacing w:val="-8"/>
        </w:rPr>
        <w:t> </w:t>
      </w:r>
      <w:r>
        <w:rPr>
          <w:color w:val="3C3C3B"/>
        </w:rPr>
        <w:t>pasiva</w:t>
      </w:r>
      <w:r>
        <w:rPr>
          <w:color w:val="3C3C3B"/>
          <w:spacing w:val="-9"/>
        </w:rPr>
        <w:t> </w:t>
      </w:r>
      <w:r>
        <w:rPr>
          <w:color w:val="3C3C3B"/>
        </w:rPr>
        <w:t>máxima</w:t>
      </w:r>
      <w:r>
        <w:rPr>
          <w:color w:val="3C3C3B"/>
          <w:spacing w:val="-8"/>
        </w:rPr>
        <w:t> </w:t>
      </w:r>
      <w:r>
        <w:rPr>
          <w:color w:val="3C3C3B"/>
        </w:rPr>
        <w:t>del</w:t>
      </w:r>
      <w:r>
        <w:rPr>
          <w:color w:val="3C3C3B"/>
          <w:spacing w:val="-8"/>
        </w:rPr>
        <w:t> </w:t>
      </w:r>
      <w:r>
        <w:rPr>
          <w:color w:val="3C3C3B"/>
        </w:rPr>
        <w:t>hombro</w:t>
      </w:r>
      <w:r>
        <w:rPr>
          <w:color w:val="3C3C3B"/>
          <w:spacing w:val="-9"/>
        </w:rPr>
        <w:t> </w:t>
      </w:r>
      <w:r>
        <w:rPr>
          <w:color w:val="3C3C3B"/>
        </w:rPr>
        <w:t>al</w:t>
      </w:r>
      <w:r>
        <w:rPr>
          <w:color w:val="3C3C3B"/>
          <w:spacing w:val="-8"/>
        </w:rPr>
        <w:t> </w:t>
      </w:r>
      <w:r>
        <w:rPr>
          <w:color w:val="3C3C3B"/>
        </w:rPr>
        <w:t>chocar</w:t>
      </w:r>
      <w:r>
        <w:rPr>
          <w:color w:val="3C3C3B"/>
          <w:spacing w:val="-8"/>
        </w:rPr>
        <w:t> </w:t>
      </w:r>
      <w:r>
        <w:rPr>
          <w:color w:val="3C3C3B"/>
        </w:rPr>
        <w:t>el</w:t>
      </w:r>
      <w:r>
        <w:rPr>
          <w:color w:val="3C3C3B"/>
          <w:spacing w:val="-46"/>
        </w:rPr>
        <w:t> </w:t>
      </w:r>
      <w:r>
        <w:rPr>
          <w:color w:val="3C3C3B"/>
        </w:rPr>
        <w:t>manguito con la parte anteroinferior del acromion (signo de Neer). La</w:t>
      </w:r>
      <w:r>
        <w:rPr>
          <w:color w:val="3C3C3B"/>
          <w:spacing w:val="-46"/>
        </w:rPr>
        <w:t> </w:t>
      </w:r>
      <w:r>
        <w:rPr>
          <w:color w:val="3C3C3B"/>
          <w:spacing w:val="-1"/>
        </w:rPr>
        <w:t>desaparición</w:t>
      </w:r>
      <w:r>
        <w:rPr>
          <w:color w:val="3C3C3B"/>
          <w:spacing w:val="-14"/>
        </w:rPr>
        <w:t> </w:t>
      </w:r>
      <w:r>
        <w:rPr>
          <w:color w:val="3C3C3B"/>
          <w:spacing w:val="-1"/>
        </w:rPr>
        <w:t>del</w:t>
      </w:r>
      <w:r>
        <w:rPr>
          <w:color w:val="3C3C3B"/>
          <w:spacing w:val="-13"/>
        </w:rPr>
        <w:t> </w:t>
      </w:r>
      <w:r>
        <w:rPr>
          <w:color w:val="3C3C3B"/>
          <w:spacing w:val="-1"/>
        </w:rPr>
        <w:t>dolor</w:t>
      </w:r>
      <w:r>
        <w:rPr>
          <w:color w:val="3C3C3B"/>
          <w:spacing w:val="-13"/>
        </w:rPr>
        <w:t> </w:t>
      </w:r>
      <w:r>
        <w:rPr>
          <w:color w:val="3C3C3B"/>
          <w:spacing w:val="-1"/>
        </w:rPr>
        <w:t>al</w:t>
      </w:r>
      <w:r>
        <w:rPr>
          <w:color w:val="3C3C3B"/>
          <w:spacing w:val="-13"/>
        </w:rPr>
        <w:t> </w:t>
      </w:r>
      <w:r>
        <w:rPr>
          <w:color w:val="3C3C3B"/>
          <w:spacing w:val="-1"/>
        </w:rPr>
        <w:t>realizar</w:t>
      </w:r>
      <w:r>
        <w:rPr>
          <w:color w:val="3C3C3B"/>
          <w:spacing w:val="-14"/>
        </w:rPr>
        <w:t> </w:t>
      </w:r>
      <w:r>
        <w:rPr>
          <w:color w:val="3C3C3B"/>
          <w:spacing w:val="-1"/>
        </w:rPr>
        <w:t>esta</w:t>
      </w:r>
      <w:r>
        <w:rPr>
          <w:color w:val="3C3C3B"/>
          <w:spacing w:val="-13"/>
        </w:rPr>
        <w:t> </w:t>
      </w:r>
      <w:r>
        <w:rPr>
          <w:color w:val="3C3C3B"/>
          <w:spacing w:val="-1"/>
        </w:rPr>
        <w:t>maniobra</w:t>
      </w:r>
      <w:r>
        <w:rPr>
          <w:color w:val="3C3C3B"/>
          <w:spacing w:val="-13"/>
        </w:rPr>
        <w:t> </w:t>
      </w:r>
      <w:r>
        <w:rPr>
          <w:color w:val="3C3C3B"/>
          <w:spacing w:val="-1"/>
        </w:rPr>
        <w:t>tras</w:t>
      </w:r>
      <w:r>
        <w:rPr>
          <w:color w:val="3C3C3B"/>
          <w:spacing w:val="-13"/>
        </w:rPr>
        <w:t> </w:t>
      </w:r>
      <w:r>
        <w:rPr>
          <w:color w:val="3C3C3B"/>
          <w:spacing w:val="-1"/>
        </w:rPr>
        <w:t>la</w:t>
      </w:r>
      <w:r>
        <w:rPr>
          <w:color w:val="3C3C3B"/>
          <w:spacing w:val="-14"/>
        </w:rPr>
        <w:t> </w:t>
      </w:r>
      <w:r>
        <w:rPr>
          <w:color w:val="3C3C3B"/>
          <w:spacing w:val="-1"/>
        </w:rPr>
        <w:t>infiltración</w:t>
      </w:r>
      <w:r>
        <w:rPr>
          <w:color w:val="3C3C3B"/>
          <w:spacing w:val="-13"/>
        </w:rPr>
        <w:t> </w:t>
      </w:r>
      <w:r>
        <w:rPr>
          <w:color w:val="3C3C3B"/>
        </w:rPr>
        <w:t>suba-</w:t>
      </w:r>
      <w:r>
        <w:rPr>
          <w:color w:val="3C3C3B"/>
          <w:spacing w:val="-46"/>
        </w:rPr>
        <w:t> </w:t>
      </w:r>
      <w:r>
        <w:rPr>
          <w:color w:val="3C3C3B"/>
        </w:rPr>
        <w:t>cromial</w:t>
      </w:r>
      <w:r>
        <w:rPr>
          <w:color w:val="3C3C3B"/>
          <w:spacing w:val="-7"/>
        </w:rPr>
        <w:t> </w:t>
      </w:r>
      <w:r>
        <w:rPr>
          <w:color w:val="3C3C3B"/>
        </w:rPr>
        <w:t>con</w:t>
      </w:r>
      <w:r>
        <w:rPr>
          <w:color w:val="3C3C3B"/>
          <w:spacing w:val="-6"/>
        </w:rPr>
        <w:t> </w:t>
      </w:r>
      <w:r>
        <w:rPr>
          <w:color w:val="3C3C3B"/>
        </w:rPr>
        <w:t>anestésico</w:t>
      </w:r>
      <w:r>
        <w:rPr>
          <w:color w:val="3C3C3B"/>
          <w:spacing w:val="-7"/>
        </w:rPr>
        <w:t> </w:t>
      </w:r>
      <w:r>
        <w:rPr>
          <w:color w:val="3C3C3B"/>
        </w:rPr>
        <w:t>local</w:t>
      </w:r>
      <w:r>
        <w:rPr>
          <w:color w:val="3C3C3B"/>
          <w:spacing w:val="-6"/>
        </w:rPr>
        <w:t> </w:t>
      </w:r>
      <w:r>
        <w:rPr>
          <w:color w:val="3C3C3B"/>
        </w:rPr>
        <w:t>(test</w:t>
      </w:r>
      <w:r>
        <w:rPr>
          <w:color w:val="3C3C3B"/>
          <w:spacing w:val="-6"/>
        </w:rPr>
        <w:t> </w:t>
      </w:r>
      <w:r>
        <w:rPr>
          <w:color w:val="3C3C3B"/>
        </w:rPr>
        <w:t>de</w:t>
      </w:r>
      <w:r>
        <w:rPr>
          <w:color w:val="3C3C3B"/>
          <w:spacing w:val="-7"/>
        </w:rPr>
        <w:t> </w:t>
      </w:r>
      <w:r>
        <w:rPr>
          <w:color w:val="3C3C3B"/>
        </w:rPr>
        <w:t>Neer)</w:t>
      </w:r>
      <w:r>
        <w:rPr>
          <w:color w:val="3C3C3B"/>
          <w:spacing w:val="-6"/>
        </w:rPr>
        <w:t> </w:t>
      </w:r>
      <w:r>
        <w:rPr>
          <w:color w:val="3C3C3B"/>
        </w:rPr>
        <w:t>confirma</w:t>
      </w:r>
      <w:r>
        <w:rPr>
          <w:color w:val="3C3C3B"/>
          <w:spacing w:val="-6"/>
        </w:rPr>
        <w:t> </w:t>
      </w:r>
      <w:r>
        <w:rPr>
          <w:color w:val="3C3C3B"/>
        </w:rPr>
        <w:t>el</w:t>
      </w:r>
      <w:r>
        <w:rPr>
          <w:color w:val="3C3C3B"/>
          <w:spacing w:val="-7"/>
        </w:rPr>
        <w:t> </w:t>
      </w:r>
      <w:r>
        <w:rPr>
          <w:color w:val="3C3C3B"/>
        </w:rPr>
        <w:t>diagnóstico.</w:t>
      </w:r>
    </w:p>
    <w:p>
      <w:pPr>
        <w:pStyle w:val="BodyText"/>
        <w:spacing w:before="10"/>
        <w:rPr>
          <w:sz w:val="15"/>
        </w:rPr>
      </w:pPr>
    </w:p>
    <w:p>
      <w:pPr>
        <w:pStyle w:val="Heading7"/>
        <w:numPr>
          <w:ilvl w:val="0"/>
          <w:numId w:val="195"/>
        </w:numPr>
        <w:tabs>
          <w:tab w:pos="989" w:val="left" w:leader="none"/>
        </w:tabs>
        <w:spacing w:line="240" w:lineRule="auto" w:before="1" w:after="0"/>
        <w:ind w:left="988" w:right="0" w:hanging="309"/>
        <w:jc w:val="left"/>
      </w:pPr>
      <w:r>
        <w:rPr>
          <w:color w:val="208B97"/>
          <w:w w:val="95"/>
        </w:rPr>
        <w:t>Valoración</w:t>
      </w:r>
      <w:r>
        <w:rPr>
          <w:color w:val="208B97"/>
          <w:spacing w:val="5"/>
          <w:w w:val="95"/>
        </w:rPr>
        <w:t> </w:t>
      </w:r>
      <w:r>
        <w:rPr>
          <w:color w:val="208B97"/>
          <w:w w:val="95"/>
        </w:rPr>
        <w:t>y</w:t>
      </w:r>
      <w:r>
        <w:rPr>
          <w:color w:val="208B97"/>
          <w:spacing w:val="5"/>
          <w:w w:val="95"/>
        </w:rPr>
        <w:t> </w:t>
      </w:r>
      <w:r>
        <w:rPr>
          <w:color w:val="208B97"/>
          <w:w w:val="95"/>
        </w:rPr>
        <w:t>tratamiento</w:t>
      </w:r>
    </w:p>
    <w:p>
      <w:pPr>
        <w:pStyle w:val="BodyText"/>
        <w:spacing w:before="6"/>
        <w:rPr>
          <w:rFonts w:ascii="Tahoma"/>
          <w:sz w:val="24"/>
        </w:rPr>
      </w:pPr>
    </w:p>
    <w:p>
      <w:pPr>
        <w:pStyle w:val="BodyText"/>
        <w:spacing w:line="316" w:lineRule="auto"/>
        <w:ind w:left="680" w:right="4"/>
        <w:jc w:val="both"/>
      </w:pPr>
      <w:r>
        <w:rPr>
          <w:color w:val="3C3C3B"/>
          <w:w w:val="105"/>
        </w:rPr>
        <w:t>Exceptuando las rupturas agudas, en las que está indicada la repa-</w:t>
      </w:r>
      <w:r>
        <w:rPr>
          <w:color w:val="3C3C3B"/>
          <w:spacing w:val="-48"/>
          <w:w w:val="105"/>
        </w:rPr>
        <w:t> </w:t>
      </w:r>
      <w:r>
        <w:rPr>
          <w:color w:val="3C3C3B"/>
          <w:spacing w:val="-1"/>
          <w:w w:val="105"/>
        </w:rPr>
        <w:t>ración</w:t>
      </w:r>
      <w:r>
        <w:rPr>
          <w:color w:val="3C3C3B"/>
          <w:spacing w:val="-7"/>
          <w:w w:val="105"/>
        </w:rPr>
        <w:t> </w:t>
      </w:r>
      <w:r>
        <w:rPr>
          <w:color w:val="3C3C3B"/>
          <w:spacing w:val="-1"/>
          <w:w w:val="105"/>
        </w:rPr>
        <w:t>quirúrgica</w:t>
      </w:r>
      <w:r>
        <w:rPr>
          <w:color w:val="3C3C3B"/>
          <w:spacing w:val="-7"/>
          <w:w w:val="105"/>
        </w:rPr>
        <w:t> </w:t>
      </w:r>
      <w:r>
        <w:rPr>
          <w:color w:val="3C3C3B"/>
          <w:spacing w:val="-1"/>
          <w:w w:val="105"/>
        </w:rPr>
        <w:t>urgente,</w:t>
      </w:r>
      <w:r>
        <w:rPr>
          <w:color w:val="3C3C3B"/>
          <w:spacing w:val="-11"/>
          <w:w w:val="105"/>
        </w:rPr>
        <w:t> </w:t>
      </w:r>
      <w:r>
        <w:rPr>
          <w:color w:val="3C3C3B"/>
          <w:spacing w:val="-1"/>
          <w:w w:val="105"/>
        </w:rPr>
        <w:t>en</w:t>
      </w:r>
      <w:r>
        <w:rPr>
          <w:color w:val="3C3C3B"/>
          <w:spacing w:val="-7"/>
          <w:w w:val="105"/>
        </w:rPr>
        <w:t> </w:t>
      </w:r>
      <w:r>
        <w:rPr>
          <w:color w:val="3C3C3B"/>
          <w:spacing w:val="-1"/>
          <w:w w:val="105"/>
        </w:rPr>
        <w:t>el</w:t>
      </w:r>
      <w:r>
        <w:rPr>
          <w:color w:val="3C3C3B"/>
          <w:spacing w:val="-7"/>
          <w:w w:val="105"/>
        </w:rPr>
        <w:t> </w:t>
      </w:r>
      <w:r>
        <w:rPr>
          <w:color w:val="3C3C3B"/>
          <w:spacing w:val="-1"/>
          <w:w w:val="105"/>
        </w:rPr>
        <w:t>resto</w:t>
      </w:r>
      <w:r>
        <w:rPr>
          <w:color w:val="3C3C3B"/>
          <w:spacing w:val="-7"/>
          <w:w w:val="105"/>
        </w:rPr>
        <w:t> </w:t>
      </w:r>
      <w:r>
        <w:rPr>
          <w:color w:val="3C3C3B"/>
          <w:spacing w:val="-1"/>
          <w:w w:val="105"/>
        </w:rPr>
        <w:t>el</w:t>
      </w:r>
      <w:r>
        <w:rPr>
          <w:color w:val="3C3C3B"/>
          <w:spacing w:val="-6"/>
          <w:w w:val="105"/>
        </w:rPr>
        <w:t> </w:t>
      </w:r>
      <w:r>
        <w:rPr>
          <w:color w:val="3C3C3B"/>
          <w:spacing w:val="-1"/>
          <w:w w:val="105"/>
        </w:rPr>
        <w:t>tratamiento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es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conservador</w:t>
      </w:r>
    </w:p>
    <w:p>
      <w:pPr>
        <w:pStyle w:val="BodyText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spacing w:before="9"/>
        <w:rPr>
          <w:sz w:val="23"/>
        </w:rPr>
      </w:pPr>
    </w:p>
    <w:p>
      <w:pPr>
        <w:pStyle w:val="BodyText"/>
        <w:spacing w:line="316" w:lineRule="auto"/>
        <w:ind w:left="407" w:right="672"/>
        <w:jc w:val="both"/>
        <w:rPr>
          <w:rFonts w:ascii="Tahoma" w:hAnsi="Tahoma"/>
          <w:b/>
        </w:rPr>
      </w:pPr>
      <w:r>
        <w:rPr>
          <w:color w:val="3C3C3B"/>
        </w:rPr>
        <w:t>inicialmente y consiste en administrar antiinflamatorios, recomendar</w:t>
      </w:r>
      <w:r>
        <w:rPr>
          <w:color w:val="3C3C3B"/>
          <w:spacing w:val="1"/>
        </w:rPr>
        <w:t> </w:t>
      </w:r>
      <w:r>
        <w:rPr>
          <w:color w:val="3C3C3B"/>
        </w:rPr>
        <w:t>un</w:t>
      </w:r>
      <w:r>
        <w:rPr>
          <w:color w:val="3C3C3B"/>
          <w:spacing w:val="15"/>
        </w:rPr>
        <w:t> </w:t>
      </w:r>
      <w:r>
        <w:rPr>
          <w:color w:val="3C3C3B"/>
        </w:rPr>
        <w:t>periodo</w:t>
      </w:r>
      <w:r>
        <w:rPr>
          <w:color w:val="3C3C3B"/>
          <w:spacing w:val="15"/>
        </w:rPr>
        <w:t> </w:t>
      </w:r>
      <w:r>
        <w:rPr>
          <w:color w:val="3C3C3B"/>
        </w:rPr>
        <w:t>breve</w:t>
      </w:r>
      <w:r>
        <w:rPr>
          <w:color w:val="3C3C3B"/>
          <w:spacing w:val="16"/>
        </w:rPr>
        <w:t> </w:t>
      </w:r>
      <w:r>
        <w:rPr>
          <w:color w:val="3C3C3B"/>
        </w:rPr>
        <w:t>de</w:t>
      </w:r>
      <w:r>
        <w:rPr>
          <w:color w:val="3C3C3B"/>
          <w:spacing w:val="15"/>
        </w:rPr>
        <w:t> </w:t>
      </w:r>
      <w:r>
        <w:rPr>
          <w:color w:val="3C3C3B"/>
        </w:rPr>
        <w:t>reposo</w:t>
      </w:r>
      <w:r>
        <w:rPr>
          <w:color w:val="3C3C3B"/>
          <w:spacing w:val="15"/>
        </w:rPr>
        <w:t> </w:t>
      </w:r>
      <w:r>
        <w:rPr>
          <w:color w:val="3C3C3B"/>
        </w:rPr>
        <w:t>e</w:t>
      </w:r>
      <w:r>
        <w:rPr>
          <w:color w:val="3C3C3B"/>
          <w:spacing w:val="16"/>
        </w:rPr>
        <w:t> </w:t>
      </w:r>
      <w:r>
        <w:rPr>
          <w:color w:val="3C3C3B"/>
        </w:rPr>
        <w:t>iniciar</w:t>
      </w:r>
      <w:r>
        <w:rPr>
          <w:color w:val="3C3C3B"/>
          <w:spacing w:val="15"/>
        </w:rPr>
        <w:t> </w:t>
      </w:r>
      <w:r>
        <w:rPr>
          <w:color w:val="3C3C3B"/>
        </w:rPr>
        <w:t>un</w:t>
      </w:r>
      <w:r>
        <w:rPr>
          <w:color w:val="3C3C3B"/>
          <w:spacing w:val="15"/>
        </w:rPr>
        <w:t> </w:t>
      </w:r>
      <w:r>
        <w:rPr>
          <w:color w:val="3C3C3B"/>
        </w:rPr>
        <w:t>programa</w:t>
      </w:r>
      <w:r>
        <w:rPr>
          <w:color w:val="3C3C3B"/>
          <w:spacing w:val="16"/>
        </w:rPr>
        <w:t> </w:t>
      </w:r>
      <w:r>
        <w:rPr>
          <w:color w:val="3C3C3B"/>
        </w:rPr>
        <w:t>de</w:t>
      </w:r>
      <w:r>
        <w:rPr>
          <w:color w:val="3C3C3B"/>
          <w:spacing w:val="15"/>
        </w:rPr>
        <w:t> </w:t>
      </w:r>
      <w:r>
        <w:rPr>
          <w:color w:val="3C3C3B"/>
        </w:rPr>
        <w:t>rehabilitación.</w:t>
      </w:r>
      <w:r>
        <w:rPr>
          <w:color w:val="3C3C3B"/>
          <w:spacing w:val="-46"/>
        </w:rPr>
        <w:t> </w:t>
      </w:r>
      <w:r>
        <w:rPr>
          <w:color w:val="3C3C3B"/>
        </w:rPr>
        <w:t>El</w:t>
      </w:r>
      <w:r>
        <w:rPr>
          <w:color w:val="3C3C3B"/>
          <w:spacing w:val="26"/>
        </w:rPr>
        <w:t> </w:t>
      </w:r>
      <w:r>
        <w:rPr>
          <w:color w:val="3C3C3B"/>
        </w:rPr>
        <w:t>paciente</w:t>
      </w:r>
      <w:r>
        <w:rPr>
          <w:color w:val="3C3C3B"/>
          <w:spacing w:val="27"/>
        </w:rPr>
        <w:t> </w:t>
      </w:r>
      <w:r>
        <w:rPr>
          <w:color w:val="3C3C3B"/>
        </w:rPr>
        <w:t>debe</w:t>
      </w:r>
      <w:r>
        <w:rPr>
          <w:color w:val="3C3C3B"/>
          <w:spacing w:val="27"/>
        </w:rPr>
        <w:t> </w:t>
      </w:r>
      <w:r>
        <w:rPr>
          <w:color w:val="3C3C3B"/>
        </w:rPr>
        <w:t>aprender</w:t>
      </w:r>
      <w:r>
        <w:rPr>
          <w:color w:val="3C3C3B"/>
          <w:spacing w:val="27"/>
        </w:rPr>
        <w:t> </w:t>
      </w:r>
      <w:r>
        <w:rPr>
          <w:color w:val="3C3C3B"/>
        </w:rPr>
        <w:t>asimismo</w:t>
      </w:r>
      <w:r>
        <w:rPr>
          <w:color w:val="3C3C3B"/>
          <w:spacing w:val="27"/>
        </w:rPr>
        <w:t> </w:t>
      </w:r>
      <w:r>
        <w:rPr>
          <w:color w:val="3C3C3B"/>
        </w:rPr>
        <w:t>a</w:t>
      </w:r>
      <w:r>
        <w:rPr>
          <w:color w:val="3C3C3B"/>
          <w:spacing w:val="27"/>
        </w:rPr>
        <w:t> </w:t>
      </w:r>
      <w:r>
        <w:rPr>
          <w:color w:val="3C3C3B"/>
        </w:rPr>
        <w:t>evitar</w:t>
      </w:r>
      <w:r>
        <w:rPr>
          <w:color w:val="3C3C3B"/>
          <w:spacing w:val="26"/>
        </w:rPr>
        <w:t> </w:t>
      </w:r>
      <w:r>
        <w:rPr>
          <w:color w:val="3C3C3B"/>
        </w:rPr>
        <w:t>posiciones</w:t>
      </w:r>
      <w:r>
        <w:rPr>
          <w:color w:val="3C3C3B"/>
          <w:spacing w:val="27"/>
        </w:rPr>
        <w:t> </w:t>
      </w:r>
      <w:r>
        <w:rPr>
          <w:color w:val="3C3C3B"/>
        </w:rPr>
        <w:t>y</w:t>
      </w:r>
      <w:r>
        <w:rPr>
          <w:color w:val="3C3C3B"/>
          <w:spacing w:val="27"/>
        </w:rPr>
        <w:t> </w:t>
      </w:r>
      <w:r>
        <w:rPr>
          <w:color w:val="3C3C3B"/>
        </w:rPr>
        <w:t>activida-</w:t>
      </w:r>
      <w:r>
        <w:rPr>
          <w:color w:val="3C3C3B"/>
          <w:spacing w:val="-46"/>
        </w:rPr>
        <w:t> </w:t>
      </w:r>
      <w:r>
        <w:rPr>
          <w:color w:val="3C3C3B"/>
        </w:rPr>
        <w:t>des que sobrecarguen el manguito rotador. El tratamiento quirúrgico</w:t>
      </w:r>
      <w:r>
        <w:rPr>
          <w:color w:val="3C3C3B"/>
          <w:spacing w:val="1"/>
        </w:rPr>
        <w:t> </w:t>
      </w:r>
      <w:r>
        <w:rPr>
          <w:color w:val="3C3C3B"/>
        </w:rPr>
        <w:t>está indicado en aquellos pacientes que no responden al tratamiento</w:t>
      </w:r>
      <w:r>
        <w:rPr>
          <w:color w:val="3C3C3B"/>
          <w:spacing w:val="1"/>
        </w:rPr>
        <w:t> </w:t>
      </w:r>
      <w:r>
        <w:rPr>
          <w:color w:val="3C3C3B"/>
        </w:rPr>
        <w:t>conservador correctamente realizado y consiste en resecar aproxima-</w:t>
      </w:r>
      <w:r>
        <w:rPr>
          <w:color w:val="3C3C3B"/>
          <w:spacing w:val="1"/>
        </w:rPr>
        <w:t> </w:t>
      </w:r>
      <w:r>
        <w:rPr>
          <w:color w:val="3C3C3B"/>
        </w:rPr>
        <w:t>damente</w:t>
      </w:r>
      <w:r>
        <w:rPr>
          <w:color w:val="3C3C3B"/>
          <w:spacing w:val="-5"/>
        </w:rPr>
        <w:t> </w:t>
      </w:r>
      <w:r>
        <w:rPr>
          <w:color w:val="3C3C3B"/>
        </w:rPr>
        <w:t>un</w:t>
      </w:r>
      <w:r>
        <w:rPr>
          <w:color w:val="3C3C3B"/>
          <w:spacing w:val="-4"/>
        </w:rPr>
        <w:t> </w:t>
      </w:r>
      <w:r>
        <w:rPr>
          <w:color w:val="3C3C3B"/>
        </w:rPr>
        <w:t>centímetro</w:t>
      </w:r>
      <w:r>
        <w:rPr>
          <w:color w:val="3C3C3B"/>
          <w:spacing w:val="-4"/>
        </w:rPr>
        <w:t> </w:t>
      </w:r>
      <w:r>
        <w:rPr>
          <w:color w:val="3C3C3B"/>
        </w:rPr>
        <w:t>del</w:t>
      </w:r>
      <w:r>
        <w:rPr>
          <w:color w:val="3C3C3B"/>
          <w:spacing w:val="-4"/>
        </w:rPr>
        <w:t> </w:t>
      </w:r>
      <w:r>
        <w:rPr>
          <w:color w:val="3C3C3B"/>
        </w:rPr>
        <w:t>margen</w:t>
      </w:r>
      <w:r>
        <w:rPr>
          <w:color w:val="3C3C3B"/>
          <w:spacing w:val="-4"/>
        </w:rPr>
        <w:t> </w:t>
      </w:r>
      <w:r>
        <w:rPr>
          <w:color w:val="3C3C3B"/>
        </w:rPr>
        <w:t>anteroinferior</w:t>
      </w:r>
      <w:r>
        <w:rPr>
          <w:color w:val="3C3C3B"/>
          <w:spacing w:val="-4"/>
        </w:rPr>
        <w:t> </w:t>
      </w:r>
      <w:r>
        <w:rPr>
          <w:color w:val="3C3C3B"/>
        </w:rPr>
        <w:t>del</w:t>
      </w:r>
      <w:r>
        <w:rPr>
          <w:color w:val="3C3C3B"/>
          <w:spacing w:val="-4"/>
        </w:rPr>
        <w:t> </w:t>
      </w:r>
      <w:r>
        <w:rPr>
          <w:color w:val="3C3C3B"/>
        </w:rPr>
        <w:t>acromion</w:t>
      </w:r>
      <w:r>
        <w:rPr>
          <w:color w:val="3C3C3B"/>
          <w:spacing w:val="-4"/>
        </w:rPr>
        <w:t> </w:t>
      </w:r>
      <w:r>
        <w:rPr>
          <w:color w:val="3C3C3B"/>
        </w:rPr>
        <w:t>(acro-</w:t>
      </w:r>
      <w:r>
        <w:rPr>
          <w:color w:val="3C3C3B"/>
          <w:spacing w:val="-46"/>
        </w:rPr>
        <w:t> </w:t>
      </w:r>
      <w:r>
        <w:rPr>
          <w:color w:val="3C3C3B"/>
        </w:rPr>
        <w:t>mioplastia) con cirugía abierta o artroscópica en los casos sin rotura</w:t>
      </w:r>
      <w:r>
        <w:rPr>
          <w:color w:val="3C3C3B"/>
          <w:spacing w:val="1"/>
        </w:rPr>
        <w:t> </w:t>
      </w:r>
      <w:r>
        <w:rPr>
          <w:color w:val="3C3C3B"/>
        </w:rPr>
        <w:t>del</w:t>
      </w:r>
      <w:r>
        <w:rPr>
          <w:color w:val="3C3C3B"/>
          <w:spacing w:val="-6"/>
        </w:rPr>
        <w:t> </w:t>
      </w:r>
      <w:r>
        <w:rPr>
          <w:color w:val="3C3C3B"/>
        </w:rPr>
        <w:t>manguito</w:t>
      </w:r>
      <w:r>
        <w:rPr>
          <w:color w:val="3C3C3B"/>
          <w:spacing w:val="-5"/>
        </w:rPr>
        <w:t> </w:t>
      </w:r>
      <w:r>
        <w:rPr>
          <w:rFonts w:ascii="Tahoma" w:hAnsi="Tahoma"/>
          <w:b/>
          <w:color w:val="A57865"/>
        </w:rPr>
        <w:t>(Figura</w:t>
      </w:r>
      <w:r>
        <w:rPr>
          <w:rFonts w:ascii="Tahoma" w:hAnsi="Tahoma"/>
          <w:b/>
          <w:color w:val="A57865"/>
          <w:spacing w:val="-1"/>
        </w:rPr>
        <w:t> </w:t>
      </w:r>
      <w:r>
        <w:rPr>
          <w:rFonts w:ascii="Tahoma" w:hAnsi="Tahoma"/>
          <w:b/>
          <w:color w:val="A57865"/>
        </w:rPr>
        <w:t>32.4).</w:t>
      </w: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spacing w:line="316" w:lineRule="auto"/>
        <w:ind w:left="407" w:right="678"/>
        <w:jc w:val="both"/>
      </w:pPr>
      <w:r>
        <w:rPr>
          <w:color w:val="3C3C3B"/>
        </w:rPr>
        <w:t>En</w:t>
      </w:r>
      <w:r>
        <w:rPr>
          <w:color w:val="3C3C3B"/>
          <w:spacing w:val="-5"/>
        </w:rPr>
        <w:t> </w:t>
      </w:r>
      <w:r>
        <w:rPr>
          <w:color w:val="3C3C3B"/>
        </w:rPr>
        <w:t>pacientes</w:t>
      </w:r>
      <w:r>
        <w:rPr>
          <w:color w:val="3C3C3B"/>
          <w:spacing w:val="-4"/>
        </w:rPr>
        <w:t> </w:t>
      </w:r>
      <w:r>
        <w:rPr>
          <w:color w:val="3C3C3B"/>
        </w:rPr>
        <w:t>con</w:t>
      </w:r>
      <w:r>
        <w:rPr>
          <w:color w:val="3C3C3B"/>
          <w:spacing w:val="-4"/>
        </w:rPr>
        <w:t> </w:t>
      </w:r>
      <w:r>
        <w:rPr>
          <w:color w:val="3C3C3B"/>
        </w:rPr>
        <w:t>rotura</w:t>
      </w:r>
      <w:r>
        <w:rPr>
          <w:color w:val="3C3C3B"/>
          <w:spacing w:val="-4"/>
        </w:rPr>
        <w:t> </w:t>
      </w:r>
      <w:r>
        <w:rPr>
          <w:color w:val="3C3C3B"/>
        </w:rPr>
        <w:t>del</w:t>
      </w:r>
      <w:r>
        <w:rPr>
          <w:color w:val="3C3C3B"/>
          <w:spacing w:val="-5"/>
        </w:rPr>
        <w:t> </w:t>
      </w:r>
      <w:r>
        <w:rPr>
          <w:color w:val="3C3C3B"/>
        </w:rPr>
        <w:t>manguito,</w:t>
      </w:r>
      <w:r>
        <w:rPr>
          <w:color w:val="3C3C3B"/>
          <w:spacing w:val="-10"/>
        </w:rPr>
        <w:t> </w:t>
      </w:r>
      <w:r>
        <w:rPr>
          <w:color w:val="3C3C3B"/>
        </w:rPr>
        <w:t>debe</w:t>
      </w:r>
      <w:r>
        <w:rPr>
          <w:color w:val="3C3C3B"/>
          <w:spacing w:val="-5"/>
        </w:rPr>
        <w:t> </w:t>
      </w:r>
      <w:r>
        <w:rPr>
          <w:color w:val="3C3C3B"/>
        </w:rPr>
        <w:t>intentarse</w:t>
      </w:r>
      <w:r>
        <w:rPr>
          <w:color w:val="3C3C3B"/>
          <w:spacing w:val="-4"/>
        </w:rPr>
        <w:t> </w:t>
      </w:r>
      <w:r>
        <w:rPr>
          <w:color w:val="3C3C3B"/>
        </w:rPr>
        <w:t>la</w:t>
      </w:r>
      <w:r>
        <w:rPr>
          <w:color w:val="3C3C3B"/>
          <w:spacing w:val="-4"/>
        </w:rPr>
        <w:t> </w:t>
      </w:r>
      <w:r>
        <w:rPr>
          <w:color w:val="3C3C3B"/>
        </w:rPr>
        <w:t>sutura</w:t>
      </w:r>
      <w:r>
        <w:rPr>
          <w:color w:val="3C3C3B"/>
          <w:spacing w:val="-4"/>
        </w:rPr>
        <w:t> </w:t>
      </w:r>
      <w:r>
        <w:rPr>
          <w:color w:val="3C3C3B"/>
        </w:rPr>
        <w:t>de</w:t>
      </w:r>
      <w:r>
        <w:rPr>
          <w:color w:val="3C3C3B"/>
          <w:spacing w:val="-5"/>
        </w:rPr>
        <w:t> </w:t>
      </w:r>
      <w:r>
        <w:rPr>
          <w:color w:val="3C3C3B"/>
        </w:rPr>
        <w:t>los</w:t>
      </w:r>
      <w:r>
        <w:rPr>
          <w:color w:val="3C3C3B"/>
          <w:spacing w:val="-45"/>
        </w:rPr>
        <w:t> </w:t>
      </w:r>
      <w:r>
        <w:rPr>
          <w:color w:val="3C3C3B"/>
        </w:rPr>
        <w:t>tendones rotos asociada a acromioplastia y seguida de un periodo de</w:t>
      </w:r>
      <w:r>
        <w:rPr>
          <w:color w:val="3C3C3B"/>
          <w:spacing w:val="1"/>
        </w:rPr>
        <w:t> </w:t>
      </w:r>
      <w:r>
        <w:rPr>
          <w:color w:val="3C3C3B"/>
        </w:rPr>
        <w:t>rehabilitación</w:t>
      </w:r>
      <w:r>
        <w:rPr>
          <w:color w:val="3C3C3B"/>
          <w:spacing w:val="-5"/>
        </w:rPr>
        <w:t> </w:t>
      </w:r>
      <w:r>
        <w:rPr>
          <w:color w:val="3C3C3B"/>
        </w:rPr>
        <w:t>intenso.</w:t>
      </w:r>
    </w:p>
    <w:p>
      <w:pPr>
        <w:pStyle w:val="BodyText"/>
        <w:spacing w:before="6"/>
        <w:rPr>
          <w:sz w:val="10"/>
        </w:rPr>
      </w:pPr>
      <w:r>
        <w:rPr/>
        <w:drawing>
          <wp:anchor distT="0" distB="0" distL="0" distR="0" allowOverlap="1" layoutInCell="1" locked="0" behindDoc="0" simplePos="0" relativeHeight="331">
            <wp:simplePos x="0" y="0"/>
            <wp:positionH relativeFrom="page">
              <wp:posOffset>3942003</wp:posOffset>
            </wp:positionH>
            <wp:positionV relativeFrom="paragraph">
              <wp:posOffset>102558</wp:posOffset>
            </wp:positionV>
            <wp:extent cx="3169615" cy="2953512"/>
            <wp:effectExtent l="0" t="0" r="0" b="0"/>
            <wp:wrapTopAndBottom/>
            <wp:docPr id="357" name="image36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58" name="image362.jpeg"/>
                    <pic:cNvPicPr/>
                  </pic:nvPicPr>
                  <pic:blipFill>
                    <a:blip r:embed="rId5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9615" cy="2953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59"/>
        <w:ind w:left="492" w:right="0" w:firstLine="0"/>
        <w:jc w:val="left"/>
        <w:rPr>
          <w:sz w:val="16"/>
        </w:rPr>
      </w:pPr>
      <w:r>
        <w:rPr>
          <w:rFonts w:ascii="Tahoma"/>
          <w:b/>
          <w:color w:val="A57865"/>
          <w:sz w:val="16"/>
        </w:rPr>
        <w:t>Figura 32.4.</w:t>
      </w:r>
      <w:r>
        <w:rPr>
          <w:rFonts w:ascii="Tahoma"/>
          <w:b/>
          <w:color w:val="A57865"/>
          <w:spacing w:val="-5"/>
          <w:sz w:val="16"/>
        </w:rPr>
        <w:t> </w:t>
      </w:r>
      <w:r>
        <w:rPr>
          <w:color w:val="575756"/>
          <w:sz w:val="16"/>
        </w:rPr>
        <w:t>Artroscopia</w:t>
      </w:r>
      <w:r>
        <w:rPr>
          <w:color w:val="575756"/>
          <w:spacing w:val="-3"/>
          <w:sz w:val="16"/>
        </w:rPr>
        <w:t> </w:t>
      </w:r>
      <w:r>
        <w:rPr>
          <w:color w:val="575756"/>
          <w:sz w:val="16"/>
        </w:rPr>
        <w:t>de</w:t>
      </w:r>
      <w:r>
        <w:rPr>
          <w:color w:val="575756"/>
          <w:spacing w:val="-3"/>
          <w:sz w:val="16"/>
        </w:rPr>
        <w:t> </w:t>
      </w:r>
      <w:r>
        <w:rPr>
          <w:color w:val="575756"/>
          <w:sz w:val="16"/>
        </w:rPr>
        <w:t>hombro</w:t>
      </w:r>
    </w:p>
    <w:p>
      <w:pPr>
        <w:pStyle w:val="BodyText"/>
        <w:spacing w:before="6"/>
        <w:rPr>
          <w:sz w:val="26"/>
        </w:rPr>
      </w:pPr>
    </w:p>
    <w:p>
      <w:pPr>
        <w:pStyle w:val="BodyText"/>
        <w:ind w:left="407"/>
      </w:pPr>
      <w:r>
        <w:rPr>
          <w:color w:val="3C3C3B"/>
        </w:rPr>
        <w:t>En</w:t>
      </w:r>
      <w:r>
        <w:rPr>
          <w:color w:val="3C3C3B"/>
          <w:spacing w:val="-4"/>
        </w:rPr>
        <w:t> </w:t>
      </w:r>
      <w:r>
        <w:rPr>
          <w:color w:val="3C3C3B"/>
        </w:rPr>
        <w:t>la</w:t>
      </w:r>
      <w:r>
        <w:rPr>
          <w:color w:val="3C3C3B"/>
          <w:spacing w:val="-4"/>
        </w:rPr>
        <w:t> </w:t>
      </w:r>
      <w:r>
        <w:rPr>
          <w:rFonts w:ascii="Tahoma"/>
          <w:b/>
          <w:color w:val="E68F43"/>
        </w:rPr>
        <w:t>Tabla</w:t>
      </w:r>
      <w:r>
        <w:rPr>
          <w:rFonts w:ascii="Tahoma"/>
          <w:b/>
          <w:color w:val="E68F43"/>
          <w:spacing w:val="1"/>
        </w:rPr>
        <w:t> </w:t>
      </w:r>
      <w:r>
        <w:rPr>
          <w:rFonts w:ascii="Tahoma"/>
          <w:b/>
          <w:color w:val="E68F43"/>
        </w:rPr>
        <w:t>32.2</w:t>
      </w:r>
      <w:r>
        <w:rPr>
          <w:rFonts w:ascii="Tahoma"/>
          <w:b/>
          <w:color w:val="E68F43"/>
          <w:spacing w:val="-2"/>
        </w:rPr>
        <w:t> </w:t>
      </w:r>
      <w:r>
        <w:rPr>
          <w:color w:val="3C3C3B"/>
        </w:rPr>
        <w:t>se</w:t>
      </w:r>
      <w:r>
        <w:rPr>
          <w:color w:val="3C3C3B"/>
          <w:spacing w:val="-4"/>
        </w:rPr>
        <w:t> </w:t>
      </w:r>
      <w:r>
        <w:rPr>
          <w:color w:val="3C3C3B"/>
        </w:rPr>
        <w:t>resume</w:t>
      </w:r>
      <w:r>
        <w:rPr>
          <w:color w:val="3C3C3B"/>
          <w:spacing w:val="-3"/>
        </w:rPr>
        <w:t> </w:t>
      </w:r>
      <w:r>
        <w:rPr>
          <w:color w:val="3C3C3B"/>
        </w:rPr>
        <w:t>el</w:t>
      </w:r>
      <w:r>
        <w:rPr>
          <w:color w:val="3C3C3B"/>
          <w:spacing w:val="-4"/>
        </w:rPr>
        <w:t> </w:t>
      </w:r>
      <w:r>
        <w:rPr>
          <w:color w:val="3C3C3B"/>
        </w:rPr>
        <w:t>tratamiento</w:t>
      </w:r>
      <w:r>
        <w:rPr>
          <w:color w:val="3C3C3B"/>
          <w:spacing w:val="-4"/>
        </w:rPr>
        <w:t> </w:t>
      </w:r>
      <w:r>
        <w:rPr>
          <w:color w:val="3C3C3B"/>
        </w:rPr>
        <w:t>del</w:t>
      </w:r>
      <w:r>
        <w:rPr>
          <w:color w:val="3C3C3B"/>
          <w:spacing w:val="-3"/>
        </w:rPr>
        <w:t> </w:t>
      </w:r>
      <w:r>
        <w:rPr>
          <w:color w:val="3C3C3B"/>
        </w:rPr>
        <w:t>hombro</w:t>
      </w:r>
      <w:r>
        <w:rPr>
          <w:color w:val="3C3C3B"/>
          <w:spacing w:val="-4"/>
        </w:rPr>
        <w:t> </w:t>
      </w:r>
      <w:r>
        <w:rPr>
          <w:color w:val="3C3C3B"/>
        </w:rPr>
        <w:t>doloroso:</w:t>
      </w:r>
    </w:p>
    <w:p>
      <w:pPr>
        <w:pStyle w:val="BodyText"/>
        <w:rPr>
          <w:sz w:val="14"/>
        </w:rPr>
      </w:pPr>
      <w:r>
        <w:rPr/>
        <w:pict>
          <v:group style="position:absolute;margin-left:309.10141pt;margin-top:10.132384pt;width:252.2pt;height:71.6pt;mso-position-horizontal-relative:page;mso-position-vertical-relative:paragraph;z-index:-15558656;mso-wrap-distance-left:0;mso-wrap-distance-right:0" coordorigin="6182,203" coordsize="5044,1432">
            <v:line style="position:absolute" from="6182,205" to="11225,205" stroked="true" strokeweight=".25pt" strokecolor="#b3b2b2">
              <v:stroke dashstyle="solid"/>
            </v:line>
            <v:line style="position:absolute" from="6185,563" to="6185,208" stroked="true" strokeweight=".25pt" strokecolor="#b3b2b2">
              <v:stroke dashstyle="solid"/>
            </v:line>
            <v:line style="position:absolute" from="11223,563" to="11223,208" stroked="true" strokeweight=".25pt" strokecolor="#b3b2b2">
              <v:stroke dashstyle="solid"/>
            </v:line>
            <v:line style="position:absolute" from="6185,1629" to="6185,563" stroked="true" strokeweight=".25pt" strokecolor="#b3b2b2">
              <v:stroke dashstyle="solid"/>
            </v:line>
            <v:line style="position:absolute" from="11223,1629" to="11223,563" stroked="true" strokeweight=".25pt" strokecolor="#b3b2b2">
              <v:stroke dashstyle="solid"/>
            </v:line>
            <v:line style="position:absolute" from="6182,1632" to="11225,1632" stroked="true" strokeweight=".25pt" strokecolor="#b3b2b2">
              <v:stroke dashstyle="solid"/>
            </v:line>
            <v:shape style="position:absolute;left:6187;top:563;width:5034;height:1066" type="#_x0000_t202" filled="true" fillcolor="#fef2e1" stroked="false">
              <v:textbox inset="0,0,0,0">
                <w:txbxContent>
                  <w:p>
                    <w:pPr>
                      <w:spacing w:before="102"/>
                      <w:ind w:left="11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575756"/>
                        <w:sz w:val="14"/>
                      </w:rPr>
                      <w:t>1.</w:t>
                    </w:r>
                    <w:r>
                      <w:rPr>
                        <w:color w:val="575756"/>
                        <w:position w:val="5"/>
                        <w:sz w:val="8"/>
                      </w:rPr>
                      <w:t>o</w:t>
                    </w:r>
                    <w:r>
                      <w:rPr>
                        <w:color w:val="575756"/>
                        <w:spacing w:val="34"/>
                        <w:position w:val="5"/>
                        <w:sz w:val="8"/>
                      </w:rPr>
                      <w:t> </w:t>
                    </w:r>
                    <w:r>
                      <w:rPr>
                        <w:color w:val="575756"/>
                        <w:sz w:val="14"/>
                      </w:rPr>
                      <w:t>Conservador:</w:t>
                    </w:r>
                    <w:r>
                      <w:rPr>
                        <w:color w:val="575756"/>
                        <w:spacing w:val="-8"/>
                        <w:sz w:val="14"/>
                      </w:rPr>
                      <w:t> </w:t>
                    </w:r>
                    <w:r>
                      <w:rPr>
                        <w:color w:val="575756"/>
                        <w:sz w:val="14"/>
                      </w:rPr>
                      <w:t>antiinflamatorios,</w:t>
                    </w:r>
                    <w:r>
                      <w:rPr>
                        <w:color w:val="575756"/>
                        <w:spacing w:val="-7"/>
                        <w:sz w:val="14"/>
                      </w:rPr>
                      <w:t> </w:t>
                    </w:r>
                    <w:r>
                      <w:rPr>
                        <w:color w:val="575756"/>
                        <w:sz w:val="14"/>
                      </w:rPr>
                      <w:t>reposo</w:t>
                    </w:r>
                  </w:p>
                  <w:p>
                    <w:pPr>
                      <w:spacing w:before="74"/>
                      <w:ind w:left="11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575756"/>
                        <w:sz w:val="14"/>
                      </w:rPr>
                      <w:t>2.</w:t>
                    </w:r>
                    <w:r>
                      <w:rPr>
                        <w:color w:val="575756"/>
                        <w:position w:val="5"/>
                        <w:sz w:val="8"/>
                      </w:rPr>
                      <w:t>o</w:t>
                    </w:r>
                    <w:r>
                      <w:rPr>
                        <w:color w:val="575756"/>
                        <w:spacing w:val="23"/>
                        <w:position w:val="5"/>
                        <w:sz w:val="8"/>
                      </w:rPr>
                      <w:t> </w:t>
                    </w:r>
                    <w:r>
                      <w:rPr>
                        <w:color w:val="575756"/>
                        <w:sz w:val="14"/>
                      </w:rPr>
                      <w:t>Rehabilitación</w:t>
                    </w:r>
                  </w:p>
                  <w:p>
                    <w:pPr>
                      <w:spacing w:before="74"/>
                      <w:ind w:left="11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575756"/>
                        <w:sz w:val="14"/>
                      </w:rPr>
                      <w:t>3.</w:t>
                    </w:r>
                    <w:r>
                      <w:rPr>
                        <w:color w:val="575756"/>
                        <w:position w:val="5"/>
                        <w:sz w:val="8"/>
                      </w:rPr>
                      <w:t>o</w:t>
                    </w:r>
                    <w:r>
                      <w:rPr>
                        <w:color w:val="575756"/>
                        <w:spacing w:val="19"/>
                        <w:position w:val="5"/>
                        <w:sz w:val="8"/>
                      </w:rPr>
                      <w:t> </w:t>
                    </w:r>
                    <w:r>
                      <w:rPr>
                        <w:color w:val="575756"/>
                        <w:sz w:val="14"/>
                      </w:rPr>
                      <w:t>Infiltraciones</w:t>
                    </w:r>
                  </w:p>
                  <w:p>
                    <w:pPr>
                      <w:spacing w:before="74"/>
                      <w:ind w:left="11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575756"/>
                        <w:sz w:val="14"/>
                      </w:rPr>
                      <w:t>4.</w:t>
                    </w:r>
                    <w:r>
                      <w:rPr>
                        <w:color w:val="575756"/>
                        <w:position w:val="5"/>
                        <w:sz w:val="8"/>
                      </w:rPr>
                      <w:t>o</w:t>
                    </w:r>
                    <w:r>
                      <w:rPr>
                        <w:color w:val="575756"/>
                        <w:spacing w:val="37"/>
                        <w:position w:val="5"/>
                        <w:sz w:val="8"/>
                      </w:rPr>
                      <w:t> </w:t>
                    </w:r>
                    <w:r>
                      <w:rPr>
                        <w:color w:val="575756"/>
                        <w:sz w:val="14"/>
                      </w:rPr>
                      <w:t>Artroscopia</w:t>
                    </w:r>
                    <w:r>
                      <w:rPr>
                        <w:color w:val="575756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575756"/>
                        <w:sz w:val="14"/>
                      </w:rPr>
                      <w:t>para</w:t>
                    </w:r>
                    <w:r>
                      <w:rPr>
                        <w:color w:val="575756"/>
                        <w:spacing w:val="2"/>
                        <w:sz w:val="14"/>
                      </w:rPr>
                      <w:t> </w:t>
                    </w:r>
                    <w:r>
                      <w:rPr>
                        <w:color w:val="575756"/>
                        <w:sz w:val="14"/>
                      </w:rPr>
                      <w:t>acromioplastia</w:t>
                    </w:r>
                  </w:p>
                </w:txbxContent>
              </v:textbox>
              <v:fill type="solid"/>
              <w10:wrap type="none"/>
            </v:shape>
            <v:shape style="position:absolute;left:6187;top:207;width:5034;height:356" type="#_x0000_t202" filled="true" fillcolor="#f5a319" stroked="false">
              <v:textbox inset="0,0,0,0">
                <w:txbxContent>
                  <w:p>
                    <w:pPr>
                      <w:spacing w:before="99"/>
                      <w:ind w:left="1456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FFFFFF"/>
                        <w:sz w:val="14"/>
                      </w:rPr>
                      <w:t>Tratamiento</w:t>
                    </w:r>
                    <w:r>
                      <w:rPr>
                        <w:color w:val="FFFF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FFFFFF"/>
                        <w:sz w:val="14"/>
                      </w:rPr>
                      <w:t>del</w:t>
                    </w:r>
                    <w:r>
                      <w:rPr>
                        <w:color w:val="FFFF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FFFFFF"/>
                        <w:sz w:val="14"/>
                      </w:rPr>
                      <w:t>hombro</w:t>
                    </w:r>
                    <w:r>
                      <w:rPr>
                        <w:color w:val="FFFFFF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FFFFFF"/>
                        <w:sz w:val="14"/>
                      </w:rPr>
                      <w:t>doloroso</w:t>
                    </w:r>
                  </w:p>
                </w:txbxContent>
              </v:textbox>
              <v:fill type="solid"/>
              <w10:wrap type="none"/>
            </v:shape>
            <w10:wrap type="topAndBottom"/>
          </v:group>
        </w:pict>
      </w:r>
    </w:p>
    <w:p>
      <w:pPr>
        <w:spacing w:before="17"/>
        <w:ind w:left="497" w:right="0" w:firstLine="0"/>
        <w:jc w:val="left"/>
        <w:rPr>
          <w:sz w:val="16"/>
        </w:rPr>
      </w:pPr>
      <w:r>
        <w:rPr>
          <w:rFonts w:ascii="Tahoma"/>
          <w:b/>
          <w:color w:val="E68F43"/>
          <w:sz w:val="16"/>
        </w:rPr>
        <w:t>Tabla</w:t>
      </w:r>
      <w:r>
        <w:rPr>
          <w:rFonts w:ascii="Tahoma"/>
          <w:b/>
          <w:color w:val="E68F43"/>
          <w:spacing w:val="1"/>
          <w:sz w:val="16"/>
        </w:rPr>
        <w:t> </w:t>
      </w:r>
      <w:r>
        <w:rPr>
          <w:rFonts w:ascii="Tahoma"/>
          <w:b/>
          <w:color w:val="E68F43"/>
          <w:sz w:val="16"/>
        </w:rPr>
        <w:t>32.2.</w:t>
      </w:r>
      <w:r>
        <w:rPr>
          <w:rFonts w:ascii="Tahoma"/>
          <w:b/>
          <w:color w:val="E68F43"/>
          <w:spacing w:val="-4"/>
          <w:sz w:val="16"/>
        </w:rPr>
        <w:t> </w:t>
      </w:r>
      <w:r>
        <w:rPr>
          <w:color w:val="575756"/>
          <w:sz w:val="16"/>
        </w:rPr>
        <w:t>Resumen</w:t>
      </w:r>
      <w:r>
        <w:rPr>
          <w:color w:val="575756"/>
          <w:spacing w:val="-2"/>
          <w:sz w:val="16"/>
        </w:rPr>
        <w:t> </w:t>
      </w:r>
      <w:r>
        <w:rPr>
          <w:color w:val="575756"/>
          <w:sz w:val="16"/>
        </w:rPr>
        <w:t>del</w:t>
      </w:r>
      <w:r>
        <w:rPr>
          <w:color w:val="575756"/>
          <w:spacing w:val="-3"/>
          <w:sz w:val="16"/>
        </w:rPr>
        <w:t> </w:t>
      </w:r>
      <w:r>
        <w:rPr>
          <w:color w:val="575756"/>
          <w:sz w:val="16"/>
        </w:rPr>
        <w:t>tratamiento</w:t>
      </w:r>
      <w:r>
        <w:rPr>
          <w:color w:val="575756"/>
          <w:spacing w:val="-2"/>
          <w:sz w:val="16"/>
        </w:rPr>
        <w:t> </w:t>
      </w:r>
      <w:r>
        <w:rPr>
          <w:color w:val="575756"/>
          <w:sz w:val="16"/>
        </w:rPr>
        <w:t>del</w:t>
      </w:r>
      <w:r>
        <w:rPr>
          <w:color w:val="575756"/>
          <w:spacing w:val="-2"/>
          <w:sz w:val="16"/>
        </w:rPr>
        <w:t> </w:t>
      </w:r>
      <w:r>
        <w:rPr>
          <w:color w:val="575756"/>
          <w:sz w:val="16"/>
        </w:rPr>
        <w:t>hombro</w:t>
      </w:r>
      <w:r>
        <w:rPr>
          <w:color w:val="575756"/>
          <w:spacing w:val="-2"/>
          <w:sz w:val="16"/>
        </w:rPr>
        <w:t> </w:t>
      </w:r>
      <w:r>
        <w:rPr>
          <w:color w:val="575756"/>
          <w:sz w:val="16"/>
        </w:rPr>
        <w:t>doloroso</w:t>
      </w:r>
    </w:p>
    <w:p>
      <w:pPr>
        <w:pStyle w:val="BodyText"/>
        <w:rPr>
          <w:sz w:val="18"/>
        </w:rPr>
      </w:pPr>
    </w:p>
    <w:p>
      <w:pPr>
        <w:pStyle w:val="Heading6"/>
        <w:spacing w:before="119"/>
        <w:ind w:left="407"/>
      </w:pPr>
      <w:r>
        <w:rPr>
          <w:color w:val="E58D42"/>
          <w:w w:val="95"/>
        </w:rPr>
        <w:t>Tendinitis</w:t>
      </w:r>
      <w:r>
        <w:rPr>
          <w:color w:val="E58D42"/>
          <w:spacing w:val="23"/>
          <w:w w:val="95"/>
        </w:rPr>
        <w:t> </w:t>
      </w:r>
      <w:r>
        <w:rPr>
          <w:color w:val="E58D42"/>
          <w:w w:val="95"/>
        </w:rPr>
        <w:t>calcificante</w:t>
      </w:r>
    </w:p>
    <w:p>
      <w:pPr>
        <w:pStyle w:val="BodyText"/>
        <w:spacing w:before="6"/>
        <w:rPr>
          <w:rFonts w:ascii="Tahoma"/>
          <w:b/>
          <w:sz w:val="24"/>
        </w:rPr>
      </w:pPr>
    </w:p>
    <w:p>
      <w:pPr>
        <w:pStyle w:val="BodyText"/>
        <w:spacing w:line="316" w:lineRule="auto"/>
        <w:ind w:left="407" w:right="677"/>
        <w:jc w:val="both"/>
      </w:pPr>
      <w:r>
        <w:rPr>
          <w:color w:val="3C3C3B"/>
        </w:rPr>
        <w:t>Consiste</w:t>
      </w:r>
      <w:r>
        <w:rPr>
          <w:color w:val="3C3C3B"/>
          <w:spacing w:val="20"/>
        </w:rPr>
        <w:t> </w:t>
      </w:r>
      <w:r>
        <w:rPr>
          <w:color w:val="3C3C3B"/>
        </w:rPr>
        <w:t>en</w:t>
      </w:r>
      <w:r>
        <w:rPr>
          <w:color w:val="3C3C3B"/>
          <w:spacing w:val="20"/>
        </w:rPr>
        <w:t> </w:t>
      </w:r>
      <w:r>
        <w:rPr>
          <w:color w:val="3C3C3B"/>
        </w:rPr>
        <w:t>la</w:t>
      </w:r>
      <w:r>
        <w:rPr>
          <w:color w:val="3C3C3B"/>
          <w:spacing w:val="20"/>
        </w:rPr>
        <w:t> </w:t>
      </w:r>
      <w:r>
        <w:rPr>
          <w:color w:val="3C3C3B"/>
        </w:rPr>
        <w:t>formación</w:t>
      </w:r>
      <w:r>
        <w:rPr>
          <w:color w:val="3C3C3B"/>
          <w:spacing w:val="21"/>
        </w:rPr>
        <w:t> </w:t>
      </w:r>
      <w:r>
        <w:rPr>
          <w:color w:val="3C3C3B"/>
        </w:rPr>
        <w:t>de</w:t>
      </w:r>
      <w:r>
        <w:rPr>
          <w:color w:val="3C3C3B"/>
          <w:spacing w:val="20"/>
        </w:rPr>
        <w:t> </w:t>
      </w:r>
      <w:r>
        <w:rPr>
          <w:color w:val="3C3C3B"/>
        </w:rPr>
        <w:t>un</w:t>
      </w:r>
      <w:r>
        <w:rPr>
          <w:color w:val="3C3C3B"/>
          <w:spacing w:val="20"/>
        </w:rPr>
        <w:t> </w:t>
      </w:r>
      <w:r>
        <w:rPr>
          <w:color w:val="3C3C3B"/>
        </w:rPr>
        <w:t>depósito</w:t>
      </w:r>
      <w:r>
        <w:rPr>
          <w:color w:val="3C3C3B"/>
          <w:spacing w:val="21"/>
        </w:rPr>
        <w:t> </w:t>
      </w:r>
      <w:r>
        <w:rPr>
          <w:color w:val="3C3C3B"/>
        </w:rPr>
        <w:t>de</w:t>
      </w:r>
      <w:r>
        <w:rPr>
          <w:color w:val="3C3C3B"/>
          <w:spacing w:val="20"/>
        </w:rPr>
        <w:t> </w:t>
      </w:r>
      <w:r>
        <w:rPr>
          <w:color w:val="3C3C3B"/>
        </w:rPr>
        <w:t>calcio</w:t>
      </w:r>
      <w:r>
        <w:rPr>
          <w:color w:val="3C3C3B"/>
          <w:spacing w:val="20"/>
        </w:rPr>
        <w:t> </w:t>
      </w:r>
      <w:r>
        <w:rPr>
          <w:color w:val="3C3C3B"/>
        </w:rPr>
        <w:t>en</w:t>
      </w:r>
      <w:r>
        <w:rPr>
          <w:color w:val="3C3C3B"/>
          <w:spacing w:val="21"/>
        </w:rPr>
        <w:t> </w:t>
      </w:r>
      <w:r>
        <w:rPr>
          <w:color w:val="3C3C3B"/>
        </w:rPr>
        <w:t>el</w:t>
      </w:r>
      <w:r>
        <w:rPr>
          <w:color w:val="3C3C3B"/>
          <w:spacing w:val="20"/>
        </w:rPr>
        <w:t> </w:t>
      </w:r>
      <w:r>
        <w:rPr>
          <w:color w:val="3C3C3B"/>
        </w:rPr>
        <w:t>espesor</w:t>
      </w:r>
      <w:r>
        <w:rPr>
          <w:color w:val="3C3C3B"/>
          <w:spacing w:val="20"/>
        </w:rPr>
        <w:t> </w:t>
      </w:r>
      <w:r>
        <w:rPr>
          <w:color w:val="3C3C3B"/>
        </w:rPr>
        <w:t>de</w:t>
      </w:r>
      <w:r>
        <w:rPr>
          <w:color w:val="3C3C3B"/>
          <w:spacing w:val="-45"/>
        </w:rPr>
        <w:t> </w:t>
      </w:r>
      <w:r>
        <w:rPr>
          <w:color w:val="3C3C3B"/>
        </w:rPr>
        <w:t>los tendones del manguito de los rotadores. Ocasiona un cuadro de</w:t>
      </w:r>
      <w:r>
        <w:rPr>
          <w:color w:val="3C3C3B"/>
          <w:spacing w:val="1"/>
        </w:rPr>
        <w:t> </w:t>
      </w:r>
      <w:r>
        <w:rPr>
          <w:color w:val="3C3C3B"/>
        </w:rPr>
        <w:t>dolor muy intenso, de predominio nocturno, que puede durar entre</w:t>
      </w:r>
      <w:r>
        <w:rPr>
          <w:color w:val="3C3C3B"/>
          <w:spacing w:val="1"/>
        </w:rPr>
        <w:t> </w:t>
      </w:r>
      <w:r>
        <w:rPr>
          <w:color w:val="3C3C3B"/>
        </w:rPr>
        <w:t>unos días y varias semanas. El diagnóstico se confirma al visualizar la</w:t>
      </w:r>
      <w:r>
        <w:rPr>
          <w:color w:val="3C3C3B"/>
          <w:spacing w:val="1"/>
        </w:rPr>
        <w:t> </w:t>
      </w:r>
      <w:r>
        <w:rPr>
          <w:color w:val="3C3C3B"/>
        </w:rPr>
        <w:t>calcificación</w:t>
      </w:r>
      <w:r>
        <w:rPr>
          <w:color w:val="3C3C3B"/>
          <w:spacing w:val="-5"/>
        </w:rPr>
        <w:t> </w:t>
      </w:r>
      <w:r>
        <w:rPr>
          <w:color w:val="3C3C3B"/>
        </w:rPr>
        <w:t>en</w:t>
      </w:r>
      <w:r>
        <w:rPr>
          <w:color w:val="3C3C3B"/>
          <w:spacing w:val="-4"/>
        </w:rPr>
        <w:t> </w:t>
      </w:r>
      <w:r>
        <w:rPr>
          <w:color w:val="3C3C3B"/>
        </w:rPr>
        <w:t>la</w:t>
      </w:r>
      <w:r>
        <w:rPr>
          <w:color w:val="3C3C3B"/>
          <w:spacing w:val="-4"/>
        </w:rPr>
        <w:t> </w:t>
      </w:r>
      <w:r>
        <w:rPr>
          <w:color w:val="3C3C3B"/>
        </w:rPr>
        <w:t>radiografía</w:t>
      </w:r>
      <w:r>
        <w:rPr>
          <w:color w:val="3C3C3B"/>
          <w:spacing w:val="-4"/>
        </w:rPr>
        <w:t> </w:t>
      </w:r>
      <w:r>
        <w:rPr>
          <w:color w:val="3C3C3B"/>
        </w:rPr>
        <w:t>de</w:t>
      </w:r>
      <w:r>
        <w:rPr>
          <w:color w:val="3C3C3B"/>
          <w:spacing w:val="-5"/>
        </w:rPr>
        <w:t> </w:t>
      </w:r>
      <w:r>
        <w:rPr>
          <w:color w:val="3C3C3B"/>
        </w:rPr>
        <w:t>hombro.</w:t>
      </w:r>
    </w:p>
    <w:p>
      <w:pPr>
        <w:pStyle w:val="BodyText"/>
        <w:spacing w:before="6"/>
        <w:rPr>
          <w:sz w:val="21"/>
        </w:rPr>
      </w:pPr>
    </w:p>
    <w:p>
      <w:pPr>
        <w:pStyle w:val="BodyText"/>
        <w:spacing w:line="316" w:lineRule="auto" w:before="1"/>
        <w:ind w:left="407" w:right="678"/>
        <w:jc w:val="both"/>
      </w:pPr>
      <w:r>
        <w:rPr>
          <w:color w:val="3C3C3B"/>
        </w:rPr>
        <w:t>El tratamiento es conservador (reposo, antiinflamatorios y rehabilita-</w:t>
      </w:r>
      <w:r>
        <w:rPr>
          <w:color w:val="3C3C3B"/>
          <w:spacing w:val="1"/>
        </w:rPr>
        <w:t> </w:t>
      </w:r>
      <w:r>
        <w:rPr>
          <w:color w:val="3C3C3B"/>
        </w:rPr>
        <w:t>ción), haciéndose infiltraciones con anestésicos locales y corticoides</w:t>
      </w:r>
      <w:r>
        <w:rPr>
          <w:color w:val="3C3C3B"/>
          <w:spacing w:val="1"/>
        </w:rPr>
        <w:t> </w:t>
      </w:r>
      <w:r>
        <w:rPr>
          <w:color w:val="3C3C3B"/>
        </w:rPr>
        <w:t>en algunos casos de dolor muy intenso. En ocasiones se puede recu-</w:t>
      </w:r>
      <w:r>
        <w:rPr>
          <w:color w:val="3C3C3B"/>
          <w:spacing w:val="1"/>
        </w:rPr>
        <w:t> </w:t>
      </w:r>
      <w:r>
        <w:rPr>
          <w:color w:val="3C3C3B"/>
        </w:rPr>
        <w:t>rrir</w:t>
      </w:r>
      <w:r>
        <w:rPr>
          <w:color w:val="3C3C3B"/>
          <w:spacing w:val="-6"/>
        </w:rPr>
        <w:t> </w:t>
      </w:r>
      <w:r>
        <w:rPr>
          <w:color w:val="3C3C3B"/>
        </w:rPr>
        <w:t>al</w:t>
      </w:r>
      <w:r>
        <w:rPr>
          <w:color w:val="3C3C3B"/>
          <w:spacing w:val="-6"/>
        </w:rPr>
        <w:t> </w:t>
      </w:r>
      <w:r>
        <w:rPr>
          <w:color w:val="3C3C3B"/>
        </w:rPr>
        <w:t>tratamiento</w:t>
      </w:r>
      <w:r>
        <w:rPr>
          <w:color w:val="3C3C3B"/>
          <w:spacing w:val="-6"/>
        </w:rPr>
        <w:t> </w:t>
      </w:r>
      <w:r>
        <w:rPr>
          <w:color w:val="3C3C3B"/>
        </w:rPr>
        <w:t>quirúrgico</w:t>
      </w:r>
      <w:r>
        <w:rPr>
          <w:color w:val="3C3C3B"/>
          <w:spacing w:val="-6"/>
        </w:rPr>
        <w:t> </w:t>
      </w:r>
      <w:r>
        <w:rPr>
          <w:color w:val="3C3C3B"/>
        </w:rPr>
        <w:t>para</w:t>
      </w:r>
      <w:r>
        <w:rPr>
          <w:color w:val="3C3C3B"/>
          <w:spacing w:val="-6"/>
        </w:rPr>
        <w:t> </w:t>
      </w:r>
      <w:r>
        <w:rPr>
          <w:color w:val="3C3C3B"/>
        </w:rPr>
        <w:t>la</w:t>
      </w:r>
      <w:r>
        <w:rPr>
          <w:color w:val="3C3C3B"/>
          <w:spacing w:val="-5"/>
        </w:rPr>
        <w:t> </w:t>
      </w:r>
      <w:r>
        <w:rPr>
          <w:color w:val="3C3C3B"/>
        </w:rPr>
        <w:t>resección</w:t>
      </w:r>
      <w:r>
        <w:rPr>
          <w:color w:val="3C3C3B"/>
          <w:spacing w:val="-6"/>
        </w:rPr>
        <w:t> </w:t>
      </w:r>
      <w:r>
        <w:rPr>
          <w:color w:val="3C3C3B"/>
        </w:rPr>
        <w:t>de</w:t>
      </w:r>
      <w:r>
        <w:rPr>
          <w:color w:val="3C3C3B"/>
          <w:spacing w:val="-6"/>
        </w:rPr>
        <w:t> </w:t>
      </w:r>
      <w:r>
        <w:rPr>
          <w:color w:val="3C3C3B"/>
        </w:rPr>
        <w:t>la</w:t>
      </w:r>
      <w:r>
        <w:rPr>
          <w:color w:val="3C3C3B"/>
          <w:spacing w:val="-6"/>
        </w:rPr>
        <w:t> </w:t>
      </w:r>
      <w:r>
        <w:rPr>
          <w:color w:val="3C3C3B"/>
        </w:rPr>
        <w:t>calcificación.</w:t>
      </w:r>
    </w:p>
    <w:p>
      <w:pPr>
        <w:spacing w:after="0" w:line="316" w:lineRule="auto"/>
        <w:jc w:val="both"/>
        <w:sectPr>
          <w:type w:val="continuous"/>
          <w:pgSz w:w="11910" w:h="16840"/>
          <w:pgMar w:top="1580" w:bottom="280" w:left="0" w:right="0"/>
          <w:cols w:num="2" w:equalWidth="0">
            <w:col w:w="5733" w:space="40"/>
            <w:col w:w="6137"/>
          </w:cols>
        </w:sectPr>
      </w:pPr>
    </w:p>
    <w:p>
      <w:pPr>
        <w:pStyle w:val="BodyText"/>
        <w:spacing w:before="5"/>
        <w:rPr>
          <w:sz w:val="15"/>
        </w:rPr>
      </w:pPr>
    </w:p>
    <w:p>
      <w:pPr>
        <w:spacing w:after="0"/>
        <w:rPr>
          <w:sz w:val="15"/>
        </w:rPr>
        <w:sectPr>
          <w:pgSz w:w="11910" w:h="16840"/>
          <w:pgMar w:header="123" w:footer="577" w:top="1400" w:bottom="760" w:left="0" w:right="0"/>
        </w:sectPr>
      </w:pPr>
    </w:p>
    <w:p>
      <w:pPr>
        <w:pStyle w:val="Heading6"/>
        <w:spacing w:before="92"/>
        <w:ind w:left="680"/>
      </w:pPr>
      <w:r>
        <w:rPr/>
        <w:pict>
          <v:line style="position:absolute;mso-position-horizontal-relative:page;mso-position-vertical-relative:page;z-index:15900160" from="297.787811pt,83.055511pt" to="297.787811pt,788.031511pt" stroked="true" strokeweight=".3pt" strokecolor="#575756">
            <v:stroke dashstyle="dash"/>
            <w10:wrap type="none"/>
          </v:line>
        </w:pict>
      </w:r>
      <w:r>
        <w:rPr>
          <w:color w:val="E58D42"/>
        </w:rPr>
        <w:t>Lesión</w:t>
      </w:r>
      <w:r>
        <w:rPr>
          <w:color w:val="E58D42"/>
          <w:spacing w:val="-12"/>
        </w:rPr>
        <w:t> </w:t>
      </w:r>
      <w:r>
        <w:rPr>
          <w:color w:val="E58D42"/>
        </w:rPr>
        <w:t>de</w:t>
      </w:r>
      <w:r>
        <w:rPr>
          <w:color w:val="E58D42"/>
          <w:spacing w:val="-12"/>
        </w:rPr>
        <w:t> </w:t>
      </w:r>
      <w:r>
        <w:rPr>
          <w:color w:val="E58D42"/>
        </w:rPr>
        <w:t>la</w:t>
      </w:r>
      <w:r>
        <w:rPr>
          <w:color w:val="E58D42"/>
          <w:spacing w:val="-11"/>
        </w:rPr>
        <w:t> </w:t>
      </w:r>
      <w:r>
        <w:rPr>
          <w:color w:val="E58D42"/>
        </w:rPr>
        <w:t>porción</w:t>
      </w:r>
      <w:r>
        <w:rPr>
          <w:color w:val="E58D42"/>
          <w:spacing w:val="-12"/>
        </w:rPr>
        <w:t> </w:t>
      </w:r>
      <w:r>
        <w:rPr>
          <w:color w:val="E58D42"/>
        </w:rPr>
        <w:t>larga</w:t>
      </w:r>
      <w:r>
        <w:rPr>
          <w:color w:val="E58D42"/>
          <w:spacing w:val="-11"/>
        </w:rPr>
        <w:t> </w:t>
      </w:r>
      <w:r>
        <w:rPr>
          <w:color w:val="E58D42"/>
        </w:rPr>
        <w:t>del</w:t>
      </w:r>
      <w:r>
        <w:rPr>
          <w:color w:val="E58D42"/>
          <w:spacing w:val="-12"/>
        </w:rPr>
        <w:t> </w:t>
      </w:r>
      <w:r>
        <w:rPr>
          <w:color w:val="E58D42"/>
        </w:rPr>
        <w:t>biceps</w:t>
      </w:r>
    </w:p>
    <w:p>
      <w:pPr>
        <w:pStyle w:val="BodyText"/>
        <w:spacing w:before="6"/>
        <w:rPr>
          <w:rFonts w:ascii="Tahoma"/>
          <w:b/>
          <w:sz w:val="24"/>
        </w:rPr>
      </w:pPr>
    </w:p>
    <w:p>
      <w:pPr>
        <w:pStyle w:val="BodyText"/>
        <w:spacing w:line="316" w:lineRule="auto"/>
        <w:ind w:left="680" w:right="3"/>
        <w:jc w:val="both"/>
      </w:pPr>
      <w:r>
        <w:rPr>
          <w:color w:val="3C3C3B"/>
        </w:rPr>
        <w:t>Suele ser como la del tendón supraespinoso de origen degenerativo, y</w:t>
      </w:r>
      <w:r>
        <w:rPr>
          <w:color w:val="3C3C3B"/>
          <w:spacing w:val="-46"/>
        </w:rPr>
        <w:t> </w:t>
      </w:r>
      <w:r>
        <w:rPr>
          <w:color w:val="3C3C3B"/>
          <w:w w:val="95"/>
        </w:rPr>
        <w:t>provoca la llamada “caída de la bola bicipital” y una deformidad visible</w:t>
      </w:r>
      <w:r>
        <w:rPr>
          <w:color w:val="3C3C3B"/>
          <w:spacing w:val="1"/>
          <w:w w:val="95"/>
        </w:rPr>
        <w:t> </w:t>
      </w:r>
      <w:r>
        <w:rPr>
          <w:color w:val="3C3C3B"/>
        </w:rPr>
        <w:t>con un músculo acortado y menos efectivo en lo que a la fuerza se</w:t>
      </w:r>
      <w:r>
        <w:rPr>
          <w:color w:val="3C3C3B"/>
          <w:spacing w:val="1"/>
        </w:rPr>
        <w:t> </w:t>
      </w:r>
      <w:r>
        <w:rPr>
          <w:color w:val="3C3C3B"/>
          <w:spacing w:val="-1"/>
        </w:rPr>
        <w:t>refiere,</w:t>
      </w:r>
      <w:r>
        <w:rPr>
          <w:color w:val="3C3C3B"/>
          <w:spacing w:val="-16"/>
        </w:rPr>
        <w:t> </w:t>
      </w:r>
      <w:r>
        <w:rPr>
          <w:color w:val="3C3C3B"/>
          <w:spacing w:val="-1"/>
        </w:rPr>
        <w:t>por</w:t>
      </w:r>
      <w:r>
        <w:rPr>
          <w:color w:val="3C3C3B"/>
          <w:spacing w:val="-10"/>
        </w:rPr>
        <w:t> </w:t>
      </w:r>
      <w:r>
        <w:rPr>
          <w:color w:val="3C3C3B"/>
          <w:spacing w:val="-1"/>
        </w:rPr>
        <w:t>lo</w:t>
      </w:r>
      <w:r>
        <w:rPr>
          <w:color w:val="3C3C3B"/>
          <w:spacing w:val="-9"/>
        </w:rPr>
        <w:t> </w:t>
      </w:r>
      <w:r>
        <w:rPr>
          <w:color w:val="3C3C3B"/>
          <w:spacing w:val="-1"/>
        </w:rPr>
        <w:t>que</w:t>
      </w:r>
      <w:r>
        <w:rPr>
          <w:color w:val="3C3C3B"/>
          <w:spacing w:val="-10"/>
        </w:rPr>
        <w:t> </w:t>
      </w:r>
      <w:r>
        <w:rPr>
          <w:color w:val="3C3C3B"/>
          <w:spacing w:val="-1"/>
        </w:rPr>
        <w:t>en</w:t>
      </w:r>
      <w:r>
        <w:rPr>
          <w:color w:val="3C3C3B"/>
          <w:spacing w:val="-9"/>
        </w:rPr>
        <w:t> </w:t>
      </w:r>
      <w:r>
        <w:rPr>
          <w:color w:val="3C3C3B"/>
          <w:spacing w:val="-1"/>
        </w:rPr>
        <w:t>jóvenes</w:t>
      </w:r>
      <w:r>
        <w:rPr>
          <w:color w:val="3C3C3B"/>
          <w:spacing w:val="-10"/>
        </w:rPr>
        <w:t> </w:t>
      </w:r>
      <w:r>
        <w:rPr>
          <w:color w:val="3C3C3B"/>
        </w:rPr>
        <w:t>se</w:t>
      </w:r>
      <w:r>
        <w:rPr>
          <w:color w:val="3C3C3B"/>
          <w:spacing w:val="-9"/>
        </w:rPr>
        <w:t> </w:t>
      </w:r>
      <w:r>
        <w:rPr>
          <w:color w:val="3C3C3B"/>
        </w:rPr>
        <w:t>prefiere</w:t>
      </w:r>
      <w:r>
        <w:rPr>
          <w:color w:val="3C3C3B"/>
          <w:spacing w:val="-10"/>
        </w:rPr>
        <w:t> </w:t>
      </w:r>
      <w:r>
        <w:rPr>
          <w:color w:val="3C3C3B"/>
        </w:rPr>
        <w:t>la</w:t>
      </w:r>
      <w:r>
        <w:rPr>
          <w:color w:val="3C3C3B"/>
          <w:spacing w:val="-9"/>
        </w:rPr>
        <w:t> </w:t>
      </w:r>
      <w:r>
        <w:rPr>
          <w:color w:val="3C3C3B"/>
        </w:rPr>
        <w:t>reinserción</w:t>
      </w:r>
      <w:r>
        <w:rPr>
          <w:color w:val="3C3C3B"/>
          <w:spacing w:val="-10"/>
        </w:rPr>
        <w:t> </w:t>
      </w:r>
      <w:r>
        <w:rPr>
          <w:color w:val="3C3C3B"/>
        </w:rPr>
        <w:t>quirúrgica,</w:t>
      </w:r>
      <w:r>
        <w:rPr>
          <w:color w:val="3C3C3B"/>
          <w:spacing w:val="-15"/>
        </w:rPr>
        <w:t> </w:t>
      </w:r>
      <w:r>
        <w:rPr>
          <w:color w:val="3C3C3B"/>
        </w:rPr>
        <w:t>y</w:t>
      </w:r>
      <w:r>
        <w:rPr>
          <w:color w:val="3C3C3B"/>
          <w:spacing w:val="-10"/>
        </w:rPr>
        <w:t> </w:t>
      </w:r>
      <w:r>
        <w:rPr>
          <w:color w:val="3C3C3B"/>
        </w:rPr>
        <w:t>en</w:t>
      </w:r>
      <w:r>
        <w:rPr>
          <w:color w:val="3C3C3B"/>
          <w:spacing w:val="-46"/>
        </w:rPr>
        <w:t> </w:t>
      </w:r>
      <w:r>
        <w:rPr>
          <w:color w:val="3C3C3B"/>
        </w:rPr>
        <w:t>ancianos</w:t>
      </w:r>
      <w:r>
        <w:rPr>
          <w:color w:val="3C3C3B"/>
          <w:spacing w:val="-4"/>
        </w:rPr>
        <w:t> </w:t>
      </w:r>
      <w:r>
        <w:rPr>
          <w:color w:val="3C3C3B"/>
        </w:rPr>
        <w:t>la</w:t>
      </w:r>
      <w:r>
        <w:rPr>
          <w:color w:val="3C3C3B"/>
          <w:spacing w:val="-4"/>
        </w:rPr>
        <w:t> </w:t>
      </w:r>
      <w:r>
        <w:rPr>
          <w:color w:val="3C3C3B"/>
        </w:rPr>
        <w:t>recuperación</w:t>
      </w:r>
      <w:r>
        <w:rPr>
          <w:color w:val="3C3C3B"/>
          <w:spacing w:val="-3"/>
        </w:rPr>
        <w:t> </w:t>
      </w:r>
      <w:r>
        <w:rPr>
          <w:color w:val="3C3C3B"/>
        </w:rPr>
        <w:t>funcional.</w:t>
      </w:r>
    </w:p>
    <w:p>
      <w:pPr>
        <w:pStyle w:val="BodyText"/>
        <w:spacing w:before="6"/>
        <w:rPr>
          <w:sz w:val="15"/>
        </w:rPr>
      </w:pPr>
    </w:p>
    <w:p>
      <w:pPr>
        <w:pStyle w:val="Heading6"/>
        <w:spacing w:before="0"/>
        <w:ind w:left="680"/>
      </w:pPr>
      <w:r>
        <w:rPr>
          <w:color w:val="E58D42"/>
        </w:rPr>
        <w:t>Tendinitis</w:t>
      </w:r>
      <w:r>
        <w:rPr>
          <w:color w:val="E58D42"/>
          <w:spacing w:val="-14"/>
        </w:rPr>
        <w:t> </w:t>
      </w:r>
      <w:r>
        <w:rPr>
          <w:color w:val="E58D42"/>
        </w:rPr>
        <w:t>en</w:t>
      </w:r>
      <w:r>
        <w:rPr>
          <w:color w:val="E58D42"/>
          <w:spacing w:val="-13"/>
        </w:rPr>
        <w:t> </w:t>
      </w:r>
      <w:r>
        <w:rPr>
          <w:color w:val="E58D42"/>
        </w:rPr>
        <w:t>el</w:t>
      </w:r>
      <w:r>
        <w:rPr>
          <w:color w:val="E58D42"/>
          <w:spacing w:val="-13"/>
        </w:rPr>
        <w:t> </w:t>
      </w:r>
      <w:r>
        <w:rPr>
          <w:color w:val="E58D42"/>
        </w:rPr>
        <w:t>codo</w:t>
      </w:r>
    </w:p>
    <w:p>
      <w:pPr>
        <w:pStyle w:val="BodyText"/>
        <w:spacing w:before="7"/>
        <w:rPr>
          <w:rFonts w:ascii="Tahoma"/>
          <w:b/>
          <w:sz w:val="24"/>
        </w:rPr>
      </w:pPr>
    </w:p>
    <w:p>
      <w:pPr>
        <w:pStyle w:val="BodyText"/>
        <w:spacing w:line="316" w:lineRule="auto"/>
        <w:ind w:left="680" w:right="3"/>
        <w:jc w:val="both"/>
      </w:pPr>
      <w:r>
        <w:rPr>
          <w:color w:val="3C3C3B"/>
        </w:rPr>
        <w:t>La</w:t>
      </w:r>
      <w:r>
        <w:rPr>
          <w:color w:val="3C3C3B"/>
          <w:spacing w:val="-8"/>
        </w:rPr>
        <w:t> </w:t>
      </w:r>
      <w:r>
        <w:rPr>
          <w:color w:val="3C3C3B"/>
        </w:rPr>
        <w:t>epicondilitis</w:t>
      </w:r>
      <w:r>
        <w:rPr>
          <w:color w:val="3C3C3B"/>
          <w:spacing w:val="-7"/>
        </w:rPr>
        <w:t> </w:t>
      </w:r>
      <w:r>
        <w:rPr>
          <w:color w:val="3C3C3B"/>
        </w:rPr>
        <w:t>(codo</w:t>
      </w:r>
      <w:r>
        <w:rPr>
          <w:color w:val="3C3C3B"/>
          <w:spacing w:val="-8"/>
        </w:rPr>
        <w:t> </w:t>
      </w:r>
      <w:r>
        <w:rPr>
          <w:color w:val="3C3C3B"/>
        </w:rPr>
        <w:t>de</w:t>
      </w:r>
      <w:r>
        <w:rPr>
          <w:color w:val="3C3C3B"/>
          <w:spacing w:val="-7"/>
        </w:rPr>
        <w:t> </w:t>
      </w:r>
      <w:r>
        <w:rPr>
          <w:color w:val="3C3C3B"/>
        </w:rPr>
        <w:t>tenista)</w:t>
      </w:r>
      <w:r>
        <w:rPr>
          <w:color w:val="3C3C3B"/>
          <w:spacing w:val="-8"/>
        </w:rPr>
        <w:t> </w:t>
      </w:r>
      <w:r>
        <w:rPr>
          <w:color w:val="3C3C3B"/>
        </w:rPr>
        <w:t>es</w:t>
      </w:r>
      <w:r>
        <w:rPr>
          <w:color w:val="3C3C3B"/>
          <w:spacing w:val="-7"/>
        </w:rPr>
        <w:t> </w:t>
      </w:r>
      <w:r>
        <w:rPr>
          <w:color w:val="3C3C3B"/>
        </w:rPr>
        <w:t>un</w:t>
      </w:r>
      <w:r>
        <w:rPr>
          <w:color w:val="3C3C3B"/>
          <w:spacing w:val="-7"/>
        </w:rPr>
        <w:t> </w:t>
      </w:r>
      <w:r>
        <w:rPr>
          <w:color w:val="3C3C3B"/>
        </w:rPr>
        <w:t>cuadro</w:t>
      </w:r>
      <w:r>
        <w:rPr>
          <w:color w:val="3C3C3B"/>
          <w:spacing w:val="-8"/>
        </w:rPr>
        <w:t> </w:t>
      </w:r>
      <w:r>
        <w:rPr>
          <w:color w:val="3C3C3B"/>
        </w:rPr>
        <w:t>inflamatorio</w:t>
      </w:r>
      <w:r>
        <w:rPr>
          <w:color w:val="3C3C3B"/>
          <w:spacing w:val="-7"/>
        </w:rPr>
        <w:t> </w:t>
      </w:r>
      <w:r>
        <w:rPr>
          <w:color w:val="3C3C3B"/>
        </w:rPr>
        <w:t>en</w:t>
      </w:r>
      <w:r>
        <w:rPr>
          <w:color w:val="3C3C3B"/>
          <w:spacing w:val="-8"/>
        </w:rPr>
        <w:t> </w:t>
      </w:r>
      <w:r>
        <w:rPr>
          <w:color w:val="3C3C3B"/>
        </w:rPr>
        <w:t>la</w:t>
      </w:r>
      <w:r>
        <w:rPr>
          <w:color w:val="3C3C3B"/>
          <w:spacing w:val="-7"/>
        </w:rPr>
        <w:t> </w:t>
      </w:r>
      <w:r>
        <w:rPr>
          <w:color w:val="3C3C3B"/>
        </w:rPr>
        <w:t>inser-</w:t>
      </w:r>
      <w:r>
        <w:rPr>
          <w:color w:val="3C3C3B"/>
          <w:spacing w:val="-46"/>
        </w:rPr>
        <w:t> </w:t>
      </w:r>
      <w:r>
        <w:rPr>
          <w:color w:val="3C3C3B"/>
        </w:rPr>
        <w:t>ción</w:t>
      </w:r>
      <w:r>
        <w:rPr>
          <w:color w:val="3C3C3B"/>
          <w:spacing w:val="1"/>
        </w:rPr>
        <w:t> </w:t>
      </w:r>
      <w:r>
        <w:rPr>
          <w:color w:val="3C3C3B"/>
        </w:rPr>
        <w:t>común</w:t>
      </w:r>
      <w:r>
        <w:rPr>
          <w:color w:val="3C3C3B"/>
          <w:spacing w:val="1"/>
        </w:rPr>
        <w:t> </w:t>
      </w:r>
      <w:r>
        <w:rPr>
          <w:color w:val="3C3C3B"/>
        </w:rPr>
        <w:t>proximal</w:t>
      </w:r>
      <w:r>
        <w:rPr>
          <w:color w:val="3C3C3B"/>
          <w:spacing w:val="1"/>
        </w:rPr>
        <w:t> </w:t>
      </w:r>
      <w:r>
        <w:rPr>
          <w:color w:val="3C3C3B"/>
        </w:rPr>
        <w:t>de</w:t>
      </w:r>
      <w:r>
        <w:rPr>
          <w:color w:val="3C3C3B"/>
          <w:spacing w:val="1"/>
        </w:rPr>
        <w:t> </w:t>
      </w:r>
      <w:r>
        <w:rPr>
          <w:color w:val="3C3C3B"/>
        </w:rPr>
        <w:t>la</w:t>
      </w:r>
      <w:r>
        <w:rPr>
          <w:color w:val="3C3C3B"/>
          <w:spacing w:val="1"/>
        </w:rPr>
        <w:t> </w:t>
      </w:r>
      <w:r>
        <w:rPr>
          <w:color w:val="3C3C3B"/>
        </w:rPr>
        <w:t>musculatura</w:t>
      </w:r>
      <w:r>
        <w:rPr>
          <w:color w:val="3C3C3B"/>
          <w:spacing w:val="1"/>
        </w:rPr>
        <w:t> </w:t>
      </w:r>
      <w:r>
        <w:rPr>
          <w:color w:val="3C3C3B"/>
        </w:rPr>
        <w:t>extensora-supinadora</w:t>
      </w:r>
      <w:r>
        <w:rPr>
          <w:color w:val="3C3C3B"/>
          <w:spacing w:val="1"/>
        </w:rPr>
        <w:t> </w:t>
      </w:r>
      <w:r>
        <w:rPr>
          <w:color w:val="3C3C3B"/>
        </w:rPr>
        <w:t>del</w:t>
      </w:r>
      <w:r>
        <w:rPr>
          <w:color w:val="3C3C3B"/>
          <w:spacing w:val="-46"/>
        </w:rPr>
        <w:t> </w:t>
      </w:r>
      <w:r>
        <w:rPr>
          <w:color w:val="3C3C3B"/>
        </w:rPr>
        <w:t>antebrazo.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spacing w:line="316" w:lineRule="auto"/>
        <w:ind w:left="680" w:right="4"/>
        <w:jc w:val="both"/>
      </w:pPr>
      <w:r>
        <w:rPr>
          <w:color w:val="3C3C3B"/>
          <w:spacing w:val="-1"/>
        </w:rPr>
        <w:t>La</w:t>
      </w:r>
      <w:r>
        <w:rPr>
          <w:color w:val="3C3C3B"/>
          <w:spacing w:val="-12"/>
        </w:rPr>
        <w:t> </w:t>
      </w:r>
      <w:r>
        <w:rPr>
          <w:color w:val="3C3C3B"/>
          <w:spacing w:val="-1"/>
        </w:rPr>
        <w:t>epitrocleítis</w:t>
      </w:r>
      <w:r>
        <w:rPr>
          <w:color w:val="3C3C3B"/>
          <w:spacing w:val="-12"/>
        </w:rPr>
        <w:t> </w:t>
      </w:r>
      <w:r>
        <w:rPr>
          <w:color w:val="3C3C3B"/>
          <w:spacing w:val="-1"/>
        </w:rPr>
        <w:t>(codo</w:t>
      </w:r>
      <w:r>
        <w:rPr>
          <w:color w:val="3C3C3B"/>
          <w:spacing w:val="-12"/>
        </w:rPr>
        <w:t> </w:t>
      </w:r>
      <w:r>
        <w:rPr>
          <w:color w:val="3C3C3B"/>
          <w:spacing w:val="-1"/>
        </w:rPr>
        <w:t>de</w:t>
      </w:r>
      <w:r>
        <w:rPr>
          <w:color w:val="3C3C3B"/>
          <w:spacing w:val="-12"/>
        </w:rPr>
        <w:t> </w:t>
      </w:r>
      <w:r>
        <w:rPr>
          <w:color w:val="3C3C3B"/>
        </w:rPr>
        <w:t>golf)</w:t>
      </w:r>
      <w:r>
        <w:rPr>
          <w:color w:val="3C3C3B"/>
          <w:spacing w:val="-12"/>
        </w:rPr>
        <w:t> </w:t>
      </w:r>
      <w:r>
        <w:rPr>
          <w:color w:val="3C3C3B"/>
        </w:rPr>
        <w:t>es</w:t>
      </w:r>
      <w:r>
        <w:rPr>
          <w:color w:val="3C3C3B"/>
          <w:spacing w:val="-12"/>
        </w:rPr>
        <w:t> </w:t>
      </w:r>
      <w:r>
        <w:rPr>
          <w:color w:val="3C3C3B"/>
        </w:rPr>
        <w:t>un</w:t>
      </w:r>
      <w:r>
        <w:rPr>
          <w:color w:val="3C3C3B"/>
          <w:spacing w:val="-12"/>
        </w:rPr>
        <w:t> </w:t>
      </w:r>
      <w:r>
        <w:rPr>
          <w:color w:val="3C3C3B"/>
        </w:rPr>
        <w:t>cuadro</w:t>
      </w:r>
      <w:r>
        <w:rPr>
          <w:color w:val="3C3C3B"/>
          <w:spacing w:val="-11"/>
        </w:rPr>
        <w:t> </w:t>
      </w:r>
      <w:r>
        <w:rPr>
          <w:color w:val="3C3C3B"/>
        </w:rPr>
        <w:t>similar</w:t>
      </w:r>
      <w:r>
        <w:rPr>
          <w:color w:val="3C3C3B"/>
          <w:spacing w:val="-12"/>
        </w:rPr>
        <w:t> </w:t>
      </w:r>
      <w:r>
        <w:rPr>
          <w:color w:val="3C3C3B"/>
        </w:rPr>
        <w:t>que</w:t>
      </w:r>
      <w:r>
        <w:rPr>
          <w:color w:val="3C3C3B"/>
          <w:spacing w:val="-12"/>
        </w:rPr>
        <w:t> </w:t>
      </w:r>
      <w:r>
        <w:rPr>
          <w:color w:val="3C3C3B"/>
        </w:rPr>
        <w:t>afecta</w:t>
      </w:r>
      <w:r>
        <w:rPr>
          <w:color w:val="3C3C3B"/>
          <w:spacing w:val="-12"/>
        </w:rPr>
        <w:t> </w:t>
      </w:r>
      <w:r>
        <w:rPr>
          <w:color w:val="3C3C3B"/>
        </w:rPr>
        <w:t>a</w:t>
      </w:r>
      <w:r>
        <w:rPr>
          <w:color w:val="3C3C3B"/>
          <w:spacing w:val="-12"/>
        </w:rPr>
        <w:t> </w:t>
      </w:r>
      <w:r>
        <w:rPr>
          <w:color w:val="3C3C3B"/>
        </w:rPr>
        <w:t>la</w:t>
      </w:r>
      <w:r>
        <w:rPr>
          <w:color w:val="3C3C3B"/>
          <w:spacing w:val="-12"/>
        </w:rPr>
        <w:t> </w:t>
      </w:r>
      <w:r>
        <w:rPr>
          <w:color w:val="3C3C3B"/>
        </w:rPr>
        <w:t>inser-</w:t>
      </w:r>
      <w:r>
        <w:rPr>
          <w:color w:val="3C3C3B"/>
          <w:spacing w:val="-46"/>
        </w:rPr>
        <w:t> </w:t>
      </w:r>
      <w:r>
        <w:rPr>
          <w:color w:val="3C3C3B"/>
        </w:rPr>
        <w:t>ción común proximal de la musculatura flexora-pronadora del ante-</w:t>
      </w:r>
      <w:r>
        <w:rPr>
          <w:color w:val="3C3C3B"/>
          <w:spacing w:val="1"/>
        </w:rPr>
        <w:t> </w:t>
      </w:r>
      <w:r>
        <w:rPr>
          <w:color w:val="3C3C3B"/>
        </w:rPr>
        <w:t>brazo.</w:t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spacing w:line="316" w:lineRule="auto"/>
        <w:ind w:left="680" w:right="4"/>
        <w:jc w:val="both"/>
      </w:pPr>
      <w:r>
        <w:rPr>
          <w:color w:val="3C3C3B"/>
        </w:rPr>
        <w:t>La mayor parte de los casos de epitrocleítis y epicondilitis responden</w:t>
      </w:r>
      <w:r>
        <w:rPr>
          <w:color w:val="3C3C3B"/>
          <w:spacing w:val="1"/>
        </w:rPr>
        <w:t> </w:t>
      </w:r>
      <w:r>
        <w:rPr>
          <w:color w:val="3C3C3B"/>
        </w:rPr>
        <w:t>al tratamiento conservador (uso de ortesis de descarga, antiinflama-</w:t>
      </w:r>
      <w:r>
        <w:rPr>
          <w:color w:val="3C3C3B"/>
          <w:spacing w:val="1"/>
        </w:rPr>
        <w:t> </w:t>
      </w:r>
      <w:r>
        <w:rPr>
          <w:color w:val="3C3C3B"/>
        </w:rPr>
        <w:t>torios</w:t>
      </w:r>
      <w:r>
        <w:rPr>
          <w:color w:val="3C3C3B"/>
          <w:spacing w:val="9"/>
        </w:rPr>
        <w:t> </w:t>
      </w:r>
      <w:r>
        <w:rPr>
          <w:color w:val="3C3C3B"/>
        </w:rPr>
        <w:t>orales</w:t>
      </w:r>
      <w:r>
        <w:rPr>
          <w:color w:val="3C3C3B"/>
          <w:spacing w:val="10"/>
        </w:rPr>
        <w:t> </w:t>
      </w:r>
      <w:r>
        <w:rPr>
          <w:color w:val="3C3C3B"/>
        </w:rPr>
        <w:t>y</w:t>
      </w:r>
      <w:r>
        <w:rPr>
          <w:color w:val="3C3C3B"/>
          <w:spacing w:val="9"/>
        </w:rPr>
        <w:t> </w:t>
      </w:r>
      <w:r>
        <w:rPr>
          <w:color w:val="3C3C3B"/>
        </w:rPr>
        <w:t>uso</w:t>
      </w:r>
      <w:r>
        <w:rPr>
          <w:color w:val="3C3C3B"/>
          <w:spacing w:val="10"/>
        </w:rPr>
        <w:t> </w:t>
      </w:r>
      <w:r>
        <w:rPr>
          <w:color w:val="3C3C3B"/>
        </w:rPr>
        <w:t>ocasional</w:t>
      </w:r>
      <w:r>
        <w:rPr>
          <w:color w:val="3C3C3B"/>
          <w:spacing w:val="9"/>
        </w:rPr>
        <w:t> </w:t>
      </w:r>
      <w:r>
        <w:rPr>
          <w:color w:val="3C3C3B"/>
        </w:rPr>
        <w:t>de</w:t>
      </w:r>
      <w:r>
        <w:rPr>
          <w:color w:val="3C3C3B"/>
          <w:spacing w:val="10"/>
        </w:rPr>
        <w:t> </w:t>
      </w:r>
      <w:r>
        <w:rPr>
          <w:color w:val="3C3C3B"/>
        </w:rPr>
        <w:t>infiltraciones</w:t>
      </w:r>
      <w:r>
        <w:rPr>
          <w:color w:val="3C3C3B"/>
          <w:spacing w:val="9"/>
        </w:rPr>
        <w:t> </w:t>
      </w:r>
      <w:r>
        <w:rPr>
          <w:color w:val="3C3C3B"/>
        </w:rPr>
        <w:t>locales</w:t>
      </w:r>
      <w:r>
        <w:rPr>
          <w:color w:val="3C3C3B"/>
          <w:spacing w:val="10"/>
        </w:rPr>
        <w:t> </w:t>
      </w:r>
      <w:r>
        <w:rPr>
          <w:color w:val="3C3C3B"/>
        </w:rPr>
        <w:t>con</w:t>
      </w:r>
      <w:r>
        <w:rPr>
          <w:color w:val="3C3C3B"/>
          <w:spacing w:val="9"/>
        </w:rPr>
        <w:t> </w:t>
      </w:r>
      <w:r>
        <w:rPr>
          <w:color w:val="3C3C3B"/>
        </w:rPr>
        <w:t>anestésicos</w:t>
      </w:r>
      <w:r>
        <w:rPr>
          <w:color w:val="3C3C3B"/>
          <w:spacing w:val="-45"/>
        </w:rPr>
        <w:t> </w:t>
      </w:r>
      <w:r>
        <w:rPr>
          <w:color w:val="3C3C3B"/>
          <w:w w:val="105"/>
        </w:rPr>
        <w:t>y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corticoides).</w:t>
      </w:r>
    </w:p>
    <w:p>
      <w:pPr>
        <w:pStyle w:val="BodyText"/>
        <w:spacing w:before="5"/>
        <w:rPr>
          <w:sz w:val="15"/>
        </w:rPr>
      </w:pPr>
    </w:p>
    <w:p>
      <w:pPr>
        <w:pStyle w:val="Heading6"/>
        <w:spacing w:before="0"/>
        <w:ind w:left="680"/>
      </w:pPr>
      <w:r>
        <w:rPr>
          <w:color w:val="E58D42"/>
          <w:w w:val="95"/>
        </w:rPr>
        <w:t>Tenosinovitis</w:t>
      </w:r>
      <w:r>
        <w:rPr>
          <w:color w:val="E58D42"/>
          <w:spacing w:val="28"/>
          <w:w w:val="95"/>
        </w:rPr>
        <w:t> </w:t>
      </w:r>
      <w:r>
        <w:rPr>
          <w:color w:val="E58D42"/>
          <w:w w:val="95"/>
        </w:rPr>
        <w:t>estenosante</w:t>
      </w:r>
      <w:r>
        <w:rPr>
          <w:color w:val="E58D42"/>
          <w:spacing w:val="29"/>
          <w:w w:val="95"/>
        </w:rPr>
        <w:t> </w:t>
      </w:r>
      <w:r>
        <w:rPr>
          <w:color w:val="E58D42"/>
          <w:w w:val="95"/>
        </w:rPr>
        <w:t>de</w:t>
      </w:r>
      <w:r>
        <w:rPr>
          <w:color w:val="E58D42"/>
          <w:spacing w:val="29"/>
          <w:w w:val="95"/>
        </w:rPr>
        <w:t> </w:t>
      </w:r>
      <w:r>
        <w:rPr>
          <w:color w:val="E58D42"/>
          <w:w w:val="95"/>
        </w:rPr>
        <w:t>DeQuervain</w:t>
      </w:r>
    </w:p>
    <w:p>
      <w:pPr>
        <w:pStyle w:val="BodyText"/>
        <w:spacing w:before="6"/>
        <w:rPr>
          <w:rFonts w:ascii="Tahoma"/>
          <w:b/>
          <w:sz w:val="24"/>
        </w:rPr>
      </w:pPr>
    </w:p>
    <w:p>
      <w:pPr>
        <w:pStyle w:val="BodyText"/>
        <w:spacing w:line="316" w:lineRule="auto"/>
        <w:ind w:left="680" w:right="4"/>
        <w:jc w:val="both"/>
      </w:pPr>
      <w:r>
        <w:rPr>
          <w:color w:val="3C3C3B"/>
        </w:rPr>
        <w:t>Consiste en la inflamación de la vaina común de los tendones del</w:t>
      </w:r>
      <w:r>
        <w:rPr>
          <w:color w:val="3C3C3B"/>
          <w:spacing w:val="1"/>
        </w:rPr>
        <w:t> </w:t>
      </w:r>
      <w:r>
        <w:rPr>
          <w:color w:val="3C3C3B"/>
        </w:rPr>
        <w:t>extensor corto y separador largo del pulgar a su paso sobre la estiloi-</w:t>
      </w:r>
      <w:r>
        <w:rPr>
          <w:color w:val="3C3C3B"/>
          <w:spacing w:val="1"/>
        </w:rPr>
        <w:t> </w:t>
      </w:r>
      <w:r>
        <w:rPr>
          <w:color w:val="3C3C3B"/>
        </w:rPr>
        <w:t>des</w:t>
      </w:r>
      <w:r>
        <w:rPr>
          <w:color w:val="3C3C3B"/>
          <w:spacing w:val="-3"/>
        </w:rPr>
        <w:t> </w:t>
      </w:r>
      <w:r>
        <w:rPr>
          <w:color w:val="3C3C3B"/>
        </w:rPr>
        <w:t>radial,</w:t>
      </w:r>
      <w:r>
        <w:rPr>
          <w:color w:val="3C3C3B"/>
          <w:spacing w:val="-8"/>
        </w:rPr>
        <w:t> </w:t>
      </w:r>
      <w:r>
        <w:rPr>
          <w:color w:val="3C3C3B"/>
        </w:rPr>
        <w:t>con</w:t>
      </w:r>
      <w:r>
        <w:rPr>
          <w:color w:val="3C3C3B"/>
          <w:spacing w:val="-3"/>
        </w:rPr>
        <w:t> </w:t>
      </w:r>
      <w:r>
        <w:rPr>
          <w:color w:val="3C3C3B"/>
        </w:rPr>
        <w:t>estenosis</w:t>
      </w:r>
      <w:r>
        <w:rPr>
          <w:color w:val="3C3C3B"/>
          <w:spacing w:val="-2"/>
        </w:rPr>
        <w:t> </w:t>
      </w:r>
      <w:r>
        <w:rPr>
          <w:color w:val="3C3C3B"/>
        </w:rPr>
        <w:t>progresiva</w:t>
      </w:r>
      <w:r>
        <w:rPr>
          <w:color w:val="3C3C3B"/>
          <w:spacing w:val="-2"/>
        </w:rPr>
        <w:t> </w:t>
      </w:r>
      <w:r>
        <w:rPr>
          <w:color w:val="3C3C3B"/>
        </w:rPr>
        <w:t>de</w:t>
      </w:r>
      <w:r>
        <w:rPr>
          <w:color w:val="3C3C3B"/>
          <w:spacing w:val="-3"/>
        </w:rPr>
        <w:t> </w:t>
      </w:r>
      <w:r>
        <w:rPr>
          <w:color w:val="3C3C3B"/>
        </w:rPr>
        <w:t>la</w:t>
      </w:r>
      <w:r>
        <w:rPr>
          <w:color w:val="3C3C3B"/>
          <w:spacing w:val="-2"/>
        </w:rPr>
        <w:t> </w:t>
      </w:r>
      <w:r>
        <w:rPr>
          <w:color w:val="3C3C3B"/>
        </w:rPr>
        <w:t>misma.</w:t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spacing w:line="316" w:lineRule="auto"/>
        <w:ind w:left="680"/>
        <w:jc w:val="both"/>
      </w:pPr>
      <w:r>
        <w:rPr>
          <w:color w:val="3C3C3B"/>
        </w:rPr>
        <w:t>Origina un cuadro de dolor y crepitación local que aumenta al desviar</w:t>
      </w:r>
      <w:r>
        <w:rPr>
          <w:color w:val="3C3C3B"/>
          <w:spacing w:val="-46"/>
        </w:rPr>
        <w:t> </w:t>
      </w:r>
      <w:r>
        <w:rPr>
          <w:color w:val="3C3C3B"/>
        </w:rPr>
        <w:t>cubitalmente la muñeca con el primer dedo sujeto en la palma de la</w:t>
      </w:r>
      <w:r>
        <w:rPr>
          <w:color w:val="3C3C3B"/>
          <w:spacing w:val="1"/>
        </w:rPr>
        <w:t> </w:t>
      </w:r>
      <w:r>
        <w:rPr>
          <w:color w:val="3C3C3B"/>
        </w:rPr>
        <w:t>mano</w:t>
      </w:r>
      <w:r>
        <w:rPr>
          <w:color w:val="3C3C3B"/>
          <w:spacing w:val="-8"/>
        </w:rPr>
        <w:t> </w:t>
      </w:r>
      <w:r>
        <w:rPr>
          <w:color w:val="3C3C3B"/>
        </w:rPr>
        <w:t>(test</w:t>
      </w:r>
      <w:r>
        <w:rPr>
          <w:color w:val="3C3C3B"/>
          <w:spacing w:val="-7"/>
        </w:rPr>
        <w:t> </w:t>
      </w:r>
      <w:r>
        <w:rPr>
          <w:color w:val="3C3C3B"/>
        </w:rPr>
        <w:t>de</w:t>
      </w:r>
      <w:r>
        <w:rPr>
          <w:color w:val="3C3C3B"/>
          <w:spacing w:val="-7"/>
        </w:rPr>
        <w:t> </w:t>
      </w:r>
      <w:r>
        <w:rPr>
          <w:color w:val="3C3C3B"/>
        </w:rPr>
        <w:t>Finkelstein).</w:t>
      </w:r>
      <w:r>
        <w:rPr>
          <w:color w:val="3C3C3B"/>
          <w:spacing w:val="-13"/>
        </w:rPr>
        <w:t> </w:t>
      </w:r>
      <w:r>
        <w:rPr>
          <w:color w:val="3C3C3B"/>
        </w:rPr>
        <w:t>Si</w:t>
      </w:r>
      <w:r>
        <w:rPr>
          <w:color w:val="3C3C3B"/>
          <w:spacing w:val="-7"/>
        </w:rPr>
        <w:t> </w:t>
      </w:r>
      <w:r>
        <w:rPr>
          <w:color w:val="3C3C3B"/>
        </w:rPr>
        <w:t>no</w:t>
      </w:r>
      <w:r>
        <w:rPr>
          <w:color w:val="3C3C3B"/>
          <w:spacing w:val="-7"/>
        </w:rPr>
        <w:t> </w:t>
      </w:r>
      <w:r>
        <w:rPr>
          <w:color w:val="3C3C3B"/>
        </w:rPr>
        <w:t>responde</w:t>
      </w:r>
      <w:r>
        <w:rPr>
          <w:color w:val="3C3C3B"/>
          <w:spacing w:val="-7"/>
        </w:rPr>
        <w:t> </w:t>
      </w:r>
      <w:r>
        <w:rPr>
          <w:color w:val="3C3C3B"/>
        </w:rPr>
        <w:t>al</w:t>
      </w:r>
      <w:r>
        <w:rPr>
          <w:color w:val="3C3C3B"/>
          <w:spacing w:val="-7"/>
        </w:rPr>
        <w:t> </w:t>
      </w:r>
      <w:r>
        <w:rPr>
          <w:color w:val="3C3C3B"/>
        </w:rPr>
        <w:t>tratamiento</w:t>
      </w:r>
      <w:r>
        <w:rPr>
          <w:color w:val="3C3C3B"/>
          <w:spacing w:val="-7"/>
        </w:rPr>
        <w:t> </w:t>
      </w:r>
      <w:r>
        <w:rPr>
          <w:color w:val="3C3C3B"/>
        </w:rPr>
        <w:t>conservador,</w:t>
      </w:r>
      <w:r>
        <w:rPr>
          <w:color w:val="3C3C3B"/>
          <w:spacing w:val="-46"/>
        </w:rPr>
        <w:t> </w:t>
      </w:r>
      <w:r>
        <w:rPr>
          <w:color w:val="3C3C3B"/>
        </w:rPr>
        <w:t>puede</w:t>
      </w:r>
      <w:r>
        <w:rPr>
          <w:color w:val="3C3C3B"/>
          <w:spacing w:val="-5"/>
        </w:rPr>
        <w:t> </w:t>
      </w:r>
      <w:r>
        <w:rPr>
          <w:color w:val="3C3C3B"/>
        </w:rPr>
        <w:t>estar</w:t>
      </w:r>
      <w:r>
        <w:rPr>
          <w:color w:val="3C3C3B"/>
          <w:spacing w:val="-4"/>
        </w:rPr>
        <w:t> </w:t>
      </w:r>
      <w:r>
        <w:rPr>
          <w:color w:val="3C3C3B"/>
        </w:rPr>
        <w:t>indicada</w:t>
      </w:r>
      <w:r>
        <w:rPr>
          <w:color w:val="3C3C3B"/>
          <w:spacing w:val="-4"/>
        </w:rPr>
        <w:t> </w:t>
      </w:r>
      <w:r>
        <w:rPr>
          <w:color w:val="3C3C3B"/>
        </w:rPr>
        <w:t>la</w:t>
      </w:r>
      <w:r>
        <w:rPr>
          <w:color w:val="3C3C3B"/>
          <w:spacing w:val="-4"/>
        </w:rPr>
        <w:t> </w:t>
      </w:r>
      <w:r>
        <w:rPr>
          <w:color w:val="3C3C3B"/>
        </w:rPr>
        <w:t>liberación</w:t>
      </w:r>
      <w:r>
        <w:rPr>
          <w:color w:val="3C3C3B"/>
          <w:spacing w:val="-4"/>
        </w:rPr>
        <w:t> </w:t>
      </w:r>
      <w:r>
        <w:rPr>
          <w:color w:val="3C3C3B"/>
        </w:rPr>
        <w:t>de</w:t>
      </w:r>
      <w:r>
        <w:rPr>
          <w:color w:val="3C3C3B"/>
          <w:spacing w:val="-4"/>
        </w:rPr>
        <w:t> </w:t>
      </w:r>
      <w:r>
        <w:rPr>
          <w:color w:val="3C3C3B"/>
        </w:rPr>
        <w:t>la</w:t>
      </w:r>
      <w:r>
        <w:rPr>
          <w:color w:val="3C3C3B"/>
          <w:spacing w:val="-4"/>
        </w:rPr>
        <w:t> </w:t>
      </w:r>
      <w:r>
        <w:rPr>
          <w:color w:val="3C3C3B"/>
        </w:rPr>
        <w:t>vaina</w:t>
      </w:r>
      <w:r>
        <w:rPr>
          <w:color w:val="3C3C3B"/>
          <w:spacing w:val="-4"/>
        </w:rPr>
        <w:t> </w:t>
      </w:r>
      <w:r>
        <w:rPr>
          <w:color w:val="3C3C3B"/>
        </w:rPr>
        <w:t>fibrosa.</w:t>
      </w:r>
    </w:p>
    <w:p>
      <w:pPr>
        <w:pStyle w:val="BodyText"/>
        <w:spacing w:before="5"/>
        <w:rPr>
          <w:sz w:val="15"/>
        </w:rPr>
      </w:pPr>
    </w:p>
    <w:p>
      <w:pPr>
        <w:pStyle w:val="Heading6"/>
        <w:spacing w:before="0"/>
        <w:ind w:left="680"/>
      </w:pPr>
      <w:r>
        <w:rPr>
          <w:color w:val="E58D42"/>
          <w:w w:val="95"/>
        </w:rPr>
        <w:t>Tendinitis</w:t>
      </w:r>
      <w:r>
        <w:rPr>
          <w:color w:val="E58D42"/>
          <w:spacing w:val="10"/>
          <w:w w:val="95"/>
        </w:rPr>
        <w:t> </w:t>
      </w:r>
      <w:r>
        <w:rPr>
          <w:color w:val="E58D42"/>
          <w:w w:val="95"/>
        </w:rPr>
        <w:t>y</w:t>
      </w:r>
      <w:r>
        <w:rPr>
          <w:color w:val="E58D42"/>
          <w:spacing w:val="11"/>
          <w:w w:val="95"/>
        </w:rPr>
        <w:t> </w:t>
      </w:r>
      <w:r>
        <w:rPr>
          <w:color w:val="E58D42"/>
          <w:w w:val="95"/>
        </w:rPr>
        <w:t>bursitis</w:t>
      </w:r>
      <w:r>
        <w:rPr>
          <w:color w:val="E58D42"/>
          <w:spacing w:val="10"/>
          <w:w w:val="95"/>
        </w:rPr>
        <w:t> </w:t>
      </w:r>
      <w:r>
        <w:rPr>
          <w:color w:val="E58D42"/>
          <w:w w:val="95"/>
        </w:rPr>
        <w:t>en</w:t>
      </w:r>
      <w:r>
        <w:rPr>
          <w:color w:val="E58D42"/>
          <w:spacing w:val="11"/>
          <w:w w:val="95"/>
        </w:rPr>
        <w:t> </w:t>
      </w:r>
      <w:r>
        <w:rPr>
          <w:color w:val="E58D42"/>
          <w:w w:val="95"/>
        </w:rPr>
        <w:t>la</w:t>
      </w:r>
      <w:r>
        <w:rPr>
          <w:color w:val="E58D42"/>
          <w:spacing w:val="10"/>
          <w:w w:val="95"/>
        </w:rPr>
        <w:t> </w:t>
      </w:r>
      <w:r>
        <w:rPr>
          <w:color w:val="E58D42"/>
          <w:w w:val="95"/>
        </w:rPr>
        <w:t>rodilla</w:t>
      </w:r>
    </w:p>
    <w:p>
      <w:pPr>
        <w:pStyle w:val="BodyText"/>
        <w:spacing w:before="6"/>
        <w:rPr>
          <w:rFonts w:ascii="Tahoma"/>
          <w:b/>
          <w:sz w:val="24"/>
        </w:rPr>
      </w:pPr>
    </w:p>
    <w:p>
      <w:pPr>
        <w:pStyle w:val="BodyText"/>
        <w:spacing w:line="316" w:lineRule="auto" w:before="1"/>
        <w:ind w:left="680"/>
        <w:jc w:val="both"/>
      </w:pPr>
      <w:r>
        <w:rPr>
          <w:color w:val="3C3C3B"/>
        </w:rPr>
        <w:t>Los cuadros más comunes son la bursitis prerrotuliana o “rodilla de</w:t>
      </w:r>
      <w:r>
        <w:rPr>
          <w:color w:val="3C3C3B"/>
          <w:spacing w:val="1"/>
        </w:rPr>
        <w:t> </w:t>
      </w:r>
      <w:r>
        <w:rPr>
          <w:color w:val="3C3C3B"/>
          <w:spacing w:val="-1"/>
        </w:rPr>
        <w:t>beata”</w:t>
      </w:r>
      <w:r>
        <w:rPr>
          <w:color w:val="3C3C3B"/>
          <w:spacing w:val="-11"/>
        </w:rPr>
        <w:t> </w:t>
      </w:r>
      <w:r>
        <w:rPr>
          <w:color w:val="3C3C3B"/>
          <w:spacing w:val="-1"/>
        </w:rPr>
        <w:t>(dolor</w:t>
      </w:r>
      <w:r>
        <w:rPr>
          <w:color w:val="3C3C3B"/>
          <w:spacing w:val="-6"/>
        </w:rPr>
        <w:t> </w:t>
      </w:r>
      <w:r>
        <w:rPr>
          <w:color w:val="3C3C3B"/>
          <w:spacing w:val="-1"/>
        </w:rPr>
        <w:t>y</w:t>
      </w:r>
      <w:r>
        <w:rPr>
          <w:color w:val="3C3C3B"/>
          <w:spacing w:val="-6"/>
        </w:rPr>
        <w:t> </w:t>
      </w:r>
      <w:r>
        <w:rPr>
          <w:color w:val="3C3C3B"/>
          <w:spacing w:val="-1"/>
        </w:rPr>
        <w:t>tumefacción</w:t>
      </w:r>
      <w:r>
        <w:rPr>
          <w:color w:val="3C3C3B"/>
          <w:spacing w:val="-6"/>
        </w:rPr>
        <w:t> </w:t>
      </w:r>
      <w:r>
        <w:rPr>
          <w:color w:val="3C3C3B"/>
          <w:spacing w:val="-1"/>
        </w:rPr>
        <w:t>en</w:t>
      </w:r>
      <w:r>
        <w:rPr>
          <w:color w:val="3C3C3B"/>
          <w:spacing w:val="-6"/>
        </w:rPr>
        <w:t> </w:t>
      </w:r>
      <w:r>
        <w:rPr>
          <w:color w:val="3C3C3B"/>
          <w:spacing w:val="-1"/>
        </w:rPr>
        <w:t>cara</w:t>
      </w:r>
      <w:r>
        <w:rPr>
          <w:color w:val="3C3C3B"/>
          <w:spacing w:val="-6"/>
        </w:rPr>
        <w:t> </w:t>
      </w:r>
      <w:r>
        <w:rPr>
          <w:color w:val="3C3C3B"/>
          <w:spacing w:val="-1"/>
        </w:rPr>
        <w:t>anterior</w:t>
      </w:r>
      <w:r>
        <w:rPr>
          <w:color w:val="3C3C3B"/>
          <w:spacing w:val="-6"/>
        </w:rPr>
        <w:t> </w:t>
      </w:r>
      <w:r>
        <w:rPr>
          <w:color w:val="3C3C3B"/>
          <w:spacing w:val="-1"/>
        </w:rPr>
        <w:t>de</w:t>
      </w:r>
      <w:r>
        <w:rPr>
          <w:color w:val="3C3C3B"/>
          <w:spacing w:val="-6"/>
        </w:rPr>
        <w:t> </w:t>
      </w:r>
      <w:r>
        <w:rPr>
          <w:color w:val="3C3C3B"/>
          <w:spacing w:val="-1"/>
        </w:rPr>
        <w:t>rodilla</w:t>
      </w:r>
      <w:r>
        <w:rPr>
          <w:color w:val="3C3C3B"/>
          <w:spacing w:val="-6"/>
        </w:rPr>
        <w:t> </w:t>
      </w:r>
      <w:r>
        <w:rPr>
          <w:color w:val="3C3C3B"/>
        </w:rPr>
        <w:t>como</w:t>
      </w:r>
      <w:r>
        <w:rPr>
          <w:color w:val="3C3C3B"/>
          <w:spacing w:val="-6"/>
        </w:rPr>
        <w:t> </w:t>
      </w:r>
      <w:r>
        <w:rPr>
          <w:color w:val="3C3C3B"/>
        </w:rPr>
        <w:t>resultado</w:t>
      </w:r>
      <w:r>
        <w:rPr>
          <w:color w:val="3C3C3B"/>
          <w:spacing w:val="-46"/>
        </w:rPr>
        <w:t> </w:t>
      </w:r>
      <w:r>
        <w:rPr>
          <w:color w:val="3C3C3B"/>
        </w:rPr>
        <w:t>de presión en la zona); la tendinitis y bursitis anserina o de la pata de</w:t>
      </w:r>
      <w:r>
        <w:rPr>
          <w:color w:val="3C3C3B"/>
          <w:spacing w:val="-46"/>
        </w:rPr>
        <w:t> </w:t>
      </w:r>
      <w:r>
        <w:rPr>
          <w:color w:val="3C3C3B"/>
          <w:spacing w:val="-2"/>
        </w:rPr>
        <w:t>ganso</w:t>
      </w:r>
      <w:r>
        <w:rPr>
          <w:color w:val="3C3C3B"/>
          <w:spacing w:val="-12"/>
        </w:rPr>
        <w:t> </w:t>
      </w:r>
      <w:r>
        <w:rPr>
          <w:color w:val="3C3C3B"/>
          <w:spacing w:val="-2"/>
        </w:rPr>
        <w:t>(dolor</w:t>
      </w:r>
      <w:r>
        <w:rPr>
          <w:color w:val="3C3C3B"/>
          <w:spacing w:val="-11"/>
        </w:rPr>
        <w:t> </w:t>
      </w:r>
      <w:r>
        <w:rPr>
          <w:color w:val="3C3C3B"/>
          <w:spacing w:val="-2"/>
        </w:rPr>
        <w:t>en</w:t>
      </w:r>
      <w:r>
        <w:rPr>
          <w:color w:val="3C3C3B"/>
          <w:spacing w:val="-12"/>
        </w:rPr>
        <w:t> </w:t>
      </w:r>
      <w:r>
        <w:rPr>
          <w:color w:val="3C3C3B"/>
          <w:spacing w:val="-2"/>
        </w:rPr>
        <w:t>zona</w:t>
      </w:r>
      <w:r>
        <w:rPr>
          <w:color w:val="3C3C3B"/>
          <w:spacing w:val="-11"/>
        </w:rPr>
        <w:t> </w:t>
      </w:r>
      <w:r>
        <w:rPr>
          <w:color w:val="3C3C3B"/>
          <w:spacing w:val="-2"/>
        </w:rPr>
        <w:t>medial</w:t>
      </w:r>
      <w:r>
        <w:rPr>
          <w:color w:val="3C3C3B"/>
          <w:spacing w:val="-12"/>
        </w:rPr>
        <w:t> </w:t>
      </w:r>
      <w:r>
        <w:rPr>
          <w:color w:val="3C3C3B"/>
          <w:spacing w:val="-2"/>
        </w:rPr>
        <w:t>de</w:t>
      </w:r>
      <w:r>
        <w:rPr>
          <w:color w:val="3C3C3B"/>
          <w:spacing w:val="-11"/>
        </w:rPr>
        <w:t> </w:t>
      </w:r>
      <w:r>
        <w:rPr>
          <w:color w:val="3C3C3B"/>
          <w:spacing w:val="-2"/>
        </w:rPr>
        <w:t>epífisis</w:t>
      </w:r>
      <w:r>
        <w:rPr>
          <w:color w:val="3C3C3B"/>
          <w:spacing w:val="-11"/>
        </w:rPr>
        <w:t> </w:t>
      </w:r>
      <w:r>
        <w:rPr>
          <w:color w:val="3C3C3B"/>
          <w:spacing w:val="-2"/>
        </w:rPr>
        <w:t>tibial</w:t>
      </w:r>
      <w:r>
        <w:rPr>
          <w:color w:val="3C3C3B"/>
          <w:spacing w:val="-12"/>
        </w:rPr>
        <w:t> </w:t>
      </w:r>
      <w:r>
        <w:rPr>
          <w:color w:val="3C3C3B"/>
          <w:spacing w:val="-2"/>
        </w:rPr>
        <w:t>proximal,</w:t>
      </w:r>
      <w:r>
        <w:rPr>
          <w:color w:val="3C3C3B"/>
          <w:spacing w:val="-17"/>
        </w:rPr>
        <w:t> </w:t>
      </w:r>
      <w:r>
        <w:rPr>
          <w:color w:val="3C3C3B"/>
          <w:spacing w:val="-2"/>
        </w:rPr>
        <w:t>sobre</w:t>
      </w:r>
      <w:r>
        <w:rPr>
          <w:color w:val="3C3C3B"/>
          <w:spacing w:val="-12"/>
        </w:rPr>
        <w:t> </w:t>
      </w:r>
      <w:r>
        <w:rPr>
          <w:color w:val="3C3C3B"/>
          <w:spacing w:val="-2"/>
        </w:rPr>
        <w:t>la</w:t>
      </w:r>
      <w:r>
        <w:rPr>
          <w:color w:val="3C3C3B"/>
          <w:spacing w:val="-11"/>
        </w:rPr>
        <w:t> </w:t>
      </w:r>
      <w:r>
        <w:rPr>
          <w:color w:val="3C3C3B"/>
          <w:spacing w:val="-2"/>
        </w:rPr>
        <w:t>inserción</w:t>
      </w:r>
      <w:r>
        <w:rPr>
          <w:color w:val="3C3C3B"/>
          <w:spacing w:val="-1"/>
        </w:rPr>
        <w:t> </w:t>
      </w:r>
      <w:r>
        <w:rPr>
          <w:color w:val="3C3C3B"/>
          <w:spacing w:val="-2"/>
        </w:rPr>
        <w:t>de</w:t>
      </w:r>
      <w:r>
        <w:rPr>
          <w:color w:val="3C3C3B"/>
          <w:spacing w:val="-17"/>
        </w:rPr>
        <w:t> </w:t>
      </w:r>
      <w:r>
        <w:rPr>
          <w:color w:val="3C3C3B"/>
          <w:spacing w:val="-2"/>
        </w:rPr>
        <w:t>los</w:t>
      </w:r>
      <w:r>
        <w:rPr>
          <w:color w:val="3C3C3B"/>
          <w:spacing w:val="-17"/>
        </w:rPr>
        <w:t> </w:t>
      </w:r>
      <w:r>
        <w:rPr>
          <w:color w:val="3C3C3B"/>
          <w:spacing w:val="-2"/>
        </w:rPr>
        <w:t>tendones</w:t>
      </w:r>
      <w:r>
        <w:rPr>
          <w:color w:val="3C3C3B"/>
          <w:spacing w:val="-17"/>
        </w:rPr>
        <w:t> </w:t>
      </w:r>
      <w:r>
        <w:rPr>
          <w:color w:val="3C3C3B"/>
          <w:spacing w:val="-2"/>
        </w:rPr>
        <w:t>de</w:t>
      </w:r>
      <w:r>
        <w:rPr>
          <w:color w:val="3C3C3B"/>
          <w:spacing w:val="-17"/>
        </w:rPr>
        <w:t> </w:t>
      </w:r>
      <w:r>
        <w:rPr>
          <w:color w:val="3C3C3B"/>
          <w:spacing w:val="-1"/>
        </w:rPr>
        <w:t>sartorio,</w:t>
      </w:r>
      <w:r>
        <w:rPr>
          <w:color w:val="3C3C3B"/>
          <w:spacing w:val="-23"/>
        </w:rPr>
        <w:t> </w:t>
      </w:r>
      <w:r>
        <w:rPr>
          <w:color w:val="3C3C3B"/>
          <w:spacing w:val="-1"/>
        </w:rPr>
        <w:t>semitendinoso</w:t>
      </w:r>
      <w:r>
        <w:rPr>
          <w:color w:val="3C3C3B"/>
          <w:spacing w:val="-17"/>
        </w:rPr>
        <w:t> </w:t>
      </w:r>
      <w:r>
        <w:rPr>
          <w:color w:val="3C3C3B"/>
          <w:spacing w:val="-1"/>
        </w:rPr>
        <w:t>y</w:t>
      </w:r>
      <w:r>
        <w:rPr>
          <w:color w:val="3C3C3B"/>
          <w:spacing w:val="-17"/>
        </w:rPr>
        <w:t> </w:t>
      </w:r>
      <w:r>
        <w:rPr>
          <w:color w:val="3C3C3B"/>
          <w:spacing w:val="-1"/>
        </w:rPr>
        <w:t>grácil,</w:t>
      </w:r>
      <w:r>
        <w:rPr>
          <w:color w:val="3C3C3B"/>
          <w:spacing w:val="-23"/>
        </w:rPr>
        <w:t> </w:t>
      </w:r>
      <w:r>
        <w:rPr>
          <w:color w:val="3C3C3B"/>
          <w:spacing w:val="-1"/>
        </w:rPr>
        <w:t>que</w:t>
      </w:r>
      <w:r>
        <w:rPr>
          <w:color w:val="3C3C3B"/>
          <w:spacing w:val="-17"/>
        </w:rPr>
        <w:t> </w:t>
      </w:r>
      <w:r>
        <w:rPr>
          <w:color w:val="3C3C3B"/>
          <w:spacing w:val="-1"/>
        </w:rPr>
        <w:t>aumenta</w:t>
      </w:r>
      <w:r>
        <w:rPr>
          <w:color w:val="3C3C3B"/>
          <w:spacing w:val="-17"/>
        </w:rPr>
        <w:t> </w:t>
      </w:r>
      <w:r>
        <w:rPr>
          <w:color w:val="3C3C3B"/>
          <w:spacing w:val="-1"/>
        </w:rPr>
        <w:t>al</w:t>
      </w:r>
      <w:r>
        <w:rPr>
          <w:color w:val="3C3C3B"/>
          <w:spacing w:val="-17"/>
        </w:rPr>
        <w:t> </w:t>
      </w:r>
      <w:r>
        <w:rPr>
          <w:color w:val="3C3C3B"/>
          <w:spacing w:val="-1"/>
        </w:rPr>
        <w:t>subir</w:t>
      </w:r>
      <w:r>
        <w:rPr>
          <w:color w:val="3C3C3B"/>
        </w:rPr>
        <w:t> </w:t>
      </w:r>
      <w:r>
        <w:rPr>
          <w:color w:val="3C3C3B"/>
          <w:spacing w:val="-1"/>
        </w:rPr>
        <w:t>y</w:t>
      </w:r>
      <w:r>
        <w:rPr>
          <w:color w:val="3C3C3B"/>
          <w:spacing w:val="-7"/>
        </w:rPr>
        <w:t> </w:t>
      </w:r>
      <w:r>
        <w:rPr>
          <w:color w:val="3C3C3B"/>
          <w:spacing w:val="-1"/>
        </w:rPr>
        <w:t>bajar</w:t>
      </w:r>
      <w:r>
        <w:rPr>
          <w:color w:val="3C3C3B"/>
          <w:spacing w:val="-7"/>
        </w:rPr>
        <w:t> </w:t>
      </w:r>
      <w:r>
        <w:rPr>
          <w:color w:val="3C3C3B"/>
          <w:spacing w:val="-1"/>
        </w:rPr>
        <w:t>escaleras);</w:t>
      </w:r>
      <w:r>
        <w:rPr>
          <w:color w:val="3C3C3B"/>
          <w:spacing w:val="-10"/>
        </w:rPr>
        <w:t> </w:t>
      </w:r>
      <w:r>
        <w:rPr>
          <w:color w:val="3C3C3B"/>
          <w:spacing w:val="-1"/>
        </w:rPr>
        <w:t>la</w:t>
      </w:r>
      <w:r>
        <w:rPr>
          <w:color w:val="3C3C3B"/>
          <w:spacing w:val="-7"/>
        </w:rPr>
        <w:t> </w:t>
      </w:r>
      <w:r>
        <w:rPr>
          <w:color w:val="3C3C3B"/>
          <w:spacing w:val="-1"/>
        </w:rPr>
        <w:t>tendinitis</w:t>
      </w:r>
      <w:r>
        <w:rPr>
          <w:color w:val="3C3C3B"/>
          <w:spacing w:val="-7"/>
        </w:rPr>
        <w:t> </w:t>
      </w:r>
      <w:r>
        <w:rPr>
          <w:color w:val="3C3C3B"/>
        </w:rPr>
        <w:t>del</w:t>
      </w:r>
      <w:r>
        <w:rPr>
          <w:color w:val="3C3C3B"/>
          <w:spacing w:val="-6"/>
        </w:rPr>
        <w:t> </w:t>
      </w:r>
      <w:r>
        <w:rPr>
          <w:color w:val="3C3C3B"/>
        </w:rPr>
        <w:t>bíceps</w:t>
      </w:r>
      <w:r>
        <w:rPr>
          <w:color w:val="3C3C3B"/>
          <w:spacing w:val="-7"/>
        </w:rPr>
        <w:t> </w:t>
      </w:r>
      <w:r>
        <w:rPr>
          <w:color w:val="3C3C3B"/>
        </w:rPr>
        <w:t>femoral;</w:t>
      </w:r>
      <w:r>
        <w:rPr>
          <w:color w:val="3C3C3B"/>
          <w:spacing w:val="-10"/>
        </w:rPr>
        <w:t> </w:t>
      </w:r>
      <w:r>
        <w:rPr>
          <w:color w:val="3C3C3B"/>
        </w:rPr>
        <w:t>la</w:t>
      </w:r>
      <w:r>
        <w:rPr>
          <w:color w:val="3C3C3B"/>
          <w:spacing w:val="-7"/>
        </w:rPr>
        <w:t> </w:t>
      </w:r>
      <w:r>
        <w:rPr>
          <w:color w:val="3C3C3B"/>
        </w:rPr>
        <w:t>del</w:t>
      </w:r>
      <w:r>
        <w:rPr>
          <w:color w:val="3C3C3B"/>
          <w:spacing w:val="-7"/>
        </w:rPr>
        <w:t> </w:t>
      </w:r>
      <w:r>
        <w:rPr>
          <w:color w:val="3C3C3B"/>
        </w:rPr>
        <w:t>poplíteo,</w:t>
      </w:r>
      <w:r>
        <w:rPr>
          <w:color w:val="3C3C3B"/>
          <w:spacing w:val="-10"/>
        </w:rPr>
        <w:t> </w:t>
      </w:r>
      <w:r>
        <w:rPr>
          <w:color w:val="3C3C3B"/>
        </w:rPr>
        <w:t>y</w:t>
      </w:r>
      <w:r>
        <w:rPr>
          <w:color w:val="3C3C3B"/>
          <w:spacing w:val="-7"/>
        </w:rPr>
        <w:t> </w:t>
      </w:r>
      <w:r>
        <w:rPr>
          <w:color w:val="3C3C3B"/>
        </w:rPr>
        <w:t>el</w:t>
      </w:r>
      <w:r>
        <w:rPr>
          <w:color w:val="3C3C3B"/>
          <w:spacing w:val="-46"/>
        </w:rPr>
        <w:t> </w:t>
      </w:r>
      <w:r>
        <w:rPr>
          <w:color w:val="3C3C3B"/>
          <w:spacing w:val="-3"/>
        </w:rPr>
        <w:t>síndrome</w:t>
      </w:r>
      <w:r>
        <w:rPr>
          <w:color w:val="3C3C3B"/>
          <w:spacing w:val="-17"/>
        </w:rPr>
        <w:t> </w:t>
      </w:r>
      <w:r>
        <w:rPr>
          <w:color w:val="3C3C3B"/>
          <w:spacing w:val="-3"/>
        </w:rPr>
        <w:t>de</w:t>
      </w:r>
      <w:r>
        <w:rPr>
          <w:color w:val="3C3C3B"/>
          <w:spacing w:val="-17"/>
        </w:rPr>
        <w:t> </w:t>
      </w:r>
      <w:r>
        <w:rPr>
          <w:color w:val="3C3C3B"/>
          <w:spacing w:val="-3"/>
        </w:rPr>
        <w:t>fricción</w:t>
      </w:r>
      <w:r>
        <w:rPr>
          <w:color w:val="3C3C3B"/>
          <w:spacing w:val="-16"/>
        </w:rPr>
        <w:t> </w:t>
      </w:r>
      <w:r>
        <w:rPr>
          <w:color w:val="3C3C3B"/>
          <w:spacing w:val="-3"/>
        </w:rPr>
        <w:t>de</w:t>
      </w:r>
      <w:r>
        <w:rPr>
          <w:color w:val="3C3C3B"/>
          <w:spacing w:val="-17"/>
        </w:rPr>
        <w:t> </w:t>
      </w:r>
      <w:r>
        <w:rPr>
          <w:color w:val="3C3C3B"/>
          <w:spacing w:val="-3"/>
        </w:rPr>
        <w:t>la</w:t>
      </w:r>
      <w:r>
        <w:rPr>
          <w:color w:val="3C3C3B"/>
          <w:spacing w:val="-17"/>
        </w:rPr>
        <w:t> </w:t>
      </w:r>
      <w:r>
        <w:rPr>
          <w:color w:val="3C3C3B"/>
          <w:spacing w:val="-3"/>
        </w:rPr>
        <w:t>bandeleta</w:t>
      </w:r>
      <w:r>
        <w:rPr>
          <w:color w:val="3C3C3B"/>
          <w:spacing w:val="-16"/>
        </w:rPr>
        <w:t> </w:t>
      </w:r>
      <w:r>
        <w:rPr>
          <w:color w:val="3C3C3B"/>
          <w:spacing w:val="-3"/>
        </w:rPr>
        <w:t>iliotibial</w:t>
      </w:r>
      <w:r>
        <w:rPr>
          <w:color w:val="3C3C3B"/>
          <w:spacing w:val="-17"/>
        </w:rPr>
        <w:t> </w:t>
      </w:r>
      <w:r>
        <w:rPr>
          <w:color w:val="3C3C3B"/>
          <w:spacing w:val="-3"/>
        </w:rPr>
        <w:t>sobre</w:t>
      </w:r>
      <w:r>
        <w:rPr>
          <w:color w:val="3C3C3B"/>
          <w:spacing w:val="-16"/>
        </w:rPr>
        <w:t> </w:t>
      </w:r>
      <w:r>
        <w:rPr>
          <w:color w:val="3C3C3B"/>
          <w:spacing w:val="-3"/>
        </w:rPr>
        <w:t>el</w:t>
      </w:r>
      <w:r>
        <w:rPr>
          <w:color w:val="3C3C3B"/>
          <w:spacing w:val="-17"/>
        </w:rPr>
        <w:t> </w:t>
      </w:r>
      <w:r>
        <w:rPr>
          <w:color w:val="3C3C3B"/>
          <w:spacing w:val="-3"/>
        </w:rPr>
        <w:t>epicóndilo</w:t>
      </w:r>
      <w:r>
        <w:rPr>
          <w:color w:val="3C3C3B"/>
          <w:spacing w:val="-17"/>
        </w:rPr>
        <w:t> </w:t>
      </w:r>
      <w:r>
        <w:rPr>
          <w:color w:val="3C3C3B"/>
          <w:spacing w:val="-2"/>
        </w:rPr>
        <w:t>femoral.</w:t>
      </w:r>
    </w:p>
    <w:p>
      <w:pPr>
        <w:pStyle w:val="BodyText"/>
        <w:spacing w:before="7"/>
        <w:rPr>
          <w:sz w:val="15"/>
        </w:rPr>
      </w:pPr>
    </w:p>
    <w:p>
      <w:pPr>
        <w:pStyle w:val="Heading6"/>
        <w:spacing w:before="0"/>
        <w:ind w:left="680"/>
      </w:pPr>
      <w:r>
        <w:rPr>
          <w:color w:val="E58D42"/>
          <w:w w:val="95"/>
        </w:rPr>
        <w:t>Roturas</w:t>
      </w:r>
      <w:r>
        <w:rPr>
          <w:color w:val="E58D42"/>
          <w:spacing w:val="21"/>
          <w:w w:val="95"/>
        </w:rPr>
        <w:t> </w:t>
      </w:r>
      <w:r>
        <w:rPr>
          <w:color w:val="E58D42"/>
          <w:w w:val="95"/>
        </w:rPr>
        <w:t>agudas</w:t>
      </w:r>
      <w:r>
        <w:rPr>
          <w:color w:val="E58D42"/>
          <w:spacing w:val="22"/>
          <w:w w:val="95"/>
        </w:rPr>
        <w:t> </w:t>
      </w:r>
      <w:r>
        <w:rPr>
          <w:color w:val="E58D42"/>
          <w:w w:val="95"/>
        </w:rPr>
        <w:t>del</w:t>
      </w:r>
      <w:r>
        <w:rPr>
          <w:color w:val="E58D42"/>
          <w:spacing w:val="21"/>
          <w:w w:val="95"/>
        </w:rPr>
        <w:t> </w:t>
      </w:r>
      <w:r>
        <w:rPr>
          <w:color w:val="E58D42"/>
          <w:w w:val="95"/>
        </w:rPr>
        <w:t>tendón</w:t>
      </w:r>
      <w:r>
        <w:rPr>
          <w:color w:val="E58D42"/>
          <w:spacing w:val="22"/>
          <w:w w:val="95"/>
        </w:rPr>
        <w:t> </w:t>
      </w:r>
      <w:r>
        <w:rPr>
          <w:color w:val="E58D42"/>
          <w:w w:val="95"/>
        </w:rPr>
        <w:t>de</w:t>
      </w:r>
      <w:r>
        <w:rPr>
          <w:color w:val="E58D42"/>
          <w:spacing w:val="11"/>
          <w:w w:val="95"/>
        </w:rPr>
        <w:t> </w:t>
      </w:r>
      <w:r>
        <w:rPr>
          <w:color w:val="E58D42"/>
          <w:w w:val="95"/>
        </w:rPr>
        <w:t>Aquiles</w:t>
      </w:r>
    </w:p>
    <w:p>
      <w:pPr>
        <w:pStyle w:val="BodyText"/>
        <w:spacing w:before="6"/>
        <w:rPr>
          <w:rFonts w:ascii="Tahoma"/>
          <w:b/>
          <w:sz w:val="24"/>
        </w:rPr>
      </w:pPr>
    </w:p>
    <w:p>
      <w:pPr>
        <w:pStyle w:val="BodyText"/>
        <w:spacing w:line="316" w:lineRule="auto" w:before="1"/>
        <w:ind w:left="680"/>
        <w:jc w:val="both"/>
      </w:pPr>
      <w:r>
        <w:rPr>
          <w:color w:val="3C3C3B"/>
        </w:rPr>
        <w:t>Es una lesión típica de varones de entre 30 a 50 años que son depor-</w:t>
      </w:r>
      <w:r>
        <w:rPr>
          <w:color w:val="3C3C3B"/>
          <w:spacing w:val="1"/>
        </w:rPr>
        <w:t> </w:t>
      </w:r>
      <w:r>
        <w:rPr>
          <w:color w:val="3C3C3B"/>
        </w:rPr>
        <w:t>tistas ocasionales de fin de semana. La clínica se presenta como un</w:t>
      </w:r>
      <w:r>
        <w:rPr>
          <w:color w:val="3C3C3B"/>
          <w:spacing w:val="1"/>
        </w:rPr>
        <w:t> </w:t>
      </w:r>
      <w:r>
        <w:rPr>
          <w:color w:val="3C3C3B"/>
          <w:w w:val="95"/>
        </w:rPr>
        <w:t>dolor intenso (similar al de recibir una pedrada, “signo de la pedrada”),</w:t>
      </w:r>
      <w:r>
        <w:rPr>
          <w:color w:val="3C3C3B"/>
          <w:spacing w:val="1"/>
          <w:w w:val="95"/>
        </w:rPr>
        <w:t> </w:t>
      </w:r>
      <w:r>
        <w:rPr>
          <w:color w:val="3C3C3B"/>
        </w:rPr>
        <w:t>acompañado en muchos casos de un chasquido y de impotencia fun-</w:t>
      </w:r>
      <w:r>
        <w:rPr>
          <w:color w:val="3C3C3B"/>
          <w:spacing w:val="1"/>
        </w:rPr>
        <w:t> </w:t>
      </w:r>
      <w:r>
        <w:rPr>
          <w:color w:val="3C3C3B"/>
        </w:rPr>
        <w:t>cional para la flexión plantar activa. El diagnóstico es clínico, consta-</w:t>
      </w:r>
      <w:r>
        <w:rPr>
          <w:color w:val="3C3C3B"/>
          <w:spacing w:val="-46"/>
        </w:rPr>
        <w:t> </w:t>
      </w:r>
      <w:r>
        <w:rPr>
          <w:color w:val="3C3C3B"/>
        </w:rPr>
        <w:t>tándose</w:t>
      </w:r>
      <w:r>
        <w:rPr>
          <w:color w:val="3C3C3B"/>
          <w:spacing w:val="-3"/>
        </w:rPr>
        <w:t> </w:t>
      </w:r>
      <w:r>
        <w:rPr>
          <w:color w:val="3C3C3B"/>
        </w:rPr>
        <w:t>la</w:t>
      </w:r>
      <w:r>
        <w:rPr>
          <w:color w:val="3C3C3B"/>
          <w:spacing w:val="-3"/>
        </w:rPr>
        <w:t> </w:t>
      </w:r>
      <w:r>
        <w:rPr>
          <w:color w:val="3C3C3B"/>
        </w:rPr>
        <w:t>inspección</w:t>
      </w:r>
      <w:r>
        <w:rPr>
          <w:color w:val="3C3C3B"/>
          <w:spacing w:val="-3"/>
        </w:rPr>
        <w:t> </w:t>
      </w:r>
      <w:r>
        <w:rPr>
          <w:color w:val="3C3C3B"/>
        </w:rPr>
        <w:t>de</w:t>
      </w:r>
      <w:r>
        <w:rPr>
          <w:color w:val="3C3C3B"/>
          <w:spacing w:val="-3"/>
        </w:rPr>
        <w:t> </w:t>
      </w:r>
      <w:r>
        <w:rPr>
          <w:color w:val="3C3C3B"/>
        </w:rPr>
        <w:t>un</w:t>
      </w:r>
      <w:r>
        <w:rPr>
          <w:color w:val="3C3C3B"/>
          <w:spacing w:val="-9"/>
        </w:rPr>
        <w:t> </w:t>
      </w:r>
      <w:r>
        <w:rPr>
          <w:color w:val="3C3C3B"/>
        </w:rPr>
        <w:t>“hachazo”</w:t>
      </w:r>
      <w:r>
        <w:rPr>
          <w:color w:val="3C3C3B"/>
          <w:spacing w:val="-9"/>
        </w:rPr>
        <w:t> </w:t>
      </w:r>
      <w:r>
        <w:rPr>
          <w:color w:val="3C3C3B"/>
        </w:rPr>
        <w:t>cutáneo.</w:t>
      </w:r>
    </w:p>
    <w:p>
      <w:pPr>
        <w:pStyle w:val="BodyText"/>
        <w:spacing w:before="6"/>
        <w:rPr>
          <w:sz w:val="21"/>
        </w:rPr>
      </w:pPr>
    </w:p>
    <w:p>
      <w:pPr>
        <w:pStyle w:val="BodyText"/>
        <w:spacing w:line="314" w:lineRule="auto" w:before="1"/>
        <w:ind w:left="680" w:right="3"/>
        <w:jc w:val="both"/>
        <w:rPr>
          <w:rFonts w:ascii="Tahoma" w:hAnsi="Tahoma"/>
          <w:b/>
        </w:rPr>
      </w:pPr>
      <w:r>
        <w:rPr>
          <w:color w:val="3C3C3B"/>
        </w:rPr>
        <w:t>La maniobra de Thompson ayuda en el diagnóstico y se realiza colo-</w:t>
      </w:r>
      <w:r>
        <w:rPr>
          <w:color w:val="3C3C3B"/>
          <w:spacing w:val="1"/>
        </w:rPr>
        <w:t> </w:t>
      </w:r>
      <w:r>
        <w:rPr>
          <w:color w:val="3C3C3B"/>
        </w:rPr>
        <w:t>cando</w:t>
      </w:r>
      <w:r>
        <w:rPr>
          <w:color w:val="3C3C3B"/>
          <w:spacing w:val="-4"/>
        </w:rPr>
        <w:t> </w:t>
      </w:r>
      <w:r>
        <w:rPr>
          <w:color w:val="3C3C3B"/>
        </w:rPr>
        <w:t>al</w:t>
      </w:r>
      <w:r>
        <w:rPr>
          <w:color w:val="3C3C3B"/>
          <w:spacing w:val="-3"/>
        </w:rPr>
        <w:t> </w:t>
      </w:r>
      <w:r>
        <w:rPr>
          <w:color w:val="3C3C3B"/>
        </w:rPr>
        <w:t>paciente</w:t>
      </w:r>
      <w:r>
        <w:rPr>
          <w:color w:val="3C3C3B"/>
          <w:spacing w:val="-3"/>
        </w:rPr>
        <w:t> </w:t>
      </w:r>
      <w:r>
        <w:rPr>
          <w:color w:val="3C3C3B"/>
        </w:rPr>
        <w:t>en</w:t>
      </w:r>
      <w:r>
        <w:rPr>
          <w:color w:val="3C3C3B"/>
          <w:spacing w:val="-3"/>
        </w:rPr>
        <w:t> </w:t>
      </w:r>
      <w:r>
        <w:rPr>
          <w:color w:val="3C3C3B"/>
        </w:rPr>
        <w:t>decúbito</w:t>
      </w:r>
      <w:r>
        <w:rPr>
          <w:color w:val="3C3C3B"/>
          <w:spacing w:val="-3"/>
        </w:rPr>
        <w:t> </w:t>
      </w:r>
      <w:r>
        <w:rPr>
          <w:color w:val="3C3C3B"/>
        </w:rPr>
        <w:t>prono</w:t>
      </w:r>
      <w:r>
        <w:rPr>
          <w:color w:val="3C3C3B"/>
          <w:spacing w:val="-3"/>
        </w:rPr>
        <w:t> </w:t>
      </w:r>
      <w:r>
        <w:rPr>
          <w:color w:val="3C3C3B"/>
        </w:rPr>
        <w:t>y</w:t>
      </w:r>
      <w:r>
        <w:rPr>
          <w:color w:val="3C3C3B"/>
          <w:spacing w:val="-2"/>
        </w:rPr>
        <w:t> </w:t>
      </w:r>
      <w:r>
        <w:rPr>
          <w:color w:val="3C3C3B"/>
        </w:rPr>
        <w:t>comprimiendo</w:t>
      </w:r>
      <w:r>
        <w:rPr>
          <w:color w:val="3C3C3B"/>
          <w:spacing w:val="-4"/>
        </w:rPr>
        <w:t> </w:t>
      </w:r>
      <w:r>
        <w:rPr>
          <w:color w:val="3C3C3B"/>
        </w:rPr>
        <w:t>la</w:t>
      </w:r>
      <w:r>
        <w:rPr>
          <w:color w:val="3C3C3B"/>
          <w:spacing w:val="-3"/>
        </w:rPr>
        <w:t> </w:t>
      </w:r>
      <w:r>
        <w:rPr>
          <w:color w:val="3C3C3B"/>
        </w:rPr>
        <w:t>masa</w:t>
      </w:r>
      <w:r>
        <w:rPr>
          <w:color w:val="3C3C3B"/>
          <w:spacing w:val="-3"/>
        </w:rPr>
        <w:t> </w:t>
      </w:r>
      <w:r>
        <w:rPr>
          <w:color w:val="3C3C3B"/>
        </w:rPr>
        <w:t>gemelar</w:t>
      </w:r>
      <w:r>
        <w:rPr>
          <w:color w:val="3C3C3B"/>
          <w:spacing w:val="-45"/>
        </w:rPr>
        <w:t> </w:t>
      </w:r>
      <w:r>
        <w:rPr>
          <w:color w:val="3C3C3B"/>
        </w:rPr>
        <w:t>sin</w:t>
      </w:r>
      <w:r>
        <w:rPr>
          <w:color w:val="3C3C3B"/>
          <w:spacing w:val="-5"/>
        </w:rPr>
        <w:t> </w:t>
      </w:r>
      <w:r>
        <w:rPr>
          <w:color w:val="3C3C3B"/>
        </w:rPr>
        <w:t>obtener</w:t>
      </w:r>
      <w:r>
        <w:rPr>
          <w:color w:val="3C3C3B"/>
          <w:spacing w:val="-4"/>
        </w:rPr>
        <w:t> </w:t>
      </w:r>
      <w:r>
        <w:rPr>
          <w:color w:val="3C3C3B"/>
        </w:rPr>
        <w:t>una</w:t>
      </w:r>
      <w:r>
        <w:rPr>
          <w:color w:val="3C3C3B"/>
          <w:spacing w:val="-4"/>
        </w:rPr>
        <w:t> </w:t>
      </w:r>
      <w:r>
        <w:rPr>
          <w:color w:val="3C3C3B"/>
        </w:rPr>
        <w:t>flexión</w:t>
      </w:r>
      <w:r>
        <w:rPr>
          <w:color w:val="3C3C3B"/>
          <w:spacing w:val="-4"/>
        </w:rPr>
        <w:t> </w:t>
      </w:r>
      <w:r>
        <w:rPr>
          <w:color w:val="3C3C3B"/>
        </w:rPr>
        <w:t>plantar</w:t>
      </w:r>
      <w:r>
        <w:rPr>
          <w:color w:val="3C3C3B"/>
          <w:spacing w:val="-4"/>
        </w:rPr>
        <w:t> </w:t>
      </w:r>
      <w:r>
        <w:rPr>
          <w:color w:val="3C3C3B"/>
        </w:rPr>
        <w:t>pasiva,</w:t>
      </w:r>
      <w:r>
        <w:rPr>
          <w:color w:val="3C3C3B"/>
          <w:spacing w:val="-10"/>
        </w:rPr>
        <w:t> </w:t>
      </w:r>
      <w:r>
        <w:rPr>
          <w:color w:val="3C3C3B"/>
        </w:rPr>
        <w:t>al</w:t>
      </w:r>
      <w:r>
        <w:rPr>
          <w:color w:val="3C3C3B"/>
          <w:spacing w:val="-4"/>
        </w:rPr>
        <w:t> </w:t>
      </w:r>
      <w:r>
        <w:rPr>
          <w:color w:val="3C3C3B"/>
        </w:rPr>
        <w:t>estar</w:t>
      </w:r>
      <w:r>
        <w:rPr>
          <w:color w:val="3C3C3B"/>
          <w:spacing w:val="-4"/>
        </w:rPr>
        <w:t> </w:t>
      </w:r>
      <w:r>
        <w:rPr>
          <w:color w:val="3C3C3B"/>
        </w:rPr>
        <w:t>roto</w:t>
      </w:r>
      <w:r>
        <w:rPr>
          <w:color w:val="3C3C3B"/>
          <w:spacing w:val="-4"/>
        </w:rPr>
        <w:t> </w:t>
      </w:r>
      <w:r>
        <w:rPr>
          <w:color w:val="3C3C3B"/>
        </w:rPr>
        <w:t>el</w:t>
      </w:r>
      <w:r>
        <w:rPr>
          <w:color w:val="3C3C3B"/>
          <w:spacing w:val="-4"/>
        </w:rPr>
        <w:t> </w:t>
      </w:r>
      <w:r>
        <w:rPr>
          <w:color w:val="3C3C3B"/>
        </w:rPr>
        <w:t>tendón</w:t>
      </w:r>
      <w:r>
        <w:rPr>
          <w:color w:val="3C3C3B"/>
          <w:spacing w:val="-4"/>
        </w:rPr>
        <w:t> </w:t>
      </w:r>
      <w:r>
        <w:rPr>
          <w:color w:val="3C3C3B"/>
        </w:rPr>
        <w:t>de</w:t>
      </w:r>
      <w:r>
        <w:rPr>
          <w:color w:val="3C3C3B"/>
          <w:spacing w:val="-11"/>
        </w:rPr>
        <w:t> </w:t>
      </w:r>
      <w:r>
        <w:rPr>
          <w:color w:val="3C3C3B"/>
        </w:rPr>
        <w:t>Aqui-</w:t>
      </w:r>
      <w:r>
        <w:rPr>
          <w:color w:val="3C3C3B"/>
          <w:spacing w:val="-45"/>
        </w:rPr>
        <w:t> </w:t>
      </w:r>
      <w:r>
        <w:rPr>
          <w:color w:val="3C3C3B"/>
        </w:rPr>
        <w:t>les</w:t>
      </w:r>
      <w:r>
        <w:rPr>
          <w:color w:val="3C3C3B"/>
          <w:spacing w:val="-6"/>
        </w:rPr>
        <w:t> </w:t>
      </w:r>
      <w:r>
        <w:rPr>
          <w:rFonts w:ascii="Tahoma" w:hAnsi="Tahoma"/>
          <w:b/>
          <w:color w:val="A57865"/>
        </w:rPr>
        <w:t>(Figura</w:t>
      </w:r>
      <w:r>
        <w:rPr>
          <w:rFonts w:ascii="Tahoma" w:hAnsi="Tahoma"/>
          <w:b/>
          <w:color w:val="A57865"/>
          <w:spacing w:val="-1"/>
        </w:rPr>
        <w:t> </w:t>
      </w:r>
      <w:r>
        <w:rPr>
          <w:rFonts w:ascii="Tahoma" w:hAnsi="Tahoma"/>
          <w:b/>
          <w:color w:val="A57865"/>
        </w:rPr>
        <w:t>32.5).</w:t>
      </w:r>
    </w:p>
    <w:p>
      <w:pPr>
        <w:pStyle w:val="BodyText"/>
        <w:spacing w:before="9"/>
        <w:rPr>
          <w:rFonts w:ascii="Tahoma"/>
          <w:b/>
          <w:sz w:val="7"/>
        </w:rPr>
      </w:pPr>
      <w:r>
        <w:rPr/>
        <w:br w:type="column"/>
      </w:r>
      <w:r>
        <w:rPr>
          <w:rFonts w:ascii="Tahoma"/>
          <w:b/>
          <w:sz w:val="7"/>
        </w:rPr>
      </w:r>
    </w:p>
    <w:p>
      <w:pPr>
        <w:pStyle w:val="BodyText"/>
        <w:ind w:left="435"/>
        <w:rPr>
          <w:rFonts w:ascii="Tahoma"/>
          <w:sz w:val="20"/>
        </w:rPr>
      </w:pPr>
      <w:r>
        <w:rPr>
          <w:rFonts w:ascii="Tahoma"/>
          <w:sz w:val="20"/>
        </w:rPr>
        <w:drawing>
          <wp:inline distT="0" distB="0" distL="0" distR="0">
            <wp:extent cx="3154791" cy="1882140"/>
            <wp:effectExtent l="0" t="0" r="0" b="0"/>
            <wp:docPr id="359" name="image36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0" name="image363.jpeg"/>
                    <pic:cNvPicPr/>
                  </pic:nvPicPr>
                  <pic:blipFill>
                    <a:blip r:embed="rId5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4791" cy="1882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ahoma"/>
          <w:sz w:val="20"/>
        </w:rPr>
      </w:r>
    </w:p>
    <w:p>
      <w:pPr>
        <w:pStyle w:val="BodyText"/>
        <w:spacing w:line="247" w:lineRule="auto" w:before="91"/>
        <w:ind w:left="492" w:right="782"/>
      </w:pPr>
      <w:r>
        <w:rPr>
          <w:rFonts w:ascii="Tahoma" w:hAnsi="Tahoma"/>
          <w:b/>
          <w:color w:val="A57865"/>
        </w:rPr>
        <w:t>Figura</w:t>
      </w:r>
      <w:r>
        <w:rPr>
          <w:rFonts w:ascii="Tahoma" w:hAnsi="Tahoma"/>
          <w:b/>
          <w:color w:val="A57865"/>
          <w:spacing w:val="5"/>
        </w:rPr>
        <w:t> </w:t>
      </w:r>
      <w:r>
        <w:rPr>
          <w:rFonts w:ascii="Tahoma" w:hAnsi="Tahoma"/>
          <w:b/>
          <w:color w:val="A57865"/>
        </w:rPr>
        <w:t>32.5.</w:t>
      </w:r>
      <w:r>
        <w:rPr>
          <w:rFonts w:ascii="Tahoma" w:hAnsi="Tahoma"/>
          <w:b/>
          <w:color w:val="A57865"/>
          <w:spacing w:val="-1"/>
        </w:rPr>
        <w:t> </w:t>
      </w:r>
      <w:r>
        <w:rPr>
          <w:color w:val="575756"/>
        </w:rPr>
        <w:t>Maniobra</w:t>
      </w:r>
      <w:r>
        <w:rPr>
          <w:color w:val="575756"/>
          <w:spacing w:val="1"/>
        </w:rPr>
        <w:t> </w:t>
      </w:r>
      <w:r>
        <w:rPr>
          <w:color w:val="575756"/>
        </w:rPr>
        <w:t>de</w:t>
      </w:r>
      <w:r>
        <w:rPr>
          <w:color w:val="575756"/>
          <w:spacing w:val="-5"/>
        </w:rPr>
        <w:t> </w:t>
      </w:r>
      <w:r>
        <w:rPr>
          <w:color w:val="575756"/>
        </w:rPr>
        <w:t>Thompson</w:t>
      </w:r>
      <w:r>
        <w:rPr>
          <w:color w:val="575756"/>
          <w:spacing w:val="1"/>
        </w:rPr>
        <w:t> </w:t>
      </w:r>
      <w:r>
        <w:rPr>
          <w:color w:val="575756"/>
        </w:rPr>
        <w:t>(con</w:t>
      </w:r>
      <w:r>
        <w:rPr>
          <w:color w:val="575756"/>
          <w:spacing w:val="1"/>
        </w:rPr>
        <w:t> </w:t>
      </w:r>
      <w:r>
        <w:rPr>
          <w:color w:val="575756"/>
        </w:rPr>
        <w:t>la</w:t>
      </w:r>
      <w:r>
        <w:rPr>
          <w:color w:val="575756"/>
          <w:spacing w:val="2"/>
        </w:rPr>
        <w:t> </w:t>
      </w:r>
      <w:r>
        <w:rPr>
          <w:color w:val="575756"/>
        </w:rPr>
        <w:t>compresión</w:t>
      </w:r>
      <w:r>
        <w:rPr>
          <w:color w:val="575756"/>
          <w:spacing w:val="1"/>
        </w:rPr>
        <w:t> </w:t>
      </w:r>
      <w:r>
        <w:rPr>
          <w:color w:val="575756"/>
        </w:rPr>
        <w:t>gemelar</w:t>
      </w:r>
      <w:r>
        <w:rPr>
          <w:color w:val="575756"/>
          <w:spacing w:val="-45"/>
        </w:rPr>
        <w:t> </w:t>
      </w:r>
      <w:r>
        <w:rPr>
          <w:color w:val="575756"/>
          <w:w w:val="105"/>
        </w:rPr>
        <w:t>no</w:t>
      </w:r>
      <w:r>
        <w:rPr>
          <w:color w:val="575756"/>
          <w:spacing w:val="-9"/>
          <w:w w:val="105"/>
        </w:rPr>
        <w:t> </w:t>
      </w:r>
      <w:r>
        <w:rPr>
          <w:color w:val="575756"/>
          <w:w w:val="105"/>
        </w:rPr>
        <w:t>se</w:t>
      </w:r>
      <w:r>
        <w:rPr>
          <w:color w:val="575756"/>
          <w:spacing w:val="-8"/>
          <w:w w:val="105"/>
        </w:rPr>
        <w:t> </w:t>
      </w:r>
      <w:r>
        <w:rPr>
          <w:color w:val="575756"/>
          <w:w w:val="105"/>
        </w:rPr>
        <w:t>obtiene</w:t>
      </w:r>
      <w:r>
        <w:rPr>
          <w:color w:val="575756"/>
          <w:spacing w:val="-9"/>
          <w:w w:val="105"/>
        </w:rPr>
        <w:t> </w:t>
      </w:r>
      <w:r>
        <w:rPr>
          <w:color w:val="575756"/>
          <w:w w:val="105"/>
        </w:rPr>
        <w:t>flexión</w:t>
      </w:r>
      <w:r>
        <w:rPr>
          <w:color w:val="575756"/>
          <w:spacing w:val="-9"/>
          <w:w w:val="105"/>
        </w:rPr>
        <w:t> </w:t>
      </w:r>
      <w:r>
        <w:rPr>
          <w:color w:val="575756"/>
          <w:w w:val="105"/>
        </w:rPr>
        <w:t>plantar</w:t>
      </w:r>
      <w:r>
        <w:rPr>
          <w:color w:val="575756"/>
          <w:spacing w:val="-8"/>
          <w:w w:val="105"/>
        </w:rPr>
        <w:t> </w:t>
      </w:r>
      <w:r>
        <w:rPr>
          <w:color w:val="575756"/>
          <w:w w:val="105"/>
        </w:rPr>
        <w:t>pasiva)</w:t>
      </w:r>
    </w:p>
    <w:p>
      <w:pPr>
        <w:pStyle w:val="BodyText"/>
        <w:spacing w:before="8"/>
        <w:rPr>
          <w:sz w:val="26"/>
        </w:rPr>
      </w:pPr>
    </w:p>
    <w:p>
      <w:pPr>
        <w:pStyle w:val="BodyText"/>
        <w:spacing w:line="316" w:lineRule="auto"/>
        <w:ind w:left="407" w:right="677"/>
        <w:jc w:val="both"/>
      </w:pPr>
      <w:r>
        <w:rPr>
          <w:color w:val="3C3C3B"/>
        </w:rPr>
        <w:t>El</w:t>
      </w:r>
      <w:r>
        <w:rPr>
          <w:color w:val="3C3C3B"/>
          <w:spacing w:val="-10"/>
        </w:rPr>
        <w:t> </w:t>
      </w:r>
      <w:r>
        <w:rPr>
          <w:color w:val="3C3C3B"/>
        </w:rPr>
        <w:t>tratamiento</w:t>
      </w:r>
      <w:r>
        <w:rPr>
          <w:color w:val="3C3C3B"/>
          <w:spacing w:val="-10"/>
        </w:rPr>
        <w:t> </w:t>
      </w:r>
      <w:r>
        <w:rPr>
          <w:color w:val="3C3C3B"/>
        </w:rPr>
        <w:t>puede</w:t>
      </w:r>
      <w:r>
        <w:rPr>
          <w:color w:val="3C3C3B"/>
          <w:spacing w:val="-10"/>
        </w:rPr>
        <w:t> </w:t>
      </w:r>
      <w:r>
        <w:rPr>
          <w:color w:val="3C3C3B"/>
        </w:rPr>
        <w:t>ser</w:t>
      </w:r>
      <w:r>
        <w:rPr>
          <w:color w:val="3C3C3B"/>
          <w:spacing w:val="-9"/>
        </w:rPr>
        <w:t> </w:t>
      </w:r>
      <w:r>
        <w:rPr>
          <w:color w:val="3C3C3B"/>
        </w:rPr>
        <w:t>ortopédico</w:t>
      </w:r>
      <w:r>
        <w:rPr>
          <w:color w:val="3C3C3B"/>
          <w:spacing w:val="-10"/>
        </w:rPr>
        <w:t> </w:t>
      </w:r>
      <w:r>
        <w:rPr>
          <w:color w:val="3C3C3B"/>
        </w:rPr>
        <w:t>(inmovilización</w:t>
      </w:r>
      <w:r>
        <w:rPr>
          <w:color w:val="3C3C3B"/>
          <w:spacing w:val="-10"/>
        </w:rPr>
        <w:t> </w:t>
      </w:r>
      <w:r>
        <w:rPr>
          <w:color w:val="3C3C3B"/>
        </w:rPr>
        <w:t>con</w:t>
      </w:r>
      <w:r>
        <w:rPr>
          <w:color w:val="3C3C3B"/>
          <w:spacing w:val="-10"/>
        </w:rPr>
        <w:t> </w:t>
      </w:r>
      <w:r>
        <w:rPr>
          <w:color w:val="3C3C3B"/>
        </w:rPr>
        <w:t>yeso</w:t>
      </w:r>
      <w:r>
        <w:rPr>
          <w:color w:val="3C3C3B"/>
          <w:spacing w:val="-9"/>
        </w:rPr>
        <w:t> </w:t>
      </w:r>
      <w:r>
        <w:rPr>
          <w:color w:val="3C3C3B"/>
        </w:rPr>
        <w:t>y/u</w:t>
      </w:r>
      <w:r>
        <w:rPr>
          <w:color w:val="3C3C3B"/>
          <w:spacing w:val="-10"/>
        </w:rPr>
        <w:t> </w:t>
      </w:r>
      <w:r>
        <w:rPr>
          <w:color w:val="3C3C3B"/>
        </w:rPr>
        <w:t>orte-</w:t>
      </w:r>
      <w:r>
        <w:rPr>
          <w:color w:val="3C3C3B"/>
          <w:spacing w:val="-46"/>
        </w:rPr>
        <w:t> </w:t>
      </w:r>
      <w:r>
        <w:rPr>
          <w:color w:val="3C3C3B"/>
        </w:rPr>
        <w:t>sis</w:t>
      </w:r>
      <w:r>
        <w:rPr>
          <w:color w:val="3C3C3B"/>
          <w:spacing w:val="-8"/>
        </w:rPr>
        <w:t> </w:t>
      </w:r>
      <w:r>
        <w:rPr>
          <w:color w:val="3C3C3B"/>
        </w:rPr>
        <w:t>en</w:t>
      </w:r>
      <w:r>
        <w:rPr>
          <w:color w:val="3C3C3B"/>
          <w:spacing w:val="-7"/>
        </w:rPr>
        <w:t> </w:t>
      </w:r>
      <w:r>
        <w:rPr>
          <w:color w:val="3C3C3B"/>
        </w:rPr>
        <w:t>flexión</w:t>
      </w:r>
      <w:r>
        <w:rPr>
          <w:color w:val="3C3C3B"/>
          <w:spacing w:val="-7"/>
        </w:rPr>
        <w:t> </w:t>
      </w:r>
      <w:r>
        <w:rPr>
          <w:color w:val="3C3C3B"/>
        </w:rPr>
        <w:t>plantar)</w:t>
      </w:r>
      <w:r>
        <w:rPr>
          <w:color w:val="3C3C3B"/>
          <w:spacing w:val="-7"/>
        </w:rPr>
        <w:t> </w:t>
      </w:r>
      <w:r>
        <w:rPr>
          <w:color w:val="3C3C3B"/>
        </w:rPr>
        <w:t>o</w:t>
      </w:r>
      <w:r>
        <w:rPr>
          <w:color w:val="3C3C3B"/>
          <w:spacing w:val="-7"/>
        </w:rPr>
        <w:t> </w:t>
      </w:r>
      <w:r>
        <w:rPr>
          <w:color w:val="3C3C3B"/>
        </w:rPr>
        <w:t>quirúrgico</w:t>
      </w:r>
      <w:r>
        <w:rPr>
          <w:color w:val="3C3C3B"/>
          <w:spacing w:val="-7"/>
        </w:rPr>
        <w:t> </w:t>
      </w:r>
      <w:r>
        <w:rPr>
          <w:color w:val="3C3C3B"/>
        </w:rPr>
        <w:t>(percutáneo</w:t>
      </w:r>
      <w:r>
        <w:rPr>
          <w:color w:val="3C3C3B"/>
          <w:spacing w:val="-7"/>
        </w:rPr>
        <w:t> </w:t>
      </w:r>
      <w:r>
        <w:rPr>
          <w:color w:val="3C3C3B"/>
        </w:rPr>
        <w:t>o</w:t>
      </w:r>
      <w:r>
        <w:rPr>
          <w:color w:val="3C3C3B"/>
          <w:spacing w:val="-7"/>
        </w:rPr>
        <w:t> </w:t>
      </w:r>
      <w:r>
        <w:rPr>
          <w:color w:val="3C3C3B"/>
        </w:rPr>
        <w:t>abierto)</w:t>
      </w:r>
      <w:r>
        <w:rPr>
          <w:color w:val="3C3C3B"/>
          <w:spacing w:val="-7"/>
        </w:rPr>
        <w:t> </w:t>
      </w:r>
      <w:r>
        <w:rPr>
          <w:color w:val="3C3C3B"/>
        </w:rPr>
        <w:t>con</w:t>
      </w:r>
      <w:r>
        <w:rPr>
          <w:color w:val="3C3C3B"/>
          <w:spacing w:val="-7"/>
        </w:rPr>
        <w:t> </w:t>
      </w:r>
      <w:r>
        <w:rPr>
          <w:color w:val="3C3C3B"/>
        </w:rPr>
        <w:t>menores</w:t>
      </w:r>
      <w:r>
        <w:rPr>
          <w:color w:val="3C3C3B"/>
          <w:spacing w:val="-46"/>
        </w:rPr>
        <w:t> </w:t>
      </w:r>
      <w:r>
        <w:rPr>
          <w:color w:val="3C3C3B"/>
        </w:rPr>
        <w:t>tasas de rerroturas. En ambos tratamientos es conveniente una carga</w:t>
      </w:r>
      <w:r>
        <w:rPr>
          <w:color w:val="3C3C3B"/>
          <w:spacing w:val="1"/>
        </w:rPr>
        <w:t> </w:t>
      </w:r>
      <w:r>
        <w:rPr>
          <w:color w:val="3C3C3B"/>
        </w:rPr>
        <w:t>precoz</w:t>
      </w:r>
      <w:r>
        <w:rPr>
          <w:color w:val="3C3C3B"/>
          <w:spacing w:val="-4"/>
        </w:rPr>
        <w:t> </w:t>
      </w:r>
      <w:r>
        <w:rPr>
          <w:color w:val="3C3C3B"/>
        </w:rPr>
        <w:t>en</w:t>
      </w:r>
      <w:r>
        <w:rPr>
          <w:color w:val="3C3C3B"/>
          <w:spacing w:val="-3"/>
        </w:rPr>
        <w:t> </w:t>
      </w:r>
      <w:r>
        <w:rPr>
          <w:color w:val="3C3C3B"/>
        </w:rPr>
        <w:t>cuanto</w:t>
      </w:r>
      <w:r>
        <w:rPr>
          <w:color w:val="3C3C3B"/>
          <w:spacing w:val="-3"/>
        </w:rPr>
        <w:t> </w:t>
      </w:r>
      <w:r>
        <w:rPr>
          <w:color w:val="3C3C3B"/>
        </w:rPr>
        <w:t>lo</w:t>
      </w:r>
      <w:r>
        <w:rPr>
          <w:color w:val="3C3C3B"/>
          <w:spacing w:val="-4"/>
        </w:rPr>
        <w:t> </w:t>
      </w:r>
      <w:r>
        <w:rPr>
          <w:color w:val="3C3C3B"/>
        </w:rPr>
        <w:t>permita</w:t>
      </w:r>
      <w:r>
        <w:rPr>
          <w:color w:val="3C3C3B"/>
          <w:spacing w:val="-3"/>
        </w:rPr>
        <w:t> </w:t>
      </w:r>
      <w:r>
        <w:rPr>
          <w:color w:val="3C3C3B"/>
        </w:rPr>
        <w:t>la</w:t>
      </w:r>
      <w:r>
        <w:rPr>
          <w:color w:val="3C3C3B"/>
          <w:spacing w:val="-3"/>
        </w:rPr>
        <w:t> </w:t>
      </w:r>
      <w:r>
        <w:rPr>
          <w:color w:val="3C3C3B"/>
        </w:rPr>
        <w:t>cicatrización</w:t>
      </w:r>
      <w:r>
        <w:rPr>
          <w:color w:val="3C3C3B"/>
          <w:spacing w:val="-4"/>
        </w:rPr>
        <w:t> </w:t>
      </w:r>
      <w:r>
        <w:rPr>
          <w:color w:val="3C3C3B"/>
        </w:rPr>
        <w:t>tendinosa.</w:t>
      </w:r>
    </w:p>
    <w:p>
      <w:pPr>
        <w:pStyle w:val="BodyText"/>
        <w:spacing w:before="5"/>
        <w:rPr>
          <w:sz w:val="19"/>
        </w:rPr>
      </w:pPr>
    </w:p>
    <w:p>
      <w:pPr>
        <w:pStyle w:val="Heading5"/>
        <w:numPr>
          <w:ilvl w:val="1"/>
          <w:numId w:val="194"/>
        </w:numPr>
        <w:tabs>
          <w:tab w:pos="1511" w:val="left" w:leader="none"/>
        </w:tabs>
        <w:spacing w:line="240" w:lineRule="auto" w:before="0" w:after="0"/>
        <w:ind w:left="1510" w:right="0" w:hanging="1104"/>
        <w:jc w:val="left"/>
      </w:pPr>
      <w:bookmarkStart w:name="_TOC_250003" w:id="43"/>
      <w:r>
        <w:rPr>
          <w:color w:val="3C3C3B"/>
        </w:rPr>
        <w:t>Síndrome</w:t>
      </w:r>
      <w:r>
        <w:rPr>
          <w:color w:val="3C3C3B"/>
          <w:spacing w:val="-21"/>
        </w:rPr>
        <w:t> </w:t>
      </w:r>
      <w:r>
        <w:rPr>
          <w:color w:val="3C3C3B"/>
        </w:rPr>
        <w:t>del</w:t>
      </w:r>
      <w:r>
        <w:rPr>
          <w:color w:val="3C3C3B"/>
          <w:spacing w:val="-20"/>
        </w:rPr>
        <w:t> </w:t>
      </w:r>
      <w:r>
        <w:rPr>
          <w:color w:val="3C3C3B"/>
        </w:rPr>
        <w:t>canal</w:t>
      </w:r>
      <w:r>
        <w:rPr>
          <w:color w:val="3C3C3B"/>
          <w:spacing w:val="-21"/>
        </w:rPr>
        <w:t> </w:t>
      </w:r>
      <w:bookmarkEnd w:id="43"/>
      <w:r>
        <w:rPr>
          <w:color w:val="3C3C3B"/>
        </w:rPr>
        <w:t>carpiano</w:t>
      </w:r>
    </w:p>
    <w:p>
      <w:pPr>
        <w:pStyle w:val="BodyText"/>
        <w:spacing w:line="316" w:lineRule="auto" w:before="255"/>
        <w:ind w:left="407" w:right="671"/>
        <w:jc w:val="both"/>
      </w:pPr>
      <w:r>
        <w:rPr>
          <w:color w:val="3C3C3B"/>
        </w:rPr>
        <w:t>El síndrome del túnel del carpo es la neuropatía por compresión más</w:t>
      </w:r>
      <w:r>
        <w:rPr>
          <w:color w:val="3C3C3B"/>
          <w:spacing w:val="1"/>
        </w:rPr>
        <w:t> </w:t>
      </w:r>
      <w:r>
        <w:rPr>
          <w:color w:val="3C3C3B"/>
          <w:w w:val="105"/>
        </w:rPr>
        <w:t>frecuente de todo el organismo. Su cuadro clínico clásico se da en</w:t>
      </w:r>
      <w:r>
        <w:rPr>
          <w:color w:val="3C3C3B"/>
          <w:spacing w:val="1"/>
          <w:w w:val="105"/>
        </w:rPr>
        <w:t> </w:t>
      </w:r>
      <w:r>
        <w:rPr>
          <w:color w:val="3C3C3B"/>
        </w:rPr>
        <w:t>mujeres de edad media avanzada, y se caracteriza por la aparición de</w:t>
      </w:r>
      <w:r>
        <w:rPr>
          <w:color w:val="3C3C3B"/>
          <w:spacing w:val="-46"/>
        </w:rPr>
        <w:t> </w:t>
      </w:r>
      <w:r>
        <w:rPr>
          <w:color w:val="3C3C3B"/>
        </w:rPr>
        <w:t>parestesias</w:t>
      </w:r>
      <w:r>
        <w:rPr>
          <w:color w:val="3C3C3B"/>
          <w:spacing w:val="-3"/>
        </w:rPr>
        <w:t> </w:t>
      </w:r>
      <w:r>
        <w:rPr>
          <w:color w:val="3C3C3B"/>
        </w:rPr>
        <w:t>en</w:t>
      </w:r>
      <w:r>
        <w:rPr>
          <w:color w:val="3C3C3B"/>
          <w:spacing w:val="-2"/>
        </w:rPr>
        <w:t> </w:t>
      </w:r>
      <w:r>
        <w:rPr>
          <w:color w:val="3C3C3B"/>
        </w:rPr>
        <w:t>primer,</w:t>
      </w:r>
      <w:r>
        <w:rPr>
          <w:color w:val="3C3C3B"/>
          <w:spacing w:val="-8"/>
        </w:rPr>
        <w:t> </w:t>
      </w:r>
      <w:r>
        <w:rPr>
          <w:color w:val="3C3C3B"/>
        </w:rPr>
        <w:t>segundo,</w:t>
      </w:r>
      <w:r>
        <w:rPr>
          <w:color w:val="3C3C3B"/>
          <w:spacing w:val="-8"/>
        </w:rPr>
        <w:t> </w:t>
      </w:r>
      <w:r>
        <w:rPr>
          <w:color w:val="3C3C3B"/>
        </w:rPr>
        <w:t>tercer</w:t>
      </w:r>
      <w:r>
        <w:rPr>
          <w:color w:val="3C3C3B"/>
          <w:spacing w:val="-2"/>
        </w:rPr>
        <w:t> </w:t>
      </w:r>
      <w:r>
        <w:rPr>
          <w:color w:val="3C3C3B"/>
        </w:rPr>
        <w:t>y</w:t>
      </w:r>
      <w:r>
        <w:rPr>
          <w:color w:val="3C3C3B"/>
          <w:spacing w:val="-2"/>
        </w:rPr>
        <w:t> </w:t>
      </w:r>
      <w:r>
        <w:rPr>
          <w:color w:val="3C3C3B"/>
        </w:rPr>
        <w:t>mitad</w:t>
      </w:r>
      <w:r>
        <w:rPr>
          <w:color w:val="3C3C3B"/>
          <w:spacing w:val="-2"/>
        </w:rPr>
        <w:t> </w:t>
      </w:r>
      <w:r>
        <w:rPr>
          <w:color w:val="3C3C3B"/>
        </w:rPr>
        <w:t>radial</w:t>
      </w:r>
      <w:r>
        <w:rPr>
          <w:color w:val="3C3C3B"/>
          <w:spacing w:val="-2"/>
        </w:rPr>
        <w:t> </w:t>
      </w:r>
      <w:r>
        <w:rPr>
          <w:color w:val="3C3C3B"/>
        </w:rPr>
        <w:t>del</w:t>
      </w:r>
      <w:r>
        <w:rPr>
          <w:color w:val="3C3C3B"/>
          <w:spacing w:val="-2"/>
        </w:rPr>
        <w:t> </w:t>
      </w:r>
      <w:r>
        <w:rPr>
          <w:color w:val="3C3C3B"/>
        </w:rPr>
        <w:t>cuarto</w:t>
      </w:r>
      <w:r>
        <w:rPr>
          <w:color w:val="3C3C3B"/>
          <w:spacing w:val="-2"/>
        </w:rPr>
        <w:t> </w:t>
      </w:r>
      <w:r>
        <w:rPr>
          <w:color w:val="3C3C3B"/>
        </w:rPr>
        <w:t>dedo,</w:t>
      </w:r>
      <w:r>
        <w:rPr>
          <w:color w:val="3C3C3B"/>
          <w:spacing w:val="-46"/>
        </w:rPr>
        <w:t> </w:t>
      </w:r>
      <w:r>
        <w:rPr>
          <w:color w:val="3C3C3B"/>
        </w:rPr>
        <w:t>inicialmente de predominio nocturno y casi siempre en la mano domi-</w:t>
      </w:r>
      <w:r>
        <w:rPr>
          <w:color w:val="3C3C3B"/>
          <w:spacing w:val="-46"/>
        </w:rPr>
        <w:t> </w:t>
      </w:r>
      <w:r>
        <w:rPr>
          <w:color w:val="3C3C3B"/>
          <w:w w:val="105"/>
        </w:rPr>
        <w:t>nante</w:t>
      </w:r>
      <w:r>
        <w:rPr>
          <w:color w:val="3C3C3B"/>
          <w:spacing w:val="-9"/>
          <w:w w:val="105"/>
        </w:rPr>
        <w:t> </w:t>
      </w:r>
      <w:r>
        <w:rPr>
          <w:color w:val="3C3C3B"/>
          <w:w w:val="105"/>
        </w:rPr>
        <w:t>(si</w:t>
      </w:r>
      <w:r>
        <w:rPr>
          <w:color w:val="3C3C3B"/>
          <w:spacing w:val="-9"/>
          <w:w w:val="105"/>
        </w:rPr>
        <w:t> </w:t>
      </w:r>
      <w:r>
        <w:rPr>
          <w:color w:val="3C3C3B"/>
          <w:w w:val="105"/>
        </w:rPr>
        <w:t>bien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en</w:t>
      </w:r>
      <w:r>
        <w:rPr>
          <w:color w:val="3C3C3B"/>
          <w:spacing w:val="-9"/>
          <w:w w:val="105"/>
        </w:rPr>
        <w:t> </w:t>
      </w:r>
      <w:r>
        <w:rPr>
          <w:color w:val="3C3C3B"/>
          <w:w w:val="105"/>
        </w:rPr>
        <w:t>muchos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casos</w:t>
      </w:r>
      <w:r>
        <w:rPr>
          <w:color w:val="3C3C3B"/>
          <w:spacing w:val="-9"/>
          <w:w w:val="105"/>
        </w:rPr>
        <w:t> </w:t>
      </w:r>
      <w:r>
        <w:rPr>
          <w:color w:val="3C3C3B"/>
          <w:w w:val="105"/>
        </w:rPr>
        <w:t>es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bilateral).</w:t>
      </w: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314" w:lineRule="auto"/>
        <w:ind w:left="407" w:right="672"/>
        <w:jc w:val="both"/>
        <w:rPr>
          <w:rFonts w:ascii="Tahoma" w:hAnsi="Tahoma"/>
          <w:b/>
        </w:rPr>
      </w:pPr>
      <w:r>
        <w:rPr>
          <w:color w:val="3C3C3B"/>
        </w:rPr>
        <w:t>La maniobra de Phalen se realiza manteniendo una flexión máxima de</w:t>
      </w:r>
      <w:r>
        <w:rPr>
          <w:color w:val="3C3C3B"/>
          <w:spacing w:val="-46"/>
        </w:rPr>
        <w:t> </w:t>
      </w:r>
      <w:r>
        <w:rPr>
          <w:color w:val="3C3C3B"/>
        </w:rPr>
        <w:t>la muñeca durante un minuto; es positiva si se reproducen las pares-</w:t>
      </w:r>
      <w:r>
        <w:rPr>
          <w:color w:val="3C3C3B"/>
          <w:spacing w:val="1"/>
        </w:rPr>
        <w:t> </w:t>
      </w:r>
      <w:r>
        <w:rPr>
          <w:color w:val="3C3C3B"/>
        </w:rPr>
        <w:t>tesias</w:t>
      </w:r>
      <w:r>
        <w:rPr>
          <w:color w:val="3C3C3B"/>
          <w:spacing w:val="-6"/>
        </w:rPr>
        <w:t> </w:t>
      </w:r>
      <w:r>
        <w:rPr>
          <w:color w:val="3C3C3B"/>
        </w:rPr>
        <w:t>en</w:t>
      </w:r>
      <w:r>
        <w:rPr>
          <w:color w:val="3C3C3B"/>
          <w:spacing w:val="-5"/>
        </w:rPr>
        <w:t> </w:t>
      </w:r>
      <w:r>
        <w:rPr>
          <w:color w:val="3C3C3B"/>
        </w:rPr>
        <w:t>el</w:t>
      </w:r>
      <w:r>
        <w:rPr>
          <w:color w:val="3C3C3B"/>
          <w:spacing w:val="-6"/>
        </w:rPr>
        <w:t> </w:t>
      </w:r>
      <w:r>
        <w:rPr>
          <w:color w:val="3C3C3B"/>
        </w:rPr>
        <w:t>territorio</w:t>
      </w:r>
      <w:r>
        <w:rPr>
          <w:color w:val="3C3C3B"/>
          <w:spacing w:val="-5"/>
        </w:rPr>
        <w:t> </w:t>
      </w:r>
      <w:r>
        <w:rPr>
          <w:color w:val="3C3C3B"/>
        </w:rPr>
        <w:t>del</w:t>
      </w:r>
      <w:r>
        <w:rPr>
          <w:color w:val="3C3C3B"/>
          <w:spacing w:val="-6"/>
        </w:rPr>
        <w:t> </w:t>
      </w:r>
      <w:r>
        <w:rPr>
          <w:color w:val="3C3C3B"/>
        </w:rPr>
        <w:t>mediano.</w:t>
      </w:r>
      <w:r>
        <w:rPr>
          <w:color w:val="3C3C3B"/>
          <w:spacing w:val="-12"/>
        </w:rPr>
        <w:t> </w:t>
      </w:r>
      <w:r>
        <w:rPr>
          <w:color w:val="3C3C3B"/>
        </w:rPr>
        <w:t>Las</w:t>
      </w:r>
      <w:r>
        <w:rPr>
          <w:color w:val="3C3C3B"/>
          <w:spacing w:val="-6"/>
        </w:rPr>
        <w:t> </w:t>
      </w:r>
      <w:r>
        <w:rPr>
          <w:color w:val="3C3C3B"/>
        </w:rPr>
        <w:t>parestesias</w:t>
      </w:r>
      <w:r>
        <w:rPr>
          <w:color w:val="3C3C3B"/>
          <w:spacing w:val="-5"/>
        </w:rPr>
        <w:t> </w:t>
      </w:r>
      <w:r>
        <w:rPr>
          <w:color w:val="3C3C3B"/>
        </w:rPr>
        <w:t>se</w:t>
      </w:r>
      <w:r>
        <w:rPr>
          <w:color w:val="3C3C3B"/>
          <w:spacing w:val="-6"/>
        </w:rPr>
        <w:t> </w:t>
      </w:r>
      <w:r>
        <w:rPr>
          <w:color w:val="3C3C3B"/>
        </w:rPr>
        <w:t>reproducen</w:t>
      </w:r>
      <w:r>
        <w:rPr>
          <w:color w:val="3C3C3B"/>
          <w:spacing w:val="-5"/>
        </w:rPr>
        <w:t> </w:t>
      </w:r>
      <w:r>
        <w:rPr>
          <w:color w:val="3C3C3B"/>
        </w:rPr>
        <w:t>tam-</w:t>
      </w:r>
      <w:r>
        <w:rPr>
          <w:color w:val="3C3C3B"/>
          <w:spacing w:val="-46"/>
        </w:rPr>
        <w:t> </w:t>
      </w:r>
      <w:r>
        <w:rPr>
          <w:color w:val="3C3C3B"/>
        </w:rPr>
        <w:t>bién mediante percusión sobre la zona comprimida (signo de Tinnel).</w:t>
      </w:r>
      <w:r>
        <w:rPr>
          <w:color w:val="3C3C3B"/>
          <w:spacing w:val="1"/>
        </w:rPr>
        <w:t> </w:t>
      </w:r>
      <w:r>
        <w:rPr>
          <w:color w:val="3C3C3B"/>
        </w:rPr>
        <w:t>Como métodos diagnósticos se emplean la radiología simple y la elec-</w:t>
      </w:r>
      <w:r>
        <w:rPr>
          <w:color w:val="3C3C3B"/>
          <w:spacing w:val="-46"/>
        </w:rPr>
        <w:t> </w:t>
      </w:r>
      <w:r>
        <w:rPr>
          <w:color w:val="3C3C3B"/>
        </w:rPr>
        <w:t>tromiografía</w:t>
      </w:r>
      <w:r>
        <w:rPr>
          <w:color w:val="3C3C3B"/>
          <w:spacing w:val="-6"/>
        </w:rPr>
        <w:t> </w:t>
      </w:r>
      <w:r>
        <w:rPr>
          <w:rFonts w:ascii="Tahoma" w:hAnsi="Tahoma"/>
          <w:b/>
          <w:color w:val="208B97"/>
        </w:rPr>
        <w:t>(ENURM,</w:t>
      </w:r>
      <w:r>
        <w:rPr>
          <w:rFonts w:ascii="Tahoma" w:hAnsi="Tahoma"/>
          <w:b/>
          <w:color w:val="208B97"/>
          <w:spacing w:val="-8"/>
        </w:rPr>
        <w:t> </w:t>
      </w:r>
      <w:r>
        <w:rPr>
          <w:rFonts w:ascii="Tahoma" w:hAnsi="Tahoma"/>
          <w:b/>
          <w:color w:val="208B97"/>
        </w:rPr>
        <w:t>14-2).</w:t>
      </w:r>
    </w:p>
    <w:p>
      <w:pPr>
        <w:pStyle w:val="BodyText"/>
        <w:spacing w:before="9"/>
        <w:rPr>
          <w:rFonts w:ascii="Tahoma"/>
          <w:b/>
          <w:sz w:val="20"/>
        </w:rPr>
      </w:pPr>
    </w:p>
    <w:p>
      <w:pPr>
        <w:pStyle w:val="BodyText"/>
        <w:spacing w:line="312" w:lineRule="auto"/>
        <w:ind w:left="407" w:right="678"/>
        <w:jc w:val="both"/>
        <w:rPr>
          <w:rFonts w:ascii="Tahoma" w:hAnsi="Tahoma"/>
          <w:b/>
        </w:rPr>
      </w:pPr>
      <w:r>
        <w:rPr>
          <w:color w:val="3C3C3B"/>
        </w:rPr>
        <w:t>El tratamiento conservador está justificado sólo cuando la causa es</w:t>
      </w:r>
      <w:r>
        <w:rPr>
          <w:color w:val="3C3C3B"/>
          <w:spacing w:val="1"/>
        </w:rPr>
        <w:t> </w:t>
      </w:r>
      <w:r>
        <w:rPr>
          <w:color w:val="3C3C3B"/>
        </w:rPr>
        <w:t>transitoria;</w:t>
      </w:r>
      <w:r>
        <w:rPr>
          <w:color w:val="3C3C3B"/>
          <w:spacing w:val="-8"/>
        </w:rPr>
        <w:t> </w:t>
      </w:r>
      <w:r>
        <w:rPr>
          <w:color w:val="3C3C3B"/>
        </w:rPr>
        <w:t>en</w:t>
      </w:r>
      <w:r>
        <w:rPr>
          <w:color w:val="3C3C3B"/>
          <w:spacing w:val="-1"/>
        </w:rPr>
        <w:t> </w:t>
      </w:r>
      <w:r>
        <w:rPr>
          <w:color w:val="3C3C3B"/>
        </w:rPr>
        <w:t>caso</w:t>
      </w:r>
      <w:r>
        <w:rPr>
          <w:color w:val="3C3C3B"/>
          <w:spacing w:val="-2"/>
        </w:rPr>
        <w:t> </w:t>
      </w:r>
      <w:r>
        <w:rPr>
          <w:color w:val="3C3C3B"/>
        </w:rPr>
        <w:t>contrario,</w:t>
      </w:r>
      <w:r>
        <w:rPr>
          <w:color w:val="3C3C3B"/>
          <w:spacing w:val="-7"/>
        </w:rPr>
        <w:t> </w:t>
      </w:r>
      <w:r>
        <w:rPr>
          <w:color w:val="3C3C3B"/>
        </w:rPr>
        <w:t>debe</w:t>
      </w:r>
      <w:r>
        <w:rPr>
          <w:color w:val="3C3C3B"/>
          <w:spacing w:val="-1"/>
        </w:rPr>
        <w:t> </w:t>
      </w:r>
      <w:r>
        <w:rPr>
          <w:color w:val="3C3C3B"/>
        </w:rPr>
        <w:t>procederse</w:t>
      </w:r>
      <w:r>
        <w:rPr>
          <w:color w:val="3C3C3B"/>
          <w:spacing w:val="-2"/>
        </w:rPr>
        <w:t> </w:t>
      </w:r>
      <w:r>
        <w:rPr>
          <w:color w:val="3C3C3B"/>
        </w:rPr>
        <w:t>a</w:t>
      </w:r>
      <w:r>
        <w:rPr>
          <w:color w:val="3C3C3B"/>
          <w:spacing w:val="-1"/>
        </w:rPr>
        <w:t> </w:t>
      </w:r>
      <w:r>
        <w:rPr>
          <w:color w:val="3C3C3B"/>
        </w:rPr>
        <w:t>la</w:t>
      </w:r>
      <w:r>
        <w:rPr>
          <w:color w:val="3C3C3B"/>
          <w:spacing w:val="-1"/>
        </w:rPr>
        <w:t> </w:t>
      </w:r>
      <w:r>
        <w:rPr>
          <w:color w:val="3C3C3B"/>
        </w:rPr>
        <w:t>sección</w:t>
      </w:r>
      <w:r>
        <w:rPr>
          <w:color w:val="3C3C3B"/>
          <w:spacing w:val="-1"/>
        </w:rPr>
        <w:t> </w:t>
      </w:r>
      <w:r>
        <w:rPr>
          <w:color w:val="3C3C3B"/>
        </w:rPr>
        <w:t>quirúrgica</w:t>
      </w:r>
      <w:r>
        <w:rPr>
          <w:color w:val="3C3C3B"/>
          <w:spacing w:val="-46"/>
        </w:rPr>
        <w:t> </w:t>
      </w:r>
      <w:r>
        <w:rPr>
          <w:color w:val="3C3C3B"/>
        </w:rPr>
        <w:t>del</w:t>
      </w:r>
      <w:r>
        <w:rPr>
          <w:color w:val="3C3C3B"/>
          <w:spacing w:val="-6"/>
        </w:rPr>
        <w:t> </w:t>
      </w:r>
      <w:r>
        <w:rPr>
          <w:color w:val="3C3C3B"/>
        </w:rPr>
        <w:t>ligamento</w:t>
      </w:r>
      <w:r>
        <w:rPr>
          <w:color w:val="3C3C3B"/>
          <w:spacing w:val="-6"/>
        </w:rPr>
        <w:t> </w:t>
      </w:r>
      <w:r>
        <w:rPr>
          <w:color w:val="3C3C3B"/>
        </w:rPr>
        <w:t>volar</w:t>
      </w:r>
      <w:r>
        <w:rPr>
          <w:color w:val="3C3C3B"/>
          <w:spacing w:val="-6"/>
        </w:rPr>
        <w:t> </w:t>
      </w:r>
      <w:r>
        <w:rPr>
          <w:color w:val="3C3C3B"/>
        </w:rPr>
        <w:t>transverso</w:t>
      </w:r>
      <w:r>
        <w:rPr>
          <w:color w:val="3C3C3B"/>
          <w:spacing w:val="-6"/>
        </w:rPr>
        <w:t> </w:t>
      </w:r>
      <w:r>
        <w:rPr>
          <w:color w:val="3C3C3B"/>
        </w:rPr>
        <w:t>del</w:t>
      </w:r>
      <w:r>
        <w:rPr>
          <w:color w:val="3C3C3B"/>
          <w:spacing w:val="-6"/>
        </w:rPr>
        <w:t> </w:t>
      </w:r>
      <w:r>
        <w:rPr>
          <w:color w:val="3C3C3B"/>
        </w:rPr>
        <w:t>carpo</w:t>
      </w:r>
      <w:r>
        <w:rPr>
          <w:color w:val="3C3C3B"/>
          <w:spacing w:val="-6"/>
        </w:rPr>
        <w:t> </w:t>
      </w:r>
      <w:r>
        <w:rPr>
          <w:rFonts w:ascii="Tahoma" w:hAnsi="Tahoma"/>
          <w:b/>
          <w:color w:val="A57865"/>
        </w:rPr>
        <w:t>(Figura</w:t>
      </w:r>
      <w:r>
        <w:rPr>
          <w:rFonts w:ascii="Tahoma" w:hAnsi="Tahoma"/>
          <w:b/>
          <w:color w:val="A57865"/>
          <w:spacing w:val="-2"/>
        </w:rPr>
        <w:t> </w:t>
      </w:r>
      <w:r>
        <w:rPr>
          <w:rFonts w:ascii="Tahoma" w:hAnsi="Tahoma"/>
          <w:b/>
          <w:color w:val="A57865"/>
        </w:rPr>
        <w:t>32.6).</w:t>
      </w:r>
    </w:p>
    <w:p>
      <w:pPr>
        <w:pStyle w:val="BodyText"/>
        <w:rPr>
          <w:rFonts w:ascii="Tahoma"/>
          <w:b/>
          <w:sz w:val="10"/>
        </w:rPr>
      </w:pPr>
      <w:r>
        <w:rPr/>
        <w:drawing>
          <wp:anchor distT="0" distB="0" distL="0" distR="0" allowOverlap="1" layoutInCell="1" locked="0" behindDoc="0" simplePos="0" relativeHeight="334">
            <wp:simplePos x="0" y="0"/>
            <wp:positionH relativeFrom="page">
              <wp:posOffset>3942003</wp:posOffset>
            </wp:positionH>
            <wp:positionV relativeFrom="paragraph">
              <wp:posOffset>101608</wp:posOffset>
            </wp:positionV>
            <wp:extent cx="3181244" cy="2331720"/>
            <wp:effectExtent l="0" t="0" r="0" b="0"/>
            <wp:wrapTopAndBottom/>
            <wp:docPr id="361" name="image36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2" name="image364.jpeg"/>
                    <pic:cNvPicPr/>
                  </pic:nvPicPr>
                  <pic:blipFill>
                    <a:blip r:embed="rId5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1244" cy="2331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46"/>
        <w:ind w:left="492"/>
        <w:jc w:val="both"/>
      </w:pPr>
      <w:r>
        <w:rPr>
          <w:rFonts w:ascii="Tahoma" w:hAnsi="Tahoma"/>
          <w:b/>
          <w:color w:val="A57865"/>
        </w:rPr>
        <w:t>Figura</w:t>
      </w:r>
      <w:r>
        <w:rPr>
          <w:rFonts w:ascii="Tahoma" w:hAnsi="Tahoma"/>
          <w:b/>
          <w:color w:val="A57865"/>
          <w:spacing w:val="-11"/>
        </w:rPr>
        <w:t> </w:t>
      </w:r>
      <w:r>
        <w:rPr>
          <w:rFonts w:ascii="Tahoma" w:hAnsi="Tahoma"/>
          <w:b/>
          <w:color w:val="A57865"/>
        </w:rPr>
        <w:t>32.6.</w:t>
      </w:r>
      <w:r>
        <w:rPr>
          <w:rFonts w:ascii="Tahoma" w:hAnsi="Tahoma"/>
          <w:b/>
          <w:color w:val="A57865"/>
          <w:spacing w:val="-18"/>
        </w:rPr>
        <w:t> </w:t>
      </w:r>
      <w:r>
        <w:rPr>
          <w:color w:val="575756"/>
        </w:rPr>
        <w:t>Descompresión</w:t>
      </w:r>
      <w:r>
        <w:rPr>
          <w:color w:val="575756"/>
          <w:spacing w:val="-15"/>
        </w:rPr>
        <w:t> </w:t>
      </w:r>
      <w:r>
        <w:rPr>
          <w:color w:val="575756"/>
        </w:rPr>
        <w:t>del</w:t>
      </w:r>
      <w:r>
        <w:rPr>
          <w:color w:val="575756"/>
          <w:spacing w:val="-15"/>
        </w:rPr>
        <w:t> </w:t>
      </w:r>
      <w:r>
        <w:rPr>
          <w:color w:val="575756"/>
        </w:rPr>
        <w:t>nervio</w:t>
      </w:r>
      <w:r>
        <w:rPr>
          <w:color w:val="575756"/>
          <w:spacing w:val="-15"/>
        </w:rPr>
        <w:t> </w:t>
      </w:r>
      <w:r>
        <w:rPr>
          <w:color w:val="575756"/>
        </w:rPr>
        <w:t>mediano</w:t>
      </w:r>
      <w:r>
        <w:rPr>
          <w:color w:val="575756"/>
          <w:spacing w:val="-15"/>
        </w:rPr>
        <w:t> </w:t>
      </w:r>
      <w:r>
        <w:rPr>
          <w:color w:val="575756"/>
        </w:rPr>
        <w:t>en</w:t>
      </w:r>
      <w:r>
        <w:rPr>
          <w:color w:val="575756"/>
          <w:spacing w:val="-15"/>
        </w:rPr>
        <w:t> </w:t>
      </w:r>
      <w:r>
        <w:rPr>
          <w:color w:val="575756"/>
        </w:rPr>
        <w:t>el</w:t>
      </w:r>
      <w:r>
        <w:rPr>
          <w:color w:val="575756"/>
          <w:spacing w:val="-15"/>
        </w:rPr>
        <w:t> </w:t>
      </w:r>
      <w:r>
        <w:rPr>
          <w:color w:val="575756"/>
        </w:rPr>
        <w:t>túnel</w:t>
      </w:r>
      <w:r>
        <w:rPr>
          <w:color w:val="575756"/>
          <w:spacing w:val="-15"/>
        </w:rPr>
        <w:t> </w:t>
      </w:r>
      <w:r>
        <w:rPr>
          <w:color w:val="575756"/>
        </w:rPr>
        <w:t>carpiano</w:t>
      </w:r>
    </w:p>
    <w:p>
      <w:pPr>
        <w:spacing w:after="0"/>
        <w:jc w:val="both"/>
        <w:sectPr>
          <w:type w:val="continuous"/>
          <w:pgSz w:w="11910" w:h="16840"/>
          <w:pgMar w:top="1580" w:bottom="280" w:left="0" w:right="0"/>
          <w:cols w:num="2" w:equalWidth="0">
            <w:col w:w="5732" w:space="40"/>
            <w:col w:w="6138"/>
          </w:cols>
        </w:sect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1910" w:h="16840"/>
          <w:pgMar w:header="777" w:footer="577" w:top="1020" w:bottom="760" w:left="0" w:right="0"/>
        </w:sectPr>
      </w:pPr>
    </w:p>
    <w:p>
      <w:pPr>
        <w:pStyle w:val="Heading5"/>
        <w:numPr>
          <w:ilvl w:val="1"/>
          <w:numId w:val="194"/>
        </w:numPr>
        <w:tabs>
          <w:tab w:pos="1784" w:val="left" w:leader="none"/>
        </w:tabs>
        <w:spacing w:line="240" w:lineRule="auto" w:before="215" w:after="0"/>
        <w:ind w:left="1783" w:right="0" w:hanging="1104"/>
        <w:jc w:val="left"/>
      </w:pPr>
      <w:bookmarkStart w:name="_TOC_250002" w:id="44"/>
      <w:r>
        <w:rPr>
          <w:color w:val="3C3C3B"/>
        </w:rPr>
        <w:t>Pie</w:t>
      </w:r>
      <w:r>
        <w:rPr>
          <w:color w:val="3C3C3B"/>
          <w:spacing w:val="-20"/>
        </w:rPr>
        <w:t> </w:t>
      </w:r>
      <w:bookmarkEnd w:id="44"/>
      <w:r>
        <w:rPr>
          <w:color w:val="3C3C3B"/>
        </w:rPr>
        <w:t>diabético</w:t>
      </w:r>
    </w:p>
    <w:p>
      <w:pPr>
        <w:pStyle w:val="BodyText"/>
        <w:spacing w:line="316" w:lineRule="auto" w:before="255"/>
        <w:ind w:left="680"/>
        <w:jc w:val="both"/>
      </w:pPr>
      <w:r>
        <w:rPr>
          <w:color w:val="3C3C3B"/>
        </w:rPr>
        <w:t>La</w:t>
      </w:r>
      <w:r>
        <w:rPr>
          <w:color w:val="3C3C3B"/>
          <w:spacing w:val="-3"/>
        </w:rPr>
        <w:t> </w:t>
      </w:r>
      <w:r>
        <w:rPr>
          <w:color w:val="3C3C3B"/>
        </w:rPr>
        <w:t>aparición</w:t>
      </w:r>
      <w:r>
        <w:rPr>
          <w:color w:val="3C3C3B"/>
          <w:spacing w:val="-3"/>
        </w:rPr>
        <w:t> </w:t>
      </w:r>
      <w:r>
        <w:rPr>
          <w:color w:val="3C3C3B"/>
        </w:rPr>
        <w:t>de</w:t>
      </w:r>
      <w:r>
        <w:rPr>
          <w:color w:val="3C3C3B"/>
          <w:spacing w:val="-3"/>
        </w:rPr>
        <w:t> </w:t>
      </w:r>
      <w:r>
        <w:rPr>
          <w:color w:val="3C3C3B"/>
        </w:rPr>
        <w:t>úlceras</w:t>
      </w:r>
      <w:r>
        <w:rPr>
          <w:color w:val="3C3C3B"/>
          <w:spacing w:val="-3"/>
        </w:rPr>
        <w:t> </w:t>
      </w:r>
      <w:r>
        <w:rPr>
          <w:color w:val="3C3C3B"/>
        </w:rPr>
        <w:t>en</w:t>
      </w:r>
      <w:r>
        <w:rPr>
          <w:color w:val="3C3C3B"/>
          <w:spacing w:val="-2"/>
        </w:rPr>
        <w:t> </w:t>
      </w:r>
      <w:r>
        <w:rPr>
          <w:color w:val="3C3C3B"/>
        </w:rPr>
        <w:t>los</w:t>
      </w:r>
      <w:r>
        <w:rPr>
          <w:color w:val="3C3C3B"/>
          <w:spacing w:val="-3"/>
        </w:rPr>
        <w:t> </w:t>
      </w:r>
      <w:r>
        <w:rPr>
          <w:color w:val="3C3C3B"/>
        </w:rPr>
        <w:t>pies</w:t>
      </w:r>
      <w:r>
        <w:rPr>
          <w:color w:val="3C3C3B"/>
          <w:spacing w:val="-3"/>
        </w:rPr>
        <w:t> </w:t>
      </w:r>
      <w:r>
        <w:rPr>
          <w:color w:val="3C3C3B"/>
        </w:rPr>
        <w:t>es</w:t>
      </w:r>
      <w:r>
        <w:rPr>
          <w:color w:val="3C3C3B"/>
          <w:spacing w:val="-3"/>
        </w:rPr>
        <w:t> </w:t>
      </w:r>
      <w:r>
        <w:rPr>
          <w:color w:val="3C3C3B"/>
        </w:rPr>
        <w:t>uno</w:t>
      </w:r>
      <w:r>
        <w:rPr>
          <w:color w:val="3C3C3B"/>
          <w:spacing w:val="-2"/>
        </w:rPr>
        <w:t> </w:t>
      </w:r>
      <w:r>
        <w:rPr>
          <w:color w:val="3C3C3B"/>
        </w:rPr>
        <w:t>de</w:t>
      </w:r>
      <w:r>
        <w:rPr>
          <w:color w:val="3C3C3B"/>
          <w:spacing w:val="-3"/>
        </w:rPr>
        <w:t> </w:t>
      </w:r>
      <w:r>
        <w:rPr>
          <w:color w:val="3C3C3B"/>
        </w:rPr>
        <w:t>los</w:t>
      </w:r>
      <w:r>
        <w:rPr>
          <w:color w:val="3C3C3B"/>
          <w:spacing w:val="-3"/>
        </w:rPr>
        <w:t> </w:t>
      </w:r>
      <w:r>
        <w:rPr>
          <w:color w:val="3C3C3B"/>
        </w:rPr>
        <w:t>principales</w:t>
      </w:r>
      <w:r>
        <w:rPr>
          <w:color w:val="3C3C3B"/>
          <w:spacing w:val="-3"/>
        </w:rPr>
        <w:t> </w:t>
      </w:r>
      <w:r>
        <w:rPr>
          <w:color w:val="3C3C3B"/>
        </w:rPr>
        <w:t>problemas</w:t>
      </w:r>
      <w:r>
        <w:rPr>
          <w:color w:val="3C3C3B"/>
          <w:spacing w:val="-46"/>
        </w:rPr>
        <w:t> </w:t>
      </w:r>
      <w:r>
        <w:rPr>
          <w:color w:val="3C3C3B"/>
        </w:rPr>
        <w:t>que se les plantea a los pacientes diabéticos. La neuropatía diabética</w:t>
      </w:r>
      <w:r>
        <w:rPr>
          <w:color w:val="3C3C3B"/>
          <w:spacing w:val="-46"/>
        </w:rPr>
        <w:t> </w:t>
      </w:r>
      <w:r>
        <w:rPr>
          <w:color w:val="3C3C3B"/>
        </w:rPr>
        <w:t>conduce a la disminución de la sensibilidad de las extremidades y a la</w:t>
      </w:r>
      <w:r>
        <w:rPr>
          <w:color w:val="3C3C3B"/>
          <w:spacing w:val="-46"/>
        </w:rPr>
        <w:t> </w:t>
      </w:r>
      <w:r>
        <w:rPr>
          <w:color w:val="3C3C3B"/>
        </w:rPr>
        <w:t>distribución</w:t>
      </w:r>
      <w:r>
        <w:rPr>
          <w:color w:val="3C3C3B"/>
          <w:spacing w:val="-4"/>
        </w:rPr>
        <w:t> </w:t>
      </w:r>
      <w:r>
        <w:rPr>
          <w:color w:val="3C3C3B"/>
        </w:rPr>
        <w:t>anómala</w:t>
      </w:r>
      <w:r>
        <w:rPr>
          <w:color w:val="3C3C3B"/>
          <w:spacing w:val="-4"/>
        </w:rPr>
        <w:t> </w:t>
      </w:r>
      <w:r>
        <w:rPr>
          <w:color w:val="3C3C3B"/>
        </w:rPr>
        <w:t>de</w:t>
      </w:r>
      <w:r>
        <w:rPr>
          <w:color w:val="3C3C3B"/>
          <w:spacing w:val="-4"/>
        </w:rPr>
        <w:t> </w:t>
      </w:r>
      <w:r>
        <w:rPr>
          <w:color w:val="3C3C3B"/>
        </w:rPr>
        <w:t>la</w:t>
      </w:r>
      <w:r>
        <w:rPr>
          <w:color w:val="3C3C3B"/>
          <w:spacing w:val="-3"/>
        </w:rPr>
        <w:t> </w:t>
      </w:r>
      <w:r>
        <w:rPr>
          <w:color w:val="3C3C3B"/>
        </w:rPr>
        <w:t>carga.</w:t>
      </w:r>
    </w:p>
    <w:p>
      <w:pPr>
        <w:pStyle w:val="BodyText"/>
        <w:spacing w:before="6"/>
        <w:rPr>
          <w:sz w:val="21"/>
        </w:rPr>
      </w:pPr>
    </w:p>
    <w:p>
      <w:pPr>
        <w:pStyle w:val="BodyText"/>
        <w:spacing w:line="314" w:lineRule="auto"/>
        <w:ind w:left="680"/>
        <w:jc w:val="both"/>
        <w:rPr>
          <w:rFonts w:ascii="Tahoma" w:hAnsi="Tahoma"/>
          <w:b/>
        </w:rPr>
      </w:pPr>
      <w:r>
        <w:rPr>
          <w:color w:val="3C3C3B"/>
        </w:rPr>
        <w:t>La afectación macrovascular favorece, a su vez, la disminución de la</w:t>
      </w:r>
      <w:r>
        <w:rPr>
          <w:color w:val="3C3C3B"/>
          <w:spacing w:val="1"/>
        </w:rPr>
        <w:t> </w:t>
      </w:r>
      <w:r>
        <w:rPr>
          <w:color w:val="3C3C3B"/>
          <w:w w:val="105"/>
        </w:rPr>
        <w:t>perfusión tisular. Asímismo, es frecuente que se produzcan peque-</w:t>
      </w:r>
      <w:r>
        <w:rPr>
          <w:color w:val="3C3C3B"/>
          <w:spacing w:val="-48"/>
          <w:w w:val="105"/>
        </w:rPr>
        <w:t> </w:t>
      </w:r>
      <w:r>
        <w:rPr>
          <w:color w:val="3C3C3B"/>
          <w:w w:val="105"/>
        </w:rPr>
        <w:t>ñas heridas por cuerpos extraños, sin que el paciente lo perciba</w:t>
      </w:r>
      <w:r>
        <w:rPr>
          <w:color w:val="3C3C3B"/>
          <w:spacing w:val="1"/>
          <w:w w:val="105"/>
        </w:rPr>
        <w:t> </w:t>
      </w:r>
      <w:r>
        <w:rPr>
          <w:rFonts w:ascii="Tahoma" w:hAnsi="Tahoma"/>
          <w:b/>
          <w:color w:val="A57865"/>
          <w:w w:val="105"/>
        </w:rPr>
        <w:t>(Figura</w:t>
      </w:r>
      <w:r>
        <w:rPr>
          <w:rFonts w:ascii="Tahoma" w:hAnsi="Tahoma"/>
          <w:b/>
          <w:color w:val="A57865"/>
          <w:spacing w:val="-1"/>
          <w:w w:val="105"/>
        </w:rPr>
        <w:t> </w:t>
      </w:r>
      <w:r>
        <w:rPr>
          <w:rFonts w:ascii="Tahoma" w:hAnsi="Tahoma"/>
          <w:b/>
          <w:color w:val="A57865"/>
          <w:w w:val="105"/>
        </w:rPr>
        <w:t>32.7).</w:t>
      </w:r>
    </w:p>
    <w:p>
      <w:pPr>
        <w:pStyle w:val="BodyText"/>
        <w:rPr>
          <w:rFonts w:ascii="Tahoma"/>
          <w:b/>
          <w:sz w:val="18"/>
        </w:rPr>
      </w:pPr>
      <w:r>
        <w:rPr/>
        <w:br w:type="column"/>
      </w:r>
      <w:r>
        <w:rPr>
          <w:rFonts w:ascii="Tahoma"/>
          <w:b/>
          <w:sz w:val="18"/>
        </w:rPr>
      </w:r>
    </w:p>
    <w:p>
      <w:pPr>
        <w:pStyle w:val="BodyText"/>
        <w:spacing w:before="2"/>
        <w:rPr>
          <w:rFonts w:ascii="Tahoma"/>
          <w:b/>
          <w:sz w:val="22"/>
        </w:rPr>
      </w:pPr>
    </w:p>
    <w:p>
      <w:pPr>
        <w:pStyle w:val="BodyText"/>
        <w:spacing w:line="316" w:lineRule="auto"/>
        <w:ind w:left="411" w:right="677"/>
        <w:jc w:val="both"/>
      </w:pPr>
      <w:r>
        <w:rPr>
          <w:color w:val="3C3C3B"/>
        </w:rPr>
        <w:t>Por</w:t>
      </w:r>
      <w:r>
        <w:rPr>
          <w:color w:val="3C3C3B"/>
          <w:spacing w:val="-3"/>
        </w:rPr>
        <w:t> </w:t>
      </w:r>
      <w:r>
        <w:rPr>
          <w:color w:val="3C3C3B"/>
        </w:rPr>
        <w:t>ello,</w:t>
      </w:r>
      <w:r>
        <w:rPr>
          <w:color w:val="3C3C3B"/>
          <w:spacing w:val="-9"/>
        </w:rPr>
        <w:t> </w:t>
      </w:r>
      <w:r>
        <w:rPr>
          <w:color w:val="3C3C3B"/>
        </w:rPr>
        <w:t>es</w:t>
      </w:r>
      <w:r>
        <w:rPr>
          <w:color w:val="3C3C3B"/>
          <w:spacing w:val="-3"/>
        </w:rPr>
        <w:t> </w:t>
      </w:r>
      <w:r>
        <w:rPr>
          <w:color w:val="3C3C3B"/>
        </w:rPr>
        <w:t>fundamental</w:t>
      </w:r>
      <w:r>
        <w:rPr>
          <w:color w:val="3C3C3B"/>
          <w:spacing w:val="-3"/>
        </w:rPr>
        <w:t> </w:t>
      </w:r>
      <w:r>
        <w:rPr>
          <w:color w:val="3C3C3B"/>
        </w:rPr>
        <w:t>la</w:t>
      </w:r>
      <w:r>
        <w:rPr>
          <w:color w:val="3C3C3B"/>
          <w:spacing w:val="-3"/>
        </w:rPr>
        <w:t> </w:t>
      </w:r>
      <w:r>
        <w:rPr>
          <w:color w:val="3C3C3B"/>
        </w:rPr>
        <w:t>educación</w:t>
      </w:r>
      <w:r>
        <w:rPr>
          <w:color w:val="3C3C3B"/>
          <w:spacing w:val="-3"/>
        </w:rPr>
        <w:t> </w:t>
      </w:r>
      <w:r>
        <w:rPr>
          <w:color w:val="3C3C3B"/>
        </w:rPr>
        <w:t>del</w:t>
      </w:r>
      <w:r>
        <w:rPr>
          <w:color w:val="3C3C3B"/>
          <w:spacing w:val="-2"/>
        </w:rPr>
        <w:t> </w:t>
      </w:r>
      <w:r>
        <w:rPr>
          <w:color w:val="3C3C3B"/>
        </w:rPr>
        <w:t>paciente</w:t>
      </w:r>
      <w:r>
        <w:rPr>
          <w:color w:val="3C3C3B"/>
          <w:spacing w:val="-3"/>
        </w:rPr>
        <w:t> </w:t>
      </w:r>
      <w:r>
        <w:rPr>
          <w:color w:val="3C3C3B"/>
        </w:rPr>
        <w:t>acerca</w:t>
      </w:r>
      <w:r>
        <w:rPr>
          <w:color w:val="3C3C3B"/>
          <w:spacing w:val="-3"/>
        </w:rPr>
        <w:t> </w:t>
      </w:r>
      <w:r>
        <w:rPr>
          <w:color w:val="3C3C3B"/>
        </w:rPr>
        <w:t>del</w:t>
      </w:r>
      <w:r>
        <w:rPr>
          <w:color w:val="3C3C3B"/>
          <w:spacing w:val="-3"/>
        </w:rPr>
        <w:t> </w:t>
      </w:r>
      <w:r>
        <w:rPr>
          <w:color w:val="3C3C3B"/>
        </w:rPr>
        <w:t>cuidado</w:t>
      </w:r>
      <w:r>
        <w:rPr>
          <w:color w:val="3C3C3B"/>
          <w:spacing w:val="-45"/>
        </w:rPr>
        <w:t> </w:t>
      </w:r>
      <w:r>
        <w:rPr>
          <w:color w:val="3C3C3B"/>
        </w:rPr>
        <w:t>y la observación diaria de los pies. Asimismo, se debe realizar una</w:t>
      </w:r>
      <w:r>
        <w:rPr>
          <w:color w:val="3C3C3B"/>
          <w:spacing w:val="1"/>
        </w:rPr>
        <w:t> </w:t>
      </w:r>
      <w:r>
        <w:rPr>
          <w:color w:val="3C3C3B"/>
        </w:rPr>
        <w:t>exploración completa de los pies en el momento del diagnóstico y</w:t>
      </w:r>
      <w:r>
        <w:rPr>
          <w:color w:val="3C3C3B"/>
          <w:spacing w:val="1"/>
        </w:rPr>
        <w:t> </w:t>
      </w:r>
      <w:r>
        <w:rPr>
          <w:color w:val="3C3C3B"/>
        </w:rPr>
        <w:t>posteriormente anualmente,</w:t>
      </w:r>
      <w:r>
        <w:rPr>
          <w:color w:val="3C3C3B"/>
          <w:spacing w:val="-6"/>
        </w:rPr>
        <w:t> </w:t>
      </w:r>
      <w:r>
        <w:rPr>
          <w:color w:val="3C3C3B"/>
        </w:rPr>
        <w:t>con</w:t>
      </w:r>
      <w:r>
        <w:rPr>
          <w:color w:val="3C3C3B"/>
          <w:spacing w:val="1"/>
        </w:rPr>
        <w:t> </w:t>
      </w:r>
      <w:r>
        <w:rPr>
          <w:color w:val="3C3C3B"/>
        </w:rPr>
        <w:t>valoración</w:t>
      </w:r>
      <w:r>
        <w:rPr>
          <w:color w:val="3C3C3B"/>
          <w:spacing w:val="1"/>
        </w:rPr>
        <w:t> </w:t>
      </w:r>
      <w:r>
        <w:rPr>
          <w:color w:val="3C3C3B"/>
        </w:rPr>
        <w:t>vascular</w:t>
      </w:r>
      <w:r>
        <w:rPr>
          <w:color w:val="3C3C3B"/>
          <w:spacing w:val="1"/>
        </w:rPr>
        <w:t> </w:t>
      </w:r>
      <w:r>
        <w:rPr>
          <w:color w:val="3C3C3B"/>
        </w:rPr>
        <w:t>y</w:t>
      </w:r>
      <w:r>
        <w:rPr>
          <w:color w:val="3C3C3B"/>
          <w:spacing w:val="1"/>
        </w:rPr>
        <w:t> </w:t>
      </w:r>
      <w:r>
        <w:rPr>
          <w:color w:val="3C3C3B"/>
        </w:rPr>
        <w:t>neurológica.</w:t>
      </w:r>
    </w:p>
    <w:p>
      <w:pPr>
        <w:pStyle w:val="BodyText"/>
        <w:spacing w:before="6"/>
        <w:rPr>
          <w:sz w:val="21"/>
        </w:rPr>
      </w:pPr>
    </w:p>
    <w:p>
      <w:pPr>
        <w:pStyle w:val="BodyText"/>
        <w:spacing w:line="316" w:lineRule="auto"/>
        <w:ind w:left="411" w:right="678"/>
        <w:jc w:val="both"/>
      </w:pPr>
      <w:r>
        <w:rPr>
          <w:color w:val="3C3C3B"/>
        </w:rPr>
        <w:t>Cuando aparecen úlceras, hay que iniciar un tratamiento precoz para</w:t>
      </w:r>
      <w:r>
        <w:rPr>
          <w:color w:val="3C3C3B"/>
          <w:spacing w:val="1"/>
        </w:rPr>
        <w:t> </w:t>
      </w:r>
      <w:r>
        <w:rPr>
          <w:color w:val="3C3C3B"/>
        </w:rPr>
        <w:t>evitar</w:t>
      </w:r>
      <w:r>
        <w:rPr>
          <w:color w:val="3C3C3B"/>
          <w:spacing w:val="-5"/>
        </w:rPr>
        <w:t> </w:t>
      </w:r>
      <w:r>
        <w:rPr>
          <w:color w:val="3C3C3B"/>
        </w:rPr>
        <w:t>la</w:t>
      </w:r>
      <w:r>
        <w:rPr>
          <w:color w:val="3C3C3B"/>
          <w:spacing w:val="-4"/>
        </w:rPr>
        <w:t> </w:t>
      </w:r>
      <w:r>
        <w:rPr>
          <w:color w:val="3C3C3B"/>
        </w:rPr>
        <w:t>amputación</w:t>
      </w:r>
      <w:r>
        <w:rPr>
          <w:color w:val="3C3C3B"/>
          <w:spacing w:val="-4"/>
        </w:rPr>
        <w:t> </w:t>
      </w:r>
      <w:r>
        <w:rPr>
          <w:color w:val="3C3C3B"/>
        </w:rPr>
        <w:t>de</w:t>
      </w:r>
      <w:r>
        <w:rPr>
          <w:color w:val="3C3C3B"/>
          <w:spacing w:val="-4"/>
        </w:rPr>
        <w:t> </w:t>
      </w:r>
      <w:r>
        <w:rPr>
          <w:color w:val="3C3C3B"/>
        </w:rPr>
        <w:t>la</w:t>
      </w:r>
      <w:r>
        <w:rPr>
          <w:color w:val="3C3C3B"/>
          <w:spacing w:val="-4"/>
        </w:rPr>
        <w:t> </w:t>
      </w:r>
      <w:r>
        <w:rPr>
          <w:color w:val="3C3C3B"/>
        </w:rPr>
        <w:t>extremidad.</w:t>
      </w:r>
    </w:p>
    <w:p>
      <w:pPr>
        <w:pStyle w:val="BodyText"/>
        <w:spacing w:before="3"/>
        <w:rPr>
          <w:sz w:val="21"/>
        </w:rPr>
      </w:pPr>
    </w:p>
    <w:p>
      <w:pPr>
        <w:pStyle w:val="BodyText"/>
        <w:spacing w:line="316" w:lineRule="auto" w:before="1"/>
        <w:ind w:left="411" w:right="671"/>
        <w:jc w:val="both"/>
      </w:pPr>
      <w:r>
        <w:rPr>
          <w:color w:val="3C3C3B"/>
        </w:rPr>
        <w:t>El tratamiento se basa en el reposo, elementos ortésicos de descarga,</w:t>
      </w:r>
      <w:r>
        <w:rPr>
          <w:color w:val="3C3C3B"/>
          <w:spacing w:val="-46"/>
        </w:rPr>
        <w:t> </w:t>
      </w:r>
      <w:r>
        <w:rPr>
          <w:color w:val="3C3C3B"/>
        </w:rPr>
        <w:t>el</w:t>
      </w:r>
      <w:r>
        <w:rPr>
          <w:color w:val="3C3C3B"/>
          <w:spacing w:val="-14"/>
        </w:rPr>
        <w:t> </w:t>
      </w:r>
      <w:r>
        <w:rPr>
          <w:color w:val="3C3C3B"/>
        </w:rPr>
        <w:t>desbridamiento</w:t>
      </w:r>
      <w:r>
        <w:rPr>
          <w:color w:val="3C3C3B"/>
          <w:spacing w:val="-13"/>
        </w:rPr>
        <w:t> </w:t>
      </w:r>
      <w:r>
        <w:rPr>
          <w:color w:val="3C3C3B"/>
        </w:rPr>
        <w:t>quirúrgico,</w:t>
      </w:r>
      <w:r>
        <w:rPr>
          <w:color w:val="3C3C3B"/>
          <w:spacing w:val="-19"/>
        </w:rPr>
        <w:t> </w:t>
      </w:r>
      <w:r>
        <w:rPr>
          <w:color w:val="3C3C3B"/>
        </w:rPr>
        <w:t>las</w:t>
      </w:r>
      <w:r>
        <w:rPr>
          <w:color w:val="3C3C3B"/>
          <w:spacing w:val="-13"/>
        </w:rPr>
        <w:t> </w:t>
      </w:r>
      <w:r>
        <w:rPr>
          <w:color w:val="3C3C3B"/>
        </w:rPr>
        <w:t>curas</w:t>
      </w:r>
      <w:r>
        <w:rPr>
          <w:color w:val="3C3C3B"/>
          <w:spacing w:val="-14"/>
        </w:rPr>
        <w:t> </w:t>
      </w:r>
      <w:r>
        <w:rPr>
          <w:color w:val="3C3C3B"/>
        </w:rPr>
        <w:t>locales</w:t>
      </w:r>
      <w:r>
        <w:rPr>
          <w:color w:val="3C3C3B"/>
          <w:spacing w:val="-13"/>
        </w:rPr>
        <w:t> </w:t>
      </w:r>
      <w:r>
        <w:rPr>
          <w:color w:val="3C3C3B"/>
        </w:rPr>
        <w:t>y</w:t>
      </w:r>
      <w:r>
        <w:rPr>
          <w:color w:val="3C3C3B"/>
          <w:spacing w:val="-13"/>
        </w:rPr>
        <w:t> </w:t>
      </w:r>
      <w:r>
        <w:rPr>
          <w:color w:val="3C3C3B"/>
        </w:rPr>
        <w:t>el</w:t>
      </w:r>
      <w:r>
        <w:rPr>
          <w:color w:val="3C3C3B"/>
          <w:spacing w:val="-13"/>
        </w:rPr>
        <w:t> </w:t>
      </w:r>
      <w:r>
        <w:rPr>
          <w:color w:val="3C3C3B"/>
        </w:rPr>
        <w:t>tratamiento</w:t>
      </w:r>
      <w:r>
        <w:rPr>
          <w:color w:val="3C3C3B"/>
          <w:spacing w:val="-13"/>
        </w:rPr>
        <w:t> </w:t>
      </w:r>
      <w:r>
        <w:rPr>
          <w:color w:val="3C3C3B"/>
        </w:rPr>
        <w:t>antibió-</w:t>
      </w:r>
      <w:r>
        <w:rPr>
          <w:color w:val="3C3C3B"/>
          <w:spacing w:val="-46"/>
        </w:rPr>
        <w:t> </w:t>
      </w:r>
      <w:r>
        <w:rPr>
          <w:color w:val="3C3C3B"/>
        </w:rPr>
        <w:t>tico de amplio espectro teniendo en cuenta que las bacterias más fre-</w:t>
      </w:r>
      <w:r>
        <w:rPr>
          <w:color w:val="3C3C3B"/>
          <w:spacing w:val="-46"/>
        </w:rPr>
        <w:t> </w:t>
      </w:r>
      <w:r>
        <w:rPr>
          <w:color w:val="3C3C3B"/>
        </w:rPr>
        <w:t>cuentemente son </w:t>
      </w:r>
      <w:r>
        <w:rPr>
          <w:i/>
          <w:color w:val="3C3C3B"/>
        </w:rPr>
        <w:t>S. aureus, </w:t>
      </w:r>
      <w:r>
        <w:rPr>
          <w:color w:val="3C3C3B"/>
        </w:rPr>
        <w:t>enterobacterias y bacilos gramnegativos</w:t>
      </w:r>
      <w:r>
        <w:rPr>
          <w:color w:val="3C3C3B"/>
          <w:spacing w:val="1"/>
        </w:rPr>
        <w:t> </w:t>
      </w:r>
      <w:r>
        <w:rPr>
          <w:color w:val="3C3C3B"/>
        </w:rPr>
        <w:t>no fermentadores, hecho a tener en cuenta en caso de antibioterapia</w:t>
      </w:r>
      <w:r>
        <w:rPr>
          <w:color w:val="3C3C3B"/>
          <w:spacing w:val="1"/>
        </w:rPr>
        <w:t> </w:t>
      </w:r>
      <w:r>
        <w:rPr>
          <w:color w:val="3C3C3B"/>
        </w:rPr>
        <w:t>empírica,</w:t>
      </w:r>
      <w:r>
        <w:rPr>
          <w:color w:val="3C3C3B"/>
          <w:spacing w:val="-18"/>
        </w:rPr>
        <w:t> </w:t>
      </w:r>
      <w:r>
        <w:rPr>
          <w:color w:val="3C3C3B"/>
        </w:rPr>
        <w:t>aunque</w:t>
      </w:r>
      <w:r>
        <w:rPr>
          <w:color w:val="3C3C3B"/>
          <w:spacing w:val="-12"/>
        </w:rPr>
        <w:t> </w:t>
      </w:r>
      <w:r>
        <w:rPr>
          <w:color w:val="3C3C3B"/>
        </w:rPr>
        <w:t>es</w:t>
      </w:r>
      <w:r>
        <w:rPr>
          <w:color w:val="3C3C3B"/>
          <w:spacing w:val="-12"/>
        </w:rPr>
        <w:t> </w:t>
      </w:r>
      <w:r>
        <w:rPr>
          <w:color w:val="3C3C3B"/>
        </w:rPr>
        <w:t>fundamental</w:t>
      </w:r>
      <w:r>
        <w:rPr>
          <w:color w:val="3C3C3B"/>
          <w:spacing w:val="-12"/>
        </w:rPr>
        <w:t> </w:t>
      </w:r>
      <w:r>
        <w:rPr>
          <w:color w:val="3C3C3B"/>
        </w:rPr>
        <w:t>iniciar</w:t>
      </w:r>
      <w:r>
        <w:rPr>
          <w:color w:val="3C3C3B"/>
          <w:spacing w:val="-12"/>
        </w:rPr>
        <w:t> </w:t>
      </w:r>
      <w:r>
        <w:rPr>
          <w:color w:val="3C3C3B"/>
        </w:rPr>
        <w:t>el</w:t>
      </w:r>
      <w:r>
        <w:rPr>
          <w:color w:val="3C3C3B"/>
          <w:spacing w:val="-11"/>
        </w:rPr>
        <w:t> </w:t>
      </w:r>
      <w:r>
        <w:rPr>
          <w:color w:val="3C3C3B"/>
        </w:rPr>
        <w:t>tratamiento</w:t>
      </w:r>
      <w:r>
        <w:rPr>
          <w:color w:val="3C3C3B"/>
          <w:spacing w:val="-12"/>
        </w:rPr>
        <w:t> </w:t>
      </w:r>
      <w:r>
        <w:rPr>
          <w:color w:val="3C3C3B"/>
        </w:rPr>
        <w:t>antimicrobiano</w:t>
      </w:r>
      <w:r>
        <w:rPr>
          <w:color w:val="3C3C3B"/>
          <w:spacing w:val="-46"/>
        </w:rPr>
        <w:t> </w:t>
      </w:r>
      <w:r>
        <w:rPr>
          <w:color w:val="3C3C3B"/>
        </w:rPr>
        <w:t>dirigido</w:t>
      </w:r>
      <w:r>
        <w:rPr>
          <w:color w:val="3C3C3B"/>
          <w:spacing w:val="-4"/>
        </w:rPr>
        <w:t> </w:t>
      </w:r>
      <w:r>
        <w:rPr>
          <w:color w:val="3C3C3B"/>
        </w:rPr>
        <w:t>tan</w:t>
      </w:r>
      <w:r>
        <w:rPr>
          <w:color w:val="3C3C3B"/>
          <w:spacing w:val="-3"/>
        </w:rPr>
        <w:t> </w:t>
      </w:r>
      <w:r>
        <w:rPr>
          <w:color w:val="3C3C3B"/>
        </w:rPr>
        <w:t>pronto</w:t>
      </w:r>
      <w:r>
        <w:rPr>
          <w:color w:val="3C3C3B"/>
          <w:spacing w:val="-4"/>
        </w:rPr>
        <w:t> </w:t>
      </w:r>
      <w:r>
        <w:rPr>
          <w:color w:val="3C3C3B"/>
        </w:rPr>
        <w:t>como</w:t>
      </w:r>
      <w:r>
        <w:rPr>
          <w:color w:val="3C3C3B"/>
          <w:spacing w:val="-3"/>
        </w:rPr>
        <w:t> </w:t>
      </w:r>
      <w:r>
        <w:rPr>
          <w:color w:val="3C3C3B"/>
        </w:rPr>
        <w:t>sea</w:t>
      </w:r>
      <w:r>
        <w:rPr>
          <w:color w:val="3C3C3B"/>
          <w:spacing w:val="-4"/>
        </w:rPr>
        <w:t> </w:t>
      </w:r>
      <w:r>
        <w:rPr>
          <w:color w:val="3C3C3B"/>
        </w:rPr>
        <w:t>posible.</w:t>
      </w: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316" w:lineRule="auto"/>
        <w:ind w:left="411" w:right="672"/>
        <w:jc w:val="both"/>
      </w:pPr>
      <w:r>
        <w:rPr>
          <w:color w:val="3C3C3B"/>
        </w:rPr>
        <w:t>Debe realizarse siempre radiografía bilateral de los pies para descar-</w:t>
      </w:r>
      <w:r>
        <w:rPr>
          <w:color w:val="3C3C3B"/>
          <w:spacing w:val="1"/>
        </w:rPr>
        <w:t> </w:t>
      </w:r>
      <w:r>
        <w:rPr>
          <w:color w:val="3C3C3B"/>
        </w:rPr>
        <w:t>tar</w:t>
      </w:r>
      <w:r>
        <w:rPr>
          <w:color w:val="3C3C3B"/>
          <w:spacing w:val="-4"/>
        </w:rPr>
        <w:t> </w:t>
      </w:r>
      <w:r>
        <w:rPr>
          <w:color w:val="3C3C3B"/>
        </w:rPr>
        <w:t>la</w:t>
      </w:r>
      <w:r>
        <w:rPr>
          <w:color w:val="3C3C3B"/>
          <w:spacing w:val="-3"/>
        </w:rPr>
        <w:t> </w:t>
      </w:r>
      <w:r>
        <w:rPr>
          <w:color w:val="3C3C3B"/>
        </w:rPr>
        <w:t>existencia</w:t>
      </w:r>
      <w:r>
        <w:rPr>
          <w:color w:val="3C3C3B"/>
          <w:spacing w:val="-4"/>
        </w:rPr>
        <w:t> </w:t>
      </w:r>
      <w:r>
        <w:rPr>
          <w:color w:val="3C3C3B"/>
        </w:rPr>
        <w:t>de</w:t>
      </w:r>
      <w:r>
        <w:rPr>
          <w:color w:val="3C3C3B"/>
          <w:spacing w:val="-3"/>
        </w:rPr>
        <w:t> </w:t>
      </w:r>
      <w:r>
        <w:rPr>
          <w:color w:val="3C3C3B"/>
        </w:rPr>
        <w:t>osteomielitis.</w:t>
      </w:r>
      <w:r>
        <w:rPr>
          <w:color w:val="3C3C3B"/>
          <w:spacing w:val="-10"/>
        </w:rPr>
        <w:t> </w:t>
      </w:r>
      <w:r>
        <w:rPr>
          <w:color w:val="3C3C3B"/>
        </w:rPr>
        <w:t>La</w:t>
      </w:r>
      <w:r>
        <w:rPr>
          <w:color w:val="3C3C3B"/>
          <w:spacing w:val="-3"/>
        </w:rPr>
        <w:t> </w:t>
      </w:r>
      <w:r>
        <w:rPr>
          <w:color w:val="3C3C3B"/>
        </w:rPr>
        <w:t>gammagrafía</w:t>
      </w:r>
      <w:r>
        <w:rPr>
          <w:color w:val="3C3C3B"/>
          <w:spacing w:val="-4"/>
        </w:rPr>
        <w:t> </w:t>
      </w:r>
      <w:r>
        <w:rPr>
          <w:color w:val="3C3C3B"/>
        </w:rPr>
        <w:t>ósea</w:t>
      </w:r>
      <w:r>
        <w:rPr>
          <w:color w:val="3C3C3B"/>
          <w:spacing w:val="-3"/>
        </w:rPr>
        <w:t> </w:t>
      </w:r>
      <w:r>
        <w:rPr>
          <w:color w:val="3C3C3B"/>
        </w:rPr>
        <w:t>puede</w:t>
      </w:r>
      <w:r>
        <w:rPr>
          <w:color w:val="3C3C3B"/>
          <w:spacing w:val="-4"/>
        </w:rPr>
        <w:t> </w:t>
      </w:r>
      <w:r>
        <w:rPr>
          <w:color w:val="3C3C3B"/>
        </w:rPr>
        <w:t>ser</w:t>
      </w:r>
      <w:r>
        <w:rPr>
          <w:color w:val="3C3C3B"/>
          <w:spacing w:val="-3"/>
        </w:rPr>
        <w:t> </w:t>
      </w:r>
      <w:r>
        <w:rPr>
          <w:color w:val="3C3C3B"/>
        </w:rPr>
        <w:t>útil,</w:t>
      </w:r>
      <w:r>
        <w:rPr>
          <w:color w:val="3C3C3B"/>
          <w:spacing w:val="-46"/>
        </w:rPr>
        <w:t> </w:t>
      </w:r>
      <w:r>
        <w:rPr>
          <w:color w:val="3C3C3B"/>
        </w:rPr>
        <w:t>pero a menudo resulta difícil distinguir osteomielitis de la infección</w:t>
      </w:r>
      <w:r>
        <w:rPr>
          <w:color w:val="3C3C3B"/>
          <w:spacing w:val="1"/>
        </w:rPr>
        <w:t> </w:t>
      </w:r>
      <w:r>
        <w:rPr>
          <w:color w:val="3C3C3B"/>
        </w:rPr>
        <w:t>subcutánea. Los estudios con leucocitos marcados con indio pueden</w:t>
      </w:r>
      <w:r>
        <w:rPr>
          <w:color w:val="3C3C3B"/>
          <w:spacing w:val="1"/>
        </w:rPr>
        <w:t> </w:t>
      </w:r>
      <w:r>
        <w:rPr>
          <w:color w:val="3C3C3B"/>
        </w:rPr>
        <w:t>resultar</w:t>
      </w:r>
      <w:r>
        <w:rPr>
          <w:color w:val="3C3C3B"/>
          <w:spacing w:val="-7"/>
        </w:rPr>
        <w:t> </w:t>
      </w:r>
      <w:r>
        <w:rPr>
          <w:color w:val="3C3C3B"/>
        </w:rPr>
        <w:t>más</w:t>
      </w:r>
      <w:r>
        <w:rPr>
          <w:color w:val="3C3C3B"/>
          <w:spacing w:val="-6"/>
        </w:rPr>
        <w:t> </w:t>
      </w:r>
      <w:r>
        <w:rPr>
          <w:color w:val="3C3C3B"/>
        </w:rPr>
        <w:t>útiles.</w:t>
      </w:r>
      <w:r>
        <w:rPr>
          <w:color w:val="3C3C3B"/>
          <w:spacing w:val="-14"/>
        </w:rPr>
        <w:t> </w:t>
      </w:r>
      <w:r>
        <w:rPr>
          <w:color w:val="3C3C3B"/>
        </w:rPr>
        <w:t>La</w:t>
      </w:r>
      <w:r>
        <w:rPr>
          <w:color w:val="3C3C3B"/>
          <w:spacing w:val="-6"/>
        </w:rPr>
        <w:t> </w:t>
      </w:r>
      <w:r>
        <w:rPr>
          <w:color w:val="3C3C3B"/>
        </w:rPr>
        <w:t>técnica</w:t>
      </w:r>
      <w:r>
        <w:rPr>
          <w:color w:val="3C3C3B"/>
          <w:spacing w:val="-7"/>
        </w:rPr>
        <w:t> </w:t>
      </w:r>
      <w:r>
        <w:rPr>
          <w:color w:val="3C3C3B"/>
        </w:rPr>
        <w:t>de</w:t>
      </w:r>
      <w:r>
        <w:rPr>
          <w:color w:val="3C3C3B"/>
          <w:spacing w:val="-6"/>
        </w:rPr>
        <w:t> </w:t>
      </w:r>
      <w:r>
        <w:rPr>
          <w:color w:val="3C3C3B"/>
        </w:rPr>
        <w:t>imagen</w:t>
      </w:r>
      <w:r>
        <w:rPr>
          <w:color w:val="3C3C3B"/>
          <w:spacing w:val="-7"/>
        </w:rPr>
        <w:t> </w:t>
      </w:r>
      <w:r>
        <w:rPr>
          <w:color w:val="3C3C3B"/>
        </w:rPr>
        <w:t>más</w:t>
      </w:r>
      <w:r>
        <w:rPr>
          <w:color w:val="3C3C3B"/>
          <w:spacing w:val="-6"/>
        </w:rPr>
        <w:t> </w:t>
      </w:r>
      <w:r>
        <w:rPr>
          <w:color w:val="3C3C3B"/>
        </w:rPr>
        <w:t>sensible</w:t>
      </w:r>
      <w:r>
        <w:rPr>
          <w:color w:val="3C3C3B"/>
          <w:spacing w:val="-7"/>
        </w:rPr>
        <w:t> </w:t>
      </w:r>
      <w:r>
        <w:rPr>
          <w:color w:val="3C3C3B"/>
        </w:rPr>
        <w:t>y</w:t>
      </w:r>
      <w:r>
        <w:rPr>
          <w:color w:val="3C3C3B"/>
          <w:spacing w:val="-6"/>
        </w:rPr>
        <w:t> </w:t>
      </w:r>
      <w:r>
        <w:rPr>
          <w:color w:val="3C3C3B"/>
        </w:rPr>
        <w:t>específica,</w:t>
      </w:r>
      <w:r>
        <w:rPr>
          <w:color w:val="3C3C3B"/>
          <w:spacing w:val="-14"/>
        </w:rPr>
        <w:t> </w:t>
      </w:r>
      <w:r>
        <w:rPr>
          <w:color w:val="3C3C3B"/>
        </w:rPr>
        <w:t>sin</w:t>
      </w:r>
      <w:r>
        <w:rPr>
          <w:color w:val="3C3C3B"/>
          <w:spacing w:val="-46"/>
        </w:rPr>
        <w:t> </w:t>
      </w:r>
      <w:r>
        <w:rPr>
          <w:color w:val="3C3C3B"/>
        </w:rPr>
        <w:t>embargo,</w:t>
      </w:r>
      <w:r>
        <w:rPr>
          <w:color w:val="3C3C3B"/>
          <w:spacing w:val="-10"/>
        </w:rPr>
        <w:t> </w:t>
      </w:r>
      <w:r>
        <w:rPr>
          <w:color w:val="3C3C3B"/>
        </w:rPr>
        <w:t>es</w:t>
      </w:r>
      <w:r>
        <w:rPr>
          <w:color w:val="3C3C3B"/>
          <w:spacing w:val="-3"/>
        </w:rPr>
        <w:t> </w:t>
      </w:r>
      <w:r>
        <w:rPr>
          <w:color w:val="3C3C3B"/>
        </w:rPr>
        <w:t>la</w:t>
      </w:r>
      <w:r>
        <w:rPr>
          <w:color w:val="3C3C3B"/>
          <w:spacing w:val="-4"/>
        </w:rPr>
        <w:t> </w:t>
      </w:r>
      <w:r>
        <w:rPr>
          <w:color w:val="3C3C3B"/>
        </w:rPr>
        <w:t>resonancia</w:t>
      </w:r>
      <w:r>
        <w:rPr>
          <w:color w:val="3C3C3B"/>
          <w:spacing w:val="-3"/>
        </w:rPr>
        <w:t> </w:t>
      </w:r>
      <w:r>
        <w:rPr>
          <w:color w:val="3C3C3B"/>
        </w:rPr>
        <w:t>magnética.</w:t>
      </w:r>
    </w:p>
    <w:p>
      <w:pPr>
        <w:pStyle w:val="BodyText"/>
        <w:spacing w:before="8"/>
        <w:rPr>
          <w:sz w:val="23"/>
        </w:rPr>
      </w:pPr>
    </w:p>
    <w:p>
      <w:pPr>
        <w:spacing w:before="1"/>
        <w:ind w:left="468" w:right="0" w:firstLine="0"/>
        <w:jc w:val="both"/>
        <w:rPr>
          <w:rFonts w:ascii="Palatino Linotype"/>
          <w:i/>
          <w:sz w:val="34"/>
        </w:rPr>
      </w:pPr>
      <w:r>
        <w:rPr/>
        <w:pict>
          <v:shape style="position:absolute;margin-left:308.976013pt;margin-top:28.008188pt;width:252.5pt;height:27.55pt;mso-position-horizontal-relative:page;mso-position-vertical-relative:paragraph;z-index:15901696" type="#_x0000_t202" filled="true" fillcolor="#f2f8f9" stroked="false">
            <v:textbox inset="0,0,0,0">
              <w:txbxContent>
                <w:p>
                  <w:pPr>
                    <w:pStyle w:val="BodyText"/>
                    <w:spacing w:before="2"/>
                    <w:rPr>
                      <w:sz w:val="15"/>
                    </w:rPr>
                  </w:pPr>
                </w:p>
                <w:p>
                  <w:pPr>
                    <w:numPr>
                      <w:ilvl w:val="0"/>
                      <w:numId w:val="196"/>
                    </w:numPr>
                    <w:tabs>
                      <w:tab w:pos="482" w:val="left" w:leader="none"/>
                    </w:tabs>
                    <w:spacing w:before="1"/>
                    <w:ind w:left="481" w:right="0" w:hanging="227"/>
                    <w:jc w:val="left"/>
                    <w:rPr>
                      <w:rFonts w:ascii="Tahoma"/>
                      <w:b/>
                      <w:sz w:val="16"/>
                    </w:rPr>
                  </w:pP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ENURM</w:t>
                  </w:r>
                  <w:r>
                    <w:rPr>
                      <w:rFonts w:ascii="Tahoma"/>
                      <w:b/>
                      <w:color w:val="208B97"/>
                      <w:spacing w:val="1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2014:</w:t>
                  </w:r>
                  <w:r>
                    <w:rPr>
                      <w:rFonts w:ascii="Tahoma"/>
                      <w:b/>
                      <w:color w:val="208B97"/>
                      <w:spacing w:val="-5"/>
                      <w:w w:val="95"/>
                      <w:sz w:val="16"/>
                    </w:rPr>
                    <w:t> </w:t>
                  </w:r>
                  <w:r>
                    <w:rPr>
                      <w:rFonts w:ascii="Tahoma"/>
                      <w:b/>
                      <w:color w:val="208B97"/>
                      <w:w w:val="95"/>
                      <w:sz w:val="16"/>
                    </w:rPr>
                    <w:t>2</w:t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Palatino Linotype"/>
          <w:i/>
          <w:color w:val="208B97"/>
          <w:w w:val="115"/>
          <w:sz w:val="34"/>
        </w:rPr>
        <w:t>Preguntas</w:t>
      </w:r>
      <w:r>
        <w:rPr>
          <w:rFonts w:ascii="Palatino Linotype"/>
          <w:i/>
          <w:color w:val="208B97"/>
          <w:spacing w:val="71"/>
          <w:w w:val="115"/>
          <w:sz w:val="34"/>
        </w:rPr>
        <w:t> </w:t>
      </w:r>
      <w:r>
        <w:rPr>
          <w:rFonts w:ascii="Palatino Linotype"/>
          <w:i/>
          <w:color w:val="208B97"/>
          <w:w w:val="145"/>
          <w:sz w:val="34"/>
        </w:rPr>
        <w:t>ENURM</w:t>
      </w:r>
    </w:p>
    <w:p>
      <w:pPr>
        <w:spacing w:after="0"/>
        <w:jc w:val="both"/>
        <w:rPr>
          <w:rFonts w:ascii="Palatino Linotype"/>
          <w:sz w:val="34"/>
        </w:rPr>
        <w:sectPr>
          <w:type w:val="continuous"/>
          <w:pgSz w:w="11910" w:h="16840"/>
          <w:pgMar w:top="1580" w:bottom="280" w:left="0" w:right="0"/>
          <w:cols w:num="2" w:equalWidth="0">
            <w:col w:w="5728" w:space="40"/>
            <w:col w:w="6142"/>
          </w:cols>
        </w:sectPr>
      </w:pPr>
    </w:p>
    <w:p>
      <w:pPr>
        <w:pStyle w:val="BodyText"/>
        <w:spacing w:before="11"/>
        <w:rPr>
          <w:rFonts w:ascii="Palatino Linotype"/>
          <w:i/>
          <w:sz w:val="25"/>
        </w:rPr>
      </w:pPr>
      <w:r>
        <w:rPr/>
        <w:pict>
          <v:line style="position:absolute;mso-position-horizontal-relative:page;mso-position-vertical-relative:page;z-index:15900672" from="297.787811pt,83.055511pt" to="297.787811pt,788.031511pt" stroked="true" strokeweight=".3pt" strokecolor="#575756">
            <v:stroke dashstyle="dash"/>
            <w10:wrap type="none"/>
          </v:line>
        </w:pict>
      </w:r>
    </w:p>
    <w:p>
      <w:pPr>
        <w:spacing w:before="94"/>
        <w:ind w:left="765" w:right="0" w:firstLine="0"/>
        <w:jc w:val="left"/>
        <w:rPr>
          <w:sz w:val="16"/>
        </w:rPr>
      </w:pPr>
      <w:r>
        <w:rPr/>
        <w:pict>
          <v:group style="position:absolute;margin-left:46.0574pt;margin-top:-174.865891pt;width:228.2pt;height:168.7pt;mso-position-horizontal-relative:page;mso-position-vertical-relative:paragraph;z-index:15901184" coordorigin="921,-3497" coordsize="4564,3374">
            <v:shape style="position:absolute;left:1149;top:-2994;width:3846;height:2237" type="#_x0000_t75" stroked="false">
              <v:imagedata r:id="rId549" o:title=""/>
            </v:shape>
            <v:shape style="position:absolute;left:2086;top:-3498;width:2811;height:2184" type="#_x0000_t75" stroked="false">
              <v:imagedata r:id="rId550" o:title=""/>
            </v:shape>
            <v:line style="position:absolute" from="3349,-1014" to="2959,-347" stroked="true" strokeweight=".53pt" strokecolor="#000000">
              <v:stroke dashstyle="solid"/>
            </v:line>
            <v:shape style="position:absolute;left:3309;top:-1054;width:80;height:80" coordorigin="3310,-1053" coordsize="80,80" path="m3355,-1053l3339,-1052,3326,-1046,3315,-1034,3310,-1019,3311,-1004,3317,-990,3329,-979,3344,-974,3359,-975,3373,-982,3384,-994,3389,-1009,3388,-1024,3381,-1038,3370,-1048,3355,-1053xe" filled="true" fillcolor="#000000" stroked="false">
              <v:path arrowok="t"/>
              <v:fill type="solid"/>
            </v:shape>
            <v:shape style="position:absolute;left:4902;top:-1877;width:583;height:139" type="#_x0000_t75" stroked="false">
              <v:imagedata r:id="rId551" o:title=""/>
            </v:shape>
            <v:line style="position:absolute" from="4891,-1698" to="4688,-1133" stroked="true" strokeweight=".53pt" strokecolor="#000000">
              <v:stroke dashstyle="solid"/>
            </v:line>
            <v:shape style="position:absolute;left:4648;top:-1174;width:80;height:80" coordorigin="4649,-1173" coordsize="80,80" path="m4686,-1173l4671,-1169,4659,-1160,4651,-1147,4649,-1131,4652,-1116,4661,-1104,4675,-1096,4691,-1094,4705,-1097,4718,-1106,4726,-1120,4728,-1136,4724,-1150,4715,-1163,4702,-1171,4686,-1173xe" filled="true" fillcolor="#000000" stroked="false">
              <v:path arrowok="t"/>
              <v:fill type="solid"/>
            </v:shape>
            <v:line style="position:absolute" from="4709,-1170" to="4688,-1133" stroked="true" strokeweight=".53pt" strokecolor="#ffffff">
              <v:stroke dashstyle="solid"/>
            </v:line>
            <v:shape style="position:absolute;left:4648;top:-1174;width:80;height:80" coordorigin="4649,-1173" coordsize="80,80" path="m4693,-1173l4677,-1172,4664,-1165,4653,-1153,4649,-1138,4650,-1122,4657,-1109,4669,-1099,4684,-1094,4699,-1095,4713,-1102,4723,-1114,4728,-1129,4727,-1144,4720,-1158,4708,-1168,4693,-1173xe" filled="true" fillcolor="#ffffff" stroked="false">
              <v:path arrowok="t"/>
              <v:fill type="solid"/>
            </v:shape>
            <v:shape style="position:absolute;left:4712;top:-323;width:540;height:110" type="#_x0000_t75" stroked="false">
              <v:imagedata r:id="rId552" o:title=""/>
            </v:shape>
            <v:line style="position:absolute" from="4195,-940" to="3969,-342" stroked="true" strokeweight=".53pt" strokecolor="#000000">
              <v:stroke dashstyle="solid"/>
            </v:line>
            <v:shape style="position:absolute;left:4155;top:-980;width:80;height:80" coordorigin="4156,-980" coordsize="80,80" path="m4194,-980l4179,-976,4167,-968,4158,-954,4156,-939,4159,-924,4168,-911,4181,-903,4197,-900,4212,-904,4224,-913,4233,-926,4235,-942,4232,-956,4223,-969,4209,-977,4194,-980xe" filled="true" fillcolor="#000000" stroked="false">
              <v:path arrowok="t"/>
              <v:fill type="solid"/>
            </v:shape>
            <v:shape style="position:absolute;left:3591;top:-266;width:639;height:142" type="#_x0000_t75" stroked="false">
              <v:imagedata r:id="rId553" o:title=""/>
            </v:shape>
            <v:shape style="position:absolute;left:1442;top:-273;width:1532;height:115" type="#_x0000_t75" stroked="false">
              <v:imagedata r:id="rId554" o:title=""/>
            </v:shape>
            <v:shape style="position:absolute;left:921;top:-1590;width:1676;height:1006" type="#_x0000_t75" stroked="false">
              <v:imagedata r:id="rId555" o:title=""/>
            </v:shape>
            <v:line style="position:absolute" from="4825,-391" to="4684,-1014" stroked="true" strokeweight=".53pt" strokecolor="#000000">
              <v:stroke dashstyle="solid"/>
            </v:line>
            <v:shape style="position:absolute;left:4644;top:-1053;width:79;height:79" coordorigin="4645,-1053" coordsize="79,79" path="m4691,-1053l4675,-1053,4661,-1046,4650,-1035,4645,-1021,4645,-1005,4652,-990,4663,-980,4677,-974,4693,-975,4707,-981,4718,-992,4723,-1007,4723,-1022,4717,-1037,4705,-1047,4691,-1053xe" filled="true" fillcolor="#000000" stroked="false">
              <v:path arrowok="t"/>
              <v:fill type="solid"/>
            </v:shape>
            <v:line style="position:absolute" from="4704,-1050" to="4684,-1014" stroked="true" strokeweight=".53pt" strokecolor="#ffffff">
              <v:stroke dashstyle="solid"/>
            </v:line>
            <v:shape style="position:absolute;left:4644;top:-1054;width:80;height:80" coordorigin="4645,-1053" coordsize="80,80" path="m4688,-1053l4673,-1052,4660,-1045,4649,-1033,4645,-1018,4646,-1003,4653,-989,4665,-979,4680,-974,4695,-975,4709,-982,4719,-994,4724,-1009,4722,-1025,4716,-1038,4703,-1049,4688,-1053xe" filled="true" fillcolor="#ffffff" stroked="false">
              <v:path arrowok="t"/>
              <v:fill type="solid"/>
            </v:shape>
            <w10:wrap type="none"/>
          </v:group>
        </w:pict>
      </w:r>
      <w:r>
        <w:rPr>
          <w:rFonts w:ascii="Tahoma" w:hAnsi="Tahoma"/>
          <w:b/>
          <w:color w:val="A57865"/>
          <w:w w:val="95"/>
          <w:sz w:val="16"/>
        </w:rPr>
        <w:t>Figura</w:t>
      </w:r>
      <w:r>
        <w:rPr>
          <w:rFonts w:ascii="Tahoma" w:hAnsi="Tahoma"/>
          <w:b/>
          <w:color w:val="A57865"/>
          <w:spacing w:val="12"/>
          <w:w w:val="95"/>
          <w:sz w:val="16"/>
        </w:rPr>
        <w:t> </w:t>
      </w:r>
      <w:r>
        <w:rPr>
          <w:rFonts w:ascii="Tahoma" w:hAnsi="Tahoma"/>
          <w:b/>
          <w:color w:val="A57865"/>
          <w:w w:val="95"/>
          <w:sz w:val="16"/>
        </w:rPr>
        <w:t>32.7.</w:t>
      </w:r>
      <w:r>
        <w:rPr>
          <w:rFonts w:ascii="Tahoma" w:hAnsi="Tahoma"/>
          <w:b/>
          <w:color w:val="A57865"/>
          <w:spacing w:val="4"/>
          <w:w w:val="95"/>
          <w:sz w:val="16"/>
        </w:rPr>
        <w:t> </w:t>
      </w:r>
      <w:r>
        <w:rPr>
          <w:color w:val="575756"/>
          <w:w w:val="95"/>
          <w:sz w:val="16"/>
        </w:rPr>
        <w:t>Pie</w:t>
      </w:r>
      <w:r>
        <w:rPr>
          <w:color w:val="575756"/>
          <w:spacing w:val="8"/>
          <w:w w:val="95"/>
          <w:sz w:val="16"/>
        </w:rPr>
        <w:t> </w:t>
      </w:r>
      <w:r>
        <w:rPr>
          <w:color w:val="575756"/>
          <w:w w:val="95"/>
          <w:sz w:val="16"/>
        </w:rPr>
        <w:t>diabético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top="1580" w:bottom="280" w:left="0" w:right="0"/>
        </w:sectPr>
      </w:pPr>
    </w:p>
    <w:p>
      <w:pPr>
        <w:pStyle w:val="BodyText"/>
        <w:spacing w:before="5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556"/>
          <w:headerReference w:type="even" r:id="rId557"/>
          <w:footerReference w:type="default" r:id="rId558"/>
          <w:footerReference w:type="even" r:id="rId559"/>
          <w:pgSz w:w="11910" w:h="16840"/>
          <w:pgMar w:header="123" w:footer="577" w:top="1400" w:bottom="760" w:left="0" w:right="0"/>
          <w:pgNumType w:start="109"/>
        </w:sectPr>
      </w:pPr>
    </w:p>
    <w:p>
      <w:pPr>
        <w:pStyle w:val="Heading4"/>
        <w:spacing w:before="175"/>
        <w:ind w:left="694"/>
        <w:jc w:val="left"/>
      </w:pPr>
      <w:r>
        <w:rPr/>
        <w:pict>
          <v:group style="position:absolute;margin-left:34.015999pt;margin-top:83.055511pt;width:527.25pt;height:705pt;mso-position-horizontal-relative:page;mso-position-vertical-relative:page;z-index:-23233024" coordorigin="680,1661" coordsize="10545,14100">
            <v:shape style="position:absolute;left:5955;top:1661;width:2;height:14100" coordorigin="5956,1661" coordsize="0,14100" path="m5956,15683l5956,15761m5956,1661l5956,2126e" filled="false" stroked="true" strokeweight=".3pt" strokecolor="#575756">
              <v:path arrowok="t"/>
              <v:stroke dashstyle="dash"/>
            </v:shape>
            <v:rect style="position:absolute;left:680;top:2125;width:10545;height:13558" filled="true" fillcolor="#ededed" stroked="false">
              <v:fill type="solid"/>
            </v:rect>
            <w10:wrap type="none"/>
          </v:group>
        </w:pict>
      </w:r>
      <w:bookmarkStart w:name="_TOC_250001" w:id="45"/>
      <w:r>
        <w:rPr>
          <w:color w:val="575756"/>
          <w:w w:val="90"/>
        </w:rPr>
        <w:t>Conceptos</w:t>
      </w:r>
      <w:r>
        <w:rPr>
          <w:color w:val="575756"/>
          <w:spacing w:val="8"/>
          <w:w w:val="90"/>
        </w:rPr>
        <w:t> </w:t>
      </w:r>
      <w:bookmarkEnd w:id="45"/>
      <w:r>
        <w:rPr>
          <w:color w:val="575756"/>
          <w:w w:val="90"/>
        </w:rPr>
        <w:t>Clave</w:t>
      </w:r>
    </w:p>
    <w:p>
      <w:pPr>
        <w:pStyle w:val="BodyText"/>
        <w:spacing w:line="316" w:lineRule="auto" w:before="315"/>
        <w:ind w:left="1060" w:hanging="284"/>
        <w:jc w:val="both"/>
      </w:pPr>
      <w:r>
        <w:rPr>
          <w:rFonts w:ascii="MS UI Gothic" w:hAnsi="MS UI Gothic"/>
          <w:color w:val="878787"/>
        </w:rPr>
        <w:t>✔</w:t>
      </w:r>
      <w:r>
        <w:rPr>
          <w:rFonts w:ascii="MS UI Gothic" w:hAnsi="MS UI Gothic"/>
          <w:color w:val="878787"/>
          <w:spacing w:val="1"/>
        </w:rPr>
        <w:t> </w:t>
      </w:r>
      <w:r>
        <w:rPr>
          <w:color w:val="3C3C3B"/>
        </w:rPr>
        <w:t>Lo mejor para valorar el riesgo quirúrgico es la anamnesis y la</w:t>
      </w:r>
      <w:r>
        <w:rPr>
          <w:color w:val="3C3C3B"/>
          <w:spacing w:val="1"/>
        </w:rPr>
        <w:t> </w:t>
      </w:r>
      <w:r>
        <w:rPr>
          <w:color w:val="3C3C3B"/>
        </w:rPr>
        <w:t>exploración</w:t>
      </w:r>
      <w:r>
        <w:rPr>
          <w:color w:val="3C3C3B"/>
          <w:spacing w:val="-5"/>
        </w:rPr>
        <w:t> </w:t>
      </w:r>
      <w:r>
        <w:rPr>
          <w:color w:val="3C3C3B"/>
        </w:rPr>
        <w:t>física.</w:t>
      </w:r>
    </w:p>
    <w:p>
      <w:pPr>
        <w:pStyle w:val="BodyText"/>
        <w:spacing w:before="9"/>
        <w:rPr>
          <w:sz w:val="22"/>
        </w:rPr>
      </w:pPr>
    </w:p>
    <w:p>
      <w:pPr>
        <w:pStyle w:val="BodyText"/>
        <w:spacing w:line="316" w:lineRule="auto"/>
        <w:ind w:left="1060" w:right="1" w:hanging="284"/>
        <w:jc w:val="both"/>
      </w:pPr>
      <w:r>
        <w:rPr>
          <w:rFonts w:ascii="MS UI Gothic" w:hAnsi="MS UI Gothic"/>
          <w:color w:val="878787"/>
        </w:rPr>
        <w:t>✔   </w:t>
      </w:r>
      <w:r>
        <w:rPr>
          <w:color w:val="3C3C3B"/>
        </w:rPr>
        <w:t>En la práctica clínica se solicitará analítica, electrocardiograma</w:t>
      </w:r>
      <w:r>
        <w:rPr>
          <w:color w:val="3C3C3B"/>
          <w:spacing w:val="1"/>
        </w:rPr>
        <w:t> </w:t>
      </w:r>
      <w:r>
        <w:rPr>
          <w:color w:val="3C3C3B"/>
        </w:rPr>
        <w:t>y</w:t>
      </w:r>
      <w:r>
        <w:rPr>
          <w:color w:val="3C3C3B"/>
          <w:spacing w:val="-5"/>
        </w:rPr>
        <w:t> </w:t>
      </w:r>
      <w:r>
        <w:rPr>
          <w:color w:val="3C3C3B"/>
        </w:rPr>
        <w:t>placa</w:t>
      </w:r>
      <w:r>
        <w:rPr>
          <w:color w:val="3C3C3B"/>
          <w:spacing w:val="-4"/>
        </w:rPr>
        <w:t> </w:t>
      </w:r>
      <w:r>
        <w:rPr>
          <w:color w:val="3C3C3B"/>
        </w:rPr>
        <w:t>de</w:t>
      </w:r>
      <w:r>
        <w:rPr>
          <w:color w:val="3C3C3B"/>
          <w:spacing w:val="-4"/>
        </w:rPr>
        <w:t> </w:t>
      </w:r>
      <w:r>
        <w:rPr>
          <w:color w:val="3C3C3B"/>
        </w:rPr>
        <w:t>tórax.</w:t>
      </w:r>
    </w:p>
    <w:p>
      <w:pPr>
        <w:pStyle w:val="BodyText"/>
        <w:spacing w:before="8"/>
        <w:rPr>
          <w:sz w:val="22"/>
        </w:rPr>
      </w:pPr>
    </w:p>
    <w:p>
      <w:pPr>
        <w:pStyle w:val="BodyText"/>
        <w:spacing w:line="316" w:lineRule="auto" w:before="1"/>
        <w:ind w:left="1060" w:right="1" w:hanging="284"/>
        <w:jc w:val="both"/>
      </w:pPr>
      <w:r>
        <w:rPr>
          <w:rFonts w:ascii="MS UI Gothic" w:hAnsi="MS UI Gothic"/>
          <w:color w:val="878787"/>
        </w:rPr>
        <w:t>✔</w:t>
      </w:r>
      <w:r>
        <w:rPr>
          <w:rFonts w:ascii="MS UI Gothic" w:hAnsi="MS UI Gothic"/>
          <w:color w:val="878787"/>
          <w:spacing w:val="36"/>
        </w:rPr>
        <w:t> </w:t>
      </w:r>
      <w:r>
        <w:rPr>
          <w:color w:val="3C3C3B"/>
        </w:rPr>
        <w:t>El</w:t>
      </w:r>
      <w:r>
        <w:rPr>
          <w:color w:val="3C3C3B"/>
          <w:spacing w:val="-12"/>
        </w:rPr>
        <w:t> </w:t>
      </w:r>
      <w:r>
        <w:rPr>
          <w:color w:val="3C3C3B"/>
        </w:rPr>
        <w:t>paciente</w:t>
      </w:r>
      <w:r>
        <w:rPr>
          <w:color w:val="3C3C3B"/>
          <w:spacing w:val="-12"/>
        </w:rPr>
        <w:t> </w:t>
      </w:r>
      <w:r>
        <w:rPr>
          <w:color w:val="3C3C3B"/>
        </w:rPr>
        <w:t>quirúrgico</w:t>
      </w:r>
      <w:r>
        <w:rPr>
          <w:color w:val="3C3C3B"/>
          <w:spacing w:val="-12"/>
        </w:rPr>
        <w:t> </w:t>
      </w:r>
      <w:r>
        <w:rPr>
          <w:color w:val="3C3C3B"/>
        </w:rPr>
        <w:t>tiene</w:t>
      </w:r>
      <w:r>
        <w:rPr>
          <w:color w:val="3C3C3B"/>
          <w:spacing w:val="-12"/>
        </w:rPr>
        <w:t> </w:t>
      </w:r>
      <w:r>
        <w:rPr>
          <w:color w:val="3C3C3B"/>
        </w:rPr>
        <w:t>altas</w:t>
      </w:r>
      <w:r>
        <w:rPr>
          <w:color w:val="3C3C3B"/>
          <w:spacing w:val="-12"/>
        </w:rPr>
        <w:t> </w:t>
      </w:r>
      <w:r>
        <w:rPr>
          <w:color w:val="3C3C3B"/>
        </w:rPr>
        <w:t>probabilidades</w:t>
      </w:r>
      <w:r>
        <w:rPr>
          <w:color w:val="3C3C3B"/>
          <w:spacing w:val="-12"/>
        </w:rPr>
        <w:t> </w:t>
      </w:r>
      <w:r>
        <w:rPr>
          <w:color w:val="3C3C3B"/>
        </w:rPr>
        <w:t>de</w:t>
      </w:r>
      <w:r>
        <w:rPr>
          <w:color w:val="3C3C3B"/>
          <w:spacing w:val="-12"/>
        </w:rPr>
        <w:t> </w:t>
      </w:r>
      <w:r>
        <w:rPr>
          <w:color w:val="3C3C3B"/>
        </w:rPr>
        <w:t>sufrir</w:t>
      </w:r>
      <w:r>
        <w:rPr>
          <w:color w:val="3C3C3B"/>
          <w:spacing w:val="-12"/>
        </w:rPr>
        <w:t> </w:t>
      </w:r>
      <w:r>
        <w:rPr>
          <w:color w:val="3C3C3B"/>
        </w:rPr>
        <w:t>trastor-</w:t>
      </w:r>
      <w:r>
        <w:rPr>
          <w:color w:val="3C3C3B"/>
          <w:spacing w:val="-46"/>
        </w:rPr>
        <w:t> </w:t>
      </w:r>
      <w:r>
        <w:rPr>
          <w:color w:val="3C3C3B"/>
        </w:rPr>
        <w:t>nos</w:t>
      </w:r>
      <w:r>
        <w:rPr>
          <w:color w:val="3C3C3B"/>
          <w:spacing w:val="-4"/>
        </w:rPr>
        <w:t> </w:t>
      </w:r>
      <w:r>
        <w:rPr>
          <w:color w:val="3C3C3B"/>
        </w:rPr>
        <w:t>en</w:t>
      </w:r>
      <w:r>
        <w:rPr>
          <w:color w:val="3C3C3B"/>
          <w:spacing w:val="-4"/>
        </w:rPr>
        <w:t> </w:t>
      </w:r>
      <w:r>
        <w:rPr>
          <w:color w:val="3C3C3B"/>
        </w:rPr>
        <w:t>el</w:t>
      </w:r>
      <w:r>
        <w:rPr>
          <w:color w:val="3C3C3B"/>
          <w:spacing w:val="-4"/>
        </w:rPr>
        <w:t> </w:t>
      </w:r>
      <w:r>
        <w:rPr>
          <w:color w:val="3C3C3B"/>
        </w:rPr>
        <w:t>equilibrio</w:t>
      </w:r>
      <w:r>
        <w:rPr>
          <w:color w:val="3C3C3B"/>
          <w:spacing w:val="-4"/>
        </w:rPr>
        <w:t> </w:t>
      </w:r>
      <w:r>
        <w:rPr>
          <w:color w:val="3C3C3B"/>
        </w:rPr>
        <w:t>del</w:t>
      </w:r>
      <w:r>
        <w:rPr>
          <w:color w:val="3C3C3B"/>
          <w:spacing w:val="-4"/>
        </w:rPr>
        <w:t> </w:t>
      </w:r>
      <w:r>
        <w:rPr>
          <w:color w:val="3C3C3B"/>
        </w:rPr>
        <w:t>agua</w:t>
      </w:r>
      <w:r>
        <w:rPr>
          <w:color w:val="3C3C3B"/>
          <w:spacing w:val="-4"/>
        </w:rPr>
        <w:t> </w:t>
      </w:r>
      <w:r>
        <w:rPr>
          <w:color w:val="3C3C3B"/>
        </w:rPr>
        <w:t>corporal.</w:t>
      </w:r>
    </w:p>
    <w:p>
      <w:pPr>
        <w:pStyle w:val="BodyText"/>
        <w:spacing w:before="8"/>
        <w:rPr>
          <w:sz w:val="22"/>
        </w:rPr>
      </w:pPr>
    </w:p>
    <w:p>
      <w:pPr>
        <w:pStyle w:val="BodyText"/>
        <w:spacing w:line="326" w:lineRule="auto"/>
        <w:ind w:left="1060" w:hanging="284"/>
        <w:jc w:val="both"/>
      </w:pPr>
      <w:r>
        <w:rPr>
          <w:rFonts w:ascii="MS UI Gothic" w:hAnsi="MS UI Gothic"/>
          <w:color w:val="878787"/>
        </w:rPr>
        <w:t>✔</w:t>
      </w:r>
      <w:r>
        <w:rPr>
          <w:rFonts w:ascii="MS UI Gothic" w:hAnsi="MS UI Gothic"/>
          <w:color w:val="878787"/>
          <w:spacing w:val="1"/>
        </w:rPr>
        <w:t> </w:t>
      </w:r>
      <w:r>
        <w:rPr>
          <w:color w:val="3C3C3B"/>
        </w:rPr>
        <w:t>Las causas pueden ser la cirugía, los déficits previos al acto qui-</w:t>
      </w:r>
      <w:r>
        <w:rPr>
          <w:color w:val="3C3C3B"/>
          <w:spacing w:val="-46"/>
        </w:rPr>
        <w:t> </w:t>
      </w:r>
      <w:r>
        <w:rPr>
          <w:color w:val="3C3C3B"/>
        </w:rPr>
        <w:t>rúrgico, el ayuno o las enfermedades que impliquen la pérdida</w:t>
      </w:r>
      <w:r>
        <w:rPr>
          <w:color w:val="3C3C3B"/>
          <w:spacing w:val="1"/>
        </w:rPr>
        <w:t> </w:t>
      </w:r>
      <w:r>
        <w:rPr>
          <w:color w:val="3C3C3B"/>
        </w:rPr>
        <w:t>anormal</w:t>
      </w:r>
      <w:r>
        <w:rPr>
          <w:color w:val="3C3C3B"/>
          <w:spacing w:val="-4"/>
        </w:rPr>
        <w:t> </w:t>
      </w:r>
      <w:r>
        <w:rPr>
          <w:color w:val="3C3C3B"/>
        </w:rPr>
        <w:t>del</w:t>
      </w:r>
      <w:r>
        <w:rPr>
          <w:color w:val="3C3C3B"/>
          <w:spacing w:val="-4"/>
        </w:rPr>
        <w:t> </w:t>
      </w:r>
      <w:r>
        <w:rPr>
          <w:color w:val="3C3C3B"/>
        </w:rPr>
        <w:t>agua.</w:t>
      </w:r>
    </w:p>
    <w:p>
      <w:pPr>
        <w:pStyle w:val="BodyText"/>
        <w:spacing w:before="1"/>
        <w:rPr>
          <w:sz w:val="22"/>
        </w:rPr>
      </w:pPr>
    </w:p>
    <w:p>
      <w:pPr>
        <w:pStyle w:val="BodyText"/>
        <w:spacing w:line="316" w:lineRule="auto"/>
        <w:ind w:left="1060" w:hanging="284"/>
        <w:jc w:val="both"/>
      </w:pPr>
      <w:r>
        <w:rPr>
          <w:rFonts w:ascii="MS UI Gothic" w:hAnsi="MS UI Gothic"/>
          <w:color w:val="878787"/>
        </w:rPr>
        <w:t>✔</w:t>
      </w:r>
      <w:r>
        <w:rPr>
          <w:rFonts w:ascii="MS UI Gothic" w:hAnsi="MS UI Gothic"/>
          <w:color w:val="878787"/>
          <w:spacing w:val="1"/>
        </w:rPr>
        <w:t> </w:t>
      </w:r>
      <w:r>
        <w:rPr>
          <w:color w:val="3C3C3B"/>
        </w:rPr>
        <w:t>Las infecciones quirúrgicas se definen por la presencia de tejido</w:t>
      </w:r>
      <w:r>
        <w:rPr>
          <w:color w:val="3C3C3B"/>
          <w:spacing w:val="-46"/>
        </w:rPr>
        <w:t> </w:t>
      </w:r>
      <w:r>
        <w:rPr>
          <w:color w:val="3C3C3B"/>
        </w:rPr>
        <w:t>necrótico.</w:t>
      </w:r>
      <w:r>
        <w:rPr>
          <w:color w:val="3C3C3B"/>
          <w:spacing w:val="-7"/>
        </w:rPr>
        <w:t> </w:t>
      </w:r>
      <w:r>
        <w:rPr>
          <w:color w:val="3C3C3B"/>
        </w:rPr>
        <w:t>La más característica es el absceso subcutáneo.</w:t>
      </w:r>
    </w:p>
    <w:p>
      <w:pPr>
        <w:pStyle w:val="BodyText"/>
        <w:spacing w:before="8"/>
        <w:rPr>
          <w:sz w:val="22"/>
        </w:rPr>
      </w:pPr>
    </w:p>
    <w:p>
      <w:pPr>
        <w:pStyle w:val="BodyText"/>
        <w:spacing w:line="316" w:lineRule="auto"/>
        <w:ind w:left="1061" w:hanging="284"/>
        <w:jc w:val="both"/>
      </w:pPr>
      <w:r>
        <w:rPr>
          <w:rFonts w:ascii="MS UI Gothic" w:hAnsi="MS UI Gothic"/>
          <w:color w:val="878787"/>
        </w:rPr>
        <w:t>✔</w:t>
      </w:r>
      <w:r>
        <w:rPr>
          <w:rFonts w:ascii="MS UI Gothic" w:hAnsi="MS UI Gothic"/>
          <w:color w:val="878787"/>
          <w:spacing w:val="1"/>
        </w:rPr>
        <w:t> </w:t>
      </w:r>
      <w:r>
        <w:rPr>
          <w:color w:val="3C3C3B"/>
        </w:rPr>
        <w:t>Las infecciones de las cavidades tienen alta mortalidad porque</w:t>
      </w:r>
      <w:r>
        <w:rPr>
          <w:color w:val="3C3C3B"/>
          <w:spacing w:val="1"/>
        </w:rPr>
        <w:t> </w:t>
      </w:r>
      <w:r>
        <w:rPr>
          <w:color w:val="3C3C3B"/>
        </w:rPr>
        <w:t>pueden</w:t>
      </w:r>
      <w:r>
        <w:rPr>
          <w:color w:val="3C3C3B"/>
          <w:spacing w:val="-3"/>
        </w:rPr>
        <w:t> </w:t>
      </w:r>
      <w:r>
        <w:rPr>
          <w:color w:val="3C3C3B"/>
        </w:rPr>
        <w:t>provocar</w:t>
      </w:r>
      <w:r>
        <w:rPr>
          <w:color w:val="3C3C3B"/>
          <w:spacing w:val="-3"/>
        </w:rPr>
        <w:t> </w:t>
      </w:r>
      <w:r>
        <w:rPr>
          <w:color w:val="3C3C3B"/>
        </w:rPr>
        <w:t>un</w:t>
      </w:r>
      <w:r>
        <w:rPr>
          <w:color w:val="3C3C3B"/>
          <w:spacing w:val="-3"/>
        </w:rPr>
        <w:t> </w:t>
      </w:r>
      <w:r>
        <w:rPr>
          <w:color w:val="3C3C3B"/>
        </w:rPr>
        <w:t>fracaso</w:t>
      </w:r>
      <w:r>
        <w:rPr>
          <w:color w:val="3C3C3B"/>
          <w:spacing w:val="-3"/>
        </w:rPr>
        <w:t> </w:t>
      </w:r>
      <w:r>
        <w:rPr>
          <w:color w:val="3C3C3B"/>
        </w:rPr>
        <w:t>multiorgánico.</w:t>
      </w:r>
    </w:p>
    <w:p>
      <w:pPr>
        <w:pStyle w:val="BodyText"/>
        <w:spacing w:before="9"/>
        <w:rPr>
          <w:sz w:val="22"/>
        </w:rPr>
      </w:pPr>
    </w:p>
    <w:p>
      <w:pPr>
        <w:pStyle w:val="BodyText"/>
        <w:spacing w:line="316" w:lineRule="auto"/>
        <w:ind w:left="1061" w:hanging="284"/>
        <w:jc w:val="both"/>
      </w:pPr>
      <w:r>
        <w:rPr>
          <w:rFonts w:ascii="MS UI Gothic" w:hAnsi="MS UI Gothic"/>
          <w:color w:val="878787"/>
        </w:rPr>
        <w:t>✔</w:t>
      </w:r>
      <w:r>
        <w:rPr>
          <w:rFonts w:ascii="MS UI Gothic" w:hAnsi="MS UI Gothic"/>
          <w:color w:val="878787"/>
          <w:spacing w:val="49"/>
        </w:rPr>
        <w:t> </w:t>
      </w:r>
      <w:r>
        <w:rPr>
          <w:color w:val="3C3C3B"/>
        </w:rPr>
        <w:t>Existen factores locales y sistémicos que favorecen la infección</w:t>
      </w:r>
      <w:r>
        <w:rPr>
          <w:color w:val="3C3C3B"/>
          <w:spacing w:val="1"/>
        </w:rPr>
        <w:t> </w:t>
      </w:r>
      <w:r>
        <w:rPr>
          <w:color w:val="3C3C3B"/>
        </w:rPr>
        <w:t>de</w:t>
      </w:r>
      <w:r>
        <w:rPr>
          <w:color w:val="3C3C3B"/>
          <w:spacing w:val="-4"/>
        </w:rPr>
        <w:t> </w:t>
      </w:r>
      <w:r>
        <w:rPr>
          <w:color w:val="3C3C3B"/>
        </w:rPr>
        <w:t>las</w:t>
      </w:r>
      <w:r>
        <w:rPr>
          <w:color w:val="3C3C3B"/>
          <w:spacing w:val="-4"/>
        </w:rPr>
        <w:t> </w:t>
      </w:r>
      <w:r>
        <w:rPr>
          <w:color w:val="3C3C3B"/>
        </w:rPr>
        <w:t>heridas.</w:t>
      </w:r>
    </w:p>
    <w:p>
      <w:pPr>
        <w:pStyle w:val="BodyText"/>
        <w:spacing w:before="9"/>
        <w:rPr>
          <w:sz w:val="22"/>
        </w:rPr>
      </w:pPr>
    </w:p>
    <w:p>
      <w:pPr>
        <w:pStyle w:val="BodyText"/>
        <w:spacing w:line="316" w:lineRule="auto"/>
        <w:ind w:left="1061" w:hanging="284"/>
        <w:jc w:val="both"/>
      </w:pPr>
      <w:r>
        <w:rPr>
          <w:rFonts w:ascii="MS UI Gothic" w:hAnsi="MS UI Gothic"/>
          <w:color w:val="878787"/>
        </w:rPr>
        <w:t>✔</w:t>
      </w:r>
      <w:r>
        <w:rPr>
          <w:rFonts w:ascii="MS UI Gothic" w:hAnsi="MS UI Gothic"/>
          <w:color w:val="878787"/>
          <w:spacing w:val="1"/>
        </w:rPr>
        <w:t> </w:t>
      </w:r>
      <w:r>
        <w:rPr>
          <w:color w:val="3C3C3B"/>
        </w:rPr>
        <w:t>Lo primero a realizar en una herida infectada es la limpieza del</w:t>
      </w:r>
      <w:r>
        <w:rPr>
          <w:color w:val="3C3C3B"/>
          <w:spacing w:val="1"/>
        </w:rPr>
        <w:t> </w:t>
      </w:r>
      <w:r>
        <w:rPr>
          <w:color w:val="3C3C3B"/>
        </w:rPr>
        <w:t>foco</w:t>
      </w:r>
      <w:r>
        <w:rPr>
          <w:color w:val="3C3C3B"/>
          <w:spacing w:val="-4"/>
        </w:rPr>
        <w:t> </w:t>
      </w:r>
      <w:r>
        <w:rPr>
          <w:color w:val="3C3C3B"/>
        </w:rPr>
        <w:t>y</w:t>
      </w:r>
      <w:r>
        <w:rPr>
          <w:color w:val="3C3C3B"/>
          <w:spacing w:val="-3"/>
        </w:rPr>
        <w:t> </w:t>
      </w:r>
      <w:r>
        <w:rPr>
          <w:color w:val="3C3C3B"/>
        </w:rPr>
        <w:t>el</w:t>
      </w:r>
      <w:r>
        <w:rPr>
          <w:color w:val="3C3C3B"/>
          <w:spacing w:val="-3"/>
        </w:rPr>
        <w:t> </w:t>
      </w:r>
      <w:r>
        <w:rPr>
          <w:color w:val="3C3C3B"/>
        </w:rPr>
        <w:t>desbridamiento</w:t>
      </w:r>
      <w:r>
        <w:rPr>
          <w:color w:val="3C3C3B"/>
          <w:spacing w:val="-3"/>
        </w:rPr>
        <w:t> </w:t>
      </w:r>
      <w:r>
        <w:rPr>
          <w:color w:val="3C3C3B"/>
        </w:rPr>
        <w:t>de</w:t>
      </w:r>
      <w:r>
        <w:rPr>
          <w:color w:val="3C3C3B"/>
          <w:spacing w:val="-3"/>
        </w:rPr>
        <w:t> </w:t>
      </w:r>
      <w:r>
        <w:rPr>
          <w:color w:val="3C3C3B"/>
        </w:rPr>
        <w:t>los</w:t>
      </w:r>
      <w:r>
        <w:rPr>
          <w:color w:val="3C3C3B"/>
          <w:spacing w:val="-4"/>
        </w:rPr>
        <w:t> </w:t>
      </w:r>
      <w:r>
        <w:rPr>
          <w:color w:val="3C3C3B"/>
        </w:rPr>
        <w:t>tejidos</w:t>
      </w:r>
      <w:r>
        <w:rPr>
          <w:color w:val="3C3C3B"/>
          <w:spacing w:val="-3"/>
        </w:rPr>
        <w:t> </w:t>
      </w:r>
      <w:r>
        <w:rPr>
          <w:color w:val="3C3C3B"/>
        </w:rPr>
        <w:t>desvitalizados.</w:t>
      </w:r>
    </w:p>
    <w:p>
      <w:pPr>
        <w:pStyle w:val="BodyText"/>
        <w:spacing w:before="8"/>
        <w:rPr>
          <w:sz w:val="22"/>
        </w:rPr>
      </w:pPr>
    </w:p>
    <w:p>
      <w:pPr>
        <w:pStyle w:val="BodyText"/>
        <w:spacing w:line="316" w:lineRule="auto" w:before="1"/>
        <w:ind w:left="1061" w:hanging="284"/>
        <w:jc w:val="both"/>
      </w:pPr>
      <w:r>
        <w:rPr>
          <w:rFonts w:ascii="MS UI Gothic" w:hAnsi="MS UI Gothic"/>
          <w:color w:val="878787"/>
        </w:rPr>
        <w:t>✔</w:t>
      </w:r>
      <w:r>
        <w:rPr>
          <w:rFonts w:ascii="MS UI Gothic" w:hAnsi="MS UI Gothic"/>
          <w:color w:val="878787"/>
          <w:spacing w:val="1"/>
        </w:rPr>
        <w:t> </w:t>
      </w:r>
      <w:r>
        <w:rPr>
          <w:color w:val="3C3C3B"/>
        </w:rPr>
        <w:t>Infección de la herida quirúrgica: es la segunda causa de infec-</w:t>
      </w:r>
      <w:r>
        <w:rPr>
          <w:color w:val="3C3C3B"/>
          <w:spacing w:val="1"/>
        </w:rPr>
        <w:t> </w:t>
      </w:r>
      <w:r>
        <w:rPr>
          <w:color w:val="3C3C3B"/>
        </w:rPr>
        <w:t>ción</w:t>
      </w:r>
      <w:r>
        <w:rPr>
          <w:color w:val="3C3C3B"/>
          <w:spacing w:val="-4"/>
        </w:rPr>
        <w:t> </w:t>
      </w:r>
      <w:r>
        <w:rPr>
          <w:color w:val="3C3C3B"/>
        </w:rPr>
        <w:t>en</w:t>
      </w:r>
      <w:r>
        <w:rPr>
          <w:color w:val="3C3C3B"/>
          <w:spacing w:val="-3"/>
        </w:rPr>
        <w:t> </w:t>
      </w:r>
      <w:r>
        <w:rPr>
          <w:color w:val="3C3C3B"/>
        </w:rPr>
        <w:t>los</w:t>
      </w:r>
      <w:r>
        <w:rPr>
          <w:color w:val="3C3C3B"/>
          <w:spacing w:val="-3"/>
        </w:rPr>
        <w:t> </w:t>
      </w:r>
      <w:r>
        <w:rPr>
          <w:color w:val="3C3C3B"/>
        </w:rPr>
        <w:t>servicios</w:t>
      </w:r>
      <w:r>
        <w:rPr>
          <w:color w:val="3C3C3B"/>
          <w:spacing w:val="-3"/>
        </w:rPr>
        <w:t> </w:t>
      </w:r>
      <w:r>
        <w:rPr>
          <w:color w:val="3C3C3B"/>
        </w:rPr>
        <w:t>quirúrgicos.</w:t>
      </w:r>
    </w:p>
    <w:p>
      <w:pPr>
        <w:pStyle w:val="BodyText"/>
        <w:spacing w:before="8"/>
        <w:rPr>
          <w:sz w:val="22"/>
        </w:rPr>
      </w:pPr>
    </w:p>
    <w:p>
      <w:pPr>
        <w:pStyle w:val="BodyText"/>
        <w:spacing w:line="316" w:lineRule="auto"/>
        <w:ind w:left="1061" w:hanging="284"/>
        <w:jc w:val="both"/>
      </w:pPr>
      <w:r>
        <w:rPr>
          <w:rFonts w:ascii="MS UI Gothic" w:hAnsi="MS UI Gothic"/>
          <w:color w:val="878787"/>
        </w:rPr>
        <w:t>✔   </w:t>
      </w:r>
      <w:r>
        <w:rPr>
          <w:color w:val="3C3C3B"/>
        </w:rPr>
        <w:t>El uso de antibióticos profilácticos sistémicos preoperatorios</w:t>
      </w:r>
      <w:r>
        <w:rPr>
          <w:color w:val="3C3C3B"/>
          <w:spacing w:val="1"/>
        </w:rPr>
        <w:t> </w:t>
      </w:r>
      <w:r>
        <w:rPr>
          <w:color w:val="3C3C3B"/>
        </w:rPr>
        <w:t>está</w:t>
      </w:r>
      <w:r>
        <w:rPr>
          <w:color w:val="3C3C3B"/>
          <w:spacing w:val="-2"/>
        </w:rPr>
        <w:t> </w:t>
      </w:r>
      <w:r>
        <w:rPr>
          <w:color w:val="3C3C3B"/>
        </w:rPr>
        <w:t>indicado</w:t>
      </w:r>
      <w:r>
        <w:rPr>
          <w:color w:val="3C3C3B"/>
          <w:spacing w:val="-1"/>
        </w:rPr>
        <w:t> </w:t>
      </w:r>
      <w:r>
        <w:rPr>
          <w:color w:val="3C3C3B"/>
        </w:rPr>
        <w:t>en</w:t>
      </w:r>
      <w:r>
        <w:rPr>
          <w:color w:val="3C3C3B"/>
          <w:spacing w:val="-1"/>
        </w:rPr>
        <w:t> </w:t>
      </w:r>
      <w:r>
        <w:rPr>
          <w:color w:val="3C3C3B"/>
        </w:rPr>
        <w:t>cirugía</w:t>
      </w:r>
      <w:r>
        <w:rPr>
          <w:color w:val="3C3C3B"/>
          <w:spacing w:val="-1"/>
        </w:rPr>
        <w:t> </w:t>
      </w:r>
      <w:r>
        <w:rPr>
          <w:color w:val="3C3C3B"/>
        </w:rPr>
        <w:t>limpia-contaminada</w:t>
      </w:r>
      <w:r>
        <w:rPr>
          <w:color w:val="3C3C3B"/>
          <w:spacing w:val="-1"/>
        </w:rPr>
        <w:t> </w:t>
      </w:r>
      <w:r>
        <w:rPr>
          <w:color w:val="3C3C3B"/>
        </w:rPr>
        <w:t>y</w:t>
      </w:r>
      <w:r>
        <w:rPr>
          <w:color w:val="3C3C3B"/>
          <w:spacing w:val="-1"/>
        </w:rPr>
        <w:t> </w:t>
      </w:r>
      <w:r>
        <w:rPr>
          <w:color w:val="3C3C3B"/>
        </w:rPr>
        <w:t>contaminada.</w:t>
      </w:r>
    </w:p>
    <w:p>
      <w:pPr>
        <w:pStyle w:val="BodyText"/>
        <w:spacing w:before="9"/>
        <w:rPr>
          <w:sz w:val="22"/>
        </w:rPr>
      </w:pPr>
    </w:p>
    <w:p>
      <w:pPr>
        <w:pStyle w:val="BodyText"/>
        <w:spacing w:line="316" w:lineRule="auto"/>
        <w:ind w:left="1061" w:hanging="284"/>
        <w:jc w:val="both"/>
      </w:pPr>
      <w:r>
        <w:rPr>
          <w:rFonts w:ascii="MS UI Gothic" w:hAnsi="MS UI Gothic"/>
          <w:color w:val="878787"/>
        </w:rPr>
        <w:t>✔</w:t>
      </w:r>
      <w:r>
        <w:rPr>
          <w:rFonts w:ascii="MS UI Gothic" w:hAnsi="MS UI Gothic"/>
          <w:color w:val="878787"/>
          <w:spacing w:val="1"/>
        </w:rPr>
        <w:t> </w:t>
      </w:r>
      <w:r>
        <w:rPr>
          <w:color w:val="3C3C3B"/>
        </w:rPr>
        <w:t>La valoración precoz seguirá el orden ABCDE (vía aérea, respi-</w:t>
      </w:r>
      <w:r>
        <w:rPr>
          <w:color w:val="3C3C3B"/>
          <w:spacing w:val="1"/>
        </w:rPr>
        <w:t> </w:t>
      </w:r>
      <w:r>
        <w:rPr>
          <w:color w:val="3C3C3B"/>
        </w:rPr>
        <w:t>ración,</w:t>
      </w:r>
      <w:r>
        <w:rPr>
          <w:color w:val="3C3C3B"/>
          <w:spacing w:val="-8"/>
        </w:rPr>
        <w:t> </w:t>
      </w:r>
      <w:r>
        <w:rPr>
          <w:color w:val="3C3C3B"/>
        </w:rPr>
        <w:t>estado circulatorio,</w:t>
      </w:r>
      <w:r>
        <w:rPr>
          <w:color w:val="3C3C3B"/>
          <w:spacing w:val="-8"/>
        </w:rPr>
        <w:t> </w:t>
      </w:r>
      <w:r>
        <w:rPr>
          <w:color w:val="3C3C3B"/>
        </w:rPr>
        <w:t>lesiones neurológicas</w:t>
      </w:r>
      <w:r>
        <w:rPr>
          <w:color w:val="3C3C3B"/>
          <w:spacing w:val="-1"/>
        </w:rPr>
        <w:t> </w:t>
      </w:r>
      <w:r>
        <w:rPr>
          <w:color w:val="3C3C3B"/>
        </w:rPr>
        <w:t>e</w:t>
      </w:r>
      <w:r>
        <w:rPr>
          <w:color w:val="3C3C3B"/>
          <w:spacing w:val="-1"/>
        </w:rPr>
        <w:t> </w:t>
      </w:r>
      <w:r>
        <w:rPr>
          <w:color w:val="3C3C3B"/>
        </w:rPr>
        <w:t>inspección).</w:t>
      </w:r>
    </w:p>
    <w:p>
      <w:pPr>
        <w:pStyle w:val="BodyText"/>
        <w:spacing w:before="9"/>
        <w:rPr>
          <w:sz w:val="22"/>
        </w:rPr>
      </w:pPr>
    </w:p>
    <w:p>
      <w:pPr>
        <w:pStyle w:val="BodyText"/>
        <w:spacing w:line="316" w:lineRule="auto"/>
        <w:ind w:left="1062" w:hanging="284"/>
        <w:jc w:val="both"/>
      </w:pPr>
      <w:r>
        <w:rPr>
          <w:rFonts w:ascii="MS UI Gothic" w:hAnsi="MS UI Gothic"/>
          <w:color w:val="878787"/>
        </w:rPr>
        <w:t>✔   </w:t>
      </w:r>
      <w:r>
        <w:rPr>
          <w:color w:val="3C3C3B"/>
        </w:rPr>
        <w:t>El signo más angustiante y espectacular en el politraumatizado</w:t>
      </w:r>
      <w:r>
        <w:rPr>
          <w:color w:val="3C3C3B"/>
          <w:spacing w:val="1"/>
        </w:rPr>
        <w:t> </w:t>
      </w:r>
      <w:r>
        <w:rPr>
          <w:color w:val="3C3C3B"/>
        </w:rPr>
        <w:t>es</w:t>
      </w:r>
      <w:r>
        <w:rPr>
          <w:color w:val="3C3C3B"/>
          <w:spacing w:val="-5"/>
        </w:rPr>
        <w:t> </w:t>
      </w:r>
      <w:r>
        <w:rPr>
          <w:color w:val="3C3C3B"/>
        </w:rPr>
        <w:t>la</w:t>
      </w:r>
      <w:r>
        <w:rPr>
          <w:color w:val="3C3C3B"/>
          <w:spacing w:val="-4"/>
        </w:rPr>
        <w:t> </w:t>
      </w:r>
      <w:r>
        <w:rPr>
          <w:color w:val="3C3C3B"/>
        </w:rPr>
        <w:t>asfixia.</w:t>
      </w:r>
    </w:p>
    <w:p>
      <w:pPr>
        <w:pStyle w:val="BodyText"/>
        <w:spacing w:before="8"/>
        <w:rPr>
          <w:sz w:val="22"/>
        </w:rPr>
      </w:pPr>
    </w:p>
    <w:p>
      <w:pPr>
        <w:pStyle w:val="BodyText"/>
        <w:spacing w:line="316" w:lineRule="auto" w:before="1"/>
        <w:ind w:left="1062" w:hanging="284"/>
        <w:jc w:val="both"/>
      </w:pPr>
      <w:r>
        <w:rPr>
          <w:rFonts w:ascii="MS UI Gothic" w:hAnsi="MS UI Gothic"/>
          <w:color w:val="878787"/>
        </w:rPr>
        <w:t>✔</w:t>
      </w:r>
      <w:r>
        <w:rPr>
          <w:rFonts w:ascii="MS UI Gothic" w:hAnsi="MS UI Gothic"/>
          <w:color w:val="878787"/>
          <w:spacing w:val="1"/>
        </w:rPr>
        <w:t> </w:t>
      </w:r>
      <w:r>
        <w:rPr>
          <w:color w:val="3C3C3B"/>
        </w:rPr>
        <w:t>Lo principal para valorar el traumatismo craneoencefálico es es-</w:t>
      </w:r>
      <w:r>
        <w:rPr>
          <w:color w:val="3C3C3B"/>
          <w:spacing w:val="-46"/>
        </w:rPr>
        <w:t> </w:t>
      </w:r>
      <w:r>
        <w:rPr>
          <w:color w:val="3C3C3B"/>
        </w:rPr>
        <w:t>tadificar</w:t>
      </w:r>
      <w:r>
        <w:rPr>
          <w:color w:val="3C3C3B"/>
          <w:spacing w:val="-5"/>
        </w:rPr>
        <w:t> </w:t>
      </w:r>
      <w:r>
        <w:rPr>
          <w:color w:val="3C3C3B"/>
        </w:rPr>
        <w:t>el</w:t>
      </w:r>
      <w:r>
        <w:rPr>
          <w:color w:val="3C3C3B"/>
          <w:spacing w:val="-4"/>
        </w:rPr>
        <w:t> </w:t>
      </w:r>
      <w:r>
        <w:rPr>
          <w:color w:val="3C3C3B"/>
        </w:rPr>
        <w:t>riesgo</w:t>
      </w:r>
      <w:r>
        <w:rPr>
          <w:color w:val="3C3C3B"/>
          <w:spacing w:val="-5"/>
        </w:rPr>
        <w:t> </w:t>
      </w:r>
      <w:r>
        <w:rPr>
          <w:color w:val="3C3C3B"/>
        </w:rPr>
        <w:t>en</w:t>
      </w:r>
      <w:r>
        <w:rPr>
          <w:color w:val="3C3C3B"/>
          <w:spacing w:val="-4"/>
        </w:rPr>
        <w:t> </w:t>
      </w:r>
      <w:r>
        <w:rPr>
          <w:color w:val="3C3C3B"/>
        </w:rPr>
        <w:t>leve,</w:t>
      </w:r>
      <w:r>
        <w:rPr>
          <w:color w:val="3C3C3B"/>
          <w:spacing w:val="-11"/>
        </w:rPr>
        <w:t> </w:t>
      </w:r>
      <w:r>
        <w:rPr>
          <w:color w:val="3C3C3B"/>
        </w:rPr>
        <w:t>moderado</w:t>
      </w:r>
      <w:r>
        <w:rPr>
          <w:color w:val="3C3C3B"/>
          <w:spacing w:val="-4"/>
        </w:rPr>
        <w:t> </w:t>
      </w:r>
      <w:r>
        <w:rPr>
          <w:color w:val="3C3C3B"/>
        </w:rPr>
        <w:t>y</w:t>
      </w:r>
      <w:r>
        <w:rPr>
          <w:color w:val="3C3C3B"/>
          <w:spacing w:val="-5"/>
        </w:rPr>
        <w:t> </w:t>
      </w:r>
      <w:r>
        <w:rPr>
          <w:color w:val="3C3C3B"/>
        </w:rPr>
        <w:t>grave.</w:t>
      </w:r>
    </w:p>
    <w:p>
      <w:pPr>
        <w:pStyle w:val="BodyText"/>
        <w:spacing w:before="8"/>
        <w:rPr>
          <w:sz w:val="22"/>
        </w:rPr>
      </w:pPr>
    </w:p>
    <w:p>
      <w:pPr>
        <w:pStyle w:val="BodyText"/>
        <w:spacing w:line="316" w:lineRule="auto"/>
        <w:ind w:left="1062" w:hanging="284"/>
        <w:jc w:val="both"/>
      </w:pPr>
      <w:r>
        <w:rPr>
          <w:rFonts w:ascii="MS UI Gothic" w:hAnsi="MS UI Gothic"/>
          <w:color w:val="878787"/>
          <w:w w:val="105"/>
        </w:rPr>
        <w:t>✔</w:t>
      </w:r>
      <w:r>
        <w:rPr>
          <w:rFonts w:ascii="MS UI Gothic" w:hAnsi="MS UI Gothic"/>
          <w:color w:val="878787"/>
          <w:spacing w:val="19"/>
          <w:w w:val="105"/>
        </w:rPr>
        <w:t> </w:t>
      </w:r>
      <w:r>
        <w:rPr>
          <w:color w:val="3C3C3B"/>
          <w:w w:val="105"/>
        </w:rPr>
        <w:t>Habrá</w:t>
      </w:r>
      <w:r>
        <w:rPr>
          <w:color w:val="3C3C3B"/>
          <w:spacing w:val="-6"/>
          <w:w w:val="105"/>
        </w:rPr>
        <w:t> </w:t>
      </w:r>
      <w:r>
        <w:rPr>
          <w:color w:val="3C3C3B"/>
          <w:w w:val="105"/>
        </w:rPr>
        <w:t>que</w:t>
      </w:r>
      <w:r>
        <w:rPr>
          <w:color w:val="3C3C3B"/>
          <w:spacing w:val="-5"/>
          <w:w w:val="105"/>
        </w:rPr>
        <w:t> </w:t>
      </w:r>
      <w:r>
        <w:rPr>
          <w:color w:val="3C3C3B"/>
          <w:w w:val="105"/>
        </w:rPr>
        <w:t>tener</w:t>
      </w:r>
      <w:r>
        <w:rPr>
          <w:color w:val="3C3C3B"/>
          <w:spacing w:val="-6"/>
          <w:w w:val="105"/>
        </w:rPr>
        <w:t> </w:t>
      </w:r>
      <w:r>
        <w:rPr>
          <w:color w:val="3C3C3B"/>
          <w:w w:val="105"/>
        </w:rPr>
        <w:t>cuidado</w:t>
      </w:r>
      <w:r>
        <w:rPr>
          <w:color w:val="3C3C3B"/>
          <w:spacing w:val="-5"/>
          <w:w w:val="105"/>
        </w:rPr>
        <w:t> </w:t>
      </w:r>
      <w:r>
        <w:rPr>
          <w:color w:val="3C3C3B"/>
          <w:w w:val="105"/>
        </w:rPr>
        <w:t>con</w:t>
      </w:r>
      <w:r>
        <w:rPr>
          <w:color w:val="3C3C3B"/>
          <w:spacing w:val="-6"/>
          <w:w w:val="105"/>
        </w:rPr>
        <w:t> </w:t>
      </w:r>
      <w:r>
        <w:rPr>
          <w:color w:val="3C3C3B"/>
          <w:w w:val="105"/>
        </w:rPr>
        <w:t>los</w:t>
      </w:r>
      <w:r>
        <w:rPr>
          <w:color w:val="3C3C3B"/>
          <w:spacing w:val="-5"/>
          <w:w w:val="105"/>
        </w:rPr>
        <w:t> </w:t>
      </w:r>
      <w:r>
        <w:rPr>
          <w:color w:val="3C3C3B"/>
          <w:w w:val="105"/>
        </w:rPr>
        <w:t>hematomas</w:t>
      </w:r>
      <w:r>
        <w:rPr>
          <w:color w:val="3C3C3B"/>
          <w:spacing w:val="-6"/>
          <w:w w:val="105"/>
        </w:rPr>
        <w:t> </w:t>
      </w:r>
      <w:r>
        <w:rPr>
          <w:color w:val="3C3C3B"/>
          <w:w w:val="105"/>
        </w:rPr>
        <w:t>subdurales</w:t>
      </w:r>
      <w:r>
        <w:rPr>
          <w:color w:val="3C3C3B"/>
          <w:spacing w:val="-5"/>
          <w:w w:val="105"/>
        </w:rPr>
        <w:t> </w:t>
      </w:r>
      <w:r>
        <w:rPr>
          <w:color w:val="3C3C3B"/>
          <w:w w:val="105"/>
        </w:rPr>
        <w:t>por</w:t>
      </w:r>
      <w:r>
        <w:rPr>
          <w:color w:val="3C3C3B"/>
          <w:spacing w:val="-6"/>
          <w:w w:val="105"/>
        </w:rPr>
        <w:t> </w:t>
      </w:r>
      <w:r>
        <w:rPr>
          <w:color w:val="3C3C3B"/>
          <w:w w:val="105"/>
        </w:rPr>
        <w:t>el</w:t>
      </w:r>
      <w:r>
        <w:rPr>
          <w:color w:val="3C3C3B"/>
          <w:spacing w:val="-49"/>
          <w:w w:val="105"/>
        </w:rPr>
        <w:t> </w:t>
      </w:r>
      <w:r>
        <w:rPr>
          <w:color w:val="3C3C3B"/>
          <w:w w:val="105"/>
        </w:rPr>
        <w:t>espacio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lúcido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que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conlleva.</w:t>
      </w:r>
    </w:p>
    <w:p>
      <w:pPr>
        <w:pStyle w:val="BodyText"/>
        <w:spacing w:before="9"/>
        <w:rPr>
          <w:sz w:val="22"/>
        </w:rPr>
      </w:pPr>
    </w:p>
    <w:p>
      <w:pPr>
        <w:pStyle w:val="BodyText"/>
        <w:spacing w:line="326" w:lineRule="auto"/>
        <w:ind w:left="1060" w:right="1" w:hanging="284"/>
        <w:jc w:val="both"/>
      </w:pPr>
      <w:r>
        <w:rPr>
          <w:rFonts w:ascii="MS UI Gothic" w:hAnsi="MS UI Gothic"/>
          <w:color w:val="878787"/>
          <w:w w:val="105"/>
        </w:rPr>
        <w:t>✔</w:t>
      </w:r>
      <w:r>
        <w:rPr>
          <w:rFonts w:ascii="MS UI Gothic" w:hAnsi="MS UI Gothic"/>
          <w:color w:val="878787"/>
          <w:spacing w:val="46"/>
          <w:w w:val="105"/>
        </w:rPr>
        <w:t> </w:t>
      </w:r>
      <w:r>
        <w:rPr>
          <w:color w:val="3C3C3B"/>
          <w:w w:val="105"/>
        </w:rPr>
        <w:t>En</w:t>
      </w:r>
      <w:r>
        <w:rPr>
          <w:color w:val="3C3C3B"/>
          <w:spacing w:val="29"/>
          <w:w w:val="105"/>
        </w:rPr>
        <w:t> </w:t>
      </w:r>
      <w:r>
        <w:rPr>
          <w:color w:val="3C3C3B"/>
          <w:w w:val="105"/>
        </w:rPr>
        <w:t>los</w:t>
      </w:r>
      <w:r>
        <w:rPr>
          <w:color w:val="3C3C3B"/>
          <w:spacing w:val="29"/>
          <w:w w:val="105"/>
        </w:rPr>
        <w:t> </w:t>
      </w:r>
      <w:r>
        <w:rPr>
          <w:color w:val="3C3C3B"/>
          <w:w w:val="105"/>
        </w:rPr>
        <w:t>traumatismos</w:t>
      </w:r>
      <w:r>
        <w:rPr>
          <w:color w:val="3C3C3B"/>
          <w:spacing w:val="30"/>
          <w:w w:val="105"/>
        </w:rPr>
        <w:t> </w:t>
      </w:r>
      <w:r>
        <w:rPr>
          <w:color w:val="3C3C3B"/>
          <w:w w:val="105"/>
        </w:rPr>
        <w:t>torácicos,</w:t>
      </w:r>
      <w:r>
        <w:rPr>
          <w:color w:val="3C3C3B"/>
          <w:spacing w:val="23"/>
          <w:w w:val="105"/>
        </w:rPr>
        <w:t> </w:t>
      </w:r>
      <w:r>
        <w:rPr>
          <w:color w:val="3C3C3B"/>
          <w:w w:val="105"/>
        </w:rPr>
        <w:t>el</w:t>
      </w:r>
      <w:r>
        <w:rPr>
          <w:color w:val="3C3C3B"/>
          <w:spacing w:val="29"/>
          <w:w w:val="105"/>
        </w:rPr>
        <w:t> </w:t>
      </w:r>
      <w:r>
        <w:rPr>
          <w:color w:val="3C3C3B"/>
          <w:w w:val="105"/>
        </w:rPr>
        <w:t>taponamiento</w:t>
      </w:r>
      <w:r>
        <w:rPr>
          <w:color w:val="3C3C3B"/>
          <w:spacing w:val="29"/>
          <w:w w:val="105"/>
        </w:rPr>
        <w:t> </w:t>
      </w:r>
      <w:r>
        <w:rPr>
          <w:color w:val="3C3C3B"/>
          <w:w w:val="105"/>
        </w:rPr>
        <w:t>cardíaco</w:t>
      </w:r>
      <w:r>
        <w:rPr>
          <w:color w:val="3C3C3B"/>
          <w:spacing w:val="30"/>
          <w:w w:val="105"/>
        </w:rPr>
        <w:t> </w:t>
      </w:r>
      <w:r>
        <w:rPr>
          <w:color w:val="3C3C3B"/>
          <w:w w:val="105"/>
        </w:rPr>
        <w:t>y</w:t>
      </w:r>
      <w:r>
        <w:rPr>
          <w:color w:val="3C3C3B"/>
          <w:spacing w:val="-49"/>
          <w:w w:val="105"/>
        </w:rPr>
        <w:t> </w:t>
      </w:r>
      <w:r>
        <w:rPr>
          <w:color w:val="3C3C3B"/>
          <w:w w:val="105"/>
        </w:rPr>
        <w:t>el neumotórax a tensión serán las lesiones más urgentes a</w:t>
      </w:r>
      <w:r>
        <w:rPr>
          <w:color w:val="3C3C3B"/>
          <w:spacing w:val="1"/>
          <w:w w:val="105"/>
        </w:rPr>
        <w:t> </w:t>
      </w:r>
      <w:r>
        <w:rPr>
          <w:color w:val="3C3C3B"/>
          <w:w w:val="105"/>
        </w:rPr>
        <w:t>descartar.</w:t>
      </w:r>
    </w:p>
    <w:p>
      <w:pPr>
        <w:pStyle w:val="BodyText"/>
        <w:rPr>
          <w:sz w:val="22"/>
        </w:rPr>
      </w:pPr>
    </w:p>
    <w:p>
      <w:pPr>
        <w:pStyle w:val="BodyText"/>
        <w:spacing w:line="316" w:lineRule="auto"/>
        <w:ind w:left="1060" w:right="1" w:hanging="284"/>
        <w:jc w:val="both"/>
      </w:pPr>
      <w:r>
        <w:rPr>
          <w:rFonts w:ascii="MS UI Gothic" w:hAnsi="MS UI Gothic"/>
          <w:color w:val="878787"/>
        </w:rPr>
        <w:t>✔</w:t>
      </w:r>
      <w:r>
        <w:rPr>
          <w:rFonts w:ascii="MS UI Gothic" w:hAnsi="MS UI Gothic"/>
          <w:color w:val="878787"/>
          <w:spacing w:val="17"/>
        </w:rPr>
        <w:t> </w:t>
      </w:r>
      <w:r>
        <w:rPr>
          <w:color w:val="3C3C3B"/>
        </w:rPr>
        <w:t>En</w:t>
      </w:r>
      <w:r>
        <w:rPr>
          <w:color w:val="3C3C3B"/>
          <w:spacing w:val="-5"/>
        </w:rPr>
        <w:t> </w:t>
      </w:r>
      <w:r>
        <w:rPr>
          <w:color w:val="3C3C3B"/>
        </w:rPr>
        <w:t>los</w:t>
      </w:r>
      <w:r>
        <w:rPr>
          <w:color w:val="3C3C3B"/>
          <w:spacing w:val="-5"/>
        </w:rPr>
        <w:t> </w:t>
      </w:r>
      <w:r>
        <w:rPr>
          <w:color w:val="3C3C3B"/>
        </w:rPr>
        <w:t>traumatismo</w:t>
      </w:r>
      <w:r>
        <w:rPr>
          <w:color w:val="3C3C3B"/>
          <w:spacing w:val="-5"/>
        </w:rPr>
        <w:t> </w:t>
      </w:r>
      <w:r>
        <w:rPr>
          <w:color w:val="3C3C3B"/>
        </w:rPr>
        <w:t>abdominales,</w:t>
      </w:r>
      <w:r>
        <w:rPr>
          <w:color w:val="3C3C3B"/>
          <w:spacing w:val="-12"/>
        </w:rPr>
        <w:t> </w:t>
      </w:r>
      <w:r>
        <w:rPr>
          <w:color w:val="3C3C3B"/>
        </w:rPr>
        <w:t>cerrados</w:t>
      </w:r>
      <w:r>
        <w:rPr>
          <w:color w:val="3C3C3B"/>
          <w:spacing w:val="-4"/>
        </w:rPr>
        <w:t> </w:t>
      </w:r>
      <w:r>
        <w:rPr>
          <w:color w:val="3C3C3B"/>
        </w:rPr>
        <w:t>el</w:t>
      </w:r>
      <w:r>
        <w:rPr>
          <w:color w:val="3C3C3B"/>
          <w:spacing w:val="-5"/>
        </w:rPr>
        <w:t> </w:t>
      </w:r>
      <w:r>
        <w:rPr>
          <w:color w:val="3C3C3B"/>
        </w:rPr>
        <w:t>órgano</w:t>
      </w:r>
      <w:r>
        <w:rPr>
          <w:color w:val="3C3C3B"/>
          <w:spacing w:val="-5"/>
        </w:rPr>
        <w:t> </w:t>
      </w:r>
      <w:r>
        <w:rPr>
          <w:color w:val="3C3C3B"/>
        </w:rPr>
        <w:t>más</w:t>
      </w:r>
      <w:r>
        <w:rPr>
          <w:color w:val="3C3C3B"/>
          <w:spacing w:val="-5"/>
        </w:rPr>
        <w:t> </w:t>
      </w:r>
      <w:r>
        <w:rPr>
          <w:color w:val="3C3C3B"/>
        </w:rPr>
        <w:t>afecta-</w:t>
      </w:r>
      <w:r>
        <w:rPr>
          <w:color w:val="3C3C3B"/>
          <w:spacing w:val="-46"/>
        </w:rPr>
        <w:t> </w:t>
      </w:r>
      <w:r>
        <w:rPr>
          <w:color w:val="3C3C3B"/>
        </w:rPr>
        <w:t>do</w:t>
      </w:r>
      <w:r>
        <w:rPr>
          <w:color w:val="3C3C3B"/>
          <w:spacing w:val="-4"/>
        </w:rPr>
        <w:t> </w:t>
      </w:r>
      <w:r>
        <w:rPr>
          <w:color w:val="3C3C3B"/>
        </w:rPr>
        <w:t>es</w:t>
      </w:r>
      <w:r>
        <w:rPr>
          <w:color w:val="3C3C3B"/>
          <w:spacing w:val="-4"/>
        </w:rPr>
        <w:t> </w:t>
      </w:r>
      <w:r>
        <w:rPr>
          <w:color w:val="3C3C3B"/>
        </w:rPr>
        <w:t>el</w:t>
      </w:r>
      <w:r>
        <w:rPr>
          <w:color w:val="3C3C3B"/>
          <w:spacing w:val="-3"/>
        </w:rPr>
        <w:t> </w:t>
      </w:r>
      <w:r>
        <w:rPr>
          <w:color w:val="3C3C3B"/>
        </w:rPr>
        <w:t>bazo,</w:t>
      </w:r>
      <w:r>
        <w:rPr>
          <w:color w:val="3C3C3B"/>
          <w:spacing w:val="-10"/>
        </w:rPr>
        <w:t> </w:t>
      </w:r>
      <w:r>
        <w:rPr>
          <w:color w:val="3C3C3B"/>
        </w:rPr>
        <w:t>en</w:t>
      </w:r>
      <w:r>
        <w:rPr>
          <w:color w:val="3C3C3B"/>
          <w:spacing w:val="-4"/>
        </w:rPr>
        <w:t> </w:t>
      </w:r>
      <w:r>
        <w:rPr>
          <w:color w:val="3C3C3B"/>
        </w:rPr>
        <w:t>los</w:t>
      </w:r>
      <w:r>
        <w:rPr>
          <w:color w:val="3C3C3B"/>
          <w:spacing w:val="-3"/>
        </w:rPr>
        <w:t> </w:t>
      </w:r>
      <w:r>
        <w:rPr>
          <w:color w:val="3C3C3B"/>
        </w:rPr>
        <w:t>abiertos</w:t>
      </w:r>
      <w:r>
        <w:rPr>
          <w:color w:val="3C3C3B"/>
          <w:spacing w:val="-4"/>
        </w:rPr>
        <w:t> </w:t>
      </w:r>
      <w:r>
        <w:rPr>
          <w:color w:val="3C3C3B"/>
        </w:rPr>
        <w:t>el</w:t>
      </w:r>
      <w:r>
        <w:rPr>
          <w:color w:val="3C3C3B"/>
          <w:spacing w:val="-4"/>
        </w:rPr>
        <w:t> </w:t>
      </w:r>
      <w:r>
        <w:rPr>
          <w:color w:val="3C3C3B"/>
        </w:rPr>
        <w:t>hígado.</w:t>
      </w:r>
    </w:p>
    <w:p>
      <w:pPr>
        <w:pStyle w:val="BodyText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line="316" w:lineRule="auto" w:before="113"/>
        <w:ind w:left="695" w:right="774" w:hanging="284"/>
        <w:jc w:val="both"/>
      </w:pPr>
      <w:r>
        <w:rPr>
          <w:rFonts w:ascii="MS UI Gothic" w:hAnsi="MS UI Gothic"/>
          <w:color w:val="878787"/>
        </w:rPr>
        <w:t>✔</w:t>
      </w:r>
      <w:r>
        <w:rPr>
          <w:rFonts w:ascii="MS UI Gothic" w:hAnsi="MS UI Gothic"/>
          <w:color w:val="878787"/>
          <w:spacing w:val="1"/>
        </w:rPr>
        <w:t> </w:t>
      </w:r>
      <w:r>
        <w:rPr>
          <w:color w:val="3C3C3B"/>
        </w:rPr>
        <w:t>En los traumatismo abdominales si el paciente está inestable se</w:t>
      </w:r>
      <w:r>
        <w:rPr>
          <w:color w:val="3C3C3B"/>
          <w:spacing w:val="1"/>
        </w:rPr>
        <w:t> </w:t>
      </w:r>
      <w:r>
        <w:rPr>
          <w:color w:val="3C3C3B"/>
        </w:rPr>
        <w:t>procederá</w:t>
      </w:r>
      <w:r>
        <w:rPr>
          <w:color w:val="3C3C3B"/>
          <w:spacing w:val="-4"/>
        </w:rPr>
        <w:t> </w:t>
      </w:r>
      <w:r>
        <w:rPr>
          <w:color w:val="3C3C3B"/>
        </w:rPr>
        <w:t>a</w:t>
      </w:r>
      <w:r>
        <w:rPr>
          <w:color w:val="3C3C3B"/>
          <w:spacing w:val="-4"/>
        </w:rPr>
        <w:t> </w:t>
      </w:r>
      <w:r>
        <w:rPr>
          <w:color w:val="3C3C3B"/>
        </w:rPr>
        <w:t>la</w:t>
      </w:r>
      <w:r>
        <w:rPr>
          <w:color w:val="3C3C3B"/>
          <w:spacing w:val="-4"/>
        </w:rPr>
        <w:t> </w:t>
      </w:r>
      <w:r>
        <w:rPr>
          <w:color w:val="3C3C3B"/>
        </w:rPr>
        <w:t>cirugía</w:t>
      </w:r>
      <w:r>
        <w:rPr>
          <w:color w:val="3C3C3B"/>
          <w:spacing w:val="-4"/>
        </w:rPr>
        <w:t> </w:t>
      </w:r>
      <w:r>
        <w:rPr>
          <w:color w:val="3C3C3B"/>
        </w:rPr>
        <w:t>de</w:t>
      </w:r>
      <w:r>
        <w:rPr>
          <w:color w:val="3C3C3B"/>
          <w:spacing w:val="-4"/>
        </w:rPr>
        <w:t> </w:t>
      </w:r>
      <w:r>
        <w:rPr>
          <w:color w:val="3C3C3B"/>
        </w:rPr>
        <w:t>urgencia.</w:t>
      </w:r>
    </w:p>
    <w:p>
      <w:pPr>
        <w:pStyle w:val="BodyText"/>
        <w:spacing w:before="8"/>
        <w:rPr>
          <w:sz w:val="22"/>
        </w:rPr>
      </w:pPr>
    </w:p>
    <w:p>
      <w:pPr>
        <w:pStyle w:val="BodyText"/>
        <w:spacing w:line="316" w:lineRule="auto" w:before="1"/>
        <w:ind w:left="695" w:right="774" w:hanging="284"/>
        <w:jc w:val="both"/>
      </w:pPr>
      <w:r>
        <w:rPr>
          <w:rFonts w:ascii="MS UI Gothic" w:hAnsi="MS UI Gothic"/>
          <w:color w:val="878787"/>
        </w:rPr>
        <w:t>✔</w:t>
      </w:r>
      <w:r>
        <w:rPr>
          <w:rFonts w:ascii="MS UI Gothic" w:hAnsi="MS UI Gothic"/>
          <w:color w:val="878787"/>
          <w:spacing w:val="1"/>
        </w:rPr>
        <w:t> </w:t>
      </w:r>
      <w:r>
        <w:rPr>
          <w:color w:val="3C3C3B"/>
        </w:rPr>
        <w:t>Las quemaduras por llama y las escaldaduras por líquidos calien-</w:t>
      </w:r>
      <w:r>
        <w:rPr>
          <w:color w:val="3C3C3B"/>
          <w:spacing w:val="-46"/>
        </w:rPr>
        <w:t> </w:t>
      </w:r>
      <w:r>
        <w:rPr>
          <w:color w:val="3C3C3B"/>
          <w:w w:val="105"/>
        </w:rPr>
        <w:t>tes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son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las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quemaduras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más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frecuentes.</w:t>
      </w:r>
    </w:p>
    <w:p>
      <w:pPr>
        <w:pStyle w:val="BodyText"/>
        <w:spacing w:before="8"/>
        <w:rPr>
          <w:sz w:val="22"/>
        </w:rPr>
      </w:pPr>
    </w:p>
    <w:p>
      <w:pPr>
        <w:pStyle w:val="BodyText"/>
        <w:spacing w:line="316" w:lineRule="auto"/>
        <w:ind w:left="695" w:right="774" w:hanging="284"/>
        <w:jc w:val="both"/>
      </w:pPr>
      <w:r>
        <w:rPr>
          <w:rFonts w:ascii="MS UI Gothic" w:hAnsi="MS UI Gothic"/>
          <w:color w:val="878787"/>
          <w:w w:val="105"/>
        </w:rPr>
        <w:t>✔</w:t>
      </w:r>
      <w:r>
        <w:rPr>
          <w:rFonts w:ascii="MS UI Gothic" w:hAnsi="MS UI Gothic"/>
          <w:color w:val="878787"/>
          <w:spacing w:val="1"/>
          <w:w w:val="105"/>
        </w:rPr>
        <w:t> </w:t>
      </w:r>
      <w:r>
        <w:rPr>
          <w:color w:val="3C3C3B"/>
          <w:w w:val="105"/>
        </w:rPr>
        <w:t>En los niños las quemaduras por líquidos calientes son las más</w:t>
      </w:r>
      <w:r>
        <w:rPr>
          <w:color w:val="3C3C3B"/>
          <w:spacing w:val="-48"/>
          <w:w w:val="105"/>
        </w:rPr>
        <w:t> </w:t>
      </w:r>
      <w:r>
        <w:rPr>
          <w:color w:val="3C3C3B"/>
          <w:w w:val="105"/>
        </w:rPr>
        <w:t>frecuentes.</w:t>
      </w:r>
    </w:p>
    <w:p>
      <w:pPr>
        <w:pStyle w:val="BodyText"/>
        <w:spacing w:before="9"/>
        <w:rPr>
          <w:sz w:val="22"/>
        </w:rPr>
      </w:pPr>
    </w:p>
    <w:p>
      <w:pPr>
        <w:pStyle w:val="BodyText"/>
        <w:spacing w:line="316" w:lineRule="auto"/>
        <w:ind w:left="695" w:right="768" w:hanging="284"/>
        <w:jc w:val="both"/>
      </w:pPr>
      <w:r>
        <w:rPr>
          <w:rFonts w:ascii="MS UI Gothic" w:hAnsi="MS UI Gothic"/>
          <w:color w:val="878787"/>
        </w:rPr>
        <w:t>✔</w:t>
      </w:r>
      <w:r>
        <w:rPr>
          <w:rFonts w:ascii="MS UI Gothic" w:hAnsi="MS UI Gothic"/>
          <w:color w:val="878787"/>
          <w:spacing w:val="16"/>
        </w:rPr>
        <w:t> </w:t>
      </w:r>
      <w:r>
        <w:rPr>
          <w:color w:val="3C3C3B"/>
        </w:rPr>
        <w:t>Las</w:t>
      </w:r>
      <w:r>
        <w:rPr>
          <w:color w:val="3C3C3B"/>
          <w:spacing w:val="-4"/>
        </w:rPr>
        <w:t> </w:t>
      </w:r>
      <w:r>
        <w:rPr>
          <w:color w:val="3C3C3B"/>
        </w:rPr>
        <w:t>quemaduras</w:t>
      </w:r>
      <w:r>
        <w:rPr>
          <w:color w:val="3C3C3B"/>
          <w:spacing w:val="-3"/>
        </w:rPr>
        <w:t> </w:t>
      </w:r>
      <w:r>
        <w:rPr>
          <w:color w:val="3C3C3B"/>
        </w:rPr>
        <w:t>se</w:t>
      </w:r>
      <w:r>
        <w:rPr>
          <w:color w:val="3C3C3B"/>
          <w:spacing w:val="-3"/>
        </w:rPr>
        <w:t> </w:t>
      </w:r>
      <w:r>
        <w:rPr>
          <w:color w:val="3C3C3B"/>
        </w:rPr>
        <w:t>clasifican,</w:t>
      </w:r>
      <w:r>
        <w:rPr>
          <w:color w:val="3C3C3B"/>
          <w:spacing w:val="-9"/>
        </w:rPr>
        <w:t> </w:t>
      </w:r>
      <w:r>
        <w:rPr>
          <w:color w:val="3C3C3B"/>
        </w:rPr>
        <w:t>según</w:t>
      </w:r>
      <w:r>
        <w:rPr>
          <w:color w:val="3C3C3B"/>
          <w:spacing w:val="-4"/>
        </w:rPr>
        <w:t> </w:t>
      </w:r>
      <w:r>
        <w:rPr>
          <w:color w:val="3C3C3B"/>
        </w:rPr>
        <w:t>su</w:t>
      </w:r>
      <w:r>
        <w:rPr>
          <w:color w:val="3C3C3B"/>
          <w:spacing w:val="-3"/>
        </w:rPr>
        <w:t> </w:t>
      </w:r>
      <w:r>
        <w:rPr>
          <w:color w:val="3C3C3B"/>
        </w:rPr>
        <w:t>profundidad,</w:t>
      </w:r>
      <w:r>
        <w:rPr>
          <w:color w:val="3C3C3B"/>
          <w:spacing w:val="-9"/>
        </w:rPr>
        <w:t> </w:t>
      </w:r>
      <w:r>
        <w:rPr>
          <w:color w:val="3C3C3B"/>
        </w:rPr>
        <w:t>en</w:t>
      </w:r>
      <w:r>
        <w:rPr>
          <w:color w:val="3C3C3B"/>
          <w:spacing w:val="-3"/>
        </w:rPr>
        <w:t> </w:t>
      </w:r>
      <w:r>
        <w:rPr>
          <w:color w:val="3C3C3B"/>
        </w:rPr>
        <w:t>1.er</w:t>
      </w:r>
      <w:r>
        <w:rPr>
          <w:color w:val="3C3C3B"/>
          <w:spacing w:val="-4"/>
        </w:rPr>
        <w:t> </w:t>
      </w:r>
      <w:r>
        <w:rPr>
          <w:color w:val="3C3C3B"/>
        </w:rPr>
        <w:t>gra-</w:t>
      </w:r>
      <w:r>
        <w:rPr>
          <w:color w:val="3C3C3B"/>
          <w:spacing w:val="-46"/>
        </w:rPr>
        <w:t> </w:t>
      </w:r>
      <w:r>
        <w:rPr>
          <w:color w:val="3C3C3B"/>
          <w:w w:val="95"/>
        </w:rPr>
        <w:t>do</w:t>
      </w:r>
      <w:r>
        <w:rPr>
          <w:color w:val="3C3C3B"/>
          <w:spacing w:val="10"/>
          <w:w w:val="95"/>
        </w:rPr>
        <w:t> </w:t>
      </w:r>
      <w:r>
        <w:rPr>
          <w:color w:val="3C3C3B"/>
          <w:w w:val="95"/>
        </w:rPr>
        <w:t>(epidérmicas),</w:t>
      </w:r>
      <w:r>
        <w:rPr>
          <w:color w:val="3C3C3B"/>
          <w:spacing w:val="1"/>
          <w:w w:val="95"/>
        </w:rPr>
        <w:t> </w:t>
      </w:r>
      <w:r>
        <w:rPr>
          <w:color w:val="3C3C3B"/>
          <w:w w:val="95"/>
        </w:rPr>
        <w:t>2.º</w:t>
      </w:r>
      <w:r>
        <w:rPr>
          <w:color w:val="3C3C3B"/>
          <w:spacing w:val="10"/>
          <w:w w:val="95"/>
        </w:rPr>
        <w:t> </w:t>
      </w:r>
      <w:r>
        <w:rPr>
          <w:color w:val="3C3C3B"/>
          <w:w w:val="95"/>
        </w:rPr>
        <w:t>grado</w:t>
      </w:r>
      <w:r>
        <w:rPr>
          <w:color w:val="3C3C3B"/>
          <w:spacing w:val="11"/>
          <w:w w:val="95"/>
        </w:rPr>
        <w:t> </w:t>
      </w:r>
      <w:r>
        <w:rPr>
          <w:color w:val="3C3C3B"/>
          <w:w w:val="95"/>
        </w:rPr>
        <w:t>(dérmicas)</w:t>
      </w:r>
      <w:r>
        <w:rPr>
          <w:color w:val="3C3C3B"/>
          <w:spacing w:val="10"/>
          <w:w w:val="95"/>
        </w:rPr>
        <w:t> </w:t>
      </w:r>
      <w:r>
        <w:rPr>
          <w:color w:val="3C3C3B"/>
          <w:w w:val="95"/>
        </w:rPr>
        <w:t>y</w:t>
      </w:r>
      <w:r>
        <w:rPr>
          <w:color w:val="3C3C3B"/>
          <w:spacing w:val="11"/>
          <w:w w:val="95"/>
        </w:rPr>
        <w:t> </w:t>
      </w:r>
      <w:r>
        <w:rPr>
          <w:color w:val="3C3C3B"/>
          <w:w w:val="95"/>
        </w:rPr>
        <w:t>3.er</w:t>
      </w:r>
      <w:r>
        <w:rPr>
          <w:color w:val="3C3C3B"/>
          <w:spacing w:val="10"/>
          <w:w w:val="95"/>
        </w:rPr>
        <w:t> </w:t>
      </w:r>
      <w:r>
        <w:rPr>
          <w:color w:val="3C3C3B"/>
          <w:w w:val="95"/>
        </w:rPr>
        <w:t>grado</w:t>
      </w:r>
      <w:r>
        <w:rPr>
          <w:color w:val="3C3C3B"/>
          <w:spacing w:val="11"/>
          <w:w w:val="95"/>
        </w:rPr>
        <w:t> </w:t>
      </w:r>
      <w:r>
        <w:rPr>
          <w:color w:val="3C3C3B"/>
          <w:w w:val="95"/>
        </w:rPr>
        <w:t>(subdérmicas).</w:t>
      </w:r>
    </w:p>
    <w:p>
      <w:pPr>
        <w:pStyle w:val="BodyText"/>
        <w:spacing w:before="9"/>
        <w:rPr>
          <w:sz w:val="22"/>
        </w:rPr>
      </w:pPr>
    </w:p>
    <w:p>
      <w:pPr>
        <w:pStyle w:val="BodyText"/>
        <w:spacing w:line="316" w:lineRule="auto"/>
        <w:ind w:left="695" w:right="774" w:hanging="284"/>
        <w:jc w:val="both"/>
      </w:pPr>
      <w:r>
        <w:rPr>
          <w:rFonts w:ascii="MS UI Gothic" w:hAnsi="MS UI Gothic"/>
          <w:color w:val="878787"/>
        </w:rPr>
        <w:t>✔</w:t>
      </w:r>
      <w:r>
        <w:rPr>
          <w:rFonts w:ascii="MS UI Gothic" w:hAnsi="MS UI Gothic"/>
          <w:color w:val="878787"/>
          <w:spacing w:val="1"/>
        </w:rPr>
        <w:t> </w:t>
      </w:r>
      <w:r>
        <w:rPr>
          <w:color w:val="3C3C3B"/>
        </w:rPr>
        <w:t>Los factores pronósticos más importantes son la profundidad, la</w:t>
      </w:r>
      <w:r>
        <w:rPr>
          <w:color w:val="3C3C3B"/>
          <w:spacing w:val="1"/>
        </w:rPr>
        <w:t> </w:t>
      </w:r>
      <w:r>
        <w:rPr>
          <w:color w:val="3C3C3B"/>
        </w:rPr>
        <w:t>extensión</w:t>
      </w:r>
      <w:r>
        <w:rPr>
          <w:color w:val="3C3C3B"/>
          <w:spacing w:val="-4"/>
        </w:rPr>
        <w:t> </w:t>
      </w:r>
      <w:r>
        <w:rPr>
          <w:color w:val="3C3C3B"/>
        </w:rPr>
        <w:t>y</w:t>
      </w:r>
      <w:r>
        <w:rPr>
          <w:color w:val="3C3C3B"/>
          <w:spacing w:val="-4"/>
        </w:rPr>
        <w:t> </w:t>
      </w:r>
      <w:r>
        <w:rPr>
          <w:color w:val="3C3C3B"/>
        </w:rPr>
        <w:t>la</w:t>
      </w:r>
      <w:r>
        <w:rPr>
          <w:color w:val="3C3C3B"/>
          <w:spacing w:val="-4"/>
        </w:rPr>
        <w:t> </w:t>
      </w:r>
      <w:r>
        <w:rPr>
          <w:color w:val="3C3C3B"/>
        </w:rPr>
        <w:t>edad.</w:t>
      </w:r>
    </w:p>
    <w:p>
      <w:pPr>
        <w:pStyle w:val="BodyText"/>
        <w:spacing w:before="8"/>
        <w:rPr>
          <w:sz w:val="22"/>
        </w:rPr>
      </w:pPr>
    </w:p>
    <w:p>
      <w:pPr>
        <w:pStyle w:val="BodyText"/>
        <w:spacing w:line="326" w:lineRule="auto"/>
        <w:ind w:left="695" w:right="773" w:hanging="284"/>
        <w:jc w:val="both"/>
      </w:pPr>
      <w:r>
        <w:rPr>
          <w:rFonts w:ascii="MS UI Gothic" w:hAnsi="MS UI Gothic"/>
          <w:color w:val="878787"/>
        </w:rPr>
        <w:t>✔</w:t>
      </w:r>
      <w:r>
        <w:rPr>
          <w:rFonts w:ascii="MS UI Gothic" w:hAnsi="MS UI Gothic"/>
          <w:color w:val="878787"/>
          <w:spacing w:val="5"/>
        </w:rPr>
        <w:t> </w:t>
      </w:r>
      <w:r>
        <w:rPr>
          <w:color w:val="3C3C3B"/>
        </w:rPr>
        <w:t>La</w:t>
      </w:r>
      <w:r>
        <w:rPr>
          <w:color w:val="3C3C3B"/>
          <w:spacing w:val="17"/>
        </w:rPr>
        <w:t> </w:t>
      </w:r>
      <w:r>
        <w:rPr>
          <w:color w:val="3C3C3B"/>
        </w:rPr>
        <w:t>superficie</w:t>
      </w:r>
      <w:r>
        <w:rPr>
          <w:color w:val="3C3C3B"/>
          <w:spacing w:val="18"/>
        </w:rPr>
        <w:t> </w:t>
      </w:r>
      <w:r>
        <w:rPr>
          <w:color w:val="3C3C3B"/>
        </w:rPr>
        <w:t>corporal</w:t>
      </w:r>
      <w:r>
        <w:rPr>
          <w:color w:val="3C3C3B"/>
          <w:spacing w:val="17"/>
        </w:rPr>
        <w:t> </w:t>
      </w:r>
      <w:r>
        <w:rPr>
          <w:color w:val="3C3C3B"/>
        </w:rPr>
        <w:t>quemada</w:t>
      </w:r>
      <w:r>
        <w:rPr>
          <w:color w:val="3C3C3B"/>
          <w:spacing w:val="18"/>
        </w:rPr>
        <w:t> </w:t>
      </w:r>
      <w:r>
        <w:rPr>
          <w:color w:val="3C3C3B"/>
        </w:rPr>
        <w:t>se</w:t>
      </w:r>
      <w:r>
        <w:rPr>
          <w:color w:val="3C3C3B"/>
          <w:spacing w:val="17"/>
        </w:rPr>
        <w:t> </w:t>
      </w:r>
      <w:r>
        <w:rPr>
          <w:color w:val="3C3C3B"/>
        </w:rPr>
        <w:t>puede</w:t>
      </w:r>
      <w:r>
        <w:rPr>
          <w:color w:val="3C3C3B"/>
          <w:spacing w:val="18"/>
        </w:rPr>
        <w:t> </w:t>
      </w:r>
      <w:r>
        <w:rPr>
          <w:color w:val="3C3C3B"/>
        </w:rPr>
        <w:t>calcular</w:t>
      </w:r>
      <w:r>
        <w:rPr>
          <w:color w:val="3C3C3B"/>
          <w:spacing w:val="18"/>
        </w:rPr>
        <w:t> </w:t>
      </w:r>
      <w:r>
        <w:rPr>
          <w:color w:val="3C3C3B"/>
        </w:rPr>
        <w:t>con</w:t>
      </w:r>
      <w:r>
        <w:rPr>
          <w:color w:val="3C3C3B"/>
          <w:spacing w:val="17"/>
        </w:rPr>
        <w:t> </w:t>
      </w:r>
      <w:r>
        <w:rPr>
          <w:color w:val="3C3C3B"/>
        </w:rPr>
        <w:t>la</w:t>
      </w:r>
      <w:r>
        <w:rPr>
          <w:color w:val="3C3C3B"/>
          <w:spacing w:val="18"/>
        </w:rPr>
        <w:t> </w:t>
      </w:r>
      <w:r>
        <w:rPr>
          <w:color w:val="3C3C3B"/>
        </w:rPr>
        <w:t>regla</w:t>
      </w:r>
      <w:r>
        <w:rPr>
          <w:color w:val="3C3C3B"/>
          <w:spacing w:val="-46"/>
        </w:rPr>
        <w:t> </w:t>
      </w:r>
      <w:r>
        <w:rPr>
          <w:color w:val="3C3C3B"/>
        </w:rPr>
        <w:t>de los nueves de Wallace (Brazo 9% - Pierna 18% - Cabeza 9% -</w:t>
      </w:r>
      <w:r>
        <w:rPr>
          <w:color w:val="3C3C3B"/>
          <w:spacing w:val="1"/>
        </w:rPr>
        <w:t> </w:t>
      </w:r>
      <w:r>
        <w:rPr>
          <w:color w:val="3C3C3B"/>
        </w:rPr>
        <w:t>Tronco</w:t>
      </w:r>
      <w:r>
        <w:rPr>
          <w:color w:val="3C3C3B"/>
          <w:spacing w:val="-4"/>
        </w:rPr>
        <w:t> </w:t>
      </w:r>
      <w:r>
        <w:rPr>
          <w:color w:val="3C3C3B"/>
        </w:rPr>
        <w:t>18%</w:t>
      </w:r>
      <w:r>
        <w:rPr>
          <w:color w:val="3C3C3B"/>
          <w:spacing w:val="-4"/>
        </w:rPr>
        <w:t> </w:t>
      </w:r>
      <w:r>
        <w:rPr>
          <w:color w:val="3C3C3B"/>
        </w:rPr>
        <w:t>por</w:t>
      </w:r>
      <w:r>
        <w:rPr>
          <w:color w:val="3C3C3B"/>
          <w:spacing w:val="-3"/>
        </w:rPr>
        <w:t> </w:t>
      </w:r>
      <w:r>
        <w:rPr>
          <w:color w:val="3C3C3B"/>
        </w:rPr>
        <w:t>cada</w:t>
      </w:r>
      <w:r>
        <w:rPr>
          <w:color w:val="3C3C3B"/>
          <w:spacing w:val="-4"/>
        </w:rPr>
        <w:t> </w:t>
      </w:r>
      <w:r>
        <w:rPr>
          <w:color w:val="3C3C3B"/>
        </w:rPr>
        <w:t>cara).</w:t>
      </w:r>
    </w:p>
    <w:p>
      <w:pPr>
        <w:pStyle w:val="BodyText"/>
        <w:spacing w:before="1"/>
        <w:rPr>
          <w:sz w:val="22"/>
        </w:rPr>
      </w:pPr>
    </w:p>
    <w:p>
      <w:pPr>
        <w:pStyle w:val="BodyText"/>
        <w:spacing w:line="326" w:lineRule="auto"/>
        <w:ind w:left="696" w:right="773" w:hanging="284"/>
        <w:jc w:val="both"/>
      </w:pPr>
      <w:r>
        <w:rPr>
          <w:rFonts w:ascii="MS UI Gothic" w:hAnsi="MS UI Gothic"/>
          <w:color w:val="878787"/>
        </w:rPr>
        <w:t>✔</w:t>
      </w:r>
      <w:r>
        <w:rPr>
          <w:rFonts w:ascii="MS UI Gothic" w:hAnsi="MS UI Gothic"/>
          <w:color w:val="878787"/>
          <w:spacing w:val="1"/>
        </w:rPr>
        <w:t> </w:t>
      </w:r>
      <w:r>
        <w:rPr>
          <w:color w:val="3C3C3B"/>
        </w:rPr>
        <w:t>El cierre de una herida puede ser: por primera intención (sutura</w:t>
      </w:r>
      <w:r>
        <w:rPr>
          <w:color w:val="3C3C3B"/>
          <w:spacing w:val="-46"/>
        </w:rPr>
        <w:t> </w:t>
      </w:r>
      <w:r>
        <w:rPr>
          <w:color w:val="3C3C3B"/>
        </w:rPr>
        <w:t>de entrada), por segunda</w:t>
      </w:r>
      <w:r>
        <w:rPr>
          <w:color w:val="3C3C3B"/>
          <w:spacing w:val="1"/>
        </w:rPr>
        <w:t> </w:t>
      </w:r>
      <w:r>
        <w:rPr>
          <w:color w:val="3C3C3B"/>
        </w:rPr>
        <w:t>intención (cicatrización espontánea) o</w:t>
      </w:r>
      <w:r>
        <w:rPr>
          <w:color w:val="3C3C3B"/>
          <w:spacing w:val="-46"/>
        </w:rPr>
        <w:t> </w:t>
      </w:r>
      <w:r>
        <w:rPr>
          <w:color w:val="3C3C3B"/>
        </w:rPr>
        <w:t>por</w:t>
      </w:r>
      <w:r>
        <w:rPr>
          <w:color w:val="3C3C3B"/>
          <w:spacing w:val="-4"/>
        </w:rPr>
        <w:t> </w:t>
      </w:r>
      <w:r>
        <w:rPr>
          <w:color w:val="3C3C3B"/>
        </w:rPr>
        <w:t>tercera</w:t>
      </w:r>
      <w:r>
        <w:rPr>
          <w:color w:val="3C3C3B"/>
          <w:spacing w:val="-4"/>
        </w:rPr>
        <w:t> </w:t>
      </w:r>
      <w:r>
        <w:rPr>
          <w:color w:val="3C3C3B"/>
        </w:rPr>
        <w:t>intención</w:t>
      </w:r>
      <w:r>
        <w:rPr>
          <w:color w:val="3C3C3B"/>
          <w:spacing w:val="-4"/>
        </w:rPr>
        <w:t> </w:t>
      </w:r>
      <w:r>
        <w:rPr>
          <w:color w:val="3C3C3B"/>
        </w:rPr>
        <w:t>(combinación</w:t>
      </w:r>
      <w:r>
        <w:rPr>
          <w:color w:val="3C3C3B"/>
          <w:spacing w:val="-3"/>
        </w:rPr>
        <w:t> </w:t>
      </w:r>
      <w:r>
        <w:rPr>
          <w:color w:val="3C3C3B"/>
        </w:rPr>
        <w:t>de</w:t>
      </w:r>
      <w:r>
        <w:rPr>
          <w:color w:val="3C3C3B"/>
          <w:spacing w:val="-4"/>
        </w:rPr>
        <w:t> </w:t>
      </w:r>
      <w:r>
        <w:rPr>
          <w:color w:val="3C3C3B"/>
        </w:rPr>
        <w:t>las</w:t>
      </w:r>
      <w:r>
        <w:rPr>
          <w:color w:val="3C3C3B"/>
          <w:spacing w:val="-4"/>
        </w:rPr>
        <w:t> </w:t>
      </w:r>
      <w:r>
        <w:rPr>
          <w:color w:val="3C3C3B"/>
        </w:rPr>
        <w:t>anteriores).</w:t>
      </w:r>
    </w:p>
    <w:p>
      <w:pPr>
        <w:pStyle w:val="BodyText"/>
        <w:rPr>
          <w:sz w:val="22"/>
        </w:rPr>
      </w:pPr>
    </w:p>
    <w:p>
      <w:pPr>
        <w:pStyle w:val="BodyText"/>
        <w:spacing w:line="333" w:lineRule="auto"/>
        <w:ind w:left="696" w:right="773" w:hanging="284"/>
        <w:jc w:val="both"/>
      </w:pPr>
      <w:r>
        <w:rPr>
          <w:rFonts w:ascii="MS UI Gothic" w:hAnsi="MS UI Gothic"/>
          <w:color w:val="878787"/>
        </w:rPr>
        <w:t>✔</w:t>
      </w:r>
      <w:r>
        <w:rPr>
          <w:rFonts w:ascii="MS UI Gothic" w:hAnsi="MS UI Gothic"/>
          <w:color w:val="878787"/>
          <w:spacing w:val="1"/>
        </w:rPr>
        <w:t> </w:t>
      </w:r>
      <w:r>
        <w:rPr>
          <w:color w:val="3C3C3B"/>
        </w:rPr>
        <w:t>La cicatrización se divide en fases: fase inflamatoria (respuesta</w:t>
      </w:r>
      <w:r>
        <w:rPr>
          <w:color w:val="3C3C3B"/>
          <w:spacing w:val="1"/>
        </w:rPr>
        <w:t> </w:t>
      </w:r>
      <w:r>
        <w:rPr>
          <w:color w:val="3C3C3B"/>
        </w:rPr>
        <w:t>inicial</w:t>
      </w:r>
      <w:r>
        <w:rPr>
          <w:color w:val="3C3C3B"/>
          <w:spacing w:val="15"/>
        </w:rPr>
        <w:t> </w:t>
      </w:r>
      <w:r>
        <w:rPr>
          <w:color w:val="3C3C3B"/>
        </w:rPr>
        <w:t>a</w:t>
      </w:r>
      <w:r>
        <w:rPr>
          <w:color w:val="3C3C3B"/>
          <w:spacing w:val="16"/>
        </w:rPr>
        <w:t> </w:t>
      </w:r>
      <w:r>
        <w:rPr>
          <w:color w:val="3C3C3B"/>
        </w:rPr>
        <w:t>la</w:t>
      </w:r>
      <w:r>
        <w:rPr>
          <w:color w:val="3C3C3B"/>
          <w:spacing w:val="15"/>
        </w:rPr>
        <w:t> </w:t>
      </w:r>
      <w:r>
        <w:rPr>
          <w:color w:val="3C3C3B"/>
        </w:rPr>
        <w:t>lesión),</w:t>
      </w:r>
      <w:r>
        <w:rPr>
          <w:color w:val="3C3C3B"/>
          <w:spacing w:val="10"/>
        </w:rPr>
        <w:t> </w:t>
      </w:r>
      <w:r>
        <w:rPr>
          <w:color w:val="3C3C3B"/>
        </w:rPr>
        <w:t>epitelización</w:t>
      </w:r>
      <w:r>
        <w:rPr>
          <w:color w:val="3C3C3B"/>
          <w:spacing w:val="16"/>
        </w:rPr>
        <w:t> </w:t>
      </w:r>
      <w:r>
        <w:rPr>
          <w:color w:val="3C3C3B"/>
        </w:rPr>
        <w:t>(constituye</w:t>
      </w:r>
      <w:r>
        <w:rPr>
          <w:color w:val="3C3C3B"/>
          <w:spacing w:val="15"/>
        </w:rPr>
        <w:t> </w:t>
      </w:r>
      <w:r>
        <w:rPr>
          <w:color w:val="3C3C3B"/>
        </w:rPr>
        <w:t>la</w:t>
      </w:r>
      <w:r>
        <w:rPr>
          <w:color w:val="3C3C3B"/>
          <w:spacing w:val="16"/>
        </w:rPr>
        <w:t> </w:t>
      </w:r>
      <w:r>
        <w:rPr>
          <w:color w:val="3C3C3B"/>
        </w:rPr>
        <w:t>regeneración</w:t>
      </w:r>
      <w:r>
        <w:rPr>
          <w:color w:val="3C3C3B"/>
          <w:spacing w:val="15"/>
        </w:rPr>
        <w:t> </w:t>
      </w:r>
      <w:r>
        <w:rPr>
          <w:color w:val="3C3C3B"/>
        </w:rPr>
        <w:t>de</w:t>
      </w:r>
      <w:r>
        <w:rPr>
          <w:color w:val="3C3C3B"/>
          <w:spacing w:val="-45"/>
        </w:rPr>
        <w:t> </w:t>
      </w:r>
      <w:r>
        <w:rPr>
          <w:color w:val="3C3C3B"/>
        </w:rPr>
        <w:t>la barrera de protección), fase celular (células mesenquimales</w:t>
      </w:r>
      <w:r>
        <w:rPr>
          <w:color w:val="3C3C3B"/>
          <w:spacing w:val="1"/>
        </w:rPr>
        <w:t> </w:t>
      </w:r>
      <w:r>
        <w:rPr>
          <w:color w:val="3C3C3B"/>
        </w:rPr>
        <w:t>migran hacia la herida y se transforman en fibroblastos), fase</w:t>
      </w:r>
      <w:r>
        <w:rPr>
          <w:color w:val="3C3C3B"/>
          <w:spacing w:val="1"/>
        </w:rPr>
        <w:t> </w:t>
      </w:r>
      <w:r>
        <w:rPr>
          <w:color w:val="3C3C3B"/>
        </w:rPr>
        <w:t>proliferativa (síntesis activa de colágeno y sustancia fundamen-</w:t>
      </w:r>
      <w:r>
        <w:rPr>
          <w:color w:val="3C3C3B"/>
          <w:spacing w:val="1"/>
        </w:rPr>
        <w:t> </w:t>
      </w:r>
      <w:r>
        <w:rPr>
          <w:color w:val="3C3C3B"/>
        </w:rPr>
        <w:t>tal), fase de remodelado (incremento progresivo de la fuerza y</w:t>
      </w:r>
      <w:r>
        <w:rPr>
          <w:color w:val="3C3C3B"/>
          <w:spacing w:val="1"/>
        </w:rPr>
        <w:t> </w:t>
      </w:r>
      <w:r>
        <w:rPr>
          <w:color w:val="3C3C3B"/>
        </w:rPr>
        <w:t>resistencia</w:t>
      </w:r>
      <w:r>
        <w:rPr>
          <w:color w:val="3C3C3B"/>
          <w:spacing w:val="-5"/>
        </w:rPr>
        <w:t> </w:t>
      </w:r>
      <w:r>
        <w:rPr>
          <w:color w:val="3C3C3B"/>
        </w:rPr>
        <w:t>de</w:t>
      </w:r>
      <w:r>
        <w:rPr>
          <w:color w:val="3C3C3B"/>
          <w:spacing w:val="-4"/>
        </w:rPr>
        <w:t> </w:t>
      </w:r>
      <w:r>
        <w:rPr>
          <w:color w:val="3C3C3B"/>
        </w:rPr>
        <w:t>la</w:t>
      </w:r>
      <w:r>
        <w:rPr>
          <w:color w:val="3C3C3B"/>
          <w:spacing w:val="-5"/>
        </w:rPr>
        <w:t> </w:t>
      </w:r>
      <w:r>
        <w:rPr>
          <w:color w:val="3C3C3B"/>
        </w:rPr>
        <w:t>cicatriz).</w:t>
      </w:r>
    </w:p>
    <w:p>
      <w:pPr>
        <w:pStyle w:val="BodyText"/>
        <w:spacing w:before="2"/>
        <w:rPr>
          <w:sz w:val="21"/>
        </w:rPr>
      </w:pPr>
    </w:p>
    <w:p>
      <w:pPr>
        <w:pStyle w:val="BodyText"/>
        <w:spacing w:line="316" w:lineRule="auto"/>
        <w:ind w:left="696" w:right="773" w:hanging="284"/>
        <w:jc w:val="both"/>
      </w:pPr>
      <w:r>
        <w:rPr>
          <w:rFonts w:ascii="MS UI Gothic" w:hAnsi="MS UI Gothic"/>
          <w:color w:val="878787"/>
        </w:rPr>
        <w:t>✔</w:t>
      </w:r>
      <w:r>
        <w:rPr>
          <w:rFonts w:ascii="MS UI Gothic" w:hAnsi="MS UI Gothic"/>
          <w:color w:val="878787"/>
          <w:spacing w:val="3"/>
        </w:rPr>
        <w:t> </w:t>
      </w:r>
      <w:r>
        <w:rPr>
          <w:color w:val="3C3C3B"/>
        </w:rPr>
        <w:t>Existen</w:t>
      </w:r>
      <w:r>
        <w:rPr>
          <w:color w:val="3C3C3B"/>
          <w:spacing w:val="-13"/>
        </w:rPr>
        <w:t> </w:t>
      </w:r>
      <w:r>
        <w:rPr>
          <w:color w:val="3C3C3B"/>
        </w:rPr>
        <w:t>factores</w:t>
      </w:r>
      <w:r>
        <w:rPr>
          <w:color w:val="3C3C3B"/>
          <w:spacing w:val="-13"/>
        </w:rPr>
        <w:t> </w:t>
      </w:r>
      <w:r>
        <w:rPr>
          <w:color w:val="3C3C3B"/>
        </w:rPr>
        <w:t>locales</w:t>
      </w:r>
      <w:r>
        <w:rPr>
          <w:color w:val="3C3C3B"/>
          <w:spacing w:val="-12"/>
        </w:rPr>
        <w:t> </w:t>
      </w:r>
      <w:r>
        <w:rPr>
          <w:color w:val="3C3C3B"/>
        </w:rPr>
        <w:t>y</w:t>
      </w:r>
      <w:r>
        <w:rPr>
          <w:color w:val="3C3C3B"/>
          <w:spacing w:val="-13"/>
        </w:rPr>
        <w:t> </w:t>
      </w:r>
      <w:r>
        <w:rPr>
          <w:color w:val="3C3C3B"/>
        </w:rPr>
        <w:t>generales</w:t>
      </w:r>
      <w:r>
        <w:rPr>
          <w:color w:val="3C3C3B"/>
          <w:spacing w:val="-13"/>
        </w:rPr>
        <w:t> </w:t>
      </w:r>
      <w:r>
        <w:rPr>
          <w:color w:val="3C3C3B"/>
        </w:rPr>
        <w:t>que</w:t>
      </w:r>
      <w:r>
        <w:rPr>
          <w:color w:val="3C3C3B"/>
          <w:spacing w:val="-12"/>
        </w:rPr>
        <w:t> </w:t>
      </w:r>
      <w:r>
        <w:rPr>
          <w:color w:val="3C3C3B"/>
        </w:rPr>
        <w:t>afectan</w:t>
      </w:r>
      <w:r>
        <w:rPr>
          <w:color w:val="3C3C3B"/>
          <w:spacing w:val="-13"/>
        </w:rPr>
        <w:t> </w:t>
      </w:r>
      <w:r>
        <w:rPr>
          <w:color w:val="3C3C3B"/>
        </w:rPr>
        <w:t>a</w:t>
      </w:r>
      <w:r>
        <w:rPr>
          <w:color w:val="3C3C3B"/>
          <w:spacing w:val="-13"/>
        </w:rPr>
        <w:t> </w:t>
      </w:r>
      <w:r>
        <w:rPr>
          <w:color w:val="3C3C3B"/>
        </w:rPr>
        <w:t>la</w:t>
      </w:r>
      <w:r>
        <w:rPr>
          <w:color w:val="3C3C3B"/>
          <w:spacing w:val="-12"/>
        </w:rPr>
        <w:t> </w:t>
      </w:r>
      <w:r>
        <w:rPr>
          <w:color w:val="3C3C3B"/>
        </w:rPr>
        <w:t>cicatrización</w:t>
      </w:r>
      <w:r>
        <w:rPr>
          <w:color w:val="3C3C3B"/>
          <w:spacing w:val="-46"/>
        </w:rPr>
        <w:t> </w:t>
      </w:r>
      <w:r>
        <w:rPr>
          <w:color w:val="3C3C3B"/>
        </w:rPr>
        <w:t>de</w:t>
      </w:r>
      <w:r>
        <w:rPr>
          <w:color w:val="3C3C3B"/>
          <w:spacing w:val="-4"/>
        </w:rPr>
        <w:t> </w:t>
      </w:r>
      <w:r>
        <w:rPr>
          <w:color w:val="3C3C3B"/>
        </w:rPr>
        <w:t>las</w:t>
      </w:r>
      <w:r>
        <w:rPr>
          <w:color w:val="3C3C3B"/>
          <w:spacing w:val="-4"/>
        </w:rPr>
        <w:t> </w:t>
      </w:r>
      <w:r>
        <w:rPr>
          <w:color w:val="3C3C3B"/>
        </w:rPr>
        <w:t>heridas.</w:t>
      </w:r>
    </w:p>
    <w:p>
      <w:pPr>
        <w:pStyle w:val="BodyText"/>
        <w:spacing w:before="9"/>
        <w:rPr>
          <w:sz w:val="22"/>
        </w:rPr>
      </w:pPr>
    </w:p>
    <w:p>
      <w:pPr>
        <w:pStyle w:val="BodyText"/>
        <w:spacing w:line="316" w:lineRule="auto"/>
        <w:ind w:left="696" w:right="773" w:hanging="284"/>
        <w:jc w:val="both"/>
      </w:pPr>
      <w:r>
        <w:rPr>
          <w:rFonts w:ascii="MS UI Gothic" w:hAnsi="MS UI Gothic"/>
          <w:color w:val="878787"/>
        </w:rPr>
        <w:t>✔</w:t>
      </w:r>
      <w:r>
        <w:rPr>
          <w:rFonts w:ascii="MS UI Gothic" w:hAnsi="MS UI Gothic"/>
          <w:color w:val="878787"/>
          <w:spacing w:val="1"/>
        </w:rPr>
        <w:t> </w:t>
      </w:r>
      <w:r>
        <w:rPr>
          <w:color w:val="3C3C3B"/>
        </w:rPr>
        <w:t>Según cuando nos aparezca la fiebre postoperatoria nos orienta-</w:t>
      </w:r>
      <w:r>
        <w:rPr>
          <w:color w:val="3C3C3B"/>
          <w:spacing w:val="-46"/>
        </w:rPr>
        <w:t> </w:t>
      </w:r>
      <w:r>
        <w:rPr>
          <w:color w:val="3C3C3B"/>
        </w:rPr>
        <w:t>rá</w:t>
      </w:r>
      <w:r>
        <w:rPr>
          <w:color w:val="3C3C3B"/>
          <w:spacing w:val="-4"/>
        </w:rPr>
        <w:t> </w:t>
      </w:r>
      <w:r>
        <w:rPr>
          <w:color w:val="3C3C3B"/>
        </w:rPr>
        <w:t>hacía</w:t>
      </w:r>
      <w:r>
        <w:rPr>
          <w:color w:val="3C3C3B"/>
          <w:spacing w:val="-3"/>
        </w:rPr>
        <w:t> </w:t>
      </w:r>
      <w:r>
        <w:rPr>
          <w:color w:val="3C3C3B"/>
        </w:rPr>
        <w:t>unas</w:t>
      </w:r>
      <w:r>
        <w:rPr>
          <w:color w:val="3C3C3B"/>
          <w:spacing w:val="-3"/>
        </w:rPr>
        <w:t> </w:t>
      </w:r>
      <w:r>
        <w:rPr>
          <w:color w:val="3C3C3B"/>
        </w:rPr>
        <w:t>causas</w:t>
      </w:r>
      <w:r>
        <w:rPr>
          <w:color w:val="3C3C3B"/>
          <w:spacing w:val="-3"/>
        </w:rPr>
        <w:t> </w:t>
      </w:r>
      <w:r>
        <w:rPr>
          <w:color w:val="3C3C3B"/>
        </w:rPr>
        <w:t>u</w:t>
      </w:r>
      <w:r>
        <w:rPr>
          <w:color w:val="3C3C3B"/>
          <w:spacing w:val="-3"/>
        </w:rPr>
        <w:t> </w:t>
      </w:r>
      <w:r>
        <w:rPr>
          <w:color w:val="3C3C3B"/>
        </w:rPr>
        <w:t>otras.</w:t>
      </w:r>
    </w:p>
    <w:p>
      <w:pPr>
        <w:pStyle w:val="BodyText"/>
        <w:spacing w:before="8"/>
        <w:rPr>
          <w:sz w:val="22"/>
        </w:rPr>
      </w:pPr>
    </w:p>
    <w:p>
      <w:pPr>
        <w:pStyle w:val="BodyText"/>
        <w:spacing w:before="1"/>
        <w:ind w:left="413"/>
      </w:pPr>
      <w:r>
        <w:rPr>
          <w:rFonts w:ascii="MS UI Gothic" w:hAnsi="MS UI Gothic"/>
          <w:color w:val="878787"/>
        </w:rPr>
        <w:t>✔</w:t>
      </w:r>
      <w:r>
        <w:rPr>
          <w:rFonts w:ascii="MS UI Gothic" w:hAnsi="MS UI Gothic"/>
          <w:color w:val="878787"/>
          <w:spacing w:val="58"/>
        </w:rPr>
        <w:t> </w:t>
      </w:r>
      <w:r>
        <w:rPr>
          <w:color w:val="3C3C3B"/>
        </w:rPr>
        <w:t>La</w:t>
      </w:r>
      <w:r>
        <w:rPr>
          <w:color w:val="3C3C3B"/>
          <w:spacing w:val="-11"/>
        </w:rPr>
        <w:t> </w:t>
      </w:r>
      <w:r>
        <w:rPr>
          <w:color w:val="3C3C3B"/>
        </w:rPr>
        <w:t>atelectasia</w:t>
      </w:r>
      <w:r>
        <w:rPr>
          <w:color w:val="3C3C3B"/>
          <w:spacing w:val="-10"/>
        </w:rPr>
        <w:t> </w:t>
      </w:r>
      <w:r>
        <w:rPr>
          <w:color w:val="3C3C3B"/>
        </w:rPr>
        <w:t>postquirúrgica</w:t>
      </w:r>
      <w:r>
        <w:rPr>
          <w:color w:val="3C3C3B"/>
          <w:spacing w:val="-10"/>
        </w:rPr>
        <w:t> </w:t>
      </w:r>
      <w:r>
        <w:rPr>
          <w:color w:val="3C3C3B"/>
        </w:rPr>
        <w:t>se</w:t>
      </w:r>
      <w:r>
        <w:rPr>
          <w:color w:val="3C3C3B"/>
          <w:spacing w:val="-10"/>
        </w:rPr>
        <w:t> </w:t>
      </w:r>
      <w:r>
        <w:rPr>
          <w:color w:val="3C3C3B"/>
        </w:rPr>
        <w:t>manifiesta</w:t>
      </w:r>
      <w:r>
        <w:rPr>
          <w:color w:val="3C3C3B"/>
          <w:spacing w:val="-10"/>
        </w:rPr>
        <w:t> </w:t>
      </w:r>
      <w:r>
        <w:rPr>
          <w:color w:val="3C3C3B"/>
        </w:rPr>
        <w:t>en</w:t>
      </w:r>
      <w:r>
        <w:rPr>
          <w:color w:val="3C3C3B"/>
          <w:spacing w:val="-11"/>
        </w:rPr>
        <w:t> </w:t>
      </w:r>
      <w:r>
        <w:rPr>
          <w:color w:val="3C3C3B"/>
        </w:rPr>
        <w:t>las</w:t>
      </w:r>
      <w:r>
        <w:rPr>
          <w:color w:val="3C3C3B"/>
          <w:spacing w:val="-10"/>
        </w:rPr>
        <w:t> </w:t>
      </w:r>
      <w:r>
        <w:rPr>
          <w:color w:val="3C3C3B"/>
        </w:rPr>
        <w:t>primeras</w:t>
      </w:r>
      <w:r>
        <w:rPr>
          <w:color w:val="3C3C3B"/>
          <w:spacing w:val="-10"/>
        </w:rPr>
        <w:t> </w:t>
      </w:r>
      <w:r>
        <w:rPr>
          <w:color w:val="3C3C3B"/>
        </w:rPr>
        <w:t>horas.</w:t>
      </w:r>
    </w:p>
    <w:p>
      <w:pPr>
        <w:pStyle w:val="BodyText"/>
        <w:rPr>
          <w:sz w:val="18"/>
        </w:rPr>
      </w:pPr>
    </w:p>
    <w:p>
      <w:pPr>
        <w:pStyle w:val="BodyText"/>
        <w:spacing w:line="316" w:lineRule="auto" w:before="106"/>
        <w:ind w:left="696" w:right="772" w:hanging="284"/>
        <w:jc w:val="both"/>
      </w:pPr>
      <w:r>
        <w:rPr>
          <w:rFonts w:ascii="MS UI Gothic" w:hAnsi="MS UI Gothic"/>
          <w:color w:val="878787"/>
          <w:w w:val="105"/>
        </w:rPr>
        <w:t>✔</w:t>
      </w:r>
      <w:r>
        <w:rPr>
          <w:rFonts w:ascii="MS UI Gothic" w:hAnsi="MS UI Gothic"/>
          <w:color w:val="878787"/>
          <w:spacing w:val="1"/>
          <w:w w:val="105"/>
        </w:rPr>
        <w:t> </w:t>
      </w:r>
      <w:r>
        <w:rPr>
          <w:color w:val="3C3C3B"/>
          <w:w w:val="105"/>
        </w:rPr>
        <w:t>Respecto a la TVP que causa tromboembolismos pulmares, su</w:t>
      </w:r>
      <w:r>
        <w:rPr>
          <w:color w:val="3C3C3B"/>
          <w:spacing w:val="1"/>
          <w:w w:val="105"/>
        </w:rPr>
        <w:t> </w:t>
      </w:r>
      <w:r>
        <w:rPr>
          <w:color w:val="3C3C3B"/>
          <w:w w:val="105"/>
        </w:rPr>
        <w:t>principal</w:t>
      </w:r>
      <w:r>
        <w:rPr>
          <w:color w:val="3C3C3B"/>
          <w:spacing w:val="-9"/>
          <w:w w:val="105"/>
        </w:rPr>
        <w:t> </w:t>
      </w:r>
      <w:r>
        <w:rPr>
          <w:color w:val="3C3C3B"/>
          <w:w w:val="105"/>
        </w:rPr>
        <w:t>manejo</w:t>
      </w:r>
      <w:r>
        <w:rPr>
          <w:color w:val="3C3C3B"/>
          <w:spacing w:val="-9"/>
          <w:w w:val="105"/>
        </w:rPr>
        <w:t> </w:t>
      </w:r>
      <w:r>
        <w:rPr>
          <w:color w:val="3C3C3B"/>
          <w:w w:val="105"/>
        </w:rPr>
        <w:t>será</w:t>
      </w:r>
      <w:r>
        <w:rPr>
          <w:color w:val="3C3C3B"/>
          <w:spacing w:val="-9"/>
          <w:w w:val="105"/>
        </w:rPr>
        <w:t> </w:t>
      </w:r>
      <w:r>
        <w:rPr>
          <w:color w:val="3C3C3B"/>
          <w:w w:val="105"/>
        </w:rPr>
        <w:t>la</w:t>
      </w:r>
      <w:r>
        <w:rPr>
          <w:color w:val="3C3C3B"/>
          <w:spacing w:val="-9"/>
          <w:w w:val="105"/>
        </w:rPr>
        <w:t> </w:t>
      </w:r>
      <w:r>
        <w:rPr>
          <w:color w:val="3C3C3B"/>
          <w:w w:val="105"/>
        </w:rPr>
        <w:t>prevención.</w:t>
      </w:r>
    </w:p>
    <w:p>
      <w:pPr>
        <w:pStyle w:val="BodyText"/>
        <w:spacing w:before="8"/>
        <w:rPr>
          <w:sz w:val="22"/>
        </w:rPr>
      </w:pPr>
    </w:p>
    <w:p>
      <w:pPr>
        <w:pStyle w:val="BodyText"/>
        <w:spacing w:line="316" w:lineRule="auto"/>
        <w:ind w:left="697" w:right="772" w:hanging="284"/>
        <w:jc w:val="both"/>
      </w:pPr>
      <w:r>
        <w:rPr>
          <w:rFonts w:ascii="MS UI Gothic" w:hAnsi="MS UI Gothic"/>
          <w:color w:val="878787"/>
        </w:rPr>
        <w:t>✔</w:t>
      </w:r>
      <w:r>
        <w:rPr>
          <w:rFonts w:ascii="MS UI Gothic" w:hAnsi="MS UI Gothic"/>
          <w:color w:val="878787"/>
          <w:spacing w:val="1"/>
        </w:rPr>
        <w:t> </w:t>
      </w:r>
      <w:r>
        <w:rPr>
          <w:color w:val="3C3C3B"/>
        </w:rPr>
        <w:t>Existen distintos tipos de </w:t>
      </w:r>
      <w:r>
        <w:rPr>
          <w:i/>
          <w:color w:val="3C3C3B"/>
        </w:rPr>
        <w:t>shock, </w:t>
      </w:r>
      <w:r>
        <w:rPr>
          <w:color w:val="3C3C3B"/>
        </w:rPr>
        <w:t>aunque el mecanismo patogéni-</w:t>
      </w:r>
      <w:r>
        <w:rPr>
          <w:color w:val="3C3C3B"/>
          <w:spacing w:val="-46"/>
        </w:rPr>
        <w:t> </w:t>
      </w:r>
      <w:r>
        <w:rPr>
          <w:color w:val="3C3C3B"/>
        </w:rPr>
        <w:t>co</w:t>
      </w:r>
      <w:r>
        <w:rPr>
          <w:color w:val="3C3C3B"/>
          <w:spacing w:val="-3"/>
        </w:rPr>
        <w:t> </w:t>
      </w:r>
      <w:r>
        <w:rPr>
          <w:color w:val="3C3C3B"/>
        </w:rPr>
        <w:t>será</w:t>
      </w:r>
      <w:r>
        <w:rPr>
          <w:color w:val="3C3C3B"/>
          <w:spacing w:val="-3"/>
        </w:rPr>
        <w:t> </w:t>
      </w:r>
      <w:r>
        <w:rPr>
          <w:color w:val="3C3C3B"/>
        </w:rPr>
        <w:t>en</w:t>
      </w:r>
      <w:r>
        <w:rPr>
          <w:color w:val="3C3C3B"/>
          <w:spacing w:val="-2"/>
        </w:rPr>
        <w:t> </w:t>
      </w:r>
      <w:r>
        <w:rPr>
          <w:color w:val="3C3C3B"/>
        </w:rPr>
        <w:t>todos</w:t>
      </w:r>
      <w:r>
        <w:rPr>
          <w:color w:val="3C3C3B"/>
          <w:spacing w:val="-3"/>
        </w:rPr>
        <w:t> </w:t>
      </w:r>
      <w:r>
        <w:rPr>
          <w:color w:val="3C3C3B"/>
        </w:rPr>
        <w:t>la</w:t>
      </w:r>
      <w:r>
        <w:rPr>
          <w:color w:val="3C3C3B"/>
          <w:spacing w:val="-2"/>
        </w:rPr>
        <w:t> </w:t>
      </w:r>
      <w:r>
        <w:rPr>
          <w:color w:val="3C3C3B"/>
        </w:rPr>
        <w:t>hipoperfusión</w:t>
      </w:r>
      <w:r>
        <w:rPr>
          <w:color w:val="3C3C3B"/>
          <w:spacing w:val="-3"/>
        </w:rPr>
        <w:t> </w:t>
      </w:r>
      <w:r>
        <w:rPr>
          <w:color w:val="3C3C3B"/>
        </w:rPr>
        <w:t>orgánica.</w:t>
      </w:r>
    </w:p>
    <w:p>
      <w:pPr>
        <w:pStyle w:val="BodyText"/>
        <w:spacing w:before="9"/>
        <w:rPr>
          <w:sz w:val="22"/>
        </w:rPr>
      </w:pPr>
    </w:p>
    <w:p>
      <w:pPr>
        <w:pStyle w:val="BodyText"/>
        <w:spacing w:line="316" w:lineRule="auto"/>
        <w:ind w:left="697" w:right="772" w:hanging="284"/>
        <w:jc w:val="both"/>
      </w:pPr>
      <w:r>
        <w:rPr>
          <w:rFonts w:ascii="MS UI Gothic" w:hAnsi="MS UI Gothic"/>
          <w:color w:val="878787"/>
        </w:rPr>
        <w:t>✔</w:t>
      </w:r>
      <w:r>
        <w:rPr>
          <w:rFonts w:ascii="MS UI Gothic" w:hAnsi="MS UI Gothic"/>
          <w:color w:val="878787"/>
          <w:spacing w:val="12"/>
        </w:rPr>
        <w:t> </w:t>
      </w:r>
      <w:r>
        <w:rPr>
          <w:color w:val="3C3C3B"/>
        </w:rPr>
        <w:t>El</w:t>
      </w:r>
      <w:r>
        <w:rPr>
          <w:color w:val="3C3C3B"/>
          <w:spacing w:val="-4"/>
        </w:rPr>
        <w:t> </w:t>
      </w:r>
      <w:r>
        <w:rPr>
          <w:color w:val="3C3C3B"/>
        </w:rPr>
        <w:t>gasto</w:t>
      </w:r>
      <w:r>
        <w:rPr>
          <w:color w:val="3C3C3B"/>
          <w:spacing w:val="-4"/>
        </w:rPr>
        <w:t> </w:t>
      </w:r>
      <w:r>
        <w:rPr>
          <w:color w:val="3C3C3B"/>
        </w:rPr>
        <w:t>cardíaco</w:t>
      </w:r>
      <w:r>
        <w:rPr>
          <w:color w:val="3C3C3B"/>
          <w:spacing w:val="-4"/>
        </w:rPr>
        <w:t> </w:t>
      </w:r>
      <w:r>
        <w:rPr>
          <w:color w:val="3C3C3B"/>
        </w:rPr>
        <w:t>está</w:t>
      </w:r>
      <w:r>
        <w:rPr>
          <w:color w:val="3C3C3B"/>
          <w:spacing w:val="-4"/>
        </w:rPr>
        <w:t> </w:t>
      </w:r>
      <w:r>
        <w:rPr>
          <w:color w:val="3C3C3B"/>
        </w:rPr>
        <w:t>disminuido</w:t>
      </w:r>
      <w:r>
        <w:rPr>
          <w:color w:val="3C3C3B"/>
          <w:spacing w:val="-4"/>
        </w:rPr>
        <w:t> </w:t>
      </w:r>
      <w:r>
        <w:rPr>
          <w:color w:val="3C3C3B"/>
        </w:rPr>
        <w:t>en</w:t>
      </w:r>
      <w:r>
        <w:rPr>
          <w:color w:val="3C3C3B"/>
          <w:spacing w:val="-4"/>
        </w:rPr>
        <w:t> </w:t>
      </w:r>
      <w:r>
        <w:rPr>
          <w:color w:val="3C3C3B"/>
        </w:rPr>
        <w:t>el</w:t>
      </w:r>
      <w:r>
        <w:rPr>
          <w:color w:val="3C3C3B"/>
          <w:spacing w:val="-4"/>
        </w:rPr>
        <w:t> </w:t>
      </w:r>
      <w:r>
        <w:rPr>
          <w:i/>
          <w:color w:val="3C3C3B"/>
        </w:rPr>
        <w:t>shock</w:t>
      </w:r>
      <w:r>
        <w:rPr>
          <w:i/>
          <w:color w:val="3C3C3B"/>
          <w:spacing w:val="-4"/>
        </w:rPr>
        <w:t> </w:t>
      </w:r>
      <w:r>
        <w:rPr>
          <w:color w:val="3C3C3B"/>
        </w:rPr>
        <w:t>cardiogénico,</w:t>
      </w:r>
      <w:r>
        <w:rPr>
          <w:color w:val="3C3C3B"/>
          <w:spacing w:val="-10"/>
        </w:rPr>
        <w:t> </w:t>
      </w:r>
      <w:r>
        <w:rPr>
          <w:color w:val="3C3C3B"/>
        </w:rPr>
        <w:t>en</w:t>
      </w:r>
      <w:r>
        <w:rPr>
          <w:color w:val="3C3C3B"/>
          <w:spacing w:val="-4"/>
        </w:rPr>
        <w:t> </w:t>
      </w:r>
      <w:r>
        <w:rPr>
          <w:color w:val="3C3C3B"/>
        </w:rPr>
        <w:t>el</w:t>
      </w:r>
      <w:r>
        <w:rPr>
          <w:color w:val="3C3C3B"/>
          <w:spacing w:val="-46"/>
        </w:rPr>
        <w:t> </w:t>
      </w:r>
      <w:r>
        <w:rPr>
          <w:color w:val="3C3C3B"/>
        </w:rPr>
        <w:t>obstructivo</w:t>
      </w:r>
      <w:r>
        <w:rPr>
          <w:color w:val="3C3C3B"/>
          <w:spacing w:val="-4"/>
        </w:rPr>
        <w:t> </w:t>
      </w:r>
      <w:r>
        <w:rPr>
          <w:color w:val="3C3C3B"/>
        </w:rPr>
        <w:t>y</w:t>
      </w:r>
      <w:r>
        <w:rPr>
          <w:color w:val="3C3C3B"/>
          <w:spacing w:val="-3"/>
        </w:rPr>
        <w:t> </w:t>
      </w:r>
      <w:r>
        <w:rPr>
          <w:color w:val="3C3C3B"/>
        </w:rPr>
        <w:t>en</w:t>
      </w:r>
      <w:r>
        <w:rPr>
          <w:color w:val="3C3C3B"/>
          <w:spacing w:val="-4"/>
        </w:rPr>
        <w:t> </w:t>
      </w:r>
      <w:r>
        <w:rPr>
          <w:color w:val="3C3C3B"/>
        </w:rPr>
        <w:t>fases</w:t>
      </w:r>
      <w:r>
        <w:rPr>
          <w:color w:val="3C3C3B"/>
          <w:spacing w:val="-3"/>
        </w:rPr>
        <w:t> </w:t>
      </w:r>
      <w:r>
        <w:rPr>
          <w:color w:val="3C3C3B"/>
        </w:rPr>
        <w:t>finales</w:t>
      </w:r>
      <w:r>
        <w:rPr>
          <w:color w:val="3C3C3B"/>
          <w:spacing w:val="-4"/>
        </w:rPr>
        <w:t> </w:t>
      </w:r>
      <w:r>
        <w:rPr>
          <w:color w:val="3C3C3B"/>
        </w:rPr>
        <w:t>del</w:t>
      </w:r>
      <w:r>
        <w:rPr>
          <w:color w:val="3C3C3B"/>
          <w:spacing w:val="-3"/>
        </w:rPr>
        <w:t> </w:t>
      </w:r>
      <w:r>
        <w:rPr>
          <w:color w:val="3C3C3B"/>
        </w:rPr>
        <w:t>séptico.</w:t>
      </w:r>
    </w:p>
    <w:p>
      <w:pPr>
        <w:pStyle w:val="BodyText"/>
        <w:spacing w:before="9"/>
        <w:rPr>
          <w:sz w:val="22"/>
        </w:rPr>
      </w:pPr>
    </w:p>
    <w:p>
      <w:pPr>
        <w:pStyle w:val="BodyText"/>
        <w:spacing w:line="316" w:lineRule="auto"/>
        <w:ind w:left="697" w:right="772" w:hanging="284"/>
        <w:jc w:val="both"/>
      </w:pPr>
      <w:r>
        <w:rPr>
          <w:rFonts w:ascii="MS UI Gothic" w:hAnsi="MS UI Gothic"/>
          <w:color w:val="878787"/>
        </w:rPr>
        <w:t>✔</w:t>
      </w:r>
      <w:r>
        <w:rPr>
          <w:rFonts w:ascii="MS UI Gothic" w:hAnsi="MS UI Gothic"/>
          <w:color w:val="878787"/>
          <w:spacing w:val="12"/>
        </w:rPr>
        <w:t> </w:t>
      </w:r>
      <w:r>
        <w:rPr>
          <w:color w:val="3C3C3B"/>
        </w:rPr>
        <w:t>Para</w:t>
      </w:r>
      <w:r>
        <w:rPr>
          <w:color w:val="3C3C3B"/>
          <w:spacing w:val="-11"/>
        </w:rPr>
        <w:t> </w:t>
      </w:r>
      <w:r>
        <w:rPr>
          <w:color w:val="3C3C3B"/>
        </w:rPr>
        <w:t>el</w:t>
      </w:r>
      <w:r>
        <w:rPr>
          <w:color w:val="3C3C3B"/>
          <w:spacing w:val="-11"/>
        </w:rPr>
        <w:t> </w:t>
      </w:r>
      <w:r>
        <w:rPr>
          <w:color w:val="3C3C3B"/>
        </w:rPr>
        <w:t>tratamiento,</w:t>
      </w:r>
      <w:r>
        <w:rPr>
          <w:color w:val="3C3C3B"/>
          <w:spacing w:val="-17"/>
        </w:rPr>
        <w:t> </w:t>
      </w:r>
      <w:r>
        <w:rPr>
          <w:color w:val="3C3C3B"/>
        </w:rPr>
        <w:t>repondremos</w:t>
      </w:r>
      <w:r>
        <w:rPr>
          <w:color w:val="3C3C3B"/>
          <w:spacing w:val="-11"/>
        </w:rPr>
        <w:t> </w:t>
      </w:r>
      <w:r>
        <w:rPr>
          <w:color w:val="3C3C3B"/>
        </w:rPr>
        <w:t>la</w:t>
      </w:r>
      <w:r>
        <w:rPr>
          <w:color w:val="3C3C3B"/>
          <w:spacing w:val="-10"/>
        </w:rPr>
        <w:t> </w:t>
      </w:r>
      <w:r>
        <w:rPr>
          <w:color w:val="3C3C3B"/>
        </w:rPr>
        <w:t>volemia,</w:t>
      </w:r>
      <w:r>
        <w:rPr>
          <w:color w:val="3C3C3B"/>
          <w:spacing w:val="-17"/>
        </w:rPr>
        <w:t> </w:t>
      </w:r>
      <w:r>
        <w:rPr>
          <w:color w:val="3C3C3B"/>
        </w:rPr>
        <w:t>usaremos</w:t>
      </w:r>
      <w:r>
        <w:rPr>
          <w:color w:val="3C3C3B"/>
          <w:spacing w:val="-11"/>
        </w:rPr>
        <w:t> </w:t>
      </w:r>
      <w:r>
        <w:rPr>
          <w:color w:val="3C3C3B"/>
        </w:rPr>
        <w:t>expanso-</w:t>
      </w:r>
      <w:r>
        <w:rPr>
          <w:color w:val="3C3C3B"/>
          <w:spacing w:val="-46"/>
        </w:rPr>
        <w:t> </w:t>
      </w:r>
      <w:r>
        <w:rPr>
          <w:color w:val="3C3C3B"/>
        </w:rPr>
        <w:t>res</w:t>
      </w:r>
      <w:r>
        <w:rPr>
          <w:color w:val="3C3C3B"/>
          <w:spacing w:val="-3"/>
        </w:rPr>
        <w:t> </w:t>
      </w:r>
      <w:r>
        <w:rPr>
          <w:color w:val="3C3C3B"/>
        </w:rPr>
        <w:t>del</w:t>
      </w:r>
      <w:r>
        <w:rPr>
          <w:color w:val="3C3C3B"/>
          <w:spacing w:val="-3"/>
        </w:rPr>
        <w:t> </w:t>
      </w:r>
      <w:r>
        <w:rPr>
          <w:color w:val="3C3C3B"/>
        </w:rPr>
        <w:t>plasma</w:t>
      </w:r>
      <w:r>
        <w:rPr>
          <w:color w:val="3C3C3B"/>
          <w:spacing w:val="-3"/>
        </w:rPr>
        <w:t> </w:t>
      </w:r>
      <w:r>
        <w:rPr>
          <w:color w:val="3C3C3B"/>
        </w:rPr>
        <w:t>y</w:t>
      </w:r>
      <w:r>
        <w:rPr>
          <w:color w:val="3C3C3B"/>
          <w:spacing w:val="-3"/>
        </w:rPr>
        <w:t> </w:t>
      </w:r>
      <w:r>
        <w:rPr>
          <w:color w:val="3C3C3B"/>
        </w:rPr>
        <w:t>drogas</w:t>
      </w:r>
      <w:r>
        <w:rPr>
          <w:color w:val="3C3C3B"/>
          <w:spacing w:val="-2"/>
        </w:rPr>
        <w:t> </w:t>
      </w:r>
      <w:r>
        <w:rPr>
          <w:color w:val="3C3C3B"/>
        </w:rPr>
        <w:t>vasoactivas.</w:t>
      </w:r>
    </w:p>
    <w:p>
      <w:pPr>
        <w:spacing w:after="0" w:line="316" w:lineRule="auto"/>
        <w:jc w:val="both"/>
        <w:sectPr>
          <w:type w:val="continuous"/>
          <w:pgSz w:w="11910" w:h="16840"/>
          <w:pgMar w:top="1580" w:bottom="280" w:left="0" w:right="0"/>
          <w:cols w:num="2" w:equalWidth="0">
            <w:col w:w="5728" w:space="40"/>
            <w:col w:w="6142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8"/>
        </w:rPr>
      </w:pPr>
    </w:p>
    <w:p>
      <w:pPr>
        <w:spacing w:after="0"/>
        <w:rPr>
          <w:sz w:val="18"/>
        </w:rPr>
        <w:sectPr>
          <w:pgSz w:w="11910" w:h="16840"/>
          <w:pgMar w:header="777" w:footer="577" w:top="1020" w:bottom="760" w:left="0" w:right="0"/>
        </w:sectPr>
      </w:pPr>
    </w:p>
    <w:p>
      <w:pPr>
        <w:pStyle w:val="BodyText"/>
        <w:spacing w:line="316" w:lineRule="auto" w:before="91"/>
        <w:ind w:left="1060" w:right="3" w:hanging="284"/>
        <w:jc w:val="both"/>
      </w:pPr>
      <w:r>
        <w:rPr/>
        <w:pict>
          <v:group style="position:absolute;margin-left:34.015999pt;margin-top:83.055016pt;width:527.25pt;height:705pt;mso-position-horizontal-relative:page;mso-position-vertical-relative:page;z-index:-23232512" coordorigin="680,1661" coordsize="10545,14100">
            <v:line style="position:absolute" from="5956,15683" to="5956,15761" stroked="true" strokeweight=".3pt" strokecolor="#575756">
              <v:stroke dashstyle="dash"/>
            </v:line>
            <v:rect style="position:absolute;left:680;top:1661;width:10545;height:14022" filled="true" fillcolor="#ededed" stroked="false">
              <v:fill type="solid"/>
            </v:rect>
            <w10:wrap type="none"/>
          </v:group>
        </w:pict>
      </w:r>
      <w:r>
        <w:rPr>
          <w:rFonts w:ascii="MS UI Gothic" w:hAnsi="MS UI Gothic"/>
          <w:color w:val="878787"/>
        </w:rPr>
        <w:t>✔</w:t>
      </w:r>
      <w:r>
        <w:rPr>
          <w:rFonts w:ascii="MS UI Gothic" w:hAnsi="MS UI Gothic"/>
          <w:color w:val="878787"/>
          <w:spacing w:val="1"/>
        </w:rPr>
        <w:t> </w:t>
      </w:r>
      <w:r>
        <w:rPr>
          <w:color w:val="3C3C3B"/>
        </w:rPr>
        <w:t>La monitorización continua será indispensable para la detección</w:t>
      </w:r>
      <w:r>
        <w:rPr>
          <w:color w:val="3C3C3B"/>
          <w:spacing w:val="-46"/>
        </w:rPr>
        <w:t> </w:t>
      </w:r>
      <w:r>
        <w:rPr>
          <w:color w:val="3C3C3B"/>
        </w:rPr>
        <w:t>precoz</w:t>
      </w:r>
      <w:r>
        <w:rPr>
          <w:color w:val="3C3C3B"/>
          <w:spacing w:val="-1"/>
        </w:rPr>
        <w:t> </w:t>
      </w:r>
      <w:r>
        <w:rPr>
          <w:color w:val="3C3C3B"/>
        </w:rPr>
        <w:t>de cambios pronósticos en pacientes graves.</w:t>
      </w:r>
    </w:p>
    <w:p>
      <w:pPr>
        <w:pStyle w:val="BodyText"/>
        <w:spacing w:before="8"/>
        <w:rPr>
          <w:sz w:val="22"/>
        </w:rPr>
      </w:pPr>
    </w:p>
    <w:p>
      <w:pPr>
        <w:pStyle w:val="BodyText"/>
        <w:spacing w:line="316" w:lineRule="auto"/>
        <w:ind w:left="1060" w:right="3" w:hanging="284"/>
        <w:jc w:val="both"/>
      </w:pPr>
      <w:r>
        <w:rPr>
          <w:rFonts w:ascii="MS UI Gothic" w:hAnsi="MS UI Gothic"/>
          <w:color w:val="878787"/>
        </w:rPr>
        <w:t>✔</w:t>
      </w:r>
      <w:r>
        <w:rPr>
          <w:rFonts w:ascii="MS UI Gothic" w:hAnsi="MS UI Gothic"/>
          <w:color w:val="878787"/>
          <w:spacing w:val="18"/>
        </w:rPr>
        <w:t> </w:t>
      </w:r>
      <w:r>
        <w:rPr>
          <w:color w:val="3C3C3B"/>
        </w:rPr>
        <w:t>La</w:t>
      </w:r>
      <w:r>
        <w:rPr>
          <w:color w:val="3C3C3B"/>
          <w:spacing w:val="-7"/>
        </w:rPr>
        <w:t> </w:t>
      </w:r>
      <w:r>
        <w:rPr>
          <w:color w:val="3C3C3B"/>
        </w:rPr>
        <w:t>presión</w:t>
      </w:r>
      <w:r>
        <w:rPr>
          <w:color w:val="3C3C3B"/>
          <w:spacing w:val="-7"/>
        </w:rPr>
        <w:t> </w:t>
      </w:r>
      <w:r>
        <w:rPr>
          <w:color w:val="3C3C3B"/>
        </w:rPr>
        <w:t>venosa</w:t>
      </w:r>
      <w:r>
        <w:rPr>
          <w:color w:val="3C3C3B"/>
          <w:spacing w:val="-7"/>
        </w:rPr>
        <w:t> </w:t>
      </w:r>
      <w:r>
        <w:rPr>
          <w:color w:val="3C3C3B"/>
        </w:rPr>
        <w:t>central</w:t>
      </w:r>
      <w:r>
        <w:rPr>
          <w:color w:val="3C3C3B"/>
          <w:spacing w:val="-7"/>
        </w:rPr>
        <w:t> </w:t>
      </w:r>
      <w:r>
        <w:rPr>
          <w:color w:val="3C3C3B"/>
        </w:rPr>
        <w:t>la</w:t>
      </w:r>
      <w:r>
        <w:rPr>
          <w:color w:val="3C3C3B"/>
          <w:spacing w:val="-7"/>
        </w:rPr>
        <w:t> </w:t>
      </w:r>
      <w:r>
        <w:rPr>
          <w:color w:val="3C3C3B"/>
        </w:rPr>
        <w:t>monitorizamos</w:t>
      </w:r>
      <w:r>
        <w:rPr>
          <w:color w:val="3C3C3B"/>
          <w:spacing w:val="-7"/>
        </w:rPr>
        <w:t> </w:t>
      </w:r>
      <w:r>
        <w:rPr>
          <w:color w:val="3C3C3B"/>
        </w:rPr>
        <w:t>de</w:t>
      </w:r>
      <w:r>
        <w:rPr>
          <w:color w:val="3C3C3B"/>
          <w:spacing w:val="-7"/>
        </w:rPr>
        <w:t> </w:t>
      </w:r>
      <w:r>
        <w:rPr>
          <w:color w:val="3C3C3B"/>
        </w:rPr>
        <w:t>manera</w:t>
      </w:r>
      <w:r>
        <w:rPr>
          <w:color w:val="3C3C3B"/>
          <w:spacing w:val="-7"/>
        </w:rPr>
        <w:t> </w:t>
      </w:r>
      <w:r>
        <w:rPr>
          <w:color w:val="3C3C3B"/>
        </w:rPr>
        <w:t>invasiva</w:t>
      </w:r>
      <w:r>
        <w:rPr>
          <w:color w:val="3C3C3B"/>
          <w:spacing w:val="-7"/>
        </w:rPr>
        <w:t> </w:t>
      </w:r>
      <w:r>
        <w:rPr>
          <w:color w:val="3C3C3B"/>
        </w:rPr>
        <w:t>a</w:t>
      </w:r>
      <w:r>
        <w:rPr>
          <w:color w:val="3C3C3B"/>
          <w:spacing w:val="-46"/>
        </w:rPr>
        <w:t> </w:t>
      </w:r>
      <w:r>
        <w:rPr>
          <w:color w:val="3C3C3B"/>
          <w:w w:val="105"/>
        </w:rPr>
        <w:t>través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de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los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grandes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troncos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venosos.</w:t>
      </w:r>
    </w:p>
    <w:p>
      <w:pPr>
        <w:pStyle w:val="BodyText"/>
        <w:spacing w:before="9"/>
        <w:rPr>
          <w:sz w:val="22"/>
        </w:rPr>
      </w:pPr>
    </w:p>
    <w:p>
      <w:pPr>
        <w:pStyle w:val="BodyText"/>
        <w:spacing w:line="316" w:lineRule="auto"/>
        <w:ind w:left="1060" w:hanging="284"/>
        <w:jc w:val="both"/>
      </w:pPr>
      <w:r>
        <w:rPr>
          <w:rFonts w:ascii="MS UI Gothic" w:hAnsi="MS UI Gothic"/>
          <w:color w:val="878787"/>
        </w:rPr>
        <w:t>✔</w:t>
      </w:r>
      <w:r>
        <w:rPr>
          <w:rFonts w:ascii="MS UI Gothic" w:hAnsi="MS UI Gothic"/>
          <w:color w:val="878787"/>
          <w:spacing w:val="19"/>
        </w:rPr>
        <w:t> </w:t>
      </w:r>
      <w:r>
        <w:rPr>
          <w:color w:val="3C3C3B"/>
        </w:rPr>
        <w:t>La</w:t>
      </w:r>
      <w:r>
        <w:rPr>
          <w:color w:val="3C3C3B"/>
          <w:spacing w:val="16"/>
        </w:rPr>
        <w:t> </w:t>
      </w:r>
      <w:r>
        <w:rPr>
          <w:color w:val="3C3C3B"/>
        </w:rPr>
        <w:t>pulsioximetría</w:t>
      </w:r>
      <w:r>
        <w:rPr>
          <w:color w:val="3C3C3B"/>
          <w:spacing w:val="17"/>
        </w:rPr>
        <w:t> </w:t>
      </w:r>
      <w:r>
        <w:rPr>
          <w:color w:val="3C3C3B"/>
        </w:rPr>
        <w:t>es</w:t>
      </w:r>
      <w:r>
        <w:rPr>
          <w:color w:val="3C3C3B"/>
          <w:spacing w:val="16"/>
        </w:rPr>
        <w:t> </w:t>
      </w:r>
      <w:r>
        <w:rPr>
          <w:color w:val="3C3C3B"/>
        </w:rPr>
        <w:t>un</w:t>
      </w:r>
      <w:r>
        <w:rPr>
          <w:color w:val="3C3C3B"/>
          <w:spacing w:val="17"/>
        </w:rPr>
        <w:t> </w:t>
      </w:r>
      <w:r>
        <w:rPr>
          <w:color w:val="3C3C3B"/>
        </w:rPr>
        <w:t>método</w:t>
      </w:r>
      <w:r>
        <w:rPr>
          <w:color w:val="3C3C3B"/>
          <w:spacing w:val="16"/>
        </w:rPr>
        <w:t> </w:t>
      </w:r>
      <w:r>
        <w:rPr>
          <w:color w:val="3C3C3B"/>
        </w:rPr>
        <w:t>fácil</w:t>
      </w:r>
      <w:r>
        <w:rPr>
          <w:color w:val="3C3C3B"/>
          <w:spacing w:val="17"/>
        </w:rPr>
        <w:t> </w:t>
      </w:r>
      <w:r>
        <w:rPr>
          <w:color w:val="3C3C3B"/>
        </w:rPr>
        <w:t>para</w:t>
      </w:r>
      <w:r>
        <w:rPr>
          <w:color w:val="3C3C3B"/>
          <w:spacing w:val="16"/>
        </w:rPr>
        <w:t> </w:t>
      </w:r>
      <w:r>
        <w:rPr>
          <w:color w:val="3C3C3B"/>
        </w:rPr>
        <w:t>ver</w:t>
      </w:r>
      <w:r>
        <w:rPr>
          <w:color w:val="3C3C3B"/>
          <w:spacing w:val="17"/>
        </w:rPr>
        <w:t> </w:t>
      </w:r>
      <w:r>
        <w:rPr>
          <w:color w:val="3C3C3B"/>
        </w:rPr>
        <w:t>la</w:t>
      </w:r>
      <w:r>
        <w:rPr>
          <w:color w:val="3C3C3B"/>
          <w:spacing w:val="16"/>
        </w:rPr>
        <w:t> </w:t>
      </w:r>
      <w:r>
        <w:rPr>
          <w:color w:val="3C3C3B"/>
        </w:rPr>
        <w:t>saturación</w:t>
      </w:r>
      <w:r>
        <w:rPr>
          <w:color w:val="3C3C3B"/>
          <w:spacing w:val="17"/>
        </w:rPr>
        <w:t> </w:t>
      </w:r>
      <w:r>
        <w:rPr>
          <w:color w:val="3C3C3B"/>
        </w:rPr>
        <w:t>de</w:t>
      </w:r>
      <w:r>
        <w:rPr>
          <w:color w:val="3C3C3B"/>
          <w:spacing w:val="-46"/>
        </w:rPr>
        <w:t> </w:t>
      </w:r>
      <w:r>
        <w:rPr>
          <w:color w:val="3C3C3B"/>
        </w:rPr>
        <w:t>la</w:t>
      </w:r>
      <w:r>
        <w:rPr>
          <w:color w:val="3C3C3B"/>
          <w:spacing w:val="9"/>
        </w:rPr>
        <w:t> </w:t>
      </w:r>
      <w:r>
        <w:rPr>
          <w:color w:val="3C3C3B"/>
        </w:rPr>
        <w:t>hemoglobina, se</w:t>
      </w:r>
      <w:r>
        <w:rPr>
          <w:color w:val="3C3C3B"/>
          <w:spacing w:val="10"/>
        </w:rPr>
        <w:t> </w:t>
      </w:r>
      <w:r>
        <w:rPr>
          <w:color w:val="3C3C3B"/>
        </w:rPr>
        <w:t>completará</w:t>
      </w:r>
      <w:r>
        <w:rPr>
          <w:color w:val="3C3C3B"/>
          <w:spacing w:val="9"/>
        </w:rPr>
        <w:t> </w:t>
      </w:r>
      <w:r>
        <w:rPr>
          <w:color w:val="3C3C3B"/>
        </w:rPr>
        <w:t>con</w:t>
      </w:r>
      <w:r>
        <w:rPr>
          <w:color w:val="3C3C3B"/>
          <w:spacing w:val="9"/>
        </w:rPr>
        <w:t> </w:t>
      </w:r>
      <w:r>
        <w:rPr>
          <w:color w:val="3C3C3B"/>
        </w:rPr>
        <w:t>los</w:t>
      </w:r>
      <w:r>
        <w:rPr>
          <w:color w:val="3C3C3B"/>
          <w:spacing w:val="9"/>
        </w:rPr>
        <w:t> </w:t>
      </w:r>
      <w:r>
        <w:rPr>
          <w:color w:val="3C3C3B"/>
        </w:rPr>
        <w:t>gases</w:t>
      </w:r>
      <w:r>
        <w:rPr>
          <w:color w:val="3C3C3B"/>
          <w:spacing w:val="9"/>
        </w:rPr>
        <w:t> </w:t>
      </w:r>
      <w:r>
        <w:rPr>
          <w:color w:val="3C3C3B"/>
        </w:rPr>
        <w:t>en</w:t>
      </w:r>
      <w:r>
        <w:rPr>
          <w:color w:val="3C3C3B"/>
          <w:spacing w:val="9"/>
        </w:rPr>
        <w:t> </w:t>
      </w:r>
      <w:r>
        <w:rPr>
          <w:color w:val="3C3C3B"/>
        </w:rPr>
        <w:t>sangre</w:t>
      </w:r>
      <w:r>
        <w:rPr>
          <w:color w:val="3C3C3B"/>
          <w:spacing w:val="9"/>
        </w:rPr>
        <w:t> </w:t>
      </w:r>
      <w:r>
        <w:rPr>
          <w:color w:val="3C3C3B"/>
        </w:rPr>
        <w:t>arterial.</w:t>
      </w:r>
    </w:p>
    <w:p>
      <w:pPr>
        <w:pStyle w:val="BodyText"/>
        <w:spacing w:before="9"/>
        <w:rPr>
          <w:sz w:val="22"/>
        </w:rPr>
      </w:pPr>
    </w:p>
    <w:p>
      <w:pPr>
        <w:pStyle w:val="BodyText"/>
        <w:spacing w:line="316" w:lineRule="auto"/>
        <w:ind w:left="1060" w:right="3" w:hanging="284"/>
        <w:jc w:val="both"/>
      </w:pPr>
      <w:r>
        <w:rPr>
          <w:rFonts w:ascii="MS UI Gothic" w:hAnsi="MS UI Gothic"/>
          <w:color w:val="878787"/>
        </w:rPr>
        <w:t>✔</w:t>
      </w:r>
      <w:r>
        <w:rPr>
          <w:rFonts w:ascii="MS UI Gothic" w:hAnsi="MS UI Gothic"/>
          <w:color w:val="878787"/>
          <w:spacing w:val="1"/>
        </w:rPr>
        <w:t> </w:t>
      </w:r>
      <w:r>
        <w:rPr>
          <w:color w:val="3C3C3B"/>
        </w:rPr>
        <w:t>El balance positivo en la cuantificación urinaria es indicativo de</w:t>
      </w:r>
      <w:r>
        <w:rPr>
          <w:color w:val="3C3C3B"/>
          <w:spacing w:val="1"/>
        </w:rPr>
        <w:t> </w:t>
      </w:r>
      <w:r>
        <w:rPr>
          <w:color w:val="3C3C3B"/>
        </w:rPr>
        <w:t>que</w:t>
      </w:r>
      <w:r>
        <w:rPr>
          <w:color w:val="3C3C3B"/>
          <w:spacing w:val="-5"/>
        </w:rPr>
        <w:t> </w:t>
      </w:r>
      <w:r>
        <w:rPr>
          <w:color w:val="3C3C3B"/>
        </w:rPr>
        <w:t>el</w:t>
      </w:r>
      <w:r>
        <w:rPr>
          <w:color w:val="3C3C3B"/>
          <w:spacing w:val="-4"/>
        </w:rPr>
        <w:t> </w:t>
      </w:r>
      <w:r>
        <w:rPr>
          <w:color w:val="3C3C3B"/>
        </w:rPr>
        <w:t>paciente</w:t>
      </w:r>
      <w:r>
        <w:rPr>
          <w:color w:val="3C3C3B"/>
          <w:spacing w:val="-4"/>
        </w:rPr>
        <w:t> </w:t>
      </w:r>
      <w:r>
        <w:rPr>
          <w:color w:val="3C3C3B"/>
        </w:rPr>
        <w:t>está</w:t>
      </w:r>
      <w:r>
        <w:rPr>
          <w:color w:val="3C3C3B"/>
          <w:spacing w:val="-4"/>
        </w:rPr>
        <w:t> </w:t>
      </w:r>
      <w:r>
        <w:rPr>
          <w:color w:val="3C3C3B"/>
        </w:rPr>
        <w:t>reteniendo</w:t>
      </w:r>
      <w:r>
        <w:rPr>
          <w:color w:val="3C3C3B"/>
          <w:spacing w:val="-4"/>
        </w:rPr>
        <w:t> </w:t>
      </w:r>
      <w:r>
        <w:rPr>
          <w:color w:val="3C3C3B"/>
        </w:rPr>
        <w:t>líquido.</w:t>
      </w:r>
    </w:p>
    <w:p>
      <w:pPr>
        <w:pStyle w:val="BodyText"/>
        <w:spacing w:before="8"/>
        <w:rPr>
          <w:sz w:val="22"/>
        </w:rPr>
      </w:pPr>
    </w:p>
    <w:p>
      <w:pPr>
        <w:pStyle w:val="BodyText"/>
        <w:spacing w:line="326" w:lineRule="auto"/>
        <w:ind w:left="1060" w:right="3" w:hanging="284"/>
        <w:jc w:val="both"/>
      </w:pPr>
      <w:r>
        <w:rPr>
          <w:rFonts w:ascii="MS UI Gothic" w:hAnsi="MS UI Gothic"/>
          <w:color w:val="878787"/>
        </w:rPr>
        <w:t>✔   </w:t>
      </w:r>
      <w:r>
        <w:rPr>
          <w:color w:val="3C3C3B"/>
        </w:rPr>
        <w:t>Una masa blanda en el neonato en la cara anterior del cuello</w:t>
      </w:r>
      <w:r>
        <w:rPr>
          <w:color w:val="3C3C3B"/>
          <w:spacing w:val="1"/>
        </w:rPr>
        <w:t> </w:t>
      </w:r>
      <w:r>
        <w:rPr>
          <w:color w:val="3C3C3B"/>
        </w:rPr>
        <w:t>que se mueve con la deglución nos hará pensar en un quiste del</w:t>
      </w:r>
      <w:r>
        <w:rPr>
          <w:color w:val="3C3C3B"/>
          <w:spacing w:val="1"/>
        </w:rPr>
        <w:t> </w:t>
      </w:r>
      <w:r>
        <w:rPr>
          <w:color w:val="3C3C3B"/>
        </w:rPr>
        <w:t>conducto</w:t>
      </w:r>
      <w:r>
        <w:rPr>
          <w:color w:val="3C3C3B"/>
          <w:spacing w:val="-4"/>
        </w:rPr>
        <w:t> </w:t>
      </w:r>
      <w:r>
        <w:rPr>
          <w:color w:val="3C3C3B"/>
        </w:rPr>
        <w:t>tirogloso.</w:t>
      </w:r>
    </w:p>
    <w:p>
      <w:pPr>
        <w:pStyle w:val="BodyText"/>
        <w:spacing w:before="1"/>
        <w:rPr>
          <w:sz w:val="22"/>
        </w:rPr>
      </w:pPr>
    </w:p>
    <w:p>
      <w:pPr>
        <w:pStyle w:val="BodyText"/>
        <w:spacing w:line="316" w:lineRule="auto"/>
        <w:ind w:left="1060" w:right="3" w:hanging="284"/>
        <w:jc w:val="both"/>
      </w:pPr>
      <w:r>
        <w:rPr>
          <w:rFonts w:ascii="MS UI Gothic" w:hAnsi="MS UI Gothic"/>
          <w:color w:val="878787"/>
        </w:rPr>
        <w:t>✔</w:t>
      </w:r>
      <w:r>
        <w:rPr>
          <w:rFonts w:ascii="MS UI Gothic" w:hAnsi="MS UI Gothic"/>
          <w:color w:val="878787"/>
          <w:spacing w:val="1"/>
        </w:rPr>
        <w:t> </w:t>
      </w:r>
      <w:r>
        <w:rPr>
          <w:color w:val="3C3C3B"/>
        </w:rPr>
        <w:t>La epistaxis recidivante unilateral en varones jóvenes nos debe</w:t>
      </w:r>
      <w:r>
        <w:rPr>
          <w:color w:val="3C3C3B"/>
          <w:spacing w:val="1"/>
        </w:rPr>
        <w:t> </w:t>
      </w:r>
      <w:r>
        <w:rPr>
          <w:color w:val="3C3C3B"/>
        </w:rPr>
        <w:t>hacer</w:t>
      </w:r>
      <w:r>
        <w:rPr>
          <w:color w:val="3C3C3B"/>
          <w:spacing w:val="-4"/>
        </w:rPr>
        <w:t> </w:t>
      </w:r>
      <w:r>
        <w:rPr>
          <w:color w:val="3C3C3B"/>
        </w:rPr>
        <w:t>sospechar</w:t>
      </w:r>
      <w:r>
        <w:rPr>
          <w:color w:val="3C3C3B"/>
          <w:spacing w:val="-4"/>
        </w:rPr>
        <w:t> </w:t>
      </w:r>
      <w:r>
        <w:rPr>
          <w:color w:val="3C3C3B"/>
        </w:rPr>
        <w:t>el</w:t>
      </w:r>
      <w:r>
        <w:rPr>
          <w:color w:val="3C3C3B"/>
          <w:spacing w:val="-3"/>
        </w:rPr>
        <w:t> </w:t>
      </w:r>
      <w:r>
        <w:rPr>
          <w:color w:val="3C3C3B"/>
        </w:rPr>
        <w:t>angiofibroma</w:t>
      </w:r>
      <w:r>
        <w:rPr>
          <w:color w:val="3C3C3B"/>
          <w:spacing w:val="41"/>
        </w:rPr>
        <w:t> </w:t>
      </w:r>
      <w:r>
        <w:rPr>
          <w:color w:val="3C3C3B"/>
        </w:rPr>
        <w:t>juvenil.</w:t>
      </w:r>
    </w:p>
    <w:p>
      <w:pPr>
        <w:pStyle w:val="BodyText"/>
        <w:spacing w:before="8"/>
        <w:rPr>
          <w:sz w:val="22"/>
        </w:rPr>
      </w:pPr>
    </w:p>
    <w:p>
      <w:pPr>
        <w:pStyle w:val="BodyText"/>
        <w:spacing w:line="316" w:lineRule="auto" w:before="1"/>
        <w:ind w:left="1060" w:right="2" w:hanging="284"/>
        <w:jc w:val="both"/>
      </w:pPr>
      <w:r>
        <w:rPr>
          <w:rFonts w:ascii="MS UI Gothic" w:hAnsi="MS UI Gothic"/>
          <w:color w:val="878787"/>
        </w:rPr>
        <w:t>✔</w:t>
      </w:r>
      <w:r>
        <w:rPr>
          <w:rFonts w:ascii="MS UI Gothic" w:hAnsi="MS UI Gothic"/>
          <w:color w:val="878787"/>
          <w:spacing w:val="49"/>
        </w:rPr>
        <w:t> </w:t>
      </w:r>
      <w:r>
        <w:rPr>
          <w:color w:val="3C3C3B"/>
        </w:rPr>
        <w:t>Los tumores malignos de boca, orofaringe y subglóticos estarán</w:t>
      </w:r>
      <w:r>
        <w:rPr>
          <w:color w:val="3C3C3B"/>
          <w:spacing w:val="1"/>
        </w:rPr>
        <w:t> </w:t>
      </w:r>
      <w:r>
        <w:rPr>
          <w:color w:val="3C3C3B"/>
        </w:rPr>
        <w:t>en</w:t>
      </w:r>
      <w:r>
        <w:rPr>
          <w:color w:val="3C3C3B"/>
          <w:spacing w:val="-4"/>
        </w:rPr>
        <w:t> </w:t>
      </w:r>
      <w:r>
        <w:rPr>
          <w:color w:val="3C3C3B"/>
        </w:rPr>
        <w:t>relación</w:t>
      </w:r>
      <w:r>
        <w:rPr>
          <w:color w:val="3C3C3B"/>
          <w:spacing w:val="-4"/>
        </w:rPr>
        <w:t> </w:t>
      </w:r>
      <w:r>
        <w:rPr>
          <w:color w:val="3C3C3B"/>
        </w:rPr>
        <w:t>con</w:t>
      </w:r>
      <w:r>
        <w:rPr>
          <w:color w:val="3C3C3B"/>
          <w:spacing w:val="-4"/>
        </w:rPr>
        <w:t> </w:t>
      </w:r>
      <w:r>
        <w:rPr>
          <w:color w:val="3C3C3B"/>
        </w:rPr>
        <w:t>el</w:t>
      </w:r>
      <w:r>
        <w:rPr>
          <w:color w:val="3C3C3B"/>
          <w:spacing w:val="-4"/>
        </w:rPr>
        <w:t> </w:t>
      </w:r>
      <w:r>
        <w:rPr>
          <w:color w:val="3C3C3B"/>
        </w:rPr>
        <w:t>tabaco</w:t>
      </w:r>
      <w:r>
        <w:rPr>
          <w:color w:val="3C3C3B"/>
          <w:spacing w:val="-4"/>
        </w:rPr>
        <w:t> </w:t>
      </w:r>
      <w:r>
        <w:rPr>
          <w:color w:val="3C3C3B"/>
        </w:rPr>
        <w:t>y</w:t>
      </w:r>
      <w:r>
        <w:rPr>
          <w:color w:val="3C3C3B"/>
          <w:spacing w:val="-4"/>
        </w:rPr>
        <w:t> </w:t>
      </w:r>
      <w:r>
        <w:rPr>
          <w:color w:val="3C3C3B"/>
        </w:rPr>
        <w:t>el</w:t>
      </w:r>
      <w:r>
        <w:rPr>
          <w:color w:val="3C3C3B"/>
          <w:spacing w:val="-3"/>
        </w:rPr>
        <w:t> </w:t>
      </w:r>
      <w:r>
        <w:rPr>
          <w:color w:val="3C3C3B"/>
        </w:rPr>
        <w:t>alcohol.</w:t>
      </w:r>
    </w:p>
    <w:p>
      <w:pPr>
        <w:pStyle w:val="BodyText"/>
        <w:spacing w:before="8"/>
        <w:rPr>
          <w:sz w:val="22"/>
        </w:rPr>
      </w:pPr>
    </w:p>
    <w:p>
      <w:pPr>
        <w:pStyle w:val="BodyText"/>
        <w:spacing w:line="316" w:lineRule="auto"/>
        <w:ind w:left="1060" w:right="3" w:hanging="284"/>
        <w:jc w:val="both"/>
      </w:pPr>
      <w:r>
        <w:rPr>
          <w:rFonts w:ascii="MS UI Gothic" w:hAnsi="MS UI Gothic"/>
          <w:color w:val="878787"/>
        </w:rPr>
        <w:t>✔</w:t>
      </w:r>
      <w:r>
        <w:rPr>
          <w:rFonts w:ascii="MS UI Gothic" w:hAnsi="MS UI Gothic"/>
          <w:color w:val="878787"/>
          <w:spacing w:val="1"/>
        </w:rPr>
        <w:t> </w:t>
      </w:r>
      <w:r>
        <w:rPr>
          <w:color w:val="3C3C3B"/>
        </w:rPr>
        <w:t>El tumor más frecuente de glándulas salivales es el adenoma</w:t>
      </w:r>
      <w:r>
        <w:rPr>
          <w:color w:val="3C3C3B"/>
          <w:spacing w:val="1"/>
        </w:rPr>
        <w:t> </w:t>
      </w:r>
      <w:r>
        <w:rPr>
          <w:color w:val="3C3C3B"/>
        </w:rPr>
        <w:t>pleomorfo,</w:t>
      </w:r>
      <w:r>
        <w:rPr>
          <w:color w:val="3C3C3B"/>
          <w:spacing w:val="-11"/>
        </w:rPr>
        <w:t> </w:t>
      </w:r>
      <w:r>
        <w:rPr>
          <w:color w:val="3C3C3B"/>
        </w:rPr>
        <w:t>propio</w:t>
      </w:r>
      <w:r>
        <w:rPr>
          <w:color w:val="3C3C3B"/>
          <w:spacing w:val="-4"/>
        </w:rPr>
        <w:t> </w:t>
      </w:r>
      <w:r>
        <w:rPr>
          <w:color w:val="3C3C3B"/>
        </w:rPr>
        <w:t>de</w:t>
      </w:r>
      <w:r>
        <w:rPr>
          <w:color w:val="3C3C3B"/>
          <w:spacing w:val="-4"/>
        </w:rPr>
        <w:t> </w:t>
      </w:r>
      <w:r>
        <w:rPr>
          <w:color w:val="3C3C3B"/>
        </w:rPr>
        <w:t>mujeres</w:t>
      </w:r>
      <w:r>
        <w:rPr>
          <w:color w:val="3C3C3B"/>
          <w:spacing w:val="-4"/>
        </w:rPr>
        <w:t> </w:t>
      </w:r>
      <w:r>
        <w:rPr>
          <w:color w:val="3C3C3B"/>
        </w:rPr>
        <w:t>en</w:t>
      </w:r>
      <w:r>
        <w:rPr>
          <w:color w:val="3C3C3B"/>
          <w:spacing w:val="-4"/>
        </w:rPr>
        <w:t> </w:t>
      </w:r>
      <w:r>
        <w:rPr>
          <w:color w:val="3C3C3B"/>
        </w:rPr>
        <w:t>la</w:t>
      </w:r>
      <w:r>
        <w:rPr>
          <w:color w:val="3C3C3B"/>
          <w:spacing w:val="-5"/>
        </w:rPr>
        <w:t> </w:t>
      </w:r>
      <w:r>
        <w:rPr>
          <w:color w:val="3C3C3B"/>
        </w:rPr>
        <w:t>parótida.</w:t>
      </w:r>
    </w:p>
    <w:p>
      <w:pPr>
        <w:pStyle w:val="BodyText"/>
        <w:spacing w:before="9"/>
        <w:rPr>
          <w:sz w:val="22"/>
        </w:rPr>
      </w:pPr>
    </w:p>
    <w:p>
      <w:pPr>
        <w:pStyle w:val="BodyText"/>
        <w:spacing w:line="326" w:lineRule="auto"/>
        <w:ind w:left="1061" w:right="2" w:hanging="284"/>
        <w:jc w:val="both"/>
      </w:pPr>
      <w:r>
        <w:rPr>
          <w:rFonts w:ascii="MS UI Gothic" w:hAnsi="MS UI Gothic"/>
          <w:color w:val="878787"/>
        </w:rPr>
        <w:t>✔</w:t>
      </w:r>
      <w:r>
        <w:rPr>
          <w:rFonts w:ascii="MS UI Gothic" w:hAnsi="MS UI Gothic"/>
          <w:color w:val="878787"/>
          <w:spacing w:val="1"/>
        </w:rPr>
        <w:t> </w:t>
      </w:r>
      <w:r>
        <w:rPr>
          <w:color w:val="3C3C3B"/>
        </w:rPr>
        <w:t>Las lesiones benignas de laringe son propias del abuso vocal, así</w:t>
      </w:r>
      <w:r>
        <w:rPr>
          <w:color w:val="3C3C3B"/>
          <w:spacing w:val="-46"/>
        </w:rPr>
        <w:t> </w:t>
      </w:r>
      <w:r>
        <w:rPr>
          <w:color w:val="3C3C3B"/>
        </w:rPr>
        <w:t>como del uso de irritantes. Toda ronquera en paciente de riesgo</w:t>
      </w:r>
      <w:r>
        <w:rPr>
          <w:color w:val="3C3C3B"/>
          <w:spacing w:val="-46"/>
        </w:rPr>
        <w:t> </w:t>
      </w:r>
      <w:r>
        <w:rPr>
          <w:color w:val="3C3C3B"/>
        </w:rPr>
        <w:t>habrá</w:t>
      </w:r>
      <w:r>
        <w:rPr>
          <w:color w:val="3C3C3B"/>
          <w:spacing w:val="-4"/>
        </w:rPr>
        <w:t> </w:t>
      </w:r>
      <w:r>
        <w:rPr>
          <w:color w:val="3C3C3B"/>
        </w:rPr>
        <w:t>de</w:t>
      </w:r>
      <w:r>
        <w:rPr>
          <w:color w:val="3C3C3B"/>
          <w:spacing w:val="-4"/>
        </w:rPr>
        <w:t> </w:t>
      </w:r>
      <w:r>
        <w:rPr>
          <w:color w:val="3C3C3B"/>
        </w:rPr>
        <w:t>ser</w:t>
      </w:r>
      <w:r>
        <w:rPr>
          <w:color w:val="3C3C3B"/>
          <w:spacing w:val="-4"/>
        </w:rPr>
        <w:t> </w:t>
      </w:r>
      <w:r>
        <w:rPr>
          <w:color w:val="3C3C3B"/>
        </w:rPr>
        <w:t>biopsiada.</w:t>
      </w:r>
    </w:p>
    <w:p>
      <w:pPr>
        <w:pStyle w:val="BodyText"/>
        <w:rPr>
          <w:sz w:val="22"/>
        </w:rPr>
      </w:pPr>
    </w:p>
    <w:p>
      <w:pPr>
        <w:pStyle w:val="BodyText"/>
        <w:spacing w:line="316" w:lineRule="auto"/>
        <w:ind w:left="1061" w:right="3" w:hanging="284"/>
        <w:jc w:val="both"/>
      </w:pPr>
      <w:r>
        <w:rPr>
          <w:rFonts w:ascii="MS UI Gothic" w:hAnsi="MS UI Gothic"/>
          <w:color w:val="878787"/>
        </w:rPr>
        <w:t>✔</w:t>
      </w:r>
      <w:r>
        <w:rPr>
          <w:rFonts w:ascii="MS UI Gothic" w:hAnsi="MS UI Gothic"/>
          <w:color w:val="878787"/>
          <w:spacing w:val="1"/>
        </w:rPr>
        <w:t> </w:t>
      </w:r>
      <w:r>
        <w:rPr>
          <w:color w:val="3C3C3B"/>
        </w:rPr>
        <w:t>El tumor mas frecuente de tiroides es el papilar, y de buen pro-</w:t>
      </w:r>
      <w:r>
        <w:rPr>
          <w:color w:val="3C3C3B"/>
          <w:spacing w:val="1"/>
        </w:rPr>
        <w:t> </w:t>
      </w:r>
      <w:r>
        <w:rPr>
          <w:color w:val="3C3C3B"/>
        </w:rPr>
        <w:t>nóstico</w:t>
      </w:r>
      <w:r>
        <w:rPr>
          <w:color w:val="3C3C3B"/>
          <w:spacing w:val="-2"/>
        </w:rPr>
        <w:t> </w:t>
      </w:r>
      <w:r>
        <w:rPr>
          <w:color w:val="3C3C3B"/>
        </w:rPr>
        <w:t>en</w:t>
      </w:r>
      <w:r>
        <w:rPr>
          <w:color w:val="3C3C3B"/>
          <w:spacing w:val="-1"/>
        </w:rPr>
        <w:t> </w:t>
      </w:r>
      <w:r>
        <w:rPr>
          <w:color w:val="3C3C3B"/>
        </w:rPr>
        <w:t>comparación</w:t>
      </w:r>
      <w:r>
        <w:rPr>
          <w:color w:val="3C3C3B"/>
          <w:spacing w:val="-2"/>
        </w:rPr>
        <w:t> </w:t>
      </w:r>
      <w:r>
        <w:rPr>
          <w:color w:val="3C3C3B"/>
        </w:rPr>
        <w:t>con</w:t>
      </w:r>
      <w:r>
        <w:rPr>
          <w:color w:val="3C3C3B"/>
          <w:spacing w:val="-1"/>
        </w:rPr>
        <w:t> </w:t>
      </w:r>
      <w:r>
        <w:rPr>
          <w:color w:val="3C3C3B"/>
        </w:rPr>
        <w:t>los</w:t>
      </w:r>
      <w:r>
        <w:rPr>
          <w:color w:val="3C3C3B"/>
          <w:spacing w:val="-1"/>
        </w:rPr>
        <w:t> </w:t>
      </w:r>
      <w:r>
        <w:rPr>
          <w:color w:val="3C3C3B"/>
        </w:rPr>
        <w:t>indiferenciados</w:t>
      </w:r>
      <w:r>
        <w:rPr>
          <w:color w:val="3C3C3B"/>
          <w:spacing w:val="-2"/>
        </w:rPr>
        <w:t> </w:t>
      </w:r>
      <w:r>
        <w:rPr>
          <w:color w:val="3C3C3B"/>
        </w:rPr>
        <w:t>o</w:t>
      </w:r>
      <w:r>
        <w:rPr>
          <w:color w:val="3C3C3B"/>
          <w:spacing w:val="-1"/>
        </w:rPr>
        <w:t> </w:t>
      </w:r>
      <w:r>
        <w:rPr>
          <w:color w:val="3C3C3B"/>
        </w:rPr>
        <w:t>el</w:t>
      </w:r>
      <w:r>
        <w:rPr>
          <w:color w:val="3C3C3B"/>
          <w:spacing w:val="-2"/>
        </w:rPr>
        <w:t> </w:t>
      </w:r>
      <w:r>
        <w:rPr>
          <w:color w:val="3C3C3B"/>
        </w:rPr>
        <w:t>folicular.</w:t>
      </w:r>
    </w:p>
    <w:p>
      <w:pPr>
        <w:pStyle w:val="BodyText"/>
        <w:spacing w:before="9"/>
        <w:rPr>
          <w:sz w:val="22"/>
        </w:rPr>
      </w:pPr>
    </w:p>
    <w:p>
      <w:pPr>
        <w:pStyle w:val="BodyText"/>
        <w:spacing w:line="326" w:lineRule="auto"/>
        <w:ind w:left="1061" w:right="2" w:hanging="284"/>
        <w:jc w:val="both"/>
      </w:pPr>
      <w:r>
        <w:rPr>
          <w:rFonts w:ascii="MS UI Gothic" w:hAnsi="MS UI Gothic"/>
          <w:color w:val="878787"/>
          <w:w w:val="95"/>
        </w:rPr>
        <w:t>✔</w:t>
      </w:r>
      <w:r>
        <w:rPr>
          <w:rFonts w:ascii="MS UI Gothic" w:hAnsi="MS UI Gothic"/>
          <w:color w:val="878787"/>
          <w:spacing w:val="1"/>
          <w:w w:val="95"/>
        </w:rPr>
        <w:t> </w:t>
      </w:r>
      <w:r>
        <w:rPr>
          <w:color w:val="3C3C3B"/>
          <w:w w:val="95"/>
        </w:rPr>
        <w:t>El carcinoma medular se forma a partir de las células “c” de tiroi-</w:t>
      </w:r>
      <w:r>
        <w:rPr>
          <w:color w:val="3C3C3B"/>
          <w:spacing w:val="1"/>
          <w:w w:val="95"/>
        </w:rPr>
        <w:t> </w:t>
      </w:r>
      <w:r>
        <w:rPr>
          <w:color w:val="3C3C3B"/>
        </w:rPr>
        <w:t>des productoras de calicitonina. Habrá que descartar su asocia-</w:t>
      </w:r>
      <w:r>
        <w:rPr>
          <w:color w:val="3C3C3B"/>
          <w:spacing w:val="1"/>
        </w:rPr>
        <w:t> </w:t>
      </w:r>
      <w:r>
        <w:rPr>
          <w:color w:val="3C3C3B"/>
        </w:rPr>
        <w:t>ción</w:t>
      </w:r>
      <w:r>
        <w:rPr>
          <w:color w:val="3C3C3B"/>
          <w:spacing w:val="-4"/>
        </w:rPr>
        <w:t> </w:t>
      </w:r>
      <w:r>
        <w:rPr>
          <w:color w:val="3C3C3B"/>
        </w:rPr>
        <w:t>con</w:t>
      </w:r>
      <w:r>
        <w:rPr>
          <w:color w:val="3C3C3B"/>
          <w:spacing w:val="-3"/>
        </w:rPr>
        <w:t> </w:t>
      </w:r>
      <w:r>
        <w:rPr>
          <w:color w:val="3C3C3B"/>
        </w:rPr>
        <w:t>otros</w:t>
      </w:r>
      <w:r>
        <w:rPr>
          <w:color w:val="3C3C3B"/>
          <w:spacing w:val="-4"/>
        </w:rPr>
        <w:t> </w:t>
      </w:r>
      <w:r>
        <w:rPr>
          <w:color w:val="3C3C3B"/>
        </w:rPr>
        <w:t>cánceres.</w:t>
      </w:r>
    </w:p>
    <w:p>
      <w:pPr>
        <w:pStyle w:val="BodyText"/>
        <w:rPr>
          <w:sz w:val="22"/>
        </w:rPr>
      </w:pPr>
    </w:p>
    <w:p>
      <w:pPr>
        <w:pStyle w:val="BodyText"/>
        <w:spacing w:line="316" w:lineRule="auto" w:before="1"/>
        <w:ind w:left="1061" w:right="2" w:hanging="284"/>
        <w:jc w:val="both"/>
      </w:pPr>
      <w:r>
        <w:rPr>
          <w:rFonts w:ascii="MS UI Gothic" w:hAnsi="MS UI Gothic"/>
          <w:color w:val="878787"/>
        </w:rPr>
        <w:t>✔</w:t>
      </w:r>
      <w:r>
        <w:rPr>
          <w:rFonts w:ascii="MS UI Gothic" w:hAnsi="MS UI Gothic"/>
          <w:color w:val="878787"/>
          <w:spacing w:val="5"/>
        </w:rPr>
        <w:t> </w:t>
      </w:r>
      <w:r>
        <w:rPr>
          <w:color w:val="3C3C3B"/>
        </w:rPr>
        <w:t>La</w:t>
      </w:r>
      <w:r>
        <w:rPr>
          <w:color w:val="3C3C3B"/>
          <w:spacing w:val="-8"/>
        </w:rPr>
        <w:t> </w:t>
      </w:r>
      <w:r>
        <w:rPr>
          <w:color w:val="3C3C3B"/>
        </w:rPr>
        <w:t>consecuencia</w:t>
      </w:r>
      <w:r>
        <w:rPr>
          <w:color w:val="3C3C3B"/>
          <w:spacing w:val="-7"/>
        </w:rPr>
        <w:t> </w:t>
      </w:r>
      <w:r>
        <w:rPr>
          <w:color w:val="3C3C3B"/>
        </w:rPr>
        <w:t>más</w:t>
      </w:r>
      <w:r>
        <w:rPr>
          <w:color w:val="3C3C3B"/>
          <w:spacing w:val="-7"/>
        </w:rPr>
        <w:t> </w:t>
      </w:r>
      <w:r>
        <w:rPr>
          <w:color w:val="3C3C3B"/>
        </w:rPr>
        <w:t>temida</w:t>
      </w:r>
      <w:r>
        <w:rPr>
          <w:color w:val="3C3C3B"/>
          <w:spacing w:val="-7"/>
        </w:rPr>
        <w:t> </w:t>
      </w:r>
      <w:r>
        <w:rPr>
          <w:color w:val="3C3C3B"/>
        </w:rPr>
        <w:t>de</w:t>
      </w:r>
      <w:r>
        <w:rPr>
          <w:color w:val="3C3C3B"/>
          <w:spacing w:val="-7"/>
        </w:rPr>
        <w:t> </w:t>
      </w:r>
      <w:r>
        <w:rPr>
          <w:color w:val="3C3C3B"/>
        </w:rPr>
        <w:t>la</w:t>
      </w:r>
      <w:r>
        <w:rPr>
          <w:color w:val="3C3C3B"/>
          <w:spacing w:val="-8"/>
        </w:rPr>
        <w:t> </w:t>
      </w:r>
      <w:r>
        <w:rPr>
          <w:color w:val="3C3C3B"/>
        </w:rPr>
        <w:t>cirugía</w:t>
      </w:r>
      <w:r>
        <w:rPr>
          <w:color w:val="3C3C3B"/>
          <w:spacing w:val="-7"/>
        </w:rPr>
        <w:t> </w:t>
      </w:r>
      <w:r>
        <w:rPr>
          <w:color w:val="3C3C3B"/>
        </w:rPr>
        <w:t>de</w:t>
      </w:r>
      <w:r>
        <w:rPr>
          <w:color w:val="3C3C3B"/>
          <w:spacing w:val="-7"/>
        </w:rPr>
        <w:t> </w:t>
      </w:r>
      <w:r>
        <w:rPr>
          <w:color w:val="3C3C3B"/>
        </w:rPr>
        <w:t>tiroides</w:t>
      </w:r>
      <w:r>
        <w:rPr>
          <w:color w:val="3C3C3B"/>
          <w:spacing w:val="-7"/>
        </w:rPr>
        <w:t> </w:t>
      </w:r>
      <w:r>
        <w:rPr>
          <w:color w:val="3C3C3B"/>
        </w:rPr>
        <w:t>es</w:t>
      </w:r>
      <w:r>
        <w:rPr>
          <w:color w:val="3C3C3B"/>
          <w:spacing w:val="-7"/>
        </w:rPr>
        <w:t> </w:t>
      </w:r>
      <w:r>
        <w:rPr>
          <w:color w:val="3C3C3B"/>
        </w:rPr>
        <w:t>la</w:t>
      </w:r>
      <w:r>
        <w:rPr>
          <w:color w:val="3C3C3B"/>
          <w:spacing w:val="-7"/>
        </w:rPr>
        <w:t> </w:t>
      </w:r>
      <w:r>
        <w:rPr>
          <w:color w:val="3C3C3B"/>
        </w:rPr>
        <w:t>paráli-</w:t>
      </w:r>
      <w:r>
        <w:rPr>
          <w:color w:val="3C3C3B"/>
          <w:spacing w:val="-46"/>
        </w:rPr>
        <w:t> </w:t>
      </w:r>
      <w:r>
        <w:rPr>
          <w:color w:val="3C3C3B"/>
          <w:w w:val="105"/>
        </w:rPr>
        <w:t>sis</w:t>
      </w:r>
      <w:r>
        <w:rPr>
          <w:color w:val="3C3C3B"/>
          <w:spacing w:val="-12"/>
          <w:w w:val="105"/>
        </w:rPr>
        <w:t> </w:t>
      </w:r>
      <w:r>
        <w:rPr>
          <w:color w:val="3C3C3B"/>
          <w:w w:val="105"/>
        </w:rPr>
        <w:t>de</w:t>
      </w:r>
      <w:r>
        <w:rPr>
          <w:color w:val="3C3C3B"/>
          <w:spacing w:val="-11"/>
          <w:w w:val="105"/>
        </w:rPr>
        <w:t> </w:t>
      </w:r>
      <w:r>
        <w:rPr>
          <w:color w:val="3C3C3B"/>
          <w:w w:val="105"/>
        </w:rPr>
        <w:t>cuerda</w:t>
      </w:r>
      <w:r>
        <w:rPr>
          <w:color w:val="3C3C3B"/>
          <w:spacing w:val="-11"/>
          <w:w w:val="105"/>
        </w:rPr>
        <w:t> </w:t>
      </w:r>
      <w:r>
        <w:rPr>
          <w:color w:val="3C3C3B"/>
          <w:w w:val="105"/>
        </w:rPr>
        <w:t>vocal</w:t>
      </w:r>
      <w:r>
        <w:rPr>
          <w:color w:val="3C3C3B"/>
          <w:spacing w:val="-11"/>
          <w:w w:val="105"/>
        </w:rPr>
        <w:t> </w:t>
      </w:r>
      <w:r>
        <w:rPr>
          <w:color w:val="3C3C3B"/>
          <w:w w:val="105"/>
        </w:rPr>
        <w:t>por</w:t>
      </w:r>
      <w:r>
        <w:rPr>
          <w:color w:val="3C3C3B"/>
          <w:spacing w:val="-11"/>
          <w:w w:val="105"/>
        </w:rPr>
        <w:t> </w:t>
      </w:r>
      <w:r>
        <w:rPr>
          <w:color w:val="3C3C3B"/>
          <w:w w:val="105"/>
        </w:rPr>
        <w:t>sección</w:t>
      </w:r>
      <w:r>
        <w:rPr>
          <w:color w:val="3C3C3B"/>
          <w:spacing w:val="-12"/>
          <w:w w:val="105"/>
        </w:rPr>
        <w:t> </w:t>
      </w:r>
      <w:r>
        <w:rPr>
          <w:color w:val="3C3C3B"/>
          <w:w w:val="105"/>
        </w:rPr>
        <w:t>del</w:t>
      </w:r>
      <w:r>
        <w:rPr>
          <w:color w:val="3C3C3B"/>
          <w:spacing w:val="-11"/>
          <w:w w:val="105"/>
        </w:rPr>
        <w:t> </w:t>
      </w:r>
      <w:r>
        <w:rPr>
          <w:color w:val="3C3C3B"/>
          <w:w w:val="105"/>
        </w:rPr>
        <w:t>nervio</w:t>
      </w:r>
      <w:r>
        <w:rPr>
          <w:color w:val="3C3C3B"/>
          <w:spacing w:val="-11"/>
          <w:w w:val="105"/>
        </w:rPr>
        <w:t> </w:t>
      </w:r>
      <w:r>
        <w:rPr>
          <w:color w:val="3C3C3B"/>
          <w:w w:val="105"/>
        </w:rPr>
        <w:t>recurrente.</w:t>
      </w:r>
    </w:p>
    <w:p>
      <w:pPr>
        <w:pStyle w:val="BodyText"/>
        <w:spacing w:before="8"/>
        <w:rPr>
          <w:sz w:val="22"/>
        </w:rPr>
      </w:pPr>
    </w:p>
    <w:p>
      <w:pPr>
        <w:pStyle w:val="BodyText"/>
        <w:spacing w:line="316" w:lineRule="auto"/>
        <w:ind w:left="1061" w:right="2" w:hanging="284"/>
        <w:jc w:val="both"/>
      </w:pPr>
      <w:r>
        <w:rPr>
          <w:rFonts w:ascii="MS UI Gothic" w:hAnsi="MS UI Gothic"/>
          <w:color w:val="878787"/>
        </w:rPr>
        <w:t>✔</w:t>
      </w:r>
      <w:r>
        <w:rPr>
          <w:rFonts w:ascii="MS UI Gothic" w:hAnsi="MS UI Gothic"/>
          <w:color w:val="878787"/>
          <w:spacing w:val="1"/>
        </w:rPr>
        <w:t> </w:t>
      </w:r>
      <w:r>
        <w:rPr>
          <w:color w:val="3C3C3B"/>
        </w:rPr>
        <w:t>La principal causa de hipoparatiroidismo hoy en día es la cirugía</w:t>
      </w:r>
      <w:r>
        <w:rPr>
          <w:color w:val="3C3C3B"/>
          <w:spacing w:val="-46"/>
        </w:rPr>
        <w:t> </w:t>
      </w:r>
      <w:r>
        <w:rPr>
          <w:color w:val="3C3C3B"/>
        </w:rPr>
        <w:t>de</w:t>
      </w:r>
      <w:r>
        <w:rPr>
          <w:color w:val="3C3C3B"/>
          <w:spacing w:val="-5"/>
        </w:rPr>
        <w:t> </w:t>
      </w:r>
      <w:r>
        <w:rPr>
          <w:color w:val="3C3C3B"/>
        </w:rPr>
        <w:t>paratiroides</w:t>
      </w:r>
      <w:r>
        <w:rPr>
          <w:color w:val="3C3C3B"/>
          <w:spacing w:val="-4"/>
        </w:rPr>
        <w:t> </w:t>
      </w:r>
      <w:r>
        <w:rPr>
          <w:color w:val="3C3C3B"/>
        </w:rPr>
        <w:t>y</w:t>
      </w:r>
      <w:r>
        <w:rPr>
          <w:color w:val="3C3C3B"/>
          <w:spacing w:val="-4"/>
        </w:rPr>
        <w:t> </w:t>
      </w:r>
      <w:r>
        <w:rPr>
          <w:color w:val="3C3C3B"/>
        </w:rPr>
        <w:t>tiroides.</w:t>
      </w:r>
    </w:p>
    <w:p>
      <w:pPr>
        <w:pStyle w:val="BodyText"/>
        <w:spacing w:before="9"/>
        <w:rPr>
          <w:sz w:val="22"/>
        </w:rPr>
      </w:pPr>
    </w:p>
    <w:p>
      <w:pPr>
        <w:pStyle w:val="BodyText"/>
        <w:ind w:left="785" w:right="599"/>
        <w:jc w:val="center"/>
      </w:pPr>
      <w:r>
        <w:rPr>
          <w:rFonts w:ascii="MS UI Gothic" w:hAnsi="MS UI Gothic"/>
          <w:color w:val="878787"/>
        </w:rPr>
        <w:t>✔</w:t>
      </w:r>
      <w:r>
        <w:rPr>
          <w:rFonts w:ascii="MS UI Gothic" w:hAnsi="MS UI Gothic"/>
          <w:color w:val="878787"/>
          <w:spacing w:val="59"/>
        </w:rPr>
        <w:t> </w:t>
      </w:r>
      <w:r>
        <w:rPr>
          <w:color w:val="3C3C3B"/>
        </w:rPr>
        <w:t>La</w:t>
      </w:r>
      <w:r>
        <w:rPr>
          <w:color w:val="3C3C3B"/>
          <w:spacing w:val="-2"/>
        </w:rPr>
        <w:t> </w:t>
      </w:r>
      <w:r>
        <w:rPr>
          <w:color w:val="3C3C3B"/>
        </w:rPr>
        <w:t>primera</w:t>
      </w:r>
      <w:r>
        <w:rPr>
          <w:color w:val="3C3C3B"/>
          <w:spacing w:val="-2"/>
        </w:rPr>
        <w:t> </w:t>
      </w:r>
      <w:r>
        <w:rPr>
          <w:color w:val="3C3C3B"/>
        </w:rPr>
        <w:t>causa</w:t>
      </w:r>
      <w:r>
        <w:rPr>
          <w:color w:val="3C3C3B"/>
          <w:spacing w:val="-1"/>
        </w:rPr>
        <w:t> </w:t>
      </w:r>
      <w:r>
        <w:rPr>
          <w:color w:val="3C3C3B"/>
        </w:rPr>
        <w:t>de</w:t>
      </w:r>
      <w:r>
        <w:rPr>
          <w:color w:val="3C3C3B"/>
          <w:spacing w:val="-2"/>
        </w:rPr>
        <w:t> </w:t>
      </w:r>
      <w:r>
        <w:rPr>
          <w:color w:val="3C3C3B"/>
        </w:rPr>
        <w:t>hiperparatiroidismo</w:t>
      </w:r>
      <w:r>
        <w:rPr>
          <w:color w:val="3C3C3B"/>
          <w:spacing w:val="-1"/>
        </w:rPr>
        <w:t> </w:t>
      </w:r>
      <w:r>
        <w:rPr>
          <w:color w:val="3C3C3B"/>
        </w:rPr>
        <w:t>es</w:t>
      </w:r>
      <w:r>
        <w:rPr>
          <w:color w:val="3C3C3B"/>
          <w:spacing w:val="-2"/>
        </w:rPr>
        <w:t> </w:t>
      </w:r>
      <w:r>
        <w:rPr>
          <w:color w:val="3C3C3B"/>
        </w:rPr>
        <w:t>el</w:t>
      </w:r>
      <w:r>
        <w:rPr>
          <w:color w:val="3C3C3B"/>
          <w:spacing w:val="-1"/>
        </w:rPr>
        <w:t> </w:t>
      </w:r>
      <w:r>
        <w:rPr>
          <w:color w:val="3C3C3B"/>
        </w:rPr>
        <w:t>adenoma.</w:t>
      </w:r>
    </w:p>
    <w:p>
      <w:pPr>
        <w:pStyle w:val="BodyText"/>
        <w:rPr>
          <w:sz w:val="18"/>
        </w:rPr>
      </w:pPr>
    </w:p>
    <w:p>
      <w:pPr>
        <w:pStyle w:val="BodyText"/>
        <w:spacing w:line="316" w:lineRule="auto" w:before="106"/>
        <w:ind w:left="1062" w:right="2" w:hanging="284"/>
        <w:jc w:val="both"/>
      </w:pPr>
      <w:r>
        <w:rPr>
          <w:rFonts w:ascii="MS UI Gothic" w:hAnsi="MS UI Gothic"/>
          <w:color w:val="878787"/>
        </w:rPr>
        <w:t>✔</w:t>
      </w:r>
      <w:r>
        <w:rPr>
          <w:rFonts w:ascii="MS UI Gothic" w:hAnsi="MS UI Gothic"/>
          <w:color w:val="878787"/>
          <w:spacing w:val="1"/>
        </w:rPr>
        <w:t> </w:t>
      </w:r>
      <w:r>
        <w:rPr>
          <w:color w:val="3C3C3B"/>
        </w:rPr>
        <w:t>La forma más común de diagnóstico de hiperparatiroidismo es</w:t>
      </w:r>
      <w:r>
        <w:rPr>
          <w:color w:val="3C3C3B"/>
          <w:spacing w:val="1"/>
        </w:rPr>
        <w:t> </w:t>
      </w:r>
      <w:r>
        <w:rPr>
          <w:color w:val="3C3C3B"/>
        </w:rPr>
        <w:t>hallazgo</w:t>
      </w:r>
      <w:r>
        <w:rPr>
          <w:color w:val="3C3C3B"/>
          <w:spacing w:val="-4"/>
        </w:rPr>
        <w:t> </w:t>
      </w:r>
      <w:r>
        <w:rPr>
          <w:color w:val="3C3C3B"/>
        </w:rPr>
        <w:t>casual</w:t>
      </w:r>
      <w:r>
        <w:rPr>
          <w:color w:val="3C3C3B"/>
          <w:spacing w:val="-4"/>
        </w:rPr>
        <w:t> </w:t>
      </w:r>
      <w:r>
        <w:rPr>
          <w:color w:val="3C3C3B"/>
        </w:rPr>
        <w:t>de</w:t>
      </w:r>
      <w:r>
        <w:rPr>
          <w:color w:val="3C3C3B"/>
          <w:spacing w:val="-4"/>
        </w:rPr>
        <w:t> </w:t>
      </w:r>
      <w:r>
        <w:rPr>
          <w:color w:val="3C3C3B"/>
        </w:rPr>
        <w:t>hipercalcemia.</w:t>
      </w:r>
    </w:p>
    <w:p>
      <w:pPr>
        <w:pStyle w:val="BodyText"/>
        <w:spacing w:before="9"/>
        <w:rPr>
          <w:sz w:val="22"/>
        </w:rPr>
      </w:pPr>
    </w:p>
    <w:p>
      <w:pPr>
        <w:pStyle w:val="BodyText"/>
        <w:spacing w:line="316" w:lineRule="auto"/>
        <w:ind w:left="1062" w:right="1" w:hanging="284"/>
        <w:jc w:val="both"/>
      </w:pPr>
      <w:r>
        <w:rPr>
          <w:rFonts w:ascii="MS UI Gothic" w:hAnsi="MS UI Gothic"/>
          <w:color w:val="878787"/>
        </w:rPr>
        <w:t>✔</w:t>
      </w:r>
      <w:r>
        <w:rPr>
          <w:rFonts w:ascii="MS UI Gothic" w:hAnsi="MS UI Gothic"/>
          <w:color w:val="878787"/>
          <w:spacing w:val="49"/>
        </w:rPr>
        <w:t> </w:t>
      </w:r>
      <w:r>
        <w:rPr>
          <w:color w:val="3C3C3B"/>
        </w:rPr>
        <w:t>Pacientes mayores de 50 años asintomáticos pueden no operar-</w:t>
      </w:r>
      <w:r>
        <w:rPr>
          <w:color w:val="3C3C3B"/>
          <w:spacing w:val="1"/>
        </w:rPr>
        <w:t> </w:t>
      </w:r>
      <w:r>
        <w:rPr>
          <w:color w:val="3C3C3B"/>
        </w:rPr>
        <w:t>se</w:t>
      </w:r>
      <w:r>
        <w:rPr>
          <w:color w:val="3C3C3B"/>
          <w:spacing w:val="-3"/>
        </w:rPr>
        <w:t> </w:t>
      </w:r>
      <w:r>
        <w:rPr>
          <w:color w:val="3C3C3B"/>
        </w:rPr>
        <w:t>en</w:t>
      </w:r>
      <w:r>
        <w:rPr>
          <w:color w:val="3C3C3B"/>
          <w:spacing w:val="-2"/>
        </w:rPr>
        <w:t> </w:t>
      </w:r>
      <w:r>
        <w:rPr>
          <w:color w:val="3C3C3B"/>
        </w:rPr>
        <w:t>algunos</w:t>
      </w:r>
      <w:r>
        <w:rPr>
          <w:color w:val="3C3C3B"/>
          <w:spacing w:val="-2"/>
        </w:rPr>
        <w:t> </w:t>
      </w:r>
      <w:r>
        <w:rPr>
          <w:color w:val="3C3C3B"/>
        </w:rPr>
        <w:t>casos</w:t>
      </w:r>
      <w:r>
        <w:rPr>
          <w:color w:val="3C3C3B"/>
          <w:spacing w:val="-2"/>
        </w:rPr>
        <w:t> </w:t>
      </w:r>
      <w:r>
        <w:rPr>
          <w:color w:val="3C3C3B"/>
        </w:rPr>
        <w:t>de</w:t>
      </w:r>
      <w:r>
        <w:rPr>
          <w:color w:val="3C3C3B"/>
          <w:spacing w:val="-2"/>
        </w:rPr>
        <w:t> </w:t>
      </w:r>
      <w:r>
        <w:rPr>
          <w:color w:val="3C3C3B"/>
        </w:rPr>
        <w:t>hiperparatiroidismo.</w:t>
      </w:r>
    </w:p>
    <w:p>
      <w:pPr>
        <w:pStyle w:val="BodyText"/>
        <w:spacing w:before="8"/>
        <w:rPr>
          <w:sz w:val="22"/>
        </w:rPr>
      </w:pPr>
    </w:p>
    <w:p>
      <w:pPr>
        <w:pStyle w:val="BodyText"/>
        <w:spacing w:line="316" w:lineRule="auto"/>
        <w:ind w:left="1062" w:right="2" w:hanging="284"/>
        <w:jc w:val="both"/>
      </w:pPr>
      <w:r>
        <w:rPr>
          <w:rFonts w:ascii="MS UI Gothic" w:hAnsi="MS UI Gothic"/>
          <w:color w:val="878787"/>
        </w:rPr>
        <w:t>✔</w:t>
      </w:r>
      <w:r>
        <w:rPr>
          <w:rFonts w:ascii="MS UI Gothic" w:hAnsi="MS UI Gothic"/>
          <w:color w:val="878787"/>
          <w:spacing w:val="1"/>
        </w:rPr>
        <w:t> </w:t>
      </w:r>
      <w:r>
        <w:rPr>
          <w:color w:val="3C3C3B"/>
        </w:rPr>
        <w:t>La costilla cervical es la causa más frecuente de compresión del</w:t>
      </w:r>
      <w:r>
        <w:rPr>
          <w:color w:val="3C3C3B"/>
          <w:spacing w:val="-46"/>
        </w:rPr>
        <w:t> </w:t>
      </w:r>
      <w:r>
        <w:rPr>
          <w:color w:val="3C3C3B"/>
        </w:rPr>
        <w:t>estrecho</w:t>
      </w:r>
      <w:r>
        <w:rPr>
          <w:color w:val="3C3C3B"/>
          <w:spacing w:val="-4"/>
        </w:rPr>
        <w:t> </w:t>
      </w:r>
      <w:r>
        <w:rPr>
          <w:color w:val="3C3C3B"/>
        </w:rPr>
        <w:t>torácico</w:t>
      </w:r>
      <w:r>
        <w:rPr>
          <w:color w:val="3C3C3B"/>
          <w:spacing w:val="-4"/>
        </w:rPr>
        <w:t> </w:t>
      </w:r>
      <w:r>
        <w:rPr>
          <w:color w:val="3C3C3B"/>
        </w:rPr>
        <w:t>superior.</w:t>
      </w:r>
    </w:p>
    <w:p>
      <w:pPr>
        <w:pStyle w:val="BodyText"/>
        <w:spacing w:line="326" w:lineRule="auto" w:before="91"/>
        <w:ind w:left="693" w:right="772" w:hanging="284"/>
        <w:jc w:val="both"/>
      </w:pPr>
      <w:r>
        <w:rPr/>
        <w:br w:type="column"/>
      </w:r>
      <w:r>
        <w:rPr>
          <w:rFonts w:ascii="MS UI Gothic" w:hAnsi="MS UI Gothic"/>
          <w:color w:val="878787"/>
        </w:rPr>
        <w:t>✔</w:t>
      </w:r>
      <w:r>
        <w:rPr>
          <w:rFonts w:ascii="MS UI Gothic" w:hAnsi="MS UI Gothic"/>
          <w:color w:val="878787"/>
          <w:spacing w:val="49"/>
        </w:rPr>
        <w:t> </w:t>
      </w:r>
      <w:r>
        <w:rPr>
          <w:color w:val="3C3C3B"/>
        </w:rPr>
        <w:t>Los tumores de la pared torácica son neoplasias poco frecuentes</w:t>
      </w:r>
      <w:r>
        <w:rPr>
          <w:color w:val="3C3C3B"/>
          <w:spacing w:val="-46"/>
        </w:rPr>
        <w:t> </w:t>
      </w:r>
      <w:r>
        <w:rPr>
          <w:color w:val="3C3C3B"/>
        </w:rPr>
        <w:t>e incluyen tumores primarios procedentes de los huesos, cartíla-</w:t>
      </w:r>
      <w:r>
        <w:rPr>
          <w:color w:val="3C3C3B"/>
          <w:spacing w:val="-46"/>
        </w:rPr>
        <w:t> </w:t>
      </w:r>
      <w:r>
        <w:rPr>
          <w:color w:val="3C3C3B"/>
        </w:rPr>
        <w:t>gos</w:t>
      </w:r>
      <w:r>
        <w:rPr>
          <w:color w:val="3C3C3B"/>
          <w:spacing w:val="-3"/>
        </w:rPr>
        <w:t> </w:t>
      </w:r>
      <w:r>
        <w:rPr>
          <w:color w:val="3C3C3B"/>
        </w:rPr>
        <w:t>y</w:t>
      </w:r>
      <w:r>
        <w:rPr>
          <w:color w:val="3C3C3B"/>
          <w:spacing w:val="-3"/>
        </w:rPr>
        <w:t> </w:t>
      </w:r>
      <w:r>
        <w:rPr>
          <w:color w:val="3C3C3B"/>
        </w:rPr>
        <w:t>tejidos</w:t>
      </w:r>
      <w:r>
        <w:rPr>
          <w:color w:val="3C3C3B"/>
          <w:spacing w:val="-3"/>
        </w:rPr>
        <w:t> </w:t>
      </w:r>
      <w:r>
        <w:rPr>
          <w:color w:val="3C3C3B"/>
        </w:rPr>
        <w:t>blandos;</w:t>
      </w:r>
      <w:r>
        <w:rPr>
          <w:color w:val="3C3C3B"/>
          <w:spacing w:val="-9"/>
        </w:rPr>
        <w:t> </w:t>
      </w:r>
      <w:r>
        <w:rPr>
          <w:color w:val="3C3C3B"/>
        </w:rPr>
        <w:t>y</w:t>
      </w:r>
      <w:r>
        <w:rPr>
          <w:color w:val="3C3C3B"/>
          <w:spacing w:val="-2"/>
        </w:rPr>
        <w:t> </w:t>
      </w:r>
      <w:r>
        <w:rPr>
          <w:color w:val="3C3C3B"/>
        </w:rPr>
        <w:t>tumores</w:t>
      </w:r>
      <w:r>
        <w:rPr>
          <w:color w:val="3C3C3B"/>
          <w:spacing w:val="-3"/>
        </w:rPr>
        <w:t> </w:t>
      </w:r>
      <w:r>
        <w:rPr>
          <w:color w:val="3C3C3B"/>
        </w:rPr>
        <w:t>metastáticos.</w:t>
      </w:r>
    </w:p>
    <w:p>
      <w:pPr>
        <w:pStyle w:val="BodyText"/>
        <w:rPr>
          <w:sz w:val="22"/>
        </w:rPr>
      </w:pPr>
    </w:p>
    <w:p>
      <w:pPr>
        <w:pStyle w:val="BodyText"/>
        <w:spacing w:line="316" w:lineRule="auto"/>
        <w:ind w:left="693" w:right="771" w:hanging="284"/>
        <w:jc w:val="both"/>
      </w:pPr>
      <w:r>
        <w:rPr>
          <w:rFonts w:ascii="MS UI Gothic" w:hAnsi="MS UI Gothic"/>
          <w:color w:val="878787"/>
        </w:rPr>
        <w:t>✔</w:t>
      </w:r>
      <w:r>
        <w:rPr>
          <w:rFonts w:ascii="MS UI Gothic" w:hAnsi="MS UI Gothic"/>
          <w:color w:val="878787"/>
          <w:spacing w:val="23"/>
        </w:rPr>
        <w:t> </w:t>
      </w:r>
      <w:r>
        <w:rPr>
          <w:color w:val="3C3C3B"/>
        </w:rPr>
        <w:t>Las</w:t>
      </w:r>
      <w:r>
        <w:rPr>
          <w:color w:val="3C3C3B"/>
          <w:spacing w:val="34"/>
        </w:rPr>
        <w:t> </w:t>
      </w:r>
      <w:r>
        <w:rPr>
          <w:color w:val="3C3C3B"/>
        </w:rPr>
        <w:t>metástasis</w:t>
      </w:r>
      <w:r>
        <w:rPr>
          <w:color w:val="3C3C3B"/>
          <w:spacing w:val="35"/>
        </w:rPr>
        <w:t> </w:t>
      </w:r>
      <w:r>
        <w:rPr>
          <w:color w:val="3C3C3B"/>
        </w:rPr>
        <w:t>en</w:t>
      </w:r>
      <w:r>
        <w:rPr>
          <w:color w:val="3C3C3B"/>
          <w:spacing w:val="35"/>
        </w:rPr>
        <w:t> </w:t>
      </w:r>
      <w:r>
        <w:rPr>
          <w:color w:val="3C3C3B"/>
        </w:rPr>
        <w:t>las</w:t>
      </w:r>
      <w:r>
        <w:rPr>
          <w:color w:val="3C3C3B"/>
          <w:spacing w:val="35"/>
        </w:rPr>
        <w:t> </w:t>
      </w:r>
      <w:r>
        <w:rPr>
          <w:color w:val="3C3C3B"/>
        </w:rPr>
        <w:t>costillas</w:t>
      </w:r>
      <w:r>
        <w:rPr>
          <w:color w:val="3C3C3B"/>
          <w:spacing w:val="35"/>
        </w:rPr>
        <w:t> </w:t>
      </w:r>
      <w:r>
        <w:rPr>
          <w:color w:val="3C3C3B"/>
        </w:rPr>
        <w:t>suponen</w:t>
      </w:r>
      <w:r>
        <w:rPr>
          <w:color w:val="3C3C3B"/>
          <w:spacing w:val="35"/>
        </w:rPr>
        <w:t> </w:t>
      </w:r>
      <w:r>
        <w:rPr>
          <w:color w:val="3C3C3B"/>
        </w:rPr>
        <w:t>los</w:t>
      </w:r>
      <w:r>
        <w:rPr>
          <w:color w:val="3C3C3B"/>
          <w:spacing w:val="35"/>
        </w:rPr>
        <w:t> </w:t>
      </w:r>
      <w:r>
        <w:rPr>
          <w:color w:val="3C3C3B"/>
        </w:rPr>
        <w:t>tumores</w:t>
      </w:r>
      <w:r>
        <w:rPr>
          <w:color w:val="3C3C3B"/>
          <w:spacing w:val="35"/>
        </w:rPr>
        <w:t> </w:t>
      </w:r>
      <w:r>
        <w:rPr>
          <w:color w:val="3C3C3B"/>
        </w:rPr>
        <w:t>malignos</w:t>
      </w:r>
      <w:r>
        <w:rPr>
          <w:color w:val="3C3C3B"/>
          <w:spacing w:val="-46"/>
        </w:rPr>
        <w:t> </w:t>
      </w:r>
      <w:r>
        <w:rPr>
          <w:color w:val="3C3C3B"/>
        </w:rPr>
        <w:t>más</w:t>
      </w:r>
      <w:r>
        <w:rPr>
          <w:color w:val="3C3C3B"/>
          <w:spacing w:val="-4"/>
        </w:rPr>
        <w:t> </w:t>
      </w:r>
      <w:r>
        <w:rPr>
          <w:color w:val="3C3C3B"/>
        </w:rPr>
        <w:t>frecuentes</w:t>
      </w:r>
      <w:r>
        <w:rPr>
          <w:color w:val="3C3C3B"/>
          <w:spacing w:val="-4"/>
        </w:rPr>
        <w:t> </w:t>
      </w:r>
      <w:r>
        <w:rPr>
          <w:color w:val="3C3C3B"/>
        </w:rPr>
        <w:t>de</w:t>
      </w:r>
      <w:r>
        <w:rPr>
          <w:color w:val="3C3C3B"/>
          <w:spacing w:val="-3"/>
        </w:rPr>
        <w:t> </w:t>
      </w:r>
      <w:r>
        <w:rPr>
          <w:color w:val="3C3C3B"/>
        </w:rPr>
        <w:t>la</w:t>
      </w:r>
      <w:r>
        <w:rPr>
          <w:color w:val="3C3C3B"/>
          <w:spacing w:val="-4"/>
        </w:rPr>
        <w:t> </w:t>
      </w:r>
      <w:r>
        <w:rPr>
          <w:color w:val="3C3C3B"/>
        </w:rPr>
        <w:t>pared</w:t>
      </w:r>
      <w:r>
        <w:rPr>
          <w:color w:val="3C3C3B"/>
          <w:spacing w:val="-3"/>
        </w:rPr>
        <w:t> </w:t>
      </w:r>
      <w:r>
        <w:rPr>
          <w:color w:val="3C3C3B"/>
        </w:rPr>
        <w:t>torácica.</w:t>
      </w:r>
    </w:p>
    <w:p>
      <w:pPr>
        <w:pStyle w:val="BodyText"/>
        <w:spacing w:before="8"/>
        <w:rPr>
          <w:sz w:val="22"/>
        </w:rPr>
      </w:pPr>
    </w:p>
    <w:p>
      <w:pPr>
        <w:pStyle w:val="BodyText"/>
        <w:spacing w:line="316" w:lineRule="auto" w:before="1"/>
        <w:ind w:left="693" w:right="772" w:hanging="284"/>
        <w:jc w:val="both"/>
      </w:pPr>
      <w:r>
        <w:rPr>
          <w:rFonts w:ascii="MS UI Gothic" w:hAnsi="MS UI Gothic"/>
          <w:color w:val="878787"/>
        </w:rPr>
        <w:t>✔</w:t>
      </w:r>
      <w:r>
        <w:rPr>
          <w:rFonts w:ascii="MS UI Gothic" w:hAnsi="MS UI Gothic"/>
          <w:color w:val="878787"/>
          <w:spacing w:val="1"/>
        </w:rPr>
        <w:t> </w:t>
      </w:r>
      <w:r>
        <w:rPr>
          <w:color w:val="3C3C3B"/>
        </w:rPr>
        <w:t>La causa más frecuente de derrame pleural es la insuficiencia</w:t>
      </w:r>
      <w:r>
        <w:rPr>
          <w:color w:val="3C3C3B"/>
          <w:spacing w:val="1"/>
        </w:rPr>
        <w:t> </w:t>
      </w:r>
      <w:r>
        <w:rPr>
          <w:color w:val="3C3C3B"/>
        </w:rPr>
        <w:t>cardíaca.</w:t>
      </w:r>
    </w:p>
    <w:p>
      <w:pPr>
        <w:pStyle w:val="BodyText"/>
        <w:spacing w:before="8"/>
        <w:rPr>
          <w:sz w:val="22"/>
        </w:rPr>
      </w:pPr>
    </w:p>
    <w:p>
      <w:pPr>
        <w:pStyle w:val="BodyText"/>
        <w:spacing w:line="316" w:lineRule="auto"/>
        <w:ind w:left="694" w:right="772" w:hanging="284"/>
        <w:jc w:val="both"/>
      </w:pPr>
      <w:r>
        <w:rPr>
          <w:rFonts w:ascii="MS UI Gothic" w:hAnsi="MS UI Gothic"/>
          <w:color w:val="878787"/>
        </w:rPr>
        <w:t>✔</w:t>
      </w:r>
      <w:r>
        <w:rPr>
          <w:rFonts w:ascii="MS UI Gothic" w:hAnsi="MS UI Gothic"/>
          <w:color w:val="878787"/>
          <w:spacing w:val="1"/>
        </w:rPr>
        <w:t> </w:t>
      </w:r>
      <w:r>
        <w:rPr>
          <w:color w:val="3C3C3B"/>
        </w:rPr>
        <w:t>La causa más frecuente de exudado es el derrame pleural me-</w:t>
      </w:r>
      <w:r>
        <w:rPr>
          <w:color w:val="3C3C3B"/>
          <w:spacing w:val="1"/>
        </w:rPr>
        <w:t> </w:t>
      </w:r>
      <w:r>
        <w:rPr>
          <w:color w:val="3C3C3B"/>
        </w:rPr>
        <w:t>taneumónico.</w:t>
      </w:r>
    </w:p>
    <w:p>
      <w:pPr>
        <w:pStyle w:val="BodyText"/>
        <w:spacing w:before="9"/>
        <w:rPr>
          <w:sz w:val="22"/>
        </w:rPr>
      </w:pPr>
    </w:p>
    <w:p>
      <w:pPr>
        <w:pStyle w:val="BodyText"/>
        <w:spacing w:line="316" w:lineRule="auto"/>
        <w:ind w:left="694" w:right="766" w:hanging="284"/>
        <w:jc w:val="both"/>
      </w:pPr>
      <w:r>
        <w:rPr>
          <w:rFonts w:ascii="MS UI Gothic" w:hAnsi="MS UI Gothic"/>
          <w:color w:val="878787"/>
          <w:spacing w:val="-2"/>
        </w:rPr>
        <w:t>✔</w:t>
      </w:r>
      <w:r>
        <w:rPr>
          <w:rFonts w:ascii="MS UI Gothic" w:hAnsi="MS UI Gothic"/>
          <w:color w:val="878787"/>
          <w:spacing w:val="8"/>
        </w:rPr>
        <w:t> </w:t>
      </w:r>
      <w:r>
        <w:rPr>
          <w:color w:val="3C3C3B"/>
          <w:spacing w:val="-2"/>
        </w:rPr>
        <w:t>Si</w:t>
      </w:r>
      <w:r>
        <w:rPr>
          <w:color w:val="3C3C3B"/>
          <w:spacing w:val="-13"/>
        </w:rPr>
        <w:t> </w:t>
      </w:r>
      <w:r>
        <w:rPr>
          <w:color w:val="3C3C3B"/>
          <w:spacing w:val="-2"/>
        </w:rPr>
        <w:t>el</w:t>
      </w:r>
      <w:r>
        <w:rPr>
          <w:color w:val="3C3C3B"/>
          <w:spacing w:val="-12"/>
        </w:rPr>
        <w:t> </w:t>
      </w:r>
      <w:r>
        <w:rPr>
          <w:color w:val="3C3C3B"/>
          <w:spacing w:val="-2"/>
        </w:rPr>
        <w:t>derrame</w:t>
      </w:r>
      <w:r>
        <w:rPr>
          <w:color w:val="3C3C3B"/>
          <w:spacing w:val="-13"/>
        </w:rPr>
        <w:t> </w:t>
      </w:r>
      <w:r>
        <w:rPr>
          <w:color w:val="3C3C3B"/>
          <w:spacing w:val="-2"/>
        </w:rPr>
        <w:t>pleural</w:t>
      </w:r>
      <w:r>
        <w:rPr>
          <w:color w:val="3C3C3B"/>
          <w:spacing w:val="-12"/>
        </w:rPr>
        <w:t> </w:t>
      </w:r>
      <w:r>
        <w:rPr>
          <w:color w:val="3C3C3B"/>
          <w:spacing w:val="-2"/>
        </w:rPr>
        <w:t>metaneumónico</w:t>
      </w:r>
      <w:r>
        <w:rPr>
          <w:color w:val="3C3C3B"/>
          <w:spacing w:val="-13"/>
        </w:rPr>
        <w:t> </w:t>
      </w:r>
      <w:r>
        <w:rPr>
          <w:color w:val="3C3C3B"/>
          <w:spacing w:val="-1"/>
        </w:rPr>
        <w:t>tiene</w:t>
      </w:r>
      <w:r>
        <w:rPr>
          <w:color w:val="3C3C3B"/>
          <w:spacing w:val="-12"/>
        </w:rPr>
        <w:t> </w:t>
      </w:r>
      <w:r>
        <w:rPr>
          <w:color w:val="3C3C3B"/>
          <w:spacing w:val="-1"/>
        </w:rPr>
        <w:t>un</w:t>
      </w:r>
      <w:r>
        <w:rPr>
          <w:color w:val="3C3C3B"/>
          <w:spacing w:val="-13"/>
        </w:rPr>
        <w:t> </w:t>
      </w:r>
      <w:r>
        <w:rPr>
          <w:color w:val="3C3C3B"/>
          <w:spacing w:val="-1"/>
        </w:rPr>
        <w:t>pH</w:t>
      </w:r>
      <w:r>
        <w:rPr>
          <w:color w:val="3C3C3B"/>
          <w:spacing w:val="-12"/>
        </w:rPr>
        <w:t> </w:t>
      </w:r>
      <w:r>
        <w:rPr>
          <w:color w:val="3C3C3B"/>
          <w:spacing w:val="-1"/>
        </w:rPr>
        <w:t>&lt;</w:t>
      </w:r>
      <w:r>
        <w:rPr>
          <w:color w:val="3C3C3B"/>
          <w:spacing w:val="-13"/>
        </w:rPr>
        <w:t> </w:t>
      </w:r>
      <w:r>
        <w:rPr>
          <w:color w:val="3C3C3B"/>
          <w:spacing w:val="-1"/>
        </w:rPr>
        <w:t>7,20</w:t>
      </w:r>
      <w:r>
        <w:rPr>
          <w:color w:val="3C3C3B"/>
          <w:spacing w:val="-12"/>
        </w:rPr>
        <w:t> </w:t>
      </w:r>
      <w:r>
        <w:rPr>
          <w:color w:val="3C3C3B"/>
          <w:spacing w:val="-1"/>
        </w:rPr>
        <w:t>o</w:t>
      </w:r>
      <w:r>
        <w:rPr>
          <w:color w:val="3C3C3B"/>
          <w:spacing w:val="-12"/>
        </w:rPr>
        <w:t> </w:t>
      </w:r>
      <w:r>
        <w:rPr>
          <w:color w:val="3C3C3B"/>
          <w:spacing w:val="-1"/>
        </w:rPr>
        <w:t>una</w:t>
      </w:r>
      <w:r>
        <w:rPr>
          <w:color w:val="3C3C3B"/>
          <w:spacing w:val="-13"/>
        </w:rPr>
        <w:t> </w:t>
      </w:r>
      <w:r>
        <w:rPr>
          <w:color w:val="3C3C3B"/>
          <w:spacing w:val="-1"/>
        </w:rPr>
        <w:t>glu-</w:t>
      </w:r>
      <w:r>
        <w:rPr>
          <w:color w:val="3C3C3B"/>
          <w:spacing w:val="-46"/>
        </w:rPr>
        <w:t> </w:t>
      </w:r>
      <w:r>
        <w:rPr>
          <w:color w:val="3C3C3B"/>
          <w:spacing w:val="-1"/>
        </w:rPr>
        <w:t>cosa</w:t>
      </w:r>
      <w:r>
        <w:rPr>
          <w:color w:val="3C3C3B"/>
          <w:spacing w:val="-18"/>
        </w:rPr>
        <w:t> </w:t>
      </w:r>
      <w:r>
        <w:rPr>
          <w:color w:val="3C3C3B"/>
          <w:spacing w:val="-1"/>
        </w:rPr>
        <w:t>&lt;</w:t>
      </w:r>
      <w:r>
        <w:rPr>
          <w:color w:val="3C3C3B"/>
          <w:spacing w:val="-18"/>
        </w:rPr>
        <w:t> </w:t>
      </w:r>
      <w:r>
        <w:rPr>
          <w:color w:val="3C3C3B"/>
          <w:spacing w:val="-1"/>
        </w:rPr>
        <w:t>de</w:t>
      </w:r>
      <w:r>
        <w:rPr>
          <w:color w:val="3C3C3B"/>
          <w:spacing w:val="-18"/>
        </w:rPr>
        <w:t> </w:t>
      </w:r>
      <w:r>
        <w:rPr>
          <w:color w:val="3C3C3B"/>
          <w:spacing w:val="-1"/>
        </w:rPr>
        <w:t>60,</w:t>
      </w:r>
      <w:r>
        <w:rPr>
          <w:color w:val="3C3C3B"/>
          <w:spacing w:val="-24"/>
        </w:rPr>
        <w:t> </w:t>
      </w:r>
      <w:r>
        <w:rPr>
          <w:color w:val="3C3C3B"/>
          <w:spacing w:val="-1"/>
        </w:rPr>
        <w:t>o</w:t>
      </w:r>
      <w:r>
        <w:rPr>
          <w:color w:val="3C3C3B"/>
          <w:spacing w:val="-17"/>
        </w:rPr>
        <w:t> </w:t>
      </w:r>
      <w:r>
        <w:rPr>
          <w:color w:val="3C3C3B"/>
          <w:spacing w:val="-1"/>
        </w:rPr>
        <w:t>es</w:t>
      </w:r>
      <w:r>
        <w:rPr>
          <w:color w:val="3C3C3B"/>
          <w:spacing w:val="-18"/>
        </w:rPr>
        <w:t> </w:t>
      </w:r>
      <w:r>
        <w:rPr>
          <w:color w:val="3C3C3B"/>
          <w:spacing w:val="-1"/>
        </w:rPr>
        <w:t>un</w:t>
      </w:r>
      <w:r>
        <w:rPr>
          <w:color w:val="3C3C3B"/>
          <w:spacing w:val="-18"/>
        </w:rPr>
        <w:t> </w:t>
      </w:r>
      <w:r>
        <w:rPr>
          <w:color w:val="3C3C3B"/>
          <w:spacing w:val="-1"/>
        </w:rPr>
        <w:t>empiema,</w:t>
      </w:r>
      <w:r>
        <w:rPr>
          <w:color w:val="3C3C3B"/>
          <w:spacing w:val="-24"/>
        </w:rPr>
        <w:t> </w:t>
      </w:r>
      <w:r>
        <w:rPr>
          <w:color w:val="3C3C3B"/>
        </w:rPr>
        <w:t>se</w:t>
      </w:r>
      <w:r>
        <w:rPr>
          <w:color w:val="3C3C3B"/>
          <w:spacing w:val="-18"/>
        </w:rPr>
        <w:t> </w:t>
      </w:r>
      <w:r>
        <w:rPr>
          <w:color w:val="3C3C3B"/>
        </w:rPr>
        <w:t>debe</w:t>
      </w:r>
      <w:r>
        <w:rPr>
          <w:color w:val="3C3C3B"/>
          <w:spacing w:val="-17"/>
        </w:rPr>
        <w:t> </w:t>
      </w:r>
      <w:r>
        <w:rPr>
          <w:color w:val="3C3C3B"/>
        </w:rPr>
        <w:t>colocar</w:t>
      </w:r>
      <w:r>
        <w:rPr>
          <w:color w:val="3C3C3B"/>
          <w:spacing w:val="-18"/>
        </w:rPr>
        <w:t> </w:t>
      </w:r>
      <w:r>
        <w:rPr>
          <w:color w:val="3C3C3B"/>
        </w:rPr>
        <w:t>un</w:t>
      </w:r>
      <w:r>
        <w:rPr>
          <w:color w:val="3C3C3B"/>
          <w:spacing w:val="-18"/>
        </w:rPr>
        <w:t> </w:t>
      </w:r>
      <w:r>
        <w:rPr>
          <w:color w:val="3C3C3B"/>
        </w:rPr>
        <w:t>tubo</w:t>
      </w:r>
      <w:r>
        <w:rPr>
          <w:color w:val="3C3C3B"/>
          <w:spacing w:val="-18"/>
        </w:rPr>
        <w:t> </w:t>
      </w:r>
      <w:r>
        <w:rPr>
          <w:color w:val="3C3C3B"/>
        </w:rPr>
        <w:t>de</w:t>
      </w:r>
      <w:r>
        <w:rPr>
          <w:color w:val="3C3C3B"/>
          <w:spacing w:val="-18"/>
        </w:rPr>
        <w:t> </w:t>
      </w:r>
      <w:r>
        <w:rPr>
          <w:color w:val="3C3C3B"/>
        </w:rPr>
        <w:t>drenaje.</w:t>
      </w:r>
    </w:p>
    <w:p>
      <w:pPr>
        <w:pStyle w:val="BodyText"/>
        <w:spacing w:before="9"/>
        <w:rPr>
          <w:sz w:val="22"/>
        </w:rPr>
      </w:pPr>
    </w:p>
    <w:p>
      <w:pPr>
        <w:pStyle w:val="BodyText"/>
        <w:spacing w:line="316" w:lineRule="auto"/>
        <w:ind w:left="694" w:right="771" w:hanging="284"/>
        <w:jc w:val="both"/>
      </w:pPr>
      <w:r>
        <w:rPr>
          <w:rFonts w:ascii="MS UI Gothic" w:hAnsi="MS UI Gothic"/>
          <w:color w:val="878787"/>
        </w:rPr>
        <w:t>✔</w:t>
      </w:r>
      <w:r>
        <w:rPr>
          <w:rFonts w:ascii="MS UI Gothic" w:hAnsi="MS UI Gothic"/>
          <w:color w:val="878787"/>
          <w:spacing w:val="1"/>
        </w:rPr>
        <w:t> </w:t>
      </w:r>
      <w:r>
        <w:rPr>
          <w:color w:val="3C3C3B"/>
        </w:rPr>
        <w:t>Exudado linfocitario con fiebre y ADA elevada: sospechar tuber-</w:t>
      </w:r>
      <w:r>
        <w:rPr>
          <w:color w:val="3C3C3B"/>
          <w:spacing w:val="1"/>
        </w:rPr>
        <w:t> </w:t>
      </w:r>
      <w:r>
        <w:rPr>
          <w:color w:val="3C3C3B"/>
        </w:rPr>
        <w:t>culosis,</w:t>
      </w:r>
      <w:r>
        <w:rPr>
          <w:color w:val="3C3C3B"/>
          <w:spacing w:val="-10"/>
        </w:rPr>
        <w:t> </w:t>
      </w:r>
      <w:r>
        <w:rPr>
          <w:color w:val="3C3C3B"/>
        </w:rPr>
        <w:t>sobre</w:t>
      </w:r>
      <w:r>
        <w:rPr>
          <w:color w:val="3C3C3B"/>
          <w:spacing w:val="-4"/>
        </w:rPr>
        <w:t> </w:t>
      </w:r>
      <w:r>
        <w:rPr>
          <w:color w:val="3C3C3B"/>
        </w:rPr>
        <w:t>todo</w:t>
      </w:r>
      <w:r>
        <w:rPr>
          <w:color w:val="3C3C3B"/>
          <w:spacing w:val="-3"/>
        </w:rPr>
        <w:t> </w:t>
      </w:r>
      <w:r>
        <w:rPr>
          <w:color w:val="3C3C3B"/>
        </w:rPr>
        <w:t>en</w:t>
      </w:r>
      <w:r>
        <w:rPr>
          <w:color w:val="3C3C3B"/>
          <w:spacing w:val="-4"/>
        </w:rPr>
        <w:t> </w:t>
      </w:r>
      <w:r>
        <w:rPr>
          <w:color w:val="3C3C3B"/>
        </w:rPr>
        <w:t>jóvenes.</w:t>
      </w:r>
    </w:p>
    <w:p>
      <w:pPr>
        <w:pStyle w:val="BodyText"/>
        <w:spacing w:before="8"/>
        <w:rPr>
          <w:sz w:val="22"/>
        </w:rPr>
      </w:pPr>
    </w:p>
    <w:p>
      <w:pPr>
        <w:pStyle w:val="BodyText"/>
        <w:spacing w:line="326" w:lineRule="auto" w:before="1"/>
        <w:ind w:left="694" w:right="771" w:hanging="284"/>
        <w:jc w:val="both"/>
      </w:pPr>
      <w:r>
        <w:rPr>
          <w:rFonts w:ascii="MS UI Gothic" w:hAnsi="MS UI Gothic"/>
          <w:color w:val="878787"/>
        </w:rPr>
        <w:t>✔</w:t>
      </w:r>
      <w:r>
        <w:rPr>
          <w:rFonts w:ascii="MS UI Gothic" w:hAnsi="MS UI Gothic"/>
          <w:color w:val="878787"/>
          <w:spacing w:val="23"/>
        </w:rPr>
        <w:t> </w:t>
      </w:r>
      <w:r>
        <w:rPr>
          <w:color w:val="3C3C3B"/>
        </w:rPr>
        <w:t>El</w:t>
      </w:r>
      <w:r>
        <w:rPr>
          <w:color w:val="3C3C3B"/>
          <w:spacing w:val="-8"/>
        </w:rPr>
        <w:t> </w:t>
      </w:r>
      <w:r>
        <w:rPr>
          <w:color w:val="3C3C3B"/>
        </w:rPr>
        <w:t>neumotórax</w:t>
      </w:r>
      <w:r>
        <w:rPr>
          <w:color w:val="3C3C3B"/>
          <w:spacing w:val="-8"/>
        </w:rPr>
        <w:t> </w:t>
      </w:r>
      <w:r>
        <w:rPr>
          <w:color w:val="3C3C3B"/>
        </w:rPr>
        <w:t>espontáneo</w:t>
      </w:r>
      <w:r>
        <w:rPr>
          <w:color w:val="3C3C3B"/>
          <w:spacing w:val="-8"/>
        </w:rPr>
        <w:t> </w:t>
      </w:r>
      <w:r>
        <w:rPr>
          <w:color w:val="3C3C3B"/>
        </w:rPr>
        <w:t>primario</w:t>
      </w:r>
      <w:r>
        <w:rPr>
          <w:color w:val="3C3C3B"/>
          <w:spacing w:val="-8"/>
        </w:rPr>
        <w:t> </w:t>
      </w:r>
      <w:r>
        <w:rPr>
          <w:color w:val="3C3C3B"/>
        </w:rPr>
        <w:t>se</w:t>
      </w:r>
      <w:r>
        <w:rPr>
          <w:color w:val="3C3C3B"/>
          <w:spacing w:val="-8"/>
        </w:rPr>
        <w:t> </w:t>
      </w:r>
      <w:r>
        <w:rPr>
          <w:color w:val="3C3C3B"/>
        </w:rPr>
        <w:t>produce</w:t>
      </w:r>
      <w:r>
        <w:rPr>
          <w:color w:val="3C3C3B"/>
          <w:spacing w:val="-8"/>
        </w:rPr>
        <w:t> </w:t>
      </w:r>
      <w:r>
        <w:rPr>
          <w:color w:val="3C3C3B"/>
        </w:rPr>
        <w:t>por</w:t>
      </w:r>
      <w:r>
        <w:rPr>
          <w:color w:val="3C3C3B"/>
          <w:spacing w:val="-8"/>
        </w:rPr>
        <w:t> </w:t>
      </w:r>
      <w:r>
        <w:rPr>
          <w:color w:val="3C3C3B"/>
        </w:rPr>
        <w:t>rotura</w:t>
      </w:r>
      <w:r>
        <w:rPr>
          <w:color w:val="3C3C3B"/>
          <w:spacing w:val="-8"/>
        </w:rPr>
        <w:t> </w:t>
      </w:r>
      <w:r>
        <w:rPr>
          <w:color w:val="3C3C3B"/>
        </w:rPr>
        <w:t>de</w:t>
      </w:r>
      <w:r>
        <w:rPr>
          <w:color w:val="3C3C3B"/>
          <w:spacing w:val="-8"/>
        </w:rPr>
        <w:t> </w:t>
      </w:r>
      <w:r>
        <w:rPr>
          <w:color w:val="3C3C3B"/>
        </w:rPr>
        <w:t>bu-</w:t>
      </w:r>
      <w:r>
        <w:rPr>
          <w:color w:val="3C3C3B"/>
          <w:spacing w:val="-46"/>
        </w:rPr>
        <w:t> </w:t>
      </w:r>
      <w:r>
        <w:rPr>
          <w:color w:val="3C3C3B"/>
        </w:rPr>
        <w:t>llas apicales subpleurales, y afecta fundamentalmente a varones</w:t>
      </w:r>
      <w:r>
        <w:rPr>
          <w:color w:val="3C3C3B"/>
          <w:spacing w:val="-46"/>
        </w:rPr>
        <w:t> </w:t>
      </w:r>
      <w:r>
        <w:rPr>
          <w:color w:val="3C3C3B"/>
        </w:rPr>
        <w:t>jóvenes</w:t>
      </w:r>
      <w:r>
        <w:rPr>
          <w:color w:val="3C3C3B"/>
          <w:spacing w:val="-4"/>
        </w:rPr>
        <w:t> </w:t>
      </w:r>
      <w:r>
        <w:rPr>
          <w:color w:val="3C3C3B"/>
        </w:rPr>
        <w:t>fumadores.</w:t>
      </w:r>
    </w:p>
    <w:p>
      <w:pPr>
        <w:pStyle w:val="BodyText"/>
        <w:rPr>
          <w:sz w:val="22"/>
        </w:rPr>
      </w:pPr>
    </w:p>
    <w:p>
      <w:pPr>
        <w:pStyle w:val="BodyText"/>
        <w:spacing w:line="316" w:lineRule="auto"/>
        <w:ind w:left="694" w:right="771" w:hanging="284"/>
        <w:jc w:val="both"/>
      </w:pPr>
      <w:r>
        <w:rPr>
          <w:rFonts w:ascii="MS UI Gothic" w:hAnsi="MS UI Gothic"/>
          <w:color w:val="878787"/>
          <w:w w:val="105"/>
        </w:rPr>
        <w:t>✔</w:t>
      </w:r>
      <w:r>
        <w:rPr>
          <w:rFonts w:ascii="MS UI Gothic" w:hAnsi="MS UI Gothic"/>
          <w:color w:val="878787"/>
          <w:spacing w:val="6"/>
          <w:w w:val="105"/>
        </w:rPr>
        <w:t> </w:t>
      </w:r>
      <w:r>
        <w:rPr>
          <w:color w:val="3C3C3B"/>
          <w:w w:val="105"/>
        </w:rPr>
        <w:t>Cualquier</w:t>
      </w:r>
      <w:r>
        <w:rPr>
          <w:color w:val="3C3C3B"/>
          <w:spacing w:val="-9"/>
          <w:w w:val="105"/>
        </w:rPr>
        <w:t> </w:t>
      </w:r>
      <w:r>
        <w:rPr>
          <w:color w:val="3C3C3B"/>
          <w:w w:val="105"/>
        </w:rPr>
        <w:t>neumotórax</w:t>
      </w:r>
      <w:r>
        <w:rPr>
          <w:color w:val="3C3C3B"/>
          <w:spacing w:val="-9"/>
          <w:w w:val="105"/>
        </w:rPr>
        <w:t> </w:t>
      </w:r>
      <w:r>
        <w:rPr>
          <w:color w:val="3C3C3B"/>
          <w:w w:val="105"/>
        </w:rPr>
        <w:t>grande</w:t>
      </w:r>
      <w:r>
        <w:rPr>
          <w:color w:val="3C3C3B"/>
          <w:spacing w:val="-9"/>
          <w:w w:val="105"/>
        </w:rPr>
        <w:t> </w:t>
      </w:r>
      <w:r>
        <w:rPr>
          <w:color w:val="3C3C3B"/>
          <w:w w:val="105"/>
        </w:rPr>
        <w:t>o</w:t>
      </w:r>
      <w:r>
        <w:rPr>
          <w:color w:val="3C3C3B"/>
          <w:spacing w:val="-9"/>
          <w:w w:val="105"/>
        </w:rPr>
        <w:t> </w:t>
      </w:r>
      <w:r>
        <w:rPr>
          <w:color w:val="3C3C3B"/>
          <w:w w:val="105"/>
        </w:rPr>
        <w:t>que</w:t>
      </w:r>
      <w:r>
        <w:rPr>
          <w:color w:val="3C3C3B"/>
          <w:spacing w:val="-9"/>
          <w:w w:val="105"/>
        </w:rPr>
        <w:t> </w:t>
      </w:r>
      <w:r>
        <w:rPr>
          <w:color w:val="3C3C3B"/>
          <w:w w:val="105"/>
        </w:rPr>
        <w:t>provoque</w:t>
      </w:r>
      <w:r>
        <w:rPr>
          <w:color w:val="3C3C3B"/>
          <w:spacing w:val="-9"/>
          <w:w w:val="105"/>
        </w:rPr>
        <w:t> </w:t>
      </w:r>
      <w:r>
        <w:rPr>
          <w:color w:val="3C3C3B"/>
          <w:w w:val="105"/>
        </w:rPr>
        <w:t>síntomas</w:t>
      </w:r>
      <w:r>
        <w:rPr>
          <w:color w:val="3C3C3B"/>
          <w:spacing w:val="-9"/>
          <w:w w:val="105"/>
        </w:rPr>
        <w:t> </w:t>
      </w:r>
      <w:r>
        <w:rPr>
          <w:color w:val="3C3C3B"/>
          <w:w w:val="105"/>
        </w:rPr>
        <w:t>signifi-</w:t>
      </w:r>
      <w:r>
        <w:rPr>
          <w:color w:val="3C3C3B"/>
          <w:spacing w:val="-49"/>
          <w:w w:val="105"/>
        </w:rPr>
        <w:t> </w:t>
      </w:r>
      <w:r>
        <w:rPr>
          <w:color w:val="3C3C3B"/>
          <w:w w:val="105"/>
        </w:rPr>
        <w:t>cativos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debe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ser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drenado.</w:t>
      </w:r>
    </w:p>
    <w:p>
      <w:pPr>
        <w:pStyle w:val="BodyText"/>
        <w:spacing w:before="9"/>
        <w:rPr>
          <w:sz w:val="22"/>
        </w:rPr>
      </w:pPr>
    </w:p>
    <w:p>
      <w:pPr>
        <w:pStyle w:val="BodyText"/>
        <w:ind w:left="411"/>
      </w:pPr>
      <w:r>
        <w:rPr>
          <w:rFonts w:ascii="MS UI Gothic" w:hAnsi="MS UI Gothic"/>
          <w:color w:val="878787"/>
        </w:rPr>
        <w:t>✔</w:t>
      </w:r>
      <w:r>
        <w:rPr>
          <w:rFonts w:ascii="MS UI Gothic" w:hAnsi="MS UI Gothic"/>
          <w:color w:val="878787"/>
          <w:spacing w:val="54"/>
        </w:rPr>
        <w:t> </w:t>
      </w:r>
      <w:r>
        <w:rPr>
          <w:color w:val="3C3C3B"/>
        </w:rPr>
        <w:t>El</w:t>
      </w:r>
      <w:r>
        <w:rPr>
          <w:color w:val="3C3C3B"/>
          <w:spacing w:val="-3"/>
        </w:rPr>
        <w:t> </w:t>
      </w:r>
      <w:r>
        <w:rPr>
          <w:color w:val="3C3C3B"/>
        </w:rPr>
        <w:t>neumotórax</w:t>
      </w:r>
      <w:r>
        <w:rPr>
          <w:color w:val="3C3C3B"/>
          <w:spacing w:val="-3"/>
        </w:rPr>
        <w:t> </w:t>
      </w:r>
      <w:r>
        <w:rPr>
          <w:color w:val="3C3C3B"/>
        </w:rPr>
        <w:t>a</w:t>
      </w:r>
      <w:r>
        <w:rPr>
          <w:color w:val="3C3C3B"/>
          <w:spacing w:val="-3"/>
        </w:rPr>
        <w:t> </w:t>
      </w:r>
      <w:r>
        <w:rPr>
          <w:color w:val="3C3C3B"/>
        </w:rPr>
        <w:t>tensión</w:t>
      </w:r>
      <w:r>
        <w:rPr>
          <w:color w:val="3C3C3B"/>
          <w:spacing w:val="-3"/>
        </w:rPr>
        <w:t> </w:t>
      </w:r>
      <w:r>
        <w:rPr>
          <w:color w:val="3C3C3B"/>
        </w:rPr>
        <w:t>es</w:t>
      </w:r>
      <w:r>
        <w:rPr>
          <w:color w:val="3C3C3B"/>
          <w:spacing w:val="-3"/>
        </w:rPr>
        <w:t> </w:t>
      </w:r>
      <w:r>
        <w:rPr>
          <w:color w:val="3C3C3B"/>
        </w:rPr>
        <w:t>indicación</w:t>
      </w:r>
      <w:r>
        <w:rPr>
          <w:color w:val="3C3C3B"/>
          <w:spacing w:val="-3"/>
        </w:rPr>
        <w:t> </w:t>
      </w:r>
      <w:r>
        <w:rPr>
          <w:color w:val="3C3C3B"/>
        </w:rPr>
        <w:t>de</w:t>
      </w:r>
      <w:r>
        <w:rPr>
          <w:color w:val="3C3C3B"/>
          <w:spacing w:val="-3"/>
        </w:rPr>
        <w:t> </w:t>
      </w:r>
      <w:r>
        <w:rPr>
          <w:color w:val="3C3C3B"/>
        </w:rPr>
        <w:t>drenaje</w:t>
      </w:r>
      <w:r>
        <w:rPr>
          <w:color w:val="3C3C3B"/>
          <w:spacing w:val="-3"/>
        </w:rPr>
        <w:t> </w:t>
      </w:r>
      <w:r>
        <w:rPr>
          <w:color w:val="3C3C3B"/>
        </w:rPr>
        <w:t>urgente.</w:t>
      </w:r>
    </w:p>
    <w:p>
      <w:pPr>
        <w:pStyle w:val="BodyText"/>
        <w:rPr>
          <w:sz w:val="18"/>
        </w:rPr>
      </w:pPr>
    </w:p>
    <w:p>
      <w:pPr>
        <w:pStyle w:val="BodyText"/>
        <w:spacing w:line="316" w:lineRule="auto" w:before="106"/>
        <w:ind w:left="695" w:right="771" w:hanging="284"/>
        <w:jc w:val="both"/>
      </w:pPr>
      <w:r>
        <w:rPr>
          <w:rFonts w:ascii="MS UI Gothic" w:hAnsi="MS UI Gothic"/>
          <w:color w:val="878787"/>
        </w:rPr>
        <w:t>✔</w:t>
      </w:r>
      <w:r>
        <w:rPr>
          <w:rFonts w:ascii="MS UI Gothic" w:hAnsi="MS UI Gothic"/>
          <w:color w:val="878787"/>
          <w:spacing w:val="49"/>
        </w:rPr>
        <w:t> </w:t>
      </w:r>
      <w:r>
        <w:rPr>
          <w:color w:val="3C3C3B"/>
        </w:rPr>
        <w:t>El pulmón es uno de los pocos órganos en que son más habitua-</w:t>
      </w:r>
      <w:r>
        <w:rPr>
          <w:color w:val="3C3C3B"/>
          <w:spacing w:val="1"/>
        </w:rPr>
        <w:t> </w:t>
      </w:r>
      <w:r>
        <w:rPr>
          <w:color w:val="3C3C3B"/>
        </w:rPr>
        <w:t>les</w:t>
      </w:r>
      <w:r>
        <w:rPr>
          <w:color w:val="3C3C3B"/>
          <w:spacing w:val="-2"/>
        </w:rPr>
        <w:t> </w:t>
      </w:r>
      <w:r>
        <w:rPr>
          <w:color w:val="3C3C3B"/>
        </w:rPr>
        <w:t>los</w:t>
      </w:r>
      <w:r>
        <w:rPr>
          <w:color w:val="3C3C3B"/>
          <w:spacing w:val="-2"/>
        </w:rPr>
        <w:t> </w:t>
      </w:r>
      <w:r>
        <w:rPr>
          <w:color w:val="3C3C3B"/>
        </w:rPr>
        <w:t>tumores</w:t>
      </w:r>
      <w:r>
        <w:rPr>
          <w:color w:val="3C3C3B"/>
          <w:spacing w:val="-2"/>
        </w:rPr>
        <w:t> </w:t>
      </w:r>
      <w:r>
        <w:rPr>
          <w:color w:val="3C3C3B"/>
        </w:rPr>
        <w:t>primarios</w:t>
      </w:r>
      <w:r>
        <w:rPr>
          <w:color w:val="3C3C3B"/>
          <w:spacing w:val="-2"/>
        </w:rPr>
        <w:t> </w:t>
      </w:r>
      <w:r>
        <w:rPr>
          <w:color w:val="3C3C3B"/>
        </w:rPr>
        <w:t>que</w:t>
      </w:r>
      <w:r>
        <w:rPr>
          <w:color w:val="3C3C3B"/>
          <w:spacing w:val="-2"/>
        </w:rPr>
        <w:t> </w:t>
      </w:r>
      <w:r>
        <w:rPr>
          <w:color w:val="3C3C3B"/>
        </w:rPr>
        <w:t>los</w:t>
      </w:r>
      <w:r>
        <w:rPr>
          <w:color w:val="3C3C3B"/>
          <w:spacing w:val="-2"/>
        </w:rPr>
        <w:t> </w:t>
      </w:r>
      <w:r>
        <w:rPr>
          <w:color w:val="3C3C3B"/>
        </w:rPr>
        <w:t>metastáticos.</w:t>
      </w:r>
    </w:p>
    <w:p>
      <w:pPr>
        <w:pStyle w:val="BodyText"/>
        <w:spacing w:before="8"/>
        <w:rPr>
          <w:sz w:val="22"/>
        </w:rPr>
      </w:pPr>
    </w:p>
    <w:p>
      <w:pPr>
        <w:pStyle w:val="BodyText"/>
        <w:spacing w:line="316" w:lineRule="auto"/>
        <w:ind w:left="695" w:right="771" w:hanging="284"/>
        <w:jc w:val="both"/>
      </w:pPr>
      <w:r>
        <w:rPr>
          <w:rFonts w:ascii="MS UI Gothic" w:hAnsi="MS UI Gothic"/>
          <w:color w:val="878787"/>
        </w:rPr>
        <w:t>✔   </w:t>
      </w:r>
      <w:r>
        <w:rPr>
          <w:color w:val="3C3C3B"/>
        </w:rPr>
        <w:t>Más del 90% de los tumores malignos del pulmón se originan en</w:t>
      </w:r>
      <w:r>
        <w:rPr>
          <w:color w:val="3C3C3B"/>
          <w:spacing w:val="1"/>
        </w:rPr>
        <w:t> </w:t>
      </w:r>
      <w:r>
        <w:rPr>
          <w:color w:val="3C3C3B"/>
        </w:rPr>
        <w:t>el</w:t>
      </w:r>
      <w:r>
        <w:rPr>
          <w:color w:val="3C3C3B"/>
          <w:spacing w:val="1"/>
        </w:rPr>
        <w:t> </w:t>
      </w:r>
      <w:r>
        <w:rPr>
          <w:color w:val="3C3C3B"/>
        </w:rPr>
        <w:t>epitelio</w:t>
      </w:r>
      <w:r>
        <w:rPr>
          <w:color w:val="3C3C3B"/>
          <w:spacing w:val="1"/>
        </w:rPr>
        <w:t> </w:t>
      </w:r>
      <w:r>
        <w:rPr>
          <w:color w:val="3C3C3B"/>
        </w:rPr>
        <w:t>respiratorio</w:t>
      </w:r>
      <w:r>
        <w:rPr>
          <w:color w:val="3C3C3B"/>
          <w:spacing w:val="1"/>
        </w:rPr>
        <w:t> </w:t>
      </w:r>
      <w:r>
        <w:rPr>
          <w:color w:val="3C3C3B"/>
        </w:rPr>
        <w:t>y</w:t>
      </w:r>
      <w:r>
        <w:rPr>
          <w:color w:val="3C3C3B"/>
          <w:spacing w:val="1"/>
        </w:rPr>
        <w:t> </w:t>
      </w:r>
      <w:r>
        <w:rPr>
          <w:color w:val="3C3C3B"/>
        </w:rPr>
        <w:t>se</w:t>
      </w:r>
      <w:r>
        <w:rPr>
          <w:color w:val="3C3C3B"/>
          <w:spacing w:val="1"/>
        </w:rPr>
        <w:t> </w:t>
      </w:r>
      <w:r>
        <w:rPr>
          <w:color w:val="3C3C3B"/>
        </w:rPr>
        <w:t>denomina</w:t>
      </w:r>
      <w:r>
        <w:rPr>
          <w:color w:val="3C3C3B"/>
          <w:spacing w:val="1"/>
        </w:rPr>
        <w:t> </w:t>
      </w:r>
      <w:r>
        <w:rPr>
          <w:color w:val="3C3C3B"/>
        </w:rPr>
        <w:t>carcinoma</w:t>
      </w:r>
      <w:r>
        <w:rPr>
          <w:color w:val="3C3C3B"/>
          <w:spacing w:val="2"/>
        </w:rPr>
        <w:t> </w:t>
      </w:r>
      <w:r>
        <w:rPr>
          <w:color w:val="3C3C3B"/>
        </w:rPr>
        <w:t>broncogénico.</w:t>
      </w:r>
    </w:p>
    <w:p>
      <w:pPr>
        <w:pStyle w:val="BodyText"/>
        <w:spacing w:before="9"/>
        <w:rPr>
          <w:sz w:val="22"/>
        </w:rPr>
      </w:pPr>
    </w:p>
    <w:p>
      <w:pPr>
        <w:pStyle w:val="BodyText"/>
        <w:spacing w:line="316" w:lineRule="auto"/>
        <w:ind w:left="695" w:right="770" w:hanging="284"/>
        <w:jc w:val="both"/>
      </w:pPr>
      <w:r>
        <w:rPr>
          <w:rFonts w:ascii="MS UI Gothic" w:hAnsi="MS UI Gothic"/>
          <w:color w:val="878787"/>
        </w:rPr>
        <w:t>✔</w:t>
      </w:r>
      <w:r>
        <w:rPr>
          <w:rFonts w:ascii="MS UI Gothic" w:hAnsi="MS UI Gothic"/>
          <w:color w:val="878787"/>
          <w:spacing w:val="10"/>
        </w:rPr>
        <w:t> </w:t>
      </w:r>
      <w:r>
        <w:rPr>
          <w:color w:val="3C3C3B"/>
        </w:rPr>
        <w:t>Existe</w:t>
      </w:r>
      <w:r>
        <w:rPr>
          <w:color w:val="3C3C3B"/>
          <w:spacing w:val="-6"/>
        </w:rPr>
        <w:t> </w:t>
      </w:r>
      <w:r>
        <w:rPr>
          <w:color w:val="3C3C3B"/>
        </w:rPr>
        <w:t>una</w:t>
      </w:r>
      <w:r>
        <w:rPr>
          <w:color w:val="3C3C3B"/>
          <w:spacing w:val="-6"/>
        </w:rPr>
        <w:t> </w:t>
      </w:r>
      <w:r>
        <w:rPr>
          <w:color w:val="3C3C3B"/>
        </w:rPr>
        <w:t>clara</w:t>
      </w:r>
      <w:r>
        <w:rPr>
          <w:color w:val="3C3C3B"/>
          <w:spacing w:val="-6"/>
        </w:rPr>
        <w:t> </w:t>
      </w:r>
      <w:r>
        <w:rPr>
          <w:color w:val="3C3C3B"/>
        </w:rPr>
        <w:t>relación</w:t>
      </w:r>
      <w:r>
        <w:rPr>
          <w:color w:val="3C3C3B"/>
          <w:spacing w:val="-6"/>
        </w:rPr>
        <w:t> </w:t>
      </w:r>
      <w:r>
        <w:rPr>
          <w:color w:val="3C3C3B"/>
        </w:rPr>
        <w:t>entre</w:t>
      </w:r>
      <w:r>
        <w:rPr>
          <w:color w:val="3C3C3B"/>
          <w:spacing w:val="-6"/>
        </w:rPr>
        <w:t> </w:t>
      </w:r>
      <w:r>
        <w:rPr>
          <w:color w:val="3C3C3B"/>
        </w:rPr>
        <w:t>el</w:t>
      </w:r>
      <w:r>
        <w:rPr>
          <w:color w:val="3C3C3B"/>
          <w:spacing w:val="-6"/>
        </w:rPr>
        <w:t> </w:t>
      </w:r>
      <w:r>
        <w:rPr>
          <w:color w:val="3C3C3B"/>
        </w:rPr>
        <w:t>consumo</w:t>
      </w:r>
      <w:r>
        <w:rPr>
          <w:color w:val="3C3C3B"/>
          <w:spacing w:val="-6"/>
        </w:rPr>
        <w:t> </w:t>
      </w:r>
      <w:r>
        <w:rPr>
          <w:color w:val="3C3C3B"/>
        </w:rPr>
        <w:t>de</w:t>
      </w:r>
      <w:r>
        <w:rPr>
          <w:color w:val="3C3C3B"/>
          <w:spacing w:val="-6"/>
        </w:rPr>
        <w:t> </w:t>
      </w:r>
      <w:r>
        <w:rPr>
          <w:color w:val="3C3C3B"/>
        </w:rPr>
        <w:t>tabaco,</w:t>
      </w:r>
      <w:r>
        <w:rPr>
          <w:color w:val="3C3C3B"/>
          <w:spacing w:val="-13"/>
        </w:rPr>
        <w:t> </w:t>
      </w:r>
      <w:r>
        <w:rPr>
          <w:color w:val="3C3C3B"/>
        </w:rPr>
        <w:t>sobre</w:t>
      </w:r>
      <w:r>
        <w:rPr>
          <w:color w:val="3C3C3B"/>
          <w:spacing w:val="-6"/>
        </w:rPr>
        <w:t> </w:t>
      </w:r>
      <w:r>
        <w:rPr>
          <w:color w:val="3C3C3B"/>
        </w:rPr>
        <w:t>todo</w:t>
      </w:r>
      <w:r>
        <w:rPr>
          <w:color w:val="3C3C3B"/>
          <w:spacing w:val="-46"/>
        </w:rPr>
        <w:t> </w:t>
      </w:r>
      <w:r>
        <w:rPr>
          <w:color w:val="3C3C3B"/>
        </w:rPr>
        <w:t>de</w:t>
      </w:r>
      <w:r>
        <w:rPr>
          <w:color w:val="3C3C3B"/>
          <w:spacing w:val="-4"/>
        </w:rPr>
        <w:t> </w:t>
      </w:r>
      <w:r>
        <w:rPr>
          <w:color w:val="3C3C3B"/>
        </w:rPr>
        <w:t>cigarrillos,</w:t>
      </w:r>
      <w:r>
        <w:rPr>
          <w:color w:val="3C3C3B"/>
          <w:spacing w:val="-10"/>
        </w:rPr>
        <w:t> </w:t>
      </w:r>
      <w:r>
        <w:rPr>
          <w:color w:val="3C3C3B"/>
        </w:rPr>
        <w:t>y</w:t>
      </w:r>
      <w:r>
        <w:rPr>
          <w:color w:val="3C3C3B"/>
          <w:spacing w:val="-4"/>
        </w:rPr>
        <w:t> </w:t>
      </w:r>
      <w:r>
        <w:rPr>
          <w:color w:val="3C3C3B"/>
        </w:rPr>
        <w:t>el</w:t>
      </w:r>
      <w:r>
        <w:rPr>
          <w:color w:val="3C3C3B"/>
          <w:spacing w:val="-4"/>
        </w:rPr>
        <w:t> </w:t>
      </w:r>
      <w:r>
        <w:rPr>
          <w:color w:val="3C3C3B"/>
        </w:rPr>
        <w:t>carcinoma</w:t>
      </w:r>
      <w:r>
        <w:rPr>
          <w:color w:val="3C3C3B"/>
          <w:spacing w:val="-4"/>
        </w:rPr>
        <w:t> </w:t>
      </w:r>
      <w:r>
        <w:rPr>
          <w:color w:val="3C3C3B"/>
        </w:rPr>
        <w:t>broncogénico.</w:t>
      </w:r>
    </w:p>
    <w:p>
      <w:pPr>
        <w:pStyle w:val="BodyText"/>
        <w:spacing w:before="9"/>
        <w:rPr>
          <w:sz w:val="22"/>
        </w:rPr>
      </w:pPr>
    </w:p>
    <w:p>
      <w:pPr>
        <w:pStyle w:val="BodyText"/>
        <w:spacing w:line="316" w:lineRule="auto"/>
        <w:ind w:left="695" w:right="770" w:hanging="284"/>
        <w:jc w:val="both"/>
      </w:pPr>
      <w:r>
        <w:rPr>
          <w:rFonts w:ascii="MS UI Gothic" w:hAnsi="MS UI Gothic"/>
          <w:color w:val="878787"/>
        </w:rPr>
        <w:t>✔</w:t>
      </w:r>
      <w:r>
        <w:rPr>
          <w:rFonts w:ascii="MS UI Gothic" w:hAnsi="MS UI Gothic"/>
          <w:color w:val="878787"/>
          <w:spacing w:val="1"/>
        </w:rPr>
        <w:t> </w:t>
      </w:r>
      <w:r>
        <w:rPr>
          <w:color w:val="3C3C3B"/>
        </w:rPr>
        <w:t>El tratamiento del cáncer de pulmón está en relación al estadio</w:t>
      </w:r>
      <w:r>
        <w:rPr>
          <w:color w:val="3C3C3B"/>
          <w:spacing w:val="1"/>
        </w:rPr>
        <w:t> </w:t>
      </w:r>
      <w:r>
        <w:rPr>
          <w:color w:val="3C3C3B"/>
        </w:rPr>
        <w:t>en</w:t>
      </w:r>
      <w:r>
        <w:rPr>
          <w:color w:val="3C3C3B"/>
          <w:spacing w:val="-4"/>
        </w:rPr>
        <w:t> </w:t>
      </w:r>
      <w:r>
        <w:rPr>
          <w:color w:val="3C3C3B"/>
        </w:rPr>
        <w:t>que</w:t>
      </w:r>
      <w:r>
        <w:rPr>
          <w:color w:val="3C3C3B"/>
          <w:spacing w:val="-4"/>
        </w:rPr>
        <w:t> </w:t>
      </w:r>
      <w:r>
        <w:rPr>
          <w:color w:val="3C3C3B"/>
        </w:rPr>
        <w:t>se</w:t>
      </w:r>
      <w:r>
        <w:rPr>
          <w:color w:val="3C3C3B"/>
          <w:spacing w:val="-4"/>
        </w:rPr>
        <w:t> </w:t>
      </w:r>
      <w:r>
        <w:rPr>
          <w:color w:val="3C3C3B"/>
        </w:rPr>
        <w:t>encuentre.</w:t>
      </w:r>
    </w:p>
    <w:p>
      <w:pPr>
        <w:pStyle w:val="BodyText"/>
        <w:spacing w:before="8"/>
        <w:rPr>
          <w:sz w:val="22"/>
        </w:rPr>
      </w:pPr>
    </w:p>
    <w:p>
      <w:pPr>
        <w:pStyle w:val="BodyText"/>
        <w:spacing w:line="316" w:lineRule="auto" w:before="1"/>
        <w:ind w:left="695" w:right="771" w:hanging="284"/>
        <w:jc w:val="both"/>
      </w:pPr>
      <w:r>
        <w:rPr>
          <w:rFonts w:ascii="MS UI Gothic" w:hAnsi="MS UI Gothic"/>
          <w:color w:val="878787"/>
          <w:w w:val="105"/>
        </w:rPr>
        <w:t>✔</w:t>
      </w:r>
      <w:r>
        <w:rPr>
          <w:rFonts w:ascii="MS UI Gothic" w:hAnsi="MS UI Gothic"/>
          <w:color w:val="878787"/>
          <w:spacing w:val="1"/>
          <w:w w:val="105"/>
        </w:rPr>
        <w:t> </w:t>
      </w:r>
      <w:r>
        <w:rPr>
          <w:color w:val="3C3C3B"/>
          <w:w w:val="105"/>
        </w:rPr>
        <w:t>Los tumores mediastínicos más frecuentes son los neurogéni-</w:t>
      </w:r>
      <w:r>
        <w:rPr>
          <w:color w:val="3C3C3B"/>
          <w:spacing w:val="1"/>
          <w:w w:val="105"/>
        </w:rPr>
        <w:t> </w:t>
      </w:r>
      <w:r>
        <w:rPr>
          <w:color w:val="3C3C3B"/>
        </w:rPr>
        <w:t>cos,</w:t>
      </w:r>
      <w:r>
        <w:rPr>
          <w:color w:val="3C3C3B"/>
          <w:spacing w:val="-10"/>
        </w:rPr>
        <w:t> </w:t>
      </w:r>
      <w:r>
        <w:rPr>
          <w:color w:val="3C3C3B"/>
        </w:rPr>
        <w:t>situados</w:t>
      </w:r>
      <w:r>
        <w:rPr>
          <w:color w:val="3C3C3B"/>
          <w:spacing w:val="-3"/>
        </w:rPr>
        <w:t> </w:t>
      </w:r>
      <w:r>
        <w:rPr>
          <w:color w:val="3C3C3B"/>
        </w:rPr>
        <w:t>en</w:t>
      </w:r>
      <w:r>
        <w:rPr>
          <w:color w:val="3C3C3B"/>
          <w:spacing w:val="-4"/>
        </w:rPr>
        <w:t> </w:t>
      </w:r>
      <w:r>
        <w:rPr>
          <w:color w:val="3C3C3B"/>
        </w:rPr>
        <w:t>mediastino</w:t>
      </w:r>
      <w:r>
        <w:rPr>
          <w:color w:val="3C3C3B"/>
          <w:spacing w:val="-3"/>
        </w:rPr>
        <w:t> </w:t>
      </w:r>
      <w:r>
        <w:rPr>
          <w:color w:val="3C3C3B"/>
        </w:rPr>
        <w:t>posterior.</w:t>
      </w:r>
    </w:p>
    <w:p>
      <w:pPr>
        <w:pStyle w:val="BodyText"/>
        <w:spacing w:before="8"/>
        <w:rPr>
          <w:sz w:val="22"/>
        </w:rPr>
      </w:pPr>
    </w:p>
    <w:p>
      <w:pPr>
        <w:pStyle w:val="BodyText"/>
        <w:spacing w:line="316" w:lineRule="auto"/>
        <w:ind w:left="695" w:right="769" w:hanging="284"/>
        <w:jc w:val="both"/>
      </w:pPr>
      <w:r>
        <w:rPr>
          <w:rFonts w:ascii="MS UI Gothic" w:hAnsi="MS UI Gothic"/>
          <w:color w:val="878787"/>
        </w:rPr>
        <w:t>✔</w:t>
      </w:r>
      <w:r>
        <w:rPr>
          <w:rFonts w:ascii="MS UI Gothic" w:hAnsi="MS UI Gothic"/>
          <w:color w:val="878787"/>
          <w:spacing w:val="1"/>
        </w:rPr>
        <w:t> </w:t>
      </w:r>
      <w:r>
        <w:rPr>
          <w:color w:val="3C3C3B"/>
        </w:rPr>
        <w:t>Sin embargo, el mediastino anterior es el compartimento donde</w:t>
      </w:r>
      <w:r>
        <w:rPr>
          <w:color w:val="3C3C3B"/>
          <w:spacing w:val="1"/>
        </w:rPr>
        <w:t> </w:t>
      </w:r>
      <w:r>
        <w:rPr>
          <w:color w:val="3C3C3B"/>
        </w:rPr>
        <w:t>con</w:t>
      </w:r>
      <w:r>
        <w:rPr>
          <w:color w:val="3C3C3B"/>
          <w:spacing w:val="-1"/>
        </w:rPr>
        <w:t> </w:t>
      </w:r>
      <w:r>
        <w:rPr>
          <w:color w:val="3C3C3B"/>
        </w:rPr>
        <w:t>mayor frecuencia aparecen masas mediastínicas.</w:t>
      </w:r>
    </w:p>
    <w:p>
      <w:pPr>
        <w:pStyle w:val="BodyText"/>
        <w:spacing w:before="9"/>
        <w:rPr>
          <w:sz w:val="22"/>
        </w:rPr>
      </w:pPr>
    </w:p>
    <w:p>
      <w:pPr>
        <w:pStyle w:val="BodyText"/>
        <w:spacing w:line="326" w:lineRule="auto"/>
        <w:ind w:left="695" w:right="769" w:hanging="284"/>
        <w:jc w:val="both"/>
      </w:pPr>
      <w:r>
        <w:rPr>
          <w:rFonts w:ascii="MS UI Gothic" w:hAnsi="MS UI Gothic"/>
          <w:color w:val="878787"/>
        </w:rPr>
        <w:t>✔</w:t>
      </w:r>
      <w:r>
        <w:rPr>
          <w:rFonts w:ascii="MS UI Gothic" w:hAnsi="MS UI Gothic"/>
          <w:color w:val="878787"/>
          <w:spacing w:val="1"/>
        </w:rPr>
        <w:t> </w:t>
      </w:r>
      <w:r>
        <w:rPr>
          <w:color w:val="3C3C3B"/>
        </w:rPr>
        <w:t>Los timomas, los más frecuentes en el mediastino anterior, se</w:t>
      </w:r>
      <w:r>
        <w:rPr>
          <w:color w:val="3C3C3B"/>
          <w:spacing w:val="1"/>
        </w:rPr>
        <w:t> </w:t>
      </w:r>
      <w:r>
        <w:rPr>
          <w:color w:val="3C3C3B"/>
        </w:rPr>
        <w:t>asocian a miastenia gravis, aplasia de serie roja o hipogam-</w:t>
      </w:r>
      <w:r>
        <w:rPr>
          <w:color w:val="3C3C3B"/>
          <w:spacing w:val="1"/>
        </w:rPr>
        <w:t> </w:t>
      </w:r>
      <w:r>
        <w:rPr>
          <w:color w:val="3C3C3B"/>
        </w:rPr>
        <w:t>ma-globulinemia.</w:t>
      </w:r>
    </w:p>
    <w:p>
      <w:pPr>
        <w:pStyle w:val="BodyText"/>
        <w:rPr>
          <w:sz w:val="22"/>
        </w:rPr>
      </w:pPr>
    </w:p>
    <w:p>
      <w:pPr>
        <w:pStyle w:val="BodyText"/>
        <w:spacing w:line="316" w:lineRule="auto"/>
        <w:ind w:left="696" w:right="769" w:hanging="284"/>
        <w:jc w:val="both"/>
      </w:pPr>
      <w:r>
        <w:rPr>
          <w:rFonts w:ascii="MS UI Gothic" w:hAnsi="MS UI Gothic"/>
          <w:color w:val="878787"/>
        </w:rPr>
        <w:t>✔</w:t>
      </w:r>
      <w:r>
        <w:rPr>
          <w:rFonts w:ascii="MS UI Gothic" w:hAnsi="MS UI Gothic"/>
          <w:color w:val="878787"/>
          <w:spacing w:val="1"/>
        </w:rPr>
        <w:t> </w:t>
      </w:r>
      <w:r>
        <w:rPr>
          <w:color w:val="3C3C3B"/>
        </w:rPr>
        <w:t>La causa más frecuente de mediastinitis aguda es la perforación</w:t>
      </w:r>
      <w:r>
        <w:rPr>
          <w:color w:val="3C3C3B"/>
          <w:spacing w:val="-46"/>
        </w:rPr>
        <w:t> </w:t>
      </w:r>
      <w:r>
        <w:rPr>
          <w:color w:val="3C3C3B"/>
        </w:rPr>
        <w:t>esofágica.</w:t>
      </w:r>
    </w:p>
    <w:p>
      <w:pPr>
        <w:spacing w:after="0" w:line="316" w:lineRule="auto"/>
        <w:jc w:val="both"/>
        <w:sectPr>
          <w:type w:val="continuous"/>
          <w:pgSz w:w="11910" w:h="16840"/>
          <w:pgMar w:top="1580" w:bottom="280" w:left="0" w:right="0"/>
          <w:cols w:num="2" w:equalWidth="0">
            <w:col w:w="5732" w:space="40"/>
            <w:col w:w="6138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6"/>
        </w:rPr>
      </w:pPr>
    </w:p>
    <w:p>
      <w:pPr>
        <w:spacing w:after="0"/>
        <w:rPr>
          <w:sz w:val="26"/>
        </w:rPr>
        <w:sectPr>
          <w:pgSz w:w="11910" w:h="16840"/>
          <w:pgMar w:header="123" w:footer="577" w:top="1400" w:bottom="760" w:left="0" w:right="0"/>
        </w:sectPr>
      </w:pPr>
    </w:p>
    <w:p>
      <w:pPr>
        <w:pStyle w:val="BodyText"/>
        <w:spacing w:line="326" w:lineRule="auto" w:before="91"/>
        <w:ind w:left="1060" w:right="5" w:hanging="284"/>
        <w:jc w:val="both"/>
      </w:pPr>
      <w:r>
        <w:rPr/>
        <w:pict>
          <v:group style="position:absolute;margin-left:34.015999pt;margin-top:83.055016pt;width:527.25pt;height:705pt;mso-position-horizontal-relative:page;mso-position-vertical-relative:page;z-index:-23232000" coordorigin="680,1661" coordsize="10545,14100">
            <v:line style="position:absolute" from="5956,15683" to="5956,15761" stroked="true" strokeweight=".3pt" strokecolor="#575756">
              <v:stroke dashstyle="dash"/>
            </v:line>
            <v:rect style="position:absolute;left:680;top:1661;width:10545;height:14022" filled="true" fillcolor="#ededed" stroked="false">
              <v:fill type="solid"/>
            </v:rect>
            <w10:wrap type="none"/>
          </v:group>
        </w:pict>
      </w:r>
      <w:r>
        <w:rPr>
          <w:rFonts w:ascii="MS UI Gothic" w:hAnsi="MS UI Gothic"/>
          <w:color w:val="878787"/>
        </w:rPr>
        <w:t>✔</w:t>
      </w:r>
      <w:r>
        <w:rPr>
          <w:rFonts w:ascii="MS UI Gothic" w:hAnsi="MS UI Gothic"/>
          <w:color w:val="878787"/>
          <w:spacing w:val="49"/>
        </w:rPr>
        <w:t> </w:t>
      </w:r>
      <w:r>
        <w:rPr>
          <w:color w:val="3C3C3B"/>
        </w:rPr>
        <w:t>Los tumores cardíacos secundarios o metastásicos (de mama en</w:t>
      </w:r>
      <w:r>
        <w:rPr>
          <w:color w:val="3C3C3B"/>
          <w:spacing w:val="1"/>
        </w:rPr>
        <w:t> </w:t>
      </w:r>
      <w:r>
        <w:rPr>
          <w:color w:val="3C3C3B"/>
          <w:w w:val="105"/>
        </w:rPr>
        <w:t>la mujer y de pulmón en el varón) son mucho más frecuentes</w:t>
      </w:r>
      <w:r>
        <w:rPr>
          <w:color w:val="3C3C3B"/>
          <w:spacing w:val="-48"/>
          <w:w w:val="105"/>
        </w:rPr>
        <w:t> </w:t>
      </w:r>
      <w:r>
        <w:rPr>
          <w:color w:val="3C3C3B"/>
          <w:w w:val="105"/>
        </w:rPr>
        <w:t>que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los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primarios.</w:t>
      </w:r>
    </w:p>
    <w:p>
      <w:pPr>
        <w:pStyle w:val="BodyText"/>
        <w:spacing w:before="1"/>
        <w:rPr>
          <w:sz w:val="22"/>
        </w:rPr>
      </w:pPr>
    </w:p>
    <w:p>
      <w:pPr>
        <w:pStyle w:val="BodyText"/>
        <w:spacing w:line="326" w:lineRule="auto"/>
        <w:ind w:left="1060" w:right="5" w:hanging="284"/>
        <w:jc w:val="both"/>
      </w:pPr>
      <w:r>
        <w:rPr>
          <w:rFonts w:ascii="MS UI Gothic" w:hAnsi="MS UI Gothic"/>
          <w:color w:val="878787"/>
        </w:rPr>
        <w:t>✔</w:t>
      </w:r>
      <w:r>
        <w:rPr>
          <w:rFonts w:ascii="MS UI Gothic" w:hAnsi="MS UI Gothic"/>
          <w:color w:val="878787"/>
          <w:spacing w:val="1"/>
        </w:rPr>
        <w:t> </w:t>
      </w:r>
      <w:r>
        <w:rPr>
          <w:color w:val="3C3C3B"/>
        </w:rPr>
        <w:t>El mixoma es el tumor cardíaco primario más común y se lo-</w:t>
      </w:r>
      <w:r>
        <w:rPr>
          <w:color w:val="3C3C3B"/>
          <w:spacing w:val="1"/>
        </w:rPr>
        <w:t> </w:t>
      </w:r>
      <w:r>
        <w:rPr>
          <w:color w:val="3C3C3B"/>
        </w:rPr>
        <w:t>caliza habitualmente en el septo interauricular hacia la aurícula</w:t>
      </w:r>
      <w:r>
        <w:rPr>
          <w:color w:val="3C3C3B"/>
          <w:spacing w:val="-46"/>
        </w:rPr>
        <w:t> </w:t>
      </w:r>
      <w:r>
        <w:rPr>
          <w:color w:val="3C3C3B"/>
        </w:rPr>
        <w:t>izquierda.</w:t>
      </w:r>
    </w:p>
    <w:p>
      <w:pPr>
        <w:pStyle w:val="BodyText"/>
        <w:rPr>
          <w:sz w:val="22"/>
        </w:rPr>
      </w:pPr>
    </w:p>
    <w:p>
      <w:pPr>
        <w:pStyle w:val="BodyText"/>
        <w:spacing w:line="316" w:lineRule="auto"/>
        <w:ind w:left="1060" w:right="5" w:hanging="284"/>
        <w:jc w:val="both"/>
      </w:pPr>
      <w:r>
        <w:rPr>
          <w:rFonts w:ascii="MS UI Gothic" w:hAnsi="MS UI Gothic"/>
          <w:color w:val="878787"/>
        </w:rPr>
        <w:t>✔</w:t>
      </w:r>
      <w:r>
        <w:rPr>
          <w:rFonts w:ascii="MS UI Gothic" w:hAnsi="MS UI Gothic"/>
          <w:color w:val="878787"/>
          <w:spacing w:val="1"/>
        </w:rPr>
        <w:t> </w:t>
      </w:r>
      <w:r>
        <w:rPr>
          <w:color w:val="3C3C3B"/>
        </w:rPr>
        <w:t>Desde el punto de vista histológico el mixoma cardíaco habitual-</w:t>
      </w:r>
      <w:r>
        <w:rPr>
          <w:color w:val="3C3C3B"/>
          <w:spacing w:val="-47"/>
        </w:rPr>
        <w:t> </w:t>
      </w:r>
      <w:r>
        <w:rPr>
          <w:color w:val="3C3C3B"/>
        </w:rPr>
        <w:t>mente</w:t>
      </w:r>
      <w:r>
        <w:rPr>
          <w:color w:val="3C3C3B"/>
          <w:spacing w:val="-4"/>
        </w:rPr>
        <w:t> </w:t>
      </w:r>
      <w:r>
        <w:rPr>
          <w:color w:val="3C3C3B"/>
        </w:rPr>
        <w:t>es</w:t>
      </w:r>
      <w:r>
        <w:rPr>
          <w:color w:val="3C3C3B"/>
          <w:spacing w:val="-4"/>
        </w:rPr>
        <w:t> </w:t>
      </w:r>
      <w:r>
        <w:rPr>
          <w:color w:val="3C3C3B"/>
        </w:rPr>
        <w:t>benigno.</w:t>
      </w:r>
    </w:p>
    <w:p>
      <w:pPr>
        <w:pStyle w:val="BodyText"/>
        <w:spacing w:before="9"/>
        <w:rPr>
          <w:sz w:val="22"/>
        </w:rPr>
      </w:pPr>
    </w:p>
    <w:p>
      <w:pPr>
        <w:pStyle w:val="BodyText"/>
        <w:spacing w:line="316" w:lineRule="auto"/>
        <w:ind w:left="1060" w:right="5" w:hanging="284"/>
        <w:jc w:val="both"/>
      </w:pPr>
      <w:r>
        <w:rPr>
          <w:rFonts w:ascii="MS UI Gothic" w:hAnsi="MS UI Gothic"/>
          <w:color w:val="878787"/>
          <w:spacing w:val="-1"/>
        </w:rPr>
        <w:t>✔</w:t>
      </w:r>
      <w:r>
        <w:rPr>
          <w:rFonts w:ascii="MS UI Gothic" w:hAnsi="MS UI Gothic"/>
          <w:color w:val="878787"/>
          <w:spacing w:val="4"/>
        </w:rPr>
        <w:t> </w:t>
      </w:r>
      <w:r>
        <w:rPr>
          <w:color w:val="3C3C3B"/>
          <w:spacing w:val="-1"/>
        </w:rPr>
        <w:t>El</w:t>
      </w:r>
      <w:r>
        <w:rPr>
          <w:color w:val="3C3C3B"/>
          <w:spacing w:val="-7"/>
        </w:rPr>
        <w:t> </w:t>
      </w:r>
      <w:r>
        <w:rPr>
          <w:color w:val="3C3C3B"/>
        </w:rPr>
        <w:t>pulso</w:t>
      </w:r>
      <w:r>
        <w:rPr>
          <w:color w:val="3C3C3B"/>
          <w:spacing w:val="-7"/>
        </w:rPr>
        <w:t> </w:t>
      </w:r>
      <w:r>
        <w:rPr>
          <w:color w:val="3C3C3B"/>
        </w:rPr>
        <w:t>paradójico</w:t>
      </w:r>
      <w:r>
        <w:rPr>
          <w:color w:val="3C3C3B"/>
          <w:spacing w:val="-7"/>
        </w:rPr>
        <w:t> </w:t>
      </w:r>
      <w:r>
        <w:rPr>
          <w:color w:val="3C3C3B"/>
        </w:rPr>
        <w:t>suele</w:t>
      </w:r>
      <w:r>
        <w:rPr>
          <w:color w:val="3C3C3B"/>
          <w:spacing w:val="-7"/>
        </w:rPr>
        <w:t> </w:t>
      </w:r>
      <w:r>
        <w:rPr>
          <w:color w:val="3C3C3B"/>
        </w:rPr>
        <w:t>aparecer</w:t>
      </w:r>
      <w:r>
        <w:rPr>
          <w:color w:val="3C3C3B"/>
          <w:spacing w:val="-7"/>
        </w:rPr>
        <w:t> </w:t>
      </w:r>
      <w:r>
        <w:rPr>
          <w:color w:val="3C3C3B"/>
        </w:rPr>
        <w:t>en</w:t>
      </w:r>
      <w:r>
        <w:rPr>
          <w:color w:val="3C3C3B"/>
          <w:spacing w:val="-7"/>
        </w:rPr>
        <w:t> </w:t>
      </w:r>
      <w:r>
        <w:rPr>
          <w:color w:val="3C3C3B"/>
        </w:rPr>
        <w:t>el</w:t>
      </w:r>
      <w:r>
        <w:rPr>
          <w:color w:val="3C3C3B"/>
          <w:spacing w:val="-7"/>
        </w:rPr>
        <w:t> </w:t>
      </w:r>
      <w:r>
        <w:rPr>
          <w:color w:val="3C3C3B"/>
        </w:rPr>
        <w:t>taponamiento,</w:t>
      </w:r>
      <w:r>
        <w:rPr>
          <w:color w:val="3C3C3B"/>
          <w:spacing w:val="-13"/>
        </w:rPr>
        <w:t> </w:t>
      </w:r>
      <w:r>
        <w:rPr>
          <w:color w:val="3C3C3B"/>
        </w:rPr>
        <w:t>y</w:t>
      </w:r>
      <w:r>
        <w:rPr>
          <w:color w:val="3C3C3B"/>
          <w:spacing w:val="-7"/>
        </w:rPr>
        <w:t> </w:t>
      </w:r>
      <w:r>
        <w:rPr>
          <w:color w:val="3C3C3B"/>
        </w:rPr>
        <w:t>el</w:t>
      </w:r>
      <w:r>
        <w:rPr>
          <w:color w:val="3C3C3B"/>
          <w:spacing w:val="-7"/>
        </w:rPr>
        <w:t> </w:t>
      </w:r>
      <w:r>
        <w:rPr>
          <w:color w:val="3C3C3B"/>
        </w:rPr>
        <w:t>signo</w:t>
      </w:r>
      <w:r>
        <w:rPr>
          <w:color w:val="3C3C3B"/>
          <w:spacing w:val="-46"/>
        </w:rPr>
        <w:t> </w:t>
      </w:r>
      <w:r>
        <w:rPr>
          <w:color w:val="3C3C3B"/>
        </w:rPr>
        <w:t>de</w:t>
      </w:r>
      <w:r>
        <w:rPr>
          <w:color w:val="3C3C3B"/>
          <w:spacing w:val="-4"/>
        </w:rPr>
        <w:t> </w:t>
      </w:r>
      <w:r>
        <w:rPr>
          <w:color w:val="3C3C3B"/>
        </w:rPr>
        <w:t>Kussmaul</w:t>
      </w:r>
      <w:r>
        <w:rPr>
          <w:color w:val="3C3C3B"/>
          <w:spacing w:val="-3"/>
        </w:rPr>
        <w:t> </w:t>
      </w:r>
      <w:r>
        <w:rPr>
          <w:color w:val="3C3C3B"/>
        </w:rPr>
        <w:t>en</w:t>
      </w:r>
      <w:r>
        <w:rPr>
          <w:color w:val="3C3C3B"/>
          <w:spacing w:val="-4"/>
        </w:rPr>
        <w:t> </w:t>
      </w:r>
      <w:r>
        <w:rPr>
          <w:color w:val="3C3C3B"/>
        </w:rPr>
        <w:t>la</w:t>
      </w:r>
      <w:r>
        <w:rPr>
          <w:color w:val="3C3C3B"/>
          <w:spacing w:val="-3"/>
        </w:rPr>
        <w:t> </w:t>
      </w:r>
      <w:r>
        <w:rPr>
          <w:color w:val="3C3C3B"/>
        </w:rPr>
        <w:t>pericarditis</w:t>
      </w:r>
      <w:r>
        <w:rPr>
          <w:color w:val="3C3C3B"/>
          <w:spacing w:val="-4"/>
        </w:rPr>
        <w:t> </w:t>
      </w:r>
      <w:r>
        <w:rPr>
          <w:color w:val="3C3C3B"/>
        </w:rPr>
        <w:t>constrictiva.</w:t>
      </w:r>
    </w:p>
    <w:p>
      <w:pPr>
        <w:pStyle w:val="BodyText"/>
        <w:spacing w:before="8"/>
        <w:rPr>
          <w:sz w:val="22"/>
        </w:rPr>
      </w:pPr>
    </w:p>
    <w:p>
      <w:pPr>
        <w:pStyle w:val="BodyText"/>
        <w:spacing w:line="326" w:lineRule="auto" w:before="1"/>
        <w:ind w:left="1060" w:right="4" w:hanging="284"/>
        <w:jc w:val="both"/>
      </w:pPr>
      <w:r>
        <w:rPr>
          <w:rFonts w:ascii="MS UI Gothic" w:hAnsi="MS UI Gothic"/>
          <w:color w:val="878787"/>
        </w:rPr>
        <w:t>✔</w:t>
      </w:r>
      <w:r>
        <w:rPr>
          <w:rFonts w:ascii="MS UI Gothic" w:hAnsi="MS UI Gothic"/>
          <w:color w:val="878787"/>
          <w:spacing w:val="1"/>
        </w:rPr>
        <w:t> </w:t>
      </w:r>
      <w:r>
        <w:rPr>
          <w:color w:val="3C3C3B"/>
        </w:rPr>
        <w:t>El divertículo de Zenker se localiza en la parte posterior de la</w:t>
      </w:r>
      <w:r>
        <w:rPr>
          <w:color w:val="3C3C3B"/>
          <w:spacing w:val="1"/>
        </w:rPr>
        <w:t> </w:t>
      </w:r>
      <w:r>
        <w:rPr>
          <w:color w:val="3C3C3B"/>
        </w:rPr>
        <w:t>hipofaringe, por encima del músculo cricofaríngeo y debajo del</w:t>
      </w:r>
      <w:r>
        <w:rPr>
          <w:color w:val="3C3C3B"/>
          <w:spacing w:val="1"/>
        </w:rPr>
        <w:t> </w:t>
      </w:r>
      <w:r>
        <w:rPr>
          <w:color w:val="3C3C3B"/>
        </w:rPr>
        <w:t>músculo</w:t>
      </w:r>
      <w:r>
        <w:rPr>
          <w:color w:val="3C3C3B"/>
          <w:spacing w:val="-4"/>
        </w:rPr>
        <w:t> </w:t>
      </w:r>
      <w:r>
        <w:rPr>
          <w:color w:val="3C3C3B"/>
        </w:rPr>
        <w:t>constrictor</w:t>
      </w:r>
      <w:r>
        <w:rPr>
          <w:color w:val="3C3C3B"/>
          <w:spacing w:val="-4"/>
        </w:rPr>
        <w:t> </w:t>
      </w:r>
      <w:r>
        <w:rPr>
          <w:color w:val="3C3C3B"/>
        </w:rPr>
        <w:t>inferior</w:t>
      </w:r>
      <w:r>
        <w:rPr>
          <w:color w:val="3C3C3B"/>
          <w:spacing w:val="-4"/>
        </w:rPr>
        <w:t> </w:t>
      </w:r>
      <w:r>
        <w:rPr>
          <w:color w:val="3C3C3B"/>
        </w:rPr>
        <w:t>faríngeo.</w:t>
      </w:r>
    </w:p>
    <w:p>
      <w:pPr>
        <w:pStyle w:val="BodyText"/>
        <w:rPr>
          <w:sz w:val="22"/>
        </w:rPr>
      </w:pPr>
    </w:p>
    <w:p>
      <w:pPr>
        <w:pStyle w:val="BodyText"/>
        <w:ind w:left="777"/>
      </w:pPr>
      <w:r>
        <w:rPr>
          <w:rFonts w:ascii="MS UI Gothic" w:hAnsi="MS UI Gothic"/>
          <w:color w:val="878787"/>
        </w:rPr>
        <w:t>✔</w:t>
      </w:r>
      <w:r>
        <w:rPr>
          <w:rFonts w:ascii="MS UI Gothic" w:hAnsi="MS UI Gothic"/>
          <w:color w:val="878787"/>
          <w:spacing w:val="47"/>
        </w:rPr>
        <w:t> </w:t>
      </w:r>
      <w:r>
        <w:rPr>
          <w:color w:val="3C3C3B"/>
        </w:rPr>
        <w:t>El</w:t>
      </w:r>
      <w:r>
        <w:rPr>
          <w:color w:val="3C3C3B"/>
          <w:spacing w:val="-6"/>
        </w:rPr>
        <w:t> </w:t>
      </w:r>
      <w:r>
        <w:rPr>
          <w:color w:val="3C3C3B"/>
        </w:rPr>
        <w:t>divertículo</w:t>
      </w:r>
      <w:r>
        <w:rPr>
          <w:color w:val="3C3C3B"/>
          <w:spacing w:val="-5"/>
        </w:rPr>
        <w:t> </w:t>
      </w:r>
      <w:r>
        <w:rPr>
          <w:color w:val="3C3C3B"/>
        </w:rPr>
        <w:t>de</w:t>
      </w:r>
      <w:r>
        <w:rPr>
          <w:color w:val="3C3C3B"/>
          <w:spacing w:val="-5"/>
        </w:rPr>
        <w:t> </w:t>
      </w:r>
      <w:r>
        <w:rPr>
          <w:color w:val="3C3C3B"/>
        </w:rPr>
        <w:t>Zencker</w:t>
      </w:r>
      <w:r>
        <w:rPr>
          <w:color w:val="3C3C3B"/>
          <w:spacing w:val="-5"/>
        </w:rPr>
        <w:t> </w:t>
      </w:r>
      <w:r>
        <w:rPr>
          <w:color w:val="3C3C3B"/>
        </w:rPr>
        <w:t>es</w:t>
      </w:r>
      <w:r>
        <w:rPr>
          <w:color w:val="3C3C3B"/>
          <w:spacing w:val="-5"/>
        </w:rPr>
        <w:t> </w:t>
      </w:r>
      <w:r>
        <w:rPr>
          <w:color w:val="3C3C3B"/>
        </w:rPr>
        <w:t>por</w:t>
      </w:r>
      <w:r>
        <w:rPr>
          <w:color w:val="3C3C3B"/>
          <w:spacing w:val="-5"/>
        </w:rPr>
        <w:t> </w:t>
      </w:r>
      <w:r>
        <w:rPr>
          <w:color w:val="3C3C3B"/>
        </w:rPr>
        <w:t>pulsión.</w:t>
      </w:r>
    </w:p>
    <w:p>
      <w:pPr>
        <w:pStyle w:val="BodyText"/>
        <w:rPr>
          <w:sz w:val="18"/>
        </w:rPr>
      </w:pPr>
    </w:p>
    <w:p>
      <w:pPr>
        <w:pStyle w:val="BodyText"/>
        <w:spacing w:line="316" w:lineRule="auto" w:before="106"/>
        <w:ind w:left="1061" w:right="4" w:hanging="284"/>
        <w:jc w:val="both"/>
      </w:pPr>
      <w:r>
        <w:rPr>
          <w:rFonts w:ascii="MS UI Gothic" w:hAnsi="MS UI Gothic"/>
          <w:color w:val="878787"/>
        </w:rPr>
        <w:t>✔</w:t>
      </w:r>
      <w:r>
        <w:rPr>
          <w:rFonts w:ascii="MS UI Gothic" w:hAnsi="MS UI Gothic"/>
          <w:color w:val="878787"/>
          <w:spacing w:val="1"/>
        </w:rPr>
        <w:t> </w:t>
      </w:r>
      <w:r>
        <w:rPr>
          <w:color w:val="3C3C3B"/>
        </w:rPr>
        <w:t>El carcinoma epidermoide esofágico es el más frecuente y se</w:t>
      </w:r>
      <w:r>
        <w:rPr>
          <w:color w:val="3C3C3B"/>
          <w:spacing w:val="1"/>
        </w:rPr>
        <w:t> </w:t>
      </w:r>
      <w:r>
        <w:rPr>
          <w:color w:val="3C3C3B"/>
        </w:rPr>
        <w:t>presenta</w:t>
      </w:r>
      <w:r>
        <w:rPr>
          <w:color w:val="3C3C3B"/>
          <w:spacing w:val="-2"/>
        </w:rPr>
        <w:t> </w:t>
      </w:r>
      <w:r>
        <w:rPr>
          <w:color w:val="3C3C3B"/>
        </w:rPr>
        <w:t>como</w:t>
      </w:r>
      <w:r>
        <w:rPr>
          <w:color w:val="3C3C3B"/>
          <w:spacing w:val="-1"/>
        </w:rPr>
        <w:t> </w:t>
      </w:r>
      <w:r>
        <w:rPr>
          <w:color w:val="3C3C3B"/>
        </w:rPr>
        <w:t>disfagia</w:t>
      </w:r>
      <w:r>
        <w:rPr>
          <w:color w:val="3C3C3B"/>
          <w:spacing w:val="-1"/>
        </w:rPr>
        <w:t> </w:t>
      </w:r>
      <w:r>
        <w:rPr>
          <w:color w:val="3C3C3B"/>
        </w:rPr>
        <w:t>progresiva</w:t>
      </w:r>
      <w:r>
        <w:rPr>
          <w:color w:val="3C3C3B"/>
          <w:spacing w:val="-1"/>
        </w:rPr>
        <w:t> </w:t>
      </w:r>
      <w:r>
        <w:rPr>
          <w:color w:val="3C3C3B"/>
        </w:rPr>
        <w:t>y</w:t>
      </w:r>
      <w:r>
        <w:rPr>
          <w:color w:val="3C3C3B"/>
          <w:spacing w:val="-2"/>
        </w:rPr>
        <w:t> </w:t>
      </w:r>
      <w:r>
        <w:rPr>
          <w:color w:val="3C3C3B"/>
        </w:rPr>
        <w:t>pérdida</w:t>
      </w:r>
      <w:r>
        <w:rPr>
          <w:color w:val="3C3C3B"/>
          <w:spacing w:val="-1"/>
        </w:rPr>
        <w:t> </w:t>
      </w:r>
      <w:r>
        <w:rPr>
          <w:color w:val="3C3C3B"/>
        </w:rPr>
        <w:t>de</w:t>
      </w:r>
      <w:r>
        <w:rPr>
          <w:color w:val="3C3C3B"/>
          <w:spacing w:val="-1"/>
        </w:rPr>
        <w:t> </w:t>
      </w:r>
      <w:r>
        <w:rPr>
          <w:color w:val="3C3C3B"/>
        </w:rPr>
        <w:t>peso.</w:t>
      </w:r>
    </w:p>
    <w:p>
      <w:pPr>
        <w:pStyle w:val="BodyText"/>
        <w:spacing w:before="9"/>
        <w:rPr>
          <w:sz w:val="22"/>
        </w:rPr>
      </w:pPr>
    </w:p>
    <w:p>
      <w:pPr>
        <w:pStyle w:val="BodyText"/>
        <w:spacing w:line="316" w:lineRule="auto"/>
        <w:ind w:left="1061" w:right="4" w:hanging="284"/>
        <w:jc w:val="both"/>
      </w:pPr>
      <w:r>
        <w:rPr>
          <w:rFonts w:ascii="MS UI Gothic" w:hAnsi="MS UI Gothic"/>
          <w:color w:val="878787"/>
        </w:rPr>
        <w:t>✔</w:t>
      </w:r>
      <w:r>
        <w:rPr>
          <w:rFonts w:ascii="MS UI Gothic" w:hAnsi="MS UI Gothic"/>
          <w:color w:val="878787"/>
          <w:spacing w:val="67"/>
        </w:rPr>
        <w:t> </w:t>
      </w:r>
      <w:r>
        <w:rPr>
          <w:color w:val="3C3C3B"/>
        </w:rPr>
        <w:t>La</w:t>
      </w:r>
      <w:r>
        <w:rPr>
          <w:color w:val="3C3C3B"/>
          <w:spacing w:val="11"/>
        </w:rPr>
        <w:t> </w:t>
      </w:r>
      <w:r>
        <w:rPr>
          <w:color w:val="3C3C3B"/>
        </w:rPr>
        <w:t>supervivencia</w:t>
      </w:r>
      <w:r>
        <w:rPr>
          <w:color w:val="3C3C3B"/>
          <w:spacing w:val="11"/>
        </w:rPr>
        <w:t> </w:t>
      </w:r>
      <w:r>
        <w:rPr>
          <w:color w:val="3C3C3B"/>
        </w:rPr>
        <w:t>global</w:t>
      </w:r>
      <w:r>
        <w:rPr>
          <w:color w:val="3C3C3B"/>
          <w:spacing w:val="11"/>
        </w:rPr>
        <w:t> </w:t>
      </w:r>
      <w:r>
        <w:rPr>
          <w:color w:val="3C3C3B"/>
        </w:rPr>
        <w:t>del</w:t>
      </w:r>
      <w:r>
        <w:rPr>
          <w:color w:val="3C3C3B"/>
          <w:spacing w:val="11"/>
        </w:rPr>
        <w:t> </w:t>
      </w:r>
      <w:r>
        <w:rPr>
          <w:color w:val="3C3C3B"/>
        </w:rPr>
        <w:t>cáncer</w:t>
      </w:r>
      <w:r>
        <w:rPr>
          <w:color w:val="3C3C3B"/>
          <w:spacing w:val="11"/>
        </w:rPr>
        <w:t> </w:t>
      </w:r>
      <w:r>
        <w:rPr>
          <w:color w:val="3C3C3B"/>
        </w:rPr>
        <w:t>de</w:t>
      </w:r>
      <w:r>
        <w:rPr>
          <w:color w:val="3C3C3B"/>
          <w:spacing w:val="11"/>
        </w:rPr>
        <w:t> </w:t>
      </w:r>
      <w:r>
        <w:rPr>
          <w:color w:val="3C3C3B"/>
        </w:rPr>
        <w:t>esófago</w:t>
      </w:r>
      <w:r>
        <w:rPr>
          <w:color w:val="3C3C3B"/>
          <w:spacing w:val="11"/>
        </w:rPr>
        <w:t> </w:t>
      </w:r>
      <w:r>
        <w:rPr>
          <w:color w:val="3C3C3B"/>
        </w:rPr>
        <w:t>es</w:t>
      </w:r>
      <w:r>
        <w:rPr>
          <w:color w:val="3C3C3B"/>
          <w:spacing w:val="11"/>
        </w:rPr>
        <w:t> </w:t>
      </w:r>
      <w:r>
        <w:rPr>
          <w:color w:val="3C3C3B"/>
        </w:rPr>
        <w:t>menor</w:t>
      </w:r>
      <w:r>
        <w:rPr>
          <w:color w:val="3C3C3B"/>
          <w:spacing w:val="12"/>
        </w:rPr>
        <w:t> </w:t>
      </w:r>
      <w:r>
        <w:rPr>
          <w:color w:val="3C3C3B"/>
        </w:rPr>
        <w:t>del</w:t>
      </w:r>
      <w:r>
        <w:rPr>
          <w:color w:val="3C3C3B"/>
          <w:spacing w:val="11"/>
        </w:rPr>
        <w:t> </w:t>
      </w:r>
      <w:r>
        <w:rPr>
          <w:color w:val="3C3C3B"/>
        </w:rPr>
        <w:t>5%</w:t>
      </w:r>
      <w:r>
        <w:rPr>
          <w:color w:val="3C3C3B"/>
          <w:spacing w:val="-46"/>
        </w:rPr>
        <w:t> </w:t>
      </w:r>
      <w:r>
        <w:rPr>
          <w:color w:val="3C3C3B"/>
        </w:rPr>
        <w:t>a</w:t>
      </w:r>
      <w:r>
        <w:rPr>
          <w:color w:val="3C3C3B"/>
          <w:spacing w:val="-4"/>
        </w:rPr>
        <w:t> </w:t>
      </w:r>
      <w:r>
        <w:rPr>
          <w:color w:val="3C3C3B"/>
        </w:rPr>
        <w:t>los</w:t>
      </w:r>
      <w:r>
        <w:rPr>
          <w:color w:val="3C3C3B"/>
          <w:spacing w:val="-4"/>
        </w:rPr>
        <w:t> </w:t>
      </w:r>
      <w:r>
        <w:rPr>
          <w:color w:val="3C3C3B"/>
        </w:rPr>
        <w:t>cinco</w:t>
      </w:r>
      <w:r>
        <w:rPr>
          <w:color w:val="3C3C3B"/>
          <w:spacing w:val="-4"/>
        </w:rPr>
        <w:t> </w:t>
      </w:r>
      <w:r>
        <w:rPr>
          <w:color w:val="3C3C3B"/>
        </w:rPr>
        <w:t>años.</w:t>
      </w:r>
    </w:p>
    <w:p>
      <w:pPr>
        <w:pStyle w:val="BodyText"/>
        <w:spacing w:before="8"/>
        <w:rPr>
          <w:sz w:val="22"/>
        </w:rPr>
      </w:pPr>
    </w:p>
    <w:p>
      <w:pPr>
        <w:pStyle w:val="BodyText"/>
        <w:spacing w:line="316" w:lineRule="auto" w:before="1"/>
        <w:ind w:left="1061" w:right="4" w:hanging="284"/>
        <w:jc w:val="both"/>
      </w:pPr>
      <w:r>
        <w:rPr>
          <w:rFonts w:ascii="MS UI Gothic" w:hAnsi="MS UI Gothic"/>
          <w:color w:val="878787"/>
        </w:rPr>
        <w:t>✔</w:t>
      </w:r>
      <w:r>
        <w:rPr>
          <w:rFonts w:ascii="MS UI Gothic" w:hAnsi="MS UI Gothic"/>
          <w:color w:val="878787"/>
          <w:spacing w:val="1"/>
        </w:rPr>
        <w:t> </w:t>
      </w:r>
      <w:r>
        <w:rPr>
          <w:color w:val="3C3C3B"/>
        </w:rPr>
        <w:t>La causa es más frecuente de perforación esofágica es la instru-</w:t>
      </w:r>
      <w:r>
        <w:rPr>
          <w:color w:val="3C3C3B"/>
          <w:spacing w:val="-46"/>
        </w:rPr>
        <w:t> </w:t>
      </w:r>
      <w:r>
        <w:rPr>
          <w:color w:val="3C3C3B"/>
        </w:rPr>
        <w:t>mentación.</w:t>
      </w:r>
    </w:p>
    <w:p>
      <w:pPr>
        <w:pStyle w:val="BodyText"/>
        <w:spacing w:before="8"/>
        <w:rPr>
          <w:sz w:val="22"/>
        </w:rPr>
      </w:pPr>
    </w:p>
    <w:p>
      <w:pPr>
        <w:pStyle w:val="BodyText"/>
        <w:spacing w:line="326" w:lineRule="auto"/>
        <w:ind w:left="1061" w:hanging="284"/>
        <w:jc w:val="both"/>
      </w:pPr>
      <w:r>
        <w:rPr>
          <w:rFonts w:ascii="MS UI Gothic" w:hAnsi="MS UI Gothic"/>
          <w:color w:val="878787"/>
        </w:rPr>
        <w:t>✔</w:t>
      </w:r>
      <w:r>
        <w:rPr>
          <w:rFonts w:ascii="MS UI Gothic" w:hAnsi="MS UI Gothic"/>
          <w:color w:val="878787"/>
          <w:spacing w:val="55"/>
        </w:rPr>
        <w:t> </w:t>
      </w:r>
      <w:r>
        <w:rPr>
          <w:color w:val="3C3C3B"/>
        </w:rPr>
        <w:t>Se</w:t>
      </w:r>
      <w:r>
        <w:rPr>
          <w:color w:val="3C3C3B"/>
          <w:spacing w:val="16"/>
        </w:rPr>
        <w:t> </w:t>
      </w:r>
      <w:r>
        <w:rPr>
          <w:color w:val="3C3C3B"/>
        </w:rPr>
        <w:t>denomina</w:t>
      </w:r>
      <w:r>
        <w:rPr>
          <w:color w:val="3C3C3B"/>
          <w:spacing w:val="16"/>
        </w:rPr>
        <w:t> </w:t>
      </w:r>
      <w:r>
        <w:rPr>
          <w:color w:val="3C3C3B"/>
        </w:rPr>
        <w:t>hernia</w:t>
      </w:r>
      <w:r>
        <w:rPr>
          <w:color w:val="3C3C3B"/>
          <w:spacing w:val="17"/>
        </w:rPr>
        <w:t> </w:t>
      </w:r>
      <w:r>
        <w:rPr>
          <w:color w:val="3C3C3B"/>
        </w:rPr>
        <w:t>incarcerada</w:t>
      </w:r>
      <w:r>
        <w:rPr>
          <w:color w:val="3C3C3B"/>
          <w:spacing w:val="16"/>
        </w:rPr>
        <w:t> </w:t>
      </w:r>
      <w:r>
        <w:rPr>
          <w:color w:val="3C3C3B"/>
        </w:rPr>
        <w:t>a</w:t>
      </w:r>
      <w:r>
        <w:rPr>
          <w:color w:val="3C3C3B"/>
          <w:spacing w:val="17"/>
        </w:rPr>
        <w:t> </w:t>
      </w:r>
      <w:r>
        <w:rPr>
          <w:color w:val="3C3C3B"/>
        </w:rPr>
        <w:t>la</w:t>
      </w:r>
      <w:r>
        <w:rPr>
          <w:color w:val="3C3C3B"/>
          <w:spacing w:val="16"/>
        </w:rPr>
        <w:t> </w:t>
      </w:r>
      <w:r>
        <w:rPr>
          <w:color w:val="3C3C3B"/>
        </w:rPr>
        <w:t>que</w:t>
      </w:r>
      <w:r>
        <w:rPr>
          <w:color w:val="3C3C3B"/>
          <w:spacing w:val="17"/>
        </w:rPr>
        <w:t> </w:t>
      </w:r>
      <w:r>
        <w:rPr>
          <w:color w:val="3C3C3B"/>
        </w:rPr>
        <w:t>no</w:t>
      </w:r>
      <w:r>
        <w:rPr>
          <w:color w:val="3C3C3B"/>
          <w:spacing w:val="16"/>
        </w:rPr>
        <w:t> </w:t>
      </w:r>
      <w:r>
        <w:rPr>
          <w:color w:val="3C3C3B"/>
        </w:rPr>
        <w:t>se</w:t>
      </w:r>
      <w:r>
        <w:rPr>
          <w:color w:val="3C3C3B"/>
          <w:spacing w:val="17"/>
        </w:rPr>
        <w:t> </w:t>
      </w:r>
      <w:r>
        <w:rPr>
          <w:color w:val="3C3C3B"/>
        </w:rPr>
        <w:t>puede</w:t>
      </w:r>
      <w:r>
        <w:rPr>
          <w:color w:val="3C3C3B"/>
          <w:spacing w:val="16"/>
        </w:rPr>
        <w:t> </w:t>
      </w:r>
      <w:r>
        <w:rPr>
          <w:color w:val="3C3C3B"/>
        </w:rPr>
        <w:t>reducir,</w:t>
      </w:r>
      <w:r>
        <w:rPr>
          <w:color w:val="3C3C3B"/>
          <w:spacing w:val="-46"/>
        </w:rPr>
        <w:t> </w:t>
      </w:r>
      <w:r>
        <w:rPr>
          <w:color w:val="3C3C3B"/>
        </w:rPr>
        <w:t>y estrangulada a la que además tiene compromiso vascular del</w:t>
      </w:r>
      <w:r>
        <w:rPr>
          <w:color w:val="3C3C3B"/>
          <w:spacing w:val="1"/>
        </w:rPr>
        <w:t> </w:t>
      </w:r>
      <w:r>
        <w:rPr>
          <w:color w:val="3C3C3B"/>
        </w:rPr>
        <w:t>contenido.</w:t>
      </w:r>
    </w:p>
    <w:p>
      <w:pPr>
        <w:pStyle w:val="BodyText"/>
        <w:rPr>
          <w:sz w:val="22"/>
        </w:rPr>
      </w:pPr>
    </w:p>
    <w:p>
      <w:pPr>
        <w:pStyle w:val="BodyText"/>
        <w:spacing w:line="316" w:lineRule="auto" w:before="1"/>
        <w:ind w:left="1061" w:right="4" w:hanging="284"/>
        <w:jc w:val="both"/>
      </w:pPr>
      <w:r>
        <w:rPr>
          <w:rFonts w:ascii="MS UI Gothic" w:hAnsi="MS UI Gothic"/>
          <w:color w:val="878787"/>
        </w:rPr>
        <w:t>✔    </w:t>
      </w:r>
      <w:r>
        <w:rPr>
          <w:color w:val="3C3C3B"/>
        </w:rPr>
        <w:t>Las hernias inguinales más frecuentes tanto en hombres como</w:t>
      </w:r>
      <w:r>
        <w:rPr>
          <w:color w:val="3C3C3B"/>
          <w:spacing w:val="1"/>
        </w:rPr>
        <w:t> </w:t>
      </w:r>
      <w:r>
        <w:rPr>
          <w:color w:val="3C3C3B"/>
        </w:rPr>
        <w:t>en</w:t>
      </w:r>
      <w:r>
        <w:rPr>
          <w:color w:val="3C3C3B"/>
          <w:spacing w:val="-4"/>
        </w:rPr>
        <w:t> </w:t>
      </w:r>
      <w:r>
        <w:rPr>
          <w:color w:val="3C3C3B"/>
        </w:rPr>
        <w:t>mujeres</w:t>
      </w:r>
      <w:r>
        <w:rPr>
          <w:color w:val="3C3C3B"/>
          <w:spacing w:val="-4"/>
        </w:rPr>
        <w:t> </w:t>
      </w:r>
      <w:r>
        <w:rPr>
          <w:color w:val="3C3C3B"/>
        </w:rPr>
        <w:t>son</w:t>
      </w:r>
      <w:r>
        <w:rPr>
          <w:color w:val="3C3C3B"/>
          <w:spacing w:val="-3"/>
        </w:rPr>
        <w:t> </w:t>
      </w:r>
      <w:r>
        <w:rPr>
          <w:color w:val="3C3C3B"/>
        </w:rPr>
        <w:t>las</w:t>
      </w:r>
      <w:r>
        <w:rPr>
          <w:color w:val="3C3C3B"/>
          <w:spacing w:val="-4"/>
        </w:rPr>
        <w:t> </w:t>
      </w:r>
      <w:r>
        <w:rPr>
          <w:color w:val="3C3C3B"/>
        </w:rPr>
        <w:t>indirectas.</w:t>
      </w:r>
    </w:p>
    <w:p>
      <w:pPr>
        <w:pStyle w:val="BodyText"/>
        <w:spacing w:before="8"/>
        <w:rPr>
          <w:sz w:val="22"/>
        </w:rPr>
      </w:pPr>
    </w:p>
    <w:p>
      <w:pPr>
        <w:pStyle w:val="BodyText"/>
        <w:spacing w:line="316" w:lineRule="auto"/>
        <w:ind w:left="1062" w:right="3" w:hanging="284"/>
        <w:jc w:val="both"/>
      </w:pPr>
      <w:r>
        <w:rPr>
          <w:rFonts w:ascii="MS UI Gothic" w:hAnsi="MS UI Gothic"/>
          <w:color w:val="878787"/>
        </w:rPr>
        <w:t>✔</w:t>
      </w:r>
      <w:r>
        <w:rPr>
          <w:rFonts w:ascii="MS UI Gothic" w:hAnsi="MS UI Gothic"/>
          <w:color w:val="878787"/>
          <w:spacing w:val="21"/>
        </w:rPr>
        <w:t> </w:t>
      </w:r>
      <w:r>
        <w:rPr>
          <w:color w:val="3C3C3B"/>
        </w:rPr>
        <w:t>Las</w:t>
      </w:r>
      <w:r>
        <w:rPr>
          <w:color w:val="3C3C3B"/>
          <w:spacing w:val="25"/>
        </w:rPr>
        <w:t> </w:t>
      </w:r>
      <w:r>
        <w:rPr>
          <w:color w:val="3C3C3B"/>
        </w:rPr>
        <w:t>hernias</w:t>
      </w:r>
      <w:r>
        <w:rPr>
          <w:color w:val="3C3C3B"/>
          <w:spacing w:val="26"/>
        </w:rPr>
        <w:t> </w:t>
      </w:r>
      <w:r>
        <w:rPr>
          <w:color w:val="3C3C3B"/>
        </w:rPr>
        <w:t>crurales</w:t>
      </w:r>
      <w:r>
        <w:rPr>
          <w:color w:val="3C3C3B"/>
          <w:spacing w:val="25"/>
        </w:rPr>
        <w:t> </w:t>
      </w:r>
      <w:r>
        <w:rPr>
          <w:color w:val="3C3C3B"/>
        </w:rPr>
        <w:t>son</w:t>
      </w:r>
      <w:r>
        <w:rPr>
          <w:color w:val="3C3C3B"/>
          <w:spacing w:val="26"/>
        </w:rPr>
        <w:t> </w:t>
      </w:r>
      <w:r>
        <w:rPr>
          <w:color w:val="3C3C3B"/>
        </w:rPr>
        <w:t>más</w:t>
      </w:r>
      <w:r>
        <w:rPr>
          <w:color w:val="3C3C3B"/>
          <w:spacing w:val="25"/>
        </w:rPr>
        <w:t> </w:t>
      </w:r>
      <w:r>
        <w:rPr>
          <w:color w:val="3C3C3B"/>
        </w:rPr>
        <w:t>frecuentes</w:t>
      </w:r>
      <w:r>
        <w:rPr>
          <w:color w:val="3C3C3B"/>
          <w:spacing w:val="26"/>
        </w:rPr>
        <w:t> </w:t>
      </w:r>
      <w:r>
        <w:rPr>
          <w:color w:val="3C3C3B"/>
        </w:rPr>
        <w:t>en</w:t>
      </w:r>
      <w:r>
        <w:rPr>
          <w:color w:val="3C3C3B"/>
          <w:spacing w:val="25"/>
        </w:rPr>
        <w:t> </w:t>
      </w:r>
      <w:r>
        <w:rPr>
          <w:color w:val="3C3C3B"/>
        </w:rPr>
        <w:t>mujeres</w:t>
      </w:r>
      <w:r>
        <w:rPr>
          <w:color w:val="3C3C3B"/>
          <w:spacing w:val="26"/>
        </w:rPr>
        <w:t> </w:t>
      </w:r>
      <w:r>
        <w:rPr>
          <w:color w:val="3C3C3B"/>
        </w:rPr>
        <w:t>y</w:t>
      </w:r>
      <w:r>
        <w:rPr>
          <w:color w:val="3C3C3B"/>
          <w:spacing w:val="25"/>
        </w:rPr>
        <w:t> </w:t>
      </w:r>
      <w:r>
        <w:rPr>
          <w:color w:val="3C3C3B"/>
        </w:rPr>
        <w:t>son</w:t>
      </w:r>
      <w:r>
        <w:rPr>
          <w:color w:val="3C3C3B"/>
          <w:spacing w:val="26"/>
        </w:rPr>
        <w:t> </w:t>
      </w:r>
      <w:r>
        <w:rPr>
          <w:color w:val="3C3C3B"/>
        </w:rPr>
        <w:t>las</w:t>
      </w:r>
      <w:r>
        <w:rPr>
          <w:color w:val="3C3C3B"/>
          <w:spacing w:val="-46"/>
        </w:rPr>
        <w:t> </w:t>
      </w:r>
      <w:r>
        <w:rPr>
          <w:color w:val="3C3C3B"/>
        </w:rPr>
        <w:t>que</w:t>
      </w:r>
      <w:r>
        <w:rPr>
          <w:color w:val="3C3C3B"/>
          <w:spacing w:val="-3"/>
        </w:rPr>
        <w:t> </w:t>
      </w:r>
      <w:r>
        <w:rPr>
          <w:color w:val="3C3C3B"/>
        </w:rPr>
        <w:t>más</w:t>
      </w:r>
      <w:r>
        <w:rPr>
          <w:color w:val="3C3C3B"/>
          <w:spacing w:val="-3"/>
        </w:rPr>
        <w:t> </w:t>
      </w:r>
      <w:r>
        <w:rPr>
          <w:color w:val="3C3C3B"/>
        </w:rPr>
        <w:t>riesgo</w:t>
      </w:r>
      <w:r>
        <w:rPr>
          <w:color w:val="3C3C3B"/>
          <w:spacing w:val="-3"/>
        </w:rPr>
        <w:t> </w:t>
      </w:r>
      <w:r>
        <w:rPr>
          <w:color w:val="3C3C3B"/>
        </w:rPr>
        <w:t>de</w:t>
      </w:r>
      <w:r>
        <w:rPr>
          <w:color w:val="3C3C3B"/>
          <w:spacing w:val="-3"/>
        </w:rPr>
        <w:t> </w:t>
      </w:r>
      <w:r>
        <w:rPr>
          <w:color w:val="3C3C3B"/>
        </w:rPr>
        <w:t>incarceración</w:t>
      </w:r>
      <w:r>
        <w:rPr>
          <w:color w:val="3C3C3B"/>
          <w:spacing w:val="-3"/>
        </w:rPr>
        <w:t> </w:t>
      </w:r>
      <w:r>
        <w:rPr>
          <w:color w:val="3C3C3B"/>
        </w:rPr>
        <w:t>tienen.</w:t>
      </w:r>
    </w:p>
    <w:p>
      <w:pPr>
        <w:pStyle w:val="BodyText"/>
        <w:spacing w:before="9"/>
        <w:rPr>
          <w:sz w:val="22"/>
        </w:rPr>
      </w:pPr>
    </w:p>
    <w:p>
      <w:pPr>
        <w:pStyle w:val="BodyText"/>
        <w:spacing w:line="326" w:lineRule="auto"/>
        <w:ind w:left="1062" w:hanging="284"/>
        <w:jc w:val="both"/>
      </w:pPr>
      <w:r>
        <w:rPr>
          <w:rFonts w:ascii="MS UI Gothic" w:hAnsi="MS UI Gothic"/>
          <w:color w:val="878787"/>
        </w:rPr>
        <w:t>✔</w:t>
      </w:r>
      <w:r>
        <w:rPr>
          <w:rFonts w:ascii="MS UI Gothic" w:hAnsi="MS UI Gothic"/>
          <w:color w:val="878787"/>
          <w:spacing w:val="1"/>
        </w:rPr>
        <w:t> </w:t>
      </w:r>
      <w:r>
        <w:rPr>
          <w:color w:val="3C3C3B"/>
        </w:rPr>
        <w:t>Las hernias indirectas salen por el orificio inguinal profundo,</w:t>
      </w:r>
      <w:r>
        <w:rPr>
          <w:color w:val="3C3C3B"/>
          <w:spacing w:val="1"/>
        </w:rPr>
        <w:t> </w:t>
      </w:r>
      <w:r>
        <w:rPr>
          <w:color w:val="3C3C3B"/>
        </w:rPr>
        <w:t>mientras</w:t>
      </w:r>
      <w:r>
        <w:rPr>
          <w:color w:val="3C3C3B"/>
          <w:spacing w:val="-3"/>
        </w:rPr>
        <w:t> </w:t>
      </w:r>
      <w:r>
        <w:rPr>
          <w:color w:val="3C3C3B"/>
        </w:rPr>
        <w:t>que</w:t>
      </w:r>
      <w:r>
        <w:rPr>
          <w:color w:val="3C3C3B"/>
          <w:spacing w:val="-3"/>
        </w:rPr>
        <w:t> </w:t>
      </w:r>
      <w:r>
        <w:rPr>
          <w:color w:val="3C3C3B"/>
        </w:rPr>
        <w:t>las</w:t>
      </w:r>
      <w:r>
        <w:rPr>
          <w:color w:val="3C3C3B"/>
          <w:spacing w:val="-2"/>
        </w:rPr>
        <w:t> </w:t>
      </w:r>
      <w:r>
        <w:rPr>
          <w:color w:val="3C3C3B"/>
        </w:rPr>
        <w:t>directas</w:t>
      </w:r>
      <w:r>
        <w:rPr>
          <w:color w:val="3C3C3B"/>
          <w:spacing w:val="-3"/>
        </w:rPr>
        <w:t> </w:t>
      </w:r>
      <w:r>
        <w:rPr>
          <w:color w:val="3C3C3B"/>
        </w:rPr>
        <w:t>son</w:t>
      </w:r>
      <w:r>
        <w:rPr>
          <w:color w:val="3C3C3B"/>
          <w:spacing w:val="-2"/>
        </w:rPr>
        <w:t> </w:t>
      </w:r>
      <w:r>
        <w:rPr>
          <w:color w:val="3C3C3B"/>
        </w:rPr>
        <w:t>una</w:t>
      </w:r>
      <w:r>
        <w:rPr>
          <w:color w:val="3C3C3B"/>
          <w:spacing w:val="-3"/>
        </w:rPr>
        <w:t> </w:t>
      </w:r>
      <w:r>
        <w:rPr>
          <w:color w:val="3C3C3B"/>
        </w:rPr>
        <w:t>debilidad</w:t>
      </w:r>
      <w:r>
        <w:rPr>
          <w:color w:val="3C3C3B"/>
          <w:spacing w:val="-2"/>
        </w:rPr>
        <w:t> </w:t>
      </w:r>
      <w:r>
        <w:rPr>
          <w:color w:val="3C3C3B"/>
        </w:rPr>
        <w:t>de</w:t>
      </w:r>
      <w:r>
        <w:rPr>
          <w:color w:val="3C3C3B"/>
          <w:spacing w:val="-3"/>
        </w:rPr>
        <w:t> </w:t>
      </w:r>
      <w:r>
        <w:rPr>
          <w:color w:val="3C3C3B"/>
        </w:rPr>
        <w:t>la</w:t>
      </w:r>
      <w:r>
        <w:rPr>
          <w:color w:val="3C3C3B"/>
          <w:spacing w:val="-2"/>
        </w:rPr>
        <w:t> </w:t>
      </w:r>
      <w:r>
        <w:rPr>
          <w:color w:val="3C3C3B"/>
        </w:rPr>
        <w:t>pared</w:t>
      </w:r>
      <w:r>
        <w:rPr>
          <w:color w:val="3C3C3B"/>
          <w:spacing w:val="-3"/>
        </w:rPr>
        <w:t> </w:t>
      </w:r>
      <w:r>
        <w:rPr>
          <w:color w:val="3C3C3B"/>
        </w:rPr>
        <w:t>posterior</w:t>
      </w:r>
      <w:r>
        <w:rPr>
          <w:color w:val="3C3C3B"/>
          <w:spacing w:val="-45"/>
        </w:rPr>
        <w:t> </w:t>
      </w:r>
      <w:r>
        <w:rPr>
          <w:color w:val="3C3C3B"/>
        </w:rPr>
        <w:t>del</w:t>
      </w:r>
      <w:r>
        <w:rPr>
          <w:color w:val="3C3C3B"/>
          <w:spacing w:val="-4"/>
        </w:rPr>
        <w:t> </w:t>
      </w:r>
      <w:r>
        <w:rPr>
          <w:color w:val="3C3C3B"/>
        </w:rPr>
        <w:t>conducto</w:t>
      </w:r>
      <w:r>
        <w:rPr>
          <w:color w:val="3C3C3B"/>
          <w:spacing w:val="-4"/>
        </w:rPr>
        <w:t> </w:t>
      </w:r>
      <w:r>
        <w:rPr>
          <w:color w:val="3C3C3B"/>
        </w:rPr>
        <w:t>inguinal,</w:t>
      </w:r>
      <w:r>
        <w:rPr>
          <w:color w:val="3C3C3B"/>
          <w:spacing w:val="-10"/>
        </w:rPr>
        <w:t> </w:t>
      </w:r>
      <w:r>
        <w:rPr>
          <w:color w:val="3C3C3B"/>
        </w:rPr>
        <w:t>de</w:t>
      </w:r>
      <w:r>
        <w:rPr>
          <w:color w:val="3C3C3B"/>
          <w:spacing w:val="-4"/>
        </w:rPr>
        <w:t> </w:t>
      </w:r>
      <w:r>
        <w:rPr>
          <w:color w:val="3C3C3B"/>
        </w:rPr>
        <w:t>la</w:t>
      </w:r>
      <w:r>
        <w:rPr>
          <w:color w:val="3C3C3B"/>
          <w:spacing w:val="-4"/>
        </w:rPr>
        <w:t> </w:t>
      </w:r>
      <w:r>
        <w:rPr>
          <w:color w:val="3C3C3B"/>
        </w:rPr>
        <w:t>fascia</w:t>
      </w:r>
      <w:r>
        <w:rPr>
          <w:color w:val="3C3C3B"/>
          <w:spacing w:val="-4"/>
        </w:rPr>
        <w:t> </w:t>
      </w:r>
      <w:r>
        <w:rPr>
          <w:color w:val="3C3C3B"/>
        </w:rPr>
        <w:t>transversalis.</w:t>
      </w:r>
    </w:p>
    <w:p>
      <w:pPr>
        <w:pStyle w:val="BodyText"/>
        <w:rPr>
          <w:sz w:val="22"/>
        </w:rPr>
      </w:pPr>
    </w:p>
    <w:p>
      <w:pPr>
        <w:pStyle w:val="BodyText"/>
        <w:spacing w:line="316" w:lineRule="auto" w:before="1"/>
        <w:ind w:left="1062" w:right="5" w:hanging="284"/>
        <w:jc w:val="both"/>
      </w:pPr>
      <w:r>
        <w:rPr>
          <w:rFonts w:ascii="MS UI Gothic" w:hAnsi="MS UI Gothic"/>
          <w:color w:val="878787"/>
        </w:rPr>
        <w:t>✔</w:t>
      </w:r>
      <w:r>
        <w:rPr>
          <w:rFonts w:ascii="MS UI Gothic" w:hAnsi="MS UI Gothic"/>
          <w:color w:val="878787"/>
          <w:spacing w:val="41"/>
        </w:rPr>
        <w:t> </w:t>
      </w:r>
      <w:r>
        <w:rPr>
          <w:color w:val="3C3C3B"/>
        </w:rPr>
        <w:t>El</w:t>
      </w:r>
      <w:r>
        <w:rPr>
          <w:color w:val="3C3C3B"/>
          <w:spacing w:val="-8"/>
        </w:rPr>
        <w:t> </w:t>
      </w:r>
      <w:r>
        <w:rPr>
          <w:color w:val="3C3C3B"/>
        </w:rPr>
        <w:t>diagnóstico</w:t>
      </w:r>
      <w:r>
        <w:rPr>
          <w:color w:val="3C3C3B"/>
          <w:spacing w:val="-8"/>
        </w:rPr>
        <w:t> </w:t>
      </w:r>
      <w:r>
        <w:rPr>
          <w:color w:val="3C3C3B"/>
        </w:rPr>
        <w:t>se</w:t>
      </w:r>
      <w:r>
        <w:rPr>
          <w:color w:val="3C3C3B"/>
          <w:spacing w:val="-8"/>
        </w:rPr>
        <w:t> </w:t>
      </w:r>
      <w:r>
        <w:rPr>
          <w:color w:val="3C3C3B"/>
        </w:rPr>
        <w:t>realiza</w:t>
      </w:r>
      <w:r>
        <w:rPr>
          <w:color w:val="3C3C3B"/>
          <w:spacing w:val="-8"/>
        </w:rPr>
        <w:t> </w:t>
      </w:r>
      <w:r>
        <w:rPr>
          <w:color w:val="3C3C3B"/>
        </w:rPr>
        <w:t>mediante</w:t>
      </w:r>
      <w:r>
        <w:rPr>
          <w:color w:val="3C3C3B"/>
          <w:spacing w:val="-8"/>
        </w:rPr>
        <w:t> </w:t>
      </w:r>
      <w:r>
        <w:rPr>
          <w:color w:val="3C3C3B"/>
        </w:rPr>
        <w:t>la</w:t>
      </w:r>
      <w:r>
        <w:rPr>
          <w:color w:val="3C3C3B"/>
          <w:spacing w:val="-8"/>
        </w:rPr>
        <w:t> </w:t>
      </w:r>
      <w:r>
        <w:rPr>
          <w:color w:val="3C3C3B"/>
        </w:rPr>
        <w:t>exploración</w:t>
      </w:r>
      <w:r>
        <w:rPr>
          <w:color w:val="3C3C3B"/>
          <w:spacing w:val="-8"/>
        </w:rPr>
        <w:t> </w:t>
      </w:r>
      <w:r>
        <w:rPr>
          <w:color w:val="3C3C3B"/>
        </w:rPr>
        <w:t>física</w:t>
      </w:r>
      <w:r>
        <w:rPr>
          <w:color w:val="3C3C3B"/>
          <w:spacing w:val="-8"/>
        </w:rPr>
        <w:t> </w:t>
      </w:r>
      <w:r>
        <w:rPr>
          <w:color w:val="3C3C3B"/>
        </w:rPr>
        <w:t>y</w:t>
      </w:r>
      <w:r>
        <w:rPr>
          <w:color w:val="3C3C3B"/>
          <w:spacing w:val="-8"/>
        </w:rPr>
        <w:t> </w:t>
      </w:r>
      <w:r>
        <w:rPr>
          <w:color w:val="3C3C3B"/>
        </w:rPr>
        <w:t>el</w:t>
      </w:r>
      <w:r>
        <w:rPr>
          <w:color w:val="3C3C3B"/>
          <w:spacing w:val="-8"/>
        </w:rPr>
        <w:t> </w:t>
      </w:r>
      <w:r>
        <w:rPr>
          <w:color w:val="3C3C3B"/>
        </w:rPr>
        <w:t>trata-</w:t>
      </w:r>
      <w:r>
        <w:rPr>
          <w:color w:val="3C3C3B"/>
          <w:spacing w:val="-46"/>
        </w:rPr>
        <w:t> </w:t>
      </w:r>
      <w:r>
        <w:rPr>
          <w:color w:val="3C3C3B"/>
        </w:rPr>
        <w:t>miento</w:t>
      </w:r>
      <w:r>
        <w:rPr>
          <w:color w:val="3C3C3B"/>
          <w:spacing w:val="-4"/>
        </w:rPr>
        <w:t> </w:t>
      </w:r>
      <w:r>
        <w:rPr>
          <w:color w:val="3C3C3B"/>
        </w:rPr>
        <w:t>es</w:t>
      </w:r>
      <w:r>
        <w:rPr>
          <w:color w:val="3C3C3B"/>
          <w:spacing w:val="-4"/>
        </w:rPr>
        <w:t> </w:t>
      </w:r>
      <w:r>
        <w:rPr>
          <w:color w:val="3C3C3B"/>
        </w:rPr>
        <w:t>quirúrgico.</w:t>
      </w:r>
    </w:p>
    <w:p>
      <w:pPr>
        <w:pStyle w:val="BodyText"/>
        <w:spacing w:before="8"/>
        <w:rPr>
          <w:sz w:val="22"/>
        </w:rPr>
      </w:pPr>
    </w:p>
    <w:p>
      <w:pPr>
        <w:pStyle w:val="BodyText"/>
        <w:spacing w:line="316" w:lineRule="auto"/>
        <w:ind w:left="1062" w:right="3" w:hanging="284"/>
        <w:jc w:val="both"/>
      </w:pPr>
      <w:r>
        <w:rPr>
          <w:rFonts w:ascii="MS UI Gothic" w:hAnsi="MS UI Gothic"/>
          <w:color w:val="878787"/>
        </w:rPr>
        <w:t>✔</w:t>
      </w:r>
      <w:r>
        <w:rPr>
          <w:rFonts w:ascii="MS UI Gothic" w:hAnsi="MS UI Gothic"/>
          <w:color w:val="878787"/>
          <w:spacing w:val="6"/>
        </w:rPr>
        <w:t> </w:t>
      </w:r>
      <w:r>
        <w:rPr>
          <w:color w:val="3C3C3B"/>
        </w:rPr>
        <w:t>Las</w:t>
      </w:r>
      <w:r>
        <w:rPr>
          <w:color w:val="3C3C3B"/>
          <w:spacing w:val="-4"/>
        </w:rPr>
        <w:t> </w:t>
      </w:r>
      <w:r>
        <w:rPr>
          <w:color w:val="3C3C3B"/>
        </w:rPr>
        <w:t>células</w:t>
      </w:r>
      <w:r>
        <w:rPr>
          <w:color w:val="3C3C3B"/>
          <w:spacing w:val="-4"/>
        </w:rPr>
        <w:t> </w:t>
      </w:r>
      <w:r>
        <w:rPr>
          <w:color w:val="3C3C3B"/>
        </w:rPr>
        <w:t>parietales</w:t>
      </w:r>
      <w:r>
        <w:rPr>
          <w:color w:val="3C3C3B"/>
          <w:spacing w:val="-4"/>
        </w:rPr>
        <w:t> </w:t>
      </w:r>
      <w:r>
        <w:rPr>
          <w:color w:val="3C3C3B"/>
        </w:rPr>
        <w:t>son</w:t>
      </w:r>
      <w:r>
        <w:rPr>
          <w:color w:val="3C3C3B"/>
          <w:spacing w:val="-3"/>
        </w:rPr>
        <w:t> </w:t>
      </w:r>
      <w:r>
        <w:rPr>
          <w:color w:val="3C3C3B"/>
        </w:rPr>
        <w:t>las</w:t>
      </w:r>
      <w:r>
        <w:rPr>
          <w:color w:val="3C3C3B"/>
          <w:spacing w:val="-4"/>
        </w:rPr>
        <w:t> </w:t>
      </w:r>
      <w:r>
        <w:rPr>
          <w:color w:val="3C3C3B"/>
        </w:rPr>
        <w:t>encargadas</w:t>
      </w:r>
      <w:r>
        <w:rPr>
          <w:color w:val="3C3C3B"/>
          <w:spacing w:val="-4"/>
        </w:rPr>
        <w:t> </w:t>
      </w:r>
      <w:r>
        <w:rPr>
          <w:color w:val="3C3C3B"/>
        </w:rPr>
        <w:t>de</w:t>
      </w:r>
      <w:r>
        <w:rPr>
          <w:color w:val="3C3C3B"/>
          <w:spacing w:val="-3"/>
        </w:rPr>
        <w:t> </w:t>
      </w:r>
      <w:r>
        <w:rPr>
          <w:color w:val="3C3C3B"/>
        </w:rPr>
        <w:t>liberar</w:t>
      </w:r>
      <w:r>
        <w:rPr>
          <w:color w:val="3C3C3B"/>
          <w:spacing w:val="-4"/>
        </w:rPr>
        <w:t> </w:t>
      </w:r>
      <w:r>
        <w:rPr>
          <w:color w:val="3C3C3B"/>
        </w:rPr>
        <w:t>el</w:t>
      </w:r>
      <w:r>
        <w:rPr>
          <w:color w:val="3C3C3B"/>
          <w:spacing w:val="-4"/>
        </w:rPr>
        <w:t> </w:t>
      </w:r>
      <w:r>
        <w:rPr>
          <w:color w:val="3C3C3B"/>
        </w:rPr>
        <w:t>ácido</w:t>
      </w:r>
      <w:r>
        <w:rPr>
          <w:color w:val="3C3C3B"/>
          <w:spacing w:val="-3"/>
        </w:rPr>
        <w:t> </w:t>
      </w:r>
      <w:r>
        <w:rPr>
          <w:color w:val="3C3C3B"/>
        </w:rPr>
        <w:t>clor-</w:t>
      </w:r>
      <w:r>
        <w:rPr>
          <w:color w:val="3C3C3B"/>
          <w:spacing w:val="-46"/>
        </w:rPr>
        <w:t> </w:t>
      </w:r>
      <w:r>
        <w:rPr>
          <w:color w:val="3C3C3B"/>
        </w:rPr>
        <w:t>hídrico.</w:t>
      </w:r>
    </w:p>
    <w:p>
      <w:pPr>
        <w:pStyle w:val="BodyText"/>
        <w:spacing w:before="9"/>
        <w:rPr>
          <w:sz w:val="22"/>
        </w:rPr>
      </w:pPr>
    </w:p>
    <w:p>
      <w:pPr>
        <w:pStyle w:val="BodyText"/>
        <w:spacing w:line="316" w:lineRule="auto"/>
        <w:ind w:left="1062" w:right="3" w:hanging="284"/>
        <w:jc w:val="both"/>
      </w:pPr>
      <w:r>
        <w:rPr>
          <w:rFonts w:ascii="MS UI Gothic" w:hAnsi="MS UI Gothic"/>
          <w:color w:val="878787"/>
        </w:rPr>
        <w:t>✔</w:t>
      </w:r>
      <w:r>
        <w:rPr>
          <w:rFonts w:ascii="MS UI Gothic" w:hAnsi="MS UI Gothic"/>
          <w:color w:val="878787"/>
          <w:spacing w:val="3"/>
        </w:rPr>
        <w:t> </w:t>
      </w:r>
      <w:r>
        <w:rPr>
          <w:color w:val="3C3C3B"/>
        </w:rPr>
        <w:t>La</w:t>
      </w:r>
      <w:r>
        <w:rPr>
          <w:color w:val="3C3C3B"/>
          <w:spacing w:val="-5"/>
        </w:rPr>
        <w:t> </w:t>
      </w:r>
      <w:r>
        <w:rPr>
          <w:color w:val="3C3C3B"/>
        </w:rPr>
        <w:t>secreción</w:t>
      </w:r>
      <w:r>
        <w:rPr>
          <w:color w:val="3C3C3B"/>
          <w:spacing w:val="-5"/>
        </w:rPr>
        <w:t> </w:t>
      </w:r>
      <w:r>
        <w:rPr>
          <w:color w:val="3C3C3B"/>
        </w:rPr>
        <w:t>fisiológica</w:t>
      </w:r>
      <w:r>
        <w:rPr>
          <w:color w:val="3C3C3B"/>
          <w:spacing w:val="-4"/>
        </w:rPr>
        <w:t> </w:t>
      </w:r>
      <w:r>
        <w:rPr>
          <w:color w:val="3C3C3B"/>
        </w:rPr>
        <w:t>de</w:t>
      </w:r>
      <w:r>
        <w:rPr>
          <w:color w:val="3C3C3B"/>
          <w:spacing w:val="-5"/>
        </w:rPr>
        <w:t> </w:t>
      </w:r>
      <w:r>
        <w:rPr>
          <w:color w:val="3C3C3B"/>
        </w:rPr>
        <w:t>ácido</w:t>
      </w:r>
      <w:r>
        <w:rPr>
          <w:color w:val="3C3C3B"/>
          <w:spacing w:val="-5"/>
        </w:rPr>
        <w:t> </w:t>
      </w:r>
      <w:r>
        <w:rPr>
          <w:color w:val="3C3C3B"/>
        </w:rPr>
        <w:t>se</w:t>
      </w:r>
      <w:r>
        <w:rPr>
          <w:color w:val="3C3C3B"/>
          <w:spacing w:val="-4"/>
        </w:rPr>
        <w:t> </w:t>
      </w:r>
      <w:r>
        <w:rPr>
          <w:color w:val="3C3C3B"/>
        </w:rPr>
        <w:t>clasifica</w:t>
      </w:r>
      <w:r>
        <w:rPr>
          <w:color w:val="3C3C3B"/>
          <w:spacing w:val="-5"/>
        </w:rPr>
        <w:t> </w:t>
      </w:r>
      <w:r>
        <w:rPr>
          <w:color w:val="3C3C3B"/>
        </w:rPr>
        <w:t>en</w:t>
      </w:r>
      <w:r>
        <w:rPr>
          <w:color w:val="3C3C3B"/>
          <w:spacing w:val="-5"/>
        </w:rPr>
        <w:t> </w:t>
      </w:r>
      <w:r>
        <w:rPr>
          <w:color w:val="3C3C3B"/>
        </w:rPr>
        <w:t>tres</w:t>
      </w:r>
      <w:r>
        <w:rPr>
          <w:color w:val="3C3C3B"/>
          <w:spacing w:val="-4"/>
        </w:rPr>
        <w:t> </w:t>
      </w:r>
      <w:r>
        <w:rPr>
          <w:color w:val="3C3C3B"/>
        </w:rPr>
        <w:t>fases:</w:t>
      </w:r>
      <w:r>
        <w:rPr>
          <w:color w:val="3C3C3B"/>
          <w:spacing w:val="-10"/>
        </w:rPr>
        <w:t> </w:t>
      </w:r>
      <w:r>
        <w:rPr>
          <w:color w:val="3C3C3B"/>
        </w:rPr>
        <w:t>cefáli-</w:t>
      </w:r>
      <w:r>
        <w:rPr>
          <w:color w:val="3C3C3B"/>
          <w:spacing w:val="-46"/>
        </w:rPr>
        <w:t> </w:t>
      </w:r>
      <w:r>
        <w:rPr>
          <w:color w:val="3C3C3B"/>
        </w:rPr>
        <w:t>ca,</w:t>
      </w:r>
      <w:r>
        <w:rPr>
          <w:color w:val="3C3C3B"/>
          <w:spacing w:val="-11"/>
        </w:rPr>
        <w:t> </w:t>
      </w:r>
      <w:r>
        <w:rPr>
          <w:color w:val="3C3C3B"/>
        </w:rPr>
        <w:t>gástrica</w:t>
      </w:r>
      <w:r>
        <w:rPr>
          <w:color w:val="3C3C3B"/>
          <w:spacing w:val="-4"/>
        </w:rPr>
        <w:t> </w:t>
      </w:r>
      <w:r>
        <w:rPr>
          <w:color w:val="3C3C3B"/>
        </w:rPr>
        <w:t>e</w:t>
      </w:r>
      <w:r>
        <w:rPr>
          <w:color w:val="3C3C3B"/>
          <w:spacing w:val="-5"/>
        </w:rPr>
        <w:t> </w:t>
      </w:r>
      <w:r>
        <w:rPr>
          <w:color w:val="3C3C3B"/>
        </w:rPr>
        <w:t>intestinal.</w:t>
      </w:r>
    </w:p>
    <w:p>
      <w:pPr>
        <w:pStyle w:val="BodyText"/>
        <w:spacing w:line="326" w:lineRule="auto" w:before="91"/>
        <w:ind w:left="691" w:right="771" w:hanging="284"/>
        <w:jc w:val="both"/>
      </w:pPr>
      <w:r>
        <w:rPr/>
        <w:br w:type="column"/>
      </w:r>
      <w:r>
        <w:rPr>
          <w:rFonts w:ascii="MS UI Gothic" w:hAnsi="MS UI Gothic"/>
          <w:color w:val="878787"/>
        </w:rPr>
        <w:t>✔</w:t>
      </w:r>
      <w:r>
        <w:rPr>
          <w:rFonts w:ascii="MS UI Gothic" w:hAnsi="MS UI Gothic"/>
          <w:color w:val="878787"/>
          <w:spacing w:val="14"/>
        </w:rPr>
        <w:t> </w:t>
      </w:r>
      <w:r>
        <w:rPr>
          <w:color w:val="3C3C3B"/>
        </w:rPr>
        <w:t>La</w:t>
      </w:r>
      <w:r>
        <w:rPr>
          <w:color w:val="3C3C3B"/>
          <w:spacing w:val="-9"/>
        </w:rPr>
        <w:t> </w:t>
      </w:r>
      <w:r>
        <w:rPr>
          <w:color w:val="3C3C3B"/>
        </w:rPr>
        <w:t>cirugía</w:t>
      </w:r>
      <w:r>
        <w:rPr>
          <w:color w:val="3C3C3B"/>
          <w:spacing w:val="-9"/>
        </w:rPr>
        <w:t> </w:t>
      </w:r>
      <w:r>
        <w:rPr>
          <w:color w:val="3C3C3B"/>
        </w:rPr>
        <w:t>de</w:t>
      </w:r>
      <w:r>
        <w:rPr>
          <w:color w:val="3C3C3B"/>
          <w:spacing w:val="-9"/>
        </w:rPr>
        <w:t> </w:t>
      </w:r>
      <w:r>
        <w:rPr>
          <w:color w:val="3C3C3B"/>
        </w:rPr>
        <w:t>la</w:t>
      </w:r>
      <w:r>
        <w:rPr>
          <w:color w:val="3C3C3B"/>
          <w:spacing w:val="-9"/>
        </w:rPr>
        <w:t> </w:t>
      </w:r>
      <w:r>
        <w:rPr>
          <w:color w:val="3C3C3B"/>
        </w:rPr>
        <w:t>úlcera</w:t>
      </w:r>
      <w:r>
        <w:rPr>
          <w:color w:val="3C3C3B"/>
          <w:spacing w:val="-9"/>
        </w:rPr>
        <w:t> </w:t>
      </w:r>
      <w:r>
        <w:rPr>
          <w:color w:val="3C3C3B"/>
        </w:rPr>
        <w:t>péptica</w:t>
      </w:r>
      <w:r>
        <w:rPr>
          <w:color w:val="3C3C3B"/>
          <w:spacing w:val="-9"/>
        </w:rPr>
        <w:t> </w:t>
      </w:r>
      <w:r>
        <w:rPr>
          <w:color w:val="3C3C3B"/>
        </w:rPr>
        <w:t>ha</w:t>
      </w:r>
      <w:r>
        <w:rPr>
          <w:color w:val="3C3C3B"/>
          <w:spacing w:val="-9"/>
        </w:rPr>
        <w:t> </w:t>
      </w:r>
      <w:r>
        <w:rPr>
          <w:color w:val="3C3C3B"/>
        </w:rPr>
        <w:t>quedado</w:t>
      </w:r>
      <w:r>
        <w:rPr>
          <w:color w:val="3C3C3B"/>
          <w:spacing w:val="-9"/>
        </w:rPr>
        <w:t> </w:t>
      </w:r>
      <w:r>
        <w:rPr>
          <w:color w:val="3C3C3B"/>
        </w:rPr>
        <w:t>relegada</w:t>
      </w:r>
      <w:r>
        <w:rPr>
          <w:color w:val="3C3C3B"/>
          <w:spacing w:val="-9"/>
        </w:rPr>
        <w:t> </w:t>
      </w:r>
      <w:r>
        <w:rPr>
          <w:color w:val="3C3C3B"/>
        </w:rPr>
        <w:t>a</w:t>
      </w:r>
      <w:r>
        <w:rPr>
          <w:color w:val="3C3C3B"/>
          <w:spacing w:val="-9"/>
        </w:rPr>
        <w:t> </w:t>
      </w:r>
      <w:r>
        <w:rPr>
          <w:color w:val="3C3C3B"/>
        </w:rPr>
        <w:t>un</w:t>
      </w:r>
      <w:r>
        <w:rPr>
          <w:color w:val="3C3C3B"/>
          <w:spacing w:val="-9"/>
        </w:rPr>
        <w:t> </w:t>
      </w:r>
      <w:r>
        <w:rPr>
          <w:color w:val="3C3C3B"/>
        </w:rPr>
        <w:t>segundo</w:t>
      </w:r>
      <w:r>
        <w:rPr>
          <w:color w:val="3C3C3B"/>
          <w:spacing w:val="-46"/>
        </w:rPr>
        <w:t> </w:t>
      </w:r>
      <w:r>
        <w:rPr>
          <w:color w:val="3C3C3B"/>
        </w:rPr>
        <w:t>plano actualmente debido al éxito de los tratamientos conserva-</w:t>
      </w:r>
      <w:r>
        <w:rPr>
          <w:color w:val="3C3C3B"/>
          <w:spacing w:val="-46"/>
        </w:rPr>
        <w:t> </w:t>
      </w:r>
      <w:r>
        <w:rPr>
          <w:color w:val="3C3C3B"/>
          <w:w w:val="105"/>
        </w:rPr>
        <w:t>dores</w:t>
      </w:r>
      <w:r>
        <w:rPr>
          <w:color w:val="3C3C3B"/>
          <w:spacing w:val="-9"/>
          <w:w w:val="105"/>
        </w:rPr>
        <w:t> </w:t>
      </w:r>
      <w:r>
        <w:rPr>
          <w:color w:val="3C3C3B"/>
          <w:w w:val="105"/>
        </w:rPr>
        <w:t>y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a</w:t>
      </w:r>
      <w:r>
        <w:rPr>
          <w:color w:val="3C3C3B"/>
          <w:spacing w:val="-9"/>
          <w:w w:val="105"/>
        </w:rPr>
        <w:t> </w:t>
      </w:r>
      <w:r>
        <w:rPr>
          <w:color w:val="3C3C3B"/>
          <w:w w:val="105"/>
        </w:rPr>
        <w:t>las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complicaciones</w:t>
      </w:r>
      <w:r>
        <w:rPr>
          <w:color w:val="3C3C3B"/>
          <w:spacing w:val="-9"/>
          <w:w w:val="105"/>
        </w:rPr>
        <w:t> </w:t>
      </w:r>
      <w:r>
        <w:rPr>
          <w:color w:val="3C3C3B"/>
          <w:w w:val="105"/>
        </w:rPr>
        <w:t>de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la</w:t>
      </w:r>
      <w:r>
        <w:rPr>
          <w:color w:val="3C3C3B"/>
          <w:spacing w:val="-9"/>
          <w:w w:val="105"/>
        </w:rPr>
        <w:t> </w:t>
      </w:r>
      <w:r>
        <w:rPr>
          <w:color w:val="3C3C3B"/>
          <w:w w:val="105"/>
        </w:rPr>
        <w:t>cirugía.</w:t>
      </w:r>
    </w:p>
    <w:p>
      <w:pPr>
        <w:pStyle w:val="BodyText"/>
        <w:spacing w:before="1"/>
        <w:rPr>
          <w:sz w:val="22"/>
        </w:rPr>
      </w:pPr>
    </w:p>
    <w:p>
      <w:pPr>
        <w:pStyle w:val="BodyText"/>
        <w:spacing w:line="316" w:lineRule="auto"/>
        <w:ind w:left="691" w:right="771" w:hanging="284"/>
        <w:jc w:val="both"/>
      </w:pPr>
      <w:r>
        <w:rPr>
          <w:rFonts w:ascii="MS UI Gothic" w:hAnsi="MS UI Gothic"/>
          <w:color w:val="878787"/>
        </w:rPr>
        <w:t>✔</w:t>
      </w:r>
      <w:r>
        <w:rPr>
          <w:rFonts w:ascii="MS UI Gothic" w:hAnsi="MS UI Gothic"/>
          <w:color w:val="878787"/>
          <w:spacing w:val="1"/>
        </w:rPr>
        <w:t> </w:t>
      </w:r>
      <w:r>
        <w:rPr>
          <w:color w:val="3C3C3B"/>
        </w:rPr>
        <w:t>La hemorragia es la forma más frecuente de manifestación clíni-</w:t>
      </w:r>
      <w:r>
        <w:rPr>
          <w:color w:val="3C3C3B"/>
          <w:spacing w:val="-46"/>
        </w:rPr>
        <w:t> </w:t>
      </w:r>
      <w:r>
        <w:rPr>
          <w:color w:val="3C3C3B"/>
        </w:rPr>
        <w:t>ca</w:t>
      </w:r>
      <w:r>
        <w:rPr>
          <w:color w:val="3C3C3B"/>
          <w:spacing w:val="-4"/>
        </w:rPr>
        <w:t> </w:t>
      </w:r>
      <w:r>
        <w:rPr>
          <w:color w:val="3C3C3B"/>
        </w:rPr>
        <w:t>de</w:t>
      </w:r>
      <w:r>
        <w:rPr>
          <w:color w:val="3C3C3B"/>
          <w:spacing w:val="-4"/>
        </w:rPr>
        <w:t> </w:t>
      </w:r>
      <w:r>
        <w:rPr>
          <w:color w:val="3C3C3B"/>
        </w:rPr>
        <w:t>la</w:t>
      </w:r>
      <w:r>
        <w:rPr>
          <w:color w:val="3C3C3B"/>
          <w:spacing w:val="-4"/>
        </w:rPr>
        <w:t> </w:t>
      </w:r>
      <w:r>
        <w:rPr>
          <w:color w:val="3C3C3B"/>
        </w:rPr>
        <w:t>gastritis</w:t>
      </w:r>
      <w:r>
        <w:rPr>
          <w:color w:val="3C3C3B"/>
          <w:spacing w:val="-4"/>
        </w:rPr>
        <w:t> </w:t>
      </w:r>
      <w:r>
        <w:rPr>
          <w:color w:val="3C3C3B"/>
        </w:rPr>
        <w:t>por</w:t>
      </w:r>
      <w:r>
        <w:rPr>
          <w:color w:val="3C3C3B"/>
          <w:spacing w:val="-4"/>
        </w:rPr>
        <w:t> </w:t>
      </w:r>
      <w:r>
        <w:rPr>
          <w:color w:val="3C3C3B"/>
        </w:rPr>
        <w:t>estrés.</w:t>
      </w:r>
    </w:p>
    <w:p>
      <w:pPr>
        <w:pStyle w:val="BodyText"/>
        <w:spacing w:before="8"/>
        <w:rPr>
          <w:sz w:val="22"/>
        </w:rPr>
      </w:pPr>
    </w:p>
    <w:p>
      <w:pPr>
        <w:pStyle w:val="BodyText"/>
        <w:spacing w:line="316" w:lineRule="auto"/>
        <w:ind w:left="691" w:right="771" w:hanging="284"/>
        <w:jc w:val="both"/>
      </w:pPr>
      <w:r>
        <w:rPr>
          <w:rFonts w:ascii="MS UI Gothic" w:hAnsi="MS UI Gothic"/>
          <w:color w:val="878787"/>
        </w:rPr>
        <w:t>✔</w:t>
      </w:r>
      <w:r>
        <w:rPr>
          <w:rFonts w:ascii="MS UI Gothic" w:hAnsi="MS UI Gothic"/>
          <w:color w:val="878787"/>
          <w:spacing w:val="1"/>
        </w:rPr>
        <w:t> </w:t>
      </w:r>
      <w:r>
        <w:rPr>
          <w:color w:val="3C3C3B"/>
        </w:rPr>
        <w:t>Hay dos tipos de adenocarcinoma gástrico: intestinal y difuso. El</w:t>
      </w:r>
      <w:r>
        <w:rPr>
          <w:color w:val="3C3C3B"/>
          <w:spacing w:val="-46"/>
        </w:rPr>
        <w:t> </w:t>
      </w:r>
      <w:r>
        <w:rPr>
          <w:color w:val="3C3C3B"/>
          <w:w w:val="105"/>
        </w:rPr>
        <w:t>intestinal</w:t>
      </w:r>
      <w:r>
        <w:rPr>
          <w:color w:val="3C3C3B"/>
          <w:spacing w:val="-11"/>
          <w:w w:val="105"/>
        </w:rPr>
        <w:t> </w:t>
      </w:r>
      <w:r>
        <w:rPr>
          <w:color w:val="3C3C3B"/>
          <w:w w:val="105"/>
        </w:rPr>
        <w:t>está</w:t>
      </w:r>
      <w:r>
        <w:rPr>
          <w:color w:val="3C3C3B"/>
          <w:spacing w:val="-10"/>
          <w:w w:val="105"/>
        </w:rPr>
        <w:t> </w:t>
      </w:r>
      <w:r>
        <w:rPr>
          <w:color w:val="3C3C3B"/>
          <w:w w:val="105"/>
        </w:rPr>
        <w:t>más</w:t>
      </w:r>
      <w:r>
        <w:rPr>
          <w:color w:val="3C3C3B"/>
          <w:spacing w:val="-10"/>
          <w:w w:val="105"/>
        </w:rPr>
        <w:t> </w:t>
      </w:r>
      <w:r>
        <w:rPr>
          <w:color w:val="3C3C3B"/>
          <w:w w:val="105"/>
        </w:rPr>
        <w:t>asociado</w:t>
      </w:r>
      <w:r>
        <w:rPr>
          <w:color w:val="3C3C3B"/>
          <w:spacing w:val="-10"/>
          <w:w w:val="105"/>
        </w:rPr>
        <w:t> </w:t>
      </w:r>
      <w:r>
        <w:rPr>
          <w:color w:val="3C3C3B"/>
          <w:w w:val="105"/>
        </w:rPr>
        <w:t>a</w:t>
      </w:r>
      <w:r>
        <w:rPr>
          <w:color w:val="3C3C3B"/>
          <w:spacing w:val="-10"/>
          <w:w w:val="105"/>
        </w:rPr>
        <w:t> </w:t>
      </w:r>
      <w:r>
        <w:rPr>
          <w:color w:val="3C3C3B"/>
          <w:w w:val="105"/>
        </w:rPr>
        <w:t>lesiones</w:t>
      </w:r>
      <w:r>
        <w:rPr>
          <w:color w:val="3C3C3B"/>
          <w:spacing w:val="-10"/>
          <w:w w:val="105"/>
        </w:rPr>
        <w:t> </w:t>
      </w:r>
      <w:r>
        <w:rPr>
          <w:color w:val="3C3C3B"/>
          <w:w w:val="105"/>
        </w:rPr>
        <w:t>precancerosas.</w:t>
      </w:r>
    </w:p>
    <w:p>
      <w:pPr>
        <w:pStyle w:val="BodyText"/>
        <w:spacing w:before="9"/>
        <w:rPr>
          <w:sz w:val="22"/>
        </w:rPr>
      </w:pPr>
    </w:p>
    <w:p>
      <w:pPr>
        <w:pStyle w:val="BodyText"/>
        <w:spacing w:line="316" w:lineRule="auto"/>
        <w:ind w:left="692" w:right="771" w:hanging="284"/>
        <w:jc w:val="both"/>
      </w:pPr>
      <w:r>
        <w:rPr>
          <w:rFonts w:ascii="MS UI Gothic" w:hAnsi="MS UI Gothic"/>
          <w:color w:val="878787"/>
        </w:rPr>
        <w:t>✔</w:t>
      </w:r>
      <w:r>
        <w:rPr>
          <w:rFonts w:ascii="MS UI Gothic" w:hAnsi="MS UI Gothic"/>
          <w:color w:val="878787"/>
          <w:spacing w:val="1"/>
        </w:rPr>
        <w:t> </w:t>
      </w:r>
      <w:r>
        <w:rPr>
          <w:color w:val="3C3C3B"/>
        </w:rPr>
        <w:t>El adenocarcinoma gástrico disemina vía hemática, linfática o</w:t>
      </w:r>
      <w:r>
        <w:rPr>
          <w:color w:val="3C3C3B"/>
          <w:spacing w:val="1"/>
        </w:rPr>
        <w:t> </w:t>
      </w:r>
      <w:r>
        <w:rPr>
          <w:color w:val="3C3C3B"/>
        </w:rPr>
        <w:t>peritoneal</w:t>
      </w:r>
      <w:r>
        <w:rPr>
          <w:color w:val="3C3C3B"/>
          <w:spacing w:val="-5"/>
        </w:rPr>
        <w:t> </w:t>
      </w:r>
      <w:r>
        <w:rPr>
          <w:color w:val="3C3C3B"/>
        </w:rPr>
        <w:t>(nódulo</w:t>
      </w:r>
      <w:r>
        <w:rPr>
          <w:color w:val="3C3C3B"/>
          <w:spacing w:val="-4"/>
        </w:rPr>
        <w:t> </w:t>
      </w:r>
      <w:r>
        <w:rPr>
          <w:color w:val="3C3C3B"/>
        </w:rPr>
        <w:t>de</w:t>
      </w:r>
      <w:r>
        <w:rPr>
          <w:color w:val="3C3C3B"/>
          <w:spacing w:val="-4"/>
        </w:rPr>
        <w:t> </w:t>
      </w:r>
      <w:r>
        <w:rPr>
          <w:color w:val="3C3C3B"/>
        </w:rPr>
        <w:t>la</w:t>
      </w:r>
      <w:r>
        <w:rPr>
          <w:color w:val="3C3C3B"/>
          <w:spacing w:val="-4"/>
        </w:rPr>
        <w:t> </w:t>
      </w:r>
      <w:r>
        <w:rPr>
          <w:color w:val="3C3C3B"/>
        </w:rPr>
        <w:t>hermana</w:t>
      </w:r>
      <w:r>
        <w:rPr>
          <w:color w:val="3C3C3B"/>
          <w:spacing w:val="-4"/>
        </w:rPr>
        <w:t> </w:t>
      </w:r>
      <w:r>
        <w:rPr>
          <w:color w:val="3C3C3B"/>
        </w:rPr>
        <w:t>M.ª</w:t>
      </w:r>
      <w:r>
        <w:rPr>
          <w:color w:val="3C3C3B"/>
          <w:spacing w:val="-5"/>
        </w:rPr>
        <w:t> </w:t>
      </w:r>
      <w:r>
        <w:rPr>
          <w:color w:val="3C3C3B"/>
        </w:rPr>
        <w:t>José).</w:t>
      </w:r>
    </w:p>
    <w:p>
      <w:pPr>
        <w:pStyle w:val="BodyText"/>
        <w:spacing w:before="9"/>
        <w:rPr>
          <w:sz w:val="22"/>
        </w:rPr>
      </w:pPr>
    </w:p>
    <w:p>
      <w:pPr>
        <w:pStyle w:val="BodyText"/>
        <w:ind w:left="408"/>
      </w:pPr>
      <w:r>
        <w:rPr>
          <w:rFonts w:ascii="MS UI Gothic" w:hAnsi="MS UI Gothic"/>
          <w:color w:val="878787"/>
        </w:rPr>
        <w:t>✔  </w:t>
      </w:r>
      <w:r>
        <w:rPr>
          <w:rFonts w:ascii="MS UI Gothic" w:hAnsi="MS UI Gothic"/>
          <w:color w:val="878787"/>
          <w:spacing w:val="13"/>
        </w:rPr>
        <w:t> </w:t>
      </w:r>
      <w:r>
        <w:rPr>
          <w:color w:val="3C3C3B"/>
        </w:rPr>
        <w:t>Los linfomas gástricos son LNH de</w:t>
      </w:r>
      <w:r>
        <w:rPr>
          <w:color w:val="3C3C3B"/>
          <w:spacing w:val="-1"/>
        </w:rPr>
        <w:t> </w:t>
      </w:r>
      <w:r>
        <w:rPr>
          <w:color w:val="3C3C3B"/>
        </w:rPr>
        <w:t>estirpe B.</w:t>
      </w:r>
    </w:p>
    <w:p>
      <w:pPr>
        <w:pStyle w:val="BodyText"/>
        <w:rPr>
          <w:sz w:val="18"/>
        </w:rPr>
      </w:pPr>
    </w:p>
    <w:p>
      <w:pPr>
        <w:pStyle w:val="BodyText"/>
        <w:spacing w:line="326" w:lineRule="auto" w:before="106"/>
        <w:ind w:left="692" w:right="764" w:hanging="284"/>
        <w:jc w:val="both"/>
      </w:pPr>
      <w:r>
        <w:rPr>
          <w:rFonts w:ascii="MS UI Gothic" w:hAnsi="MS UI Gothic"/>
          <w:color w:val="878787"/>
        </w:rPr>
        <w:t>✔</w:t>
      </w:r>
      <w:r>
        <w:rPr>
          <w:rFonts w:ascii="MS UI Gothic" w:hAnsi="MS UI Gothic"/>
          <w:color w:val="878787"/>
          <w:spacing w:val="27"/>
        </w:rPr>
        <w:t> </w:t>
      </w:r>
      <w:r>
        <w:rPr>
          <w:color w:val="3C3C3B"/>
        </w:rPr>
        <w:t>En</w:t>
      </w:r>
      <w:r>
        <w:rPr>
          <w:color w:val="3C3C3B"/>
          <w:spacing w:val="43"/>
        </w:rPr>
        <w:t> </w:t>
      </w:r>
      <w:r>
        <w:rPr>
          <w:color w:val="3C3C3B"/>
        </w:rPr>
        <w:t>los</w:t>
      </w:r>
      <w:r>
        <w:rPr>
          <w:color w:val="3C3C3B"/>
          <w:spacing w:val="43"/>
        </w:rPr>
        <w:t> </w:t>
      </w:r>
      <w:r>
        <w:rPr>
          <w:color w:val="3C3C3B"/>
        </w:rPr>
        <w:t>linfomas</w:t>
      </w:r>
      <w:r>
        <w:rPr>
          <w:color w:val="3C3C3B"/>
          <w:spacing w:val="43"/>
        </w:rPr>
        <w:t> </w:t>
      </w:r>
      <w:r>
        <w:rPr>
          <w:color w:val="3C3C3B"/>
        </w:rPr>
        <w:t>de</w:t>
      </w:r>
      <w:r>
        <w:rPr>
          <w:color w:val="3C3C3B"/>
          <w:spacing w:val="43"/>
        </w:rPr>
        <w:t> </w:t>
      </w:r>
      <w:r>
        <w:rPr>
          <w:color w:val="3C3C3B"/>
        </w:rPr>
        <w:t>bajo</w:t>
      </w:r>
      <w:r>
        <w:rPr>
          <w:color w:val="3C3C3B"/>
          <w:spacing w:val="43"/>
        </w:rPr>
        <w:t> </w:t>
      </w:r>
      <w:r>
        <w:rPr>
          <w:color w:val="3C3C3B"/>
        </w:rPr>
        <w:t>grado</w:t>
      </w:r>
      <w:r>
        <w:rPr>
          <w:color w:val="3C3C3B"/>
          <w:spacing w:val="43"/>
        </w:rPr>
        <w:t> </w:t>
      </w:r>
      <w:r>
        <w:rPr>
          <w:color w:val="3C3C3B"/>
        </w:rPr>
        <w:t>asociados</w:t>
      </w:r>
      <w:r>
        <w:rPr>
          <w:color w:val="3C3C3B"/>
          <w:spacing w:val="43"/>
        </w:rPr>
        <w:t> </w:t>
      </w:r>
      <w:r>
        <w:rPr>
          <w:color w:val="3C3C3B"/>
        </w:rPr>
        <w:t>a</w:t>
      </w:r>
      <w:r>
        <w:rPr>
          <w:color w:val="3C3C3B"/>
          <w:spacing w:val="43"/>
        </w:rPr>
        <w:t> </w:t>
      </w:r>
      <w:r>
        <w:rPr>
          <w:color w:val="3C3C3B"/>
        </w:rPr>
        <w:t>infección</w:t>
      </w:r>
      <w:r>
        <w:rPr>
          <w:color w:val="3C3C3B"/>
          <w:spacing w:val="43"/>
        </w:rPr>
        <w:t> </w:t>
      </w:r>
      <w:r>
        <w:rPr>
          <w:color w:val="3C3C3B"/>
        </w:rPr>
        <w:t>por</w:t>
      </w:r>
      <w:r>
        <w:rPr>
          <w:color w:val="3C3C3B"/>
          <w:spacing w:val="43"/>
        </w:rPr>
        <w:t> </w:t>
      </w:r>
      <w:r>
        <w:rPr>
          <w:i/>
          <w:color w:val="3C3C3B"/>
        </w:rPr>
        <w:t>H.</w:t>
      </w:r>
      <w:r>
        <w:rPr>
          <w:i/>
          <w:color w:val="3C3C3B"/>
          <w:spacing w:val="-46"/>
        </w:rPr>
        <w:t> </w:t>
      </w:r>
      <w:r>
        <w:rPr>
          <w:i/>
          <w:color w:val="3C3C3B"/>
        </w:rPr>
        <w:t>pylori </w:t>
      </w:r>
      <w:r>
        <w:rPr>
          <w:color w:val="3C3C3B"/>
        </w:rPr>
        <w:t>localizados está indicado el tratamiento erradicador ini-</w:t>
      </w:r>
      <w:r>
        <w:rPr>
          <w:color w:val="3C3C3B"/>
          <w:spacing w:val="1"/>
        </w:rPr>
        <w:t> </w:t>
      </w:r>
      <w:r>
        <w:rPr>
          <w:color w:val="3C3C3B"/>
        </w:rPr>
        <w:t>cialmente.</w:t>
      </w:r>
    </w:p>
    <w:p>
      <w:pPr>
        <w:pStyle w:val="BodyText"/>
        <w:rPr>
          <w:sz w:val="22"/>
        </w:rPr>
      </w:pPr>
    </w:p>
    <w:p>
      <w:pPr>
        <w:pStyle w:val="BodyText"/>
        <w:spacing w:line="316" w:lineRule="auto"/>
        <w:ind w:left="692" w:right="771" w:hanging="284"/>
        <w:jc w:val="both"/>
      </w:pPr>
      <w:r>
        <w:rPr>
          <w:rFonts w:ascii="MS UI Gothic" w:hAnsi="MS UI Gothic"/>
          <w:color w:val="878787"/>
        </w:rPr>
        <w:t>✔</w:t>
      </w:r>
      <w:r>
        <w:rPr>
          <w:rFonts w:ascii="MS UI Gothic" w:hAnsi="MS UI Gothic"/>
          <w:color w:val="878787"/>
          <w:spacing w:val="1"/>
        </w:rPr>
        <w:t> </w:t>
      </w:r>
      <w:r>
        <w:rPr>
          <w:color w:val="3C3C3B"/>
        </w:rPr>
        <w:t>La malformación gastrointestinal más frecuente es el divertículo</w:t>
      </w:r>
      <w:r>
        <w:rPr>
          <w:color w:val="3C3C3B"/>
          <w:spacing w:val="-46"/>
        </w:rPr>
        <w:t> </w:t>
      </w:r>
      <w:r>
        <w:rPr>
          <w:color w:val="3C3C3B"/>
        </w:rPr>
        <w:t>de</w:t>
      </w:r>
      <w:r>
        <w:rPr>
          <w:color w:val="3C3C3B"/>
          <w:spacing w:val="-4"/>
        </w:rPr>
        <w:t> </w:t>
      </w:r>
      <w:r>
        <w:rPr>
          <w:color w:val="3C3C3B"/>
        </w:rPr>
        <w:t>Meckel.</w:t>
      </w:r>
    </w:p>
    <w:p>
      <w:pPr>
        <w:pStyle w:val="BodyText"/>
        <w:spacing w:before="9"/>
        <w:rPr>
          <w:sz w:val="22"/>
        </w:rPr>
      </w:pPr>
    </w:p>
    <w:p>
      <w:pPr>
        <w:pStyle w:val="BodyText"/>
        <w:spacing w:line="316" w:lineRule="auto"/>
        <w:ind w:left="692" w:right="771" w:hanging="284"/>
        <w:jc w:val="both"/>
      </w:pPr>
      <w:r>
        <w:rPr>
          <w:rFonts w:ascii="MS UI Gothic" w:hAnsi="MS UI Gothic"/>
          <w:color w:val="878787"/>
        </w:rPr>
        <w:t>✔</w:t>
      </w:r>
      <w:r>
        <w:rPr>
          <w:rFonts w:ascii="MS UI Gothic" w:hAnsi="MS UI Gothic"/>
          <w:color w:val="878787"/>
          <w:spacing w:val="1"/>
        </w:rPr>
        <w:t> </w:t>
      </w:r>
      <w:r>
        <w:rPr>
          <w:color w:val="3C3C3B"/>
        </w:rPr>
        <w:t>La causa más frecuente de fístulas enterocutáneas es la ia-</w:t>
      </w:r>
      <w:r>
        <w:rPr>
          <w:color w:val="3C3C3B"/>
          <w:spacing w:val="1"/>
        </w:rPr>
        <w:t> </w:t>
      </w:r>
      <w:r>
        <w:rPr>
          <w:color w:val="3C3C3B"/>
        </w:rPr>
        <w:t>trogenia.</w:t>
      </w:r>
    </w:p>
    <w:p>
      <w:pPr>
        <w:pStyle w:val="BodyText"/>
        <w:spacing w:before="9"/>
        <w:rPr>
          <w:sz w:val="22"/>
        </w:rPr>
      </w:pPr>
    </w:p>
    <w:p>
      <w:pPr>
        <w:pStyle w:val="BodyText"/>
        <w:spacing w:line="316" w:lineRule="auto"/>
        <w:ind w:left="692" w:right="771" w:hanging="284"/>
        <w:jc w:val="both"/>
      </w:pPr>
      <w:r>
        <w:rPr>
          <w:rFonts w:ascii="MS UI Gothic" w:hAnsi="MS UI Gothic"/>
          <w:color w:val="878787"/>
        </w:rPr>
        <w:t>✔</w:t>
      </w:r>
      <w:r>
        <w:rPr>
          <w:rFonts w:ascii="MS UI Gothic" w:hAnsi="MS UI Gothic"/>
          <w:color w:val="878787"/>
          <w:spacing w:val="1"/>
        </w:rPr>
        <w:t> </w:t>
      </w:r>
      <w:r>
        <w:rPr>
          <w:color w:val="3C3C3B"/>
        </w:rPr>
        <w:t>El 75 a 90% de los tumores de intestino delgado son benignos, el</w:t>
      </w:r>
      <w:r>
        <w:rPr>
          <w:color w:val="3C3C3B"/>
          <w:spacing w:val="-46"/>
        </w:rPr>
        <w:t> </w:t>
      </w:r>
      <w:r>
        <w:rPr>
          <w:color w:val="3C3C3B"/>
          <w:w w:val="105"/>
        </w:rPr>
        <w:t>más</w:t>
      </w:r>
      <w:r>
        <w:rPr>
          <w:color w:val="3C3C3B"/>
          <w:spacing w:val="-10"/>
          <w:w w:val="105"/>
        </w:rPr>
        <w:t> </w:t>
      </w:r>
      <w:r>
        <w:rPr>
          <w:color w:val="3C3C3B"/>
          <w:w w:val="105"/>
        </w:rPr>
        <w:t>frecuente</w:t>
      </w:r>
      <w:r>
        <w:rPr>
          <w:color w:val="3C3C3B"/>
          <w:spacing w:val="-10"/>
          <w:w w:val="105"/>
        </w:rPr>
        <w:t> </w:t>
      </w:r>
      <w:r>
        <w:rPr>
          <w:color w:val="3C3C3B"/>
          <w:w w:val="105"/>
        </w:rPr>
        <w:t>de</w:t>
      </w:r>
      <w:r>
        <w:rPr>
          <w:color w:val="3C3C3B"/>
          <w:spacing w:val="-10"/>
          <w:w w:val="105"/>
        </w:rPr>
        <w:t> </w:t>
      </w:r>
      <w:r>
        <w:rPr>
          <w:color w:val="3C3C3B"/>
          <w:w w:val="105"/>
        </w:rPr>
        <w:t>los</w:t>
      </w:r>
      <w:r>
        <w:rPr>
          <w:color w:val="3C3C3B"/>
          <w:spacing w:val="-10"/>
          <w:w w:val="105"/>
        </w:rPr>
        <w:t> </w:t>
      </w:r>
      <w:r>
        <w:rPr>
          <w:color w:val="3C3C3B"/>
          <w:w w:val="105"/>
        </w:rPr>
        <w:t>sintomáticos</w:t>
      </w:r>
      <w:r>
        <w:rPr>
          <w:color w:val="3C3C3B"/>
          <w:spacing w:val="-10"/>
          <w:w w:val="105"/>
        </w:rPr>
        <w:t> </w:t>
      </w:r>
      <w:r>
        <w:rPr>
          <w:color w:val="3C3C3B"/>
          <w:w w:val="105"/>
        </w:rPr>
        <w:t>es</w:t>
      </w:r>
      <w:r>
        <w:rPr>
          <w:color w:val="3C3C3B"/>
          <w:spacing w:val="-10"/>
          <w:w w:val="105"/>
        </w:rPr>
        <w:t> </w:t>
      </w:r>
      <w:r>
        <w:rPr>
          <w:color w:val="3C3C3B"/>
          <w:w w:val="105"/>
        </w:rPr>
        <w:t>el</w:t>
      </w:r>
      <w:r>
        <w:rPr>
          <w:color w:val="3C3C3B"/>
          <w:spacing w:val="-10"/>
          <w:w w:val="105"/>
        </w:rPr>
        <w:t> </w:t>
      </w:r>
      <w:r>
        <w:rPr>
          <w:color w:val="3C3C3B"/>
          <w:w w:val="105"/>
        </w:rPr>
        <w:t>leiomioma.</w:t>
      </w:r>
    </w:p>
    <w:p>
      <w:pPr>
        <w:pStyle w:val="BodyText"/>
        <w:spacing w:before="8"/>
        <w:rPr>
          <w:sz w:val="22"/>
        </w:rPr>
      </w:pPr>
    </w:p>
    <w:p>
      <w:pPr>
        <w:pStyle w:val="BodyText"/>
        <w:spacing w:before="1"/>
        <w:ind w:left="409"/>
      </w:pPr>
      <w:r>
        <w:rPr>
          <w:rFonts w:ascii="MS UI Gothic" w:hAnsi="MS UI Gothic"/>
          <w:color w:val="878787"/>
        </w:rPr>
        <w:t>✔  </w:t>
      </w:r>
      <w:r>
        <w:rPr>
          <w:rFonts w:ascii="MS UI Gothic" w:hAnsi="MS UI Gothic"/>
          <w:color w:val="878787"/>
          <w:spacing w:val="13"/>
        </w:rPr>
        <w:t> </w:t>
      </w:r>
      <w:r>
        <w:rPr>
          <w:color w:val="3C3C3B"/>
        </w:rPr>
        <w:t>El tumor maligno más frecuente es</w:t>
      </w:r>
      <w:r>
        <w:rPr>
          <w:color w:val="3C3C3B"/>
          <w:spacing w:val="-1"/>
        </w:rPr>
        <w:t> </w:t>
      </w:r>
      <w:r>
        <w:rPr>
          <w:color w:val="3C3C3B"/>
        </w:rPr>
        <w:t>el adenocarcinoma.</w:t>
      </w:r>
    </w:p>
    <w:p>
      <w:pPr>
        <w:pStyle w:val="BodyText"/>
        <w:rPr>
          <w:sz w:val="18"/>
        </w:rPr>
      </w:pPr>
    </w:p>
    <w:p>
      <w:pPr>
        <w:pStyle w:val="BodyText"/>
        <w:spacing w:line="328" w:lineRule="auto" w:before="106"/>
        <w:ind w:left="693" w:right="770" w:hanging="284"/>
        <w:jc w:val="both"/>
      </w:pPr>
      <w:r>
        <w:rPr>
          <w:rFonts w:ascii="MS UI Gothic" w:hAnsi="MS UI Gothic"/>
          <w:color w:val="878787"/>
        </w:rPr>
        <w:t>✔</w:t>
      </w:r>
      <w:r>
        <w:rPr>
          <w:rFonts w:ascii="MS UI Gothic" w:hAnsi="MS UI Gothic"/>
          <w:color w:val="878787"/>
          <w:spacing w:val="49"/>
        </w:rPr>
        <w:t> </w:t>
      </w:r>
      <w:r>
        <w:rPr>
          <w:color w:val="3C3C3B"/>
        </w:rPr>
        <w:t>La diverticulitis aguda se presenta habitualmente en el sigma y</w:t>
      </w:r>
      <w:r>
        <w:rPr>
          <w:color w:val="3C3C3B"/>
          <w:spacing w:val="1"/>
        </w:rPr>
        <w:t> </w:t>
      </w:r>
      <w:r>
        <w:rPr>
          <w:color w:val="3C3C3B"/>
        </w:rPr>
        <w:t>se</w:t>
      </w:r>
      <w:r>
        <w:rPr>
          <w:color w:val="3C3C3B"/>
          <w:spacing w:val="-8"/>
        </w:rPr>
        <w:t> </w:t>
      </w:r>
      <w:r>
        <w:rPr>
          <w:color w:val="3C3C3B"/>
        </w:rPr>
        <w:t>trata</w:t>
      </w:r>
      <w:r>
        <w:rPr>
          <w:color w:val="3C3C3B"/>
          <w:spacing w:val="-7"/>
        </w:rPr>
        <w:t> </w:t>
      </w:r>
      <w:r>
        <w:rPr>
          <w:color w:val="3C3C3B"/>
        </w:rPr>
        <w:t>mediante</w:t>
      </w:r>
      <w:r>
        <w:rPr>
          <w:color w:val="3C3C3B"/>
          <w:spacing w:val="-7"/>
        </w:rPr>
        <w:t> </w:t>
      </w:r>
      <w:r>
        <w:rPr>
          <w:color w:val="3C3C3B"/>
        </w:rPr>
        <w:t>antibióticos.</w:t>
      </w:r>
      <w:r>
        <w:rPr>
          <w:color w:val="3C3C3B"/>
          <w:spacing w:val="-14"/>
        </w:rPr>
        <w:t> </w:t>
      </w:r>
      <w:r>
        <w:rPr>
          <w:color w:val="3C3C3B"/>
        </w:rPr>
        <w:t>Cuando</w:t>
      </w:r>
      <w:r>
        <w:rPr>
          <w:color w:val="3C3C3B"/>
          <w:spacing w:val="-7"/>
        </w:rPr>
        <w:t> </w:t>
      </w:r>
      <w:r>
        <w:rPr>
          <w:color w:val="3C3C3B"/>
        </w:rPr>
        <w:t>presenta</w:t>
      </w:r>
      <w:r>
        <w:rPr>
          <w:color w:val="3C3C3B"/>
          <w:spacing w:val="-7"/>
        </w:rPr>
        <w:t> </w:t>
      </w:r>
      <w:r>
        <w:rPr>
          <w:color w:val="3C3C3B"/>
        </w:rPr>
        <w:t>absceso,</w:t>
      </w:r>
      <w:r>
        <w:rPr>
          <w:color w:val="3C3C3B"/>
          <w:spacing w:val="-14"/>
        </w:rPr>
        <w:t> </w:t>
      </w:r>
      <w:r>
        <w:rPr>
          <w:color w:val="3C3C3B"/>
        </w:rPr>
        <w:t>requie-</w:t>
      </w:r>
      <w:r>
        <w:rPr>
          <w:color w:val="3C3C3B"/>
          <w:spacing w:val="-45"/>
        </w:rPr>
        <w:t> </w:t>
      </w:r>
      <w:r>
        <w:rPr>
          <w:color w:val="3C3C3B"/>
        </w:rPr>
        <w:t>re drenaje percutáneo, y cuando hay peritonitis difusa, requiere</w:t>
      </w:r>
      <w:r>
        <w:rPr>
          <w:color w:val="3C3C3B"/>
          <w:spacing w:val="-46"/>
        </w:rPr>
        <w:t> </w:t>
      </w:r>
      <w:r>
        <w:rPr>
          <w:color w:val="3C3C3B"/>
        </w:rPr>
        <w:t>intervención</w:t>
      </w:r>
      <w:r>
        <w:rPr>
          <w:color w:val="3C3C3B"/>
          <w:spacing w:val="-5"/>
        </w:rPr>
        <w:t> </w:t>
      </w:r>
      <w:r>
        <w:rPr>
          <w:color w:val="3C3C3B"/>
        </w:rPr>
        <w:t>quirúrgica</w:t>
      </w:r>
      <w:r>
        <w:rPr>
          <w:color w:val="3C3C3B"/>
          <w:spacing w:val="-4"/>
        </w:rPr>
        <w:t> </w:t>
      </w:r>
      <w:r>
        <w:rPr>
          <w:color w:val="3C3C3B"/>
        </w:rPr>
        <w:t>urgente.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spacing w:line="326" w:lineRule="auto"/>
        <w:ind w:left="693" w:right="769" w:hanging="284"/>
        <w:jc w:val="both"/>
      </w:pPr>
      <w:r>
        <w:rPr>
          <w:rFonts w:ascii="MS UI Gothic" w:hAnsi="MS UI Gothic"/>
          <w:color w:val="878787"/>
          <w:spacing w:val="-1"/>
        </w:rPr>
        <w:t>✔</w:t>
      </w:r>
      <w:r>
        <w:rPr>
          <w:rFonts w:ascii="MS UI Gothic" w:hAnsi="MS UI Gothic"/>
          <w:color w:val="878787"/>
          <w:spacing w:val="5"/>
        </w:rPr>
        <w:t> </w:t>
      </w:r>
      <w:r>
        <w:rPr>
          <w:color w:val="3C3C3B"/>
          <w:spacing w:val="-1"/>
        </w:rPr>
        <w:t>Para</w:t>
      </w:r>
      <w:r>
        <w:rPr>
          <w:color w:val="3C3C3B"/>
          <w:spacing w:val="-8"/>
        </w:rPr>
        <w:t> </w:t>
      </w:r>
      <w:r>
        <w:rPr>
          <w:color w:val="3C3C3B"/>
        </w:rPr>
        <w:t>el</w:t>
      </w:r>
      <w:r>
        <w:rPr>
          <w:color w:val="3C3C3B"/>
          <w:spacing w:val="-8"/>
        </w:rPr>
        <w:t> </w:t>
      </w:r>
      <w:r>
        <w:rPr>
          <w:color w:val="3C3C3B"/>
        </w:rPr>
        <w:t>diagnóstico,</w:t>
      </w:r>
      <w:r>
        <w:rPr>
          <w:color w:val="3C3C3B"/>
          <w:spacing w:val="-13"/>
        </w:rPr>
        <w:t> </w:t>
      </w:r>
      <w:r>
        <w:rPr>
          <w:color w:val="3C3C3B"/>
        </w:rPr>
        <w:t>la</w:t>
      </w:r>
      <w:r>
        <w:rPr>
          <w:color w:val="3C3C3B"/>
          <w:spacing w:val="-8"/>
        </w:rPr>
        <w:t> </w:t>
      </w:r>
      <w:r>
        <w:rPr>
          <w:color w:val="3C3C3B"/>
        </w:rPr>
        <w:t>técnica</w:t>
      </w:r>
      <w:r>
        <w:rPr>
          <w:color w:val="3C3C3B"/>
          <w:spacing w:val="-7"/>
        </w:rPr>
        <w:t> </w:t>
      </w:r>
      <w:r>
        <w:rPr>
          <w:color w:val="3C3C3B"/>
        </w:rPr>
        <w:t>de</w:t>
      </w:r>
      <w:r>
        <w:rPr>
          <w:color w:val="3C3C3B"/>
          <w:spacing w:val="-8"/>
        </w:rPr>
        <w:t> </w:t>
      </w:r>
      <w:r>
        <w:rPr>
          <w:color w:val="3C3C3B"/>
        </w:rPr>
        <w:t>imagen</w:t>
      </w:r>
      <w:r>
        <w:rPr>
          <w:color w:val="3C3C3B"/>
          <w:spacing w:val="-8"/>
        </w:rPr>
        <w:t> </w:t>
      </w:r>
      <w:r>
        <w:rPr>
          <w:color w:val="3C3C3B"/>
        </w:rPr>
        <w:t>idónea</w:t>
      </w:r>
      <w:r>
        <w:rPr>
          <w:color w:val="3C3C3B"/>
          <w:spacing w:val="-8"/>
        </w:rPr>
        <w:t> </w:t>
      </w:r>
      <w:r>
        <w:rPr>
          <w:color w:val="3C3C3B"/>
        </w:rPr>
        <w:t>es</w:t>
      </w:r>
      <w:r>
        <w:rPr>
          <w:color w:val="3C3C3B"/>
          <w:spacing w:val="-8"/>
        </w:rPr>
        <w:t> </w:t>
      </w:r>
      <w:r>
        <w:rPr>
          <w:color w:val="3C3C3B"/>
        </w:rPr>
        <w:t>la</w:t>
      </w:r>
      <w:r>
        <w:rPr>
          <w:color w:val="3C3C3B"/>
          <w:spacing w:val="-13"/>
        </w:rPr>
        <w:t> </w:t>
      </w:r>
      <w:r>
        <w:rPr>
          <w:color w:val="3C3C3B"/>
        </w:rPr>
        <w:t>TC,</w:t>
      </w:r>
      <w:r>
        <w:rPr>
          <w:color w:val="3C3C3B"/>
          <w:spacing w:val="-13"/>
        </w:rPr>
        <w:t> </w:t>
      </w:r>
      <w:r>
        <w:rPr>
          <w:color w:val="3C3C3B"/>
        </w:rPr>
        <w:t>aunque</w:t>
      </w:r>
      <w:r>
        <w:rPr>
          <w:color w:val="3C3C3B"/>
          <w:spacing w:val="-46"/>
        </w:rPr>
        <w:t> </w:t>
      </w:r>
      <w:r>
        <w:rPr>
          <w:color w:val="3C3C3B"/>
        </w:rPr>
        <w:t>en ocasiones puede ser útil la ecografía. La colonoscopia está</w:t>
      </w:r>
      <w:r>
        <w:rPr>
          <w:color w:val="3C3C3B"/>
          <w:spacing w:val="1"/>
        </w:rPr>
        <w:t> </w:t>
      </w:r>
      <w:r>
        <w:rPr>
          <w:color w:val="3C3C3B"/>
        </w:rPr>
        <w:t>contraindicada.</w:t>
      </w:r>
    </w:p>
    <w:p>
      <w:pPr>
        <w:pStyle w:val="BodyText"/>
        <w:spacing w:before="1"/>
        <w:rPr>
          <w:sz w:val="22"/>
        </w:rPr>
      </w:pPr>
    </w:p>
    <w:p>
      <w:pPr>
        <w:pStyle w:val="BodyText"/>
        <w:spacing w:line="316" w:lineRule="auto"/>
        <w:ind w:left="693" w:right="770" w:hanging="284"/>
        <w:jc w:val="both"/>
      </w:pPr>
      <w:r>
        <w:rPr>
          <w:rFonts w:ascii="MS UI Gothic" w:hAnsi="MS UI Gothic"/>
          <w:color w:val="878787"/>
        </w:rPr>
        <w:t>✔   </w:t>
      </w:r>
      <w:r>
        <w:rPr>
          <w:color w:val="3C3C3B"/>
        </w:rPr>
        <w:t>Cuando existen brotes repetidos de diverticulitis, está indicada</w:t>
      </w:r>
      <w:r>
        <w:rPr>
          <w:color w:val="3C3C3B"/>
          <w:spacing w:val="1"/>
        </w:rPr>
        <w:t> </w:t>
      </w:r>
      <w:r>
        <w:rPr>
          <w:color w:val="3C3C3B"/>
        </w:rPr>
        <w:t>la</w:t>
      </w:r>
      <w:r>
        <w:rPr>
          <w:color w:val="3C3C3B"/>
          <w:spacing w:val="-4"/>
        </w:rPr>
        <w:t> </w:t>
      </w:r>
      <w:r>
        <w:rPr>
          <w:color w:val="3C3C3B"/>
        </w:rPr>
        <w:t>cirugía</w:t>
      </w:r>
      <w:r>
        <w:rPr>
          <w:color w:val="3C3C3B"/>
          <w:spacing w:val="-4"/>
        </w:rPr>
        <w:t> </w:t>
      </w:r>
      <w:r>
        <w:rPr>
          <w:color w:val="3C3C3B"/>
        </w:rPr>
        <w:t>programada.</w:t>
      </w:r>
    </w:p>
    <w:p>
      <w:pPr>
        <w:pStyle w:val="BodyText"/>
        <w:spacing w:before="8"/>
        <w:rPr>
          <w:sz w:val="22"/>
        </w:rPr>
      </w:pPr>
    </w:p>
    <w:p>
      <w:pPr>
        <w:pStyle w:val="BodyText"/>
        <w:spacing w:line="316" w:lineRule="auto"/>
        <w:ind w:left="693" w:right="764" w:hanging="284"/>
        <w:jc w:val="both"/>
      </w:pPr>
      <w:r>
        <w:rPr>
          <w:rFonts w:ascii="MS UI Gothic" w:hAnsi="MS UI Gothic"/>
          <w:color w:val="878787"/>
        </w:rPr>
        <w:t>✔</w:t>
      </w:r>
      <w:r>
        <w:rPr>
          <w:rFonts w:ascii="MS UI Gothic" w:hAnsi="MS UI Gothic"/>
          <w:color w:val="878787"/>
          <w:spacing w:val="4"/>
        </w:rPr>
        <w:t> </w:t>
      </w:r>
      <w:r>
        <w:rPr>
          <w:color w:val="3C3C3B"/>
        </w:rPr>
        <w:t>El</w:t>
      </w:r>
      <w:r>
        <w:rPr>
          <w:color w:val="3C3C3B"/>
          <w:spacing w:val="-8"/>
        </w:rPr>
        <w:t> </w:t>
      </w:r>
      <w:r>
        <w:rPr>
          <w:color w:val="3C3C3B"/>
        </w:rPr>
        <w:t>cuadro</w:t>
      </w:r>
      <w:r>
        <w:rPr>
          <w:color w:val="3C3C3B"/>
          <w:spacing w:val="-7"/>
        </w:rPr>
        <w:t> </w:t>
      </w:r>
      <w:r>
        <w:rPr>
          <w:color w:val="3C3C3B"/>
        </w:rPr>
        <w:t>clínico</w:t>
      </w:r>
      <w:r>
        <w:rPr>
          <w:color w:val="3C3C3B"/>
          <w:spacing w:val="-8"/>
        </w:rPr>
        <w:t> </w:t>
      </w:r>
      <w:r>
        <w:rPr>
          <w:color w:val="3C3C3B"/>
        </w:rPr>
        <w:t>se</w:t>
      </w:r>
      <w:r>
        <w:rPr>
          <w:color w:val="3C3C3B"/>
          <w:spacing w:val="-7"/>
        </w:rPr>
        <w:t> </w:t>
      </w:r>
      <w:r>
        <w:rPr>
          <w:color w:val="3C3C3B"/>
        </w:rPr>
        <w:t>caracteriza</w:t>
      </w:r>
      <w:r>
        <w:rPr>
          <w:color w:val="3C3C3B"/>
          <w:spacing w:val="-8"/>
        </w:rPr>
        <w:t> </w:t>
      </w:r>
      <w:r>
        <w:rPr>
          <w:color w:val="3C3C3B"/>
        </w:rPr>
        <w:t>por</w:t>
      </w:r>
      <w:r>
        <w:rPr>
          <w:color w:val="3C3C3B"/>
          <w:spacing w:val="-7"/>
        </w:rPr>
        <w:t> </w:t>
      </w:r>
      <w:r>
        <w:rPr>
          <w:color w:val="3C3C3B"/>
        </w:rPr>
        <w:t>dolor</w:t>
      </w:r>
      <w:r>
        <w:rPr>
          <w:color w:val="3C3C3B"/>
          <w:spacing w:val="-8"/>
        </w:rPr>
        <w:t> </w:t>
      </w:r>
      <w:r>
        <w:rPr>
          <w:color w:val="3C3C3B"/>
        </w:rPr>
        <w:t>y</w:t>
      </w:r>
      <w:r>
        <w:rPr>
          <w:color w:val="3C3C3B"/>
          <w:spacing w:val="-7"/>
        </w:rPr>
        <w:t> </w:t>
      </w:r>
      <w:r>
        <w:rPr>
          <w:color w:val="3C3C3B"/>
        </w:rPr>
        <w:t>distensión</w:t>
      </w:r>
      <w:r>
        <w:rPr>
          <w:color w:val="3C3C3B"/>
          <w:spacing w:val="-7"/>
        </w:rPr>
        <w:t> </w:t>
      </w:r>
      <w:r>
        <w:rPr>
          <w:color w:val="3C3C3B"/>
        </w:rPr>
        <w:t>abdominal,</w:t>
      </w:r>
      <w:r>
        <w:rPr>
          <w:color w:val="3C3C3B"/>
          <w:spacing w:val="-46"/>
        </w:rPr>
        <w:t> </w:t>
      </w:r>
      <w:r>
        <w:rPr>
          <w:color w:val="3C3C3B"/>
        </w:rPr>
        <w:t>vómitos</w:t>
      </w:r>
      <w:r>
        <w:rPr>
          <w:color w:val="3C3C3B"/>
          <w:spacing w:val="-3"/>
        </w:rPr>
        <w:t> </w:t>
      </w:r>
      <w:r>
        <w:rPr>
          <w:color w:val="3C3C3B"/>
        </w:rPr>
        <w:t>y</w:t>
      </w:r>
      <w:r>
        <w:rPr>
          <w:color w:val="3C3C3B"/>
          <w:spacing w:val="-3"/>
        </w:rPr>
        <w:t> </w:t>
      </w:r>
      <w:r>
        <w:rPr>
          <w:color w:val="3C3C3B"/>
        </w:rPr>
        <w:t>ausencia</w:t>
      </w:r>
      <w:r>
        <w:rPr>
          <w:color w:val="3C3C3B"/>
          <w:spacing w:val="-2"/>
        </w:rPr>
        <w:t> </w:t>
      </w:r>
      <w:r>
        <w:rPr>
          <w:color w:val="3C3C3B"/>
        </w:rPr>
        <w:t>de</w:t>
      </w:r>
      <w:r>
        <w:rPr>
          <w:color w:val="3C3C3B"/>
          <w:spacing w:val="-3"/>
        </w:rPr>
        <w:t> </w:t>
      </w:r>
      <w:r>
        <w:rPr>
          <w:color w:val="3C3C3B"/>
        </w:rPr>
        <w:t>deposiciones.</w:t>
      </w:r>
    </w:p>
    <w:p>
      <w:pPr>
        <w:pStyle w:val="BodyText"/>
        <w:spacing w:before="9"/>
        <w:rPr>
          <w:sz w:val="22"/>
        </w:rPr>
      </w:pPr>
    </w:p>
    <w:p>
      <w:pPr>
        <w:pStyle w:val="BodyText"/>
        <w:spacing w:line="331" w:lineRule="auto"/>
        <w:ind w:left="693" w:right="764" w:hanging="284"/>
        <w:jc w:val="both"/>
      </w:pPr>
      <w:r>
        <w:rPr>
          <w:rFonts w:ascii="MS UI Gothic" w:hAnsi="MS UI Gothic"/>
          <w:color w:val="878787"/>
        </w:rPr>
        <w:t>✔</w:t>
      </w:r>
      <w:r>
        <w:rPr>
          <w:rFonts w:ascii="MS UI Gothic" w:hAnsi="MS UI Gothic"/>
          <w:color w:val="878787"/>
          <w:spacing w:val="1"/>
        </w:rPr>
        <w:t> </w:t>
      </w:r>
      <w:r>
        <w:rPr>
          <w:color w:val="3C3C3B"/>
        </w:rPr>
        <w:t>La</w:t>
      </w:r>
      <w:r>
        <w:rPr>
          <w:color w:val="3C3C3B"/>
          <w:spacing w:val="1"/>
        </w:rPr>
        <w:t> </w:t>
      </w:r>
      <w:r>
        <w:rPr>
          <w:color w:val="3C3C3B"/>
        </w:rPr>
        <w:t>radiografía</w:t>
      </w:r>
      <w:r>
        <w:rPr>
          <w:color w:val="3C3C3B"/>
          <w:spacing w:val="1"/>
        </w:rPr>
        <w:t> </w:t>
      </w:r>
      <w:r>
        <w:rPr>
          <w:color w:val="3C3C3B"/>
        </w:rPr>
        <w:t>simple</w:t>
      </w:r>
      <w:r>
        <w:rPr>
          <w:color w:val="3C3C3B"/>
          <w:spacing w:val="1"/>
        </w:rPr>
        <w:t> </w:t>
      </w:r>
      <w:r>
        <w:rPr>
          <w:color w:val="3C3C3B"/>
        </w:rPr>
        <w:t>de</w:t>
      </w:r>
      <w:r>
        <w:rPr>
          <w:color w:val="3C3C3B"/>
          <w:spacing w:val="48"/>
        </w:rPr>
        <w:t> </w:t>
      </w:r>
      <w:r>
        <w:rPr>
          <w:color w:val="3C3C3B"/>
        </w:rPr>
        <w:t>abdomen</w:t>
      </w:r>
      <w:r>
        <w:rPr>
          <w:color w:val="3C3C3B"/>
          <w:spacing w:val="48"/>
        </w:rPr>
        <w:t> </w:t>
      </w:r>
      <w:r>
        <w:rPr>
          <w:color w:val="3C3C3B"/>
        </w:rPr>
        <w:t>demostrará</w:t>
      </w:r>
      <w:r>
        <w:rPr>
          <w:color w:val="3C3C3B"/>
          <w:spacing w:val="48"/>
        </w:rPr>
        <w:t> </w:t>
      </w:r>
      <w:r>
        <w:rPr>
          <w:color w:val="3C3C3B"/>
        </w:rPr>
        <w:t>dilatación</w:t>
      </w:r>
      <w:r>
        <w:rPr>
          <w:color w:val="3C3C3B"/>
          <w:spacing w:val="48"/>
        </w:rPr>
        <w:t> </w:t>
      </w:r>
      <w:r>
        <w:rPr>
          <w:color w:val="3C3C3B"/>
        </w:rPr>
        <w:t>de</w:t>
      </w:r>
      <w:r>
        <w:rPr>
          <w:color w:val="3C3C3B"/>
          <w:spacing w:val="-46"/>
        </w:rPr>
        <w:t> </w:t>
      </w:r>
      <w:r>
        <w:rPr>
          <w:color w:val="3C3C3B"/>
        </w:rPr>
        <w:t>asas de ID en caso de obstrucciones de ID, con niveles hidroaé-</w:t>
      </w:r>
      <w:r>
        <w:rPr>
          <w:color w:val="3C3C3B"/>
          <w:spacing w:val="1"/>
        </w:rPr>
        <w:t> </w:t>
      </w:r>
      <w:r>
        <w:rPr>
          <w:color w:val="3C3C3B"/>
        </w:rPr>
        <w:t>reos</w:t>
      </w:r>
      <w:r>
        <w:rPr>
          <w:color w:val="3C3C3B"/>
          <w:spacing w:val="29"/>
        </w:rPr>
        <w:t> </w:t>
      </w:r>
      <w:r>
        <w:rPr>
          <w:color w:val="3C3C3B"/>
        </w:rPr>
        <w:t>si</w:t>
      </w:r>
      <w:r>
        <w:rPr>
          <w:color w:val="3C3C3B"/>
          <w:spacing w:val="30"/>
        </w:rPr>
        <w:t> </w:t>
      </w:r>
      <w:r>
        <w:rPr>
          <w:color w:val="3C3C3B"/>
        </w:rPr>
        <w:t>la</w:t>
      </w:r>
      <w:r>
        <w:rPr>
          <w:color w:val="3C3C3B"/>
          <w:spacing w:val="30"/>
        </w:rPr>
        <w:t> </w:t>
      </w:r>
      <w:r>
        <w:rPr>
          <w:color w:val="3C3C3B"/>
        </w:rPr>
        <w:t>Rx</w:t>
      </w:r>
      <w:r>
        <w:rPr>
          <w:color w:val="3C3C3B"/>
          <w:spacing w:val="29"/>
        </w:rPr>
        <w:t> </w:t>
      </w:r>
      <w:r>
        <w:rPr>
          <w:color w:val="3C3C3B"/>
        </w:rPr>
        <w:t>es</w:t>
      </w:r>
      <w:r>
        <w:rPr>
          <w:color w:val="3C3C3B"/>
          <w:spacing w:val="30"/>
        </w:rPr>
        <w:t> </w:t>
      </w:r>
      <w:r>
        <w:rPr>
          <w:color w:val="3C3C3B"/>
        </w:rPr>
        <w:t>en</w:t>
      </w:r>
      <w:r>
        <w:rPr>
          <w:color w:val="3C3C3B"/>
          <w:spacing w:val="30"/>
        </w:rPr>
        <w:t> </w:t>
      </w:r>
      <w:r>
        <w:rPr>
          <w:color w:val="3C3C3B"/>
        </w:rPr>
        <w:t>bipedestación.</w:t>
      </w:r>
      <w:r>
        <w:rPr>
          <w:color w:val="3C3C3B"/>
          <w:spacing w:val="22"/>
        </w:rPr>
        <w:t> </w:t>
      </w:r>
      <w:r>
        <w:rPr>
          <w:color w:val="3C3C3B"/>
        </w:rPr>
        <w:t>Si</w:t>
      </w:r>
      <w:r>
        <w:rPr>
          <w:color w:val="3C3C3B"/>
          <w:spacing w:val="30"/>
        </w:rPr>
        <w:t> </w:t>
      </w:r>
      <w:r>
        <w:rPr>
          <w:color w:val="3C3C3B"/>
        </w:rPr>
        <w:t>la</w:t>
      </w:r>
      <w:r>
        <w:rPr>
          <w:color w:val="3C3C3B"/>
          <w:spacing w:val="30"/>
        </w:rPr>
        <w:t> </w:t>
      </w:r>
      <w:r>
        <w:rPr>
          <w:color w:val="3C3C3B"/>
        </w:rPr>
        <w:t>obstrucción</w:t>
      </w:r>
      <w:r>
        <w:rPr>
          <w:color w:val="3C3C3B"/>
          <w:spacing w:val="29"/>
        </w:rPr>
        <w:t> </w:t>
      </w:r>
      <w:r>
        <w:rPr>
          <w:color w:val="3C3C3B"/>
        </w:rPr>
        <w:t>es</w:t>
      </w:r>
      <w:r>
        <w:rPr>
          <w:color w:val="3C3C3B"/>
          <w:spacing w:val="30"/>
        </w:rPr>
        <w:t> </w:t>
      </w:r>
      <w:r>
        <w:rPr>
          <w:color w:val="3C3C3B"/>
        </w:rPr>
        <w:t>de</w:t>
      </w:r>
      <w:r>
        <w:rPr>
          <w:color w:val="3C3C3B"/>
          <w:spacing w:val="30"/>
        </w:rPr>
        <w:t> </w:t>
      </w:r>
      <w:r>
        <w:rPr>
          <w:color w:val="3C3C3B"/>
        </w:rPr>
        <w:t>IG,</w:t>
      </w:r>
      <w:r>
        <w:rPr>
          <w:color w:val="3C3C3B"/>
          <w:spacing w:val="-46"/>
        </w:rPr>
        <w:t> </w:t>
      </w:r>
      <w:r>
        <w:rPr>
          <w:color w:val="3C3C3B"/>
        </w:rPr>
        <w:t>se</w:t>
      </w:r>
      <w:r>
        <w:rPr>
          <w:color w:val="3C3C3B"/>
          <w:spacing w:val="32"/>
        </w:rPr>
        <w:t> </w:t>
      </w:r>
      <w:r>
        <w:rPr>
          <w:color w:val="3C3C3B"/>
        </w:rPr>
        <w:t>apreciará</w:t>
      </w:r>
      <w:r>
        <w:rPr>
          <w:color w:val="3C3C3B"/>
          <w:spacing w:val="33"/>
        </w:rPr>
        <w:t> </w:t>
      </w:r>
      <w:r>
        <w:rPr>
          <w:color w:val="3C3C3B"/>
        </w:rPr>
        <w:t>dilatación</w:t>
      </w:r>
      <w:r>
        <w:rPr>
          <w:color w:val="3C3C3B"/>
          <w:spacing w:val="32"/>
        </w:rPr>
        <w:t> </w:t>
      </w:r>
      <w:r>
        <w:rPr>
          <w:color w:val="3C3C3B"/>
        </w:rPr>
        <w:t>del</w:t>
      </w:r>
      <w:r>
        <w:rPr>
          <w:color w:val="3C3C3B"/>
          <w:spacing w:val="33"/>
        </w:rPr>
        <w:t> </w:t>
      </w:r>
      <w:r>
        <w:rPr>
          <w:color w:val="3C3C3B"/>
        </w:rPr>
        <w:t>marco</w:t>
      </w:r>
      <w:r>
        <w:rPr>
          <w:color w:val="3C3C3B"/>
          <w:spacing w:val="33"/>
        </w:rPr>
        <w:t> </w:t>
      </w:r>
      <w:r>
        <w:rPr>
          <w:color w:val="3C3C3B"/>
        </w:rPr>
        <w:t>cólico</w:t>
      </w:r>
      <w:r>
        <w:rPr>
          <w:color w:val="3C3C3B"/>
          <w:spacing w:val="32"/>
        </w:rPr>
        <w:t> </w:t>
      </w:r>
      <w:r>
        <w:rPr>
          <w:color w:val="3C3C3B"/>
        </w:rPr>
        <w:t>sin</w:t>
      </w:r>
      <w:r>
        <w:rPr>
          <w:color w:val="3C3C3B"/>
          <w:spacing w:val="33"/>
        </w:rPr>
        <w:t> </w:t>
      </w:r>
      <w:r>
        <w:rPr>
          <w:color w:val="3C3C3B"/>
        </w:rPr>
        <w:t>aire</w:t>
      </w:r>
      <w:r>
        <w:rPr>
          <w:color w:val="3C3C3B"/>
          <w:spacing w:val="32"/>
        </w:rPr>
        <w:t> </w:t>
      </w:r>
      <w:r>
        <w:rPr>
          <w:color w:val="3C3C3B"/>
        </w:rPr>
        <w:t>distal,</w:t>
      </w:r>
      <w:r>
        <w:rPr>
          <w:color w:val="3C3C3B"/>
          <w:spacing w:val="26"/>
        </w:rPr>
        <w:t> </w:t>
      </w:r>
      <w:r>
        <w:rPr>
          <w:color w:val="3C3C3B"/>
        </w:rPr>
        <w:t>salvo</w:t>
      </w:r>
      <w:r>
        <w:rPr>
          <w:color w:val="3C3C3B"/>
          <w:spacing w:val="-46"/>
        </w:rPr>
        <w:t> </w:t>
      </w:r>
      <w:r>
        <w:rPr>
          <w:color w:val="3C3C3B"/>
        </w:rPr>
        <w:t>en caso de válvula ileocecal incompetente, en que se dilata</w:t>
      </w:r>
      <w:r>
        <w:rPr>
          <w:color w:val="3C3C3B"/>
          <w:spacing w:val="1"/>
        </w:rPr>
        <w:t> </w:t>
      </w:r>
      <w:r>
        <w:rPr>
          <w:color w:val="3C3C3B"/>
        </w:rPr>
        <w:t>también el</w:t>
      </w:r>
      <w:r>
        <w:rPr>
          <w:color w:val="3C3C3B"/>
          <w:spacing w:val="1"/>
        </w:rPr>
        <w:t> </w:t>
      </w:r>
      <w:r>
        <w:rPr>
          <w:color w:val="3C3C3B"/>
        </w:rPr>
        <w:t>ID.</w:t>
      </w:r>
    </w:p>
    <w:p>
      <w:pPr>
        <w:spacing w:after="0" w:line="331" w:lineRule="auto"/>
        <w:jc w:val="both"/>
        <w:sectPr>
          <w:type w:val="continuous"/>
          <w:pgSz w:w="11910" w:h="16840"/>
          <w:pgMar w:top="1580" w:bottom="280" w:left="0" w:right="0"/>
          <w:cols w:num="2" w:equalWidth="0">
            <w:col w:w="5734" w:space="40"/>
            <w:col w:w="6136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8"/>
        </w:rPr>
      </w:pPr>
    </w:p>
    <w:p>
      <w:pPr>
        <w:spacing w:after="0"/>
        <w:rPr>
          <w:sz w:val="18"/>
        </w:rPr>
        <w:sectPr>
          <w:pgSz w:w="11910" w:h="16840"/>
          <w:pgMar w:header="777" w:footer="577" w:top="1020" w:bottom="760" w:left="0" w:right="0"/>
        </w:sectPr>
      </w:pPr>
    </w:p>
    <w:p>
      <w:pPr>
        <w:pStyle w:val="BodyText"/>
        <w:spacing w:line="328" w:lineRule="auto" w:before="91"/>
        <w:ind w:left="1060" w:right="1" w:hanging="284"/>
        <w:jc w:val="both"/>
      </w:pPr>
      <w:r>
        <w:rPr/>
        <w:pict>
          <v:group style="position:absolute;margin-left:34.015999pt;margin-top:83.055016pt;width:527.25pt;height:705pt;mso-position-horizontal-relative:page;mso-position-vertical-relative:page;z-index:-23231488" coordorigin="680,1661" coordsize="10545,14100">
            <v:line style="position:absolute" from="5956,15683" to="5956,15761" stroked="true" strokeweight=".3pt" strokecolor="#575756">
              <v:stroke dashstyle="dash"/>
            </v:line>
            <v:rect style="position:absolute;left:680;top:1661;width:10545;height:14022" filled="true" fillcolor="#ededed" stroked="false">
              <v:fill type="solid"/>
            </v:rect>
            <w10:wrap type="none"/>
          </v:group>
        </w:pict>
      </w:r>
      <w:r>
        <w:rPr>
          <w:rFonts w:ascii="MS UI Gothic" w:hAnsi="MS UI Gothic"/>
          <w:color w:val="878787"/>
        </w:rPr>
        <w:t>✔</w:t>
      </w:r>
      <w:r>
        <w:rPr>
          <w:rFonts w:ascii="MS UI Gothic" w:hAnsi="MS UI Gothic"/>
          <w:color w:val="878787"/>
          <w:spacing w:val="12"/>
        </w:rPr>
        <w:t> </w:t>
      </w:r>
      <w:r>
        <w:rPr>
          <w:color w:val="3C3C3B"/>
        </w:rPr>
        <w:t>El</w:t>
      </w:r>
      <w:r>
        <w:rPr>
          <w:color w:val="3C3C3B"/>
          <w:spacing w:val="-3"/>
        </w:rPr>
        <w:t> </w:t>
      </w:r>
      <w:r>
        <w:rPr>
          <w:color w:val="3C3C3B"/>
        </w:rPr>
        <w:t>tratamiento</w:t>
      </w:r>
      <w:r>
        <w:rPr>
          <w:color w:val="3C3C3B"/>
          <w:spacing w:val="-3"/>
        </w:rPr>
        <w:t> </w:t>
      </w:r>
      <w:r>
        <w:rPr>
          <w:color w:val="3C3C3B"/>
        </w:rPr>
        <w:t>médico</w:t>
      </w:r>
      <w:r>
        <w:rPr>
          <w:color w:val="3C3C3B"/>
          <w:spacing w:val="-3"/>
        </w:rPr>
        <w:t> </w:t>
      </w:r>
      <w:r>
        <w:rPr>
          <w:color w:val="3C3C3B"/>
        </w:rPr>
        <w:t>(reposo</w:t>
      </w:r>
      <w:r>
        <w:rPr>
          <w:color w:val="3C3C3B"/>
          <w:spacing w:val="-3"/>
        </w:rPr>
        <w:t> </w:t>
      </w:r>
      <w:r>
        <w:rPr>
          <w:color w:val="3C3C3B"/>
        </w:rPr>
        <w:t>digestivo,</w:t>
      </w:r>
      <w:r>
        <w:rPr>
          <w:color w:val="3C3C3B"/>
          <w:spacing w:val="-10"/>
        </w:rPr>
        <w:t> </w:t>
      </w:r>
      <w:r>
        <w:rPr>
          <w:color w:val="3C3C3B"/>
        </w:rPr>
        <w:t>sonda</w:t>
      </w:r>
      <w:r>
        <w:rPr>
          <w:color w:val="3C3C3B"/>
          <w:spacing w:val="-2"/>
        </w:rPr>
        <w:t> </w:t>
      </w:r>
      <w:r>
        <w:rPr>
          <w:color w:val="3C3C3B"/>
        </w:rPr>
        <w:t>nasogástica</w:t>
      </w:r>
      <w:r>
        <w:rPr>
          <w:color w:val="3C3C3B"/>
          <w:spacing w:val="-3"/>
        </w:rPr>
        <w:t> </w:t>
      </w:r>
      <w:r>
        <w:rPr>
          <w:color w:val="3C3C3B"/>
        </w:rPr>
        <w:t>y</w:t>
      </w:r>
      <w:r>
        <w:rPr>
          <w:color w:val="3C3C3B"/>
          <w:spacing w:val="-3"/>
        </w:rPr>
        <w:t> </w:t>
      </w:r>
      <w:r>
        <w:rPr>
          <w:color w:val="3C3C3B"/>
        </w:rPr>
        <w:t>re-</w:t>
      </w:r>
      <w:r>
        <w:rPr>
          <w:color w:val="3C3C3B"/>
          <w:spacing w:val="-46"/>
        </w:rPr>
        <w:t> </w:t>
      </w:r>
      <w:r>
        <w:rPr>
          <w:color w:val="3C3C3B"/>
        </w:rPr>
        <w:t>posición</w:t>
      </w:r>
      <w:r>
        <w:rPr>
          <w:color w:val="3C3C3B"/>
          <w:spacing w:val="-7"/>
        </w:rPr>
        <w:t> </w:t>
      </w:r>
      <w:r>
        <w:rPr>
          <w:color w:val="3C3C3B"/>
        </w:rPr>
        <w:t>hidroelectrolítica)</w:t>
      </w:r>
      <w:r>
        <w:rPr>
          <w:color w:val="3C3C3B"/>
          <w:spacing w:val="-6"/>
        </w:rPr>
        <w:t> </w:t>
      </w:r>
      <w:r>
        <w:rPr>
          <w:color w:val="3C3C3B"/>
        </w:rPr>
        <w:t>es</w:t>
      </w:r>
      <w:r>
        <w:rPr>
          <w:color w:val="3C3C3B"/>
          <w:spacing w:val="-7"/>
        </w:rPr>
        <w:t> </w:t>
      </w:r>
      <w:r>
        <w:rPr>
          <w:color w:val="3C3C3B"/>
        </w:rPr>
        <w:t>efectivo</w:t>
      </w:r>
      <w:r>
        <w:rPr>
          <w:color w:val="3C3C3B"/>
          <w:spacing w:val="-6"/>
        </w:rPr>
        <w:t> </w:t>
      </w:r>
      <w:r>
        <w:rPr>
          <w:color w:val="3C3C3B"/>
        </w:rPr>
        <w:t>en</w:t>
      </w:r>
      <w:r>
        <w:rPr>
          <w:color w:val="3C3C3B"/>
          <w:spacing w:val="-6"/>
        </w:rPr>
        <w:t> </w:t>
      </w:r>
      <w:r>
        <w:rPr>
          <w:color w:val="3C3C3B"/>
        </w:rPr>
        <w:t>muchos</w:t>
      </w:r>
      <w:r>
        <w:rPr>
          <w:color w:val="3C3C3B"/>
          <w:spacing w:val="-7"/>
        </w:rPr>
        <w:t> </w:t>
      </w:r>
      <w:r>
        <w:rPr>
          <w:color w:val="3C3C3B"/>
        </w:rPr>
        <w:t>casos,</w:t>
      </w:r>
      <w:r>
        <w:rPr>
          <w:color w:val="3C3C3B"/>
          <w:spacing w:val="-13"/>
        </w:rPr>
        <w:t> </w:t>
      </w:r>
      <w:r>
        <w:rPr>
          <w:color w:val="3C3C3B"/>
        </w:rPr>
        <w:t>dejando</w:t>
      </w:r>
      <w:r>
        <w:rPr>
          <w:color w:val="3C3C3B"/>
          <w:spacing w:val="-45"/>
        </w:rPr>
        <w:t> </w:t>
      </w:r>
      <w:r>
        <w:rPr>
          <w:color w:val="3C3C3B"/>
        </w:rPr>
        <w:t>el tratamiento quirúrgico para los casos en que se sospecha es-</w:t>
      </w:r>
      <w:r>
        <w:rPr>
          <w:color w:val="3C3C3B"/>
          <w:spacing w:val="1"/>
        </w:rPr>
        <w:t> </w:t>
      </w:r>
      <w:r>
        <w:rPr>
          <w:color w:val="3C3C3B"/>
        </w:rPr>
        <w:t>trangulación</w:t>
      </w:r>
      <w:r>
        <w:rPr>
          <w:color w:val="3C3C3B"/>
          <w:spacing w:val="-4"/>
        </w:rPr>
        <w:t> </w:t>
      </w:r>
      <w:r>
        <w:rPr>
          <w:color w:val="3C3C3B"/>
        </w:rPr>
        <w:t>o</w:t>
      </w:r>
      <w:r>
        <w:rPr>
          <w:color w:val="3C3C3B"/>
          <w:spacing w:val="-4"/>
        </w:rPr>
        <w:t> </w:t>
      </w:r>
      <w:r>
        <w:rPr>
          <w:color w:val="3C3C3B"/>
        </w:rPr>
        <w:t>isquemia.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spacing w:line="333" w:lineRule="auto"/>
        <w:ind w:left="1060" w:hanging="284"/>
        <w:jc w:val="both"/>
      </w:pPr>
      <w:r>
        <w:rPr>
          <w:rFonts w:ascii="MS UI Gothic" w:hAnsi="MS UI Gothic"/>
          <w:color w:val="878787"/>
        </w:rPr>
        <w:t>✔</w:t>
      </w:r>
      <w:r>
        <w:rPr>
          <w:rFonts w:ascii="MS UI Gothic" w:hAnsi="MS UI Gothic"/>
          <w:color w:val="878787"/>
          <w:spacing w:val="1"/>
        </w:rPr>
        <w:t> </w:t>
      </w:r>
      <w:r>
        <w:rPr>
          <w:color w:val="3C3C3B"/>
        </w:rPr>
        <w:t>En los tumores obstructivos de colon derecho y transverso, se</w:t>
      </w:r>
      <w:r>
        <w:rPr>
          <w:color w:val="3C3C3B"/>
          <w:spacing w:val="1"/>
        </w:rPr>
        <w:t> </w:t>
      </w:r>
      <w:r>
        <w:rPr>
          <w:color w:val="3C3C3B"/>
        </w:rPr>
        <w:t>realiza la resección y anastomosis primaria, mientras que en los</w:t>
      </w:r>
      <w:r>
        <w:rPr>
          <w:color w:val="3C3C3B"/>
          <w:spacing w:val="1"/>
        </w:rPr>
        <w:t> </w:t>
      </w:r>
      <w:r>
        <w:rPr>
          <w:color w:val="3C3C3B"/>
        </w:rPr>
        <w:t>tumores</w:t>
      </w:r>
      <w:r>
        <w:rPr>
          <w:color w:val="3C3C3B"/>
          <w:spacing w:val="18"/>
        </w:rPr>
        <w:t> </w:t>
      </w:r>
      <w:r>
        <w:rPr>
          <w:color w:val="3C3C3B"/>
        </w:rPr>
        <w:t>de</w:t>
      </w:r>
      <w:r>
        <w:rPr>
          <w:color w:val="3C3C3B"/>
          <w:spacing w:val="19"/>
        </w:rPr>
        <w:t> </w:t>
      </w:r>
      <w:r>
        <w:rPr>
          <w:color w:val="3C3C3B"/>
        </w:rPr>
        <w:t>colon</w:t>
      </w:r>
      <w:r>
        <w:rPr>
          <w:color w:val="3C3C3B"/>
          <w:spacing w:val="19"/>
        </w:rPr>
        <w:t> </w:t>
      </w:r>
      <w:r>
        <w:rPr>
          <w:color w:val="3C3C3B"/>
        </w:rPr>
        <w:t>izquierdo</w:t>
      </w:r>
      <w:r>
        <w:rPr>
          <w:color w:val="3C3C3B"/>
          <w:spacing w:val="19"/>
        </w:rPr>
        <w:t> </w:t>
      </w:r>
      <w:r>
        <w:rPr>
          <w:color w:val="3C3C3B"/>
        </w:rPr>
        <w:t>se</w:t>
      </w:r>
      <w:r>
        <w:rPr>
          <w:color w:val="3C3C3B"/>
          <w:spacing w:val="18"/>
        </w:rPr>
        <w:t> </w:t>
      </w:r>
      <w:r>
        <w:rPr>
          <w:color w:val="3C3C3B"/>
        </w:rPr>
        <w:t>realiza</w:t>
      </w:r>
      <w:r>
        <w:rPr>
          <w:color w:val="3C3C3B"/>
          <w:spacing w:val="19"/>
        </w:rPr>
        <w:t> </w:t>
      </w:r>
      <w:r>
        <w:rPr>
          <w:color w:val="3C3C3B"/>
        </w:rPr>
        <w:t>habitualmente</w:t>
      </w:r>
      <w:r>
        <w:rPr>
          <w:color w:val="3C3C3B"/>
          <w:spacing w:val="19"/>
        </w:rPr>
        <w:t> </w:t>
      </w:r>
      <w:r>
        <w:rPr>
          <w:color w:val="3C3C3B"/>
        </w:rPr>
        <w:t>resección</w:t>
      </w:r>
      <w:r>
        <w:rPr>
          <w:color w:val="3C3C3B"/>
          <w:spacing w:val="-46"/>
        </w:rPr>
        <w:t> </w:t>
      </w:r>
      <w:r>
        <w:rPr>
          <w:color w:val="3C3C3B"/>
        </w:rPr>
        <w:t>y colostomía (Hartmann), pudiéndose realizar anastomosis pri-</w:t>
      </w:r>
      <w:r>
        <w:rPr>
          <w:color w:val="3C3C3B"/>
          <w:spacing w:val="1"/>
        </w:rPr>
        <w:t> </w:t>
      </w:r>
      <w:r>
        <w:rPr>
          <w:color w:val="3C3C3B"/>
        </w:rPr>
        <w:t>maria en caso de que el paciente no presente mala situación</w:t>
      </w:r>
      <w:r>
        <w:rPr>
          <w:color w:val="3C3C3B"/>
          <w:spacing w:val="1"/>
        </w:rPr>
        <w:t> </w:t>
      </w:r>
      <w:r>
        <w:rPr>
          <w:color w:val="3C3C3B"/>
        </w:rPr>
        <w:t>hemodinámica ni nutricional y no exista importante contamina-</w:t>
      </w:r>
      <w:r>
        <w:rPr>
          <w:color w:val="3C3C3B"/>
          <w:spacing w:val="1"/>
        </w:rPr>
        <w:t> </w:t>
      </w:r>
      <w:r>
        <w:rPr>
          <w:color w:val="3C3C3B"/>
        </w:rPr>
        <w:t>ción</w:t>
      </w:r>
      <w:r>
        <w:rPr>
          <w:color w:val="3C3C3B"/>
          <w:spacing w:val="-5"/>
        </w:rPr>
        <w:t> </w:t>
      </w:r>
      <w:r>
        <w:rPr>
          <w:color w:val="3C3C3B"/>
        </w:rPr>
        <w:t>local.</w:t>
      </w:r>
    </w:p>
    <w:p>
      <w:pPr>
        <w:pStyle w:val="BodyText"/>
        <w:spacing w:before="2"/>
        <w:rPr>
          <w:sz w:val="21"/>
        </w:rPr>
      </w:pPr>
    </w:p>
    <w:p>
      <w:pPr>
        <w:pStyle w:val="BodyText"/>
        <w:spacing w:line="316" w:lineRule="auto"/>
        <w:ind w:left="1060" w:hanging="284"/>
        <w:jc w:val="both"/>
      </w:pPr>
      <w:r>
        <w:rPr>
          <w:rFonts w:ascii="MS UI Gothic" w:hAnsi="MS UI Gothic"/>
          <w:color w:val="878787"/>
        </w:rPr>
        <w:t>✔</w:t>
      </w:r>
      <w:r>
        <w:rPr>
          <w:rFonts w:ascii="MS UI Gothic" w:hAnsi="MS UI Gothic"/>
          <w:color w:val="878787"/>
          <w:spacing w:val="1"/>
        </w:rPr>
        <w:t> </w:t>
      </w:r>
      <w:r>
        <w:rPr>
          <w:color w:val="3C3C3B"/>
        </w:rPr>
        <w:t>Los pólipos adenomatosos guardan estrecha relación con el cán-</w:t>
      </w:r>
      <w:r>
        <w:rPr>
          <w:color w:val="3C3C3B"/>
          <w:spacing w:val="-46"/>
        </w:rPr>
        <w:t> </w:t>
      </w:r>
      <w:r>
        <w:rPr>
          <w:color w:val="3C3C3B"/>
        </w:rPr>
        <w:t>cer</w:t>
      </w:r>
      <w:r>
        <w:rPr>
          <w:color w:val="3C3C3B"/>
          <w:spacing w:val="-4"/>
        </w:rPr>
        <w:t> </w:t>
      </w:r>
      <w:r>
        <w:rPr>
          <w:color w:val="3C3C3B"/>
        </w:rPr>
        <w:t>de</w:t>
      </w:r>
      <w:r>
        <w:rPr>
          <w:color w:val="3C3C3B"/>
          <w:spacing w:val="-3"/>
        </w:rPr>
        <w:t> </w:t>
      </w:r>
      <w:r>
        <w:rPr>
          <w:color w:val="3C3C3B"/>
        </w:rPr>
        <w:t>colon,</w:t>
      </w:r>
      <w:r>
        <w:rPr>
          <w:color w:val="3C3C3B"/>
          <w:spacing w:val="-9"/>
        </w:rPr>
        <w:t> </w:t>
      </w:r>
      <w:r>
        <w:rPr>
          <w:color w:val="3C3C3B"/>
        </w:rPr>
        <w:t>sobre</w:t>
      </w:r>
      <w:r>
        <w:rPr>
          <w:color w:val="3C3C3B"/>
          <w:spacing w:val="-3"/>
        </w:rPr>
        <w:t> </w:t>
      </w:r>
      <w:r>
        <w:rPr>
          <w:color w:val="3C3C3B"/>
        </w:rPr>
        <w:t>todo</w:t>
      </w:r>
      <w:r>
        <w:rPr>
          <w:color w:val="3C3C3B"/>
          <w:spacing w:val="-3"/>
        </w:rPr>
        <w:t> </w:t>
      </w:r>
      <w:r>
        <w:rPr>
          <w:color w:val="3C3C3B"/>
        </w:rPr>
        <w:t>los</w:t>
      </w:r>
      <w:r>
        <w:rPr>
          <w:color w:val="3C3C3B"/>
          <w:spacing w:val="-3"/>
        </w:rPr>
        <w:t> </w:t>
      </w:r>
      <w:r>
        <w:rPr>
          <w:color w:val="3C3C3B"/>
        </w:rPr>
        <w:t>vellosos.</w:t>
      </w:r>
    </w:p>
    <w:p>
      <w:pPr>
        <w:pStyle w:val="BodyText"/>
        <w:spacing w:before="9"/>
        <w:rPr>
          <w:sz w:val="22"/>
        </w:rPr>
      </w:pPr>
    </w:p>
    <w:p>
      <w:pPr>
        <w:pStyle w:val="BodyText"/>
        <w:spacing w:line="326" w:lineRule="auto"/>
        <w:ind w:left="1060" w:hanging="284"/>
        <w:jc w:val="both"/>
      </w:pPr>
      <w:r>
        <w:rPr>
          <w:rFonts w:ascii="MS UI Gothic" w:hAnsi="MS UI Gothic"/>
          <w:color w:val="878787"/>
        </w:rPr>
        <w:t>✔</w:t>
      </w:r>
      <w:r>
        <w:rPr>
          <w:rFonts w:ascii="MS UI Gothic" w:hAnsi="MS UI Gothic"/>
          <w:color w:val="878787"/>
          <w:spacing w:val="49"/>
        </w:rPr>
        <w:t> </w:t>
      </w:r>
      <w:r>
        <w:rPr>
          <w:color w:val="3C3C3B"/>
        </w:rPr>
        <w:t>Ante un pólipo, está indicada la resección y estudio histológico</w:t>
      </w:r>
      <w:r>
        <w:rPr>
          <w:color w:val="3C3C3B"/>
          <w:spacing w:val="1"/>
        </w:rPr>
        <w:t> </w:t>
      </w:r>
      <w:r>
        <w:rPr>
          <w:color w:val="3C3C3B"/>
        </w:rPr>
        <w:t>de</w:t>
      </w:r>
      <w:r>
        <w:rPr>
          <w:color w:val="3C3C3B"/>
          <w:spacing w:val="-9"/>
        </w:rPr>
        <w:t> </w:t>
      </w:r>
      <w:r>
        <w:rPr>
          <w:color w:val="3C3C3B"/>
        </w:rPr>
        <w:t>la</w:t>
      </w:r>
      <w:r>
        <w:rPr>
          <w:color w:val="3C3C3B"/>
          <w:spacing w:val="-9"/>
        </w:rPr>
        <w:t> </w:t>
      </w:r>
      <w:r>
        <w:rPr>
          <w:color w:val="3C3C3B"/>
        </w:rPr>
        <w:t>pieza.</w:t>
      </w:r>
      <w:r>
        <w:rPr>
          <w:color w:val="3C3C3B"/>
          <w:spacing w:val="-15"/>
        </w:rPr>
        <w:t> </w:t>
      </w:r>
      <w:r>
        <w:rPr>
          <w:color w:val="3C3C3B"/>
        </w:rPr>
        <w:t>Se</w:t>
      </w:r>
      <w:r>
        <w:rPr>
          <w:color w:val="3C3C3B"/>
          <w:spacing w:val="-8"/>
        </w:rPr>
        <w:t> </w:t>
      </w:r>
      <w:r>
        <w:rPr>
          <w:color w:val="3C3C3B"/>
        </w:rPr>
        <w:t>habla</w:t>
      </w:r>
      <w:r>
        <w:rPr>
          <w:color w:val="3C3C3B"/>
          <w:spacing w:val="-9"/>
        </w:rPr>
        <w:t> </w:t>
      </w:r>
      <w:r>
        <w:rPr>
          <w:color w:val="3C3C3B"/>
        </w:rPr>
        <w:t>de</w:t>
      </w:r>
      <w:r>
        <w:rPr>
          <w:color w:val="3C3C3B"/>
          <w:spacing w:val="-8"/>
        </w:rPr>
        <w:t> </w:t>
      </w:r>
      <w:r>
        <w:rPr>
          <w:color w:val="3C3C3B"/>
        </w:rPr>
        <w:t>tumor</w:t>
      </w:r>
      <w:r>
        <w:rPr>
          <w:color w:val="3C3C3B"/>
          <w:spacing w:val="-9"/>
        </w:rPr>
        <w:t> </w:t>
      </w:r>
      <w:r>
        <w:rPr>
          <w:color w:val="3C3C3B"/>
        </w:rPr>
        <w:t>infiltrante</w:t>
      </w:r>
      <w:r>
        <w:rPr>
          <w:color w:val="3C3C3B"/>
          <w:spacing w:val="-8"/>
        </w:rPr>
        <w:t> </w:t>
      </w:r>
      <w:r>
        <w:rPr>
          <w:color w:val="3C3C3B"/>
        </w:rPr>
        <w:t>si</w:t>
      </w:r>
      <w:r>
        <w:rPr>
          <w:color w:val="3C3C3B"/>
          <w:spacing w:val="-9"/>
        </w:rPr>
        <w:t> </w:t>
      </w:r>
      <w:r>
        <w:rPr>
          <w:color w:val="3C3C3B"/>
        </w:rPr>
        <w:t>las</w:t>
      </w:r>
      <w:r>
        <w:rPr>
          <w:color w:val="3C3C3B"/>
          <w:spacing w:val="-8"/>
        </w:rPr>
        <w:t> </w:t>
      </w:r>
      <w:r>
        <w:rPr>
          <w:color w:val="3C3C3B"/>
        </w:rPr>
        <w:t>células</w:t>
      </w:r>
      <w:r>
        <w:rPr>
          <w:color w:val="3C3C3B"/>
          <w:spacing w:val="-9"/>
        </w:rPr>
        <w:t> </w:t>
      </w:r>
      <w:r>
        <w:rPr>
          <w:color w:val="3C3C3B"/>
        </w:rPr>
        <w:t>cancerosas</w:t>
      </w:r>
      <w:r>
        <w:rPr>
          <w:color w:val="3C3C3B"/>
          <w:spacing w:val="-46"/>
        </w:rPr>
        <w:t> </w:t>
      </w:r>
      <w:r>
        <w:rPr>
          <w:color w:val="3C3C3B"/>
        </w:rPr>
        <w:t>atraviesan</w:t>
      </w:r>
      <w:r>
        <w:rPr>
          <w:color w:val="3C3C3B"/>
          <w:spacing w:val="-4"/>
        </w:rPr>
        <w:t> </w:t>
      </w:r>
      <w:r>
        <w:rPr>
          <w:color w:val="3C3C3B"/>
        </w:rPr>
        <w:t>la</w:t>
      </w:r>
      <w:r>
        <w:rPr>
          <w:color w:val="3C3C3B"/>
          <w:spacing w:val="-3"/>
        </w:rPr>
        <w:t> </w:t>
      </w:r>
      <w:r>
        <w:rPr>
          <w:color w:val="3C3C3B"/>
        </w:rPr>
        <w:t>muscular</w:t>
      </w:r>
      <w:r>
        <w:rPr>
          <w:color w:val="3C3C3B"/>
          <w:spacing w:val="-3"/>
        </w:rPr>
        <w:t> </w:t>
      </w:r>
      <w:r>
        <w:rPr>
          <w:color w:val="3C3C3B"/>
        </w:rPr>
        <w:t>de</w:t>
      </w:r>
      <w:r>
        <w:rPr>
          <w:color w:val="3C3C3B"/>
          <w:spacing w:val="-3"/>
        </w:rPr>
        <w:t> </w:t>
      </w:r>
      <w:r>
        <w:rPr>
          <w:color w:val="3C3C3B"/>
        </w:rPr>
        <w:t>la</w:t>
      </w:r>
      <w:r>
        <w:rPr>
          <w:color w:val="3C3C3B"/>
          <w:spacing w:val="-3"/>
        </w:rPr>
        <w:t> </w:t>
      </w:r>
      <w:r>
        <w:rPr>
          <w:color w:val="3C3C3B"/>
        </w:rPr>
        <w:t>mucosa.</w:t>
      </w:r>
    </w:p>
    <w:p>
      <w:pPr>
        <w:pStyle w:val="BodyText"/>
        <w:rPr>
          <w:sz w:val="22"/>
        </w:rPr>
      </w:pPr>
    </w:p>
    <w:p>
      <w:pPr>
        <w:pStyle w:val="BodyText"/>
        <w:spacing w:line="316" w:lineRule="auto"/>
        <w:ind w:left="1060" w:hanging="284"/>
        <w:jc w:val="both"/>
      </w:pPr>
      <w:r>
        <w:rPr>
          <w:rFonts w:ascii="MS UI Gothic" w:hAnsi="MS UI Gothic"/>
          <w:color w:val="878787"/>
          <w:w w:val="105"/>
        </w:rPr>
        <w:t>✔</w:t>
      </w:r>
      <w:r>
        <w:rPr>
          <w:rFonts w:ascii="MS UI Gothic" w:hAnsi="MS UI Gothic"/>
          <w:color w:val="878787"/>
          <w:spacing w:val="1"/>
          <w:w w:val="105"/>
        </w:rPr>
        <w:t> </w:t>
      </w:r>
      <w:r>
        <w:rPr>
          <w:color w:val="3C3C3B"/>
          <w:w w:val="105"/>
        </w:rPr>
        <w:t>Los síndromes de poliposis adenomatosas se tratan con colec-</w:t>
      </w:r>
      <w:r>
        <w:rPr>
          <w:color w:val="3C3C3B"/>
          <w:spacing w:val="-48"/>
          <w:w w:val="105"/>
        </w:rPr>
        <w:t> </w:t>
      </w:r>
      <w:r>
        <w:rPr>
          <w:color w:val="3C3C3B"/>
          <w:w w:val="105"/>
        </w:rPr>
        <w:t>tomía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profiláctica.</w:t>
      </w:r>
    </w:p>
    <w:p>
      <w:pPr>
        <w:pStyle w:val="BodyText"/>
        <w:spacing w:before="9"/>
        <w:rPr>
          <w:sz w:val="22"/>
        </w:rPr>
      </w:pPr>
    </w:p>
    <w:p>
      <w:pPr>
        <w:pStyle w:val="BodyText"/>
        <w:spacing w:line="328" w:lineRule="auto"/>
        <w:ind w:left="1061" w:hanging="284"/>
        <w:jc w:val="both"/>
      </w:pPr>
      <w:r>
        <w:rPr>
          <w:rFonts w:ascii="MS UI Gothic" w:hAnsi="MS UI Gothic"/>
          <w:color w:val="878787"/>
          <w:w w:val="105"/>
        </w:rPr>
        <w:t>✔</w:t>
      </w:r>
      <w:r>
        <w:rPr>
          <w:rFonts w:ascii="MS UI Gothic" w:hAnsi="MS UI Gothic"/>
          <w:color w:val="878787"/>
          <w:spacing w:val="1"/>
          <w:w w:val="105"/>
        </w:rPr>
        <w:t> </w:t>
      </w:r>
      <w:r>
        <w:rPr>
          <w:color w:val="3C3C3B"/>
          <w:w w:val="105"/>
        </w:rPr>
        <w:t>La colonoscopia es el método diagnóstico de elección en todo</w:t>
      </w:r>
      <w:r>
        <w:rPr>
          <w:color w:val="3C3C3B"/>
          <w:spacing w:val="-48"/>
          <w:w w:val="105"/>
        </w:rPr>
        <w:t> </w:t>
      </w:r>
      <w:r>
        <w:rPr>
          <w:color w:val="3C3C3B"/>
        </w:rPr>
        <w:t>paciente con sospecha de neoplasia de colon, debiendo hacerse</w:t>
      </w:r>
      <w:r>
        <w:rPr>
          <w:color w:val="3C3C3B"/>
          <w:spacing w:val="1"/>
        </w:rPr>
        <w:t> </w:t>
      </w:r>
      <w:r>
        <w:rPr>
          <w:color w:val="3C3C3B"/>
          <w:w w:val="105"/>
        </w:rPr>
        <w:t>completa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para</w:t>
      </w:r>
      <w:r>
        <w:rPr>
          <w:color w:val="3C3C3B"/>
          <w:spacing w:val="-6"/>
          <w:w w:val="105"/>
        </w:rPr>
        <w:t> </w:t>
      </w:r>
      <w:r>
        <w:rPr>
          <w:color w:val="3C3C3B"/>
          <w:w w:val="105"/>
        </w:rPr>
        <w:t>descartar</w:t>
      </w:r>
      <w:r>
        <w:rPr>
          <w:color w:val="3C3C3B"/>
          <w:spacing w:val="-6"/>
          <w:w w:val="105"/>
        </w:rPr>
        <w:t> </w:t>
      </w:r>
      <w:r>
        <w:rPr>
          <w:color w:val="3C3C3B"/>
          <w:w w:val="105"/>
        </w:rPr>
        <w:t>neoplasias</w:t>
      </w:r>
      <w:r>
        <w:rPr>
          <w:color w:val="3C3C3B"/>
          <w:spacing w:val="-6"/>
          <w:w w:val="105"/>
        </w:rPr>
        <w:t> </w:t>
      </w:r>
      <w:r>
        <w:rPr>
          <w:color w:val="3C3C3B"/>
          <w:w w:val="105"/>
        </w:rPr>
        <w:t>sincrónicas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o</w:t>
      </w:r>
      <w:r>
        <w:rPr>
          <w:color w:val="3C3C3B"/>
          <w:spacing w:val="-6"/>
          <w:w w:val="105"/>
        </w:rPr>
        <w:t> </w:t>
      </w:r>
      <w:r>
        <w:rPr>
          <w:color w:val="3C3C3B"/>
          <w:w w:val="105"/>
        </w:rPr>
        <w:t>pólipos</w:t>
      </w:r>
      <w:r>
        <w:rPr>
          <w:color w:val="3C3C3B"/>
          <w:spacing w:val="-6"/>
          <w:w w:val="105"/>
        </w:rPr>
        <w:t> </w:t>
      </w:r>
      <w:r>
        <w:rPr>
          <w:color w:val="3C3C3B"/>
          <w:w w:val="105"/>
        </w:rPr>
        <w:t>en</w:t>
      </w:r>
      <w:r>
        <w:rPr>
          <w:color w:val="3C3C3B"/>
          <w:spacing w:val="-6"/>
          <w:w w:val="105"/>
        </w:rPr>
        <w:t> </w:t>
      </w:r>
      <w:r>
        <w:rPr>
          <w:color w:val="3C3C3B"/>
          <w:w w:val="105"/>
        </w:rPr>
        <w:t>el</w:t>
      </w:r>
      <w:r>
        <w:rPr>
          <w:color w:val="3C3C3B"/>
          <w:spacing w:val="-49"/>
          <w:w w:val="105"/>
        </w:rPr>
        <w:t> </w:t>
      </w:r>
      <w:r>
        <w:rPr>
          <w:color w:val="3C3C3B"/>
          <w:w w:val="105"/>
        </w:rPr>
        <w:t>resto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del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colon.</w:t>
      </w:r>
    </w:p>
    <w:p>
      <w:pPr>
        <w:pStyle w:val="BodyText"/>
        <w:rPr>
          <w:sz w:val="22"/>
        </w:rPr>
      </w:pPr>
    </w:p>
    <w:p>
      <w:pPr>
        <w:pStyle w:val="BodyText"/>
        <w:spacing w:line="331" w:lineRule="auto"/>
        <w:ind w:left="1061" w:hanging="284"/>
        <w:jc w:val="both"/>
      </w:pPr>
      <w:r>
        <w:rPr>
          <w:rFonts w:ascii="MS UI Gothic" w:hAnsi="MS UI Gothic"/>
          <w:color w:val="878787"/>
        </w:rPr>
        <w:t>✔</w:t>
      </w:r>
      <w:r>
        <w:rPr>
          <w:rFonts w:ascii="MS UI Gothic" w:hAnsi="MS UI Gothic"/>
          <w:color w:val="878787"/>
          <w:spacing w:val="1"/>
        </w:rPr>
        <w:t> </w:t>
      </w:r>
      <w:r>
        <w:rPr>
          <w:color w:val="3C3C3B"/>
        </w:rPr>
        <w:t>El tratamiento quirúrgico es la resección del segmento anató-</w:t>
      </w:r>
      <w:r>
        <w:rPr>
          <w:color w:val="3C3C3B"/>
          <w:spacing w:val="1"/>
        </w:rPr>
        <w:t> </w:t>
      </w:r>
      <w:r>
        <w:rPr>
          <w:color w:val="3C3C3B"/>
        </w:rPr>
        <w:t>mico con su drenaje linfático. En los tumores de recto se puede</w:t>
      </w:r>
      <w:r>
        <w:rPr>
          <w:color w:val="3C3C3B"/>
          <w:spacing w:val="1"/>
        </w:rPr>
        <w:t> </w:t>
      </w:r>
      <w:r>
        <w:rPr>
          <w:color w:val="3C3C3B"/>
        </w:rPr>
        <w:t>hacer</w:t>
      </w:r>
      <w:r>
        <w:rPr>
          <w:color w:val="3C3C3B"/>
          <w:spacing w:val="-4"/>
        </w:rPr>
        <w:t> </w:t>
      </w:r>
      <w:r>
        <w:rPr>
          <w:color w:val="3C3C3B"/>
        </w:rPr>
        <w:t>resección</w:t>
      </w:r>
      <w:r>
        <w:rPr>
          <w:color w:val="3C3C3B"/>
          <w:spacing w:val="-3"/>
        </w:rPr>
        <w:t> </w:t>
      </w:r>
      <w:r>
        <w:rPr>
          <w:color w:val="3C3C3B"/>
        </w:rPr>
        <w:t>anterior</w:t>
      </w:r>
      <w:r>
        <w:rPr>
          <w:color w:val="3C3C3B"/>
          <w:spacing w:val="-3"/>
        </w:rPr>
        <w:t> </w:t>
      </w:r>
      <w:r>
        <w:rPr>
          <w:color w:val="3C3C3B"/>
        </w:rPr>
        <w:t>(por</w:t>
      </w:r>
      <w:r>
        <w:rPr>
          <w:color w:val="3C3C3B"/>
          <w:spacing w:val="-3"/>
        </w:rPr>
        <w:t> </w:t>
      </w:r>
      <w:r>
        <w:rPr>
          <w:color w:val="3C3C3B"/>
        </w:rPr>
        <w:t>vía</w:t>
      </w:r>
      <w:r>
        <w:rPr>
          <w:color w:val="3C3C3B"/>
          <w:spacing w:val="-4"/>
        </w:rPr>
        <w:t> </w:t>
      </w:r>
      <w:r>
        <w:rPr>
          <w:color w:val="3C3C3B"/>
        </w:rPr>
        <w:t>abdominal)</w:t>
      </w:r>
      <w:r>
        <w:rPr>
          <w:color w:val="3C3C3B"/>
          <w:spacing w:val="-3"/>
        </w:rPr>
        <w:t> </w:t>
      </w:r>
      <w:r>
        <w:rPr>
          <w:color w:val="3C3C3B"/>
        </w:rPr>
        <w:t>o</w:t>
      </w:r>
      <w:r>
        <w:rPr>
          <w:color w:val="3C3C3B"/>
          <w:spacing w:val="-3"/>
        </w:rPr>
        <w:t> </w:t>
      </w:r>
      <w:r>
        <w:rPr>
          <w:color w:val="3C3C3B"/>
        </w:rPr>
        <w:t>amputación</w:t>
      </w:r>
      <w:r>
        <w:rPr>
          <w:color w:val="3C3C3B"/>
          <w:spacing w:val="-3"/>
        </w:rPr>
        <w:t> </w:t>
      </w:r>
      <w:r>
        <w:rPr>
          <w:color w:val="3C3C3B"/>
        </w:rPr>
        <w:t>abdo-</w:t>
      </w:r>
      <w:r>
        <w:rPr>
          <w:color w:val="3C3C3B"/>
          <w:spacing w:val="-46"/>
        </w:rPr>
        <w:t> </w:t>
      </w:r>
      <w:r>
        <w:rPr>
          <w:color w:val="3C3C3B"/>
        </w:rPr>
        <w:t>minoperineal, dependiendo de la distancia al ano y del tamaño</w:t>
      </w:r>
      <w:r>
        <w:rPr>
          <w:color w:val="3C3C3B"/>
          <w:spacing w:val="1"/>
        </w:rPr>
        <w:t> </w:t>
      </w:r>
      <w:r>
        <w:rPr>
          <w:color w:val="3C3C3B"/>
        </w:rPr>
        <w:t>del</w:t>
      </w:r>
      <w:r>
        <w:rPr>
          <w:color w:val="3C3C3B"/>
          <w:spacing w:val="-5"/>
        </w:rPr>
        <w:t> </w:t>
      </w:r>
      <w:r>
        <w:rPr>
          <w:color w:val="3C3C3B"/>
        </w:rPr>
        <w:t>tumor,</w:t>
      </w:r>
      <w:r>
        <w:rPr>
          <w:color w:val="3C3C3B"/>
          <w:spacing w:val="-10"/>
        </w:rPr>
        <w:t> </w:t>
      </w:r>
      <w:r>
        <w:rPr>
          <w:color w:val="3C3C3B"/>
        </w:rPr>
        <w:t>fundamentalmente.</w:t>
      </w:r>
    </w:p>
    <w:p>
      <w:pPr>
        <w:pStyle w:val="BodyText"/>
        <w:spacing w:before="8"/>
        <w:rPr>
          <w:sz w:val="21"/>
        </w:rPr>
      </w:pPr>
    </w:p>
    <w:p>
      <w:pPr>
        <w:pStyle w:val="BodyText"/>
        <w:spacing w:line="331" w:lineRule="auto"/>
        <w:ind w:left="1061" w:right="1" w:hanging="284"/>
        <w:jc w:val="both"/>
      </w:pPr>
      <w:r>
        <w:rPr>
          <w:rFonts w:ascii="MS UI Gothic" w:hAnsi="MS UI Gothic"/>
          <w:color w:val="878787"/>
        </w:rPr>
        <w:t>✔</w:t>
      </w:r>
      <w:r>
        <w:rPr>
          <w:rFonts w:ascii="MS UI Gothic" w:hAnsi="MS UI Gothic"/>
          <w:color w:val="878787"/>
          <w:spacing w:val="1"/>
        </w:rPr>
        <w:t> </w:t>
      </w:r>
      <w:r>
        <w:rPr>
          <w:color w:val="3C3C3B"/>
        </w:rPr>
        <w:t>En lesiones del lado derecho que requieran cirugía urgente (obs-</w:t>
      </w:r>
      <w:r>
        <w:rPr>
          <w:color w:val="3C3C3B"/>
          <w:spacing w:val="-46"/>
        </w:rPr>
        <w:t> </w:t>
      </w:r>
      <w:r>
        <w:rPr>
          <w:color w:val="3C3C3B"/>
        </w:rPr>
        <w:t>trucción-perforación-hemorragia)</w:t>
      </w:r>
      <w:r>
        <w:rPr>
          <w:color w:val="3C3C3B"/>
          <w:spacing w:val="1"/>
        </w:rPr>
        <w:t> </w:t>
      </w:r>
      <w:r>
        <w:rPr>
          <w:color w:val="3C3C3B"/>
        </w:rPr>
        <w:t>se</w:t>
      </w:r>
      <w:r>
        <w:rPr>
          <w:color w:val="3C3C3B"/>
          <w:spacing w:val="1"/>
        </w:rPr>
        <w:t> </w:t>
      </w:r>
      <w:r>
        <w:rPr>
          <w:color w:val="3C3C3B"/>
        </w:rPr>
        <w:t>suele</w:t>
      </w:r>
      <w:r>
        <w:rPr>
          <w:color w:val="3C3C3B"/>
          <w:spacing w:val="1"/>
        </w:rPr>
        <w:t> </w:t>
      </w:r>
      <w:r>
        <w:rPr>
          <w:color w:val="3C3C3B"/>
        </w:rPr>
        <w:t>realizar</w:t>
      </w:r>
      <w:r>
        <w:rPr>
          <w:color w:val="3C3C3B"/>
          <w:spacing w:val="1"/>
        </w:rPr>
        <w:t> </w:t>
      </w:r>
      <w:r>
        <w:rPr>
          <w:color w:val="3C3C3B"/>
        </w:rPr>
        <w:t>hemicolec-</w:t>
      </w:r>
      <w:r>
        <w:rPr>
          <w:color w:val="3C3C3B"/>
          <w:spacing w:val="-46"/>
        </w:rPr>
        <w:t> </w:t>
      </w:r>
      <w:r>
        <w:rPr>
          <w:color w:val="3C3C3B"/>
        </w:rPr>
        <w:t>tomía derecha y anastomosis primaria, mientras que en el lado</w:t>
      </w:r>
      <w:r>
        <w:rPr>
          <w:color w:val="3C3C3B"/>
          <w:spacing w:val="1"/>
        </w:rPr>
        <w:t> </w:t>
      </w:r>
      <w:r>
        <w:rPr>
          <w:color w:val="3C3C3B"/>
        </w:rPr>
        <w:t>izquierdo se suele realizar resección y colostomía (Hartmann)</w:t>
      </w:r>
      <w:r>
        <w:rPr>
          <w:color w:val="3C3C3B"/>
          <w:spacing w:val="1"/>
        </w:rPr>
        <w:t> </w:t>
      </w:r>
      <w:r>
        <w:rPr>
          <w:color w:val="3C3C3B"/>
        </w:rPr>
        <w:t>para</w:t>
      </w:r>
      <w:r>
        <w:rPr>
          <w:color w:val="3C3C3B"/>
          <w:spacing w:val="-5"/>
        </w:rPr>
        <w:t> </w:t>
      </w:r>
      <w:r>
        <w:rPr>
          <w:color w:val="3C3C3B"/>
        </w:rPr>
        <w:t>evitar</w:t>
      </w:r>
      <w:r>
        <w:rPr>
          <w:color w:val="3C3C3B"/>
          <w:spacing w:val="-5"/>
        </w:rPr>
        <w:t> </w:t>
      </w:r>
      <w:r>
        <w:rPr>
          <w:color w:val="3C3C3B"/>
        </w:rPr>
        <w:t>la</w:t>
      </w:r>
      <w:r>
        <w:rPr>
          <w:color w:val="3C3C3B"/>
          <w:spacing w:val="-5"/>
        </w:rPr>
        <w:t> </w:t>
      </w:r>
      <w:r>
        <w:rPr>
          <w:color w:val="3C3C3B"/>
        </w:rPr>
        <w:t>morbilidad</w:t>
      </w:r>
      <w:r>
        <w:rPr>
          <w:color w:val="3C3C3B"/>
          <w:spacing w:val="-4"/>
        </w:rPr>
        <w:t> </w:t>
      </w:r>
      <w:r>
        <w:rPr>
          <w:color w:val="3C3C3B"/>
        </w:rPr>
        <w:t>asociada</w:t>
      </w:r>
      <w:r>
        <w:rPr>
          <w:color w:val="3C3C3B"/>
          <w:spacing w:val="-5"/>
        </w:rPr>
        <w:t> </w:t>
      </w:r>
      <w:r>
        <w:rPr>
          <w:color w:val="3C3C3B"/>
        </w:rPr>
        <w:t>a</w:t>
      </w:r>
      <w:r>
        <w:rPr>
          <w:color w:val="3C3C3B"/>
          <w:spacing w:val="-5"/>
        </w:rPr>
        <w:t> </w:t>
      </w:r>
      <w:r>
        <w:rPr>
          <w:color w:val="3C3C3B"/>
        </w:rPr>
        <w:t>la</w:t>
      </w:r>
      <w:r>
        <w:rPr>
          <w:color w:val="3C3C3B"/>
          <w:spacing w:val="-4"/>
        </w:rPr>
        <w:t> </w:t>
      </w:r>
      <w:r>
        <w:rPr>
          <w:color w:val="3C3C3B"/>
        </w:rPr>
        <w:t>anastomosis,</w:t>
      </w:r>
      <w:r>
        <w:rPr>
          <w:color w:val="3C3C3B"/>
          <w:spacing w:val="-12"/>
        </w:rPr>
        <w:t> </w:t>
      </w:r>
      <w:r>
        <w:rPr>
          <w:color w:val="3C3C3B"/>
        </w:rPr>
        <w:t>salvo</w:t>
      </w:r>
      <w:r>
        <w:rPr>
          <w:color w:val="3C3C3B"/>
          <w:spacing w:val="-4"/>
        </w:rPr>
        <w:t> </w:t>
      </w:r>
      <w:r>
        <w:rPr>
          <w:color w:val="3C3C3B"/>
        </w:rPr>
        <w:t>que</w:t>
      </w:r>
      <w:r>
        <w:rPr>
          <w:color w:val="3C3C3B"/>
          <w:spacing w:val="-5"/>
        </w:rPr>
        <w:t> </w:t>
      </w:r>
      <w:r>
        <w:rPr>
          <w:color w:val="3C3C3B"/>
        </w:rPr>
        <w:t>las</w:t>
      </w:r>
      <w:r>
        <w:rPr>
          <w:color w:val="3C3C3B"/>
          <w:spacing w:val="-46"/>
        </w:rPr>
        <w:t> </w:t>
      </w:r>
      <w:r>
        <w:rPr>
          <w:color w:val="3C3C3B"/>
        </w:rPr>
        <w:t>condiciones</w:t>
      </w:r>
      <w:r>
        <w:rPr>
          <w:color w:val="3C3C3B"/>
          <w:spacing w:val="-4"/>
        </w:rPr>
        <w:t> </w:t>
      </w:r>
      <w:r>
        <w:rPr>
          <w:color w:val="3C3C3B"/>
        </w:rPr>
        <w:t>sean</w:t>
      </w:r>
      <w:r>
        <w:rPr>
          <w:color w:val="3C3C3B"/>
          <w:spacing w:val="-3"/>
        </w:rPr>
        <w:t> </w:t>
      </w:r>
      <w:r>
        <w:rPr>
          <w:color w:val="3C3C3B"/>
        </w:rPr>
        <w:t>favorables.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spacing w:line="331" w:lineRule="auto"/>
        <w:ind w:left="1061" w:right="1" w:hanging="284"/>
        <w:jc w:val="both"/>
      </w:pPr>
      <w:r>
        <w:rPr>
          <w:rFonts w:ascii="MS UI Gothic" w:hAnsi="MS UI Gothic"/>
          <w:color w:val="878787"/>
        </w:rPr>
        <w:t>✔   </w:t>
      </w:r>
      <w:r>
        <w:rPr>
          <w:color w:val="3C3C3B"/>
        </w:rPr>
        <w:t>Los tumores que tienen ganglios linfáticos afectados y algunos</w:t>
      </w:r>
      <w:r>
        <w:rPr>
          <w:color w:val="3C3C3B"/>
          <w:spacing w:val="1"/>
        </w:rPr>
        <w:t> </w:t>
      </w:r>
      <w:r>
        <w:rPr>
          <w:color w:val="3C3C3B"/>
        </w:rPr>
        <w:t>de los que tienen ganglios negativos, si infiltran toda la pared</w:t>
      </w:r>
      <w:r>
        <w:rPr>
          <w:color w:val="3C3C3B"/>
          <w:spacing w:val="1"/>
        </w:rPr>
        <w:t> </w:t>
      </w:r>
      <w:r>
        <w:rPr>
          <w:color w:val="3C3C3B"/>
        </w:rPr>
        <w:t>colónica, pueden requerir tratamiento adyuvante con quimiote-</w:t>
      </w:r>
      <w:r>
        <w:rPr>
          <w:color w:val="3C3C3B"/>
          <w:spacing w:val="1"/>
        </w:rPr>
        <w:t> </w:t>
      </w:r>
      <w:r>
        <w:rPr>
          <w:color w:val="3C3C3B"/>
        </w:rPr>
        <w:t>rapia. La radioterapia queda limitada para los tumores de recto</w:t>
      </w:r>
      <w:r>
        <w:rPr>
          <w:color w:val="3C3C3B"/>
          <w:spacing w:val="1"/>
        </w:rPr>
        <w:t> </w:t>
      </w:r>
      <w:r>
        <w:rPr>
          <w:color w:val="3C3C3B"/>
        </w:rPr>
        <w:t>medio</w:t>
      </w:r>
      <w:r>
        <w:rPr>
          <w:color w:val="3C3C3B"/>
          <w:spacing w:val="-4"/>
        </w:rPr>
        <w:t> </w:t>
      </w:r>
      <w:r>
        <w:rPr>
          <w:color w:val="3C3C3B"/>
        </w:rPr>
        <w:t>y</w:t>
      </w:r>
      <w:r>
        <w:rPr>
          <w:color w:val="3C3C3B"/>
          <w:spacing w:val="-4"/>
        </w:rPr>
        <w:t> </w:t>
      </w:r>
      <w:r>
        <w:rPr>
          <w:color w:val="3C3C3B"/>
        </w:rPr>
        <w:t>bajo</w:t>
      </w:r>
      <w:r>
        <w:rPr>
          <w:color w:val="3C3C3B"/>
          <w:spacing w:val="-3"/>
        </w:rPr>
        <w:t> </w:t>
      </w:r>
      <w:r>
        <w:rPr>
          <w:color w:val="3C3C3B"/>
        </w:rPr>
        <w:t>localmente</w:t>
      </w:r>
      <w:r>
        <w:rPr>
          <w:color w:val="3C3C3B"/>
          <w:spacing w:val="-4"/>
        </w:rPr>
        <w:t> </w:t>
      </w:r>
      <w:r>
        <w:rPr>
          <w:color w:val="3C3C3B"/>
        </w:rPr>
        <w:t>avanzados.</w:t>
      </w:r>
    </w:p>
    <w:p>
      <w:pPr>
        <w:pStyle w:val="BodyText"/>
        <w:spacing w:before="8"/>
        <w:rPr>
          <w:sz w:val="21"/>
        </w:rPr>
      </w:pPr>
    </w:p>
    <w:p>
      <w:pPr>
        <w:pStyle w:val="BodyText"/>
        <w:spacing w:line="328" w:lineRule="auto"/>
        <w:ind w:left="1061" w:hanging="284"/>
        <w:jc w:val="both"/>
      </w:pPr>
      <w:r>
        <w:rPr>
          <w:rFonts w:ascii="MS UI Gothic" w:hAnsi="MS UI Gothic"/>
          <w:color w:val="878787"/>
        </w:rPr>
        <w:t>✔</w:t>
      </w:r>
      <w:r>
        <w:rPr>
          <w:rFonts w:ascii="MS UI Gothic" w:hAnsi="MS UI Gothic"/>
          <w:color w:val="878787"/>
          <w:spacing w:val="1"/>
        </w:rPr>
        <w:t> </w:t>
      </w:r>
      <w:r>
        <w:rPr>
          <w:color w:val="3C3C3B"/>
        </w:rPr>
        <w:t>En el seguimiento, es útil la determinación del CEA. La reali-</w:t>
      </w:r>
      <w:r>
        <w:rPr>
          <w:color w:val="3C3C3B"/>
          <w:spacing w:val="1"/>
        </w:rPr>
        <w:t> </w:t>
      </w:r>
      <w:r>
        <w:rPr>
          <w:color w:val="3C3C3B"/>
        </w:rPr>
        <w:t>zación de una colonoscopia al año, y posteriormente cada 2-3</w:t>
      </w:r>
      <w:r>
        <w:rPr>
          <w:color w:val="3C3C3B"/>
          <w:spacing w:val="1"/>
        </w:rPr>
        <w:t> </w:t>
      </w:r>
      <w:r>
        <w:rPr>
          <w:color w:val="3C3C3B"/>
        </w:rPr>
        <w:t>años, puede</w:t>
      </w:r>
      <w:r>
        <w:rPr>
          <w:color w:val="3C3C3B"/>
          <w:spacing w:val="8"/>
        </w:rPr>
        <w:t> </w:t>
      </w:r>
      <w:r>
        <w:rPr>
          <w:color w:val="3C3C3B"/>
        </w:rPr>
        <w:t>detectar</w:t>
      </w:r>
      <w:r>
        <w:rPr>
          <w:color w:val="3C3C3B"/>
          <w:spacing w:val="8"/>
        </w:rPr>
        <w:t> </w:t>
      </w:r>
      <w:r>
        <w:rPr>
          <w:color w:val="3C3C3B"/>
        </w:rPr>
        <w:t>recidivas</w:t>
      </w:r>
      <w:r>
        <w:rPr>
          <w:color w:val="3C3C3B"/>
          <w:spacing w:val="8"/>
        </w:rPr>
        <w:t> </w:t>
      </w:r>
      <w:r>
        <w:rPr>
          <w:color w:val="3C3C3B"/>
        </w:rPr>
        <w:t>y</w:t>
      </w:r>
      <w:r>
        <w:rPr>
          <w:color w:val="3C3C3B"/>
          <w:spacing w:val="8"/>
        </w:rPr>
        <w:t> </w:t>
      </w:r>
      <w:r>
        <w:rPr>
          <w:color w:val="3C3C3B"/>
        </w:rPr>
        <w:t>crecimiento</w:t>
      </w:r>
      <w:r>
        <w:rPr>
          <w:color w:val="3C3C3B"/>
          <w:spacing w:val="8"/>
        </w:rPr>
        <w:t> </w:t>
      </w:r>
      <w:r>
        <w:rPr>
          <w:color w:val="3C3C3B"/>
        </w:rPr>
        <w:t>de</w:t>
      </w:r>
      <w:r>
        <w:rPr>
          <w:color w:val="3C3C3B"/>
          <w:spacing w:val="8"/>
        </w:rPr>
        <w:t> </w:t>
      </w:r>
      <w:r>
        <w:rPr>
          <w:color w:val="3C3C3B"/>
        </w:rPr>
        <w:t>nuevos</w:t>
      </w:r>
      <w:r>
        <w:rPr>
          <w:color w:val="3C3C3B"/>
          <w:spacing w:val="9"/>
        </w:rPr>
        <w:t> </w:t>
      </w:r>
      <w:r>
        <w:rPr>
          <w:color w:val="3C3C3B"/>
        </w:rPr>
        <w:t>pólipos</w:t>
      </w:r>
      <w:r>
        <w:rPr>
          <w:color w:val="3C3C3B"/>
          <w:spacing w:val="-46"/>
        </w:rPr>
        <w:t> </w:t>
      </w:r>
      <w:r>
        <w:rPr>
          <w:color w:val="3C3C3B"/>
        </w:rPr>
        <w:t>o</w:t>
      </w:r>
      <w:r>
        <w:rPr>
          <w:color w:val="3C3C3B"/>
          <w:spacing w:val="-1"/>
        </w:rPr>
        <w:t> </w:t>
      </w:r>
      <w:r>
        <w:rPr>
          <w:color w:val="3C3C3B"/>
        </w:rPr>
        <w:t>tumores.</w:t>
      </w:r>
    </w:p>
    <w:p>
      <w:pPr>
        <w:pStyle w:val="BodyText"/>
        <w:spacing w:line="316" w:lineRule="auto" w:before="91"/>
        <w:ind w:left="695" w:right="773" w:hanging="284"/>
        <w:jc w:val="both"/>
      </w:pPr>
      <w:r>
        <w:rPr/>
        <w:br w:type="column"/>
      </w:r>
      <w:r>
        <w:rPr>
          <w:rFonts w:ascii="MS UI Gothic" w:hAnsi="MS UI Gothic"/>
          <w:color w:val="878787"/>
        </w:rPr>
        <w:t>✔</w:t>
      </w:r>
      <w:r>
        <w:rPr>
          <w:rFonts w:ascii="MS UI Gothic" w:hAnsi="MS UI Gothic"/>
          <w:color w:val="878787"/>
          <w:spacing w:val="1"/>
        </w:rPr>
        <w:t> </w:t>
      </w:r>
      <w:r>
        <w:rPr>
          <w:color w:val="3C3C3B"/>
        </w:rPr>
        <w:t>Lo más importante en la valoración del paciente con abdomen</w:t>
      </w:r>
      <w:r>
        <w:rPr>
          <w:color w:val="3C3C3B"/>
          <w:spacing w:val="1"/>
        </w:rPr>
        <w:t> </w:t>
      </w:r>
      <w:r>
        <w:rPr>
          <w:color w:val="3C3C3B"/>
        </w:rPr>
        <w:t>agudo</w:t>
      </w:r>
      <w:r>
        <w:rPr>
          <w:color w:val="3C3C3B"/>
          <w:spacing w:val="-4"/>
        </w:rPr>
        <w:t> </w:t>
      </w:r>
      <w:r>
        <w:rPr>
          <w:color w:val="3C3C3B"/>
        </w:rPr>
        <w:t>es</w:t>
      </w:r>
      <w:r>
        <w:rPr>
          <w:color w:val="3C3C3B"/>
          <w:spacing w:val="-4"/>
        </w:rPr>
        <w:t> </w:t>
      </w:r>
      <w:r>
        <w:rPr>
          <w:color w:val="3C3C3B"/>
        </w:rPr>
        <w:t>la</w:t>
      </w:r>
      <w:r>
        <w:rPr>
          <w:color w:val="3C3C3B"/>
          <w:spacing w:val="-4"/>
        </w:rPr>
        <w:t> </w:t>
      </w:r>
      <w:r>
        <w:rPr>
          <w:color w:val="3C3C3B"/>
        </w:rPr>
        <w:t>historia</w:t>
      </w:r>
      <w:r>
        <w:rPr>
          <w:color w:val="3C3C3B"/>
          <w:spacing w:val="-4"/>
        </w:rPr>
        <w:t> </w:t>
      </w:r>
      <w:r>
        <w:rPr>
          <w:color w:val="3C3C3B"/>
        </w:rPr>
        <w:t>clínica</w:t>
      </w:r>
      <w:r>
        <w:rPr>
          <w:color w:val="3C3C3B"/>
          <w:spacing w:val="-4"/>
        </w:rPr>
        <w:t> </w:t>
      </w:r>
      <w:r>
        <w:rPr>
          <w:color w:val="3C3C3B"/>
        </w:rPr>
        <w:t>y</w:t>
      </w:r>
      <w:r>
        <w:rPr>
          <w:color w:val="3C3C3B"/>
          <w:spacing w:val="-4"/>
        </w:rPr>
        <w:t> </w:t>
      </w:r>
      <w:r>
        <w:rPr>
          <w:color w:val="3C3C3B"/>
        </w:rPr>
        <w:t>la</w:t>
      </w:r>
      <w:r>
        <w:rPr>
          <w:color w:val="3C3C3B"/>
          <w:spacing w:val="-4"/>
        </w:rPr>
        <w:t> </w:t>
      </w:r>
      <w:r>
        <w:rPr>
          <w:color w:val="3C3C3B"/>
        </w:rPr>
        <w:t>exploración</w:t>
      </w:r>
      <w:r>
        <w:rPr>
          <w:color w:val="3C3C3B"/>
          <w:spacing w:val="-3"/>
        </w:rPr>
        <w:t> </w:t>
      </w:r>
      <w:r>
        <w:rPr>
          <w:color w:val="3C3C3B"/>
        </w:rPr>
        <w:t>física.</w:t>
      </w:r>
    </w:p>
    <w:p>
      <w:pPr>
        <w:pStyle w:val="BodyText"/>
        <w:spacing w:before="8"/>
        <w:rPr>
          <w:sz w:val="22"/>
        </w:rPr>
      </w:pPr>
    </w:p>
    <w:p>
      <w:pPr>
        <w:pStyle w:val="BodyText"/>
        <w:spacing w:line="316" w:lineRule="auto"/>
        <w:ind w:left="695" w:right="773" w:hanging="284"/>
        <w:jc w:val="both"/>
      </w:pPr>
      <w:r>
        <w:rPr>
          <w:rFonts w:ascii="MS UI Gothic" w:hAnsi="MS UI Gothic"/>
          <w:color w:val="878787"/>
        </w:rPr>
        <w:t>✔   </w:t>
      </w:r>
      <w:r>
        <w:rPr>
          <w:color w:val="3C3C3B"/>
        </w:rPr>
        <w:t>La causa más frecuentemente quirúrgica de abdomen agudo es</w:t>
      </w:r>
      <w:r>
        <w:rPr>
          <w:color w:val="3C3C3B"/>
          <w:spacing w:val="1"/>
        </w:rPr>
        <w:t> </w:t>
      </w:r>
      <w:r>
        <w:rPr>
          <w:color w:val="3C3C3B"/>
        </w:rPr>
        <w:t>la</w:t>
      </w:r>
      <w:r>
        <w:rPr>
          <w:color w:val="3C3C3B"/>
          <w:spacing w:val="-5"/>
        </w:rPr>
        <w:t> </w:t>
      </w:r>
      <w:r>
        <w:rPr>
          <w:color w:val="3C3C3B"/>
        </w:rPr>
        <w:t>apendicitis</w:t>
      </w:r>
      <w:r>
        <w:rPr>
          <w:color w:val="3C3C3B"/>
          <w:spacing w:val="-4"/>
        </w:rPr>
        <w:t> </w:t>
      </w:r>
      <w:r>
        <w:rPr>
          <w:color w:val="3C3C3B"/>
        </w:rPr>
        <w:t>aguda.</w:t>
      </w:r>
    </w:p>
    <w:p>
      <w:pPr>
        <w:pStyle w:val="BodyText"/>
        <w:spacing w:before="9"/>
        <w:rPr>
          <w:sz w:val="22"/>
        </w:rPr>
      </w:pPr>
    </w:p>
    <w:p>
      <w:pPr>
        <w:pStyle w:val="BodyText"/>
        <w:spacing w:line="316" w:lineRule="auto"/>
        <w:ind w:left="695" w:right="773" w:hanging="284"/>
        <w:jc w:val="both"/>
      </w:pPr>
      <w:r>
        <w:rPr>
          <w:rFonts w:ascii="MS UI Gothic" w:hAnsi="MS UI Gothic"/>
          <w:color w:val="878787"/>
        </w:rPr>
        <w:t>✔</w:t>
      </w:r>
      <w:r>
        <w:rPr>
          <w:rFonts w:ascii="MS UI Gothic" w:hAnsi="MS UI Gothic"/>
          <w:color w:val="878787"/>
          <w:spacing w:val="1"/>
        </w:rPr>
        <w:t> </w:t>
      </w:r>
      <w:r>
        <w:rPr>
          <w:color w:val="3C3C3B"/>
        </w:rPr>
        <w:t>La localización más frecuente de obstrucción intestinal es el in-</w:t>
      </w:r>
      <w:r>
        <w:rPr>
          <w:color w:val="3C3C3B"/>
          <w:spacing w:val="1"/>
        </w:rPr>
        <w:t> </w:t>
      </w:r>
      <w:r>
        <w:rPr>
          <w:color w:val="3C3C3B"/>
        </w:rPr>
        <w:t>testino</w:t>
      </w:r>
      <w:r>
        <w:rPr>
          <w:color w:val="3C3C3B"/>
          <w:spacing w:val="-4"/>
        </w:rPr>
        <w:t> </w:t>
      </w:r>
      <w:r>
        <w:rPr>
          <w:color w:val="3C3C3B"/>
        </w:rPr>
        <w:t>delgado</w:t>
      </w:r>
      <w:r>
        <w:rPr>
          <w:color w:val="3C3C3B"/>
          <w:spacing w:val="-4"/>
        </w:rPr>
        <w:t> </w:t>
      </w:r>
      <w:r>
        <w:rPr>
          <w:color w:val="3C3C3B"/>
        </w:rPr>
        <w:t>y</w:t>
      </w:r>
      <w:r>
        <w:rPr>
          <w:color w:val="3C3C3B"/>
          <w:spacing w:val="-3"/>
        </w:rPr>
        <w:t> </w:t>
      </w:r>
      <w:r>
        <w:rPr>
          <w:color w:val="3C3C3B"/>
        </w:rPr>
        <w:t>su</w:t>
      </w:r>
      <w:r>
        <w:rPr>
          <w:color w:val="3C3C3B"/>
          <w:spacing w:val="-4"/>
        </w:rPr>
        <w:t> </w:t>
      </w:r>
      <w:r>
        <w:rPr>
          <w:color w:val="3C3C3B"/>
        </w:rPr>
        <w:t>etiología</w:t>
      </w:r>
      <w:r>
        <w:rPr>
          <w:color w:val="3C3C3B"/>
          <w:spacing w:val="-3"/>
        </w:rPr>
        <w:t> </w:t>
      </w:r>
      <w:r>
        <w:rPr>
          <w:color w:val="3C3C3B"/>
        </w:rPr>
        <w:t>las</w:t>
      </w:r>
      <w:r>
        <w:rPr>
          <w:color w:val="3C3C3B"/>
          <w:spacing w:val="-4"/>
        </w:rPr>
        <w:t> </w:t>
      </w:r>
      <w:r>
        <w:rPr>
          <w:color w:val="3C3C3B"/>
        </w:rPr>
        <w:t>bridas.</w:t>
      </w:r>
    </w:p>
    <w:p>
      <w:pPr>
        <w:pStyle w:val="BodyText"/>
        <w:spacing w:before="9"/>
        <w:rPr>
          <w:sz w:val="22"/>
        </w:rPr>
      </w:pPr>
    </w:p>
    <w:p>
      <w:pPr>
        <w:pStyle w:val="BodyText"/>
        <w:spacing w:line="316" w:lineRule="auto"/>
        <w:ind w:left="695" w:right="772" w:hanging="284"/>
        <w:jc w:val="both"/>
      </w:pPr>
      <w:r>
        <w:rPr>
          <w:rFonts w:ascii="MS UI Gothic" w:hAnsi="MS UI Gothic"/>
          <w:color w:val="878787"/>
          <w:w w:val="105"/>
        </w:rPr>
        <w:t>✔</w:t>
      </w:r>
      <w:r>
        <w:rPr>
          <w:rFonts w:ascii="MS UI Gothic" w:hAnsi="MS UI Gothic"/>
          <w:color w:val="878787"/>
          <w:spacing w:val="1"/>
          <w:w w:val="105"/>
        </w:rPr>
        <w:t> </w:t>
      </w:r>
      <w:r>
        <w:rPr>
          <w:color w:val="3C3C3B"/>
          <w:w w:val="105"/>
        </w:rPr>
        <w:t>Ante un paciente con abdomen agudo y enfermedad vascular</w:t>
      </w:r>
      <w:r>
        <w:rPr>
          <w:color w:val="3C3C3B"/>
          <w:spacing w:val="1"/>
          <w:w w:val="105"/>
        </w:rPr>
        <w:t> </w:t>
      </w:r>
      <w:r>
        <w:rPr>
          <w:color w:val="3C3C3B"/>
          <w:w w:val="105"/>
        </w:rPr>
        <w:t>descartaremos</w:t>
      </w:r>
      <w:r>
        <w:rPr>
          <w:color w:val="3C3C3B"/>
          <w:spacing w:val="-9"/>
          <w:w w:val="105"/>
        </w:rPr>
        <w:t> </w:t>
      </w:r>
      <w:r>
        <w:rPr>
          <w:color w:val="3C3C3B"/>
          <w:w w:val="105"/>
        </w:rPr>
        <w:t>la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embolia</w:t>
      </w:r>
      <w:r>
        <w:rPr>
          <w:color w:val="3C3C3B"/>
          <w:spacing w:val="-9"/>
          <w:w w:val="105"/>
        </w:rPr>
        <w:t> </w:t>
      </w:r>
      <w:r>
        <w:rPr>
          <w:color w:val="3C3C3B"/>
          <w:w w:val="105"/>
        </w:rPr>
        <w:t>mesentérica.</w:t>
      </w:r>
    </w:p>
    <w:p>
      <w:pPr>
        <w:pStyle w:val="BodyText"/>
        <w:spacing w:before="8"/>
        <w:rPr>
          <w:sz w:val="22"/>
        </w:rPr>
      </w:pPr>
    </w:p>
    <w:p>
      <w:pPr>
        <w:pStyle w:val="BodyText"/>
        <w:spacing w:line="316" w:lineRule="auto"/>
        <w:ind w:left="695" w:right="772" w:hanging="284"/>
        <w:jc w:val="both"/>
      </w:pPr>
      <w:r>
        <w:rPr>
          <w:rFonts w:ascii="MS UI Gothic" w:hAnsi="MS UI Gothic"/>
          <w:color w:val="878787"/>
        </w:rPr>
        <w:t>✔</w:t>
      </w:r>
      <w:r>
        <w:rPr>
          <w:rFonts w:ascii="MS UI Gothic" w:hAnsi="MS UI Gothic"/>
          <w:color w:val="878787"/>
          <w:spacing w:val="1"/>
        </w:rPr>
        <w:t> </w:t>
      </w:r>
      <w:r>
        <w:rPr>
          <w:color w:val="3C3C3B"/>
        </w:rPr>
        <w:t>Su principal causa es la hiperplasia de los folículos linfoides</w:t>
      </w:r>
      <w:r>
        <w:rPr>
          <w:color w:val="3C3C3B"/>
          <w:spacing w:val="1"/>
        </w:rPr>
        <w:t> </w:t>
      </w:r>
      <w:r>
        <w:rPr>
          <w:color w:val="3C3C3B"/>
        </w:rPr>
        <w:t>apendiculares.</w:t>
      </w:r>
    </w:p>
    <w:p>
      <w:pPr>
        <w:pStyle w:val="BodyText"/>
        <w:spacing w:before="9"/>
        <w:rPr>
          <w:sz w:val="22"/>
        </w:rPr>
      </w:pPr>
    </w:p>
    <w:p>
      <w:pPr>
        <w:pStyle w:val="BodyText"/>
        <w:spacing w:line="316" w:lineRule="auto"/>
        <w:ind w:left="695" w:right="772" w:hanging="284"/>
        <w:jc w:val="both"/>
      </w:pPr>
      <w:r>
        <w:rPr>
          <w:rFonts w:ascii="MS UI Gothic" w:hAnsi="MS UI Gothic"/>
          <w:color w:val="878787"/>
        </w:rPr>
        <w:t>✔</w:t>
      </w:r>
      <w:r>
        <w:rPr>
          <w:rFonts w:ascii="MS UI Gothic" w:hAnsi="MS UI Gothic"/>
          <w:color w:val="878787"/>
          <w:spacing w:val="1"/>
        </w:rPr>
        <w:t> </w:t>
      </w:r>
      <w:r>
        <w:rPr>
          <w:color w:val="3C3C3B"/>
        </w:rPr>
        <w:t>Pasa</w:t>
      </w:r>
      <w:r>
        <w:rPr>
          <w:color w:val="3C3C3B"/>
          <w:spacing w:val="1"/>
        </w:rPr>
        <w:t> </w:t>
      </w:r>
      <w:r>
        <w:rPr>
          <w:color w:val="3C3C3B"/>
        </w:rPr>
        <w:t>por</w:t>
      </w:r>
      <w:r>
        <w:rPr>
          <w:color w:val="3C3C3B"/>
          <w:spacing w:val="1"/>
        </w:rPr>
        <w:t> </w:t>
      </w:r>
      <w:r>
        <w:rPr>
          <w:color w:val="3C3C3B"/>
        </w:rPr>
        <w:t>cuatro</w:t>
      </w:r>
      <w:r>
        <w:rPr>
          <w:color w:val="3C3C3B"/>
          <w:spacing w:val="1"/>
        </w:rPr>
        <w:t> </w:t>
      </w:r>
      <w:r>
        <w:rPr>
          <w:color w:val="3C3C3B"/>
        </w:rPr>
        <w:t>fases: congestiva, flemonosa, gangrenosa</w:t>
      </w:r>
      <w:r>
        <w:rPr>
          <w:color w:val="3C3C3B"/>
          <w:spacing w:val="1"/>
        </w:rPr>
        <w:t> </w:t>
      </w:r>
      <w:r>
        <w:rPr>
          <w:color w:val="3C3C3B"/>
        </w:rPr>
        <w:t>y</w:t>
      </w:r>
      <w:r>
        <w:rPr>
          <w:color w:val="3C3C3B"/>
          <w:spacing w:val="1"/>
        </w:rPr>
        <w:t> </w:t>
      </w:r>
      <w:r>
        <w:rPr>
          <w:color w:val="3C3C3B"/>
        </w:rPr>
        <w:t>perforada.</w:t>
      </w:r>
    </w:p>
    <w:p>
      <w:pPr>
        <w:pStyle w:val="BodyText"/>
        <w:spacing w:before="9"/>
        <w:rPr>
          <w:sz w:val="22"/>
        </w:rPr>
      </w:pPr>
    </w:p>
    <w:p>
      <w:pPr>
        <w:pStyle w:val="BodyText"/>
        <w:spacing w:line="316" w:lineRule="auto"/>
        <w:ind w:left="696" w:right="771" w:hanging="284"/>
        <w:jc w:val="both"/>
      </w:pPr>
      <w:r>
        <w:rPr>
          <w:rFonts w:ascii="MS UI Gothic" w:hAnsi="MS UI Gothic"/>
          <w:color w:val="878787"/>
        </w:rPr>
        <w:t>✔</w:t>
      </w:r>
      <w:r>
        <w:rPr>
          <w:rFonts w:ascii="MS UI Gothic" w:hAnsi="MS UI Gothic"/>
          <w:color w:val="878787"/>
          <w:spacing w:val="1"/>
        </w:rPr>
        <w:t> </w:t>
      </w:r>
      <w:r>
        <w:rPr>
          <w:color w:val="3C3C3B"/>
        </w:rPr>
        <w:t>Su tratamiento será la cirugía de urgencia a no ser que esté en</w:t>
      </w:r>
      <w:r>
        <w:rPr>
          <w:color w:val="3C3C3B"/>
          <w:spacing w:val="1"/>
        </w:rPr>
        <w:t> </w:t>
      </w:r>
      <w:r>
        <w:rPr>
          <w:color w:val="3C3C3B"/>
        </w:rPr>
        <w:t>fase</w:t>
      </w:r>
      <w:r>
        <w:rPr>
          <w:color w:val="3C3C3B"/>
          <w:spacing w:val="-4"/>
        </w:rPr>
        <w:t> </w:t>
      </w:r>
      <w:r>
        <w:rPr>
          <w:color w:val="3C3C3B"/>
        </w:rPr>
        <w:t>de</w:t>
      </w:r>
      <w:r>
        <w:rPr>
          <w:color w:val="3C3C3B"/>
          <w:spacing w:val="-3"/>
        </w:rPr>
        <w:t> </w:t>
      </w:r>
      <w:r>
        <w:rPr>
          <w:color w:val="3C3C3B"/>
        </w:rPr>
        <w:t>plastrón,</w:t>
      </w:r>
      <w:r>
        <w:rPr>
          <w:color w:val="3C3C3B"/>
          <w:spacing w:val="-9"/>
        </w:rPr>
        <w:t> </w:t>
      </w:r>
      <w:r>
        <w:rPr>
          <w:color w:val="3C3C3B"/>
        </w:rPr>
        <w:t>en</w:t>
      </w:r>
      <w:r>
        <w:rPr>
          <w:color w:val="3C3C3B"/>
          <w:spacing w:val="-4"/>
        </w:rPr>
        <w:t> </w:t>
      </w:r>
      <w:r>
        <w:rPr>
          <w:color w:val="3C3C3B"/>
        </w:rPr>
        <w:t>cuyo</w:t>
      </w:r>
      <w:r>
        <w:rPr>
          <w:color w:val="3C3C3B"/>
          <w:spacing w:val="-3"/>
        </w:rPr>
        <w:t> </w:t>
      </w:r>
      <w:r>
        <w:rPr>
          <w:color w:val="3C3C3B"/>
        </w:rPr>
        <w:t>caso</w:t>
      </w:r>
      <w:r>
        <w:rPr>
          <w:color w:val="3C3C3B"/>
          <w:spacing w:val="-3"/>
        </w:rPr>
        <w:t> </w:t>
      </w:r>
      <w:r>
        <w:rPr>
          <w:color w:val="3C3C3B"/>
        </w:rPr>
        <w:t>será</w:t>
      </w:r>
      <w:r>
        <w:rPr>
          <w:color w:val="3C3C3B"/>
          <w:spacing w:val="-4"/>
        </w:rPr>
        <w:t> </w:t>
      </w:r>
      <w:r>
        <w:rPr>
          <w:color w:val="3C3C3B"/>
        </w:rPr>
        <w:t>diferido.</w:t>
      </w:r>
    </w:p>
    <w:p>
      <w:pPr>
        <w:pStyle w:val="BodyText"/>
        <w:spacing w:before="8"/>
        <w:rPr>
          <w:sz w:val="22"/>
        </w:rPr>
      </w:pPr>
    </w:p>
    <w:p>
      <w:pPr>
        <w:pStyle w:val="BodyText"/>
        <w:spacing w:line="316" w:lineRule="auto" w:before="1"/>
        <w:ind w:left="696" w:right="772" w:hanging="284"/>
        <w:jc w:val="both"/>
      </w:pPr>
      <w:r>
        <w:rPr>
          <w:rFonts w:ascii="MS UI Gothic" w:hAnsi="MS UI Gothic"/>
          <w:color w:val="878787"/>
        </w:rPr>
        <w:t>✔</w:t>
      </w:r>
      <w:r>
        <w:rPr>
          <w:rFonts w:ascii="MS UI Gothic" w:hAnsi="MS UI Gothic"/>
          <w:color w:val="878787"/>
          <w:spacing w:val="1"/>
        </w:rPr>
        <w:t> </w:t>
      </w:r>
      <w:r>
        <w:rPr>
          <w:color w:val="3C3C3B"/>
        </w:rPr>
        <w:t>La cirrosis es la condición que subyace en la mayoría de los car-</w:t>
      </w:r>
      <w:r>
        <w:rPr>
          <w:color w:val="3C3C3B"/>
          <w:spacing w:val="1"/>
        </w:rPr>
        <w:t> </w:t>
      </w:r>
      <w:r>
        <w:rPr>
          <w:color w:val="3C3C3B"/>
        </w:rPr>
        <w:t>cinomas</w:t>
      </w:r>
      <w:r>
        <w:rPr>
          <w:color w:val="3C3C3B"/>
          <w:spacing w:val="-4"/>
        </w:rPr>
        <w:t> </w:t>
      </w:r>
      <w:r>
        <w:rPr>
          <w:color w:val="3C3C3B"/>
        </w:rPr>
        <w:t>hepatocelulares.</w:t>
      </w:r>
    </w:p>
    <w:p>
      <w:pPr>
        <w:pStyle w:val="BodyText"/>
        <w:spacing w:before="8"/>
        <w:rPr>
          <w:sz w:val="22"/>
        </w:rPr>
      </w:pPr>
    </w:p>
    <w:p>
      <w:pPr>
        <w:pStyle w:val="BodyText"/>
        <w:spacing w:line="326" w:lineRule="auto"/>
        <w:ind w:left="696" w:right="771" w:hanging="284"/>
        <w:jc w:val="both"/>
      </w:pPr>
      <w:r>
        <w:rPr>
          <w:rFonts w:ascii="MS UI Gothic" w:hAnsi="MS UI Gothic"/>
          <w:color w:val="878787"/>
        </w:rPr>
        <w:t>✔</w:t>
      </w:r>
      <w:r>
        <w:rPr>
          <w:rFonts w:ascii="MS UI Gothic" w:hAnsi="MS UI Gothic"/>
          <w:color w:val="878787"/>
          <w:spacing w:val="1"/>
        </w:rPr>
        <w:t> </w:t>
      </w:r>
      <w:r>
        <w:rPr>
          <w:color w:val="3C3C3B"/>
        </w:rPr>
        <w:t>El colangiocarcinoma es un tumor que se origina a partir de las</w:t>
      </w:r>
      <w:r>
        <w:rPr>
          <w:color w:val="3C3C3B"/>
          <w:spacing w:val="1"/>
        </w:rPr>
        <w:t> </w:t>
      </w:r>
      <w:r>
        <w:rPr>
          <w:color w:val="3C3C3B"/>
        </w:rPr>
        <w:t>células epiteliales de los conductos biliares y se divide en intra-</w:t>
      </w:r>
      <w:r>
        <w:rPr>
          <w:color w:val="3C3C3B"/>
          <w:spacing w:val="1"/>
        </w:rPr>
        <w:t> </w:t>
      </w:r>
      <w:r>
        <w:rPr>
          <w:color w:val="3C3C3B"/>
        </w:rPr>
        <w:t>hepático</w:t>
      </w:r>
      <w:r>
        <w:rPr>
          <w:color w:val="3C3C3B"/>
          <w:spacing w:val="-5"/>
        </w:rPr>
        <w:t> </w:t>
      </w:r>
      <w:r>
        <w:rPr>
          <w:color w:val="3C3C3B"/>
        </w:rPr>
        <w:t>y</w:t>
      </w:r>
      <w:r>
        <w:rPr>
          <w:color w:val="3C3C3B"/>
          <w:spacing w:val="-4"/>
        </w:rPr>
        <w:t> </w:t>
      </w:r>
      <w:r>
        <w:rPr>
          <w:color w:val="3C3C3B"/>
        </w:rPr>
        <w:t>extrahepático.</w:t>
      </w:r>
    </w:p>
    <w:p>
      <w:pPr>
        <w:pStyle w:val="BodyText"/>
        <w:spacing w:before="1"/>
        <w:rPr>
          <w:sz w:val="22"/>
        </w:rPr>
      </w:pPr>
    </w:p>
    <w:p>
      <w:pPr>
        <w:pStyle w:val="BodyText"/>
        <w:spacing w:line="316" w:lineRule="auto"/>
        <w:ind w:left="696" w:right="772" w:hanging="284"/>
        <w:jc w:val="both"/>
      </w:pPr>
      <w:r>
        <w:rPr>
          <w:rFonts w:ascii="MS UI Gothic" w:hAnsi="MS UI Gothic"/>
          <w:color w:val="878787"/>
        </w:rPr>
        <w:t>✔</w:t>
      </w:r>
      <w:r>
        <w:rPr>
          <w:rFonts w:ascii="MS UI Gothic" w:hAnsi="MS UI Gothic"/>
          <w:color w:val="878787"/>
          <w:spacing w:val="1"/>
        </w:rPr>
        <w:t> </w:t>
      </w:r>
      <w:r>
        <w:rPr>
          <w:color w:val="3C3C3B"/>
        </w:rPr>
        <w:t>En la mayoría de los casos la colecistitis es causada por una co-</w:t>
      </w:r>
      <w:r>
        <w:rPr>
          <w:color w:val="3C3C3B"/>
          <w:spacing w:val="1"/>
        </w:rPr>
        <w:t> </w:t>
      </w:r>
      <w:r>
        <w:rPr>
          <w:color w:val="3C3C3B"/>
        </w:rPr>
        <w:t>ledocolitiasis</w:t>
      </w:r>
      <w:r>
        <w:rPr>
          <w:color w:val="3C3C3B"/>
          <w:spacing w:val="-4"/>
        </w:rPr>
        <w:t> </w:t>
      </w:r>
      <w:r>
        <w:rPr>
          <w:color w:val="3C3C3B"/>
        </w:rPr>
        <w:t>sobreinfectada.</w:t>
      </w:r>
    </w:p>
    <w:p>
      <w:pPr>
        <w:pStyle w:val="BodyText"/>
        <w:spacing w:before="8"/>
        <w:rPr>
          <w:sz w:val="22"/>
        </w:rPr>
      </w:pPr>
    </w:p>
    <w:p>
      <w:pPr>
        <w:pStyle w:val="BodyText"/>
        <w:ind w:left="413"/>
      </w:pPr>
      <w:r>
        <w:rPr>
          <w:rFonts w:ascii="MS UI Gothic" w:hAnsi="MS UI Gothic"/>
          <w:color w:val="878787"/>
        </w:rPr>
        <w:t>✔  </w:t>
      </w:r>
      <w:r>
        <w:rPr>
          <w:rFonts w:ascii="MS UI Gothic" w:hAnsi="MS UI Gothic"/>
          <w:color w:val="878787"/>
          <w:spacing w:val="12"/>
        </w:rPr>
        <w:t> </w:t>
      </w:r>
      <w:r>
        <w:rPr>
          <w:color w:val="3C3C3B"/>
        </w:rPr>
        <w:t>En</w:t>
      </w:r>
      <w:r>
        <w:rPr>
          <w:color w:val="3C3C3B"/>
          <w:spacing w:val="-1"/>
        </w:rPr>
        <w:t> </w:t>
      </w:r>
      <w:r>
        <w:rPr>
          <w:color w:val="3C3C3B"/>
        </w:rPr>
        <w:t>la</w:t>
      </w:r>
      <w:r>
        <w:rPr>
          <w:color w:val="3C3C3B"/>
          <w:spacing w:val="-1"/>
        </w:rPr>
        <w:t> </w:t>
      </w:r>
      <w:r>
        <w:rPr>
          <w:color w:val="3C3C3B"/>
        </w:rPr>
        <w:t>exploración</w:t>
      </w:r>
      <w:r>
        <w:rPr>
          <w:color w:val="3C3C3B"/>
          <w:spacing w:val="-1"/>
        </w:rPr>
        <w:t> </w:t>
      </w:r>
      <w:r>
        <w:rPr>
          <w:color w:val="3C3C3B"/>
        </w:rPr>
        <w:t>será bastante</w:t>
      </w:r>
      <w:r>
        <w:rPr>
          <w:color w:val="3C3C3B"/>
          <w:spacing w:val="-1"/>
        </w:rPr>
        <w:t> </w:t>
      </w:r>
      <w:r>
        <w:rPr>
          <w:color w:val="3C3C3B"/>
        </w:rPr>
        <w:t>específico</w:t>
      </w:r>
      <w:r>
        <w:rPr>
          <w:color w:val="3C3C3B"/>
          <w:spacing w:val="-1"/>
        </w:rPr>
        <w:t> </w:t>
      </w:r>
      <w:r>
        <w:rPr>
          <w:color w:val="3C3C3B"/>
        </w:rPr>
        <w:t>el signo</w:t>
      </w:r>
      <w:r>
        <w:rPr>
          <w:color w:val="3C3C3B"/>
          <w:spacing w:val="-1"/>
        </w:rPr>
        <w:t> </w:t>
      </w:r>
      <w:r>
        <w:rPr>
          <w:color w:val="3C3C3B"/>
        </w:rPr>
        <w:t>de</w:t>
      </w:r>
      <w:r>
        <w:rPr>
          <w:color w:val="3C3C3B"/>
          <w:spacing w:val="-1"/>
        </w:rPr>
        <w:t> </w:t>
      </w:r>
      <w:r>
        <w:rPr>
          <w:color w:val="3C3C3B"/>
        </w:rPr>
        <w:t>Murphy.</w:t>
      </w:r>
    </w:p>
    <w:p>
      <w:pPr>
        <w:pStyle w:val="BodyText"/>
        <w:rPr>
          <w:sz w:val="18"/>
        </w:rPr>
      </w:pPr>
    </w:p>
    <w:p>
      <w:pPr>
        <w:pStyle w:val="BodyText"/>
        <w:spacing w:before="106"/>
        <w:ind w:left="413"/>
      </w:pPr>
      <w:r>
        <w:rPr>
          <w:rFonts w:ascii="MS UI Gothic" w:hAnsi="MS UI Gothic"/>
          <w:color w:val="878787"/>
        </w:rPr>
        <w:t>✔  </w:t>
      </w:r>
      <w:r>
        <w:rPr>
          <w:rFonts w:ascii="MS UI Gothic" w:hAnsi="MS UI Gothic"/>
          <w:color w:val="878787"/>
          <w:spacing w:val="20"/>
        </w:rPr>
        <w:t> </w:t>
      </w:r>
      <w:r>
        <w:rPr>
          <w:color w:val="3C3C3B"/>
        </w:rPr>
        <w:t>La</w:t>
      </w:r>
      <w:r>
        <w:rPr>
          <w:color w:val="3C3C3B"/>
          <w:spacing w:val="1"/>
        </w:rPr>
        <w:t> </w:t>
      </w:r>
      <w:r>
        <w:rPr>
          <w:color w:val="3C3C3B"/>
        </w:rPr>
        <w:t>coledocolitiasis</w:t>
      </w:r>
      <w:r>
        <w:rPr>
          <w:color w:val="3C3C3B"/>
          <w:spacing w:val="2"/>
        </w:rPr>
        <w:t> </w:t>
      </w:r>
      <w:r>
        <w:rPr>
          <w:color w:val="3C3C3B"/>
        </w:rPr>
        <w:t>será</w:t>
      </w:r>
      <w:r>
        <w:rPr>
          <w:color w:val="3C3C3B"/>
          <w:spacing w:val="2"/>
        </w:rPr>
        <w:t> </w:t>
      </w:r>
      <w:r>
        <w:rPr>
          <w:color w:val="3C3C3B"/>
        </w:rPr>
        <w:t>propia</w:t>
      </w:r>
      <w:r>
        <w:rPr>
          <w:color w:val="3C3C3B"/>
          <w:spacing w:val="2"/>
        </w:rPr>
        <w:t> </w:t>
      </w:r>
      <w:r>
        <w:rPr>
          <w:color w:val="3C3C3B"/>
        </w:rPr>
        <w:t>de</w:t>
      </w:r>
      <w:r>
        <w:rPr>
          <w:color w:val="3C3C3B"/>
          <w:spacing w:val="1"/>
        </w:rPr>
        <w:t> </w:t>
      </w:r>
      <w:r>
        <w:rPr>
          <w:color w:val="3C3C3B"/>
        </w:rPr>
        <w:t>mujeres</w:t>
      </w:r>
      <w:r>
        <w:rPr>
          <w:color w:val="3C3C3B"/>
          <w:spacing w:val="2"/>
        </w:rPr>
        <w:t> </w:t>
      </w:r>
      <w:r>
        <w:rPr>
          <w:color w:val="3C3C3B"/>
        </w:rPr>
        <w:t>y</w:t>
      </w:r>
      <w:r>
        <w:rPr>
          <w:color w:val="3C3C3B"/>
          <w:spacing w:val="2"/>
        </w:rPr>
        <w:t> </w:t>
      </w:r>
      <w:r>
        <w:rPr>
          <w:color w:val="3C3C3B"/>
        </w:rPr>
        <w:t>personas</w:t>
      </w:r>
      <w:r>
        <w:rPr>
          <w:color w:val="3C3C3B"/>
          <w:spacing w:val="1"/>
        </w:rPr>
        <w:t> </w:t>
      </w:r>
      <w:r>
        <w:rPr>
          <w:color w:val="3C3C3B"/>
        </w:rPr>
        <w:t>obesas.</w:t>
      </w:r>
    </w:p>
    <w:p>
      <w:pPr>
        <w:pStyle w:val="BodyText"/>
        <w:rPr>
          <w:sz w:val="18"/>
        </w:rPr>
      </w:pPr>
    </w:p>
    <w:p>
      <w:pPr>
        <w:pStyle w:val="BodyText"/>
        <w:spacing w:before="106"/>
        <w:ind w:left="413"/>
      </w:pPr>
      <w:r>
        <w:rPr>
          <w:rFonts w:ascii="MS UI Gothic" w:hAnsi="MS UI Gothic"/>
          <w:color w:val="878787"/>
        </w:rPr>
        <w:t>✔</w:t>
      </w:r>
      <w:r>
        <w:rPr>
          <w:rFonts w:ascii="MS UI Gothic" w:hAnsi="MS UI Gothic"/>
          <w:color w:val="878787"/>
          <w:spacing w:val="33"/>
        </w:rPr>
        <w:t> </w:t>
      </w:r>
      <w:r>
        <w:rPr>
          <w:color w:val="3C3C3B"/>
        </w:rPr>
        <w:t>El</w:t>
      </w:r>
      <w:r>
        <w:rPr>
          <w:color w:val="3C3C3B"/>
          <w:spacing w:val="-10"/>
        </w:rPr>
        <w:t> </w:t>
      </w:r>
      <w:r>
        <w:rPr>
          <w:color w:val="3C3C3B"/>
        </w:rPr>
        <w:t>tratamiento</w:t>
      </w:r>
      <w:r>
        <w:rPr>
          <w:color w:val="3C3C3B"/>
          <w:spacing w:val="-9"/>
        </w:rPr>
        <w:t> </w:t>
      </w:r>
      <w:r>
        <w:rPr>
          <w:color w:val="3C3C3B"/>
        </w:rPr>
        <w:t>será</w:t>
      </w:r>
      <w:r>
        <w:rPr>
          <w:color w:val="3C3C3B"/>
          <w:spacing w:val="-10"/>
        </w:rPr>
        <w:t> </w:t>
      </w:r>
      <w:r>
        <w:rPr>
          <w:color w:val="3C3C3B"/>
        </w:rPr>
        <w:t>la</w:t>
      </w:r>
      <w:r>
        <w:rPr>
          <w:color w:val="3C3C3B"/>
          <w:spacing w:val="-9"/>
        </w:rPr>
        <w:t> </w:t>
      </w:r>
      <w:r>
        <w:rPr>
          <w:color w:val="3C3C3B"/>
        </w:rPr>
        <w:t>colecistectomía</w:t>
      </w:r>
      <w:r>
        <w:rPr>
          <w:color w:val="3C3C3B"/>
          <w:spacing w:val="-9"/>
        </w:rPr>
        <w:t> </w:t>
      </w:r>
      <w:r>
        <w:rPr>
          <w:color w:val="3C3C3B"/>
        </w:rPr>
        <w:t>diferida.</w:t>
      </w:r>
    </w:p>
    <w:p>
      <w:pPr>
        <w:pStyle w:val="BodyText"/>
        <w:rPr>
          <w:sz w:val="18"/>
        </w:rPr>
      </w:pPr>
    </w:p>
    <w:p>
      <w:pPr>
        <w:pStyle w:val="BodyText"/>
        <w:spacing w:line="326" w:lineRule="auto" w:before="106"/>
        <w:ind w:left="697" w:right="770" w:hanging="284"/>
        <w:jc w:val="both"/>
      </w:pPr>
      <w:r>
        <w:rPr>
          <w:rFonts w:ascii="MS UI Gothic" w:hAnsi="MS UI Gothic"/>
          <w:color w:val="878787"/>
        </w:rPr>
        <w:t>✔</w:t>
      </w:r>
      <w:r>
        <w:rPr>
          <w:rFonts w:ascii="MS UI Gothic" w:hAnsi="MS UI Gothic"/>
          <w:color w:val="878787"/>
          <w:spacing w:val="13"/>
        </w:rPr>
        <w:t> </w:t>
      </w:r>
      <w:r>
        <w:rPr>
          <w:color w:val="3C3C3B"/>
        </w:rPr>
        <w:t>Las</w:t>
      </w:r>
      <w:r>
        <w:rPr>
          <w:color w:val="3C3C3B"/>
          <w:spacing w:val="17"/>
        </w:rPr>
        <w:t> </w:t>
      </w:r>
      <w:r>
        <w:rPr>
          <w:color w:val="3C3C3B"/>
        </w:rPr>
        <w:t>causas</w:t>
      </w:r>
      <w:r>
        <w:rPr>
          <w:color w:val="3C3C3B"/>
          <w:spacing w:val="17"/>
        </w:rPr>
        <w:t> </w:t>
      </w:r>
      <w:r>
        <w:rPr>
          <w:color w:val="3C3C3B"/>
        </w:rPr>
        <w:t>más</w:t>
      </w:r>
      <w:r>
        <w:rPr>
          <w:color w:val="3C3C3B"/>
          <w:spacing w:val="18"/>
        </w:rPr>
        <w:t> </w:t>
      </w:r>
      <w:r>
        <w:rPr>
          <w:color w:val="3C3C3B"/>
        </w:rPr>
        <w:t>frecuentes</w:t>
      </w:r>
      <w:r>
        <w:rPr>
          <w:color w:val="3C3C3B"/>
          <w:spacing w:val="17"/>
        </w:rPr>
        <w:t> </w:t>
      </w:r>
      <w:r>
        <w:rPr>
          <w:color w:val="3C3C3B"/>
        </w:rPr>
        <w:t>de</w:t>
      </w:r>
      <w:r>
        <w:rPr>
          <w:color w:val="3C3C3B"/>
          <w:spacing w:val="17"/>
        </w:rPr>
        <w:t> </w:t>
      </w:r>
      <w:r>
        <w:rPr>
          <w:color w:val="3C3C3B"/>
        </w:rPr>
        <w:t>pancreatitis</w:t>
      </w:r>
      <w:r>
        <w:rPr>
          <w:color w:val="3C3C3B"/>
          <w:spacing w:val="18"/>
        </w:rPr>
        <w:t> </w:t>
      </w:r>
      <w:r>
        <w:rPr>
          <w:color w:val="3C3C3B"/>
        </w:rPr>
        <w:t>aguda</w:t>
      </w:r>
      <w:r>
        <w:rPr>
          <w:color w:val="3C3C3B"/>
          <w:spacing w:val="17"/>
        </w:rPr>
        <w:t> </w:t>
      </w:r>
      <w:r>
        <w:rPr>
          <w:color w:val="3C3C3B"/>
        </w:rPr>
        <w:t>son</w:t>
      </w:r>
      <w:r>
        <w:rPr>
          <w:color w:val="3C3C3B"/>
          <w:spacing w:val="18"/>
        </w:rPr>
        <w:t> </w:t>
      </w:r>
      <w:r>
        <w:rPr>
          <w:color w:val="3C3C3B"/>
        </w:rPr>
        <w:t>la</w:t>
      </w:r>
      <w:r>
        <w:rPr>
          <w:color w:val="3C3C3B"/>
          <w:spacing w:val="17"/>
        </w:rPr>
        <w:t> </w:t>
      </w:r>
      <w:r>
        <w:rPr>
          <w:color w:val="3C3C3B"/>
        </w:rPr>
        <w:t>litiási-</w:t>
      </w:r>
      <w:r>
        <w:rPr>
          <w:color w:val="3C3C3B"/>
          <w:spacing w:val="-46"/>
        </w:rPr>
        <w:t> </w:t>
      </w:r>
      <w:r>
        <w:rPr>
          <w:color w:val="3C3C3B"/>
        </w:rPr>
        <w:t>ca y la alcohólica. También destacan la hipertrigliceridemia y la</w:t>
      </w:r>
      <w:r>
        <w:rPr>
          <w:color w:val="3C3C3B"/>
          <w:spacing w:val="1"/>
        </w:rPr>
        <w:t> </w:t>
      </w:r>
      <w:r>
        <w:rPr>
          <w:color w:val="3C3C3B"/>
        </w:rPr>
        <w:t>post-CPRE.</w:t>
      </w:r>
    </w:p>
    <w:p>
      <w:pPr>
        <w:pStyle w:val="BodyText"/>
        <w:spacing w:before="1"/>
        <w:rPr>
          <w:sz w:val="22"/>
        </w:rPr>
      </w:pPr>
    </w:p>
    <w:p>
      <w:pPr>
        <w:pStyle w:val="BodyText"/>
        <w:spacing w:line="316" w:lineRule="auto"/>
        <w:ind w:left="697" w:right="770" w:hanging="284"/>
        <w:jc w:val="both"/>
      </w:pPr>
      <w:r>
        <w:rPr>
          <w:rFonts w:ascii="MS UI Gothic" w:hAnsi="MS UI Gothic"/>
          <w:color w:val="878787"/>
        </w:rPr>
        <w:t>✔</w:t>
      </w:r>
      <w:r>
        <w:rPr>
          <w:rFonts w:ascii="MS UI Gothic" w:hAnsi="MS UI Gothic"/>
          <w:color w:val="878787"/>
          <w:spacing w:val="1"/>
        </w:rPr>
        <w:t> </w:t>
      </w:r>
      <w:r>
        <w:rPr>
          <w:color w:val="3C3C3B"/>
        </w:rPr>
        <w:t>El diagnóstico de la PA es clínico con una elevación de amilasa</w:t>
      </w:r>
      <w:r>
        <w:rPr>
          <w:color w:val="3C3C3B"/>
          <w:spacing w:val="1"/>
        </w:rPr>
        <w:t> </w:t>
      </w:r>
      <w:r>
        <w:rPr>
          <w:color w:val="3C3C3B"/>
        </w:rPr>
        <w:t>y/o</w:t>
      </w:r>
      <w:r>
        <w:rPr>
          <w:color w:val="3C3C3B"/>
          <w:spacing w:val="-5"/>
        </w:rPr>
        <w:t> </w:t>
      </w:r>
      <w:r>
        <w:rPr>
          <w:color w:val="3C3C3B"/>
        </w:rPr>
        <w:t>lipasa.</w:t>
      </w:r>
    </w:p>
    <w:p>
      <w:pPr>
        <w:pStyle w:val="BodyText"/>
        <w:spacing w:before="8"/>
        <w:rPr>
          <w:sz w:val="22"/>
        </w:rPr>
      </w:pPr>
    </w:p>
    <w:p>
      <w:pPr>
        <w:pStyle w:val="BodyText"/>
        <w:spacing w:before="1"/>
        <w:ind w:left="414"/>
      </w:pPr>
      <w:r>
        <w:rPr>
          <w:rFonts w:ascii="MS UI Gothic" w:hAnsi="MS UI Gothic"/>
          <w:color w:val="878787"/>
          <w:w w:val="95"/>
        </w:rPr>
        <w:t>✔</w:t>
      </w:r>
      <w:r>
        <w:rPr>
          <w:rFonts w:ascii="MS UI Gothic" w:hAnsi="MS UI Gothic"/>
          <w:color w:val="878787"/>
          <w:spacing w:val="128"/>
        </w:rPr>
        <w:t> </w:t>
      </w:r>
      <w:r>
        <w:rPr>
          <w:color w:val="3C3C3B"/>
          <w:w w:val="95"/>
        </w:rPr>
        <w:t>El</w:t>
      </w:r>
      <w:r>
        <w:rPr>
          <w:color w:val="3C3C3B"/>
          <w:spacing w:val="-8"/>
          <w:w w:val="95"/>
        </w:rPr>
        <w:t> </w:t>
      </w:r>
      <w:r>
        <w:rPr>
          <w:color w:val="3C3C3B"/>
          <w:w w:val="95"/>
        </w:rPr>
        <w:t>tratamiento</w:t>
      </w:r>
      <w:r>
        <w:rPr>
          <w:color w:val="3C3C3B"/>
          <w:spacing w:val="-9"/>
          <w:w w:val="95"/>
        </w:rPr>
        <w:t> </w:t>
      </w:r>
      <w:r>
        <w:rPr>
          <w:color w:val="3C3C3B"/>
          <w:w w:val="95"/>
        </w:rPr>
        <w:t>debe</w:t>
      </w:r>
      <w:r>
        <w:rPr>
          <w:color w:val="3C3C3B"/>
          <w:spacing w:val="-8"/>
          <w:w w:val="95"/>
        </w:rPr>
        <w:t> </w:t>
      </w:r>
      <w:r>
        <w:rPr>
          <w:color w:val="3C3C3B"/>
          <w:w w:val="95"/>
        </w:rPr>
        <w:t>incluir</w:t>
      </w:r>
      <w:r>
        <w:rPr>
          <w:color w:val="3C3C3B"/>
          <w:spacing w:val="-8"/>
          <w:w w:val="95"/>
        </w:rPr>
        <w:t> </w:t>
      </w:r>
      <w:r>
        <w:rPr>
          <w:color w:val="3C3C3B"/>
          <w:w w:val="95"/>
        </w:rPr>
        <w:t>dieta</w:t>
      </w:r>
      <w:r>
        <w:rPr>
          <w:color w:val="3C3C3B"/>
          <w:spacing w:val="-9"/>
          <w:w w:val="95"/>
        </w:rPr>
        <w:t> </w:t>
      </w:r>
      <w:r>
        <w:rPr>
          <w:color w:val="3C3C3B"/>
          <w:w w:val="95"/>
        </w:rPr>
        <w:t>absoluta,</w:t>
      </w:r>
      <w:r>
        <w:rPr>
          <w:color w:val="3C3C3B"/>
          <w:spacing w:val="-15"/>
          <w:w w:val="95"/>
        </w:rPr>
        <w:t> </w:t>
      </w:r>
      <w:r>
        <w:rPr>
          <w:color w:val="3C3C3B"/>
          <w:w w:val="95"/>
        </w:rPr>
        <w:t>sueroterapia</w:t>
      </w:r>
      <w:r>
        <w:rPr>
          <w:color w:val="3C3C3B"/>
          <w:spacing w:val="-8"/>
          <w:w w:val="95"/>
        </w:rPr>
        <w:t> </w:t>
      </w:r>
      <w:r>
        <w:rPr>
          <w:color w:val="3C3C3B"/>
          <w:w w:val="95"/>
        </w:rPr>
        <w:t>y</w:t>
      </w:r>
      <w:r>
        <w:rPr>
          <w:color w:val="3C3C3B"/>
          <w:spacing w:val="-9"/>
          <w:w w:val="95"/>
        </w:rPr>
        <w:t> </w:t>
      </w:r>
      <w:r>
        <w:rPr>
          <w:color w:val="3C3C3B"/>
          <w:w w:val="95"/>
        </w:rPr>
        <w:t>analgesia.</w:t>
      </w:r>
    </w:p>
    <w:p>
      <w:pPr>
        <w:pStyle w:val="BodyText"/>
        <w:rPr>
          <w:sz w:val="18"/>
        </w:rPr>
      </w:pPr>
    </w:p>
    <w:p>
      <w:pPr>
        <w:pStyle w:val="BodyText"/>
        <w:spacing w:line="316" w:lineRule="auto" w:before="106"/>
        <w:ind w:left="697" w:right="770" w:hanging="284"/>
        <w:jc w:val="both"/>
      </w:pPr>
      <w:r>
        <w:rPr>
          <w:rFonts w:ascii="MS UI Gothic" w:hAnsi="MS UI Gothic"/>
          <w:color w:val="878787"/>
          <w:w w:val="95"/>
        </w:rPr>
        <w:t>✔</w:t>
      </w:r>
      <w:r>
        <w:rPr>
          <w:rFonts w:ascii="MS UI Gothic" w:hAnsi="MS UI Gothic"/>
          <w:color w:val="878787"/>
          <w:spacing w:val="1"/>
          <w:w w:val="95"/>
        </w:rPr>
        <w:t> </w:t>
      </w:r>
      <w:r>
        <w:rPr>
          <w:color w:val="3C3C3B"/>
          <w:w w:val="95"/>
        </w:rPr>
        <w:t>La colecistectomía es el tratamiento definitivo de las pancreatitis</w:t>
      </w:r>
      <w:r>
        <w:rPr>
          <w:color w:val="3C3C3B"/>
          <w:spacing w:val="1"/>
          <w:w w:val="95"/>
        </w:rPr>
        <w:t> </w:t>
      </w:r>
      <w:r>
        <w:rPr>
          <w:color w:val="3C3C3B"/>
        </w:rPr>
        <w:t>litiásicas</w:t>
      </w:r>
      <w:r>
        <w:rPr>
          <w:color w:val="3C3C3B"/>
          <w:spacing w:val="-4"/>
        </w:rPr>
        <w:t> </w:t>
      </w:r>
      <w:r>
        <w:rPr>
          <w:color w:val="3C3C3B"/>
        </w:rPr>
        <w:t>agudas.</w:t>
      </w:r>
    </w:p>
    <w:p>
      <w:pPr>
        <w:pStyle w:val="BodyText"/>
        <w:spacing w:before="8"/>
        <w:rPr>
          <w:sz w:val="22"/>
        </w:rPr>
      </w:pPr>
    </w:p>
    <w:p>
      <w:pPr>
        <w:pStyle w:val="BodyText"/>
        <w:spacing w:line="326" w:lineRule="auto"/>
        <w:ind w:left="697" w:right="769" w:hanging="284"/>
        <w:jc w:val="both"/>
      </w:pPr>
      <w:r>
        <w:rPr>
          <w:rFonts w:ascii="MS UI Gothic" w:hAnsi="MS UI Gothic"/>
          <w:color w:val="878787"/>
        </w:rPr>
        <w:t>✔</w:t>
      </w:r>
      <w:r>
        <w:rPr>
          <w:rFonts w:ascii="MS UI Gothic" w:hAnsi="MS UI Gothic"/>
          <w:color w:val="878787"/>
          <w:spacing w:val="1"/>
        </w:rPr>
        <w:t> </w:t>
      </w:r>
      <w:r>
        <w:rPr>
          <w:color w:val="3C3C3B"/>
        </w:rPr>
        <w:t>El pseudoquiste es la complicación más frecuente de la pan-</w:t>
      </w:r>
      <w:r>
        <w:rPr>
          <w:color w:val="3C3C3B"/>
          <w:spacing w:val="1"/>
        </w:rPr>
        <w:t> </w:t>
      </w:r>
      <w:r>
        <w:rPr>
          <w:color w:val="3C3C3B"/>
        </w:rPr>
        <w:t>creatitis aguda, si bien su causa más habitual es la pancreatitis</w:t>
      </w:r>
      <w:r>
        <w:rPr>
          <w:color w:val="3C3C3B"/>
          <w:spacing w:val="1"/>
        </w:rPr>
        <w:t> </w:t>
      </w:r>
      <w:r>
        <w:rPr>
          <w:color w:val="3C3C3B"/>
        </w:rPr>
        <w:t>crónica.</w:t>
      </w:r>
    </w:p>
    <w:p>
      <w:pPr>
        <w:spacing w:after="0" w:line="326" w:lineRule="auto"/>
        <w:jc w:val="both"/>
        <w:sectPr>
          <w:type w:val="continuous"/>
          <w:pgSz w:w="11910" w:h="16840"/>
          <w:pgMar w:top="1580" w:bottom="280" w:left="0" w:right="0"/>
          <w:cols w:num="2" w:equalWidth="0">
            <w:col w:w="5730" w:space="40"/>
            <w:col w:w="6140"/>
          </w:cols>
        </w:sectPr>
      </w:pPr>
    </w:p>
    <w:p>
      <w:pPr>
        <w:pStyle w:val="BodyText"/>
        <w:spacing w:before="1"/>
        <w:rPr>
          <w:sz w:val="21"/>
        </w:rPr>
      </w:pPr>
    </w:p>
    <w:p>
      <w:pPr>
        <w:pStyle w:val="BodyText"/>
        <w:ind w:left="680"/>
        <w:rPr>
          <w:sz w:val="20"/>
        </w:rPr>
      </w:pPr>
      <w:r>
        <w:rPr>
          <w:sz w:val="20"/>
        </w:rPr>
        <w:pict>
          <v:group style="width:527.25pt;height:705pt;mso-position-horizontal-relative:char;mso-position-vertical-relative:line" coordorigin="0,0" coordsize="10545,14100">
            <v:line style="position:absolute" from="5275,6803" to="5275,14100" stroked="true" strokeweight=".3pt" strokecolor="#575756">
              <v:stroke dashstyle="dash"/>
            </v:line>
            <v:rect style="position:absolute;left:0;top:0;width:10545;height:6804" filled="true" fillcolor="#ededed" stroked="false">
              <v:fill type="solid"/>
            </v:rect>
            <v:shape style="position:absolute;left:96;top:392;width:4970;height:711" type="#_x0000_t202" filled="false" stroked="false">
              <v:textbox inset="0,0,0,0">
                <w:txbxContent>
                  <w:p>
                    <w:pPr>
                      <w:spacing w:line="316" w:lineRule="auto" w:before="0"/>
                      <w:ind w:left="283" w:right="11" w:hanging="284"/>
                      <w:jc w:val="left"/>
                      <w:rPr>
                        <w:sz w:val="16"/>
                      </w:rPr>
                    </w:pPr>
                    <w:r>
                      <w:rPr>
                        <w:rFonts w:ascii="MS UI Gothic" w:hAnsi="MS UI Gothic"/>
                        <w:color w:val="878787"/>
                        <w:sz w:val="16"/>
                      </w:rPr>
                      <w:t>✔</w:t>
                    </w:r>
                    <w:r>
                      <w:rPr>
                        <w:rFonts w:ascii="MS UI Gothic" w:hAnsi="MS UI Gothic"/>
                        <w:color w:val="878787"/>
                        <w:spacing w:val="48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La</w:t>
                    </w:r>
                    <w:r>
                      <w:rPr>
                        <w:color w:val="3C3C3B"/>
                        <w:spacing w:val="4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etiología</w:t>
                    </w:r>
                    <w:r>
                      <w:rPr>
                        <w:color w:val="3C3C3B"/>
                        <w:spacing w:val="5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más</w:t>
                    </w:r>
                    <w:r>
                      <w:rPr>
                        <w:color w:val="3C3C3B"/>
                        <w:spacing w:val="5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frecuente</w:t>
                    </w:r>
                    <w:r>
                      <w:rPr>
                        <w:color w:val="3C3C3B"/>
                        <w:spacing w:val="5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de</w:t>
                    </w:r>
                    <w:r>
                      <w:rPr>
                        <w:color w:val="3C3C3B"/>
                        <w:spacing w:val="5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la</w:t>
                    </w:r>
                    <w:r>
                      <w:rPr>
                        <w:color w:val="3C3C3B"/>
                        <w:spacing w:val="5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pancreatitis</w:t>
                    </w:r>
                    <w:r>
                      <w:rPr>
                        <w:color w:val="3C3C3B"/>
                        <w:spacing w:val="5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crónica</w:t>
                    </w:r>
                    <w:r>
                      <w:rPr>
                        <w:color w:val="3C3C3B"/>
                        <w:spacing w:val="4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es</w:t>
                    </w:r>
                    <w:r>
                      <w:rPr>
                        <w:color w:val="3C3C3B"/>
                        <w:spacing w:val="5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la</w:t>
                    </w:r>
                    <w:r>
                      <w:rPr>
                        <w:color w:val="3C3C3B"/>
                        <w:spacing w:val="5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alco-</w:t>
                    </w:r>
                    <w:r>
                      <w:rPr>
                        <w:color w:val="3C3C3B"/>
                        <w:spacing w:val="1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hólica,</w:t>
                    </w:r>
                    <w:r>
                      <w:rPr>
                        <w:color w:val="3C3C3B"/>
                        <w:spacing w:val="-12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siendo</w:t>
                    </w:r>
                    <w:r>
                      <w:rPr>
                        <w:color w:val="3C3C3B"/>
                        <w:spacing w:val="-5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el</w:t>
                    </w:r>
                    <w:r>
                      <w:rPr>
                        <w:color w:val="3C3C3B"/>
                        <w:spacing w:val="-5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dolor</w:t>
                    </w:r>
                    <w:r>
                      <w:rPr>
                        <w:color w:val="3C3C3B"/>
                        <w:spacing w:val="-5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abdominal</w:t>
                    </w:r>
                    <w:r>
                      <w:rPr>
                        <w:color w:val="3C3C3B"/>
                        <w:spacing w:val="-6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y</w:t>
                    </w:r>
                    <w:r>
                      <w:rPr>
                        <w:color w:val="3C3C3B"/>
                        <w:spacing w:val="-5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la</w:t>
                    </w:r>
                    <w:r>
                      <w:rPr>
                        <w:color w:val="3C3C3B"/>
                        <w:spacing w:val="-5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mala</w:t>
                    </w:r>
                    <w:r>
                      <w:rPr>
                        <w:color w:val="3C3C3B"/>
                        <w:spacing w:val="-5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digestión</w:t>
                    </w:r>
                    <w:r>
                      <w:rPr>
                        <w:color w:val="3C3C3B"/>
                        <w:spacing w:val="-6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los</w:t>
                    </w:r>
                    <w:r>
                      <w:rPr>
                        <w:color w:val="3C3C3B"/>
                        <w:spacing w:val="-5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síntomas</w:t>
                    </w:r>
                  </w:p>
                  <w:p>
                    <w:pPr>
                      <w:spacing w:before="4"/>
                      <w:ind w:left="283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3C3C3B"/>
                        <w:sz w:val="16"/>
                      </w:rPr>
                      <w:t>principales.</w:t>
                    </w:r>
                  </w:p>
                </w:txbxContent>
              </v:textbox>
              <w10:wrap type="none"/>
            </v:shape>
            <v:shape style="position:absolute;left:5500;top:392;width:4970;height:960" type="#_x0000_t202" filled="false" stroked="false">
              <v:textbox inset="0,0,0,0">
                <w:txbxContent>
                  <w:p>
                    <w:pPr>
                      <w:spacing w:line="316" w:lineRule="auto" w:before="0"/>
                      <w:ind w:left="283" w:right="11" w:hanging="284"/>
                      <w:jc w:val="left"/>
                      <w:rPr>
                        <w:sz w:val="16"/>
                      </w:rPr>
                    </w:pPr>
                    <w:r>
                      <w:rPr>
                        <w:rFonts w:ascii="MS UI Gothic" w:hAnsi="MS UI Gothic"/>
                        <w:color w:val="878787"/>
                        <w:sz w:val="16"/>
                      </w:rPr>
                      <w:t>✔</w:t>
                    </w:r>
                    <w:r>
                      <w:rPr>
                        <w:rFonts w:ascii="MS UI Gothic" w:hAnsi="MS UI Gothic"/>
                        <w:color w:val="878787"/>
                        <w:spacing w:val="1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La</w:t>
                    </w:r>
                    <w:r>
                      <w:rPr>
                        <w:color w:val="3C3C3B"/>
                        <w:spacing w:val="1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obstrucción</w:t>
                    </w:r>
                    <w:r>
                      <w:rPr>
                        <w:color w:val="3C3C3B"/>
                        <w:spacing w:val="1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arterial</w:t>
                    </w:r>
                    <w:r>
                      <w:rPr>
                        <w:color w:val="3C3C3B"/>
                        <w:spacing w:val="1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crónica</w:t>
                    </w:r>
                    <w:r>
                      <w:rPr>
                        <w:color w:val="3C3C3B"/>
                        <w:spacing w:val="1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se</w:t>
                    </w:r>
                    <w:r>
                      <w:rPr>
                        <w:color w:val="3C3C3B"/>
                        <w:spacing w:val="1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manifiesta</w:t>
                    </w:r>
                    <w:r>
                      <w:rPr>
                        <w:color w:val="3C3C3B"/>
                        <w:spacing w:val="48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principalmente</w:t>
                    </w:r>
                    <w:r>
                      <w:rPr>
                        <w:color w:val="3C3C3B"/>
                        <w:spacing w:val="1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como</w:t>
                    </w:r>
                    <w:r>
                      <w:rPr>
                        <w:color w:val="3C3C3B"/>
                        <w:spacing w:val="-4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una</w:t>
                    </w:r>
                    <w:r>
                      <w:rPr>
                        <w:color w:val="3C3C3B"/>
                        <w:spacing w:val="-3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incapacidad</w:t>
                    </w:r>
                    <w:r>
                      <w:rPr>
                        <w:color w:val="3C3C3B"/>
                        <w:spacing w:val="-3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funcional</w:t>
                    </w:r>
                    <w:r>
                      <w:rPr>
                        <w:color w:val="3C3C3B"/>
                        <w:spacing w:val="-3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al</w:t>
                    </w:r>
                    <w:r>
                      <w:rPr>
                        <w:color w:val="3C3C3B"/>
                        <w:spacing w:val="-3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recorrer</w:t>
                    </w:r>
                    <w:r>
                      <w:rPr>
                        <w:color w:val="3C3C3B"/>
                        <w:spacing w:val="-3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una</w:t>
                    </w:r>
                    <w:r>
                      <w:rPr>
                        <w:color w:val="3C3C3B"/>
                        <w:spacing w:val="-3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distancia</w:t>
                    </w:r>
                    <w:r>
                      <w:rPr>
                        <w:color w:val="3C3C3B"/>
                        <w:spacing w:val="-3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fija.</w:t>
                    </w:r>
                  </w:p>
                  <w:p>
                    <w:pPr>
                      <w:spacing w:line="240" w:lineRule="auto" w:before="11"/>
                      <w:rPr>
                        <w:sz w:val="21"/>
                      </w:rPr>
                    </w:pPr>
                  </w:p>
                  <w:p>
                    <w:pPr>
                      <w:spacing w:line="189" w:lineRule="exact" w:before="0"/>
                      <w:ind w:left="0" w:right="0" w:firstLine="0"/>
                      <w:jc w:val="left"/>
                      <w:rPr>
                        <w:rFonts w:ascii="MS UI Gothic" w:hAnsi="MS UI Gothic"/>
                        <w:sz w:val="16"/>
                      </w:rPr>
                    </w:pPr>
                    <w:r>
                      <w:rPr>
                        <w:rFonts w:ascii="MS UI Gothic" w:hAnsi="MS UI Gothic"/>
                        <w:color w:val="878787"/>
                        <w:w w:val="84"/>
                        <w:sz w:val="16"/>
                      </w:rPr>
                      <w:t>✔</w:t>
                    </w:r>
                  </w:p>
                </w:txbxContent>
              </v:textbox>
              <w10:wrap type="none"/>
            </v:shape>
            <v:shape style="position:absolute;left:96;top:1452;width:156;height:160" type="#_x0000_t202" filled="false" stroked="false">
              <v:textbox inset="0,0,0,0">
                <w:txbxContent>
                  <w:p>
                    <w:pPr>
                      <w:spacing w:line="160" w:lineRule="exact" w:before="0"/>
                      <w:ind w:left="0" w:right="0" w:firstLine="0"/>
                      <w:jc w:val="left"/>
                      <w:rPr>
                        <w:rFonts w:ascii="MS UI Gothic" w:hAnsi="MS UI Gothic"/>
                        <w:sz w:val="16"/>
                      </w:rPr>
                    </w:pPr>
                    <w:r>
                      <w:rPr>
                        <w:rFonts w:ascii="MS UI Gothic" w:hAnsi="MS UI Gothic"/>
                        <w:color w:val="878787"/>
                        <w:w w:val="84"/>
                        <w:sz w:val="16"/>
                      </w:rPr>
                      <w:t>✔</w:t>
                    </w:r>
                  </w:p>
                </w:txbxContent>
              </v:textbox>
              <w10:wrap type="none"/>
            </v:shape>
            <v:shape style="position:absolute;left:380;top:1432;width:4686;height:711" type="#_x0000_t202" filled="false" stroked="false">
              <v:textbox inset="0,0,0,0">
                <w:txbxContent>
                  <w:p>
                    <w:pPr>
                      <w:spacing w:line="336" w:lineRule="auto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3C3C3B"/>
                        <w:sz w:val="16"/>
                      </w:rPr>
                      <w:t>El</w:t>
                    </w:r>
                    <w:r>
                      <w:rPr>
                        <w:color w:val="3C3C3B"/>
                        <w:spacing w:val="23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diagnóstico</w:t>
                    </w:r>
                    <w:r>
                      <w:rPr>
                        <w:color w:val="3C3C3B"/>
                        <w:spacing w:val="24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de</w:t>
                    </w:r>
                    <w:r>
                      <w:rPr>
                        <w:color w:val="3C3C3B"/>
                        <w:spacing w:val="23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pancreatitis</w:t>
                    </w:r>
                    <w:r>
                      <w:rPr>
                        <w:color w:val="3C3C3B"/>
                        <w:spacing w:val="24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crónica</w:t>
                    </w:r>
                    <w:r>
                      <w:rPr>
                        <w:color w:val="3C3C3B"/>
                        <w:spacing w:val="23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puede</w:t>
                    </w:r>
                    <w:r>
                      <w:rPr>
                        <w:color w:val="3C3C3B"/>
                        <w:spacing w:val="24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hacerse</w:t>
                    </w:r>
                    <w:r>
                      <w:rPr>
                        <w:color w:val="3C3C3B"/>
                        <w:spacing w:val="23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al</w:t>
                    </w:r>
                    <w:r>
                      <w:rPr>
                        <w:color w:val="3C3C3B"/>
                        <w:spacing w:val="24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obser-</w:t>
                    </w:r>
                    <w:r>
                      <w:rPr>
                        <w:color w:val="3C3C3B"/>
                        <w:spacing w:val="-46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varse</w:t>
                    </w:r>
                    <w:r>
                      <w:rPr>
                        <w:color w:val="3C3C3B"/>
                        <w:spacing w:val="16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calcificaciones</w:t>
                    </w:r>
                    <w:r>
                      <w:rPr>
                        <w:color w:val="3C3C3B"/>
                        <w:spacing w:val="16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pancreáticas</w:t>
                    </w:r>
                    <w:r>
                      <w:rPr>
                        <w:color w:val="3C3C3B"/>
                        <w:spacing w:val="16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en</w:t>
                    </w:r>
                    <w:r>
                      <w:rPr>
                        <w:color w:val="3C3C3B"/>
                        <w:spacing w:val="16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la</w:t>
                    </w:r>
                    <w:r>
                      <w:rPr>
                        <w:color w:val="3C3C3B"/>
                        <w:spacing w:val="16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radiología</w:t>
                    </w:r>
                    <w:r>
                      <w:rPr>
                        <w:color w:val="3C3C3B"/>
                        <w:spacing w:val="16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simple</w:t>
                    </w:r>
                    <w:r>
                      <w:rPr>
                        <w:color w:val="3C3C3B"/>
                        <w:spacing w:val="16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en</w:t>
                    </w:r>
                    <w:r>
                      <w:rPr>
                        <w:color w:val="3C3C3B"/>
                        <w:spacing w:val="16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el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3C3C3B"/>
                        <w:sz w:val="16"/>
                      </w:rPr>
                      <w:t>contexto</w:t>
                    </w:r>
                    <w:r>
                      <w:rPr>
                        <w:color w:val="3C3C3B"/>
                        <w:spacing w:val="-1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de una</w:t>
                    </w:r>
                    <w:r>
                      <w:rPr>
                        <w:color w:val="3C3C3B"/>
                        <w:spacing w:val="-1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clínica compatible</w:t>
                    </w:r>
                    <w:r>
                      <w:rPr>
                        <w:color w:val="3C3C3B"/>
                        <w:spacing w:val="-1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o por</w:t>
                    </w:r>
                    <w:r>
                      <w:rPr>
                        <w:color w:val="3C3C3B"/>
                        <w:spacing w:val="-7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TC</w:t>
                    </w:r>
                    <w:r>
                      <w:rPr>
                        <w:color w:val="3C3C3B"/>
                        <w:spacing w:val="-1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abdominal.</w:t>
                    </w:r>
                  </w:p>
                </w:txbxContent>
              </v:textbox>
              <w10:wrap type="none"/>
            </v:shape>
            <v:shape style="position:absolute;left:5784;top:1172;width:4686;height:451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3C3C3B"/>
                        <w:sz w:val="16"/>
                      </w:rPr>
                      <w:t>La</w:t>
                    </w:r>
                    <w:r>
                      <w:rPr>
                        <w:color w:val="3C3C3B"/>
                        <w:spacing w:val="11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trombosis</w:t>
                    </w:r>
                    <w:r>
                      <w:rPr>
                        <w:color w:val="3C3C3B"/>
                        <w:spacing w:val="12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venosa</w:t>
                    </w:r>
                    <w:r>
                      <w:rPr>
                        <w:color w:val="3C3C3B"/>
                        <w:spacing w:val="11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profunda</w:t>
                    </w:r>
                    <w:r>
                      <w:rPr>
                        <w:color w:val="3C3C3B"/>
                        <w:spacing w:val="12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será</w:t>
                    </w:r>
                    <w:r>
                      <w:rPr>
                        <w:color w:val="3C3C3B"/>
                        <w:spacing w:val="11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la</w:t>
                    </w:r>
                    <w:r>
                      <w:rPr>
                        <w:color w:val="3C3C3B"/>
                        <w:spacing w:val="12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causante</w:t>
                    </w:r>
                    <w:r>
                      <w:rPr>
                        <w:color w:val="3C3C3B"/>
                        <w:spacing w:val="11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de</w:t>
                    </w:r>
                    <w:r>
                      <w:rPr>
                        <w:color w:val="3C3C3B"/>
                        <w:spacing w:val="5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TEP</w:t>
                    </w:r>
                    <w:r>
                      <w:rPr>
                        <w:color w:val="3C3C3B"/>
                        <w:spacing w:val="11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no</w:t>
                    </w:r>
                    <w:r>
                      <w:rPr>
                        <w:color w:val="3C3C3B"/>
                        <w:spacing w:val="12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así</w:t>
                    </w:r>
                    <w:r>
                      <w:rPr>
                        <w:color w:val="3C3C3B"/>
                        <w:spacing w:val="11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la</w:t>
                    </w:r>
                  </w:p>
                  <w:p>
                    <w:pPr>
                      <w:spacing w:before="74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3C3C3B"/>
                        <w:sz w:val="16"/>
                      </w:rPr>
                      <w:t>trombosis superficial.</w:t>
                    </w:r>
                  </w:p>
                </w:txbxContent>
              </v:textbox>
              <w10:wrap type="none"/>
            </v:shape>
            <v:shape style="position:absolute;left:5500;top:1972;width:156;height:160" type="#_x0000_t202" filled="false" stroked="false">
              <v:textbox inset="0,0,0,0">
                <w:txbxContent>
                  <w:p>
                    <w:pPr>
                      <w:spacing w:line="160" w:lineRule="exact" w:before="0"/>
                      <w:ind w:left="0" w:right="0" w:firstLine="0"/>
                      <w:jc w:val="left"/>
                      <w:rPr>
                        <w:rFonts w:ascii="MS UI Gothic" w:hAnsi="MS UI Gothic"/>
                        <w:sz w:val="16"/>
                      </w:rPr>
                    </w:pPr>
                    <w:r>
                      <w:rPr>
                        <w:rFonts w:ascii="MS UI Gothic" w:hAnsi="MS UI Gothic"/>
                        <w:color w:val="878787"/>
                        <w:w w:val="84"/>
                        <w:sz w:val="16"/>
                      </w:rPr>
                      <w:t>✔</w:t>
                    </w:r>
                  </w:p>
                </w:txbxContent>
              </v:textbox>
              <w10:wrap type="none"/>
            </v:shape>
            <v:shape style="position:absolute;left:5784;top:1952;width:4686;height:451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3C3C3B"/>
                        <w:sz w:val="16"/>
                      </w:rPr>
                      <w:t>Ante</w:t>
                    </w:r>
                    <w:r>
                      <w:rPr>
                        <w:color w:val="3C3C3B"/>
                        <w:spacing w:val="27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insuficiencia</w:t>
                    </w:r>
                    <w:r>
                      <w:rPr>
                        <w:color w:val="3C3C3B"/>
                        <w:spacing w:val="27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venosa</w:t>
                    </w:r>
                    <w:r>
                      <w:rPr>
                        <w:color w:val="3C3C3B"/>
                        <w:spacing w:val="27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con</w:t>
                    </w:r>
                    <w:r>
                      <w:rPr>
                        <w:color w:val="3C3C3B"/>
                        <w:spacing w:val="27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varices</w:t>
                    </w:r>
                    <w:r>
                      <w:rPr>
                        <w:color w:val="3C3C3B"/>
                        <w:spacing w:val="27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crónicas</w:t>
                    </w:r>
                    <w:r>
                      <w:rPr>
                        <w:color w:val="3C3C3B"/>
                        <w:spacing w:val="27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en</w:t>
                    </w:r>
                    <w:r>
                      <w:rPr>
                        <w:color w:val="3C3C3B"/>
                        <w:spacing w:val="27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miembro</w:t>
                    </w:r>
                    <w:r>
                      <w:rPr>
                        <w:color w:val="3C3C3B"/>
                        <w:spacing w:val="27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in-</w:t>
                    </w:r>
                  </w:p>
                  <w:p>
                    <w:pPr>
                      <w:spacing w:before="74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3C3C3B"/>
                        <w:sz w:val="16"/>
                      </w:rPr>
                      <w:t>ferior se puede optar por realizar una</w:t>
                    </w:r>
                    <w:r>
                      <w:rPr>
                        <w:color w:val="3C3C3B"/>
                        <w:spacing w:val="1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safenectomía percutánea.</w:t>
                    </w:r>
                  </w:p>
                </w:txbxContent>
              </v:textbox>
              <w10:wrap type="none"/>
            </v:shape>
            <v:shape style="position:absolute;left:96;top:2472;width:10374;height:971" type="#_x0000_t202" filled="false" stroked="false">
              <v:textbox inset="0,0,0,0">
                <w:txbxContent>
                  <w:p>
                    <w:pPr>
                      <w:spacing w:line="196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rFonts w:ascii="MS UI Gothic" w:hAnsi="MS UI Gothic"/>
                        <w:color w:val="878787"/>
                        <w:sz w:val="16"/>
                      </w:rPr>
                      <w:t>✔</w:t>
                    </w:r>
                    <w:r>
                      <w:rPr>
                        <w:rFonts w:ascii="MS UI Gothic" w:hAnsi="MS UI Gothic"/>
                        <w:color w:val="878787"/>
                        <w:spacing w:val="63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El</w:t>
                    </w:r>
                    <w:r>
                      <w:rPr>
                        <w:color w:val="3C3C3B"/>
                        <w:spacing w:val="5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tumor</w:t>
                    </w:r>
                    <w:r>
                      <w:rPr>
                        <w:color w:val="3C3C3B"/>
                        <w:spacing w:val="5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periampular</w:t>
                    </w:r>
                    <w:r>
                      <w:rPr>
                        <w:color w:val="3C3C3B"/>
                        <w:spacing w:val="4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más</w:t>
                    </w:r>
                    <w:r>
                      <w:rPr>
                        <w:color w:val="3C3C3B"/>
                        <w:spacing w:val="5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frecuente</w:t>
                    </w:r>
                    <w:r>
                      <w:rPr>
                        <w:color w:val="3C3C3B"/>
                        <w:spacing w:val="4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es</w:t>
                    </w:r>
                    <w:r>
                      <w:rPr>
                        <w:color w:val="3C3C3B"/>
                        <w:spacing w:val="5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el</w:t>
                    </w:r>
                    <w:r>
                      <w:rPr>
                        <w:color w:val="3C3C3B"/>
                        <w:spacing w:val="4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adenocarcinoma</w:t>
                    </w:r>
                    <w:r>
                      <w:rPr>
                        <w:color w:val="3C3C3B"/>
                        <w:spacing w:val="5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duc-</w:t>
                    </w:r>
                  </w:p>
                  <w:p>
                    <w:pPr>
                      <w:tabs>
                        <w:tab w:pos="5404" w:val="left" w:leader="none"/>
                      </w:tabs>
                      <w:spacing w:line="316" w:lineRule="auto" w:before="55"/>
                      <w:ind w:left="5687" w:right="18" w:hanging="5405"/>
                      <w:jc w:val="left"/>
                      <w:rPr>
                        <w:sz w:val="16"/>
                      </w:rPr>
                    </w:pPr>
                    <w:r>
                      <w:rPr>
                        <w:color w:val="3C3C3B"/>
                        <w:sz w:val="16"/>
                      </w:rPr>
                      <w:t>tal</w:t>
                    </w:r>
                    <w:r>
                      <w:rPr>
                        <w:color w:val="3C3C3B"/>
                        <w:spacing w:val="-2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de</w:t>
                    </w:r>
                    <w:r>
                      <w:rPr>
                        <w:color w:val="3C3C3B"/>
                        <w:spacing w:val="-2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cabeza</w:t>
                    </w:r>
                    <w:r>
                      <w:rPr>
                        <w:color w:val="3C3C3B"/>
                        <w:spacing w:val="-2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de</w:t>
                    </w:r>
                    <w:r>
                      <w:rPr>
                        <w:color w:val="3C3C3B"/>
                        <w:spacing w:val="-2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páncreas.</w:t>
                      <w:tab/>
                    </w:r>
                    <w:r>
                      <w:rPr>
                        <w:rFonts w:ascii="MS UI Gothic" w:hAnsi="MS UI Gothic"/>
                        <w:color w:val="878787"/>
                        <w:sz w:val="16"/>
                      </w:rPr>
                      <w:t>✔ </w:t>
                    </w:r>
                    <w:r>
                      <w:rPr>
                        <w:color w:val="3C3C3B"/>
                        <w:sz w:val="16"/>
                      </w:rPr>
                      <w:t>Para</w:t>
                    </w:r>
                    <w:r>
                      <w:rPr>
                        <w:color w:val="3C3C3B"/>
                        <w:spacing w:val="1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valorar</w:t>
                    </w:r>
                    <w:r>
                      <w:rPr>
                        <w:color w:val="3C3C3B"/>
                        <w:spacing w:val="1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la</w:t>
                    </w:r>
                    <w:r>
                      <w:rPr>
                        <w:color w:val="3C3C3B"/>
                        <w:spacing w:val="1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permeabilidad</w:t>
                    </w:r>
                    <w:r>
                      <w:rPr>
                        <w:color w:val="3C3C3B"/>
                        <w:spacing w:val="1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del</w:t>
                    </w:r>
                    <w:r>
                      <w:rPr>
                        <w:color w:val="3C3C3B"/>
                        <w:spacing w:val="1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sistema</w:t>
                    </w:r>
                    <w:r>
                      <w:rPr>
                        <w:color w:val="3C3C3B"/>
                        <w:spacing w:val="1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venoso</w:t>
                    </w:r>
                    <w:r>
                      <w:rPr>
                        <w:color w:val="3C3C3B"/>
                        <w:spacing w:val="1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además</w:t>
                    </w:r>
                    <w:r>
                      <w:rPr>
                        <w:color w:val="3C3C3B"/>
                        <w:spacing w:val="1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de</w:t>
                    </w:r>
                    <w:r>
                      <w:rPr>
                        <w:color w:val="3C3C3B"/>
                        <w:spacing w:val="-46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ecografía</w:t>
                    </w:r>
                    <w:r>
                      <w:rPr>
                        <w:color w:val="3C3C3B"/>
                        <w:spacing w:val="5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y</w:t>
                    </w:r>
                    <w:r>
                      <w:rPr>
                        <w:color w:val="3C3C3B"/>
                        <w:spacing w:val="6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otras</w:t>
                    </w:r>
                    <w:r>
                      <w:rPr>
                        <w:color w:val="3C3C3B"/>
                        <w:spacing w:val="7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pruebas</w:t>
                    </w:r>
                    <w:r>
                      <w:rPr>
                        <w:color w:val="3C3C3B"/>
                        <w:spacing w:val="5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de</w:t>
                    </w:r>
                    <w:r>
                      <w:rPr>
                        <w:color w:val="3C3C3B"/>
                        <w:spacing w:val="7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imagen</w:t>
                    </w:r>
                    <w:r>
                      <w:rPr>
                        <w:color w:val="3C3C3B"/>
                        <w:spacing w:val="6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existen</w:t>
                    </w:r>
                    <w:r>
                      <w:rPr>
                        <w:color w:val="3C3C3B"/>
                        <w:spacing w:val="5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maniobras</w:t>
                    </w:r>
                    <w:r>
                      <w:rPr>
                        <w:color w:val="3C3C3B"/>
                        <w:spacing w:val="7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explora-</w:t>
                    </w:r>
                  </w:p>
                  <w:p>
                    <w:pPr>
                      <w:tabs>
                        <w:tab w:pos="5687" w:val="left" w:leader="none"/>
                      </w:tabs>
                      <w:spacing w:line="200" w:lineRule="exact" w:before="4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rFonts w:ascii="MS UI Gothic" w:hAnsi="MS UI Gothic"/>
                        <w:color w:val="878787"/>
                        <w:sz w:val="16"/>
                      </w:rPr>
                      <w:t>✔  </w:t>
                    </w:r>
                    <w:r>
                      <w:rPr>
                        <w:rFonts w:ascii="MS UI Gothic" w:hAnsi="MS UI Gothic"/>
                        <w:color w:val="878787"/>
                        <w:spacing w:val="9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El</w:t>
                    </w:r>
                    <w:r>
                      <w:rPr>
                        <w:color w:val="3C3C3B"/>
                        <w:spacing w:val="-2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tipo</w:t>
                    </w:r>
                    <w:r>
                      <w:rPr>
                        <w:color w:val="3C3C3B"/>
                        <w:spacing w:val="-1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histológico</w:t>
                    </w:r>
                    <w:r>
                      <w:rPr>
                        <w:color w:val="3C3C3B"/>
                        <w:spacing w:val="-1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más</w:t>
                    </w:r>
                    <w:r>
                      <w:rPr>
                        <w:color w:val="3C3C3B"/>
                        <w:spacing w:val="-2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frecuente</w:t>
                    </w:r>
                    <w:r>
                      <w:rPr>
                        <w:color w:val="3C3C3B"/>
                        <w:spacing w:val="-1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es</w:t>
                    </w:r>
                    <w:r>
                      <w:rPr>
                        <w:color w:val="3C3C3B"/>
                        <w:spacing w:val="-2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el</w:t>
                    </w:r>
                    <w:r>
                      <w:rPr>
                        <w:color w:val="3C3C3B"/>
                        <w:spacing w:val="-1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adenocarcinoma.</w:t>
                      <w:tab/>
                      <w:t>torias</w:t>
                    </w:r>
                    <w:r>
                      <w:rPr>
                        <w:color w:val="3C3C3B"/>
                        <w:spacing w:val="-3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como</w:t>
                    </w:r>
                    <w:r>
                      <w:rPr>
                        <w:color w:val="3C3C3B"/>
                        <w:spacing w:val="-2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el</w:t>
                    </w:r>
                    <w:r>
                      <w:rPr>
                        <w:color w:val="3C3C3B"/>
                        <w:spacing w:val="-2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Perthes</w:t>
                    </w:r>
                    <w:r>
                      <w:rPr>
                        <w:color w:val="3C3C3B"/>
                        <w:spacing w:val="-3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o</w:t>
                    </w:r>
                    <w:r>
                      <w:rPr>
                        <w:color w:val="3C3C3B"/>
                        <w:spacing w:val="-2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el</w:t>
                    </w:r>
                    <w:r>
                      <w:rPr>
                        <w:color w:val="3C3C3B"/>
                        <w:spacing w:val="-8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Trendelenburg.</w:t>
                    </w:r>
                  </w:p>
                </w:txbxContent>
              </v:textbox>
              <w10:wrap type="none"/>
            </v:shape>
            <v:shape style="position:absolute;left:97;top:3772;width:4970;height:451" type="#_x0000_t202" filled="false" stroked="false">
              <v:textbox inset="0,0,0,0">
                <w:txbxContent>
                  <w:p>
                    <w:pPr>
                      <w:spacing w:line="196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rFonts w:ascii="MS UI Gothic" w:hAnsi="MS UI Gothic"/>
                        <w:color w:val="878787"/>
                        <w:sz w:val="16"/>
                      </w:rPr>
                      <w:t>✔  </w:t>
                    </w:r>
                    <w:r>
                      <w:rPr>
                        <w:rFonts w:ascii="MS UI Gothic" w:hAnsi="MS UI Gothic"/>
                        <w:color w:val="878787"/>
                        <w:spacing w:val="11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El</w:t>
                    </w:r>
                    <w:r>
                      <w:rPr>
                        <w:color w:val="3C3C3B"/>
                        <w:spacing w:val="18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bazo</w:t>
                    </w:r>
                    <w:r>
                      <w:rPr>
                        <w:color w:val="3C3C3B"/>
                        <w:spacing w:val="17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será</w:t>
                    </w:r>
                    <w:r>
                      <w:rPr>
                        <w:color w:val="3C3C3B"/>
                        <w:spacing w:val="18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el</w:t>
                    </w:r>
                    <w:r>
                      <w:rPr>
                        <w:color w:val="3C3C3B"/>
                        <w:spacing w:val="17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órgano</w:t>
                    </w:r>
                    <w:r>
                      <w:rPr>
                        <w:color w:val="3C3C3B"/>
                        <w:spacing w:val="18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más</w:t>
                    </w:r>
                    <w:r>
                      <w:rPr>
                        <w:color w:val="3C3C3B"/>
                        <w:spacing w:val="17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frecuentemente</w:t>
                    </w:r>
                    <w:r>
                      <w:rPr>
                        <w:color w:val="3C3C3B"/>
                        <w:spacing w:val="18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lesionado</w:t>
                    </w:r>
                    <w:r>
                      <w:rPr>
                        <w:color w:val="3C3C3B"/>
                        <w:spacing w:val="17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en</w:t>
                    </w:r>
                    <w:r>
                      <w:rPr>
                        <w:color w:val="3C3C3B"/>
                        <w:spacing w:val="18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trau-</w:t>
                    </w:r>
                  </w:p>
                  <w:p>
                    <w:pPr>
                      <w:spacing w:before="64"/>
                      <w:ind w:left="283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3C3C3B"/>
                        <w:sz w:val="16"/>
                      </w:rPr>
                      <w:t>matismos</w:t>
                    </w:r>
                    <w:r>
                      <w:rPr>
                        <w:color w:val="3C3C3B"/>
                        <w:spacing w:val="12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cerrados.</w:t>
                    </w:r>
                  </w:p>
                </w:txbxContent>
              </v:textbox>
              <w10:wrap type="none"/>
            </v:shape>
            <v:shape style="position:absolute;left:5501;top:3772;width:4970;height:451" type="#_x0000_t202" filled="false" stroked="false">
              <v:textbox inset="0,0,0,0">
                <w:txbxContent>
                  <w:p>
                    <w:pPr>
                      <w:spacing w:line="196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rFonts w:ascii="MS UI Gothic" w:hAnsi="MS UI Gothic"/>
                        <w:color w:val="878787"/>
                        <w:sz w:val="16"/>
                      </w:rPr>
                      <w:t>✔  </w:t>
                    </w:r>
                    <w:r>
                      <w:rPr>
                        <w:rFonts w:ascii="MS UI Gothic" w:hAnsi="MS UI Gothic"/>
                        <w:color w:val="878787"/>
                        <w:spacing w:val="3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La</w:t>
                    </w:r>
                    <w:r>
                      <w:rPr>
                        <w:color w:val="3C3C3B"/>
                        <w:spacing w:val="3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hernia</w:t>
                    </w:r>
                    <w:r>
                      <w:rPr>
                        <w:color w:val="3C3C3B"/>
                        <w:spacing w:val="4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diafragmática</w:t>
                    </w:r>
                    <w:r>
                      <w:rPr>
                        <w:color w:val="3C3C3B"/>
                        <w:spacing w:val="4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más</w:t>
                    </w:r>
                    <w:r>
                      <w:rPr>
                        <w:color w:val="3C3C3B"/>
                        <w:spacing w:val="4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frecuente</w:t>
                    </w:r>
                    <w:r>
                      <w:rPr>
                        <w:color w:val="3C3C3B"/>
                        <w:spacing w:val="3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es</w:t>
                    </w:r>
                    <w:r>
                      <w:rPr>
                        <w:color w:val="3C3C3B"/>
                        <w:spacing w:val="4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en</w:t>
                    </w:r>
                    <w:r>
                      <w:rPr>
                        <w:color w:val="3C3C3B"/>
                        <w:spacing w:val="4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el</w:t>
                    </w:r>
                    <w:r>
                      <w:rPr>
                        <w:color w:val="3C3C3B"/>
                        <w:spacing w:val="4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lado</w:t>
                    </w:r>
                    <w:r>
                      <w:rPr>
                        <w:color w:val="3C3C3B"/>
                        <w:spacing w:val="3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izquierdo</w:t>
                    </w:r>
                    <w:r>
                      <w:rPr>
                        <w:color w:val="3C3C3B"/>
                        <w:spacing w:val="4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y</w:t>
                    </w:r>
                  </w:p>
                  <w:p>
                    <w:pPr>
                      <w:spacing w:before="64"/>
                      <w:ind w:left="283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3C3C3B"/>
                        <w:sz w:val="16"/>
                      </w:rPr>
                      <w:t>se</w:t>
                    </w:r>
                    <w:r>
                      <w:rPr>
                        <w:color w:val="3C3C3B"/>
                        <w:spacing w:val="8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denomina</w:t>
                    </w:r>
                    <w:r>
                      <w:rPr>
                        <w:color w:val="3C3C3B"/>
                        <w:spacing w:val="9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de</w:t>
                    </w:r>
                    <w:r>
                      <w:rPr>
                        <w:color w:val="3C3C3B"/>
                        <w:spacing w:val="8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Bochdaleck.</w:t>
                    </w:r>
                  </w:p>
                </w:txbxContent>
              </v:textbox>
              <w10:wrap type="none"/>
            </v:shape>
            <v:shape style="position:absolute;left:97;top:4552;width:4970;height:451" type="#_x0000_t202" filled="false" stroked="false">
              <v:textbox inset="0,0,0,0">
                <w:txbxContent>
                  <w:p>
                    <w:pPr>
                      <w:spacing w:line="196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rFonts w:ascii="MS UI Gothic" w:hAnsi="MS UI Gothic"/>
                        <w:color w:val="878787"/>
                        <w:sz w:val="16"/>
                      </w:rPr>
                      <w:t>✔  </w:t>
                    </w:r>
                    <w:r>
                      <w:rPr>
                        <w:rFonts w:ascii="MS UI Gothic" w:hAnsi="MS UI Gothic"/>
                        <w:color w:val="878787"/>
                        <w:spacing w:val="21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Los</w:t>
                    </w:r>
                    <w:r>
                      <w:rPr>
                        <w:color w:val="3C3C3B"/>
                        <w:spacing w:val="-1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aneurismas</w:t>
                    </w:r>
                    <w:r>
                      <w:rPr>
                        <w:color w:val="3C3C3B"/>
                        <w:spacing w:val="-2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más</w:t>
                    </w:r>
                    <w:r>
                      <w:rPr>
                        <w:color w:val="3C3C3B"/>
                        <w:spacing w:val="-1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frecuentes</w:t>
                    </w:r>
                    <w:r>
                      <w:rPr>
                        <w:color w:val="3C3C3B"/>
                        <w:spacing w:val="-1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serán</w:t>
                    </w:r>
                    <w:r>
                      <w:rPr>
                        <w:color w:val="3C3C3B"/>
                        <w:spacing w:val="-2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los</w:t>
                    </w:r>
                    <w:r>
                      <w:rPr>
                        <w:color w:val="3C3C3B"/>
                        <w:spacing w:val="-1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infrarrenales</w:t>
                    </w:r>
                    <w:r>
                      <w:rPr>
                        <w:color w:val="3C3C3B"/>
                        <w:spacing w:val="-1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de</w:t>
                    </w:r>
                    <w:r>
                      <w:rPr>
                        <w:color w:val="3C3C3B"/>
                        <w:spacing w:val="-2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etiolo-</w:t>
                    </w:r>
                  </w:p>
                  <w:p>
                    <w:pPr>
                      <w:spacing w:before="64"/>
                      <w:ind w:left="283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3C3C3B"/>
                        <w:sz w:val="16"/>
                      </w:rPr>
                      <w:t>gía</w:t>
                    </w:r>
                    <w:r>
                      <w:rPr>
                        <w:color w:val="3C3C3B"/>
                        <w:spacing w:val="-8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ateroesclerótica.</w:t>
                    </w:r>
                  </w:p>
                </w:txbxContent>
              </v:textbox>
              <w10:wrap type="none"/>
            </v:shape>
            <v:shape style="position:absolute;left:5501;top:4552;width:4213;height:700" type="#_x0000_t202" filled="false" stroked="false">
              <v:textbox inset="0,0,0,0">
                <w:txbxContent>
                  <w:p>
                    <w:pPr>
                      <w:spacing w:line="196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rFonts w:ascii="MS UI Gothic" w:hAnsi="MS UI Gothic"/>
                        <w:color w:val="878787"/>
                        <w:sz w:val="16"/>
                      </w:rPr>
                      <w:t>✔</w:t>
                    </w:r>
                    <w:r>
                      <w:rPr>
                        <w:rFonts w:ascii="MS UI Gothic" w:hAnsi="MS UI Gothic"/>
                        <w:color w:val="878787"/>
                        <w:spacing w:val="96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El</w:t>
                    </w:r>
                    <w:r>
                      <w:rPr>
                        <w:color w:val="3C3C3B"/>
                        <w:spacing w:val="-5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tratamiento</w:t>
                    </w:r>
                    <w:r>
                      <w:rPr>
                        <w:color w:val="3C3C3B"/>
                        <w:spacing w:val="-4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de</w:t>
                    </w:r>
                    <w:r>
                      <w:rPr>
                        <w:color w:val="3C3C3B"/>
                        <w:spacing w:val="-5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la</w:t>
                    </w:r>
                    <w:r>
                      <w:rPr>
                        <w:color w:val="3C3C3B"/>
                        <w:spacing w:val="-5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atresia</w:t>
                    </w:r>
                    <w:r>
                      <w:rPr>
                        <w:color w:val="3C3C3B"/>
                        <w:spacing w:val="-4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de</w:t>
                    </w:r>
                    <w:r>
                      <w:rPr>
                        <w:color w:val="3C3C3B"/>
                        <w:spacing w:val="-5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coanas</w:t>
                    </w:r>
                    <w:r>
                      <w:rPr>
                        <w:color w:val="3C3C3B"/>
                        <w:spacing w:val="-4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será</w:t>
                    </w:r>
                    <w:r>
                      <w:rPr>
                        <w:color w:val="3C3C3B"/>
                        <w:spacing w:val="-5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quirúrgico.</w:t>
                    </w:r>
                  </w:p>
                  <w:p>
                    <w:pPr>
                      <w:spacing w:line="240" w:lineRule="auto" w:before="0"/>
                      <w:rPr>
                        <w:sz w:val="18"/>
                      </w:rPr>
                    </w:pPr>
                  </w:p>
                  <w:p>
                    <w:pPr>
                      <w:spacing w:line="189" w:lineRule="exact" w:before="106"/>
                      <w:ind w:left="0" w:right="0" w:firstLine="0"/>
                      <w:jc w:val="left"/>
                      <w:rPr>
                        <w:rFonts w:ascii="MS UI Gothic" w:hAnsi="MS UI Gothic"/>
                        <w:sz w:val="16"/>
                      </w:rPr>
                    </w:pPr>
                    <w:r>
                      <w:rPr>
                        <w:rFonts w:ascii="MS UI Gothic" w:hAnsi="MS UI Gothic"/>
                        <w:color w:val="878787"/>
                        <w:w w:val="84"/>
                        <w:sz w:val="16"/>
                      </w:rPr>
                      <w:t>✔</w:t>
                    </w:r>
                  </w:p>
                </w:txbxContent>
              </v:textbox>
              <w10:wrap type="none"/>
            </v:shape>
            <v:shape style="position:absolute;left:97;top:5352;width:156;height:160" type="#_x0000_t202" filled="false" stroked="false">
              <v:textbox inset="0,0,0,0">
                <w:txbxContent>
                  <w:p>
                    <w:pPr>
                      <w:spacing w:line="160" w:lineRule="exact" w:before="0"/>
                      <w:ind w:left="0" w:right="0" w:firstLine="0"/>
                      <w:jc w:val="left"/>
                      <w:rPr>
                        <w:rFonts w:ascii="MS UI Gothic" w:hAnsi="MS UI Gothic"/>
                        <w:sz w:val="16"/>
                      </w:rPr>
                    </w:pPr>
                    <w:r>
                      <w:rPr>
                        <w:rFonts w:ascii="MS UI Gothic" w:hAnsi="MS UI Gothic"/>
                        <w:color w:val="878787"/>
                        <w:w w:val="84"/>
                        <w:sz w:val="16"/>
                      </w:rPr>
                      <w:t>✔</w:t>
                    </w:r>
                  </w:p>
                </w:txbxContent>
              </v:textbox>
              <w10:wrap type="none"/>
            </v:shape>
            <v:shape style="position:absolute;left:380;top:5332;width:4686;height:451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3C3C3B"/>
                        <w:sz w:val="16"/>
                      </w:rPr>
                      <w:t>Ante</w:t>
                    </w:r>
                    <w:r>
                      <w:rPr>
                        <w:color w:val="3C3C3B"/>
                        <w:spacing w:val="4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un</w:t>
                    </w:r>
                    <w:r>
                      <w:rPr>
                        <w:color w:val="3C3C3B"/>
                        <w:spacing w:val="5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dolor</w:t>
                    </w:r>
                    <w:r>
                      <w:rPr>
                        <w:color w:val="3C3C3B"/>
                        <w:spacing w:val="5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agudo,</w:t>
                    </w:r>
                    <w:r>
                      <w:rPr>
                        <w:color w:val="3C3C3B"/>
                        <w:spacing w:val="-2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o</w:t>
                    </w:r>
                    <w:r>
                      <w:rPr>
                        <w:color w:val="3C3C3B"/>
                        <w:spacing w:val="5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el</w:t>
                    </w:r>
                    <w:r>
                      <w:rPr>
                        <w:color w:val="3C3C3B"/>
                        <w:spacing w:val="5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crecimiento</w:t>
                    </w:r>
                    <w:r>
                      <w:rPr>
                        <w:color w:val="3C3C3B"/>
                        <w:spacing w:val="5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por</w:t>
                    </w:r>
                    <w:r>
                      <w:rPr>
                        <w:color w:val="3C3C3B"/>
                        <w:spacing w:val="5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encima</w:t>
                    </w:r>
                    <w:r>
                      <w:rPr>
                        <w:color w:val="3C3C3B"/>
                        <w:spacing w:val="5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de</w:t>
                    </w:r>
                    <w:r>
                      <w:rPr>
                        <w:color w:val="3C3C3B"/>
                        <w:spacing w:val="5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un</w:t>
                    </w:r>
                    <w:r>
                      <w:rPr>
                        <w:color w:val="3C3C3B"/>
                        <w:spacing w:val="5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tamaño</w:t>
                    </w:r>
                  </w:p>
                  <w:p>
                    <w:pPr>
                      <w:spacing w:before="74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3C3C3B"/>
                        <w:sz w:val="16"/>
                      </w:rPr>
                      <w:t>determinado</w:t>
                    </w:r>
                    <w:r>
                      <w:rPr>
                        <w:color w:val="3C3C3B"/>
                        <w:spacing w:val="-4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estará</w:t>
                    </w:r>
                    <w:r>
                      <w:rPr>
                        <w:color w:val="3C3C3B"/>
                        <w:spacing w:val="-4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indicada</w:t>
                    </w:r>
                    <w:r>
                      <w:rPr>
                        <w:color w:val="3C3C3B"/>
                        <w:spacing w:val="-4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la</w:t>
                    </w:r>
                    <w:r>
                      <w:rPr>
                        <w:color w:val="3C3C3B"/>
                        <w:spacing w:val="-4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cirugía.</w:t>
                    </w:r>
                  </w:p>
                </w:txbxContent>
              </v:textbox>
              <w10:wrap type="none"/>
            </v:shape>
            <v:shape style="position:absolute;left:5784;top:5072;width:4686;height:451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3C3C3B"/>
                        <w:sz w:val="16"/>
                      </w:rPr>
                      <w:t>La</w:t>
                    </w:r>
                    <w:r>
                      <w:rPr>
                        <w:color w:val="3C3C3B"/>
                        <w:spacing w:val="12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atresia</w:t>
                    </w:r>
                    <w:r>
                      <w:rPr>
                        <w:color w:val="3C3C3B"/>
                        <w:spacing w:val="13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biliar</w:t>
                    </w:r>
                    <w:r>
                      <w:rPr>
                        <w:color w:val="3C3C3B"/>
                        <w:spacing w:val="13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será</w:t>
                    </w:r>
                    <w:r>
                      <w:rPr>
                        <w:color w:val="3C3C3B"/>
                        <w:spacing w:val="13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la</w:t>
                    </w:r>
                    <w:r>
                      <w:rPr>
                        <w:color w:val="3C3C3B"/>
                        <w:spacing w:val="13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principal</w:t>
                    </w:r>
                    <w:r>
                      <w:rPr>
                        <w:color w:val="3C3C3B"/>
                        <w:spacing w:val="13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causa</w:t>
                    </w:r>
                    <w:r>
                      <w:rPr>
                        <w:color w:val="3C3C3B"/>
                        <w:spacing w:val="13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de</w:t>
                    </w:r>
                    <w:r>
                      <w:rPr>
                        <w:color w:val="3C3C3B"/>
                        <w:spacing w:val="13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transplante</w:t>
                    </w:r>
                    <w:r>
                      <w:rPr>
                        <w:color w:val="3C3C3B"/>
                        <w:spacing w:val="13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hepático</w:t>
                    </w:r>
                  </w:p>
                  <w:p>
                    <w:pPr>
                      <w:spacing w:before="74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3C3C3B"/>
                        <w:sz w:val="16"/>
                      </w:rPr>
                      <w:t>en</w:t>
                    </w:r>
                    <w:r>
                      <w:rPr>
                        <w:color w:val="3C3C3B"/>
                        <w:spacing w:val="-6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el</w:t>
                    </w:r>
                    <w:r>
                      <w:rPr>
                        <w:color w:val="3C3C3B"/>
                        <w:spacing w:val="-5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neonato.</w:t>
                    </w:r>
                  </w:p>
                </w:txbxContent>
              </v:textbox>
              <w10:wrap type="none"/>
            </v:shape>
            <v:shape style="position:absolute;left:5501;top:5872;width:156;height:160" type="#_x0000_t202" filled="false" stroked="false">
              <v:textbox inset="0,0,0,0">
                <w:txbxContent>
                  <w:p>
                    <w:pPr>
                      <w:spacing w:line="160" w:lineRule="exact" w:before="0"/>
                      <w:ind w:left="0" w:right="0" w:firstLine="0"/>
                      <w:jc w:val="left"/>
                      <w:rPr>
                        <w:rFonts w:ascii="MS UI Gothic" w:hAnsi="MS UI Gothic"/>
                        <w:sz w:val="16"/>
                      </w:rPr>
                    </w:pPr>
                    <w:r>
                      <w:rPr>
                        <w:rFonts w:ascii="MS UI Gothic" w:hAnsi="MS UI Gothic"/>
                        <w:color w:val="878787"/>
                        <w:w w:val="84"/>
                        <w:sz w:val="16"/>
                      </w:rPr>
                      <w:t>✔</w:t>
                    </w:r>
                  </w:p>
                </w:txbxContent>
              </v:textbox>
              <w10:wrap type="none"/>
            </v:shape>
            <v:shape style="position:absolute;left:97;top:6132;width:156;height:160" type="#_x0000_t202" filled="false" stroked="false">
              <v:textbox inset="0,0,0,0">
                <w:txbxContent>
                  <w:p>
                    <w:pPr>
                      <w:spacing w:line="160" w:lineRule="exact" w:before="0"/>
                      <w:ind w:left="0" w:right="0" w:firstLine="0"/>
                      <w:jc w:val="left"/>
                      <w:rPr>
                        <w:rFonts w:ascii="MS UI Gothic" w:hAnsi="MS UI Gothic"/>
                        <w:sz w:val="16"/>
                      </w:rPr>
                    </w:pPr>
                    <w:r>
                      <w:rPr>
                        <w:rFonts w:ascii="MS UI Gothic" w:hAnsi="MS UI Gothic"/>
                        <w:color w:val="878787"/>
                        <w:w w:val="84"/>
                        <w:sz w:val="16"/>
                      </w:rPr>
                      <w:t>✔</w:t>
                    </w:r>
                  </w:p>
                </w:txbxContent>
              </v:textbox>
              <w10:wrap type="none"/>
            </v:shape>
            <v:shape style="position:absolute;left:381;top:6112;width:4688;height:451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3C3C3B"/>
                        <w:w w:val="105"/>
                        <w:sz w:val="16"/>
                      </w:rPr>
                      <w:t>Los</w:t>
                    </w:r>
                    <w:r>
                      <w:rPr>
                        <w:color w:val="3C3C3B"/>
                        <w:spacing w:val="11"/>
                        <w:w w:val="105"/>
                        <w:sz w:val="16"/>
                      </w:rPr>
                      <w:t> </w:t>
                    </w:r>
                    <w:r>
                      <w:rPr>
                        <w:color w:val="3C3C3B"/>
                        <w:w w:val="105"/>
                        <w:sz w:val="16"/>
                      </w:rPr>
                      <w:t>aneurismas</w:t>
                    </w:r>
                    <w:r>
                      <w:rPr>
                        <w:color w:val="3C3C3B"/>
                        <w:spacing w:val="11"/>
                        <w:w w:val="105"/>
                        <w:sz w:val="16"/>
                      </w:rPr>
                      <w:t> </w:t>
                    </w:r>
                    <w:r>
                      <w:rPr>
                        <w:color w:val="3C3C3B"/>
                        <w:w w:val="105"/>
                        <w:sz w:val="16"/>
                      </w:rPr>
                      <w:t>periféricos</w:t>
                    </w:r>
                    <w:r>
                      <w:rPr>
                        <w:color w:val="3C3C3B"/>
                        <w:spacing w:val="12"/>
                        <w:w w:val="105"/>
                        <w:sz w:val="16"/>
                      </w:rPr>
                      <w:t> </w:t>
                    </w:r>
                    <w:r>
                      <w:rPr>
                        <w:color w:val="3C3C3B"/>
                        <w:w w:val="105"/>
                        <w:sz w:val="16"/>
                      </w:rPr>
                      <w:t>más</w:t>
                    </w:r>
                    <w:r>
                      <w:rPr>
                        <w:color w:val="3C3C3B"/>
                        <w:spacing w:val="11"/>
                        <w:w w:val="105"/>
                        <w:sz w:val="16"/>
                      </w:rPr>
                      <w:t> </w:t>
                    </w:r>
                    <w:r>
                      <w:rPr>
                        <w:color w:val="3C3C3B"/>
                        <w:w w:val="105"/>
                        <w:sz w:val="16"/>
                      </w:rPr>
                      <w:t>frecuentes</w:t>
                    </w:r>
                    <w:r>
                      <w:rPr>
                        <w:color w:val="3C3C3B"/>
                        <w:spacing w:val="12"/>
                        <w:w w:val="105"/>
                        <w:sz w:val="16"/>
                      </w:rPr>
                      <w:t> </w:t>
                    </w:r>
                    <w:r>
                      <w:rPr>
                        <w:color w:val="3C3C3B"/>
                        <w:w w:val="105"/>
                        <w:sz w:val="16"/>
                      </w:rPr>
                      <w:t>son</w:t>
                    </w:r>
                    <w:r>
                      <w:rPr>
                        <w:color w:val="3C3C3B"/>
                        <w:spacing w:val="11"/>
                        <w:w w:val="105"/>
                        <w:sz w:val="16"/>
                      </w:rPr>
                      <w:t> </w:t>
                    </w:r>
                    <w:r>
                      <w:rPr>
                        <w:color w:val="3C3C3B"/>
                        <w:w w:val="105"/>
                        <w:sz w:val="16"/>
                      </w:rPr>
                      <w:t>los</w:t>
                    </w:r>
                    <w:r>
                      <w:rPr>
                        <w:color w:val="3C3C3B"/>
                        <w:spacing w:val="11"/>
                        <w:w w:val="105"/>
                        <w:sz w:val="16"/>
                      </w:rPr>
                      <w:t> </w:t>
                    </w:r>
                    <w:r>
                      <w:rPr>
                        <w:color w:val="3C3C3B"/>
                        <w:w w:val="105"/>
                        <w:sz w:val="16"/>
                      </w:rPr>
                      <w:t>de</w:t>
                    </w:r>
                    <w:r>
                      <w:rPr>
                        <w:color w:val="3C3C3B"/>
                        <w:spacing w:val="12"/>
                        <w:w w:val="105"/>
                        <w:sz w:val="16"/>
                      </w:rPr>
                      <w:t> </w:t>
                    </w:r>
                    <w:r>
                      <w:rPr>
                        <w:color w:val="3C3C3B"/>
                        <w:w w:val="105"/>
                        <w:sz w:val="16"/>
                      </w:rPr>
                      <w:t>arteria</w:t>
                    </w:r>
                  </w:p>
                  <w:p>
                    <w:pPr>
                      <w:spacing w:before="74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3C3C3B"/>
                        <w:sz w:val="16"/>
                      </w:rPr>
                      <w:t>poplítea.</w:t>
                    </w:r>
                  </w:p>
                </w:txbxContent>
              </v:textbox>
              <w10:wrap type="none"/>
            </v:shape>
            <v:shape style="position:absolute;left:5785;top:5852;width:4687;height:451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3C3C3B"/>
                        <w:sz w:val="16"/>
                      </w:rPr>
                      <w:t>El</w:t>
                    </w:r>
                    <w:r>
                      <w:rPr>
                        <w:color w:val="3C3C3B"/>
                        <w:spacing w:val="10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tumor</w:t>
                    </w:r>
                    <w:r>
                      <w:rPr>
                        <w:color w:val="3C3C3B"/>
                        <w:spacing w:val="10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renal</w:t>
                    </w:r>
                    <w:r>
                      <w:rPr>
                        <w:color w:val="3C3C3B"/>
                        <w:spacing w:val="11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más</w:t>
                    </w:r>
                    <w:r>
                      <w:rPr>
                        <w:color w:val="3C3C3B"/>
                        <w:spacing w:val="10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frecuente</w:t>
                    </w:r>
                    <w:r>
                      <w:rPr>
                        <w:color w:val="3C3C3B"/>
                        <w:spacing w:val="11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en</w:t>
                    </w:r>
                    <w:r>
                      <w:rPr>
                        <w:color w:val="3C3C3B"/>
                        <w:spacing w:val="10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la</w:t>
                    </w:r>
                    <w:r>
                      <w:rPr>
                        <w:color w:val="3C3C3B"/>
                        <w:spacing w:val="10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edad</w:t>
                    </w:r>
                    <w:r>
                      <w:rPr>
                        <w:color w:val="3C3C3B"/>
                        <w:spacing w:val="11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pediátrica</w:t>
                    </w:r>
                    <w:r>
                      <w:rPr>
                        <w:color w:val="3C3C3B"/>
                        <w:spacing w:val="10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es</w:t>
                    </w:r>
                    <w:r>
                      <w:rPr>
                        <w:color w:val="3C3C3B"/>
                        <w:spacing w:val="11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el</w:t>
                    </w:r>
                    <w:r>
                      <w:rPr>
                        <w:color w:val="3C3C3B"/>
                        <w:spacing w:val="10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tumor</w:t>
                    </w:r>
                  </w:p>
                  <w:p>
                    <w:pPr>
                      <w:spacing w:before="74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3C3C3B"/>
                        <w:sz w:val="16"/>
                      </w:rPr>
                      <w:t>de</w:t>
                    </w:r>
                    <w:r>
                      <w:rPr>
                        <w:color w:val="3C3C3B"/>
                        <w:spacing w:val="-12"/>
                        <w:sz w:val="16"/>
                      </w:rPr>
                      <w:t> </w:t>
                    </w:r>
                    <w:r>
                      <w:rPr>
                        <w:color w:val="3C3C3B"/>
                        <w:sz w:val="16"/>
                      </w:rPr>
                      <w:t>Wilms.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pgSz w:w="11910" w:h="16840"/>
          <w:pgMar w:header="123" w:footer="577" w:top="1400" w:bottom="760" w:left="0" w:right="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4"/>
        </w:rPr>
      </w:pPr>
    </w:p>
    <w:p>
      <w:pPr>
        <w:spacing w:after="0"/>
        <w:rPr>
          <w:sz w:val="24"/>
        </w:rPr>
        <w:sectPr>
          <w:pgSz w:w="11910" w:h="16840"/>
          <w:pgMar w:header="777" w:footer="577" w:top="1020" w:bottom="760" w:left="0" w:right="0"/>
        </w:sectPr>
      </w:pPr>
    </w:p>
    <w:p>
      <w:pPr>
        <w:pStyle w:val="Heading4"/>
        <w:spacing w:before="174"/>
        <w:ind w:left="694"/>
      </w:pPr>
      <w:r>
        <w:rPr/>
        <w:pict>
          <v:group style="position:absolute;margin-left:34.015999pt;margin-top:83.055511pt;width:527.25pt;height:705pt;mso-position-horizontal-relative:page;mso-position-vertical-relative:page;z-index:-23230464" coordorigin="680,1661" coordsize="10545,14100">
            <v:shape style="position:absolute;left:5955;top:1661;width:2;height:14100" coordorigin="5956,1661" coordsize="0,14100" path="m5956,15683l5956,15761m5956,1661l5956,2126e" filled="false" stroked="true" strokeweight=".3pt" strokecolor="#575756">
              <v:path arrowok="t"/>
              <v:stroke dashstyle="dash"/>
            </v:shape>
            <v:rect style="position:absolute;left:680;top:2125;width:10545;height:13558" filled="true" fillcolor="#eef3f5" stroked="false">
              <v:fill type="solid"/>
            </v:rect>
            <w10:wrap type="none"/>
          </v:group>
        </w:pict>
      </w:r>
      <w:bookmarkStart w:name="_TOC_250000" w:id="46"/>
      <w:r>
        <w:rPr>
          <w:color w:val="208B97"/>
        </w:rPr>
        <w:t>Preguntas</w:t>
      </w:r>
      <w:r>
        <w:rPr>
          <w:color w:val="208B97"/>
          <w:spacing w:val="10"/>
        </w:rPr>
        <w:t> </w:t>
      </w:r>
      <w:r>
        <w:rPr>
          <w:color w:val="208B97"/>
          <w:w w:val="115"/>
        </w:rPr>
        <w:t>ENURM</w:t>
      </w:r>
      <w:r>
        <w:rPr>
          <w:color w:val="208B97"/>
          <w:spacing w:val="27"/>
          <w:w w:val="115"/>
        </w:rPr>
        <w:t> </w:t>
      </w:r>
      <w:r>
        <w:rPr>
          <w:color w:val="208B97"/>
        </w:rPr>
        <w:t>21,</w:t>
      </w:r>
      <w:r>
        <w:rPr>
          <w:color w:val="208B97"/>
          <w:spacing w:val="11"/>
        </w:rPr>
        <w:t> </w:t>
      </w:r>
      <w:r>
        <w:rPr>
          <w:color w:val="208B97"/>
        </w:rPr>
        <w:t>22</w:t>
      </w:r>
      <w:r>
        <w:rPr>
          <w:color w:val="208B97"/>
          <w:spacing w:val="11"/>
        </w:rPr>
        <w:t> </w:t>
      </w:r>
      <w:r>
        <w:rPr>
          <w:color w:val="208B97"/>
        </w:rPr>
        <w:t>y</w:t>
      </w:r>
      <w:r>
        <w:rPr>
          <w:color w:val="208B97"/>
          <w:spacing w:val="10"/>
        </w:rPr>
        <w:t> </w:t>
      </w:r>
      <w:bookmarkEnd w:id="46"/>
      <w:r>
        <w:rPr>
          <w:color w:val="208B97"/>
        </w:rPr>
        <w:t>23</w:t>
      </w:r>
    </w:p>
    <w:p>
      <w:pPr>
        <w:pStyle w:val="BodyText"/>
        <w:spacing w:line="331" w:lineRule="auto" w:before="259"/>
        <w:ind w:left="793" w:right="3"/>
        <w:jc w:val="both"/>
      </w:pPr>
      <w:r>
        <w:rPr>
          <w:rFonts w:ascii="Tahoma" w:hAnsi="Tahoma"/>
          <w:b/>
          <w:color w:val="3C3C3B"/>
        </w:rPr>
        <w:t>2021.2b. </w:t>
      </w:r>
      <w:r>
        <w:rPr>
          <w:color w:val="3C3C3B"/>
        </w:rPr>
        <w:t>Usted como médico general de servicio en una clínica pri-</w:t>
      </w:r>
      <w:r>
        <w:rPr>
          <w:color w:val="3C3C3B"/>
          <w:spacing w:val="-46"/>
        </w:rPr>
        <w:t> </w:t>
      </w:r>
      <w:r>
        <w:rPr>
          <w:color w:val="3C3C3B"/>
        </w:rPr>
        <w:t>vada,</w:t>
      </w:r>
      <w:r>
        <w:rPr>
          <w:color w:val="3C3C3B"/>
          <w:spacing w:val="-10"/>
        </w:rPr>
        <w:t> </w:t>
      </w:r>
      <w:r>
        <w:rPr>
          <w:color w:val="3C3C3B"/>
        </w:rPr>
        <w:t>recibe</w:t>
      </w:r>
      <w:r>
        <w:rPr>
          <w:color w:val="3C3C3B"/>
          <w:spacing w:val="-3"/>
        </w:rPr>
        <w:t> </w:t>
      </w:r>
      <w:r>
        <w:rPr>
          <w:color w:val="3C3C3B"/>
        </w:rPr>
        <w:t>un</w:t>
      </w:r>
      <w:r>
        <w:rPr>
          <w:color w:val="3C3C3B"/>
          <w:spacing w:val="-3"/>
        </w:rPr>
        <w:t> </w:t>
      </w:r>
      <w:r>
        <w:rPr>
          <w:color w:val="3C3C3B"/>
        </w:rPr>
        <w:t>paciente</w:t>
      </w:r>
      <w:r>
        <w:rPr>
          <w:color w:val="3C3C3B"/>
          <w:spacing w:val="-3"/>
        </w:rPr>
        <w:t> </w:t>
      </w:r>
      <w:r>
        <w:rPr>
          <w:color w:val="3C3C3B"/>
        </w:rPr>
        <w:t>adulto</w:t>
      </w:r>
      <w:r>
        <w:rPr>
          <w:color w:val="3C3C3B"/>
          <w:spacing w:val="-4"/>
        </w:rPr>
        <w:t> </w:t>
      </w:r>
      <w:r>
        <w:rPr>
          <w:color w:val="3C3C3B"/>
        </w:rPr>
        <w:t>que</w:t>
      </w:r>
      <w:r>
        <w:rPr>
          <w:color w:val="3C3C3B"/>
          <w:spacing w:val="-3"/>
        </w:rPr>
        <w:t> </w:t>
      </w:r>
      <w:r>
        <w:rPr>
          <w:color w:val="3C3C3B"/>
        </w:rPr>
        <w:t>amerita</w:t>
      </w:r>
      <w:r>
        <w:rPr>
          <w:color w:val="3C3C3B"/>
          <w:spacing w:val="-3"/>
        </w:rPr>
        <w:t> </w:t>
      </w:r>
      <w:r>
        <w:rPr>
          <w:color w:val="3C3C3B"/>
        </w:rPr>
        <w:t>traqueostomía.</w:t>
      </w:r>
    </w:p>
    <w:p>
      <w:pPr>
        <w:pStyle w:val="BodyText"/>
        <w:spacing w:before="4"/>
        <w:ind w:left="793"/>
        <w:jc w:val="both"/>
      </w:pPr>
      <w:r>
        <w:rPr>
          <w:color w:val="3C3C3B"/>
        </w:rPr>
        <w:t>¿Dónde</w:t>
      </w:r>
      <w:r>
        <w:rPr>
          <w:color w:val="3C3C3B"/>
          <w:spacing w:val="8"/>
        </w:rPr>
        <w:t> </w:t>
      </w:r>
      <w:r>
        <w:rPr>
          <w:color w:val="3C3C3B"/>
        </w:rPr>
        <w:t>debe</w:t>
      </w:r>
      <w:r>
        <w:rPr>
          <w:color w:val="3C3C3B"/>
          <w:spacing w:val="8"/>
        </w:rPr>
        <w:t> </w:t>
      </w:r>
      <w:r>
        <w:rPr>
          <w:color w:val="3C3C3B"/>
        </w:rPr>
        <w:t>llevarse</w:t>
      </w:r>
      <w:r>
        <w:rPr>
          <w:color w:val="3C3C3B"/>
          <w:spacing w:val="9"/>
        </w:rPr>
        <w:t> </w:t>
      </w:r>
      <w:r>
        <w:rPr>
          <w:color w:val="3C3C3B"/>
        </w:rPr>
        <w:t>a</w:t>
      </w:r>
      <w:r>
        <w:rPr>
          <w:color w:val="3C3C3B"/>
          <w:spacing w:val="8"/>
        </w:rPr>
        <w:t> </w:t>
      </w:r>
      <w:r>
        <w:rPr>
          <w:color w:val="3C3C3B"/>
        </w:rPr>
        <w:t>cabo</w:t>
      </w:r>
      <w:r>
        <w:rPr>
          <w:color w:val="3C3C3B"/>
          <w:spacing w:val="9"/>
        </w:rPr>
        <w:t> </w:t>
      </w:r>
      <w:r>
        <w:rPr>
          <w:color w:val="3C3C3B"/>
        </w:rPr>
        <w:t>la</w:t>
      </w:r>
      <w:r>
        <w:rPr>
          <w:color w:val="3C3C3B"/>
          <w:spacing w:val="8"/>
        </w:rPr>
        <w:t> </w:t>
      </w:r>
      <w:r>
        <w:rPr>
          <w:color w:val="3C3C3B"/>
        </w:rPr>
        <w:t>colocación</w:t>
      </w:r>
      <w:r>
        <w:rPr>
          <w:color w:val="3C3C3B"/>
          <w:spacing w:val="9"/>
        </w:rPr>
        <w:t> </w:t>
      </w:r>
      <w:r>
        <w:rPr>
          <w:color w:val="3C3C3B"/>
        </w:rPr>
        <w:t>de</w:t>
      </w:r>
      <w:r>
        <w:rPr>
          <w:color w:val="3C3C3B"/>
          <w:spacing w:val="8"/>
        </w:rPr>
        <w:t> </w:t>
      </w:r>
      <w:r>
        <w:rPr>
          <w:color w:val="3C3C3B"/>
        </w:rPr>
        <w:t>la</w:t>
      </w:r>
      <w:r>
        <w:rPr>
          <w:color w:val="3C3C3B"/>
          <w:spacing w:val="9"/>
        </w:rPr>
        <w:t> </w:t>
      </w:r>
      <w:r>
        <w:rPr>
          <w:color w:val="3C3C3B"/>
        </w:rPr>
        <w:t>traqueostomía?</w:t>
      </w:r>
    </w:p>
    <w:p>
      <w:pPr>
        <w:pStyle w:val="BodyText"/>
        <w:rPr>
          <w:sz w:val="18"/>
        </w:rPr>
      </w:pPr>
    </w:p>
    <w:p>
      <w:pPr>
        <w:pStyle w:val="ListParagraph"/>
        <w:numPr>
          <w:ilvl w:val="2"/>
          <w:numId w:val="194"/>
        </w:numPr>
        <w:tabs>
          <w:tab w:pos="1021" w:val="left" w:leader="none"/>
        </w:tabs>
        <w:spacing w:line="240" w:lineRule="auto" w:before="125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A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través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del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primer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anillo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traqueal</w:t>
      </w:r>
    </w:p>
    <w:p>
      <w:pPr>
        <w:pStyle w:val="ListParagraph"/>
        <w:numPr>
          <w:ilvl w:val="2"/>
          <w:numId w:val="194"/>
        </w:numPr>
        <w:tabs>
          <w:tab w:pos="1021" w:val="left" w:leader="none"/>
        </w:tabs>
        <w:spacing w:line="240" w:lineRule="auto" w:before="74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Por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debajo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del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cuarto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anillo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traqueal</w:t>
      </w:r>
    </w:p>
    <w:p>
      <w:pPr>
        <w:pStyle w:val="ListParagraph"/>
        <w:numPr>
          <w:ilvl w:val="2"/>
          <w:numId w:val="194"/>
        </w:numPr>
        <w:tabs>
          <w:tab w:pos="1021" w:val="left" w:leader="none"/>
        </w:tabs>
        <w:spacing w:line="240" w:lineRule="auto" w:before="75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A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través</w:t>
      </w:r>
      <w:r>
        <w:rPr>
          <w:color w:val="3C3C3B"/>
          <w:spacing w:val="3"/>
          <w:sz w:val="16"/>
        </w:rPr>
        <w:t> </w:t>
      </w:r>
      <w:r>
        <w:rPr>
          <w:color w:val="3C3C3B"/>
          <w:sz w:val="16"/>
        </w:rPr>
        <w:t>del</w:t>
      </w:r>
      <w:r>
        <w:rPr>
          <w:color w:val="3C3C3B"/>
          <w:spacing w:val="3"/>
          <w:sz w:val="16"/>
        </w:rPr>
        <w:t> </w:t>
      </w:r>
      <w:r>
        <w:rPr>
          <w:color w:val="3C3C3B"/>
          <w:sz w:val="16"/>
        </w:rPr>
        <w:t>segundo</w:t>
      </w:r>
      <w:r>
        <w:rPr>
          <w:color w:val="3C3C3B"/>
          <w:spacing w:val="3"/>
          <w:sz w:val="16"/>
        </w:rPr>
        <w:t> </w:t>
      </w:r>
      <w:r>
        <w:rPr>
          <w:color w:val="3C3C3B"/>
          <w:sz w:val="16"/>
        </w:rPr>
        <w:t>al</w:t>
      </w:r>
      <w:r>
        <w:rPr>
          <w:color w:val="3C3C3B"/>
          <w:spacing w:val="3"/>
          <w:sz w:val="16"/>
        </w:rPr>
        <w:t> </w:t>
      </w:r>
      <w:r>
        <w:rPr>
          <w:color w:val="3C3C3B"/>
          <w:sz w:val="16"/>
        </w:rPr>
        <w:t>cuarto</w:t>
      </w:r>
      <w:r>
        <w:rPr>
          <w:color w:val="3C3C3B"/>
          <w:spacing w:val="3"/>
          <w:sz w:val="16"/>
        </w:rPr>
        <w:t> </w:t>
      </w:r>
      <w:r>
        <w:rPr>
          <w:color w:val="3C3C3B"/>
          <w:sz w:val="16"/>
        </w:rPr>
        <w:t>anillos</w:t>
      </w:r>
      <w:r>
        <w:rPr>
          <w:color w:val="3C3C3B"/>
          <w:spacing w:val="3"/>
          <w:sz w:val="16"/>
        </w:rPr>
        <w:t> </w:t>
      </w:r>
      <w:r>
        <w:rPr>
          <w:color w:val="3C3C3B"/>
          <w:sz w:val="16"/>
        </w:rPr>
        <w:t>traqueales</w:t>
      </w:r>
    </w:p>
    <w:p>
      <w:pPr>
        <w:pStyle w:val="ListParagraph"/>
        <w:numPr>
          <w:ilvl w:val="2"/>
          <w:numId w:val="194"/>
        </w:numPr>
        <w:tabs>
          <w:tab w:pos="1021" w:val="left" w:leader="none"/>
        </w:tabs>
        <w:spacing w:line="240" w:lineRule="auto" w:before="74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2cm</w:t>
      </w:r>
      <w:r>
        <w:rPr>
          <w:color w:val="3C3C3B"/>
          <w:spacing w:val="4"/>
          <w:sz w:val="16"/>
        </w:rPr>
        <w:t> </w:t>
      </w:r>
      <w:r>
        <w:rPr>
          <w:color w:val="3C3C3B"/>
          <w:sz w:val="16"/>
        </w:rPr>
        <w:t>por</w:t>
      </w:r>
      <w:r>
        <w:rPr>
          <w:color w:val="3C3C3B"/>
          <w:spacing w:val="5"/>
          <w:sz w:val="16"/>
        </w:rPr>
        <w:t> </w:t>
      </w:r>
      <w:r>
        <w:rPr>
          <w:color w:val="3C3C3B"/>
          <w:sz w:val="16"/>
        </w:rPr>
        <w:t>encima</w:t>
      </w:r>
      <w:r>
        <w:rPr>
          <w:color w:val="3C3C3B"/>
          <w:spacing w:val="4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5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4"/>
          <w:sz w:val="16"/>
        </w:rPr>
        <w:t> </w:t>
      </w:r>
      <w:r>
        <w:rPr>
          <w:color w:val="3C3C3B"/>
          <w:sz w:val="16"/>
        </w:rPr>
        <w:t>escotadura</w:t>
      </w:r>
      <w:r>
        <w:rPr>
          <w:color w:val="3C3C3B"/>
          <w:spacing w:val="5"/>
          <w:sz w:val="16"/>
        </w:rPr>
        <w:t> </w:t>
      </w:r>
      <w:r>
        <w:rPr>
          <w:color w:val="3C3C3B"/>
          <w:sz w:val="16"/>
        </w:rPr>
        <w:t>esternal</w:t>
      </w:r>
    </w:p>
    <w:p>
      <w:pPr>
        <w:pStyle w:val="BodyText"/>
        <w:rPr>
          <w:sz w:val="18"/>
        </w:rPr>
      </w:pPr>
    </w:p>
    <w:p>
      <w:pPr>
        <w:pStyle w:val="BodyText"/>
        <w:spacing w:line="331" w:lineRule="auto" w:before="115"/>
        <w:ind w:left="793" w:right="3"/>
        <w:jc w:val="both"/>
      </w:pPr>
      <w:r>
        <w:rPr>
          <w:rFonts w:ascii="Tahoma" w:hAnsi="Tahoma"/>
          <w:b/>
          <w:color w:val="3C3C3B"/>
          <w:w w:val="95"/>
        </w:rPr>
        <w:t>2021.82c. </w:t>
      </w:r>
      <w:r>
        <w:rPr>
          <w:color w:val="3C3C3B"/>
          <w:w w:val="95"/>
        </w:rPr>
        <w:t>Su objetivo principal es identificar y cuantificar las comor-</w:t>
      </w:r>
      <w:r>
        <w:rPr>
          <w:color w:val="3C3C3B"/>
          <w:spacing w:val="1"/>
          <w:w w:val="95"/>
        </w:rPr>
        <w:t> </w:t>
      </w:r>
      <w:r>
        <w:rPr>
          <w:color w:val="3C3C3B"/>
        </w:rPr>
        <w:t>bilidades</w:t>
      </w:r>
      <w:r>
        <w:rPr>
          <w:color w:val="3C3C3B"/>
          <w:spacing w:val="-3"/>
        </w:rPr>
        <w:t> </w:t>
      </w:r>
      <w:r>
        <w:rPr>
          <w:color w:val="3C3C3B"/>
        </w:rPr>
        <w:t>que</w:t>
      </w:r>
      <w:r>
        <w:rPr>
          <w:color w:val="3C3C3B"/>
          <w:spacing w:val="-3"/>
        </w:rPr>
        <w:t> </w:t>
      </w:r>
      <w:r>
        <w:rPr>
          <w:color w:val="3C3C3B"/>
        </w:rPr>
        <w:t>puedan</w:t>
      </w:r>
      <w:r>
        <w:rPr>
          <w:color w:val="3C3C3B"/>
          <w:spacing w:val="-2"/>
        </w:rPr>
        <w:t> </w:t>
      </w:r>
      <w:r>
        <w:rPr>
          <w:color w:val="3C3C3B"/>
        </w:rPr>
        <w:t>impactar</w:t>
      </w:r>
      <w:r>
        <w:rPr>
          <w:color w:val="3C3C3B"/>
          <w:spacing w:val="-3"/>
        </w:rPr>
        <w:t> </w:t>
      </w:r>
      <w:r>
        <w:rPr>
          <w:color w:val="3C3C3B"/>
        </w:rPr>
        <w:t>en</w:t>
      </w:r>
      <w:r>
        <w:rPr>
          <w:color w:val="3C3C3B"/>
          <w:spacing w:val="-3"/>
        </w:rPr>
        <w:t> </w:t>
      </w:r>
      <w:r>
        <w:rPr>
          <w:color w:val="3C3C3B"/>
        </w:rPr>
        <w:t>el</w:t>
      </w:r>
      <w:r>
        <w:rPr>
          <w:color w:val="3C3C3B"/>
          <w:spacing w:val="-2"/>
        </w:rPr>
        <w:t> </w:t>
      </w:r>
      <w:r>
        <w:rPr>
          <w:color w:val="3C3C3B"/>
        </w:rPr>
        <w:t>resultado</w:t>
      </w:r>
      <w:r>
        <w:rPr>
          <w:color w:val="3C3C3B"/>
          <w:spacing w:val="-3"/>
        </w:rPr>
        <w:t> </w:t>
      </w:r>
      <w:r>
        <w:rPr>
          <w:color w:val="3C3C3B"/>
        </w:rPr>
        <w:t>quirúrgico:</w:t>
      </w:r>
    </w:p>
    <w:p>
      <w:pPr>
        <w:pStyle w:val="BodyText"/>
        <w:spacing w:before="9"/>
        <w:rPr>
          <w:sz w:val="22"/>
        </w:rPr>
      </w:pPr>
    </w:p>
    <w:p>
      <w:pPr>
        <w:pStyle w:val="ListParagraph"/>
        <w:numPr>
          <w:ilvl w:val="0"/>
          <w:numId w:val="197"/>
        </w:numPr>
        <w:tabs>
          <w:tab w:pos="1021" w:val="left" w:leader="none"/>
        </w:tabs>
        <w:spacing w:line="240" w:lineRule="auto" w:before="0" w:after="0"/>
        <w:ind w:left="1020" w:right="0" w:hanging="228"/>
        <w:jc w:val="left"/>
        <w:rPr>
          <w:sz w:val="16"/>
        </w:rPr>
      </w:pPr>
      <w:r>
        <w:rPr>
          <w:color w:val="3C3C3B"/>
          <w:w w:val="105"/>
          <w:sz w:val="16"/>
        </w:rPr>
        <w:t>Escala</w:t>
      </w:r>
      <w:r>
        <w:rPr>
          <w:color w:val="3C3C3B"/>
          <w:spacing w:val="-3"/>
          <w:w w:val="105"/>
          <w:sz w:val="16"/>
        </w:rPr>
        <w:t> </w:t>
      </w:r>
      <w:r>
        <w:rPr>
          <w:color w:val="3C3C3B"/>
          <w:w w:val="105"/>
          <w:sz w:val="16"/>
        </w:rPr>
        <w:t>de</w:t>
      </w:r>
      <w:r>
        <w:rPr>
          <w:color w:val="3C3C3B"/>
          <w:spacing w:val="-9"/>
          <w:w w:val="105"/>
          <w:sz w:val="16"/>
        </w:rPr>
        <w:t> </w:t>
      </w:r>
      <w:r>
        <w:rPr>
          <w:color w:val="3C3C3B"/>
          <w:w w:val="105"/>
          <w:sz w:val="16"/>
        </w:rPr>
        <w:t>ASA</w:t>
      </w:r>
    </w:p>
    <w:p>
      <w:pPr>
        <w:pStyle w:val="ListParagraph"/>
        <w:numPr>
          <w:ilvl w:val="0"/>
          <w:numId w:val="197"/>
        </w:numPr>
        <w:tabs>
          <w:tab w:pos="1021" w:val="left" w:leader="none"/>
        </w:tabs>
        <w:spacing w:line="240" w:lineRule="auto" w:before="74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Evaluación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preoperatoria</w:t>
      </w:r>
    </w:p>
    <w:p>
      <w:pPr>
        <w:pStyle w:val="ListParagraph"/>
        <w:numPr>
          <w:ilvl w:val="0"/>
          <w:numId w:val="197"/>
        </w:numPr>
        <w:tabs>
          <w:tab w:pos="1021" w:val="left" w:leader="none"/>
        </w:tabs>
        <w:spacing w:line="240" w:lineRule="auto" w:before="75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Evaluación</w:t>
      </w:r>
      <w:r>
        <w:rPr>
          <w:color w:val="3C3C3B"/>
          <w:spacing w:val="9"/>
          <w:sz w:val="16"/>
        </w:rPr>
        <w:t> </w:t>
      </w:r>
      <w:r>
        <w:rPr>
          <w:color w:val="3C3C3B"/>
          <w:sz w:val="16"/>
        </w:rPr>
        <w:t>Pre</w:t>
      </w:r>
      <w:r>
        <w:rPr>
          <w:color w:val="3C3C3B"/>
          <w:spacing w:val="9"/>
          <w:sz w:val="16"/>
        </w:rPr>
        <w:t> </w:t>
      </w:r>
      <w:r>
        <w:rPr>
          <w:color w:val="3C3C3B"/>
          <w:sz w:val="16"/>
        </w:rPr>
        <w:t>anestésica</w:t>
      </w:r>
    </w:p>
    <w:p>
      <w:pPr>
        <w:pStyle w:val="ListParagraph"/>
        <w:numPr>
          <w:ilvl w:val="0"/>
          <w:numId w:val="197"/>
        </w:numPr>
        <w:tabs>
          <w:tab w:pos="1021" w:val="left" w:leader="none"/>
        </w:tabs>
        <w:spacing w:line="240" w:lineRule="auto" w:before="74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Escala</w:t>
      </w:r>
      <w:r>
        <w:rPr>
          <w:color w:val="3C3C3B"/>
          <w:spacing w:val="-1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1"/>
          <w:sz w:val="16"/>
        </w:rPr>
        <w:t> </w:t>
      </w:r>
      <w:r>
        <w:rPr>
          <w:color w:val="3C3C3B"/>
          <w:sz w:val="16"/>
        </w:rPr>
        <w:t>mallapanti</w:t>
      </w:r>
    </w:p>
    <w:p>
      <w:pPr>
        <w:pStyle w:val="BodyText"/>
        <w:rPr>
          <w:sz w:val="18"/>
        </w:rPr>
      </w:pPr>
    </w:p>
    <w:p>
      <w:pPr>
        <w:pStyle w:val="BodyText"/>
        <w:spacing w:line="333" w:lineRule="auto" w:before="115"/>
        <w:ind w:left="793" w:right="3"/>
        <w:jc w:val="both"/>
      </w:pPr>
      <w:r>
        <w:rPr>
          <w:rFonts w:ascii="Tahoma" w:hAnsi="Tahoma"/>
          <w:b/>
          <w:color w:val="3C3C3B"/>
          <w:w w:val="105"/>
        </w:rPr>
        <w:t>2021.93c.</w:t>
      </w:r>
      <w:r>
        <w:rPr>
          <w:rFonts w:ascii="Tahoma" w:hAnsi="Tahoma"/>
          <w:b/>
          <w:color w:val="3C3C3B"/>
          <w:spacing w:val="-11"/>
          <w:w w:val="105"/>
        </w:rPr>
        <w:t> </w:t>
      </w:r>
      <w:r>
        <w:rPr>
          <w:color w:val="3C3C3B"/>
          <w:w w:val="105"/>
        </w:rPr>
        <w:t>¿Cuál</w:t>
      </w:r>
      <w:r>
        <w:rPr>
          <w:color w:val="3C3C3B"/>
          <w:spacing w:val="-12"/>
          <w:w w:val="105"/>
        </w:rPr>
        <w:t> </w:t>
      </w:r>
      <w:r>
        <w:rPr>
          <w:color w:val="3C3C3B"/>
          <w:w w:val="105"/>
        </w:rPr>
        <w:t>de</w:t>
      </w:r>
      <w:r>
        <w:rPr>
          <w:color w:val="3C3C3B"/>
          <w:spacing w:val="-12"/>
          <w:w w:val="105"/>
        </w:rPr>
        <w:t> </w:t>
      </w:r>
      <w:r>
        <w:rPr>
          <w:color w:val="3C3C3B"/>
          <w:w w:val="105"/>
        </w:rPr>
        <w:t>los</w:t>
      </w:r>
      <w:r>
        <w:rPr>
          <w:color w:val="3C3C3B"/>
          <w:spacing w:val="-12"/>
          <w:w w:val="105"/>
        </w:rPr>
        <w:t> </w:t>
      </w:r>
      <w:r>
        <w:rPr>
          <w:color w:val="3C3C3B"/>
          <w:w w:val="105"/>
        </w:rPr>
        <w:t>siguientes</w:t>
      </w:r>
      <w:r>
        <w:rPr>
          <w:color w:val="3C3C3B"/>
          <w:spacing w:val="-12"/>
          <w:w w:val="105"/>
        </w:rPr>
        <w:t> </w:t>
      </w:r>
      <w:r>
        <w:rPr>
          <w:color w:val="3C3C3B"/>
          <w:w w:val="105"/>
        </w:rPr>
        <w:t>fármacos</w:t>
      </w:r>
      <w:r>
        <w:rPr>
          <w:color w:val="3C3C3B"/>
          <w:spacing w:val="-13"/>
          <w:w w:val="105"/>
        </w:rPr>
        <w:t> </w:t>
      </w:r>
      <w:r>
        <w:rPr>
          <w:color w:val="3C3C3B"/>
          <w:w w:val="105"/>
        </w:rPr>
        <w:t>se</w:t>
      </w:r>
      <w:r>
        <w:rPr>
          <w:color w:val="3C3C3B"/>
          <w:spacing w:val="-12"/>
          <w:w w:val="105"/>
        </w:rPr>
        <w:t> </w:t>
      </w:r>
      <w:r>
        <w:rPr>
          <w:color w:val="3C3C3B"/>
          <w:w w:val="105"/>
        </w:rPr>
        <w:t>debe</w:t>
      </w:r>
      <w:r>
        <w:rPr>
          <w:color w:val="3C3C3B"/>
          <w:spacing w:val="-12"/>
          <w:w w:val="105"/>
        </w:rPr>
        <w:t> </w:t>
      </w:r>
      <w:r>
        <w:rPr>
          <w:color w:val="3C3C3B"/>
          <w:w w:val="105"/>
        </w:rPr>
        <w:t>suspender</w:t>
      </w:r>
      <w:r>
        <w:rPr>
          <w:color w:val="3C3C3B"/>
          <w:spacing w:val="-12"/>
          <w:w w:val="105"/>
        </w:rPr>
        <w:t> </w:t>
      </w:r>
      <w:r>
        <w:rPr>
          <w:color w:val="3C3C3B"/>
          <w:w w:val="105"/>
        </w:rPr>
        <w:t>an-</w:t>
      </w:r>
      <w:r>
        <w:rPr>
          <w:color w:val="3C3C3B"/>
          <w:spacing w:val="-48"/>
          <w:w w:val="105"/>
        </w:rPr>
        <w:t> </w:t>
      </w:r>
      <w:r>
        <w:rPr>
          <w:color w:val="3C3C3B"/>
          <w:w w:val="105"/>
        </w:rPr>
        <w:t>tes</w:t>
      </w:r>
      <w:r>
        <w:rPr>
          <w:color w:val="3C3C3B"/>
          <w:spacing w:val="-6"/>
          <w:w w:val="105"/>
        </w:rPr>
        <w:t> </w:t>
      </w:r>
      <w:r>
        <w:rPr>
          <w:color w:val="3C3C3B"/>
          <w:w w:val="105"/>
        </w:rPr>
        <w:t>de</w:t>
      </w:r>
      <w:r>
        <w:rPr>
          <w:color w:val="3C3C3B"/>
          <w:spacing w:val="-5"/>
          <w:w w:val="105"/>
        </w:rPr>
        <w:t> </w:t>
      </w:r>
      <w:r>
        <w:rPr>
          <w:color w:val="3C3C3B"/>
          <w:w w:val="105"/>
        </w:rPr>
        <w:t>una</w:t>
      </w:r>
      <w:r>
        <w:rPr>
          <w:color w:val="3C3C3B"/>
          <w:spacing w:val="-6"/>
          <w:w w:val="105"/>
        </w:rPr>
        <w:t> </w:t>
      </w:r>
      <w:r>
        <w:rPr>
          <w:color w:val="3C3C3B"/>
          <w:w w:val="105"/>
        </w:rPr>
        <w:t>cirugía</w:t>
      </w:r>
      <w:r>
        <w:rPr>
          <w:color w:val="3C3C3B"/>
          <w:spacing w:val="-5"/>
          <w:w w:val="105"/>
        </w:rPr>
        <w:t> </w:t>
      </w:r>
      <w:r>
        <w:rPr>
          <w:color w:val="3C3C3B"/>
          <w:w w:val="105"/>
        </w:rPr>
        <w:t>electiva</w:t>
      </w:r>
      <w:r>
        <w:rPr>
          <w:color w:val="3C3C3B"/>
          <w:spacing w:val="-6"/>
          <w:w w:val="105"/>
        </w:rPr>
        <w:t> </w:t>
      </w:r>
      <w:r>
        <w:rPr>
          <w:color w:val="3C3C3B"/>
          <w:w w:val="105"/>
        </w:rPr>
        <w:t>debido</w:t>
      </w:r>
      <w:r>
        <w:rPr>
          <w:color w:val="3C3C3B"/>
          <w:spacing w:val="-5"/>
          <w:w w:val="105"/>
        </w:rPr>
        <w:t> </w:t>
      </w:r>
      <w:r>
        <w:rPr>
          <w:color w:val="3C3C3B"/>
          <w:w w:val="105"/>
        </w:rPr>
        <w:t>a</w:t>
      </w:r>
      <w:r>
        <w:rPr>
          <w:color w:val="3C3C3B"/>
          <w:spacing w:val="-6"/>
          <w:w w:val="105"/>
        </w:rPr>
        <w:t> </w:t>
      </w:r>
      <w:r>
        <w:rPr>
          <w:color w:val="3C3C3B"/>
          <w:w w:val="105"/>
        </w:rPr>
        <w:t>sus</w:t>
      </w:r>
      <w:r>
        <w:rPr>
          <w:color w:val="3C3C3B"/>
          <w:spacing w:val="-5"/>
          <w:w w:val="105"/>
        </w:rPr>
        <w:t> </w:t>
      </w:r>
      <w:r>
        <w:rPr>
          <w:color w:val="3C3C3B"/>
          <w:w w:val="105"/>
        </w:rPr>
        <w:t>riesgos</w:t>
      </w:r>
      <w:r>
        <w:rPr>
          <w:color w:val="3C3C3B"/>
          <w:spacing w:val="-6"/>
          <w:w w:val="105"/>
        </w:rPr>
        <w:t> </w:t>
      </w:r>
      <w:r>
        <w:rPr>
          <w:color w:val="3C3C3B"/>
          <w:w w:val="105"/>
        </w:rPr>
        <w:t>de</w:t>
      </w:r>
      <w:r>
        <w:rPr>
          <w:color w:val="3C3C3B"/>
          <w:spacing w:val="-5"/>
          <w:w w:val="105"/>
        </w:rPr>
        <w:t> </w:t>
      </w:r>
      <w:r>
        <w:rPr>
          <w:color w:val="3C3C3B"/>
          <w:w w:val="105"/>
        </w:rPr>
        <w:t>complicaciones</w:t>
      </w:r>
      <w:r>
        <w:rPr>
          <w:color w:val="3C3C3B"/>
          <w:spacing w:val="-48"/>
          <w:w w:val="105"/>
        </w:rPr>
        <w:t> </w:t>
      </w:r>
      <w:r>
        <w:rPr>
          <w:color w:val="3C3C3B"/>
          <w:w w:val="105"/>
        </w:rPr>
        <w:t>posoperatorias?</w:t>
      </w:r>
    </w:p>
    <w:p>
      <w:pPr>
        <w:pStyle w:val="BodyText"/>
        <w:spacing w:before="7"/>
        <w:rPr>
          <w:sz w:val="22"/>
        </w:rPr>
      </w:pPr>
    </w:p>
    <w:p>
      <w:pPr>
        <w:pStyle w:val="ListParagraph"/>
        <w:numPr>
          <w:ilvl w:val="0"/>
          <w:numId w:val="198"/>
        </w:numPr>
        <w:tabs>
          <w:tab w:pos="1021" w:val="left" w:leader="none"/>
        </w:tabs>
        <w:spacing w:line="240" w:lineRule="auto" w:before="0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Hipoglucemiantes</w:t>
      </w:r>
    </w:p>
    <w:p>
      <w:pPr>
        <w:pStyle w:val="ListParagraph"/>
        <w:numPr>
          <w:ilvl w:val="0"/>
          <w:numId w:val="198"/>
        </w:numPr>
        <w:tabs>
          <w:tab w:pos="1021" w:val="left" w:leader="none"/>
        </w:tabs>
        <w:spacing w:line="240" w:lineRule="auto" w:before="75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Antihipertensivos</w:t>
      </w:r>
    </w:p>
    <w:p>
      <w:pPr>
        <w:pStyle w:val="ListParagraph"/>
        <w:numPr>
          <w:ilvl w:val="0"/>
          <w:numId w:val="198"/>
        </w:numPr>
        <w:tabs>
          <w:tab w:pos="1021" w:val="left" w:leader="none"/>
        </w:tabs>
        <w:spacing w:line="240" w:lineRule="auto" w:before="74" w:after="0"/>
        <w:ind w:left="1020" w:right="0" w:hanging="228"/>
        <w:jc w:val="left"/>
        <w:rPr>
          <w:sz w:val="16"/>
        </w:rPr>
      </w:pPr>
      <w:r>
        <w:rPr>
          <w:color w:val="3C3C3B"/>
          <w:w w:val="105"/>
          <w:sz w:val="16"/>
        </w:rPr>
        <w:t>Anticoagulantes</w:t>
      </w:r>
    </w:p>
    <w:p>
      <w:pPr>
        <w:pStyle w:val="ListParagraph"/>
        <w:numPr>
          <w:ilvl w:val="0"/>
          <w:numId w:val="198"/>
        </w:numPr>
        <w:tabs>
          <w:tab w:pos="1059" w:val="left" w:leader="none"/>
        </w:tabs>
        <w:spacing w:line="240" w:lineRule="auto" w:before="74" w:after="0"/>
        <w:ind w:left="1058" w:right="0" w:hanging="266"/>
        <w:jc w:val="left"/>
        <w:rPr>
          <w:sz w:val="16"/>
        </w:rPr>
      </w:pPr>
      <w:r>
        <w:rPr>
          <w:color w:val="3C3C3B"/>
          <w:sz w:val="16"/>
        </w:rPr>
        <w:t>Antihistamínicos</w:t>
      </w:r>
    </w:p>
    <w:p>
      <w:pPr>
        <w:pStyle w:val="BodyText"/>
        <w:rPr>
          <w:sz w:val="18"/>
        </w:rPr>
      </w:pPr>
    </w:p>
    <w:p>
      <w:pPr>
        <w:pStyle w:val="BodyText"/>
        <w:spacing w:line="333" w:lineRule="auto" w:before="115"/>
        <w:ind w:left="793"/>
        <w:jc w:val="both"/>
      </w:pPr>
      <w:r>
        <w:rPr>
          <w:rFonts w:ascii="Tahoma" w:hAnsi="Tahoma"/>
          <w:b/>
          <w:color w:val="3C3C3B"/>
        </w:rPr>
        <w:t>2021.92a. </w:t>
      </w:r>
      <w:r>
        <w:rPr>
          <w:color w:val="3C3C3B"/>
        </w:rPr>
        <w:t>Secundino de 56 años de edad conocido vía consulta por</w:t>
      </w:r>
      <w:r>
        <w:rPr>
          <w:color w:val="3C3C3B"/>
          <w:spacing w:val="1"/>
        </w:rPr>
        <w:t> </w:t>
      </w:r>
      <w:r>
        <w:rPr>
          <w:color w:val="3C3C3B"/>
        </w:rPr>
        <w:t>presentar un cáncer de colon sigmoide, el mismo ha sido evaluado,</w:t>
      </w:r>
      <w:r>
        <w:rPr>
          <w:color w:val="3C3C3B"/>
          <w:spacing w:val="1"/>
        </w:rPr>
        <w:t> </w:t>
      </w:r>
      <w:r>
        <w:rPr>
          <w:color w:val="3C3C3B"/>
        </w:rPr>
        <w:t>diagnósticado y preparado para llevar a cirugía y realizar resección</w:t>
      </w:r>
      <w:r>
        <w:rPr>
          <w:color w:val="3C3C3B"/>
          <w:spacing w:val="1"/>
        </w:rPr>
        <w:t> </w:t>
      </w:r>
      <w:r>
        <w:rPr>
          <w:color w:val="3C3C3B"/>
        </w:rPr>
        <w:t>del tumor. ¿Cuál es la modalidad preventiva más adecuada para evi-</w:t>
      </w:r>
      <w:r>
        <w:rPr>
          <w:color w:val="3C3C3B"/>
          <w:spacing w:val="-46"/>
        </w:rPr>
        <w:t> </w:t>
      </w:r>
      <w:r>
        <w:rPr>
          <w:color w:val="3C3C3B"/>
        </w:rPr>
        <w:t>tar</w:t>
      </w:r>
      <w:r>
        <w:rPr>
          <w:color w:val="3C3C3B"/>
          <w:spacing w:val="-3"/>
        </w:rPr>
        <w:t> </w:t>
      </w:r>
      <w:r>
        <w:rPr>
          <w:color w:val="3C3C3B"/>
        </w:rPr>
        <w:t>o</w:t>
      </w:r>
      <w:r>
        <w:rPr>
          <w:color w:val="3C3C3B"/>
          <w:spacing w:val="-2"/>
        </w:rPr>
        <w:t> </w:t>
      </w:r>
      <w:r>
        <w:rPr>
          <w:color w:val="3C3C3B"/>
        </w:rPr>
        <w:t>disminuir</w:t>
      </w:r>
      <w:r>
        <w:rPr>
          <w:color w:val="3C3C3B"/>
          <w:spacing w:val="-3"/>
        </w:rPr>
        <w:t> </w:t>
      </w:r>
      <w:r>
        <w:rPr>
          <w:color w:val="3C3C3B"/>
        </w:rPr>
        <w:t>la</w:t>
      </w:r>
      <w:r>
        <w:rPr>
          <w:color w:val="3C3C3B"/>
          <w:spacing w:val="-2"/>
        </w:rPr>
        <w:t> </w:t>
      </w:r>
      <w:r>
        <w:rPr>
          <w:color w:val="3C3C3B"/>
        </w:rPr>
        <w:t>probabilidad</w:t>
      </w:r>
      <w:r>
        <w:rPr>
          <w:color w:val="3C3C3B"/>
          <w:spacing w:val="-2"/>
        </w:rPr>
        <w:t> </w:t>
      </w:r>
      <w:r>
        <w:rPr>
          <w:color w:val="3C3C3B"/>
        </w:rPr>
        <w:t>de</w:t>
      </w:r>
      <w:r>
        <w:rPr>
          <w:color w:val="3C3C3B"/>
          <w:spacing w:val="-3"/>
        </w:rPr>
        <w:t> </w:t>
      </w:r>
      <w:r>
        <w:rPr>
          <w:color w:val="3C3C3B"/>
        </w:rPr>
        <w:t>infección</w:t>
      </w:r>
      <w:r>
        <w:rPr>
          <w:color w:val="3C3C3B"/>
          <w:spacing w:val="-2"/>
        </w:rPr>
        <w:t> </w:t>
      </w:r>
      <w:r>
        <w:rPr>
          <w:color w:val="3C3C3B"/>
        </w:rPr>
        <w:t>del</w:t>
      </w:r>
      <w:r>
        <w:rPr>
          <w:color w:val="3C3C3B"/>
          <w:spacing w:val="-2"/>
        </w:rPr>
        <w:t> </w:t>
      </w:r>
      <w:r>
        <w:rPr>
          <w:color w:val="3C3C3B"/>
        </w:rPr>
        <w:t>sitio</w:t>
      </w:r>
      <w:r>
        <w:rPr>
          <w:color w:val="3C3C3B"/>
          <w:spacing w:val="-3"/>
        </w:rPr>
        <w:t> </w:t>
      </w:r>
      <w:r>
        <w:rPr>
          <w:color w:val="3C3C3B"/>
        </w:rPr>
        <w:t>quirúrgico?</w:t>
      </w:r>
    </w:p>
    <w:p>
      <w:pPr>
        <w:pStyle w:val="BodyText"/>
        <w:spacing w:before="11"/>
        <w:rPr>
          <w:sz w:val="22"/>
        </w:rPr>
      </w:pPr>
    </w:p>
    <w:p>
      <w:pPr>
        <w:pStyle w:val="ListParagraph"/>
        <w:numPr>
          <w:ilvl w:val="0"/>
          <w:numId w:val="199"/>
        </w:numPr>
        <w:tabs>
          <w:tab w:pos="1021" w:val="left" w:leader="none"/>
        </w:tabs>
        <w:spacing w:line="240" w:lineRule="auto" w:before="0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Lavado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del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paciente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con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preparados</w:t>
      </w:r>
      <w:r>
        <w:rPr>
          <w:color w:val="3C3C3B"/>
          <w:spacing w:val="3"/>
          <w:sz w:val="16"/>
        </w:rPr>
        <w:t> </w:t>
      </w:r>
      <w:r>
        <w:rPr>
          <w:color w:val="3C3C3B"/>
          <w:sz w:val="16"/>
        </w:rPr>
        <w:t>antibacteriales</w:t>
      </w:r>
    </w:p>
    <w:p>
      <w:pPr>
        <w:pStyle w:val="ListParagraph"/>
        <w:numPr>
          <w:ilvl w:val="0"/>
          <w:numId w:val="199"/>
        </w:numPr>
        <w:tabs>
          <w:tab w:pos="1021" w:val="left" w:leader="none"/>
        </w:tabs>
        <w:spacing w:line="240" w:lineRule="auto" w:before="74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Rasurado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piel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donde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se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hará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incisión</w:t>
      </w:r>
    </w:p>
    <w:p>
      <w:pPr>
        <w:pStyle w:val="ListParagraph"/>
        <w:numPr>
          <w:ilvl w:val="0"/>
          <w:numId w:val="199"/>
        </w:numPr>
        <w:tabs>
          <w:tab w:pos="1021" w:val="left" w:leader="none"/>
        </w:tabs>
        <w:spacing w:line="240" w:lineRule="auto" w:before="74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Administración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profiláctica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antibióticos</w:t>
      </w:r>
    </w:p>
    <w:p>
      <w:pPr>
        <w:pStyle w:val="ListParagraph"/>
        <w:numPr>
          <w:ilvl w:val="0"/>
          <w:numId w:val="199"/>
        </w:numPr>
        <w:tabs>
          <w:tab w:pos="1021" w:val="left" w:leader="none"/>
        </w:tabs>
        <w:spacing w:line="240" w:lineRule="auto" w:before="74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Lavado</w:t>
      </w:r>
      <w:r>
        <w:rPr>
          <w:color w:val="3C3C3B"/>
          <w:spacing w:val="5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6"/>
          <w:sz w:val="16"/>
        </w:rPr>
        <w:t> </w:t>
      </w:r>
      <w:r>
        <w:rPr>
          <w:color w:val="3C3C3B"/>
          <w:sz w:val="16"/>
        </w:rPr>
        <w:t>las</w:t>
      </w:r>
      <w:r>
        <w:rPr>
          <w:color w:val="3C3C3B"/>
          <w:spacing w:val="6"/>
          <w:sz w:val="16"/>
        </w:rPr>
        <w:t> </w:t>
      </w:r>
      <w:r>
        <w:rPr>
          <w:color w:val="3C3C3B"/>
          <w:sz w:val="16"/>
        </w:rPr>
        <w:t>manos</w:t>
      </w:r>
      <w:r>
        <w:rPr>
          <w:color w:val="3C3C3B"/>
          <w:spacing w:val="6"/>
          <w:sz w:val="16"/>
        </w:rPr>
        <w:t> </w:t>
      </w:r>
      <w:r>
        <w:rPr>
          <w:color w:val="3C3C3B"/>
          <w:sz w:val="16"/>
        </w:rPr>
        <w:t>con</w:t>
      </w:r>
      <w:r>
        <w:rPr>
          <w:color w:val="3C3C3B"/>
          <w:spacing w:val="6"/>
          <w:sz w:val="16"/>
        </w:rPr>
        <w:t> </w:t>
      </w:r>
      <w:r>
        <w:rPr>
          <w:color w:val="3C3C3B"/>
          <w:sz w:val="16"/>
        </w:rPr>
        <w:t>clorhexidina</w:t>
      </w:r>
      <w:r>
        <w:rPr>
          <w:color w:val="3C3C3B"/>
          <w:spacing w:val="6"/>
          <w:sz w:val="16"/>
        </w:rPr>
        <w:t> </w:t>
      </w:r>
      <w:r>
        <w:rPr>
          <w:color w:val="3C3C3B"/>
          <w:sz w:val="16"/>
        </w:rPr>
        <w:t>del</w:t>
      </w:r>
      <w:r>
        <w:rPr>
          <w:color w:val="3C3C3B"/>
          <w:spacing w:val="6"/>
          <w:sz w:val="16"/>
        </w:rPr>
        <w:t> </w:t>
      </w:r>
      <w:r>
        <w:rPr>
          <w:color w:val="3C3C3B"/>
          <w:sz w:val="16"/>
        </w:rPr>
        <w:t>personal</w:t>
      </w:r>
      <w:r>
        <w:rPr>
          <w:color w:val="3C3C3B"/>
          <w:spacing w:val="5"/>
          <w:sz w:val="16"/>
        </w:rPr>
        <w:t> </w:t>
      </w:r>
      <w:r>
        <w:rPr>
          <w:color w:val="3C3C3B"/>
          <w:sz w:val="16"/>
        </w:rPr>
        <w:t>quirúrgico</w:t>
      </w:r>
    </w:p>
    <w:p>
      <w:pPr>
        <w:pStyle w:val="BodyText"/>
        <w:rPr>
          <w:sz w:val="18"/>
        </w:rPr>
      </w:pPr>
    </w:p>
    <w:p>
      <w:pPr>
        <w:pStyle w:val="BodyText"/>
        <w:spacing w:line="331" w:lineRule="auto" w:before="116"/>
        <w:ind w:left="793" w:right="3"/>
        <w:jc w:val="both"/>
      </w:pPr>
      <w:r>
        <w:rPr>
          <w:rFonts w:ascii="Tahoma" w:hAnsi="Tahoma"/>
          <w:b/>
          <w:color w:val="3C3C3B"/>
        </w:rPr>
        <w:t>2021.97c. </w:t>
      </w:r>
      <w:r>
        <w:rPr>
          <w:color w:val="3C3C3B"/>
        </w:rPr>
        <w:t>¿Cuáles de los siguientes gérmenes infectan con más fre-</w:t>
      </w:r>
      <w:r>
        <w:rPr>
          <w:color w:val="3C3C3B"/>
          <w:spacing w:val="-46"/>
        </w:rPr>
        <w:t> </w:t>
      </w:r>
      <w:r>
        <w:rPr>
          <w:color w:val="3C3C3B"/>
        </w:rPr>
        <w:t>cuencia</w:t>
      </w:r>
      <w:r>
        <w:rPr>
          <w:color w:val="3C3C3B"/>
          <w:spacing w:val="-3"/>
        </w:rPr>
        <w:t> </w:t>
      </w:r>
      <w:r>
        <w:rPr>
          <w:color w:val="3C3C3B"/>
        </w:rPr>
        <w:t>las</w:t>
      </w:r>
      <w:r>
        <w:rPr>
          <w:color w:val="3C3C3B"/>
          <w:spacing w:val="-3"/>
        </w:rPr>
        <w:t> </w:t>
      </w:r>
      <w:r>
        <w:rPr>
          <w:color w:val="3C3C3B"/>
        </w:rPr>
        <w:t>heridas</w:t>
      </w:r>
      <w:r>
        <w:rPr>
          <w:color w:val="3C3C3B"/>
          <w:spacing w:val="-2"/>
        </w:rPr>
        <w:t> </w:t>
      </w:r>
      <w:r>
        <w:rPr>
          <w:color w:val="3C3C3B"/>
        </w:rPr>
        <w:t>quirúrgicas</w:t>
      </w:r>
      <w:r>
        <w:rPr>
          <w:color w:val="3C3C3B"/>
          <w:spacing w:val="-3"/>
        </w:rPr>
        <w:t> </w:t>
      </w:r>
      <w:r>
        <w:rPr>
          <w:color w:val="3C3C3B"/>
        </w:rPr>
        <w:t>limpias?</w:t>
      </w:r>
    </w:p>
    <w:p>
      <w:pPr>
        <w:pStyle w:val="BodyText"/>
        <w:spacing w:before="9"/>
        <w:rPr>
          <w:sz w:val="22"/>
        </w:rPr>
      </w:pPr>
    </w:p>
    <w:p>
      <w:pPr>
        <w:pStyle w:val="ListParagraph"/>
        <w:numPr>
          <w:ilvl w:val="0"/>
          <w:numId w:val="200"/>
        </w:numPr>
        <w:tabs>
          <w:tab w:pos="1021" w:val="left" w:leader="none"/>
        </w:tabs>
        <w:spacing w:line="240" w:lineRule="auto" w:before="0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Género</w:t>
      </w:r>
      <w:r>
        <w:rPr>
          <w:color w:val="3C3C3B"/>
          <w:spacing w:val="10"/>
          <w:sz w:val="16"/>
        </w:rPr>
        <w:t> </w:t>
      </w:r>
      <w:r>
        <w:rPr>
          <w:color w:val="3C3C3B"/>
          <w:sz w:val="16"/>
        </w:rPr>
        <w:t>estafilococos</w:t>
      </w:r>
    </w:p>
    <w:p>
      <w:pPr>
        <w:pStyle w:val="ListParagraph"/>
        <w:numPr>
          <w:ilvl w:val="0"/>
          <w:numId w:val="200"/>
        </w:numPr>
        <w:tabs>
          <w:tab w:pos="1021" w:val="left" w:leader="none"/>
        </w:tabs>
        <w:spacing w:line="240" w:lineRule="auto" w:before="74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Entero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bacterias</w:t>
      </w:r>
    </w:p>
    <w:p>
      <w:pPr>
        <w:pStyle w:val="ListParagraph"/>
        <w:numPr>
          <w:ilvl w:val="0"/>
          <w:numId w:val="200"/>
        </w:numPr>
        <w:tabs>
          <w:tab w:pos="1021" w:val="left" w:leader="none"/>
        </w:tabs>
        <w:spacing w:line="240" w:lineRule="auto" w:before="74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Bacteroides</w:t>
      </w:r>
    </w:p>
    <w:p>
      <w:pPr>
        <w:pStyle w:val="ListParagraph"/>
        <w:numPr>
          <w:ilvl w:val="0"/>
          <w:numId w:val="200"/>
        </w:numPr>
        <w:tabs>
          <w:tab w:pos="1021" w:val="left" w:leader="none"/>
        </w:tabs>
        <w:spacing w:line="240" w:lineRule="auto" w:before="75" w:after="0"/>
        <w:ind w:left="1020" w:right="0" w:hanging="228"/>
        <w:jc w:val="left"/>
        <w:rPr>
          <w:sz w:val="16"/>
        </w:rPr>
      </w:pPr>
      <w:r>
        <w:rPr>
          <w:color w:val="3C3C3B"/>
          <w:w w:val="105"/>
          <w:sz w:val="16"/>
        </w:rPr>
        <w:t>Pseudomonas</w:t>
      </w:r>
      <w:r>
        <w:rPr>
          <w:color w:val="3C3C3B"/>
          <w:spacing w:val="-3"/>
          <w:w w:val="105"/>
          <w:sz w:val="16"/>
        </w:rPr>
        <w:t> </w:t>
      </w:r>
      <w:r>
        <w:rPr>
          <w:color w:val="3C3C3B"/>
          <w:w w:val="105"/>
          <w:sz w:val="16"/>
        </w:rPr>
        <w:t>aeruginosa</w:t>
      </w:r>
    </w:p>
    <w:p>
      <w:pPr>
        <w:pStyle w:val="BodyText"/>
        <w:rPr>
          <w:sz w:val="18"/>
        </w:rPr>
      </w:pPr>
    </w:p>
    <w:p>
      <w:pPr>
        <w:pStyle w:val="BodyText"/>
        <w:spacing w:line="331" w:lineRule="auto" w:before="115"/>
        <w:ind w:left="793" w:right="3"/>
        <w:jc w:val="both"/>
      </w:pPr>
      <w:r>
        <w:rPr>
          <w:rFonts w:ascii="Tahoma" w:hAnsi="Tahoma"/>
          <w:b/>
          <w:color w:val="3C3C3B"/>
          <w:w w:val="105"/>
        </w:rPr>
        <w:t>2021.98c. </w:t>
      </w:r>
      <w:r>
        <w:rPr>
          <w:color w:val="3C3C3B"/>
          <w:w w:val="105"/>
        </w:rPr>
        <w:t>Los microorganismos patogénicos que se inoculan con</w:t>
      </w:r>
      <w:r>
        <w:rPr>
          <w:color w:val="3C3C3B"/>
          <w:spacing w:val="-48"/>
          <w:w w:val="105"/>
        </w:rPr>
        <w:t> </w:t>
      </w:r>
      <w:r>
        <w:rPr>
          <w:color w:val="3C3C3B"/>
          <w:w w:val="105"/>
        </w:rPr>
        <w:t>más</w:t>
      </w:r>
      <w:r>
        <w:rPr>
          <w:color w:val="3C3C3B"/>
          <w:spacing w:val="-12"/>
          <w:w w:val="105"/>
        </w:rPr>
        <w:t> </w:t>
      </w:r>
      <w:r>
        <w:rPr>
          <w:color w:val="3C3C3B"/>
          <w:w w:val="105"/>
        </w:rPr>
        <w:t>frecuencia</w:t>
      </w:r>
      <w:r>
        <w:rPr>
          <w:color w:val="3C3C3B"/>
          <w:spacing w:val="-12"/>
          <w:w w:val="105"/>
        </w:rPr>
        <w:t> </w:t>
      </w:r>
      <w:r>
        <w:rPr>
          <w:color w:val="3C3C3B"/>
          <w:w w:val="105"/>
        </w:rPr>
        <w:t>de</w:t>
      </w:r>
      <w:r>
        <w:rPr>
          <w:color w:val="3C3C3B"/>
          <w:spacing w:val="-11"/>
          <w:w w:val="105"/>
        </w:rPr>
        <w:t> </w:t>
      </w:r>
      <w:r>
        <w:rPr>
          <w:color w:val="3C3C3B"/>
          <w:w w:val="105"/>
        </w:rPr>
        <w:t>los</w:t>
      </w:r>
      <w:r>
        <w:rPr>
          <w:color w:val="3C3C3B"/>
          <w:spacing w:val="-12"/>
          <w:w w:val="105"/>
        </w:rPr>
        <w:t> </w:t>
      </w:r>
      <w:r>
        <w:rPr>
          <w:color w:val="3C3C3B"/>
          <w:w w:val="105"/>
        </w:rPr>
        <w:t>dispositivos</w:t>
      </w:r>
      <w:r>
        <w:rPr>
          <w:color w:val="3C3C3B"/>
          <w:spacing w:val="-12"/>
          <w:w w:val="105"/>
        </w:rPr>
        <w:t> </w:t>
      </w:r>
      <w:r>
        <w:rPr>
          <w:color w:val="3C3C3B"/>
          <w:w w:val="105"/>
        </w:rPr>
        <w:t>colocados</w:t>
      </w:r>
      <w:r>
        <w:rPr>
          <w:color w:val="3C3C3B"/>
          <w:spacing w:val="-11"/>
          <w:w w:val="105"/>
        </w:rPr>
        <w:t> </w:t>
      </w:r>
      <w:r>
        <w:rPr>
          <w:color w:val="3C3C3B"/>
          <w:w w:val="105"/>
        </w:rPr>
        <w:t>a</w:t>
      </w:r>
      <w:r>
        <w:rPr>
          <w:color w:val="3C3C3B"/>
          <w:spacing w:val="-12"/>
          <w:w w:val="105"/>
        </w:rPr>
        <w:t> </w:t>
      </w:r>
      <w:r>
        <w:rPr>
          <w:color w:val="3C3C3B"/>
          <w:w w:val="105"/>
        </w:rPr>
        <w:t>un</w:t>
      </w:r>
      <w:r>
        <w:rPr>
          <w:color w:val="3C3C3B"/>
          <w:spacing w:val="-12"/>
          <w:w w:val="105"/>
        </w:rPr>
        <w:t> </w:t>
      </w:r>
      <w:r>
        <w:rPr>
          <w:color w:val="3C3C3B"/>
          <w:w w:val="105"/>
        </w:rPr>
        <w:t>paciente</w:t>
      </w:r>
      <w:r>
        <w:rPr>
          <w:color w:val="3C3C3B"/>
          <w:spacing w:val="-11"/>
          <w:w w:val="105"/>
        </w:rPr>
        <w:t> </w:t>
      </w:r>
      <w:r>
        <w:rPr>
          <w:color w:val="3C3C3B"/>
          <w:w w:val="105"/>
        </w:rPr>
        <w:t>son:</w:t>
      </w:r>
    </w:p>
    <w:p>
      <w:pPr>
        <w:pStyle w:val="BodyText"/>
        <w:spacing w:before="9"/>
        <w:rPr>
          <w:sz w:val="22"/>
        </w:rPr>
      </w:pPr>
    </w:p>
    <w:p>
      <w:pPr>
        <w:pStyle w:val="ListParagraph"/>
        <w:numPr>
          <w:ilvl w:val="0"/>
          <w:numId w:val="201"/>
        </w:numPr>
        <w:tabs>
          <w:tab w:pos="1021" w:val="left" w:leader="none"/>
        </w:tabs>
        <w:spacing w:line="240" w:lineRule="auto" w:before="0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Cándida</w:t>
      </w:r>
      <w:r>
        <w:rPr>
          <w:color w:val="3C3C3B"/>
          <w:spacing w:val="5"/>
          <w:sz w:val="16"/>
        </w:rPr>
        <w:t> </w:t>
      </w:r>
      <w:r>
        <w:rPr>
          <w:color w:val="3C3C3B"/>
          <w:sz w:val="16"/>
        </w:rPr>
        <w:t>Albicans</w:t>
      </w:r>
    </w:p>
    <w:p>
      <w:pPr>
        <w:pStyle w:val="ListParagraph"/>
        <w:numPr>
          <w:ilvl w:val="0"/>
          <w:numId w:val="201"/>
        </w:numPr>
        <w:tabs>
          <w:tab w:pos="1021" w:val="left" w:leader="none"/>
        </w:tabs>
        <w:spacing w:line="240" w:lineRule="auto" w:before="74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Estreptococo</w:t>
      </w:r>
      <w:r>
        <w:rPr>
          <w:color w:val="3C3C3B"/>
          <w:spacing w:val="5"/>
          <w:sz w:val="16"/>
        </w:rPr>
        <w:t> </w:t>
      </w:r>
      <w:r>
        <w:rPr>
          <w:color w:val="3C3C3B"/>
          <w:sz w:val="16"/>
        </w:rPr>
        <w:t>B-</w:t>
      </w:r>
      <w:r>
        <w:rPr>
          <w:color w:val="3C3C3B"/>
          <w:spacing w:val="5"/>
          <w:sz w:val="16"/>
        </w:rPr>
        <w:t> </w:t>
      </w:r>
      <w:r>
        <w:rPr>
          <w:color w:val="3C3C3B"/>
          <w:sz w:val="16"/>
        </w:rPr>
        <w:t>hemolítico</w:t>
      </w:r>
      <w:r>
        <w:rPr>
          <w:color w:val="3C3C3B"/>
          <w:spacing w:val="5"/>
          <w:sz w:val="16"/>
        </w:rPr>
        <w:t> </w:t>
      </w:r>
      <w:r>
        <w:rPr>
          <w:color w:val="3C3C3B"/>
          <w:sz w:val="16"/>
        </w:rPr>
        <w:t>del</w:t>
      </w:r>
      <w:r>
        <w:rPr>
          <w:color w:val="3C3C3B"/>
          <w:spacing w:val="5"/>
          <w:sz w:val="16"/>
        </w:rPr>
        <w:t> </w:t>
      </w:r>
      <w:r>
        <w:rPr>
          <w:color w:val="3C3C3B"/>
          <w:sz w:val="16"/>
        </w:rPr>
        <w:t>grupo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A</w:t>
      </w:r>
    </w:p>
    <w:p>
      <w:pPr>
        <w:pStyle w:val="BodyText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7"/>
        <w:rPr>
          <w:sz w:val="23"/>
        </w:rPr>
      </w:pPr>
    </w:p>
    <w:p>
      <w:pPr>
        <w:pStyle w:val="ListParagraph"/>
        <w:numPr>
          <w:ilvl w:val="0"/>
          <w:numId w:val="201"/>
        </w:numPr>
        <w:tabs>
          <w:tab w:pos="635" w:val="left" w:leader="none"/>
        </w:tabs>
        <w:spacing w:line="240" w:lineRule="auto" w:before="0" w:after="0"/>
        <w:ind w:left="634" w:right="0" w:hanging="228"/>
        <w:jc w:val="left"/>
        <w:rPr>
          <w:sz w:val="16"/>
        </w:rPr>
      </w:pPr>
      <w:r>
        <w:rPr>
          <w:color w:val="3C3C3B"/>
          <w:sz w:val="16"/>
        </w:rPr>
        <w:t>Estafilococo</w:t>
      </w:r>
      <w:r>
        <w:rPr>
          <w:color w:val="3C3C3B"/>
          <w:spacing w:val="10"/>
          <w:sz w:val="16"/>
        </w:rPr>
        <w:t> </w:t>
      </w:r>
      <w:r>
        <w:rPr>
          <w:color w:val="3C3C3B"/>
          <w:sz w:val="16"/>
        </w:rPr>
        <w:t>coagulasa</w:t>
      </w:r>
      <w:r>
        <w:rPr>
          <w:color w:val="3C3C3B"/>
          <w:spacing w:val="11"/>
          <w:sz w:val="16"/>
        </w:rPr>
        <w:t> </w:t>
      </w:r>
      <w:r>
        <w:rPr>
          <w:color w:val="3C3C3B"/>
          <w:sz w:val="16"/>
        </w:rPr>
        <w:t>negativo</w:t>
      </w:r>
    </w:p>
    <w:p>
      <w:pPr>
        <w:pStyle w:val="ListParagraph"/>
        <w:numPr>
          <w:ilvl w:val="0"/>
          <w:numId w:val="201"/>
        </w:numPr>
        <w:tabs>
          <w:tab w:pos="635" w:val="left" w:leader="none"/>
        </w:tabs>
        <w:spacing w:line="240" w:lineRule="auto" w:before="74" w:after="0"/>
        <w:ind w:left="634" w:right="0" w:hanging="228"/>
        <w:jc w:val="left"/>
        <w:rPr>
          <w:sz w:val="16"/>
        </w:rPr>
      </w:pPr>
      <w:r>
        <w:rPr>
          <w:color w:val="3C3C3B"/>
          <w:sz w:val="16"/>
        </w:rPr>
        <w:t>Klebsiella</w:t>
      </w:r>
    </w:p>
    <w:p>
      <w:pPr>
        <w:pStyle w:val="BodyText"/>
        <w:rPr>
          <w:sz w:val="18"/>
        </w:rPr>
      </w:pPr>
    </w:p>
    <w:p>
      <w:pPr>
        <w:pStyle w:val="BodyText"/>
        <w:spacing w:line="333" w:lineRule="auto" w:before="116"/>
        <w:ind w:left="407" w:right="791"/>
        <w:jc w:val="both"/>
      </w:pPr>
      <w:r>
        <w:rPr>
          <w:rFonts w:ascii="Tahoma" w:hAnsi="Tahoma"/>
          <w:b/>
          <w:color w:val="3C3C3B"/>
        </w:rPr>
        <w:t>2021.4a. </w:t>
      </w:r>
      <w:r>
        <w:rPr>
          <w:color w:val="3C3C3B"/>
        </w:rPr>
        <w:t>José Miguel de 33 años, fue llevado a la emergencia de un</w:t>
      </w:r>
      <w:r>
        <w:rPr>
          <w:color w:val="3C3C3B"/>
          <w:spacing w:val="-46"/>
        </w:rPr>
        <w:t> </w:t>
      </w:r>
      <w:r>
        <w:rPr>
          <w:color w:val="3C3C3B"/>
          <w:spacing w:val="-1"/>
        </w:rPr>
        <w:t>hospital</w:t>
      </w:r>
      <w:r>
        <w:rPr>
          <w:color w:val="3C3C3B"/>
          <w:spacing w:val="-11"/>
        </w:rPr>
        <w:t> </w:t>
      </w:r>
      <w:r>
        <w:rPr>
          <w:color w:val="3C3C3B"/>
          <w:spacing w:val="-1"/>
        </w:rPr>
        <w:t>del</w:t>
      </w:r>
      <w:r>
        <w:rPr>
          <w:color w:val="3C3C3B"/>
          <w:spacing w:val="-11"/>
        </w:rPr>
        <w:t> </w:t>
      </w:r>
      <w:r>
        <w:rPr>
          <w:color w:val="3C3C3B"/>
          <w:spacing w:val="-1"/>
        </w:rPr>
        <w:t>SNS</w:t>
      </w:r>
      <w:r>
        <w:rPr>
          <w:color w:val="3C3C3B"/>
          <w:spacing w:val="-11"/>
        </w:rPr>
        <w:t> </w:t>
      </w:r>
      <w:r>
        <w:rPr>
          <w:color w:val="3C3C3B"/>
          <w:spacing w:val="-1"/>
        </w:rPr>
        <w:t>luego</w:t>
      </w:r>
      <w:r>
        <w:rPr>
          <w:color w:val="3C3C3B"/>
          <w:spacing w:val="-11"/>
        </w:rPr>
        <w:t> </w:t>
      </w:r>
      <w:r>
        <w:rPr>
          <w:color w:val="3C3C3B"/>
          <w:spacing w:val="-1"/>
        </w:rPr>
        <w:t>de</w:t>
      </w:r>
      <w:r>
        <w:rPr>
          <w:color w:val="3C3C3B"/>
          <w:spacing w:val="-11"/>
        </w:rPr>
        <w:t> </w:t>
      </w:r>
      <w:r>
        <w:rPr>
          <w:color w:val="3C3C3B"/>
          <w:spacing w:val="-1"/>
        </w:rPr>
        <w:t>recibir</w:t>
      </w:r>
      <w:r>
        <w:rPr>
          <w:color w:val="3C3C3B"/>
          <w:spacing w:val="-10"/>
        </w:rPr>
        <w:t> </w:t>
      </w:r>
      <w:r>
        <w:rPr>
          <w:color w:val="3C3C3B"/>
          <w:spacing w:val="-1"/>
        </w:rPr>
        <w:t>herida</w:t>
      </w:r>
      <w:r>
        <w:rPr>
          <w:color w:val="3C3C3B"/>
          <w:spacing w:val="-11"/>
        </w:rPr>
        <w:t> </w:t>
      </w:r>
      <w:r>
        <w:rPr>
          <w:color w:val="3C3C3B"/>
          <w:spacing w:val="-1"/>
        </w:rPr>
        <w:t>por</w:t>
      </w:r>
      <w:r>
        <w:rPr>
          <w:color w:val="3C3C3B"/>
          <w:spacing w:val="-11"/>
        </w:rPr>
        <w:t> </w:t>
      </w:r>
      <w:r>
        <w:rPr>
          <w:color w:val="3C3C3B"/>
          <w:spacing w:val="-1"/>
        </w:rPr>
        <w:t>arma</w:t>
      </w:r>
      <w:r>
        <w:rPr>
          <w:color w:val="3C3C3B"/>
          <w:spacing w:val="-11"/>
        </w:rPr>
        <w:t> </w:t>
      </w:r>
      <w:r>
        <w:rPr>
          <w:color w:val="3C3C3B"/>
        </w:rPr>
        <w:t>blanca</w:t>
      </w:r>
      <w:r>
        <w:rPr>
          <w:color w:val="3C3C3B"/>
          <w:spacing w:val="-11"/>
        </w:rPr>
        <w:t> </w:t>
      </w:r>
      <w:r>
        <w:rPr>
          <w:color w:val="3C3C3B"/>
        </w:rPr>
        <w:t>en</w:t>
      </w:r>
      <w:r>
        <w:rPr>
          <w:color w:val="3C3C3B"/>
          <w:spacing w:val="-11"/>
        </w:rPr>
        <w:t> </w:t>
      </w:r>
      <w:r>
        <w:rPr>
          <w:color w:val="3C3C3B"/>
        </w:rPr>
        <w:t>hemitórax</w:t>
      </w:r>
      <w:r>
        <w:rPr>
          <w:color w:val="3C3C3B"/>
          <w:spacing w:val="1"/>
        </w:rPr>
        <w:t> </w:t>
      </w:r>
      <w:r>
        <w:rPr>
          <w:color w:val="3C3C3B"/>
          <w:spacing w:val="-2"/>
        </w:rPr>
        <w:t>izquierdo. Presenta sensación de falta de aire y tensión </w:t>
      </w:r>
      <w:r>
        <w:rPr>
          <w:color w:val="3C3C3B"/>
          <w:spacing w:val="-1"/>
        </w:rPr>
        <w:t>arterial 80/40</w:t>
      </w:r>
      <w:r>
        <w:rPr>
          <w:color w:val="3C3C3B"/>
          <w:spacing w:val="-46"/>
        </w:rPr>
        <w:t> </w:t>
      </w:r>
      <w:r>
        <w:rPr>
          <w:color w:val="3C3C3B"/>
          <w:spacing w:val="-3"/>
        </w:rPr>
        <w:t>mmHg.</w:t>
      </w:r>
      <w:r>
        <w:rPr>
          <w:color w:val="3C3C3B"/>
          <w:spacing w:val="-31"/>
        </w:rPr>
        <w:t> </w:t>
      </w:r>
      <w:r>
        <w:rPr>
          <w:color w:val="3C3C3B"/>
          <w:spacing w:val="-2"/>
        </w:rPr>
        <w:t>Al</w:t>
      </w:r>
      <w:r>
        <w:rPr>
          <w:color w:val="3C3C3B"/>
          <w:spacing w:val="-19"/>
        </w:rPr>
        <w:t> </w:t>
      </w:r>
      <w:r>
        <w:rPr>
          <w:color w:val="3C3C3B"/>
          <w:spacing w:val="-2"/>
        </w:rPr>
        <w:t>examen</w:t>
      </w:r>
      <w:r>
        <w:rPr>
          <w:color w:val="3C3C3B"/>
          <w:spacing w:val="-19"/>
        </w:rPr>
        <w:t> </w:t>
      </w:r>
      <w:r>
        <w:rPr>
          <w:color w:val="3C3C3B"/>
          <w:spacing w:val="-2"/>
        </w:rPr>
        <w:t>físico,</w:t>
      </w:r>
      <w:r>
        <w:rPr>
          <w:color w:val="3C3C3B"/>
          <w:spacing w:val="-25"/>
        </w:rPr>
        <w:t> </w:t>
      </w:r>
      <w:r>
        <w:rPr>
          <w:color w:val="3C3C3B"/>
          <w:spacing w:val="-2"/>
        </w:rPr>
        <w:t>el</w:t>
      </w:r>
      <w:r>
        <w:rPr>
          <w:color w:val="3C3C3B"/>
          <w:spacing w:val="-18"/>
        </w:rPr>
        <w:t> </w:t>
      </w:r>
      <w:r>
        <w:rPr>
          <w:color w:val="3C3C3B"/>
          <w:spacing w:val="-2"/>
        </w:rPr>
        <w:t>médico</w:t>
      </w:r>
      <w:r>
        <w:rPr>
          <w:color w:val="3C3C3B"/>
          <w:spacing w:val="-19"/>
        </w:rPr>
        <w:t> </w:t>
      </w:r>
      <w:r>
        <w:rPr>
          <w:color w:val="3C3C3B"/>
          <w:spacing w:val="-2"/>
        </w:rPr>
        <w:t>ausculto</w:t>
      </w:r>
      <w:r>
        <w:rPr>
          <w:color w:val="3C3C3B"/>
          <w:spacing w:val="-19"/>
        </w:rPr>
        <w:t> </w:t>
      </w:r>
      <w:r>
        <w:rPr>
          <w:color w:val="3C3C3B"/>
          <w:spacing w:val="-2"/>
        </w:rPr>
        <w:t>murmullo</w:t>
      </w:r>
      <w:r>
        <w:rPr>
          <w:color w:val="3C3C3B"/>
          <w:spacing w:val="-19"/>
        </w:rPr>
        <w:t> </w:t>
      </w:r>
      <w:r>
        <w:rPr>
          <w:color w:val="3C3C3B"/>
          <w:spacing w:val="-2"/>
        </w:rPr>
        <w:t>vesicular</w:t>
      </w:r>
      <w:r>
        <w:rPr>
          <w:color w:val="3C3C3B"/>
          <w:spacing w:val="-18"/>
        </w:rPr>
        <w:t> </w:t>
      </w:r>
      <w:r>
        <w:rPr>
          <w:color w:val="3C3C3B"/>
          <w:spacing w:val="-2"/>
        </w:rPr>
        <w:t>presen-</w:t>
      </w:r>
      <w:r>
        <w:rPr>
          <w:color w:val="3C3C3B"/>
          <w:spacing w:val="-1"/>
        </w:rPr>
        <w:t> </w:t>
      </w:r>
      <w:r>
        <w:rPr>
          <w:color w:val="3C3C3B"/>
          <w:spacing w:val="-2"/>
        </w:rPr>
        <w:t>te</w:t>
      </w:r>
      <w:r>
        <w:rPr>
          <w:color w:val="3C3C3B"/>
          <w:spacing w:val="-10"/>
        </w:rPr>
        <w:t> </w:t>
      </w:r>
      <w:r>
        <w:rPr>
          <w:color w:val="3C3C3B"/>
          <w:spacing w:val="-2"/>
        </w:rPr>
        <w:t>bilateral.</w:t>
      </w:r>
      <w:r>
        <w:rPr>
          <w:color w:val="3C3C3B"/>
          <w:spacing w:val="-16"/>
        </w:rPr>
        <w:t> </w:t>
      </w:r>
      <w:r>
        <w:rPr>
          <w:color w:val="3C3C3B"/>
          <w:spacing w:val="-2"/>
        </w:rPr>
        <w:t>De</w:t>
      </w:r>
      <w:r>
        <w:rPr>
          <w:color w:val="3C3C3B"/>
          <w:spacing w:val="-10"/>
        </w:rPr>
        <w:t> </w:t>
      </w:r>
      <w:r>
        <w:rPr>
          <w:color w:val="3C3C3B"/>
          <w:spacing w:val="-2"/>
        </w:rPr>
        <w:t>las</w:t>
      </w:r>
      <w:r>
        <w:rPr>
          <w:color w:val="3C3C3B"/>
          <w:spacing w:val="-10"/>
        </w:rPr>
        <w:t> </w:t>
      </w:r>
      <w:r>
        <w:rPr>
          <w:color w:val="3C3C3B"/>
          <w:spacing w:val="-2"/>
        </w:rPr>
        <w:t>siguientes,</w:t>
      </w:r>
      <w:r>
        <w:rPr>
          <w:color w:val="3C3C3B"/>
          <w:spacing w:val="-16"/>
        </w:rPr>
        <w:t> </w:t>
      </w:r>
      <w:r>
        <w:rPr>
          <w:color w:val="3C3C3B"/>
          <w:spacing w:val="-2"/>
        </w:rPr>
        <w:t>¿Cuál</w:t>
      </w:r>
      <w:r>
        <w:rPr>
          <w:color w:val="3C3C3B"/>
          <w:spacing w:val="-9"/>
        </w:rPr>
        <w:t> </w:t>
      </w:r>
      <w:r>
        <w:rPr>
          <w:color w:val="3C3C3B"/>
          <w:spacing w:val="-2"/>
        </w:rPr>
        <w:t>es</w:t>
      </w:r>
      <w:r>
        <w:rPr>
          <w:color w:val="3C3C3B"/>
          <w:spacing w:val="-10"/>
        </w:rPr>
        <w:t> </w:t>
      </w:r>
      <w:r>
        <w:rPr>
          <w:color w:val="3C3C3B"/>
          <w:spacing w:val="-2"/>
        </w:rPr>
        <w:t>el</w:t>
      </w:r>
      <w:r>
        <w:rPr>
          <w:color w:val="3C3C3B"/>
          <w:spacing w:val="-10"/>
        </w:rPr>
        <w:t> </w:t>
      </w:r>
      <w:r>
        <w:rPr>
          <w:color w:val="3C3C3B"/>
          <w:spacing w:val="-2"/>
        </w:rPr>
        <w:t>diagnóstico</w:t>
      </w:r>
      <w:r>
        <w:rPr>
          <w:color w:val="3C3C3B"/>
          <w:spacing w:val="-10"/>
        </w:rPr>
        <w:t> </w:t>
      </w:r>
      <w:r>
        <w:rPr>
          <w:color w:val="3C3C3B"/>
          <w:spacing w:val="-2"/>
        </w:rPr>
        <w:t>de</w:t>
      </w:r>
      <w:r>
        <w:rPr>
          <w:color w:val="3C3C3B"/>
          <w:spacing w:val="-10"/>
        </w:rPr>
        <w:t> </w:t>
      </w:r>
      <w:r>
        <w:rPr>
          <w:color w:val="3C3C3B"/>
          <w:spacing w:val="-2"/>
        </w:rPr>
        <w:t>José</w:t>
      </w:r>
      <w:r>
        <w:rPr>
          <w:color w:val="3C3C3B"/>
          <w:spacing w:val="-10"/>
        </w:rPr>
        <w:t> </w:t>
      </w:r>
      <w:r>
        <w:rPr>
          <w:color w:val="3C3C3B"/>
          <w:spacing w:val="-2"/>
        </w:rPr>
        <w:t>Miguel?</w:t>
      </w:r>
    </w:p>
    <w:p>
      <w:pPr>
        <w:pStyle w:val="BodyText"/>
        <w:spacing w:before="10"/>
        <w:rPr>
          <w:sz w:val="22"/>
        </w:rPr>
      </w:pPr>
    </w:p>
    <w:p>
      <w:pPr>
        <w:pStyle w:val="ListParagraph"/>
        <w:numPr>
          <w:ilvl w:val="0"/>
          <w:numId w:val="202"/>
        </w:numPr>
        <w:tabs>
          <w:tab w:pos="635" w:val="left" w:leader="none"/>
        </w:tabs>
        <w:spacing w:line="240" w:lineRule="auto" w:before="0" w:after="0"/>
        <w:ind w:left="634" w:right="0" w:hanging="228"/>
        <w:jc w:val="left"/>
        <w:rPr>
          <w:sz w:val="16"/>
        </w:rPr>
      </w:pPr>
      <w:r>
        <w:rPr>
          <w:color w:val="3C3C3B"/>
          <w:spacing w:val="-1"/>
          <w:w w:val="105"/>
          <w:sz w:val="16"/>
        </w:rPr>
        <w:t>Neumotórax</w:t>
      </w:r>
      <w:r>
        <w:rPr>
          <w:color w:val="3C3C3B"/>
          <w:spacing w:val="-12"/>
          <w:w w:val="105"/>
          <w:sz w:val="16"/>
        </w:rPr>
        <w:t> </w:t>
      </w:r>
      <w:r>
        <w:rPr>
          <w:color w:val="3C3C3B"/>
          <w:w w:val="105"/>
          <w:sz w:val="16"/>
        </w:rPr>
        <w:t>a</w:t>
      </w:r>
      <w:r>
        <w:rPr>
          <w:color w:val="3C3C3B"/>
          <w:spacing w:val="-12"/>
          <w:w w:val="105"/>
          <w:sz w:val="16"/>
        </w:rPr>
        <w:t> </w:t>
      </w:r>
      <w:r>
        <w:rPr>
          <w:color w:val="3C3C3B"/>
          <w:w w:val="105"/>
          <w:sz w:val="16"/>
        </w:rPr>
        <w:t>tensión</w:t>
      </w:r>
    </w:p>
    <w:p>
      <w:pPr>
        <w:pStyle w:val="ListParagraph"/>
        <w:numPr>
          <w:ilvl w:val="0"/>
          <w:numId w:val="202"/>
        </w:numPr>
        <w:tabs>
          <w:tab w:pos="635" w:val="left" w:leader="none"/>
        </w:tabs>
        <w:spacing w:line="240" w:lineRule="auto" w:before="74" w:after="0"/>
        <w:ind w:left="634" w:right="0" w:hanging="228"/>
        <w:jc w:val="left"/>
        <w:rPr>
          <w:sz w:val="16"/>
        </w:rPr>
      </w:pPr>
      <w:r>
        <w:rPr>
          <w:color w:val="3C3C3B"/>
          <w:sz w:val="16"/>
        </w:rPr>
        <w:t>Quilotórax</w:t>
      </w:r>
    </w:p>
    <w:p>
      <w:pPr>
        <w:pStyle w:val="ListParagraph"/>
        <w:numPr>
          <w:ilvl w:val="0"/>
          <w:numId w:val="202"/>
        </w:numPr>
        <w:tabs>
          <w:tab w:pos="635" w:val="left" w:leader="none"/>
        </w:tabs>
        <w:spacing w:line="240" w:lineRule="auto" w:before="75" w:after="0"/>
        <w:ind w:left="634" w:right="0" w:hanging="228"/>
        <w:jc w:val="left"/>
        <w:rPr>
          <w:sz w:val="16"/>
        </w:rPr>
      </w:pPr>
      <w:r>
        <w:rPr>
          <w:color w:val="3C3C3B"/>
          <w:sz w:val="16"/>
        </w:rPr>
        <w:t>Taponamiento</w:t>
      </w:r>
      <w:r>
        <w:rPr>
          <w:color w:val="3C3C3B"/>
          <w:spacing w:val="3"/>
          <w:sz w:val="16"/>
        </w:rPr>
        <w:t> </w:t>
      </w:r>
      <w:r>
        <w:rPr>
          <w:color w:val="3C3C3B"/>
          <w:sz w:val="16"/>
        </w:rPr>
        <w:t>cardiaco</w:t>
      </w:r>
    </w:p>
    <w:p>
      <w:pPr>
        <w:pStyle w:val="ListParagraph"/>
        <w:numPr>
          <w:ilvl w:val="0"/>
          <w:numId w:val="202"/>
        </w:numPr>
        <w:tabs>
          <w:tab w:pos="635" w:val="left" w:leader="none"/>
        </w:tabs>
        <w:spacing w:line="240" w:lineRule="auto" w:before="74" w:after="0"/>
        <w:ind w:left="634" w:right="0" w:hanging="228"/>
        <w:jc w:val="left"/>
        <w:rPr>
          <w:sz w:val="16"/>
        </w:rPr>
      </w:pPr>
      <w:r>
        <w:rPr>
          <w:color w:val="3C3C3B"/>
          <w:sz w:val="16"/>
        </w:rPr>
        <w:t>Hemotórax</w:t>
      </w:r>
      <w:r>
        <w:rPr>
          <w:color w:val="3C3C3B"/>
          <w:spacing w:val="14"/>
          <w:sz w:val="16"/>
        </w:rPr>
        <w:t> </w:t>
      </w:r>
      <w:r>
        <w:rPr>
          <w:color w:val="3C3C3B"/>
          <w:sz w:val="16"/>
        </w:rPr>
        <w:t>masivo</w:t>
      </w:r>
    </w:p>
    <w:p>
      <w:pPr>
        <w:pStyle w:val="BodyText"/>
        <w:rPr>
          <w:sz w:val="18"/>
        </w:rPr>
      </w:pPr>
    </w:p>
    <w:p>
      <w:pPr>
        <w:pStyle w:val="BodyText"/>
        <w:spacing w:line="331" w:lineRule="auto" w:before="115"/>
        <w:ind w:left="407" w:right="791"/>
        <w:jc w:val="both"/>
      </w:pPr>
      <w:r>
        <w:rPr>
          <w:rFonts w:ascii="Tahoma" w:hAnsi="Tahoma"/>
          <w:b/>
          <w:color w:val="3C3C3B"/>
        </w:rPr>
        <w:t>2021.85a. </w:t>
      </w:r>
      <w:r>
        <w:rPr>
          <w:color w:val="3C3C3B"/>
        </w:rPr>
        <w:t>Usted como médico general le llega a su emergencia un</w:t>
      </w:r>
      <w:r>
        <w:rPr>
          <w:color w:val="3C3C3B"/>
          <w:spacing w:val="1"/>
        </w:rPr>
        <w:t> </w:t>
      </w:r>
      <w:r>
        <w:rPr>
          <w:color w:val="3C3C3B"/>
        </w:rPr>
        <w:t>paciente</w:t>
      </w:r>
      <w:r>
        <w:rPr>
          <w:color w:val="3C3C3B"/>
          <w:spacing w:val="-5"/>
        </w:rPr>
        <w:t> </w:t>
      </w:r>
      <w:r>
        <w:rPr>
          <w:color w:val="3C3C3B"/>
        </w:rPr>
        <w:t>poli</w:t>
      </w:r>
      <w:r>
        <w:rPr>
          <w:color w:val="3C3C3B"/>
          <w:spacing w:val="-4"/>
        </w:rPr>
        <w:t> </w:t>
      </w:r>
      <w:r>
        <w:rPr>
          <w:color w:val="3C3C3B"/>
        </w:rPr>
        <w:t>traumatizado.</w:t>
      </w:r>
    </w:p>
    <w:p>
      <w:pPr>
        <w:pStyle w:val="BodyText"/>
        <w:spacing w:before="5"/>
        <w:ind w:left="407"/>
        <w:jc w:val="both"/>
      </w:pPr>
      <w:r>
        <w:rPr>
          <w:color w:val="3C3C3B"/>
          <w:w w:val="105"/>
        </w:rPr>
        <w:t>¿Cuál</w:t>
      </w:r>
      <w:r>
        <w:rPr>
          <w:color w:val="3C3C3B"/>
          <w:spacing w:val="-12"/>
          <w:w w:val="105"/>
        </w:rPr>
        <w:t> </w:t>
      </w:r>
      <w:r>
        <w:rPr>
          <w:color w:val="3C3C3B"/>
          <w:w w:val="105"/>
        </w:rPr>
        <w:t>debe</w:t>
      </w:r>
      <w:r>
        <w:rPr>
          <w:color w:val="3C3C3B"/>
          <w:spacing w:val="-11"/>
          <w:w w:val="105"/>
        </w:rPr>
        <w:t> </w:t>
      </w:r>
      <w:r>
        <w:rPr>
          <w:color w:val="3C3C3B"/>
          <w:w w:val="105"/>
        </w:rPr>
        <w:t>ser</w:t>
      </w:r>
      <w:r>
        <w:rPr>
          <w:color w:val="3C3C3B"/>
          <w:spacing w:val="-11"/>
          <w:w w:val="105"/>
        </w:rPr>
        <w:t> </w:t>
      </w:r>
      <w:r>
        <w:rPr>
          <w:color w:val="3C3C3B"/>
          <w:w w:val="105"/>
        </w:rPr>
        <w:t>su</w:t>
      </w:r>
      <w:r>
        <w:rPr>
          <w:color w:val="3C3C3B"/>
          <w:spacing w:val="-11"/>
          <w:w w:val="105"/>
        </w:rPr>
        <w:t> </w:t>
      </w:r>
      <w:r>
        <w:rPr>
          <w:color w:val="3C3C3B"/>
          <w:w w:val="105"/>
        </w:rPr>
        <w:t>primera</w:t>
      </w:r>
      <w:r>
        <w:rPr>
          <w:color w:val="3C3C3B"/>
          <w:spacing w:val="-11"/>
          <w:w w:val="105"/>
        </w:rPr>
        <w:t> </w:t>
      </w:r>
      <w:r>
        <w:rPr>
          <w:color w:val="3C3C3B"/>
          <w:w w:val="105"/>
        </w:rPr>
        <w:t>conducta</w:t>
      </w:r>
      <w:r>
        <w:rPr>
          <w:color w:val="3C3C3B"/>
          <w:spacing w:val="-12"/>
          <w:w w:val="105"/>
        </w:rPr>
        <w:t> </w:t>
      </w:r>
      <w:r>
        <w:rPr>
          <w:color w:val="3C3C3B"/>
          <w:w w:val="105"/>
        </w:rPr>
        <w:t>a</w:t>
      </w:r>
      <w:r>
        <w:rPr>
          <w:color w:val="3C3C3B"/>
          <w:spacing w:val="-11"/>
          <w:w w:val="105"/>
        </w:rPr>
        <w:t> </w:t>
      </w:r>
      <w:r>
        <w:rPr>
          <w:color w:val="3C3C3B"/>
          <w:w w:val="105"/>
        </w:rPr>
        <w:t>tomar</w:t>
      </w:r>
      <w:r>
        <w:rPr>
          <w:color w:val="3C3C3B"/>
          <w:spacing w:val="-11"/>
          <w:w w:val="105"/>
        </w:rPr>
        <w:t> </w:t>
      </w:r>
      <w:r>
        <w:rPr>
          <w:color w:val="3C3C3B"/>
          <w:w w:val="105"/>
        </w:rPr>
        <w:t>frente</w:t>
      </w:r>
      <w:r>
        <w:rPr>
          <w:color w:val="3C3C3B"/>
          <w:spacing w:val="-11"/>
          <w:w w:val="105"/>
        </w:rPr>
        <w:t> </w:t>
      </w:r>
      <w:r>
        <w:rPr>
          <w:color w:val="3C3C3B"/>
          <w:w w:val="105"/>
        </w:rPr>
        <w:t>a</w:t>
      </w:r>
      <w:r>
        <w:rPr>
          <w:color w:val="3C3C3B"/>
          <w:spacing w:val="-11"/>
          <w:w w:val="105"/>
        </w:rPr>
        <w:t> </w:t>
      </w:r>
      <w:r>
        <w:rPr>
          <w:color w:val="3C3C3B"/>
          <w:w w:val="105"/>
        </w:rPr>
        <w:t>este</w:t>
      </w:r>
      <w:r>
        <w:rPr>
          <w:color w:val="3C3C3B"/>
          <w:spacing w:val="-12"/>
          <w:w w:val="105"/>
        </w:rPr>
        <w:t> </w:t>
      </w:r>
      <w:r>
        <w:rPr>
          <w:color w:val="3C3C3B"/>
          <w:w w:val="105"/>
        </w:rPr>
        <w:t>caso?</w:t>
      </w:r>
    </w:p>
    <w:p>
      <w:pPr>
        <w:pStyle w:val="BodyText"/>
        <w:rPr>
          <w:sz w:val="18"/>
        </w:rPr>
      </w:pPr>
    </w:p>
    <w:p>
      <w:pPr>
        <w:pStyle w:val="ListParagraph"/>
        <w:numPr>
          <w:ilvl w:val="0"/>
          <w:numId w:val="203"/>
        </w:numPr>
        <w:tabs>
          <w:tab w:pos="635" w:val="left" w:leader="none"/>
        </w:tabs>
        <w:spacing w:line="240" w:lineRule="auto" w:before="125" w:after="0"/>
        <w:ind w:left="634" w:right="0" w:hanging="228"/>
        <w:jc w:val="left"/>
        <w:rPr>
          <w:sz w:val="16"/>
        </w:rPr>
      </w:pPr>
      <w:r>
        <w:rPr>
          <w:color w:val="3C3C3B"/>
          <w:sz w:val="16"/>
        </w:rPr>
        <w:t>Aplicación</w:t>
      </w:r>
      <w:r>
        <w:rPr>
          <w:color w:val="3C3C3B"/>
          <w:spacing w:val="7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7"/>
          <w:sz w:val="16"/>
        </w:rPr>
        <w:t> </w:t>
      </w:r>
      <w:r>
        <w:rPr>
          <w:color w:val="3C3C3B"/>
          <w:sz w:val="16"/>
        </w:rPr>
        <w:t>torniquetes</w:t>
      </w:r>
      <w:r>
        <w:rPr>
          <w:color w:val="3C3C3B"/>
          <w:spacing w:val="7"/>
          <w:sz w:val="16"/>
        </w:rPr>
        <w:t> </w:t>
      </w:r>
      <w:r>
        <w:rPr>
          <w:color w:val="3C3C3B"/>
          <w:sz w:val="16"/>
        </w:rPr>
        <w:t>ante</w:t>
      </w:r>
      <w:r>
        <w:rPr>
          <w:color w:val="3C3C3B"/>
          <w:spacing w:val="7"/>
          <w:sz w:val="16"/>
        </w:rPr>
        <w:t> </w:t>
      </w:r>
      <w:r>
        <w:rPr>
          <w:color w:val="3C3C3B"/>
          <w:sz w:val="16"/>
        </w:rPr>
        <w:t>sangrado</w:t>
      </w:r>
      <w:r>
        <w:rPr>
          <w:color w:val="3C3C3B"/>
          <w:spacing w:val="7"/>
          <w:sz w:val="16"/>
        </w:rPr>
        <w:t> </w:t>
      </w:r>
      <w:r>
        <w:rPr>
          <w:color w:val="3C3C3B"/>
          <w:sz w:val="16"/>
        </w:rPr>
        <w:t>activo</w:t>
      </w:r>
      <w:r>
        <w:rPr>
          <w:color w:val="3C3C3B"/>
          <w:spacing w:val="7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7"/>
          <w:sz w:val="16"/>
        </w:rPr>
        <w:t> </w:t>
      </w:r>
      <w:r>
        <w:rPr>
          <w:color w:val="3C3C3B"/>
          <w:sz w:val="16"/>
        </w:rPr>
        <w:t>miembros</w:t>
      </w:r>
    </w:p>
    <w:p>
      <w:pPr>
        <w:pStyle w:val="ListParagraph"/>
        <w:numPr>
          <w:ilvl w:val="0"/>
          <w:numId w:val="203"/>
        </w:numPr>
        <w:tabs>
          <w:tab w:pos="635" w:val="left" w:leader="none"/>
        </w:tabs>
        <w:spacing w:line="240" w:lineRule="auto" w:before="74" w:after="0"/>
        <w:ind w:left="634" w:right="0" w:hanging="228"/>
        <w:jc w:val="left"/>
        <w:rPr>
          <w:sz w:val="16"/>
        </w:rPr>
      </w:pPr>
      <w:r>
        <w:rPr>
          <w:color w:val="3C3C3B"/>
          <w:sz w:val="16"/>
        </w:rPr>
        <w:t>Colocar</w:t>
      </w:r>
      <w:r>
        <w:rPr>
          <w:color w:val="3C3C3B"/>
          <w:spacing w:val="4"/>
          <w:sz w:val="16"/>
        </w:rPr>
        <w:t> </w:t>
      </w:r>
      <w:r>
        <w:rPr>
          <w:color w:val="3C3C3B"/>
          <w:sz w:val="16"/>
        </w:rPr>
        <w:t>férulas</w:t>
      </w:r>
      <w:r>
        <w:rPr>
          <w:color w:val="3C3C3B"/>
          <w:spacing w:val="5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5"/>
          <w:sz w:val="16"/>
        </w:rPr>
        <w:t> </w:t>
      </w:r>
      <w:r>
        <w:rPr>
          <w:color w:val="3C3C3B"/>
          <w:sz w:val="16"/>
        </w:rPr>
        <w:t>tracción</w:t>
      </w:r>
      <w:r>
        <w:rPr>
          <w:color w:val="3C3C3B"/>
          <w:spacing w:val="4"/>
          <w:sz w:val="16"/>
        </w:rPr>
        <w:t> </w:t>
      </w:r>
      <w:r>
        <w:rPr>
          <w:color w:val="3C3C3B"/>
          <w:sz w:val="16"/>
        </w:rPr>
        <w:t>en</w:t>
      </w:r>
      <w:r>
        <w:rPr>
          <w:color w:val="3C3C3B"/>
          <w:spacing w:val="5"/>
          <w:sz w:val="16"/>
        </w:rPr>
        <w:t> </w:t>
      </w:r>
      <w:r>
        <w:rPr>
          <w:color w:val="3C3C3B"/>
          <w:sz w:val="16"/>
        </w:rPr>
        <w:t>caso</w:t>
      </w:r>
      <w:r>
        <w:rPr>
          <w:color w:val="3C3C3B"/>
          <w:spacing w:val="5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4"/>
          <w:sz w:val="16"/>
        </w:rPr>
        <w:t> </w:t>
      </w:r>
      <w:r>
        <w:rPr>
          <w:color w:val="3C3C3B"/>
          <w:sz w:val="16"/>
        </w:rPr>
        <w:t>fracturas</w:t>
      </w:r>
      <w:r>
        <w:rPr>
          <w:color w:val="3C3C3B"/>
          <w:spacing w:val="5"/>
          <w:sz w:val="16"/>
        </w:rPr>
        <w:t> </w:t>
      </w:r>
      <w:r>
        <w:rPr>
          <w:color w:val="3C3C3B"/>
          <w:sz w:val="16"/>
        </w:rPr>
        <w:t>desalineadas</w:t>
      </w:r>
    </w:p>
    <w:p>
      <w:pPr>
        <w:pStyle w:val="ListParagraph"/>
        <w:numPr>
          <w:ilvl w:val="0"/>
          <w:numId w:val="203"/>
        </w:numPr>
        <w:tabs>
          <w:tab w:pos="635" w:val="left" w:leader="none"/>
        </w:tabs>
        <w:spacing w:line="336" w:lineRule="auto" w:before="74" w:after="0"/>
        <w:ind w:left="634" w:right="792" w:hanging="227"/>
        <w:jc w:val="left"/>
        <w:rPr>
          <w:sz w:val="16"/>
        </w:rPr>
      </w:pPr>
      <w:r>
        <w:rPr>
          <w:color w:val="3C3C3B"/>
          <w:w w:val="105"/>
          <w:sz w:val="16"/>
        </w:rPr>
        <w:t>Colocación</w:t>
      </w:r>
      <w:r>
        <w:rPr>
          <w:color w:val="3C3C3B"/>
          <w:spacing w:val="9"/>
          <w:w w:val="105"/>
          <w:sz w:val="16"/>
        </w:rPr>
        <w:t> </w:t>
      </w:r>
      <w:r>
        <w:rPr>
          <w:color w:val="3C3C3B"/>
          <w:w w:val="105"/>
          <w:sz w:val="16"/>
        </w:rPr>
        <w:t>de</w:t>
      </w:r>
      <w:r>
        <w:rPr>
          <w:color w:val="3C3C3B"/>
          <w:spacing w:val="10"/>
          <w:w w:val="105"/>
          <w:sz w:val="16"/>
        </w:rPr>
        <w:t> </w:t>
      </w:r>
      <w:r>
        <w:rPr>
          <w:color w:val="3C3C3B"/>
          <w:w w:val="105"/>
          <w:sz w:val="16"/>
        </w:rPr>
        <w:t>accesos</w:t>
      </w:r>
      <w:r>
        <w:rPr>
          <w:color w:val="3C3C3B"/>
          <w:spacing w:val="10"/>
          <w:w w:val="105"/>
          <w:sz w:val="16"/>
        </w:rPr>
        <w:t> </w:t>
      </w:r>
      <w:r>
        <w:rPr>
          <w:color w:val="3C3C3B"/>
          <w:w w:val="105"/>
          <w:sz w:val="16"/>
        </w:rPr>
        <w:t>venosos</w:t>
      </w:r>
      <w:r>
        <w:rPr>
          <w:color w:val="3C3C3B"/>
          <w:spacing w:val="9"/>
          <w:w w:val="105"/>
          <w:sz w:val="16"/>
        </w:rPr>
        <w:t> </w:t>
      </w:r>
      <w:r>
        <w:rPr>
          <w:color w:val="3C3C3B"/>
          <w:w w:val="105"/>
          <w:sz w:val="16"/>
        </w:rPr>
        <w:t>con</w:t>
      </w:r>
      <w:r>
        <w:rPr>
          <w:color w:val="3C3C3B"/>
          <w:spacing w:val="10"/>
          <w:w w:val="105"/>
          <w:sz w:val="16"/>
        </w:rPr>
        <w:t> </w:t>
      </w:r>
      <w:r>
        <w:rPr>
          <w:color w:val="3C3C3B"/>
          <w:w w:val="105"/>
          <w:sz w:val="16"/>
        </w:rPr>
        <w:t>catéteres</w:t>
      </w:r>
      <w:r>
        <w:rPr>
          <w:color w:val="3C3C3B"/>
          <w:spacing w:val="10"/>
          <w:w w:val="105"/>
          <w:sz w:val="16"/>
        </w:rPr>
        <w:t> </w:t>
      </w:r>
      <w:r>
        <w:rPr>
          <w:color w:val="3C3C3B"/>
          <w:w w:val="105"/>
          <w:sz w:val="16"/>
        </w:rPr>
        <w:t>sobre</w:t>
      </w:r>
      <w:r>
        <w:rPr>
          <w:color w:val="3C3C3B"/>
          <w:spacing w:val="9"/>
          <w:w w:val="105"/>
          <w:sz w:val="16"/>
        </w:rPr>
        <w:t> </w:t>
      </w:r>
      <w:r>
        <w:rPr>
          <w:color w:val="3C3C3B"/>
          <w:w w:val="105"/>
          <w:sz w:val="16"/>
        </w:rPr>
        <w:t>agujas</w:t>
      </w:r>
      <w:r>
        <w:rPr>
          <w:color w:val="3C3C3B"/>
          <w:spacing w:val="10"/>
          <w:w w:val="105"/>
          <w:sz w:val="16"/>
        </w:rPr>
        <w:t> </w:t>
      </w:r>
      <w:r>
        <w:rPr>
          <w:color w:val="3C3C3B"/>
          <w:w w:val="105"/>
          <w:sz w:val="16"/>
        </w:rPr>
        <w:t>de</w:t>
      </w:r>
      <w:r>
        <w:rPr>
          <w:color w:val="3C3C3B"/>
          <w:spacing w:val="-48"/>
          <w:w w:val="105"/>
          <w:sz w:val="16"/>
        </w:rPr>
        <w:t> </w:t>
      </w:r>
      <w:r>
        <w:rPr>
          <w:color w:val="3C3C3B"/>
          <w:w w:val="105"/>
          <w:sz w:val="16"/>
        </w:rPr>
        <w:t>grueso</w:t>
      </w:r>
      <w:r>
        <w:rPr>
          <w:color w:val="3C3C3B"/>
          <w:spacing w:val="-7"/>
          <w:w w:val="105"/>
          <w:sz w:val="16"/>
        </w:rPr>
        <w:t> </w:t>
      </w:r>
      <w:r>
        <w:rPr>
          <w:color w:val="3C3C3B"/>
          <w:w w:val="105"/>
          <w:sz w:val="16"/>
        </w:rPr>
        <w:t>calibre</w:t>
      </w:r>
    </w:p>
    <w:p>
      <w:pPr>
        <w:pStyle w:val="ListParagraph"/>
        <w:numPr>
          <w:ilvl w:val="0"/>
          <w:numId w:val="203"/>
        </w:numPr>
        <w:tabs>
          <w:tab w:pos="635" w:val="left" w:leader="none"/>
        </w:tabs>
        <w:spacing w:line="240" w:lineRule="auto" w:before="0" w:after="0"/>
        <w:ind w:left="634" w:right="0" w:hanging="228"/>
        <w:jc w:val="left"/>
        <w:rPr>
          <w:sz w:val="16"/>
        </w:rPr>
      </w:pPr>
      <w:r>
        <w:rPr>
          <w:color w:val="3C3C3B"/>
          <w:sz w:val="16"/>
        </w:rPr>
        <w:t>Permeabilizar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vía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aérea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con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control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columna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cervical</w:t>
      </w:r>
    </w:p>
    <w:p>
      <w:pPr>
        <w:pStyle w:val="BodyText"/>
        <w:rPr>
          <w:sz w:val="18"/>
        </w:rPr>
      </w:pPr>
    </w:p>
    <w:p>
      <w:pPr>
        <w:pStyle w:val="BodyText"/>
        <w:spacing w:line="331" w:lineRule="auto" w:before="115"/>
        <w:ind w:left="407" w:right="791"/>
        <w:jc w:val="both"/>
      </w:pPr>
      <w:r>
        <w:rPr>
          <w:rFonts w:ascii="Tahoma" w:hAnsi="Tahoma"/>
          <w:b/>
          <w:color w:val="3C3C3B"/>
        </w:rPr>
        <w:t>2021.96b.</w:t>
      </w:r>
      <w:r>
        <w:rPr>
          <w:rFonts w:ascii="Tahoma" w:hAnsi="Tahoma"/>
          <w:b/>
          <w:color w:val="3C3C3B"/>
          <w:spacing w:val="-5"/>
        </w:rPr>
        <w:t> </w:t>
      </w:r>
      <w:r>
        <w:rPr>
          <w:color w:val="3C3C3B"/>
        </w:rPr>
        <w:t>¿Es</w:t>
      </w:r>
      <w:r>
        <w:rPr>
          <w:color w:val="3C3C3B"/>
          <w:spacing w:val="-7"/>
        </w:rPr>
        <w:t> </w:t>
      </w:r>
      <w:r>
        <w:rPr>
          <w:color w:val="3C3C3B"/>
        </w:rPr>
        <w:t>la</w:t>
      </w:r>
      <w:r>
        <w:rPr>
          <w:color w:val="3C3C3B"/>
          <w:spacing w:val="-7"/>
        </w:rPr>
        <w:t> </w:t>
      </w:r>
      <w:r>
        <w:rPr>
          <w:color w:val="3C3C3B"/>
        </w:rPr>
        <w:t>causa</w:t>
      </w:r>
      <w:r>
        <w:rPr>
          <w:color w:val="3C3C3B"/>
          <w:spacing w:val="-7"/>
        </w:rPr>
        <w:t> </w:t>
      </w:r>
      <w:r>
        <w:rPr>
          <w:color w:val="3C3C3B"/>
        </w:rPr>
        <w:t>más</w:t>
      </w:r>
      <w:r>
        <w:rPr>
          <w:color w:val="3C3C3B"/>
          <w:spacing w:val="-7"/>
        </w:rPr>
        <w:t> </w:t>
      </w:r>
      <w:r>
        <w:rPr>
          <w:color w:val="3C3C3B"/>
        </w:rPr>
        <w:t>frecuente</w:t>
      </w:r>
      <w:r>
        <w:rPr>
          <w:color w:val="3C3C3B"/>
          <w:spacing w:val="-7"/>
        </w:rPr>
        <w:t> </w:t>
      </w:r>
      <w:r>
        <w:rPr>
          <w:color w:val="3C3C3B"/>
        </w:rPr>
        <w:t>por</w:t>
      </w:r>
      <w:r>
        <w:rPr>
          <w:color w:val="3C3C3B"/>
          <w:spacing w:val="-7"/>
        </w:rPr>
        <w:t> </w:t>
      </w:r>
      <w:r>
        <w:rPr>
          <w:color w:val="3C3C3B"/>
        </w:rPr>
        <w:t>la</w:t>
      </w:r>
      <w:r>
        <w:rPr>
          <w:color w:val="3C3C3B"/>
          <w:spacing w:val="-7"/>
        </w:rPr>
        <w:t> </w:t>
      </w:r>
      <w:r>
        <w:rPr>
          <w:color w:val="3C3C3B"/>
        </w:rPr>
        <w:t>cual</w:t>
      </w:r>
      <w:r>
        <w:rPr>
          <w:color w:val="3C3C3B"/>
          <w:spacing w:val="-7"/>
        </w:rPr>
        <w:t> </w:t>
      </w:r>
      <w:r>
        <w:rPr>
          <w:color w:val="3C3C3B"/>
        </w:rPr>
        <w:t>se</w:t>
      </w:r>
      <w:r>
        <w:rPr>
          <w:color w:val="3C3C3B"/>
          <w:spacing w:val="-6"/>
        </w:rPr>
        <w:t> </w:t>
      </w:r>
      <w:r>
        <w:rPr>
          <w:color w:val="3C3C3B"/>
        </w:rPr>
        <w:t>realiza</w:t>
      </w:r>
      <w:r>
        <w:rPr>
          <w:color w:val="3C3C3B"/>
          <w:spacing w:val="-7"/>
        </w:rPr>
        <w:t> </w:t>
      </w:r>
      <w:r>
        <w:rPr>
          <w:color w:val="3C3C3B"/>
        </w:rPr>
        <w:t>una</w:t>
      </w:r>
      <w:r>
        <w:rPr>
          <w:color w:val="3C3C3B"/>
          <w:spacing w:val="-7"/>
        </w:rPr>
        <w:t> </w:t>
      </w:r>
      <w:r>
        <w:rPr>
          <w:color w:val="3C3C3B"/>
        </w:rPr>
        <w:t>indi-</w:t>
      </w:r>
      <w:r>
        <w:rPr>
          <w:color w:val="3C3C3B"/>
          <w:spacing w:val="-46"/>
        </w:rPr>
        <w:t> </w:t>
      </w:r>
      <w:r>
        <w:rPr>
          <w:color w:val="3C3C3B"/>
          <w:w w:val="105"/>
        </w:rPr>
        <w:t>cación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de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esplenectomía?</w:t>
      </w:r>
    </w:p>
    <w:p>
      <w:pPr>
        <w:pStyle w:val="BodyText"/>
        <w:spacing w:before="9"/>
        <w:rPr>
          <w:sz w:val="22"/>
        </w:rPr>
      </w:pPr>
    </w:p>
    <w:p>
      <w:pPr>
        <w:pStyle w:val="ListParagraph"/>
        <w:numPr>
          <w:ilvl w:val="0"/>
          <w:numId w:val="204"/>
        </w:numPr>
        <w:tabs>
          <w:tab w:pos="635" w:val="left" w:leader="none"/>
        </w:tabs>
        <w:spacing w:line="240" w:lineRule="auto" w:before="0" w:after="0"/>
        <w:ind w:left="634" w:right="0" w:hanging="228"/>
        <w:jc w:val="left"/>
        <w:rPr>
          <w:sz w:val="16"/>
        </w:rPr>
      </w:pPr>
      <w:r>
        <w:rPr>
          <w:color w:val="3C3C3B"/>
          <w:sz w:val="16"/>
        </w:rPr>
        <w:t>Trastornos</w:t>
      </w:r>
      <w:r>
        <w:rPr>
          <w:color w:val="3C3C3B"/>
          <w:spacing w:val="-1"/>
          <w:sz w:val="16"/>
        </w:rPr>
        <w:t> </w:t>
      </w:r>
      <w:r>
        <w:rPr>
          <w:color w:val="3C3C3B"/>
          <w:sz w:val="16"/>
        </w:rPr>
        <w:t>leucocíticos</w:t>
      </w:r>
      <w:r>
        <w:rPr>
          <w:color w:val="3C3C3B"/>
          <w:spacing w:val="-1"/>
          <w:sz w:val="16"/>
        </w:rPr>
        <w:t> </w:t>
      </w:r>
      <w:r>
        <w:rPr>
          <w:color w:val="3C3C3B"/>
          <w:sz w:val="16"/>
        </w:rPr>
        <w:t>y</w:t>
      </w:r>
      <w:r>
        <w:rPr>
          <w:color w:val="3C3C3B"/>
          <w:spacing w:val="-1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1"/>
          <w:sz w:val="16"/>
        </w:rPr>
        <w:t> </w:t>
      </w:r>
      <w:r>
        <w:rPr>
          <w:color w:val="3C3C3B"/>
          <w:sz w:val="16"/>
        </w:rPr>
        <w:t>médula roja</w:t>
      </w:r>
    </w:p>
    <w:p>
      <w:pPr>
        <w:pStyle w:val="ListParagraph"/>
        <w:numPr>
          <w:ilvl w:val="0"/>
          <w:numId w:val="204"/>
        </w:numPr>
        <w:tabs>
          <w:tab w:pos="635" w:val="left" w:leader="none"/>
        </w:tabs>
        <w:spacing w:line="240" w:lineRule="auto" w:before="75" w:after="0"/>
        <w:ind w:left="634" w:right="0" w:hanging="228"/>
        <w:jc w:val="left"/>
        <w:rPr>
          <w:sz w:val="16"/>
        </w:rPr>
      </w:pPr>
      <w:r>
        <w:rPr>
          <w:color w:val="3C3C3B"/>
          <w:sz w:val="16"/>
        </w:rPr>
        <w:t>Traumatismo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al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bazo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o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una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lesión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yatrogenia</w:t>
      </w:r>
    </w:p>
    <w:p>
      <w:pPr>
        <w:pStyle w:val="ListParagraph"/>
        <w:numPr>
          <w:ilvl w:val="0"/>
          <w:numId w:val="204"/>
        </w:numPr>
        <w:tabs>
          <w:tab w:pos="635" w:val="left" w:leader="none"/>
        </w:tabs>
        <w:spacing w:line="240" w:lineRule="auto" w:before="74" w:after="0"/>
        <w:ind w:left="634" w:right="0" w:hanging="228"/>
        <w:jc w:val="left"/>
        <w:rPr>
          <w:sz w:val="16"/>
        </w:rPr>
      </w:pPr>
      <w:r>
        <w:rPr>
          <w:color w:val="3C3C3B"/>
          <w:sz w:val="16"/>
        </w:rPr>
        <w:t>Tumores</w:t>
      </w:r>
      <w:r>
        <w:rPr>
          <w:color w:val="3C3C3B"/>
          <w:spacing w:val="-1"/>
          <w:sz w:val="16"/>
        </w:rPr>
        <w:t> </w:t>
      </w:r>
      <w:r>
        <w:rPr>
          <w:color w:val="3C3C3B"/>
          <w:sz w:val="16"/>
        </w:rPr>
        <w:t>e infección</w:t>
      </w:r>
    </w:p>
    <w:p>
      <w:pPr>
        <w:pStyle w:val="BodyText"/>
        <w:rPr>
          <w:sz w:val="18"/>
        </w:rPr>
      </w:pPr>
    </w:p>
    <w:p>
      <w:pPr>
        <w:pStyle w:val="BodyText"/>
        <w:spacing w:line="331" w:lineRule="auto" w:before="115"/>
        <w:ind w:left="407" w:right="791"/>
        <w:jc w:val="both"/>
      </w:pPr>
      <w:r>
        <w:rPr>
          <w:rFonts w:ascii="Tahoma" w:hAnsi="Tahoma"/>
          <w:b/>
          <w:color w:val="3C3C3B"/>
        </w:rPr>
        <w:t>2021.62c. </w:t>
      </w:r>
      <w:r>
        <w:rPr>
          <w:color w:val="3C3C3B"/>
        </w:rPr>
        <w:t>Principal fractura asociada a shock hipovolémico en po-</w:t>
      </w:r>
      <w:r>
        <w:rPr>
          <w:color w:val="3C3C3B"/>
          <w:spacing w:val="1"/>
        </w:rPr>
        <w:t> </w:t>
      </w:r>
      <w:r>
        <w:rPr>
          <w:color w:val="3C3C3B"/>
        </w:rPr>
        <w:t>litraumatizado:</w:t>
      </w:r>
    </w:p>
    <w:p>
      <w:pPr>
        <w:pStyle w:val="BodyText"/>
        <w:spacing w:before="9"/>
        <w:rPr>
          <w:sz w:val="22"/>
        </w:rPr>
      </w:pPr>
    </w:p>
    <w:p>
      <w:pPr>
        <w:pStyle w:val="ListParagraph"/>
        <w:numPr>
          <w:ilvl w:val="0"/>
          <w:numId w:val="205"/>
        </w:numPr>
        <w:tabs>
          <w:tab w:pos="635" w:val="left" w:leader="none"/>
        </w:tabs>
        <w:spacing w:line="240" w:lineRule="auto" w:before="0" w:after="0"/>
        <w:ind w:left="634" w:right="0" w:hanging="228"/>
        <w:jc w:val="left"/>
        <w:rPr>
          <w:sz w:val="16"/>
        </w:rPr>
      </w:pPr>
      <w:r>
        <w:rPr>
          <w:color w:val="3C3C3B"/>
          <w:sz w:val="16"/>
        </w:rPr>
        <w:t>Fractura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fémur</w:t>
      </w:r>
    </w:p>
    <w:p>
      <w:pPr>
        <w:pStyle w:val="ListParagraph"/>
        <w:numPr>
          <w:ilvl w:val="0"/>
          <w:numId w:val="205"/>
        </w:numPr>
        <w:tabs>
          <w:tab w:pos="635" w:val="left" w:leader="none"/>
        </w:tabs>
        <w:spacing w:line="240" w:lineRule="auto" w:before="75" w:after="0"/>
        <w:ind w:left="634" w:right="0" w:hanging="228"/>
        <w:jc w:val="left"/>
        <w:rPr>
          <w:sz w:val="16"/>
        </w:rPr>
      </w:pPr>
      <w:r>
        <w:rPr>
          <w:color w:val="3C3C3B"/>
          <w:sz w:val="16"/>
        </w:rPr>
        <w:t>Fractura</w:t>
      </w:r>
      <w:r>
        <w:rPr>
          <w:color w:val="3C3C3B"/>
          <w:spacing w:val="-10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9"/>
          <w:sz w:val="16"/>
        </w:rPr>
        <w:t> </w:t>
      </w:r>
      <w:r>
        <w:rPr>
          <w:color w:val="3C3C3B"/>
          <w:sz w:val="16"/>
        </w:rPr>
        <w:t>tibia</w:t>
      </w:r>
    </w:p>
    <w:p>
      <w:pPr>
        <w:pStyle w:val="ListParagraph"/>
        <w:numPr>
          <w:ilvl w:val="0"/>
          <w:numId w:val="205"/>
        </w:numPr>
        <w:tabs>
          <w:tab w:pos="635" w:val="left" w:leader="none"/>
        </w:tabs>
        <w:spacing w:line="240" w:lineRule="auto" w:before="74" w:after="0"/>
        <w:ind w:left="634" w:right="0" w:hanging="228"/>
        <w:jc w:val="left"/>
        <w:rPr>
          <w:sz w:val="16"/>
        </w:rPr>
      </w:pPr>
      <w:r>
        <w:rPr>
          <w:color w:val="3C3C3B"/>
          <w:sz w:val="16"/>
        </w:rPr>
        <w:t>Fractura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pelvis</w:t>
      </w:r>
    </w:p>
    <w:p>
      <w:pPr>
        <w:pStyle w:val="ListParagraph"/>
        <w:numPr>
          <w:ilvl w:val="0"/>
          <w:numId w:val="205"/>
        </w:numPr>
        <w:tabs>
          <w:tab w:pos="635" w:val="left" w:leader="none"/>
        </w:tabs>
        <w:spacing w:line="240" w:lineRule="auto" w:before="74" w:after="0"/>
        <w:ind w:left="634" w:right="0" w:hanging="228"/>
        <w:jc w:val="left"/>
        <w:rPr>
          <w:sz w:val="16"/>
        </w:rPr>
      </w:pPr>
      <w:r>
        <w:rPr>
          <w:color w:val="3C3C3B"/>
          <w:sz w:val="16"/>
        </w:rPr>
        <w:t>Fractura de cráneo</w:t>
      </w:r>
    </w:p>
    <w:p>
      <w:pPr>
        <w:pStyle w:val="BodyText"/>
        <w:rPr>
          <w:sz w:val="18"/>
        </w:rPr>
      </w:pPr>
    </w:p>
    <w:p>
      <w:pPr>
        <w:pStyle w:val="BodyText"/>
        <w:spacing w:line="333" w:lineRule="auto" w:before="115"/>
        <w:ind w:left="407" w:right="791"/>
        <w:jc w:val="both"/>
      </w:pPr>
      <w:r>
        <w:rPr>
          <w:rFonts w:ascii="Tahoma" w:hAnsi="Tahoma"/>
          <w:b/>
          <w:color w:val="3C3C3B"/>
        </w:rPr>
        <w:t>2021.84c. </w:t>
      </w:r>
      <w:r>
        <w:rPr>
          <w:color w:val="3C3C3B"/>
        </w:rPr>
        <w:t>Paciente masculino de 44 años de edad, viene a emer-</w:t>
      </w:r>
      <w:r>
        <w:rPr>
          <w:color w:val="3C3C3B"/>
          <w:spacing w:val="1"/>
        </w:rPr>
        <w:t> </w:t>
      </w:r>
      <w:r>
        <w:rPr>
          <w:color w:val="3C3C3B"/>
        </w:rPr>
        <w:t>gencia</w:t>
      </w:r>
      <w:r>
        <w:rPr>
          <w:color w:val="3C3C3B"/>
          <w:spacing w:val="-5"/>
        </w:rPr>
        <w:t> </w:t>
      </w:r>
      <w:r>
        <w:rPr>
          <w:color w:val="3C3C3B"/>
        </w:rPr>
        <w:t>luego</w:t>
      </w:r>
      <w:r>
        <w:rPr>
          <w:color w:val="3C3C3B"/>
          <w:spacing w:val="-5"/>
        </w:rPr>
        <w:t> </w:t>
      </w:r>
      <w:r>
        <w:rPr>
          <w:color w:val="3C3C3B"/>
        </w:rPr>
        <w:t>de</w:t>
      </w:r>
      <w:r>
        <w:rPr>
          <w:color w:val="3C3C3B"/>
          <w:spacing w:val="-5"/>
        </w:rPr>
        <w:t> </w:t>
      </w:r>
      <w:r>
        <w:rPr>
          <w:color w:val="3C3C3B"/>
        </w:rPr>
        <w:t>recibir</w:t>
      </w:r>
      <w:r>
        <w:rPr>
          <w:color w:val="3C3C3B"/>
          <w:spacing w:val="-5"/>
        </w:rPr>
        <w:t> </w:t>
      </w:r>
      <w:r>
        <w:rPr>
          <w:color w:val="3C3C3B"/>
        </w:rPr>
        <w:t>trauma</w:t>
      </w:r>
      <w:r>
        <w:rPr>
          <w:color w:val="3C3C3B"/>
          <w:spacing w:val="-5"/>
        </w:rPr>
        <w:t> </w:t>
      </w:r>
      <w:r>
        <w:rPr>
          <w:color w:val="3C3C3B"/>
        </w:rPr>
        <w:t>cerrado</w:t>
      </w:r>
      <w:r>
        <w:rPr>
          <w:color w:val="3C3C3B"/>
          <w:spacing w:val="-5"/>
        </w:rPr>
        <w:t> </w:t>
      </w:r>
      <w:r>
        <w:rPr>
          <w:color w:val="3C3C3B"/>
        </w:rPr>
        <w:t>en</w:t>
      </w:r>
      <w:r>
        <w:rPr>
          <w:color w:val="3C3C3B"/>
          <w:spacing w:val="-5"/>
        </w:rPr>
        <w:t> </w:t>
      </w:r>
      <w:r>
        <w:rPr>
          <w:color w:val="3C3C3B"/>
        </w:rPr>
        <w:t>hemitórax</w:t>
      </w:r>
      <w:r>
        <w:rPr>
          <w:color w:val="3C3C3B"/>
          <w:spacing w:val="-4"/>
        </w:rPr>
        <w:t> </w:t>
      </w:r>
      <w:r>
        <w:rPr>
          <w:color w:val="3C3C3B"/>
        </w:rPr>
        <w:t>izquierdo</w:t>
      </w:r>
      <w:r>
        <w:rPr>
          <w:color w:val="3C3C3B"/>
          <w:spacing w:val="-5"/>
        </w:rPr>
        <w:t> </w:t>
      </w:r>
      <w:r>
        <w:rPr>
          <w:color w:val="3C3C3B"/>
        </w:rPr>
        <w:t>al</w:t>
      </w:r>
      <w:r>
        <w:rPr>
          <w:color w:val="3C3C3B"/>
          <w:spacing w:val="-5"/>
        </w:rPr>
        <w:t> </w:t>
      </w:r>
      <w:r>
        <w:rPr>
          <w:color w:val="3C3C3B"/>
        </w:rPr>
        <w:t>ser</w:t>
      </w:r>
      <w:r>
        <w:rPr>
          <w:color w:val="3C3C3B"/>
          <w:spacing w:val="-46"/>
        </w:rPr>
        <w:t> </w:t>
      </w:r>
      <w:r>
        <w:rPr>
          <w:color w:val="3C3C3B"/>
        </w:rPr>
        <w:t>agredido con un bate de beisbol. Presenta dolor en hemitórax afec-</w:t>
      </w:r>
      <w:r>
        <w:rPr>
          <w:color w:val="3C3C3B"/>
          <w:spacing w:val="1"/>
        </w:rPr>
        <w:t> </w:t>
      </w:r>
      <w:r>
        <w:rPr>
          <w:color w:val="3C3C3B"/>
        </w:rPr>
        <w:t>tado y dificultad para respirar. TA=120/80 mmHg. Al examen físico</w:t>
      </w:r>
      <w:r>
        <w:rPr>
          <w:color w:val="3C3C3B"/>
          <w:spacing w:val="1"/>
        </w:rPr>
        <w:t> </w:t>
      </w:r>
      <w:r>
        <w:rPr>
          <w:color w:val="3C3C3B"/>
        </w:rPr>
        <w:t>murmullo</w:t>
      </w:r>
      <w:r>
        <w:rPr>
          <w:color w:val="3C3C3B"/>
          <w:spacing w:val="-5"/>
        </w:rPr>
        <w:t> </w:t>
      </w:r>
      <w:r>
        <w:rPr>
          <w:color w:val="3C3C3B"/>
        </w:rPr>
        <w:t>vesicular</w:t>
      </w:r>
      <w:r>
        <w:rPr>
          <w:color w:val="3C3C3B"/>
          <w:spacing w:val="-4"/>
        </w:rPr>
        <w:t> </w:t>
      </w:r>
      <w:r>
        <w:rPr>
          <w:color w:val="3C3C3B"/>
        </w:rPr>
        <w:t>presente</w:t>
      </w:r>
      <w:r>
        <w:rPr>
          <w:color w:val="3C3C3B"/>
          <w:spacing w:val="-4"/>
        </w:rPr>
        <w:t> </w:t>
      </w:r>
      <w:r>
        <w:rPr>
          <w:color w:val="3C3C3B"/>
        </w:rPr>
        <w:t>bilateral.</w:t>
      </w:r>
    </w:p>
    <w:p>
      <w:pPr>
        <w:pStyle w:val="BodyText"/>
        <w:spacing w:before="6"/>
        <w:ind w:left="407"/>
        <w:jc w:val="both"/>
      </w:pPr>
      <w:r>
        <w:rPr>
          <w:color w:val="3C3C3B"/>
          <w:w w:val="105"/>
        </w:rPr>
        <w:t>¿Cuál</w:t>
      </w:r>
      <w:r>
        <w:rPr>
          <w:color w:val="3C3C3B"/>
          <w:spacing w:val="-12"/>
          <w:w w:val="105"/>
        </w:rPr>
        <w:t> </w:t>
      </w:r>
      <w:r>
        <w:rPr>
          <w:color w:val="3C3C3B"/>
          <w:w w:val="105"/>
        </w:rPr>
        <w:t>es</w:t>
      </w:r>
      <w:r>
        <w:rPr>
          <w:color w:val="3C3C3B"/>
          <w:spacing w:val="-12"/>
          <w:w w:val="105"/>
        </w:rPr>
        <w:t> </w:t>
      </w:r>
      <w:r>
        <w:rPr>
          <w:color w:val="3C3C3B"/>
          <w:w w:val="105"/>
        </w:rPr>
        <w:t>el</w:t>
      </w:r>
      <w:r>
        <w:rPr>
          <w:color w:val="3C3C3B"/>
          <w:spacing w:val="-12"/>
          <w:w w:val="105"/>
        </w:rPr>
        <w:t> </w:t>
      </w:r>
      <w:r>
        <w:rPr>
          <w:color w:val="3C3C3B"/>
          <w:w w:val="105"/>
        </w:rPr>
        <w:t>diagnóstico</w:t>
      </w:r>
      <w:r>
        <w:rPr>
          <w:color w:val="3C3C3B"/>
          <w:spacing w:val="-12"/>
          <w:w w:val="105"/>
        </w:rPr>
        <w:t> </w:t>
      </w:r>
      <w:r>
        <w:rPr>
          <w:color w:val="3C3C3B"/>
          <w:w w:val="105"/>
        </w:rPr>
        <w:t>más</w:t>
      </w:r>
      <w:r>
        <w:rPr>
          <w:color w:val="3C3C3B"/>
          <w:spacing w:val="-12"/>
          <w:w w:val="105"/>
        </w:rPr>
        <w:t> </w:t>
      </w:r>
      <w:r>
        <w:rPr>
          <w:color w:val="3C3C3B"/>
          <w:w w:val="105"/>
        </w:rPr>
        <w:t>probable</w:t>
      </w:r>
      <w:r>
        <w:rPr>
          <w:color w:val="3C3C3B"/>
          <w:spacing w:val="-11"/>
          <w:w w:val="105"/>
        </w:rPr>
        <w:t> </w:t>
      </w:r>
      <w:r>
        <w:rPr>
          <w:color w:val="3C3C3B"/>
          <w:w w:val="105"/>
        </w:rPr>
        <w:t>de</w:t>
      </w:r>
      <w:r>
        <w:rPr>
          <w:color w:val="3C3C3B"/>
          <w:spacing w:val="-12"/>
          <w:w w:val="105"/>
        </w:rPr>
        <w:t> </w:t>
      </w:r>
      <w:r>
        <w:rPr>
          <w:color w:val="3C3C3B"/>
          <w:w w:val="105"/>
        </w:rPr>
        <w:t>este</w:t>
      </w:r>
      <w:r>
        <w:rPr>
          <w:color w:val="3C3C3B"/>
          <w:spacing w:val="-12"/>
          <w:w w:val="105"/>
        </w:rPr>
        <w:t> </w:t>
      </w:r>
      <w:r>
        <w:rPr>
          <w:color w:val="3C3C3B"/>
          <w:w w:val="105"/>
        </w:rPr>
        <w:t>paciente?</w:t>
      </w:r>
    </w:p>
    <w:p>
      <w:pPr>
        <w:pStyle w:val="BodyText"/>
        <w:rPr>
          <w:sz w:val="18"/>
        </w:rPr>
      </w:pPr>
    </w:p>
    <w:p>
      <w:pPr>
        <w:pStyle w:val="ListParagraph"/>
        <w:numPr>
          <w:ilvl w:val="0"/>
          <w:numId w:val="206"/>
        </w:numPr>
        <w:tabs>
          <w:tab w:pos="635" w:val="left" w:leader="none"/>
        </w:tabs>
        <w:spacing w:line="240" w:lineRule="auto" w:before="125" w:after="0"/>
        <w:ind w:left="634" w:right="0" w:hanging="228"/>
        <w:jc w:val="left"/>
        <w:rPr>
          <w:sz w:val="16"/>
        </w:rPr>
      </w:pPr>
      <w:r>
        <w:rPr>
          <w:color w:val="3C3C3B"/>
          <w:sz w:val="16"/>
        </w:rPr>
        <w:t>Hemotórax</w:t>
      </w:r>
    </w:p>
    <w:p>
      <w:pPr>
        <w:pStyle w:val="ListParagraph"/>
        <w:numPr>
          <w:ilvl w:val="0"/>
          <w:numId w:val="206"/>
        </w:numPr>
        <w:tabs>
          <w:tab w:pos="635" w:val="left" w:leader="none"/>
        </w:tabs>
        <w:spacing w:line="240" w:lineRule="auto" w:before="75" w:after="0"/>
        <w:ind w:left="634" w:right="0" w:hanging="228"/>
        <w:jc w:val="left"/>
        <w:rPr>
          <w:sz w:val="16"/>
        </w:rPr>
      </w:pPr>
      <w:r>
        <w:rPr>
          <w:color w:val="3C3C3B"/>
          <w:sz w:val="16"/>
        </w:rPr>
        <w:t>Taponamiento</w:t>
      </w:r>
      <w:r>
        <w:rPr>
          <w:color w:val="3C3C3B"/>
          <w:spacing w:val="4"/>
          <w:sz w:val="16"/>
        </w:rPr>
        <w:t> </w:t>
      </w:r>
      <w:r>
        <w:rPr>
          <w:color w:val="3C3C3B"/>
          <w:sz w:val="16"/>
        </w:rPr>
        <w:t>Cardiaco</w:t>
      </w:r>
    </w:p>
    <w:p>
      <w:pPr>
        <w:pStyle w:val="ListParagraph"/>
        <w:numPr>
          <w:ilvl w:val="0"/>
          <w:numId w:val="206"/>
        </w:numPr>
        <w:tabs>
          <w:tab w:pos="635" w:val="left" w:leader="none"/>
        </w:tabs>
        <w:spacing w:line="240" w:lineRule="auto" w:before="74" w:after="0"/>
        <w:ind w:left="634" w:right="0" w:hanging="228"/>
        <w:jc w:val="left"/>
        <w:rPr>
          <w:sz w:val="16"/>
        </w:rPr>
      </w:pPr>
      <w:r>
        <w:rPr>
          <w:color w:val="3C3C3B"/>
          <w:w w:val="105"/>
          <w:sz w:val="16"/>
        </w:rPr>
        <w:t>Neumotórax</w:t>
      </w:r>
    </w:p>
    <w:p>
      <w:pPr>
        <w:pStyle w:val="ListParagraph"/>
        <w:numPr>
          <w:ilvl w:val="0"/>
          <w:numId w:val="206"/>
        </w:numPr>
        <w:tabs>
          <w:tab w:pos="635" w:val="left" w:leader="none"/>
        </w:tabs>
        <w:spacing w:line="240" w:lineRule="auto" w:before="74" w:after="0"/>
        <w:ind w:left="634" w:right="0" w:hanging="228"/>
        <w:jc w:val="left"/>
        <w:rPr>
          <w:sz w:val="16"/>
        </w:rPr>
      </w:pPr>
      <w:r>
        <w:rPr>
          <w:color w:val="3C3C3B"/>
          <w:sz w:val="16"/>
        </w:rPr>
        <w:t>Fractura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costillas</w:t>
      </w:r>
    </w:p>
    <w:p>
      <w:pPr>
        <w:spacing w:after="0" w:line="240" w:lineRule="auto"/>
        <w:jc w:val="left"/>
        <w:rPr>
          <w:sz w:val="16"/>
        </w:rPr>
        <w:sectPr>
          <w:type w:val="continuous"/>
          <w:pgSz w:w="11910" w:h="16840"/>
          <w:pgMar w:top="1580" w:bottom="280" w:left="0" w:right="0"/>
          <w:cols w:num="2" w:equalWidth="0">
            <w:col w:w="5732" w:space="40"/>
            <w:col w:w="6138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1"/>
        </w:rPr>
      </w:pPr>
    </w:p>
    <w:p>
      <w:pPr>
        <w:spacing w:after="0"/>
        <w:rPr>
          <w:sz w:val="21"/>
        </w:rPr>
        <w:sectPr>
          <w:headerReference w:type="default" r:id="rId560"/>
          <w:headerReference w:type="even" r:id="rId561"/>
          <w:footerReference w:type="default" r:id="rId562"/>
          <w:footerReference w:type="even" r:id="rId563"/>
          <w:pgSz w:w="11910" w:h="16840"/>
          <w:pgMar w:header="123" w:footer="577" w:top="1400" w:bottom="760" w:left="0" w:right="0"/>
          <w:pgNumType w:start="115"/>
        </w:sectPr>
      </w:pPr>
    </w:p>
    <w:p>
      <w:pPr>
        <w:pStyle w:val="BodyText"/>
        <w:spacing w:line="333" w:lineRule="auto" w:before="94"/>
        <w:ind w:left="793"/>
        <w:jc w:val="both"/>
      </w:pPr>
      <w:r>
        <w:rPr/>
        <w:pict>
          <v:group style="position:absolute;margin-left:34.015999pt;margin-top:83.055016pt;width:527.25pt;height:705pt;mso-position-horizontal-relative:page;mso-position-vertical-relative:page;z-index:-23229952" coordorigin="680,1661" coordsize="10545,14100">
            <v:line style="position:absolute" from="5956,15683" to="5956,15761" stroked="true" strokeweight=".3pt" strokecolor="#575756">
              <v:stroke dashstyle="dash"/>
            </v:line>
            <v:rect style="position:absolute;left:680;top:1661;width:10545;height:14022" filled="true" fillcolor="#eef3f5" stroked="false">
              <v:fill type="solid"/>
            </v:rect>
            <w10:wrap type="none"/>
          </v:group>
        </w:pict>
      </w:r>
      <w:r>
        <w:rPr>
          <w:rFonts w:ascii="Tahoma" w:hAnsi="Tahoma"/>
          <w:b/>
          <w:color w:val="3C3C3B"/>
        </w:rPr>
        <w:t>2021.92c. </w:t>
      </w:r>
      <w:r>
        <w:rPr>
          <w:color w:val="3C3C3B"/>
        </w:rPr>
        <w:t>Esta condición ocurre cuando se fracturan tres o más</w:t>
      </w:r>
      <w:r>
        <w:rPr>
          <w:color w:val="3C3C3B"/>
          <w:spacing w:val="1"/>
        </w:rPr>
        <w:t> </w:t>
      </w:r>
      <w:r>
        <w:rPr>
          <w:color w:val="3C3C3B"/>
        </w:rPr>
        <w:t>costillas contiguas en al menos dos sitios. Puede ser evidente el</w:t>
      </w:r>
      <w:r>
        <w:rPr>
          <w:color w:val="3C3C3B"/>
          <w:spacing w:val="1"/>
        </w:rPr>
        <w:t> </w:t>
      </w:r>
      <w:r>
        <w:rPr>
          <w:color w:val="3C3C3B"/>
        </w:rPr>
        <w:t>movimiento paradójico de este segmento en pacientes con venti-</w:t>
      </w:r>
      <w:r>
        <w:rPr>
          <w:color w:val="3C3C3B"/>
          <w:spacing w:val="1"/>
        </w:rPr>
        <w:t> </w:t>
      </w:r>
      <w:r>
        <w:rPr>
          <w:color w:val="3C3C3B"/>
        </w:rPr>
        <w:t>lación espontánea, por la presión intrapleural negativa durante la</w:t>
      </w:r>
      <w:r>
        <w:rPr>
          <w:color w:val="3C3C3B"/>
          <w:spacing w:val="1"/>
        </w:rPr>
        <w:t> </w:t>
      </w:r>
      <w:r>
        <w:rPr>
          <w:color w:val="3C3C3B"/>
        </w:rPr>
        <w:t>inspiración.</w:t>
      </w:r>
    </w:p>
    <w:p>
      <w:pPr>
        <w:pStyle w:val="BodyText"/>
        <w:spacing w:before="10"/>
        <w:rPr>
          <w:sz w:val="22"/>
        </w:rPr>
      </w:pPr>
    </w:p>
    <w:p>
      <w:pPr>
        <w:pStyle w:val="ListParagraph"/>
        <w:numPr>
          <w:ilvl w:val="1"/>
          <w:numId w:val="206"/>
        </w:numPr>
        <w:tabs>
          <w:tab w:pos="1021" w:val="left" w:leader="none"/>
        </w:tabs>
        <w:spacing w:line="240" w:lineRule="auto" w:before="0" w:after="0"/>
        <w:ind w:left="1020" w:right="0" w:hanging="228"/>
        <w:jc w:val="left"/>
        <w:rPr>
          <w:sz w:val="16"/>
        </w:rPr>
      </w:pPr>
      <w:r>
        <w:rPr>
          <w:color w:val="3C3C3B"/>
          <w:spacing w:val="-1"/>
          <w:sz w:val="16"/>
        </w:rPr>
        <w:t>Tórax</w:t>
      </w:r>
      <w:r>
        <w:rPr>
          <w:color w:val="3C3C3B"/>
          <w:spacing w:val="-8"/>
          <w:sz w:val="16"/>
        </w:rPr>
        <w:t> </w:t>
      </w:r>
      <w:r>
        <w:rPr>
          <w:color w:val="3C3C3B"/>
          <w:spacing w:val="-1"/>
          <w:sz w:val="16"/>
        </w:rPr>
        <w:t>paradójico</w:t>
      </w:r>
    </w:p>
    <w:p>
      <w:pPr>
        <w:pStyle w:val="ListParagraph"/>
        <w:numPr>
          <w:ilvl w:val="1"/>
          <w:numId w:val="206"/>
        </w:numPr>
        <w:tabs>
          <w:tab w:pos="1021" w:val="left" w:leader="none"/>
        </w:tabs>
        <w:spacing w:line="240" w:lineRule="auto" w:before="74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Tórax</w:t>
      </w:r>
      <w:r>
        <w:rPr>
          <w:color w:val="3C3C3B"/>
          <w:spacing w:val="-11"/>
          <w:sz w:val="16"/>
        </w:rPr>
        <w:t> </w:t>
      </w:r>
      <w:r>
        <w:rPr>
          <w:color w:val="3C3C3B"/>
          <w:sz w:val="16"/>
        </w:rPr>
        <w:t>inestable</w:t>
      </w:r>
    </w:p>
    <w:p>
      <w:pPr>
        <w:pStyle w:val="ListParagraph"/>
        <w:numPr>
          <w:ilvl w:val="1"/>
          <w:numId w:val="206"/>
        </w:numPr>
        <w:tabs>
          <w:tab w:pos="1021" w:val="left" w:leader="none"/>
        </w:tabs>
        <w:spacing w:line="240" w:lineRule="auto" w:before="75" w:after="0"/>
        <w:ind w:left="1020" w:right="0" w:hanging="228"/>
        <w:jc w:val="left"/>
        <w:rPr>
          <w:sz w:val="16"/>
        </w:rPr>
      </w:pPr>
      <w:r>
        <w:rPr>
          <w:color w:val="3C3C3B"/>
          <w:spacing w:val="-1"/>
          <w:sz w:val="16"/>
        </w:rPr>
        <w:t>Tórax</w:t>
      </w:r>
      <w:r>
        <w:rPr>
          <w:color w:val="3C3C3B"/>
          <w:spacing w:val="-11"/>
          <w:sz w:val="16"/>
        </w:rPr>
        <w:t> </w:t>
      </w:r>
      <w:r>
        <w:rPr>
          <w:color w:val="3C3C3B"/>
          <w:spacing w:val="-1"/>
          <w:sz w:val="16"/>
        </w:rPr>
        <w:t>flácido</w:t>
      </w:r>
    </w:p>
    <w:p>
      <w:pPr>
        <w:pStyle w:val="ListParagraph"/>
        <w:numPr>
          <w:ilvl w:val="1"/>
          <w:numId w:val="206"/>
        </w:numPr>
        <w:tabs>
          <w:tab w:pos="1021" w:val="left" w:leader="none"/>
        </w:tabs>
        <w:spacing w:line="240" w:lineRule="auto" w:before="74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Síndrome</w:t>
      </w:r>
      <w:r>
        <w:rPr>
          <w:color w:val="3C3C3B"/>
          <w:spacing w:val="11"/>
          <w:sz w:val="16"/>
        </w:rPr>
        <w:t> </w:t>
      </w:r>
      <w:r>
        <w:rPr>
          <w:color w:val="3C3C3B"/>
          <w:sz w:val="16"/>
        </w:rPr>
        <w:t>torácico</w:t>
      </w:r>
      <w:r>
        <w:rPr>
          <w:color w:val="3C3C3B"/>
          <w:spacing w:val="11"/>
          <w:sz w:val="16"/>
        </w:rPr>
        <w:t> </w:t>
      </w:r>
      <w:r>
        <w:rPr>
          <w:color w:val="3C3C3B"/>
          <w:sz w:val="16"/>
        </w:rPr>
        <w:t>agudo</w:t>
      </w:r>
    </w:p>
    <w:p>
      <w:pPr>
        <w:pStyle w:val="BodyText"/>
        <w:rPr>
          <w:sz w:val="18"/>
        </w:rPr>
      </w:pPr>
    </w:p>
    <w:p>
      <w:pPr>
        <w:pStyle w:val="BodyText"/>
        <w:spacing w:line="331" w:lineRule="auto" w:before="115"/>
        <w:ind w:left="793"/>
        <w:jc w:val="both"/>
      </w:pPr>
      <w:r>
        <w:rPr>
          <w:rFonts w:ascii="Tahoma" w:hAnsi="Tahoma"/>
          <w:b/>
          <w:color w:val="3C3C3B"/>
          <w:spacing w:val="-1"/>
        </w:rPr>
        <w:t>2021.94c.</w:t>
      </w:r>
      <w:r>
        <w:rPr>
          <w:rFonts w:ascii="Tahoma" w:hAnsi="Tahoma"/>
          <w:b/>
          <w:color w:val="3C3C3B"/>
          <w:spacing w:val="-11"/>
        </w:rPr>
        <w:t> </w:t>
      </w:r>
      <w:r>
        <w:rPr>
          <w:color w:val="3C3C3B"/>
          <w:spacing w:val="-1"/>
        </w:rPr>
        <w:t>Al</w:t>
      </w:r>
      <w:r>
        <w:rPr>
          <w:color w:val="3C3C3B"/>
          <w:spacing w:val="-6"/>
        </w:rPr>
        <w:t> </w:t>
      </w:r>
      <w:r>
        <w:rPr>
          <w:color w:val="3C3C3B"/>
        </w:rPr>
        <w:t>examinar</w:t>
      </w:r>
      <w:r>
        <w:rPr>
          <w:color w:val="3C3C3B"/>
          <w:spacing w:val="-6"/>
        </w:rPr>
        <w:t> </w:t>
      </w:r>
      <w:r>
        <w:rPr>
          <w:color w:val="3C3C3B"/>
        </w:rPr>
        <w:t>el</w:t>
      </w:r>
      <w:r>
        <w:rPr>
          <w:color w:val="3C3C3B"/>
          <w:spacing w:val="-5"/>
        </w:rPr>
        <w:t> </w:t>
      </w:r>
      <w:r>
        <w:rPr>
          <w:color w:val="3C3C3B"/>
        </w:rPr>
        <w:t>abdomen</w:t>
      </w:r>
      <w:r>
        <w:rPr>
          <w:color w:val="3C3C3B"/>
          <w:spacing w:val="-6"/>
        </w:rPr>
        <w:t> </w:t>
      </w:r>
      <w:r>
        <w:rPr>
          <w:color w:val="3C3C3B"/>
        </w:rPr>
        <w:t>de</w:t>
      </w:r>
      <w:r>
        <w:rPr>
          <w:color w:val="3C3C3B"/>
          <w:spacing w:val="-6"/>
        </w:rPr>
        <w:t> </w:t>
      </w:r>
      <w:r>
        <w:rPr>
          <w:color w:val="3C3C3B"/>
        </w:rPr>
        <w:t>un</w:t>
      </w:r>
      <w:r>
        <w:rPr>
          <w:color w:val="3C3C3B"/>
          <w:spacing w:val="-5"/>
        </w:rPr>
        <w:t> </w:t>
      </w:r>
      <w:r>
        <w:rPr>
          <w:color w:val="3C3C3B"/>
        </w:rPr>
        <w:t>paciente</w:t>
      </w:r>
      <w:r>
        <w:rPr>
          <w:color w:val="3C3C3B"/>
          <w:spacing w:val="-6"/>
        </w:rPr>
        <w:t> </w:t>
      </w:r>
      <w:r>
        <w:rPr>
          <w:color w:val="3C3C3B"/>
        </w:rPr>
        <w:t>politraumatizado</w:t>
      </w:r>
      <w:r>
        <w:rPr>
          <w:color w:val="3C3C3B"/>
          <w:spacing w:val="-46"/>
        </w:rPr>
        <w:t> </w:t>
      </w:r>
      <w:r>
        <w:rPr>
          <w:color w:val="3C3C3B"/>
        </w:rPr>
        <w:t>encontramos</w:t>
      </w:r>
      <w:r>
        <w:rPr>
          <w:color w:val="3C3C3B"/>
          <w:spacing w:val="-3"/>
        </w:rPr>
        <w:t> </w:t>
      </w:r>
      <w:r>
        <w:rPr>
          <w:color w:val="3C3C3B"/>
        </w:rPr>
        <w:t>una</w:t>
      </w:r>
      <w:r>
        <w:rPr>
          <w:color w:val="3C3C3B"/>
          <w:spacing w:val="-3"/>
        </w:rPr>
        <w:t> </w:t>
      </w:r>
      <w:r>
        <w:rPr>
          <w:color w:val="3C3C3B"/>
        </w:rPr>
        <w:t>coloración</w:t>
      </w:r>
      <w:r>
        <w:rPr>
          <w:color w:val="3C3C3B"/>
          <w:spacing w:val="-3"/>
        </w:rPr>
        <w:t> </w:t>
      </w:r>
      <w:r>
        <w:rPr>
          <w:color w:val="3C3C3B"/>
        </w:rPr>
        <w:t>violácea</w:t>
      </w:r>
      <w:r>
        <w:rPr>
          <w:color w:val="3C3C3B"/>
          <w:spacing w:val="-3"/>
        </w:rPr>
        <w:t> </w:t>
      </w:r>
      <w:r>
        <w:rPr>
          <w:color w:val="3C3C3B"/>
        </w:rPr>
        <w:t>periumbilical.</w:t>
      </w:r>
    </w:p>
    <w:p>
      <w:pPr>
        <w:pStyle w:val="BodyText"/>
        <w:spacing w:before="5"/>
        <w:ind w:left="793"/>
        <w:jc w:val="both"/>
      </w:pPr>
      <w:r>
        <w:rPr>
          <w:color w:val="3C3C3B"/>
          <w:w w:val="105"/>
        </w:rPr>
        <w:t>¿A</w:t>
      </w:r>
      <w:r>
        <w:rPr>
          <w:color w:val="3C3C3B"/>
          <w:spacing w:val="-6"/>
          <w:w w:val="105"/>
        </w:rPr>
        <w:t> </w:t>
      </w:r>
      <w:r>
        <w:rPr>
          <w:color w:val="3C3C3B"/>
          <w:w w:val="105"/>
        </w:rPr>
        <w:t>cuál</w:t>
      </w:r>
      <w:r>
        <w:rPr>
          <w:color w:val="3C3C3B"/>
          <w:spacing w:val="-5"/>
          <w:w w:val="105"/>
        </w:rPr>
        <w:t> </w:t>
      </w:r>
      <w:r>
        <w:rPr>
          <w:color w:val="3C3C3B"/>
          <w:w w:val="105"/>
        </w:rPr>
        <w:t>de</w:t>
      </w:r>
      <w:r>
        <w:rPr>
          <w:color w:val="3C3C3B"/>
          <w:spacing w:val="-6"/>
          <w:w w:val="105"/>
        </w:rPr>
        <w:t> </w:t>
      </w:r>
      <w:r>
        <w:rPr>
          <w:color w:val="3C3C3B"/>
          <w:w w:val="105"/>
        </w:rPr>
        <w:t>estos</w:t>
      </w:r>
      <w:r>
        <w:rPr>
          <w:color w:val="3C3C3B"/>
          <w:spacing w:val="-6"/>
          <w:w w:val="105"/>
        </w:rPr>
        <w:t> </w:t>
      </w:r>
      <w:r>
        <w:rPr>
          <w:color w:val="3C3C3B"/>
          <w:w w:val="105"/>
        </w:rPr>
        <w:t>eventos</w:t>
      </w:r>
      <w:r>
        <w:rPr>
          <w:color w:val="3C3C3B"/>
          <w:spacing w:val="-5"/>
          <w:w w:val="105"/>
        </w:rPr>
        <w:t> </w:t>
      </w:r>
      <w:r>
        <w:rPr>
          <w:color w:val="3C3C3B"/>
          <w:w w:val="105"/>
        </w:rPr>
        <w:t>correspondería?</w:t>
      </w:r>
    </w:p>
    <w:p>
      <w:pPr>
        <w:pStyle w:val="BodyText"/>
        <w:rPr>
          <w:sz w:val="18"/>
        </w:rPr>
      </w:pPr>
    </w:p>
    <w:p>
      <w:pPr>
        <w:pStyle w:val="ListParagraph"/>
        <w:numPr>
          <w:ilvl w:val="0"/>
          <w:numId w:val="207"/>
        </w:numPr>
        <w:tabs>
          <w:tab w:pos="1021" w:val="left" w:leader="none"/>
        </w:tabs>
        <w:spacing w:line="240" w:lineRule="auto" w:before="125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Trauma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bazo,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que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da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muchos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estigmas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en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piel</w:t>
      </w:r>
    </w:p>
    <w:p>
      <w:pPr>
        <w:pStyle w:val="ListParagraph"/>
        <w:numPr>
          <w:ilvl w:val="0"/>
          <w:numId w:val="207"/>
        </w:numPr>
        <w:tabs>
          <w:tab w:pos="1021" w:val="left" w:leader="none"/>
        </w:tabs>
        <w:spacing w:line="240" w:lineRule="auto" w:before="74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Fractura</w:t>
      </w:r>
      <w:r>
        <w:rPr>
          <w:color w:val="3C3C3B"/>
          <w:spacing w:val="-1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1"/>
          <w:sz w:val="16"/>
        </w:rPr>
        <w:t> </w:t>
      </w:r>
      <w:r>
        <w:rPr>
          <w:color w:val="3C3C3B"/>
          <w:sz w:val="16"/>
        </w:rPr>
        <w:t>las</w:t>
      </w:r>
      <w:r>
        <w:rPr>
          <w:color w:val="3C3C3B"/>
          <w:spacing w:val="-1"/>
          <w:sz w:val="16"/>
        </w:rPr>
        <w:t> </w:t>
      </w:r>
      <w:r>
        <w:rPr>
          <w:color w:val="3C3C3B"/>
          <w:sz w:val="16"/>
        </w:rPr>
        <w:t>últimas</w:t>
      </w:r>
      <w:r>
        <w:rPr>
          <w:color w:val="3C3C3B"/>
          <w:spacing w:val="-1"/>
          <w:sz w:val="16"/>
        </w:rPr>
        <w:t> </w:t>
      </w:r>
      <w:r>
        <w:rPr>
          <w:color w:val="3C3C3B"/>
          <w:sz w:val="16"/>
        </w:rPr>
        <w:t>costillas</w:t>
      </w:r>
    </w:p>
    <w:p>
      <w:pPr>
        <w:pStyle w:val="ListParagraph"/>
        <w:numPr>
          <w:ilvl w:val="0"/>
          <w:numId w:val="207"/>
        </w:numPr>
        <w:tabs>
          <w:tab w:pos="1021" w:val="left" w:leader="none"/>
        </w:tabs>
        <w:spacing w:line="336" w:lineRule="auto" w:before="74" w:after="0"/>
        <w:ind w:left="1020" w:right="0" w:hanging="227"/>
        <w:jc w:val="left"/>
        <w:rPr>
          <w:sz w:val="16"/>
        </w:rPr>
      </w:pPr>
      <w:r>
        <w:rPr>
          <w:color w:val="3C3C3B"/>
          <w:sz w:val="16"/>
        </w:rPr>
        <w:t>Que</w:t>
      </w:r>
      <w:r>
        <w:rPr>
          <w:color w:val="3C3C3B"/>
          <w:spacing w:val="8"/>
          <w:sz w:val="16"/>
        </w:rPr>
        <w:t> </w:t>
      </w:r>
      <w:r>
        <w:rPr>
          <w:color w:val="3C3C3B"/>
          <w:sz w:val="16"/>
        </w:rPr>
        <w:t>el</w:t>
      </w:r>
      <w:r>
        <w:rPr>
          <w:color w:val="3C3C3B"/>
          <w:spacing w:val="8"/>
          <w:sz w:val="16"/>
        </w:rPr>
        <w:t> </w:t>
      </w:r>
      <w:r>
        <w:rPr>
          <w:color w:val="3C3C3B"/>
          <w:sz w:val="16"/>
        </w:rPr>
        <w:t>paciente</w:t>
      </w:r>
      <w:r>
        <w:rPr>
          <w:color w:val="3C3C3B"/>
          <w:spacing w:val="8"/>
          <w:sz w:val="16"/>
        </w:rPr>
        <w:t> </w:t>
      </w:r>
      <w:r>
        <w:rPr>
          <w:color w:val="3C3C3B"/>
          <w:sz w:val="16"/>
        </w:rPr>
        <w:t>estaba</w:t>
      </w:r>
      <w:r>
        <w:rPr>
          <w:color w:val="3C3C3B"/>
          <w:spacing w:val="9"/>
          <w:sz w:val="16"/>
        </w:rPr>
        <w:t> </w:t>
      </w:r>
      <w:r>
        <w:rPr>
          <w:color w:val="3C3C3B"/>
          <w:sz w:val="16"/>
        </w:rPr>
        <w:t>cursando</w:t>
      </w:r>
      <w:r>
        <w:rPr>
          <w:color w:val="3C3C3B"/>
          <w:spacing w:val="8"/>
          <w:sz w:val="16"/>
        </w:rPr>
        <w:t> </w:t>
      </w:r>
      <w:r>
        <w:rPr>
          <w:color w:val="3C3C3B"/>
          <w:sz w:val="16"/>
        </w:rPr>
        <w:t>con</w:t>
      </w:r>
      <w:r>
        <w:rPr>
          <w:color w:val="3C3C3B"/>
          <w:spacing w:val="8"/>
          <w:sz w:val="16"/>
        </w:rPr>
        <w:t> </w:t>
      </w:r>
      <w:r>
        <w:rPr>
          <w:color w:val="3C3C3B"/>
          <w:sz w:val="16"/>
        </w:rPr>
        <w:t>una</w:t>
      </w:r>
      <w:r>
        <w:rPr>
          <w:color w:val="3C3C3B"/>
          <w:spacing w:val="8"/>
          <w:sz w:val="16"/>
        </w:rPr>
        <w:t> </w:t>
      </w:r>
      <w:r>
        <w:rPr>
          <w:color w:val="3C3C3B"/>
          <w:sz w:val="16"/>
        </w:rPr>
        <w:t>pancreatitis</w:t>
      </w:r>
      <w:r>
        <w:rPr>
          <w:color w:val="3C3C3B"/>
          <w:spacing w:val="9"/>
          <w:sz w:val="16"/>
        </w:rPr>
        <w:t> </w:t>
      </w:r>
      <w:r>
        <w:rPr>
          <w:color w:val="3C3C3B"/>
          <w:sz w:val="16"/>
        </w:rPr>
        <w:t>aguda</w:t>
      </w:r>
      <w:r>
        <w:rPr>
          <w:color w:val="3C3C3B"/>
          <w:spacing w:val="8"/>
          <w:sz w:val="16"/>
        </w:rPr>
        <w:t> </w:t>
      </w:r>
      <w:r>
        <w:rPr>
          <w:color w:val="3C3C3B"/>
          <w:sz w:val="16"/>
        </w:rPr>
        <w:t>an-</w:t>
      </w:r>
      <w:r>
        <w:rPr>
          <w:color w:val="3C3C3B"/>
          <w:spacing w:val="-45"/>
          <w:sz w:val="16"/>
        </w:rPr>
        <w:t> </w:t>
      </w:r>
      <w:r>
        <w:rPr>
          <w:color w:val="3C3C3B"/>
          <w:sz w:val="16"/>
        </w:rPr>
        <w:t>tes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del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trauma</w:t>
      </w:r>
    </w:p>
    <w:p>
      <w:pPr>
        <w:pStyle w:val="ListParagraph"/>
        <w:numPr>
          <w:ilvl w:val="0"/>
          <w:numId w:val="207"/>
        </w:numPr>
        <w:tabs>
          <w:tab w:pos="1021" w:val="left" w:leader="none"/>
        </w:tabs>
        <w:spacing w:line="240" w:lineRule="auto" w:before="0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Trauma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un</w:t>
      </w:r>
      <w:r>
        <w:rPr>
          <w:color w:val="3C3C3B"/>
          <w:spacing w:val="-1"/>
          <w:sz w:val="16"/>
        </w:rPr>
        <w:t> </w:t>
      </w:r>
      <w:r>
        <w:rPr>
          <w:color w:val="3C3C3B"/>
          <w:sz w:val="16"/>
        </w:rPr>
        <w:t>órgano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retroperitoneal</w:t>
      </w:r>
    </w:p>
    <w:p>
      <w:pPr>
        <w:pStyle w:val="BodyText"/>
        <w:rPr>
          <w:sz w:val="18"/>
        </w:rPr>
      </w:pPr>
    </w:p>
    <w:p>
      <w:pPr>
        <w:pStyle w:val="BodyText"/>
        <w:spacing w:line="333" w:lineRule="auto" w:before="115"/>
        <w:ind w:left="793"/>
        <w:jc w:val="both"/>
      </w:pPr>
      <w:r>
        <w:rPr>
          <w:rFonts w:ascii="Tahoma" w:hAnsi="Tahoma"/>
          <w:b/>
          <w:color w:val="3C3C3B"/>
        </w:rPr>
        <w:t>2021.96c. </w:t>
      </w:r>
      <w:r>
        <w:rPr>
          <w:color w:val="3C3C3B"/>
        </w:rPr>
        <w:t>Paciente masculino de 20 años, es traído a emergencia</w:t>
      </w:r>
      <w:r>
        <w:rPr>
          <w:color w:val="3C3C3B"/>
          <w:spacing w:val="1"/>
        </w:rPr>
        <w:t> </w:t>
      </w:r>
      <w:r>
        <w:rPr>
          <w:color w:val="3C3C3B"/>
        </w:rPr>
        <w:t>por trauma torácico. Presenta dificultad respiratoria. La tomografía</w:t>
      </w:r>
      <w:r>
        <w:rPr>
          <w:color w:val="3C3C3B"/>
          <w:spacing w:val="-46"/>
        </w:rPr>
        <w:t> </w:t>
      </w:r>
      <w:r>
        <w:rPr>
          <w:color w:val="3C3C3B"/>
        </w:rPr>
        <w:t>muestra una imagen de tejido hiperdenso por la hemorragia del es-</w:t>
      </w:r>
      <w:r>
        <w:rPr>
          <w:color w:val="3C3C3B"/>
          <w:spacing w:val="1"/>
        </w:rPr>
        <w:t> </w:t>
      </w:r>
      <w:r>
        <w:rPr>
          <w:color w:val="3C3C3B"/>
        </w:rPr>
        <w:t>pacio</w:t>
      </w:r>
      <w:r>
        <w:rPr>
          <w:color w:val="3C3C3B"/>
          <w:spacing w:val="-3"/>
        </w:rPr>
        <w:t> </w:t>
      </w:r>
      <w:r>
        <w:rPr>
          <w:color w:val="3C3C3B"/>
        </w:rPr>
        <w:t>aéreo</w:t>
      </w:r>
      <w:r>
        <w:rPr>
          <w:color w:val="3C3C3B"/>
          <w:spacing w:val="-3"/>
        </w:rPr>
        <w:t> </w:t>
      </w:r>
      <w:r>
        <w:rPr>
          <w:color w:val="3C3C3B"/>
        </w:rPr>
        <w:t>y</w:t>
      </w:r>
      <w:r>
        <w:rPr>
          <w:color w:val="3C3C3B"/>
          <w:spacing w:val="-3"/>
        </w:rPr>
        <w:t> </w:t>
      </w:r>
      <w:r>
        <w:rPr>
          <w:color w:val="3C3C3B"/>
        </w:rPr>
        <w:t>el</w:t>
      </w:r>
      <w:r>
        <w:rPr>
          <w:color w:val="3C3C3B"/>
          <w:spacing w:val="-3"/>
        </w:rPr>
        <w:t> </w:t>
      </w:r>
      <w:r>
        <w:rPr>
          <w:color w:val="3C3C3B"/>
        </w:rPr>
        <w:t>edema</w:t>
      </w:r>
      <w:r>
        <w:rPr>
          <w:color w:val="3C3C3B"/>
          <w:spacing w:val="-3"/>
        </w:rPr>
        <w:t> </w:t>
      </w:r>
      <w:r>
        <w:rPr>
          <w:color w:val="3C3C3B"/>
        </w:rPr>
        <w:t>asociado</w:t>
      </w:r>
      <w:r>
        <w:rPr>
          <w:color w:val="3C3C3B"/>
          <w:spacing w:val="-3"/>
        </w:rPr>
        <w:t> </w:t>
      </w:r>
      <w:r>
        <w:rPr>
          <w:color w:val="3C3C3B"/>
        </w:rPr>
        <w:t>a</w:t>
      </w:r>
      <w:r>
        <w:rPr>
          <w:color w:val="3C3C3B"/>
          <w:spacing w:val="-3"/>
        </w:rPr>
        <w:t> </w:t>
      </w:r>
      <w:r>
        <w:rPr>
          <w:color w:val="3C3C3B"/>
        </w:rPr>
        <w:t>nivel</w:t>
      </w:r>
      <w:r>
        <w:rPr>
          <w:color w:val="3C3C3B"/>
          <w:spacing w:val="-3"/>
        </w:rPr>
        <w:t> </w:t>
      </w:r>
      <w:r>
        <w:rPr>
          <w:color w:val="3C3C3B"/>
        </w:rPr>
        <w:t>pulmonar.</w:t>
      </w:r>
    </w:p>
    <w:p>
      <w:pPr>
        <w:pStyle w:val="BodyText"/>
        <w:spacing w:before="5"/>
        <w:ind w:left="793"/>
        <w:jc w:val="both"/>
      </w:pPr>
      <w:r>
        <w:rPr>
          <w:color w:val="3C3C3B"/>
          <w:w w:val="105"/>
        </w:rPr>
        <w:t>¿Cuál</w:t>
      </w:r>
      <w:r>
        <w:rPr>
          <w:color w:val="3C3C3B"/>
          <w:spacing w:val="-9"/>
          <w:w w:val="105"/>
        </w:rPr>
        <w:t> </w:t>
      </w:r>
      <w:r>
        <w:rPr>
          <w:color w:val="3C3C3B"/>
          <w:w w:val="105"/>
        </w:rPr>
        <w:t>sería</w:t>
      </w:r>
      <w:r>
        <w:rPr>
          <w:color w:val="3C3C3B"/>
          <w:spacing w:val="-9"/>
          <w:w w:val="105"/>
        </w:rPr>
        <w:t> </w:t>
      </w:r>
      <w:r>
        <w:rPr>
          <w:color w:val="3C3C3B"/>
          <w:w w:val="105"/>
        </w:rPr>
        <w:t>su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primer</w:t>
      </w:r>
      <w:r>
        <w:rPr>
          <w:color w:val="3C3C3B"/>
          <w:spacing w:val="-9"/>
          <w:w w:val="105"/>
        </w:rPr>
        <w:t> </w:t>
      </w:r>
      <w:r>
        <w:rPr>
          <w:color w:val="3C3C3B"/>
          <w:w w:val="105"/>
        </w:rPr>
        <w:t>diagnóstico?</w:t>
      </w:r>
    </w:p>
    <w:p>
      <w:pPr>
        <w:pStyle w:val="BodyText"/>
        <w:rPr>
          <w:sz w:val="18"/>
        </w:rPr>
      </w:pPr>
    </w:p>
    <w:p>
      <w:pPr>
        <w:pStyle w:val="ListParagraph"/>
        <w:numPr>
          <w:ilvl w:val="0"/>
          <w:numId w:val="208"/>
        </w:numPr>
        <w:tabs>
          <w:tab w:pos="1021" w:val="left" w:leader="none"/>
        </w:tabs>
        <w:spacing w:line="240" w:lineRule="auto" w:before="125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Hemotórax</w:t>
      </w:r>
    </w:p>
    <w:p>
      <w:pPr>
        <w:pStyle w:val="ListParagraph"/>
        <w:numPr>
          <w:ilvl w:val="0"/>
          <w:numId w:val="208"/>
        </w:numPr>
        <w:tabs>
          <w:tab w:pos="1021" w:val="left" w:leader="none"/>
        </w:tabs>
        <w:spacing w:line="240" w:lineRule="auto" w:before="74" w:after="0"/>
        <w:ind w:left="1020" w:right="0" w:hanging="228"/>
        <w:jc w:val="left"/>
        <w:rPr>
          <w:sz w:val="16"/>
        </w:rPr>
      </w:pPr>
      <w:r>
        <w:rPr>
          <w:color w:val="3C3C3B"/>
          <w:w w:val="105"/>
          <w:sz w:val="16"/>
        </w:rPr>
        <w:t>Neumotórax</w:t>
      </w:r>
    </w:p>
    <w:p>
      <w:pPr>
        <w:pStyle w:val="ListParagraph"/>
        <w:numPr>
          <w:ilvl w:val="0"/>
          <w:numId w:val="208"/>
        </w:numPr>
        <w:tabs>
          <w:tab w:pos="1021" w:val="left" w:leader="none"/>
        </w:tabs>
        <w:spacing w:line="240" w:lineRule="auto" w:before="74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Quilotórax</w:t>
      </w:r>
    </w:p>
    <w:p>
      <w:pPr>
        <w:pStyle w:val="ListParagraph"/>
        <w:numPr>
          <w:ilvl w:val="0"/>
          <w:numId w:val="208"/>
        </w:numPr>
        <w:tabs>
          <w:tab w:pos="1021" w:val="left" w:leader="none"/>
        </w:tabs>
        <w:spacing w:line="240" w:lineRule="auto" w:before="75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Contusión</w:t>
      </w:r>
      <w:r>
        <w:rPr>
          <w:color w:val="3C3C3B"/>
          <w:spacing w:val="18"/>
          <w:sz w:val="16"/>
        </w:rPr>
        <w:t> </w:t>
      </w:r>
      <w:r>
        <w:rPr>
          <w:color w:val="3C3C3B"/>
          <w:sz w:val="16"/>
        </w:rPr>
        <w:t>pulmonar</w:t>
      </w:r>
    </w:p>
    <w:p>
      <w:pPr>
        <w:pStyle w:val="BodyText"/>
        <w:rPr>
          <w:sz w:val="18"/>
        </w:rPr>
      </w:pPr>
    </w:p>
    <w:p>
      <w:pPr>
        <w:pStyle w:val="BodyText"/>
        <w:spacing w:before="115"/>
        <w:ind w:left="793"/>
        <w:jc w:val="both"/>
      </w:pPr>
      <w:r>
        <w:rPr>
          <w:rFonts w:ascii="Tahoma" w:hAnsi="Tahoma"/>
          <w:b/>
          <w:color w:val="3C3C3B"/>
        </w:rPr>
        <w:t>2021.4c.</w:t>
      </w:r>
      <w:r>
        <w:rPr>
          <w:rFonts w:ascii="Tahoma" w:hAnsi="Tahoma"/>
          <w:b/>
          <w:color w:val="3C3C3B"/>
          <w:spacing w:val="-4"/>
        </w:rPr>
        <w:t> </w:t>
      </w:r>
      <w:r>
        <w:rPr>
          <w:color w:val="3C3C3B"/>
        </w:rPr>
        <w:t>De</w:t>
      </w:r>
      <w:r>
        <w:rPr>
          <w:color w:val="3C3C3B"/>
          <w:spacing w:val="-5"/>
        </w:rPr>
        <w:t> </w:t>
      </w:r>
      <w:r>
        <w:rPr>
          <w:color w:val="3C3C3B"/>
        </w:rPr>
        <w:t>los</w:t>
      </w:r>
      <w:r>
        <w:rPr>
          <w:color w:val="3C3C3B"/>
          <w:spacing w:val="-4"/>
        </w:rPr>
        <w:t> </w:t>
      </w:r>
      <w:r>
        <w:rPr>
          <w:color w:val="3C3C3B"/>
        </w:rPr>
        <w:t>siguientes</w:t>
      </w:r>
      <w:r>
        <w:rPr>
          <w:color w:val="3C3C3B"/>
          <w:spacing w:val="-5"/>
        </w:rPr>
        <w:t> </w:t>
      </w:r>
      <w:r>
        <w:rPr>
          <w:color w:val="3C3C3B"/>
        </w:rPr>
        <w:t>antibióticos</w:t>
      </w:r>
      <w:r>
        <w:rPr>
          <w:color w:val="3C3C3B"/>
          <w:spacing w:val="-5"/>
        </w:rPr>
        <w:t> </w:t>
      </w:r>
      <w:r>
        <w:rPr>
          <w:color w:val="3C3C3B"/>
        </w:rPr>
        <w:t>tópicos.</w:t>
      </w:r>
    </w:p>
    <w:p>
      <w:pPr>
        <w:pStyle w:val="BodyText"/>
        <w:spacing w:line="336" w:lineRule="auto" w:before="74"/>
        <w:ind w:left="793"/>
        <w:jc w:val="both"/>
      </w:pPr>
      <w:r>
        <w:rPr>
          <w:color w:val="3C3C3B"/>
        </w:rPr>
        <w:t>¿Cuál es el manejo ideal para los pacientes quemados en las prime-</w:t>
      </w:r>
      <w:r>
        <w:rPr>
          <w:color w:val="3C3C3B"/>
          <w:spacing w:val="1"/>
        </w:rPr>
        <w:t> </w:t>
      </w:r>
      <w:r>
        <w:rPr>
          <w:color w:val="3C3C3B"/>
        </w:rPr>
        <w:t>ras horas de las quemaduras, el cual posee una acción terapéutica</w:t>
      </w:r>
      <w:r>
        <w:rPr>
          <w:color w:val="3C3C3B"/>
          <w:spacing w:val="1"/>
        </w:rPr>
        <w:t> </w:t>
      </w:r>
      <w:r>
        <w:rPr>
          <w:color w:val="3C3C3B"/>
        </w:rPr>
        <w:t>de</w:t>
      </w:r>
      <w:r>
        <w:rPr>
          <w:color w:val="3C3C3B"/>
          <w:spacing w:val="-4"/>
        </w:rPr>
        <w:t> </w:t>
      </w:r>
      <w:r>
        <w:rPr>
          <w:color w:val="3C3C3B"/>
        </w:rPr>
        <w:t>entre</w:t>
      </w:r>
      <w:r>
        <w:rPr>
          <w:color w:val="3C3C3B"/>
          <w:spacing w:val="-3"/>
        </w:rPr>
        <w:t> </w:t>
      </w:r>
      <w:r>
        <w:rPr>
          <w:color w:val="3C3C3B"/>
        </w:rPr>
        <w:t>12</w:t>
      </w:r>
      <w:r>
        <w:rPr>
          <w:color w:val="3C3C3B"/>
          <w:spacing w:val="-3"/>
        </w:rPr>
        <w:t> </w:t>
      </w:r>
      <w:r>
        <w:rPr>
          <w:color w:val="3C3C3B"/>
        </w:rPr>
        <w:t>a</w:t>
      </w:r>
      <w:r>
        <w:rPr>
          <w:color w:val="3C3C3B"/>
          <w:spacing w:val="-3"/>
        </w:rPr>
        <w:t> </w:t>
      </w:r>
      <w:r>
        <w:rPr>
          <w:color w:val="3C3C3B"/>
        </w:rPr>
        <w:t>24</w:t>
      </w:r>
      <w:r>
        <w:rPr>
          <w:color w:val="3C3C3B"/>
          <w:spacing w:val="-3"/>
        </w:rPr>
        <w:t> </w:t>
      </w:r>
      <w:r>
        <w:rPr>
          <w:color w:val="3C3C3B"/>
        </w:rPr>
        <w:t>horas?</w:t>
      </w:r>
    </w:p>
    <w:p>
      <w:pPr>
        <w:pStyle w:val="BodyText"/>
        <w:spacing w:before="4"/>
        <w:rPr>
          <w:sz w:val="22"/>
        </w:rPr>
      </w:pPr>
    </w:p>
    <w:p>
      <w:pPr>
        <w:pStyle w:val="ListParagraph"/>
        <w:numPr>
          <w:ilvl w:val="0"/>
          <w:numId w:val="209"/>
        </w:numPr>
        <w:tabs>
          <w:tab w:pos="1021" w:val="left" w:leader="none"/>
        </w:tabs>
        <w:spacing w:line="240" w:lineRule="auto" w:before="0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Nitrofurazona</w:t>
      </w:r>
    </w:p>
    <w:p>
      <w:pPr>
        <w:pStyle w:val="ListParagraph"/>
        <w:numPr>
          <w:ilvl w:val="0"/>
          <w:numId w:val="209"/>
        </w:numPr>
        <w:tabs>
          <w:tab w:pos="1021" w:val="left" w:leader="none"/>
        </w:tabs>
        <w:spacing w:line="240" w:lineRule="auto" w:before="75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Ácido</w:t>
      </w:r>
      <w:r>
        <w:rPr>
          <w:color w:val="3C3C3B"/>
          <w:spacing w:val="20"/>
          <w:sz w:val="16"/>
        </w:rPr>
        <w:t> </w:t>
      </w:r>
      <w:r>
        <w:rPr>
          <w:color w:val="3C3C3B"/>
          <w:sz w:val="16"/>
        </w:rPr>
        <w:t>fusídico</w:t>
      </w:r>
    </w:p>
    <w:p>
      <w:pPr>
        <w:pStyle w:val="ListParagraph"/>
        <w:numPr>
          <w:ilvl w:val="0"/>
          <w:numId w:val="209"/>
        </w:numPr>
        <w:tabs>
          <w:tab w:pos="1021" w:val="left" w:leader="none"/>
        </w:tabs>
        <w:spacing w:line="240" w:lineRule="auto" w:before="74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Bacitracina</w:t>
      </w:r>
    </w:p>
    <w:p>
      <w:pPr>
        <w:pStyle w:val="ListParagraph"/>
        <w:numPr>
          <w:ilvl w:val="0"/>
          <w:numId w:val="209"/>
        </w:numPr>
        <w:tabs>
          <w:tab w:pos="1021" w:val="left" w:leader="none"/>
        </w:tabs>
        <w:spacing w:line="240" w:lineRule="auto" w:before="74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Sulfadiazina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argéntica</w:t>
      </w:r>
    </w:p>
    <w:p>
      <w:pPr>
        <w:pStyle w:val="BodyText"/>
        <w:rPr>
          <w:sz w:val="18"/>
        </w:rPr>
      </w:pPr>
    </w:p>
    <w:p>
      <w:pPr>
        <w:pStyle w:val="BodyText"/>
        <w:spacing w:line="333" w:lineRule="auto" w:before="115"/>
        <w:ind w:left="793"/>
        <w:jc w:val="both"/>
      </w:pPr>
      <w:r>
        <w:rPr>
          <w:rFonts w:ascii="Tahoma" w:hAnsi="Tahoma"/>
          <w:b/>
          <w:color w:val="3C3C3B"/>
        </w:rPr>
        <w:t>2021.1a. </w:t>
      </w:r>
      <w:r>
        <w:rPr>
          <w:color w:val="3C3C3B"/>
        </w:rPr>
        <w:t>Paciente femenina de 35 años de edad post quirúrgico de</w:t>
      </w:r>
      <w:r>
        <w:rPr>
          <w:color w:val="3C3C3B"/>
          <w:spacing w:val="1"/>
        </w:rPr>
        <w:t> </w:t>
      </w:r>
      <w:r>
        <w:rPr>
          <w:color w:val="3C3C3B"/>
        </w:rPr>
        <w:t>una tiroidectomía total, llega a consulta de cirugía con volumen de</w:t>
      </w:r>
      <w:r>
        <w:rPr>
          <w:color w:val="3C3C3B"/>
          <w:spacing w:val="1"/>
        </w:rPr>
        <w:t> </w:t>
      </w:r>
      <w:r>
        <w:rPr>
          <w:color w:val="3C3C3B"/>
        </w:rPr>
        <w:t>voz</w:t>
      </w:r>
      <w:r>
        <w:rPr>
          <w:color w:val="3C3C3B"/>
          <w:spacing w:val="-5"/>
        </w:rPr>
        <w:t> </w:t>
      </w:r>
      <w:r>
        <w:rPr>
          <w:color w:val="3C3C3B"/>
        </w:rPr>
        <w:t>bajo,</w:t>
      </w:r>
      <w:r>
        <w:rPr>
          <w:color w:val="3C3C3B"/>
          <w:spacing w:val="-11"/>
        </w:rPr>
        <w:t> </w:t>
      </w:r>
      <w:r>
        <w:rPr>
          <w:color w:val="3C3C3B"/>
        </w:rPr>
        <w:t>describe</w:t>
      </w:r>
      <w:r>
        <w:rPr>
          <w:color w:val="3C3C3B"/>
          <w:spacing w:val="-5"/>
        </w:rPr>
        <w:t> </w:t>
      </w:r>
      <w:r>
        <w:rPr>
          <w:color w:val="3C3C3B"/>
        </w:rPr>
        <w:t>cambios</w:t>
      </w:r>
      <w:r>
        <w:rPr>
          <w:color w:val="3C3C3B"/>
          <w:spacing w:val="-5"/>
        </w:rPr>
        <w:t> </w:t>
      </w:r>
      <w:r>
        <w:rPr>
          <w:color w:val="3C3C3B"/>
        </w:rPr>
        <w:t>de</w:t>
      </w:r>
      <w:r>
        <w:rPr>
          <w:color w:val="3C3C3B"/>
          <w:spacing w:val="-4"/>
        </w:rPr>
        <w:t> </w:t>
      </w:r>
      <w:r>
        <w:rPr>
          <w:color w:val="3C3C3B"/>
        </w:rPr>
        <w:t>su</w:t>
      </w:r>
      <w:r>
        <w:rPr>
          <w:color w:val="3C3C3B"/>
          <w:spacing w:val="-5"/>
        </w:rPr>
        <w:t> </w:t>
      </w:r>
      <w:r>
        <w:rPr>
          <w:color w:val="3C3C3B"/>
        </w:rPr>
        <w:t>voz,</w:t>
      </w:r>
      <w:r>
        <w:rPr>
          <w:color w:val="3C3C3B"/>
          <w:spacing w:val="-11"/>
        </w:rPr>
        <w:t> </w:t>
      </w:r>
      <w:r>
        <w:rPr>
          <w:color w:val="3C3C3B"/>
        </w:rPr>
        <w:t>roquera,</w:t>
      </w:r>
      <w:r>
        <w:rPr>
          <w:color w:val="3C3C3B"/>
          <w:spacing w:val="-11"/>
        </w:rPr>
        <w:t> </w:t>
      </w:r>
      <w:r>
        <w:rPr>
          <w:color w:val="3C3C3B"/>
        </w:rPr>
        <w:t>fatiga</w:t>
      </w:r>
      <w:r>
        <w:rPr>
          <w:color w:val="3C3C3B"/>
          <w:spacing w:val="-5"/>
        </w:rPr>
        <w:t> </w:t>
      </w:r>
      <w:r>
        <w:rPr>
          <w:color w:val="3C3C3B"/>
        </w:rPr>
        <w:t>vocal</w:t>
      </w:r>
      <w:r>
        <w:rPr>
          <w:color w:val="3C3C3B"/>
          <w:spacing w:val="-5"/>
        </w:rPr>
        <w:t> </w:t>
      </w:r>
      <w:r>
        <w:rPr>
          <w:color w:val="3C3C3B"/>
        </w:rPr>
        <w:t>e</w:t>
      </w:r>
      <w:r>
        <w:rPr>
          <w:color w:val="3C3C3B"/>
          <w:spacing w:val="-4"/>
        </w:rPr>
        <w:t> </w:t>
      </w:r>
      <w:r>
        <w:rPr>
          <w:color w:val="3C3C3B"/>
        </w:rPr>
        <w:t>incapa-</w:t>
      </w:r>
      <w:r>
        <w:rPr>
          <w:color w:val="3C3C3B"/>
          <w:spacing w:val="-46"/>
        </w:rPr>
        <w:t> </w:t>
      </w:r>
      <w:r>
        <w:rPr>
          <w:color w:val="3C3C3B"/>
        </w:rPr>
        <w:t>cidad</w:t>
      </w:r>
      <w:r>
        <w:rPr>
          <w:color w:val="3C3C3B"/>
          <w:spacing w:val="-4"/>
        </w:rPr>
        <w:t> </w:t>
      </w:r>
      <w:r>
        <w:rPr>
          <w:color w:val="3C3C3B"/>
        </w:rPr>
        <w:t>para</w:t>
      </w:r>
      <w:r>
        <w:rPr>
          <w:color w:val="3C3C3B"/>
          <w:spacing w:val="-4"/>
        </w:rPr>
        <w:t> </w:t>
      </w:r>
      <w:r>
        <w:rPr>
          <w:color w:val="3C3C3B"/>
        </w:rPr>
        <w:t>cantar</w:t>
      </w:r>
      <w:r>
        <w:rPr>
          <w:color w:val="3C3C3B"/>
          <w:spacing w:val="-4"/>
        </w:rPr>
        <w:t> </w:t>
      </w:r>
      <w:r>
        <w:rPr>
          <w:color w:val="3C3C3B"/>
        </w:rPr>
        <w:t>en</w:t>
      </w:r>
      <w:r>
        <w:rPr>
          <w:color w:val="3C3C3B"/>
          <w:spacing w:val="-3"/>
        </w:rPr>
        <w:t> </w:t>
      </w:r>
      <w:r>
        <w:rPr>
          <w:color w:val="3C3C3B"/>
        </w:rPr>
        <w:t>registros</w:t>
      </w:r>
      <w:r>
        <w:rPr>
          <w:color w:val="3C3C3B"/>
          <w:spacing w:val="-4"/>
        </w:rPr>
        <w:t> </w:t>
      </w:r>
      <w:r>
        <w:rPr>
          <w:color w:val="3C3C3B"/>
        </w:rPr>
        <w:t>altos.</w:t>
      </w:r>
    </w:p>
    <w:p>
      <w:pPr>
        <w:pStyle w:val="BodyText"/>
        <w:spacing w:before="5"/>
        <w:ind w:left="793"/>
        <w:jc w:val="both"/>
      </w:pPr>
      <w:r>
        <w:rPr>
          <w:color w:val="3C3C3B"/>
        </w:rPr>
        <w:t>¿Cuál</w:t>
      </w:r>
      <w:r>
        <w:rPr>
          <w:color w:val="3C3C3B"/>
          <w:spacing w:val="6"/>
        </w:rPr>
        <w:t> </w:t>
      </w:r>
      <w:r>
        <w:rPr>
          <w:color w:val="3C3C3B"/>
        </w:rPr>
        <w:t>sería</w:t>
      </w:r>
      <w:r>
        <w:rPr>
          <w:color w:val="3C3C3B"/>
          <w:spacing w:val="6"/>
        </w:rPr>
        <w:t> </w:t>
      </w:r>
      <w:r>
        <w:rPr>
          <w:color w:val="3C3C3B"/>
        </w:rPr>
        <w:t>la</w:t>
      </w:r>
      <w:r>
        <w:rPr>
          <w:color w:val="3C3C3B"/>
          <w:spacing w:val="6"/>
        </w:rPr>
        <w:t> </w:t>
      </w:r>
      <w:r>
        <w:rPr>
          <w:color w:val="3C3C3B"/>
        </w:rPr>
        <w:t>lesión</w:t>
      </w:r>
      <w:r>
        <w:rPr>
          <w:color w:val="3C3C3B"/>
          <w:spacing w:val="7"/>
        </w:rPr>
        <w:t> </w:t>
      </w:r>
      <w:r>
        <w:rPr>
          <w:color w:val="3C3C3B"/>
        </w:rPr>
        <w:t>más</w:t>
      </w:r>
      <w:r>
        <w:rPr>
          <w:color w:val="3C3C3B"/>
          <w:spacing w:val="6"/>
        </w:rPr>
        <w:t> </w:t>
      </w:r>
      <w:r>
        <w:rPr>
          <w:color w:val="3C3C3B"/>
        </w:rPr>
        <w:t>probable</w:t>
      </w:r>
      <w:r>
        <w:rPr>
          <w:color w:val="3C3C3B"/>
          <w:spacing w:val="6"/>
        </w:rPr>
        <w:t> </w:t>
      </w:r>
      <w:r>
        <w:rPr>
          <w:color w:val="3C3C3B"/>
        </w:rPr>
        <w:t>que</w:t>
      </w:r>
      <w:r>
        <w:rPr>
          <w:color w:val="3C3C3B"/>
          <w:spacing w:val="7"/>
        </w:rPr>
        <w:t> </w:t>
      </w:r>
      <w:r>
        <w:rPr>
          <w:color w:val="3C3C3B"/>
        </w:rPr>
        <w:t>tendría</w:t>
      </w:r>
      <w:r>
        <w:rPr>
          <w:color w:val="3C3C3B"/>
          <w:spacing w:val="6"/>
        </w:rPr>
        <w:t> </w:t>
      </w:r>
      <w:r>
        <w:rPr>
          <w:color w:val="3C3C3B"/>
        </w:rPr>
        <w:t>esta</w:t>
      </w:r>
      <w:r>
        <w:rPr>
          <w:color w:val="3C3C3B"/>
          <w:spacing w:val="6"/>
        </w:rPr>
        <w:t> </w:t>
      </w:r>
      <w:r>
        <w:rPr>
          <w:color w:val="3C3C3B"/>
        </w:rPr>
        <w:t>paciente?</w:t>
      </w:r>
    </w:p>
    <w:p>
      <w:pPr>
        <w:pStyle w:val="BodyText"/>
        <w:rPr>
          <w:sz w:val="18"/>
        </w:rPr>
      </w:pPr>
    </w:p>
    <w:p>
      <w:pPr>
        <w:pStyle w:val="ListParagraph"/>
        <w:numPr>
          <w:ilvl w:val="0"/>
          <w:numId w:val="210"/>
        </w:numPr>
        <w:tabs>
          <w:tab w:pos="1021" w:val="left" w:leader="none"/>
        </w:tabs>
        <w:spacing w:line="240" w:lineRule="auto" w:before="125" w:after="0"/>
        <w:ind w:left="1020" w:right="0" w:hanging="228"/>
        <w:jc w:val="left"/>
        <w:rPr>
          <w:sz w:val="16"/>
        </w:rPr>
      </w:pPr>
      <w:r>
        <w:rPr>
          <w:color w:val="3C3C3B"/>
          <w:w w:val="105"/>
          <w:sz w:val="16"/>
        </w:rPr>
        <w:t>Lesión</w:t>
      </w:r>
      <w:r>
        <w:rPr>
          <w:color w:val="3C3C3B"/>
          <w:spacing w:val="-13"/>
          <w:w w:val="105"/>
          <w:sz w:val="16"/>
        </w:rPr>
        <w:t> </w:t>
      </w:r>
      <w:r>
        <w:rPr>
          <w:color w:val="3C3C3B"/>
          <w:w w:val="105"/>
          <w:sz w:val="16"/>
        </w:rPr>
        <w:t>de</w:t>
      </w:r>
      <w:r>
        <w:rPr>
          <w:color w:val="3C3C3B"/>
          <w:spacing w:val="-12"/>
          <w:w w:val="105"/>
          <w:sz w:val="16"/>
        </w:rPr>
        <w:t> </w:t>
      </w:r>
      <w:r>
        <w:rPr>
          <w:color w:val="3C3C3B"/>
          <w:w w:val="105"/>
          <w:sz w:val="16"/>
        </w:rPr>
        <w:t>las</w:t>
      </w:r>
      <w:r>
        <w:rPr>
          <w:color w:val="3C3C3B"/>
          <w:spacing w:val="-12"/>
          <w:w w:val="105"/>
          <w:sz w:val="16"/>
        </w:rPr>
        <w:t> </w:t>
      </w:r>
      <w:r>
        <w:rPr>
          <w:color w:val="3C3C3B"/>
          <w:w w:val="105"/>
          <w:sz w:val="16"/>
        </w:rPr>
        <w:t>cuerdas</w:t>
      </w:r>
      <w:r>
        <w:rPr>
          <w:color w:val="3C3C3B"/>
          <w:spacing w:val="-12"/>
          <w:w w:val="105"/>
          <w:sz w:val="16"/>
        </w:rPr>
        <w:t> </w:t>
      </w:r>
      <w:r>
        <w:rPr>
          <w:color w:val="3C3C3B"/>
          <w:w w:val="105"/>
          <w:sz w:val="16"/>
        </w:rPr>
        <w:t>vocales</w:t>
      </w:r>
    </w:p>
    <w:p>
      <w:pPr>
        <w:pStyle w:val="ListParagraph"/>
        <w:numPr>
          <w:ilvl w:val="0"/>
          <w:numId w:val="210"/>
        </w:numPr>
        <w:tabs>
          <w:tab w:pos="1021" w:val="left" w:leader="none"/>
        </w:tabs>
        <w:spacing w:line="240" w:lineRule="auto" w:before="74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Lesión</w:t>
      </w:r>
      <w:r>
        <w:rPr>
          <w:color w:val="3C3C3B"/>
          <w:spacing w:val="-1"/>
          <w:sz w:val="16"/>
        </w:rPr>
        <w:t> </w:t>
      </w:r>
      <w:r>
        <w:rPr>
          <w:color w:val="3C3C3B"/>
          <w:sz w:val="16"/>
        </w:rPr>
        <w:t>del Laríngeo recurrente</w:t>
      </w:r>
    </w:p>
    <w:p>
      <w:pPr>
        <w:pStyle w:val="ListParagraph"/>
        <w:numPr>
          <w:ilvl w:val="0"/>
          <w:numId w:val="210"/>
        </w:numPr>
        <w:tabs>
          <w:tab w:pos="1021" w:val="left" w:leader="none"/>
        </w:tabs>
        <w:spacing w:line="240" w:lineRule="auto" w:before="74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Lesión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del</w:t>
      </w:r>
      <w:r>
        <w:rPr>
          <w:color w:val="3C3C3B"/>
          <w:spacing w:val="3"/>
          <w:sz w:val="16"/>
        </w:rPr>
        <w:t> </w:t>
      </w:r>
      <w:r>
        <w:rPr>
          <w:color w:val="3C3C3B"/>
          <w:sz w:val="16"/>
        </w:rPr>
        <w:t>Laríngeo</w:t>
      </w:r>
      <w:r>
        <w:rPr>
          <w:color w:val="3C3C3B"/>
          <w:spacing w:val="3"/>
          <w:sz w:val="16"/>
        </w:rPr>
        <w:t> </w:t>
      </w:r>
      <w:r>
        <w:rPr>
          <w:color w:val="3C3C3B"/>
          <w:sz w:val="16"/>
        </w:rPr>
        <w:t>superior</w:t>
      </w:r>
    </w:p>
    <w:p>
      <w:pPr>
        <w:pStyle w:val="ListParagraph"/>
        <w:numPr>
          <w:ilvl w:val="0"/>
          <w:numId w:val="210"/>
        </w:numPr>
        <w:tabs>
          <w:tab w:pos="1021" w:val="left" w:leader="none"/>
        </w:tabs>
        <w:spacing w:line="240" w:lineRule="auto" w:before="74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Extirpación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las</w:t>
      </w:r>
      <w:r>
        <w:rPr>
          <w:color w:val="3C3C3B"/>
          <w:spacing w:val="-1"/>
          <w:sz w:val="16"/>
        </w:rPr>
        <w:t> </w:t>
      </w:r>
      <w:r>
        <w:rPr>
          <w:color w:val="3C3C3B"/>
          <w:sz w:val="16"/>
        </w:rPr>
        <w:t>paratiroides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por</w:t>
      </w:r>
      <w:r>
        <w:rPr>
          <w:color w:val="3C3C3B"/>
          <w:spacing w:val="-1"/>
          <w:sz w:val="16"/>
        </w:rPr>
        <w:t> </w:t>
      </w:r>
      <w:r>
        <w:rPr>
          <w:color w:val="3C3C3B"/>
          <w:sz w:val="16"/>
        </w:rPr>
        <w:t>error</w:t>
      </w:r>
    </w:p>
    <w:p>
      <w:pPr>
        <w:pStyle w:val="BodyText"/>
        <w:spacing w:line="331" w:lineRule="auto" w:before="94"/>
        <w:ind w:left="412" w:right="791"/>
        <w:jc w:val="both"/>
      </w:pPr>
      <w:r>
        <w:rPr/>
        <w:br w:type="column"/>
      </w:r>
      <w:r>
        <w:rPr>
          <w:rFonts w:ascii="Tahoma" w:hAnsi="Tahoma"/>
          <w:b/>
          <w:color w:val="3C3C3B"/>
        </w:rPr>
        <w:t>2021.20a.</w:t>
      </w:r>
      <w:r>
        <w:rPr>
          <w:rFonts w:ascii="Tahoma" w:hAnsi="Tahoma"/>
          <w:b/>
          <w:color w:val="3C3C3B"/>
          <w:spacing w:val="-2"/>
        </w:rPr>
        <w:t> </w:t>
      </w:r>
      <w:r>
        <w:rPr>
          <w:color w:val="3C3C3B"/>
        </w:rPr>
        <w:t>Luego</w:t>
      </w:r>
      <w:r>
        <w:rPr>
          <w:color w:val="3C3C3B"/>
          <w:spacing w:val="-3"/>
        </w:rPr>
        <w:t> </w:t>
      </w:r>
      <w:r>
        <w:rPr>
          <w:color w:val="3C3C3B"/>
        </w:rPr>
        <w:t>de</w:t>
      </w:r>
      <w:r>
        <w:rPr>
          <w:color w:val="3C3C3B"/>
          <w:spacing w:val="-3"/>
        </w:rPr>
        <w:t> </w:t>
      </w:r>
      <w:r>
        <w:rPr>
          <w:color w:val="3C3C3B"/>
        </w:rPr>
        <w:t>una</w:t>
      </w:r>
      <w:r>
        <w:rPr>
          <w:color w:val="3C3C3B"/>
          <w:spacing w:val="-4"/>
        </w:rPr>
        <w:t> </w:t>
      </w:r>
      <w:r>
        <w:rPr>
          <w:color w:val="3C3C3B"/>
        </w:rPr>
        <w:t>colecistectomía,</w:t>
      </w:r>
      <w:r>
        <w:rPr>
          <w:color w:val="3C3C3B"/>
          <w:spacing w:val="-8"/>
        </w:rPr>
        <w:t> </w:t>
      </w:r>
      <w:r>
        <w:rPr>
          <w:color w:val="3C3C3B"/>
        </w:rPr>
        <w:t>tu</w:t>
      </w:r>
      <w:r>
        <w:rPr>
          <w:color w:val="3C3C3B"/>
          <w:spacing w:val="-3"/>
        </w:rPr>
        <w:t> </w:t>
      </w:r>
      <w:r>
        <w:rPr>
          <w:color w:val="3C3C3B"/>
        </w:rPr>
        <w:t>paciente</w:t>
      </w:r>
      <w:r>
        <w:rPr>
          <w:color w:val="3C3C3B"/>
          <w:spacing w:val="-3"/>
        </w:rPr>
        <w:t> </w:t>
      </w:r>
      <w:r>
        <w:rPr>
          <w:color w:val="3C3C3B"/>
        </w:rPr>
        <w:t>viene</w:t>
      </w:r>
      <w:r>
        <w:rPr>
          <w:color w:val="3C3C3B"/>
          <w:spacing w:val="-3"/>
        </w:rPr>
        <w:t> </w:t>
      </w:r>
      <w:r>
        <w:rPr>
          <w:color w:val="3C3C3B"/>
        </w:rPr>
        <w:t>con</w:t>
      </w:r>
      <w:r>
        <w:rPr>
          <w:color w:val="3C3C3B"/>
          <w:spacing w:val="-3"/>
        </w:rPr>
        <w:t> </w:t>
      </w:r>
      <w:r>
        <w:rPr>
          <w:color w:val="3C3C3B"/>
        </w:rPr>
        <w:t>sig-</w:t>
      </w:r>
      <w:r>
        <w:rPr>
          <w:color w:val="3C3C3B"/>
          <w:spacing w:val="-46"/>
        </w:rPr>
        <w:t> </w:t>
      </w:r>
      <w:r>
        <w:rPr>
          <w:color w:val="3C3C3B"/>
        </w:rPr>
        <w:t>nos</w:t>
      </w:r>
      <w:r>
        <w:rPr>
          <w:color w:val="3C3C3B"/>
          <w:spacing w:val="-1"/>
        </w:rPr>
        <w:t> </w:t>
      </w:r>
      <w:r>
        <w:rPr>
          <w:color w:val="3C3C3B"/>
        </w:rPr>
        <w:t>y</w:t>
      </w:r>
      <w:r>
        <w:rPr>
          <w:color w:val="3C3C3B"/>
          <w:spacing w:val="-1"/>
        </w:rPr>
        <w:t> </w:t>
      </w:r>
      <w:r>
        <w:rPr>
          <w:color w:val="3C3C3B"/>
        </w:rPr>
        <w:t>síntomas</w:t>
      </w:r>
      <w:r>
        <w:rPr>
          <w:color w:val="3C3C3B"/>
          <w:spacing w:val="-1"/>
        </w:rPr>
        <w:t> </w:t>
      </w:r>
      <w:r>
        <w:rPr>
          <w:color w:val="3C3C3B"/>
        </w:rPr>
        <w:t>que</w:t>
      </w:r>
      <w:r>
        <w:rPr>
          <w:color w:val="3C3C3B"/>
          <w:spacing w:val="-1"/>
        </w:rPr>
        <w:t> </w:t>
      </w:r>
      <w:r>
        <w:rPr>
          <w:color w:val="3C3C3B"/>
        </w:rPr>
        <w:t>te</w:t>
      </w:r>
      <w:r>
        <w:rPr>
          <w:color w:val="3C3C3B"/>
          <w:spacing w:val="-1"/>
        </w:rPr>
        <w:t> </w:t>
      </w:r>
      <w:r>
        <w:rPr>
          <w:color w:val="3C3C3B"/>
        </w:rPr>
        <w:t>sugieren una</w:t>
      </w:r>
      <w:r>
        <w:rPr>
          <w:color w:val="3C3C3B"/>
          <w:spacing w:val="-1"/>
        </w:rPr>
        <w:t> </w:t>
      </w:r>
      <w:r>
        <w:rPr>
          <w:color w:val="3C3C3B"/>
        </w:rPr>
        <w:t>lesión</w:t>
      </w:r>
      <w:r>
        <w:rPr>
          <w:color w:val="3C3C3B"/>
          <w:spacing w:val="-1"/>
        </w:rPr>
        <w:t> </w:t>
      </w:r>
      <w:r>
        <w:rPr>
          <w:color w:val="3C3C3B"/>
        </w:rPr>
        <w:t>de</w:t>
      </w:r>
      <w:r>
        <w:rPr>
          <w:color w:val="3C3C3B"/>
          <w:spacing w:val="-1"/>
        </w:rPr>
        <w:t> </w:t>
      </w:r>
      <w:r>
        <w:rPr>
          <w:color w:val="3C3C3B"/>
        </w:rPr>
        <w:t>vías</w:t>
      </w:r>
      <w:r>
        <w:rPr>
          <w:color w:val="3C3C3B"/>
          <w:spacing w:val="-1"/>
        </w:rPr>
        <w:t> </w:t>
      </w:r>
      <w:r>
        <w:rPr>
          <w:color w:val="3C3C3B"/>
        </w:rPr>
        <w:t>biliares.</w:t>
      </w:r>
    </w:p>
    <w:p>
      <w:pPr>
        <w:pStyle w:val="BodyText"/>
        <w:spacing w:line="336" w:lineRule="auto" w:before="4"/>
        <w:ind w:left="412" w:right="792"/>
        <w:jc w:val="both"/>
      </w:pPr>
      <w:r>
        <w:rPr>
          <w:color w:val="3C3C3B"/>
          <w:w w:val="105"/>
        </w:rPr>
        <w:t>¿Cuál</w:t>
      </w:r>
      <w:r>
        <w:rPr>
          <w:color w:val="3C3C3B"/>
          <w:spacing w:val="-11"/>
          <w:w w:val="105"/>
        </w:rPr>
        <w:t> </w:t>
      </w:r>
      <w:r>
        <w:rPr>
          <w:color w:val="3C3C3B"/>
          <w:w w:val="105"/>
        </w:rPr>
        <w:t>de</w:t>
      </w:r>
      <w:r>
        <w:rPr>
          <w:color w:val="3C3C3B"/>
          <w:spacing w:val="-10"/>
          <w:w w:val="105"/>
        </w:rPr>
        <w:t> </w:t>
      </w:r>
      <w:r>
        <w:rPr>
          <w:color w:val="3C3C3B"/>
          <w:w w:val="105"/>
        </w:rPr>
        <w:t>los</w:t>
      </w:r>
      <w:r>
        <w:rPr>
          <w:color w:val="3C3C3B"/>
          <w:spacing w:val="-11"/>
          <w:w w:val="105"/>
        </w:rPr>
        <w:t> </w:t>
      </w:r>
      <w:r>
        <w:rPr>
          <w:color w:val="3C3C3B"/>
          <w:w w:val="105"/>
        </w:rPr>
        <w:t>siguientes</w:t>
      </w:r>
      <w:r>
        <w:rPr>
          <w:color w:val="3C3C3B"/>
          <w:spacing w:val="-10"/>
          <w:w w:val="105"/>
        </w:rPr>
        <w:t> </w:t>
      </w:r>
      <w:r>
        <w:rPr>
          <w:color w:val="3C3C3B"/>
          <w:w w:val="105"/>
        </w:rPr>
        <w:t>hallazgos</w:t>
      </w:r>
      <w:r>
        <w:rPr>
          <w:color w:val="3C3C3B"/>
          <w:spacing w:val="-11"/>
          <w:w w:val="105"/>
        </w:rPr>
        <w:t> </w:t>
      </w:r>
      <w:r>
        <w:rPr>
          <w:color w:val="3C3C3B"/>
          <w:w w:val="105"/>
        </w:rPr>
        <w:t>es</w:t>
      </w:r>
      <w:r>
        <w:rPr>
          <w:color w:val="3C3C3B"/>
          <w:spacing w:val="-10"/>
          <w:w w:val="105"/>
        </w:rPr>
        <w:t> </w:t>
      </w:r>
      <w:r>
        <w:rPr>
          <w:color w:val="3C3C3B"/>
          <w:w w:val="105"/>
        </w:rPr>
        <w:t>el</w:t>
      </w:r>
      <w:r>
        <w:rPr>
          <w:color w:val="3C3C3B"/>
          <w:spacing w:val="-10"/>
          <w:w w:val="105"/>
        </w:rPr>
        <w:t> </w:t>
      </w:r>
      <w:r>
        <w:rPr>
          <w:color w:val="3C3C3B"/>
          <w:w w:val="105"/>
        </w:rPr>
        <w:t>que</w:t>
      </w:r>
      <w:r>
        <w:rPr>
          <w:color w:val="3C3C3B"/>
          <w:spacing w:val="-11"/>
          <w:w w:val="105"/>
        </w:rPr>
        <w:t> </w:t>
      </w:r>
      <w:r>
        <w:rPr>
          <w:color w:val="3C3C3B"/>
          <w:w w:val="105"/>
        </w:rPr>
        <w:t>te</w:t>
      </w:r>
      <w:r>
        <w:rPr>
          <w:color w:val="3C3C3B"/>
          <w:spacing w:val="-10"/>
          <w:w w:val="105"/>
        </w:rPr>
        <w:t> </w:t>
      </w:r>
      <w:r>
        <w:rPr>
          <w:color w:val="3C3C3B"/>
          <w:w w:val="105"/>
        </w:rPr>
        <w:t>hace</w:t>
      </w:r>
      <w:r>
        <w:rPr>
          <w:color w:val="3C3C3B"/>
          <w:spacing w:val="-11"/>
          <w:w w:val="105"/>
        </w:rPr>
        <w:t> </w:t>
      </w:r>
      <w:r>
        <w:rPr>
          <w:color w:val="3C3C3B"/>
          <w:w w:val="105"/>
        </w:rPr>
        <w:t>pensar</w:t>
      </w:r>
      <w:r>
        <w:rPr>
          <w:color w:val="3C3C3B"/>
          <w:spacing w:val="-10"/>
          <w:w w:val="105"/>
        </w:rPr>
        <w:t> </w:t>
      </w:r>
      <w:r>
        <w:rPr>
          <w:color w:val="3C3C3B"/>
          <w:w w:val="105"/>
        </w:rPr>
        <w:t>en</w:t>
      </w:r>
      <w:r>
        <w:rPr>
          <w:color w:val="3C3C3B"/>
          <w:spacing w:val="-10"/>
          <w:w w:val="105"/>
        </w:rPr>
        <w:t> </w:t>
      </w:r>
      <w:r>
        <w:rPr>
          <w:color w:val="3C3C3B"/>
          <w:w w:val="105"/>
        </w:rPr>
        <w:t>lesión</w:t>
      </w:r>
      <w:r>
        <w:rPr>
          <w:color w:val="3C3C3B"/>
          <w:spacing w:val="-49"/>
          <w:w w:val="105"/>
        </w:rPr>
        <w:t> </w:t>
      </w:r>
      <w:r>
        <w:rPr>
          <w:color w:val="3C3C3B"/>
          <w:w w:val="105"/>
        </w:rPr>
        <w:t>de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vías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biliares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en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etapa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temprana?</w:t>
      </w:r>
    </w:p>
    <w:p>
      <w:pPr>
        <w:pStyle w:val="BodyText"/>
        <w:spacing w:before="4"/>
        <w:rPr>
          <w:sz w:val="22"/>
        </w:rPr>
      </w:pPr>
    </w:p>
    <w:p>
      <w:pPr>
        <w:pStyle w:val="ListParagraph"/>
        <w:numPr>
          <w:ilvl w:val="0"/>
          <w:numId w:val="211"/>
        </w:numPr>
        <w:tabs>
          <w:tab w:pos="640" w:val="left" w:leader="none"/>
        </w:tabs>
        <w:spacing w:line="240" w:lineRule="auto" w:before="0" w:after="0"/>
        <w:ind w:left="639" w:right="0" w:hanging="228"/>
        <w:jc w:val="left"/>
        <w:rPr>
          <w:sz w:val="16"/>
        </w:rPr>
      </w:pPr>
      <w:r>
        <w:rPr>
          <w:color w:val="3C3C3B"/>
          <w:sz w:val="16"/>
        </w:rPr>
        <w:t>Esteatorrea</w:t>
      </w:r>
    </w:p>
    <w:p>
      <w:pPr>
        <w:pStyle w:val="ListParagraph"/>
        <w:numPr>
          <w:ilvl w:val="0"/>
          <w:numId w:val="211"/>
        </w:numPr>
        <w:tabs>
          <w:tab w:pos="640" w:val="left" w:leader="none"/>
        </w:tabs>
        <w:spacing w:line="240" w:lineRule="auto" w:before="75" w:after="0"/>
        <w:ind w:left="639" w:right="0" w:hanging="228"/>
        <w:jc w:val="left"/>
        <w:rPr>
          <w:sz w:val="16"/>
        </w:rPr>
      </w:pPr>
      <w:r>
        <w:rPr>
          <w:color w:val="3C3C3B"/>
          <w:sz w:val="16"/>
        </w:rPr>
        <w:t>Transaminasas</w:t>
      </w:r>
      <w:r>
        <w:rPr>
          <w:color w:val="3C3C3B"/>
          <w:spacing w:val="15"/>
          <w:sz w:val="16"/>
        </w:rPr>
        <w:t> </w:t>
      </w:r>
      <w:r>
        <w:rPr>
          <w:color w:val="3C3C3B"/>
          <w:sz w:val="16"/>
        </w:rPr>
        <w:t>elevadas</w:t>
      </w:r>
    </w:p>
    <w:p>
      <w:pPr>
        <w:pStyle w:val="ListParagraph"/>
        <w:numPr>
          <w:ilvl w:val="0"/>
          <w:numId w:val="211"/>
        </w:numPr>
        <w:tabs>
          <w:tab w:pos="640" w:val="left" w:leader="none"/>
        </w:tabs>
        <w:spacing w:line="240" w:lineRule="auto" w:before="74" w:after="0"/>
        <w:ind w:left="639" w:right="0" w:hanging="228"/>
        <w:jc w:val="left"/>
        <w:rPr>
          <w:sz w:val="16"/>
        </w:rPr>
      </w:pPr>
      <w:r>
        <w:rPr>
          <w:color w:val="3C3C3B"/>
          <w:sz w:val="16"/>
        </w:rPr>
        <w:t>Dolor</w:t>
      </w:r>
      <w:r>
        <w:rPr>
          <w:color w:val="3C3C3B"/>
          <w:spacing w:val="6"/>
          <w:sz w:val="16"/>
        </w:rPr>
        <w:t> </w:t>
      </w:r>
      <w:r>
        <w:rPr>
          <w:color w:val="3C3C3B"/>
          <w:sz w:val="16"/>
        </w:rPr>
        <w:t>abdominal</w:t>
      </w:r>
    </w:p>
    <w:p>
      <w:pPr>
        <w:pStyle w:val="ListParagraph"/>
        <w:numPr>
          <w:ilvl w:val="0"/>
          <w:numId w:val="211"/>
        </w:numPr>
        <w:tabs>
          <w:tab w:pos="640" w:val="left" w:leader="none"/>
        </w:tabs>
        <w:spacing w:line="240" w:lineRule="auto" w:before="74" w:after="0"/>
        <w:ind w:left="639" w:right="0" w:hanging="228"/>
        <w:jc w:val="left"/>
        <w:rPr>
          <w:sz w:val="16"/>
        </w:rPr>
      </w:pPr>
      <w:r>
        <w:rPr>
          <w:color w:val="3C3C3B"/>
          <w:sz w:val="16"/>
        </w:rPr>
        <w:t>Fiebre</w:t>
      </w:r>
    </w:p>
    <w:p>
      <w:pPr>
        <w:pStyle w:val="BodyText"/>
        <w:rPr>
          <w:sz w:val="18"/>
        </w:rPr>
      </w:pPr>
    </w:p>
    <w:p>
      <w:pPr>
        <w:pStyle w:val="BodyText"/>
        <w:spacing w:line="333" w:lineRule="auto" w:before="115"/>
        <w:ind w:left="412" w:right="785"/>
        <w:jc w:val="both"/>
      </w:pPr>
      <w:r>
        <w:rPr>
          <w:rFonts w:ascii="Tahoma" w:hAnsi="Tahoma"/>
          <w:b/>
          <w:color w:val="3C3C3B"/>
        </w:rPr>
        <w:t>2021.87a. </w:t>
      </w:r>
      <w:r>
        <w:rPr>
          <w:color w:val="3C3C3B"/>
        </w:rPr>
        <w:t>Un masculino de 50 años en su quinto día de post quirúr-</w:t>
      </w:r>
      <w:r>
        <w:rPr>
          <w:color w:val="3C3C3B"/>
          <w:spacing w:val="-46"/>
        </w:rPr>
        <w:t> </w:t>
      </w:r>
      <w:r>
        <w:rPr>
          <w:color w:val="3C3C3B"/>
        </w:rPr>
        <w:t>gico de una laparotomía abdominal de emergencia por traumatismo,</w:t>
      </w:r>
      <w:r>
        <w:rPr>
          <w:color w:val="3C3C3B"/>
          <w:spacing w:val="-46"/>
        </w:rPr>
        <w:t> </w:t>
      </w:r>
      <w:r>
        <w:rPr>
          <w:color w:val="3C3C3B"/>
        </w:rPr>
        <w:t>presenta fiebre, la herida se observa eritematosa, al retirar algunas</w:t>
      </w:r>
      <w:r>
        <w:rPr>
          <w:color w:val="3C3C3B"/>
          <w:spacing w:val="1"/>
        </w:rPr>
        <w:t> </w:t>
      </w:r>
      <w:r>
        <w:rPr>
          <w:color w:val="3C3C3B"/>
        </w:rPr>
        <w:t>suturas cutáneas el cirujano evidencia secreción purulenta con un</w:t>
      </w:r>
      <w:r>
        <w:rPr>
          <w:color w:val="3C3C3B"/>
          <w:spacing w:val="1"/>
        </w:rPr>
        <w:t> </w:t>
      </w:r>
      <w:r>
        <w:rPr>
          <w:color w:val="3C3C3B"/>
        </w:rPr>
        <w:t>poco</w:t>
      </w:r>
      <w:r>
        <w:rPr>
          <w:color w:val="3C3C3B"/>
          <w:spacing w:val="-2"/>
        </w:rPr>
        <w:t> </w:t>
      </w:r>
      <w:r>
        <w:rPr>
          <w:color w:val="3C3C3B"/>
        </w:rPr>
        <w:t>de</w:t>
      </w:r>
      <w:r>
        <w:rPr>
          <w:color w:val="3C3C3B"/>
          <w:spacing w:val="-1"/>
        </w:rPr>
        <w:t> </w:t>
      </w:r>
      <w:r>
        <w:rPr>
          <w:color w:val="3C3C3B"/>
        </w:rPr>
        <w:t>sangre.</w:t>
      </w:r>
      <w:r>
        <w:rPr>
          <w:color w:val="3C3C3B"/>
          <w:spacing w:val="-8"/>
        </w:rPr>
        <w:t> </w:t>
      </w:r>
      <w:r>
        <w:rPr>
          <w:color w:val="3C3C3B"/>
        </w:rPr>
        <w:t>¿Cuál</w:t>
      </w:r>
      <w:r>
        <w:rPr>
          <w:color w:val="3C3C3B"/>
          <w:spacing w:val="-1"/>
        </w:rPr>
        <w:t> </w:t>
      </w:r>
      <w:r>
        <w:rPr>
          <w:color w:val="3C3C3B"/>
        </w:rPr>
        <w:t>sería</w:t>
      </w:r>
      <w:r>
        <w:rPr>
          <w:color w:val="3C3C3B"/>
          <w:spacing w:val="-2"/>
        </w:rPr>
        <w:t> </w:t>
      </w:r>
      <w:r>
        <w:rPr>
          <w:color w:val="3C3C3B"/>
        </w:rPr>
        <w:t>la</w:t>
      </w:r>
      <w:r>
        <w:rPr>
          <w:color w:val="3C3C3B"/>
          <w:spacing w:val="-1"/>
        </w:rPr>
        <w:t> </w:t>
      </w:r>
      <w:r>
        <w:rPr>
          <w:color w:val="3C3C3B"/>
        </w:rPr>
        <w:t>causa</w:t>
      </w:r>
      <w:r>
        <w:rPr>
          <w:color w:val="3C3C3B"/>
          <w:spacing w:val="-2"/>
        </w:rPr>
        <w:t> </w:t>
      </w:r>
      <w:r>
        <w:rPr>
          <w:color w:val="3C3C3B"/>
        </w:rPr>
        <w:t>probable?</w:t>
      </w:r>
    </w:p>
    <w:p>
      <w:pPr>
        <w:pStyle w:val="BodyText"/>
        <w:spacing w:before="11"/>
        <w:rPr>
          <w:sz w:val="22"/>
        </w:rPr>
      </w:pPr>
    </w:p>
    <w:p>
      <w:pPr>
        <w:pStyle w:val="ListParagraph"/>
        <w:numPr>
          <w:ilvl w:val="0"/>
          <w:numId w:val="212"/>
        </w:numPr>
        <w:tabs>
          <w:tab w:pos="640" w:val="left" w:leader="none"/>
        </w:tabs>
        <w:spacing w:line="240" w:lineRule="auto" w:before="0" w:after="0"/>
        <w:ind w:left="639" w:right="0" w:hanging="228"/>
        <w:jc w:val="left"/>
        <w:rPr>
          <w:sz w:val="16"/>
        </w:rPr>
      </w:pPr>
      <w:r>
        <w:rPr>
          <w:color w:val="3C3C3B"/>
          <w:sz w:val="16"/>
        </w:rPr>
        <w:t>Cuerpo</w:t>
      </w:r>
      <w:r>
        <w:rPr>
          <w:color w:val="3C3C3B"/>
          <w:spacing w:val="7"/>
          <w:sz w:val="16"/>
        </w:rPr>
        <w:t> </w:t>
      </w:r>
      <w:r>
        <w:rPr>
          <w:color w:val="3C3C3B"/>
          <w:sz w:val="16"/>
        </w:rPr>
        <w:t>extraño</w:t>
      </w:r>
    </w:p>
    <w:p>
      <w:pPr>
        <w:pStyle w:val="ListParagraph"/>
        <w:numPr>
          <w:ilvl w:val="0"/>
          <w:numId w:val="212"/>
        </w:numPr>
        <w:tabs>
          <w:tab w:pos="640" w:val="left" w:leader="none"/>
        </w:tabs>
        <w:spacing w:line="240" w:lineRule="auto" w:before="74" w:after="0"/>
        <w:ind w:left="639" w:right="0" w:hanging="228"/>
        <w:jc w:val="left"/>
        <w:rPr>
          <w:sz w:val="16"/>
        </w:rPr>
      </w:pPr>
      <w:r>
        <w:rPr>
          <w:color w:val="3C3C3B"/>
          <w:sz w:val="16"/>
        </w:rPr>
        <w:t>Infección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del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sitio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quirúrgico</w:t>
      </w:r>
    </w:p>
    <w:p>
      <w:pPr>
        <w:pStyle w:val="ListParagraph"/>
        <w:numPr>
          <w:ilvl w:val="0"/>
          <w:numId w:val="212"/>
        </w:numPr>
        <w:tabs>
          <w:tab w:pos="640" w:val="left" w:leader="none"/>
        </w:tabs>
        <w:spacing w:line="240" w:lineRule="auto" w:before="74" w:after="0"/>
        <w:ind w:left="639" w:right="0" w:hanging="228"/>
        <w:jc w:val="left"/>
        <w:rPr>
          <w:sz w:val="16"/>
        </w:rPr>
      </w:pPr>
      <w:r>
        <w:rPr>
          <w:color w:val="3C3C3B"/>
          <w:sz w:val="16"/>
        </w:rPr>
        <w:t>Fistula</w:t>
      </w:r>
      <w:r>
        <w:rPr>
          <w:color w:val="3C3C3B"/>
          <w:spacing w:val="5"/>
          <w:sz w:val="16"/>
        </w:rPr>
        <w:t> </w:t>
      </w:r>
      <w:r>
        <w:rPr>
          <w:color w:val="3C3C3B"/>
          <w:sz w:val="16"/>
        </w:rPr>
        <w:t>entero</w:t>
      </w:r>
      <w:r>
        <w:rPr>
          <w:color w:val="3C3C3B"/>
          <w:spacing w:val="6"/>
          <w:sz w:val="16"/>
        </w:rPr>
        <w:t> </w:t>
      </w:r>
      <w:r>
        <w:rPr>
          <w:color w:val="3C3C3B"/>
          <w:sz w:val="16"/>
        </w:rPr>
        <w:t>cutáneo</w:t>
      </w:r>
    </w:p>
    <w:p>
      <w:pPr>
        <w:pStyle w:val="ListParagraph"/>
        <w:numPr>
          <w:ilvl w:val="0"/>
          <w:numId w:val="212"/>
        </w:numPr>
        <w:tabs>
          <w:tab w:pos="640" w:val="left" w:leader="none"/>
        </w:tabs>
        <w:spacing w:line="240" w:lineRule="auto" w:before="75" w:after="0"/>
        <w:ind w:left="639" w:right="0" w:hanging="228"/>
        <w:jc w:val="left"/>
        <w:rPr>
          <w:sz w:val="16"/>
        </w:rPr>
      </w:pPr>
      <w:r>
        <w:rPr>
          <w:color w:val="3C3C3B"/>
          <w:w w:val="105"/>
          <w:sz w:val="16"/>
        </w:rPr>
        <w:t>Absceso</w:t>
      </w:r>
      <w:r>
        <w:rPr>
          <w:color w:val="3C3C3B"/>
          <w:spacing w:val="-5"/>
          <w:w w:val="105"/>
          <w:sz w:val="16"/>
        </w:rPr>
        <w:t> </w:t>
      </w:r>
      <w:r>
        <w:rPr>
          <w:color w:val="3C3C3B"/>
          <w:w w:val="105"/>
          <w:sz w:val="16"/>
        </w:rPr>
        <w:t>Sub</w:t>
      </w:r>
      <w:r>
        <w:rPr>
          <w:color w:val="3C3C3B"/>
          <w:spacing w:val="-4"/>
          <w:w w:val="105"/>
          <w:sz w:val="16"/>
        </w:rPr>
        <w:t> </w:t>
      </w:r>
      <w:r>
        <w:rPr>
          <w:color w:val="3C3C3B"/>
          <w:w w:val="105"/>
          <w:sz w:val="16"/>
        </w:rPr>
        <w:t>hepático</w:t>
      </w:r>
    </w:p>
    <w:p>
      <w:pPr>
        <w:pStyle w:val="BodyText"/>
        <w:rPr>
          <w:sz w:val="18"/>
        </w:rPr>
      </w:pPr>
    </w:p>
    <w:p>
      <w:pPr>
        <w:pStyle w:val="BodyText"/>
        <w:spacing w:line="336" w:lineRule="auto" w:before="115"/>
        <w:ind w:left="412" w:right="788"/>
        <w:jc w:val="both"/>
      </w:pPr>
      <w:r>
        <w:rPr>
          <w:rFonts w:ascii="Tahoma" w:hAnsi="Tahoma"/>
          <w:b/>
          <w:color w:val="3C3C3B"/>
        </w:rPr>
        <w:t>2021.97a.</w:t>
      </w:r>
      <w:r>
        <w:rPr>
          <w:rFonts w:ascii="Tahoma" w:hAnsi="Tahoma"/>
          <w:b/>
          <w:color w:val="3C3C3B"/>
          <w:spacing w:val="25"/>
        </w:rPr>
        <w:t> </w:t>
      </w:r>
      <w:r>
        <w:rPr>
          <w:color w:val="3C3C3B"/>
        </w:rPr>
        <w:t>Femenina</w:t>
      </w:r>
      <w:r>
        <w:rPr>
          <w:color w:val="3C3C3B"/>
          <w:spacing w:val="23"/>
        </w:rPr>
        <w:t> </w:t>
      </w:r>
      <w:r>
        <w:rPr>
          <w:color w:val="3C3C3B"/>
        </w:rPr>
        <w:t>de</w:t>
      </w:r>
      <w:r>
        <w:rPr>
          <w:color w:val="3C3C3B"/>
          <w:spacing w:val="23"/>
        </w:rPr>
        <w:t> </w:t>
      </w:r>
      <w:r>
        <w:rPr>
          <w:color w:val="3C3C3B"/>
        </w:rPr>
        <w:t>36</w:t>
      </w:r>
      <w:r>
        <w:rPr>
          <w:color w:val="3C3C3B"/>
          <w:spacing w:val="23"/>
        </w:rPr>
        <w:t> </w:t>
      </w:r>
      <w:r>
        <w:rPr>
          <w:color w:val="3C3C3B"/>
        </w:rPr>
        <w:t>años</w:t>
      </w:r>
      <w:r>
        <w:rPr>
          <w:color w:val="3C3C3B"/>
          <w:spacing w:val="24"/>
        </w:rPr>
        <w:t> </w:t>
      </w:r>
      <w:r>
        <w:rPr>
          <w:color w:val="3C3C3B"/>
        </w:rPr>
        <w:t>de</w:t>
      </w:r>
      <w:r>
        <w:rPr>
          <w:color w:val="3C3C3B"/>
          <w:spacing w:val="23"/>
        </w:rPr>
        <w:t> </w:t>
      </w:r>
      <w:r>
        <w:rPr>
          <w:color w:val="3C3C3B"/>
        </w:rPr>
        <w:t>edad</w:t>
      </w:r>
      <w:r>
        <w:rPr>
          <w:color w:val="3C3C3B"/>
          <w:spacing w:val="23"/>
        </w:rPr>
        <w:t> </w:t>
      </w:r>
      <w:r>
        <w:rPr>
          <w:color w:val="3C3C3B"/>
        </w:rPr>
        <w:t>quien</w:t>
      </w:r>
      <w:r>
        <w:rPr>
          <w:color w:val="3C3C3B"/>
          <w:spacing w:val="23"/>
        </w:rPr>
        <w:t> </w:t>
      </w:r>
      <w:r>
        <w:rPr>
          <w:color w:val="3C3C3B"/>
        </w:rPr>
        <w:t>llega</w:t>
      </w:r>
      <w:r>
        <w:rPr>
          <w:color w:val="3C3C3B"/>
          <w:spacing w:val="23"/>
        </w:rPr>
        <w:t> </w:t>
      </w:r>
      <w:r>
        <w:rPr>
          <w:color w:val="3C3C3B"/>
        </w:rPr>
        <w:t>por</w:t>
      </w:r>
      <w:r>
        <w:rPr>
          <w:color w:val="3C3C3B"/>
          <w:spacing w:val="24"/>
        </w:rPr>
        <w:t> </w:t>
      </w:r>
      <w:r>
        <w:rPr>
          <w:color w:val="3C3C3B"/>
        </w:rPr>
        <w:t>consul-</w:t>
      </w:r>
      <w:r>
        <w:rPr>
          <w:color w:val="3C3C3B"/>
          <w:spacing w:val="-46"/>
        </w:rPr>
        <w:t> </w:t>
      </w:r>
      <w:r>
        <w:rPr>
          <w:color w:val="3C3C3B"/>
        </w:rPr>
        <w:t>ta presentando dolor en epigastrio acompañado de melena e ic-</w:t>
      </w:r>
      <w:r>
        <w:rPr>
          <w:color w:val="3C3C3B"/>
          <w:spacing w:val="1"/>
        </w:rPr>
        <w:t> </w:t>
      </w:r>
      <w:r>
        <w:rPr>
          <w:color w:val="3C3C3B"/>
        </w:rPr>
        <w:t>tericia con una semana de evolución. A la paciente se le había</w:t>
      </w:r>
      <w:r>
        <w:rPr>
          <w:color w:val="3C3C3B"/>
          <w:spacing w:val="1"/>
        </w:rPr>
        <w:t> </w:t>
      </w:r>
      <w:r>
        <w:rPr>
          <w:color w:val="3C3C3B"/>
        </w:rPr>
        <w:t>realizado</w:t>
      </w:r>
      <w:r>
        <w:rPr>
          <w:color w:val="3C3C3B"/>
          <w:spacing w:val="20"/>
        </w:rPr>
        <w:t> </w:t>
      </w:r>
      <w:r>
        <w:rPr>
          <w:color w:val="3C3C3B"/>
        </w:rPr>
        <w:t>una</w:t>
      </w:r>
      <w:r>
        <w:rPr>
          <w:color w:val="3C3C3B"/>
          <w:spacing w:val="20"/>
        </w:rPr>
        <w:t> </w:t>
      </w:r>
      <w:r>
        <w:rPr>
          <w:color w:val="3C3C3B"/>
        </w:rPr>
        <w:t>colecistectomía</w:t>
      </w:r>
      <w:r>
        <w:rPr>
          <w:color w:val="3C3C3B"/>
          <w:spacing w:val="20"/>
        </w:rPr>
        <w:t> </w:t>
      </w:r>
      <w:r>
        <w:rPr>
          <w:color w:val="3C3C3B"/>
        </w:rPr>
        <w:t>hace</w:t>
      </w:r>
      <w:r>
        <w:rPr>
          <w:color w:val="3C3C3B"/>
          <w:spacing w:val="20"/>
        </w:rPr>
        <w:t> </w:t>
      </w:r>
      <w:r>
        <w:rPr>
          <w:color w:val="3C3C3B"/>
        </w:rPr>
        <w:t>3</w:t>
      </w:r>
      <w:r>
        <w:rPr>
          <w:color w:val="3C3C3B"/>
          <w:spacing w:val="21"/>
        </w:rPr>
        <w:t> </w:t>
      </w:r>
      <w:r>
        <w:rPr>
          <w:color w:val="3C3C3B"/>
        </w:rPr>
        <w:t>meses,</w:t>
      </w:r>
      <w:r>
        <w:rPr>
          <w:color w:val="3C3C3B"/>
          <w:spacing w:val="12"/>
        </w:rPr>
        <w:t> </w:t>
      </w:r>
      <w:r>
        <w:rPr>
          <w:color w:val="3C3C3B"/>
        </w:rPr>
        <w:t>la</w:t>
      </w:r>
      <w:r>
        <w:rPr>
          <w:color w:val="3C3C3B"/>
          <w:spacing w:val="20"/>
        </w:rPr>
        <w:t> </w:t>
      </w:r>
      <w:r>
        <w:rPr>
          <w:color w:val="3C3C3B"/>
        </w:rPr>
        <w:t>cual</w:t>
      </w:r>
      <w:r>
        <w:rPr>
          <w:color w:val="3C3C3B"/>
          <w:spacing w:val="20"/>
        </w:rPr>
        <w:t> </w:t>
      </w:r>
      <w:r>
        <w:rPr>
          <w:color w:val="3C3C3B"/>
        </w:rPr>
        <w:t>según</w:t>
      </w:r>
      <w:r>
        <w:rPr>
          <w:color w:val="3C3C3B"/>
          <w:spacing w:val="21"/>
        </w:rPr>
        <w:t> </w:t>
      </w:r>
      <w:r>
        <w:rPr>
          <w:color w:val="3C3C3B"/>
        </w:rPr>
        <w:t>refiere</w:t>
      </w:r>
      <w:r>
        <w:rPr>
          <w:color w:val="3C3C3B"/>
          <w:spacing w:val="-46"/>
        </w:rPr>
        <w:t> </w:t>
      </w:r>
      <w:r>
        <w:rPr>
          <w:color w:val="3C3C3B"/>
        </w:rPr>
        <w:t>se</w:t>
      </w:r>
      <w:r>
        <w:rPr>
          <w:color w:val="3C3C3B"/>
          <w:spacing w:val="48"/>
        </w:rPr>
        <w:t> </w:t>
      </w:r>
      <w:r>
        <w:rPr>
          <w:color w:val="3C3C3B"/>
        </w:rPr>
        <w:t>complicó</w:t>
      </w:r>
      <w:r>
        <w:rPr>
          <w:color w:val="3C3C3B"/>
          <w:spacing w:val="48"/>
        </w:rPr>
        <w:t> </w:t>
      </w:r>
      <w:r>
        <w:rPr>
          <w:color w:val="3C3C3B"/>
        </w:rPr>
        <w:t>durante</w:t>
      </w:r>
      <w:r>
        <w:rPr>
          <w:color w:val="3C3C3B"/>
          <w:spacing w:val="48"/>
        </w:rPr>
        <w:t> </w:t>
      </w:r>
      <w:r>
        <w:rPr>
          <w:color w:val="3C3C3B"/>
        </w:rPr>
        <w:t>el</w:t>
      </w:r>
      <w:r>
        <w:rPr>
          <w:color w:val="3C3C3B"/>
          <w:spacing w:val="48"/>
        </w:rPr>
        <w:t> </w:t>
      </w:r>
      <w:r>
        <w:rPr>
          <w:color w:val="3C3C3B"/>
        </w:rPr>
        <w:t>transquirúrgico</w:t>
      </w:r>
      <w:r>
        <w:rPr>
          <w:color w:val="3C3C3B"/>
          <w:spacing w:val="49"/>
        </w:rPr>
        <w:t> </w:t>
      </w:r>
      <w:r>
        <w:rPr>
          <w:color w:val="3C3C3B"/>
        </w:rPr>
        <w:t>siendo</w:t>
      </w:r>
      <w:r>
        <w:rPr>
          <w:color w:val="3C3C3B"/>
          <w:spacing w:val="48"/>
        </w:rPr>
        <w:t> </w:t>
      </w:r>
      <w:r>
        <w:rPr>
          <w:color w:val="3C3C3B"/>
        </w:rPr>
        <w:t>transfundida</w:t>
      </w:r>
      <w:r>
        <w:rPr>
          <w:color w:val="3C3C3B"/>
          <w:spacing w:val="48"/>
        </w:rPr>
        <w:t> </w:t>
      </w:r>
      <w:r>
        <w:rPr>
          <w:color w:val="3C3C3B"/>
        </w:rPr>
        <w:t>con</w:t>
      </w:r>
      <w:r>
        <w:rPr>
          <w:color w:val="3C3C3B"/>
          <w:spacing w:val="1"/>
        </w:rPr>
        <w:t> </w:t>
      </w:r>
      <w:r>
        <w:rPr>
          <w:color w:val="3C3C3B"/>
        </w:rPr>
        <w:t>2 paquetes de sangre durante y después del procedimiento. De</w:t>
      </w:r>
      <w:r>
        <w:rPr>
          <w:color w:val="3C3C3B"/>
          <w:spacing w:val="1"/>
        </w:rPr>
        <w:t> </w:t>
      </w:r>
      <w:r>
        <w:rPr>
          <w:color w:val="3C3C3B"/>
        </w:rPr>
        <w:t>acuerdo</w:t>
      </w:r>
      <w:r>
        <w:rPr>
          <w:color w:val="3C3C3B"/>
          <w:spacing w:val="1"/>
        </w:rPr>
        <w:t> </w:t>
      </w:r>
      <w:r>
        <w:rPr>
          <w:color w:val="3C3C3B"/>
        </w:rPr>
        <w:t>al</w:t>
      </w:r>
      <w:r>
        <w:rPr>
          <w:color w:val="3C3C3B"/>
          <w:spacing w:val="1"/>
        </w:rPr>
        <w:t> </w:t>
      </w:r>
      <w:r>
        <w:rPr>
          <w:color w:val="3C3C3B"/>
        </w:rPr>
        <w:t>cuadro</w:t>
      </w:r>
      <w:r>
        <w:rPr>
          <w:color w:val="3C3C3B"/>
          <w:spacing w:val="48"/>
        </w:rPr>
        <w:t> </w:t>
      </w:r>
      <w:r>
        <w:rPr>
          <w:color w:val="3C3C3B"/>
        </w:rPr>
        <w:t>presentado. ¿Cuál</w:t>
      </w:r>
      <w:r>
        <w:rPr>
          <w:color w:val="3C3C3B"/>
          <w:spacing w:val="48"/>
        </w:rPr>
        <w:t> </w:t>
      </w:r>
      <w:r>
        <w:rPr>
          <w:color w:val="3C3C3B"/>
        </w:rPr>
        <w:t>es</w:t>
      </w:r>
      <w:r>
        <w:rPr>
          <w:color w:val="3C3C3B"/>
          <w:spacing w:val="48"/>
        </w:rPr>
        <w:t> </w:t>
      </w:r>
      <w:r>
        <w:rPr>
          <w:color w:val="3C3C3B"/>
        </w:rPr>
        <w:t>la</w:t>
      </w:r>
      <w:r>
        <w:rPr>
          <w:color w:val="3C3C3B"/>
          <w:spacing w:val="48"/>
        </w:rPr>
        <w:t> </w:t>
      </w:r>
      <w:r>
        <w:rPr>
          <w:color w:val="3C3C3B"/>
        </w:rPr>
        <w:t>sospecha</w:t>
      </w:r>
      <w:r>
        <w:rPr>
          <w:color w:val="3C3C3B"/>
          <w:spacing w:val="49"/>
        </w:rPr>
        <w:t> </w:t>
      </w:r>
      <w:r>
        <w:rPr>
          <w:color w:val="3C3C3B"/>
        </w:rPr>
        <w:t>diagnóstica</w:t>
      </w:r>
      <w:r>
        <w:rPr>
          <w:color w:val="3C3C3B"/>
          <w:spacing w:val="1"/>
        </w:rPr>
        <w:t> </w:t>
      </w:r>
      <w:r>
        <w:rPr>
          <w:color w:val="3C3C3B"/>
        </w:rPr>
        <w:t>de</w:t>
      </w:r>
      <w:r>
        <w:rPr>
          <w:color w:val="3C3C3B"/>
          <w:spacing w:val="1"/>
        </w:rPr>
        <w:t> </w:t>
      </w:r>
      <w:r>
        <w:rPr>
          <w:color w:val="3C3C3B"/>
        </w:rPr>
        <w:t>la</w:t>
      </w:r>
      <w:r>
        <w:rPr>
          <w:color w:val="3C3C3B"/>
          <w:spacing w:val="2"/>
        </w:rPr>
        <w:t> </w:t>
      </w:r>
      <w:r>
        <w:rPr>
          <w:color w:val="3C3C3B"/>
        </w:rPr>
        <w:t>paciente?</w:t>
      </w:r>
    </w:p>
    <w:p>
      <w:pPr>
        <w:pStyle w:val="BodyText"/>
        <w:spacing w:before="1"/>
        <w:rPr>
          <w:sz w:val="22"/>
        </w:rPr>
      </w:pPr>
    </w:p>
    <w:p>
      <w:pPr>
        <w:pStyle w:val="ListParagraph"/>
        <w:numPr>
          <w:ilvl w:val="0"/>
          <w:numId w:val="213"/>
        </w:numPr>
        <w:tabs>
          <w:tab w:pos="640" w:val="left" w:leader="none"/>
        </w:tabs>
        <w:spacing w:line="240" w:lineRule="auto" w:before="0" w:after="0"/>
        <w:ind w:left="639" w:right="0" w:hanging="228"/>
        <w:jc w:val="left"/>
        <w:rPr>
          <w:sz w:val="16"/>
        </w:rPr>
      </w:pPr>
      <w:r>
        <w:rPr>
          <w:color w:val="3C3C3B"/>
          <w:sz w:val="16"/>
        </w:rPr>
        <w:t>Bilhemia</w:t>
      </w:r>
    </w:p>
    <w:p>
      <w:pPr>
        <w:pStyle w:val="ListParagraph"/>
        <w:numPr>
          <w:ilvl w:val="0"/>
          <w:numId w:val="213"/>
        </w:numPr>
        <w:tabs>
          <w:tab w:pos="640" w:val="left" w:leader="none"/>
        </w:tabs>
        <w:spacing w:line="240" w:lineRule="auto" w:before="74" w:after="0"/>
        <w:ind w:left="639" w:right="0" w:hanging="228"/>
        <w:jc w:val="left"/>
        <w:rPr>
          <w:sz w:val="16"/>
        </w:rPr>
      </w:pPr>
      <w:r>
        <w:rPr>
          <w:color w:val="3C3C3B"/>
          <w:sz w:val="16"/>
        </w:rPr>
        <w:t>Hemobilia</w:t>
      </w:r>
    </w:p>
    <w:p>
      <w:pPr>
        <w:pStyle w:val="ListParagraph"/>
        <w:numPr>
          <w:ilvl w:val="0"/>
          <w:numId w:val="213"/>
        </w:numPr>
        <w:tabs>
          <w:tab w:pos="640" w:val="left" w:leader="none"/>
        </w:tabs>
        <w:spacing w:line="240" w:lineRule="auto" w:before="74" w:after="0"/>
        <w:ind w:left="639" w:right="0" w:hanging="228"/>
        <w:jc w:val="left"/>
        <w:rPr>
          <w:sz w:val="16"/>
        </w:rPr>
      </w:pPr>
      <w:r>
        <w:rPr>
          <w:color w:val="3C3C3B"/>
          <w:sz w:val="16"/>
        </w:rPr>
        <w:t>Biloma</w:t>
      </w:r>
    </w:p>
    <w:p>
      <w:pPr>
        <w:pStyle w:val="ListParagraph"/>
        <w:numPr>
          <w:ilvl w:val="0"/>
          <w:numId w:val="213"/>
        </w:numPr>
        <w:tabs>
          <w:tab w:pos="640" w:val="left" w:leader="none"/>
        </w:tabs>
        <w:spacing w:line="240" w:lineRule="auto" w:before="75" w:after="0"/>
        <w:ind w:left="639" w:right="0" w:hanging="228"/>
        <w:jc w:val="left"/>
        <w:rPr>
          <w:sz w:val="16"/>
        </w:rPr>
      </w:pPr>
      <w:r>
        <w:rPr>
          <w:color w:val="3C3C3B"/>
          <w:sz w:val="16"/>
        </w:rPr>
        <w:t>Ligadura iatrogénica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del colédoco</w:t>
      </w:r>
    </w:p>
    <w:p>
      <w:pPr>
        <w:pStyle w:val="BodyText"/>
        <w:rPr>
          <w:sz w:val="18"/>
        </w:rPr>
      </w:pPr>
    </w:p>
    <w:p>
      <w:pPr>
        <w:pStyle w:val="BodyText"/>
        <w:spacing w:before="115"/>
        <w:ind w:left="412"/>
      </w:pPr>
      <w:r>
        <w:rPr>
          <w:rFonts w:ascii="Tahoma" w:hAnsi="Tahoma"/>
          <w:b/>
          <w:color w:val="3C3C3B"/>
        </w:rPr>
        <w:t>2021.98a.</w:t>
      </w:r>
      <w:r>
        <w:rPr>
          <w:rFonts w:ascii="Tahoma" w:hAnsi="Tahoma"/>
          <w:b/>
          <w:color w:val="3C3C3B"/>
          <w:spacing w:val="-8"/>
        </w:rPr>
        <w:t> </w:t>
      </w:r>
      <w:r>
        <w:rPr>
          <w:color w:val="3C3C3B"/>
        </w:rPr>
        <w:t>Según</w:t>
      </w:r>
      <w:r>
        <w:rPr>
          <w:color w:val="3C3C3B"/>
          <w:spacing w:val="-9"/>
        </w:rPr>
        <w:t> </w:t>
      </w:r>
      <w:r>
        <w:rPr>
          <w:color w:val="3C3C3B"/>
        </w:rPr>
        <w:t>el</w:t>
      </w:r>
      <w:r>
        <w:rPr>
          <w:color w:val="3C3C3B"/>
          <w:spacing w:val="-9"/>
        </w:rPr>
        <w:t> </w:t>
      </w:r>
      <w:r>
        <w:rPr>
          <w:color w:val="3C3C3B"/>
        </w:rPr>
        <w:t>diagnóstico</w:t>
      </w:r>
      <w:r>
        <w:rPr>
          <w:color w:val="3C3C3B"/>
          <w:spacing w:val="-8"/>
        </w:rPr>
        <w:t> </w:t>
      </w:r>
      <w:r>
        <w:rPr>
          <w:color w:val="3C3C3B"/>
        </w:rPr>
        <w:t>de</w:t>
      </w:r>
      <w:r>
        <w:rPr>
          <w:color w:val="3C3C3B"/>
          <w:spacing w:val="-9"/>
        </w:rPr>
        <w:t> </w:t>
      </w:r>
      <w:r>
        <w:rPr>
          <w:color w:val="3C3C3B"/>
        </w:rPr>
        <w:t>sospecha</w:t>
      </w:r>
      <w:r>
        <w:rPr>
          <w:color w:val="3C3C3B"/>
          <w:spacing w:val="-9"/>
        </w:rPr>
        <w:t> </w:t>
      </w:r>
      <w:r>
        <w:rPr>
          <w:color w:val="3C3C3B"/>
        </w:rPr>
        <w:t>de</w:t>
      </w:r>
      <w:r>
        <w:rPr>
          <w:color w:val="3C3C3B"/>
          <w:spacing w:val="-9"/>
        </w:rPr>
        <w:t> </w:t>
      </w:r>
      <w:r>
        <w:rPr>
          <w:color w:val="3C3C3B"/>
        </w:rPr>
        <w:t>la</w:t>
      </w:r>
      <w:r>
        <w:rPr>
          <w:color w:val="3C3C3B"/>
          <w:spacing w:val="-8"/>
        </w:rPr>
        <w:t> </w:t>
      </w:r>
      <w:r>
        <w:rPr>
          <w:color w:val="3C3C3B"/>
        </w:rPr>
        <w:t>pregunta</w:t>
      </w:r>
      <w:r>
        <w:rPr>
          <w:color w:val="3C3C3B"/>
          <w:spacing w:val="-9"/>
        </w:rPr>
        <w:t> </w:t>
      </w:r>
      <w:r>
        <w:rPr>
          <w:color w:val="3C3C3B"/>
        </w:rPr>
        <w:t>anterior,</w:t>
      </w:r>
    </w:p>
    <w:p>
      <w:pPr>
        <w:pStyle w:val="BodyText"/>
        <w:spacing w:before="74"/>
        <w:ind w:left="412"/>
      </w:pPr>
      <w:r>
        <w:rPr>
          <w:color w:val="3C3C3B"/>
        </w:rPr>
        <w:t>¿Cuál</w:t>
      </w:r>
      <w:r>
        <w:rPr>
          <w:color w:val="3C3C3B"/>
          <w:spacing w:val="7"/>
        </w:rPr>
        <w:t> </w:t>
      </w:r>
      <w:r>
        <w:rPr>
          <w:color w:val="3C3C3B"/>
        </w:rPr>
        <w:t>es</w:t>
      </w:r>
      <w:r>
        <w:rPr>
          <w:color w:val="3C3C3B"/>
          <w:spacing w:val="7"/>
        </w:rPr>
        <w:t> </w:t>
      </w:r>
      <w:r>
        <w:rPr>
          <w:color w:val="3C3C3B"/>
        </w:rPr>
        <w:t>la</w:t>
      </w:r>
      <w:r>
        <w:rPr>
          <w:color w:val="3C3C3B"/>
          <w:spacing w:val="7"/>
        </w:rPr>
        <w:t> </w:t>
      </w:r>
      <w:r>
        <w:rPr>
          <w:color w:val="3C3C3B"/>
        </w:rPr>
        <w:t>prueba</w:t>
      </w:r>
      <w:r>
        <w:rPr>
          <w:color w:val="3C3C3B"/>
          <w:spacing w:val="7"/>
        </w:rPr>
        <w:t> </w:t>
      </w:r>
      <w:r>
        <w:rPr>
          <w:color w:val="3C3C3B"/>
        </w:rPr>
        <w:t>idónea</w:t>
      </w:r>
      <w:r>
        <w:rPr>
          <w:color w:val="3C3C3B"/>
          <w:spacing w:val="7"/>
        </w:rPr>
        <w:t> </w:t>
      </w:r>
      <w:r>
        <w:rPr>
          <w:color w:val="3C3C3B"/>
        </w:rPr>
        <w:t>para</w:t>
      </w:r>
      <w:r>
        <w:rPr>
          <w:color w:val="3C3C3B"/>
          <w:spacing w:val="7"/>
        </w:rPr>
        <w:t> </w:t>
      </w:r>
      <w:r>
        <w:rPr>
          <w:color w:val="3C3C3B"/>
        </w:rPr>
        <w:t>confirmar</w:t>
      </w:r>
      <w:r>
        <w:rPr>
          <w:color w:val="3C3C3B"/>
          <w:spacing w:val="7"/>
        </w:rPr>
        <w:t> </w:t>
      </w:r>
      <w:r>
        <w:rPr>
          <w:color w:val="3C3C3B"/>
        </w:rPr>
        <w:t>el</w:t>
      </w:r>
      <w:r>
        <w:rPr>
          <w:color w:val="3C3C3B"/>
          <w:spacing w:val="7"/>
        </w:rPr>
        <w:t> </w:t>
      </w:r>
      <w:r>
        <w:rPr>
          <w:color w:val="3C3C3B"/>
        </w:rPr>
        <w:t>diagnóstico?</w:t>
      </w:r>
    </w:p>
    <w:p>
      <w:pPr>
        <w:pStyle w:val="BodyText"/>
        <w:rPr>
          <w:sz w:val="18"/>
        </w:rPr>
      </w:pPr>
    </w:p>
    <w:p>
      <w:pPr>
        <w:pStyle w:val="ListParagraph"/>
        <w:numPr>
          <w:ilvl w:val="0"/>
          <w:numId w:val="214"/>
        </w:numPr>
        <w:tabs>
          <w:tab w:pos="640" w:val="left" w:leader="none"/>
        </w:tabs>
        <w:spacing w:line="240" w:lineRule="auto" w:before="125" w:after="0"/>
        <w:ind w:left="639" w:right="0" w:hanging="228"/>
        <w:jc w:val="left"/>
        <w:rPr>
          <w:sz w:val="16"/>
        </w:rPr>
      </w:pPr>
      <w:r>
        <w:rPr>
          <w:color w:val="3C3C3B"/>
          <w:sz w:val="16"/>
        </w:rPr>
        <w:t>Sonografía</w:t>
      </w:r>
      <w:r>
        <w:rPr>
          <w:color w:val="3C3C3B"/>
          <w:spacing w:val="9"/>
          <w:sz w:val="16"/>
        </w:rPr>
        <w:t> </w:t>
      </w:r>
      <w:r>
        <w:rPr>
          <w:color w:val="3C3C3B"/>
          <w:sz w:val="16"/>
        </w:rPr>
        <w:t>abdominal</w:t>
      </w:r>
    </w:p>
    <w:p>
      <w:pPr>
        <w:pStyle w:val="ListParagraph"/>
        <w:numPr>
          <w:ilvl w:val="0"/>
          <w:numId w:val="214"/>
        </w:numPr>
        <w:tabs>
          <w:tab w:pos="640" w:val="left" w:leader="none"/>
        </w:tabs>
        <w:spacing w:line="240" w:lineRule="auto" w:before="75" w:after="0"/>
        <w:ind w:left="639" w:right="0" w:hanging="228"/>
        <w:jc w:val="left"/>
        <w:rPr>
          <w:sz w:val="16"/>
        </w:rPr>
      </w:pPr>
      <w:r>
        <w:rPr>
          <w:color w:val="3C3C3B"/>
          <w:sz w:val="16"/>
        </w:rPr>
        <w:t>Tomografía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3"/>
          <w:sz w:val="16"/>
        </w:rPr>
        <w:t> </w:t>
      </w:r>
      <w:r>
        <w:rPr>
          <w:color w:val="3C3C3B"/>
          <w:sz w:val="16"/>
        </w:rPr>
        <w:t>abdomen</w:t>
      </w:r>
    </w:p>
    <w:p>
      <w:pPr>
        <w:pStyle w:val="ListParagraph"/>
        <w:numPr>
          <w:ilvl w:val="0"/>
          <w:numId w:val="214"/>
        </w:numPr>
        <w:tabs>
          <w:tab w:pos="640" w:val="left" w:leader="none"/>
        </w:tabs>
        <w:spacing w:line="240" w:lineRule="auto" w:before="74" w:after="0"/>
        <w:ind w:left="639" w:right="0" w:hanging="228"/>
        <w:jc w:val="left"/>
        <w:rPr>
          <w:sz w:val="16"/>
        </w:rPr>
      </w:pPr>
      <w:r>
        <w:rPr>
          <w:color w:val="3C3C3B"/>
          <w:sz w:val="16"/>
        </w:rPr>
        <w:t>Colangiografía</w:t>
      </w:r>
    </w:p>
    <w:p>
      <w:pPr>
        <w:pStyle w:val="ListParagraph"/>
        <w:numPr>
          <w:ilvl w:val="0"/>
          <w:numId w:val="214"/>
        </w:numPr>
        <w:tabs>
          <w:tab w:pos="640" w:val="left" w:leader="none"/>
        </w:tabs>
        <w:spacing w:line="240" w:lineRule="auto" w:before="74" w:after="0"/>
        <w:ind w:left="639" w:right="0" w:hanging="228"/>
        <w:jc w:val="left"/>
        <w:rPr>
          <w:sz w:val="16"/>
        </w:rPr>
      </w:pPr>
      <w:r>
        <w:rPr>
          <w:color w:val="3C3C3B"/>
          <w:sz w:val="16"/>
        </w:rPr>
        <w:t>Angiografía</w:t>
      </w:r>
      <w:r>
        <w:rPr>
          <w:color w:val="3C3C3B"/>
          <w:spacing w:val="-10"/>
          <w:sz w:val="16"/>
        </w:rPr>
        <w:t> </w:t>
      </w:r>
      <w:r>
        <w:rPr>
          <w:color w:val="3C3C3B"/>
          <w:sz w:val="16"/>
        </w:rPr>
        <w:t>arterial</w:t>
      </w:r>
    </w:p>
    <w:p>
      <w:pPr>
        <w:pStyle w:val="BodyText"/>
        <w:rPr>
          <w:sz w:val="18"/>
        </w:rPr>
      </w:pPr>
    </w:p>
    <w:p>
      <w:pPr>
        <w:pStyle w:val="BodyText"/>
        <w:spacing w:line="331" w:lineRule="auto" w:before="115"/>
        <w:ind w:left="412" w:right="791"/>
        <w:jc w:val="both"/>
      </w:pPr>
      <w:r>
        <w:rPr>
          <w:rFonts w:ascii="Tahoma" w:hAnsi="Tahoma"/>
          <w:b/>
          <w:color w:val="3C3C3B"/>
        </w:rPr>
        <w:t>2021.99a.</w:t>
      </w:r>
      <w:r>
        <w:rPr>
          <w:rFonts w:ascii="Tahoma" w:hAnsi="Tahoma"/>
          <w:b/>
          <w:color w:val="3C3C3B"/>
          <w:spacing w:val="-5"/>
        </w:rPr>
        <w:t> </w:t>
      </w:r>
      <w:r>
        <w:rPr>
          <w:color w:val="3C3C3B"/>
        </w:rPr>
        <w:t>Continuando</w:t>
      </w:r>
      <w:r>
        <w:rPr>
          <w:color w:val="3C3C3B"/>
          <w:spacing w:val="-5"/>
        </w:rPr>
        <w:t> </w:t>
      </w:r>
      <w:r>
        <w:rPr>
          <w:color w:val="3C3C3B"/>
        </w:rPr>
        <w:t>la</w:t>
      </w:r>
      <w:r>
        <w:rPr>
          <w:color w:val="3C3C3B"/>
          <w:spacing w:val="-6"/>
        </w:rPr>
        <w:t> </w:t>
      </w:r>
      <w:r>
        <w:rPr>
          <w:color w:val="3C3C3B"/>
        </w:rPr>
        <w:t>pregunta</w:t>
      </w:r>
      <w:r>
        <w:rPr>
          <w:color w:val="3C3C3B"/>
          <w:spacing w:val="-5"/>
        </w:rPr>
        <w:t> </w:t>
      </w:r>
      <w:r>
        <w:rPr>
          <w:color w:val="3C3C3B"/>
        </w:rPr>
        <w:t>anterior,</w:t>
      </w:r>
      <w:r>
        <w:rPr>
          <w:color w:val="3C3C3B"/>
          <w:spacing w:val="-11"/>
        </w:rPr>
        <w:t> </w:t>
      </w:r>
      <w:r>
        <w:rPr>
          <w:color w:val="3C3C3B"/>
        </w:rPr>
        <w:t>ya</w:t>
      </w:r>
      <w:r>
        <w:rPr>
          <w:color w:val="3C3C3B"/>
          <w:spacing w:val="-5"/>
        </w:rPr>
        <w:t> </w:t>
      </w:r>
      <w:r>
        <w:rPr>
          <w:color w:val="3C3C3B"/>
        </w:rPr>
        <w:t>confirmado</w:t>
      </w:r>
      <w:r>
        <w:rPr>
          <w:color w:val="3C3C3B"/>
          <w:spacing w:val="-5"/>
        </w:rPr>
        <w:t> </w:t>
      </w:r>
      <w:r>
        <w:rPr>
          <w:color w:val="3C3C3B"/>
        </w:rPr>
        <w:t>el</w:t>
      </w:r>
      <w:r>
        <w:rPr>
          <w:color w:val="3C3C3B"/>
          <w:spacing w:val="-6"/>
        </w:rPr>
        <w:t> </w:t>
      </w:r>
      <w:r>
        <w:rPr>
          <w:color w:val="3C3C3B"/>
        </w:rPr>
        <w:t>diag-</w:t>
      </w:r>
      <w:r>
        <w:rPr>
          <w:color w:val="3C3C3B"/>
          <w:spacing w:val="-46"/>
        </w:rPr>
        <w:t> </w:t>
      </w:r>
      <w:r>
        <w:rPr>
          <w:color w:val="3C3C3B"/>
        </w:rPr>
        <w:t>nóstico,</w:t>
      </w:r>
      <w:r>
        <w:rPr>
          <w:color w:val="3C3C3B"/>
          <w:spacing w:val="-10"/>
        </w:rPr>
        <w:t> </w:t>
      </w:r>
      <w:r>
        <w:rPr>
          <w:color w:val="3C3C3B"/>
        </w:rPr>
        <w:t>el</w:t>
      </w:r>
      <w:r>
        <w:rPr>
          <w:color w:val="3C3C3B"/>
          <w:spacing w:val="-4"/>
        </w:rPr>
        <w:t> </w:t>
      </w:r>
      <w:r>
        <w:rPr>
          <w:color w:val="3C3C3B"/>
        </w:rPr>
        <w:t>cual</w:t>
      </w:r>
      <w:r>
        <w:rPr>
          <w:color w:val="3C3C3B"/>
          <w:spacing w:val="-4"/>
        </w:rPr>
        <w:t> </w:t>
      </w:r>
      <w:r>
        <w:rPr>
          <w:color w:val="3C3C3B"/>
        </w:rPr>
        <w:t>se</w:t>
      </w:r>
      <w:r>
        <w:rPr>
          <w:color w:val="3C3C3B"/>
          <w:spacing w:val="-4"/>
        </w:rPr>
        <w:t> </w:t>
      </w:r>
      <w:r>
        <w:rPr>
          <w:color w:val="3C3C3B"/>
        </w:rPr>
        <w:t>considera</w:t>
      </w:r>
      <w:r>
        <w:rPr>
          <w:color w:val="3C3C3B"/>
          <w:spacing w:val="-3"/>
        </w:rPr>
        <w:t> </w:t>
      </w:r>
      <w:r>
        <w:rPr>
          <w:color w:val="3C3C3B"/>
        </w:rPr>
        <w:t>grave.</w:t>
      </w:r>
    </w:p>
    <w:p>
      <w:pPr>
        <w:pStyle w:val="BodyText"/>
        <w:spacing w:before="5"/>
        <w:ind w:left="412"/>
      </w:pPr>
      <w:r>
        <w:rPr>
          <w:color w:val="3C3C3B"/>
        </w:rPr>
        <w:t>¿Cuál</w:t>
      </w:r>
      <w:r>
        <w:rPr>
          <w:color w:val="3C3C3B"/>
          <w:spacing w:val="2"/>
        </w:rPr>
        <w:t> </w:t>
      </w:r>
      <w:r>
        <w:rPr>
          <w:color w:val="3C3C3B"/>
        </w:rPr>
        <w:t>es</w:t>
      </w:r>
      <w:r>
        <w:rPr>
          <w:color w:val="3C3C3B"/>
          <w:spacing w:val="2"/>
        </w:rPr>
        <w:t> </w:t>
      </w:r>
      <w:r>
        <w:rPr>
          <w:color w:val="3C3C3B"/>
        </w:rPr>
        <w:t>la</w:t>
      </w:r>
      <w:r>
        <w:rPr>
          <w:color w:val="3C3C3B"/>
          <w:spacing w:val="3"/>
        </w:rPr>
        <w:t> </w:t>
      </w:r>
      <w:r>
        <w:rPr>
          <w:color w:val="3C3C3B"/>
        </w:rPr>
        <w:t>1ª</w:t>
      </w:r>
      <w:r>
        <w:rPr>
          <w:color w:val="3C3C3B"/>
          <w:spacing w:val="2"/>
        </w:rPr>
        <w:t> </w:t>
      </w:r>
      <w:r>
        <w:rPr>
          <w:color w:val="3C3C3B"/>
        </w:rPr>
        <w:t>línea</w:t>
      </w:r>
      <w:r>
        <w:rPr>
          <w:color w:val="3C3C3B"/>
          <w:spacing w:val="2"/>
        </w:rPr>
        <w:t> </w:t>
      </w:r>
      <w:r>
        <w:rPr>
          <w:color w:val="3C3C3B"/>
        </w:rPr>
        <w:t>de</w:t>
      </w:r>
      <w:r>
        <w:rPr>
          <w:color w:val="3C3C3B"/>
          <w:spacing w:val="3"/>
        </w:rPr>
        <w:t> </w:t>
      </w:r>
      <w:r>
        <w:rPr>
          <w:color w:val="3C3C3B"/>
        </w:rPr>
        <w:t>tratamiento</w:t>
      </w:r>
      <w:r>
        <w:rPr>
          <w:color w:val="3C3C3B"/>
          <w:spacing w:val="2"/>
        </w:rPr>
        <w:t> </w:t>
      </w:r>
      <w:r>
        <w:rPr>
          <w:color w:val="3C3C3B"/>
        </w:rPr>
        <w:t>para</w:t>
      </w:r>
      <w:r>
        <w:rPr>
          <w:color w:val="3C3C3B"/>
          <w:spacing w:val="2"/>
        </w:rPr>
        <w:t> </w:t>
      </w:r>
      <w:r>
        <w:rPr>
          <w:color w:val="3C3C3B"/>
        </w:rPr>
        <w:t>esta</w:t>
      </w:r>
      <w:r>
        <w:rPr>
          <w:color w:val="3C3C3B"/>
          <w:spacing w:val="3"/>
        </w:rPr>
        <w:t> </w:t>
      </w:r>
      <w:r>
        <w:rPr>
          <w:color w:val="3C3C3B"/>
        </w:rPr>
        <w:t>paciente?</w:t>
      </w:r>
    </w:p>
    <w:p>
      <w:pPr>
        <w:pStyle w:val="BodyText"/>
        <w:rPr>
          <w:sz w:val="18"/>
        </w:rPr>
      </w:pPr>
    </w:p>
    <w:p>
      <w:pPr>
        <w:pStyle w:val="ListParagraph"/>
        <w:numPr>
          <w:ilvl w:val="0"/>
          <w:numId w:val="215"/>
        </w:numPr>
        <w:tabs>
          <w:tab w:pos="640" w:val="left" w:leader="none"/>
        </w:tabs>
        <w:spacing w:line="240" w:lineRule="auto" w:before="125" w:after="0"/>
        <w:ind w:left="639" w:right="0" w:hanging="228"/>
        <w:jc w:val="left"/>
        <w:rPr>
          <w:sz w:val="16"/>
        </w:rPr>
      </w:pPr>
      <w:r>
        <w:rPr>
          <w:color w:val="3C3C3B"/>
          <w:sz w:val="16"/>
        </w:rPr>
        <w:t>Drenaje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biliar</w:t>
      </w:r>
      <w:r>
        <w:rPr>
          <w:color w:val="3C3C3B"/>
          <w:spacing w:val="3"/>
          <w:sz w:val="16"/>
        </w:rPr>
        <w:t> </w:t>
      </w:r>
      <w:r>
        <w:rPr>
          <w:color w:val="3C3C3B"/>
          <w:sz w:val="16"/>
        </w:rPr>
        <w:t>más</w:t>
      </w:r>
      <w:r>
        <w:rPr>
          <w:color w:val="3C3C3B"/>
          <w:spacing w:val="3"/>
          <w:sz w:val="16"/>
        </w:rPr>
        <w:t> </w:t>
      </w:r>
      <w:r>
        <w:rPr>
          <w:color w:val="3C3C3B"/>
          <w:sz w:val="16"/>
        </w:rPr>
        <w:t>observación</w:t>
      </w:r>
    </w:p>
    <w:p>
      <w:pPr>
        <w:pStyle w:val="ListParagraph"/>
        <w:numPr>
          <w:ilvl w:val="0"/>
          <w:numId w:val="215"/>
        </w:numPr>
        <w:tabs>
          <w:tab w:pos="640" w:val="left" w:leader="none"/>
        </w:tabs>
        <w:spacing w:line="240" w:lineRule="auto" w:before="74" w:after="0"/>
        <w:ind w:left="639" w:right="0" w:hanging="228"/>
        <w:jc w:val="left"/>
        <w:rPr>
          <w:sz w:val="16"/>
        </w:rPr>
      </w:pPr>
      <w:r>
        <w:rPr>
          <w:color w:val="3C3C3B"/>
          <w:sz w:val="16"/>
        </w:rPr>
        <w:t>Laparotomía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exploratoria</w:t>
      </w:r>
    </w:p>
    <w:p>
      <w:pPr>
        <w:pStyle w:val="ListParagraph"/>
        <w:numPr>
          <w:ilvl w:val="0"/>
          <w:numId w:val="215"/>
        </w:numPr>
        <w:tabs>
          <w:tab w:pos="640" w:val="left" w:leader="none"/>
        </w:tabs>
        <w:spacing w:line="240" w:lineRule="auto" w:before="74" w:after="0"/>
        <w:ind w:left="639" w:right="0" w:hanging="228"/>
        <w:jc w:val="left"/>
        <w:rPr>
          <w:sz w:val="16"/>
        </w:rPr>
      </w:pPr>
      <w:r>
        <w:rPr>
          <w:color w:val="3C3C3B"/>
          <w:sz w:val="16"/>
        </w:rPr>
        <w:t>Embolización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trans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arterial</w:t>
      </w:r>
    </w:p>
    <w:p>
      <w:pPr>
        <w:pStyle w:val="ListParagraph"/>
        <w:numPr>
          <w:ilvl w:val="0"/>
          <w:numId w:val="215"/>
        </w:numPr>
        <w:tabs>
          <w:tab w:pos="640" w:val="left" w:leader="none"/>
        </w:tabs>
        <w:spacing w:line="240" w:lineRule="auto" w:before="75" w:after="0"/>
        <w:ind w:left="639" w:right="0" w:hanging="228"/>
        <w:jc w:val="left"/>
        <w:rPr>
          <w:sz w:val="16"/>
        </w:rPr>
      </w:pPr>
      <w:r>
        <w:rPr>
          <w:color w:val="3C3C3B"/>
          <w:sz w:val="16"/>
        </w:rPr>
        <w:t>Esfinterectomia</w:t>
      </w:r>
    </w:p>
    <w:p>
      <w:pPr>
        <w:spacing w:after="0" w:line="240" w:lineRule="auto"/>
        <w:jc w:val="left"/>
        <w:rPr>
          <w:sz w:val="16"/>
        </w:rPr>
        <w:sectPr>
          <w:type w:val="continuous"/>
          <w:pgSz w:w="11910" w:h="16840"/>
          <w:pgMar w:top="1580" w:bottom="280" w:left="0" w:right="0"/>
          <w:cols w:num="2" w:equalWidth="0">
            <w:col w:w="5727" w:space="40"/>
            <w:col w:w="6143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1910" w:h="16840"/>
          <w:pgMar w:header="777" w:footer="577" w:top="1020" w:bottom="760" w:left="0" w:right="0"/>
        </w:sectPr>
      </w:pPr>
    </w:p>
    <w:p>
      <w:pPr>
        <w:pStyle w:val="BodyText"/>
        <w:spacing w:before="8"/>
        <w:rPr>
          <w:sz w:val="21"/>
        </w:rPr>
      </w:pPr>
      <w:r>
        <w:rPr/>
        <w:pict>
          <v:group style="position:absolute;margin-left:34.015999pt;margin-top:83.055016pt;width:527.25pt;height:705pt;mso-position-horizontal-relative:page;mso-position-vertical-relative:page;z-index:-23229440" coordorigin="680,1661" coordsize="10545,14100">
            <v:line style="position:absolute" from="5956,15683" to="5956,15761" stroked="true" strokeweight=".3pt" strokecolor="#575756">
              <v:stroke dashstyle="dash"/>
            </v:line>
            <v:rect style="position:absolute;left:680;top:1661;width:10545;height:14022" filled="true" fillcolor="#eef3f5" stroked="false">
              <v:fill type="solid"/>
            </v:rect>
            <w10:wrap type="none"/>
          </v:group>
        </w:pict>
      </w:r>
    </w:p>
    <w:p>
      <w:pPr>
        <w:spacing w:line="331" w:lineRule="auto" w:before="0"/>
        <w:ind w:left="793" w:right="0" w:firstLine="0"/>
        <w:jc w:val="both"/>
        <w:rPr>
          <w:sz w:val="16"/>
        </w:rPr>
      </w:pPr>
      <w:r>
        <w:rPr>
          <w:rFonts w:ascii="Tahoma" w:hAnsi="Tahoma"/>
          <w:b/>
          <w:color w:val="3C3C3B"/>
          <w:w w:val="105"/>
          <w:sz w:val="16"/>
        </w:rPr>
        <w:t>2021.89a. </w:t>
      </w:r>
      <w:r>
        <w:rPr>
          <w:color w:val="3C3C3B"/>
          <w:w w:val="105"/>
          <w:sz w:val="16"/>
        </w:rPr>
        <w:t>¿Cuál de los siguientes es un ejemplo de </w:t>
      </w:r>
      <w:r>
        <w:rPr>
          <w:i/>
          <w:color w:val="3C3C3B"/>
          <w:w w:val="105"/>
          <w:sz w:val="16"/>
        </w:rPr>
        <w:t>Shock </w:t>
      </w:r>
      <w:r>
        <w:rPr>
          <w:color w:val="3C3C3B"/>
          <w:w w:val="105"/>
          <w:sz w:val="16"/>
        </w:rPr>
        <w:t>distri-</w:t>
      </w:r>
      <w:r>
        <w:rPr>
          <w:color w:val="3C3C3B"/>
          <w:spacing w:val="-48"/>
          <w:w w:val="105"/>
          <w:sz w:val="16"/>
        </w:rPr>
        <w:t> </w:t>
      </w:r>
      <w:r>
        <w:rPr>
          <w:color w:val="3C3C3B"/>
          <w:w w:val="105"/>
          <w:sz w:val="16"/>
        </w:rPr>
        <w:t>butivo?</w:t>
      </w:r>
    </w:p>
    <w:p>
      <w:pPr>
        <w:pStyle w:val="BodyText"/>
        <w:spacing w:before="9"/>
        <w:rPr>
          <w:sz w:val="22"/>
        </w:rPr>
      </w:pPr>
    </w:p>
    <w:p>
      <w:pPr>
        <w:pStyle w:val="ListParagraph"/>
        <w:numPr>
          <w:ilvl w:val="1"/>
          <w:numId w:val="215"/>
        </w:numPr>
        <w:tabs>
          <w:tab w:pos="1021" w:val="left" w:leader="none"/>
        </w:tabs>
        <w:spacing w:line="240" w:lineRule="auto" w:before="0" w:after="0"/>
        <w:ind w:left="1020" w:right="0" w:hanging="228"/>
        <w:jc w:val="left"/>
        <w:rPr>
          <w:sz w:val="16"/>
        </w:rPr>
      </w:pPr>
      <w:r>
        <w:rPr>
          <w:color w:val="3C3C3B"/>
          <w:w w:val="105"/>
          <w:sz w:val="16"/>
        </w:rPr>
        <w:t>Hemorrágico</w:t>
      </w:r>
    </w:p>
    <w:p>
      <w:pPr>
        <w:pStyle w:val="ListParagraph"/>
        <w:numPr>
          <w:ilvl w:val="1"/>
          <w:numId w:val="215"/>
        </w:numPr>
        <w:tabs>
          <w:tab w:pos="1021" w:val="left" w:leader="none"/>
        </w:tabs>
        <w:spacing w:line="240" w:lineRule="auto" w:before="74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Séptico</w:t>
      </w:r>
    </w:p>
    <w:p>
      <w:pPr>
        <w:pStyle w:val="ListParagraph"/>
        <w:numPr>
          <w:ilvl w:val="1"/>
          <w:numId w:val="215"/>
        </w:numPr>
        <w:tabs>
          <w:tab w:pos="1021" w:val="left" w:leader="none"/>
        </w:tabs>
        <w:spacing w:line="240" w:lineRule="auto" w:before="74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Hipovolémico</w:t>
      </w:r>
    </w:p>
    <w:p>
      <w:pPr>
        <w:pStyle w:val="ListParagraph"/>
        <w:numPr>
          <w:ilvl w:val="1"/>
          <w:numId w:val="215"/>
        </w:numPr>
        <w:tabs>
          <w:tab w:pos="1021" w:val="left" w:leader="none"/>
        </w:tabs>
        <w:spacing w:line="240" w:lineRule="auto" w:before="75" w:after="0"/>
        <w:ind w:left="1020" w:right="0" w:hanging="228"/>
        <w:jc w:val="left"/>
        <w:rPr>
          <w:sz w:val="16"/>
        </w:rPr>
      </w:pPr>
      <w:r>
        <w:rPr>
          <w:color w:val="3C3C3B"/>
          <w:w w:val="105"/>
          <w:sz w:val="16"/>
        </w:rPr>
        <w:t>Cardiogénico</w:t>
      </w:r>
    </w:p>
    <w:p>
      <w:pPr>
        <w:pStyle w:val="BodyText"/>
        <w:rPr>
          <w:sz w:val="18"/>
        </w:rPr>
      </w:pPr>
    </w:p>
    <w:p>
      <w:pPr>
        <w:pStyle w:val="BodyText"/>
        <w:spacing w:line="331" w:lineRule="auto" w:before="115"/>
        <w:ind w:left="793"/>
        <w:jc w:val="both"/>
      </w:pPr>
      <w:r>
        <w:rPr>
          <w:rFonts w:ascii="Tahoma" w:hAnsi="Tahoma"/>
          <w:b/>
          <w:color w:val="3C3C3B"/>
        </w:rPr>
        <w:t>2021.91c. </w:t>
      </w:r>
      <w:r>
        <w:rPr>
          <w:color w:val="3C3C3B"/>
        </w:rPr>
        <w:t>¿Cuáles son los parámetros clínicos indicativos, pero in-</w:t>
      </w:r>
      <w:r>
        <w:rPr>
          <w:color w:val="3C3C3B"/>
          <w:spacing w:val="1"/>
        </w:rPr>
        <w:t> </w:t>
      </w:r>
      <w:r>
        <w:rPr>
          <w:color w:val="3C3C3B"/>
          <w:w w:val="105"/>
        </w:rPr>
        <w:t>sensibles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del</w:t>
      </w:r>
      <w:r>
        <w:rPr>
          <w:color w:val="3C3C3B"/>
          <w:spacing w:val="-6"/>
          <w:w w:val="105"/>
        </w:rPr>
        <w:t> </w:t>
      </w:r>
      <w:r>
        <w:rPr>
          <w:color w:val="3C3C3B"/>
          <w:w w:val="105"/>
        </w:rPr>
        <w:t>estado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de</w:t>
      </w:r>
      <w:r>
        <w:rPr>
          <w:color w:val="3C3C3B"/>
          <w:spacing w:val="-6"/>
          <w:w w:val="105"/>
        </w:rPr>
        <w:t> </w:t>
      </w:r>
      <w:r>
        <w:rPr>
          <w:color w:val="3C3C3B"/>
          <w:w w:val="105"/>
        </w:rPr>
        <w:t>shock?</w:t>
      </w:r>
    </w:p>
    <w:p>
      <w:pPr>
        <w:pStyle w:val="BodyText"/>
        <w:spacing w:before="9"/>
        <w:rPr>
          <w:sz w:val="22"/>
        </w:rPr>
      </w:pPr>
    </w:p>
    <w:p>
      <w:pPr>
        <w:pStyle w:val="ListParagraph"/>
        <w:numPr>
          <w:ilvl w:val="0"/>
          <w:numId w:val="216"/>
        </w:numPr>
        <w:tabs>
          <w:tab w:pos="1021" w:val="left" w:leader="none"/>
        </w:tabs>
        <w:spacing w:line="240" w:lineRule="auto" w:before="0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Diuresis</w:t>
      </w:r>
      <w:r>
        <w:rPr>
          <w:color w:val="3C3C3B"/>
          <w:spacing w:val="5"/>
          <w:sz w:val="16"/>
        </w:rPr>
        <w:t> </w:t>
      </w:r>
      <w:r>
        <w:rPr>
          <w:color w:val="3C3C3B"/>
          <w:sz w:val="16"/>
        </w:rPr>
        <w:t>y</w:t>
      </w:r>
      <w:r>
        <w:rPr>
          <w:color w:val="3C3C3B"/>
          <w:spacing w:val="6"/>
          <w:sz w:val="16"/>
        </w:rPr>
        <w:t> </w:t>
      </w:r>
      <w:r>
        <w:rPr>
          <w:color w:val="3C3C3B"/>
          <w:sz w:val="16"/>
        </w:rPr>
        <w:t>Frecuencia</w:t>
      </w:r>
      <w:r>
        <w:rPr>
          <w:color w:val="3C3C3B"/>
          <w:spacing w:val="6"/>
          <w:sz w:val="16"/>
        </w:rPr>
        <w:t> </w:t>
      </w:r>
      <w:r>
        <w:rPr>
          <w:color w:val="3C3C3B"/>
          <w:sz w:val="16"/>
        </w:rPr>
        <w:t>cardíaca</w:t>
      </w:r>
    </w:p>
    <w:p>
      <w:pPr>
        <w:pStyle w:val="ListParagraph"/>
        <w:numPr>
          <w:ilvl w:val="0"/>
          <w:numId w:val="216"/>
        </w:numPr>
        <w:tabs>
          <w:tab w:pos="1021" w:val="left" w:leader="none"/>
        </w:tabs>
        <w:spacing w:line="240" w:lineRule="auto" w:before="74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Hemoglobina</w:t>
      </w:r>
      <w:r>
        <w:rPr>
          <w:color w:val="3C3C3B"/>
          <w:spacing w:val="5"/>
          <w:sz w:val="16"/>
        </w:rPr>
        <w:t> </w:t>
      </w:r>
      <w:r>
        <w:rPr>
          <w:color w:val="3C3C3B"/>
          <w:sz w:val="16"/>
        </w:rPr>
        <w:t>y</w:t>
      </w:r>
      <w:r>
        <w:rPr>
          <w:color w:val="3C3C3B"/>
          <w:spacing w:val="6"/>
          <w:sz w:val="16"/>
        </w:rPr>
        <w:t> </w:t>
      </w:r>
      <w:r>
        <w:rPr>
          <w:color w:val="3C3C3B"/>
          <w:sz w:val="16"/>
        </w:rPr>
        <w:t>Hematocrito</w:t>
      </w:r>
    </w:p>
    <w:p>
      <w:pPr>
        <w:pStyle w:val="ListParagraph"/>
        <w:numPr>
          <w:ilvl w:val="0"/>
          <w:numId w:val="216"/>
        </w:numPr>
        <w:tabs>
          <w:tab w:pos="1021" w:val="left" w:leader="none"/>
        </w:tabs>
        <w:spacing w:line="240" w:lineRule="auto" w:before="74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Balance-hídrico</w:t>
      </w:r>
    </w:p>
    <w:p>
      <w:pPr>
        <w:pStyle w:val="ListParagraph"/>
        <w:numPr>
          <w:ilvl w:val="0"/>
          <w:numId w:val="216"/>
        </w:numPr>
        <w:tabs>
          <w:tab w:pos="1021" w:val="left" w:leader="none"/>
        </w:tabs>
        <w:spacing w:line="240" w:lineRule="auto" w:before="75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Tensión</w:t>
      </w:r>
      <w:r>
        <w:rPr>
          <w:color w:val="3C3C3B"/>
          <w:spacing w:val="-9"/>
          <w:sz w:val="16"/>
        </w:rPr>
        <w:t> </w:t>
      </w:r>
      <w:r>
        <w:rPr>
          <w:color w:val="3C3C3B"/>
          <w:sz w:val="16"/>
        </w:rPr>
        <w:t>Arterial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y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Frecuencia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cardíaca</w:t>
      </w:r>
    </w:p>
    <w:p>
      <w:pPr>
        <w:pStyle w:val="BodyText"/>
        <w:rPr>
          <w:sz w:val="18"/>
        </w:rPr>
      </w:pPr>
    </w:p>
    <w:p>
      <w:pPr>
        <w:pStyle w:val="BodyText"/>
        <w:spacing w:line="331" w:lineRule="auto" w:before="115"/>
        <w:ind w:left="793"/>
        <w:jc w:val="both"/>
      </w:pPr>
      <w:r>
        <w:rPr>
          <w:rFonts w:ascii="Tahoma" w:hAnsi="Tahoma"/>
          <w:b/>
          <w:color w:val="3C3C3B"/>
          <w:w w:val="105"/>
        </w:rPr>
        <w:t>2021.2a.</w:t>
      </w:r>
      <w:r>
        <w:rPr>
          <w:rFonts w:ascii="Tahoma" w:hAnsi="Tahoma"/>
          <w:b/>
          <w:color w:val="3C3C3B"/>
          <w:spacing w:val="-1"/>
          <w:w w:val="105"/>
        </w:rPr>
        <w:t> </w:t>
      </w:r>
      <w:r>
        <w:rPr>
          <w:color w:val="3C3C3B"/>
          <w:w w:val="105"/>
        </w:rPr>
        <w:t>¿Dónde</w:t>
      </w:r>
      <w:r>
        <w:rPr>
          <w:color w:val="3C3C3B"/>
          <w:spacing w:val="-2"/>
          <w:w w:val="105"/>
        </w:rPr>
        <w:t> </w:t>
      </w:r>
      <w:r>
        <w:rPr>
          <w:color w:val="3C3C3B"/>
          <w:w w:val="105"/>
        </w:rPr>
        <w:t>se</w:t>
      </w:r>
      <w:r>
        <w:rPr>
          <w:color w:val="3C3C3B"/>
          <w:spacing w:val="-2"/>
          <w:w w:val="105"/>
        </w:rPr>
        <w:t> </w:t>
      </w:r>
      <w:r>
        <w:rPr>
          <w:color w:val="3C3C3B"/>
          <w:w w:val="105"/>
        </w:rPr>
        <w:t>origina</w:t>
      </w:r>
      <w:r>
        <w:rPr>
          <w:color w:val="3C3C3B"/>
          <w:spacing w:val="-2"/>
          <w:w w:val="105"/>
        </w:rPr>
        <w:t> </w:t>
      </w:r>
      <w:r>
        <w:rPr>
          <w:color w:val="3C3C3B"/>
          <w:w w:val="105"/>
        </w:rPr>
        <w:t>el</w:t>
      </w:r>
      <w:r>
        <w:rPr>
          <w:color w:val="3C3C3B"/>
          <w:spacing w:val="-2"/>
          <w:w w:val="105"/>
        </w:rPr>
        <w:t> </w:t>
      </w:r>
      <w:r>
        <w:rPr>
          <w:color w:val="3C3C3B"/>
          <w:w w:val="105"/>
        </w:rPr>
        <w:t>85</w:t>
      </w:r>
      <w:r>
        <w:rPr>
          <w:color w:val="3C3C3B"/>
          <w:spacing w:val="-2"/>
          <w:w w:val="105"/>
        </w:rPr>
        <w:t> </w:t>
      </w:r>
      <w:r>
        <w:rPr>
          <w:color w:val="3C3C3B"/>
          <w:w w:val="105"/>
        </w:rPr>
        <w:t>%</w:t>
      </w:r>
      <w:r>
        <w:rPr>
          <w:color w:val="3C3C3B"/>
          <w:spacing w:val="-1"/>
          <w:w w:val="105"/>
        </w:rPr>
        <w:t> </w:t>
      </w:r>
      <w:r>
        <w:rPr>
          <w:color w:val="3C3C3B"/>
          <w:w w:val="105"/>
        </w:rPr>
        <w:t>de</w:t>
      </w:r>
      <w:r>
        <w:rPr>
          <w:color w:val="3C3C3B"/>
          <w:spacing w:val="-2"/>
          <w:w w:val="105"/>
        </w:rPr>
        <w:t> </w:t>
      </w:r>
      <w:r>
        <w:rPr>
          <w:color w:val="3C3C3B"/>
          <w:w w:val="105"/>
        </w:rPr>
        <w:t>todas</w:t>
      </w:r>
      <w:r>
        <w:rPr>
          <w:color w:val="3C3C3B"/>
          <w:spacing w:val="-2"/>
          <w:w w:val="105"/>
        </w:rPr>
        <w:t> </w:t>
      </w:r>
      <w:r>
        <w:rPr>
          <w:color w:val="3C3C3B"/>
          <w:w w:val="105"/>
        </w:rPr>
        <w:t>las</w:t>
      </w:r>
      <w:r>
        <w:rPr>
          <w:color w:val="3C3C3B"/>
          <w:spacing w:val="-2"/>
          <w:w w:val="105"/>
        </w:rPr>
        <w:t> </w:t>
      </w:r>
      <w:r>
        <w:rPr>
          <w:color w:val="3C3C3B"/>
          <w:w w:val="105"/>
        </w:rPr>
        <w:t>neoplasias</w:t>
      </w:r>
      <w:r>
        <w:rPr>
          <w:color w:val="3C3C3B"/>
          <w:spacing w:val="-2"/>
          <w:w w:val="105"/>
        </w:rPr>
        <w:t> </w:t>
      </w:r>
      <w:r>
        <w:rPr>
          <w:color w:val="3C3C3B"/>
          <w:w w:val="105"/>
        </w:rPr>
        <w:t>de</w:t>
      </w:r>
      <w:r>
        <w:rPr>
          <w:color w:val="3C3C3B"/>
          <w:spacing w:val="-2"/>
          <w:w w:val="105"/>
        </w:rPr>
        <w:t> </w:t>
      </w:r>
      <w:r>
        <w:rPr>
          <w:color w:val="3C3C3B"/>
          <w:w w:val="105"/>
        </w:rPr>
        <w:t>las</w:t>
      </w:r>
      <w:r>
        <w:rPr>
          <w:color w:val="3C3C3B"/>
          <w:spacing w:val="-48"/>
          <w:w w:val="105"/>
        </w:rPr>
        <w:t> </w:t>
      </w:r>
      <w:r>
        <w:rPr>
          <w:color w:val="3C3C3B"/>
          <w:w w:val="105"/>
        </w:rPr>
        <w:t>glándulas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salivales?</w:t>
      </w:r>
    </w:p>
    <w:p>
      <w:pPr>
        <w:pStyle w:val="BodyText"/>
        <w:spacing w:before="9"/>
        <w:rPr>
          <w:sz w:val="22"/>
        </w:rPr>
      </w:pPr>
    </w:p>
    <w:p>
      <w:pPr>
        <w:pStyle w:val="ListParagraph"/>
        <w:numPr>
          <w:ilvl w:val="0"/>
          <w:numId w:val="217"/>
        </w:numPr>
        <w:tabs>
          <w:tab w:pos="1021" w:val="left" w:leader="none"/>
        </w:tabs>
        <w:spacing w:line="240" w:lineRule="auto" w:before="0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Glándulas</w:t>
      </w:r>
      <w:r>
        <w:rPr>
          <w:color w:val="3C3C3B"/>
          <w:spacing w:val="19"/>
          <w:sz w:val="16"/>
        </w:rPr>
        <w:t> </w:t>
      </w:r>
      <w:r>
        <w:rPr>
          <w:color w:val="3C3C3B"/>
          <w:sz w:val="16"/>
        </w:rPr>
        <w:t>submandibulares</w:t>
      </w:r>
    </w:p>
    <w:p>
      <w:pPr>
        <w:pStyle w:val="ListParagraph"/>
        <w:numPr>
          <w:ilvl w:val="0"/>
          <w:numId w:val="217"/>
        </w:numPr>
        <w:tabs>
          <w:tab w:pos="1021" w:val="left" w:leader="none"/>
        </w:tabs>
        <w:spacing w:line="240" w:lineRule="auto" w:before="74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Glándulas</w:t>
      </w:r>
      <w:r>
        <w:rPr>
          <w:color w:val="3C3C3B"/>
          <w:spacing w:val="11"/>
          <w:sz w:val="16"/>
        </w:rPr>
        <w:t> </w:t>
      </w:r>
      <w:r>
        <w:rPr>
          <w:color w:val="3C3C3B"/>
          <w:sz w:val="16"/>
        </w:rPr>
        <w:t>sublinguales</w:t>
      </w:r>
    </w:p>
    <w:p>
      <w:pPr>
        <w:pStyle w:val="ListParagraph"/>
        <w:numPr>
          <w:ilvl w:val="0"/>
          <w:numId w:val="217"/>
        </w:numPr>
        <w:tabs>
          <w:tab w:pos="1021" w:val="left" w:leader="none"/>
        </w:tabs>
        <w:spacing w:line="240" w:lineRule="auto" w:before="74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Conducto</w:t>
      </w:r>
      <w:r>
        <w:rPr>
          <w:color w:val="3C3C3B"/>
          <w:spacing w:val="11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12"/>
          <w:sz w:val="16"/>
        </w:rPr>
        <w:t> </w:t>
      </w:r>
      <w:r>
        <w:rPr>
          <w:color w:val="3C3C3B"/>
          <w:sz w:val="16"/>
        </w:rPr>
        <w:t>wharton</w:t>
      </w:r>
    </w:p>
    <w:p>
      <w:pPr>
        <w:pStyle w:val="ListParagraph"/>
        <w:numPr>
          <w:ilvl w:val="0"/>
          <w:numId w:val="217"/>
        </w:numPr>
        <w:tabs>
          <w:tab w:pos="1021" w:val="left" w:leader="none"/>
        </w:tabs>
        <w:spacing w:line="240" w:lineRule="auto" w:before="75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Glándula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parótida</w:t>
      </w:r>
    </w:p>
    <w:p>
      <w:pPr>
        <w:pStyle w:val="BodyText"/>
        <w:rPr>
          <w:sz w:val="18"/>
        </w:rPr>
      </w:pPr>
    </w:p>
    <w:p>
      <w:pPr>
        <w:pStyle w:val="BodyText"/>
        <w:spacing w:line="331" w:lineRule="auto" w:before="115"/>
        <w:ind w:left="793"/>
        <w:jc w:val="both"/>
      </w:pPr>
      <w:r>
        <w:rPr>
          <w:rFonts w:ascii="Tahoma" w:hAnsi="Tahoma"/>
          <w:b/>
          <w:color w:val="3C3C3B"/>
        </w:rPr>
        <w:t>2021.88b.</w:t>
      </w:r>
      <w:r>
        <w:rPr>
          <w:rFonts w:ascii="Tahoma" w:hAnsi="Tahoma"/>
          <w:b/>
          <w:color w:val="3C3C3B"/>
          <w:spacing w:val="-5"/>
        </w:rPr>
        <w:t> </w:t>
      </w:r>
      <w:r>
        <w:rPr>
          <w:color w:val="3C3C3B"/>
        </w:rPr>
        <w:t>Procedimientos</w:t>
      </w:r>
      <w:r>
        <w:rPr>
          <w:color w:val="3C3C3B"/>
          <w:spacing w:val="-6"/>
        </w:rPr>
        <w:t> </w:t>
      </w:r>
      <w:r>
        <w:rPr>
          <w:color w:val="3C3C3B"/>
        </w:rPr>
        <w:t>utilizados</w:t>
      </w:r>
      <w:r>
        <w:rPr>
          <w:color w:val="3C3C3B"/>
          <w:spacing w:val="-7"/>
        </w:rPr>
        <w:t> </w:t>
      </w:r>
      <w:r>
        <w:rPr>
          <w:color w:val="3C3C3B"/>
        </w:rPr>
        <w:t>en</w:t>
      </w:r>
      <w:r>
        <w:rPr>
          <w:color w:val="3C3C3B"/>
          <w:spacing w:val="-6"/>
        </w:rPr>
        <w:t> </w:t>
      </w:r>
      <w:r>
        <w:rPr>
          <w:color w:val="3C3C3B"/>
        </w:rPr>
        <w:t>la</w:t>
      </w:r>
      <w:r>
        <w:rPr>
          <w:color w:val="3C3C3B"/>
          <w:spacing w:val="-6"/>
        </w:rPr>
        <w:t> </w:t>
      </w:r>
      <w:r>
        <w:rPr>
          <w:color w:val="3C3C3B"/>
        </w:rPr>
        <w:t>mayoría</w:t>
      </w:r>
      <w:r>
        <w:rPr>
          <w:color w:val="3C3C3B"/>
          <w:spacing w:val="-6"/>
        </w:rPr>
        <w:t> </w:t>
      </w:r>
      <w:r>
        <w:rPr>
          <w:color w:val="3C3C3B"/>
        </w:rPr>
        <w:t>de</w:t>
      </w:r>
      <w:r>
        <w:rPr>
          <w:color w:val="3C3C3B"/>
          <w:spacing w:val="-6"/>
        </w:rPr>
        <w:t> </w:t>
      </w:r>
      <w:r>
        <w:rPr>
          <w:color w:val="3C3C3B"/>
        </w:rPr>
        <w:t>pacientes</w:t>
      </w:r>
      <w:r>
        <w:rPr>
          <w:color w:val="3C3C3B"/>
          <w:spacing w:val="-6"/>
        </w:rPr>
        <w:t> </w:t>
      </w:r>
      <w:r>
        <w:rPr>
          <w:color w:val="3C3C3B"/>
        </w:rPr>
        <w:t>cu-</w:t>
      </w:r>
      <w:r>
        <w:rPr>
          <w:color w:val="3C3C3B"/>
          <w:spacing w:val="-45"/>
        </w:rPr>
        <w:t> </w:t>
      </w:r>
      <w:r>
        <w:rPr>
          <w:color w:val="3C3C3B"/>
        </w:rPr>
        <w:t>yas</w:t>
      </w:r>
      <w:r>
        <w:rPr>
          <w:color w:val="3C3C3B"/>
          <w:spacing w:val="-2"/>
        </w:rPr>
        <w:t> </w:t>
      </w:r>
      <w:r>
        <w:rPr>
          <w:color w:val="3C3C3B"/>
        </w:rPr>
        <w:t>causas</w:t>
      </w:r>
      <w:r>
        <w:rPr>
          <w:color w:val="3C3C3B"/>
          <w:spacing w:val="-1"/>
        </w:rPr>
        <w:t> </w:t>
      </w:r>
      <w:r>
        <w:rPr>
          <w:color w:val="3C3C3B"/>
        </w:rPr>
        <w:t>de</w:t>
      </w:r>
      <w:r>
        <w:rPr>
          <w:color w:val="3C3C3B"/>
          <w:spacing w:val="-1"/>
        </w:rPr>
        <w:t> </w:t>
      </w:r>
      <w:r>
        <w:rPr>
          <w:color w:val="3C3C3B"/>
        </w:rPr>
        <w:t>derrame</w:t>
      </w:r>
      <w:r>
        <w:rPr>
          <w:color w:val="3C3C3B"/>
          <w:spacing w:val="-1"/>
        </w:rPr>
        <w:t> </w:t>
      </w:r>
      <w:r>
        <w:rPr>
          <w:color w:val="3C3C3B"/>
        </w:rPr>
        <w:t>pleural</w:t>
      </w:r>
      <w:r>
        <w:rPr>
          <w:color w:val="3C3C3B"/>
          <w:spacing w:val="-1"/>
        </w:rPr>
        <w:t> </w:t>
      </w:r>
      <w:r>
        <w:rPr>
          <w:color w:val="3C3C3B"/>
        </w:rPr>
        <w:t>son</w:t>
      </w:r>
      <w:r>
        <w:rPr>
          <w:color w:val="3C3C3B"/>
          <w:spacing w:val="-1"/>
        </w:rPr>
        <w:t> </w:t>
      </w:r>
      <w:r>
        <w:rPr>
          <w:color w:val="3C3C3B"/>
        </w:rPr>
        <w:t>desconocidas.</w:t>
      </w:r>
    </w:p>
    <w:p>
      <w:pPr>
        <w:pStyle w:val="BodyText"/>
        <w:spacing w:before="9"/>
        <w:rPr>
          <w:sz w:val="22"/>
        </w:rPr>
      </w:pPr>
    </w:p>
    <w:p>
      <w:pPr>
        <w:pStyle w:val="ListParagraph"/>
        <w:numPr>
          <w:ilvl w:val="0"/>
          <w:numId w:val="218"/>
        </w:numPr>
        <w:tabs>
          <w:tab w:pos="1021" w:val="left" w:leader="none"/>
        </w:tabs>
        <w:spacing w:line="240" w:lineRule="auto" w:before="0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Toracotomía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o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por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cirugía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torácica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asistida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con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video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(VATS)</w:t>
      </w:r>
    </w:p>
    <w:p>
      <w:pPr>
        <w:pStyle w:val="ListParagraph"/>
        <w:numPr>
          <w:ilvl w:val="0"/>
          <w:numId w:val="218"/>
        </w:numPr>
        <w:tabs>
          <w:tab w:pos="1021" w:val="left" w:leader="none"/>
        </w:tabs>
        <w:spacing w:line="240" w:lineRule="auto" w:before="74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Toracocentesis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y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análisis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del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líquido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pleural</w:t>
      </w:r>
    </w:p>
    <w:p>
      <w:pPr>
        <w:pStyle w:val="ListParagraph"/>
        <w:numPr>
          <w:ilvl w:val="0"/>
          <w:numId w:val="218"/>
        </w:numPr>
        <w:tabs>
          <w:tab w:pos="1021" w:val="left" w:leader="none"/>
        </w:tabs>
        <w:spacing w:line="240" w:lineRule="auto" w:before="74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Ciclo terapéutico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con diuréticos</w:t>
      </w:r>
    </w:p>
    <w:p>
      <w:pPr>
        <w:pStyle w:val="ListParagraph"/>
        <w:numPr>
          <w:ilvl w:val="0"/>
          <w:numId w:val="218"/>
        </w:numPr>
        <w:tabs>
          <w:tab w:pos="1021" w:val="left" w:leader="none"/>
        </w:tabs>
        <w:spacing w:line="240" w:lineRule="auto" w:before="75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Administración</w:t>
      </w:r>
      <w:r>
        <w:rPr>
          <w:color w:val="3C3C3B"/>
          <w:spacing w:val="5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6"/>
          <w:sz w:val="16"/>
        </w:rPr>
        <w:t> </w:t>
      </w:r>
      <w:r>
        <w:rPr>
          <w:color w:val="3C3C3B"/>
          <w:sz w:val="16"/>
        </w:rPr>
        <w:t>antibióticos</w:t>
      </w:r>
    </w:p>
    <w:p>
      <w:pPr>
        <w:pStyle w:val="BodyText"/>
        <w:rPr>
          <w:sz w:val="18"/>
        </w:rPr>
      </w:pPr>
    </w:p>
    <w:p>
      <w:pPr>
        <w:pStyle w:val="BodyText"/>
        <w:spacing w:line="333" w:lineRule="auto" w:before="115"/>
        <w:ind w:left="793"/>
        <w:jc w:val="both"/>
      </w:pPr>
      <w:r>
        <w:rPr>
          <w:rFonts w:ascii="Tahoma" w:hAnsi="Tahoma"/>
          <w:b/>
          <w:color w:val="3C3C3B"/>
        </w:rPr>
        <w:t>2021.3a.</w:t>
      </w:r>
      <w:r>
        <w:rPr>
          <w:rFonts w:ascii="Tahoma" w:hAnsi="Tahoma"/>
          <w:b/>
          <w:color w:val="3C3C3B"/>
          <w:spacing w:val="-1"/>
        </w:rPr>
        <w:t> </w:t>
      </w:r>
      <w:r>
        <w:rPr>
          <w:color w:val="3C3C3B"/>
        </w:rPr>
        <w:t>Nos</w:t>
      </w:r>
      <w:r>
        <w:rPr>
          <w:color w:val="3C3C3B"/>
          <w:spacing w:val="-3"/>
        </w:rPr>
        <w:t> </w:t>
      </w:r>
      <w:r>
        <w:rPr>
          <w:color w:val="3C3C3B"/>
        </w:rPr>
        <w:t>llega</w:t>
      </w:r>
      <w:r>
        <w:rPr>
          <w:color w:val="3C3C3B"/>
          <w:spacing w:val="-3"/>
        </w:rPr>
        <w:t> </w:t>
      </w:r>
      <w:r>
        <w:rPr>
          <w:color w:val="3C3C3B"/>
        </w:rPr>
        <w:t>un</w:t>
      </w:r>
      <w:r>
        <w:rPr>
          <w:color w:val="3C3C3B"/>
          <w:spacing w:val="-3"/>
        </w:rPr>
        <w:t> </w:t>
      </w:r>
      <w:r>
        <w:rPr>
          <w:color w:val="3C3C3B"/>
        </w:rPr>
        <w:t>masculino</w:t>
      </w:r>
      <w:r>
        <w:rPr>
          <w:color w:val="3C3C3B"/>
          <w:spacing w:val="-3"/>
        </w:rPr>
        <w:t> </w:t>
      </w:r>
      <w:r>
        <w:rPr>
          <w:color w:val="3C3C3B"/>
        </w:rPr>
        <w:t>con</w:t>
      </w:r>
      <w:r>
        <w:rPr>
          <w:color w:val="3C3C3B"/>
          <w:spacing w:val="-2"/>
        </w:rPr>
        <w:t> </w:t>
      </w:r>
      <w:r>
        <w:rPr>
          <w:color w:val="3C3C3B"/>
        </w:rPr>
        <w:t>Lesión</w:t>
      </w:r>
      <w:r>
        <w:rPr>
          <w:color w:val="3C3C3B"/>
          <w:spacing w:val="-3"/>
        </w:rPr>
        <w:t> </w:t>
      </w:r>
      <w:r>
        <w:rPr>
          <w:color w:val="3C3C3B"/>
        </w:rPr>
        <w:t>esférica</w:t>
      </w:r>
      <w:r>
        <w:rPr>
          <w:color w:val="3C3C3B"/>
          <w:spacing w:val="-3"/>
        </w:rPr>
        <w:t> </w:t>
      </w:r>
      <w:r>
        <w:rPr>
          <w:color w:val="3C3C3B"/>
        </w:rPr>
        <w:t>única,</w:t>
      </w:r>
      <w:r>
        <w:rPr>
          <w:color w:val="3C3C3B"/>
          <w:spacing w:val="-9"/>
        </w:rPr>
        <w:t> </w:t>
      </w:r>
      <w:r>
        <w:rPr>
          <w:color w:val="3C3C3B"/>
        </w:rPr>
        <w:t>bien</w:t>
      </w:r>
      <w:r>
        <w:rPr>
          <w:color w:val="3C3C3B"/>
          <w:spacing w:val="-3"/>
        </w:rPr>
        <w:t> </w:t>
      </w:r>
      <w:r>
        <w:rPr>
          <w:color w:val="3C3C3B"/>
        </w:rPr>
        <w:t>cir-</w:t>
      </w:r>
      <w:r>
        <w:rPr>
          <w:color w:val="3C3C3B"/>
          <w:spacing w:val="-46"/>
        </w:rPr>
        <w:t> </w:t>
      </w:r>
      <w:r>
        <w:rPr>
          <w:color w:val="3C3C3B"/>
        </w:rPr>
        <w:t>cunscrita, ≤ 3 cm de diámetro y completamente rodeada por tejido</w:t>
      </w:r>
      <w:r>
        <w:rPr>
          <w:color w:val="3C3C3B"/>
          <w:spacing w:val="1"/>
        </w:rPr>
        <w:t> </w:t>
      </w:r>
      <w:r>
        <w:rPr>
          <w:color w:val="3C3C3B"/>
        </w:rPr>
        <w:t>parenquimatoso</w:t>
      </w:r>
      <w:r>
        <w:rPr>
          <w:color w:val="3C3C3B"/>
          <w:spacing w:val="-3"/>
        </w:rPr>
        <w:t> </w:t>
      </w:r>
      <w:r>
        <w:rPr>
          <w:color w:val="3C3C3B"/>
        </w:rPr>
        <w:t>pulmonar,</w:t>
      </w:r>
      <w:r>
        <w:rPr>
          <w:color w:val="3C3C3B"/>
          <w:spacing w:val="-9"/>
        </w:rPr>
        <w:t> </w:t>
      </w:r>
      <w:r>
        <w:rPr>
          <w:color w:val="3C3C3B"/>
        </w:rPr>
        <w:t>aireado</w:t>
      </w:r>
      <w:r>
        <w:rPr>
          <w:color w:val="3C3C3B"/>
          <w:spacing w:val="-3"/>
        </w:rPr>
        <w:t> </w:t>
      </w:r>
      <w:r>
        <w:rPr>
          <w:color w:val="3C3C3B"/>
        </w:rPr>
        <w:t>normal.</w:t>
      </w:r>
      <w:r>
        <w:rPr>
          <w:color w:val="3C3C3B"/>
          <w:spacing w:val="-9"/>
        </w:rPr>
        <w:t> </w:t>
      </w:r>
      <w:r>
        <w:rPr>
          <w:color w:val="3C3C3B"/>
        </w:rPr>
        <w:t>No</w:t>
      </w:r>
      <w:r>
        <w:rPr>
          <w:color w:val="3C3C3B"/>
          <w:spacing w:val="-3"/>
        </w:rPr>
        <w:t> </w:t>
      </w:r>
      <w:r>
        <w:rPr>
          <w:color w:val="3C3C3B"/>
        </w:rPr>
        <w:t>suele</w:t>
      </w:r>
      <w:r>
        <w:rPr>
          <w:color w:val="3C3C3B"/>
          <w:spacing w:val="-2"/>
        </w:rPr>
        <w:t> </w:t>
      </w:r>
      <w:r>
        <w:rPr>
          <w:color w:val="3C3C3B"/>
        </w:rPr>
        <w:t>observarse</w:t>
      </w:r>
      <w:r>
        <w:rPr>
          <w:color w:val="3C3C3B"/>
          <w:spacing w:val="-2"/>
        </w:rPr>
        <w:t> </w:t>
      </w:r>
      <w:r>
        <w:rPr>
          <w:color w:val="3C3C3B"/>
        </w:rPr>
        <w:t>ate-</w:t>
      </w:r>
      <w:r>
        <w:rPr>
          <w:color w:val="3C3C3B"/>
          <w:spacing w:val="-46"/>
        </w:rPr>
        <w:t> </w:t>
      </w:r>
      <w:r>
        <w:rPr>
          <w:color w:val="3C3C3B"/>
        </w:rPr>
        <w:t>lectasia</w:t>
      </w:r>
      <w:r>
        <w:rPr>
          <w:color w:val="3C3C3B"/>
          <w:spacing w:val="-4"/>
        </w:rPr>
        <w:t> </w:t>
      </w:r>
      <w:r>
        <w:rPr>
          <w:color w:val="3C3C3B"/>
        </w:rPr>
        <w:t>pulmonar,</w:t>
      </w:r>
      <w:r>
        <w:rPr>
          <w:color w:val="3C3C3B"/>
          <w:spacing w:val="-10"/>
        </w:rPr>
        <w:t> </w:t>
      </w:r>
      <w:r>
        <w:rPr>
          <w:color w:val="3C3C3B"/>
        </w:rPr>
        <w:t>aumento</w:t>
      </w:r>
      <w:r>
        <w:rPr>
          <w:color w:val="3C3C3B"/>
          <w:spacing w:val="-4"/>
        </w:rPr>
        <w:t> </w:t>
      </w:r>
      <w:r>
        <w:rPr>
          <w:color w:val="3C3C3B"/>
        </w:rPr>
        <w:t>de</w:t>
      </w:r>
      <w:r>
        <w:rPr>
          <w:color w:val="3C3C3B"/>
          <w:spacing w:val="-4"/>
        </w:rPr>
        <w:t> </w:t>
      </w:r>
      <w:r>
        <w:rPr>
          <w:color w:val="3C3C3B"/>
        </w:rPr>
        <w:t>tamaño</w:t>
      </w:r>
      <w:r>
        <w:rPr>
          <w:color w:val="3C3C3B"/>
          <w:spacing w:val="-4"/>
        </w:rPr>
        <w:t> </w:t>
      </w:r>
      <w:r>
        <w:rPr>
          <w:color w:val="3C3C3B"/>
        </w:rPr>
        <w:t>del</w:t>
      </w:r>
      <w:r>
        <w:rPr>
          <w:color w:val="3C3C3B"/>
          <w:spacing w:val="-4"/>
        </w:rPr>
        <w:t> </w:t>
      </w:r>
      <w:r>
        <w:rPr>
          <w:color w:val="3C3C3B"/>
        </w:rPr>
        <w:t>hilio</w:t>
      </w:r>
      <w:r>
        <w:rPr>
          <w:color w:val="3C3C3B"/>
          <w:spacing w:val="-3"/>
        </w:rPr>
        <w:t> </w:t>
      </w:r>
      <w:r>
        <w:rPr>
          <w:color w:val="3C3C3B"/>
        </w:rPr>
        <w:t>o</w:t>
      </w:r>
      <w:r>
        <w:rPr>
          <w:color w:val="3C3C3B"/>
          <w:spacing w:val="-4"/>
        </w:rPr>
        <w:t> </w:t>
      </w:r>
      <w:r>
        <w:rPr>
          <w:color w:val="3C3C3B"/>
        </w:rPr>
        <w:t>derrame</w:t>
      </w:r>
      <w:r>
        <w:rPr>
          <w:color w:val="3C3C3B"/>
          <w:spacing w:val="-4"/>
        </w:rPr>
        <w:t> </w:t>
      </w:r>
      <w:r>
        <w:rPr>
          <w:color w:val="3C3C3B"/>
        </w:rPr>
        <w:t>pleural.</w:t>
      </w:r>
    </w:p>
    <w:p>
      <w:pPr>
        <w:pStyle w:val="BodyText"/>
        <w:spacing w:before="4"/>
        <w:ind w:left="793"/>
        <w:jc w:val="both"/>
      </w:pPr>
      <w:r>
        <w:rPr>
          <w:color w:val="3C3C3B"/>
          <w:w w:val="105"/>
        </w:rPr>
        <w:t>¿Cuál</w:t>
      </w:r>
      <w:r>
        <w:rPr>
          <w:color w:val="3C3C3B"/>
          <w:spacing w:val="-12"/>
          <w:w w:val="105"/>
        </w:rPr>
        <w:t> </w:t>
      </w:r>
      <w:r>
        <w:rPr>
          <w:color w:val="3C3C3B"/>
          <w:w w:val="105"/>
        </w:rPr>
        <w:t>es</w:t>
      </w:r>
      <w:r>
        <w:rPr>
          <w:color w:val="3C3C3B"/>
          <w:spacing w:val="-11"/>
          <w:w w:val="105"/>
        </w:rPr>
        <w:t> </w:t>
      </w:r>
      <w:r>
        <w:rPr>
          <w:color w:val="3C3C3B"/>
          <w:w w:val="105"/>
        </w:rPr>
        <w:t>el</w:t>
      </w:r>
      <w:r>
        <w:rPr>
          <w:color w:val="3C3C3B"/>
          <w:spacing w:val="-11"/>
          <w:w w:val="105"/>
        </w:rPr>
        <w:t> </w:t>
      </w:r>
      <w:r>
        <w:rPr>
          <w:color w:val="3C3C3B"/>
          <w:w w:val="105"/>
        </w:rPr>
        <w:t>diagnóstico</w:t>
      </w:r>
      <w:r>
        <w:rPr>
          <w:color w:val="3C3C3B"/>
          <w:spacing w:val="-11"/>
          <w:w w:val="105"/>
        </w:rPr>
        <w:t> </w:t>
      </w:r>
      <w:r>
        <w:rPr>
          <w:color w:val="3C3C3B"/>
          <w:w w:val="105"/>
        </w:rPr>
        <w:t>de</w:t>
      </w:r>
      <w:r>
        <w:rPr>
          <w:color w:val="3C3C3B"/>
          <w:spacing w:val="-11"/>
          <w:w w:val="105"/>
        </w:rPr>
        <w:t> </w:t>
      </w:r>
      <w:r>
        <w:rPr>
          <w:color w:val="3C3C3B"/>
          <w:w w:val="105"/>
        </w:rPr>
        <w:t>este</w:t>
      </w:r>
      <w:r>
        <w:rPr>
          <w:color w:val="3C3C3B"/>
          <w:spacing w:val="-11"/>
          <w:w w:val="105"/>
        </w:rPr>
        <w:t> </w:t>
      </w:r>
      <w:r>
        <w:rPr>
          <w:color w:val="3C3C3B"/>
          <w:w w:val="105"/>
        </w:rPr>
        <w:t>paciente?</w:t>
      </w:r>
    </w:p>
    <w:p>
      <w:pPr>
        <w:pStyle w:val="BodyText"/>
        <w:rPr>
          <w:sz w:val="18"/>
        </w:rPr>
      </w:pPr>
    </w:p>
    <w:p>
      <w:pPr>
        <w:pStyle w:val="ListParagraph"/>
        <w:numPr>
          <w:ilvl w:val="0"/>
          <w:numId w:val="219"/>
        </w:numPr>
        <w:tabs>
          <w:tab w:pos="1021" w:val="left" w:leader="none"/>
        </w:tabs>
        <w:spacing w:line="240" w:lineRule="auto" w:before="125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Tumor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carcinoma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microcítico</w:t>
      </w:r>
    </w:p>
    <w:p>
      <w:pPr>
        <w:pStyle w:val="ListParagraph"/>
        <w:numPr>
          <w:ilvl w:val="0"/>
          <w:numId w:val="219"/>
        </w:numPr>
        <w:tabs>
          <w:tab w:pos="1021" w:val="left" w:leader="none"/>
        </w:tabs>
        <w:spacing w:line="240" w:lineRule="auto" w:before="75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Pseudo</w:t>
      </w:r>
      <w:r>
        <w:rPr>
          <w:color w:val="3C3C3B"/>
          <w:spacing w:val="14"/>
          <w:sz w:val="16"/>
        </w:rPr>
        <w:t> </w:t>
      </w:r>
      <w:r>
        <w:rPr>
          <w:color w:val="3C3C3B"/>
          <w:sz w:val="16"/>
        </w:rPr>
        <w:t>tumor</w:t>
      </w:r>
      <w:r>
        <w:rPr>
          <w:color w:val="3C3C3B"/>
          <w:spacing w:val="15"/>
          <w:sz w:val="16"/>
        </w:rPr>
        <w:t> </w:t>
      </w:r>
      <w:r>
        <w:rPr>
          <w:color w:val="3C3C3B"/>
          <w:sz w:val="16"/>
        </w:rPr>
        <w:t>pulmonar</w:t>
      </w:r>
    </w:p>
    <w:p>
      <w:pPr>
        <w:pStyle w:val="ListParagraph"/>
        <w:numPr>
          <w:ilvl w:val="0"/>
          <w:numId w:val="219"/>
        </w:numPr>
        <w:tabs>
          <w:tab w:pos="1021" w:val="left" w:leader="none"/>
        </w:tabs>
        <w:spacing w:line="240" w:lineRule="auto" w:before="74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Timoma</w:t>
      </w:r>
    </w:p>
    <w:p>
      <w:pPr>
        <w:pStyle w:val="ListParagraph"/>
        <w:numPr>
          <w:ilvl w:val="0"/>
          <w:numId w:val="219"/>
        </w:numPr>
        <w:tabs>
          <w:tab w:pos="1021" w:val="left" w:leader="none"/>
        </w:tabs>
        <w:spacing w:line="240" w:lineRule="auto" w:before="74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Nódulo</w:t>
      </w:r>
      <w:r>
        <w:rPr>
          <w:color w:val="3C3C3B"/>
          <w:spacing w:val="5"/>
          <w:sz w:val="16"/>
        </w:rPr>
        <w:t> </w:t>
      </w:r>
      <w:r>
        <w:rPr>
          <w:color w:val="3C3C3B"/>
          <w:sz w:val="16"/>
        </w:rPr>
        <w:t>pulmonar</w:t>
      </w:r>
      <w:r>
        <w:rPr>
          <w:color w:val="3C3C3B"/>
          <w:spacing w:val="6"/>
          <w:sz w:val="16"/>
        </w:rPr>
        <w:t> </w:t>
      </w:r>
      <w:r>
        <w:rPr>
          <w:color w:val="3C3C3B"/>
          <w:sz w:val="16"/>
        </w:rPr>
        <w:t>solitario</w:t>
      </w:r>
    </w:p>
    <w:p>
      <w:pPr>
        <w:pStyle w:val="BodyText"/>
        <w:rPr>
          <w:sz w:val="18"/>
        </w:rPr>
      </w:pPr>
    </w:p>
    <w:p>
      <w:pPr>
        <w:pStyle w:val="BodyText"/>
        <w:spacing w:line="333" w:lineRule="auto" w:before="115"/>
        <w:ind w:left="793"/>
        <w:jc w:val="both"/>
      </w:pPr>
      <w:r>
        <w:rPr>
          <w:rFonts w:ascii="Tahoma" w:hAnsi="Tahoma"/>
          <w:b/>
          <w:color w:val="3C3C3B"/>
        </w:rPr>
        <w:t>2021.86b</w:t>
      </w:r>
      <w:r>
        <w:rPr>
          <w:color w:val="3C3C3B"/>
        </w:rPr>
        <w:t>.</w:t>
      </w:r>
      <w:r>
        <w:rPr>
          <w:color w:val="3C3C3B"/>
          <w:spacing w:val="-12"/>
        </w:rPr>
        <w:t> </w:t>
      </w:r>
      <w:r>
        <w:rPr>
          <w:color w:val="3C3C3B"/>
        </w:rPr>
        <w:t>Es</w:t>
      </w:r>
      <w:r>
        <w:rPr>
          <w:color w:val="3C3C3B"/>
          <w:spacing w:val="-5"/>
        </w:rPr>
        <w:t> </w:t>
      </w:r>
      <w:r>
        <w:rPr>
          <w:color w:val="3C3C3B"/>
        </w:rPr>
        <w:t>el</w:t>
      </w:r>
      <w:r>
        <w:rPr>
          <w:color w:val="3C3C3B"/>
          <w:spacing w:val="-5"/>
        </w:rPr>
        <w:t> </w:t>
      </w:r>
      <w:r>
        <w:rPr>
          <w:color w:val="3C3C3B"/>
        </w:rPr>
        <w:t>cáncer</w:t>
      </w:r>
      <w:r>
        <w:rPr>
          <w:color w:val="3C3C3B"/>
          <w:spacing w:val="-6"/>
        </w:rPr>
        <w:t> </w:t>
      </w:r>
      <w:r>
        <w:rPr>
          <w:color w:val="3C3C3B"/>
        </w:rPr>
        <w:t>pulmonar</w:t>
      </w:r>
      <w:r>
        <w:rPr>
          <w:color w:val="3C3C3B"/>
          <w:spacing w:val="-5"/>
        </w:rPr>
        <w:t> </w:t>
      </w:r>
      <w:r>
        <w:rPr>
          <w:color w:val="3C3C3B"/>
        </w:rPr>
        <w:t>más</w:t>
      </w:r>
      <w:r>
        <w:rPr>
          <w:color w:val="3C3C3B"/>
          <w:spacing w:val="-5"/>
        </w:rPr>
        <w:t> </w:t>
      </w:r>
      <w:r>
        <w:rPr>
          <w:color w:val="3C3C3B"/>
        </w:rPr>
        <w:t>frecuente,</w:t>
      </w:r>
      <w:r>
        <w:rPr>
          <w:color w:val="3C3C3B"/>
          <w:spacing w:val="-11"/>
        </w:rPr>
        <w:t> </w:t>
      </w:r>
      <w:r>
        <w:rPr>
          <w:color w:val="3C3C3B"/>
        </w:rPr>
        <w:t>constituyendo</w:t>
      </w:r>
      <w:r>
        <w:rPr>
          <w:color w:val="3C3C3B"/>
          <w:spacing w:val="-6"/>
        </w:rPr>
        <w:t> </w:t>
      </w:r>
      <w:r>
        <w:rPr>
          <w:color w:val="3C3C3B"/>
        </w:rPr>
        <w:t>casi</w:t>
      </w:r>
      <w:r>
        <w:rPr>
          <w:color w:val="3C3C3B"/>
          <w:spacing w:val="-45"/>
        </w:rPr>
        <w:t> </w:t>
      </w:r>
      <w:r>
        <w:rPr>
          <w:color w:val="3C3C3B"/>
          <w:spacing w:val="-1"/>
          <w:w w:val="105"/>
        </w:rPr>
        <w:t>30%</w:t>
      </w:r>
      <w:r>
        <w:rPr>
          <w:color w:val="3C3C3B"/>
          <w:spacing w:val="-14"/>
          <w:w w:val="105"/>
        </w:rPr>
        <w:t> </w:t>
      </w:r>
      <w:r>
        <w:rPr>
          <w:color w:val="3C3C3B"/>
          <w:w w:val="105"/>
        </w:rPr>
        <w:t>de</w:t>
      </w:r>
      <w:r>
        <w:rPr>
          <w:color w:val="3C3C3B"/>
          <w:spacing w:val="-13"/>
          <w:w w:val="105"/>
        </w:rPr>
        <w:t> </w:t>
      </w:r>
      <w:r>
        <w:rPr>
          <w:color w:val="3C3C3B"/>
          <w:w w:val="105"/>
        </w:rPr>
        <w:t>los</w:t>
      </w:r>
      <w:r>
        <w:rPr>
          <w:color w:val="3C3C3B"/>
          <w:spacing w:val="-14"/>
          <w:w w:val="105"/>
        </w:rPr>
        <w:t> </w:t>
      </w:r>
      <w:r>
        <w:rPr>
          <w:color w:val="3C3C3B"/>
          <w:w w:val="105"/>
        </w:rPr>
        <w:t>cánceres</w:t>
      </w:r>
      <w:r>
        <w:rPr>
          <w:color w:val="3C3C3B"/>
          <w:spacing w:val="-13"/>
          <w:w w:val="105"/>
        </w:rPr>
        <w:t> </w:t>
      </w:r>
      <w:r>
        <w:rPr>
          <w:color w:val="3C3C3B"/>
          <w:w w:val="105"/>
        </w:rPr>
        <w:t>pulmonares</w:t>
      </w:r>
      <w:r>
        <w:rPr>
          <w:color w:val="3C3C3B"/>
          <w:spacing w:val="-13"/>
          <w:w w:val="105"/>
        </w:rPr>
        <w:t> </w:t>
      </w:r>
      <w:r>
        <w:rPr>
          <w:color w:val="3C3C3B"/>
          <w:w w:val="105"/>
        </w:rPr>
        <w:t>en</w:t>
      </w:r>
      <w:r>
        <w:rPr>
          <w:color w:val="3C3C3B"/>
          <w:spacing w:val="-14"/>
          <w:w w:val="105"/>
        </w:rPr>
        <w:t> </w:t>
      </w:r>
      <w:r>
        <w:rPr>
          <w:color w:val="3C3C3B"/>
          <w:w w:val="105"/>
        </w:rPr>
        <w:t>varones</w:t>
      </w:r>
      <w:r>
        <w:rPr>
          <w:color w:val="3C3C3B"/>
          <w:spacing w:val="-13"/>
          <w:w w:val="105"/>
        </w:rPr>
        <w:t> </w:t>
      </w:r>
      <w:r>
        <w:rPr>
          <w:color w:val="3C3C3B"/>
          <w:w w:val="105"/>
        </w:rPr>
        <w:t>fumadores</w:t>
      </w:r>
      <w:r>
        <w:rPr>
          <w:color w:val="3C3C3B"/>
          <w:spacing w:val="-13"/>
          <w:w w:val="105"/>
        </w:rPr>
        <w:t> </w:t>
      </w:r>
      <w:r>
        <w:rPr>
          <w:color w:val="3C3C3B"/>
          <w:w w:val="105"/>
        </w:rPr>
        <w:t>y</w:t>
      </w:r>
      <w:r>
        <w:rPr>
          <w:color w:val="3C3C3B"/>
          <w:spacing w:val="-14"/>
          <w:w w:val="105"/>
        </w:rPr>
        <w:t> </w:t>
      </w:r>
      <w:r>
        <w:rPr>
          <w:color w:val="3C3C3B"/>
          <w:w w:val="105"/>
        </w:rPr>
        <w:t>40%</w:t>
      </w:r>
      <w:r>
        <w:rPr>
          <w:color w:val="3C3C3B"/>
          <w:spacing w:val="-13"/>
          <w:w w:val="105"/>
        </w:rPr>
        <w:t> </w:t>
      </w:r>
      <w:r>
        <w:rPr>
          <w:color w:val="3C3C3B"/>
          <w:w w:val="105"/>
        </w:rPr>
        <w:t>de</w:t>
      </w:r>
      <w:r>
        <w:rPr>
          <w:color w:val="3C3C3B"/>
          <w:spacing w:val="-13"/>
          <w:w w:val="105"/>
        </w:rPr>
        <w:t> </w:t>
      </w:r>
      <w:r>
        <w:rPr>
          <w:color w:val="3C3C3B"/>
          <w:w w:val="105"/>
        </w:rPr>
        <w:t>los</w:t>
      </w:r>
      <w:r>
        <w:rPr>
          <w:color w:val="3C3C3B"/>
          <w:spacing w:val="-49"/>
          <w:w w:val="105"/>
        </w:rPr>
        <w:t> </w:t>
      </w:r>
      <w:r>
        <w:rPr>
          <w:color w:val="3C3C3B"/>
          <w:w w:val="105"/>
        </w:rPr>
        <w:t>cánceres</w:t>
      </w:r>
      <w:r>
        <w:rPr>
          <w:color w:val="3C3C3B"/>
          <w:spacing w:val="-9"/>
          <w:w w:val="105"/>
        </w:rPr>
        <w:t> </w:t>
      </w:r>
      <w:r>
        <w:rPr>
          <w:color w:val="3C3C3B"/>
          <w:w w:val="105"/>
        </w:rPr>
        <w:t>pulmonares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en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mujeres</w:t>
      </w:r>
      <w:r>
        <w:rPr>
          <w:color w:val="3C3C3B"/>
          <w:spacing w:val="-9"/>
          <w:w w:val="105"/>
        </w:rPr>
        <w:t> </w:t>
      </w:r>
      <w:r>
        <w:rPr>
          <w:color w:val="3C3C3B"/>
          <w:w w:val="105"/>
        </w:rPr>
        <w:t>fumadoras.</w:t>
      </w:r>
    </w:p>
    <w:p>
      <w:pPr>
        <w:pStyle w:val="BodyText"/>
        <w:spacing w:before="7"/>
        <w:rPr>
          <w:sz w:val="22"/>
        </w:rPr>
      </w:pPr>
    </w:p>
    <w:p>
      <w:pPr>
        <w:pStyle w:val="ListParagraph"/>
        <w:numPr>
          <w:ilvl w:val="0"/>
          <w:numId w:val="220"/>
        </w:numPr>
        <w:tabs>
          <w:tab w:pos="1021" w:val="left" w:leader="none"/>
        </w:tabs>
        <w:spacing w:line="240" w:lineRule="auto" w:before="0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Tumor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carcinoma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microcítico</w:t>
      </w:r>
    </w:p>
    <w:p>
      <w:pPr>
        <w:pStyle w:val="ListParagraph"/>
        <w:numPr>
          <w:ilvl w:val="0"/>
          <w:numId w:val="220"/>
        </w:numPr>
        <w:tabs>
          <w:tab w:pos="1021" w:val="left" w:leader="none"/>
        </w:tabs>
        <w:spacing w:line="240" w:lineRule="auto" w:before="75" w:after="0"/>
        <w:ind w:left="1020" w:right="0" w:hanging="228"/>
        <w:jc w:val="left"/>
        <w:rPr>
          <w:sz w:val="16"/>
        </w:rPr>
      </w:pPr>
      <w:r>
        <w:rPr>
          <w:color w:val="3C3C3B"/>
          <w:w w:val="105"/>
          <w:sz w:val="16"/>
        </w:rPr>
        <w:t>Adenocarcinoma</w:t>
      </w:r>
    </w:p>
    <w:p>
      <w:pPr>
        <w:pStyle w:val="ListParagraph"/>
        <w:numPr>
          <w:ilvl w:val="0"/>
          <w:numId w:val="220"/>
        </w:numPr>
        <w:tabs>
          <w:tab w:pos="1021" w:val="left" w:leader="none"/>
        </w:tabs>
        <w:spacing w:line="240" w:lineRule="auto" w:before="74" w:after="0"/>
        <w:ind w:left="1020" w:right="0" w:hanging="228"/>
        <w:jc w:val="left"/>
        <w:rPr>
          <w:sz w:val="16"/>
        </w:rPr>
      </w:pPr>
      <w:r>
        <w:rPr>
          <w:color w:val="3C3C3B"/>
          <w:w w:val="105"/>
          <w:sz w:val="16"/>
        </w:rPr>
        <w:t>Epidermoides</w:t>
      </w:r>
    </w:p>
    <w:p>
      <w:pPr>
        <w:pStyle w:val="ListParagraph"/>
        <w:numPr>
          <w:ilvl w:val="0"/>
          <w:numId w:val="220"/>
        </w:numPr>
        <w:tabs>
          <w:tab w:pos="1021" w:val="left" w:leader="none"/>
        </w:tabs>
        <w:spacing w:line="240" w:lineRule="auto" w:before="74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Alveolar</w:t>
      </w:r>
    </w:p>
    <w:p>
      <w:pPr>
        <w:pStyle w:val="BodyText"/>
        <w:spacing w:before="8"/>
        <w:rPr>
          <w:sz w:val="21"/>
        </w:rPr>
      </w:pPr>
      <w:r>
        <w:rPr/>
        <w:br w:type="column"/>
      </w:r>
      <w:r>
        <w:rPr>
          <w:sz w:val="21"/>
        </w:rPr>
      </w:r>
    </w:p>
    <w:p>
      <w:pPr>
        <w:pStyle w:val="BodyText"/>
        <w:ind w:left="413"/>
        <w:jc w:val="both"/>
      </w:pPr>
      <w:r>
        <w:rPr>
          <w:rFonts w:ascii="Tahoma" w:hAnsi="Tahoma"/>
          <w:b/>
          <w:color w:val="3C3C3B"/>
        </w:rPr>
        <w:t>2021.90b.</w:t>
      </w:r>
      <w:r>
        <w:rPr>
          <w:rFonts w:ascii="Tahoma" w:hAnsi="Tahoma"/>
          <w:b/>
          <w:color w:val="3C3C3B"/>
          <w:spacing w:val="-7"/>
        </w:rPr>
        <w:t> </w:t>
      </w:r>
      <w:r>
        <w:rPr>
          <w:color w:val="3C3C3B"/>
        </w:rPr>
        <w:t>Es</w:t>
      </w:r>
      <w:r>
        <w:rPr>
          <w:color w:val="3C3C3B"/>
          <w:spacing w:val="-8"/>
        </w:rPr>
        <w:t> </w:t>
      </w:r>
      <w:r>
        <w:rPr>
          <w:color w:val="3C3C3B"/>
        </w:rPr>
        <w:t>la</w:t>
      </w:r>
      <w:r>
        <w:rPr>
          <w:color w:val="3C3C3B"/>
          <w:spacing w:val="-8"/>
        </w:rPr>
        <w:t> </w:t>
      </w:r>
      <w:r>
        <w:rPr>
          <w:color w:val="3C3C3B"/>
        </w:rPr>
        <w:t>causa</w:t>
      </w:r>
      <w:r>
        <w:rPr>
          <w:color w:val="3C3C3B"/>
          <w:spacing w:val="-8"/>
        </w:rPr>
        <w:t> </w:t>
      </w:r>
      <w:r>
        <w:rPr>
          <w:color w:val="3C3C3B"/>
        </w:rPr>
        <w:t>más</w:t>
      </w:r>
      <w:r>
        <w:rPr>
          <w:color w:val="3C3C3B"/>
          <w:spacing w:val="-8"/>
        </w:rPr>
        <w:t> </w:t>
      </w:r>
      <w:r>
        <w:rPr>
          <w:color w:val="3C3C3B"/>
        </w:rPr>
        <w:t>frecuente</w:t>
      </w:r>
      <w:r>
        <w:rPr>
          <w:color w:val="3C3C3B"/>
          <w:spacing w:val="-8"/>
        </w:rPr>
        <w:t> </w:t>
      </w:r>
      <w:r>
        <w:rPr>
          <w:color w:val="3C3C3B"/>
        </w:rPr>
        <w:t>en</w:t>
      </w:r>
      <w:r>
        <w:rPr>
          <w:color w:val="3C3C3B"/>
          <w:spacing w:val="-8"/>
        </w:rPr>
        <w:t> </w:t>
      </w:r>
      <w:r>
        <w:rPr>
          <w:color w:val="3C3C3B"/>
        </w:rPr>
        <w:t>un</w:t>
      </w:r>
      <w:r>
        <w:rPr>
          <w:color w:val="3C3C3B"/>
          <w:spacing w:val="-8"/>
        </w:rPr>
        <w:t> </w:t>
      </w:r>
      <w:r>
        <w:rPr>
          <w:color w:val="3C3C3B"/>
        </w:rPr>
        <w:t>neumotórax</w:t>
      </w:r>
      <w:r>
        <w:rPr>
          <w:color w:val="3C3C3B"/>
          <w:spacing w:val="-8"/>
        </w:rPr>
        <w:t> </w:t>
      </w:r>
      <w:r>
        <w:rPr>
          <w:color w:val="3C3C3B"/>
        </w:rPr>
        <w:t>espontaneo.</w:t>
      </w:r>
    </w:p>
    <w:p>
      <w:pPr>
        <w:pStyle w:val="BodyText"/>
        <w:rPr>
          <w:sz w:val="18"/>
        </w:rPr>
      </w:pPr>
    </w:p>
    <w:p>
      <w:pPr>
        <w:pStyle w:val="ListParagraph"/>
        <w:numPr>
          <w:ilvl w:val="0"/>
          <w:numId w:val="221"/>
        </w:numPr>
        <w:tabs>
          <w:tab w:pos="640" w:val="left" w:leader="none"/>
        </w:tabs>
        <w:spacing w:line="240" w:lineRule="auto" w:before="125" w:after="0"/>
        <w:ind w:left="639" w:right="0" w:hanging="227"/>
        <w:jc w:val="left"/>
        <w:rPr>
          <w:sz w:val="16"/>
        </w:rPr>
      </w:pPr>
      <w:r>
        <w:rPr>
          <w:color w:val="3C3C3B"/>
          <w:w w:val="110"/>
          <w:sz w:val="16"/>
        </w:rPr>
        <w:t>Asma</w:t>
      </w:r>
    </w:p>
    <w:p>
      <w:pPr>
        <w:pStyle w:val="ListParagraph"/>
        <w:numPr>
          <w:ilvl w:val="0"/>
          <w:numId w:val="221"/>
        </w:numPr>
        <w:tabs>
          <w:tab w:pos="640" w:val="left" w:leader="none"/>
        </w:tabs>
        <w:spacing w:line="240" w:lineRule="auto" w:before="74" w:after="0"/>
        <w:ind w:left="639" w:right="0" w:hanging="227"/>
        <w:jc w:val="left"/>
        <w:rPr>
          <w:sz w:val="16"/>
        </w:rPr>
      </w:pPr>
      <w:r>
        <w:rPr>
          <w:color w:val="3C3C3B"/>
          <w:sz w:val="16"/>
        </w:rPr>
        <w:t>Rotura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una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bulla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subpleural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apical</w:t>
      </w:r>
    </w:p>
    <w:p>
      <w:pPr>
        <w:pStyle w:val="ListParagraph"/>
        <w:numPr>
          <w:ilvl w:val="0"/>
          <w:numId w:val="221"/>
        </w:numPr>
        <w:tabs>
          <w:tab w:pos="640" w:val="left" w:leader="none"/>
        </w:tabs>
        <w:spacing w:line="240" w:lineRule="auto" w:before="75" w:after="0"/>
        <w:ind w:left="639" w:right="0" w:hanging="227"/>
        <w:jc w:val="left"/>
        <w:rPr>
          <w:sz w:val="16"/>
        </w:rPr>
      </w:pPr>
      <w:r>
        <w:rPr>
          <w:color w:val="3C3C3B"/>
          <w:sz w:val="16"/>
        </w:rPr>
        <w:t>Enfermedad</w:t>
      </w:r>
      <w:r>
        <w:rPr>
          <w:color w:val="3C3C3B"/>
          <w:spacing w:val="6"/>
          <w:sz w:val="16"/>
        </w:rPr>
        <w:t> </w:t>
      </w:r>
      <w:r>
        <w:rPr>
          <w:color w:val="3C3C3B"/>
          <w:sz w:val="16"/>
        </w:rPr>
        <w:t>obstructiva</w:t>
      </w:r>
      <w:r>
        <w:rPr>
          <w:color w:val="3C3C3B"/>
          <w:spacing w:val="7"/>
          <w:sz w:val="16"/>
        </w:rPr>
        <w:t> </w:t>
      </w:r>
      <w:r>
        <w:rPr>
          <w:color w:val="3C3C3B"/>
          <w:sz w:val="16"/>
        </w:rPr>
        <w:t>crónica</w:t>
      </w:r>
    </w:p>
    <w:p>
      <w:pPr>
        <w:pStyle w:val="ListParagraph"/>
        <w:numPr>
          <w:ilvl w:val="0"/>
          <w:numId w:val="221"/>
        </w:numPr>
        <w:tabs>
          <w:tab w:pos="640" w:val="left" w:leader="none"/>
        </w:tabs>
        <w:spacing w:line="240" w:lineRule="auto" w:before="74" w:after="0"/>
        <w:ind w:left="639" w:right="0" w:hanging="227"/>
        <w:jc w:val="left"/>
        <w:rPr>
          <w:sz w:val="16"/>
        </w:rPr>
      </w:pPr>
      <w:r>
        <w:rPr>
          <w:color w:val="3C3C3B"/>
          <w:sz w:val="16"/>
        </w:rPr>
        <w:t>Fibrosis</w:t>
      </w:r>
      <w:r>
        <w:rPr>
          <w:color w:val="3C3C3B"/>
          <w:spacing w:val="7"/>
          <w:sz w:val="16"/>
        </w:rPr>
        <w:t> </w:t>
      </w:r>
      <w:r>
        <w:rPr>
          <w:color w:val="3C3C3B"/>
          <w:sz w:val="16"/>
        </w:rPr>
        <w:t>quística</w:t>
      </w:r>
    </w:p>
    <w:p>
      <w:pPr>
        <w:pStyle w:val="BodyText"/>
        <w:rPr>
          <w:sz w:val="18"/>
        </w:rPr>
      </w:pPr>
    </w:p>
    <w:p>
      <w:pPr>
        <w:pStyle w:val="BodyText"/>
        <w:spacing w:line="331" w:lineRule="auto" w:before="115"/>
        <w:ind w:left="413" w:right="791"/>
        <w:jc w:val="both"/>
      </w:pPr>
      <w:r>
        <w:rPr>
          <w:rFonts w:ascii="Tahoma" w:hAnsi="Tahoma"/>
          <w:b/>
          <w:color w:val="3C3C3B"/>
        </w:rPr>
        <w:t>2021.96a. </w:t>
      </w:r>
      <w:r>
        <w:rPr>
          <w:color w:val="3C3C3B"/>
        </w:rPr>
        <w:t>El esófago de Barret se considera una patología pre ma-</w:t>
      </w:r>
      <w:r>
        <w:rPr>
          <w:color w:val="3C3C3B"/>
          <w:spacing w:val="1"/>
        </w:rPr>
        <w:t> </w:t>
      </w:r>
      <w:r>
        <w:rPr>
          <w:color w:val="3C3C3B"/>
        </w:rPr>
        <w:t>ligna,</w:t>
      </w:r>
      <w:r>
        <w:rPr>
          <w:color w:val="3C3C3B"/>
          <w:spacing w:val="-10"/>
        </w:rPr>
        <w:t> </w:t>
      </w:r>
      <w:r>
        <w:rPr>
          <w:color w:val="3C3C3B"/>
        </w:rPr>
        <w:t>suele</w:t>
      </w:r>
      <w:r>
        <w:rPr>
          <w:color w:val="3C3C3B"/>
          <w:spacing w:val="-2"/>
        </w:rPr>
        <w:t> </w:t>
      </w:r>
      <w:r>
        <w:rPr>
          <w:color w:val="3C3C3B"/>
        </w:rPr>
        <w:t>ser</w:t>
      </w:r>
      <w:r>
        <w:rPr>
          <w:color w:val="3C3C3B"/>
          <w:spacing w:val="-3"/>
        </w:rPr>
        <w:t> </w:t>
      </w:r>
      <w:r>
        <w:rPr>
          <w:color w:val="3C3C3B"/>
        </w:rPr>
        <w:t>propenso</w:t>
      </w:r>
      <w:r>
        <w:rPr>
          <w:color w:val="3C3C3B"/>
          <w:spacing w:val="-3"/>
        </w:rPr>
        <w:t> </w:t>
      </w:r>
      <w:r>
        <w:rPr>
          <w:color w:val="3C3C3B"/>
        </w:rPr>
        <w:t>a</w:t>
      </w:r>
      <w:r>
        <w:rPr>
          <w:color w:val="3C3C3B"/>
          <w:spacing w:val="-3"/>
        </w:rPr>
        <w:t> </w:t>
      </w:r>
      <w:r>
        <w:rPr>
          <w:color w:val="3C3C3B"/>
        </w:rPr>
        <w:t>degenerar</w:t>
      </w:r>
      <w:r>
        <w:rPr>
          <w:color w:val="3C3C3B"/>
          <w:spacing w:val="-3"/>
        </w:rPr>
        <w:t> </w:t>
      </w:r>
      <w:r>
        <w:rPr>
          <w:color w:val="3C3C3B"/>
        </w:rPr>
        <w:t>en</w:t>
      </w:r>
      <w:r>
        <w:rPr>
          <w:color w:val="3C3C3B"/>
          <w:spacing w:val="-3"/>
        </w:rPr>
        <w:t> </w:t>
      </w:r>
      <w:r>
        <w:rPr>
          <w:color w:val="3C3C3B"/>
        </w:rPr>
        <w:t>un:</w:t>
      </w:r>
    </w:p>
    <w:p>
      <w:pPr>
        <w:pStyle w:val="BodyText"/>
        <w:spacing w:before="9"/>
        <w:rPr>
          <w:sz w:val="22"/>
        </w:rPr>
      </w:pPr>
    </w:p>
    <w:p>
      <w:pPr>
        <w:pStyle w:val="ListParagraph"/>
        <w:numPr>
          <w:ilvl w:val="0"/>
          <w:numId w:val="222"/>
        </w:numPr>
        <w:tabs>
          <w:tab w:pos="640" w:val="left" w:leader="none"/>
        </w:tabs>
        <w:spacing w:line="240" w:lineRule="auto" w:before="0" w:after="0"/>
        <w:ind w:left="639" w:right="0" w:hanging="227"/>
        <w:jc w:val="left"/>
        <w:rPr>
          <w:sz w:val="16"/>
        </w:rPr>
      </w:pPr>
      <w:r>
        <w:rPr>
          <w:color w:val="3C3C3B"/>
          <w:sz w:val="16"/>
        </w:rPr>
        <w:t>Ca</w:t>
      </w:r>
      <w:r>
        <w:rPr>
          <w:color w:val="3C3C3B"/>
          <w:spacing w:val="18"/>
          <w:sz w:val="16"/>
        </w:rPr>
        <w:t> </w:t>
      </w:r>
      <w:r>
        <w:rPr>
          <w:color w:val="3C3C3B"/>
          <w:sz w:val="16"/>
        </w:rPr>
        <w:t>Epidermoide</w:t>
      </w:r>
    </w:p>
    <w:p>
      <w:pPr>
        <w:pStyle w:val="ListParagraph"/>
        <w:numPr>
          <w:ilvl w:val="0"/>
          <w:numId w:val="222"/>
        </w:numPr>
        <w:tabs>
          <w:tab w:pos="640" w:val="left" w:leader="none"/>
        </w:tabs>
        <w:spacing w:line="240" w:lineRule="auto" w:before="74" w:after="0"/>
        <w:ind w:left="639" w:right="0" w:hanging="227"/>
        <w:jc w:val="left"/>
        <w:rPr>
          <w:sz w:val="16"/>
        </w:rPr>
      </w:pPr>
      <w:r>
        <w:rPr>
          <w:color w:val="3C3C3B"/>
          <w:w w:val="105"/>
          <w:sz w:val="16"/>
        </w:rPr>
        <w:t>Carcinosarcoma</w:t>
      </w:r>
    </w:p>
    <w:p>
      <w:pPr>
        <w:pStyle w:val="ListParagraph"/>
        <w:numPr>
          <w:ilvl w:val="0"/>
          <w:numId w:val="222"/>
        </w:numPr>
        <w:tabs>
          <w:tab w:pos="640" w:val="left" w:leader="none"/>
        </w:tabs>
        <w:spacing w:line="240" w:lineRule="auto" w:before="75" w:after="0"/>
        <w:ind w:left="639" w:right="0" w:hanging="227"/>
        <w:jc w:val="left"/>
        <w:rPr>
          <w:sz w:val="16"/>
        </w:rPr>
      </w:pPr>
      <w:r>
        <w:rPr>
          <w:color w:val="3C3C3B"/>
          <w:sz w:val="16"/>
        </w:rPr>
        <w:t>Tumor</w:t>
      </w:r>
      <w:r>
        <w:rPr>
          <w:color w:val="3C3C3B"/>
          <w:spacing w:val="11"/>
          <w:sz w:val="16"/>
        </w:rPr>
        <w:t> </w:t>
      </w:r>
      <w:r>
        <w:rPr>
          <w:color w:val="3C3C3B"/>
          <w:sz w:val="16"/>
        </w:rPr>
        <w:t>Neuroendocrino</w:t>
      </w:r>
    </w:p>
    <w:p>
      <w:pPr>
        <w:pStyle w:val="ListParagraph"/>
        <w:numPr>
          <w:ilvl w:val="0"/>
          <w:numId w:val="222"/>
        </w:numPr>
        <w:tabs>
          <w:tab w:pos="640" w:val="left" w:leader="none"/>
        </w:tabs>
        <w:spacing w:line="240" w:lineRule="auto" w:before="74" w:after="0"/>
        <w:ind w:left="639" w:right="0" w:hanging="227"/>
        <w:jc w:val="left"/>
        <w:rPr>
          <w:sz w:val="16"/>
        </w:rPr>
      </w:pPr>
      <w:r>
        <w:rPr>
          <w:color w:val="3C3C3B"/>
          <w:w w:val="105"/>
          <w:sz w:val="16"/>
        </w:rPr>
        <w:t>Adenocarcinoma</w:t>
      </w:r>
    </w:p>
    <w:p>
      <w:pPr>
        <w:pStyle w:val="BodyText"/>
        <w:rPr>
          <w:sz w:val="18"/>
        </w:rPr>
      </w:pPr>
    </w:p>
    <w:p>
      <w:pPr>
        <w:pStyle w:val="BodyText"/>
        <w:spacing w:line="333" w:lineRule="auto" w:before="115"/>
        <w:ind w:left="413" w:right="791"/>
        <w:jc w:val="both"/>
      </w:pPr>
      <w:r>
        <w:rPr>
          <w:rFonts w:ascii="Tahoma" w:hAnsi="Tahoma"/>
          <w:b/>
          <w:color w:val="3C3C3B"/>
        </w:rPr>
        <w:t>2021.91b. </w:t>
      </w:r>
      <w:r>
        <w:rPr>
          <w:color w:val="3C3C3B"/>
        </w:rPr>
        <w:t>Enfermedad de etiología desconocida caracterizada por</w:t>
      </w:r>
      <w:r>
        <w:rPr>
          <w:color w:val="3C3C3B"/>
          <w:spacing w:val="1"/>
        </w:rPr>
        <w:t> </w:t>
      </w:r>
      <w:r>
        <w:rPr>
          <w:color w:val="3C3C3B"/>
          <w:spacing w:val="-1"/>
        </w:rPr>
        <w:t>Relajación</w:t>
      </w:r>
      <w:r>
        <w:rPr>
          <w:color w:val="3C3C3B"/>
          <w:spacing w:val="-11"/>
        </w:rPr>
        <w:t> </w:t>
      </w:r>
      <w:r>
        <w:rPr>
          <w:color w:val="3C3C3B"/>
          <w:spacing w:val="-1"/>
        </w:rPr>
        <w:t>incompleta</w:t>
      </w:r>
      <w:r>
        <w:rPr>
          <w:color w:val="3C3C3B"/>
          <w:spacing w:val="-10"/>
        </w:rPr>
        <w:t> </w:t>
      </w:r>
      <w:r>
        <w:rPr>
          <w:color w:val="3C3C3B"/>
        </w:rPr>
        <w:t>del</w:t>
      </w:r>
      <w:r>
        <w:rPr>
          <w:color w:val="3C3C3B"/>
          <w:spacing w:val="-10"/>
        </w:rPr>
        <w:t> </w:t>
      </w:r>
      <w:r>
        <w:rPr>
          <w:color w:val="3C3C3B"/>
        </w:rPr>
        <w:t>esfínter</w:t>
      </w:r>
      <w:r>
        <w:rPr>
          <w:color w:val="3C3C3B"/>
          <w:spacing w:val="-10"/>
        </w:rPr>
        <w:t> </w:t>
      </w:r>
      <w:r>
        <w:rPr>
          <w:color w:val="3C3C3B"/>
        </w:rPr>
        <w:t>esofágico</w:t>
      </w:r>
      <w:r>
        <w:rPr>
          <w:color w:val="3C3C3B"/>
          <w:spacing w:val="-11"/>
        </w:rPr>
        <w:t> </w:t>
      </w:r>
      <w:r>
        <w:rPr>
          <w:color w:val="3C3C3B"/>
        </w:rPr>
        <w:t>inferior,</w:t>
      </w:r>
      <w:r>
        <w:rPr>
          <w:color w:val="3C3C3B"/>
          <w:spacing w:val="-22"/>
        </w:rPr>
        <w:t> </w:t>
      </w:r>
      <w:r>
        <w:rPr>
          <w:color w:val="3C3C3B"/>
        </w:rPr>
        <w:t>Ausencia</w:t>
      </w:r>
      <w:r>
        <w:rPr>
          <w:color w:val="3C3C3B"/>
          <w:spacing w:val="-10"/>
        </w:rPr>
        <w:t> </w:t>
      </w:r>
      <w:r>
        <w:rPr>
          <w:color w:val="3C3C3B"/>
        </w:rPr>
        <w:t>de</w:t>
      </w:r>
      <w:r>
        <w:rPr>
          <w:color w:val="3C3C3B"/>
          <w:spacing w:val="-11"/>
        </w:rPr>
        <w:t> </w:t>
      </w:r>
      <w:r>
        <w:rPr>
          <w:color w:val="3C3C3B"/>
        </w:rPr>
        <w:t>pe-</w:t>
      </w:r>
      <w:r>
        <w:rPr>
          <w:color w:val="3C3C3B"/>
          <w:spacing w:val="-45"/>
        </w:rPr>
        <w:t> </w:t>
      </w:r>
      <w:r>
        <w:rPr>
          <w:color w:val="3C3C3B"/>
        </w:rPr>
        <w:t>ristalsis en el cuerpo esofágico, Presión del LES elevada ≤ 26 mmHg</w:t>
      </w:r>
      <w:r>
        <w:rPr>
          <w:color w:val="3C3C3B"/>
          <w:spacing w:val="1"/>
        </w:rPr>
        <w:t> </w:t>
      </w:r>
      <w:r>
        <w:rPr>
          <w:color w:val="3C3C3B"/>
        </w:rPr>
        <w:t>además</w:t>
      </w:r>
      <w:r>
        <w:rPr>
          <w:color w:val="3C3C3B"/>
          <w:spacing w:val="20"/>
        </w:rPr>
        <w:t> </w:t>
      </w:r>
      <w:r>
        <w:rPr>
          <w:color w:val="3C3C3B"/>
        </w:rPr>
        <w:t>de</w:t>
      </w:r>
      <w:r>
        <w:rPr>
          <w:color w:val="3C3C3B"/>
          <w:spacing w:val="21"/>
        </w:rPr>
        <w:t> </w:t>
      </w:r>
      <w:r>
        <w:rPr>
          <w:color w:val="3C3C3B"/>
        </w:rPr>
        <w:t>un</w:t>
      </w:r>
      <w:r>
        <w:rPr>
          <w:color w:val="3C3C3B"/>
          <w:spacing w:val="21"/>
        </w:rPr>
        <w:t> </w:t>
      </w:r>
      <w:r>
        <w:rPr>
          <w:color w:val="3C3C3B"/>
        </w:rPr>
        <w:t>incremento</w:t>
      </w:r>
      <w:r>
        <w:rPr>
          <w:color w:val="3C3C3B"/>
          <w:spacing w:val="20"/>
        </w:rPr>
        <w:t> </w:t>
      </w:r>
      <w:r>
        <w:rPr>
          <w:color w:val="3C3C3B"/>
        </w:rPr>
        <w:t>de</w:t>
      </w:r>
      <w:r>
        <w:rPr>
          <w:color w:val="3C3C3B"/>
          <w:spacing w:val="21"/>
        </w:rPr>
        <w:t> </w:t>
      </w:r>
      <w:r>
        <w:rPr>
          <w:color w:val="3C3C3B"/>
        </w:rPr>
        <w:t>las</w:t>
      </w:r>
      <w:r>
        <w:rPr>
          <w:color w:val="3C3C3B"/>
          <w:spacing w:val="21"/>
        </w:rPr>
        <w:t> </w:t>
      </w:r>
      <w:r>
        <w:rPr>
          <w:color w:val="3C3C3B"/>
        </w:rPr>
        <w:t>presiones</w:t>
      </w:r>
      <w:r>
        <w:rPr>
          <w:color w:val="3C3C3B"/>
          <w:spacing w:val="20"/>
        </w:rPr>
        <w:t> </w:t>
      </w:r>
      <w:r>
        <w:rPr>
          <w:color w:val="3C3C3B"/>
        </w:rPr>
        <w:t>basales</w:t>
      </w:r>
      <w:r>
        <w:rPr>
          <w:color w:val="3C3C3B"/>
          <w:spacing w:val="21"/>
        </w:rPr>
        <w:t> </w:t>
      </w:r>
      <w:r>
        <w:rPr>
          <w:color w:val="3C3C3B"/>
        </w:rPr>
        <w:t>intraesofágicas</w:t>
      </w:r>
      <w:r>
        <w:rPr>
          <w:color w:val="3C3C3B"/>
          <w:spacing w:val="-46"/>
        </w:rPr>
        <w:t> </w:t>
      </w:r>
      <w:r>
        <w:rPr>
          <w:color w:val="3C3C3B"/>
        </w:rPr>
        <w:t>en</w:t>
      </w:r>
      <w:r>
        <w:rPr>
          <w:color w:val="3C3C3B"/>
          <w:spacing w:val="-4"/>
        </w:rPr>
        <w:t> </w:t>
      </w:r>
      <w:r>
        <w:rPr>
          <w:color w:val="3C3C3B"/>
        </w:rPr>
        <w:t>relación</w:t>
      </w:r>
      <w:r>
        <w:rPr>
          <w:color w:val="3C3C3B"/>
          <w:spacing w:val="-4"/>
        </w:rPr>
        <w:t> </w:t>
      </w:r>
      <w:r>
        <w:rPr>
          <w:color w:val="3C3C3B"/>
        </w:rPr>
        <w:t>con</w:t>
      </w:r>
      <w:r>
        <w:rPr>
          <w:color w:val="3C3C3B"/>
          <w:spacing w:val="-4"/>
        </w:rPr>
        <w:t> </w:t>
      </w:r>
      <w:r>
        <w:rPr>
          <w:color w:val="3C3C3B"/>
        </w:rPr>
        <w:t>la</w:t>
      </w:r>
      <w:r>
        <w:rPr>
          <w:color w:val="3C3C3B"/>
          <w:spacing w:val="-3"/>
        </w:rPr>
        <w:t> </w:t>
      </w:r>
      <w:r>
        <w:rPr>
          <w:color w:val="3C3C3B"/>
        </w:rPr>
        <w:t>basal</w:t>
      </w:r>
      <w:r>
        <w:rPr>
          <w:color w:val="3C3C3B"/>
          <w:spacing w:val="-4"/>
        </w:rPr>
        <w:t> </w:t>
      </w:r>
      <w:r>
        <w:rPr>
          <w:color w:val="3C3C3B"/>
        </w:rPr>
        <w:t>gástrica.</w:t>
      </w:r>
    </w:p>
    <w:p>
      <w:pPr>
        <w:pStyle w:val="BodyText"/>
        <w:spacing w:before="11"/>
        <w:rPr>
          <w:sz w:val="22"/>
        </w:rPr>
      </w:pPr>
    </w:p>
    <w:p>
      <w:pPr>
        <w:pStyle w:val="ListParagraph"/>
        <w:numPr>
          <w:ilvl w:val="0"/>
          <w:numId w:val="223"/>
        </w:numPr>
        <w:tabs>
          <w:tab w:pos="640" w:val="left" w:leader="none"/>
        </w:tabs>
        <w:spacing w:line="240" w:lineRule="auto" w:before="0" w:after="0"/>
        <w:ind w:left="639" w:right="0" w:hanging="227"/>
        <w:jc w:val="left"/>
        <w:rPr>
          <w:sz w:val="16"/>
        </w:rPr>
      </w:pPr>
      <w:r>
        <w:rPr>
          <w:color w:val="3C3C3B"/>
          <w:w w:val="105"/>
          <w:sz w:val="16"/>
        </w:rPr>
        <w:t>Acalasia</w:t>
      </w:r>
    </w:p>
    <w:p>
      <w:pPr>
        <w:pStyle w:val="ListParagraph"/>
        <w:numPr>
          <w:ilvl w:val="0"/>
          <w:numId w:val="223"/>
        </w:numPr>
        <w:tabs>
          <w:tab w:pos="640" w:val="left" w:leader="none"/>
        </w:tabs>
        <w:spacing w:line="240" w:lineRule="auto" w:before="74" w:after="0"/>
        <w:ind w:left="639" w:right="0" w:hanging="227"/>
        <w:jc w:val="left"/>
        <w:rPr>
          <w:sz w:val="16"/>
        </w:rPr>
      </w:pPr>
      <w:r>
        <w:rPr>
          <w:color w:val="3C3C3B"/>
          <w:sz w:val="16"/>
        </w:rPr>
        <w:t>Esófago</w:t>
      </w:r>
      <w:r>
        <w:rPr>
          <w:color w:val="3C3C3B"/>
          <w:spacing w:val="6"/>
          <w:sz w:val="16"/>
        </w:rPr>
        <w:t> </w:t>
      </w:r>
      <w:r>
        <w:rPr>
          <w:color w:val="3C3C3B"/>
          <w:sz w:val="16"/>
        </w:rPr>
        <w:t>“en</w:t>
      </w:r>
      <w:r>
        <w:rPr>
          <w:color w:val="3C3C3B"/>
          <w:spacing w:val="15"/>
          <w:sz w:val="16"/>
        </w:rPr>
        <w:t> </w:t>
      </w:r>
      <w:r>
        <w:rPr>
          <w:color w:val="3C3C3B"/>
          <w:sz w:val="16"/>
        </w:rPr>
        <w:t>cascanueces”</w:t>
      </w:r>
    </w:p>
    <w:p>
      <w:pPr>
        <w:pStyle w:val="ListParagraph"/>
        <w:numPr>
          <w:ilvl w:val="0"/>
          <w:numId w:val="223"/>
        </w:numPr>
        <w:tabs>
          <w:tab w:pos="640" w:val="left" w:leader="none"/>
        </w:tabs>
        <w:spacing w:line="240" w:lineRule="auto" w:before="74" w:after="0"/>
        <w:ind w:left="639" w:right="0" w:hanging="227"/>
        <w:jc w:val="left"/>
        <w:rPr>
          <w:sz w:val="16"/>
        </w:rPr>
      </w:pPr>
      <w:r>
        <w:rPr>
          <w:color w:val="3C3C3B"/>
          <w:w w:val="105"/>
          <w:sz w:val="16"/>
        </w:rPr>
        <w:t>Espasmo</w:t>
      </w:r>
      <w:r>
        <w:rPr>
          <w:color w:val="3C3C3B"/>
          <w:spacing w:val="-10"/>
          <w:w w:val="105"/>
          <w:sz w:val="16"/>
        </w:rPr>
        <w:t> </w:t>
      </w:r>
      <w:r>
        <w:rPr>
          <w:color w:val="3C3C3B"/>
          <w:w w:val="105"/>
          <w:sz w:val="16"/>
        </w:rPr>
        <w:t>difuso</w:t>
      </w:r>
      <w:r>
        <w:rPr>
          <w:color w:val="3C3C3B"/>
          <w:spacing w:val="-9"/>
          <w:w w:val="105"/>
          <w:sz w:val="16"/>
        </w:rPr>
        <w:t> </w:t>
      </w:r>
      <w:r>
        <w:rPr>
          <w:color w:val="3C3C3B"/>
          <w:w w:val="105"/>
          <w:sz w:val="16"/>
        </w:rPr>
        <w:t>del</w:t>
      </w:r>
      <w:r>
        <w:rPr>
          <w:color w:val="3C3C3B"/>
          <w:spacing w:val="-10"/>
          <w:w w:val="105"/>
          <w:sz w:val="16"/>
        </w:rPr>
        <w:t> </w:t>
      </w:r>
      <w:r>
        <w:rPr>
          <w:color w:val="3C3C3B"/>
          <w:w w:val="105"/>
          <w:sz w:val="16"/>
        </w:rPr>
        <w:t>esófago</w:t>
      </w:r>
    </w:p>
    <w:p>
      <w:pPr>
        <w:pStyle w:val="ListParagraph"/>
        <w:numPr>
          <w:ilvl w:val="0"/>
          <w:numId w:val="223"/>
        </w:numPr>
        <w:tabs>
          <w:tab w:pos="640" w:val="left" w:leader="none"/>
        </w:tabs>
        <w:spacing w:line="240" w:lineRule="auto" w:before="74" w:after="0"/>
        <w:ind w:left="639" w:right="0" w:hanging="227"/>
        <w:jc w:val="left"/>
        <w:rPr>
          <w:sz w:val="16"/>
        </w:rPr>
      </w:pPr>
      <w:r>
        <w:rPr>
          <w:color w:val="3C3C3B"/>
          <w:sz w:val="16"/>
        </w:rPr>
        <w:t>Esfínter esofágico inferior hipertenso</w:t>
      </w:r>
    </w:p>
    <w:p>
      <w:pPr>
        <w:pStyle w:val="BodyText"/>
        <w:rPr>
          <w:sz w:val="18"/>
        </w:rPr>
      </w:pPr>
    </w:p>
    <w:p>
      <w:pPr>
        <w:pStyle w:val="BodyText"/>
        <w:spacing w:line="336" w:lineRule="auto" w:before="116"/>
        <w:ind w:left="413" w:right="791"/>
        <w:jc w:val="both"/>
      </w:pPr>
      <w:r>
        <w:rPr>
          <w:rFonts w:ascii="Tahoma" w:hAnsi="Tahoma"/>
          <w:b/>
          <w:color w:val="3C3C3B"/>
        </w:rPr>
        <w:t>2021.93b. </w:t>
      </w:r>
      <w:r>
        <w:rPr>
          <w:color w:val="3C3C3B"/>
        </w:rPr>
        <w:t>Paciente masculino, de 45 años de edad, acude al ser-</w:t>
      </w:r>
      <w:r>
        <w:rPr>
          <w:color w:val="3C3C3B"/>
          <w:spacing w:val="1"/>
        </w:rPr>
        <w:t> </w:t>
      </w:r>
      <w:r>
        <w:rPr>
          <w:color w:val="3C3C3B"/>
        </w:rPr>
        <w:t>vicio de urgencias tras presentar hematemesis, melena, datos de</w:t>
      </w:r>
      <w:r>
        <w:rPr>
          <w:color w:val="3C3C3B"/>
          <w:spacing w:val="1"/>
        </w:rPr>
        <w:t> </w:t>
      </w:r>
      <w:r>
        <w:rPr>
          <w:color w:val="3C3C3B"/>
        </w:rPr>
        <w:t>hipovolemia, e hipo de 2 días de evolución. Como antecedentes de</w:t>
      </w:r>
      <w:r>
        <w:rPr>
          <w:color w:val="3C3C3B"/>
          <w:spacing w:val="1"/>
        </w:rPr>
        <w:t> </w:t>
      </w:r>
      <w:r>
        <w:rPr>
          <w:color w:val="3C3C3B"/>
        </w:rPr>
        <w:t>importancia</w:t>
      </w:r>
      <w:r>
        <w:rPr>
          <w:color w:val="3C3C3B"/>
          <w:spacing w:val="23"/>
        </w:rPr>
        <w:t> </w:t>
      </w:r>
      <w:r>
        <w:rPr>
          <w:color w:val="3C3C3B"/>
        </w:rPr>
        <w:t>refirió</w:t>
      </w:r>
      <w:r>
        <w:rPr>
          <w:color w:val="3C3C3B"/>
          <w:spacing w:val="24"/>
        </w:rPr>
        <w:t> </w:t>
      </w:r>
      <w:r>
        <w:rPr>
          <w:color w:val="3C3C3B"/>
        </w:rPr>
        <w:t>consumo</w:t>
      </w:r>
      <w:r>
        <w:rPr>
          <w:color w:val="3C3C3B"/>
          <w:spacing w:val="23"/>
        </w:rPr>
        <w:t> </w:t>
      </w:r>
      <w:r>
        <w:rPr>
          <w:color w:val="3C3C3B"/>
        </w:rPr>
        <w:t>de</w:t>
      </w:r>
      <w:r>
        <w:rPr>
          <w:color w:val="3C3C3B"/>
          <w:spacing w:val="24"/>
        </w:rPr>
        <w:t> </w:t>
      </w:r>
      <w:r>
        <w:rPr>
          <w:color w:val="3C3C3B"/>
        </w:rPr>
        <w:t>alcohol</w:t>
      </w:r>
      <w:r>
        <w:rPr>
          <w:color w:val="3C3C3B"/>
          <w:spacing w:val="23"/>
        </w:rPr>
        <w:t> </w:t>
      </w:r>
      <w:r>
        <w:rPr>
          <w:color w:val="3C3C3B"/>
        </w:rPr>
        <w:t>alrededor</w:t>
      </w:r>
      <w:r>
        <w:rPr>
          <w:color w:val="3C3C3B"/>
          <w:spacing w:val="24"/>
        </w:rPr>
        <w:t> </w:t>
      </w:r>
      <w:r>
        <w:rPr>
          <w:color w:val="3C3C3B"/>
        </w:rPr>
        <w:t>1</w:t>
      </w:r>
      <w:r>
        <w:rPr>
          <w:color w:val="3C3C3B"/>
          <w:spacing w:val="23"/>
        </w:rPr>
        <w:t> </w:t>
      </w:r>
      <w:r>
        <w:rPr>
          <w:color w:val="3C3C3B"/>
        </w:rPr>
        <w:t>litro</w:t>
      </w:r>
      <w:r>
        <w:rPr>
          <w:color w:val="3C3C3B"/>
          <w:spacing w:val="24"/>
        </w:rPr>
        <w:t> </w:t>
      </w:r>
      <w:r>
        <w:rPr>
          <w:color w:val="3C3C3B"/>
        </w:rPr>
        <w:t>de</w:t>
      </w:r>
      <w:r>
        <w:rPr>
          <w:color w:val="3C3C3B"/>
          <w:spacing w:val="23"/>
        </w:rPr>
        <w:t> </w:t>
      </w:r>
      <w:r>
        <w:rPr>
          <w:color w:val="3C3C3B"/>
        </w:rPr>
        <w:t>ron</w:t>
      </w:r>
      <w:r>
        <w:rPr>
          <w:color w:val="3C3C3B"/>
          <w:spacing w:val="24"/>
        </w:rPr>
        <w:t> </w:t>
      </w:r>
      <w:r>
        <w:rPr>
          <w:color w:val="3C3C3B"/>
        </w:rPr>
        <w:t>y</w:t>
      </w:r>
      <w:r>
        <w:rPr>
          <w:color w:val="3C3C3B"/>
          <w:spacing w:val="-46"/>
        </w:rPr>
        <w:t> </w:t>
      </w:r>
      <w:r>
        <w:rPr>
          <w:color w:val="3C3C3B"/>
        </w:rPr>
        <w:t>3 cervezas diarias. Durante la endoscopía diagnóstica se identificó</w:t>
      </w:r>
      <w:r>
        <w:rPr>
          <w:color w:val="3C3C3B"/>
          <w:spacing w:val="1"/>
        </w:rPr>
        <w:t> </w:t>
      </w:r>
      <w:r>
        <w:rPr>
          <w:color w:val="3C3C3B"/>
        </w:rPr>
        <w:t>en</w:t>
      </w:r>
      <w:r>
        <w:rPr>
          <w:color w:val="3C3C3B"/>
          <w:spacing w:val="18"/>
        </w:rPr>
        <w:t> </w:t>
      </w:r>
      <w:r>
        <w:rPr>
          <w:color w:val="3C3C3B"/>
        </w:rPr>
        <w:t>la</w:t>
      </w:r>
      <w:r>
        <w:rPr>
          <w:color w:val="3C3C3B"/>
          <w:spacing w:val="18"/>
        </w:rPr>
        <w:t> </w:t>
      </w:r>
      <w:r>
        <w:rPr>
          <w:color w:val="3C3C3B"/>
        </w:rPr>
        <w:t>unión</w:t>
      </w:r>
      <w:r>
        <w:rPr>
          <w:color w:val="3C3C3B"/>
          <w:spacing w:val="18"/>
        </w:rPr>
        <w:t> </w:t>
      </w:r>
      <w:r>
        <w:rPr>
          <w:color w:val="3C3C3B"/>
        </w:rPr>
        <w:t>esofagogástrica,</w:t>
      </w:r>
      <w:r>
        <w:rPr>
          <w:color w:val="3C3C3B"/>
          <w:spacing w:val="11"/>
        </w:rPr>
        <w:t> </w:t>
      </w:r>
      <w:r>
        <w:rPr>
          <w:color w:val="3C3C3B"/>
        </w:rPr>
        <w:t>un</w:t>
      </w:r>
      <w:r>
        <w:rPr>
          <w:color w:val="3C3C3B"/>
          <w:spacing w:val="18"/>
        </w:rPr>
        <w:t> </w:t>
      </w:r>
      <w:r>
        <w:rPr>
          <w:color w:val="3C3C3B"/>
        </w:rPr>
        <w:t>coágulo</w:t>
      </w:r>
      <w:r>
        <w:rPr>
          <w:color w:val="3C3C3B"/>
          <w:spacing w:val="18"/>
        </w:rPr>
        <w:t> </w:t>
      </w:r>
      <w:r>
        <w:rPr>
          <w:color w:val="3C3C3B"/>
        </w:rPr>
        <w:t>adherente</w:t>
      </w:r>
      <w:r>
        <w:rPr>
          <w:color w:val="3C3C3B"/>
          <w:spacing w:val="18"/>
        </w:rPr>
        <w:t> </w:t>
      </w:r>
      <w:r>
        <w:rPr>
          <w:color w:val="3C3C3B"/>
        </w:rPr>
        <w:t>a</w:t>
      </w:r>
      <w:r>
        <w:rPr>
          <w:color w:val="3C3C3B"/>
          <w:spacing w:val="18"/>
        </w:rPr>
        <w:t> </w:t>
      </w:r>
      <w:r>
        <w:rPr>
          <w:color w:val="3C3C3B"/>
        </w:rPr>
        <w:t>la</w:t>
      </w:r>
      <w:r>
        <w:rPr>
          <w:color w:val="3C3C3B"/>
          <w:spacing w:val="18"/>
        </w:rPr>
        <w:t> </w:t>
      </w:r>
      <w:r>
        <w:rPr>
          <w:color w:val="3C3C3B"/>
        </w:rPr>
        <w:t>mucosa</w:t>
      </w:r>
      <w:r>
        <w:rPr>
          <w:color w:val="3C3C3B"/>
          <w:spacing w:val="18"/>
        </w:rPr>
        <w:t> </w:t>
      </w:r>
      <w:r>
        <w:rPr>
          <w:color w:val="3C3C3B"/>
        </w:rPr>
        <w:t>de</w:t>
      </w:r>
      <w:r>
        <w:rPr>
          <w:color w:val="3C3C3B"/>
          <w:spacing w:val="-45"/>
        </w:rPr>
        <w:t> </w:t>
      </w:r>
      <w:r>
        <w:rPr>
          <w:color w:val="3C3C3B"/>
        </w:rPr>
        <w:t>5</w:t>
      </w:r>
      <w:r>
        <w:rPr>
          <w:color w:val="3C3C3B"/>
          <w:spacing w:val="8"/>
        </w:rPr>
        <w:t> </w:t>
      </w:r>
      <w:r>
        <w:rPr>
          <w:color w:val="3C3C3B"/>
        </w:rPr>
        <w:t>mm. ¿Cuál</w:t>
      </w:r>
      <w:r>
        <w:rPr>
          <w:color w:val="3C3C3B"/>
          <w:spacing w:val="8"/>
        </w:rPr>
        <w:t> </w:t>
      </w:r>
      <w:r>
        <w:rPr>
          <w:color w:val="3C3C3B"/>
        </w:rPr>
        <w:t>de</w:t>
      </w:r>
      <w:r>
        <w:rPr>
          <w:color w:val="3C3C3B"/>
          <w:spacing w:val="9"/>
        </w:rPr>
        <w:t> </w:t>
      </w:r>
      <w:r>
        <w:rPr>
          <w:color w:val="3C3C3B"/>
        </w:rPr>
        <w:t>estas</w:t>
      </w:r>
      <w:r>
        <w:rPr>
          <w:color w:val="3C3C3B"/>
          <w:spacing w:val="8"/>
        </w:rPr>
        <w:t> </w:t>
      </w:r>
      <w:r>
        <w:rPr>
          <w:color w:val="3C3C3B"/>
        </w:rPr>
        <w:t>patologías</w:t>
      </w:r>
      <w:r>
        <w:rPr>
          <w:color w:val="3C3C3B"/>
          <w:spacing w:val="8"/>
        </w:rPr>
        <w:t> </w:t>
      </w:r>
      <w:r>
        <w:rPr>
          <w:color w:val="3C3C3B"/>
        </w:rPr>
        <w:t>corresponde</w:t>
      </w:r>
      <w:r>
        <w:rPr>
          <w:color w:val="3C3C3B"/>
          <w:spacing w:val="8"/>
        </w:rPr>
        <w:t> </w:t>
      </w:r>
      <w:r>
        <w:rPr>
          <w:color w:val="3C3C3B"/>
        </w:rPr>
        <w:t>a</w:t>
      </w:r>
      <w:r>
        <w:rPr>
          <w:color w:val="3C3C3B"/>
          <w:spacing w:val="8"/>
        </w:rPr>
        <w:t> </w:t>
      </w:r>
      <w:r>
        <w:rPr>
          <w:color w:val="3C3C3B"/>
        </w:rPr>
        <w:t>este</w:t>
      </w:r>
      <w:r>
        <w:rPr>
          <w:color w:val="3C3C3B"/>
          <w:spacing w:val="8"/>
        </w:rPr>
        <w:t> </w:t>
      </w:r>
      <w:r>
        <w:rPr>
          <w:color w:val="3C3C3B"/>
        </w:rPr>
        <w:t>caso</w:t>
      </w:r>
      <w:r>
        <w:rPr>
          <w:color w:val="3C3C3B"/>
          <w:spacing w:val="9"/>
        </w:rPr>
        <w:t> </w:t>
      </w:r>
      <w:r>
        <w:rPr>
          <w:color w:val="3C3C3B"/>
        </w:rPr>
        <w:t>clínico?</w:t>
      </w:r>
    </w:p>
    <w:p>
      <w:pPr>
        <w:pStyle w:val="BodyText"/>
        <w:spacing w:before="1"/>
        <w:rPr>
          <w:sz w:val="22"/>
        </w:rPr>
      </w:pPr>
    </w:p>
    <w:p>
      <w:pPr>
        <w:pStyle w:val="ListParagraph"/>
        <w:numPr>
          <w:ilvl w:val="0"/>
          <w:numId w:val="224"/>
        </w:numPr>
        <w:tabs>
          <w:tab w:pos="640" w:val="left" w:leader="none"/>
        </w:tabs>
        <w:spacing w:line="240" w:lineRule="auto" w:before="0" w:after="0"/>
        <w:ind w:left="639" w:right="0" w:hanging="227"/>
        <w:jc w:val="left"/>
        <w:rPr>
          <w:sz w:val="16"/>
        </w:rPr>
      </w:pPr>
      <w:r>
        <w:rPr>
          <w:color w:val="3C3C3B"/>
          <w:sz w:val="16"/>
        </w:rPr>
        <w:t>Rotura</w:t>
      </w:r>
      <w:r>
        <w:rPr>
          <w:color w:val="3C3C3B"/>
          <w:spacing w:val="4"/>
          <w:sz w:val="16"/>
        </w:rPr>
        <w:t> </w:t>
      </w:r>
      <w:r>
        <w:rPr>
          <w:color w:val="3C3C3B"/>
          <w:sz w:val="16"/>
        </w:rPr>
        <w:t>esofágica</w:t>
      </w:r>
    </w:p>
    <w:p>
      <w:pPr>
        <w:pStyle w:val="ListParagraph"/>
        <w:numPr>
          <w:ilvl w:val="0"/>
          <w:numId w:val="224"/>
        </w:numPr>
        <w:tabs>
          <w:tab w:pos="640" w:val="left" w:leader="none"/>
        </w:tabs>
        <w:spacing w:line="240" w:lineRule="auto" w:before="74" w:after="0"/>
        <w:ind w:left="639" w:right="0" w:hanging="227"/>
        <w:jc w:val="left"/>
        <w:rPr>
          <w:sz w:val="16"/>
        </w:rPr>
      </w:pPr>
      <w:r>
        <w:rPr>
          <w:color w:val="3C3C3B"/>
          <w:sz w:val="16"/>
        </w:rPr>
        <w:t>Esófago</w:t>
      </w:r>
      <w:r>
        <w:rPr>
          <w:color w:val="3C3C3B"/>
          <w:spacing w:val="4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5"/>
          <w:sz w:val="16"/>
        </w:rPr>
        <w:t> </w:t>
      </w:r>
      <w:r>
        <w:rPr>
          <w:color w:val="3C3C3B"/>
          <w:sz w:val="16"/>
        </w:rPr>
        <w:t>Barret</w:t>
      </w:r>
    </w:p>
    <w:p>
      <w:pPr>
        <w:pStyle w:val="ListParagraph"/>
        <w:numPr>
          <w:ilvl w:val="0"/>
          <w:numId w:val="224"/>
        </w:numPr>
        <w:tabs>
          <w:tab w:pos="640" w:val="left" w:leader="none"/>
        </w:tabs>
        <w:spacing w:line="240" w:lineRule="auto" w:before="74" w:after="0"/>
        <w:ind w:left="639" w:right="0" w:hanging="227"/>
        <w:jc w:val="left"/>
        <w:rPr>
          <w:sz w:val="16"/>
        </w:rPr>
      </w:pPr>
      <w:r>
        <w:rPr>
          <w:color w:val="3C3C3B"/>
          <w:sz w:val="16"/>
        </w:rPr>
        <w:t>Gastritis</w:t>
      </w:r>
      <w:r>
        <w:rPr>
          <w:color w:val="3C3C3B"/>
          <w:spacing w:val="-1"/>
          <w:sz w:val="16"/>
        </w:rPr>
        <w:t> </w:t>
      </w:r>
      <w:r>
        <w:rPr>
          <w:color w:val="3C3C3B"/>
          <w:sz w:val="16"/>
        </w:rPr>
        <w:t>erosiva</w:t>
      </w:r>
    </w:p>
    <w:p>
      <w:pPr>
        <w:pStyle w:val="ListParagraph"/>
        <w:numPr>
          <w:ilvl w:val="0"/>
          <w:numId w:val="224"/>
        </w:numPr>
        <w:tabs>
          <w:tab w:pos="640" w:val="left" w:leader="none"/>
        </w:tabs>
        <w:spacing w:line="240" w:lineRule="auto" w:before="74" w:after="0"/>
        <w:ind w:left="639" w:right="0" w:hanging="227"/>
        <w:jc w:val="left"/>
        <w:rPr>
          <w:sz w:val="16"/>
        </w:rPr>
      </w:pPr>
      <w:r>
        <w:rPr>
          <w:color w:val="3C3C3B"/>
          <w:sz w:val="16"/>
        </w:rPr>
        <w:t>Desgarro</w:t>
      </w:r>
      <w:r>
        <w:rPr>
          <w:color w:val="3C3C3B"/>
          <w:spacing w:val="13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13"/>
          <w:sz w:val="16"/>
        </w:rPr>
        <w:t> </w:t>
      </w:r>
      <w:r>
        <w:rPr>
          <w:color w:val="3C3C3B"/>
          <w:sz w:val="16"/>
        </w:rPr>
        <w:t>Mallory</w:t>
      </w:r>
      <w:r>
        <w:rPr>
          <w:color w:val="3C3C3B"/>
          <w:spacing w:val="6"/>
          <w:sz w:val="16"/>
        </w:rPr>
        <w:t> </w:t>
      </w:r>
      <w:r>
        <w:rPr>
          <w:color w:val="3C3C3B"/>
          <w:sz w:val="16"/>
        </w:rPr>
        <w:t>Weiss</w:t>
      </w:r>
    </w:p>
    <w:p>
      <w:pPr>
        <w:pStyle w:val="BodyText"/>
        <w:rPr>
          <w:sz w:val="18"/>
        </w:rPr>
      </w:pPr>
    </w:p>
    <w:p>
      <w:pPr>
        <w:pStyle w:val="BodyText"/>
        <w:spacing w:line="331" w:lineRule="auto" w:before="116"/>
        <w:ind w:left="413" w:right="791"/>
        <w:jc w:val="both"/>
      </w:pPr>
      <w:r>
        <w:rPr>
          <w:rFonts w:ascii="Tahoma" w:hAnsi="Tahoma"/>
          <w:b/>
          <w:color w:val="3C3C3B"/>
        </w:rPr>
        <w:t>2021.82a.</w:t>
      </w:r>
      <w:r>
        <w:rPr>
          <w:rFonts w:ascii="Tahoma" w:hAnsi="Tahoma"/>
          <w:b/>
          <w:color w:val="3C3C3B"/>
          <w:spacing w:val="-7"/>
        </w:rPr>
        <w:t> </w:t>
      </w:r>
      <w:r>
        <w:rPr>
          <w:color w:val="3C3C3B"/>
        </w:rPr>
        <w:t>Durante</w:t>
      </w:r>
      <w:r>
        <w:rPr>
          <w:color w:val="3C3C3B"/>
          <w:spacing w:val="-8"/>
        </w:rPr>
        <w:t> </w:t>
      </w:r>
      <w:r>
        <w:rPr>
          <w:color w:val="3C3C3B"/>
        </w:rPr>
        <w:t>una</w:t>
      </w:r>
      <w:r>
        <w:rPr>
          <w:color w:val="3C3C3B"/>
          <w:spacing w:val="-7"/>
        </w:rPr>
        <w:t> </w:t>
      </w:r>
      <w:r>
        <w:rPr>
          <w:color w:val="3C3C3B"/>
        </w:rPr>
        <w:t>cirugía</w:t>
      </w:r>
      <w:r>
        <w:rPr>
          <w:color w:val="3C3C3B"/>
          <w:spacing w:val="-8"/>
        </w:rPr>
        <w:t> </w:t>
      </w:r>
      <w:r>
        <w:rPr>
          <w:color w:val="3C3C3B"/>
        </w:rPr>
        <w:t>de</w:t>
      </w:r>
      <w:r>
        <w:rPr>
          <w:color w:val="3C3C3B"/>
          <w:spacing w:val="-7"/>
        </w:rPr>
        <w:t> </w:t>
      </w:r>
      <w:r>
        <w:rPr>
          <w:color w:val="3C3C3B"/>
        </w:rPr>
        <w:t>herniorrafía</w:t>
      </w:r>
      <w:r>
        <w:rPr>
          <w:color w:val="3C3C3B"/>
          <w:spacing w:val="-8"/>
        </w:rPr>
        <w:t> </w:t>
      </w:r>
      <w:r>
        <w:rPr>
          <w:color w:val="3C3C3B"/>
        </w:rPr>
        <w:t>inguinal</w:t>
      </w:r>
      <w:r>
        <w:rPr>
          <w:color w:val="3C3C3B"/>
          <w:spacing w:val="-8"/>
        </w:rPr>
        <w:t> </w:t>
      </w:r>
      <w:r>
        <w:rPr>
          <w:color w:val="3C3C3B"/>
        </w:rPr>
        <w:t>se</w:t>
      </w:r>
      <w:r>
        <w:rPr>
          <w:color w:val="3C3C3B"/>
          <w:spacing w:val="-7"/>
        </w:rPr>
        <w:t> </w:t>
      </w:r>
      <w:r>
        <w:rPr>
          <w:color w:val="3C3C3B"/>
        </w:rPr>
        <w:t>encuentra</w:t>
      </w:r>
      <w:r>
        <w:rPr>
          <w:color w:val="3C3C3B"/>
          <w:spacing w:val="-46"/>
        </w:rPr>
        <w:t> </w:t>
      </w:r>
      <w:r>
        <w:rPr>
          <w:color w:val="3C3C3B"/>
        </w:rPr>
        <w:t>en el</w:t>
      </w:r>
      <w:r>
        <w:rPr>
          <w:color w:val="3C3C3B"/>
          <w:spacing w:val="1"/>
        </w:rPr>
        <w:t> </w:t>
      </w:r>
      <w:r>
        <w:rPr>
          <w:color w:val="3C3C3B"/>
        </w:rPr>
        <w:t>saco</w:t>
      </w:r>
      <w:r>
        <w:rPr>
          <w:color w:val="3C3C3B"/>
          <w:spacing w:val="1"/>
        </w:rPr>
        <w:t> </w:t>
      </w:r>
      <w:r>
        <w:rPr>
          <w:color w:val="3C3C3B"/>
        </w:rPr>
        <w:t>herniario un</w:t>
      </w:r>
      <w:r>
        <w:rPr>
          <w:color w:val="3C3C3B"/>
          <w:spacing w:val="1"/>
        </w:rPr>
        <w:t> </w:t>
      </w:r>
      <w:r>
        <w:rPr>
          <w:color w:val="3C3C3B"/>
        </w:rPr>
        <w:t>divertículo</w:t>
      </w:r>
      <w:r>
        <w:rPr>
          <w:color w:val="3C3C3B"/>
          <w:spacing w:val="1"/>
        </w:rPr>
        <w:t> </w:t>
      </w:r>
      <w:r>
        <w:rPr>
          <w:color w:val="3C3C3B"/>
        </w:rPr>
        <w:t>de Meckel,</w:t>
      </w:r>
      <w:r>
        <w:rPr>
          <w:color w:val="3C3C3B"/>
          <w:spacing w:val="-6"/>
        </w:rPr>
        <w:t> </w:t>
      </w:r>
      <w:r>
        <w:rPr>
          <w:color w:val="3C3C3B"/>
        </w:rPr>
        <w:t>se</w:t>
      </w:r>
      <w:r>
        <w:rPr>
          <w:color w:val="3C3C3B"/>
          <w:spacing w:val="1"/>
        </w:rPr>
        <w:t> </w:t>
      </w:r>
      <w:r>
        <w:rPr>
          <w:color w:val="3C3C3B"/>
        </w:rPr>
        <w:t>conoce</w:t>
      </w:r>
      <w:r>
        <w:rPr>
          <w:color w:val="3C3C3B"/>
          <w:spacing w:val="1"/>
        </w:rPr>
        <w:t> </w:t>
      </w:r>
      <w:r>
        <w:rPr>
          <w:color w:val="3C3C3B"/>
        </w:rPr>
        <w:t>como:</w:t>
      </w:r>
    </w:p>
    <w:p>
      <w:pPr>
        <w:pStyle w:val="BodyText"/>
        <w:spacing w:before="9"/>
        <w:rPr>
          <w:sz w:val="22"/>
        </w:rPr>
      </w:pPr>
    </w:p>
    <w:p>
      <w:pPr>
        <w:pStyle w:val="ListParagraph"/>
        <w:numPr>
          <w:ilvl w:val="0"/>
          <w:numId w:val="225"/>
        </w:numPr>
        <w:tabs>
          <w:tab w:pos="640" w:val="left" w:leader="none"/>
        </w:tabs>
        <w:spacing w:line="240" w:lineRule="auto" w:before="0" w:after="0"/>
        <w:ind w:left="639" w:right="0" w:hanging="227"/>
        <w:jc w:val="left"/>
        <w:rPr>
          <w:sz w:val="16"/>
        </w:rPr>
      </w:pPr>
      <w:r>
        <w:rPr>
          <w:color w:val="3C3C3B"/>
          <w:sz w:val="16"/>
        </w:rPr>
        <w:t>Hernia de Spiegel</w:t>
      </w:r>
    </w:p>
    <w:p>
      <w:pPr>
        <w:pStyle w:val="ListParagraph"/>
        <w:numPr>
          <w:ilvl w:val="0"/>
          <w:numId w:val="225"/>
        </w:numPr>
        <w:tabs>
          <w:tab w:pos="640" w:val="left" w:leader="none"/>
        </w:tabs>
        <w:spacing w:line="240" w:lineRule="auto" w:before="74" w:after="0"/>
        <w:ind w:left="639" w:right="0" w:hanging="227"/>
        <w:jc w:val="left"/>
        <w:rPr>
          <w:sz w:val="16"/>
        </w:rPr>
      </w:pPr>
      <w:r>
        <w:rPr>
          <w:color w:val="3C3C3B"/>
          <w:sz w:val="16"/>
        </w:rPr>
        <w:t>Hernia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Richter</w:t>
      </w:r>
    </w:p>
    <w:p>
      <w:pPr>
        <w:pStyle w:val="ListParagraph"/>
        <w:numPr>
          <w:ilvl w:val="0"/>
          <w:numId w:val="225"/>
        </w:numPr>
        <w:tabs>
          <w:tab w:pos="640" w:val="left" w:leader="none"/>
        </w:tabs>
        <w:spacing w:line="240" w:lineRule="auto" w:before="74" w:after="0"/>
        <w:ind w:left="639" w:right="0" w:hanging="227"/>
        <w:jc w:val="left"/>
        <w:rPr>
          <w:sz w:val="16"/>
        </w:rPr>
      </w:pPr>
      <w:r>
        <w:rPr>
          <w:color w:val="3C3C3B"/>
          <w:sz w:val="16"/>
        </w:rPr>
        <w:t>Hernia</w:t>
      </w:r>
      <w:r>
        <w:rPr>
          <w:color w:val="3C3C3B"/>
          <w:spacing w:val="5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5"/>
          <w:sz w:val="16"/>
        </w:rPr>
        <w:t> </w:t>
      </w:r>
      <w:r>
        <w:rPr>
          <w:color w:val="3C3C3B"/>
          <w:sz w:val="16"/>
        </w:rPr>
        <w:t>Maydi</w:t>
      </w:r>
    </w:p>
    <w:p>
      <w:pPr>
        <w:pStyle w:val="ListParagraph"/>
        <w:numPr>
          <w:ilvl w:val="0"/>
          <w:numId w:val="225"/>
        </w:numPr>
        <w:tabs>
          <w:tab w:pos="640" w:val="left" w:leader="none"/>
        </w:tabs>
        <w:spacing w:line="240" w:lineRule="auto" w:before="74" w:after="0"/>
        <w:ind w:left="639" w:right="0" w:hanging="227"/>
        <w:jc w:val="left"/>
        <w:rPr>
          <w:sz w:val="16"/>
        </w:rPr>
      </w:pPr>
      <w:r>
        <w:rPr>
          <w:color w:val="3C3C3B"/>
          <w:sz w:val="16"/>
        </w:rPr>
        <w:t>Hernia</w:t>
      </w:r>
      <w:r>
        <w:rPr>
          <w:color w:val="3C3C3B"/>
          <w:spacing w:val="-11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11"/>
          <w:sz w:val="16"/>
        </w:rPr>
        <w:t> </w:t>
      </w:r>
      <w:r>
        <w:rPr>
          <w:color w:val="3C3C3B"/>
          <w:sz w:val="16"/>
        </w:rPr>
        <w:t>Littre</w:t>
      </w:r>
    </w:p>
    <w:p>
      <w:pPr>
        <w:pStyle w:val="BodyText"/>
        <w:rPr>
          <w:sz w:val="18"/>
        </w:rPr>
      </w:pPr>
    </w:p>
    <w:p>
      <w:pPr>
        <w:pStyle w:val="BodyText"/>
        <w:spacing w:line="333" w:lineRule="auto" w:before="116"/>
        <w:ind w:left="413" w:right="791"/>
        <w:jc w:val="both"/>
      </w:pPr>
      <w:r>
        <w:rPr>
          <w:rFonts w:ascii="Tahoma" w:hAnsi="Tahoma"/>
          <w:b/>
          <w:color w:val="3C3C3B"/>
        </w:rPr>
        <w:t>2021.90a. </w:t>
      </w:r>
      <w:r>
        <w:rPr>
          <w:color w:val="3C3C3B"/>
        </w:rPr>
        <w:t>Euclides de 60 años de edad, fue llevado a su consulta</w:t>
      </w:r>
      <w:r>
        <w:rPr>
          <w:color w:val="3C3C3B"/>
          <w:spacing w:val="1"/>
        </w:rPr>
        <w:t> </w:t>
      </w:r>
      <w:r>
        <w:rPr>
          <w:color w:val="3C3C3B"/>
        </w:rPr>
        <w:t>con historia de masa a nivel inguinal derecho, la cual se reduce de</w:t>
      </w:r>
      <w:r>
        <w:rPr>
          <w:color w:val="3C3C3B"/>
          <w:spacing w:val="1"/>
        </w:rPr>
        <w:t> </w:t>
      </w:r>
      <w:r>
        <w:rPr>
          <w:color w:val="3C3C3B"/>
        </w:rPr>
        <w:t>manera espontánea. Al examen físico se introduce dedo examinador</w:t>
      </w:r>
      <w:r>
        <w:rPr>
          <w:color w:val="3C3C3B"/>
          <w:spacing w:val="-46"/>
        </w:rPr>
        <w:t> </w:t>
      </w:r>
      <w:r>
        <w:rPr>
          <w:color w:val="3C3C3B"/>
        </w:rPr>
        <w:t>por anillo inguinal profundo (interno) se le pide al paciente realizar</w:t>
      </w:r>
      <w:r>
        <w:rPr>
          <w:color w:val="3C3C3B"/>
          <w:spacing w:val="1"/>
        </w:rPr>
        <w:t> </w:t>
      </w:r>
      <w:r>
        <w:rPr>
          <w:color w:val="3C3C3B"/>
        </w:rPr>
        <w:t>maniobra</w:t>
      </w:r>
      <w:r>
        <w:rPr>
          <w:color w:val="3C3C3B"/>
          <w:spacing w:val="-1"/>
        </w:rPr>
        <w:t> </w:t>
      </w:r>
      <w:r>
        <w:rPr>
          <w:color w:val="3C3C3B"/>
        </w:rPr>
        <w:t>de</w:t>
      </w:r>
      <w:r>
        <w:rPr>
          <w:color w:val="3C3C3B"/>
          <w:spacing w:val="-7"/>
        </w:rPr>
        <w:t> </w:t>
      </w:r>
      <w:r>
        <w:rPr>
          <w:color w:val="3C3C3B"/>
        </w:rPr>
        <w:t>Valsalva</w:t>
      </w:r>
      <w:r>
        <w:rPr>
          <w:color w:val="3C3C3B"/>
          <w:spacing w:val="-1"/>
        </w:rPr>
        <w:t> </w:t>
      </w:r>
      <w:r>
        <w:rPr>
          <w:color w:val="3C3C3B"/>
        </w:rPr>
        <w:t>y el</w:t>
      </w:r>
      <w:r>
        <w:rPr>
          <w:color w:val="3C3C3B"/>
          <w:spacing w:val="-1"/>
        </w:rPr>
        <w:t> </w:t>
      </w:r>
      <w:r>
        <w:rPr>
          <w:color w:val="3C3C3B"/>
        </w:rPr>
        <w:t>contenido se</w:t>
      </w:r>
      <w:r>
        <w:rPr>
          <w:color w:val="3C3C3B"/>
          <w:spacing w:val="-1"/>
        </w:rPr>
        <w:t> </w:t>
      </w:r>
      <w:r>
        <w:rPr>
          <w:color w:val="3C3C3B"/>
        </w:rPr>
        <w:t>palpa en</w:t>
      </w:r>
      <w:r>
        <w:rPr>
          <w:color w:val="3C3C3B"/>
          <w:spacing w:val="-1"/>
        </w:rPr>
        <w:t> </w:t>
      </w:r>
      <w:r>
        <w:rPr>
          <w:color w:val="3C3C3B"/>
        </w:rPr>
        <w:t>el dorso</w:t>
      </w:r>
      <w:r>
        <w:rPr>
          <w:color w:val="3C3C3B"/>
          <w:spacing w:val="-1"/>
        </w:rPr>
        <w:t> </w:t>
      </w:r>
      <w:r>
        <w:rPr>
          <w:color w:val="3C3C3B"/>
        </w:rPr>
        <w:t>del dedo.</w:t>
      </w:r>
    </w:p>
    <w:p>
      <w:pPr>
        <w:spacing w:after="0" w:line="333" w:lineRule="auto"/>
        <w:jc w:val="both"/>
        <w:sectPr>
          <w:type w:val="continuous"/>
          <w:pgSz w:w="11910" w:h="16840"/>
          <w:pgMar w:top="1580" w:bottom="280" w:left="0" w:right="0"/>
          <w:cols w:num="2" w:equalWidth="0">
            <w:col w:w="5727" w:space="40"/>
            <w:col w:w="6143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1"/>
        </w:rPr>
      </w:pPr>
    </w:p>
    <w:p>
      <w:pPr>
        <w:spacing w:after="0"/>
        <w:rPr>
          <w:sz w:val="21"/>
        </w:rPr>
        <w:sectPr>
          <w:pgSz w:w="11910" w:h="16840"/>
          <w:pgMar w:header="123" w:footer="577" w:top="1400" w:bottom="760" w:left="0" w:right="0"/>
        </w:sectPr>
      </w:pPr>
    </w:p>
    <w:p>
      <w:pPr>
        <w:pStyle w:val="BodyText"/>
        <w:spacing w:line="336" w:lineRule="auto" w:before="103"/>
        <w:ind w:left="793"/>
        <w:jc w:val="both"/>
      </w:pPr>
      <w:r>
        <w:rPr/>
        <w:pict>
          <v:group style="position:absolute;margin-left:34.015999pt;margin-top:83.055016pt;width:527.25pt;height:705pt;mso-position-horizontal-relative:page;mso-position-vertical-relative:page;z-index:-23228928" coordorigin="680,1661" coordsize="10545,14100">
            <v:line style="position:absolute" from="5956,15683" to="5956,15761" stroked="true" strokeweight=".3pt" strokecolor="#575756">
              <v:stroke dashstyle="dash"/>
            </v:line>
            <v:rect style="position:absolute;left:680;top:1661;width:10545;height:14022" filled="true" fillcolor="#eef3f5" stroked="false">
              <v:fill type="solid"/>
            </v:rect>
            <w10:wrap type="none"/>
          </v:group>
        </w:pict>
      </w:r>
      <w:r>
        <w:rPr>
          <w:color w:val="3C3C3B"/>
          <w:w w:val="105"/>
        </w:rPr>
        <w:t>¿Qué</w:t>
      </w:r>
      <w:r>
        <w:rPr>
          <w:color w:val="3C3C3B"/>
          <w:spacing w:val="-12"/>
          <w:w w:val="105"/>
        </w:rPr>
        <w:t> </w:t>
      </w:r>
      <w:r>
        <w:rPr>
          <w:color w:val="3C3C3B"/>
          <w:w w:val="105"/>
        </w:rPr>
        <w:t>tipo</w:t>
      </w:r>
      <w:r>
        <w:rPr>
          <w:color w:val="3C3C3B"/>
          <w:spacing w:val="-11"/>
          <w:w w:val="105"/>
        </w:rPr>
        <w:t> </w:t>
      </w:r>
      <w:r>
        <w:rPr>
          <w:color w:val="3C3C3B"/>
          <w:w w:val="105"/>
        </w:rPr>
        <w:t>de</w:t>
      </w:r>
      <w:r>
        <w:rPr>
          <w:color w:val="3C3C3B"/>
          <w:spacing w:val="-11"/>
          <w:w w:val="105"/>
        </w:rPr>
        <w:t> </w:t>
      </w:r>
      <w:r>
        <w:rPr>
          <w:color w:val="3C3C3B"/>
          <w:w w:val="105"/>
        </w:rPr>
        <w:t>Hernia</w:t>
      </w:r>
      <w:r>
        <w:rPr>
          <w:color w:val="3C3C3B"/>
          <w:spacing w:val="-11"/>
          <w:w w:val="105"/>
        </w:rPr>
        <w:t> </w:t>
      </w:r>
      <w:r>
        <w:rPr>
          <w:color w:val="3C3C3B"/>
          <w:w w:val="105"/>
        </w:rPr>
        <w:t>inguinal</w:t>
      </w:r>
      <w:r>
        <w:rPr>
          <w:color w:val="3C3C3B"/>
          <w:spacing w:val="-11"/>
          <w:w w:val="105"/>
        </w:rPr>
        <w:t> </w:t>
      </w:r>
      <w:r>
        <w:rPr>
          <w:color w:val="3C3C3B"/>
          <w:w w:val="105"/>
        </w:rPr>
        <w:t>sugiere</w:t>
      </w:r>
      <w:r>
        <w:rPr>
          <w:color w:val="3C3C3B"/>
          <w:spacing w:val="-11"/>
          <w:w w:val="105"/>
        </w:rPr>
        <w:t> </w:t>
      </w:r>
      <w:r>
        <w:rPr>
          <w:color w:val="3C3C3B"/>
          <w:w w:val="105"/>
        </w:rPr>
        <w:t>el</w:t>
      </w:r>
      <w:r>
        <w:rPr>
          <w:color w:val="3C3C3B"/>
          <w:spacing w:val="-11"/>
          <w:w w:val="105"/>
        </w:rPr>
        <w:t> </w:t>
      </w:r>
      <w:r>
        <w:rPr>
          <w:color w:val="3C3C3B"/>
          <w:w w:val="105"/>
        </w:rPr>
        <w:t>examen</w:t>
      </w:r>
      <w:r>
        <w:rPr>
          <w:color w:val="3C3C3B"/>
          <w:spacing w:val="-12"/>
          <w:w w:val="105"/>
        </w:rPr>
        <w:t> </w:t>
      </w:r>
      <w:r>
        <w:rPr>
          <w:color w:val="3C3C3B"/>
          <w:w w:val="105"/>
        </w:rPr>
        <w:t>físico</w:t>
      </w:r>
      <w:r>
        <w:rPr>
          <w:color w:val="3C3C3B"/>
          <w:spacing w:val="-11"/>
          <w:w w:val="105"/>
        </w:rPr>
        <w:t> </w:t>
      </w:r>
      <w:r>
        <w:rPr>
          <w:color w:val="3C3C3B"/>
          <w:w w:val="105"/>
        </w:rPr>
        <w:t>que</w:t>
      </w:r>
      <w:r>
        <w:rPr>
          <w:color w:val="3C3C3B"/>
          <w:spacing w:val="-11"/>
          <w:w w:val="105"/>
        </w:rPr>
        <w:t> </w:t>
      </w:r>
      <w:r>
        <w:rPr>
          <w:color w:val="3C3C3B"/>
          <w:w w:val="105"/>
        </w:rPr>
        <w:t>presenta</w:t>
      </w:r>
      <w:r>
        <w:rPr>
          <w:color w:val="3C3C3B"/>
          <w:spacing w:val="-48"/>
          <w:w w:val="105"/>
        </w:rPr>
        <w:t> </w:t>
      </w:r>
      <w:r>
        <w:rPr>
          <w:color w:val="3C3C3B"/>
          <w:w w:val="105"/>
        </w:rPr>
        <w:t>el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paciente?</w:t>
      </w:r>
    </w:p>
    <w:p>
      <w:pPr>
        <w:pStyle w:val="BodyText"/>
        <w:spacing w:before="5"/>
        <w:rPr>
          <w:sz w:val="22"/>
        </w:rPr>
      </w:pPr>
    </w:p>
    <w:p>
      <w:pPr>
        <w:pStyle w:val="ListParagraph"/>
        <w:numPr>
          <w:ilvl w:val="1"/>
          <w:numId w:val="225"/>
        </w:numPr>
        <w:tabs>
          <w:tab w:pos="1021" w:val="left" w:leader="none"/>
        </w:tabs>
        <w:spacing w:line="240" w:lineRule="auto" w:before="0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Supra</w:t>
      </w:r>
      <w:r>
        <w:rPr>
          <w:color w:val="3C3C3B"/>
          <w:spacing w:val="5"/>
          <w:sz w:val="16"/>
        </w:rPr>
        <w:t> </w:t>
      </w:r>
      <w:r>
        <w:rPr>
          <w:color w:val="3C3C3B"/>
          <w:sz w:val="16"/>
        </w:rPr>
        <w:t>vesical</w:t>
      </w:r>
    </w:p>
    <w:p>
      <w:pPr>
        <w:pStyle w:val="ListParagraph"/>
        <w:numPr>
          <w:ilvl w:val="1"/>
          <w:numId w:val="225"/>
        </w:numPr>
        <w:tabs>
          <w:tab w:pos="1021" w:val="left" w:leader="none"/>
        </w:tabs>
        <w:spacing w:line="240" w:lineRule="auto" w:before="74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Femoral</w:t>
      </w:r>
    </w:p>
    <w:p>
      <w:pPr>
        <w:pStyle w:val="ListParagraph"/>
        <w:numPr>
          <w:ilvl w:val="1"/>
          <w:numId w:val="225"/>
        </w:numPr>
        <w:tabs>
          <w:tab w:pos="1021" w:val="left" w:leader="none"/>
        </w:tabs>
        <w:spacing w:line="240" w:lineRule="auto" w:before="74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Directa</w:t>
      </w:r>
    </w:p>
    <w:p>
      <w:pPr>
        <w:pStyle w:val="ListParagraph"/>
        <w:numPr>
          <w:ilvl w:val="1"/>
          <w:numId w:val="225"/>
        </w:numPr>
        <w:tabs>
          <w:tab w:pos="1021" w:val="left" w:leader="none"/>
        </w:tabs>
        <w:spacing w:line="240" w:lineRule="auto" w:before="75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Indirecta</w:t>
      </w:r>
    </w:p>
    <w:p>
      <w:pPr>
        <w:pStyle w:val="BodyText"/>
        <w:rPr>
          <w:sz w:val="18"/>
        </w:rPr>
      </w:pPr>
    </w:p>
    <w:p>
      <w:pPr>
        <w:pStyle w:val="BodyText"/>
        <w:spacing w:line="331" w:lineRule="auto" w:before="115"/>
        <w:ind w:left="793" w:right="1"/>
        <w:jc w:val="both"/>
      </w:pPr>
      <w:r>
        <w:rPr>
          <w:rFonts w:ascii="Tahoma" w:hAnsi="Tahoma"/>
          <w:b/>
          <w:color w:val="3C3C3B"/>
        </w:rPr>
        <w:t>2021.95a.</w:t>
      </w:r>
      <w:r>
        <w:rPr>
          <w:rFonts w:ascii="Tahoma" w:hAnsi="Tahoma"/>
          <w:b/>
          <w:color w:val="3C3C3B"/>
          <w:spacing w:val="1"/>
        </w:rPr>
        <w:t> </w:t>
      </w:r>
      <w:r>
        <w:rPr>
          <w:color w:val="3C3C3B"/>
        </w:rPr>
        <w:t>¿Cuál de las siguientes Hernias inguinales aparecen de-</w:t>
      </w:r>
      <w:r>
        <w:rPr>
          <w:color w:val="3C3C3B"/>
          <w:spacing w:val="1"/>
        </w:rPr>
        <w:t> </w:t>
      </w:r>
      <w:r>
        <w:rPr>
          <w:color w:val="3C3C3B"/>
        </w:rPr>
        <w:t>bajo</w:t>
      </w:r>
      <w:r>
        <w:rPr>
          <w:color w:val="3C3C3B"/>
          <w:spacing w:val="-4"/>
        </w:rPr>
        <w:t> </w:t>
      </w:r>
      <w:r>
        <w:rPr>
          <w:color w:val="3C3C3B"/>
        </w:rPr>
        <w:t>del</w:t>
      </w:r>
      <w:r>
        <w:rPr>
          <w:color w:val="3C3C3B"/>
          <w:spacing w:val="-4"/>
        </w:rPr>
        <w:t> </w:t>
      </w:r>
      <w:r>
        <w:rPr>
          <w:color w:val="3C3C3B"/>
        </w:rPr>
        <w:t>ligamento</w:t>
      </w:r>
      <w:r>
        <w:rPr>
          <w:color w:val="3C3C3B"/>
          <w:spacing w:val="-4"/>
        </w:rPr>
        <w:t> </w:t>
      </w:r>
      <w:r>
        <w:rPr>
          <w:color w:val="3C3C3B"/>
        </w:rPr>
        <w:t>inguinal?</w:t>
      </w:r>
    </w:p>
    <w:p>
      <w:pPr>
        <w:pStyle w:val="BodyText"/>
        <w:spacing w:before="9"/>
        <w:rPr>
          <w:sz w:val="22"/>
        </w:rPr>
      </w:pPr>
    </w:p>
    <w:p>
      <w:pPr>
        <w:pStyle w:val="ListParagraph"/>
        <w:numPr>
          <w:ilvl w:val="0"/>
          <w:numId w:val="226"/>
        </w:numPr>
        <w:tabs>
          <w:tab w:pos="1021" w:val="left" w:leader="none"/>
        </w:tabs>
        <w:spacing w:line="240" w:lineRule="auto" w:before="0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Directa</w:t>
      </w:r>
    </w:p>
    <w:p>
      <w:pPr>
        <w:pStyle w:val="ListParagraph"/>
        <w:numPr>
          <w:ilvl w:val="0"/>
          <w:numId w:val="226"/>
        </w:numPr>
        <w:tabs>
          <w:tab w:pos="1021" w:val="left" w:leader="none"/>
        </w:tabs>
        <w:spacing w:line="240" w:lineRule="auto" w:before="74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Indirecta</w:t>
      </w:r>
    </w:p>
    <w:p>
      <w:pPr>
        <w:pStyle w:val="ListParagraph"/>
        <w:numPr>
          <w:ilvl w:val="0"/>
          <w:numId w:val="226"/>
        </w:numPr>
        <w:tabs>
          <w:tab w:pos="1021" w:val="left" w:leader="none"/>
        </w:tabs>
        <w:spacing w:line="240" w:lineRule="auto" w:before="74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Femoral</w:t>
      </w:r>
    </w:p>
    <w:p>
      <w:pPr>
        <w:pStyle w:val="ListParagraph"/>
        <w:numPr>
          <w:ilvl w:val="0"/>
          <w:numId w:val="226"/>
        </w:numPr>
        <w:tabs>
          <w:tab w:pos="1021" w:val="left" w:leader="none"/>
        </w:tabs>
        <w:spacing w:line="240" w:lineRule="auto" w:before="75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Supra</w:t>
      </w:r>
      <w:r>
        <w:rPr>
          <w:color w:val="3C3C3B"/>
          <w:spacing w:val="5"/>
          <w:sz w:val="16"/>
        </w:rPr>
        <w:t> </w:t>
      </w:r>
      <w:r>
        <w:rPr>
          <w:color w:val="3C3C3B"/>
          <w:sz w:val="16"/>
        </w:rPr>
        <w:t>vesical</w:t>
      </w:r>
    </w:p>
    <w:p>
      <w:pPr>
        <w:pStyle w:val="BodyText"/>
        <w:rPr>
          <w:sz w:val="18"/>
        </w:rPr>
      </w:pPr>
    </w:p>
    <w:p>
      <w:pPr>
        <w:pStyle w:val="BodyText"/>
        <w:spacing w:line="333" w:lineRule="auto" w:before="115"/>
        <w:ind w:left="793" w:right="1"/>
        <w:jc w:val="both"/>
      </w:pPr>
      <w:r>
        <w:rPr>
          <w:rFonts w:ascii="Tahoma" w:hAnsi="Tahoma"/>
          <w:b/>
          <w:color w:val="3C3C3B"/>
        </w:rPr>
        <w:t>2021.83c. </w:t>
      </w:r>
      <w:r>
        <w:rPr>
          <w:color w:val="3C3C3B"/>
        </w:rPr>
        <w:t>Paciente masculino de 35 años, viene a emergencia por</w:t>
      </w:r>
      <w:r>
        <w:rPr>
          <w:color w:val="3C3C3B"/>
          <w:spacing w:val="1"/>
        </w:rPr>
        <w:t> </w:t>
      </w:r>
      <w:r>
        <w:rPr>
          <w:color w:val="3C3C3B"/>
        </w:rPr>
        <w:t>dolor</w:t>
      </w:r>
      <w:r>
        <w:rPr>
          <w:color w:val="3C3C3B"/>
          <w:spacing w:val="-7"/>
        </w:rPr>
        <w:t> </w:t>
      </w:r>
      <w:r>
        <w:rPr>
          <w:color w:val="3C3C3B"/>
        </w:rPr>
        <w:t>abdominal</w:t>
      </w:r>
      <w:r>
        <w:rPr>
          <w:color w:val="3C3C3B"/>
          <w:spacing w:val="-7"/>
        </w:rPr>
        <w:t> </w:t>
      </w:r>
      <w:r>
        <w:rPr>
          <w:color w:val="3C3C3B"/>
        </w:rPr>
        <w:t>de</w:t>
      </w:r>
      <w:r>
        <w:rPr>
          <w:color w:val="3C3C3B"/>
          <w:spacing w:val="-6"/>
        </w:rPr>
        <w:t> </w:t>
      </w:r>
      <w:r>
        <w:rPr>
          <w:color w:val="3C3C3B"/>
        </w:rPr>
        <w:t>más</w:t>
      </w:r>
      <w:r>
        <w:rPr>
          <w:color w:val="3C3C3B"/>
          <w:spacing w:val="-7"/>
        </w:rPr>
        <w:t> </w:t>
      </w:r>
      <w:r>
        <w:rPr>
          <w:color w:val="3C3C3B"/>
        </w:rPr>
        <w:t>de</w:t>
      </w:r>
      <w:r>
        <w:rPr>
          <w:color w:val="3C3C3B"/>
          <w:spacing w:val="-6"/>
        </w:rPr>
        <w:t> </w:t>
      </w:r>
      <w:r>
        <w:rPr>
          <w:color w:val="3C3C3B"/>
        </w:rPr>
        <w:t>8</w:t>
      </w:r>
      <w:r>
        <w:rPr>
          <w:color w:val="3C3C3B"/>
          <w:spacing w:val="-7"/>
        </w:rPr>
        <w:t> </w:t>
      </w:r>
      <w:r>
        <w:rPr>
          <w:color w:val="3C3C3B"/>
        </w:rPr>
        <w:t>horas</w:t>
      </w:r>
      <w:r>
        <w:rPr>
          <w:color w:val="3C3C3B"/>
          <w:spacing w:val="-6"/>
        </w:rPr>
        <w:t> </w:t>
      </w:r>
      <w:r>
        <w:rPr>
          <w:color w:val="3C3C3B"/>
        </w:rPr>
        <w:t>de</w:t>
      </w:r>
      <w:r>
        <w:rPr>
          <w:color w:val="3C3C3B"/>
          <w:spacing w:val="-7"/>
        </w:rPr>
        <w:t> </w:t>
      </w:r>
      <w:r>
        <w:rPr>
          <w:color w:val="3C3C3B"/>
        </w:rPr>
        <w:t>evolución.</w:t>
      </w:r>
      <w:r>
        <w:rPr>
          <w:color w:val="3C3C3B"/>
          <w:spacing w:val="-13"/>
        </w:rPr>
        <w:t> </w:t>
      </w:r>
      <w:r>
        <w:rPr>
          <w:color w:val="3C3C3B"/>
        </w:rPr>
        <w:t>Con</w:t>
      </w:r>
      <w:r>
        <w:rPr>
          <w:color w:val="3C3C3B"/>
          <w:spacing w:val="-7"/>
        </w:rPr>
        <w:t> </w:t>
      </w:r>
      <w:r>
        <w:rPr>
          <w:color w:val="3C3C3B"/>
        </w:rPr>
        <w:t>fiebre,</w:t>
      </w:r>
      <w:r>
        <w:rPr>
          <w:color w:val="3C3C3B"/>
          <w:spacing w:val="-13"/>
        </w:rPr>
        <w:t> </w:t>
      </w:r>
      <w:r>
        <w:rPr>
          <w:color w:val="3C3C3B"/>
        </w:rPr>
        <w:t>leucoci-</w:t>
      </w:r>
      <w:r>
        <w:rPr>
          <w:color w:val="3C3C3B"/>
          <w:spacing w:val="-46"/>
        </w:rPr>
        <w:t> </w:t>
      </w:r>
      <w:r>
        <w:rPr>
          <w:color w:val="3C3C3B"/>
        </w:rPr>
        <w:t>tosis e inestabilidad hemodinámica. Al examen físico, encontramos</w:t>
      </w:r>
      <w:r>
        <w:rPr>
          <w:color w:val="3C3C3B"/>
          <w:spacing w:val="1"/>
        </w:rPr>
        <w:t> </w:t>
      </w:r>
      <w:r>
        <w:rPr>
          <w:color w:val="3C3C3B"/>
        </w:rPr>
        <w:t>dolor abdominal. Abultamiento en región inguinal izquierda, doloro-</w:t>
      </w:r>
      <w:r>
        <w:rPr>
          <w:color w:val="3C3C3B"/>
          <w:spacing w:val="-46"/>
        </w:rPr>
        <w:t> </w:t>
      </w:r>
      <w:r>
        <w:rPr>
          <w:color w:val="3C3C3B"/>
        </w:rPr>
        <w:t>so</w:t>
      </w:r>
      <w:r>
        <w:rPr>
          <w:color w:val="3C3C3B"/>
          <w:spacing w:val="-4"/>
        </w:rPr>
        <w:t> </w:t>
      </w:r>
      <w:r>
        <w:rPr>
          <w:color w:val="3C3C3B"/>
        </w:rPr>
        <w:t>a</w:t>
      </w:r>
      <w:r>
        <w:rPr>
          <w:color w:val="3C3C3B"/>
          <w:spacing w:val="-4"/>
        </w:rPr>
        <w:t> </w:t>
      </w:r>
      <w:r>
        <w:rPr>
          <w:color w:val="3C3C3B"/>
        </w:rPr>
        <w:t>la</w:t>
      </w:r>
      <w:r>
        <w:rPr>
          <w:color w:val="3C3C3B"/>
          <w:spacing w:val="-4"/>
        </w:rPr>
        <w:t> </w:t>
      </w:r>
      <w:r>
        <w:rPr>
          <w:color w:val="3C3C3B"/>
        </w:rPr>
        <w:t>palpación.</w:t>
      </w:r>
    </w:p>
    <w:p>
      <w:pPr>
        <w:pStyle w:val="BodyText"/>
        <w:spacing w:before="6"/>
        <w:ind w:left="793"/>
        <w:jc w:val="both"/>
      </w:pPr>
      <w:r>
        <w:rPr>
          <w:color w:val="3C3C3B"/>
          <w:w w:val="105"/>
        </w:rPr>
        <w:t>¿Cuál</w:t>
      </w:r>
      <w:r>
        <w:rPr>
          <w:color w:val="3C3C3B"/>
          <w:spacing w:val="-10"/>
          <w:w w:val="105"/>
        </w:rPr>
        <w:t> </w:t>
      </w:r>
      <w:r>
        <w:rPr>
          <w:color w:val="3C3C3B"/>
          <w:w w:val="105"/>
        </w:rPr>
        <w:t>sería</w:t>
      </w:r>
      <w:r>
        <w:rPr>
          <w:color w:val="3C3C3B"/>
          <w:spacing w:val="-9"/>
          <w:w w:val="105"/>
        </w:rPr>
        <w:t> </w:t>
      </w:r>
      <w:r>
        <w:rPr>
          <w:color w:val="3C3C3B"/>
          <w:w w:val="105"/>
        </w:rPr>
        <w:t>su</w:t>
      </w:r>
      <w:r>
        <w:rPr>
          <w:color w:val="3C3C3B"/>
          <w:spacing w:val="-9"/>
          <w:w w:val="105"/>
        </w:rPr>
        <w:t> </w:t>
      </w:r>
      <w:r>
        <w:rPr>
          <w:color w:val="3C3C3B"/>
          <w:w w:val="105"/>
        </w:rPr>
        <w:t>diagnóstico</w:t>
      </w:r>
      <w:r>
        <w:rPr>
          <w:color w:val="3C3C3B"/>
          <w:spacing w:val="-9"/>
          <w:w w:val="105"/>
        </w:rPr>
        <w:t> </w:t>
      </w:r>
      <w:r>
        <w:rPr>
          <w:color w:val="3C3C3B"/>
          <w:w w:val="105"/>
        </w:rPr>
        <w:t>de</w:t>
      </w:r>
      <w:r>
        <w:rPr>
          <w:color w:val="3C3C3B"/>
          <w:spacing w:val="-9"/>
          <w:w w:val="105"/>
        </w:rPr>
        <w:t> </w:t>
      </w:r>
      <w:r>
        <w:rPr>
          <w:color w:val="3C3C3B"/>
          <w:w w:val="105"/>
        </w:rPr>
        <w:t>elección?</w:t>
      </w:r>
    </w:p>
    <w:p>
      <w:pPr>
        <w:pStyle w:val="BodyText"/>
        <w:rPr>
          <w:sz w:val="18"/>
        </w:rPr>
      </w:pPr>
    </w:p>
    <w:p>
      <w:pPr>
        <w:pStyle w:val="ListParagraph"/>
        <w:numPr>
          <w:ilvl w:val="0"/>
          <w:numId w:val="227"/>
        </w:numPr>
        <w:tabs>
          <w:tab w:pos="1021" w:val="left" w:leader="none"/>
        </w:tabs>
        <w:spacing w:line="240" w:lineRule="auto" w:before="125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Adenitis</w:t>
      </w:r>
      <w:r>
        <w:rPr>
          <w:color w:val="3C3C3B"/>
          <w:spacing w:val="10"/>
          <w:sz w:val="16"/>
        </w:rPr>
        <w:t> </w:t>
      </w:r>
      <w:r>
        <w:rPr>
          <w:color w:val="3C3C3B"/>
          <w:sz w:val="16"/>
        </w:rPr>
        <w:t>mesentérica</w:t>
      </w:r>
    </w:p>
    <w:p>
      <w:pPr>
        <w:pStyle w:val="ListParagraph"/>
        <w:numPr>
          <w:ilvl w:val="0"/>
          <w:numId w:val="227"/>
        </w:numPr>
        <w:tabs>
          <w:tab w:pos="1021" w:val="left" w:leader="none"/>
        </w:tabs>
        <w:spacing w:line="240" w:lineRule="auto" w:before="74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Hidroceles</w:t>
      </w:r>
    </w:p>
    <w:p>
      <w:pPr>
        <w:pStyle w:val="ListParagraph"/>
        <w:numPr>
          <w:ilvl w:val="0"/>
          <w:numId w:val="227"/>
        </w:numPr>
        <w:tabs>
          <w:tab w:pos="1021" w:val="left" w:leader="none"/>
        </w:tabs>
        <w:spacing w:line="240" w:lineRule="auto" w:before="75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Hernia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encarcelada</w:t>
      </w:r>
    </w:p>
    <w:p>
      <w:pPr>
        <w:pStyle w:val="ListParagraph"/>
        <w:numPr>
          <w:ilvl w:val="0"/>
          <w:numId w:val="227"/>
        </w:numPr>
        <w:tabs>
          <w:tab w:pos="1021" w:val="left" w:leader="none"/>
        </w:tabs>
        <w:spacing w:line="240" w:lineRule="auto" w:before="74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Hernia</w:t>
      </w:r>
      <w:r>
        <w:rPr>
          <w:color w:val="3C3C3B"/>
          <w:spacing w:val="-11"/>
          <w:sz w:val="16"/>
        </w:rPr>
        <w:t> </w:t>
      </w:r>
      <w:r>
        <w:rPr>
          <w:color w:val="3C3C3B"/>
          <w:sz w:val="16"/>
        </w:rPr>
        <w:t>domiciliaria</w:t>
      </w:r>
    </w:p>
    <w:p>
      <w:pPr>
        <w:pStyle w:val="BodyText"/>
        <w:rPr>
          <w:sz w:val="18"/>
        </w:rPr>
      </w:pPr>
    </w:p>
    <w:p>
      <w:pPr>
        <w:pStyle w:val="BodyText"/>
        <w:spacing w:line="331" w:lineRule="auto" w:before="115"/>
        <w:ind w:left="793" w:right="1"/>
        <w:jc w:val="both"/>
      </w:pPr>
      <w:r>
        <w:rPr>
          <w:rFonts w:ascii="Tahoma" w:hAnsi="Tahoma"/>
          <w:b/>
          <w:color w:val="3C3C3B"/>
        </w:rPr>
        <w:t>2021.87c.</w:t>
      </w:r>
      <w:r>
        <w:rPr>
          <w:rFonts w:ascii="Tahoma" w:hAnsi="Tahoma"/>
          <w:b/>
          <w:color w:val="3C3C3B"/>
          <w:spacing w:val="-4"/>
        </w:rPr>
        <w:t> </w:t>
      </w:r>
      <w:r>
        <w:rPr>
          <w:color w:val="3C3C3B"/>
        </w:rPr>
        <w:t>Son</w:t>
      </w:r>
      <w:r>
        <w:rPr>
          <w:color w:val="3C3C3B"/>
          <w:spacing w:val="-5"/>
        </w:rPr>
        <w:t> </w:t>
      </w:r>
      <w:r>
        <w:rPr>
          <w:color w:val="3C3C3B"/>
        </w:rPr>
        <w:t>aquellas</w:t>
      </w:r>
      <w:r>
        <w:rPr>
          <w:color w:val="3C3C3B"/>
          <w:spacing w:val="-5"/>
        </w:rPr>
        <w:t> </w:t>
      </w:r>
      <w:r>
        <w:rPr>
          <w:color w:val="3C3C3B"/>
        </w:rPr>
        <w:t>hernias</w:t>
      </w:r>
      <w:r>
        <w:rPr>
          <w:color w:val="3C3C3B"/>
          <w:spacing w:val="-5"/>
        </w:rPr>
        <w:t> </w:t>
      </w:r>
      <w:r>
        <w:rPr>
          <w:color w:val="3C3C3B"/>
        </w:rPr>
        <w:t>cuyo</w:t>
      </w:r>
      <w:r>
        <w:rPr>
          <w:color w:val="3C3C3B"/>
          <w:spacing w:val="-5"/>
        </w:rPr>
        <w:t> </w:t>
      </w:r>
      <w:r>
        <w:rPr>
          <w:color w:val="3C3C3B"/>
        </w:rPr>
        <w:t>saco</w:t>
      </w:r>
      <w:r>
        <w:rPr>
          <w:color w:val="3C3C3B"/>
          <w:spacing w:val="-5"/>
        </w:rPr>
        <w:t> </w:t>
      </w:r>
      <w:r>
        <w:rPr>
          <w:color w:val="3C3C3B"/>
        </w:rPr>
        <w:t>atraviesa</w:t>
      </w:r>
      <w:r>
        <w:rPr>
          <w:color w:val="3C3C3B"/>
          <w:spacing w:val="-5"/>
        </w:rPr>
        <w:t> </w:t>
      </w:r>
      <w:r>
        <w:rPr>
          <w:color w:val="3C3C3B"/>
        </w:rPr>
        <w:t>oblicuamente</w:t>
      </w:r>
      <w:r>
        <w:rPr>
          <w:color w:val="3C3C3B"/>
          <w:spacing w:val="-5"/>
        </w:rPr>
        <w:t> </w:t>
      </w:r>
      <w:r>
        <w:rPr>
          <w:color w:val="3C3C3B"/>
        </w:rPr>
        <w:t>el</w:t>
      </w:r>
      <w:r>
        <w:rPr>
          <w:color w:val="3C3C3B"/>
          <w:spacing w:val="-45"/>
        </w:rPr>
        <w:t> </w:t>
      </w:r>
      <w:r>
        <w:rPr>
          <w:color w:val="3C3C3B"/>
        </w:rPr>
        <w:t>anillo</w:t>
      </w:r>
      <w:r>
        <w:rPr>
          <w:color w:val="3C3C3B"/>
          <w:spacing w:val="-6"/>
        </w:rPr>
        <w:t> </w:t>
      </w:r>
      <w:r>
        <w:rPr>
          <w:color w:val="3C3C3B"/>
        </w:rPr>
        <w:t>inguinal</w:t>
      </w:r>
      <w:r>
        <w:rPr>
          <w:color w:val="3C3C3B"/>
          <w:spacing w:val="-6"/>
        </w:rPr>
        <w:t> </w:t>
      </w:r>
      <w:r>
        <w:rPr>
          <w:color w:val="3C3C3B"/>
        </w:rPr>
        <w:t>interno</w:t>
      </w:r>
      <w:r>
        <w:rPr>
          <w:color w:val="3C3C3B"/>
          <w:spacing w:val="-5"/>
        </w:rPr>
        <w:t> </w:t>
      </w:r>
      <w:r>
        <w:rPr>
          <w:color w:val="3C3C3B"/>
        </w:rPr>
        <w:t>en</w:t>
      </w:r>
      <w:r>
        <w:rPr>
          <w:color w:val="3C3C3B"/>
          <w:spacing w:val="-6"/>
        </w:rPr>
        <w:t> </w:t>
      </w:r>
      <w:r>
        <w:rPr>
          <w:color w:val="3C3C3B"/>
        </w:rPr>
        <w:t>dirección</w:t>
      </w:r>
      <w:r>
        <w:rPr>
          <w:color w:val="3C3C3B"/>
          <w:spacing w:val="-6"/>
        </w:rPr>
        <w:t> </w:t>
      </w:r>
      <w:r>
        <w:rPr>
          <w:color w:val="3C3C3B"/>
        </w:rPr>
        <w:t>al</w:t>
      </w:r>
      <w:r>
        <w:rPr>
          <w:color w:val="3C3C3B"/>
          <w:spacing w:val="-5"/>
        </w:rPr>
        <w:t> </w:t>
      </w:r>
      <w:r>
        <w:rPr>
          <w:color w:val="3C3C3B"/>
        </w:rPr>
        <w:t>anillo</w:t>
      </w:r>
      <w:r>
        <w:rPr>
          <w:color w:val="3C3C3B"/>
          <w:spacing w:val="-6"/>
        </w:rPr>
        <w:t> </w:t>
      </w:r>
      <w:r>
        <w:rPr>
          <w:color w:val="3C3C3B"/>
        </w:rPr>
        <w:t>inguinal</w:t>
      </w:r>
      <w:r>
        <w:rPr>
          <w:color w:val="3C3C3B"/>
          <w:spacing w:val="-6"/>
        </w:rPr>
        <w:t> </w:t>
      </w:r>
      <w:r>
        <w:rPr>
          <w:color w:val="3C3C3B"/>
        </w:rPr>
        <w:t>externo.</w:t>
      </w:r>
    </w:p>
    <w:p>
      <w:pPr>
        <w:pStyle w:val="BodyText"/>
        <w:spacing w:before="9"/>
        <w:rPr>
          <w:sz w:val="22"/>
        </w:rPr>
      </w:pPr>
    </w:p>
    <w:p>
      <w:pPr>
        <w:pStyle w:val="ListParagraph"/>
        <w:numPr>
          <w:ilvl w:val="0"/>
          <w:numId w:val="228"/>
        </w:numPr>
        <w:tabs>
          <w:tab w:pos="1021" w:val="left" w:leader="none"/>
        </w:tabs>
        <w:spacing w:line="240" w:lineRule="auto" w:before="0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Hernia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Inguinal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Directa</w:t>
      </w:r>
    </w:p>
    <w:p>
      <w:pPr>
        <w:pStyle w:val="ListParagraph"/>
        <w:numPr>
          <w:ilvl w:val="0"/>
          <w:numId w:val="228"/>
        </w:numPr>
        <w:tabs>
          <w:tab w:pos="1021" w:val="left" w:leader="none"/>
        </w:tabs>
        <w:spacing w:line="240" w:lineRule="auto" w:before="74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Hernias</w:t>
      </w:r>
      <w:r>
        <w:rPr>
          <w:color w:val="3C3C3B"/>
          <w:spacing w:val="3"/>
          <w:sz w:val="16"/>
        </w:rPr>
        <w:t> </w:t>
      </w:r>
      <w:r>
        <w:rPr>
          <w:color w:val="3C3C3B"/>
          <w:sz w:val="16"/>
        </w:rPr>
        <w:t>en</w:t>
      </w:r>
      <w:r>
        <w:rPr>
          <w:color w:val="3C3C3B"/>
          <w:spacing w:val="4"/>
          <w:sz w:val="16"/>
        </w:rPr>
        <w:t> </w:t>
      </w:r>
      <w:r>
        <w:rPr>
          <w:color w:val="3C3C3B"/>
          <w:sz w:val="16"/>
        </w:rPr>
        <w:t>pantalón</w:t>
      </w:r>
    </w:p>
    <w:p>
      <w:pPr>
        <w:pStyle w:val="ListParagraph"/>
        <w:numPr>
          <w:ilvl w:val="0"/>
          <w:numId w:val="228"/>
        </w:numPr>
        <w:tabs>
          <w:tab w:pos="1021" w:val="left" w:leader="none"/>
        </w:tabs>
        <w:spacing w:line="240" w:lineRule="auto" w:before="75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Hernia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Deslizada</w:t>
      </w:r>
    </w:p>
    <w:p>
      <w:pPr>
        <w:pStyle w:val="ListParagraph"/>
        <w:numPr>
          <w:ilvl w:val="0"/>
          <w:numId w:val="228"/>
        </w:numPr>
        <w:tabs>
          <w:tab w:pos="1021" w:val="left" w:leader="none"/>
        </w:tabs>
        <w:spacing w:line="240" w:lineRule="auto" w:before="74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Hernia</w:t>
      </w:r>
      <w:r>
        <w:rPr>
          <w:color w:val="3C3C3B"/>
          <w:spacing w:val="-8"/>
          <w:sz w:val="16"/>
        </w:rPr>
        <w:t> </w:t>
      </w:r>
      <w:r>
        <w:rPr>
          <w:color w:val="3C3C3B"/>
          <w:sz w:val="16"/>
        </w:rPr>
        <w:t>inguinal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indirecta</w:t>
      </w:r>
    </w:p>
    <w:p>
      <w:pPr>
        <w:pStyle w:val="BodyText"/>
        <w:rPr>
          <w:sz w:val="18"/>
        </w:rPr>
      </w:pPr>
    </w:p>
    <w:p>
      <w:pPr>
        <w:pStyle w:val="BodyText"/>
        <w:spacing w:line="331" w:lineRule="auto" w:before="115"/>
        <w:ind w:left="793" w:right="1"/>
        <w:jc w:val="both"/>
      </w:pPr>
      <w:r>
        <w:rPr>
          <w:rFonts w:ascii="Tahoma" w:hAnsi="Tahoma"/>
          <w:b/>
          <w:color w:val="3C3C3B"/>
        </w:rPr>
        <w:t>2021.100a. </w:t>
      </w:r>
      <w:r>
        <w:rPr>
          <w:color w:val="3C3C3B"/>
        </w:rPr>
        <w:t>¿Cuál es el tratamiento quirúrgico para pacientes que</w:t>
      </w:r>
      <w:r>
        <w:rPr>
          <w:color w:val="3C3C3B"/>
          <w:spacing w:val="1"/>
        </w:rPr>
        <w:t> </w:t>
      </w:r>
      <w:r>
        <w:rPr>
          <w:color w:val="3C3C3B"/>
        </w:rPr>
        <w:t>presentan</w:t>
      </w:r>
      <w:r>
        <w:rPr>
          <w:color w:val="3C3C3B"/>
          <w:spacing w:val="-1"/>
        </w:rPr>
        <w:t> </w:t>
      </w:r>
      <w:r>
        <w:rPr>
          <w:color w:val="3C3C3B"/>
        </w:rPr>
        <w:t>tumores</w:t>
      </w:r>
      <w:r>
        <w:rPr>
          <w:color w:val="3C3C3B"/>
          <w:spacing w:val="-2"/>
        </w:rPr>
        <w:t> </w:t>
      </w:r>
      <w:r>
        <w:rPr>
          <w:color w:val="3C3C3B"/>
        </w:rPr>
        <w:t>en</w:t>
      </w:r>
      <w:r>
        <w:rPr>
          <w:color w:val="3C3C3B"/>
          <w:spacing w:val="-1"/>
        </w:rPr>
        <w:t> </w:t>
      </w:r>
      <w:r>
        <w:rPr>
          <w:color w:val="3C3C3B"/>
        </w:rPr>
        <w:t>la</w:t>
      </w:r>
      <w:r>
        <w:rPr>
          <w:color w:val="3C3C3B"/>
          <w:spacing w:val="-1"/>
        </w:rPr>
        <w:t> </w:t>
      </w:r>
      <w:r>
        <w:rPr>
          <w:color w:val="3C3C3B"/>
        </w:rPr>
        <w:t>2ª</w:t>
      </w:r>
      <w:r>
        <w:rPr>
          <w:color w:val="3C3C3B"/>
          <w:spacing w:val="-1"/>
        </w:rPr>
        <w:t> </w:t>
      </w:r>
      <w:r>
        <w:rPr>
          <w:color w:val="3C3C3B"/>
        </w:rPr>
        <w:t>porción</w:t>
      </w:r>
      <w:r>
        <w:rPr>
          <w:color w:val="3C3C3B"/>
          <w:spacing w:val="-1"/>
        </w:rPr>
        <w:t> </w:t>
      </w:r>
      <w:r>
        <w:rPr>
          <w:color w:val="3C3C3B"/>
        </w:rPr>
        <w:t>del</w:t>
      </w:r>
      <w:r>
        <w:rPr>
          <w:color w:val="3C3C3B"/>
          <w:spacing w:val="-1"/>
        </w:rPr>
        <w:t> </w:t>
      </w:r>
      <w:r>
        <w:rPr>
          <w:color w:val="3C3C3B"/>
        </w:rPr>
        <w:t>Duodeno?</w:t>
      </w:r>
    </w:p>
    <w:p>
      <w:pPr>
        <w:pStyle w:val="BodyText"/>
        <w:spacing w:before="9"/>
        <w:rPr>
          <w:sz w:val="22"/>
        </w:rPr>
      </w:pPr>
    </w:p>
    <w:p>
      <w:pPr>
        <w:pStyle w:val="ListParagraph"/>
        <w:numPr>
          <w:ilvl w:val="0"/>
          <w:numId w:val="229"/>
        </w:numPr>
        <w:tabs>
          <w:tab w:pos="1021" w:val="left" w:leader="none"/>
        </w:tabs>
        <w:spacing w:line="240" w:lineRule="auto" w:before="0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Extirpación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local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del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tumor</w:t>
      </w:r>
      <w:r>
        <w:rPr>
          <w:color w:val="3C3C3B"/>
          <w:spacing w:val="3"/>
          <w:sz w:val="16"/>
        </w:rPr>
        <w:t> </w:t>
      </w:r>
      <w:r>
        <w:rPr>
          <w:color w:val="3C3C3B"/>
          <w:sz w:val="16"/>
        </w:rPr>
        <w:t>con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margen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3</w:t>
      </w:r>
      <w:r>
        <w:rPr>
          <w:color w:val="3C3C3B"/>
          <w:spacing w:val="3"/>
          <w:sz w:val="16"/>
        </w:rPr>
        <w:t> </w:t>
      </w:r>
      <w:r>
        <w:rPr>
          <w:color w:val="3C3C3B"/>
          <w:sz w:val="16"/>
        </w:rPr>
        <w:t>cm</w:t>
      </w:r>
    </w:p>
    <w:p>
      <w:pPr>
        <w:pStyle w:val="ListParagraph"/>
        <w:numPr>
          <w:ilvl w:val="0"/>
          <w:numId w:val="229"/>
        </w:numPr>
        <w:tabs>
          <w:tab w:pos="1021" w:val="left" w:leader="none"/>
        </w:tabs>
        <w:spacing w:line="240" w:lineRule="auto" w:before="74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Pancreatoduodenectomia</w:t>
      </w:r>
      <w:r>
        <w:rPr>
          <w:color w:val="3C3C3B"/>
          <w:spacing w:val="3"/>
          <w:sz w:val="16"/>
        </w:rPr>
        <w:t> </w:t>
      </w:r>
      <w:r>
        <w:rPr>
          <w:color w:val="3C3C3B"/>
          <w:sz w:val="16"/>
        </w:rPr>
        <w:t>(Whipple)</w:t>
      </w:r>
    </w:p>
    <w:p>
      <w:pPr>
        <w:pStyle w:val="ListParagraph"/>
        <w:numPr>
          <w:ilvl w:val="0"/>
          <w:numId w:val="229"/>
        </w:numPr>
        <w:tabs>
          <w:tab w:pos="1021" w:val="left" w:leader="none"/>
        </w:tabs>
        <w:spacing w:line="336" w:lineRule="auto" w:before="75" w:after="0"/>
        <w:ind w:left="1020" w:right="0" w:hanging="227"/>
        <w:jc w:val="left"/>
        <w:rPr>
          <w:sz w:val="16"/>
        </w:rPr>
      </w:pPr>
      <w:r>
        <w:rPr>
          <w:color w:val="3C3C3B"/>
          <w:w w:val="105"/>
          <w:sz w:val="16"/>
        </w:rPr>
        <w:t>Resección</w:t>
      </w:r>
      <w:r>
        <w:rPr>
          <w:color w:val="3C3C3B"/>
          <w:spacing w:val="31"/>
          <w:w w:val="105"/>
          <w:sz w:val="16"/>
        </w:rPr>
        <w:t> </w:t>
      </w:r>
      <w:r>
        <w:rPr>
          <w:color w:val="3C3C3B"/>
          <w:w w:val="105"/>
          <w:sz w:val="16"/>
        </w:rPr>
        <w:t>del</w:t>
      </w:r>
      <w:r>
        <w:rPr>
          <w:color w:val="3C3C3B"/>
          <w:spacing w:val="32"/>
          <w:w w:val="105"/>
          <w:sz w:val="16"/>
        </w:rPr>
        <w:t> </w:t>
      </w:r>
      <w:r>
        <w:rPr>
          <w:color w:val="3C3C3B"/>
          <w:w w:val="105"/>
          <w:sz w:val="16"/>
        </w:rPr>
        <w:t>tumor</w:t>
      </w:r>
      <w:r>
        <w:rPr>
          <w:color w:val="3C3C3B"/>
          <w:spacing w:val="32"/>
          <w:w w:val="105"/>
          <w:sz w:val="16"/>
        </w:rPr>
        <w:t> </w:t>
      </w:r>
      <w:r>
        <w:rPr>
          <w:color w:val="3C3C3B"/>
          <w:w w:val="105"/>
          <w:sz w:val="16"/>
        </w:rPr>
        <w:t>más</w:t>
      </w:r>
      <w:r>
        <w:rPr>
          <w:color w:val="3C3C3B"/>
          <w:spacing w:val="31"/>
          <w:w w:val="105"/>
          <w:sz w:val="16"/>
        </w:rPr>
        <w:t> </w:t>
      </w:r>
      <w:r>
        <w:rPr>
          <w:color w:val="3C3C3B"/>
          <w:w w:val="105"/>
          <w:sz w:val="16"/>
        </w:rPr>
        <w:t>anastomosis</w:t>
      </w:r>
      <w:r>
        <w:rPr>
          <w:color w:val="3C3C3B"/>
          <w:spacing w:val="32"/>
          <w:w w:val="105"/>
          <w:sz w:val="16"/>
        </w:rPr>
        <w:t> </w:t>
      </w:r>
      <w:r>
        <w:rPr>
          <w:color w:val="3C3C3B"/>
          <w:w w:val="105"/>
          <w:sz w:val="16"/>
        </w:rPr>
        <w:t>termino</w:t>
      </w:r>
      <w:r>
        <w:rPr>
          <w:color w:val="3C3C3B"/>
          <w:spacing w:val="32"/>
          <w:w w:val="105"/>
          <w:sz w:val="16"/>
        </w:rPr>
        <w:t> </w:t>
      </w:r>
      <w:r>
        <w:rPr>
          <w:color w:val="3C3C3B"/>
          <w:w w:val="105"/>
          <w:sz w:val="16"/>
        </w:rPr>
        <w:t>terminal</w:t>
      </w:r>
      <w:r>
        <w:rPr>
          <w:color w:val="3C3C3B"/>
          <w:spacing w:val="31"/>
          <w:w w:val="105"/>
          <w:sz w:val="16"/>
        </w:rPr>
        <w:t> </w:t>
      </w:r>
      <w:r>
        <w:rPr>
          <w:color w:val="3C3C3B"/>
          <w:w w:val="105"/>
          <w:sz w:val="16"/>
        </w:rPr>
        <w:t>del</w:t>
      </w:r>
      <w:r>
        <w:rPr>
          <w:color w:val="3C3C3B"/>
          <w:spacing w:val="-47"/>
          <w:w w:val="105"/>
          <w:sz w:val="16"/>
        </w:rPr>
        <w:t> </w:t>
      </w:r>
      <w:r>
        <w:rPr>
          <w:color w:val="3C3C3B"/>
          <w:w w:val="105"/>
          <w:sz w:val="16"/>
        </w:rPr>
        <w:t>Duodeno</w:t>
      </w:r>
    </w:p>
    <w:p>
      <w:pPr>
        <w:pStyle w:val="ListParagraph"/>
        <w:numPr>
          <w:ilvl w:val="0"/>
          <w:numId w:val="229"/>
        </w:numPr>
        <w:tabs>
          <w:tab w:pos="1021" w:val="left" w:leader="none"/>
        </w:tabs>
        <w:spacing w:line="240" w:lineRule="auto" w:before="0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Gastro-yeyuno</w:t>
      </w:r>
      <w:r>
        <w:rPr>
          <w:color w:val="3C3C3B"/>
          <w:spacing w:val="29"/>
          <w:sz w:val="16"/>
        </w:rPr>
        <w:t> </w:t>
      </w:r>
      <w:r>
        <w:rPr>
          <w:color w:val="3C3C3B"/>
          <w:sz w:val="16"/>
        </w:rPr>
        <w:t>anastomosis</w:t>
      </w:r>
    </w:p>
    <w:p>
      <w:pPr>
        <w:pStyle w:val="BodyText"/>
        <w:rPr>
          <w:sz w:val="18"/>
        </w:rPr>
      </w:pPr>
    </w:p>
    <w:p>
      <w:pPr>
        <w:pStyle w:val="BodyText"/>
        <w:spacing w:before="115"/>
        <w:ind w:left="793"/>
        <w:jc w:val="both"/>
      </w:pPr>
      <w:r>
        <w:rPr>
          <w:rFonts w:ascii="Tahoma" w:hAnsi="Tahoma"/>
          <w:b/>
          <w:color w:val="3C3C3B"/>
        </w:rPr>
        <w:t>2021.89b.</w:t>
      </w:r>
      <w:r>
        <w:rPr>
          <w:rFonts w:ascii="Tahoma" w:hAnsi="Tahoma"/>
          <w:b/>
          <w:color w:val="3C3C3B"/>
          <w:spacing w:val="-2"/>
        </w:rPr>
        <w:t> </w:t>
      </w:r>
      <w:r>
        <w:rPr>
          <w:color w:val="3C3C3B"/>
        </w:rPr>
        <w:t>Causa</w:t>
      </w:r>
      <w:r>
        <w:rPr>
          <w:color w:val="3C3C3B"/>
          <w:spacing w:val="-3"/>
        </w:rPr>
        <w:t> </w:t>
      </w:r>
      <w:r>
        <w:rPr>
          <w:color w:val="3C3C3B"/>
        </w:rPr>
        <w:t>principal</w:t>
      </w:r>
      <w:r>
        <w:rPr>
          <w:color w:val="3C3C3B"/>
          <w:spacing w:val="-3"/>
        </w:rPr>
        <w:t> </w:t>
      </w:r>
      <w:r>
        <w:rPr>
          <w:color w:val="3C3C3B"/>
        </w:rPr>
        <w:t>de</w:t>
      </w:r>
      <w:r>
        <w:rPr>
          <w:color w:val="3C3C3B"/>
          <w:spacing w:val="-3"/>
        </w:rPr>
        <w:t> </w:t>
      </w:r>
      <w:r>
        <w:rPr>
          <w:color w:val="3C3C3B"/>
        </w:rPr>
        <w:t>úlceras</w:t>
      </w:r>
      <w:r>
        <w:rPr>
          <w:color w:val="3C3C3B"/>
          <w:spacing w:val="-3"/>
        </w:rPr>
        <w:t> </w:t>
      </w:r>
      <w:r>
        <w:rPr>
          <w:color w:val="3C3C3B"/>
        </w:rPr>
        <w:t>gástricas</w:t>
      </w:r>
      <w:r>
        <w:rPr>
          <w:color w:val="3C3C3B"/>
          <w:spacing w:val="-3"/>
        </w:rPr>
        <w:t> </w:t>
      </w:r>
      <w:r>
        <w:rPr>
          <w:color w:val="3C3C3B"/>
        </w:rPr>
        <w:t>y</w:t>
      </w:r>
      <w:r>
        <w:rPr>
          <w:color w:val="3C3C3B"/>
          <w:spacing w:val="-2"/>
        </w:rPr>
        <w:t> </w:t>
      </w:r>
      <w:r>
        <w:rPr>
          <w:color w:val="3C3C3B"/>
        </w:rPr>
        <w:t>duodenales.</w:t>
      </w:r>
    </w:p>
    <w:p>
      <w:pPr>
        <w:pStyle w:val="BodyText"/>
        <w:rPr>
          <w:sz w:val="18"/>
        </w:rPr>
      </w:pPr>
    </w:p>
    <w:p>
      <w:pPr>
        <w:pStyle w:val="ListParagraph"/>
        <w:numPr>
          <w:ilvl w:val="0"/>
          <w:numId w:val="230"/>
        </w:numPr>
        <w:tabs>
          <w:tab w:pos="1021" w:val="left" w:leader="none"/>
        </w:tabs>
        <w:spacing w:line="240" w:lineRule="auto" w:before="125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Uso</w:t>
      </w:r>
      <w:r>
        <w:rPr>
          <w:color w:val="3C3C3B"/>
          <w:spacing w:val="11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11"/>
          <w:sz w:val="16"/>
        </w:rPr>
        <w:t> </w:t>
      </w:r>
      <w:r>
        <w:rPr>
          <w:color w:val="3C3C3B"/>
          <w:sz w:val="16"/>
        </w:rPr>
        <w:t>medicamentos</w:t>
      </w:r>
      <w:r>
        <w:rPr>
          <w:color w:val="3C3C3B"/>
          <w:spacing w:val="12"/>
          <w:sz w:val="16"/>
        </w:rPr>
        <w:t> </w:t>
      </w:r>
      <w:r>
        <w:rPr>
          <w:color w:val="3C3C3B"/>
          <w:sz w:val="16"/>
        </w:rPr>
        <w:t>inflamatorios</w:t>
      </w:r>
      <w:r>
        <w:rPr>
          <w:color w:val="3C3C3B"/>
          <w:spacing w:val="11"/>
          <w:sz w:val="16"/>
        </w:rPr>
        <w:t> </w:t>
      </w:r>
      <w:r>
        <w:rPr>
          <w:color w:val="3C3C3B"/>
          <w:sz w:val="16"/>
        </w:rPr>
        <w:t>no</w:t>
      </w:r>
      <w:r>
        <w:rPr>
          <w:color w:val="3C3C3B"/>
          <w:spacing w:val="12"/>
          <w:sz w:val="16"/>
        </w:rPr>
        <w:t> </w:t>
      </w:r>
      <w:r>
        <w:rPr>
          <w:color w:val="3C3C3B"/>
          <w:sz w:val="16"/>
        </w:rPr>
        <w:t>esteroideos</w:t>
      </w:r>
      <w:r>
        <w:rPr>
          <w:color w:val="3C3C3B"/>
          <w:spacing w:val="11"/>
          <w:sz w:val="16"/>
        </w:rPr>
        <w:t> </w:t>
      </w:r>
      <w:r>
        <w:rPr>
          <w:color w:val="3C3C3B"/>
          <w:sz w:val="16"/>
        </w:rPr>
        <w:t>(NSAID)</w:t>
      </w:r>
    </w:p>
    <w:p>
      <w:pPr>
        <w:pStyle w:val="ListParagraph"/>
        <w:numPr>
          <w:ilvl w:val="0"/>
          <w:numId w:val="230"/>
        </w:numPr>
        <w:tabs>
          <w:tab w:pos="1021" w:val="left" w:leader="none"/>
        </w:tabs>
        <w:spacing w:line="240" w:lineRule="auto" w:before="74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Ácido</w:t>
      </w:r>
      <w:r>
        <w:rPr>
          <w:color w:val="3C3C3B"/>
          <w:spacing w:val="-8"/>
          <w:sz w:val="16"/>
        </w:rPr>
        <w:t> </w:t>
      </w:r>
      <w:r>
        <w:rPr>
          <w:color w:val="3C3C3B"/>
          <w:sz w:val="16"/>
        </w:rPr>
        <w:t>acetilsalicílico</w:t>
      </w:r>
    </w:p>
    <w:p>
      <w:pPr>
        <w:pStyle w:val="ListParagraph"/>
        <w:numPr>
          <w:ilvl w:val="0"/>
          <w:numId w:val="230"/>
        </w:numPr>
        <w:tabs>
          <w:tab w:pos="1021" w:val="left" w:leader="none"/>
        </w:tabs>
        <w:spacing w:line="240" w:lineRule="auto" w:before="74" w:after="0"/>
        <w:ind w:left="1020" w:right="0" w:hanging="228"/>
        <w:jc w:val="left"/>
        <w:rPr>
          <w:sz w:val="16"/>
        </w:rPr>
      </w:pPr>
      <w:r>
        <w:rPr>
          <w:color w:val="3C3C3B"/>
          <w:w w:val="95"/>
          <w:sz w:val="16"/>
        </w:rPr>
        <w:t>H.</w:t>
      </w:r>
      <w:r>
        <w:rPr>
          <w:color w:val="3C3C3B"/>
          <w:spacing w:val="-5"/>
          <w:w w:val="95"/>
          <w:sz w:val="16"/>
        </w:rPr>
        <w:t> </w:t>
      </w:r>
      <w:r>
        <w:rPr>
          <w:color w:val="3C3C3B"/>
          <w:w w:val="95"/>
          <w:sz w:val="16"/>
        </w:rPr>
        <w:t>pylori</w:t>
      </w:r>
    </w:p>
    <w:p>
      <w:pPr>
        <w:pStyle w:val="ListParagraph"/>
        <w:numPr>
          <w:ilvl w:val="0"/>
          <w:numId w:val="230"/>
        </w:numPr>
        <w:tabs>
          <w:tab w:pos="1021" w:val="left" w:leader="none"/>
        </w:tabs>
        <w:spacing w:line="240" w:lineRule="auto" w:before="75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Síndrome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Zollinger-Ellison</w:t>
      </w:r>
    </w:p>
    <w:p>
      <w:pPr>
        <w:pStyle w:val="BodyText"/>
        <w:spacing w:line="331" w:lineRule="auto" w:before="94"/>
        <w:ind w:left="411" w:right="791"/>
        <w:jc w:val="both"/>
      </w:pPr>
      <w:r>
        <w:rPr/>
        <w:br w:type="column"/>
      </w:r>
      <w:r>
        <w:rPr>
          <w:rFonts w:ascii="Tahoma" w:hAnsi="Tahoma"/>
          <w:b/>
          <w:color w:val="3C3C3B"/>
        </w:rPr>
        <w:t>2021.100b. </w:t>
      </w:r>
      <w:r>
        <w:rPr>
          <w:color w:val="3C3C3B"/>
        </w:rPr>
        <w:t>¿Cuál es la localización más frecuente de las úlceras</w:t>
      </w:r>
      <w:r>
        <w:rPr>
          <w:color w:val="3C3C3B"/>
          <w:spacing w:val="1"/>
        </w:rPr>
        <w:t> </w:t>
      </w:r>
      <w:r>
        <w:rPr>
          <w:color w:val="3C3C3B"/>
        </w:rPr>
        <w:t>gástrica?</w:t>
      </w:r>
    </w:p>
    <w:p>
      <w:pPr>
        <w:pStyle w:val="BodyText"/>
        <w:spacing w:before="8"/>
        <w:rPr>
          <w:sz w:val="22"/>
        </w:rPr>
      </w:pPr>
    </w:p>
    <w:p>
      <w:pPr>
        <w:pStyle w:val="ListParagraph"/>
        <w:numPr>
          <w:ilvl w:val="0"/>
          <w:numId w:val="231"/>
        </w:numPr>
        <w:tabs>
          <w:tab w:pos="639" w:val="left" w:leader="none"/>
        </w:tabs>
        <w:spacing w:line="240" w:lineRule="auto" w:before="1" w:after="0"/>
        <w:ind w:left="638" w:right="0" w:hanging="228"/>
        <w:jc w:val="left"/>
        <w:rPr>
          <w:sz w:val="16"/>
        </w:rPr>
      </w:pPr>
      <w:r>
        <w:rPr>
          <w:color w:val="3C3C3B"/>
          <w:w w:val="105"/>
          <w:sz w:val="16"/>
        </w:rPr>
        <w:t>Cuerpo</w:t>
      </w:r>
    </w:p>
    <w:p>
      <w:pPr>
        <w:pStyle w:val="ListParagraph"/>
        <w:numPr>
          <w:ilvl w:val="0"/>
          <w:numId w:val="231"/>
        </w:numPr>
        <w:tabs>
          <w:tab w:pos="639" w:val="left" w:leader="none"/>
        </w:tabs>
        <w:spacing w:line="240" w:lineRule="auto" w:before="74" w:after="0"/>
        <w:ind w:left="638" w:right="0" w:hanging="228"/>
        <w:jc w:val="left"/>
        <w:rPr>
          <w:sz w:val="16"/>
        </w:rPr>
      </w:pPr>
      <w:r>
        <w:rPr>
          <w:color w:val="3C3C3B"/>
          <w:w w:val="105"/>
          <w:sz w:val="16"/>
        </w:rPr>
        <w:t>Fondo</w:t>
      </w:r>
    </w:p>
    <w:p>
      <w:pPr>
        <w:pStyle w:val="ListParagraph"/>
        <w:numPr>
          <w:ilvl w:val="0"/>
          <w:numId w:val="231"/>
        </w:numPr>
        <w:tabs>
          <w:tab w:pos="639" w:val="left" w:leader="none"/>
        </w:tabs>
        <w:spacing w:line="240" w:lineRule="auto" w:before="74" w:after="0"/>
        <w:ind w:left="638" w:right="0" w:hanging="228"/>
        <w:jc w:val="left"/>
        <w:rPr>
          <w:sz w:val="16"/>
        </w:rPr>
      </w:pPr>
      <w:r>
        <w:rPr>
          <w:color w:val="3C3C3B"/>
          <w:sz w:val="16"/>
        </w:rPr>
        <w:t>Curvatura</w:t>
      </w:r>
      <w:r>
        <w:rPr>
          <w:color w:val="3C3C3B"/>
          <w:spacing w:val="18"/>
          <w:sz w:val="16"/>
        </w:rPr>
        <w:t> </w:t>
      </w:r>
      <w:r>
        <w:rPr>
          <w:color w:val="3C3C3B"/>
          <w:sz w:val="16"/>
        </w:rPr>
        <w:t>mayor</w:t>
      </w:r>
    </w:p>
    <w:p>
      <w:pPr>
        <w:pStyle w:val="ListParagraph"/>
        <w:numPr>
          <w:ilvl w:val="0"/>
          <w:numId w:val="231"/>
        </w:numPr>
        <w:tabs>
          <w:tab w:pos="639" w:val="left" w:leader="none"/>
        </w:tabs>
        <w:spacing w:line="240" w:lineRule="auto" w:before="74" w:after="0"/>
        <w:ind w:left="638" w:right="0" w:hanging="228"/>
        <w:jc w:val="left"/>
        <w:rPr>
          <w:sz w:val="16"/>
        </w:rPr>
      </w:pPr>
      <w:r>
        <w:rPr>
          <w:color w:val="3C3C3B"/>
          <w:sz w:val="16"/>
        </w:rPr>
        <w:t>Curvatura</w:t>
      </w:r>
      <w:r>
        <w:rPr>
          <w:color w:val="3C3C3B"/>
          <w:spacing w:val="21"/>
          <w:sz w:val="16"/>
        </w:rPr>
        <w:t> </w:t>
      </w:r>
      <w:r>
        <w:rPr>
          <w:color w:val="3C3C3B"/>
          <w:sz w:val="16"/>
        </w:rPr>
        <w:t>menor</w:t>
      </w:r>
    </w:p>
    <w:p>
      <w:pPr>
        <w:pStyle w:val="BodyText"/>
        <w:rPr>
          <w:sz w:val="18"/>
        </w:rPr>
      </w:pPr>
    </w:p>
    <w:p>
      <w:pPr>
        <w:pStyle w:val="BodyText"/>
        <w:spacing w:line="331" w:lineRule="auto" w:before="116"/>
        <w:ind w:left="411" w:right="791"/>
        <w:jc w:val="both"/>
      </w:pPr>
      <w:r>
        <w:rPr>
          <w:rFonts w:ascii="Tahoma" w:hAnsi="Tahoma"/>
          <w:b/>
          <w:color w:val="3C3C3B"/>
        </w:rPr>
        <w:t>2021.91a. </w:t>
      </w:r>
      <w:r>
        <w:rPr>
          <w:color w:val="3C3C3B"/>
        </w:rPr>
        <w:t>La prueba diagnóstica más precisa para el divertículo de</w:t>
      </w:r>
      <w:r>
        <w:rPr>
          <w:color w:val="3C3C3B"/>
          <w:spacing w:val="-46"/>
        </w:rPr>
        <w:t> </w:t>
      </w:r>
      <w:r>
        <w:rPr>
          <w:color w:val="3C3C3B"/>
        </w:rPr>
        <w:t>Meckel</w:t>
      </w:r>
      <w:r>
        <w:rPr>
          <w:color w:val="3C3C3B"/>
          <w:spacing w:val="-4"/>
        </w:rPr>
        <w:t> </w:t>
      </w:r>
      <w:r>
        <w:rPr>
          <w:color w:val="3C3C3B"/>
        </w:rPr>
        <w:t>es:</w:t>
      </w:r>
    </w:p>
    <w:p>
      <w:pPr>
        <w:pStyle w:val="BodyText"/>
        <w:spacing w:before="8"/>
        <w:rPr>
          <w:sz w:val="22"/>
        </w:rPr>
      </w:pPr>
    </w:p>
    <w:p>
      <w:pPr>
        <w:pStyle w:val="ListParagraph"/>
        <w:numPr>
          <w:ilvl w:val="0"/>
          <w:numId w:val="232"/>
        </w:numPr>
        <w:tabs>
          <w:tab w:pos="639" w:val="left" w:leader="none"/>
        </w:tabs>
        <w:spacing w:line="240" w:lineRule="auto" w:before="1" w:after="0"/>
        <w:ind w:left="638" w:right="0" w:hanging="228"/>
        <w:jc w:val="left"/>
        <w:rPr>
          <w:sz w:val="16"/>
        </w:rPr>
      </w:pPr>
      <w:r>
        <w:rPr>
          <w:color w:val="3C3C3B"/>
          <w:sz w:val="16"/>
        </w:rPr>
        <w:t>Radiografía</w:t>
      </w:r>
      <w:r>
        <w:rPr>
          <w:color w:val="3C3C3B"/>
          <w:spacing w:val="4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5"/>
          <w:sz w:val="16"/>
        </w:rPr>
        <w:t> </w:t>
      </w:r>
      <w:r>
        <w:rPr>
          <w:color w:val="3C3C3B"/>
          <w:sz w:val="16"/>
        </w:rPr>
        <w:t>abdomen</w:t>
      </w:r>
      <w:r>
        <w:rPr>
          <w:color w:val="3C3C3B"/>
          <w:spacing w:val="5"/>
          <w:sz w:val="16"/>
        </w:rPr>
        <w:t> </w:t>
      </w:r>
      <w:r>
        <w:rPr>
          <w:color w:val="3C3C3B"/>
          <w:sz w:val="16"/>
        </w:rPr>
        <w:t>simple</w:t>
      </w:r>
    </w:p>
    <w:p>
      <w:pPr>
        <w:pStyle w:val="ListParagraph"/>
        <w:numPr>
          <w:ilvl w:val="0"/>
          <w:numId w:val="232"/>
        </w:numPr>
        <w:tabs>
          <w:tab w:pos="639" w:val="left" w:leader="none"/>
        </w:tabs>
        <w:spacing w:line="240" w:lineRule="auto" w:before="74" w:after="0"/>
        <w:ind w:left="638" w:right="0" w:hanging="228"/>
        <w:jc w:val="left"/>
        <w:rPr>
          <w:sz w:val="16"/>
        </w:rPr>
      </w:pPr>
      <w:r>
        <w:rPr>
          <w:color w:val="3C3C3B"/>
          <w:sz w:val="16"/>
        </w:rPr>
        <w:t>Gammagrafía</w:t>
      </w:r>
      <w:r>
        <w:rPr>
          <w:color w:val="3C3C3B"/>
          <w:spacing w:val="5"/>
          <w:sz w:val="16"/>
        </w:rPr>
        <w:t> </w:t>
      </w:r>
      <w:r>
        <w:rPr>
          <w:color w:val="3C3C3B"/>
          <w:sz w:val="16"/>
        </w:rPr>
        <w:t>con</w:t>
      </w:r>
      <w:r>
        <w:rPr>
          <w:color w:val="3C3C3B"/>
          <w:spacing w:val="5"/>
          <w:sz w:val="16"/>
        </w:rPr>
        <w:t> </w:t>
      </w:r>
      <w:r>
        <w:rPr>
          <w:color w:val="3C3C3B"/>
          <w:sz w:val="16"/>
        </w:rPr>
        <w:t>99m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Tc-pernetacto</w:t>
      </w:r>
    </w:p>
    <w:p>
      <w:pPr>
        <w:pStyle w:val="ListParagraph"/>
        <w:numPr>
          <w:ilvl w:val="0"/>
          <w:numId w:val="232"/>
        </w:numPr>
        <w:tabs>
          <w:tab w:pos="639" w:val="left" w:leader="none"/>
        </w:tabs>
        <w:spacing w:line="240" w:lineRule="auto" w:before="74" w:after="0"/>
        <w:ind w:left="638" w:right="0" w:hanging="228"/>
        <w:jc w:val="left"/>
        <w:rPr>
          <w:sz w:val="16"/>
        </w:rPr>
      </w:pPr>
      <w:r>
        <w:rPr>
          <w:color w:val="3C3C3B"/>
          <w:sz w:val="16"/>
        </w:rPr>
        <w:t>Sonografía</w:t>
      </w:r>
      <w:r>
        <w:rPr>
          <w:color w:val="3C3C3B"/>
          <w:spacing w:val="20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21"/>
          <w:sz w:val="16"/>
        </w:rPr>
        <w:t> </w:t>
      </w:r>
      <w:r>
        <w:rPr>
          <w:color w:val="3C3C3B"/>
          <w:sz w:val="16"/>
        </w:rPr>
        <w:t>abdomen</w:t>
      </w:r>
    </w:p>
    <w:p>
      <w:pPr>
        <w:pStyle w:val="ListParagraph"/>
        <w:numPr>
          <w:ilvl w:val="0"/>
          <w:numId w:val="232"/>
        </w:numPr>
        <w:tabs>
          <w:tab w:pos="639" w:val="left" w:leader="none"/>
        </w:tabs>
        <w:spacing w:line="240" w:lineRule="auto" w:before="74" w:after="0"/>
        <w:ind w:left="638" w:right="0" w:hanging="228"/>
        <w:jc w:val="left"/>
        <w:rPr>
          <w:sz w:val="16"/>
        </w:rPr>
      </w:pPr>
      <w:r>
        <w:rPr>
          <w:color w:val="3C3C3B"/>
          <w:sz w:val="16"/>
        </w:rPr>
        <w:t>Tomografía</w:t>
      </w:r>
      <w:r>
        <w:rPr>
          <w:color w:val="3C3C3B"/>
          <w:spacing w:val="6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7"/>
          <w:sz w:val="16"/>
        </w:rPr>
        <w:t> </w:t>
      </w:r>
      <w:r>
        <w:rPr>
          <w:color w:val="3C3C3B"/>
          <w:sz w:val="16"/>
        </w:rPr>
        <w:t>abdomen</w:t>
      </w:r>
    </w:p>
    <w:p>
      <w:pPr>
        <w:pStyle w:val="BodyText"/>
        <w:rPr>
          <w:sz w:val="18"/>
        </w:rPr>
      </w:pPr>
    </w:p>
    <w:p>
      <w:pPr>
        <w:pStyle w:val="BodyText"/>
        <w:spacing w:line="331" w:lineRule="auto" w:before="116"/>
        <w:ind w:left="411" w:right="792"/>
        <w:jc w:val="both"/>
      </w:pPr>
      <w:r>
        <w:rPr>
          <w:rFonts w:ascii="Tahoma" w:hAnsi="Tahoma"/>
          <w:b/>
          <w:color w:val="3C3C3B"/>
        </w:rPr>
        <w:t>2021.32b. </w:t>
      </w:r>
      <w:r>
        <w:rPr>
          <w:color w:val="3C3C3B"/>
        </w:rPr>
        <w:t>Lesiones vasculares con mayor frecuencia durante la in-</w:t>
      </w:r>
      <w:r>
        <w:rPr>
          <w:color w:val="3C3C3B"/>
          <w:spacing w:val="1"/>
        </w:rPr>
        <w:t> </w:t>
      </w:r>
      <w:r>
        <w:rPr>
          <w:color w:val="3C3C3B"/>
        </w:rPr>
        <w:t>fancia</w:t>
      </w:r>
      <w:r>
        <w:rPr>
          <w:color w:val="3C3C3B"/>
          <w:spacing w:val="-5"/>
        </w:rPr>
        <w:t> </w:t>
      </w:r>
      <w:r>
        <w:rPr>
          <w:color w:val="3C3C3B"/>
        </w:rPr>
        <w:t>y</w:t>
      </w:r>
      <w:r>
        <w:rPr>
          <w:color w:val="3C3C3B"/>
          <w:spacing w:val="-4"/>
        </w:rPr>
        <w:t> </w:t>
      </w:r>
      <w:r>
        <w:rPr>
          <w:color w:val="3C3C3B"/>
        </w:rPr>
        <w:t>en</w:t>
      </w:r>
      <w:r>
        <w:rPr>
          <w:color w:val="3C3C3B"/>
          <w:spacing w:val="-4"/>
        </w:rPr>
        <w:t> </w:t>
      </w:r>
      <w:r>
        <w:rPr>
          <w:color w:val="3C3C3B"/>
        </w:rPr>
        <w:t>la</w:t>
      </w:r>
      <w:r>
        <w:rPr>
          <w:color w:val="3C3C3B"/>
          <w:spacing w:val="-4"/>
        </w:rPr>
        <w:t> </w:t>
      </w:r>
      <w:r>
        <w:rPr>
          <w:color w:val="3C3C3B"/>
        </w:rPr>
        <w:t>niñez.</w:t>
      </w:r>
    </w:p>
    <w:p>
      <w:pPr>
        <w:pStyle w:val="BodyText"/>
        <w:spacing w:before="9"/>
        <w:rPr>
          <w:sz w:val="22"/>
        </w:rPr>
      </w:pPr>
    </w:p>
    <w:p>
      <w:pPr>
        <w:pStyle w:val="ListParagraph"/>
        <w:numPr>
          <w:ilvl w:val="0"/>
          <w:numId w:val="233"/>
        </w:numPr>
        <w:tabs>
          <w:tab w:pos="639" w:val="left" w:leader="none"/>
        </w:tabs>
        <w:spacing w:line="240" w:lineRule="auto" w:before="0" w:after="0"/>
        <w:ind w:left="638" w:right="0" w:hanging="228"/>
        <w:jc w:val="left"/>
        <w:rPr>
          <w:sz w:val="16"/>
        </w:rPr>
      </w:pPr>
      <w:r>
        <w:rPr>
          <w:color w:val="3C3C3B"/>
          <w:w w:val="105"/>
          <w:sz w:val="16"/>
        </w:rPr>
        <w:t>Hemangioma</w:t>
      </w:r>
    </w:p>
    <w:p>
      <w:pPr>
        <w:pStyle w:val="ListParagraph"/>
        <w:numPr>
          <w:ilvl w:val="0"/>
          <w:numId w:val="233"/>
        </w:numPr>
        <w:tabs>
          <w:tab w:pos="639" w:val="left" w:leader="none"/>
        </w:tabs>
        <w:spacing w:line="240" w:lineRule="auto" w:before="74" w:after="0"/>
        <w:ind w:left="638" w:right="0" w:hanging="228"/>
        <w:jc w:val="left"/>
        <w:rPr>
          <w:sz w:val="16"/>
        </w:rPr>
      </w:pPr>
      <w:r>
        <w:rPr>
          <w:color w:val="3C3C3B"/>
          <w:sz w:val="16"/>
        </w:rPr>
        <w:t>Mal</w:t>
      </w:r>
      <w:r>
        <w:rPr>
          <w:color w:val="3C3C3B"/>
          <w:spacing w:val="32"/>
          <w:sz w:val="16"/>
        </w:rPr>
        <w:t> </w:t>
      </w:r>
      <w:r>
        <w:rPr>
          <w:color w:val="3C3C3B"/>
          <w:sz w:val="16"/>
        </w:rPr>
        <w:t>formaciones</w:t>
      </w:r>
      <w:r>
        <w:rPr>
          <w:color w:val="3C3C3B"/>
          <w:spacing w:val="33"/>
          <w:sz w:val="16"/>
        </w:rPr>
        <w:t> </w:t>
      </w:r>
      <w:r>
        <w:rPr>
          <w:color w:val="3C3C3B"/>
          <w:sz w:val="16"/>
        </w:rPr>
        <w:t>vasculares</w:t>
      </w:r>
    </w:p>
    <w:p>
      <w:pPr>
        <w:pStyle w:val="ListParagraph"/>
        <w:numPr>
          <w:ilvl w:val="0"/>
          <w:numId w:val="233"/>
        </w:numPr>
        <w:tabs>
          <w:tab w:pos="639" w:val="left" w:leader="none"/>
        </w:tabs>
        <w:spacing w:line="240" w:lineRule="auto" w:before="74" w:after="0"/>
        <w:ind w:left="638" w:right="0" w:hanging="228"/>
        <w:jc w:val="left"/>
        <w:rPr>
          <w:sz w:val="16"/>
        </w:rPr>
      </w:pPr>
      <w:r>
        <w:rPr>
          <w:color w:val="3C3C3B"/>
          <w:w w:val="105"/>
          <w:sz w:val="16"/>
        </w:rPr>
        <w:t>Manchas</w:t>
      </w:r>
      <w:r>
        <w:rPr>
          <w:color w:val="3C3C3B"/>
          <w:spacing w:val="-9"/>
          <w:w w:val="105"/>
          <w:sz w:val="16"/>
        </w:rPr>
        <w:t> </w:t>
      </w:r>
      <w:r>
        <w:rPr>
          <w:color w:val="3C3C3B"/>
          <w:w w:val="105"/>
          <w:sz w:val="16"/>
        </w:rPr>
        <w:t>en</w:t>
      </w:r>
      <w:r>
        <w:rPr>
          <w:color w:val="3C3C3B"/>
          <w:spacing w:val="-8"/>
          <w:w w:val="105"/>
          <w:sz w:val="16"/>
        </w:rPr>
        <w:t> </w:t>
      </w:r>
      <w:r>
        <w:rPr>
          <w:color w:val="3C3C3B"/>
          <w:w w:val="105"/>
          <w:sz w:val="16"/>
        </w:rPr>
        <w:t>vino</w:t>
      </w:r>
      <w:r>
        <w:rPr>
          <w:color w:val="3C3C3B"/>
          <w:spacing w:val="-9"/>
          <w:w w:val="105"/>
          <w:sz w:val="16"/>
        </w:rPr>
        <w:t> </w:t>
      </w:r>
      <w:r>
        <w:rPr>
          <w:color w:val="3C3C3B"/>
          <w:w w:val="105"/>
          <w:sz w:val="16"/>
        </w:rPr>
        <w:t>de</w:t>
      </w:r>
      <w:r>
        <w:rPr>
          <w:color w:val="3C3C3B"/>
          <w:spacing w:val="-8"/>
          <w:w w:val="105"/>
          <w:sz w:val="16"/>
        </w:rPr>
        <w:t> </w:t>
      </w:r>
      <w:r>
        <w:rPr>
          <w:color w:val="3C3C3B"/>
          <w:w w:val="105"/>
          <w:sz w:val="16"/>
        </w:rPr>
        <w:t>Oporto</w:t>
      </w:r>
    </w:p>
    <w:p>
      <w:pPr>
        <w:pStyle w:val="ListParagraph"/>
        <w:numPr>
          <w:ilvl w:val="0"/>
          <w:numId w:val="233"/>
        </w:numPr>
        <w:tabs>
          <w:tab w:pos="639" w:val="left" w:leader="none"/>
        </w:tabs>
        <w:spacing w:line="240" w:lineRule="auto" w:before="74" w:after="0"/>
        <w:ind w:left="638" w:right="0" w:hanging="228"/>
        <w:jc w:val="left"/>
        <w:rPr>
          <w:sz w:val="16"/>
        </w:rPr>
      </w:pPr>
      <w:r>
        <w:rPr>
          <w:color w:val="3C3C3B"/>
          <w:w w:val="105"/>
          <w:sz w:val="16"/>
        </w:rPr>
        <w:t>Nódulos</w:t>
      </w:r>
      <w:r>
        <w:rPr>
          <w:color w:val="3C3C3B"/>
          <w:spacing w:val="10"/>
          <w:w w:val="105"/>
          <w:sz w:val="16"/>
        </w:rPr>
        <w:t> </w:t>
      </w:r>
      <w:r>
        <w:rPr>
          <w:color w:val="3C3C3B"/>
          <w:w w:val="105"/>
          <w:sz w:val="16"/>
        </w:rPr>
        <w:t>submucosos</w:t>
      </w:r>
    </w:p>
    <w:p>
      <w:pPr>
        <w:pStyle w:val="BodyText"/>
        <w:rPr>
          <w:sz w:val="18"/>
        </w:rPr>
      </w:pPr>
    </w:p>
    <w:p>
      <w:pPr>
        <w:pStyle w:val="BodyText"/>
        <w:spacing w:before="116"/>
        <w:ind w:left="411"/>
        <w:jc w:val="both"/>
      </w:pPr>
      <w:r>
        <w:rPr>
          <w:rFonts w:ascii="Tahoma" w:hAnsi="Tahoma"/>
          <w:b/>
          <w:color w:val="3C3C3B"/>
          <w:spacing w:val="-3"/>
        </w:rPr>
        <w:t>2021.84b.</w:t>
      </w:r>
      <w:r>
        <w:rPr>
          <w:rFonts w:ascii="Tahoma" w:hAnsi="Tahoma"/>
          <w:b/>
          <w:color w:val="3C3C3B"/>
          <w:spacing w:val="-13"/>
        </w:rPr>
        <w:t> </w:t>
      </w:r>
      <w:r>
        <w:rPr>
          <w:color w:val="3C3C3B"/>
          <w:spacing w:val="-3"/>
        </w:rPr>
        <w:t>En</w:t>
      </w:r>
      <w:r>
        <w:rPr>
          <w:color w:val="3C3C3B"/>
          <w:spacing w:val="-15"/>
        </w:rPr>
        <w:t> </w:t>
      </w:r>
      <w:r>
        <w:rPr>
          <w:color w:val="3C3C3B"/>
          <w:spacing w:val="-3"/>
        </w:rPr>
        <w:t>el</w:t>
      </w:r>
      <w:r>
        <w:rPr>
          <w:color w:val="3C3C3B"/>
          <w:spacing w:val="-14"/>
        </w:rPr>
        <w:t> </w:t>
      </w:r>
      <w:r>
        <w:rPr>
          <w:color w:val="3C3C3B"/>
          <w:spacing w:val="-3"/>
        </w:rPr>
        <w:t>intestino</w:t>
      </w:r>
      <w:r>
        <w:rPr>
          <w:color w:val="3C3C3B"/>
          <w:spacing w:val="-15"/>
        </w:rPr>
        <w:t> </w:t>
      </w:r>
      <w:r>
        <w:rPr>
          <w:color w:val="3C3C3B"/>
          <w:spacing w:val="-2"/>
        </w:rPr>
        <w:t>delgado,</w:t>
      </w:r>
      <w:r>
        <w:rPr>
          <w:color w:val="3C3C3B"/>
          <w:spacing w:val="-20"/>
        </w:rPr>
        <w:t> </w:t>
      </w:r>
      <w:r>
        <w:rPr>
          <w:color w:val="3C3C3B"/>
          <w:spacing w:val="-2"/>
        </w:rPr>
        <w:t>la</w:t>
      </w:r>
      <w:r>
        <w:rPr>
          <w:color w:val="3C3C3B"/>
          <w:spacing w:val="-15"/>
        </w:rPr>
        <w:t> </w:t>
      </w:r>
      <w:r>
        <w:rPr>
          <w:color w:val="3C3C3B"/>
          <w:spacing w:val="-2"/>
        </w:rPr>
        <w:t>neoplasia</w:t>
      </w:r>
      <w:r>
        <w:rPr>
          <w:color w:val="3C3C3B"/>
          <w:spacing w:val="-14"/>
        </w:rPr>
        <w:t> </w:t>
      </w:r>
      <w:r>
        <w:rPr>
          <w:color w:val="3C3C3B"/>
          <w:spacing w:val="-2"/>
        </w:rPr>
        <w:t>benigna</w:t>
      </w:r>
      <w:r>
        <w:rPr>
          <w:color w:val="3C3C3B"/>
          <w:spacing w:val="-15"/>
        </w:rPr>
        <w:t> </w:t>
      </w:r>
      <w:r>
        <w:rPr>
          <w:color w:val="3C3C3B"/>
          <w:spacing w:val="-2"/>
        </w:rPr>
        <w:t>más</w:t>
      </w:r>
      <w:r>
        <w:rPr>
          <w:color w:val="3C3C3B"/>
          <w:spacing w:val="-14"/>
        </w:rPr>
        <w:t> </w:t>
      </w:r>
      <w:r>
        <w:rPr>
          <w:color w:val="3C3C3B"/>
          <w:spacing w:val="-2"/>
        </w:rPr>
        <w:t>común</w:t>
      </w:r>
      <w:r>
        <w:rPr>
          <w:color w:val="3C3C3B"/>
          <w:spacing w:val="-15"/>
        </w:rPr>
        <w:t> </w:t>
      </w:r>
      <w:r>
        <w:rPr>
          <w:color w:val="3C3C3B"/>
          <w:spacing w:val="-2"/>
        </w:rPr>
        <w:t>es:</w:t>
      </w:r>
    </w:p>
    <w:p>
      <w:pPr>
        <w:pStyle w:val="BodyText"/>
        <w:rPr>
          <w:sz w:val="18"/>
        </w:rPr>
      </w:pPr>
    </w:p>
    <w:p>
      <w:pPr>
        <w:pStyle w:val="ListParagraph"/>
        <w:numPr>
          <w:ilvl w:val="0"/>
          <w:numId w:val="234"/>
        </w:numPr>
        <w:tabs>
          <w:tab w:pos="639" w:val="left" w:leader="none"/>
        </w:tabs>
        <w:spacing w:line="240" w:lineRule="auto" w:before="125" w:after="0"/>
        <w:ind w:left="638" w:right="0" w:hanging="228"/>
        <w:jc w:val="left"/>
        <w:rPr>
          <w:sz w:val="16"/>
        </w:rPr>
      </w:pPr>
      <w:r>
        <w:rPr>
          <w:color w:val="3C3C3B"/>
          <w:w w:val="105"/>
          <w:sz w:val="16"/>
        </w:rPr>
        <w:t>Lipomas</w:t>
      </w:r>
    </w:p>
    <w:p>
      <w:pPr>
        <w:pStyle w:val="ListParagraph"/>
        <w:numPr>
          <w:ilvl w:val="0"/>
          <w:numId w:val="234"/>
        </w:numPr>
        <w:tabs>
          <w:tab w:pos="639" w:val="left" w:leader="none"/>
        </w:tabs>
        <w:spacing w:line="240" w:lineRule="auto" w:before="74" w:after="0"/>
        <w:ind w:left="638" w:right="0" w:hanging="228"/>
        <w:jc w:val="left"/>
        <w:rPr>
          <w:sz w:val="16"/>
        </w:rPr>
      </w:pPr>
      <w:r>
        <w:rPr>
          <w:color w:val="3C3C3B"/>
          <w:w w:val="105"/>
          <w:sz w:val="16"/>
        </w:rPr>
        <w:t>Adenomas</w:t>
      </w:r>
    </w:p>
    <w:p>
      <w:pPr>
        <w:pStyle w:val="ListParagraph"/>
        <w:numPr>
          <w:ilvl w:val="0"/>
          <w:numId w:val="234"/>
        </w:numPr>
        <w:tabs>
          <w:tab w:pos="639" w:val="left" w:leader="none"/>
        </w:tabs>
        <w:spacing w:line="240" w:lineRule="auto" w:before="74" w:after="0"/>
        <w:ind w:left="638" w:right="0" w:hanging="228"/>
        <w:jc w:val="left"/>
        <w:rPr>
          <w:sz w:val="16"/>
        </w:rPr>
      </w:pPr>
      <w:r>
        <w:rPr>
          <w:color w:val="3C3C3B"/>
          <w:sz w:val="16"/>
        </w:rPr>
        <w:t>Leiomioma</w:t>
      </w:r>
    </w:p>
    <w:p>
      <w:pPr>
        <w:pStyle w:val="ListParagraph"/>
        <w:numPr>
          <w:ilvl w:val="0"/>
          <w:numId w:val="234"/>
        </w:numPr>
        <w:tabs>
          <w:tab w:pos="639" w:val="left" w:leader="none"/>
        </w:tabs>
        <w:spacing w:line="240" w:lineRule="auto" w:before="75" w:after="0"/>
        <w:ind w:left="638" w:right="0" w:hanging="228"/>
        <w:jc w:val="left"/>
        <w:rPr>
          <w:sz w:val="16"/>
        </w:rPr>
      </w:pPr>
      <w:r>
        <w:rPr>
          <w:color w:val="3C3C3B"/>
          <w:w w:val="105"/>
          <w:sz w:val="16"/>
        </w:rPr>
        <w:t>Hemangioma</w:t>
      </w:r>
    </w:p>
    <w:p>
      <w:pPr>
        <w:pStyle w:val="BodyText"/>
        <w:rPr>
          <w:sz w:val="18"/>
        </w:rPr>
      </w:pPr>
    </w:p>
    <w:p>
      <w:pPr>
        <w:pStyle w:val="BodyText"/>
        <w:spacing w:line="333" w:lineRule="auto" w:before="115"/>
        <w:ind w:left="411" w:right="786"/>
        <w:jc w:val="both"/>
      </w:pPr>
      <w:r>
        <w:rPr>
          <w:rFonts w:ascii="Tahoma" w:hAnsi="Tahoma"/>
          <w:b/>
          <w:color w:val="3C3C3B"/>
        </w:rPr>
        <w:t>2021.92b. </w:t>
      </w:r>
      <w:r>
        <w:rPr>
          <w:color w:val="3C3C3B"/>
        </w:rPr>
        <w:t>Enfermedad dinámica que caracteriza por exacerbacio-</w:t>
      </w:r>
      <w:r>
        <w:rPr>
          <w:color w:val="3C3C3B"/>
          <w:spacing w:val="1"/>
        </w:rPr>
        <w:t> </w:t>
      </w:r>
      <w:r>
        <w:rPr>
          <w:color w:val="3C3C3B"/>
        </w:rPr>
        <w:t>nes y remisiones, puede afectar cualquier parte del tubo digestivo,</w:t>
      </w:r>
      <w:r>
        <w:rPr>
          <w:color w:val="3C3C3B"/>
          <w:spacing w:val="1"/>
        </w:rPr>
        <w:t> </w:t>
      </w:r>
      <w:r>
        <w:rPr>
          <w:color w:val="3C3C3B"/>
        </w:rPr>
        <w:t>de</w:t>
      </w:r>
      <w:r>
        <w:rPr>
          <w:color w:val="3C3C3B"/>
          <w:spacing w:val="-4"/>
        </w:rPr>
        <w:t> </w:t>
      </w:r>
      <w:r>
        <w:rPr>
          <w:color w:val="3C3C3B"/>
        </w:rPr>
        <w:t>la</w:t>
      </w:r>
      <w:r>
        <w:rPr>
          <w:color w:val="3C3C3B"/>
          <w:spacing w:val="-4"/>
        </w:rPr>
        <w:t> </w:t>
      </w:r>
      <w:r>
        <w:rPr>
          <w:color w:val="3C3C3B"/>
        </w:rPr>
        <w:t>boca</w:t>
      </w:r>
      <w:r>
        <w:rPr>
          <w:color w:val="3C3C3B"/>
          <w:spacing w:val="-4"/>
        </w:rPr>
        <w:t> </w:t>
      </w:r>
      <w:r>
        <w:rPr>
          <w:color w:val="3C3C3B"/>
        </w:rPr>
        <w:t>hasta</w:t>
      </w:r>
      <w:r>
        <w:rPr>
          <w:color w:val="3C3C3B"/>
          <w:spacing w:val="-4"/>
        </w:rPr>
        <w:t> </w:t>
      </w:r>
      <w:r>
        <w:rPr>
          <w:color w:val="3C3C3B"/>
        </w:rPr>
        <w:t>el</w:t>
      </w:r>
      <w:r>
        <w:rPr>
          <w:color w:val="3C3C3B"/>
          <w:spacing w:val="-4"/>
        </w:rPr>
        <w:t> </w:t>
      </w:r>
      <w:r>
        <w:rPr>
          <w:color w:val="3C3C3B"/>
        </w:rPr>
        <w:t>ano.</w:t>
      </w:r>
    </w:p>
    <w:p>
      <w:pPr>
        <w:pStyle w:val="BodyText"/>
        <w:spacing w:before="7"/>
        <w:rPr>
          <w:sz w:val="22"/>
        </w:rPr>
      </w:pPr>
    </w:p>
    <w:p>
      <w:pPr>
        <w:pStyle w:val="ListParagraph"/>
        <w:numPr>
          <w:ilvl w:val="0"/>
          <w:numId w:val="235"/>
        </w:numPr>
        <w:tabs>
          <w:tab w:pos="639" w:val="left" w:leader="none"/>
        </w:tabs>
        <w:spacing w:line="240" w:lineRule="auto" w:before="0" w:after="0"/>
        <w:ind w:left="638" w:right="0" w:hanging="228"/>
        <w:jc w:val="left"/>
        <w:rPr>
          <w:sz w:val="16"/>
        </w:rPr>
      </w:pPr>
      <w:r>
        <w:rPr>
          <w:color w:val="3C3C3B"/>
          <w:sz w:val="16"/>
        </w:rPr>
        <w:t>Colitis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ulcerosa</w:t>
      </w:r>
    </w:p>
    <w:p>
      <w:pPr>
        <w:pStyle w:val="ListParagraph"/>
        <w:numPr>
          <w:ilvl w:val="0"/>
          <w:numId w:val="235"/>
        </w:numPr>
        <w:tabs>
          <w:tab w:pos="639" w:val="left" w:leader="none"/>
        </w:tabs>
        <w:spacing w:line="240" w:lineRule="auto" w:before="74" w:after="0"/>
        <w:ind w:left="638" w:right="0" w:hanging="228"/>
        <w:jc w:val="left"/>
        <w:rPr>
          <w:sz w:val="16"/>
        </w:rPr>
      </w:pPr>
      <w:r>
        <w:rPr>
          <w:color w:val="3C3C3B"/>
          <w:sz w:val="16"/>
        </w:rPr>
        <w:t>Enfermedad</w:t>
      </w:r>
      <w:r>
        <w:rPr>
          <w:color w:val="3C3C3B"/>
          <w:spacing w:val="8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8"/>
          <w:sz w:val="16"/>
        </w:rPr>
        <w:t> </w:t>
      </w:r>
      <w:r>
        <w:rPr>
          <w:color w:val="3C3C3B"/>
          <w:sz w:val="16"/>
        </w:rPr>
        <w:t>Crohn</w:t>
      </w:r>
    </w:p>
    <w:p>
      <w:pPr>
        <w:pStyle w:val="ListParagraph"/>
        <w:numPr>
          <w:ilvl w:val="0"/>
          <w:numId w:val="235"/>
        </w:numPr>
        <w:tabs>
          <w:tab w:pos="639" w:val="left" w:leader="none"/>
        </w:tabs>
        <w:spacing w:line="240" w:lineRule="auto" w:before="74" w:after="0"/>
        <w:ind w:left="638" w:right="0" w:hanging="228"/>
        <w:jc w:val="left"/>
        <w:rPr>
          <w:sz w:val="16"/>
        </w:rPr>
      </w:pPr>
      <w:r>
        <w:rPr>
          <w:color w:val="3C3C3B"/>
          <w:sz w:val="16"/>
        </w:rPr>
        <w:t>Colitis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indeterminada</w:t>
      </w:r>
    </w:p>
    <w:p>
      <w:pPr>
        <w:pStyle w:val="ListParagraph"/>
        <w:numPr>
          <w:ilvl w:val="0"/>
          <w:numId w:val="235"/>
        </w:numPr>
        <w:tabs>
          <w:tab w:pos="639" w:val="left" w:leader="none"/>
        </w:tabs>
        <w:spacing w:line="240" w:lineRule="auto" w:before="75" w:after="0"/>
        <w:ind w:left="638" w:right="0" w:hanging="228"/>
        <w:jc w:val="left"/>
        <w:rPr>
          <w:sz w:val="16"/>
        </w:rPr>
      </w:pPr>
      <w:r>
        <w:rPr>
          <w:color w:val="3C3C3B"/>
          <w:sz w:val="16"/>
        </w:rPr>
        <w:t>Diverticulitis</w:t>
      </w:r>
    </w:p>
    <w:p>
      <w:pPr>
        <w:pStyle w:val="BodyText"/>
        <w:rPr>
          <w:sz w:val="18"/>
        </w:rPr>
      </w:pPr>
    </w:p>
    <w:p>
      <w:pPr>
        <w:pStyle w:val="BodyText"/>
        <w:spacing w:before="115"/>
        <w:ind w:left="411"/>
        <w:jc w:val="both"/>
      </w:pPr>
      <w:r>
        <w:rPr>
          <w:rFonts w:ascii="Tahoma" w:hAnsi="Tahoma"/>
          <w:b/>
          <w:color w:val="3C3C3B"/>
        </w:rPr>
        <w:t>2021.98b.</w:t>
      </w:r>
      <w:r>
        <w:rPr>
          <w:rFonts w:ascii="Tahoma" w:hAnsi="Tahoma"/>
          <w:b/>
          <w:color w:val="3C3C3B"/>
          <w:spacing w:val="-4"/>
        </w:rPr>
        <w:t> </w:t>
      </w:r>
      <w:r>
        <w:rPr>
          <w:color w:val="3C3C3B"/>
        </w:rPr>
        <w:t>¿En</w:t>
      </w:r>
      <w:r>
        <w:rPr>
          <w:color w:val="3C3C3B"/>
          <w:spacing w:val="-5"/>
        </w:rPr>
        <w:t> </w:t>
      </w:r>
      <w:r>
        <w:rPr>
          <w:color w:val="3C3C3B"/>
        </w:rPr>
        <w:t>qué</w:t>
      </w:r>
      <w:r>
        <w:rPr>
          <w:color w:val="3C3C3B"/>
          <w:spacing w:val="-5"/>
        </w:rPr>
        <w:t> </w:t>
      </w:r>
      <w:r>
        <w:rPr>
          <w:color w:val="3C3C3B"/>
        </w:rPr>
        <w:t>consiste</w:t>
      </w:r>
      <w:r>
        <w:rPr>
          <w:color w:val="3C3C3B"/>
          <w:spacing w:val="-5"/>
        </w:rPr>
        <w:t> </w:t>
      </w:r>
      <w:r>
        <w:rPr>
          <w:color w:val="3C3C3B"/>
        </w:rPr>
        <w:t>el</w:t>
      </w:r>
      <w:r>
        <w:rPr>
          <w:color w:val="3C3C3B"/>
          <w:spacing w:val="-5"/>
        </w:rPr>
        <w:t> </w:t>
      </w:r>
      <w:r>
        <w:rPr>
          <w:color w:val="3C3C3B"/>
        </w:rPr>
        <w:t>tratamiento</w:t>
      </w:r>
      <w:r>
        <w:rPr>
          <w:color w:val="3C3C3B"/>
          <w:spacing w:val="-5"/>
        </w:rPr>
        <w:t> </w:t>
      </w:r>
      <w:r>
        <w:rPr>
          <w:color w:val="3C3C3B"/>
        </w:rPr>
        <w:t>del</w:t>
      </w:r>
      <w:r>
        <w:rPr>
          <w:color w:val="3C3C3B"/>
          <w:spacing w:val="-5"/>
        </w:rPr>
        <w:t> </w:t>
      </w:r>
      <w:r>
        <w:rPr>
          <w:color w:val="3C3C3B"/>
        </w:rPr>
        <w:t>íleo</w:t>
      </w:r>
      <w:r>
        <w:rPr>
          <w:color w:val="3C3C3B"/>
          <w:spacing w:val="-4"/>
        </w:rPr>
        <w:t> </w:t>
      </w:r>
      <w:r>
        <w:rPr>
          <w:color w:val="3C3C3B"/>
        </w:rPr>
        <w:t>paralitico?</w:t>
      </w:r>
    </w:p>
    <w:p>
      <w:pPr>
        <w:pStyle w:val="BodyText"/>
        <w:rPr>
          <w:sz w:val="18"/>
        </w:rPr>
      </w:pPr>
    </w:p>
    <w:p>
      <w:pPr>
        <w:pStyle w:val="ListParagraph"/>
        <w:numPr>
          <w:ilvl w:val="0"/>
          <w:numId w:val="236"/>
        </w:numPr>
        <w:tabs>
          <w:tab w:pos="639" w:val="left" w:leader="none"/>
        </w:tabs>
        <w:spacing w:line="336" w:lineRule="auto" w:before="125" w:after="0"/>
        <w:ind w:left="638" w:right="791" w:hanging="227"/>
        <w:jc w:val="left"/>
        <w:rPr>
          <w:sz w:val="16"/>
        </w:rPr>
      </w:pPr>
      <w:r>
        <w:rPr>
          <w:color w:val="3C3C3B"/>
          <w:sz w:val="16"/>
        </w:rPr>
        <w:t>Limitar</w:t>
      </w:r>
      <w:r>
        <w:rPr>
          <w:color w:val="3C3C3B"/>
          <w:spacing w:val="16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16"/>
          <w:sz w:val="16"/>
        </w:rPr>
        <w:t> </w:t>
      </w:r>
      <w:r>
        <w:rPr>
          <w:color w:val="3C3C3B"/>
          <w:sz w:val="16"/>
        </w:rPr>
        <w:t>ingesta</w:t>
      </w:r>
      <w:r>
        <w:rPr>
          <w:color w:val="3C3C3B"/>
          <w:spacing w:val="17"/>
          <w:sz w:val="16"/>
        </w:rPr>
        <w:t> </w:t>
      </w:r>
      <w:r>
        <w:rPr>
          <w:color w:val="3C3C3B"/>
          <w:sz w:val="16"/>
        </w:rPr>
        <w:t>oral</w:t>
      </w:r>
      <w:r>
        <w:rPr>
          <w:color w:val="3C3C3B"/>
          <w:spacing w:val="16"/>
          <w:sz w:val="16"/>
        </w:rPr>
        <w:t> </w:t>
      </w:r>
      <w:r>
        <w:rPr>
          <w:color w:val="3C3C3B"/>
          <w:sz w:val="16"/>
        </w:rPr>
        <w:t>y</w:t>
      </w:r>
      <w:r>
        <w:rPr>
          <w:color w:val="3C3C3B"/>
          <w:spacing w:val="17"/>
          <w:sz w:val="16"/>
        </w:rPr>
        <w:t> </w:t>
      </w:r>
      <w:r>
        <w:rPr>
          <w:color w:val="3C3C3B"/>
          <w:sz w:val="16"/>
        </w:rPr>
        <w:t>corregir</w:t>
      </w:r>
      <w:r>
        <w:rPr>
          <w:color w:val="3C3C3B"/>
          <w:spacing w:val="16"/>
          <w:sz w:val="16"/>
        </w:rPr>
        <w:t> </w:t>
      </w:r>
      <w:r>
        <w:rPr>
          <w:color w:val="3C3C3B"/>
          <w:sz w:val="16"/>
        </w:rPr>
        <w:t>el</w:t>
      </w:r>
      <w:r>
        <w:rPr>
          <w:color w:val="3C3C3B"/>
          <w:spacing w:val="17"/>
          <w:sz w:val="16"/>
        </w:rPr>
        <w:t> </w:t>
      </w:r>
      <w:r>
        <w:rPr>
          <w:color w:val="3C3C3B"/>
          <w:sz w:val="16"/>
        </w:rPr>
        <w:t>factor</w:t>
      </w:r>
      <w:r>
        <w:rPr>
          <w:color w:val="3C3C3B"/>
          <w:spacing w:val="16"/>
          <w:sz w:val="16"/>
        </w:rPr>
        <w:t> </w:t>
      </w:r>
      <w:r>
        <w:rPr>
          <w:color w:val="3C3C3B"/>
          <w:sz w:val="16"/>
        </w:rPr>
        <w:t>desencadenante</w:t>
      </w:r>
      <w:r>
        <w:rPr>
          <w:color w:val="3C3C3B"/>
          <w:spacing w:val="17"/>
          <w:sz w:val="16"/>
        </w:rPr>
        <w:t> </w:t>
      </w:r>
      <w:r>
        <w:rPr>
          <w:color w:val="3C3C3B"/>
          <w:sz w:val="16"/>
        </w:rPr>
        <w:t>sub-</w:t>
      </w:r>
      <w:r>
        <w:rPr>
          <w:color w:val="3C3C3B"/>
          <w:spacing w:val="-45"/>
          <w:sz w:val="16"/>
        </w:rPr>
        <w:t> </w:t>
      </w:r>
      <w:r>
        <w:rPr>
          <w:color w:val="3C3C3B"/>
          <w:sz w:val="16"/>
        </w:rPr>
        <w:t>yacente</w:t>
      </w:r>
    </w:p>
    <w:p>
      <w:pPr>
        <w:pStyle w:val="ListParagraph"/>
        <w:numPr>
          <w:ilvl w:val="0"/>
          <w:numId w:val="236"/>
        </w:numPr>
        <w:tabs>
          <w:tab w:pos="639" w:val="left" w:leader="none"/>
        </w:tabs>
        <w:spacing w:line="240" w:lineRule="auto" w:before="0" w:after="0"/>
        <w:ind w:left="638" w:right="0" w:hanging="228"/>
        <w:jc w:val="left"/>
        <w:rPr>
          <w:sz w:val="16"/>
        </w:rPr>
      </w:pPr>
      <w:r>
        <w:rPr>
          <w:color w:val="3C3C3B"/>
          <w:sz w:val="16"/>
        </w:rPr>
        <w:t>Resección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-1"/>
          <w:sz w:val="16"/>
        </w:rPr>
        <w:t> </w:t>
      </w:r>
      <w:r>
        <w:rPr>
          <w:color w:val="3C3C3B"/>
          <w:sz w:val="16"/>
        </w:rPr>
        <w:t>parte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afectada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del</w:t>
      </w:r>
      <w:r>
        <w:rPr>
          <w:color w:val="3C3C3B"/>
          <w:spacing w:val="-1"/>
          <w:sz w:val="16"/>
        </w:rPr>
        <w:t> </w:t>
      </w:r>
      <w:r>
        <w:rPr>
          <w:color w:val="3C3C3B"/>
          <w:sz w:val="16"/>
        </w:rPr>
        <w:t>intestino</w:t>
      </w:r>
    </w:p>
    <w:p>
      <w:pPr>
        <w:pStyle w:val="ListParagraph"/>
        <w:numPr>
          <w:ilvl w:val="0"/>
          <w:numId w:val="236"/>
        </w:numPr>
        <w:tabs>
          <w:tab w:pos="639" w:val="left" w:leader="none"/>
        </w:tabs>
        <w:spacing w:line="240" w:lineRule="auto" w:before="74" w:after="0"/>
        <w:ind w:left="638" w:right="0" w:hanging="228"/>
        <w:jc w:val="left"/>
        <w:rPr>
          <w:sz w:val="16"/>
        </w:rPr>
      </w:pPr>
      <w:r>
        <w:rPr>
          <w:color w:val="3C3C3B"/>
          <w:w w:val="105"/>
          <w:sz w:val="16"/>
        </w:rPr>
        <w:t>Endoscopia</w:t>
      </w:r>
    </w:p>
    <w:p>
      <w:pPr>
        <w:pStyle w:val="ListParagraph"/>
        <w:numPr>
          <w:ilvl w:val="0"/>
          <w:numId w:val="236"/>
        </w:numPr>
        <w:tabs>
          <w:tab w:pos="639" w:val="left" w:leader="none"/>
        </w:tabs>
        <w:spacing w:line="240" w:lineRule="auto" w:before="74" w:after="0"/>
        <w:ind w:left="638" w:right="0" w:hanging="228"/>
        <w:jc w:val="left"/>
        <w:rPr>
          <w:sz w:val="16"/>
        </w:rPr>
      </w:pPr>
      <w:r>
        <w:rPr>
          <w:color w:val="3C3C3B"/>
          <w:sz w:val="16"/>
        </w:rPr>
        <w:t>Tratamiento</w:t>
      </w:r>
      <w:r>
        <w:rPr>
          <w:color w:val="3C3C3B"/>
          <w:spacing w:val="-12"/>
          <w:sz w:val="16"/>
        </w:rPr>
        <w:t> </w:t>
      </w:r>
      <w:r>
        <w:rPr>
          <w:color w:val="3C3C3B"/>
          <w:sz w:val="16"/>
        </w:rPr>
        <w:t>quirúrgico</w:t>
      </w:r>
    </w:p>
    <w:p>
      <w:pPr>
        <w:pStyle w:val="BodyText"/>
        <w:rPr>
          <w:sz w:val="18"/>
        </w:rPr>
      </w:pPr>
    </w:p>
    <w:p>
      <w:pPr>
        <w:pStyle w:val="BodyText"/>
        <w:spacing w:line="333" w:lineRule="auto" w:before="116"/>
        <w:ind w:left="411" w:right="791"/>
        <w:jc w:val="both"/>
      </w:pPr>
      <w:r>
        <w:rPr>
          <w:rFonts w:ascii="Tahoma" w:hAnsi="Tahoma"/>
          <w:b/>
          <w:color w:val="3C3C3B"/>
        </w:rPr>
        <w:t>2021.17a.</w:t>
      </w:r>
      <w:r>
        <w:rPr>
          <w:rFonts w:ascii="Tahoma" w:hAnsi="Tahoma"/>
          <w:b/>
          <w:color w:val="3C3C3B"/>
          <w:spacing w:val="46"/>
        </w:rPr>
        <w:t> </w:t>
      </w:r>
      <w:r>
        <w:rPr>
          <w:color w:val="3C3C3B"/>
        </w:rPr>
        <w:t>Masculino de 42 años que viene a emergencia con do-</w:t>
      </w:r>
      <w:r>
        <w:rPr>
          <w:color w:val="3C3C3B"/>
          <w:spacing w:val="1"/>
        </w:rPr>
        <w:t> </w:t>
      </w:r>
      <w:r>
        <w:rPr>
          <w:color w:val="3C3C3B"/>
        </w:rPr>
        <w:t>lor abdominal difuso y se sospecha una diverticulitis, ¿Cuál sería el</w:t>
      </w:r>
      <w:r>
        <w:rPr>
          <w:color w:val="3C3C3B"/>
          <w:spacing w:val="1"/>
        </w:rPr>
        <w:t> </w:t>
      </w:r>
      <w:r>
        <w:rPr>
          <w:color w:val="3C3C3B"/>
        </w:rPr>
        <w:t>estudio de imágenes para establecer un diagnóstico preciso para</w:t>
      </w:r>
      <w:r>
        <w:rPr>
          <w:color w:val="3C3C3B"/>
          <w:spacing w:val="1"/>
        </w:rPr>
        <w:t> </w:t>
      </w:r>
      <w:r>
        <w:rPr>
          <w:color w:val="3C3C3B"/>
        </w:rPr>
        <w:t>determinar</w:t>
      </w:r>
      <w:r>
        <w:rPr>
          <w:color w:val="3C3C3B"/>
          <w:spacing w:val="-3"/>
        </w:rPr>
        <w:t> </w:t>
      </w:r>
      <w:r>
        <w:rPr>
          <w:color w:val="3C3C3B"/>
        </w:rPr>
        <w:t>el</w:t>
      </w:r>
      <w:r>
        <w:rPr>
          <w:color w:val="3C3C3B"/>
          <w:spacing w:val="-3"/>
        </w:rPr>
        <w:t> </w:t>
      </w:r>
      <w:r>
        <w:rPr>
          <w:color w:val="3C3C3B"/>
        </w:rPr>
        <w:t>manejo</w:t>
      </w:r>
      <w:r>
        <w:rPr>
          <w:color w:val="3C3C3B"/>
          <w:spacing w:val="-3"/>
        </w:rPr>
        <w:t> </w:t>
      </w:r>
      <w:r>
        <w:rPr>
          <w:color w:val="3C3C3B"/>
        </w:rPr>
        <w:t>según</w:t>
      </w:r>
      <w:r>
        <w:rPr>
          <w:color w:val="3C3C3B"/>
          <w:spacing w:val="-3"/>
        </w:rPr>
        <w:t> </w:t>
      </w:r>
      <w:r>
        <w:rPr>
          <w:color w:val="3C3C3B"/>
        </w:rPr>
        <w:t>el</w:t>
      </w:r>
      <w:r>
        <w:rPr>
          <w:color w:val="3C3C3B"/>
          <w:spacing w:val="-2"/>
        </w:rPr>
        <w:t> </w:t>
      </w:r>
      <w:r>
        <w:rPr>
          <w:color w:val="3C3C3B"/>
        </w:rPr>
        <w:t>caso?</w:t>
      </w:r>
    </w:p>
    <w:p>
      <w:pPr>
        <w:spacing w:after="0" w:line="333" w:lineRule="auto"/>
        <w:jc w:val="both"/>
        <w:sectPr>
          <w:type w:val="continuous"/>
          <w:pgSz w:w="11910" w:h="16840"/>
          <w:pgMar w:top="1580" w:bottom="280" w:left="0" w:right="0"/>
          <w:cols w:num="2" w:equalWidth="0">
            <w:col w:w="5728" w:space="40"/>
            <w:col w:w="6142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1910" w:h="16840"/>
          <w:pgMar w:header="777" w:footer="577" w:top="1020" w:bottom="760" w:left="0" w:right="0"/>
        </w:sectPr>
      </w:pPr>
    </w:p>
    <w:p>
      <w:pPr>
        <w:pStyle w:val="BodyText"/>
        <w:spacing w:before="6"/>
        <w:rPr>
          <w:sz w:val="22"/>
        </w:rPr>
      </w:pPr>
      <w:r>
        <w:rPr/>
        <w:pict>
          <v:group style="position:absolute;margin-left:34.015999pt;margin-top:83.055016pt;width:527.25pt;height:705pt;mso-position-horizontal-relative:page;mso-position-vertical-relative:page;z-index:-23228416" coordorigin="680,1661" coordsize="10545,14100">
            <v:line style="position:absolute" from="5956,15683" to="5956,15761" stroked="true" strokeweight=".3pt" strokecolor="#575756">
              <v:stroke dashstyle="dash"/>
            </v:line>
            <v:rect style="position:absolute;left:680;top:1661;width:10545;height:14022" filled="true" fillcolor="#eef3f5" stroked="false">
              <v:fill type="solid"/>
            </v:rect>
            <w10:wrap type="none"/>
          </v:group>
        </w:pict>
      </w:r>
    </w:p>
    <w:p>
      <w:pPr>
        <w:pStyle w:val="ListParagraph"/>
        <w:numPr>
          <w:ilvl w:val="1"/>
          <w:numId w:val="236"/>
        </w:numPr>
        <w:tabs>
          <w:tab w:pos="1021" w:val="left" w:leader="none"/>
        </w:tabs>
        <w:spacing w:line="240" w:lineRule="auto" w:before="0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Estudios</w:t>
      </w:r>
      <w:r>
        <w:rPr>
          <w:color w:val="3C3C3B"/>
          <w:spacing w:val="11"/>
          <w:sz w:val="16"/>
        </w:rPr>
        <w:t> </w:t>
      </w:r>
      <w:r>
        <w:rPr>
          <w:color w:val="3C3C3B"/>
          <w:sz w:val="16"/>
        </w:rPr>
        <w:t>radiológicos</w:t>
      </w:r>
      <w:r>
        <w:rPr>
          <w:color w:val="3C3C3B"/>
          <w:spacing w:val="12"/>
          <w:sz w:val="16"/>
        </w:rPr>
        <w:t> </w:t>
      </w:r>
      <w:r>
        <w:rPr>
          <w:color w:val="3C3C3B"/>
          <w:sz w:val="16"/>
        </w:rPr>
        <w:t>con</w:t>
      </w:r>
      <w:r>
        <w:rPr>
          <w:color w:val="3C3C3B"/>
          <w:spacing w:val="12"/>
          <w:sz w:val="16"/>
        </w:rPr>
        <w:t> </w:t>
      </w:r>
      <w:r>
        <w:rPr>
          <w:color w:val="3C3C3B"/>
          <w:sz w:val="16"/>
        </w:rPr>
        <w:t>medios</w:t>
      </w:r>
      <w:r>
        <w:rPr>
          <w:color w:val="3C3C3B"/>
          <w:spacing w:val="12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11"/>
          <w:sz w:val="16"/>
        </w:rPr>
        <w:t> </w:t>
      </w:r>
      <w:r>
        <w:rPr>
          <w:color w:val="3C3C3B"/>
          <w:sz w:val="16"/>
        </w:rPr>
        <w:t>contraste</w:t>
      </w:r>
    </w:p>
    <w:p>
      <w:pPr>
        <w:pStyle w:val="ListParagraph"/>
        <w:numPr>
          <w:ilvl w:val="1"/>
          <w:numId w:val="236"/>
        </w:numPr>
        <w:tabs>
          <w:tab w:pos="1021" w:val="left" w:leader="none"/>
        </w:tabs>
        <w:spacing w:line="240" w:lineRule="auto" w:before="74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Ecografía</w:t>
      </w:r>
      <w:r>
        <w:rPr>
          <w:color w:val="3C3C3B"/>
          <w:spacing w:val="4"/>
          <w:sz w:val="16"/>
        </w:rPr>
        <w:t> </w:t>
      </w:r>
      <w:r>
        <w:rPr>
          <w:color w:val="3C3C3B"/>
          <w:sz w:val="16"/>
        </w:rPr>
        <w:t>abdomino-pélvica</w:t>
      </w:r>
    </w:p>
    <w:p>
      <w:pPr>
        <w:pStyle w:val="ListParagraph"/>
        <w:numPr>
          <w:ilvl w:val="1"/>
          <w:numId w:val="236"/>
        </w:numPr>
        <w:tabs>
          <w:tab w:pos="1021" w:val="left" w:leader="none"/>
        </w:tabs>
        <w:spacing w:line="240" w:lineRule="auto" w:before="75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Tomografía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axial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computarizada</w:t>
      </w:r>
    </w:p>
    <w:p>
      <w:pPr>
        <w:pStyle w:val="ListParagraph"/>
        <w:numPr>
          <w:ilvl w:val="1"/>
          <w:numId w:val="236"/>
        </w:numPr>
        <w:tabs>
          <w:tab w:pos="1021" w:val="left" w:leader="none"/>
        </w:tabs>
        <w:spacing w:line="240" w:lineRule="auto" w:before="74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Gammagrafía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localizada</w:t>
      </w:r>
    </w:p>
    <w:p>
      <w:pPr>
        <w:pStyle w:val="BodyText"/>
        <w:rPr>
          <w:sz w:val="18"/>
        </w:rPr>
      </w:pPr>
    </w:p>
    <w:p>
      <w:pPr>
        <w:pStyle w:val="BodyText"/>
        <w:spacing w:line="333" w:lineRule="auto" w:before="115"/>
        <w:ind w:left="793" w:right="4"/>
        <w:jc w:val="both"/>
      </w:pPr>
      <w:r>
        <w:rPr>
          <w:rFonts w:ascii="Tahoma" w:hAnsi="Tahoma"/>
          <w:b/>
          <w:color w:val="3C3C3B"/>
        </w:rPr>
        <w:t>2021.83a.</w:t>
      </w:r>
      <w:r>
        <w:rPr>
          <w:rFonts w:ascii="Tahoma" w:hAnsi="Tahoma"/>
          <w:b/>
          <w:color w:val="3C3C3B"/>
          <w:spacing w:val="38"/>
        </w:rPr>
        <w:t> </w:t>
      </w:r>
      <w:r>
        <w:rPr>
          <w:color w:val="3C3C3B"/>
        </w:rPr>
        <w:t>Paciente</w:t>
      </w:r>
      <w:r>
        <w:rPr>
          <w:color w:val="3C3C3B"/>
          <w:spacing w:val="37"/>
        </w:rPr>
        <w:t> </w:t>
      </w:r>
      <w:r>
        <w:rPr>
          <w:color w:val="3C3C3B"/>
        </w:rPr>
        <w:t>masculino</w:t>
      </w:r>
      <w:r>
        <w:rPr>
          <w:color w:val="3C3C3B"/>
          <w:spacing w:val="37"/>
        </w:rPr>
        <w:t> </w:t>
      </w:r>
      <w:r>
        <w:rPr>
          <w:color w:val="3C3C3B"/>
        </w:rPr>
        <w:t>de</w:t>
      </w:r>
      <w:r>
        <w:rPr>
          <w:color w:val="3C3C3B"/>
          <w:spacing w:val="38"/>
        </w:rPr>
        <w:t> </w:t>
      </w:r>
      <w:r>
        <w:rPr>
          <w:color w:val="3C3C3B"/>
        </w:rPr>
        <w:t>44</w:t>
      </w:r>
      <w:r>
        <w:rPr>
          <w:color w:val="3C3C3B"/>
          <w:spacing w:val="37"/>
        </w:rPr>
        <w:t> </w:t>
      </w:r>
      <w:r>
        <w:rPr>
          <w:color w:val="3C3C3B"/>
        </w:rPr>
        <w:t>años</w:t>
      </w:r>
      <w:r>
        <w:rPr>
          <w:color w:val="3C3C3B"/>
          <w:spacing w:val="38"/>
        </w:rPr>
        <w:t> </w:t>
      </w:r>
      <w:r>
        <w:rPr>
          <w:color w:val="3C3C3B"/>
        </w:rPr>
        <w:t>que</w:t>
      </w:r>
      <w:r>
        <w:rPr>
          <w:color w:val="3C3C3B"/>
          <w:spacing w:val="37"/>
        </w:rPr>
        <w:t> </w:t>
      </w:r>
      <w:r>
        <w:rPr>
          <w:color w:val="3C3C3B"/>
        </w:rPr>
        <w:t>viene</w:t>
      </w:r>
      <w:r>
        <w:rPr>
          <w:color w:val="3C3C3B"/>
          <w:spacing w:val="38"/>
        </w:rPr>
        <w:t> </w:t>
      </w:r>
      <w:r>
        <w:rPr>
          <w:color w:val="3C3C3B"/>
        </w:rPr>
        <w:t>a</w:t>
      </w:r>
      <w:r>
        <w:rPr>
          <w:color w:val="3C3C3B"/>
          <w:spacing w:val="37"/>
        </w:rPr>
        <w:t> </w:t>
      </w:r>
      <w:r>
        <w:rPr>
          <w:color w:val="3C3C3B"/>
        </w:rPr>
        <w:t>consulta</w:t>
      </w:r>
      <w:r>
        <w:rPr>
          <w:color w:val="3C3C3B"/>
          <w:spacing w:val="-46"/>
        </w:rPr>
        <w:t> </w:t>
      </w:r>
      <w:r>
        <w:rPr>
          <w:color w:val="3C3C3B"/>
        </w:rPr>
        <w:t>por</w:t>
      </w:r>
      <w:r>
        <w:rPr>
          <w:color w:val="3C3C3B"/>
          <w:spacing w:val="28"/>
        </w:rPr>
        <w:t> </w:t>
      </w:r>
      <w:r>
        <w:rPr>
          <w:color w:val="3C3C3B"/>
        </w:rPr>
        <w:t>presentar</w:t>
      </w:r>
      <w:r>
        <w:rPr>
          <w:color w:val="3C3C3B"/>
          <w:spacing w:val="28"/>
        </w:rPr>
        <w:t> </w:t>
      </w:r>
      <w:r>
        <w:rPr>
          <w:color w:val="3C3C3B"/>
        </w:rPr>
        <w:t>sangre</w:t>
      </w:r>
      <w:r>
        <w:rPr>
          <w:color w:val="3C3C3B"/>
          <w:spacing w:val="29"/>
        </w:rPr>
        <w:t> </w:t>
      </w:r>
      <w:r>
        <w:rPr>
          <w:color w:val="3C3C3B"/>
        </w:rPr>
        <w:t>en</w:t>
      </w:r>
      <w:r>
        <w:rPr>
          <w:color w:val="3C3C3B"/>
          <w:spacing w:val="28"/>
        </w:rPr>
        <w:t> </w:t>
      </w:r>
      <w:r>
        <w:rPr>
          <w:color w:val="3C3C3B"/>
        </w:rPr>
        <w:t>las</w:t>
      </w:r>
      <w:r>
        <w:rPr>
          <w:color w:val="3C3C3B"/>
          <w:spacing w:val="28"/>
        </w:rPr>
        <w:t> </w:t>
      </w:r>
      <w:r>
        <w:rPr>
          <w:color w:val="3C3C3B"/>
        </w:rPr>
        <w:t>heces</w:t>
      </w:r>
      <w:r>
        <w:rPr>
          <w:color w:val="3C3C3B"/>
          <w:spacing w:val="29"/>
        </w:rPr>
        <w:t> </w:t>
      </w:r>
      <w:r>
        <w:rPr>
          <w:color w:val="3C3C3B"/>
        </w:rPr>
        <w:t>y</w:t>
      </w:r>
      <w:r>
        <w:rPr>
          <w:color w:val="3C3C3B"/>
          <w:spacing w:val="28"/>
        </w:rPr>
        <w:t> </w:t>
      </w:r>
      <w:r>
        <w:rPr>
          <w:color w:val="3C3C3B"/>
        </w:rPr>
        <w:t>dolor</w:t>
      </w:r>
      <w:r>
        <w:rPr>
          <w:color w:val="3C3C3B"/>
          <w:spacing w:val="28"/>
        </w:rPr>
        <w:t> </w:t>
      </w:r>
      <w:r>
        <w:rPr>
          <w:color w:val="3C3C3B"/>
        </w:rPr>
        <w:t>perianal;</w:t>
      </w:r>
      <w:r>
        <w:rPr>
          <w:color w:val="3C3C3B"/>
          <w:spacing w:val="22"/>
        </w:rPr>
        <w:t> </w:t>
      </w:r>
      <w:r>
        <w:rPr>
          <w:color w:val="3C3C3B"/>
        </w:rPr>
        <w:t>antecedentes</w:t>
      </w:r>
      <w:r>
        <w:rPr>
          <w:color w:val="3C3C3B"/>
          <w:spacing w:val="-46"/>
        </w:rPr>
        <w:t> </w:t>
      </w:r>
      <w:r>
        <w:rPr>
          <w:color w:val="3C3C3B"/>
        </w:rPr>
        <w:t>de constipación. Al examen físico se dificulta el examen rectal por</w:t>
      </w:r>
      <w:r>
        <w:rPr>
          <w:color w:val="3C3C3B"/>
          <w:spacing w:val="1"/>
        </w:rPr>
        <w:t> </w:t>
      </w:r>
      <w:r>
        <w:rPr>
          <w:color w:val="3C3C3B"/>
        </w:rPr>
        <w:t>hipertonía</w:t>
      </w:r>
      <w:r>
        <w:rPr>
          <w:color w:val="3C3C3B"/>
          <w:spacing w:val="-6"/>
        </w:rPr>
        <w:t> </w:t>
      </w:r>
      <w:r>
        <w:rPr>
          <w:color w:val="3C3C3B"/>
        </w:rPr>
        <w:t>esfinteriana.</w:t>
      </w:r>
      <w:r>
        <w:rPr>
          <w:color w:val="3C3C3B"/>
          <w:spacing w:val="-12"/>
        </w:rPr>
        <w:t> </w:t>
      </w:r>
      <w:r>
        <w:rPr>
          <w:color w:val="3C3C3B"/>
        </w:rPr>
        <w:t>Usted</w:t>
      </w:r>
      <w:r>
        <w:rPr>
          <w:color w:val="3C3C3B"/>
          <w:spacing w:val="-5"/>
        </w:rPr>
        <w:t> </w:t>
      </w:r>
      <w:r>
        <w:rPr>
          <w:color w:val="3C3C3B"/>
        </w:rPr>
        <w:t>que</w:t>
      </w:r>
      <w:r>
        <w:rPr>
          <w:color w:val="3C3C3B"/>
          <w:spacing w:val="-6"/>
        </w:rPr>
        <w:t> </w:t>
      </w:r>
      <w:r>
        <w:rPr>
          <w:color w:val="3C3C3B"/>
        </w:rPr>
        <w:t>está</w:t>
      </w:r>
      <w:r>
        <w:rPr>
          <w:color w:val="3C3C3B"/>
          <w:spacing w:val="-5"/>
        </w:rPr>
        <w:t> </w:t>
      </w:r>
      <w:r>
        <w:rPr>
          <w:color w:val="3C3C3B"/>
        </w:rPr>
        <w:t>en</w:t>
      </w:r>
      <w:r>
        <w:rPr>
          <w:color w:val="3C3C3B"/>
          <w:spacing w:val="-6"/>
        </w:rPr>
        <w:t> </w:t>
      </w:r>
      <w:r>
        <w:rPr>
          <w:color w:val="3C3C3B"/>
        </w:rPr>
        <w:t>un</w:t>
      </w:r>
      <w:r>
        <w:rPr>
          <w:color w:val="3C3C3B"/>
          <w:spacing w:val="-6"/>
        </w:rPr>
        <w:t> </w:t>
      </w:r>
      <w:r>
        <w:rPr>
          <w:color w:val="3C3C3B"/>
        </w:rPr>
        <w:t>centro</w:t>
      </w:r>
      <w:r>
        <w:rPr>
          <w:color w:val="3C3C3B"/>
          <w:spacing w:val="-5"/>
        </w:rPr>
        <w:t> </w:t>
      </w:r>
      <w:r>
        <w:rPr>
          <w:color w:val="3C3C3B"/>
        </w:rPr>
        <w:t>de</w:t>
      </w:r>
      <w:r>
        <w:rPr>
          <w:color w:val="3C3C3B"/>
          <w:spacing w:val="-6"/>
        </w:rPr>
        <w:t> </w:t>
      </w:r>
      <w:r>
        <w:rPr>
          <w:color w:val="3C3C3B"/>
        </w:rPr>
        <w:t>atención</w:t>
      </w:r>
      <w:r>
        <w:rPr>
          <w:color w:val="3C3C3B"/>
          <w:spacing w:val="-5"/>
        </w:rPr>
        <w:t> </w:t>
      </w:r>
      <w:r>
        <w:rPr>
          <w:color w:val="3C3C3B"/>
        </w:rPr>
        <w:t>pri-</w:t>
      </w:r>
      <w:r>
        <w:rPr>
          <w:color w:val="3C3C3B"/>
          <w:spacing w:val="-46"/>
        </w:rPr>
        <w:t> </w:t>
      </w:r>
      <w:r>
        <w:rPr>
          <w:color w:val="3C3C3B"/>
        </w:rPr>
        <w:t>maria.</w:t>
      </w:r>
      <w:r>
        <w:rPr>
          <w:color w:val="3C3C3B"/>
          <w:spacing w:val="-9"/>
        </w:rPr>
        <w:t> </w:t>
      </w:r>
      <w:r>
        <w:rPr>
          <w:color w:val="3C3C3B"/>
        </w:rPr>
        <w:t>¿Cuál</w:t>
      </w:r>
      <w:r>
        <w:rPr>
          <w:color w:val="3C3C3B"/>
          <w:spacing w:val="-1"/>
        </w:rPr>
        <w:t> </w:t>
      </w:r>
      <w:r>
        <w:rPr>
          <w:color w:val="3C3C3B"/>
        </w:rPr>
        <w:t>es</w:t>
      </w:r>
      <w:r>
        <w:rPr>
          <w:color w:val="3C3C3B"/>
          <w:spacing w:val="-2"/>
        </w:rPr>
        <w:t> </w:t>
      </w:r>
      <w:r>
        <w:rPr>
          <w:color w:val="3C3C3B"/>
        </w:rPr>
        <w:t>el</w:t>
      </w:r>
      <w:r>
        <w:rPr>
          <w:color w:val="3C3C3B"/>
          <w:spacing w:val="-2"/>
        </w:rPr>
        <w:t> </w:t>
      </w:r>
      <w:r>
        <w:rPr>
          <w:color w:val="3C3C3B"/>
        </w:rPr>
        <w:t>diagnóstico</w:t>
      </w:r>
      <w:r>
        <w:rPr>
          <w:color w:val="3C3C3B"/>
          <w:spacing w:val="-2"/>
        </w:rPr>
        <w:t> </w:t>
      </w:r>
      <w:r>
        <w:rPr>
          <w:color w:val="3C3C3B"/>
        </w:rPr>
        <w:t>de</w:t>
      </w:r>
      <w:r>
        <w:rPr>
          <w:color w:val="3C3C3B"/>
          <w:spacing w:val="-2"/>
        </w:rPr>
        <w:t> </w:t>
      </w:r>
      <w:r>
        <w:rPr>
          <w:color w:val="3C3C3B"/>
        </w:rPr>
        <w:t>este</w:t>
      </w:r>
      <w:r>
        <w:rPr>
          <w:color w:val="3C3C3B"/>
          <w:spacing w:val="-1"/>
        </w:rPr>
        <w:t> </w:t>
      </w:r>
      <w:r>
        <w:rPr>
          <w:color w:val="3C3C3B"/>
        </w:rPr>
        <w:t>paciente?</w:t>
      </w:r>
    </w:p>
    <w:p>
      <w:pPr>
        <w:pStyle w:val="BodyText"/>
        <w:spacing w:before="11"/>
        <w:rPr>
          <w:sz w:val="22"/>
        </w:rPr>
      </w:pPr>
    </w:p>
    <w:p>
      <w:pPr>
        <w:pStyle w:val="ListParagraph"/>
        <w:numPr>
          <w:ilvl w:val="0"/>
          <w:numId w:val="237"/>
        </w:numPr>
        <w:tabs>
          <w:tab w:pos="1021" w:val="left" w:leader="none"/>
        </w:tabs>
        <w:spacing w:line="240" w:lineRule="auto" w:before="0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Fisura</w:t>
      </w:r>
      <w:r>
        <w:rPr>
          <w:color w:val="3C3C3B"/>
          <w:spacing w:val="7"/>
          <w:sz w:val="16"/>
        </w:rPr>
        <w:t> </w:t>
      </w:r>
      <w:r>
        <w:rPr>
          <w:color w:val="3C3C3B"/>
          <w:sz w:val="16"/>
        </w:rPr>
        <w:t>anal</w:t>
      </w:r>
    </w:p>
    <w:p>
      <w:pPr>
        <w:pStyle w:val="ListParagraph"/>
        <w:numPr>
          <w:ilvl w:val="0"/>
          <w:numId w:val="237"/>
        </w:numPr>
        <w:tabs>
          <w:tab w:pos="1021" w:val="left" w:leader="none"/>
        </w:tabs>
        <w:spacing w:line="240" w:lineRule="auto" w:before="74" w:after="0"/>
        <w:ind w:left="1020" w:right="0" w:hanging="228"/>
        <w:jc w:val="left"/>
        <w:rPr>
          <w:sz w:val="16"/>
        </w:rPr>
      </w:pPr>
      <w:r>
        <w:rPr>
          <w:color w:val="3C3C3B"/>
          <w:w w:val="105"/>
          <w:sz w:val="16"/>
        </w:rPr>
        <w:t>Parasitosis</w:t>
      </w:r>
    </w:p>
    <w:p>
      <w:pPr>
        <w:pStyle w:val="ListParagraph"/>
        <w:numPr>
          <w:ilvl w:val="0"/>
          <w:numId w:val="237"/>
        </w:numPr>
        <w:tabs>
          <w:tab w:pos="1021" w:val="left" w:leader="none"/>
        </w:tabs>
        <w:spacing w:line="240" w:lineRule="auto" w:before="74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Cáncer colorrectal</w:t>
      </w:r>
    </w:p>
    <w:p>
      <w:pPr>
        <w:pStyle w:val="ListParagraph"/>
        <w:numPr>
          <w:ilvl w:val="0"/>
          <w:numId w:val="237"/>
        </w:numPr>
        <w:tabs>
          <w:tab w:pos="1021" w:val="left" w:leader="none"/>
        </w:tabs>
        <w:spacing w:line="240" w:lineRule="auto" w:before="74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Hemorroide</w:t>
      </w:r>
      <w:r>
        <w:rPr>
          <w:color w:val="3C3C3B"/>
          <w:spacing w:val="12"/>
          <w:sz w:val="16"/>
        </w:rPr>
        <w:t> </w:t>
      </w:r>
      <w:r>
        <w:rPr>
          <w:color w:val="3C3C3B"/>
          <w:sz w:val="16"/>
        </w:rPr>
        <w:t>externa</w:t>
      </w:r>
      <w:r>
        <w:rPr>
          <w:color w:val="3C3C3B"/>
          <w:spacing w:val="12"/>
          <w:sz w:val="16"/>
        </w:rPr>
        <w:t> </w:t>
      </w:r>
      <w:r>
        <w:rPr>
          <w:color w:val="3C3C3B"/>
          <w:sz w:val="16"/>
        </w:rPr>
        <w:t>trombosada</w:t>
      </w:r>
    </w:p>
    <w:p>
      <w:pPr>
        <w:pStyle w:val="BodyText"/>
        <w:rPr>
          <w:sz w:val="18"/>
        </w:rPr>
      </w:pPr>
    </w:p>
    <w:p>
      <w:pPr>
        <w:pStyle w:val="BodyText"/>
        <w:spacing w:line="333" w:lineRule="auto" w:before="116"/>
        <w:ind w:left="793" w:right="3"/>
        <w:jc w:val="both"/>
      </w:pPr>
      <w:r>
        <w:rPr>
          <w:rFonts w:ascii="Tahoma" w:hAnsi="Tahoma"/>
          <w:b/>
          <w:color w:val="3C3C3B"/>
        </w:rPr>
        <w:t>2021.88a.</w:t>
      </w:r>
      <w:r>
        <w:rPr>
          <w:rFonts w:ascii="Tahoma" w:hAnsi="Tahoma"/>
          <w:b/>
          <w:color w:val="3C3C3B"/>
          <w:spacing w:val="-4"/>
        </w:rPr>
        <w:t> </w:t>
      </w:r>
      <w:r>
        <w:rPr>
          <w:color w:val="3C3C3B"/>
        </w:rPr>
        <w:t>Es</w:t>
      </w:r>
      <w:r>
        <w:rPr>
          <w:color w:val="3C3C3B"/>
          <w:spacing w:val="-5"/>
        </w:rPr>
        <w:t> </w:t>
      </w:r>
      <w:r>
        <w:rPr>
          <w:color w:val="3C3C3B"/>
        </w:rPr>
        <w:t>una</w:t>
      </w:r>
      <w:r>
        <w:rPr>
          <w:color w:val="3C3C3B"/>
          <w:spacing w:val="-5"/>
        </w:rPr>
        <w:t> </w:t>
      </w:r>
      <w:r>
        <w:rPr>
          <w:color w:val="3C3C3B"/>
        </w:rPr>
        <w:t>proyección</w:t>
      </w:r>
      <w:r>
        <w:rPr>
          <w:color w:val="3C3C3B"/>
          <w:spacing w:val="-5"/>
        </w:rPr>
        <w:t> </w:t>
      </w:r>
      <w:r>
        <w:rPr>
          <w:color w:val="3C3C3B"/>
        </w:rPr>
        <w:t>sacular</w:t>
      </w:r>
      <w:r>
        <w:rPr>
          <w:color w:val="3C3C3B"/>
          <w:spacing w:val="-5"/>
        </w:rPr>
        <w:t> </w:t>
      </w:r>
      <w:r>
        <w:rPr>
          <w:color w:val="3C3C3B"/>
        </w:rPr>
        <w:t>anómala</w:t>
      </w:r>
      <w:r>
        <w:rPr>
          <w:color w:val="3C3C3B"/>
          <w:spacing w:val="-5"/>
        </w:rPr>
        <w:t> </w:t>
      </w:r>
      <w:r>
        <w:rPr>
          <w:color w:val="3C3C3B"/>
        </w:rPr>
        <w:t>de</w:t>
      </w:r>
      <w:r>
        <w:rPr>
          <w:color w:val="3C3C3B"/>
          <w:spacing w:val="-5"/>
        </w:rPr>
        <w:t> </w:t>
      </w:r>
      <w:r>
        <w:rPr>
          <w:color w:val="3C3C3B"/>
        </w:rPr>
        <w:t>la</w:t>
      </w:r>
      <w:r>
        <w:rPr>
          <w:color w:val="3C3C3B"/>
          <w:spacing w:val="-5"/>
        </w:rPr>
        <w:t> </w:t>
      </w:r>
      <w:r>
        <w:rPr>
          <w:color w:val="3C3C3B"/>
        </w:rPr>
        <w:t>cara</w:t>
      </w:r>
      <w:r>
        <w:rPr>
          <w:color w:val="3C3C3B"/>
          <w:spacing w:val="-5"/>
        </w:rPr>
        <w:t> </w:t>
      </w:r>
      <w:r>
        <w:rPr>
          <w:color w:val="3C3C3B"/>
        </w:rPr>
        <w:t>anterior</w:t>
      </w:r>
      <w:r>
        <w:rPr>
          <w:color w:val="3C3C3B"/>
          <w:spacing w:val="-5"/>
        </w:rPr>
        <w:t> </w:t>
      </w:r>
      <w:r>
        <w:rPr>
          <w:color w:val="3C3C3B"/>
        </w:rPr>
        <w:t>de</w:t>
      </w:r>
      <w:r>
        <w:rPr>
          <w:color w:val="3C3C3B"/>
          <w:spacing w:val="-45"/>
        </w:rPr>
        <w:t> </w:t>
      </w:r>
      <w:r>
        <w:rPr>
          <w:color w:val="3C3C3B"/>
        </w:rPr>
        <w:t>recto,</w:t>
      </w:r>
      <w:r>
        <w:rPr>
          <w:color w:val="3C3C3B"/>
          <w:spacing w:val="-17"/>
        </w:rPr>
        <w:t> </w:t>
      </w:r>
      <w:r>
        <w:rPr>
          <w:color w:val="3C3C3B"/>
        </w:rPr>
        <w:t>que</w:t>
      </w:r>
      <w:r>
        <w:rPr>
          <w:color w:val="3C3C3B"/>
          <w:spacing w:val="-9"/>
        </w:rPr>
        <w:t> </w:t>
      </w:r>
      <w:r>
        <w:rPr>
          <w:color w:val="3C3C3B"/>
        </w:rPr>
        <w:t>se</w:t>
      </w:r>
      <w:r>
        <w:rPr>
          <w:color w:val="3C3C3B"/>
          <w:spacing w:val="-10"/>
        </w:rPr>
        <w:t> </w:t>
      </w:r>
      <w:r>
        <w:rPr>
          <w:color w:val="3C3C3B"/>
        </w:rPr>
        <w:t>extiende</w:t>
      </w:r>
      <w:r>
        <w:rPr>
          <w:color w:val="3C3C3B"/>
          <w:spacing w:val="-10"/>
        </w:rPr>
        <w:t> </w:t>
      </w:r>
      <w:r>
        <w:rPr>
          <w:color w:val="3C3C3B"/>
        </w:rPr>
        <w:t>desde</w:t>
      </w:r>
      <w:r>
        <w:rPr>
          <w:color w:val="3C3C3B"/>
          <w:spacing w:val="-10"/>
        </w:rPr>
        <w:t> </w:t>
      </w:r>
      <w:r>
        <w:rPr>
          <w:color w:val="3C3C3B"/>
        </w:rPr>
        <w:t>la</w:t>
      </w:r>
      <w:r>
        <w:rPr>
          <w:color w:val="3C3C3B"/>
          <w:spacing w:val="-10"/>
        </w:rPr>
        <w:t> </w:t>
      </w:r>
      <w:r>
        <w:rPr>
          <w:color w:val="3C3C3B"/>
        </w:rPr>
        <w:t>porción</w:t>
      </w:r>
      <w:r>
        <w:rPr>
          <w:color w:val="3C3C3B"/>
          <w:spacing w:val="-9"/>
        </w:rPr>
        <w:t> </w:t>
      </w:r>
      <w:r>
        <w:rPr>
          <w:color w:val="3C3C3B"/>
        </w:rPr>
        <w:t>distal</w:t>
      </w:r>
      <w:r>
        <w:rPr>
          <w:color w:val="3C3C3B"/>
          <w:spacing w:val="-10"/>
        </w:rPr>
        <w:t> </w:t>
      </w:r>
      <w:r>
        <w:rPr>
          <w:color w:val="3C3C3B"/>
        </w:rPr>
        <w:t>del</w:t>
      </w:r>
      <w:r>
        <w:rPr>
          <w:color w:val="3C3C3B"/>
          <w:spacing w:val="-10"/>
        </w:rPr>
        <w:t> </w:t>
      </w:r>
      <w:r>
        <w:rPr>
          <w:color w:val="3C3C3B"/>
        </w:rPr>
        <w:t>recto</w:t>
      </w:r>
      <w:r>
        <w:rPr>
          <w:color w:val="3C3C3B"/>
          <w:spacing w:val="-10"/>
        </w:rPr>
        <w:t> </w:t>
      </w:r>
      <w:r>
        <w:rPr>
          <w:color w:val="3C3C3B"/>
        </w:rPr>
        <w:t>hasta</w:t>
      </w:r>
      <w:r>
        <w:rPr>
          <w:color w:val="3C3C3B"/>
          <w:spacing w:val="-10"/>
        </w:rPr>
        <w:t> </w:t>
      </w:r>
      <w:r>
        <w:rPr>
          <w:color w:val="3C3C3B"/>
        </w:rPr>
        <w:t>la</w:t>
      </w:r>
      <w:r>
        <w:rPr>
          <w:color w:val="3C3C3B"/>
          <w:spacing w:val="-10"/>
        </w:rPr>
        <w:t> </w:t>
      </w:r>
      <w:r>
        <w:rPr>
          <w:color w:val="3C3C3B"/>
        </w:rPr>
        <w:t>parte</w:t>
      </w:r>
      <w:r>
        <w:rPr>
          <w:color w:val="3C3C3B"/>
          <w:spacing w:val="-45"/>
        </w:rPr>
        <w:t> </w:t>
      </w:r>
      <w:r>
        <w:rPr>
          <w:color w:val="3C3C3B"/>
        </w:rPr>
        <w:t>distal</w:t>
      </w:r>
      <w:r>
        <w:rPr>
          <w:color w:val="3C3C3B"/>
          <w:spacing w:val="-4"/>
        </w:rPr>
        <w:t> </w:t>
      </w:r>
      <w:r>
        <w:rPr>
          <w:color w:val="3C3C3B"/>
        </w:rPr>
        <w:t>del</w:t>
      </w:r>
      <w:r>
        <w:rPr>
          <w:color w:val="3C3C3B"/>
          <w:spacing w:val="-5"/>
        </w:rPr>
        <w:t> </w:t>
      </w:r>
      <w:r>
        <w:rPr>
          <w:color w:val="3C3C3B"/>
        </w:rPr>
        <w:t>conducto</w:t>
      </w:r>
      <w:r>
        <w:rPr>
          <w:color w:val="3C3C3B"/>
          <w:spacing w:val="-4"/>
        </w:rPr>
        <w:t> </w:t>
      </w:r>
      <w:r>
        <w:rPr>
          <w:color w:val="3C3C3B"/>
        </w:rPr>
        <w:t>anal:</w:t>
      </w:r>
    </w:p>
    <w:p>
      <w:pPr>
        <w:pStyle w:val="BodyText"/>
        <w:spacing w:before="7"/>
        <w:rPr>
          <w:sz w:val="22"/>
        </w:rPr>
      </w:pPr>
    </w:p>
    <w:p>
      <w:pPr>
        <w:pStyle w:val="ListParagraph"/>
        <w:numPr>
          <w:ilvl w:val="0"/>
          <w:numId w:val="238"/>
        </w:numPr>
        <w:tabs>
          <w:tab w:pos="1021" w:val="left" w:leader="none"/>
        </w:tabs>
        <w:spacing w:line="240" w:lineRule="auto" w:before="0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Prolapso</w:t>
      </w:r>
      <w:r>
        <w:rPr>
          <w:color w:val="3C3C3B"/>
          <w:spacing w:val="3"/>
          <w:sz w:val="16"/>
        </w:rPr>
        <w:t> </w:t>
      </w:r>
      <w:r>
        <w:rPr>
          <w:color w:val="3C3C3B"/>
          <w:sz w:val="16"/>
        </w:rPr>
        <w:t>Rectal</w:t>
      </w:r>
    </w:p>
    <w:p>
      <w:pPr>
        <w:pStyle w:val="ListParagraph"/>
        <w:numPr>
          <w:ilvl w:val="0"/>
          <w:numId w:val="238"/>
        </w:numPr>
        <w:tabs>
          <w:tab w:pos="1021" w:val="left" w:leader="none"/>
        </w:tabs>
        <w:spacing w:line="240" w:lineRule="auto" w:before="74" w:after="0"/>
        <w:ind w:left="1020" w:right="0" w:hanging="228"/>
        <w:jc w:val="left"/>
        <w:rPr>
          <w:sz w:val="16"/>
        </w:rPr>
      </w:pPr>
      <w:r>
        <w:rPr>
          <w:color w:val="3C3C3B"/>
          <w:w w:val="105"/>
          <w:sz w:val="16"/>
        </w:rPr>
        <w:t>Hemorroides</w:t>
      </w:r>
    </w:p>
    <w:p>
      <w:pPr>
        <w:pStyle w:val="ListParagraph"/>
        <w:numPr>
          <w:ilvl w:val="0"/>
          <w:numId w:val="238"/>
        </w:numPr>
        <w:tabs>
          <w:tab w:pos="1021" w:val="left" w:leader="none"/>
        </w:tabs>
        <w:spacing w:line="240" w:lineRule="auto" w:before="74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Retócele</w:t>
      </w:r>
    </w:p>
    <w:p>
      <w:pPr>
        <w:pStyle w:val="ListParagraph"/>
        <w:numPr>
          <w:ilvl w:val="0"/>
          <w:numId w:val="238"/>
        </w:numPr>
        <w:tabs>
          <w:tab w:pos="1021" w:val="left" w:leader="none"/>
        </w:tabs>
        <w:spacing w:line="240" w:lineRule="auto" w:before="74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Mucocele</w:t>
      </w:r>
      <w:r>
        <w:rPr>
          <w:color w:val="3C3C3B"/>
          <w:spacing w:val="10"/>
          <w:sz w:val="16"/>
        </w:rPr>
        <w:t> </w:t>
      </w:r>
      <w:r>
        <w:rPr>
          <w:color w:val="3C3C3B"/>
          <w:sz w:val="16"/>
        </w:rPr>
        <w:t>Rectal</w:t>
      </w:r>
    </w:p>
    <w:p>
      <w:pPr>
        <w:pStyle w:val="BodyText"/>
        <w:rPr>
          <w:sz w:val="18"/>
        </w:rPr>
      </w:pPr>
    </w:p>
    <w:p>
      <w:pPr>
        <w:pStyle w:val="BodyText"/>
        <w:spacing w:line="333" w:lineRule="auto" w:before="116"/>
        <w:ind w:left="793"/>
        <w:jc w:val="both"/>
      </w:pPr>
      <w:r>
        <w:rPr>
          <w:rFonts w:ascii="Tahoma" w:hAnsi="Tahoma"/>
          <w:b/>
          <w:color w:val="3C3C3B"/>
        </w:rPr>
        <w:t>2021.</w:t>
      </w:r>
      <w:r>
        <w:rPr>
          <w:rFonts w:ascii="Tahoma" w:hAnsi="Tahoma"/>
          <w:b/>
          <w:color w:val="3C3C3B"/>
          <w:spacing w:val="-10"/>
        </w:rPr>
        <w:t> </w:t>
      </w:r>
      <w:r>
        <w:rPr>
          <w:rFonts w:ascii="Tahoma" w:hAnsi="Tahoma"/>
          <w:b/>
          <w:color w:val="3C3C3B"/>
        </w:rPr>
        <w:t>20b.</w:t>
      </w:r>
      <w:r>
        <w:rPr>
          <w:rFonts w:ascii="Tahoma" w:hAnsi="Tahoma"/>
          <w:b/>
          <w:color w:val="3C3C3B"/>
          <w:spacing w:val="-5"/>
        </w:rPr>
        <w:t> </w:t>
      </w:r>
      <w:r>
        <w:rPr>
          <w:color w:val="3C3C3B"/>
        </w:rPr>
        <w:t>Estas</w:t>
      </w:r>
      <w:r>
        <w:rPr>
          <w:color w:val="3C3C3B"/>
          <w:spacing w:val="-7"/>
        </w:rPr>
        <w:t> </w:t>
      </w:r>
      <w:r>
        <w:rPr>
          <w:color w:val="3C3C3B"/>
        </w:rPr>
        <w:t>tratando</w:t>
      </w:r>
      <w:r>
        <w:rPr>
          <w:color w:val="3C3C3B"/>
          <w:spacing w:val="-6"/>
        </w:rPr>
        <w:t> </w:t>
      </w:r>
      <w:r>
        <w:rPr>
          <w:color w:val="3C3C3B"/>
        </w:rPr>
        <w:t>un</w:t>
      </w:r>
      <w:r>
        <w:rPr>
          <w:color w:val="3C3C3B"/>
          <w:spacing w:val="-7"/>
        </w:rPr>
        <w:t> </w:t>
      </w:r>
      <w:r>
        <w:rPr>
          <w:color w:val="3C3C3B"/>
        </w:rPr>
        <w:t>paciente</w:t>
      </w:r>
      <w:r>
        <w:rPr>
          <w:color w:val="3C3C3B"/>
          <w:spacing w:val="-7"/>
        </w:rPr>
        <w:t> </w:t>
      </w:r>
      <w:r>
        <w:rPr>
          <w:color w:val="3C3C3B"/>
        </w:rPr>
        <w:t>de</w:t>
      </w:r>
      <w:r>
        <w:rPr>
          <w:color w:val="3C3C3B"/>
          <w:spacing w:val="-7"/>
        </w:rPr>
        <w:t> </w:t>
      </w:r>
      <w:r>
        <w:rPr>
          <w:color w:val="3C3C3B"/>
        </w:rPr>
        <w:t>65</w:t>
      </w:r>
      <w:r>
        <w:rPr>
          <w:color w:val="3C3C3B"/>
          <w:spacing w:val="-7"/>
        </w:rPr>
        <w:t> </w:t>
      </w:r>
      <w:r>
        <w:rPr>
          <w:color w:val="3C3C3B"/>
        </w:rPr>
        <w:t>años</w:t>
      </w:r>
      <w:r>
        <w:rPr>
          <w:color w:val="3C3C3B"/>
          <w:spacing w:val="-7"/>
        </w:rPr>
        <w:t> </w:t>
      </w:r>
      <w:r>
        <w:rPr>
          <w:color w:val="3C3C3B"/>
        </w:rPr>
        <w:t>de</w:t>
      </w:r>
      <w:r>
        <w:rPr>
          <w:color w:val="3C3C3B"/>
          <w:spacing w:val="-7"/>
        </w:rPr>
        <w:t> </w:t>
      </w:r>
      <w:r>
        <w:rPr>
          <w:color w:val="3C3C3B"/>
        </w:rPr>
        <w:t>edad</w:t>
      </w:r>
      <w:r>
        <w:rPr>
          <w:color w:val="3C3C3B"/>
          <w:spacing w:val="-7"/>
        </w:rPr>
        <w:t> </w:t>
      </w:r>
      <w:r>
        <w:rPr>
          <w:color w:val="3C3C3B"/>
        </w:rPr>
        <w:t>por</w:t>
      </w:r>
      <w:r>
        <w:rPr>
          <w:color w:val="3C3C3B"/>
          <w:spacing w:val="-7"/>
        </w:rPr>
        <w:t> </w:t>
      </w:r>
      <w:r>
        <w:rPr>
          <w:color w:val="3C3C3B"/>
        </w:rPr>
        <w:t>mani-</w:t>
      </w:r>
      <w:r>
        <w:rPr>
          <w:color w:val="3C3C3B"/>
          <w:spacing w:val="-46"/>
        </w:rPr>
        <w:t> </w:t>
      </w:r>
      <w:r>
        <w:rPr>
          <w:color w:val="3C3C3B"/>
        </w:rPr>
        <w:t>festaciones de enfermedad colónica y lo envías a hacerse una colo-</w:t>
      </w:r>
      <w:r>
        <w:rPr>
          <w:color w:val="3C3C3B"/>
          <w:spacing w:val="1"/>
        </w:rPr>
        <w:t> </w:t>
      </w:r>
      <w:r>
        <w:rPr>
          <w:color w:val="3C3C3B"/>
        </w:rPr>
        <w:t>noscopia</w:t>
      </w:r>
      <w:r>
        <w:rPr>
          <w:color w:val="3C3C3B"/>
          <w:spacing w:val="-4"/>
        </w:rPr>
        <w:t> </w:t>
      </w:r>
      <w:r>
        <w:rPr>
          <w:color w:val="3C3C3B"/>
        </w:rPr>
        <w:t>y</w:t>
      </w:r>
      <w:r>
        <w:rPr>
          <w:color w:val="3C3C3B"/>
          <w:spacing w:val="-4"/>
        </w:rPr>
        <w:t> </w:t>
      </w:r>
      <w:r>
        <w:rPr>
          <w:color w:val="3C3C3B"/>
        </w:rPr>
        <w:t>te</w:t>
      </w:r>
      <w:r>
        <w:rPr>
          <w:color w:val="3C3C3B"/>
          <w:spacing w:val="-3"/>
        </w:rPr>
        <w:t> </w:t>
      </w:r>
      <w:r>
        <w:rPr>
          <w:color w:val="3C3C3B"/>
        </w:rPr>
        <w:t>reportan</w:t>
      </w:r>
      <w:r>
        <w:rPr>
          <w:color w:val="3C3C3B"/>
          <w:spacing w:val="-4"/>
        </w:rPr>
        <w:t> </w:t>
      </w:r>
      <w:r>
        <w:rPr>
          <w:color w:val="3C3C3B"/>
        </w:rPr>
        <w:t>la</w:t>
      </w:r>
      <w:r>
        <w:rPr>
          <w:color w:val="3C3C3B"/>
          <w:spacing w:val="-3"/>
        </w:rPr>
        <w:t> </w:t>
      </w:r>
      <w:r>
        <w:rPr>
          <w:color w:val="3C3C3B"/>
        </w:rPr>
        <w:t>presencia</w:t>
      </w:r>
      <w:r>
        <w:rPr>
          <w:color w:val="3C3C3B"/>
          <w:spacing w:val="-4"/>
        </w:rPr>
        <w:t> </w:t>
      </w:r>
      <w:r>
        <w:rPr>
          <w:color w:val="3C3C3B"/>
        </w:rPr>
        <w:t>de</w:t>
      </w:r>
      <w:r>
        <w:rPr>
          <w:color w:val="3C3C3B"/>
          <w:spacing w:val="-4"/>
        </w:rPr>
        <w:t> </w:t>
      </w:r>
      <w:r>
        <w:rPr>
          <w:color w:val="3C3C3B"/>
        </w:rPr>
        <w:t>pólipos</w:t>
      </w:r>
      <w:r>
        <w:rPr>
          <w:color w:val="3C3C3B"/>
          <w:spacing w:val="-3"/>
        </w:rPr>
        <w:t> </w:t>
      </w:r>
      <w:r>
        <w:rPr>
          <w:color w:val="3C3C3B"/>
        </w:rPr>
        <w:t>en</w:t>
      </w:r>
      <w:r>
        <w:rPr>
          <w:color w:val="3C3C3B"/>
          <w:spacing w:val="-4"/>
        </w:rPr>
        <w:t> </w:t>
      </w:r>
      <w:r>
        <w:rPr>
          <w:color w:val="3C3C3B"/>
        </w:rPr>
        <w:t>el</w:t>
      </w:r>
      <w:r>
        <w:rPr>
          <w:color w:val="3C3C3B"/>
          <w:spacing w:val="-3"/>
        </w:rPr>
        <w:t> </w:t>
      </w:r>
      <w:r>
        <w:rPr>
          <w:color w:val="3C3C3B"/>
        </w:rPr>
        <w:t>colon</w:t>
      </w:r>
      <w:r>
        <w:rPr>
          <w:color w:val="3C3C3B"/>
          <w:spacing w:val="-4"/>
        </w:rPr>
        <w:t> </w:t>
      </w:r>
      <w:r>
        <w:rPr>
          <w:color w:val="3C3C3B"/>
        </w:rPr>
        <w:t>sigmoides.</w:t>
      </w:r>
    </w:p>
    <w:p>
      <w:pPr>
        <w:pStyle w:val="BodyText"/>
        <w:spacing w:line="336" w:lineRule="auto" w:before="2"/>
        <w:ind w:left="793" w:right="4"/>
        <w:jc w:val="both"/>
      </w:pPr>
      <w:r>
        <w:rPr>
          <w:color w:val="3C3C3B"/>
        </w:rPr>
        <w:t>¿Cuál de los siguientes pólipos tiene la mayor posibilidad de conver-</w:t>
      </w:r>
      <w:r>
        <w:rPr>
          <w:color w:val="3C3C3B"/>
          <w:spacing w:val="1"/>
        </w:rPr>
        <w:t> </w:t>
      </w:r>
      <w:r>
        <w:rPr>
          <w:color w:val="3C3C3B"/>
          <w:w w:val="105"/>
        </w:rPr>
        <w:t>tirse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en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cáncer?</w:t>
      </w:r>
    </w:p>
    <w:p>
      <w:pPr>
        <w:pStyle w:val="BodyText"/>
        <w:spacing w:before="4"/>
        <w:rPr>
          <w:sz w:val="22"/>
        </w:rPr>
      </w:pPr>
    </w:p>
    <w:p>
      <w:pPr>
        <w:pStyle w:val="ListParagraph"/>
        <w:numPr>
          <w:ilvl w:val="0"/>
          <w:numId w:val="239"/>
        </w:numPr>
        <w:tabs>
          <w:tab w:pos="1021" w:val="left" w:leader="none"/>
        </w:tabs>
        <w:spacing w:line="240" w:lineRule="auto" w:before="1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Adenoma</w:t>
      </w:r>
      <w:r>
        <w:rPr>
          <w:color w:val="3C3C3B"/>
          <w:spacing w:val="28"/>
          <w:sz w:val="16"/>
        </w:rPr>
        <w:t> </w:t>
      </w:r>
      <w:r>
        <w:rPr>
          <w:color w:val="3C3C3B"/>
          <w:sz w:val="16"/>
        </w:rPr>
        <w:t>tubular</w:t>
      </w:r>
    </w:p>
    <w:p>
      <w:pPr>
        <w:pStyle w:val="ListParagraph"/>
        <w:numPr>
          <w:ilvl w:val="0"/>
          <w:numId w:val="239"/>
        </w:numPr>
        <w:tabs>
          <w:tab w:pos="1021" w:val="left" w:leader="none"/>
        </w:tabs>
        <w:spacing w:line="240" w:lineRule="auto" w:before="74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Adenoma</w:t>
      </w:r>
      <w:r>
        <w:rPr>
          <w:color w:val="3C3C3B"/>
          <w:spacing w:val="44"/>
          <w:sz w:val="16"/>
        </w:rPr>
        <w:t> </w:t>
      </w:r>
      <w:r>
        <w:rPr>
          <w:color w:val="3C3C3B"/>
          <w:sz w:val="16"/>
        </w:rPr>
        <w:t>velloso</w:t>
      </w:r>
    </w:p>
    <w:p>
      <w:pPr>
        <w:pStyle w:val="ListParagraph"/>
        <w:numPr>
          <w:ilvl w:val="0"/>
          <w:numId w:val="239"/>
        </w:numPr>
        <w:tabs>
          <w:tab w:pos="1021" w:val="left" w:leader="none"/>
        </w:tabs>
        <w:spacing w:line="240" w:lineRule="auto" w:before="74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Adenoma</w:t>
      </w:r>
      <w:r>
        <w:rPr>
          <w:color w:val="3C3C3B"/>
          <w:spacing w:val="11"/>
          <w:sz w:val="16"/>
        </w:rPr>
        <w:t> </w:t>
      </w:r>
      <w:r>
        <w:rPr>
          <w:color w:val="3C3C3B"/>
          <w:sz w:val="16"/>
        </w:rPr>
        <w:t>túbulo</w:t>
      </w:r>
      <w:r>
        <w:rPr>
          <w:color w:val="3C3C3B"/>
          <w:spacing w:val="12"/>
          <w:sz w:val="16"/>
        </w:rPr>
        <w:t> </w:t>
      </w:r>
      <w:r>
        <w:rPr>
          <w:color w:val="3C3C3B"/>
          <w:sz w:val="16"/>
        </w:rPr>
        <w:t>velloso</w:t>
      </w:r>
    </w:p>
    <w:p>
      <w:pPr>
        <w:pStyle w:val="ListParagraph"/>
        <w:numPr>
          <w:ilvl w:val="0"/>
          <w:numId w:val="239"/>
        </w:numPr>
        <w:tabs>
          <w:tab w:pos="1021" w:val="left" w:leader="none"/>
        </w:tabs>
        <w:spacing w:line="240" w:lineRule="auto" w:before="74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Cualquier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pólipo</w:t>
      </w:r>
      <w:r>
        <w:rPr>
          <w:color w:val="3C3C3B"/>
          <w:spacing w:val="3"/>
          <w:sz w:val="16"/>
        </w:rPr>
        <w:t> </w:t>
      </w:r>
      <w:r>
        <w:rPr>
          <w:color w:val="3C3C3B"/>
          <w:sz w:val="16"/>
        </w:rPr>
        <w:t>que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mida</w:t>
      </w:r>
      <w:r>
        <w:rPr>
          <w:color w:val="3C3C3B"/>
          <w:spacing w:val="3"/>
          <w:sz w:val="16"/>
        </w:rPr>
        <w:t> </w:t>
      </w:r>
      <w:r>
        <w:rPr>
          <w:color w:val="3C3C3B"/>
          <w:sz w:val="16"/>
        </w:rPr>
        <w:t>1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cm</w:t>
      </w:r>
    </w:p>
    <w:p>
      <w:pPr>
        <w:pStyle w:val="BodyText"/>
        <w:rPr>
          <w:sz w:val="18"/>
        </w:rPr>
      </w:pPr>
    </w:p>
    <w:p>
      <w:pPr>
        <w:pStyle w:val="BodyText"/>
        <w:spacing w:line="333" w:lineRule="auto" w:before="116"/>
        <w:ind w:left="793" w:right="3"/>
        <w:jc w:val="both"/>
      </w:pPr>
      <w:r>
        <w:rPr>
          <w:rFonts w:ascii="Tahoma" w:hAnsi="Tahoma"/>
          <w:b/>
          <w:color w:val="3C3C3B"/>
        </w:rPr>
        <w:t>2021.83b</w:t>
      </w:r>
      <w:r>
        <w:rPr>
          <w:rFonts w:ascii="Tahoma" w:hAnsi="Tahoma"/>
          <w:b/>
          <w:color w:val="3C3C3B"/>
          <w:spacing w:val="-8"/>
        </w:rPr>
        <w:t> </w:t>
      </w:r>
      <w:r>
        <w:rPr>
          <w:rFonts w:ascii="Tahoma" w:hAnsi="Tahoma"/>
          <w:b/>
          <w:color w:val="3C3C3B"/>
        </w:rPr>
        <w:t>83.</w:t>
      </w:r>
      <w:r>
        <w:rPr>
          <w:rFonts w:ascii="Tahoma" w:hAnsi="Tahoma"/>
          <w:b/>
          <w:color w:val="3C3C3B"/>
          <w:spacing w:val="-16"/>
        </w:rPr>
        <w:t> </w:t>
      </w:r>
      <w:r>
        <w:rPr>
          <w:color w:val="3C3C3B"/>
        </w:rPr>
        <w:t>Ante</w:t>
      </w:r>
      <w:r>
        <w:rPr>
          <w:color w:val="3C3C3B"/>
          <w:spacing w:val="-12"/>
        </w:rPr>
        <w:t> </w:t>
      </w:r>
      <w:r>
        <w:rPr>
          <w:color w:val="3C3C3B"/>
        </w:rPr>
        <w:t>un</w:t>
      </w:r>
      <w:r>
        <w:rPr>
          <w:color w:val="3C3C3B"/>
          <w:spacing w:val="-11"/>
        </w:rPr>
        <w:t> </w:t>
      </w:r>
      <w:r>
        <w:rPr>
          <w:color w:val="3C3C3B"/>
        </w:rPr>
        <w:t>paciente</w:t>
      </w:r>
      <w:r>
        <w:rPr>
          <w:color w:val="3C3C3B"/>
          <w:spacing w:val="-12"/>
        </w:rPr>
        <w:t> </w:t>
      </w:r>
      <w:r>
        <w:rPr>
          <w:color w:val="3C3C3B"/>
        </w:rPr>
        <w:t>de</w:t>
      </w:r>
      <w:r>
        <w:rPr>
          <w:color w:val="3C3C3B"/>
          <w:spacing w:val="-12"/>
        </w:rPr>
        <w:t> </w:t>
      </w:r>
      <w:r>
        <w:rPr>
          <w:color w:val="3C3C3B"/>
        </w:rPr>
        <w:t>70</w:t>
      </w:r>
      <w:r>
        <w:rPr>
          <w:color w:val="3C3C3B"/>
          <w:spacing w:val="-11"/>
        </w:rPr>
        <w:t> </w:t>
      </w:r>
      <w:r>
        <w:rPr>
          <w:color w:val="3C3C3B"/>
        </w:rPr>
        <w:t>años</w:t>
      </w:r>
      <w:r>
        <w:rPr>
          <w:color w:val="3C3C3B"/>
          <w:spacing w:val="-12"/>
        </w:rPr>
        <w:t> </w:t>
      </w:r>
      <w:r>
        <w:rPr>
          <w:color w:val="3C3C3B"/>
        </w:rPr>
        <w:t>con</w:t>
      </w:r>
      <w:r>
        <w:rPr>
          <w:color w:val="3C3C3B"/>
          <w:spacing w:val="-12"/>
        </w:rPr>
        <w:t> </w:t>
      </w:r>
      <w:r>
        <w:rPr>
          <w:color w:val="3C3C3B"/>
        </w:rPr>
        <w:t>alteraciones</w:t>
      </w:r>
      <w:r>
        <w:rPr>
          <w:color w:val="3C3C3B"/>
          <w:spacing w:val="-12"/>
        </w:rPr>
        <w:t> </w:t>
      </w:r>
      <w:r>
        <w:rPr>
          <w:color w:val="3C3C3B"/>
        </w:rPr>
        <w:t>del</w:t>
      </w:r>
      <w:r>
        <w:rPr>
          <w:color w:val="3C3C3B"/>
          <w:spacing w:val="-11"/>
        </w:rPr>
        <w:t> </w:t>
      </w:r>
      <w:r>
        <w:rPr>
          <w:color w:val="3C3C3B"/>
        </w:rPr>
        <w:t>trán-</w:t>
      </w:r>
      <w:r>
        <w:rPr>
          <w:color w:val="3C3C3B"/>
          <w:spacing w:val="-46"/>
        </w:rPr>
        <w:t> </w:t>
      </w:r>
      <w:r>
        <w:rPr>
          <w:color w:val="3C3C3B"/>
        </w:rPr>
        <w:t>sito intestinal, pérdida de 5 kg. de peso en los dos últimos meses y</w:t>
      </w:r>
      <w:r>
        <w:rPr>
          <w:color w:val="3C3C3B"/>
          <w:spacing w:val="1"/>
        </w:rPr>
        <w:t> </w:t>
      </w:r>
      <w:r>
        <w:rPr>
          <w:color w:val="3C3C3B"/>
        </w:rPr>
        <w:t>rectorragias,</w:t>
      </w:r>
      <w:r>
        <w:rPr>
          <w:color w:val="3C3C3B"/>
          <w:spacing w:val="-10"/>
        </w:rPr>
        <w:t> </w:t>
      </w:r>
      <w:r>
        <w:rPr>
          <w:color w:val="3C3C3B"/>
        </w:rPr>
        <w:t>la</w:t>
      </w:r>
      <w:r>
        <w:rPr>
          <w:color w:val="3C3C3B"/>
          <w:spacing w:val="-4"/>
        </w:rPr>
        <w:t> </w:t>
      </w:r>
      <w:r>
        <w:rPr>
          <w:color w:val="3C3C3B"/>
        </w:rPr>
        <w:t>exploración</w:t>
      </w:r>
      <w:r>
        <w:rPr>
          <w:color w:val="3C3C3B"/>
          <w:spacing w:val="-4"/>
        </w:rPr>
        <w:t> </w:t>
      </w:r>
      <w:r>
        <w:rPr>
          <w:color w:val="3C3C3B"/>
        </w:rPr>
        <w:t>de</w:t>
      </w:r>
      <w:r>
        <w:rPr>
          <w:color w:val="3C3C3B"/>
          <w:spacing w:val="-4"/>
        </w:rPr>
        <w:t> </w:t>
      </w:r>
      <w:r>
        <w:rPr>
          <w:color w:val="3C3C3B"/>
        </w:rPr>
        <w:t>elección</w:t>
      </w:r>
      <w:r>
        <w:rPr>
          <w:color w:val="3C3C3B"/>
          <w:spacing w:val="-4"/>
        </w:rPr>
        <w:t> </w:t>
      </w:r>
      <w:r>
        <w:rPr>
          <w:color w:val="3C3C3B"/>
        </w:rPr>
        <w:t>es:</w:t>
      </w:r>
    </w:p>
    <w:p>
      <w:pPr>
        <w:pStyle w:val="BodyText"/>
        <w:spacing w:before="6"/>
        <w:rPr>
          <w:sz w:val="22"/>
        </w:rPr>
      </w:pPr>
    </w:p>
    <w:p>
      <w:pPr>
        <w:pStyle w:val="ListParagraph"/>
        <w:numPr>
          <w:ilvl w:val="0"/>
          <w:numId w:val="240"/>
        </w:numPr>
        <w:tabs>
          <w:tab w:pos="1021" w:val="left" w:leader="none"/>
        </w:tabs>
        <w:spacing w:line="240" w:lineRule="auto" w:before="1" w:after="0"/>
        <w:ind w:left="1020" w:right="0" w:hanging="228"/>
        <w:jc w:val="left"/>
        <w:rPr>
          <w:sz w:val="16"/>
        </w:rPr>
      </w:pPr>
      <w:r>
        <w:rPr>
          <w:color w:val="3C3C3B"/>
          <w:w w:val="105"/>
          <w:sz w:val="16"/>
        </w:rPr>
        <w:t>Gastroscopia</w:t>
      </w:r>
    </w:p>
    <w:p>
      <w:pPr>
        <w:pStyle w:val="ListParagraph"/>
        <w:numPr>
          <w:ilvl w:val="0"/>
          <w:numId w:val="240"/>
        </w:numPr>
        <w:tabs>
          <w:tab w:pos="1021" w:val="left" w:leader="none"/>
        </w:tabs>
        <w:spacing w:line="240" w:lineRule="auto" w:before="74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Tomografía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abdominal</w:t>
      </w:r>
    </w:p>
    <w:p>
      <w:pPr>
        <w:pStyle w:val="ListParagraph"/>
        <w:numPr>
          <w:ilvl w:val="0"/>
          <w:numId w:val="240"/>
        </w:numPr>
        <w:tabs>
          <w:tab w:pos="1021" w:val="left" w:leader="none"/>
        </w:tabs>
        <w:spacing w:line="240" w:lineRule="auto" w:before="74" w:after="0"/>
        <w:ind w:left="1020" w:right="0" w:hanging="228"/>
        <w:jc w:val="left"/>
        <w:rPr>
          <w:sz w:val="16"/>
        </w:rPr>
      </w:pPr>
      <w:r>
        <w:rPr>
          <w:color w:val="3C3C3B"/>
          <w:spacing w:val="-1"/>
          <w:sz w:val="16"/>
        </w:rPr>
        <w:t>Arteriografía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selectiva</w:t>
      </w:r>
    </w:p>
    <w:p>
      <w:pPr>
        <w:pStyle w:val="ListParagraph"/>
        <w:numPr>
          <w:ilvl w:val="0"/>
          <w:numId w:val="240"/>
        </w:numPr>
        <w:tabs>
          <w:tab w:pos="1021" w:val="left" w:leader="none"/>
        </w:tabs>
        <w:spacing w:line="240" w:lineRule="auto" w:before="74" w:after="0"/>
        <w:ind w:left="1020" w:right="0" w:hanging="228"/>
        <w:jc w:val="left"/>
        <w:rPr>
          <w:sz w:val="16"/>
        </w:rPr>
      </w:pPr>
      <w:r>
        <w:rPr>
          <w:color w:val="3C3C3B"/>
          <w:w w:val="105"/>
          <w:sz w:val="16"/>
        </w:rPr>
        <w:t>Colon</w:t>
      </w:r>
    </w:p>
    <w:p>
      <w:pPr>
        <w:pStyle w:val="BodyText"/>
        <w:rPr>
          <w:sz w:val="18"/>
        </w:rPr>
      </w:pPr>
    </w:p>
    <w:p>
      <w:pPr>
        <w:pStyle w:val="BodyText"/>
        <w:spacing w:line="336" w:lineRule="auto" w:before="116"/>
        <w:ind w:left="793"/>
        <w:jc w:val="both"/>
      </w:pPr>
      <w:r>
        <w:rPr>
          <w:rFonts w:ascii="Tahoma" w:hAnsi="Tahoma"/>
          <w:b/>
          <w:color w:val="3C3C3B"/>
        </w:rPr>
        <w:t>2021.94b. </w:t>
      </w:r>
      <w:r>
        <w:rPr>
          <w:color w:val="3C3C3B"/>
        </w:rPr>
        <w:t>Paciente masculino, de 35 años de edad, que llega al</w:t>
      </w:r>
      <w:r>
        <w:rPr>
          <w:color w:val="3C3C3B"/>
          <w:spacing w:val="1"/>
        </w:rPr>
        <w:t> </w:t>
      </w:r>
      <w:r>
        <w:rPr>
          <w:color w:val="3C3C3B"/>
        </w:rPr>
        <w:t>servicio</w:t>
      </w:r>
      <w:r>
        <w:rPr>
          <w:color w:val="3C3C3B"/>
          <w:spacing w:val="16"/>
        </w:rPr>
        <w:t> </w:t>
      </w:r>
      <w:r>
        <w:rPr>
          <w:color w:val="3C3C3B"/>
        </w:rPr>
        <w:t>de</w:t>
      </w:r>
      <w:r>
        <w:rPr>
          <w:color w:val="3C3C3B"/>
          <w:spacing w:val="16"/>
        </w:rPr>
        <w:t> </w:t>
      </w:r>
      <w:r>
        <w:rPr>
          <w:color w:val="3C3C3B"/>
        </w:rPr>
        <w:t>urgencias</w:t>
      </w:r>
      <w:r>
        <w:rPr>
          <w:color w:val="3C3C3B"/>
          <w:spacing w:val="16"/>
        </w:rPr>
        <w:t> </w:t>
      </w:r>
      <w:r>
        <w:rPr>
          <w:color w:val="3C3C3B"/>
        </w:rPr>
        <w:t>refiriendo</w:t>
      </w:r>
      <w:r>
        <w:rPr>
          <w:color w:val="3C3C3B"/>
          <w:spacing w:val="16"/>
        </w:rPr>
        <w:t> </w:t>
      </w:r>
      <w:r>
        <w:rPr>
          <w:color w:val="3C3C3B"/>
        </w:rPr>
        <w:t>que</w:t>
      </w:r>
      <w:r>
        <w:rPr>
          <w:color w:val="3C3C3B"/>
          <w:spacing w:val="16"/>
        </w:rPr>
        <w:t> </w:t>
      </w:r>
      <w:r>
        <w:rPr>
          <w:color w:val="3C3C3B"/>
        </w:rPr>
        <w:t>hace</w:t>
      </w:r>
      <w:r>
        <w:rPr>
          <w:color w:val="3C3C3B"/>
          <w:spacing w:val="16"/>
        </w:rPr>
        <w:t> </w:t>
      </w:r>
      <w:r>
        <w:rPr>
          <w:color w:val="3C3C3B"/>
        </w:rPr>
        <w:t>aproximadamente</w:t>
      </w:r>
      <w:r>
        <w:rPr>
          <w:color w:val="3C3C3B"/>
          <w:spacing w:val="17"/>
        </w:rPr>
        <w:t> </w:t>
      </w:r>
      <w:r>
        <w:rPr>
          <w:color w:val="3C3C3B"/>
        </w:rPr>
        <w:t>cuatro</w:t>
      </w:r>
      <w:r>
        <w:rPr>
          <w:color w:val="3C3C3B"/>
          <w:spacing w:val="-46"/>
        </w:rPr>
        <w:t> </w:t>
      </w:r>
      <w:r>
        <w:rPr>
          <w:color w:val="3C3C3B"/>
        </w:rPr>
        <w:t>a cinco meses, presenta deposiciones líquidas y semi-pastosas, en</w:t>
      </w:r>
      <w:r>
        <w:rPr>
          <w:color w:val="3C3C3B"/>
          <w:spacing w:val="1"/>
        </w:rPr>
        <w:t> </w:t>
      </w:r>
      <w:r>
        <w:rPr>
          <w:color w:val="3C3C3B"/>
        </w:rPr>
        <w:t>ocasiones con presencia de sangre y flemas, acompañado en oca-</w:t>
      </w:r>
      <w:r>
        <w:rPr>
          <w:color w:val="3C3C3B"/>
          <w:spacing w:val="1"/>
        </w:rPr>
        <w:t> </w:t>
      </w:r>
      <w:r>
        <w:rPr>
          <w:color w:val="3C3C3B"/>
        </w:rPr>
        <w:t>siones de febrículas y fiebre de 39C, dolor abdominal, anorexia, as-</w:t>
      </w:r>
      <w:r>
        <w:rPr>
          <w:color w:val="3C3C3B"/>
          <w:spacing w:val="1"/>
        </w:rPr>
        <w:t> </w:t>
      </w:r>
      <w:r>
        <w:rPr>
          <w:color w:val="3C3C3B"/>
        </w:rPr>
        <w:t>tenia</w:t>
      </w:r>
      <w:r>
        <w:rPr>
          <w:color w:val="3C3C3B"/>
          <w:spacing w:val="-3"/>
        </w:rPr>
        <w:t> </w:t>
      </w:r>
      <w:r>
        <w:rPr>
          <w:color w:val="3C3C3B"/>
        </w:rPr>
        <w:t>y</w:t>
      </w:r>
      <w:r>
        <w:rPr>
          <w:color w:val="3C3C3B"/>
          <w:spacing w:val="-3"/>
        </w:rPr>
        <w:t> </w:t>
      </w:r>
      <w:r>
        <w:rPr>
          <w:color w:val="3C3C3B"/>
        </w:rPr>
        <w:t>pérdida</w:t>
      </w:r>
      <w:r>
        <w:rPr>
          <w:color w:val="3C3C3B"/>
          <w:spacing w:val="-3"/>
        </w:rPr>
        <w:t> </w:t>
      </w:r>
      <w:r>
        <w:rPr>
          <w:color w:val="3C3C3B"/>
        </w:rPr>
        <w:t>de</w:t>
      </w:r>
      <w:r>
        <w:rPr>
          <w:color w:val="3C3C3B"/>
          <w:spacing w:val="-2"/>
        </w:rPr>
        <w:t> </w:t>
      </w:r>
      <w:r>
        <w:rPr>
          <w:color w:val="3C3C3B"/>
        </w:rPr>
        <w:t>peso.</w:t>
      </w:r>
      <w:r>
        <w:rPr>
          <w:color w:val="3C3C3B"/>
          <w:spacing w:val="-10"/>
        </w:rPr>
        <w:t> </w:t>
      </w:r>
      <w:r>
        <w:rPr>
          <w:color w:val="3C3C3B"/>
        </w:rPr>
        <w:t>Se</w:t>
      </w:r>
      <w:r>
        <w:rPr>
          <w:color w:val="3C3C3B"/>
          <w:spacing w:val="-2"/>
        </w:rPr>
        <w:t> </w:t>
      </w:r>
      <w:r>
        <w:rPr>
          <w:color w:val="3C3C3B"/>
        </w:rPr>
        <w:t>tuvo</w:t>
      </w:r>
      <w:r>
        <w:rPr>
          <w:color w:val="3C3C3B"/>
          <w:spacing w:val="-3"/>
        </w:rPr>
        <w:t> </w:t>
      </w:r>
      <w:r>
        <w:rPr>
          <w:color w:val="3C3C3B"/>
        </w:rPr>
        <w:t>en</w:t>
      </w:r>
      <w:r>
        <w:rPr>
          <w:color w:val="3C3C3B"/>
          <w:spacing w:val="-3"/>
        </w:rPr>
        <w:t> </w:t>
      </w:r>
      <w:r>
        <w:rPr>
          <w:color w:val="3C3C3B"/>
        </w:rPr>
        <w:t>cuenta</w:t>
      </w:r>
      <w:r>
        <w:rPr>
          <w:color w:val="3C3C3B"/>
          <w:spacing w:val="-2"/>
        </w:rPr>
        <w:t> </w:t>
      </w:r>
      <w:r>
        <w:rPr>
          <w:color w:val="3C3C3B"/>
        </w:rPr>
        <w:t>estudios</w:t>
      </w:r>
      <w:r>
        <w:rPr>
          <w:color w:val="3C3C3B"/>
          <w:spacing w:val="-3"/>
        </w:rPr>
        <w:t> </w:t>
      </w:r>
      <w:r>
        <w:rPr>
          <w:color w:val="3C3C3B"/>
        </w:rPr>
        <w:t>de</w:t>
      </w:r>
      <w:r>
        <w:rPr>
          <w:color w:val="3C3C3B"/>
          <w:spacing w:val="-3"/>
        </w:rPr>
        <w:t> </w:t>
      </w:r>
      <w:r>
        <w:rPr>
          <w:color w:val="3C3C3B"/>
        </w:rPr>
        <w:t>Hematología,</w:t>
      </w:r>
      <w:r>
        <w:rPr>
          <w:color w:val="3C3C3B"/>
          <w:spacing w:val="-45"/>
        </w:rPr>
        <w:t> </w:t>
      </w:r>
      <w:r>
        <w:rPr>
          <w:color w:val="3C3C3B"/>
        </w:rPr>
        <w:t>Imagenología</w:t>
      </w:r>
      <w:r>
        <w:rPr>
          <w:color w:val="3C3C3B"/>
          <w:spacing w:val="5"/>
        </w:rPr>
        <w:t> </w:t>
      </w:r>
      <w:r>
        <w:rPr>
          <w:color w:val="3C3C3B"/>
        </w:rPr>
        <w:t>y</w:t>
      </w:r>
      <w:r>
        <w:rPr>
          <w:color w:val="3C3C3B"/>
          <w:spacing w:val="5"/>
        </w:rPr>
        <w:t> </w:t>
      </w:r>
      <w:r>
        <w:rPr>
          <w:color w:val="3C3C3B"/>
        </w:rPr>
        <w:t>Endoscopia</w:t>
      </w:r>
      <w:r>
        <w:rPr>
          <w:color w:val="3C3C3B"/>
          <w:spacing w:val="6"/>
        </w:rPr>
        <w:t> </w:t>
      </w:r>
      <w:r>
        <w:rPr>
          <w:color w:val="3C3C3B"/>
        </w:rPr>
        <w:t>la</w:t>
      </w:r>
      <w:r>
        <w:rPr>
          <w:color w:val="3C3C3B"/>
          <w:spacing w:val="5"/>
        </w:rPr>
        <w:t> </w:t>
      </w:r>
      <w:r>
        <w:rPr>
          <w:color w:val="3C3C3B"/>
        </w:rPr>
        <w:t>cual</w:t>
      </w:r>
      <w:r>
        <w:rPr>
          <w:color w:val="3C3C3B"/>
          <w:spacing w:val="5"/>
        </w:rPr>
        <w:t> </w:t>
      </w:r>
      <w:r>
        <w:rPr>
          <w:color w:val="3C3C3B"/>
        </w:rPr>
        <w:t>solo</w:t>
      </w:r>
      <w:r>
        <w:rPr>
          <w:color w:val="3C3C3B"/>
          <w:spacing w:val="6"/>
        </w:rPr>
        <w:t> </w:t>
      </w:r>
      <w:r>
        <w:rPr>
          <w:color w:val="3C3C3B"/>
        </w:rPr>
        <w:t>se</w:t>
      </w:r>
      <w:r>
        <w:rPr>
          <w:color w:val="3C3C3B"/>
          <w:spacing w:val="5"/>
        </w:rPr>
        <w:t> </w:t>
      </w:r>
      <w:r>
        <w:rPr>
          <w:color w:val="3C3C3B"/>
        </w:rPr>
        <w:t>observó</w:t>
      </w:r>
      <w:r>
        <w:rPr>
          <w:color w:val="3C3C3B"/>
          <w:spacing w:val="6"/>
        </w:rPr>
        <w:t> </w:t>
      </w:r>
      <w:r>
        <w:rPr>
          <w:color w:val="3C3C3B"/>
        </w:rPr>
        <w:t>afectado</w:t>
      </w:r>
      <w:r>
        <w:rPr>
          <w:color w:val="3C3C3B"/>
          <w:spacing w:val="5"/>
        </w:rPr>
        <w:t> </w:t>
      </w:r>
      <w:r>
        <w:rPr>
          <w:color w:val="3C3C3B"/>
        </w:rPr>
        <w:t>al</w:t>
      </w:r>
      <w:r>
        <w:rPr>
          <w:color w:val="3C3C3B"/>
          <w:spacing w:val="5"/>
        </w:rPr>
        <w:t> </w:t>
      </w:r>
      <w:r>
        <w:rPr>
          <w:color w:val="3C3C3B"/>
        </w:rPr>
        <w:t>colon</w:t>
      </w:r>
    </w:p>
    <w:p>
      <w:pPr>
        <w:pStyle w:val="BodyText"/>
        <w:spacing w:before="6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spacing w:line="336" w:lineRule="auto"/>
        <w:ind w:left="407" w:right="785"/>
        <w:jc w:val="both"/>
      </w:pPr>
      <w:r>
        <w:rPr>
          <w:color w:val="3C3C3B"/>
        </w:rPr>
        <w:t>izquierdo, presentando lesiones discontinuas, edema de la mucosa,</w:t>
      </w:r>
      <w:r>
        <w:rPr>
          <w:color w:val="3C3C3B"/>
          <w:spacing w:val="1"/>
        </w:rPr>
        <w:t> </w:t>
      </w:r>
      <w:r>
        <w:rPr>
          <w:color w:val="3C3C3B"/>
        </w:rPr>
        <w:t>úlceras</w:t>
      </w:r>
      <w:r>
        <w:rPr>
          <w:color w:val="3C3C3B"/>
          <w:spacing w:val="-4"/>
        </w:rPr>
        <w:t> </w:t>
      </w:r>
      <w:r>
        <w:rPr>
          <w:color w:val="3C3C3B"/>
        </w:rPr>
        <w:t>profundas,</w:t>
      </w:r>
      <w:r>
        <w:rPr>
          <w:color w:val="3C3C3B"/>
          <w:spacing w:val="-10"/>
        </w:rPr>
        <w:t> </w:t>
      </w:r>
      <w:r>
        <w:rPr>
          <w:color w:val="3C3C3B"/>
        </w:rPr>
        <w:t>serpiginosas</w:t>
      </w:r>
      <w:r>
        <w:rPr>
          <w:color w:val="3C3C3B"/>
          <w:spacing w:val="-3"/>
        </w:rPr>
        <w:t> </w:t>
      </w:r>
      <w:r>
        <w:rPr>
          <w:color w:val="3C3C3B"/>
        </w:rPr>
        <w:t>y</w:t>
      </w:r>
      <w:r>
        <w:rPr>
          <w:color w:val="3C3C3B"/>
          <w:spacing w:val="-4"/>
        </w:rPr>
        <w:t> </w:t>
      </w:r>
      <w:r>
        <w:rPr>
          <w:color w:val="3C3C3B"/>
        </w:rPr>
        <w:t>visualización</w:t>
      </w:r>
      <w:r>
        <w:rPr>
          <w:color w:val="3C3C3B"/>
          <w:spacing w:val="-3"/>
        </w:rPr>
        <w:t> </w:t>
      </w:r>
      <w:r>
        <w:rPr>
          <w:color w:val="3C3C3B"/>
        </w:rPr>
        <w:t>de</w:t>
      </w:r>
      <w:r>
        <w:rPr>
          <w:color w:val="3C3C3B"/>
          <w:spacing w:val="-3"/>
        </w:rPr>
        <w:t> </w:t>
      </w:r>
      <w:r>
        <w:rPr>
          <w:color w:val="3C3C3B"/>
        </w:rPr>
        <w:t>orificios</w:t>
      </w:r>
      <w:r>
        <w:rPr>
          <w:color w:val="3C3C3B"/>
          <w:spacing w:val="-4"/>
        </w:rPr>
        <w:t> </w:t>
      </w:r>
      <w:r>
        <w:rPr>
          <w:color w:val="3C3C3B"/>
        </w:rPr>
        <w:t>fistulosos.</w:t>
      </w:r>
    </w:p>
    <w:p>
      <w:pPr>
        <w:pStyle w:val="BodyText"/>
        <w:ind w:left="407"/>
        <w:jc w:val="both"/>
      </w:pPr>
      <w:r>
        <w:rPr>
          <w:color w:val="3C3C3B"/>
          <w:w w:val="105"/>
        </w:rPr>
        <w:t>¿Cuál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de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las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siguientes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opciones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corresponde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su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diagnóstico?</w:t>
      </w:r>
    </w:p>
    <w:p>
      <w:pPr>
        <w:pStyle w:val="BodyText"/>
        <w:rPr>
          <w:sz w:val="18"/>
        </w:rPr>
      </w:pPr>
    </w:p>
    <w:p>
      <w:pPr>
        <w:pStyle w:val="ListParagraph"/>
        <w:numPr>
          <w:ilvl w:val="0"/>
          <w:numId w:val="241"/>
        </w:numPr>
        <w:tabs>
          <w:tab w:pos="634" w:val="left" w:leader="none"/>
        </w:tabs>
        <w:spacing w:line="240" w:lineRule="auto" w:before="125" w:after="0"/>
        <w:ind w:left="633" w:right="0" w:hanging="227"/>
        <w:jc w:val="left"/>
        <w:rPr>
          <w:sz w:val="16"/>
        </w:rPr>
      </w:pPr>
      <w:r>
        <w:rPr>
          <w:color w:val="3C3C3B"/>
          <w:sz w:val="16"/>
        </w:rPr>
        <w:t>Enfermedad</w:t>
      </w:r>
      <w:r>
        <w:rPr>
          <w:color w:val="3C3C3B"/>
          <w:spacing w:val="8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8"/>
          <w:sz w:val="16"/>
        </w:rPr>
        <w:t> </w:t>
      </w:r>
      <w:r>
        <w:rPr>
          <w:color w:val="3C3C3B"/>
          <w:sz w:val="16"/>
        </w:rPr>
        <w:t>Crohn</w:t>
      </w:r>
    </w:p>
    <w:p>
      <w:pPr>
        <w:pStyle w:val="ListParagraph"/>
        <w:numPr>
          <w:ilvl w:val="0"/>
          <w:numId w:val="241"/>
        </w:numPr>
        <w:tabs>
          <w:tab w:pos="634" w:val="left" w:leader="none"/>
        </w:tabs>
        <w:spacing w:line="240" w:lineRule="auto" w:before="74" w:after="0"/>
        <w:ind w:left="633" w:right="0" w:hanging="227"/>
        <w:jc w:val="left"/>
        <w:rPr>
          <w:sz w:val="16"/>
        </w:rPr>
      </w:pPr>
      <w:r>
        <w:rPr>
          <w:color w:val="3C3C3B"/>
          <w:sz w:val="16"/>
        </w:rPr>
        <w:t>Colitis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Crohn.</w:t>
      </w:r>
    </w:p>
    <w:p>
      <w:pPr>
        <w:pStyle w:val="ListParagraph"/>
        <w:numPr>
          <w:ilvl w:val="0"/>
          <w:numId w:val="241"/>
        </w:numPr>
        <w:tabs>
          <w:tab w:pos="634" w:val="left" w:leader="none"/>
        </w:tabs>
        <w:spacing w:line="240" w:lineRule="auto" w:before="75" w:after="0"/>
        <w:ind w:left="633" w:right="0" w:hanging="227"/>
        <w:jc w:val="left"/>
        <w:rPr>
          <w:sz w:val="16"/>
        </w:rPr>
      </w:pPr>
      <w:r>
        <w:rPr>
          <w:color w:val="3C3C3B"/>
          <w:sz w:val="16"/>
        </w:rPr>
        <w:t>Colitis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indeterminada</w:t>
      </w:r>
    </w:p>
    <w:p>
      <w:pPr>
        <w:pStyle w:val="ListParagraph"/>
        <w:numPr>
          <w:ilvl w:val="0"/>
          <w:numId w:val="241"/>
        </w:numPr>
        <w:tabs>
          <w:tab w:pos="634" w:val="left" w:leader="none"/>
        </w:tabs>
        <w:spacing w:line="240" w:lineRule="auto" w:before="74" w:after="0"/>
        <w:ind w:left="633" w:right="0" w:hanging="227"/>
        <w:jc w:val="left"/>
        <w:rPr>
          <w:sz w:val="16"/>
        </w:rPr>
      </w:pPr>
      <w:r>
        <w:rPr>
          <w:color w:val="3C3C3B"/>
          <w:sz w:val="16"/>
        </w:rPr>
        <w:t>Colitis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ulcerosa</w:t>
      </w:r>
    </w:p>
    <w:p>
      <w:pPr>
        <w:pStyle w:val="BodyText"/>
        <w:rPr>
          <w:sz w:val="18"/>
        </w:rPr>
      </w:pPr>
    </w:p>
    <w:p>
      <w:pPr>
        <w:pStyle w:val="BodyText"/>
        <w:spacing w:line="331" w:lineRule="auto" w:before="115"/>
        <w:ind w:left="407" w:right="792"/>
        <w:jc w:val="both"/>
      </w:pPr>
      <w:r>
        <w:rPr>
          <w:rFonts w:ascii="Tahoma" w:hAnsi="Tahoma"/>
          <w:b/>
          <w:color w:val="3C3C3B"/>
        </w:rPr>
        <w:t>2021.95b. </w:t>
      </w:r>
      <w:r>
        <w:rPr>
          <w:color w:val="3C3C3B"/>
        </w:rPr>
        <w:t>¿Cuál es la neoplasia maligna de mayor frecuencia del</w:t>
      </w:r>
      <w:r>
        <w:rPr>
          <w:color w:val="3C3C3B"/>
          <w:spacing w:val="1"/>
        </w:rPr>
        <w:t> </w:t>
      </w:r>
      <w:r>
        <w:rPr>
          <w:color w:val="3C3C3B"/>
        </w:rPr>
        <w:t>tubo</w:t>
      </w:r>
      <w:r>
        <w:rPr>
          <w:color w:val="3C3C3B"/>
          <w:spacing w:val="-4"/>
        </w:rPr>
        <w:t> </w:t>
      </w:r>
      <w:r>
        <w:rPr>
          <w:color w:val="3C3C3B"/>
        </w:rPr>
        <w:t>digestivo?</w:t>
      </w:r>
    </w:p>
    <w:p>
      <w:pPr>
        <w:pStyle w:val="BodyText"/>
        <w:spacing w:before="9"/>
        <w:rPr>
          <w:sz w:val="22"/>
        </w:rPr>
      </w:pPr>
    </w:p>
    <w:p>
      <w:pPr>
        <w:pStyle w:val="ListParagraph"/>
        <w:numPr>
          <w:ilvl w:val="0"/>
          <w:numId w:val="242"/>
        </w:numPr>
        <w:tabs>
          <w:tab w:pos="634" w:val="left" w:leader="none"/>
        </w:tabs>
        <w:spacing w:line="240" w:lineRule="auto" w:before="0" w:after="0"/>
        <w:ind w:left="633" w:right="0" w:hanging="227"/>
        <w:jc w:val="left"/>
        <w:rPr>
          <w:sz w:val="16"/>
        </w:rPr>
      </w:pPr>
      <w:r>
        <w:rPr>
          <w:color w:val="3C3C3B"/>
          <w:sz w:val="16"/>
        </w:rPr>
        <w:t>Tumores</w:t>
      </w:r>
      <w:r>
        <w:rPr>
          <w:color w:val="3C3C3B"/>
          <w:spacing w:val="8"/>
          <w:sz w:val="16"/>
        </w:rPr>
        <w:t> </w:t>
      </w:r>
      <w:r>
        <w:rPr>
          <w:color w:val="3C3C3B"/>
          <w:sz w:val="16"/>
        </w:rPr>
        <w:t>carcinoides</w:t>
      </w:r>
    </w:p>
    <w:p>
      <w:pPr>
        <w:pStyle w:val="ListParagraph"/>
        <w:numPr>
          <w:ilvl w:val="0"/>
          <w:numId w:val="242"/>
        </w:numPr>
        <w:tabs>
          <w:tab w:pos="634" w:val="left" w:leader="none"/>
        </w:tabs>
        <w:spacing w:line="240" w:lineRule="auto" w:before="74" w:after="0"/>
        <w:ind w:left="633" w:right="0" w:hanging="227"/>
        <w:jc w:val="left"/>
        <w:rPr>
          <w:sz w:val="16"/>
        </w:rPr>
      </w:pPr>
      <w:r>
        <w:rPr>
          <w:color w:val="3C3C3B"/>
          <w:sz w:val="16"/>
        </w:rPr>
        <w:t>Carcinoma</w:t>
      </w:r>
      <w:r>
        <w:rPr>
          <w:color w:val="3C3C3B"/>
          <w:spacing w:val="4"/>
          <w:sz w:val="16"/>
        </w:rPr>
        <w:t> </w:t>
      </w:r>
      <w:r>
        <w:rPr>
          <w:color w:val="3C3C3B"/>
          <w:sz w:val="16"/>
        </w:rPr>
        <w:t>colorrectal</w:t>
      </w:r>
    </w:p>
    <w:p>
      <w:pPr>
        <w:pStyle w:val="ListParagraph"/>
        <w:numPr>
          <w:ilvl w:val="0"/>
          <w:numId w:val="242"/>
        </w:numPr>
        <w:tabs>
          <w:tab w:pos="634" w:val="left" w:leader="none"/>
        </w:tabs>
        <w:spacing w:line="240" w:lineRule="auto" w:before="75" w:after="0"/>
        <w:ind w:left="633" w:right="0" w:hanging="227"/>
        <w:jc w:val="left"/>
        <w:rPr>
          <w:sz w:val="16"/>
        </w:rPr>
      </w:pPr>
      <w:r>
        <w:rPr>
          <w:color w:val="3C3C3B"/>
          <w:sz w:val="16"/>
        </w:rPr>
        <w:t>Linfoma</w:t>
      </w:r>
    </w:p>
    <w:p>
      <w:pPr>
        <w:pStyle w:val="ListParagraph"/>
        <w:numPr>
          <w:ilvl w:val="0"/>
          <w:numId w:val="242"/>
        </w:numPr>
        <w:tabs>
          <w:tab w:pos="634" w:val="left" w:leader="none"/>
        </w:tabs>
        <w:spacing w:line="240" w:lineRule="auto" w:before="74" w:after="0"/>
        <w:ind w:left="633" w:right="0" w:hanging="227"/>
        <w:jc w:val="left"/>
        <w:rPr>
          <w:sz w:val="16"/>
        </w:rPr>
      </w:pPr>
      <w:r>
        <w:rPr>
          <w:color w:val="3C3C3B"/>
          <w:sz w:val="16"/>
        </w:rPr>
        <w:t>Tumores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del</w:t>
      </w:r>
      <w:r>
        <w:rPr>
          <w:color w:val="3C3C3B"/>
          <w:spacing w:val="3"/>
          <w:sz w:val="16"/>
        </w:rPr>
        <w:t> </w:t>
      </w:r>
      <w:r>
        <w:rPr>
          <w:color w:val="3C3C3B"/>
          <w:sz w:val="16"/>
        </w:rPr>
        <w:t>estroma</w:t>
      </w:r>
      <w:r>
        <w:rPr>
          <w:color w:val="3C3C3B"/>
          <w:spacing w:val="3"/>
          <w:sz w:val="16"/>
        </w:rPr>
        <w:t> </w:t>
      </w:r>
      <w:r>
        <w:rPr>
          <w:color w:val="3C3C3B"/>
          <w:sz w:val="16"/>
        </w:rPr>
        <w:t>gastrointestinal</w:t>
      </w:r>
    </w:p>
    <w:p>
      <w:pPr>
        <w:pStyle w:val="BodyText"/>
        <w:rPr>
          <w:sz w:val="18"/>
        </w:rPr>
      </w:pPr>
    </w:p>
    <w:p>
      <w:pPr>
        <w:pStyle w:val="BodyText"/>
        <w:spacing w:line="331" w:lineRule="auto" w:before="115"/>
        <w:ind w:left="407" w:right="787"/>
        <w:jc w:val="both"/>
      </w:pPr>
      <w:r>
        <w:rPr>
          <w:rFonts w:ascii="Tahoma" w:hAnsi="Tahoma"/>
          <w:b/>
          <w:color w:val="3C3C3B"/>
        </w:rPr>
        <w:t>2021.10c.</w:t>
      </w:r>
      <w:r>
        <w:rPr>
          <w:rFonts w:ascii="Tahoma" w:hAnsi="Tahoma"/>
          <w:b/>
          <w:color w:val="3C3C3B"/>
          <w:spacing w:val="-12"/>
        </w:rPr>
        <w:t> </w:t>
      </w:r>
      <w:r>
        <w:rPr>
          <w:color w:val="3C3C3B"/>
        </w:rPr>
        <w:t>En</w:t>
      </w:r>
      <w:r>
        <w:rPr>
          <w:color w:val="3C3C3B"/>
          <w:spacing w:val="-10"/>
        </w:rPr>
        <w:t> </w:t>
      </w:r>
      <w:r>
        <w:rPr>
          <w:color w:val="3C3C3B"/>
        </w:rPr>
        <w:t>caso</w:t>
      </w:r>
      <w:r>
        <w:rPr>
          <w:color w:val="3C3C3B"/>
          <w:spacing w:val="-11"/>
        </w:rPr>
        <w:t> </w:t>
      </w:r>
      <w:r>
        <w:rPr>
          <w:color w:val="3C3C3B"/>
        </w:rPr>
        <w:t>de</w:t>
      </w:r>
      <w:r>
        <w:rPr>
          <w:color w:val="3C3C3B"/>
          <w:spacing w:val="-11"/>
        </w:rPr>
        <w:t> </w:t>
      </w:r>
      <w:r>
        <w:rPr>
          <w:color w:val="3C3C3B"/>
        </w:rPr>
        <w:t>obstrucción</w:t>
      </w:r>
      <w:r>
        <w:rPr>
          <w:color w:val="3C3C3B"/>
          <w:spacing w:val="-10"/>
        </w:rPr>
        <w:t> </w:t>
      </w:r>
      <w:r>
        <w:rPr>
          <w:color w:val="3C3C3B"/>
        </w:rPr>
        <w:t>intestinal</w:t>
      </w:r>
      <w:r>
        <w:rPr>
          <w:color w:val="3C3C3B"/>
          <w:spacing w:val="-11"/>
        </w:rPr>
        <w:t> </w:t>
      </w:r>
      <w:r>
        <w:rPr>
          <w:color w:val="3C3C3B"/>
        </w:rPr>
        <w:t>no</w:t>
      </w:r>
      <w:r>
        <w:rPr>
          <w:color w:val="3C3C3B"/>
          <w:spacing w:val="-10"/>
        </w:rPr>
        <w:t> </w:t>
      </w:r>
      <w:r>
        <w:rPr>
          <w:color w:val="3C3C3B"/>
        </w:rPr>
        <w:t>tratada</w:t>
      </w:r>
      <w:r>
        <w:rPr>
          <w:color w:val="3C3C3B"/>
          <w:spacing w:val="-11"/>
        </w:rPr>
        <w:t> </w:t>
      </w:r>
      <w:r>
        <w:rPr>
          <w:color w:val="3C3C3B"/>
        </w:rPr>
        <w:t>a</w:t>
      </w:r>
      <w:r>
        <w:rPr>
          <w:color w:val="3C3C3B"/>
          <w:spacing w:val="-11"/>
        </w:rPr>
        <w:t> </w:t>
      </w:r>
      <w:r>
        <w:rPr>
          <w:color w:val="3C3C3B"/>
        </w:rPr>
        <w:t>nivel</w:t>
      </w:r>
      <w:r>
        <w:rPr>
          <w:color w:val="3C3C3B"/>
          <w:spacing w:val="-10"/>
        </w:rPr>
        <w:t> </w:t>
      </w:r>
      <w:r>
        <w:rPr>
          <w:color w:val="3C3C3B"/>
        </w:rPr>
        <w:t>de</w:t>
      </w:r>
      <w:r>
        <w:rPr>
          <w:color w:val="3C3C3B"/>
          <w:spacing w:val="-11"/>
        </w:rPr>
        <w:t> </w:t>
      </w:r>
      <w:r>
        <w:rPr>
          <w:color w:val="3C3C3B"/>
        </w:rPr>
        <w:t>co-</w:t>
      </w:r>
      <w:r>
        <w:rPr>
          <w:color w:val="3C3C3B"/>
          <w:spacing w:val="-46"/>
        </w:rPr>
        <w:t> </w:t>
      </w:r>
      <w:r>
        <w:rPr>
          <w:color w:val="3C3C3B"/>
          <w:spacing w:val="-2"/>
        </w:rPr>
        <w:t>lon</w:t>
      </w:r>
      <w:r>
        <w:rPr>
          <w:color w:val="3C3C3B"/>
          <w:spacing w:val="-15"/>
        </w:rPr>
        <w:t> </w:t>
      </w:r>
      <w:r>
        <w:rPr>
          <w:color w:val="3C3C3B"/>
          <w:spacing w:val="-2"/>
        </w:rPr>
        <w:t>distal,</w:t>
      </w:r>
      <w:r>
        <w:rPr>
          <w:color w:val="3C3C3B"/>
          <w:spacing w:val="-20"/>
        </w:rPr>
        <w:t> </w:t>
      </w:r>
      <w:r>
        <w:rPr>
          <w:color w:val="3C3C3B"/>
          <w:spacing w:val="-2"/>
        </w:rPr>
        <w:t>la</w:t>
      </w:r>
      <w:r>
        <w:rPr>
          <w:color w:val="3C3C3B"/>
          <w:spacing w:val="-14"/>
        </w:rPr>
        <w:t> </w:t>
      </w:r>
      <w:r>
        <w:rPr>
          <w:color w:val="3C3C3B"/>
          <w:spacing w:val="-2"/>
        </w:rPr>
        <w:t>porción</w:t>
      </w:r>
      <w:r>
        <w:rPr>
          <w:color w:val="3C3C3B"/>
          <w:spacing w:val="-15"/>
        </w:rPr>
        <w:t> </w:t>
      </w:r>
      <w:r>
        <w:rPr>
          <w:color w:val="3C3C3B"/>
          <w:spacing w:val="-2"/>
        </w:rPr>
        <w:t>del</w:t>
      </w:r>
      <w:r>
        <w:rPr>
          <w:color w:val="3C3C3B"/>
          <w:spacing w:val="-14"/>
        </w:rPr>
        <w:t> </w:t>
      </w:r>
      <w:r>
        <w:rPr>
          <w:color w:val="3C3C3B"/>
          <w:spacing w:val="-2"/>
        </w:rPr>
        <w:t>tracto</w:t>
      </w:r>
      <w:r>
        <w:rPr>
          <w:color w:val="3C3C3B"/>
          <w:spacing w:val="-14"/>
        </w:rPr>
        <w:t> </w:t>
      </w:r>
      <w:r>
        <w:rPr>
          <w:color w:val="3C3C3B"/>
          <w:spacing w:val="-2"/>
        </w:rPr>
        <w:t>intestinal</w:t>
      </w:r>
      <w:r>
        <w:rPr>
          <w:color w:val="3C3C3B"/>
          <w:spacing w:val="-14"/>
        </w:rPr>
        <w:t> </w:t>
      </w:r>
      <w:r>
        <w:rPr>
          <w:color w:val="3C3C3B"/>
          <w:spacing w:val="-1"/>
        </w:rPr>
        <w:t>que</w:t>
      </w:r>
      <w:r>
        <w:rPr>
          <w:color w:val="3C3C3B"/>
          <w:spacing w:val="-15"/>
        </w:rPr>
        <w:t> </w:t>
      </w:r>
      <w:r>
        <w:rPr>
          <w:color w:val="3C3C3B"/>
          <w:spacing w:val="-1"/>
        </w:rPr>
        <w:t>se</w:t>
      </w:r>
      <w:r>
        <w:rPr>
          <w:color w:val="3C3C3B"/>
          <w:spacing w:val="-14"/>
        </w:rPr>
        <w:t> </w:t>
      </w:r>
      <w:r>
        <w:rPr>
          <w:color w:val="3C3C3B"/>
          <w:spacing w:val="-1"/>
        </w:rPr>
        <w:t>espera</w:t>
      </w:r>
      <w:r>
        <w:rPr>
          <w:color w:val="3C3C3B"/>
          <w:spacing w:val="-14"/>
        </w:rPr>
        <w:t> </w:t>
      </w:r>
      <w:r>
        <w:rPr>
          <w:color w:val="3C3C3B"/>
          <w:spacing w:val="-1"/>
        </w:rPr>
        <w:t>a</w:t>
      </w:r>
      <w:r>
        <w:rPr>
          <w:color w:val="3C3C3B"/>
          <w:spacing w:val="-14"/>
        </w:rPr>
        <w:t> </w:t>
      </w:r>
      <w:r>
        <w:rPr>
          <w:color w:val="3C3C3B"/>
          <w:spacing w:val="-1"/>
        </w:rPr>
        <w:t>perforarse</w:t>
      </w:r>
      <w:r>
        <w:rPr>
          <w:color w:val="3C3C3B"/>
          <w:spacing w:val="-15"/>
        </w:rPr>
        <w:t> </w:t>
      </w:r>
      <w:r>
        <w:rPr>
          <w:color w:val="3C3C3B"/>
          <w:spacing w:val="-1"/>
        </w:rPr>
        <w:t>es:</w:t>
      </w:r>
    </w:p>
    <w:p>
      <w:pPr>
        <w:pStyle w:val="BodyText"/>
        <w:spacing w:before="9"/>
        <w:rPr>
          <w:sz w:val="22"/>
        </w:rPr>
      </w:pPr>
    </w:p>
    <w:p>
      <w:pPr>
        <w:pStyle w:val="ListParagraph"/>
        <w:numPr>
          <w:ilvl w:val="0"/>
          <w:numId w:val="243"/>
        </w:numPr>
        <w:tabs>
          <w:tab w:pos="634" w:val="left" w:leader="none"/>
        </w:tabs>
        <w:spacing w:line="240" w:lineRule="auto" w:before="0" w:after="0"/>
        <w:ind w:left="633" w:right="0" w:hanging="227"/>
        <w:jc w:val="left"/>
        <w:rPr>
          <w:sz w:val="16"/>
        </w:rPr>
      </w:pPr>
      <w:r>
        <w:rPr>
          <w:color w:val="3C3C3B"/>
          <w:w w:val="105"/>
          <w:sz w:val="16"/>
        </w:rPr>
        <w:t>Duodeno</w:t>
      </w:r>
    </w:p>
    <w:p>
      <w:pPr>
        <w:pStyle w:val="ListParagraph"/>
        <w:numPr>
          <w:ilvl w:val="0"/>
          <w:numId w:val="243"/>
        </w:numPr>
        <w:tabs>
          <w:tab w:pos="634" w:val="left" w:leader="none"/>
        </w:tabs>
        <w:spacing w:line="240" w:lineRule="auto" w:before="74" w:after="0"/>
        <w:ind w:left="633" w:right="0" w:hanging="227"/>
        <w:jc w:val="left"/>
        <w:rPr>
          <w:sz w:val="16"/>
        </w:rPr>
      </w:pPr>
      <w:r>
        <w:rPr>
          <w:color w:val="3C3C3B"/>
          <w:sz w:val="16"/>
        </w:rPr>
        <w:t>Yeyuno</w:t>
      </w:r>
      <w:r>
        <w:rPr>
          <w:color w:val="3C3C3B"/>
          <w:spacing w:val="3"/>
          <w:sz w:val="16"/>
        </w:rPr>
        <w:t> </w:t>
      </w:r>
      <w:r>
        <w:rPr>
          <w:color w:val="3C3C3B"/>
          <w:sz w:val="16"/>
        </w:rPr>
        <w:t>proximal</w:t>
      </w:r>
    </w:p>
    <w:p>
      <w:pPr>
        <w:pStyle w:val="ListParagraph"/>
        <w:numPr>
          <w:ilvl w:val="0"/>
          <w:numId w:val="243"/>
        </w:numPr>
        <w:tabs>
          <w:tab w:pos="634" w:val="left" w:leader="none"/>
        </w:tabs>
        <w:spacing w:line="240" w:lineRule="auto" w:before="75" w:after="0"/>
        <w:ind w:left="633" w:right="0" w:hanging="227"/>
        <w:jc w:val="left"/>
        <w:rPr>
          <w:sz w:val="16"/>
        </w:rPr>
      </w:pPr>
      <w:r>
        <w:rPr>
          <w:color w:val="3C3C3B"/>
          <w:sz w:val="16"/>
        </w:rPr>
        <w:t>Yeyuno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distal</w:t>
      </w:r>
    </w:p>
    <w:p>
      <w:pPr>
        <w:pStyle w:val="ListParagraph"/>
        <w:numPr>
          <w:ilvl w:val="0"/>
          <w:numId w:val="243"/>
        </w:numPr>
        <w:tabs>
          <w:tab w:pos="634" w:val="left" w:leader="none"/>
        </w:tabs>
        <w:spacing w:line="240" w:lineRule="auto" w:before="74" w:after="0"/>
        <w:ind w:left="633" w:right="0" w:hanging="227"/>
        <w:jc w:val="left"/>
        <w:rPr>
          <w:sz w:val="16"/>
        </w:rPr>
      </w:pPr>
      <w:r>
        <w:rPr>
          <w:color w:val="3C3C3B"/>
          <w:w w:val="105"/>
          <w:sz w:val="16"/>
        </w:rPr>
        <w:t>Ciego</w:t>
      </w:r>
    </w:p>
    <w:p>
      <w:pPr>
        <w:pStyle w:val="BodyText"/>
        <w:rPr>
          <w:sz w:val="18"/>
        </w:rPr>
      </w:pPr>
    </w:p>
    <w:p>
      <w:pPr>
        <w:pStyle w:val="BodyText"/>
        <w:spacing w:line="333" w:lineRule="auto" w:before="115"/>
        <w:ind w:left="407" w:right="786"/>
        <w:jc w:val="both"/>
      </w:pPr>
      <w:r>
        <w:rPr>
          <w:rFonts w:ascii="Tahoma" w:hAnsi="Tahoma"/>
          <w:b/>
          <w:color w:val="3C3C3B"/>
        </w:rPr>
        <w:t>2021.90c. </w:t>
      </w:r>
      <w:r>
        <w:rPr>
          <w:color w:val="3C3C3B"/>
        </w:rPr>
        <w:t>Las hemorroides internas que tienen un componente de</w:t>
      </w:r>
      <w:r>
        <w:rPr>
          <w:color w:val="3C3C3B"/>
          <w:spacing w:val="1"/>
        </w:rPr>
        <w:t> </w:t>
      </w:r>
      <w:r>
        <w:rPr>
          <w:color w:val="3C3C3B"/>
        </w:rPr>
        <w:t>prolapso y que se reducen manualmente después de la defecación,</w:t>
      </w:r>
      <w:r>
        <w:rPr>
          <w:color w:val="3C3C3B"/>
          <w:spacing w:val="1"/>
        </w:rPr>
        <w:t> </w:t>
      </w:r>
      <w:r>
        <w:rPr>
          <w:color w:val="3C3C3B"/>
        </w:rPr>
        <w:t>son</w:t>
      </w:r>
      <w:r>
        <w:rPr>
          <w:color w:val="3C3C3B"/>
          <w:spacing w:val="-4"/>
        </w:rPr>
        <w:t> </w:t>
      </w:r>
      <w:r>
        <w:rPr>
          <w:color w:val="3C3C3B"/>
        </w:rPr>
        <w:t>consideradas</w:t>
      </w:r>
      <w:r>
        <w:rPr>
          <w:color w:val="3C3C3B"/>
          <w:spacing w:val="-3"/>
        </w:rPr>
        <w:t> </w:t>
      </w:r>
      <w:r>
        <w:rPr>
          <w:color w:val="3C3C3B"/>
        </w:rPr>
        <w:t>de:</w:t>
      </w:r>
    </w:p>
    <w:p>
      <w:pPr>
        <w:pStyle w:val="BodyText"/>
        <w:spacing w:before="7"/>
        <w:rPr>
          <w:sz w:val="22"/>
        </w:rPr>
      </w:pPr>
    </w:p>
    <w:p>
      <w:pPr>
        <w:pStyle w:val="ListParagraph"/>
        <w:numPr>
          <w:ilvl w:val="0"/>
          <w:numId w:val="244"/>
        </w:numPr>
        <w:tabs>
          <w:tab w:pos="634" w:val="left" w:leader="none"/>
        </w:tabs>
        <w:spacing w:line="240" w:lineRule="auto" w:before="0" w:after="0"/>
        <w:ind w:left="633" w:right="0" w:hanging="227"/>
        <w:jc w:val="left"/>
        <w:rPr>
          <w:sz w:val="16"/>
        </w:rPr>
      </w:pPr>
      <w:r>
        <w:rPr>
          <w:color w:val="3C3C3B"/>
          <w:sz w:val="16"/>
        </w:rPr>
        <w:t>Primer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grado</w:t>
      </w:r>
    </w:p>
    <w:p>
      <w:pPr>
        <w:pStyle w:val="ListParagraph"/>
        <w:numPr>
          <w:ilvl w:val="0"/>
          <w:numId w:val="244"/>
        </w:numPr>
        <w:tabs>
          <w:tab w:pos="634" w:val="left" w:leader="none"/>
        </w:tabs>
        <w:spacing w:line="240" w:lineRule="auto" w:before="74" w:after="0"/>
        <w:ind w:left="633" w:right="0" w:hanging="227"/>
        <w:jc w:val="left"/>
        <w:rPr>
          <w:sz w:val="16"/>
        </w:rPr>
      </w:pPr>
      <w:r>
        <w:rPr>
          <w:color w:val="3C3C3B"/>
          <w:w w:val="105"/>
          <w:sz w:val="16"/>
        </w:rPr>
        <w:t>Segundo</w:t>
      </w:r>
      <w:r>
        <w:rPr>
          <w:color w:val="3C3C3B"/>
          <w:spacing w:val="-8"/>
          <w:w w:val="105"/>
          <w:sz w:val="16"/>
        </w:rPr>
        <w:t> </w:t>
      </w:r>
      <w:r>
        <w:rPr>
          <w:color w:val="3C3C3B"/>
          <w:w w:val="105"/>
          <w:sz w:val="16"/>
        </w:rPr>
        <w:t>grado</w:t>
      </w:r>
    </w:p>
    <w:p>
      <w:pPr>
        <w:pStyle w:val="ListParagraph"/>
        <w:numPr>
          <w:ilvl w:val="0"/>
          <w:numId w:val="244"/>
        </w:numPr>
        <w:tabs>
          <w:tab w:pos="634" w:val="left" w:leader="none"/>
        </w:tabs>
        <w:spacing w:line="240" w:lineRule="auto" w:before="75" w:after="0"/>
        <w:ind w:left="633" w:right="0" w:hanging="227"/>
        <w:jc w:val="left"/>
        <w:rPr>
          <w:sz w:val="16"/>
        </w:rPr>
      </w:pPr>
      <w:r>
        <w:rPr>
          <w:color w:val="3C3C3B"/>
          <w:spacing w:val="-1"/>
          <w:sz w:val="16"/>
        </w:rPr>
        <w:t>Tercer</w:t>
      </w:r>
      <w:r>
        <w:rPr>
          <w:color w:val="3C3C3B"/>
          <w:spacing w:val="-8"/>
          <w:sz w:val="16"/>
        </w:rPr>
        <w:t> </w:t>
      </w:r>
      <w:r>
        <w:rPr>
          <w:color w:val="3C3C3B"/>
          <w:sz w:val="16"/>
        </w:rPr>
        <w:t>grado</w:t>
      </w:r>
    </w:p>
    <w:p>
      <w:pPr>
        <w:pStyle w:val="ListParagraph"/>
        <w:numPr>
          <w:ilvl w:val="0"/>
          <w:numId w:val="244"/>
        </w:numPr>
        <w:tabs>
          <w:tab w:pos="634" w:val="left" w:leader="none"/>
        </w:tabs>
        <w:spacing w:line="240" w:lineRule="auto" w:before="74" w:after="0"/>
        <w:ind w:left="633" w:right="0" w:hanging="227"/>
        <w:jc w:val="left"/>
        <w:rPr>
          <w:sz w:val="16"/>
        </w:rPr>
      </w:pPr>
      <w:r>
        <w:rPr>
          <w:color w:val="3C3C3B"/>
          <w:sz w:val="16"/>
        </w:rPr>
        <w:t>Cuarto</w:t>
      </w:r>
      <w:r>
        <w:rPr>
          <w:color w:val="3C3C3B"/>
          <w:spacing w:val="17"/>
          <w:sz w:val="16"/>
        </w:rPr>
        <w:t> </w:t>
      </w:r>
      <w:r>
        <w:rPr>
          <w:color w:val="3C3C3B"/>
          <w:sz w:val="16"/>
        </w:rPr>
        <w:t>grado</w:t>
      </w:r>
    </w:p>
    <w:p>
      <w:pPr>
        <w:pStyle w:val="BodyText"/>
        <w:rPr>
          <w:sz w:val="18"/>
        </w:rPr>
      </w:pPr>
    </w:p>
    <w:p>
      <w:pPr>
        <w:pStyle w:val="BodyText"/>
        <w:spacing w:line="333" w:lineRule="auto" w:before="115"/>
        <w:ind w:left="407" w:right="786"/>
        <w:jc w:val="both"/>
      </w:pPr>
      <w:r>
        <w:rPr>
          <w:rFonts w:ascii="Tahoma" w:hAnsi="Tahoma"/>
          <w:b/>
          <w:color w:val="3C3C3B"/>
          <w:spacing w:val="-1"/>
        </w:rPr>
        <w:t>2021.</w:t>
      </w:r>
      <w:r>
        <w:rPr>
          <w:rFonts w:ascii="Tahoma" w:hAnsi="Tahoma"/>
          <w:b/>
          <w:color w:val="3C3C3B"/>
          <w:spacing w:val="-11"/>
        </w:rPr>
        <w:t> </w:t>
      </w:r>
      <w:r>
        <w:rPr>
          <w:rFonts w:ascii="Tahoma" w:hAnsi="Tahoma"/>
          <w:b/>
          <w:color w:val="3C3C3B"/>
          <w:spacing w:val="-1"/>
        </w:rPr>
        <w:t>18a.</w:t>
      </w:r>
      <w:r>
        <w:rPr>
          <w:rFonts w:ascii="Tahoma" w:hAnsi="Tahoma"/>
          <w:b/>
          <w:color w:val="3C3C3B"/>
          <w:spacing w:val="-7"/>
        </w:rPr>
        <w:t> </w:t>
      </w:r>
      <w:r>
        <w:rPr>
          <w:color w:val="3C3C3B"/>
          <w:spacing w:val="-1"/>
        </w:rPr>
        <w:t>Paciente</w:t>
      </w:r>
      <w:r>
        <w:rPr>
          <w:color w:val="3C3C3B"/>
          <w:spacing w:val="-9"/>
        </w:rPr>
        <w:t> </w:t>
      </w:r>
      <w:r>
        <w:rPr>
          <w:color w:val="3C3C3B"/>
        </w:rPr>
        <w:t>femenina</w:t>
      </w:r>
      <w:r>
        <w:rPr>
          <w:color w:val="3C3C3B"/>
          <w:spacing w:val="-8"/>
        </w:rPr>
        <w:t> </w:t>
      </w:r>
      <w:r>
        <w:rPr>
          <w:color w:val="3C3C3B"/>
        </w:rPr>
        <w:t>de</w:t>
      </w:r>
      <w:r>
        <w:rPr>
          <w:color w:val="3C3C3B"/>
          <w:spacing w:val="-9"/>
        </w:rPr>
        <w:t> </w:t>
      </w:r>
      <w:r>
        <w:rPr>
          <w:color w:val="3C3C3B"/>
        </w:rPr>
        <w:t>45</w:t>
      </w:r>
      <w:r>
        <w:rPr>
          <w:color w:val="3C3C3B"/>
          <w:spacing w:val="-8"/>
        </w:rPr>
        <w:t> </w:t>
      </w:r>
      <w:r>
        <w:rPr>
          <w:color w:val="3C3C3B"/>
        </w:rPr>
        <w:t>años</w:t>
      </w:r>
      <w:r>
        <w:rPr>
          <w:color w:val="3C3C3B"/>
          <w:spacing w:val="-9"/>
        </w:rPr>
        <w:t> </w:t>
      </w:r>
      <w:r>
        <w:rPr>
          <w:color w:val="3C3C3B"/>
        </w:rPr>
        <w:t>de</w:t>
      </w:r>
      <w:r>
        <w:rPr>
          <w:color w:val="3C3C3B"/>
          <w:spacing w:val="-8"/>
        </w:rPr>
        <w:t> </w:t>
      </w:r>
      <w:r>
        <w:rPr>
          <w:color w:val="3C3C3B"/>
        </w:rPr>
        <w:t>edad,</w:t>
      </w:r>
      <w:r>
        <w:rPr>
          <w:color w:val="3C3C3B"/>
          <w:spacing w:val="-15"/>
        </w:rPr>
        <w:t> </w:t>
      </w:r>
      <w:r>
        <w:rPr>
          <w:color w:val="3C3C3B"/>
        </w:rPr>
        <w:t>que</w:t>
      </w:r>
      <w:r>
        <w:rPr>
          <w:color w:val="3C3C3B"/>
          <w:spacing w:val="-8"/>
        </w:rPr>
        <w:t> </w:t>
      </w:r>
      <w:r>
        <w:rPr>
          <w:color w:val="3C3C3B"/>
        </w:rPr>
        <w:t>llega</w:t>
      </w:r>
      <w:r>
        <w:rPr>
          <w:color w:val="3C3C3B"/>
          <w:spacing w:val="-9"/>
        </w:rPr>
        <w:t> </w:t>
      </w:r>
      <w:r>
        <w:rPr>
          <w:color w:val="3C3C3B"/>
        </w:rPr>
        <w:t>a</w:t>
      </w:r>
      <w:r>
        <w:rPr>
          <w:color w:val="3C3C3B"/>
          <w:spacing w:val="-8"/>
        </w:rPr>
        <w:t> </w:t>
      </w:r>
      <w:r>
        <w:rPr>
          <w:color w:val="3C3C3B"/>
        </w:rPr>
        <w:t>emer-</w:t>
      </w:r>
      <w:r>
        <w:rPr>
          <w:color w:val="3C3C3B"/>
          <w:spacing w:val="-46"/>
        </w:rPr>
        <w:t> </w:t>
      </w:r>
      <w:r>
        <w:rPr>
          <w:color w:val="3C3C3B"/>
        </w:rPr>
        <w:t>gencia</w:t>
      </w:r>
      <w:r>
        <w:rPr>
          <w:color w:val="3C3C3B"/>
          <w:spacing w:val="-7"/>
        </w:rPr>
        <w:t> </w:t>
      </w:r>
      <w:r>
        <w:rPr>
          <w:color w:val="3C3C3B"/>
        </w:rPr>
        <w:t>a</w:t>
      </w:r>
      <w:r>
        <w:rPr>
          <w:color w:val="3C3C3B"/>
          <w:spacing w:val="-7"/>
        </w:rPr>
        <w:t> </w:t>
      </w:r>
      <w:r>
        <w:rPr>
          <w:color w:val="3C3C3B"/>
        </w:rPr>
        <w:t>las</w:t>
      </w:r>
      <w:r>
        <w:rPr>
          <w:color w:val="3C3C3B"/>
          <w:spacing w:val="-7"/>
        </w:rPr>
        <w:t> </w:t>
      </w:r>
      <w:r>
        <w:rPr>
          <w:color w:val="3C3C3B"/>
        </w:rPr>
        <w:t>3:00</w:t>
      </w:r>
      <w:r>
        <w:rPr>
          <w:color w:val="3C3C3B"/>
          <w:spacing w:val="-7"/>
        </w:rPr>
        <w:t> </w:t>
      </w:r>
      <w:r>
        <w:rPr>
          <w:color w:val="3C3C3B"/>
        </w:rPr>
        <w:t>am</w:t>
      </w:r>
      <w:r>
        <w:rPr>
          <w:color w:val="3C3C3B"/>
          <w:spacing w:val="-6"/>
        </w:rPr>
        <w:t> </w:t>
      </w:r>
      <w:r>
        <w:rPr>
          <w:color w:val="3C3C3B"/>
        </w:rPr>
        <w:t>con</w:t>
      </w:r>
      <w:r>
        <w:rPr>
          <w:color w:val="3C3C3B"/>
          <w:spacing w:val="-7"/>
        </w:rPr>
        <w:t> </w:t>
      </w:r>
      <w:r>
        <w:rPr>
          <w:color w:val="3C3C3B"/>
        </w:rPr>
        <w:t>dolor</w:t>
      </w:r>
      <w:r>
        <w:rPr>
          <w:color w:val="3C3C3B"/>
          <w:spacing w:val="-7"/>
        </w:rPr>
        <w:t> </w:t>
      </w:r>
      <w:r>
        <w:rPr>
          <w:color w:val="3C3C3B"/>
        </w:rPr>
        <w:t>abdominal;</w:t>
      </w:r>
      <w:r>
        <w:rPr>
          <w:color w:val="3C3C3B"/>
          <w:spacing w:val="-14"/>
        </w:rPr>
        <w:t> </w:t>
      </w:r>
      <w:r>
        <w:rPr>
          <w:color w:val="3C3C3B"/>
        </w:rPr>
        <w:t>anteriormente</w:t>
      </w:r>
      <w:r>
        <w:rPr>
          <w:color w:val="3C3C3B"/>
          <w:spacing w:val="-6"/>
        </w:rPr>
        <w:t> </w:t>
      </w:r>
      <w:r>
        <w:rPr>
          <w:color w:val="3C3C3B"/>
        </w:rPr>
        <w:t>tratada</w:t>
      </w:r>
      <w:r>
        <w:rPr>
          <w:color w:val="3C3C3B"/>
          <w:spacing w:val="-7"/>
        </w:rPr>
        <w:t> </w:t>
      </w:r>
      <w:r>
        <w:rPr>
          <w:color w:val="3C3C3B"/>
        </w:rPr>
        <w:t>con</w:t>
      </w:r>
      <w:r>
        <w:rPr>
          <w:color w:val="3C3C3B"/>
          <w:spacing w:val="-46"/>
        </w:rPr>
        <w:t> </w:t>
      </w:r>
      <w:r>
        <w:rPr>
          <w:color w:val="3C3C3B"/>
        </w:rPr>
        <w:t>aines por patologías reumatoideas. Presenta al examen físico signos</w:t>
      </w:r>
      <w:r>
        <w:rPr>
          <w:color w:val="3C3C3B"/>
          <w:spacing w:val="1"/>
        </w:rPr>
        <w:t> </w:t>
      </w:r>
      <w:r>
        <w:rPr>
          <w:color w:val="3C3C3B"/>
        </w:rPr>
        <w:t>clínicos de irritación peritoneal; si se sospecha como diagnóstico,</w:t>
      </w:r>
      <w:r>
        <w:rPr>
          <w:color w:val="3C3C3B"/>
          <w:spacing w:val="1"/>
        </w:rPr>
        <w:t> </w:t>
      </w:r>
      <w:r>
        <w:rPr>
          <w:color w:val="3C3C3B"/>
        </w:rPr>
        <w:t>úlcera</w:t>
      </w:r>
      <w:r>
        <w:rPr>
          <w:color w:val="3C3C3B"/>
          <w:spacing w:val="-5"/>
        </w:rPr>
        <w:t> </w:t>
      </w:r>
      <w:r>
        <w:rPr>
          <w:color w:val="3C3C3B"/>
        </w:rPr>
        <w:t>péptica</w:t>
      </w:r>
      <w:r>
        <w:rPr>
          <w:color w:val="3C3C3B"/>
          <w:spacing w:val="-4"/>
        </w:rPr>
        <w:t> </w:t>
      </w:r>
      <w:r>
        <w:rPr>
          <w:color w:val="3C3C3B"/>
        </w:rPr>
        <w:t>perforada.</w:t>
      </w:r>
    </w:p>
    <w:p>
      <w:pPr>
        <w:pStyle w:val="BodyText"/>
        <w:spacing w:before="6"/>
        <w:ind w:left="407"/>
        <w:jc w:val="both"/>
      </w:pPr>
      <w:r>
        <w:rPr>
          <w:color w:val="3C3C3B"/>
        </w:rPr>
        <w:t>¿Cuál</w:t>
      </w:r>
      <w:r>
        <w:rPr>
          <w:color w:val="3C3C3B"/>
          <w:spacing w:val="6"/>
        </w:rPr>
        <w:t> </w:t>
      </w:r>
      <w:r>
        <w:rPr>
          <w:color w:val="3C3C3B"/>
        </w:rPr>
        <w:t>de</w:t>
      </w:r>
      <w:r>
        <w:rPr>
          <w:color w:val="3C3C3B"/>
          <w:spacing w:val="7"/>
        </w:rPr>
        <w:t> </w:t>
      </w:r>
      <w:r>
        <w:rPr>
          <w:color w:val="3C3C3B"/>
        </w:rPr>
        <w:t>estos</w:t>
      </w:r>
      <w:r>
        <w:rPr>
          <w:color w:val="3C3C3B"/>
          <w:spacing w:val="6"/>
        </w:rPr>
        <w:t> </w:t>
      </w:r>
      <w:r>
        <w:rPr>
          <w:color w:val="3C3C3B"/>
        </w:rPr>
        <w:t>estudios</w:t>
      </w:r>
      <w:r>
        <w:rPr>
          <w:color w:val="3C3C3B"/>
          <w:spacing w:val="7"/>
        </w:rPr>
        <w:t> </w:t>
      </w:r>
      <w:r>
        <w:rPr>
          <w:color w:val="3C3C3B"/>
        </w:rPr>
        <w:t>sería</w:t>
      </w:r>
      <w:r>
        <w:rPr>
          <w:color w:val="3C3C3B"/>
          <w:spacing w:val="6"/>
        </w:rPr>
        <w:t> </w:t>
      </w:r>
      <w:r>
        <w:rPr>
          <w:color w:val="3C3C3B"/>
        </w:rPr>
        <w:t>el</w:t>
      </w:r>
      <w:r>
        <w:rPr>
          <w:color w:val="3C3C3B"/>
          <w:spacing w:val="7"/>
        </w:rPr>
        <w:t> </w:t>
      </w:r>
      <w:r>
        <w:rPr>
          <w:color w:val="3C3C3B"/>
        </w:rPr>
        <w:t>ideal</w:t>
      </w:r>
      <w:r>
        <w:rPr>
          <w:color w:val="3C3C3B"/>
          <w:spacing w:val="7"/>
        </w:rPr>
        <w:t> </w:t>
      </w:r>
      <w:r>
        <w:rPr>
          <w:color w:val="3C3C3B"/>
        </w:rPr>
        <w:t>para</w:t>
      </w:r>
      <w:r>
        <w:rPr>
          <w:color w:val="3C3C3B"/>
          <w:spacing w:val="6"/>
        </w:rPr>
        <w:t> </w:t>
      </w:r>
      <w:r>
        <w:rPr>
          <w:color w:val="3C3C3B"/>
        </w:rPr>
        <w:t>confirmar</w:t>
      </w:r>
      <w:r>
        <w:rPr>
          <w:color w:val="3C3C3B"/>
          <w:spacing w:val="7"/>
        </w:rPr>
        <w:t> </w:t>
      </w:r>
      <w:r>
        <w:rPr>
          <w:color w:val="3C3C3B"/>
        </w:rPr>
        <w:t>el</w:t>
      </w:r>
      <w:r>
        <w:rPr>
          <w:color w:val="3C3C3B"/>
          <w:spacing w:val="6"/>
        </w:rPr>
        <w:t> </w:t>
      </w:r>
      <w:r>
        <w:rPr>
          <w:color w:val="3C3C3B"/>
        </w:rPr>
        <w:t>diagnóstico?</w:t>
      </w:r>
    </w:p>
    <w:p>
      <w:pPr>
        <w:pStyle w:val="BodyText"/>
        <w:rPr>
          <w:sz w:val="18"/>
        </w:rPr>
      </w:pPr>
    </w:p>
    <w:p>
      <w:pPr>
        <w:pStyle w:val="ListParagraph"/>
        <w:numPr>
          <w:ilvl w:val="0"/>
          <w:numId w:val="245"/>
        </w:numPr>
        <w:tabs>
          <w:tab w:pos="634" w:val="left" w:leader="none"/>
        </w:tabs>
        <w:spacing w:line="240" w:lineRule="auto" w:before="125" w:after="0"/>
        <w:ind w:left="633" w:right="0" w:hanging="227"/>
        <w:jc w:val="left"/>
        <w:rPr>
          <w:sz w:val="16"/>
        </w:rPr>
      </w:pPr>
      <w:r>
        <w:rPr>
          <w:color w:val="3C3C3B"/>
          <w:sz w:val="16"/>
        </w:rPr>
        <w:t>Sonografía</w:t>
      </w:r>
      <w:r>
        <w:rPr>
          <w:color w:val="3C3C3B"/>
          <w:spacing w:val="9"/>
          <w:sz w:val="16"/>
        </w:rPr>
        <w:t> </w:t>
      </w:r>
      <w:r>
        <w:rPr>
          <w:color w:val="3C3C3B"/>
          <w:sz w:val="16"/>
        </w:rPr>
        <w:t>abdominal</w:t>
      </w:r>
    </w:p>
    <w:p>
      <w:pPr>
        <w:pStyle w:val="ListParagraph"/>
        <w:numPr>
          <w:ilvl w:val="0"/>
          <w:numId w:val="245"/>
        </w:numPr>
        <w:tabs>
          <w:tab w:pos="634" w:val="left" w:leader="none"/>
        </w:tabs>
        <w:spacing w:line="240" w:lineRule="auto" w:before="75" w:after="0"/>
        <w:ind w:left="633" w:right="0" w:hanging="227"/>
        <w:jc w:val="left"/>
        <w:rPr>
          <w:sz w:val="16"/>
        </w:rPr>
      </w:pPr>
      <w:r>
        <w:rPr>
          <w:color w:val="3C3C3B"/>
          <w:sz w:val="16"/>
        </w:rPr>
        <w:t>Tomografía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abdominal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con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doble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contraste</w:t>
      </w:r>
    </w:p>
    <w:p>
      <w:pPr>
        <w:pStyle w:val="ListParagraph"/>
        <w:numPr>
          <w:ilvl w:val="0"/>
          <w:numId w:val="245"/>
        </w:numPr>
        <w:tabs>
          <w:tab w:pos="634" w:val="left" w:leader="none"/>
        </w:tabs>
        <w:spacing w:line="240" w:lineRule="auto" w:before="74" w:after="0"/>
        <w:ind w:left="633" w:right="0" w:hanging="227"/>
        <w:jc w:val="left"/>
        <w:rPr>
          <w:sz w:val="16"/>
        </w:rPr>
      </w:pPr>
      <w:r>
        <w:rPr>
          <w:color w:val="3C3C3B"/>
          <w:sz w:val="16"/>
        </w:rPr>
        <w:t>Radiografía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tórax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pie</w:t>
      </w:r>
    </w:p>
    <w:p>
      <w:pPr>
        <w:pStyle w:val="ListParagraph"/>
        <w:numPr>
          <w:ilvl w:val="0"/>
          <w:numId w:val="245"/>
        </w:numPr>
        <w:tabs>
          <w:tab w:pos="634" w:val="left" w:leader="none"/>
        </w:tabs>
        <w:spacing w:line="240" w:lineRule="auto" w:before="74" w:after="0"/>
        <w:ind w:left="633" w:right="0" w:hanging="227"/>
        <w:jc w:val="left"/>
        <w:rPr>
          <w:sz w:val="16"/>
        </w:rPr>
      </w:pPr>
      <w:r>
        <w:rPr>
          <w:color w:val="3C3C3B"/>
          <w:sz w:val="16"/>
        </w:rPr>
        <w:t>Resonancia</w:t>
      </w:r>
      <w:r>
        <w:rPr>
          <w:color w:val="3C3C3B"/>
          <w:spacing w:val="16"/>
          <w:sz w:val="16"/>
        </w:rPr>
        <w:t> </w:t>
      </w:r>
      <w:r>
        <w:rPr>
          <w:color w:val="3C3C3B"/>
          <w:sz w:val="16"/>
        </w:rPr>
        <w:t>magnética</w:t>
      </w:r>
    </w:p>
    <w:p>
      <w:pPr>
        <w:pStyle w:val="BodyText"/>
        <w:rPr>
          <w:sz w:val="18"/>
        </w:rPr>
      </w:pPr>
    </w:p>
    <w:p>
      <w:pPr>
        <w:pStyle w:val="BodyText"/>
        <w:spacing w:line="336" w:lineRule="auto" w:before="115"/>
        <w:ind w:left="407" w:right="791"/>
        <w:jc w:val="both"/>
      </w:pPr>
      <w:r>
        <w:rPr>
          <w:rFonts w:ascii="Tahoma" w:hAnsi="Tahoma"/>
          <w:b/>
          <w:color w:val="3C3C3B"/>
        </w:rPr>
        <w:t>2021.84a. </w:t>
      </w:r>
      <w:r>
        <w:rPr>
          <w:color w:val="3C3C3B"/>
        </w:rPr>
        <w:t>Miguelina de 52 años quien está siendo sometida a diáli-</w:t>
      </w:r>
      <w:r>
        <w:rPr>
          <w:color w:val="3C3C3B"/>
          <w:spacing w:val="-46"/>
        </w:rPr>
        <w:t> </w:t>
      </w:r>
      <w:r>
        <w:rPr>
          <w:color w:val="3C3C3B"/>
        </w:rPr>
        <w:t>sis peritoneal por insuficiencia renal llega a urgencias por presentar</w:t>
      </w:r>
      <w:r>
        <w:rPr>
          <w:color w:val="3C3C3B"/>
          <w:spacing w:val="1"/>
        </w:rPr>
        <w:t> </w:t>
      </w:r>
      <w:r>
        <w:rPr>
          <w:color w:val="3C3C3B"/>
        </w:rPr>
        <w:t>dolor a la palpación y contractura abdominal difusa sin datos loca-</w:t>
      </w:r>
      <w:r>
        <w:rPr>
          <w:color w:val="3C3C3B"/>
          <w:spacing w:val="1"/>
        </w:rPr>
        <w:t> </w:t>
      </w:r>
      <w:r>
        <w:rPr>
          <w:color w:val="3C3C3B"/>
        </w:rPr>
        <w:t>lizados, sin neumoperitoneo en Radiografía simple de abdomen de</w:t>
      </w:r>
      <w:r>
        <w:rPr>
          <w:color w:val="3C3C3B"/>
          <w:spacing w:val="1"/>
        </w:rPr>
        <w:t> </w:t>
      </w:r>
      <w:r>
        <w:rPr>
          <w:color w:val="3C3C3B"/>
        </w:rPr>
        <w:t>pie,</w:t>
      </w:r>
      <w:r>
        <w:rPr>
          <w:color w:val="3C3C3B"/>
          <w:spacing w:val="-9"/>
        </w:rPr>
        <w:t> </w:t>
      </w:r>
      <w:r>
        <w:rPr>
          <w:color w:val="3C3C3B"/>
        </w:rPr>
        <w:t>presencia</w:t>
      </w:r>
      <w:r>
        <w:rPr>
          <w:color w:val="3C3C3B"/>
          <w:spacing w:val="-3"/>
        </w:rPr>
        <w:t> </w:t>
      </w:r>
      <w:r>
        <w:rPr>
          <w:color w:val="3C3C3B"/>
        </w:rPr>
        <w:t>de</w:t>
      </w:r>
      <w:r>
        <w:rPr>
          <w:color w:val="3C3C3B"/>
          <w:spacing w:val="-2"/>
        </w:rPr>
        <w:t> </w:t>
      </w:r>
      <w:r>
        <w:rPr>
          <w:color w:val="3C3C3B"/>
        </w:rPr>
        <w:t>más</w:t>
      </w:r>
      <w:r>
        <w:rPr>
          <w:color w:val="3C3C3B"/>
          <w:spacing w:val="-2"/>
        </w:rPr>
        <w:t> </w:t>
      </w:r>
      <w:r>
        <w:rPr>
          <w:color w:val="3C3C3B"/>
        </w:rPr>
        <w:t>de</w:t>
      </w:r>
      <w:r>
        <w:rPr>
          <w:color w:val="3C3C3B"/>
          <w:spacing w:val="-3"/>
        </w:rPr>
        <w:t> </w:t>
      </w:r>
      <w:r>
        <w:rPr>
          <w:color w:val="3C3C3B"/>
        </w:rPr>
        <w:t>100</w:t>
      </w:r>
      <w:r>
        <w:rPr>
          <w:color w:val="3C3C3B"/>
          <w:spacing w:val="-2"/>
        </w:rPr>
        <w:t> </w:t>
      </w:r>
      <w:r>
        <w:rPr>
          <w:color w:val="3C3C3B"/>
        </w:rPr>
        <w:t>leucocitos/ml</w:t>
      </w:r>
      <w:r>
        <w:rPr>
          <w:color w:val="3C3C3B"/>
          <w:spacing w:val="-2"/>
        </w:rPr>
        <w:t> </w:t>
      </w:r>
      <w:r>
        <w:rPr>
          <w:color w:val="3C3C3B"/>
        </w:rPr>
        <w:t>y</w:t>
      </w:r>
      <w:r>
        <w:rPr>
          <w:color w:val="3C3C3B"/>
          <w:spacing w:val="-3"/>
        </w:rPr>
        <w:t> </w:t>
      </w:r>
      <w:r>
        <w:rPr>
          <w:color w:val="3C3C3B"/>
        </w:rPr>
        <w:t>bacteria</w:t>
      </w:r>
      <w:r>
        <w:rPr>
          <w:color w:val="3C3C3B"/>
          <w:spacing w:val="-2"/>
        </w:rPr>
        <w:t> </w:t>
      </w:r>
      <w:r>
        <w:rPr>
          <w:color w:val="3C3C3B"/>
        </w:rPr>
        <w:t>Gram</w:t>
      </w:r>
      <w:r>
        <w:rPr>
          <w:color w:val="3C3C3B"/>
          <w:spacing w:val="-2"/>
        </w:rPr>
        <w:t> </w:t>
      </w:r>
      <w:r>
        <w:rPr>
          <w:color w:val="3C3C3B"/>
        </w:rPr>
        <w:t>positiva</w:t>
      </w:r>
      <w:r>
        <w:rPr>
          <w:color w:val="3C3C3B"/>
          <w:spacing w:val="-46"/>
        </w:rPr>
        <w:t> </w:t>
      </w:r>
      <w:r>
        <w:rPr>
          <w:color w:val="3C3C3B"/>
        </w:rPr>
        <w:t>en</w:t>
      </w:r>
      <w:r>
        <w:rPr>
          <w:color w:val="3C3C3B"/>
          <w:spacing w:val="-4"/>
        </w:rPr>
        <w:t> </w:t>
      </w:r>
      <w:r>
        <w:rPr>
          <w:color w:val="3C3C3B"/>
        </w:rPr>
        <w:t>el</w:t>
      </w:r>
      <w:r>
        <w:rPr>
          <w:color w:val="3C3C3B"/>
          <w:spacing w:val="-4"/>
        </w:rPr>
        <w:t> </w:t>
      </w:r>
      <w:r>
        <w:rPr>
          <w:color w:val="3C3C3B"/>
        </w:rPr>
        <w:t>líquido</w:t>
      </w:r>
      <w:r>
        <w:rPr>
          <w:color w:val="3C3C3B"/>
          <w:spacing w:val="-4"/>
        </w:rPr>
        <w:t> </w:t>
      </w:r>
      <w:r>
        <w:rPr>
          <w:color w:val="3C3C3B"/>
        </w:rPr>
        <w:t>obtenido</w:t>
      </w:r>
      <w:r>
        <w:rPr>
          <w:color w:val="3C3C3B"/>
          <w:spacing w:val="-3"/>
        </w:rPr>
        <w:t> </w:t>
      </w:r>
      <w:r>
        <w:rPr>
          <w:color w:val="3C3C3B"/>
        </w:rPr>
        <w:t>mediante</w:t>
      </w:r>
      <w:r>
        <w:rPr>
          <w:color w:val="3C3C3B"/>
          <w:spacing w:val="-4"/>
        </w:rPr>
        <w:t> </w:t>
      </w:r>
      <w:r>
        <w:rPr>
          <w:color w:val="3C3C3B"/>
        </w:rPr>
        <w:t>paracentesis.</w:t>
      </w:r>
    </w:p>
    <w:p>
      <w:pPr>
        <w:spacing w:after="0" w:line="336" w:lineRule="auto"/>
        <w:jc w:val="both"/>
        <w:sectPr>
          <w:type w:val="continuous"/>
          <w:pgSz w:w="11910" w:h="16840"/>
          <w:pgMar w:top="1580" w:bottom="280" w:left="0" w:right="0"/>
          <w:cols w:num="2" w:equalWidth="0">
            <w:col w:w="5733" w:space="40"/>
            <w:col w:w="6137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1"/>
        </w:rPr>
      </w:pPr>
    </w:p>
    <w:p>
      <w:pPr>
        <w:spacing w:after="0"/>
        <w:rPr>
          <w:sz w:val="21"/>
        </w:rPr>
        <w:sectPr>
          <w:pgSz w:w="11910" w:h="16840"/>
          <w:pgMar w:header="123" w:footer="577" w:top="1400" w:bottom="760" w:left="0" w:right="0"/>
        </w:sectPr>
      </w:pPr>
    </w:p>
    <w:p>
      <w:pPr>
        <w:pStyle w:val="BodyText"/>
        <w:spacing w:before="103"/>
        <w:ind w:left="793"/>
        <w:jc w:val="both"/>
      </w:pPr>
      <w:r>
        <w:rPr/>
        <w:pict>
          <v:group style="position:absolute;margin-left:34.015999pt;margin-top:83.055016pt;width:527.25pt;height:705pt;mso-position-horizontal-relative:page;mso-position-vertical-relative:page;z-index:-23227904" coordorigin="680,1661" coordsize="10545,14100">
            <v:line style="position:absolute" from="5956,15683" to="5956,15761" stroked="true" strokeweight=".3pt" strokecolor="#575756">
              <v:stroke dashstyle="dash"/>
            </v:line>
            <v:rect style="position:absolute;left:680;top:1661;width:10545;height:14022" filled="true" fillcolor="#eef3f5" stroked="false">
              <v:fill type="solid"/>
            </v:rect>
            <w10:wrap type="none"/>
          </v:group>
        </w:pict>
      </w:r>
      <w:r>
        <w:rPr>
          <w:color w:val="3C3C3B"/>
        </w:rPr>
        <w:t>Esta</w:t>
      </w:r>
      <w:r>
        <w:rPr>
          <w:color w:val="3C3C3B"/>
          <w:spacing w:val="2"/>
        </w:rPr>
        <w:t> </w:t>
      </w:r>
      <w:r>
        <w:rPr>
          <w:color w:val="3C3C3B"/>
        </w:rPr>
        <w:t>paciente</w:t>
      </w:r>
      <w:r>
        <w:rPr>
          <w:color w:val="3C3C3B"/>
          <w:spacing w:val="3"/>
        </w:rPr>
        <w:t> </w:t>
      </w:r>
      <w:r>
        <w:rPr>
          <w:color w:val="3C3C3B"/>
        </w:rPr>
        <w:t>presenta</w:t>
      </w:r>
      <w:r>
        <w:rPr>
          <w:color w:val="3C3C3B"/>
          <w:spacing w:val="3"/>
        </w:rPr>
        <w:t> </w:t>
      </w:r>
      <w:r>
        <w:rPr>
          <w:color w:val="3C3C3B"/>
        </w:rPr>
        <w:t>un</w:t>
      </w:r>
      <w:r>
        <w:rPr>
          <w:color w:val="3C3C3B"/>
          <w:spacing w:val="2"/>
        </w:rPr>
        <w:t> </w:t>
      </w:r>
      <w:r>
        <w:rPr>
          <w:color w:val="3C3C3B"/>
        </w:rPr>
        <w:t>cuadro</w:t>
      </w:r>
      <w:r>
        <w:rPr>
          <w:color w:val="3C3C3B"/>
          <w:spacing w:val="3"/>
        </w:rPr>
        <w:t> </w:t>
      </w:r>
      <w:r>
        <w:rPr>
          <w:color w:val="3C3C3B"/>
        </w:rPr>
        <w:t>de:</w:t>
      </w:r>
    </w:p>
    <w:p>
      <w:pPr>
        <w:pStyle w:val="BodyText"/>
        <w:rPr>
          <w:sz w:val="18"/>
        </w:rPr>
      </w:pPr>
    </w:p>
    <w:p>
      <w:pPr>
        <w:pStyle w:val="ListParagraph"/>
        <w:numPr>
          <w:ilvl w:val="1"/>
          <w:numId w:val="245"/>
        </w:numPr>
        <w:tabs>
          <w:tab w:pos="1021" w:val="left" w:leader="none"/>
        </w:tabs>
        <w:spacing w:line="240" w:lineRule="auto" w:before="126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Infección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del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puerto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abordaje</w:t>
      </w:r>
    </w:p>
    <w:p>
      <w:pPr>
        <w:pStyle w:val="ListParagraph"/>
        <w:numPr>
          <w:ilvl w:val="1"/>
          <w:numId w:val="245"/>
        </w:numPr>
        <w:tabs>
          <w:tab w:pos="1021" w:val="left" w:leader="none"/>
        </w:tabs>
        <w:spacing w:line="240" w:lineRule="auto" w:before="74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Peritonitis</w:t>
      </w:r>
      <w:r>
        <w:rPr>
          <w:color w:val="3C3C3B"/>
          <w:spacing w:val="-10"/>
          <w:sz w:val="16"/>
        </w:rPr>
        <w:t> </w:t>
      </w:r>
      <w:r>
        <w:rPr>
          <w:color w:val="3C3C3B"/>
          <w:sz w:val="16"/>
        </w:rPr>
        <w:t>primaria</w:t>
      </w:r>
    </w:p>
    <w:p>
      <w:pPr>
        <w:pStyle w:val="ListParagraph"/>
        <w:numPr>
          <w:ilvl w:val="1"/>
          <w:numId w:val="245"/>
        </w:numPr>
        <w:tabs>
          <w:tab w:pos="1021" w:val="left" w:leader="none"/>
        </w:tabs>
        <w:spacing w:line="240" w:lineRule="auto" w:before="74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Peritonitis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secundaria</w:t>
      </w:r>
    </w:p>
    <w:p>
      <w:pPr>
        <w:pStyle w:val="ListParagraph"/>
        <w:numPr>
          <w:ilvl w:val="1"/>
          <w:numId w:val="245"/>
        </w:numPr>
        <w:tabs>
          <w:tab w:pos="1021" w:val="left" w:leader="none"/>
        </w:tabs>
        <w:spacing w:line="240" w:lineRule="auto" w:before="74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Apendicitis</w:t>
      </w:r>
      <w:r>
        <w:rPr>
          <w:color w:val="3C3C3B"/>
          <w:spacing w:val="8"/>
          <w:sz w:val="16"/>
        </w:rPr>
        <w:t> </w:t>
      </w:r>
      <w:r>
        <w:rPr>
          <w:color w:val="3C3C3B"/>
          <w:sz w:val="16"/>
        </w:rPr>
        <w:t>aguda</w:t>
      </w:r>
    </w:p>
    <w:p>
      <w:pPr>
        <w:pStyle w:val="BodyText"/>
        <w:rPr>
          <w:sz w:val="18"/>
        </w:rPr>
      </w:pPr>
    </w:p>
    <w:p>
      <w:pPr>
        <w:pStyle w:val="BodyText"/>
        <w:spacing w:line="333" w:lineRule="auto" w:before="116"/>
        <w:ind w:left="793" w:right="3"/>
        <w:jc w:val="both"/>
      </w:pPr>
      <w:r>
        <w:rPr>
          <w:rFonts w:ascii="Tahoma" w:hAnsi="Tahoma"/>
          <w:b/>
          <w:color w:val="3C3C3B"/>
        </w:rPr>
        <w:t>2021.86a.</w:t>
      </w:r>
      <w:r>
        <w:rPr>
          <w:rFonts w:ascii="Tahoma" w:hAnsi="Tahoma"/>
          <w:b/>
          <w:color w:val="3C3C3B"/>
          <w:spacing w:val="-1"/>
        </w:rPr>
        <w:t> </w:t>
      </w:r>
      <w:r>
        <w:rPr>
          <w:color w:val="3C3C3B"/>
        </w:rPr>
        <w:t>Un</w:t>
      </w:r>
      <w:r>
        <w:rPr>
          <w:color w:val="3C3C3B"/>
          <w:spacing w:val="-3"/>
        </w:rPr>
        <w:t> </w:t>
      </w:r>
      <w:r>
        <w:rPr>
          <w:color w:val="3C3C3B"/>
        </w:rPr>
        <w:t>paciente</w:t>
      </w:r>
      <w:r>
        <w:rPr>
          <w:color w:val="3C3C3B"/>
          <w:spacing w:val="-3"/>
        </w:rPr>
        <w:t> </w:t>
      </w:r>
      <w:r>
        <w:rPr>
          <w:color w:val="3C3C3B"/>
        </w:rPr>
        <w:t>de</w:t>
      </w:r>
      <w:r>
        <w:rPr>
          <w:color w:val="3C3C3B"/>
          <w:spacing w:val="-3"/>
        </w:rPr>
        <w:t> </w:t>
      </w:r>
      <w:r>
        <w:rPr>
          <w:color w:val="3C3C3B"/>
        </w:rPr>
        <w:t>32</w:t>
      </w:r>
      <w:r>
        <w:rPr>
          <w:color w:val="3C3C3B"/>
          <w:spacing w:val="-3"/>
        </w:rPr>
        <w:t> </w:t>
      </w:r>
      <w:r>
        <w:rPr>
          <w:color w:val="3C3C3B"/>
        </w:rPr>
        <w:t>años</w:t>
      </w:r>
      <w:r>
        <w:rPr>
          <w:color w:val="3C3C3B"/>
          <w:spacing w:val="-4"/>
        </w:rPr>
        <w:t> </w:t>
      </w:r>
      <w:r>
        <w:rPr>
          <w:color w:val="3C3C3B"/>
        </w:rPr>
        <w:t>que</w:t>
      </w:r>
      <w:r>
        <w:rPr>
          <w:color w:val="3C3C3B"/>
          <w:spacing w:val="-3"/>
        </w:rPr>
        <w:t> </w:t>
      </w:r>
      <w:r>
        <w:rPr>
          <w:color w:val="3C3C3B"/>
        </w:rPr>
        <w:t>sufrió</w:t>
      </w:r>
      <w:r>
        <w:rPr>
          <w:color w:val="3C3C3B"/>
          <w:spacing w:val="-3"/>
        </w:rPr>
        <w:t> </w:t>
      </w:r>
      <w:r>
        <w:rPr>
          <w:color w:val="3C3C3B"/>
        </w:rPr>
        <w:t>un</w:t>
      </w:r>
      <w:r>
        <w:rPr>
          <w:color w:val="3C3C3B"/>
          <w:spacing w:val="-3"/>
        </w:rPr>
        <w:t> </w:t>
      </w:r>
      <w:r>
        <w:rPr>
          <w:color w:val="3C3C3B"/>
        </w:rPr>
        <w:t>traumatismo</w:t>
      </w:r>
      <w:r>
        <w:rPr>
          <w:color w:val="3C3C3B"/>
          <w:spacing w:val="-3"/>
        </w:rPr>
        <w:t> </w:t>
      </w:r>
      <w:r>
        <w:rPr>
          <w:color w:val="3C3C3B"/>
        </w:rPr>
        <w:t>cerra-</w:t>
      </w:r>
      <w:r>
        <w:rPr>
          <w:color w:val="3C3C3B"/>
          <w:spacing w:val="-45"/>
        </w:rPr>
        <w:t> </w:t>
      </w:r>
      <w:r>
        <w:rPr>
          <w:color w:val="3C3C3B"/>
        </w:rPr>
        <w:t>do</w:t>
      </w:r>
      <w:r>
        <w:rPr>
          <w:color w:val="3C3C3B"/>
          <w:spacing w:val="-7"/>
        </w:rPr>
        <w:t> </w:t>
      </w:r>
      <w:r>
        <w:rPr>
          <w:color w:val="3C3C3B"/>
        </w:rPr>
        <w:t>de</w:t>
      </w:r>
      <w:r>
        <w:rPr>
          <w:color w:val="3C3C3B"/>
          <w:spacing w:val="-7"/>
        </w:rPr>
        <w:t> </w:t>
      </w:r>
      <w:r>
        <w:rPr>
          <w:color w:val="3C3C3B"/>
        </w:rPr>
        <w:t>abdomen,</w:t>
      </w:r>
      <w:r>
        <w:rPr>
          <w:color w:val="3C3C3B"/>
          <w:spacing w:val="-14"/>
        </w:rPr>
        <w:t> </w:t>
      </w:r>
      <w:r>
        <w:rPr>
          <w:color w:val="3C3C3B"/>
        </w:rPr>
        <w:t>presenta</w:t>
      </w:r>
      <w:r>
        <w:rPr>
          <w:color w:val="3C3C3B"/>
          <w:spacing w:val="-7"/>
        </w:rPr>
        <w:t> </w:t>
      </w:r>
      <w:r>
        <w:rPr>
          <w:color w:val="3C3C3B"/>
        </w:rPr>
        <w:t>en</w:t>
      </w:r>
      <w:r>
        <w:rPr>
          <w:color w:val="3C3C3B"/>
          <w:spacing w:val="-7"/>
        </w:rPr>
        <w:t> </w:t>
      </w:r>
      <w:r>
        <w:rPr>
          <w:color w:val="3C3C3B"/>
        </w:rPr>
        <w:t>la</w:t>
      </w:r>
      <w:r>
        <w:rPr>
          <w:color w:val="3C3C3B"/>
          <w:spacing w:val="-14"/>
        </w:rPr>
        <w:t> </w:t>
      </w:r>
      <w:r>
        <w:rPr>
          <w:color w:val="3C3C3B"/>
        </w:rPr>
        <w:t>TAC</w:t>
      </w:r>
      <w:r>
        <w:rPr>
          <w:color w:val="3C3C3B"/>
          <w:spacing w:val="-7"/>
        </w:rPr>
        <w:t> </w:t>
      </w:r>
      <w:r>
        <w:rPr>
          <w:color w:val="3C3C3B"/>
        </w:rPr>
        <w:t>un</w:t>
      </w:r>
      <w:r>
        <w:rPr>
          <w:color w:val="3C3C3B"/>
          <w:spacing w:val="-7"/>
        </w:rPr>
        <w:t> </w:t>
      </w:r>
      <w:r>
        <w:rPr>
          <w:color w:val="3C3C3B"/>
        </w:rPr>
        <w:t>Hematoma</w:t>
      </w:r>
      <w:r>
        <w:rPr>
          <w:color w:val="3C3C3B"/>
          <w:spacing w:val="-7"/>
        </w:rPr>
        <w:t> </w:t>
      </w:r>
      <w:r>
        <w:rPr>
          <w:color w:val="3C3C3B"/>
        </w:rPr>
        <w:t>en</w:t>
      </w:r>
      <w:r>
        <w:rPr>
          <w:color w:val="3C3C3B"/>
          <w:spacing w:val="-7"/>
        </w:rPr>
        <w:t> </w:t>
      </w:r>
      <w:r>
        <w:rPr>
          <w:color w:val="3C3C3B"/>
        </w:rPr>
        <w:t>la</w:t>
      </w:r>
      <w:r>
        <w:rPr>
          <w:color w:val="3C3C3B"/>
          <w:spacing w:val="-7"/>
        </w:rPr>
        <w:t> </w:t>
      </w:r>
      <w:r>
        <w:rPr>
          <w:color w:val="3C3C3B"/>
        </w:rPr>
        <w:t>parte</w:t>
      </w:r>
      <w:r>
        <w:rPr>
          <w:color w:val="3C3C3B"/>
          <w:spacing w:val="-7"/>
        </w:rPr>
        <w:t> </w:t>
      </w:r>
      <w:r>
        <w:rPr>
          <w:color w:val="3C3C3B"/>
        </w:rPr>
        <w:t>central</w:t>
      </w:r>
      <w:r>
        <w:rPr>
          <w:color w:val="3C3C3B"/>
          <w:spacing w:val="-46"/>
        </w:rPr>
        <w:t> </w:t>
      </w:r>
      <w:r>
        <w:rPr>
          <w:color w:val="3C3C3B"/>
        </w:rPr>
        <w:t>del retroperitoneo. El paciente se encuentra lúcido, eupneico, con</w:t>
      </w:r>
      <w:r>
        <w:rPr>
          <w:color w:val="3C3C3B"/>
          <w:spacing w:val="1"/>
        </w:rPr>
        <w:t> </w:t>
      </w:r>
      <w:r>
        <w:rPr>
          <w:color w:val="3C3C3B"/>
        </w:rPr>
        <w:t>una</w:t>
      </w:r>
      <w:r>
        <w:rPr>
          <w:color w:val="3C3C3B"/>
          <w:spacing w:val="-9"/>
        </w:rPr>
        <w:t> </w:t>
      </w:r>
      <w:r>
        <w:rPr>
          <w:color w:val="3C3C3B"/>
        </w:rPr>
        <w:t>T.A</w:t>
      </w:r>
      <w:r>
        <w:rPr>
          <w:color w:val="3C3C3B"/>
          <w:spacing w:val="-3"/>
        </w:rPr>
        <w:t> </w:t>
      </w:r>
      <w:r>
        <w:rPr>
          <w:color w:val="3C3C3B"/>
        </w:rPr>
        <w:t>de</w:t>
      </w:r>
      <w:r>
        <w:rPr>
          <w:color w:val="3C3C3B"/>
          <w:spacing w:val="-2"/>
        </w:rPr>
        <w:t> </w:t>
      </w:r>
      <w:r>
        <w:rPr>
          <w:color w:val="3C3C3B"/>
        </w:rPr>
        <w:t>90/50</w:t>
      </w:r>
      <w:r>
        <w:rPr>
          <w:color w:val="3C3C3B"/>
          <w:spacing w:val="-3"/>
        </w:rPr>
        <w:t> </w:t>
      </w:r>
      <w:r>
        <w:rPr>
          <w:color w:val="3C3C3B"/>
        </w:rPr>
        <w:t>mm</w:t>
      </w:r>
      <w:r>
        <w:rPr>
          <w:color w:val="3C3C3B"/>
          <w:spacing w:val="-2"/>
        </w:rPr>
        <w:t> </w:t>
      </w:r>
      <w:r>
        <w:rPr>
          <w:color w:val="3C3C3B"/>
        </w:rPr>
        <w:t>Hg</w:t>
      </w:r>
      <w:r>
        <w:rPr>
          <w:color w:val="3C3C3B"/>
          <w:spacing w:val="-3"/>
        </w:rPr>
        <w:t> </w:t>
      </w:r>
      <w:r>
        <w:rPr>
          <w:color w:val="3C3C3B"/>
        </w:rPr>
        <w:t>y</w:t>
      </w:r>
      <w:r>
        <w:rPr>
          <w:color w:val="3C3C3B"/>
          <w:spacing w:val="-3"/>
        </w:rPr>
        <w:t> </w:t>
      </w:r>
      <w:r>
        <w:rPr>
          <w:color w:val="3C3C3B"/>
        </w:rPr>
        <w:t>un</w:t>
      </w:r>
      <w:r>
        <w:rPr>
          <w:color w:val="3C3C3B"/>
          <w:spacing w:val="-2"/>
        </w:rPr>
        <w:t> </w:t>
      </w:r>
      <w:r>
        <w:rPr>
          <w:color w:val="3C3C3B"/>
        </w:rPr>
        <w:t>Hematocrito</w:t>
      </w:r>
      <w:r>
        <w:rPr>
          <w:color w:val="3C3C3B"/>
          <w:spacing w:val="-3"/>
        </w:rPr>
        <w:t> </w:t>
      </w:r>
      <w:r>
        <w:rPr>
          <w:color w:val="3C3C3B"/>
        </w:rPr>
        <w:t>de</w:t>
      </w:r>
      <w:r>
        <w:rPr>
          <w:color w:val="3C3C3B"/>
          <w:spacing w:val="-2"/>
        </w:rPr>
        <w:t> </w:t>
      </w:r>
      <w:r>
        <w:rPr>
          <w:color w:val="3C3C3B"/>
        </w:rPr>
        <w:t>32%.</w:t>
      </w:r>
    </w:p>
    <w:p>
      <w:pPr>
        <w:pStyle w:val="BodyText"/>
        <w:spacing w:before="4"/>
        <w:ind w:left="793"/>
        <w:jc w:val="both"/>
      </w:pPr>
      <w:r>
        <w:rPr>
          <w:color w:val="3C3C3B"/>
          <w:w w:val="105"/>
        </w:rPr>
        <w:t>¿Cuál</w:t>
      </w:r>
      <w:r>
        <w:rPr>
          <w:color w:val="3C3C3B"/>
          <w:spacing w:val="-12"/>
          <w:w w:val="105"/>
        </w:rPr>
        <w:t> </w:t>
      </w:r>
      <w:r>
        <w:rPr>
          <w:color w:val="3C3C3B"/>
          <w:w w:val="105"/>
        </w:rPr>
        <w:t>de</w:t>
      </w:r>
      <w:r>
        <w:rPr>
          <w:color w:val="3C3C3B"/>
          <w:spacing w:val="-11"/>
          <w:w w:val="105"/>
        </w:rPr>
        <w:t> </w:t>
      </w:r>
      <w:r>
        <w:rPr>
          <w:color w:val="3C3C3B"/>
          <w:w w:val="105"/>
        </w:rPr>
        <w:t>las</w:t>
      </w:r>
      <w:r>
        <w:rPr>
          <w:color w:val="3C3C3B"/>
          <w:spacing w:val="-11"/>
          <w:w w:val="105"/>
        </w:rPr>
        <w:t> </w:t>
      </w:r>
      <w:r>
        <w:rPr>
          <w:color w:val="3C3C3B"/>
          <w:w w:val="105"/>
        </w:rPr>
        <w:t>siguientes</w:t>
      </w:r>
      <w:r>
        <w:rPr>
          <w:color w:val="3C3C3B"/>
          <w:spacing w:val="-11"/>
          <w:w w:val="105"/>
        </w:rPr>
        <w:t> </w:t>
      </w:r>
      <w:r>
        <w:rPr>
          <w:color w:val="3C3C3B"/>
          <w:w w:val="105"/>
        </w:rPr>
        <w:t>conductas</w:t>
      </w:r>
      <w:r>
        <w:rPr>
          <w:color w:val="3C3C3B"/>
          <w:spacing w:val="-11"/>
          <w:w w:val="105"/>
        </w:rPr>
        <w:t> </w:t>
      </w:r>
      <w:r>
        <w:rPr>
          <w:color w:val="3C3C3B"/>
          <w:w w:val="105"/>
        </w:rPr>
        <w:t>adoptaría?</w:t>
      </w:r>
    </w:p>
    <w:p>
      <w:pPr>
        <w:pStyle w:val="BodyText"/>
        <w:rPr>
          <w:sz w:val="18"/>
        </w:rPr>
      </w:pPr>
    </w:p>
    <w:p>
      <w:pPr>
        <w:pStyle w:val="ListParagraph"/>
        <w:numPr>
          <w:ilvl w:val="0"/>
          <w:numId w:val="246"/>
        </w:numPr>
        <w:tabs>
          <w:tab w:pos="1021" w:val="left" w:leader="none"/>
        </w:tabs>
        <w:spacing w:line="240" w:lineRule="auto" w:before="125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Observación</w:t>
      </w:r>
      <w:r>
        <w:rPr>
          <w:color w:val="3C3C3B"/>
          <w:spacing w:val="9"/>
          <w:sz w:val="16"/>
        </w:rPr>
        <w:t> </w:t>
      </w:r>
      <w:r>
        <w:rPr>
          <w:color w:val="3C3C3B"/>
          <w:sz w:val="16"/>
        </w:rPr>
        <w:t>y</w:t>
      </w:r>
      <w:r>
        <w:rPr>
          <w:color w:val="3C3C3B"/>
          <w:spacing w:val="9"/>
          <w:sz w:val="16"/>
        </w:rPr>
        <w:t> </w:t>
      </w:r>
      <w:r>
        <w:rPr>
          <w:color w:val="3C3C3B"/>
          <w:sz w:val="16"/>
        </w:rPr>
        <w:t>control</w:t>
      </w:r>
      <w:r>
        <w:rPr>
          <w:color w:val="3C3C3B"/>
          <w:spacing w:val="9"/>
          <w:sz w:val="16"/>
        </w:rPr>
        <w:t> </w:t>
      </w:r>
      <w:r>
        <w:rPr>
          <w:color w:val="3C3C3B"/>
          <w:sz w:val="16"/>
        </w:rPr>
        <w:t>del</w:t>
      </w:r>
      <w:r>
        <w:rPr>
          <w:color w:val="3C3C3B"/>
          <w:spacing w:val="9"/>
          <w:sz w:val="16"/>
        </w:rPr>
        <w:t> </w:t>
      </w:r>
      <w:r>
        <w:rPr>
          <w:color w:val="3C3C3B"/>
          <w:sz w:val="16"/>
        </w:rPr>
        <w:t>estado</w:t>
      </w:r>
      <w:r>
        <w:rPr>
          <w:color w:val="3C3C3B"/>
          <w:spacing w:val="9"/>
          <w:sz w:val="16"/>
        </w:rPr>
        <w:t> </w:t>
      </w:r>
      <w:r>
        <w:rPr>
          <w:color w:val="3C3C3B"/>
          <w:sz w:val="16"/>
        </w:rPr>
        <w:t>hemodinámico</w:t>
      </w:r>
    </w:p>
    <w:p>
      <w:pPr>
        <w:pStyle w:val="ListParagraph"/>
        <w:numPr>
          <w:ilvl w:val="0"/>
          <w:numId w:val="246"/>
        </w:numPr>
        <w:tabs>
          <w:tab w:pos="1021" w:val="left" w:leader="none"/>
        </w:tabs>
        <w:spacing w:line="240" w:lineRule="auto" w:before="74" w:after="0"/>
        <w:ind w:left="1020" w:right="0" w:hanging="228"/>
        <w:jc w:val="left"/>
        <w:rPr>
          <w:sz w:val="16"/>
        </w:rPr>
      </w:pPr>
      <w:r>
        <w:rPr>
          <w:color w:val="3C3C3B"/>
          <w:spacing w:val="-1"/>
          <w:sz w:val="16"/>
        </w:rPr>
        <w:t>Observación</w:t>
      </w:r>
      <w:r>
        <w:rPr>
          <w:color w:val="3C3C3B"/>
          <w:spacing w:val="-14"/>
          <w:sz w:val="16"/>
        </w:rPr>
        <w:t> </w:t>
      </w:r>
      <w:r>
        <w:rPr>
          <w:color w:val="3C3C3B"/>
          <w:sz w:val="16"/>
        </w:rPr>
        <w:t>y</w:t>
      </w:r>
      <w:r>
        <w:rPr>
          <w:color w:val="3C3C3B"/>
          <w:spacing w:val="-14"/>
          <w:sz w:val="16"/>
        </w:rPr>
        <w:t> </w:t>
      </w:r>
      <w:r>
        <w:rPr>
          <w:color w:val="3C3C3B"/>
          <w:sz w:val="16"/>
        </w:rPr>
        <w:t>control</w:t>
      </w:r>
      <w:r>
        <w:rPr>
          <w:color w:val="3C3C3B"/>
          <w:spacing w:val="-14"/>
          <w:sz w:val="16"/>
        </w:rPr>
        <w:t> </w:t>
      </w:r>
      <w:r>
        <w:rPr>
          <w:color w:val="3C3C3B"/>
          <w:sz w:val="16"/>
        </w:rPr>
        <w:t>del</w:t>
      </w:r>
      <w:r>
        <w:rPr>
          <w:color w:val="3C3C3B"/>
          <w:spacing w:val="-14"/>
          <w:sz w:val="16"/>
        </w:rPr>
        <w:t> </w:t>
      </w:r>
      <w:r>
        <w:rPr>
          <w:color w:val="3C3C3B"/>
          <w:sz w:val="16"/>
        </w:rPr>
        <w:t>estado</w:t>
      </w:r>
      <w:r>
        <w:rPr>
          <w:color w:val="3C3C3B"/>
          <w:spacing w:val="-14"/>
          <w:sz w:val="16"/>
        </w:rPr>
        <w:t> </w:t>
      </w:r>
      <w:r>
        <w:rPr>
          <w:color w:val="3C3C3B"/>
          <w:sz w:val="16"/>
        </w:rPr>
        <w:t>hemodinámico</w:t>
      </w:r>
      <w:r>
        <w:rPr>
          <w:color w:val="3C3C3B"/>
          <w:spacing w:val="-14"/>
          <w:sz w:val="16"/>
        </w:rPr>
        <w:t> </w:t>
      </w:r>
      <w:r>
        <w:rPr>
          <w:color w:val="3C3C3B"/>
          <w:sz w:val="16"/>
        </w:rPr>
        <w:t>y</w:t>
      </w:r>
      <w:r>
        <w:rPr>
          <w:color w:val="3C3C3B"/>
          <w:spacing w:val="-14"/>
          <w:sz w:val="16"/>
        </w:rPr>
        <w:t> </w:t>
      </w:r>
      <w:r>
        <w:rPr>
          <w:color w:val="3C3C3B"/>
          <w:sz w:val="16"/>
        </w:rPr>
        <w:t>del</w:t>
      </w:r>
      <w:r>
        <w:rPr>
          <w:color w:val="3C3C3B"/>
          <w:spacing w:val="-13"/>
          <w:sz w:val="16"/>
        </w:rPr>
        <w:t> </w:t>
      </w:r>
      <w:r>
        <w:rPr>
          <w:color w:val="3C3C3B"/>
          <w:sz w:val="16"/>
        </w:rPr>
        <w:t>Hematocrito</w:t>
      </w:r>
    </w:p>
    <w:p>
      <w:pPr>
        <w:pStyle w:val="ListParagraph"/>
        <w:numPr>
          <w:ilvl w:val="0"/>
          <w:numId w:val="246"/>
        </w:numPr>
        <w:tabs>
          <w:tab w:pos="1021" w:val="left" w:leader="none"/>
        </w:tabs>
        <w:spacing w:line="240" w:lineRule="auto" w:before="75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Observación</w:t>
      </w:r>
      <w:r>
        <w:rPr>
          <w:color w:val="3C3C3B"/>
          <w:spacing w:val="3"/>
          <w:sz w:val="16"/>
        </w:rPr>
        <w:t> </w:t>
      </w:r>
      <w:r>
        <w:rPr>
          <w:color w:val="3C3C3B"/>
          <w:sz w:val="16"/>
        </w:rPr>
        <w:t>y</w:t>
      </w:r>
      <w:r>
        <w:rPr>
          <w:color w:val="3C3C3B"/>
          <w:spacing w:val="4"/>
          <w:sz w:val="16"/>
        </w:rPr>
        <w:t> </w:t>
      </w:r>
      <w:r>
        <w:rPr>
          <w:color w:val="3C3C3B"/>
          <w:sz w:val="16"/>
        </w:rPr>
        <w:t>realización</w:t>
      </w:r>
      <w:r>
        <w:rPr>
          <w:color w:val="3C3C3B"/>
          <w:spacing w:val="3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4"/>
          <w:sz w:val="16"/>
        </w:rPr>
        <w:t> </w:t>
      </w:r>
      <w:r>
        <w:rPr>
          <w:color w:val="3C3C3B"/>
          <w:sz w:val="16"/>
        </w:rPr>
        <w:t>una</w:t>
      </w:r>
      <w:r>
        <w:rPr>
          <w:color w:val="3C3C3B"/>
          <w:spacing w:val="3"/>
          <w:sz w:val="16"/>
        </w:rPr>
        <w:t> </w:t>
      </w:r>
      <w:r>
        <w:rPr>
          <w:color w:val="3C3C3B"/>
          <w:sz w:val="16"/>
        </w:rPr>
        <w:t>Ecografía</w:t>
      </w:r>
      <w:r>
        <w:rPr>
          <w:color w:val="3C3C3B"/>
          <w:spacing w:val="4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3"/>
          <w:sz w:val="16"/>
        </w:rPr>
        <w:t> </w:t>
      </w:r>
      <w:r>
        <w:rPr>
          <w:color w:val="3C3C3B"/>
          <w:sz w:val="16"/>
        </w:rPr>
        <w:t>control</w:t>
      </w:r>
      <w:r>
        <w:rPr>
          <w:color w:val="3C3C3B"/>
          <w:spacing w:val="4"/>
          <w:sz w:val="16"/>
        </w:rPr>
        <w:t> </w:t>
      </w:r>
      <w:r>
        <w:rPr>
          <w:color w:val="3C3C3B"/>
          <w:sz w:val="16"/>
        </w:rPr>
        <w:t>en</w:t>
      </w:r>
      <w:r>
        <w:rPr>
          <w:color w:val="3C3C3B"/>
          <w:spacing w:val="3"/>
          <w:sz w:val="16"/>
        </w:rPr>
        <w:t> </w:t>
      </w:r>
      <w:r>
        <w:rPr>
          <w:color w:val="3C3C3B"/>
          <w:sz w:val="16"/>
        </w:rPr>
        <w:t>3</w:t>
      </w:r>
      <w:r>
        <w:rPr>
          <w:color w:val="3C3C3B"/>
          <w:spacing w:val="4"/>
          <w:sz w:val="16"/>
        </w:rPr>
        <w:t> </w:t>
      </w:r>
      <w:r>
        <w:rPr>
          <w:color w:val="3C3C3B"/>
          <w:sz w:val="16"/>
        </w:rPr>
        <w:t>horas</w:t>
      </w:r>
    </w:p>
    <w:p>
      <w:pPr>
        <w:pStyle w:val="ListParagraph"/>
        <w:numPr>
          <w:ilvl w:val="0"/>
          <w:numId w:val="246"/>
        </w:numPr>
        <w:tabs>
          <w:tab w:pos="1021" w:val="left" w:leader="none"/>
        </w:tabs>
        <w:spacing w:line="240" w:lineRule="auto" w:before="74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Exploración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quirúrgica</w:t>
      </w:r>
    </w:p>
    <w:p>
      <w:pPr>
        <w:pStyle w:val="BodyText"/>
        <w:rPr>
          <w:sz w:val="18"/>
        </w:rPr>
      </w:pPr>
    </w:p>
    <w:p>
      <w:pPr>
        <w:pStyle w:val="BodyText"/>
        <w:spacing w:line="336" w:lineRule="auto" w:before="115"/>
        <w:ind w:left="793" w:right="4"/>
        <w:jc w:val="both"/>
      </w:pPr>
      <w:r>
        <w:rPr>
          <w:rFonts w:ascii="Tahoma" w:hAnsi="Tahoma"/>
          <w:b/>
          <w:color w:val="3C3C3B"/>
        </w:rPr>
        <w:t>2021.81b. </w:t>
      </w:r>
      <w:r>
        <w:rPr>
          <w:color w:val="3C3C3B"/>
        </w:rPr>
        <w:t>Mujer de 75 años con demencia es traída por sus cuida-</w:t>
      </w:r>
      <w:r>
        <w:rPr>
          <w:color w:val="3C3C3B"/>
          <w:spacing w:val="1"/>
        </w:rPr>
        <w:t> </w:t>
      </w:r>
      <w:r>
        <w:rPr>
          <w:color w:val="3C3C3B"/>
        </w:rPr>
        <w:t>dores por dolor abdominal importante con deterioro del estado ge-</w:t>
      </w:r>
      <w:r>
        <w:rPr>
          <w:color w:val="3C3C3B"/>
          <w:spacing w:val="1"/>
        </w:rPr>
        <w:t> </w:t>
      </w:r>
      <w:r>
        <w:rPr>
          <w:color w:val="3C3C3B"/>
        </w:rPr>
        <w:t>neral</w:t>
      </w:r>
      <w:r>
        <w:rPr>
          <w:color w:val="3C3C3B"/>
          <w:spacing w:val="-5"/>
        </w:rPr>
        <w:t> </w:t>
      </w:r>
      <w:r>
        <w:rPr>
          <w:color w:val="3C3C3B"/>
        </w:rPr>
        <w:t>y</w:t>
      </w:r>
      <w:r>
        <w:rPr>
          <w:color w:val="3C3C3B"/>
          <w:spacing w:val="-5"/>
        </w:rPr>
        <w:t> </w:t>
      </w:r>
      <w:r>
        <w:rPr>
          <w:color w:val="3C3C3B"/>
        </w:rPr>
        <w:t>distensión</w:t>
      </w:r>
      <w:r>
        <w:rPr>
          <w:color w:val="3C3C3B"/>
          <w:spacing w:val="-4"/>
        </w:rPr>
        <w:t> </w:t>
      </w:r>
      <w:r>
        <w:rPr>
          <w:color w:val="3C3C3B"/>
        </w:rPr>
        <w:t>abdominal.</w:t>
      </w:r>
      <w:r>
        <w:rPr>
          <w:color w:val="3C3C3B"/>
          <w:spacing w:val="-18"/>
        </w:rPr>
        <w:t> </w:t>
      </w:r>
      <w:r>
        <w:rPr>
          <w:color w:val="3C3C3B"/>
        </w:rPr>
        <w:t>Analítica</w:t>
      </w:r>
      <w:r>
        <w:rPr>
          <w:color w:val="3C3C3B"/>
          <w:spacing w:val="-5"/>
        </w:rPr>
        <w:t> </w:t>
      </w:r>
      <w:r>
        <w:rPr>
          <w:color w:val="3C3C3B"/>
        </w:rPr>
        <w:t>con</w:t>
      </w:r>
      <w:r>
        <w:rPr>
          <w:color w:val="3C3C3B"/>
          <w:spacing w:val="-4"/>
        </w:rPr>
        <w:t> </w:t>
      </w:r>
      <w:r>
        <w:rPr>
          <w:color w:val="3C3C3B"/>
        </w:rPr>
        <w:t>leucocitosis,</w:t>
      </w:r>
      <w:r>
        <w:rPr>
          <w:color w:val="3C3C3B"/>
          <w:spacing w:val="-11"/>
        </w:rPr>
        <w:t> </w:t>
      </w:r>
      <w:r>
        <w:rPr>
          <w:color w:val="3C3C3B"/>
        </w:rPr>
        <w:t>hematocrito</w:t>
      </w:r>
      <w:r>
        <w:rPr>
          <w:color w:val="3C3C3B"/>
          <w:spacing w:val="-46"/>
        </w:rPr>
        <w:t> </w:t>
      </w:r>
      <w:r>
        <w:rPr>
          <w:color w:val="3C3C3B"/>
        </w:rPr>
        <w:t>elevado, insuficiencia renal y acidosis metabólica. El ECG muestra</w:t>
      </w:r>
      <w:r>
        <w:rPr>
          <w:color w:val="3C3C3B"/>
          <w:spacing w:val="1"/>
        </w:rPr>
        <w:t> </w:t>
      </w:r>
      <w:r>
        <w:rPr>
          <w:color w:val="3C3C3B"/>
        </w:rPr>
        <w:t>fibrilación</w:t>
      </w:r>
      <w:r>
        <w:rPr>
          <w:color w:val="3C3C3B"/>
          <w:spacing w:val="-2"/>
        </w:rPr>
        <w:t> </w:t>
      </w:r>
      <w:r>
        <w:rPr>
          <w:color w:val="3C3C3B"/>
        </w:rPr>
        <w:t>auricular.</w:t>
      </w:r>
      <w:r>
        <w:rPr>
          <w:color w:val="3C3C3B"/>
          <w:spacing w:val="-7"/>
        </w:rPr>
        <w:t> </w:t>
      </w:r>
      <w:r>
        <w:rPr>
          <w:color w:val="3C3C3B"/>
        </w:rPr>
        <w:t>La</w:t>
      </w:r>
      <w:r>
        <w:rPr>
          <w:color w:val="3C3C3B"/>
          <w:spacing w:val="-1"/>
        </w:rPr>
        <w:t> </w:t>
      </w:r>
      <w:r>
        <w:rPr>
          <w:color w:val="3C3C3B"/>
        </w:rPr>
        <w:t>tomografía</w:t>
      </w:r>
      <w:r>
        <w:rPr>
          <w:color w:val="3C3C3B"/>
          <w:spacing w:val="-2"/>
        </w:rPr>
        <w:t> </w:t>
      </w:r>
      <w:r>
        <w:rPr>
          <w:color w:val="3C3C3B"/>
        </w:rPr>
        <w:t>abdominal</w:t>
      </w:r>
      <w:r>
        <w:rPr>
          <w:color w:val="3C3C3B"/>
          <w:spacing w:val="-2"/>
        </w:rPr>
        <w:t> </w:t>
      </w:r>
      <w:r>
        <w:rPr>
          <w:color w:val="3C3C3B"/>
        </w:rPr>
        <w:t>detecta</w:t>
      </w:r>
      <w:r>
        <w:rPr>
          <w:color w:val="3C3C3B"/>
          <w:spacing w:val="-1"/>
        </w:rPr>
        <w:t> </w:t>
      </w:r>
      <w:r>
        <w:rPr>
          <w:color w:val="3C3C3B"/>
        </w:rPr>
        <w:t>asas</w:t>
      </w:r>
      <w:r>
        <w:rPr>
          <w:color w:val="3C3C3B"/>
          <w:spacing w:val="-2"/>
        </w:rPr>
        <w:t> </w:t>
      </w:r>
      <w:r>
        <w:rPr>
          <w:color w:val="3C3C3B"/>
        </w:rPr>
        <w:t>de</w:t>
      </w:r>
      <w:r>
        <w:rPr>
          <w:color w:val="3C3C3B"/>
          <w:spacing w:val="-2"/>
        </w:rPr>
        <w:t> </w:t>
      </w:r>
      <w:r>
        <w:rPr>
          <w:color w:val="3C3C3B"/>
        </w:rPr>
        <w:t>intes-</w:t>
      </w:r>
      <w:r>
        <w:rPr>
          <w:color w:val="3C3C3B"/>
          <w:spacing w:val="-46"/>
        </w:rPr>
        <w:t> </w:t>
      </w:r>
      <w:r>
        <w:rPr>
          <w:color w:val="3C3C3B"/>
        </w:rPr>
        <w:t>tino</w:t>
      </w:r>
      <w:r>
        <w:rPr>
          <w:color w:val="3C3C3B"/>
          <w:spacing w:val="10"/>
        </w:rPr>
        <w:t> </w:t>
      </w:r>
      <w:r>
        <w:rPr>
          <w:color w:val="3C3C3B"/>
        </w:rPr>
        <w:t>delgado</w:t>
      </w:r>
      <w:r>
        <w:rPr>
          <w:color w:val="3C3C3B"/>
          <w:spacing w:val="11"/>
        </w:rPr>
        <w:t> </w:t>
      </w:r>
      <w:r>
        <w:rPr>
          <w:color w:val="3C3C3B"/>
        </w:rPr>
        <w:t>edematizadas.</w:t>
      </w:r>
      <w:r>
        <w:rPr>
          <w:color w:val="3C3C3B"/>
          <w:spacing w:val="3"/>
        </w:rPr>
        <w:t> </w:t>
      </w:r>
      <w:r>
        <w:rPr>
          <w:color w:val="3C3C3B"/>
        </w:rPr>
        <w:t>¿Cuál</w:t>
      </w:r>
      <w:r>
        <w:rPr>
          <w:color w:val="3C3C3B"/>
          <w:spacing w:val="11"/>
        </w:rPr>
        <w:t> </w:t>
      </w:r>
      <w:r>
        <w:rPr>
          <w:color w:val="3C3C3B"/>
        </w:rPr>
        <w:t>es</w:t>
      </w:r>
      <w:r>
        <w:rPr>
          <w:color w:val="3C3C3B"/>
          <w:spacing w:val="11"/>
        </w:rPr>
        <w:t> </w:t>
      </w:r>
      <w:r>
        <w:rPr>
          <w:color w:val="3C3C3B"/>
        </w:rPr>
        <w:t>su</w:t>
      </w:r>
      <w:r>
        <w:rPr>
          <w:color w:val="3C3C3B"/>
          <w:spacing w:val="11"/>
        </w:rPr>
        <w:t> </w:t>
      </w:r>
      <w:r>
        <w:rPr>
          <w:color w:val="3C3C3B"/>
        </w:rPr>
        <w:t>diagnóstico</w:t>
      </w:r>
      <w:r>
        <w:rPr>
          <w:color w:val="3C3C3B"/>
          <w:spacing w:val="11"/>
        </w:rPr>
        <w:t> </w:t>
      </w:r>
      <w:r>
        <w:rPr>
          <w:color w:val="3C3C3B"/>
        </w:rPr>
        <w:t>más</w:t>
      </w:r>
      <w:r>
        <w:rPr>
          <w:color w:val="3C3C3B"/>
          <w:spacing w:val="11"/>
        </w:rPr>
        <w:t> </w:t>
      </w:r>
      <w:r>
        <w:rPr>
          <w:color w:val="3C3C3B"/>
        </w:rPr>
        <w:t>probable?</w:t>
      </w:r>
    </w:p>
    <w:p>
      <w:pPr>
        <w:pStyle w:val="BodyText"/>
        <w:spacing w:before="1"/>
        <w:rPr>
          <w:sz w:val="22"/>
        </w:rPr>
      </w:pPr>
    </w:p>
    <w:p>
      <w:pPr>
        <w:pStyle w:val="ListParagraph"/>
        <w:numPr>
          <w:ilvl w:val="0"/>
          <w:numId w:val="247"/>
        </w:numPr>
        <w:tabs>
          <w:tab w:pos="1021" w:val="left" w:leader="none"/>
        </w:tabs>
        <w:spacing w:line="240" w:lineRule="auto" w:before="0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Perforación</w:t>
      </w:r>
      <w:r>
        <w:rPr>
          <w:color w:val="3C3C3B"/>
          <w:spacing w:val="3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3"/>
          <w:sz w:val="16"/>
        </w:rPr>
        <w:t> </w:t>
      </w:r>
      <w:r>
        <w:rPr>
          <w:color w:val="3C3C3B"/>
          <w:sz w:val="16"/>
        </w:rPr>
        <w:t>ulcus</w:t>
      </w:r>
      <w:r>
        <w:rPr>
          <w:color w:val="3C3C3B"/>
          <w:spacing w:val="4"/>
          <w:sz w:val="16"/>
        </w:rPr>
        <w:t> </w:t>
      </w:r>
      <w:r>
        <w:rPr>
          <w:color w:val="3C3C3B"/>
          <w:sz w:val="16"/>
        </w:rPr>
        <w:t>gástrico</w:t>
      </w:r>
      <w:r>
        <w:rPr>
          <w:color w:val="3C3C3B"/>
          <w:spacing w:val="3"/>
          <w:sz w:val="16"/>
        </w:rPr>
        <w:t> </w:t>
      </w:r>
      <w:r>
        <w:rPr>
          <w:color w:val="3C3C3B"/>
          <w:sz w:val="16"/>
        </w:rPr>
        <w:t>o</w:t>
      </w:r>
      <w:r>
        <w:rPr>
          <w:color w:val="3C3C3B"/>
          <w:spacing w:val="4"/>
          <w:sz w:val="16"/>
        </w:rPr>
        <w:t> </w:t>
      </w:r>
      <w:r>
        <w:rPr>
          <w:color w:val="3C3C3B"/>
          <w:sz w:val="16"/>
        </w:rPr>
        <w:t>duodenal.</w:t>
      </w:r>
    </w:p>
    <w:p>
      <w:pPr>
        <w:pStyle w:val="ListParagraph"/>
        <w:numPr>
          <w:ilvl w:val="0"/>
          <w:numId w:val="247"/>
        </w:numPr>
        <w:tabs>
          <w:tab w:pos="1021" w:val="left" w:leader="none"/>
        </w:tabs>
        <w:spacing w:line="240" w:lineRule="auto" w:before="74" w:after="0"/>
        <w:ind w:left="1020" w:right="0" w:hanging="228"/>
        <w:jc w:val="left"/>
        <w:rPr>
          <w:sz w:val="16"/>
        </w:rPr>
      </w:pPr>
      <w:r>
        <w:rPr>
          <w:color w:val="3C3C3B"/>
          <w:w w:val="95"/>
          <w:sz w:val="16"/>
        </w:rPr>
        <w:t>lleo</w:t>
      </w:r>
      <w:r>
        <w:rPr>
          <w:color w:val="3C3C3B"/>
          <w:spacing w:val="-1"/>
          <w:w w:val="95"/>
          <w:sz w:val="16"/>
        </w:rPr>
        <w:t> </w:t>
      </w:r>
      <w:r>
        <w:rPr>
          <w:color w:val="3C3C3B"/>
          <w:w w:val="95"/>
          <w:sz w:val="16"/>
        </w:rPr>
        <w:t>biliar</w:t>
      </w:r>
    </w:p>
    <w:p>
      <w:pPr>
        <w:pStyle w:val="ListParagraph"/>
        <w:numPr>
          <w:ilvl w:val="0"/>
          <w:numId w:val="247"/>
        </w:numPr>
        <w:tabs>
          <w:tab w:pos="1021" w:val="left" w:leader="none"/>
        </w:tabs>
        <w:spacing w:line="240" w:lineRule="auto" w:before="75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Neoplasia</w:t>
      </w:r>
      <w:r>
        <w:rPr>
          <w:color w:val="3C3C3B"/>
          <w:spacing w:val="5"/>
          <w:sz w:val="16"/>
        </w:rPr>
        <w:t> </w:t>
      </w:r>
      <w:r>
        <w:rPr>
          <w:color w:val="3C3C3B"/>
          <w:sz w:val="16"/>
        </w:rPr>
        <w:t>obstructiva</w:t>
      </w:r>
      <w:r>
        <w:rPr>
          <w:color w:val="3C3C3B"/>
          <w:spacing w:val="6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5"/>
          <w:sz w:val="16"/>
        </w:rPr>
        <w:t> </w:t>
      </w:r>
      <w:r>
        <w:rPr>
          <w:color w:val="3C3C3B"/>
          <w:sz w:val="16"/>
        </w:rPr>
        <w:t>sigma</w:t>
      </w:r>
      <w:r>
        <w:rPr>
          <w:color w:val="3C3C3B"/>
          <w:spacing w:val="6"/>
          <w:sz w:val="16"/>
        </w:rPr>
        <w:t> </w:t>
      </w:r>
      <w:r>
        <w:rPr>
          <w:color w:val="3C3C3B"/>
          <w:sz w:val="16"/>
        </w:rPr>
        <w:t>con</w:t>
      </w:r>
      <w:r>
        <w:rPr>
          <w:color w:val="3C3C3B"/>
          <w:spacing w:val="5"/>
          <w:sz w:val="16"/>
        </w:rPr>
        <w:t> </w:t>
      </w:r>
      <w:r>
        <w:rPr>
          <w:color w:val="3C3C3B"/>
          <w:sz w:val="16"/>
        </w:rPr>
        <w:t>perforación.</w:t>
      </w:r>
    </w:p>
    <w:p>
      <w:pPr>
        <w:pStyle w:val="ListParagraph"/>
        <w:numPr>
          <w:ilvl w:val="0"/>
          <w:numId w:val="247"/>
        </w:numPr>
        <w:tabs>
          <w:tab w:pos="1021" w:val="left" w:leader="none"/>
        </w:tabs>
        <w:spacing w:line="240" w:lineRule="auto" w:before="74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Isquemia</w:t>
      </w:r>
      <w:r>
        <w:rPr>
          <w:color w:val="3C3C3B"/>
          <w:spacing w:val="13"/>
          <w:sz w:val="16"/>
        </w:rPr>
        <w:t> </w:t>
      </w:r>
      <w:r>
        <w:rPr>
          <w:color w:val="3C3C3B"/>
          <w:sz w:val="16"/>
        </w:rPr>
        <w:t>mesentérica</w:t>
      </w:r>
    </w:p>
    <w:p>
      <w:pPr>
        <w:pStyle w:val="BodyText"/>
        <w:rPr>
          <w:sz w:val="18"/>
        </w:rPr>
      </w:pPr>
    </w:p>
    <w:p>
      <w:pPr>
        <w:pStyle w:val="BodyText"/>
        <w:spacing w:line="333" w:lineRule="auto" w:before="115"/>
        <w:ind w:left="793"/>
        <w:jc w:val="both"/>
      </w:pPr>
      <w:r>
        <w:rPr>
          <w:rFonts w:ascii="Tahoma" w:hAnsi="Tahoma"/>
          <w:b/>
          <w:color w:val="3C3C3B"/>
        </w:rPr>
        <w:t>2021.88c.</w:t>
      </w:r>
      <w:r>
        <w:rPr>
          <w:rFonts w:ascii="Tahoma" w:hAnsi="Tahoma"/>
          <w:b/>
          <w:color w:val="3C3C3B"/>
          <w:spacing w:val="-7"/>
        </w:rPr>
        <w:t> </w:t>
      </w:r>
      <w:r>
        <w:rPr>
          <w:color w:val="3C3C3B"/>
        </w:rPr>
        <w:t>Paciente</w:t>
      </w:r>
      <w:r>
        <w:rPr>
          <w:color w:val="3C3C3B"/>
          <w:spacing w:val="-6"/>
        </w:rPr>
        <w:t> </w:t>
      </w:r>
      <w:r>
        <w:rPr>
          <w:color w:val="3C3C3B"/>
        </w:rPr>
        <w:t>femenina</w:t>
      </w:r>
      <w:r>
        <w:rPr>
          <w:color w:val="3C3C3B"/>
          <w:spacing w:val="-6"/>
        </w:rPr>
        <w:t> </w:t>
      </w:r>
      <w:r>
        <w:rPr>
          <w:color w:val="3C3C3B"/>
        </w:rPr>
        <w:t>de</w:t>
      </w:r>
      <w:r>
        <w:rPr>
          <w:color w:val="3C3C3B"/>
          <w:spacing w:val="-6"/>
        </w:rPr>
        <w:t> </w:t>
      </w:r>
      <w:r>
        <w:rPr>
          <w:color w:val="3C3C3B"/>
        </w:rPr>
        <w:t>45</w:t>
      </w:r>
      <w:r>
        <w:rPr>
          <w:color w:val="3C3C3B"/>
          <w:spacing w:val="-5"/>
        </w:rPr>
        <w:t> </w:t>
      </w:r>
      <w:r>
        <w:rPr>
          <w:color w:val="3C3C3B"/>
        </w:rPr>
        <w:t>años</w:t>
      </w:r>
      <w:r>
        <w:rPr>
          <w:color w:val="3C3C3B"/>
          <w:spacing w:val="-6"/>
        </w:rPr>
        <w:t> </w:t>
      </w:r>
      <w:r>
        <w:rPr>
          <w:color w:val="3C3C3B"/>
        </w:rPr>
        <w:t>de</w:t>
      </w:r>
      <w:r>
        <w:rPr>
          <w:color w:val="3C3C3B"/>
          <w:spacing w:val="-6"/>
        </w:rPr>
        <w:t> </w:t>
      </w:r>
      <w:r>
        <w:rPr>
          <w:color w:val="3C3C3B"/>
        </w:rPr>
        <w:t>edad,</w:t>
      </w:r>
      <w:r>
        <w:rPr>
          <w:color w:val="3C3C3B"/>
          <w:spacing w:val="-11"/>
        </w:rPr>
        <w:t> </w:t>
      </w:r>
      <w:r>
        <w:rPr>
          <w:color w:val="3C3C3B"/>
        </w:rPr>
        <w:t>que</w:t>
      </w:r>
      <w:r>
        <w:rPr>
          <w:color w:val="3C3C3B"/>
          <w:spacing w:val="-5"/>
        </w:rPr>
        <w:t> </w:t>
      </w:r>
      <w:r>
        <w:rPr>
          <w:color w:val="3C3C3B"/>
        </w:rPr>
        <w:t>llega</w:t>
      </w:r>
      <w:r>
        <w:rPr>
          <w:color w:val="3C3C3B"/>
          <w:spacing w:val="-6"/>
        </w:rPr>
        <w:t> </w:t>
      </w:r>
      <w:r>
        <w:rPr>
          <w:color w:val="3C3C3B"/>
        </w:rPr>
        <w:t>a</w:t>
      </w:r>
      <w:r>
        <w:rPr>
          <w:color w:val="3C3C3B"/>
          <w:spacing w:val="-6"/>
        </w:rPr>
        <w:t> </w:t>
      </w:r>
      <w:r>
        <w:rPr>
          <w:color w:val="3C3C3B"/>
        </w:rPr>
        <w:t>emer-</w:t>
      </w:r>
      <w:r>
        <w:rPr>
          <w:color w:val="3C3C3B"/>
          <w:spacing w:val="-46"/>
        </w:rPr>
        <w:t> </w:t>
      </w:r>
      <w:r>
        <w:rPr>
          <w:color w:val="3C3C3B"/>
        </w:rPr>
        <w:t>gencia</w:t>
      </w:r>
      <w:r>
        <w:rPr>
          <w:color w:val="3C3C3B"/>
          <w:spacing w:val="-7"/>
        </w:rPr>
        <w:t> </w:t>
      </w:r>
      <w:r>
        <w:rPr>
          <w:color w:val="3C3C3B"/>
        </w:rPr>
        <w:t>a</w:t>
      </w:r>
      <w:r>
        <w:rPr>
          <w:color w:val="3C3C3B"/>
          <w:spacing w:val="-7"/>
        </w:rPr>
        <w:t> </w:t>
      </w:r>
      <w:r>
        <w:rPr>
          <w:color w:val="3C3C3B"/>
        </w:rPr>
        <w:t>las</w:t>
      </w:r>
      <w:r>
        <w:rPr>
          <w:color w:val="3C3C3B"/>
          <w:spacing w:val="-7"/>
        </w:rPr>
        <w:t> </w:t>
      </w:r>
      <w:r>
        <w:rPr>
          <w:color w:val="3C3C3B"/>
        </w:rPr>
        <w:t>3:00</w:t>
      </w:r>
      <w:r>
        <w:rPr>
          <w:color w:val="3C3C3B"/>
          <w:spacing w:val="-6"/>
        </w:rPr>
        <w:t> </w:t>
      </w:r>
      <w:r>
        <w:rPr>
          <w:color w:val="3C3C3B"/>
        </w:rPr>
        <w:t>am</w:t>
      </w:r>
      <w:r>
        <w:rPr>
          <w:color w:val="3C3C3B"/>
          <w:spacing w:val="-7"/>
        </w:rPr>
        <w:t> </w:t>
      </w:r>
      <w:r>
        <w:rPr>
          <w:color w:val="3C3C3B"/>
        </w:rPr>
        <w:t>con</w:t>
      </w:r>
      <w:r>
        <w:rPr>
          <w:color w:val="3C3C3B"/>
          <w:spacing w:val="-7"/>
        </w:rPr>
        <w:t> </w:t>
      </w:r>
      <w:r>
        <w:rPr>
          <w:color w:val="3C3C3B"/>
        </w:rPr>
        <w:t>dolor</w:t>
      </w:r>
      <w:r>
        <w:rPr>
          <w:color w:val="3C3C3B"/>
          <w:spacing w:val="-7"/>
        </w:rPr>
        <w:t> </w:t>
      </w:r>
      <w:r>
        <w:rPr>
          <w:color w:val="3C3C3B"/>
        </w:rPr>
        <w:t>abdominal;</w:t>
      </w:r>
      <w:r>
        <w:rPr>
          <w:color w:val="3C3C3B"/>
          <w:spacing w:val="-13"/>
        </w:rPr>
        <w:t> </w:t>
      </w:r>
      <w:r>
        <w:rPr>
          <w:color w:val="3C3C3B"/>
        </w:rPr>
        <w:t>anteriormente</w:t>
      </w:r>
      <w:r>
        <w:rPr>
          <w:color w:val="3C3C3B"/>
          <w:spacing w:val="-7"/>
        </w:rPr>
        <w:t> </w:t>
      </w:r>
      <w:r>
        <w:rPr>
          <w:color w:val="3C3C3B"/>
        </w:rPr>
        <w:t>tratada</w:t>
      </w:r>
      <w:r>
        <w:rPr>
          <w:color w:val="3C3C3B"/>
          <w:spacing w:val="-7"/>
        </w:rPr>
        <w:t> </w:t>
      </w:r>
      <w:r>
        <w:rPr>
          <w:color w:val="3C3C3B"/>
        </w:rPr>
        <w:t>con</w:t>
      </w:r>
      <w:r>
        <w:rPr>
          <w:color w:val="3C3C3B"/>
          <w:spacing w:val="-45"/>
        </w:rPr>
        <w:t> </w:t>
      </w:r>
      <w:r>
        <w:rPr>
          <w:color w:val="3C3C3B"/>
        </w:rPr>
        <w:t>aines por patologías reumatoideas. Presenta al examen físico signos</w:t>
      </w:r>
      <w:r>
        <w:rPr>
          <w:color w:val="3C3C3B"/>
          <w:spacing w:val="1"/>
        </w:rPr>
        <w:t> </w:t>
      </w:r>
      <w:r>
        <w:rPr>
          <w:color w:val="3C3C3B"/>
        </w:rPr>
        <w:t>clínicos de irritación peritoneal; si se sospecha como diagnóstico,</w:t>
      </w:r>
      <w:r>
        <w:rPr>
          <w:color w:val="3C3C3B"/>
          <w:spacing w:val="1"/>
        </w:rPr>
        <w:t> </w:t>
      </w:r>
      <w:r>
        <w:rPr>
          <w:color w:val="3C3C3B"/>
        </w:rPr>
        <w:t>úlcera</w:t>
      </w:r>
      <w:r>
        <w:rPr>
          <w:color w:val="3C3C3B"/>
          <w:spacing w:val="-5"/>
        </w:rPr>
        <w:t> </w:t>
      </w:r>
      <w:r>
        <w:rPr>
          <w:color w:val="3C3C3B"/>
        </w:rPr>
        <w:t>péptica</w:t>
      </w:r>
      <w:r>
        <w:rPr>
          <w:color w:val="3C3C3B"/>
          <w:spacing w:val="-4"/>
        </w:rPr>
        <w:t> </w:t>
      </w:r>
      <w:r>
        <w:rPr>
          <w:color w:val="3C3C3B"/>
        </w:rPr>
        <w:t>perforada.</w:t>
      </w:r>
    </w:p>
    <w:p>
      <w:pPr>
        <w:pStyle w:val="BodyText"/>
        <w:spacing w:before="6"/>
        <w:ind w:left="793"/>
        <w:jc w:val="both"/>
      </w:pPr>
      <w:r>
        <w:rPr>
          <w:color w:val="3C3C3B"/>
        </w:rPr>
        <w:t>¿Cuál</w:t>
      </w:r>
      <w:r>
        <w:rPr>
          <w:color w:val="3C3C3B"/>
          <w:spacing w:val="7"/>
        </w:rPr>
        <w:t> </w:t>
      </w:r>
      <w:r>
        <w:rPr>
          <w:color w:val="3C3C3B"/>
        </w:rPr>
        <w:t>de</w:t>
      </w:r>
      <w:r>
        <w:rPr>
          <w:color w:val="3C3C3B"/>
          <w:spacing w:val="7"/>
        </w:rPr>
        <w:t> </w:t>
      </w:r>
      <w:r>
        <w:rPr>
          <w:color w:val="3C3C3B"/>
        </w:rPr>
        <w:t>estos</w:t>
      </w:r>
      <w:r>
        <w:rPr>
          <w:color w:val="3C3C3B"/>
          <w:spacing w:val="7"/>
        </w:rPr>
        <w:t> </w:t>
      </w:r>
      <w:r>
        <w:rPr>
          <w:color w:val="3C3C3B"/>
        </w:rPr>
        <w:t>estudios</w:t>
      </w:r>
      <w:r>
        <w:rPr>
          <w:color w:val="3C3C3B"/>
          <w:spacing w:val="8"/>
        </w:rPr>
        <w:t> </w:t>
      </w:r>
      <w:r>
        <w:rPr>
          <w:color w:val="3C3C3B"/>
        </w:rPr>
        <w:t>sería</w:t>
      </w:r>
      <w:r>
        <w:rPr>
          <w:color w:val="3C3C3B"/>
          <w:spacing w:val="7"/>
        </w:rPr>
        <w:t> </w:t>
      </w:r>
      <w:r>
        <w:rPr>
          <w:color w:val="3C3C3B"/>
        </w:rPr>
        <w:t>el</w:t>
      </w:r>
      <w:r>
        <w:rPr>
          <w:color w:val="3C3C3B"/>
          <w:spacing w:val="7"/>
        </w:rPr>
        <w:t> </w:t>
      </w:r>
      <w:r>
        <w:rPr>
          <w:color w:val="3C3C3B"/>
        </w:rPr>
        <w:t>ideal</w:t>
      </w:r>
      <w:r>
        <w:rPr>
          <w:color w:val="3C3C3B"/>
          <w:spacing w:val="8"/>
        </w:rPr>
        <w:t> </w:t>
      </w:r>
      <w:r>
        <w:rPr>
          <w:color w:val="3C3C3B"/>
        </w:rPr>
        <w:t>para</w:t>
      </w:r>
      <w:r>
        <w:rPr>
          <w:color w:val="3C3C3B"/>
          <w:spacing w:val="7"/>
        </w:rPr>
        <w:t> </w:t>
      </w:r>
      <w:r>
        <w:rPr>
          <w:color w:val="3C3C3B"/>
        </w:rPr>
        <w:t>confirmar</w:t>
      </w:r>
      <w:r>
        <w:rPr>
          <w:color w:val="3C3C3B"/>
          <w:spacing w:val="7"/>
        </w:rPr>
        <w:t> </w:t>
      </w:r>
      <w:r>
        <w:rPr>
          <w:color w:val="3C3C3B"/>
        </w:rPr>
        <w:t>el</w:t>
      </w:r>
      <w:r>
        <w:rPr>
          <w:color w:val="3C3C3B"/>
          <w:spacing w:val="8"/>
        </w:rPr>
        <w:t> </w:t>
      </w:r>
      <w:r>
        <w:rPr>
          <w:color w:val="3C3C3B"/>
        </w:rPr>
        <w:t>diagnóstico?</w:t>
      </w:r>
    </w:p>
    <w:p>
      <w:pPr>
        <w:pStyle w:val="BodyText"/>
        <w:rPr>
          <w:sz w:val="18"/>
        </w:rPr>
      </w:pPr>
    </w:p>
    <w:p>
      <w:pPr>
        <w:pStyle w:val="ListParagraph"/>
        <w:numPr>
          <w:ilvl w:val="0"/>
          <w:numId w:val="248"/>
        </w:numPr>
        <w:tabs>
          <w:tab w:pos="1021" w:val="left" w:leader="none"/>
        </w:tabs>
        <w:spacing w:line="240" w:lineRule="auto" w:before="125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Sonografía</w:t>
      </w:r>
      <w:r>
        <w:rPr>
          <w:color w:val="3C3C3B"/>
          <w:spacing w:val="9"/>
          <w:sz w:val="16"/>
        </w:rPr>
        <w:t> </w:t>
      </w:r>
      <w:r>
        <w:rPr>
          <w:color w:val="3C3C3B"/>
          <w:sz w:val="16"/>
        </w:rPr>
        <w:t>abdominal</w:t>
      </w:r>
    </w:p>
    <w:p>
      <w:pPr>
        <w:pStyle w:val="ListParagraph"/>
        <w:numPr>
          <w:ilvl w:val="0"/>
          <w:numId w:val="248"/>
        </w:numPr>
        <w:tabs>
          <w:tab w:pos="1021" w:val="left" w:leader="none"/>
        </w:tabs>
        <w:spacing w:line="240" w:lineRule="auto" w:before="75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Tomografía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abdominal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con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doble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contraste</w:t>
      </w:r>
    </w:p>
    <w:p>
      <w:pPr>
        <w:pStyle w:val="ListParagraph"/>
        <w:numPr>
          <w:ilvl w:val="0"/>
          <w:numId w:val="248"/>
        </w:numPr>
        <w:tabs>
          <w:tab w:pos="1021" w:val="left" w:leader="none"/>
        </w:tabs>
        <w:spacing w:line="240" w:lineRule="auto" w:before="74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Radiografía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tórax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pie</w:t>
      </w:r>
    </w:p>
    <w:p>
      <w:pPr>
        <w:pStyle w:val="ListParagraph"/>
        <w:numPr>
          <w:ilvl w:val="0"/>
          <w:numId w:val="248"/>
        </w:numPr>
        <w:tabs>
          <w:tab w:pos="1021" w:val="left" w:leader="none"/>
        </w:tabs>
        <w:spacing w:line="240" w:lineRule="auto" w:before="74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Resonancia</w:t>
      </w:r>
      <w:r>
        <w:rPr>
          <w:color w:val="3C3C3B"/>
          <w:spacing w:val="16"/>
          <w:sz w:val="16"/>
        </w:rPr>
        <w:t> </w:t>
      </w:r>
      <w:r>
        <w:rPr>
          <w:color w:val="3C3C3B"/>
          <w:sz w:val="16"/>
        </w:rPr>
        <w:t>magnética</w:t>
      </w:r>
    </w:p>
    <w:p>
      <w:pPr>
        <w:pStyle w:val="BodyText"/>
        <w:rPr>
          <w:sz w:val="18"/>
        </w:rPr>
      </w:pPr>
    </w:p>
    <w:p>
      <w:pPr>
        <w:pStyle w:val="BodyText"/>
        <w:spacing w:line="333" w:lineRule="auto" w:before="115"/>
        <w:ind w:left="793"/>
        <w:jc w:val="both"/>
      </w:pPr>
      <w:r>
        <w:rPr>
          <w:rFonts w:ascii="Tahoma" w:hAnsi="Tahoma"/>
          <w:b/>
          <w:color w:val="3C3C3B"/>
          <w:w w:val="105"/>
        </w:rPr>
        <w:t>2021.8a.</w:t>
      </w:r>
      <w:r>
        <w:rPr>
          <w:rFonts w:ascii="Tahoma" w:hAnsi="Tahoma"/>
          <w:b/>
          <w:color w:val="3C3C3B"/>
          <w:spacing w:val="-5"/>
          <w:w w:val="105"/>
        </w:rPr>
        <w:t> </w:t>
      </w:r>
      <w:r>
        <w:rPr>
          <w:color w:val="3C3C3B"/>
          <w:w w:val="105"/>
        </w:rPr>
        <w:t>Al</w:t>
      </w:r>
      <w:r>
        <w:rPr>
          <w:color w:val="3C3C3B"/>
          <w:spacing w:val="-1"/>
          <w:w w:val="105"/>
        </w:rPr>
        <w:t> </w:t>
      </w:r>
      <w:r>
        <w:rPr>
          <w:color w:val="3C3C3B"/>
          <w:w w:val="105"/>
        </w:rPr>
        <w:t>evaluar</w:t>
      </w:r>
      <w:r>
        <w:rPr>
          <w:color w:val="3C3C3B"/>
          <w:spacing w:val="-2"/>
          <w:w w:val="105"/>
        </w:rPr>
        <w:t> </w:t>
      </w:r>
      <w:r>
        <w:rPr>
          <w:color w:val="3C3C3B"/>
          <w:w w:val="105"/>
        </w:rPr>
        <w:t>un</w:t>
      </w:r>
      <w:r>
        <w:rPr>
          <w:color w:val="3C3C3B"/>
          <w:spacing w:val="-1"/>
          <w:w w:val="105"/>
        </w:rPr>
        <w:t> </w:t>
      </w:r>
      <w:r>
        <w:rPr>
          <w:color w:val="3C3C3B"/>
          <w:w w:val="105"/>
        </w:rPr>
        <w:t>apaciente</w:t>
      </w:r>
      <w:r>
        <w:rPr>
          <w:color w:val="3C3C3B"/>
          <w:spacing w:val="-1"/>
          <w:w w:val="105"/>
        </w:rPr>
        <w:t> </w:t>
      </w:r>
      <w:r>
        <w:rPr>
          <w:color w:val="3C3C3B"/>
          <w:w w:val="105"/>
        </w:rPr>
        <w:t>masculino</w:t>
      </w:r>
      <w:r>
        <w:rPr>
          <w:color w:val="3C3C3B"/>
          <w:spacing w:val="-1"/>
          <w:w w:val="105"/>
        </w:rPr>
        <w:t> </w:t>
      </w:r>
      <w:r>
        <w:rPr>
          <w:color w:val="3C3C3B"/>
          <w:w w:val="105"/>
        </w:rPr>
        <w:t>de</w:t>
      </w:r>
      <w:r>
        <w:rPr>
          <w:color w:val="3C3C3B"/>
          <w:spacing w:val="-2"/>
          <w:w w:val="105"/>
        </w:rPr>
        <w:t> </w:t>
      </w:r>
      <w:r>
        <w:rPr>
          <w:color w:val="3C3C3B"/>
          <w:w w:val="105"/>
        </w:rPr>
        <w:t>26</w:t>
      </w:r>
      <w:r>
        <w:rPr>
          <w:color w:val="3C3C3B"/>
          <w:spacing w:val="-1"/>
          <w:w w:val="105"/>
        </w:rPr>
        <w:t> </w:t>
      </w:r>
      <w:r>
        <w:rPr>
          <w:color w:val="3C3C3B"/>
          <w:w w:val="105"/>
        </w:rPr>
        <w:t>años</w:t>
      </w:r>
      <w:r>
        <w:rPr>
          <w:color w:val="3C3C3B"/>
          <w:spacing w:val="-1"/>
          <w:w w:val="105"/>
        </w:rPr>
        <w:t> </w:t>
      </w:r>
      <w:r>
        <w:rPr>
          <w:color w:val="3C3C3B"/>
          <w:w w:val="105"/>
        </w:rPr>
        <w:t>de</w:t>
      </w:r>
      <w:r>
        <w:rPr>
          <w:color w:val="3C3C3B"/>
          <w:spacing w:val="-1"/>
          <w:w w:val="105"/>
        </w:rPr>
        <w:t> </w:t>
      </w:r>
      <w:r>
        <w:rPr>
          <w:color w:val="3C3C3B"/>
          <w:w w:val="105"/>
        </w:rPr>
        <w:t>edad,</w:t>
      </w:r>
      <w:r>
        <w:rPr>
          <w:color w:val="3C3C3B"/>
          <w:spacing w:val="-49"/>
          <w:w w:val="105"/>
        </w:rPr>
        <w:t> </w:t>
      </w:r>
      <w:r>
        <w:rPr>
          <w:color w:val="3C3C3B"/>
        </w:rPr>
        <w:t>quien</w:t>
      </w:r>
      <w:r>
        <w:rPr>
          <w:color w:val="3C3C3B"/>
          <w:spacing w:val="-7"/>
        </w:rPr>
        <w:t> </w:t>
      </w:r>
      <w:r>
        <w:rPr>
          <w:color w:val="3C3C3B"/>
        </w:rPr>
        <w:t>viene</w:t>
      </w:r>
      <w:r>
        <w:rPr>
          <w:color w:val="3C3C3B"/>
          <w:spacing w:val="-6"/>
        </w:rPr>
        <w:t> </w:t>
      </w:r>
      <w:r>
        <w:rPr>
          <w:color w:val="3C3C3B"/>
        </w:rPr>
        <w:t>con</w:t>
      </w:r>
      <w:r>
        <w:rPr>
          <w:color w:val="3C3C3B"/>
          <w:spacing w:val="-6"/>
        </w:rPr>
        <w:t> </w:t>
      </w:r>
      <w:r>
        <w:rPr>
          <w:color w:val="3C3C3B"/>
        </w:rPr>
        <w:t>dolor</w:t>
      </w:r>
      <w:r>
        <w:rPr>
          <w:color w:val="3C3C3B"/>
          <w:spacing w:val="-6"/>
        </w:rPr>
        <w:t> </w:t>
      </w:r>
      <w:r>
        <w:rPr>
          <w:color w:val="3C3C3B"/>
        </w:rPr>
        <w:t>abdominal</w:t>
      </w:r>
      <w:r>
        <w:rPr>
          <w:color w:val="3C3C3B"/>
          <w:spacing w:val="-6"/>
        </w:rPr>
        <w:t> </w:t>
      </w:r>
      <w:r>
        <w:rPr>
          <w:color w:val="3C3C3B"/>
        </w:rPr>
        <w:t>de</w:t>
      </w:r>
      <w:r>
        <w:rPr>
          <w:color w:val="3C3C3B"/>
          <w:spacing w:val="-6"/>
        </w:rPr>
        <w:t> </w:t>
      </w:r>
      <w:r>
        <w:rPr>
          <w:color w:val="3C3C3B"/>
        </w:rPr>
        <w:t>un</w:t>
      </w:r>
      <w:r>
        <w:rPr>
          <w:color w:val="3C3C3B"/>
          <w:spacing w:val="-6"/>
        </w:rPr>
        <w:t> </w:t>
      </w:r>
      <w:r>
        <w:rPr>
          <w:color w:val="3C3C3B"/>
        </w:rPr>
        <w:t>día</w:t>
      </w:r>
      <w:r>
        <w:rPr>
          <w:color w:val="3C3C3B"/>
          <w:spacing w:val="-6"/>
        </w:rPr>
        <w:t> </w:t>
      </w:r>
      <w:r>
        <w:rPr>
          <w:color w:val="3C3C3B"/>
        </w:rPr>
        <w:t>de</w:t>
      </w:r>
      <w:r>
        <w:rPr>
          <w:color w:val="3C3C3B"/>
          <w:spacing w:val="-6"/>
        </w:rPr>
        <w:t> </w:t>
      </w:r>
      <w:r>
        <w:rPr>
          <w:color w:val="3C3C3B"/>
        </w:rPr>
        <w:t>evolución,</w:t>
      </w:r>
      <w:r>
        <w:rPr>
          <w:color w:val="3C3C3B"/>
          <w:spacing w:val="-13"/>
        </w:rPr>
        <w:t> </w:t>
      </w:r>
      <w:r>
        <w:rPr>
          <w:color w:val="3C3C3B"/>
        </w:rPr>
        <w:t>notas</w:t>
      </w:r>
      <w:r>
        <w:rPr>
          <w:color w:val="3C3C3B"/>
          <w:spacing w:val="-6"/>
        </w:rPr>
        <w:t> </w:t>
      </w:r>
      <w:r>
        <w:rPr>
          <w:color w:val="3C3C3B"/>
        </w:rPr>
        <w:t>que</w:t>
      </w:r>
      <w:r>
        <w:rPr>
          <w:color w:val="3C3C3B"/>
          <w:spacing w:val="-6"/>
        </w:rPr>
        <w:t> </w:t>
      </w:r>
      <w:r>
        <w:rPr>
          <w:color w:val="3C3C3B"/>
        </w:rPr>
        <w:t>le</w:t>
      </w:r>
      <w:r>
        <w:rPr>
          <w:color w:val="3C3C3B"/>
          <w:spacing w:val="-46"/>
        </w:rPr>
        <w:t> </w:t>
      </w:r>
      <w:r>
        <w:rPr>
          <w:color w:val="3C3C3B"/>
        </w:rPr>
        <w:t>duele</w:t>
      </w:r>
      <w:r>
        <w:rPr>
          <w:color w:val="3C3C3B"/>
          <w:spacing w:val="-8"/>
        </w:rPr>
        <w:t> </w:t>
      </w:r>
      <w:r>
        <w:rPr>
          <w:color w:val="3C3C3B"/>
        </w:rPr>
        <w:t>la</w:t>
      </w:r>
      <w:r>
        <w:rPr>
          <w:color w:val="3C3C3B"/>
          <w:spacing w:val="-7"/>
        </w:rPr>
        <w:t> </w:t>
      </w:r>
      <w:r>
        <w:rPr>
          <w:color w:val="3C3C3B"/>
        </w:rPr>
        <w:t>fosa</w:t>
      </w:r>
      <w:r>
        <w:rPr>
          <w:color w:val="3C3C3B"/>
          <w:spacing w:val="-7"/>
        </w:rPr>
        <w:t> </w:t>
      </w:r>
      <w:r>
        <w:rPr>
          <w:color w:val="3C3C3B"/>
        </w:rPr>
        <w:t>iliaca</w:t>
      </w:r>
      <w:r>
        <w:rPr>
          <w:color w:val="3C3C3B"/>
          <w:spacing w:val="-7"/>
        </w:rPr>
        <w:t> </w:t>
      </w:r>
      <w:r>
        <w:rPr>
          <w:color w:val="3C3C3B"/>
        </w:rPr>
        <w:t>derecha</w:t>
      </w:r>
      <w:r>
        <w:rPr>
          <w:color w:val="3C3C3B"/>
          <w:spacing w:val="-7"/>
        </w:rPr>
        <w:t> </w:t>
      </w:r>
      <w:r>
        <w:rPr>
          <w:color w:val="3C3C3B"/>
        </w:rPr>
        <w:t>cuando</w:t>
      </w:r>
      <w:r>
        <w:rPr>
          <w:color w:val="3C3C3B"/>
          <w:spacing w:val="-8"/>
        </w:rPr>
        <w:t> </w:t>
      </w:r>
      <w:r>
        <w:rPr>
          <w:color w:val="3C3C3B"/>
        </w:rPr>
        <w:t>lo</w:t>
      </w:r>
      <w:r>
        <w:rPr>
          <w:color w:val="3C3C3B"/>
          <w:spacing w:val="-7"/>
        </w:rPr>
        <w:t> </w:t>
      </w:r>
      <w:r>
        <w:rPr>
          <w:color w:val="3C3C3B"/>
        </w:rPr>
        <w:t>palpas</w:t>
      </w:r>
      <w:r>
        <w:rPr>
          <w:color w:val="3C3C3B"/>
          <w:spacing w:val="-7"/>
        </w:rPr>
        <w:t> </w:t>
      </w:r>
      <w:r>
        <w:rPr>
          <w:color w:val="3C3C3B"/>
        </w:rPr>
        <w:t>en</w:t>
      </w:r>
      <w:r>
        <w:rPr>
          <w:color w:val="3C3C3B"/>
          <w:spacing w:val="-7"/>
        </w:rPr>
        <w:t> </w:t>
      </w:r>
      <w:r>
        <w:rPr>
          <w:color w:val="3C3C3B"/>
        </w:rPr>
        <w:t>la</w:t>
      </w:r>
      <w:r>
        <w:rPr>
          <w:color w:val="3C3C3B"/>
          <w:spacing w:val="-7"/>
        </w:rPr>
        <w:t> </w:t>
      </w:r>
      <w:r>
        <w:rPr>
          <w:color w:val="3C3C3B"/>
        </w:rPr>
        <w:t>fosa</w:t>
      </w:r>
      <w:r>
        <w:rPr>
          <w:color w:val="3C3C3B"/>
          <w:spacing w:val="-7"/>
        </w:rPr>
        <w:t> </w:t>
      </w:r>
      <w:r>
        <w:rPr>
          <w:color w:val="3C3C3B"/>
        </w:rPr>
        <w:t>iliaca</w:t>
      </w:r>
      <w:r>
        <w:rPr>
          <w:color w:val="3C3C3B"/>
          <w:spacing w:val="-8"/>
        </w:rPr>
        <w:t> </w:t>
      </w:r>
      <w:r>
        <w:rPr>
          <w:color w:val="3C3C3B"/>
        </w:rPr>
        <w:t>izquier-</w:t>
      </w:r>
      <w:r>
        <w:rPr>
          <w:color w:val="3C3C3B"/>
          <w:spacing w:val="-45"/>
        </w:rPr>
        <w:t> </w:t>
      </w:r>
      <w:r>
        <w:rPr>
          <w:color w:val="3C3C3B"/>
        </w:rPr>
        <w:t>da. ¿Cuál de los siguientes signos se corresponde con este hallazgo</w:t>
      </w:r>
      <w:r>
        <w:rPr>
          <w:color w:val="3C3C3B"/>
          <w:spacing w:val="1"/>
        </w:rPr>
        <w:t> </w:t>
      </w:r>
      <w:r>
        <w:rPr>
          <w:color w:val="3C3C3B"/>
          <w:w w:val="105"/>
        </w:rPr>
        <w:t>del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examen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físico?</w:t>
      </w:r>
    </w:p>
    <w:p>
      <w:pPr>
        <w:pStyle w:val="BodyText"/>
        <w:spacing w:before="11"/>
        <w:rPr>
          <w:sz w:val="22"/>
        </w:rPr>
      </w:pPr>
    </w:p>
    <w:p>
      <w:pPr>
        <w:pStyle w:val="ListParagraph"/>
        <w:numPr>
          <w:ilvl w:val="0"/>
          <w:numId w:val="249"/>
        </w:numPr>
        <w:tabs>
          <w:tab w:pos="1021" w:val="left" w:leader="none"/>
        </w:tabs>
        <w:spacing w:line="240" w:lineRule="auto" w:before="0" w:after="0"/>
        <w:ind w:left="1020" w:right="0" w:hanging="228"/>
        <w:jc w:val="left"/>
        <w:rPr>
          <w:sz w:val="16"/>
        </w:rPr>
      </w:pPr>
      <w:r>
        <w:rPr>
          <w:color w:val="3C3C3B"/>
          <w:w w:val="105"/>
          <w:sz w:val="16"/>
        </w:rPr>
        <w:t>Signo</w:t>
      </w:r>
      <w:r>
        <w:rPr>
          <w:color w:val="3C3C3B"/>
          <w:spacing w:val="-5"/>
          <w:w w:val="105"/>
          <w:sz w:val="16"/>
        </w:rPr>
        <w:t> </w:t>
      </w:r>
      <w:r>
        <w:rPr>
          <w:color w:val="3C3C3B"/>
          <w:w w:val="105"/>
          <w:sz w:val="16"/>
        </w:rPr>
        <w:t>de</w:t>
      </w:r>
      <w:r>
        <w:rPr>
          <w:color w:val="3C3C3B"/>
          <w:spacing w:val="-4"/>
          <w:w w:val="105"/>
          <w:sz w:val="16"/>
        </w:rPr>
        <w:t> </w:t>
      </w:r>
      <w:r>
        <w:rPr>
          <w:color w:val="3C3C3B"/>
          <w:w w:val="105"/>
          <w:sz w:val="16"/>
        </w:rPr>
        <w:t>Murphy</w:t>
      </w:r>
    </w:p>
    <w:p>
      <w:pPr>
        <w:pStyle w:val="ListParagraph"/>
        <w:numPr>
          <w:ilvl w:val="0"/>
          <w:numId w:val="249"/>
        </w:numPr>
        <w:tabs>
          <w:tab w:pos="1021" w:val="left" w:leader="none"/>
        </w:tabs>
        <w:spacing w:line="240" w:lineRule="auto" w:before="74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Signo</w:t>
      </w:r>
      <w:r>
        <w:rPr>
          <w:color w:val="3C3C3B"/>
          <w:spacing w:val="3"/>
          <w:sz w:val="16"/>
        </w:rPr>
        <w:t> </w:t>
      </w:r>
      <w:r>
        <w:rPr>
          <w:color w:val="3C3C3B"/>
          <w:sz w:val="16"/>
        </w:rPr>
        <w:t>del</w:t>
      </w:r>
      <w:r>
        <w:rPr>
          <w:color w:val="3C3C3B"/>
          <w:spacing w:val="4"/>
          <w:sz w:val="16"/>
        </w:rPr>
        <w:t> </w:t>
      </w:r>
      <w:r>
        <w:rPr>
          <w:color w:val="3C3C3B"/>
          <w:sz w:val="16"/>
        </w:rPr>
        <w:t>obturador</w:t>
      </w:r>
    </w:p>
    <w:p>
      <w:pPr>
        <w:pStyle w:val="ListParagraph"/>
        <w:numPr>
          <w:ilvl w:val="0"/>
          <w:numId w:val="249"/>
        </w:numPr>
        <w:tabs>
          <w:tab w:pos="1021" w:val="left" w:leader="none"/>
        </w:tabs>
        <w:spacing w:line="240" w:lineRule="auto" w:before="74" w:after="0"/>
        <w:ind w:left="1020" w:right="0" w:hanging="228"/>
        <w:jc w:val="left"/>
        <w:rPr>
          <w:sz w:val="16"/>
        </w:rPr>
      </w:pPr>
      <w:r>
        <w:rPr>
          <w:color w:val="3C3C3B"/>
          <w:w w:val="105"/>
          <w:sz w:val="16"/>
        </w:rPr>
        <w:t>Signo</w:t>
      </w:r>
      <w:r>
        <w:rPr>
          <w:color w:val="3C3C3B"/>
          <w:spacing w:val="-8"/>
          <w:w w:val="105"/>
          <w:sz w:val="16"/>
        </w:rPr>
        <w:t> </w:t>
      </w:r>
      <w:r>
        <w:rPr>
          <w:color w:val="3C3C3B"/>
          <w:w w:val="105"/>
          <w:sz w:val="16"/>
        </w:rPr>
        <w:t>de</w:t>
      </w:r>
      <w:r>
        <w:rPr>
          <w:color w:val="3C3C3B"/>
          <w:spacing w:val="-8"/>
          <w:w w:val="105"/>
          <w:sz w:val="16"/>
        </w:rPr>
        <w:t> </w:t>
      </w:r>
      <w:r>
        <w:rPr>
          <w:color w:val="3C3C3B"/>
          <w:w w:val="105"/>
          <w:sz w:val="16"/>
        </w:rPr>
        <w:t>Rovsing</w:t>
      </w:r>
    </w:p>
    <w:p>
      <w:pPr>
        <w:pStyle w:val="ListParagraph"/>
        <w:numPr>
          <w:ilvl w:val="0"/>
          <w:numId w:val="249"/>
        </w:numPr>
        <w:tabs>
          <w:tab w:pos="1021" w:val="left" w:leader="none"/>
        </w:tabs>
        <w:spacing w:line="240" w:lineRule="auto" w:before="75" w:after="0"/>
        <w:ind w:left="1020" w:right="0" w:hanging="228"/>
        <w:jc w:val="left"/>
        <w:rPr>
          <w:sz w:val="16"/>
        </w:rPr>
      </w:pPr>
      <w:r>
        <w:rPr>
          <w:color w:val="3C3C3B"/>
          <w:w w:val="105"/>
          <w:sz w:val="16"/>
        </w:rPr>
        <w:t>Signo</w:t>
      </w:r>
      <w:r>
        <w:rPr>
          <w:color w:val="3C3C3B"/>
          <w:spacing w:val="-5"/>
          <w:w w:val="105"/>
          <w:sz w:val="16"/>
        </w:rPr>
        <w:t> </w:t>
      </w:r>
      <w:r>
        <w:rPr>
          <w:color w:val="3C3C3B"/>
          <w:w w:val="105"/>
          <w:sz w:val="16"/>
        </w:rPr>
        <w:t>del</w:t>
      </w:r>
      <w:r>
        <w:rPr>
          <w:color w:val="3C3C3B"/>
          <w:spacing w:val="-5"/>
          <w:w w:val="105"/>
          <w:sz w:val="16"/>
        </w:rPr>
        <w:t> </w:t>
      </w:r>
      <w:r>
        <w:rPr>
          <w:color w:val="3C3C3B"/>
          <w:w w:val="105"/>
          <w:sz w:val="16"/>
        </w:rPr>
        <w:t>Psoas</w:t>
      </w:r>
    </w:p>
    <w:p>
      <w:pPr>
        <w:pStyle w:val="BodyText"/>
        <w:spacing w:line="333" w:lineRule="auto" w:before="94"/>
        <w:ind w:left="407" w:right="791"/>
        <w:jc w:val="both"/>
      </w:pPr>
      <w:r>
        <w:rPr/>
        <w:br w:type="column"/>
      </w:r>
      <w:r>
        <w:rPr>
          <w:rFonts w:ascii="Tahoma" w:hAnsi="Tahoma"/>
          <w:b/>
          <w:color w:val="3C3C3B"/>
        </w:rPr>
        <w:t>2021.1b. </w:t>
      </w:r>
      <w:r>
        <w:rPr>
          <w:color w:val="3C3C3B"/>
        </w:rPr>
        <w:t>Llega a la emergencia una femenina de 30 años de edad</w:t>
      </w:r>
      <w:r>
        <w:rPr>
          <w:color w:val="3C3C3B"/>
          <w:spacing w:val="1"/>
        </w:rPr>
        <w:t> </w:t>
      </w:r>
      <w:r>
        <w:rPr>
          <w:color w:val="3C3C3B"/>
        </w:rPr>
        <w:t>con 28 semanas de gestación, refiriendo dolor que se inicia en epi-</w:t>
      </w:r>
      <w:r>
        <w:rPr>
          <w:color w:val="3C3C3B"/>
          <w:spacing w:val="1"/>
        </w:rPr>
        <w:t> </w:t>
      </w:r>
      <w:r>
        <w:rPr>
          <w:color w:val="3C3C3B"/>
        </w:rPr>
        <w:t>gastrio y luego migra a fosa iliaca derecha. En los hallazgos de labo-</w:t>
      </w:r>
      <w:r>
        <w:rPr>
          <w:color w:val="3C3C3B"/>
          <w:spacing w:val="-46"/>
        </w:rPr>
        <w:t> </w:t>
      </w:r>
      <w:r>
        <w:rPr>
          <w:color w:val="3C3C3B"/>
        </w:rPr>
        <w:t>ratorio presenta leucocitosis y la sonografía se reporta útero grávido</w:t>
      </w:r>
      <w:r>
        <w:rPr>
          <w:color w:val="3C3C3B"/>
          <w:spacing w:val="-46"/>
        </w:rPr>
        <w:t> </w:t>
      </w:r>
      <w:r>
        <w:rPr>
          <w:color w:val="3C3C3B"/>
        </w:rPr>
        <w:t>y</w:t>
      </w:r>
      <w:r>
        <w:rPr>
          <w:color w:val="3C3C3B"/>
          <w:spacing w:val="-4"/>
        </w:rPr>
        <w:t> </w:t>
      </w:r>
      <w:r>
        <w:rPr>
          <w:color w:val="3C3C3B"/>
        </w:rPr>
        <w:t>no</w:t>
      </w:r>
      <w:r>
        <w:rPr>
          <w:color w:val="3C3C3B"/>
          <w:spacing w:val="-4"/>
        </w:rPr>
        <w:t> </w:t>
      </w:r>
      <w:r>
        <w:rPr>
          <w:color w:val="3C3C3B"/>
        </w:rPr>
        <w:t>visualización</w:t>
      </w:r>
      <w:r>
        <w:rPr>
          <w:color w:val="3C3C3B"/>
          <w:spacing w:val="-4"/>
        </w:rPr>
        <w:t> </w:t>
      </w:r>
      <w:r>
        <w:rPr>
          <w:color w:val="3C3C3B"/>
        </w:rPr>
        <w:t>de</w:t>
      </w:r>
      <w:r>
        <w:rPr>
          <w:color w:val="3C3C3B"/>
          <w:spacing w:val="-3"/>
        </w:rPr>
        <w:t> </w:t>
      </w:r>
      <w:r>
        <w:rPr>
          <w:color w:val="3C3C3B"/>
        </w:rPr>
        <w:t>la</w:t>
      </w:r>
      <w:r>
        <w:rPr>
          <w:color w:val="3C3C3B"/>
          <w:spacing w:val="-10"/>
        </w:rPr>
        <w:t> </w:t>
      </w:r>
      <w:r>
        <w:rPr>
          <w:color w:val="3C3C3B"/>
        </w:rPr>
        <w:t>Apéndice.</w:t>
      </w:r>
    </w:p>
    <w:p>
      <w:pPr>
        <w:pStyle w:val="BodyText"/>
        <w:spacing w:line="336" w:lineRule="auto" w:before="6"/>
        <w:ind w:left="407" w:right="791"/>
        <w:jc w:val="both"/>
      </w:pPr>
      <w:r>
        <w:rPr>
          <w:color w:val="3C3C3B"/>
          <w:w w:val="105"/>
        </w:rPr>
        <w:t>¿Cuál de los siguientes estudios complementarios recomendarías</w:t>
      </w:r>
      <w:r>
        <w:rPr>
          <w:color w:val="3C3C3B"/>
          <w:spacing w:val="1"/>
          <w:w w:val="105"/>
        </w:rPr>
        <w:t> </w:t>
      </w:r>
      <w:r>
        <w:rPr>
          <w:color w:val="3C3C3B"/>
          <w:w w:val="105"/>
        </w:rPr>
        <w:t>para</w:t>
      </w:r>
      <w:r>
        <w:rPr>
          <w:color w:val="3C3C3B"/>
          <w:spacing w:val="-9"/>
          <w:w w:val="105"/>
        </w:rPr>
        <w:t> </w:t>
      </w:r>
      <w:r>
        <w:rPr>
          <w:color w:val="3C3C3B"/>
          <w:w w:val="105"/>
        </w:rPr>
        <w:t>aclarar</w:t>
      </w:r>
      <w:r>
        <w:rPr>
          <w:color w:val="3C3C3B"/>
          <w:spacing w:val="-9"/>
          <w:w w:val="105"/>
        </w:rPr>
        <w:t> </w:t>
      </w:r>
      <w:r>
        <w:rPr>
          <w:color w:val="3C3C3B"/>
          <w:w w:val="105"/>
        </w:rPr>
        <w:t>el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diagnostico</w:t>
      </w:r>
      <w:r>
        <w:rPr>
          <w:color w:val="3C3C3B"/>
          <w:spacing w:val="-9"/>
          <w:w w:val="105"/>
        </w:rPr>
        <w:t> </w:t>
      </w:r>
      <w:r>
        <w:rPr>
          <w:color w:val="3C3C3B"/>
          <w:w w:val="105"/>
        </w:rPr>
        <w:t>de</w:t>
      </w:r>
      <w:r>
        <w:rPr>
          <w:color w:val="3C3C3B"/>
          <w:spacing w:val="-9"/>
          <w:w w:val="105"/>
        </w:rPr>
        <w:t> </w:t>
      </w:r>
      <w:r>
        <w:rPr>
          <w:color w:val="3C3C3B"/>
          <w:w w:val="105"/>
        </w:rPr>
        <w:t>esta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paciente?</w:t>
      </w:r>
    </w:p>
    <w:p>
      <w:pPr>
        <w:pStyle w:val="BodyText"/>
        <w:spacing w:before="4"/>
        <w:rPr>
          <w:sz w:val="22"/>
        </w:rPr>
      </w:pPr>
    </w:p>
    <w:p>
      <w:pPr>
        <w:pStyle w:val="ListParagraph"/>
        <w:numPr>
          <w:ilvl w:val="0"/>
          <w:numId w:val="250"/>
        </w:numPr>
        <w:tabs>
          <w:tab w:pos="634" w:val="left" w:leader="none"/>
        </w:tabs>
        <w:spacing w:line="240" w:lineRule="auto" w:before="0" w:after="0"/>
        <w:ind w:left="633" w:right="0" w:hanging="227"/>
        <w:jc w:val="left"/>
        <w:rPr>
          <w:sz w:val="16"/>
        </w:rPr>
      </w:pPr>
      <w:r>
        <w:rPr>
          <w:color w:val="3C3C3B"/>
          <w:sz w:val="16"/>
        </w:rPr>
        <w:t>Tomografía</w:t>
      </w:r>
      <w:r>
        <w:rPr>
          <w:color w:val="3C3C3B"/>
          <w:spacing w:val="5"/>
          <w:sz w:val="16"/>
        </w:rPr>
        <w:t> </w:t>
      </w:r>
      <w:r>
        <w:rPr>
          <w:color w:val="3C3C3B"/>
          <w:sz w:val="16"/>
        </w:rPr>
        <w:t>computarizada</w:t>
      </w:r>
      <w:r>
        <w:rPr>
          <w:color w:val="3C3C3B"/>
          <w:spacing w:val="5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6"/>
          <w:sz w:val="16"/>
        </w:rPr>
        <w:t> </w:t>
      </w:r>
      <w:r>
        <w:rPr>
          <w:color w:val="3C3C3B"/>
          <w:sz w:val="16"/>
        </w:rPr>
        <w:t>abdomen</w:t>
      </w:r>
    </w:p>
    <w:p>
      <w:pPr>
        <w:pStyle w:val="ListParagraph"/>
        <w:numPr>
          <w:ilvl w:val="0"/>
          <w:numId w:val="250"/>
        </w:numPr>
        <w:tabs>
          <w:tab w:pos="634" w:val="left" w:leader="none"/>
        </w:tabs>
        <w:spacing w:line="240" w:lineRule="auto" w:before="74" w:after="0"/>
        <w:ind w:left="633" w:right="0" w:hanging="227"/>
        <w:jc w:val="left"/>
        <w:rPr>
          <w:sz w:val="16"/>
        </w:rPr>
      </w:pPr>
      <w:r>
        <w:rPr>
          <w:color w:val="3C3C3B"/>
          <w:sz w:val="16"/>
        </w:rPr>
        <w:t>Resonancia</w:t>
      </w:r>
      <w:r>
        <w:rPr>
          <w:color w:val="3C3C3B"/>
          <w:spacing w:val="14"/>
          <w:sz w:val="16"/>
        </w:rPr>
        <w:t> </w:t>
      </w:r>
      <w:r>
        <w:rPr>
          <w:color w:val="3C3C3B"/>
          <w:sz w:val="16"/>
        </w:rPr>
        <w:t>magnética</w:t>
      </w:r>
      <w:r>
        <w:rPr>
          <w:color w:val="3C3C3B"/>
          <w:spacing w:val="15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15"/>
          <w:sz w:val="16"/>
        </w:rPr>
        <w:t> </w:t>
      </w:r>
      <w:r>
        <w:rPr>
          <w:color w:val="3C3C3B"/>
          <w:sz w:val="16"/>
        </w:rPr>
        <w:t>abdomen</w:t>
      </w:r>
    </w:p>
    <w:p>
      <w:pPr>
        <w:pStyle w:val="ListParagraph"/>
        <w:numPr>
          <w:ilvl w:val="0"/>
          <w:numId w:val="250"/>
        </w:numPr>
        <w:tabs>
          <w:tab w:pos="634" w:val="left" w:leader="none"/>
        </w:tabs>
        <w:spacing w:line="240" w:lineRule="auto" w:before="74" w:after="0"/>
        <w:ind w:left="633" w:right="0" w:hanging="227"/>
        <w:jc w:val="left"/>
        <w:rPr>
          <w:sz w:val="16"/>
        </w:rPr>
      </w:pPr>
      <w:r>
        <w:rPr>
          <w:color w:val="3C3C3B"/>
          <w:sz w:val="16"/>
        </w:rPr>
        <w:t>Prueba</w:t>
      </w:r>
      <w:r>
        <w:rPr>
          <w:color w:val="3C3C3B"/>
          <w:spacing w:val="7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8"/>
          <w:sz w:val="16"/>
        </w:rPr>
        <w:t> </w:t>
      </w:r>
      <w:r>
        <w:rPr>
          <w:color w:val="3C3C3B"/>
          <w:sz w:val="16"/>
        </w:rPr>
        <w:t>embarazo</w:t>
      </w:r>
    </w:p>
    <w:p>
      <w:pPr>
        <w:pStyle w:val="ListParagraph"/>
        <w:numPr>
          <w:ilvl w:val="0"/>
          <w:numId w:val="250"/>
        </w:numPr>
        <w:tabs>
          <w:tab w:pos="634" w:val="left" w:leader="none"/>
        </w:tabs>
        <w:spacing w:line="240" w:lineRule="auto" w:before="75" w:after="0"/>
        <w:ind w:left="633" w:right="0" w:hanging="227"/>
        <w:jc w:val="left"/>
        <w:rPr>
          <w:sz w:val="16"/>
        </w:rPr>
      </w:pPr>
      <w:r>
        <w:rPr>
          <w:color w:val="3C3C3B"/>
          <w:sz w:val="16"/>
        </w:rPr>
        <w:t>Re-evaluación</w:t>
      </w:r>
      <w:r>
        <w:rPr>
          <w:color w:val="3C3C3B"/>
          <w:spacing w:val="6"/>
          <w:sz w:val="16"/>
        </w:rPr>
        <w:t> </w:t>
      </w:r>
      <w:r>
        <w:rPr>
          <w:color w:val="3C3C3B"/>
          <w:sz w:val="16"/>
        </w:rPr>
        <w:t>del</w:t>
      </w:r>
      <w:r>
        <w:rPr>
          <w:color w:val="3C3C3B"/>
          <w:spacing w:val="7"/>
          <w:sz w:val="16"/>
        </w:rPr>
        <w:t> </w:t>
      </w:r>
      <w:r>
        <w:rPr>
          <w:color w:val="3C3C3B"/>
          <w:sz w:val="16"/>
        </w:rPr>
        <w:t>abdomen</w:t>
      </w:r>
      <w:r>
        <w:rPr>
          <w:color w:val="3C3C3B"/>
          <w:spacing w:val="7"/>
          <w:sz w:val="16"/>
        </w:rPr>
        <w:t> </w:t>
      </w:r>
      <w:r>
        <w:rPr>
          <w:color w:val="3C3C3B"/>
          <w:sz w:val="16"/>
        </w:rPr>
        <w:t>cada</w:t>
      </w:r>
      <w:r>
        <w:rPr>
          <w:color w:val="3C3C3B"/>
          <w:spacing w:val="7"/>
          <w:sz w:val="16"/>
        </w:rPr>
        <w:t> </w:t>
      </w:r>
      <w:r>
        <w:rPr>
          <w:color w:val="3C3C3B"/>
          <w:sz w:val="16"/>
        </w:rPr>
        <w:t>4</w:t>
      </w:r>
      <w:r>
        <w:rPr>
          <w:color w:val="3C3C3B"/>
          <w:spacing w:val="7"/>
          <w:sz w:val="16"/>
        </w:rPr>
        <w:t> </w:t>
      </w:r>
      <w:r>
        <w:rPr>
          <w:color w:val="3C3C3B"/>
          <w:sz w:val="16"/>
        </w:rPr>
        <w:t>horas</w:t>
      </w:r>
    </w:p>
    <w:p>
      <w:pPr>
        <w:pStyle w:val="BodyText"/>
        <w:rPr>
          <w:sz w:val="18"/>
        </w:rPr>
      </w:pPr>
    </w:p>
    <w:p>
      <w:pPr>
        <w:pStyle w:val="BodyText"/>
        <w:spacing w:line="331" w:lineRule="auto" w:before="115"/>
        <w:ind w:left="407" w:right="791"/>
        <w:jc w:val="both"/>
      </w:pPr>
      <w:r>
        <w:rPr>
          <w:rFonts w:ascii="Tahoma" w:hAnsi="Tahoma"/>
          <w:b/>
          <w:color w:val="3C3C3B"/>
        </w:rPr>
        <w:t>2021.85c. </w:t>
      </w:r>
      <w:r>
        <w:rPr>
          <w:color w:val="3C3C3B"/>
        </w:rPr>
        <w:t>El denominador común en todas las causas de apendi-</w:t>
      </w:r>
      <w:r>
        <w:rPr>
          <w:color w:val="3C3C3B"/>
          <w:spacing w:val="1"/>
        </w:rPr>
        <w:t> </w:t>
      </w:r>
      <w:r>
        <w:rPr>
          <w:color w:val="3C3C3B"/>
        </w:rPr>
        <w:t>citis:</w:t>
      </w:r>
    </w:p>
    <w:p>
      <w:pPr>
        <w:pStyle w:val="BodyText"/>
        <w:spacing w:before="9"/>
        <w:rPr>
          <w:sz w:val="22"/>
        </w:rPr>
      </w:pPr>
    </w:p>
    <w:p>
      <w:pPr>
        <w:pStyle w:val="ListParagraph"/>
        <w:numPr>
          <w:ilvl w:val="0"/>
          <w:numId w:val="251"/>
        </w:numPr>
        <w:tabs>
          <w:tab w:pos="634" w:val="left" w:leader="none"/>
        </w:tabs>
        <w:spacing w:line="240" w:lineRule="auto" w:before="0" w:after="0"/>
        <w:ind w:left="633" w:right="0" w:hanging="227"/>
        <w:jc w:val="left"/>
        <w:rPr>
          <w:sz w:val="16"/>
        </w:rPr>
      </w:pPr>
      <w:r>
        <w:rPr>
          <w:color w:val="3C3C3B"/>
          <w:sz w:val="16"/>
        </w:rPr>
        <w:t>Obstrucción</w:t>
      </w:r>
      <w:r>
        <w:rPr>
          <w:color w:val="3C3C3B"/>
          <w:spacing w:val="8"/>
          <w:sz w:val="16"/>
        </w:rPr>
        <w:t> </w:t>
      </w:r>
      <w:r>
        <w:rPr>
          <w:color w:val="3C3C3B"/>
          <w:sz w:val="16"/>
        </w:rPr>
        <w:t>en</w:t>
      </w:r>
      <w:r>
        <w:rPr>
          <w:color w:val="3C3C3B"/>
          <w:spacing w:val="8"/>
          <w:sz w:val="16"/>
        </w:rPr>
        <w:t> </w:t>
      </w:r>
      <w:r>
        <w:rPr>
          <w:color w:val="3C3C3B"/>
          <w:sz w:val="16"/>
        </w:rPr>
        <w:t>asa</w:t>
      </w:r>
      <w:r>
        <w:rPr>
          <w:color w:val="3C3C3B"/>
          <w:spacing w:val="8"/>
          <w:sz w:val="16"/>
        </w:rPr>
        <w:t> </w:t>
      </w:r>
      <w:r>
        <w:rPr>
          <w:color w:val="3C3C3B"/>
          <w:sz w:val="16"/>
        </w:rPr>
        <w:t>cerrada</w:t>
      </w:r>
    </w:p>
    <w:p>
      <w:pPr>
        <w:pStyle w:val="ListParagraph"/>
        <w:numPr>
          <w:ilvl w:val="0"/>
          <w:numId w:val="251"/>
        </w:numPr>
        <w:tabs>
          <w:tab w:pos="634" w:val="left" w:leader="none"/>
        </w:tabs>
        <w:spacing w:line="240" w:lineRule="auto" w:before="74" w:after="0"/>
        <w:ind w:left="633" w:right="0" w:hanging="227"/>
        <w:jc w:val="left"/>
        <w:rPr>
          <w:sz w:val="16"/>
        </w:rPr>
      </w:pPr>
      <w:r>
        <w:rPr>
          <w:color w:val="3C3C3B"/>
          <w:sz w:val="16"/>
        </w:rPr>
        <w:t>Borramiento</w:t>
      </w:r>
      <w:r>
        <w:rPr>
          <w:color w:val="3C3C3B"/>
          <w:spacing w:val="10"/>
          <w:sz w:val="16"/>
        </w:rPr>
        <w:t> </w:t>
      </w:r>
      <w:r>
        <w:rPr>
          <w:color w:val="3C3C3B"/>
          <w:sz w:val="16"/>
        </w:rPr>
        <w:t>del</w:t>
      </w:r>
      <w:r>
        <w:rPr>
          <w:color w:val="3C3C3B"/>
          <w:spacing w:val="10"/>
          <w:sz w:val="16"/>
        </w:rPr>
        <w:t> </w:t>
      </w:r>
      <w:r>
        <w:rPr>
          <w:color w:val="3C3C3B"/>
          <w:sz w:val="16"/>
        </w:rPr>
        <w:t>psoas</w:t>
      </w:r>
    </w:p>
    <w:p>
      <w:pPr>
        <w:pStyle w:val="ListParagraph"/>
        <w:numPr>
          <w:ilvl w:val="0"/>
          <w:numId w:val="251"/>
        </w:numPr>
        <w:tabs>
          <w:tab w:pos="634" w:val="left" w:leader="none"/>
        </w:tabs>
        <w:spacing w:line="240" w:lineRule="auto" w:before="74" w:after="0"/>
        <w:ind w:left="633" w:right="0" w:hanging="227"/>
        <w:jc w:val="left"/>
        <w:rPr>
          <w:sz w:val="16"/>
        </w:rPr>
      </w:pPr>
      <w:r>
        <w:rPr>
          <w:color w:val="3C3C3B"/>
          <w:sz w:val="16"/>
        </w:rPr>
        <w:t>Hiperplasia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los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folículos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linfoides</w:t>
      </w:r>
    </w:p>
    <w:p>
      <w:pPr>
        <w:pStyle w:val="ListParagraph"/>
        <w:numPr>
          <w:ilvl w:val="0"/>
          <w:numId w:val="251"/>
        </w:numPr>
        <w:tabs>
          <w:tab w:pos="634" w:val="left" w:leader="none"/>
        </w:tabs>
        <w:spacing w:line="240" w:lineRule="auto" w:before="75" w:after="0"/>
        <w:ind w:left="633" w:right="0" w:hanging="227"/>
        <w:jc w:val="left"/>
        <w:rPr>
          <w:sz w:val="16"/>
        </w:rPr>
      </w:pPr>
      <w:r>
        <w:rPr>
          <w:color w:val="3C3C3B"/>
          <w:sz w:val="16"/>
        </w:rPr>
        <w:t>Espesamiento</w:t>
      </w:r>
      <w:r>
        <w:rPr>
          <w:color w:val="3C3C3B"/>
          <w:spacing w:val="10"/>
          <w:sz w:val="16"/>
        </w:rPr>
        <w:t> </w:t>
      </w:r>
      <w:r>
        <w:rPr>
          <w:color w:val="3C3C3B"/>
          <w:sz w:val="16"/>
        </w:rPr>
        <w:t>fecal</w:t>
      </w:r>
    </w:p>
    <w:p>
      <w:pPr>
        <w:pStyle w:val="BodyText"/>
        <w:rPr>
          <w:sz w:val="18"/>
        </w:rPr>
      </w:pPr>
    </w:p>
    <w:p>
      <w:pPr>
        <w:pStyle w:val="BodyText"/>
        <w:spacing w:line="331" w:lineRule="auto" w:before="115"/>
        <w:ind w:left="407" w:right="791"/>
        <w:jc w:val="both"/>
      </w:pPr>
      <w:r>
        <w:rPr>
          <w:rFonts w:ascii="Tahoma"/>
          <w:b/>
          <w:color w:val="3C3C3B"/>
        </w:rPr>
        <w:t>2021.86c. </w:t>
      </w:r>
      <w:r>
        <w:rPr>
          <w:color w:val="3C3C3B"/>
        </w:rPr>
        <w:t>Principal Agente causal anaerobio facultativo aislado en</w:t>
      </w:r>
      <w:r>
        <w:rPr>
          <w:color w:val="3C3C3B"/>
          <w:spacing w:val="1"/>
        </w:rPr>
        <w:t> </w:t>
      </w:r>
      <w:r>
        <w:rPr>
          <w:color w:val="3C3C3B"/>
        </w:rPr>
        <w:t>apendicitis:</w:t>
      </w:r>
    </w:p>
    <w:p>
      <w:pPr>
        <w:pStyle w:val="BodyText"/>
        <w:spacing w:before="9"/>
        <w:rPr>
          <w:sz w:val="22"/>
        </w:rPr>
      </w:pPr>
    </w:p>
    <w:p>
      <w:pPr>
        <w:pStyle w:val="ListParagraph"/>
        <w:numPr>
          <w:ilvl w:val="0"/>
          <w:numId w:val="252"/>
        </w:numPr>
        <w:tabs>
          <w:tab w:pos="634" w:val="left" w:leader="none"/>
        </w:tabs>
        <w:spacing w:line="240" w:lineRule="auto" w:before="0" w:after="0"/>
        <w:ind w:left="633" w:right="0" w:hanging="227"/>
        <w:jc w:val="left"/>
        <w:rPr>
          <w:sz w:val="16"/>
        </w:rPr>
      </w:pPr>
      <w:r>
        <w:rPr>
          <w:color w:val="3C3C3B"/>
          <w:sz w:val="16"/>
        </w:rPr>
        <w:t>Bacteroides</w:t>
      </w:r>
    </w:p>
    <w:p>
      <w:pPr>
        <w:pStyle w:val="ListParagraph"/>
        <w:numPr>
          <w:ilvl w:val="0"/>
          <w:numId w:val="252"/>
        </w:numPr>
        <w:tabs>
          <w:tab w:pos="634" w:val="left" w:leader="none"/>
        </w:tabs>
        <w:spacing w:line="240" w:lineRule="auto" w:before="74" w:after="0"/>
        <w:ind w:left="633" w:right="0" w:hanging="227"/>
        <w:jc w:val="left"/>
        <w:rPr>
          <w:sz w:val="16"/>
        </w:rPr>
      </w:pPr>
      <w:r>
        <w:rPr>
          <w:color w:val="3C3C3B"/>
          <w:sz w:val="16"/>
        </w:rPr>
        <w:t>Estreptococos</w:t>
      </w:r>
      <w:r>
        <w:rPr>
          <w:color w:val="3C3C3B"/>
          <w:spacing w:val="17"/>
          <w:sz w:val="16"/>
        </w:rPr>
        <w:t> </w:t>
      </w:r>
      <w:r>
        <w:rPr>
          <w:color w:val="3C3C3B"/>
          <w:sz w:val="16"/>
        </w:rPr>
        <w:t>viridans</w:t>
      </w:r>
    </w:p>
    <w:p>
      <w:pPr>
        <w:pStyle w:val="ListParagraph"/>
        <w:numPr>
          <w:ilvl w:val="0"/>
          <w:numId w:val="252"/>
        </w:numPr>
        <w:tabs>
          <w:tab w:pos="634" w:val="left" w:leader="none"/>
        </w:tabs>
        <w:spacing w:line="240" w:lineRule="auto" w:before="74" w:after="0"/>
        <w:ind w:left="633" w:right="0" w:hanging="227"/>
        <w:jc w:val="left"/>
        <w:rPr>
          <w:sz w:val="16"/>
        </w:rPr>
      </w:pPr>
      <w:r>
        <w:rPr>
          <w:color w:val="3C3C3B"/>
          <w:w w:val="105"/>
          <w:sz w:val="16"/>
        </w:rPr>
        <w:t>Pseudomona</w:t>
      </w:r>
    </w:p>
    <w:p>
      <w:pPr>
        <w:pStyle w:val="ListParagraph"/>
        <w:numPr>
          <w:ilvl w:val="0"/>
          <w:numId w:val="252"/>
        </w:numPr>
        <w:tabs>
          <w:tab w:pos="634" w:val="left" w:leader="none"/>
        </w:tabs>
        <w:spacing w:line="240" w:lineRule="auto" w:before="75" w:after="0"/>
        <w:ind w:left="633" w:right="0" w:hanging="227"/>
        <w:jc w:val="left"/>
        <w:rPr>
          <w:sz w:val="16"/>
        </w:rPr>
      </w:pPr>
      <w:r>
        <w:rPr>
          <w:color w:val="3C3C3B"/>
          <w:sz w:val="16"/>
        </w:rPr>
        <w:t>Echerichia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coli</w:t>
      </w:r>
    </w:p>
    <w:p>
      <w:pPr>
        <w:pStyle w:val="BodyText"/>
        <w:rPr>
          <w:sz w:val="18"/>
        </w:rPr>
      </w:pPr>
    </w:p>
    <w:p>
      <w:pPr>
        <w:pStyle w:val="BodyText"/>
        <w:spacing w:line="336" w:lineRule="auto" w:before="115"/>
        <w:ind w:left="407" w:right="791"/>
        <w:jc w:val="both"/>
      </w:pPr>
      <w:r>
        <w:rPr>
          <w:rFonts w:ascii="Tahoma" w:hAnsi="Tahoma"/>
          <w:b/>
          <w:color w:val="3C3C3B"/>
        </w:rPr>
        <w:t>2021.93a. </w:t>
      </w:r>
      <w:r>
        <w:rPr>
          <w:color w:val="3C3C3B"/>
        </w:rPr>
        <w:t>Pablo de 30 años de edad oriundo de una zona rural de</w:t>
      </w:r>
      <w:r>
        <w:rPr>
          <w:color w:val="3C3C3B"/>
          <w:spacing w:val="1"/>
        </w:rPr>
        <w:t> </w:t>
      </w:r>
      <w:r>
        <w:rPr>
          <w:color w:val="3C3C3B"/>
        </w:rPr>
        <w:t>Monte</w:t>
      </w:r>
      <w:r>
        <w:rPr>
          <w:color w:val="3C3C3B"/>
          <w:spacing w:val="-4"/>
        </w:rPr>
        <w:t> </w:t>
      </w:r>
      <w:r>
        <w:rPr>
          <w:color w:val="3C3C3B"/>
        </w:rPr>
        <w:t>Plata</w:t>
      </w:r>
      <w:r>
        <w:rPr>
          <w:color w:val="3C3C3B"/>
          <w:spacing w:val="-4"/>
        </w:rPr>
        <w:t> </w:t>
      </w:r>
      <w:r>
        <w:rPr>
          <w:color w:val="3C3C3B"/>
        </w:rPr>
        <w:t>quien</w:t>
      </w:r>
      <w:r>
        <w:rPr>
          <w:color w:val="3C3C3B"/>
          <w:spacing w:val="-4"/>
        </w:rPr>
        <w:t> </w:t>
      </w:r>
      <w:r>
        <w:rPr>
          <w:color w:val="3C3C3B"/>
        </w:rPr>
        <w:t>llega</w:t>
      </w:r>
      <w:r>
        <w:rPr>
          <w:color w:val="3C3C3B"/>
          <w:spacing w:val="-4"/>
        </w:rPr>
        <w:t> </w:t>
      </w:r>
      <w:r>
        <w:rPr>
          <w:color w:val="3C3C3B"/>
        </w:rPr>
        <w:t>vía</w:t>
      </w:r>
      <w:r>
        <w:rPr>
          <w:color w:val="3C3C3B"/>
          <w:spacing w:val="-4"/>
        </w:rPr>
        <w:t> </w:t>
      </w:r>
      <w:r>
        <w:rPr>
          <w:color w:val="3C3C3B"/>
        </w:rPr>
        <w:t>consulta</w:t>
      </w:r>
      <w:r>
        <w:rPr>
          <w:color w:val="3C3C3B"/>
          <w:spacing w:val="-4"/>
        </w:rPr>
        <w:t> </w:t>
      </w:r>
      <w:r>
        <w:rPr>
          <w:color w:val="3C3C3B"/>
        </w:rPr>
        <w:t>a</w:t>
      </w:r>
      <w:r>
        <w:rPr>
          <w:color w:val="3C3C3B"/>
          <w:spacing w:val="-4"/>
        </w:rPr>
        <w:t> </w:t>
      </w:r>
      <w:r>
        <w:rPr>
          <w:color w:val="3C3C3B"/>
        </w:rPr>
        <w:t>la</w:t>
      </w:r>
      <w:r>
        <w:rPr>
          <w:color w:val="3C3C3B"/>
          <w:spacing w:val="-4"/>
        </w:rPr>
        <w:t> </w:t>
      </w:r>
      <w:r>
        <w:rPr>
          <w:color w:val="3C3C3B"/>
        </w:rPr>
        <w:t>emergencia</w:t>
      </w:r>
      <w:r>
        <w:rPr>
          <w:color w:val="3C3C3B"/>
          <w:spacing w:val="-3"/>
        </w:rPr>
        <w:t> </w:t>
      </w:r>
      <w:r>
        <w:rPr>
          <w:color w:val="3C3C3B"/>
        </w:rPr>
        <w:t>presentando</w:t>
      </w:r>
      <w:r>
        <w:rPr>
          <w:color w:val="3C3C3B"/>
          <w:spacing w:val="-4"/>
        </w:rPr>
        <w:t> </w:t>
      </w:r>
      <w:r>
        <w:rPr>
          <w:color w:val="3C3C3B"/>
        </w:rPr>
        <w:t>un</w:t>
      </w:r>
      <w:r>
        <w:rPr>
          <w:color w:val="3C3C3B"/>
          <w:spacing w:val="-46"/>
        </w:rPr>
        <w:t> </w:t>
      </w:r>
      <w:r>
        <w:rPr>
          <w:color w:val="3C3C3B"/>
        </w:rPr>
        <w:t>cuadro de dolor abdominal más acentuado en el hipocondrio dere-</w:t>
      </w:r>
      <w:r>
        <w:rPr>
          <w:color w:val="3C3C3B"/>
          <w:spacing w:val="1"/>
        </w:rPr>
        <w:t> </w:t>
      </w:r>
      <w:r>
        <w:rPr>
          <w:color w:val="3C3C3B"/>
        </w:rPr>
        <w:t>cho acompañado de fiebre. Al examen físico presenta hepatomega-</w:t>
      </w:r>
      <w:r>
        <w:rPr>
          <w:color w:val="3C3C3B"/>
          <w:spacing w:val="1"/>
        </w:rPr>
        <w:t> </w:t>
      </w:r>
      <w:r>
        <w:rPr>
          <w:color w:val="3C3C3B"/>
        </w:rPr>
        <w:t>lia y en los análisis y estudios para clínicos nos trae un hemograma</w:t>
      </w:r>
      <w:r>
        <w:rPr>
          <w:color w:val="3C3C3B"/>
          <w:spacing w:val="1"/>
        </w:rPr>
        <w:t> </w:t>
      </w:r>
      <w:r>
        <w:rPr>
          <w:color w:val="3C3C3B"/>
        </w:rPr>
        <w:t>con una leucocitosis de 20,000 por 103 /mm3 , además ALT y AST</w:t>
      </w:r>
      <w:r>
        <w:rPr>
          <w:color w:val="3C3C3B"/>
          <w:spacing w:val="1"/>
        </w:rPr>
        <w:t> </w:t>
      </w:r>
      <w:r>
        <w:rPr>
          <w:color w:val="3C3C3B"/>
        </w:rPr>
        <w:t>están dentro de parámetros normales con una fosfatasa alcalina en</w:t>
      </w:r>
      <w:r>
        <w:rPr>
          <w:color w:val="3C3C3B"/>
          <w:spacing w:val="1"/>
        </w:rPr>
        <w:t> </w:t>
      </w:r>
      <w:r>
        <w:rPr>
          <w:color w:val="3C3C3B"/>
        </w:rPr>
        <w:t>800 UI/L, un hemocultivo que reporta no crecimiento en 48 horas y</w:t>
      </w:r>
      <w:r>
        <w:rPr>
          <w:color w:val="3C3C3B"/>
          <w:spacing w:val="1"/>
        </w:rPr>
        <w:t> </w:t>
      </w:r>
      <w:r>
        <w:rPr>
          <w:color w:val="3C3C3B"/>
        </w:rPr>
        <w:t>una TAC abdominal en la cual se visualiza una imagen tabicada con</w:t>
      </w:r>
      <w:r>
        <w:rPr>
          <w:color w:val="3C3C3B"/>
          <w:spacing w:val="1"/>
        </w:rPr>
        <w:t> </w:t>
      </w:r>
      <w:r>
        <w:rPr>
          <w:color w:val="3C3C3B"/>
        </w:rPr>
        <w:t>zona</w:t>
      </w:r>
      <w:r>
        <w:rPr>
          <w:color w:val="3C3C3B"/>
          <w:spacing w:val="7"/>
        </w:rPr>
        <w:t> </w:t>
      </w:r>
      <w:r>
        <w:rPr>
          <w:color w:val="3C3C3B"/>
        </w:rPr>
        <w:t>de</w:t>
      </w:r>
      <w:r>
        <w:rPr>
          <w:color w:val="3C3C3B"/>
          <w:spacing w:val="7"/>
        </w:rPr>
        <w:t> </w:t>
      </w:r>
      <w:r>
        <w:rPr>
          <w:color w:val="3C3C3B"/>
        </w:rPr>
        <w:t>contraste</w:t>
      </w:r>
      <w:r>
        <w:rPr>
          <w:color w:val="3C3C3B"/>
          <w:spacing w:val="7"/>
        </w:rPr>
        <w:t> </w:t>
      </w:r>
      <w:r>
        <w:rPr>
          <w:color w:val="3C3C3B"/>
        </w:rPr>
        <w:t>en</w:t>
      </w:r>
      <w:r>
        <w:rPr>
          <w:color w:val="3C3C3B"/>
          <w:spacing w:val="7"/>
        </w:rPr>
        <w:t> </w:t>
      </w:r>
      <w:r>
        <w:rPr>
          <w:color w:val="3C3C3B"/>
        </w:rPr>
        <w:t>el</w:t>
      </w:r>
      <w:r>
        <w:rPr>
          <w:color w:val="3C3C3B"/>
          <w:spacing w:val="7"/>
        </w:rPr>
        <w:t> </w:t>
      </w:r>
      <w:r>
        <w:rPr>
          <w:color w:val="3C3C3B"/>
        </w:rPr>
        <w:t>lóbulo</w:t>
      </w:r>
      <w:r>
        <w:rPr>
          <w:color w:val="3C3C3B"/>
          <w:spacing w:val="7"/>
        </w:rPr>
        <w:t> </w:t>
      </w:r>
      <w:r>
        <w:rPr>
          <w:color w:val="3C3C3B"/>
        </w:rPr>
        <w:t>derecho. ¿Cuál</w:t>
      </w:r>
      <w:r>
        <w:rPr>
          <w:color w:val="3C3C3B"/>
          <w:spacing w:val="7"/>
        </w:rPr>
        <w:t> </w:t>
      </w:r>
      <w:r>
        <w:rPr>
          <w:color w:val="3C3C3B"/>
        </w:rPr>
        <w:t>sería</w:t>
      </w:r>
      <w:r>
        <w:rPr>
          <w:color w:val="3C3C3B"/>
          <w:spacing w:val="7"/>
        </w:rPr>
        <w:t> </w:t>
      </w:r>
      <w:r>
        <w:rPr>
          <w:color w:val="3C3C3B"/>
        </w:rPr>
        <w:t>su</w:t>
      </w:r>
      <w:r>
        <w:rPr>
          <w:color w:val="3C3C3B"/>
          <w:spacing w:val="7"/>
        </w:rPr>
        <w:t> </w:t>
      </w:r>
      <w:r>
        <w:rPr>
          <w:color w:val="3C3C3B"/>
        </w:rPr>
        <w:t>diagnóstico?</w:t>
      </w:r>
    </w:p>
    <w:p>
      <w:pPr>
        <w:pStyle w:val="BodyText"/>
        <w:spacing w:before="1"/>
        <w:rPr>
          <w:sz w:val="22"/>
        </w:rPr>
      </w:pPr>
    </w:p>
    <w:p>
      <w:pPr>
        <w:pStyle w:val="ListParagraph"/>
        <w:numPr>
          <w:ilvl w:val="0"/>
          <w:numId w:val="253"/>
        </w:numPr>
        <w:tabs>
          <w:tab w:pos="634" w:val="left" w:leader="none"/>
        </w:tabs>
        <w:spacing w:line="240" w:lineRule="auto" w:before="0" w:after="0"/>
        <w:ind w:left="633" w:right="0" w:hanging="227"/>
        <w:jc w:val="left"/>
        <w:rPr>
          <w:sz w:val="16"/>
        </w:rPr>
      </w:pPr>
      <w:r>
        <w:rPr>
          <w:color w:val="3C3C3B"/>
          <w:sz w:val="16"/>
        </w:rPr>
        <w:t>Enfermedad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Hidatídica</w:t>
      </w:r>
    </w:p>
    <w:p>
      <w:pPr>
        <w:pStyle w:val="ListParagraph"/>
        <w:numPr>
          <w:ilvl w:val="0"/>
          <w:numId w:val="253"/>
        </w:numPr>
        <w:tabs>
          <w:tab w:pos="634" w:val="left" w:leader="none"/>
        </w:tabs>
        <w:spacing w:line="240" w:lineRule="auto" w:before="74" w:after="0"/>
        <w:ind w:left="633" w:right="0" w:hanging="227"/>
        <w:jc w:val="left"/>
        <w:rPr>
          <w:sz w:val="16"/>
        </w:rPr>
      </w:pPr>
      <w:r>
        <w:rPr>
          <w:color w:val="3C3C3B"/>
          <w:w w:val="105"/>
          <w:sz w:val="16"/>
        </w:rPr>
        <w:t>Absceso</w:t>
      </w:r>
      <w:r>
        <w:rPr>
          <w:color w:val="3C3C3B"/>
          <w:spacing w:val="-12"/>
          <w:w w:val="105"/>
          <w:sz w:val="16"/>
        </w:rPr>
        <w:t> </w:t>
      </w:r>
      <w:r>
        <w:rPr>
          <w:color w:val="3C3C3B"/>
          <w:w w:val="105"/>
          <w:sz w:val="16"/>
        </w:rPr>
        <w:t>Hepático</w:t>
      </w:r>
      <w:r>
        <w:rPr>
          <w:color w:val="3C3C3B"/>
          <w:spacing w:val="-12"/>
          <w:w w:val="105"/>
          <w:sz w:val="16"/>
        </w:rPr>
        <w:t> </w:t>
      </w:r>
      <w:r>
        <w:rPr>
          <w:color w:val="3C3C3B"/>
          <w:w w:val="105"/>
          <w:sz w:val="16"/>
        </w:rPr>
        <w:t>Piógeno</w:t>
      </w:r>
    </w:p>
    <w:p>
      <w:pPr>
        <w:pStyle w:val="ListParagraph"/>
        <w:numPr>
          <w:ilvl w:val="0"/>
          <w:numId w:val="253"/>
        </w:numPr>
        <w:tabs>
          <w:tab w:pos="634" w:val="left" w:leader="none"/>
        </w:tabs>
        <w:spacing w:line="240" w:lineRule="auto" w:before="74" w:after="0"/>
        <w:ind w:left="633" w:right="0" w:hanging="227"/>
        <w:jc w:val="left"/>
        <w:rPr>
          <w:sz w:val="16"/>
        </w:rPr>
      </w:pPr>
      <w:r>
        <w:rPr>
          <w:color w:val="3C3C3B"/>
          <w:sz w:val="16"/>
        </w:rPr>
        <w:t>Esquistosomiasis</w:t>
      </w:r>
      <w:r>
        <w:rPr>
          <w:color w:val="3C3C3B"/>
          <w:spacing w:val="62"/>
          <w:sz w:val="16"/>
        </w:rPr>
        <w:t> </w:t>
      </w:r>
      <w:r>
        <w:rPr>
          <w:color w:val="3C3C3B"/>
          <w:sz w:val="16"/>
        </w:rPr>
        <w:t>Hepática</w:t>
      </w:r>
    </w:p>
    <w:p>
      <w:pPr>
        <w:pStyle w:val="ListParagraph"/>
        <w:numPr>
          <w:ilvl w:val="0"/>
          <w:numId w:val="253"/>
        </w:numPr>
        <w:tabs>
          <w:tab w:pos="634" w:val="left" w:leader="none"/>
        </w:tabs>
        <w:spacing w:line="240" w:lineRule="auto" w:before="74" w:after="0"/>
        <w:ind w:left="633" w:right="0" w:hanging="227"/>
        <w:jc w:val="left"/>
        <w:rPr>
          <w:sz w:val="16"/>
        </w:rPr>
      </w:pPr>
      <w:r>
        <w:rPr>
          <w:color w:val="3C3C3B"/>
          <w:sz w:val="16"/>
        </w:rPr>
        <w:t>Absceso</w:t>
      </w:r>
      <w:r>
        <w:rPr>
          <w:color w:val="3C3C3B"/>
          <w:spacing w:val="24"/>
          <w:sz w:val="16"/>
        </w:rPr>
        <w:t> </w:t>
      </w:r>
      <w:r>
        <w:rPr>
          <w:color w:val="3C3C3B"/>
          <w:sz w:val="16"/>
        </w:rPr>
        <w:t>Hepático</w:t>
      </w:r>
      <w:r>
        <w:rPr>
          <w:color w:val="3C3C3B"/>
          <w:spacing w:val="14"/>
          <w:sz w:val="16"/>
        </w:rPr>
        <w:t> </w:t>
      </w:r>
      <w:r>
        <w:rPr>
          <w:color w:val="3C3C3B"/>
          <w:sz w:val="16"/>
        </w:rPr>
        <w:t>Amebiano</w:t>
      </w:r>
    </w:p>
    <w:p>
      <w:pPr>
        <w:pStyle w:val="BodyText"/>
        <w:rPr>
          <w:sz w:val="18"/>
        </w:rPr>
      </w:pPr>
    </w:p>
    <w:p>
      <w:pPr>
        <w:pStyle w:val="BodyText"/>
        <w:spacing w:line="336" w:lineRule="auto" w:before="126"/>
        <w:ind w:left="407" w:right="791"/>
        <w:jc w:val="both"/>
      </w:pPr>
      <w:r>
        <w:rPr>
          <w:color w:val="3C3C3B"/>
        </w:rPr>
        <w:t>2021.94a. De acuerdo a la patología que presenta el paciente de la</w:t>
      </w:r>
      <w:r>
        <w:rPr>
          <w:color w:val="3C3C3B"/>
          <w:spacing w:val="1"/>
        </w:rPr>
        <w:t> </w:t>
      </w:r>
      <w:r>
        <w:rPr>
          <w:color w:val="3C3C3B"/>
        </w:rPr>
        <w:t>pregunta</w:t>
      </w:r>
      <w:r>
        <w:rPr>
          <w:color w:val="3C3C3B"/>
          <w:spacing w:val="5"/>
        </w:rPr>
        <w:t> </w:t>
      </w:r>
      <w:r>
        <w:rPr>
          <w:color w:val="3C3C3B"/>
        </w:rPr>
        <w:t>anterior.</w:t>
      </w:r>
      <w:r>
        <w:rPr>
          <w:color w:val="3C3C3B"/>
          <w:spacing w:val="-2"/>
        </w:rPr>
        <w:t> </w:t>
      </w:r>
      <w:r>
        <w:rPr>
          <w:color w:val="3C3C3B"/>
        </w:rPr>
        <w:t>¿Cuál</w:t>
      </w:r>
      <w:r>
        <w:rPr>
          <w:color w:val="3C3C3B"/>
          <w:spacing w:val="6"/>
        </w:rPr>
        <w:t> </w:t>
      </w:r>
      <w:r>
        <w:rPr>
          <w:color w:val="3C3C3B"/>
        </w:rPr>
        <w:t>es</w:t>
      </w:r>
      <w:r>
        <w:rPr>
          <w:color w:val="3C3C3B"/>
          <w:spacing w:val="5"/>
        </w:rPr>
        <w:t> </w:t>
      </w:r>
      <w:r>
        <w:rPr>
          <w:color w:val="3C3C3B"/>
        </w:rPr>
        <w:t>el</w:t>
      </w:r>
      <w:r>
        <w:rPr>
          <w:color w:val="3C3C3B"/>
          <w:spacing w:val="5"/>
        </w:rPr>
        <w:t> </w:t>
      </w:r>
      <w:r>
        <w:rPr>
          <w:color w:val="3C3C3B"/>
        </w:rPr>
        <w:t>tratamiento</w:t>
      </w:r>
      <w:r>
        <w:rPr>
          <w:color w:val="3C3C3B"/>
          <w:spacing w:val="6"/>
        </w:rPr>
        <w:t> </w:t>
      </w:r>
      <w:r>
        <w:rPr>
          <w:color w:val="3C3C3B"/>
        </w:rPr>
        <w:t>más</w:t>
      </w:r>
      <w:r>
        <w:rPr>
          <w:color w:val="3C3C3B"/>
          <w:spacing w:val="5"/>
        </w:rPr>
        <w:t> </w:t>
      </w:r>
      <w:r>
        <w:rPr>
          <w:color w:val="3C3C3B"/>
        </w:rPr>
        <w:t>adecuado</w:t>
      </w:r>
      <w:r>
        <w:rPr>
          <w:color w:val="3C3C3B"/>
          <w:spacing w:val="6"/>
        </w:rPr>
        <w:t> </w:t>
      </w:r>
      <w:r>
        <w:rPr>
          <w:color w:val="3C3C3B"/>
        </w:rPr>
        <w:t>para</w:t>
      </w:r>
      <w:r>
        <w:rPr>
          <w:color w:val="3C3C3B"/>
          <w:spacing w:val="5"/>
        </w:rPr>
        <w:t> </w:t>
      </w:r>
      <w:r>
        <w:rPr>
          <w:color w:val="3C3C3B"/>
        </w:rPr>
        <w:t>éste?</w:t>
      </w:r>
    </w:p>
    <w:p>
      <w:pPr>
        <w:pStyle w:val="BodyText"/>
        <w:spacing w:before="4"/>
        <w:rPr>
          <w:sz w:val="22"/>
        </w:rPr>
      </w:pPr>
    </w:p>
    <w:p>
      <w:pPr>
        <w:pStyle w:val="ListParagraph"/>
        <w:numPr>
          <w:ilvl w:val="0"/>
          <w:numId w:val="254"/>
        </w:numPr>
        <w:tabs>
          <w:tab w:pos="634" w:val="left" w:leader="none"/>
        </w:tabs>
        <w:spacing w:line="240" w:lineRule="auto" w:before="0" w:after="0"/>
        <w:ind w:left="633" w:right="0" w:hanging="227"/>
        <w:jc w:val="left"/>
        <w:rPr>
          <w:sz w:val="16"/>
        </w:rPr>
      </w:pPr>
      <w:r>
        <w:rPr>
          <w:color w:val="3C3C3B"/>
          <w:sz w:val="16"/>
        </w:rPr>
        <w:t>Drenaje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quirúrgico</w:t>
      </w:r>
      <w:r>
        <w:rPr>
          <w:color w:val="3C3C3B"/>
          <w:spacing w:val="3"/>
          <w:sz w:val="16"/>
        </w:rPr>
        <w:t> </w:t>
      </w:r>
      <w:r>
        <w:rPr>
          <w:color w:val="3C3C3B"/>
          <w:sz w:val="16"/>
        </w:rPr>
        <w:t>por</w:t>
      </w:r>
      <w:r>
        <w:rPr>
          <w:color w:val="3C3C3B"/>
          <w:spacing w:val="3"/>
          <w:sz w:val="16"/>
        </w:rPr>
        <w:t> </w:t>
      </w:r>
      <w:r>
        <w:rPr>
          <w:color w:val="3C3C3B"/>
          <w:sz w:val="16"/>
        </w:rPr>
        <w:t>laparoscopia</w:t>
      </w:r>
    </w:p>
    <w:p>
      <w:pPr>
        <w:pStyle w:val="ListParagraph"/>
        <w:numPr>
          <w:ilvl w:val="0"/>
          <w:numId w:val="254"/>
        </w:numPr>
        <w:tabs>
          <w:tab w:pos="634" w:val="left" w:leader="none"/>
        </w:tabs>
        <w:spacing w:line="240" w:lineRule="auto" w:before="74" w:after="0"/>
        <w:ind w:left="633" w:right="0" w:hanging="227"/>
        <w:jc w:val="left"/>
        <w:rPr>
          <w:sz w:val="16"/>
        </w:rPr>
      </w:pPr>
      <w:r>
        <w:rPr>
          <w:color w:val="3C3C3B"/>
          <w:sz w:val="16"/>
        </w:rPr>
        <w:t>Resección</w:t>
      </w:r>
      <w:r>
        <w:rPr>
          <w:color w:val="3C3C3B"/>
          <w:spacing w:val="7"/>
          <w:sz w:val="16"/>
        </w:rPr>
        <w:t> </w:t>
      </w:r>
      <w:r>
        <w:rPr>
          <w:color w:val="3C3C3B"/>
          <w:sz w:val="16"/>
        </w:rPr>
        <w:t>quirúrgica</w:t>
      </w:r>
      <w:r>
        <w:rPr>
          <w:color w:val="3C3C3B"/>
          <w:spacing w:val="7"/>
          <w:sz w:val="16"/>
        </w:rPr>
        <w:t> </w:t>
      </w:r>
      <w:r>
        <w:rPr>
          <w:color w:val="3C3C3B"/>
          <w:sz w:val="16"/>
        </w:rPr>
        <w:t>por</w:t>
      </w:r>
      <w:r>
        <w:rPr>
          <w:color w:val="3C3C3B"/>
          <w:spacing w:val="7"/>
          <w:sz w:val="16"/>
        </w:rPr>
        <w:t> </w:t>
      </w:r>
      <w:r>
        <w:rPr>
          <w:color w:val="3C3C3B"/>
          <w:sz w:val="16"/>
        </w:rPr>
        <w:t>vía</w:t>
      </w:r>
      <w:r>
        <w:rPr>
          <w:color w:val="3C3C3B"/>
          <w:spacing w:val="7"/>
          <w:sz w:val="16"/>
        </w:rPr>
        <w:t> </w:t>
      </w:r>
      <w:r>
        <w:rPr>
          <w:color w:val="3C3C3B"/>
          <w:sz w:val="16"/>
        </w:rPr>
        <w:t>laparoscópica</w:t>
      </w:r>
    </w:p>
    <w:p>
      <w:pPr>
        <w:pStyle w:val="ListParagraph"/>
        <w:numPr>
          <w:ilvl w:val="0"/>
          <w:numId w:val="254"/>
        </w:numPr>
        <w:tabs>
          <w:tab w:pos="634" w:val="left" w:leader="none"/>
        </w:tabs>
        <w:spacing w:line="240" w:lineRule="auto" w:before="74" w:after="0"/>
        <w:ind w:left="633" w:right="0" w:hanging="227"/>
        <w:jc w:val="left"/>
        <w:rPr>
          <w:sz w:val="16"/>
        </w:rPr>
      </w:pPr>
      <w:r>
        <w:rPr>
          <w:color w:val="3C3C3B"/>
          <w:w w:val="105"/>
          <w:sz w:val="16"/>
        </w:rPr>
        <w:t>Metronidazol</w:t>
      </w:r>
      <w:r>
        <w:rPr>
          <w:color w:val="3C3C3B"/>
          <w:spacing w:val="-10"/>
          <w:w w:val="105"/>
          <w:sz w:val="16"/>
        </w:rPr>
        <w:t> </w:t>
      </w:r>
      <w:r>
        <w:rPr>
          <w:color w:val="3C3C3B"/>
          <w:w w:val="105"/>
          <w:sz w:val="16"/>
        </w:rPr>
        <w:t>750</w:t>
      </w:r>
      <w:r>
        <w:rPr>
          <w:color w:val="3C3C3B"/>
          <w:spacing w:val="-10"/>
          <w:w w:val="105"/>
          <w:sz w:val="16"/>
        </w:rPr>
        <w:t> </w:t>
      </w:r>
      <w:r>
        <w:rPr>
          <w:color w:val="3C3C3B"/>
          <w:w w:val="105"/>
          <w:sz w:val="16"/>
        </w:rPr>
        <w:t>mg</w:t>
      </w:r>
      <w:r>
        <w:rPr>
          <w:color w:val="3C3C3B"/>
          <w:spacing w:val="-9"/>
          <w:w w:val="105"/>
          <w:sz w:val="16"/>
        </w:rPr>
        <w:t> </w:t>
      </w:r>
      <w:r>
        <w:rPr>
          <w:color w:val="3C3C3B"/>
          <w:w w:val="105"/>
          <w:sz w:val="16"/>
        </w:rPr>
        <w:t>cada</w:t>
      </w:r>
      <w:r>
        <w:rPr>
          <w:color w:val="3C3C3B"/>
          <w:spacing w:val="-10"/>
          <w:w w:val="105"/>
          <w:sz w:val="16"/>
        </w:rPr>
        <w:t> </w:t>
      </w:r>
      <w:r>
        <w:rPr>
          <w:color w:val="3C3C3B"/>
          <w:w w:val="105"/>
          <w:sz w:val="16"/>
        </w:rPr>
        <w:t>8</w:t>
      </w:r>
      <w:r>
        <w:rPr>
          <w:color w:val="3C3C3B"/>
          <w:spacing w:val="-10"/>
          <w:w w:val="105"/>
          <w:sz w:val="16"/>
        </w:rPr>
        <w:t> </w:t>
      </w:r>
      <w:r>
        <w:rPr>
          <w:color w:val="3C3C3B"/>
          <w:w w:val="105"/>
          <w:sz w:val="16"/>
        </w:rPr>
        <w:t>horas</w:t>
      </w:r>
      <w:r>
        <w:rPr>
          <w:color w:val="3C3C3B"/>
          <w:spacing w:val="-9"/>
          <w:w w:val="105"/>
          <w:sz w:val="16"/>
        </w:rPr>
        <w:t> </w:t>
      </w:r>
      <w:r>
        <w:rPr>
          <w:color w:val="3C3C3B"/>
          <w:w w:val="105"/>
          <w:sz w:val="16"/>
        </w:rPr>
        <w:t>por</w:t>
      </w:r>
      <w:r>
        <w:rPr>
          <w:color w:val="3C3C3B"/>
          <w:spacing w:val="-10"/>
          <w:w w:val="105"/>
          <w:sz w:val="16"/>
        </w:rPr>
        <w:t> </w:t>
      </w:r>
      <w:r>
        <w:rPr>
          <w:color w:val="3C3C3B"/>
          <w:w w:val="105"/>
          <w:sz w:val="16"/>
        </w:rPr>
        <w:t>10</w:t>
      </w:r>
      <w:r>
        <w:rPr>
          <w:color w:val="3C3C3B"/>
          <w:spacing w:val="-10"/>
          <w:w w:val="105"/>
          <w:sz w:val="16"/>
        </w:rPr>
        <w:t> </w:t>
      </w:r>
      <w:r>
        <w:rPr>
          <w:color w:val="3C3C3B"/>
          <w:w w:val="105"/>
          <w:sz w:val="16"/>
        </w:rPr>
        <w:t>días</w:t>
      </w:r>
    </w:p>
    <w:p>
      <w:pPr>
        <w:pStyle w:val="ListParagraph"/>
        <w:numPr>
          <w:ilvl w:val="0"/>
          <w:numId w:val="254"/>
        </w:numPr>
        <w:tabs>
          <w:tab w:pos="634" w:val="left" w:leader="none"/>
        </w:tabs>
        <w:spacing w:line="240" w:lineRule="auto" w:before="75" w:after="0"/>
        <w:ind w:left="633" w:right="0" w:hanging="227"/>
        <w:jc w:val="left"/>
        <w:rPr>
          <w:sz w:val="16"/>
        </w:rPr>
      </w:pPr>
      <w:r>
        <w:rPr>
          <w:color w:val="3C3C3B"/>
          <w:spacing w:val="-1"/>
          <w:w w:val="105"/>
          <w:sz w:val="16"/>
        </w:rPr>
        <w:t>Prazicuantel</w:t>
      </w:r>
      <w:r>
        <w:rPr>
          <w:color w:val="3C3C3B"/>
          <w:spacing w:val="-12"/>
          <w:w w:val="105"/>
          <w:sz w:val="16"/>
        </w:rPr>
        <w:t> </w:t>
      </w:r>
      <w:r>
        <w:rPr>
          <w:color w:val="3C3C3B"/>
          <w:w w:val="105"/>
          <w:sz w:val="16"/>
        </w:rPr>
        <w:t>75</w:t>
      </w:r>
      <w:r>
        <w:rPr>
          <w:color w:val="3C3C3B"/>
          <w:spacing w:val="-11"/>
          <w:w w:val="105"/>
          <w:sz w:val="16"/>
        </w:rPr>
        <w:t> </w:t>
      </w:r>
      <w:r>
        <w:rPr>
          <w:color w:val="3C3C3B"/>
          <w:w w:val="105"/>
          <w:sz w:val="16"/>
        </w:rPr>
        <w:t>mg</w:t>
      </w:r>
      <w:r>
        <w:rPr>
          <w:color w:val="3C3C3B"/>
          <w:spacing w:val="-12"/>
          <w:w w:val="105"/>
          <w:sz w:val="16"/>
        </w:rPr>
        <w:t> </w:t>
      </w:r>
      <w:r>
        <w:rPr>
          <w:color w:val="3C3C3B"/>
          <w:w w:val="105"/>
          <w:sz w:val="16"/>
        </w:rPr>
        <w:t>por</w:t>
      </w:r>
      <w:r>
        <w:rPr>
          <w:color w:val="3C3C3B"/>
          <w:spacing w:val="-11"/>
          <w:w w:val="105"/>
          <w:sz w:val="16"/>
        </w:rPr>
        <w:t> </w:t>
      </w:r>
      <w:r>
        <w:rPr>
          <w:color w:val="3C3C3B"/>
          <w:w w:val="105"/>
          <w:sz w:val="16"/>
        </w:rPr>
        <w:t>kg</w:t>
      </w:r>
      <w:r>
        <w:rPr>
          <w:color w:val="3C3C3B"/>
          <w:spacing w:val="-12"/>
          <w:w w:val="105"/>
          <w:sz w:val="16"/>
        </w:rPr>
        <w:t> </w:t>
      </w:r>
      <w:r>
        <w:rPr>
          <w:color w:val="3C3C3B"/>
          <w:w w:val="105"/>
          <w:sz w:val="16"/>
        </w:rPr>
        <w:t>en</w:t>
      </w:r>
      <w:r>
        <w:rPr>
          <w:color w:val="3C3C3B"/>
          <w:spacing w:val="-11"/>
          <w:w w:val="105"/>
          <w:sz w:val="16"/>
        </w:rPr>
        <w:t> </w:t>
      </w:r>
      <w:r>
        <w:rPr>
          <w:color w:val="3C3C3B"/>
          <w:w w:val="105"/>
          <w:sz w:val="16"/>
        </w:rPr>
        <w:t>dosis</w:t>
      </w:r>
      <w:r>
        <w:rPr>
          <w:color w:val="3C3C3B"/>
          <w:spacing w:val="-12"/>
          <w:w w:val="105"/>
          <w:sz w:val="16"/>
        </w:rPr>
        <w:t> </w:t>
      </w:r>
      <w:r>
        <w:rPr>
          <w:color w:val="3C3C3B"/>
          <w:w w:val="105"/>
          <w:sz w:val="16"/>
        </w:rPr>
        <w:t>única</w:t>
      </w:r>
    </w:p>
    <w:p>
      <w:pPr>
        <w:spacing w:after="0" w:line="240" w:lineRule="auto"/>
        <w:jc w:val="left"/>
        <w:rPr>
          <w:sz w:val="16"/>
        </w:rPr>
        <w:sectPr>
          <w:type w:val="continuous"/>
          <w:pgSz w:w="11910" w:h="16840"/>
          <w:pgMar w:top="1580" w:bottom="280" w:left="0" w:right="0"/>
          <w:cols w:num="2" w:equalWidth="0">
            <w:col w:w="5733" w:space="40"/>
            <w:col w:w="6137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1910" w:h="16840"/>
          <w:pgMar w:header="777" w:footer="577" w:top="1020" w:bottom="760" w:left="0" w:right="0"/>
        </w:sectPr>
      </w:pPr>
    </w:p>
    <w:p>
      <w:pPr>
        <w:pStyle w:val="BodyText"/>
        <w:spacing w:before="8"/>
        <w:rPr>
          <w:sz w:val="21"/>
        </w:rPr>
      </w:pPr>
      <w:r>
        <w:rPr/>
        <w:pict>
          <v:group style="position:absolute;margin-left:34.015999pt;margin-top:83.055016pt;width:527.25pt;height:705pt;mso-position-horizontal-relative:page;mso-position-vertical-relative:page;z-index:-23227392" coordorigin="680,1661" coordsize="10545,14100">
            <v:line style="position:absolute" from="5956,15683" to="5956,15761" stroked="true" strokeweight=".3pt" strokecolor="#575756">
              <v:stroke dashstyle="dash"/>
            </v:line>
            <v:rect style="position:absolute;left:680;top:1661;width:10545;height:14022" filled="true" fillcolor="#eef3f5" stroked="false">
              <v:fill type="solid"/>
            </v:rect>
            <w10:wrap type="none"/>
          </v:group>
        </w:pict>
      </w:r>
    </w:p>
    <w:p>
      <w:pPr>
        <w:pStyle w:val="BodyText"/>
        <w:ind w:left="793"/>
        <w:jc w:val="both"/>
      </w:pPr>
      <w:r>
        <w:rPr>
          <w:rFonts w:ascii="Tahoma" w:hAnsi="Tahoma"/>
          <w:b/>
          <w:color w:val="3C3C3B"/>
        </w:rPr>
        <w:t>2021.97b.</w:t>
      </w:r>
      <w:r>
        <w:rPr>
          <w:rFonts w:ascii="Tahoma" w:hAnsi="Tahoma"/>
          <w:b/>
          <w:color w:val="3C3C3B"/>
          <w:spacing w:val="4"/>
        </w:rPr>
        <w:t> </w:t>
      </w:r>
      <w:r>
        <w:rPr>
          <w:color w:val="3C3C3B"/>
        </w:rPr>
        <w:t>¿Cuál</w:t>
      </w:r>
      <w:r>
        <w:rPr>
          <w:color w:val="3C3C3B"/>
          <w:spacing w:val="3"/>
        </w:rPr>
        <w:t> </w:t>
      </w:r>
      <w:r>
        <w:rPr>
          <w:color w:val="3C3C3B"/>
        </w:rPr>
        <w:t>es</w:t>
      </w:r>
      <w:r>
        <w:rPr>
          <w:color w:val="3C3C3B"/>
          <w:spacing w:val="3"/>
        </w:rPr>
        <w:t> </w:t>
      </w:r>
      <w:r>
        <w:rPr>
          <w:color w:val="3C3C3B"/>
        </w:rPr>
        <w:t>la</w:t>
      </w:r>
      <w:r>
        <w:rPr>
          <w:color w:val="3C3C3B"/>
          <w:spacing w:val="3"/>
        </w:rPr>
        <w:t> </w:t>
      </w:r>
      <w:r>
        <w:rPr>
          <w:color w:val="3C3C3B"/>
        </w:rPr>
        <w:t>causa</w:t>
      </w:r>
      <w:r>
        <w:rPr>
          <w:color w:val="3C3C3B"/>
          <w:spacing w:val="3"/>
        </w:rPr>
        <w:t> </w:t>
      </w:r>
      <w:r>
        <w:rPr>
          <w:color w:val="3C3C3B"/>
        </w:rPr>
        <w:t>más</w:t>
      </w:r>
      <w:r>
        <w:rPr>
          <w:color w:val="3C3C3B"/>
          <w:spacing w:val="3"/>
        </w:rPr>
        <w:t> </w:t>
      </w:r>
      <w:r>
        <w:rPr>
          <w:color w:val="3C3C3B"/>
        </w:rPr>
        <w:t>frecuente</w:t>
      </w:r>
      <w:r>
        <w:rPr>
          <w:color w:val="3C3C3B"/>
          <w:spacing w:val="3"/>
        </w:rPr>
        <w:t> </w:t>
      </w:r>
      <w:r>
        <w:rPr>
          <w:color w:val="3C3C3B"/>
        </w:rPr>
        <w:t>de</w:t>
      </w:r>
      <w:r>
        <w:rPr>
          <w:color w:val="3C3C3B"/>
          <w:spacing w:val="3"/>
        </w:rPr>
        <w:t> </w:t>
      </w:r>
      <w:r>
        <w:rPr>
          <w:color w:val="3C3C3B"/>
        </w:rPr>
        <w:t>pancreatitis</w:t>
      </w:r>
      <w:r>
        <w:rPr>
          <w:color w:val="3C3C3B"/>
          <w:spacing w:val="3"/>
        </w:rPr>
        <w:t> </w:t>
      </w:r>
      <w:r>
        <w:rPr>
          <w:color w:val="3C3C3B"/>
        </w:rPr>
        <w:t>aguda?</w:t>
      </w:r>
    </w:p>
    <w:p>
      <w:pPr>
        <w:pStyle w:val="BodyText"/>
        <w:rPr>
          <w:sz w:val="18"/>
        </w:rPr>
      </w:pPr>
    </w:p>
    <w:p>
      <w:pPr>
        <w:pStyle w:val="ListParagraph"/>
        <w:numPr>
          <w:ilvl w:val="1"/>
          <w:numId w:val="254"/>
        </w:numPr>
        <w:tabs>
          <w:tab w:pos="1021" w:val="left" w:leader="none"/>
        </w:tabs>
        <w:spacing w:line="240" w:lineRule="auto" w:before="125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Traumatismo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e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hiperlipidemia</w:t>
      </w:r>
    </w:p>
    <w:p>
      <w:pPr>
        <w:pStyle w:val="ListParagraph"/>
        <w:numPr>
          <w:ilvl w:val="1"/>
          <w:numId w:val="254"/>
        </w:numPr>
        <w:tabs>
          <w:tab w:pos="1021" w:val="left" w:leader="none"/>
        </w:tabs>
        <w:spacing w:line="240" w:lineRule="auto" w:before="74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Fármacos</w:t>
      </w:r>
      <w:r>
        <w:rPr>
          <w:color w:val="3C3C3B"/>
          <w:spacing w:val="3"/>
          <w:sz w:val="16"/>
        </w:rPr>
        <w:t> </w:t>
      </w:r>
      <w:r>
        <w:rPr>
          <w:color w:val="3C3C3B"/>
          <w:sz w:val="16"/>
        </w:rPr>
        <w:t>e</w:t>
      </w:r>
      <w:r>
        <w:rPr>
          <w:color w:val="3C3C3B"/>
          <w:spacing w:val="4"/>
          <w:sz w:val="16"/>
        </w:rPr>
        <w:t> </w:t>
      </w:r>
      <w:r>
        <w:rPr>
          <w:color w:val="3C3C3B"/>
          <w:sz w:val="16"/>
        </w:rPr>
        <w:t>Idiopática</w:t>
      </w:r>
    </w:p>
    <w:p>
      <w:pPr>
        <w:pStyle w:val="ListParagraph"/>
        <w:numPr>
          <w:ilvl w:val="1"/>
          <w:numId w:val="254"/>
        </w:numPr>
        <w:tabs>
          <w:tab w:pos="1021" w:val="left" w:leader="none"/>
        </w:tabs>
        <w:spacing w:line="240" w:lineRule="auto" w:before="75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Infecciones</w:t>
      </w:r>
      <w:r>
        <w:rPr>
          <w:color w:val="3C3C3B"/>
          <w:spacing w:val="10"/>
          <w:sz w:val="16"/>
        </w:rPr>
        <w:t> </w:t>
      </w:r>
      <w:r>
        <w:rPr>
          <w:color w:val="3C3C3B"/>
          <w:sz w:val="16"/>
        </w:rPr>
        <w:t>y</w:t>
      </w:r>
      <w:r>
        <w:rPr>
          <w:color w:val="3C3C3B"/>
          <w:spacing w:val="10"/>
          <w:sz w:val="16"/>
        </w:rPr>
        <w:t> </w:t>
      </w:r>
      <w:r>
        <w:rPr>
          <w:color w:val="3C3C3B"/>
          <w:sz w:val="16"/>
        </w:rPr>
        <w:t>neoplasias</w:t>
      </w:r>
    </w:p>
    <w:p>
      <w:pPr>
        <w:pStyle w:val="ListParagraph"/>
        <w:numPr>
          <w:ilvl w:val="1"/>
          <w:numId w:val="254"/>
        </w:numPr>
        <w:tabs>
          <w:tab w:pos="1021" w:val="left" w:leader="none"/>
        </w:tabs>
        <w:spacing w:line="240" w:lineRule="auto" w:before="74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Cálculos</w:t>
      </w:r>
      <w:r>
        <w:rPr>
          <w:color w:val="3C3C3B"/>
          <w:spacing w:val="7"/>
          <w:sz w:val="16"/>
        </w:rPr>
        <w:t> </w:t>
      </w:r>
      <w:r>
        <w:rPr>
          <w:color w:val="3C3C3B"/>
          <w:sz w:val="16"/>
        </w:rPr>
        <w:t>biliares</w:t>
      </w:r>
      <w:r>
        <w:rPr>
          <w:color w:val="3C3C3B"/>
          <w:spacing w:val="7"/>
          <w:sz w:val="16"/>
        </w:rPr>
        <w:t> </w:t>
      </w:r>
      <w:r>
        <w:rPr>
          <w:color w:val="3C3C3B"/>
          <w:sz w:val="16"/>
        </w:rPr>
        <w:t>y</w:t>
      </w:r>
      <w:r>
        <w:rPr>
          <w:color w:val="3C3C3B"/>
          <w:spacing w:val="7"/>
          <w:sz w:val="16"/>
        </w:rPr>
        <w:t> </w:t>
      </w:r>
      <w:r>
        <w:rPr>
          <w:color w:val="3C3C3B"/>
          <w:sz w:val="16"/>
        </w:rPr>
        <w:t>consumo</w:t>
      </w:r>
      <w:r>
        <w:rPr>
          <w:color w:val="3C3C3B"/>
          <w:spacing w:val="7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7"/>
          <w:sz w:val="16"/>
        </w:rPr>
        <w:t> </w:t>
      </w:r>
      <w:r>
        <w:rPr>
          <w:color w:val="3C3C3B"/>
          <w:sz w:val="16"/>
        </w:rPr>
        <w:t>alcohol</w:t>
      </w:r>
    </w:p>
    <w:p>
      <w:pPr>
        <w:pStyle w:val="BodyText"/>
        <w:rPr>
          <w:sz w:val="18"/>
        </w:rPr>
      </w:pPr>
    </w:p>
    <w:p>
      <w:pPr>
        <w:pStyle w:val="BodyText"/>
        <w:spacing w:line="331" w:lineRule="auto" w:before="115"/>
        <w:ind w:left="793" w:right="3"/>
        <w:jc w:val="both"/>
      </w:pPr>
      <w:r>
        <w:rPr>
          <w:rFonts w:ascii="Tahoma" w:hAnsi="Tahoma"/>
          <w:b/>
          <w:color w:val="3C3C3B"/>
        </w:rPr>
        <w:t>2021.82b</w:t>
      </w:r>
      <w:r>
        <w:rPr>
          <w:rFonts w:ascii="Tahoma" w:hAnsi="Tahoma"/>
          <w:b/>
          <w:color w:val="3C3C3B"/>
          <w:spacing w:val="-1"/>
        </w:rPr>
        <w:t> </w:t>
      </w:r>
      <w:r>
        <w:rPr>
          <w:rFonts w:ascii="Tahoma" w:hAnsi="Tahoma"/>
          <w:b/>
          <w:color w:val="3C3C3B"/>
        </w:rPr>
        <w:t>82.</w:t>
      </w:r>
      <w:r>
        <w:rPr>
          <w:rFonts w:ascii="Tahoma" w:hAnsi="Tahoma"/>
          <w:b/>
          <w:color w:val="3C3C3B"/>
          <w:spacing w:val="-4"/>
        </w:rPr>
        <w:t> </w:t>
      </w:r>
      <w:r>
        <w:rPr>
          <w:color w:val="3C3C3B"/>
        </w:rPr>
        <w:t>Señale</w:t>
      </w:r>
      <w:r>
        <w:rPr>
          <w:color w:val="3C3C3B"/>
          <w:spacing w:val="-5"/>
        </w:rPr>
        <w:t> </w:t>
      </w:r>
      <w:r>
        <w:rPr>
          <w:color w:val="3C3C3B"/>
        </w:rPr>
        <w:t>cuál</w:t>
      </w:r>
      <w:r>
        <w:rPr>
          <w:color w:val="3C3C3B"/>
          <w:spacing w:val="-4"/>
        </w:rPr>
        <w:t> </w:t>
      </w:r>
      <w:r>
        <w:rPr>
          <w:color w:val="3C3C3B"/>
        </w:rPr>
        <w:t>de</w:t>
      </w:r>
      <w:r>
        <w:rPr>
          <w:color w:val="3C3C3B"/>
          <w:spacing w:val="-5"/>
        </w:rPr>
        <w:t> </w:t>
      </w:r>
      <w:r>
        <w:rPr>
          <w:color w:val="3C3C3B"/>
        </w:rPr>
        <w:t>las</w:t>
      </w:r>
      <w:r>
        <w:rPr>
          <w:color w:val="3C3C3B"/>
          <w:spacing w:val="-5"/>
        </w:rPr>
        <w:t> </w:t>
      </w:r>
      <w:r>
        <w:rPr>
          <w:color w:val="3C3C3B"/>
        </w:rPr>
        <w:t>siguientes</w:t>
      </w:r>
      <w:r>
        <w:rPr>
          <w:color w:val="3C3C3B"/>
          <w:spacing w:val="-5"/>
        </w:rPr>
        <w:t> </w:t>
      </w:r>
      <w:r>
        <w:rPr>
          <w:color w:val="3C3C3B"/>
        </w:rPr>
        <w:t>es</w:t>
      </w:r>
      <w:r>
        <w:rPr>
          <w:color w:val="3C3C3B"/>
          <w:spacing w:val="-4"/>
        </w:rPr>
        <w:t> </w:t>
      </w:r>
      <w:r>
        <w:rPr>
          <w:color w:val="3C3C3B"/>
        </w:rPr>
        <w:t>la</w:t>
      </w:r>
      <w:r>
        <w:rPr>
          <w:color w:val="3C3C3B"/>
          <w:spacing w:val="-5"/>
        </w:rPr>
        <w:t> </w:t>
      </w:r>
      <w:r>
        <w:rPr>
          <w:color w:val="3C3C3B"/>
        </w:rPr>
        <w:t>causa</w:t>
      </w:r>
      <w:r>
        <w:rPr>
          <w:color w:val="3C3C3B"/>
          <w:spacing w:val="-5"/>
        </w:rPr>
        <w:t> </w:t>
      </w:r>
      <w:r>
        <w:rPr>
          <w:color w:val="3C3C3B"/>
        </w:rPr>
        <w:t>más</w:t>
      </w:r>
      <w:r>
        <w:rPr>
          <w:color w:val="3C3C3B"/>
          <w:spacing w:val="-4"/>
        </w:rPr>
        <w:t> </w:t>
      </w:r>
      <w:r>
        <w:rPr>
          <w:color w:val="3C3C3B"/>
        </w:rPr>
        <w:t>frecuen-</w:t>
      </w:r>
      <w:r>
        <w:rPr>
          <w:color w:val="3C3C3B"/>
          <w:spacing w:val="-46"/>
        </w:rPr>
        <w:t> </w:t>
      </w:r>
      <w:r>
        <w:rPr>
          <w:color w:val="3C3C3B"/>
        </w:rPr>
        <w:t>te</w:t>
      </w:r>
      <w:r>
        <w:rPr>
          <w:color w:val="3C3C3B"/>
          <w:spacing w:val="-4"/>
        </w:rPr>
        <w:t> </w:t>
      </w:r>
      <w:r>
        <w:rPr>
          <w:color w:val="3C3C3B"/>
        </w:rPr>
        <w:t>de</w:t>
      </w:r>
      <w:r>
        <w:rPr>
          <w:color w:val="3C3C3B"/>
          <w:spacing w:val="-3"/>
        </w:rPr>
        <w:t> </w:t>
      </w:r>
      <w:r>
        <w:rPr>
          <w:color w:val="3C3C3B"/>
        </w:rPr>
        <w:t>isquemia</w:t>
      </w:r>
      <w:r>
        <w:rPr>
          <w:color w:val="3C3C3B"/>
          <w:spacing w:val="-3"/>
        </w:rPr>
        <w:t> </w:t>
      </w:r>
      <w:r>
        <w:rPr>
          <w:color w:val="3C3C3B"/>
        </w:rPr>
        <w:t>mesentérica</w:t>
      </w:r>
      <w:r>
        <w:rPr>
          <w:color w:val="3C3C3B"/>
          <w:spacing w:val="-4"/>
        </w:rPr>
        <w:t> </w:t>
      </w:r>
      <w:r>
        <w:rPr>
          <w:color w:val="3C3C3B"/>
        </w:rPr>
        <w:t>aguda:</w:t>
      </w:r>
    </w:p>
    <w:p>
      <w:pPr>
        <w:pStyle w:val="BodyText"/>
        <w:spacing w:before="9"/>
        <w:rPr>
          <w:sz w:val="22"/>
        </w:rPr>
      </w:pPr>
    </w:p>
    <w:p>
      <w:pPr>
        <w:pStyle w:val="ListParagraph"/>
        <w:numPr>
          <w:ilvl w:val="0"/>
          <w:numId w:val="255"/>
        </w:numPr>
        <w:tabs>
          <w:tab w:pos="1021" w:val="left" w:leader="none"/>
        </w:tabs>
        <w:spacing w:line="240" w:lineRule="auto" w:before="0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Bajo</w:t>
      </w:r>
      <w:r>
        <w:rPr>
          <w:color w:val="3C3C3B"/>
          <w:spacing w:val="3"/>
          <w:sz w:val="16"/>
        </w:rPr>
        <w:t> </w:t>
      </w:r>
      <w:r>
        <w:rPr>
          <w:color w:val="3C3C3B"/>
          <w:sz w:val="16"/>
        </w:rPr>
        <w:t>gasto</w:t>
      </w:r>
      <w:r>
        <w:rPr>
          <w:color w:val="3C3C3B"/>
          <w:spacing w:val="3"/>
          <w:sz w:val="16"/>
        </w:rPr>
        <w:t> </w:t>
      </w:r>
      <w:r>
        <w:rPr>
          <w:color w:val="3C3C3B"/>
          <w:sz w:val="16"/>
        </w:rPr>
        <w:t>cardíaco</w:t>
      </w:r>
    </w:p>
    <w:p>
      <w:pPr>
        <w:pStyle w:val="ListParagraph"/>
        <w:numPr>
          <w:ilvl w:val="0"/>
          <w:numId w:val="255"/>
        </w:numPr>
        <w:tabs>
          <w:tab w:pos="1021" w:val="left" w:leader="none"/>
        </w:tabs>
        <w:spacing w:line="240" w:lineRule="auto" w:before="74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Quiste</w:t>
      </w:r>
      <w:r>
        <w:rPr>
          <w:color w:val="3C3C3B"/>
          <w:spacing w:val="3"/>
          <w:sz w:val="16"/>
        </w:rPr>
        <w:t> </w:t>
      </w:r>
      <w:r>
        <w:rPr>
          <w:color w:val="3C3C3B"/>
          <w:sz w:val="16"/>
        </w:rPr>
        <w:t>del</w:t>
      </w:r>
      <w:r>
        <w:rPr>
          <w:color w:val="3C3C3B"/>
          <w:spacing w:val="4"/>
          <w:sz w:val="16"/>
        </w:rPr>
        <w:t> </w:t>
      </w:r>
      <w:r>
        <w:rPr>
          <w:color w:val="3C3C3B"/>
          <w:sz w:val="16"/>
        </w:rPr>
        <w:t>mesenterio</w:t>
      </w:r>
    </w:p>
    <w:p>
      <w:pPr>
        <w:pStyle w:val="ListParagraph"/>
        <w:numPr>
          <w:ilvl w:val="0"/>
          <w:numId w:val="255"/>
        </w:numPr>
        <w:tabs>
          <w:tab w:pos="1021" w:val="left" w:leader="none"/>
        </w:tabs>
        <w:spacing w:line="240" w:lineRule="auto" w:before="75" w:after="0"/>
        <w:ind w:left="1020" w:right="0" w:hanging="228"/>
        <w:jc w:val="left"/>
        <w:rPr>
          <w:sz w:val="16"/>
        </w:rPr>
      </w:pPr>
      <w:r>
        <w:rPr>
          <w:color w:val="3C3C3B"/>
          <w:spacing w:val="-1"/>
          <w:w w:val="105"/>
          <w:sz w:val="16"/>
        </w:rPr>
        <w:t>Trombosis</w:t>
      </w:r>
      <w:r>
        <w:rPr>
          <w:color w:val="3C3C3B"/>
          <w:spacing w:val="-10"/>
          <w:w w:val="105"/>
          <w:sz w:val="16"/>
        </w:rPr>
        <w:t> </w:t>
      </w:r>
      <w:r>
        <w:rPr>
          <w:color w:val="3C3C3B"/>
          <w:w w:val="105"/>
          <w:sz w:val="16"/>
        </w:rPr>
        <w:t>venosa</w:t>
      </w:r>
    </w:p>
    <w:p>
      <w:pPr>
        <w:pStyle w:val="ListParagraph"/>
        <w:numPr>
          <w:ilvl w:val="0"/>
          <w:numId w:val="255"/>
        </w:numPr>
        <w:tabs>
          <w:tab w:pos="1021" w:val="left" w:leader="none"/>
        </w:tabs>
        <w:spacing w:line="240" w:lineRule="auto" w:before="74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Embolia</w:t>
      </w:r>
      <w:r>
        <w:rPr>
          <w:color w:val="3C3C3B"/>
          <w:spacing w:val="-11"/>
          <w:sz w:val="16"/>
        </w:rPr>
        <w:t> </w:t>
      </w:r>
      <w:r>
        <w:rPr>
          <w:color w:val="3C3C3B"/>
          <w:sz w:val="16"/>
        </w:rPr>
        <w:t>arterial</w:t>
      </w:r>
    </w:p>
    <w:p>
      <w:pPr>
        <w:pStyle w:val="BodyText"/>
        <w:rPr>
          <w:sz w:val="18"/>
        </w:rPr>
      </w:pPr>
    </w:p>
    <w:p>
      <w:pPr>
        <w:pStyle w:val="BodyText"/>
        <w:spacing w:line="333" w:lineRule="auto" w:before="115"/>
        <w:ind w:left="793"/>
        <w:jc w:val="both"/>
      </w:pPr>
      <w:r>
        <w:rPr>
          <w:rFonts w:ascii="Tahoma" w:hAnsi="Tahoma"/>
          <w:b/>
          <w:color w:val="3C3C3B"/>
        </w:rPr>
        <w:t>2021.99c. </w:t>
      </w:r>
      <w:r>
        <w:rPr>
          <w:color w:val="3C3C3B"/>
        </w:rPr>
        <w:t>Paciente masculino de 75 años, viene a emergencia que-</w:t>
      </w:r>
      <w:r>
        <w:rPr>
          <w:color w:val="3C3C3B"/>
          <w:spacing w:val="-46"/>
        </w:rPr>
        <w:t> </w:t>
      </w:r>
      <w:r>
        <w:rPr>
          <w:color w:val="3C3C3B"/>
        </w:rPr>
        <w:t>jándose de dolor abdominal, hipertenso, fumador crónico, hiper-</w:t>
      </w:r>
      <w:r>
        <w:rPr>
          <w:color w:val="3C3C3B"/>
          <w:spacing w:val="1"/>
        </w:rPr>
        <w:t> </w:t>
      </w:r>
      <w:r>
        <w:rPr>
          <w:color w:val="3C3C3B"/>
        </w:rPr>
        <w:t>lipidemia. Al examen físico presenta una masa pulsátil abdominal,</w:t>
      </w:r>
      <w:r>
        <w:rPr>
          <w:color w:val="3C3C3B"/>
          <w:spacing w:val="1"/>
        </w:rPr>
        <w:t> </w:t>
      </w:r>
      <w:r>
        <w:rPr>
          <w:color w:val="3C3C3B"/>
        </w:rPr>
        <w:t>supraumbilical.</w:t>
      </w:r>
      <w:r>
        <w:rPr>
          <w:color w:val="3C3C3B"/>
          <w:spacing w:val="-7"/>
        </w:rPr>
        <w:t> </w:t>
      </w:r>
      <w:r>
        <w:rPr>
          <w:color w:val="3C3C3B"/>
        </w:rPr>
        <w:t>¿Cuál sería</w:t>
      </w:r>
      <w:r>
        <w:rPr>
          <w:color w:val="3C3C3B"/>
          <w:spacing w:val="-1"/>
        </w:rPr>
        <w:t> </w:t>
      </w:r>
      <w:r>
        <w:rPr>
          <w:color w:val="3C3C3B"/>
        </w:rPr>
        <w:t>el diagnóstico de su</w:t>
      </w:r>
      <w:r>
        <w:rPr>
          <w:color w:val="3C3C3B"/>
          <w:spacing w:val="-1"/>
        </w:rPr>
        <w:t> </w:t>
      </w:r>
      <w:r>
        <w:rPr>
          <w:color w:val="3C3C3B"/>
        </w:rPr>
        <w:t>paciente?</w:t>
      </w:r>
    </w:p>
    <w:p>
      <w:pPr>
        <w:pStyle w:val="BodyText"/>
        <w:spacing w:before="9"/>
        <w:rPr>
          <w:sz w:val="22"/>
        </w:rPr>
      </w:pPr>
    </w:p>
    <w:p>
      <w:pPr>
        <w:pStyle w:val="ListParagraph"/>
        <w:numPr>
          <w:ilvl w:val="0"/>
          <w:numId w:val="256"/>
        </w:numPr>
        <w:tabs>
          <w:tab w:pos="1021" w:val="left" w:leader="none"/>
        </w:tabs>
        <w:spacing w:line="240" w:lineRule="auto" w:before="0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Tumor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pancreático</w:t>
      </w:r>
    </w:p>
    <w:p>
      <w:pPr>
        <w:pStyle w:val="ListParagraph"/>
        <w:numPr>
          <w:ilvl w:val="0"/>
          <w:numId w:val="256"/>
        </w:numPr>
        <w:tabs>
          <w:tab w:pos="1021" w:val="left" w:leader="none"/>
        </w:tabs>
        <w:spacing w:line="240" w:lineRule="auto" w:before="74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Absceso</w:t>
      </w:r>
      <w:r>
        <w:rPr>
          <w:color w:val="3C3C3B"/>
          <w:spacing w:val="13"/>
          <w:sz w:val="16"/>
        </w:rPr>
        <w:t> </w:t>
      </w:r>
      <w:r>
        <w:rPr>
          <w:color w:val="3C3C3B"/>
          <w:sz w:val="16"/>
        </w:rPr>
        <w:t>retroperitoneal</w:t>
      </w:r>
    </w:p>
    <w:p>
      <w:pPr>
        <w:pStyle w:val="ListParagraph"/>
        <w:numPr>
          <w:ilvl w:val="0"/>
          <w:numId w:val="256"/>
        </w:numPr>
        <w:tabs>
          <w:tab w:pos="1021" w:val="left" w:leader="none"/>
        </w:tabs>
        <w:spacing w:line="240" w:lineRule="auto" w:before="74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Aneurisma</w:t>
      </w:r>
      <w:r>
        <w:rPr>
          <w:color w:val="3C3C3B"/>
          <w:spacing w:val="4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4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4"/>
          <w:sz w:val="16"/>
        </w:rPr>
        <w:t> </w:t>
      </w:r>
      <w:r>
        <w:rPr>
          <w:color w:val="3C3C3B"/>
          <w:sz w:val="16"/>
        </w:rPr>
        <w:t>aorta</w:t>
      </w:r>
    </w:p>
    <w:p>
      <w:pPr>
        <w:pStyle w:val="ListParagraph"/>
        <w:numPr>
          <w:ilvl w:val="0"/>
          <w:numId w:val="256"/>
        </w:numPr>
        <w:tabs>
          <w:tab w:pos="1021" w:val="left" w:leader="none"/>
        </w:tabs>
        <w:spacing w:line="240" w:lineRule="auto" w:before="75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Tumor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mesenterio</w:t>
      </w:r>
    </w:p>
    <w:p>
      <w:pPr>
        <w:pStyle w:val="BodyText"/>
        <w:rPr>
          <w:sz w:val="18"/>
        </w:rPr>
      </w:pPr>
    </w:p>
    <w:p>
      <w:pPr>
        <w:pStyle w:val="BodyText"/>
        <w:spacing w:line="333" w:lineRule="auto" w:before="115"/>
        <w:ind w:left="793"/>
        <w:jc w:val="both"/>
      </w:pPr>
      <w:r>
        <w:rPr>
          <w:rFonts w:ascii="Tahoma" w:hAnsi="Tahoma"/>
          <w:b/>
          <w:color w:val="3C3C3B"/>
        </w:rPr>
        <w:t>2022.1a. </w:t>
      </w:r>
      <w:r>
        <w:rPr>
          <w:color w:val="3C3C3B"/>
        </w:rPr>
        <w:t>Paciente masculino, que en carrera de motor sufrió acci-</w:t>
      </w:r>
      <w:r>
        <w:rPr>
          <w:color w:val="3C3C3B"/>
          <w:spacing w:val="1"/>
        </w:rPr>
        <w:t> </w:t>
      </w:r>
      <w:r>
        <w:rPr>
          <w:color w:val="3C3C3B"/>
        </w:rPr>
        <w:t>dente,</w:t>
      </w:r>
      <w:r>
        <w:rPr>
          <w:color w:val="3C3C3B"/>
          <w:spacing w:val="-13"/>
        </w:rPr>
        <w:t> </w:t>
      </w:r>
      <w:r>
        <w:rPr>
          <w:color w:val="3C3C3B"/>
        </w:rPr>
        <w:t>presentando</w:t>
      </w:r>
      <w:r>
        <w:rPr>
          <w:color w:val="3C3C3B"/>
          <w:spacing w:val="-6"/>
        </w:rPr>
        <w:t> </w:t>
      </w:r>
      <w:r>
        <w:rPr>
          <w:color w:val="3C3C3B"/>
        </w:rPr>
        <w:t>fractura</w:t>
      </w:r>
      <w:r>
        <w:rPr>
          <w:color w:val="3C3C3B"/>
          <w:spacing w:val="-5"/>
        </w:rPr>
        <w:t> </w:t>
      </w:r>
      <w:r>
        <w:rPr>
          <w:color w:val="3C3C3B"/>
        </w:rPr>
        <w:t>de</w:t>
      </w:r>
      <w:r>
        <w:rPr>
          <w:color w:val="3C3C3B"/>
          <w:spacing w:val="-6"/>
        </w:rPr>
        <w:t> </w:t>
      </w:r>
      <w:r>
        <w:rPr>
          <w:color w:val="3C3C3B"/>
        </w:rPr>
        <w:t>humero</w:t>
      </w:r>
      <w:r>
        <w:rPr>
          <w:color w:val="3C3C3B"/>
          <w:spacing w:val="-6"/>
        </w:rPr>
        <w:t> </w:t>
      </w:r>
      <w:r>
        <w:rPr>
          <w:color w:val="3C3C3B"/>
        </w:rPr>
        <w:t>derecho,</w:t>
      </w:r>
      <w:r>
        <w:rPr>
          <w:color w:val="3C3C3B"/>
          <w:spacing w:val="-12"/>
        </w:rPr>
        <w:t> </w:t>
      </w:r>
      <w:r>
        <w:rPr>
          <w:color w:val="3C3C3B"/>
        </w:rPr>
        <w:t>en</w:t>
      </w:r>
      <w:r>
        <w:rPr>
          <w:color w:val="3C3C3B"/>
          <w:spacing w:val="-6"/>
        </w:rPr>
        <w:t> </w:t>
      </w:r>
      <w:r>
        <w:rPr>
          <w:color w:val="3C3C3B"/>
        </w:rPr>
        <w:t>su</w:t>
      </w:r>
      <w:r>
        <w:rPr>
          <w:color w:val="3C3C3B"/>
          <w:spacing w:val="-6"/>
        </w:rPr>
        <w:t> </w:t>
      </w:r>
      <w:r>
        <w:rPr>
          <w:color w:val="3C3C3B"/>
        </w:rPr>
        <w:t>tercio</w:t>
      </w:r>
      <w:r>
        <w:rPr>
          <w:color w:val="3C3C3B"/>
          <w:spacing w:val="-6"/>
        </w:rPr>
        <w:t> </w:t>
      </w:r>
      <w:r>
        <w:rPr>
          <w:color w:val="3C3C3B"/>
        </w:rPr>
        <w:t>medio.</w:t>
      </w:r>
      <w:r>
        <w:rPr>
          <w:color w:val="3C3C3B"/>
          <w:spacing w:val="-46"/>
        </w:rPr>
        <w:t> </w:t>
      </w:r>
      <w:r>
        <w:rPr>
          <w:color w:val="3C3C3B"/>
        </w:rPr>
        <w:t>Al</w:t>
      </w:r>
      <w:r>
        <w:rPr>
          <w:color w:val="3C3C3B"/>
          <w:spacing w:val="-3"/>
        </w:rPr>
        <w:t> </w:t>
      </w:r>
      <w:r>
        <w:rPr>
          <w:color w:val="3C3C3B"/>
        </w:rPr>
        <w:t>examen</w:t>
      </w:r>
      <w:r>
        <w:rPr>
          <w:color w:val="3C3C3B"/>
          <w:spacing w:val="-2"/>
        </w:rPr>
        <w:t> </w:t>
      </w:r>
      <w:r>
        <w:rPr>
          <w:color w:val="3C3C3B"/>
        </w:rPr>
        <w:t>físico</w:t>
      </w:r>
      <w:r>
        <w:rPr>
          <w:color w:val="3C3C3B"/>
          <w:spacing w:val="-2"/>
        </w:rPr>
        <w:t> </w:t>
      </w:r>
      <w:r>
        <w:rPr>
          <w:color w:val="3C3C3B"/>
        </w:rPr>
        <w:t>presenta</w:t>
      </w:r>
      <w:r>
        <w:rPr>
          <w:color w:val="3C3C3B"/>
          <w:spacing w:val="-2"/>
        </w:rPr>
        <w:t> </w:t>
      </w:r>
      <w:r>
        <w:rPr>
          <w:color w:val="3C3C3B"/>
        </w:rPr>
        <w:t>dificultad</w:t>
      </w:r>
      <w:r>
        <w:rPr>
          <w:color w:val="3C3C3B"/>
          <w:spacing w:val="-2"/>
        </w:rPr>
        <w:t> </w:t>
      </w:r>
      <w:r>
        <w:rPr>
          <w:color w:val="3C3C3B"/>
        </w:rPr>
        <w:t>para</w:t>
      </w:r>
      <w:r>
        <w:rPr>
          <w:color w:val="3C3C3B"/>
          <w:spacing w:val="-2"/>
        </w:rPr>
        <w:t> </w:t>
      </w:r>
      <w:r>
        <w:rPr>
          <w:color w:val="3C3C3B"/>
        </w:rPr>
        <w:t>extender</w:t>
      </w:r>
      <w:r>
        <w:rPr>
          <w:color w:val="3C3C3B"/>
          <w:spacing w:val="-2"/>
        </w:rPr>
        <w:t> </w:t>
      </w:r>
      <w:r>
        <w:rPr>
          <w:color w:val="3C3C3B"/>
        </w:rPr>
        <w:t>los</w:t>
      </w:r>
      <w:r>
        <w:rPr>
          <w:color w:val="3C3C3B"/>
          <w:spacing w:val="-2"/>
        </w:rPr>
        <w:t> </w:t>
      </w:r>
      <w:r>
        <w:rPr>
          <w:color w:val="3C3C3B"/>
        </w:rPr>
        <w:t>dedos.</w:t>
      </w:r>
    </w:p>
    <w:p>
      <w:pPr>
        <w:pStyle w:val="BodyText"/>
        <w:spacing w:before="2"/>
        <w:ind w:left="793"/>
        <w:jc w:val="both"/>
      </w:pPr>
      <w:r>
        <w:rPr>
          <w:color w:val="3C3C3B"/>
          <w:w w:val="105"/>
        </w:rPr>
        <w:t>¿Cuál</w:t>
      </w:r>
      <w:r>
        <w:rPr>
          <w:color w:val="3C3C3B"/>
          <w:spacing w:val="-11"/>
          <w:w w:val="105"/>
        </w:rPr>
        <w:t> </w:t>
      </w:r>
      <w:r>
        <w:rPr>
          <w:color w:val="3C3C3B"/>
          <w:w w:val="105"/>
        </w:rPr>
        <w:t>de</w:t>
      </w:r>
      <w:r>
        <w:rPr>
          <w:color w:val="3C3C3B"/>
          <w:spacing w:val="-11"/>
          <w:w w:val="105"/>
        </w:rPr>
        <w:t> </w:t>
      </w:r>
      <w:r>
        <w:rPr>
          <w:color w:val="3C3C3B"/>
          <w:w w:val="105"/>
        </w:rPr>
        <w:t>los</w:t>
      </w:r>
      <w:r>
        <w:rPr>
          <w:color w:val="3C3C3B"/>
          <w:spacing w:val="-11"/>
          <w:w w:val="105"/>
        </w:rPr>
        <w:t> </w:t>
      </w:r>
      <w:r>
        <w:rPr>
          <w:color w:val="3C3C3B"/>
          <w:w w:val="105"/>
        </w:rPr>
        <w:t>siguientes</w:t>
      </w:r>
      <w:r>
        <w:rPr>
          <w:color w:val="3C3C3B"/>
          <w:spacing w:val="-11"/>
          <w:w w:val="105"/>
        </w:rPr>
        <w:t> </w:t>
      </w:r>
      <w:r>
        <w:rPr>
          <w:color w:val="3C3C3B"/>
          <w:w w:val="105"/>
        </w:rPr>
        <w:t>nervios</w:t>
      </w:r>
      <w:r>
        <w:rPr>
          <w:color w:val="3C3C3B"/>
          <w:spacing w:val="-11"/>
          <w:w w:val="105"/>
        </w:rPr>
        <w:t> </w:t>
      </w:r>
      <w:r>
        <w:rPr>
          <w:color w:val="3C3C3B"/>
          <w:w w:val="105"/>
        </w:rPr>
        <w:t>está</w:t>
      </w:r>
      <w:r>
        <w:rPr>
          <w:color w:val="3C3C3B"/>
          <w:spacing w:val="-10"/>
          <w:w w:val="105"/>
        </w:rPr>
        <w:t> </w:t>
      </w:r>
      <w:r>
        <w:rPr>
          <w:color w:val="3C3C3B"/>
          <w:w w:val="105"/>
        </w:rPr>
        <w:t>afectado?</w:t>
      </w:r>
    </w:p>
    <w:p>
      <w:pPr>
        <w:pStyle w:val="BodyText"/>
        <w:rPr>
          <w:sz w:val="18"/>
        </w:rPr>
      </w:pPr>
    </w:p>
    <w:p>
      <w:pPr>
        <w:pStyle w:val="ListParagraph"/>
        <w:numPr>
          <w:ilvl w:val="0"/>
          <w:numId w:val="257"/>
        </w:numPr>
        <w:tabs>
          <w:tab w:pos="1021" w:val="left" w:leader="none"/>
        </w:tabs>
        <w:spacing w:line="240" w:lineRule="auto" w:before="126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Nervio</w:t>
      </w:r>
      <w:r>
        <w:rPr>
          <w:color w:val="3C3C3B"/>
          <w:spacing w:val="9"/>
          <w:sz w:val="16"/>
        </w:rPr>
        <w:t> </w:t>
      </w:r>
      <w:r>
        <w:rPr>
          <w:color w:val="3C3C3B"/>
          <w:sz w:val="16"/>
        </w:rPr>
        <w:t>mediano</w:t>
      </w:r>
    </w:p>
    <w:p>
      <w:pPr>
        <w:pStyle w:val="ListParagraph"/>
        <w:numPr>
          <w:ilvl w:val="0"/>
          <w:numId w:val="257"/>
        </w:numPr>
        <w:tabs>
          <w:tab w:pos="1021" w:val="left" w:leader="none"/>
        </w:tabs>
        <w:spacing w:line="240" w:lineRule="auto" w:before="74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Nervio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cubital</w:t>
      </w:r>
    </w:p>
    <w:p>
      <w:pPr>
        <w:pStyle w:val="ListParagraph"/>
        <w:numPr>
          <w:ilvl w:val="0"/>
          <w:numId w:val="257"/>
        </w:numPr>
        <w:tabs>
          <w:tab w:pos="1021" w:val="left" w:leader="none"/>
        </w:tabs>
        <w:spacing w:line="240" w:lineRule="auto" w:before="74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Nervio</w:t>
      </w:r>
      <w:r>
        <w:rPr>
          <w:color w:val="3C3C3B"/>
          <w:spacing w:val="13"/>
          <w:sz w:val="16"/>
        </w:rPr>
        <w:t> </w:t>
      </w:r>
      <w:r>
        <w:rPr>
          <w:color w:val="3C3C3B"/>
          <w:sz w:val="16"/>
        </w:rPr>
        <w:t>musculo</w:t>
      </w:r>
      <w:r>
        <w:rPr>
          <w:color w:val="3C3C3B"/>
          <w:spacing w:val="14"/>
          <w:sz w:val="16"/>
        </w:rPr>
        <w:t> </w:t>
      </w:r>
      <w:r>
        <w:rPr>
          <w:color w:val="3C3C3B"/>
          <w:sz w:val="16"/>
        </w:rPr>
        <w:t>cutáneo</w:t>
      </w:r>
    </w:p>
    <w:p>
      <w:pPr>
        <w:pStyle w:val="ListParagraph"/>
        <w:numPr>
          <w:ilvl w:val="0"/>
          <w:numId w:val="257"/>
        </w:numPr>
        <w:tabs>
          <w:tab w:pos="1021" w:val="left" w:leader="none"/>
        </w:tabs>
        <w:spacing w:line="240" w:lineRule="auto" w:before="74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Nervio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radial</w:t>
      </w:r>
    </w:p>
    <w:p>
      <w:pPr>
        <w:pStyle w:val="BodyText"/>
        <w:rPr>
          <w:sz w:val="18"/>
        </w:rPr>
      </w:pPr>
    </w:p>
    <w:p>
      <w:pPr>
        <w:pStyle w:val="BodyText"/>
        <w:spacing w:line="331" w:lineRule="auto" w:before="116"/>
        <w:ind w:left="793" w:right="3"/>
        <w:jc w:val="both"/>
      </w:pPr>
      <w:r>
        <w:rPr>
          <w:rFonts w:ascii="Tahoma" w:hAnsi="Tahoma"/>
          <w:b/>
          <w:color w:val="3C3C3B"/>
        </w:rPr>
        <w:t>2022.81a.</w:t>
      </w:r>
      <w:r>
        <w:rPr>
          <w:rFonts w:ascii="Tahoma" w:hAnsi="Tahoma"/>
          <w:b/>
          <w:color w:val="3C3C3B"/>
          <w:spacing w:val="-11"/>
        </w:rPr>
        <w:t> </w:t>
      </w:r>
      <w:r>
        <w:rPr>
          <w:color w:val="3C3C3B"/>
        </w:rPr>
        <w:t>¿Cuál</w:t>
      </w:r>
      <w:r>
        <w:rPr>
          <w:color w:val="3C3C3B"/>
          <w:spacing w:val="-10"/>
        </w:rPr>
        <w:t> </w:t>
      </w:r>
      <w:r>
        <w:rPr>
          <w:color w:val="3C3C3B"/>
        </w:rPr>
        <w:t>es</w:t>
      </w:r>
      <w:r>
        <w:rPr>
          <w:color w:val="3C3C3B"/>
          <w:spacing w:val="-9"/>
        </w:rPr>
        <w:t> </w:t>
      </w:r>
      <w:r>
        <w:rPr>
          <w:color w:val="3C3C3B"/>
        </w:rPr>
        <w:t>el</w:t>
      </w:r>
      <w:r>
        <w:rPr>
          <w:color w:val="3C3C3B"/>
          <w:spacing w:val="-10"/>
        </w:rPr>
        <w:t> </w:t>
      </w:r>
      <w:r>
        <w:rPr>
          <w:color w:val="3C3C3B"/>
        </w:rPr>
        <w:t>criterio</w:t>
      </w:r>
      <w:r>
        <w:rPr>
          <w:color w:val="3C3C3B"/>
          <w:spacing w:val="-10"/>
        </w:rPr>
        <w:t> </w:t>
      </w:r>
      <w:r>
        <w:rPr>
          <w:color w:val="3C3C3B"/>
        </w:rPr>
        <w:t>que</w:t>
      </w:r>
      <w:r>
        <w:rPr>
          <w:color w:val="3C3C3B"/>
          <w:spacing w:val="-10"/>
        </w:rPr>
        <w:t> </w:t>
      </w:r>
      <w:r>
        <w:rPr>
          <w:color w:val="3C3C3B"/>
        </w:rPr>
        <w:t>se</w:t>
      </w:r>
      <w:r>
        <w:rPr>
          <w:color w:val="3C3C3B"/>
          <w:spacing w:val="-9"/>
        </w:rPr>
        <w:t> </w:t>
      </w:r>
      <w:r>
        <w:rPr>
          <w:color w:val="3C3C3B"/>
        </w:rPr>
        <w:t>utiliza</w:t>
      </w:r>
      <w:r>
        <w:rPr>
          <w:color w:val="3C3C3B"/>
          <w:spacing w:val="-10"/>
        </w:rPr>
        <w:t> </w:t>
      </w:r>
      <w:r>
        <w:rPr>
          <w:color w:val="3C3C3B"/>
        </w:rPr>
        <w:t>para</w:t>
      </w:r>
      <w:r>
        <w:rPr>
          <w:color w:val="3C3C3B"/>
          <w:spacing w:val="-10"/>
        </w:rPr>
        <w:t> </w:t>
      </w:r>
      <w:r>
        <w:rPr>
          <w:color w:val="3C3C3B"/>
        </w:rPr>
        <w:t>estatificar</w:t>
      </w:r>
      <w:r>
        <w:rPr>
          <w:color w:val="3C3C3B"/>
          <w:spacing w:val="-10"/>
        </w:rPr>
        <w:t> </w:t>
      </w:r>
      <w:r>
        <w:rPr>
          <w:color w:val="3C3C3B"/>
        </w:rPr>
        <w:t>la</w:t>
      </w:r>
      <w:r>
        <w:rPr>
          <w:color w:val="3C3C3B"/>
          <w:spacing w:val="-9"/>
        </w:rPr>
        <w:t> </w:t>
      </w:r>
      <w:r>
        <w:rPr>
          <w:color w:val="3C3C3B"/>
        </w:rPr>
        <w:t>grave-</w:t>
      </w:r>
      <w:r>
        <w:rPr>
          <w:color w:val="3C3C3B"/>
          <w:spacing w:val="-46"/>
        </w:rPr>
        <w:t> </w:t>
      </w:r>
      <w:r>
        <w:rPr>
          <w:color w:val="3C3C3B"/>
        </w:rPr>
        <w:t>dad</w:t>
      </w:r>
      <w:r>
        <w:rPr>
          <w:color w:val="3C3C3B"/>
          <w:spacing w:val="-4"/>
        </w:rPr>
        <w:t> </w:t>
      </w:r>
      <w:r>
        <w:rPr>
          <w:color w:val="3C3C3B"/>
        </w:rPr>
        <w:t>del</w:t>
      </w:r>
      <w:r>
        <w:rPr>
          <w:color w:val="3C3C3B"/>
          <w:spacing w:val="-3"/>
        </w:rPr>
        <w:t> </w:t>
      </w:r>
      <w:r>
        <w:rPr>
          <w:color w:val="3C3C3B"/>
        </w:rPr>
        <w:t>trauma</w:t>
      </w:r>
      <w:r>
        <w:rPr>
          <w:color w:val="3C3C3B"/>
          <w:spacing w:val="-3"/>
        </w:rPr>
        <w:t> </w:t>
      </w:r>
      <w:r>
        <w:rPr>
          <w:color w:val="3C3C3B"/>
        </w:rPr>
        <w:t>craneoencefálico?</w:t>
      </w:r>
    </w:p>
    <w:p>
      <w:pPr>
        <w:pStyle w:val="BodyText"/>
        <w:spacing w:before="8"/>
        <w:rPr>
          <w:sz w:val="22"/>
        </w:rPr>
      </w:pPr>
    </w:p>
    <w:p>
      <w:pPr>
        <w:pStyle w:val="ListParagraph"/>
        <w:numPr>
          <w:ilvl w:val="0"/>
          <w:numId w:val="258"/>
        </w:numPr>
        <w:tabs>
          <w:tab w:pos="1021" w:val="left" w:leader="none"/>
        </w:tabs>
        <w:spacing w:line="240" w:lineRule="auto" w:before="1" w:after="0"/>
        <w:ind w:left="1020" w:right="0" w:hanging="228"/>
        <w:jc w:val="left"/>
        <w:rPr>
          <w:sz w:val="16"/>
        </w:rPr>
      </w:pPr>
      <w:r>
        <w:rPr>
          <w:color w:val="3C3C3B"/>
          <w:w w:val="105"/>
          <w:sz w:val="16"/>
        </w:rPr>
        <w:t>Escala</w:t>
      </w:r>
      <w:r>
        <w:rPr>
          <w:color w:val="3C3C3B"/>
          <w:spacing w:val="-11"/>
          <w:w w:val="105"/>
          <w:sz w:val="16"/>
        </w:rPr>
        <w:t> </w:t>
      </w:r>
      <w:r>
        <w:rPr>
          <w:color w:val="3C3C3B"/>
          <w:w w:val="105"/>
          <w:sz w:val="16"/>
        </w:rPr>
        <w:t>de</w:t>
      </w:r>
      <w:r>
        <w:rPr>
          <w:color w:val="3C3C3B"/>
          <w:spacing w:val="-11"/>
          <w:w w:val="105"/>
          <w:sz w:val="16"/>
        </w:rPr>
        <w:t> </w:t>
      </w:r>
      <w:r>
        <w:rPr>
          <w:color w:val="3C3C3B"/>
          <w:w w:val="105"/>
          <w:sz w:val="16"/>
        </w:rPr>
        <w:t>Glasgow</w:t>
      </w:r>
    </w:p>
    <w:p>
      <w:pPr>
        <w:pStyle w:val="ListParagraph"/>
        <w:numPr>
          <w:ilvl w:val="0"/>
          <w:numId w:val="258"/>
        </w:numPr>
        <w:tabs>
          <w:tab w:pos="1021" w:val="left" w:leader="none"/>
        </w:tabs>
        <w:spacing w:line="240" w:lineRule="auto" w:before="74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La</w:t>
      </w:r>
      <w:r>
        <w:rPr>
          <w:color w:val="3C3C3B"/>
          <w:spacing w:val="3"/>
          <w:sz w:val="16"/>
        </w:rPr>
        <w:t> </w:t>
      </w:r>
      <w:r>
        <w:rPr>
          <w:color w:val="3C3C3B"/>
          <w:sz w:val="16"/>
        </w:rPr>
        <w:t>presencia</w:t>
      </w:r>
      <w:r>
        <w:rPr>
          <w:color w:val="3C3C3B"/>
          <w:spacing w:val="3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4"/>
          <w:sz w:val="16"/>
        </w:rPr>
        <w:t> </w:t>
      </w:r>
      <w:r>
        <w:rPr>
          <w:color w:val="3C3C3B"/>
          <w:sz w:val="16"/>
        </w:rPr>
        <w:t>foco</w:t>
      </w:r>
      <w:r>
        <w:rPr>
          <w:color w:val="3C3C3B"/>
          <w:spacing w:val="3"/>
          <w:sz w:val="16"/>
        </w:rPr>
        <w:t> </w:t>
      </w:r>
      <w:r>
        <w:rPr>
          <w:color w:val="3C3C3B"/>
          <w:sz w:val="16"/>
        </w:rPr>
        <w:t>motor</w:t>
      </w:r>
    </w:p>
    <w:p>
      <w:pPr>
        <w:pStyle w:val="ListParagraph"/>
        <w:numPr>
          <w:ilvl w:val="0"/>
          <w:numId w:val="258"/>
        </w:numPr>
        <w:tabs>
          <w:tab w:pos="1021" w:val="left" w:leader="none"/>
        </w:tabs>
        <w:spacing w:line="240" w:lineRule="auto" w:before="74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Las</w:t>
      </w:r>
      <w:r>
        <w:rPr>
          <w:color w:val="3C3C3B"/>
          <w:spacing w:val="10"/>
          <w:sz w:val="16"/>
        </w:rPr>
        <w:t> </w:t>
      </w:r>
      <w:r>
        <w:rPr>
          <w:color w:val="3C3C3B"/>
          <w:sz w:val="16"/>
        </w:rPr>
        <w:t>lesiones</w:t>
      </w:r>
      <w:r>
        <w:rPr>
          <w:color w:val="3C3C3B"/>
          <w:spacing w:val="10"/>
          <w:sz w:val="16"/>
        </w:rPr>
        <w:t> </w:t>
      </w:r>
      <w:r>
        <w:rPr>
          <w:color w:val="3C3C3B"/>
          <w:sz w:val="16"/>
        </w:rPr>
        <w:t>topográficas</w:t>
      </w:r>
    </w:p>
    <w:p>
      <w:pPr>
        <w:pStyle w:val="ListParagraph"/>
        <w:numPr>
          <w:ilvl w:val="0"/>
          <w:numId w:val="258"/>
        </w:numPr>
        <w:tabs>
          <w:tab w:pos="1021" w:val="left" w:leader="none"/>
        </w:tabs>
        <w:spacing w:line="240" w:lineRule="auto" w:before="74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Las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lesiones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en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las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radiografías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cráneo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(frente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y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perfil)</w:t>
      </w:r>
    </w:p>
    <w:p>
      <w:pPr>
        <w:pStyle w:val="BodyText"/>
        <w:rPr>
          <w:sz w:val="18"/>
        </w:rPr>
      </w:pPr>
    </w:p>
    <w:p>
      <w:pPr>
        <w:pStyle w:val="BodyText"/>
        <w:spacing w:line="336" w:lineRule="auto" w:before="116"/>
        <w:ind w:left="793" w:right="2"/>
        <w:jc w:val="both"/>
      </w:pPr>
      <w:r>
        <w:rPr>
          <w:rFonts w:ascii="Tahoma" w:hAnsi="Tahoma"/>
          <w:b/>
          <w:color w:val="3C3C3B"/>
        </w:rPr>
        <w:t>2022.92b. </w:t>
      </w:r>
      <w:r>
        <w:rPr>
          <w:color w:val="3C3C3B"/>
        </w:rPr>
        <w:t>Recibes un masculino de 27 años de edad, traído por el</w:t>
      </w:r>
      <w:r>
        <w:rPr>
          <w:color w:val="3C3C3B"/>
          <w:spacing w:val="1"/>
        </w:rPr>
        <w:t> </w:t>
      </w:r>
      <w:r>
        <w:rPr>
          <w:color w:val="3C3C3B"/>
        </w:rPr>
        <w:t>911,</w:t>
      </w:r>
      <w:r>
        <w:rPr>
          <w:color w:val="3C3C3B"/>
          <w:spacing w:val="7"/>
        </w:rPr>
        <w:t> </w:t>
      </w:r>
      <w:r>
        <w:rPr>
          <w:color w:val="3C3C3B"/>
        </w:rPr>
        <w:t>con</w:t>
      </w:r>
      <w:r>
        <w:rPr>
          <w:color w:val="3C3C3B"/>
          <w:spacing w:val="14"/>
        </w:rPr>
        <w:t> </w:t>
      </w:r>
      <w:r>
        <w:rPr>
          <w:color w:val="3C3C3B"/>
        </w:rPr>
        <w:t>historia</w:t>
      </w:r>
      <w:r>
        <w:rPr>
          <w:color w:val="3C3C3B"/>
          <w:spacing w:val="14"/>
        </w:rPr>
        <w:t> </w:t>
      </w:r>
      <w:r>
        <w:rPr>
          <w:color w:val="3C3C3B"/>
        </w:rPr>
        <w:t>de</w:t>
      </w:r>
      <w:r>
        <w:rPr>
          <w:color w:val="3C3C3B"/>
          <w:spacing w:val="15"/>
        </w:rPr>
        <w:t> </w:t>
      </w:r>
      <w:r>
        <w:rPr>
          <w:color w:val="3C3C3B"/>
        </w:rPr>
        <w:t>haberlo</w:t>
      </w:r>
      <w:r>
        <w:rPr>
          <w:color w:val="3C3C3B"/>
          <w:spacing w:val="14"/>
        </w:rPr>
        <w:t> </w:t>
      </w:r>
      <w:r>
        <w:rPr>
          <w:color w:val="3C3C3B"/>
        </w:rPr>
        <w:t>socorrido</w:t>
      </w:r>
      <w:r>
        <w:rPr>
          <w:color w:val="3C3C3B"/>
          <w:spacing w:val="14"/>
        </w:rPr>
        <w:t> </w:t>
      </w:r>
      <w:r>
        <w:rPr>
          <w:color w:val="3C3C3B"/>
        </w:rPr>
        <w:t>de</w:t>
      </w:r>
      <w:r>
        <w:rPr>
          <w:color w:val="3C3C3B"/>
          <w:spacing w:val="14"/>
        </w:rPr>
        <w:t> </w:t>
      </w:r>
      <w:r>
        <w:rPr>
          <w:color w:val="3C3C3B"/>
        </w:rPr>
        <w:t>la</w:t>
      </w:r>
      <w:r>
        <w:rPr>
          <w:color w:val="3C3C3B"/>
          <w:spacing w:val="14"/>
        </w:rPr>
        <w:t> </w:t>
      </w:r>
      <w:r>
        <w:rPr>
          <w:color w:val="3C3C3B"/>
        </w:rPr>
        <w:t>escena</w:t>
      </w:r>
      <w:r>
        <w:rPr>
          <w:color w:val="3C3C3B"/>
          <w:spacing w:val="15"/>
        </w:rPr>
        <w:t> </w:t>
      </w:r>
      <w:r>
        <w:rPr>
          <w:color w:val="3C3C3B"/>
        </w:rPr>
        <w:t>de</w:t>
      </w:r>
      <w:r>
        <w:rPr>
          <w:color w:val="3C3C3B"/>
          <w:spacing w:val="14"/>
        </w:rPr>
        <w:t> </w:t>
      </w:r>
      <w:r>
        <w:rPr>
          <w:color w:val="3C3C3B"/>
        </w:rPr>
        <w:t>un</w:t>
      </w:r>
      <w:r>
        <w:rPr>
          <w:color w:val="3C3C3B"/>
          <w:spacing w:val="14"/>
        </w:rPr>
        <w:t> </w:t>
      </w:r>
      <w:r>
        <w:rPr>
          <w:color w:val="3C3C3B"/>
        </w:rPr>
        <w:t>acciden-</w:t>
      </w:r>
      <w:r>
        <w:rPr>
          <w:color w:val="3C3C3B"/>
          <w:spacing w:val="-46"/>
        </w:rPr>
        <w:t> </w:t>
      </w:r>
      <w:r>
        <w:rPr>
          <w:color w:val="3C3C3B"/>
        </w:rPr>
        <w:t>te automovilístico y al examen físico encuentras que este paciente</w:t>
      </w:r>
      <w:r>
        <w:rPr>
          <w:color w:val="3C3C3B"/>
          <w:spacing w:val="1"/>
        </w:rPr>
        <w:t> </w:t>
      </w:r>
      <w:r>
        <w:rPr>
          <w:color w:val="3C3C3B"/>
        </w:rPr>
        <w:t>abre los ojos de manera espontánea, está confundido y puede loca-</w:t>
      </w:r>
      <w:r>
        <w:rPr>
          <w:color w:val="3C3C3B"/>
          <w:spacing w:val="1"/>
        </w:rPr>
        <w:t> </w:t>
      </w:r>
      <w:r>
        <w:rPr>
          <w:color w:val="3C3C3B"/>
        </w:rPr>
        <w:t>lizar el dolor. ¿Qué puntuación tiene este paciente en la escala de</w:t>
      </w:r>
      <w:r>
        <w:rPr>
          <w:color w:val="3C3C3B"/>
          <w:spacing w:val="1"/>
        </w:rPr>
        <w:t> </w:t>
      </w:r>
      <w:r>
        <w:rPr>
          <w:color w:val="3C3C3B"/>
        </w:rPr>
        <w:t>coma</w:t>
      </w:r>
      <w:r>
        <w:rPr>
          <w:color w:val="3C3C3B"/>
          <w:spacing w:val="-4"/>
        </w:rPr>
        <w:t> </w:t>
      </w:r>
      <w:r>
        <w:rPr>
          <w:color w:val="3C3C3B"/>
        </w:rPr>
        <w:t>de</w:t>
      </w:r>
      <w:r>
        <w:rPr>
          <w:color w:val="3C3C3B"/>
          <w:spacing w:val="-3"/>
        </w:rPr>
        <w:t> </w:t>
      </w:r>
      <w:r>
        <w:rPr>
          <w:color w:val="3C3C3B"/>
        </w:rPr>
        <w:t>Glasgow?</w:t>
      </w:r>
    </w:p>
    <w:p>
      <w:pPr>
        <w:pStyle w:val="BodyText"/>
        <w:spacing w:before="1"/>
        <w:rPr>
          <w:sz w:val="22"/>
        </w:rPr>
      </w:pPr>
    </w:p>
    <w:p>
      <w:pPr>
        <w:pStyle w:val="ListParagraph"/>
        <w:numPr>
          <w:ilvl w:val="0"/>
          <w:numId w:val="259"/>
        </w:numPr>
        <w:tabs>
          <w:tab w:pos="1021" w:val="left" w:leader="none"/>
        </w:tabs>
        <w:spacing w:line="240" w:lineRule="auto" w:before="0" w:after="0"/>
        <w:ind w:left="1020" w:right="0" w:hanging="228"/>
        <w:jc w:val="left"/>
        <w:rPr>
          <w:sz w:val="16"/>
        </w:rPr>
      </w:pPr>
      <w:r>
        <w:rPr>
          <w:color w:val="3C3C3B"/>
          <w:w w:val="106"/>
          <w:sz w:val="16"/>
        </w:rPr>
        <w:t>9</w:t>
      </w:r>
      <w:r>
        <w:rPr>
          <w:sz w:val="16"/>
        </w:rPr>
      </w:r>
    </w:p>
    <w:p>
      <w:pPr>
        <w:pStyle w:val="ListParagraph"/>
        <w:numPr>
          <w:ilvl w:val="0"/>
          <w:numId w:val="259"/>
        </w:numPr>
        <w:tabs>
          <w:tab w:pos="1021" w:val="left" w:leader="none"/>
        </w:tabs>
        <w:spacing w:line="240" w:lineRule="auto" w:before="74" w:after="0"/>
        <w:ind w:left="1020" w:right="0" w:hanging="228"/>
        <w:jc w:val="left"/>
        <w:rPr>
          <w:sz w:val="16"/>
        </w:rPr>
      </w:pPr>
      <w:r>
        <w:rPr>
          <w:color w:val="3C3C3B"/>
          <w:w w:val="105"/>
          <w:sz w:val="16"/>
        </w:rPr>
        <w:t>11</w:t>
      </w:r>
    </w:p>
    <w:p>
      <w:pPr>
        <w:pStyle w:val="BodyText"/>
        <w:spacing w:before="6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ListParagraph"/>
        <w:numPr>
          <w:ilvl w:val="0"/>
          <w:numId w:val="259"/>
        </w:numPr>
        <w:tabs>
          <w:tab w:pos="635" w:val="left" w:leader="none"/>
        </w:tabs>
        <w:spacing w:line="240" w:lineRule="auto" w:before="0" w:after="0"/>
        <w:ind w:left="634" w:right="0" w:hanging="228"/>
        <w:jc w:val="left"/>
        <w:rPr>
          <w:sz w:val="16"/>
        </w:rPr>
      </w:pPr>
      <w:r>
        <w:rPr>
          <w:color w:val="3C3C3B"/>
          <w:w w:val="105"/>
          <w:sz w:val="16"/>
        </w:rPr>
        <w:t>13</w:t>
      </w:r>
    </w:p>
    <w:p>
      <w:pPr>
        <w:pStyle w:val="ListParagraph"/>
        <w:numPr>
          <w:ilvl w:val="0"/>
          <w:numId w:val="259"/>
        </w:numPr>
        <w:tabs>
          <w:tab w:pos="635" w:val="left" w:leader="none"/>
        </w:tabs>
        <w:spacing w:line="240" w:lineRule="auto" w:before="74" w:after="0"/>
        <w:ind w:left="634" w:right="0" w:hanging="228"/>
        <w:jc w:val="left"/>
        <w:rPr>
          <w:sz w:val="16"/>
        </w:rPr>
      </w:pPr>
      <w:r>
        <w:rPr>
          <w:color w:val="3C3C3B"/>
          <w:w w:val="105"/>
          <w:sz w:val="16"/>
        </w:rPr>
        <w:t>15</w:t>
      </w:r>
    </w:p>
    <w:p>
      <w:pPr>
        <w:pStyle w:val="BodyText"/>
        <w:rPr>
          <w:sz w:val="18"/>
        </w:rPr>
      </w:pPr>
    </w:p>
    <w:p>
      <w:pPr>
        <w:pStyle w:val="BodyText"/>
        <w:spacing w:line="333" w:lineRule="auto" w:before="116"/>
        <w:ind w:left="407" w:right="791"/>
        <w:jc w:val="both"/>
      </w:pPr>
      <w:r>
        <w:rPr>
          <w:rFonts w:ascii="Tahoma" w:hAnsi="Tahoma"/>
          <w:b/>
          <w:color w:val="3C3C3B"/>
        </w:rPr>
        <w:t>2022.83c. </w:t>
      </w:r>
      <w:r>
        <w:rPr>
          <w:color w:val="3C3C3B"/>
        </w:rPr>
        <w:t>Masculino de 33 años edad, viene a emergencia luego de</w:t>
      </w:r>
      <w:r>
        <w:rPr>
          <w:color w:val="3C3C3B"/>
          <w:spacing w:val="-46"/>
        </w:rPr>
        <w:t> </w:t>
      </w:r>
      <w:r>
        <w:rPr>
          <w:color w:val="3C3C3B"/>
        </w:rPr>
        <w:t>recibir</w:t>
      </w:r>
      <w:r>
        <w:rPr>
          <w:color w:val="3C3C3B"/>
          <w:spacing w:val="-8"/>
        </w:rPr>
        <w:t> </w:t>
      </w:r>
      <w:r>
        <w:rPr>
          <w:color w:val="3C3C3B"/>
        </w:rPr>
        <w:t>herida</w:t>
      </w:r>
      <w:r>
        <w:rPr>
          <w:color w:val="3C3C3B"/>
          <w:spacing w:val="-7"/>
        </w:rPr>
        <w:t> </w:t>
      </w:r>
      <w:r>
        <w:rPr>
          <w:color w:val="3C3C3B"/>
        </w:rPr>
        <w:t>por</w:t>
      </w:r>
      <w:r>
        <w:rPr>
          <w:color w:val="3C3C3B"/>
          <w:spacing w:val="-7"/>
        </w:rPr>
        <w:t> </w:t>
      </w:r>
      <w:r>
        <w:rPr>
          <w:color w:val="3C3C3B"/>
        </w:rPr>
        <w:t>arma</w:t>
      </w:r>
      <w:r>
        <w:rPr>
          <w:color w:val="3C3C3B"/>
          <w:spacing w:val="-8"/>
        </w:rPr>
        <w:t> </w:t>
      </w:r>
      <w:r>
        <w:rPr>
          <w:color w:val="3C3C3B"/>
        </w:rPr>
        <w:t>blanca</w:t>
      </w:r>
      <w:r>
        <w:rPr>
          <w:color w:val="3C3C3B"/>
          <w:spacing w:val="-7"/>
        </w:rPr>
        <w:t> </w:t>
      </w:r>
      <w:r>
        <w:rPr>
          <w:color w:val="3C3C3B"/>
        </w:rPr>
        <w:t>en</w:t>
      </w:r>
      <w:r>
        <w:rPr>
          <w:color w:val="3C3C3B"/>
          <w:spacing w:val="-7"/>
        </w:rPr>
        <w:t> </w:t>
      </w:r>
      <w:r>
        <w:rPr>
          <w:color w:val="3C3C3B"/>
        </w:rPr>
        <w:t>hemitórax</w:t>
      </w:r>
      <w:r>
        <w:rPr>
          <w:color w:val="3C3C3B"/>
          <w:spacing w:val="-8"/>
        </w:rPr>
        <w:t> </w:t>
      </w:r>
      <w:r>
        <w:rPr>
          <w:color w:val="3C3C3B"/>
        </w:rPr>
        <w:t>izquierdo.</w:t>
      </w:r>
      <w:r>
        <w:rPr>
          <w:color w:val="3C3C3B"/>
          <w:spacing w:val="-13"/>
        </w:rPr>
        <w:t> </w:t>
      </w:r>
      <w:r>
        <w:rPr>
          <w:color w:val="3C3C3B"/>
        </w:rPr>
        <w:t>Presenta</w:t>
      </w:r>
      <w:r>
        <w:rPr>
          <w:color w:val="3C3C3B"/>
          <w:spacing w:val="-8"/>
        </w:rPr>
        <w:t> </w:t>
      </w:r>
      <w:r>
        <w:rPr>
          <w:color w:val="3C3C3B"/>
        </w:rPr>
        <w:t>sen-</w:t>
      </w:r>
      <w:r>
        <w:rPr>
          <w:color w:val="3C3C3B"/>
          <w:spacing w:val="-46"/>
        </w:rPr>
        <w:t> </w:t>
      </w:r>
      <w:r>
        <w:rPr>
          <w:color w:val="3C3C3B"/>
        </w:rPr>
        <w:t>sación</w:t>
      </w:r>
      <w:r>
        <w:rPr>
          <w:color w:val="3C3C3B"/>
          <w:spacing w:val="-2"/>
        </w:rPr>
        <w:t> </w:t>
      </w:r>
      <w:r>
        <w:rPr>
          <w:color w:val="3C3C3B"/>
        </w:rPr>
        <w:t>de</w:t>
      </w:r>
      <w:r>
        <w:rPr>
          <w:color w:val="3C3C3B"/>
          <w:spacing w:val="-2"/>
        </w:rPr>
        <w:t> </w:t>
      </w:r>
      <w:r>
        <w:rPr>
          <w:color w:val="3C3C3B"/>
        </w:rPr>
        <w:t>falta</w:t>
      </w:r>
      <w:r>
        <w:rPr>
          <w:color w:val="3C3C3B"/>
          <w:spacing w:val="-2"/>
        </w:rPr>
        <w:t> </w:t>
      </w:r>
      <w:r>
        <w:rPr>
          <w:color w:val="3C3C3B"/>
        </w:rPr>
        <w:t>de</w:t>
      </w:r>
      <w:r>
        <w:rPr>
          <w:color w:val="3C3C3B"/>
          <w:spacing w:val="-1"/>
        </w:rPr>
        <w:t> </w:t>
      </w:r>
      <w:r>
        <w:rPr>
          <w:color w:val="3C3C3B"/>
        </w:rPr>
        <w:t>aire</w:t>
      </w:r>
      <w:r>
        <w:rPr>
          <w:color w:val="3C3C3B"/>
          <w:spacing w:val="-2"/>
        </w:rPr>
        <w:t> </w:t>
      </w:r>
      <w:r>
        <w:rPr>
          <w:color w:val="3C3C3B"/>
        </w:rPr>
        <w:t>y</w:t>
      </w:r>
      <w:r>
        <w:rPr>
          <w:color w:val="3C3C3B"/>
          <w:spacing w:val="-8"/>
        </w:rPr>
        <w:t> </w:t>
      </w:r>
      <w:r>
        <w:rPr>
          <w:color w:val="3C3C3B"/>
        </w:rPr>
        <w:t>TA</w:t>
      </w:r>
      <w:r>
        <w:rPr>
          <w:color w:val="3C3C3B"/>
          <w:spacing w:val="-2"/>
        </w:rPr>
        <w:t> </w:t>
      </w:r>
      <w:r>
        <w:rPr>
          <w:color w:val="3C3C3B"/>
        </w:rPr>
        <w:t>80/40</w:t>
      </w:r>
      <w:r>
        <w:rPr>
          <w:color w:val="3C3C3B"/>
          <w:spacing w:val="-1"/>
        </w:rPr>
        <w:t> </w:t>
      </w:r>
      <w:r>
        <w:rPr>
          <w:color w:val="3C3C3B"/>
        </w:rPr>
        <w:t>mmHg.</w:t>
      </w:r>
      <w:r>
        <w:rPr>
          <w:color w:val="3C3C3B"/>
          <w:spacing w:val="-15"/>
        </w:rPr>
        <w:t> </w:t>
      </w:r>
      <w:r>
        <w:rPr>
          <w:color w:val="3C3C3B"/>
        </w:rPr>
        <w:t>Al</w:t>
      </w:r>
      <w:r>
        <w:rPr>
          <w:color w:val="3C3C3B"/>
          <w:spacing w:val="-1"/>
        </w:rPr>
        <w:t> </w:t>
      </w:r>
      <w:r>
        <w:rPr>
          <w:color w:val="3C3C3B"/>
        </w:rPr>
        <w:t>examen</w:t>
      </w:r>
      <w:r>
        <w:rPr>
          <w:color w:val="3C3C3B"/>
          <w:spacing w:val="-2"/>
        </w:rPr>
        <w:t> </w:t>
      </w:r>
      <w:r>
        <w:rPr>
          <w:color w:val="3C3C3B"/>
        </w:rPr>
        <w:t>físico</w:t>
      </w:r>
      <w:r>
        <w:rPr>
          <w:color w:val="3C3C3B"/>
          <w:spacing w:val="-2"/>
        </w:rPr>
        <w:t> </w:t>
      </w:r>
      <w:r>
        <w:rPr>
          <w:color w:val="3C3C3B"/>
        </w:rPr>
        <w:t>murmullo</w:t>
      </w:r>
      <w:r>
        <w:rPr>
          <w:color w:val="3C3C3B"/>
          <w:spacing w:val="-46"/>
        </w:rPr>
        <w:t> </w:t>
      </w:r>
      <w:r>
        <w:rPr>
          <w:color w:val="3C3C3B"/>
        </w:rPr>
        <w:t>vesicular</w:t>
      </w:r>
      <w:r>
        <w:rPr>
          <w:color w:val="3C3C3B"/>
          <w:spacing w:val="-5"/>
        </w:rPr>
        <w:t> </w:t>
      </w:r>
      <w:r>
        <w:rPr>
          <w:color w:val="3C3C3B"/>
        </w:rPr>
        <w:t>presente</w:t>
      </w:r>
      <w:r>
        <w:rPr>
          <w:color w:val="3C3C3B"/>
          <w:spacing w:val="-4"/>
        </w:rPr>
        <w:t> </w:t>
      </w:r>
      <w:r>
        <w:rPr>
          <w:color w:val="3C3C3B"/>
        </w:rPr>
        <w:t>bilateral.</w:t>
      </w:r>
    </w:p>
    <w:p>
      <w:pPr>
        <w:pStyle w:val="BodyText"/>
        <w:spacing w:before="4"/>
        <w:ind w:left="407"/>
        <w:jc w:val="both"/>
      </w:pPr>
      <w:r>
        <w:rPr>
          <w:color w:val="3C3C3B"/>
          <w:w w:val="105"/>
        </w:rPr>
        <w:t>¿Cuál</w:t>
      </w:r>
      <w:r>
        <w:rPr>
          <w:color w:val="3C3C3B"/>
          <w:spacing w:val="-12"/>
          <w:w w:val="105"/>
        </w:rPr>
        <w:t> </w:t>
      </w:r>
      <w:r>
        <w:rPr>
          <w:color w:val="3C3C3B"/>
          <w:w w:val="105"/>
        </w:rPr>
        <w:t>es</w:t>
      </w:r>
      <w:r>
        <w:rPr>
          <w:color w:val="3C3C3B"/>
          <w:spacing w:val="-12"/>
          <w:w w:val="105"/>
        </w:rPr>
        <w:t> </w:t>
      </w:r>
      <w:r>
        <w:rPr>
          <w:color w:val="3C3C3B"/>
          <w:w w:val="105"/>
        </w:rPr>
        <w:t>el</w:t>
      </w:r>
      <w:r>
        <w:rPr>
          <w:color w:val="3C3C3B"/>
          <w:spacing w:val="-11"/>
          <w:w w:val="105"/>
        </w:rPr>
        <w:t> </w:t>
      </w:r>
      <w:r>
        <w:rPr>
          <w:color w:val="3C3C3B"/>
          <w:w w:val="105"/>
        </w:rPr>
        <w:t>diagnóstico</w:t>
      </w:r>
      <w:r>
        <w:rPr>
          <w:color w:val="3C3C3B"/>
          <w:spacing w:val="-12"/>
          <w:w w:val="105"/>
        </w:rPr>
        <w:t> </w:t>
      </w:r>
      <w:r>
        <w:rPr>
          <w:color w:val="3C3C3B"/>
          <w:w w:val="105"/>
        </w:rPr>
        <w:t>más</w:t>
      </w:r>
      <w:r>
        <w:rPr>
          <w:color w:val="3C3C3B"/>
          <w:spacing w:val="-12"/>
          <w:w w:val="105"/>
        </w:rPr>
        <w:t> </w:t>
      </w:r>
      <w:r>
        <w:rPr>
          <w:color w:val="3C3C3B"/>
          <w:w w:val="105"/>
        </w:rPr>
        <w:t>probable</w:t>
      </w:r>
      <w:r>
        <w:rPr>
          <w:color w:val="3C3C3B"/>
          <w:spacing w:val="-11"/>
          <w:w w:val="105"/>
        </w:rPr>
        <w:t> </w:t>
      </w:r>
      <w:r>
        <w:rPr>
          <w:color w:val="3C3C3B"/>
          <w:w w:val="105"/>
        </w:rPr>
        <w:t>en</w:t>
      </w:r>
      <w:r>
        <w:rPr>
          <w:color w:val="3C3C3B"/>
          <w:spacing w:val="-12"/>
          <w:w w:val="105"/>
        </w:rPr>
        <w:t> </w:t>
      </w:r>
      <w:r>
        <w:rPr>
          <w:color w:val="3C3C3B"/>
          <w:w w:val="105"/>
        </w:rPr>
        <w:t>este</w:t>
      </w:r>
      <w:r>
        <w:rPr>
          <w:color w:val="3C3C3B"/>
          <w:spacing w:val="-11"/>
          <w:w w:val="105"/>
        </w:rPr>
        <w:t> </w:t>
      </w:r>
      <w:r>
        <w:rPr>
          <w:color w:val="3C3C3B"/>
          <w:w w:val="105"/>
        </w:rPr>
        <w:t>paciente?</w:t>
      </w:r>
    </w:p>
    <w:p>
      <w:pPr>
        <w:pStyle w:val="BodyText"/>
        <w:rPr>
          <w:sz w:val="18"/>
        </w:rPr>
      </w:pPr>
    </w:p>
    <w:p>
      <w:pPr>
        <w:pStyle w:val="ListParagraph"/>
        <w:numPr>
          <w:ilvl w:val="0"/>
          <w:numId w:val="260"/>
        </w:numPr>
        <w:tabs>
          <w:tab w:pos="635" w:val="left" w:leader="none"/>
        </w:tabs>
        <w:spacing w:line="240" w:lineRule="auto" w:before="125" w:after="0"/>
        <w:ind w:left="634" w:right="0" w:hanging="228"/>
        <w:jc w:val="left"/>
        <w:rPr>
          <w:sz w:val="16"/>
        </w:rPr>
      </w:pPr>
      <w:r>
        <w:rPr>
          <w:color w:val="3C3C3B"/>
          <w:spacing w:val="-1"/>
          <w:w w:val="105"/>
          <w:sz w:val="16"/>
        </w:rPr>
        <w:t>Neumotórax</w:t>
      </w:r>
      <w:r>
        <w:rPr>
          <w:color w:val="3C3C3B"/>
          <w:spacing w:val="-12"/>
          <w:w w:val="105"/>
          <w:sz w:val="16"/>
        </w:rPr>
        <w:t> </w:t>
      </w:r>
      <w:r>
        <w:rPr>
          <w:color w:val="3C3C3B"/>
          <w:w w:val="105"/>
          <w:sz w:val="16"/>
        </w:rPr>
        <w:t>a</w:t>
      </w:r>
      <w:r>
        <w:rPr>
          <w:color w:val="3C3C3B"/>
          <w:spacing w:val="-12"/>
          <w:w w:val="105"/>
          <w:sz w:val="16"/>
        </w:rPr>
        <w:t> </w:t>
      </w:r>
      <w:r>
        <w:rPr>
          <w:color w:val="3C3C3B"/>
          <w:w w:val="105"/>
          <w:sz w:val="16"/>
        </w:rPr>
        <w:t>tensión</w:t>
      </w:r>
    </w:p>
    <w:p>
      <w:pPr>
        <w:pStyle w:val="ListParagraph"/>
        <w:numPr>
          <w:ilvl w:val="0"/>
          <w:numId w:val="260"/>
        </w:numPr>
        <w:tabs>
          <w:tab w:pos="635" w:val="left" w:leader="none"/>
        </w:tabs>
        <w:spacing w:line="240" w:lineRule="auto" w:before="74" w:after="0"/>
        <w:ind w:left="634" w:right="0" w:hanging="228"/>
        <w:jc w:val="left"/>
        <w:rPr>
          <w:sz w:val="16"/>
        </w:rPr>
      </w:pPr>
      <w:r>
        <w:rPr>
          <w:color w:val="3C3C3B"/>
          <w:sz w:val="16"/>
        </w:rPr>
        <w:t>Hemotórax</w:t>
      </w:r>
      <w:r>
        <w:rPr>
          <w:color w:val="3C3C3B"/>
          <w:spacing w:val="14"/>
          <w:sz w:val="16"/>
        </w:rPr>
        <w:t> </w:t>
      </w:r>
      <w:r>
        <w:rPr>
          <w:color w:val="3C3C3B"/>
          <w:sz w:val="16"/>
        </w:rPr>
        <w:t>masivo</w:t>
      </w:r>
    </w:p>
    <w:p>
      <w:pPr>
        <w:pStyle w:val="ListParagraph"/>
        <w:numPr>
          <w:ilvl w:val="0"/>
          <w:numId w:val="260"/>
        </w:numPr>
        <w:tabs>
          <w:tab w:pos="635" w:val="left" w:leader="none"/>
        </w:tabs>
        <w:spacing w:line="240" w:lineRule="auto" w:before="75" w:after="0"/>
        <w:ind w:left="634" w:right="0" w:hanging="228"/>
        <w:jc w:val="left"/>
        <w:rPr>
          <w:sz w:val="16"/>
        </w:rPr>
      </w:pPr>
      <w:r>
        <w:rPr>
          <w:color w:val="3C3C3B"/>
          <w:sz w:val="16"/>
        </w:rPr>
        <w:t>Taponamiento</w:t>
      </w:r>
      <w:r>
        <w:rPr>
          <w:color w:val="3C3C3B"/>
          <w:spacing w:val="3"/>
          <w:sz w:val="16"/>
        </w:rPr>
        <w:t> </w:t>
      </w:r>
      <w:r>
        <w:rPr>
          <w:color w:val="3C3C3B"/>
          <w:sz w:val="16"/>
        </w:rPr>
        <w:t>cardiaco</w:t>
      </w:r>
    </w:p>
    <w:p>
      <w:pPr>
        <w:pStyle w:val="ListParagraph"/>
        <w:numPr>
          <w:ilvl w:val="0"/>
          <w:numId w:val="260"/>
        </w:numPr>
        <w:tabs>
          <w:tab w:pos="635" w:val="left" w:leader="none"/>
        </w:tabs>
        <w:spacing w:line="240" w:lineRule="auto" w:before="74" w:after="0"/>
        <w:ind w:left="634" w:right="0" w:hanging="228"/>
        <w:jc w:val="left"/>
        <w:rPr>
          <w:sz w:val="16"/>
        </w:rPr>
      </w:pPr>
      <w:r>
        <w:rPr>
          <w:color w:val="3C3C3B"/>
          <w:sz w:val="16"/>
        </w:rPr>
        <w:t>Quilotórax</w:t>
      </w:r>
    </w:p>
    <w:p>
      <w:pPr>
        <w:pStyle w:val="BodyText"/>
        <w:rPr>
          <w:sz w:val="18"/>
        </w:rPr>
      </w:pPr>
    </w:p>
    <w:p>
      <w:pPr>
        <w:pStyle w:val="BodyText"/>
        <w:spacing w:line="333" w:lineRule="auto" w:before="115"/>
        <w:ind w:left="407" w:right="791"/>
        <w:jc w:val="both"/>
      </w:pPr>
      <w:r>
        <w:rPr>
          <w:rFonts w:ascii="Tahoma" w:hAnsi="Tahoma"/>
          <w:b/>
          <w:color w:val="3C3C3B"/>
        </w:rPr>
        <w:t>2022.84c.</w:t>
      </w:r>
      <w:r>
        <w:rPr>
          <w:rFonts w:ascii="Tahoma" w:hAnsi="Tahoma"/>
          <w:b/>
          <w:color w:val="3C3C3B"/>
          <w:spacing w:val="26"/>
        </w:rPr>
        <w:t> </w:t>
      </w:r>
      <w:r>
        <w:rPr>
          <w:color w:val="3C3C3B"/>
        </w:rPr>
        <w:t>Femenina</w:t>
      </w:r>
      <w:r>
        <w:rPr>
          <w:color w:val="3C3C3B"/>
          <w:spacing w:val="27"/>
        </w:rPr>
        <w:t> </w:t>
      </w:r>
      <w:r>
        <w:rPr>
          <w:color w:val="3C3C3B"/>
        </w:rPr>
        <w:t>de</w:t>
      </w:r>
      <w:r>
        <w:rPr>
          <w:color w:val="3C3C3B"/>
          <w:spacing w:val="27"/>
        </w:rPr>
        <w:t> </w:t>
      </w:r>
      <w:r>
        <w:rPr>
          <w:color w:val="3C3C3B"/>
        </w:rPr>
        <w:t>35</w:t>
      </w:r>
      <w:r>
        <w:rPr>
          <w:color w:val="3C3C3B"/>
          <w:spacing w:val="26"/>
        </w:rPr>
        <w:t> </w:t>
      </w:r>
      <w:r>
        <w:rPr>
          <w:color w:val="3C3C3B"/>
        </w:rPr>
        <w:t>años</w:t>
      </w:r>
      <w:r>
        <w:rPr>
          <w:color w:val="3C3C3B"/>
          <w:spacing w:val="27"/>
        </w:rPr>
        <w:t> </w:t>
      </w:r>
      <w:r>
        <w:rPr>
          <w:color w:val="3C3C3B"/>
        </w:rPr>
        <w:t>edad,</w:t>
      </w:r>
      <w:r>
        <w:rPr>
          <w:color w:val="3C3C3B"/>
          <w:spacing w:val="21"/>
        </w:rPr>
        <w:t> </w:t>
      </w:r>
      <w:r>
        <w:rPr>
          <w:color w:val="3C3C3B"/>
        </w:rPr>
        <w:t>viene</w:t>
      </w:r>
      <w:r>
        <w:rPr>
          <w:color w:val="3C3C3B"/>
          <w:spacing w:val="26"/>
        </w:rPr>
        <w:t> </w:t>
      </w:r>
      <w:r>
        <w:rPr>
          <w:color w:val="3C3C3B"/>
        </w:rPr>
        <w:t>a</w:t>
      </w:r>
      <w:r>
        <w:rPr>
          <w:color w:val="3C3C3B"/>
          <w:spacing w:val="27"/>
        </w:rPr>
        <w:t> </w:t>
      </w:r>
      <w:r>
        <w:rPr>
          <w:color w:val="3C3C3B"/>
        </w:rPr>
        <w:t>emergencia</w:t>
      </w:r>
      <w:r>
        <w:rPr>
          <w:color w:val="3C3C3B"/>
          <w:spacing w:val="27"/>
        </w:rPr>
        <w:t> </w:t>
      </w:r>
      <w:r>
        <w:rPr>
          <w:color w:val="3C3C3B"/>
        </w:rPr>
        <w:t>luego</w:t>
      </w:r>
      <w:r>
        <w:rPr>
          <w:color w:val="3C3C3B"/>
          <w:spacing w:val="-46"/>
        </w:rPr>
        <w:t> </w:t>
      </w:r>
      <w:r>
        <w:rPr>
          <w:color w:val="3C3C3B"/>
        </w:rPr>
        <w:t>de explosión de tanque de gas en la cocina de su casa, presenta</w:t>
      </w:r>
      <w:r>
        <w:rPr>
          <w:color w:val="3C3C3B"/>
          <w:spacing w:val="1"/>
        </w:rPr>
        <w:t> </w:t>
      </w:r>
      <w:r>
        <w:rPr>
          <w:color w:val="3C3C3B"/>
        </w:rPr>
        <w:t>quemaduras de segundo grado superficial y profundas en 2/3 de la</w:t>
      </w:r>
      <w:r>
        <w:rPr>
          <w:color w:val="3C3C3B"/>
          <w:spacing w:val="1"/>
        </w:rPr>
        <w:t> </w:t>
      </w:r>
      <w:r>
        <w:rPr>
          <w:color w:val="3C3C3B"/>
        </w:rPr>
        <w:t>extremidad</w:t>
      </w:r>
      <w:r>
        <w:rPr>
          <w:color w:val="3C3C3B"/>
          <w:spacing w:val="-5"/>
        </w:rPr>
        <w:t> </w:t>
      </w:r>
      <w:r>
        <w:rPr>
          <w:color w:val="3C3C3B"/>
        </w:rPr>
        <w:t>superior</w:t>
      </w:r>
      <w:r>
        <w:rPr>
          <w:color w:val="3C3C3B"/>
          <w:spacing w:val="-5"/>
        </w:rPr>
        <w:t> </w:t>
      </w:r>
      <w:r>
        <w:rPr>
          <w:color w:val="3C3C3B"/>
        </w:rPr>
        <w:t>derecha,</w:t>
      </w:r>
      <w:r>
        <w:rPr>
          <w:color w:val="3C3C3B"/>
          <w:spacing w:val="-11"/>
        </w:rPr>
        <w:t> </w:t>
      </w:r>
      <w:r>
        <w:rPr>
          <w:color w:val="3C3C3B"/>
        </w:rPr>
        <w:t>1/2</w:t>
      </w:r>
      <w:r>
        <w:rPr>
          <w:color w:val="3C3C3B"/>
          <w:spacing w:val="-5"/>
        </w:rPr>
        <w:t> </w:t>
      </w:r>
      <w:r>
        <w:rPr>
          <w:color w:val="3C3C3B"/>
        </w:rPr>
        <w:t>del</w:t>
      </w:r>
      <w:r>
        <w:rPr>
          <w:color w:val="3C3C3B"/>
          <w:spacing w:val="-4"/>
        </w:rPr>
        <w:t> </w:t>
      </w:r>
      <w:r>
        <w:rPr>
          <w:color w:val="3C3C3B"/>
        </w:rPr>
        <w:t>tronco</w:t>
      </w:r>
      <w:r>
        <w:rPr>
          <w:color w:val="3C3C3B"/>
          <w:spacing w:val="-5"/>
        </w:rPr>
        <w:t> </w:t>
      </w:r>
      <w:r>
        <w:rPr>
          <w:color w:val="3C3C3B"/>
        </w:rPr>
        <w:t>anterior.</w:t>
      </w:r>
    </w:p>
    <w:p>
      <w:pPr>
        <w:pStyle w:val="BodyText"/>
        <w:spacing w:before="4"/>
        <w:ind w:left="407"/>
        <w:jc w:val="both"/>
      </w:pPr>
      <w:r>
        <w:rPr>
          <w:color w:val="3C3C3B"/>
          <w:w w:val="105"/>
        </w:rPr>
        <w:t>¿Cuál</w:t>
      </w:r>
      <w:r>
        <w:rPr>
          <w:color w:val="3C3C3B"/>
          <w:spacing w:val="-12"/>
          <w:w w:val="105"/>
        </w:rPr>
        <w:t> </w:t>
      </w:r>
      <w:r>
        <w:rPr>
          <w:color w:val="3C3C3B"/>
          <w:w w:val="105"/>
        </w:rPr>
        <w:t>es</w:t>
      </w:r>
      <w:r>
        <w:rPr>
          <w:color w:val="3C3C3B"/>
          <w:spacing w:val="-12"/>
          <w:w w:val="105"/>
        </w:rPr>
        <w:t> </w:t>
      </w:r>
      <w:r>
        <w:rPr>
          <w:color w:val="3C3C3B"/>
          <w:w w:val="105"/>
        </w:rPr>
        <w:t>el</w:t>
      </w:r>
      <w:r>
        <w:rPr>
          <w:color w:val="3C3C3B"/>
          <w:spacing w:val="-12"/>
          <w:w w:val="105"/>
        </w:rPr>
        <w:t> </w:t>
      </w:r>
      <w:r>
        <w:rPr>
          <w:color w:val="3C3C3B"/>
          <w:w w:val="105"/>
        </w:rPr>
        <w:t>%</w:t>
      </w:r>
      <w:r>
        <w:rPr>
          <w:color w:val="3C3C3B"/>
          <w:spacing w:val="-11"/>
          <w:w w:val="105"/>
        </w:rPr>
        <w:t> </w:t>
      </w:r>
      <w:r>
        <w:rPr>
          <w:color w:val="3C3C3B"/>
          <w:w w:val="105"/>
        </w:rPr>
        <w:t>de</w:t>
      </w:r>
      <w:r>
        <w:rPr>
          <w:color w:val="3C3C3B"/>
          <w:spacing w:val="-12"/>
          <w:w w:val="105"/>
        </w:rPr>
        <w:t> </w:t>
      </w:r>
      <w:r>
        <w:rPr>
          <w:color w:val="3C3C3B"/>
          <w:w w:val="105"/>
        </w:rPr>
        <w:t>superficie</w:t>
      </w:r>
      <w:r>
        <w:rPr>
          <w:color w:val="3C3C3B"/>
          <w:spacing w:val="-12"/>
          <w:w w:val="105"/>
        </w:rPr>
        <w:t> </w:t>
      </w:r>
      <w:r>
        <w:rPr>
          <w:color w:val="3C3C3B"/>
          <w:w w:val="105"/>
        </w:rPr>
        <w:t>corporal</w:t>
      </w:r>
      <w:r>
        <w:rPr>
          <w:color w:val="3C3C3B"/>
          <w:spacing w:val="-11"/>
          <w:w w:val="105"/>
        </w:rPr>
        <w:t> </w:t>
      </w:r>
      <w:r>
        <w:rPr>
          <w:color w:val="3C3C3B"/>
          <w:w w:val="105"/>
        </w:rPr>
        <w:t>quemada</w:t>
      </w:r>
      <w:r>
        <w:rPr>
          <w:color w:val="3C3C3B"/>
          <w:spacing w:val="-12"/>
          <w:w w:val="105"/>
        </w:rPr>
        <w:t> </w:t>
      </w:r>
      <w:r>
        <w:rPr>
          <w:color w:val="3C3C3B"/>
          <w:w w:val="105"/>
        </w:rPr>
        <w:t>en</w:t>
      </w:r>
      <w:r>
        <w:rPr>
          <w:color w:val="3C3C3B"/>
          <w:spacing w:val="-12"/>
          <w:w w:val="105"/>
        </w:rPr>
        <w:t> </w:t>
      </w:r>
      <w:r>
        <w:rPr>
          <w:color w:val="3C3C3B"/>
          <w:w w:val="105"/>
        </w:rPr>
        <w:t>esta</w:t>
      </w:r>
      <w:r>
        <w:rPr>
          <w:color w:val="3C3C3B"/>
          <w:spacing w:val="-11"/>
          <w:w w:val="105"/>
        </w:rPr>
        <w:t> </w:t>
      </w:r>
      <w:r>
        <w:rPr>
          <w:color w:val="3C3C3B"/>
          <w:w w:val="105"/>
        </w:rPr>
        <w:t>paciente?</w:t>
      </w:r>
    </w:p>
    <w:p>
      <w:pPr>
        <w:pStyle w:val="BodyText"/>
        <w:rPr>
          <w:sz w:val="18"/>
        </w:rPr>
      </w:pPr>
    </w:p>
    <w:p>
      <w:pPr>
        <w:pStyle w:val="ListParagraph"/>
        <w:numPr>
          <w:ilvl w:val="0"/>
          <w:numId w:val="261"/>
        </w:numPr>
        <w:tabs>
          <w:tab w:pos="635" w:val="left" w:leader="none"/>
        </w:tabs>
        <w:spacing w:line="240" w:lineRule="auto" w:before="126" w:after="0"/>
        <w:ind w:left="634" w:right="0" w:hanging="228"/>
        <w:jc w:val="left"/>
        <w:rPr>
          <w:sz w:val="16"/>
        </w:rPr>
      </w:pPr>
      <w:r>
        <w:rPr>
          <w:color w:val="3C3C3B"/>
          <w:w w:val="110"/>
          <w:sz w:val="16"/>
        </w:rPr>
        <w:t>18</w:t>
      </w:r>
      <w:r>
        <w:rPr>
          <w:color w:val="3C3C3B"/>
          <w:spacing w:val="-13"/>
          <w:w w:val="110"/>
          <w:sz w:val="16"/>
        </w:rPr>
        <w:t> </w:t>
      </w:r>
      <w:r>
        <w:rPr>
          <w:color w:val="3C3C3B"/>
          <w:w w:val="110"/>
          <w:sz w:val="16"/>
        </w:rPr>
        <w:t>%</w:t>
      </w:r>
      <w:r>
        <w:rPr>
          <w:color w:val="3C3C3B"/>
          <w:spacing w:val="-13"/>
          <w:w w:val="110"/>
          <w:sz w:val="16"/>
        </w:rPr>
        <w:t> </w:t>
      </w:r>
      <w:r>
        <w:rPr>
          <w:color w:val="3C3C3B"/>
          <w:w w:val="110"/>
          <w:sz w:val="16"/>
        </w:rPr>
        <w:t>SCTQ</w:t>
      </w:r>
    </w:p>
    <w:p>
      <w:pPr>
        <w:pStyle w:val="ListParagraph"/>
        <w:numPr>
          <w:ilvl w:val="0"/>
          <w:numId w:val="261"/>
        </w:numPr>
        <w:tabs>
          <w:tab w:pos="635" w:val="left" w:leader="none"/>
        </w:tabs>
        <w:spacing w:line="240" w:lineRule="auto" w:before="74" w:after="0"/>
        <w:ind w:left="634" w:right="0" w:hanging="228"/>
        <w:jc w:val="left"/>
        <w:rPr>
          <w:sz w:val="16"/>
        </w:rPr>
      </w:pPr>
      <w:r>
        <w:rPr>
          <w:color w:val="3C3C3B"/>
          <w:w w:val="110"/>
          <w:sz w:val="16"/>
        </w:rPr>
        <w:t>20</w:t>
      </w:r>
      <w:r>
        <w:rPr>
          <w:color w:val="3C3C3B"/>
          <w:spacing w:val="-13"/>
          <w:w w:val="110"/>
          <w:sz w:val="16"/>
        </w:rPr>
        <w:t> </w:t>
      </w:r>
      <w:r>
        <w:rPr>
          <w:color w:val="3C3C3B"/>
          <w:w w:val="110"/>
          <w:sz w:val="16"/>
        </w:rPr>
        <w:t>%</w:t>
      </w:r>
      <w:r>
        <w:rPr>
          <w:color w:val="3C3C3B"/>
          <w:spacing w:val="-13"/>
          <w:w w:val="110"/>
          <w:sz w:val="16"/>
        </w:rPr>
        <w:t> </w:t>
      </w:r>
      <w:r>
        <w:rPr>
          <w:color w:val="3C3C3B"/>
          <w:w w:val="110"/>
          <w:sz w:val="16"/>
        </w:rPr>
        <w:t>SCTQ</w:t>
      </w:r>
    </w:p>
    <w:p>
      <w:pPr>
        <w:pStyle w:val="ListParagraph"/>
        <w:numPr>
          <w:ilvl w:val="0"/>
          <w:numId w:val="261"/>
        </w:numPr>
        <w:tabs>
          <w:tab w:pos="635" w:val="left" w:leader="none"/>
        </w:tabs>
        <w:spacing w:line="240" w:lineRule="auto" w:before="74" w:after="0"/>
        <w:ind w:left="634" w:right="0" w:hanging="228"/>
        <w:jc w:val="left"/>
        <w:rPr>
          <w:sz w:val="16"/>
        </w:rPr>
      </w:pPr>
      <w:r>
        <w:rPr>
          <w:color w:val="3C3C3B"/>
          <w:w w:val="105"/>
          <w:sz w:val="16"/>
        </w:rPr>
        <w:t>24%</w:t>
      </w:r>
      <w:r>
        <w:rPr>
          <w:color w:val="3C3C3B"/>
          <w:spacing w:val="17"/>
          <w:w w:val="105"/>
          <w:sz w:val="16"/>
        </w:rPr>
        <w:t> </w:t>
      </w:r>
      <w:r>
        <w:rPr>
          <w:color w:val="3C3C3B"/>
          <w:w w:val="105"/>
          <w:sz w:val="16"/>
        </w:rPr>
        <w:t>SCTQ</w:t>
      </w:r>
    </w:p>
    <w:p>
      <w:pPr>
        <w:pStyle w:val="ListParagraph"/>
        <w:numPr>
          <w:ilvl w:val="0"/>
          <w:numId w:val="261"/>
        </w:numPr>
        <w:tabs>
          <w:tab w:pos="635" w:val="left" w:leader="none"/>
        </w:tabs>
        <w:spacing w:line="240" w:lineRule="auto" w:before="74" w:after="0"/>
        <w:ind w:left="634" w:right="0" w:hanging="228"/>
        <w:jc w:val="left"/>
        <w:rPr>
          <w:sz w:val="16"/>
        </w:rPr>
      </w:pPr>
      <w:r>
        <w:rPr>
          <w:color w:val="3C3C3B"/>
          <w:w w:val="105"/>
          <w:sz w:val="16"/>
        </w:rPr>
        <w:t>30%</w:t>
      </w:r>
      <w:r>
        <w:rPr>
          <w:color w:val="3C3C3B"/>
          <w:spacing w:val="17"/>
          <w:w w:val="105"/>
          <w:sz w:val="16"/>
        </w:rPr>
        <w:t> </w:t>
      </w:r>
      <w:r>
        <w:rPr>
          <w:color w:val="3C3C3B"/>
          <w:w w:val="105"/>
          <w:sz w:val="16"/>
        </w:rPr>
        <w:t>SCTQ</w:t>
      </w:r>
    </w:p>
    <w:p>
      <w:pPr>
        <w:pStyle w:val="BodyText"/>
        <w:rPr>
          <w:sz w:val="18"/>
        </w:rPr>
      </w:pPr>
    </w:p>
    <w:p>
      <w:pPr>
        <w:pStyle w:val="BodyText"/>
        <w:spacing w:line="331" w:lineRule="auto" w:before="116"/>
        <w:ind w:left="407" w:right="792"/>
        <w:jc w:val="both"/>
      </w:pPr>
      <w:r>
        <w:rPr>
          <w:rFonts w:ascii="Tahoma" w:hAnsi="Tahoma"/>
          <w:b/>
          <w:color w:val="3C3C3B"/>
          <w:spacing w:val="-1"/>
        </w:rPr>
        <w:t>2022.99a.</w:t>
      </w:r>
      <w:r>
        <w:rPr>
          <w:rFonts w:ascii="Tahoma" w:hAnsi="Tahoma"/>
          <w:b/>
          <w:color w:val="3C3C3B"/>
          <w:spacing w:val="-12"/>
        </w:rPr>
        <w:t> </w:t>
      </w:r>
      <w:r>
        <w:rPr>
          <w:color w:val="3C3C3B"/>
        </w:rPr>
        <w:t>Es</w:t>
      </w:r>
      <w:r>
        <w:rPr>
          <w:color w:val="3C3C3B"/>
          <w:spacing w:val="-10"/>
        </w:rPr>
        <w:t> </w:t>
      </w:r>
      <w:r>
        <w:rPr>
          <w:color w:val="3C3C3B"/>
        </w:rPr>
        <w:t>la</w:t>
      </w:r>
      <w:r>
        <w:rPr>
          <w:color w:val="3C3C3B"/>
          <w:spacing w:val="-9"/>
        </w:rPr>
        <w:t> </w:t>
      </w:r>
      <w:r>
        <w:rPr>
          <w:color w:val="3C3C3B"/>
        </w:rPr>
        <w:t>causa</w:t>
      </w:r>
      <w:r>
        <w:rPr>
          <w:color w:val="3C3C3B"/>
          <w:spacing w:val="-10"/>
        </w:rPr>
        <w:t> </w:t>
      </w:r>
      <w:r>
        <w:rPr>
          <w:color w:val="3C3C3B"/>
        </w:rPr>
        <w:t>más</w:t>
      </w:r>
      <w:r>
        <w:rPr>
          <w:color w:val="3C3C3B"/>
          <w:spacing w:val="-9"/>
        </w:rPr>
        <w:t> </w:t>
      </w:r>
      <w:r>
        <w:rPr>
          <w:color w:val="3C3C3B"/>
        </w:rPr>
        <w:t>frecuente</w:t>
      </w:r>
      <w:r>
        <w:rPr>
          <w:color w:val="3C3C3B"/>
          <w:spacing w:val="-10"/>
        </w:rPr>
        <w:t> </w:t>
      </w:r>
      <w:r>
        <w:rPr>
          <w:color w:val="3C3C3B"/>
        </w:rPr>
        <w:t>por</w:t>
      </w:r>
      <w:r>
        <w:rPr>
          <w:color w:val="3C3C3B"/>
          <w:spacing w:val="-9"/>
        </w:rPr>
        <w:t> </w:t>
      </w:r>
      <w:r>
        <w:rPr>
          <w:color w:val="3C3C3B"/>
        </w:rPr>
        <w:t>la</w:t>
      </w:r>
      <w:r>
        <w:rPr>
          <w:color w:val="3C3C3B"/>
          <w:spacing w:val="-10"/>
        </w:rPr>
        <w:t> </w:t>
      </w:r>
      <w:r>
        <w:rPr>
          <w:color w:val="3C3C3B"/>
        </w:rPr>
        <w:t>cual</w:t>
      </w:r>
      <w:r>
        <w:rPr>
          <w:color w:val="3C3C3B"/>
          <w:spacing w:val="-9"/>
        </w:rPr>
        <w:t> </w:t>
      </w:r>
      <w:r>
        <w:rPr>
          <w:color w:val="3C3C3B"/>
        </w:rPr>
        <w:t>se</w:t>
      </w:r>
      <w:r>
        <w:rPr>
          <w:color w:val="3C3C3B"/>
          <w:spacing w:val="-10"/>
        </w:rPr>
        <w:t> </w:t>
      </w:r>
      <w:r>
        <w:rPr>
          <w:color w:val="3C3C3B"/>
        </w:rPr>
        <w:t>retrasa</w:t>
      </w:r>
      <w:r>
        <w:rPr>
          <w:color w:val="3C3C3B"/>
          <w:spacing w:val="-9"/>
        </w:rPr>
        <w:t> </w:t>
      </w:r>
      <w:r>
        <w:rPr>
          <w:color w:val="3C3C3B"/>
        </w:rPr>
        <w:t>el</w:t>
      </w:r>
      <w:r>
        <w:rPr>
          <w:color w:val="3C3C3B"/>
          <w:spacing w:val="-10"/>
        </w:rPr>
        <w:t> </w:t>
      </w:r>
      <w:r>
        <w:rPr>
          <w:color w:val="3C3C3B"/>
        </w:rPr>
        <w:t>alta</w:t>
      </w:r>
      <w:r>
        <w:rPr>
          <w:color w:val="3C3C3B"/>
          <w:spacing w:val="-9"/>
        </w:rPr>
        <w:t> </w:t>
      </w:r>
      <w:r>
        <w:rPr>
          <w:color w:val="3C3C3B"/>
        </w:rPr>
        <w:t>del</w:t>
      </w:r>
      <w:r>
        <w:rPr>
          <w:color w:val="3C3C3B"/>
          <w:spacing w:val="-46"/>
        </w:rPr>
        <w:t> </w:t>
      </w:r>
      <w:r>
        <w:rPr>
          <w:color w:val="3C3C3B"/>
          <w:w w:val="105"/>
        </w:rPr>
        <w:t>paciente</w:t>
      </w:r>
      <w:r>
        <w:rPr>
          <w:color w:val="3C3C3B"/>
          <w:spacing w:val="-9"/>
          <w:w w:val="105"/>
        </w:rPr>
        <w:t> </w:t>
      </w:r>
      <w:r>
        <w:rPr>
          <w:color w:val="3C3C3B"/>
          <w:w w:val="105"/>
        </w:rPr>
        <w:t>después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de</w:t>
      </w:r>
      <w:r>
        <w:rPr>
          <w:color w:val="3C3C3B"/>
          <w:spacing w:val="-9"/>
          <w:w w:val="105"/>
        </w:rPr>
        <w:t> </w:t>
      </w:r>
      <w:r>
        <w:rPr>
          <w:color w:val="3C3C3B"/>
          <w:w w:val="105"/>
        </w:rPr>
        <w:t>operaciones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del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abdomen.</w:t>
      </w:r>
    </w:p>
    <w:p>
      <w:pPr>
        <w:pStyle w:val="BodyText"/>
        <w:spacing w:before="8"/>
        <w:rPr>
          <w:sz w:val="22"/>
        </w:rPr>
      </w:pPr>
    </w:p>
    <w:p>
      <w:pPr>
        <w:pStyle w:val="ListParagraph"/>
        <w:numPr>
          <w:ilvl w:val="0"/>
          <w:numId w:val="262"/>
        </w:numPr>
        <w:tabs>
          <w:tab w:pos="635" w:val="left" w:leader="none"/>
        </w:tabs>
        <w:spacing w:line="240" w:lineRule="auto" w:before="1" w:after="0"/>
        <w:ind w:left="634" w:right="0" w:hanging="228"/>
        <w:jc w:val="left"/>
        <w:rPr>
          <w:sz w:val="16"/>
        </w:rPr>
      </w:pPr>
      <w:r>
        <w:rPr>
          <w:color w:val="3C3C3B"/>
          <w:w w:val="105"/>
          <w:sz w:val="16"/>
        </w:rPr>
        <w:t>Bridas</w:t>
      </w:r>
    </w:p>
    <w:p>
      <w:pPr>
        <w:pStyle w:val="ListParagraph"/>
        <w:numPr>
          <w:ilvl w:val="0"/>
          <w:numId w:val="262"/>
        </w:numPr>
        <w:tabs>
          <w:tab w:pos="635" w:val="left" w:leader="none"/>
        </w:tabs>
        <w:spacing w:line="240" w:lineRule="auto" w:before="74" w:after="0"/>
        <w:ind w:left="634" w:right="0" w:hanging="228"/>
        <w:jc w:val="left"/>
        <w:rPr>
          <w:sz w:val="16"/>
        </w:rPr>
      </w:pPr>
      <w:r>
        <w:rPr>
          <w:color w:val="3C3C3B"/>
          <w:w w:val="105"/>
          <w:sz w:val="16"/>
        </w:rPr>
        <w:t>Adherencias</w:t>
      </w:r>
    </w:p>
    <w:p>
      <w:pPr>
        <w:pStyle w:val="ListParagraph"/>
        <w:numPr>
          <w:ilvl w:val="0"/>
          <w:numId w:val="262"/>
        </w:numPr>
        <w:tabs>
          <w:tab w:pos="635" w:val="left" w:leader="none"/>
        </w:tabs>
        <w:spacing w:line="240" w:lineRule="auto" w:before="74" w:after="0"/>
        <w:ind w:left="634" w:right="0" w:hanging="228"/>
        <w:jc w:val="left"/>
        <w:rPr>
          <w:sz w:val="16"/>
        </w:rPr>
      </w:pPr>
      <w:r>
        <w:rPr>
          <w:color w:val="3C3C3B"/>
          <w:sz w:val="16"/>
        </w:rPr>
        <w:t>Íleo</w:t>
      </w:r>
    </w:p>
    <w:p>
      <w:pPr>
        <w:pStyle w:val="ListParagraph"/>
        <w:numPr>
          <w:ilvl w:val="0"/>
          <w:numId w:val="262"/>
        </w:numPr>
        <w:tabs>
          <w:tab w:pos="635" w:val="left" w:leader="none"/>
        </w:tabs>
        <w:spacing w:line="240" w:lineRule="auto" w:before="74" w:after="0"/>
        <w:ind w:left="634" w:right="0" w:hanging="228"/>
        <w:jc w:val="left"/>
        <w:rPr>
          <w:sz w:val="16"/>
        </w:rPr>
      </w:pPr>
      <w:r>
        <w:rPr>
          <w:color w:val="3C3C3B"/>
          <w:w w:val="105"/>
          <w:sz w:val="16"/>
        </w:rPr>
        <w:t>Vómitos</w:t>
      </w:r>
    </w:p>
    <w:p>
      <w:pPr>
        <w:pStyle w:val="BodyText"/>
        <w:rPr>
          <w:sz w:val="18"/>
        </w:rPr>
      </w:pPr>
    </w:p>
    <w:p>
      <w:pPr>
        <w:pStyle w:val="BodyText"/>
        <w:spacing w:line="333" w:lineRule="auto" w:before="116"/>
        <w:ind w:left="407" w:right="786"/>
        <w:jc w:val="both"/>
      </w:pPr>
      <w:r>
        <w:rPr>
          <w:rFonts w:ascii="Tahoma" w:hAnsi="Tahoma"/>
          <w:b/>
          <w:color w:val="3C3C3B"/>
        </w:rPr>
        <w:t>2022.95b. </w:t>
      </w:r>
      <w:r>
        <w:rPr>
          <w:color w:val="3C3C3B"/>
        </w:rPr>
        <w:t>Un masculino de 42 años en su 3</w:t>
      </w:r>
      <w:r>
        <w:rPr>
          <w:color w:val="3C3C3B"/>
          <w:vertAlign w:val="superscript"/>
        </w:rPr>
        <w:t>er</w:t>
      </w:r>
      <w:r>
        <w:rPr>
          <w:color w:val="3C3C3B"/>
          <w:vertAlign w:val="baseline"/>
        </w:rPr>
        <w:t> día de post quirúrgico</w:t>
      </w:r>
      <w:r>
        <w:rPr>
          <w:color w:val="3C3C3B"/>
          <w:spacing w:val="1"/>
          <w:vertAlign w:val="baseline"/>
        </w:rPr>
        <w:t> </w:t>
      </w:r>
      <w:r>
        <w:rPr>
          <w:color w:val="3C3C3B"/>
          <w:vertAlign w:val="baseline"/>
        </w:rPr>
        <w:t>de una laparotomía abdominal de control de daño, presenta fiebre,</w:t>
      </w:r>
      <w:r>
        <w:rPr>
          <w:color w:val="3C3C3B"/>
          <w:spacing w:val="1"/>
          <w:vertAlign w:val="baseline"/>
        </w:rPr>
        <w:t> </w:t>
      </w:r>
      <w:r>
        <w:rPr>
          <w:color w:val="3C3C3B"/>
          <w:vertAlign w:val="baseline"/>
        </w:rPr>
        <w:t>la herida se observa eritematosa, al retirar algunas suturas cutáneas</w:t>
      </w:r>
      <w:r>
        <w:rPr>
          <w:color w:val="3C3C3B"/>
          <w:spacing w:val="-46"/>
          <w:vertAlign w:val="baseline"/>
        </w:rPr>
        <w:t> </w:t>
      </w:r>
      <w:r>
        <w:rPr>
          <w:color w:val="3C3C3B"/>
          <w:vertAlign w:val="baseline"/>
        </w:rPr>
        <w:t>el cirujano evidencia secreción</w:t>
      </w:r>
      <w:r>
        <w:rPr>
          <w:color w:val="3C3C3B"/>
          <w:spacing w:val="1"/>
          <w:vertAlign w:val="baseline"/>
        </w:rPr>
        <w:t> </w:t>
      </w:r>
      <w:r>
        <w:rPr>
          <w:color w:val="3C3C3B"/>
          <w:vertAlign w:val="baseline"/>
        </w:rPr>
        <w:t>purulenta con un poco</w:t>
      </w:r>
      <w:r>
        <w:rPr>
          <w:color w:val="3C3C3B"/>
          <w:spacing w:val="1"/>
          <w:vertAlign w:val="baseline"/>
        </w:rPr>
        <w:t> </w:t>
      </w:r>
      <w:r>
        <w:rPr>
          <w:color w:val="3C3C3B"/>
          <w:vertAlign w:val="baseline"/>
        </w:rPr>
        <w:t>de sangre.</w:t>
      </w:r>
    </w:p>
    <w:p>
      <w:pPr>
        <w:pStyle w:val="BodyText"/>
        <w:spacing w:before="4"/>
        <w:ind w:left="407"/>
        <w:jc w:val="both"/>
      </w:pPr>
      <w:r>
        <w:rPr>
          <w:color w:val="3C3C3B"/>
        </w:rPr>
        <w:t>Cuál</w:t>
      </w:r>
      <w:r>
        <w:rPr>
          <w:color w:val="3C3C3B"/>
          <w:spacing w:val="7"/>
        </w:rPr>
        <w:t> </w:t>
      </w:r>
      <w:r>
        <w:rPr>
          <w:color w:val="3C3C3B"/>
        </w:rPr>
        <w:t>sería</w:t>
      </w:r>
      <w:r>
        <w:rPr>
          <w:color w:val="3C3C3B"/>
          <w:spacing w:val="7"/>
        </w:rPr>
        <w:t> </w:t>
      </w:r>
      <w:r>
        <w:rPr>
          <w:color w:val="3C3C3B"/>
        </w:rPr>
        <w:t>la</w:t>
      </w:r>
      <w:r>
        <w:rPr>
          <w:color w:val="3C3C3B"/>
          <w:spacing w:val="8"/>
        </w:rPr>
        <w:t> </w:t>
      </w:r>
      <w:r>
        <w:rPr>
          <w:color w:val="3C3C3B"/>
        </w:rPr>
        <w:t>causa</w:t>
      </w:r>
      <w:r>
        <w:rPr>
          <w:color w:val="3C3C3B"/>
          <w:spacing w:val="7"/>
        </w:rPr>
        <w:t> </w:t>
      </w:r>
      <w:r>
        <w:rPr>
          <w:color w:val="3C3C3B"/>
        </w:rPr>
        <w:t>probable?</w:t>
      </w:r>
    </w:p>
    <w:p>
      <w:pPr>
        <w:pStyle w:val="BodyText"/>
        <w:rPr>
          <w:sz w:val="18"/>
        </w:rPr>
      </w:pPr>
    </w:p>
    <w:p>
      <w:pPr>
        <w:pStyle w:val="ListParagraph"/>
        <w:numPr>
          <w:ilvl w:val="0"/>
          <w:numId w:val="263"/>
        </w:numPr>
        <w:tabs>
          <w:tab w:pos="635" w:val="left" w:leader="none"/>
        </w:tabs>
        <w:spacing w:line="240" w:lineRule="auto" w:before="125" w:after="0"/>
        <w:ind w:left="634" w:right="0" w:hanging="228"/>
        <w:jc w:val="left"/>
        <w:rPr>
          <w:sz w:val="16"/>
        </w:rPr>
      </w:pPr>
      <w:r>
        <w:rPr>
          <w:color w:val="3C3C3B"/>
          <w:sz w:val="16"/>
        </w:rPr>
        <w:t>Cuerpo</w:t>
      </w:r>
      <w:r>
        <w:rPr>
          <w:color w:val="3C3C3B"/>
          <w:spacing w:val="7"/>
          <w:sz w:val="16"/>
        </w:rPr>
        <w:t> </w:t>
      </w:r>
      <w:r>
        <w:rPr>
          <w:color w:val="3C3C3B"/>
          <w:sz w:val="16"/>
        </w:rPr>
        <w:t>extraño</w:t>
      </w:r>
    </w:p>
    <w:p>
      <w:pPr>
        <w:pStyle w:val="ListParagraph"/>
        <w:numPr>
          <w:ilvl w:val="0"/>
          <w:numId w:val="263"/>
        </w:numPr>
        <w:tabs>
          <w:tab w:pos="635" w:val="left" w:leader="none"/>
        </w:tabs>
        <w:spacing w:line="240" w:lineRule="auto" w:before="74" w:after="0"/>
        <w:ind w:left="634" w:right="0" w:hanging="228"/>
        <w:jc w:val="left"/>
        <w:rPr>
          <w:sz w:val="16"/>
        </w:rPr>
      </w:pPr>
      <w:r>
        <w:rPr>
          <w:color w:val="3C3C3B"/>
          <w:sz w:val="16"/>
        </w:rPr>
        <w:t>Infección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del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sitio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quirúrgico</w:t>
      </w:r>
    </w:p>
    <w:p>
      <w:pPr>
        <w:pStyle w:val="ListParagraph"/>
        <w:numPr>
          <w:ilvl w:val="0"/>
          <w:numId w:val="263"/>
        </w:numPr>
        <w:tabs>
          <w:tab w:pos="635" w:val="left" w:leader="none"/>
        </w:tabs>
        <w:spacing w:line="240" w:lineRule="auto" w:before="74" w:after="0"/>
        <w:ind w:left="634" w:right="0" w:hanging="228"/>
        <w:jc w:val="left"/>
        <w:rPr>
          <w:sz w:val="16"/>
        </w:rPr>
      </w:pPr>
      <w:r>
        <w:rPr>
          <w:color w:val="3C3C3B"/>
          <w:sz w:val="16"/>
        </w:rPr>
        <w:t>Fistula</w:t>
      </w:r>
      <w:r>
        <w:rPr>
          <w:color w:val="3C3C3B"/>
          <w:spacing w:val="5"/>
          <w:sz w:val="16"/>
        </w:rPr>
        <w:t> </w:t>
      </w:r>
      <w:r>
        <w:rPr>
          <w:color w:val="3C3C3B"/>
          <w:sz w:val="16"/>
        </w:rPr>
        <w:t>entero</w:t>
      </w:r>
      <w:r>
        <w:rPr>
          <w:color w:val="3C3C3B"/>
          <w:spacing w:val="6"/>
          <w:sz w:val="16"/>
        </w:rPr>
        <w:t> </w:t>
      </w:r>
      <w:r>
        <w:rPr>
          <w:color w:val="3C3C3B"/>
          <w:sz w:val="16"/>
        </w:rPr>
        <w:t>cutáneo</w:t>
      </w:r>
    </w:p>
    <w:p>
      <w:pPr>
        <w:pStyle w:val="ListParagraph"/>
        <w:numPr>
          <w:ilvl w:val="0"/>
          <w:numId w:val="263"/>
        </w:numPr>
        <w:tabs>
          <w:tab w:pos="635" w:val="left" w:leader="none"/>
        </w:tabs>
        <w:spacing w:line="240" w:lineRule="auto" w:before="75" w:after="0"/>
        <w:ind w:left="634" w:right="0" w:hanging="228"/>
        <w:jc w:val="left"/>
        <w:rPr>
          <w:sz w:val="16"/>
        </w:rPr>
      </w:pPr>
      <w:r>
        <w:rPr>
          <w:color w:val="3C3C3B"/>
          <w:w w:val="105"/>
          <w:sz w:val="16"/>
        </w:rPr>
        <w:t>Absceso</w:t>
      </w:r>
      <w:r>
        <w:rPr>
          <w:color w:val="3C3C3B"/>
          <w:spacing w:val="-5"/>
          <w:w w:val="105"/>
          <w:sz w:val="16"/>
        </w:rPr>
        <w:t> </w:t>
      </w:r>
      <w:r>
        <w:rPr>
          <w:color w:val="3C3C3B"/>
          <w:w w:val="105"/>
          <w:sz w:val="16"/>
        </w:rPr>
        <w:t>Sub</w:t>
      </w:r>
      <w:r>
        <w:rPr>
          <w:color w:val="3C3C3B"/>
          <w:spacing w:val="-4"/>
          <w:w w:val="105"/>
          <w:sz w:val="16"/>
        </w:rPr>
        <w:t> </w:t>
      </w:r>
      <w:r>
        <w:rPr>
          <w:color w:val="3C3C3B"/>
          <w:w w:val="105"/>
          <w:sz w:val="16"/>
        </w:rPr>
        <w:t>hepático</w:t>
      </w:r>
    </w:p>
    <w:p>
      <w:pPr>
        <w:pStyle w:val="BodyText"/>
        <w:rPr>
          <w:sz w:val="18"/>
        </w:rPr>
      </w:pPr>
    </w:p>
    <w:p>
      <w:pPr>
        <w:pStyle w:val="BodyText"/>
        <w:spacing w:line="331" w:lineRule="auto" w:before="115"/>
        <w:ind w:left="407" w:right="791"/>
        <w:jc w:val="both"/>
      </w:pPr>
      <w:r>
        <w:rPr>
          <w:rFonts w:ascii="Tahoma" w:hAnsi="Tahoma"/>
          <w:b/>
          <w:color w:val="3C3C3B"/>
        </w:rPr>
        <w:t>2022.16c.</w:t>
      </w:r>
      <w:r>
        <w:rPr>
          <w:rFonts w:ascii="Tahoma" w:hAnsi="Tahoma"/>
          <w:b/>
          <w:color w:val="3C3C3B"/>
          <w:spacing w:val="-6"/>
        </w:rPr>
        <w:t> </w:t>
      </w:r>
      <w:r>
        <w:rPr>
          <w:color w:val="3C3C3B"/>
        </w:rPr>
        <w:t>Es</w:t>
      </w:r>
      <w:r>
        <w:rPr>
          <w:color w:val="3C3C3B"/>
          <w:spacing w:val="-2"/>
        </w:rPr>
        <w:t> </w:t>
      </w:r>
      <w:r>
        <w:rPr>
          <w:color w:val="3C3C3B"/>
        </w:rPr>
        <w:t>la</w:t>
      </w:r>
      <w:r>
        <w:rPr>
          <w:color w:val="3C3C3B"/>
          <w:spacing w:val="-3"/>
        </w:rPr>
        <w:t> </w:t>
      </w:r>
      <w:r>
        <w:rPr>
          <w:color w:val="3C3C3B"/>
        </w:rPr>
        <w:t>incapacidad</w:t>
      </w:r>
      <w:r>
        <w:rPr>
          <w:color w:val="3C3C3B"/>
          <w:spacing w:val="-3"/>
        </w:rPr>
        <w:t> </w:t>
      </w:r>
      <w:r>
        <w:rPr>
          <w:color w:val="3C3C3B"/>
        </w:rPr>
        <w:t>del</w:t>
      </w:r>
      <w:r>
        <w:rPr>
          <w:color w:val="3C3C3B"/>
          <w:spacing w:val="-3"/>
        </w:rPr>
        <w:t> </w:t>
      </w:r>
      <w:r>
        <w:rPr>
          <w:color w:val="3C3C3B"/>
        </w:rPr>
        <w:t>organismo</w:t>
      </w:r>
      <w:r>
        <w:rPr>
          <w:color w:val="3C3C3B"/>
          <w:spacing w:val="-3"/>
        </w:rPr>
        <w:t> </w:t>
      </w:r>
      <w:r>
        <w:rPr>
          <w:color w:val="3C3C3B"/>
        </w:rPr>
        <w:t>para</w:t>
      </w:r>
      <w:r>
        <w:rPr>
          <w:color w:val="3C3C3B"/>
          <w:spacing w:val="-3"/>
        </w:rPr>
        <w:t> </w:t>
      </w:r>
      <w:r>
        <w:rPr>
          <w:color w:val="3C3C3B"/>
        </w:rPr>
        <w:t>cubrir</w:t>
      </w:r>
      <w:r>
        <w:rPr>
          <w:color w:val="3C3C3B"/>
          <w:spacing w:val="-3"/>
        </w:rPr>
        <w:t> </w:t>
      </w:r>
      <w:r>
        <w:rPr>
          <w:color w:val="3C3C3B"/>
        </w:rPr>
        <w:t>las</w:t>
      </w:r>
      <w:r>
        <w:rPr>
          <w:color w:val="3C3C3B"/>
          <w:spacing w:val="-3"/>
        </w:rPr>
        <w:t> </w:t>
      </w:r>
      <w:r>
        <w:rPr>
          <w:color w:val="3C3C3B"/>
        </w:rPr>
        <w:t>necesida-</w:t>
      </w:r>
      <w:r>
        <w:rPr>
          <w:color w:val="3C3C3B"/>
          <w:spacing w:val="-46"/>
        </w:rPr>
        <w:t> </w:t>
      </w:r>
      <w:r>
        <w:rPr>
          <w:color w:val="3C3C3B"/>
        </w:rPr>
        <w:t>des</w:t>
      </w:r>
      <w:r>
        <w:rPr>
          <w:color w:val="3C3C3B"/>
          <w:spacing w:val="-4"/>
        </w:rPr>
        <w:t> </w:t>
      </w:r>
      <w:r>
        <w:rPr>
          <w:color w:val="3C3C3B"/>
        </w:rPr>
        <w:t>metabólicas</w:t>
      </w:r>
      <w:r>
        <w:rPr>
          <w:color w:val="3C3C3B"/>
          <w:spacing w:val="-4"/>
        </w:rPr>
        <w:t> </w:t>
      </w:r>
      <w:r>
        <w:rPr>
          <w:color w:val="3C3C3B"/>
        </w:rPr>
        <w:t>de</w:t>
      </w:r>
      <w:r>
        <w:rPr>
          <w:color w:val="3C3C3B"/>
          <w:spacing w:val="-3"/>
        </w:rPr>
        <w:t> </w:t>
      </w:r>
      <w:r>
        <w:rPr>
          <w:color w:val="3C3C3B"/>
        </w:rPr>
        <w:t>las</w:t>
      </w:r>
      <w:r>
        <w:rPr>
          <w:color w:val="3C3C3B"/>
          <w:spacing w:val="-4"/>
        </w:rPr>
        <w:t> </w:t>
      </w:r>
      <w:r>
        <w:rPr>
          <w:color w:val="3C3C3B"/>
        </w:rPr>
        <w:t>células.</w:t>
      </w:r>
    </w:p>
    <w:p>
      <w:pPr>
        <w:pStyle w:val="BodyText"/>
        <w:spacing w:before="9"/>
        <w:rPr>
          <w:sz w:val="22"/>
        </w:rPr>
      </w:pPr>
    </w:p>
    <w:p>
      <w:pPr>
        <w:pStyle w:val="ListParagraph"/>
        <w:numPr>
          <w:ilvl w:val="0"/>
          <w:numId w:val="264"/>
        </w:numPr>
        <w:tabs>
          <w:tab w:pos="635" w:val="left" w:leader="none"/>
        </w:tabs>
        <w:spacing w:line="240" w:lineRule="auto" w:before="0" w:after="0"/>
        <w:ind w:left="634" w:right="0" w:hanging="228"/>
        <w:jc w:val="left"/>
        <w:rPr>
          <w:sz w:val="16"/>
        </w:rPr>
      </w:pPr>
      <w:r>
        <w:rPr>
          <w:color w:val="3C3C3B"/>
          <w:sz w:val="16"/>
        </w:rPr>
        <w:t>Insuficiencia</w:t>
      </w:r>
    </w:p>
    <w:p>
      <w:pPr>
        <w:pStyle w:val="ListParagraph"/>
        <w:numPr>
          <w:ilvl w:val="0"/>
          <w:numId w:val="264"/>
        </w:numPr>
        <w:tabs>
          <w:tab w:pos="635" w:val="left" w:leader="none"/>
        </w:tabs>
        <w:spacing w:line="240" w:lineRule="auto" w:before="74" w:after="0"/>
        <w:ind w:left="634" w:right="0" w:hanging="228"/>
        <w:jc w:val="left"/>
        <w:rPr>
          <w:sz w:val="16"/>
        </w:rPr>
      </w:pPr>
      <w:r>
        <w:rPr>
          <w:color w:val="3C3C3B"/>
          <w:w w:val="105"/>
          <w:sz w:val="16"/>
        </w:rPr>
        <w:t>Estado</w:t>
      </w:r>
      <w:r>
        <w:rPr>
          <w:color w:val="3C3C3B"/>
          <w:spacing w:val="-7"/>
          <w:w w:val="105"/>
          <w:sz w:val="16"/>
        </w:rPr>
        <w:t> </w:t>
      </w:r>
      <w:r>
        <w:rPr>
          <w:color w:val="3C3C3B"/>
          <w:w w:val="105"/>
          <w:sz w:val="16"/>
        </w:rPr>
        <w:t>de</w:t>
      </w:r>
      <w:r>
        <w:rPr>
          <w:color w:val="3C3C3B"/>
          <w:spacing w:val="-7"/>
          <w:w w:val="105"/>
          <w:sz w:val="16"/>
        </w:rPr>
        <w:t> </w:t>
      </w:r>
      <w:r>
        <w:rPr>
          <w:color w:val="3C3C3B"/>
          <w:w w:val="105"/>
          <w:sz w:val="16"/>
        </w:rPr>
        <w:t>shock</w:t>
      </w:r>
    </w:p>
    <w:p>
      <w:pPr>
        <w:pStyle w:val="ListParagraph"/>
        <w:numPr>
          <w:ilvl w:val="0"/>
          <w:numId w:val="264"/>
        </w:numPr>
        <w:tabs>
          <w:tab w:pos="635" w:val="left" w:leader="none"/>
        </w:tabs>
        <w:spacing w:line="240" w:lineRule="auto" w:before="75" w:after="0"/>
        <w:ind w:left="634" w:right="0" w:hanging="228"/>
        <w:jc w:val="left"/>
        <w:rPr>
          <w:sz w:val="16"/>
        </w:rPr>
      </w:pPr>
      <w:r>
        <w:rPr>
          <w:color w:val="3C3C3B"/>
          <w:sz w:val="16"/>
        </w:rPr>
        <w:t>Inestabilidad</w:t>
      </w:r>
    </w:p>
    <w:p>
      <w:pPr>
        <w:pStyle w:val="ListParagraph"/>
        <w:numPr>
          <w:ilvl w:val="0"/>
          <w:numId w:val="264"/>
        </w:numPr>
        <w:tabs>
          <w:tab w:pos="635" w:val="left" w:leader="none"/>
        </w:tabs>
        <w:spacing w:line="240" w:lineRule="auto" w:before="74" w:after="0"/>
        <w:ind w:left="634" w:right="0" w:hanging="228"/>
        <w:jc w:val="left"/>
        <w:rPr>
          <w:sz w:val="16"/>
        </w:rPr>
      </w:pPr>
      <w:r>
        <w:rPr>
          <w:color w:val="3C3C3B"/>
          <w:w w:val="105"/>
          <w:sz w:val="16"/>
        </w:rPr>
        <w:t>Coma</w:t>
      </w:r>
    </w:p>
    <w:p>
      <w:pPr>
        <w:spacing w:after="0" w:line="240" w:lineRule="auto"/>
        <w:jc w:val="left"/>
        <w:rPr>
          <w:sz w:val="16"/>
        </w:rPr>
        <w:sectPr>
          <w:type w:val="continuous"/>
          <w:pgSz w:w="11910" w:h="16840"/>
          <w:pgMar w:top="1580" w:bottom="280" w:left="0" w:right="0"/>
          <w:cols w:num="2" w:equalWidth="0">
            <w:col w:w="5732" w:space="40"/>
            <w:col w:w="6138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1"/>
        </w:rPr>
      </w:pPr>
    </w:p>
    <w:p>
      <w:pPr>
        <w:spacing w:after="0"/>
        <w:rPr>
          <w:sz w:val="21"/>
        </w:rPr>
        <w:sectPr>
          <w:pgSz w:w="11910" w:h="16840"/>
          <w:pgMar w:header="123" w:footer="577" w:top="1400" w:bottom="760" w:left="0" w:right="0"/>
        </w:sectPr>
      </w:pPr>
    </w:p>
    <w:p>
      <w:pPr>
        <w:pStyle w:val="BodyText"/>
        <w:spacing w:line="336" w:lineRule="auto" w:before="94"/>
        <w:ind w:left="793" w:right="2"/>
        <w:jc w:val="both"/>
      </w:pPr>
      <w:r>
        <w:rPr/>
        <w:pict>
          <v:group style="position:absolute;margin-left:34.015999pt;margin-top:83.055016pt;width:527.25pt;height:705pt;mso-position-horizontal-relative:page;mso-position-vertical-relative:page;z-index:-23226880" coordorigin="680,1661" coordsize="10545,14100">
            <v:line style="position:absolute" from="5956,15683" to="5956,15761" stroked="true" strokeweight=".3pt" strokecolor="#575756">
              <v:stroke dashstyle="dash"/>
            </v:line>
            <v:rect style="position:absolute;left:680;top:1661;width:10545;height:14022" filled="true" fillcolor="#eef3f5" stroked="false">
              <v:fill type="solid"/>
            </v:rect>
            <w10:wrap type="none"/>
          </v:group>
        </w:pict>
      </w:r>
      <w:r>
        <w:rPr>
          <w:rFonts w:ascii="Tahoma" w:hAnsi="Tahoma"/>
          <w:b/>
          <w:color w:val="3C3C3B"/>
        </w:rPr>
        <w:t>2022.15a. </w:t>
      </w:r>
      <w:r>
        <w:rPr>
          <w:color w:val="3C3C3B"/>
        </w:rPr>
        <w:t>Paciente femenina de 22 años con antecedente personal</w:t>
      </w:r>
      <w:r>
        <w:rPr>
          <w:color w:val="3C3C3B"/>
          <w:spacing w:val="-46"/>
        </w:rPr>
        <w:t> </w:t>
      </w:r>
      <w:r>
        <w:rPr>
          <w:color w:val="3C3C3B"/>
        </w:rPr>
        <w:t>patológico de infecciones frecuentes en vías respiratorias superio-</w:t>
      </w:r>
      <w:r>
        <w:rPr>
          <w:color w:val="3C3C3B"/>
          <w:spacing w:val="1"/>
        </w:rPr>
        <w:t> </w:t>
      </w:r>
      <w:r>
        <w:rPr>
          <w:color w:val="3C3C3B"/>
        </w:rPr>
        <w:t>res y rinosinusitis alérgica. La cual es referida a nuestro centro de</w:t>
      </w:r>
      <w:r>
        <w:rPr>
          <w:color w:val="3C3C3B"/>
          <w:spacing w:val="1"/>
        </w:rPr>
        <w:t> </w:t>
      </w:r>
      <w:r>
        <w:rPr>
          <w:color w:val="3C3C3B"/>
        </w:rPr>
        <w:t>consulta tras presentar a nivel de la línea media del cuello una pe-</w:t>
      </w:r>
      <w:r>
        <w:rPr>
          <w:color w:val="3C3C3B"/>
          <w:spacing w:val="1"/>
        </w:rPr>
        <w:t> </w:t>
      </w:r>
      <w:r>
        <w:rPr>
          <w:color w:val="3C3C3B"/>
        </w:rPr>
        <w:t>queña tumoración de crecimiento progresivo desde hacía unos dos</w:t>
      </w:r>
      <w:r>
        <w:rPr>
          <w:color w:val="3C3C3B"/>
          <w:spacing w:val="1"/>
        </w:rPr>
        <w:t> </w:t>
      </w:r>
      <w:r>
        <w:rPr>
          <w:color w:val="3C3C3B"/>
        </w:rPr>
        <w:t>años, asintomática, indolora sin ningún tipo de molestias. En la ex-</w:t>
      </w:r>
      <w:r>
        <w:rPr>
          <w:color w:val="3C3C3B"/>
          <w:spacing w:val="1"/>
        </w:rPr>
        <w:t> </w:t>
      </w:r>
      <w:r>
        <w:rPr>
          <w:color w:val="3C3C3B"/>
          <w:spacing w:val="-1"/>
        </w:rPr>
        <w:t>ploración,</w:t>
      </w:r>
      <w:r>
        <w:rPr>
          <w:color w:val="3C3C3B"/>
          <w:spacing w:val="-15"/>
        </w:rPr>
        <w:t> </w:t>
      </w:r>
      <w:r>
        <w:rPr>
          <w:color w:val="3C3C3B"/>
        </w:rPr>
        <w:t>destacaba</w:t>
      </w:r>
      <w:r>
        <w:rPr>
          <w:color w:val="3C3C3B"/>
          <w:spacing w:val="-9"/>
        </w:rPr>
        <w:t> </w:t>
      </w:r>
      <w:r>
        <w:rPr>
          <w:color w:val="3C3C3B"/>
        </w:rPr>
        <w:t>voz</w:t>
      </w:r>
      <w:r>
        <w:rPr>
          <w:color w:val="3C3C3B"/>
          <w:spacing w:val="-9"/>
        </w:rPr>
        <w:t> </w:t>
      </w:r>
      <w:r>
        <w:rPr>
          <w:color w:val="3C3C3B"/>
        </w:rPr>
        <w:t>faringolálica</w:t>
      </w:r>
      <w:r>
        <w:rPr>
          <w:color w:val="3C3C3B"/>
          <w:spacing w:val="-9"/>
        </w:rPr>
        <w:t> </w:t>
      </w:r>
      <w:r>
        <w:rPr>
          <w:color w:val="3C3C3B"/>
        </w:rPr>
        <w:t>y</w:t>
      </w:r>
      <w:r>
        <w:rPr>
          <w:color w:val="3C3C3B"/>
          <w:spacing w:val="-8"/>
        </w:rPr>
        <w:t> </w:t>
      </w:r>
      <w:r>
        <w:rPr>
          <w:color w:val="3C3C3B"/>
        </w:rPr>
        <w:t>tumoración</w:t>
      </w:r>
      <w:r>
        <w:rPr>
          <w:color w:val="3C3C3B"/>
          <w:spacing w:val="-9"/>
        </w:rPr>
        <w:t> </w:t>
      </w:r>
      <w:r>
        <w:rPr>
          <w:color w:val="3C3C3B"/>
        </w:rPr>
        <w:t>cervical</w:t>
      </w:r>
      <w:r>
        <w:rPr>
          <w:color w:val="3C3C3B"/>
          <w:spacing w:val="-9"/>
        </w:rPr>
        <w:t> </w:t>
      </w:r>
      <w:r>
        <w:rPr>
          <w:color w:val="3C3C3B"/>
        </w:rPr>
        <w:t>palpable</w:t>
      </w:r>
      <w:r>
        <w:rPr>
          <w:color w:val="3C3C3B"/>
          <w:spacing w:val="-46"/>
        </w:rPr>
        <w:t> </w:t>
      </w:r>
      <w:r>
        <w:rPr>
          <w:color w:val="3C3C3B"/>
        </w:rPr>
        <w:t>sobre hioides y cartílago tiroides, blanda, lisa, bien delimitada y sin</w:t>
      </w:r>
      <w:r>
        <w:rPr>
          <w:color w:val="3C3C3B"/>
          <w:spacing w:val="1"/>
        </w:rPr>
        <w:t> </w:t>
      </w:r>
      <w:r>
        <w:rPr>
          <w:color w:val="3C3C3B"/>
        </w:rPr>
        <w:t>pulso,</w:t>
      </w:r>
      <w:r>
        <w:rPr>
          <w:color w:val="3C3C3B"/>
          <w:spacing w:val="-13"/>
        </w:rPr>
        <w:t> </w:t>
      </w:r>
      <w:r>
        <w:rPr>
          <w:color w:val="3C3C3B"/>
        </w:rPr>
        <w:t>de</w:t>
      </w:r>
      <w:r>
        <w:rPr>
          <w:color w:val="3C3C3B"/>
          <w:spacing w:val="-7"/>
        </w:rPr>
        <w:t> </w:t>
      </w:r>
      <w:r>
        <w:rPr>
          <w:color w:val="3C3C3B"/>
        </w:rPr>
        <w:t>8.5</w:t>
      </w:r>
      <w:r>
        <w:rPr>
          <w:color w:val="3C3C3B"/>
          <w:spacing w:val="-7"/>
        </w:rPr>
        <w:t> </w:t>
      </w:r>
      <w:r>
        <w:rPr>
          <w:color w:val="3C3C3B"/>
        </w:rPr>
        <w:t>por</w:t>
      </w:r>
      <w:r>
        <w:rPr>
          <w:color w:val="3C3C3B"/>
          <w:spacing w:val="-6"/>
        </w:rPr>
        <w:t> </w:t>
      </w:r>
      <w:r>
        <w:rPr>
          <w:color w:val="3C3C3B"/>
        </w:rPr>
        <w:t>8.3</w:t>
      </w:r>
      <w:r>
        <w:rPr>
          <w:color w:val="3C3C3B"/>
          <w:spacing w:val="-7"/>
        </w:rPr>
        <w:t> </w:t>
      </w:r>
      <w:r>
        <w:rPr>
          <w:color w:val="3C3C3B"/>
        </w:rPr>
        <w:t>mm,</w:t>
      </w:r>
      <w:r>
        <w:rPr>
          <w:color w:val="3C3C3B"/>
          <w:spacing w:val="-13"/>
        </w:rPr>
        <w:t> </w:t>
      </w:r>
      <w:r>
        <w:rPr>
          <w:color w:val="3C3C3B"/>
        </w:rPr>
        <w:t>que</w:t>
      </w:r>
      <w:r>
        <w:rPr>
          <w:color w:val="3C3C3B"/>
          <w:spacing w:val="-7"/>
        </w:rPr>
        <w:t> </w:t>
      </w:r>
      <w:r>
        <w:rPr>
          <w:color w:val="3C3C3B"/>
        </w:rPr>
        <w:t>se</w:t>
      </w:r>
      <w:r>
        <w:rPr>
          <w:color w:val="3C3C3B"/>
          <w:spacing w:val="-6"/>
        </w:rPr>
        <w:t> </w:t>
      </w:r>
      <w:r>
        <w:rPr>
          <w:color w:val="3C3C3B"/>
        </w:rPr>
        <w:t>extendía</w:t>
      </w:r>
      <w:r>
        <w:rPr>
          <w:color w:val="3C3C3B"/>
          <w:spacing w:val="-7"/>
        </w:rPr>
        <w:t> </w:t>
      </w:r>
      <w:r>
        <w:rPr>
          <w:color w:val="3C3C3B"/>
        </w:rPr>
        <w:t>desde</w:t>
      </w:r>
      <w:r>
        <w:rPr>
          <w:color w:val="3C3C3B"/>
          <w:spacing w:val="-7"/>
        </w:rPr>
        <w:t> </w:t>
      </w:r>
      <w:r>
        <w:rPr>
          <w:color w:val="3C3C3B"/>
        </w:rPr>
        <w:t>área</w:t>
      </w:r>
      <w:r>
        <w:rPr>
          <w:color w:val="3C3C3B"/>
          <w:spacing w:val="-6"/>
        </w:rPr>
        <w:t> </w:t>
      </w:r>
      <w:r>
        <w:rPr>
          <w:color w:val="3C3C3B"/>
        </w:rPr>
        <w:t>I</w:t>
      </w:r>
      <w:r>
        <w:rPr>
          <w:color w:val="3C3C3B"/>
          <w:spacing w:val="-7"/>
        </w:rPr>
        <w:t> </w:t>
      </w:r>
      <w:r>
        <w:rPr>
          <w:color w:val="3C3C3B"/>
        </w:rPr>
        <w:t>cervical</w:t>
      </w:r>
      <w:r>
        <w:rPr>
          <w:color w:val="3C3C3B"/>
          <w:spacing w:val="-7"/>
        </w:rPr>
        <w:t> </w:t>
      </w:r>
      <w:r>
        <w:rPr>
          <w:color w:val="3C3C3B"/>
        </w:rPr>
        <w:t>hacia</w:t>
      </w:r>
      <w:r>
        <w:rPr>
          <w:color w:val="3C3C3B"/>
          <w:spacing w:val="-45"/>
        </w:rPr>
        <w:t> </w:t>
      </w:r>
      <w:r>
        <w:rPr>
          <w:color w:val="3C3C3B"/>
        </w:rPr>
        <w:t>ambos</w:t>
      </w:r>
      <w:r>
        <w:rPr>
          <w:color w:val="3C3C3B"/>
          <w:spacing w:val="-2"/>
        </w:rPr>
        <w:t> </w:t>
      </w:r>
      <w:r>
        <w:rPr>
          <w:color w:val="3C3C3B"/>
        </w:rPr>
        <w:t>lados</w:t>
      </w:r>
      <w:r>
        <w:rPr>
          <w:color w:val="3C3C3B"/>
          <w:spacing w:val="-2"/>
        </w:rPr>
        <w:t> </w:t>
      </w:r>
      <w:r>
        <w:rPr>
          <w:color w:val="3C3C3B"/>
        </w:rPr>
        <w:t>del</w:t>
      </w:r>
      <w:r>
        <w:rPr>
          <w:color w:val="3C3C3B"/>
          <w:spacing w:val="-2"/>
        </w:rPr>
        <w:t> </w:t>
      </w:r>
      <w:r>
        <w:rPr>
          <w:color w:val="3C3C3B"/>
        </w:rPr>
        <w:t>cuello</w:t>
      </w:r>
      <w:r>
        <w:rPr>
          <w:color w:val="3C3C3B"/>
          <w:spacing w:val="-1"/>
        </w:rPr>
        <w:t> </w:t>
      </w:r>
      <w:r>
        <w:rPr>
          <w:color w:val="3C3C3B"/>
        </w:rPr>
        <w:t>y</w:t>
      </w:r>
      <w:r>
        <w:rPr>
          <w:color w:val="3C3C3B"/>
          <w:spacing w:val="-2"/>
        </w:rPr>
        <w:t> </w:t>
      </w:r>
      <w:r>
        <w:rPr>
          <w:color w:val="3C3C3B"/>
        </w:rPr>
        <w:t>se</w:t>
      </w:r>
      <w:r>
        <w:rPr>
          <w:color w:val="3C3C3B"/>
          <w:spacing w:val="-2"/>
        </w:rPr>
        <w:t> </w:t>
      </w:r>
      <w:r>
        <w:rPr>
          <w:color w:val="3C3C3B"/>
        </w:rPr>
        <w:t>movilizaba</w:t>
      </w:r>
      <w:r>
        <w:rPr>
          <w:color w:val="3C3C3B"/>
          <w:spacing w:val="-2"/>
        </w:rPr>
        <w:t> </w:t>
      </w:r>
      <w:r>
        <w:rPr>
          <w:color w:val="3C3C3B"/>
        </w:rPr>
        <w:t>con</w:t>
      </w:r>
      <w:r>
        <w:rPr>
          <w:color w:val="3C3C3B"/>
          <w:spacing w:val="-1"/>
        </w:rPr>
        <w:t> </w:t>
      </w:r>
      <w:r>
        <w:rPr>
          <w:color w:val="3C3C3B"/>
        </w:rPr>
        <w:t>la</w:t>
      </w:r>
      <w:r>
        <w:rPr>
          <w:color w:val="3C3C3B"/>
          <w:spacing w:val="-2"/>
        </w:rPr>
        <w:t> </w:t>
      </w:r>
      <w:r>
        <w:rPr>
          <w:color w:val="3C3C3B"/>
        </w:rPr>
        <w:t>deglución.</w:t>
      </w:r>
    </w:p>
    <w:p>
      <w:pPr>
        <w:pStyle w:val="BodyText"/>
        <w:spacing w:line="182" w:lineRule="exact"/>
        <w:ind w:left="793"/>
        <w:jc w:val="both"/>
      </w:pPr>
      <w:r>
        <w:rPr>
          <w:color w:val="3C3C3B"/>
          <w:w w:val="105"/>
        </w:rPr>
        <w:t>¿Cuál es</w:t>
      </w:r>
      <w:r>
        <w:rPr>
          <w:color w:val="3C3C3B"/>
          <w:spacing w:val="1"/>
          <w:w w:val="105"/>
        </w:rPr>
        <w:t> </w:t>
      </w:r>
      <w:r>
        <w:rPr>
          <w:color w:val="3C3C3B"/>
          <w:w w:val="105"/>
        </w:rPr>
        <w:t>su diagnóstico?</w:t>
      </w:r>
    </w:p>
    <w:p>
      <w:pPr>
        <w:pStyle w:val="BodyText"/>
        <w:rPr>
          <w:sz w:val="18"/>
        </w:rPr>
      </w:pPr>
    </w:p>
    <w:p>
      <w:pPr>
        <w:pStyle w:val="ListParagraph"/>
        <w:numPr>
          <w:ilvl w:val="1"/>
          <w:numId w:val="264"/>
        </w:numPr>
        <w:tabs>
          <w:tab w:pos="1021" w:val="left" w:leader="none"/>
        </w:tabs>
        <w:spacing w:line="240" w:lineRule="auto" w:before="125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Quistes</w:t>
      </w:r>
      <w:r>
        <w:rPr>
          <w:color w:val="3C3C3B"/>
          <w:spacing w:val="10"/>
          <w:sz w:val="16"/>
        </w:rPr>
        <w:t> </w:t>
      </w:r>
      <w:r>
        <w:rPr>
          <w:color w:val="3C3C3B"/>
          <w:sz w:val="16"/>
        </w:rPr>
        <w:t>Del</w:t>
      </w:r>
      <w:r>
        <w:rPr>
          <w:color w:val="3C3C3B"/>
          <w:spacing w:val="10"/>
          <w:sz w:val="16"/>
        </w:rPr>
        <w:t> </w:t>
      </w:r>
      <w:r>
        <w:rPr>
          <w:color w:val="3C3C3B"/>
          <w:sz w:val="16"/>
        </w:rPr>
        <w:t>Conducto</w:t>
      </w:r>
      <w:r>
        <w:rPr>
          <w:color w:val="3C3C3B"/>
          <w:spacing w:val="3"/>
          <w:sz w:val="16"/>
        </w:rPr>
        <w:t> </w:t>
      </w:r>
      <w:r>
        <w:rPr>
          <w:color w:val="3C3C3B"/>
          <w:sz w:val="16"/>
        </w:rPr>
        <w:t>Tirogloso</w:t>
      </w:r>
    </w:p>
    <w:p>
      <w:pPr>
        <w:pStyle w:val="ListParagraph"/>
        <w:numPr>
          <w:ilvl w:val="1"/>
          <w:numId w:val="264"/>
        </w:numPr>
        <w:tabs>
          <w:tab w:pos="1021" w:val="left" w:leader="none"/>
        </w:tabs>
        <w:spacing w:line="240" w:lineRule="auto" w:before="74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Quiste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branquial</w:t>
      </w:r>
    </w:p>
    <w:p>
      <w:pPr>
        <w:pStyle w:val="ListParagraph"/>
        <w:numPr>
          <w:ilvl w:val="1"/>
          <w:numId w:val="264"/>
        </w:numPr>
        <w:tabs>
          <w:tab w:pos="1021" w:val="left" w:leader="none"/>
        </w:tabs>
        <w:spacing w:line="240" w:lineRule="auto" w:before="74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Higroma</w:t>
      </w:r>
      <w:r>
        <w:rPr>
          <w:color w:val="3C3C3B"/>
          <w:spacing w:val="18"/>
          <w:sz w:val="16"/>
        </w:rPr>
        <w:t> </w:t>
      </w:r>
      <w:r>
        <w:rPr>
          <w:color w:val="3C3C3B"/>
          <w:sz w:val="16"/>
        </w:rPr>
        <w:t>quístico</w:t>
      </w:r>
    </w:p>
    <w:p>
      <w:pPr>
        <w:pStyle w:val="ListParagraph"/>
        <w:numPr>
          <w:ilvl w:val="1"/>
          <w:numId w:val="264"/>
        </w:numPr>
        <w:tabs>
          <w:tab w:pos="1021" w:val="left" w:leader="none"/>
        </w:tabs>
        <w:spacing w:line="240" w:lineRule="auto" w:before="75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Quiste</w:t>
      </w:r>
      <w:r>
        <w:rPr>
          <w:color w:val="3C3C3B"/>
          <w:spacing w:val="24"/>
          <w:sz w:val="16"/>
        </w:rPr>
        <w:t> </w:t>
      </w:r>
      <w:r>
        <w:rPr>
          <w:color w:val="3C3C3B"/>
          <w:sz w:val="16"/>
        </w:rPr>
        <w:t>Dermoide</w:t>
      </w:r>
    </w:p>
    <w:p>
      <w:pPr>
        <w:pStyle w:val="BodyText"/>
        <w:rPr>
          <w:sz w:val="18"/>
        </w:rPr>
      </w:pPr>
    </w:p>
    <w:p>
      <w:pPr>
        <w:pStyle w:val="BodyText"/>
        <w:spacing w:line="333" w:lineRule="auto" w:before="115"/>
        <w:ind w:left="793"/>
        <w:jc w:val="both"/>
      </w:pPr>
      <w:r>
        <w:rPr>
          <w:rFonts w:ascii="Tahoma" w:hAnsi="Tahoma"/>
          <w:b/>
          <w:color w:val="3C3C3B"/>
        </w:rPr>
        <w:t>2022.19a. </w:t>
      </w:r>
      <w:r>
        <w:rPr>
          <w:color w:val="3C3C3B"/>
        </w:rPr>
        <w:t>Femenina de 44 años, quien acude a consulta por pre-</w:t>
      </w:r>
      <w:r>
        <w:rPr>
          <w:color w:val="3C3C3B"/>
          <w:spacing w:val="1"/>
        </w:rPr>
        <w:t> </w:t>
      </w:r>
      <w:r>
        <w:rPr>
          <w:color w:val="3C3C3B"/>
        </w:rPr>
        <w:t>sentar reporte sonográfico de nódulo tiroideo de 6 cm de diámetro,</w:t>
      </w:r>
      <w:r>
        <w:rPr>
          <w:color w:val="3C3C3B"/>
          <w:spacing w:val="1"/>
        </w:rPr>
        <w:t> </w:t>
      </w:r>
      <w:r>
        <w:rPr>
          <w:color w:val="3C3C3B"/>
        </w:rPr>
        <w:t>al cual se le realiza estudio citológico mediante biopsia por punción</w:t>
      </w:r>
      <w:r>
        <w:rPr>
          <w:color w:val="3C3C3B"/>
          <w:spacing w:val="1"/>
        </w:rPr>
        <w:t> </w:t>
      </w:r>
      <w:r>
        <w:rPr>
          <w:color w:val="3C3C3B"/>
        </w:rPr>
        <w:t>con</w:t>
      </w:r>
      <w:r>
        <w:rPr>
          <w:color w:val="3C3C3B"/>
          <w:spacing w:val="-5"/>
        </w:rPr>
        <w:t> </w:t>
      </w:r>
      <w:r>
        <w:rPr>
          <w:color w:val="3C3C3B"/>
        </w:rPr>
        <w:t>aguja</w:t>
      </w:r>
      <w:r>
        <w:rPr>
          <w:color w:val="3C3C3B"/>
          <w:spacing w:val="-5"/>
        </w:rPr>
        <w:t> </w:t>
      </w:r>
      <w:r>
        <w:rPr>
          <w:color w:val="3C3C3B"/>
        </w:rPr>
        <w:t>fina</w:t>
      </w:r>
      <w:r>
        <w:rPr>
          <w:color w:val="3C3C3B"/>
          <w:spacing w:val="-5"/>
        </w:rPr>
        <w:t> </w:t>
      </w:r>
      <w:r>
        <w:rPr>
          <w:color w:val="3C3C3B"/>
        </w:rPr>
        <w:t>(PAAF),</w:t>
      </w:r>
      <w:r>
        <w:rPr>
          <w:color w:val="3C3C3B"/>
          <w:spacing w:val="-11"/>
        </w:rPr>
        <w:t> </w:t>
      </w:r>
      <w:r>
        <w:rPr>
          <w:color w:val="3C3C3B"/>
        </w:rPr>
        <w:t>reportando</w:t>
      </w:r>
      <w:r>
        <w:rPr>
          <w:color w:val="3C3C3B"/>
          <w:spacing w:val="-5"/>
        </w:rPr>
        <w:t> </w:t>
      </w:r>
      <w:r>
        <w:rPr>
          <w:color w:val="3C3C3B"/>
        </w:rPr>
        <w:t>el</w:t>
      </w:r>
      <w:r>
        <w:rPr>
          <w:color w:val="3C3C3B"/>
          <w:spacing w:val="-5"/>
        </w:rPr>
        <w:t> </w:t>
      </w:r>
      <w:r>
        <w:rPr>
          <w:color w:val="3C3C3B"/>
        </w:rPr>
        <w:t>mismo</w:t>
      </w:r>
      <w:r>
        <w:rPr>
          <w:color w:val="3C3C3B"/>
          <w:spacing w:val="-4"/>
        </w:rPr>
        <w:t> </w:t>
      </w:r>
      <w:r>
        <w:rPr>
          <w:color w:val="3C3C3B"/>
        </w:rPr>
        <w:t>una</w:t>
      </w:r>
      <w:r>
        <w:rPr>
          <w:color w:val="3C3C3B"/>
          <w:spacing w:val="-5"/>
        </w:rPr>
        <w:t> </w:t>
      </w:r>
      <w:r>
        <w:rPr>
          <w:color w:val="3C3C3B"/>
        </w:rPr>
        <w:t>lesión</w:t>
      </w:r>
      <w:r>
        <w:rPr>
          <w:color w:val="3C3C3B"/>
          <w:spacing w:val="-5"/>
        </w:rPr>
        <w:t> </w:t>
      </w:r>
      <w:r>
        <w:rPr>
          <w:color w:val="3C3C3B"/>
        </w:rPr>
        <w:t>folicular.</w:t>
      </w:r>
    </w:p>
    <w:p>
      <w:pPr>
        <w:pStyle w:val="BodyText"/>
        <w:spacing w:before="4"/>
        <w:ind w:left="793"/>
        <w:jc w:val="both"/>
      </w:pPr>
      <w:r>
        <w:rPr>
          <w:color w:val="3C3C3B"/>
          <w:w w:val="105"/>
        </w:rPr>
        <w:t>¿Cuál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es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la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conducta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a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tomar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en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este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caso?</w:t>
      </w:r>
    </w:p>
    <w:p>
      <w:pPr>
        <w:pStyle w:val="BodyText"/>
        <w:rPr>
          <w:sz w:val="18"/>
        </w:rPr>
      </w:pPr>
    </w:p>
    <w:p>
      <w:pPr>
        <w:pStyle w:val="ListParagraph"/>
        <w:numPr>
          <w:ilvl w:val="0"/>
          <w:numId w:val="265"/>
        </w:numPr>
        <w:tabs>
          <w:tab w:pos="1021" w:val="left" w:leader="none"/>
        </w:tabs>
        <w:spacing w:line="240" w:lineRule="auto" w:before="125" w:after="0"/>
        <w:ind w:left="1020" w:right="0" w:hanging="228"/>
        <w:jc w:val="left"/>
        <w:rPr>
          <w:sz w:val="16"/>
        </w:rPr>
      </w:pPr>
      <w:r>
        <w:rPr>
          <w:color w:val="3C3C3B"/>
          <w:w w:val="95"/>
          <w:sz w:val="16"/>
        </w:rPr>
        <w:t>Terapia</w:t>
      </w:r>
      <w:r>
        <w:rPr>
          <w:color w:val="3C3C3B"/>
          <w:spacing w:val="-9"/>
          <w:w w:val="95"/>
          <w:sz w:val="16"/>
        </w:rPr>
        <w:t> </w:t>
      </w:r>
      <w:r>
        <w:rPr>
          <w:color w:val="3C3C3B"/>
          <w:w w:val="95"/>
          <w:sz w:val="16"/>
        </w:rPr>
        <w:t>con</w:t>
      </w:r>
      <w:r>
        <w:rPr>
          <w:color w:val="3C3C3B"/>
          <w:spacing w:val="-8"/>
          <w:w w:val="95"/>
          <w:sz w:val="16"/>
        </w:rPr>
        <w:t> </w:t>
      </w:r>
      <w:r>
        <w:rPr>
          <w:color w:val="3C3C3B"/>
          <w:w w:val="95"/>
          <w:sz w:val="16"/>
        </w:rPr>
        <w:t>I¹³¹</w:t>
      </w:r>
    </w:p>
    <w:p>
      <w:pPr>
        <w:pStyle w:val="ListParagraph"/>
        <w:numPr>
          <w:ilvl w:val="0"/>
          <w:numId w:val="265"/>
        </w:numPr>
        <w:tabs>
          <w:tab w:pos="1021" w:val="left" w:leader="none"/>
        </w:tabs>
        <w:spacing w:line="240" w:lineRule="auto" w:before="75" w:after="0"/>
        <w:ind w:left="1020" w:right="0" w:hanging="228"/>
        <w:jc w:val="left"/>
        <w:rPr>
          <w:sz w:val="16"/>
        </w:rPr>
      </w:pPr>
      <w:r>
        <w:rPr>
          <w:color w:val="3C3C3B"/>
          <w:w w:val="95"/>
          <w:sz w:val="16"/>
        </w:rPr>
        <w:t>Tiroidectomía</w:t>
      </w:r>
      <w:r>
        <w:rPr>
          <w:color w:val="3C3C3B"/>
          <w:spacing w:val="17"/>
          <w:w w:val="95"/>
          <w:sz w:val="16"/>
        </w:rPr>
        <w:t> </w:t>
      </w:r>
      <w:r>
        <w:rPr>
          <w:color w:val="3C3C3B"/>
          <w:w w:val="95"/>
          <w:sz w:val="16"/>
        </w:rPr>
        <w:t>total</w:t>
      </w:r>
    </w:p>
    <w:p>
      <w:pPr>
        <w:pStyle w:val="ListParagraph"/>
        <w:numPr>
          <w:ilvl w:val="0"/>
          <w:numId w:val="265"/>
        </w:numPr>
        <w:tabs>
          <w:tab w:pos="1021" w:val="left" w:leader="none"/>
        </w:tabs>
        <w:spacing w:line="240" w:lineRule="auto" w:before="74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Vigilancia</w:t>
      </w:r>
      <w:r>
        <w:rPr>
          <w:color w:val="3C3C3B"/>
          <w:spacing w:val="6"/>
          <w:sz w:val="16"/>
        </w:rPr>
        <w:t> </w:t>
      </w:r>
      <w:r>
        <w:rPr>
          <w:color w:val="3C3C3B"/>
          <w:sz w:val="16"/>
        </w:rPr>
        <w:t>cada</w:t>
      </w:r>
      <w:r>
        <w:rPr>
          <w:color w:val="3C3C3B"/>
          <w:spacing w:val="7"/>
          <w:sz w:val="16"/>
        </w:rPr>
        <w:t> </w:t>
      </w:r>
      <w:r>
        <w:rPr>
          <w:color w:val="3C3C3B"/>
          <w:sz w:val="16"/>
        </w:rPr>
        <w:t>6</w:t>
      </w:r>
      <w:r>
        <w:rPr>
          <w:color w:val="3C3C3B"/>
          <w:spacing w:val="6"/>
          <w:sz w:val="16"/>
        </w:rPr>
        <w:t> </w:t>
      </w:r>
      <w:r>
        <w:rPr>
          <w:color w:val="3C3C3B"/>
          <w:sz w:val="16"/>
        </w:rPr>
        <w:t>meses</w:t>
      </w:r>
    </w:p>
    <w:p>
      <w:pPr>
        <w:pStyle w:val="ListParagraph"/>
        <w:numPr>
          <w:ilvl w:val="0"/>
          <w:numId w:val="265"/>
        </w:numPr>
        <w:tabs>
          <w:tab w:pos="1021" w:val="left" w:leader="none"/>
        </w:tabs>
        <w:spacing w:line="240" w:lineRule="auto" w:before="74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Realizar</w:t>
      </w:r>
      <w:r>
        <w:rPr>
          <w:color w:val="3C3C3B"/>
          <w:spacing w:val="-1"/>
          <w:sz w:val="16"/>
        </w:rPr>
        <w:t> </w:t>
      </w:r>
      <w:r>
        <w:rPr>
          <w:color w:val="3C3C3B"/>
          <w:sz w:val="16"/>
        </w:rPr>
        <w:t>PET scan</w:t>
      </w:r>
    </w:p>
    <w:p>
      <w:pPr>
        <w:pStyle w:val="BodyText"/>
        <w:rPr>
          <w:sz w:val="18"/>
        </w:rPr>
      </w:pPr>
    </w:p>
    <w:p>
      <w:pPr>
        <w:pStyle w:val="BodyText"/>
        <w:spacing w:line="331" w:lineRule="auto" w:before="115"/>
        <w:ind w:left="793" w:right="3"/>
        <w:jc w:val="both"/>
      </w:pPr>
      <w:r>
        <w:rPr>
          <w:rFonts w:ascii="Tahoma" w:hAnsi="Tahoma"/>
          <w:b/>
          <w:color w:val="3C3C3B"/>
        </w:rPr>
        <w:t>2022.90a. </w:t>
      </w:r>
      <w:r>
        <w:rPr>
          <w:color w:val="3C3C3B"/>
        </w:rPr>
        <w:t>¿Cuál es el tratamiento de elección para un bocio multi-</w:t>
      </w:r>
      <w:r>
        <w:rPr>
          <w:color w:val="3C3C3B"/>
          <w:spacing w:val="-46"/>
        </w:rPr>
        <w:t> </w:t>
      </w:r>
      <w:r>
        <w:rPr>
          <w:color w:val="3C3C3B"/>
          <w:w w:val="105"/>
        </w:rPr>
        <w:t>nodular</w:t>
      </w:r>
      <w:r>
        <w:rPr>
          <w:color w:val="3C3C3B"/>
          <w:spacing w:val="-9"/>
          <w:w w:val="105"/>
        </w:rPr>
        <w:t> </w:t>
      </w:r>
      <w:r>
        <w:rPr>
          <w:color w:val="3C3C3B"/>
          <w:w w:val="105"/>
        </w:rPr>
        <w:t>no</w:t>
      </w:r>
      <w:r>
        <w:rPr>
          <w:color w:val="3C3C3B"/>
          <w:spacing w:val="-9"/>
          <w:w w:val="105"/>
        </w:rPr>
        <w:t> </w:t>
      </w:r>
      <w:r>
        <w:rPr>
          <w:color w:val="3C3C3B"/>
          <w:w w:val="105"/>
        </w:rPr>
        <w:t>tóxico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que</w:t>
      </w:r>
      <w:r>
        <w:rPr>
          <w:color w:val="3C3C3B"/>
          <w:spacing w:val="-9"/>
          <w:w w:val="105"/>
        </w:rPr>
        <w:t> </w:t>
      </w:r>
      <w:r>
        <w:rPr>
          <w:color w:val="3C3C3B"/>
          <w:w w:val="105"/>
        </w:rPr>
        <w:t>ocasiona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compresión</w:t>
      </w:r>
      <w:r>
        <w:rPr>
          <w:color w:val="3C3C3B"/>
          <w:spacing w:val="-9"/>
          <w:w w:val="105"/>
        </w:rPr>
        <w:t> </w:t>
      </w:r>
      <w:r>
        <w:rPr>
          <w:color w:val="3C3C3B"/>
          <w:w w:val="105"/>
        </w:rPr>
        <w:t>traqueal?</w:t>
      </w:r>
    </w:p>
    <w:p>
      <w:pPr>
        <w:pStyle w:val="BodyText"/>
        <w:spacing w:before="9"/>
        <w:rPr>
          <w:sz w:val="22"/>
        </w:rPr>
      </w:pPr>
    </w:p>
    <w:p>
      <w:pPr>
        <w:pStyle w:val="ListParagraph"/>
        <w:numPr>
          <w:ilvl w:val="0"/>
          <w:numId w:val="266"/>
        </w:numPr>
        <w:tabs>
          <w:tab w:pos="1021" w:val="left" w:leader="none"/>
        </w:tabs>
        <w:spacing w:line="240" w:lineRule="auto" w:before="0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Yodo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radiactivo</w:t>
      </w:r>
    </w:p>
    <w:p>
      <w:pPr>
        <w:pStyle w:val="ListParagraph"/>
        <w:numPr>
          <w:ilvl w:val="0"/>
          <w:numId w:val="266"/>
        </w:numPr>
        <w:tabs>
          <w:tab w:pos="1021" w:val="left" w:leader="none"/>
        </w:tabs>
        <w:spacing w:line="240" w:lineRule="auto" w:before="75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Cirugía</w:t>
      </w:r>
    </w:p>
    <w:p>
      <w:pPr>
        <w:pStyle w:val="ListParagraph"/>
        <w:numPr>
          <w:ilvl w:val="0"/>
          <w:numId w:val="266"/>
        </w:numPr>
        <w:tabs>
          <w:tab w:pos="1021" w:val="left" w:leader="none"/>
        </w:tabs>
        <w:spacing w:line="240" w:lineRule="auto" w:before="74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Hormonas</w:t>
      </w:r>
      <w:r>
        <w:rPr>
          <w:color w:val="3C3C3B"/>
          <w:spacing w:val="6"/>
          <w:sz w:val="16"/>
        </w:rPr>
        <w:t> </w:t>
      </w:r>
      <w:r>
        <w:rPr>
          <w:color w:val="3C3C3B"/>
          <w:sz w:val="16"/>
        </w:rPr>
        <w:t>tiroideas</w:t>
      </w:r>
      <w:r>
        <w:rPr>
          <w:color w:val="3C3C3B"/>
          <w:spacing w:val="7"/>
          <w:sz w:val="16"/>
        </w:rPr>
        <w:t> </w:t>
      </w:r>
      <w:r>
        <w:rPr>
          <w:color w:val="3C3C3B"/>
          <w:sz w:val="16"/>
        </w:rPr>
        <w:t>para</w:t>
      </w:r>
      <w:r>
        <w:rPr>
          <w:color w:val="3C3C3B"/>
          <w:spacing w:val="6"/>
          <w:sz w:val="16"/>
        </w:rPr>
        <w:t> </w:t>
      </w:r>
      <w:r>
        <w:rPr>
          <w:color w:val="3C3C3B"/>
          <w:sz w:val="16"/>
        </w:rPr>
        <w:t>suprimir TSH</w:t>
      </w:r>
    </w:p>
    <w:p>
      <w:pPr>
        <w:pStyle w:val="ListParagraph"/>
        <w:numPr>
          <w:ilvl w:val="0"/>
          <w:numId w:val="266"/>
        </w:numPr>
        <w:tabs>
          <w:tab w:pos="1021" w:val="left" w:leader="none"/>
        </w:tabs>
        <w:spacing w:line="240" w:lineRule="auto" w:before="74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Traqueostomía</w:t>
      </w:r>
    </w:p>
    <w:p>
      <w:pPr>
        <w:pStyle w:val="BodyText"/>
        <w:rPr>
          <w:sz w:val="18"/>
        </w:rPr>
      </w:pPr>
    </w:p>
    <w:p>
      <w:pPr>
        <w:pStyle w:val="BodyText"/>
        <w:spacing w:line="333" w:lineRule="auto" w:before="115"/>
        <w:ind w:left="793" w:right="3"/>
        <w:jc w:val="both"/>
      </w:pPr>
      <w:r>
        <w:rPr>
          <w:rFonts w:ascii="Tahoma" w:hAnsi="Tahoma"/>
          <w:b/>
          <w:color w:val="3C3C3B"/>
        </w:rPr>
        <w:t>2022.82a.</w:t>
      </w:r>
      <w:r>
        <w:rPr>
          <w:rFonts w:ascii="Tahoma" w:hAnsi="Tahoma"/>
          <w:b/>
          <w:color w:val="3C3C3B"/>
          <w:spacing w:val="-8"/>
        </w:rPr>
        <w:t> </w:t>
      </w:r>
      <w:r>
        <w:rPr>
          <w:color w:val="3C3C3B"/>
        </w:rPr>
        <w:t>Masculino</w:t>
      </w:r>
      <w:r>
        <w:rPr>
          <w:color w:val="3C3C3B"/>
          <w:spacing w:val="-5"/>
        </w:rPr>
        <w:t> </w:t>
      </w:r>
      <w:r>
        <w:rPr>
          <w:color w:val="3C3C3B"/>
        </w:rPr>
        <w:t>de</w:t>
      </w:r>
      <w:r>
        <w:rPr>
          <w:color w:val="3C3C3B"/>
          <w:spacing w:val="-5"/>
        </w:rPr>
        <w:t> </w:t>
      </w:r>
      <w:r>
        <w:rPr>
          <w:color w:val="3C3C3B"/>
        </w:rPr>
        <w:t>25</w:t>
      </w:r>
      <w:r>
        <w:rPr>
          <w:color w:val="3C3C3B"/>
          <w:spacing w:val="-5"/>
        </w:rPr>
        <w:t> </w:t>
      </w:r>
      <w:r>
        <w:rPr>
          <w:color w:val="3C3C3B"/>
        </w:rPr>
        <w:t>años</w:t>
      </w:r>
      <w:r>
        <w:rPr>
          <w:color w:val="3C3C3B"/>
          <w:spacing w:val="-4"/>
        </w:rPr>
        <w:t> </w:t>
      </w:r>
      <w:r>
        <w:rPr>
          <w:color w:val="3C3C3B"/>
        </w:rPr>
        <w:t>de</w:t>
      </w:r>
      <w:r>
        <w:rPr>
          <w:color w:val="3C3C3B"/>
          <w:spacing w:val="-5"/>
        </w:rPr>
        <w:t> </w:t>
      </w:r>
      <w:r>
        <w:rPr>
          <w:color w:val="3C3C3B"/>
        </w:rPr>
        <w:t>edad,</w:t>
      </w:r>
      <w:r>
        <w:rPr>
          <w:color w:val="3C3C3B"/>
          <w:spacing w:val="-12"/>
        </w:rPr>
        <w:t> </w:t>
      </w:r>
      <w:r>
        <w:rPr>
          <w:color w:val="3C3C3B"/>
        </w:rPr>
        <w:t>delgado,</w:t>
      </w:r>
      <w:r>
        <w:rPr>
          <w:color w:val="3C3C3B"/>
          <w:spacing w:val="-11"/>
        </w:rPr>
        <w:t> </w:t>
      </w:r>
      <w:r>
        <w:rPr>
          <w:color w:val="3C3C3B"/>
        </w:rPr>
        <w:t>sin</w:t>
      </w:r>
      <w:r>
        <w:rPr>
          <w:color w:val="3C3C3B"/>
          <w:spacing w:val="-5"/>
        </w:rPr>
        <w:t> </w:t>
      </w:r>
      <w:r>
        <w:rPr>
          <w:color w:val="3C3C3B"/>
        </w:rPr>
        <w:t>antecedentes</w:t>
      </w:r>
      <w:r>
        <w:rPr>
          <w:color w:val="3C3C3B"/>
          <w:spacing w:val="-46"/>
        </w:rPr>
        <w:t> </w:t>
      </w:r>
      <w:r>
        <w:rPr>
          <w:color w:val="3C3C3B"/>
        </w:rPr>
        <w:t>de traumatismos previos. Comienza súbitamente con disnea y dolor</w:t>
      </w:r>
      <w:r>
        <w:rPr>
          <w:color w:val="3C3C3B"/>
          <w:spacing w:val="1"/>
        </w:rPr>
        <w:t> </w:t>
      </w:r>
      <w:r>
        <w:rPr>
          <w:color w:val="3C3C3B"/>
        </w:rPr>
        <w:t>torácico. Al examen físico se detecta tiraje y disminución de los rui-</w:t>
      </w:r>
      <w:r>
        <w:rPr>
          <w:color w:val="3C3C3B"/>
          <w:spacing w:val="-46"/>
        </w:rPr>
        <w:t> </w:t>
      </w:r>
      <w:r>
        <w:rPr>
          <w:color w:val="3C3C3B"/>
          <w:w w:val="105"/>
        </w:rPr>
        <w:t>dos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respiratorios.</w:t>
      </w:r>
    </w:p>
    <w:p>
      <w:pPr>
        <w:pStyle w:val="BodyText"/>
        <w:spacing w:before="5"/>
        <w:ind w:left="793"/>
        <w:jc w:val="both"/>
      </w:pPr>
      <w:r>
        <w:rPr>
          <w:color w:val="3C3C3B"/>
        </w:rPr>
        <w:t>¿Se</w:t>
      </w:r>
      <w:r>
        <w:rPr>
          <w:color w:val="3C3C3B"/>
          <w:spacing w:val="5"/>
        </w:rPr>
        <w:t> </w:t>
      </w:r>
      <w:r>
        <w:rPr>
          <w:color w:val="3C3C3B"/>
        </w:rPr>
        <w:t>solicita</w:t>
      </w:r>
      <w:r>
        <w:rPr>
          <w:color w:val="3C3C3B"/>
          <w:spacing w:val="6"/>
        </w:rPr>
        <w:t> </w:t>
      </w:r>
      <w:r>
        <w:rPr>
          <w:color w:val="3C3C3B"/>
        </w:rPr>
        <w:t>una</w:t>
      </w:r>
      <w:r>
        <w:rPr>
          <w:color w:val="3C3C3B"/>
          <w:spacing w:val="6"/>
        </w:rPr>
        <w:t> </w:t>
      </w:r>
      <w:r>
        <w:rPr>
          <w:color w:val="3C3C3B"/>
        </w:rPr>
        <w:t>radiografía</w:t>
      </w:r>
      <w:r>
        <w:rPr>
          <w:color w:val="3C3C3B"/>
          <w:spacing w:val="6"/>
        </w:rPr>
        <w:t> </w:t>
      </w:r>
      <w:r>
        <w:rPr>
          <w:color w:val="3C3C3B"/>
        </w:rPr>
        <w:t>de</w:t>
      </w:r>
      <w:r>
        <w:rPr>
          <w:color w:val="3C3C3B"/>
          <w:spacing w:val="6"/>
        </w:rPr>
        <w:t> </w:t>
      </w:r>
      <w:r>
        <w:rPr>
          <w:color w:val="3C3C3B"/>
        </w:rPr>
        <w:t>tórax</w:t>
      </w:r>
      <w:r>
        <w:rPr>
          <w:color w:val="3C3C3B"/>
          <w:spacing w:val="6"/>
        </w:rPr>
        <w:t> </w:t>
      </w:r>
      <w:r>
        <w:rPr>
          <w:color w:val="3C3C3B"/>
        </w:rPr>
        <w:t>ante</w:t>
      </w:r>
      <w:r>
        <w:rPr>
          <w:color w:val="3C3C3B"/>
          <w:spacing w:val="6"/>
        </w:rPr>
        <w:t> </w:t>
      </w:r>
      <w:r>
        <w:rPr>
          <w:color w:val="3C3C3B"/>
        </w:rPr>
        <w:t>la</w:t>
      </w:r>
      <w:r>
        <w:rPr>
          <w:color w:val="3C3C3B"/>
          <w:spacing w:val="6"/>
        </w:rPr>
        <w:t> </w:t>
      </w:r>
      <w:r>
        <w:rPr>
          <w:color w:val="3C3C3B"/>
        </w:rPr>
        <w:t>sospecha</w:t>
      </w:r>
      <w:r>
        <w:rPr>
          <w:color w:val="3C3C3B"/>
          <w:spacing w:val="6"/>
        </w:rPr>
        <w:t> </w:t>
      </w:r>
      <w:r>
        <w:rPr>
          <w:color w:val="3C3C3B"/>
        </w:rPr>
        <w:t>de?</w:t>
      </w:r>
    </w:p>
    <w:p>
      <w:pPr>
        <w:pStyle w:val="BodyText"/>
        <w:rPr>
          <w:sz w:val="18"/>
        </w:rPr>
      </w:pPr>
    </w:p>
    <w:p>
      <w:pPr>
        <w:pStyle w:val="ListParagraph"/>
        <w:numPr>
          <w:ilvl w:val="0"/>
          <w:numId w:val="267"/>
        </w:numPr>
        <w:tabs>
          <w:tab w:pos="1021" w:val="left" w:leader="none"/>
        </w:tabs>
        <w:spacing w:line="240" w:lineRule="auto" w:before="125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Hernia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diafragmática</w:t>
      </w:r>
    </w:p>
    <w:p>
      <w:pPr>
        <w:pStyle w:val="ListParagraph"/>
        <w:numPr>
          <w:ilvl w:val="0"/>
          <w:numId w:val="267"/>
        </w:numPr>
        <w:tabs>
          <w:tab w:pos="1021" w:val="left" w:leader="none"/>
        </w:tabs>
        <w:spacing w:line="240" w:lineRule="auto" w:before="74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Atelectasia</w:t>
      </w:r>
    </w:p>
    <w:p>
      <w:pPr>
        <w:pStyle w:val="ListParagraph"/>
        <w:numPr>
          <w:ilvl w:val="0"/>
          <w:numId w:val="267"/>
        </w:numPr>
        <w:tabs>
          <w:tab w:pos="1021" w:val="left" w:leader="none"/>
        </w:tabs>
        <w:spacing w:line="240" w:lineRule="auto" w:before="74" w:after="0"/>
        <w:ind w:left="1020" w:right="0" w:hanging="228"/>
        <w:jc w:val="left"/>
        <w:rPr>
          <w:sz w:val="16"/>
        </w:rPr>
      </w:pPr>
      <w:r>
        <w:rPr>
          <w:color w:val="3C3C3B"/>
          <w:spacing w:val="-1"/>
          <w:w w:val="105"/>
          <w:sz w:val="16"/>
        </w:rPr>
        <w:t>Neumotórax</w:t>
      </w:r>
      <w:r>
        <w:rPr>
          <w:color w:val="3C3C3B"/>
          <w:spacing w:val="-12"/>
          <w:w w:val="105"/>
          <w:sz w:val="16"/>
        </w:rPr>
        <w:t> </w:t>
      </w:r>
      <w:r>
        <w:rPr>
          <w:color w:val="3C3C3B"/>
          <w:w w:val="105"/>
          <w:sz w:val="16"/>
        </w:rPr>
        <w:t>espontáneo</w:t>
      </w:r>
    </w:p>
    <w:p>
      <w:pPr>
        <w:pStyle w:val="ListParagraph"/>
        <w:numPr>
          <w:ilvl w:val="0"/>
          <w:numId w:val="267"/>
        </w:numPr>
        <w:tabs>
          <w:tab w:pos="1021" w:val="left" w:leader="none"/>
        </w:tabs>
        <w:spacing w:line="240" w:lineRule="auto" w:before="74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Neumonía</w:t>
      </w:r>
      <w:r>
        <w:rPr>
          <w:color w:val="3C3C3B"/>
          <w:spacing w:val="6"/>
          <w:sz w:val="16"/>
        </w:rPr>
        <w:t> </w:t>
      </w:r>
      <w:r>
        <w:rPr>
          <w:color w:val="3C3C3B"/>
          <w:sz w:val="16"/>
        </w:rPr>
        <w:t>adquirida</w:t>
      </w:r>
      <w:r>
        <w:rPr>
          <w:color w:val="3C3C3B"/>
          <w:spacing w:val="7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7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7"/>
          <w:sz w:val="16"/>
        </w:rPr>
        <w:t> </w:t>
      </w:r>
      <w:r>
        <w:rPr>
          <w:color w:val="3C3C3B"/>
          <w:sz w:val="16"/>
        </w:rPr>
        <w:t>comunidad</w:t>
      </w:r>
    </w:p>
    <w:p>
      <w:pPr>
        <w:pStyle w:val="BodyText"/>
        <w:rPr>
          <w:sz w:val="18"/>
        </w:rPr>
      </w:pPr>
    </w:p>
    <w:p>
      <w:pPr>
        <w:pStyle w:val="BodyText"/>
        <w:spacing w:line="331" w:lineRule="auto" w:before="116"/>
        <w:ind w:left="793" w:right="3"/>
        <w:jc w:val="both"/>
      </w:pPr>
      <w:r>
        <w:rPr>
          <w:rFonts w:ascii="Tahoma" w:hAnsi="Tahoma"/>
          <w:b/>
          <w:color w:val="3C3C3B"/>
          <w:spacing w:val="-1"/>
          <w:w w:val="105"/>
        </w:rPr>
        <w:t>2022.87a.</w:t>
      </w:r>
      <w:r>
        <w:rPr>
          <w:rFonts w:ascii="Tahoma" w:hAnsi="Tahoma"/>
          <w:b/>
          <w:color w:val="3C3C3B"/>
          <w:spacing w:val="-11"/>
          <w:w w:val="105"/>
        </w:rPr>
        <w:t> </w:t>
      </w:r>
      <w:r>
        <w:rPr>
          <w:color w:val="3C3C3B"/>
          <w:spacing w:val="-1"/>
          <w:w w:val="105"/>
        </w:rPr>
        <w:t>¿Cuál</w:t>
      </w:r>
      <w:r>
        <w:rPr>
          <w:color w:val="3C3C3B"/>
          <w:spacing w:val="-9"/>
          <w:w w:val="105"/>
        </w:rPr>
        <w:t> </w:t>
      </w:r>
      <w:r>
        <w:rPr>
          <w:color w:val="3C3C3B"/>
          <w:spacing w:val="-1"/>
          <w:w w:val="105"/>
        </w:rPr>
        <w:t>es</w:t>
      </w:r>
      <w:r>
        <w:rPr>
          <w:color w:val="3C3C3B"/>
          <w:spacing w:val="-10"/>
          <w:w w:val="105"/>
        </w:rPr>
        <w:t> </w:t>
      </w:r>
      <w:r>
        <w:rPr>
          <w:color w:val="3C3C3B"/>
          <w:spacing w:val="-1"/>
          <w:w w:val="105"/>
        </w:rPr>
        <w:t>el</w:t>
      </w:r>
      <w:r>
        <w:rPr>
          <w:color w:val="3C3C3B"/>
          <w:spacing w:val="-10"/>
          <w:w w:val="105"/>
        </w:rPr>
        <w:t> </w:t>
      </w:r>
      <w:r>
        <w:rPr>
          <w:color w:val="3C3C3B"/>
          <w:spacing w:val="-1"/>
          <w:w w:val="105"/>
        </w:rPr>
        <w:t>tratamiento</w:t>
      </w:r>
      <w:r>
        <w:rPr>
          <w:color w:val="3C3C3B"/>
          <w:spacing w:val="-10"/>
          <w:w w:val="105"/>
        </w:rPr>
        <w:t> </w:t>
      </w:r>
      <w:r>
        <w:rPr>
          <w:color w:val="3C3C3B"/>
          <w:w w:val="105"/>
        </w:rPr>
        <w:t>más</w:t>
      </w:r>
      <w:r>
        <w:rPr>
          <w:color w:val="3C3C3B"/>
          <w:spacing w:val="-10"/>
          <w:w w:val="105"/>
        </w:rPr>
        <w:t> </w:t>
      </w:r>
      <w:r>
        <w:rPr>
          <w:color w:val="3C3C3B"/>
          <w:w w:val="105"/>
        </w:rPr>
        <w:t>recomendado</w:t>
      </w:r>
      <w:r>
        <w:rPr>
          <w:color w:val="3C3C3B"/>
          <w:spacing w:val="-10"/>
          <w:w w:val="105"/>
        </w:rPr>
        <w:t> </w:t>
      </w:r>
      <w:r>
        <w:rPr>
          <w:color w:val="3C3C3B"/>
          <w:w w:val="105"/>
        </w:rPr>
        <w:t>del</w:t>
      </w:r>
      <w:r>
        <w:rPr>
          <w:color w:val="3C3C3B"/>
          <w:spacing w:val="-10"/>
          <w:w w:val="105"/>
        </w:rPr>
        <w:t> </w:t>
      </w:r>
      <w:r>
        <w:rPr>
          <w:color w:val="3C3C3B"/>
          <w:w w:val="105"/>
        </w:rPr>
        <w:t>derrame</w:t>
      </w:r>
      <w:r>
        <w:rPr>
          <w:color w:val="3C3C3B"/>
          <w:spacing w:val="-48"/>
          <w:w w:val="105"/>
        </w:rPr>
        <w:t> </w:t>
      </w:r>
      <w:r>
        <w:rPr>
          <w:color w:val="3C3C3B"/>
          <w:w w:val="105"/>
        </w:rPr>
        <w:t>pleural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maligno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sintomático?</w:t>
      </w:r>
    </w:p>
    <w:p>
      <w:pPr>
        <w:pStyle w:val="BodyText"/>
        <w:spacing w:before="9"/>
        <w:rPr>
          <w:sz w:val="22"/>
        </w:rPr>
      </w:pPr>
    </w:p>
    <w:p>
      <w:pPr>
        <w:pStyle w:val="ListParagraph"/>
        <w:numPr>
          <w:ilvl w:val="0"/>
          <w:numId w:val="268"/>
        </w:numPr>
        <w:tabs>
          <w:tab w:pos="1021" w:val="left" w:leader="none"/>
        </w:tabs>
        <w:spacing w:line="240" w:lineRule="auto" w:before="0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Toracotomía con pleurectomía</w:t>
      </w:r>
    </w:p>
    <w:p>
      <w:pPr>
        <w:pStyle w:val="ListParagraph"/>
        <w:numPr>
          <w:ilvl w:val="0"/>
          <w:numId w:val="268"/>
        </w:numPr>
        <w:tabs>
          <w:tab w:pos="1021" w:val="left" w:leader="none"/>
        </w:tabs>
        <w:spacing w:line="240" w:lineRule="auto" w:before="74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Tratamiento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enérgico</w:t>
      </w:r>
      <w:r>
        <w:rPr>
          <w:color w:val="3C3C3B"/>
          <w:spacing w:val="-1"/>
          <w:sz w:val="16"/>
        </w:rPr>
        <w:t> </w:t>
      </w:r>
      <w:r>
        <w:rPr>
          <w:color w:val="3C3C3B"/>
          <w:sz w:val="16"/>
        </w:rPr>
        <w:t>con</w:t>
      </w:r>
      <w:r>
        <w:rPr>
          <w:color w:val="3C3C3B"/>
          <w:spacing w:val="-1"/>
          <w:sz w:val="16"/>
        </w:rPr>
        <w:t> </w:t>
      </w:r>
      <w:r>
        <w:rPr>
          <w:color w:val="3C3C3B"/>
          <w:sz w:val="16"/>
        </w:rPr>
        <w:t>diuréticos</w:t>
      </w:r>
    </w:p>
    <w:p>
      <w:pPr>
        <w:pStyle w:val="ListParagraph"/>
        <w:numPr>
          <w:ilvl w:val="0"/>
          <w:numId w:val="268"/>
        </w:numPr>
        <w:tabs>
          <w:tab w:pos="635" w:val="left" w:leader="none"/>
        </w:tabs>
        <w:spacing w:line="240" w:lineRule="auto" w:before="103" w:after="0"/>
        <w:ind w:left="634" w:right="0" w:hanging="227"/>
        <w:jc w:val="left"/>
        <w:rPr>
          <w:sz w:val="16"/>
        </w:rPr>
      </w:pPr>
      <w:r>
        <w:rPr>
          <w:color w:val="3C3C3B"/>
          <w:w w:val="100"/>
          <w:sz w:val="16"/>
        </w:rPr>
        <w:br w:type="column"/>
      </w:r>
      <w:r>
        <w:rPr>
          <w:color w:val="3C3C3B"/>
          <w:sz w:val="16"/>
        </w:rPr>
        <w:t>Quimioterapia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generalizada</w:t>
      </w:r>
    </w:p>
    <w:p>
      <w:pPr>
        <w:pStyle w:val="ListParagraph"/>
        <w:numPr>
          <w:ilvl w:val="0"/>
          <w:numId w:val="268"/>
        </w:numPr>
        <w:tabs>
          <w:tab w:pos="635" w:val="left" w:leader="none"/>
        </w:tabs>
        <w:spacing w:line="336" w:lineRule="auto" w:before="75" w:after="0"/>
        <w:ind w:left="634" w:right="791" w:hanging="227"/>
        <w:jc w:val="left"/>
        <w:rPr>
          <w:sz w:val="16"/>
        </w:rPr>
      </w:pPr>
      <w:r>
        <w:rPr>
          <w:color w:val="3C3C3B"/>
          <w:sz w:val="16"/>
        </w:rPr>
        <w:t>Sonda</w:t>
      </w:r>
      <w:r>
        <w:rPr>
          <w:color w:val="3C3C3B"/>
          <w:spacing w:val="38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38"/>
          <w:sz w:val="16"/>
        </w:rPr>
        <w:t> </w:t>
      </w:r>
      <w:r>
        <w:rPr>
          <w:color w:val="3C3C3B"/>
          <w:sz w:val="16"/>
        </w:rPr>
        <w:t>toracostomía</w:t>
      </w:r>
      <w:r>
        <w:rPr>
          <w:color w:val="3C3C3B"/>
          <w:spacing w:val="38"/>
          <w:sz w:val="16"/>
        </w:rPr>
        <w:t> </w:t>
      </w:r>
      <w:r>
        <w:rPr>
          <w:color w:val="3C3C3B"/>
          <w:sz w:val="16"/>
        </w:rPr>
        <w:t>y</w:t>
      </w:r>
      <w:r>
        <w:rPr>
          <w:color w:val="3C3C3B"/>
          <w:spacing w:val="38"/>
          <w:sz w:val="16"/>
        </w:rPr>
        <w:t> </w:t>
      </w:r>
      <w:r>
        <w:rPr>
          <w:color w:val="3C3C3B"/>
          <w:sz w:val="16"/>
        </w:rPr>
        <w:t>aplicación</w:t>
      </w:r>
      <w:r>
        <w:rPr>
          <w:color w:val="3C3C3B"/>
          <w:spacing w:val="38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38"/>
          <w:sz w:val="16"/>
        </w:rPr>
        <w:t> </w:t>
      </w:r>
      <w:r>
        <w:rPr>
          <w:color w:val="3C3C3B"/>
          <w:sz w:val="16"/>
        </w:rPr>
        <w:t>sustancia</w:t>
      </w:r>
      <w:r>
        <w:rPr>
          <w:color w:val="3C3C3B"/>
          <w:spacing w:val="38"/>
          <w:sz w:val="16"/>
        </w:rPr>
        <w:t> </w:t>
      </w:r>
      <w:r>
        <w:rPr>
          <w:color w:val="3C3C3B"/>
          <w:sz w:val="16"/>
        </w:rPr>
        <w:t>esclerosante</w:t>
      </w:r>
      <w:r>
        <w:rPr>
          <w:color w:val="3C3C3B"/>
          <w:spacing w:val="-45"/>
          <w:sz w:val="16"/>
        </w:rPr>
        <w:t> </w:t>
      </w:r>
      <w:r>
        <w:rPr>
          <w:color w:val="3C3C3B"/>
          <w:sz w:val="16"/>
        </w:rPr>
        <w:t>(pleurodesis)</w:t>
      </w:r>
    </w:p>
    <w:p>
      <w:pPr>
        <w:pStyle w:val="BodyText"/>
        <w:spacing w:before="6"/>
        <w:rPr>
          <w:sz w:val="21"/>
        </w:rPr>
      </w:pPr>
    </w:p>
    <w:p>
      <w:pPr>
        <w:pStyle w:val="BodyText"/>
        <w:spacing w:line="331" w:lineRule="auto"/>
        <w:ind w:left="408" w:right="791"/>
        <w:jc w:val="both"/>
      </w:pPr>
      <w:r>
        <w:rPr>
          <w:rFonts w:ascii="Tahoma" w:hAnsi="Tahoma"/>
          <w:b/>
          <w:color w:val="3C3C3B"/>
        </w:rPr>
        <w:t>2022.5c. </w:t>
      </w:r>
      <w:r>
        <w:rPr>
          <w:color w:val="3C3C3B"/>
        </w:rPr>
        <w:t>Es cualquier acumulación significativa de líquido en la ca-</w:t>
      </w:r>
      <w:r>
        <w:rPr>
          <w:color w:val="3C3C3B"/>
          <w:spacing w:val="-46"/>
        </w:rPr>
        <w:t> </w:t>
      </w:r>
      <w:r>
        <w:rPr>
          <w:color w:val="3C3C3B"/>
        </w:rPr>
        <w:t>vidad</w:t>
      </w:r>
      <w:r>
        <w:rPr>
          <w:color w:val="3C3C3B"/>
          <w:spacing w:val="-5"/>
        </w:rPr>
        <w:t> </w:t>
      </w:r>
      <w:r>
        <w:rPr>
          <w:color w:val="3C3C3B"/>
        </w:rPr>
        <w:t>pleural:</w:t>
      </w:r>
    </w:p>
    <w:p>
      <w:pPr>
        <w:pStyle w:val="BodyText"/>
        <w:spacing w:before="9"/>
        <w:rPr>
          <w:sz w:val="22"/>
        </w:rPr>
      </w:pPr>
    </w:p>
    <w:p>
      <w:pPr>
        <w:pStyle w:val="ListParagraph"/>
        <w:numPr>
          <w:ilvl w:val="0"/>
          <w:numId w:val="269"/>
        </w:numPr>
        <w:tabs>
          <w:tab w:pos="635" w:val="left" w:leader="none"/>
        </w:tabs>
        <w:spacing w:line="240" w:lineRule="auto" w:before="0" w:after="0"/>
        <w:ind w:left="634" w:right="0" w:hanging="227"/>
        <w:jc w:val="left"/>
        <w:rPr>
          <w:sz w:val="16"/>
        </w:rPr>
      </w:pPr>
      <w:r>
        <w:rPr>
          <w:color w:val="3C3C3B"/>
          <w:sz w:val="16"/>
        </w:rPr>
        <w:t>Hemotórax</w:t>
      </w:r>
    </w:p>
    <w:p>
      <w:pPr>
        <w:pStyle w:val="ListParagraph"/>
        <w:numPr>
          <w:ilvl w:val="0"/>
          <w:numId w:val="269"/>
        </w:numPr>
        <w:tabs>
          <w:tab w:pos="635" w:val="left" w:leader="none"/>
        </w:tabs>
        <w:spacing w:line="240" w:lineRule="auto" w:before="74" w:after="0"/>
        <w:ind w:left="634" w:right="0" w:hanging="227"/>
        <w:jc w:val="left"/>
        <w:rPr>
          <w:sz w:val="16"/>
        </w:rPr>
      </w:pPr>
      <w:r>
        <w:rPr>
          <w:color w:val="3C3C3B"/>
          <w:sz w:val="16"/>
        </w:rPr>
        <w:t>Quilotórax</w:t>
      </w:r>
    </w:p>
    <w:p>
      <w:pPr>
        <w:pStyle w:val="ListParagraph"/>
        <w:numPr>
          <w:ilvl w:val="0"/>
          <w:numId w:val="269"/>
        </w:numPr>
        <w:tabs>
          <w:tab w:pos="635" w:val="left" w:leader="none"/>
        </w:tabs>
        <w:spacing w:line="240" w:lineRule="auto" w:before="74" w:after="0"/>
        <w:ind w:left="634" w:right="0" w:hanging="227"/>
        <w:jc w:val="left"/>
        <w:rPr>
          <w:sz w:val="16"/>
        </w:rPr>
      </w:pPr>
      <w:r>
        <w:rPr>
          <w:color w:val="3C3C3B"/>
          <w:w w:val="105"/>
          <w:sz w:val="16"/>
        </w:rPr>
        <w:t>Empiema</w:t>
      </w:r>
    </w:p>
    <w:p>
      <w:pPr>
        <w:pStyle w:val="ListParagraph"/>
        <w:numPr>
          <w:ilvl w:val="0"/>
          <w:numId w:val="269"/>
        </w:numPr>
        <w:tabs>
          <w:tab w:pos="635" w:val="left" w:leader="none"/>
        </w:tabs>
        <w:spacing w:line="240" w:lineRule="auto" w:before="74" w:after="0"/>
        <w:ind w:left="634" w:right="0" w:hanging="227"/>
        <w:jc w:val="left"/>
        <w:rPr>
          <w:sz w:val="16"/>
        </w:rPr>
      </w:pPr>
      <w:r>
        <w:rPr>
          <w:color w:val="3C3C3B"/>
          <w:sz w:val="16"/>
        </w:rPr>
        <w:t>Derrame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pleural</w:t>
      </w:r>
    </w:p>
    <w:p>
      <w:pPr>
        <w:pStyle w:val="BodyText"/>
        <w:rPr>
          <w:sz w:val="18"/>
        </w:rPr>
      </w:pPr>
    </w:p>
    <w:p>
      <w:pPr>
        <w:pStyle w:val="BodyText"/>
        <w:spacing w:before="116"/>
        <w:ind w:left="408"/>
        <w:jc w:val="both"/>
      </w:pPr>
      <w:r>
        <w:rPr>
          <w:rFonts w:ascii="Tahoma"/>
          <w:b/>
          <w:color w:val="3C3C3B"/>
        </w:rPr>
        <w:t>2022.86a.</w:t>
      </w:r>
      <w:r>
        <w:rPr>
          <w:rFonts w:ascii="Tahoma"/>
          <w:b/>
          <w:color w:val="3C3C3B"/>
          <w:spacing w:val="-2"/>
        </w:rPr>
        <w:t> </w:t>
      </w:r>
      <w:r>
        <w:rPr>
          <w:color w:val="3C3C3B"/>
        </w:rPr>
        <w:t>Marque</w:t>
      </w:r>
      <w:r>
        <w:rPr>
          <w:color w:val="3C3C3B"/>
          <w:spacing w:val="1"/>
        </w:rPr>
        <w:t> </w:t>
      </w:r>
      <w:r>
        <w:rPr>
          <w:color w:val="3C3C3B"/>
        </w:rPr>
        <w:t>lo correcto</w:t>
      </w:r>
      <w:r>
        <w:rPr>
          <w:color w:val="3C3C3B"/>
          <w:spacing w:val="1"/>
        </w:rPr>
        <w:t> </w:t>
      </w:r>
      <w:r>
        <w:rPr>
          <w:color w:val="3C3C3B"/>
        </w:rPr>
        <w:t>respecto</w:t>
      </w:r>
      <w:r>
        <w:rPr>
          <w:color w:val="3C3C3B"/>
          <w:spacing w:val="1"/>
        </w:rPr>
        <w:t> </w:t>
      </w:r>
      <w:r>
        <w:rPr>
          <w:color w:val="3C3C3B"/>
        </w:rPr>
        <w:t>al</w:t>
      </w:r>
      <w:r>
        <w:rPr>
          <w:color w:val="3C3C3B"/>
          <w:spacing w:val="1"/>
        </w:rPr>
        <w:t> </w:t>
      </w:r>
      <w:r>
        <w:rPr>
          <w:color w:val="3C3C3B"/>
        </w:rPr>
        <w:t>absceso pulmonar:</w:t>
      </w:r>
    </w:p>
    <w:p>
      <w:pPr>
        <w:pStyle w:val="BodyText"/>
        <w:rPr>
          <w:sz w:val="18"/>
        </w:rPr>
      </w:pPr>
    </w:p>
    <w:p>
      <w:pPr>
        <w:pStyle w:val="ListParagraph"/>
        <w:numPr>
          <w:ilvl w:val="0"/>
          <w:numId w:val="270"/>
        </w:numPr>
        <w:tabs>
          <w:tab w:pos="635" w:val="left" w:leader="none"/>
        </w:tabs>
        <w:spacing w:line="240" w:lineRule="auto" w:before="125" w:after="0"/>
        <w:ind w:left="634" w:right="0" w:hanging="227"/>
        <w:jc w:val="left"/>
        <w:rPr>
          <w:sz w:val="16"/>
        </w:rPr>
      </w:pPr>
      <w:r>
        <w:rPr>
          <w:color w:val="3C3C3B"/>
          <w:sz w:val="16"/>
        </w:rPr>
        <w:t>La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mayoría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los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pacientes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requieren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tratamiento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quirúrgico</w:t>
      </w:r>
    </w:p>
    <w:p>
      <w:pPr>
        <w:pStyle w:val="ListParagraph"/>
        <w:numPr>
          <w:ilvl w:val="0"/>
          <w:numId w:val="270"/>
        </w:numPr>
        <w:tabs>
          <w:tab w:pos="635" w:val="left" w:leader="none"/>
        </w:tabs>
        <w:spacing w:line="240" w:lineRule="auto" w:before="74" w:after="0"/>
        <w:ind w:left="634" w:right="0" w:hanging="227"/>
        <w:jc w:val="left"/>
        <w:rPr>
          <w:sz w:val="16"/>
        </w:rPr>
      </w:pPr>
      <w:r>
        <w:rPr>
          <w:color w:val="3C3C3B"/>
          <w:sz w:val="16"/>
        </w:rPr>
        <w:t>Las</w:t>
      </w:r>
      <w:r>
        <w:rPr>
          <w:color w:val="3C3C3B"/>
          <w:spacing w:val="15"/>
          <w:sz w:val="16"/>
        </w:rPr>
        <w:t> </w:t>
      </w:r>
      <w:r>
        <w:rPr>
          <w:color w:val="3C3C3B"/>
          <w:sz w:val="16"/>
        </w:rPr>
        <w:t>bacterias</w:t>
      </w:r>
      <w:r>
        <w:rPr>
          <w:color w:val="3C3C3B"/>
          <w:spacing w:val="16"/>
          <w:sz w:val="16"/>
        </w:rPr>
        <w:t> </w:t>
      </w:r>
      <w:r>
        <w:rPr>
          <w:color w:val="3C3C3B"/>
          <w:sz w:val="16"/>
        </w:rPr>
        <w:t>aerobias</w:t>
      </w:r>
      <w:r>
        <w:rPr>
          <w:color w:val="3C3C3B"/>
          <w:spacing w:val="16"/>
          <w:sz w:val="16"/>
        </w:rPr>
        <w:t> </w:t>
      </w:r>
      <w:r>
        <w:rPr>
          <w:color w:val="3C3C3B"/>
          <w:sz w:val="16"/>
        </w:rPr>
        <w:t>gramnegativas</w:t>
      </w:r>
      <w:r>
        <w:rPr>
          <w:color w:val="3C3C3B"/>
          <w:spacing w:val="16"/>
          <w:sz w:val="16"/>
        </w:rPr>
        <w:t> </w:t>
      </w:r>
      <w:r>
        <w:rPr>
          <w:color w:val="3C3C3B"/>
          <w:sz w:val="16"/>
        </w:rPr>
        <w:t>son</w:t>
      </w:r>
      <w:r>
        <w:rPr>
          <w:color w:val="3C3C3B"/>
          <w:spacing w:val="15"/>
          <w:sz w:val="16"/>
        </w:rPr>
        <w:t> </w:t>
      </w:r>
      <w:r>
        <w:rPr>
          <w:color w:val="3C3C3B"/>
          <w:sz w:val="16"/>
        </w:rPr>
        <w:t>las</w:t>
      </w:r>
      <w:r>
        <w:rPr>
          <w:color w:val="3C3C3B"/>
          <w:spacing w:val="16"/>
          <w:sz w:val="16"/>
        </w:rPr>
        <w:t> </w:t>
      </w:r>
      <w:r>
        <w:rPr>
          <w:color w:val="3C3C3B"/>
          <w:sz w:val="16"/>
        </w:rPr>
        <w:t>predominantes</w:t>
      </w:r>
    </w:p>
    <w:p>
      <w:pPr>
        <w:pStyle w:val="ListParagraph"/>
        <w:numPr>
          <w:ilvl w:val="0"/>
          <w:numId w:val="270"/>
        </w:numPr>
        <w:tabs>
          <w:tab w:pos="635" w:val="left" w:leader="none"/>
        </w:tabs>
        <w:spacing w:line="240" w:lineRule="auto" w:before="75" w:after="0"/>
        <w:ind w:left="634" w:right="0" w:hanging="227"/>
        <w:jc w:val="left"/>
        <w:rPr>
          <w:sz w:val="16"/>
        </w:rPr>
      </w:pPr>
      <w:r>
        <w:rPr>
          <w:color w:val="3C3C3B"/>
          <w:sz w:val="16"/>
        </w:rPr>
        <w:t>Es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más</w:t>
      </w:r>
      <w:r>
        <w:rPr>
          <w:color w:val="3C3C3B"/>
          <w:spacing w:val="3"/>
          <w:sz w:val="16"/>
        </w:rPr>
        <w:t> </w:t>
      </w:r>
      <w:r>
        <w:rPr>
          <w:color w:val="3C3C3B"/>
          <w:sz w:val="16"/>
        </w:rPr>
        <w:t>frecuente</w:t>
      </w:r>
      <w:r>
        <w:rPr>
          <w:color w:val="3C3C3B"/>
          <w:spacing w:val="3"/>
          <w:sz w:val="16"/>
        </w:rPr>
        <w:t> </w:t>
      </w:r>
      <w:r>
        <w:rPr>
          <w:color w:val="3C3C3B"/>
          <w:sz w:val="16"/>
        </w:rPr>
        <w:t>en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el</w:t>
      </w:r>
      <w:r>
        <w:rPr>
          <w:color w:val="3C3C3B"/>
          <w:spacing w:val="3"/>
          <w:sz w:val="16"/>
        </w:rPr>
        <w:t> </w:t>
      </w:r>
      <w:r>
        <w:rPr>
          <w:color w:val="3C3C3B"/>
          <w:sz w:val="16"/>
        </w:rPr>
        <w:t>lóbulo</w:t>
      </w:r>
      <w:r>
        <w:rPr>
          <w:color w:val="3C3C3B"/>
          <w:spacing w:val="3"/>
          <w:sz w:val="16"/>
        </w:rPr>
        <w:t> </w:t>
      </w:r>
      <w:r>
        <w:rPr>
          <w:color w:val="3C3C3B"/>
          <w:sz w:val="16"/>
        </w:rPr>
        <w:t>superior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izquierdo</w:t>
      </w:r>
    </w:p>
    <w:p>
      <w:pPr>
        <w:pStyle w:val="ListParagraph"/>
        <w:numPr>
          <w:ilvl w:val="0"/>
          <w:numId w:val="270"/>
        </w:numPr>
        <w:tabs>
          <w:tab w:pos="635" w:val="left" w:leader="none"/>
        </w:tabs>
        <w:spacing w:line="336" w:lineRule="auto" w:before="74" w:after="0"/>
        <w:ind w:left="634" w:right="791" w:hanging="227"/>
        <w:jc w:val="left"/>
        <w:rPr>
          <w:sz w:val="16"/>
        </w:rPr>
      </w:pPr>
      <w:r>
        <w:rPr>
          <w:color w:val="3C3C3B"/>
          <w:sz w:val="16"/>
        </w:rPr>
        <w:t>La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penicilina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G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es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las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primeras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elecciones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para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el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tratamiento</w:t>
      </w:r>
      <w:r>
        <w:rPr>
          <w:color w:val="3C3C3B"/>
          <w:spacing w:val="-45"/>
          <w:sz w:val="16"/>
        </w:rPr>
        <w:t> </w:t>
      </w:r>
      <w:r>
        <w:rPr>
          <w:color w:val="3C3C3B"/>
          <w:sz w:val="16"/>
        </w:rPr>
        <w:t>médico</w:t>
      </w:r>
    </w:p>
    <w:p>
      <w:pPr>
        <w:pStyle w:val="BodyText"/>
        <w:spacing w:before="6"/>
        <w:rPr>
          <w:sz w:val="21"/>
        </w:rPr>
      </w:pPr>
    </w:p>
    <w:p>
      <w:pPr>
        <w:pStyle w:val="BodyText"/>
        <w:spacing w:line="331" w:lineRule="auto"/>
        <w:ind w:left="408" w:right="791"/>
        <w:jc w:val="both"/>
      </w:pPr>
      <w:r>
        <w:rPr>
          <w:rFonts w:ascii="Tahoma" w:hAnsi="Tahoma"/>
          <w:b/>
          <w:color w:val="3C3C3B"/>
        </w:rPr>
        <w:t>2022.84b. </w:t>
      </w:r>
      <w:r>
        <w:rPr>
          <w:color w:val="3C3C3B"/>
        </w:rPr>
        <w:t>¿A través de que puede llevarse a cabo el acceso quirúr-</w:t>
      </w:r>
      <w:r>
        <w:rPr>
          <w:color w:val="3C3C3B"/>
          <w:spacing w:val="-46"/>
        </w:rPr>
        <w:t> </w:t>
      </w:r>
      <w:r>
        <w:rPr>
          <w:color w:val="3C3C3B"/>
          <w:w w:val="105"/>
        </w:rPr>
        <w:t>gico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para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la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resección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de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metástasis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pulmonares?</w:t>
      </w:r>
    </w:p>
    <w:p>
      <w:pPr>
        <w:pStyle w:val="BodyText"/>
        <w:spacing w:before="9"/>
        <w:rPr>
          <w:sz w:val="22"/>
        </w:rPr>
      </w:pPr>
    </w:p>
    <w:p>
      <w:pPr>
        <w:pStyle w:val="ListParagraph"/>
        <w:numPr>
          <w:ilvl w:val="0"/>
          <w:numId w:val="271"/>
        </w:numPr>
        <w:tabs>
          <w:tab w:pos="635" w:val="left" w:leader="none"/>
        </w:tabs>
        <w:spacing w:line="240" w:lineRule="auto" w:before="0" w:after="0"/>
        <w:ind w:left="634" w:right="0" w:hanging="227"/>
        <w:jc w:val="left"/>
        <w:rPr>
          <w:sz w:val="16"/>
        </w:rPr>
      </w:pPr>
      <w:r>
        <w:rPr>
          <w:color w:val="3C3C3B"/>
          <w:w w:val="105"/>
          <w:sz w:val="16"/>
        </w:rPr>
        <w:t>Toracocentesis</w:t>
      </w:r>
    </w:p>
    <w:p>
      <w:pPr>
        <w:pStyle w:val="ListParagraph"/>
        <w:numPr>
          <w:ilvl w:val="0"/>
          <w:numId w:val="271"/>
        </w:numPr>
        <w:tabs>
          <w:tab w:pos="635" w:val="left" w:leader="none"/>
        </w:tabs>
        <w:spacing w:line="240" w:lineRule="auto" w:before="74" w:after="0"/>
        <w:ind w:left="634" w:right="0" w:hanging="227"/>
        <w:jc w:val="left"/>
        <w:rPr>
          <w:sz w:val="16"/>
        </w:rPr>
      </w:pPr>
      <w:r>
        <w:rPr>
          <w:color w:val="3C3C3B"/>
          <w:sz w:val="16"/>
        </w:rPr>
        <w:t>Toracotomía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o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por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cirugía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torácica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asistida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con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video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(VATS)</w:t>
      </w:r>
    </w:p>
    <w:p>
      <w:pPr>
        <w:pStyle w:val="ListParagraph"/>
        <w:numPr>
          <w:ilvl w:val="0"/>
          <w:numId w:val="271"/>
        </w:numPr>
        <w:tabs>
          <w:tab w:pos="635" w:val="left" w:leader="none"/>
        </w:tabs>
        <w:spacing w:line="240" w:lineRule="auto" w:before="74" w:after="0"/>
        <w:ind w:left="634" w:right="0" w:hanging="227"/>
        <w:jc w:val="left"/>
        <w:rPr>
          <w:sz w:val="16"/>
        </w:rPr>
      </w:pPr>
      <w:r>
        <w:rPr>
          <w:color w:val="3C3C3B"/>
          <w:sz w:val="16"/>
        </w:rPr>
        <w:t>Tubo de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pecho</w:t>
      </w:r>
    </w:p>
    <w:p>
      <w:pPr>
        <w:pStyle w:val="ListParagraph"/>
        <w:numPr>
          <w:ilvl w:val="0"/>
          <w:numId w:val="271"/>
        </w:numPr>
        <w:tabs>
          <w:tab w:pos="635" w:val="left" w:leader="none"/>
        </w:tabs>
        <w:spacing w:line="240" w:lineRule="auto" w:before="75" w:after="0"/>
        <w:ind w:left="634" w:right="0" w:hanging="227"/>
        <w:jc w:val="left"/>
        <w:rPr>
          <w:sz w:val="16"/>
        </w:rPr>
      </w:pPr>
      <w:r>
        <w:rPr>
          <w:color w:val="3C3C3B"/>
          <w:sz w:val="16"/>
        </w:rPr>
        <w:t>Pleurostomia</w:t>
      </w:r>
      <w:r>
        <w:rPr>
          <w:color w:val="3C3C3B"/>
          <w:spacing w:val="3"/>
          <w:sz w:val="16"/>
        </w:rPr>
        <w:t> </w:t>
      </w:r>
      <w:r>
        <w:rPr>
          <w:color w:val="3C3C3B"/>
          <w:sz w:val="16"/>
        </w:rPr>
        <w:t>mínima</w:t>
      </w:r>
      <w:r>
        <w:rPr>
          <w:color w:val="3C3C3B"/>
          <w:spacing w:val="3"/>
          <w:sz w:val="16"/>
        </w:rPr>
        <w:t> </w:t>
      </w:r>
      <w:r>
        <w:rPr>
          <w:color w:val="3C3C3B"/>
          <w:sz w:val="16"/>
        </w:rPr>
        <w:t>bajo</w:t>
      </w:r>
      <w:r>
        <w:rPr>
          <w:color w:val="3C3C3B"/>
          <w:spacing w:val="3"/>
          <w:sz w:val="16"/>
        </w:rPr>
        <w:t> </w:t>
      </w:r>
      <w:r>
        <w:rPr>
          <w:color w:val="3C3C3B"/>
          <w:sz w:val="16"/>
        </w:rPr>
        <w:t>sello</w:t>
      </w:r>
      <w:r>
        <w:rPr>
          <w:color w:val="3C3C3B"/>
          <w:spacing w:val="3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3"/>
          <w:sz w:val="16"/>
        </w:rPr>
        <w:t> </w:t>
      </w:r>
      <w:r>
        <w:rPr>
          <w:color w:val="3C3C3B"/>
          <w:sz w:val="16"/>
        </w:rPr>
        <w:t>agua</w:t>
      </w:r>
    </w:p>
    <w:p>
      <w:pPr>
        <w:pStyle w:val="BodyText"/>
        <w:rPr>
          <w:sz w:val="18"/>
        </w:rPr>
      </w:pPr>
    </w:p>
    <w:p>
      <w:pPr>
        <w:pStyle w:val="BodyText"/>
        <w:spacing w:line="331" w:lineRule="auto" w:before="115"/>
        <w:ind w:left="408" w:right="791"/>
        <w:jc w:val="both"/>
      </w:pPr>
      <w:r>
        <w:rPr>
          <w:rFonts w:ascii="Tahoma" w:hAnsi="Tahoma"/>
          <w:b/>
          <w:color w:val="3C3C3B"/>
        </w:rPr>
        <w:t>2022.91b.</w:t>
      </w:r>
      <w:r>
        <w:rPr>
          <w:rFonts w:ascii="Tahoma" w:hAnsi="Tahoma"/>
          <w:b/>
          <w:color w:val="3C3C3B"/>
          <w:spacing w:val="-5"/>
        </w:rPr>
        <w:t> </w:t>
      </w:r>
      <w:r>
        <w:rPr>
          <w:color w:val="3C3C3B"/>
        </w:rPr>
        <w:t>El</w:t>
      </w:r>
      <w:r>
        <w:rPr>
          <w:color w:val="3C3C3B"/>
          <w:spacing w:val="-5"/>
        </w:rPr>
        <w:t> </w:t>
      </w:r>
      <w:r>
        <w:rPr>
          <w:color w:val="3C3C3B"/>
        </w:rPr>
        <w:t>esófago</w:t>
      </w:r>
      <w:r>
        <w:rPr>
          <w:color w:val="3C3C3B"/>
          <w:spacing w:val="-5"/>
        </w:rPr>
        <w:t> </w:t>
      </w:r>
      <w:r>
        <w:rPr>
          <w:color w:val="3C3C3B"/>
        </w:rPr>
        <w:t>a</w:t>
      </w:r>
      <w:r>
        <w:rPr>
          <w:color w:val="3C3C3B"/>
          <w:spacing w:val="-6"/>
        </w:rPr>
        <w:t> </w:t>
      </w:r>
      <w:r>
        <w:rPr>
          <w:color w:val="3C3C3B"/>
        </w:rPr>
        <w:t>nivel</w:t>
      </w:r>
      <w:r>
        <w:rPr>
          <w:color w:val="3C3C3B"/>
          <w:spacing w:val="-5"/>
        </w:rPr>
        <w:t> </w:t>
      </w:r>
      <w:r>
        <w:rPr>
          <w:color w:val="3C3C3B"/>
        </w:rPr>
        <w:t>torácico,</w:t>
      </w:r>
      <w:r>
        <w:rPr>
          <w:color w:val="3C3C3B"/>
          <w:spacing w:val="-11"/>
        </w:rPr>
        <w:t> </w:t>
      </w:r>
      <w:r>
        <w:rPr>
          <w:color w:val="3C3C3B"/>
        </w:rPr>
        <w:t>topográficamente,</w:t>
      </w:r>
      <w:r>
        <w:rPr>
          <w:color w:val="3C3C3B"/>
          <w:spacing w:val="-10"/>
        </w:rPr>
        <w:t> </w:t>
      </w:r>
      <w:r>
        <w:rPr>
          <w:color w:val="3C3C3B"/>
        </w:rPr>
        <w:t>en</w:t>
      </w:r>
      <w:r>
        <w:rPr>
          <w:color w:val="3C3C3B"/>
          <w:spacing w:val="-5"/>
        </w:rPr>
        <w:t> </w:t>
      </w:r>
      <w:r>
        <w:rPr>
          <w:color w:val="3C3C3B"/>
        </w:rPr>
        <w:t>cuál</w:t>
      </w:r>
      <w:r>
        <w:rPr>
          <w:color w:val="3C3C3B"/>
          <w:spacing w:val="-6"/>
        </w:rPr>
        <w:t> </w:t>
      </w:r>
      <w:r>
        <w:rPr>
          <w:color w:val="3C3C3B"/>
        </w:rPr>
        <w:t>de</w:t>
      </w:r>
      <w:r>
        <w:rPr>
          <w:color w:val="3C3C3B"/>
          <w:spacing w:val="-46"/>
        </w:rPr>
        <w:t> </w:t>
      </w:r>
      <w:r>
        <w:rPr>
          <w:color w:val="3C3C3B"/>
        </w:rPr>
        <w:t>las</w:t>
      </w:r>
      <w:r>
        <w:rPr>
          <w:color w:val="3C3C3B"/>
          <w:spacing w:val="-4"/>
        </w:rPr>
        <w:t> </w:t>
      </w:r>
      <w:r>
        <w:rPr>
          <w:color w:val="3C3C3B"/>
        </w:rPr>
        <w:t>divisiones</w:t>
      </w:r>
      <w:r>
        <w:rPr>
          <w:color w:val="3C3C3B"/>
          <w:spacing w:val="-3"/>
        </w:rPr>
        <w:t> </w:t>
      </w:r>
      <w:r>
        <w:rPr>
          <w:color w:val="3C3C3B"/>
        </w:rPr>
        <w:t>del</w:t>
      </w:r>
      <w:r>
        <w:rPr>
          <w:color w:val="3C3C3B"/>
          <w:spacing w:val="-4"/>
        </w:rPr>
        <w:t> </w:t>
      </w:r>
      <w:r>
        <w:rPr>
          <w:color w:val="3C3C3B"/>
        </w:rPr>
        <w:t>mediastino</w:t>
      </w:r>
      <w:r>
        <w:rPr>
          <w:color w:val="3C3C3B"/>
          <w:spacing w:val="-3"/>
        </w:rPr>
        <w:t> </w:t>
      </w:r>
      <w:r>
        <w:rPr>
          <w:color w:val="3C3C3B"/>
        </w:rPr>
        <w:t>se</w:t>
      </w:r>
      <w:r>
        <w:rPr>
          <w:color w:val="3C3C3B"/>
          <w:spacing w:val="-4"/>
        </w:rPr>
        <w:t> </w:t>
      </w:r>
      <w:r>
        <w:rPr>
          <w:color w:val="3C3C3B"/>
        </w:rPr>
        <w:t>localiza:</w:t>
      </w:r>
    </w:p>
    <w:p>
      <w:pPr>
        <w:pStyle w:val="BodyText"/>
        <w:spacing w:before="9"/>
        <w:rPr>
          <w:sz w:val="22"/>
        </w:rPr>
      </w:pPr>
    </w:p>
    <w:p>
      <w:pPr>
        <w:pStyle w:val="ListParagraph"/>
        <w:numPr>
          <w:ilvl w:val="0"/>
          <w:numId w:val="272"/>
        </w:numPr>
        <w:tabs>
          <w:tab w:pos="635" w:val="left" w:leader="none"/>
        </w:tabs>
        <w:spacing w:line="240" w:lineRule="auto" w:before="0" w:after="0"/>
        <w:ind w:left="634" w:right="0" w:hanging="227"/>
        <w:jc w:val="left"/>
        <w:rPr>
          <w:sz w:val="16"/>
        </w:rPr>
      </w:pPr>
      <w:r>
        <w:rPr>
          <w:color w:val="3C3C3B"/>
          <w:sz w:val="16"/>
        </w:rPr>
        <w:t>Anterior</w:t>
      </w:r>
    </w:p>
    <w:p>
      <w:pPr>
        <w:pStyle w:val="ListParagraph"/>
        <w:numPr>
          <w:ilvl w:val="0"/>
          <w:numId w:val="272"/>
        </w:numPr>
        <w:tabs>
          <w:tab w:pos="635" w:val="left" w:leader="none"/>
        </w:tabs>
        <w:spacing w:line="240" w:lineRule="auto" w:before="74" w:after="0"/>
        <w:ind w:left="634" w:right="0" w:hanging="227"/>
        <w:jc w:val="left"/>
        <w:rPr>
          <w:sz w:val="16"/>
        </w:rPr>
      </w:pPr>
      <w:r>
        <w:rPr>
          <w:color w:val="3C3C3B"/>
          <w:w w:val="105"/>
          <w:sz w:val="16"/>
        </w:rPr>
        <w:t>Medio</w:t>
      </w:r>
    </w:p>
    <w:p>
      <w:pPr>
        <w:pStyle w:val="ListParagraph"/>
        <w:numPr>
          <w:ilvl w:val="0"/>
          <w:numId w:val="272"/>
        </w:numPr>
        <w:tabs>
          <w:tab w:pos="635" w:val="left" w:leader="none"/>
        </w:tabs>
        <w:spacing w:line="240" w:lineRule="auto" w:before="74" w:after="0"/>
        <w:ind w:left="634" w:right="0" w:hanging="227"/>
        <w:jc w:val="left"/>
        <w:rPr>
          <w:sz w:val="16"/>
        </w:rPr>
      </w:pPr>
      <w:r>
        <w:rPr>
          <w:color w:val="3C3C3B"/>
          <w:sz w:val="16"/>
        </w:rPr>
        <w:t>Posterior</w:t>
      </w:r>
    </w:p>
    <w:p>
      <w:pPr>
        <w:pStyle w:val="ListParagraph"/>
        <w:numPr>
          <w:ilvl w:val="0"/>
          <w:numId w:val="272"/>
        </w:numPr>
        <w:tabs>
          <w:tab w:pos="635" w:val="left" w:leader="none"/>
        </w:tabs>
        <w:spacing w:line="240" w:lineRule="auto" w:before="75" w:after="0"/>
        <w:ind w:left="634" w:right="0" w:hanging="227"/>
        <w:jc w:val="left"/>
        <w:rPr>
          <w:sz w:val="16"/>
        </w:rPr>
      </w:pPr>
      <w:r>
        <w:rPr>
          <w:color w:val="3C3C3B"/>
          <w:sz w:val="16"/>
        </w:rPr>
        <w:t>Lateral</w:t>
      </w:r>
    </w:p>
    <w:p>
      <w:pPr>
        <w:pStyle w:val="BodyText"/>
        <w:rPr>
          <w:sz w:val="18"/>
        </w:rPr>
      </w:pPr>
    </w:p>
    <w:p>
      <w:pPr>
        <w:pStyle w:val="BodyText"/>
        <w:spacing w:before="115"/>
        <w:ind w:left="408"/>
        <w:jc w:val="both"/>
      </w:pPr>
      <w:r>
        <w:rPr>
          <w:rFonts w:ascii="Tahoma" w:hAnsi="Tahoma"/>
          <w:b/>
          <w:color w:val="3C3C3B"/>
        </w:rPr>
        <w:t>2022.88a.</w:t>
      </w:r>
      <w:r>
        <w:rPr>
          <w:rFonts w:ascii="Tahoma" w:hAnsi="Tahoma"/>
          <w:b/>
          <w:color w:val="3C3C3B"/>
          <w:spacing w:val="-11"/>
        </w:rPr>
        <w:t> </w:t>
      </w:r>
      <w:r>
        <w:rPr>
          <w:color w:val="3C3C3B"/>
        </w:rPr>
        <w:t>¿Cuál</w:t>
      </w:r>
      <w:r>
        <w:rPr>
          <w:color w:val="3C3C3B"/>
          <w:spacing w:val="-11"/>
        </w:rPr>
        <w:t> </w:t>
      </w:r>
      <w:r>
        <w:rPr>
          <w:color w:val="3C3C3B"/>
        </w:rPr>
        <w:t>es</w:t>
      </w:r>
      <w:r>
        <w:rPr>
          <w:color w:val="3C3C3B"/>
          <w:spacing w:val="-11"/>
        </w:rPr>
        <w:t> </w:t>
      </w:r>
      <w:r>
        <w:rPr>
          <w:color w:val="3C3C3B"/>
        </w:rPr>
        <w:t>la</w:t>
      </w:r>
      <w:r>
        <w:rPr>
          <w:color w:val="3C3C3B"/>
          <w:spacing w:val="-11"/>
        </w:rPr>
        <w:t> </w:t>
      </w:r>
      <w:r>
        <w:rPr>
          <w:color w:val="3C3C3B"/>
        </w:rPr>
        <w:t>causa</w:t>
      </w:r>
      <w:r>
        <w:rPr>
          <w:color w:val="3C3C3B"/>
          <w:spacing w:val="-11"/>
        </w:rPr>
        <w:t> </w:t>
      </w:r>
      <w:r>
        <w:rPr>
          <w:color w:val="3C3C3B"/>
        </w:rPr>
        <w:t>más</w:t>
      </w:r>
      <w:r>
        <w:rPr>
          <w:color w:val="3C3C3B"/>
          <w:spacing w:val="-11"/>
        </w:rPr>
        <w:t> </w:t>
      </w:r>
      <w:r>
        <w:rPr>
          <w:color w:val="3C3C3B"/>
        </w:rPr>
        <w:t>frecuente</w:t>
      </w:r>
      <w:r>
        <w:rPr>
          <w:color w:val="3C3C3B"/>
          <w:spacing w:val="-11"/>
        </w:rPr>
        <w:t> </w:t>
      </w:r>
      <w:r>
        <w:rPr>
          <w:color w:val="3C3C3B"/>
        </w:rPr>
        <w:t>de</w:t>
      </w:r>
      <w:r>
        <w:rPr>
          <w:color w:val="3C3C3B"/>
          <w:spacing w:val="-11"/>
        </w:rPr>
        <w:t> </w:t>
      </w:r>
      <w:r>
        <w:rPr>
          <w:color w:val="3C3C3B"/>
        </w:rPr>
        <w:t>perforación</w:t>
      </w:r>
      <w:r>
        <w:rPr>
          <w:color w:val="3C3C3B"/>
          <w:spacing w:val="-11"/>
        </w:rPr>
        <w:t> </w:t>
      </w:r>
      <w:r>
        <w:rPr>
          <w:color w:val="3C3C3B"/>
        </w:rPr>
        <w:t>esofágica?</w:t>
      </w:r>
    </w:p>
    <w:p>
      <w:pPr>
        <w:pStyle w:val="BodyText"/>
        <w:rPr>
          <w:sz w:val="18"/>
        </w:rPr>
      </w:pPr>
    </w:p>
    <w:p>
      <w:pPr>
        <w:pStyle w:val="ListParagraph"/>
        <w:numPr>
          <w:ilvl w:val="0"/>
          <w:numId w:val="273"/>
        </w:numPr>
        <w:tabs>
          <w:tab w:pos="635" w:val="left" w:leader="none"/>
        </w:tabs>
        <w:spacing w:line="240" w:lineRule="auto" w:before="125" w:after="0"/>
        <w:ind w:left="634" w:right="0" w:hanging="227"/>
        <w:jc w:val="left"/>
        <w:rPr>
          <w:sz w:val="16"/>
        </w:rPr>
      </w:pPr>
      <w:r>
        <w:rPr>
          <w:color w:val="3C3C3B"/>
          <w:sz w:val="16"/>
        </w:rPr>
        <w:t>Instrumentación</w:t>
      </w:r>
      <w:r>
        <w:rPr>
          <w:color w:val="3C3C3B"/>
          <w:spacing w:val="8"/>
          <w:sz w:val="16"/>
        </w:rPr>
        <w:t> </w:t>
      </w:r>
      <w:r>
        <w:rPr>
          <w:color w:val="3C3C3B"/>
          <w:sz w:val="16"/>
        </w:rPr>
        <w:t>y/o</w:t>
      </w:r>
      <w:r>
        <w:rPr>
          <w:color w:val="3C3C3B"/>
          <w:spacing w:val="8"/>
          <w:sz w:val="16"/>
        </w:rPr>
        <w:t> </w:t>
      </w:r>
      <w:r>
        <w:rPr>
          <w:color w:val="3C3C3B"/>
          <w:sz w:val="16"/>
        </w:rPr>
        <w:t>endoscopía</w:t>
      </w:r>
    </w:p>
    <w:p>
      <w:pPr>
        <w:pStyle w:val="ListParagraph"/>
        <w:numPr>
          <w:ilvl w:val="0"/>
          <w:numId w:val="273"/>
        </w:numPr>
        <w:tabs>
          <w:tab w:pos="635" w:val="left" w:leader="none"/>
        </w:tabs>
        <w:spacing w:line="240" w:lineRule="auto" w:before="74" w:after="0"/>
        <w:ind w:left="634" w:right="0" w:hanging="227"/>
        <w:jc w:val="left"/>
        <w:rPr>
          <w:sz w:val="16"/>
        </w:rPr>
      </w:pPr>
      <w:r>
        <w:rPr>
          <w:color w:val="3C3C3B"/>
          <w:sz w:val="16"/>
        </w:rPr>
        <w:t>Trauma</w:t>
      </w:r>
      <w:r>
        <w:rPr>
          <w:color w:val="3C3C3B"/>
          <w:spacing w:val="3"/>
          <w:sz w:val="16"/>
        </w:rPr>
        <w:t> </w:t>
      </w:r>
      <w:r>
        <w:rPr>
          <w:color w:val="3C3C3B"/>
          <w:sz w:val="16"/>
        </w:rPr>
        <w:t>torácico</w:t>
      </w:r>
      <w:r>
        <w:rPr>
          <w:color w:val="3C3C3B"/>
          <w:spacing w:val="3"/>
          <w:sz w:val="16"/>
        </w:rPr>
        <w:t> </w:t>
      </w:r>
      <w:r>
        <w:rPr>
          <w:color w:val="3C3C3B"/>
          <w:sz w:val="16"/>
        </w:rPr>
        <w:t>contuso</w:t>
      </w:r>
    </w:p>
    <w:p>
      <w:pPr>
        <w:pStyle w:val="ListParagraph"/>
        <w:numPr>
          <w:ilvl w:val="0"/>
          <w:numId w:val="273"/>
        </w:numPr>
        <w:tabs>
          <w:tab w:pos="635" w:val="left" w:leader="none"/>
        </w:tabs>
        <w:spacing w:line="240" w:lineRule="auto" w:before="75" w:after="0"/>
        <w:ind w:left="634" w:right="0" w:hanging="227"/>
        <w:jc w:val="left"/>
        <w:rPr>
          <w:sz w:val="16"/>
        </w:rPr>
      </w:pPr>
      <w:r>
        <w:rPr>
          <w:color w:val="3C3C3B"/>
          <w:sz w:val="16"/>
        </w:rPr>
        <w:t>Ingestación</w:t>
      </w:r>
      <w:r>
        <w:rPr>
          <w:color w:val="3C3C3B"/>
          <w:spacing w:val="12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12"/>
          <w:sz w:val="16"/>
        </w:rPr>
        <w:t> </w:t>
      </w:r>
      <w:r>
        <w:rPr>
          <w:color w:val="3C3C3B"/>
          <w:sz w:val="16"/>
        </w:rPr>
        <w:t>cuerpos</w:t>
      </w:r>
      <w:r>
        <w:rPr>
          <w:color w:val="3C3C3B"/>
          <w:spacing w:val="13"/>
          <w:sz w:val="16"/>
        </w:rPr>
        <w:t> </w:t>
      </w:r>
      <w:r>
        <w:rPr>
          <w:color w:val="3C3C3B"/>
          <w:sz w:val="16"/>
        </w:rPr>
        <w:t>extraños</w:t>
      </w:r>
    </w:p>
    <w:p>
      <w:pPr>
        <w:pStyle w:val="ListParagraph"/>
        <w:numPr>
          <w:ilvl w:val="0"/>
          <w:numId w:val="273"/>
        </w:numPr>
        <w:tabs>
          <w:tab w:pos="635" w:val="left" w:leader="none"/>
        </w:tabs>
        <w:spacing w:line="240" w:lineRule="auto" w:before="74" w:after="0"/>
        <w:ind w:left="634" w:right="0" w:hanging="227"/>
        <w:jc w:val="left"/>
        <w:rPr>
          <w:sz w:val="16"/>
        </w:rPr>
      </w:pPr>
      <w:r>
        <w:rPr>
          <w:color w:val="3C3C3B"/>
          <w:sz w:val="16"/>
        </w:rPr>
        <w:t>Lesión penetrante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tórax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Schwartz.</w:t>
      </w:r>
    </w:p>
    <w:p>
      <w:pPr>
        <w:pStyle w:val="BodyText"/>
        <w:rPr>
          <w:sz w:val="18"/>
        </w:rPr>
      </w:pPr>
    </w:p>
    <w:p>
      <w:pPr>
        <w:pStyle w:val="BodyText"/>
        <w:spacing w:line="333" w:lineRule="auto" w:before="115"/>
        <w:ind w:left="408" w:right="785"/>
        <w:jc w:val="both"/>
      </w:pPr>
      <w:r>
        <w:rPr>
          <w:rFonts w:ascii="Tahoma" w:hAnsi="Tahoma"/>
          <w:b/>
          <w:color w:val="3C3C3B"/>
          <w:spacing w:val="-1"/>
        </w:rPr>
        <w:t>2022.82b.</w:t>
      </w:r>
      <w:r>
        <w:rPr>
          <w:rFonts w:ascii="Tahoma" w:hAnsi="Tahoma"/>
          <w:b/>
          <w:color w:val="3C3C3B"/>
          <w:spacing w:val="-12"/>
        </w:rPr>
        <w:t> </w:t>
      </w:r>
      <w:r>
        <w:rPr>
          <w:color w:val="3C3C3B"/>
          <w:spacing w:val="-1"/>
        </w:rPr>
        <w:t>Paciente</w:t>
      </w:r>
      <w:r>
        <w:rPr>
          <w:color w:val="3C3C3B"/>
          <w:spacing w:val="-10"/>
        </w:rPr>
        <w:t> </w:t>
      </w:r>
      <w:r>
        <w:rPr>
          <w:color w:val="3C3C3B"/>
          <w:spacing w:val="-1"/>
        </w:rPr>
        <w:t>femenina</w:t>
      </w:r>
      <w:r>
        <w:rPr>
          <w:color w:val="3C3C3B"/>
          <w:spacing w:val="-10"/>
        </w:rPr>
        <w:t> </w:t>
      </w:r>
      <w:r>
        <w:rPr>
          <w:color w:val="3C3C3B"/>
        </w:rPr>
        <w:t>de</w:t>
      </w:r>
      <w:r>
        <w:rPr>
          <w:color w:val="3C3C3B"/>
          <w:spacing w:val="-9"/>
        </w:rPr>
        <w:t> </w:t>
      </w:r>
      <w:r>
        <w:rPr>
          <w:color w:val="3C3C3B"/>
        </w:rPr>
        <w:t>23</w:t>
      </w:r>
      <w:r>
        <w:rPr>
          <w:color w:val="3C3C3B"/>
          <w:spacing w:val="-10"/>
        </w:rPr>
        <w:t> </w:t>
      </w:r>
      <w:r>
        <w:rPr>
          <w:color w:val="3C3C3B"/>
        </w:rPr>
        <w:t>años</w:t>
      </w:r>
      <w:r>
        <w:rPr>
          <w:color w:val="3C3C3B"/>
          <w:spacing w:val="-10"/>
        </w:rPr>
        <w:t> </w:t>
      </w:r>
      <w:r>
        <w:rPr>
          <w:color w:val="3C3C3B"/>
        </w:rPr>
        <w:t>con</w:t>
      </w:r>
      <w:r>
        <w:rPr>
          <w:color w:val="3C3C3B"/>
          <w:spacing w:val="-9"/>
        </w:rPr>
        <w:t> </w:t>
      </w:r>
      <w:r>
        <w:rPr>
          <w:color w:val="3C3C3B"/>
        </w:rPr>
        <w:t>disfagia,</w:t>
      </w:r>
      <w:r>
        <w:rPr>
          <w:color w:val="3C3C3B"/>
          <w:spacing w:val="-16"/>
        </w:rPr>
        <w:t> </w:t>
      </w:r>
      <w:r>
        <w:rPr>
          <w:color w:val="3C3C3B"/>
        </w:rPr>
        <w:t>regurgitación,</w:t>
      </w:r>
      <w:r>
        <w:rPr>
          <w:color w:val="3C3C3B"/>
          <w:spacing w:val="-46"/>
        </w:rPr>
        <w:t> </w:t>
      </w:r>
      <w:r>
        <w:rPr>
          <w:color w:val="3C3C3B"/>
        </w:rPr>
        <w:t>halitosis, tumefacción del cuello, ruidos ingurgitantés después de</w:t>
      </w:r>
      <w:r>
        <w:rPr>
          <w:color w:val="3C3C3B"/>
          <w:spacing w:val="1"/>
        </w:rPr>
        <w:t> </w:t>
      </w:r>
      <w:r>
        <w:rPr>
          <w:color w:val="3C3C3B"/>
        </w:rPr>
        <w:t>comer.</w:t>
      </w:r>
    </w:p>
    <w:p>
      <w:pPr>
        <w:pStyle w:val="BodyText"/>
        <w:spacing w:before="3"/>
        <w:ind w:left="408"/>
        <w:jc w:val="both"/>
      </w:pPr>
      <w:r>
        <w:rPr>
          <w:color w:val="3C3C3B"/>
          <w:w w:val="105"/>
        </w:rPr>
        <w:t>¿Su</w:t>
      </w:r>
      <w:r>
        <w:rPr>
          <w:color w:val="3C3C3B"/>
          <w:spacing w:val="-5"/>
          <w:w w:val="105"/>
        </w:rPr>
        <w:t> </w:t>
      </w:r>
      <w:r>
        <w:rPr>
          <w:color w:val="3C3C3B"/>
          <w:w w:val="105"/>
        </w:rPr>
        <w:t>diagnóstico</w:t>
      </w:r>
      <w:r>
        <w:rPr>
          <w:color w:val="3C3C3B"/>
          <w:spacing w:val="-4"/>
          <w:w w:val="105"/>
        </w:rPr>
        <w:t> </w:t>
      </w:r>
      <w:r>
        <w:rPr>
          <w:color w:val="3C3C3B"/>
          <w:w w:val="105"/>
        </w:rPr>
        <w:t>más</w:t>
      </w:r>
      <w:r>
        <w:rPr>
          <w:color w:val="3C3C3B"/>
          <w:spacing w:val="-4"/>
          <w:w w:val="105"/>
        </w:rPr>
        <w:t> </w:t>
      </w:r>
      <w:r>
        <w:rPr>
          <w:color w:val="3C3C3B"/>
          <w:w w:val="105"/>
        </w:rPr>
        <w:t>probable</w:t>
      </w:r>
      <w:r>
        <w:rPr>
          <w:color w:val="3C3C3B"/>
          <w:spacing w:val="-4"/>
          <w:w w:val="105"/>
        </w:rPr>
        <w:t> </w:t>
      </w:r>
      <w:r>
        <w:rPr>
          <w:color w:val="3C3C3B"/>
          <w:w w:val="105"/>
        </w:rPr>
        <w:t>será?</w:t>
      </w:r>
    </w:p>
    <w:p>
      <w:pPr>
        <w:pStyle w:val="BodyText"/>
        <w:rPr>
          <w:sz w:val="18"/>
        </w:rPr>
      </w:pPr>
    </w:p>
    <w:p>
      <w:pPr>
        <w:pStyle w:val="ListParagraph"/>
        <w:numPr>
          <w:ilvl w:val="0"/>
          <w:numId w:val="274"/>
        </w:numPr>
        <w:tabs>
          <w:tab w:pos="635" w:val="left" w:leader="none"/>
        </w:tabs>
        <w:spacing w:line="240" w:lineRule="auto" w:before="125" w:after="0"/>
        <w:ind w:left="634" w:right="0" w:hanging="227"/>
        <w:jc w:val="left"/>
        <w:rPr>
          <w:sz w:val="16"/>
        </w:rPr>
      </w:pPr>
      <w:r>
        <w:rPr>
          <w:color w:val="3C3C3B"/>
          <w:sz w:val="16"/>
        </w:rPr>
        <w:t>Quiste</w:t>
      </w:r>
      <w:r>
        <w:rPr>
          <w:color w:val="3C3C3B"/>
          <w:spacing w:val="4"/>
          <w:sz w:val="16"/>
        </w:rPr>
        <w:t> </w:t>
      </w:r>
      <w:r>
        <w:rPr>
          <w:color w:val="3C3C3B"/>
          <w:sz w:val="16"/>
        </w:rPr>
        <w:t>tirogloso</w:t>
      </w:r>
    </w:p>
    <w:p>
      <w:pPr>
        <w:pStyle w:val="ListParagraph"/>
        <w:numPr>
          <w:ilvl w:val="0"/>
          <w:numId w:val="274"/>
        </w:numPr>
        <w:tabs>
          <w:tab w:pos="635" w:val="left" w:leader="none"/>
        </w:tabs>
        <w:spacing w:line="240" w:lineRule="auto" w:before="74" w:after="0"/>
        <w:ind w:left="634" w:right="0" w:hanging="227"/>
        <w:jc w:val="left"/>
        <w:rPr>
          <w:sz w:val="16"/>
        </w:rPr>
      </w:pPr>
      <w:r>
        <w:rPr>
          <w:color w:val="3C3C3B"/>
          <w:sz w:val="16"/>
        </w:rPr>
        <w:t>Adenomegalia</w:t>
      </w:r>
      <w:r>
        <w:rPr>
          <w:color w:val="3C3C3B"/>
          <w:spacing w:val="8"/>
          <w:sz w:val="16"/>
        </w:rPr>
        <w:t> </w:t>
      </w:r>
      <w:r>
        <w:rPr>
          <w:color w:val="3C3C3B"/>
          <w:sz w:val="16"/>
        </w:rPr>
        <w:t>cervical</w:t>
      </w:r>
    </w:p>
    <w:p>
      <w:pPr>
        <w:pStyle w:val="ListParagraph"/>
        <w:numPr>
          <w:ilvl w:val="0"/>
          <w:numId w:val="274"/>
        </w:numPr>
        <w:tabs>
          <w:tab w:pos="635" w:val="left" w:leader="none"/>
        </w:tabs>
        <w:spacing w:line="240" w:lineRule="auto" w:before="74" w:after="0"/>
        <w:ind w:left="634" w:right="0" w:hanging="227"/>
        <w:jc w:val="left"/>
        <w:rPr>
          <w:sz w:val="16"/>
        </w:rPr>
      </w:pPr>
      <w:r>
        <w:rPr>
          <w:color w:val="3C3C3B"/>
          <w:sz w:val="16"/>
        </w:rPr>
        <w:t>Divertículo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Zenker</w:t>
      </w:r>
    </w:p>
    <w:p>
      <w:pPr>
        <w:pStyle w:val="ListParagraph"/>
        <w:numPr>
          <w:ilvl w:val="0"/>
          <w:numId w:val="274"/>
        </w:numPr>
        <w:tabs>
          <w:tab w:pos="635" w:val="left" w:leader="none"/>
        </w:tabs>
        <w:spacing w:line="240" w:lineRule="auto" w:before="74" w:after="0"/>
        <w:ind w:left="634" w:right="0" w:hanging="227"/>
        <w:jc w:val="left"/>
        <w:rPr>
          <w:sz w:val="16"/>
        </w:rPr>
      </w:pPr>
      <w:r>
        <w:rPr>
          <w:color w:val="3C3C3B"/>
          <w:w w:val="105"/>
          <w:sz w:val="16"/>
        </w:rPr>
        <w:t>Absceso</w:t>
      </w:r>
      <w:r>
        <w:rPr>
          <w:color w:val="3C3C3B"/>
          <w:spacing w:val="-10"/>
          <w:w w:val="105"/>
          <w:sz w:val="16"/>
        </w:rPr>
        <w:t> </w:t>
      </w:r>
      <w:r>
        <w:rPr>
          <w:color w:val="3C3C3B"/>
          <w:w w:val="105"/>
          <w:sz w:val="16"/>
        </w:rPr>
        <w:t>amigdalino</w:t>
      </w:r>
    </w:p>
    <w:p>
      <w:pPr>
        <w:spacing w:after="0" w:line="240" w:lineRule="auto"/>
        <w:jc w:val="left"/>
        <w:rPr>
          <w:sz w:val="16"/>
        </w:rPr>
        <w:sectPr>
          <w:type w:val="continuous"/>
          <w:pgSz w:w="11910" w:h="16840"/>
          <w:pgMar w:top="1580" w:bottom="280" w:left="0" w:right="0"/>
          <w:cols w:num="2" w:equalWidth="0">
            <w:col w:w="5732" w:space="40"/>
            <w:col w:w="6138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1910" w:h="16840"/>
          <w:pgMar w:header="777" w:footer="577" w:top="1020" w:bottom="760" w:left="0" w:right="0"/>
        </w:sectPr>
      </w:pPr>
    </w:p>
    <w:p>
      <w:pPr>
        <w:pStyle w:val="BodyText"/>
        <w:spacing w:before="8"/>
        <w:rPr>
          <w:sz w:val="21"/>
        </w:rPr>
      </w:pPr>
      <w:r>
        <w:rPr/>
        <w:pict>
          <v:group style="position:absolute;margin-left:34.015999pt;margin-top:83.055016pt;width:527.25pt;height:705pt;mso-position-horizontal-relative:page;mso-position-vertical-relative:page;z-index:-23226368" coordorigin="680,1661" coordsize="10545,14100">
            <v:line style="position:absolute" from="5956,15683" to="5956,15761" stroked="true" strokeweight=".3pt" strokecolor="#575756">
              <v:stroke dashstyle="dash"/>
            </v:line>
            <v:rect style="position:absolute;left:680;top:1661;width:10545;height:14022" filled="true" fillcolor="#eef3f5" stroked="false">
              <v:fill type="solid"/>
            </v:rect>
            <w10:wrap type="none"/>
          </v:group>
        </w:pict>
      </w:r>
    </w:p>
    <w:p>
      <w:pPr>
        <w:pStyle w:val="BodyText"/>
        <w:ind w:left="793"/>
        <w:jc w:val="both"/>
      </w:pPr>
      <w:r>
        <w:rPr>
          <w:rFonts w:ascii="Tahoma" w:hAnsi="Tahoma"/>
          <w:b/>
          <w:color w:val="3C3C3B"/>
        </w:rPr>
        <w:t>2022.97a.</w:t>
      </w:r>
      <w:r>
        <w:rPr>
          <w:rFonts w:ascii="Tahoma" w:hAnsi="Tahoma"/>
          <w:b/>
          <w:color w:val="3C3C3B"/>
          <w:spacing w:val="-11"/>
        </w:rPr>
        <w:t> </w:t>
      </w:r>
      <w:r>
        <w:rPr>
          <w:color w:val="3C3C3B"/>
        </w:rPr>
        <w:t>¿Cuál</w:t>
      </w:r>
      <w:r>
        <w:rPr>
          <w:color w:val="3C3C3B"/>
          <w:spacing w:val="-11"/>
        </w:rPr>
        <w:t> </w:t>
      </w:r>
      <w:r>
        <w:rPr>
          <w:color w:val="3C3C3B"/>
        </w:rPr>
        <w:t>es</w:t>
      </w:r>
      <w:r>
        <w:rPr>
          <w:color w:val="3C3C3B"/>
          <w:spacing w:val="-12"/>
        </w:rPr>
        <w:t> </w:t>
      </w:r>
      <w:r>
        <w:rPr>
          <w:color w:val="3C3C3B"/>
        </w:rPr>
        <w:t>la</w:t>
      </w:r>
      <w:r>
        <w:rPr>
          <w:color w:val="3C3C3B"/>
          <w:spacing w:val="-11"/>
        </w:rPr>
        <w:t> </w:t>
      </w:r>
      <w:r>
        <w:rPr>
          <w:color w:val="3C3C3B"/>
        </w:rPr>
        <w:t>causa</w:t>
      </w:r>
      <w:r>
        <w:rPr>
          <w:color w:val="3C3C3B"/>
          <w:spacing w:val="-12"/>
        </w:rPr>
        <w:t> </w:t>
      </w:r>
      <w:r>
        <w:rPr>
          <w:color w:val="3C3C3B"/>
        </w:rPr>
        <w:t>más</w:t>
      </w:r>
      <w:r>
        <w:rPr>
          <w:color w:val="3C3C3B"/>
          <w:spacing w:val="-11"/>
        </w:rPr>
        <w:t> </w:t>
      </w:r>
      <w:r>
        <w:rPr>
          <w:color w:val="3C3C3B"/>
        </w:rPr>
        <w:t>frecuente</w:t>
      </w:r>
      <w:r>
        <w:rPr>
          <w:color w:val="3C3C3B"/>
          <w:spacing w:val="-12"/>
        </w:rPr>
        <w:t> </w:t>
      </w:r>
      <w:r>
        <w:rPr>
          <w:color w:val="3C3C3B"/>
        </w:rPr>
        <w:t>de</w:t>
      </w:r>
      <w:r>
        <w:rPr>
          <w:color w:val="3C3C3B"/>
          <w:spacing w:val="-11"/>
        </w:rPr>
        <w:t> </w:t>
      </w:r>
      <w:r>
        <w:rPr>
          <w:color w:val="3C3C3B"/>
        </w:rPr>
        <w:t>obstrucción</w:t>
      </w:r>
      <w:r>
        <w:rPr>
          <w:color w:val="3C3C3B"/>
          <w:spacing w:val="-11"/>
        </w:rPr>
        <w:t> </w:t>
      </w:r>
      <w:r>
        <w:rPr>
          <w:color w:val="3C3C3B"/>
        </w:rPr>
        <w:t>intestinal?</w:t>
      </w:r>
    </w:p>
    <w:p>
      <w:pPr>
        <w:pStyle w:val="BodyText"/>
        <w:rPr>
          <w:sz w:val="18"/>
        </w:rPr>
      </w:pPr>
    </w:p>
    <w:p>
      <w:pPr>
        <w:pStyle w:val="ListParagraph"/>
        <w:numPr>
          <w:ilvl w:val="1"/>
          <w:numId w:val="274"/>
        </w:numPr>
        <w:tabs>
          <w:tab w:pos="1021" w:val="left" w:leader="none"/>
        </w:tabs>
        <w:spacing w:line="240" w:lineRule="auto" w:before="125" w:after="0"/>
        <w:ind w:left="1020" w:right="0" w:hanging="228"/>
        <w:jc w:val="left"/>
        <w:rPr>
          <w:sz w:val="16"/>
        </w:rPr>
      </w:pPr>
      <w:r>
        <w:rPr>
          <w:color w:val="3C3C3B"/>
          <w:w w:val="105"/>
          <w:sz w:val="16"/>
        </w:rPr>
        <w:t>Tumores</w:t>
      </w:r>
    </w:p>
    <w:p>
      <w:pPr>
        <w:pStyle w:val="ListParagraph"/>
        <w:numPr>
          <w:ilvl w:val="1"/>
          <w:numId w:val="274"/>
        </w:numPr>
        <w:tabs>
          <w:tab w:pos="1021" w:val="left" w:leader="none"/>
        </w:tabs>
        <w:spacing w:line="240" w:lineRule="auto" w:before="74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Hernias</w:t>
      </w:r>
    </w:p>
    <w:p>
      <w:pPr>
        <w:pStyle w:val="ListParagraph"/>
        <w:numPr>
          <w:ilvl w:val="1"/>
          <w:numId w:val="274"/>
        </w:numPr>
        <w:tabs>
          <w:tab w:pos="1021" w:val="left" w:leader="none"/>
        </w:tabs>
        <w:spacing w:line="240" w:lineRule="auto" w:before="75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Íleo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metabólico</w:t>
      </w:r>
    </w:p>
    <w:p>
      <w:pPr>
        <w:pStyle w:val="ListParagraph"/>
        <w:numPr>
          <w:ilvl w:val="1"/>
          <w:numId w:val="274"/>
        </w:numPr>
        <w:tabs>
          <w:tab w:pos="1021" w:val="left" w:leader="none"/>
        </w:tabs>
        <w:spacing w:line="240" w:lineRule="auto" w:before="74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Bridas</w:t>
      </w:r>
      <w:r>
        <w:rPr>
          <w:color w:val="3C3C3B"/>
          <w:spacing w:val="9"/>
          <w:sz w:val="16"/>
        </w:rPr>
        <w:t> </w:t>
      </w:r>
      <w:r>
        <w:rPr>
          <w:color w:val="3C3C3B"/>
          <w:sz w:val="16"/>
        </w:rPr>
        <w:t>o</w:t>
      </w:r>
      <w:r>
        <w:rPr>
          <w:color w:val="3C3C3B"/>
          <w:spacing w:val="10"/>
          <w:sz w:val="16"/>
        </w:rPr>
        <w:t> </w:t>
      </w:r>
      <w:r>
        <w:rPr>
          <w:color w:val="3C3C3B"/>
          <w:sz w:val="16"/>
        </w:rPr>
        <w:t>adherencias</w:t>
      </w:r>
    </w:p>
    <w:p>
      <w:pPr>
        <w:pStyle w:val="BodyText"/>
        <w:rPr>
          <w:sz w:val="18"/>
        </w:rPr>
      </w:pPr>
    </w:p>
    <w:p>
      <w:pPr>
        <w:spacing w:before="115"/>
        <w:ind w:left="793" w:right="0" w:firstLine="0"/>
        <w:jc w:val="both"/>
        <w:rPr>
          <w:sz w:val="16"/>
        </w:rPr>
      </w:pPr>
      <w:r>
        <w:rPr>
          <w:rFonts w:ascii="Tahoma" w:hAnsi="Tahoma"/>
          <w:b/>
          <w:color w:val="3C3C3B"/>
          <w:w w:val="95"/>
          <w:sz w:val="16"/>
        </w:rPr>
        <w:t>2022.91a.</w:t>
      </w:r>
      <w:r>
        <w:rPr>
          <w:rFonts w:ascii="Tahoma" w:hAnsi="Tahoma"/>
          <w:b/>
          <w:color w:val="3C3C3B"/>
          <w:spacing w:val="15"/>
          <w:w w:val="95"/>
          <w:sz w:val="16"/>
        </w:rPr>
        <w:t> </w:t>
      </w:r>
      <w:r>
        <w:rPr>
          <w:color w:val="3C3C3B"/>
          <w:w w:val="95"/>
          <w:sz w:val="16"/>
        </w:rPr>
        <w:t>El</w:t>
      </w:r>
      <w:r>
        <w:rPr>
          <w:color w:val="3C3C3B"/>
          <w:spacing w:val="19"/>
          <w:w w:val="95"/>
          <w:sz w:val="16"/>
        </w:rPr>
        <w:t> </w:t>
      </w:r>
      <w:r>
        <w:rPr>
          <w:color w:val="3C3C3B"/>
          <w:w w:val="95"/>
          <w:sz w:val="16"/>
        </w:rPr>
        <w:t>signo</w:t>
      </w:r>
      <w:r>
        <w:rPr>
          <w:color w:val="3C3C3B"/>
          <w:spacing w:val="19"/>
          <w:w w:val="95"/>
          <w:sz w:val="16"/>
        </w:rPr>
        <w:t> </w:t>
      </w:r>
      <w:r>
        <w:rPr>
          <w:color w:val="3C3C3B"/>
          <w:w w:val="95"/>
          <w:sz w:val="16"/>
        </w:rPr>
        <w:t>de</w:t>
      </w:r>
      <w:r>
        <w:rPr>
          <w:color w:val="3C3C3B"/>
          <w:spacing w:val="11"/>
          <w:w w:val="95"/>
          <w:sz w:val="16"/>
        </w:rPr>
        <w:t> </w:t>
      </w:r>
      <w:r>
        <w:rPr>
          <w:color w:val="3C3C3B"/>
          <w:w w:val="95"/>
          <w:sz w:val="16"/>
        </w:rPr>
        <w:t>“Murphy”</w:t>
      </w:r>
      <w:r>
        <w:rPr>
          <w:color w:val="3C3C3B"/>
          <w:spacing w:val="10"/>
          <w:w w:val="95"/>
          <w:sz w:val="16"/>
        </w:rPr>
        <w:t> </w:t>
      </w:r>
      <w:r>
        <w:rPr>
          <w:color w:val="3C3C3B"/>
          <w:w w:val="95"/>
          <w:sz w:val="16"/>
        </w:rPr>
        <w:t>positivo</w:t>
      </w:r>
    </w:p>
    <w:p>
      <w:pPr>
        <w:pStyle w:val="BodyText"/>
        <w:rPr>
          <w:sz w:val="18"/>
        </w:rPr>
      </w:pPr>
    </w:p>
    <w:p>
      <w:pPr>
        <w:pStyle w:val="ListParagraph"/>
        <w:numPr>
          <w:ilvl w:val="0"/>
          <w:numId w:val="275"/>
        </w:numPr>
        <w:tabs>
          <w:tab w:pos="1021" w:val="left" w:leader="none"/>
        </w:tabs>
        <w:spacing w:line="240" w:lineRule="auto" w:before="125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Se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refiere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a</w:t>
      </w:r>
      <w:r>
        <w:rPr>
          <w:color w:val="3C3C3B"/>
          <w:spacing w:val="-1"/>
          <w:sz w:val="16"/>
        </w:rPr>
        <w:t> </w:t>
      </w:r>
      <w:r>
        <w:rPr>
          <w:color w:val="3C3C3B"/>
          <w:sz w:val="16"/>
        </w:rPr>
        <w:t>pancreatitis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aguda</w:t>
      </w:r>
    </w:p>
    <w:p>
      <w:pPr>
        <w:pStyle w:val="ListParagraph"/>
        <w:numPr>
          <w:ilvl w:val="0"/>
          <w:numId w:val="275"/>
        </w:numPr>
        <w:tabs>
          <w:tab w:pos="1021" w:val="left" w:leader="none"/>
        </w:tabs>
        <w:spacing w:line="240" w:lineRule="auto" w:before="75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Está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con</w:t>
      </w:r>
      <w:r>
        <w:rPr>
          <w:color w:val="3C3C3B"/>
          <w:spacing w:val="3"/>
          <w:sz w:val="16"/>
        </w:rPr>
        <w:t> </w:t>
      </w:r>
      <w:r>
        <w:rPr>
          <w:color w:val="3C3C3B"/>
          <w:sz w:val="16"/>
        </w:rPr>
        <w:t>relación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a</w:t>
      </w:r>
      <w:r>
        <w:rPr>
          <w:color w:val="3C3C3B"/>
          <w:spacing w:val="3"/>
          <w:sz w:val="16"/>
        </w:rPr>
        <w:t> </w:t>
      </w:r>
      <w:r>
        <w:rPr>
          <w:color w:val="3C3C3B"/>
          <w:sz w:val="16"/>
        </w:rPr>
        <w:t>colangitis</w:t>
      </w:r>
      <w:r>
        <w:rPr>
          <w:color w:val="3C3C3B"/>
          <w:spacing w:val="3"/>
          <w:sz w:val="16"/>
        </w:rPr>
        <w:t> </w:t>
      </w:r>
      <w:r>
        <w:rPr>
          <w:color w:val="3C3C3B"/>
          <w:sz w:val="16"/>
        </w:rPr>
        <w:t>aguda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bacteriana</w:t>
      </w:r>
    </w:p>
    <w:p>
      <w:pPr>
        <w:pStyle w:val="ListParagraph"/>
        <w:numPr>
          <w:ilvl w:val="0"/>
          <w:numId w:val="275"/>
        </w:numPr>
        <w:tabs>
          <w:tab w:pos="1021" w:val="left" w:leader="none"/>
        </w:tabs>
        <w:spacing w:line="240" w:lineRule="auto" w:before="74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Se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presenta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en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mayor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parte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pacientes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con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colecistitis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aguda</w:t>
      </w:r>
    </w:p>
    <w:p>
      <w:pPr>
        <w:pStyle w:val="ListParagraph"/>
        <w:numPr>
          <w:ilvl w:val="0"/>
          <w:numId w:val="275"/>
        </w:numPr>
        <w:tabs>
          <w:tab w:pos="1021" w:val="left" w:leader="none"/>
        </w:tabs>
        <w:spacing w:line="240" w:lineRule="auto" w:before="74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Indica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aire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en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las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vías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biliares</w:t>
      </w:r>
    </w:p>
    <w:p>
      <w:pPr>
        <w:pStyle w:val="BodyText"/>
        <w:rPr>
          <w:sz w:val="18"/>
        </w:rPr>
      </w:pPr>
    </w:p>
    <w:p>
      <w:pPr>
        <w:pStyle w:val="BodyText"/>
        <w:spacing w:line="333" w:lineRule="auto" w:before="115"/>
        <w:ind w:left="793" w:right="2"/>
        <w:jc w:val="both"/>
      </w:pPr>
      <w:r>
        <w:rPr>
          <w:rFonts w:ascii="Tahoma" w:hAnsi="Tahoma"/>
          <w:b/>
          <w:color w:val="3C3C3B"/>
        </w:rPr>
        <w:t>2022.94a. </w:t>
      </w:r>
      <w:r>
        <w:rPr>
          <w:color w:val="3C3C3B"/>
        </w:rPr>
        <w:t>Mientras estas de servicio en el hospital llega un pacien-</w:t>
      </w:r>
      <w:r>
        <w:rPr>
          <w:color w:val="3C3C3B"/>
          <w:spacing w:val="-46"/>
        </w:rPr>
        <w:t> </w:t>
      </w:r>
      <w:r>
        <w:rPr>
          <w:color w:val="3C3C3B"/>
        </w:rPr>
        <w:t>te con herida de arma blanca en hemitórax izquierdo con presión</w:t>
      </w:r>
      <w:r>
        <w:rPr>
          <w:color w:val="3C3C3B"/>
          <w:spacing w:val="1"/>
        </w:rPr>
        <w:t> </w:t>
      </w:r>
      <w:r>
        <w:rPr>
          <w:color w:val="3C3C3B"/>
        </w:rPr>
        <w:t>arterial sistólica de 85 mm Hg, que mejora ligeramente con la admi-</w:t>
      </w:r>
      <w:r>
        <w:rPr>
          <w:color w:val="3C3C3B"/>
          <w:spacing w:val="-47"/>
        </w:rPr>
        <w:t> </w:t>
      </w:r>
      <w:r>
        <w:rPr>
          <w:color w:val="3C3C3B"/>
        </w:rPr>
        <w:t>nistración de soluciones por vía intravenosa. La radiografía de tórax</w:t>
      </w:r>
      <w:r>
        <w:rPr>
          <w:color w:val="3C3C3B"/>
          <w:spacing w:val="1"/>
        </w:rPr>
        <w:t> </w:t>
      </w:r>
      <w:r>
        <w:rPr>
          <w:color w:val="3C3C3B"/>
        </w:rPr>
        <w:t>muestra</w:t>
      </w:r>
      <w:r>
        <w:rPr>
          <w:color w:val="3C3C3B"/>
          <w:spacing w:val="-3"/>
        </w:rPr>
        <w:t> </w:t>
      </w:r>
      <w:r>
        <w:rPr>
          <w:color w:val="3C3C3B"/>
        </w:rPr>
        <w:t>campos</w:t>
      </w:r>
      <w:r>
        <w:rPr>
          <w:color w:val="3C3C3B"/>
          <w:spacing w:val="-3"/>
        </w:rPr>
        <w:t> </w:t>
      </w:r>
      <w:r>
        <w:rPr>
          <w:color w:val="3C3C3B"/>
        </w:rPr>
        <w:t>pulmonares</w:t>
      </w:r>
      <w:r>
        <w:rPr>
          <w:color w:val="3C3C3B"/>
          <w:spacing w:val="-2"/>
        </w:rPr>
        <w:t> </w:t>
      </w:r>
      <w:r>
        <w:rPr>
          <w:color w:val="3C3C3B"/>
        </w:rPr>
        <w:t>claros.</w:t>
      </w:r>
    </w:p>
    <w:p>
      <w:pPr>
        <w:pStyle w:val="BodyText"/>
        <w:spacing w:before="6"/>
        <w:ind w:left="793"/>
        <w:jc w:val="both"/>
      </w:pPr>
      <w:r>
        <w:rPr>
          <w:color w:val="3C3C3B"/>
          <w:w w:val="105"/>
        </w:rPr>
        <w:t>¿Cuál</w:t>
      </w:r>
      <w:r>
        <w:rPr>
          <w:color w:val="3C3C3B"/>
          <w:spacing w:val="-9"/>
          <w:w w:val="105"/>
        </w:rPr>
        <w:t> </w:t>
      </w:r>
      <w:r>
        <w:rPr>
          <w:color w:val="3C3C3B"/>
          <w:w w:val="105"/>
        </w:rPr>
        <w:t>de</w:t>
      </w:r>
      <w:r>
        <w:rPr>
          <w:color w:val="3C3C3B"/>
          <w:spacing w:val="-9"/>
          <w:w w:val="105"/>
        </w:rPr>
        <w:t> </w:t>
      </w:r>
      <w:r>
        <w:rPr>
          <w:color w:val="3C3C3B"/>
          <w:w w:val="105"/>
        </w:rPr>
        <w:t>las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siguientes</w:t>
      </w:r>
      <w:r>
        <w:rPr>
          <w:color w:val="3C3C3B"/>
          <w:spacing w:val="-9"/>
          <w:w w:val="105"/>
        </w:rPr>
        <w:t> </w:t>
      </w:r>
      <w:r>
        <w:rPr>
          <w:color w:val="3C3C3B"/>
          <w:w w:val="105"/>
        </w:rPr>
        <w:t>medidas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es</w:t>
      </w:r>
      <w:r>
        <w:rPr>
          <w:color w:val="3C3C3B"/>
          <w:spacing w:val="-9"/>
          <w:w w:val="105"/>
        </w:rPr>
        <w:t> </w:t>
      </w:r>
      <w:r>
        <w:rPr>
          <w:color w:val="3C3C3B"/>
          <w:w w:val="105"/>
        </w:rPr>
        <w:t>la</w:t>
      </w:r>
      <w:r>
        <w:rPr>
          <w:color w:val="3C3C3B"/>
          <w:spacing w:val="-9"/>
          <w:w w:val="105"/>
        </w:rPr>
        <w:t> </w:t>
      </w:r>
      <w:r>
        <w:rPr>
          <w:color w:val="3C3C3B"/>
          <w:w w:val="105"/>
        </w:rPr>
        <w:t>más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apropiada?</w:t>
      </w:r>
    </w:p>
    <w:p>
      <w:pPr>
        <w:pStyle w:val="BodyText"/>
        <w:rPr>
          <w:sz w:val="18"/>
        </w:rPr>
      </w:pPr>
    </w:p>
    <w:p>
      <w:pPr>
        <w:pStyle w:val="ListParagraph"/>
        <w:numPr>
          <w:ilvl w:val="0"/>
          <w:numId w:val="276"/>
        </w:numPr>
        <w:tabs>
          <w:tab w:pos="1021" w:val="left" w:leader="none"/>
        </w:tabs>
        <w:spacing w:line="240" w:lineRule="auto" w:before="126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Tomografía</w:t>
      </w:r>
      <w:r>
        <w:rPr>
          <w:color w:val="3C3C3B"/>
          <w:spacing w:val="-8"/>
          <w:sz w:val="16"/>
        </w:rPr>
        <w:t> </w:t>
      </w:r>
      <w:r>
        <w:rPr>
          <w:color w:val="3C3C3B"/>
          <w:sz w:val="16"/>
        </w:rPr>
        <w:t>computarizada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tórax</w:t>
      </w:r>
      <w:r>
        <w:rPr>
          <w:color w:val="3C3C3B"/>
          <w:spacing w:val="-8"/>
          <w:sz w:val="16"/>
        </w:rPr>
        <w:t> </w:t>
      </w:r>
      <w:r>
        <w:rPr>
          <w:color w:val="3C3C3B"/>
          <w:sz w:val="16"/>
        </w:rPr>
        <w:t>(TAC)</w:t>
      </w:r>
    </w:p>
    <w:p>
      <w:pPr>
        <w:pStyle w:val="ListParagraph"/>
        <w:numPr>
          <w:ilvl w:val="0"/>
          <w:numId w:val="276"/>
        </w:numPr>
        <w:tabs>
          <w:tab w:pos="1021" w:val="left" w:leader="none"/>
        </w:tabs>
        <w:spacing w:line="240" w:lineRule="auto" w:before="74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Radiografía</w:t>
      </w:r>
      <w:r>
        <w:rPr>
          <w:color w:val="3C3C3B"/>
          <w:spacing w:val="-9"/>
          <w:sz w:val="16"/>
        </w:rPr>
        <w:t> </w:t>
      </w:r>
      <w:r>
        <w:rPr>
          <w:color w:val="3C3C3B"/>
          <w:sz w:val="16"/>
        </w:rPr>
        <w:t>pélvica</w:t>
      </w:r>
    </w:p>
    <w:p>
      <w:pPr>
        <w:pStyle w:val="ListParagraph"/>
        <w:numPr>
          <w:ilvl w:val="0"/>
          <w:numId w:val="276"/>
        </w:numPr>
        <w:tabs>
          <w:tab w:pos="1021" w:val="left" w:leader="none"/>
        </w:tabs>
        <w:spacing w:line="240" w:lineRule="auto" w:before="74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Sonografía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focalizada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para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evaluación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del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trauma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(FAST)</w:t>
      </w:r>
    </w:p>
    <w:p>
      <w:pPr>
        <w:pStyle w:val="ListParagraph"/>
        <w:numPr>
          <w:ilvl w:val="0"/>
          <w:numId w:val="276"/>
        </w:numPr>
        <w:tabs>
          <w:tab w:pos="1021" w:val="left" w:leader="none"/>
        </w:tabs>
        <w:spacing w:line="240" w:lineRule="auto" w:before="74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Colocar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un</w:t>
      </w:r>
      <w:r>
        <w:rPr>
          <w:color w:val="3C3C3B"/>
          <w:spacing w:val="3"/>
          <w:sz w:val="16"/>
        </w:rPr>
        <w:t> </w:t>
      </w:r>
      <w:r>
        <w:rPr>
          <w:color w:val="3C3C3B"/>
          <w:sz w:val="16"/>
        </w:rPr>
        <w:t>tubo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3"/>
          <w:sz w:val="16"/>
        </w:rPr>
        <w:t> </w:t>
      </w:r>
      <w:r>
        <w:rPr>
          <w:color w:val="3C3C3B"/>
          <w:sz w:val="16"/>
        </w:rPr>
        <w:t>pecho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en</w:t>
      </w:r>
      <w:r>
        <w:rPr>
          <w:color w:val="3C3C3B"/>
          <w:spacing w:val="3"/>
          <w:sz w:val="16"/>
        </w:rPr>
        <w:t> </w:t>
      </w:r>
      <w:r>
        <w:rPr>
          <w:color w:val="3C3C3B"/>
          <w:sz w:val="16"/>
        </w:rPr>
        <w:t>el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hemitórax</w:t>
      </w:r>
      <w:r>
        <w:rPr>
          <w:color w:val="3C3C3B"/>
          <w:spacing w:val="3"/>
          <w:sz w:val="16"/>
        </w:rPr>
        <w:t> </w:t>
      </w:r>
      <w:r>
        <w:rPr>
          <w:color w:val="3C3C3B"/>
          <w:sz w:val="16"/>
        </w:rPr>
        <w:t>izquierdo</w:t>
      </w:r>
    </w:p>
    <w:p>
      <w:pPr>
        <w:pStyle w:val="BodyText"/>
        <w:rPr>
          <w:sz w:val="18"/>
        </w:rPr>
      </w:pPr>
    </w:p>
    <w:p>
      <w:pPr>
        <w:pStyle w:val="BodyText"/>
        <w:spacing w:line="336" w:lineRule="auto" w:before="116"/>
        <w:ind w:left="793"/>
        <w:jc w:val="both"/>
      </w:pPr>
      <w:r>
        <w:rPr>
          <w:rFonts w:ascii="Tahoma" w:hAnsi="Tahoma"/>
          <w:b/>
          <w:color w:val="3C3C3B"/>
        </w:rPr>
        <w:t>2022.10c.</w:t>
      </w:r>
      <w:r>
        <w:rPr>
          <w:rFonts w:ascii="Tahoma" w:hAnsi="Tahoma"/>
          <w:b/>
          <w:color w:val="3C3C3B"/>
          <w:spacing w:val="-7"/>
        </w:rPr>
        <w:t> </w:t>
      </w:r>
      <w:r>
        <w:rPr>
          <w:color w:val="3C3C3B"/>
        </w:rPr>
        <w:t>Paciente</w:t>
      </w:r>
      <w:r>
        <w:rPr>
          <w:color w:val="3C3C3B"/>
          <w:spacing w:val="-6"/>
        </w:rPr>
        <w:t> </w:t>
      </w:r>
      <w:r>
        <w:rPr>
          <w:color w:val="3C3C3B"/>
        </w:rPr>
        <w:t>femenina</w:t>
      </w:r>
      <w:r>
        <w:rPr>
          <w:color w:val="3C3C3B"/>
          <w:spacing w:val="-6"/>
        </w:rPr>
        <w:t> </w:t>
      </w:r>
      <w:r>
        <w:rPr>
          <w:color w:val="3C3C3B"/>
        </w:rPr>
        <w:t>de</w:t>
      </w:r>
      <w:r>
        <w:rPr>
          <w:color w:val="3C3C3B"/>
          <w:spacing w:val="-6"/>
        </w:rPr>
        <w:t> </w:t>
      </w:r>
      <w:r>
        <w:rPr>
          <w:color w:val="3C3C3B"/>
        </w:rPr>
        <w:t>38</w:t>
      </w:r>
      <w:r>
        <w:rPr>
          <w:color w:val="3C3C3B"/>
          <w:spacing w:val="-5"/>
        </w:rPr>
        <w:t> </w:t>
      </w:r>
      <w:r>
        <w:rPr>
          <w:color w:val="3C3C3B"/>
        </w:rPr>
        <w:t>años</w:t>
      </w:r>
      <w:r>
        <w:rPr>
          <w:color w:val="3C3C3B"/>
          <w:spacing w:val="-6"/>
        </w:rPr>
        <w:t> </w:t>
      </w:r>
      <w:r>
        <w:rPr>
          <w:color w:val="3C3C3B"/>
        </w:rPr>
        <w:t>de</w:t>
      </w:r>
      <w:r>
        <w:rPr>
          <w:color w:val="3C3C3B"/>
          <w:spacing w:val="-6"/>
        </w:rPr>
        <w:t> </w:t>
      </w:r>
      <w:r>
        <w:rPr>
          <w:color w:val="3C3C3B"/>
        </w:rPr>
        <w:t>edad,</w:t>
      </w:r>
      <w:r>
        <w:rPr>
          <w:color w:val="3C3C3B"/>
          <w:spacing w:val="-11"/>
        </w:rPr>
        <w:t> </w:t>
      </w:r>
      <w:r>
        <w:rPr>
          <w:color w:val="3C3C3B"/>
        </w:rPr>
        <w:t>que</w:t>
      </w:r>
      <w:r>
        <w:rPr>
          <w:color w:val="3C3C3B"/>
          <w:spacing w:val="-5"/>
        </w:rPr>
        <w:t> </w:t>
      </w:r>
      <w:r>
        <w:rPr>
          <w:color w:val="3C3C3B"/>
        </w:rPr>
        <w:t>llega</w:t>
      </w:r>
      <w:r>
        <w:rPr>
          <w:color w:val="3C3C3B"/>
          <w:spacing w:val="-6"/>
        </w:rPr>
        <w:t> </w:t>
      </w:r>
      <w:r>
        <w:rPr>
          <w:color w:val="3C3C3B"/>
        </w:rPr>
        <w:t>a</w:t>
      </w:r>
      <w:r>
        <w:rPr>
          <w:color w:val="3C3C3B"/>
          <w:spacing w:val="-6"/>
        </w:rPr>
        <w:t> </w:t>
      </w:r>
      <w:r>
        <w:rPr>
          <w:color w:val="3C3C3B"/>
        </w:rPr>
        <w:t>emer-</w:t>
      </w:r>
      <w:r>
        <w:rPr>
          <w:color w:val="3C3C3B"/>
          <w:spacing w:val="-46"/>
        </w:rPr>
        <w:t> </w:t>
      </w:r>
      <w:r>
        <w:rPr>
          <w:color w:val="3C3C3B"/>
        </w:rPr>
        <w:t>gencia</w:t>
      </w:r>
      <w:r>
        <w:rPr>
          <w:color w:val="3C3C3B"/>
          <w:spacing w:val="-7"/>
        </w:rPr>
        <w:t> </w:t>
      </w:r>
      <w:r>
        <w:rPr>
          <w:color w:val="3C3C3B"/>
        </w:rPr>
        <w:t>a</w:t>
      </w:r>
      <w:r>
        <w:rPr>
          <w:color w:val="3C3C3B"/>
          <w:spacing w:val="-7"/>
        </w:rPr>
        <w:t> </w:t>
      </w:r>
      <w:r>
        <w:rPr>
          <w:color w:val="3C3C3B"/>
        </w:rPr>
        <w:t>las</w:t>
      </w:r>
      <w:r>
        <w:rPr>
          <w:color w:val="3C3C3B"/>
          <w:spacing w:val="-7"/>
        </w:rPr>
        <w:t> </w:t>
      </w:r>
      <w:r>
        <w:rPr>
          <w:color w:val="3C3C3B"/>
        </w:rPr>
        <w:t>3:00</w:t>
      </w:r>
      <w:r>
        <w:rPr>
          <w:color w:val="3C3C3B"/>
          <w:spacing w:val="-6"/>
        </w:rPr>
        <w:t> </w:t>
      </w:r>
      <w:r>
        <w:rPr>
          <w:color w:val="3C3C3B"/>
        </w:rPr>
        <w:t>am</w:t>
      </w:r>
      <w:r>
        <w:rPr>
          <w:color w:val="3C3C3B"/>
          <w:spacing w:val="-7"/>
        </w:rPr>
        <w:t> </w:t>
      </w:r>
      <w:r>
        <w:rPr>
          <w:color w:val="3C3C3B"/>
        </w:rPr>
        <w:t>con</w:t>
      </w:r>
      <w:r>
        <w:rPr>
          <w:color w:val="3C3C3B"/>
          <w:spacing w:val="-7"/>
        </w:rPr>
        <w:t> </w:t>
      </w:r>
      <w:r>
        <w:rPr>
          <w:color w:val="3C3C3B"/>
        </w:rPr>
        <w:t>dolor</w:t>
      </w:r>
      <w:r>
        <w:rPr>
          <w:color w:val="3C3C3B"/>
          <w:spacing w:val="-7"/>
        </w:rPr>
        <w:t> </w:t>
      </w:r>
      <w:r>
        <w:rPr>
          <w:color w:val="3C3C3B"/>
        </w:rPr>
        <w:t>abdominal;</w:t>
      </w:r>
      <w:r>
        <w:rPr>
          <w:color w:val="3C3C3B"/>
          <w:spacing w:val="-13"/>
        </w:rPr>
        <w:t> </w:t>
      </w:r>
      <w:r>
        <w:rPr>
          <w:color w:val="3C3C3B"/>
        </w:rPr>
        <w:t>anteriormente</w:t>
      </w:r>
      <w:r>
        <w:rPr>
          <w:color w:val="3C3C3B"/>
          <w:spacing w:val="-7"/>
        </w:rPr>
        <w:t> </w:t>
      </w:r>
      <w:r>
        <w:rPr>
          <w:color w:val="3C3C3B"/>
        </w:rPr>
        <w:t>tratada</w:t>
      </w:r>
      <w:r>
        <w:rPr>
          <w:color w:val="3C3C3B"/>
          <w:spacing w:val="-7"/>
        </w:rPr>
        <w:t> </w:t>
      </w:r>
      <w:r>
        <w:rPr>
          <w:color w:val="3C3C3B"/>
        </w:rPr>
        <w:t>con</w:t>
      </w:r>
      <w:r>
        <w:rPr>
          <w:color w:val="3C3C3B"/>
          <w:spacing w:val="-45"/>
        </w:rPr>
        <w:t> </w:t>
      </w:r>
      <w:r>
        <w:rPr>
          <w:color w:val="3C3C3B"/>
        </w:rPr>
        <w:t>AINES por patologías reumatoideas. Presenta al examen físico signos</w:t>
      </w:r>
      <w:r>
        <w:rPr>
          <w:color w:val="3C3C3B"/>
          <w:spacing w:val="-46"/>
        </w:rPr>
        <w:t> </w:t>
      </w:r>
      <w:r>
        <w:rPr>
          <w:color w:val="3C3C3B"/>
        </w:rPr>
        <w:t>clínicos de irritación peritoneal; si se sospecha como diagnóstico,</w:t>
      </w:r>
      <w:r>
        <w:rPr>
          <w:color w:val="3C3C3B"/>
          <w:spacing w:val="1"/>
        </w:rPr>
        <w:t> </w:t>
      </w:r>
      <w:r>
        <w:rPr>
          <w:color w:val="3C3C3B"/>
        </w:rPr>
        <w:t>úlcera péptica perforada. ¿Cuál de estos estudios sería el ideal para</w:t>
      </w:r>
      <w:r>
        <w:rPr>
          <w:color w:val="3C3C3B"/>
          <w:spacing w:val="1"/>
        </w:rPr>
        <w:t> </w:t>
      </w:r>
      <w:r>
        <w:rPr>
          <w:color w:val="3C3C3B"/>
        </w:rPr>
        <w:t>confirmar</w:t>
      </w:r>
      <w:r>
        <w:rPr>
          <w:color w:val="3C3C3B"/>
          <w:spacing w:val="-4"/>
        </w:rPr>
        <w:t> </w:t>
      </w:r>
      <w:r>
        <w:rPr>
          <w:color w:val="3C3C3B"/>
        </w:rPr>
        <w:t>el</w:t>
      </w:r>
      <w:r>
        <w:rPr>
          <w:color w:val="3C3C3B"/>
          <w:spacing w:val="-3"/>
        </w:rPr>
        <w:t> </w:t>
      </w:r>
      <w:r>
        <w:rPr>
          <w:color w:val="3C3C3B"/>
        </w:rPr>
        <w:t>diagnóstico?</w:t>
      </w:r>
    </w:p>
    <w:p>
      <w:pPr>
        <w:pStyle w:val="BodyText"/>
        <w:rPr>
          <w:sz w:val="22"/>
        </w:rPr>
      </w:pPr>
    </w:p>
    <w:p>
      <w:pPr>
        <w:pStyle w:val="ListParagraph"/>
        <w:numPr>
          <w:ilvl w:val="0"/>
          <w:numId w:val="277"/>
        </w:numPr>
        <w:tabs>
          <w:tab w:pos="1021" w:val="left" w:leader="none"/>
        </w:tabs>
        <w:spacing w:line="240" w:lineRule="auto" w:before="1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Sonografía</w:t>
      </w:r>
      <w:r>
        <w:rPr>
          <w:color w:val="3C3C3B"/>
          <w:spacing w:val="9"/>
          <w:sz w:val="16"/>
        </w:rPr>
        <w:t> </w:t>
      </w:r>
      <w:r>
        <w:rPr>
          <w:color w:val="3C3C3B"/>
          <w:sz w:val="16"/>
        </w:rPr>
        <w:t>abdominal</w:t>
      </w:r>
    </w:p>
    <w:p>
      <w:pPr>
        <w:pStyle w:val="ListParagraph"/>
        <w:numPr>
          <w:ilvl w:val="0"/>
          <w:numId w:val="277"/>
        </w:numPr>
        <w:tabs>
          <w:tab w:pos="1021" w:val="left" w:leader="none"/>
        </w:tabs>
        <w:spacing w:line="240" w:lineRule="auto" w:before="74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Tomografía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abdominal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con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doble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contraste</w:t>
      </w:r>
    </w:p>
    <w:p>
      <w:pPr>
        <w:pStyle w:val="ListParagraph"/>
        <w:numPr>
          <w:ilvl w:val="0"/>
          <w:numId w:val="277"/>
        </w:numPr>
        <w:tabs>
          <w:tab w:pos="1021" w:val="left" w:leader="none"/>
        </w:tabs>
        <w:spacing w:line="240" w:lineRule="auto" w:before="74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Radiografía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tórax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pie</w:t>
      </w:r>
    </w:p>
    <w:p>
      <w:pPr>
        <w:pStyle w:val="ListParagraph"/>
        <w:numPr>
          <w:ilvl w:val="0"/>
          <w:numId w:val="277"/>
        </w:numPr>
        <w:tabs>
          <w:tab w:pos="1021" w:val="left" w:leader="none"/>
        </w:tabs>
        <w:spacing w:line="240" w:lineRule="auto" w:before="74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Resonancia</w:t>
      </w:r>
      <w:r>
        <w:rPr>
          <w:color w:val="3C3C3B"/>
          <w:spacing w:val="16"/>
          <w:sz w:val="16"/>
        </w:rPr>
        <w:t> </w:t>
      </w:r>
      <w:r>
        <w:rPr>
          <w:color w:val="3C3C3B"/>
          <w:sz w:val="16"/>
        </w:rPr>
        <w:t>magnética</w:t>
      </w:r>
    </w:p>
    <w:p>
      <w:pPr>
        <w:pStyle w:val="BodyText"/>
        <w:rPr>
          <w:sz w:val="18"/>
        </w:rPr>
      </w:pPr>
    </w:p>
    <w:p>
      <w:pPr>
        <w:pStyle w:val="BodyText"/>
        <w:spacing w:line="333" w:lineRule="auto" w:before="116"/>
        <w:ind w:left="793" w:right="2"/>
        <w:jc w:val="both"/>
      </w:pPr>
      <w:r>
        <w:rPr>
          <w:rFonts w:ascii="Tahoma" w:hAnsi="Tahoma"/>
          <w:b/>
          <w:color w:val="3C3C3B"/>
        </w:rPr>
        <w:t>2022.85c.</w:t>
      </w:r>
      <w:r>
        <w:rPr>
          <w:rFonts w:ascii="Tahoma" w:hAnsi="Tahoma"/>
          <w:b/>
          <w:color w:val="3C3C3B"/>
          <w:spacing w:val="-6"/>
        </w:rPr>
        <w:t> </w:t>
      </w:r>
      <w:r>
        <w:rPr>
          <w:color w:val="3C3C3B"/>
        </w:rPr>
        <w:t>Masculino</w:t>
      </w:r>
      <w:r>
        <w:rPr>
          <w:color w:val="3C3C3B"/>
          <w:spacing w:val="-4"/>
        </w:rPr>
        <w:t> </w:t>
      </w:r>
      <w:r>
        <w:rPr>
          <w:color w:val="3C3C3B"/>
        </w:rPr>
        <w:t>de</w:t>
      </w:r>
      <w:r>
        <w:rPr>
          <w:color w:val="3C3C3B"/>
          <w:spacing w:val="-3"/>
        </w:rPr>
        <w:t> </w:t>
      </w:r>
      <w:r>
        <w:rPr>
          <w:color w:val="3C3C3B"/>
        </w:rPr>
        <w:t>70</w:t>
      </w:r>
      <w:r>
        <w:rPr>
          <w:color w:val="3C3C3B"/>
          <w:spacing w:val="-3"/>
        </w:rPr>
        <w:t> </w:t>
      </w:r>
      <w:r>
        <w:rPr>
          <w:color w:val="3C3C3B"/>
        </w:rPr>
        <w:t>años</w:t>
      </w:r>
      <w:r>
        <w:rPr>
          <w:color w:val="3C3C3B"/>
          <w:spacing w:val="-4"/>
        </w:rPr>
        <w:t> </w:t>
      </w:r>
      <w:r>
        <w:rPr>
          <w:color w:val="3C3C3B"/>
        </w:rPr>
        <w:t>edad,</w:t>
      </w:r>
      <w:r>
        <w:rPr>
          <w:color w:val="3C3C3B"/>
          <w:spacing w:val="-10"/>
        </w:rPr>
        <w:t> </w:t>
      </w:r>
      <w:r>
        <w:rPr>
          <w:color w:val="3C3C3B"/>
        </w:rPr>
        <w:t>viene</w:t>
      </w:r>
      <w:r>
        <w:rPr>
          <w:color w:val="3C3C3B"/>
          <w:spacing w:val="-3"/>
        </w:rPr>
        <w:t> </w:t>
      </w:r>
      <w:r>
        <w:rPr>
          <w:color w:val="3C3C3B"/>
        </w:rPr>
        <w:t>a</w:t>
      </w:r>
      <w:r>
        <w:rPr>
          <w:color w:val="3C3C3B"/>
          <w:spacing w:val="-4"/>
        </w:rPr>
        <w:t> </w:t>
      </w:r>
      <w:r>
        <w:rPr>
          <w:color w:val="3C3C3B"/>
        </w:rPr>
        <w:t>emergencia</w:t>
      </w:r>
      <w:r>
        <w:rPr>
          <w:color w:val="3C3C3B"/>
          <w:spacing w:val="-3"/>
        </w:rPr>
        <w:t> </w:t>
      </w:r>
      <w:r>
        <w:rPr>
          <w:color w:val="3C3C3B"/>
        </w:rPr>
        <w:t>por</w:t>
      </w:r>
      <w:r>
        <w:rPr>
          <w:color w:val="3C3C3B"/>
          <w:spacing w:val="-3"/>
        </w:rPr>
        <w:t> </w:t>
      </w:r>
      <w:r>
        <w:rPr>
          <w:color w:val="3C3C3B"/>
        </w:rPr>
        <w:t>dolor</w:t>
      </w:r>
      <w:r>
        <w:rPr>
          <w:color w:val="3C3C3B"/>
          <w:spacing w:val="-46"/>
        </w:rPr>
        <w:t> </w:t>
      </w:r>
      <w:r>
        <w:rPr>
          <w:color w:val="3C3C3B"/>
        </w:rPr>
        <w:t>abdominal acompañado de distensión abdominal asimétrica, de 48</w:t>
      </w:r>
      <w:r>
        <w:rPr>
          <w:color w:val="3C3C3B"/>
          <w:spacing w:val="1"/>
        </w:rPr>
        <w:t> </w:t>
      </w:r>
      <w:r>
        <w:rPr>
          <w:color w:val="3C3C3B"/>
        </w:rPr>
        <w:t>horas de evolución. ¿Cuál es el diagnóstico más probable que pueda</w:t>
      </w:r>
      <w:r>
        <w:rPr>
          <w:color w:val="3C3C3B"/>
          <w:spacing w:val="1"/>
        </w:rPr>
        <w:t> </w:t>
      </w:r>
      <w:r>
        <w:rPr>
          <w:color w:val="3C3C3B"/>
        </w:rPr>
        <w:t>explicar</w:t>
      </w:r>
      <w:r>
        <w:rPr>
          <w:color w:val="3C3C3B"/>
          <w:spacing w:val="-3"/>
        </w:rPr>
        <w:t> </w:t>
      </w:r>
      <w:r>
        <w:rPr>
          <w:color w:val="3C3C3B"/>
        </w:rPr>
        <w:t>el</w:t>
      </w:r>
      <w:r>
        <w:rPr>
          <w:color w:val="3C3C3B"/>
          <w:spacing w:val="-2"/>
        </w:rPr>
        <w:t> </w:t>
      </w:r>
      <w:r>
        <w:rPr>
          <w:color w:val="3C3C3B"/>
        </w:rPr>
        <w:t>cuadro</w:t>
      </w:r>
      <w:r>
        <w:rPr>
          <w:color w:val="3C3C3B"/>
          <w:spacing w:val="-2"/>
        </w:rPr>
        <w:t> </w:t>
      </w:r>
      <w:r>
        <w:rPr>
          <w:color w:val="3C3C3B"/>
        </w:rPr>
        <w:t>clínico</w:t>
      </w:r>
      <w:r>
        <w:rPr>
          <w:color w:val="3C3C3B"/>
          <w:spacing w:val="-2"/>
        </w:rPr>
        <w:t> </w:t>
      </w:r>
      <w:r>
        <w:rPr>
          <w:color w:val="3C3C3B"/>
        </w:rPr>
        <w:t>que</w:t>
      </w:r>
      <w:r>
        <w:rPr>
          <w:color w:val="3C3C3B"/>
          <w:spacing w:val="-2"/>
        </w:rPr>
        <w:t> </w:t>
      </w:r>
      <w:r>
        <w:rPr>
          <w:color w:val="3C3C3B"/>
        </w:rPr>
        <w:t>presenta</w:t>
      </w:r>
      <w:r>
        <w:rPr>
          <w:color w:val="3C3C3B"/>
          <w:spacing w:val="-2"/>
        </w:rPr>
        <w:t> </w:t>
      </w:r>
      <w:r>
        <w:rPr>
          <w:color w:val="3C3C3B"/>
        </w:rPr>
        <w:t>este</w:t>
      </w:r>
      <w:r>
        <w:rPr>
          <w:color w:val="3C3C3B"/>
          <w:spacing w:val="-2"/>
        </w:rPr>
        <w:t> </w:t>
      </w:r>
      <w:r>
        <w:rPr>
          <w:color w:val="3C3C3B"/>
        </w:rPr>
        <w:t>paciente?</w:t>
      </w:r>
    </w:p>
    <w:p>
      <w:pPr>
        <w:pStyle w:val="BodyText"/>
        <w:spacing w:before="8"/>
        <w:rPr>
          <w:sz w:val="22"/>
        </w:rPr>
      </w:pPr>
    </w:p>
    <w:p>
      <w:pPr>
        <w:pStyle w:val="ListParagraph"/>
        <w:numPr>
          <w:ilvl w:val="0"/>
          <w:numId w:val="278"/>
        </w:numPr>
        <w:tabs>
          <w:tab w:pos="1059" w:val="left" w:leader="none"/>
        </w:tabs>
        <w:spacing w:line="240" w:lineRule="auto" w:before="0" w:after="0"/>
        <w:ind w:left="1058" w:right="0" w:hanging="266"/>
        <w:jc w:val="left"/>
        <w:rPr>
          <w:sz w:val="16"/>
        </w:rPr>
      </w:pPr>
      <w:r>
        <w:rPr>
          <w:color w:val="3C3C3B"/>
          <w:sz w:val="16"/>
        </w:rPr>
        <w:t>Vólvulo</w:t>
      </w:r>
      <w:r>
        <w:rPr>
          <w:color w:val="3C3C3B"/>
          <w:spacing w:val="-10"/>
          <w:sz w:val="16"/>
        </w:rPr>
        <w:t> </w:t>
      </w:r>
      <w:r>
        <w:rPr>
          <w:color w:val="3C3C3B"/>
          <w:sz w:val="16"/>
        </w:rPr>
        <w:t>intestinal</w:t>
      </w:r>
    </w:p>
    <w:p>
      <w:pPr>
        <w:pStyle w:val="ListParagraph"/>
        <w:numPr>
          <w:ilvl w:val="0"/>
          <w:numId w:val="278"/>
        </w:numPr>
        <w:tabs>
          <w:tab w:pos="1021" w:val="left" w:leader="none"/>
        </w:tabs>
        <w:spacing w:line="240" w:lineRule="auto" w:before="75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Diverticulitis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aguda</w:t>
      </w:r>
    </w:p>
    <w:p>
      <w:pPr>
        <w:pStyle w:val="ListParagraph"/>
        <w:numPr>
          <w:ilvl w:val="0"/>
          <w:numId w:val="278"/>
        </w:numPr>
        <w:tabs>
          <w:tab w:pos="1021" w:val="left" w:leader="none"/>
        </w:tabs>
        <w:spacing w:line="240" w:lineRule="auto" w:before="74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Cáncer</w:t>
      </w:r>
      <w:r>
        <w:rPr>
          <w:color w:val="3C3C3B"/>
          <w:spacing w:val="14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14"/>
          <w:sz w:val="16"/>
        </w:rPr>
        <w:t> </w:t>
      </w:r>
      <w:r>
        <w:rPr>
          <w:color w:val="3C3C3B"/>
          <w:sz w:val="16"/>
        </w:rPr>
        <w:t>Colon</w:t>
      </w:r>
    </w:p>
    <w:p>
      <w:pPr>
        <w:pStyle w:val="ListParagraph"/>
        <w:numPr>
          <w:ilvl w:val="0"/>
          <w:numId w:val="278"/>
        </w:numPr>
        <w:tabs>
          <w:tab w:pos="1021" w:val="left" w:leader="none"/>
        </w:tabs>
        <w:spacing w:line="240" w:lineRule="auto" w:before="74" w:after="0"/>
        <w:ind w:left="1020" w:right="0" w:hanging="228"/>
        <w:jc w:val="left"/>
        <w:rPr>
          <w:sz w:val="16"/>
        </w:rPr>
      </w:pPr>
      <w:r>
        <w:rPr>
          <w:color w:val="3C3C3B"/>
          <w:spacing w:val="-1"/>
          <w:sz w:val="16"/>
        </w:rPr>
        <w:t>Colitis</w:t>
      </w:r>
      <w:r>
        <w:rPr>
          <w:color w:val="3C3C3B"/>
          <w:spacing w:val="-3"/>
          <w:sz w:val="16"/>
        </w:rPr>
        <w:t> </w:t>
      </w:r>
      <w:r>
        <w:rPr>
          <w:color w:val="3C3C3B"/>
          <w:spacing w:val="-1"/>
          <w:sz w:val="16"/>
        </w:rPr>
        <w:t>ulcerativa</w:t>
      </w:r>
    </w:p>
    <w:p>
      <w:pPr>
        <w:pStyle w:val="BodyText"/>
        <w:rPr>
          <w:sz w:val="18"/>
        </w:rPr>
      </w:pPr>
    </w:p>
    <w:p>
      <w:pPr>
        <w:pStyle w:val="BodyText"/>
        <w:spacing w:line="331" w:lineRule="auto" w:before="115"/>
        <w:ind w:left="793" w:right="3"/>
        <w:jc w:val="both"/>
      </w:pPr>
      <w:r>
        <w:rPr>
          <w:rFonts w:ascii="Tahoma" w:hAnsi="Tahoma"/>
          <w:b/>
          <w:color w:val="3C3C3B"/>
          <w:w w:val="105"/>
        </w:rPr>
        <w:t>2022.97c. </w:t>
      </w:r>
      <w:r>
        <w:rPr>
          <w:color w:val="3C3C3B"/>
          <w:w w:val="105"/>
        </w:rPr>
        <w:t>¿Cuál es el síntoma más prominente en obstrucciones</w:t>
      </w:r>
      <w:r>
        <w:rPr>
          <w:color w:val="3C3C3B"/>
          <w:spacing w:val="-48"/>
          <w:w w:val="105"/>
        </w:rPr>
        <w:t> </w:t>
      </w:r>
      <w:r>
        <w:rPr>
          <w:color w:val="3C3C3B"/>
          <w:w w:val="105"/>
        </w:rPr>
        <w:t>proximales?</w:t>
      </w:r>
    </w:p>
    <w:p>
      <w:pPr>
        <w:pStyle w:val="BodyText"/>
        <w:spacing w:before="9"/>
        <w:rPr>
          <w:sz w:val="22"/>
        </w:rPr>
      </w:pPr>
    </w:p>
    <w:p>
      <w:pPr>
        <w:pStyle w:val="ListParagraph"/>
        <w:numPr>
          <w:ilvl w:val="0"/>
          <w:numId w:val="279"/>
        </w:numPr>
        <w:tabs>
          <w:tab w:pos="1021" w:val="left" w:leader="none"/>
        </w:tabs>
        <w:spacing w:line="240" w:lineRule="auto" w:before="0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Taquicardia</w:t>
      </w:r>
    </w:p>
    <w:p>
      <w:pPr>
        <w:pStyle w:val="BodyText"/>
        <w:spacing w:before="6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ListParagraph"/>
        <w:numPr>
          <w:ilvl w:val="0"/>
          <w:numId w:val="279"/>
        </w:numPr>
        <w:tabs>
          <w:tab w:pos="635" w:val="left" w:leader="none"/>
        </w:tabs>
        <w:spacing w:line="240" w:lineRule="auto" w:before="0" w:after="0"/>
        <w:ind w:left="634" w:right="0" w:hanging="227"/>
        <w:jc w:val="left"/>
        <w:rPr>
          <w:sz w:val="16"/>
        </w:rPr>
      </w:pPr>
      <w:r>
        <w:rPr>
          <w:color w:val="3C3C3B"/>
          <w:sz w:val="16"/>
        </w:rPr>
        <w:t>Expulsión</w:t>
      </w:r>
      <w:r>
        <w:rPr>
          <w:color w:val="3C3C3B"/>
          <w:spacing w:val="4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5"/>
          <w:sz w:val="16"/>
        </w:rPr>
        <w:t> </w:t>
      </w:r>
      <w:r>
        <w:rPr>
          <w:color w:val="3C3C3B"/>
          <w:sz w:val="16"/>
        </w:rPr>
        <w:t>heces</w:t>
      </w:r>
      <w:r>
        <w:rPr>
          <w:color w:val="3C3C3B"/>
          <w:spacing w:val="5"/>
          <w:sz w:val="16"/>
        </w:rPr>
        <w:t> </w:t>
      </w:r>
      <w:r>
        <w:rPr>
          <w:color w:val="3C3C3B"/>
          <w:sz w:val="16"/>
        </w:rPr>
        <w:t>y</w:t>
      </w:r>
      <w:r>
        <w:rPr>
          <w:color w:val="3C3C3B"/>
          <w:spacing w:val="4"/>
          <w:sz w:val="16"/>
        </w:rPr>
        <w:t> </w:t>
      </w:r>
      <w:r>
        <w:rPr>
          <w:color w:val="3C3C3B"/>
          <w:sz w:val="16"/>
        </w:rPr>
        <w:t>flatos</w:t>
      </w:r>
    </w:p>
    <w:p>
      <w:pPr>
        <w:pStyle w:val="ListParagraph"/>
        <w:numPr>
          <w:ilvl w:val="0"/>
          <w:numId w:val="279"/>
        </w:numPr>
        <w:tabs>
          <w:tab w:pos="635" w:val="left" w:leader="none"/>
        </w:tabs>
        <w:spacing w:line="240" w:lineRule="auto" w:before="74" w:after="0"/>
        <w:ind w:left="634" w:right="0" w:hanging="227"/>
        <w:jc w:val="left"/>
        <w:rPr>
          <w:sz w:val="16"/>
        </w:rPr>
      </w:pPr>
      <w:r>
        <w:rPr>
          <w:color w:val="3C3C3B"/>
          <w:w w:val="105"/>
          <w:sz w:val="16"/>
        </w:rPr>
        <w:t>Nausea</w:t>
      </w:r>
    </w:p>
    <w:p>
      <w:pPr>
        <w:pStyle w:val="ListParagraph"/>
        <w:numPr>
          <w:ilvl w:val="0"/>
          <w:numId w:val="279"/>
        </w:numPr>
        <w:tabs>
          <w:tab w:pos="635" w:val="left" w:leader="none"/>
        </w:tabs>
        <w:spacing w:line="240" w:lineRule="auto" w:before="75" w:after="0"/>
        <w:ind w:left="634" w:right="0" w:hanging="227"/>
        <w:jc w:val="left"/>
        <w:rPr>
          <w:sz w:val="16"/>
        </w:rPr>
      </w:pPr>
      <w:r>
        <w:rPr>
          <w:color w:val="3C3C3B"/>
          <w:w w:val="105"/>
          <w:sz w:val="16"/>
        </w:rPr>
        <w:t>Vómitos</w:t>
      </w:r>
    </w:p>
    <w:p>
      <w:pPr>
        <w:pStyle w:val="BodyText"/>
        <w:rPr>
          <w:sz w:val="18"/>
        </w:rPr>
      </w:pPr>
    </w:p>
    <w:p>
      <w:pPr>
        <w:pStyle w:val="BodyText"/>
        <w:spacing w:line="336" w:lineRule="auto" w:before="115"/>
        <w:ind w:left="408" w:right="791"/>
        <w:jc w:val="both"/>
      </w:pPr>
      <w:r>
        <w:rPr>
          <w:rFonts w:ascii="Tahoma" w:hAnsi="Tahoma"/>
          <w:b/>
          <w:color w:val="3C3C3B"/>
          <w:spacing w:val="-1"/>
        </w:rPr>
        <w:t>2022.99b.</w:t>
      </w:r>
      <w:r>
        <w:rPr>
          <w:rFonts w:ascii="Tahoma" w:hAnsi="Tahoma"/>
          <w:b/>
          <w:color w:val="3C3C3B"/>
          <w:spacing w:val="-13"/>
        </w:rPr>
        <w:t> </w:t>
      </w:r>
      <w:r>
        <w:rPr>
          <w:color w:val="3C3C3B"/>
          <w:spacing w:val="-1"/>
        </w:rPr>
        <w:t>Un</w:t>
      </w:r>
      <w:r>
        <w:rPr>
          <w:color w:val="3C3C3B"/>
          <w:spacing w:val="-10"/>
        </w:rPr>
        <w:t> </w:t>
      </w:r>
      <w:r>
        <w:rPr>
          <w:color w:val="3C3C3B"/>
          <w:spacing w:val="-1"/>
        </w:rPr>
        <w:t>niño</w:t>
      </w:r>
      <w:r>
        <w:rPr>
          <w:color w:val="3C3C3B"/>
          <w:spacing w:val="-10"/>
        </w:rPr>
        <w:t> </w:t>
      </w:r>
      <w:r>
        <w:rPr>
          <w:color w:val="3C3C3B"/>
          <w:spacing w:val="-1"/>
        </w:rPr>
        <w:t>de</w:t>
      </w:r>
      <w:r>
        <w:rPr>
          <w:color w:val="3C3C3B"/>
          <w:spacing w:val="-9"/>
        </w:rPr>
        <w:t> </w:t>
      </w:r>
      <w:r>
        <w:rPr>
          <w:color w:val="3C3C3B"/>
          <w:spacing w:val="-1"/>
        </w:rPr>
        <w:t>16</w:t>
      </w:r>
      <w:r>
        <w:rPr>
          <w:color w:val="3C3C3B"/>
          <w:spacing w:val="-10"/>
        </w:rPr>
        <w:t> </w:t>
      </w:r>
      <w:r>
        <w:rPr>
          <w:color w:val="3C3C3B"/>
          <w:spacing w:val="-1"/>
        </w:rPr>
        <w:t>años</w:t>
      </w:r>
      <w:r>
        <w:rPr>
          <w:color w:val="3C3C3B"/>
          <w:spacing w:val="-10"/>
        </w:rPr>
        <w:t> </w:t>
      </w:r>
      <w:r>
        <w:rPr>
          <w:color w:val="3C3C3B"/>
        </w:rPr>
        <w:t>de</w:t>
      </w:r>
      <w:r>
        <w:rPr>
          <w:color w:val="3C3C3B"/>
          <w:spacing w:val="-10"/>
        </w:rPr>
        <w:t> </w:t>
      </w:r>
      <w:r>
        <w:rPr>
          <w:color w:val="3C3C3B"/>
        </w:rPr>
        <w:t>edad</w:t>
      </w:r>
      <w:r>
        <w:rPr>
          <w:color w:val="3C3C3B"/>
          <w:spacing w:val="-9"/>
        </w:rPr>
        <w:t> </w:t>
      </w:r>
      <w:r>
        <w:rPr>
          <w:color w:val="3C3C3B"/>
        </w:rPr>
        <w:t>presenta</w:t>
      </w:r>
      <w:r>
        <w:rPr>
          <w:color w:val="3C3C3B"/>
          <w:spacing w:val="-10"/>
        </w:rPr>
        <w:t> </w:t>
      </w:r>
      <w:r>
        <w:rPr>
          <w:color w:val="3C3C3B"/>
        </w:rPr>
        <w:t>fiebre</w:t>
      </w:r>
      <w:r>
        <w:rPr>
          <w:color w:val="3C3C3B"/>
          <w:spacing w:val="-10"/>
        </w:rPr>
        <w:t> </w:t>
      </w:r>
      <w:r>
        <w:rPr>
          <w:color w:val="3C3C3B"/>
        </w:rPr>
        <w:t>de</w:t>
      </w:r>
      <w:r>
        <w:rPr>
          <w:color w:val="3C3C3B"/>
          <w:spacing w:val="-10"/>
        </w:rPr>
        <w:t> </w:t>
      </w:r>
      <w:r>
        <w:rPr>
          <w:color w:val="3C3C3B"/>
        </w:rPr>
        <w:t>baja</w:t>
      </w:r>
      <w:r>
        <w:rPr>
          <w:color w:val="3C3C3B"/>
          <w:spacing w:val="-9"/>
        </w:rPr>
        <w:t> </w:t>
      </w:r>
      <w:r>
        <w:rPr>
          <w:color w:val="3C3C3B"/>
        </w:rPr>
        <w:t>inten-</w:t>
      </w:r>
      <w:r>
        <w:rPr>
          <w:color w:val="3C3C3B"/>
          <w:spacing w:val="-46"/>
        </w:rPr>
        <w:t> </w:t>
      </w:r>
      <w:r>
        <w:rPr>
          <w:color w:val="3C3C3B"/>
        </w:rPr>
        <w:t>sidad y dolor en el cuadrante inferior derecho del abdomen, náusea</w:t>
      </w:r>
      <w:r>
        <w:rPr>
          <w:color w:val="3C3C3B"/>
          <w:spacing w:val="1"/>
        </w:rPr>
        <w:t> </w:t>
      </w:r>
      <w:r>
        <w:rPr>
          <w:color w:val="3C3C3B"/>
        </w:rPr>
        <w:t>sin vómito. A la exploración física se encuentra abdomen blando, no</w:t>
      </w:r>
      <w:r>
        <w:rPr>
          <w:color w:val="3C3C3B"/>
          <w:spacing w:val="-46"/>
        </w:rPr>
        <w:t> </w:t>
      </w:r>
      <w:r>
        <w:rPr>
          <w:color w:val="3C3C3B"/>
        </w:rPr>
        <w:t>hiperestesias ni hiperbaralgesias, a la palpación del cuadrante infe-</w:t>
      </w:r>
      <w:r>
        <w:rPr>
          <w:color w:val="3C3C3B"/>
          <w:spacing w:val="1"/>
        </w:rPr>
        <w:t> </w:t>
      </w:r>
      <w:r>
        <w:rPr>
          <w:color w:val="3C3C3B"/>
        </w:rPr>
        <w:t>rior derecho dolor en el punto de McBurney, Psoas y Obturador po-</w:t>
      </w:r>
      <w:r>
        <w:rPr>
          <w:color w:val="3C3C3B"/>
          <w:spacing w:val="1"/>
        </w:rPr>
        <w:t> </w:t>
      </w:r>
      <w:r>
        <w:rPr>
          <w:color w:val="3C3C3B"/>
        </w:rPr>
        <w:t>sitivos, timpanismo normal y peristalsis con algunos tonos metálicos</w:t>
      </w:r>
      <w:r>
        <w:rPr>
          <w:color w:val="3C3C3B"/>
          <w:spacing w:val="1"/>
        </w:rPr>
        <w:t> </w:t>
      </w:r>
      <w:r>
        <w:rPr>
          <w:color w:val="3C3C3B"/>
        </w:rPr>
        <w:t>en</w:t>
      </w:r>
      <w:r>
        <w:rPr>
          <w:color w:val="3C3C3B"/>
          <w:spacing w:val="-4"/>
        </w:rPr>
        <w:t> </w:t>
      </w:r>
      <w:r>
        <w:rPr>
          <w:color w:val="3C3C3B"/>
        </w:rPr>
        <w:t>cuadrantes</w:t>
      </w:r>
      <w:r>
        <w:rPr>
          <w:color w:val="3C3C3B"/>
          <w:spacing w:val="-3"/>
        </w:rPr>
        <w:t> </w:t>
      </w:r>
      <w:r>
        <w:rPr>
          <w:color w:val="3C3C3B"/>
        </w:rPr>
        <w:t>derechos,</w:t>
      </w:r>
      <w:r>
        <w:rPr>
          <w:color w:val="3C3C3B"/>
          <w:spacing w:val="-9"/>
        </w:rPr>
        <w:t> </w:t>
      </w:r>
      <w:r>
        <w:rPr>
          <w:color w:val="3C3C3B"/>
        </w:rPr>
        <w:t>resto</w:t>
      </w:r>
      <w:r>
        <w:rPr>
          <w:color w:val="3C3C3B"/>
          <w:spacing w:val="-3"/>
        </w:rPr>
        <w:t> </w:t>
      </w:r>
      <w:r>
        <w:rPr>
          <w:color w:val="3C3C3B"/>
        </w:rPr>
        <w:t>normal:</w:t>
      </w:r>
    </w:p>
    <w:p>
      <w:pPr>
        <w:pStyle w:val="BodyText"/>
        <w:spacing w:line="182" w:lineRule="exact"/>
        <w:ind w:left="408"/>
        <w:jc w:val="both"/>
      </w:pPr>
      <w:r>
        <w:rPr>
          <w:color w:val="3C3C3B"/>
        </w:rPr>
        <w:t>La</w:t>
      </w:r>
      <w:r>
        <w:rPr>
          <w:color w:val="3C3C3B"/>
          <w:spacing w:val="3"/>
        </w:rPr>
        <w:t> </w:t>
      </w:r>
      <w:r>
        <w:rPr>
          <w:color w:val="3C3C3B"/>
        </w:rPr>
        <w:t>probabilidad</w:t>
      </w:r>
      <w:r>
        <w:rPr>
          <w:color w:val="3C3C3B"/>
          <w:spacing w:val="3"/>
        </w:rPr>
        <w:t> </w:t>
      </w:r>
      <w:r>
        <w:rPr>
          <w:color w:val="3C3C3B"/>
        </w:rPr>
        <w:t>diagnóstica</w:t>
      </w:r>
      <w:r>
        <w:rPr>
          <w:color w:val="3C3C3B"/>
          <w:spacing w:val="3"/>
        </w:rPr>
        <w:t> </w:t>
      </w:r>
      <w:r>
        <w:rPr>
          <w:color w:val="3C3C3B"/>
        </w:rPr>
        <w:t>en</w:t>
      </w:r>
      <w:r>
        <w:rPr>
          <w:color w:val="3C3C3B"/>
          <w:spacing w:val="3"/>
        </w:rPr>
        <w:t> </w:t>
      </w:r>
      <w:r>
        <w:rPr>
          <w:color w:val="3C3C3B"/>
        </w:rPr>
        <w:t>este</w:t>
      </w:r>
      <w:r>
        <w:rPr>
          <w:color w:val="3C3C3B"/>
          <w:spacing w:val="3"/>
        </w:rPr>
        <w:t> </w:t>
      </w:r>
      <w:r>
        <w:rPr>
          <w:color w:val="3C3C3B"/>
        </w:rPr>
        <w:t>caso</w:t>
      </w:r>
      <w:r>
        <w:rPr>
          <w:color w:val="3C3C3B"/>
          <w:spacing w:val="3"/>
        </w:rPr>
        <w:t> </w:t>
      </w:r>
      <w:r>
        <w:rPr>
          <w:color w:val="3C3C3B"/>
        </w:rPr>
        <w:t>es:</w:t>
      </w:r>
    </w:p>
    <w:p>
      <w:pPr>
        <w:pStyle w:val="BodyText"/>
        <w:rPr>
          <w:sz w:val="18"/>
        </w:rPr>
      </w:pPr>
    </w:p>
    <w:p>
      <w:pPr>
        <w:pStyle w:val="ListParagraph"/>
        <w:numPr>
          <w:ilvl w:val="0"/>
          <w:numId w:val="280"/>
        </w:numPr>
        <w:tabs>
          <w:tab w:pos="635" w:val="left" w:leader="none"/>
        </w:tabs>
        <w:spacing w:line="240" w:lineRule="auto" w:before="125" w:after="0"/>
        <w:ind w:left="634" w:right="0" w:hanging="227"/>
        <w:jc w:val="left"/>
        <w:rPr>
          <w:sz w:val="16"/>
        </w:rPr>
      </w:pPr>
      <w:r>
        <w:rPr>
          <w:color w:val="3C3C3B"/>
          <w:sz w:val="16"/>
        </w:rPr>
        <w:t>Colitis</w:t>
      </w:r>
      <w:r>
        <w:rPr>
          <w:color w:val="3C3C3B"/>
          <w:spacing w:val="-11"/>
          <w:sz w:val="16"/>
        </w:rPr>
        <w:t> </w:t>
      </w:r>
      <w:r>
        <w:rPr>
          <w:color w:val="3C3C3B"/>
          <w:sz w:val="16"/>
        </w:rPr>
        <w:t>ulcerativa</w:t>
      </w:r>
    </w:p>
    <w:p>
      <w:pPr>
        <w:pStyle w:val="ListParagraph"/>
        <w:numPr>
          <w:ilvl w:val="0"/>
          <w:numId w:val="280"/>
        </w:numPr>
        <w:tabs>
          <w:tab w:pos="635" w:val="left" w:leader="none"/>
        </w:tabs>
        <w:spacing w:line="240" w:lineRule="auto" w:before="74" w:after="0"/>
        <w:ind w:left="634" w:right="0" w:hanging="227"/>
        <w:jc w:val="left"/>
        <w:rPr>
          <w:sz w:val="16"/>
        </w:rPr>
      </w:pPr>
      <w:r>
        <w:rPr>
          <w:color w:val="3C3C3B"/>
          <w:sz w:val="16"/>
        </w:rPr>
        <w:t>Enfermedad</w:t>
      </w:r>
      <w:r>
        <w:rPr>
          <w:color w:val="3C3C3B"/>
          <w:spacing w:val="8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8"/>
          <w:sz w:val="16"/>
        </w:rPr>
        <w:t> </w:t>
      </w:r>
      <w:r>
        <w:rPr>
          <w:color w:val="3C3C3B"/>
          <w:sz w:val="16"/>
        </w:rPr>
        <w:t>Crohn</w:t>
      </w:r>
    </w:p>
    <w:p>
      <w:pPr>
        <w:pStyle w:val="ListParagraph"/>
        <w:numPr>
          <w:ilvl w:val="0"/>
          <w:numId w:val="280"/>
        </w:numPr>
        <w:tabs>
          <w:tab w:pos="635" w:val="left" w:leader="none"/>
        </w:tabs>
        <w:spacing w:line="240" w:lineRule="auto" w:before="75" w:after="0"/>
        <w:ind w:left="634" w:right="0" w:hanging="227"/>
        <w:jc w:val="left"/>
        <w:rPr>
          <w:sz w:val="16"/>
        </w:rPr>
      </w:pPr>
      <w:r>
        <w:rPr>
          <w:color w:val="3C3C3B"/>
          <w:sz w:val="16"/>
        </w:rPr>
        <w:t>Apendicitis</w:t>
      </w:r>
      <w:r>
        <w:rPr>
          <w:color w:val="3C3C3B"/>
          <w:spacing w:val="8"/>
          <w:sz w:val="16"/>
        </w:rPr>
        <w:t> </w:t>
      </w:r>
      <w:r>
        <w:rPr>
          <w:color w:val="3C3C3B"/>
          <w:sz w:val="16"/>
        </w:rPr>
        <w:t>aguda</w:t>
      </w:r>
    </w:p>
    <w:p>
      <w:pPr>
        <w:pStyle w:val="ListParagraph"/>
        <w:numPr>
          <w:ilvl w:val="0"/>
          <w:numId w:val="280"/>
        </w:numPr>
        <w:tabs>
          <w:tab w:pos="635" w:val="left" w:leader="none"/>
        </w:tabs>
        <w:spacing w:line="240" w:lineRule="auto" w:before="74" w:after="0"/>
        <w:ind w:left="634" w:right="0" w:hanging="227"/>
        <w:jc w:val="left"/>
        <w:rPr>
          <w:sz w:val="16"/>
        </w:rPr>
      </w:pPr>
      <w:r>
        <w:rPr>
          <w:color w:val="3C3C3B"/>
          <w:sz w:val="16"/>
        </w:rPr>
        <w:t>Síndrome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colon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irritable.</w:t>
      </w:r>
    </w:p>
    <w:p>
      <w:pPr>
        <w:pStyle w:val="BodyText"/>
        <w:rPr>
          <w:sz w:val="18"/>
        </w:rPr>
      </w:pPr>
    </w:p>
    <w:p>
      <w:pPr>
        <w:pStyle w:val="BodyText"/>
        <w:spacing w:line="331" w:lineRule="auto" w:before="115"/>
        <w:ind w:left="408" w:right="792"/>
        <w:jc w:val="both"/>
      </w:pPr>
      <w:r>
        <w:rPr>
          <w:rFonts w:ascii="Tahoma" w:hAnsi="Tahoma"/>
          <w:b/>
          <w:color w:val="3C3C3B"/>
          <w:spacing w:val="-1"/>
        </w:rPr>
        <w:t>2022.100b.</w:t>
      </w:r>
      <w:r>
        <w:rPr>
          <w:rFonts w:ascii="Tahoma" w:hAnsi="Tahoma"/>
          <w:b/>
          <w:color w:val="3C3C3B"/>
          <w:spacing w:val="-11"/>
        </w:rPr>
        <w:t> </w:t>
      </w:r>
      <w:r>
        <w:rPr>
          <w:color w:val="3C3C3B"/>
          <w:spacing w:val="-1"/>
        </w:rPr>
        <w:t>La</w:t>
      </w:r>
      <w:r>
        <w:rPr>
          <w:color w:val="3C3C3B"/>
          <w:spacing w:val="-8"/>
        </w:rPr>
        <w:t> </w:t>
      </w:r>
      <w:r>
        <w:rPr>
          <w:color w:val="3C3C3B"/>
          <w:spacing w:val="-1"/>
        </w:rPr>
        <w:t>bacteria</w:t>
      </w:r>
      <w:r>
        <w:rPr>
          <w:color w:val="3C3C3B"/>
          <w:spacing w:val="-8"/>
        </w:rPr>
        <w:t> </w:t>
      </w:r>
      <w:r>
        <w:rPr>
          <w:color w:val="3C3C3B"/>
        </w:rPr>
        <w:t>anaerobia</w:t>
      </w:r>
      <w:r>
        <w:rPr>
          <w:color w:val="3C3C3B"/>
          <w:spacing w:val="-9"/>
        </w:rPr>
        <w:t> </w:t>
      </w:r>
      <w:r>
        <w:rPr>
          <w:color w:val="3C3C3B"/>
        </w:rPr>
        <w:t>que</w:t>
      </w:r>
      <w:r>
        <w:rPr>
          <w:color w:val="3C3C3B"/>
          <w:spacing w:val="-8"/>
        </w:rPr>
        <w:t> </w:t>
      </w:r>
      <w:r>
        <w:rPr>
          <w:color w:val="3C3C3B"/>
        </w:rPr>
        <w:t>se</w:t>
      </w:r>
      <w:r>
        <w:rPr>
          <w:color w:val="3C3C3B"/>
          <w:spacing w:val="-8"/>
        </w:rPr>
        <w:t> </w:t>
      </w:r>
      <w:r>
        <w:rPr>
          <w:color w:val="3C3C3B"/>
        </w:rPr>
        <w:t>cultiva</w:t>
      </w:r>
      <w:r>
        <w:rPr>
          <w:color w:val="3C3C3B"/>
          <w:spacing w:val="-8"/>
        </w:rPr>
        <w:t> </w:t>
      </w:r>
      <w:r>
        <w:rPr>
          <w:color w:val="3C3C3B"/>
        </w:rPr>
        <w:t>con</w:t>
      </w:r>
      <w:r>
        <w:rPr>
          <w:color w:val="3C3C3B"/>
          <w:spacing w:val="-9"/>
        </w:rPr>
        <w:t> </w:t>
      </w:r>
      <w:r>
        <w:rPr>
          <w:color w:val="3C3C3B"/>
        </w:rPr>
        <w:t>más</w:t>
      </w:r>
      <w:r>
        <w:rPr>
          <w:color w:val="3C3C3B"/>
          <w:spacing w:val="-8"/>
        </w:rPr>
        <w:t> </w:t>
      </w:r>
      <w:r>
        <w:rPr>
          <w:color w:val="3C3C3B"/>
        </w:rPr>
        <w:t>frecuencia</w:t>
      </w:r>
      <w:r>
        <w:rPr>
          <w:color w:val="3C3C3B"/>
          <w:spacing w:val="-46"/>
        </w:rPr>
        <w:t> </w:t>
      </w:r>
      <w:r>
        <w:rPr>
          <w:color w:val="3C3C3B"/>
        </w:rPr>
        <w:t>en</w:t>
      </w:r>
      <w:r>
        <w:rPr>
          <w:color w:val="3C3C3B"/>
          <w:spacing w:val="-4"/>
        </w:rPr>
        <w:t> </w:t>
      </w:r>
      <w:r>
        <w:rPr>
          <w:color w:val="3C3C3B"/>
        </w:rPr>
        <w:t>estos</w:t>
      </w:r>
      <w:r>
        <w:rPr>
          <w:color w:val="3C3C3B"/>
          <w:spacing w:val="-3"/>
        </w:rPr>
        <w:t> </w:t>
      </w:r>
      <w:r>
        <w:rPr>
          <w:color w:val="3C3C3B"/>
        </w:rPr>
        <w:t>casos</w:t>
      </w:r>
      <w:r>
        <w:rPr>
          <w:color w:val="3C3C3B"/>
          <w:spacing w:val="-3"/>
        </w:rPr>
        <w:t> </w:t>
      </w:r>
      <w:r>
        <w:rPr>
          <w:color w:val="3C3C3B"/>
        </w:rPr>
        <w:t>es:</w:t>
      </w:r>
    </w:p>
    <w:p>
      <w:pPr>
        <w:pStyle w:val="BodyText"/>
        <w:spacing w:before="9"/>
        <w:rPr>
          <w:sz w:val="22"/>
        </w:rPr>
      </w:pPr>
    </w:p>
    <w:p>
      <w:pPr>
        <w:pStyle w:val="ListParagraph"/>
        <w:numPr>
          <w:ilvl w:val="0"/>
          <w:numId w:val="281"/>
        </w:numPr>
        <w:tabs>
          <w:tab w:pos="635" w:val="left" w:leader="none"/>
        </w:tabs>
        <w:spacing w:line="240" w:lineRule="auto" w:before="0" w:after="0"/>
        <w:ind w:left="634" w:right="0" w:hanging="227"/>
        <w:jc w:val="left"/>
        <w:rPr>
          <w:sz w:val="16"/>
        </w:rPr>
      </w:pPr>
      <w:r>
        <w:rPr>
          <w:color w:val="3C3C3B"/>
          <w:sz w:val="16"/>
        </w:rPr>
        <w:t>Bacteroides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frágilis</w:t>
      </w:r>
    </w:p>
    <w:p>
      <w:pPr>
        <w:pStyle w:val="ListParagraph"/>
        <w:numPr>
          <w:ilvl w:val="0"/>
          <w:numId w:val="281"/>
        </w:numPr>
        <w:tabs>
          <w:tab w:pos="635" w:val="left" w:leader="none"/>
        </w:tabs>
        <w:spacing w:line="240" w:lineRule="auto" w:before="74" w:after="0"/>
        <w:ind w:left="634" w:right="0" w:hanging="227"/>
        <w:jc w:val="left"/>
        <w:rPr>
          <w:sz w:val="16"/>
        </w:rPr>
      </w:pPr>
      <w:r>
        <w:rPr>
          <w:color w:val="3C3C3B"/>
          <w:sz w:val="16"/>
        </w:rPr>
        <w:t>Escherichia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coli</w:t>
      </w:r>
    </w:p>
    <w:p>
      <w:pPr>
        <w:pStyle w:val="ListParagraph"/>
        <w:numPr>
          <w:ilvl w:val="0"/>
          <w:numId w:val="281"/>
        </w:numPr>
        <w:tabs>
          <w:tab w:pos="635" w:val="left" w:leader="none"/>
        </w:tabs>
        <w:spacing w:line="240" w:lineRule="auto" w:before="75" w:after="0"/>
        <w:ind w:left="634" w:right="0" w:hanging="227"/>
        <w:jc w:val="left"/>
        <w:rPr>
          <w:sz w:val="16"/>
        </w:rPr>
      </w:pPr>
      <w:r>
        <w:rPr>
          <w:color w:val="3C3C3B"/>
          <w:sz w:val="16"/>
        </w:rPr>
        <w:t>Klebsiella.</w:t>
      </w:r>
    </w:p>
    <w:p>
      <w:pPr>
        <w:pStyle w:val="ListParagraph"/>
        <w:numPr>
          <w:ilvl w:val="0"/>
          <w:numId w:val="281"/>
        </w:numPr>
        <w:tabs>
          <w:tab w:pos="635" w:val="left" w:leader="none"/>
        </w:tabs>
        <w:spacing w:line="240" w:lineRule="auto" w:before="74" w:after="0"/>
        <w:ind w:left="634" w:right="0" w:hanging="227"/>
        <w:jc w:val="left"/>
        <w:rPr>
          <w:sz w:val="16"/>
        </w:rPr>
      </w:pPr>
      <w:r>
        <w:rPr>
          <w:color w:val="3C3C3B"/>
          <w:sz w:val="16"/>
        </w:rPr>
        <w:t>Candida</w:t>
      </w:r>
      <w:r>
        <w:rPr>
          <w:color w:val="3C3C3B"/>
          <w:spacing w:val="7"/>
          <w:sz w:val="16"/>
        </w:rPr>
        <w:t> </w:t>
      </w:r>
      <w:r>
        <w:rPr>
          <w:color w:val="3C3C3B"/>
          <w:sz w:val="16"/>
        </w:rPr>
        <w:t>albicans</w:t>
      </w:r>
    </w:p>
    <w:p>
      <w:pPr>
        <w:pStyle w:val="BodyText"/>
        <w:rPr>
          <w:sz w:val="18"/>
        </w:rPr>
      </w:pPr>
    </w:p>
    <w:p>
      <w:pPr>
        <w:pStyle w:val="BodyText"/>
        <w:spacing w:line="331" w:lineRule="auto" w:before="115"/>
        <w:ind w:left="408" w:right="791"/>
        <w:jc w:val="both"/>
      </w:pPr>
      <w:r>
        <w:rPr>
          <w:rFonts w:ascii="Tahoma" w:hAnsi="Tahoma"/>
          <w:b/>
          <w:color w:val="3C3C3B"/>
        </w:rPr>
        <w:t>2022.98a.</w:t>
      </w:r>
      <w:r>
        <w:rPr>
          <w:rFonts w:ascii="Tahoma" w:hAnsi="Tahoma"/>
          <w:b/>
          <w:color w:val="3C3C3B"/>
          <w:spacing w:val="-12"/>
        </w:rPr>
        <w:t> </w:t>
      </w:r>
      <w:r>
        <w:rPr>
          <w:color w:val="3C3C3B"/>
        </w:rPr>
        <w:t>¿Cuál</w:t>
      </w:r>
      <w:r>
        <w:rPr>
          <w:color w:val="3C3C3B"/>
          <w:spacing w:val="-10"/>
        </w:rPr>
        <w:t> </w:t>
      </w:r>
      <w:r>
        <w:rPr>
          <w:color w:val="3C3C3B"/>
        </w:rPr>
        <w:t>es</w:t>
      </w:r>
      <w:r>
        <w:rPr>
          <w:color w:val="3C3C3B"/>
          <w:spacing w:val="-10"/>
        </w:rPr>
        <w:t> </w:t>
      </w:r>
      <w:r>
        <w:rPr>
          <w:color w:val="3C3C3B"/>
        </w:rPr>
        <w:t>el</w:t>
      </w:r>
      <w:r>
        <w:rPr>
          <w:color w:val="3C3C3B"/>
          <w:spacing w:val="-10"/>
        </w:rPr>
        <w:t> </w:t>
      </w:r>
      <w:r>
        <w:rPr>
          <w:color w:val="3C3C3B"/>
        </w:rPr>
        <w:t>estudio</w:t>
      </w:r>
      <w:r>
        <w:rPr>
          <w:color w:val="3C3C3B"/>
          <w:spacing w:val="-10"/>
        </w:rPr>
        <w:t> </w:t>
      </w:r>
      <w:r>
        <w:rPr>
          <w:color w:val="3C3C3B"/>
        </w:rPr>
        <w:t>de</w:t>
      </w:r>
      <w:r>
        <w:rPr>
          <w:color w:val="3C3C3B"/>
          <w:spacing w:val="-10"/>
        </w:rPr>
        <w:t> </w:t>
      </w:r>
      <w:r>
        <w:rPr>
          <w:color w:val="3C3C3B"/>
        </w:rPr>
        <w:t>elección</w:t>
      </w:r>
      <w:r>
        <w:rPr>
          <w:color w:val="3C3C3B"/>
          <w:spacing w:val="-9"/>
        </w:rPr>
        <w:t> </w:t>
      </w:r>
      <w:r>
        <w:rPr>
          <w:color w:val="3C3C3B"/>
        </w:rPr>
        <w:t>para</w:t>
      </w:r>
      <w:r>
        <w:rPr>
          <w:color w:val="3C3C3B"/>
          <w:spacing w:val="-10"/>
        </w:rPr>
        <w:t> </w:t>
      </w:r>
      <w:r>
        <w:rPr>
          <w:color w:val="3C3C3B"/>
        </w:rPr>
        <w:t>diagnóstico</w:t>
      </w:r>
      <w:r>
        <w:rPr>
          <w:color w:val="3C3C3B"/>
          <w:spacing w:val="-10"/>
        </w:rPr>
        <w:t> </w:t>
      </w:r>
      <w:r>
        <w:rPr>
          <w:color w:val="3C3C3B"/>
        </w:rPr>
        <w:t>de</w:t>
      </w:r>
      <w:r>
        <w:rPr>
          <w:color w:val="3C3C3B"/>
          <w:spacing w:val="-10"/>
        </w:rPr>
        <w:t> </w:t>
      </w:r>
      <w:r>
        <w:rPr>
          <w:color w:val="3C3C3B"/>
        </w:rPr>
        <w:t>litiasis</w:t>
      </w:r>
      <w:r>
        <w:rPr>
          <w:color w:val="3C3C3B"/>
          <w:spacing w:val="-46"/>
        </w:rPr>
        <w:t> </w:t>
      </w:r>
      <w:r>
        <w:rPr>
          <w:color w:val="3C3C3B"/>
          <w:w w:val="105"/>
        </w:rPr>
        <w:t>vesicular?</w:t>
      </w:r>
    </w:p>
    <w:p>
      <w:pPr>
        <w:pStyle w:val="BodyText"/>
        <w:spacing w:before="9"/>
        <w:rPr>
          <w:sz w:val="22"/>
        </w:rPr>
      </w:pPr>
    </w:p>
    <w:p>
      <w:pPr>
        <w:pStyle w:val="ListParagraph"/>
        <w:numPr>
          <w:ilvl w:val="0"/>
          <w:numId w:val="282"/>
        </w:numPr>
        <w:tabs>
          <w:tab w:pos="635" w:val="left" w:leader="none"/>
        </w:tabs>
        <w:spacing w:line="240" w:lineRule="auto" w:before="0" w:after="0"/>
        <w:ind w:left="634" w:right="0" w:hanging="227"/>
        <w:jc w:val="left"/>
        <w:rPr>
          <w:sz w:val="16"/>
        </w:rPr>
      </w:pPr>
      <w:r>
        <w:rPr>
          <w:color w:val="3C3C3B"/>
          <w:sz w:val="16"/>
        </w:rPr>
        <w:t>Sonografía</w:t>
      </w:r>
    </w:p>
    <w:p>
      <w:pPr>
        <w:pStyle w:val="ListParagraph"/>
        <w:numPr>
          <w:ilvl w:val="0"/>
          <w:numId w:val="282"/>
        </w:numPr>
        <w:tabs>
          <w:tab w:pos="635" w:val="left" w:leader="none"/>
        </w:tabs>
        <w:spacing w:line="240" w:lineRule="auto" w:before="74" w:after="0"/>
        <w:ind w:left="634" w:right="0" w:hanging="227"/>
        <w:jc w:val="left"/>
        <w:rPr>
          <w:sz w:val="16"/>
        </w:rPr>
      </w:pPr>
      <w:r>
        <w:rPr>
          <w:color w:val="3C3C3B"/>
          <w:sz w:val="16"/>
        </w:rPr>
        <w:t>Colangiografía</w:t>
      </w:r>
      <w:r>
        <w:rPr>
          <w:color w:val="3C3C3B"/>
          <w:spacing w:val="-10"/>
          <w:sz w:val="16"/>
        </w:rPr>
        <w:t> </w:t>
      </w:r>
      <w:r>
        <w:rPr>
          <w:color w:val="3C3C3B"/>
          <w:sz w:val="16"/>
        </w:rPr>
        <w:t>I.V</w:t>
      </w:r>
    </w:p>
    <w:p>
      <w:pPr>
        <w:pStyle w:val="ListParagraph"/>
        <w:numPr>
          <w:ilvl w:val="0"/>
          <w:numId w:val="282"/>
        </w:numPr>
        <w:tabs>
          <w:tab w:pos="635" w:val="left" w:leader="none"/>
        </w:tabs>
        <w:spacing w:line="240" w:lineRule="auto" w:before="75" w:after="0"/>
        <w:ind w:left="634" w:right="0" w:hanging="227"/>
        <w:jc w:val="left"/>
        <w:rPr>
          <w:sz w:val="16"/>
        </w:rPr>
      </w:pPr>
      <w:r>
        <w:rPr>
          <w:color w:val="3C3C3B"/>
          <w:sz w:val="16"/>
        </w:rPr>
        <w:t>Resonancia</w:t>
      </w:r>
      <w:r>
        <w:rPr>
          <w:color w:val="3C3C3B"/>
          <w:spacing w:val="16"/>
          <w:sz w:val="16"/>
        </w:rPr>
        <w:t> </w:t>
      </w:r>
      <w:r>
        <w:rPr>
          <w:color w:val="3C3C3B"/>
          <w:sz w:val="16"/>
        </w:rPr>
        <w:t>magnética</w:t>
      </w:r>
    </w:p>
    <w:p>
      <w:pPr>
        <w:pStyle w:val="ListParagraph"/>
        <w:numPr>
          <w:ilvl w:val="0"/>
          <w:numId w:val="282"/>
        </w:numPr>
        <w:tabs>
          <w:tab w:pos="635" w:val="left" w:leader="none"/>
        </w:tabs>
        <w:spacing w:line="240" w:lineRule="auto" w:before="74" w:after="0"/>
        <w:ind w:left="634" w:right="0" w:hanging="227"/>
        <w:jc w:val="left"/>
        <w:rPr>
          <w:sz w:val="16"/>
        </w:rPr>
      </w:pPr>
      <w:r>
        <w:rPr>
          <w:color w:val="3C3C3B"/>
          <w:sz w:val="16"/>
        </w:rPr>
        <w:t>Ecografía</w:t>
      </w:r>
      <w:r>
        <w:rPr>
          <w:color w:val="3C3C3B"/>
          <w:spacing w:val="7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8"/>
          <w:sz w:val="16"/>
        </w:rPr>
        <w:t> </w:t>
      </w:r>
      <w:r>
        <w:rPr>
          <w:color w:val="3C3C3B"/>
          <w:sz w:val="16"/>
        </w:rPr>
        <w:t>abdomen</w:t>
      </w:r>
      <w:r>
        <w:rPr>
          <w:color w:val="3C3C3B"/>
          <w:spacing w:val="7"/>
          <w:sz w:val="16"/>
        </w:rPr>
        <w:t> </w:t>
      </w:r>
      <w:r>
        <w:rPr>
          <w:color w:val="3C3C3B"/>
          <w:sz w:val="16"/>
        </w:rPr>
        <w:t>superior</w:t>
      </w:r>
    </w:p>
    <w:p>
      <w:pPr>
        <w:pStyle w:val="BodyText"/>
        <w:rPr>
          <w:sz w:val="18"/>
        </w:rPr>
      </w:pPr>
    </w:p>
    <w:p>
      <w:pPr>
        <w:pStyle w:val="BodyText"/>
        <w:spacing w:line="331" w:lineRule="auto" w:before="115"/>
        <w:ind w:left="408" w:right="791"/>
        <w:jc w:val="both"/>
      </w:pPr>
      <w:r>
        <w:rPr>
          <w:rFonts w:ascii="Tahoma" w:hAnsi="Tahoma"/>
          <w:b/>
          <w:color w:val="3C3C3B"/>
        </w:rPr>
        <w:t>2022.81b. </w:t>
      </w:r>
      <w:r>
        <w:rPr>
          <w:color w:val="3C3C3B"/>
        </w:rPr>
        <w:t>Enzima hepática que se eleva cuando existe obstrucción</w:t>
      </w:r>
      <w:r>
        <w:rPr>
          <w:color w:val="3C3C3B"/>
          <w:spacing w:val="-46"/>
        </w:rPr>
        <w:t> </w:t>
      </w:r>
      <w:r>
        <w:rPr>
          <w:color w:val="3C3C3B"/>
        </w:rPr>
        <w:t>de</w:t>
      </w:r>
      <w:r>
        <w:rPr>
          <w:color w:val="3C3C3B"/>
          <w:spacing w:val="-5"/>
        </w:rPr>
        <w:t> </w:t>
      </w:r>
      <w:r>
        <w:rPr>
          <w:color w:val="3C3C3B"/>
        </w:rPr>
        <w:t>canalículos</w:t>
      </w:r>
      <w:r>
        <w:rPr>
          <w:color w:val="3C3C3B"/>
          <w:spacing w:val="-4"/>
        </w:rPr>
        <w:t> </w:t>
      </w:r>
      <w:r>
        <w:rPr>
          <w:color w:val="3C3C3B"/>
        </w:rPr>
        <w:t>biliares:</w:t>
      </w:r>
    </w:p>
    <w:p>
      <w:pPr>
        <w:pStyle w:val="BodyText"/>
        <w:spacing w:before="9"/>
        <w:rPr>
          <w:sz w:val="22"/>
        </w:rPr>
      </w:pPr>
    </w:p>
    <w:p>
      <w:pPr>
        <w:pStyle w:val="ListParagraph"/>
        <w:numPr>
          <w:ilvl w:val="0"/>
          <w:numId w:val="283"/>
        </w:numPr>
        <w:tabs>
          <w:tab w:pos="635" w:val="left" w:leader="none"/>
        </w:tabs>
        <w:spacing w:line="240" w:lineRule="auto" w:before="0" w:after="0"/>
        <w:ind w:left="634" w:right="0" w:hanging="227"/>
        <w:jc w:val="left"/>
        <w:rPr>
          <w:sz w:val="16"/>
        </w:rPr>
      </w:pPr>
      <w:r>
        <w:rPr>
          <w:color w:val="3C3C3B"/>
          <w:sz w:val="16"/>
        </w:rPr>
        <w:t>Creatinfosfoquinasa</w:t>
      </w:r>
    </w:p>
    <w:p>
      <w:pPr>
        <w:pStyle w:val="ListParagraph"/>
        <w:numPr>
          <w:ilvl w:val="0"/>
          <w:numId w:val="283"/>
        </w:numPr>
        <w:tabs>
          <w:tab w:pos="635" w:val="left" w:leader="none"/>
        </w:tabs>
        <w:spacing w:line="240" w:lineRule="auto" w:before="75" w:after="0"/>
        <w:ind w:left="634" w:right="0" w:hanging="227"/>
        <w:jc w:val="left"/>
        <w:rPr>
          <w:sz w:val="16"/>
        </w:rPr>
      </w:pPr>
      <w:r>
        <w:rPr>
          <w:color w:val="3C3C3B"/>
          <w:sz w:val="16"/>
        </w:rPr>
        <w:t>Deshidrogenasa</w:t>
      </w:r>
      <w:r>
        <w:rPr>
          <w:color w:val="3C3C3B"/>
          <w:spacing w:val="15"/>
          <w:sz w:val="16"/>
        </w:rPr>
        <w:t> </w:t>
      </w:r>
      <w:r>
        <w:rPr>
          <w:color w:val="3C3C3B"/>
          <w:sz w:val="16"/>
        </w:rPr>
        <w:t>láctica</w:t>
      </w:r>
    </w:p>
    <w:p>
      <w:pPr>
        <w:pStyle w:val="ListParagraph"/>
        <w:numPr>
          <w:ilvl w:val="0"/>
          <w:numId w:val="283"/>
        </w:numPr>
        <w:tabs>
          <w:tab w:pos="635" w:val="left" w:leader="none"/>
        </w:tabs>
        <w:spacing w:line="240" w:lineRule="auto" w:before="74" w:after="0"/>
        <w:ind w:left="634" w:right="0" w:hanging="227"/>
        <w:jc w:val="left"/>
        <w:rPr>
          <w:sz w:val="16"/>
        </w:rPr>
      </w:pPr>
      <w:r>
        <w:rPr>
          <w:color w:val="3C3C3B"/>
          <w:sz w:val="16"/>
        </w:rPr>
        <w:t>Fosfatasa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alcalina</w:t>
      </w:r>
    </w:p>
    <w:p>
      <w:pPr>
        <w:pStyle w:val="ListParagraph"/>
        <w:numPr>
          <w:ilvl w:val="0"/>
          <w:numId w:val="283"/>
        </w:numPr>
        <w:tabs>
          <w:tab w:pos="635" w:val="left" w:leader="none"/>
        </w:tabs>
        <w:spacing w:line="240" w:lineRule="auto" w:before="74" w:after="0"/>
        <w:ind w:left="634" w:right="0" w:hanging="227"/>
        <w:jc w:val="left"/>
        <w:rPr>
          <w:sz w:val="16"/>
        </w:rPr>
      </w:pPr>
      <w:r>
        <w:rPr>
          <w:color w:val="3C3C3B"/>
          <w:w w:val="105"/>
          <w:sz w:val="16"/>
        </w:rPr>
        <w:t>Amilasa</w:t>
      </w:r>
    </w:p>
    <w:p>
      <w:pPr>
        <w:pStyle w:val="BodyText"/>
        <w:rPr>
          <w:sz w:val="18"/>
        </w:rPr>
      </w:pPr>
    </w:p>
    <w:p>
      <w:pPr>
        <w:pStyle w:val="BodyText"/>
        <w:spacing w:line="336" w:lineRule="auto" w:before="115"/>
        <w:ind w:left="408" w:right="785"/>
        <w:jc w:val="both"/>
      </w:pPr>
      <w:r>
        <w:rPr>
          <w:rFonts w:ascii="Tahoma" w:hAnsi="Tahoma"/>
          <w:b/>
          <w:color w:val="3C3C3B"/>
        </w:rPr>
        <w:t>2022.83b. </w:t>
      </w:r>
      <w:r>
        <w:rPr>
          <w:color w:val="3C3C3B"/>
        </w:rPr>
        <w:t>Femenina de 38 años sin antecedentes de importancia,</w:t>
      </w:r>
      <w:r>
        <w:rPr>
          <w:color w:val="3C3C3B"/>
          <w:spacing w:val="1"/>
        </w:rPr>
        <w:t> </w:t>
      </w:r>
      <w:r>
        <w:rPr>
          <w:color w:val="3C3C3B"/>
        </w:rPr>
        <w:t>presenta dolor tipo cólico en el hipocondrio derecho de 3 días de</w:t>
      </w:r>
      <w:r>
        <w:rPr>
          <w:color w:val="3C3C3B"/>
          <w:spacing w:val="1"/>
        </w:rPr>
        <w:t> </w:t>
      </w:r>
      <w:r>
        <w:rPr>
          <w:color w:val="3C3C3B"/>
        </w:rPr>
        <w:t>evolución, acompañándose de náuseas y vómitos. 24 horas después</w:t>
      </w:r>
      <w:r>
        <w:rPr>
          <w:color w:val="3C3C3B"/>
          <w:spacing w:val="1"/>
        </w:rPr>
        <w:t> </w:t>
      </w:r>
      <w:r>
        <w:rPr>
          <w:color w:val="3C3C3B"/>
        </w:rPr>
        <w:t>de iniciado el cuadro, y sin referir mejoría de su dolor, la paciente</w:t>
      </w:r>
      <w:r>
        <w:rPr>
          <w:color w:val="3C3C3B"/>
          <w:spacing w:val="1"/>
        </w:rPr>
        <w:t> </w:t>
      </w:r>
      <w:r>
        <w:rPr>
          <w:color w:val="3C3C3B"/>
        </w:rPr>
        <w:t>describe</w:t>
      </w:r>
      <w:r>
        <w:rPr>
          <w:color w:val="3C3C3B"/>
          <w:spacing w:val="-6"/>
        </w:rPr>
        <w:t> </w:t>
      </w:r>
      <w:r>
        <w:rPr>
          <w:color w:val="3C3C3B"/>
        </w:rPr>
        <w:t>la</w:t>
      </w:r>
      <w:r>
        <w:rPr>
          <w:color w:val="3C3C3B"/>
          <w:spacing w:val="-5"/>
        </w:rPr>
        <w:t> </w:t>
      </w:r>
      <w:r>
        <w:rPr>
          <w:color w:val="3C3C3B"/>
        </w:rPr>
        <w:t>presencia</w:t>
      </w:r>
      <w:r>
        <w:rPr>
          <w:color w:val="3C3C3B"/>
          <w:spacing w:val="-6"/>
        </w:rPr>
        <w:t> </w:t>
      </w:r>
      <w:r>
        <w:rPr>
          <w:color w:val="3C3C3B"/>
        </w:rPr>
        <w:t>de</w:t>
      </w:r>
      <w:r>
        <w:rPr>
          <w:color w:val="3C3C3B"/>
          <w:spacing w:val="-5"/>
        </w:rPr>
        <w:t> </w:t>
      </w:r>
      <w:r>
        <w:rPr>
          <w:color w:val="3C3C3B"/>
        </w:rPr>
        <w:t>acolia</w:t>
      </w:r>
      <w:r>
        <w:rPr>
          <w:color w:val="3C3C3B"/>
          <w:spacing w:val="-6"/>
        </w:rPr>
        <w:t> </w:t>
      </w:r>
      <w:r>
        <w:rPr>
          <w:color w:val="3C3C3B"/>
        </w:rPr>
        <w:t>y</w:t>
      </w:r>
      <w:r>
        <w:rPr>
          <w:color w:val="3C3C3B"/>
          <w:spacing w:val="-5"/>
        </w:rPr>
        <w:t> </w:t>
      </w:r>
      <w:r>
        <w:rPr>
          <w:color w:val="3C3C3B"/>
        </w:rPr>
        <w:t>coluria.</w:t>
      </w:r>
      <w:r>
        <w:rPr>
          <w:color w:val="3C3C3B"/>
          <w:spacing w:val="-13"/>
        </w:rPr>
        <w:t> </w:t>
      </w:r>
      <w:r>
        <w:rPr>
          <w:color w:val="3C3C3B"/>
        </w:rPr>
        <w:t>Con</w:t>
      </w:r>
      <w:r>
        <w:rPr>
          <w:color w:val="3C3C3B"/>
          <w:spacing w:val="-5"/>
        </w:rPr>
        <w:t> </w:t>
      </w:r>
      <w:r>
        <w:rPr>
          <w:color w:val="3C3C3B"/>
        </w:rPr>
        <w:t>los</w:t>
      </w:r>
      <w:r>
        <w:rPr>
          <w:color w:val="3C3C3B"/>
          <w:spacing w:val="-6"/>
        </w:rPr>
        <w:t> </w:t>
      </w:r>
      <w:r>
        <w:rPr>
          <w:color w:val="3C3C3B"/>
        </w:rPr>
        <w:t>datos</w:t>
      </w:r>
      <w:r>
        <w:rPr>
          <w:color w:val="3C3C3B"/>
          <w:spacing w:val="-5"/>
        </w:rPr>
        <w:t> </w:t>
      </w:r>
      <w:r>
        <w:rPr>
          <w:color w:val="3C3C3B"/>
        </w:rPr>
        <w:t>mencionados,</w:t>
      </w:r>
      <w:r>
        <w:rPr>
          <w:color w:val="3C3C3B"/>
          <w:spacing w:val="-46"/>
        </w:rPr>
        <w:t> </w:t>
      </w:r>
      <w:r>
        <w:rPr>
          <w:color w:val="3C3C3B"/>
        </w:rPr>
        <w:t>de</w:t>
      </w:r>
      <w:r>
        <w:rPr>
          <w:color w:val="3C3C3B"/>
          <w:spacing w:val="-4"/>
        </w:rPr>
        <w:t> </w:t>
      </w:r>
      <w:r>
        <w:rPr>
          <w:color w:val="3C3C3B"/>
        </w:rPr>
        <w:t>las</w:t>
      </w:r>
      <w:r>
        <w:rPr>
          <w:color w:val="3C3C3B"/>
          <w:spacing w:val="-3"/>
        </w:rPr>
        <w:t> </w:t>
      </w:r>
      <w:r>
        <w:rPr>
          <w:color w:val="3C3C3B"/>
        </w:rPr>
        <w:t>siguientes</w:t>
      </w:r>
      <w:r>
        <w:rPr>
          <w:color w:val="3C3C3B"/>
          <w:spacing w:val="-4"/>
        </w:rPr>
        <w:t> </w:t>
      </w:r>
      <w:r>
        <w:rPr>
          <w:color w:val="3C3C3B"/>
        </w:rPr>
        <w:t>opciones,</w:t>
      </w:r>
    </w:p>
    <w:p>
      <w:pPr>
        <w:pStyle w:val="BodyText"/>
        <w:spacing w:line="182" w:lineRule="exact"/>
        <w:ind w:left="408"/>
        <w:jc w:val="both"/>
      </w:pPr>
      <w:r>
        <w:rPr>
          <w:color w:val="3C3C3B"/>
        </w:rPr>
        <w:t>¿Cuál</w:t>
      </w:r>
      <w:r>
        <w:rPr>
          <w:color w:val="3C3C3B"/>
          <w:spacing w:val="14"/>
        </w:rPr>
        <w:t> </w:t>
      </w:r>
      <w:r>
        <w:rPr>
          <w:color w:val="3C3C3B"/>
        </w:rPr>
        <w:t>consideraría</w:t>
      </w:r>
      <w:r>
        <w:rPr>
          <w:color w:val="3C3C3B"/>
          <w:spacing w:val="14"/>
        </w:rPr>
        <w:t> </w:t>
      </w:r>
      <w:r>
        <w:rPr>
          <w:color w:val="3C3C3B"/>
        </w:rPr>
        <w:t>como</w:t>
      </w:r>
      <w:r>
        <w:rPr>
          <w:color w:val="3C3C3B"/>
          <w:spacing w:val="14"/>
        </w:rPr>
        <w:t> </w:t>
      </w:r>
      <w:r>
        <w:rPr>
          <w:color w:val="3C3C3B"/>
        </w:rPr>
        <w:t>primera</w:t>
      </w:r>
      <w:r>
        <w:rPr>
          <w:color w:val="3C3C3B"/>
          <w:spacing w:val="14"/>
        </w:rPr>
        <w:t> </w:t>
      </w:r>
      <w:r>
        <w:rPr>
          <w:color w:val="3C3C3B"/>
        </w:rPr>
        <w:t>posibilidad</w:t>
      </w:r>
      <w:r>
        <w:rPr>
          <w:color w:val="3C3C3B"/>
          <w:spacing w:val="14"/>
        </w:rPr>
        <w:t> </w:t>
      </w:r>
      <w:r>
        <w:rPr>
          <w:color w:val="3C3C3B"/>
        </w:rPr>
        <w:t>diagnóstica?</w:t>
      </w:r>
    </w:p>
    <w:p>
      <w:pPr>
        <w:pStyle w:val="BodyText"/>
        <w:rPr>
          <w:sz w:val="18"/>
        </w:rPr>
      </w:pPr>
    </w:p>
    <w:p>
      <w:pPr>
        <w:pStyle w:val="ListParagraph"/>
        <w:numPr>
          <w:ilvl w:val="0"/>
          <w:numId w:val="284"/>
        </w:numPr>
        <w:tabs>
          <w:tab w:pos="635" w:val="left" w:leader="none"/>
        </w:tabs>
        <w:spacing w:line="240" w:lineRule="auto" w:before="126" w:after="0"/>
        <w:ind w:left="634" w:right="0" w:hanging="227"/>
        <w:jc w:val="left"/>
        <w:rPr>
          <w:sz w:val="16"/>
        </w:rPr>
      </w:pPr>
      <w:r>
        <w:rPr>
          <w:color w:val="3C3C3B"/>
          <w:sz w:val="16"/>
        </w:rPr>
        <w:t>Pseudoquiste</w:t>
      </w:r>
      <w:r>
        <w:rPr>
          <w:color w:val="3C3C3B"/>
          <w:spacing w:val="18"/>
          <w:sz w:val="16"/>
        </w:rPr>
        <w:t> </w:t>
      </w:r>
      <w:r>
        <w:rPr>
          <w:color w:val="3C3C3B"/>
          <w:sz w:val="16"/>
        </w:rPr>
        <w:t>pancreático</w:t>
      </w:r>
    </w:p>
    <w:p>
      <w:pPr>
        <w:pStyle w:val="ListParagraph"/>
        <w:numPr>
          <w:ilvl w:val="0"/>
          <w:numId w:val="284"/>
        </w:numPr>
        <w:tabs>
          <w:tab w:pos="635" w:val="left" w:leader="none"/>
        </w:tabs>
        <w:spacing w:line="240" w:lineRule="auto" w:before="74" w:after="0"/>
        <w:ind w:left="634" w:right="0" w:hanging="227"/>
        <w:jc w:val="left"/>
        <w:rPr>
          <w:sz w:val="16"/>
        </w:rPr>
      </w:pPr>
      <w:r>
        <w:rPr>
          <w:color w:val="3C3C3B"/>
          <w:sz w:val="16"/>
        </w:rPr>
        <w:t>Cirrosis</w:t>
      </w:r>
      <w:r>
        <w:rPr>
          <w:color w:val="3C3C3B"/>
          <w:spacing w:val="5"/>
          <w:sz w:val="16"/>
        </w:rPr>
        <w:t> </w:t>
      </w:r>
      <w:r>
        <w:rPr>
          <w:color w:val="3C3C3B"/>
          <w:sz w:val="16"/>
        </w:rPr>
        <w:t>hepática</w:t>
      </w:r>
    </w:p>
    <w:p>
      <w:pPr>
        <w:spacing w:after="0" w:line="240" w:lineRule="auto"/>
        <w:jc w:val="left"/>
        <w:rPr>
          <w:sz w:val="16"/>
        </w:rPr>
        <w:sectPr>
          <w:type w:val="continuous"/>
          <w:pgSz w:w="11910" w:h="16840"/>
          <w:pgMar w:top="1580" w:bottom="280" w:left="0" w:right="0"/>
          <w:cols w:num="2" w:equalWidth="0">
            <w:col w:w="5732" w:space="40"/>
            <w:col w:w="6138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1"/>
        </w:rPr>
      </w:pPr>
    </w:p>
    <w:p>
      <w:pPr>
        <w:spacing w:after="0"/>
        <w:rPr>
          <w:sz w:val="21"/>
        </w:rPr>
        <w:sectPr>
          <w:pgSz w:w="11910" w:h="16840"/>
          <w:pgMar w:header="123" w:footer="577" w:top="1400" w:bottom="760" w:left="0" w:right="0"/>
        </w:sectPr>
      </w:pPr>
    </w:p>
    <w:p>
      <w:pPr>
        <w:pStyle w:val="ListParagraph"/>
        <w:numPr>
          <w:ilvl w:val="0"/>
          <w:numId w:val="284"/>
        </w:numPr>
        <w:tabs>
          <w:tab w:pos="1021" w:val="left" w:leader="none"/>
        </w:tabs>
        <w:spacing w:line="240" w:lineRule="auto" w:before="100" w:after="0"/>
        <w:ind w:left="1020" w:right="0" w:hanging="228"/>
        <w:jc w:val="left"/>
        <w:rPr>
          <w:sz w:val="16"/>
        </w:rPr>
      </w:pPr>
      <w:r>
        <w:rPr/>
        <w:pict>
          <v:group style="position:absolute;margin-left:34.015999pt;margin-top:83.055016pt;width:527.25pt;height:705pt;mso-position-horizontal-relative:page;mso-position-vertical-relative:page;z-index:-23225856" coordorigin="680,1661" coordsize="10545,14100">
            <v:line style="position:absolute" from="5956,15683" to="5956,15761" stroked="true" strokeweight=".3pt" strokecolor="#575756">
              <v:stroke dashstyle="dash"/>
            </v:line>
            <v:rect style="position:absolute;left:680;top:1661;width:10545;height:14022" filled="true" fillcolor="#eef3f5" stroked="false">
              <v:fill type="solid"/>
            </v:rect>
            <w10:wrap type="none"/>
          </v:group>
        </w:pict>
      </w:r>
      <w:r>
        <w:rPr>
          <w:color w:val="3C3C3B"/>
          <w:sz w:val="16"/>
        </w:rPr>
        <w:t>Pancreatitis</w:t>
      </w:r>
      <w:r>
        <w:rPr>
          <w:color w:val="3C3C3B"/>
          <w:spacing w:val="-1"/>
          <w:sz w:val="16"/>
        </w:rPr>
        <w:t> </w:t>
      </w:r>
      <w:r>
        <w:rPr>
          <w:color w:val="3C3C3B"/>
          <w:sz w:val="16"/>
        </w:rPr>
        <w:t>crónica</w:t>
      </w:r>
    </w:p>
    <w:p>
      <w:pPr>
        <w:pStyle w:val="ListParagraph"/>
        <w:numPr>
          <w:ilvl w:val="0"/>
          <w:numId w:val="284"/>
        </w:numPr>
        <w:tabs>
          <w:tab w:pos="1021" w:val="left" w:leader="none"/>
        </w:tabs>
        <w:spacing w:line="240" w:lineRule="auto" w:before="75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Colecisto-colédoco</w:t>
      </w:r>
      <w:r>
        <w:rPr>
          <w:color w:val="3C3C3B"/>
          <w:spacing w:val="5"/>
          <w:sz w:val="16"/>
        </w:rPr>
        <w:t> </w:t>
      </w:r>
      <w:r>
        <w:rPr>
          <w:color w:val="3C3C3B"/>
          <w:sz w:val="16"/>
        </w:rPr>
        <w:t>litiasis</w:t>
      </w:r>
    </w:p>
    <w:p>
      <w:pPr>
        <w:pStyle w:val="BodyText"/>
        <w:rPr>
          <w:sz w:val="18"/>
        </w:rPr>
      </w:pPr>
    </w:p>
    <w:p>
      <w:pPr>
        <w:pStyle w:val="BodyText"/>
        <w:spacing w:line="333" w:lineRule="auto" w:before="115"/>
        <w:ind w:left="793"/>
        <w:jc w:val="both"/>
      </w:pPr>
      <w:r>
        <w:rPr>
          <w:rFonts w:ascii="Tahoma" w:hAnsi="Tahoma"/>
          <w:b/>
          <w:color w:val="3C3C3B"/>
        </w:rPr>
        <w:t>2022.96b. </w:t>
      </w:r>
      <w:r>
        <w:rPr>
          <w:color w:val="3C3C3B"/>
        </w:rPr>
        <w:t>Te llega un paciente con dolor en hipocondrio derecho,</w:t>
      </w:r>
      <w:r>
        <w:rPr>
          <w:color w:val="3C3C3B"/>
          <w:spacing w:val="1"/>
        </w:rPr>
        <w:t> </w:t>
      </w:r>
      <w:r>
        <w:rPr>
          <w:color w:val="3C3C3B"/>
        </w:rPr>
        <w:t>leucocitosis, y fiebre, al cual le mandas a hacer una sonografía que</w:t>
      </w:r>
      <w:r>
        <w:rPr>
          <w:color w:val="3C3C3B"/>
          <w:spacing w:val="1"/>
        </w:rPr>
        <w:t> </w:t>
      </w:r>
      <w:r>
        <w:rPr>
          <w:color w:val="3C3C3B"/>
        </w:rPr>
        <w:t>reporta</w:t>
      </w:r>
      <w:r>
        <w:rPr>
          <w:color w:val="3C3C3B"/>
          <w:spacing w:val="18"/>
        </w:rPr>
        <w:t> </w:t>
      </w:r>
      <w:r>
        <w:rPr>
          <w:color w:val="3C3C3B"/>
        </w:rPr>
        <w:t>un</w:t>
      </w:r>
      <w:r>
        <w:rPr>
          <w:color w:val="3C3C3B"/>
          <w:spacing w:val="19"/>
        </w:rPr>
        <w:t> </w:t>
      </w:r>
      <w:r>
        <w:rPr>
          <w:color w:val="3C3C3B"/>
        </w:rPr>
        <w:t>absceso</w:t>
      </w:r>
      <w:r>
        <w:rPr>
          <w:color w:val="3C3C3B"/>
          <w:spacing w:val="19"/>
        </w:rPr>
        <w:t> </w:t>
      </w:r>
      <w:r>
        <w:rPr>
          <w:color w:val="3C3C3B"/>
        </w:rPr>
        <w:t>hepático,</w:t>
      </w:r>
      <w:r>
        <w:rPr>
          <w:color w:val="3C3C3B"/>
          <w:spacing w:val="12"/>
        </w:rPr>
        <w:t> </w:t>
      </w:r>
      <w:r>
        <w:rPr>
          <w:color w:val="3C3C3B"/>
        </w:rPr>
        <w:t>pero</w:t>
      </w:r>
      <w:r>
        <w:rPr>
          <w:color w:val="3C3C3B"/>
          <w:spacing w:val="19"/>
        </w:rPr>
        <w:t> </w:t>
      </w:r>
      <w:r>
        <w:rPr>
          <w:color w:val="3C3C3B"/>
        </w:rPr>
        <w:t>no</w:t>
      </w:r>
      <w:r>
        <w:rPr>
          <w:color w:val="3C3C3B"/>
          <w:spacing w:val="19"/>
        </w:rPr>
        <w:t> </w:t>
      </w:r>
      <w:r>
        <w:rPr>
          <w:color w:val="3C3C3B"/>
        </w:rPr>
        <w:t>te</w:t>
      </w:r>
      <w:r>
        <w:rPr>
          <w:color w:val="3C3C3B"/>
          <w:spacing w:val="19"/>
        </w:rPr>
        <w:t> </w:t>
      </w:r>
      <w:r>
        <w:rPr>
          <w:color w:val="3C3C3B"/>
        </w:rPr>
        <w:t>especifica</w:t>
      </w:r>
      <w:r>
        <w:rPr>
          <w:color w:val="3C3C3B"/>
          <w:spacing w:val="18"/>
        </w:rPr>
        <w:t> </w:t>
      </w:r>
      <w:r>
        <w:rPr>
          <w:color w:val="3C3C3B"/>
        </w:rPr>
        <w:t>en</w:t>
      </w:r>
      <w:r>
        <w:rPr>
          <w:color w:val="3C3C3B"/>
          <w:spacing w:val="19"/>
        </w:rPr>
        <w:t> </w:t>
      </w:r>
      <w:r>
        <w:rPr>
          <w:color w:val="3C3C3B"/>
        </w:rPr>
        <w:t>que</w:t>
      </w:r>
      <w:r>
        <w:rPr>
          <w:color w:val="3C3C3B"/>
          <w:spacing w:val="19"/>
        </w:rPr>
        <w:t> </w:t>
      </w:r>
      <w:r>
        <w:rPr>
          <w:color w:val="3C3C3B"/>
        </w:rPr>
        <w:t>lóbulo.</w:t>
      </w:r>
    </w:p>
    <w:p>
      <w:pPr>
        <w:pStyle w:val="BodyText"/>
        <w:spacing w:line="336" w:lineRule="auto" w:before="3"/>
        <w:ind w:left="793" w:right="3"/>
        <w:jc w:val="both"/>
      </w:pPr>
      <w:r>
        <w:rPr>
          <w:color w:val="3C3C3B"/>
          <w:w w:val="105"/>
        </w:rPr>
        <w:t>¿Cuál</w:t>
      </w:r>
      <w:r>
        <w:rPr>
          <w:color w:val="3C3C3B"/>
          <w:spacing w:val="-6"/>
          <w:w w:val="105"/>
        </w:rPr>
        <w:t> </w:t>
      </w:r>
      <w:r>
        <w:rPr>
          <w:color w:val="3C3C3B"/>
          <w:w w:val="105"/>
        </w:rPr>
        <w:t>de</w:t>
      </w:r>
      <w:r>
        <w:rPr>
          <w:color w:val="3C3C3B"/>
          <w:spacing w:val="-5"/>
          <w:w w:val="105"/>
        </w:rPr>
        <w:t> </w:t>
      </w:r>
      <w:r>
        <w:rPr>
          <w:color w:val="3C3C3B"/>
          <w:w w:val="105"/>
        </w:rPr>
        <w:t>los</w:t>
      </w:r>
      <w:r>
        <w:rPr>
          <w:color w:val="3C3C3B"/>
          <w:spacing w:val="-5"/>
          <w:w w:val="105"/>
        </w:rPr>
        <w:t> </w:t>
      </w:r>
      <w:r>
        <w:rPr>
          <w:color w:val="3C3C3B"/>
          <w:w w:val="105"/>
        </w:rPr>
        <w:t>siguientes</w:t>
      </w:r>
      <w:r>
        <w:rPr>
          <w:color w:val="3C3C3B"/>
          <w:spacing w:val="-6"/>
          <w:w w:val="105"/>
        </w:rPr>
        <w:t> </w:t>
      </w:r>
      <w:r>
        <w:rPr>
          <w:color w:val="3C3C3B"/>
          <w:w w:val="105"/>
        </w:rPr>
        <w:t>conceptos</w:t>
      </w:r>
      <w:r>
        <w:rPr>
          <w:color w:val="3C3C3B"/>
          <w:spacing w:val="-5"/>
          <w:w w:val="105"/>
        </w:rPr>
        <w:t> </w:t>
      </w:r>
      <w:r>
        <w:rPr>
          <w:color w:val="3C3C3B"/>
          <w:w w:val="105"/>
        </w:rPr>
        <w:t>considerarías</w:t>
      </w:r>
      <w:r>
        <w:rPr>
          <w:color w:val="3C3C3B"/>
          <w:spacing w:val="-5"/>
          <w:w w:val="105"/>
        </w:rPr>
        <w:t> </w:t>
      </w:r>
      <w:r>
        <w:rPr>
          <w:color w:val="3C3C3B"/>
          <w:w w:val="105"/>
        </w:rPr>
        <w:t>para</w:t>
      </w:r>
      <w:r>
        <w:rPr>
          <w:color w:val="3C3C3B"/>
          <w:spacing w:val="-6"/>
          <w:w w:val="105"/>
        </w:rPr>
        <w:t> </w:t>
      </w:r>
      <w:r>
        <w:rPr>
          <w:color w:val="3C3C3B"/>
          <w:w w:val="105"/>
        </w:rPr>
        <w:t>orientarte</w:t>
      </w:r>
      <w:r>
        <w:rPr>
          <w:color w:val="3C3C3B"/>
          <w:spacing w:val="-5"/>
          <w:w w:val="105"/>
        </w:rPr>
        <w:t> </w:t>
      </w:r>
      <w:r>
        <w:rPr>
          <w:color w:val="3C3C3B"/>
          <w:w w:val="105"/>
        </w:rPr>
        <w:t>en</w:t>
      </w:r>
      <w:r>
        <w:rPr>
          <w:color w:val="3C3C3B"/>
          <w:spacing w:val="-48"/>
          <w:w w:val="105"/>
        </w:rPr>
        <w:t> </w:t>
      </w:r>
      <w:r>
        <w:rPr>
          <w:color w:val="3C3C3B"/>
          <w:w w:val="105"/>
        </w:rPr>
        <w:t>cuanto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a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la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localización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de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este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absceso?</w:t>
      </w:r>
    </w:p>
    <w:p>
      <w:pPr>
        <w:pStyle w:val="BodyText"/>
        <w:spacing w:before="4"/>
        <w:rPr>
          <w:sz w:val="22"/>
        </w:rPr>
      </w:pPr>
    </w:p>
    <w:p>
      <w:pPr>
        <w:pStyle w:val="ListParagraph"/>
        <w:numPr>
          <w:ilvl w:val="0"/>
          <w:numId w:val="285"/>
        </w:numPr>
        <w:tabs>
          <w:tab w:pos="1021" w:val="left" w:leader="none"/>
        </w:tabs>
        <w:spacing w:line="336" w:lineRule="auto" w:before="0" w:after="0"/>
        <w:ind w:left="1020" w:right="4" w:hanging="227"/>
        <w:jc w:val="left"/>
        <w:rPr>
          <w:sz w:val="16"/>
        </w:rPr>
      </w:pPr>
      <w:r>
        <w:rPr>
          <w:color w:val="3C3C3B"/>
          <w:w w:val="105"/>
          <w:sz w:val="16"/>
        </w:rPr>
        <w:t>Los</w:t>
      </w:r>
      <w:r>
        <w:rPr>
          <w:color w:val="3C3C3B"/>
          <w:spacing w:val="-12"/>
          <w:w w:val="105"/>
          <w:sz w:val="16"/>
        </w:rPr>
        <w:t> </w:t>
      </w:r>
      <w:r>
        <w:rPr>
          <w:color w:val="3C3C3B"/>
          <w:w w:val="105"/>
          <w:sz w:val="16"/>
        </w:rPr>
        <w:t>abscesos</w:t>
      </w:r>
      <w:r>
        <w:rPr>
          <w:color w:val="3C3C3B"/>
          <w:spacing w:val="-12"/>
          <w:w w:val="105"/>
          <w:sz w:val="16"/>
        </w:rPr>
        <w:t> </w:t>
      </w:r>
      <w:r>
        <w:rPr>
          <w:color w:val="3C3C3B"/>
          <w:w w:val="105"/>
          <w:sz w:val="16"/>
        </w:rPr>
        <w:t>hepáticos</w:t>
      </w:r>
      <w:r>
        <w:rPr>
          <w:color w:val="3C3C3B"/>
          <w:spacing w:val="-12"/>
          <w:w w:val="105"/>
          <w:sz w:val="16"/>
        </w:rPr>
        <w:t> </w:t>
      </w:r>
      <w:r>
        <w:rPr>
          <w:color w:val="3C3C3B"/>
          <w:w w:val="105"/>
          <w:sz w:val="16"/>
        </w:rPr>
        <w:t>piógenos</w:t>
      </w:r>
      <w:r>
        <w:rPr>
          <w:color w:val="3C3C3B"/>
          <w:spacing w:val="-12"/>
          <w:w w:val="105"/>
          <w:sz w:val="16"/>
        </w:rPr>
        <w:t> </w:t>
      </w:r>
      <w:r>
        <w:rPr>
          <w:color w:val="3C3C3B"/>
          <w:w w:val="105"/>
          <w:sz w:val="16"/>
        </w:rPr>
        <w:t>se</w:t>
      </w:r>
      <w:r>
        <w:rPr>
          <w:color w:val="3C3C3B"/>
          <w:spacing w:val="-11"/>
          <w:w w:val="105"/>
          <w:sz w:val="16"/>
        </w:rPr>
        <w:t> </w:t>
      </w:r>
      <w:r>
        <w:rPr>
          <w:color w:val="3C3C3B"/>
          <w:w w:val="105"/>
          <w:sz w:val="16"/>
        </w:rPr>
        <w:t>presentan</w:t>
      </w:r>
      <w:r>
        <w:rPr>
          <w:color w:val="3C3C3B"/>
          <w:spacing w:val="-12"/>
          <w:w w:val="105"/>
          <w:sz w:val="16"/>
        </w:rPr>
        <w:t> </w:t>
      </w:r>
      <w:r>
        <w:rPr>
          <w:color w:val="3C3C3B"/>
          <w:w w:val="105"/>
          <w:sz w:val="16"/>
        </w:rPr>
        <w:t>con</w:t>
      </w:r>
      <w:r>
        <w:rPr>
          <w:color w:val="3C3C3B"/>
          <w:spacing w:val="-12"/>
          <w:w w:val="105"/>
          <w:sz w:val="16"/>
        </w:rPr>
        <w:t> </w:t>
      </w:r>
      <w:r>
        <w:rPr>
          <w:color w:val="3C3C3B"/>
          <w:w w:val="105"/>
          <w:sz w:val="16"/>
        </w:rPr>
        <w:t>más</w:t>
      </w:r>
      <w:r>
        <w:rPr>
          <w:color w:val="3C3C3B"/>
          <w:spacing w:val="-12"/>
          <w:w w:val="105"/>
          <w:sz w:val="16"/>
        </w:rPr>
        <w:t> </w:t>
      </w:r>
      <w:r>
        <w:rPr>
          <w:color w:val="3C3C3B"/>
          <w:w w:val="105"/>
          <w:sz w:val="16"/>
        </w:rPr>
        <w:t>frecuen-</w:t>
      </w:r>
      <w:r>
        <w:rPr>
          <w:color w:val="3C3C3B"/>
          <w:spacing w:val="-48"/>
          <w:w w:val="105"/>
          <w:sz w:val="16"/>
        </w:rPr>
        <w:t> </w:t>
      </w:r>
      <w:r>
        <w:rPr>
          <w:color w:val="3C3C3B"/>
          <w:w w:val="105"/>
          <w:sz w:val="16"/>
        </w:rPr>
        <w:t>cia</w:t>
      </w:r>
      <w:r>
        <w:rPr>
          <w:color w:val="3C3C3B"/>
          <w:spacing w:val="-8"/>
          <w:w w:val="105"/>
          <w:sz w:val="16"/>
        </w:rPr>
        <w:t> </w:t>
      </w:r>
      <w:r>
        <w:rPr>
          <w:color w:val="3C3C3B"/>
          <w:w w:val="105"/>
          <w:sz w:val="16"/>
        </w:rPr>
        <w:t>en</w:t>
      </w:r>
      <w:r>
        <w:rPr>
          <w:color w:val="3C3C3B"/>
          <w:spacing w:val="-8"/>
          <w:w w:val="105"/>
          <w:sz w:val="16"/>
        </w:rPr>
        <w:t> </w:t>
      </w:r>
      <w:r>
        <w:rPr>
          <w:color w:val="3C3C3B"/>
          <w:w w:val="105"/>
          <w:sz w:val="16"/>
        </w:rPr>
        <w:t>el</w:t>
      </w:r>
      <w:r>
        <w:rPr>
          <w:color w:val="3C3C3B"/>
          <w:spacing w:val="-8"/>
          <w:w w:val="105"/>
          <w:sz w:val="16"/>
        </w:rPr>
        <w:t> </w:t>
      </w:r>
      <w:r>
        <w:rPr>
          <w:color w:val="3C3C3B"/>
          <w:w w:val="105"/>
          <w:sz w:val="16"/>
        </w:rPr>
        <w:t>lóbulo</w:t>
      </w:r>
      <w:r>
        <w:rPr>
          <w:color w:val="3C3C3B"/>
          <w:spacing w:val="-8"/>
          <w:w w:val="105"/>
          <w:sz w:val="16"/>
        </w:rPr>
        <w:t> </w:t>
      </w:r>
      <w:r>
        <w:rPr>
          <w:color w:val="3C3C3B"/>
          <w:w w:val="105"/>
          <w:sz w:val="16"/>
        </w:rPr>
        <w:t>derecho</w:t>
      </w:r>
      <w:r>
        <w:rPr>
          <w:color w:val="3C3C3B"/>
          <w:spacing w:val="-8"/>
          <w:w w:val="105"/>
          <w:sz w:val="16"/>
        </w:rPr>
        <w:t> </w:t>
      </w:r>
      <w:r>
        <w:rPr>
          <w:color w:val="3C3C3B"/>
          <w:w w:val="105"/>
          <w:sz w:val="16"/>
        </w:rPr>
        <w:t>del</w:t>
      </w:r>
      <w:r>
        <w:rPr>
          <w:color w:val="3C3C3B"/>
          <w:spacing w:val="-8"/>
          <w:w w:val="105"/>
          <w:sz w:val="16"/>
        </w:rPr>
        <w:t> </w:t>
      </w:r>
      <w:r>
        <w:rPr>
          <w:color w:val="3C3C3B"/>
          <w:w w:val="105"/>
          <w:sz w:val="16"/>
        </w:rPr>
        <w:t>hígado</w:t>
      </w:r>
    </w:p>
    <w:p>
      <w:pPr>
        <w:pStyle w:val="ListParagraph"/>
        <w:numPr>
          <w:ilvl w:val="0"/>
          <w:numId w:val="285"/>
        </w:numPr>
        <w:tabs>
          <w:tab w:pos="1021" w:val="left" w:leader="none"/>
        </w:tabs>
        <w:spacing w:line="336" w:lineRule="auto" w:before="0" w:after="0"/>
        <w:ind w:left="1020" w:right="4" w:hanging="227"/>
        <w:jc w:val="left"/>
        <w:rPr>
          <w:sz w:val="16"/>
        </w:rPr>
      </w:pPr>
      <w:r>
        <w:rPr>
          <w:color w:val="3C3C3B"/>
          <w:w w:val="105"/>
          <w:sz w:val="16"/>
        </w:rPr>
        <w:t>Los</w:t>
      </w:r>
      <w:r>
        <w:rPr>
          <w:color w:val="3C3C3B"/>
          <w:spacing w:val="-12"/>
          <w:w w:val="105"/>
          <w:sz w:val="16"/>
        </w:rPr>
        <w:t> </w:t>
      </w:r>
      <w:r>
        <w:rPr>
          <w:color w:val="3C3C3B"/>
          <w:w w:val="105"/>
          <w:sz w:val="16"/>
        </w:rPr>
        <w:t>abscesos</w:t>
      </w:r>
      <w:r>
        <w:rPr>
          <w:color w:val="3C3C3B"/>
          <w:spacing w:val="-12"/>
          <w:w w:val="105"/>
          <w:sz w:val="16"/>
        </w:rPr>
        <w:t> </w:t>
      </w:r>
      <w:r>
        <w:rPr>
          <w:color w:val="3C3C3B"/>
          <w:w w:val="105"/>
          <w:sz w:val="16"/>
        </w:rPr>
        <w:t>hepáticos</w:t>
      </w:r>
      <w:r>
        <w:rPr>
          <w:color w:val="3C3C3B"/>
          <w:spacing w:val="-12"/>
          <w:w w:val="105"/>
          <w:sz w:val="16"/>
        </w:rPr>
        <w:t> </w:t>
      </w:r>
      <w:r>
        <w:rPr>
          <w:color w:val="3C3C3B"/>
          <w:w w:val="105"/>
          <w:sz w:val="16"/>
        </w:rPr>
        <w:t>piógenos</w:t>
      </w:r>
      <w:r>
        <w:rPr>
          <w:color w:val="3C3C3B"/>
          <w:spacing w:val="-12"/>
          <w:w w:val="105"/>
          <w:sz w:val="16"/>
        </w:rPr>
        <w:t> </w:t>
      </w:r>
      <w:r>
        <w:rPr>
          <w:color w:val="3C3C3B"/>
          <w:w w:val="105"/>
          <w:sz w:val="16"/>
        </w:rPr>
        <w:t>se</w:t>
      </w:r>
      <w:r>
        <w:rPr>
          <w:color w:val="3C3C3B"/>
          <w:spacing w:val="-12"/>
          <w:w w:val="105"/>
          <w:sz w:val="16"/>
        </w:rPr>
        <w:t> </w:t>
      </w:r>
      <w:r>
        <w:rPr>
          <w:color w:val="3C3C3B"/>
          <w:w w:val="105"/>
          <w:sz w:val="16"/>
        </w:rPr>
        <w:t>presentan</w:t>
      </w:r>
      <w:r>
        <w:rPr>
          <w:color w:val="3C3C3B"/>
          <w:spacing w:val="-12"/>
          <w:w w:val="105"/>
          <w:sz w:val="16"/>
        </w:rPr>
        <w:t> </w:t>
      </w:r>
      <w:r>
        <w:rPr>
          <w:color w:val="3C3C3B"/>
          <w:w w:val="105"/>
          <w:sz w:val="16"/>
        </w:rPr>
        <w:t>con</w:t>
      </w:r>
      <w:r>
        <w:rPr>
          <w:color w:val="3C3C3B"/>
          <w:spacing w:val="-12"/>
          <w:w w:val="105"/>
          <w:sz w:val="16"/>
        </w:rPr>
        <w:t> </w:t>
      </w:r>
      <w:r>
        <w:rPr>
          <w:color w:val="3C3C3B"/>
          <w:w w:val="105"/>
          <w:sz w:val="16"/>
        </w:rPr>
        <w:t>más</w:t>
      </w:r>
      <w:r>
        <w:rPr>
          <w:color w:val="3C3C3B"/>
          <w:spacing w:val="-12"/>
          <w:w w:val="105"/>
          <w:sz w:val="16"/>
        </w:rPr>
        <w:t> </w:t>
      </w:r>
      <w:r>
        <w:rPr>
          <w:color w:val="3C3C3B"/>
          <w:w w:val="105"/>
          <w:sz w:val="16"/>
        </w:rPr>
        <w:t>frecuen-</w:t>
      </w:r>
      <w:r>
        <w:rPr>
          <w:color w:val="3C3C3B"/>
          <w:spacing w:val="-47"/>
          <w:w w:val="105"/>
          <w:sz w:val="16"/>
        </w:rPr>
        <w:t> </w:t>
      </w:r>
      <w:r>
        <w:rPr>
          <w:color w:val="3C3C3B"/>
          <w:w w:val="105"/>
          <w:sz w:val="16"/>
        </w:rPr>
        <w:t>cia</w:t>
      </w:r>
      <w:r>
        <w:rPr>
          <w:color w:val="3C3C3B"/>
          <w:spacing w:val="-9"/>
          <w:w w:val="105"/>
          <w:sz w:val="16"/>
        </w:rPr>
        <w:t> </w:t>
      </w:r>
      <w:r>
        <w:rPr>
          <w:color w:val="3C3C3B"/>
          <w:w w:val="105"/>
          <w:sz w:val="16"/>
        </w:rPr>
        <w:t>en</w:t>
      </w:r>
      <w:r>
        <w:rPr>
          <w:color w:val="3C3C3B"/>
          <w:spacing w:val="-8"/>
          <w:w w:val="105"/>
          <w:sz w:val="16"/>
        </w:rPr>
        <w:t> </w:t>
      </w:r>
      <w:r>
        <w:rPr>
          <w:color w:val="3C3C3B"/>
          <w:w w:val="105"/>
          <w:sz w:val="16"/>
        </w:rPr>
        <w:t>el</w:t>
      </w:r>
      <w:r>
        <w:rPr>
          <w:color w:val="3C3C3B"/>
          <w:spacing w:val="-9"/>
          <w:w w:val="105"/>
          <w:sz w:val="16"/>
        </w:rPr>
        <w:t> </w:t>
      </w:r>
      <w:r>
        <w:rPr>
          <w:color w:val="3C3C3B"/>
          <w:w w:val="105"/>
          <w:sz w:val="16"/>
        </w:rPr>
        <w:t>lóbulo</w:t>
      </w:r>
      <w:r>
        <w:rPr>
          <w:color w:val="3C3C3B"/>
          <w:spacing w:val="-8"/>
          <w:w w:val="105"/>
          <w:sz w:val="16"/>
        </w:rPr>
        <w:t> </w:t>
      </w:r>
      <w:r>
        <w:rPr>
          <w:color w:val="3C3C3B"/>
          <w:w w:val="105"/>
          <w:sz w:val="16"/>
        </w:rPr>
        <w:t>izquierdo</w:t>
      </w:r>
      <w:r>
        <w:rPr>
          <w:color w:val="3C3C3B"/>
          <w:spacing w:val="-8"/>
          <w:w w:val="105"/>
          <w:sz w:val="16"/>
        </w:rPr>
        <w:t> </w:t>
      </w:r>
      <w:r>
        <w:rPr>
          <w:color w:val="3C3C3B"/>
          <w:w w:val="105"/>
          <w:sz w:val="16"/>
        </w:rPr>
        <w:t>del</w:t>
      </w:r>
      <w:r>
        <w:rPr>
          <w:color w:val="3C3C3B"/>
          <w:spacing w:val="-9"/>
          <w:w w:val="105"/>
          <w:sz w:val="16"/>
        </w:rPr>
        <w:t> </w:t>
      </w:r>
      <w:r>
        <w:rPr>
          <w:color w:val="3C3C3B"/>
          <w:w w:val="105"/>
          <w:sz w:val="16"/>
        </w:rPr>
        <w:t>hígado</w:t>
      </w:r>
    </w:p>
    <w:p>
      <w:pPr>
        <w:pStyle w:val="ListParagraph"/>
        <w:numPr>
          <w:ilvl w:val="0"/>
          <w:numId w:val="285"/>
        </w:numPr>
        <w:tabs>
          <w:tab w:pos="1021" w:val="left" w:leader="none"/>
        </w:tabs>
        <w:spacing w:line="336" w:lineRule="auto" w:before="0" w:after="0"/>
        <w:ind w:left="1020" w:right="4" w:hanging="227"/>
        <w:jc w:val="left"/>
        <w:rPr>
          <w:sz w:val="16"/>
        </w:rPr>
      </w:pPr>
      <w:r>
        <w:rPr>
          <w:color w:val="3C3C3B"/>
          <w:w w:val="105"/>
          <w:sz w:val="16"/>
        </w:rPr>
        <w:t>Los</w:t>
      </w:r>
      <w:r>
        <w:rPr>
          <w:color w:val="3C3C3B"/>
          <w:spacing w:val="-12"/>
          <w:w w:val="105"/>
          <w:sz w:val="16"/>
        </w:rPr>
        <w:t> </w:t>
      </w:r>
      <w:r>
        <w:rPr>
          <w:color w:val="3C3C3B"/>
          <w:w w:val="105"/>
          <w:sz w:val="16"/>
        </w:rPr>
        <w:t>abscesos</w:t>
      </w:r>
      <w:r>
        <w:rPr>
          <w:color w:val="3C3C3B"/>
          <w:spacing w:val="-12"/>
          <w:w w:val="105"/>
          <w:sz w:val="16"/>
        </w:rPr>
        <w:t> </w:t>
      </w:r>
      <w:r>
        <w:rPr>
          <w:color w:val="3C3C3B"/>
          <w:w w:val="105"/>
          <w:sz w:val="16"/>
        </w:rPr>
        <w:t>hepáticos</w:t>
      </w:r>
      <w:r>
        <w:rPr>
          <w:color w:val="3C3C3B"/>
          <w:spacing w:val="-12"/>
          <w:w w:val="105"/>
          <w:sz w:val="16"/>
        </w:rPr>
        <w:t> </w:t>
      </w:r>
      <w:r>
        <w:rPr>
          <w:color w:val="3C3C3B"/>
          <w:w w:val="105"/>
          <w:sz w:val="16"/>
        </w:rPr>
        <w:t>piógenos</w:t>
      </w:r>
      <w:r>
        <w:rPr>
          <w:color w:val="3C3C3B"/>
          <w:spacing w:val="-12"/>
          <w:w w:val="105"/>
          <w:sz w:val="16"/>
        </w:rPr>
        <w:t> </w:t>
      </w:r>
      <w:r>
        <w:rPr>
          <w:color w:val="3C3C3B"/>
          <w:w w:val="105"/>
          <w:sz w:val="16"/>
        </w:rPr>
        <w:t>se</w:t>
      </w:r>
      <w:r>
        <w:rPr>
          <w:color w:val="3C3C3B"/>
          <w:spacing w:val="-12"/>
          <w:w w:val="105"/>
          <w:sz w:val="16"/>
        </w:rPr>
        <w:t> </w:t>
      </w:r>
      <w:r>
        <w:rPr>
          <w:color w:val="3C3C3B"/>
          <w:w w:val="105"/>
          <w:sz w:val="16"/>
        </w:rPr>
        <w:t>presentan</w:t>
      </w:r>
      <w:r>
        <w:rPr>
          <w:color w:val="3C3C3B"/>
          <w:spacing w:val="-11"/>
          <w:w w:val="105"/>
          <w:sz w:val="16"/>
        </w:rPr>
        <w:t> </w:t>
      </w:r>
      <w:r>
        <w:rPr>
          <w:color w:val="3C3C3B"/>
          <w:w w:val="105"/>
          <w:sz w:val="16"/>
        </w:rPr>
        <w:t>con</w:t>
      </w:r>
      <w:r>
        <w:rPr>
          <w:color w:val="3C3C3B"/>
          <w:spacing w:val="-12"/>
          <w:w w:val="105"/>
          <w:sz w:val="16"/>
        </w:rPr>
        <w:t> </w:t>
      </w:r>
      <w:r>
        <w:rPr>
          <w:color w:val="3C3C3B"/>
          <w:w w:val="105"/>
          <w:sz w:val="16"/>
        </w:rPr>
        <w:t>más</w:t>
      </w:r>
      <w:r>
        <w:rPr>
          <w:color w:val="3C3C3B"/>
          <w:spacing w:val="-12"/>
          <w:w w:val="105"/>
          <w:sz w:val="16"/>
        </w:rPr>
        <w:t> </w:t>
      </w:r>
      <w:r>
        <w:rPr>
          <w:color w:val="3C3C3B"/>
          <w:w w:val="105"/>
          <w:sz w:val="16"/>
        </w:rPr>
        <w:t>frecuen-</w:t>
      </w:r>
      <w:r>
        <w:rPr>
          <w:color w:val="3C3C3B"/>
          <w:spacing w:val="-48"/>
          <w:w w:val="105"/>
          <w:sz w:val="16"/>
        </w:rPr>
        <w:t> </w:t>
      </w:r>
      <w:r>
        <w:rPr>
          <w:color w:val="3C3C3B"/>
          <w:w w:val="105"/>
          <w:sz w:val="16"/>
        </w:rPr>
        <w:t>cia</w:t>
      </w:r>
      <w:r>
        <w:rPr>
          <w:color w:val="3C3C3B"/>
          <w:spacing w:val="-9"/>
          <w:w w:val="105"/>
          <w:sz w:val="16"/>
        </w:rPr>
        <w:t> </w:t>
      </w:r>
      <w:r>
        <w:rPr>
          <w:color w:val="3C3C3B"/>
          <w:w w:val="105"/>
          <w:sz w:val="16"/>
        </w:rPr>
        <w:t>en</w:t>
      </w:r>
      <w:r>
        <w:rPr>
          <w:color w:val="3C3C3B"/>
          <w:spacing w:val="-8"/>
          <w:w w:val="105"/>
          <w:sz w:val="16"/>
        </w:rPr>
        <w:t> </w:t>
      </w:r>
      <w:r>
        <w:rPr>
          <w:color w:val="3C3C3B"/>
          <w:w w:val="105"/>
          <w:sz w:val="16"/>
        </w:rPr>
        <w:t>el</w:t>
      </w:r>
      <w:r>
        <w:rPr>
          <w:color w:val="3C3C3B"/>
          <w:spacing w:val="-8"/>
          <w:w w:val="105"/>
          <w:sz w:val="16"/>
        </w:rPr>
        <w:t> </w:t>
      </w:r>
      <w:r>
        <w:rPr>
          <w:color w:val="3C3C3B"/>
          <w:w w:val="105"/>
          <w:sz w:val="16"/>
        </w:rPr>
        <w:t>lóbulo</w:t>
      </w:r>
      <w:r>
        <w:rPr>
          <w:color w:val="3C3C3B"/>
          <w:spacing w:val="-8"/>
          <w:w w:val="105"/>
          <w:sz w:val="16"/>
        </w:rPr>
        <w:t> </w:t>
      </w:r>
      <w:r>
        <w:rPr>
          <w:color w:val="3C3C3B"/>
          <w:w w:val="105"/>
          <w:sz w:val="16"/>
        </w:rPr>
        <w:t>cuadrado</w:t>
      </w:r>
      <w:r>
        <w:rPr>
          <w:color w:val="3C3C3B"/>
          <w:spacing w:val="-8"/>
          <w:w w:val="105"/>
          <w:sz w:val="16"/>
        </w:rPr>
        <w:t> </w:t>
      </w:r>
      <w:r>
        <w:rPr>
          <w:color w:val="3C3C3B"/>
          <w:w w:val="105"/>
          <w:sz w:val="16"/>
        </w:rPr>
        <w:t>del</w:t>
      </w:r>
      <w:r>
        <w:rPr>
          <w:color w:val="3C3C3B"/>
          <w:spacing w:val="-8"/>
          <w:w w:val="105"/>
          <w:sz w:val="16"/>
        </w:rPr>
        <w:t> </w:t>
      </w:r>
      <w:r>
        <w:rPr>
          <w:color w:val="3C3C3B"/>
          <w:w w:val="105"/>
          <w:sz w:val="16"/>
        </w:rPr>
        <w:t>hígado</w:t>
      </w:r>
    </w:p>
    <w:p>
      <w:pPr>
        <w:pStyle w:val="ListParagraph"/>
        <w:numPr>
          <w:ilvl w:val="0"/>
          <w:numId w:val="285"/>
        </w:numPr>
        <w:tabs>
          <w:tab w:pos="1021" w:val="left" w:leader="none"/>
        </w:tabs>
        <w:spacing w:line="336" w:lineRule="auto" w:before="0" w:after="0"/>
        <w:ind w:left="1020" w:right="4" w:hanging="227"/>
        <w:jc w:val="left"/>
        <w:rPr>
          <w:sz w:val="16"/>
        </w:rPr>
      </w:pPr>
      <w:r>
        <w:rPr>
          <w:color w:val="3C3C3B"/>
          <w:w w:val="105"/>
          <w:sz w:val="16"/>
        </w:rPr>
        <w:t>Los</w:t>
      </w:r>
      <w:r>
        <w:rPr>
          <w:color w:val="3C3C3B"/>
          <w:spacing w:val="-12"/>
          <w:w w:val="105"/>
          <w:sz w:val="16"/>
        </w:rPr>
        <w:t> </w:t>
      </w:r>
      <w:r>
        <w:rPr>
          <w:color w:val="3C3C3B"/>
          <w:w w:val="105"/>
          <w:sz w:val="16"/>
        </w:rPr>
        <w:t>abscesos</w:t>
      </w:r>
      <w:r>
        <w:rPr>
          <w:color w:val="3C3C3B"/>
          <w:spacing w:val="-12"/>
          <w:w w:val="105"/>
          <w:sz w:val="16"/>
        </w:rPr>
        <w:t> </w:t>
      </w:r>
      <w:r>
        <w:rPr>
          <w:color w:val="3C3C3B"/>
          <w:w w:val="105"/>
          <w:sz w:val="16"/>
        </w:rPr>
        <w:t>hepáticos</w:t>
      </w:r>
      <w:r>
        <w:rPr>
          <w:color w:val="3C3C3B"/>
          <w:spacing w:val="-12"/>
          <w:w w:val="105"/>
          <w:sz w:val="16"/>
        </w:rPr>
        <w:t> </w:t>
      </w:r>
      <w:r>
        <w:rPr>
          <w:color w:val="3C3C3B"/>
          <w:w w:val="105"/>
          <w:sz w:val="16"/>
        </w:rPr>
        <w:t>piógenos</w:t>
      </w:r>
      <w:r>
        <w:rPr>
          <w:color w:val="3C3C3B"/>
          <w:spacing w:val="-12"/>
          <w:w w:val="105"/>
          <w:sz w:val="16"/>
        </w:rPr>
        <w:t> </w:t>
      </w:r>
      <w:r>
        <w:rPr>
          <w:color w:val="3C3C3B"/>
          <w:w w:val="105"/>
          <w:sz w:val="16"/>
        </w:rPr>
        <w:t>se</w:t>
      </w:r>
      <w:r>
        <w:rPr>
          <w:color w:val="3C3C3B"/>
          <w:spacing w:val="-12"/>
          <w:w w:val="105"/>
          <w:sz w:val="16"/>
        </w:rPr>
        <w:t> </w:t>
      </w:r>
      <w:r>
        <w:rPr>
          <w:color w:val="3C3C3B"/>
          <w:w w:val="105"/>
          <w:sz w:val="16"/>
        </w:rPr>
        <w:t>presentan</w:t>
      </w:r>
      <w:r>
        <w:rPr>
          <w:color w:val="3C3C3B"/>
          <w:spacing w:val="-12"/>
          <w:w w:val="105"/>
          <w:sz w:val="16"/>
        </w:rPr>
        <w:t> </w:t>
      </w:r>
      <w:r>
        <w:rPr>
          <w:color w:val="3C3C3B"/>
          <w:w w:val="105"/>
          <w:sz w:val="16"/>
        </w:rPr>
        <w:t>con</w:t>
      </w:r>
      <w:r>
        <w:rPr>
          <w:color w:val="3C3C3B"/>
          <w:spacing w:val="-12"/>
          <w:w w:val="105"/>
          <w:sz w:val="16"/>
        </w:rPr>
        <w:t> </w:t>
      </w:r>
      <w:r>
        <w:rPr>
          <w:color w:val="3C3C3B"/>
          <w:w w:val="105"/>
          <w:sz w:val="16"/>
        </w:rPr>
        <w:t>más</w:t>
      </w:r>
      <w:r>
        <w:rPr>
          <w:color w:val="3C3C3B"/>
          <w:spacing w:val="-12"/>
          <w:w w:val="105"/>
          <w:sz w:val="16"/>
        </w:rPr>
        <w:t> </w:t>
      </w:r>
      <w:r>
        <w:rPr>
          <w:color w:val="3C3C3B"/>
          <w:w w:val="105"/>
          <w:sz w:val="16"/>
        </w:rPr>
        <w:t>frecuen-</w:t>
      </w:r>
      <w:r>
        <w:rPr>
          <w:color w:val="3C3C3B"/>
          <w:spacing w:val="-47"/>
          <w:w w:val="105"/>
          <w:sz w:val="16"/>
        </w:rPr>
        <w:t> </w:t>
      </w:r>
      <w:r>
        <w:rPr>
          <w:color w:val="3C3C3B"/>
          <w:w w:val="105"/>
          <w:sz w:val="16"/>
        </w:rPr>
        <w:t>cia</w:t>
      </w:r>
      <w:r>
        <w:rPr>
          <w:color w:val="3C3C3B"/>
          <w:spacing w:val="-9"/>
          <w:w w:val="105"/>
          <w:sz w:val="16"/>
        </w:rPr>
        <w:t> </w:t>
      </w:r>
      <w:r>
        <w:rPr>
          <w:color w:val="3C3C3B"/>
          <w:w w:val="105"/>
          <w:sz w:val="16"/>
        </w:rPr>
        <w:t>en</w:t>
      </w:r>
      <w:r>
        <w:rPr>
          <w:color w:val="3C3C3B"/>
          <w:spacing w:val="-8"/>
          <w:w w:val="105"/>
          <w:sz w:val="16"/>
        </w:rPr>
        <w:t> </w:t>
      </w:r>
      <w:r>
        <w:rPr>
          <w:color w:val="3C3C3B"/>
          <w:w w:val="105"/>
          <w:sz w:val="16"/>
        </w:rPr>
        <w:t>el</w:t>
      </w:r>
      <w:r>
        <w:rPr>
          <w:color w:val="3C3C3B"/>
          <w:spacing w:val="-8"/>
          <w:w w:val="105"/>
          <w:sz w:val="16"/>
        </w:rPr>
        <w:t> </w:t>
      </w:r>
      <w:r>
        <w:rPr>
          <w:color w:val="3C3C3B"/>
          <w:w w:val="105"/>
          <w:sz w:val="16"/>
        </w:rPr>
        <w:t>lóbulo</w:t>
      </w:r>
      <w:r>
        <w:rPr>
          <w:color w:val="3C3C3B"/>
          <w:spacing w:val="-8"/>
          <w:w w:val="105"/>
          <w:sz w:val="16"/>
        </w:rPr>
        <w:t> </w:t>
      </w:r>
      <w:r>
        <w:rPr>
          <w:color w:val="3C3C3B"/>
          <w:w w:val="105"/>
          <w:sz w:val="16"/>
        </w:rPr>
        <w:t>de</w:t>
      </w:r>
      <w:r>
        <w:rPr>
          <w:color w:val="3C3C3B"/>
          <w:spacing w:val="-8"/>
          <w:w w:val="105"/>
          <w:sz w:val="16"/>
        </w:rPr>
        <w:t> </w:t>
      </w:r>
      <w:r>
        <w:rPr>
          <w:color w:val="3C3C3B"/>
          <w:w w:val="105"/>
          <w:sz w:val="16"/>
        </w:rPr>
        <w:t>Spiegel</w:t>
      </w:r>
      <w:r>
        <w:rPr>
          <w:color w:val="3C3C3B"/>
          <w:spacing w:val="-9"/>
          <w:w w:val="105"/>
          <w:sz w:val="16"/>
        </w:rPr>
        <w:t> </w:t>
      </w:r>
      <w:r>
        <w:rPr>
          <w:color w:val="3C3C3B"/>
          <w:w w:val="105"/>
          <w:sz w:val="16"/>
        </w:rPr>
        <w:t>del</w:t>
      </w:r>
      <w:r>
        <w:rPr>
          <w:color w:val="3C3C3B"/>
          <w:spacing w:val="-8"/>
          <w:w w:val="105"/>
          <w:sz w:val="16"/>
        </w:rPr>
        <w:t> </w:t>
      </w:r>
      <w:r>
        <w:rPr>
          <w:color w:val="3C3C3B"/>
          <w:w w:val="105"/>
          <w:sz w:val="16"/>
        </w:rPr>
        <w:t>hígado</w:t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spacing w:line="333" w:lineRule="auto"/>
        <w:ind w:left="793" w:right="3"/>
        <w:jc w:val="both"/>
      </w:pPr>
      <w:r>
        <w:rPr>
          <w:rFonts w:ascii="Tahoma" w:hAnsi="Tahoma"/>
          <w:b/>
          <w:color w:val="3C3C3B"/>
        </w:rPr>
        <w:t>2022.94c. </w:t>
      </w:r>
      <w:r>
        <w:rPr>
          <w:color w:val="3C3C3B"/>
        </w:rPr>
        <w:t>Estas frente a un paciente que llega por masa abdominal</w:t>
      </w:r>
      <w:r>
        <w:rPr>
          <w:color w:val="3C3C3B"/>
          <w:spacing w:val="-46"/>
        </w:rPr>
        <w:t> </w:t>
      </w:r>
      <w:r>
        <w:rPr>
          <w:color w:val="3C3C3B"/>
        </w:rPr>
        <w:t>que se localiza en región supra umbilical, la cual le duele en ocasio-</w:t>
      </w:r>
      <w:r>
        <w:rPr>
          <w:color w:val="3C3C3B"/>
          <w:spacing w:val="-46"/>
        </w:rPr>
        <w:t> </w:t>
      </w:r>
      <w:r>
        <w:rPr>
          <w:color w:val="3C3C3B"/>
        </w:rPr>
        <w:t>nes y como historia relevante refiere que estaba siendo diagnostica-</w:t>
      </w:r>
      <w:r>
        <w:rPr>
          <w:color w:val="3C3C3B"/>
          <w:spacing w:val="-46"/>
        </w:rPr>
        <w:t> </w:t>
      </w:r>
      <w:r>
        <w:rPr>
          <w:color w:val="3C3C3B"/>
        </w:rPr>
        <w:t>do</w:t>
      </w:r>
      <w:r>
        <w:rPr>
          <w:color w:val="3C3C3B"/>
          <w:spacing w:val="-3"/>
        </w:rPr>
        <w:t> </w:t>
      </w:r>
      <w:r>
        <w:rPr>
          <w:color w:val="3C3C3B"/>
        </w:rPr>
        <w:t>y</w:t>
      </w:r>
      <w:r>
        <w:rPr>
          <w:color w:val="3C3C3B"/>
          <w:spacing w:val="-2"/>
        </w:rPr>
        <w:t> </w:t>
      </w:r>
      <w:r>
        <w:rPr>
          <w:color w:val="3C3C3B"/>
        </w:rPr>
        <w:t>tratado</w:t>
      </w:r>
      <w:r>
        <w:rPr>
          <w:color w:val="3C3C3B"/>
          <w:spacing w:val="-3"/>
        </w:rPr>
        <w:t> </w:t>
      </w:r>
      <w:r>
        <w:rPr>
          <w:color w:val="3C3C3B"/>
        </w:rPr>
        <w:t>por</w:t>
      </w:r>
      <w:r>
        <w:rPr>
          <w:color w:val="3C3C3B"/>
          <w:spacing w:val="-2"/>
        </w:rPr>
        <w:t> </w:t>
      </w:r>
      <w:r>
        <w:rPr>
          <w:color w:val="3C3C3B"/>
        </w:rPr>
        <w:t>pancreatitis</w:t>
      </w:r>
      <w:r>
        <w:rPr>
          <w:color w:val="3C3C3B"/>
          <w:spacing w:val="-3"/>
        </w:rPr>
        <w:t> </w:t>
      </w:r>
      <w:r>
        <w:rPr>
          <w:color w:val="3C3C3B"/>
        </w:rPr>
        <w:t>crónica</w:t>
      </w:r>
      <w:r>
        <w:rPr>
          <w:color w:val="3C3C3B"/>
          <w:spacing w:val="-2"/>
        </w:rPr>
        <w:t> </w:t>
      </w:r>
      <w:r>
        <w:rPr>
          <w:color w:val="3C3C3B"/>
        </w:rPr>
        <w:t>en</w:t>
      </w:r>
      <w:r>
        <w:rPr>
          <w:color w:val="3C3C3B"/>
          <w:spacing w:val="-3"/>
        </w:rPr>
        <w:t> </w:t>
      </w:r>
      <w:r>
        <w:rPr>
          <w:color w:val="3C3C3B"/>
        </w:rPr>
        <w:t>otro</w:t>
      </w:r>
      <w:r>
        <w:rPr>
          <w:color w:val="3C3C3B"/>
          <w:spacing w:val="-2"/>
        </w:rPr>
        <w:t> </w:t>
      </w:r>
      <w:r>
        <w:rPr>
          <w:color w:val="3C3C3B"/>
        </w:rPr>
        <w:t>centro</w:t>
      </w:r>
      <w:r>
        <w:rPr>
          <w:color w:val="3C3C3B"/>
          <w:spacing w:val="-3"/>
        </w:rPr>
        <w:t> </w:t>
      </w:r>
      <w:r>
        <w:rPr>
          <w:color w:val="3C3C3B"/>
        </w:rPr>
        <w:t>de</w:t>
      </w:r>
      <w:r>
        <w:rPr>
          <w:color w:val="3C3C3B"/>
          <w:spacing w:val="-2"/>
        </w:rPr>
        <w:t> </w:t>
      </w:r>
      <w:r>
        <w:rPr>
          <w:color w:val="3C3C3B"/>
        </w:rPr>
        <w:t>salud.</w:t>
      </w:r>
    </w:p>
    <w:p>
      <w:pPr>
        <w:pStyle w:val="BodyText"/>
        <w:spacing w:before="5"/>
        <w:ind w:left="793"/>
        <w:jc w:val="both"/>
      </w:pPr>
      <w:r>
        <w:rPr>
          <w:color w:val="3C3C3B"/>
        </w:rPr>
        <w:t>Cuál</w:t>
      </w:r>
      <w:r>
        <w:rPr>
          <w:color w:val="3C3C3B"/>
          <w:spacing w:val="6"/>
        </w:rPr>
        <w:t> </w:t>
      </w:r>
      <w:r>
        <w:rPr>
          <w:color w:val="3C3C3B"/>
        </w:rPr>
        <w:t>de</w:t>
      </w:r>
      <w:r>
        <w:rPr>
          <w:color w:val="3C3C3B"/>
          <w:spacing w:val="7"/>
        </w:rPr>
        <w:t> </w:t>
      </w:r>
      <w:r>
        <w:rPr>
          <w:color w:val="3C3C3B"/>
        </w:rPr>
        <w:t>los</w:t>
      </w:r>
      <w:r>
        <w:rPr>
          <w:color w:val="3C3C3B"/>
          <w:spacing w:val="7"/>
        </w:rPr>
        <w:t> </w:t>
      </w:r>
      <w:r>
        <w:rPr>
          <w:color w:val="3C3C3B"/>
        </w:rPr>
        <w:t>siguientes</w:t>
      </w:r>
      <w:r>
        <w:rPr>
          <w:color w:val="3C3C3B"/>
          <w:spacing w:val="7"/>
        </w:rPr>
        <w:t> </w:t>
      </w:r>
      <w:r>
        <w:rPr>
          <w:color w:val="3C3C3B"/>
        </w:rPr>
        <w:t>es</w:t>
      </w:r>
      <w:r>
        <w:rPr>
          <w:color w:val="3C3C3B"/>
          <w:spacing w:val="7"/>
        </w:rPr>
        <w:t> </w:t>
      </w:r>
      <w:r>
        <w:rPr>
          <w:color w:val="3C3C3B"/>
        </w:rPr>
        <w:t>el</w:t>
      </w:r>
      <w:r>
        <w:rPr>
          <w:color w:val="3C3C3B"/>
          <w:spacing w:val="6"/>
        </w:rPr>
        <w:t> </w:t>
      </w:r>
      <w:r>
        <w:rPr>
          <w:color w:val="3C3C3B"/>
        </w:rPr>
        <w:t>diagnóstico</w:t>
      </w:r>
      <w:r>
        <w:rPr>
          <w:color w:val="3C3C3B"/>
          <w:spacing w:val="7"/>
        </w:rPr>
        <w:t> </w:t>
      </w:r>
      <w:r>
        <w:rPr>
          <w:color w:val="3C3C3B"/>
        </w:rPr>
        <w:t>más</w:t>
      </w:r>
      <w:r>
        <w:rPr>
          <w:color w:val="3C3C3B"/>
          <w:spacing w:val="7"/>
        </w:rPr>
        <w:t> </w:t>
      </w:r>
      <w:r>
        <w:rPr>
          <w:color w:val="3C3C3B"/>
        </w:rPr>
        <w:t>probable</w:t>
      </w:r>
    </w:p>
    <w:p>
      <w:pPr>
        <w:pStyle w:val="BodyText"/>
        <w:rPr>
          <w:sz w:val="18"/>
        </w:rPr>
      </w:pPr>
    </w:p>
    <w:p>
      <w:pPr>
        <w:pStyle w:val="ListParagraph"/>
        <w:numPr>
          <w:ilvl w:val="0"/>
          <w:numId w:val="286"/>
        </w:numPr>
        <w:tabs>
          <w:tab w:pos="1021" w:val="left" w:leader="none"/>
        </w:tabs>
        <w:spacing w:line="240" w:lineRule="auto" w:before="125" w:after="0"/>
        <w:ind w:left="1020" w:right="0" w:hanging="228"/>
        <w:jc w:val="left"/>
        <w:rPr>
          <w:sz w:val="16"/>
        </w:rPr>
      </w:pPr>
      <w:r>
        <w:rPr>
          <w:color w:val="3C3C3B"/>
          <w:w w:val="105"/>
          <w:sz w:val="16"/>
        </w:rPr>
        <w:t>Pseudoquistes</w:t>
      </w:r>
    </w:p>
    <w:p>
      <w:pPr>
        <w:pStyle w:val="ListParagraph"/>
        <w:numPr>
          <w:ilvl w:val="0"/>
          <w:numId w:val="286"/>
        </w:numPr>
        <w:tabs>
          <w:tab w:pos="1021" w:val="left" w:leader="none"/>
        </w:tabs>
        <w:spacing w:line="240" w:lineRule="auto" w:before="74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Estenosis</w:t>
      </w:r>
      <w:r>
        <w:rPr>
          <w:color w:val="3C3C3B"/>
          <w:spacing w:val="10"/>
          <w:sz w:val="16"/>
        </w:rPr>
        <w:t> </w:t>
      </w:r>
      <w:r>
        <w:rPr>
          <w:color w:val="3C3C3B"/>
          <w:sz w:val="16"/>
        </w:rPr>
        <w:t>y/o</w:t>
      </w:r>
      <w:r>
        <w:rPr>
          <w:color w:val="3C3C3B"/>
          <w:spacing w:val="10"/>
          <w:sz w:val="16"/>
        </w:rPr>
        <w:t> </w:t>
      </w:r>
      <w:r>
        <w:rPr>
          <w:color w:val="3C3C3B"/>
          <w:sz w:val="16"/>
        </w:rPr>
        <w:t>cálculos</w:t>
      </w:r>
      <w:r>
        <w:rPr>
          <w:color w:val="3C3C3B"/>
          <w:spacing w:val="10"/>
          <w:sz w:val="16"/>
        </w:rPr>
        <w:t> </w:t>
      </w:r>
      <w:r>
        <w:rPr>
          <w:color w:val="3C3C3B"/>
          <w:sz w:val="16"/>
        </w:rPr>
        <w:t>en</w:t>
      </w:r>
      <w:r>
        <w:rPr>
          <w:color w:val="3C3C3B"/>
          <w:spacing w:val="10"/>
          <w:sz w:val="16"/>
        </w:rPr>
        <w:t> </w:t>
      </w:r>
      <w:r>
        <w:rPr>
          <w:color w:val="3C3C3B"/>
          <w:sz w:val="16"/>
        </w:rPr>
        <w:t>los</w:t>
      </w:r>
      <w:r>
        <w:rPr>
          <w:color w:val="3C3C3B"/>
          <w:spacing w:val="10"/>
          <w:sz w:val="16"/>
        </w:rPr>
        <w:t> </w:t>
      </w:r>
      <w:r>
        <w:rPr>
          <w:color w:val="3C3C3B"/>
          <w:sz w:val="16"/>
        </w:rPr>
        <w:t>conductos</w:t>
      </w:r>
    </w:p>
    <w:p>
      <w:pPr>
        <w:pStyle w:val="ListParagraph"/>
        <w:numPr>
          <w:ilvl w:val="0"/>
          <w:numId w:val="286"/>
        </w:numPr>
        <w:tabs>
          <w:tab w:pos="1021" w:val="left" w:leader="none"/>
        </w:tabs>
        <w:spacing w:line="240" w:lineRule="auto" w:before="74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Necrosis</w:t>
      </w:r>
      <w:r>
        <w:rPr>
          <w:color w:val="3C3C3B"/>
          <w:spacing w:val="14"/>
          <w:sz w:val="16"/>
        </w:rPr>
        <w:t> </w:t>
      </w:r>
      <w:r>
        <w:rPr>
          <w:color w:val="3C3C3B"/>
          <w:sz w:val="16"/>
        </w:rPr>
        <w:t>pancreática</w:t>
      </w:r>
    </w:p>
    <w:p>
      <w:pPr>
        <w:pStyle w:val="ListParagraph"/>
        <w:numPr>
          <w:ilvl w:val="0"/>
          <w:numId w:val="286"/>
        </w:numPr>
        <w:tabs>
          <w:tab w:pos="1021" w:val="left" w:leader="none"/>
        </w:tabs>
        <w:spacing w:line="240" w:lineRule="auto" w:before="74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Obstrucción</w:t>
      </w:r>
      <w:r>
        <w:rPr>
          <w:color w:val="3C3C3B"/>
          <w:spacing w:val="14"/>
          <w:sz w:val="16"/>
        </w:rPr>
        <w:t> </w:t>
      </w:r>
      <w:r>
        <w:rPr>
          <w:color w:val="3C3C3B"/>
          <w:sz w:val="16"/>
        </w:rPr>
        <w:t>duodenal</w:t>
      </w:r>
    </w:p>
    <w:p>
      <w:pPr>
        <w:pStyle w:val="BodyText"/>
        <w:rPr>
          <w:sz w:val="18"/>
        </w:rPr>
      </w:pPr>
    </w:p>
    <w:p>
      <w:pPr>
        <w:pStyle w:val="BodyText"/>
        <w:spacing w:line="331" w:lineRule="auto" w:before="116"/>
        <w:ind w:left="793" w:right="3"/>
        <w:jc w:val="both"/>
      </w:pPr>
      <w:r>
        <w:rPr>
          <w:rFonts w:ascii="Tahoma" w:hAnsi="Tahoma"/>
          <w:b/>
          <w:color w:val="3C3C3B"/>
        </w:rPr>
        <w:t>2022.86b.</w:t>
      </w:r>
      <w:r>
        <w:rPr>
          <w:rFonts w:ascii="Tahoma" w:hAnsi="Tahoma"/>
          <w:b/>
          <w:color w:val="3C3C3B"/>
          <w:spacing w:val="-5"/>
        </w:rPr>
        <w:t> </w:t>
      </w:r>
      <w:r>
        <w:rPr>
          <w:color w:val="3C3C3B"/>
        </w:rPr>
        <w:t>¿Es</w:t>
      </w:r>
      <w:r>
        <w:rPr>
          <w:color w:val="3C3C3B"/>
          <w:spacing w:val="-7"/>
        </w:rPr>
        <w:t> </w:t>
      </w:r>
      <w:r>
        <w:rPr>
          <w:color w:val="3C3C3B"/>
        </w:rPr>
        <w:t>la</w:t>
      </w:r>
      <w:r>
        <w:rPr>
          <w:color w:val="3C3C3B"/>
          <w:spacing w:val="-7"/>
        </w:rPr>
        <w:t> </w:t>
      </w:r>
      <w:r>
        <w:rPr>
          <w:color w:val="3C3C3B"/>
        </w:rPr>
        <w:t>causa</w:t>
      </w:r>
      <w:r>
        <w:rPr>
          <w:color w:val="3C3C3B"/>
          <w:spacing w:val="-7"/>
        </w:rPr>
        <w:t> </w:t>
      </w:r>
      <w:r>
        <w:rPr>
          <w:color w:val="3C3C3B"/>
        </w:rPr>
        <w:t>más</w:t>
      </w:r>
      <w:r>
        <w:rPr>
          <w:color w:val="3C3C3B"/>
          <w:spacing w:val="-7"/>
        </w:rPr>
        <w:t> </w:t>
      </w:r>
      <w:r>
        <w:rPr>
          <w:color w:val="3C3C3B"/>
        </w:rPr>
        <w:t>frecuente</w:t>
      </w:r>
      <w:r>
        <w:rPr>
          <w:color w:val="3C3C3B"/>
          <w:spacing w:val="-7"/>
        </w:rPr>
        <w:t> </w:t>
      </w:r>
      <w:r>
        <w:rPr>
          <w:color w:val="3C3C3B"/>
        </w:rPr>
        <w:t>por</w:t>
      </w:r>
      <w:r>
        <w:rPr>
          <w:color w:val="3C3C3B"/>
          <w:spacing w:val="-7"/>
        </w:rPr>
        <w:t> </w:t>
      </w:r>
      <w:r>
        <w:rPr>
          <w:color w:val="3C3C3B"/>
        </w:rPr>
        <w:t>la</w:t>
      </w:r>
      <w:r>
        <w:rPr>
          <w:color w:val="3C3C3B"/>
          <w:spacing w:val="-7"/>
        </w:rPr>
        <w:t> </w:t>
      </w:r>
      <w:r>
        <w:rPr>
          <w:color w:val="3C3C3B"/>
        </w:rPr>
        <w:t>cual</w:t>
      </w:r>
      <w:r>
        <w:rPr>
          <w:color w:val="3C3C3B"/>
          <w:spacing w:val="-6"/>
        </w:rPr>
        <w:t> </w:t>
      </w:r>
      <w:r>
        <w:rPr>
          <w:color w:val="3C3C3B"/>
        </w:rPr>
        <w:t>se</w:t>
      </w:r>
      <w:r>
        <w:rPr>
          <w:color w:val="3C3C3B"/>
          <w:spacing w:val="-7"/>
        </w:rPr>
        <w:t> </w:t>
      </w:r>
      <w:r>
        <w:rPr>
          <w:color w:val="3C3C3B"/>
        </w:rPr>
        <w:t>realiza</w:t>
      </w:r>
      <w:r>
        <w:rPr>
          <w:color w:val="3C3C3B"/>
          <w:spacing w:val="-7"/>
        </w:rPr>
        <w:t> </w:t>
      </w:r>
      <w:r>
        <w:rPr>
          <w:color w:val="3C3C3B"/>
        </w:rPr>
        <w:t>una</w:t>
      </w:r>
      <w:r>
        <w:rPr>
          <w:color w:val="3C3C3B"/>
          <w:spacing w:val="-7"/>
        </w:rPr>
        <w:t> </w:t>
      </w:r>
      <w:r>
        <w:rPr>
          <w:color w:val="3C3C3B"/>
        </w:rPr>
        <w:t>indi-</w:t>
      </w:r>
      <w:r>
        <w:rPr>
          <w:color w:val="3C3C3B"/>
          <w:spacing w:val="-46"/>
        </w:rPr>
        <w:t> </w:t>
      </w:r>
      <w:r>
        <w:rPr>
          <w:color w:val="3C3C3B"/>
          <w:w w:val="105"/>
        </w:rPr>
        <w:t>cación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de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esplenectomía?</w:t>
      </w:r>
    </w:p>
    <w:p>
      <w:pPr>
        <w:pStyle w:val="BodyText"/>
        <w:spacing w:before="9"/>
        <w:rPr>
          <w:sz w:val="22"/>
        </w:rPr>
      </w:pPr>
    </w:p>
    <w:p>
      <w:pPr>
        <w:pStyle w:val="ListParagraph"/>
        <w:numPr>
          <w:ilvl w:val="0"/>
          <w:numId w:val="287"/>
        </w:numPr>
        <w:tabs>
          <w:tab w:pos="1021" w:val="left" w:leader="none"/>
        </w:tabs>
        <w:spacing w:line="240" w:lineRule="auto" w:before="0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Trastornos</w:t>
      </w:r>
      <w:r>
        <w:rPr>
          <w:color w:val="3C3C3B"/>
          <w:spacing w:val="-1"/>
          <w:sz w:val="16"/>
        </w:rPr>
        <w:t> </w:t>
      </w:r>
      <w:r>
        <w:rPr>
          <w:color w:val="3C3C3B"/>
          <w:sz w:val="16"/>
        </w:rPr>
        <w:t>leucocíticos</w:t>
      </w:r>
      <w:r>
        <w:rPr>
          <w:color w:val="3C3C3B"/>
          <w:spacing w:val="-1"/>
          <w:sz w:val="16"/>
        </w:rPr>
        <w:t> </w:t>
      </w:r>
      <w:r>
        <w:rPr>
          <w:color w:val="3C3C3B"/>
          <w:sz w:val="16"/>
        </w:rPr>
        <w:t>y</w:t>
      </w:r>
      <w:r>
        <w:rPr>
          <w:color w:val="3C3C3B"/>
          <w:spacing w:val="-1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1"/>
          <w:sz w:val="16"/>
        </w:rPr>
        <w:t> </w:t>
      </w:r>
      <w:r>
        <w:rPr>
          <w:color w:val="3C3C3B"/>
          <w:sz w:val="16"/>
        </w:rPr>
        <w:t>médula roja</w:t>
      </w:r>
    </w:p>
    <w:p>
      <w:pPr>
        <w:pStyle w:val="ListParagraph"/>
        <w:numPr>
          <w:ilvl w:val="0"/>
          <w:numId w:val="287"/>
        </w:numPr>
        <w:tabs>
          <w:tab w:pos="1021" w:val="left" w:leader="none"/>
        </w:tabs>
        <w:spacing w:line="240" w:lineRule="auto" w:before="74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Traumatismo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al</w:t>
      </w:r>
      <w:r>
        <w:rPr>
          <w:color w:val="3C3C3B"/>
          <w:spacing w:val="3"/>
          <w:sz w:val="16"/>
        </w:rPr>
        <w:t> </w:t>
      </w:r>
      <w:r>
        <w:rPr>
          <w:color w:val="3C3C3B"/>
          <w:sz w:val="16"/>
        </w:rPr>
        <w:t>bazo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o</w:t>
      </w:r>
      <w:r>
        <w:rPr>
          <w:color w:val="3C3C3B"/>
          <w:spacing w:val="3"/>
          <w:sz w:val="16"/>
        </w:rPr>
        <w:t> </w:t>
      </w:r>
      <w:r>
        <w:rPr>
          <w:color w:val="3C3C3B"/>
          <w:sz w:val="16"/>
        </w:rPr>
        <w:t>una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lesión</w:t>
      </w:r>
      <w:r>
        <w:rPr>
          <w:color w:val="3C3C3B"/>
          <w:spacing w:val="3"/>
          <w:sz w:val="16"/>
        </w:rPr>
        <w:t> </w:t>
      </w:r>
      <w:r>
        <w:rPr>
          <w:color w:val="3C3C3B"/>
          <w:sz w:val="16"/>
        </w:rPr>
        <w:t>yatrógena</w:t>
      </w:r>
    </w:p>
    <w:p>
      <w:pPr>
        <w:pStyle w:val="ListParagraph"/>
        <w:numPr>
          <w:ilvl w:val="0"/>
          <w:numId w:val="287"/>
        </w:numPr>
        <w:tabs>
          <w:tab w:pos="1021" w:val="left" w:leader="none"/>
        </w:tabs>
        <w:spacing w:line="240" w:lineRule="auto" w:before="74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Tumores</w:t>
      </w:r>
      <w:r>
        <w:rPr>
          <w:color w:val="3C3C3B"/>
          <w:spacing w:val="4"/>
          <w:sz w:val="16"/>
        </w:rPr>
        <w:t> </w:t>
      </w:r>
      <w:r>
        <w:rPr>
          <w:color w:val="3C3C3B"/>
          <w:sz w:val="16"/>
        </w:rPr>
        <w:t>e</w:t>
      </w:r>
      <w:r>
        <w:rPr>
          <w:color w:val="3C3C3B"/>
          <w:spacing w:val="4"/>
          <w:sz w:val="16"/>
        </w:rPr>
        <w:t> </w:t>
      </w:r>
      <w:r>
        <w:rPr>
          <w:color w:val="3C3C3B"/>
          <w:sz w:val="16"/>
        </w:rPr>
        <w:t>infecciones</w:t>
      </w:r>
    </w:p>
    <w:p>
      <w:pPr>
        <w:pStyle w:val="ListParagraph"/>
        <w:numPr>
          <w:ilvl w:val="0"/>
          <w:numId w:val="287"/>
        </w:numPr>
        <w:tabs>
          <w:tab w:pos="1021" w:val="left" w:leader="none"/>
        </w:tabs>
        <w:spacing w:line="240" w:lineRule="auto" w:before="75" w:after="0"/>
        <w:ind w:left="1020" w:right="0" w:hanging="228"/>
        <w:jc w:val="left"/>
        <w:rPr>
          <w:sz w:val="16"/>
        </w:rPr>
      </w:pPr>
      <w:r>
        <w:rPr>
          <w:color w:val="3C3C3B"/>
          <w:w w:val="105"/>
          <w:sz w:val="16"/>
        </w:rPr>
        <w:t>Abscesos</w:t>
      </w:r>
      <w:r>
        <w:rPr>
          <w:color w:val="3C3C3B"/>
          <w:spacing w:val="-9"/>
          <w:w w:val="105"/>
          <w:sz w:val="16"/>
        </w:rPr>
        <w:t> </w:t>
      </w:r>
      <w:r>
        <w:rPr>
          <w:color w:val="3C3C3B"/>
          <w:w w:val="105"/>
          <w:sz w:val="16"/>
        </w:rPr>
        <w:t>o</w:t>
      </w:r>
      <w:r>
        <w:rPr>
          <w:color w:val="3C3C3B"/>
          <w:spacing w:val="-9"/>
          <w:w w:val="105"/>
          <w:sz w:val="16"/>
        </w:rPr>
        <w:t> </w:t>
      </w:r>
      <w:r>
        <w:rPr>
          <w:color w:val="3C3C3B"/>
          <w:w w:val="105"/>
          <w:sz w:val="16"/>
        </w:rPr>
        <w:t>rotura</w:t>
      </w:r>
      <w:r>
        <w:rPr>
          <w:color w:val="3C3C3B"/>
          <w:spacing w:val="-9"/>
          <w:w w:val="105"/>
          <w:sz w:val="16"/>
        </w:rPr>
        <w:t> </w:t>
      </w:r>
      <w:r>
        <w:rPr>
          <w:color w:val="3C3C3B"/>
          <w:w w:val="105"/>
          <w:sz w:val="16"/>
        </w:rPr>
        <w:t>del</w:t>
      </w:r>
      <w:r>
        <w:rPr>
          <w:color w:val="3C3C3B"/>
          <w:spacing w:val="-9"/>
          <w:w w:val="105"/>
          <w:sz w:val="16"/>
        </w:rPr>
        <w:t> </w:t>
      </w:r>
      <w:r>
        <w:rPr>
          <w:color w:val="3C3C3B"/>
          <w:w w:val="105"/>
          <w:sz w:val="16"/>
        </w:rPr>
        <w:t>bazo</w:t>
      </w:r>
    </w:p>
    <w:p>
      <w:pPr>
        <w:pStyle w:val="BodyText"/>
        <w:rPr>
          <w:sz w:val="18"/>
        </w:rPr>
      </w:pPr>
    </w:p>
    <w:p>
      <w:pPr>
        <w:pStyle w:val="BodyText"/>
        <w:spacing w:line="331" w:lineRule="auto" w:before="115"/>
        <w:ind w:left="793" w:right="3"/>
        <w:jc w:val="both"/>
      </w:pPr>
      <w:r>
        <w:rPr>
          <w:rFonts w:ascii="Tahoma" w:hAnsi="Tahoma"/>
          <w:b/>
          <w:color w:val="3C3C3B"/>
          <w:w w:val="105"/>
        </w:rPr>
        <w:t>2022.95a.</w:t>
      </w:r>
      <w:r>
        <w:rPr>
          <w:rFonts w:ascii="Tahoma" w:hAnsi="Tahoma"/>
          <w:b/>
          <w:color w:val="3C3C3B"/>
          <w:spacing w:val="-5"/>
          <w:w w:val="105"/>
        </w:rPr>
        <w:t> </w:t>
      </w:r>
      <w:r>
        <w:rPr>
          <w:color w:val="3C3C3B"/>
          <w:w w:val="105"/>
        </w:rPr>
        <w:t>Respecto</w:t>
      </w:r>
      <w:r>
        <w:rPr>
          <w:color w:val="3C3C3B"/>
          <w:spacing w:val="-5"/>
          <w:w w:val="105"/>
        </w:rPr>
        <w:t> </w:t>
      </w:r>
      <w:r>
        <w:rPr>
          <w:color w:val="3C3C3B"/>
          <w:w w:val="105"/>
        </w:rPr>
        <w:t>a</w:t>
      </w:r>
      <w:r>
        <w:rPr>
          <w:color w:val="3C3C3B"/>
          <w:spacing w:val="-5"/>
          <w:w w:val="105"/>
        </w:rPr>
        <w:t> </w:t>
      </w:r>
      <w:r>
        <w:rPr>
          <w:color w:val="3C3C3B"/>
          <w:w w:val="105"/>
        </w:rPr>
        <w:t>la</w:t>
      </w:r>
      <w:r>
        <w:rPr>
          <w:color w:val="3C3C3B"/>
          <w:spacing w:val="-5"/>
          <w:w w:val="105"/>
        </w:rPr>
        <w:t> </w:t>
      </w:r>
      <w:r>
        <w:rPr>
          <w:color w:val="3C3C3B"/>
          <w:w w:val="105"/>
        </w:rPr>
        <w:t>evolución</w:t>
      </w:r>
      <w:r>
        <w:rPr>
          <w:color w:val="3C3C3B"/>
          <w:spacing w:val="-5"/>
          <w:w w:val="105"/>
        </w:rPr>
        <w:t> </w:t>
      </w:r>
      <w:r>
        <w:rPr>
          <w:color w:val="3C3C3B"/>
          <w:w w:val="105"/>
        </w:rPr>
        <w:t>del</w:t>
      </w:r>
      <w:r>
        <w:rPr>
          <w:color w:val="3C3C3B"/>
          <w:spacing w:val="-5"/>
          <w:w w:val="105"/>
        </w:rPr>
        <w:t> </w:t>
      </w:r>
      <w:r>
        <w:rPr>
          <w:color w:val="3C3C3B"/>
          <w:w w:val="105"/>
        </w:rPr>
        <w:t>paciente</w:t>
      </w:r>
      <w:r>
        <w:rPr>
          <w:color w:val="3C3C3B"/>
          <w:spacing w:val="-5"/>
          <w:w w:val="105"/>
        </w:rPr>
        <w:t> </w:t>
      </w:r>
      <w:r>
        <w:rPr>
          <w:color w:val="3C3C3B"/>
          <w:w w:val="105"/>
        </w:rPr>
        <w:t>que</w:t>
      </w:r>
      <w:r>
        <w:rPr>
          <w:color w:val="3C3C3B"/>
          <w:spacing w:val="-5"/>
          <w:w w:val="105"/>
        </w:rPr>
        <w:t> </w:t>
      </w:r>
      <w:r>
        <w:rPr>
          <w:color w:val="3C3C3B"/>
          <w:w w:val="105"/>
        </w:rPr>
        <w:t>consulta</w:t>
      </w:r>
      <w:r>
        <w:rPr>
          <w:color w:val="3C3C3B"/>
          <w:spacing w:val="-5"/>
          <w:w w:val="105"/>
        </w:rPr>
        <w:t> </w:t>
      </w:r>
      <w:r>
        <w:rPr>
          <w:color w:val="3C3C3B"/>
          <w:w w:val="105"/>
        </w:rPr>
        <w:t>por</w:t>
      </w:r>
      <w:r>
        <w:rPr>
          <w:color w:val="3C3C3B"/>
          <w:spacing w:val="-48"/>
          <w:w w:val="105"/>
        </w:rPr>
        <w:t> </w:t>
      </w:r>
      <w:r>
        <w:rPr>
          <w:color w:val="3C3C3B"/>
        </w:rPr>
        <w:t>claudicación.</w:t>
      </w:r>
      <w:r>
        <w:rPr>
          <w:color w:val="3C3C3B"/>
          <w:spacing w:val="-1"/>
        </w:rPr>
        <w:t> </w:t>
      </w:r>
      <w:r>
        <w:rPr>
          <w:color w:val="3C3C3B"/>
        </w:rPr>
        <w:t>¿Cuál</w:t>
      </w:r>
      <w:r>
        <w:rPr>
          <w:color w:val="3C3C3B"/>
          <w:spacing w:val="6"/>
        </w:rPr>
        <w:t> </w:t>
      </w:r>
      <w:r>
        <w:rPr>
          <w:color w:val="3C3C3B"/>
        </w:rPr>
        <w:t>de</w:t>
      </w:r>
      <w:r>
        <w:rPr>
          <w:color w:val="3C3C3B"/>
          <w:spacing w:val="7"/>
        </w:rPr>
        <w:t> </w:t>
      </w:r>
      <w:r>
        <w:rPr>
          <w:color w:val="3C3C3B"/>
        </w:rPr>
        <w:t>las</w:t>
      </w:r>
      <w:r>
        <w:rPr>
          <w:color w:val="3C3C3B"/>
          <w:spacing w:val="6"/>
        </w:rPr>
        <w:t> </w:t>
      </w:r>
      <w:r>
        <w:rPr>
          <w:color w:val="3C3C3B"/>
        </w:rPr>
        <w:t>siguientes</w:t>
      </w:r>
      <w:r>
        <w:rPr>
          <w:color w:val="3C3C3B"/>
          <w:spacing w:val="7"/>
        </w:rPr>
        <w:t> </w:t>
      </w:r>
      <w:r>
        <w:rPr>
          <w:color w:val="3C3C3B"/>
        </w:rPr>
        <w:t>aseveraciones</w:t>
      </w:r>
      <w:r>
        <w:rPr>
          <w:color w:val="3C3C3B"/>
          <w:spacing w:val="6"/>
        </w:rPr>
        <w:t> </w:t>
      </w:r>
      <w:r>
        <w:rPr>
          <w:color w:val="3C3C3B"/>
        </w:rPr>
        <w:t>es</w:t>
      </w:r>
      <w:r>
        <w:rPr>
          <w:color w:val="3C3C3B"/>
          <w:spacing w:val="7"/>
        </w:rPr>
        <w:t> </w:t>
      </w:r>
      <w:r>
        <w:rPr>
          <w:color w:val="3C3C3B"/>
        </w:rPr>
        <w:t>correcta?</w:t>
      </w:r>
    </w:p>
    <w:p>
      <w:pPr>
        <w:pStyle w:val="BodyText"/>
        <w:spacing w:before="9"/>
        <w:rPr>
          <w:sz w:val="22"/>
        </w:rPr>
      </w:pPr>
    </w:p>
    <w:p>
      <w:pPr>
        <w:pStyle w:val="ListParagraph"/>
        <w:numPr>
          <w:ilvl w:val="0"/>
          <w:numId w:val="288"/>
        </w:numPr>
        <w:tabs>
          <w:tab w:pos="1021" w:val="left" w:leader="none"/>
        </w:tabs>
        <w:spacing w:line="240" w:lineRule="auto" w:before="0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La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mayoría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terminarán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en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amputación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a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corto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plazo</w:t>
      </w:r>
    </w:p>
    <w:p>
      <w:pPr>
        <w:pStyle w:val="ListParagraph"/>
        <w:numPr>
          <w:ilvl w:val="0"/>
          <w:numId w:val="288"/>
        </w:numPr>
        <w:tabs>
          <w:tab w:pos="1021" w:val="left" w:leader="none"/>
        </w:tabs>
        <w:spacing w:line="336" w:lineRule="auto" w:before="74" w:after="0"/>
        <w:ind w:left="1020" w:right="3" w:hanging="227"/>
        <w:jc w:val="left"/>
        <w:rPr>
          <w:sz w:val="16"/>
        </w:rPr>
      </w:pPr>
      <w:r>
        <w:rPr>
          <w:color w:val="3C3C3B"/>
          <w:sz w:val="16"/>
        </w:rPr>
        <w:t>Una</w:t>
      </w:r>
      <w:r>
        <w:rPr>
          <w:color w:val="3C3C3B"/>
          <w:spacing w:val="10"/>
          <w:sz w:val="16"/>
        </w:rPr>
        <w:t> </w:t>
      </w:r>
      <w:r>
        <w:rPr>
          <w:color w:val="3C3C3B"/>
          <w:sz w:val="16"/>
        </w:rPr>
        <w:t>vez</w:t>
      </w:r>
      <w:r>
        <w:rPr>
          <w:color w:val="3C3C3B"/>
          <w:spacing w:val="10"/>
          <w:sz w:val="16"/>
        </w:rPr>
        <w:t> </w:t>
      </w:r>
      <w:r>
        <w:rPr>
          <w:color w:val="3C3C3B"/>
          <w:sz w:val="16"/>
        </w:rPr>
        <w:t>que</w:t>
      </w:r>
      <w:r>
        <w:rPr>
          <w:color w:val="3C3C3B"/>
          <w:spacing w:val="10"/>
          <w:sz w:val="16"/>
        </w:rPr>
        <w:t> </w:t>
      </w:r>
      <w:r>
        <w:rPr>
          <w:color w:val="3C3C3B"/>
          <w:sz w:val="16"/>
        </w:rPr>
        <w:t>el</w:t>
      </w:r>
      <w:r>
        <w:rPr>
          <w:color w:val="3C3C3B"/>
          <w:spacing w:val="10"/>
          <w:sz w:val="16"/>
        </w:rPr>
        <w:t> </w:t>
      </w:r>
      <w:r>
        <w:rPr>
          <w:color w:val="3C3C3B"/>
          <w:sz w:val="16"/>
        </w:rPr>
        <w:t>paciente</w:t>
      </w:r>
      <w:r>
        <w:rPr>
          <w:color w:val="3C3C3B"/>
          <w:spacing w:val="11"/>
          <w:sz w:val="16"/>
        </w:rPr>
        <w:t> </w:t>
      </w:r>
      <w:r>
        <w:rPr>
          <w:color w:val="3C3C3B"/>
          <w:sz w:val="16"/>
        </w:rPr>
        <w:t>claudica,</w:t>
      </w:r>
      <w:r>
        <w:rPr>
          <w:color w:val="3C3C3B"/>
          <w:spacing w:val="4"/>
          <w:sz w:val="16"/>
        </w:rPr>
        <w:t> </w:t>
      </w:r>
      <w:r>
        <w:rPr>
          <w:color w:val="3C3C3B"/>
          <w:sz w:val="16"/>
        </w:rPr>
        <w:t>no</w:t>
      </w:r>
      <w:r>
        <w:rPr>
          <w:color w:val="3C3C3B"/>
          <w:spacing w:val="10"/>
          <w:sz w:val="16"/>
        </w:rPr>
        <w:t> </w:t>
      </w:r>
      <w:r>
        <w:rPr>
          <w:color w:val="3C3C3B"/>
          <w:sz w:val="16"/>
        </w:rPr>
        <w:t>ayuda</w:t>
      </w:r>
      <w:r>
        <w:rPr>
          <w:color w:val="3C3C3B"/>
          <w:spacing w:val="10"/>
          <w:sz w:val="16"/>
        </w:rPr>
        <w:t> </w:t>
      </w:r>
      <w:r>
        <w:rPr>
          <w:color w:val="3C3C3B"/>
          <w:sz w:val="16"/>
        </w:rPr>
        <w:t>en</w:t>
      </w:r>
      <w:r>
        <w:rPr>
          <w:color w:val="3C3C3B"/>
          <w:spacing w:val="10"/>
          <w:sz w:val="16"/>
        </w:rPr>
        <w:t> </w:t>
      </w:r>
      <w:r>
        <w:rPr>
          <w:color w:val="3C3C3B"/>
          <w:sz w:val="16"/>
        </w:rPr>
        <w:t>nada</w:t>
      </w:r>
      <w:r>
        <w:rPr>
          <w:color w:val="3C3C3B"/>
          <w:spacing w:val="11"/>
          <w:sz w:val="16"/>
        </w:rPr>
        <w:t> </w:t>
      </w:r>
      <w:r>
        <w:rPr>
          <w:color w:val="3C3C3B"/>
          <w:sz w:val="16"/>
        </w:rPr>
        <w:t>el</w:t>
      </w:r>
      <w:r>
        <w:rPr>
          <w:color w:val="3C3C3B"/>
          <w:spacing w:val="10"/>
          <w:sz w:val="16"/>
        </w:rPr>
        <w:t> </w:t>
      </w:r>
      <w:r>
        <w:rPr>
          <w:color w:val="3C3C3B"/>
          <w:sz w:val="16"/>
        </w:rPr>
        <w:t>dejar</w:t>
      </w:r>
      <w:r>
        <w:rPr>
          <w:color w:val="3C3C3B"/>
          <w:spacing w:val="10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45"/>
          <w:sz w:val="16"/>
        </w:rPr>
        <w:t> </w:t>
      </w:r>
      <w:r>
        <w:rPr>
          <w:color w:val="3C3C3B"/>
          <w:sz w:val="16"/>
        </w:rPr>
        <w:t>fumar</w:t>
      </w:r>
    </w:p>
    <w:p>
      <w:pPr>
        <w:pStyle w:val="ListParagraph"/>
        <w:numPr>
          <w:ilvl w:val="0"/>
          <w:numId w:val="288"/>
        </w:numPr>
        <w:tabs>
          <w:tab w:pos="1021" w:val="left" w:leader="none"/>
        </w:tabs>
        <w:spacing w:line="240" w:lineRule="auto" w:before="0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La</w:t>
      </w:r>
      <w:r>
        <w:rPr>
          <w:color w:val="3C3C3B"/>
          <w:spacing w:val="4"/>
          <w:sz w:val="16"/>
        </w:rPr>
        <w:t> </w:t>
      </w:r>
      <w:r>
        <w:rPr>
          <w:color w:val="3C3C3B"/>
          <w:sz w:val="16"/>
        </w:rPr>
        <w:t>mayoría</w:t>
      </w:r>
      <w:r>
        <w:rPr>
          <w:color w:val="3C3C3B"/>
          <w:spacing w:val="4"/>
          <w:sz w:val="16"/>
        </w:rPr>
        <w:t> </w:t>
      </w:r>
      <w:r>
        <w:rPr>
          <w:color w:val="3C3C3B"/>
          <w:sz w:val="16"/>
        </w:rPr>
        <w:t>se</w:t>
      </w:r>
      <w:r>
        <w:rPr>
          <w:color w:val="3C3C3B"/>
          <w:spacing w:val="5"/>
          <w:sz w:val="16"/>
        </w:rPr>
        <w:t> </w:t>
      </w:r>
      <w:r>
        <w:rPr>
          <w:color w:val="3C3C3B"/>
          <w:sz w:val="16"/>
        </w:rPr>
        <w:t>pueden</w:t>
      </w:r>
      <w:r>
        <w:rPr>
          <w:color w:val="3C3C3B"/>
          <w:spacing w:val="4"/>
          <w:sz w:val="16"/>
        </w:rPr>
        <w:t> </w:t>
      </w:r>
      <w:r>
        <w:rPr>
          <w:color w:val="3C3C3B"/>
          <w:sz w:val="16"/>
        </w:rPr>
        <w:t>manejar</w:t>
      </w:r>
      <w:r>
        <w:rPr>
          <w:color w:val="3C3C3B"/>
          <w:spacing w:val="5"/>
          <w:sz w:val="16"/>
        </w:rPr>
        <w:t> </w:t>
      </w:r>
      <w:r>
        <w:rPr>
          <w:color w:val="3C3C3B"/>
          <w:sz w:val="16"/>
        </w:rPr>
        <w:t>conservadoramente,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sin</w:t>
      </w:r>
      <w:r>
        <w:rPr>
          <w:color w:val="3C3C3B"/>
          <w:spacing w:val="4"/>
          <w:sz w:val="16"/>
        </w:rPr>
        <w:t> </w:t>
      </w:r>
      <w:r>
        <w:rPr>
          <w:color w:val="3C3C3B"/>
          <w:sz w:val="16"/>
        </w:rPr>
        <w:t>cirugía</w:t>
      </w:r>
    </w:p>
    <w:p>
      <w:pPr>
        <w:pStyle w:val="ListParagraph"/>
        <w:numPr>
          <w:ilvl w:val="0"/>
          <w:numId w:val="288"/>
        </w:numPr>
        <w:tabs>
          <w:tab w:pos="1021" w:val="left" w:leader="none"/>
        </w:tabs>
        <w:spacing w:line="336" w:lineRule="auto" w:before="74" w:after="0"/>
        <w:ind w:left="1020" w:right="4" w:hanging="227"/>
        <w:jc w:val="left"/>
        <w:rPr>
          <w:sz w:val="16"/>
        </w:rPr>
      </w:pPr>
      <w:r>
        <w:rPr>
          <w:color w:val="3C3C3B"/>
          <w:sz w:val="16"/>
        </w:rPr>
        <w:t>Se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ha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demostrado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que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los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agentes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quelantes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(EDTA)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mejoran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con-</w:t>
      </w:r>
      <w:r>
        <w:rPr>
          <w:color w:val="3C3C3B"/>
          <w:spacing w:val="-46"/>
          <w:sz w:val="16"/>
        </w:rPr>
        <w:t> </w:t>
      </w:r>
      <w:r>
        <w:rPr>
          <w:color w:val="3C3C3B"/>
          <w:sz w:val="16"/>
        </w:rPr>
        <w:t>siderablemente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el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pronóstico.</w:t>
      </w:r>
    </w:p>
    <w:p>
      <w:pPr>
        <w:pStyle w:val="BodyText"/>
        <w:spacing w:before="6"/>
        <w:rPr>
          <w:sz w:val="21"/>
        </w:rPr>
      </w:pPr>
    </w:p>
    <w:p>
      <w:pPr>
        <w:pStyle w:val="BodyText"/>
        <w:spacing w:line="331" w:lineRule="auto"/>
        <w:ind w:left="793" w:right="4"/>
        <w:jc w:val="both"/>
      </w:pPr>
      <w:r>
        <w:rPr>
          <w:rFonts w:ascii="Tahoma" w:hAnsi="Tahoma"/>
          <w:b/>
          <w:color w:val="3C3C3B"/>
        </w:rPr>
        <w:t>2022.84a. </w:t>
      </w:r>
      <w:r>
        <w:rPr>
          <w:color w:val="3C3C3B"/>
        </w:rPr>
        <w:t>Cuál es la secuela tardía más frecuente de las trombosis</w:t>
      </w:r>
      <w:r>
        <w:rPr>
          <w:color w:val="3C3C3B"/>
          <w:spacing w:val="-46"/>
        </w:rPr>
        <w:t> </w:t>
      </w:r>
      <w:r>
        <w:rPr>
          <w:color w:val="3C3C3B"/>
        </w:rPr>
        <w:t>venosas</w:t>
      </w:r>
      <w:r>
        <w:rPr>
          <w:color w:val="3C3C3B"/>
          <w:spacing w:val="-3"/>
        </w:rPr>
        <w:t> </w:t>
      </w:r>
      <w:r>
        <w:rPr>
          <w:color w:val="3C3C3B"/>
        </w:rPr>
        <w:t>crónica</w:t>
      </w:r>
      <w:r>
        <w:rPr>
          <w:color w:val="3C3C3B"/>
          <w:spacing w:val="-3"/>
        </w:rPr>
        <w:t> </w:t>
      </w:r>
      <w:r>
        <w:rPr>
          <w:color w:val="3C3C3B"/>
        </w:rPr>
        <w:t>de</w:t>
      </w:r>
      <w:r>
        <w:rPr>
          <w:color w:val="3C3C3B"/>
          <w:spacing w:val="-3"/>
        </w:rPr>
        <w:t> </w:t>
      </w:r>
      <w:r>
        <w:rPr>
          <w:color w:val="3C3C3B"/>
        </w:rPr>
        <w:t>miembro</w:t>
      </w:r>
      <w:r>
        <w:rPr>
          <w:color w:val="3C3C3B"/>
          <w:spacing w:val="-3"/>
        </w:rPr>
        <w:t> </w:t>
      </w:r>
      <w:r>
        <w:rPr>
          <w:color w:val="3C3C3B"/>
        </w:rPr>
        <w:t>inferiores:</w:t>
      </w:r>
    </w:p>
    <w:p>
      <w:pPr>
        <w:pStyle w:val="BodyText"/>
        <w:spacing w:before="9"/>
        <w:rPr>
          <w:sz w:val="22"/>
        </w:rPr>
      </w:pPr>
    </w:p>
    <w:p>
      <w:pPr>
        <w:pStyle w:val="ListParagraph"/>
        <w:numPr>
          <w:ilvl w:val="0"/>
          <w:numId w:val="289"/>
        </w:numPr>
        <w:tabs>
          <w:tab w:pos="1021" w:val="left" w:leader="none"/>
        </w:tabs>
        <w:spacing w:line="240" w:lineRule="auto" w:before="0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Claudicación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intermitente</w:t>
      </w:r>
    </w:p>
    <w:p>
      <w:pPr>
        <w:pStyle w:val="ListParagraph"/>
        <w:numPr>
          <w:ilvl w:val="0"/>
          <w:numId w:val="289"/>
        </w:numPr>
        <w:tabs>
          <w:tab w:pos="1021" w:val="left" w:leader="none"/>
        </w:tabs>
        <w:spacing w:line="240" w:lineRule="auto" w:before="75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Infecciones</w:t>
      </w:r>
      <w:r>
        <w:rPr>
          <w:color w:val="3C3C3B"/>
          <w:spacing w:val="9"/>
          <w:sz w:val="16"/>
        </w:rPr>
        <w:t> </w:t>
      </w:r>
      <w:r>
        <w:rPr>
          <w:color w:val="3C3C3B"/>
          <w:sz w:val="16"/>
        </w:rPr>
        <w:t>recurrentes</w:t>
      </w:r>
    </w:p>
    <w:p>
      <w:pPr>
        <w:pStyle w:val="ListParagraph"/>
        <w:numPr>
          <w:ilvl w:val="0"/>
          <w:numId w:val="289"/>
        </w:numPr>
        <w:tabs>
          <w:tab w:pos="634" w:val="left" w:leader="none"/>
        </w:tabs>
        <w:spacing w:line="240" w:lineRule="auto" w:before="100" w:after="0"/>
        <w:ind w:left="633" w:right="0" w:hanging="227"/>
        <w:jc w:val="left"/>
        <w:rPr>
          <w:sz w:val="16"/>
        </w:rPr>
      </w:pPr>
      <w:r>
        <w:rPr>
          <w:color w:val="3C3C3B"/>
          <w:w w:val="99"/>
          <w:sz w:val="16"/>
        </w:rPr>
        <w:br w:type="column"/>
      </w:r>
      <w:r>
        <w:rPr>
          <w:color w:val="3C3C3B"/>
          <w:sz w:val="16"/>
        </w:rPr>
        <w:t>Úlcera</w:t>
      </w:r>
      <w:r>
        <w:rPr>
          <w:color w:val="3C3C3B"/>
          <w:spacing w:val="-1"/>
          <w:sz w:val="16"/>
        </w:rPr>
        <w:t> </w:t>
      </w:r>
      <w:r>
        <w:rPr>
          <w:color w:val="3C3C3B"/>
          <w:sz w:val="16"/>
        </w:rPr>
        <w:t>por</w:t>
      </w:r>
      <w:r>
        <w:rPr>
          <w:color w:val="3C3C3B"/>
          <w:spacing w:val="-1"/>
          <w:sz w:val="16"/>
        </w:rPr>
        <w:t> </w:t>
      </w:r>
      <w:r>
        <w:rPr>
          <w:color w:val="3C3C3B"/>
          <w:sz w:val="16"/>
        </w:rPr>
        <w:t>estasis</w:t>
      </w:r>
      <w:r>
        <w:rPr>
          <w:color w:val="3C3C3B"/>
          <w:spacing w:val="-1"/>
          <w:sz w:val="16"/>
        </w:rPr>
        <w:t> </w:t>
      </w:r>
      <w:r>
        <w:rPr>
          <w:color w:val="3C3C3B"/>
          <w:sz w:val="16"/>
        </w:rPr>
        <w:t>(Síndrome</w:t>
      </w:r>
      <w:r>
        <w:rPr>
          <w:color w:val="3C3C3B"/>
          <w:spacing w:val="-1"/>
          <w:sz w:val="16"/>
        </w:rPr>
        <w:t> </w:t>
      </w:r>
      <w:r>
        <w:rPr>
          <w:color w:val="3C3C3B"/>
          <w:sz w:val="16"/>
        </w:rPr>
        <w:t>postflebítico)</w:t>
      </w:r>
    </w:p>
    <w:p>
      <w:pPr>
        <w:pStyle w:val="ListParagraph"/>
        <w:numPr>
          <w:ilvl w:val="0"/>
          <w:numId w:val="289"/>
        </w:numPr>
        <w:tabs>
          <w:tab w:pos="634" w:val="left" w:leader="none"/>
        </w:tabs>
        <w:spacing w:line="240" w:lineRule="auto" w:before="75" w:after="0"/>
        <w:ind w:left="633" w:right="0" w:hanging="227"/>
        <w:jc w:val="left"/>
        <w:rPr>
          <w:sz w:val="16"/>
        </w:rPr>
      </w:pPr>
      <w:r>
        <w:rPr>
          <w:color w:val="3C3C3B"/>
          <w:sz w:val="16"/>
        </w:rPr>
        <w:t>Embolismo</w:t>
      </w:r>
      <w:r>
        <w:rPr>
          <w:color w:val="3C3C3B"/>
          <w:spacing w:val="16"/>
          <w:sz w:val="16"/>
        </w:rPr>
        <w:t> </w:t>
      </w:r>
      <w:r>
        <w:rPr>
          <w:color w:val="3C3C3B"/>
          <w:sz w:val="16"/>
        </w:rPr>
        <w:t>pulmonar</w:t>
      </w:r>
      <w:r>
        <w:rPr>
          <w:color w:val="3C3C3B"/>
          <w:spacing w:val="16"/>
          <w:sz w:val="16"/>
        </w:rPr>
        <w:t> </w:t>
      </w:r>
      <w:r>
        <w:rPr>
          <w:color w:val="3C3C3B"/>
          <w:sz w:val="16"/>
        </w:rPr>
        <w:t>crónico</w:t>
      </w:r>
    </w:p>
    <w:p>
      <w:pPr>
        <w:pStyle w:val="BodyText"/>
        <w:rPr>
          <w:sz w:val="18"/>
        </w:rPr>
      </w:pPr>
    </w:p>
    <w:p>
      <w:pPr>
        <w:pStyle w:val="BodyText"/>
        <w:spacing w:line="333" w:lineRule="auto" w:before="115"/>
        <w:ind w:left="407" w:right="785"/>
        <w:jc w:val="both"/>
      </w:pPr>
      <w:r>
        <w:rPr>
          <w:rFonts w:ascii="Tahoma" w:hAnsi="Tahoma"/>
          <w:b/>
          <w:color w:val="3C3C3B"/>
          <w:spacing w:val="-1"/>
        </w:rPr>
        <w:t>2022.85a.</w:t>
      </w:r>
      <w:r>
        <w:rPr>
          <w:rFonts w:ascii="Tahoma" w:hAnsi="Tahoma"/>
          <w:b/>
          <w:color w:val="3C3C3B"/>
          <w:spacing w:val="-12"/>
        </w:rPr>
        <w:t> </w:t>
      </w:r>
      <w:r>
        <w:rPr>
          <w:color w:val="3C3C3B"/>
          <w:spacing w:val="-1"/>
        </w:rPr>
        <w:t>Paciente</w:t>
      </w:r>
      <w:r>
        <w:rPr>
          <w:color w:val="3C3C3B"/>
          <w:spacing w:val="-9"/>
        </w:rPr>
        <w:t> </w:t>
      </w:r>
      <w:r>
        <w:rPr>
          <w:color w:val="3C3C3B"/>
        </w:rPr>
        <w:t>masculino</w:t>
      </w:r>
      <w:r>
        <w:rPr>
          <w:color w:val="3C3C3B"/>
          <w:spacing w:val="-10"/>
        </w:rPr>
        <w:t> </w:t>
      </w:r>
      <w:r>
        <w:rPr>
          <w:color w:val="3C3C3B"/>
        </w:rPr>
        <w:t>de</w:t>
      </w:r>
      <w:r>
        <w:rPr>
          <w:color w:val="3C3C3B"/>
          <w:spacing w:val="-9"/>
        </w:rPr>
        <w:t> </w:t>
      </w:r>
      <w:r>
        <w:rPr>
          <w:color w:val="3C3C3B"/>
        </w:rPr>
        <w:t>55</w:t>
      </w:r>
      <w:r>
        <w:rPr>
          <w:color w:val="3C3C3B"/>
          <w:spacing w:val="-9"/>
        </w:rPr>
        <w:t> </w:t>
      </w:r>
      <w:r>
        <w:rPr>
          <w:color w:val="3C3C3B"/>
        </w:rPr>
        <w:t>años</w:t>
      </w:r>
      <w:r>
        <w:rPr>
          <w:color w:val="3C3C3B"/>
          <w:spacing w:val="-9"/>
        </w:rPr>
        <w:t> </w:t>
      </w:r>
      <w:r>
        <w:rPr>
          <w:color w:val="3C3C3B"/>
        </w:rPr>
        <w:t>que</w:t>
      </w:r>
      <w:r>
        <w:rPr>
          <w:color w:val="3C3C3B"/>
          <w:spacing w:val="-8"/>
        </w:rPr>
        <w:t> </w:t>
      </w:r>
      <w:r>
        <w:rPr>
          <w:color w:val="3C3C3B"/>
        </w:rPr>
        <w:t>trabaja</w:t>
      </w:r>
      <w:r>
        <w:rPr>
          <w:color w:val="3C3C3B"/>
          <w:spacing w:val="-9"/>
        </w:rPr>
        <w:t> </w:t>
      </w:r>
      <w:r>
        <w:rPr>
          <w:color w:val="3C3C3B"/>
        </w:rPr>
        <w:t>en</w:t>
      </w:r>
      <w:r>
        <w:rPr>
          <w:color w:val="3C3C3B"/>
          <w:spacing w:val="-9"/>
        </w:rPr>
        <w:t> </w:t>
      </w:r>
      <w:r>
        <w:rPr>
          <w:color w:val="3C3C3B"/>
        </w:rPr>
        <w:t>una</w:t>
      </w:r>
      <w:r>
        <w:rPr>
          <w:color w:val="3C3C3B"/>
          <w:spacing w:val="-9"/>
        </w:rPr>
        <w:t> </w:t>
      </w:r>
      <w:r>
        <w:rPr>
          <w:color w:val="3C3C3B"/>
        </w:rPr>
        <w:t>tienda.</w:t>
      </w:r>
      <w:r>
        <w:rPr>
          <w:color w:val="3C3C3B"/>
          <w:spacing w:val="-46"/>
        </w:rPr>
        <w:t> </w:t>
      </w:r>
      <w:r>
        <w:rPr>
          <w:color w:val="3C3C3B"/>
        </w:rPr>
        <w:t>Tiene edema de larga evolución (aproximadamente 10 meses). Ama-</w:t>
      </w:r>
      <w:r>
        <w:rPr>
          <w:color w:val="3C3C3B"/>
          <w:spacing w:val="-46"/>
        </w:rPr>
        <w:t> </w:t>
      </w:r>
      <w:r>
        <w:rPr>
          <w:color w:val="3C3C3B"/>
        </w:rPr>
        <w:t>nece bien, pero en el transcurso del día el edema y dolor se acen-</w:t>
      </w:r>
      <w:r>
        <w:rPr>
          <w:color w:val="3C3C3B"/>
          <w:spacing w:val="1"/>
        </w:rPr>
        <w:t> </w:t>
      </w:r>
      <w:r>
        <w:rPr>
          <w:color w:val="3C3C3B"/>
        </w:rPr>
        <w:t>túan considerablemente. ¿Cuál es el estudio más apropiado para la</w:t>
      </w:r>
      <w:r>
        <w:rPr>
          <w:color w:val="3C3C3B"/>
          <w:spacing w:val="1"/>
        </w:rPr>
        <w:t> </w:t>
      </w:r>
      <w:r>
        <w:rPr>
          <w:color w:val="3C3C3B"/>
        </w:rPr>
        <w:t>evaluación</w:t>
      </w:r>
      <w:r>
        <w:rPr>
          <w:color w:val="3C3C3B"/>
          <w:spacing w:val="-4"/>
        </w:rPr>
        <w:t> </w:t>
      </w:r>
      <w:r>
        <w:rPr>
          <w:color w:val="3C3C3B"/>
        </w:rPr>
        <w:t>de</w:t>
      </w:r>
      <w:r>
        <w:rPr>
          <w:color w:val="3C3C3B"/>
          <w:spacing w:val="-3"/>
        </w:rPr>
        <w:t> </w:t>
      </w:r>
      <w:r>
        <w:rPr>
          <w:color w:val="3C3C3B"/>
        </w:rPr>
        <w:t>este</w:t>
      </w:r>
      <w:r>
        <w:rPr>
          <w:color w:val="3C3C3B"/>
          <w:spacing w:val="-3"/>
        </w:rPr>
        <w:t> </w:t>
      </w:r>
      <w:r>
        <w:rPr>
          <w:color w:val="3C3C3B"/>
        </w:rPr>
        <w:t>paciente?</w:t>
      </w:r>
    </w:p>
    <w:p>
      <w:pPr>
        <w:pStyle w:val="BodyText"/>
        <w:spacing w:before="10"/>
        <w:rPr>
          <w:sz w:val="22"/>
        </w:rPr>
      </w:pPr>
    </w:p>
    <w:p>
      <w:pPr>
        <w:pStyle w:val="ListParagraph"/>
        <w:numPr>
          <w:ilvl w:val="0"/>
          <w:numId w:val="290"/>
        </w:numPr>
        <w:tabs>
          <w:tab w:pos="634" w:val="left" w:leader="none"/>
        </w:tabs>
        <w:spacing w:line="240" w:lineRule="auto" w:before="1" w:after="0"/>
        <w:ind w:left="633" w:right="0" w:hanging="227"/>
        <w:jc w:val="left"/>
        <w:rPr>
          <w:sz w:val="16"/>
        </w:rPr>
      </w:pPr>
      <w:r>
        <w:rPr>
          <w:color w:val="3C3C3B"/>
          <w:sz w:val="16"/>
        </w:rPr>
        <w:t>Eco</w:t>
      </w:r>
      <w:r>
        <w:rPr>
          <w:color w:val="3C3C3B"/>
          <w:spacing w:val="3"/>
          <w:sz w:val="16"/>
        </w:rPr>
        <w:t> </w:t>
      </w:r>
      <w:r>
        <w:rPr>
          <w:color w:val="3C3C3B"/>
          <w:sz w:val="16"/>
        </w:rPr>
        <w:t>doppler</w:t>
      </w:r>
    </w:p>
    <w:p>
      <w:pPr>
        <w:pStyle w:val="ListParagraph"/>
        <w:numPr>
          <w:ilvl w:val="0"/>
          <w:numId w:val="290"/>
        </w:numPr>
        <w:tabs>
          <w:tab w:pos="634" w:val="left" w:leader="none"/>
        </w:tabs>
        <w:spacing w:line="240" w:lineRule="auto" w:before="74" w:after="0"/>
        <w:ind w:left="633" w:right="0" w:hanging="227"/>
        <w:jc w:val="left"/>
        <w:rPr>
          <w:sz w:val="16"/>
        </w:rPr>
      </w:pPr>
      <w:r>
        <w:rPr>
          <w:color w:val="3C3C3B"/>
          <w:sz w:val="16"/>
        </w:rPr>
        <w:t>Flebografía</w:t>
      </w:r>
    </w:p>
    <w:p>
      <w:pPr>
        <w:pStyle w:val="ListParagraph"/>
        <w:numPr>
          <w:ilvl w:val="0"/>
          <w:numId w:val="290"/>
        </w:numPr>
        <w:tabs>
          <w:tab w:pos="634" w:val="left" w:leader="none"/>
        </w:tabs>
        <w:spacing w:line="240" w:lineRule="auto" w:before="74" w:after="0"/>
        <w:ind w:left="633" w:right="0" w:hanging="227"/>
        <w:jc w:val="left"/>
        <w:rPr>
          <w:sz w:val="16"/>
        </w:rPr>
      </w:pPr>
      <w:r>
        <w:rPr>
          <w:color w:val="3C3C3B"/>
          <w:sz w:val="16"/>
        </w:rPr>
        <w:t>Prueba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Trendelemburg</w:t>
      </w:r>
    </w:p>
    <w:p>
      <w:pPr>
        <w:pStyle w:val="ListParagraph"/>
        <w:numPr>
          <w:ilvl w:val="0"/>
          <w:numId w:val="290"/>
        </w:numPr>
        <w:tabs>
          <w:tab w:pos="634" w:val="left" w:leader="none"/>
        </w:tabs>
        <w:spacing w:line="240" w:lineRule="auto" w:before="74" w:after="0"/>
        <w:ind w:left="633" w:right="0" w:hanging="227"/>
        <w:jc w:val="left"/>
        <w:rPr>
          <w:sz w:val="16"/>
        </w:rPr>
      </w:pPr>
      <w:r>
        <w:rPr>
          <w:color w:val="3C3C3B"/>
          <w:sz w:val="16"/>
        </w:rPr>
        <w:t>Pletismógrafia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impedancia</w:t>
      </w:r>
      <w:r>
        <w:rPr>
          <w:color w:val="3C3C3B"/>
          <w:spacing w:val="3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reflujo</w:t>
      </w:r>
      <w:r>
        <w:rPr>
          <w:color w:val="3C3C3B"/>
          <w:spacing w:val="3"/>
          <w:sz w:val="16"/>
        </w:rPr>
        <w:t> </w:t>
      </w:r>
      <w:r>
        <w:rPr>
          <w:color w:val="3C3C3B"/>
          <w:sz w:val="16"/>
        </w:rPr>
        <w:t>venosos</w:t>
      </w:r>
    </w:p>
    <w:p>
      <w:pPr>
        <w:pStyle w:val="BodyText"/>
        <w:rPr>
          <w:sz w:val="18"/>
        </w:rPr>
      </w:pPr>
    </w:p>
    <w:p>
      <w:pPr>
        <w:pStyle w:val="BodyText"/>
        <w:spacing w:line="333" w:lineRule="auto" w:before="116"/>
        <w:ind w:left="407" w:right="791"/>
        <w:jc w:val="both"/>
      </w:pPr>
      <w:r>
        <w:rPr>
          <w:rFonts w:ascii="Tahoma" w:hAnsi="Tahoma"/>
          <w:b/>
          <w:color w:val="3C3C3B"/>
        </w:rPr>
        <w:t>2022.83a.</w:t>
      </w:r>
      <w:r>
        <w:rPr>
          <w:rFonts w:ascii="Tahoma" w:hAnsi="Tahoma"/>
          <w:b/>
          <w:color w:val="3C3C3B"/>
          <w:spacing w:val="-9"/>
        </w:rPr>
        <w:t> </w:t>
      </w:r>
      <w:r>
        <w:rPr>
          <w:color w:val="3C3C3B"/>
        </w:rPr>
        <w:t>Niño</w:t>
      </w:r>
      <w:r>
        <w:rPr>
          <w:color w:val="3C3C3B"/>
          <w:spacing w:val="-6"/>
        </w:rPr>
        <w:t> </w:t>
      </w:r>
      <w:r>
        <w:rPr>
          <w:color w:val="3C3C3B"/>
        </w:rPr>
        <w:t>de</w:t>
      </w:r>
      <w:r>
        <w:rPr>
          <w:color w:val="3C3C3B"/>
          <w:spacing w:val="-6"/>
        </w:rPr>
        <w:t> </w:t>
      </w:r>
      <w:r>
        <w:rPr>
          <w:color w:val="3C3C3B"/>
        </w:rPr>
        <w:t>7</w:t>
      </w:r>
      <w:r>
        <w:rPr>
          <w:color w:val="3C3C3B"/>
          <w:spacing w:val="-6"/>
        </w:rPr>
        <w:t> </w:t>
      </w:r>
      <w:r>
        <w:rPr>
          <w:color w:val="3C3C3B"/>
        </w:rPr>
        <w:t>años</w:t>
      </w:r>
      <w:r>
        <w:rPr>
          <w:color w:val="3C3C3B"/>
          <w:spacing w:val="-7"/>
        </w:rPr>
        <w:t> </w:t>
      </w:r>
      <w:r>
        <w:rPr>
          <w:color w:val="3C3C3B"/>
        </w:rPr>
        <w:t>presenta</w:t>
      </w:r>
      <w:r>
        <w:rPr>
          <w:color w:val="3C3C3B"/>
          <w:spacing w:val="-6"/>
        </w:rPr>
        <w:t> </w:t>
      </w:r>
      <w:r>
        <w:rPr>
          <w:color w:val="3C3C3B"/>
        </w:rPr>
        <w:t>masa</w:t>
      </w:r>
      <w:r>
        <w:rPr>
          <w:color w:val="3C3C3B"/>
          <w:spacing w:val="-6"/>
        </w:rPr>
        <w:t> </w:t>
      </w:r>
      <w:r>
        <w:rPr>
          <w:color w:val="3C3C3B"/>
        </w:rPr>
        <w:t>abdominal</w:t>
      </w:r>
      <w:r>
        <w:rPr>
          <w:color w:val="3C3C3B"/>
          <w:spacing w:val="-6"/>
        </w:rPr>
        <w:t> </w:t>
      </w:r>
      <w:r>
        <w:rPr>
          <w:color w:val="3C3C3B"/>
        </w:rPr>
        <w:t>que</w:t>
      </w:r>
      <w:r>
        <w:rPr>
          <w:color w:val="3C3C3B"/>
          <w:spacing w:val="-6"/>
        </w:rPr>
        <w:t> </w:t>
      </w:r>
      <w:r>
        <w:rPr>
          <w:color w:val="3C3C3B"/>
        </w:rPr>
        <w:t>atraviesa</w:t>
      </w:r>
      <w:r>
        <w:rPr>
          <w:color w:val="3C3C3B"/>
          <w:spacing w:val="-6"/>
        </w:rPr>
        <w:t> </w:t>
      </w:r>
      <w:r>
        <w:rPr>
          <w:color w:val="3C3C3B"/>
        </w:rPr>
        <w:t>la</w:t>
      </w:r>
      <w:r>
        <w:rPr>
          <w:color w:val="3C3C3B"/>
          <w:spacing w:val="-46"/>
        </w:rPr>
        <w:t> </w:t>
      </w:r>
      <w:r>
        <w:rPr>
          <w:color w:val="3C3C3B"/>
        </w:rPr>
        <w:t>línea media. El niño ha referido en algún momento a su madre dolor</w:t>
      </w:r>
      <w:r>
        <w:rPr>
          <w:color w:val="3C3C3B"/>
          <w:spacing w:val="-46"/>
        </w:rPr>
        <w:t> </w:t>
      </w:r>
      <w:r>
        <w:rPr>
          <w:color w:val="3C3C3B"/>
        </w:rPr>
        <w:t>abdominal y presenta como antecedente anihidra. El diagnóstico es</w:t>
      </w:r>
      <w:r>
        <w:rPr>
          <w:color w:val="3C3C3B"/>
          <w:spacing w:val="1"/>
        </w:rPr>
        <w:t> </w:t>
      </w:r>
      <w:r>
        <w:rPr>
          <w:color w:val="3C3C3B"/>
        </w:rPr>
        <w:t>compatible</w:t>
      </w:r>
      <w:r>
        <w:rPr>
          <w:color w:val="3C3C3B"/>
          <w:spacing w:val="-4"/>
        </w:rPr>
        <w:t> </w:t>
      </w:r>
      <w:r>
        <w:rPr>
          <w:color w:val="3C3C3B"/>
        </w:rPr>
        <w:t>con:</w:t>
      </w:r>
    </w:p>
    <w:p>
      <w:pPr>
        <w:pStyle w:val="BodyText"/>
        <w:spacing w:before="8"/>
        <w:rPr>
          <w:sz w:val="22"/>
        </w:rPr>
      </w:pPr>
    </w:p>
    <w:p>
      <w:pPr>
        <w:pStyle w:val="ListParagraph"/>
        <w:numPr>
          <w:ilvl w:val="0"/>
          <w:numId w:val="291"/>
        </w:numPr>
        <w:tabs>
          <w:tab w:pos="634" w:val="left" w:leader="none"/>
        </w:tabs>
        <w:spacing w:line="240" w:lineRule="auto" w:before="0" w:after="0"/>
        <w:ind w:left="633" w:right="0" w:hanging="227"/>
        <w:jc w:val="left"/>
        <w:rPr>
          <w:sz w:val="16"/>
        </w:rPr>
      </w:pPr>
      <w:r>
        <w:rPr>
          <w:color w:val="3C3C3B"/>
          <w:w w:val="105"/>
          <w:sz w:val="16"/>
        </w:rPr>
        <w:t>Neuroblastoma</w:t>
      </w:r>
    </w:p>
    <w:p>
      <w:pPr>
        <w:pStyle w:val="ListParagraph"/>
        <w:numPr>
          <w:ilvl w:val="0"/>
          <w:numId w:val="291"/>
        </w:numPr>
        <w:tabs>
          <w:tab w:pos="634" w:val="left" w:leader="none"/>
        </w:tabs>
        <w:spacing w:line="240" w:lineRule="auto" w:before="75" w:after="0"/>
        <w:ind w:left="633" w:right="0" w:hanging="227"/>
        <w:jc w:val="left"/>
        <w:rPr>
          <w:sz w:val="16"/>
        </w:rPr>
      </w:pPr>
      <w:r>
        <w:rPr>
          <w:color w:val="3C3C3B"/>
          <w:sz w:val="16"/>
        </w:rPr>
        <w:t>Tumor</w:t>
      </w:r>
      <w:r>
        <w:rPr>
          <w:color w:val="3C3C3B"/>
          <w:spacing w:val="-1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7"/>
          <w:sz w:val="16"/>
        </w:rPr>
        <w:t> </w:t>
      </w:r>
      <w:r>
        <w:rPr>
          <w:color w:val="3C3C3B"/>
          <w:sz w:val="16"/>
        </w:rPr>
        <w:t>Wilms</w:t>
      </w:r>
    </w:p>
    <w:p>
      <w:pPr>
        <w:pStyle w:val="ListParagraph"/>
        <w:numPr>
          <w:ilvl w:val="0"/>
          <w:numId w:val="291"/>
        </w:numPr>
        <w:tabs>
          <w:tab w:pos="634" w:val="left" w:leader="none"/>
        </w:tabs>
        <w:spacing w:line="240" w:lineRule="auto" w:before="74" w:after="0"/>
        <w:ind w:left="633" w:right="0" w:hanging="227"/>
        <w:jc w:val="left"/>
        <w:rPr>
          <w:sz w:val="16"/>
        </w:rPr>
      </w:pPr>
      <w:r>
        <w:rPr>
          <w:color w:val="3C3C3B"/>
          <w:sz w:val="16"/>
        </w:rPr>
        <w:t>Hepatoma</w:t>
      </w:r>
    </w:p>
    <w:p>
      <w:pPr>
        <w:pStyle w:val="ListParagraph"/>
        <w:numPr>
          <w:ilvl w:val="0"/>
          <w:numId w:val="291"/>
        </w:numPr>
        <w:tabs>
          <w:tab w:pos="634" w:val="left" w:leader="none"/>
        </w:tabs>
        <w:spacing w:line="240" w:lineRule="auto" w:before="74" w:after="0"/>
        <w:ind w:left="633" w:right="0" w:hanging="227"/>
        <w:jc w:val="left"/>
        <w:rPr>
          <w:sz w:val="16"/>
        </w:rPr>
      </w:pPr>
      <w:r>
        <w:rPr>
          <w:color w:val="3C3C3B"/>
          <w:w w:val="105"/>
          <w:sz w:val="16"/>
        </w:rPr>
        <w:t>Hodking</w:t>
      </w:r>
    </w:p>
    <w:p>
      <w:pPr>
        <w:pStyle w:val="BodyText"/>
        <w:rPr>
          <w:sz w:val="18"/>
        </w:rPr>
      </w:pPr>
    </w:p>
    <w:p>
      <w:pPr>
        <w:pStyle w:val="BodyText"/>
        <w:spacing w:line="336" w:lineRule="auto" w:before="115"/>
        <w:ind w:left="407" w:right="791"/>
        <w:jc w:val="both"/>
      </w:pPr>
      <w:r>
        <w:rPr>
          <w:rFonts w:ascii="Tahoma" w:hAnsi="Tahoma"/>
          <w:b/>
          <w:color w:val="3C3C3B"/>
        </w:rPr>
        <w:t>2023.97.</w:t>
      </w:r>
      <w:r>
        <w:rPr>
          <w:rFonts w:ascii="Tahoma" w:hAnsi="Tahoma"/>
          <w:b/>
          <w:color w:val="3C3C3B"/>
          <w:spacing w:val="-7"/>
        </w:rPr>
        <w:t> </w:t>
      </w:r>
      <w:r>
        <w:rPr>
          <w:color w:val="3C3C3B"/>
        </w:rPr>
        <w:t>Paciente</w:t>
      </w:r>
      <w:r>
        <w:rPr>
          <w:color w:val="3C3C3B"/>
          <w:spacing w:val="-7"/>
        </w:rPr>
        <w:t> </w:t>
      </w:r>
      <w:r>
        <w:rPr>
          <w:color w:val="3C3C3B"/>
        </w:rPr>
        <w:t>masculino</w:t>
      </w:r>
      <w:r>
        <w:rPr>
          <w:color w:val="3C3C3B"/>
          <w:spacing w:val="-7"/>
        </w:rPr>
        <w:t> </w:t>
      </w:r>
      <w:r>
        <w:rPr>
          <w:color w:val="3C3C3B"/>
        </w:rPr>
        <w:t>de</w:t>
      </w:r>
      <w:r>
        <w:rPr>
          <w:color w:val="3C3C3B"/>
          <w:spacing w:val="-7"/>
        </w:rPr>
        <w:t> </w:t>
      </w:r>
      <w:r>
        <w:rPr>
          <w:color w:val="3C3C3B"/>
        </w:rPr>
        <w:t>40</w:t>
      </w:r>
      <w:r>
        <w:rPr>
          <w:color w:val="3C3C3B"/>
          <w:spacing w:val="-8"/>
        </w:rPr>
        <w:t> </w:t>
      </w:r>
      <w:r>
        <w:rPr>
          <w:color w:val="3C3C3B"/>
        </w:rPr>
        <w:t>años</w:t>
      </w:r>
      <w:r>
        <w:rPr>
          <w:color w:val="3C3C3B"/>
          <w:spacing w:val="-7"/>
        </w:rPr>
        <w:t> </w:t>
      </w:r>
      <w:r>
        <w:rPr>
          <w:color w:val="3C3C3B"/>
        </w:rPr>
        <w:t>que</w:t>
      </w:r>
      <w:r>
        <w:rPr>
          <w:color w:val="3C3C3B"/>
          <w:spacing w:val="-7"/>
        </w:rPr>
        <w:t> </w:t>
      </w:r>
      <w:r>
        <w:rPr>
          <w:color w:val="3C3C3B"/>
        </w:rPr>
        <w:t>asistió</w:t>
      </w:r>
      <w:r>
        <w:rPr>
          <w:color w:val="3C3C3B"/>
          <w:spacing w:val="-7"/>
        </w:rPr>
        <w:t> </w:t>
      </w:r>
      <w:r>
        <w:rPr>
          <w:color w:val="3C3C3B"/>
        </w:rPr>
        <w:t>al</w:t>
      </w:r>
      <w:r>
        <w:rPr>
          <w:color w:val="3C3C3B"/>
          <w:spacing w:val="-7"/>
        </w:rPr>
        <w:t> </w:t>
      </w:r>
      <w:r>
        <w:rPr>
          <w:color w:val="3C3C3B"/>
        </w:rPr>
        <w:t>Hospital</w:t>
      </w:r>
      <w:r>
        <w:rPr>
          <w:color w:val="3C3C3B"/>
          <w:spacing w:val="-8"/>
        </w:rPr>
        <w:t> </w:t>
      </w:r>
      <w:r>
        <w:rPr>
          <w:color w:val="3C3C3B"/>
        </w:rPr>
        <w:t>trau-</w:t>
      </w:r>
      <w:r>
        <w:rPr>
          <w:color w:val="3C3C3B"/>
          <w:spacing w:val="-46"/>
        </w:rPr>
        <w:t> </w:t>
      </w:r>
      <w:r>
        <w:rPr>
          <w:color w:val="3C3C3B"/>
        </w:rPr>
        <w:t>matológico Dr. Darío Contreras por recibir traumatismo cerrado en</w:t>
      </w:r>
      <w:r>
        <w:rPr>
          <w:color w:val="3C3C3B"/>
          <w:spacing w:val="1"/>
        </w:rPr>
        <w:t> </w:t>
      </w:r>
      <w:r>
        <w:rPr>
          <w:color w:val="3C3C3B"/>
        </w:rPr>
        <w:t>tórax que ocasionó fracturas costales múltiples y hemoneumotórax</w:t>
      </w:r>
      <w:r>
        <w:rPr>
          <w:color w:val="3C3C3B"/>
          <w:spacing w:val="1"/>
        </w:rPr>
        <w:t> </w:t>
      </w:r>
      <w:r>
        <w:rPr>
          <w:color w:val="3C3C3B"/>
          <w:w w:val="105"/>
        </w:rPr>
        <w:t>que se manejó con sonda de pleurostomía. Después de 7 días de</w:t>
      </w:r>
      <w:r>
        <w:rPr>
          <w:color w:val="3C3C3B"/>
          <w:spacing w:val="1"/>
          <w:w w:val="105"/>
        </w:rPr>
        <w:t> </w:t>
      </w:r>
      <w:r>
        <w:rPr>
          <w:color w:val="3C3C3B"/>
        </w:rPr>
        <w:t>internamiento con evolución favorable, inicia con aumento de tem-</w:t>
      </w:r>
      <w:r>
        <w:rPr>
          <w:color w:val="3C3C3B"/>
          <w:spacing w:val="1"/>
        </w:rPr>
        <w:t> </w:t>
      </w:r>
      <w:r>
        <w:rPr>
          <w:color w:val="3C3C3B"/>
          <w:w w:val="105"/>
        </w:rPr>
        <w:t>peratura</w:t>
      </w:r>
      <w:r>
        <w:rPr>
          <w:color w:val="3C3C3B"/>
          <w:spacing w:val="-4"/>
          <w:w w:val="105"/>
        </w:rPr>
        <w:t> </w:t>
      </w:r>
      <w:r>
        <w:rPr>
          <w:color w:val="3C3C3B"/>
          <w:w w:val="105"/>
        </w:rPr>
        <w:t>de</w:t>
      </w:r>
      <w:r>
        <w:rPr>
          <w:color w:val="3C3C3B"/>
          <w:spacing w:val="-4"/>
          <w:w w:val="105"/>
        </w:rPr>
        <w:t> </w:t>
      </w:r>
      <w:r>
        <w:rPr>
          <w:color w:val="3C3C3B"/>
          <w:w w:val="105"/>
        </w:rPr>
        <w:t>hasta</w:t>
      </w:r>
      <w:r>
        <w:rPr>
          <w:color w:val="3C3C3B"/>
          <w:spacing w:val="-3"/>
          <w:w w:val="105"/>
        </w:rPr>
        <w:t> </w:t>
      </w:r>
      <w:r>
        <w:rPr>
          <w:color w:val="3C3C3B"/>
          <w:w w:val="105"/>
        </w:rPr>
        <w:t>38.5</w:t>
      </w:r>
      <w:r>
        <w:rPr>
          <w:color w:val="3C3C3B"/>
          <w:spacing w:val="-4"/>
          <w:w w:val="105"/>
        </w:rPr>
        <w:t> </w:t>
      </w:r>
      <w:r>
        <w:rPr>
          <w:color w:val="3C3C3B"/>
          <w:w w:val="105"/>
        </w:rPr>
        <w:t>grados</w:t>
      </w:r>
      <w:r>
        <w:rPr>
          <w:color w:val="3C3C3B"/>
          <w:spacing w:val="-4"/>
          <w:w w:val="105"/>
        </w:rPr>
        <w:t> </w:t>
      </w:r>
      <w:r>
        <w:rPr>
          <w:color w:val="3C3C3B"/>
          <w:w w:val="105"/>
        </w:rPr>
        <w:t>Celsius</w:t>
      </w:r>
      <w:r>
        <w:rPr>
          <w:color w:val="3C3C3B"/>
          <w:spacing w:val="-3"/>
          <w:w w:val="105"/>
        </w:rPr>
        <w:t> </w:t>
      </w:r>
      <w:r>
        <w:rPr>
          <w:color w:val="3C3C3B"/>
          <w:w w:val="105"/>
        </w:rPr>
        <w:t>y</w:t>
      </w:r>
      <w:r>
        <w:rPr>
          <w:color w:val="3C3C3B"/>
          <w:spacing w:val="-4"/>
          <w:w w:val="105"/>
        </w:rPr>
        <w:t> </w:t>
      </w:r>
      <w:r>
        <w:rPr>
          <w:color w:val="3C3C3B"/>
          <w:w w:val="105"/>
        </w:rPr>
        <w:t>polipnea.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La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TAC</w:t>
      </w:r>
      <w:r>
        <w:rPr>
          <w:color w:val="3C3C3B"/>
          <w:spacing w:val="-4"/>
          <w:w w:val="105"/>
        </w:rPr>
        <w:t> </w:t>
      </w:r>
      <w:r>
        <w:rPr>
          <w:color w:val="3C3C3B"/>
          <w:w w:val="105"/>
        </w:rPr>
        <w:t>de</w:t>
      </w:r>
      <w:r>
        <w:rPr>
          <w:color w:val="3C3C3B"/>
          <w:spacing w:val="-3"/>
          <w:w w:val="105"/>
        </w:rPr>
        <w:t> </w:t>
      </w:r>
      <w:r>
        <w:rPr>
          <w:color w:val="3C3C3B"/>
          <w:w w:val="105"/>
        </w:rPr>
        <w:t>tórax</w:t>
      </w:r>
      <w:r>
        <w:rPr>
          <w:color w:val="3C3C3B"/>
          <w:spacing w:val="-49"/>
          <w:w w:val="105"/>
        </w:rPr>
        <w:t> </w:t>
      </w:r>
      <w:r>
        <w:rPr>
          <w:color w:val="3C3C3B"/>
        </w:rPr>
        <w:t>demuestra presencia de hemotórax residual organizado con algunas</w:t>
      </w:r>
      <w:r>
        <w:rPr>
          <w:color w:val="3C3C3B"/>
          <w:spacing w:val="1"/>
        </w:rPr>
        <w:t> </w:t>
      </w:r>
      <w:r>
        <w:rPr>
          <w:color w:val="3C3C3B"/>
        </w:rPr>
        <w:t>burbujas de aire en su interior y la sonda no drena más. ¿Cuál es de</w:t>
      </w:r>
      <w:r>
        <w:rPr>
          <w:color w:val="3C3C3B"/>
          <w:spacing w:val="1"/>
        </w:rPr>
        <w:t> </w:t>
      </w:r>
      <w:r>
        <w:rPr>
          <w:color w:val="3C3C3B"/>
          <w:w w:val="105"/>
        </w:rPr>
        <w:t>estos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es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el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tratamiento</w:t>
      </w:r>
      <w:r>
        <w:rPr>
          <w:color w:val="3C3C3B"/>
          <w:spacing w:val="-7"/>
          <w:w w:val="105"/>
        </w:rPr>
        <w:t> </w:t>
      </w:r>
      <w:r>
        <w:rPr>
          <w:color w:val="3C3C3B"/>
          <w:w w:val="105"/>
        </w:rPr>
        <w:t>más</w:t>
      </w:r>
      <w:r>
        <w:rPr>
          <w:color w:val="3C3C3B"/>
          <w:spacing w:val="-8"/>
          <w:w w:val="105"/>
        </w:rPr>
        <w:t> </w:t>
      </w:r>
      <w:r>
        <w:rPr>
          <w:color w:val="3C3C3B"/>
          <w:w w:val="105"/>
        </w:rPr>
        <w:t>apropiado?</w:t>
      </w:r>
    </w:p>
    <w:p>
      <w:pPr>
        <w:pStyle w:val="BodyText"/>
        <w:spacing w:before="1"/>
        <w:rPr>
          <w:sz w:val="22"/>
        </w:rPr>
      </w:pPr>
    </w:p>
    <w:p>
      <w:pPr>
        <w:pStyle w:val="ListParagraph"/>
        <w:numPr>
          <w:ilvl w:val="0"/>
          <w:numId w:val="292"/>
        </w:numPr>
        <w:tabs>
          <w:tab w:pos="634" w:val="left" w:leader="none"/>
        </w:tabs>
        <w:spacing w:line="240" w:lineRule="auto" w:before="0" w:after="0"/>
        <w:ind w:left="633" w:right="0" w:hanging="227"/>
        <w:jc w:val="left"/>
        <w:rPr>
          <w:sz w:val="16"/>
        </w:rPr>
      </w:pPr>
      <w:r>
        <w:rPr>
          <w:color w:val="3C3C3B"/>
          <w:sz w:val="16"/>
        </w:rPr>
        <w:t>Tomar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cultivos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y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dar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antibiótico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apropiado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a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largo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plazo</w:t>
      </w:r>
    </w:p>
    <w:p>
      <w:pPr>
        <w:pStyle w:val="ListParagraph"/>
        <w:numPr>
          <w:ilvl w:val="0"/>
          <w:numId w:val="292"/>
        </w:numPr>
        <w:tabs>
          <w:tab w:pos="634" w:val="left" w:leader="none"/>
        </w:tabs>
        <w:spacing w:line="240" w:lineRule="auto" w:before="74" w:after="0"/>
        <w:ind w:left="633" w:right="0" w:hanging="227"/>
        <w:jc w:val="left"/>
        <w:rPr>
          <w:sz w:val="16"/>
        </w:rPr>
      </w:pPr>
      <w:r>
        <w:rPr>
          <w:color w:val="3C3C3B"/>
          <w:sz w:val="16"/>
        </w:rPr>
        <w:t>Recolocar sonda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para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mejor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drenaje</w:t>
      </w:r>
    </w:p>
    <w:p>
      <w:pPr>
        <w:pStyle w:val="ListParagraph"/>
        <w:numPr>
          <w:ilvl w:val="0"/>
          <w:numId w:val="292"/>
        </w:numPr>
        <w:tabs>
          <w:tab w:pos="634" w:val="left" w:leader="none"/>
        </w:tabs>
        <w:spacing w:line="240" w:lineRule="auto" w:before="75" w:after="0"/>
        <w:ind w:left="633" w:right="0" w:hanging="227"/>
        <w:jc w:val="left"/>
        <w:rPr>
          <w:sz w:val="16"/>
        </w:rPr>
      </w:pPr>
      <w:r>
        <w:rPr>
          <w:color w:val="3C3C3B"/>
          <w:sz w:val="16"/>
        </w:rPr>
        <w:t>Realizar ventana torácica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con resección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de costilla</w:t>
      </w:r>
    </w:p>
    <w:p>
      <w:pPr>
        <w:pStyle w:val="ListParagraph"/>
        <w:numPr>
          <w:ilvl w:val="0"/>
          <w:numId w:val="292"/>
        </w:numPr>
        <w:tabs>
          <w:tab w:pos="634" w:val="left" w:leader="none"/>
        </w:tabs>
        <w:spacing w:line="240" w:lineRule="auto" w:before="74" w:after="0"/>
        <w:ind w:left="633" w:right="0" w:hanging="227"/>
        <w:jc w:val="left"/>
        <w:rPr>
          <w:sz w:val="16"/>
        </w:rPr>
      </w:pPr>
      <w:r>
        <w:rPr>
          <w:color w:val="3C3C3B"/>
          <w:sz w:val="16"/>
        </w:rPr>
        <w:t>Toracotomía,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evacuación</w:t>
      </w:r>
      <w:r>
        <w:rPr>
          <w:color w:val="3C3C3B"/>
          <w:spacing w:val="5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6"/>
          <w:sz w:val="16"/>
        </w:rPr>
        <w:t> </w:t>
      </w:r>
      <w:r>
        <w:rPr>
          <w:color w:val="3C3C3B"/>
          <w:sz w:val="16"/>
        </w:rPr>
        <w:t>coágulos</w:t>
      </w:r>
      <w:r>
        <w:rPr>
          <w:color w:val="3C3C3B"/>
          <w:spacing w:val="5"/>
          <w:sz w:val="16"/>
        </w:rPr>
        <w:t> </w:t>
      </w:r>
      <w:r>
        <w:rPr>
          <w:color w:val="3C3C3B"/>
          <w:sz w:val="16"/>
        </w:rPr>
        <w:t>y</w:t>
      </w:r>
      <w:r>
        <w:rPr>
          <w:color w:val="3C3C3B"/>
          <w:spacing w:val="5"/>
          <w:sz w:val="16"/>
        </w:rPr>
        <w:t> </w:t>
      </w:r>
      <w:r>
        <w:rPr>
          <w:color w:val="3C3C3B"/>
          <w:sz w:val="16"/>
        </w:rPr>
        <w:t>decorticación</w:t>
      </w:r>
      <w:r>
        <w:rPr>
          <w:color w:val="3C3C3B"/>
          <w:spacing w:val="6"/>
          <w:sz w:val="16"/>
        </w:rPr>
        <w:t> </w:t>
      </w:r>
      <w:r>
        <w:rPr>
          <w:color w:val="3C3C3B"/>
          <w:sz w:val="16"/>
        </w:rPr>
        <w:t>pulmonar</w:t>
      </w:r>
    </w:p>
    <w:p>
      <w:pPr>
        <w:pStyle w:val="BodyText"/>
        <w:rPr>
          <w:sz w:val="18"/>
        </w:rPr>
      </w:pPr>
    </w:p>
    <w:p>
      <w:pPr>
        <w:pStyle w:val="BodyText"/>
        <w:spacing w:line="333" w:lineRule="auto" w:before="115"/>
        <w:ind w:left="407" w:right="791"/>
        <w:jc w:val="both"/>
      </w:pPr>
      <w:r>
        <w:rPr>
          <w:rFonts w:ascii="Tahoma" w:hAnsi="Tahoma"/>
          <w:b/>
          <w:color w:val="3C3C3B"/>
          <w:w w:val="105"/>
        </w:rPr>
        <w:t>2023.82.</w:t>
      </w:r>
      <w:r>
        <w:rPr>
          <w:rFonts w:ascii="Tahoma" w:hAnsi="Tahoma"/>
          <w:b/>
          <w:color w:val="3C3C3B"/>
          <w:spacing w:val="-11"/>
          <w:w w:val="105"/>
        </w:rPr>
        <w:t> </w:t>
      </w:r>
      <w:r>
        <w:rPr>
          <w:color w:val="3C3C3B"/>
          <w:w w:val="105"/>
        </w:rPr>
        <w:t>Paciente</w:t>
      </w:r>
      <w:r>
        <w:rPr>
          <w:color w:val="3C3C3B"/>
          <w:spacing w:val="-12"/>
          <w:w w:val="105"/>
        </w:rPr>
        <w:t> </w:t>
      </w:r>
      <w:r>
        <w:rPr>
          <w:color w:val="3C3C3B"/>
          <w:w w:val="105"/>
        </w:rPr>
        <w:t>masculino</w:t>
      </w:r>
      <w:r>
        <w:rPr>
          <w:color w:val="3C3C3B"/>
          <w:spacing w:val="-11"/>
          <w:w w:val="105"/>
        </w:rPr>
        <w:t> </w:t>
      </w:r>
      <w:r>
        <w:rPr>
          <w:color w:val="3C3C3B"/>
          <w:w w:val="105"/>
        </w:rPr>
        <w:t>de</w:t>
      </w:r>
      <w:r>
        <w:rPr>
          <w:color w:val="3C3C3B"/>
          <w:spacing w:val="-12"/>
          <w:w w:val="105"/>
        </w:rPr>
        <w:t> </w:t>
      </w:r>
      <w:r>
        <w:rPr>
          <w:color w:val="3C3C3B"/>
          <w:w w:val="105"/>
        </w:rPr>
        <w:t>28</w:t>
      </w:r>
      <w:r>
        <w:rPr>
          <w:color w:val="3C3C3B"/>
          <w:spacing w:val="-12"/>
          <w:w w:val="105"/>
        </w:rPr>
        <w:t> </w:t>
      </w:r>
      <w:r>
        <w:rPr>
          <w:color w:val="3C3C3B"/>
          <w:w w:val="105"/>
        </w:rPr>
        <w:t>años</w:t>
      </w:r>
      <w:r>
        <w:rPr>
          <w:color w:val="3C3C3B"/>
          <w:spacing w:val="-11"/>
          <w:w w:val="105"/>
        </w:rPr>
        <w:t> </w:t>
      </w:r>
      <w:r>
        <w:rPr>
          <w:color w:val="3C3C3B"/>
          <w:w w:val="105"/>
        </w:rPr>
        <w:t>que</w:t>
      </w:r>
      <w:r>
        <w:rPr>
          <w:color w:val="3C3C3B"/>
          <w:spacing w:val="-12"/>
          <w:w w:val="105"/>
        </w:rPr>
        <w:t> </w:t>
      </w:r>
      <w:r>
        <w:rPr>
          <w:color w:val="3C3C3B"/>
          <w:w w:val="105"/>
        </w:rPr>
        <w:t>asiste</w:t>
      </w:r>
      <w:r>
        <w:rPr>
          <w:color w:val="3C3C3B"/>
          <w:spacing w:val="-12"/>
          <w:w w:val="105"/>
        </w:rPr>
        <w:t> </w:t>
      </w:r>
      <w:r>
        <w:rPr>
          <w:color w:val="3C3C3B"/>
          <w:w w:val="105"/>
        </w:rPr>
        <w:t>a</w:t>
      </w:r>
      <w:r>
        <w:rPr>
          <w:color w:val="3C3C3B"/>
          <w:spacing w:val="-12"/>
          <w:w w:val="105"/>
        </w:rPr>
        <w:t> </w:t>
      </w:r>
      <w:r>
        <w:rPr>
          <w:color w:val="3C3C3B"/>
          <w:w w:val="105"/>
        </w:rPr>
        <w:t>la</w:t>
      </w:r>
      <w:r>
        <w:rPr>
          <w:color w:val="3C3C3B"/>
          <w:spacing w:val="-11"/>
          <w:w w:val="105"/>
        </w:rPr>
        <w:t> </w:t>
      </w:r>
      <w:r>
        <w:rPr>
          <w:color w:val="3C3C3B"/>
          <w:w w:val="105"/>
        </w:rPr>
        <w:t>Unidad</w:t>
      </w:r>
      <w:r>
        <w:rPr>
          <w:color w:val="3C3C3B"/>
          <w:spacing w:val="-12"/>
          <w:w w:val="105"/>
        </w:rPr>
        <w:t> </w:t>
      </w:r>
      <w:r>
        <w:rPr>
          <w:color w:val="3C3C3B"/>
          <w:w w:val="105"/>
        </w:rPr>
        <w:t>de</w:t>
      </w:r>
      <w:r>
        <w:rPr>
          <w:color w:val="3C3C3B"/>
          <w:spacing w:val="-48"/>
          <w:w w:val="105"/>
        </w:rPr>
        <w:t> </w:t>
      </w:r>
      <w:r>
        <w:rPr>
          <w:color w:val="3C3C3B"/>
        </w:rPr>
        <w:t>Quemados Pearl F. Ort después de sufrir quemadura por flama, al</w:t>
      </w:r>
      <w:r>
        <w:rPr>
          <w:color w:val="3C3C3B"/>
          <w:spacing w:val="1"/>
        </w:rPr>
        <w:t> </w:t>
      </w:r>
      <w:r>
        <w:rPr>
          <w:color w:val="3C3C3B"/>
          <w:w w:val="105"/>
        </w:rPr>
        <w:t>hacer el examen físico se diagnostica una quemadura de segundo</w:t>
      </w:r>
      <w:r>
        <w:rPr>
          <w:color w:val="3C3C3B"/>
          <w:spacing w:val="-48"/>
          <w:w w:val="105"/>
        </w:rPr>
        <w:t> </w:t>
      </w:r>
      <w:r>
        <w:rPr>
          <w:color w:val="3C3C3B"/>
        </w:rPr>
        <w:t>grado,</w:t>
      </w:r>
      <w:r>
        <w:rPr>
          <w:color w:val="3C3C3B"/>
          <w:spacing w:val="-4"/>
        </w:rPr>
        <w:t> </w:t>
      </w:r>
      <w:r>
        <w:rPr>
          <w:color w:val="3C3C3B"/>
        </w:rPr>
        <w:t>¿cuáles</w:t>
      </w:r>
      <w:r>
        <w:rPr>
          <w:color w:val="3C3C3B"/>
          <w:spacing w:val="4"/>
        </w:rPr>
        <w:t> </w:t>
      </w:r>
      <w:r>
        <w:rPr>
          <w:color w:val="3C3C3B"/>
        </w:rPr>
        <w:t>de</w:t>
      </w:r>
      <w:r>
        <w:rPr>
          <w:color w:val="3C3C3B"/>
          <w:spacing w:val="4"/>
        </w:rPr>
        <w:t> </w:t>
      </w:r>
      <w:r>
        <w:rPr>
          <w:color w:val="3C3C3B"/>
        </w:rPr>
        <w:t>estas</w:t>
      </w:r>
      <w:r>
        <w:rPr>
          <w:color w:val="3C3C3B"/>
          <w:spacing w:val="3"/>
        </w:rPr>
        <w:t> </w:t>
      </w:r>
      <w:r>
        <w:rPr>
          <w:color w:val="3C3C3B"/>
        </w:rPr>
        <w:t>serían</w:t>
      </w:r>
      <w:r>
        <w:rPr>
          <w:color w:val="3C3C3B"/>
          <w:spacing w:val="4"/>
        </w:rPr>
        <w:t> </w:t>
      </w:r>
      <w:r>
        <w:rPr>
          <w:color w:val="3C3C3B"/>
        </w:rPr>
        <w:t>sus</w:t>
      </w:r>
      <w:r>
        <w:rPr>
          <w:color w:val="3C3C3B"/>
          <w:spacing w:val="4"/>
        </w:rPr>
        <w:t> </w:t>
      </w:r>
      <w:r>
        <w:rPr>
          <w:color w:val="3C3C3B"/>
        </w:rPr>
        <w:t>manifestaciones</w:t>
      </w:r>
      <w:r>
        <w:rPr>
          <w:color w:val="3C3C3B"/>
          <w:spacing w:val="3"/>
        </w:rPr>
        <w:t> </w:t>
      </w:r>
      <w:r>
        <w:rPr>
          <w:color w:val="3C3C3B"/>
        </w:rPr>
        <w:t>clínicas?</w:t>
      </w:r>
    </w:p>
    <w:p>
      <w:pPr>
        <w:pStyle w:val="BodyText"/>
        <w:spacing w:before="9"/>
        <w:rPr>
          <w:sz w:val="22"/>
        </w:rPr>
      </w:pPr>
    </w:p>
    <w:p>
      <w:pPr>
        <w:pStyle w:val="ListParagraph"/>
        <w:numPr>
          <w:ilvl w:val="0"/>
          <w:numId w:val="293"/>
        </w:numPr>
        <w:tabs>
          <w:tab w:pos="634" w:val="left" w:leader="none"/>
        </w:tabs>
        <w:spacing w:line="240" w:lineRule="auto" w:before="0" w:after="0"/>
        <w:ind w:left="633" w:right="0" w:hanging="227"/>
        <w:jc w:val="left"/>
        <w:rPr>
          <w:sz w:val="16"/>
        </w:rPr>
      </w:pPr>
      <w:r>
        <w:rPr>
          <w:color w:val="3C3C3B"/>
          <w:w w:val="105"/>
          <w:sz w:val="16"/>
        </w:rPr>
        <w:t>Dolorosas</w:t>
      </w:r>
      <w:r>
        <w:rPr>
          <w:color w:val="3C3C3B"/>
          <w:spacing w:val="-11"/>
          <w:w w:val="105"/>
          <w:sz w:val="16"/>
        </w:rPr>
        <w:t> </w:t>
      </w:r>
      <w:r>
        <w:rPr>
          <w:color w:val="3C3C3B"/>
          <w:w w:val="105"/>
          <w:sz w:val="16"/>
        </w:rPr>
        <w:t>y</w:t>
      </w:r>
      <w:r>
        <w:rPr>
          <w:color w:val="3C3C3B"/>
          <w:spacing w:val="-10"/>
          <w:w w:val="105"/>
          <w:sz w:val="16"/>
        </w:rPr>
        <w:t> </w:t>
      </w:r>
      <w:r>
        <w:rPr>
          <w:color w:val="3C3C3B"/>
          <w:w w:val="105"/>
          <w:sz w:val="16"/>
        </w:rPr>
        <w:t>no</w:t>
      </w:r>
      <w:r>
        <w:rPr>
          <w:color w:val="3C3C3B"/>
          <w:spacing w:val="-10"/>
          <w:w w:val="105"/>
          <w:sz w:val="16"/>
        </w:rPr>
        <w:t> </w:t>
      </w:r>
      <w:r>
        <w:rPr>
          <w:color w:val="3C3C3B"/>
          <w:w w:val="105"/>
          <w:sz w:val="16"/>
        </w:rPr>
        <w:t>forman</w:t>
      </w:r>
      <w:r>
        <w:rPr>
          <w:color w:val="3C3C3B"/>
          <w:spacing w:val="-10"/>
          <w:w w:val="105"/>
          <w:sz w:val="16"/>
        </w:rPr>
        <w:t> </w:t>
      </w:r>
      <w:r>
        <w:rPr>
          <w:color w:val="3C3C3B"/>
          <w:w w:val="105"/>
          <w:sz w:val="16"/>
        </w:rPr>
        <w:t>vesículas</w:t>
      </w:r>
    </w:p>
    <w:p>
      <w:pPr>
        <w:pStyle w:val="ListParagraph"/>
        <w:numPr>
          <w:ilvl w:val="0"/>
          <w:numId w:val="293"/>
        </w:numPr>
        <w:tabs>
          <w:tab w:pos="634" w:val="left" w:leader="none"/>
        </w:tabs>
        <w:spacing w:line="240" w:lineRule="auto" w:before="74" w:after="0"/>
        <w:ind w:left="633" w:right="0" w:hanging="227"/>
        <w:jc w:val="left"/>
        <w:rPr>
          <w:sz w:val="16"/>
        </w:rPr>
      </w:pPr>
      <w:r>
        <w:rPr>
          <w:color w:val="3C3C3B"/>
          <w:sz w:val="16"/>
        </w:rPr>
        <w:t>Afección</w:t>
      </w:r>
      <w:r>
        <w:rPr>
          <w:color w:val="3C3C3B"/>
          <w:spacing w:val="9"/>
          <w:sz w:val="16"/>
        </w:rPr>
        <w:t> </w:t>
      </w:r>
      <w:r>
        <w:rPr>
          <w:color w:val="3C3C3B"/>
          <w:sz w:val="16"/>
        </w:rPr>
        <w:t>térmica</w:t>
      </w:r>
      <w:r>
        <w:rPr>
          <w:color w:val="3C3C3B"/>
          <w:spacing w:val="10"/>
          <w:sz w:val="16"/>
        </w:rPr>
        <w:t> </w:t>
      </w:r>
      <w:r>
        <w:rPr>
          <w:color w:val="3C3C3B"/>
          <w:sz w:val="16"/>
        </w:rPr>
        <w:t>muy</w:t>
      </w:r>
      <w:r>
        <w:rPr>
          <w:color w:val="3C3C3B"/>
          <w:spacing w:val="10"/>
          <w:sz w:val="16"/>
        </w:rPr>
        <w:t> </w:t>
      </w:r>
      <w:r>
        <w:rPr>
          <w:color w:val="3C3C3B"/>
          <w:sz w:val="16"/>
        </w:rPr>
        <w:t>dolorosas</w:t>
      </w:r>
      <w:r>
        <w:rPr>
          <w:color w:val="3C3C3B"/>
          <w:spacing w:val="10"/>
          <w:sz w:val="16"/>
        </w:rPr>
        <w:t> </w:t>
      </w:r>
      <w:r>
        <w:rPr>
          <w:color w:val="3C3C3B"/>
          <w:sz w:val="16"/>
        </w:rPr>
        <w:t>con</w:t>
      </w:r>
      <w:r>
        <w:rPr>
          <w:color w:val="3C3C3B"/>
          <w:spacing w:val="10"/>
          <w:sz w:val="16"/>
        </w:rPr>
        <w:t> </w:t>
      </w:r>
      <w:r>
        <w:rPr>
          <w:color w:val="3C3C3B"/>
          <w:sz w:val="16"/>
        </w:rPr>
        <w:t>formación</w:t>
      </w:r>
      <w:r>
        <w:rPr>
          <w:color w:val="3C3C3B"/>
          <w:spacing w:val="10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10"/>
          <w:sz w:val="16"/>
        </w:rPr>
        <w:t> </w:t>
      </w:r>
      <w:r>
        <w:rPr>
          <w:color w:val="3C3C3B"/>
          <w:sz w:val="16"/>
        </w:rPr>
        <w:t>ampollas</w:t>
      </w:r>
    </w:p>
    <w:p>
      <w:pPr>
        <w:pStyle w:val="ListParagraph"/>
        <w:numPr>
          <w:ilvl w:val="0"/>
          <w:numId w:val="293"/>
        </w:numPr>
        <w:tabs>
          <w:tab w:pos="634" w:val="left" w:leader="none"/>
        </w:tabs>
        <w:spacing w:line="240" w:lineRule="auto" w:before="74" w:after="0"/>
        <w:ind w:left="633" w:right="0" w:hanging="227"/>
        <w:jc w:val="left"/>
        <w:rPr>
          <w:sz w:val="16"/>
        </w:rPr>
      </w:pPr>
      <w:r>
        <w:rPr>
          <w:color w:val="3C3C3B"/>
          <w:sz w:val="16"/>
        </w:rPr>
        <w:t>Son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duras,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indoloras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y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no</w:t>
      </w:r>
      <w:r>
        <w:rPr>
          <w:color w:val="3C3C3B"/>
          <w:spacing w:val="3"/>
          <w:sz w:val="16"/>
        </w:rPr>
        <w:t> </w:t>
      </w:r>
      <w:r>
        <w:rPr>
          <w:color w:val="3C3C3B"/>
          <w:sz w:val="16"/>
        </w:rPr>
        <w:t>palidecen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a</w:t>
      </w:r>
      <w:r>
        <w:rPr>
          <w:color w:val="3C3C3B"/>
          <w:spacing w:val="3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presión</w:t>
      </w:r>
    </w:p>
    <w:p>
      <w:pPr>
        <w:pStyle w:val="ListParagraph"/>
        <w:numPr>
          <w:ilvl w:val="0"/>
          <w:numId w:val="293"/>
        </w:numPr>
        <w:tabs>
          <w:tab w:pos="634" w:val="left" w:leader="none"/>
        </w:tabs>
        <w:spacing w:line="240" w:lineRule="auto" w:before="75" w:after="0"/>
        <w:ind w:left="633" w:right="0" w:hanging="227"/>
        <w:jc w:val="left"/>
        <w:rPr>
          <w:sz w:val="16"/>
        </w:rPr>
      </w:pPr>
      <w:r>
        <w:rPr>
          <w:color w:val="3C3C3B"/>
          <w:sz w:val="16"/>
        </w:rPr>
        <w:t>Presenta</w:t>
      </w:r>
      <w:r>
        <w:rPr>
          <w:color w:val="3C3C3B"/>
          <w:spacing w:val="5"/>
          <w:sz w:val="16"/>
        </w:rPr>
        <w:t> </w:t>
      </w:r>
      <w:r>
        <w:rPr>
          <w:color w:val="3C3C3B"/>
          <w:sz w:val="16"/>
        </w:rPr>
        <w:t>acartonamiento</w:t>
      </w:r>
      <w:r>
        <w:rPr>
          <w:color w:val="3C3C3B"/>
          <w:spacing w:val="5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5"/>
          <w:sz w:val="16"/>
        </w:rPr>
        <w:t> </w:t>
      </w:r>
      <w:r>
        <w:rPr>
          <w:color w:val="3C3C3B"/>
          <w:sz w:val="16"/>
        </w:rPr>
        <w:t>todos</w:t>
      </w:r>
      <w:r>
        <w:rPr>
          <w:color w:val="3C3C3B"/>
          <w:spacing w:val="5"/>
          <w:sz w:val="16"/>
        </w:rPr>
        <w:t> </w:t>
      </w:r>
      <w:r>
        <w:rPr>
          <w:color w:val="3C3C3B"/>
          <w:sz w:val="16"/>
        </w:rPr>
        <w:t>los</w:t>
      </w:r>
      <w:r>
        <w:rPr>
          <w:color w:val="3C3C3B"/>
          <w:spacing w:val="5"/>
          <w:sz w:val="16"/>
        </w:rPr>
        <w:t> </w:t>
      </w:r>
      <w:r>
        <w:rPr>
          <w:color w:val="3C3C3B"/>
          <w:sz w:val="16"/>
        </w:rPr>
        <w:t>tejidos</w:t>
      </w:r>
    </w:p>
    <w:p>
      <w:pPr>
        <w:pStyle w:val="BodyText"/>
        <w:rPr>
          <w:sz w:val="18"/>
        </w:rPr>
      </w:pPr>
    </w:p>
    <w:p>
      <w:pPr>
        <w:pStyle w:val="BodyText"/>
        <w:spacing w:before="115"/>
        <w:ind w:left="407"/>
        <w:jc w:val="both"/>
      </w:pPr>
      <w:r>
        <w:rPr>
          <w:rFonts w:ascii="Tahoma" w:hAnsi="Tahoma"/>
          <w:b/>
          <w:color w:val="3C3C3B"/>
        </w:rPr>
        <w:t>2023.99.</w:t>
      </w:r>
      <w:r>
        <w:rPr>
          <w:rFonts w:ascii="Tahoma" w:hAnsi="Tahoma"/>
          <w:b/>
          <w:color w:val="3C3C3B"/>
          <w:spacing w:val="-6"/>
        </w:rPr>
        <w:t> </w:t>
      </w:r>
      <w:r>
        <w:rPr>
          <w:color w:val="3C3C3B"/>
        </w:rPr>
        <w:t>La</w:t>
      </w:r>
      <w:r>
        <w:rPr>
          <w:color w:val="3C3C3B"/>
          <w:spacing w:val="-6"/>
        </w:rPr>
        <w:t> </w:t>
      </w:r>
      <w:r>
        <w:rPr>
          <w:color w:val="3C3C3B"/>
        </w:rPr>
        <w:t>cicatrización</w:t>
      </w:r>
      <w:r>
        <w:rPr>
          <w:color w:val="3C3C3B"/>
          <w:spacing w:val="-6"/>
        </w:rPr>
        <w:t> </w:t>
      </w:r>
      <w:r>
        <w:rPr>
          <w:color w:val="3C3C3B"/>
        </w:rPr>
        <w:t>o</w:t>
      </w:r>
      <w:r>
        <w:rPr>
          <w:color w:val="3C3C3B"/>
          <w:spacing w:val="-6"/>
        </w:rPr>
        <w:t> </w:t>
      </w:r>
      <w:r>
        <w:rPr>
          <w:color w:val="3C3C3B"/>
        </w:rPr>
        <w:t>cierre</w:t>
      </w:r>
      <w:r>
        <w:rPr>
          <w:color w:val="3C3C3B"/>
          <w:spacing w:val="-6"/>
        </w:rPr>
        <w:t> </w:t>
      </w:r>
      <w:r>
        <w:rPr>
          <w:color w:val="3C3C3B"/>
        </w:rPr>
        <w:t>por</w:t>
      </w:r>
      <w:r>
        <w:rPr>
          <w:color w:val="3C3C3B"/>
          <w:spacing w:val="-6"/>
        </w:rPr>
        <w:t> </w:t>
      </w:r>
      <w:r>
        <w:rPr>
          <w:color w:val="3C3C3B"/>
        </w:rPr>
        <w:t>primera</w:t>
      </w:r>
      <w:r>
        <w:rPr>
          <w:color w:val="3C3C3B"/>
          <w:spacing w:val="-6"/>
        </w:rPr>
        <w:t> </w:t>
      </w:r>
      <w:r>
        <w:rPr>
          <w:color w:val="3C3C3B"/>
        </w:rPr>
        <w:t>intención</w:t>
      </w:r>
      <w:r>
        <w:rPr>
          <w:color w:val="3C3C3B"/>
          <w:spacing w:val="-6"/>
        </w:rPr>
        <w:t> </w:t>
      </w:r>
      <w:r>
        <w:rPr>
          <w:color w:val="3C3C3B"/>
        </w:rPr>
        <w:t>es</w:t>
      </w:r>
      <w:r>
        <w:rPr>
          <w:color w:val="3C3C3B"/>
          <w:spacing w:val="-6"/>
        </w:rPr>
        <w:t> </w:t>
      </w:r>
      <w:r>
        <w:rPr>
          <w:color w:val="3C3C3B"/>
        </w:rPr>
        <w:t>cuando:</w:t>
      </w:r>
    </w:p>
    <w:p>
      <w:pPr>
        <w:pStyle w:val="BodyText"/>
        <w:rPr>
          <w:sz w:val="18"/>
        </w:rPr>
      </w:pPr>
    </w:p>
    <w:p>
      <w:pPr>
        <w:pStyle w:val="ListParagraph"/>
        <w:numPr>
          <w:ilvl w:val="0"/>
          <w:numId w:val="294"/>
        </w:numPr>
        <w:tabs>
          <w:tab w:pos="634" w:val="left" w:leader="none"/>
        </w:tabs>
        <w:spacing w:line="240" w:lineRule="auto" w:before="125" w:after="0"/>
        <w:ind w:left="633" w:right="0" w:hanging="227"/>
        <w:jc w:val="left"/>
        <w:rPr>
          <w:sz w:val="16"/>
        </w:rPr>
      </w:pPr>
      <w:r>
        <w:rPr>
          <w:color w:val="3C3C3B"/>
          <w:sz w:val="16"/>
        </w:rPr>
        <w:t>En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una</w:t>
      </w:r>
      <w:r>
        <w:rPr>
          <w:color w:val="3C3C3B"/>
          <w:spacing w:val="3"/>
          <w:sz w:val="16"/>
        </w:rPr>
        <w:t> </w:t>
      </w:r>
      <w:r>
        <w:rPr>
          <w:color w:val="3C3C3B"/>
          <w:sz w:val="16"/>
        </w:rPr>
        <w:t>herida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limpia</w:t>
      </w:r>
      <w:r>
        <w:rPr>
          <w:color w:val="3C3C3B"/>
          <w:spacing w:val="3"/>
          <w:sz w:val="16"/>
        </w:rPr>
        <w:t> </w:t>
      </w:r>
      <w:r>
        <w:rPr>
          <w:color w:val="3C3C3B"/>
          <w:sz w:val="16"/>
        </w:rPr>
        <w:t>se</w:t>
      </w:r>
      <w:r>
        <w:rPr>
          <w:color w:val="3C3C3B"/>
          <w:spacing w:val="3"/>
          <w:sz w:val="16"/>
        </w:rPr>
        <w:t> </w:t>
      </w:r>
      <w:r>
        <w:rPr>
          <w:color w:val="3C3C3B"/>
          <w:sz w:val="16"/>
        </w:rPr>
        <w:t>cierra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con</w:t>
      </w:r>
      <w:r>
        <w:rPr>
          <w:color w:val="3C3C3B"/>
          <w:spacing w:val="3"/>
          <w:sz w:val="16"/>
        </w:rPr>
        <w:t> </w:t>
      </w:r>
      <w:r>
        <w:rPr>
          <w:color w:val="3C3C3B"/>
          <w:sz w:val="16"/>
        </w:rPr>
        <w:t>suturas</w:t>
      </w:r>
    </w:p>
    <w:p>
      <w:pPr>
        <w:spacing w:after="0" w:line="240" w:lineRule="auto"/>
        <w:jc w:val="left"/>
        <w:rPr>
          <w:sz w:val="16"/>
        </w:rPr>
        <w:sectPr>
          <w:type w:val="continuous"/>
          <w:pgSz w:w="11910" w:h="16840"/>
          <w:pgMar w:top="1580" w:bottom="280" w:left="0" w:right="0"/>
          <w:cols w:num="2" w:equalWidth="0">
            <w:col w:w="5733" w:space="40"/>
            <w:col w:w="6137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1910" w:h="16840"/>
          <w:pgMar w:header="777" w:footer="577" w:top="1020" w:bottom="760" w:left="0" w:right="0"/>
        </w:sectPr>
      </w:pPr>
    </w:p>
    <w:p>
      <w:pPr>
        <w:pStyle w:val="BodyText"/>
        <w:spacing w:before="6"/>
        <w:rPr>
          <w:sz w:val="22"/>
        </w:rPr>
      </w:pPr>
      <w:r>
        <w:rPr/>
        <w:pict>
          <v:group style="position:absolute;margin-left:34.015999pt;margin-top:83.055016pt;width:527.25pt;height:705pt;mso-position-horizontal-relative:page;mso-position-vertical-relative:page;z-index:-23225344" coordorigin="680,1661" coordsize="10545,14100">
            <v:line style="position:absolute" from="5956,12008" to="5956,15761" stroked="true" strokeweight=".3pt" strokecolor="#575756">
              <v:stroke dashstyle="dash"/>
            </v:line>
            <v:rect style="position:absolute;left:680;top:1661;width:10545;height:10347" filled="true" fillcolor="#eef3f5" stroked="false">
              <v:fill type="solid"/>
            </v:rect>
            <w10:wrap type="none"/>
          </v:group>
        </w:pict>
      </w:r>
    </w:p>
    <w:p>
      <w:pPr>
        <w:pStyle w:val="ListParagraph"/>
        <w:numPr>
          <w:ilvl w:val="0"/>
          <w:numId w:val="294"/>
        </w:numPr>
        <w:tabs>
          <w:tab w:pos="1021" w:val="left" w:leader="none"/>
        </w:tabs>
        <w:spacing w:line="336" w:lineRule="auto" w:before="0" w:after="0"/>
        <w:ind w:left="1020" w:right="5" w:hanging="227"/>
        <w:jc w:val="left"/>
        <w:rPr>
          <w:sz w:val="16"/>
        </w:rPr>
      </w:pPr>
      <w:r>
        <w:rPr>
          <w:color w:val="3C3C3B"/>
          <w:w w:val="105"/>
          <w:sz w:val="16"/>
        </w:rPr>
        <w:t>A</w:t>
      </w:r>
      <w:r>
        <w:rPr>
          <w:color w:val="3C3C3B"/>
          <w:spacing w:val="-5"/>
          <w:w w:val="105"/>
          <w:sz w:val="16"/>
        </w:rPr>
        <w:t> </w:t>
      </w:r>
      <w:r>
        <w:rPr>
          <w:color w:val="3C3C3B"/>
          <w:w w:val="105"/>
          <w:sz w:val="16"/>
        </w:rPr>
        <w:t>causa</w:t>
      </w:r>
      <w:r>
        <w:rPr>
          <w:color w:val="3C3C3B"/>
          <w:spacing w:val="-5"/>
          <w:w w:val="105"/>
          <w:sz w:val="16"/>
        </w:rPr>
        <w:t> </w:t>
      </w:r>
      <w:r>
        <w:rPr>
          <w:color w:val="3C3C3B"/>
          <w:w w:val="105"/>
          <w:sz w:val="16"/>
        </w:rPr>
        <w:t>de</w:t>
      </w:r>
      <w:r>
        <w:rPr>
          <w:color w:val="3C3C3B"/>
          <w:spacing w:val="-4"/>
          <w:w w:val="105"/>
          <w:sz w:val="16"/>
        </w:rPr>
        <w:t> </w:t>
      </w:r>
      <w:r>
        <w:rPr>
          <w:color w:val="3C3C3B"/>
          <w:w w:val="105"/>
          <w:sz w:val="16"/>
        </w:rPr>
        <w:t>contaminación</w:t>
      </w:r>
      <w:r>
        <w:rPr>
          <w:color w:val="3C3C3B"/>
          <w:spacing w:val="-5"/>
          <w:w w:val="105"/>
          <w:sz w:val="16"/>
        </w:rPr>
        <w:t> </w:t>
      </w:r>
      <w:r>
        <w:rPr>
          <w:color w:val="3C3C3B"/>
          <w:w w:val="105"/>
          <w:sz w:val="16"/>
        </w:rPr>
        <w:t>o</w:t>
      </w:r>
      <w:r>
        <w:rPr>
          <w:color w:val="3C3C3B"/>
          <w:spacing w:val="-5"/>
          <w:w w:val="105"/>
          <w:sz w:val="16"/>
        </w:rPr>
        <w:t> </w:t>
      </w:r>
      <w:r>
        <w:rPr>
          <w:color w:val="3C3C3B"/>
          <w:w w:val="105"/>
          <w:sz w:val="16"/>
        </w:rPr>
        <w:t>infección</w:t>
      </w:r>
      <w:r>
        <w:rPr>
          <w:color w:val="3C3C3B"/>
          <w:spacing w:val="-4"/>
          <w:w w:val="105"/>
          <w:sz w:val="16"/>
        </w:rPr>
        <w:t> </w:t>
      </w:r>
      <w:r>
        <w:rPr>
          <w:color w:val="3C3C3B"/>
          <w:w w:val="105"/>
          <w:sz w:val="16"/>
        </w:rPr>
        <w:t>se</w:t>
      </w:r>
      <w:r>
        <w:rPr>
          <w:color w:val="3C3C3B"/>
          <w:spacing w:val="-5"/>
          <w:w w:val="105"/>
          <w:sz w:val="16"/>
        </w:rPr>
        <w:t> </w:t>
      </w:r>
      <w:r>
        <w:rPr>
          <w:color w:val="3C3C3B"/>
          <w:w w:val="105"/>
          <w:sz w:val="16"/>
        </w:rPr>
        <w:t>deja</w:t>
      </w:r>
      <w:r>
        <w:rPr>
          <w:color w:val="3C3C3B"/>
          <w:spacing w:val="-5"/>
          <w:w w:val="105"/>
          <w:sz w:val="16"/>
        </w:rPr>
        <w:t> </w:t>
      </w:r>
      <w:r>
        <w:rPr>
          <w:color w:val="3C3C3B"/>
          <w:w w:val="105"/>
          <w:sz w:val="16"/>
        </w:rPr>
        <w:t>abierta</w:t>
      </w:r>
      <w:r>
        <w:rPr>
          <w:color w:val="3C3C3B"/>
          <w:spacing w:val="-4"/>
          <w:w w:val="105"/>
          <w:sz w:val="16"/>
        </w:rPr>
        <w:t> </w:t>
      </w:r>
      <w:r>
        <w:rPr>
          <w:color w:val="3C3C3B"/>
          <w:w w:val="105"/>
          <w:sz w:val="16"/>
        </w:rPr>
        <w:t>para</w:t>
      </w:r>
      <w:r>
        <w:rPr>
          <w:color w:val="3C3C3B"/>
          <w:spacing w:val="-5"/>
          <w:w w:val="105"/>
          <w:sz w:val="16"/>
        </w:rPr>
        <w:t> </w:t>
      </w:r>
      <w:r>
        <w:rPr>
          <w:color w:val="3C3C3B"/>
          <w:w w:val="105"/>
          <w:sz w:val="16"/>
        </w:rPr>
        <w:t>que</w:t>
      </w:r>
      <w:r>
        <w:rPr>
          <w:color w:val="3C3C3B"/>
          <w:spacing w:val="-48"/>
          <w:w w:val="105"/>
          <w:sz w:val="16"/>
        </w:rPr>
        <w:t> </w:t>
      </w:r>
      <w:r>
        <w:rPr>
          <w:color w:val="3C3C3B"/>
          <w:w w:val="105"/>
          <w:sz w:val="16"/>
        </w:rPr>
        <w:t>cierre</w:t>
      </w:r>
      <w:r>
        <w:rPr>
          <w:color w:val="3C3C3B"/>
          <w:spacing w:val="-9"/>
          <w:w w:val="105"/>
          <w:sz w:val="16"/>
        </w:rPr>
        <w:t> </w:t>
      </w:r>
      <w:r>
        <w:rPr>
          <w:color w:val="3C3C3B"/>
          <w:w w:val="105"/>
          <w:sz w:val="16"/>
        </w:rPr>
        <w:t>por</w:t>
      </w:r>
      <w:r>
        <w:rPr>
          <w:color w:val="3C3C3B"/>
          <w:spacing w:val="-8"/>
          <w:w w:val="105"/>
          <w:sz w:val="16"/>
        </w:rPr>
        <w:t> </w:t>
      </w:r>
      <w:r>
        <w:rPr>
          <w:color w:val="3C3C3B"/>
          <w:w w:val="105"/>
          <w:sz w:val="16"/>
        </w:rPr>
        <w:t>granulación</w:t>
      </w:r>
      <w:r>
        <w:rPr>
          <w:color w:val="3C3C3B"/>
          <w:spacing w:val="-8"/>
          <w:w w:val="105"/>
          <w:sz w:val="16"/>
        </w:rPr>
        <w:t> </w:t>
      </w:r>
      <w:r>
        <w:rPr>
          <w:color w:val="3C3C3B"/>
          <w:w w:val="105"/>
          <w:sz w:val="16"/>
        </w:rPr>
        <w:t>y</w:t>
      </w:r>
      <w:r>
        <w:rPr>
          <w:color w:val="3C3C3B"/>
          <w:spacing w:val="-8"/>
          <w:w w:val="105"/>
          <w:sz w:val="16"/>
        </w:rPr>
        <w:t> </w:t>
      </w:r>
      <w:r>
        <w:rPr>
          <w:color w:val="3C3C3B"/>
          <w:w w:val="105"/>
          <w:sz w:val="16"/>
        </w:rPr>
        <w:t>contracción</w:t>
      </w:r>
    </w:p>
    <w:p>
      <w:pPr>
        <w:pStyle w:val="ListParagraph"/>
        <w:numPr>
          <w:ilvl w:val="0"/>
          <w:numId w:val="294"/>
        </w:numPr>
        <w:tabs>
          <w:tab w:pos="1021" w:val="left" w:leader="none"/>
        </w:tabs>
        <w:spacing w:line="336" w:lineRule="auto" w:before="0" w:after="0"/>
        <w:ind w:left="1020" w:right="5" w:hanging="227"/>
        <w:jc w:val="left"/>
        <w:rPr>
          <w:sz w:val="16"/>
        </w:rPr>
      </w:pPr>
      <w:r>
        <w:rPr>
          <w:color w:val="3C3C3B"/>
          <w:sz w:val="16"/>
        </w:rPr>
        <w:t>Permitir</w:t>
      </w:r>
      <w:r>
        <w:rPr>
          <w:color w:val="3C3C3B"/>
          <w:spacing w:val="7"/>
          <w:sz w:val="16"/>
        </w:rPr>
        <w:t> </w:t>
      </w:r>
      <w:r>
        <w:rPr>
          <w:color w:val="3C3C3B"/>
          <w:sz w:val="16"/>
        </w:rPr>
        <w:t>que</w:t>
      </w:r>
      <w:r>
        <w:rPr>
          <w:color w:val="3C3C3B"/>
          <w:spacing w:val="8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8"/>
          <w:sz w:val="16"/>
        </w:rPr>
        <w:t> </w:t>
      </w:r>
      <w:r>
        <w:rPr>
          <w:color w:val="3C3C3B"/>
          <w:sz w:val="16"/>
        </w:rPr>
        <w:t>herida</w:t>
      </w:r>
      <w:r>
        <w:rPr>
          <w:color w:val="3C3C3B"/>
          <w:spacing w:val="8"/>
          <w:sz w:val="16"/>
        </w:rPr>
        <w:t> </w:t>
      </w:r>
      <w:r>
        <w:rPr>
          <w:color w:val="3C3C3B"/>
          <w:sz w:val="16"/>
        </w:rPr>
        <w:t>permanezca</w:t>
      </w:r>
      <w:r>
        <w:rPr>
          <w:color w:val="3C3C3B"/>
          <w:spacing w:val="8"/>
          <w:sz w:val="16"/>
        </w:rPr>
        <w:t> </w:t>
      </w:r>
      <w:r>
        <w:rPr>
          <w:color w:val="3C3C3B"/>
          <w:sz w:val="16"/>
        </w:rPr>
        <w:t>abierta</w:t>
      </w:r>
      <w:r>
        <w:rPr>
          <w:color w:val="3C3C3B"/>
          <w:spacing w:val="8"/>
          <w:sz w:val="16"/>
        </w:rPr>
        <w:t> </w:t>
      </w:r>
      <w:r>
        <w:rPr>
          <w:color w:val="3C3C3B"/>
          <w:sz w:val="16"/>
        </w:rPr>
        <w:t>unos</w:t>
      </w:r>
      <w:r>
        <w:rPr>
          <w:color w:val="3C3C3B"/>
          <w:spacing w:val="8"/>
          <w:sz w:val="16"/>
        </w:rPr>
        <w:t> </w:t>
      </w:r>
      <w:r>
        <w:rPr>
          <w:color w:val="3C3C3B"/>
          <w:sz w:val="16"/>
        </w:rPr>
        <w:t>días</w:t>
      </w:r>
      <w:r>
        <w:rPr>
          <w:color w:val="3C3C3B"/>
          <w:spacing w:val="8"/>
          <w:sz w:val="16"/>
        </w:rPr>
        <w:t> </w:t>
      </w:r>
      <w:r>
        <w:rPr>
          <w:color w:val="3C3C3B"/>
          <w:sz w:val="16"/>
        </w:rPr>
        <w:t>y</w:t>
      </w:r>
      <w:r>
        <w:rPr>
          <w:color w:val="3C3C3B"/>
          <w:spacing w:val="8"/>
          <w:sz w:val="16"/>
        </w:rPr>
        <w:t> </w:t>
      </w:r>
      <w:r>
        <w:rPr>
          <w:color w:val="3C3C3B"/>
          <w:sz w:val="16"/>
        </w:rPr>
        <w:t>luego</w:t>
      </w:r>
      <w:r>
        <w:rPr>
          <w:color w:val="3C3C3B"/>
          <w:spacing w:val="8"/>
          <w:sz w:val="16"/>
        </w:rPr>
        <w:t> </w:t>
      </w:r>
      <w:r>
        <w:rPr>
          <w:color w:val="3C3C3B"/>
          <w:sz w:val="16"/>
        </w:rPr>
        <w:t>ce-</w:t>
      </w:r>
      <w:r>
        <w:rPr>
          <w:color w:val="3C3C3B"/>
          <w:spacing w:val="-45"/>
          <w:sz w:val="16"/>
        </w:rPr>
        <w:t> </w:t>
      </w:r>
      <w:r>
        <w:rPr>
          <w:color w:val="3C3C3B"/>
          <w:sz w:val="16"/>
        </w:rPr>
        <w:t>rrar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con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suturas</w:t>
      </w:r>
    </w:p>
    <w:p>
      <w:pPr>
        <w:pStyle w:val="ListParagraph"/>
        <w:numPr>
          <w:ilvl w:val="0"/>
          <w:numId w:val="294"/>
        </w:numPr>
        <w:tabs>
          <w:tab w:pos="1021" w:val="left" w:leader="none"/>
        </w:tabs>
        <w:spacing w:line="240" w:lineRule="auto" w:before="0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Aplicación</w:t>
      </w:r>
      <w:r>
        <w:rPr>
          <w:color w:val="3C3C3B"/>
          <w:spacing w:val="-1"/>
          <w:sz w:val="16"/>
        </w:rPr>
        <w:t> </w:t>
      </w:r>
      <w:r>
        <w:rPr>
          <w:color w:val="3C3C3B"/>
          <w:sz w:val="16"/>
        </w:rPr>
        <w:t>de cauterización</w:t>
      </w:r>
      <w:r>
        <w:rPr>
          <w:color w:val="3C3C3B"/>
          <w:spacing w:val="-1"/>
          <w:sz w:val="16"/>
        </w:rPr>
        <w:t> </w:t>
      </w:r>
      <w:r>
        <w:rPr>
          <w:color w:val="3C3C3B"/>
          <w:sz w:val="16"/>
        </w:rPr>
        <w:t>directa</w:t>
      </w:r>
    </w:p>
    <w:p>
      <w:pPr>
        <w:pStyle w:val="BodyText"/>
        <w:rPr>
          <w:sz w:val="18"/>
        </w:rPr>
      </w:pPr>
    </w:p>
    <w:p>
      <w:pPr>
        <w:pStyle w:val="BodyText"/>
        <w:spacing w:line="331" w:lineRule="auto" w:before="115"/>
        <w:ind w:left="793" w:right="4"/>
        <w:jc w:val="both"/>
      </w:pPr>
      <w:r>
        <w:rPr>
          <w:rFonts w:ascii="Tahoma" w:hAnsi="Tahoma"/>
          <w:b/>
          <w:color w:val="3C3C3B"/>
        </w:rPr>
        <w:t>2023.83.</w:t>
      </w:r>
      <w:r>
        <w:rPr>
          <w:rFonts w:ascii="Tahoma" w:hAnsi="Tahoma"/>
          <w:b/>
          <w:color w:val="3C3C3B"/>
          <w:spacing w:val="-7"/>
        </w:rPr>
        <w:t> </w:t>
      </w:r>
      <w:r>
        <w:rPr>
          <w:color w:val="3C3C3B"/>
        </w:rPr>
        <w:t>¿Alteración</w:t>
      </w:r>
      <w:r>
        <w:rPr>
          <w:color w:val="3C3C3B"/>
          <w:spacing w:val="-8"/>
        </w:rPr>
        <w:t> </w:t>
      </w:r>
      <w:r>
        <w:rPr>
          <w:color w:val="3C3C3B"/>
        </w:rPr>
        <w:t>en</w:t>
      </w:r>
      <w:r>
        <w:rPr>
          <w:color w:val="3C3C3B"/>
          <w:spacing w:val="-8"/>
        </w:rPr>
        <w:t> </w:t>
      </w:r>
      <w:r>
        <w:rPr>
          <w:color w:val="3C3C3B"/>
        </w:rPr>
        <w:t>la</w:t>
      </w:r>
      <w:r>
        <w:rPr>
          <w:color w:val="3C3C3B"/>
          <w:spacing w:val="-8"/>
        </w:rPr>
        <w:t> </w:t>
      </w:r>
      <w:r>
        <w:rPr>
          <w:color w:val="3C3C3B"/>
        </w:rPr>
        <w:t>cicatrización</w:t>
      </w:r>
      <w:r>
        <w:rPr>
          <w:color w:val="3C3C3B"/>
          <w:spacing w:val="-9"/>
        </w:rPr>
        <w:t> </w:t>
      </w:r>
      <w:r>
        <w:rPr>
          <w:color w:val="3C3C3B"/>
        </w:rPr>
        <w:t>que</w:t>
      </w:r>
      <w:r>
        <w:rPr>
          <w:color w:val="3C3C3B"/>
          <w:spacing w:val="-8"/>
        </w:rPr>
        <w:t> </w:t>
      </w:r>
      <w:r>
        <w:rPr>
          <w:color w:val="3C3C3B"/>
        </w:rPr>
        <w:t>no</w:t>
      </w:r>
      <w:r>
        <w:rPr>
          <w:color w:val="3C3C3B"/>
          <w:spacing w:val="-8"/>
        </w:rPr>
        <w:t> </w:t>
      </w:r>
      <w:r>
        <w:rPr>
          <w:color w:val="3C3C3B"/>
        </w:rPr>
        <w:t>sobrepasa</w:t>
      </w:r>
      <w:r>
        <w:rPr>
          <w:color w:val="3C3C3B"/>
          <w:spacing w:val="-9"/>
        </w:rPr>
        <w:t> </w:t>
      </w:r>
      <w:r>
        <w:rPr>
          <w:color w:val="3C3C3B"/>
        </w:rPr>
        <w:t>los</w:t>
      </w:r>
      <w:r>
        <w:rPr>
          <w:color w:val="3C3C3B"/>
          <w:spacing w:val="-8"/>
        </w:rPr>
        <w:t> </w:t>
      </w:r>
      <w:r>
        <w:rPr>
          <w:color w:val="3C3C3B"/>
        </w:rPr>
        <w:t>límites</w:t>
      </w:r>
      <w:r>
        <w:rPr>
          <w:color w:val="3C3C3B"/>
          <w:spacing w:val="-46"/>
        </w:rPr>
        <w:t> </w:t>
      </w:r>
      <w:r>
        <w:rPr>
          <w:color w:val="3C3C3B"/>
        </w:rPr>
        <w:t>de</w:t>
      </w:r>
      <w:r>
        <w:rPr>
          <w:color w:val="3C3C3B"/>
          <w:spacing w:val="-4"/>
        </w:rPr>
        <w:t> </w:t>
      </w:r>
      <w:r>
        <w:rPr>
          <w:color w:val="3C3C3B"/>
        </w:rPr>
        <w:t>la</w:t>
      </w:r>
      <w:r>
        <w:rPr>
          <w:color w:val="3C3C3B"/>
          <w:spacing w:val="-4"/>
        </w:rPr>
        <w:t> </w:t>
      </w:r>
      <w:r>
        <w:rPr>
          <w:color w:val="3C3C3B"/>
        </w:rPr>
        <w:t>herida?</w:t>
      </w:r>
    </w:p>
    <w:p>
      <w:pPr>
        <w:pStyle w:val="BodyText"/>
        <w:spacing w:before="9"/>
        <w:rPr>
          <w:sz w:val="22"/>
        </w:rPr>
      </w:pPr>
    </w:p>
    <w:p>
      <w:pPr>
        <w:pStyle w:val="ListParagraph"/>
        <w:numPr>
          <w:ilvl w:val="0"/>
          <w:numId w:val="295"/>
        </w:numPr>
        <w:tabs>
          <w:tab w:pos="1021" w:val="left" w:leader="none"/>
        </w:tabs>
        <w:spacing w:line="240" w:lineRule="auto" w:before="0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Queloide</w:t>
      </w:r>
    </w:p>
    <w:p>
      <w:pPr>
        <w:pStyle w:val="ListParagraph"/>
        <w:numPr>
          <w:ilvl w:val="0"/>
          <w:numId w:val="295"/>
        </w:numPr>
        <w:tabs>
          <w:tab w:pos="1021" w:val="left" w:leader="none"/>
        </w:tabs>
        <w:spacing w:line="240" w:lineRule="auto" w:before="74" w:after="0"/>
        <w:ind w:left="1020" w:right="0" w:hanging="228"/>
        <w:jc w:val="left"/>
        <w:rPr>
          <w:sz w:val="16"/>
        </w:rPr>
      </w:pPr>
      <w:r>
        <w:rPr>
          <w:color w:val="3C3C3B"/>
          <w:w w:val="95"/>
          <w:sz w:val="16"/>
        </w:rPr>
        <w:t>Cicatriz</w:t>
      </w:r>
      <w:r>
        <w:rPr>
          <w:color w:val="3C3C3B"/>
          <w:spacing w:val="19"/>
          <w:w w:val="95"/>
          <w:sz w:val="16"/>
        </w:rPr>
        <w:t> </w:t>
      </w:r>
      <w:r>
        <w:rPr>
          <w:color w:val="3C3C3B"/>
          <w:w w:val="95"/>
          <w:sz w:val="16"/>
        </w:rPr>
        <w:t>hipertrófica</w:t>
      </w:r>
    </w:p>
    <w:p>
      <w:pPr>
        <w:pStyle w:val="ListParagraph"/>
        <w:numPr>
          <w:ilvl w:val="0"/>
          <w:numId w:val="295"/>
        </w:numPr>
        <w:tabs>
          <w:tab w:pos="1021" w:val="left" w:leader="none"/>
        </w:tabs>
        <w:spacing w:line="240" w:lineRule="auto" w:before="75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Cicatriz</w:t>
      </w:r>
      <w:r>
        <w:rPr>
          <w:color w:val="3C3C3B"/>
          <w:spacing w:val="-1"/>
          <w:sz w:val="16"/>
        </w:rPr>
        <w:t> </w:t>
      </w:r>
      <w:r>
        <w:rPr>
          <w:color w:val="3C3C3B"/>
          <w:sz w:val="16"/>
        </w:rPr>
        <w:t>postquirúrgica</w:t>
      </w:r>
    </w:p>
    <w:p>
      <w:pPr>
        <w:pStyle w:val="ListParagraph"/>
        <w:numPr>
          <w:ilvl w:val="0"/>
          <w:numId w:val="295"/>
        </w:numPr>
        <w:tabs>
          <w:tab w:pos="1021" w:val="left" w:leader="none"/>
        </w:tabs>
        <w:spacing w:line="240" w:lineRule="auto" w:before="74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Cicatriz</w:t>
      </w:r>
      <w:r>
        <w:rPr>
          <w:color w:val="3C3C3B"/>
          <w:spacing w:val="-12"/>
          <w:sz w:val="16"/>
        </w:rPr>
        <w:t> </w:t>
      </w:r>
      <w:r>
        <w:rPr>
          <w:color w:val="3C3C3B"/>
          <w:sz w:val="16"/>
        </w:rPr>
        <w:t>hipotrófica</w:t>
      </w:r>
    </w:p>
    <w:p>
      <w:pPr>
        <w:pStyle w:val="BodyText"/>
        <w:rPr>
          <w:sz w:val="18"/>
        </w:rPr>
      </w:pPr>
    </w:p>
    <w:p>
      <w:pPr>
        <w:pStyle w:val="BodyText"/>
        <w:spacing w:line="333" w:lineRule="auto" w:before="115"/>
        <w:ind w:left="793"/>
        <w:jc w:val="both"/>
      </w:pPr>
      <w:r>
        <w:rPr>
          <w:rFonts w:ascii="Tahoma" w:hAnsi="Tahoma"/>
          <w:b/>
          <w:color w:val="3C3C3B"/>
        </w:rPr>
        <w:t>2023.91. </w:t>
      </w:r>
      <w:r>
        <w:rPr>
          <w:color w:val="3C3C3B"/>
        </w:rPr>
        <w:t>Representan el vestigio del trayecto de descenso de la</w:t>
      </w:r>
      <w:r>
        <w:rPr>
          <w:color w:val="3C3C3B"/>
          <w:spacing w:val="1"/>
        </w:rPr>
        <w:t> </w:t>
      </w:r>
      <w:r>
        <w:rPr>
          <w:color w:val="3C3C3B"/>
        </w:rPr>
        <w:t>glándula tiroides desde el agujero ciego, en la base de la lengua,</w:t>
      </w:r>
      <w:r>
        <w:rPr>
          <w:color w:val="3C3C3B"/>
          <w:spacing w:val="1"/>
        </w:rPr>
        <w:t> </w:t>
      </w:r>
      <w:r>
        <w:rPr>
          <w:color w:val="3C3C3B"/>
        </w:rPr>
        <w:t>hacia</w:t>
      </w:r>
      <w:r>
        <w:rPr>
          <w:color w:val="3C3C3B"/>
          <w:spacing w:val="-8"/>
        </w:rPr>
        <w:t> </w:t>
      </w:r>
      <w:r>
        <w:rPr>
          <w:color w:val="3C3C3B"/>
        </w:rPr>
        <w:t>la</w:t>
      </w:r>
      <w:r>
        <w:rPr>
          <w:color w:val="3C3C3B"/>
          <w:spacing w:val="-8"/>
        </w:rPr>
        <w:t> </w:t>
      </w:r>
      <w:r>
        <w:rPr>
          <w:color w:val="3C3C3B"/>
        </w:rPr>
        <w:t>parte</w:t>
      </w:r>
      <w:r>
        <w:rPr>
          <w:color w:val="3C3C3B"/>
          <w:spacing w:val="-8"/>
        </w:rPr>
        <w:t> </w:t>
      </w:r>
      <w:r>
        <w:rPr>
          <w:color w:val="3C3C3B"/>
        </w:rPr>
        <w:t>anteroinferior</w:t>
      </w:r>
      <w:r>
        <w:rPr>
          <w:color w:val="3C3C3B"/>
          <w:spacing w:val="-8"/>
        </w:rPr>
        <w:t> </w:t>
      </w:r>
      <w:r>
        <w:rPr>
          <w:color w:val="3C3C3B"/>
        </w:rPr>
        <w:t>del</w:t>
      </w:r>
      <w:r>
        <w:rPr>
          <w:color w:val="3C3C3B"/>
          <w:spacing w:val="-8"/>
        </w:rPr>
        <w:t> </w:t>
      </w:r>
      <w:r>
        <w:rPr>
          <w:color w:val="3C3C3B"/>
        </w:rPr>
        <w:t>cuello</w:t>
      </w:r>
      <w:r>
        <w:rPr>
          <w:color w:val="3C3C3B"/>
          <w:spacing w:val="-8"/>
        </w:rPr>
        <w:t> </w:t>
      </w:r>
      <w:r>
        <w:rPr>
          <w:color w:val="3C3C3B"/>
        </w:rPr>
        <w:t>durante</w:t>
      </w:r>
      <w:r>
        <w:rPr>
          <w:color w:val="3C3C3B"/>
          <w:spacing w:val="-8"/>
        </w:rPr>
        <w:t> </w:t>
      </w:r>
      <w:r>
        <w:rPr>
          <w:color w:val="3C3C3B"/>
        </w:rPr>
        <w:t>el</w:t>
      </w:r>
      <w:r>
        <w:rPr>
          <w:color w:val="3C3C3B"/>
          <w:spacing w:val="-7"/>
        </w:rPr>
        <w:t> </w:t>
      </w:r>
      <w:r>
        <w:rPr>
          <w:color w:val="3C3C3B"/>
        </w:rPr>
        <w:t>desarrollo</w:t>
      </w:r>
      <w:r>
        <w:rPr>
          <w:color w:val="3C3C3B"/>
          <w:spacing w:val="-8"/>
        </w:rPr>
        <w:t> </w:t>
      </w:r>
      <w:r>
        <w:rPr>
          <w:color w:val="3C3C3B"/>
        </w:rPr>
        <w:t>fetal.</w:t>
      </w:r>
    </w:p>
    <w:p>
      <w:pPr>
        <w:pStyle w:val="BodyText"/>
        <w:spacing w:before="7"/>
        <w:rPr>
          <w:sz w:val="22"/>
        </w:rPr>
      </w:pPr>
    </w:p>
    <w:p>
      <w:pPr>
        <w:pStyle w:val="ListParagraph"/>
        <w:numPr>
          <w:ilvl w:val="0"/>
          <w:numId w:val="296"/>
        </w:numPr>
        <w:tabs>
          <w:tab w:pos="1021" w:val="left" w:leader="none"/>
        </w:tabs>
        <w:spacing w:line="240" w:lineRule="auto" w:before="0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Quistes</w:t>
      </w:r>
      <w:r>
        <w:rPr>
          <w:color w:val="3C3C3B"/>
          <w:spacing w:val="8"/>
          <w:sz w:val="16"/>
        </w:rPr>
        <w:t> </w:t>
      </w:r>
      <w:r>
        <w:rPr>
          <w:color w:val="3C3C3B"/>
          <w:sz w:val="16"/>
        </w:rPr>
        <w:t>del</w:t>
      </w:r>
      <w:r>
        <w:rPr>
          <w:color w:val="3C3C3B"/>
          <w:spacing w:val="8"/>
          <w:sz w:val="16"/>
        </w:rPr>
        <w:t> </w:t>
      </w:r>
      <w:r>
        <w:rPr>
          <w:color w:val="3C3C3B"/>
          <w:sz w:val="16"/>
        </w:rPr>
        <w:t>conducto</w:t>
      </w:r>
      <w:r>
        <w:rPr>
          <w:color w:val="3C3C3B"/>
          <w:spacing w:val="8"/>
          <w:sz w:val="16"/>
        </w:rPr>
        <w:t> </w:t>
      </w:r>
      <w:r>
        <w:rPr>
          <w:color w:val="3C3C3B"/>
          <w:sz w:val="16"/>
        </w:rPr>
        <w:t>tirogloso</w:t>
      </w:r>
    </w:p>
    <w:p>
      <w:pPr>
        <w:pStyle w:val="ListParagraph"/>
        <w:numPr>
          <w:ilvl w:val="0"/>
          <w:numId w:val="296"/>
        </w:numPr>
        <w:tabs>
          <w:tab w:pos="1021" w:val="left" w:leader="none"/>
        </w:tabs>
        <w:spacing w:line="240" w:lineRule="auto" w:before="74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Quiste</w:t>
      </w:r>
      <w:r>
        <w:rPr>
          <w:color w:val="3C3C3B"/>
          <w:spacing w:val="6"/>
          <w:sz w:val="16"/>
        </w:rPr>
        <w:t> </w:t>
      </w:r>
      <w:r>
        <w:rPr>
          <w:color w:val="3C3C3B"/>
          <w:sz w:val="16"/>
        </w:rPr>
        <w:t>dermoide</w:t>
      </w:r>
    </w:p>
    <w:p>
      <w:pPr>
        <w:pStyle w:val="ListParagraph"/>
        <w:numPr>
          <w:ilvl w:val="0"/>
          <w:numId w:val="296"/>
        </w:numPr>
        <w:tabs>
          <w:tab w:pos="1021" w:val="left" w:leader="none"/>
        </w:tabs>
        <w:spacing w:line="240" w:lineRule="auto" w:before="75" w:after="0"/>
        <w:ind w:left="1020" w:right="0" w:hanging="228"/>
        <w:jc w:val="left"/>
        <w:rPr>
          <w:sz w:val="16"/>
        </w:rPr>
      </w:pPr>
      <w:r>
        <w:rPr>
          <w:color w:val="3C3C3B"/>
          <w:w w:val="105"/>
          <w:sz w:val="16"/>
        </w:rPr>
        <w:t>Hemangioma</w:t>
      </w:r>
    </w:p>
    <w:p>
      <w:pPr>
        <w:pStyle w:val="ListParagraph"/>
        <w:numPr>
          <w:ilvl w:val="0"/>
          <w:numId w:val="296"/>
        </w:numPr>
        <w:tabs>
          <w:tab w:pos="1021" w:val="left" w:leader="none"/>
        </w:tabs>
        <w:spacing w:line="240" w:lineRule="auto" w:before="74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Linfagioma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(higroma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quístico)</w:t>
      </w:r>
    </w:p>
    <w:p>
      <w:pPr>
        <w:pStyle w:val="BodyText"/>
        <w:rPr>
          <w:sz w:val="18"/>
        </w:rPr>
      </w:pPr>
    </w:p>
    <w:p>
      <w:pPr>
        <w:pStyle w:val="BodyText"/>
        <w:spacing w:line="331" w:lineRule="auto" w:before="115"/>
        <w:ind w:left="793" w:right="4"/>
        <w:jc w:val="both"/>
      </w:pPr>
      <w:r>
        <w:rPr>
          <w:rFonts w:ascii="Tahoma"/>
          <w:b/>
          <w:color w:val="3C3C3B"/>
          <w:spacing w:val="-1"/>
        </w:rPr>
        <w:t>2023.98.</w:t>
      </w:r>
      <w:r>
        <w:rPr>
          <w:rFonts w:ascii="Tahoma"/>
          <w:b/>
          <w:color w:val="3C3C3B"/>
          <w:spacing w:val="-15"/>
        </w:rPr>
        <w:t> </w:t>
      </w:r>
      <w:r>
        <w:rPr>
          <w:color w:val="3C3C3B"/>
          <w:spacing w:val="-1"/>
        </w:rPr>
        <w:t>El</w:t>
      </w:r>
      <w:r>
        <w:rPr>
          <w:color w:val="3C3C3B"/>
          <w:spacing w:val="-13"/>
        </w:rPr>
        <w:t> </w:t>
      </w:r>
      <w:r>
        <w:rPr>
          <w:color w:val="3C3C3B"/>
          <w:spacing w:val="-1"/>
        </w:rPr>
        <w:t>diagnostico</w:t>
      </w:r>
      <w:r>
        <w:rPr>
          <w:color w:val="3C3C3B"/>
          <w:spacing w:val="-13"/>
        </w:rPr>
        <w:t> </w:t>
      </w:r>
      <w:r>
        <w:rPr>
          <w:color w:val="3C3C3B"/>
          <w:spacing w:val="-1"/>
        </w:rPr>
        <w:t>diferencial</w:t>
      </w:r>
      <w:r>
        <w:rPr>
          <w:color w:val="3C3C3B"/>
          <w:spacing w:val="-13"/>
        </w:rPr>
        <w:t> </w:t>
      </w:r>
      <w:r>
        <w:rPr>
          <w:color w:val="3C3C3B"/>
          <w:spacing w:val="-1"/>
        </w:rPr>
        <w:t>de</w:t>
      </w:r>
      <w:r>
        <w:rPr>
          <w:color w:val="3C3C3B"/>
          <w:spacing w:val="-13"/>
        </w:rPr>
        <w:t> </w:t>
      </w:r>
      <w:r>
        <w:rPr>
          <w:color w:val="3C3C3B"/>
          <w:spacing w:val="-1"/>
        </w:rPr>
        <w:t>una</w:t>
      </w:r>
      <w:r>
        <w:rPr>
          <w:color w:val="3C3C3B"/>
          <w:spacing w:val="-13"/>
        </w:rPr>
        <w:t> </w:t>
      </w:r>
      <w:r>
        <w:rPr>
          <w:color w:val="3C3C3B"/>
          <w:spacing w:val="-1"/>
        </w:rPr>
        <w:t>masa</w:t>
      </w:r>
      <w:r>
        <w:rPr>
          <w:color w:val="3C3C3B"/>
          <w:spacing w:val="-13"/>
        </w:rPr>
        <w:t> </w:t>
      </w:r>
      <w:r>
        <w:rPr>
          <w:color w:val="3C3C3B"/>
          <w:spacing w:val="-1"/>
        </w:rPr>
        <w:t>en</w:t>
      </w:r>
      <w:r>
        <w:rPr>
          <w:color w:val="3C3C3B"/>
          <w:spacing w:val="-12"/>
        </w:rPr>
        <w:t> </w:t>
      </w:r>
      <w:r>
        <w:rPr>
          <w:color w:val="3C3C3B"/>
        </w:rPr>
        <w:t>el</w:t>
      </w:r>
      <w:r>
        <w:rPr>
          <w:color w:val="3C3C3B"/>
          <w:spacing w:val="-13"/>
        </w:rPr>
        <w:t> </w:t>
      </w:r>
      <w:r>
        <w:rPr>
          <w:color w:val="3C3C3B"/>
        </w:rPr>
        <w:t>cuello</w:t>
      </w:r>
      <w:r>
        <w:rPr>
          <w:color w:val="3C3C3B"/>
          <w:spacing w:val="-13"/>
        </w:rPr>
        <w:t> </w:t>
      </w:r>
      <w:r>
        <w:rPr>
          <w:color w:val="3C3C3B"/>
        </w:rPr>
        <w:t>depende</w:t>
      </w:r>
      <w:r>
        <w:rPr>
          <w:color w:val="3C3C3B"/>
          <w:spacing w:val="-46"/>
        </w:rPr>
        <w:t> </w:t>
      </w:r>
      <w:r>
        <w:rPr>
          <w:color w:val="3C3C3B"/>
        </w:rPr>
        <w:t>de:</w:t>
      </w:r>
    </w:p>
    <w:p>
      <w:pPr>
        <w:pStyle w:val="BodyText"/>
        <w:spacing w:before="9"/>
        <w:rPr>
          <w:sz w:val="22"/>
        </w:rPr>
      </w:pPr>
    </w:p>
    <w:p>
      <w:pPr>
        <w:pStyle w:val="ListParagraph"/>
        <w:numPr>
          <w:ilvl w:val="0"/>
          <w:numId w:val="297"/>
        </w:numPr>
        <w:tabs>
          <w:tab w:pos="1021" w:val="left" w:leader="none"/>
        </w:tabs>
        <w:spacing w:line="240" w:lineRule="auto" w:before="0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Tamaño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y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coloración</w:t>
      </w:r>
    </w:p>
    <w:p>
      <w:pPr>
        <w:pStyle w:val="ListParagraph"/>
        <w:numPr>
          <w:ilvl w:val="0"/>
          <w:numId w:val="297"/>
        </w:numPr>
        <w:tabs>
          <w:tab w:pos="1021" w:val="left" w:leader="none"/>
        </w:tabs>
        <w:spacing w:line="240" w:lineRule="auto" w:before="74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Localización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y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edad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persona</w:t>
      </w:r>
    </w:p>
    <w:p>
      <w:pPr>
        <w:pStyle w:val="ListParagraph"/>
        <w:numPr>
          <w:ilvl w:val="0"/>
          <w:numId w:val="297"/>
        </w:numPr>
        <w:tabs>
          <w:tab w:pos="1021" w:val="left" w:leader="none"/>
        </w:tabs>
        <w:spacing w:line="240" w:lineRule="auto" w:before="75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Tamaño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y</w:t>
      </w:r>
      <w:r>
        <w:rPr>
          <w:color w:val="3C3C3B"/>
          <w:spacing w:val="-3"/>
          <w:sz w:val="16"/>
        </w:rPr>
        <w:t> </w:t>
      </w:r>
      <w:r>
        <w:rPr>
          <w:color w:val="3C3C3B"/>
          <w:sz w:val="16"/>
        </w:rPr>
        <w:t>localización</w:t>
      </w:r>
    </w:p>
    <w:p>
      <w:pPr>
        <w:pStyle w:val="ListParagraph"/>
        <w:numPr>
          <w:ilvl w:val="0"/>
          <w:numId w:val="297"/>
        </w:numPr>
        <w:tabs>
          <w:tab w:pos="1021" w:val="left" w:leader="none"/>
        </w:tabs>
        <w:spacing w:line="240" w:lineRule="auto" w:before="74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Coloración</w:t>
      </w:r>
      <w:r>
        <w:rPr>
          <w:color w:val="3C3C3B"/>
          <w:spacing w:val="3"/>
          <w:sz w:val="16"/>
        </w:rPr>
        <w:t> </w:t>
      </w:r>
      <w:r>
        <w:rPr>
          <w:color w:val="3C3C3B"/>
          <w:sz w:val="16"/>
        </w:rPr>
        <w:t>y</w:t>
      </w:r>
      <w:r>
        <w:rPr>
          <w:color w:val="3C3C3B"/>
          <w:spacing w:val="4"/>
          <w:sz w:val="16"/>
        </w:rPr>
        <w:t> </w:t>
      </w:r>
      <w:r>
        <w:rPr>
          <w:color w:val="3C3C3B"/>
          <w:sz w:val="16"/>
        </w:rPr>
        <w:t>edad</w:t>
      </w:r>
      <w:r>
        <w:rPr>
          <w:color w:val="3C3C3B"/>
          <w:spacing w:val="4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4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4"/>
          <w:sz w:val="16"/>
        </w:rPr>
        <w:t> </w:t>
      </w:r>
      <w:r>
        <w:rPr>
          <w:color w:val="3C3C3B"/>
          <w:sz w:val="16"/>
        </w:rPr>
        <w:t>persona</w:t>
      </w:r>
    </w:p>
    <w:p>
      <w:pPr>
        <w:pStyle w:val="BodyText"/>
        <w:rPr>
          <w:sz w:val="18"/>
        </w:rPr>
      </w:pPr>
    </w:p>
    <w:p>
      <w:pPr>
        <w:pStyle w:val="BodyText"/>
        <w:spacing w:line="333" w:lineRule="auto" w:before="115"/>
        <w:ind w:left="793"/>
        <w:jc w:val="both"/>
      </w:pPr>
      <w:r>
        <w:rPr>
          <w:rFonts w:ascii="Tahoma" w:hAnsi="Tahoma"/>
          <w:b/>
          <w:color w:val="3C3C3B"/>
        </w:rPr>
        <w:t>2023.13. </w:t>
      </w:r>
      <w:r>
        <w:rPr>
          <w:color w:val="3C3C3B"/>
        </w:rPr>
        <w:t>Se observa principalmente en niños y adultos jóvenes y</w:t>
      </w:r>
      <w:r>
        <w:rPr>
          <w:color w:val="3C3C3B"/>
          <w:spacing w:val="1"/>
        </w:rPr>
        <w:t> </w:t>
      </w:r>
      <w:r>
        <w:rPr>
          <w:color w:val="3C3C3B"/>
        </w:rPr>
        <w:t>son uno de los tumores benignos más comunes de la pared torácica.</w:t>
      </w:r>
      <w:r>
        <w:rPr>
          <w:color w:val="3C3C3B"/>
          <w:spacing w:val="1"/>
        </w:rPr>
        <w:t> </w:t>
      </w:r>
      <w:r>
        <w:rPr>
          <w:color w:val="3C3C3B"/>
        </w:rPr>
        <w:t>Por lo general son indoloros y aparecen en la unión costocondral en</w:t>
      </w:r>
      <w:r>
        <w:rPr>
          <w:color w:val="3C3C3B"/>
          <w:spacing w:val="1"/>
        </w:rPr>
        <w:t> </w:t>
      </w:r>
      <w:r>
        <w:rPr>
          <w:color w:val="3C3C3B"/>
        </w:rPr>
        <w:t>dirección</w:t>
      </w:r>
      <w:r>
        <w:rPr>
          <w:color w:val="3C3C3B"/>
          <w:spacing w:val="-2"/>
        </w:rPr>
        <w:t> </w:t>
      </w:r>
      <w:r>
        <w:rPr>
          <w:color w:val="3C3C3B"/>
        </w:rPr>
        <w:t>anterior</w:t>
      </w:r>
      <w:r>
        <w:rPr>
          <w:color w:val="3C3C3B"/>
          <w:spacing w:val="-1"/>
        </w:rPr>
        <w:t> </w:t>
      </w:r>
      <w:r>
        <w:rPr>
          <w:color w:val="3C3C3B"/>
        </w:rPr>
        <w:t>y</w:t>
      </w:r>
      <w:r>
        <w:rPr>
          <w:color w:val="3C3C3B"/>
          <w:spacing w:val="-1"/>
        </w:rPr>
        <w:t> </w:t>
      </w:r>
      <w:r>
        <w:rPr>
          <w:color w:val="3C3C3B"/>
        </w:rPr>
        <w:t>pueden</w:t>
      </w:r>
      <w:r>
        <w:rPr>
          <w:color w:val="3C3C3B"/>
          <w:spacing w:val="-1"/>
        </w:rPr>
        <w:t> </w:t>
      </w:r>
      <w:r>
        <w:rPr>
          <w:color w:val="3C3C3B"/>
        </w:rPr>
        <w:t>confundirse</w:t>
      </w:r>
      <w:r>
        <w:rPr>
          <w:color w:val="3C3C3B"/>
          <w:spacing w:val="-1"/>
        </w:rPr>
        <w:t> </w:t>
      </w:r>
      <w:r>
        <w:rPr>
          <w:color w:val="3C3C3B"/>
        </w:rPr>
        <w:t>con</w:t>
      </w:r>
      <w:r>
        <w:rPr>
          <w:color w:val="3C3C3B"/>
          <w:spacing w:val="-1"/>
        </w:rPr>
        <w:t> </w:t>
      </w:r>
      <w:r>
        <w:rPr>
          <w:color w:val="3C3C3B"/>
        </w:rPr>
        <w:t>osteocondritis.</w:t>
      </w:r>
    </w:p>
    <w:p>
      <w:pPr>
        <w:pStyle w:val="BodyText"/>
        <w:spacing w:before="9"/>
        <w:rPr>
          <w:sz w:val="22"/>
        </w:rPr>
      </w:pPr>
    </w:p>
    <w:p>
      <w:pPr>
        <w:pStyle w:val="ListParagraph"/>
        <w:numPr>
          <w:ilvl w:val="0"/>
          <w:numId w:val="298"/>
        </w:numPr>
        <w:tabs>
          <w:tab w:pos="1021" w:val="left" w:leader="none"/>
        </w:tabs>
        <w:spacing w:line="240" w:lineRule="auto" w:before="0" w:after="0"/>
        <w:ind w:left="1020" w:right="0" w:hanging="228"/>
        <w:jc w:val="left"/>
        <w:rPr>
          <w:sz w:val="16"/>
        </w:rPr>
      </w:pPr>
      <w:r>
        <w:rPr>
          <w:color w:val="3C3C3B"/>
          <w:sz w:val="16"/>
        </w:rPr>
        <w:t>Displasia</w:t>
      </w:r>
      <w:r>
        <w:rPr>
          <w:color w:val="3C3C3B"/>
          <w:spacing w:val="-1"/>
          <w:sz w:val="16"/>
        </w:rPr>
        <w:t> </w:t>
      </w:r>
      <w:r>
        <w:rPr>
          <w:color w:val="3C3C3B"/>
          <w:sz w:val="16"/>
        </w:rPr>
        <w:t>fibrosa.</w:t>
      </w:r>
    </w:p>
    <w:p>
      <w:pPr>
        <w:pStyle w:val="ListParagraph"/>
        <w:numPr>
          <w:ilvl w:val="0"/>
          <w:numId w:val="298"/>
        </w:numPr>
        <w:tabs>
          <w:tab w:pos="1021" w:val="left" w:leader="none"/>
        </w:tabs>
        <w:spacing w:line="240" w:lineRule="auto" w:before="74" w:after="0"/>
        <w:ind w:left="1020" w:right="0" w:hanging="228"/>
        <w:jc w:val="left"/>
        <w:rPr>
          <w:sz w:val="16"/>
        </w:rPr>
      </w:pPr>
      <w:r>
        <w:rPr>
          <w:color w:val="3C3C3B"/>
          <w:w w:val="105"/>
          <w:sz w:val="16"/>
        </w:rPr>
        <w:t>Osteocondroma</w:t>
      </w:r>
    </w:p>
    <w:p>
      <w:pPr>
        <w:pStyle w:val="BodyText"/>
        <w:spacing w:before="6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ListParagraph"/>
        <w:numPr>
          <w:ilvl w:val="0"/>
          <w:numId w:val="298"/>
        </w:numPr>
        <w:tabs>
          <w:tab w:pos="634" w:val="left" w:leader="none"/>
        </w:tabs>
        <w:spacing w:line="240" w:lineRule="auto" w:before="0" w:after="0"/>
        <w:ind w:left="633" w:right="0" w:hanging="228"/>
        <w:jc w:val="left"/>
        <w:rPr>
          <w:sz w:val="16"/>
        </w:rPr>
      </w:pPr>
      <w:r>
        <w:rPr>
          <w:color w:val="3C3C3B"/>
          <w:sz w:val="16"/>
        </w:rPr>
        <w:t>Granuloma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eosinofílico</w:t>
      </w:r>
    </w:p>
    <w:p>
      <w:pPr>
        <w:pStyle w:val="ListParagraph"/>
        <w:numPr>
          <w:ilvl w:val="0"/>
          <w:numId w:val="298"/>
        </w:numPr>
        <w:tabs>
          <w:tab w:pos="634" w:val="left" w:leader="none"/>
        </w:tabs>
        <w:spacing w:line="240" w:lineRule="auto" w:before="74" w:after="0"/>
        <w:ind w:left="633" w:right="0" w:hanging="228"/>
        <w:jc w:val="left"/>
        <w:rPr>
          <w:sz w:val="16"/>
        </w:rPr>
      </w:pPr>
      <w:r>
        <w:rPr>
          <w:color w:val="3C3C3B"/>
          <w:w w:val="105"/>
          <w:sz w:val="16"/>
        </w:rPr>
        <w:t>Condroma</w:t>
      </w:r>
    </w:p>
    <w:p>
      <w:pPr>
        <w:pStyle w:val="BodyText"/>
        <w:rPr>
          <w:sz w:val="18"/>
        </w:rPr>
      </w:pPr>
    </w:p>
    <w:p>
      <w:pPr>
        <w:pStyle w:val="BodyText"/>
        <w:spacing w:line="333" w:lineRule="auto" w:before="116"/>
        <w:ind w:left="406" w:right="789"/>
        <w:jc w:val="both"/>
      </w:pPr>
      <w:r>
        <w:rPr>
          <w:rFonts w:ascii="Tahoma" w:hAnsi="Tahoma"/>
          <w:b/>
          <w:color w:val="3C3C3B"/>
        </w:rPr>
        <w:t>2023.90. </w:t>
      </w:r>
      <w:r>
        <w:rPr>
          <w:color w:val="3C3C3B"/>
        </w:rPr>
        <w:t>En caso de obstrucción intestinal no tratada a nivel de</w:t>
      </w:r>
      <w:r>
        <w:rPr>
          <w:color w:val="3C3C3B"/>
          <w:spacing w:val="1"/>
        </w:rPr>
        <w:t> </w:t>
      </w:r>
      <w:r>
        <w:rPr>
          <w:color w:val="3C3C3B"/>
        </w:rPr>
        <w:t>colon distal, la porción del tracto intestinal que se espera a perfo-</w:t>
      </w:r>
      <w:r>
        <w:rPr>
          <w:color w:val="3C3C3B"/>
          <w:spacing w:val="1"/>
        </w:rPr>
        <w:t> </w:t>
      </w:r>
      <w:r>
        <w:rPr>
          <w:color w:val="3C3C3B"/>
        </w:rPr>
        <w:t>rarse</w:t>
      </w:r>
      <w:r>
        <w:rPr>
          <w:color w:val="3C3C3B"/>
          <w:spacing w:val="-1"/>
        </w:rPr>
        <w:t> </w:t>
      </w:r>
      <w:r>
        <w:rPr>
          <w:color w:val="3C3C3B"/>
        </w:rPr>
        <w:t>es:</w:t>
      </w:r>
    </w:p>
    <w:p>
      <w:pPr>
        <w:pStyle w:val="BodyText"/>
        <w:spacing w:before="7"/>
        <w:rPr>
          <w:sz w:val="22"/>
        </w:rPr>
      </w:pPr>
    </w:p>
    <w:p>
      <w:pPr>
        <w:pStyle w:val="ListParagraph"/>
        <w:numPr>
          <w:ilvl w:val="0"/>
          <w:numId w:val="299"/>
        </w:numPr>
        <w:tabs>
          <w:tab w:pos="634" w:val="left" w:leader="none"/>
        </w:tabs>
        <w:spacing w:line="240" w:lineRule="auto" w:before="0" w:after="0"/>
        <w:ind w:left="633" w:right="0" w:hanging="228"/>
        <w:jc w:val="left"/>
        <w:rPr>
          <w:sz w:val="16"/>
        </w:rPr>
      </w:pPr>
      <w:r>
        <w:rPr>
          <w:color w:val="3C3C3B"/>
          <w:w w:val="105"/>
          <w:sz w:val="16"/>
        </w:rPr>
        <w:t>Duodeno</w:t>
      </w:r>
    </w:p>
    <w:p>
      <w:pPr>
        <w:pStyle w:val="ListParagraph"/>
        <w:numPr>
          <w:ilvl w:val="0"/>
          <w:numId w:val="299"/>
        </w:numPr>
        <w:tabs>
          <w:tab w:pos="634" w:val="left" w:leader="none"/>
        </w:tabs>
        <w:spacing w:line="240" w:lineRule="auto" w:before="74" w:after="0"/>
        <w:ind w:left="633" w:right="0" w:hanging="228"/>
        <w:jc w:val="left"/>
        <w:rPr>
          <w:sz w:val="16"/>
        </w:rPr>
      </w:pPr>
      <w:r>
        <w:rPr>
          <w:color w:val="3C3C3B"/>
          <w:sz w:val="16"/>
        </w:rPr>
        <w:t>Yeyuno</w:t>
      </w:r>
      <w:r>
        <w:rPr>
          <w:color w:val="3C3C3B"/>
          <w:spacing w:val="3"/>
          <w:sz w:val="16"/>
        </w:rPr>
        <w:t> </w:t>
      </w:r>
      <w:r>
        <w:rPr>
          <w:color w:val="3C3C3B"/>
          <w:sz w:val="16"/>
        </w:rPr>
        <w:t>proximal</w:t>
      </w:r>
    </w:p>
    <w:p>
      <w:pPr>
        <w:pStyle w:val="ListParagraph"/>
        <w:numPr>
          <w:ilvl w:val="0"/>
          <w:numId w:val="299"/>
        </w:numPr>
        <w:tabs>
          <w:tab w:pos="634" w:val="left" w:leader="none"/>
        </w:tabs>
        <w:spacing w:line="240" w:lineRule="auto" w:before="74" w:after="0"/>
        <w:ind w:left="633" w:right="0" w:hanging="228"/>
        <w:jc w:val="left"/>
        <w:rPr>
          <w:sz w:val="16"/>
        </w:rPr>
      </w:pPr>
      <w:r>
        <w:rPr>
          <w:color w:val="3C3C3B"/>
          <w:sz w:val="16"/>
        </w:rPr>
        <w:t>Yeyuno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distal</w:t>
      </w:r>
    </w:p>
    <w:p>
      <w:pPr>
        <w:pStyle w:val="ListParagraph"/>
        <w:numPr>
          <w:ilvl w:val="0"/>
          <w:numId w:val="299"/>
        </w:numPr>
        <w:tabs>
          <w:tab w:pos="634" w:val="left" w:leader="none"/>
        </w:tabs>
        <w:spacing w:line="240" w:lineRule="auto" w:before="74" w:after="0"/>
        <w:ind w:left="633" w:right="0" w:hanging="228"/>
        <w:jc w:val="left"/>
        <w:rPr>
          <w:sz w:val="16"/>
        </w:rPr>
      </w:pPr>
      <w:r>
        <w:rPr>
          <w:color w:val="3C3C3B"/>
          <w:w w:val="105"/>
          <w:sz w:val="16"/>
        </w:rPr>
        <w:t>Ciego</w:t>
      </w:r>
    </w:p>
    <w:p>
      <w:pPr>
        <w:pStyle w:val="BodyText"/>
        <w:rPr>
          <w:sz w:val="18"/>
        </w:rPr>
      </w:pPr>
    </w:p>
    <w:p>
      <w:pPr>
        <w:pStyle w:val="BodyText"/>
        <w:spacing w:line="331" w:lineRule="auto" w:before="116"/>
        <w:ind w:left="406" w:right="791"/>
        <w:jc w:val="both"/>
      </w:pPr>
      <w:r>
        <w:rPr>
          <w:rFonts w:ascii="Tahoma" w:hAnsi="Tahoma"/>
          <w:b/>
          <w:color w:val="3C3C3B"/>
        </w:rPr>
        <w:t>2023.86. </w:t>
      </w:r>
      <w:r>
        <w:rPr>
          <w:color w:val="3C3C3B"/>
        </w:rPr>
        <w:t>¿Cuál es el factor etiológico predominante en la apen-</w:t>
      </w:r>
      <w:r>
        <w:rPr>
          <w:color w:val="3C3C3B"/>
          <w:spacing w:val="1"/>
        </w:rPr>
        <w:t> </w:t>
      </w:r>
      <w:r>
        <w:rPr>
          <w:color w:val="3C3C3B"/>
        </w:rPr>
        <w:t>dicitis?</w:t>
      </w:r>
    </w:p>
    <w:p>
      <w:pPr>
        <w:pStyle w:val="BodyText"/>
        <w:spacing w:before="9"/>
        <w:rPr>
          <w:sz w:val="22"/>
        </w:rPr>
      </w:pPr>
    </w:p>
    <w:p>
      <w:pPr>
        <w:pStyle w:val="ListParagraph"/>
        <w:numPr>
          <w:ilvl w:val="0"/>
          <w:numId w:val="300"/>
        </w:numPr>
        <w:tabs>
          <w:tab w:pos="634" w:val="left" w:leader="none"/>
        </w:tabs>
        <w:spacing w:line="240" w:lineRule="auto" w:before="0" w:after="0"/>
        <w:ind w:left="633" w:right="0" w:hanging="228"/>
        <w:jc w:val="left"/>
        <w:rPr>
          <w:sz w:val="16"/>
        </w:rPr>
      </w:pPr>
      <w:r>
        <w:rPr>
          <w:color w:val="3C3C3B"/>
          <w:sz w:val="16"/>
        </w:rPr>
        <w:t>Inflamación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-5"/>
          <w:sz w:val="16"/>
        </w:rPr>
        <w:t> </w:t>
      </w:r>
      <w:r>
        <w:rPr>
          <w:color w:val="3C3C3B"/>
          <w:sz w:val="16"/>
        </w:rPr>
        <w:t>luz</w:t>
      </w:r>
    </w:p>
    <w:p>
      <w:pPr>
        <w:pStyle w:val="ListParagraph"/>
        <w:numPr>
          <w:ilvl w:val="0"/>
          <w:numId w:val="300"/>
        </w:numPr>
        <w:tabs>
          <w:tab w:pos="634" w:val="left" w:leader="none"/>
        </w:tabs>
        <w:spacing w:line="240" w:lineRule="auto" w:before="74" w:after="0"/>
        <w:ind w:left="633" w:right="0" w:hanging="228"/>
        <w:jc w:val="left"/>
        <w:rPr>
          <w:sz w:val="16"/>
        </w:rPr>
      </w:pPr>
      <w:r>
        <w:rPr>
          <w:color w:val="3C3C3B"/>
          <w:sz w:val="16"/>
        </w:rPr>
        <w:t>Dilatación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-6"/>
          <w:sz w:val="16"/>
        </w:rPr>
        <w:t> </w:t>
      </w:r>
      <w:r>
        <w:rPr>
          <w:color w:val="3C3C3B"/>
          <w:sz w:val="16"/>
        </w:rPr>
        <w:t>luz</w:t>
      </w:r>
    </w:p>
    <w:p>
      <w:pPr>
        <w:pStyle w:val="ListParagraph"/>
        <w:numPr>
          <w:ilvl w:val="0"/>
          <w:numId w:val="300"/>
        </w:numPr>
        <w:tabs>
          <w:tab w:pos="634" w:val="left" w:leader="none"/>
        </w:tabs>
        <w:spacing w:line="240" w:lineRule="auto" w:before="74" w:after="0"/>
        <w:ind w:left="633" w:right="0" w:hanging="228"/>
        <w:jc w:val="left"/>
        <w:rPr>
          <w:sz w:val="16"/>
        </w:rPr>
      </w:pPr>
      <w:r>
        <w:rPr>
          <w:color w:val="3C3C3B"/>
          <w:sz w:val="16"/>
        </w:rPr>
        <w:t>Obstrucción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3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2"/>
          <w:sz w:val="16"/>
        </w:rPr>
        <w:t> </w:t>
      </w:r>
      <w:r>
        <w:rPr>
          <w:color w:val="3C3C3B"/>
          <w:sz w:val="16"/>
        </w:rPr>
        <w:t>luz</w:t>
      </w:r>
    </w:p>
    <w:p>
      <w:pPr>
        <w:pStyle w:val="ListParagraph"/>
        <w:numPr>
          <w:ilvl w:val="0"/>
          <w:numId w:val="300"/>
        </w:numPr>
        <w:tabs>
          <w:tab w:pos="634" w:val="left" w:leader="none"/>
        </w:tabs>
        <w:spacing w:line="240" w:lineRule="auto" w:before="74" w:after="0"/>
        <w:ind w:left="633" w:right="0" w:hanging="228"/>
        <w:jc w:val="left"/>
        <w:rPr>
          <w:sz w:val="16"/>
        </w:rPr>
      </w:pPr>
      <w:r>
        <w:rPr>
          <w:color w:val="3C3C3B"/>
          <w:sz w:val="16"/>
        </w:rPr>
        <w:t>Hemorragia</w:t>
      </w:r>
      <w:r>
        <w:rPr>
          <w:color w:val="3C3C3B"/>
          <w:spacing w:val="-2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-1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-1"/>
          <w:sz w:val="16"/>
        </w:rPr>
        <w:t> </w:t>
      </w:r>
      <w:r>
        <w:rPr>
          <w:color w:val="3C3C3B"/>
          <w:sz w:val="16"/>
        </w:rPr>
        <w:t>luz</w:t>
      </w:r>
    </w:p>
    <w:p>
      <w:pPr>
        <w:pStyle w:val="BodyText"/>
        <w:rPr>
          <w:sz w:val="18"/>
        </w:rPr>
      </w:pPr>
    </w:p>
    <w:p>
      <w:pPr>
        <w:pStyle w:val="BodyText"/>
        <w:spacing w:before="116"/>
        <w:ind w:left="406"/>
        <w:jc w:val="both"/>
      </w:pPr>
      <w:r>
        <w:rPr>
          <w:rFonts w:ascii="Tahoma"/>
          <w:b/>
          <w:color w:val="3C3C3B"/>
        </w:rPr>
        <w:t>2023.92.</w:t>
      </w:r>
      <w:r>
        <w:rPr>
          <w:rFonts w:ascii="Tahoma"/>
          <w:b/>
          <w:color w:val="3C3C3B"/>
          <w:spacing w:val="-1"/>
        </w:rPr>
        <w:t> </w:t>
      </w:r>
      <w:r>
        <w:rPr>
          <w:color w:val="3C3C3B"/>
        </w:rPr>
        <w:t>El</w:t>
      </w:r>
      <w:r>
        <w:rPr>
          <w:color w:val="3C3C3B"/>
          <w:spacing w:val="-1"/>
        </w:rPr>
        <w:t> </w:t>
      </w:r>
      <w:r>
        <w:rPr>
          <w:color w:val="3C3C3B"/>
        </w:rPr>
        <w:t>signo</w:t>
      </w:r>
      <w:r>
        <w:rPr>
          <w:color w:val="3C3C3B"/>
          <w:spacing w:val="-1"/>
        </w:rPr>
        <w:t> </w:t>
      </w:r>
      <w:r>
        <w:rPr>
          <w:color w:val="3C3C3B"/>
        </w:rPr>
        <w:t>de</w:t>
      </w:r>
      <w:r>
        <w:rPr>
          <w:color w:val="3C3C3B"/>
          <w:spacing w:val="-2"/>
        </w:rPr>
        <w:t> </w:t>
      </w:r>
      <w:r>
        <w:rPr>
          <w:color w:val="3C3C3B"/>
        </w:rPr>
        <w:t>Blumberg</w:t>
      </w:r>
      <w:r>
        <w:rPr>
          <w:color w:val="3C3C3B"/>
          <w:spacing w:val="-1"/>
        </w:rPr>
        <w:t> </w:t>
      </w:r>
      <w:r>
        <w:rPr>
          <w:color w:val="3C3C3B"/>
        </w:rPr>
        <w:t>es</w:t>
      </w:r>
      <w:r>
        <w:rPr>
          <w:color w:val="3C3C3B"/>
          <w:spacing w:val="-1"/>
        </w:rPr>
        <w:t> </w:t>
      </w:r>
      <w:r>
        <w:rPr>
          <w:color w:val="3C3C3B"/>
        </w:rPr>
        <w:t>positivo</w:t>
      </w:r>
      <w:r>
        <w:rPr>
          <w:color w:val="3C3C3B"/>
          <w:spacing w:val="-2"/>
        </w:rPr>
        <w:t> </w:t>
      </w:r>
      <w:r>
        <w:rPr>
          <w:color w:val="3C3C3B"/>
        </w:rPr>
        <w:t>cuando:</w:t>
      </w:r>
    </w:p>
    <w:p>
      <w:pPr>
        <w:pStyle w:val="BodyText"/>
        <w:rPr>
          <w:sz w:val="18"/>
        </w:rPr>
      </w:pPr>
    </w:p>
    <w:p>
      <w:pPr>
        <w:pStyle w:val="ListParagraph"/>
        <w:numPr>
          <w:ilvl w:val="0"/>
          <w:numId w:val="301"/>
        </w:numPr>
        <w:tabs>
          <w:tab w:pos="634" w:val="left" w:leader="none"/>
        </w:tabs>
        <w:spacing w:line="336" w:lineRule="auto" w:before="125" w:after="0"/>
        <w:ind w:left="633" w:right="792" w:hanging="227"/>
        <w:jc w:val="left"/>
        <w:rPr>
          <w:sz w:val="16"/>
        </w:rPr>
      </w:pPr>
      <w:r>
        <w:rPr>
          <w:color w:val="3C3C3B"/>
          <w:w w:val="105"/>
          <w:sz w:val="16"/>
        </w:rPr>
        <w:t>El</w:t>
      </w:r>
      <w:r>
        <w:rPr>
          <w:color w:val="3C3C3B"/>
          <w:spacing w:val="-10"/>
          <w:w w:val="105"/>
          <w:sz w:val="16"/>
        </w:rPr>
        <w:t> </w:t>
      </w:r>
      <w:r>
        <w:rPr>
          <w:color w:val="3C3C3B"/>
          <w:w w:val="105"/>
          <w:sz w:val="16"/>
        </w:rPr>
        <w:t>paciente</w:t>
      </w:r>
      <w:r>
        <w:rPr>
          <w:color w:val="3C3C3B"/>
          <w:spacing w:val="-9"/>
          <w:w w:val="105"/>
          <w:sz w:val="16"/>
        </w:rPr>
        <w:t> </w:t>
      </w:r>
      <w:r>
        <w:rPr>
          <w:color w:val="3C3C3B"/>
          <w:w w:val="105"/>
          <w:sz w:val="16"/>
        </w:rPr>
        <w:t>refiere</w:t>
      </w:r>
      <w:r>
        <w:rPr>
          <w:color w:val="3C3C3B"/>
          <w:spacing w:val="-9"/>
          <w:w w:val="105"/>
          <w:sz w:val="16"/>
        </w:rPr>
        <w:t> </w:t>
      </w:r>
      <w:r>
        <w:rPr>
          <w:color w:val="3C3C3B"/>
          <w:w w:val="105"/>
          <w:sz w:val="16"/>
        </w:rPr>
        <w:t>dolor</w:t>
      </w:r>
      <w:r>
        <w:rPr>
          <w:color w:val="3C3C3B"/>
          <w:spacing w:val="-9"/>
          <w:w w:val="105"/>
          <w:sz w:val="16"/>
        </w:rPr>
        <w:t> </w:t>
      </w:r>
      <w:r>
        <w:rPr>
          <w:color w:val="3C3C3B"/>
          <w:w w:val="105"/>
          <w:sz w:val="16"/>
        </w:rPr>
        <w:t>a</w:t>
      </w:r>
      <w:r>
        <w:rPr>
          <w:color w:val="3C3C3B"/>
          <w:spacing w:val="-9"/>
          <w:w w:val="105"/>
          <w:sz w:val="16"/>
        </w:rPr>
        <w:t> </w:t>
      </w:r>
      <w:r>
        <w:rPr>
          <w:color w:val="3C3C3B"/>
          <w:w w:val="105"/>
          <w:sz w:val="16"/>
        </w:rPr>
        <w:t>la</w:t>
      </w:r>
      <w:r>
        <w:rPr>
          <w:color w:val="3C3C3B"/>
          <w:spacing w:val="-10"/>
          <w:w w:val="105"/>
          <w:sz w:val="16"/>
        </w:rPr>
        <w:t> </w:t>
      </w:r>
      <w:r>
        <w:rPr>
          <w:color w:val="3C3C3B"/>
          <w:w w:val="105"/>
          <w:sz w:val="16"/>
        </w:rPr>
        <w:t>descompresión</w:t>
      </w:r>
      <w:r>
        <w:rPr>
          <w:color w:val="3C3C3B"/>
          <w:spacing w:val="-9"/>
          <w:w w:val="105"/>
          <w:sz w:val="16"/>
        </w:rPr>
        <w:t> </w:t>
      </w:r>
      <w:r>
        <w:rPr>
          <w:color w:val="3C3C3B"/>
          <w:w w:val="105"/>
          <w:sz w:val="16"/>
        </w:rPr>
        <w:t>brusca</w:t>
      </w:r>
      <w:r>
        <w:rPr>
          <w:color w:val="3C3C3B"/>
          <w:spacing w:val="-9"/>
          <w:w w:val="105"/>
          <w:sz w:val="16"/>
        </w:rPr>
        <w:t> </w:t>
      </w:r>
      <w:r>
        <w:rPr>
          <w:color w:val="3C3C3B"/>
          <w:w w:val="105"/>
          <w:sz w:val="16"/>
        </w:rPr>
        <w:t>en</w:t>
      </w:r>
      <w:r>
        <w:rPr>
          <w:color w:val="3C3C3B"/>
          <w:spacing w:val="-9"/>
          <w:w w:val="105"/>
          <w:sz w:val="16"/>
        </w:rPr>
        <w:t> </w:t>
      </w:r>
      <w:r>
        <w:rPr>
          <w:color w:val="3C3C3B"/>
          <w:w w:val="105"/>
          <w:sz w:val="16"/>
        </w:rPr>
        <w:t>el</w:t>
      </w:r>
      <w:r>
        <w:rPr>
          <w:color w:val="3C3C3B"/>
          <w:spacing w:val="-9"/>
          <w:w w:val="105"/>
          <w:sz w:val="16"/>
        </w:rPr>
        <w:t> </w:t>
      </w:r>
      <w:r>
        <w:rPr>
          <w:color w:val="3C3C3B"/>
          <w:w w:val="105"/>
          <w:sz w:val="16"/>
        </w:rPr>
        <w:t>punto</w:t>
      </w:r>
      <w:r>
        <w:rPr>
          <w:color w:val="3C3C3B"/>
          <w:spacing w:val="-48"/>
          <w:w w:val="105"/>
          <w:sz w:val="16"/>
        </w:rPr>
        <w:t> </w:t>
      </w:r>
      <w:r>
        <w:rPr>
          <w:color w:val="3C3C3B"/>
          <w:w w:val="105"/>
          <w:sz w:val="16"/>
        </w:rPr>
        <w:t>de</w:t>
      </w:r>
      <w:r>
        <w:rPr>
          <w:color w:val="3C3C3B"/>
          <w:spacing w:val="-7"/>
          <w:w w:val="105"/>
          <w:sz w:val="16"/>
        </w:rPr>
        <w:t> </w:t>
      </w:r>
      <w:r>
        <w:rPr>
          <w:color w:val="3C3C3B"/>
          <w:w w:val="105"/>
          <w:sz w:val="16"/>
        </w:rPr>
        <w:t>McBurney</w:t>
      </w:r>
    </w:p>
    <w:p>
      <w:pPr>
        <w:pStyle w:val="ListParagraph"/>
        <w:numPr>
          <w:ilvl w:val="0"/>
          <w:numId w:val="301"/>
        </w:numPr>
        <w:tabs>
          <w:tab w:pos="634" w:val="left" w:leader="none"/>
        </w:tabs>
        <w:spacing w:line="240" w:lineRule="auto" w:before="0" w:after="0"/>
        <w:ind w:left="633" w:right="0" w:hanging="228"/>
        <w:jc w:val="left"/>
        <w:rPr>
          <w:sz w:val="16"/>
        </w:rPr>
      </w:pPr>
      <w:r>
        <w:rPr>
          <w:color w:val="3C3C3B"/>
          <w:sz w:val="16"/>
        </w:rPr>
        <w:t>Dolor</w:t>
      </w:r>
      <w:r>
        <w:rPr>
          <w:color w:val="3C3C3B"/>
          <w:spacing w:val="6"/>
          <w:sz w:val="16"/>
        </w:rPr>
        <w:t> </w:t>
      </w:r>
      <w:r>
        <w:rPr>
          <w:color w:val="3C3C3B"/>
          <w:sz w:val="16"/>
        </w:rPr>
        <w:t>durante</w:t>
      </w:r>
      <w:r>
        <w:rPr>
          <w:color w:val="3C3C3B"/>
          <w:spacing w:val="7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7"/>
          <w:sz w:val="16"/>
        </w:rPr>
        <w:t> </w:t>
      </w:r>
      <w:r>
        <w:rPr>
          <w:color w:val="3C3C3B"/>
          <w:sz w:val="16"/>
        </w:rPr>
        <w:t>compresión</w:t>
      </w:r>
      <w:r>
        <w:rPr>
          <w:color w:val="3C3C3B"/>
          <w:spacing w:val="7"/>
          <w:sz w:val="16"/>
        </w:rPr>
        <w:t> </w:t>
      </w:r>
      <w:r>
        <w:rPr>
          <w:color w:val="3C3C3B"/>
          <w:sz w:val="16"/>
        </w:rPr>
        <w:t>en</w:t>
      </w:r>
      <w:r>
        <w:rPr>
          <w:color w:val="3C3C3B"/>
          <w:spacing w:val="7"/>
          <w:sz w:val="16"/>
        </w:rPr>
        <w:t> </w:t>
      </w:r>
      <w:r>
        <w:rPr>
          <w:color w:val="3C3C3B"/>
          <w:sz w:val="16"/>
        </w:rPr>
        <w:t>el</w:t>
      </w:r>
      <w:r>
        <w:rPr>
          <w:color w:val="3C3C3B"/>
          <w:spacing w:val="7"/>
          <w:sz w:val="16"/>
        </w:rPr>
        <w:t> </w:t>
      </w:r>
      <w:r>
        <w:rPr>
          <w:color w:val="3C3C3B"/>
          <w:sz w:val="16"/>
        </w:rPr>
        <w:t>punto</w:t>
      </w:r>
      <w:r>
        <w:rPr>
          <w:color w:val="3C3C3B"/>
          <w:spacing w:val="7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7"/>
          <w:sz w:val="16"/>
        </w:rPr>
        <w:t> </w:t>
      </w:r>
      <w:r>
        <w:rPr>
          <w:color w:val="3C3C3B"/>
          <w:sz w:val="16"/>
        </w:rPr>
        <w:t>McBurney</w:t>
      </w:r>
    </w:p>
    <w:p>
      <w:pPr>
        <w:pStyle w:val="ListParagraph"/>
        <w:numPr>
          <w:ilvl w:val="0"/>
          <w:numId w:val="301"/>
        </w:numPr>
        <w:tabs>
          <w:tab w:pos="634" w:val="left" w:leader="none"/>
        </w:tabs>
        <w:spacing w:line="336" w:lineRule="auto" w:before="74" w:after="0"/>
        <w:ind w:left="633" w:right="791" w:hanging="227"/>
        <w:jc w:val="left"/>
        <w:rPr>
          <w:sz w:val="16"/>
        </w:rPr>
      </w:pPr>
      <w:r>
        <w:rPr>
          <w:color w:val="3C3C3B"/>
          <w:sz w:val="16"/>
        </w:rPr>
        <w:t>Parada</w:t>
      </w:r>
      <w:r>
        <w:rPr>
          <w:color w:val="3C3C3B"/>
          <w:spacing w:val="16"/>
          <w:sz w:val="16"/>
        </w:rPr>
        <w:t> </w:t>
      </w:r>
      <w:r>
        <w:rPr>
          <w:color w:val="3C3C3B"/>
          <w:sz w:val="16"/>
        </w:rPr>
        <w:t>respiratoria</w:t>
      </w:r>
      <w:r>
        <w:rPr>
          <w:color w:val="3C3C3B"/>
          <w:spacing w:val="17"/>
          <w:sz w:val="16"/>
        </w:rPr>
        <w:t> </w:t>
      </w:r>
      <w:r>
        <w:rPr>
          <w:color w:val="3C3C3B"/>
          <w:sz w:val="16"/>
        </w:rPr>
        <w:t>durante</w:t>
      </w:r>
      <w:r>
        <w:rPr>
          <w:color w:val="3C3C3B"/>
          <w:spacing w:val="17"/>
          <w:sz w:val="16"/>
        </w:rPr>
        <w:t> </w:t>
      </w:r>
      <w:r>
        <w:rPr>
          <w:color w:val="3C3C3B"/>
          <w:sz w:val="16"/>
        </w:rPr>
        <w:t>inspiración</w:t>
      </w:r>
      <w:r>
        <w:rPr>
          <w:color w:val="3C3C3B"/>
          <w:spacing w:val="17"/>
          <w:sz w:val="16"/>
        </w:rPr>
        <w:t> </w:t>
      </w:r>
      <w:r>
        <w:rPr>
          <w:color w:val="3C3C3B"/>
          <w:sz w:val="16"/>
        </w:rPr>
        <w:t>cuando</w:t>
      </w:r>
      <w:r>
        <w:rPr>
          <w:color w:val="3C3C3B"/>
          <w:spacing w:val="17"/>
          <w:sz w:val="16"/>
        </w:rPr>
        <w:t> </w:t>
      </w:r>
      <w:r>
        <w:rPr>
          <w:color w:val="3C3C3B"/>
          <w:sz w:val="16"/>
        </w:rPr>
        <w:t>se</w:t>
      </w:r>
      <w:r>
        <w:rPr>
          <w:color w:val="3C3C3B"/>
          <w:spacing w:val="17"/>
          <w:sz w:val="16"/>
        </w:rPr>
        <w:t> </w:t>
      </w:r>
      <w:r>
        <w:rPr>
          <w:color w:val="3C3C3B"/>
          <w:sz w:val="16"/>
        </w:rPr>
        <w:t>comprime</w:t>
      </w:r>
      <w:r>
        <w:rPr>
          <w:color w:val="3C3C3B"/>
          <w:spacing w:val="17"/>
          <w:sz w:val="16"/>
        </w:rPr>
        <w:t> </w:t>
      </w:r>
      <w:r>
        <w:rPr>
          <w:color w:val="3C3C3B"/>
          <w:sz w:val="16"/>
        </w:rPr>
        <w:t>hi-</w:t>
      </w:r>
      <w:r>
        <w:rPr>
          <w:color w:val="3C3C3B"/>
          <w:spacing w:val="-45"/>
          <w:sz w:val="16"/>
        </w:rPr>
        <w:t> </w:t>
      </w:r>
      <w:r>
        <w:rPr>
          <w:color w:val="3C3C3B"/>
          <w:sz w:val="16"/>
        </w:rPr>
        <w:t>pocondrio</w:t>
      </w:r>
      <w:r>
        <w:rPr>
          <w:color w:val="3C3C3B"/>
          <w:spacing w:val="-4"/>
          <w:sz w:val="16"/>
        </w:rPr>
        <w:t> </w:t>
      </w:r>
      <w:r>
        <w:rPr>
          <w:color w:val="3C3C3B"/>
          <w:sz w:val="16"/>
        </w:rPr>
        <w:t>derecho</w:t>
      </w:r>
    </w:p>
    <w:p>
      <w:pPr>
        <w:pStyle w:val="ListParagraph"/>
        <w:numPr>
          <w:ilvl w:val="0"/>
          <w:numId w:val="301"/>
        </w:numPr>
        <w:tabs>
          <w:tab w:pos="634" w:val="left" w:leader="none"/>
        </w:tabs>
        <w:spacing w:line="240" w:lineRule="auto" w:before="0" w:after="0"/>
        <w:ind w:left="633" w:right="0" w:hanging="228"/>
        <w:jc w:val="left"/>
        <w:rPr>
          <w:sz w:val="16"/>
        </w:rPr>
      </w:pPr>
      <w:r>
        <w:rPr>
          <w:color w:val="3C3C3B"/>
          <w:sz w:val="16"/>
        </w:rPr>
        <w:t>Dolor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abdominal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a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la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palpación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de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cualquier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área</w:t>
      </w:r>
      <w:r>
        <w:rPr>
          <w:color w:val="3C3C3B"/>
          <w:spacing w:val="1"/>
          <w:sz w:val="16"/>
        </w:rPr>
        <w:t> </w:t>
      </w:r>
      <w:r>
        <w:rPr>
          <w:color w:val="3C3C3B"/>
          <w:sz w:val="16"/>
        </w:rPr>
        <w:t>abdominal</w:t>
      </w:r>
    </w:p>
    <w:p>
      <w:pPr>
        <w:pStyle w:val="BodyText"/>
        <w:rPr>
          <w:sz w:val="18"/>
        </w:rPr>
      </w:pPr>
    </w:p>
    <w:p>
      <w:pPr>
        <w:pStyle w:val="BodyText"/>
        <w:spacing w:line="333" w:lineRule="auto" w:before="115"/>
        <w:ind w:left="406" w:right="791"/>
        <w:jc w:val="both"/>
      </w:pPr>
      <w:r>
        <w:rPr>
          <w:rFonts w:ascii="Tahoma" w:hAnsi="Tahoma"/>
          <w:b/>
          <w:color w:val="3C3C3B"/>
        </w:rPr>
        <w:t>2022.64. </w:t>
      </w:r>
      <w:r>
        <w:rPr>
          <w:color w:val="3C3C3B"/>
        </w:rPr>
        <w:t>¿Qué síntoma o signo típico de la isquemia arterial aguda</w:t>
      </w:r>
      <w:r>
        <w:rPr>
          <w:color w:val="3C3C3B"/>
          <w:spacing w:val="1"/>
        </w:rPr>
        <w:t> </w:t>
      </w:r>
      <w:r>
        <w:rPr>
          <w:color w:val="3C3C3B"/>
          <w:w w:val="105"/>
        </w:rPr>
        <w:t>es</w:t>
      </w:r>
      <w:r>
        <w:rPr>
          <w:color w:val="3C3C3B"/>
          <w:spacing w:val="-5"/>
          <w:w w:val="105"/>
        </w:rPr>
        <w:t> </w:t>
      </w:r>
      <w:r>
        <w:rPr>
          <w:color w:val="3C3C3B"/>
          <w:w w:val="105"/>
        </w:rPr>
        <w:t>el</w:t>
      </w:r>
      <w:r>
        <w:rPr>
          <w:color w:val="3C3C3B"/>
          <w:spacing w:val="-5"/>
          <w:w w:val="105"/>
        </w:rPr>
        <w:t> </w:t>
      </w:r>
      <w:r>
        <w:rPr>
          <w:color w:val="3C3C3B"/>
          <w:w w:val="105"/>
        </w:rPr>
        <w:t>último</w:t>
      </w:r>
      <w:r>
        <w:rPr>
          <w:color w:val="3C3C3B"/>
          <w:spacing w:val="-5"/>
          <w:w w:val="105"/>
        </w:rPr>
        <w:t> </w:t>
      </w:r>
      <w:r>
        <w:rPr>
          <w:color w:val="3C3C3B"/>
          <w:w w:val="105"/>
        </w:rPr>
        <w:t>en</w:t>
      </w:r>
      <w:r>
        <w:rPr>
          <w:color w:val="3C3C3B"/>
          <w:spacing w:val="-5"/>
          <w:w w:val="105"/>
        </w:rPr>
        <w:t> </w:t>
      </w:r>
      <w:r>
        <w:rPr>
          <w:color w:val="3C3C3B"/>
          <w:w w:val="105"/>
        </w:rPr>
        <w:t>aparecer</w:t>
      </w:r>
      <w:r>
        <w:rPr>
          <w:color w:val="3C3C3B"/>
          <w:spacing w:val="-5"/>
          <w:w w:val="105"/>
        </w:rPr>
        <w:t> </w:t>
      </w:r>
      <w:r>
        <w:rPr>
          <w:color w:val="3C3C3B"/>
          <w:w w:val="105"/>
        </w:rPr>
        <w:t>y</w:t>
      </w:r>
      <w:r>
        <w:rPr>
          <w:color w:val="3C3C3B"/>
          <w:spacing w:val="-5"/>
          <w:w w:val="105"/>
        </w:rPr>
        <w:t> </w:t>
      </w:r>
      <w:r>
        <w:rPr>
          <w:color w:val="3C3C3B"/>
          <w:w w:val="105"/>
        </w:rPr>
        <w:t>en</w:t>
      </w:r>
      <w:r>
        <w:rPr>
          <w:color w:val="3C3C3B"/>
          <w:spacing w:val="-5"/>
          <w:w w:val="105"/>
        </w:rPr>
        <w:t> </w:t>
      </w:r>
      <w:r>
        <w:rPr>
          <w:color w:val="3C3C3B"/>
          <w:w w:val="105"/>
        </w:rPr>
        <w:t>consecuencia</w:t>
      </w:r>
      <w:r>
        <w:rPr>
          <w:color w:val="3C3C3B"/>
          <w:spacing w:val="-5"/>
          <w:w w:val="105"/>
        </w:rPr>
        <w:t> </w:t>
      </w:r>
      <w:r>
        <w:rPr>
          <w:color w:val="3C3C3B"/>
          <w:w w:val="105"/>
        </w:rPr>
        <w:t>es</w:t>
      </w:r>
      <w:r>
        <w:rPr>
          <w:color w:val="3C3C3B"/>
          <w:spacing w:val="-5"/>
          <w:w w:val="105"/>
        </w:rPr>
        <w:t> </w:t>
      </w:r>
      <w:r>
        <w:rPr>
          <w:color w:val="3C3C3B"/>
          <w:w w:val="105"/>
        </w:rPr>
        <w:t>indicador</w:t>
      </w:r>
      <w:r>
        <w:rPr>
          <w:color w:val="3C3C3B"/>
          <w:spacing w:val="-5"/>
          <w:w w:val="105"/>
        </w:rPr>
        <w:t> </w:t>
      </w:r>
      <w:r>
        <w:rPr>
          <w:color w:val="3C3C3B"/>
          <w:w w:val="105"/>
        </w:rPr>
        <w:t>de</w:t>
      </w:r>
      <w:r>
        <w:rPr>
          <w:color w:val="3C3C3B"/>
          <w:spacing w:val="-5"/>
          <w:w w:val="105"/>
        </w:rPr>
        <w:t> </w:t>
      </w:r>
      <w:r>
        <w:rPr>
          <w:color w:val="3C3C3B"/>
          <w:w w:val="105"/>
        </w:rPr>
        <w:t>mayor</w:t>
      </w:r>
      <w:r>
        <w:rPr>
          <w:color w:val="3C3C3B"/>
          <w:spacing w:val="-48"/>
          <w:w w:val="105"/>
        </w:rPr>
        <w:t> </w:t>
      </w:r>
      <w:r>
        <w:rPr>
          <w:color w:val="3C3C3B"/>
          <w:w w:val="105"/>
        </w:rPr>
        <w:t>gravedad?</w:t>
      </w:r>
    </w:p>
    <w:p>
      <w:pPr>
        <w:pStyle w:val="BodyText"/>
        <w:spacing w:before="7"/>
        <w:rPr>
          <w:sz w:val="22"/>
        </w:rPr>
      </w:pPr>
    </w:p>
    <w:p>
      <w:pPr>
        <w:pStyle w:val="ListParagraph"/>
        <w:numPr>
          <w:ilvl w:val="0"/>
          <w:numId w:val="302"/>
        </w:numPr>
        <w:tabs>
          <w:tab w:pos="634" w:val="left" w:leader="none"/>
        </w:tabs>
        <w:spacing w:line="240" w:lineRule="auto" w:before="0" w:after="0"/>
        <w:ind w:left="633" w:right="0" w:hanging="228"/>
        <w:jc w:val="left"/>
        <w:rPr>
          <w:sz w:val="16"/>
        </w:rPr>
      </w:pPr>
      <w:r>
        <w:rPr>
          <w:color w:val="3C3C3B"/>
          <w:sz w:val="16"/>
        </w:rPr>
        <w:t>Dolor</w:t>
      </w:r>
    </w:p>
    <w:p>
      <w:pPr>
        <w:pStyle w:val="ListParagraph"/>
        <w:numPr>
          <w:ilvl w:val="0"/>
          <w:numId w:val="302"/>
        </w:numPr>
        <w:tabs>
          <w:tab w:pos="634" w:val="left" w:leader="none"/>
        </w:tabs>
        <w:spacing w:line="240" w:lineRule="auto" w:before="74" w:after="0"/>
        <w:ind w:left="633" w:right="0" w:hanging="228"/>
        <w:jc w:val="left"/>
        <w:rPr>
          <w:sz w:val="16"/>
        </w:rPr>
      </w:pPr>
      <w:r>
        <w:rPr>
          <w:color w:val="3C3C3B"/>
          <w:w w:val="105"/>
          <w:sz w:val="16"/>
        </w:rPr>
        <w:t>Parestesia</w:t>
      </w:r>
    </w:p>
    <w:p>
      <w:pPr>
        <w:pStyle w:val="ListParagraph"/>
        <w:numPr>
          <w:ilvl w:val="0"/>
          <w:numId w:val="302"/>
        </w:numPr>
        <w:tabs>
          <w:tab w:pos="634" w:val="left" w:leader="none"/>
        </w:tabs>
        <w:spacing w:line="240" w:lineRule="auto" w:before="75" w:after="0"/>
        <w:ind w:left="633" w:right="0" w:hanging="228"/>
        <w:jc w:val="left"/>
        <w:rPr>
          <w:sz w:val="16"/>
        </w:rPr>
      </w:pPr>
      <w:r>
        <w:rPr>
          <w:color w:val="3C3C3B"/>
          <w:sz w:val="16"/>
        </w:rPr>
        <w:t>Parálisis</w:t>
      </w:r>
    </w:p>
    <w:p>
      <w:pPr>
        <w:pStyle w:val="ListParagraph"/>
        <w:numPr>
          <w:ilvl w:val="0"/>
          <w:numId w:val="302"/>
        </w:numPr>
        <w:tabs>
          <w:tab w:pos="634" w:val="left" w:leader="none"/>
        </w:tabs>
        <w:spacing w:line="240" w:lineRule="auto" w:before="74" w:after="0"/>
        <w:ind w:left="633" w:right="0" w:hanging="228"/>
        <w:jc w:val="left"/>
        <w:rPr>
          <w:sz w:val="16"/>
        </w:rPr>
      </w:pPr>
      <w:r>
        <w:rPr>
          <w:color w:val="3C3C3B"/>
          <w:w w:val="105"/>
          <w:sz w:val="16"/>
        </w:rPr>
        <w:t>Ausencia</w:t>
      </w:r>
      <w:r>
        <w:rPr>
          <w:color w:val="3C3C3B"/>
          <w:spacing w:val="-8"/>
          <w:w w:val="105"/>
          <w:sz w:val="16"/>
        </w:rPr>
        <w:t> </w:t>
      </w:r>
      <w:r>
        <w:rPr>
          <w:color w:val="3C3C3B"/>
          <w:w w:val="105"/>
          <w:sz w:val="16"/>
        </w:rPr>
        <w:t>de</w:t>
      </w:r>
      <w:r>
        <w:rPr>
          <w:color w:val="3C3C3B"/>
          <w:spacing w:val="-8"/>
          <w:w w:val="105"/>
          <w:sz w:val="16"/>
        </w:rPr>
        <w:t> </w:t>
      </w:r>
      <w:r>
        <w:rPr>
          <w:color w:val="3C3C3B"/>
          <w:w w:val="105"/>
          <w:sz w:val="16"/>
        </w:rPr>
        <w:t>pulso</w:t>
      </w:r>
    </w:p>
    <w:p>
      <w:pPr>
        <w:spacing w:after="0" w:line="240" w:lineRule="auto"/>
        <w:jc w:val="left"/>
        <w:rPr>
          <w:sz w:val="16"/>
        </w:rPr>
        <w:sectPr>
          <w:type w:val="continuous"/>
          <w:pgSz w:w="11910" w:h="16840"/>
          <w:pgMar w:top="1580" w:bottom="280" w:left="0" w:right="0"/>
          <w:cols w:num="2" w:equalWidth="0">
            <w:col w:w="5733" w:space="40"/>
            <w:col w:w="6137"/>
          </w:cols>
        </w:sectPr>
      </w:pPr>
    </w:p>
    <w:p>
      <w:pPr>
        <w:pStyle w:val="BodyText"/>
        <w:spacing w:before="1"/>
        <w:rPr>
          <w:sz w:val="21"/>
        </w:rPr>
      </w:pPr>
      <w:r>
        <w:rPr/>
        <w:pict>
          <v:line style="position:absolute;mso-position-horizontal-relative:page;mso-position-vertical-relative:page;z-index:15910400" from="297.787811pt,505.126007pt" to="297.787811pt,788.031507pt" stroked="true" strokeweight=".3pt" strokecolor="#575756">
            <v:stroke dashstyle="dash"/>
            <w10:wrap type="none"/>
          </v:line>
        </w:pict>
      </w:r>
    </w:p>
    <w:tbl>
      <w:tblPr>
        <w:tblW w:w="0" w:type="auto"/>
        <w:jc w:val="left"/>
        <w:tblInd w:w="6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56"/>
        <w:gridCol w:w="2720"/>
        <w:gridCol w:w="2668"/>
        <w:gridCol w:w="2602"/>
      </w:tblGrid>
      <w:tr>
        <w:trPr>
          <w:trHeight w:val="447" w:hRule="atLeast"/>
        </w:trPr>
        <w:tc>
          <w:tcPr>
            <w:tcW w:w="5276" w:type="dxa"/>
            <w:gridSpan w:val="2"/>
            <w:tcBorders>
              <w:right w:val="dashed" w:sz="4" w:space="0" w:color="575756"/>
            </w:tcBorders>
          </w:tcPr>
          <w:p>
            <w:pPr>
              <w:pStyle w:val="TableParagraph"/>
              <w:spacing w:line="370" w:lineRule="exact" w:before="57"/>
              <w:ind w:left="14"/>
              <w:rPr>
                <w:rFonts w:ascii="Palatino Linotype"/>
                <w:i/>
                <w:sz w:val="34"/>
              </w:rPr>
            </w:pPr>
            <w:r>
              <w:rPr>
                <w:rFonts w:ascii="Palatino Linotype"/>
                <w:i/>
                <w:color w:val="208B97"/>
                <w:w w:val="105"/>
                <w:sz w:val="34"/>
              </w:rPr>
              <w:t>Respuestas</w:t>
            </w:r>
            <w:r>
              <w:rPr>
                <w:rFonts w:ascii="Palatino Linotype"/>
                <w:i/>
                <w:color w:val="208B97"/>
                <w:spacing w:val="-11"/>
                <w:w w:val="105"/>
                <w:sz w:val="34"/>
              </w:rPr>
              <w:t> </w:t>
            </w:r>
            <w:r>
              <w:rPr>
                <w:rFonts w:ascii="Palatino Linotype"/>
                <w:i/>
                <w:color w:val="208B97"/>
                <w:w w:val="115"/>
                <w:sz w:val="34"/>
              </w:rPr>
              <w:t>ENURM</w:t>
            </w:r>
            <w:r>
              <w:rPr>
                <w:rFonts w:ascii="Palatino Linotype"/>
                <w:i/>
                <w:color w:val="208B97"/>
                <w:spacing w:val="4"/>
                <w:w w:val="115"/>
                <w:sz w:val="34"/>
              </w:rPr>
              <w:t> </w:t>
            </w:r>
            <w:r>
              <w:rPr>
                <w:rFonts w:ascii="Palatino Linotype"/>
                <w:i/>
                <w:color w:val="208B97"/>
                <w:w w:val="105"/>
                <w:sz w:val="34"/>
              </w:rPr>
              <w:t>21,</w:t>
            </w:r>
            <w:r>
              <w:rPr>
                <w:rFonts w:ascii="Palatino Linotype"/>
                <w:i/>
                <w:color w:val="208B97"/>
                <w:spacing w:val="-11"/>
                <w:w w:val="105"/>
                <w:sz w:val="34"/>
              </w:rPr>
              <w:t> </w:t>
            </w:r>
            <w:r>
              <w:rPr>
                <w:rFonts w:ascii="Palatino Linotype"/>
                <w:i/>
                <w:color w:val="208B97"/>
                <w:w w:val="105"/>
                <w:sz w:val="34"/>
              </w:rPr>
              <w:t>22</w:t>
            </w:r>
            <w:r>
              <w:rPr>
                <w:rFonts w:ascii="Palatino Linotype"/>
                <w:i/>
                <w:color w:val="208B97"/>
                <w:spacing w:val="-10"/>
                <w:w w:val="105"/>
                <w:sz w:val="34"/>
              </w:rPr>
              <w:t> </w:t>
            </w:r>
            <w:r>
              <w:rPr>
                <w:rFonts w:ascii="Palatino Linotype"/>
                <w:i/>
                <w:color w:val="208B97"/>
                <w:w w:val="105"/>
                <w:sz w:val="34"/>
              </w:rPr>
              <w:t>y</w:t>
            </w:r>
            <w:r>
              <w:rPr>
                <w:rFonts w:ascii="Palatino Linotype"/>
                <w:i/>
                <w:color w:val="208B97"/>
                <w:spacing w:val="-11"/>
                <w:w w:val="105"/>
                <w:sz w:val="34"/>
              </w:rPr>
              <w:t> </w:t>
            </w:r>
            <w:r>
              <w:rPr>
                <w:rFonts w:ascii="Palatino Linotype"/>
                <w:i/>
                <w:color w:val="208B97"/>
                <w:w w:val="105"/>
                <w:sz w:val="34"/>
              </w:rPr>
              <w:t>23</w:t>
            </w:r>
          </w:p>
        </w:tc>
        <w:tc>
          <w:tcPr>
            <w:tcW w:w="5270" w:type="dxa"/>
            <w:gridSpan w:val="2"/>
            <w:tcBorders>
              <w:left w:val="dashed" w:sz="4" w:space="0" w:color="575756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7993" w:hRule="atLeast"/>
        </w:trPr>
        <w:tc>
          <w:tcPr>
            <w:tcW w:w="2556" w:type="dxa"/>
            <w:shd w:val="clear" w:color="auto" w:fill="EEF3F5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line="324" w:lineRule="auto" w:before="117"/>
              <w:ind w:left="226" w:right="313" w:hanging="1"/>
              <w:jc w:val="center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color w:val="3C3C3B"/>
                <w:w w:val="95"/>
                <w:sz w:val="16"/>
              </w:rPr>
              <w:t>Pregunta 2021.2b.- RC: c</w:t>
            </w:r>
            <w:r>
              <w:rPr>
                <w:rFonts w:ascii="Tahoma"/>
                <w:b/>
                <w:color w:val="3C3C3B"/>
                <w:spacing w:val="1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Pregunta</w:t>
            </w:r>
            <w:r>
              <w:rPr>
                <w:rFonts w:ascii="Tahoma"/>
                <w:b/>
                <w:color w:val="3C3C3B"/>
                <w:spacing w:val="-5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2021.82c.-</w:t>
            </w:r>
            <w:r>
              <w:rPr>
                <w:rFonts w:ascii="Tahoma"/>
                <w:b/>
                <w:color w:val="3C3C3B"/>
                <w:spacing w:val="-4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RC:</w:t>
            </w:r>
            <w:r>
              <w:rPr>
                <w:rFonts w:ascii="Tahoma"/>
                <w:b/>
                <w:color w:val="3C3C3B"/>
                <w:spacing w:val="-9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b</w:t>
            </w:r>
            <w:r>
              <w:rPr>
                <w:rFonts w:ascii="Tahoma"/>
                <w:b/>
                <w:color w:val="3C3C3B"/>
                <w:spacing w:val="-42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Pregunta 2021.93c.- RC: c</w:t>
            </w:r>
            <w:r>
              <w:rPr>
                <w:rFonts w:ascii="Tahoma"/>
                <w:b/>
                <w:color w:val="3C3C3B"/>
                <w:spacing w:val="-42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Pregunta 2021.92a.- RC: c</w:t>
            </w:r>
            <w:r>
              <w:rPr>
                <w:rFonts w:ascii="Tahoma"/>
                <w:b/>
                <w:color w:val="3C3C3B"/>
                <w:spacing w:val="-42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spacing w:val="-1"/>
                <w:w w:val="95"/>
                <w:sz w:val="16"/>
              </w:rPr>
              <w:t>Pregunta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2021.97c.- RC: a</w:t>
            </w:r>
            <w:r>
              <w:rPr>
                <w:rFonts w:ascii="Tahoma"/>
                <w:b/>
                <w:color w:val="3C3C3B"/>
                <w:spacing w:val="-42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Pregunta 2021.98c.- RC: c</w:t>
            </w:r>
            <w:r>
              <w:rPr>
                <w:rFonts w:ascii="Tahoma"/>
                <w:b/>
                <w:color w:val="3C3C3B"/>
                <w:spacing w:val="-42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Pregunta 2021.4a.- RC: C</w:t>
            </w:r>
            <w:r>
              <w:rPr>
                <w:rFonts w:ascii="Tahoma"/>
                <w:b/>
                <w:color w:val="3C3C3B"/>
                <w:spacing w:val="1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spacing w:val="-1"/>
                <w:w w:val="95"/>
                <w:sz w:val="16"/>
              </w:rPr>
              <w:t>Pregunta 2021.85a.-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RC: d</w:t>
            </w:r>
            <w:r>
              <w:rPr>
                <w:rFonts w:ascii="Tahoma"/>
                <w:b/>
                <w:color w:val="3C3C3B"/>
                <w:spacing w:val="-42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spacing w:val="-1"/>
                <w:w w:val="95"/>
                <w:sz w:val="16"/>
              </w:rPr>
              <w:t>Pregunta 2021.96b.-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RC: b</w:t>
            </w:r>
            <w:r>
              <w:rPr>
                <w:rFonts w:ascii="Tahoma"/>
                <w:b/>
                <w:color w:val="3C3C3B"/>
                <w:spacing w:val="-43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Pregunta 2021.62c.- RC: c</w:t>
            </w:r>
            <w:r>
              <w:rPr>
                <w:rFonts w:ascii="Tahoma"/>
                <w:b/>
                <w:color w:val="3C3C3B"/>
                <w:spacing w:val="-42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Pregunta</w:t>
            </w:r>
            <w:r>
              <w:rPr>
                <w:rFonts w:ascii="Tahoma"/>
                <w:b/>
                <w:color w:val="3C3C3B"/>
                <w:spacing w:val="-4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2021.84c.-</w:t>
            </w:r>
            <w:r>
              <w:rPr>
                <w:rFonts w:ascii="Tahoma"/>
                <w:b/>
                <w:color w:val="3C3C3B"/>
                <w:spacing w:val="-5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RC:</w:t>
            </w:r>
            <w:r>
              <w:rPr>
                <w:rFonts w:ascii="Tahoma"/>
                <w:b/>
                <w:color w:val="3C3C3B"/>
                <w:spacing w:val="-9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d</w:t>
            </w:r>
            <w:r>
              <w:rPr>
                <w:rFonts w:ascii="Tahoma"/>
                <w:b/>
                <w:color w:val="3C3C3B"/>
                <w:spacing w:val="-41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Pregunta 2021.92c.- RC: c</w:t>
            </w:r>
            <w:r>
              <w:rPr>
                <w:rFonts w:ascii="Tahoma"/>
                <w:b/>
                <w:color w:val="3C3C3B"/>
                <w:spacing w:val="-42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Pregunta</w:t>
            </w:r>
            <w:r>
              <w:rPr>
                <w:rFonts w:ascii="Tahoma"/>
                <w:b/>
                <w:color w:val="3C3C3B"/>
                <w:spacing w:val="-4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2021.94c.-</w:t>
            </w:r>
            <w:r>
              <w:rPr>
                <w:rFonts w:ascii="Tahoma"/>
                <w:b/>
                <w:color w:val="3C3C3B"/>
                <w:spacing w:val="-5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RC:</w:t>
            </w:r>
            <w:r>
              <w:rPr>
                <w:rFonts w:ascii="Tahoma"/>
                <w:b/>
                <w:color w:val="3C3C3B"/>
                <w:spacing w:val="-9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d</w:t>
            </w:r>
            <w:r>
              <w:rPr>
                <w:rFonts w:ascii="Tahoma"/>
                <w:b/>
                <w:color w:val="3C3C3B"/>
                <w:spacing w:val="-41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Pregunta</w:t>
            </w:r>
            <w:r>
              <w:rPr>
                <w:rFonts w:ascii="Tahoma"/>
                <w:b/>
                <w:color w:val="3C3C3B"/>
                <w:spacing w:val="-4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2021.96c.-</w:t>
            </w:r>
            <w:r>
              <w:rPr>
                <w:rFonts w:ascii="Tahoma"/>
                <w:b/>
                <w:color w:val="3C3C3B"/>
                <w:spacing w:val="-5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RC:</w:t>
            </w:r>
            <w:r>
              <w:rPr>
                <w:rFonts w:ascii="Tahoma"/>
                <w:b/>
                <w:color w:val="3C3C3B"/>
                <w:spacing w:val="-9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d</w:t>
            </w:r>
            <w:r>
              <w:rPr>
                <w:rFonts w:ascii="Tahoma"/>
                <w:b/>
                <w:color w:val="3C3C3B"/>
                <w:spacing w:val="-41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Pregunta 2021.4c.- RC: d</w:t>
            </w:r>
            <w:r>
              <w:rPr>
                <w:rFonts w:ascii="Tahoma"/>
                <w:b/>
                <w:color w:val="3C3C3B"/>
                <w:spacing w:val="1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Pregunta 2021.1a.- RC: c</w:t>
            </w:r>
            <w:r>
              <w:rPr>
                <w:rFonts w:ascii="Tahoma"/>
                <w:b/>
                <w:color w:val="3C3C3B"/>
                <w:spacing w:val="1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spacing w:val="-1"/>
                <w:w w:val="95"/>
                <w:sz w:val="16"/>
              </w:rPr>
              <w:t>Pregunta 2021.20a.-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RC: b</w:t>
            </w:r>
            <w:r>
              <w:rPr>
                <w:rFonts w:ascii="Tahoma"/>
                <w:b/>
                <w:color w:val="3C3C3B"/>
                <w:spacing w:val="-42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Pregunta 2021.87a.- RC: c</w:t>
            </w:r>
            <w:r>
              <w:rPr>
                <w:rFonts w:ascii="Tahoma"/>
                <w:b/>
                <w:color w:val="3C3C3B"/>
                <w:spacing w:val="-42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spacing w:val="-1"/>
                <w:w w:val="95"/>
                <w:sz w:val="16"/>
              </w:rPr>
              <w:t>Pregunta 2021.97a.-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RC: b</w:t>
            </w:r>
            <w:r>
              <w:rPr>
                <w:rFonts w:ascii="Tahoma"/>
                <w:b/>
                <w:color w:val="3C3C3B"/>
                <w:spacing w:val="-42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spacing w:val="-1"/>
                <w:w w:val="95"/>
                <w:sz w:val="16"/>
              </w:rPr>
              <w:t>Pregunta 2021.98a.-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RC: d</w:t>
            </w:r>
            <w:r>
              <w:rPr>
                <w:rFonts w:ascii="Tahoma"/>
                <w:b/>
                <w:color w:val="3C3C3B"/>
                <w:spacing w:val="-42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Pregunta 2021.99a.- RC: c</w:t>
            </w:r>
            <w:r>
              <w:rPr>
                <w:rFonts w:ascii="Tahoma"/>
                <w:b/>
                <w:color w:val="3C3C3B"/>
                <w:spacing w:val="-42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spacing w:val="-1"/>
                <w:w w:val="95"/>
                <w:sz w:val="16"/>
              </w:rPr>
              <w:t>Pregunta 2021.89a.-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RC: b</w:t>
            </w:r>
            <w:r>
              <w:rPr>
                <w:rFonts w:ascii="Tahoma"/>
                <w:b/>
                <w:color w:val="3C3C3B"/>
                <w:spacing w:val="-42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Pregunta</w:t>
            </w:r>
            <w:r>
              <w:rPr>
                <w:rFonts w:ascii="Tahoma"/>
                <w:b/>
                <w:color w:val="3C3C3B"/>
                <w:spacing w:val="-4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2021.91c.-</w:t>
            </w:r>
            <w:r>
              <w:rPr>
                <w:rFonts w:ascii="Tahoma"/>
                <w:b/>
                <w:color w:val="3C3C3B"/>
                <w:spacing w:val="-5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RC:</w:t>
            </w:r>
            <w:r>
              <w:rPr>
                <w:rFonts w:ascii="Tahoma"/>
                <w:b/>
                <w:color w:val="3C3C3B"/>
                <w:spacing w:val="-9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d</w:t>
            </w:r>
            <w:r>
              <w:rPr>
                <w:rFonts w:ascii="Tahoma"/>
                <w:b/>
                <w:color w:val="3C3C3B"/>
                <w:spacing w:val="-41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Pregunta 2021.2a.- RC: d</w:t>
            </w:r>
            <w:r>
              <w:rPr>
                <w:rFonts w:ascii="Tahoma"/>
                <w:b/>
                <w:color w:val="3C3C3B"/>
                <w:spacing w:val="1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spacing w:val="-1"/>
                <w:w w:val="95"/>
                <w:sz w:val="16"/>
              </w:rPr>
              <w:t>Pregunta 2021.88b.-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RC: b</w:t>
            </w:r>
            <w:r>
              <w:rPr>
                <w:rFonts w:ascii="Tahoma"/>
                <w:b/>
                <w:color w:val="3C3C3B"/>
                <w:spacing w:val="-43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Pregunta 2021.3a.- RC: d</w:t>
            </w:r>
            <w:r>
              <w:rPr>
                <w:rFonts w:ascii="Tahoma"/>
                <w:b/>
                <w:color w:val="3C3C3B"/>
                <w:spacing w:val="1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spacing w:val="-1"/>
                <w:w w:val="95"/>
                <w:sz w:val="16"/>
              </w:rPr>
              <w:t>Pregunta 2021.86b.-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RC: b</w:t>
            </w:r>
            <w:r>
              <w:rPr>
                <w:rFonts w:ascii="Tahoma"/>
                <w:b/>
                <w:color w:val="3C3C3B"/>
                <w:spacing w:val="-43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spacing w:val="-1"/>
                <w:w w:val="95"/>
                <w:sz w:val="16"/>
              </w:rPr>
              <w:t>Pregunta 2021.90b.-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RC: b</w:t>
            </w:r>
            <w:r>
              <w:rPr>
                <w:rFonts w:ascii="Tahoma"/>
                <w:b/>
                <w:color w:val="3C3C3B"/>
                <w:spacing w:val="-43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spacing w:val="-1"/>
                <w:w w:val="95"/>
                <w:sz w:val="16"/>
              </w:rPr>
              <w:t>Pregunta</w:t>
            </w:r>
            <w:r>
              <w:rPr>
                <w:rFonts w:ascii="Tahoma"/>
                <w:b/>
                <w:color w:val="3C3C3B"/>
                <w:spacing w:val="-3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spacing w:val="-1"/>
                <w:w w:val="95"/>
                <w:sz w:val="16"/>
              </w:rPr>
              <w:t>2021.96a.-</w:t>
            </w:r>
            <w:r>
              <w:rPr>
                <w:rFonts w:ascii="Tahoma"/>
                <w:b/>
                <w:color w:val="3C3C3B"/>
                <w:spacing w:val="-2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RC:</w:t>
            </w:r>
            <w:r>
              <w:rPr>
                <w:rFonts w:ascii="Tahoma"/>
                <w:b/>
                <w:color w:val="3C3C3B"/>
                <w:spacing w:val="-8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d</w:t>
            </w:r>
          </w:p>
        </w:tc>
        <w:tc>
          <w:tcPr>
            <w:tcW w:w="2720" w:type="dxa"/>
            <w:shd w:val="clear" w:color="auto" w:fill="EEF3F5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line="324" w:lineRule="auto" w:before="117"/>
              <w:ind w:left="315" w:right="293"/>
              <w:jc w:val="center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color w:val="3C3C3B"/>
                <w:w w:val="95"/>
                <w:sz w:val="16"/>
              </w:rPr>
              <w:t>Pregunta 2021.91b.- RC: a</w:t>
            </w:r>
            <w:r>
              <w:rPr>
                <w:rFonts w:ascii="Tahoma"/>
                <w:b/>
                <w:color w:val="3C3C3B"/>
                <w:spacing w:val="1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Pregunta 2021.93b.- RC: d</w:t>
            </w:r>
            <w:r>
              <w:rPr>
                <w:rFonts w:ascii="Tahoma"/>
                <w:b/>
                <w:color w:val="3C3C3B"/>
                <w:spacing w:val="1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Pregunta 2021.82a.- RC: d</w:t>
            </w:r>
            <w:r>
              <w:rPr>
                <w:rFonts w:ascii="Tahoma"/>
                <w:b/>
                <w:color w:val="3C3C3B"/>
                <w:spacing w:val="1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Pregunta 2021.90a.- RC: c</w:t>
            </w:r>
            <w:r>
              <w:rPr>
                <w:rFonts w:ascii="Tahoma"/>
                <w:b/>
                <w:color w:val="3C3C3B"/>
                <w:spacing w:val="1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Pregunta 2021.95a.- RC: c</w:t>
            </w:r>
            <w:r>
              <w:rPr>
                <w:rFonts w:ascii="Tahoma"/>
                <w:b/>
                <w:color w:val="3C3C3B"/>
                <w:spacing w:val="1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Pregunta 2021.83c.- RC: c</w:t>
            </w:r>
            <w:r>
              <w:rPr>
                <w:rFonts w:ascii="Tahoma"/>
                <w:b/>
                <w:color w:val="3C3C3B"/>
                <w:spacing w:val="1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Pregunta 2021.87c.- RC: d</w:t>
            </w:r>
            <w:r>
              <w:rPr>
                <w:rFonts w:ascii="Tahoma"/>
                <w:b/>
                <w:color w:val="3C3C3B"/>
                <w:spacing w:val="1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0"/>
                <w:sz w:val="16"/>
              </w:rPr>
              <w:t>Pregunta</w:t>
            </w:r>
            <w:r>
              <w:rPr>
                <w:rFonts w:ascii="Tahoma"/>
                <w:b/>
                <w:color w:val="3C3C3B"/>
                <w:spacing w:val="1"/>
                <w:w w:val="90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0"/>
                <w:sz w:val="16"/>
              </w:rPr>
              <w:t>2021.100a.-</w:t>
            </w:r>
            <w:r>
              <w:rPr>
                <w:rFonts w:ascii="Tahoma"/>
                <w:b/>
                <w:color w:val="3C3C3B"/>
                <w:spacing w:val="1"/>
                <w:w w:val="90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0"/>
                <w:sz w:val="16"/>
              </w:rPr>
              <w:t>RC: b</w:t>
            </w:r>
            <w:r>
              <w:rPr>
                <w:rFonts w:ascii="Tahoma"/>
                <w:b/>
                <w:color w:val="3C3C3B"/>
                <w:spacing w:val="-40"/>
                <w:w w:val="90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Pregunta 2021.89b.- RC: c</w:t>
            </w:r>
            <w:r>
              <w:rPr>
                <w:rFonts w:ascii="Tahoma"/>
                <w:b/>
                <w:color w:val="3C3C3B"/>
                <w:spacing w:val="1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spacing w:val="-1"/>
                <w:w w:val="95"/>
                <w:sz w:val="16"/>
              </w:rPr>
              <w:t>Pregunta 2021.100b.-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RC: d</w:t>
            </w:r>
            <w:r>
              <w:rPr>
                <w:rFonts w:ascii="Tahoma"/>
                <w:b/>
                <w:color w:val="3C3C3B"/>
                <w:spacing w:val="-43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Pregunta 2021.91a.- RC: b</w:t>
            </w:r>
            <w:r>
              <w:rPr>
                <w:rFonts w:ascii="Tahoma"/>
                <w:b/>
                <w:color w:val="3C3C3B"/>
                <w:spacing w:val="1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Pregunta 2021.32b.- RC: a</w:t>
            </w:r>
            <w:r>
              <w:rPr>
                <w:rFonts w:ascii="Tahoma"/>
                <w:b/>
                <w:color w:val="3C3C3B"/>
                <w:spacing w:val="1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Pregunta 2021.84b.- RC: b</w:t>
            </w:r>
            <w:r>
              <w:rPr>
                <w:rFonts w:ascii="Tahoma"/>
                <w:b/>
                <w:color w:val="3C3C3B"/>
                <w:spacing w:val="1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Pregunta 2021.92b.- RC: b</w:t>
            </w:r>
            <w:r>
              <w:rPr>
                <w:rFonts w:ascii="Tahoma"/>
                <w:b/>
                <w:color w:val="3C3C3B"/>
                <w:spacing w:val="1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Pregunta 2021.98b.- RC: a</w:t>
            </w:r>
            <w:r>
              <w:rPr>
                <w:rFonts w:ascii="Tahoma"/>
                <w:b/>
                <w:color w:val="3C3C3B"/>
                <w:spacing w:val="1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Pregunta 2021.17a.- RC: c</w:t>
            </w:r>
            <w:r>
              <w:rPr>
                <w:rFonts w:ascii="Tahoma"/>
                <w:b/>
                <w:color w:val="3C3C3B"/>
                <w:spacing w:val="1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Pregunta 2021.83a.- RC: a</w:t>
            </w:r>
            <w:r>
              <w:rPr>
                <w:rFonts w:ascii="Tahoma"/>
                <w:b/>
                <w:color w:val="3C3C3B"/>
                <w:spacing w:val="1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Pregunta 2021.88a.- RC: c</w:t>
            </w:r>
            <w:r>
              <w:rPr>
                <w:rFonts w:ascii="Tahoma"/>
                <w:b/>
                <w:color w:val="3C3C3B"/>
                <w:spacing w:val="1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Pregunta 2021.20b.- RC: b</w:t>
            </w:r>
            <w:r>
              <w:rPr>
                <w:rFonts w:ascii="Tahoma"/>
                <w:b/>
                <w:color w:val="3C3C3B"/>
                <w:spacing w:val="1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Pregunta 2021.83b.- RC: d</w:t>
            </w:r>
            <w:r>
              <w:rPr>
                <w:rFonts w:ascii="Tahoma"/>
                <w:b/>
                <w:color w:val="3C3C3B"/>
                <w:spacing w:val="1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Pregunta 2021.94b.- RC: d</w:t>
            </w:r>
            <w:r>
              <w:rPr>
                <w:rFonts w:ascii="Tahoma"/>
                <w:b/>
                <w:color w:val="3C3C3B"/>
                <w:spacing w:val="1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Pregunta 2021.95b.- RC: b</w:t>
            </w:r>
            <w:r>
              <w:rPr>
                <w:rFonts w:ascii="Tahoma"/>
                <w:b/>
                <w:color w:val="3C3C3B"/>
                <w:spacing w:val="1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Pregunta 2021.10c.- RC: d</w:t>
            </w:r>
            <w:r>
              <w:rPr>
                <w:rFonts w:ascii="Tahoma"/>
                <w:b/>
                <w:color w:val="3C3C3B"/>
                <w:spacing w:val="1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Pregunta 2021.90c.- RC: c</w:t>
            </w:r>
            <w:r>
              <w:rPr>
                <w:rFonts w:ascii="Tahoma"/>
                <w:b/>
                <w:color w:val="3C3C3B"/>
                <w:spacing w:val="1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Pregunta 2021.18a.- RC: c</w:t>
            </w:r>
            <w:r>
              <w:rPr>
                <w:rFonts w:ascii="Tahoma"/>
                <w:b/>
                <w:color w:val="3C3C3B"/>
                <w:spacing w:val="1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Pregunta 2021.84a.- RC: b</w:t>
            </w:r>
            <w:r>
              <w:rPr>
                <w:rFonts w:ascii="Tahoma"/>
                <w:b/>
                <w:color w:val="3C3C3B"/>
                <w:spacing w:val="1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Pregunta 2021.86a.- RC: d</w:t>
            </w:r>
            <w:r>
              <w:rPr>
                <w:rFonts w:ascii="Tahoma"/>
                <w:b/>
                <w:color w:val="3C3C3B"/>
                <w:spacing w:val="1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Pregunta 2021.81b.- RC: d</w:t>
            </w:r>
            <w:r>
              <w:rPr>
                <w:rFonts w:ascii="Tahoma"/>
                <w:b/>
                <w:color w:val="3C3C3B"/>
                <w:spacing w:val="1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Pregunta</w:t>
            </w:r>
            <w:r>
              <w:rPr>
                <w:rFonts w:ascii="Tahoma"/>
                <w:b/>
                <w:color w:val="3C3C3B"/>
                <w:spacing w:val="-2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2021.88c.-</w:t>
            </w:r>
            <w:r>
              <w:rPr>
                <w:rFonts w:ascii="Tahoma"/>
                <w:b/>
                <w:color w:val="3C3C3B"/>
                <w:spacing w:val="-1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RC:</w:t>
            </w:r>
            <w:r>
              <w:rPr>
                <w:rFonts w:ascii="Tahoma"/>
                <w:b/>
                <w:color w:val="3C3C3B"/>
                <w:spacing w:val="-7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c</w:t>
            </w:r>
          </w:p>
        </w:tc>
        <w:tc>
          <w:tcPr>
            <w:tcW w:w="2668" w:type="dxa"/>
            <w:shd w:val="clear" w:color="auto" w:fill="EEF3F5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line="324" w:lineRule="auto" w:before="117"/>
              <w:ind w:left="313" w:right="294"/>
              <w:jc w:val="center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color w:val="3C3C3B"/>
                <w:w w:val="95"/>
                <w:sz w:val="16"/>
              </w:rPr>
              <w:t>Pregunta 2021.8a.- RC: c</w:t>
            </w:r>
            <w:r>
              <w:rPr>
                <w:rFonts w:ascii="Tahoma"/>
                <w:b/>
                <w:color w:val="3C3C3B"/>
                <w:spacing w:val="1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Pregunta 2021.1b.- RC: b</w:t>
            </w:r>
            <w:r>
              <w:rPr>
                <w:rFonts w:ascii="Tahoma"/>
                <w:b/>
                <w:color w:val="3C3C3B"/>
                <w:spacing w:val="1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Pregunta 2021.85c.- RC: a</w:t>
            </w:r>
            <w:r>
              <w:rPr>
                <w:rFonts w:ascii="Tahoma"/>
                <w:b/>
                <w:color w:val="3C3C3B"/>
                <w:spacing w:val="1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Pregunta 2021.86c.- RC: d</w:t>
            </w:r>
            <w:r>
              <w:rPr>
                <w:rFonts w:ascii="Tahoma"/>
                <w:b/>
                <w:color w:val="3C3C3B"/>
                <w:spacing w:val="-42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Pregunta 2021.93a.- RC: d</w:t>
            </w:r>
            <w:r>
              <w:rPr>
                <w:rFonts w:ascii="Tahoma"/>
                <w:b/>
                <w:color w:val="3C3C3B"/>
                <w:spacing w:val="-42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Pregunta 2021.94a.- RC: c</w:t>
            </w:r>
            <w:r>
              <w:rPr>
                <w:rFonts w:ascii="Tahoma"/>
                <w:b/>
                <w:color w:val="3C3C3B"/>
                <w:spacing w:val="1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Pregunta 2021.97b.- RC: d</w:t>
            </w:r>
            <w:r>
              <w:rPr>
                <w:rFonts w:ascii="Tahoma"/>
                <w:b/>
                <w:color w:val="3C3C3B"/>
                <w:spacing w:val="-42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Pregunta 2021.82b.- RC: d</w:t>
            </w:r>
            <w:r>
              <w:rPr>
                <w:rFonts w:ascii="Tahoma"/>
                <w:b/>
                <w:color w:val="3C3C3B"/>
                <w:spacing w:val="-42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Pregunta 2021.99c.- RC: c</w:t>
            </w:r>
            <w:r>
              <w:rPr>
                <w:rFonts w:ascii="Tahoma"/>
                <w:b/>
                <w:color w:val="3C3C3B"/>
                <w:spacing w:val="1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Pregunta 2022.1a.- RC: d</w:t>
            </w:r>
            <w:r>
              <w:rPr>
                <w:rFonts w:ascii="Tahoma"/>
                <w:b/>
                <w:color w:val="3C3C3B"/>
                <w:spacing w:val="1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Pregunta 2022.81a.- RC: a</w:t>
            </w:r>
            <w:r>
              <w:rPr>
                <w:rFonts w:ascii="Tahoma"/>
                <w:b/>
                <w:color w:val="3C3C3B"/>
                <w:spacing w:val="-42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Pregunta 2022.92b.- RC: c</w:t>
            </w:r>
            <w:r>
              <w:rPr>
                <w:rFonts w:ascii="Tahoma"/>
                <w:b/>
                <w:color w:val="3C3C3B"/>
                <w:spacing w:val="-42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Pregunta 2022.83c.- RC: c</w:t>
            </w:r>
            <w:r>
              <w:rPr>
                <w:rFonts w:ascii="Tahoma"/>
                <w:b/>
                <w:color w:val="3C3C3B"/>
                <w:spacing w:val="1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Pregunta 2022.84c.- RC: c</w:t>
            </w:r>
            <w:r>
              <w:rPr>
                <w:rFonts w:ascii="Tahoma"/>
                <w:b/>
                <w:color w:val="3C3C3B"/>
                <w:spacing w:val="1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Pregunta 2022.99a.- RC: c</w:t>
            </w:r>
            <w:r>
              <w:rPr>
                <w:rFonts w:ascii="Tahoma"/>
                <w:b/>
                <w:color w:val="3C3C3B"/>
                <w:spacing w:val="1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Pregunta 2022.95b.- RC: c</w:t>
            </w:r>
            <w:r>
              <w:rPr>
                <w:rFonts w:ascii="Tahoma"/>
                <w:b/>
                <w:color w:val="3C3C3B"/>
                <w:spacing w:val="-42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Pregunta 2022.16c.- RC: b</w:t>
            </w:r>
            <w:r>
              <w:rPr>
                <w:rFonts w:ascii="Tahoma"/>
                <w:b/>
                <w:color w:val="3C3C3B"/>
                <w:spacing w:val="-42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Pregunta 2022.15a.- RC: a</w:t>
            </w:r>
            <w:r>
              <w:rPr>
                <w:rFonts w:ascii="Tahoma"/>
                <w:b/>
                <w:color w:val="3C3C3B"/>
                <w:spacing w:val="-42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spacing w:val="-1"/>
                <w:w w:val="95"/>
                <w:sz w:val="16"/>
              </w:rPr>
              <w:t>Pregunta 2022.19a.-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 RC: b</w:t>
            </w:r>
            <w:r>
              <w:rPr>
                <w:rFonts w:ascii="Tahoma"/>
                <w:b/>
                <w:color w:val="3C3C3B"/>
                <w:spacing w:val="-42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Pregunta 2022.90a.- RC: b</w:t>
            </w:r>
            <w:r>
              <w:rPr>
                <w:rFonts w:ascii="Tahoma"/>
                <w:b/>
                <w:color w:val="3C3C3B"/>
                <w:spacing w:val="-42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Pregunta 2022.82a.- RC: c</w:t>
            </w:r>
            <w:r>
              <w:rPr>
                <w:rFonts w:ascii="Tahoma"/>
                <w:b/>
                <w:color w:val="3C3C3B"/>
                <w:spacing w:val="1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Pregunta 2022.87a.- RC: d</w:t>
            </w:r>
            <w:r>
              <w:rPr>
                <w:rFonts w:ascii="Tahoma"/>
                <w:b/>
                <w:color w:val="3C3C3B"/>
                <w:spacing w:val="-42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Pregunta 2022.5c.- RC: d</w:t>
            </w:r>
            <w:r>
              <w:rPr>
                <w:rFonts w:ascii="Tahoma"/>
                <w:b/>
                <w:color w:val="3C3C3B"/>
                <w:spacing w:val="1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Pregunta 2022.86a.- RC: d</w:t>
            </w:r>
            <w:r>
              <w:rPr>
                <w:rFonts w:ascii="Tahoma"/>
                <w:b/>
                <w:color w:val="3C3C3B"/>
                <w:spacing w:val="-42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Pregunta 2022.84b.- RC: b</w:t>
            </w:r>
            <w:r>
              <w:rPr>
                <w:rFonts w:ascii="Tahoma"/>
                <w:b/>
                <w:color w:val="3C3C3B"/>
                <w:spacing w:val="-42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Pregunta 2022.91b.- RC: c</w:t>
            </w:r>
            <w:r>
              <w:rPr>
                <w:rFonts w:ascii="Tahoma"/>
                <w:b/>
                <w:color w:val="3C3C3B"/>
                <w:spacing w:val="-42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Pregunta 2022.88a.- RC: a</w:t>
            </w:r>
            <w:r>
              <w:rPr>
                <w:rFonts w:ascii="Tahoma"/>
                <w:b/>
                <w:color w:val="3C3C3B"/>
                <w:spacing w:val="-42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Pregunta 2022.82b.- RC: c</w:t>
            </w:r>
            <w:r>
              <w:rPr>
                <w:rFonts w:ascii="Tahoma"/>
                <w:b/>
                <w:color w:val="3C3C3B"/>
                <w:spacing w:val="-42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Pregunta</w:t>
            </w:r>
            <w:r>
              <w:rPr>
                <w:rFonts w:ascii="Tahoma"/>
                <w:b/>
                <w:color w:val="3C3C3B"/>
                <w:spacing w:val="-3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2022.97a.-</w:t>
            </w:r>
            <w:r>
              <w:rPr>
                <w:rFonts w:ascii="Tahoma"/>
                <w:b/>
                <w:color w:val="3C3C3B"/>
                <w:spacing w:val="-3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RC:</w:t>
            </w:r>
            <w:r>
              <w:rPr>
                <w:rFonts w:ascii="Tahoma"/>
                <w:b/>
                <w:color w:val="3C3C3B"/>
                <w:spacing w:val="-8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d</w:t>
            </w:r>
          </w:p>
        </w:tc>
        <w:tc>
          <w:tcPr>
            <w:tcW w:w="2602" w:type="dxa"/>
            <w:shd w:val="clear" w:color="auto" w:fill="EEF3F5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line="324" w:lineRule="auto" w:before="117"/>
              <w:ind w:left="294" w:right="158" w:hanging="1"/>
              <w:jc w:val="center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color w:val="3C3C3B"/>
                <w:w w:val="95"/>
                <w:sz w:val="16"/>
              </w:rPr>
              <w:t>Pregunta 2022.91a.- RC: c</w:t>
            </w:r>
            <w:r>
              <w:rPr>
                <w:rFonts w:ascii="Tahoma"/>
                <w:b/>
                <w:color w:val="3C3C3B"/>
                <w:spacing w:val="1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Pregunta 2022.94a.- RC: c</w:t>
            </w:r>
            <w:r>
              <w:rPr>
                <w:rFonts w:ascii="Tahoma"/>
                <w:b/>
                <w:color w:val="3C3C3B"/>
                <w:spacing w:val="1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Pregunta 2022.10.c- RC: c</w:t>
            </w:r>
            <w:r>
              <w:rPr>
                <w:rFonts w:ascii="Tahoma"/>
                <w:b/>
                <w:color w:val="3C3C3B"/>
                <w:spacing w:val="1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Pregunta 2022.85c.- RC:</w:t>
            </w:r>
            <w:r>
              <w:rPr>
                <w:rFonts w:ascii="Tahoma"/>
                <w:b/>
                <w:color w:val="3C3C3B"/>
                <w:spacing w:val="1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a</w:t>
            </w:r>
            <w:r>
              <w:rPr>
                <w:rFonts w:ascii="Tahoma"/>
                <w:b/>
                <w:color w:val="3C3C3B"/>
                <w:spacing w:val="1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Pregunta 2022.97c.- RC: d</w:t>
            </w:r>
            <w:r>
              <w:rPr>
                <w:rFonts w:ascii="Tahoma"/>
                <w:b/>
                <w:color w:val="3C3C3B"/>
                <w:spacing w:val="1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Pregunta 2022.99b.- RC: c</w:t>
            </w:r>
            <w:r>
              <w:rPr>
                <w:rFonts w:ascii="Tahoma"/>
                <w:b/>
                <w:color w:val="3C3C3B"/>
                <w:spacing w:val="1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Pregunta</w:t>
            </w:r>
            <w:r>
              <w:rPr>
                <w:rFonts w:ascii="Tahoma"/>
                <w:b/>
                <w:color w:val="3C3C3B"/>
                <w:spacing w:val="-9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2022.100b.-</w:t>
            </w:r>
            <w:r>
              <w:rPr>
                <w:rFonts w:ascii="Tahoma"/>
                <w:b/>
                <w:color w:val="3C3C3B"/>
                <w:spacing w:val="-8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RC:</w:t>
            </w:r>
            <w:r>
              <w:rPr>
                <w:rFonts w:ascii="Tahoma"/>
                <w:b/>
                <w:color w:val="3C3C3B"/>
                <w:spacing w:val="25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a</w:t>
            </w:r>
            <w:r>
              <w:rPr>
                <w:rFonts w:ascii="Tahoma"/>
                <w:b/>
                <w:color w:val="3C3C3B"/>
                <w:spacing w:val="-42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Pregunta 2022.98a.- RC: d</w:t>
            </w:r>
            <w:r>
              <w:rPr>
                <w:rFonts w:ascii="Tahoma"/>
                <w:b/>
                <w:color w:val="3C3C3B"/>
                <w:spacing w:val="1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Pregunta 2022.81b.-</w:t>
            </w:r>
            <w:r>
              <w:rPr>
                <w:rFonts w:ascii="Tahoma"/>
                <w:b/>
                <w:color w:val="3C3C3B"/>
                <w:spacing w:val="1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RC: c</w:t>
            </w:r>
            <w:r>
              <w:rPr>
                <w:rFonts w:ascii="Tahoma"/>
                <w:b/>
                <w:color w:val="3C3C3B"/>
                <w:spacing w:val="1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Pregunta 2022.83b.- RC: d</w:t>
            </w:r>
            <w:r>
              <w:rPr>
                <w:rFonts w:ascii="Tahoma"/>
                <w:b/>
                <w:color w:val="3C3C3B"/>
                <w:spacing w:val="1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Pregunta 2022.96b.- RC: a</w:t>
            </w:r>
            <w:r>
              <w:rPr>
                <w:rFonts w:ascii="Tahoma"/>
                <w:b/>
                <w:color w:val="3C3C3B"/>
                <w:spacing w:val="1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Pregunta 2022.94c.- RC: a</w:t>
            </w:r>
            <w:r>
              <w:rPr>
                <w:rFonts w:ascii="Tahoma"/>
                <w:b/>
                <w:color w:val="3C3C3B"/>
                <w:spacing w:val="1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Pregunta 2022.86b.- RC: b</w:t>
            </w:r>
            <w:r>
              <w:rPr>
                <w:rFonts w:ascii="Tahoma"/>
                <w:b/>
                <w:color w:val="3C3C3B"/>
                <w:spacing w:val="1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Pregunta 2022.95a.- RC: c</w:t>
            </w:r>
            <w:r>
              <w:rPr>
                <w:rFonts w:ascii="Tahoma"/>
                <w:b/>
                <w:color w:val="3C3C3B"/>
                <w:spacing w:val="1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Pregunta 2022.84a.- RC: c</w:t>
            </w:r>
            <w:r>
              <w:rPr>
                <w:rFonts w:ascii="Tahoma"/>
                <w:b/>
                <w:color w:val="3C3C3B"/>
                <w:spacing w:val="1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Pregunta 2022.85a. - RC: a</w:t>
            </w:r>
            <w:r>
              <w:rPr>
                <w:rFonts w:ascii="Tahoma"/>
                <w:b/>
                <w:color w:val="3C3C3B"/>
                <w:spacing w:val="1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Pregunta 2022.83a.- RC: b</w:t>
            </w:r>
            <w:r>
              <w:rPr>
                <w:rFonts w:ascii="Tahoma"/>
                <w:b/>
                <w:color w:val="3C3C3B"/>
                <w:spacing w:val="1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Pregunta 2023.97.- RC: d</w:t>
            </w:r>
            <w:r>
              <w:rPr>
                <w:rFonts w:ascii="Tahoma"/>
                <w:b/>
                <w:color w:val="3C3C3B"/>
                <w:spacing w:val="1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Pregunta 2023.82.- RC: b</w:t>
            </w:r>
            <w:r>
              <w:rPr>
                <w:rFonts w:ascii="Tahoma"/>
                <w:b/>
                <w:color w:val="3C3C3B"/>
                <w:spacing w:val="1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Pregunta 2023.99.- RC: a</w:t>
            </w:r>
            <w:r>
              <w:rPr>
                <w:rFonts w:ascii="Tahoma"/>
                <w:b/>
                <w:color w:val="3C3C3B"/>
                <w:spacing w:val="1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Pregunta 2023.83.- RC: b</w:t>
            </w:r>
            <w:r>
              <w:rPr>
                <w:rFonts w:ascii="Tahoma"/>
                <w:b/>
                <w:color w:val="3C3C3B"/>
                <w:spacing w:val="1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Pregunta 2023.91.- RC: a</w:t>
            </w:r>
            <w:r>
              <w:rPr>
                <w:rFonts w:ascii="Tahoma"/>
                <w:b/>
                <w:color w:val="3C3C3B"/>
                <w:spacing w:val="1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Pregunta 2023.98.- RC: b</w:t>
            </w:r>
            <w:r>
              <w:rPr>
                <w:rFonts w:ascii="Tahoma"/>
                <w:b/>
                <w:color w:val="3C3C3B"/>
                <w:spacing w:val="1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Pregunta 2023.13.- RC: d</w:t>
            </w:r>
            <w:r>
              <w:rPr>
                <w:rFonts w:ascii="Tahoma"/>
                <w:b/>
                <w:color w:val="3C3C3B"/>
                <w:spacing w:val="1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Pregunta 2023.90.- RC: d</w:t>
            </w:r>
            <w:r>
              <w:rPr>
                <w:rFonts w:ascii="Tahoma"/>
                <w:b/>
                <w:color w:val="3C3C3B"/>
                <w:spacing w:val="1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Pregunta 2023.86.- RC: c</w:t>
            </w:r>
            <w:r>
              <w:rPr>
                <w:rFonts w:ascii="Tahoma"/>
                <w:b/>
                <w:color w:val="3C3C3B"/>
                <w:spacing w:val="1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Pregunta 2023.92.- RC: a</w:t>
            </w:r>
            <w:r>
              <w:rPr>
                <w:rFonts w:ascii="Tahoma"/>
                <w:b/>
                <w:color w:val="3C3C3B"/>
                <w:spacing w:val="1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Pregunta</w:t>
            </w:r>
            <w:r>
              <w:rPr>
                <w:rFonts w:ascii="Tahoma"/>
                <w:b/>
                <w:color w:val="3C3C3B"/>
                <w:spacing w:val="-1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2023.64.- RC:</w:t>
            </w:r>
            <w:r>
              <w:rPr>
                <w:rFonts w:ascii="Tahoma"/>
                <w:b/>
                <w:color w:val="3C3C3B"/>
                <w:spacing w:val="-6"/>
                <w:w w:val="95"/>
                <w:sz w:val="16"/>
              </w:rPr>
              <w:t> </w:t>
            </w:r>
            <w:r>
              <w:rPr>
                <w:rFonts w:ascii="Tahoma"/>
                <w:b/>
                <w:color w:val="3C3C3B"/>
                <w:w w:val="95"/>
                <w:sz w:val="16"/>
              </w:rPr>
              <w:t>d</w:t>
            </w:r>
          </w:p>
        </w:tc>
      </w:tr>
    </w:tbl>
    <w:p>
      <w:pPr>
        <w:spacing w:after="0" w:line="324" w:lineRule="auto"/>
        <w:jc w:val="center"/>
        <w:rPr>
          <w:rFonts w:ascii="Tahoma"/>
          <w:sz w:val="16"/>
        </w:rPr>
        <w:sectPr>
          <w:pgSz w:w="11910" w:h="16840"/>
          <w:pgMar w:header="123" w:footer="577" w:top="1400" w:bottom="760" w:left="0" w:right="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3"/>
        </w:rPr>
      </w:pPr>
    </w:p>
    <w:tbl>
      <w:tblPr>
        <w:tblW w:w="0" w:type="auto"/>
        <w:jc w:val="left"/>
        <w:tblInd w:w="6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3"/>
        <w:gridCol w:w="4893"/>
        <w:gridCol w:w="493"/>
        <w:gridCol w:w="4778"/>
      </w:tblGrid>
      <w:tr>
        <w:trPr>
          <w:trHeight w:val="462" w:hRule="atLeast"/>
        </w:trPr>
        <w:tc>
          <w:tcPr>
            <w:tcW w:w="5276" w:type="dxa"/>
            <w:gridSpan w:val="2"/>
            <w:tcBorders>
              <w:right w:val="dashed" w:sz="4" w:space="0" w:color="575756"/>
            </w:tcBorders>
          </w:tcPr>
          <w:p>
            <w:pPr>
              <w:pStyle w:val="TableParagraph"/>
              <w:spacing w:line="368" w:lineRule="exact" w:before="74"/>
              <w:ind w:left="-1"/>
              <w:rPr>
                <w:rFonts w:ascii="Palatino Linotype" w:hAnsi="Palatino Linotype"/>
                <w:i/>
                <w:sz w:val="34"/>
              </w:rPr>
            </w:pPr>
            <w:r>
              <w:rPr>
                <w:rFonts w:ascii="Palatino Linotype" w:hAnsi="Palatino Linotype"/>
                <w:i/>
                <w:color w:val="E68F43"/>
                <w:sz w:val="34"/>
              </w:rPr>
              <w:t>Bibliografía</w:t>
            </w:r>
          </w:p>
        </w:tc>
        <w:tc>
          <w:tcPr>
            <w:tcW w:w="5271" w:type="dxa"/>
            <w:gridSpan w:val="2"/>
            <w:tcBorders>
              <w:left w:val="dashed" w:sz="4" w:space="0" w:color="575756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801" w:hRule="atLeast"/>
        </w:trPr>
        <w:tc>
          <w:tcPr>
            <w:tcW w:w="383" w:type="dxa"/>
            <w:shd w:val="clear" w:color="auto" w:fill="FFF5E9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2"/>
              <w:rPr>
                <w:sz w:val="13"/>
              </w:rPr>
            </w:pPr>
          </w:p>
          <w:p>
            <w:pPr>
              <w:pStyle w:val="TableParagraph"/>
              <w:ind w:left="141" w:right="152"/>
              <w:jc w:val="center"/>
              <w:rPr>
                <w:rFonts w:ascii="Microsoft Sans Serif" w:eastAsia="Microsoft Sans Serif"/>
                <w:sz w:val="16"/>
              </w:rPr>
            </w:pPr>
            <w:r>
              <w:rPr>
                <w:rFonts w:ascii="Microsoft Sans Serif" w:eastAsia="Microsoft Sans Serif"/>
                <w:color w:val="3C3C3B"/>
                <w:sz w:val="16"/>
              </w:rPr>
              <w:t>🗇</w:t>
            </w:r>
          </w:p>
        </w:tc>
        <w:tc>
          <w:tcPr>
            <w:tcW w:w="4893" w:type="dxa"/>
            <w:shd w:val="clear" w:color="auto" w:fill="FFF5E9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line="283" w:lineRule="auto" w:before="127"/>
              <w:ind w:left="127" w:right="220"/>
              <w:rPr>
                <w:sz w:val="16"/>
              </w:rPr>
            </w:pPr>
            <w:r>
              <w:rPr>
                <w:color w:val="3C3C3B"/>
                <w:sz w:val="16"/>
              </w:rPr>
              <w:t>ASF Lok, BJ McMahon. AASLD practice guideline: chronic Hepa-</w:t>
            </w:r>
            <w:r>
              <w:rPr>
                <w:color w:val="3C3C3B"/>
                <w:spacing w:val="-46"/>
                <w:sz w:val="16"/>
              </w:rPr>
              <w:t> </w:t>
            </w:r>
            <w:r>
              <w:rPr>
                <w:color w:val="3C3C3B"/>
                <w:sz w:val="16"/>
              </w:rPr>
              <w:t>titis</w:t>
            </w:r>
            <w:r>
              <w:rPr>
                <w:color w:val="3C3C3B"/>
                <w:spacing w:val="-5"/>
                <w:sz w:val="16"/>
              </w:rPr>
              <w:t> </w:t>
            </w:r>
            <w:r>
              <w:rPr>
                <w:color w:val="3C3C3B"/>
                <w:sz w:val="16"/>
              </w:rPr>
              <w:t>B.</w:t>
            </w:r>
            <w:r>
              <w:rPr>
                <w:color w:val="3C3C3B"/>
                <w:spacing w:val="-10"/>
                <w:sz w:val="16"/>
              </w:rPr>
              <w:t> </w:t>
            </w:r>
            <w:r>
              <w:rPr>
                <w:i/>
                <w:color w:val="3C3C3B"/>
                <w:sz w:val="16"/>
              </w:rPr>
              <w:t>Hepatology</w:t>
            </w:r>
            <w:r>
              <w:rPr>
                <w:i/>
                <w:color w:val="3C3C3B"/>
                <w:spacing w:val="-4"/>
                <w:sz w:val="16"/>
              </w:rPr>
              <w:t> </w:t>
            </w:r>
            <w:r>
              <w:rPr>
                <w:color w:val="3C3C3B"/>
                <w:sz w:val="16"/>
              </w:rPr>
              <w:t>2001;</w:t>
            </w:r>
            <w:r>
              <w:rPr>
                <w:color w:val="3C3C3B"/>
                <w:spacing w:val="-10"/>
                <w:sz w:val="16"/>
              </w:rPr>
              <w:t> </w:t>
            </w:r>
            <w:r>
              <w:rPr>
                <w:color w:val="3C3C3B"/>
                <w:sz w:val="16"/>
              </w:rPr>
              <w:t>34:</w:t>
            </w:r>
            <w:r>
              <w:rPr>
                <w:color w:val="3C3C3B"/>
                <w:spacing w:val="-10"/>
                <w:sz w:val="16"/>
              </w:rPr>
              <w:t> </w:t>
            </w:r>
            <w:r>
              <w:rPr>
                <w:color w:val="3C3C3B"/>
                <w:sz w:val="16"/>
              </w:rPr>
              <w:t>1225-1241.</w:t>
            </w:r>
          </w:p>
        </w:tc>
        <w:tc>
          <w:tcPr>
            <w:tcW w:w="493" w:type="dxa"/>
            <w:shd w:val="clear" w:color="auto" w:fill="FFF5E9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2"/>
              <w:rPr>
                <w:sz w:val="13"/>
              </w:rPr>
            </w:pPr>
          </w:p>
          <w:p>
            <w:pPr>
              <w:pStyle w:val="TableParagraph"/>
              <w:ind w:right="125"/>
              <w:jc w:val="right"/>
              <w:rPr>
                <w:rFonts w:ascii="Microsoft Sans Serif" w:eastAsia="Microsoft Sans Serif"/>
                <w:sz w:val="16"/>
              </w:rPr>
            </w:pPr>
            <w:r>
              <w:rPr>
                <w:rFonts w:ascii="Microsoft Sans Serif" w:eastAsia="Microsoft Sans Serif"/>
                <w:color w:val="3C3C3B"/>
                <w:sz w:val="16"/>
              </w:rPr>
              <w:t>🗇</w:t>
            </w:r>
          </w:p>
        </w:tc>
        <w:tc>
          <w:tcPr>
            <w:tcW w:w="4778" w:type="dxa"/>
            <w:vMerge w:val="restart"/>
            <w:shd w:val="clear" w:color="auto" w:fill="FFF5E9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line="283" w:lineRule="auto" w:before="127"/>
              <w:ind w:left="126" w:right="101"/>
              <w:rPr>
                <w:sz w:val="16"/>
              </w:rPr>
            </w:pPr>
            <w:r>
              <w:rPr>
                <w:color w:val="3C3C3B"/>
                <w:sz w:val="16"/>
              </w:rPr>
              <w:t>Parrilla Paricio P. </w:t>
            </w:r>
            <w:r>
              <w:rPr>
                <w:i/>
                <w:color w:val="3C3C3B"/>
                <w:sz w:val="16"/>
              </w:rPr>
              <w:t>Cirugía </w:t>
            </w:r>
            <w:r>
              <w:rPr>
                <w:color w:val="3C3C3B"/>
                <w:sz w:val="16"/>
              </w:rPr>
              <w:t>AEC. 2.ª ed. Madrid. Editorial Médica</w:t>
            </w:r>
            <w:r>
              <w:rPr>
                <w:color w:val="3C3C3B"/>
                <w:spacing w:val="-46"/>
                <w:sz w:val="16"/>
              </w:rPr>
              <w:t> </w:t>
            </w:r>
            <w:r>
              <w:rPr>
                <w:color w:val="3C3C3B"/>
                <w:sz w:val="16"/>
              </w:rPr>
              <w:t>Panamericana,</w:t>
            </w:r>
            <w:r>
              <w:rPr>
                <w:color w:val="3C3C3B"/>
                <w:spacing w:val="-10"/>
                <w:sz w:val="16"/>
              </w:rPr>
              <w:t> </w:t>
            </w:r>
            <w:r>
              <w:rPr>
                <w:color w:val="3C3C3B"/>
                <w:sz w:val="16"/>
              </w:rPr>
              <w:t>2010.</w:t>
            </w:r>
          </w:p>
          <w:p>
            <w:pPr>
              <w:pStyle w:val="TableParagraph"/>
              <w:spacing w:line="283" w:lineRule="auto" w:before="82"/>
              <w:ind w:left="126" w:right="101"/>
              <w:rPr>
                <w:sz w:val="16"/>
              </w:rPr>
            </w:pPr>
            <w:r>
              <w:rPr>
                <w:color w:val="3C3C3B"/>
                <w:spacing w:val="-1"/>
                <w:sz w:val="16"/>
              </w:rPr>
              <w:t>Rodrigo</w:t>
            </w:r>
            <w:r>
              <w:rPr>
                <w:color w:val="3C3C3B"/>
                <w:spacing w:val="-12"/>
                <w:sz w:val="16"/>
              </w:rPr>
              <w:t> </w:t>
            </w:r>
            <w:r>
              <w:rPr>
                <w:color w:val="3C3C3B"/>
                <w:spacing w:val="-1"/>
                <w:sz w:val="16"/>
              </w:rPr>
              <w:t>L.</w:t>
            </w:r>
            <w:r>
              <w:rPr>
                <w:color w:val="3C3C3B"/>
                <w:spacing w:val="-18"/>
                <w:sz w:val="16"/>
              </w:rPr>
              <w:t> </w:t>
            </w:r>
            <w:r>
              <w:rPr>
                <w:i/>
                <w:color w:val="3C3C3B"/>
                <w:spacing w:val="-1"/>
                <w:sz w:val="16"/>
              </w:rPr>
              <w:t>Tratamiento</w:t>
            </w:r>
            <w:r>
              <w:rPr>
                <w:i/>
                <w:color w:val="3C3C3B"/>
                <w:spacing w:val="-12"/>
                <w:sz w:val="16"/>
              </w:rPr>
              <w:t> </w:t>
            </w:r>
            <w:r>
              <w:rPr>
                <w:i/>
                <w:color w:val="3C3C3B"/>
                <w:sz w:val="16"/>
              </w:rPr>
              <w:t>de</w:t>
            </w:r>
            <w:r>
              <w:rPr>
                <w:i/>
                <w:color w:val="3C3C3B"/>
                <w:spacing w:val="-12"/>
                <w:sz w:val="16"/>
              </w:rPr>
              <w:t> </w:t>
            </w:r>
            <w:r>
              <w:rPr>
                <w:i/>
                <w:color w:val="3C3C3B"/>
                <w:sz w:val="16"/>
              </w:rPr>
              <w:t>las</w:t>
            </w:r>
            <w:r>
              <w:rPr>
                <w:i/>
                <w:color w:val="3C3C3B"/>
                <w:spacing w:val="-12"/>
                <w:sz w:val="16"/>
              </w:rPr>
              <w:t> </w:t>
            </w:r>
            <w:r>
              <w:rPr>
                <w:i/>
                <w:color w:val="3C3C3B"/>
                <w:sz w:val="16"/>
              </w:rPr>
              <w:t>enfermedades</w:t>
            </w:r>
            <w:r>
              <w:rPr>
                <w:i/>
                <w:color w:val="3C3C3B"/>
                <w:spacing w:val="-12"/>
                <w:sz w:val="16"/>
              </w:rPr>
              <w:t> </w:t>
            </w:r>
            <w:r>
              <w:rPr>
                <w:i/>
                <w:color w:val="3C3C3B"/>
                <w:sz w:val="16"/>
              </w:rPr>
              <w:t>digestivas.</w:t>
            </w:r>
            <w:r>
              <w:rPr>
                <w:i/>
                <w:color w:val="3C3C3B"/>
                <w:spacing w:val="-12"/>
                <w:sz w:val="16"/>
              </w:rPr>
              <w:t> </w:t>
            </w:r>
            <w:r>
              <w:rPr>
                <w:color w:val="3C3C3B"/>
                <w:sz w:val="16"/>
              </w:rPr>
              <w:t>Madrid.</w:t>
            </w:r>
            <w:r>
              <w:rPr>
                <w:color w:val="3C3C3B"/>
                <w:spacing w:val="-45"/>
                <w:sz w:val="16"/>
              </w:rPr>
              <w:t> </w:t>
            </w:r>
            <w:r>
              <w:rPr>
                <w:color w:val="3C3C3B"/>
                <w:sz w:val="16"/>
              </w:rPr>
              <w:t>Editorial</w:t>
            </w:r>
            <w:r>
              <w:rPr>
                <w:color w:val="3C3C3B"/>
                <w:spacing w:val="-4"/>
                <w:sz w:val="16"/>
              </w:rPr>
              <w:t> </w:t>
            </w:r>
            <w:r>
              <w:rPr>
                <w:color w:val="3C3C3B"/>
                <w:sz w:val="16"/>
              </w:rPr>
              <w:t>Médica</w:t>
            </w:r>
            <w:r>
              <w:rPr>
                <w:color w:val="3C3C3B"/>
                <w:spacing w:val="-4"/>
                <w:sz w:val="16"/>
              </w:rPr>
              <w:t> </w:t>
            </w:r>
            <w:r>
              <w:rPr>
                <w:color w:val="3C3C3B"/>
                <w:sz w:val="16"/>
              </w:rPr>
              <w:t>Paramericana,</w:t>
            </w:r>
            <w:r>
              <w:rPr>
                <w:color w:val="3C3C3B"/>
                <w:spacing w:val="-9"/>
                <w:sz w:val="16"/>
              </w:rPr>
              <w:t> </w:t>
            </w:r>
            <w:r>
              <w:rPr>
                <w:color w:val="3C3C3B"/>
                <w:sz w:val="16"/>
              </w:rPr>
              <w:t>2008.</w:t>
            </w:r>
          </w:p>
          <w:p>
            <w:pPr>
              <w:pStyle w:val="TableParagraph"/>
              <w:spacing w:line="283" w:lineRule="auto" w:before="81"/>
              <w:ind w:left="126" w:right="101"/>
              <w:rPr>
                <w:sz w:val="16"/>
              </w:rPr>
            </w:pPr>
            <w:r>
              <w:rPr>
                <w:color w:val="3C3C3B"/>
                <w:sz w:val="16"/>
              </w:rPr>
              <w:t>Rouviere,</w:t>
            </w:r>
            <w:r>
              <w:rPr>
                <w:color w:val="3C3C3B"/>
                <w:spacing w:val="1"/>
                <w:sz w:val="16"/>
              </w:rPr>
              <w:t> </w:t>
            </w:r>
            <w:r>
              <w:rPr>
                <w:color w:val="3C3C3B"/>
                <w:sz w:val="16"/>
              </w:rPr>
              <w:t>Delmas.</w:t>
            </w:r>
            <w:r>
              <w:rPr>
                <w:color w:val="3C3C3B"/>
                <w:spacing w:val="1"/>
                <w:sz w:val="16"/>
              </w:rPr>
              <w:t> </w:t>
            </w:r>
            <w:r>
              <w:rPr>
                <w:color w:val="3C3C3B"/>
                <w:sz w:val="16"/>
              </w:rPr>
              <w:t>Anatomía</w:t>
            </w:r>
            <w:r>
              <w:rPr>
                <w:color w:val="3C3C3B"/>
                <w:spacing w:val="1"/>
                <w:sz w:val="16"/>
              </w:rPr>
              <w:t> </w:t>
            </w:r>
            <w:r>
              <w:rPr>
                <w:color w:val="3C3C3B"/>
                <w:sz w:val="16"/>
              </w:rPr>
              <w:t>Humana.</w:t>
            </w:r>
            <w:r>
              <w:rPr>
                <w:color w:val="3C3C3B"/>
                <w:spacing w:val="1"/>
                <w:sz w:val="16"/>
              </w:rPr>
              <w:t> </w:t>
            </w:r>
            <w:r>
              <w:rPr>
                <w:color w:val="3C3C3B"/>
                <w:sz w:val="16"/>
              </w:rPr>
              <w:t>11</w:t>
            </w:r>
            <w:r>
              <w:rPr>
                <w:color w:val="3C3C3B"/>
                <w:spacing w:val="1"/>
                <w:sz w:val="16"/>
              </w:rPr>
              <w:t> </w:t>
            </w:r>
            <w:r>
              <w:rPr>
                <w:color w:val="3C3C3B"/>
                <w:sz w:val="16"/>
              </w:rPr>
              <w:t>edición.</w:t>
            </w:r>
            <w:r>
              <w:rPr>
                <w:color w:val="3C3C3B"/>
                <w:spacing w:val="1"/>
                <w:sz w:val="16"/>
              </w:rPr>
              <w:t> </w:t>
            </w:r>
            <w:r>
              <w:rPr>
                <w:color w:val="3C3C3B"/>
                <w:sz w:val="16"/>
              </w:rPr>
              <w:t>Tomo</w:t>
            </w:r>
            <w:r>
              <w:rPr>
                <w:color w:val="3C3C3B"/>
                <w:spacing w:val="1"/>
                <w:sz w:val="16"/>
              </w:rPr>
              <w:t> </w:t>
            </w:r>
            <w:r>
              <w:rPr>
                <w:color w:val="3C3C3B"/>
                <w:sz w:val="16"/>
              </w:rPr>
              <w:t>2.</w:t>
            </w:r>
            <w:r>
              <w:rPr>
                <w:color w:val="3C3C3B"/>
                <w:spacing w:val="-46"/>
                <w:sz w:val="16"/>
              </w:rPr>
              <w:t> </w:t>
            </w:r>
            <w:r>
              <w:rPr>
                <w:color w:val="3C3C3B"/>
                <w:sz w:val="16"/>
              </w:rPr>
              <w:t>Página</w:t>
            </w:r>
            <w:r>
              <w:rPr>
                <w:color w:val="3C3C3B"/>
                <w:spacing w:val="-4"/>
                <w:sz w:val="16"/>
              </w:rPr>
              <w:t> </w:t>
            </w:r>
            <w:r>
              <w:rPr>
                <w:color w:val="3C3C3B"/>
                <w:sz w:val="16"/>
              </w:rPr>
              <w:t>345</w:t>
            </w:r>
          </w:p>
          <w:p>
            <w:pPr>
              <w:pStyle w:val="TableParagraph"/>
              <w:spacing w:line="283" w:lineRule="auto" w:before="82"/>
              <w:ind w:left="126" w:right="101"/>
              <w:rPr>
                <w:sz w:val="16"/>
              </w:rPr>
            </w:pPr>
            <w:r>
              <w:rPr>
                <w:color w:val="3C3C3B"/>
                <w:sz w:val="16"/>
              </w:rPr>
              <w:t>Sabiston.</w:t>
            </w:r>
            <w:r>
              <w:rPr>
                <w:color w:val="3C3C3B"/>
                <w:spacing w:val="2"/>
                <w:sz w:val="16"/>
              </w:rPr>
              <w:t> </w:t>
            </w:r>
            <w:r>
              <w:rPr>
                <w:color w:val="3C3C3B"/>
                <w:sz w:val="16"/>
              </w:rPr>
              <w:t>Tratado</w:t>
            </w:r>
            <w:r>
              <w:rPr>
                <w:color w:val="3C3C3B"/>
                <w:spacing w:val="15"/>
                <w:sz w:val="16"/>
              </w:rPr>
              <w:t> </w:t>
            </w:r>
            <w:r>
              <w:rPr>
                <w:color w:val="3C3C3B"/>
                <w:sz w:val="16"/>
              </w:rPr>
              <w:t>de</w:t>
            </w:r>
            <w:r>
              <w:rPr>
                <w:color w:val="3C3C3B"/>
                <w:spacing w:val="14"/>
                <w:sz w:val="16"/>
              </w:rPr>
              <w:t> </w:t>
            </w:r>
            <w:r>
              <w:rPr>
                <w:color w:val="3C3C3B"/>
                <w:sz w:val="16"/>
              </w:rPr>
              <w:t>Cirugía.</w:t>
            </w:r>
            <w:r>
              <w:rPr>
                <w:color w:val="3C3C3B"/>
                <w:spacing w:val="9"/>
                <w:sz w:val="16"/>
              </w:rPr>
              <w:t> </w:t>
            </w:r>
            <w:r>
              <w:rPr>
                <w:color w:val="3C3C3B"/>
                <w:sz w:val="16"/>
              </w:rPr>
              <w:t>19</w:t>
            </w:r>
            <w:r>
              <w:rPr>
                <w:color w:val="3C3C3B"/>
                <w:spacing w:val="14"/>
                <w:sz w:val="16"/>
              </w:rPr>
              <w:t> </w:t>
            </w:r>
            <w:r>
              <w:rPr>
                <w:color w:val="3C3C3B"/>
                <w:sz w:val="16"/>
              </w:rPr>
              <w:t>ediciones.</w:t>
            </w:r>
            <w:r>
              <w:rPr>
                <w:color w:val="3C3C3B"/>
                <w:spacing w:val="9"/>
                <w:sz w:val="16"/>
              </w:rPr>
              <w:t> </w:t>
            </w:r>
            <w:r>
              <w:rPr>
                <w:color w:val="3C3C3B"/>
                <w:sz w:val="16"/>
              </w:rPr>
              <w:t>Elsevier</w:t>
            </w:r>
            <w:r>
              <w:rPr>
                <w:color w:val="3C3C3B"/>
                <w:spacing w:val="14"/>
                <w:sz w:val="16"/>
              </w:rPr>
              <w:t> </w:t>
            </w:r>
            <w:r>
              <w:rPr>
                <w:color w:val="3C3C3B"/>
                <w:sz w:val="16"/>
              </w:rPr>
              <w:t>Saunders.</w:t>
            </w:r>
            <w:r>
              <w:rPr>
                <w:color w:val="3C3C3B"/>
                <w:spacing w:val="-45"/>
                <w:sz w:val="16"/>
              </w:rPr>
              <w:t> </w:t>
            </w:r>
            <w:r>
              <w:rPr>
                <w:color w:val="3C3C3B"/>
                <w:sz w:val="16"/>
              </w:rPr>
              <w:t>España.</w:t>
            </w:r>
            <w:r>
              <w:rPr>
                <w:color w:val="3C3C3B"/>
                <w:spacing w:val="-10"/>
                <w:sz w:val="16"/>
              </w:rPr>
              <w:t> </w:t>
            </w:r>
            <w:r>
              <w:rPr>
                <w:color w:val="3C3C3B"/>
                <w:sz w:val="16"/>
              </w:rPr>
              <w:t>2013.</w:t>
            </w:r>
            <w:r>
              <w:rPr>
                <w:color w:val="3C3C3B"/>
                <w:spacing w:val="-10"/>
                <w:sz w:val="16"/>
              </w:rPr>
              <w:t> </w:t>
            </w:r>
            <w:r>
              <w:rPr>
                <w:color w:val="3C3C3B"/>
                <w:sz w:val="16"/>
              </w:rPr>
              <w:t>Capítulo</w:t>
            </w:r>
            <w:r>
              <w:rPr>
                <w:color w:val="3C3C3B"/>
                <w:spacing w:val="-3"/>
                <w:sz w:val="16"/>
              </w:rPr>
              <w:t> </w:t>
            </w:r>
            <w:r>
              <w:rPr>
                <w:color w:val="3C3C3B"/>
                <w:sz w:val="16"/>
              </w:rPr>
              <w:t>36.</w:t>
            </w:r>
            <w:r>
              <w:rPr>
                <w:color w:val="3C3C3B"/>
                <w:spacing w:val="-10"/>
                <w:sz w:val="16"/>
              </w:rPr>
              <w:t> </w:t>
            </w:r>
            <w:r>
              <w:rPr>
                <w:color w:val="3C3C3B"/>
                <w:sz w:val="16"/>
              </w:rPr>
              <w:t>Pág.</w:t>
            </w:r>
            <w:r>
              <w:rPr>
                <w:color w:val="3C3C3B"/>
                <w:spacing w:val="-9"/>
                <w:sz w:val="16"/>
              </w:rPr>
              <w:t> </w:t>
            </w:r>
            <w:r>
              <w:rPr>
                <w:color w:val="3C3C3B"/>
                <w:sz w:val="16"/>
              </w:rPr>
              <w:t>831</w:t>
            </w:r>
          </w:p>
          <w:p>
            <w:pPr>
              <w:pStyle w:val="TableParagraph"/>
              <w:spacing w:line="283" w:lineRule="auto" w:before="81"/>
              <w:ind w:left="126" w:right="101"/>
              <w:rPr>
                <w:sz w:val="16"/>
              </w:rPr>
            </w:pPr>
            <w:r>
              <w:rPr>
                <w:color w:val="3C3C3B"/>
                <w:sz w:val="16"/>
              </w:rPr>
              <w:t>Schwartz. Principios de Cirugía. 10ª ED.</w:t>
            </w:r>
            <w:r>
              <w:rPr>
                <w:color w:val="3C3C3B"/>
                <w:spacing w:val="1"/>
                <w:sz w:val="16"/>
              </w:rPr>
              <w:t> </w:t>
            </w:r>
            <w:r>
              <w:rPr>
                <w:color w:val="3C3C3B"/>
                <w:sz w:val="16"/>
              </w:rPr>
              <w:t>Capítulo 17. Pag. 521.</w:t>
            </w:r>
            <w:r>
              <w:rPr>
                <w:color w:val="3C3C3B"/>
                <w:spacing w:val="-46"/>
                <w:sz w:val="16"/>
              </w:rPr>
              <w:t> </w:t>
            </w:r>
            <w:r>
              <w:rPr>
                <w:color w:val="3C3C3B"/>
                <w:sz w:val="16"/>
              </w:rPr>
              <w:t>Editorial</w:t>
            </w:r>
            <w:r>
              <w:rPr>
                <w:color w:val="3C3C3B"/>
                <w:spacing w:val="-5"/>
                <w:sz w:val="16"/>
              </w:rPr>
              <w:t> </w:t>
            </w:r>
            <w:r>
              <w:rPr>
                <w:color w:val="3C3C3B"/>
                <w:sz w:val="16"/>
              </w:rPr>
              <w:t>McGraw-Hill.</w:t>
            </w:r>
          </w:p>
          <w:p>
            <w:pPr>
              <w:pStyle w:val="TableParagraph"/>
              <w:spacing w:line="283" w:lineRule="auto" w:before="82"/>
              <w:ind w:left="125" w:right="101"/>
              <w:rPr>
                <w:sz w:val="16"/>
              </w:rPr>
            </w:pPr>
            <w:r>
              <w:rPr>
                <w:color w:val="3C3C3B"/>
                <w:sz w:val="16"/>
              </w:rPr>
              <w:t>Schwartz. Principios de Cirugía. 10ª ED.</w:t>
            </w:r>
            <w:r>
              <w:rPr>
                <w:color w:val="3C3C3B"/>
                <w:spacing w:val="1"/>
                <w:sz w:val="16"/>
              </w:rPr>
              <w:t> </w:t>
            </w:r>
            <w:r>
              <w:rPr>
                <w:color w:val="3C3C3B"/>
                <w:sz w:val="16"/>
              </w:rPr>
              <w:t>Capítulo 17. Pag. 521.</w:t>
            </w:r>
            <w:r>
              <w:rPr>
                <w:color w:val="3C3C3B"/>
                <w:spacing w:val="-46"/>
                <w:sz w:val="16"/>
              </w:rPr>
              <w:t> </w:t>
            </w:r>
            <w:r>
              <w:rPr>
                <w:color w:val="3C3C3B"/>
                <w:sz w:val="16"/>
              </w:rPr>
              <w:t>Editorial</w:t>
            </w:r>
            <w:r>
              <w:rPr>
                <w:color w:val="3C3C3B"/>
                <w:spacing w:val="-5"/>
                <w:sz w:val="16"/>
              </w:rPr>
              <w:t> </w:t>
            </w:r>
            <w:r>
              <w:rPr>
                <w:color w:val="3C3C3B"/>
                <w:sz w:val="16"/>
              </w:rPr>
              <w:t>McGraw-Hill.</w:t>
            </w:r>
          </w:p>
          <w:p>
            <w:pPr>
              <w:pStyle w:val="TableParagraph"/>
              <w:spacing w:before="82"/>
              <w:ind w:left="125"/>
              <w:rPr>
                <w:sz w:val="16"/>
              </w:rPr>
            </w:pPr>
            <w:r>
              <w:rPr>
                <w:color w:val="3C3C3B"/>
                <w:sz w:val="16"/>
              </w:rPr>
              <w:t>Schwartz.</w:t>
            </w:r>
            <w:r>
              <w:rPr>
                <w:color w:val="3C3C3B"/>
                <w:spacing w:val="-8"/>
                <w:sz w:val="16"/>
              </w:rPr>
              <w:t> </w:t>
            </w:r>
            <w:r>
              <w:rPr>
                <w:color w:val="3C3C3B"/>
                <w:sz w:val="16"/>
              </w:rPr>
              <w:t>Principios</w:t>
            </w:r>
            <w:r>
              <w:rPr>
                <w:color w:val="3C3C3B"/>
                <w:spacing w:val="-1"/>
                <w:sz w:val="16"/>
              </w:rPr>
              <w:t> </w:t>
            </w:r>
            <w:r>
              <w:rPr>
                <w:color w:val="3C3C3B"/>
                <w:sz w:val="16"/>
              </w:rPr>
              <w:t>de</w:t>
            </w:r>
            <w:r>
              <w:rPr>
                <w:color w:val="3C3C3B"/>
                <w:spacing w:val="-2"/>
                <w:sz w:val="16"/>
              </w:rPr>
              <w:t> </w:t>
            </w:r>
            <w:r>
              <w:rPr>
                <w:color w:val="3C3C3B"/>
                <w:sz w:val="16"/>
              </w:rPr>
              <w:t>Cirugía.</w:t>
            </w:r>
            <w:r>
              <w:rPr>
                <w:color w:val="3C3C3B"/>
                <w:spacing w:val="-7"/>
                <w:sz w:val="16"/>
              </w:rPr>
              <w:t> </w:t>
            </w:r>
            <w:r>
              <w:rPr>
                <w:color w:val="3C3C3B"/>
                <w:sz w:val="16"/>
              </w:rPr>
              <w:t>10ª</w:t>
            </w:r>
            <w:r>
              <w:rPr>
                <w:color w:val="3C3C3B"/>
                <w:spacing w:val="-1"/>
                <w:sz w:val="16"/>
              </w:rPr>
              <w:t> </w:t>
            </w:r>
            <w:r>
              <w:rPr>
                <w:color w:val="3C3C3B"/>
                <w:sz w:val="16"/>
              </w:rPr>
              <w:t>ED.</w:t>
            </w:r>
            <w:r>
              <w:rPr>
                <w:color w:val="3C3C3B"/>
                <w:spacing w:val="-8"/>
                <w:sz w:val="16"/>
              </w:rPr>
              <w:t> </w:t>
            </w:r>
            <w:r>
              <w:rPr>
                <w:color w:val="3C3C3B"/>
                <w:sz w:val="16"/>
              </w:rPr>
              <w:t>Capítulo</w:t>
            </w:r>
            <w:r>
              <w:rPr>
                <w:color w:val="3C3C3B"/>
                <w:spacing w:val="-1"/>
                <w:sz w:val="16"/>
              </w:rPr>
              <w:t> </w:t>
            </w:r>
            <w:r>
              <w:rPr>
                <w:color w:val="3C3C3B"/>
                <w:sz w:val="16"/>
              </w:rPr>
              <w:t>7.</w:t>
            </w:r>
            <w:r>
              <w:rPr>
                <w:color w:val="3C3C3B"/>
                <w:spacing w:val="-8"/>
                <w:sz w:val="16"/>
              </w:rPr>
              <w:t> </w:t>
            </w:r>
            <w:r>
              <w:rPr>
                <w:color w:val="3C3C3B"/>
                <w:sz w:val="16"/>
              </w:rPr>
              <w:t>Pag</w:t>
            </w:r>
            <w:r>
              <w:rPr>
                <w:color w:val="3C3C3B"/>
                <w:spacing w:val="-1"/>
                <w:sz w:val="16"/>
              </w:rPr>
              <w:t> </w:t>
            </w:r>
            <w:r>
              <w:rPr>
                <w:color w:val="3C3C3B"/>
                <w:sz w:val="16"/>
              </w:rPr>
              <w:t>167</w:t>
            </w: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line="283" w:lineRule="auto" w:before="125"/>
              <w:ind w:left="125" w:right="101"/>
              <w:rPr>
                <w:sz w:val="16"/>
              </w:rPr>
            </w:pPr>
            <w:r>
              <w:rPr>
                <w:color w:val="3C3C3B"/>
                <w:sz w:val="16"/>
              </w:rPr>
              <w:t>Schwartz.</w:t>
            </w:r>
            <w:r>
              <w:rPr>
                <w:color w:val="3C3C3B"/>
                <w:spacing w:val="30"/>
                <w:sz w:val="16"/>
              </w:rPr>
              <w:t> </w:t>
            </w:r>
            <w:r>
              <w:rPr>
                <w:color w:val="3C3C3B"/>
                <w:sz w:val="16"/>
              </w:rPr>
              <w:t>Principios</w:t>
            </w:r>
            <w:r>
              <w:rPr>
                <w:color w:val="3C3C3B"/>
                <w:spacing w:val="36"/>
                <w:sz w:val="16"/>
              </w:rPr>
              <w:t> </w:t>
            </w:r>
            <w:r>
              <w:rPr>
                <w:color w:val="3C3C3B"/>
                <w:sz w:val="16"/>
              </w:rPr>
              <w:t>de</w:t>
            </w:r>
            <w:r>
              <w:rPr>
                <w:color w:val="3C3C3B"/>
                <w:spacing w:val="37"/>
                <w:sz w:val="16"/>
              </w:rPr>
              <w:t> </w:t>
            </w:r>
            <w:r>
              <w:rPr>
                <w:color w:val="3C3C3B"/>
                <w:sz w:val="16"/>
              </w:rPr>
              <w:t>Cirugía.</w:t>
            </w:r>
            <w:r>
              <w:rPr>
                <w:color w:val="3C3C3B"/>
                <w:spacing w:val="30"/>
                <w:sz w:val="16"/>
              </w:rPr>
              <w:t> </w:t>
            </w:r>
            <w:r>
              <w:rPr>
                <w:color w:val="3C3C3B"/>
                <w:sz w:val="16"/>
              </w:rPr>
              <w:t>10ª</w:t>
            </w:r>
            <w:r>
              <w:rPr>
                <w:color w:val="3C3C3B"/>
                <w:spacing w:val="37"/>
                <w:sz w:val="16"/>
              </w:rPr>
              <w:t> </w:t>
            </w:r>
            <w:r>
              <w:rPr>
                <w:color w:val="3C3C3B"/>
                <w:sz w:val="16"/>
              </w:rPr>
              <w:t>ED.</w:t>
            </w:r>
            <w:r>
              <w:rPr>
                <w:color w:val="3C3C3B"/>
                <w:spacing w:val="30"/>
                <w:sz w:val="16"/>
              </w:rPr>
              <w:t> </w:t>
            </w:r>
            <w:r>
              <w:rPr>
                <w:color w:val="3C3C3B"/>
                <w:sz w:val="16"/>
              </w:rPr>
              <w:t>McGraw</w:t>
            </w:r>
            <w:r>
              <w:rPr>
                <w:color w:val="3C3C3B"/>
                <w:spacing w:val="36"/>
                <w:sz w:val="16"/>
              </w:rPr>
              <w:t> </w:t>
            </w:r>
            <w:r>
              <w:rPr>
                <w:color w:val="3C3C3B"/>
                <w:sz w:val="16"/>
              </w:rPr>
              <w:t>Hill.</w:t>
            </w:r>
            <w:r>
              <w:rPr>
                <w:color w:val="3C3C3B"/>
                <w:spacing w:val="31"/>
                <w:sz w:val="16"/>
              </w:rPr>
              <w:t> </w:t>
            </w:r>
            <w:r>
              <w:rPr>
                <w:color w:val="3C3C3B"/>
                <w:sz w:val="16"/>
              </w:rPr>
              <w:t>2015.</w:t>
            </w:r>
            <w:r>
              <w:rPr>
                <w:color w:val="3C3C3B"/>
                <w:spacing w:val="-45"/>
                <w:sz w:val="16"/>
              </w:rPr>
              <w:t> </w:t>
            </w:r>
            <w:r>
              <w:rPr>
                <w:color w:val="3C3C3B"/>
                <w:sz w:val="16"/>
              </w:rPr>
              <w:t>Capítulo</w:t>
            </w:r>
            <w:r>
              <w:rPr>
                <w:color w:val="3C3C3B"/>
                <w:spacing w:val="-4"/>
                <w:sz w:val="16"/>
              </w:rPr>
              <w:t> </w:t>
            </w:r>
            <w:r>
              <w:rPr>
                <w:color w:val="3C3C3B"/>
                <w:sz w:val="16"/>
              </w:rPr>
              <w:t>39.</w:t>
            </w:r>
            <w:r>
              <w:rPr>
                <w:color w:val="3C3C3B"/>
                <w:spacing w:val="-9"/>
                <w:sz w:val="16"/>
              </w:rPr>
              <w:t> </w:t>
            </w:r>
            <w:r>
              <w:rPr>
                <w:color w:val="3C3C3B"/>
                <w:sz w:val="16"/>
              </w:rPr>
              <w:t>Pag</w:t>
            </w:r>
            <w:r>
              <w:rPr>
                <w:color w:val="3C3C3B"/>
                <w:spacing w:val="-3"/>
                <w:sz w:val="16"/>
              </w:rPr>
              <w:t> </w:t>
            </w:r>
            <w:r>
              <w:rPr>
                <w:color w:val="3C3C3B"/>
                <w:sz w:val="16"/>
              </w:rPr>
              <w:t>1613</w:t>
            </w:r>
            <w:r>
              <w:rPr>
                <w:color w:val="3C3C3B"/>
                <w:spacing w:val="-3"/>
                <w:sz w:val="16"/>
              </w:rPr>
              <w:t> </w:t>
            </w:r>
            <w:r>
              <w:rPr>
                <w:color w:val="3C3C3B"/>
                <w:sz w:val="16"/>
              </w:rPr>
              <w:t>y</w:t>
            </w:r>
            <w:r>
              <w:rPr>
                <w:color w:val="3C3C3B"/>
                <w:spacing w:val="-4"/>
                <w:sz w:val="16"/>
              </w:rPr>
              <w:t> </w:t>
            </w:r>
            <w:r>
              <w:rPr>
                <w:color w:val="3C3C3B"/>
                <w:sz w:val="16"/>
              </w:rPr>
              <w:t>1614</w:t>
            </w:r>
          </w:p>
          <w:p>
            <w:pPr>
              <w:pStyle w:val="TableParagraph"/>
              <w:spacing w:line="283" w:lineRule="auto" w:before="81"/>
              <w:ind w:left="125" w:right="101"/>
              <w:rPr>
                <w:sz w:val="16"/>
              </w:rPr>
            </w:pPr>
            <w:r>
              <w:rPr>
                <w:color w:val="3C3C3B"/>
                <w:sz w:val="16"/>
              </w:rPr>
              <w:t>Tratado</w:t>
            </w:r>
            <w:r>
              <w:rPr>
                <w:color w:val="3C3C3B"/>
                <w:spacing w:val="19"/>
                <w:sz w:val="16"/>
              </w:rPr>
              <w:t> </w:t>
            </w:r>
            <w:r>
              <w:rPr>
                <w:color w:val="3C3C3B"/>
                <w:sz w:val="16"/>
              </w:rPr>
              <w:t>de</w:t>
            </w:r>
            <w:r>
              <w:rPr>
                <w:color w:val="3C3C3B"/>
                <w:spacing w:val="19"/>
                <w:sz w:val="16"/>
              </w:rPr>
              <w:t> </w:t>
            </w:r>
            <w:r>
              <w:rPr>
                <w:color w:val="3C3C3B"/>
                <w:sz w:val="16"/>
              </w:rPr>
              <w:t>cirugía</w:t>
            </w:r>
            <w:r>
              <w:rPr>
                <w:color w:val="3C3C3B"/>
                <w:spacing w:val="19"/>
                <w:sz w:val="16"/>
              </w:rPr>
              <w:t> </w:t>
            </w:r>
            <w:r>
              <w:rPr>
                <w:color w:val="3C3C3B"/>
                <w:sz w:val="16"/>
              </w:rPr>
              <w:t>de</w:t>
            </w:r>
            <w:r>
              <w:rPr>
                <w:color w:val="3C3C3B"/>
                <w:spacing w:val="19"/>
                <w:sz w:val="16"/>
              </w:rPr>
              <w:t> </w:t>
            </w:r>
            <w:r>
              <w:rPr>
                <w:color w:val="3C3C3B"/>
                <w:sz w:val="16"/>
              </w:rPr>
              <w:t>Sabiston</w:t>
            </w:r>
            <w:r>
              <w:rPr>
                <w:color w:val="3C3C3B"/>
                <w:spacing w:val="20"/>
                <w:sz w:val="16"/>
              </w:rPr>
              <w:t> </w:t>
            </w:r>
            <w:r>
              <w:rPr>
                <w:color w:val="3C3C3B"/>
                <w:sz w:val="16"/>
              </w:rPr>
              <w:t>19</w:t>
            </w:r>
            <w:r>
              <w:rPr>
                <w:color w:val="3C3C3B"/>
                <w:spacing w:val="19"/>
                <w:sz w:val="16"/>
              </w:rPr>
              <w:t> </w:t>
            </w:r>
            <w:r>
              <w:rPr>
                <w:color w:val="3C3C3B"/>
                <w:sz w:val="16"/>
              </w:rPr>
              <w:t>edición.</w:t>
            </w:r>
            <w:r>
              <w:rPr>
                <w:color w:val="3C3C3B"/>
                <w:spacing w:val="13"/>
                <w:sz w:val="16"/>
              </w:rPr>
              <w:t> </w:t>
            </w:r>
            <w:r>
              <w:rPr>
                <w:color w:val="3C3C3B"/>
                <w:sz w:val="16"/>
              </w:rPr>
              <w:t>Elsevier-Saunders,</w:t>
            </w:r>
            <w:r>
              <w:rPr>
                <w:color w:val="3C3C3B"/>
                <w:spacing w:val="-45"/>
                <w:sz w:val="16"/>
              </w:rPr>
              <w:t> </w:t>
            </w:r>
            <w:r>
              <w:rPr>
                <w:color w:val="3C3C3B"/>
                <w:sz w:val="16"/>
              </w:rPr>
              <w:t>Barcelona</w:t>
            </w:r>
            <w:r>
              <w:rPr>
                <w:color w:val="3C3C3B"/>
                <w:spacing w:val="-4"/>
                <w:sz w:val="16"/>
              </w:rPr>
              <w:t> </w:t>
            </w:r>
            <w:r>
              <w:rPr>
                <w:color w:val="3C3C3B"/>
                <w:sz w:val="16"/>
              </w:rPr>
              <w:t>España,</w:t>
            </w:r>
            <w:r>
              <w:rPr>
                <w:color w:val="3C3C3B"/>
                <w:spacing w:val="-9"/>
                <w:sz w:val="16"/>
              </w:rPr>
              <w:t> </w:t>
            </w:r>
            <w:r>
              <w:rPr>
                <w:color w:val="3C3C3B"/>
                <w:sz w:val="16"/>
              </w:rPr>
              <w:t>2013.</w:t>
            </w:r>
            <w:r>
              <w:rPr>
                <w:color w:val="3C3C3B"/>
                <w:spacing w:val="-9"/>
                <w:sz w:val="16"/>
              </w:rPr>
              <w:t> </w:t>
            </w:r>
            <w:r>
              <w:rPr>
                <w:color w:val="3C3C3B"/>
                <w:sz w:val="16"/>
              </w:rPr>
              <w:t>Capítulo</w:t>
            </w:r>
            <w:r>
              <w:rPr>
                <w:color w:val="3C3C3B"/>
                <w:spacing w:val="-3"/>
                <w:sz w:val="16"/>
              </w:rPr>
              <w:t> </w:t>
            </w:r>
            <w:r>
              <w:rPr>
                <w:color w:val="3C3C3B"/>
                <w:sz w:val="16"/>
              </w:rPr>
              <w:t>53,</w:t>
            </w:r>
            <w:r>
              <w:rPr>
                <w:color w:val="3C3C3B"/>
                <w:spacing w:val="-9"/>
                <w:sz w:val="16"/>
              </w:rPr>
              <w:t> </w:t>
            </w:r>
            <w:r>
              <w:rPr>
                <w:color w:val="3C3C3B"/>
                <w:sz w:val="16"/>
              </w:rPr>
              <w:t>pág.</w:t>
            </w:r>
            <w:r>
              <w:rPr>
                <w:color w:val="3C3C3B"/>
                <w:spacing w:val="-9"/>
                <w:sz w:val="16"/>
              </w:rPr>
              <w:t> </w:t>
            </w:r>
            <w:r>
              <w:rPr>
                <w:color w:val="3C3C3B"/>
                <w:sz w:val="16"/>
              </w:rPr>
              <w:t>1388.</w:t>
            </w:r>
          </w:p>
          <w:p>
            <w:pPr>
              <w:pStyle w:val="TableParagraph"/>
              <w:spacing w:line="283" w:lineRule="auto" w:before="82"/>
              <w:ind w:left="125" w:right="101"/>
              <w:rPr>
                <w:sz w:val="16"/>
              </w:rPr>
            </w:pPr>
            <w:r>
              <w:rPr>
                <w:color w:val="3C3C3B"/>
                <w:sz w:val="16"/>
              </w:rPr>
              <w:t>Vázquez-Iglesias</w:t>
            </w:r>
            <w:r>
              <w:rPr>
                <w:color w:val="3C3C3B"/>
                <w:spacing w:val="24"/>
                <w:sz w:val="16"/>
              </w:rPr>
              <w:t> </w:t>
            </w:r>
            <w:r>
              <w:rPr>
                <w:color w:val="3C3C3B"/>
                <w:sz w:val="16"/>
              </w:rPr>
              <w:t>JL.</w:t>
            </w:r>
            <w:r>
              <w:rPr>
                <w:color w:val="3C3C3B"/>
                <w:spacing w:val="19"/>
                <w:sz w:val="16"/>
              </w:rPr>
              <w:t> </w:t>
            </w:r>
            <w:r>
              <w:rPr>
                <w:i/>
                <w:color w:val="3C3C3B"/>
                <w:sz w:val="16"/>
              </w:rPr>
              <w:t>Endoscopia</w:t>
            </w:r>
            <w:r>
              <w:rPr>
                <w:i/>
                <w:color w:val="3C3C3B"/>
                <w:spacing w:val="25"/>
                <w:sz w:val="16"/>
              </w:rPr>
              <w:t> </w:t>
            </w:r>
            <w:r>
              <w:rPr>
                <w:i/>
                <w:color w:val="3C3C3B"/>
                <w:sz w:val="16"/>
              </w:rPr>
              <w:t>digestiva</w:t>
            </w:r>
            <w:r>
              <w:rPr>
                <w:i/>
                <w:color w:val="3C3C3B"/>
                <w:spacing w:val="25"/>
                <w:sz w:val="16"/>
              </w:rPr>
              <w:t> </w:t>
            </w:r>
            <w:r>
              <w:rPr>
                <w:i/>
                <w:color w:val="3C3C3B"/>
                <w:sz w:val="16"/>
              </w:rPr>
              <w:t>diagnóstica</w:t>
            </w:r>
            <w:r>
              <w:rPr>
                <w:i/>
                <w:color w:val="3C3C3B"/>
                <w:spacing w:val="25"/>
                <w:sz w:val="16"/>
              </w:rPr>
              <w:t> </w:t>
            </w:r>
            <w:r>
              <w:rPr>
                <w:i/>
                <w:color w:val="3C3C3B"/>
                <w:sz w:val="16"/>
              </w:rPr>
              <w:t>y</w:t>
            </w:r>
            <w:r>
              <w:rPr>
                <w:i/>
                <w:color w:val="3C3C3B"/>
                <w:spacing w:val="25"/>
                <w:sz w:val="16"/>
              </w:rPr>
              <w:t> </w:t>
            </w:r>
            <w:r>
              <w:rPr>
                <w:i/>
                <w:color w:val="3C3C3B"/>
                <w:sz w:val="16"/>
              </w:rPr>
              <w:t>tera-</w:t>
            </w:r>
            <w:r>
              <w:rPr>
                <w:i/>
                <w:color w:val="3C3C3B"/>
                <w:spacing w:val="-45"/>
                <w:sz w:val="16"/>
              </w:rPr>
              <w:t> </w:t>
            </w:r>
            <w:r>
              <w:rPr>
                <w:i/>
                <w:color w:val="3C3C3B"/>
                <w:sz w:val="16"/>
              </w:rPr>
              <w:t>péutica.</w:t>
            </w:r>
            <w:r>
              <w:rPr>
                <w:i/>
                <w:color w:val="3C3C3B"/>
                <w:spacing w:val="-11"/>
                <w:sz w:val="16"/>
              </w:rPr>
              <w:t> </w:t>
            </w:r>
            <w:r>
              <w:rPr>
                <w:color w:val="3C3C3B"/>
                <w:sz w:val="16"/>
              </w:rPr>
              <w:t>Madrid.</w:t>
            </w:r>
            <w:r>
              <w:rPr>
                <w:color w:val="3C3C3B"/>
                <w:spacing w:val="-9"/>
                <w:sz w:val="16"/>
              </w:rPr>
              <w:t> </w:t>
            </w:r>
            <w:r>
              <w:rPr>
                <w:color w:val="3C3C3B"/>
                <w:sz w:val="16"/>
              </w:rPr>
              <w:t>Editorial</w:t>
            </w:r>
            <w:r>
              <w:rPr>
                <w:color w:val="3C3C3B"/>
                <w:spacing w:val="-3"/>
                <w:sz w:val="16"/>
              </w:rPr>
              <w:t> </w:t>
            </w:r>
            <w:r>
              <w:rPr>
                <w:color w:val="3C3C3B"/>
                <w:sz w:val="16"/>
              </w:rPr>
              <w:t>Médica</w:t>
            </w:r>
            <w:r>
              <w:rPr>
                <w:color w:val="3C3C3B"/>
                <w:spacing w:val="-3"/>
                <w:sz w:val="16"/>
              </w:rPr>
              <w:t> </w:t>
            </w:r>
            <w:r>
              <w:rPr>
                <w:color w:val="3C3C3B"/>
                <w:sz w:val="16"/>
              </w:rPr>
              <w:t>Panamericana,</w:t>
            </w:r>
            <w:r>
              <w:rPr>
                <w:color w:val="3C3C3B"/>
                <w:spacing w:val="-9"/>
                <w:sz w:val="16"/>
              </w:rPr>
              <w:t> </w:t>
            </w:r>
            <w:r>
              <w:rPr>
                <w:color w:val="3C3C3B"/>
                <w:sz w:val="16"/>
              </w:rPr>
              <w:t>2008.</w:t>
            </w:r>
          </w:p>
        </w:tc>
      </w:tr>
      <w:tr>
        <w:trPr>
          <w:trHeight w:val="796" w:hRule="atLeast"/>
        </w:trPr>
        <w:tc>
          <w:tcPr>
            <w:tcW w:w="383" w:type="dxa"/>
            <w:shd w:val="clear" w:color="auto" w:fill="FFF5E9"/>
          </w:tcPr>
          <w:p>
            <w:pPr>
              <w:pStyle w:val="TableParagraph"/>
              <w:spacing w:before="58"/>
              <w:ind w:left="141" w:right="153"/>
              <w:jc w:val="center"/>
              <w:rPr>
                <w:rFonts w:ascii="Microsoft Sans Serif" w:eastAsia="Microsoft Sans Serif"/>
                <w:sz w:val="16"/>
              </w:rPr>
            </w:pPr>
            <w:r>
              <w:rPr>
                <w:rFonts w:ascii="Microsoft Sans Serif" w:eastAsia="Microsoft Sans Serif"/>
                <w:color w:val="3C3C3B"/>
                <w:sz w:val="16"/>
              </w:rPr>
              <w:t>🗇</w:t>
            </w:r>
          </w:p>
        </w:tc>
        <w:tc>
          <w:tcPr>
            <w:tcW w:w="4893" w:type="dxa"/>
            <w:shd w:val="clear" w:color="auto" w:fill="FFF5E9"/>
          </w:tcPr>
          <w:p>
            <w:pPr>
              <w:pStyle w:val="TableParagraph"/>
              <w:spacing w:line="283" w:lineRule="auto" w:before="55"/>
              <w:ind w:left="126" w:right="221"/>
              <w:jc w:val="both"/>
              <w:rPr>
                <w:sz w:val="16"/>
              </w:rPr>
            </w:pPr>
            <w:r>
              <w:rPr>
                <w:color w:val="3C3C3B"/>
                <w:sz w:val="16"/>
              </w:rPr>
              <w:t>ASF</w:t>
            </w:r>
            <w:r>
              <w:rPr>
                <w:color w:val="3C3C3B"/>
                <w:spacing w:val="1"/>
                <w:sz w:val="16"/>
              </w:rPr>
              <w:t> </w:t>
            </w:r>
            <w:r>
              <w:rPr>
                <w:color w:val="3C3C3B"/>
                <w:sz w:val="16"/>
              </w:rPr>
              <w:t>Lok,</w:t>
            </w:r>
            <w:r>
              <w:rPr>
                <w:color w:val="3C3C3B"/>
                <w:spacing w:val="1"/>
                <w:sz w:val="16"/>
              </w:rPr>
              <w:t> </w:t>
            </w:r>
            <w:r>
              <w:rPr>
                <w:color w:val="3C3C3B"/>
                <w:sz w:val="16"/>
              </w:rPr>
              <w:t>BJ</w:t>
            </w:r>
            <w:r>
              <w:rPr>
                <w:color w:val="3C3C3B"/>
                <w:spacing w:val="1"/>
                <w:sz w:val="16"/>
              </w:rPr>
              <w:t> </w:t>
            </w:r>
            <w:r>
              <w:rPr>
                <w:color w:val="3C3C3B"/>
                <w:sz w:val="16"/>
              </w:rPr>
              <w:t>McMahon.</w:t>
            </w:r>
            <w:r>
              <w:rPr>
                <w:color w:val="3C3C3B"/>
                <w:spacing w:val="1"/>
                <w:sz w:val="16"/>
              </w:rPr>
              <w:t> </w:t>
            </w:r>
            <w:r>
              <w:rPr>
                <w:color w:val="3C3C3B"/>
                <w:sz w:val="16"/>
              </w:rPr>
              <w:t>AASLD</w:t>
            </w:r>
            <w:r>
              <w:rPr>
                <w:color w:val="3C3C3B"/>
                <w:spacing w:val="1"/>
                <w:sz w:val="16"/>
              </w:rPr>
              <w:t> </w:t>
            </w:r>
            <w:r>
              <w:rPr>
                <w:color w:val="3C3C3B"/>
                <w:sz w:val="16"/>
              </w:rPr>
              <w:t>practice</w:t>
            </w:r>
            <w:r>
              <w:rPr>
                <w:color w:val="3C3C3B"/>
                <w:spacing w:val="1"/>
                <w:sz w:val="16"/>
              </w:rPr>
              <w:t> </w:t>
            </w:r>
            <w:r>
              <w:rPr>
                <w:color w:val="3C3C3B"/>
                <w:sz w:val="16"/>
              </w:rPr>
              <w:t>guideline:</w:t>
            </w:r>
            <w:r>
              <w:rPr>
                <w:color w:val="3C3C3B"/>
                <w:spacing w:val="1"/>
                <w:sz w:val="16"/>
              </w:rPr>
              <w:t> </w:t>
            </w:r>
            <w:r>
              <w:rPr>
                <w:color w:val="3C3C3B"/>
                <w:sz w:val="16"/>
              </w:rPr>
              <w:t>chronic</w:t>
            </w:r>
            <w:r>
              <w:rPr>
                <w:color w:val="3C3C3B"/>
                <w:spacing w:val="1"/>
                <w:sz w:val="16"/>
              </w:rPr>
              <w:t> </w:t>
            </w:r>
            <w:r>
              <w:rPr>
                <w:color w:val="3C3C3B"/>
                <w:sz w:val="16"/>
              </w:rPr>
              <w:t>Hepatitis B: update of recommendations. </w:t>
            </w:r>
            <w:r>
              <w:rPr>
                <w:i/>
                <w:color w:val="3C3C3B"/>
                <w:sz w:val="16"/>
              </w:rPr>
              <w:t>Hepatology </w:t>
            </w:r>
            <w:r>
              <w:rPr>
                <w:color w:val="3C3C3B"/>
                <w:sz w:val="16"/>
              </w:rPr>
              <w:t>2004;</w:t>
            </w:r>
            <w:r>
              <w:rPr>
                <w:color w:val="3C3C3B"/>
                <w:spacing w:val="1"/>
                <w:sz w:val="16"/>
              </w:rPr>
              <w:t> </w:t>
            </w:r>
            <w:r>
              <w:rPr>
                <w:color w:val="3C3C3B"/>
                <w:sz w:val="16"/>
              </w:rPr>
              <w:t>39:857-861.</w:t>
            </w:r>
          </w:p>
        </w:tc>
        <w:tc>
          <w:tcPr>
            <w:tcW w:w="493" w:type="dxa"/>
            <w:shd w:val="clear" w:color="auto" w:fill="FFF5E9"/>
          </w:tcPr>
          <w:p>
            <w:pPr>
              <w:pStyle w:val="TableParagraph"/>
              <w:spacing w:before="58"/>
              <w:ind w:left="222"/>
              <w:rPr>
                <w:rFonts w:ascii="Microsoft Sans Serif" w:eastAsia="Microsoft Sans Serif"/>
                <w:sz w:val="16"/>
              </w:rPr>
            </w:pPr>
            <w:r>
              <w:rPr>
                <w:rFonts w:ascii="Microsoft Sans Serif" w:eastAsia="Microsoft Sans Serif"/>
                <w:color w:val="3C3C3B"/>
                <w:sz w:val="16"/>
              </w:rPr>
              <w:t>🗇</w:t>
            </w: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2"/>
              <w:rPr>
                <w:sz w:val="13"/>
              </w:rPr>
            </w:pPr>
          </w:p>
          <w:p>
            <w:pPr>
              <w:pStyle w:val="TableParagraph"/>
              <w:ind w:left="222"/>
              <w:rPr>
                <w:rFonts w:ascii="Microsoft Sans Serif" w:eastAsia="Microsoft Sans Serif"/>
                <w:sz w:val="16"/>
              </w:rPr>
            </w:pPr>
            <w:r>
              <w:rPr>
                <w:rFonts w:ascii="Microsoft Sans Serif" w:eastAsia="Microsoft Sans Serif"/>
                <w:color w:val="3C3C3B"/>
                <w:sz w:val="16"/>
              </w:rPr>
              <w:t>🗇</w:t>
            </w:r>
          </w:p>
        </w:tc>
        <w:tc>
          <w:tcPr>
            <w:tcW w:w="4778" w:type="dxa"/>
            <w:vMerge/>
            <w:tcBorders>
              <w:top w:val="nil"/>
            </w:tcBorders>
            <w:shd w:val="clear" w:color="auto" w:fill="FFF5E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20" w:hRule="atLeast"/>
        </w:trPr>
        <w:tc>
          <w:tcPr>
            <w:tcW w:w="383" w:type="dxa"/>
            <w:shd w:val="clear" w:color="auto" w:fill="FFF5E9"/>
          </w:tcPr>
          <w:p>
            <w:pPr>
              <w:pStyle w:val="TableParagraph"/>
              <w:spacing w:before="41"/>
              <w:ind w:left="141" w:right="153"/>
              <w:jc w:val="center"/>
              <w:rPr>
                <w:rFonts w:ascii="Microsoft Sans Serif" w:eastAsia="Microsoft Sans Serif"/>
                <w:sz w:val="16"/>
              </w:rPr>
            </w:pPr>
            <w:r>
              <w:rPr>
                <w:rFonts w:ascii="Microsoft Sans Serif" w:eastAsia="Microsoft Sans Serif"/>
                <w:color w:val="3C3C3B"/>
                <w:sz w:val="16"/>
              </w:rPr>
              <w:t>🗇</w:t>
            </w:r>
          </w:p>
        </w:tc>
        <w:tc>
          <w:tcPr>
            <w:tcW w:w="4893" w:type="dxa"/>
            <w:shd w:val="clear" w:color="auto" w:fill="FFF5E9"/>
          </w:tcPr>
          <w:p>
            <w:pPr>
              <w:pStyle w:val="TableParagraph"/>
              <w:spacing w:line="283" w:lineRule="auto" w:before="38"/>
              <w:ind w:left="126" w:right="220"/>
              <w:rPr>
                <w:sz w:val="16"/>
              </w:rPr>
            </w:pPr>
            <w:r>
              <w:rPr>
                <w:color w:val="3C3C3B"/>
                <w:spacing w:val="-1"/>
                <w:sz w:val="16"/>
              </w:rPr>
              <w:t>Baron</w:t>
            </w:r>
            <w:r>
              <w:rPr>
                <w:color w:val="3C3C3B"/>
                <w:spacing w:val="-11"/>
                <w:sz w:val="16"/>
              </w:rPr>
              <w:t> </w:t>
            </w:r>
            <w:r>
              <w:rPr>
                <w:color w:val="3C3C3B"/>
                <w:spacing w:val="-1"/>
                <w:sz w:val="16"/>
              </w:rPr>
              <w:t>TH,</w:t>
            </w:r>
            <w:r>
              <w:rPr>
                <w:color w:val="3C3C3B"/>
                <w:spacing w:val="-11"/>
                <w:sz w:val="16"/>
              </w:rPr>
              <w:t> </w:t>
            </w:r>
            <w:r>
              <w:rPr>
                <w:color w:val="3C3C3B"/>
                <w:spacing w:val="-1"/>
                <w:sz w:val="16"/>
              </w:rPr>
              <w:t>Kozarek</w:t>
            </w:r>
            <w:r>
              <w:rPr>
                <w:color w:val="3C3C3B"/>
                <w:spacing w:val="-4"/>
                <w:sz w:val="16"/>
              </w:rPr>
              <w:t> </w:t>
            </w:r>
            <w:r>
              <w:rPr>
                <w:color w:val="3C3C3B"/>
                <w:spacing w:val="-1"/>
                <w:sz w:val="16"/>
              </w:rPr>
              <w:t>R,</w:t>
            </w:r>
            <w:r>
              <w:rPr>
                <w:color w:val="3C3C3B"/>
                <w:spacing w:val="-11"/>
                <w:sz w:val="16"/>
              </w:rPr>
              <w:t> </w:t>
            </w:r>
            <w:r>
              <w:rPr>
                <w:color w:val="3C3C3B"/>
                <w:spacing w:val="-1"/>
                <w:sz w:val="16"/>
              </w:rPr>
              <w:t>Carr-Locke,</w:t>
            </w:r>
            <w:r>
              <w:rPr>
                <w:color w:val="3C3C3B"/>
                <w:spacing w:val="-10"/>
                <w:sz w:val="16"/>
              </w:rPr>
              <w:t> </w:t>
            </w:r>
            <w:r>
              <w:rPr>
                <w:color w:val="3C3C3B"/>
                <w:sz w:val="16"/>
              </w:rPr>
              <w:t>DL.</w:t>
            </w:r>
            <w:r>
              <w:rPr>
                <w:color w:val="3C3C3B"/>
                <w:spacing w:val="-11"/>
                <w:sz w:val="16"/>
              </w:rPr>
              <w:t> </w:t>
            </w:r>
            <w:r>
              <w:rPr>
                <w:i/>
                <w:color w:val="3C3C3B"/>
                <w:sz w:val="16"/>
              </w:rPr>
              <w:t>ERCP.</w:t>
            </w:r>
            <w:r>
              <w:rPr>
                <w:i/>
                <w:color w:val="3C3C3B"/>
                <w:spacing w:val="-11"/>
                <w:sz w:val="16"/>
              </w:rPr>
              <w:t> </w:t>
            </w:r>
            <w:r>
              <w:rPr>
                <w:color w:val="3C3C3B"/>
                <w:sz w:val="16"/>
              </w:rPr>
              <w:t>USA.</w:t>
            </w:r>
            <w:r>
              <w:rPr>
                <w:color w:val="3C3C3B"/>
                <w:spacing w:val="-11"/>
                <w:sz w:val="16"/>
              </w:rPr>
              <w:t> </w:t>
            </w:r>
            <w:r>
              <w:rPr>
                <w:color w:val="3C3C3B"/>
                <w:sz w:val="16"/>
              </w:rPr>
              <w:t>Saunders</w:t>
            </w:r>
            <w:r>
              <w:rPr>
                <w:color w:val="3C3C3B"/>
                <w:spacing w:val="-4"/>
                <w:sz w:val="16"/>
              </w:rPr>
              <w:t> </w:t>
            </w:r>
            <w:r>
              <w:rPr>
                <w:color w:val="3C3C3B"/>
                <w:sz w:val="16"/>
              </w:rPr>
              <w:t>Else-</w:t>
            </w:r>
            <w:r>
              <w:rPr>
                <w:color w:val="3C3C3B"/>
                <w:spacing w:val="-46"/>
                <w:sz w:val="16"/>
              </w:rPr>
              <w:t> </w:t>
            </w:r>
            <w:r>
              <w:rPr>
                <w:color w:val="3C3C3B"/>
                <w:sz w:val="16"/>
              </w:rPr>
              <w:t>vier,</w:t>
            </w:r>
            <w:r>
              <w:rPr>
                <w:color w:val="3C3C3B"/>
                <w:spacing w:val="-11"/>
                <w:sz w:val="16"/>
              </w:rPr>
              <w:t> </w:t>
            </w:r>
            <w:r>
              <w:rPr>
                <w:color w:val="3C3C3B"/>
                <w:sz w:val="16"/>
              </w:rPr>
              <w:t>2008.</w:t>
            </w:r>
          </w:p>
        </w:tc>
        <w:tc>
          <w:tcPr>
            <w:tcW w:w="493" w:type="dxa"/>
            <w:shd w:val="clear" w:color="auto" w:fill="FFF5E9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15"/>
              <w:ind w:right="125"/>
              <w:jc w:val="right"/>
              <w:rPr>
                <w:rFonts w:ascii="Microsoft Sans Serif" w:eastAsia="Microsoft Sans Serif"/>
                <w:sz w:val="16"/>
              </w:rPr>
            </w:pPr>
            <w:r>
              <w:rPr>
                <w:rFonts w:ascii="Microsoft Sans Serif" w:eastAsia="Microsoft Sans Serif"/>
                <w:color w:val="3C3C3B"/>
                <w:sz w:val="16"/>
              </w:rPr>
              <w:t>🗇</w:t>
            </w:r>
          </w:p>
        </w:tc>
        <w:tc>
          <w:tcPr>
            <w:tcW w:w="4778" w:type="dxa"/>
            <w:vMerge/>
            <w:tcBorders>
              <w:top w:val="nil"/>
            </w:tcBorders>
            <w:shd w:val="clear" w:color="auto" w:fill="FFF5E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20" w:hRule="atLeast"/>
        </w:trPr>
        <w:tc>
          <w:tcPr>
            <w:tcW w:w="383" w:type="dxa"/>
            <w:shd w:val="clear" w:color="auto" w:fill="FFF5E9"/>
          </w:tcPr>
          <w:p>
            <w:pPr>
              <w:pStyle w:val="TableParagraph"/>
              <w:spacing w:before="41"/>
              <w:ind w:left="141" w:right="153"/>
              <w:jc w:val="center"/>
              <w:rPr>
                <w:rFonts w:ascii="Microsoft Sans Serif" w:eastAsia="Microsoft Sans Serif"/>
                <w:sz w:val="16"/>
              </w:rPr>
            </w:pPr>
            <w:r>
              <w:rPr>
                <w:rFonts w:ascii="Microsoft Sans Serif" w:eastAsia="Microsoft Sans Serif"/>
                <w:color w:val="3C3C3B"/>
                <w:sz w:val="16"/>
              </w:rPr>
              <w:t>🗇</w:t>
            </w:r>
          </w:p>
        </w:tc>
        <w:tc>
          <w:tcPr>
            <w:tcW w:w="4893" w:type="dxa"/>
            <w:shd w:val="clear" w:color="auto" w:fill="FFF5E9"/>
          </w:tcPr>
          <w:p>
            <w:pPr>
              <w:pStyle w:val="TableParagraph"/>
              <w:spacing w:before="38"/>
              <w:ind w:left="126"/>
              <w:rPr>
                <w:sz w:val="16"/>
              </w:rPr>
            </w:pPr>
            <w:r>
              <w:rPr>
                <w:color w:val="3C3C3B"/>
                <w:sz w:val="16"/>
              </w:rPr>
              <w:t>Esteban</w:t>
            </w:r>
            <w:r>
              <w:rPr>
                <w:color w:val="3C3C3B"/>
                <w:spacing w:val="24"/>
                <w:sz w:val="16"/>
              </w:rPr>
              <w:t> </w:t>
            </w:r>
            <w:r>
              <w:rPr>
                <w:color w:val="3C3C3B"/>
                <w:sz w:val="16"/>
              </w:rPr>
              <w:t>R.</w:t>
            </w:r>
            <w:r>
              <w:rPr>
                <w:color w:val="3C3C3B"/>
                <w:spacing w:val="19"/>
                <w:sz w:val="16"/>
              </w:rPr>
              <w:t> </w:t>
            </w:r>
            <w:r>
              <w:rPr>
                <w:color w:val="3C3C3B"/>
                <w:sz w:val="16"/>
              </w:rPr>
              <w:t>Management</w:t>
            </w:r>
            <w:r>
              <w:rPr>
                <w:color w:val="3C3C3B"/>
                <w:spacing w:val="25"/>
                <w:sz w:val="16"/>
              </w:rPr>
              <w:t> </w:t>
            </w:r>
            <w:r>
              <w:rPr>
                <w:color w:val="3C3C3B"/>
                <w:sz w:val="16"/>
              </w:rPr>
              <w:t>of</w:t>
            </w:r>
            <w:r>
              <w:rPr>
                <w:color w:val="3C3C3B"/>
                <w:spacing w:val="25"/>
                <w:sz w:val="16"/>
              </w:rPr>
              <w:t> </w:t>
            </w:r>
            <w:r>
              <w:rPr>
                <w:color w:val="3C3C3B"/>
                <w:sz w:val="16"/>
              </w:rPr>
              <w:t>chronic</w:t>
            </w:r>
            <w:r>
              <w:rPr>
                <w:color w:val="3C3C3B"/>
                <w:spacing w:val="25"/>
                <w:sz w:val="16"/>
              </w:rPr>
              <w:t> </w:t>
            </w:r>
            <w:r>
              <w:rPr>
                <w:color w:val="3C3C3B"/>
                <w:sz w:val="16"/>
              </w:rPr>
              <w:t>Hepatitis</w:t>
            </w:r>
            <w:r>
              <w:rPr>
                <w:color w:val="3C3C3B"/>
                <w:spacing w:val="24"/>
                <w:sz w:val="16"/>
              </w:rPr>
              <w:t> </w:t>
            </w:r>
            <w:r>
              <w:rPr>
                <w:color w:val="3C3C3B"/>
                <w:sz w:val="16"/>
              </w:rPr>
              <w:t>B:</w:t>
            </w:r>
            <w:r>
              <w:rPr>
                <w:color w:val="3C3C3B"/>
                <w:spacing w:val="19"/>
                <w:sz w:val="16"/>
              </w:rPr>
              <w:t> </w:t>
            </w:r>
            <w:r>
              <w:rPr>
                <w:color w:val="3C3C3B"/>
                <w:sz w:val="16"/>
              </w:rPr>
              <w:t>an</w:t>
            </w:r>
            <w:r>
              <w:rPr>
                <w:color w:val="3C3C3B"/>
                <w:spacing w:val="25"/>
                <w:sz w:val="16"/>
              </w:rPr>
              <w:t> </w:t>
            </w:r>
            <w:r>
              <w:rPr>
                <w:color w:val="3C3C3B"/>
                <w:sz w:val="16"/>
              </w:rPr>
              <w:t>overview.</w:t>
            </w:r>
          </w:p>
          <w:p>
            <w:pPr>
              <w:pStyle w:val="TableParagraph"/>
              <w:spacing w:before="34"/>
              <w:ind w:left="126"/>
              <w:rPr>
                <w:sz w:val="16"/>
              </w:rPr>
            </w:pPr>
            <w:r>
              <w:rPr>
                <w:i/>
                <w:color w:val="3C3C3B"/>
                <w:w w:val="95"/>
                <w:sz w:val="16"/>
              </w:rPr>
              <w:t>Sem</w:t>
            </w:r>
            <w:r>
              <w:rPr>
                <w:i/>
                <w:color w:val="3C3C3B"/>
                <w:spacing w:val="15"/>
                <w:w w:val="95"/>
                <w:sz w:val="16"/>
              </w:rPr>
              <w:t> </w:t>
            </w:r>
            <w:r>
              <w:rPr>
                <w:i/>
                <w:color w:val="3C3C3B"/>
                <w:w w:val="95"/>
                <w:sz w:val="16"/>
              </w:rPr>
              <w:t>Liver</w:t>
            </w:r>
            <w:r>
              <w:rPr>
                <w:i/>
                <w:color w:val="3C3C3B"/>
                <w:spacing w:val="16"/>
                <w:w w:val="95"/>
                <w:sz w:val="16"/>
              </w:rPr>
              <w:t> </w:t>
            </w:r>
            <w:r>
              <w:rPr>
                <w:i/>
                <w:color w:val="3C3C3B"/>
                <w:w w:val="95"/>
                <w:sz w:val="16"/>
              </w:rPr>
              <w:t>Dis</w:t>
            </w:r>
            <w:r>
              <w:rPr>
                <w:i/>
                <w:color w:val="3C3C3B"/>
                <w:spacing w:val="16"/>
                <w:w w:val="95"/>
                <w:sz w:val="16"/>
              </w:rPr>
              <w:t> </w:t>
            </w:r>
            <w:r>
              <w:rPr>
                <w:color w:val="3C3C3B"/>
                <w:w w:val="95"/>
                <w:sz w:val="16"/>
              </w:rPr>
              <w:t>2002;</w:t>
            </w:r>
            <w:r>
              <w:rPr>
                <w:color w:val="3C3C3B"/>
                <w:spacing w:val="8"/>
                <w:w w:val="95"/>
                <w:sz w:val="16"/>
              </w:rPr>
              <w:t> </w:t>
            </w:r>
            <w:r>
              <w:rPr>
                <w:color w:val="3C3C3B"/>
                <w:w w:val="95"/>
                <w:sz w:val="16"/>
              </w:rPr>
              <w:t>22</w:t>
            </w:r>
            <w:r>
              <w:rPr>
                <w:color w:val="3C3C3B"/>
                <w:spacing w:val="16"/>
                <w:w w:val="95"/>
                <w:sz w:val="16"/>
              </w:rPr>
              <w:t> </w:t>
            </w:r>
            <w:r>
              <w:rPr>
                <w:color w:val="3C3C3B"/>
                <w:w w:val="95"/>
                <w:sz w:val="16"/>
              </w:rPr>
              <w:t>(Suppl.1):1-6.</w:t>
            </w:r>
          </w:p>
        </w:tc>
        <w:tc>
          <w:tcPr>
            <w:tcW w:w="493" w:type="dxa"/>
            <w:shd w:val="clear" w:color="auto" w:fill="FFF5E9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15"/>
              <w:ind w:right="126"/>
              <w:jc w:val="right"/>
              <w:rPr>
                <w:rFonts w:ascii="Microsoft Sans Serif" w:eastAsia="Microsoft Sans Serif"/>
                <w:sz w:val="16"/>
              </w:rPr>
            </w:pPr>
            <w:r>
              <w:rPr>
                <w:rFonts w:ascii="Microsoft Sans Serif" w:eastAsia="Microsoft Sans Serif"/>
                <w:color w:val="3C3C3B"/>
                <w:sz w:val="16"/>
              </w:rPr>
              <w:t>🗇</w:t>
            </w:r>
          </w:p>
        </w:tc>
        <w:tc>
          <w:tcPr>
            <w:tcW w:w="4778" w:type="dxa"/>
            <w:vMerge/>
            <w:tcBorders>
              <w:top w:val="nil"/>
            </w:tcBorders>
            <w:shd w:val="clear" w:color="auto" w:fill="FFF5E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43" w:hRule="atLeast"/>
        </w:trPr>
        <w:tc>
          <w:tcPr>
            <w:tcW w:w="383" w:type="dxa"/>
            <w:shd w:val="clear" w:color="auto" w:fill="FFF5E9"/>
          </w:tcPr>
          <w:p>
            <w:pPr>
              <w:pStyle w:val="TableParagraph"/>
              <w:spacing w:before="41"/>
              <w:ind w:left="139" w:right="153"/>
              <w:jc w:val="center"/>
              <w:rPr>
                <w:rFonts w:ascii="Microsoft Sans Serif" w:eastAsia="Microsoft Sans Serif"/>
                <w:sz w:val="16"/>
              </w:rPr>
            </w:pPr>
            <w:r>
              <w:rPr>
                <w:rFonts w:ascii="Microsoft Sans Serif" w:eastAsia="Microsoft Sans Serif"/>
                <w:color w:val="3C3C3B"/>
                <w:sz w:val="16"/>
              </w:rPr>
              <w:t>🗇</w:t>
            </w:r>
          </w:p>
        </w:tc>
        <w:tc>
          <w:tcPr>
            <w:tcW w:w="4893" w:type="dxa"/>
            <w:shd w:val="clear" w:color="auto" w:fill="FFF5E9"/>
          </w:tcPr>
          <w:p>
            <w:pPr>
              <w:pStyle w:val="TableParagraph"/>
              <w:spacing w:line="283" w:lineRule="auto" w:before="38"/>
              <w:ind w:left="126" w:right="229"/>
              <w:jc w:val="both"/>
              <w:rPr>
                <w:sz w:val="16"/>
              </w:rPr>
            </w:pPr>
            <w:r>
              <w:rPr>
                <w:color w:val="3C3C3B"/>
                <w:sz w:val="16"/>
              </w:rPr>
              <w:t>Feldman M, Friedman LS, Sleisenger MH. </w:t>
            </w:r>
            <w:r>
              <w:rPr>
                <w:i/>
                <w:color w:val="3C3C3B"/>
                <w:sz w:val="16"/>
              </w:rPr>
              <w:t>Enfermedades gas-</w:t>
            </w:r>
            <w:r>
              <w:rPr>
                <w:i/>
                <w:color w:val="3C3C3B"/>
                <w:spacing w:val="1"/>
                <w:sz w:val="16"/>
              </w:rPr>
              <w:t> </w:t>
            </w:r>
            <w:r>
              <w:rPr>
                <w:i/>
                <w:color w:val="3C3C3B"/>
                <w:sz w:val="16"/>
              </w:rPr>
              <w:t>trointestinales</w:t>
            </w:r>
            <w:r>
              <w:rPr>
                <w:i/>
                <w:color w:val="3C3C3B"/>
                <w:spacing w:val="-6"/>
                <w:sz w:val="16"/>
              </w:rPr>
              <w:t> </w:t>
            </w:r>
            <w:r>
              <w:rPr>
                <w:i/>
                <w:color w:val="3C3C3B"/>
                <w:sz w:val="16"/>
              </w:rPr>
              <w:t>y</w:t>
            </w:r>
            <w:r>
              <w:rPr>
                <w:i/>
                <w:color w:val="3C3C3B"/>
                <w:spacing w:val="-6"/>
                <w:sz w:val="16"/>
              </w:rPr>
              <w:t> </w:t>
            </w:r>
            <w:r>
              <w:rPr>
                <w:i/>
                <w:color w:val="3C3C3B"/>
                <w:sz w:val="16"/>
              </w:rPr>
              <w:t>hepáticas.</w:t>
            </w:r>
            <w:r>
              <w:rPr>
                <w:i/>
                <w:color w:val="3C3C3B"/>
                <w:spacing w:val="-12"/>
                <w:sz w:val="16"/>
              </w:rPr>
              <w:t> </w:t>
            </w:r>
            <w:r>
              <w:rPr>
                <w:i/>
                <w:color w:val="3C3C3B"/>
                <w:sz w:val="16"/>
              </w:rPr>
              <w:t>Fisiopatología,</w:t>
            </w:r>
            <w:r>
              <w:rPr>
                <w:i/>
                <w:color w:val="3C3C3B"/>
                <w:spacing w:val="-11"/>
                <w:sz w:val="16"/>
              </w:rPr>
              <w:t> </w:t>
            </w:r>
            <w:r>
              <w:rPr>
                <w:i/>
                <w:color w:val="3C3C3B"/>
                <w:sz w:val="16"/>
              </w:rPr>
              <w:t>diagnóstico</w:t>
            </w:r>
            <w:r>
              <w:rPr>
                <w:i/>
                <w:color w:val="3C3C3B"/>
                <w:spacing w:val="-6"/>
                <w:sz w:val="16"/>
              </w:rPr>
              <w:t> </w:t>
            </w:r>
            <w:r>
              <w:rPr>
                <w:i/>
                <w:color w:val="3C3C3B"/>
                <w:sz w:val="16"/>
              </w:rPr>
              <w:t>y</w:t>
            </w:r>
            <w:r>
              <w:rPr>
                <w:i/>
                <w:color w:val="3C3C3B"/>
                <w:spacing w:val="-6"/>
                <w:sz w:val="16"/>
              </w:rPr>
              <w:t> </w:t>
            </w:r>
            <w:r>
              <w:rPr>
                <w:i/>
                <w:color w:val="3C3C3B"/>
                <w:sz w:val="16"/>
              </w:rPr>
              <w:t>trata-</w:t>
            </w:r>
            <w:r>
              <w:rPr>
                <w:i/>
                <w:color w:val="3C3C3B"/>
                <w:spacing w:val="-45"/>
                <w:sz w:val="16"/>
              </w:rPr>
              <w:t> </w:t>
            </w:r>
            <w:r>
              <w:rPr>
                <w:i/>
                <w:color w:val="3C3C3B"/>
                <w:sz w:val="16"/>
              </w:rPr>
              <w:t>miento.</w:t>
            </w:r>
            <w:r>
              <w:rPr>
                <w:i/>
                <w:color w:val="3C3C3B"/>
                <w:spacing w:val="-11"/>
                <w:sz w:val="16"/>
              </w:rPr>
              <w:t> </w:t>
            </w:r>
            <w:r>
              <w:rPr>
                <w:color w:val="3C3C3B"/>
                <w:sz w:val="16"/>
              </w:rPr>
              <w:t>Madrid.</w:t>
            </w:r>
            <w:r>
              <w:rPr>
                <w:color w:val="3C3C3B"/>
                <w:spacing w:val="-9"/>
                <w:sz w:val="16"/>
              </w:rPr>
              <w:t> </w:t>
            </w:r>
            <w:r>
              <w:rPr>
                <w:color w:val="3C3C3B"/>
                <w:sz w:val="16"/>
              </w:rPr>
              <w:t>Editorial</w:t>
            </w:r>
            <w:r>
              <w:rPr>
                <w:color w:val="3C3C3B"/>
                <w:spacing w:val="-3"/>
                <w:sz w:val="16"/>
              </w:rPr>
              <w:t> </w:t>
            </w:r>
            <w:r>
              <w:rPr>
                <w:color w:val="3C3C3B"/>
                <w:sz w:val="16"/>
              </w:rPr>
              <w:t>Médica</w:t>
            </w:r>
            <w:r>
              <w:rPr>
                <w:color w:val="3C3C3B"/>
                <w:spacing w:val="-3"/>
                <w:sz w:val="16"/>
              </w:rPr>
              <w:t> </w:t>
            </w:r>
            <w:r>
              <w:rPr>
                <w:color w:val="3C3C3B"/>
                <w:sz w:val="16"/>
              </w:rPr>
              <w:t>Panamericana,</w:t>
            </w:r>
            <w:r>
              <w:rPr>
                <w:color w:val="3C3C3B"/>
                <w:spacing w:val="-9"/>
                <w:sz w:val="16"/>
              </w:rPr>
              <w:t> </w:t>
            </w:r>
            <w:r>
              <w:rPr>
                <w:color w:val="3C3C3B"/>
                <w:sz w:val="16"/>
              </w:rPr>
              <w:t>2004.</w:t>
            </w:r>
          </w:p>
        </w:tc>
        <w:tc>
          <w:tcPr>
            <w:tcW w:w="493" w:type="dxa"/>
            <w:shd w:val="clear" w:color="auto" w:fill="FFF5E9"/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115"/>
              <w:ind w:right="126"/>
              <w:jc w:val="right"/>
              <w:rPr>
                <w:rFonts w:ascii="Microsoft Sans Serif" w:eastAsia="Microsoft Sans Serif"/>
                <w:sz w:val="16"/>
              </w:rPr>
            </w:pPr>
            <w:r>
              <w:rPr>
                <w:rFonts w:ascii="Microsoft Sans Serif" w:eastAsia="Microsoft Sans Serif"/>
                <w:color w:val="3C3C3B"/>
                <w:sz w:val="16"/>
              </w:rPr>
              <w:t>🗇</w:t>
            </w:r>
          </w:p>
        </w:tc>
        <w:tc>
          <w:tcPr>
            <w:tcW w:w="4778" w:type="dxa"/>
            <w:vMerge/>
            <w:tcBorders>
              <w:top w:val="nil"/>
            </w:tcBorders>
            <w:shd w:val="clear" w:color="auto" w:fill="FFF5E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40" w:hRule="atLeast"/>
        </w:trPr>
        <w:tc>
          <w:tcPr>
            <w:tcW w:w="383" w:type="dxa"/>
            <w:shd w:val="clear" w:color="auto" w:fill="FFF5E9"/>
          </w:tcPr>
          <w:p>
            <w:pPr>
              <w:pStyle w:val="TableParagraph"/>
              <w:spacing w:before="78"/>
              <w:ind w:left="140" w:right="153"/>
              <w:jc w:val="center"/>
              <w:rPr>
                <w:rFonts w:ascii="Microsoft Sans Serif" w:eastAsia="Microsoft Sans Serif"/>
                <w:sz w:val="16"/>
              </w:rPr>
            </w:pPr>
            <w:r>
              <w:rPr>
                <w:rFonts w:ascii="Microsoft Sans Serif" w:eastAsia="Microsoft Sans Serif"/>
                <w:color w:val="3C3C3B"/>
                <w:sz w:val="16"/>
              </w:rPr>
              <w:t>🗇</w:t>
            </w:r>
          </w:p>
        </w:tc>
        <w:tc>
          <w:tcPr>
            <w:tcW w:w="4893" w:type="dxa"/>
            <w:shd w:val="clear" w:color="auto" w:fill="FFF5E9"/>
          </w:tcPr>
          <w:p>
            <w:pPr>
              <w:pStyle w:val="TableParagraph"/>
              <w:spacing w:line="283" w:lineRule="auto" w:before="75"/>
              <w:ind w:left="126" w:right="220"/>
              <w:rPr>
                <w:sz w:val="16"/>
              </w:rPr>
            </w:pPr>
            <w:r>
              <w:rPr>
                <w:color w:val="3C3C3B"/>
                <w:sz w:val="16"/>
              </w:rPr>
              <w:t>Galindo</w:t>
            </w:r>
            <w:r>
              <w:rPr>
                <w:color w:val="3C3C3B"/>
                <w:spacing w:val="15"/>
                <w:sz w:val="16"/>
              </w:rPr>
              <w:t> </w:t>
            </w:r>
            <w:r>
              <w:rPr>
                <w:color w:val="3C3C3B"/>
                <w:sz w:val="16"/>
              </w:rPr>
              <w:t>F.</w:t>
            </w:r>
            <w:r>
              <w:rPr>
                <w:color w:val="3C3C3B"/>
                <w:spacing w:val="10"/>
                <w:sz w:val="16"/>
              </w:rPr>
              <w:t> </w:t>
            </w:r>
            <w:r>
              <w:rPr>
                <w:color w:val="3C3C3B"/>
                <w:sz w:val="16"/>
              </w:rPr>
              <w:t>Enciclopedia</w:t>
            </w:r>
            <w:r>
              <w:rPr>
                <w:color w:val="3C3C3B"/>
                <w:spacing w:val="16"/>
                <w:sz w:val="16"/>
              </w:rPr>
              <w:t> </w:t>
            </w:r>
            <w:r>
              <w:rPr>
                <w:color w:val="3C3C3B"/>
                <w:sz w:val="16"/>
              </w:rPr>
              <w:t>de</w:t>
            </w:r>
            <w:r>
              <w:rPr>
                <w:color w:val="3C3C3B"/>
                <w:spacing w:val="16"/>
                <w:sz w:val="16"/>
              </w:rPr>
              <w:t> </w:t>
            </w:r>
            <w:r>
              <w:rPr>
                <w:color w:val="3C3C3B"/>
                <w:sz w:val="16"/>
              </w:rPr>
              <w:t>Cirugía</w:t>
            </w:r>
            <w:r>
              <w:rPr>
                <w:color w:val="3C3C3B"/>
                <w:spacing w:val="16"/>
                <w:sz w:val="16"/>
              </w:rPr>
              <w:t> </w:t>
            </w:r>
            <w:r>
              <w:rPr>
                <w:color w:val="3C3C3B"/>
                <w:sz w:val="16"/>
              </w:rPr>
              <w:t>Digestiva,</w:t>
            </w:r>
            <w:r>
              <w:rPr>
                <w:color w:val="3C3C3B"/>
                <w:spacing w:val="10"/>
                <w:sz w:val="16"/>
              </w:rPr>
              <w:t> </w:t>
            </w:r>
            <w:r>
              <w:rPr>
                <w:color w:val="3C3C3B"/>
                <w:sz w:val="16"/>
              </w:rPr>
              <w:t>Sociedad</w:t>
            </w:r>
            <w:r>
              <w:rPr>
                <w:color w:val="3C3C3B"/>
                <w:spacing w:val="10"/>
                <w:sz w:val="16"/>
              </w:rPr>
              <w:t> </w:t>
            </w:r>
            <w:r>
              <w:rPr>
                <w:color w:val="3C3C3B"/>
                <w:sz w:val="16"/>
              </w:rPr>
              <w:t>Argen-</w:t>
            </w:r>
            <w:r>
              <w:rPr>
                <w:color w:val="3C3C3B"/>
                <w:spacing w:val="-45"/>
                <w:sz w:val="16"/>
              </w:rPr>
              <w:t> </w:t>
            </w:r>
            <w:r>
              <w:rPr>
                <w:color w:val="3C3C3B"/>
                <w:sz w:val="16"/>
              </w:rPr>
              <w:t>tina</w:t>
            </w:r>
            <w:r>
              <w:rPr>
                <w:color w:val="3C3C3B"/>
                <w:spacing w:val="-3"/>
                <w:sz w:val="16"/>
              </w:rPr>
              <w:t> </w:t>
            </w:r>
            <w:r>
              <w:rPr>
                <w:color w:val="3C3C3B"/>
                <w:sz w:val="16"/>
              </w:rPr>
              <w:t>de</w:t>
            </w:r>
            <w:r>
              <w:rPr>
                <w:color w:val="3C3C3B"/>
                <w:spacing w:val="-2"/>
                <w:sz w:val="16"/>
              </w:rPr>
              <w:t> </w:t>
            </w:r>
            <w:r>
              <w:rPr>
                <w:color w:val="3C3C3B"/>
                <w:sz w:val="16"/>
              </w:rPr>
              <w:t>Cirugía</w:t>
            </w:r>
            <w:r>
              <w:rPr>
                <w:color w:val="3C3C3B"/>
                <w:spacing w:val="-3"/>
                <w:sz w:val="16"/>
              </w:rPr>
              <w:t> </w:t>
            </w:r>
            <w:r>
              <w:rPr>
                <w:color w:val="3C3C3B"/>
                <w:sz w:val="16"/>
              </w:rPr>
              <w:t>Digestiva,</w:t>
            </w:r>
            <w:r>
              <w:rPr>
                <w:color w:val="3C3C3B"/>
                <w:spacing w:val="-15"/>
                <w:sz w:val="16"/>
              </w:rPr>
              <w:t> </w:t>
            </w:r>
            <w:r>
              <w:rPr>
                <w:color w:val="3C3C3B"/>
                <w:sz w:val="16"/>
              </w:rPr>
              <w:t>Argentina</w:t>
            </w:r>
            <w:r>
              <w:rPr>
                <w:color w:val="3C3C3B"/>
                <w:spacing w:val="-2"/>
                <w:sz w:val="16"/>
              </w:rPr>
              <w:t> </w:t>
            </w:r>
            <w:r>
              <w:rPr>
                <w:color w:val="3C3C3B"/>
                <w:sz w:val="16"/>
              </w:rPr>
              <w:t>2009;</w:t>
            </w:r>
            <w:r>
              <w:rPr>
                <w:color w:val="3C3C3B"/>
                <w:spacing w:val="-15"/>
                <w:sz w:val="16"/>
              </w:rPr>
              <w:t> </w:t>
            </w:r>
            <w:r>
              <w:rPr>
                <w:color w:val="3C3C3B"/>
                <w:sz w:val="16"/>
              </w:rPr>
              <w:t>Volumen</w:t>
            </w:r>
            <w:r>
              <w:rPr>
                <w:color w:val="3C3C3B"/>
                <w:spacing w:val="-2"/>
                <w:sz w:val="16"/>
              </w:rPr>
              <w:t> </w:t>
            </w:r>
            <w:r>
              <w:rPr>
                <w:color w:val="3C3C3B"/>
                <w:sz w:val="16"/>
              </w:rPr>
              <w:t>IV-409</w:t>
            </w:r>
          </w:p>
        </w:tc>
        <w:tc>
          <w:tcPr>
            <w:tcW w:w="493" w:type="dxa"/>
            <w:shd w:val="clear" w:color="auto" w:fill="FFF5E9"/>
          </w:tcPr>
          <w:p>
            <w:pPr>
              <w:pStyle w:val="TableParagraph"/>
              <w:spacing w:before="78"/>
              <w:ind w:right="126"/>
              <w:jc w:val="right"/>
              <w:rPr>
                <w:rFonts w:ascii="Microsoft Sans Serif" w:eastAsia="Microsoft Sans Serif"/>
                <w:sz w:val="16"/>
              </w:rPr>
            </w:pPr>
            <w:r>
              <w:rPr>
                <w:rFonts w:ascii="Microsoft Sans Serif" w:eastAsia="Microsoft Sans Serif"/>
                <w:color w:val="3C3C3B"/>
                <w:sz w:val="16"/>
              </w:rPr>
              <w:t>🗇</w:t>
            </w:r>
          </w:p>
        </w:tc>
        <w:tc>
          <w:tcPr>
            <w:tcW w:w="4778" w:type="dxa"/>
            <w:vMerge/>
            <w:tcBorders>
              <w:top w:val="nil"/>
            </w:tcBorders>
            <w:shd w:val="clear" w:color="auto" w:fill="FFF5E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20" w:hRule="atLeast"/>
        </w:trPr>
        <w:tc>
          <w:tcPr>
            <w:tcW w:w="383" w:type="dxa"/>
            <w:shd w:val="clear" w:color="auto" w:fill="FFF5E9"/>
          </w:tcPr>
          <w:p>
            <w:pPr>
              <w:pStyle w:val="TableParagraph"/>
              <w:spacing w:before="58"/>
              <w:ind w:left="139" w:right="153"/>
              <w:jc w:val="center"/>
              <w:rPr>
                <w:rFonts w:ascii="Microsoft Sans Serif" w:eastAsia="Microsoft Sans Serif"/>
                <w:sz w:val="16"/>
              </w:rPr>
            </w:pPr>
            <w:r>
              <w:rPr>
                <w:rFonts w:ascii="Microsoft Sans Serif" w:eastAsia="Microsoft Sans Serif"/>
                <w:color w:val="3C3C3B"/>
                <w:w w:val="95"/>
                <w:sz w:val="16"/>
              </w:rPr>
              <w:t>🗇</w:t>
            </w:r>
          </w:p>
        </w:tc>
        <w:tc>
          <w:tcPr>
            <w:tcW w:w="4893" w:type="dxa"/>
            <w:shd w:val="clear" w:color="auto" w:fill="FFF5E9"/>
          </w:tcPr>
          <w:p>
            <w:pPr>
              <w:pStyle w:val="TableParagraph"/>
              <w:spacing w:line="283" w:lineRule="auto" w:before="55"/>
              <w:ind w:left="127" w:right="220"/>
              <w:rPr>
                <w:sz w:val="16"/>
              </w:rPr>
            </w:pPr>
            <w:r>
              <w:rPr>
                <w:color w:val="3C3C3B"/>
                <w:sz w:val="16"/>
              </w:rPr>
              <w:t>Hawes</w:t>
            </w:r>
            <w:r>
              <w:rPr>
                <w:color w:val="3C3C3B"/>
                <w:spacing w:val="-6"/>
                <w:sz w:val="16"/>
              </w:rPr>
              <w:t> </w:t>
            </w:r>
            <w:r>
              <w:rPr>
                <w:color w:val="3C3C3B"/>
                <w:sz w:val="16"/>
              </w:rPr>
              <w:t>RH,</w:t>
            </w:r>
            <w:r>
              <w:rPr>
                <w:color w:val="3C3C3B"/>
                <w:spacing w:val="-13"/>
                <w:sz w:val="16"/>
              </w:rPr>
              <w:t> </w:t>
            </w:r>
            <w:r>
              <w:rPr>
                <w:color w:val="3C3C3B"/>
                <w:sz w:val="16"/>
              </w:rPr>
              <w:t>Fockens</w:t>
            </w:r>
            <w:r>
              <w:rPr>
                <w:color w:val="3C3C3B"/>
                <w:spacing w:val="-6"/>
                <w:sz w:val="16"/>
              </w:rPr>
              <w:t> </w:t>
            </w:r>
            <w:r>
              <w:rPr>
                <w:color w:val="3C3C3B"/>
                <w:sz w:val="16"/>
              </w:rPr>
              <w:t>P.</w:t>
            </w:r>
            <w:r>
              <w:rPr>
                <w:color w:val="3C3C3B"/>
                <w:spacing w:val="-12"/>
                <w:sz w:val="16"/>
              </w:rPr>
              <w:t> </w:t>
            </w:r>
            <w:r>
              <w:rPr>
                <w:i/>
                <w:color w:val="3C3C3B"/>
                <w:sz w:val="16"/>
              </w:rPr>
              <w:t>Endosonography.</w:t>
            </w:r>
            <w:r>
              <w:rPr>
                <w:i/>
                <w:color w:val="3C3C3B"/>
                <w:spacing w:val="-14"/>
                <w:sz w:val="16"/>
              </w:rPr>
              <w:t> </w:t>
            </w:r>
            <w:r>
              <w:rPr>
                <w:color w:val="3C3C3B"/>
                <w:sz w:val="16"/>
              </w:rPr>
              <w:t>USA.</w:t>
            </w:r>
            <w:r>
              <w:rPr>
                <w:color w:val="3C3C3B"/>
                <w:spacing w:val="-12"/>
                <w:sz w:val="16"/>
              </w:rPr>
              <w:t> </w:t>
            </w:r>
            <w:r>
              <w:rPr>
                <w:color w:val="3C3C3B"/>
                <w:sz w:val="16"/>
              </w:rPr>
              <w:t>Saunders</w:t>
            </w:r>
            <w:r>
              <w:rPr>
                <w:color w:val="3C3C3B"/>
                <w:spacing w:val="-6"/>
                <w:sz w:val="16"/>
              </w:rPr>
              <w:t> </w:t>
            </w:r>
            <w:r>
              <w:rPr>
                <w:color w:val="3C3C3B"/>
                <w:sz w:val="16"/>
              </w:rPr>
              <w:t>Elsevier,</w:t>
            </w:r>
            <w:r>
              <w:rPr>
                <w:color w:val="3C3C3B"/>
                <w:spacing w:val="-45"/>
                <w:sz w:val="16"/>
              </w:rPr>
              <w:t> </w:t>
            </w:r>
            <w:r>
              <w:rPr>
                <w:color w:val="3C3C3B"/>
                <w:sz w:val="16"/>
              </w:rPr>
              <w:t>2006.</w:t>
            </w:r>
          </w:p>
        </w:tc>
        <w:tc>
          <w:tcPr>
            <w:tcW w:w="493" w:type="dxa"/>
            <w:shd w:val="clear" w:color="auto" w:fill="FFF5E9"/>
          </w:tcPr>
          <w:p>
            <w:pPr>
              <w:pStyle w:val="TableParagraph"/>
              <w:spacing w:before="58"/>
              <w:ind w:right="126"/>
              <w:jc w:val="right"/>
              <w:rPr>
                <w:rFonts w:ascii="Microsoft Sans Serif" w:eastAsia="Microsoft Sans Serif"/>
                <w:sz w:val="16"/>
              </w:rPr>
            </w:pPr>
            <w:r>
              <w:rPr>
                <w:rFonts w:ascii="Microsoft Sans Serif" w:eastAsia="Microsoft Sans Serif"/>
                <w:color w:val="3C3C3B"/>
                <w:sz w:val="16"/>
              </w:rPr>
              <w:t>🗇</w:t>
            </w:r>
          </w:p>
        </w:tc>
        <w:tc>
          <w:tcPr>
            <w:tcW w:w="4778" w:type="dxa"/>
            <w:vMerge/>
            <w:tcBorders>
              <w:top w:val="nil"/>
            </w:tcBorders>
            <w:shd w:val="clear" w:color="auto" w:fill="FFF5E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96" w:hRule="atLeast"/>
        </w:trPr>
        <w:tc>
          <w:tcPr>
            <w:tcW w:w="383" w:type="dxa"/>
            <w:shd w:val="clear" w:color="auto" w:fill="FFF5E9"/>
          </w:tcPr>
          <w:p>
            <w:pPr>
              <w:pStyle w:val="TableParagraph"/>
              <w:spacing w:before="58"/>
              <w:ind w:left="141" w:right="152"/>
              <w:jc w:val="center"/>
              <w:rPr>
                <w:rFonts w:ascii="Microsoft Sans Serif" w:eastAsia="Microsoft Sans Serif"/>
                <w:sz w:val="16"/>
              </w:rPr>
            </w:pPr>
            <w:r>
              <w:rPr>
                <w:rFonts w:ascii="Microsoft Sans Serif" w:eastAsia="Microsoft Sans Serif"/>
                <w:color w:val="3C3C3B"/>
                <w:sz w:val="16"/>
              </w:rPr>
              <w:t>🗇</w:t>
            </w:r>
          </w:p>
        </w:tc>
        <w:tc>
          <w:tcPr>
            <w:tcW w:w="4893" w:type="dxa"/>
            <w:shd w:val="clear" w:color="auto" w:fill="FFF5E9"/>
          </w:tcPr>
          <w:p>
            <w:pPr>
              <w:pStyle w:val="TableParagraph"/>
              <w:spacing w:line="283" w:lineRule="auto" w:before="55"/>
              <w:ind w:left="127" w:right="222"/>
              <w:jc w:val="both"/>
              <w:rPr>
                <w:sz w:val="16"/>
              </w:rPr>
            </w:pPr>
            <w:r>
              <w:rPr>
                <w:color w:val="3C3C3B"/>
                <w:sz w:val="16"/>
              </w:rPr>
              <w:t>Hoofnagle JH, Doo E, Liang TJ, Fleischer R, Lok ASF. Manage-</w:t>
            </w:r>
            <w:r>
              <w:rPr>
                <w:color w:val="3C3C3B"/>
                <w:spacing w:val="1"/>
                <w:sz w:val="16"/>
              </w:rPr>
              <w:t> </w:t>
            </w:r>
            <w:r>
              <w:rPr>
                <w:color w:val="3C3C3B"/>
                <w:sz w:val="16"/>
              </w:rPr>
              <w:t>ment of Hepatitis B: Summary of a clinical research workshop.</w:t>
            </w:r>
            <w:r>
              <w:rPr>
                <w:color w:val="3C3C3B"/>
                <w:spacing w:val="1"/>
                <w:sz w:val="16"/>
              </w:rPr>
              <w:t> </w:t>
            </w:r>
            <w:r>
              <w:rPr>
                <w:i/>
                <w:color w:val="3C3C3B"/>
                <w:sz w:val="16"/>
              </w:rPr>
              <w:t>Hepatology</w:t>
            </w:r>
            <w:r>
              <w:rPr>
                <w:i/>
                <w:color w:val="3C3C3B"/>
                <w:spacing w:val="-4"/>
                <w:sz w:val="16"/>
              </w:rPr>
              <w:t> </w:t>
            </w:r>
            <w:r>
              <w:rPr>
                <w:color w:val="3C3C3B"/>
                <w:sz w:val="16"/>
              </w:rPr>
              <w:t>2007;</w:t>
            </w:r>
            <w:r>
              <w:rPr>
                <w:color w:val="3C3C3B"/>
                <w:spacing w:val="-10"/>
                <w:sz w:val="16"/>
              </w:rPr>
              <w:t> </w:t>
            </w:r>
            <w:r>
              <w:rPr>
                <w:color w:val="3C3C3B"/>
                <w:sz w:val="16"/>
              </w:rPr>
              <w:t>45:</w:t>
            </w:r>
            <w:r>
              <w:rPr>
                <w:color w:val="3C3C3B"/>
                <w:spacing w:val="-9"/>
                <w:sz w:val="16"/>
              </w:rPr>
              <w:t> </w:t>
            </w:r>
            <w:r>
              <w:rPr>
                <w:color w:val="3C3C3B"/>
                <w:sz w:val="16"/>
              </w:rPr>
              <w:t>1056-1075.</w:t>
            </w:r>
          </w:p>
        </w:tc>
        <w:tc>
          <w:tcPr>
            <w:tcW w:w="493" w:type="dxa"/>
            <w:shd w:val="clear" w:color="auto" w:fill="FFF5E9"/>
          </w:tcPr>
          <w:p>
            <w:pPr>
              <w:pStyle w:val="TableParagraph"/>
              <w:spacing w:before="58"/>
              <w:ind w:left="221"/>
              <w:rPr>
                <w:rFonts w:ascii="Microsoft Sans Serif" w:eastAsia="Microsoft Sans Serif"/>
                <w:sz w:val="16"/>
              </w:rPr>
            </w:pPr>
            <w:r>
              <w:rPr>
                <w:rFonts w:ascii="Microsoft Sans Serif" w:eastAsia="Microsoft Sans Serif"/>
                <w:color w:val="3C3C3B"/>
                <w:sz w:val="16"/>
              </w:rPr>
              <w:t>🗇</w:t>
            </w: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before="2"/>
              <w:rPr>
                <w:sz w:val="13"/>
              </w:rPr>
            </w:pPr>
          </w:p>
          <w:p>
            <w:pPr>
              <w:pStyle w:val="TableParagraph"/>
              <w:ind w:left="221"/>
              <w:rPr>
                <w:rFonts w:ascii="Microsoft Sans Serif" w:eastAsia="Microsoft Sans Serif"/>
                <w:sz w:val="16"/>
              </w:rPr>
            </w:pPr>
            <w:r>
              <w:rPr>
                <w:rFonts w:ascii="Microsoft Sans Serif" w:eastAsia="Microsoft Sans Serif"/>
                <w:color w:val="3C3C3B"/>
                <w:sz w:val="16"/>
              </w:rPr>
              <w:t>🗇</w:t>
            </w:r>
          </w:p>
        </w:tc>
        <w:tc>
          <w:tcPr>
            <w:tcW w:w="4778" w:type="dxa"/>
            <w:vMerge/>
            <w:tcBorders>
              <w:top w:val="nil"/>
            </w:tcBorders>
            <w:shd w:val="clear" w:color="auto" w:fill="FFF5E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95" w:hRule="atLeast"/>
        </w:trPr>
        <w:tc>
          <w:tcPr>
            <w:tcW w:w="383" w:type="dxa"/>
            <w:shd w:val="clear" w:color="auto" w:fill="FFF5E9"/>
          </w:tcPr>
          <w:p>
            <w:pPr>
              <w:pStyle w:val="TableParagraph"/>
              <w:spacing w:before="41"/>
              <w:ind w:left="141" w:right="153"/>
              <w:jc w:val="center"/>
              <w:rPr>
                <w:rFonts w:ascii="Microsoft Sans Serif" w:eastAsia="Microsoft Sans Serif"/>
                <w:sz w:val="16"/>
              </w:rPr>
            </w:pPr>
            <w:r>
              <w:rPr>
                <w:rFonts w:ascii="Microsoft Sans Serif" w:eastAsia="Microsoft Sans Serif"/>
                <w:color w:val="3C3C3B"/>
                <w:sz w:val="16"/>
              </w:rPr>
              <w:t>🗇</w:t>
            </w:r>
          </w:p>
        </w:tc>
        <w:tc>
          <w:tcPr>
            <w:tcW w:w="4893" w:type="dxa"/>
            <w:shd w:val="clear" w:color="auto" w:fill="FFF5E9"/>
          </w:tcPr>
          <w:p>
            <w:pPr>
              <w:pStyle w:val="TableParagraph"/>
              <w:spacing w:line="283" w:lineRule="auto" w:before="38"/>
              <w:ind w:left="126" w:right="220"/>
              <w:rPr>
                <w:sz w:val="16"/>
              </w:rPr>
            </w:pPr>
            <w:r>
              <w:rPr>
                <w:color w:val="3C3C3B"/>
                <w:sz w:val="16"/>
              </w:rPr>
              <w:t>Manns</w:t>
            </w:r>
            <w:r>
              <w:rPr>
                <w:color w:val="3C3C3B"/>
                <w:spacing w:val="-5"/>
                <w:sz w:val="16"/>
              </w:rPr>
              <w:t> </w:t>
            </w:r>
            <w:r>
              <w:rPr>
                <w:color w:val="3C3C3B"/>
                <w:sz w:val="16"/>
              </w:rPr>
              <w:t>MP.</w:t>
            </w:r>
            <w:r>
              <w:rPr>
                <w:color w:val="3C3C3B"/>
                <w:spacing w:val="-11"/>
                <w:sz w:val="16"/>
              </w:rPr>
              <w:t> </w:t>
            </w:r>
            <w:r>
              <w:rPr>
                <w:color w:val="3C3C3B"/>
                <w:sz w:val="16"/>
              </w:rPr>
              <w:t>Current</w:t>
            </w:r>
            <w:r>
              <w:rPr>
                <w:color w:val="3C3C3B"/>
                <w:spacing w:val="-5"/>
                <w:sz w:val="16"/>
              </w:rPr>
              <w:t> </w:t>
            </w:r>
            <w:r>
              <w:rPr>
                <w:color w:val="3C3C3B"/>
                <w:sz w:val="16"/>
              </w:rPr>
              <w:t>state</w:t>
            </w:r>
            <w:r>
              <w:rPr>
                <w:color w:val="3C3C3B"/>
                <w:spacing w:val="-5"/>
                <w:sz w:val="16"/>
              </w:rPr>
              <w:t> </w:t>
            </w:r>
            <w:r>
              <w:rPr>
                <w:color w:val="3C3C3B"/>
                <w:sz w:val="16"/>
              </w:rPr>
              <w:t>of</w:t>
            </w:r>
            <w:r>
              <w:rPr>
                <w:color w:val="3C3C3B"/>
                <w:spacing w:val="-5"/>
                <w:sz w:val="16"/>
              </w:rPr>
              <w:t> </w:t>
            </w:r>
            <w:r>
              <w:rPr>
                <w:color w:val="3C3C3B"/>
                <w:sz w:val="16"/>
              </w:rPr>
              <w:t>Interferon</w:t>
            </w:r>
            <w:r>
              <w:rPr>
                <w:color w:val="3C3C3B"/>
                <w:spacing w:val="-4"/>
                <w:sz w:val="16"/>
              </w:rPr>
              <w:t> </w:t>
            </w:r>
            <w:r>
              <w:rPr>
                <w:color w:val="3C3C3B"/>
                <w:sz w:val="16"/>
              </w:rPr>
              <w:t>therapy</w:t>
            </w:r>
            <w:r>
              <w:rPr>
                <w:color w:val="3C3C3B"/>
                <w:spacing w:val="-5"/>
                <w:sz w:val="16"/>
              </w:rPr>
              <w:t> </w:t>
            </w:r>
            <w:r>
              <w:rPr>
                <w:color w:val="3C3C3B"/>
                <w:sz w:val="16"/>
              </w:rPr>
              <w:t>in</w:t>
            </w:r>
            <w:r>
              <w:rPr>
                <w:color w:val="3C3C3B"/>
                <w:spacing w:val="-5"/>
                <w:sz w:val="16"/>
              </w:rPr>
              <w:t> </w:t>
            </w:r>
            <w:r>
              <w:rPr>
                <w:color w:val="3C3C3B"/>
                <w:sz w:val="16"/>
              </w:rPr>
              <w:t>the</w:t>
            </w:r>
            <w:r>
              <w:rPr>
                <w:color w:val="3C3C3B"/>
                <w:spacing w:val="-5"/>
                <w:sz w:val="16"/>
              </w:rPr>
              <w:t> </w:t>
            </w:r>
            <w:r>
              <w:rPr>
                <w:color w:val="3C3C3B"/>
                <w:sz w:val="16"/>
              </w:rPr>
              <w:t>treatment</w:t>
            </w:r>
            <w:r>
              <w:rPr>
                <w:color w:val="3C3C3B"/>
                <w:spacing w:val="-45"/>
                <w:sz w:val="16"/>
              </w:rPr>
              <w:t> </w:t>
            </w:r>
            <w:r>
              <w:rPr>
                <w:color w:val="3C3C3B"/>
                <w:w w:val="95"/>
                <w:sz w:val="16"/>
              </w:rPr>
              <w:t>of</w:t>
            </w:r>
            <w:r>
              <w:rPr>
                <w:color w:val="3C3C3B"/>
                <w:spacing w:val="11"/>
                <w:w w:val="95"/>
                <w:sz w:val="16"/>
              </w:rPr>
              <w:t> </w:t>
            </w:r>
            <w:r>
              <w:rPr>
                <w:color w:val="3C3C3B"/>
                <w:w w:val="95"/>
                <w:sz w:val="16"/>
              </w:rPr>
              <w:t>chronic</w:t>
            </w:r>
            <w:r>
              <w:rPr>
                <w:color w:val="3C3C3B"/>
                <w:spacing w:val="12"/>
                <w:w w:val="95"/>
                <w:sz w:val="16"/>
              </w:rPr>
              <w:t> </w:t>
            </w:r>
            <w:r>
              <w:rPr>
                <w:color w:val="3C3C3B"/>
                <w:w w:val="95"/>
                <w:sz w:val="16"/>
              </w:rPr>
              <w:t>Hepatitis</w:t>
            </w:r>
            <w:r>
              <w:rPr>
                <w:color w:val="3C3C3B"/>
                <w:spacing w:val="12"/>
                <w:w w:val="95"/>
                <w:sz w:val="16"/>
              </w:rPr>
              <w:t> </w:t>
            </w:r>
            <w:r>
              <w:rPr>
                <w:color w:val="3C3C3B"/>
                <w:w w:val="95"/>
                <w:sz w:val="16"/>
              </w:rPr>
              <w:t>B.</w:t>
            </w:r>
            <w:r>
              <w:rPr>
                <w:color w:val="3C3C3B"/>
                <w:spacing w:val="3"/>
                <w:w w:val="95"/>
                <w:sz w:val="16"/>
              </w:rPr>
              <w:t> </w:t>
            </w:r>
            <w:r>
              <w:rPr>
                <w:i/>
                <w:color w:val="3C3C3B"/>
                <w:w w:val="95"/>
                <w:sz w:val="16"/>
              </w:rPr>
              <w:t>Sem</w:t>
            </w:r>
            <w:r>
              <w:rPr>
                <w:i/>
                <w:color w:val="3C3C3B"/>
                <w:spacing w:val="12"/>
                <w:w w:val="95"/>
                <w:sz w:val="16"/>
              </w:rPr>
              <w:t> </w:t>
            </w:r>
            <w:r>
              <w:rPr>
                <w:i/>
                <w:color w:val="3C3C3B"/>
                <w:w w:val="95"/>
                <w:sz w:val="16"/>
              </w:rPr>
              <w:t>Liver</w:t>
            </w:r>
            <w:r>
              <w:rPr>
                <w:i/>
                <w:color w:val="3C3C3B"/>
                <w:spacing w:val="12"/>
                <w:w w:val="95"/>
                <w:sz w:val="16"/>
              </w:rPr>
              <w:t> </w:t>
            </w:r>
            <w:r>
              <w:rPr>
                <w:i/>
                <w:color w:val="3C3C3B"/>
                <w:w w:val="95"/>
                <w:sz w:val="16"/>
              </w:rPr>
              <w:t>Dis</w:t>
            </w:r>
            <w:r>
              <w:rPr>
                <w:i/>
                <w:color w:val="3C3C3B"/>
                <w:spacing w:val="11"/>
                <w:w w:val="95"/>
                <w:sz w:val="16"/>
              </w:rPr>
              <w:t> </w:t>
            </w:r>
            <w:r>
              <w:rPr>
                <w:color w:val="3C3C3B"/>
                <w:w w:val="95"/>
                <w:sz w:val="16"/>
              </w:rPr>
              <w:t>2002;</w:t>
            </w:r>
            <w:r>
              <w:rPr>
                <w:color w:val="3C3C3B"/>
                <w:spacing w:val="4"/>
                <w:w w:val="95"/>
                <w:sz w:val="16"/>
              </w:rPr>
              <w:t> </w:t>
            </w:r>
            <w:r>
              <w:rPr>
                <w:color w:val="3C3C3B"/>
                <w:w w:val="95"/>
                <w:sz w:val="16"/>
              </w:rPr>
              <w:t>22</w:t>
            </w:r>
            <w:r>
              <w:rPr>
                <w:color w:val="3C3C3B"/>
                <w:spacing w:val="12"/>
                <w:w w:val="95"/>
                <w:sz w:val="16"/>
              </w:rPr>
              <w:t> </w:t>
            </w:r>
            <w:r>
              <w:rPr>
                <w:color w:val="3C3C3B"/>
                <w:w w:val="95"/>
                <w:sz w:val="16"/>
              </w:rPr>
              <w:t>(Suppl.</w:t>
            </w:r>
            <w:r>
              <w:rPr>
                <w:color w:val="3C3C3B"/>
                <w:spacing w:val="4"/>
                <w:w w:val="95"/>
                <w:sz w:val="16"/>
              </w:rPr>
              <w:t> </w:t>
            </w:r>
            <w:r>
              <w:rPr>
                <w:color w:val="3C3C3B"/>
                <w:w w:val="95"/>
                <w:sz w:val="16"/>
              </w:rPr>
              <w:t>1):7-13.</w:t>
            </w:r>
          </w:p>
        </w:tc>
        <w:tc>
          <w:tcPr>
            <w:tcW w:w="493" w:type="dxa"/>
            <w:shd w:val="clear" w:color="auto" w:fill="FFF5E9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8" w:type="dxa"/>
            <w:vMerge/>
            <w:tcBorders>
              <w:top w:val="nil"/>
            </w:tcBorders>
            <w:shd w:val="clear" w:color="auto" w:fill="FFF5E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703" w:hRule="atLeast"/>
        </w:trPr>
        <w:tc>
          <w:tcPr>
            <w:tcW w:w="5276" w:type="dxa"/>
            <w:gridSpan w:val="2"/>
            <w:tcBorders>
              <w:right w:val="dashed" w:sz="4" w:space="0" w:color="575756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71" w:type="dxa"/>
            <w:gridSpan w:val="2"/>
            <w:tcBorders>
              <w:left w:val="dashed" w:sz="4" w:space="0" w:color="575756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sectPr>
      <w:pgSz w:w="11910" w:h="16840"/>
      <w:pgMar w:header="777" w:footer="577" w:top="1020" w:bottom="76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Lucida Sans Unicode">
    <w:altName w:val="Lucida Sans Unicode"/>
    <w:charset w:val="1"/>
    <w:family w:val="swiss"/>
    <w:pitch w:val="variable"/>
  </w:font>
  <w:font w:name="Trebuchet MS">
    <w:altName w:val="Trebuchet MS"/>
    <w:charset w:val="1"/>
    <w:family w:val="swiss"/>
    <w:pitch w:val="variable"/>
  </w:font>
  <w:font w:name="Tahoma">
    <w:altName w:val="Tahoma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  <w:font w:name="Verdana">
    <w:altName w:val="Verdana"/>
    <w:charset w:val="1"/>
    <w:family w:val="swiss"/>
    <w:pitch w:val="variable"/>
  </w:font>
  <w:font w:name="Symbol">
    <w:altName w:val="Symbol"/>
    <w:charset w:val="2"/>
    <w:family w:val="decorative"/>
    <w:pitch w:val="variable"/>
  </w:font>
  <w:font w:name="Palatino Linotype">
    <w:altName w:val="Palatino Linotype"/>
    <w:charset w:val="1"/>
    <w:family w:val="roman"/>
    <w:pitch w:val="variable"/>
  </w:font>
  <w:font w:name="Calibri Light">
    <w:altName w:val="Calibri Light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MS UI Gothic">
    <w:altName w:val="MS UI Gothic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917568">
          <wp:simplePos x="0" y="0"/>
          <wp:positionH relativeFrom="page">
            <wp:posOffset>3592372</wp:posOffset>
          </wp:positionH>
          <wp:positionV relativeFrom="page">
            <wp:posOffset>10198379</wp:posOffset>
          </wp:positionV>
          <wp:extent cx="375254" cy="375250"/>
          <wp:effectExtent l="0" t="0" r="0" b="0"/>
          <wp:wrapNone/>
          <wp:docPr id="17" name="image15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8" name="image1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5254" cy="375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91.062805pt;margin-top:808.256531pt;width:13.15pt;height:20.9pt;mso-position-horizontal-relative:page;mso-position-vertical-relative:page;z-index:-23398400" type="#_x0000_t202" filled="false" stroked="false">
          <v:textbox inset="0,0,0,0">
            <w:txbxContent>
              <w:p>
                <w:pPr>
                  <w:spacing w:before="43"/>
                  <w:ind w:left="60" w:right="0" w:firstLine="0"/>
                  <w:jc w:val="left"/>
                  <w:rPr>
                    <w:rFonts w:ascii="Tahoma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Tahoma"/>
                    <w:b/>
                    <w:color w:val="FFFFFF"/>
                    <w:w w:val="102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921152">
          <wp:simplePos x="0" y="0"/>
          <wp:positionH relativeFrom="page">
            <wp:posOffset>3592372</wp:posOffset>
          </wp:positionH>
          <wp:positionV relativeFrom="page">
            <wp:posOffset>10198379</wp:posOffset>
          </wp:positionV>
          <wp:extent cx="375254" cy="375250"/>
          <wp:effectExtent l="0" t="0" r="0" b="0"/>
          <wp:wrapNone/>
          <wp:docPr id="27" name="image15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8" name="image1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5254" cy="375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89.242401pt;margin-top:808.256531pt;width:16.8pt;height:20.9pt;mso-position-horizontal-relative:page;mso-position-vertical-relative:page;z-index:-23394816" type="#_x0000_t202" filled="false" stroked="false">
          <v:textbox inset="0,0,0,0">
            <w:txbxContent>
              <w:p>
                <w:pPr>
                  <w:spacing w:before="43"/>
                  <w:ind w:left="60" w:right="0" w:firstLine="0"/>
                  <w:jc w:val="left"/>
                  <w:rPr>
                    <w:rFonts w:ascii="Tahoma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Tahoma"/>
                    <w:b/>
                    <w:color w:val="FFFFFF"/>
                    <w:w w:val="85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922176">
          <wp:simplePos x="0" y="0"/>
          <wp:positionH relativeFrom="page">
            <wp:posOffset>3592372</wp:posOffset>
          </wp:positionH>
          <wp:positionV relativeFrom="page">
            <wp:posOffset>10198379</wp:posOffset>
          </wp:positionV>
          <wp:extent cx="375254" cy="375250"/>
          <wp:effectExtent l="0" t="0" r="0" b="0"/>
          <wp:wrapNone/>
          <wp:docPr id="29" name="image15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0" name="image1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5254" cy="375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88.983887pt;margin-top:808.256531pt;width:17.350pt;height:20.9pt;mso-position-horizontal-relative:page;mso-position-vertical-relative:page;z-index:-23393792" type="#_x0000_t202" filled="false" stroked="false">
          <v:textbox inset="0,0,0,0">
            <w:txbxContent>
              <w:p>
                <w:pPr>
                  <w:spacing w:before="43"/>
                  <w:ind w:left="60" w:right="0" w:firstLine="0"/>
                  <w:jc w:val="left"/>
                  <w:rPr>
                    <w:rFonts w:ascii="Tahoma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Tahoma"/>
                    <w:b/>
                    <w:color w:val="FFFFFF"/>
                    <w:w w:val="9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923200">
          <wp:simplePos x="0" y="0"/>
          <wp:positionH relativeFrom="page">
            <wp:posOffset>3592372</wp:posOffset>
          </wp:positionH>
          <wp:positionV relativeFrom="page">
            <wp:posOffset>10198379</wp:posOffset>
          </wp:positionV>
          <wp:extent cx="375254" cy="375250"/>
          <wp:effectExtent l="0" t="0" r="0" b="0"/>
          <wp:wrapNone/>
          <wp:docPr id="37" name="image15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8" name="image1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5254" cy="375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87.773804pt;margin-top:808.256531pt;width:19.75pt;height:20.9pt;mso-position-horizontal-relative:page;mso-position-vertical-relative:page;z-index:-23392768" type="#_x0000_t202" filled="false" stroked="false">
          <v:textbox inset="0,0,0,0">
            <w:txbxContent>
              <w:p>
                <w:pPr>
                  <w:spacing w:before="43"/>
                  <w:ind w:left="60" w:right="0" w:firstLine="0"/>
                  <w:jc w:val="left"/>
                  <w:rPr>
                    <w:rFonts w:ascii="Tahoma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Tahoma"/>
                    <w:b/>
                    <w:color w:val="FFFFF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924224">
          <wp:simplePos x="0" y="0"/>
          <wp:positionH relativeFrom="page">
            <wp:posOffset>3592372</wp:posOffset>
          </wp:positionH>
          <wp:positionV relativeFrom="page">
            <wp:posOffset>10198379</wp:posOffset>
          </wp:positionV>
          <wp:extent cx="375254" cy="375250"/>
          <wp:effectExtent l="0" t="0" r="0" b="0"/>
          <wp:wrapNone/>
          <wp:docPr id="39" name="image15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0" name="image1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5254" cy="375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88.994904pt;margin-top:808.256531pt;width:17.3pt;height:20.9pt;mso-position-horizontal-relative:page;mso-position-vertical-relative:page;z-index:-23391744" type="#_x0000_t202" filled="false" stroked="false">
          <v:textbox inset="0,0,0,0">
            <w:txbxContent>
              <w:p>
                <w:pPr>
                  <w:spacing w:before="43"/>
                  <w:ind w:left="60" w:right="0" w:firstLine="0"/>
                  <w:jc w:val="left"/>
                  <w:rPr>
                    <w:rFonts w:ascii="Tahoma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Tahoma"/>
                    <w:b/>
                    <w:color w:val="FFFFFF"/>
                    <w:w w:val="9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927296">
          <wp:simplePos x="0" y="0"/>
          <wp:positionH relativeFrom="page">
            <wp:posOffset>3592372</wp:posOffset>
          </wp:positionH>
          <wp:positionV relativeFrom="page">
            <wp:posOffset>10198379</wp:posOffset>
          </wp:positionV>
          <wp:extent cx="375254" cy="375250"/>
          <wp:effectExtent l="0" t="0" r="0" b="0"/>
          <wp:wrapNone/>
          <wp:docPr id="45" name="image15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6" name="image1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5254" cy="375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89.627411pt;margin-top:808.256531pt;width:16.05pt;height:20.9pt;mso-position-horizontal-relative:page;mso-position-vertical-relative:page;z-index:-23388672" type="#_x0000_t202" filled="false" stroked="false">
          <v:textbox inset="0,0,0,0">
            <w:txbxContent>
              <w:p>
                <w:pPr>
                  <w:spacing w:before="43"/>
                  <w:ind w:left="60" w:right="0" w:firstLine="0"/>
                  <w:jc w:val="left"/>
                  <w:rPr>
                    <w:rFonts w:ascii="Tahoma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Tahoma"/>
                    <w:b/>
                    <w:color w:val="FFFFFF"/>
                    <w:w w:val="8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928320">
          <wp:simplePos x="0" y="0"/>
          <wp:positionH relativeFrom="page">
            <wp:posOffset>3592372</wp:posOffset>
          </wp:positionH>
          <wp:positionV relativeFrom="page">
            <wp:posOffset>10198379</wp:posOffset>
          </wp:positionV>
          <wp:extent cx="375254" cy="375250"/>
          <wp:effectExtent l="0" t="0" r="0" b="0"/>
          <wp:wrapNone/>
          <wp:docPr id="47" name="image15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8" name="image1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5254" cy="375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89.005798pt;margin-top:808.256531pt;width:17.3pt;height:20.9pt;mso-position-horizontal-relative:page;mso-position-vertical-relative:page;z-index:-23387648" type="#_x0000_t202" filled="false" stroked="false">
          <v:textbox inset="0,0,0,0">
            <w:txbxContent>
              <w:p>
                <w:pPr>
                  <w:spacing w:before="43"/>
                  <w:ind w:left="60" w:right="0" w:firstLine="0"/>
                  <w:jc w:val="left"/>
                  <w:rPr>
                    <w:rFonts w:ascii="Tahoma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Tahoma"/>
                    <w:b/>
                    <w:color w:val="FFFFFF"/>
                    <w:w w:val="9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929344">
          <wp:simplePos x="0" y="0"/>
          <wp:positionH relativeFrom="page">
            <wp:posOffset>3592372</wp:posOffset>
          </wp:positionH>
          <wp:positionV relativeFrom="page">
            <wp:posOffset>10198379</wp:posOffset>
          </wp:positionV>
          <wp:extent cx="375254" cy="375250"/>
          <wp:effectExtent l="0" t="0" r="0" b="0"/>
          <wp:wrapNone/>
          <wp:docPr id="51" name="image15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2" name="image1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5254" cy="375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87.922302pt;margin-top:808.256531pt;width:19.45pt;height:20.9pt;mso-position-horizontal-relative:page;mso-position-vertical-relative:page;z-index:-23386624" type="#_x0000_t202" filled="false" stroked="false">
          <v:textbox inset="0,0,0,0">
            <w:txbxContent>
              <w:p>
                <w:pPr>
                  <w:spacing w:before="43"/>
                  <w:ind w:left="60" w:right="0" w:firstLine="0"/>
                  <w:jc w:val="left"/>
                  <w:rPr>
                    <w:rFonts w:ascii="Tahoma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Tahoma"/>
                    <w:b/>
                    <w:color w:val="FFFFF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930368">
          <wp:simplePos x="0" y="0"/>
          <wp:positionH relativeFrom="page">
            <wp:posOffset>3592372</wp:posOffset>
          </wp:positionH>
          <wp:positionV relativeFrom="page">
            <wp:posOffset>10198379</wp:posOffset>
          </wp:positionV>
          <wp:extent cx="375254" cy="375250"/>
          <wp:effectExtent l="0" t="0" r="0" b="0"/>
          <wp:wrapNone/>
          <wp:docPr id="53" name="image15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4" name="image1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5254" cy="375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87.911285pt;margin-top:808.256531pt;width:19.5pt;height:20.9pt;mso-position-horizontal-relative:page;mso-position-vertical-relative:page;z-index:-23385600" type="#_x0000_t202" filled="false" stroked="false">
          <v:textbox inset="0,0,0,0">
            <w:txbxContent>
              <w:p>
                <w:pPr>
                  <w:spacing w:before="43"/>
                  <w:ind w:left="60" w:right="0" w:firstLine="0"/>
                  <w:jc w:val="left"/>
                  <w:rPr>
                    <w:rFonts w:ascii="Tahoma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Tahoma"/>
                    <w:b/>
                    <w:color w:val="FFFFF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931392">
          <wp:simplePos x="0" y="0"/>
          <wp:positionH relativeFrom="page">
            <wp:posOffset>3592372</wp:posOffset>
          </wp:positionH>
          <wp:positionV relativeFrom="page">
            <wp:posOffset>10198379</wp:posOffset>
          </wp:positionV>
          <wp:extent cx="375254" cy="375250"/>
          <wp:effectExtent l="0" t="0" r="0" b="0"/>
          <wp:wrapNone/>
          <wp:docPr id="57" name="image15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8" name="image1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5254" cy="375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89.429413pt;margin-top:808.256531pt;width:16.45pt;height:20.9pt;mso-position-horizontal-relative:page;mso-position-vertical-relative:page;z-index:-23384576" type="#_x0000_t202" filled="false" stroked="false">
          <v:textbox inset="0,0,0,0">
            <w:txbxContent>
              <w:p>
                <w:pPr>
                  <w:spacing w:before="43"/>
                  <w:ind w:left="60" w:right="0" w:firstLine="0"/>
                  <w:jc w:val="left"/>
                  <w:rPr>
                    <w:rFonts w:ascii="Tahoma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Tahoma"/>
                    <w:b/>
                    <w:color w:val="FFFFFF"/>
                    <w:w w:val="85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910400">
          <wp:simplePos x="0" y="0"/>
          <wp:positionH relativeFrom="page">
            <wp:posOffset>3592372</wp:posOffset>
          </wp:positionH>
          <wp:positionV relativeFrom="page">
            <wp:posOffset>10198379</wp:posOffset>
          </wp:positionV>
          <wp:extent cx="375254" cy="375250"/>
          <wp:effectExtent l="0" t="0" r="0" b="0"/>
          <wp:wrapNone/>
          <wp:docPr id="1" name="image15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5254" cy="375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85.75531pt;margin-top:808.256531pt;width:23.8pt;height:20.9pt;mso-position-horizontal-relative:page;mso-position-vertical-relative:page;z-index:-23405568" type="#_x0000_t202" filled="false" stroked="false">
          <v:textbox inset="0,0,0,0">
            <w:txbxContent>
              <w:p>
                <w:pPr>
                  <w:spacing w:before="43"/>
                  <w:ind w:left="60" w:right="0" w:firstLine="0"/>
                  <w:jc w:val="left"/>
                  <w:rPr>
                    <w:rFonts w:ascii="Tahoma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Tahoma"/>
                    <w:b/>
                    <w:color w:val="FFFFFF"/>
                    <w:w w:val="80"/>
                    <w:sz w:val="22"/>
                  </w:rPr>
                  <w:instrText> PAGE  \* ROMAN </w:instrText>
                </w:r>
                <w:r>
                  <w:rPr/>
                  <w:fldChar w:fldCharType="separate"/>
                </w:r>
                <w:r>
                  <w:rPr/>
                  <w:t>VIII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932416">
          <wp:simplePos x="0" y="0"/>
          <wp:positionH relativeFrom="page">
            <wp:posOffset>3592372</wp:posOffset>
          </wp:positionH>
          <wp:positionV relativeFrom="page">
            <wp:posOffset>10198379</wp:posOffset>
          </wp:positionV>
          <wp:extent cx="375254" cy="375250"/>
          <wp:effectExtent l="0" t="0" r="0" b="0"/>
          <wp:wrapNone/>
          <wp:docPr id="59" name="image15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0" name="image1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5254" cy="375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88.356812pt;margin-top:808.256531pt;width:18.6pt;height:20.9pt;mso-position-horizontal-relative:page;mso-position-vertical-relative:page;z-index:-23383552" type="#_x0000_t202" filled="false" stroked="false">
          <v:textbox inset="0,0,0,0">
            <w:txbxContent>
              <w:p>
                <w:pPr>
                  <w:spacing w:before="43"/>
                  <w:ind w:left="60" w:right="0" w:firstLine="0"/>
                  <w:jc w:val="left"/>
                  <w:rPr>
                    <w:rFonts w:ascii="Tahoma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Tahoma"/>
                    <w:b/>
                    <w:color w:val="FFFFF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933440">
          <wp:simplePos x="0" y="0"/>
          <wp:positionH relativeFrom="page">
            <wp:posOffset>3592372</wp:posOffset>
          </wp:positionH>
          <wp:positionV relativeFrom="page">
            <wp:posOffset>10198379</wp:posOffset>
          </wp:positionV>
          <wp:extent cx="375254" cy="375250"/>
          <wp:effectExtent l="0" t="0" r="0" b="0"/>
          <wp:wrapNone/>
          <wp:docPr id="63" name="image15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4" name="image1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5254" cy="375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88.1698pt;margin-top:808.256531pt;width:18.95pt;height:20.9pt;mso-position-horizontal-relative:page;mso-position-vertical-relative:page;z-index:-23382528" type="#_x0000_t202" filled="false" stroked="false">
          <v:textbox inset="0,0,0,0">
            <w:txbxContent>
              <w:p>
                <w:pPr>
                  <w:spacing w:before="43"/>
                  <w:ind w:left="60" w:right="0" w:firstLine="0"/>
                  <w:jc w:val="left"/>
                  <w:rPr>
                    <w:rFonts w:ascii="Tahoma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Tahoma"/>
                    <w:b/>
                    <w:color w:val="FFFFF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934464">
          <wp:simplePos x="0" y="0"/>
          <wp:positionH relativeFrom="page">
            <wp:posOffset>3592372</wp:posOffset>
          </wp:positionH>
          <wp:positionV relativeFrom="page">
            <wp:posOffset>10198379</wp:posOffset>
          </wp:positionV>
          <wp:extent cx="375254" cy="375250"/>
          <wp:effectExtent l="0" t="0" r="0" b="0"/>
          <wp:wrapNone/>
          <wp:docPr id="65" name="image15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6" name="image1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5254" cy="375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87.773804pt;margin-top:808.256531pt;width:19.75pt;height:20.9pt;mso-position-horizontal-relative:page;mso-position-vertical-relative:page;z-index:-23381504" type="#_x0000_t202" filled="false" stroked="false">
          <v:textbox inset="0,0,0,0">
            <w:txbxContent>
              <w:p>
                <w:pPr>
                  <w:spacing w:before="43"/>
                  <w:ind w:left="60" w:right="0" w:firstLine="0"/>
                  <w:jc w:val="left"/>
                  <w:rPr>
                    <w:rFonts w:ascii="Tahoma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Tahoma"/>
                    <w:b/>
                    <w:color w:val="FFFFF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935488">
          <wp:simplePos x="0" y="0"/>
          <wp:positionH relativeFrom="page">
            <wp:posOffset>3592372</wp:posOffset>
          </wp:positionH>
          <wp:positionV relativeFrom="page">
            <wp:posOffset>10198379</wp:posOffset>
          </wp:positionV>
          <wp:extent cx="375254" cy="375250"/>
          <wp:effectExtent l="0" t="0" r="0" b="0"/>
          <wp:wrapNone/>
          <wp:docPr id="71" name="image15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72" name="image1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5254" cy="375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87.922302pt;margin-top:808.256531pt;width:19.45pt;height:20.9pt;mso-position-horizontal-relative:page;mso-position-vertical-relative:page;z-index:-23380480" type="#_x0000_t202" filled="false" stroked="false">
          <v:textbox inset="0,0,0,0">
            <w:txbxContent>
              <w:p>
                <w:pPr>
                  <w:spacing w:before="43"/>
                  <w:ind w:left="60" w:right="0" w:firstLine="0"/>
                  <w:jc w:val="left"/>
                  <w:rPr>
                    <w:rFonts w:ascii="Tahoma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Tahoma"/>
                    <w:b/>
                    <w:color w:val="FFFFF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936512">
          <wp:simplePos x="0" y="0"/>
          <wp:positionH relativeFrom="page">
            <wp:posOffset>3592372</wp:posOffset>
          </wp:positionH>
          <wp:positionV relativeFrom="page">
            <wp:posOffset>10198379</wp:posOffset>
          </wp:positionV>
          <wp:extent cx="375254" cy="375250"/>
          <wp:effectExtent l="0" t="0" r="0" b="0"/>
          <wp:wrapNone/>
          <wp:docPr id="73" name="image15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74" name="image1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5254" cy="375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87.993805pt;margin-top:808.256531pt;width:19.3pt;height:20.9pt;mso-position-horizontal-relative:page;mso-position-vertical-relative:page;z-index:-23379456" type="#_x0000_t202" filled="false" stroked="false">
          <v:textbox inset="0,0,0,0">
            <w:txbxContent>
              <w:p>
                <w:pPr>
                  <w:spacing w:before="43"/>
                  <w:ind w:left="60" w:right="0" w:firstLine="0"/>
                  <w:jc w:val="left"/>
                  <w:rPr>
                    <w:rFonts w:ascii="Tahoma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Tahoma"/>
                    <w:b/>
                    <w:color w:val="FFFFF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939072">
          <wp:simplePos x="0" y="0"/>
          <wp:positionH relativeFrom="page">
            <wp:posOffset>3592372</wp:posOffset>
          </wp:positionH>
          <wp:positionV relativeFrom="page">
            <wp:posOffset>10198379</wp:posOffset>
          </wp:positionV>
          <wp:extent cx="375254" cy="375250"/>
          <wp:effectExtent l="0" t="0" r="0" b="0"/>
          <wp:wrapNone/>
          <wp:docPr id="81" name="image15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82" name="image1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5254" cy="375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88.114899pt;margin-top:808.256531pt;width:19.05pt;height:20.9pt;mso-position-horizontal-relative:page;mso-position-vertical-relative:page;z-index:-23376896" type="#_x0000_t202" filled="false" stroked="false">
          <v:textbox inset="0,0,0,0">
            <w:txbxContent>
              <w:p>
                <w:pPr>
                  <w:spacing w:before="43"/>
                  <w:ind w:left="60" w:right="0" w:firstLine="0"/>
                  <w:jc w:val="left"/>
                  <w:rPr>
                    <w:rFonts w:ascii="Tahoma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Tahoma"/>
                    <w:b/>
                    <w:color w:val="FFFFF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29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940096">
          <wp:simplePos x="0" y="0"/>
          <wp:positionH relativeFrom="page">
            <wp:posOffset>3592372</wp:posOffset>
          </wp:positionH>
          <wp:positionV relativeFrom="page">
            <wp:posOffset>10198379</wp:posOffset>
          </wp:positionV>
          <wp:extent cx="375254" cy="375250"/>
          <wp:effectExtent l="0" t="0" r="0" b="0"/>
          <wp:wrapNone/>
          <wp:docPr id="83" name="image15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84" name="image1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5254" cy="375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87.724304pt;margin-top:808.256531pt;width:19.850pt;height:20.9pt;mso-position-horizontal-relative:page;mso-position-vertical-relative:page;z-index:-23375872" type="#_x0000_t202" filled="false" stroked="false">
          <v:textbox inset="0,0,0,0">
            <w:txbxContent>
              <w:p>
                <w:pPr>
                  <w:spacing w:before="43"/>
                  <w:ind w:left="60" w:right="0" w:firstLine="0"/>
                  <w:jc w:val="left"/>
                  <w:rPr>
                    <w:rFonts w:ascii="Tahoma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Tahoma"/>
                    <w:b/>
                    <w:color w:val="FFFFF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941120">
          <wp:simplePos x="0" y="0"/>
          <wp:positionH relativeFrom="page">
            <wp:posOffset>3592372</wp:posOffset>
          </wp:positionH>
          <wp:positionV relativeFrom="page">
            <wp:posOffset>10198379</wp:posOffset>
          </wp:positionV>
          <wp:extent cx="375254" cy="375250"/>
          <wp:effectExtent l="0" t="0" r="0" b="0"/>
          <wp:wrapNone/>
          <wp:docPr id="101" name="image15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02" name="image1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5254" cy="375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88.1698pt;margin-top:808.256531pt;width:18.95pt;height:20.9pt;mso-position-horizontal-relative:page;mso-position-vertical-relative:page;z-index:-23374848" type="#_x0000_t202" filled="false" stroked="false">
          <v:textbox inset="0,0,0,0">
            <w:txbxContent>
              <w:p>
                <w:pPr>
                  <w:spacing w:before="43"/>
                  <w:ind w:left="60" w:right="0" w:firstLine="0"/>
                  <w:jc w:val="left"/>
                  <w:rPr>
                    <w:rFonts w:ascii="Tahoma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Tahoma"/>
                    <w:b/>
                    <w:color w:val="FFFFF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942144">
          <wp:simplePos x="0" y="0"/>
          <wp:positionH relativeFrom="page">
            <wp:posOffset>3592372</wp:posOffset>
          </wp:positionH>
          <wp:positionV relativeFrom="page">
            <wp:posOffset>10198379</wp:posOffset>
          </wp:positionV>
          <wp:extent cx="375254" cy="375250"/>
          <wp:effectExtent l="0" t="0" r="0" b="0"/>
          <wp:wrapNone/>
          <wp:docPr id="103" name="image15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04" name="image1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5254" cy="375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87.982788pt;margin-top:808.256531pt;width:19.350pt;height:20.9pt;mso-position-horizontal-relative:page;mso-position-vertical-relative:page;z-index:-23373824" type="#_x0000_t202" filled="false" stroked="false">
          <v:textbox inset="0,0,0,0">
            <w:txbxContent>
              <w:p>
                <w:pPr>
                  <w:spacing w:before="43"/>
                  <w:ind w:left="60" w:right="0" w:firstLine="0"/>
                  <w:jc w:val="left"/>
                  <w:rPr>
                    <w:rFonts w:ascii="Tahoma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Tahoma"/>
                    <w:b/>
                    <w:color w:val="FFFFF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944704">
          <wp:simplePos x="0" y="0"/>
          <wp:positionH relativeFrom="page">
            <wp:posOffset>3592372</wp:posOffset>
          </wp:positionH>
          <wp:positionV relativeFrom="page">
            <wp:posOffset>10198379</wp:posOffset>
          </wp:positionV>
          <wp:extent cx="375254" cy="375250"/>
          <wp:effectExtent l="0" t="0" r="0" b="0"/>
          <wp:wrapNone/>
          <wp:docPr id="109" name="image15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10" name="image1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5254" cy="375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87.3284pt;margin-top:808.256531pt;width:20.65pt;height:20.9pt;mso-position-horizontal-relative:page;mso-position-vertical-relative:page;z-index:-23371264" type="#_x0000_t202" filled="false" stroked="false">
          <v:textbox inset="0,0,0,0">
            <w:txbxContent>
              <w:p>
                <w:pPr>
                  <w:spacing w:before="43"/>
                  <w:ind w:left="60" w:right="0" w:firstLine="0"/>
                  <w:jc w:val="left"/>
                  <w:rPr>
                    <w:rFonts w:ascii="Tahoma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Tahoma"/>
                    <w:b/>
                    <w:color w:val="FFFFFF"/>
                    <w:w w:val="105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911424">
          <wp:simplePos x="0" y="0"/>
          <wp:positionH relativeFrom="page">
            <wp:posOffset>3592372</wp:posOffset>
          </wp:positionH>
          <wp:positionV relativeFrom="page">
            <wp:posOffset>10198379</wp:posOffset>
          </wp:positionV>
          <wp:extent cx="375254" cy="375250"/>
          <wp:effectExtent l="0" t="0" r="0" b="0"/>
          <wp:wrapNone/>
          <wp:docPr id="3" name="image15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" name="image1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5254" cy="375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91.082794pt;margin-top:808.256531pt;width:13.15pt;height:20.9pt;mso-position-horizontal-relative:page;mso-position-vertical-relative:page;z-index:-23404544" type="#_x0000_t202" filled="false" stroked="false">
          <v:textbox inset="0,0,0,0">
            <w:txbxContent>
              <w:p>
                <w:pPr>
                  <w:spacing w:before="43"/>
                  <w:ind w:left="20" w:right="0" w:firstLine="0"/>
                  <w:jc w:val="left"/>
                  <w:rPr>
                    <w:rFonts w:ascii="Tahoma"/>
                    <w:b/>
                    <w:sz w:val="22"/>
                  </w:rPr>
                </w:pPr>
                <w:r>
                  <w:rPr>
                    <w:rFonts w:ascii="Tahoma"/>
                    <w:b/>
                    <w:color w:val="FFFFFF"/>
                    <w:w w:val="90"/>
                    <w:sz w:val="22"/>
                  </w:rPr>
                  <w:t>IX</w:t>
                </w:r>
              </w:p>
            </w:txbxContent>
          </v:textbox>
          <w10:wrap type="none"/>
        </v:shape>
      </w:pict>
    </w:r>
  </w:p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945728">
          <wp:simplePos x="0" y="0"/>
          <wp:positionH relativeFrom="page">
            <wp:posOffset>3592372</wp:posOffset>
          </wp:positionH>
          <wp:positionV relativeFrom="page">
            <wp:posOffset>10198379</wp:posOffset>
          </wp:positionV>
          <wp:extent cx="375254" cy="375250"/>
          <wp:effectExtent l="0" t="0" r="0" b="0"/>
          <wp:wrapNone/>
          <wp:docPr id="111" name="image15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12" name="image1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5254" cy="375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87.735413pt;margin-top:808.256531pt;width:19.850pt;height:20.9pt;mso-position-horizontal-relative:page;mso-position-vertical-relative:page;z-index:-23370240" type="#_x0000_t202" filled="false" stroked="false">
          <v:textbox inset="0,0,0,0">
            <w:txbxContent>
              <w:p>
                <w:pPr>
                  <w:spacing w:before="43"/>
                  <w:ind w:left="60" w:right="0" w:firstLine="0"/>
                  <w:jc w:val="left"/>
                  <w:rPr>
                    <w:rFonts w:ascii="Tahoma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Tahoma"/>
                    <w:b/>
                    <w:color w:val="FFFFF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947264">
          <wp:simplePos x="0" y="0"/>
          <wp:positionH relativeFrom="page">
            <wp:posOffset>3592372</wp:posOffset>
          </wp:positionH>
          <wp:positionV relativeFrom="page">
            <wp:posOffset>10198379</wp:posOffset>
          </wp:positionV>
          <wp:extent cx="375254" cy="375250"/>
          <wp:effectExtent l="0" t="0" r="0" b="0"/>
          <wp:wrapNone/>
          <wp:docPr id="117" name="image15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18" name="image1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5254" cy="375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87.806793pt;margin-top:808.256531pt;width:19.7pt;height:20.9pt;mso-position-horizontal-relative:page;mso-position-vertical-relative:page;z-index:-23368704" type="#_x0000_t202" filled="false" stroked="false">
          <v:textbox inset="0,0,0,0">
            <w:txbxContent>
              <w:p>
                <w:pPr>
                  <w:spacing w:before="43"/>
                  <w:ind w:left="60" w:right="0" w:firstLine="0"/>
                  <w:jc w:val="left"/>
                  <w:rPr>
                    <w:rFonts w:ascii="Tahoma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Tahoma"/>
                    <w:b/>
                    <w:color w:val="FFFFF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948288">
          <wp:simplePos x="0" y="0"/>
          <wp:positionH relativeFrom="page">
            <wp:posOffset>3592372</wp:posOffset>
          </wp:positionH>
          <wp:positionV relativeFrom="page">
            <wp:posOffset>10198379</wp:posOffset>
          </wp:positionV>
          <wp:extent cx="375254" cy="375250"/>
          <wp:effectExtent l="0" t="0" r="0" b="0"/>
          <wp:wrapNone/>
          <wp:docPr id="119" name="image15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20" name="image1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5254" cy="375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88.367889pt;margin-top:808.256531pt;width:18.55pt;height:20.9pt;mso-position-horizontal-relative:page;mso-position-vertical-relative:page;z-index:-23367680" type="#_x0000_t202" filled="false" stroked="false">
          <v:textbox inset="0,0,0,0">
            <w:txbxContent>
              <w:p>
                <w:pPr>
                  <w:spacing w:before="43"/>
                  <w:ind w:left="60" w:right="0" w:firstLine="0"/>
                  <w:jc w:val="left"/>
                  <w:rPr>
                    <w:rFonts w:ascii="Tahoma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Tahoma"/>
                    <w:b/>
                    <w:color w:val="FFFFF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949824">
          <wp:simplePos x="0" y="0"/>
          <wp:positionH relativeFrom="page">
            <wp:posOffset>3592372</wp:posOffset>
          </wp:positionH>
          <wp:positionV relativeFrom="page">
            <wp:posOffset>10198379</wp:posOffset>
          </wp:positionV>
          <wp:extent cx="375254" cy="375250"/>
          <wp:effectExtent l="0" t="0" r="0" b="0"/>
          <wp:wrapNone/>
          <wp:docPr id="123" name="image15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24" name="image1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5254" cy="375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87.746307pt;margin-top:808.256531pt;width:19.8pt;height:20.9pt;mso-position-horizontal-relative:page;mso-position-vertical-relative:page;z-index:-23366144" type="#_x0000_t202" filled="false" stroked="false">
          <v:textbox inset="0,0,0,0">
            <w:txbxContent>
              <w:p>
                <w:pPr>
                  <w:spacing w:before="43"/>
                  <w:ind w:left="60" w:right="0" w:firstLine="0"/>
                  <w:jc w:val="left"/>
                  <w:rPr>
                    <w:rFonts w:ascii="Tahoma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Tahoma"/>
                    <w:b/>
                    <w:color w:val="FFFFF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950848">
          <wp:simplePos x="0" y="0"/>
          <wp:positionH relativeFrom="page">
            <wp:posOffset>3592372</wp:posOffset>
          </wp:positionH>
          <wp:positionV relativeFrom="page">
            <wp:posOffset>10198379</wp:posOffset>
          </wp:positionV>
          <wp:extent cx="375254" cy="375250"/>
          <wp:effectExtent l="0" t="0" r="0" b="0"/>
          <wp:wrapNone/>
          <wp:docPr id="125" name="image15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26" name="image1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5254" cy="375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87.927887pt;margin-top:808.256531pt;width:19.45pt;height:20.9pt;mso-position-horizontal-relative:page;mso-position-vertical-relative:page;z-index:-23365120" type="#_x0000_t202" filled="false" stroked="false">
          <v:textbox inset="0,0,0,0">
            <w:txbxContent>
              <w:p>
                <w:pPr>
                  <w:spacing w:before="43"/>
                  <w:ind w:left="60" w:right="0" w:firstLine="0"/>
                  <w:jc w:val="left"/>
                  <w:rPr>
                    <w:rFonts w:ascii="Tahoma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Tahoma"/>
                    <w:b/>
                    <w:color w:val="FFFFF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39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3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952384">
          <wp:simplePos x="0" y="0"/>
          <wp:positionH relativeFrom="page">
            <wp:posOffset>3592372</wp:posOffset>
          </wp:positionH>
          <wp:positionV relativeFrom="page">
            <wp:posOffset>10198379</wp:posOffset>
          </wp:positionV>
          <wp:extent cx="375254" cy="375250"/>
          <wp:effectExtent l="0" t="0" r="0" b="0"/>
          <wp:wrapNone/>
          <wp:docPr id="129" name="image15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30" name="image1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5254" cy="375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87.3284pt;margin-top:808.256531pt;width:20.65pt;height:20.9pt;mso-position-horizontal-relative:page;mso-position-vertical-relative:page;z-index:-23363584" type="#_x0000_t202" filled="false" stroked="false">
          <v:textbox inset="0,0,0,0">
            <w:txbxContent>
              <w:p>
                <w:pPr>
                  <w:spacing w:before="43"/>
                  <w:ind w:left="60" w:right="0" w:firstLine="0"/>
                  <w:jc w:val="left"/>
                  <w:rPr>
                    <w:rFonts w:ascii="Tahoma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Tahoma"/>
                    <w:b/>
                    <w:color w:val="FFFFFF"/>
                    <w:w w:val="105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3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953408">
          <wp:simplePos x="0" y="0"/>
          <wp:positionH relativeFrom="page">
            <wp:posOffset>3592372</wp:posOffset>
          </wp:positionH>
          <wp:positionV relativeFrom="page">
            <wp:posOffset>10198379</wp:posOffset>
          </wp:positionV>
          <wp:extent cx="375254" cy="375250"/>
          <wp:effectExtent l="0" t="0" r="0" b="0"/>
          <wp:wrapNone/>
          <wp:docPr id="131" name="image15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32" name="image1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5254" cy="375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88.846405pt;margin-top:808.256531pt;width:17.6pt;height:20.9pt;mso-position-horizontal-relative:page;mso-position-vertical-relative:page;z-index:-23362560" type="#_x0000_t202" filled="false" stroked="false">
          <v:textbox inset="0,0,0,0">
            <w:txbxContent>
              <w:p>
                <w:pPr>
                  <w:spacing w:before="43"/>
                  <w:ind w:left="60" w:right="0" w:firstLine="0"/>
                  <w:jc w:val="left"/>
                  <w:rPr>
                    <w:rFonts w:ascii="Tahoma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Tahoma"/>
                    <w:b/>
                    <w:color w:val="FFFFFF"/>
                    <w:w w:val="95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3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955968">
          <wp:simplePos x="0" y="0"/>
          <wp:positionH relativeFrom="page">
            <wp:posOffset>3592372</wp:posOffset>
          </wp:positionH>
          <wp:positionV relativeFrom="page">
            <wp:posOffset>10198379</wp:posOffset>
          </wp:positionV>
          <wp:extent cx="375254" cy="375250"/>
          <wp:effectExtent l="0" t="0" r="0" b="0"/>
          <wp:wrapNone/>
          <wp:docPr id="139" name="image15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40" name="image1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5254" cy="375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87.773804pt;margin-top:808.256531pt;width:19.75pt;height:20.9pt;mso-position-horizontal-relative:page;mso-position-vertical-relative:page;z-index:-23360000" type="#_x0000_t202" filled="false" stroked="false">
          <v:textbox inset="0,0,0,0">
            <w:txbxContent>
              <w:p>
                <w:pPr>
                  <w:spacing w:before="43"/>
                  <w:ind w:left="60" w:right="0" w:firstLine="0"/>
                  <w:jc w:val="left"/>
                  <w:rPr>
                    <w:rFonts w:ascii="Tahoma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Tahoma"/>
                    <w:b/>
                    <w:color w:val="FFFFF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3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956992">
          <wp:simplePos x="0" y="0"/>
          <wp:positionH relativeFrom="page">
            <wp:posOffset>3592372</wp:posOffset>
          </wp:positionH>
          <wp:positionV relativeFrom="page">
            <wp:posOffset>10198379</wp:posOffset>
          </wp:positionV>
          <wp:extent cx="375254" cy="375250"/>
          <wp:effectExtent l="0" t="0" r="0" b="0"/>
          <wp:wrapNone/>
          <wp:docPr id="141" name="image15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42" name="image1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5254" cy="375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87.586914pt;margin-top:808.256531pt;width:20.150pt;height:20.9pt;mso-position-horizontal-relative:page;mso-position-vertical-relative:page;z-index:-23358976" type="#_x0000_t202" filled="false" stroked="false">
          <v:textbox inset="0,0,0,0">
            <w:txbxContent>
              <w:p>
                <w:pPr>
                  <w:spacing w:before="43"/>
                  <w:ind w:left="60" w:right="0" w:firstLine="0"/>
                  <w:jc w:val="left"/>
                  <w:rPr>
                    <w:rFonts w:ascii="Tahoma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Tahoma"/>
                    <w:b/>
                    <w:color w:val="FFFFF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3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958016">
          <wp:simplePos x="0" y="0"/>
          <wp:positionH relativeFrom="page">
            <wp:posOffset>3592372</wp:posOffset>
          </wp:positionH>
          <wp:positionV relativeFrom="page">
            <wp:posOffset>10198379</wp:posOffset>
          </wp:positionV>
          <wp:extent cx="375254" cy="375250"/>
          <wp:effectExtent l="0" t="0" r="0" b="0"/>
          <wp:wrapNone/>
          <wp:docPr id="145" name="image15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46" name="image1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5254" cy="375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87.190887pt;margin-top:808.256531pt;width:20.9pt;height:20.9pt;mso-position-horizontal-relative:page;mso-position-vertical-relative:page;z-index:-23357952" type="#_x0000_t202" filled="false" stroked="false">
          <v:textbox inset="0,0,0,0">
            <w:txbxContent>
              <w:p>
                <w:pPr>
                  <w:spacing w:before="43"/>
                  <w:ind w:left="60" w:right="0" w:firstLine="0"/>
                  <w:jc w:val="left"/>
                  <w:rPr>
                    <w:rFonts w:ascii="Tahoma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Tahoma"/>
                    <w:b/>
                    <w:color w:val="FFFFFF"/>
                    <w:w w:val="105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912960">
          <wp:simplePos x="0" y="0"/>
          <wp:positionH relativeFrom="page">
            <wp:posOffset>3592372</wp:posOffset>
          </wp:positionH>
          <wp:positionV relativeFrom="page">
            <wp:posOffset>10198379</wp:posOffset>
          </wp:positionV>
          <wp:extent cx="375254" cy="375250"/>
          <wp:effectExtent l="0" t="0" r="0" b="0"/>
          <wp:wrapNone/>
          <wp:docPr id="5" name="image15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" name="image1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5254" cy="375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90.705292pt;margin-top:808.256531pt;width:13.9pt;height:20.9pt;mso-position-horizontal-relative:page;mso-position-vertical-relative:page;z-index:-23403008" type="#_x0000_t202" filled="false" stroked="false">
          <v:textbox inset="0,0,0,0">
            <w:txbxContent>
              <w:p>
                <w:pPr>
                  <w:spacing w:before="43"/>
                  <w:ind w:left="60" w:right="0" w:firstLine="0"/>
                  <w:jc w:val="left"/>
                  <w:rPr>
                    <w:rFonts w:ascii="Tahoma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Tahoma"/>
                    <w:b/>
                    <w:color w:val="FFFFFF"/>
                    <w:w w:val="104"/>
                    <w:sz w:val="22"/>
                  </w:rPr>
                  <w:instrText> PAGE  \* ROMAN </w:instrText>
                </w:r>
                <w:r>
                  <w:rPr/>
                  <w:fldChar w:fldCharType="separate"/>
                </w:r>
                <w:r>
                  <w:rPr/>
                  <w:t>X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4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959040">
          <wp:simplePos x="0" y="0"/>
          <wp:positionH relativeFrom="page">
            <wp:posOffset>3592372</wp:posOffset>
          </wp:positionH>
          <wp:positionV relativeFrom="page">
            <wp:posOffset>10198379</wp:posOffset>
          </wp:positionV>
          <wp:extent cx="375254" cy="375250"/>
          <wp:effectExtent l="0" t="0" r="0" b="0"/>
          <wp:wrapNone/>
          <wp:docPr id="147" name="image15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48" name="image1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5254" cy="375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87.339386pt;margin-top:808.256531pt;width:20.6pt;height:20.9pt;mso-position-horizontal-relative:page;mso-position-vertical-relative:page;z-index:-23356928" type="#_x0000_t202" filled="false" stroked="false">
          <v:textbox inset="0,0,0,0">
            <w:txbxContent>
              <w:p>
                <w:pPr>
                  <w:spacing w:before="43"/>
                  <w:ind w:left="60" w:right="0" w:firstLine="0"/>
                  <w:jc w:val="left"/>
                  <w:rPr>
                    <w:rFonts w:ascii="Tahoma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Tahoma"/>
                    <w:b/>
                    <w:color w:val="FFFFFF"/>
                    <w:w w:val="105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4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962112">
          <wp:simplePos x="0" y="0"/>
          <wp:positionH relativeFrom="page">
            <wp:posOffset>3592372</wp:posOffset>
          </wp:positionH>
          <wp:positionV relativeFrom="page">
            <wp:posOffset>10198379</wp:posOffset>
          </wp:positionV>
          <wp:extent cx="375254" cy="375250"/>
          <wp:effectExtent l="0" t="0" r="0" b="0"/>
          <wp:wrapNone/>
          <wp:docPr id="155" name="image15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56" name="image1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5254" cy="375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87.971893pt;margin-top:808.256531pt;width:19.350pt;height:20.9pt;mso-position-horizontal-relative:page;mso-position-vertical-relative:page;z-index:-23353856" type="#_x0000_t202" filled="false" stroked="false">
          <v:textbox inset="0,0,0,0">
            <w:txbxContent>
              <w:p>
                <w:pPr>
                  <w:spacing w:before="43"/>
                  <w:ind w:left="60" w:right="0" w:firstLine="0"/>
                  <w:jc w:val="left"/>
                  <w:rPr>
                    <w:rFonts w:ascii="Tahoma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Tahoma"/>
                    <w:b/>
                    <w:color w:val="FFFFF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4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963136">
          <wp:simplePos x="0" y="0"/>
          <wp:positionH relativeFrom="page">
            <wp:posOffset>3592372</wp:posOffset>
          </wp:positionH>
          <wp:positionV relativeFrom="page">
            <wp:posOffset>10198379</wp:posOffset>
          </wp:positionV>
          <wp:extent cx="375254" cy="375250"/>
          <wp:effectExtent l="0" t="0" r="0" b="0"/>
          <wp:wrapNone/>
          <wp:docPr id="157" name="image15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58" name="image1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5254" cy="375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87.350403pt;margin-top:808.256531pt;width:20.6pt;height:20.9pt;mso-position-horizontal-relative:page;mso-position-vertical-relative:page;z-index:-23352832" type="#_x0000_t202" filled="false" stroked="false">
          <v:textbox inset="0,0,0,0">
            <w:txbxContent>
              <w:p>
                <w:pPr>
                  <w:spacing w:before="43"/>
                  <w:ind w:left="60" w:right="0" w:firstLine="0"/>
                  <w:jc w:val="left"/>
                  <w:rPr>
                    <w:rFonts w:ascii="Tahoma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Tahoma"/>
                    <w:b/>
                    <w:color w:val="FFFFFF"/>
                    <w:w w:val="105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4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965696">
          <wp:simplePos x="0" y="0"/>
          <wp:positionH relativeFrom="page">
            <wp:posOffset>3592372</wp:posOffset>
          </wp:positionH>
          <wp:positionV relativeFrom="page">
            <wp:posOffset>10198379</wp:posOffset>
          </wp:positionV>
          <wp:extent cx="375254" cy="375250"/>
          <wp:effectExtent l="0" t="0" r="0" b="0"/>
          <wp:wrapNone/>
          <wp:docPr id="161" name="image15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62" name="image1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5254" cy="375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87.531891pt;margin-top:808.256531pt;width:20.25pt;height:20.9pt;mso-position-horizontal-relative:page;mso-position-vertical-relative:page;z-index:-23350272" type="#_x0000_t202" filled="false" stroked="false">
          <v:textbox inset="0,0,0,0">
            <w:txbxContent>
              <w:p>
                <w:pPr>
                  <w:spacing w:before="43"/>
                  <w:ind w:left="60" w:right="0" w:firstLine="0"/>
                  <w:jc w:val="left"/>
                  <w:rPr>
                    <w:rFonts w:ascii="Tahoma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Tahoma"/>
                    <w:b/>
                    <w:color w:val="FFFFF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49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4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966720">
          <wp:simplePos x="0" y="0"/>
          <wp:positionH relativeFrom="page">
            <wp:posOffset>3592372</wp:posOffset>
          </wp:positionH>
          <wp:positionV relativeFrom="page">
            <wp:posOffset>10198379</wp:posOffset>
          </wp:positionV>
          <wp:extent cx="375254" cy="375250"/>
          <wp:effectExtent l="0" t="0" r="0" b="0"/>
          <wp:wrapNone/>
          <wp:docPr id="163" name="image15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64" name="image1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5254" cy="375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87.476807pt;margin-top:808.256531pt;width:20.350pt;height:20.9pt;mso-position-horizontal-relative:page;mso-position-vertical-relative:page;z-index:-23349248" type="#_x0000_t202" filled="false" stroked="false">
          <v:textbox inset="0,0,0,0">
            <w:txbxContent>
              <w:p>
                <w:pPr>
                  <w:spacing w:before="43"/>
                  <w:ind w:left="60" w:right="0" w:firstLine="0"/>
                  <w:jc w:val="left"/>
                  <w:rPr>
                    <w:rFonts w:ascii="Tahoma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Tahoma"/>
                    <w:b/>
                    <w:color w:val="FFFFF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4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967744">
          <wp:simplePos x="0" y="0"/>
          <wp:positionH relativeFrom="page">
            <wp:posOffset>3592372</wp:posOffset>
          </wp:positionH>
          <wp:positionV relativeFrom="page">
            <wp:posOffset>10198379</wp:posOffset>
          </wp:positionV>
          <wp:extent cx="375254" cy="375250"/>
          <wp:effectExtent l="0" t="0" r="0" b="0"/>
          <wp:wrapNone/>
          <wp:docPr id="167" name="image15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68" name="image1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5254" cy="375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88.994904pt;margin-top:808.256531pt;width:17.3pt;height:20.9pt;mso-position-horizontal-relative:page;mso-position-vertical-relative:page;z-index:-23348224" type="#_x0000_t202" filled="false" stroked="false">
          <v:textbox inset="0,0,0,0">
            <w:txbxContent>
              <w:p>
                <w:pPr>
                  <w:spacing w:before="43"/>
                  <w:ind w:left="60" w:right="0" w:firstLine="0"/>
                  <w:jc w:val="left"/>
                  <w:rPr>
                    <w:rFonts w:ascii="Tahoma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Tahoma"/>
                    <w:b/>
                    <w:color w:val="FFFFFF"/>
                    <w:w w:val="9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4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968768">
          <wp:simplePos x="0" y="0"/>
          <wp:positionH relativeFrom="page">
            <wp:posOffset>3592372</wp:posOffset>
          </wp:positionH>
          <wp:positionV relativeFrom="page">
            <wp:posOffset>10198379</wp:posOffset>
          </wp:positionV>
          <wp:extent cx="375254" cy="375250"/>
          <wp:effectExtent l="0" t="0" r="0" b="0"/>
          <wp:wrapNone/>
          <wp:docPr id="169" name="image15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70" name="image1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5254" cy="375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87.922302pt;margin-top:808.256531pt;width:19.45pt;height:20.9pt;mso-position-horizontal-relative:page;mso-position-vertical-relative:page;z-index:-23347200" type="#_x0000_t202" filled="false" stroked="false">
          <v:textbox inset="0,0,0,0">
            <w:txbxContent>
              <w:p>
                <w:pPr>
                  <w:spacing w:before="43"/>
                  <w:ind w:left="60" w:right="0" w:firstLine="0"/>
                  <w:jc w:val="left"/>
                  <w:rPr>
                    <w:rFonts w:ascii="Tahoma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Tahoma"/>
                    <w:b/>
                    <w:color w:val="FFFFF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4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971328">
          <wp:simplePos x="0" y="0"/>
          <wp:positionH relativeFrom="page">
            <wp:posOffset>3592372</wp:posOffset>
          </wp:positionH>
          <wp:positionV relativeFrom="page">
            <wp:posOffset>10198379</wp:posOffset>
          </wp:positionV>
          <wp:extent cx="375254" cy="375250"/>
          <wp:effectExtent l="0" t="0" r="0" b="0"/>
          <wp:wrapNone/>
          <wp:docPr id="177" name="image15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78" name="image1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5254" cy="375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87.735413pt;margin-top:808.256531pt;width:19.850pt;height:20.9pt;mso-position-horizontal-relative:page;mso-position-vertical-relative:page;z-index:-23344640" type="#_x0000_t202" filled="false" stroked="false">
          <v:textbox inset="0,0,0,0">
            <w:txbxContent>
              <w:p>
                <w:pPr>
                  <w:spacing w:before="43"/>
                  <w:ind w:left="60" w:right="0" w:firstLine="0"/>
                  <w:jc w:val="left"/>
                  <w:rPr>
                    <w:rFonts w:ascii="Tahoma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Tahoma"/>
                    <w:b/>
                    <w:color w:val="FFFFF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4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972352">
          <wp:simplePos x="0" y="0"/>
          <wp:positionH relativeFrom="page">
            <wp:posOffset>3592372</wp:posOffset>
          </wp:positionH>
          <wp:positionV relativeFrom="page">
            <wp:posOffset>10198379</wp:posOffset>
          </wp:positionV>
          <wp:extent cx="375254" cy="375250"/>
          <wp:effectExtent l="0" t="0" r="0" b="0"/>
          <wp:wrapNone/>
          <wp:docPr id="179" name="image15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80" name="image1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5254" cy="375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87.339386pt;margin-top:808.256531pt;width:20.6pt;height:20.9pt;mso-position-horizontal-relative:page;mso-position-vertical-relative:page;z-index:-23343616" type="#_x0000_t202" filled="false" stroked="false">
          <v:textbox inset="0,0,0,0">
            <w:txbxContent>
              <w:p>
                <w:pPr>
                  <w:spacing w:before="43"/>
                  <w:ind w:left="60" w:right="0" w:firstLine="0"/>
                  <w:jc w:val="left"/>
                  <w:rPr>
                    <w:rFonts w:ascii="Tahoma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Tahoma"/>
                    <w:b/>
                    <w:color w:val="FFFFFF"/>
                    <w:w w:val="105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4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974912">
          <wp:simplePos x="0" y="0"/>
          <wp:positionH relativeFrom="page">
            <wp:posOffset>3592372</wp:posOffset>
          </wp:positionH>
          <wp:positionV relativeFrom="page">
            <wp:posOffset>10198379</wp:posOffset>
          </wp:positionV>
          <wp:extent cx="375254" cy="375250"/>
          <wp:effectExtent l="0" t="0" r="0" b="0"/>
          <wp:wrapNone/>
          <wp:docPr id="183" name="image15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84" name="image1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5254" cy="375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87.487915pt;margin-top:808.256531pt;width:20.3pt;height:20.9pt;mso-position-horizontal-relative:page;mso-position-vertical-relative:page;z-index:-23341056" type="#_x0000_t202" filled="false" stroked="false">
          <v:textbox inset="0,0,0,0">
            <w:txbxContent>
              <w:p>
                <w:pPr>
                  <w:spacing w:before="43"/>
                  <w:ind w:left="60" w:right="0" w:firstLine="0"/>
                  <w:jc w:val="left"/>
                  <w:rPr>
                    <w:rFonts w:ascii="Tahoma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Tahoma"/>
                    <w:b/>
                    <w:color w:val="FFFFF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5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975936">
          <wp:simplePos x="0" y="0"/>
          <wp:positionH relativeFrom="page">
            <wp:posOffset>3592372</wp:posOffset>
          </wp:positionH>
          <wp:positionV relativeFrom="page">
            <wp:posOffset>10198379</wp:posOffset>
          </wp:positionV>
          <wp:extent cx="375254" cy="375250"/>
          <wp:effectExtent l="0" t="0" r="0" b="0"/>
          <wp:wrapNone/>
          <wp:docPr id="185" name="image15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86" name="image1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5254" cy="375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87.350403pt;margin-top:808.256531pt;width:20.6pt;height:20.9pt;mso-position-horizontal-relative:page;mso-position-vertical-relative:page;z-index:-23340032" type="#_x0000_t202" filled="false" stroked="false">
          <v:textbox inset="0,0,0,0">
            <w:txbxContent>
              <w:p>
                <w:pPr>
                  <w:spacing w:before="43"/>
                  <w:ind w:left="60" w:right="0" w:firstLine="0"/>
                  <w:jc w:val="left"/>
                  <w:rPr>
                    <w:rFonts w:ascii="Tahoma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Tahoma"/>
                    <w:b/>
                    <w:color w:val="FFFFFF"/>
                    <w:w w:val="105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84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5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976960">
          <wp:simplePos x="0" y="0"/>
          <wp:positionH relativeFrom="page">
            <wp:posOffset>3592372</wp:posOffset>
          </wp:positionH>
          <wp:positionV relativeFrom="page">
            <wp:posOffset>10198379</wp:posOffset>
          </wp:positionV>
          <wp:extent cx="375254" cy="375250"/>
          <wp:effectExtent l="0" t="0" r="0" b="0"/>
          <wp:wrapNone/>
          <wp:docPr id="189" name="image15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90" name="image1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5254" cy="375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87.680389pt;margin-top:808.256531pt;width:19.95pt;height:20.9pt;mso-position-horizontal-relative:page;mso-position-vertical-relative:page;z-index:-23339008" type="#_x0000_t202" filled="false" stroked="false">
          <v:textbox inset="0,0,0,0">
            <w:txbxContent>
              <w:p>
                <w:pPr>
                  <w:spacing w:before="43"/>
                  <w:ind w:left="60" w:right="0" w:firstLine="0"/>
                  <w:jc w:val="left"/>
                  <w:rPr>
                    <w:rFonts w:ascii="Tahoma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Tahoma"/>
                    <w:b/>
                    <w:color w:val="FFFFF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59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5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977984">
          <wp:simplePos x="0" y="0"/>
          <wp:positionH relativeFrom="page">
            <wp:posOffset>3592372</wp:posOffset>
          </wp:positionH>
          <wp:positionV relativeFrom="page">
            <wp:posOffset>10198379</wp:posOffset>
          </wp:positionV>
          <wp:extent cx="375254" cy="375250"/>
          <wp:effectExtent l="0" t="0" r="0" b="0"/>
          <wp:wrapNone/>
          <wp:docPr id="191" name="image15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92" name="image1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5254" cy="375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87.49881pt;margin-top:808.256531pt;width:20.3pt;height:20.9pt;mso-position-horizontal-relative:page;mso-position-vertical-relative:page;z-index:-23337984" type="#_x0000_t202" filled="false" stroked="false">
          <v:textbox inset="0,0,0,0">
            <w:txbxContent>
              <w:p>
                <w:pPr>
                  <w:spacing w:before="43"/>
                  <w:ind w:left="60" w:right="0" w:firstLine="0"/>
                  <w:jc w:val="left"/>
                  <w:rPr>
                    <w:rFonts w:ascii="Tahoma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Tahoma"/>
                    <w:b/>
                    <w:color w:val="FFFFF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5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980032">
          <wp:simplePos x="0" y="0"/>
          <wp:positionH relativeFrom="page">
            <wp:posOffset>3592372</wp:posOffset>
          </wp:positionH>
          <wp:positionV relativeFrom="page">
            <wp:posOffset>10198379</wp:posOffset>
          </wp:positionV>
          <wp:extent cx="375254" cy="375250"/>
          <wp:effectExtent l="0" t="0" r="0" b="0"/>
          <wp:wrapNone/>
          <wp:docPr id="195" name="image15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96" name="image1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5254" cy="375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87.548309pt;margin-top:808.256531pt;width:20.2pt;height:20.9pt;mso-position-horizontal-relative:page;mso-position-vertical-relative:page;z-index:-23335936" type="#_x0000_t202" filled="false" stroked="false">
          <v:textbox inset="0,0,0,0">
            <w:txbxContent>
              <w:p>
                <w:pPr>
                  <w:spacing w:before="43"/>
                  <w:ind w:left="60" w:right="0" w:firstLine="0"/>
                  <w:jc w:val="left"/>
                  <w:rPr>
                    <w:rFonts w:ascii="Tahoma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Tahoma"/>
                    <w:b/>
                    <w:color w:val="FFFFF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5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981056">
          <wp:simplePos x="0" y="0"/>
          <wp:positionH relativeFrom="page">
            <wp:posOffset>3592372</wp:posOffset>
          </wp:positionH>
          <wp:positionV relativeFrom="page">
            <wp:posOffset>10198379</wp:posOffset>
          </wp:positionV>
          <wp:extent cx="375254" cy="375250"/>
          <wp:effectExtent l="0" t="0" r="0" b="0"/>
          <wp:wrapNone/>
          <wp:docPr id="197" name="image15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98" name="image1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5254" cy="375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89.066406pt;margin-top:808.256531pt;width:17.150pt;height:20.9pt;mso-position-horizontal-relative:page;mso-position-vertical-relative:page;z-index:-23334912" type="#_x0000_t202" filled="false" stroked="false">
          <v:textbox inset="0,0,0,0">
            <w:txbxContent>
              <w:p>
                <w:pPr>
                  <w:spacing w:before="43"/>
                  <w:ind w:left="60" w:right="0" w:firstLine="0"/>
                  <w:jc w:val="left"/>
                  <w:rPr>
                    <w:rFonts w:ascii="Tahoma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Tahoma"/>
                    <w:b/>
                    <w:color w:val="FFFFFF"/>
                    <w:w w:val="9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5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983616">
          <wp:simplePos x="0" y="0"/>
          <wp:positionH relativeFrom="page">
            <wp:posOffset>3592372</wp:posOffset>
          </wp:positionH>
          <wp:positionV relativeFrom="page">
            <wp:posOffset>10198379</wp:posOffset>
          </wp:positionV>
          <wp:extent cx="375254" cy="375250"/>
          <wp:effectExtent l="0" t="0" r="0" b="0"/>
          <wp:wrapNone/>
          <wp:docPr id="201" name="image15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02" name="image1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5254" cy="375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87.993805pt;margin-top:808.256531pt;width:19.3pt;height:20.9pt;mso-position-horizontal-relative:page;mso-position-vertical-relative:page;z-index:-23332352" type="#_x0000_t202" filled="false" stroked="false">
          <v:textbox inset="0,0,0,0">
            <w:txbxContent>
              <w:p>
                <w:pPr>
                  <w:spacing w:before="43"/>
                  <w:ind w:left="60" w:right="0" w:firstLine="0"/>
                  <w:jc w:val="left"/>
                  <w:rPr>
                    <w:rFonts w:ascii="Tahoma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Tahoma"/>
                    <w:b/>
                    <w:color w:val="FFFFF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5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984640">
          <wp:simplePos x="0" y="0"/>
          <wp:positionH relativeFrom="page">
            <wp:posOffset>3592372</wp:posOffset>
          </wp:positionH>
          <wp:positionV relativeFrom="page">
            <wp:posOffset>10198379</wp:posOffset>
          </wp:positionV>
          <wp:extent cx="375254" cy="375250"/>
          <wp:effectExtent l="0" t="0" r="0" b="0"/>
          <wp:wrapNone/>
          <wp:docPr id="203" name="image15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04" name="image1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5254" cy="375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87.559387pt;margin-top:808.256531pt;width:20.2pt;height:20.9pt;mso-position-horizontal-relative:page;mso-position-vertical-relative:page;z-index:-23331328" type="#_x0000_t202" filled="false" stroked="false">
          <v:textbox inset="0,0,0,0">
            <w:txbxContent>
              <w:p>
                <w:pPr>
                  <w:spacing w:before="43"/>
                  <w:ind w:left="60" w:right="0" w:firstLine="0"/>
                  <w:jc w:val="left"/>
                  <w:rPr>
                    <w:rFonts w:ascii="Tahoma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Tahoma"/>
                    <w:b/>
                    <w:color w:val="FFFFF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5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985664">
          <wp:simplePos x="0" y="0"/>
          <wp:positionH relativeFrom="page">
            <wp:posOffset>3592372</wp:posOffset>
          </wp:positionH>
          <wp:positionV relativeFrom="page">
            <wp:posOffset>10198379</wp:posOffset>
          </wp:positionV>
          <wp:extent cx="375254" cy="375250"/>
          <wp:effectExtent l="0" t="0" r="0" b="0"/>
          <wp:wrapNone/>
          <wp:docPr id="205" name="image15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06" name="image1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5254" cy="375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87.751892pt;margin-top:808.256531pt;width:19.8pt;height:20.9pt;mso-position-horizontal-relative:page;mso-position-vertical-relative:page;z-index:-23330304" type="#_x0000_t202" filled="false" stroked="false">
          <v:textbox inset="0,0,0,0">
            <w:txbxContent>
              <w:p>
                <w:pPr>
                  <w:spacing w:before="43"/>
                  <w:ind w:left="60" w:right="0" w:firstLine="0"/>
                  <w:jc w:val="left"/>
                  <w:rPr>
                    <w:rFonts w:ascii="Tahoma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Tahoma"/>
                    <w:b/>
                    <w:color w:val="FFFFF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69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5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986688">
          <wp:simplePos x="0" y="0"/>
          <wp:positionH relativeFrom="page">
            <wp:posOffset>3592372</wp:posOffset>
          </wp:positionH>
          <wp:positionV relativeFrom="page">
            <wp:posOffset>10198379</wp:posOffset>
          </wp:positionV>
          <wp:extent cx="375254" cy="375250"/>
          <wp:effectExtent l="0" t="0" r="0" b="0"/>
          <wp:wrapNone/>
          <wp:docPr id="207" name="image15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08" name="image1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5254" cy="375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87.570313pt;margin-top:808.256531pt;width:20.150pt;height:20.9pt;mso-position-horizontal-relative:page;mso-position-vertical-relative:page;z-index:-23329280" type="#_x0000_t202" filled="false" stroked="false">
          <v:textbox inset="0,0,0,0">
            <w:txbxContent>
              <w:p>
                <w:pPr>
                  <w:spacing w:before="43"/>
                  <w:ind w:left="60" w:right="0" w:firstLine="0"/>
                  <w:jc w:val="left"/>
                  <w:rPr>
                    <w:rFonts w:ascii="Tahoma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Tahoma"/>
                    <w:b/>
                    <w:color w:val="FFFFF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5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989760">
          <wp:simplePos x="0" y="0"/>
          <wp:positionH relativeFrom="page">
            <wp:posOffset>3592372</wp:posOffset>
          </wp:positionH>
          <wp:positionV relativeFrom="page">
            <wp:posOffset>10198379</wp:posOffset>
          </wp:positionV>
          <wp:extent cx="375254" cy="375250"/>
          <wp:effectExtent l="0" t="0" r="0" b="0"/>
          <wp:wrapNone/>
          <wp:docPr id="215" name="image15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16" name="image1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5254" cy="375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88.109406pt;margin-top:808.256531pt;width:19.1pt;height:20.9pt;mso-position-horizontal-relative:page;mso-position-vertical-relative:page;z-index:-23326208" type="#_x0000_t202" filled="false" stroked="false">
          <v:textbox inset="0,0,0,0">
            <w:txbxContent>
              <w:p>
                <w:pPr>
                  <w:spacing w:before="43"/>
                  <w:ind w:left="60" w:right="0" w:firstLine="0"/>
                  <w:jc w:val="left"/>
                  <w:rPr>
                    <w:rFonts w:ascii="Tahoma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Tahoma"/>
                    <w:b/>
                    <w:color w:val="FFFFF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6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990784">
          <wp:simplePos x="0" y="0"/>
          <wp:positionH relativeFrom="page">
            <wp:posOffset>3592372</wp:posOffset>
          </wp:positionH>
          <wp:positionV relativeFrom="page">
            <wp:posOffset>10198379</wp:posOffset>
          </wp:positionV>
          <wp:extent cx="375254" cy="375250"/>
          <wp:effectExtent l="0" t="0" r="0" b="0"/>
          <wp:wrapNone/>
          <wp:docPr id="217" name="image15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18" name="image1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5254" cy="375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88.120392pt;margin-top:808.256531pt;width:19.05pt;height:20.9pt;mso-position-horizontal-relative:page;mso-position-vertical-relative:page;z-index:-23325184" type="#_x0000_t202" filled="false" stroked="false">
          <v:textbox inset="0,0,0,0">
            <w:txbxContent>
              <w:p>
                <w:pPr>
                  <w:spacing w:before="43"/>
                  <w:ind w:left="60" w:right="0" w:firstLine="0"/>
                  <w:jc w:val="left"/>
                  <w:rPr>
                    <w:rFonts w:ascii="Tahoma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Tahoma"/>
                    <w:b/>
                    <w:color w:val="FFFFF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6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991808">
          <wp:simplePos x="0" y="0"/>
          <wp:positionH relativeFrom="page">
            <wp:posOffset>3592372</wp:posOffset>
          </wp:positionH>
          <wp:positionV relativeFrom="page">
            <wp:posOffset>10198379</wp:posOffset>
          </wp:positionV>
          <wp:extent cx="375254" cy="375250"/>
          <wp:effectExtent l="0" t="0" r="0" b="0"/>
          <wp:wrapNone/>
          <wp:docPr id="235" name="image15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36" name="image1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5254" cy="375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87.498901pt;margin-top:808.256531pt;width:20.3pt;height:20.9pt;mso-position-horizontal-relative:page;mso-position-vertical-relative:page;z-index:-23324160" type="#_x0000_t202" filled="false" stroked="false">
          <v:textbox inset="0,0,0,0">
            <w:txbxContent>
              <w:p>
                <w:pPr>
                  <w:spacing w:before="43"/>
                  <w:ind w:left="60" w:right="0" w:firstLine="0"/>
                  <w:jc w:val="left"/>
                  <w:rPr>
                    <w:rFonts w:ascii="Tahoma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Tahoma"/>
                    <w:b/>
                    <w:color w:val="FFFFF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85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6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992832">
          <wp:simplePos x="0" y="0"/>
          <wp:positionH relativeFrom="page">
            <wp:posOffset>3592372</wp:posOffset>
          </wp:positionH>
          <wp:positionV relativeFrom="page">
            <wp:posOffset>10198379</wp:posOffset>
          </wp:positionV>
          <wp:extent cx="375254" cy="375250"/>
          <wp:effectExtent l="0" t="0" r="0" b="0"/>
          <wp:wrapNone/>
          <wp:docPr id="237" name="image15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38" name="image1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5254" cy="375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87.487793pt;margin-top:808.256531pt;width:20.3pt;height:20.9pt;mso-position-horizontal-relative:page;mso-position-vertical-relative:page;z-index:-23323136" type="#_x0000_t202" filled="false" stroked="false">
          <v:textbox inset="0,0,0,0">
            <w:txbxContent>
              <w:p>
                <w:pPr>
                  <w:spacing w:before="43"/>
                  <w:ind w:left="60" w:right="0" w:firstLine="0"/>
                  <w:jc w:val="left"/>
                  <w:rPr>
                    <w:rFonts w:ascii="Tahoma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Tahoma"/>
                    <w:b/>
                    <w:color w:val="FFFFF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80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6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994880">
          <wp:simplePos x="0" y="0"/>
          <wp:positionH relativeFrom="page">
            <wp:posOffset>3592372</wp:posOffset>
          </wp:positionH>
          <wp:positionV relativeFrom="page">
            <wp:posOffset>10198379</wp:posOffset>
          </wp:positionV>
          <wp:extent cx="375254" cy="375250"/>
          <wp:effectExtent l="0" t="0" r="0" b="0"/>
          <wp:wrapNone/>
          <wp:docPr id="249" name="image15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50" name="image1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5254" cy="375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87.933289pt;margin-top:808.256531pt;width:19.45pt;height:20.9pt;mso-position-horizontal-relative:page;mso-position-vertical-relative:page;z-index:-23321088" type="#_x0000_t202" filled="false" stroked="false">
          <v:textbox inset="0,0,0,0">
            <w:txbxContent>
              <w:p>
                <w:pPr>
                  <w:spacing w:before="43"/>
                  <w:ind w:left="60" w:right="0" w:firstLine="0"/>
                  <w:jc w:val="left"/>
                  <w:rPr>
                    <w:rFonts w:ascii="Tahoma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Tahoma"/>
                    <w:b/>
                    <w:color w:val="FFFFF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82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6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995904">
          <wp:simplePos x="0" y="0"/>
          <wp:positionH relativeFrom="page">
            <wp:posOffset>3592372</wp:posOffset>
          </wp:positionH>
          <wp:positionV relativeFrom="page">
            <wp:posOffset>10198379</wp:posOffset>
          </wp:positionV>
          <wp:extent cx="375254" cy="375250"/>
          <wp:effectExtent l="0" t="0" r="0" b="0"/>
          <wp:wrapNone/>
          <wp:docPr id="251" name="image15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52" name="image1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5254" cy="375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87.746307pt;margin-top:808.256531pt;width:19.8pt;height:20.9pt;mso-position-horizontal-relative:page;mso-position-vertical-relative:page;z-index:-23320064" type="#_x0000_t202" filled="false" stroked="false">
          <v:textbox inset="0,0,0,0">
            <w:txbxContent>
              <w:p>
                <w:pPr>
                  <w:spacing w:before="43"/>
                  <w:ind w:left="60" w:right="0" w:firstLine="0"/>
                  <w:jc w:val="left"/>
                  <w:rPr>
                    <w:rFonts w:ascii="Tahoma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Tahoma"/>
                    <w:b/>
                    <w:color w:val="FFFFF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83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6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997440">
          <wp:simplePos x="0" y="0"/>
          <wp:positionH relativeFrom="page">
            <wp:posOffset>3592372</wp:posOffset>
          </wp:positionH>
          <wp:positionV relativeFrom="page">
            <wp:posOffset>10198379</wp:posOffset>
          </wp:positionV>
          <wp:extent cx="375254" cy="375250"/>
          <wp:effectExtent l="0" t="0" r="0" b="0"/>
          <wp:wrapNone/>
          <wp:docPr id="257" name="image15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58" name="image1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5254" cy="375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87.350403pt;margin-top:808.256531pt;width:20.6pt;height:20.9pt;mso-position-horizontal-relative:page;mso-position-vertical-relative:page;z-index:-23318528" type="#_x0000_t202" filled="false" stroked="false">
          <v:textbox inset="0,0,0,0">
            <w:txbxContent>
              <w:p>
                <w:pPr>
                  <w:spacing w:before="43"/>
                  <w:ind w:left="60" w:right="0" w:firstLine="0"/>
                  <w:jc w:val="left"/>
                  <w:rPr>
                    <w:rFonts w:ascii="Tahoma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Tahoma"/>
                    <w:b/>
                    <w:color w:val="FFFFFF"/>
                    <w:w w:val="105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84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6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998464">
          <wp:simplePos x="0" y="0"/>
          <wp:positionH relativeFrom="page">
            <wp:posOffset>3592372</wp:posOffset>
          </wp:positionH>
          <wp:positionV relativeFrom="page">
            <wp:posOffset>10198379</wp:posOffset>
          </wp:positionV>
          <wp:extent cx="375254" cy="375250"/>
          <wp:effectExtent l="0" t="0" r="0" b="0"/>
          <wp:wrapNone/>
          <wp:docPr id="259" name="image15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60" name="image1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5254" cy="375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87.498901pt;margin-top:808.256531pt;width:20.3pt;height:20.9pt;mso-position-horizontal-relative:page;mso-position-vertical-relative:page;z-index:-23317504" type="#_x0000_t202" filled="false" stroked="false">
          <v:textbox inset="0,0,0,0">
            <w:txbxContent>
              <w:p>
                <w:pPr>
                  <w:spacing w:before="43"/>
                  <w:ind w:left="60" w:right="0" w:firstLine="0"/>
                  <w:jc w:val="left"/>
                  <w:rPr>
                    <w:rFonts w:ascii="Tahoma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Tahoma"/>
                    <w:b/>
                    <w:color w:val="FFFFF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85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6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0000000">
          <wp:simplePos x="0" y="0"/>
          <wp:positionH relativeFrom="page">
            <wp:posOffset>3592372</wp:posOffset>
          </wp:positionH>
          <wp:positionV relativeFrom="page">
            <wp:posOffset>10198379</wp:posOffset>
          </wp:positionV>
          <wp:extent cx="375254" cy="375250"/>
          <wp:effectExtent l="0" t="0" r="0" b="0"/>
          <wp:wrapNone/>
          <wp:docPr id="263" name="image15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64" name="image1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5254" cy="375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87.570313pt;margin-top:808.256531pt;width:20.150pt;height:20.9pt;mso-position-horizontal-relative:page;mso-position-vertical-relative:page;z-index:-23315968" type="#_x0000_t202" filled="false" stroked="false">
          <v:textbox inset="0,0,0,0">
            <w:txbxContent>
              <w:p>
                <w:pPr>
                  <w:spacing w:before="43"/>
                  <w:ind w:left="60" w:right="0" w:firstLine="0"/>
                  <w:jc w:val="left"/>
                  <w:rPr>
                    <w:rFonts w:ascii="Tahoma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Tahoma"/>
                    <w:b/>
                    <w:color w:val="FFFFF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86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6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0001024">
          <wp:simplePos x="0" y="0"/>
          <wp:positionH relativeFrom="page">
            <wp:posOffset>3592372</wp:posOffset>
          </wp:positionH>
          <wp:positionV relativeFrom="page">
            <wp:posOffset>10198379</wp:posOffset>
          </wp:positionV>
          <wp:extent cx="375254" cy="375250"/>
          <wp:effectExtent l="0" t="0" r="0" b="0"/>
          <wp:wrapNone/>
          <wp:docPr id="265" name="image15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66" name="image1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5254" cy="375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88.131409pt;margin-top:808.256531pt;width:19.05pt;height:20.9pt;mso-position-horizontal-relative:page;mso-position-vertical-relative:page;z-index:-23314944" type="#_x0000_t202" filled="false" stroked="false">
          <v:textbox inset="0,0,0,0">
            <w:txbxContent>
              <w:p>
                <w:pPr>
                  <w:spacing w:before="43"/>
                  <w:ind w:left="60" w:right="0" w:firstLine="0"/>
                  <w:jc w:val="left"/>
                  <w:rPr>
                    <w:rFonts w:ascii="Tahoma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Tahoma"/>
                    <w:b/>
                    <w:color w:val="FFFFF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87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6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0002560">
          <wp:simplePos x="0" y="0"/>
          <wp:positionH relativeFrom="page">
            <wp:posOffset>3592372</wp:posOffset>
          </wp:positionH>
          <wp:positionV relativeFrom="page">
            <wp:posOffset>10198379</wp:posOffset>
          </wp:positionV>
          <wp:extent cx="375254" cy="375250"/>
          <wp:effectExtent l="0" t="0" r="0" b="0"/>
          <wp:wrapNone/>
          <wp:docPr id="271" name="image15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72" name="image1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5254" cy="375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87.509796pt;margin-top:808.256531pt;width:20.3pt;height:20.9pt;mso-position-horizontal-relative:page;mso-position-vertical-relative:page;z-index:-23313408" type="#_x0000_t202" filled="false" stroked="false">
          <v:textbox inset="0,0,0,0">
            <w:txbxContent>
              <w:p>
                <w:pPr>
                  <w:spacing w:before="43"/>
                  <w:ind w:left="60" w:right="0" w:firstLine="0"/>
                  <w:jc w:val="left"/>
                  <w:rPr>
                    <w:rFonts w:ascii="Tahoma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Tahoma"/>
                    <w:b/>
                    <w:color w:val="FFFFF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88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913984">
          <wp:simplePos x="0" y="0"/>
          <wp:positionH relativeFrom="page">
            <wp:posOffset>3592372</wp:posOffset>
          </wp:positionH>
          <wp:positionV relativeFrom="page">
            <wp:posOffset>10198379</wp:posOffset>
          </wp:positionV>
          <wp:extent cx="375254" cy="375250"/>
          <wp:effectExtent l="0" t="0" r="0" b="0"/>
          <wp:wrapNone/>
          <wp:docPr id="7" name="image15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8" name="image1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5254" cy="375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91.310303pt;margin-top:808.256531pt;width:12.7pt;height:20.9pt;mso-position-horizontal-relative:page;mso-position-vertical-relative:page;z-index:-23401984" type="#_x0000_t202" filled="false" stroked="false">
          <v:textbox inset="0,0,0,0">
            <w:txbxContent>
              <w:p>
                <w:pPr>
                  <w:spacing w:before="43"/>
                  <w:ind w:left="60" w:right="0" w:firstLine="0"/>
                  <w:jc w:val="left"/>
                  <w:rPr>
                    <w:rFonts w:ascii="Tahoma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Tahoma"/>
                    <w:b/>
                    <w:color w:val="FFFFFF"/>
                    <w:w w:val="95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7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0003584">
          <wp:simplePos x="0" y="0"/>
          <wp:positionH relativeFrom="page">
            <wp:posOffset>3592372</wp:posOffset>
          </wp:positionH>
          <wp:positionV relativeFrom="page">
            <wp:posOffset>10198379</wp:posOffset>
          </wp:positionV>
          <wp:extent cx="375254" cy="375250"/>
          <wp:effectExtent l="0" t="0" r="0" b="0"/>
          <wp:wrapNone/>
          <wp:docPr id="273" name="image15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74" name="image1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5254" cy="375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87.691406pt;margin-top:808.256531pt;width:19.9pt;height:20.9pt;mso-position-horizontal-relative:page;mso-position-vertical-relative:page;z-index:-23312384" type="#_x0000_t202" filled="false" stroked="false">
          <v:textbox inset="0,0,0,0">
            <w:txbxContent>
              <w:p>
                <w:pPr>
                  <w:spacing w:before="43"/>
                  <w:ind w:left="60" w:right="0" w:firstLine="0"/>
                  <w:jc w:val="left"/>
                  <w:rPr>
                    <w:rFonts w:ascii="Tahoma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Tahoma"/>
                    <w:b/>
                    <w:color w:val="FFFFF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89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7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0005120">
          <wp:simplePos x="0" y="0"/>
          <wp:positionH relativeFrom="page">
            <wp:posOffset>3592372</wp:posOffset>
          </wp:positionH>
          <wp:positionV relativeFrom="page">
            <wp:posOffset>10198379</wp:posOffset>
          </wp:positionV>
          <wp:extent cx="375254" cy="375250"/>
          <wp:effectExtent l="0" t="0" r="0" b="0"/>
          <wp:wrapNone/>
          <wp:docPr id="279" name="image15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80" name="image1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5254" cy="375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87.669403pt;margin-top:808.256531pt;width:19.95pt;height:20.9pt;mso-position-horizontal-relative:page;mso-position-vertical-relative:page;z-index:-23310848" type="#_x0000_t202" filled="false" stroked="false">
          <v:textbox inset="0,0,0,0">
            <w:txbxContent>
              <w:p>
                <w:pPr>
                  <w:spacing w:before="43"/>
                  <w:ind w:left="60" w:right="0" w:firstLine="0"/>
                  <w:jc w:val="left"/>
                  <w:rPr>
                    <w:rFonts w:ascii="Tahoma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Tahoma"/>
                    <w:b/>
                    <w:color w:val="FFFFF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90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7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0006144">
          <wp:simplePos x="0" y="0"/>
          <wp:positionH relativeFrom="page">
            <wp:posOffset>3592372</wp:posOffset>
          </wp:positionH>
          <wp:positionV relativeFrom="page">
            <wp:posOffset>10198379</wp:posOffset>
          </wp:positionV>
          <wp:extent cx="375254" cy="375250"/>
          <wp:effectExtent l="0" t="0" r="0" b="0"/>
          <wp:wrapNone/>
          <wp:docPr id="281" name="image15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82" name="image1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5254" cy="375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89.187408pt;margin-top:808.256531pt;width:16.95pt;height:20.9pt;mso-position-horizontal-relative:page;mso-position-vertical-relative:page;z-index:-23309824" type="#_x0000_t202" filled="false" stroked="false">
          <v:textbox inset="0,0,0,0">
            <w:txbxContent>
              <w:p>
                <w:pPr>
                  <w:spacing w:before="43"/>
                  <w:ind w:left="60" w:right="0" w:firstLine="0"/>
                  <w:jc w:val="left"/>
                  <w:rPr>
                    <w:rFonts w:ascii="Tahoma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Tahoma"/>
                    <w:b/>
                    <w:color w:val="FFFFFF"/>
                    <w:w w:val="9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91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7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0007680">
          <wp:simplePos x="0" y="0"/>
          <wp:positionH relativeFrom="page">
            <wp:posOffset>3592372</wp:posOffset>
          </wp:positionH>
          <wp:positionV relativeFrom="page">
            <wp:posOffset>10198379</wp:posOffset>
          </wp:positionV>
          <wp:extent cx="375254" cy="375250"/>
          <wp:effectExtent l="0" t="0" r="0" b="0"/>
          <wp:wrapNone/>
          <wp:docPr id="287" name="image15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88" name="image1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5254" cy="375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88.114807pt;margin-top:808.256531pt;width:19.05pt;height:20.9pt;mso-position-horizontal-relative:page;mso-position-vertical-relative:page;z-index:-23308288" type="#_x0000_t202" filled="false" stroked="false">
          <v:textbox inset="0,0,0,0">
            <w:txbxContent>
              <w:p>
                <w:pPr>
                  <w:spacing w:before="43"/>
                  <w:ind w:left="60" w:right="0" w:firstLine="0"/>
                  <w:jc w:val="left"/>
                  <w:rPr>
                    <w:rFonts w:ascii="Tahoma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Tahoma"/>
                    <w:b/>
                    <w:color w:val="FFFFF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92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7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0008704">
          <wp:simplePos x="0" y="0"/>
          <wp:positionH relativeFrom="page">
            <wp:posOffset>3592372</wp:posOffset>
          </wp:positionH>
          <wp:positionV relativeFrom="page">
            <wp:posOffset>10198379</wp:posOffset>
          </wp:positionV>
          <wp:extent cx="375254" cy="375250"/>
          <wp:effectExtent l="0" t="0" r="0" b="0"/>
          <wp:wrapNone/>
          <wp:docPr id="289" name="image15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90" name="image1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5254" cy="375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87.927887pt;margin-top:808.256531pt;width:19.45pt;height:20.9pt;mso-position-horizontal-relative:page;mso-position-vertical-relative:page;z-index:-23307264" type="#_x0000_t202" filled="false" stroked="false">
          <v:textbox inset="0,0,0,0">
            <w:txbxContent>
              <w:p>
                <w:pPr>
                  <w:spacing w:before="43"/>
                  <w:ind w:left="60" w:right="0" w:firstLine="0"/>
                  <w:jc w:val="left"/>
                  <w:rPr>
                    <w:rFonts w:ascii="Tahoma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Tahoma"/>
                    <w:b/>
                    <w:color w:val="FFFFF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93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7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0009728">
          <wp:simplePos x="0" y="0"/>
          <wp:positionH relativeFrom="page">
            <wp:posOffset>3592372</wp:posOffset>
          </wp:positionH>
          <wp:positionV relativeFrom="page">
            <wp:posOffset>10198379</wp:posOffset>
          </wp:positionV>
          <wp:extent cx="375254" cy="375250"/>
          <wp:effectExtent l="0" t="0" r="0" b="0"/>
          <wp:wrapNone/>
          <wp:docPr id="295" name="image15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96" name="image1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5254" cy="375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87.531891pt;margin-top:808.256531pt;width:20.25pt;height:20.9pt;mso-position-horizontal-relative:page;mso-position-vertical-relative:page;z-index:-23306240" type="#_x0000_t202" filled="false" stroked="false">
          <v:textbox inset="0,0,0,0">
            <w:txbxContent>
              <w:p>
                <w:pPr>
                  <w:spacing w:before="43"/>
                  <w:ind w:left="60" w:right="0" w:firstLine="0"/>
                  <w:jc w:val="left"/>
                  <w:rPr>
                    <w:rFonts w:ascii="Tahoma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Tahoma"/>
                    <w:b/>
                    <w:color w:val="FFFFF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94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7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0010752">
          <wp:simplePos x="0" y="0"/>
          <wp:positionH relativeFrom="page">
            <wp:posOffset>3592372</wp:posOffset>
          </wp:positionH>
          <wp:positionV relativeFrom="page">
            <wp:posOffset>10198379</wp:posOffset>
          </wp:positionV>
          <wp:extent cx="375254" cy="375250"/>
          <wp:effectExtent l="0" t="0" r="0" b="0"/>
          <wp:wrapNone/>
          <wp:docPr id="297" name="image15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98" name="image1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5254" cy="375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87.680389pt;margin-top:808.256531pt;width:19.95pt;height:20.9pt;mso-position-horizontal-relative:page;mso-position-vertical-relative:page;z-index:-23305216" type="#_x0000_t202" filled="false" stroked="false">
          <v:textbox inset="0,0,0,0">
            <w:txbxContent>
              <w:p>
                <w:pPr>
                  <w:spacing w:before="43"/>
                  <w:ind w:left="60" w:right="0" w:firstLine="0"/>
                  <w:jc w:val="left"/>
                  <w:rPr>
                    <w:rFonts w:ascii="Tahoma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Tahoma"/>
                    <w:b/>
                    <w:color w:val="FFFFF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95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7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0013824">
          <wp:simplePos x="0" y="0"/>
          <wp:positionH relativeFrom="page">
            <wp:posOffset>3592372</wp:posOffset>
          </wp:positionH>
          <wp:positionV relativeFrom="page">
            <wp:posOffset>10198379</wp:posOffset>
          </wp:positionV>
          <wp:extent cx="375254" cy="375250"/>
          <wp:effectExtent l="0" t="0" r="0" b="0"/>
          <wp:wrapNone/>
          <wp:docPr id="309" name="image15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10" name="image1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5254" cy="375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88.312897pt;margin-top:808.256531pt;width:18.650pt;height:20.9pt;mso-position-horizontal-relative:page;mso-position-vertical-relative:page;z-index:-23302144" type="#_x0000_t202" filled="false" stroked="false">
          <v:textbox inset="0,0,0,0">
            <w:txbxContent>
              <w:p>
                <w:pPr>
                  <w:spacing w:before="43"/>
                  <w:ind w:left="60" w:right="0" w:firstLine="0"/>
                  <w:jc w:val="left"/>
                  <w:rPr>
                    <w:rFonts w:ascii="Tahoma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Tahoma"/>
                    <w:b/>
                    <w:color w:val="FFFFF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97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7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0014848">
          <wp:simplePos x="0" y="0"/>
          <wp:positionH relativeFrom="page">
            <wp:posOffset>3592372</wp:posOffset>
          </wp:positionH>
          <wp:positionV relativeFrom="page">
            <wp:posOffset>10198379</wp:posOffset>
          </wp:positionV>
          <wp:extent cx="375254" cy="375250"/>
          <wp:effectExtent l="0" t="0" r="0" b="0"/>
          <wp:wrapNone/>
          <wp:docPr id="311" name="image15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12" name="image1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5254" cy="375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87.691315pt;margin-top:808.256531pt;width:19.9pt;height:20.9pt;mso-position-horizontal-relative:page;mso-position-vertical-relative:page;z-index:-23301120" type="#_x0000_t202" filled="false" stroked="false">
          <v:textbox inset="0,0,0,0">
            <w:txbxContent>
              <w:p>
                <w:pPr>
                  <w:spacing w:before="43"/>
                  <w:ind w:left="60" w:right="0" w:firstLine="0"/>
                  <w:jc w:val="left"/>
                  <w:rPr>
                    <w:rFonts w:ascii="Tahoma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Tahoma"/>
                    <w:b/>
                    <w:color w:val="FFFFF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98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7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0017408">
          <wp:simplePos x="0" y="0"/>
          <wp:positionH relativeFrom="page">
            <wp:posOffset>3592372</wp:posOffset>
          </wp:positionH>
          <wp:positionV relativeFrom="page">
            <wp:posOffset>10198379</wp:posOffset>
          </wp:positionV>
          <wp:extent cx="375254" cy="375250"/>
          <wp:effectExtent l="0" t="0" r="0" b="0"/>
          <wp:wrapNone/>
          <wp:docPr id="315" name="image15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16" name="image1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5254" cy="375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87.872894pt;margin-top:808.256531pt;width:19.55pt;height:20.9pt;mso-position-horizontal-relative:page;mso-position-vertical-relative:page;z-index:-23298560" type="#_x0000_t202" filled="false" stroked="false">
          <v:textbox inset="0,0,0,0">
            <w:txbxContent>
              <w:p>
                <w:pPr>
                  <w:spacing w:before="43"/>
                  <w:ind w:left="60" w:right="0" w:firstLine="0"/>
                  <w:jc w:val="left"/>
                  <w:rPr>
                    <w:rFonts w:ascii="Tahoma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Tahoma"/>
                    <w:b/>
                    <w:color w:val="FFFFF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99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915008">
          <wp:simplePos x="0" y="0"/>
          <wp:positionH relativeFrom="page">
            <wp:posOffset>3592372</wp:posOffset>
          </wp:positionH>
          <wp:positionV relativeFrom="page">
            <wp:posOffset>10198379</wp:posOffset>
          </wp:positionV>
          <wp:extent cx="375254" cy="375250"/>
          <wp:effectExtent l="0" t="0" r="0" b="0"/>
          <wp:wrapNone/>
          <wp:docPr id="9" name="image15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0" name="image1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5254" cy="375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91.497314pt;margin-top:808.256531pt;width:12.3pt;height:20.9pt;mso-position-horizontal-relative:page;mso-position-vertical-relative:page;z-index:-23400960" type="#_x0000_t202" filled="false" stroked="false">
          <v:textbox inset="0,0,0,0">
            <w:txbxContent>
              <w:p>
                <w:pPr>
                  <w:spacing w:before="43"/>
                  <w:ind w:left="60" w:right="0" w:firstLine="0"/>
                  <w:jc w:val="left"/>
                  <w:rPr>
                    <w:rFonts w:ascii="Tahoma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Tahoma"/>
                    <w:b/>
                    <w:color w:val="FFFFFF"/>
                    <w:w w:val="89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8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0018432">
          <wp:simplePos x="0" y="0"/>
          <wp:positionH relativeFrom="page">
            <wp:posOffset>3592372</wp:posOffset>
          </wp:positionH>
          <wp:positionV relativeFrom="page">
            <wp:posOffset>10198379</wp:posOffset>
          </wp:positionV>
          <wp:extent cx="375254" cy="375250"/>
          <wp:effectExtent l="0" t="0" r="0" b="0"/>
          <wp:wrapNone/>
          <wp:docPr id="317" name="image15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18" name="image1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5254" cy="375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85.397888pt;margin-top:808.256531pt;width:24.5pt;height:20.9pt;mso-position-horizontal-relative:page;mso-position-vertical-relative:page;z-index:-23297536" type="#_x0000_t202" filled="false" stroked="false">
          <v:textbox inset="0,0,0,0">
            <w:txbxContent>
              <w:p>
                <w:pPr>
                  <w:spacing w:before="43"/>
                  <w:ind w:left="60" w:right="0" w:firstLine="0"/>
                  <w:jc w:val="left"/>
                  <w:rPr>
                    <w:rFonts w:ascii="Tahoma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Tahoma"/>
                    <w:b/>
                    <w:color w:val="FFFFFF"/>
                    <w:w w:val="95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8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0019456">
          <wp:simplePos x="0" y="0"/>
          <wp:positionH relativeFrom="page">
            <wp:posOffset>3592372</wp:posOffset>
          </wp:positionH>
          <wp:positionV relativeFrom="page">
            <wp:posOffset>10198379</wp:posOffset>
          </wp:positionV>
          <wp:extent cx="375254" cy="375250"/>
          <wp:effectExtent l="0" t="0" r="0" b="0"/>
          <wp:wrapNone/>
          <wp:docPr id="323" name="image15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24" name="image1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5254" cy="375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86.915894pt;margin-top:808.256531pt;width:21.45pt;height:20.9pt;mso-position-horizontal-relative:page;mso-position-vertical-relative:page;z-index:-23296512" type="#_x0000_t202" filled="false" stroked="false">
          <v:textbox inset="0,0,0,0">
            <w:txbxContent>
              <w:p>
                <w:pPr>
                  <w:spacing w:before="43"/>
                  <w:ind w:left="60" w:right="0" w:firstLine="0"/>
                  <w:jc w:val="left"/>
                  <w:rPr>
                    <w:rFonts w:ascii="Tahoma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Tahoma"/>
                    <w:b/>
                    <w:color w:val="FFFFFF"/>
                    <w:w w:val="8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8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0020480">
          <wp:simplePos x="0" y="0"/>
          <wp:positionH relativeFrom="page">
            <wp:posOffset>3592372</wp:posOffset>
          </wp:positionH>
          <wp:positionV relativeFrom="page">
            <wp:posOffset>10198379</wp:posOffset>
          </wp:positionV>
          <wp:extent cx="375254" cy="375250"/>
          <wp:effectExtent l="0" t="0" r="0" b="0"/>
          <wp:wrapNone/>
          <wp:docPr id="325" name="image15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26" name="image1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5254" cy="375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85.843414pt;margin-top:808.256531pt;width:23.6pt;height:20.9pt;mso-position-horizontal-relative:page;mso-position-vertical-relative:page;z-index:-23295488" type="#_x0000_t202" filled="false" stroked="false">
          <v:textbox inset="0,0,0,0">
            <w:txbxContent>
              <w:p>
                <w:pPr>
                  <w:spacing w:before="43"/>
                  <w:ind w:left="60" w:right="0" w:firstLine="0"/>
                  <w:jc w:val="left"/>
                  <w:rPr>
                    <w:rFonts w:ascii="Tahoma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Tahoma"/>
                    <w:b/>
                    <w:color w:val="FFFFFF"/>
                    <w:w w:val="9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8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0023040">
          <wp:simplePos x="0" y="0"/>
          <wp:positionH relativeFrom="page">
            <wp:posOffset>3592372</wp:posOffset>
          </wp:positionH>
          <wp:positionV relativeFrom="page">
            <wp:posOffset>10198379</wp:posOffset>
          </wp:positionV>
          <wp:extent cx="375254" cy="375250"/>
          <wp:effectExtent l="0" t="0" r="0" b="0"/>
          <wp:wrapNone/>
          <wp:docPr id="335" name="image15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36" name="image1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5254" cy="375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85.656403pt;margin-top:808.256531pt;width:24pt;height:20.9pt;mso-position-horizontal-relative:page;mso-position-vertical-relative:page;z-index:-23292928" type="#_x0000_t202" filled="false" stroked="false">
          <v:textbox inset="0,0,0,0">
            <w:txbxContent>
              <w:p>
                <w:pPr>
                  <w:spacing w:before="43"/>
                  <w:ind w:left="60" w:right="0" w:firstLine="0"/>
                  <w:jc w:val="left"/>
                  <w:rPr>
                    <w:rFonts w:ascii="Tahoma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Tahoma"/>
                    <w:b/>
                    <w:color w:val="FFFFFF"/>
                    <w:w w:val="95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8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0024064">
          <wp:simplePos x="0" y="0"/>
          <wp:positionH relativeFrom="page">
            <wp:posOffset>3592372</wp:posOffset>
          </wp:positionH>
          <wp:positionV relativeFrom="page">
            <wp:posOffset>10198379</wp:posOffset>
          </wp:positionV>
          <wp:extent cx="375254" cy="375250"/>
          <wp:effectExtent l="0" t="0" r="0" b="0"/>
          <wp:wrapNone/>
          <wp:docPr id="337" name="image15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38" name="image1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5254" cy="375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85.260406pt;margin-top:808.256531pt;width:24.8pt;height:20.9pt;mso-position-horizontal-relative:page;mso-position-vertical-relative:page;z-index:-23291904" type="#_x0000_t202" filled="false" stroked="false">
          <v:textbox inset="0,0,0,0">
            <w:txbxContent>
              <w:p>
                <w:pPr>
                  <w:spacing w:before="43"/>
                  <w:ind w:left="60" w:right="0" w:firstLine="0"/>
                  <w:jc w:val="left"/>
                  <w:rPr>
                    <w:rFonts w:ascii="Tahoma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Tahoma"/>
                    <w:b/>
                    <w:color w:val="FFFFFF"/>
                    <w:w w:val="95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8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0026624">
          <wp:simplePos x="0" y="0"/>
          <wp:positionH relativeFrom="page">
            <wp:posOffset>3592372</wp:posOffset>
          </wp:positionH>
          <wp:positionV relativeFrom="page">
            <wp:posOffset>10198379</wp:posOffset>
          </wp:positionV>
          <wp:extent cx="375254" cy="375250"/>
          <wp:effectExtent l="0" t="0" r="0" b="0"/>
          <wp:wrapNone/>
          <wp:docPr id="349" name="image15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50" name="image1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5254" cy="375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85.408905pt;margin-top:808.256531pt;width:24.5pt;height:20.9pt;mso-position-horizontal-relative:page;mso-position-vertical-relative:page;z-index:-23289344" type="#_x0000_t202" filled="false" stroked="false">
          <v:textbox inset="0,0,0,0">
            <w:txbxContent>
              <w:p>
                <w:pPr>
                  <w:spacing w:before="43"/>
                  <w:ind w:left="60" w:right="0" w:firstLine="0"/>
                  <w:jc w:val="left"/>
                  <w:rPr>
                    <w:rFonts w:ascii="Tahoma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Tahoma"/>
                    <w:b/>
                    <w:color w:val="FFFFFF"/>
                    <w:w w:val="95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8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0027648">
          <wp:simplePos x="0" y="0"/>
          <wp:positionH relativeFrom="page">
            <wp:posOffset>3592372</wp:posOffset>
          </wp:positionH>
          <wp:positionV relativeFrom="page">
            <wp:posOffset>10198379</wp:posOffset>
          </wp:positionV>
          <wp:extent cx="375254" cy="375250"/>
          <wp:effectExtent l="0" t="0" r="0" b="0"/>
          <wp:wrapNone/>
          <wp:docPr id="351" name="image15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52" name="image1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5254" cy="375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85.419891pt;margin-top:808.256531pt;width:24.45pt;height:20.9pt;mso-position-horizontal-relative:page;mso-position-vertical-relative:page;z-index:-23288320" type="#_x0000_t202" filled="false" stroked="false">
          <v:textbox inset="0,0,0,0">
            <w:txbxContent>
              <w:p>
                <w:pPr>
                  <w:spacing w:before="43"/>
                  <w:ind w:left="60" w:right="0" w:firstLine="0"/>
                  <w:jc w:val="left"/>
                  <w:rPr>
                    <w:rFonts w:ascii="Tahoma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Tahoma"/>
                    <w:b/>
                    <w:color w:val="FFFFFF"/>
                    <w:w w:val="95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8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0030208">
          <wp:simplePos x="0" y="0"/>
          <wp:positionH relativeFrom="page">
            <wp:posOffset>3592372</wp:posOffset>
          </wp:positionH>
          <wp:positionV relativeFrom="page">
            <wp:posOffset>10198379</wp:posOffset>
          </wp:positionV>
          <wp:extent cx="375254" cy="375250"/>
          <wp:effectExtent l="0" t="0" r="0" b="0"/>
          <wp:wrapNone/>
          <wp:docPr id="363" name="image15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64" name="image1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5254" cy="375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85.60141pt;margin-top:808.256531pt;width:24.1pt;height:20.9pt;mso-position-horizontal-relative:page;mso-position-vertical-relative:page;z-index:-23285760" type="#_x0000_t202" filled="false" stroked="false">
          <v:textbox inset="0,0,0,0">
            <w:txbxContent>
              <w:p>
                <w:pPr>
                  <w:spacing w:before="43"/>
                  <w:ind w:left="60" w:right="0" w:firstLine="0"/>
                  <w:jc w:val="left"/>
                  <w:rPr>
                    <w:rFonts w:ascii="Tahoma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Tahoma"/>
                    <w:b/>
                    <w:color w:val="FFFFFF"/>
                    <w:w w:val="95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109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8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0031232">
          <wp:simplePos x="0" y="0"/>
          <wp:positionH relativeFrom="page">
            <wp:posOffset>3592372</wp:posOffset>
          </wp:positionH>
          <wp:positionV relativeFrom="page">
            <wp:posOffset>10198379</wp:posOffset>
          </wp:positionV>
          <wp:extent cx="375254" cy="375250"/>
          <wp:effectExtent l="0" t="0" r="0" b="0"/>
          <wp:wrapNone/>
          <wp:docPr id="365" name="image15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66" name="image1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5254" cy="375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86.915894pt;margin-top:808.256531pt;width:21.45pt;height:20.9pt;mso-position-horizontal-relative:page;mso-position-vertical-relative:page;z-index:-23284736" type="#_x0000_t202" filled="false" stroked="false">
          <v:textbox inset="0,0,0,0">
            <w:txbxContent>
              <w:p>
                <w:pPr>
                  <w:spacing w:before="43"/>
                  <w:ind w:left="60" w:right="0" w:firstLine="0"/>
                  <w:jc w:val="left"/>
                  <w:rPr>
                    <w:rFonts w:ascii="Tahoma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Tahoma"/>
                    <w:b/>
                    <w:color w:val="FFFFFF"/>
                    <w:w w:val="8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8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0033792">
          <wp:simplePos x="0" y="0"/>
          <wp:positionH relativeFrom="page">
            <wp:posOffset>3592372</wp:posOffset>
          </wp:positionH>
          <wp:positionV relativeFrom="page">
            <wp:posOffset>10198379</wp:posOffset>
          </wp:positionV>
          <wp:extent cx="375254" cy="375250"/>
          <wp:effectExtent l="0" t="0" r="0" b="0"/>
          <wp:wrapNone/>
          <wp:docPr id="367" name="image15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68" name="image1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5254" cy="375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85.854401pt;margin-top:808.256531pt;width:23.6pt;height:20.9pt;mso-position-horizontal-relative:page;mso-position-vertical-relative:page;z-index:-23282176" type="#_x0000_t202" filled="false" stroked="false">
          <v:textbox inset="0,0,0,0">
            <w:txbxContent>
              <w:p>
                <w:pPr>
                  <w:spacing w:before="43"/>
                  <w:ind w:left="60" w:right="0" w:firstLine="0"/>
                  <w:jc w:val="left"/>
                  <w:rPr>
                    <w:rFonts w:ascii="Tahoma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Tahoma"/>
                    <w:b/>
                    <w:color w:val="FFFFFF"/>
                    <w:w w:val="9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79916544">
          <wp:simplePos x="0" y="0"/>
          <wp:positionH relativeFrom="page">
            <wp:posOffset>3592372</wp:posOffset>
          </wp:positionH>
          <wp:positionV relativeFrom="page">
            <wp:posOffset>10198379</wp:posOffset>
          </wp:positionV>
          <wp:extent cx="375254" cy="375250"/>
          <wp:effectExtent l="0" t="0" r="0" b="0"/>
          <wp:wrapNone/>
          <wp:docPr id="15" name="image15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6" name="image1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5254" cy="375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90.914307pt;margin-top:808.256531pt;width:13.45pt;height:20.9pt;mso-position-horizontal-relative:page;mso-position-vertical-relative:page;z-index:-23399424" type="#_x0000_t202" filled="false" stroked="false">
          <v:textbox inset="0,0,0,0">
            <w:txbxContent>
              <w:p>
                <w:pPr>
                  <w:spacing w:before="43"/>
                  <w:ind w:left="60" w:right="0" w:firstLine="0"/>
                  <w:jc w:val="left"/>
                  <w:rPr>
                    <w:rFonts w:ascii="Tahoma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Tahoma"/>
                    <w:b/>
                    <w:color w:val="FFFFFF"/>
                    <w:w w:val="106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9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0034816">
          <wp:simplePos x="0" y="0"/>
          <wp:positionH relativeFrom="page">
            <wp:posOffset>3592372</wp:posOffset>
          </wp:positionH>
          <wp:positionV relativeFrom="page">
            <wp:posOffset>10198379</wp:posOffset>
          </wp:positionV>
          <wp:extent cx="375254" cy="375250"/>
          <wp:effectExtent l="0" t="0" r="0" b="0"/>
          <wp:wrapNone/>
          <wp:docPr id="369" name="image15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70" name="image1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5254" cy="375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86.998413pt;margin-top:808.256531pt;width:21.3pt;height:20.9pt;mso-position-horizontal-relative:page;mso-position-vertical-relative:page;z-index:-23281152" type="#_x0000_t202" filled="false" stroked="false">
          <v:textbox inset="0,0,0,0">
            <w:txbxContent>
              <w:p>
                <w:pPr>
                  <w:spacing w:before="43"/>
                  <w:ind w:left="60" w:right="0" w:firstLine="0"/>
                  <w:jc w:val="left"/>
                  <w:rPr>
                    <w:rFonts w:ascii="Tahoma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Tahoma"/>
                    <w:b/>
                    <w:color w:val="FFFFFF"/>
                    <w:w w:val="8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3.015999pt;margin-top:37.856514pt;width:563.15pt;height:15.1pt;mso-position-horizontal-relative:page;mso-position-vertical-relative:page;z-index:-23406592" type="#_x0000_t202" filled="false" stroked="false">
          <v:textbox inset="0,0,0,0">
            <w:txbxContent>
              <w:p>
                <w:pPr>
                  <w:pStyle w:val="BodyText"/>
                  <w:tabs>
                    <w:tab w:pos="11242" w:val="left" w:leader="none"/>
                  </w:tabs>
                  <w:spacing w:before="15"/>
                  <w:ind w:left="20"/>
                  <w:rPr>
                    <w:rFonts w:ascii="Lucida Sans Unicode" w:hAnsi="Lucida Sans Unicode"/>
                  </w:rPr>
                </w:pPr>
                <w:r>
                  <w:rPr>
                    <w:rFonts w:ascii="Lucida Sans Unicode" w:hAnsi="Lucida Sans Unicode"/>
                    <w:color w:val="3C3C3B"/>
                    <w:w w:val="84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  </w:t>
                </w:r>
                <w:r>
                  <w:rPr>
                    <w:rFonts w:ascii="Lucida Sans Unicode" w:hAnsi="Lucida Sans Unicode"/>
                    <w:color w:val="3C3C3B"/>
                    <w:spacing w:val="-25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Manual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CTO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de</w:t>
                </w:r>
                <w:r>
                  <w:rPr>
                    <w:rFonts w:ascii="Lucida Sans Unicode" w:hAnsi="Lucida Sans Unicode"/>
                    <w:color w:val="3C3C3B"/>
                    <w:spacing w:val="8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Medicina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y</w:t>
                </w:r>
                <w:r>
                  <w:rPr>
                    <w:rFonts w:ascii="Lucida Sans Unicode" w:hAnsi="Lucida Sans Unicode"/>
                    <w:color w:val="3C3C3B"/>
                    <w:spacing w:val="8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Cirugía,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7.ª</w:t>
                </w:r>
                <w:r>
                  <w:rPr>
                    <w:rFonts w:ascii="Lucida Sans Unicode" w:hAnsi="Lucida Sans Unicode"/>
                    <w:color w:val="3C3C3B"/>
                    <w:spacing w:val="8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edición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actualizada</w:t>
                </w:r>
                <w:r>
                  <w:rPr>
                    <w:rFonts w:ascii="Lucida Sans Unicode" w:hAnsi="Lucida Sans Unicode"/>
                    <w:color w:val="3C3C3B"/>
                    <w:spacing w:val="8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a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2023</w:t>
                  <w:tab/>
                </w:r>
              </w:p>
            </w:txbxContent>
          </v:textbox>
          <w10:wrap type="non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.142pt;margin-top:6.162659pt;width:580.4pt;height:64.6500pt;mso-position-horizontal-relative:page;mso-position-vertical-relative:page;z-index:-23397888" coordorigin="3,123" coordsize="11608,1293">
          <v:rect style="position:absolute;left:2;top:651;width:11223;height:454" filled="true" fillcolor="#fff5e9" stroked="false">
            <v:fill type="solid"/>
          </v:rect>
          <v:shape style="position:absolute;left:10660;top:123;width:951;height:1293" type="#_x0000_t75" stroked="false">
            <v:imagedata r:id="rId1" o:title=""/>
          </v:shape>
          <w10:wrap type="none"/>
        </v:group>
      </w:pict>
    </w:r>
    <w:r>
      <w:rPr/>
      <w:pict>
        <v:shape style="position:absolute;margin-left:401.800201pt;margin-top:37.512516pt;width:129.3pt;height:15.75pt;mso-position-horizontal-relative:page;mso-position-vertical-relative:page;z-index:-23397376" type="#_x0000_t202" filled="false" stroked="false">
          <v:textbox inset="0,0,0,0">
            <w:txbxContent>
              <w:p>
                <w:pPr>
                  <w:spacing w:before="37"/>
                  <w:ind w:left="20" w:right="0" w:firstLine="0"/>
                  <w:jc w:val="left"/>
                  <w:rPr>
                    <w:rFonts w:ascii="Tahoma" w:hAnsi="Tahoma"/>
                    <w:b/>
                    <w:sz w:val="16"/>
                  </w:rPr>
                </w:pPr>
                <w:r>
                  <w:rPr>
                    <w:rFonts w:ascii="Tahoma" w:hAnsi="Tahoma"/>
                    <w:b/>
                    <w:color w:val="3C3C3B"/>
                    <w:sz w:val="16"/>
                  </w:rPr>
                  <w:t>03.</w:t>
                </w:r>
                <w:r>
                  <w:rPr>
                    <w:rFonts w:ascii="Tahoma" w:hAnsi="Tahoma"/>
                    <w:b/>
                    <w:color w:val="3C3C3B"/>
                    <w:spacing w:val="8"/>
                    <w:sz w:val="16"/>
                  </w:rPr>
                  <w:t> </w:t>
                </w:r>
                <w:r>
                  <w:rPr>
                    <w:rFonts w:ascii="Tahoma" w:hAnsi="Tahoma"/>
                    <w:b/>
                    <w:color w:val="3C3C3B"/>
                    <w:sz w:val="16"/>
                  </w:rPr>
                  <w:t>Infecciones</w:t>
                </w:r>
                <w:r>
                  <w:rPr>
                    <w:rFonts w:ascii="Tahoma" w:hAnsi="Tahoma"/>
                    <w:b/>
                    <w:color w:val="3C3C3B"/>
                    <w:spacing w:val="9"/>
                    <w:sz w:val="16"/>
                  </w:rPr>
                  <w:t> </w:t>
                </w:r>
                <w:r>
                  <w:rPr>
                    <w:rFonts w:ascii="Tahoma" w:hAnsi="Tahoma"/>
                    <w:b/>
                    <w:color w:val="3C3C3B"/>
                    <w:sz w:val="16"/>
                  </w:rPr>
                  <w:t>quirúrgicas.</w:t>
                </w:r>
                <w:r>
                  <w:rPr>
                    <w:rFonts w:ascii="Tahoma" w:hAnsi="Tahoma"/>
                    <w:b/>
                    <w:color w:val="3C3C3B"/>
                    <w:spacing w:val="9"/>
                    <w:sz w:val="16"/>
                  </w:rPr>
                  <w:t> </w:t>
                </w:r>
                <w:r>
                  <w:rPr>
                    <w:rFonts w:ascii="Tahoma" w:hAnsi="Tahoma"/>
                    <w:b/>
                    <w:color w:val="E99B55"/>
                    <w:sz w:val="16"/>
                  </w:rPr>
                  <w:t>CG</w:t>
                </w:r>
              </w:p>
            </w:txbxContent>
          </v:textbox>
          <w10:wrap type="none"/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.142pt;margin-top:6.162659pt;width:580.4pt;height:64.6500pt;mso-position-horizontal-relative:page;mso-position-vertical-relative:page;z-index:-23396864" coordorigin="3,123" coordsize="11608,1293">
          <v:rect style="position:absolute;left:2;top:651;width:11223;height:454" filled="true" fillcolor="#fff5e9" stroked="false">
            <v:fill type="solid"/>
          </v:rect>
          <v:shape style="position:absolute;left:10660;top:123;width:951;height:1293" type="#_x0000_t75" stroked="false">
            <v:imagedata r:id="rId1" o:title=""/>
          </v:shape>
          <w10:wrap type="none"/>
        </v:group>
      </w:pict>
    </w:r>
    <w:r>
      <w:rPr/>
      <w:pict>
        <v:shape style="position:absolute;margin-left:465.47171pt;margin-top:37.512516pt;width:65.650pt;height:15.75pt;mso-position-horizontal-relative:page;mso-position-vertical-relative:page;z-index:-23396352" type="#_x0000_t202" filled="false" stroked="false">
          <v:textbox inset="0,0,0,0">
            <w:txbxContent>
              <w:p>
                <w:pPr>
                  <w:spacing w:before="37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3C3C3B"/>
                    <w:w w:val="105"/>
                    <w:sz w:val="16"/>
                  </w:rPr>
                  <w:t>04.</w:t>
                </w:r>
                <w:r>
                  <w:rPr>
                    <w:rFonts w:ascii="Tahoma"/>
                    <w:b/>
                    <w:color w:val="3C3C3B"/>
                    <w:spacing w:val="-15"/>
                    <w:w w:val="105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3C3C3B"/>
                    <w:w w:val="105"/>
                    <w:sz w:val="16"/>
                  </w:rPr>
                  <w:t>Trauma.</w:t>
                </w:r>
                <w:r>
                  <w:rPr>
                    <w:rFonts w:ascii="Tahoma"/>
                    <w:b/>
                    <w:color w:val="3C3C3B"/>
                    <w:spacing w:val="-14"/>
                    <w:w w:val="105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E99B55"/>
                    <w:w w:val="105"/>
                    <w:sz w:val="16"/>
                  </w:rPr>
                  <w:t>CG</w:t>
                </w:r>
              </w:p>
            </w:txbxContent>
          </v:textbox>
          <w10:wrap type="none"/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3.015999pt;margin-top:37.856514pt;width:563.15pt;height:15.1pt;mso-position-horizontal-relative:page;mso-position-vertical-relative:page;z-index:-23395840" type="#_x0000_t202" filled="false" stroked="false">
          <v:textbox inset="0,0,0,0">
            <w:txbxContent>
              <w:p>
                <w:pPr>
                  <w:pStyle w:val="BodyText"/>
                  <w:tabs>
                    <w:tab w:pos="11242" w:val="left" w:leader="none"/>
                  </w:tabs>
                  <w:spacing w:before="15"/>
                  <w:ind w:left="20"/>
                  <w:rPr>
                    <w:rFonts w:ascii="Lucida Sans Unicode" w:hAnsi="Lucida Sans Unicode"/>
                  </w:rPr>
                </w:pPr>
                <w:r>
                  <w:rPr>
                    <w:rFonts w:ascii="Lucida Sans Unicode" w:hAnsi="Lucida Sans Unicode"/>
                    <w:color w:val="3C3C3B"/>
                    <w:w w:val="84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  </w:t>
                </w:r>
                <w:r>
                  <w:rPr>
                    <w:rFonts w:ascii="Lucida Sans Unicode" w:hAnsi="Lucida Sans Unicode"/>
                    <w:color w:val="3C3C3B"/>
                    <w:spacing w:val="-25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Manual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CTO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de</w:t>
                </w:r>
                <w:r>
                  <w:rPr>
                    <w:rFonts w:ascii="Lucida Sans Unicode" w:hAnsi="Lucida Sans Unicode"/>
                    <w:color w:val="3C3C3B"/>
                    <w:spacing w:val="8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Medicina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y</w:t>
                </w:r>
                <w:r>
                  <w:rPr>
                    <w:rFonts w:ascii="Lucida Sans Unicode" w:hAnsi="Lucida Sans Unicode"/>
                    <w:color w:val="3C3C3B"/>
                    <w:spacing w:val="8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Cirugía,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7.ª</w:t>
                </w:r>
                <w:r>
                  <w:rPr>
                    <w:rFonts w:ascii="Lucida Sans Unicode" w:hAnsi="Lucida Sans Unicode"/>
                    <w:color w:val="3C3C3B"/>
                    <w:spacing w:val="8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edición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actualizada</w:t>
                </w:r>
                <w:r>
                  <w:rPr>
                    <w:rFonts w:ascii="Lucida Sans Unicode" w:hAnsi="Lucida Sans Unicode"/>
                    <w:color w:val="3C3C3B"/>
                    <w:spacing w:val="8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a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2023</w:t>
                  <w:tab/>
                </w:r>
              </w:p>
            </w:txbxContent>
          </v:textbox>
          <w10:wrap type="none"/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.142pt;margin-top:6.162659pt;width:580.4pt;height:64.6500pt;mso-position-horizontal-relative:page;mso-position-vertical-relative:page;z-index:-23391232" coordorigin="3,123" coordsize="11608,1293">
          <v:rect style="position:absolute;left:2;top:651;width:11223;height:454" filled="true" fillcolor="#fff5e9" stroked="false">
            <v:fill type="solid"/>
          </v:rect>
          <v:shape style="position:absolute;left:10660;top:123;width:951;height:1293" type="#_x0000_t75" stroked="false">
            <v:imagedata r:id="rId1" o:title=""/>
          </v:shape>
          <w10:wrap type="none"/>
        </v:group>
      </w:pict>
    </w:r>
    <w:r>
      <w:rPr/>
      <w:pict>
        <v:shape style="position:absolute;margin-left:443.895813pt;margin-top:37.512516pt;width:87.2pt;height:15.75pt;mso-position-horizontal-relative:page;mso-position-vertical-relative:page;z-index:-23390720" type="#_x0000_t202" filled="false" stroked="false">
          <v:textbox inset="0,0,0,0">
            <w:txbxContent>
              <w:p>
                <w:pPr>
                  <w:spacing w:before="37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3C3C3B"/>
                    <w:w w:val="105"/>
                    <w:sz w:val="16"/>
                  </w:rPr>
                  <w:t>05.</w:t>
                </w:r>
                <w:r>
                  <w:rPr>
                    <w:rFonts w:ascii="Tahoma"/>
                    <w:b/>
                    <w:color w:val="3C3C3B"/>
                    <w:spacing w:val="-12"/>
                    <w:w w:val="105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3C3C3B"/>
                    <w:w w:val="105"/>
                    <w:sz w:val="16"/>
                  </w:rPr>
                  <w:t>Quemaduras.</w:t>
                </w:r>
                <w:r>
                  <w:rPr>
                    <w:rFonts w:ascii="Tahoma"/>
                    <w:b/>
                    <w:color w:val="3C3C3B"/>
                    <w:spacing w:val="-12"/>
                    <w:w w:val="105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E99B55"/>
                    <w:w w:val="105"/>
                    <w:sz w:val="16"/>
                  </w:rPr>
                  <w:t>CG</w:t>
                </w:r>
              </w:p>
            </w:txbxContent>
          </v:textbox>
          <w10:wrap type="none"/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.142pt;margin-top:6.162659pt;width:580.4pt;height:64.6500pt;mso-position-horizontal-relative:page;mso-position-vertical-relative:page;z-index:-23390208" coordorigin="3,123" coordsize="11608,1293">
          <v:rect style="position:absolute;left:2;top:651;width:11223;height:454" filled="true" fillcolor="#fff5e9" stroked="false">
            <v:fill type="solid"/>
          </v:rect>
          <v:shape style="position:absolute;left:10660;top:123;width:951;height:1293" type="#_x0000_t75" stroked="false">
            <v:imagedata r:id="rId1" o:title=""/>
          </v:shape>
          <w10:wrap type="none"/>
        </v:group>
      </w:pict>
    </w:r>
    <w:r>
      <w:rPr/>
      <w:pict>
        <v:shape style="position:absolute;margin-left:443.895813pt;margin-top:37.512516pt;width:87.2pt;height:15.75pt;mso-position-horizontal-relative:page;mso-position-vertical-relative:page;z-index:-23389696" type="#_x0000_t202" filled="false" stroked="false">
          <v:textbox inset="0,0,0,0">
            <w:txbxContent>
              <w:p>
                <w:pPr>
                  <w:spacing w:before="37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3C3C3B"/>
                    <w:w w:val="105"/>
                    <w:sz w:val="16"/>
                  </w:rPr>
                  <w:t>05.</w:t>
                </w:r>
                <w:r>
                  <w:rPr>
                    <w:rFonts w:ascii="Tahoma"/>
                    <w:b/>
                    <w:color w:val="3C3C3B"/>
                    <w:spacing w:val="-12"/>
                    <w:w w:val="105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3C3C3B"/>
                    <w:w w:val="105"/>
                    <w:sz w:val="16"/>
                  </w:rPr>
                  <w:t>Quemaduras.</w:t>
                </w:r>
                <w:r>
                  <w:rPr>
                    <w:rFonts w:ascii="Tahoma"/>
                    <w:b/>
                    <w:color w:val="3C3C3B"/>
                    <w:spacing w:val="-12"/>
                    <w:w w:val="105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E99B55"/>
                    <w:w w:val="105"/>
                    <w:sz w:val="16"/>
                  </w:rPr>
                  <w:t>CG</w:t>
                </w:r>
              </w:p>
            </w:txbxContent>
          </v:textbox>
          <w10:wrap type="none"/>
        </v:shape>
      </w:pict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.142pt;margin-top:6.162659pt;width:580.4pt;height:64.6500pt;mso-position-horizontal-relative:page;mso-position-vertical-relative:page;z-index:-23378944" coordorigin="3,123" coordsize="11608,1293">
          <v:rect style="position:absolute;left:2;top:651;width:11223;height:454" filled="true" fillcolor="#fff5e9" stroked="false">
            <v:fill type="solid"/>
          </v:rect>
          <v:shape style="position:absolute;left:10660;top:123;width:951;height:1293" type="#_x0000_t75" stroked="false">
            <v:imagedata r:id="rId1" o:title=""/>
          </v:shape>
          <w10:wrap type="none"/>
        </v:group>
      </w:pict>
    </w:r>
    <w:r>
      <w:rPr/>
      <w:pict>
        <v:shape style="position:absolute;margin-left:387.048706pt;margin-top:37.512516pt;width:144.050pt;height:15.75pt;mso-position-horizontal-relative:page;mso-position-vertical-relative:page;z-index:-23378432" type="#_x0000_t202" filled="false" stroked="false">
          <v:textbox inset="0,0,0,0">
            <w:txbxContent>
              <w:p>
                <w:pPr>
                  <w:spacing w:before="37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3C3C3B"/>
                    <w:sz w:val="16"/>
                  </w:rPr>
                  <w:t>10. Tumores de cabeza</w:t>
                </w:r>
                <w:r>
                  <w:rPr>
                    <w:rFonts w:ascii="Tahoma"/>
                    <w:b/>
                    <w:color w:val="3C3C3B"/>
                    <w:spacing w:val="1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3C3C3B"/>
                    <w:sz w:val="16"/>
                  </w:rPr>
                  <w:t>y cuello. </w:t>
                </w:r>
                <w:r>
                  <w:rPr>
                    <w:rFonts w:ascii="Tahoma"/>
                    <w:b/>
                    <w:color w:val="E99B55"/>
                    <w:sz w:val="16"/>
                  </w:rPr>
                  <w:t>CG</w:t>
                </w:r>
              </w:p>
            </w:txbxContent>
          </v:textbox>
          <w10:wrap type="none"/>
        </v:shape>
      </w:pict>
    </w:r>
  </w:p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3.015999pt;margin-top:37.856514pt;width:563.15pt;height:15.1pt;mso-position-horizontal-relative:page;mso-position-vertical-relative:page;z-index:-23377920" type="#_x0000_t202" filled="false" stroked="false">
          <v:textbox inset="0,0,0,0">
            <w:txbxContent>
              <w:p>
                <w:pPr>
                  <w:pStyle w:val="BodyText"/>
                  <w:tabs>
                    <w:tab w:pos="11242" w:val="left" w:leader="none"/>
                  </w:tabs>
                  <w:spacing w:before="15"/>
                  <w:ind w:left="20"/>
                  <w:rPr>
                    <w:rFonts w:ascii="Lucida Sans Unicode" w:hAnsi="Lucida Sans Unicode"/>
                  </w:rPr>
                </w:pPr>
                <w:r>
                  <w:rPr>
                    <w:rFonts w:ascii="Lucida Sans Unicode" w:hAnsi="Lucida Sans Unicode"/>
                    <w:color w:val="3C3C3B"/>
                    <w:w w:val="84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  </w:t>
                </w:r>
                <w:r>
                  <w:rPr>
                    <w:rFonts w:ascii="Lucida Sans Unicode" w:hAnsi="Lucida Sans Unicode"/>
                    <w:color w:val="3C3C3B"/>
                    <w:spacing w:val="-25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Manual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CTO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de</w:t>
                </w:r>
                <w:r>
                  <w:rPr>
                    <w:rFonts w:ascii="Lucida Sans Unicode" w:hAnsi="Lucida Sans Unicode"/>
                    <w:color w:val="3C3C3B"/>
                    <w:spacing w:val="8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Medicina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y</w:t>
                </w:r>
                <w:r>
                  <w:rPr>
                    <w:rFonts w:ascii="Lucida Sans Unicode" w:hAnsi="Lucida Sans Unicode"/>
                    <w:color w:val="3C3C3B"/>
                    <w:spacing w:val="8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Cirugía,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7.ª</w:t>
                </w:r>
                <w:r>
                  <w:rPr>
                    <w:rFonts w:ascii="Lucida Sans Unicode" w:hAnsi="Lucida Sans Unicode"/>
                    <w:color w:val="3C3C3B"/>
                    <w:spacing w:val="8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edición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actualizada</w:t>
                </w:r>
                <w:r>
                  <w:rPr>
                    <w:rFonts w:ascii="Lucida Sans Unicode" w:hAnsi="Lucida Sans Unicode"/>
                    <w:color w:val="3C3C3B"/>
                    <w:spacing w:val="8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a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2023</w:t>
                  <w:tab/>
                </w:r>
              </w:p>
            </w:txbxContent>
          </v:textbox>
          <w10:wrap type="none"/>
        </v:shape>
      </w:pict>
    </w:r>
  </w:p>
</w:hdr>
</file>

<file path=word/header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3.015999pt;margin-top:37.856514pt;width:563.15pt;height:15.1pt;mso-position-horizontal-relative:page;mso-position-vertical-relative:page;z-index:-23404032" type="#_x0000_t202" filled="false" stroked="false">
          <v:textbox inset="0,0,0,0">
            <w:txbxContent>
              <w:p>
                <w:pPr>
                  <w:pStyle w:val="BodyText"/>
                  <w:tabs>
                    <w:tab w:pos="11242" w:val="left" w:leader="none"/>
                  </w:tabs>
                  <w:spacing w:before="15"/>
                  <w:ind w:left="20"/>
                  <w:rPr>
                    <w:rFonts w:ascii="Lucida Sans Unicode" w:hAnsi="Lucida Sans Unicode"/>
                  </w:rPr>
                </w:pPr>
                <w:r>
                  <w:rPr>
                    <w:rFonts w:ascii="Lucida Sans Unicode" w:hAnsi="Lucida Sans Unicode"/>
                    <w:color w:val="3C3C3B"/>
                    <w:w w:val="84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  </w:t>
                </w:r>
                <w:r>
                  <w:rPr>
                    <w:rFonts w:ascii="Lucida Sans Unicode" w:hAnsi="Lucida Sans Unicode"/>
                    <w:color w:val="3C3C3B"/>
                    <w:spacing w:val="-25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Manual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CTO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de</w:t>
                </w:r>
                <w:r>
                  <w:rPr>
                    <w:rFonts w:ascii="Lucida Sans Unicode" w:hAnsi="Lucida Sans Unicode"/>
                    <w:color w:val="3C3C3B"/>
                    <w:spacing w:val="8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Medicina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y</w:t>
                </w:r>
                <w:r>
                  <w:rPr>
                    <w:rFonts w:ascii="Lucida Sans Unicode" w:hAnsi="Lucida Sans Unicode"/>
                    <w:color w:val="3C3C3B"/>
                    <w:spacing w:val="8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Cirugía,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7.ª</w:t>
                </w:r>
                <w:r>
                  <w:rPr>
                    <w:rFonts w:ascii="Lucida Sans Unicode" w:hAnsi="Lucida Sans Unicode"/>
                    <w:color w:val="3C3C3B"/>
                    <w:spacing w:val="8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edición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actualizada</w:t>
                </w:r>
                <w:r>
                  <w:rPr>
                    <w:rFonts w:ascii="Lucida Sans Unicode" w:hAnsi="Lucida Sans Unicode"/>
                    <w:color w:val="3C3C3B"/>
                    <w:spacing w:val="8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a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2023</w:t>
                  <w:tab/>
                </w:r>
              </w:p>
            </w:txbxContent>
          </v:textbox>
          <w10:wrap type="none"/>
        </v:shape>
      </w:pict>
    </w:r>
  </w:p>
</w:hdr>
</file>

<file path=word/header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.142pt;margin-top:6.162659pt;width:580.4pt;height:64.6500pt;mso-position-horizontal-relative:page;mso-position-vertical-relative:page;z-index:-23373312" coordorigin="3,123" coordsize="11608,1293">
          <v:rect style="position:absolute;left:2;top:651;width:11223;height:454" filled="true" fillcolor="#fff5e9" stroked="false">
            <v:fill type="solid"/>
          </v:rect>
          <v:shape style="position:absolute;left:10660;top:123;width:951;height:1293" type="#_x0000_t75" stroked="false">
            <v:imagedata r:id="rId1" o:title=""/>
          </v:shape>
          <w10:wrap type="none"/>
        </v:group>
      </w:pict>
    </w:r>
    <w:r>
      <w:rPr/>
      <w:pict>
        <v:shape style="position:absolute;margin-left:470.175507pt;margin-top:37.512516pt;width:60.95pt;height:15.75pt;mso-position-horizontal-relative:page;mso-position-vertical-relative:page;z-index:-23372800" type="#_x0000_t202" filled="false" stroked="false">
          <v:textbox inset="0,0,0,0">
            <w:txbxContent>
              <w:p>
                <w:pPr>
                  <w:spacing w:before="37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3C3C3B"/>
                    <w:w w:val="90"/>
                    <w:sz w:val="16"/>
                  </w:rPr>
                  <w:t>11.</w:t>
                </w:r>
                <w:r>
                  <w:rPr>
                    <w:rFonts w:ascii="Tahoma"/>
                    <w:b/>
                    <w:color w:val="3C3C3B"/>
                    <w:spacing w:val="13"/>
                    <w:w w:val="90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3C3C3B"/>
                    <w:w w:val="90"/>
                    <w:sz w:val="16"/>
                  </w:rPr>
                  <w:t>Tiroides.</w:t>
                </w:r>
                <w:r>
                  <w:rPr>
                    <w:rFonts w:ascii="Tahoma"/>
                    <w:b/>
                    <w:color w:val="3C3C3B"/>
                    <w:spacing w:val="13"/>
                    <w:w w:val="90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E99B55"/>
                    <w:w w:val="90"/>
                    <w:sz w:val="16"/>
                  </w:rPr>
                  <w:t>CG</w:t>
                </w:r>
              </w:p>
            </w:txbxContent>
          </v:textbox>
          <w10:wrap type="none"/>
        </v:shape>
      </w:pict>
    </w:r>
  </w:p>
</w:hdr>
</file>

<file path=word/header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3.015999pt;margin-top:37.856514pt;width:563.15pt;height:15.1pt;mso-position-horizontal-relative:page;mso-position-vertical-relative:page;z-index:-23372288" type="#_x0000_t202" filled="false" stroked="false">
          <v:textbox inset="0,0,0,0">
            <w:txbxContent>
              <w:p>
                <w:pPr>
                  <w:pStyle w:val="BodyText"/>
                  <w:tabs>
                    <w:tab w:pos="11242" w:val="left" w:leader="none"/>
                  </w:tabs>
                  <w:spacing w:before="15"/>
                  <w:ind w:left="20"/>
                  <w:rPr>
                    <w:rFonts w:ascii="Lucida Sans Unicode" w:hAnsi="Lucida Sans Unicode"/>
                  </w:rPr>
                </w:pPr>
                <w:r>
                  <w:rPr>
                    <w:rFonts w:ascii="Lucida Sans Unicode" w:hAnsi="Lucida Sans Unicode"/>
                    <w:color w:val="3C3C3B"/>
                    <w:w w:val="84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  </w:t>
                </w:r>
                <w:r>
                  <w:rPr>
                    <w:rFonts w:ascii="Lucida Sans Unicode" w:hAnsi="Lucida Sans Unicode"/>
                    <w:color w:val="3C3C3B"/>
                    <w:spacing w:val="-25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Manual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CTO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de</w:t>
                </w:r>
                <w:r>
                  <w:rPr>
                    <w:rFonts w:ascii="Lucida Sans Unicode" w:hAnsi="Lucida Sans Unicode"/>
                    <w:color w:val="3C3C3B"/>
                    <w:spacing w:val="8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Medicina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y</w:t>
                </w:r>
                <w:r>
                  <w:rPr>
                    <w:rFonts w:ascii="Lucida Sans Unicode" w:hAnsi="Lucida Sans Unicode"/>
                    <w:color w:val="3C3C3B"/>
                    <w:spacing w:val="8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Cirugía,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7.ª</w:t>
                </w:r>
                <w:r>
                  <w:rPr>
                    <w:rFonts w:ascii="Lucida Sans Unicode" w:hAnsi="Lucida Sans Unicode"/>
                    <w:color w:val="3C3C3B"/>
                    <w:spacing w:val="8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edición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actualizada</w:t>
                </w:r>
                <w:r>
                  <w:rPr>
                    <w:rFonts w:ascii="Lucida Sans Unicode" w:hAnsi="Lucida Sans Unicode"/>
                    <w:color w:val="3C3C3B"/>
                    <w:spacing w:val="8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a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2023</w:t>
                  <w:tab/>
                </w:r>
              </w:p>
            </w:txbxContent>
          </v:textbox>
          <w10:wrap type="none"/>
        </v:shape>
      </w:pict>
    </w:r>
  </w:p>
</w:hdr>
</file>

<file path=word/header3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3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3.015999pt;margin-top:37.856514pt;width:563.15pt;height:15.1pt;mso-position-horizontal-relative:page;mso-position-vertical-relative:page;z-index:-23369728" type="#_x0000_t202" filled="false" stroked="false">
          <v:textbox inset="0,0,0,0">
            <w:txbxContent>
              <w:p>
                <w:pPr>
                  <w:pStyle w:val="BodyText"/>
                  <w:tabs>
                    <w:tab w:pos="11242" w:val="left" w:leader="none"/>
                  </w:tabs>
                  <w:spacing w:before="15"/>
                  <w:ind w:left="20"/>
                  <w:rPr>
                    <w:rFonts w:ascii="Lucida Sans Unicode" w:hAnsi="Lucida Sans Unicode"/>
                  </w:rPr>
                </w:pPr>
                <w:r>
                  <w:rPr>
                    <w:rFonts w:ascii="Lucida Sans Unicode" w:hAnsi="Lucida Sans Unicode"/>
                    <w:color w:val="3C3C3B"/>
                    <w:w w:val="84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  </w:t>
                </w:r>
                <w:r>
                  <w:rPr>
                    <w:rFonts w:ascii="Lucida Sans Unicode" w:hAnsi="Lucida Sans Unicode"/>
                    <w:color w:val="3C3C3B"/>
                    <w:spacing w:val="-25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Manual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CTO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de</w:t>
                </w:r>
                <w:r>
                  <w:rPr>
                    <w:rFonts w:ascii="Lucida Sans Unicode" w:hAnsi="Lucida Sans Unicode"/>
                    <w:color w:val="3C3C3B"/>
                    <w:spacing w:val="8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Medicina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y</w:t>
                </w:r>
                <w:r>
                  <w:rPr>
                    <w:rFonts w:ascii="Lucida Sans Unicode" w:hAnsi="Lucida Sans Unicode"/>
                    <w:color w:val="3C3C3B"/>
                    <w:spacing w:val="8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Cirugía,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7.ª</w:t>
                </w:r>
                <w:r>
                  <w:rPr>
                    <w:rFonts w:ascii="Lucida Sans Unicode" w:hAnsi="Lucida Sans Unicode"/>
                    <w:color w:val="3C3C3B"/>
                    <w:spacing w:val="8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edición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actualizada</w:t>
                </w:r>
                <w:r>
                  <w:rPr>
                    <w:rFonts w:ascii="Lucida Sans Unicode" w:hAnsi="Lucida Sans Unicode"/>
                    <w:color w:val="3C3C3B"/>
                    <w:spacing w:val="8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a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2023</w:t>
                  <w:tab/>
                </w:r>
              </w:p>
            </w:txbxContent>
          </v:textbox>
          <w10:wrap type="none"/>
        </v:shape>
      </w:pict>
    </w:r>
  </w:p>
</w:hdr>
</file>

<file path=word/header3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3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3.015999pt;margin-top:37.856514pt;width:563.15pt;height:15.1pt;mso-position-horizontal-relative:page;mso-position-vertical-relative:page;z-index:-23367168" type="#_x0000_t202" filled="false" stroked="false">
          <v:textbox inset="0,0,0,0">
            <w:txbxContent>
              <w:p>
                <w:pPr>
                  <w:pStyle w:val="BodyText"/>
                  <w:tabs>
                    <w:tab w:pos="11242" w:val="left" w:leader="none"/>
                  </w:tabs>
                  <w:spacing w:before="15"/>
                  <w:ind w:left="20"/>
                  <w:rPr>
                    <w:rFonts w:ascii="Lucida Sans Unicode" w:hAnsi="Lucida Sans Unicode"/>
                  </w:rPr>
                </w:pPr>
                <w:r>
                  <w:rPr>
                    <w:rFonts w:ascii="Lucida Sans Unicode" w:hAnsi="Lucida Sans Unicode"/>
                    <w:color w:val="3C3C3B"/>
                    <w:w w:val="84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  </w:t>
                </w:r>
                <w:r>
                  <w:rPr>
                    <w:rFonts w:ascii="Lucida Sans Unicode" w:hAnsi="Lucida Sans Unicode"/>
                    <w:color w:val="3C3C3B"/>
                    <w:spacing w:val="-25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Manual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CTO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de</w:t>
                </w:r>
                <w:r>
                  <w:rPr>
                    <w:rFonts w:ascii="Lucida Sans Unicode" w:hAnsi="Lucida Sans Unicode"/>
                    <w:color w:val="3C3C3B"/>
                    <w:spacing w:val="8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Medicina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y</w:t>
                </w:r>
                <w:r>
                  <w:rPr>
                    <w:rFonts w:ascii="Lucida Sans Unicode" w:hAnsi="Lucida Sans Unicode"/>
                    <w:color w:val="3C3C3B"/>
                    <w:spacing w:val="8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Cirugía,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7.ª</w:t>
                </w:r>
                <w:r>
                  <w:rPr>
                    <w:rFonts w:ascii="Lucida Sans Unicode" w:hAnsi="Lucida Sans Unicode"/>
                    <w:color w:val="3C3C3B"/>
                    <w:spacing w:val="8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edición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actualizada</w:t>
                </w:r>
                <w:r>
                  <w:rPr>
                    <w:rFonts w:ascii="Lucida Sans Unicode" w:hAnsi="Lucida Sans Unicode"/>
                    <w:color w:val="3C3C3B"/>
                    <w:spacing w:val="8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a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2023</w:t>
                  <w:tab/>
                </w:r>
              </w:p>
            </w:txbxContent>
          </v:textbox>
          <w10:wrap type="none"/>
        </v:shape>
      </w:pict>
    </w:r>
  </w:p>
</w:hdr>
</file>

<file path=word/header3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3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3.015999pt;margin-top:37.856514pt;width:563.15pt;height:15.1pt;mso-position-horizontal-relative:page;mso-position-vertical-relative:page;z-index:-23364608" type="#_x0000_t202" filled="false" stroked="false">
          <v:textbox inset="0,0,0,0">
            <w:txbxContent>
              <w:p>
                <w:pPr>
                  <w:pStyle w:val="BodyText"/>
                  <w:tabs>
                    <w:tab w:pos="11242" w:val="left" w:leader="none"/>
                  </w:tabs>
                  <w:spacing w:before="15"/>
                  <w:ind w:left="20"/>
                  <w:rPr>
                    <w:rFonts w:ascii="Lucida Sans Unicode" w:hAnsi="Lucida Sans Unicode"/>
                  </w:rPr>
                </w:pPr>
                <w:r>
                  <w:rPr>
                    <w:rFonts w:ascii="Lucida Sans Unicode" w:hAnsi="Lucida Sans Unicode"/>
                    <w:color w:val="3C3C3B"/>
                    <w:w w:val="84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  </w:t>
                </w:r>
                <w:r>
                  <w:rPr>
                    <w:rFonts w:ascii="Lucida Sans Unicode" w:hAnsi="Lucida Sans Unicode"/>
                    <w:color w:val="3C3C3B"/>
                    <w:spacing w:val="-25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Manual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CTO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de</w:t>
                </w:r>
                <w:r>
                  <w:rPr>
                    <w:rFonts w:ascii="Lucida Sans Unicode" w:hAnsi="Lucida Sans Unicode"/>
                    <w:color w:val="3C3C3B"/>
                    <w:spacing w:val="8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Medicina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y</w:t>
                </w:r>
                <w:r>
                  <w:rPr>
                    <w:rFonts w:ascii="Lucida Sans Unicode" w:hAnsi="Lucida Sans Unicode"/>
                    <w:color w:val="3C3C3B"/>
                    <w:spacing w:val="8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Cirugía,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7.ª</w:t>
                </w:r>
                <w:r>
                  <w:rPr>
                    <w:rFonts w:ascii="Lucida Sans Unicode" w:hAnsi="Lucida Sans Unicode"/>
                    <w:color w:val="3C3C3B"/>
                    <w:spacing w:val="8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edición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actualizada</w:t>
                </w:r>
                <w:r>
                  <w:rPr>
                    <w:rFonts w:ascii="Lucida Sans Unicode" w:hAnsi="Lucida Sans Unicode"/>
                    <w:color w:val="3C3C3B"/>
                    <w:spacing w:val="8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a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2023</w:t>
                  <w:tab/>
                </w:r>
              </w:p>
            </w:txbxContent>
          </v:textbox>
          <w10:wrap type="none"/>
        </v:shape>
      </w:pict>
    </w:r>
  </w:p>
</w:hdr>
</file>

<file path=word/header3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3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3.015999pt;margin-top:37.856514pt;width:563.15pt;height:15.1pt;mso-position-horizontal-relative:page;mso-position-vertical-relative:page;z-index:-23362048" type="#_x0000_t202" filled="false" stroked="false">
          <v:textbox inset="0,0,0,0">
            <w:txbxContent>
              <w:p>
                <w:pPr>
                  <w:pStyle w:val="BodyText"/>
                  <w:tabs>
                    <w:tab w:pos="11242" w:val="left" w:leader="none"/>
                  </w:tabs>
                  <w:spacing w:before="15"/>
                  <w:ind w:left="20"/>
                  <w:rPr>
                    <w:rFonts w:ascii="Lucida Sans Unicode" w:hAnsi="Lucida Sans Unicode"/>
                  </w:rPr>
                </w:pPr>
                <w:r>
                  <w:rPr>
                    <w:rFonts w:ascii="Lucida Sans Unicode" w:hAnsi="Lucida Sans Unicode"/>
                    <w:color w:val="3C3C3B"/>
                    <w:w w:val="84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  </w:t>
                </w:r>
                <w:r>
                  <w:rPr>
                    <w:rFonts w:ascii="Lucida Sans Unicode" w:hAnsi="Lucida Sans Unicode"/>
                    <w:color w:val="3C3C3B"/>
                    <w:spacing w:val="-25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Manual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CTO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de</w:t>
                </w:r>
                <w:r>
                  <w:rPr>
                    <w:rFonts w:ascii="Lucida Sans Unicode" w:hAnsi="Lucida Sans Unicode"/>
                    <w:color w:val="3C3C3B"/>
                    <w:spacing w:val="8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Medicina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y</w:t>
                </w:r>
                <w:r>
                  <w:rPr>
                    <w:rFonts w:ascii="Lucida Sans Unicode" w:hAnsi="Lucida Sans Unicode"/>
                    <w:color w:val="3C3C3B"/>
                    <w:spacing w:val="8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Cirugía,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7.ª</w:t>
                </w:r>
                <w:r>
                  <w:rPr>
                    <w:rFonts w:ascii="Lucida Sans Unicode" w:hAnsi="Lucida Sans Unicode"/>
                    <w:color w:val="3C3C3B"/>
                    <w:spacing w:val="8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edición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actualizada</w:t>
                </w:r>
                <w:r>
                  <w:rPr>
                    <w:rFonts w:ascii="Lucida Sans Unicode" w:hAnsi="Lucida Sans Unicode"/>
                    <w:color w:val="3C3C3B"/>
                    <w:spacing w:val="8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a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2023</w:t>
                  <w:tab/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4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.142pt;margin-top:6.162659pt;width:580.4pt;height:64.6500pt;mso-position-horizontal-relative:page;mso-position-vertical-relative:page;z-index:-23361536" coordorigin="3,123" coordsize="11608,1293">
          <v:rect style="position:absolute;left:2;top:651;width:11223;height:454" filled="true" fillcolor="#fff5e9" stroked="false">
            <v:fill type="solid"/>
          </v:rect>
          <v:shape style="position:absolute;left:10660;top:123;width:951;height:1293" type="#_x0000_t75" stroked="false">
            <v:imagedata r:id="rId1" o:title=""/>
          </v:shape>
          <w10:wrap type="none"/>
        </v:group>
      </w:pict>
    </w:r>
    <w:r>
      <w:rPr/>
      <w:pict>
        <v:shape style="position:absolute;margin-left:415.120209pt;margin-top:37.512516pt;width:116pt;height:15.75pt;mso-position-horizontal-relative:page;mso-position-vertical-relative:page;z-index:-23361024" type="#_x0000_t202" filled="false" stroked="false">
          <v:textbox inset="0,0,0,0">
            <w:txbxContent>
              <w:p>
                <w:pPr>
                  <w:spacing w:before="37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3C3C3B"/>
                    <w:sz w:val="16"/>
                  </w:rPr>
                  <w:t>15.</w:t>
                </w:r>
                <w:r>
                  <w:rPr>
                    <w:rFonts w:ascii="Tahoma"/>
                    <w:b/>
                    <w:color w:val="3C3C3B"/>
                    <w:spacing w:val="-8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3C3C3B"/>
                    <w:sz w:val="16"/>
                  </w:rPr>
                  <w:t>Lesiones</w:t>
                </w:r>
                <w:r>
                  <w:rPr>
                    <w:rFonts w:ascii="Tahoma"/>
                    <w:b/>
                    <w:color w:val="3C3C3B"/>
                    <w:spacing w:val="-7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3C3C3B"/>
                    <w:sz w:val="16"/>
                  </w:rPr>
                  <w:t>de</w:t>
                </w:r>
                <w:r>
                  <w:rPr>
                    <w:rFonts w:ascii="Tahoma"/>
                    <w:b/>
                    <w:color w:val="3C3C3B"/>
                    <w:spacing w:val="-7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3C3C3B"/>
                    <w:sz w:val="16"/>
                  </w:rPr>
                  <w:t>la</w:t>
                </w:r>
                <w:r>
                  <w:rPr>
                    <w:rFonts w:ascii="Tahoma"/>
                    <w:b/>
                    <w:color w:val="3C3C3B"/>
                    <w:spacing w:val="-7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3C3C3B"/>
                    <w:sz w:val="16"/>
                  </w:rPr>
                  <w:t>pleura.</w:t>
                </w:r>
                <w:r>
                  <w:rPr>
                    <w:rFonts w:ascii="Tahoma"/>
                    <w:b/>
                    <w:color w:val="3C3C3B"/>
                    <w:spacing w:val="-7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E99B55"/>
                    <w:sz w:val="16"/>
                  </w:rPr>
                  <w:t>CG</w:t>
                </w:r>
              </w:p>
            </w:txbxContent>
          </v:textbox>
          <w10:wrap type="none"/>
        </v:shape>
      </w:pict>
    </w:r>
  </w:p>
</w:hdr>
</file>

<file path=word/header4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4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.142pt;margin-top:6.162659pt;width:580.4pt;height:64.6500pt;mso-position-horizontal-relative:page;mso-position-vertical-relative:page;z-index:-23356416" coordorigin="3,123" coordsize="11608,1293">
          <v:rect style="position:absolute;left:2;top:651;width:11223;height:454" filled="true" fillcolor="#fff5e9" stroked="false">
            <v:fill type="solid"/>
          </v:rect>
          <v:shape style="position:absolute;left:10660;top:123;width:951;height:1293" type="#_x0000_t75" stroked="false">
            <v:imagedata r:id="rId1" o:title=""/>
          </v:shape>
          <w10:wrap type="none"/>
        </v:group>
      </w:pict>
    </w:r>
    <w:r>
      <w:rPr/>
      <w:pict>
        <v:shape style="position:absolute;margin-left:417.175995pt;margin-top:37.512516pt;width:113.95pt;height:15.75pt;mso-position-horizontal-relative:page;mso-position-vertical-relative:page;z-index:-23355904" type="#_x0000_t202" filled="false" stroked="false">
          <v:textbox inset="0,0,0,0">
            <w:txbxContent>
              <w:p>
                <w:pPr>
                  <w:spacing w:before="37"/>
                  <w:ind w:left="20" w:right="0" w:firstLine="0"/>
                  <w:jc w:val="left"/>
                  <w:rPr>
                    <w:rFonts w:ascii="Tahoma" w:hAnsi="Tahoma"/>
                    <w:b/>
                    <w:sz w:val="16"/>
                  </w:rPr>
                </w:pPr>
                <w:r>
                  <w:rPr>
                    <w:rFonts w:ascii="Tahoma" w:hAnsi="Tahoma"/>
                    <w:b/>
                    <w:color w:val="3C3C3B"/>
                    <w:sz w:val="16"/>
                  </w:rPr>
                  <w:t>16.</w:t>
                </w:r>
                <w:r>
                  <w:rPr>
                    <w:rFonts w:ascii="Tahoma" w:hAnsi="Tahoma"/>
                    <w:b/>
                    <w:color w:val="3C3C3B"/>
                    <w:spacing w:val="-7"/>
                    <w:sz w:val="16"/>
                  </w:rPr>
                  <w:t> </w:t>
                </w:r>
                <w:r>
                  <w:rPr>
                    <w:rFonts w:ascii="Tahoma" w:hAnsi="Tahoma"/>
                    <w:b/>
                    <w:color w:val="3C3C3B"/>
                    <w:sz w:val="16"/>
                  </w:rPr>
                  <w:t>Lesiones</w:t>
                </w:r>
                <w:r>
                  <w:rPr>
                    <w:rFonts w:ascii="Tahoma" w:hAnsi="Tahoma"/>
                    <w:b/>
                    <w:color w:val="3C3C3B"/>
                    <w:spacing w:val="-7"/>
                    <w:sz w:val="16"/>
                  </w:rPr>
                  <w:t> </w:t>
                </w:r>
                <w:r>
                  <w:rPr>
                    <w:rFonts w:ascii="Tahoma" w:hAnsi="Tahoma"/>
                    <w:b/>
                    <w:color w:val="3C3C3B"/>
                    <w:sz w:val="16"/>
                  </w:rPr>
                  <w:t>del</w:t>
                </w:r>
                <w:r>
                  <w:rPr>
                    <w:rFonts w:ascii="Tahoma" w:hAnsi="Tahoma"/>
                    <w:b/>
                    <w:color w:val="3C3C3B"/>
                    <w:spacing w:val="-7"/>
                    <w:sz w:val="16"/>
                  </w:rPr>
                  <w:t> </w:t>
                </w:r>
                <w:r>
                  <w:rPr>
                    <w:rFonts w:ascii="Tahoma" w:hAnsi="Tahoma"/>
                    <w:b/>
                    <w:color w:val="3C3C3B"/>
                    <w:sz w:val="16"/>
                  </w:rPr>
                  <w:t>pulmón.</w:t>
                </w:r>
                <w:r>
                  <w:rPr>
                    <w:rFonts w:ascii="Tahoma" w:hAnsi="Tahoma"/>
                    <w:b/>
                    <w:color w:val="3C3C3B"/>
                    <w:spacing w:val="-7"/>
                    <w:sz w:val="16"/>
                  </w:rPr>
                  <w:t> </w:t>
                </w:r>
                <w:r>
                  <w:rPr>
                    <w:rFonts w:ascii="Tahoma" w:hAnsi="Tahoma"/>
                    <w:b/>
                    <w:color w:val="E99B55"/>
                    <w:sz w:val="16"/>
                  </w:rPr>
                  <w:t>CG</w:t>
                </w:r>
              </w:p>
            </w:txbxContent>
          </v:textbox>
          <w10:wrap type="none"/>
        </v:shape>
      </w:pict>
    </w:r>
  </w:p>
</w:hdr>
</file>

<file path=word/header4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4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.142pt;margin-top:6.162659pt;width:580.4pt;height:64.6500pt;mso-position-horizontal-relative:page;mso-position-vertical-relative:page;z-index:-23355392" coordorigin="3,123" coordsize="11608,1293">
          <v:rect style="position:absolute;left:2;top:651;width:11223;height:454" filled="true" fillcolor="#fff5e9" stroked="false">
            <v:fill type="solid"/>
          </v:rect>
          <v:shape style="position:absolute;left:10660;top:123;width:951;height:1293" type="#_x0000_t75" stroked="false">
            <v:imagedata r:id="rId1" o:title=""/>
          </v:shape>
          <w10:wrap type="none"/>
        </v:group>
      </w:pict>
    </w:r>
    <w:r>
      <w:rPr/>
      <w:pict>
        <v:shape style="position:absolute;margin-left:417.175995pt;margin-top:37.512516pt;width:113.95pt;height:15.75pt;mso-position-horizontal-relative:page;mso-position-vertical-relative:page;z-index:-23354880" type="#_x0000_t202" filled="false" stroked="false">
          <v:textbox inset="0,0,0,0">
            <w:txbxContent>
              <w:p>
                <w:pPr>
                  <w:spacing w:before="37"/>
                  <w:ind w:left="20" w:right="0" w:firstLine="0"/>
                  <w:jc w:val="left"/>
                  <w:rPr>
                    <w:rFonts w:ascii="Tahoma" w:hAnsi="Tahoma"/>
                    <w:b/>
                    <w:sz w:val="16"/>
                  </w:rPr>
                </w:pPr>
                <w:r>
                  <w:rPr>
                    <w:rFonts w:ascii="Tahoma" w:hAnsi="Tahoma"/>
                    <w:b/>
                    <w:color w:val="3C3C3B"/>
                    <w:sz w:val="16"/>
                  </w:rPr>
                  <w:t>16.</w:t>
                </w:r>
                <w:r>
                  <w:rPr>
                    <w:rFonts w:ascii="Tahoma" w:hAnsi="Tahoma"/>
                    <w:b/>
                    <w:color w:val="3C3C3B"/>
                    <w:spacing w:val="-7"/>
                    <w:sz w:val="16"/>
                  </w:rPr>
                  <w:t> </w:t>
                </w:r>
                <w:r>
                  <w:rPr>
                    <w:rFonts w:ascii="Tahoma" w:hAnsi="Tahoma"/>
                    <w:b/>
                    <w:color w:val="3C3C3B"/>
                    <w:sz w:val="16"/>
                  </w:rPr>
                  <w:t>Lesiones</w:t>
                </w:r>
                <w:r>
                  <w:rPr>
                    <w:rFonts w:ascii="Tahoma" w:hAnsi="Tahoma"/>
                    <w:b/>
                    <w:color w:val="3C3C3B"/>
                    <w:spacing w:val="-7"/>
                    <w:sz w:val="16"/>
                  </w:rPr>
                  <w:t> </w:t>
                </w:r>
                <w:r>
                  <w:rPr>
                    <w:rFonts w:ascii="Tahoma" w:hAnsi="Tahoma"/>
                    <w:b/>
                    <w:color w:val="3C3C3B"/>
                    <w:sz w:val="16"/>
                  </w:rPr>
                  <w:t>del</w:t>
                </w:r>
                <w:r>
                  <w:rPr>
                    <w:rFonts w:ascii="Tahoma" w:hAnsi="Tahoma"/>
                    <w:b/>
                    <w:color w:val="3C3C3B"/>
                    <w:spacing w:val="-7"/>
                    <w:sz w:val="16"/>
                  </w:rPr>
                  <w:t> </w:t>
                </w:r>
                <w:r>
                  <w:rPr>
                    <w:rFonts w:ascii="Tahoma" w:hAnsi="Tahoma"/>
                    <w:b/>
                    <w:color w:val="3C3C3B"/>
                    <w:sz w:val="16"/>
                  </w:rPr>
                  <w:t>pulmón.</w:t>
                </w:r>
                <w:r>
                  <w:rPr>
                    <w:rFonts w:ascii="Tahoma" w:hAnsi="Tahoma"/>
                    <w:b/>
                    <w:color w:val="3C3C3B"/>
                    <w:spacing w:val="-7"/>
                    <w:sz w:val="16"/>
                  </w:rPr>
                  <w:t> </w:t>
                </w:r>
                <w:r>
                  <w:rPr>
                    <w:rFonts w:ascii="Tahoma" w:hAnsi="Tahoma"/>
                    <w:b/>
                    <w:color w:val="E99B55"/>
                    <w:sz w:val="16"/>
                  </w:rPr>
                  <w:t>CG</w:t>
                </w:r>
              </w:p>
            </w:txbxContent>
          </v:textbox>
          <w10:wrap type="none"/>
        </v:shape>
      </w:pict>
    </w:r>
  </w:p>
</w:hdr>
</file>

<file path=word/header4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4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.142pt;margin-top:6.162659pt;width:580.4pt;height:64.6500pt;mso-position-horizontal-relative:page;mso-position-vertical-relative:page;z-index:-23352320" coordorigin="3,123" coordsize="11608,1293">
          <v:rect style="position:absolute;left:2;top:651;width:11223;height:454" filled="true" fillcolor="#fff5e9" stroked="false">
            <v:fill type="solid"/>
          </v:rect>
          <v:shape style="position:absolute;left:10660;top:123;width:951;height:1293" type="#_x0000_t75" stroked="false">
            <v:imagedata r:id="rId1" o:title=""/>
          </v:shape>
          <w10:wrap type="none"/>
        </v:group>
      </w:pict>
    </w:r>
    <w:r>
      <w:rPr/>
      <w:pict>
        <v:shape style="position:absolute;margin-left:455.639587pt;margin-top:37.512516pt;width:75.45pt;height:15.75pt;mso-position-horizontal-relative:page;mso-position-vertical-relative:page;z-index:-23351808" type="#_x0000_t202" filled="false" stroked="false">
          <v:textbox inset="0,0,0,0">
            <w:txbxContent>
              <w:p>
                <w:pPr>
                  <w:spacing w:before="37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3C3C3B"/>
                    <w:w w:val="95"/>
                    <w:sz w:val="16"/>
                  </w:rPr>
                  <w:t>17.</w:t>
                </w:r>
                <w:r>
                  <w:rPr>
                    <w:rFonts w:ascii="Tahoma"/>
                    <w:b/>
                    <w:color w:val="3C3C3B"/>
                    <w:spacing w:val="12"/>
                    <w:w w:val="95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3C3C3B"/>
                    <w:w w:val="95"/>
                    <w:sz w:val="16"/>
                  </w:rPr>
                  <w:t>Mediastino.</w:t>
                </w:r>
                <w:r>
                  <w:rPr>
                    <w:rFonts w:ascii="Tahoma"/>
                    <w:b/>
                    <w:color w:val="3C3C3B"/>
                    <w:spacing w:val="13"/>
                    <w:w w:val="95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E99B55"/>
                    <w:w w:val="95"/>
                    <w:sz w:val="16"/>
                  </w:rPr>
                  <w:t>CG</w:t>
                </w:r>
              </w:p>
            </w:txbxContent>
          </v:textbox>
          <w10:wrap type="none"/>
        </v:shape>
      </w:pict>
    </w:r>
  </w:p>
</w:hdr>
</file>

<file path=word/header4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3.015999pt;margin-top:37.856514pt;width:563.15pt;height:15.1pt;mso-position-horizontal-relative:page;mso-position-vertical-relative:page;z-index:-23351296" type="#_x0000_t202" filled="false" stroked="false">
          <v:textbox inset="0,0,0,0">
            <w:txbxContent>
              <w:p>
                <w:pPr>
                  <w:pStyle w:val="BodyText"/>
                  <w:tabs>
                    <w:tab w:pos="11242" w:val="left" w:leader="none"/>
                  </w:tabs>
                  <w:spacing w:before="15"/>
                  <w:ind w:left="20"/>
                  <w:rPr>
                    <w:rFonts w:ascii="Lucida Sans Unicode" w:hAnsi="Lucida Sans Unicode"/>
                  </w:rPr>
                </w:pPr>
                <w:r>
                  <w:rPr>
                    <w:rFonts w:ascii="Lucida Sans Unicode" w:hAnsi="Lucida Sans Unicode"/>
                    <w:color w:val="3C3C3B"/>
                    <w:w w:val="84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  </w:t>
                </w:r>
                <w:r>
                  <w:rPr>
                    <w:rFonts w:ascii="Lucida Sans Unicode" w:hAnsi="Lucida Sans Unicode"/>
                    <w:color w:val="3C3C3B"/>
                    <w:spacing w:val="-25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Manual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CTO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de</w:t>
                </w:r>
                <w:r>
                  <w:rPr>
                    <w:rFonts w:ascii="Lucida Sans Unicode" w:hAnsi="Lucida Sans Unicode"/>
                    <w:color w:val="3C3C3B"/>
                    <w:spacing w:val="8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Medicina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y</w:t>
                </w:r>
                <w:r>
                  <w:rPr>
                    <w:rFonts w:ascii="Lucida Sans Unicode" w:hAnsi="Lucida Sans Unicode"/>
                    <w:color w:val="3C3C3B"/>
                    <w:spacing w:val="8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Cirugía,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7.ª</w:t>
                </w:r>
                <w:r>
                  <w:rPr>
                    <w:rFonts w:ascii="Lucida Sans Unicode" w:hAnsi="Lucida Sans Unicode"/>
                    <w:color w:val="3C3C3B"/>
                    <w:spacing w:val="8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edición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actualizada</w:t>
                </w:r>
                <w:r>
                  <w:rPr>
                    <w:rFonts w:ascii="Lucida Sans Unicode" w:hAnsi="Lucida Sans Unicode"/>
                    <w:color w:val="3C3C3B"/>
                    <w:spacing w:val="8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a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2023</w:t>
                  <w:tab/>
                </w:r>
              </w:p>
            </w:txbxContent>
          </v:textbox>
          <w10:wrap type="none"/>
        </v:shape>
      </w:pict>
    </w:r>
  </w:p>
</w:hdr>
</file>

<file path=word/header4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4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3.015999pt;margin-top:37.856514pt;width:563.15pt;height:15.1pt;mso-position-horizontal-relative:page;mso-position-vertical-relative:page;z-index:-23346688" type="#_x0000_t202" filled="false" stroked="false">
          <v:textbox inset="0,0,0,0">
            <w:txbxContent>
              <w:p>
                <w:pPr>
                  <w:pStyle w:val="BodyText"/>
                  <w:tabs>
                    <w:tab w:pos="11242" w:val="left" w:leader="none"/>
                  </w:tabs>
                  <w:spacing w:before="15"/>
                  <w:ind w:left="20"/>
                  <w:rPr>
                    <w:rFonts w:ascii="Lucida Sans Unicode" w:hAnsi="Lucida Sans Unicode"/>
                  </w:rPr>
                </w:pPr>
                <w:r>
                  <w:rPr>
                    <w:rFonts w:ascii="Lucida Sans Unicode" w:hAnsi="Lucida Sans Unicode"/>
                    <w:color w:val="3C3C3B"/>
                    <w:w w:val="84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  </w:t>
                </w:r>
                <w:r>
                  <w:rPr>
                    <w:rFonts w:ascii="Lucida Sans Unicode" w:hAnsi="Lucida Sans Unicode"/>
                    <w:color w:val="3C3C3B"/>
                    <w:spacing w:val="-25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Manual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CTO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de</w:t>
                </w:r>
                <w:r>
                  <w:rPr>
                    <w:rFonts w:ascii="Lucida Sans Unicode" w:hAnsi="Lucida Sans Unicode"/>
                    <w:color w:val="3C3C3B"/>
                    <w:spacing w:val="8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Medicina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y</w:t>
                </w:r>
                <w:r>
                  <w:rPr>
                    <w:rFonts w:ascii="Lucida Sans Unicode" w:hAnsi="Lucida Sans Unicode"/>
                    <w:color w:val="3C3C3B"/>
                    <w:spacing w:val="8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Cirugía,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7.ª</w:t>
                </w:r>
                <w:r>
                  <w:rPr>
                    <w:rFonts w:ascii="Lucida Sans Unicode" w:hAnsi="Lucida Sans Unicode"/>
                    <w:color w:val="3C3C3B"/>
                    <w:spacing w:val="8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edición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actualizada</w:t>
                </w:r>
                <w:r>
                  <w:rPr>
                    <w:rFonts w:ascii="Lucida Sans Unicode" w:hAnsi="Lucida Sans Unicode"/>
                    <w:color w:val="3C3C3B"/>
                    <w:spacing w:val="8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a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2023</w:t>
                  <w:tab/>
                </w:r>
              </w:p>
            </w:txbxContent>
          </v:textbox>
          <w10:wrap type="non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5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.142pt;margin-top:6.162659pt;width:580.4pt;height:64.6500pt;mso-position-horizontal-relative:page;mso-position-vertical-relative:page;z-index:-23346176" coordorigin="3,123" coordsize="11608,1293">
          <v:rect style="position:absolute;left:2;top:651;width:11223;height:454" filled="true" fillcolor="#fff5e9" stroked="false">
            <v:fill type="solid"/>
          </v:rect>
          <v:shape style="position:absolute;left:10660;top:123;width:951;height:1293" type="#_x0000_t75" stroked="false">
            <v:imagedata r:id="rId1" o:title=""/>
          </v:shape>
          <w10:wrap type="none"/>
        </v:group>
      </w:pict>
    </w:r>
    <w:r>
      <w:rPr/>
      <w:pict>
        <v:shape style="position:absolute;margin-left:364.80899pt;margin-top:37.512516pt;width:166.3pt;height:15.75pt;mso-position-horizontal-relative:page;mso-position-vertical-relative:page;z-index:-23345664" type="#_x0000_t202" filled="false" stroked="false">
          <v:textbox inset="0,0,0,0">
            <w:txbxContent>
              <w:p>
                <w:pPr>
                  <w:spacing w:before="37"/>
                  <w:ind w:left="20" w:right="0" w:firstLine="0"/>
                  <w:jc w:val="left"/>
                  <w:rPr>
                    <w:rFonts w:ascii="Tahoma" w:hAnsi="Tahoma"/>
                    <w:b/>
                    <w:sz w:val="16"/>
                  </w:rPr>
                </w:pPr>
                <w:r>
                  <w:rPr>
                    <w:rFonts w:ascii="Tahoma" w:hAnsi="Tahoma"/>
                    <w:b/>
                    <w:color w:val="3C3C3B"/>
                    <w:sz w:val="16"/>
                  </w:rPr>
                  <w:t>18.</w:t>
                </w:r>
                <w:r>
                  <w:rPr>
                    <w:rFonts w:ascii="Tahoma" w:hAnsi="Tahoma"/>
                    <w:b/>
                    <w:color w:val="3C3C3B"/>
                    <w:spacing w:val="-2"/>
                    <w:sz w:val="16"/>
                  </w:rPr>
                  <w:t> </w:t>
                </w:r>
                <w:r>
                  <w:rPr>
                    <w:rFonts w:ascii="Tahoma" w:hAnsi="Tahoma"/>
                    <w:b/>
                    <w:color w:val="3C3C3B"/>
                    <w:sz w:val="16"/>
                  </w:rPr>
                  <w:t>Lesiones</w:t>
                </w:r>
                <w:r>
                  <w:rPr>
                    <w:rFonts w:ascii="Tahoma" w:hAnsi="Tahoma"/>
                    <w:b/>
                    <w:color w:val="3C3C3B"/>
                    <w:spacing w:val="-1"/>
                    <w:sz w:val="16"/>
                  </w:rPr>
                  <w:t> </w:t>
                </w:r>
                <w:r>
                  <w:rPr>
                    <w:rFonts w:ascii="Tahoma" w:hAnsi="Tahoma"/>
                    <w:b/>
                    <w:color w:val="3C3C3B"/>
                    <w:sz w:val="16"/>
                  </w:rPr>
                  <w:t>del</w:t>
                </w:r>
                <w:r>
                  <w:rPr>
                    <w:rFonts w:ascii="Tahoma" w:hAnsi="Tahoma"/>
                    <w:b/>
                    <w:color w:val="3C3C3B"/>
                    <w:spacing w:val="-2"/>
                    <w:sz w:val="16"/>
                  </w:rPr>
                  <w:t> </w:t>
                </w:r>
                <w:r>
                  <w:rPr>
                    <w:rFonts w:ascii="Tahoma" w:hAnsi="Tahoma"/>
                    <w:b/>
                    <w:color w:val="3C3C3B"/>
                    <w:sz w:val="16"/>
                  </w:rPr>
                  <w:t>corazón</w:t>
                </w:r>
                <w:r>
                  <w:rPr>
                    <w:rFonts w:ascii="Tahoma" w:hAnsi="Tahoma"/>
                    <w:b/>
                    <w:color w:val="3C3C3B"/>
                    <w:spacing w:val="-1"/>
                    <w:sz w:val="16"/>
                  </w:rPr>
                  <w:t> </w:t>
                </w:r>
                <w:r>
                  <w:rPr>
                    <w:rFonts w:ascii="Tahoma" w:hAnsi="Tahoma"/>
                    <w:b/>
                    <w:color w:val="3C3C3B"/>
                    <w:sz w:val="16"/>
                  </w:rPr>
                  <w:t>y</w:t>
                </w:r>
                <w:r>
                  <w:rPr>
                    <w:rFonts w:ascii="Tahoma" w:hAnsi="Tahoma"/>
                    <w:b/>
                    <w:color w:val="3C3C3B"/>
                    <w:spacing w:val="-2"/>
                    <w:sz w:val="16"/>
                  </w:rPr>
                  <w:t> </w:t>
                </w:r>
                <w:r>
                  <w:rPr>
                    <w:rFonts w:ascii="Tahoma" w:hAnsi="Tahoma"/>
                    <w:b/>
                    <w:color w:val="3C3C3B"/>
                    <w:sz w:val="16"/>
                  </w:rPr>
                  <w:t>pericardio.</w:t>
                </w:r>
                <w:r>
                  <w:rPr>
                    <w:rFonts w:ascii="Tahoma" w:hAnsi="Tahoma"/>
                    <w:b/>
                    <w:color w:val="3C3C3B"/>
                    <w:spacing w:val="-1"/>
                    <w:sz w:val="16"/>
                  </w:rPr>
                  <w:t> </w:t>
                </w:r>
                <w:r>
                  <w:rPr>
                    <w:rFonts w:ascii="Tahoma" w:hAnsi="Tahoma"/>
                    <w:b/>
                    <w:color w:val="E99B55"/>
                    <w:sz w:val="16"/>
                  </w:rPr>
                  <w:t>CG</w:t>
                </w:r>
              </w:p>
            </w:txbxContent>
          </v:textbox>
          <w10:wrap type="none"/>
        </v:shape>
      </w:pict>
    </w:r>
  </w:p>
</w:hdr>
</file>

<file path=word/header5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5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.142pt;margin-top:6.162659pt;width:580.4pt;height:64.6500pt;mso-position-horizontal-relative:page;mso-position-vertical-relative:page;z-index:-23343104" coordorigin="3,123" coordsize="11608,1293">
          <v:rect style="position:absolute;left:2;top:651;width:11223;height:454" filled="true" fillcolor="#fff5e9" stroked="false">
            <v:fill type="solid"/>
          </v:rect>
          <v:shape style="position:absolute;left:10660;top:123;width:951;height:1293" type="#_x0000_t75" stroked="false">
            <v:imagedata r:id="rId1" o:title=""/>
          </v:shape>
          <w10:wrap type="none"/>
        </v:group>
      </w:pict>
    </w:r>
    <w:r>
      <w:rPr/>
      <w:pict>
        <v:shape style="position:absolute;margin-left:468.327789pt;margin-top:37.512516pt;width:62.8pt;height:15.75pt;mso-position-horizontal-relative:page;mso-position-vertical-relative:page;z-index:-23342592" type="#_x0000_t202" filled="false" stroked="false">
          <v:textbox inset="0,0,0,0">
            <w:txbxContent>
              <w:p>
                <w:pPr>
                  <w:spacing w:before="37"/>
                  <w:ind w:left="20" w:right="0" w:firstLine="0"/>
                  <w:jc w:val="left"/>
                  <w:rPr>
                    <w:rFonts w:ascii="Tahoma" w:hAnsi="Tahoma"/>
                    <w:b/>
                    <w:sz w:val="16"/>
                  </w:rPr>
                </w:pPr>
                <w:r>
                  <w:rPr>
                    <w:rFonts w:ascii="Tahoma" w:hAnsi="Tahoma"/>
                    <w:b/>
                    <w:color w:val="3C3C3B"/>
                    <w:w w:val="95"/>
                    <w:sz w:val="16"/>
                  </w:rPr>
                  <w:t>19.</w:t>
                </w:r>
                <w:r>
                  <w:rPr>
                    <w:rFonts w:ascii="Tahoma" w:hAnsi="Tahoma"/>
                    <w:b/>
                    <w:color w:val="3C3C3B"/>
                    <w:spacing w:val="4"/>
                    <w:w w:val="95"/>
                    <w:sz w:val="16"/>
                  </w:rPr>
                  <w:t> </w:t>
                </w:r>
                <w:r>
                  <w:rPr>
                    <w:rFonts w:ascii="Tahoma" w:hAnsi="Tahoma"/>
                    <w:b/>
                    <w:color w:val="3C3C3B"/>
                    <w:w w:val="95"/>
                    <w:sz w:val="16"/>
                  </w:rPr>
                  <w:t>Esófago.</w:t>
                </w:r>
                <w:r>
                  <w:rPr>
                    <w:rFonts w:ascii="Tahoma" w:hAnsi="Tahoma"/>
                    <w:b/>
                    <w:color w:val="3C3C3B"/>
                    <w:spacing w:val="5"/>
                    <w:w w:val="95"/>
                    <w:sz w:val="16"/>
                  </w:rPr>
                  <w:t> </w:t>
                </w:r>
                <w:r>
                  <w:rPr>
                    <w:rFonts w:ascii="Tahoma" w:hAnsi="Tahoma"/>
                    <w:b/>
                    <w:color w:val="E99B55"/>
                    <w:w w:val="95"/>
                    <w:sz w:val="16"/>
                  </w:rPr>
                  <w:t>CG</w:t>
                </w:r>
              </w:p>
            </w:txbxContent>
          </v:textbox>
          <w10:wrap type="none"/>
        </v:shape>
      </w:pict>
    </w:r>
  </w:p>
</w:hdr>
</file>

<file path=word/header5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3.015999pt;margin-top:37.856514pt;width:563.15pt;height:15.1pt;mso-position-horizontal-relative:page;mso-position-vertical-relative:page;z-index:-23342080" type="#_x0000_t202" filled="false" stroked="false">
          <v:textbox inset="0,0,0,0">
            <w:txbxContent>
              <w:p>
                <w:pPr>
                  <w:pStyle w:val="BodyText"/>
                  <w:tabs>
                    <w:tab w:pos="11242" w:val="left" w:leader="none"/>
                  </w:tabs>
                  <w:spacing w:before="15"/>
                  <w:ind w:left="20"/>
                  <w:rPr>
                    <w:rFonts w:ascii="Lucida Sans Unicode" w:hAnsi="Lucida Sans Unicode"/>
                  </w:rPr>
                </w:pPr>
                <w:r>
                  <w:rPr>
                    <w:rFonts w:ascii="Lucida Sans Unicode" w:hAnsi="Lucida Sans Unicode"/>
                    <w:color w:val="3C3C3B"/>
                    <w:w w:val="84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  </w:t>
                </w:r>
                <w:r>
                  <w:rPr>
                    <w:rFonts w:ascii="Lucida Sans Unicode" w:hAnsi="Lucida Sans Unicode"/>
                    <w:color w:val="3C3C3B"/>
                    <w:spacing w:val="-25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Manual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CTO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de</w:t>
                </w:r>
                <w:r>
                  <w:rPr>
                    <w:rFonts w:ascii="Lucida Sans Unicode" w:hAnsi="Lucida Sans Unicode"/>
                    <w:color w:val="3C3C3B"/>
                    <w:spacing w:val="8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Medicina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y</w:t>
                </w:r>
                <w:r>
                  <w:rPr>
                    <w:rFonts w:ascii="Lucida Sans Unicode" w:hAnsi="Lucida Sans Unicode"/>
                    <w:color w:val="3C3C3B"/>
                    <w:spacing w:val="8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Cirugía,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7.ª</w:t>
                </w:r>
                <w:r>
                  <w:rPr>
                    <w:rFonts w:ascii="Lucida Sans Unicode" w:hAnsi="Lucida Sans Unicode"/>
                    <w:color w:val="3C3C3B"/>
                    <w:spacing w:val="8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edición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actualizada</w:t>
                </w:r>
                <w:r>
                  <w:rPr>
                    <w:rFonts w:ascii="Lucida Sans Unicode" w:hAnsi="Lucida Sans Unicode"/>
                    <w:color w:val="3C3C3B"/>
                    <w:spacing w:val="8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a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2023</w:t>
                  <w:tab/>
                </w:r>
              </w:p>
            </w:txbxContent>
          </v:textbox>
          <w10:wrap type="none"/>
        </v:shape>
      </w:pict>
    </w:r>
  </w:p>
</w:hdr>
</file>

<file path=word/header5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5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3.015999pt;margin-top:37.856514pt;width:563.15pt;height:15.1pt;mso-position-horizontal-relative:page;mso-position-vertical-relative:page;z-index:-23337472" type="#_x0000_t202" filled="false" stroked="false">
          <v:textbox inset="0,0,0,0">
            <w:txbxContent>
              <w:p>
                <w:pPr>
                  <w:pStyle w:val="BodyText"/>
                  <w:tabs>
                    <w:tab w:pos="11242" w:val="left" w:leader="none"/>
                  </w:tabs>
                  <w:spacing w:before="15"/>
                  <w:ind w:left="20"/>
                  <w:rPr>
                    <w:rFonts w:ascii="Lucida Sans Unicode" w:hAnsi="Lucida Sans Unicode"/>
                  </w:rPr>
                </w:pPr>
                <w:r>
                  <w:rPr>
                    <w:rFonts w:ascii="Lucida Sans Unicode" w:hAnsi="Lucida Sans Unicode"/>
                    <w:color w:val="3C3C3B"/>
                    <w:w w:val="84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  </w:t>
                </w:r>
                <w:r>
                  <w:rPr>
                    <w:rFonts w:ascii="Lucida Sans Unicode" w:hAnsi="Lucida Sans Unicode"/>
                    <w:color w:val="3C3C3B"/>
                    <w:spacing w:val="-25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Manual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CTO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de</w:t>
                </w:r>
                <w:r>
                  <w:rPr>
                    <w:rFonts w:ascii="Lucida Sans Unicode" w:hAnsi="Lucida Sans Unicode"/>
                    <w:color w:val="3C3C3B"/>
                    <w:spacing w:val="8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Medicina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y</w:t>
                </w:r>
                <w:r>
                  <w:rPr>
                    <w:rFonts w:ascii="Lucida Sans Unicode" w:hAnsi="Lucida Sans Unicode"/>
                    <w:color w:val="3C3C3B"/>
                    <w:spacing w:val="8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Cirugía,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7.ª</w:t>
                </w:r>
                <w:r>
                  <w:rPr>
                    <w:rFonts w:ascii="Lucida Sans Unicode" w:hAnsi="Lucida Sans Unicode"/>
                    <w:color w:val="3C3C3B"/>
                    <w:spacing w:val="8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edición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actualizada</w:t>
                </w:r>
                <w:r>
                  <w:rPr>
                    <w:rFonts w:ascii="Lucida Sans Unicode" w:hAnsi="Lucida Sans Unicode"/>
                    <w:color w:val="3C3C3B"/>
                    <w:spacing w:val="8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a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2023</w:t>
                  <w:tab/>
                </w:r>
              </w:p>
            </w:txbxContent>
          </v:textbox>
          <w10:wrap type="none"/>
        </v:shape>
      </w:pict>
    </w:r>
  </w:p>
</w:hdr>
</file>

<file path=word/header5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5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3.015999pt;margin-top:37.856514pt;width:563.15pt;height:15.1pt;mso-position-horizontal-relative:page;mso-position-vertical-relative:page;z-index:-23336960" type="#_x0000_t202" filled="false" stroked="false">
          <v:textbox inset="0,0,0,0">
            <w:txbxContent>
              <w:p>
                <w:pPr>
                  <w:pStyle w:val="BodyText"/>
                  <w:tabs>
                    <w:tab w:pos="11242" w:val="left" w:leader="none"/>
                  </w:tabs>
                  <w:spacing w:before="15"/>
                  <w:ind w:left="20"/>
                  <w:rPr>
                    <w:rFonts w:ascii="Lucida Sans Unicode" w:hAnsi="Lucida Sans Unicode"/>
                  </w:rPr>
                </w:pPr>
                <w:r>
                  <w:rPr>
                    <w:rFonts w:ascii="Lucida Sans Unicode" w:hAnsi="Lucida Sans Unicode"/>
                    <w:color w:val="3C3C3B"/>
                    <w:w w:val="84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  </w:t>
                </w:r>
                <w:r>
                  <w:rPr>
                    <w:rFonts w:ascii="Lucida Sans Unicode" w:hAnsi="Lucida Sans Unicode"/>
                    <w:color w:val="3C3C3B"/>
                    <w:spacing w:val="-25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Manual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CTO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de</w:t>
                </w:r>
                <w:r>
                  <w:rPr>
                    <w:rFonts w:ascii="Lucida Sans Unicode" w:hAnsi="Lucida Sans Unicode"/>
                    <w:color w:val="3C3C3B"/>
                    <w:spacing w:val="8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Medicina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y</w:t>
                </w:r>
                <w:r>
                  <w:rPr>
                    <w:rFonts w:ascii="Lucida Sans Unicode" w:hAnsi="Lucida Sans Unicode"/>
                    <w:color w:val="3C3C3B"/>
                    <w:spacing w:val="8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Cirugía,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7.ª</w:t>
                </w:r>
                <w:r>
                  <w:rPr>
                    <w:rFonts w:ascii="Lucida Sans Unicode" w:hAnsi="Lucida Sans Unicode"/>
                    <w:color w:val="3C3C3B"/>
                    <w:spacing w:val="8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edición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actualizada</w:t>
                </w:r>
                <w:r>
                  <w:rPr>
                    <w:rFonts w:ascii="Lucida Sans Unicode" w:hAnsi="Lucida Sans Unicode"/>
                    <w:color w:val="3C3C3B"/>
                    <w:spacing w:val="8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a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2023</w:t>
                  <w:tab/>
                </w:r>
              </w:p>
            </w:txbxContent>
          </v:textbox>
          <w10:wrap type="none"/>
        </v:shape>
      </w:pict>
    </w:r>
  </w:p>
</w:hdr>
</file>

<file path=word/header5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5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3.015999pt;margin-top:37.856514pt;width:563.15pt;height:15.1pt;mso-position-horizontal-relative:page;mso-position-vertical-relative:page;z-index:-23334400" type="#_x0000_t202" filled="false" stroked="false">
          <v:textbox inset="0,0,0,0">
            <w:txbxContent>
              <w:p>
                <w:pPr>
                  <w:pStyle w:val="BodyText"/>
                  <w:tabs>
                    <w:tab w:pos="11242" w:val="left" w:leader="none"/>
                  </w:tabs>
                  <w:spacing w:before="15"/>
                  <w:ind w:left="20"/>
                  <w:rPr>
                    <w:rFonts w:ascii="Lucida Sans Unicode" w:hAnsi="Lucida Sans Unicode"/>
                  </w:rPr>
                </w:pPr>
                <w:r>
                  <w:rPr>
                    <w:rFonts w:ascii="Lucida Sans Unicode" w:hAnsi="Lucida Sans Unicode"/>
                    <w:color w:val="3C3C3B"/>
                    <w:w w:val="84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  </w:t>
                </w:r>
                <w:r>
                  <w:rPr>
                    <w:rFonts w:ascii="Lucida Sans Unicode" w:hAnsi="Lucida Sans Unicode"/>
                    <w:color w:val="3C3C3B"/>
                    <w:spacing w:val="-25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Manual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CTO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de</w:t>
                </w:r>
                <w:r>
                  <w:rPr>
                    <w:rFonts w:ascii="Lucida Sans Unicode" w:hAnsi="Lucida Sans Unicode"/>
                    <w:color w:val="3C3C3B"/>
                    <w:spacing w:val="8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Medicina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y</w:t>
                </w:r>
                <w:r>
                  <w:rPr>
                    <w:rFonts w:ascii="Lucida Sans Unicode" w:hAnsi="Lucida Sans Unicode"/>
                    <w:color w:val="3C3C3B"/>
                    <w:spacing w:val="8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Cirugía,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7.ª</w:t>
                </w:r>
                <w:r>
                  <w:rPr>
                    <w:rFonts w:ascii="Lucida Sans Unicode" w:hAnsi="Lucida Sans Unicode"/>
                    <w:color w:val="3C3C3B"/>
                    <w:spacing w:val="8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edición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actualizada</w:t>
                </w:r>
                <w:r>
                  <w:rPr>
                    <w:rFonts w:ascii="Lucida Sans Unicode" w:hAnsi="Lucida Sans Unicode"/>
                    <w:color w:val="3C3C3B"/>
                    <w:spacing w:val="8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a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2023</w:t>
                  <w:tab/>
                </w:r>
              </w:p>
            </w:txbxContent>
          </v:textbox>
          <w10:wrap type="non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6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.142pt;margin-top:6.162659pt;width:580.4pt;height:64.6500pt;mso-position-horizontal-relative:page;mso-position-vertical-relative:page;z-index:-23333888" coordorigin="3,123" coordsize="11608,1293">
          <v:rect style="position:absolute;left:2;top:651;width:11223;height:454" filled="true" fillcolor="#fff5e9" stroked="false">
            <v:fill type="solid"/>
          </v:rect>
          <v:shape style="position:absolute;left:10660;top:123;width:951;height:1293" type="#_x0000_t75" stroked="false">
            <v:imagedata r:id="rId1" o:title=""/>
          </v:shape>
          <w10:wrap type="none"/>
        </v:group>
      </w:pict>
    </w:r>
    <w:r>
      <w:rPr/>
      <w:pict>
        <v:shape style="position:absolute;margin-left:364.824799pt;margin-top:37.512516pt;width:166.3pt;height:15.75pt;mso-position-horizontal-relative:page;mso-position-vertical-relative:page;z-index:-23333376" type="#_x0000_t202" filled="false" stroked="false">
          <v:textbox inset="0,0,0,0">
            <w:txbxContent>
              <w:p>
                <w:pPr>
                  <w:spacing w:before="37"/>
                  <w:ind w:left="20" w:right="0" w:firstLine="0"/>
                  <w:jc w:val="left"/>
                  <w:rPr>
                    <w:rFonts w:ascii="Tahoma" w:hAnsi="Tahoma"/>
                    <w:b/>
                    <w:sz w:val="16"/>
                  </w:rPr>
                </w:pPr>
                <w:r>
                  <w:rPr>
                    <w:rFonts w:ascii="Tahoma" w:hAnsi="Tahoma"/>
                    <w:b/>
                    <w:color w:val="3C3C3B"/>
                    <w:sz w:val="16"/>
                  </w:rPr>
                  <w:t>21.</w:t>
                </w:r>
                <w:r>
                  <w:rPr>
                    <w:rFonts w:ascii="Tahoma" w:hAnsi="Tahoma"/>
                    <w:b/>
                    <w:color w:val="3C3C3B"/>
                    <w:spacing w:val="-2"/>
                    <w:sz w:val="16"/>
                  </w:rPr>
                  <w:t> </w:t>
                </w:r>
                <w:r>
                  <w:rPr>
                    <w:rFonts w:ascii="Tahoma" w:hAnsi="Tahoma"/>
                    <w:b/>
                    <w:color w:val="3C3C3B"/>
                    <w:sz w:val="16"/>
                  </w:rPr>
                  <w:t>Lesiones</w:t>
                </w:r>
                <w:r>
                  <w:rPr>
                    <w:rFonts w:ascii="Tahoma" w:hAnsi="Tahoma"/>
                    <w:b/>
                    <w:color w:val="3C3C3B"/>
                    <w:spacing w:val="-1"/>
                    <w:sz w:val="16"/>
                  </w:rPr>
                  <w:t> </w:t>
                </w:r>
                <w:r>
                  <w:rPr>
                    <w:rFonts w:ascii="Tahoma" w:hAnsi="Tahoma"/>
                    <w:b/>
                    <w:color w:val="3C3C3B"/>
                    <w:sz w:val="16"/>
                  </w:rPr>
                  <w:t>de</w:t>
                </w:r>
                <w:r>
                  <w:rPr>
                    <w:rFonts w:ascii="Tahoma" w:hAnsi="Tahoma"/>
                    <w:b/>
                    <w:color w:val="3C3C3B"/>
                    <w:spacing w:val="-1"/>
                    <w:sz w:val="16"/>
                  </w:rPr>
                  <w:t> </w:t>
                </w:r>
                <w:r>
                  <w:rPr>
                    <w:rFonts w:ascii="Tahoma" w:hAnsi="Tahoma"/>
                    <w:b/>
                    <w:color w:val="3C3C3B"/>
                    <w:sz w:val="16"/>
                  </w:rPr>
                  <w:t>estómago</w:t>
                </w:r>
                <w:r>
                  <w:rPr>
                    <w:rFonts w:ascii="Tahoma" w:hAnsi="Tahoma"/>
                    <w:b/>
                    <w:color w:val="3C3C3B"/>
                    <w:spacing w:val="-1"/>
                    <w:sz w:val="16"/>
                  </w:rPr>
                  <w:t> </w:t>
                </w:r>
                <w:r>
                  <w:rPr>
                    <w:rFonts w:ascii="Tahoma" w:hAnsi="Tahoma"/>
                    <w:b/>
                    <w:color w:val="3C3C3B"/>
                    <w:sz w:val="16"/>
                  </w:rPr>
                  <w:t>y</w:t>
                </w:r>
                <w:r>
                  <w:rPr>
                    <w:rFonts w:ascii="Tahoma" w:hAnsi="Tahoma"/>
                    <w:b/>
                    <w:color w:val="3C3C3B"/>
                    <w:spacing w:val="-1"/>
                    <w:sz w:val="16"/>
                  </w:rPr>
                  <w:t> </w:t>
                </w:r>
                <w:r>
                  <w:rPr>
                    <w:rFonts w:ascii="Tahoma" w:hAnsi="Tahoma"/>
                    <w:b/>
                    <w:color w:val="3C3C3B"/>
                    <w:sz w:val="16"/>
                  </w:rPr>
                  <w:t>duodeno.</w:t>
                </w:r>
                <w:r>
                  <w:rPr>
                    <w:rFonts w:ascii="Tahoma" w:hAnsi="Tahoma"/>
                    <w:b/>
                    <w:color w:val="3C3C3B"/>
                    <w:spacing w:val="-1"/>
                    <w:sz w:val="16"/>
                  </w:rPr>
                  <w:t> </w:t>
                </w:r>
                <w:r>
                  <w:rPr>
                    <w:rFonts w:ascii="Tahoma" w:hAnsi="Tahoma"/>
                    <w:b/>
                    <w:color w:val="E99B55"/>
                    <w:sz w:val="16"/>
                  </w:rPr>
                  <w:t>CG</w:t>
                </w:r>
              </w:p>
            </w:txbxContent>
          </v:textbox>
          <w10:wrap type="none"/>
        </v:shape>
      </w:pict>
    </w:r>
  </w:p>
</w:hdr>
</file>

<file path=word/header6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6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3.015999pt;margin-top:37.856514pt;width:563.15pt;height:15.1pt;mso-position-horizontal-relative:page;mso-position-vertical-relative:page;z-index:-23328768" type="#_x0000_t202" filled="false" stroked="false">
          <v:textbox inset="0,0,0,0">
            <w:txbxContent>
              <w:p>
                <w:pPr>
                  <w:pStyle w:val="BodyText"/>
                  <w:tabs>
                    <w:tab w:pos="11242" w:val="left" w:leader="none"/>
                  </w:tabs>
                  <w:spacing w:before="15"/>
                  <w:ind w:left="20"/>
                  <w:rPr>
                    <w:rFonts w:ascii="Lucida Sans Unicode" w:hAnsi="Lucida Sans Unicode"/>
                  </w:rPr>
                </w:pPr>
                <w:r>
                  <w:rPr>
                    <w:rFonts w:ascii="Lucida Sans Unicode" w:hAnsi="Lucida Sans Unicode"/>
                    <w:color w:val="3C3C3B"/>
                    <w:w w:val="84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  </w:t>
                </w:r>
                <w:r>
                  <w:rPr>
                    <w:rFonts w:ascii="Lucida Sans Unicode" w:hAnsi="Lucida Sans Unicode"/>
                    <w:color w:val="3C3C3B"/>
                    <w:spacing w:val="-25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Manual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CTO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de</w:t>
                </w:r>
                <w:r>
                  <w:rPr>
                    <w:rFonts w:ascii="Lucida Sans Unicode" w:hAnsi="Lucida Sans Unicode"/>
                    <w:color w:val="3C3C3B"/>
                    <w:spacing w:val="8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Medicina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y</w:t>
                </w:r>
                <w:r>
                  <w:rPr>
                    <w:rFonts w:ascii="Lucida Sans Unicode" w:hAnsi="Lucida Sans Unicode"/>
                    <w:color w:val="3C3C3B"/>
                    <w:spacing w:val="8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Cirugía,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7.ª</w:t>
                </w:r>
                <w:r>
                  <w:rPr>
                    <w:rFonts w:ascii="Lucida Sans Unicode" w:hAnsi="Lucida Sans Unicode"/>
                    <w:color w:val="3C3C3B"/>
                    <w:spacing w:val="8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edición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actualizada</w:t>
                </w:r>
                <w:r>
                  <w:rPr>
                    <w:rFonts w:ascii="Lucida Sans Unicode" w:hAnsi="Lucida Sans Unicode"/>
                    <w:color w:val="3C3C3B"/>
                    <w:spacing w:val="8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a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2023</w:t>
                  <w:tab/>
                </w:r>
              </w:p>
            </w:txbxContent>
          </v:textbox>
          <w10:wrap type="none"/>
        </v:shape>
      </w:pict>
    </w:r>
  </w:p>
</w:hdr>
</file>

<file path=word/header6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6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3.015999pt;margin-top:37.856514pt;width:563.15pt;height:15.1pt;mso-position-horizontal-relative:page;mso-position-vertical-relative:page;z-index:-23328256" type="#_x0000_t202" filled="false" stroked="false">
          <v:textbox inset="0,0,0,0">
            <w:txbxContent>
              <w:p>
                <w:pPr>
                  <w:pStyle w:val="BodyText"/>
                  <w:tabs>
                    <w:tab w:pos="11242" w:val="left" w:leader="none"/>
                  </w:tabs>
                  <w:spacing w:before="15"/>
                  <w:ind w:left="20"/>
                  <w:rPr>
                    <w:rFonts w:ascii="Lucida Sans Unicode" w:hAnsi="Lucida Sans Unicode"/>
                  </w:rPr>
                </w:pPr>
                <w:r>
                  <w:rPr>
                    <w:rFonts w:ascii="Lucida Sans Unicode" w:hAnsi="Lucida Sans Unicode"/>
                    <w:color w:val="3C3C3B"/>
                    <w:w w:val="84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  </w:t>
                </w:r>
                <w:r>
                  <w:rPr>
                    <w:rFonts w:ascii="Lucida Sans Unicode" w:hAnsi="Lucida Sans Unicode"/>
                    <w:color w:val="3C3C3B"/>
                    <w:spacing w:val="-25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Manual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CTO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de</w:t>
                </w:r>
                <w:r>
                  <w:rPr>
                    <w:rFonts w:ascii="Lucida Sans Unicode" w:hAnsi="Lucida Sans Unicode"/>
                    <w:color w:val="3C3C3B"/>
                    <w:spacing w:val="8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Medicina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y</w:t>
                </w:r>
                <w:r>
                  <w:rPr>
                    <w:rFonts w:ascii="Lucida Sans Unicode" w:hAnsi="Lucida Sans Unicode"/>
                    <w:color w:val="3C3C3B"/>
                    <w:spacing w:val="8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Cirugía,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7.ª</w:t>
                </w:r>
                <w:r>
                  <w:rPr>
                    <w:rFonts w:ascii="Lucida Sans Unicode" w:hAnsi="Lucida Sans Unicode"/>
                    <w:color w:val="3C3C3B"/>
                    <w:spacing w:val="8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edición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actualizada</w:t>
                </w:r>
                <w:r>
                  <w:rPr>
                    <w:rFonts w:ascii="Lucida Sans Unicode" w:hAnsi="Lucida Sans Unicode"/>
                    <w:color w:val="3C3C3B"/>
                    <w:spacing w:val="8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a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2023</w:t>
                  <w:tab/>
                </w:r>
              </w:p>
            </w:txbxContent>
          </v:textbox>
          <w10:wrap type="none"/>
        </v:shape>
      </w:pict>
    </w:r>
  </w:p>
</w:hdr>
</file>

<file path=word/header6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.142pt;margin-top:6.162659pt;width:580.4pt;height:64.6500pt;mso-position-horizontal-relative:page;mso-position-vertical-relative:page;z-index:-23327744" coordorigin="3,123" coordsize="11608,1293">
          <v:rect style="position:absolute;left:2;top:651;width:11223;height:454" filled="true" fillcolor="#fff5e9" stroked="false">
            <v:fill type="solid"/>
          </v:rect>
          <v:shape style="position:absolute;left:10660;top:123;width:951;height:1293" type="#_x0000_t75" stroked="false">
            <v:imagedata r:id="rId1" o:title=""/>
          </v:shape>
          <w10:wrap type="none"/>
        </v:group>
      </w:pict>
    </w:r>
    <w:r>
      <w:rPr/>
      <w:pict>
        <v:shape style="position:absolute;margin-left:425.616089pt;margin-top:37.512516pt;width:105.5pt;height:15.75pt;mso-position-horizontal-relative:page;mso-position-vertical-relative:page;z-index:-23327232" type="#_x0000_t202" filled="false" stroked="false">
          <v:textbox inset="0,0,0,0">
            <w:txbxContent>
              <w:p>
                <w:pPr>
                  <w:spacing w:before="37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3C3C3B"/>
                    <w:sz w:val="16"/>
                  </w:rPr>
                  <w:t>23.</w:t>
                </w:r>
                <w:r>
                  <w:rPr>
                    <w:rFonts w:ascii="Tahoma"/>
                    <w:b/>
                    <w:color w:val="3C3C3B"/>
                    <w:spacing w:val="-2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3C3C3B"/>
                    <w:sz w:val="16"/>
                  </w:rPr>
                  <w:t>Colon,</w:t>
                </w:r>
                <w:r>
                  <w:rPr>
                    <w:rFonts w:ascii="Tahoma"/>
                    <w:b/>
                    <w:color w:val="3C3C3B"/>
                    <w:spacing w:val="-2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3C3C3B"/>
                    <w:sz w:val="16"/>
                  </w:rPr>
                  <w:t>recto</w:t>
                </w:r>
                <w:r>
                  <w:rPr>
                    <w:rFonts w:ascii="Tahoma"/>
                    <w:b/>
                    <w:color w:val="3C3C3B"/>
                    <w:spacing w:val="-2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3C3C3B"/>
                    <w:sz w:val="16"/>
                  </w:rPr>
                  <w:t>y</w:t>
                </w:r>
                <w:r>
                  <w:rPr>
                    <w:rFonts w:ascii="Tahoma"/>
                    <w:b/>
                    <w:color w:val="3C3C3B"/>
                    <w:spacing w:val="-2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3C3C3B"/>
                    <w:sz w:val="16"/>
                  </w:rPr>
                  <w:t>ano.</w:t>
                </w:r>
                <w:r>
                  <w:rPr>
                    <w:rFonts w:ascii="Tahoma"/>
                    <w:b/>
                    <w:color w:val="3C3C3B"/>
                    <w:spacing w:val="-2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E99B55"/>
                    <w:sz w:val="16"/>
                  </w:rPr>
                  <w:t>CG</w:t>
                </w:r>
              </w:p>
            </w:txbxContent>
          </v:textbox>
          <w10:wrap type="none"/>
        </v:shape>
      </w:pict>
    </w:r>
  </w:p>
</w:hdr>
</file>

<file path=word/header6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6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3.015999pt;margin-top:37.856514pt;width:563.15pt;height:15.1pt;mso-position-horizontal-relative:page;mso-position-vertical-relative:page;z-index:-23322624" type="#_x0000_t202" filled="false" stroked="false">
          <v:textbox inset="0,0,0,0">
            <w:txbxContent>
              <w:p>
                <w:pPr>
                  <w:pStyle w:val="BodyText"/>
                  <w:tabs>
                    <w:tab w:pos="11242" w:val="left" w:leader="none"/>
                  </w:tabs>
                  <w:spacing w:before="15"/>
                  <w:ind w:left="20"/>
                  <w:rPr>
                    <w:rFonts w:ascii="Lucida Sans Unicode" w:hAnsi="Lucida Sans Unicode"/>
                  </w:rPr>
                </w:pPr>
                <w:r>
                  <w:rPr>
                    <w:rFonts w:ascii="Lucida Sans Unicode" w:hAnsi="Lucida Sans Unicode"/>
                    <w:color w:val="3C3C3B"/>
                    <w:w w:val="84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  </w:t>
                </w:r>
                <w:r>
                  <w:rPr>
                    <w:rFonts w:ascii="Lucida Sans Unicode" w:hAnsi="Lucida Sans Unicode"/>
                    <w:color w:val="3C3C3B"/>
                    <w:spacing w:val="-25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Manual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CTO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de</w:t>
                </w:r>
                <w:r>
                  <w:rPr>
                    <w:rFonts w:ascii="Lucida Sans Unicode" w:hAnsi="Lucida Sans Unicode"/>
                    <w:color w:val="3C3C3B"/>
                    <w:spacing w:val="8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Medicina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y</w:t>
                </w:r>
                <w:r>
                  <w:rPr>
                    <w:rFonts w:ascii="Lucida Sans Unicode" w:hAnsi="Lucida Sans Unicode"/>
                    <w:color w:val="3C3C3B"/>
                    <w:spacing w:val="8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Cirugía,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7.ª</w:t>
                </w:r>
                <w:r>
                  <w:rPr>
                    <w:rFonts w:ascii="Lucida Sans Unicode" w:hAnsi="Lucida Sans Unicode"/>
                    <w:color w:val="3C3C3B"/>
                    <w:spacing w:val="8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edición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actualizada</w:t>
                </w:r>
                <w:r>
                  <w:rPr>
                    <w:rFonts w:ascii="Lucida Sans Unicode" w:hAnsi="Lucida Sans Unicode"/>
                    <w:color w:val="3C3C3B"/>
                    <w:spacing w:val="8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a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2023</w:t>
                  <w:tab/>
                </w:r>
              </w:p>
            </w:txbxContent>
          </v:textbox>
          <w10:wrap type="none"/>
        </v:shape>
      </w:pict>
    </w:r>
  </w:p>
</w:hdr>
</file>

<file path=word/header6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6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3.015999pt;margin-top:37.856514pt;width:563.15pt;height:15.1pt;mso-position-horizontal-relative:page;mso-position-vertical-relative:page;z-index:-23322112" type="#_x0000_t202" filled="false" stroked="false">
          <v:textbox inset="0,0,0,0">
            <w:txbxContent>
              <w:p>
                <w:pPr>
                  <w:pStyle w:val="BodyText"/>
                  <w:tabs>
                    <w:tab w:pos="11242" w:val="left" w:leader="none"/>
                  </w:tabs>
                  <w:spacing w:before="15"/>
                  <w:ind w:left="20"/>
                  <w:rPr>
                    <w:rFonts w:ascii="Lucida Sans Unicode" w:hAnsi="Lucida Sans Unicode"/>
                  </w:rPr>
                </w:pPr>
                <w:r>
                  <w:rPr>
                    <w:rFonts w:ascii="Lucida Sans Unicode" w:hAnsi="Lucida Sans Unicode"/>
                    <w:color w:val="3C3C3B"/>
                    <w:w w:val="84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  </w:t>
                </w:r>
                <w:r>
                  <w:rPr>
                    <w:rFonts w:ascii="Lucida Sans Unicode" w:hAnsi="Lucida Sans Unicode"/>
                    <w:color w:val="3C3C3B"/>
                    <w:spacing w:val="-25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Manual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CTO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de</w:t>
                </w:r>
                <w:r>
                  <w:rPr>
                    <w:rFonts w:ascii="Lucida Sans Unicode" w:hAnsi="Lucida Sans Unicode"/>
                    <w:color w:val="3C3C3B"/>
                    <w:spacing w:val="8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Medicina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y</w:t>
                </w:r>
                <w:r>
                  <w:rPr>
                    <w:rFonts w:ascii="Lucida Sans Unicode" w:hAnsi="Lucida Sans Unicode"/>
                    <w:color w:val="3C3C3B"/>
                    <w:spacing w:val="8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Cirugía,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7.ª</w:t>
                </w:r>
                <w:r>
                  <w:rPr>
                    <w:rFonts w:ascii="Lucida Sans Unicode" w:hAnsi="Lucida Sans Unicode"/>
                    <w:color w:val="3C3C3B"/>
                    <w:spacing w:val="8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edición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actualizada</w:t>
                </w:r>
                <w:r>
                  <w:rPr>
                    <w:rFonts w:ascii="Lucida Sans Unicode" w:hAnsi="Lucida Sans Unicode"/>
                    <w:color w:val="3C3C3B"/>
                    <w:spacing w:val="8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a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2023</w:t>
                  <w:tab/>
                </w:r>
              </w:p>
            </w:txbxContent>
          </v:textbox>
          <w10:wrap type="non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3.015999pt;margin-top:37.856514pt;width:563.15pt;height:15.1pt;mso-position-horizontal-relative:page;mso-position-vertical-relative:page;z-index:-23400448" type="#_x0000_t202" filled="false" stroked="false">
          <v:textbox inset="0,0,0,0">
            <w:txbxContent>
              <w:p>
                <w:pPr>
                  <w:pStyle w:val="BodyText"/>
                  <w:tabs>
                    <w:tab w:pos="11242" w:val="left" w:leader="none"/>
                  </w:tabs>
                  <w:spacing w:before="15"/>
                  <w:ind w:left="20"/>
                  <w:rPr>
                    <w:rFonts w:ascii="Lucida Sans Unicode" w:hAnsi="Lucida Sans Unicode"/>
                  </w:rPr>
                </w:pPr>
                <w:r>
                  <w:rPr>
                    <w:rFonts w:ascii="Lucida Sans Unicode" w:hAnsi="Lucida Sans Unicode"/>
                    <w:color w:val="3C3C3B"/>
                    <w:w w:val="84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  </w:t>
                </w:r>
                <w:r>
                  <w:rPr>
                    <w:rFonts w:ascii="Lucida Sans Unicode" w:hAnsi="Lucida Sans Unicode"/>
                    <w:color w:val="3C3C3B"/>
                    <w:spacing w:val="-25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Manual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CTO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de</w:t>
                </w:r>
                <w:r>
                  <w:rPr>
                    <w:rFonts w:ascii="Lucida Sans Unicode" w:hAnsi="Lucida Sans Unicode"/>
                    <w:color w:val="3C3C3B"/>
                    <w:spacing w:val="8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Medicina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y</w:t>
                </w:r>
                <w:r>
                  <w:rPr>
                    <w:rFonts w:ascii="Lucida Sans Unicode" w:hAnsi="Lucida Sans Unicode"/>
                    <w:color w:val="3C3C3B"/>
                    <w:spacing w:val="8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Cirugía,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7.ª</w:t>
                </w:r>
                <w:r>
                  <w:rPr>
                    <w:rFonts w:ascii="Lucida Sans Unicode" w:hAnsi="Lucida Sans Unicode"/>
                    <w:color w:val="3C3C3B"/>
                    <w:spacing w:val="8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edición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actualizada</w:t>
                </w:r>
                <w:r>
                  <w:rPr>
                    <w:rFonts w:ascii="Lucida Sans Unicode" w:hAnsi="Lucida Sans Unicode"/>
                    <w:color w:val="3C3C3B"/>
                    <w:spacing w:val="8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a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2023</w:t>
                  <w:tab/>
                </w:r>
              </w:p>
            </w:txbxContent>
          </v:textbox>
          <w10:wrap type="none"/>
        </v:shape>
      </w:pict>
    </w:r>
  </w:p>
</w:hdr>
</file>

<file path=word/header7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7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3.015999pt;margin-top:37.856514pt;width:563.15pt;height:15.1pt;mso-position-horizontal-relative:page;mso-position-vertical-relative:page;z-index:-23319552" type="#_x0000_t202" filled="false" stroked="false">
          <v:textbox inset="0,0,0,0">
            <w:txbxContent>
              <w:p>
                <w:pPr>
                  <w:pStyle w:val="BodyText"/>
                  <w:tabs>
                    <w:tab w:pos="11242" w:val="left" w:leader="none"/>
                  </w:tabs>
                  <w:spacing w:before="15"/>
                  <w:ind w:left="20"/>
                  <w:rPr>
                    <w:rFonts w:ascii="Lucida Sans Unicode" w:hAnsi="Lucida Sans Unicode"/>
                  </w:rPr>
                </w:pPr>
                <w:r>
                  <w:rPr>
                    <w:rFonts w:ascii="Lucida Sans Unicode" w:hAnsi="Lucida Sans Unicode"/>
                    <w:color w:val="3C3C3B"/>
                    <w:w w:val="84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  </w:t>
                </w:r>
                <w:r>
                  <w:rPr>
                    <w:rFonts w:ascii="Lucida Sans Unicode" w:hAnsi="Lucida Sans Unicode"/>
                    <w:color w:val="3C3C3B"/>
                    <w:spacing w:val="-25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Manual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CTO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de</w:t>
                </w:r>
                <w:r>
                  <w:rPr>
                    <w:rFonts w:ascii="Lucida Sans Unicode" w:hAnsi="Lucida Sans Unicode"/>
                    <w:color w:val="3C3C3B"/>
                    <w:spacing w:val="8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Medicina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y</w:t>
                </w:r>
                <w:r>
                  <w:rPr>
                    <w:rFonts w:ascii="Lucida Sans Unicode" w:hAnsi="Lucida Sans Unicode"/>
                    <w:color w:val="3C3C3B"/>
                    <w:spacing w:val="8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Cirugía,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7.ª</w:t>
                </w:r>
                <w:r>
                  <w:rPr>
                    <w:rFonts w:ascii="Lucida Sans Unicode" w:hAnsi="Lucida Sans Unicode"/>
                    <w:color w:val="3C3C3B"/>
                    <w:spacing w:val="8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edición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actualizada</w:t>
                </w:r>
                <w:r>
                  <w:rPr>
                    <w:rFonts w:ascii="Lucida Sans Unicode" w:hAnsi="Lucida Sans Unicode"/>
                    <w:color w:val="3C3C3B"/>
                    <w:spacing w:val="8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a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2023</w:t>
                  <w:tab/>
                </w:r>
              </w:p>
            </w:txbxContent>
          </v:textbox>
          <w10:wrap type="none"/>
        </v:shape>
      </w:pict>
    </w:r>
  </w:p>
</w:hdr>
</file>

<file path=word/header7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7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3.015999pt;margin-top:37.856514pt;width:563.15pt;height:15.1pt;mso-position-horizontal-relative:page;mso-position-vertical-relative:page;z-index:-23316992" type="#_x0000_t202" filled="false" stroked="false">
          <v:textbox inset="0,0,0,0">
            <w:txbxContent>
              <w:p>
                <w:pPr>
                  <w:pStyle w:val="BodyText"/>
                  <w:tabs>
                    <w:tab w:pos="11242" w:val="left" w:leader="none"/>
                  </w:tabs>
                  <w:spacing w:before="15"/>
                  <w:ind w:left="20"/>
                  <w:rPr>
                    <w:rFonts w:ascii="Lucida Sans Unicode" w:hAnsi="Lucida Sans Unicode"/>
                  </w:rPr>
                </w:pPr>
                <w:r>
                  <w:rPr>
                    <w:rFonts w:ascii="Lucida Sans Unicode" w:hAnsi="Lucida Sans Unicode"/>
                    <w:color w:val="3C3C3B"/>
                    <w:w w:val="84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  </w:t>
                </w:r>
                <w:r>
                  <w:rPr>
                    <w:rFonts w:ascii="Lucida Sans Unicode" w:hAnsi="Lucida Sans Unicode"/>
                    <w:color w:val="3C3C3B"/>
                    <w:spacing w:val="-25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Manual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CTO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de</w:t>
                </w:r>
                <w:r>
                  <w:rPr>
                    <w:rFonts w:ascii="Lucida Sans Unicode" w:hAnsi="Lucida Sans Unicode"/>
                    <w:color w:val="3C3C3B"/>
                    <w:spacing w:val="8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Medicina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y</w:t>
                </w:r>
                <w:r>
                  <w:rPr>
                    <w:rFonts w:ascii="Lucida Sans Unicode" w:hAnsi="Lucida Sans Unicode"/>
                    <w:color w:val="3C3C3B"/>
                    <w:spacing w:val="8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Cirugía,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7.ª</w:t>
                </w:r>
                <w:r>
                  <w:rPr>
                    <w:rFonts w:ascii="Lucida Sans Unicode" w:hAnsi="Lucida Sans Unicode"/>
                    <w:color w:val="3C3C3B"/>
                    <w:spacing w:val="8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edición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actualizada</w:t>
                </w:r>
                <w:r>
                  <w:rPr>
                    <w:rFonts w:ascii="Lucida Sans Unicode" w:hAnsi="Lucida Sans Unicode"/>
                    <w:color w:val="3C3C3B"/>
                    <w:spacing w:val="8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a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2023</w:t>
                  <w:tab/>
                </w:r>
              </w:p>
            </w:txbxContent>
          </v:textbox>
          <w10:wrap type="none"/>
        </v:shape>
      </w:pict>
    </w:r>
  </w:p>
</w:hdr>
</file>

<file path=word/header7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7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3.015999pt;margin-top:37.856514pt;width:563.15pt;height:15.1pt;mso-position-horizontal-relative:page;mso-position-vertical-relative:page;z-index:-23314432" type="#_x0000_t202" filled="false" stroked="false">
          <v:textbox inset="0,0,0,0">
            <w:txbxContent>
              <w:p>
                <w:pPr>
                  <w:pStyle w:val="BodyText"/>
                  <w:tabs>
                    <w:tab w:pos="11242" w:val="left" w:leader="none"/>
                  </w:tabs>
                  <w:spacing w:before="15"/>
                  <w:ind w:left="20"/>
                  <w:rPr>
                    <w:rFonts w:ascii="Lucida Sans Unicode" w:hAnsi="Lucida Sans Unicode"/>
                  </w:rPr>
                </w:pPr>
                <w:r>
                  <w:rPr>
                    <w:rFonts w:ascii="Lucida Sans Unicode" w:hAnsi="Lucida Sans Unicode"/>
                    <w:color w:val="3C3C3B"/>
                    <w:w w:val="84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  </w:t>
                </w:r>
                <w:r>
                  <w:rPr>
                    <w:rFonts w:ascii="Lucida Sans Unicode" w:hAnsi="Lucida Sans Unicode"/>
                    <w:color w:val="3C3C3B"/>
                    <w:spacing w:val="-25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Manual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CTO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de</w:t>
                </w:r>
                <w:r>
                  <w:rPr>
                    <w:rFonts w:ascii="Lucida Sans Unicode" w:hAnsi="Lucida Sans Unicode"/>
                    <w:color w:val="3C3C3B"/>
                    <w:spacing w:val="8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Medicina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y</w:t>
                </w:r>
                <w:r>
                  <w:rPr>
                    <w:rFonts w:ascii="Lucida Sans Unicode" w:hAnsi="Lucida Sans Unicode"/>
                    <w:color w:val="3C3C3B"/>
                    <w:spacing w:val="8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Cirugía,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7.ª</w:t>
                </w:r>
                <w:r>
                  <w:rPr>
                    <w:rFonts w:ascii="Lucida Sans Unicode" w:hAnsi="Lucida Sans Unicode"/>
                    <w:color w:val="3C3C3B"/>
                    <w:spacing w:val="8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edición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actualizada</w:t>
                </w:r>
                <w:r>
                  <w:rPr>
                    <w:rFonts w:ascii="Lucida Sans Unicode" w:hAnsi="Lucida Sans Unicode"/>
                    <w:color w:val="3C3C3B"/>
                    <w:spacing w:val="8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a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2023</w:t>
                  <w:tab/>
                </w:r>
              </w:p>
            </w:txbxContent>
          </v:textbox>
          <w10:wrap type="none"/>
        </v:shape>
      </w:pict>
    </w:r>
  </w:p>
</w:hdr>
</file>

<file path=word/header7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7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3.015999pt;margin-top:37.856514pt;width:563.15pt;height:15.1pt;mso-position-horizontal-relative:page;mso-position-vertical-relative:page;z-index:-23311872" type="#_x0000_t202" filled="false" stroked="false">
          <v:textbox inset="0,0,0,0">
            <w:txbxContent>
              <w:p>
                <w:pPr>
                  <w:pStyle w:val="BodyText"/>
                  <w:tabs>
                    <w:tab w:pos="11242" w:val="left" w:leader="none"/>
                  </w:tabs>
                  <w:spacing w:before="15"/>
                  <w:ind w:left="20"/>
                  <w:rPr>
                    <w:rFonts w:ascii="Lucida Sans Unicode" w:hAnsi="Lucida Sans Unicode"/>
                  </w:rPr>
                </w:pPr>
                <w:r>
                  <w:rPr>
                    <w:rFonts w:ascii="Lucida Sans Unicode" w:hAnsi="Lucida Sans Unicode"/>
                    <w:color w:val="3C3C3B"/>
                    <w:w w:val="84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  </w:t>
                </w:r>
                <w:r>
                  <w:rPr>
                    <w:rFonts w:ascii="Lucida Sans Unicode" w:hAnsi="Lucida Sans Unicode"/>
                    <w:color w:val="3C3C3B"/>
                    <w:spacing w:val="-25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Manual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CTO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de</w:t>
                </w:r>
                <w:r>
                  <w:rPr>
                    <w:rFonts w:ascii="Lucida Sans Unicode" w:hAnsi="Lucida Sans Unicode"/>
                    <w:color w:val="3C3C3B"/>
                    <w:spacing w:val="8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Medicina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y</w:t>
                </w:r>
                <w:r>
                  <w:rPr>
                    <w:rFonts w:ascii="Lucida Sans Unicode" w:hAnsi="Lucida Sans Unicode"/>
                    <w:color w:val="3C3C3B"/>
                    <w:spacing w:val="8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Cirugía,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7.ª</w:t>
                </w:r>
                <w:r>
                  <w:rPr>
                    <w:rFonts w:ascii="Lucida Sans Unicode" w:hAnsi="Lucida Sans Unicode"/>
                    <w:color w:val="3C3C3B"/>
                    <w:spacing w:val="8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edición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actualizada</w:t>
                </w:r>
                <w:r>
                  <w:rPr>
                    <w:rFonts w:ascii="Lucida Sans Unicode" w:hAnsi="Lucida Sans Unicode"/>
                    <w:color w:val="3C3C3B"/>
                    <w:spacing w:val="8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a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2023</w:t>
                  <w:tab/>
                </w:r>
              </w:p>
            </w:txbxContent>
          </v:textbox>
          <w10:wrap type="none"/>
        </v:shape>
      </w:pict>
    </w:r>
  </w:p>
</w:hdr>
</file>

<file path=word/header7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7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3.015999pt;margin-top:37.856514pt;width:563.15pt;height:15.1pt;mso-position-horizontal-relative:page;mso-position-vertical-relative:page;z-index:-23309312" type="#_x0000_t202" filled="false" stroked="false">
          <v:textbox inset="0,0,0,0">
            <w:txbxContent>
              <w:p>
                <w:pPr>
                  <w:pStyle w:val="BodyText"/>
                  <w:tabs>
                    <w:tab w:pos="11242" w:val="left" w:leader="none"/>
                  </w:tabs>
                  <w:spacing w:before="15"/>
                  <w:ind w:left="20"/>
                  <w:rPr>
                    <w:rFonts w:ascii="Lucida Sans Unicode" w:hAnsi="Lucida Sans Unicode"/>
                  </w:rPr>
                </w:pPr>
                <w:r>
                  <w:rPr>
                    <w:rFonts w:ascii="Lucida Sans Unicode" w:hAnsi="Lucida Sans Unicode"/>
                    <w:color w:val="3C3C3B"/>
                    <w:w w:val="84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  </w:t>
                </w:r>
                <w:r>
                  <w:rPr>
                    <w:rFonts w:ascii="Lucida Sans Unicode" w:hAnsi="Lucida Sans Unicode"/>
                    <w:color w:val="3C3C3B"/>
                    <w:spacing w:val="-25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Manual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CTO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de</w:t>
                </w:r>
                <w:r>
                  <w:rPr>
                    <w:rFonts w:ascii="Lucida Sans Unicode" w:hAnsi="Lucida Sans Unicode"/>
                    <w:color w:val="3C3C3B"/>
                    <w:spacing w:val="8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Medicina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y</w:t>
                </w:r>
                <w:r>
                  <w:rPr>
                    <w:rFonts w:ascii="Lucida Sans Unicode" w:hAnsi="Lucida Sans Unicode"/>
                    <w:color w:val="3C3C3B"/>
                    <w:spacing w:val="8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Cirugía,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7.ª</w:t>
                </w:r>
                <w:r>
                  <w:rPr>
                    <w:rFonts w:ascii="Lucida Sans Unicode" w:hAnsi="Lucida Sans Unicode"/>
                    <w:color w:val="3C3C3B"/>
                    <w:spacing w:val="8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edición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actualizada</w:t>
                </w:r>
                <w:r>
                  <w:rPr>
                    <w:rFonts w:ascii="Lucida Sans Unicode" w:hAnsi="Lucida Sans Unicode"/>
                    <w:color w:val="3C3C3B"/>
                    <w:spacing w:val="8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a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2023</w:t>
                  <w:tab/>
                </w:r>
              </w:p>
            </w:txbxContent>
          </v:textbox>
          <w10:wrap type="non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8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8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8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.142pt;margin-top:6.162659pt;width:580.4pt;height:64.6500pt;mso-position-horizontal-relative:page;mso-position-vertical-relative:page;z-index:-23304704" coordorigin="3,123" coordsize="11608,1293">
          <v:rect style="position:absolute;left:2;top:651;width:11223;height:454" filled="true" fillcolor="#fff5e9" stroked="false">
            <v:fill type="solid"/>
          </v:rect>
          <v:shape style="position:absolute;left:10660;top:123;width:951;height:1293" type="#_x0000_t75" stroked="false">
            <v:imagedata r:id="rId1" o:title=""/>
          </v:shape>
          <w10:wrap type="none"/>
        </v:group>
      </w:pict>
    </w:r>
    <w:r>
      <w:rPr/>
      <w:pict>
        <v:shape style="position:absolute;margin-left:397.760498pt;margin-top:37.512516pt;width:133.35pt;height:15.75pt;mso-position-horizontal-relative:page;mso-position-vertical-relative:page;z-index:-23304192" type="#_x0000_t202" filled="false" stroked="false">
          <v:textbox inset="0,0,0,0">
            <w:txbxContent>
              <w:p>
                <w:pPr>
                  <w:spacing w:before="37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3C3C3B"/>
                    <w:sz w:val="16"/>
                  </w:rPr>
                  <w:t>29.</w:t>
                </w:r>
                <w:r>
                  <w:rPr>
                    <w:rFonts w:ascii="Tahoma"/>
                    <w:b/>
                    <w:color w:val="3C3C3B"/>
                    <w:spacing w:val="9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3C3C3B"/>
                    <w:sz w:val="16"/>
                  </w:rPr>
                  <w:t>Enfermedades</w:t>
                </w:r>
                <w:r>
                  <w:rPr>
                    <w:rFonts w:ascii="Tahoma"/>
                    <w:b/>
                    <w:color w:val="3C3C3B"/>
                    <w:spacing w:val="9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3C3C3B"/>
                    <w:sz w:val="16"/>
                  </w:rPr>
                  <w:t>arteriales.</w:t>
                </w:r>
                <w:r>
                  <w:rPr>
                    <w:rFonts w:ascii="Tahoma"/>
                    <w:b/>
                    <w:color w:val="3C3C3B"/>
                    <w:spacing w:val="9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E99B55"/>
                    <w:sz w:val="16"/>
                  </w:rPr>
                  <w:t>CG</w:t>
                </w:r>
              </w:p>
            </w:txbxContent>
          </v:textbox>
          <w10:wrap type="none"/>
        </v:shape>
      </w:pict>
    </w:r>
  </w:p>
</w:hdr>
</file>

<file path=word/header8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8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.142pt;margin-top:6.162659pt;width:580.4pt;height:64.6500pt;mso-position-horizontal-relative:page;mso-position-vertical-relative:page;z-index:-23303680" coordorigin="3,123" coordsize="11608,1293">
          <v:rect style="position:absolute;left:2;top:651;width:11223;height:454" filled="true" fillcolor="#fff5e9" stroked="false">
            <v:fill type="solid"/>
          </v:rect>
          <v:shape style="position:absolute;left:10660;top:123;width:951;height:1293" type="#_x0000_t75" stroked="false">
            <v:imagedata r:id="rId1" o:title=""/>
          </v:shape>
          <w10:wrap type="none"/>
        </v:group>
      </w:pict>
    </w:r>
    <w:r>
      <w:rPr/>
      <w:pict>
        <v:shape style="position:absolute;margin-left:397.760498pt;margin-top:37.512516pt;width:133.35pt;height:15.75pt;mso-position-horizontal-relative:page;mso-position-vertical-relative:page;z-index:-23303168" type="#_x0000_t202" filled="false" stroked="false">
          <v:textbox inset="0,0,0,0">
            <w:txbxContent>
              <w:p>
                <w:pPr>
                  <w:spacing w:before="37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3C3C3B"/>
                    <w:sz w:val="16"/>
                  </w:rPr>
                  <w:t>29.</w:t>
                </w:r>
                <w:r>
                  <w:rPr>
                    <w:rFonts w:ascii="Tahoma"/>
                    <w:b/>
                    <w:color w:val="3C3C3B"/>
                    <w:spacing w:val="9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3C3C3B"/>
                    <w:sz w:val="16"/>
                  </w:rPr>
                  <w:t>Enfermedades</w:t>
                </w:r>
                <w:r>
                  <w:rPr>
                    <w:rFonts w:ascii="Tahoma"/>
                    <w:b/>
                    <w:color w:val="3C3C3B"/>
                    <w:spacing w:val="9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3C3C3B"/>
                    <w:sz w:val="16"/>
                  </w:rPr>
                  <w:t>arteriales.</w:t>
                </w:r>
                <w:r>
                  <w:rPr>
                    <w:rFonts w:ascii="Tahoma"/>
                    <w:b/>
                    <w:color w:val="3C3C3B"/>
                    <w:spacing w:val="9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E99B55"/>
                    <w:sz w:val="16"/>
                  </w:rPr>
                  <w:t>CG</w:t>
                </w:r>
              </w:p>
            </w:txbxContent>
          </v:textbox>
          <w10:wrap type="none"/>
        </v:shape>
      </w:pict>
    </w:r>
  </w:p>
</w:hdr>
</file>

<file path=word/header8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8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.142pt;margin-top:6.162659pt;width:580.4pt;height:64.6500pt;mso-position-horizontal-relative:page;mso-position-vertical-relative:page;z-index:-23300608" coordorigin="3,123" coordsize="11608,1293">
          <v:rect style="position:absolute;left:2;top:651;width:11223;height:454" filled="true" fillcolor="#fff5e9" stroked="false">
            <v:fill type="solid"/>
          </v:rect>
          <v:shape style="position:absolute;left:10660;top:123;width:951;height:1293" type="#_x0000_t75" stroked="false">
            <v:imagedata r:id="rId1" o:title=""/>
          </v:shape>
          <w10:wrap type="none"/>
        </v:group>
      </w:pict>
    </w:r>
    <w:r>
      <w:rPr/>
      <w:pict>
        <v:shape style="position:absolute;margin-left:355.193115pt;margin-top:37.512516pt;width:175.9pt;height:15.75pt;mso-position-horizontal-relative:page;mso-position-vertical-relative:page;z-index:-23300096" type="#_x0000_t202" filled="false" stroked="false">
          <v:textbox inset="0,0,0,0">
            <w:txbxContent>
              <w:p>
                <w:pPr>
                  <w:spacing w:before="37"/>
                  <w:ind w:left="20" w:right="0" w:firstLine="0"/>
                  <w:jc w:val="left"/>
                  <w:rPr>
                    <w:rFonts w:ascii="Tahoma" w:hAnsi="Tahoma"/>
                    <w:b/>
                    <w:sz w:val="16"/>
                  </w:rPr>
                </w:pPr>
                <w:r>
                  <w:rPr>
                    <w:rFonts w:ascii="Tahoma" w:hAnsi="Tahoma"/>
                    <w:b/>
                    <w:color w:val="3C3C3B"/>
                    <w:sz w:val="16"/>
                  </w:rPr>
                  <w:t>30.</w:t>
                </w:r>
                <w:r>
                  <w:rPr>
                    <w:rFonts w:ascii="Tahoma" w:hAnsi="Tahoma"/>
                    <w:b/>
                    <w:color w:val="3C3C3B"/>
                    <w:spacing w:val="14"/>
                    <w:sz w:val="16"/>
                  </w:rPr>
                  <w:t> </w:t>
                </w:r>
                <w:r>
                  <w:rPr>
                    <w:rFonts w:ascii="Tahoma" w:hAnsi="Tahoma"/>
                    <w:b/>
                    <w:color w:val="3C3C3B"/>
                    <w:sz w:val="16"/>
                  </w:rPr>
                  <w:t>Enfermedades</w:t>
                </w:r>
                <w:r>
                  <w:rPr>
                    <w:rFonts w:ascii="Tahoma" w:hAnsi="Tahoma"/>
                    <w:b/>
                    <w:color w:val="3C3C3B"/>
                    <w:spacing w:val="15"/>
                    <w:sz w:val="16"/>
                  </w:rPr>
                  <w:t> </w:t>
                </w:r>
                <w:r>
                  <w:rPr>
                    <w:rFonts w:ascii="Tahoma" w:hAnsi="Tahoma"/>
                    <w:b/>
                    <w:color w:val="3C3C3B"/>
                    <w:sz w:val="16"/>
                  </w:rPr>
                  <w:t>venosas</w:t>
                </w:r>
                <w:r>
                  <w:rPr>
                    <w:rFonts w:ascii="Tahoma" w:hAnsi="Tahoma"/>
                    <w:b/>
                    <w:color w:val="3C3C3B"/>
                    <w:spacing w:val="15"/>
                    <w:sz w:val="16"/>
                  </w:rPr>
                  <w:t> </w:t>
                </w:r>
                <w:r>
                  <w:rPr>
                    <w:rFonts w:ascii="Tahoma" w:hAnsi="Tahoma"/>
                    <w:b/>
                    <w:color w:val="3C3C3B"/>
                    <w:sz w:val="16"/>
                  </w:rPr>
                  <w:t>y</w:t>
                </w:r>
                <w:r>
                  <w:rPr>
                    <w:rFonts w:ascii="Tahoma" w:hAnsi="Tahoma"/>
                    <w:b/>
                    <w:color w:val="3C3C3B"/>
                    <w:spacing w:val="14"/>
                    <w:sz w:val="16"/>
                  </w:rPr>
                  <w:t> </w:t>
                </w:r>
                <w:r>
                  <w:rPr>
                    <w:rFonts w:ascii="Tahoma" w:hAnsi="Tahoma"/>
                    <w:b/>
                    <w:color w:val="3C3C3B"/>
                    <w:sz w:val="16"/>
                  </w:rPr>
                  <w:t>linfáticas.</w:t>
                </w:r>
                <w:r>
                  <w:rPr>
                    <w:rFonts w:ascii="Tahoma" w:hAnsi="Tahoma"/>
                    <w:b/>
                    <w:color w:val="3C3C3B"/>
                    <w:spacing w:val="15"/>
                    <w:sz w:val="16"/>
                  </w:rPr>
                  <w:t> </w:t>
                </w:r>
                <w:r>
                  <w:rPr>
                    <w:rFonts w:ascii="Tahoma" w:hAnsi="Tahoma"/>
                    <w:b/>
                    <w:color w:val="E99B55"/>
                    <w:sz w:val="16"/>
                  </w:rPr>
                  <w:t>CG</w:t>
                </w:r>
              </w:p>
            </w:txbxContent>
          </v:textbox>
          <w10:wrap type="none"/>
        </v:shape>
      </w:pict>
    </w:r>
  </w:p>
</w:hdr>
</file>

<file path=word/header8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3.015999pt;margin-top:37.856514pt;width:563.15pt;height:15.1pt;mso-position-horizontal-relative:page;mso-position-vertical-relative:page;z-index:-23299584" type="#_x0000_t202" filled="false" stroked="false">
          <v:textbox inset="0,0,0,0">
            <w:txbxContent>
              <w:p>
                <w:pPr>
                  <w:pStyle w:val="BodyText"/>
                  <w:tabs>
                    <w:tab w:pos="11242" w:val="left" w:leader="none"/>
                  </w:tabs>
                  <w:spacing w:before="15"/>
                  <w:ind w:left="20"/>
                  <w:rPr>
                    <w:rFonts w:ascii="Lucida Sans Unicode" w:hAnsi="Lucida Sans Unicode"/>
                  </w:rPr>
                </w:pPr>
                <w:r>
                  <w:rPr>
                    <w:rFonts w:ascii="Lucida Sans Unicode" w:hAnsi="Lucida Sans Unicode"/>
                    <w:color w:val="3C3C3B"/>
                    <w:w w:val="84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  </w:t>
                </w:r>
                <w:r>
                  <w:rPr>
                    <w:rFonts w:ascii="Lucida Sans Unicode" w:hAnsi="Lucida Sans Unicode"/>
                    <w:color w:val="3C3C3B"/>
                    <w:spacing w:val="-25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Manual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CTO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de</w:t>
                </w:r>
                <w:r>
                  <w:rPr>
                    <w:rFonts w:ascii="Lucida Sans Unicode" w:hAnsi="Lucida Sans Unicode"/>
                    <w:color w:val="3C3C3B"/>
                    <w:spacing w:val="8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Medicina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y</w:t>
                </w:r>
                <w:r>
                  <w:rPr>
                    <w:rFonts w:ascii="Lucida Sans Unicode" w:hAnsi="Lucida Sans Unicode"/>
                    <w:color w:val="3C3C3B"/>
                    <w:spacing w:val="8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Cirugía,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7.ª</w:t>
                </w:r>
                <w:r>
                  <w:rPr>
                    <w:rFonts w:ascii="Lucida Sans Unicode" w:hAnsi="Lucida Sans Unicode"/>
                    <w:color w:val="3C3C3B"/>
                    <w:spacing w:val="8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edición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actualizada</w:t>
                </w:r>
                <w:r>
                  <w:rPr>
                    <w:rFonts w:ascii="Lucida Sans Unicode" w:hAnsi="Lucida Sans Unicode"/>
                    <w:color w:val="3C3C3B"/>
                    <w:spacing w:val="8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a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2023</w:t>
                  <w:tab/>
                </w:r>
              </w:p>
            </w:txbxContent>
          </v:textbox>
          <w10:wrap type="none"/>
        </v:shape>
      </w:pict>
    </w:r>
  </w:p>
</w:hdr>
</file>

<file path=word/header8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8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3.015999pt;margin-top:37.856514pt;width:563.15pt;height:15.1pt;mso-position-horizontal-relative:page;mso-position-vertical-relative:page;z-index:-23294976" type="#_x0000_t202" filled="false" stroked="false">
          <v:textbox inset="0,0,0,0">
            <w:txbxContent>
              <w:p>
                <w:pPr>
                  <w:pStyle w:val="BodyText"/>
                  <w:tabs>
                    <w:tab w:pos="11242" w:val="left" w:leader="none"/>
                  </w:tabs>
                  <w:spacing w:before="15"/>
                  <w:ind w:left="20"/>
                  <w:rPr>
                    <w:rFonts w:ascii="Lucida Sans Unicode" w:hAnsi="Lucida Sans Unicode"/>
                  </w:rPr>
                </w:pPr>
                <w:r>
                  <w:rPr>
                    <w:rFonts w:ascii="Lucida Sans Unicode" w:hAnsi="Lucida Sans Unicode"/>
                    <w:color w:val="3C3C3B"/>
                    <w:w w:val="84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  </w:t>
                </w:r>
                <w:r>
                  <w:rPr>
                    <w:rFonts w:ascii="Lucida Sans Unicode" w:hAnsi="Lucida Sans Unicode"/>
                    <w:color w:val="3C3C3B"/>
                    <w:spacing w:val="-25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Manual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CTO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de</w:t>
                </w:r>
                <w:r>
                  <w:rPr>
                    <w:rFonts w:ascii="Lucida Sans Unicode" w:hAnsi="Lucida Sans Unicode"/>
                    <w:color w:val="3C3C3B"/>
                    <w:spacing w:val="8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Medicina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y</w:t>
                </w:r>
                <w:r>
                  <w:rPr>
                    <w:rFonts w:ascii="Lucida Sans Unicode" w:hAnsi="Lucida Sans Unicode"/>
                    <w:color w:val="3C3C3B"/>
                    <w:spacing w:val="8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Cirugía,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7.ª</w:t>
                </w:r>
                <w:r>
                  <w:rPr>
                    <w:rFonts w:ascii="Lucida Sans Unicode" w:hAnsi="Lucida Sans Unicode"/>
                    <w:color w:val="3C3C3B"/>
                    <w:spacing w:val="8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edición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actualizada</w:t>
                </w:r>
                <w:r>
                  <w:rPr>
                    <w:rFonts w:ascii="Lucida Sans Unicode" w:hAnsi="Lucida Sans Unicode"/>
                    <w:color w:val="3C3C3B"/>
                    <w:spacing w:val="8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a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2023</w:t>
                  <w:tab/>
                </w:r>
              </w:p>
            </w:txbxContent>
          </v:textbox>
          <w10:wrap type="non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9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.142pt;margin-top:6.162659pt;width:580.4pt;height:64.6500pt;mso-position-horizontal-relative:page;mso-position-vertical-relative:page;z-index:-23294464" coordorigin="3,123" coordsize="11608,1293">
          <v:rect style="position:absolute;left:2;top:651;width:11223;height:454" filled="true" fillcolor="#fff5e9" stroked="false">
            <v:fill type="solid"/>
          </v:rect>
          <v:shape style="position:absolute;left:10660;top:123;width:951;height:1293" type="#_x0000_t75" stroked="false">
            <v:imagedata r:id="rId1" o:title=""/>
          </v:shape>
          <w10:wrap type="none"/>
        </v:group>
      </w:pict>
    </w:r>
    <w:r>
      <w:rPr/>
      <w:pict>
        <v:shape style="position:absolute;margin-left:425.848297pt;margin-top:37.512516pt;width:105.25pt;height:15.75pt;mso-position-horizontal-relative:page;mso-position-vertical-relative:page;z-index:-23293952" type="#_x0000_t202" filled="false" stroked="false">
          <v:textbox inset="0,0,0,0">
            <w:txbxContent>
              <w:p>
                <w:pPr>
                  <w:spacing w:before="37"/>
                  <w:ind w:left="20" w:right="0" w:firstLine="0"/>
                  <w:jc w:val="left"/>
                  <w:rPr>
                    <w:rFonts w:ascii="Tahoma" w:hAnsi="Tahoma"/>
                    <w:b/>
                    <w:sz w:val="16"/>
                  </w:rPr>
                </w:pPr>
                <w:r>
                  <w:rPr>
                    <w:rFonts w:ascii="Tahoma" w:hAnsi="Tahoma"/>
                    <w:b/>
                    <w:color w:val="3C3C3B"/>
                    <w:sz w:val="16"/>
                  </w:rPr>
                  <w:t>31.</w:t>
                </w:r>
                <w:r>
                  <w:rPr>
                    <w:rFonts w:ascii="Tahoma" w:hAnsi="Tahoma"/>
                    <w:b/>
                    <w:color w:val="3C3C3B"/>
                    <w:spacing w:val="2"/>
                    <w:sz w:val="16"/>
                  </w:rPr>
                  <w:t> </w:t>
                </w:r>
                <w:r>
                  <w:rPr>
                    <w:rFonts w:ascii="Tahoma" w:hAnsi="Tahoma"/>
                    <w:b/>
                    <w:color w:val="3C3C3B"/>
                    <w:sz w:val="16"/>
                  </w:rPr>
                  <w:t>Cirugía</w:t>
                </w:r>
                <w:r>
                  <w:rPr>
                    <w:rFonts w:ascii="Tahoma" w:hAnsi="Tahoma"/>
                    <w:b/>
                    <w:color w:val="3C3C3B"/>
                    <w:spacing w:val="3"/>
                    <w:sz w:val="16"/>
                  </w:rPr>
                  <w:t> </w:t>
                </w:r>
                <w:r>
                  <w:rPr>
                    <w:rFonts w:ascii="Tahoma" w:hAnsi="Tahoma"/>
                    <w:b/>
                    <w:color w:val="3C3C3B"/>
                    <w:sz w:val="16"/>
                  </w:rPr>
                  <w:t>pediátrica.</w:t>
                </w:r>
                <w:r>
                  <w:rPr>
                    <w:rFonts w:ascii="Tahoma" w:hAnsi="Tahoma"/>
                    <w:b/>
                    <w:color w:val="3C3C3B"/>
                    <w:spacing w:val="3"/>
                    <w:sz w:val="16"/>
                  </w:rPr>
                  <w:t> </w:t>
                </w:r>
                <w:r>
                  <w:rPr>
                    <w:rFonts w:ascii="Tahoma" w:hAnsi="Tahoma"/>
                    <w:b/>
                    <w:color w:val="E99B55"/>
                    <w:sz w:val="16"/>
                  </w:rPr>
                  <w:t>CG</w:t>
                </w:r>
              </w:p>
            </w:txbxContent>
          </v:textbox>
          <w10:wrap type="none"/>
        </v:shape>
      </w:pict>
    </w:r>
  </w:p>
</w:hdr>
</file>

<file path=word/header9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9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.142pt;margin-top:6.162659pt;width:580.4pt;height:64.6500pt;mso-position-horizontal-relative:page;mso-position-vertical-relative:page;z-index:-23291392" coordorigin="3,123" coordsize="11608,1293">
          <v:rect style="position:absolute;left:2;top:651;width:11223;height:454" filled="true" fillcolor="#fff5e9" stroked="false">
            <v:fill type="solid"/>
          </v:rect>
          <v:shape style="position:absolute;left:10660;top:123;width:951;height:1293" type="#_x0000_t75" stroked="false">
            <v:imagedata r:id="rId1" o:title=""/>
          </v:shape>
          <w10:wrap type="none"/>
        </v:group>
      </w:pict>
    </w:r>
    <w:r>
      <w:rPr/>
      <w:pict>
        <v:shape style="position:absolute;margin-left:383.416595pt;margin-top:37.512516pt;width:147.7pt;height:15.75pt;mso-position-horizontal-relative:page;mso-position-vertical-relative:page;z-index:-23290880" type="#_x0000_t202" filled="false" stroked="false">
          <v:textbox inset="0,0,0,0">
            <w:txbxContent>
              <w:p>
                <w:pPr>
                  <w:spacing w:before="37"/>
                  <w:ind w:left="20" w:right="0" w:firstLine="0"/>
                  <w:jc w:val="left"/>
                  <w:rPr>
                    <w:rFonts w:ascii="Tahoma" w:hAnsi="Tahoma"/>
                    <w:b/>
                    <w:sz w:val="16"/>
                  </w:rPr>
                </w:pPr>
                <w:r>
                  <w:rPr>
                    <w:rFonts w:ascii="Tahoma" w:hAnsi="Tahoma"/>
                    <w:b/>
                    <w:color w:val="3C3C3B"/>
                    <w:sz w:val="16"/>
                  </w:rPr>
                  <w:t>32.</w:t>
                </w:r>
                <w:r>
                  <w:rPr>
                    <w:rFonts w:ascii="Tahoma" w:hAnsi="Tahoma"/>
                    <w:b/>
                    <w:color w:val="3C3C3B"/>
                    <w:spacing w:val="8"/>
                    <w:sz w:val="16"/>
                  </w:rPr>
                  <w:t> </w:t>
                </w:r>
                <w:r>
                  <w:rPr>
                    <w:rFonts w:ascii="Tahoma" w:hAnsi="Tahoma"/>
                    <w:b/>
                    <w:color w:val="3C3C3B"/>
                    <w:sz w:val="16"/>
                  </w:rPr>
                  <w:t>Cirugía</w:t>
                </w:r>
                <w:r>
                  <w:rPr>
                    <w:rFonts w:ascii="Tahoma" w:hAnsi="Tahoma"/>
                    <w:b/>
                    <w:color w:val="3C3C3B"/>
                    <w:spacing w:val="9"/>
                    <w:sz w:val="16"/>
                  </w:rPr>
                  <w:t> </w:t>
                </w:r>
                <w:r>
                  <w:rPr>
                    <w:rFonts w:ascii="Tahoma" w:hAnsi="Tahoma"/>
                    <w:b/>
                    <w:color w:val="3C3C3B"/>
                    <w:sz w:val="16"/>
                  </w:rPr>
                  <w:t>de</w:t>
                </w:r>
                <w:r>
                  <w:rPr>
                    <w:rFonts w:ascii="Tahoma" w:hAnsi="Tahoma"/>
                    <w:b/>
                    <w:color w:val="3C3C3B"/>
                    <w:spacing w:val="9"/>
                    <w:sz w:val="16"/>
                  </w:rPr>
                  <w:t> </w:t>
                </w:r>
                <w:r>
                  <w:rPr>
                    <w:rFonts w:ascii="Tahoma" w:hAnsi="Tahoma"/>
                    <w:b/>
                    <w:color w:val="3C3C3B"/>
                    <w:sz w:val="16"/>
                  </w:rPr>
                  <w:t>las</w:t>
                </w:r>
                <w:r>
                  <w:rPr>
                    <w:rFonts w:ascii="Tahoma" w:hAnsi="Tahoma"/>
                    <w:b/>
                    <w:color w:val="3C3C3B"/>
                    <w:spacing w:val="9"/>
                    <w:sz w:val="16"/>
                  </w:rPr>
                  <w:t> </w:t>
                </w:r>
                <w:r>
                  <w:rPr>
                    <w:rFonts w:ascii="Tahoma" w:hAnsi="Tahoma"/>
                    <w:b/>
                    <w:color w:val="3C3C3B"/>
                    <w:sz w:val="16"/>
                  </w:rPr>
                  <w:t>extremidades.</w:t>
                </w:r>
                <w:r>
                  <w:rPr>
                    <w:rFonts w:ascii="Tahoma" w:hAnsi="Tahoma"/>
                    <w:b/>
                    <w:color w:val="3C3C3B"/>
                    <w:spacing w:val="8"/>
                    <w:sz w:val="16"/>
                  </w:rPr>
                  <w:t> </w:t>
                </w:r>
                <w:r>
                  <w:rPr>
                    <w:rFonts w:ascii="Tahoma" w:hAnsi="Tahoma"/>
                    <w:b/>
                    <w:color w:val="E99B55"/>
                    <w:sz w:val="16"/>
                  </w:rPr>
                  <w:t>CG</w:t>
                </w:r>
              </w:p>
            </w:txbxContent>
          </v:textbox>
          <w10:wrap type="none"/>
        </v:shape>
      </w:pict>
    </w:r>
  </w:p>
</w:hdr>
</file>

<file path=word/header9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3.015999pt;margin-top:37.856514pt;width:563.15pt;height:15.1pt;mso-position-horizontal-relative:page;mso-position-vertical-relative:page;z-index:-23290368" type="#_x0000_t202" filled="false" stroked="false">
          <v:textbox inset="0,0,0,0">
            <w:txbxContent>
              <w:p>
                <w:pPr>
                  <w:pStyle w:val="BodyText"/>
                  <w:tabs>
                    <w:tab w:pos="11242" w:val="left" w:leader="none"/>
                  </w:tabs>
                  <w:spacing w:before="15"/>
                  <w:ind w:left="20"/>
                  <w:rPr>
                    <w:rFonts w:ascii="Lucida Sans Unicode" w:hAnsi="Lucida Sans Unicode"/>
                  </w:rPr>
                </w:pPr>
                <w:r>
                  <w:rPr>
                    <w:rFonts w:ascii="Lucida Sans Unicode" w:hAnsi="Lucida Sans Unicode"/>
                    <w:color w:val="3C3C3B"/>
                    <w:w w:val="84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  </w:t>
                </w:r>
                <w:r>
                  <w:rPr>
                    <w:rFonts w:ascii="Lucida Sans Unicode" w:hAnsi="Lucida Sans Unicode"/>
                    <w:color w:val="3C3C3B"/>
                    <w:spacing w:val="-25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Manual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CTO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de</w:t>
                </w:r>
                <w:r>
                  <w:rPr>
                    <w:rFonts w:ascii="Lucida Sans Unicode" w:hAnsi="Lucida Sans Unicode"/>
                    <w:color w:val="3C3C3B"/>
                    <w:spacing w:val="8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Medicina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y</w:t>
                </w:r>
                <w:r>
                  <w:rPr>
                    <w:rFonts w:ascii="Lucida Sans Unicode" w:hAnsi="Lucida Sans Unicode"/>
                    <w:color w:val="3C3C3B"/>
                    <w:spacing w:val="8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Cirugía,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7.ª</w:t>
                </w:r>
                <w:r>
                  <w:rPr>
                    <w:rFonts w:ascii="Lucida Sans Unicode" w:hAnsi="Lucida Sans Unicode"/>
                    <w:color w:val="3C3C3B"/>
                    <w:spacing w:val="8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edición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actualizada</w:t>
                </w:r>
                <w:r>
                  <w:rPr>
                    <w:rFonts w:ascii="Lucida Sans Unicode" w:hAnsi="Lucida Sans Unicode"/>
                    <w:color w:val="3C3C3B"/>
                    <w:spacing w:val="8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a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2023</w:t>
                  <w:tab/>
                </w:r>
              </w:p>
            </w:txbxContent>
          </v:textbox>
          <w10:wrap type="none"/>
        </v:shape>
      </w:pict>
    </w:r>
  </w:p>
</w:hdr>
</file>

<file path=word/header9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.141pt;margin-top:6.162659pt;width:580.4pt;height:64.6500pt;mso-position-horizontal-relative:page;mso-position-vertical-relative:page;z-index:-23287808" coordorigin="3,123" coordsize="11608,1293">
          <v:rect style="position:absolute;left:2;top:652;width:11223;height:454" filled="true" fillcolor="#fff5e9" stroked="false">
            <v:fill type="solid"/>
          </v:rect>
          <v:shape style="position:absolute;left:10660;top:123;width:951;height:1293" type="#_x0000_t75" stroked="false">
            <v:imagedata r:id="rId1" o:title=""/>
          </v:shape>
          <w10:wrap type="none"/>
        </v:group>
      </w:pict>
    </w:r>
    <w:r>
      <w:rPr/>
      <w:pict>
        <v:shape style="position:absolute;margin-left:444.079712pt;margin-top:37.512516pt;width:87pt;height:15.75pt;mso-position-horizontal-relative:page;mso-position-vertical-relative:page;z-index:-23287296" type="#_x0000_t202" filled="false" stroked="false">
          <v:textbox inset="0,0,0,0">
            <w:txbxContent>
              <w:p>
                <w:pPr>
                  <w:spacing w:before="37"/>
                  <w:ind w:left="20" w:right="0" w:firstLine="0"/>
                  <w:jc w:val="left"/>
                  <w:rPr>
                    <w:rFonts w:ascii="Tahoma"/>
                    <w:b/>
                    <w:sz w:val="16"/>
                  </w:rPr>
                </w:pPr>
                <w:r>
                  <w:rPr>
                    <w:rFonts w:ascii="Tahoma"/>
                    <w:b/>
                    <w:color w:val="3C3C3B"/>
                    <w:w w:val="105"/>
                    <w:sz w:val="16"/>
                  </w:rPr>
                  <w:t>Conceptos</w:t>
                </w:r>
                <w:r>
                  <w:rPr>
                    <w:rFonts w:ascii="Tahoma"/>
                    <w:b/>
                    <w:color w:val="3C3C3B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3C3C3B"/>
                    <w:w w:val="105"/>
                    <w:sz w:val="16"/>
                  </w:rPr>
                  <w:t>clave.</w:t>
                </w:r>
                <w:r>
                  <w:rPr>
                    <w:rFonts w:ascii="Tahoma"/>
                    <w:b/>
                    <w:color w:val="3C3C3B"/>
                    <w:spacing w:val="-4"/>
                    <w:w w:val="105"/>
                    <w:sz w:val="16"/>
                  </w:rPr>
                  <w:t> </w:t>
                </w:r>
                <w:r>
                  <w:rPr>
                    <w:rFonts w:ascii="Tahoma"/>
                    <w:b/>
                    <w:color w:val="E99B55"/>
                    <w:w w:val="105"/>
                    <w:sz w:val="16"/>
                  </w:rPr>
                  <w:t>CG</w:t>
                </w:r>
              </w:p>
            </w:txbxContent>
          </v:textbox>
          <w10:wrap type="none"/>
        </v:shape>
      </w:pict>
    </w:r>
  </w:p>
</w:hdr>
</file>

<file path=word/header9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3.015999pt;margin-top:37.856514pt;width:563.15pt;height:15.1pt;mso-position-horizontal-relative:page;mso-position-vertical-relative:page;z-index:-23286784" type="#_x0000_t202" filled="false" stroked="false">
          <v:textbox inset="0,0,0,0">
            <w:txbxContent>
              <w:p>
                <w:pPr>
                  <w:pStyle w:val="BodyText"/>
                  <w:tabs>
                    <w:tab w:pos="11242" w:val="left" w:leader="none"/>
                  </w:tabs>
                  <w:spacing w:before="15"/>
                  <w:ind w:left="20"/>
                  <w:rPr>
                    <w:rFonts w:ascii="Lucida Sans Unicode" w:hAnsi="Lucida Sans Unicode"/>
                  </w:rPr>
                </w:pPr>
                <w:r>
                  <w:rPr>
                    <w:rFonts w:ascii="Lucida Sans Unicode" w:hAnsi="Lucida Sans Unicode"/>
                    <w:color w:val="3C3C3B"/>
                    <w:w w:val="84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  </w:t>
                </w:r>
                <w:r>
                  <w:rPr>
                    <w:rFonts w:ascii="Lucida Sans Unicode" w:hAnsi="Lucida Sans Unicode"/>
                    <w:color w:val="3C3C3B"/>
                    <w:spacing w:val="-25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Manual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CTO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de</w:t>
                </w:r>
                <w:r>
                  <w:rPr>
                    <w:rFonts w:ascii="Lucida Sans Unicode" w:hAnsi="Lucida Sans Unicode"/>
                    <w:color w:val="3C3C3B"/>
                    <w:spacing w:val="8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Medicina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y</w:t>
                </w:r>
                <w:r>
                  <w:rPr>
                    <w:rFonts w:ascii="Lucida Sans Unicode" w:hAnsi="Lucida Sans Unicode"/>
                    <w:color w:val="3C3C3B"/>
                    <w:spacing w:val="8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Cirugía,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7.ª</w:t>
                </w:r>
                <w:r>
                  <w:rPr>
                    <w:rFonts w:ascii="Lucida Sans Unicode" w:hAnsi="Lucida Sans Unicode"/>
                    <w:color w:val="3C3C3B"/>
                    <w:spacing w:val="8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edición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actualizada</w:t>
                </w:r>
                <w:r>
                  <w:rPr>
                    <w:rFonts w:ascii="Lucida Sans Unicode" w:hAnsi="Lucida Sans Unicode"/>
                    <w:color w:val="3C3C3B"/>
                    <w:spacing w:val="8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a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2023</w:t>
                  <w:tab/>
                </w:r>
              </w:p>
            </w:txbxContent>
          </v:textbox>
          <w10:wrap type="none"/>
        </v:shape>
      </w:pict>
    </w:r>
  </w:p>
</w:hdr>
</file>

<file path=word/header9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.142pt;margin-top:6.162659pt;width:580.4pt;height:64.6500pt;mso-position-horizontal-relative:page;mso-position-vertical-relative:page;z-index:-23284224" coordorigin="3,123" coordsize="11608,1293">
          <v:rect style="position:absolute;left:2;top:651;width:11223;height:454" filled="true" fillcolor="#fff5e9" stroked="false">
            <v:fill type="solid"/>
          </v:rect>
          <v:shape style="position:absolute;left:10660;top:123;width:951;height:1293" type="#_x0000_t75" stroked="false">
            <v:imagedata r:id="rId1" o:title=""/>
          </v:shape>
          <w10:wrap type="none"/>
        </v:group>
      </w:pict>
    </w:r>
    <w:r>
      <w:rPr/>
      <w:pict>
        <v:shape style="position:absolute;margin-left:399.712402pt;margin-top:37.512516pt;width:131.4pt;height:15.75pt;mso-position-horizontal-relative:page;mso-position-vertical-relative:page;z-index:-23283712" type="#_x0000_t202" filled="false" stroked="false">
          <v:textbox inset="0,0,0,0">
            <w:txbxContent>
              <w:p>
                <w:pPr>
                  <w:spacing w:before="47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3C3C3B"/>
                    <w:sz w:val="16"/>
                  </w:rPr>
                  <w:t>Preguntas</w:t>
                </w:r>
                <w:r>
                  <w:rPr>
                    <w:rFonts w:ascii="Arial"/>
                    <w:b/>
                    <w:color w:val="3C3C3B"/>
                    <w:spacing w:val="-2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3C3C3B"/>
                    <w:sz w:val="16"/>
                  </w:rPr>
                  <w:t>ENURM</w:t>
                </w:r>
                <w:r>
                  <w:rPr>
                    <w:rFonts w:ascii="Arial"/>
                    <w:b/>
                    <w:color w:val="3C3C3B"/>
                    <w:spacing w:val="-2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3C3C3B"/>
                    <w:sz w:val="16"/>
                  </w:rPr>
                  <w:t>21,</w:t>
                </w:r>
                <w:r>
                  <w:rPr>
                    <w:rFonts w:ascii="Arial"/>
                    <w:b/>
                    <w:color w:val="3C3C3B"/>
                    <w:spacing w:val="-1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3C3C3B"/>
                    <w:sz w:val="16"/>
                  </w:rPr>
                  <w:t>22</w:t>
                </w:r>
                <w:r>
                  <w:rPr>
                    <w:rFonts w:ascii="Arial"/>
                    <w:b/>
                    <w:color w:val="3C3C3B"/>
                    <w:spacing w:val="-2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3C3C3B"/>
                    <w:sz w:val="16"/>
                  </w:rPr>
                  <w:t>y</w:t>
                </w:r>
                <w:r>
                  <w:rPr>
                    <w:rFonts w:ascii="Arial"/>
                    <w:b/>
                    <w:color w:val="3C3C3B"/>
                    <w:spacing w:val="-1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3C3C3B"/>
                    <w:sz w:val="16"/>
                  </w:rPr>
                  <w:t>23.</w:t>
                </w:r>
                <w:r>
                  <w:rPr>
                    <w:rFonts w:ascii="Arial"/>
                    <w:b/>
                    <w:color w:val="3C3C3B"/>
                    <w:spacing w:val="-2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E99B55"/>
                    <w:sz w:val="16"/>
                  </w:rPr>
                  <w:t>CG</w:t>
                </w:r>
              </w:p>
            </w:txbxContent>
          </v:textbox>
          <w10:wrap type="none"/>
        </v:shape>
      </w:pict>
    </w:r>
  </w:p>
</w:hdr>
</file>

<file path=word/header9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3.015999pt;margin-top:37.856514pt;width:563.15pt;height:15.1pt;mso-position-horizontal-relative:page;mso-position-vertical-relative:page;z-index:-23283200" type="#_x0000_t202" filled="false" stroked="false">
          <v:textbox inset="0,0,0,0">
            <w:txbxContent>
              <w:p>
                <w:pPr>
                  <w:pStyle w:val="BodyText"/>
                  <w:tabs>
                    <w:tab w:pos="11242" w:val="left" w:leader="none"/>
                  </w:tabs>
                  <w:spacing w:before="15"/>
                  <w:ind w:left="20"/>
                  <w:rPr>
                    <w:rFonts w:ascii="Lucida Sans Unicode" w:hAnsi="Lucida Sans Unicode"/>
                  </w:rPr>
                </w:pPr>
                <w:r>
                  <w:rPr>
                    <w:rFonts w:ascii="Lucida Sans Unicode" w:hAnsi="Lucida Sans Unicode"/>
                    <w:color w:val="3C3C3B"/>
                    <w:w w:val="84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  </w:t>
                </w:r>
                <w:r>
                  <w:rPr>
                    <w:rFonts w:ascii="Lucida Sans Unicode" w:hAnsi="Lucida Sans Unicode"/>
                    <w:color w:val="3C3C3B"/>
                    <w:spacing w:val="-25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Manual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CTO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de</w:t>
                </w:r>
                <w:r>
                  <w:rPr>
                    <w:rFonts w:ascii="Lucida Sans Unicode" w:hAnsi="Lucida Sans Unicode"/>
                    <w:color w:val="3C3C3B"/>
                    <w:spacing w:val="8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Medicina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y</w:t>
                </w:r>
                <w:r>
                  <w:rPr>
                    <w:rFonts w:ascii="Lucida Sans Unicode" w:hAnsi="Lucida Sans Unicode"/>
                    <w:color w:val="3C3C3B"/>
                    <w:spacing w:val="8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Cirugía,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7.ª</w:t>
                </w:r>
                <w:r>
                  <w:rPr>
                    <w:rFonts w:ascii="Lucida Sans Unicode" w:hAnsi="Lucida Sans Unicode"/>
                    <w:color w:val="3C3C3B"/>
                    <w:spacing w:val="8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edición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actualizada</w:t>
                </w:r>
                <w:r>
                  <w:rPr>
                    <w:rFonts w:ascii="Lucida Sans Unicode" w:hAnsi="Lucida Sans Unicode"/>
                    <w:color w:val="3C3C3B"/>
                    <w:spacing w:val="8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a</w:t>
                </w:r>
                <w:r>
                  <w:rPr>
                    <w:rFonts w:ascii="Lucida Sans Unicode" w:hAnsi="Lucida Sans Unicode"/>
                    <w:color w:val="3C3C3B"/>
                    <w:spacing w:val="7"/>
                    <w:shd w:fill="FFF5E9" w:color="auto" w:val="clear"/>
                  </w:rPr>
                  <w:t> </w:t>
                </w:r>
                <w:r>
                  <w:rPr>
                    <w:rFonts w:ascii="Lucida Sans Unicode" w:hAnsi="Lucida Sans Unicode"/>
                    <w:color w:val="3C3C3B"/>
                    <w:shd w:fill="FFF5E9" w:color="auto" w:val="clear"/>
                  </w:rPr>
                  <w:t>2023</w:t>
                  <w:tab/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01">
    <w:multiLevelType w:val="hybridMultilevel"/>
    <w:lvl w:ilvl="0">
      <w:start w:val="1"/>
      <w:numFmt w:val="lowerLetter"/>
      <w:lvlText w:val="%1)"/>
      <w:lvlJc w:val="left"/>
      <w:pPr>
        <w:ind w:left="633" w:hanging="227"/>
        <w:jc w:val="left"/>
      </w:pPr>
      <w:rPr>
        <w:rFonts w:hint="default" w:ascii="Trebuchet MS" w:hAnsi="Trebuchet MS" w:eastAsia="Trebuchet MS" w:cs="Trebuchet MS"/>
        <w:color w:val="3C3C3B"/>
        <w:w w:val="91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89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738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287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837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386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935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485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5034" w:hanging="227"/>
      </w:pPr>
      <w:rPr>
        <w:rFonts w:hint="default"/>
        <w:lang w:val="es-ES" w:eastAsia="en-US" w:bidi="ar-SA"/>
      </w:rPr>
    </w:lvl>
  </w:abstractNum>
  <w:abstractNum w:abstractNumId="300">
    <w:multiLevelType w:val="hybridMultilevel"/>
    <w:lvl w:ilvl="0">
      <w:start w:val="1"/>
      <w:numFmt w:val="lowerLetter"/>
      <w:lvlText w:val="%1)"/>
      <w:lvlJc w:val="left"/>
      <w:pPr>
        <w:ind w:left="633" w:hanging="227"/>
        <w:jc w:val="left"/>
      </w:pPr>
      <w:rPr>
        <w:rFonts w:hint="default" w:ascii="Trebuchet MS" w:hAnsi="Trebuchet MS" w:eastAsia="Trebuchet MS" w:cs="Trebuchet MS"/>
        <w:color w:val="3C3C3B"/>
        <w:w w:val="91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89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738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287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837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386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935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485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5034" w:hanging="227"/>
      </w:pPr>
      <w:rPr>
        <w:rFonts w:hint="default"/>
        <w:lang w:val="es-ES" w:eastAsia="en-US" w:bidi="ar-SA"/>
      </w:rPr>
    </w:lvl>
  </w:abstractNum>
  <w:abstractNum w:abstractNumId="299">
    <w:multiLevelType w:val="hybridMultilevel"/>
    <w:lvl w:ilvl="0">
      <w:start w:val="1"/>
      <w:numFmt w:val="lowerLetter"/>
      <w:lvlText w:val="%1)"/>
      <w:lvlJc w:val="left"/>
      <w:pPr>
        <w:ind w:left="633" w:hanging="227"/>
        <w:jc w:val="left"/>
      </w:pPr>
      <w:rPr>
        <w:rFonts w:hint="default" w:ascii="Trebuchet MS" w:hAnsi="Trebuchet MS" w:eastAsia="Trebuchet MS" w:cs="Trebuchet MS"/>
        <w:color w:val="3C3C3B"/>
        <w:w w:val="91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89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738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287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837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386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935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485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5034" w:hanging="227"/>
      </w:pPr>
      <w:rPr>
        <w:rFonts w:hint="default"/>
        <w:lang w:val="es-ES" w:eastAsia="en-US" w:bidi="ar-SA"/>
      </w:rPr>
    </w:lvl>
  </w:abstractNum>
  <w:abstractNum w:abstractNumId="298">
    <w:multiLevelType w:val="hybridMultilevel"/>
    <w:lvl w:ilvl="0">
      <w:start w:val="1"/>
      <w:numFmt w:val="lowerLetter"/>
      <w:lvlText w:val="%1)"/>
      <w:lvlJc w:val="left"/>
      <w:pPr>
        <w:ind w:left="633" w:hanging="227"/>
        <w:jc w:val="left"/>
      </w:pPr>
      <w:rPr>
        <w:rFonts w:hint="default" w:ascii="Trebuchet MS" w:hAnsi="Trebuchet MS" w:eastAsia="Trebuchet MS" w:cs="Trebuchet MS"/>
        <w:color w:val="3C3C3B"/>
        <w:w w:val="91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89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738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287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837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386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935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485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5034" w:hanging="227"/>
      </w:pPr>
      <w:rPr>
        <w:rFonts w:hint="default"/>
        <w:lang w:val="es-ES" w:eastAsia="en-US" w:bidi="ar-SA"/>
      </w:rPr>
    </w:lvl>
  </w:abstractNum>
  <w:abstractNum w:abstractNumId="297">
    <w:multiLevelType w:val="hybridMultilevel"/>
    <w:lvl w:ilvl="0">
      <w:start w:val="1"/>
      <w:numFmt w:val="lowerLetter"/>
      <w:lvlText w:val="%1)"/>
      <w:lvlJc w:val="left"/>
      <w:pPr>
        <w:ind w:left="1020" w:hanging="227"/>
        <w:jc w:val="right"/>
      </w:pPr>
      <w:rPr>
        <w:rFonts w:hint="default" w:ascii="Trebuchet MS" w:hAnsi="Trebuchet MS" w:eastAsia="Trebuchet MS" w:cs="Trebuchet MS"/>
        <w:color w:val="3C3C3B"/>
        <w:w w:val="91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91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2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433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905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376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847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18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90" w:hanging="227"/>
      </w:pPr>
      <w:rPr>
        <w:rFonts w:hint="default"/>
        <w:lang w:val="es-ES" w:eastAsia="en-US" w:bidi="ar-SA"/>
      </w:rPr>
    </w:lvl>
  </w:abstractNum>
  <w:abstractNum w:abstractNumId="296">
    <w:multiLevelType w:val="hybridMultilevel"/>
    <w:lvl w:ilvl="0">
      <w:start w:val="1"/>
      <w:numFmt w:val="lowerLetter"/>
      <w:lvlText w:val="%1)"/>
      <w:lvlJc w:val="left"/>
      <w:pPr>
        <w:ind w:left="1020" w:hanging="227"/>
        <w:jc w:val="left"/>
      </w:pPr>
      <w:rPr>
        <w:rFonts w:hint="default" w:ascii="Trebuchet MS" w:hAnsi="Trebuchet MS" w:eastAsia="Trebuchet MS" w:cs="Trebuchet MS"/>
        <w:color w:val="3C3C3B"/>
        <w:w w:val="91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91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2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433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905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376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847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18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90" w:hanging="227"/>
      </w:pPr>
      <w:rPr>
        <w:rFonts w:hint="default"/>
        <w:lang w:val="es-ES" w:eastAsia="en-US" w:bidi="ar-SA"/>
      </w:rPr>
    </w:lvl>
  </w:abstractNum>
  <w:abstractNum w:abstractNumId="295">
    <w:multiLevelType w:val="hybridMultilevel"/>
    <w:lvl w:ilvl="0">
      <w:start w:val="1"/>
      <w:numFmt w:val="lowerLetter"/>
      <w:lvlText w:val="%1)"/>
      <w:lvlJc w:val="left"/>
      <w:pPr>
        <w:ind w:left="1020" w:hanging="227"/>
        <w:jc w:val="left"/>
      </w:pPr>
      <w:rPr>
        <w:rFonts w:hint="default" w:ascii="Trebuchet MS" w:hAnsi="Trebuchet MS" w:eastAsia="Trebuchet MS" w:cs="Trebuchet MS"/>
        <w:color w:val="3C3C3B"/>
        <w:w w:val="91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91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2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433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905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376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847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18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90" w:hanging="227"/>
      </w:pPr>
      <w:rPr>
        <w:rFonts w:hint="default"/>
        <w:lang w:val="es-ES" w:eastAsia="en-US" w:bidi="ar-SA"/>
      </w:rPr>
    </w:lvl>
  </w:abstractNum>
  <w:abstractNum w:abstractNumId="294">
    <w:multiLevelType w:val="hybridMultilevel"/>
    <w:lvl w:ilvl="0">
      <w:start w:val="1"/>
      <w:numFmt w:val="lowerLetter"/>
      <w:lvlText w:val="%1)"/>
      <w:lvlJc w:val="left"/>
      <w:pPr>
        <w:ind w:left="1020" w:hanging="227"/>
        <w:jc w:val="left"/>
      </w:pPr>
      <w:rPr>
        <w:rFonts w:hint="default" w:ascii="Trebuchet MS" w:hAnsi="Trebuchet MS" w:eastAsia="Trebuchet MS" w:cs="Trebuchet MS"/>
        <w:color w:val="3C3C3B"/>
        <w:w w:val="91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91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2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433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905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376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847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18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90" w:hanging="227"/>
      </w:pPr>
      <w:rPr>
        <w:rFonts w:hint="default"/>
        <w:lang w:val="es-ES" w:eastAsia="en-US" w:bidi="ar-SA"/>
      </w:rPr>
    </w:lvl>
  </w:abstractNum>
  <w:abstractNum w:abstractNumId="293">
    <w:multiLevelType w:val="hybridMultilevel"/>
    <w:lvl w:ilvl="0">
      <w:start w:val="1"/>
      <w:numFmt w:val="lowerLetter"/>
      <w:lvlText w:val="%1)"/>
      <w:lvlJc w:val="left"/>
      <w:pPr>
        <w:ind w:left="633" w:hanging="227"/>
        <w:jc w:val="right"/>
      </w:pPr>
      <w:rPr>
        <w:rFonts w:hint="default" w:ascii="Trebuchet MS" w:hAnsi="Trebuchet MS" w:eastAsia="Trebuchet MS" w:cs="Trebuchet MS"/>
        <w:color w:val="3C3C3B"/>
        <w:w w:val="91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89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738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287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837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386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935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485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5034" w:hanging="227"/>
      </w:pPr>
      <w:rPr>
        <w:rFonts w:hint="default"/>
        <w:lang w:val="es-ES" w:eastAsia="en-US" w:bidi="ar-SA"/>
      </w:rPr>
    </w:lvl>
  </w:abstractNum>
  <w:abstractNum w:abstractNumId="292">
    <w:multiLevelType w:val="hybridMultilevel"/>
    <w:lvl w:ilvl="0">
      <w:start w:val="1"/>
      <w:numFmt w:val="lowerLetter"/>
      <w:lvlText w:val="%1)"/>
      <w:lvlJc w:val="left"/>
      <w:pPr>
        <w:ind w:left="633" w:hanging="227"/>
        <w:jc w:val="left"/>
      </w:pPr>
      <w:rPr>
        <w:rFonts w:hint="default" w:ascii="Trebuchet MS" w:hAnsi="Trebuchet MS" w:eastAsia="Trebuchet MS" w:cs="Trebuchet MS"/>
        <w:color w:val="3C3C3B"/>
        <w:w w:val="91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89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738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287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837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386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935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485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5034" w:hanging="227"/>
      </w:pPr>
      <w:rPr>
        <w:rFonts w:hint="default"/>
        <w:lang w:val="es-ES" w:eastAsia="en-US" w:bidi="ar-SA"/>
      </w:rPr>
    </w:lvl>
  </w:abstractNum>
  <w:abstractNum w:abstractNumId="291">
    <w:multiLevelType w:val="hybridMultilevel"/>
    <w:lvl w:ilvl="0">
      <w:start w:val="1"/>
      <w:numFmt w:val="lowerLetter"/>
      <w:lvlText w:val="%1)"/>
      <w:lvlJc w:val="left"/>
      <w:pPr>
        <w:ind w:left="633" w:hanging="227"/>
        <w:jc w:val="left"/>
      </w:pPr>
      <w:rPr>
        <w:rFonts w:hint="default" w:ascii="Trebuchet MS" w:hAnsi="Trebuchet MS" w:eastAsia="Trebuchet MS" w:cs="Trebuchet MS"/>
        <w:color w:val="3C3C3B"/>
        <w:w w:val="91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89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738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287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837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386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935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485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5034" w:hanging="227"/>
      </w:pPr>
      <w:rPr>
        <w:rFonts w:hint="default"/>
        <w:lang w:val="es-ES" w:eastAsia="en-US" w:bidi="ar-SA"/>
      </w:rPr>
    </w:lvl>
  </w:abstractNum>
  <w:abstractNum w:abstractNumId="290">
    <w:multiLevelType w:val="hybridMultilevel"/>
    <w:lvl w:ilvl="0">
      <w:start w:val="1"/>
      <w:numFmt w:val="lowerLetter"/>
      <w:lvlText w:val="%1)"/>
      <w:lvlJc w:val="left"/>
      <w:pPr>
        <w:ind w:left="633" w:hanging="227"/>
        <w:jc w:val="left"/>
      </w:pPr>
      <w:rPr>
        <w:rFonts w:hint="default" w:ascii="Trebuchet MS" w:hAnsi="Trebuchet MS" w:eastAsia="Trebuchet MS" w:cs="Trebuchet MS"/>
        <w:color w:val="3C3C3B"/>
        <w:w w:val="91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89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738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287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837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386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935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485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5034" w:hanging="227"/>
      </w:pPr>
      <w:rPr>
        <w:rFonts w:hint="default"/>
        <w:lang w:val="es-ES" w:eastAsia="en-US" w:bidi="ar-SA"/>
      </w:rPr>
    </w:lvl>
  </w:abstractNum>
  <w:abstractNum w:abstractNumId="289">
    <w:multiLevelType w:val="hybridMultilevel"/>
    <w:lvl w:ilvl="0">
      <w:start w:val="1"/>
      <w:numFmt w:val="lowerLetter"/>
      <w:lvlText w:val="%1)"/>
      <w:lvlJc w:val="left"/>
      <w:pPr>
        <w:ind w:left="633" w:hanging="227"/>
        <w:jc w:val="left"/>
      </w:pPr>
      <w:rPr>
        <w:rFonts w:hint="default" w:ascii="Trebuchet MS" w:hAnsi="Trebuchet MS" w:eastAsia="Trebuchet MS" w:cs="Trebuchet MS"/>
        <w:color w:val="3C3C3B"/>
        <w:w w:val="91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89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738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287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837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386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935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485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5034" w:hanging="227"/>
      </w:pPr>
      <w:rPr>
        <w:rFonts w:hint="default"/>
        <w:lang w:val="es-ES" w:eastAsia="en-US" w:bidi="ar-SA"/>
      </w:rPr>
    </w:lvl>
  </w:abstractNum>
  <w:abstractNum w:abstractNumId="288">
    <w:multiLevelType w:val="hybridMultilevel"/>
    <w:lvl w:ilvl="0">
      <w:start w:val="1"/>
      <w:numFmt w:val="lowerLetter"/>
      <w:lvlText w:val="%1)"/>
      <w:lvlJc w:val="left"/>
      <w:pPr>
        <w:ind w:left="1020" w:hanging="227"/>
        <w:jc w:val="right"/>
      </w:pPr>
      <w:rPr>
        <w:rFonts w:hint="default" w:ascii="Trebuchet MS" w:hAnsi="Trebuchet MS" w:eastAsia="Trebuchet MS" w:cs="Trebuchet MS"/>
        <w:color w:val="3C3C3B"/>
        <w:w w:val="91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91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2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433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904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376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847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18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89" w:hanging="227"/>
      </w:pPr>
      <w:rPr>
        <w:rFonts w:hint="default"/>
        <w:lang w:val="es-ES" w:eastAsia="en-US" w:bidi="ar-SA"/>
      </w:rPr>
    </w:lvl>
  </w:abstractNum>
  <w:abstractNum w:abstractNumId="287">
    <w:multiLevelType w:val="hybridMultilevel"/>
    <w:lvl w:ilvl="0">
      <w:start w:val="1"/>
      <w:numFmt w:val="lowerLetter"/>
      <w:lvlText w:val="%1)"/>
      <w:lvlJc w:val="left"/>
      <w:pPr>
        <w:ind w:left="1020" w:hanging="227"/>
        <w:jc w:val="left"/>
      </w:pPr>
      <w:rPr>
        <w:rFonts w:hint="default" w:ascii="Trebuchet MS" w:hAnsi="Trebuchet MS" w:eastAsia="Trebuchet MS" w:cs="Trebuchet MS"/>
        <w:color w:val="3C3C3B"/>
        <w:w w:val="91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91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2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433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904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376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847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18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89" w:hanging="227"/>
      </w:pPr>
      <w:rPr>
        <w:rFonts w:hint="default"/>
        <w:lang w:val="es-ES" w:eastAsia="en-US" w:bidi="ar-SA"/>
      </w:rPr>
    </w:lvl>
  </w:abstractNum>
  <w:abstractNum w:abstractNumId="286">
    <w:multiLevelType w:val="hybridMultilevel"/>
    <w:lvl w:ilvl="0">
      <w:start w:val="1"/>
      <w:numFmt w:val="lowerLetter"/>
      <w:lvlText w:val="%1)"/>
      <w:lvlJc w:val="left"/>
      <w:pPr>
        <w:ind w:left="1020" w:hanging="227"/>
        <w:jc w:val="left"/>
      </w:pPr>
      <w:rPr>
        <w:rFonts w:hint="default" w:ascii="Trebuchet MS" w:hAnsi="Trebuchet MS" w:eastAsia="Trebuchet MS" w:cs="Trebuchet MS"/>
        <w:color w:val="3C3C3B"/>
        <w:w w:val="91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91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2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433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904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376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847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18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89" w:hanging="227"/>
      </w:pPr>
      <w:rPr>
        <w:rFonts w:hint="default"/>
        <w:lang w:val="es-ES" w:eastAsia="en-US" w:bidi="ar-SA"/>
      </w:rPr>
    </w:lvl>
  </w:abstractNum>
  <w:abstractNum w:abstractNumId="285">
    <w:multiLevelType w:val="hybridMultilevel"/>
    <w:lvl w:ilvl="0">
      <w:start w:val="1"/>
      <w:numFmt w:val="lowerLetter"/>
      <w:lvlText w:val="%1)"/>
      <w:lvlJc w:val="left"/>
      <w:pPr>
        <w:ind w:left="1020" w:hanging="227"/>
        <w:jc w:val="left"/>
      </w:pPr>
      <w:rPr>
        <w:rFonts w:hint="default" w:ascii="Trebuchet MS" w:hAnsi="Trebuchet MS" w:eastAsia="Trebuchet MS" w:cs="Trebuchet MS"/>
        <w:color w:val="3C3C3B"/>
        <w:w w:val="91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91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2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433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904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376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847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18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89" w:hanging="227"/>
      </w:pPr>
      <w:rPr>
        <w:rFonts w:hint="default"/>
        <w:lang w:val="es-ES" w:eastAsia="en-US" w:bidi="ar-SA"/>
      </w:rPr>
    </w:lvl>
  </w:abstractNum>
  <w:abstractNum w:abstractNumId="284">
    <w:multiLevelType w:val="hybridMultilevel"/>
    <w:lvl w:ilvl="0">
      <w:start w:val="1"/>
      <w:numFmt w:val="lowerLetter"/>
      <w:lvlText w:val="%1)"/>
      <w:lvlJc w:val="left"/>
      <w:pPr>
        <w:ind w:left="1020" w:hanging="227"/>
        <w:jc w:val="left"/>
      </w:pPr>
      <w:rPr>
        <w:rFonts w:hint="default" w:ascii="Trebuchet MS" w:hAnsi="Trebuchet MS" w:eastAsia="Trebuchet MS" w:cs="Trebuchet MS"/>
        <w:color w:val="3C3C3B"/>
        <w:w w:val="91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91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2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433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904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376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847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18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89" w:hanging="227"/>
      </w:pPr>
      <w:rPr>
        <w:rFonts w:hint="default"/>
        <w:lang w:val="es-ES" w:eastAsia="en-US" w:bidi="ar-SA"/>
      </w:rPr>
    </w:lvl>
  </w:abstractNum>
  <w:abstractNum w:abstractNumId="283">
    <w:multiLevelType w:val="hybridMultilevel"/>
    <w:lvl w:ilvl="0">
      <w:start w:val="1"/>
      <w:numFmt w:val="lowerLetter"/>
      <w:lvlText w:val="%1)"/>
      <w:lvlJc w:val="left"/>
      <w:pPr>
        <w:ind w:left="634" w:hanging="227"/>
        <w:jc w:val="right"/>
      </w:pPr>
      <w:rPr>
        <w:rFonts w:hint="default" w:ascii="Trebuchet MS" w:hAnsi="Trebuchet MS" w:eastAsia="Trebuchet MS" w:cs="Trebuchet MS"/>
        <w:color w:val="3C3C3B"/>
        <w:w w:val="91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89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738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288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837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387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936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485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5035" w:hanging="227"/>
      </w:pPr>
      <w:rPr>
        <w:rFonts w:hint="default"/>
        <w:lang w:val="es-ES" w:eastAsia="en-US" w:bidi="ar-SA"/>
      </w:rPr>
    </w:lvl>
  </w:abstractNum>
  <w:abstractNum w:abstractNumId="282">
    <w:multiLevelType w:val="hybridMultilevel"/>
    <w:lvl w:ilvl="0">
      <w:start w:val="1"/>
      <w:numFmt w:val="lowerLetter"/>
      <w:lvlText w:val="%1)"/>
      <w:lvlJc w:val="left"/>
      <w:pPr>
        <w:ind w:left="634" w:hanging="227"/>
        <w:jc w:val="left"/>
      </w:pPr>
      <w:rPr>
        <w:rFonts w:hint="default" w:ascii="Trebuchet MS" w:hAnsi="Trebuchet MS" w:eastAsia="Trebuchet MS" w:cs="Trebuchet MS"/>
        <w:color w:val="3C3C3B"/>
        <w:w w:val="91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89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738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288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837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387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936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485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5035" w:hanging="227"/>
      </w:pPr>
      <w:rPr>
        <w:rFonts w:hint="default"/>
        <w:lang w:val="es-ES" w:eastAsia="en-US" w:bidi="ar-SA"/>
      </w:rPr>
    </w:lvl>
  </w:abstractNum>
  <w:abstractNum w:abstractNumId="281">
    <w:multiLevelType w:val="hybridMultilevel"/>
    <w:lvl w:ilvl="0">
      <w:start w:val="1"/>
      <w:numFmt w:val="lowerLetter"/>
      <w:lvlText w:val="%1)"/>
      <w:lvlJc w:val="left"/>
      <w:pPr>
        <w:ind w:left="634" w:hanging="227"/>
        <w:jc w:val="left"/>
      </w:pPr>
      <w:rPr>
        <w:rFonts w:hint="default" w:ascii="Trebuchet MS" w:hAnsi="Trebuchet MS" w:eastAsia="Trebuchet MS" w:cs="Trebuchet MS"/>
        <w:color w:val="3C3C3B"/>
        <w:w w:val="91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89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738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288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837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387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936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485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5035" w:hanging="227"/>
      </w:pPr>
      <w:rPr>
        <w:rFonts w:hint="default"/>
        <w:lang w:val="es-ES" w:eastAsia="en-US" w:bidi="ar-SA"/>
      </w:rPr>
    </w:lvl>
  </w:abstractNum>
  <w:abstractNum w:abstractNumId="280">
    <w:multiLevelType w:val="hybridMultilevel"/>
    <w:lvl w:ilvl="0">
      <w:start w:val="1"/>
      <w:numFmt w:val="lowerLetter"/>
      <w:lvlText w:val="%1)"/>
      <w:lvlJc w:val="left"/>
      <w:pPr>
        <w:ind w:left="634" w:hanging="227"/>
        <w:jc w:val="left"/>
      </w:pPr>
      <w:rPr>
        <w:rFonts w:hint="default" w:ascii="Trebuchet MS" w:hAnsi="Trebuchet MS" w:eastAsia="Trebuchet MS" w:cs="Trebuchet MS"/>
        <w:color w:val="3C3C3B"/>
        <w:w w:val="91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89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738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288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837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387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936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485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5035" w:hanging="227"/>
      </w:pPr>
      <w:rPr>
        <w:rFonts w:hint="default"/>
        <w:lang w:val="es-ES" w:eastAsia="en-US" w:bidi="ar-SA"/>
      </w:rPr>
    </w:lvl>
  </w:abstractNum>
  <w:abstractNum w:abstractNumId="279">
    <w:multiLevelType w:val="hybridMultilevel"/>
    <w:lvl w:ilvl="0">
      <w:start w:val="1"/>
      <w:numFmt w:val="lowerLetter"/>
      <w:lvlText w:val="%1)"/>
      <w:lvlJc w:val="left"/>
      <w:pPr>
        <w:ind w:left="634" w:hanging="227"/>
        <w:jc w:val="left"/>
      </w:pPr>
      <w:rPr>
        <w:rFonts w:hint="default" w:ascii="Trebuchet MS" w:hAnsi="Trebuchet MS" w:eastAsia="Trebuchet MS" w:cs="Trebuchet MS"/>
        <w:color w:val="3C3C3B"/>
        <w:w w:val="91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89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738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288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837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387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936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485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5035" w:hanging="227"/>
      </w:pPr>
      <w:rPr>
        <w:rFonts w:hint="default"/>
        <w:lang w:val="es-ES" w:eastAsia="en-US" w:bidi="ar-SA"/>
      </w:rPr>
    </w:lvl>
  </w:abstractNum>
  <w:abstractNum w:abstractNumId="278">
    <w:multiLevelType w:val="hybridMultilevel"/>
    <w:lvl w:ilvl="0">
      <w:start w:val="1"/>
      <w:numFmt w:val="lowerLetter"/>
      <w:lvlText w:val="%1)"/>
      <w:lvlJc w:val="left"/>
      <w:pPr>
        <w:ind w:left="1020" w:hanging="227"/>
        <w:jc w:val="right"/>
      </w:pPr>
      <w:rPr>
        <w:rFonts w:hint="default" w:ascii="Trebuchet MS" w:hAnsi="Trebuchet MS" w:eastAsia="Trebuchet MS" w:cs="Trebuchet MS"/>
        <w:color w:val="3C3C3B"/>
        <w:w w:val="91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91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2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433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904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375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846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18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89" w:hanging="227"/>
      </w:pPr>
      <w:rPr>
        <w:rFonts w:hint="default"/>
        <w:lang w:val="es-ES" w:eastAsia="en-US" w:bidi="ar-SA"/>
      </w:rPr>
    </w:lvl>
  </w:abstractNum>
  <w:abstractNum w:abstractNumId="277">
    <w:multiLevelType w:val="hybridMultilevel"/>
    <w:lvl w:ilvl="0">
      <w:start w:val="1"/>
      <w:numFmt w:val="lowerLetter"/>
      <w:lvlText w:val="%1)"/>
      <w:lvlJc w:val="left"/>
      <w:pPr>
        <w:ind w:left="1058" w:hanging="266"/>
        <w:jc w:val="left"/>
      </w:pPr>
      <w:rPr>
        <w:rFonts w:hint="default" w:ascii="Trebuchet MS" w:hAnsi="Trebuchet MS" w:eastAsia="Trebuchet MS" w:cs="Trebuchet MS"/>
        <w:color w:val="3C3C3B"/>
        <w:w w:val="91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527" w:hanging="26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94" w:hanging="26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461" w:hanging="26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928" w:hanging="26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395" w:hanging="26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862" w:hanging="26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30" w:hanging="26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97" w:hanging="266"/>
      </w:pPr>
      <w:rPr>
        <w:rFonts w:hint="default"/>
        <w:lang w:val="es-ES" w:eastAsia="en-US" w:bidi="ar-SA"/>
      </w:rPr>
    </w:lvl>
  </w:abstractNum>
  <w:abstractNum w:abstractNumId="276">
    <w:multiLevelType w:val="hybridMultilevel"/>
    <w:lvl w:ilvl="0">
      <w:start w:val="1"/>
      <w:numFmt w:val="lowerLetter"/>
      <w:lvlText w:val="%1)"/>
      <w:lvlJc w:val="left"/>
      <w:pPr>
        <w:ind w:left="1020" w:hanging="227"/>
        <w:jc w:val="left"/>
      </w:pPr>
      <w:rPr>
        <w:rFonts w:hint="default" w:ascii="Trebuchet MS" w:hAnsi="Trebuchet MS" w:eastAsia="Trebuchet MS" w:cs="Trebuchet MS"/>
        <w:color w:val="3C3C3B"/>
        <w:w w:val="91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91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2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433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904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375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846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18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89" w:hanging="227"/>
      </w:pPr>
      <w:rPr>
        <w:rFonts w:hint="default"/>
        <w:lang w:val="es-ES" w:eastAsia="en-US" w:bidi="ar-SA"/>
      </w:rPr>
    </w:lvl>
  </w:abstractNum>
  <w:abstractNum w:abstractNumId="275">
    <w:multiLevelType w:val="hybridMultilevel"/>
    <w:lvl w:ilvl="0">
      <w:start w:val="1"/>
      <w:numFmt w:val="lowerLetter"/>
      <w:lvlText w:val="%1)"/>
      <w:lvlJc w:val="left"/>
      <w:pPr>
        <w:ind w:left="1020" w:hanging="227"/>
        <w:jc w:val="left"/>
      </w:pPr>
      <w:rPr>
        <w:rFonts w:hint="default" w:ascii="Trebuchet MS" w:hAnsi="Trebuchet MS" w:eastAsia="Trebuchet MS" w:cs="Trebuchet MS"/>
        <w:color w:val="3C3C3B"/>
        <w:w w:val="91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91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2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433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904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375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846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18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89" w:hanging="227"/>
      </w:pPr>
      <w:rPr>
        <w:rFonts w:hint="default"/>
        <w:lang w:val="es-ES" w:eastAsia="en-US" w:bidi="ar-SA"/>
      </w:rPr>
    </w:lvl>
  </w:abstractNum>
  <w:abstractNum w:abstractNumId="274">
    <w:multiLevelType w:val="hybridMultilevel"/>
    <w:lvl w:ilvl="0">
      <w:start w:val="1"/>
      <w:numFmt w:val="lowerLetter"/>
      <w:lvlText w:val="%1)"/>
      <w:lvlJc w:val="left"/>
      <w:pPr>
        <w:ind w:left="1020" w:hanging="227"/>
        <w:jc w:val="left"/>
      </w:pPr>
      <w:rPr>
        <w:rFonts w:hint="default" w:ascii="Trebuchet MS" w:hAnsi="Trebuchet MS" w:eastAsia="Trebuchet MS" w:cs="Trebuchet MS"/>
        <w:color w:val="3C3C3B"/>
        <w:w w:val="91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91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2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433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904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375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846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18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89" w:hanging="227"/>
      </w:pPr>
      <w:rPr>
        <w:rFonts w:hint="default"/>
        <w:lang w:val="es-ES" w:eastAsia="en-US" w:bidi="ar-SA"/>
      </w:rPr>
    </w:lvl>
  </w:abstractNum>
  <w:abstractNum w:abstractNumId="273">
    <w:multiLevelType w:val="hybridMultilevel"/>
    <w:lvl w:ilvl="0">
      <w:start w:val="1"/>
      <w:numFmt w:val="lowerLetter"/>
      <w:lvlText w:val="%1)"/>
      <w:lvlJc w:val="left"/>
      <w:pPr>
        <w:ind w:left="634" w:hanging="227"/>
        <w:jc w:val="left"/>
      </w:pPr>
      <w:rPr>
        <w:rFonts w:hint="default" w:ascii="Trebuchet MS" w:hAnsi="Trebuchet MS" w:eastAsia="Trebuchet MS" w:cs="Trebuchet MS"/>
        <w:color w:val="3C3C3B"/>
        <w:w w:val="91"/>
        <w:sz w:val="16"/>
        <w:szCs w:val="16"/>
        <w:lang w:val="es-ES" w:eastAsia="en-US" w:bidi="ar-SA"/>
      </w:rPr>
    </w:lvl>
    <w:lvl w:ilvl="1">
      <w:start w:val="1"/>
      <w:numFmt w:val="lowerLetter"/>
      <w:lvlText w:val="%2)"/>
      <w:lvlJc w:val="left"/>
      <w:pPr>
        <w:ind w:left="1020" w:hanging="227"/>
        <w:jc w:val="left"/>
      </w:pPr>
      <w:rPr>
        <w:rFonts w:hint="default" w:ascii="Trebuchet MS" w:hAnsi="Trebuchet MS" w:eastAsia="Trebuchet MS" w:cs="Trebuchet MS"/>
        <w:color w:val="3C3C3B"/>
        <w:w w:val="91"/>
        <w:sz w:val="16"/>
        <w:szCs w:val="16"/>
        <w:lang w:val="es-ES" w:eastAsia="en-US" w:bidi="ar-SA"/>
      </w:rPr>
    </w:lvl>
    <w:lvl w:ilvl="2">
      <w:start w:val="0"/>
      <w:numFmt w:val="bullet"/>
      <w:lvlText w:val="•"/>
      <w:lvlJc w:val="left"/>
      <w:pPr>
        <w:ind w:left="902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784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66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48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431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13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95" w:hanging="227"/>
      </w:pPr>
      <w:rPr>
        <w:rFonts w:hint="default"/>
        <w:lang w:val="es-ES" w:eastAsia="en-US" w:bidi="ar-SA"/>
      </w:rPr>
    </w:lvl>
  </w:abstractNum>
  <w:abstractNum w:abstractNumId="272">
    <w:multiLevelType w:val="hybridMultilevel"/>
    <w:lvl w:ilvl="0">
      <w:start w:val="1"/>
      <w:numFmt w:val="lowerLetter"/>
      <w:lvlText w:val="%1)"/>
      <w:lvlJc w:val="left"/>
      <w:pPr>
        <w:ind w:left="634" w:hanging="227"/>
        <w:jc w:val="left"/>
      </w:pPr>
      <w:rPr>
        <w:rFonts w:hint="default" w:ascii="Trebuchet MS" w:hAnsi="Trebuchet MS" w:eastAsia="Trebuchet MS" w:cs="Trebuchet MS"/>
        <w:color w:val="3C3C3B"/>
        <w:w w:val="91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89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738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288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837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387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936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485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5035" w:hanging="227"/>
      </w:pPr>
      <w:rPr>
        <w:rFonts w:hint="default"/>
        <w:lang w:val="es-ES" w:eastAsia="en-US" w:bidi="ar-SA"/>
      </w:rPr>
    </w:lvl>
  </w:abstractNum>
  <w:abstractNum w:abstractNumId="271">
    <w:multiLevelType w:val="hybridMultilevel"/>
    <w:lvl w:ilvl="0">
      <w:start w:val="1"/>
      <w:numFmt w:val="lowerLetter"/>
      <w:lvlText w:val="%1)"/>
      <w:lvlJc w:val="left"/>
      <w:pPr>
        <w:ind w:left="634" w:hanging="227"/>
        <w:jc w:val="left"/>
      </w:pPr>
      <w:rPr>
        <w:rFonts w:hint="default" w:ascii="Trebuchet MS" w:hAnsi="Trebuchet MS" w:eastAsia="Trebuchet MS" w:cs="Trebuchet MS"/>
        <w:color w:val="3C3C3B"/>
        <w:w w:val="91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89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738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288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837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387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936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485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5035" w:hanging="227"/>
      </w:pPr>
      <w:rPr>
        <w:rFonts w:hint="default"/>
        <w:lang w:val="es-ES" w:eastAsia="en-US" w:bidi="ar-SA"/>
      </w:rPr>
    </w:lvl>
  </w:abstractNum>
  <w:abstractNum w:abstractNumId="270">
    <w:multiLevelType w:val="hybridMultilevel"/>
    <w:lvl w:ilvl="0">
      <w:start w:val="1"/>
      <w:numFmt w:val="lowerLetter"/>
      <w:lvlText w:val="%1)"/>
      <w:lvlJc w:val="left"/>
      <w:pPr>
        <w:ind w:left="634" w:hanging="227"/>
        <w:jc w:val="left"/>
      </w:pPr>
      <w:rPr>
        <w:rFonts w:hint="default" w:ascii="Trebuchet MS" w:hAnsi="Trebuchet MS" w:eastAsia="Trebuchet MS" w:cs="Trebuchet MS"/>
        <w:color w:val="3C3C3B"/>
        <w:w w:val="91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89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738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288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837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387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936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485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5035" w:hanging="227"/>
      </w:pPr>
      <w:rPr>
        <w:rFonts w:hint="default"/>
        <w:lang w:val="es-ES" w:eastAsia="en-US" w:bidi="ar-SA"/>
      </w:rPr>
    </w:lvl>
  </w:abstractNum>
  <w:abstractNum w:abstractNumId="269">
    <w:multiLevelType w:val="hybridMultilevel"/>
    <w:lvl w:ilvl="0">
      <w:start w:val="1"/>
      <w:numFmt w:val="lowerLetter"/>
      <w:lvlText w:val="%1)"/>
      <w:lvlJc w:val="left"/>
      <w:pPr>
        <w:ind w:left="634" w:hanging="227"/>
        <w:jc w:val="left"/>
      </w:pPr>
      <w:rPr>
        <w:rFonts w:hint="default" w:ascii="Trebuchet MS" w:hAnsi="Trebuchet MS" w:eastAsia="Trebuchet MS" w:cs="Trebuchet MS"/>
        <w:color w:val="3C3C3B"/>
        <w:w w:val="91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89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738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288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837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387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936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485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5035" w:hanging="227"/>
      </w:pPr>
      <w:rPr>
        <w:rFonts w:hint="default"/>
        <w:lang w:val="es-ES" w:eastAsia="en-US" w:bidi="ar-SA"/>
      </w:rPr>
    </w:lvl>
  </w:abstractNum>
  <w:abstractNum w:abstractNumId="268">
    <w:multiLevelType w:val="hybridMultilevel"/>
    <w:lvl w:ilvl="0">
      <w:start w:val="1"/>
      <w:numFmt w:val="lowerLetter"/>
      <w:lvlText w:val="%1)"/>
      <w:lvlJc w:val="left"/>
      <w:pPr>
        <w:ind w:left="634" w:hanging="227"/>
        <w:jc w:val="left"/>
      </w:pPr>
      <w:rPr>
        <w:rFonts w:hint="default" w:ascii="Trebuchet MS" w:hAnsi="Trebuchet MS" w:eastAsia="Trebuchet MS" w:cs="Trebuchet MS"/>
        <w:color w:val="3C3C3B"/>
        <w:w w:val="91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89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738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288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837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387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936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485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5035" w:hanging="227"/>
      </w:pPr>
      <w:rPr>
        <w:rFonts w:hint="default"/>
        <w:lang w:val="es-ES" w:eastAsia="en-US" w:bidi="ar-SA"/>
      </w:rPr>
    </w:lvl>
  </w:abstractNum>
  <w:abstractNum w:abstractNumId="267">
    <w:multiLevelType w:val="hybridMultilevel"/>
    <w:lvl w:ilvl="0">
      <w:start w:val="1"/>
      <w:numFmt w:val="lowerLetter"/>
      <w:lvlText w:val="%1)"/>
      <w:lvlJc w:val="left"/>
      <w:pPr>
        <w:ind w:left="1020" w:hanging="227"/>
        <w:jc w:val="right"/>
      </w:pPr>
      <w:rPr>
        <w:rFonts w:hint="default" w:ascii="Trebuchet MS" w:hAnsi="Trebuchet MS" w:eastAsia="Trebuchet MS" w:cs="Trebuchet MS"/>
        <w:color w:val="3C3C3B"/>
        <w:w w:val="91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91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2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433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904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375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846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18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89" w:hanging="227"/>
      </w:pPr>
      <w:rPr>
        <w:rFonts w:hint="default"/>
        <w:lang w:val="es-ES" w:eastAsia="en-US" w:bidi="ar-SA"/>
      </w:rPr>
    </w:lvl>
  </w:abstractNum>
  <w:abstractNum w:abstractNumId="266">
    <w:multiLevelType w:val="hybridMultilevel"/>
    <w:lvl w:ilvl="0">
      <w:start w:val="1"/>
      <w:numFmt w:val="lowerLetter"/>
      <w:lvlText w:val="%1)"/>
      <w:lvlJc w:val="left"/>
      <w:pPr>
        <w:ind w:left="1020" w:hanging="227"/>
        <w:jc w:val="left"/>
      </w:pPr>
      <w:rPr>
        <w:rFonts w:hint="default" w:ascii="Trebuchet MS" w:hAnsi="Trebuchet MS" w:eastAsia="Trebuchet MS" w:cs="Trebuchet MS"/>
        <w:color w:val="3C3C3B"/>
        <w:w w:val="91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91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2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433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904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375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846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18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89" w:hanging="227"/>
      </w:pPr>
      <w:rPr>
        <w:rFonts w:hint="default"/>
        <w:lang w:val="es-ES" w:eastAsia="en-US" w:bidi="ar-SA"/>
      </w:rPr>
    </w:lvl>
  </w:abstractNum>
  <w:abstractNum w:abstractNumId="265">
    <w:multiLevelType w:val="hybridMultilevel"/>
    <w:lvl w:ilvl="0">
      <w:start w:val="1"/>
      <w:numFmt w:val="lowerLetter"/>
      <w:lvlText w:val="%1)"/>
      <w:lvlJc w:val="left"/>
      <w:pPr>
        <w:ind w:left="1020" w:hanging="227"/>
        <w:jc w:val="left"/>
      </w:pPr>
      <w:rPr>
        <w:rFonts w:hint="default" w:ascii="Trebuchet MS" w:hAnsi="Trebuchet MS" w:eastAsia="Trebuchet MS" w:cs="Trebuchet MS"/>
        <w:color w:val="3C3C3B"/>
        <w:w w:val="91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91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2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433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904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375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846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18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89" w:hanging="227"/>
      </w:pPr>
      <w:rPr>
        <w:rFonts w:hint="default"/>
        <w:lang w:val="es-ES" w:eastAsia="en-US" w:bidi="ar-SA"/>
      </w:rPr>
    </w:lvl>
  </w:abstractNum>
  <w:abstractNum w:abstractNumId="264">
    <w:multiLevelType w:val="hybridMultilevel"/>
    <w:lvl w:ilvl="0">
      <w:start w:val="1"/>
      <w:numFmt w:val="lowerLetter"/>
      <w:lvlText w:val="%1)"/>
      <w:lvlJc w:val="left"/>
      <w:pPr>
        <w:ind w:left="1020" w:hanging="227"/>
        <w:jc w:val="left"/>
      </w:pPr>
      <w:rPr>
        <w:rFonts w:hint="default" w:ascii="Trebuchet MS" w:hAnsi="Trebuchet MS" w:eastAsia="Trebuchet MS" w:cs="Trebuchet MS"/>
        <w:color w:val="3C3C3B"/>
        <w:w w:val="91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91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2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433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904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375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846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18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89" w:hanging="227"/>
      </w:pPr>
      <w:rPr>
        <w:rFonts w:hint="default"/>
        <w:lang w:val="es-ES" w:eastAsia="en-US" w:bidi="ar-SA"/>
      </w:rPr>
    </w:lvl>
  </w:abstractNum>
  <w:abstractNum w:abstractNumId="263">
    <w:multiLevelType w:val="hybridMultilevel"/>
    <w:lvl w:ilvl="0">
      <w:start w:val="1"/>
      <w:numFmt w:val="lowerLetter"/>
      <w:lvlText w:val="%1)"/>
      <w:lvlJc w:val="left"/>
      <w:pPr>
        <w:ind w:left="634" w:hanging="227"/>
        <w:jc w:val="left"/>
      </w:pPr>
      <w:rPr>
        <w:rFonts w:hint="default" w:ascii="Trebuchet MS" w:hAnsi="Trebuchet MS" w:eastAsia="Trebuchet MS" w:cs="Trebuchet MS"/>
        <w:color w:val="3C3C3B"/>
        <w:w w:val="91"/>
        <w:sz w:val="16"/>
        <w:szCs w:val="16"/>
        <w:lang w:val="es-ES" w:eastAsia="en-US" w:bidi="ar-SA"/>
      </w:rPr>
    </w:lvl>
    <w:lvl w:ilvl="1">
      <w:start w:val="1"/>
      <w:numFmt w:val="lowerLetter"/>
      <w:lvlText w:val="%2)"/>
      <w:lvlJc w:val="left"/>
      <w:pPr>
        <w:ind w:left="1020" w:hanging="227"/>
        <w:jc w:val="left"/>
      </w:pPr>
      <w:rPr>
        <w:rFonts w:hint="default" w:ascii="Trebuchet MS" w:hAnsi="Trebuchet MS" w:eastAsia="Trebuchet MS" w:cs="Trebuchet MS"/>
        <w:color w:val="3C3C3B"/>
        <w:w w:val="91"/>
        <w:sz w:val="16"/>
        <w:szCs w:val="16"/>
        <w:lang w:val="es-ES" w:eastAsia="en-US" w:bidi="ar-SA"/>
      </w:rPr>
    </w:lvl>
    <w:lvl w:ilvl="2">
      <w:start w:val="0"/>
      <w:numFmt w:val="bullet"/>
      <w:lvlText w:val="•"/>
      <w:lvlJc w:val="left"/>
      <w:pPr>
        <w:ind w:left="902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784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66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48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431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13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95" w:hanging="227"/>
      </w:pPr>
      <w:rPr>
        <w:rFonts w:hint="default"/>
        <w:lang w:val="es-ES" w:eastAsia="en-US" w:bidi="ar-SA"/>
      </w:rPr>
    </w:lvl>
  </w:abstractNum>
  <w:abstractNum w:abstractNumId="262">
    <w:multiLevelType w:val="hybridMultilevel"/>
    <w:lvl w:ilvl="0">
      <w:start w:val="1"/>
      <w:numFmt w:val="lowerLetter"/>
      <w:lvlText w:val="%1)"/>
      <w:lvlJc w:val="left"/>
      <w:pPr>
        <w:ind w:left="634" w:hanging="227"/>
        <w:jc w:val="left"/>
      </w:pPr>
      <w:rPr>
        <w:rFonts w:hint="default" w:ascii="Trebuchet MS" w:hAnsi="Trebuchet MS" w:eastAsia="Trebuchet MS" w:cs="Trebuchet MS"/>
        <w:color w:val="3C3C3B"/>
        <w:w w:val="91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89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738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288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837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386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936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485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5035" w:hanging="227"/>
      </w:pPr>
      <w:rPr>
        <w:rFonts w:hint="default"/>
        <w:lang w:val="es-ES" w:eastAsia="en-US" w:bidi="ar-SA"/>
      </w:rPr>
    </w:lvl>
  </w:abstractNum>
  <w:abstractNum w:abstractNumId="261">
    <w:multiLevelType w:val="hybridMultilevel"/>
    <w:lvl w:ilvl="0">
      <w:start w:val="1"/>
      <w:numFmt w:val="lowerLetter"/>
      <w:lvlText w:val="%1)"/>
      <w:lvlJc w:val="left"/>
      <w:pPr>
        <w:ind w:left="634" w:hanging="227"/>
        <w:jc w:val="left"/>
      </w:pPr>
      <w:rPr>
        <w:rFonts w:hint="default" w:ascii="Trebuchet MS" w:hAnsi="Trebuchet MS" w:eastAsia="Trebuchet MS" w:cs="Trebuchet MS"/>
        <w:color w:val="3C3C3B"/>
        <w:w w:val="91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89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738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288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837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386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936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485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5035" w:hanging="227"/>
      </w:pPr>
      <w:rPr>
        <w:rFonts w:hint="default"/>
        <w:lang w:val="es-ES" w:eastAsia="en-US" w:bidi="ar-SA"/>
      </w:rPr>
    </w:lvl>
  </w:abstractNum>
  <w:abstractNum w:abstractNumId="260">
    <w:multiLevelType w:val="hybridMultilevel"/>
    <w:lvl w:ilvl="0">
      <w:start w:val="1"/>
      <w:numFmt w:val="lowerLetter"/>
      <w:lvlText w:val="%1)"/>
      <w:lvlJc w:val="left"/>
      <w:pPr>
        <w:ind w:left="634" w:hanging="227"/>
        <w:jc w:val="left"/>
      </w:pPr>
      <w:rPr>
        <w:rFonts w:hint="default" w:ascii="Trebuchet MS" w:hAnsi="Trebuchet MS" w:eastAsia="Trebuchet MS" w:cs="Trebuchet MS"/>
        <w:color w:val="3C3C3B"/>
        <w:w w:val="91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89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738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288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837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386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936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485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5035" w:hanging="227"/>
      </w:pPr>
      <w:rPr>
        <w:rFonts w:hint="default"/>
        <w:lang w:val="es-ES" w:eastAsia="en-US" w:bidi="ar-SA"/>
      </w:rPr>
    </w:lvl>
  </w:abstractNum>
  <w:abstractNum w:abstractNumId="259">
    <w:multiLevelType w:val="hybridMultilevel"/>
    <w:lvl w:ilvl="0">
      <w:start w:val="1"/>
      <w:numFmt w:val="lowerLetter"/>
      <w:lvlText w:val="%1)"/>
      <w:lvlJc w:val="left"/>
      <w:pPr>
        <w:ind w:left="634" w:hanging="227"/>
        <w:jc w:val="left"/>
      </w:pPr>
      <w:rPr>
        <w:rFonts w:hint="default" w:ascii="Trebuchet MS" w:hAnsi="Trebuchet MS" w:eastAsia="Trebuchet MS" w:cs="Trebuchet MS"/>
        <w:color w:val="3C3C3B"/>
        <w:w w:val="91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89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738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288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837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386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936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485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5035" w:hanging="227"/>
      </w:pPr>
      <w:rPr>
        <w:rFonts w:hint="default"/>
        <w:lang w:val="es-ES" w:eastAsia="en-US" w:bidi="ar-SA"/>
      </w:rPr>
    </w:lvl>
  </w:abstractNum>
  <w:abstractNum w:abstractNumId="258">
    <w:multiLevelType w:val="hybridMultilevel"/>
    <w:lvl w:ilvl="0">
      <w:start w:val="1"/>
      <w:numFmt w:val="lowerLetter"/>
      <w:lvlText w:val="%1)"/>
      <w:lvlJc w:val="left"/>
      <w:pPr>
        <w:ind w:left="1020" w:hanging="227"/>
        <w:jc w:val="right"/>
      </w:pPr>
      <w:rPr>
        <w:rFonts w:hint="default" w:ascii="Trebuchet MS" w:hAnsi="Trebuchet MS" w:eastAsia="Trebuchet MS" w:cs="Trebuchet MS"/>
        <w:color w:val="3C3C3B"/>
        <w:w w:val="91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91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2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433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904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375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846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18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89" w:hanging="227"/>
      </w:pPr>
      <w:rPr>
        <w:rFonts w:hint="default"/>
        <w:lang w:val="es-ES" w:eastAsia="en-US" w:bidi="ar-SA"/>
      </w:rPr>
    </w:lvl>
  </w:abstractNum>
  <w:abstractNum w:abstractNumId="257">
    <w:multiLevelType w:val="hybridMultilevel"/>
    <w:lvl w:ilvl="0">
      <w:start w:val="1"/>
      <w:numFmt w:val="lowerLetter"/>
      <w:lvlText w:val="%1)"/>
      <w:lvlJc w:val="left"/>
      <w:pPr>
        <w:ind w:left="1020" w:hanging="227"/>
        <w:jc w:val="left"/>
      </w:pPr>
      <w:rPr>
        <w:rFonts w:hint="default" w:ascii="Trebuchet MS" w:hAnsi="Trebuchet MS" w:eastAsia="Trebuchet MS" w:cs="Trebuchet MS"/>
        <w:color w:val="3C3C3B"/>
        <w:w w:val="91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91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2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433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904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375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846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18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89" w:hanging="227"/>
      </w:pPr>
      <w:rPr>
        <w:rFonts w:hint="default"/>
        <w:lang w:val="es-ES" w:eastAsia="en-US" w:bidi="ar-SA"/>
      </w:rPr>
    </w:lvl>
  </w:abstractNum>
  <w:abstractNum w:abstractNumId="256">
    <w:multiLevelType w:val="hybridMultilevel"/>
    <w:lvl w:ilvl="0">
      <w:start w:val="1"/>
      <w:numFmt w:val="lowerLetter"/>
      <w:lvlText w:val="%1)"/>
      <w:lvlJc w:val="left"/>
      <w:pPr>
        <w:ind w:left="1020" w:hanging="227"/>
        <w:jc w:val="left"/>
      </w:pPr>
      <w:rPr>
        <w:rFonts w:hint="default" w:ascii="Trebuchet MS" w:hAnsi="Trebuchet MS" w:eastAsia="Trebuchet MS" w:cs="Trebuchet MS"/>
        <w:color w:val="3C3C3B"/>
        <w:w w:val="91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91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2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433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904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375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846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18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89" w:hanging="227"/>
      </w:pPr>
      <w:rPr>
        <w:rFonts w:hint="default"/>
        <w:lang w:val="es-ES" w:eastAsia="en-US" w:bidi="ar-SA"/>
      </w:rPr>
    </w:lvl>
  </w:abstractNum>
  <w:abstractNum w:abstractNumId="255">
    <w:multiLevelType w:val="hybridMultilevel"/>
    <w:lvl w:ilvl="0">
      <w:start w:val="1"/>
      <w:numFmt w:val="lowerLetter"/>
      <w:lvlText w:val="%1)"/>
      <w:lvlJc w:val="left"/>
      <w:pPr>
        <w:ind w:left="1020" w:hanging="227"/>
        <w:jc w:val="left"/>
      </w:pPr>
      <w:rPr>
        <w:rFonts w:hint="default" w:ascii="Trebuchet MS" w:hAnsi="Trebuchet MS" w:eastAsia="Trebuchet MS" w:cs="Trebuchet MS"/>
        <w:color w:val="3C3C3B"/>
        <w:w w:val="91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91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2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433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904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375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846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18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89" w:hanging="227"/>
      </w:pPr>
      <w:rPr>
        <w:rFonts w:hint="default"/>
        <w:lang w:val="es-ES" w:eastAsia="en-US" w:bidi="ar-SA"/>
      </w:rPr>
    </w:lvl>
  </w:abstractNum>
  <w:abstractNum w:abstractNumId="254">
    <w:multiLevelType w:val="hybridMultilevel"/>
    <w:lvl w:ilvl="0">
      <w:start w:val="1"/>
      <w:numFmt w:val="lowerLetter"/>
      <w:lvlText w:val="%1)"/>
      <w:lvlJc w:val="left"/>
      <w:pPr>
        <w:ind w:left="1020" w:hanging="227"/>
        <w:jc w:val="left"/>
      </w:pPr>
      <w:rPr>
        <w:rFonts w:hint="default" w:ascii="Trebuchet MS" w:hAnsi="Trebuchet MS" w:eastAsia="Trebuchet MS" w:cs="Trebuchet MS"/>
        <w:color w:val="3C3C3B"/>
        <w:w w:val="91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91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2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433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904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375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846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18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89" w:hanging="227"/>
      </w:pPr>
      <w:rPr>
        <w:rFonts w:hint="default"/>
        <w:lang w:val="es-ES" w:eastAsia="en-US" w:bidi="ar-SA"/>
      </w:rPr>
    </w:lvl>
  </w:abstractNum>
  <w:abstractNum w:abstractNumId="253">
    <w:multiLevelType w:val="hybridMultilevel"/>
    <w:lvl w:ilvl="0">
      <w:start w:val="1"/>
      <w:numFmt w:val="lowerLetter"/>
      <w:lvlText w:val="%1)"/>
      <w:lvlJc w:val="left"/>
      <w:pPr>
        <w:ind w:left="633" w:hanging="227"/>
        <w:jc w:val="left"/>
      </w:pPr>
      <w:rPr>
        <w:rFonts w:hint="default" w:ascii="Trebuchet MS" w:hAnsi="Trebuchet MS" w:eastAsia="Trebuchet MS" w:cs="Trebuchet MS"/>
        <w:color w:val="3C3C3B"/>
        <w:w w:val="91"/>
        <w:sz w:val="16"/>
        <w:szCs w:val="16"/>
        <w:lang w:val="es-ES" w:eastAsia="en-US" w:bidi="ar-SA"/>
      </w:rPr>
    </w:lvl>
    <w:lvl w:ilvl="1">
      <w:start w:val="1"/>
      <w:numFmt w:val="lowerLetter"/>
      <w:lvlText w:val="%2)"/>
      <w:lvlJc w:val="left"/>
      <w:pPr>
        <w:ind w:left="1020" w:hanging="227"/>
        <w:jc w:val="left"/>
      </w:pPr>
      <w:rPr>
        <w:rFonts w:hint="default" w:ascii="Trebuchet MS" w:hAnsi="Trebuchet MS" w:eastAsia="Trebuchet MS" w:cs="Trebuchet MS"/>
        <w:color w:val="3C3C3B"/>
        <w:w w:val="91"/>
        <w:sz w:val="16"/>
        <w:szCs w:val="16"/>
        <w:lang w:val="es-ES" w:eastAsia="en-US" w:bidi="ar-SA"/>
      </w:rPr>
    </w:lvl>
    <w:lvl w:ilvl="2">
      <w:start w:val="0"/>
      <w:numFmt w:val="bullet"/>
      <w:lvlText w:val="•"/>
      <w:lvlJc w:val="left"/>
      <w:pPr>
        <w:ind w:left="902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784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66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48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430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12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94" w:hanging="227"/>
      </w:pPr>
      <w:rPr>
        <w:rFonts w:hint="default"/>
        <w:lang w:val="es-ES" w:eastAsia="en-US" w:bidi="ar-SA"/>
      </w:rPr>
    </w:lvl>
  </w:abstractNum>
  <w:abstractNum w:abstractNumId="252">
    <w:multiLevelType w:val="hybridMultilevel"/>
    <w:lvl w:ilvl="0">
      <w:start w:val="1"/>
      <w:numFmt w:val="lowerLetter"/>
      <w:lvlText w:val="%1)"/>
      <w:lvlJc w:val="left"/>
      <w:pPr>
        <w:ind w:left="633" w:hanging="227"/>
        <w:jc w:val="left"/>
      </w:pPr>
      <w:rPr>
        <w:rFonts w:hint="default" w:ascii="Trebuchet MS" w:hAnsi="Trebuchet MS" w:eastAsia="Trebuchet MS" w:cs="Trebuchet MS"/>
        <w:color w:val="3C3C3B"/>
        <w:w w:val="91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89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738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287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837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386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935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485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5034" w:hanging="227"/>
      </w:pPr>
      <w:rPr>
        <w:rFonts w:hint="default"/>
        <w:lang w:val="es-ES" w:eastAsia="en-US" w:bidi="ar-SA"/>
      </w:rPr>
    </w:lvl>
  </w:abstractNum>
  <w:abstractNum w:abstractNumId="251">
    <w:multiLevelType w:val="hybridMultilevel"/>
    <w:lvl w:ilvl="0">
      <w:start w:val="1"/>
      <w:numFmt w:val="lowerLetter"/>
      <w:lvlText w:val="%1)"/>
      <w:lvlJc w:val="left"/>
      <w:pPr>
        <w:ind w:left="633" w:hanging="227"/>
        <w:jc w:val="left"/>
      </w:pPr>
      <w:rPr>
        <w:rFonts w:hint="default" w:ascii="Trebuchet MS" w:hAnsi="Trebuchet MS" w:eastAsia="Trebuchet MS" w:cs="Trebuchet MS"/>
        <w:color w:val="3C3C3B"/>
        <w:w w:val="91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89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738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287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837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386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935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485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5034" w:hanging="227"/>
      </w:pPr>
      <w:rPr>
        <w:rFonts w:hint="default"/>
        <w:lang w:val="es-ES" w:eastAsia="en-US" w:bidi="ar-SA"/>
      </w:rPr>
    </w:lvl>
  </w:abstractNum>
  <w:abstractNum w:abstractNumId="250">
    <w:multiLevelType w:val="hybridMultilevel"/>
    <w:lvl w:ilvl="0">
      <w:start w:val="1"/>
      <w:numFmt w:val="lowerLetter"/>
      <w:lvlText w:val="%1)"/>
      <w:lvlJc w:val="left"/>
      <w:pPr>
        <w:ind w:left="633" w:hanging="227"/>
        <w:jc w:val="left"/>
      </w:pPr>
      <w:rPr>
        <w:rFonts w:hint="default" w:ascii="Trebuchet MS" w:hAnsi="Trebuchet MS" w:eastAsia="Trebuchet MS" w:cs="Trebuchet MS"/>
        <w:color w:val="3C3C3B"/>
        <w:w w:val="91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89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738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287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837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386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935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485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5034" w:hanging="227"/>
      </w:pPr>
      <w:rPr>
        <w:rFonts w:hint="default"/>
        <w:lang w:val="es-ES" w:eastAsia="en-US" w:bidi="ar-SA"/>
      </w:rPr>
    </w:lvl>
  </w:abstractNum>
  <w:abstractNum w:abstractNumId="249">
    <w:multiLevelType w:val="hybridMultilevel"/>
    <w:lvl w:ilvl="0">
      <w:start w:val="1"/>
      <w:numFmt w:val="lowerLetter"/>
      <w:lvlText w:val="%1)"/>
      <w:lvlJc w:val="left"/>
      <w:pPr>
        <w:ind w:left="633" w:hanging="227"/>
        <w:jc w:val="left"/>
      </w:pPr>
      <w:rPr>
        <w:rFonts w:hint="default" w:ascii="Trebuchet MS" w:hAnsi="Trebuchet MS" w:eastAsia="Trebuchet MS" w:cs="Trebuchet MS"/>
        <w:color w:val="3C3C3B"/>
        <w:w w:val="91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89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738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287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837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386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935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485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5034" w:hanging="227"/>
      </w:pPr>
      <w:rPr>
        <w:rFonts w:hint="default"/>
        <w:lang w:val="es-ES" w:eastAsia="en-US" w:bidi="ar-SA"/>
      </w:rPr>
    </w:lvl>
  </w:abstractNum>
  <w:abstractNum w:abstractNumId="248">
    <w:multiLevelType w:val="hybridMultilevel"/>
    <w:lvl w:ilvl="0">
      <w:start w:val="1"/>
      <w:numFmt w:val="lowerLetter"/>
      <w:lvlText w:val="%1)"/>
      <w:lvlJc w:val="left"/>
      <w:pPr>
        <w:ind w:left="1020" w:hanging="227"/>
        <w:jc w:val="left"/>
      </w:pPr>
      <w:rPr>
        <w:rFonts w:hint="default" w:ascii="Trebuchet MS" w:hAnsi="Trebuchet MS" w:eastAsia="Trebuchet MS" w:cs="Trebuchet MS"/>
        <w:color w:val="3C3C3B"/>
        <w:w w:val="91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91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2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433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904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376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847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18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89" w:hanging="227"/>
      </w:pPr>
      <w:rPr>
        <w:rFonts w:hint="default"/>
        <w:lang w:val="es-ES" w:eastAsia="en-US" w:bidi="ar-SA"/>
      </w:rPr>
    </w:lvl>
  </w:abstractNum>
  <w:abstractNum w:abstractNumId="247">
    <w:multiLevelType w:val="hybridMultilevel"/>
    <w:lvl w:ilvl="0">
      <w:start w:val="1"/>
      <w:numFmt w:val="lowerLetter"/>
      <w:lvlText w:val="%1)"/>
      <w:lvlJc w:val="left"/>
      <w:pPr>
        <w:ind w:left="1020" w:hanging="227"/>
        <w:jc w:val="left"/>
      </w:pPr>
      <w:rPr>
        <w:rFonts w:hint="default" w:ascii="Trebuchet MS" w:hAnsi="Trebuchet MS" w:eastAsia="Trebuchet MS" w:cs="Trebuchet MS"/>
        <w:color w:val="3C3C3B"/>
        <w:w w:val="91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91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2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433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904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376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847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18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89" w:hanging="227"/>
      </w:pPr>
      <w:rPr>
        <w:rFonts w:hint="default"/>
        <w:lang w:val="es-ES" w:eastAsia="en-US" w:bidi="ar-SA"/>
      </w:rPr>
    </w:lvl>
  </w:abstractNum>
  <w:abstractNum w:abstractNumId="246">
    <w:multiLevelType w:val="hybridMultilevel"/>
    <w:lvl w:ilvl="0">
      <w:start w:val="1"/>
      <w:numFmt w:val="lowerLetter"/>
      <w:lvlText w:val="%1)"/>
      <w:lvlJc w:val="left"/>
      <w:pPr>
        <w:ind w:left="1020" w:hanging="227"/>
        <w:jc w:val="left"/>
      </w:pPr>
      <w:rPr>
        <w:rFonts w:hint="default" w:ascii="Trebuchet MS" w:hAnsi="Trebuchet MS" w:eastAsia="Trebuchet MS" w:cs="Trebuchet MS"/>
        <w:color w:val="3C3C3B"/>
        <w:w w:val="91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91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2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433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904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376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847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18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89" w:hanging="227"/>
      </w:pPr>
      <w:rPr>
        <w:rFonts w:hint="default"/>
        <w:lang w:val="es-ES" w:eastAsia="en-US" w:bidi="ar-SA"/>
      </w:rPr>
    </w:lvl>
  </w:abstractNum>
  <w:abstractNum w:abstractNumId="245">
    <w:multiLevelType w:val="hybridMultilevel"/>
    <w:lvl w:ilvl="0">
      <w:start w:val="1"/>
      <w:numFmt w:val="lowerLetter"/>
      <w:lvlText w:val="%1)"/>
      <w:lvlJc w:val="left"/>
      <w:pPr>
        <w:ind w:left="1020" w:hanging="227"/>
        <w:jc w:val="left"/>
      </w:pPr>
      <w:rPr>
        <w:rFonts w:hint="default" w:ascii="Trebuchet MS" w:hAnsi="Trebuchet MS" w:eastAsia="Trebuchet MS" w:cs="Trebuchet MS"/>
        <w:color w:val="3C3C3B"/>
        <w:w w:val="91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91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2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433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904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376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847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18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89" w:hanging="227"/>
      </w:pPr>
      <w:rPr>
        <w:rFonts w:hint="default"/>
        <w:lang w:val="es-ES" w:eastAsia="en-US" w:bidi="ar-SA"/>
      </w:rPr>
    </w:lvl>
  </w:abstractNum>
  <w:abstractNum w:abstractNumId="244">
    <w:multiLevelType w:val="hybridMultilevel"/>
    <w:lvl w:ilvl="0">
      <w:start w:val="1"/>
      <w:numFmt w:val="lowerLetter"/>
      <w:lvlText w:val="%1)"/>
      <w:lvlJc w:val="left"/>
      <w:pPr>
        <w:ind w:left="633" w:hanging="227"/>
        <w:jc w:val="left"/>
      </w:pPr>
      <w:rPr>
        <w:rFonts w:hint="default" w:ascii="Trebuchet MS" w:hAnsi="Trebuchet MS" w:eastAsia="Trebuchet MS" w:cs="Trebuchet MS"/>
        <w:color w:val="3C3C3B"/>
        <w:w w:val="91"/>
        <w:sz w:val="16"/>
        <w:szCs w:val="16"/>
        <w:lang w:val="es-ES" w:eastAsia="en-US" w:bidi="ar-SA"/>
      </w:rPr>
    </w:lvl>
    <w:lvl w:ilvl="1">
      <w:start w:val="1"/>
      <w:numFmt w:val="lowerLetter"/>
      <w:lvlText w:val="%2)"/>
      <w:lvlJc w:val="left"/>
      <w:pPr>
        <w:ind w:left="1020" w:hanging="227"/>
        <w:jc w:val="left"/>
      </w:pPr>
      <w:rPr>
        <w:rFonts w:hint="default" w:ascii="Trebuchet MS" w:hAnsi="Trebuchet MS" w:eastAsia="Trebuchet MS" w:cs="Trebuchet MS"/>
        <w:color w:val="3C3C3B"/>
        <w:w w:val="91"/>
        <w:sz w:val="16"/>
        <w:szCs w:val="16"/>
        <w:lang w:val="es-ES" w:eastAsia="en-US" w:bidi="ar-SA"/>
      </w:rPr>
    </w:lvl>
    <w:lvl w:ilvl="2">
      <w:start w:val="0"/>
      <w:numFmt w:val="bullet"/>
      <w:lvlText w:val="•"/>
      <w:lvlJc w:val="left"/>
      <w:pPr>
        <w:ind w:left="902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784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66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48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431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13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95" w:hanging="227"/>
      </w:pPr>
      <w:rPr>
        <w:rFonts w:hint="default"/>
        <w:lang w:val="es-ES" w:eastAsia="en-US" w:bidi="ar-SA"/>
      </w:rPr>
    </w:lvl>
  </w:abstractNum>
  <w:abstractNum w:abstractNumId="243">
    <w:multiLevelType w:val="hybridMultilevel"/>
    <w:lvl w:ilvl="0">
      <w:start w:val="1"/>
      <w:numFmt w:val="lowerLetter"/>
      <w:lvlText w:val="%1)"/>
      <w:lvlJc w:val="left"/>
      <w:pPr>
        <w:ind w:left="633" w:hanging="227"/>
        <w:jc w:val="left"/>
      </w:pPr>
      <w:rPr>
        <w:rFonts w:hint="default" w:ascii="Trebuchet MS" w:hAnsi="Trebuchet MS" w:eastAsia="Trebuchet MS" w:cs="Trebuchet MS"/>
        <w:color w:val="3C3C3B"/>
        <w:w w:val="91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89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738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287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837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386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935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485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5034" w:hanging="227"/>
      </w:pPr>
      <w:rPr>
        <w:rFonts w:hint="default"/>
        <w:lang w:val="es-ES" w:eastAsia="en-US" w:bidi="ar-SA"/>
      </w:rPr>
    </w:lvl>
  </w:abstractNum>
  <w:abstractNum w:abstractNumId="242">
    <w:multiLevelType w:val="hybridMultilevel"/>
    <w:lvl w:ilvl="0">
      <w:start w:val="1"/>
      <w:numFmt w:val="lowerLetter"/>
      <w:lvlText w:val="%1)"/>
      <w:lvlJc w:val="left"/>
      <w:pPr>
        <w:ind w:left="633" w:hanging="227"/>
        <w:jc w:val="left"/>
      </w:pPr>
      <w:rPr>
        <w:rFonts w:hint="default" w:ascii="Trebuchet MS" w:hAnsi="Trebuchet MS" w:eastAsia="Trebuchet MS" w:cs="Trebuchet MS"/>
        <w:color w:val="3C3C3B"/>
        <w:w w:val="91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89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738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287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837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386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935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485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5034" w:hanging="227"/>
      </w:pPr>
      <w:rPr>
        <w:rFonts w:hint="default"/>
        <w:lang w:val="es-ES" w:eastAsia="en-US" w:bidi="ar-SA"/>
      </w:rPr>
    </w:lvl>
  </w:abstractNum>
  <w:abstractNum w:abstractNumId="241">
    <w:multiLevelType w:val="hybridMultilevel"/>
    <w:lvl w:ilvl="0">
      <w:start w:val="1"/>
      <w:numFmt w:val="lowerLetter"/>
      <w:lvlText w:val="%1)"/>
      <w:lvlJc w:val="left"/>
      <w:pPr>
        <w:ind w:left="633" w:hanging="227"/>
        <w:jc w:val="left"/>
      </w:pPr>
      <w:rPr>
        <w:rFonts w:hint="default" w:ascii="Trebuchet MS" w:hAnsi="Trebuchet MS" w:eastAsia="Trebuchet MS" w:cs="Trebuchet MS"/>
        <w:color w:val="3C3C3B"/>
        <w:w w:val="91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89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738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287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837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386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935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485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5034" w:hanging="227"/>
      </w:pPr>
      <w:rPr>
        <w:rFonts w:hint="default"/>
        <w:lang w:val="es-ES" w:eastAsia="en-US" w:bidi="ar-SA"/>
      </w:rPr>
    </w:lvl>
  </w:abstractNum>
  <w:abstractNum w:abstractNumId="240">
    <w:multiLevelType w:val="hybridMultilevel"/>
    <w:lvl w:ilvl="0">
      <w:start w:val="1"/>
      <w:numFmt w:val="lowerLetter"/>
      <w:lvlText w:val="%1)"/>
      <w:lvlJc w:val="left"/>
      <w:pPr>
        <w:ind w:left="633" w:hanging="227"/>
        <w:jc w:val="left"/>
      </w:pPr>
      <w:rPr>
        <w:rFonts w:hint="default" w:ascii="Trebuchet MS" w:hAnsi="Trebuchet MS" w:eastAsia="Trebuchet MS" w:cs="Trebuchet MS"/>
        <w:color w:val="3C3C3B"/>
        <w:w w:val="91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89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738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287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837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386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935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485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5034" w:hanging="227"/>
      </w:pPr>
      <w:rPr>
        <w:rFonts w:hint="default"/>
        <w:lang w:val="es-ES" w:eastAsia="en-US" w:bidi="ar-SA"/>
      </w:rPr>
    </w:lvl>
  </w:abstractNum>
  <w:abstractNum w:abstractNumId="239">
    <w:multiLevelType w:val="hybridMultilevel"/>
    <w:lvl w:ilvl="0">
      <w:start w:val="1"/>
      <w:numFmt w:val="lowerLetter"/>
      <w:lvlText w:val="%1)"/>
      <w:lvlJc w:val="left"/>
      <w:pPr>
        <w:ind w:left="1020" w:hanging="227"/>
        <w:jc w:val="left"/>
      </w:pPr>
      <w:rPr>
        <w:rFonts w:hint="default" w:ascii="Trebuchet MS" w:hAnsi="Trebuchet MS" w:eastAsia="Trebuchet MS" w:cs="Trebuchet MS"/>
        <w:color w:val="3C3C3B"/>
        <w:w w:val="91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91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2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433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904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376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847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18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89" w:hanging="227"/>
      </w:pPr>
      <w:rPr>
        <w:rFonts w:hint="default"/>
        <w:lang w:val="es-ES" w:eastAsia="en-US" w:bidi="ar-SA"/>
      </w:rPr>
    </w:lvl>
  </w:abstractNum>
  <w:abstractNum w:abstractNumId="238">
    <w:multiLevelType w:val="hybridMultilevel"/>
    <w:lvl w:ilvl="0">
      <w:start w:val="1"/>
      <w:numFmt w:val="lowerLetter"/>
      <w:lvlText w:val="%1)"/>
      <w:lvlJc w:val="left"/>
      <w:pPr>
        <w:ind w:left="1020" w:hanging="227"/>
        <w:jc w:val="left"/>
      </w:pPr>
      <w:rPr>
        <w:rFonts w:hint="default" w:ascii="Trebuchet MS" w:hAnsi="Trebuchet MS" w:eastAsia="Trebuchet MS" w:cs="Trebuchet MS"/>
        <w:color w:val="3C3C3B"/>
        <w:w w:val="91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91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2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433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904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376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847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18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89" w:hanging="227"/>
      </w:pPr>
      <w:rPr>
        <w:rFonts w:hint="default"/>
        <w:lang w:val="es-ES" w:eastAsia="en-US" w:bidi="ar-SA"/>
      </w:rPr>
    </w:lvl>
  </w:abstractNum>
  <w:abstractNum w:abstractNumId="237">
    <w:multiLevelType w:val="hybridMultilevel"/>
    <w:lvl w:ilvl="0">
      <w:start w:val="1"/>
      <w:numFmt w:val="lowerLetter"/>
      <w:lvlText w:val="%1)"/>
      <w:lvlJc w:val="left"/>
      <w:pPr>
        <w:ind w:left="1020" w:hanging="227"/>
        <w:jc w:val="left"/>
      </w:pPr>
      <w:rPr>
        <w:rFonts w:hint="default" w:ascii="Trebuchet MS" w:hAnsi="Trebuchet MS" w:eastAsia="Trebuchet MS" w:cs="Trebuchet MS"/>
        <w:color w:val="3C3C3B"/>
        <w:w w:val="91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91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2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433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904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376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847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18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89" w:hanging="227"/>
      </w:pPr>
      <w:rPr>
        <w:rFonts w:hint="default"/>
        <w:lang w:val="es-ES" w:eastAsia="en-US" w:bidi="ar-SA"/>
      </w:rPr>
    </w:lvl>
  </w:abstractNum>
  <w:abstractNum w:abstractNumId="236">
    <w:multiLevelType w:val="hybridMultilevel"/>
    <w:lvl w:ilvl="0">
      <w:start w:val="1"/>
      <w:numFmt w:val="lowerLetter"/>
      <w:lvlText w:val="%1)"/>
      <w:lvlJc w:val="left"/>
      <w:pPr>
        <w:ind w:left="1020" w:hanging="227"/>
        <w:jc w:val="left"/>
      </w:pPr>
      <w:rPr>
        <w:rFonts w:hint="default" w:ascii="Trebuchet MS" w:hAnsi="Trebuchet MS" w:eastAsia="Trebuchet MS" w:cs="Trebuchet MS"/>
        <w:color w:val="3C3C3B"/>
        <w:w w:val="91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91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2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433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904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376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847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18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89" w:hanging="227"/>
      </w:pPr>
      <w:rPr>
        <w:rFonts w:hint="default"/>
        <w:lang w:val="es-ES" w:eastAsia="en-US" w:bidi="ar-SA"/>
      </w:rPr>
    </w:lvl>
  </w:abstractNum>
  <w:abstractNum w:abstractNumId="235">
    <w:multiLevelType w:val="hybridMultilevel"/>
    <w:lvl w:ilvl="0">
      <w:start w:val="1"/>
      <w:numFmt w:val="lowerLetter"/>
      <w:lvlText w:val="%1)"/>
      <w:lvlJc w:val="left"/>
      <w:pPr>
        <w:ind w:left="638" w:hanging="227"/>
        <w:jc w:val="left"/>
      </w:pPr>
      <w:rPr>
        <w:rFonts w:hint="default" w:ascii="Trebuchet MS" w:hAnsi="Trebuchet MS" w:eastAsia="Trebuchet MS" w:cs="Trebuchet MS"/>
        <w:color w:val="3C3C3B"/>
        <w:w w:val="91"/>
        <w:sz w:val="16"/>
        <w:szCs w:val="16"/>
        <w:lang w:val="es-ES" w:eastAsia="en-US" w:bidi="ar-SA"/>
      </w:rPr>
    </w:lvl>
    <w:lvl w:ilvl="1">
      <w:start w:val="1"/>
      <w:numFmt w:val="lowerLetter"/>
      <w:lvlText w:val="%2)"/>
      <w:lvlJc w:val="left"/>
      <w:pPr>
        <w:ind w:left="1020" w:hanging="227"/>
        <w:jc w:val="left"/>
      </w:pPr>
      <w:rPr>
        <w:rFonts w:hint="default" w:ascii="Trebuchet MS" w:hAnsi="Trebuchet MS" w:eastAsia="Trebuchet MS" w:cs="Trebuchet MS"/>
        <w:color w:val="3C3C3B"/>
        <w:w w:val="91"/>
        <w:sz w:val="16"/>
        <w:szCs w:val="16"/>
        <w:lang w:val="es-ES" w:eastAsia="en-US" w:bidi="ar-SA"/>
      </w:rPr>
    </w:lvl>
    <w:lvl w:ilvl="2">
      <w:start w:val="0"/>
      <w:numFmt w:val="bullet"/>
      <w:lvlText w:val="•"/>
      <w:lvlJc w:val="left"/>
      <w:pPr>
        <w:ind w:left="902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785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68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0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433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16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99" w:hanging="227"/>
      </w:pPr>
      <w:rPr>
        <w:rFonts w:hint="default"/>
        <w:lang w:val="es-ES" w:eastAsia="en-US" w:bidi="ar-SA"/>
      </w:rPr>
    </w:lvl>
  </w:abstractNum>
  <w:abstractNum w:abstractNumId="234">
    <w:multiLevelType w:val="hybridMultilevel"/>
    <w:lvl w:ilvl="0">
      <w:start w:val="1"/>
      <w:numFmt w:val="lowerLetter"/>
      <w:lvlText w:val="%1)"/>
      <w:lvlJc w:val="left"/>
      <w:pPr>
        <w:ind w:left="638" w:hanging="227"/>
        <w:jc w:val="left"/>
      </w:pPr>
      <w:rPr>
        <w:rFonts w:hint="default" w:ascii="Trebuchet MS" w:hAnsi="Trebuchet MS" w:eastAsia="Trebuchet MS" w:cs="Trebuchet MS"/>
        <w:color w:val="3C3C3B"/>
        <w:w w:val="91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89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739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289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839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388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938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488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5038" w:hanging="227"/>
      </w:pPr>
      <w:rPr>
        <w:rFonts w:hint="default"/>
        <w:lang w:val="es-ES" w:eastAsia="en-US" w:bidi="ar-SA"/>
      </w:rPr>
    </w:lvl>
  </w:abstractNum>
  <w:abstractNum w:abstractNumId="233">
    <w:multiLevelType w:val="hybridMultilevel"/>
    <w:lvl w:ilvl="0">
      <w:start w:val="1"/>
      <w:numFmt w:val="lowerLetter"/>
      <w:lvlText w:val="%1)"/>
      <w:lvlJc w:val="left"/>
      <w:pPr>
        <w:ind w:left="638" w:hanging="227"/>
        <w:jc w:val="left"/>
      </w:pPr>
      <w:rPr>
        <w:rFonts w:hint="default" w:ascii="Trebuchet MS" w:hAnsi="Trebuchet MS" w:eastAsia="Trebuchet MS" w:cs="Trebuchet MS"/>
        <w:color w:val="3C3C3B"/>
        <w:w w:val="91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89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739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289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839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388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938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488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5038" w:hanging="227"/>
      </w:pPr>
      <w:rPr>
        <w:rFonts w:hint="default"/>
        <w:lang w:val="es-ES" w:eastAsia="en-US" w:bidi="ar-SA"/>
      </w:rPr>
    </w:lvl>
  </w:abstractNum>
  <w:abstractNum w:abstractNumId="232">
    <w:multiLevelType w:val="hybridMultilevel"/>
    <w:lvl w:ilvl="0">
      <w:start w:val="1"/>
      <w:numFmt w:val="lowerLetter"/>
      <w:lvlText w:val="%1)"/>
      <w:lvlJc w:val="left"/>
      <w:pPr>
        <w:ind w:left="638" w:hanging="227"/>
        <w:jc w:val="left"/>
      </w:pPr>
      <w:rPr>
        <w:rFonts w:hint="default" w:ascii="Trebuchet MS" w:hAnsi="Trebuchet MS" w:eastAsia="Trebuchet MS" w:cs="Trebuchet MS"/>
        <w:color w:val="3C3C3B"/>
        <w:w w:val="91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89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739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289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839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388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938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488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5038" w:hanging="227"/>
      </w:pPr>
      <w:rPr>
        <w:rFonts w:hint="default"/>
        <w:lang w:val="es-ES" w:eastAsia="en-US" w:bidi="ar-SA"/>
      </w:rPr>
    </w:lvl>
  </w:abstractNum>
  <w:abstractNum w:abstractNumId="231">
    <w:multiLevelType w:val="hybridMultilevel"/>
    <w:lvl w:ilvl="0">
      <w:start w:val="1"/>
      <w:numFmt w:val="lowerLetter"/>
      <w:lvlText w:val="%1)"/>
      <w:lvlJc w:val="left"/>
      <w:pPr>
        <w:ind w:left="638" w:hanging="227"/>
        <w:jc w:val="left"/>
      </w:pPr>
      <w:rPr>
        <w:rFonts w:hint="default" w:ascii="Trebuchet MS" w:hAnsi="Trebuchet MS" w:eastAsia="Trebuchet MS" w:cs="Trebuchet MS"/>
        <w:color w:val="3C3C3B"/>
        <w:w w:val="91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89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739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289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839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388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938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488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5038" w:hanging="227"/>
      </w:pPr>
      <w:rPr>
        <w:rFonts w:hint="default"/>
        <w:lang w:val="es-ES" w:eastAsia="en-US" w:bidi="ar-SA"/>
      </w:rPr>
    </w:lvl>
  </w:abstractNum>
  <w:abstractNum w:abstractNumId="230">
    <w:multiLevelType w:val="hybridMultilevel"/>
    <w:lvl w:ilvl="0">
      <w:start w:val="1"/>
      <w:numFmt w:val="lowerLetter"/>
      <w:lvlText w:val="%1)"/>
      <w:lvlJc w:val="left"/>
      <w:pPr>
        <w:ind w:left="638" w:hanging="227"/>
        <w:jc w:val="left"/>
      </w:pPr>
      <w:rPr>
        <w:rFonts w:hint="default" w:ascii="Trebuchet MS" w:hAnsi="Trebuchet MS" w:eastAsia="Trebuchet MS" w:cs="Trebuchet MS"/>
        <w:color w:val="3C3C3B"/>
        <w:w w:val="91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89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739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289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839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388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938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488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5038" w:hanging="227"/>
      </w:pPr>
      <w:rPr>
        <w:rFonts w:hint="default"/>
        <w:lang w:val="es-ES" w:eastAsia="en-US" w:bidi="ar-SA"/>
      </w:rPr>
    </w:lvl>
  </w:abstractNum>
  <w:abstractNum w:abstractNumId="229">
    <w:multiLevelType w:val="hybridMultilevel"/>
    <w:lvl w:ilvl="0">
      <w:start w:val="1"/>
      <w:numFmt w:val="lowerLetter"/>
      <w:lvlText w:val="%1)"/>
      <w:lvlJc w:val="left"/>
      <w:pPr>
        <w:ind w:left="1020" w:hanging="227"/>
        <w:jc w:val="left"/>
      </w:pPr>
      <w:rPr>
        <w:rFonts w:hint="default" w:ascii="Trebuchet MS" w:hAnsi="Trebuchet MS" w:eastAsia="Trebuchet MS" w:cs="Trebuchet MS"/>
        <w:color w:val="3C3C3B"/>
        <w:w w:val="91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90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1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432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903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373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844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15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86" w:hanging="227"/>
      </w:pPr>
      <w:rPr>
        <w:rFonts w:hint="default"/>
        <w:lang w:val="es-ES" w:eastAsia="en-US" w:bidi="ar-SA"/>
      </w:rPr>
    </w:lvl>
  </w:abstractNum>
  <w:abstractNum w:abstractNumId="228">
    <w:multiLevelType w:val="hybridMultilevel"/>
    <w:lvl w:ilvl="0">
      <w:start w:val="1"/>
      <w:numFmt w:val="lowerLetter"/>
      <w:lvlText w:val="%1)"/>
      <w:lvlJc w:val="left"/>
      <w:pPr>
        <w:ind w:left="1020" w:hanging="227"/>
        <w:jc w:val="left"/>
      </w:pPr>
      <w:rPr>
        <w:rFonts w:hint="default" w:ascii="Trebuchet MS" w:hAnsi="Trebuchet MS" w:eastAsia="Trebuchet MS" w:cs="Trebuchet MS"/>
        <w:color w:val="3C3C3B"/>
        <w:w w:val="91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90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1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432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903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373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844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15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86" w:hanging="227"/>
      </w:pPr>
      <w:rPr>
        <w:rFonts w:hint="default"/>
        <w:lang w:val="es-ES" w:eastAsia="en-US" w:bidi="ar-SA"/>
      </w:rPr>
    </w:lvl>
  </w:abstractNum>
  <w:abstractNum w:abstractNumId="227">
    <w:multiLevelType w:val="hybridMultilevel"/>
    <w:lvl w:ilvl="0">
      <w:start w:val="1"/>
      <w:numFmt w:val="lowerLetter"/>
      <w:lvlText w:val="%1)"/>
      <w:lvlJc w:val="left"/>
      <w:pPr>
        <w:ind w:left="1020" w:hanging="227"/>
        <w:jc w:val="left"/>
      </w:pPr>
      <w:rPr>
        <w:rFonts w:hint="default" w:ascii="Trebuchet MS" w:hAnsi="Trebuchet MS" w:eastAsia="Trebuchet MS" w:cs="Trebuchet MS"/>
        <w:color w:val="3C3C3B"/>
        <w:w w:val="91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90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1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432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903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373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844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15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86" w:hanging="227"/>
      </w:pPr>
      <w:rPr>
        <w:rFonts w:hint="default"/>
        <w:lang w:val="es-ES" w:eastAsia="en-US" w:bidi="ar-SA"/>
      </w:rPr>
    </w:lvl>
  </w:abstractNum>
  <w:abstractNum w:abstractNumId="226">
    <w:multiLevelType w:val="hybridMultilevel"/>
    <w:lvl w:ilvl="0">
      <w:start w:val="1"/>
      <w:numFmt w:val="lowerLetter"/>
      <w:lvlText w:val="%1)"/>
      <w:lvlJc w:val="left"/>
      <w:pPr>
        <w:ind w:left="1020" w:hanging="227"/>
        <w:jc w:val="left"/>
      </w:pPr>
      <w:rPr>
        <w:rFonts w:hint="default" w:ascii="Trebuchet MS" w:hAnsi="Trebuchet MS" w:eastAsia="Trebuchet MS" w:cs="Trebuchet MS"/>
        <w:color w:val="3C3C3B"/>
        <w:w w:val="91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90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1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432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903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373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844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15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86" w:hanging="227"/>
      </w:pPr>
      <w:rPr>
        <w:rFonts w:hint="default"/>
        <w:lang w:val="es-ES" w:eastAsia="en-US" w:bidi="ar-SA"/>
      </w:rPr>
    </w:lvl>
  </w:abstractNum>
  <w:abstractNum w:abstractNumId="225">
    <w:multiLevelType w:val="hybridMultilevel"/>
    <w:lvl w:ilvl="0">
      <w:start w:val="1"/>
      <w:numFmt w:val="lowerLetter"/>
      <w:lvlText w:val="%1)"/>
      <w:lvlJc w:val="left"/>
      <w:pPr>
        <w:ind w:left="1020" w:hanging="227"/>
        <w:jc w:val="left"/>
      </w:pPr>
      <w:rPr>
        <w:rFonts w:hint="default" w:ascii="Trebuchet MS" w:hAnsi="Trebuchet MS" w:eastAsia="Trebuchet MS" w:cs="Trebuchet MS"/>
        <w:color w:val="3C3C3B"/>
        <w:w w:val="91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90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1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432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903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373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844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15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86" w:hanging="227"/>
      </w:pPr>
      <w:rPr>
        <w:rFonts w:hint="default"/>
        <w:lang w:val="es-ES" w:eastAsia="en-US" w:bidi="ar-SA"/>
      </w:rPr>
    </w:lvl>
  </w:abstractNum>
  <w:abstractNum w:abstractNumId="224">
    <w:multiLevelType w:val="hybridMultilevel"/>
    <w:lvl w:ilvl="0">
      <w:start w:val="1"/>
      <w:numFmt w:val="lowerLetter"/>
      <w:lvlText w:val="%1)"/>
      <w:lvlJc w:val="left"/>
      <w:pPr>
        <w:ind w:left="639" w:hanging="227"/>
        <w:jc w:val="left"/>
      </w:pPr>
      <w:rPr>
        <w:rFonts w:hint="default" w:ascii="Trebuchet MS" w:hAnsi="Trebuchet MS" w:eastAsia="Trebuchet MS" w:cs="Trebuchet MS"/>
        <w:color w:val="3C3C3B"/>
        <w:w w:val="91"/>
        <w:sz w:val="16"/>
        <w:szCs w:val="16"/>
        <w:lang w:val="es-ES" w:eastAsia="en-US" w:bidi="ar-SA"/>
      </w:rPr>
    </w:lvl>
    <w:lvl w:ilvl="1">
      <w:start w:val="1"/>
      <w:numFmt w:val="lowerLetter"/>
      <w:lvlText w:val="%2)"/>
      <w:lvlJc w:val="left"/>
      <w:pPr>
        <w:ind w:left="1020" w:hanging="227"/>
        <w:jc w:val="left"/>
      </w:pPr>
      <w:rPr>
        <w:rFonts w:hint="default" w:ascii="Trebuchet MS" w:hAnsi="Trebuchet MS" w:eastAsia="Trebuchet MS" w:cs="Trebuchet MS"/>
        <w:color w:val="3C3C3B"/>
        <w:w w:val="91"/>
        <w:sz w:val="16"/>
        <w:szCs w:val="16"/>
        <w:lang w:val="es-ES" w:eastAsia="en-US" w:bidi="ar-SA"/>
      </w:rPr>
    </w:lvl>
    <w:lvl w:ilvl="2">
      <w:start w:val="0"/>
      <w:numFmt w:val="bullet"/>
      <w:lvlText w:val="•"/>
      <w:lvlJc w:val="left"/>
      <w:pPr>
        <w:ind w:left="902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784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67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49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431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14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96" w:hanging="227"/>
      </w:pPr>
      <w:rPr>
        <w:rFonts w:hint="default"/>
        <w:lang w:val="es-ES" w:eastAsia="en-US" w:bidi="ar-SA"/>
      </w:rPr>
    </w:lvl>
  </w:abstractNum>
  <w:abstractNum w:abstractNumId="223">
    <w:multiLevelType w:val="hybridMultilevel"/>
    <w:lvl w:ilvl="0">
      <w:start w:val="1"/>
      <w:numFmt w:val="lowerLetter"/>
      <w:lvlText w:val="%1)"/>
      <w:lvlJc w:val="left"/>
      <w:pPr>
        <w:ind w:left="639" w:hanging="227"/>
        <w:jc w:val="left"/>
      </w:pPr>
      <w:rPr>
        <w:rFonts w:hint="default" w:ascii="Trebuchet MS" w:hAnsi="Trebuchet MS" w:eastAsia="Trebuchet MS" w:cs="Trebuchet MS"/>
        <w:color w:val="3C3C3B"/>
        <w:w w:val="91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89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739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289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839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389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939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489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5039" w:hanging="227"/>
      </w:pPr>
      <w:rPr>
        <w:rFonts w:hint="default"/>
        <w:lang w:val="es-ES" w:eastAsia="en-US" w:bidi="ar-SA"/>
      </w:rPr>
    </w:lvl>
  </w:abstractNum>
  <w:abstractNum w:abstractNumId="222">
    <w:multiLevelType w:val="hybridMultilevel"/>
    <w:lvl w:ilvl="0">
      <w:start w:val="1"/>
      <w:numFmt w:val="lowerLetter"/>
      <w:lvlText w:val="%1)"/>
      <w:lvlJc w:val="left"/>
      <w:pPr>
        <w:ind w:left="639" w:hanging="227"/>
        <w:jc w:val="left"/>
      </w:pPr>
      <w:rPr>
        <w:rFonts w:hint="default" w:ascii="Trebuchet MS" w:hAnsi="Trebuchet MS" w:eastAsia="Trebuchet MS" w:cs="Trebuchet MS"/>
        <w:color w:val="3C3C3B"/>
        <w:w w:val="91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89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739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289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839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389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939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489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5039" w:hanging="227"/>
      </w:pPr>
      <w:rPr>
        <w:rFonts w:hint="default"/>
        <w:lang w:val="es-ES" w:eastAsia="en-US" w:bidi="ar-SA"/>
      </w:rPr>
    </w:lvl>
  </w:abstractNum>
  <w:abstractNum w:abstractNumId="221">
    <w:multiLevelType w:val="hybridMultilevel"/>
    <w:lvl w:ilvl="0">
      <w:start w:val="1"/>
      <w:numFmt w:val="lowerLetter"/>
      <w:lvlText w:val="%1)"/>
      <w:lvlJc w:val="left"/>
      <w:pPr>
        <w:ind w:left="639" w:hanging="227"/>
        <w:jc w:val="left"/>
      </w:pPr>
      <w:rPr>
        <w:rFonts w:hint="default" w:ascii="Trebuchet MS" w:hAnsi="Trebuchet MS" w:eastAsia="Trebuchet MS" w:cs="Trebuchet MS"/>
        <w:color w:val="3C3C3B"/>
        <w:w w:val="91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89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739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289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839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389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939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489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5039" w:hanging="227"/>
      </w:pPr>
      <w:rPr>
        <w:rFonts w:hint="default"/>
        <w:lang w:val="es-ES" w:eastAsia="en-US" w:bidi="ar-SA"/>
      </w:rPr>
    </w:lvl>
  </w:abstractNum>
  <w:abstractNum w:abstractNumId="220">
    <w:multiLevelType w:val="hybridMultilevel"/>
    <w:lvl w:ilvl="0">
      <w:start w:val="1"/>
      <w:numFmt w:val="lowerLetter"/>
      <w:lvlText w:val="%1)"/>
      <w:lvlJc w:val="left"/>
      <w:pPr>
        <w:ind w:left="639" w:hanging="227"/>
        <w:jc w:val="left"/>
      </w:pPr>
      <w:rPr>
        <w:rFonts w:hint="default" w:ascii="Trebuchet MS" w:hAnsi="Trebuchet MS" w:eastAsia="Trebuchet MS" w:cs="Trebuchet MS"/>
        <w:color w:val="3C3C3B"/>
        <w:w w:val="91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89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739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289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839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389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939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489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5039" w:hanging="227"/>
      </w:pPr>
      <w:rPr>
        <w:rFonts w:hint="default"/>
        <w:lang w:val="es-ES" w:eastAsia="en-US" w:bidi="ar-SA"/>
      </w:rPr>
    </w:lvl>
  </w:abstractNum>
  <w:abstractNum w:abstractNumId="219">
    <w:multiLevelType w:val="hybridMultilevel"/>
    <w:lvl w:ilvl="0">
      <w:start w:val="1"/>
      <w:numFmt w:val="lowerLetter"/>
      <w:lvlText w:val="%1)"/>
      <w:lvlJc w:val="left"/>
      <w:pPr>
        <w:ind w:left="1020" w:hanging="227"/>
        <w:jc w:val="left"/>
      </w:pPr>
      <w:rPr>
        <w:rFonts w:hint="default" w:ascii="Trebuchet MS" w:hAnsi="Trebuchet MS" w:eastAsia="Trebuchet MS" w:cs="Trebuchet MS"/>
        <w:color w:val="3C3C3B"/>
        <w:w w:val="91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90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1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431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902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373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843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14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85" w:hanging="227"/>
      </w:pPr>
      <w:rPr>
        <w:rFonts w:hint="default"/>
        <w:lang w:val="es-ES" w:eastAsia="en-US" w:bidi="ar-SA"/>
      </w:rPr>
    </w:lvl>
  </w:abstractNum>
  <w:abstractNum w:abstractNumId="218">
    <w:multiLevelType w:val="hybridMultilevel"/>
    <w:lvl w:ilvl="0">
      <w:start w:val="1"/>
      <w:numFmt w:val="lowerLetter"/>
      <w:lvlText w:val="%1)"/>
      <w:lvlJc w:val="left"/>
      <w:pPr>
        <w:ind w:left="1020" w:hanging="227"/>
        <w:jc w:val="left"/>
      </w:pPr>
      <w:rPr>
        <w:rFonts w:hint="default" w:ascii="Trebuchet MS" w:hAnsi="Trebuchet MS" w:eastAsia="Trebuchet MS" w:cs="Trebuchet MS"/>
        <w:color w:val="3C3C3B"/>
        <w:w w:val="91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90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1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431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902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373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843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14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85" w:hanging="227"/>
      </w:pPr>
      <w:rPr>
        <w:rFonts w:hint="default"/>
        <w:lang w:val="es-ES" w:eastAsia="en-US" w:bidi="ar-SA"/>
      </w:rPr>
    </w:lvl>
  </w:abstractNum>
  <w:abstractNum w:abstractNumId="217">
    <w:multiLevelType w:val="hybridMultilevel"/>
    <w:lvl w:ilvl="0">
      <w:start w:val="1"/>
      <w:numFmt w:val="lowerLetter"/>
      <w:lvlText w:val="%1)"/>
      <w:lvlJc w:val="left"/>
      <w:pPr>
        <w:ind w:left="1020" w:hanging="227"/>
        <w:jc w:val="left"/>
      </w:pPr>
      <w:rPr>
        <w:rFonts w:hint="default" w:ascii="Trebuchet MS" w:hAnsi="Trebuchet MS" w:eastAsia="Trebuchet MS" w:cs="Trebuchet MS"/>
        <w:color w:val="3C3C3B"/>
        <w:w w:val="91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90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1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431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902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373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843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14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85" w:hanging="227"/>
      </w:pPr>
      <w:rPr>
        <w:rFonts w:hint="default"/>
        <w:lang w:val="es-ES" w:eastAsia="en-US" w:bidi="ar-SA"/>
      </w:rPr>
    </w:lvl>
  </w:abstractNum>
  <w:abstractNum w:abstractNumId="216">
    <w:multiLevelType w:val="hybridMultilevel"/>
    <w:lvl w:ilvl="0">
      <w:start w:val="1"/>
      <w:numFmt w:val="lowerLetter"/>
      <w:lvlText w:val="%1)"/>
      <w:lvlJc w:val="left"/>
      <w:pPr>
        <w:ind w:left="1020" w:hanging="227"/>
        <w:jc w:val="left"/>
      </w:pPr>
      <w:rPr>
        <w:rFonts w:hint="default" w:ascii="Trebuchet MS" w:hAnsi="Trebuchet MS" w:eastAsia="Trebuchet MS" w:cs="Trebuchet MS"/>
        <w:color w:val="3C3C3B"/>
        <w:w w:val="91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90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1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431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902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373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843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14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85" w:hanging="227"/>
      </w:pPr>
      <w:rPr>
        <w:rFonts w:hint="default"/>
        <w:lang w:val="es-ES" w:eastAsia="en-US" w:bidi="ar-SA"/>
      </w:rPr>
    </w:lvl>
  </w:abstractNum>
  <w:abstractNum w:abstractNumId="215">
    <w:multiLevelType w:val="hybridMultilevel"/>
    <w:lvl w:ilvl="0">
      <w:start w:val="1"/>
      <w:numFmt w:val="lowerLetter"/>
      <w:lvlText w:val="%1)"/>
      <w:lvlJc w:val="left"/>
      <w:pPr>
        <w:ind w:left="1020" w:hanging="227"/>
        <w:jc w:val="left"/>
      </w:pPr>
      <w:rPr>
        <w:rFonts w:hint="default" w:ascii="Trebuchet MS" w:hAnsi="Trebuchet MS" w:eastAsia="Trebuchet MS" w:cs="Trebuchet MS"/>
        <w:color w:val="3C3C3B"/>
        <w:w w:val="91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90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1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431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902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373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843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14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85" w:hanging="227"/>
      </w:pPr>
      <w:rPr>
        <w:rFonts w:hint="default"/>
        <w:lang w:val="es-ES" w:eastAsia="en-US" w:bidi="ar-SA"/>
      </w:rPr>
    </w:lvl>
  </w:abstractNum>
  <w:abstractNum w:abstractNumId="214">
    <w:multiLevelType w:val="hybridMultilevel"/>
    <w:lvl w:ilvl="0">
      <w:start w:val="1"/>
      <w:numFmt w:val="lowerLetter"/>
      <w:lvlText w:val="%1)"/>
      <w:lvlJc w:val="left"/>
      <w:pPr>
        <w:ind w:left="639" w:hanging="227"/>
        <w:jc w:val="left"/>
      </w:pPr>
      <w:rPr>
        <w:rFonts w:hint="default" w:ascii="Trebuchet MS" w:hAnsi="Trebuchet MS" w:eastAsia="Trebuchet MS" w:cs="Trebuchet MS"/>
        <w:color w:val="3C3C3B"/>
        <w:w w:val="91"/>
        <w:sz w:val="16"/>
        <w:szCs w:val="16"/>
        <w:lang w:val="es-ES" w:eastAsia="en-US" w:bidi="ar-SA"/>
      </w:rPr>
    </w:lvl>
    <w:lvl w:ilvl="1">
      <w:start w:val="1"/>
      <w:numFmt w:val="lowerLetter"/>
      <w:lvlText w:val="%2)"/>
      <w:lvlJc w:val="left"/>
      <w:pPr>
        <w:ind w:left="1020" w:hanging="227"/>
        <w:jc w:val="left"/>
      </w:pPr>
      <w:rPr>
        <w:rFonts w:hint="default" w:ascii="Trebuchet MS" w:hAnsi="Trebuchet MS" w:eastAsia="Trebuchet MS" w:cs="Trebuchet MS"/>
        <w:color w:val="3C3C3B"/>
        <w:w w:val="91"/>
        <w:sz w:val="16"/>
        <w:szCs w:val="16"/>
        <w:lang w:val="es-ES" w:eastAsia="en-US" w:bidi="ar-SA"/>
      </w:rPr>
    </w:lvl>
    <w:lvl w:ilvl="2">
      <w:start w:val="0"/>
      <w:numFmt w:val="bullet"/>
      <w:lvlText w:val="•"/>
      <w:lvlJc w:val="left"/>
      <w:pPr>
        <w:ind w:left="902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784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66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48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430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13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95" w:hanging="227"/>
      </w:pPr>
      <w:rPr>
        <w:rFonts w:hint="default"/>
        <w:lang w:val="es-ES" w:eastAsia="en-US" w:bidi="ar-SA"/>
      </w:rPr>
    </w:lvl>
  </w:abstractNum>
  <w:abstractNum w:abstractNumId="213">
    <w:multiLevelType w:val="hybridMultilevel"/>
    <w:lvl w:ilvl="0">
      <w:start w:val="1"/>
      <w:numFmt w:val="lowerLetter"/>
      <w:lvlText w:val="%1)"/>
      <w:lvlJc w:val="left"/>
      <w:pPr>
        <w:ind w:left="639" w:hanging="227"/>
        <w:jc w:val="left"/>
      </w:pPr>
      <w:rPr>
        <w:rFonts w:hint="default" w:ascii="Trebuchet MS" w:hAnsi="Trebuchet MS" w:eastAsia="Trebuchet MS" w:cs="Trebuchet MS"/>
        <w:color w:val="3C3C3B"/>
        <w:w w:val="91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89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739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289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839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389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939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489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5038" w:hanging="227"/>
      </w:pPr>
      <w:rPr>
        <w:rFonts w:hint="default"/>
        <w:lang w:val="es-ES" w:eastAsia="en-US" w:bidi="ar-SA"/>
      </w:rPr>
    </w:lvl>
  </w:abstractNum>
  <w:abstractNum w:abstractNumId="212">
    <w:multiLevelType w:val="hybridMultilevel"/>
    <w:lvl w:ilvl="0">
      <w:start w:val="1"/>
      <w:numFmt w:val="lowerLetter"/>
      <w:lvlText w:val="%1)"/>
      <w:lvlJc w:val="left"/>
      <w:pPr>
        <w:ind w:left="639" w:hanging="227"/>
        <w:jc w:val="left"/>
      </w:pPr>
      <w:rPr>
        <w:rFonts w:hint="default" w:ascii="Trebuchet MS" w:hAnsi="Trebuchet MS" w:eastAsia="Trebuchet MS" w:cs="Trebuchet MS"/>
        <w:color w:val="3C3C3B"/>
        <w:w w:val="91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89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739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289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839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389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939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489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5038" w:hanging="227"/>
      </w:pPr>
      <w:rPr>
        <w:rFonts w:hint="default"/>
        <w:lang w:val="es-ES" w:eastAsia="en-US" w:bidi="ar-SA"/>
      </w:rPr>
    </w:lvl>
  </w:abstractNum>
  <w:abstractNum w:abstractNumId="211">
    <w:multiLevelType w:val="hybridMultilevel"/>
    <w:lvl w:ilvl="0">
      <w:start w:val="1"/>
      <w:numFmt w:val="lowerLetter"/>
      <w:lvlText w:val="%1)"/>
      <w:lvlJc w:val="left"/>
      <w:pPr>
        <w:ind w:left="639" w:hanging="227"/>
        <w:jc w:val="left"/>
      </w:pPr>
      <w:rPr>
        <w:rFonts w:hint="default" w:ascii="Trebuchet MS" w:hAnsi="Trebuchet MS" w:eastAsia="Trebuchet MS" w:cs="Trebuchet MS"/>
        <w:color w:val="3C3C3B"/>
        <w:w w:val="91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89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739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289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839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389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939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489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5038" w:hanging="227"/>
      </w:pPr>
      <w:rPr>
        <w:rFonts w:hint="default"/>
        <w:lang w:val="es-ES" w:eastAsia="en-US" w:bidi="ar-SA"/>
      </w:rPr>
    </w:lvl>
  </w:abstractNum>
  <w:abstractNum w:abstractNumId="210">
    <w:multiLevelType w:val="hybridMultilevel"/>
    <w:lvl w:ilvl="0">
      <w:start w:val="1"/>
      <w:numFmt w:val="lowerLetter"/>
      <w:lvlText w:val="%1)"/>
      <w:lvlJc w:val="left"/>
      <w:pPr>
        <w:ind w:left="639" w:hanging="227"/>
        <w:jc w:val="left"/>
      </w:pPr>
      <w:rPr>
        <w:rFonts w:hint="default" w:ascii="Trebuchet MS" w:hAnsi="Trebuchet MS" w:eastAsia="Trebuchet MS" w:cs="Trebuchet MS"/>
        <w:color w:val="3C3C3B"/>
        <w:w w:val="91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89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739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289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839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389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939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489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5038" w:hanging="227"/>
      </w:pPr>
      <w:rPr>
        <w:rFonts w:hint="default"/>
        <w:lang w:val="es-ES" w:eastAsia="en-US" w:bidi="ar-SA"/>
      </w:rPr>
    </w:lvl>
  </w:abstractNum>
  <w:abstractNum w:abstractNumId="209">
    <w:multiLevelType w:val="hybridMultilevel"/>
    <w:lvl w:ilvl="0">
      <w:start w:val="1"/>
      <w:numFmt w:val="lowerLetter"/>
      <w:lvlText w:val="%1)"/>
      <w:lvlJc w:val="left"/>
      <w:pPr>
        <w:ind w:left="1020" w:hanging="227"/>
        <w:jc w:val="left"/>
      </w:pPr>
      <w:rPr>
        <w:rFonts w:hint="default" w:ascii="Trebuchet MS" w:hAnsi="Trebuchet MS" w:eastAsia="Trebuchet MS" w:cs="Trebuchet MS"/>
        <w:color w:val="3C3C3B"/>
        <w:w w:val="91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90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1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432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902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373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844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14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85" w:hanging="227"/>
      </w:pPr>
      <w:rPr>
        <w:rFonts w:hint="default"/>
        <w:lang w:val="es-ES" w:eastAsia="en-US" w:bidi="ar-SA"/>
      </w:rPr>
    </w:lvl>
  </w:abstractNum>
  <w:abstractNum w:abstractNumId="208">
    <w:multiLevelType w:val="hybridMultilevel"/>
    <w:lvl w:ilvl="0">
      <w:start w:val="1"/>
      <w:numFmt w:val="lowerLetter"/>
      <w:lvlText w:val="%1)"/>
      <w:lvlJc w:val="left"/>
      <w:pPr>
        <w:ind w:left="1020" w:hanging="227"/>
        <w:jc w:val="left"/>
      </w:pPr>
      <w:rPr>
        <w:rFonts w:hint="default" w:ascii="Trebuchet MS" w:hAnsi="Trebuchet MS" w:eastAsia="Trebuchet MS" w:cs="Trebuchet MS"/>
        <w:color w:val="3C3C3B"/>
        <w:w w:val="91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90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1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432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902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373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844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14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85" w:hanging="227"/>
      </w:pPr>
      <w:rPr>
        <w:rFonts w:hint="default"/>
        <w:lang w:val="es-ES" w:eastAsia="en-US" w:bidi="ar-SA"/>
      </w:rPr>
    </w:lvl>
  </w:abstractNum>
  <w:abstractNum w:abstractNumId="207">
    <w:multiLevelType w:val="hybridMultilevel"/>
    <w:lvl w:ilvl="0">
      <w:start w:val="1"/>
      <w:numFmt w:val="lowerLetter"/>
      <w:lvlText w:val="%1)"/>
      <w:lvlJc w:val="left"/>
      <w:pPr>
        <w:ind w:left="1020" w:hanging="227"/>
        <w:jc w:val="left"/>
      </w:pPr>
      <w:rPr>
        <w:rFonts w:hint="default" w:ascii="Trebuchet MS" w:hAnsi="Trebuchet MS" w:eastAsia="Trebuchet MS" w:cs="Trebuchet MS"/>
        <w:color w:val="3C3C3B"/>
        <w:w w:val="91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90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1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432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902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373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844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14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85" w:hanging="227"/>
      </w:pPr>
      <w:rPr>
        <w:rFonts w:hint="default"/>
        <w:lang w:val="es-ES" w:eastAsia="en-US" w:bidi="ar-SA"/>
      </w:rPr>
    </w:lvl>
  </w:abstractNum>
  <w:abstractNum w:abstractNumId="206">
    <w:multiLevelType w:val="hybridMultilevel"/>
    <w:lvl w:ilvl="0">
      <w:start w:val="1"/>
      <w:numFmt w:val="lowerLetter"/>
      <w:lvlText w:val="%1)"/>
      <w:lvlJc w:val="left"/>
      <w:pPr>
        <w:ind w:left="1020" w:hanging="227"/>
        <w:jc w:val="left"/>
      </w:pPr>
      <w:rPr>
        <w:rFonts w:hint="default" w:ascii="Trebuchet MS" w:hAnsi="Trebuchet MS" w:eastAsia="Trebuchet MS" w:cs="Trebuchet MS"/>
        <w:color w:val="3C3C3B"/>
        <w:w w:val="91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90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1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432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902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373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844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14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85" w:hanging="227"/>
      </w:pPr>
      <w:rPr>
        <w:rFonts w:hint="default"/>
        <w:lang w:val="es-ES" w:eastAsia="en-US" w:bidi="ar-SA"/>
      </w:rPr>
    </w:lvl>
  </w:abstractNum>
  <w:abstractNum w:abstractNumId="205">
    <w:multiLevelType w:val="hybridMultilevel"/>
    <w:lvl w:ilvl="0">
      <w:start w:val="1"/>
      <w:numFmt w:val="lowerLetter"/>
      <w:lvlText w:val="%1)"/>
      <w:lvlJc w:val="left"/>
      <w:pPr>
        <w:ind w:left="634" w:hanging="227"/>
        <w:jc w:val="left"/>
      </w:pPr>
      <w:rPr>
        <w:rFonts w:hint="default" w:ascii="Trebuchet MS" w:hAnsi="Trebuchet MS" w:eastAsia="Trebuchet MS" w:cs="Trebuchet MS"/>
        <w:color w:val="3C3C3B"/>
        <w:w w:val="91"/>
        <w:sz w:val="16"/>
        <w:szCs w:val="16"/>
        <w:lang w:val="es-ES" w:eastAsia="en-US" w:bidi="ar-SA"/>
      </w:rPr>
    </w:lvl>
    <w:lvl w:ilvl="1">
      <w:start w:val="1"/>
      <w:numFmt w:val="lowerLetter"/>
      <w:lvlText w:val="%2)"/>
      <w:lvlJc w:val="left"/>
      <w:pPr>
        <w:ind w:left="1020" w:hanging="227"/>
        <w:jc w:val="left"/>
      </w:pPr>
      <w:rPr>
        <w:rFonts w:hint="default" w:ascii="Trebuchet MS" w:hAnsi="Trebuchet MS" w:eastAsia="Trebuchet MS" w:cs="Trebuchet MS"/>
        <w:color w:val="3C3C3B"/>
        <w:w w:val="91"/>
        <w:sz w:val="16"/>
        <w:szCs w:val="16"/>
        <w:lang w:val="es-ES" w:eastAsia="en-US" w:bidi="ar-SA"/>
      </w:rPr>
    </w:lvl>
    <w:lvl w:ilvl="2">
      <w:start w:val="0"/>
      <w:numFmt w:val="bullet"/>
      <w:lvlText w:val="•"/>
      <w:lvlJc w:val="left"/>
      <w:pPr>
        <w:ind w:left="901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783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65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46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428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10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91" w:hanging="227"/>
      </w:pPr>
      <w:rPr>
        <w:rFonts w:hint="default"/>
        <w:lang w:val="es-ES" w:eastAsia="en-US" w:bidi="ar-SA"/>
      </w:rPr>
    </w:lvl>
  </w:abstractNum>
  <w:abstractNum w:abstractNumId="204">
    <w:multiLevelType w:val="hybridMultilevel"/>
    <w:lvl w:ilvl="0">
      <w:start w:val="1"/>
      <w:numFmt w:val="lowerLetter"/>
      <w:lvlText w:val="%1)"/>
      <w:lvlJc w:val="left"/>
      <w:pPr>
        <w:ind w:left="634" w:hanging="227"/>
        <w:jc w:val="left"/>
      </w:pPr>
      <w:rPr>
        <w:rFonts w:hint="default" w:ascii="Trebuchet MS" w:hAnsi="Trebuchet MS" w:eastAsia="Trebuchet MS" w:cs="Trebuchet MS"/>
        <w:color w:val="3C3C3B"/>
        <w:w w:val="91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89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738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288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837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386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936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485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5035" w:hanging="227"/>
      </w:pPr>
      <w:rPr>
        <w:rFonts w:hint="default"/>
        <w:lang w:val="es-ES" w:eastAsia="en-US" w:bidi="ar-SA"/>
      </w:rPr>
    </w:lvl>
  </w:abstractNum>
  <w:abstractNum w:abstractNumId="203">
    <w:multiLevelType w:val="hybridMultilevel"/>
    <w:lvl w:ilvl="0">
      <w:start w:val="1"/>
      <w:numFmt w:val="lowerLetter"/>
      <w:lvlText w:val="%1)"/>
      <w:lvlJc w:val="left"/>
      <w:pPr>
        <w:ind w:left="634" w:hanging="227"/>
        <w:jc w:val="left"/>
      </w:pPr>
      <w:rPr>
        <w:rFonts w:hint="default" w:ascii="Trebuchet MS" w:hAnsi="Trebuchet MS" w:eastAsia="Trebuchet MS" w:cs="Trebuchet MS"/>
        <w:color w:val="3C3C3B"/>
        <w:w w:val="91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89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738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288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837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386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936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485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5035" w:hanging="227"/>
      </w:pPr>
      <w:rPr>
        <w:rFonts w:hint="default"/>
        <w:lang w:val="es-ES" w:eastAsia="en-US" w:bidi="ar-SA"/>
      </w:rPr>
    </w:lvl>
  </w:abstractNum>
  <w:abstractNum w:abstractNumId="202">
    <w:multiLevelType w:val="hybridMultilevel"/>
    <w:lvl w:ilvl="0">
      <w:start w:val="1"/>
      <w:numFmt w:val="lowerLetter"/>
      <w:lvlText w:val="%1)"/>
      <w:lvlJc w:val="left"/>
      <w:pPr>
        <w:ind w:left="634" w:hanging="227"/>
        <w:jc w:val="left"/>
      </w:pPr>
      <w:rPr>
        <w:rFonts w:hint="default" w:ascii="Trebuchet MS" w:hAnsi="Trebuchet MS" w:eastAsia="Trebuchet MS" w:cs="Trebuchet MS"/>
        <w:color w:val="3C3C3B"/>
        <w:w w:val="91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89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738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288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837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386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936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485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5035" w:hanging="227"/>
      </w:pPr>
      <w:rPr>
        <w:rFonts w:hint="default"/>
        <w:lang w:val="es-ES" w:eastAsia="en-US" w:bidi="ar-SA"/>
      </w:rPr>
    </w:lvl>
  </w:abstractNum>
  <w:abstractNum w:abstractNumId="201">
    <w:multiLevelType w:val="hybridMultilevel"/>
    <w:lvl w:ilvl="0">
      <w:start w:val="1"/>
      <w:numFmt w:val="lowerLetter"/>
      <w:lvlText w:val="%1)"/>
      <w:lvlJc w:val="left"/>
      <w:pPr>
        <w:ind w:left="634" w:hanging="227"/>
        <w:jc w:val="left"/>
      </w:pPr>
      <w:rPr>
        <w:rFonts w:hint="default" w:ascii="Trebuchet MS" w:hAnsi="Trebuchet MS" w:eastAsia="Trebuchet MS" w:cs="Trebuchet MS"/>
        <w:color w:val="3C3C3B"/>
        <w:w w:val="91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89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738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288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837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386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936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485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5035" w:hanging="227"/>
      </w:pPr>
      <w:rPr>
        <w:rFonts w:hint="default"/>
        <w:lang w:val="es-ES" w:eastAsia="en-US" w:bidi="ar-SA"/>
      </w:rPr>
    </w:lvl>
  </w:abstractNum>
  <w:abstractNum w:abstractNumId="200">
    <w:multiLevelType w:val="hybridMultilevel"/>
    <w:lvl w:ilvl="0">
      <w:start w:val="1"/>
      <w:numFmt w:val="lowerLetter"/>
      <w:lvlText w:val="%1)"/>
      <w:lvlJc w:val="left"/>
      <w:pPr>
        <w:ind w:left="1020" w:hanging="227"/>
        <w:jc w:val="right"/>
      </w:pPr>
      <w:rPr>
        <w:rFonts w:hint="default" w:ascii="Trebuchet MS" w:hAnsi="Trebuchet MS" w:eastAsia="Trebuchet MS" w:cs="Trebuchet MS"/>
        <w:color w:val="3C3C3B"/>
        <w:w w:val="91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91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2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433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904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375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846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18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89" w:hanging="227"/>
      </w:pPr>
      <w:rPr>
        <w:rFonts w:hint="default"/>
        <w:lang w:val="es-ES" w:eastAsia="en-US" w:bidi="ar-SA"/>
      </w:rPr>
    </w:lvl>
  </w:abstractNum>
  <w:abstractNum w:abstractNumId="199">
    <w:multiLevelType w:val="hybridMultilevel"/>
    <w:lvl w:ilvl="0">
      <w:start w:val="1"/>
      <w:numFmt w:val="lowerLetter"/>
      <w:lvlText w:val="%1)"/>
      <w:lvlJc w:val="left"/>
      <w:pPr>
        <w:ind w:left="1020" w:hanging="227"/>
        <w:jc w:val="left"/>
      </w:pPr>
      <w:rPr>
        <w:rFonts w:hint="default" w:ascii="Trebuchet MS" w:hAnsi="Trebuchet MS" w:eastAsia="Trebuchet MS" w:cs="Trebuchet MS"/>
        <w:color w:val="3C3C3B"/>
        <w:w w:val="91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91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2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433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904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375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846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18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89" w:hanging="227"/>
      </w:pPr>
      <w:rPr>
        <w:rFonts w:hint="default"/>
        <w:lang w:val="es-ES" w:eastAsia="en-US" w:bidi="ar-SA"/>
      </w:rPr>
    </w:lvl>
  </w:abstractNum>
  <w:abstractNum w:abstractNumId="198">
    <w:multiLevelType w:val="hybridMultilevel"/>
    <w:lvl w:ilvl="0">
      <w:start w:val="1"/>
      <w:numFmt w:val="lowerLetter"/>
      <w:lvlText w:val="%1)"/>
      <w:lvlJc w:val="left"/>
      <w:pPr>
        <w:ind w:left="1020" w:hanging="227"/>
        <w:jc w:val="left"/>
      </w:pPr>
      <w:rPr>
        <w:rFonts w:hint="default" w:ascii="Trebuchet MS" w:hAnsi="Trebuchet MS" w:eastAsia="Trebuchet MS" w:cs="Trebuchet MS"/>
        <w:color w:val="3C3C3B"/>
        <w:w w:val="91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91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2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433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904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375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846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18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89" w:hanging="227"/>
      </w:pPr>
      <w:rPr>
        <w:rFonts w:hint="default"/>
        <w:lang w:val="es-ES" w:eastAsia="en-US" w:bidi="ar-SA"/>
      </w:rPr>
    </w:lvl>
  </w:abstractNum>
  <w:abstractNum w:abstractNumId="197">
    <w:multiLevelType w:val="hybridMultilevel"/>
    <w:lvl w:ilvl="0">
      <w:start w:val="1"/>
      <w:numFmt w:val="lowerLetter"/>
      <w:lvlText w:val="%1)"/>
      <w:lvlJc w:val="left"/>
      <w:pPr>
        <w:ind w:left="1020" w:hanging="227"/>
        <w:jc w:val="left"/>
      </w:pPr>
      <w:rPr>
        <w:rFonts w:hint="default" w:ascii="Trebuchet MS" w:hAnsi="Trebuchet MS" w:eastAsia="Trebuchet MS" w:cs="Trebuchet MS"/>
        <w:color w:val="3C3C3B"/>
        <w:w w:val="91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91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2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433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904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375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846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18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89" w:hanging="227"/>
      </w:pPr>
      <w:rPr>
        <w:rFonts w:hint="default"/>
        <w:lang w:val="es-ES" w:eastAsia="en-US" w:bidi="ar-SA"/>
      </w:rPr>
    </w:lvl>
  </w:abstractNum>
  <w:abstractNum w:abstractNumId="196">
    <w:multiLevelType w:val="hybridMultilevel"/>
    <w:lvl w:ilvl="0">
      <w:start w:val="1"/>
      <w:numFmt w:val="lowerLetter"/>
      <w:lvlText w:val="%1)"/>
      <w:lvlJc w:val="left"/>
      <w:pPr>
        <w:ind w:left="1020" w:hanging="227"/>
        <w:jc w:val="left"/>
      </w:pPr>
      <w:rPr>
        <w:rFonts w:hint="default" w:ascii="Trebuchet MS" w:hAnsi="Trebuchet MS" w:eastAsia="Trebuchet MS" w:cs="Trebuchet MS"/>
        <w:color w:val="3C3C3B"/>
        <w:w w:val="91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91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2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433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904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375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846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18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89" w:hanging="227"/>
      </w:pPr>
      <w:rPr>
        <w:rFonts w:hint="default"/>
        <w:lang w:val="es-ES" w:eastAsia="en-US" w:bidi="ar-SA"/>
      </w:rPr>
    </w:lvl>
  </w:abstractNum>
  <w:abstractNum w:abstractNumId="195">
    <w:multiLevelType w:val="hybridMultilevel"/>
    <w:lvl w:ilvl="0">
      <w:start w:val="0"/>
      <w:numFmt w:val="bullet"/>
      <w:lvlText w:val="➔"/>
      <w:lvlJc w:val="left"/>
      <w:pPr>
        <w:ind w:left="481" w:hanging="227"/>
      </w:pPr>
      <w:rPr>
        <w:rFonts w:hint="default" w:ascii="MS UI Gothic" w:hAnsi="MS UI Gothic" w:eastAsia="MS UI Gothic" w:cs="MS UI Gothic"/>
        <w:color w:val="208B97"/>
        <w:w w:val="89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36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93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850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307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764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221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678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135" w:hanging="227"/>
      </w:pPr>
      <w:rPr>
        <w:rFonts w:hint="default"/>
        <w:lang w:val="es-ES" w:eastAsia="en-US" w:bidi="ar-SA"/>
      </w:rPr>
    </w:lvl>
  </w:abstractNum>
  <w:abstractNum w:abstractNumId="194">
    <w:multiLevelType w:val="hybridMultilevel"/>
    <w:lvl w:ilvl="0">
      <w:start w:val="1"/>
      <w:numFmt w:val="upperLetter"/>
      <w:lvlText w:val="%1."/>
      <w:lvlJc w:val="left"/>
      <w:pPr>
        <w:ind w:left="1025" w:hanging="346"/>
        <w:jc w:val="left"/>
      </w:pPr>
      <w:rPr>
        <w:rFonts w:hint="default" w:ascii="Tahoma" w:hAnsi="Tahoma" w:eastAsia="Tahoma" w:cs="Tahoma"/>
        <w:color w:val="DE7900"/>
        <w:w w:val="109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91" w:hanging="34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2" w:hanging="34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433" w:hanging="34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904" w:hanging="34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376" w:hanging="34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847" w:hanging="34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18" w:hanging="34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89" w:hanging="346"/>
      </w:pPr>
      <w:rPr>
        <w:rFonts w:hint="default"/>
        <w:lang w:val="es-ES" w:eastAsia="en-US" w:bidi="ar-SA"/>
      </w:rPr>
    </w:lvl>
  </w:abstractNum>
  <w:abstractNum w:abstractNumId="193">
    <w:multiLevelType w:val="hybridMultilevel"/>
    <w:lvl w:ilvl="0">
      <w:start w:val="32"/>
      <w:numFmt w:val="decimal"/>
      <w:lvlText w:val="%1"/>
      <w:lvlJc w:val="left"/>
      <w:pPr>
        <w:ind w:left="1783" w:hanging="1104"/>
        <w:jc w:val="left"/>
      </w:pPr>
      <w:rPr>
        <w:rFonts w:hint="default"/>
        <w:lang w:val="es-ES" w:eastAsia="en-US" w:bidi="ar-SA"/>
      </w:rPr>
    </w:lvl>
    <w:lvl w:ilvl="1">
      <w:start w:val="2"/>
      <w:numFmt w:val="decimal"/>
      <w:lvlText w:val="%1.%2."/>
      <w:lvlJc w:val="left"/>
      <w:pPr>
        <w:ind w:left="1783" w:hanging="1104"/>
        <w:jc w:val="right"/>
      </w:pPr>
      <w:rPr>
        <w:rFonts w:hint="default" w:ascii="Tahoma" w:hAnsi="Tahoma" w:eastAsia="Tahoma" w:cs="Tahoma"/>
        <w:b/>
        <w:bCs/>
        <w:color w:val="208B97"/>
        <w:w w:val="93"/>
        <w:sz w:val="42"/>
        <w:szCs w:val="42"/>
        <w:lang w:val="es-ES" w:eastAsia="en-US" w:bidi="ar-SA"/>
      </w:rPr>
    </w:lvl>
    <w:lvl w:ilvl="2">
      <w:start w:val="1"/>
      <w:numFmt w:val="lowerLetter"/>
      <w:lvlText w:val="%3)"/>
      <w:lvlJc w:val="left"/>
      <w:pPr>
        <w:ind w:left="1020" w:hanging="227"/>
        <w:jc w:val="left"/>
      </w:pPr>
      <w:rPr>
        <w:rFonts w:hint="default" w:ascii="Trebuchet MS" w:hAnsi="Trebuchet MS" w:eastAsia="Trebuchet MS" w:cs="Trebuchet MS"/>
        <w:color w:val="3C3C3B"/>
        <w:w w:val="91"/>
        <w:sz w:val="16"/>
        <w:szCs w:val="16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658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097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536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975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414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853" w:hanging="227"/>
      </w:pPr>
      <w:rPr>
        <w:rFonts w:hint="default"/>
        <w:lang w:val="es-ES" w:eastAsia="en-US" w:bidi="ar-SA"/>
      </w:rPr>
    </w:lvl>
  </w:abstractNum>
  <w:abstractNum w:abstractNumId="192">
    <w:multiLevelType w:val="hybridMultilevel"/>
    <w:lvl w:ilvl="0">
      <w:start w:val="0"/>
      <w:numFmt w:val="bullet"/>
      <w:lvlText w:val="•"/>
      <w:lvlJc w:val="left"/>
      <w:pPr>
        <w:ind w:left="310" w:hanging="227"/>
      </w:pPr>
      <w:rPr>
        <w:rFonts w:hint="default" w:ascii="Calibri" w:hAnsi="Calibri" w:eastAsia="Calibri" w:cs="Calibri"/>
        <w:color w:val="575756"/>
        <w:w w:val="49"/>
        <w:sz w:val="14"/>
        <w:szCs w:val="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831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42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853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365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76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87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899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10" w:hanging="227"/>
      </w:pPr>
      <w:rPr>
        <w:rFonts w:hint="default"/>
        <w:lang w:val="es-ES" w:eastAsia="en-US" w:bidi="ar-SA"/>
      </w:rPr>
    </w:lvl>
  </w:abstractNum>
  <w:abstractNum w:abstractNumId="191">
    <w:multiLevelType w:val="hybridMultilevel"/>
    <w:lvl w:ilvl="0">
      <w:start w:val="0"/>
      <w:numFmt w:val="bullet"/>
      <w:lvlText w:val="•"/>
      <w:lvlJc w:val="left"/>
      <w:pPr>
        <w:ind w:left="309" w:hanging="227"/>
      </w:pPr>
      <w:rPr>
        <w:rFonts w:hint="default" w:ascii="Calibri" w:hAnsi="Calibri" w:eastAsia="Calibri" w:cs="Calibri"/>
        <w:color w:val="575756"/>
        <w:w w:val="49"/>
        <w:sz w:val="14"/>
        <w:szCs w:val="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813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26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839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353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66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79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893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06" w:hanging="227"/>
      </w:pPr>
      <w:rPr>
        <w:rFonts w:hint="default"/>
        <w:lang w:val="es-ES" w:eastAsia="en-US" w:bidi="ar-SA"/>
      </w:rPr>
    </w:lvl>
  </w:abstractNum>
  <w:abstractNum w:abstractNumId="190">
    <w:multiLevelType w:val="hybridMultilevel"/>
    <w:lvl w:ilvl="0">
      <w:start w:val="0"/>
      <w:numFmt w:val="bullet"/>
      <w:lvlText w:val="•"/>
      <w:lvlJc w:val="left"/>
      <w:pPr>
        <w:ind w:left="309" w:hanging="227"/>
      </w:pPr>
      <w:rPr>
        <w:rFonts w:hint="default" w:ascii="Calibri" w:hAnsi="Calibri" w:eastAsia="Calibri" w:cs="Calibri"/>
        <w:color w:val="575756"/>
        <w:w w:val="49"/>
        <w:sz w:val="14"/>
        <w:szCs w:val="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813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26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839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353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66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79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893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06" w:hanging="227"/>
      </w:pPr>
      <w:rPr>
        <w:rFonts w:hint="default"/>
        <w:lang w:val="es-ES" w:eastAsia="en-US" w:bidi="ar-SA"/>
      </w:rPr>
    </w:lvl>
  </w:abstractNum>
  <w:abstractNum w:abstractNumId="189">
    <w:multiLevelType w:val="hybridMultilevel"/>
    <w:lvl w:ilvl="0">
      <w:start w:val="0"/>
      <w:numFmt w:val="bullet"/>
      <w:lvlText w:val="•"/>
      <w:lvlJc w:val="left"/>
      <w:pPr>
        <w:ind w:left="309" w:hanging="227"/>
      </w:pPr>
      <w:rPr>
        <w:rFonts w:hint="default" w:ascii="Calibri" w:hAnsi="Calibri" w:eastAsia="Calibri" w:cs="Calibri"/>
        <w:color w:val="575756"/>
        <w:w w:val="49"/>
        <w:sz w:val="14"/>
        <w:szCs w:val="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813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26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839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353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66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79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893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06" w:hanging="227"/>
      </w:pPr>
      <w:rPr>
        <w:rFonts w:hint="default"/>
        <w:lang w:val="es-ES" w:eastAsia="en-US" w:bidi="ar-SA"/>
      </w:rPr>
    </w:lvl>
  </w:abstractNum>
  <w:abstractNum w:abstractNumId="188">
    <w:multiLevelType w:val="hybridMultilevel"/>
    <w:lvl w:ilvl="0">
      <w:start w:val="0"/>
      <w:numFmt w:val="bullet"/>
      <w:lvlText w:val="•"/>
      <w:lvlJc w:val="left"/>
      <w:pPr>
        <w:ind w:left="309" w:hanging="227"/>
      </w:pPr>
      <w:rPr>
        <w:rFonts w:hint="default" w:ascii="Calibri" w:hAnsi="Calibri" w:eastAsia="Calibri" w:cs="Calibri"/>
        <w:color w:val="575756"/>
        <w:w w:val="49"/>
        <w:sz w:val="14"/>
        <w:szCs w:val="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813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26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839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353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66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79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893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06" w:hanging="227"/>
      </w:pPr>
      <w:rPr>
        <w:rFonts w:hint="default"/>
        <w:lang w:val="es-ES" w:eastAsia="en-US" w:bidi="ar-SA"/>
      </w:rPr>
    </w:lvl>
  </w:abstractNum>
  <w:abstractNum w:abstractNumId="187">
    <w:multiLevelType w:val="hybridMultilevel"/>
    <w:lvl w:ilvl="0">
      <w:start w:val="0"/>
      <w:numFmt w:val="bullet"/>
      <w:lvlText w:val="•"/>
      <w:lvlJc w:val="left"/>
      <w:pPr>
        <w:ind w:left="309" w:hanging="227"/>
      </w:pPr>
      <w:rPr>
        <w:rFonts w:hint="default" w:ascii="Calibri" w:hAnsi="Calibri" w:eastAsia="Calibri" w:cs="Calibri"/>
        <w:color w:val="575756"/>
        <w:w w:val="49"/>
        <w:sz w:val="14"/>
        <w:szCs w:val="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813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26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839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353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66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79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893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406" w:hanging="227"/>
      </w:pPr>
      <w:rPr>
        <w:rFonts w:hint="default"/>
        <w:lang w:val="es-ES" w:eastAsia="en-US" w:bidi="ar-SA"/>
      </w:rPr>
    </w:lvl>
  </w:abstractNum>
  <w:abstractNum w:abstractNumId="186">
    <w:multiLevelType w:val="hybridMultilevel"/>
    <w:lvl w:ilvl="0">
      <w:start w:val="0"/>
      <w:numFmt w:val="bullet"/>
      <w:lvlText w:val="➔"/>
      <w:lvlJc w:val="left"/>
      <w:pPr>
        <w:ind w:left="481" w:hanging="227"/>
      </w:pPr>
      <w:rPr>
        <w:rFonts w:hint="default" w:ascii="MS UI Gothic" w:hAnsi="MS UI Gothic" w:eastAsia="MS UI Gothic" w:cs="MS UI Gothic"/>
        <w:color w:val="208B97"/>
        <w:w w:val="89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36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93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850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307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764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221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678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135" w:hanging="227"/>
      </w:pPr>
      <w:rPr>
        <w:rFonts w:hint="default"/>
        <w:lang w:val="es-ES" w:eastAsia="en-US" w:bidi="ar-SA"/>
      </w:rPr>
    </w:lvl>
  </w:abstractNum>
  <w:abstractNum w:abstractNumId="185">
    <w:multiLevelType w:val="hybridMultilevel"/>
    <w:lvl w:ilvl="0">
      <w:start w:val="31"/>
      <w:numFmt w:val="decimal"/>
      <w:lvlText w:val="%1"/>
      <w:lvlJc w:val="left"/>
      <w:pPr>
        <w:ind w:left="1510" w:hanging="1104"/>
        <w:jc w:val="left"/>
      </w:pPr>
      <w:rPr>
        <w:rFonts w:hint="default"/>
        <w:lang w:val="es-ES" w:eastAsia="en-US" w:bidi="ar-SA"/>
      </w:rPr>
    </w:lvl>
    <w:lvl w:ilvl="1">
      <w:start w:val="9"/>
      <w:numFmt w:val="decimal"/>
      <w:lvlText w:val="%1.%2."/>
      <w:lvlJc w:val="left"/>
      <w:pPr>
        <w:ind w:left="1510" w:hanging="1104"/>
        <w:jc w:val="left"/>
      </w:pPr>
      <w:rPr>
        <w:rFonts w:hint="default" w:ascii="Tahoma" w:hAnsi="Tahoma" w:eastAsia="Tahoma" w:cs="Tahoma"/>
        <w:b/>
        <w:bCs/>
        <w:color w:val="208B97"/>
        <w:w w:val="93"/>
        <w:sz w:val="42"/>
        <w:szCs w:val="42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077" w:hanging="397"/>
      </w:pPr>
      <w:rPr>
        <w:rFonts w:hint="default" w:ascii="Calibri Light" w:hAnsi="Calibri Light" w:eastAsia="Calibri Light" w:cs="Calibri Light"/>
        <w:color w:val="3C3C3B"/>
        <w:w w:val="100"/>
        <w:sz w:val="16"/>
        <w:szCs w:val="16"/>
        <w:lang w:val="es-ES" w:eastAsia="en-US" w:bidi="ar-SA"/>
      </w:rPr>
    </w:lvl>
    <w:lvl w:ilvl="3">
      <w:start w:val="0"/>
      <w:numFmt w:val="bullet"/>
      <w:lvlText w:val="-"/>
      <w:lvlJc w:val="left"/>
      <w:pPr>
        <w:ind w:left="1473" w:hanging="397"/>
      </w:pPr>
      <w:rPr>
        <w:rFonts w:hint="default" w:ascii="Calibri Light" w:hAnsi="Calibri Light" w:eastAsia="Calibri Light" w:cs="Calibri Light"/>
        <w:color w:val="3C3C3B"/>
        <w:w w:val="100"/>
        <w:sz w:val="16"/>
        <w:szCs w:val="16"/>
        <w:lang w:val="es-ES" w:eastAsia="en-US" w:bidi="ar-SA"/>
      </w:rPr>
    </w:lvl>
    <w:lvl w:ilvl="4">
      <w:start w:val="0"/>
      <w:numFmt w:val="bullet"/>
      <w:lvlText w:val="•"/>
      <w:lvlJc w:val="left"/>
      <w:pPr>
        <w:ind w:left="1130" w:hanging="39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935" w:hanging="39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40" w:hanging="39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545" w:hanging="39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349" w:hanging="397"/>
      </w:pPr>
      <w:rPr>
        <w:rFonts w:hint="default"/>
        <w:lang w:val="es-ES" w:eastAsia="en-US" w:bidi="ar-SA"/>
      </w:rPr>
    </w:lvl>
  </w:abstractNum>
  <w:abstractNum w:abstractNumId="184">
    <w:multiLevelType w:val="hybridMultilevel"/>
    <w:lvl w:ilvl="0">
      <w:start w:val="31"/>
      <w:numFmt w:val="decimal"/>
      <w:lvlText w:val="%1"/>
      <w:lvlJc w:val="left"/>
      <w:pPr>
        <w:ind w:left="1783" w:hanging="1104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783" w:hanging="1104"/>
        <w:jc w:val="right"/>
      </w:pPr>
      <w:rPr>
        <w:rFonts w:hint="default" w:ascii="Tahoma" w:hAnsi="Tahoma" w:eastAsia="Tahoma" w:cs="Tahoma"/>
        <w:b/>
        <w:bCs/>
        <w:color w:val="208B97"/>
        <w:w w:val="93"/>
        <w:sz w:val="42"/>
        <w:szCs w:val="42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745" w:hanging="110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228" w:hanging="110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711" w:hanging="110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194" w:hanging="110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4677" w:hanging="110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5160" w:hanging="110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5643" w:hanging="1104"/>
      </w:pPr>
      <w:rPr>
        <w:rFonts w:hint="default"/>
        <w:lang w:val="es-ES" w:eastAsia="en-US" w:bidi="ar-SA"/>
      </w:rPr>
    </w:lvl>
  </w:abstractNum>
  <w:abstractNum w:abstractNumId="183">
    <w:multiLevelType w:val="hybridMultilevel"/>
    <w:lvl w:ilvl="0">
      <w:start w:val="0"/>
      <w:numFmt w:val="bullet"/>
      <w:lvlText w:val="➔"/>
      <w:lvlJc w:val="left"/>
      <w:pPr>
        <w:ind w:left="481" w:hanging="227"/>
      </w:pPr>
      <w:rPr>
        <w:rFonts w:hint="default" w:ascii="MS UI Gothic" w:hAnsi="MS UI Gothic" w:eastAsia="MS UI Gothic" w:cs="MS UI Gothic"/>
        <w:color w:val="208B97"/>
        <w:w w:val="89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36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93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850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307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764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221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678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135" w:hanging="227"/>
      </w:pPr>
      <w:rPr>
        <w:rFonts w:hint="default"/>
        <w:lang w:val="es-ES" w:eastAsia="en-US" w:bidi="ar-SA"/>
      </w:rPr>
    </w:lvl>
  </w:abstractNum>
  <w:abstractNum w:abstractNumId="182">
    <w:multiLevelType w:val="hybridMultilevel"/>
    <w:lvl w:ilvl="0">
      <w:start w:val="30"/>
      <w:numFmt w:val="decimal"/>
      <w:lvlText w:val="%1"/>
      <w:lvlJc w:val="left"/>
      <w:pPr>
        <w:ind w:left="680" w:hanging="1104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680" w:hanging="1104"/>
        <w:jc w:val="right"/>
      </w:pPr>
      <w:rPr>
        <w:rFonts w:hint="default" w:ascii="Tahoma" w:hAnsi="Tahoma" w:eastAsia="Tahoma" w:cs="Tahoma"/>
        <w:b/>
        <w:bCs/>
        <w:color w:val="208B97"/>
        <w:w w:val="93"/>
        <w:sz w:val="42"/>
        <w:szCs w:val="42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690" w:hanging="110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195" w:hanging="110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700" w:hanging="110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206" w:hanging="110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711" w:hanging="110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216" w:hanging="110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21" w:hanging="1104"/>
      </w:pPr>
      <w:rPr>
        <w:rFonts w:hint="default"/>
        <w:lang w:val="es-ES" w:eastAsia="en-US" w:bidi="ar-SA"/>
      </w:rPr>
    </w:lvl>
  </w:abstractNum>
  <w:abstractNum w:abstractNumId="181">
    <w:multiLevelType w:val="hybridMultilevel"/>
    <w:lvl w:ilvl="0">
      <w:start w:val="0"/>
      <w:numFmt w:val="bullet"/>
      <w:lvlText w:val="➔"/>
      <w:lvlJc w:val="left"/>
      <w:pPr>
        <w:ind w:left="226" w:hanging="227"/>
      </w:pPr>
      <w:rPr>
        <w:rFonts w:hint="default" w:ascii="MS UI Gothic" w:hAnsi="MS UI Gothic" w:eastAsia="MS UI Gothic" w:cs="MS UI Gothic"/>
        <w:color w:val="208B97"/>
        <w:w w:val="89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69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519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669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819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969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1119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1268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418" w:hanging="227"/>
      </w:pPr>
      <w:rPr>
        <w:rFonts w:hint="default"/>
        <w:lang w:val="es-ES" w:eastAsia="en-US" w:bidi="ar-SA"/>
      </w:rPr>
    </w:lvl>
  </w:abstractNum>
  <w:abstractNum w:abstractNumId="180">
    <w:multiLevelType w:val="hybridMultilevel"/>
    <w:lvl w:ilvl="0">
      <w:start w:val="0"/>
      <w:numFmt w:val="bullet"/>
      <w:lvlText w:val="➔"/>
      <w:lvlJc w:val="left"/>
      <w:pPr>
        <w:ind w:left="226" w:hanging="227"/>
      </w:pPr>
      <w:rPr>
        <w:rFonts w:hint="default" w:ascii="MS UI Gothic" w:hAnsi="MS UI Gothic" w:eastAsia="MS UI Gothic" w:cs="MS UI Gothic"/>
        <w:color w:val="208B97"/>
        <w:w w:val="89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79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538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697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857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1016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1175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1335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494" w:hanging="227"/>
      </w:pPr>
      <w:rPr>
        <w:rFonts w:hint="default"/>
        <w:lang w:val="es-ES" w:eastAsia="en-US" w:bidi="ar-SA"/>
      </w:rPr>
    </w:lvl>
  </w:abstractNum>
  <w:abstractNum w:abstractNumId="179">
    <w:multiLevelType w:val="hybridMultilevel"/>
    <w:lvl w:ilvl="0">
      <w:start w:val="0"/>
      <w:numFmt w:val="bullet"/>
      <w:lvlText w:val="➔"/>
      <w:lvlJc w:val="left"/>
      <w:pPr>
        <w:ind w:left="255" w:hanging="227"/>
      </w:pPr>
      <w:rPr>
        <w:rFonts w:hint="default" w:ascii="MS UI Gothic" w:hAnsi="MS UI Gothic" w:eastAsia="MS UI Gothic" w:cs="MS UI Gothic"/>
        <w:color w:val="3C3C3B"/>
        <w:w w:val="89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738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216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694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172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650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128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607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085" w:hanging="227"/>
      </w:pPr>
      <w:rPr>
        <w:rFonts w:hint="default"/>
        <w:lang w:val="es-ES" w:eastAsia="en-US" w:bidi="ar-SA"/>
      </w:rPr>
    </w:lvl>
  </w:abstractNum>
  <w:abstractNum w:abstractNumId="178">
    <w:multiLevelType w:val="hybridMultilevel"/>
    <w:lvl w:ilvl="0">
      <w:start w:val="29"/>
      <w:numFmt w:val="decimal"/>
      <w:lvlText w:val="%1"/>
      <w:lvlJc w:val="left"/>
      <w:pPr>
        <w:ind w:left="680" w:hanging="1104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680" w:hanging="1104"/>
        <w:jc w:val="right"/>
      </w:pPr>
      <w:rPr>
        <w:rFonts w:hint="default" w:ascii="Tahoma" w:hAnsi="Tahoma" w:eastAsia="Tahoma" w:cs="Tahoma"/>
        <w:b/>
        <w:bCs/>
        <w:color w:val="208B97"/>
        <w:w w:val="93"/>
        <w:sz w:val="42"/>
        <w:szCs w:val="42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690" w:hanging="110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195" w:hanging="110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700" w:hanging="110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205" w:hanging="110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711" w:hanging="110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216" w:hanging="110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21" w:hanging="1104"/>
      </w:pPr>
      <w:rPr>
        <w:rFonts w:hint="default"/>
        <w:lang w:val="es-ES" w:eastAsia="en-US" w:bidi="ar-SA"/>
      </w:rPr>
    </w:lvl>
  </w:abstractNum>
  <w:abstractNum w:abstractNumId="177">
    <w:multiLevelType w:val="hybridMultilevel"/>
    <w:lvl w:ilvl="0">
      <w:start w:val="0"/>
      <w:numFmt w:val="bullet"/>
      <w:lvlText w:val="➔"/>
      <w:lvlJc w:val="left"/>
      <w:pPr>
        <w:ind w:left="481" w:hanging="227"/>
      </w:pPr>
      <w:rPr>
        <w:rFonts w:hint="default" w:ascii="MS UI Gothic" w:hAnsi="MS UI Gothic" w:eastAsia="MS UI Gothic" w:cs="MS UI Gothic"/>
        <w:color w:val="208B97"/>
        <w:w w:val="89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36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93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850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307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764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221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678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135" w:hanging="227"/>
      </w:pPr>
      <w:rPr>
        <w:rFonts w:hint="default"/>
        <w:lang w:val="es-ES" w:eastAsia="en-US" w:bidi="ar-SA"/>
      </w:rPr>
    </w:lvl>
  </w:abstractNum>
  <w:abstractNum w:abstractNumId="176">
    <w:multiLevelType w:val="hybridMultilevel"/>
    <w:lvl w:ilvl="0">
      <w:start w:val="28"/>
      <w:numFmt w:val="decimal"/>
      <w:lvlText w:val="%1"/>
      <w:lvlJc w:val="left"/>
      <w:pPr>
        <w:ind w:left="680" w:hanging="1104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680" w:hanging="1104"/>
        <w:jc w:val="left"/>
      </w:pPr>
      <w:rPr>
        <w:rFonts w:hint="default" w:ascii="Tahoma" w:hAnsi="Tahoma" w:eastAsia="Tahoma" w:cs="Tahoma"/>
        <w:b/>
        <w:bCs/>
        <w:color w:val="208B97"/>
        <w:w w:val="93"/>
        <w:sz w:val="42"/>
        <w:szCs w:val="42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689" w:hanging="110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194" w:hanging="110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99" w:hanging="110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203" w:hanging="110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708" w:hanging="110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213" w:hanging="110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18" w:hanging="1104"/>
      </w:pPr>
      <w:rPr>
        <w:rFonts w:hint="default"/>
        <w:lang w:val="es-ES" w:eastAsia="en-US" w:bidi="ar-SA"/>
      </w:rPr>
    </w:lvl>
  </w:abstractNum>
  <w:abstractNum w:abstractNumId="175">
    <w:multiLevelType w:val="hybridMultilevel"/>
    <w:lvl w:ilvl="0">
      <w:start w:val="0"/>
      <w:numFmt w:val="bullet"/>
      <w:lvlText w:val="➔"/>
      <w:lvlJc w:val="left"/>
      <w:pPr>
        <w:ind w:left="481" w:hanging="227"/>
      </w:pPr>
      <w:rPr>
        <w:rFonts w:hint="default" w:ascii="MS UI Gothic" w:hAnsi="MS UI Gothic" w:eastAsia="MS UI Gothic" w:cs="MS UI Gothic"/>
        <w:color w:val="208B97"/>
        <w:w w:val="89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36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93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850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307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764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221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678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135" w:hanging="227"/>
      </w:pPr>
      <w:rPr>
        <w:rFonts w:hint="default"/>
        <w:lang w:val="es-ES" w:eastAsia="en-US" w:bidi="ar-SA"/>
      </w:rPr>
    </w:lvl>
  </w:abstractNum>
  <w:abstractNum w:abstractNumId="174">
    <w:multiLevelType w:val="hybridMultilevel"/>
    <w:lvl w:ilvl="0">
      <w:start w:val="0"/>
      <w:numFmt w:val="bullet"/>
      <w:lvlText w:val="➔"/>
      <w:lvlJc w:val="left"/>
      <w:pPr>
        <w:ind w:left="255" w:hanging="227"/>
      </w:pPr>
      <w:rPr>
        <w:rFonts w:hint="default" w:ascii="MS UI Gothic" w:hAnsi="MS UI Gothic" w:eastAsia="MS UI Gothic" w:cs="MS UI Gothic"/>
        <w:color w:val="3C3C3B"/>
        <w:w w:val="89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738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216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694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172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650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128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607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085" w:hanging="227"/>
      </w:pPr>
      <w:rPr>
        <w:rFonts w:hint="default"/>
        <w:lang w:val="es-ES" w:eastAsia="en-US" w:bidi="ar-SA"/>
      </w:rPr>
    </w:lvl>
  </w:abstractNum>
  <w:abstractNum w:abstractNumId="173">
    <w:multiLevelType w:val="hybridMultilevel"/>
    <w:lvl w:ilvl="0">
      <w:start w:val="0"/>
      <w:numFmt w:val="bullet"/>
      <w:lvlText w:val="•"/>
      <w:lvlJc w:val="left"/>
      <w:pPr>
        <w:ind w:left="340" w:hanging="227"/>
      </w:pPr>
      <w:rPr>
        <w:rFonts w:hint="default" w:ascii="Calibri" w:hAnsi="Calibri" w:eastAsia="Calibri" w:cs="Calibri"/>
        <w:color w:val="575756"/>
        <w:w w:val="49"/>
        <w:sz w:val="14"/>
        <w:szCs w:val="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809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278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747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217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686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155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625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094" w:hanging="227"/>
      </w:pPr>
      <w:rPr>
        <w:rFonts w:hint="default"/>
        <w:lang w:val="es-ES" w:eastAsia="en-US" w:bidi="ar-SA"/>
      </w:rPr>
    </w:lvl>
  </w:abstractNum>
  <w:abstractNum w:abstractNumId="172">
    <w:multiLevelType w:val="hybridMultilevel"/>
    <w:lvl w:ilvl="0">
      <w:start w:val="27"/>
      <w:numFmt w:val="decimal"/>
      <w:lvlText w:val="%1"/>
      <w:lvlJc w:val="left"/>
      <w:pPr>
        <w:ind w:left="680" w:hanging="1104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680" w:hanging="1104"/>
        <w:jc w:val="right"/>
      </w:pPr>
      <w:rPr>
        <w:rFonts w:hint="default" w:ascii="Tahoma" w:hAnsi="Tahoma" w:eastAsia="Tahoma" w:cs="Tahoma"/>
        <w:b/>
        <w:bCs/>
        <w:color w:val="208B97"/>
        <w:w w:val="93"/>
        <w:sz w:val="42"/>
        <w:szCs w:val="42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690" w:hanging="110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195" w:hanging="110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700" w:hanging="110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206" w:hanging="110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711" w:hanging="110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216" w:hanging="110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21" w:hanging="1104"/>
      </w:pPr>
      <w:rPr>
        <w:rFonts w:hint="default"/>
        <w:lang w:val="es-ES" w:eastAsia="en-US" w:bidi="ar-SA"/>
      </w:rPr>
    </w:lvl>
  </w:abstractNum>
  <w:abstractNum w:abstractNumId="171">
    <w:multiLevelType w:val="hybridMultilevel"/>
    <w:lvl w:ilvl="0">
      <w:start w:val="0"/>
      <w:numFmt w:val="bullet"/>
      <w:lvlText w:val="➔"/>
      <w:lvlJc w:val="left"/>
      <w:pPr>
        <w:ind w:left="481" w:hanging="227"/>
      </w:pPr>
      <w:rPr>
        <w:rFonts w:hint="default" w:ascii="MS UI Gothic" w:hAnsi="MS UI Gothic" w:eastAsia="MS UI Gothic" w:cs="MS UI Gothic"/>
        <w:color w:val="208B97"/>
        <w:w w:val="89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36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93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850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307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764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221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678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135" w:hanging="227"/>
      </w:pPr>
      <w:rPr>
        <w:rFonts w:hint="default"/>
        <w:lang w:val="es-ES" w:eastAsia="en-US" w:bidi="ar-SA"/>
      </w:rPr>
    </w:lvl>
  </w:abstractNum>
  <w:abstractNum w:abstractNumId="170">
    <w:multiLevelType w:val="hybridMultilevel"/>
    <w:lvl w:ilvl="0">
      <w:start w:val="0"/>
      <w:numFmt w:val="bullet"/>
      <w:lvlText w:val="➔"/>
      <w:lvlJc w:val="left"/>
      <w:pPr>
        <w:ind w:left="255" w:hanging="227"/>
      </w:pPr>
      <w:rPr>
        <w:rFonts w:hint="default" w:ascii="MS UI Gothic" w:hAnsi="MS UI Gothic" w:eastAsia="MS UI Gothic" w:cs="MS UI Gothic"/>
        <w:color w:val="3C3C3B"/>
        <w:w w:val="89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738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216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694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172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650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128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607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085" w:hanging="227"/>
      </w:pPr>
      <w:rPr>
        <w:rFonts w:hint="default"/>
        <w:lang w:val="es-ES" w:eastAsia="en-US" w:bidi="ar-SA"/>
      </w:rPr>
    </w:lvl>
  </w:abstractNum>
  <w:abstractNum w:abstractNumId="169">
    <w:multiLevelType w:val="hybridMultilevel"/>
    <w:lvl w:ilvl="0">
      <w:start w:val="1"/>
      <w:numFmt w:val="upperLetter"/>
      <w:lvlText w:val="%1."/>
      <w:lvlJc w:val="left"/>
      <w:pPr>
        <w:ind w:left="1025" w:hanging="346"/>
        <w:jc w:val="right"/>
      </w:pPr>
      <w:rPr>
        <w:rFonts w:hint="default" w:ascii="Tahoma" w:hAnsi="Tahoma" w:eastAsia="Tahoma" w:cs="Tahoma"/>
        <w:color w:val="DE7900"/>
        <w:w w:val="109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91" w:hanging="34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2" w:hanging="34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434" w:hanging="34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905" w:hanging="34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376" w:hanging="34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848" w:hanging="34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19" w:hanging="34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90" w:hanging="346"/>
      </w:pPr>
      <w:rPr>
        <w:rFonts w:hint="default"/>
        <w:lang w:val="es-ES" w:eastAsia="en-US" w:bidi="ar-SA"/>
      </w:rPr>
    </w:lvl>
  </w:abstractNum>
  <w:abstractNum w:abstractNumId="168">
    <w:multiLevelType w:val="hybridMultilevel"/>
    <w:lvl w:ilvl="0">
      <w:start w:val="0"/>
      <w:numFmt w:val="bullet"/>
      <w:lvlText w:val="•"/>
      <w:lvlJc w:val="left"/>
      <w:pPr>
        <w:ind w:left="1077" w:hanging="397"/>
      </w:pPr>
      <w:rPr>
        <w:rFonts w:hint="default" w:ascii="Calibri Light" w:hAnsi="Calibri Light" w:eastAsia="Calibri Light" w:cs="Calibri Light"/>
        <w:color w:val="3C3C3B"/>
        <w:w w:val="100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545" w:hanging="39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010" w:hanging="39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476" w:hanging="39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941" w:hanging="39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406" w:hanging="39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872" w:hanging="39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37" w:hanging="39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802" w:hanging="397"/>
      </w:pPr>
      <w:rPr>
        <w:rFonts w:hint="default"/>
        <w:lang w:val="es-ES" w:eastAsia="en-US" w:bidi="ar-SA"/>
      </w:rPr>
    </w:lvl>
  </w:abstractNum>
  <w:abstractNum w:abstractNumId="167">
    <w:multiLevelType w:val="hybridMultilevel"/>
    <w:lvl w:ilvl="0">
      <w:start w:val="1"/>
      <w:numFmt w:val="upperLetter"/>
      <w:lvlText w:val="%1."/>
      <w:lvlJc w:val="left"/>
      <w:pPr>
        <w:ind w:left="752" w:hanging="346"/>
        <w:jc w:val="right"/>
      </w:pPr>
      <w:rPr>
        <w:rFonts w:hint="default" w:ascii="Tahoma" w:hAnsi="Tahoma" w:eastAsia="Tahoma" w:cs="Tahoma"/>
        <w:color w:val="DE7900"/>
        <w:w w:val="109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297" w:hanging="34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834" w:hanging="34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371" w:hanging="34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909" w:hanging="34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446" w:hanging="34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983" w:hanging="34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521" w:hanging="34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5058" w:hanging="346"/>
      </w:pPr>
      <w:rPr>
        <w:rFonts w:hint="default"/>
        <w:lang w:val="es-ES" w:eastAsia="en-US" w:bidi="ar-SA"/>
      </w:rPr>
    </w:lvl>
  </w:abstractNum>
  <w:abstractNum w:abstractNumId="166">
    <w:multiLevelType w:val="hybridMultilevel"/>
    <w:lvl w:ilvl="0">
      <w:start w:val="26"/>
      <w:numFmt w:val="decimal"/>
      <w:lvlText w:val="%1"/>
      <w:lvlJc w:val="left"/>
      <w:pPr>
        <w:ind w:left="680" w:hanging="1104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680" w:hanging="1104"/>
        <w:jc w:val="right"/>
      </w:pPr>
      <w:rPr>
        <w:rFonts w:hint="default" w:ascii="Tahoma" w:hAnsi="Tahoma" w:eastAsia="Tahoma" w:cs="Tahoma"/>
        <w:b/>
        <w:bCs/>
        <w:color w:val="208B97"/>
        <w:w w:val="93"/>
        <w:sz w:val="42"/>
        <w:szCs w:val="42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690" w:hanging="110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195" w:hanging="110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700" w:hanging="110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206" w:hanging="110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711" w:hanging="110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216" w:hanging="110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21" w:hanging="1104"/>
      </w:pPr>
      <w:rPr>
        <w:rFonts w:hint="default"/>
        <w:lang w:val="es-ES" w:eastAsia="en-US" w:bidi="ar-SA"/>
      </w:rPr>
    </w:lvl>
  </w:abstractNum>
  <w:abstractNum w:abstractNumId="165">
    <w:multiLevelType w:val="hybridMultilevel"/>
    <w:lvl w:ilvl="0">
      <w:start w:val="0"/>
      <w:numFmt w:val="bullet"/>
      <w:lvlText w:val="➔"/>
      <w:lvlJc w:val="left"/>
      <w:pPr>
        <w:ind w:left="481" w:hanging="227"/>
      </w:pPr>
      <w:rPr>
        <w:rFonts w:hint="default" w:ascii="MS UI Gothic" w:hAnsi="MS UI Gothic" w:eastAsia="MS UI Gothic" w:cs="MS UI Gothic"/>
        <w:color w:val="208B97"/>
        <w:w w:val="89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36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93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850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307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764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221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678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135" w:hanging="227"/>
      </w:pPr>
      <w:rPr>
        <w:rFonts w:hint="default"/>
        <w:lang w:val="es-ES" w:eastAsia="en-US" w:bidi="ar-SA"/>
      </w:rPr>
    </w:lvl>
  </w:abstractNum>
  <w:abstractNum w:abstractNumId="164">
    <w:multiLevelType w:val="hybridMultilevel"/>
    <w:lvl w:ilvl="0">
      <w:start w:val="25"/>
      <w:numFmt w:val="decimal"/>
      <w:lvlText w:val="%1"/>
      <w:lvlJc w:val="left"/>
      <w:pPr>
        <w:ind w:left="1783" w:hanging="1104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783" w:hanging="1104"/>
        <w:jc w:val="left"/>
      </w:pPr>
      <w:rPr>
        <w:rFonts w:hint="default" w:ascii="Tahoma" w:hAnsi="Tahoma" w:eastAsia="Tahoma" w:cs="Tahoma"/>
        <w:b/>
        <w:bCs/>
        <w:color w:val="208B97"/>
        <w:w w:val="93"/>
        <w:sz w:val="42"/>
        <w:szCs w:val="42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745" w:hanging="110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228" w:hanging="110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711" w:hanging="110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194" w:hanging="110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4677" w:hanging="110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5160" w:hanging="110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5643" w:hanging="1104"/>
      </w:pPr>
      <w:rPr>
        <w:rFonts w:hint="default"/>
        <w:lang w:val="es-ES" w:eastAsia="en-US" w:bidi="ar-SA"/>
      </w:rPr>
    </w:lvl>
  </w:abstractNum>
  <w:abstractNum w:abstractNumId="163">
    <w:multiLevelType w:val="hybridMultilevel"/>
    <w:lvl w:ilvl="0">
      <w:start w:val="0"/>
      <w:numFmt w:val="bullet"/>
      <w:lvlText w:val="➔"/>
      <w:lvlJc w:val="left"/>
      <w:pPr>
        <w:ind w:left="481" w:hanging="227"/>
      </w:pPr>
      <w:rPr>
        <w:rFonts w:hint="default" w:ascii="MS UI Gothic" w:hAnsi="MS UI Gothic" w:eastAsia="MS UI Gothic" w:cs="MS UI Gothic"/>
        <w:color w:val="208B97"/>
        <w:w w:val="89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36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93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850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307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764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221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678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135" w:hanging="227"/>
      </w:pPr>
      <w:rPr>
        <w:rFonts w:hint="default"/>
        <w:lang w:val="es-ES" w:eastAsia="en-US" w:bidi="ar-SA"/>
      </w:rPr>
    </w:lvl>
  </w:abstractNum>
  <w:abstractNum w:abstractNumId="162">
    <w:multiLevelType w:val="hybridMultilevel"/>
    <w:lvl w:ilvl="0">
      <w:start w:val="24"/>
      <w:numFmt w:val="decimal"/>
      <w:lvlText w:val="%1"/>
      <w:lvlJc w:val="left"/>
      <w:pPr>
        <w:ind w:left="1783" w:hanging="1104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783" w:hanging="1104"/>
        <w:jc w:val="right"/>
      </w:pPr>
      <w:rPr>
        <w:rFonts w:hint="default" w:ascii="Tahoma" w:hAnsi="Tahoma" w:eastAsia="Tahoma" w:cs="Tahoma"/>
        <w:b/>
        <w:bCs/>
        <w:color w:val="208B97"/>
        <w:w w:val="93"/>
        <w:sz w:val="42"/>
        <w:szCs w:val="42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570" w:hanging="110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965" w:hanging="110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360" w:hanging="110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755" w:hanging="110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4151" w:hanging="110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546" w:hanging="110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941" w:hanging="1104"/>
      </w:pPr>
      <w:rPr>
        <w:rFonts w:hint="default"/>
        <w:lang w:val="es-ES" w:eastAsia="en-US" w:bidi="ar-SA"/>
      </w:rPr>
    </w:lvl>
  </w:abstractNum>
  <w:abstractNum w:abstractNumId="161">
    <w:multiLevelType w:val="hybridMultilevel"/>
    <w:lvl w:ilvl="0">
      <w:start w:val="0"/>
      <w:numFmt w:val="bullet"/>
      <w:lvlText w:val="➔"/>
      <w:lvlJc w:val="left"/>
      <w:pPr>
        <w:ind w:left="481" w:hanging="227"/>
      </w:pPr>
      <w:rPr>
        <w:rFonts w:hint="default" w:ascii="MS UI Gothic" w:hAnsi="MS UI Gothic" w:eastAsia="MS UI Gothic" w:cs="MS UI Gothic"/>
        <w:color w:val="208B97"/>
        <w:w w:val="89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36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93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850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307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764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221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678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135" w:hanging="227"/>
      </w:pPr>
      <w:rPr>
        <w:rFonts w:hint="default"/>
        <w:lang w:val="es-ES" w:eastAsia="en-US" w:bidi="ar-SA"/>
      </w:rPr>
    </w:lvl>
  </w:abstractNum>
  <w:abstractNum w:abstractNumId="160">
    <w:multiLevelType w:val="hybridMultilevel"/>
    <w:lvl w:ilvl="0">
      <w:start w:val="0"/>
      <w:numFmt w:val="bullet"/>
      <w:lvlText w:val="•"/>
      <w:lvlJc w:val="left"/>
      <w:pPr>
        <w:ind w:left="306" w:hanging="227"/>
      </w:pPr>
      <w:rPr>
        <w:rFonts w:hint="default" w:ascii="Calibri" w:hAnsi="Calibri" w:eastAsia="Calibri" w:cs="Calibri"/>
        <w:color w:val="575756"/>
        <w:w w:val="49"/>
        <w:sz w:val="14"/>
        <w:szCs w:val="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427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554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681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808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935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1062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1189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316" w:hanging="227"/>
      </w:pPr>
      <w:rPr>
        <w:rFonts w:hint="default"/>
        <w:lang w:val="es-ES" w:eastAsia="en-US" w:bidi="ar-SA"/>
      </w:rPr>
    </w:lvl>
  </w:abstractNum>
  <w:abstractNum w:abstractNumId="159">
    <w:multiLevelType w:val="hybridMultilevel"/>
    <w:lvl w:ilvl="0">
      <w:start w:val="0"/>
      <w:numFmt w:val="bullet"/>
      <w:lvlText w:val="•"/>
      <w:lvlJc w:val="left"/>
      <w:pPr>
        <w:ind w:left="306" w:hanging="227"/>
      </w:pPr>
      <w:rPr>
        <w:rFonts w:hint="default" w:ascii="Calibri" w:hAnsi="Calibri" w:eastAsia="Calibri" w:cs="Calibri"/>
        <w:color w:val="575756"/>
        <w:w w:val="49"/>
        <w:sz w:val="14"/>
        <w:szCs w:val="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405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510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615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721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826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931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1037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142" w:hanging="227"/>
      </w:pPr>
      <w:rPr>
        <w:rFonts w:hint="default"/>
        <w:lang w:val="es-ES" w:eastAsia="en-US" w:bidi="ar-SA"/>
      </w:rPr>
    </w:lvl>
  </w:abstractNum>
  <w:abstractNum w:abstractNumId="158">
    <w:multiLevelType w:val="hybridMultilevel"/>
    <w:lvl w:ilvl="0">
      <w:start w:val="0"/>
      <w:numFmt w:val="bullet"/>
      <w:lvlText w:val="•"/>
      <w:lvlJc w:val="left"/>
      <w:pPr>
        <w:ind w:left="306" w:hanging="227"/>
      </w:pPr>
      <w:rPr>
        <w:rFonts w:hint="default" w:ascii="Calibri" w:hAnsi="Calibri" w:eastAsia="Calibri" w:cs="Calibri"/>
        <w:color w:val="575756"/>
        <w:w w:val="49"/>
        <w:sz w:val="14"/>
        <w:szCs w:val="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405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510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615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721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826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931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1037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142" w:hanging="227"/>
      </w:pPr>
      <w:rPr>
        <w:rFonts w:hint="default"/>
        <w:lang w:val="es-ES" w:eastAsia="en-US" w:bidi="ar-SA"/>
      </w:rPr>
    </w:lvl>
  </w:abstractNum>
  <w:abstractNum w:abstractNumId="157">
    <w:multiLevelType w:val="hybridMultilevel"/>
    <w:lvl w:ilvl="0">
      <w:start w:val="1"/>
      <w:numFmt w:val="upperLetter"/>
      <w:lvlText w:val="%1."/>
      <w:lvlJc w:val="left"/>
      <w:pPr>
        <w:ind w:left="1025" w:hanging="346"/>
        <w:jc w:val="left"/>
      </w:pPr>
      <w:rPr>
        <w:rFonts w:hint="default" w:ascii="Tahoma" w:hAnsi="Tahoma" w:eastAsia="Tahoma" w:cs="Tahoma"/>
        <w:color w:val="DE7900"/>
        <w:w w:val="109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91" w:hanging="34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2" w:hanging="34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433" w:hanging="34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905" w:hanging="34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376" w:hanging="34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847" w:hanging="34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19" w:hanging="34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90" w:hanging="346"/>
      </w:pPr>
      <w:rPr>
        <w:rFonts w:hint="default"/>
        <w:lang w:val="es-ES" w:eastAsia="en-US" w:bidi="ar-SA"/>
      </w:rPr>
    </w:lvl>
  </w:abstractNum>
  <w:abstractNum w:abstractNumId="156">
    <w:multiLevelType w:val="hybridMultilevel"/>
    <w:lvl w:ilvl="0">
      <w:start w:val="2"/>
      <w:numFmt w:val="decimal"/>
      <w:lvlText w:val="%1."/>
      <w:lvlJc w:val="left"/>
      <w:pPr>
        <w:ind w:left="8339" w:hanging="346"/>
        <w:jc w:val="left"/>
      </w:pPr>
      <w:rPr>
        <w:rFonts w:hint="default" w:ascii="Trebuchet MS" w:hAnsi="Trebuchet MS" w:eastAsia="Trebuchet MS" w:cs="Trebuchet MS"/>
        <w:color w:val="3C3C3B"/>
        <w:spacing w:val="0"/>
        <w:w w:val="75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8696" w:hanging="34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9053" w:hanging="34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9409" w:hanging="34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9766" w:hanging="34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10122" w:hanging="34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10479" w:hanging="34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10835" w:hanging="34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1192" w:hanging="346"/>
      </w:pPr>
      <w:rPr>
        <w:rFonts w:hint="default"/>
        <w:lang w:val="es-ES" w:eastAsia="en-US" w:bidi="ar-SA"/>
      </w:rPr>
    </w:lvl>
  </w:abstractNum>
  <w:abstractNum w:abstractNumId="155">
    <w:multiLevelType w:val="hybridMultilevel"/>
    <w:lvl w:ilvl="0">
      <w:start w:val="1"/>
      <w:numFmt w:val="upperLetter"/>
      <w:lvlText w:val="%1."/>
      <w:lvlJc w:val="left"/>
      <w:pPr>
        <w:ind w:left="751" w:hanging="346"/>
        <w:jc w:val="right"/>
      </w:pPr>
      <w:rPr>
        <w:rFonts w:hint="default" w:ascii="Tahoma" w:hAnsi="Tahoma" w:eastAsia="Tahoma" w:cs="Tahoma"/>
        <w:color w:val="DE7900"/>
        <w:w w:val="109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297" w:hanging="34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834" w:hanging="34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371" w:hanging="34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908" w:hanging="34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445" w:hanging="34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982" w:hanging="34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520" w:hanging="34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5057" w:hanging="346"/>
      </w:pPr>
      <w:rPr>
        <w:rFonts w:hint="default"/>
        <w:lang w:val="es-ES" w:eastAsia="en-US" w:bidi="ar-SA"/>
      </w:rPr>
    </w:lvl>
  </w:abstractNum>
  <w:abstractNum w:abstractNumId="154">
    <w:multiLevelType w:val="hybridMultilevel"/>
    <w:lvl w:ilvl="0">
      <w:start w:val="1"/>
      <w:numFmt w:val="upperLetter"/>
      <w:lvlText w:val="%1."/>
      <w:lvlJc w:val="left"/>
      <w:pPr>
        <w:ind w:left="405" w:hanging="346"/>
        <w:jc w:val="left"/>
      </w:pPr>
      <w:rPr>
        <w:rFonts w:hint="default" w:ascii="Tahoma" w:hAnsi="Tahoma" w:eastAsia="Tahoma" w:cs="Tahoma"/>
        <w:color w:val="DE7900"/>
        <w:w w:val="109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73" w:hanging="34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46" w:hanging="34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119" w:hanging="34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92" w:hanging="34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265" w:hanging="34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838" w:hanging="34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412" w:hanging="34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985" w:hanging="346"/>
      </w:pPr>
      <w:rPr>
        <w:rFonts w:hint="default"/>
        <w:lang w:val="es-ES" w:eastAsia="en-US" w:bidi="ar-SA"/>
      </w:rPr>
    </w:lvl>
  </w:abstractNum>
  <w:abstractNum w:abstractNumId="153">
    <w:multiLevelType w:val="hybridMultilevel"/>
    <w:lvl w:ilvl="0">
      <w:start w:val="0"/>
      <w:numFmt w:val="bullet"/>
      <w:lvlText w:val="•"/>
      <w:lvlJc w:val="left"/>
      <w:pPr>
        <w:ind w:left="1077" w:hanging="397"/>
      </w:pPr>
      <w:rPr>
        <w:rFonts w:hint="default" w:ascii="Calibri Light" w:hAnsi="Calibri Light" w:eastAsia="Calibri Light" w:cs="Calibri Light"/>
        <w:color w:val="3C3C3B"/>
        <w:w w:val="100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545" w:hanging="39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010" w:hanging="39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476" w:hanging="39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941" w:hanging="39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406" w:hanging="39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872" w:hanging="39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37" w:hanging="39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803" w:hanging="397"/>
      </w:pPr>
      <w:rPr>
        <w:rFonts w:hint="default"/>
        <w:lang w:val="es-ES" w:eastAsia="en-US" w:bidi="ar-SA"/>
      </w:rPr>
    </w:lvl>
  </w:abstractNum>
  <w:abstractNum w:abstractNumId="152">
    <w:multiLevelType w:val="hybridMultilevel"/>
    <w:lvl w:ilvl="0">
      <w:start w:val="0"/>
      <w:numFmt w:val="bullet"/>
      <w:lvlText w:val="•"/>
      <w:lvlJc w:val="left"/>
      <w:pPr>
        <w:ind w:left="313" w:hanging="227"/>
      </w:pPr>
      <w:rPr>
        <w:rFonts w:hint="default" w:ascii="Calibri" w:hAnsi="Calibri" w:eastAsia="Calibri" w:cs="Calibri"/>
        <w:color w:val="575756"/>
        <w:w w:val="49"/>
        <w:sz w:val="14"/>
        <w:szCs w:val="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601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883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164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1446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1728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2009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2291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2572" w:hanging="227"/>
      </w:pPr>
      <w:rPr>
        <w:rFonts w:hint="default"/>
        <w:lang w:val="es-ES" w:eastAsia="en-US" w:bidi="ar-SA"/>
      </w:rPr>
    </w:lvl>
  </w:abstractNum>
  <w:abstractNum w:abstractNumId="151">
    <w:multiLevelType w:val="hybridMultilevel"/>
    <w:lvl w:ilvl="0">
      <w:start w:val="0"/>
      <w:numFmt w:val="bullet"/>
      <w:lvlText w:val="•"/>
      <w:lvlJc w:val="left"/>
      <w:pPr>
        <w:ind w:left="312" w:hanging="227"/>
      </w:pPr>
      <w:rPr>
        <w:rFonts w:hint="default" w:ascii="Calibri" w:hAnsi="Calibri" w:eastAsia="Calibri" w:cs="Calibri"/>
        <w:color w:val="575756"/>
        <w:w w:val="49"/>
        <w:sz w:val="14"/>
        <w:szCs w:val="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601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883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164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1446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1728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2009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2291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2572" w:hanging="227"/>
      </w:pPr>
      <w:rPr>
        <w:rFonts w:hint="default"/>
        <w:lang w:val="es-ES" w:eastAsia="en-US" w:bidi="ar-SA"/>
      </w:rPr>
    </w:lvl>
  </w:abstractNum>
  <w:abstractNum w:abstractNumId="150">
    <w:multiLevelType w:val="hybridMultilevel"/>
    <w:lvl w:ilvl="0">
      <w:start w:val="0"/>
      <w:numFmt w:val="bullet"/>
      <w:lvlText w:val="•"/>
      <w:lvlJc w:val="left"/>
      <w:pPr>
        <w:ind w:left="312" w:hanging="227"/>
      </w:pPr>
      <w:rPr>
        <w:rFonts w:hint="default" w:ascii="Calibri" w:hAnsi="Calibri" w:eastAsia="Calibri" w:cs="Calibri"/>
        <w:color w:val="575756"/>
        <w:w w:val="49"/>
        <w:sz w:val="14"/>
        <w:szCs w:val="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549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779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009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1238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1468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1698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1927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2157" w:hanging="227"/>
      </w:pPr>
      <w:rPr>
        <w:rFonts w:hint="default"/>
        <w:lang w:val="es-ES" w:eastAsia="en-US" w:bidi="ar-SA"/>
      </w:rPr>
    </w:lvl>
  </w:abstractNum>
  <w:abstractNum w:abstractNumId="149">
    <w:multiLevelType w:val="hybridMultilevel"/>
    <w:lvl w:ilvl="0">
      <w:start w:val="0"/>
      <w:numFmt w:val="bullet"/>
      <w:lvlText w:val="•"/>
      <w:lvlJc w:val="left"/>
      <w:pPr>
        <w:ind w:left="312" w:hanging="227"/>
      </w:pPr>
      <w:rPr>
        <w:rFonts w:hint="default" w:ascii="Calibri" w:hAnsi="Calibri" w:eastAsia="Calibri" w:cs="Calibri"/>
        <w:color w:val="575756"/>
        <w:w w:val="49"/>
        <w:sz w:val="14"/>
        <w:szCs w:val="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549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779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009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1238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1468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1698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1927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2157" w:hanging="227"/>
      </w:pPr>
      <w:rPr>
        <w:rFonts w:hint="default"/>
        <w:lang w:val="es-ES" w:eastAsia="en-US" w:bidi="ar-SA"/>
      </w:rPr>
    </w:lvl>
  </w:abstractNum>
  <w:abstractNum w:abstractNumId="148">
    <w:multiLevelType w:val="hybridMultilevel"/>
    <w:lvl w:ilvl="0">
      <w:start w:val="0"/>
      <w:numFmt w:val="bullet"/>
      <w:lvlText w:val="-"/>
      <w:lvlJc w:val="left"/>
      <w:pPr>
        <w:ind w:left="1200" w:hanging="397"/>
      </w:pPr>
      <w:rPr>
        <w:rFonts w:hint="default" w:ascii="Calibri Light" w:hAnsi="Calibri Light" w:eastAsia="Calibri Light" w:cs="Calibri Light"/>
        <w:color w:val="3C3C3B"/>
        <w:w w:val="100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693" w:hanging="39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86" w:hanging="39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679" w:hanging="39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173" w:hanging="39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666" w:hanging="39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4159" w:hanging="39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653" w:hanging="39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5146" w:hanging="397"/>
      </w:pPr>
      <w:rPr>
        <w:rFonts w:hint="default"/>
        <w:lang w:val="es-ES" w:eastAsia="en-US" w:bidi="ar-SA"/>
      </w:rPr>
    </w:lvl>
  </w:abstractNum>
  <w:abstractNum w:abstractNumId="147">
    <w:multiLevelType w:val="hybridMultilevel"/>
    <w:lvl w:ilvl="0">
      <w:start w:val="1"/>
      <w:numFmt w:val="upperLetter"/>
      <w:lvlText w:val="%1."/>
      <w:lvlJc w:val="left"/>
      <w:pPr>
        <w:ind w:left="752" w:hanging="346"/>
        <w:jc w:val="right"/>
      </w:pPr>
      <w:rPr>
        <w:rFonts w:hint="default" w:ascii="Tahoma" w:hAnsi="Tahoma" w:eastAsia="Tahoma" w:cs="Tahoma"/>
        <w:color w:val="DE7900"/>
        <w:w w:val="109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297" w:hanging="34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834" w:hanging="34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371" w:hanging="34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909" w:hanging="34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446" w:hanging="34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983" w:hanging="34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521" w:hanging="34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5058" w:hanging="346"/>
      </w:pPr>
      <w:rPr>
        <w:rFonts w:hint="default"/>
        <w:lang w:val="es-ES" w:eastAsia="en-US" w:bidi="ar-SA"/>
      </w:rPr>
    </w:lvl>
  </w:abstractNum>
  <w:abstractNum w:abstractNumId="146">
    <w:multiLevelType w:val="hybridMultilevel"/>
    <w:lvl w:ilvl="0">
      <w:start w:val="1"/>
      <w:numFmt w:val="upperLetter"/>
      <w:lvlText w:val="%1."/>
      <w:lvlJc w:val="left"/>
      <w:pPr>
        <w:ind w:left="1025" w:hanging="346"/>
        <w:jc w:val="right"/>
      </w:pPr>
      <w:rPr>
        <w:rFonts w:hint="default" w:ascii="Tahoma" w:hAnsi="Tahoma" w:eastAsia="Tahoma" w:cs="Tahoma"/>
        <w:color w:val="DE7900"/>
        <w:w w:val="109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91" w:hanging="34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2" w:hanging="34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433" w:hanging="34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904" w:hanging="34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376" w:hanging="34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847" w:hanging="34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18" w:hanging="34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89" w:hanging="346"/>
      </w:pPr>
      <w:rPr>
        <w:rFonts w:hint="default"/>
        <w:lang w:val="es-ES" w:eastAsia="en-US" w:bidi="ar-SA"/>
      </w:rPr>
    </w:lvl>
  </w:abstractNum>
  <w:abstractNum w:abstractNumId="145">
    <w:multiLevelType w:val="hybridMultilevel"/>
    <w:lvl w:ilvl="0">
      <w:start w:val="1"/>
      <w:numFmt w:val="lowerLetter"/>
      <w:lvlText w:val="%1)"/>
      <w:lvlJc w:val="left"/>
      <w:pPr>
        <w:ind w:left="309" w:hanging="227"/>
        <w:jc w:val="left"/>
      </w:pPr>
      <w:rPr>
        <w:rFonts w:hint="default" w:ascii="Trebuchet MS" w:hAnsi="Trebuchet MS" w:eastAsia="Trebuchet MS" w:cs="Trebuchet MS"/>
        <w:color w:val="575756"/>
        <w:w w:val="91"/>
        <w:sz w:val="14"/>
        <w:szCs w:val="14"/>
        <w:lang w:val="es-ES" w:eastAsia="en-US" w:bidi="ar-SA"/>
      </w:rPr>
    </w:lvl>
    <w:lvl w:ilvl="1">
      <w:start w:val="0"/>
      <w:numFmt w:val="bullet"/>
      <w:lvlText w:val="-"/>
      <w:lvlJc w:val="left"/>
      <w:pPr>
        <w:ind w:left="536" w:hanging="227"/>
      </w:pPr>
      <w:rPr>
        <w:rFonts w:hint="default" w:ascii="Calibri" w:hAnsi="Calibri" w:eastAsia="Calibri" w:cs="Calibri"/>
        <w:color w:val="575756"/>
        <w:w w:val="97"/>
        <w:sz w:val="14"/>
        <w:szCs w:val="14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038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537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036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535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034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533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032" w:hanging="227"/>
      </w:pPr>
      <w:rPr>
        <w:rFonts w:hint="default"/>
        <w:lang w:val="es-ES" w:eastAsia="en-US" w:bidi="ar-SA"/>
      </w:rPr>
    </w:lvl>
  </w:abstractNum>
  <w:abstractNum w:abstractNumId="144">
    <w:multiLevelType w:val="hybridMultilevel"/>
    <w:lvl w:ilvl="0">
      <w:start w:val="0"/>
      <w:numFmt w:val="bullet"/>
      <w:lvlText w:val="•"/>
      <w:lvlJc w:val="left"/>
      <w:pPr>
        <w:ind w:left="1077" w:hanging="397"/>
      </w:pPr>
      <w:rPr>
        <w:rFonts w:hint="default" w:ascii="Calibri Light" w:hAnsi="Calibri Light" w:eastAsia="Calibri Light" w:cs="Calibri Light"/>
        <w:color w:val="3C3C3B"/>
        <w:w w:val="100"/>
        <w:sz w:val="16"/>
        <w:szCs w:val="16"/>
        <w:lang w:val="es-ES" w:eastAsia="en-US" w:bidi="ar-SA"/>
      </w:rPr>
    </w:lvl>
    <w:lvl w:ilvl="1">
      <w:start w:val="0"/>
      <w:numFmt w:val="bullet"/>
      <w:lvlText w:val="-"/>
      <w:lvlJc w:val="left"/>
      <w:pPr>
        <w:ind w:left="1473" w:hanging="397"/>
      </w:pPr>
      <w:rPr>
        <w:rFonts w:hint="default" w:ascii="Calibri Light" w:hAnsi="Calibri Light" w:eastAsia="Calibri Light" w:cs="Calibri Light"/>
        <w:color w:val="3C3C3B"/>
        <w:w w:val="100"/>
        <w:sz w:val="16"/>
        <w:szCs w:val="16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52" w:hanging="39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424" w:hanging="39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897" w:hanging="39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369" w:hanging="39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842" w:hanging="39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14" w:hanging="39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87" w:hanging="397"/>
      </w:pPr>
      <w:rPr>
        <w:rFonts w:hint="default"/>
        <w:lang w:val="es-ES" w:eastAsia="en-US" w:bidi="ar-SA"/>
      </w:rPr>
    </w:lvl>
  </w:abstractNum>
  <w:abstractNum w:abstractNumId="143">
    <w:multiLevelType w:val="hybridMultilevel"/>
    <w:lvl w:ilvl="0">
      <w:start w:val="1"/>
      <w:numFmt w:val="upperLetter"/>
      <w:lvlText w:val="%1."/>
      <w:lvlJc w:val="left"/>
      <w:pPr>
        <w:ind w:left="753" w:hanging="346"/>
        <w:jc w:val="right"/>
      </w:pPr>
      <w:rPr>
        <w:rFonts w:hint="default" w:ascii="Tahoma" w:hAnsi="Tahoma" w:eastAsia="Tahoma" w:cs="Tahoma"/>
        <w:color w:val="DE7900"/>
        <w:w w:val="109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297" w:hanging="34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834" w:hanging="34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372" w:hanging="34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909" w:hanging="34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446" w:hanging="34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984" w:hanging="34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521" w:hanging="34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5058" w:hanging="346"/>
      </w:pPr>
      <w:rPr>
        <w:rFonts w:hint="default"/>
        <w:lang w:val="es-ES" w:eastAsia="en-US" w:bidi="ar-SA"/>
      </w:rPr>
    </w:lvl>
  </w:abstractNum>
  <w:abstractNum w:abstractNumId="142">
    <w:multiLevelType w:val="hybridMultilevel"/>
    <w:lvl w:ilvl="0">
      <w:start w:val="23"/>
      <w:numFmt w:val="decimal"/>
      <w:lvlText w:val="%1"/>
      <w:lvlJc w:val="left"/>
      <w:pPr>
        <w:ind w:left="1783" w:hanging="1104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783" w:hanging="1104"/>
        <w:jc w:val="right"/>
      </w:pPr>
      <w:rPr>
        <w:rFonts w:hint="default" w:ascii="Tahoma" w:hAnsi="Tahoma" w:eastAsia="Tahoma" w:cs="Tahoma"/>
        <w:b/>
        <w:bCs/>
        <w:color w:val="208B97"/>
        <w:w w:val="93"/>
        <w:sz w:val="42"/>
        <w:szCs w:val="42"/>
        <w:lang w:val="es-ES" w:eastAsia="en-US" w:bidi="ar-SA"/>
      </w:rPr>
    </w:lvl>
    <w:lvl w:ilvl="2">
      <w:start w:val="1"/>
      <w:numFmt w:val="upperLetter"/>
      <w:lvlText w:val="%3."/>
      <w:lvlJc w:val="left"/>
      <w:pPr>
        <w:ind w:left="1025" w:hanging="346"/>
        <w:jc w:val="left"/>
      </w:pPr>
      <w:rPr>
        <w:rFonts w:hint="default" w:ascii="Tahoma" w:hAnsi="Tahoma" w:eastAsia="Tahoma" w:cs="Tahoma"/>
        <w:color w:val="DE7900"/>
        <w:w w:val="109"/>
        <w:sz w:val="22"/>
        <w:szCs w:val="22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658" w:hanging="34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097" w:hanging="34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536" w:hanging="34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975" w:hanging="34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414" w:hanging="34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853" w:hanging="346"/>
      </w:pPr>
      <w:rPr>
        <w:rFonts w:hint="default"/>
        <w:lang w:val="es-ES" w:eastAsia="en-US" w:bidi="ar-SA"/>
      </w:rPr>
    </w:lvl>
  </w:abstractNum>
  <w:abstractNum w:abstractNumId="141">
    <w:multiLevelType w:val="hybridMultilevel"/>
    <w:lvl w:ilvl="0">
      <w:start w:val="0"/>
      <w:numFmt w:val="bullet"/>
      <w:lvlText w:val="➔"/>
      <w:lvlJc w:val="left"/>
      <w:pPr>
        <w:ind w:left="481" w:hanging="227"/>
      </w:pPr>
      <w:rPr>
        <w:rFonts w:hint="default" w:ascii="MS UI Gothic" w:hAnsi="MS UI Gothic" w:eastAsia="MS UI Gothic" w:cs="MS UI Gothic"/>
        <w:color w:val="208B97"/>
        <w:w w:val="89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36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93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850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307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764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221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678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135" w:hanging="227"/>
      </w:pPr>
      <w:rPr>
        <w:rFonts w:hint="default"/>
        <w:lang w:val="es-ES" w:eastAsia="en-US" w:bidi="ar-SA"/>
      </w:rPr>
    </w:lvl>
  </w:abstractNum>
  <w:abstractNum w:abstractNumId="140">
    <w:multiLevelType w:val="hybridMultilevel"/>
    <w:lvl w:ilvl="0">
      <w:start w:val="0"/>
      <w:numFmt w:val="bullet"/>
      <w:lvlText w:val="➔"/>
      <w:lvlJc w:val="left"/>
      <w:pPr>
        <w:ind w:left="255" w:hanging="227"/>
      </w:pPr>
      <w:rPr>
        <w:rFonts w:hint="default" w:ascii="MS UI Gothic" w:hAnsi="MS UI Gothic" w:eastAsia="MS UI Gothic" w:cs="MS UI Gothic"/>
        <w:color w:val="3C3C3B"/>
        <w:w w:val="89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738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216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694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172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650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128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607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085" w:hanging="227"/>
      </w:pPr>
      <w:rPr>
        <w:rFonts w:hint="default"/>
        <w:lang w:val="es-ES" w:eastAsia="en-US" w:bidi="ar-SA"/>
      </w:rPr>
    </w:lvl>
  </w:abstractNum>
  <w:abstractNum w:abstractNumId="139">
    <w:multiLevelType w:val="hybridMultilevel"/>
    <w:lvl w:ilvl="0">
      <w:start w:val="1"/>
      <w:numFmt w:val="upperLetter"/>
      <w:lvlText w:val="%1."/>
      <w:lvlJc w:val="left"/>
      <w:pPr>
        <w:ind w:left="1025" w:hanging="346"/>
        <w:jc w:val="right"/>
      </w:pPr>
      <w:rPr>
        <w:rFonts w:hint="default" w:ascii="Tahoma" w:hAnsi="Tahoma" w:eastAsia="Tahoma" w:cs="Tahoma"/>
        <w:color w:val="DE7900"/>
        <w:w w:val="109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90" w:hanging="34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1" w:hanging="34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431" w:hanging="34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902" w:hanging="34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373" w:hanging="34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843" w:hanging="34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14" w:hanging="34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84" w:hanging="346"/>
      </w:pPr>
      <w:rPr>
        <w:rFonts w:hint="default"/>
        <w:lang w:val="es-ES" w:eastAsia="en-US" w:bidi="ar-SA"/>
      </w:rPr>
    </w:lvl>
  </w:abstractNum>
  <w:abstractNum w:abstractNumId="138">
    <w:multiLevelType w:val="hybridMultilevel"/>
    <w:lvl w:ilvl="0">
      <w:start w:val="22"/>
      <w:numFmt w:val="decimal"/>
      <w:lvlText w:val="%1"/>
      <w:lvlJc w:val="left"/>
      <w:pPr>
        <w:ind w:left="680" w:hanging="1104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680" w:hanging="1104"/>
        <w:jc w:val="right"/>
      </w:pPr>
      <w:rPr>
        <w:rFonts w:hint="default" w:ascii="Tahoma" w:hAnsi="Tahoma" w:eastAsia="Tahoma" w:cs="Tahoma"/>
        <w:b/>
        <w:bCs/>
        <w:color w:val="208B97"/>
        <w:w w:val="93"/>
        <w:sz w:val="42"/>
        <w:szCs w:val="42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689" w:hanging="110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193" w:hanging="110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98" w:hanging="110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203" w:hanging="110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707" w:hanging="110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212" w:hanging="110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16" w:hanging="1104"/>
      </w:pPr>
      <w:rPr>
        <w:rFonts w:hint="default"/>
        <w:lang w:val="es-ES" w:eastAsia="en-US" w:bidi="ar-SA"/>
      </w:rPr>
    </w:lvl>
  </w:abstractNum>
  <w:abstractNum w:abstractNumId="137">
    <w:multiLevelType w:val="hybridMultilevel"/>
    <w:lvl w:ilvl="0">
      <w:start w:val="0"/>
      <w:numFmt w:val="bullet"/>
      <w:lvlText w:val="➔"/>
      <w:lvlJc w:val="left"/>
      <w:pPr>
        <w:ind w:left="255" w:hanging="227"/>
      </w:pPr>
      <w:rPr>
        <w:rFonts w:hint="default" w:ascii="MS UI Gothic" w:hAnsi="MS UI Gothic" w:eastAsia="MS UI Gothic" w:cs="MS UI Gothic"/>
        <w:color w:val="3C3C3B"/>
        <w:w w:val="89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738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216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694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172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650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128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607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085" w:hanging="227"/>
      </w:pPr>
      <w:rPr>
        <w:rFonts w:hint="default"/>
        <w:lang w:val="es-ES" w:eastAsia="en-US" w:bidi="ar-SA"/>
      </w:rPr>
    </w:lvl>
  </w:abstractNum>
  <w:abstractNum w:abstractNumId="136">
    <w:multiLevelType w:val="hybridMultilevel"/>
    <w:lvl w:ilvl="0">
      <w:start w:val="0"/>
      <w:numFmt w:val="bullet"/>
      <w:lvlText w:val="➔"/>
      <w:lvlJc w:val="left"/>
      <w:pPr>
        <w:ind w:left="481" w:hanging="227"/>
      </w:pPr>
      <w:rPr>
        <w:rFonts w:hint="default" w:ascii="MS UI Gothic" w:hAnsi="MS UI Gothic" w:eastAsia="MS UI Gothic" w:cs="MS UI Gothic"/>
        <w:color w:val="208B97"/>
        <w:w w:val="89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36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93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850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307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764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221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678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135" w:hanging="227"/>
      </w:pPr>
      <w:rPr>
        <w:rFonts w:hint="default"/>
        <w:lang w:val="es-ES" w:eastAsia="en-US" w:bidi="ar-SA"/>
      </w:rPr>
    </w:lvl>
  </w:abstractNum>
  <w:abstractNum w:abstractNumId="135">
    <w:multiLevelType w:val="hybridMultilevel"/>
    <w:lvl w:ilvl="0">
      <w:start w:val="1"/>
      <w:numFmt w:val="upperLetter"/>
      <w:lvlText w:val="%1."/>
      <w:lvlJc w:val="left"/>
      <w:pPr>
        <w:ind w:left="753" w:hanging="346"/>
        <w:jc w:val="left"/>
      </w:pPr>
      <w:rPr>
        <w:rFonts w:hint="default" w:ascii="Tahoma" w:hAnsi="Tahoma" w:eastAsia="Tahoma" w:cs="Tahoma"/>
        <w:color w:val="DE7900"/>
        <w:w w:val="109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297" w:hanging="34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834" w:hanging="34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372" w:hanging="34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909" w:hanging="34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446" w:hanging="34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984" w:hanging="34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521" w:hanging="34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5058" w:hanging="346"/>
      </w:pPr>
      <w:rPr>
        <w:rFonts w:hint="default"/>
        <w:lang w:val="es-ES" w:eastAsia="en-US" w:bidi="ar-SA"/>
      </w:rPr>
    </w:lvl>
  </w:abstractNum>
  <w:abstractNum w:abstractNumId="134">
    <w:multiLevelType w:val="hybridMultilevel"/>
    <w:lvl w:ilvl="0">
      <w:start w:val="0"/>
      <w:numFmt w:val="bullet"/>
      <w:lvlText w:val="•"/>
      <w:lvlJc w:val="left"/>
      <w:pPr>
        <w:ind w:left="312" w:hanging="227"/>
      </w:pPr>
      <w:rPr>
        <w:rFonts w:hint="default" w:ascii="Calibri" w:hAnsi="Calibri" w:eastAsia="Calibri" w:cs="Calibri"/>
        <w:color w:val="575756"/>
        <w:w w:val="49"/>
        <w:sz w:val="14"/>
        <w:szCs w:val="14"/>
        <w:lang w:val="es-ES" w:eastAsia="en-US" w:bidi="ar-SA"/>
      </w:rPr>
    </w:lvl>
    <w:lvl w:ilvl="1">
      <w:start w:val="0"/>
      <w:numFmt w:val="bullet"/>
      <w:lvlText w:val="-"/>
      <w:lvlJc w:val="left"/>
      <w:pPr>
        <w:ind w:left="539" w:hanging="227"/>
      </w:pPr>
      <w:rPr>
        <w:rFonts w:hint="default" w:ascii="Calibri" w:hAnsi="Calibri" w:eastAsia="Calibri" w:cs="Calibri"/>
        <w:color w:val="575756"/>
        <w:w w:val="97"/>
        <w:sz w:val="14"/>
        <w:szCs w:val="14"/>
        <w:lang w:val="es-ES" w:eastAsia="en-US" w:bidi="ar-SA"/>
      </w:rPr>
    </w:lvl>
    <w:lvl w:ilvl="2">
      <w:start w:val="0"/>
      <w:numFmt w:val="bullet"/>
      <w:lvlText w:val="•"/>
      <w:lvlJc w:val="left"/>
      <w:pPr>
        <w:ind w:left="891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243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1595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1947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2298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2650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3002" w:hanging="227"/>
      </w:pPr>
      <w:rPr>
        <w:rFonts w:hint="default"/>
        <w:lang w:val="es-ES" w:eastAsia="en-US" w:bidi="ar-SA"/>
      </w:rPr>
    </w:lvl>
  </w:abstractNum>
  <w:abstractNum w:abstractNumId="133">
    <w:multiLevelType w:val="hybridMultilevel"/>
    <w:lvl w:ilvl="0">
      <w:start w:val="0"/>
      <w:numFmt w:val="bullet"/>
      <w:lvlText w:val="•"/>
      <w:lvlJc w:val="left"/>
      <w:pPr>
        <w:ind w:left="312" w:hanging="227"/>
      </w:pPr>
      <w:rPr>
        <w:rFonts w:hint="default" w:ascii="Calibri" w:hAnsi="Calibri" w:eastAsia="Calibri" w:cs="Calibri"/>
        <w:color w:val="575756"/>
        <w:w w:val="49"/>
        <w:sz w:val="14"/>
        <w:szCs w:val="14"/>
        <w:lang w:val="es-ES" w:eastAsia="en-US" w:bidi="ar-SA"/>
      </w:rPr>
    </w:lvl>
    <w:lvl w:ilvl="1">
      <w:start w:val="0"/>
      <w:numFmt w:val="bullet"/>
      <w:lvlText w:val="-"/>
      <w:lvlJc w:val="left"/>
      <w:pPr>
        <w:ind w:left="539" w:hanging="227"/>
      </w:pPr>
      <w:rPr>
        <w:rFonts w:hint="default" w:ascii="Calibri" w:hAnsi="Calibri" w:eastAsia="Calibri" w:cs="Calibri"/>
        <w:color w:val="575756"/>
        <w:w w:val="97"/>
        <w:sz w:val="14"/>
        <w:szCs w:val="14"/>
        <w:lang w:val="es-ES" w:eastAsia="en-US" w:bidi="ar-SA"/>
      </w:rPr>
    </w:lvl>
    <w:lvl w:ilvl="2">
      <w:start w:val="0"/>
      <w:numFmt w:val="bullet"/>
      <w:lvlText w:val="•"/>
      <w:lvlJc w:val="left"/>
      <w:pPr>
        <w:ind w:left="891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243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1595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1947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2298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2650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3002" w:hanging="227"/>
      </w:pPr>
      <w:rPr>
        <w:rFonts w:hint="default"/>
        <w:lang w:val="es-ES" w:eastAsia="en-US" w:bidi="ar-SA"/>
      </w:rPr>
    </w:lvl>
  </w:abstractNum>
  <w:abstractNum w:abstractNumId="132">
    <w:multiLevelType w:val="hybridMultilevel"/>
    <w:lvl w:ilvl="0">
      <w:start w:val="0"/>
      <w:numFmt w:val="bullet"/>
      <w:lvlText w:val="•"/>
      <w:lvlJc w:val="left"/>
      <w:pPr>
        <w:ind w:left="312" w:hanging="227"/>
      </w:pPr>
      <w:rPr>
        <w:rFonts w:hint="default" w:ascii="Calibri" w:hAnsi="Calibri" w:eastAsia="Calibri" w:cs="Calibri"/>
        <w:color w:val="575756"/>
        <w:w w:val="49"/>
        <w:sz w:val="14"/>
        <w:szCs w:val="14"/>
        <w:lang w:val="es-ES" w:eastAsia="en-US" w:bidi="ar-SA"/>
      </w:rPr>
    </w:lvl>
    <w:lvl w:ilvl="1">
      <w:start w:val="0"/>
      <w:numFmt w:val="bullet"/>
      <w:lvlText w:val="-"/>
      <w:lvlJc w:val="left"/>
      <w:pPr>
        <w:ind w:left="538" w:hanging="227"/>
      </w:pPr>
      <w:rPr>
        <w:rFonts w:hint="default" w:ascii="Calibri" w:hAnsi="Calibri" w:eastAsia="Calibri" w:cs="Calibri"/>
        <w:color w:val="575756"/>
        <w:w w:val="97"/>
        <w:sz w:val="14"/>
        <w:szCs w:val="14"/>
        <w:lang w:val="es-ES" w:eastAsia="en-US" w:bidi="ar-SA"/>
      </w:rPr>
    </w:lvl>
    <w:lvl w:ilvl="2">
      <w:start w:val="0"/>
      <w:numFmt w:val="bullet"/>
      <w:lvlText w:val="•"/>
      <w:lvlJc w:val="left"/>
      <w:pPr>
        <w:ind w:left="891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243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1595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1947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2298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2650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3002" w:hanging="227"/>
      </w:pPr>
      <w:rPr>
        <w:rFonts w:hint="default"/>
        <w:lang w:val="es-ES" w:eastAsia="en-US" w:bidi="ar-SA"/>
      </w:rPr>
    </w:lvl>
  </w:abstractNum>
  <w:abstractNum w:abstractNumId="131">
    <w:multiLevelType w:val="hybridMultilevel"/>
    <w:lvl w:ilvl="0">
      <w:start w:val="0"/>
      <w:numFmt w:val="bullet"/>
      <w:lvlText w:val="•"/>
      <w:lvlJc w:val="left"/>
      <w:pPr>
        <w:ind w:left="312" w:hanging="227"/>
      </w:pPr>
      <w:rPr>
        <w:rFonts w:hint="default" w:ascii="Calibri" w:hAnsi="Calibri" w:eastAsia="Calibri" w:cs="Calibri"/>
        <w:color w:val="575756"/>
        <w:w w:val="49"/>
        <w:sz w:val="14"/>
        <w:szCs w:val="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540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891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243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1595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1947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2298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2650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3002" w:hanging="227"/>
      </w:pPr>
      <w:rPr>
        <w:rFonts w:hint="default"/>
        <w:lang w:val="es-ES" w:eastAsia="en-US" w:bidi="ar-SA"/>
      </w:rPr>
    </w:lvl>
  </w:abstractNum>
  <w:abstractNum w:abstractNumId="130">
    <w:multiLevelType w:val="hybridMultilevel"/>
    <w:lvl w:ilvl="0">
      <w:start w:val="0"/>
      <w:numFmt w:val="bullet"/>
      <w:lvlText w:val="•"/>
      <w:lvlJc w:val="left"/>
      <w:pPr>
        <w:ind w:left="312" w:hanging="227"/>
      </w:pPr>
      <w:rPr>
        <w:rFonts w:hint="default" w:ascii="Calibri" w:hAnsi="Calibri" w:eastAsia="Calibri" w:cs="Calibri"/>
        <w:color w:val="575756"/>
        <w:w w:val="49"/>
        <w:sz w:val="14"/>
        <w:szCs w:val="14"/>
        <w:lang w:val="es-ES" w:eastAsia="en-US" w:bidi="ar-SA"/>
      </w:rPr>
    </w:lvl>
    <w:lvl w:ilvl="1">
      <w:start w:val="0"/>
      <w:numFmt w:val="bullet"/>
      <w:lvlText w:val="-"/>
      <w:lvlJc w:val="left"/>
      <w:pPr>
        <w:ind w:left="538" w:hanging="227"/>
      </w:pPr>
      <w:rPr>
        <w:rFonts w:hint="default" w:ascii="Calibri" w:hAnsi="Calibri" w:eastAsia="Calibri" w:cs="Calibri"/>
        <w:color w:val="575756"/>
        <w:w w:val="97"/>
        <w:sz w:val="14"/>
        <w:szCs w:val="14"/>
        <w:lang w:val="es-ES" w:eastAsia="en-US" w:bidi="ar-SA"/>
      </w:rPr>
    </w:lvl>
    <w:lvl w:ilvl="2">
      <w:start w:val="0"/>
      <w:numFmt w:val="bullet"/>
      <w:lvlText w:val="•"/>
      <w:lvlJc w:val="left"/>
      <w:pPr>
        <w:ind w:left="891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243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1595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1947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2298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2650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3002" w:hanging="227"/>
      </w:pPr>
      <w:rPr>
        <w:rFonts w:hint="default"/>
        <w:lang w:val="es-ES" w:eastAsia="en-US" w:bidi="ar-SA"/>
      </w:rPr>
    </w:lvl>
  </w:abstractNum>
  <w:abstractNum w:abstractNumId="129">
    <w:multiLevelType w:val="hybridMultilevel"/>
    <w:lvl w:ilvl="0">
      <w:start w:val="0"/>
      <w:numFmt w:val="bullet"/>
      <w:lvlText w:val="•"/>
      <w:lvlJc w:val="left"/>
      <w:pPr>
        <w:ind w:left="312" w:hanging="227"/>
      </w:pPr>
      <w:rPr>
        <w:rFonts w:hint="default" w:ascii="Calibri" w:hAnsi="Calibri" w:eastAsia="Calibri" w:cs="Calibri"/>
        <w:color w:val="575756"/>
        <w:w w:val="49"/>
        <w:sz w:val="14"/>
        <w:szCs w:val="14"/>
        <w:lang w:val="es-ES" w:eastAsia="en-US" w:bidi="ar-SA"/>
      </w:rPr>
    </w:lvl>
    <w:lvl w:ilvl="1">
      <w:start w:val="0"/>
      <w:numFmt w:val="bullet"/>
      <w:lvlText w:val="-"/>
      <w:lvlJc w:val="left"/>
      <w:pPr>
        <w:ind w:left="538" w:hanging="227"/>
      </w:pPr>
      <w:rPr>
        <w:rFonts w:hint="default" w:ascii="Calibri" w:hAnsi="Calibri" w:eastAsia="Calibri" w:cs="Calibri"/>
        <w:color w:val="575756"/>
        <w:w w:val="97"/>
        <w:sz w:val="14"/>
        <w:szCs w:val="14"/>
        <w:lang w:val="es-ES" w:eastAsia="en-US" w:bidi="ar-SA"/>
      </w:rPr>
    </w:lvl>
    <w:lvl w:ilvl="2">
      <w:start w:val="0"/>
      <w:numFmt w:val="bullet"/>
      <w:lvlText w:val="•"/>
      <w:lvlJc w:val="left"/>
      <w:pPr>
        <w:ind w:left="891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243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1595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1947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2298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2650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3002" w:hanging="227"/>
      </w:pPr>
      <w:rPr>
        <w:rFonts w:hint="default"/>
        <w:lang w:val="es-ES" w:eastAsia="en-US" w:bidi="ar-SA"/>
      </w:rPr>
    </w:lvl>
  </w:abstractNum>
  <w:abstractNum w:abstractNumId="128">
    <w:multiLevelType w:val="hybridMultilevel"/>
    <w:lvl w:ilvl="0">
      <w:start w:val="1"/>
      <w:numFmt w:val="lowerLetter"/>
      <w:lvlText w:val="%1)"/>
      <w:lvlJc w:val="left"/>
      <w:pPr>
        <w:ind w:left="312" w:hanging="227"/>
        <w:jc w:val="left"/>
      </w:pPr>
      <w:rPr>
        <w:rFonts w:hint="default" w:ascii="Trebuchet MS" w:hAnsi="Trebuchet MS" w:eastAsia="Trebuchet MS" w:cs="Trebuchet MS"/>
        <w:color w:val="575756"/>
        <w:w w:val="91"/>
        <w:sz w:val="14"/>
        <w:szCs w:val="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689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058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428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1797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167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2536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2905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3275" w:hanging="227"/>
      </w:pPr>
      <w:rPr>
        <w:rFonts w:hint="default"/>
        <w:lang w:val="es-ES" w:eastAsia="en-US" w:bidi="ar-SA"/>
      </w:rPr>
    </w:lvl>
  </w:abstractNum>
  <w:abstractNum w:abstractNumId="127">
    <w:multiLevelType w:val="hybridMultilevel"/>
    <w:lvl w:ilvl="0">
      <w:start w:val="1"/>
      <w:numFmt w:val="lowerLetter"/>
      <w:lvlText w:val="%1)"/>
      <w:lvlJc w:val="left"/>
      <w:pPr>
        <w:ind w:left="312" w:hanging="227"/>
        <w:jc w:val="left"/>
      </w:pPr>
      <w:rPr>
        <w:rFonts w:hint="default" w:ascii="Trebuchet MS" w:hAnsi="Trebuchet MS" w:eastAsia="Trebuchet MS" w:cs="Trebuchet MS"/>
        <w:color w:val="575756"/>
        <w:w w:val="91"/>
        <w:sz w:val="14"/>
        <w:szCs w:val="14"/>
        <w:lang w:val="es-ES" w:eastAsia="en-US" w:bidi="ar-SA"/>
      </w:rPr>
    </w:lvl>
    <w:lvl w:ilvl="1">
      <w:start w:val="0"/>
      <w:numFmt w:val="bullet"/>
      <w:lvlText w:val="-"/>
      <w:lvlJc w:val="left"/>
      <w:pPr>
        <w:ind w:left="539" w:hanging="227"/>
      </w:pPr>
      <w:rPr>
        <w:rFonts w:hint="default" w:ascii="Calibri" w:hAnsi="Calibri" w:eastAsia="Calibri" w:cs="Calibri"/>
        <w:color w:val="575756"/>
        <w:w w:val="97"/>
        <w:sz w:val="14"/>
        <w:szCs w:val="14"/>
        <w:lang w:val="es-ES" w:eastAsia="en-US" w:bidi="ar-SA"/>
      </w:rPr>
    </w:lvl>
    <w:lvl w:ilvl="2">
      <w:start w:val="0"/>
      <w:numFmt w:val="bullet"/>
      <w:lvlText w:val="•"/>
      <w:lvlJc w:val="left"/>
      <w:pPr>
        <w:ind w:left="926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312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1698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084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2470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2856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3242" w:hanging="227"/>
      </w:pPr>
      <w:rPr>
        <w:rFonts w:hint="default"/>
        <w:lang w:val="es-ES" w:eastAsia="en-US" w:bidi="ar-SA"/>
      </w:rPr>
    </w:lvl>
  </w:abstractNum>
  <w:abstractNum w:abstractNumId="126">
    <w:multiLevelType w:val="hybridMultilevel"/>
    <w:lvl w:ilvl="0">
      <w:start w:val="0"/>
      <w:numFmt w:val="bullet"/>
      <w:lvlText w:val="•"/>
      <w:lvlJc w:val="left"/>
      <w:pPr>
        <w:ind w:left="1077" w:hanging="397"/>
      </w:pPr>
      <w:rPr>
        <w:rFonts w:hint="default" w:ascii="Calibri Light" w:hAnsi="Calibri Light" w:eastAsia="Calibri Light" w:cs="Calibri Light"/>
        <w:color w:val="3C3C3B"/>
        <w:w w:val="100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545" w:hanging="39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010" w:hanging="39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475" w:hanging="39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940" w:hanging="39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406" w:hanging="39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871" w:hanging="39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36" w:hanging="39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801" w:hanging="397"/>
      </w:pPr>
      <w:rPr>
        <w:rFonts w:hint="default"/>
        <w:lang w:val="es-ES" w:eastAsia="en-US" w:bidi="ar-SA"/>
      </w:rPr>
    </w:lvl>
  </w:abstractNum>
  <w:abstractNum w:abstractNumId="125">
    <w:multiLevelType w:val="hybridMultilevel"/>
    <w:lvl w:ilvl="0">
      <w:start w:val="21"/>
      <w:numFmt w:val="decimal"/>
      <w:lvlText w:val="%1"/>
      <w:lvlJc w:val="left"/>
      <w:pPr>
        <w:ind w:left="680" w:hanging="1104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680" w:hanging="1104"/>
        <w:jc w:val="right"/>
      </w:pPr>
      <w:rPr>
        <w:rFonts w:hint="default" w:ascii="Tahoma" w:hAnsi="Tahoma" w:eastAsia="Tahoma" w:cs="Tahoma"/>
        <w:b/>
        <w:bCs/>
        <w:color w:val="208B97"/>
        <w:w w:val="93"/>
        <w:sz w:val="42"/>
        <w:szCs w:val="42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690" w:hanging="110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195" w:hanging="110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700" w:hanging="110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206" w:hanging="110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711" w:hanging="110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216" w:hanging="110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21" w:hanging="1104"/>
      </w:pPr>
      <w:rPr>
        <w:rFonts w:hint="default"/>
        <w:lang w:val="es-ES" w:eastAsia="en-US" w:bidi="ar-SA"/>
      </w:rPr>
    </w:lvl>
  </w:abstractNum>
  <w:abstractNum w:abstractNumId="124">
    <w:multiLevelType w:val="hybridMultilevel"/>
    <w:lvl w:ilvl="0">
      <w:start w:val="0"/>
      <w:numFmt w:val="bullet"/>
      <w:lvlText w:val="➔"/>
      <w:lvlJc w:val="left"/>
      <w:pPr>
        <w:ind w:left="481" w:hanging="227"/>
      </w:pPr>
      <w:rPr>
        <w:rFonts w:hint="default" w:ascii="MS UI Gothic" w:hAnsi="MS UI Gothic" w:eastAsia="MS UI Gothic" w:cs="MS UI Gothic"/>
        <w:color w:val="208B97"/>
        <w:w w:val="89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36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93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850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307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764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221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678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135" w:hanging="227"/>
      </w:pPr>
      <w:rPr>
        <w:rFonts w:hint="default"/>
        <w:lang w:val="es-ES" w:eastAsia="en-US" w:bidi="ar-SA"/>
      </w:rPr>
    </w:lvl>
  </w:abstractNum>
  <w:abstractNum w:abstractNumId="123">
    <w:multiLevelType w:val="hybridMultilevel"/>
    <w:lvl w:ilvl="0">
      <w:start w:val="0"/>
      <w:numFmt w:val="bullet"/>
      <w:lvlText w:val="•"/>
      <w:lvlJc w:val="left"/>
      <w:pPr>
        <w:ind w:left="1077" w:hanging="397"/>
      </w:pPr>
      <w:rPr>
        <w:rFonts w:hint="default" w:ascii="Calibri Light" w:hAnsi="Calibri Light" w:eastAsia="Calibri Light" w:cs="Calibri Light"/>
        <w:color w:val="3C3C3B"/>
        <w:w w:val="100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545" w:hanging="39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010" w:hanging="39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475" w:hanging="39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940" w:hanging="39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406" w:hanging="39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871" w:hanging="39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36" w:hanging="39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801" w:hanging="397"/>
      </w:pPr>
      <w:rPr>
        <w:rFonts w:hint="default"/>
        <w:lang w:val="es-ES" w:eastAsia="en-US" w:bidi="ar-SA"/>
      </w:rPr>
    </w:lvl>
  </w:abstractNum>
  <w:abstractNum w:abstractNumId="122">
    <w:multiLevelType w:val="hybridMultilevel"/>
    <w:lvl w:ilvl="0">
      <w:start w:val="0"/>
      <w:numFmt w:val="bullet"/>
      <w:lvlText w:val="➔"/>
      <w:lvlJc w:val="left"/>
      <w:pPr>
        <w:ind w:left="255" w:hanging="227"/>
      </w:pPr>
      <w:rPr>
        <w:rFonts w:hint="default" w:ascii="MS UI Gothic" w:hAnsi="MS UI Gothic" w:eastAsia="MS UI Gothic" w:cs="MS UI Gothic"/>
        <w:color w:val="3C3C3B"/>
        <w:w w:val="89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738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216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694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172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650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128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607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085" w:hanging="227"/>
      </w:pPr>
      <w:rPr>
        <w:rFonts w:hint="default"/>
        <w:lang w:val="es-ES" w:eastAsia="en-US" w:bidi="ar-SA"/>
      </w:rPr>
    </w:lvl>
  </w:abstractNum>
  <w:abstractNum w:abstractNumId="121">
    <w:multiLevelType w:val="hybridMultilevel"/>
    <w:lvl w:ilvl="0">
      <w:start w:val="1"/>
      <w:numFmt w:val="upperLetter"/>
      <w:lvlText w:val="%1."/>
      <w:lvlJc w:val="left"/>
      <w:pPr>
        <w:ind w:left="752" w:hanging="346"/>
        <w:jc w:val="right"/>
      </w:pPr>
      <w:rPr>
        <w:rFonts w:hint="default" w:ascii="Tahoma" w:hAnsi="Tahoma" w:eastAsia="Tahoma" w:cs="Tahoma"/>
        <w:color w:val="DE7900"/>
        <w:w w:val="109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297" w:hanging="34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834" w:hanging="34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371" w:hanging="34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909" w:hanging="34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446" w:hanging="34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983" w:hanging="34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521" w:hanging="34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5058" w:hanging="346"/>
      </w:pPr>
      <w:rPr>
        <w:rFonts w:hint="default"/>
        <w:lang w:val="es-ES" w:eastAsia="en-US" w:bidi="ar-SA"/>
      </w:rPr>
    </w:lvl>
  </w:abstractNum>
  <w:abstractNum w:abstractNumId="120">
    <w:multiLevelType w:val="hybridMultilevel"/>
    <w:lvl w:ilvl="0">
      <w:start w:val="20"/>
      <w:numFmt w:val="decimal"/>
      <w:lvlText w:val="%1"/>
      <w:lvlJc w:val="left"/>
      <w:pPr>
        <w:ind w:left="1510" w:hanging="1104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510" w:hanging="1104"/>
        <w:jc w:val="right"/>
      </w:pPr>
      <w:rPr>
        <w:rFonts w:hint="default" w:ascii="Tahoma" w:hAnsi="Tahoma" w:eastAsia="Tahoma" w:cs="Tahoma"/>
        <w:b/>
        <w:bCs/>
        <w:color w:val="208B97"/>
        <w:w w:val="93"/>
        <w:sz w:val="42"/>
        <w:szCs w:val="42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442" w:hanging="110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903" w:hanging="110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365" w:hanging="110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826" w:hanging="110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4287" w:hanging="110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749" w:hanging="110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5210" w:hanging="1104"/>
      </w:pPr>
      <w:rPr>
        <w:rFonts w:hint="default"/>
        <w:lang w:val="es-ES" w:eastAsia="en-US" w:bidi="ar-SA"/>
      </w:rPr>
    </w:lvl>
  </w:abstractNum>
  <w:abstractNum w:abstractNumId="119">
    <w:multiLevelType w:val="hybridMultilevel"/>
    <w:lvl w:ilvl="0">
      <w:start w:val="0"/>
      <w:numFmt w:val="bullet"/>
      <w:lvlText w:val="➔"/>
      <w:lvlJc w:val="left"/>
      <w:pPr>
        <w:ind w:left="481" w:hanging="227"/>
      </w:pPr>
      <w:rPr>
        <w:rFonts w:hint="default" w:ascii="MS UI Gothic" w:hAnsi="MS UI Gothic" w:eastAsia="MS UI Gothic" w:cs="MS UI Gothic"/>
        <w:color w:val="208B97"/>
        <w:w w:val="89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36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93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850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307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764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221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678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135" w:hanging="227"/>
      </w:pPr>
      <w:rPr>
        <w:rFonts w:hint="default"/>
        <w:lang w:val="es-ES" w:eastAsia="en-US" w:bidi="ar-SA"/>
      </w:rPr>
    </w:lvl>
  </w:abstractNum>
  <w:abstractNum w:abstractNumId="118">
    <w:multiLevelType w:val="hybridMultilevel"/>
    <w:lvl w:ilvl="0">
      <w:start w:val="1"/>
      <w:numFmt w:val="upperLetter"/>
      <w:lvlText w:val="%1."/>
      <w:lvlJc w:val="left"/>
      <w:pPr>
        <w:ind w:left="1025" w:hanging="346"/>
        <w:jc w:val="right"/>
      </w:pPr>
      <w:rPr>
        <w:rFonts w:hint="default" w:ascii="Tahoma" w:hAnsi="Tahoma" w:eastAsia="Tahoma" w:cs="Tahoma"/>
        <w:color w:val="DE7900"/>
        <w:w w:val="109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91" w:hanging="34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2" w:hanging="34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434" w:hanging="34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905" w:hanging="34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376" w:hanging="34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848" w:hanging="34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19" w:hanging="34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90" w:hanging="346"/>
      </w:pPr>
      <w:rPr>
        <w:rFonts w:hint="default"/>
        <w:lang w:val="es-ES" w:eastAsia="en-US" w:bidi="ar-SA"/>
      </w:rPr>
    </w:lvl>
  </w:abstractNum>
  <w:abstractNum w:abstractNumId="117">
    <w:multiLevelType w:val="hybridMultilevel"/>
    <w:lvl w:ilvl="0">
      <w:start w:val="19"/>
      <w:numFmt w:val="decimal"/>
      <w:lvlText w:val="%1"/>
      <w:lvlJc w:val="left"/>
      <w:pPr>
        <w:ind w:left="1783" w:hanging="1104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783" w:hanging="1104"/>
        <w:jc w:val="right"/>
      </w:pPr>
      <w:rPr>
        <w:rFonts w:hint="default" w:ascii="Tahoma" w:hAnsi="Tahoma" w:eastAsia="Tahoma" w:cs="Tahoma"/>
        <w:b/>
        <w:bCs/>
        <w:color w:val="208B97"/>
        <w:w w:val="93"/>
        <w:sz w:val="42"/>
        <w:szCs w:val="42"/>
        <w:lang w:val="es-ES" w:eastAsia="en-US" w:bidi="ar-SA"/>
      </w:rPr>
    </w:lvl>
    <w:lvl w:ilvl="2">
      <w:start w:val="1"/>
      <w:numFmt w:val="upperLetter"/>
      <w:lvlText w:val="%3."/>
      <w:lvlJc w:val="left"/>
      <w:pPr>
        <w:ind w:left="1025" w:hanging="346"/>
        <w:jc w:val="right"/>
      </w:pPr>
      <w:rPr>
        <w:rFonts w:hint="default" w:ascii="Tahoma" w:hAnsi="Tahoma" w:eastAsia="Tahoma" w:cs="Tahoma"/>
        <w:color w:val="DE7900"/>
        <w:w w:val="109"/>
        <w:sz w:val="22"/>
        <w:szCs w:val="22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657" w:hanging="34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095" w:hanging="34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534" w:hanging="34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972" w:hanging="34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411" w:hanging="34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849" w:hanging="346"/>
      </w:pPr>
      <w:rPr>
        <w:rFonts w:hint="default"/>
        <w:lang w:val="es-ES" w:eastAsia="en-US" w:bidi="ar-SA"/>
      </w:rPr>
    </w:lvl>
  </w:abstractNum>
  <w:abstractNum w:abstractNumId="116">
    <w:multiLevelType w:val="hybridMultilevel"/>
    <w:lvl w:ilvl="0">
      <w:start w:val="0"/>
      <w:numFmt w:val="bullet"/>
      <w:lvlText w:val="➔"/>
      <w:lvlJc w:val="left"/>
      <w:pPr>
        <w:ind w:left="481" w:hanging="227"/>
      </w:pPr>
      <w:rPr>
        <w:rFonts w:hint="default" w:ascii="MS UI Gothic" w:hAnsi="MS UI Gothic" w:eastAsia="MS UI Gothic" w:cs="MS UI Gothic"/>
        <w:color w:val="208B97"/>
        <w:w w:val="89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36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93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850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307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764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221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678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135" w:hanging="227"/>
      </w:pPr>
      <w:rPr>
        <w:rFonts w:hint="default"/>
        <w:lang w:val="es-ES" w:eastAsia="en-US" w:bidi="ar-SA"/>
      </w:rPr>
    </w:lvl>
  </w:abstractNum>
  <w:abstractNum w:abstractNumId="115">
    <w:multiLevelType w:val="hybridMultilevel"/>
    <w:lvl w:ilvl="0">
      <w:start w:val="18"/>
      <w:numFmt w:val="decimal"/>
      <w:lvlText w:val="%1"/>
      <w:lvlJc w:val="left"/>
      <w:pPr>
        <w:ind w:left="1783" w:hanging="1104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783" w:hanging="1104"/>
        <w:jc w:val="right"/>
      </w:pPr>
      <w:rPr>
        <w:rFonts w:hint="default" w:ascii="Tahoma" w:hAnsi="Tahoma" w:eastAsia="Tahoma" w:cs="Tahoma"/>
        <w:b/>
        <w:bCs/>
        <w:color w:val="208B97"/>
        <w:w w:val="93"/>
        <w:sz w:val="42"/>
        <w:szCs w:val="42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219" w:hanging="110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658" w:hanging="110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097" w:hanging="110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536" w:hanging="110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975" w:hanging="110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414" w:hanging="110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854" w:hanging="1104"/>
      </w:pPr>
      <w:rPr>
        <w:rFonts w:hint="default"/>
        <w:lang w:val="es-ES" w:eastAsia="en-US" w:bidi="ar-SA"/>
      </w:rPr>
    </w:lvl>
  </w:abstractNum>
  <w:abstractNum w:abstractNumId="114">
    <w:multiLevelType w:val="hybridMultilevel"/>
    <w:lvl w:ilvl="0">
      <w:start w:val="0"/>
      <w:numFmt w:val="bullet"/>
      <w:lvlText w:val="➔"/>
      <w:lvlJc w:val="left"/>
      <w:pPr>
        <w:ind w:left="481" w:hanging="227"/>
      </w:pPr>
      <w:rPr>
        <w:rFonts w:hint="default" w:ascii="MS UI Gothic" w:hAnsi="MS UI Gothic" w:eastAsia="MS UI Gothic" w:cs="MS UI Gothic"/>
        <w:color w:val="208B97"/>
        <w:w w:val="89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36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93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850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307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764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221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678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135" w:hanging="227"/>
      </w:pPr>
      <w:rPr>
        <w:rFonts w:hint="default"/>
        <w:lang w:val="es-ES" w:eastAsia="en-US" w:bidi="ar-SA"/>
      </w:rPr>
    </w:lvl>
  </w:abstractNum>
  <w:abstractNum w:abstractNumId="113">
    <w:multiLevelType w:val="hybridMultilevel"/>
    <w:lvl w:ilvl="0">
      <w:start w:val="0"/>
      <w:numFmt w:val="bullet"/>
      <w:lvlText w:val="-"/>
      <w:lvlJc w:val="left"/>
      <w:pPr>
        <w:ind w:left="1206" w:hanging="397"/>
      </w:pPr>
      <w:rPr>
        <w:rFonts w:hint="default" w:ascii="Calibri Light" w:hAnsi="Calibri Light" w:eastAsia="Calibri Light" w:cs="Calibri Light"/>
        <w:color w:val="3C3C3B"/>
        <w:w w:val="100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693" w:hanging="39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87" w:hanging="39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681" w:hanging="39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175" w:hanging="39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669" w:hanging="39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4163" w:hanging="39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657" w:hanging="39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5151" w:hanging="397"/>
      </w:pPr>
      <w:rPr>
        <w:rFonts w:hint="default"/>
        <w:lang w:val="es-ES" w:eastAsia="en-US" w:bidi="ar-SA"/>
      </w:rPr>
    </w:lvl>
  </w:abstractNum>
  <w:abstractNum w:abstractNumId="109">
    <w:multiLevelType w:val="hybridMultilevel"/>
    <w:lvl w:ilvl="0">
      <w:start w:val="0"/>
      <w:numFmt w:val="bullet"/>
      <w:lvlText w:val="➔"/>
      <w:lvlJc w:val="left"/>
      <w:pPr>
        <w:ind w:left="255" w:hanging="227"/>
      </w:pPr>
      <w:rPr>
        <w:rFonts w:hint="default" w:ascii="MS UI Gothic" w:hAnsi="MS UI Gothic" w:eastAsia="MS UI Gothic" w:cs="MS UI Gothic"/>
        <w:color w:val="3C3C3B"/>
        <w:w w:val="89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738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216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694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172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650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128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607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085" w:hanging="227"/>
      </w:pPr>
      <w:rPr>
        <w:rFonts w:hint="default"/>
        <w:lang w:val="es-ES" w:eastAsia="en-US" w:bidi="ar-SA"/>
      </w:rPr>
    </w:lvl>
  </w:abstractNum>
  <w:abstractNum w:abstractNumId="108">
    <w:multiLevelType w:val="hybridMultilevel"/>
    <w:lvl w:ilvl="0">
      <w:start w:val="0"/>
      <w:numFmt w:val="bullet"/>
      <w:lvlText w:val="➔"/>
      <w:lvlJc w:val="left"/>
      <w:pPr>
        <w:ind w:left="255" w:hanging="227"/>
      </w:pPr>
      <w:rPr>
        <w:rFonts w:hint="default" w:ascii="MS UI Gothic" w:hAnsi="MS UI Gothic" w:eastAsia="MS UI Gothic" w:cs="MS UI Gothic"/>
        <w:color w:val="3C3C3B"/>
        <w:w w:val="89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738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216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694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172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650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128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607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085" w:hanging="227"/>
      </w:pPr>
      <w:rPr>
        <w:rFonts w:hint="default"/>
        <w:lang w:val="es-ES" w:eastAsia="en-US" w:bidi="ar-SA"/>
      </w:rPr>
    </w:lvl>
  </w:abstractNum>
  <w:abstractNum w:abstractNumId="112">
    <w:multiLevelType w:val="hybridMultilevel"/>
    <w:lvl w:ilvl="0">
      <w:start w:val="1"/>
      <w:numFmt w:val="upperLetter"/>
      <w:lvlText w:val="%1."/>
      <w:lvlJc w:val="left"/>
      <w:pPr>
        <w:ind w:left="753" w:hanging="346"/>
        <w:jc w:val="right"/>
      </w:pPr>
      <w:rPr>
        <w:rFonts w:hint="default" w:ascii="Tahoma" w:hAnsi="Tahoma" w:eastAsia="Tahoma" w:cs="Tahoma"/>
        <w:color w:val="DE7900"/>
        <w:w w:val="109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297" w:hanging="34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834" w:hanging="34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372" w:hanging="34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909" w:hanging="34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446" w:hanging="34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984" w:hanging="34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521" w:hanging="34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5058" w:hanging="346"/>
      </w:pPr>
      <w:rPr>
        <w:rFonts w:hint="default"/>
        <w:lang w:val="es-ES" w:eastAsia="en-US" w:bidi="ar-SA"/>
      </w:rPr>
    </w:lvl>
  </w:abstractNum>
  <w:abstractNum w:abstractNumId="111">
    <w:multiLevelType w:val="hybridMultilevel"/>
    <w:lvl w:ilvl="0">
      <w:start w:val="0"/>
      <w:numFmt w:val="bullet"/>
      <w:lvlText w:val="➔"/>
      <w:lvlJc w:val="left"/>
      <w:pPr>
        <w:ind w:left="255" w:hanging="227"/>
      </w:pPr>
      <w:rPr>
        <w:rFonts w:hint="default" w:ascii="MS UI Gothic" w:hAnsi="MS UI Gothic" w:eastAsia="MS UI Gothic" w:cs="MS UI Gothic"/>
        <w:color w:val="3C3C3B"/>
        <w:w w:val="89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738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216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694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172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650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128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607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085" w:hanging="227"/>
      </w:pPr>
      <w:rPr>
        <w:rFonts w:hint="default"/>
        <w:lang w:val="es-ES" w:eastAsia="en-US" w:bidi="ar-SA"/>
      </w:rPr>
    </w:lvl>
  </w:abstractNum>
  <w:abstractNum w:abstractNumId="110">
    <w:multiLevelType w:val="hybridMultilevel"/>
    <w:lvl w:ilvl="0">
      <w:start w:val="17"/>
      <w:numFmt w:val="decimal"/>
      <w:lvlText w:val="%1"/>
      <w:lvlJc w:val="left"/>
      <w:pPr>
        <w:ind w:left="1783" w:hanging="1104"/>
        <w:jc w:val="left"/>
      </w:pPr>
      <w:rPr>
        <w:rFonts w:hint="default"/>
        <w:lang w:val="es-ES" w:eastAsia="en-US" w:bidi="ar-SA"/>
      </w:rPr>
    </w:lvl>
    <w:lvl w:ilvl="1">
      <w:start w:val="2"/>
      <w:numFmt w:val="decimal"/>
      <w:lvlText w:val="%1.%2."/>
      <w:lvlJc w:val="left"/>
      <w:pPr>
        <w:ind w:left="1783" w:hanging="1104"/>
        <w:jc w:val="right"/>
      </w:pPr>
      <w:rPr>
        <w:rFonts w:hint="default" w:ascii="Tahoma" w:hAnsi="Tahoma" w:eastAsia="Tahoma" w:cs="Tahoma"/>
        <w:b/>
        <w:bCs/>
        <w:color w:val="208B97"/>
        <w:w w:val="93"/>
        <w:sz w:val="42"/>
        <w:szCs w:val="42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570" w:hanging="110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965" w:hanging="110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360" w:hanging="110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755" w:hanging="110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4151" w:hanging="110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546" w:hanging="110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941" w:hanging="1104"/>
      </w:pPr>
      <w:rPr>
        <w:rFonts w:hint="default"/>
        <w:lang w:val="es-ES" w:eastAsia="en-US" w:bidi="ar-SA"/>
      </w:rPr>
    </w:lvl>
  </w:abstractNum>
  <w:abstractNum w:abstractNumId="107">
    <w:multiLevelType w:val="hybridMultilevel"/>
    <w:lvl w:ilvl="0">
      <w:start w:val="0"/>
      <w:numFmt w:val="bullet"/>
      <w:lvlText w:val="•"/>
      <w:lvlJc w:val="left"/>
      <w:pPr>
        <w:ind w:left="310" w:hanging="227"/>
      </w:pPr>
      <w:rPr>
        <w:rFonts w:hint="default" w:ascii="Calibri" w:hAnsi="Calibri" w:eastAsia="Calibri" w:cs="Calibri"/>
        <w:color w:val="575756"/>
        <w:w w:val="49"/>
        <w:sz w:val="14"/>
        <w:szCs w:val="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674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029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383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1738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093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2447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2802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3156" w:hanging="227"/>
      </w:pPr>
      <w:rPr>
        <w:rFonts w:hint="default"/>
        <w:lang w:val="es-ES" w:eastAsia="en-US" w:bidi="ar-SA"/>
      </w:rPr>
    </w:lvl>
  </w:abstractNum>
  <w:abstractNum w:abstractNumId="106">
    <w:multiLevelType w:val="hybridMultilevel"/>
    <w:lvl w:ilvl="0">
      <w:start w:val="0"/>
      <w:numFmt w:val="bullet"/>
      <w:lvlText w:val="•"/>
      <w:lvlJc w:val="left"/>
      <w:pPr>
        <w:ind w:left="311" w:hanging="227"/>
      </w:pPr>
      <w:rPr>
        <w:rFonts w:hint="default" w:ascii="Calibri" w:hAnsi="Calibri" w:eastAsia="Calibri" w:cs="Calibri"/>
        <w:color w:val="575756"/>
        <w:w w:val="49"/>
        <w:sz w:val="14"/>
        <w:szCs w:val="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823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27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831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335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39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43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847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351" w:hanging="227"/>
      </w:pPr>
      <w:rPr>
        <w:rFonts w:hint="default"/>
        <w:lang w:val="es-ES" w:eastAsia="en-US" w:bidi="ar-SA"/>
      </w:rPr>
    </w:lvl>
  </w:abstractNum>
  <w:abstractNum w:abstractNumId="105">
    <w:multiLevelType w:val="hybridMultilevel"/>
    <w:lvl w:ilvl="0">
      <w:start w:val="0"/>
      <w:numFmt w:val="bullet"/>
      <w:lvlText w:val="•"/>
      <w:lvlJc w:val="left"/>
      <w:pPr>
        <w:ind w:left="310" w:hanging="227"/>
      </w:pPr>
      <w:rPr>
        <w:rFonts w:hint="default" w:ascii="Calibri" w:hAnsi="Calibri" w:eastAsia="Calibri" w:cs="Calibri"/>
        <w:color w:val="575756"/>
        <w:w w:val="49"/>
        <w:sz w:val="14"/>
        <w:szCs w:val="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674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029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383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1738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093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2447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2802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3156" w:hanging="227"/>
      </w:pPr>
      <w:rPr>
        <w:rFonts w:hint="default"/>
        <w:lang w:val="es-ES" w:eastAsia="en-US" w:bidi="ar-SA"/>
      </w:rPr>
    </w:lvl>
  </w:abstractNum>
  <w:abstractNum w:abstractNumId="104">
    <w:multiLevelType w:val="hybridMultilevel"/>
    <w:lvl w:ilvl="0">
      <w:start w:val="0"/>
      <w:numFmt w:val="bullet"/>
      <w:lvlText w:val="•"/>
      <w:lvlJc w:val="left"/>
      <w:pPr>
        <w:ind w:left="310" w:hanging="227"/>
      </w:pPr>
      <w:rPr>
        <w:rFonts w:hint="default" w:ascii="Calibri" w:hAnsi="Calibri" w:eastAsia="Calibri" w:cs="Calibri"/>
        <w:color w:val="575756"/>
        <w:w w:val="49"/>
        <w:sz w:val="14"/>
        <w:szCs w:val="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674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029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383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1738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093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2447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2802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3156" w:hanging="227"/>
      </w:pPr>
      <w:rPr>
        <w:rFonts w:hint="default"/>
        <w:lang w:val="es-ES" w:eastAsia="en-US" w:bidi="ar-SA"/>
      </w:rPr>
    </w:lvl>
  </w:abstractNum>
  <w:abstractNum w:abstractNumId="103">
    <w:multiLevelType w:val="hybridMultilevel"/>
    <w:lvl w:ilvl="0">
      <w:start w:val="0"/>
      <w:numFmt w:val="bullet"/>
      <w:lvlText w:val="•"/>
      <w:lvlJc w:val="left"/>
      <w:pPr>
        <w:ind w:left="617" w:hanging="397"/>
      </w:pPr>
      <w:rPr>
        <w:rFonts w:hint="default" w:ascii="Calibri Light" w:hAnsi="Calibri Light" w:eastAsia="Calibri Light" w:cs="Calibri Light"/>
        <w:color w:val="3C3C3B"/>
        <w:w w:val="100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83" w:hanging="39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47" w:hanging="39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11" w:hanging="39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75" w:hanging="39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39" w:hanging="39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402" w:hanging="39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866" w:hanging="39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330" w:hanging="397"/>
      </w:pPr>
      <w:rPr>
        <w:rFonts w:hint="default"/>
        <w:lang w:val="es-ES" w:eastAsia="en-US" w:bidi="ar-SA"/>
      </w:rPr>
    </w:lvl>
  </w:abstractNum>
  <w:abstractNum w:abstractNumId="102">
    <w:multiLevelType w:val="hybridMultilevel"/>
    <w:lvl w:ilvl="0">
      <w:start w:val="0"/>
      <w:numFmt w:val="bullet"/>
      <w:lvlText w:val="•"/>
      <w:lvlJc w:val="left"/>
      <w:pPr>
        <w:ind w:left="394" w:hanging="397"/>
      </w:pPr>
      <w:rPr>
        <w:rFonts w:hint="default" w:ascii="Calibri Light" w:hAnsi="Calibri Light" w:eastAsia="Calibri Light" w:cs="Calibri Light"/>
        <w:color w:val="3C3C3B"/>
        <w:w w:val="100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886" w:hanging="39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73" w:hanging="39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859" w:hanging="39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346" w:hanging="39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33" w:hanging="39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19" w:hanging="39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806" w:hanging="39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292" w:hanging="397"/>
      </w:pPr>
      <w:rPr>
        <w:rFonts w:hint="default"/>
        <w:lang w:val="es-ES" w:eastAsia="en-US" w:bidi="ar-SA"/>
      </w:rPr>
    </w:lvl>
  </w:abstractNum>
  <w:abstractNum w:abstractNumId="101">
    <w:multiLevelType w:val="hybridMultilevel"/>
    <w:lvl w:ilvl="0">
      <w:start w:val="0"/>
      <w:numFmt w:val="bullet"/>
      <w:lvlText w:val="➔"/>
      <w:lvlJc w:val="left"/>
      <w:pPr>
        <w:ind w:left="481" w:hanging="227"/>
      </w:pPr>
      <w:rPr>
        <w:rFonts w:hint="default" w:ascii="MS UI Gothic" w:hAnsi="MS UI Gothic" w:eastAsia="MS UI Gothic" w:cs="MS UI Gothic"/>
        <w:color w:val="208B97"/>
        <w:w w:val="89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36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93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850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307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764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221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678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135" w:hanging="227"/>
      </w:pPr>
      <w:rPr>
        <w:rFonts w:hint="default"/>
        <w:lang w:val="es-ES" w:eastAsia="en-US" w:bidi="ar-SA"/>
      </w:rPr>
    </w:lvl>
  </w:abstractNum>
  <w:abstractNum w:abstractNumId="100">
    <w:multiLevelType w:val="hybridMultilevel"/>
    <w:lvl w:ilvl="0">
      <w:start w:val="0"/>
      <w:numFmt w:val="bullet"/>
      <w:lvlText w:val="-"/>
      <w:lvlJc w:val="left"/>
      <w:pPr>
        <w:ind w:left="1200" w:hanging="397"/>
      </w:pPr>
      <w:rPr>
        <w:rFonts w:hint="default" w:ascii="Calibri Light" w:hAnsi="Calibri Light" w:eastAsia="Calibri Light" w:cs="Calibri Light"/>
        <w:color w:val="3C3C3B"/>
        <w:w w:val="100"/>
        <w:sz w:val="16"/>
        <w:szCs w:val="16"/>
        <w:lang w:val="es-ES" w:eastAsia="en-US" w:bidi="ar-SA"/>
      </w:rPr>
    </w:lvl>
    <w:lvl w:ilvl="1">
      <w:start w:val="0"/>
      <w:numFmt w:val="bullet"/>
      <w:lvlText w:val="-"/>
      <w:lvlJc w:val="left"/>
      <w:pPr>
        <w:ind w:left="1474" w:hanging="397"/>
      </w:pPr>
      <w:rPr>
        <w:rFonts w:hint="default" w:ascii="Calibri Light" w:hAnsi="Calibri Light" w:eastAsia="Calibri Light" w:cs="Calibri Light"/>
        <w:color w:val="3C3C3B"/>
        <w:w w:val="100"/>
        <w:sz w:val="16"/>
        <w:szCs w:val="16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10" w:hanging="39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140" w:hanging="39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971" w:hanging="39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801" w:hanging="39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32" w:hanging="39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62" w:hanging="39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293" w:hanging="397"/>
      </w:pPr>
      <w:rPr>
        <w:rFonts w:hint="default"/>
        <w:lang w:val="es-ES" w:eastAsia="en-US" w:bidi="ar-SA"/>
      </w:rPr>
    </w:lvl>
  </w:abstractNum>
  <w:abstractNum w:abstractNumId="99">
    <w:multiLevelType w:val="hybridMultilevel"/>
    <w:lvl w:ilvl="0">
      <w:start w:val="0"/>
      <w:numFmt w:val="bullet"/>
      <w:lvlText w:val="➔"/>
      <w:lvlJc w:val="left"/>
      <w:pPr>
        <w:ind w:left="255" w:hanging="227"/>
      </w:pPr>
      <w:rPr>
        <w:rFonts w:hint="default" w:ascii="MS UI Gothic" w:hAnsi="MS UI Gothic" w:eastAsia="MS UI Gothic" w:cs="MS UI Gothic"/>
        <w:color w:val="3C3C3B"/>
        <w:w w:val="89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738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216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694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172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650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128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607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085" w:hanging="227"/>
      </w:pPr>
      <w:rPr>
        <w:rFonts w:hint="default"/>
        <w:lang w:val="es-ES" w:eastAsia="en-US" w:bidi="ar-SA"/>
      </w:rPr>
    </w:lvl>
  </w:abstractNum>
  <w:abstractNum w:abstractNumId="98">
    <w:multiLevelType w:val="hybridMultilevel"/>
    <w:lvl w:ilvl="0">
      <w:start w:val="0"/>
      <w:numFmt w:val="bullet"/>
      <w:lvlText w:val="-"/>
      <w:lvlJc w:val="left"/>
      <w:pPr>
        <w:ind w:left="1474" w:hanging="397"/>
      </w:pPr>
      <w:rPr>
        <w:rFonts w:hint="default" w:ascii="Calibri Light" w:hAnsi="Calibri Light" w:eastAsia="Calibri Light" w:cs="Calibri Light"/>
        <w:color w:val="3C3C3B"/>
        <w:w w:val="100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05" w:hanging="39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30" w:hanging="39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55" w:hanging="39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180" w:hanging="39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605" w:hanging="39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4031" w:hanging="39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456" w:hanging="39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881" w:hanging="397"/>
      </w:pPr>
      <w:rPr>
        <w:rFonts w:hint="default"/>
        <w:lang w:val="es-ES" w:eastAsia="en-US" w:bidi="ar-SA"/>
      </w:rPr>
    </w:lvl>
  </w:abstractNum>
  <w:abstractNum w:abstractNumId="97">
    <w:multiLevelType w:val="hybridMultilevel"/>
    <w:lvl w:ilvl="0">
      <w:start w:val="0"/>
      <w:numFmt w:val="bullet"/>
      <w:lvlText w:val="-"/>
      <w:lvlJc w:val="left"/>
      <w:pPr>
        <w:ind w:left="1200" w:hanging="397"/>
      </w:pPr>
      <w:rPr>
        <w:rFonts w:hint="default" w:ascii="Calibri Light" w:hAnsi="Calibri Light" w:eastAsia="Calibri Light" w:cs="Calibri Light"/>
        <w:color w:val="3C3C3B"/>
        <w:w w:val="100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693" w:hanging="39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86" w:hanging="39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679" w:hanging="39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173" w:hanging="39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666" w:hanging="39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4159" w:hanging="39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653" w:hanging="39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5146" w:hanging="397"/>
      </w:pPr>
      <w:rPr>
        <w:rFonts w:hint="default"/>
        <w:lang w:val="es-ES" w:eastAsia="en-US" w:bidi="ar-SA"/>
      </w:rPr>
    </w:lvl>
  </w:abstractNum>
  <w:abstractNum w:abstractNumId="96">
    <w:multiLevelType w:val="hybridMultilevel"/>
    <w:lvl w:ilvl="0">
      <w:start w:val="16"/>
      <w:numFmt w:val="decimal"/>
      <w:lvlText w:val="%1"/>
      <w:lvlJc w:val="left"/>
      <w:pPr>
        <w:ind w:left="1783" w:hanging="1104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783" w:hanging="1104"/>
        <w:jc w:val="right"/>
      </w:pPr>
      <w:rPr>
        <w:rFonts w:hint="default" w:ascii="Tahoma" w:hAnsi="Tahoma" w:eastAsia="Tahoma" w:cs="Tahoma"/>
        <w:b/>
        <w:bCs/>
        <w:color w:val="208B97"/>
        <w:w w:val="93"/>
        <w:sz w:val="42"/>
        <w:szCs w:val="42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570" w:hanging="110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965" w:hanging="110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360" w:hanging="110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756" w:hanging="110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4151" w:hanging="110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546" w:hanging="110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941" w:hanging="1104"/>
      </w:pPr>
      <w:rPr>
        <w:rFonts w:hint="default"/>
        <w:lang w:val="es-ES" w:eastAsia="en-US" w:bidi="ar-SA"/>
      </w:rPr>
    </w:lvl>
  </w:abstractNum>
  <w:abstractNum w:abstractNumId="95">
    <w:multiLevelType w:val="hybridMultilevel"/>
    <w:lvl w:ilvl="0">
      <w:start w:val="0"/>
      <w:numFmt w:val="bullet"/>
      <w:lvlText w:val="➔"/>
      <w:lvlJc w:val="left"/>
      <w:pPr>
        <w:ind w:left="481" w:hanging="227"/>
      </w:pPr>
      <w:rPr>
        <w:rFonts w:hint="default" w:ascii="MS UI Gothic" w:hAnsi="MS UI Gothic" w:eastAsia="MS UI Gothic" w:cs="MS UI Gothic"/>
        <w:color w:val="208B97"/>
        <w:w w:val="89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36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93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850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307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764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221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678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135" w:hanging="227"/>
      </w:pPr>
      <w:rPr>
        <w:rFonts w:hint="default"/>
        <w:lang w:val="es-ES" w:eastAsia="en-US" w:bidi="ar-SA"/>
      </w:rPr>
    </w:lvl>
  </w:abstractNum>
  <w:abstractNum w:abstractNumId="94">
    <w:multiLevelType w:val="hybridMultilevel"/>
    <w:lvl w:ilvl="0">
      <w:start w:val="0"/>
      <w:numFmt w:val="bullet"/>
      <w:lvlText w:val="-"/>
      <w:lvlJc w:val="left"/>
      <w:pPr>
        <w:ind w:left="1474" w:hanging="397"/>
      </w:pPr>
      <w:rPr>
        <w:rFonts w:hint="default" w:ascii="Calibri Light" w:hAnsi="Calibri Light" w:eastAsia="Calibri Light" w:cs="Calibri Light"/>
        <w:color w:val="3C3C3B"/>
        <w:w w:val="100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05" w:hanging="39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30" w:hanging="39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55" w:hanging="39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180" w:hanging="39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605" w:hanging="39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4031" w:hanging="39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456" w:hanging="39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881" w:hanging="397"/>
      </w:pPr>
      <w:rPr>
        <w:rFonts w:hint="default"/>
        <w:lang w:val="es-ES" w:eastAsia="en-US" w:bidi="ar-SA"/>
      </w:rPr>
    </w:lvl>
  </w:abstractNum>
  <w:abstractNum w:abstractNumId="93">
    <w:multiLevelType w:val="hybridMultilevel"/>
    <w:lvl w:ilvl="0">
      <w:start w:val="0"/>
      <w:numFmt w:val="bullet"/>
      <w:lvlText w:val="•"/>
      <w:lvlJc w:val="left"/>
      <w:pPr>
        <w:ind w:left="311" w:hanging="227"/>
      </w:pPr>
      <w:rPr>
        <w:rFonts w:hint="default" w:ascii="Calibri" w:hAnsi="Calibri" w:eastAsia="Calibri" w:cs="Calibri"/>
        <w:color w:val="575756"/>
        <w:w w:val="49"/>
        <w:sz w:val="14"/>
        <w:szCs w:val="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561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802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043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1285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1526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1767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2009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2250" w:hanging="227"/>
      </w:pPr>
      <w:rPr>
        <w:rFonts w:hint="default"/>
        <w:lang w:val="es-ES" w:eastAsia="en-US" w:bidi="ar-SA"/>
      </w:rPr>
    </w:lvl>
  </w:abstractNum>
  <w:abstractNum w:abstractNumId="92">
    <w:multiLevelType w:val="hybridMultilevel"/>
    <w:lvl w:ilvl="0">
      <w:start w:val="0"/>
      <w:numFmt w:val="bullet"/>
      <w:lvlText w:val="•"/>
      <w:lvlJc w:val="left"/>
      <w:pPr>
        <w:ind w:left="311" w:hanging="227"/>
      </w:pPr>
      <w:rPr>
        <w:rFonts w:hint="default" w:ascii="Calibri" w:hAnsi="Calibri" w:eastAsia="Calibri" w:cs="Calibri"/>
        <w:color w:val="575756"/>
        <w:w w:val="49"/>
        <w:sz w:val="14"/>
        <w:szCs w:val="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517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714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911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1108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1305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1502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1699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896" w:hanging="227"/>
      </w:pPr>
      <w:rPr>
        <w:rFonts w:hint="default"/>
        <w:lang w:val="es-ES" w:eastAsia="en-US" w:bidi="ar-SA"/>
      </w:rPr>
    </w:lvl>
  </w:abstractNum>
  <w:abstractNum w:abstractNumId="91">
    <w:multiLevelType w:val="hybridMultilevel"/>
    <w:lvl w:ilvl="0">
      <w:start w:val="15"/>
      <w:numFmt w:val="decimal"/>
      <w:lvlText w:val="%1"/>
      <w:lvlJc w:val="left"/>
      <w:pPr>
        <w:ind w:left="1783" w:hanging="1104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783" w:hanging="1104"/>
        <w:jc w:val="right"/>
      </w:pPr>
      <w:rPr>
        <w:rFonts w:hint="default" w:ascii="Tahoma" w:hAnsi="Tahoma" w:eastAsia="Tahoma" w:cs="Tahoma"/>
        <w:b/>
        <w:bCs/>
        <w:color w:val="208B97"/>
        <w:w w:val="93"/>
        <w:sz w:val="42"/>
        <w:szCs w:val="42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745" w:hanging="110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228" w:hanging="110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711" w:hanging="110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194" w:hanging="110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4677" w:hanging="110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5160" w:hanging="110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5643" w:hanging="1104"/>
      </w:pPr>
      <w:rPr>
        <w:rFonts w:hint="default"/>
        <w:lang w:val="es-ES" w:eastAsia="en-US" w:bidi="ar-SA"/>
      </w:rPr>
    </w:lvl>
  </w:abstractNum>
  <w:abstractNum w:abstractNumId="90">
    <w:multiLevelType w:val="hybridMultilevel"/>
    <w:lvl w:ilvl="0">
      <w:start w:val="0"/>
      <w:numFmt w:val="bullet"/>
      <w:lvlText w:val="➔"/>
      <w:lvlJc w:val="left"/>
      <w:pPr>
        <w:ind w:left="481" w:hanging="227"/>
      </w:pPr>
      <w:rPr>
        <w:rFonts w:hint="default" w:ascii="MS UI Gothic" w:hAnsi="MS UI Gothic" w:eastAsia="MS UI Gothic" w:cs="MS UI Gothic"/>
        <w:color w:val="208B97"/>
        <w:w w:val="89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36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93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850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307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764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221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678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135" w:hanging="227"/>
      </w:pPr>
      <w:rPr>
        <w:rFonts w:hint="default"/>
        <w:lang w:val="es-ES" w:eastAsia="en-US" w:bidi="ar-SA"/>
      </w:rPr>
    </w:lvl>
  </w:abstractNum>
  <w:abstractNum w:abstractNumId="89">
    <w:multiLevelType w:val="hybridMultilevel"/>
    <w:lvl w:ilvl="0">
      <w:start w:val="1"/>
      <w:numFmt w:val="decimal"/>
      <w:lvlText w:val="%1."/>
      <w:lvlJc w:val="left"/>
      <w:pPr>
        <w:ind w:left="809" w:hanging="397"/>
        <w:jc w:val="left"/>
      </w:pPr>
      <w:rPr>
        <w:rFonts w:hint="default" w:ascii="Trebuchet MS" w:hAnsi="Trebuchet MS" w:eastAsia="Trebuchet MS" w:cs="Trebuchet MS"/>
        <w:color w:val="3C3C3B"/>
        <w:w w:val="75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77" w:hanging="397"/>
      </w:pPr>
      <w:rPr>
        <w:rFonts w:hint="default" w:ascii="Calibri Light" w:hAnsi="Calibri Light" w:eastAsia="Calibri Light" w:cs="Calibri Light"/>
        <w:color w:val="3C3C3B"/>
        <w:w w:val="100"/>
        <w:sz w:val="16"/>
        <w:szCs w:val="16"/>
        <w:lang w:val="es-ES" w:eastAsia="en-US" w:bidi="ar-SA"/>
      </w:rPr>
    </w:lvl>
    <w:lvl w:ilvl="2">
      <w:start w:val="0"/>
      <w:numFmt w:val="bullet"/>
      <w:lvlText w:val="•"/>
      <w:lvlJc w:val="left"/>
      <w:pPr>
        <w:ind w:left="956" w:hanging="39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832" w:hanging="39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708" w:hanging="39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84" w:hanging="39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460" w:hanging="39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36" w:hanging="39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212" w:hanging="397"/>
      </w:pPr>
      <w:rPr>
        <w:rFonts w:hint="default"/>
        <w:lang w:val="es-ES" w:eastAsia="en-US" w:bidi="ar-SA"/>
      </w:rPr>
    </w:lvl>
  </w:abstractNum>
  <w:abstractNum w:abstractNumId="88">
    <w:multiLevelType w:val="hybridMultilevel"/>
    <w:lvl w:ilvl="0">
      <w:start w:val="1"/>
      <w:numFmt w:val="decimal"/>
      <w:lvlText w:val="%1."/>
      <w:lvlJc w:val="left"/>
      <w:pPr>
        <w:ind w:left="1077" w:hanging="397"/>
        <w:jc w:val="left"/>
      </w:pPr>
      <w:rPr>
        <w:rFonts w:hint="default" w:ascii="Trebuchet MS" w:hAnsi="Trebuchet MS" w:eastAsia="Trebuchet MS" w:cs="Trebuchet MS"/>
        <w:color w:val="3C3C3B"/>
        <w:w w:val="75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544" w:hanging="39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009" w:hanging="39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474" w:hanging="39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938" w:hanging="39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403" w:hanging="39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868" w:hanging="39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32" w:hanging="39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97" w:hanging="397"/>
      </w:pPr>
      <w:rPr>
        <w:rFonts w:hint="default"/>
        <w:lang w:val="es-ES" w:eastAsia="en-US" w:bidi="ar-SA"/>
      </w:rPr>
    </w:lvl>
  </w:abstractNum>
  <w:abstractNum w:abstractNumId="87">
    <w:multiLevelType w:val="hybridMultilevel"/>
    <w:lvl w:ilvl="0">
      <w:start w:val="14"/>
      <w:numFmt w:val="decimal"/>
      <w:lvlText w:val="%1"/>
      <w:lvlJc w:val="left"/>
      <w:pPr>
        <w:ind w:left="680" w:hanging="1104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680" w:hanging="1104"/>
        <w:jc w:val="right"/>
      </w:pPr>
      <w:rPr>
        <w:rFonts w:hint="default" w:ascii="Tahoma" w:hAnsi="Tahoma" w:eastAsia="Tahoma" w:cs="Tahoma"/>
        <w:b/>
        <w:bCs/>
        <w:color w:val="208B97"/>
        <w:w w:val="93"/>
        <w:sz w:val="42"/>
        <w:szCs w:val="42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689" w:hanging="110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194" w:hanging="110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698" w:hanging="110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203" w:hanging="110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708" w:hanging="110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212" w:hanging="110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17" w:hanging="1104"/>
      </w:pPr>
      <w:rPr>
        <w:rFonts w:hint="default"/>
        <w:lang w:val="es-ES" w:eastAsia="en-US" w:bidi="ar-SA"/>
      </w:rPr>
    </w:lvl>
  </w:abstractNum>
  <w:abstractNum w:abstractNumId="86">
    <w:multiLevelType w:val="hybridMultilevel"/>
    <w:lvl w:ilvl="0">
      <w:start w:val="0"/>
      <w:numFmt w:val="bullet"/>
      <w:lvlText w:val="➔"/>
      <w:lvlJc w:val="left"/>
      <w:pPr>
        <w:ind w:left="481" w:hanging="227"/>
      </w:pPr>
      <w:rPr>
        <w:rFonts w:hint="default" w:ascii="MS UI Gothic" w:hAnsi="MS UI Gothic" w:eastAsia="MS UI Gothic" w:cs="MS UI Gothic"/>
        <w:color w:val="208B97"/>
        <w:w w:val="89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36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93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850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307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764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221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678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135" w:hanging="227"/>
      </w:pPr>
      <w:rPr>
        <w:rFonts w:hint="default"/>
        <w:lang w:val="es-ES" w:eastAsia="en-US" w:bidi="ar-SA"/>
      </w:rPr>
    </w:lvl>
  </w:abstractNum>
  <w:abstractNum w:abstractNumId="85">
    <w:multiLevelType w:val="hybridMultilevel"/>
    <w:lvl w:ilvl="0">
      <w:start w:val="13"/>
      <w:numFmt w:val="decimal"/>
      <w:lvlText w:val="%1"/>
      <w:lvlJc w:val="left"/>
      <w:pPr>
        <w:ind w:left="1783" w:hanging="1104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783" w:hanging="1104"/>
        <w:jc w:val="right"/>
      </w:pPr>
      <w:rPr>
        <w:rFonts w:hint="default" w:ascii="Tahoma" w:hAnsi="Tahoma" w:eastAsia="Tahoma" w:cs="Tahoma"/>
        <w:b/>
        <w:bCs/>
        <w:color w:val="208B97"/>
        <w:w w:val="93"/>
        <w:sz w:val="42"/>
        <w:szCs w:val="42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570" w:hanging="110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965" w:hanging="110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360" w:hanging="110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756" w:hanging="110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4151" w:hanging="110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546" w:hanging="110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941" w:hanging="1104"/>
      </w:pPr>
      <w:rPr>
        <w:rFonts w:hint="default"/>
        <w:lang w:val="es-ES" w:eastAsia="en-US" w:bidi="ar-SA"/>
      </w:rPr>
    </w:lvl>
  </w:abstractNum>
  <w:abstractNum w:abstractNumId="84">
    <w:multiLevelType w:val="hybridMultilevel"/>
    <w:lvl w:ilvl="0">
      <w:start w:val="0"/>
      <w:numFmt w:val="bullet"/>
      <w:lvlText w:val="➔"/>
      <w:lvlJc w:val="left"/>
      <w:pPr>
        <w:ind w:left="481" w:hanging="227"/>
      </w:pPr>
      <w:rPr>
        <w:rFonts w:hint="default" w:ascii="MS UI Gothic" w:hAnsi="MS UI Gothic" w:eastAsia="MS UI Gothic" w:cs="MS UI Gothic"/>
        <w:color w:val="208B97"/>
        <w:w w:val="89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36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93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850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307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764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221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678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135" w:hanging="227"/>
      </w:pPr>
      <w:rPr>
        <w:rFonts w:hint="default"/>
        <w:lang w:val="es-ES" w:eastAsia="en-US" w:bidi="ar-SA"/>
      </w:rPr>
    </w:lvl>
  </w:abstractNum>
  <w:abstractNum w:abstractNumId="83">
    <w:multiLevelType w:val="hybridMultilevel"/>
    <w:lvl w:ilvl="0">
      <w:start w:val="12"/>
      <w:numFmt w:val="decimal"/>
      <w:lvlText w:val="%1"/>
      <w:lvlJc w:val="left"/>
      <w:pPr>
        <w:ind w:left="1783" w:hanging="1104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783" w:hanging="1104"/>
        <w:jc w:val="right"/>
      </w:pPr>
      <w:rPr>
        <w:rFonts w:hint="default" w:ascii="Tahoma" w:hAnsi="Tahoma" w:eastAsia="Tahoma" w:cs="Tahoma"/>
        <w:b/>
        <w:bCs/>
        <w:color w:val="208B97"/>
        <w:w w:val="93"/>
        <w:sz w:val="42"/>
        <w:szCs w:val="42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569" w:hanging="110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964" w:hanging="110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358" w:hanging="110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753" w:hanging="110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4148" w:hanging="110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542" w:hanging="110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937" w:hanging="1104"/>
      </w:pPr>
      <w:rPr>
        <w:rFonts w:hint="default"/>
        <w:lang w:val="es-ES" w:eastAsia="en-US" w:bidi="ar-SA"/>
      </w:rPr>
    </w:lvl>
  </w:abstractNum>
  <w:abstractNum w:abstractNumId="82">
    <w:multiLevelType w:val="hybridMultilevel"/>
    <w:lvl w:ilvl="0">
      <w:start w:val="0"/>
      <w:numFmt w:val="bullet"/>
      <w:lvlText w:val="➔"/>
      <w:lvlJc w:val="left"/>
      <w:pPr>
        <w:ind w:left="481" w:hanging="227"/>
      </w:pPr>
      <w:rPr>
        <w:rFonts w:hint="default" w:ascii="MS UI Gothic" w:hAnsi="MS UI Gothic" w:eastAsia="MS UI Gothic" w:cs="MS UI Gothic"/>
        <w:color w:val="208B97"/>
        <w:w w:val="89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36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93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850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307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764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221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678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135" w:hanging="227"/>
      </w:pPr>
      <w:rPr>
        <w:rFonts w:hint="default"/>
        <w:lang w:val="es-ES" w:eastAsia="en-US" w:bidi="ar-SA"/>
      </w:rPr>
    </w:lvl>
  </w:abstractNum>
  <w:abstractNum w:abstractNumId="81">
    <w:multiLevelType w:val="hybridMultilevel"/>
    <w:lvl w:ilvl="0">
      <w:start w:val="0"/>
      <w:numFmt w:val="bullet"/>
      <w:lvlText w:val="•"/>
      <w:lvlJc w:val="left"/>
      <w:pPr>
        <w:ind w:left="315" w:hanging="227"/>
      </w:pPr>
      <w:rPr>
        <w:rFonts w:hint="default" w:ascii="Calibri" w:hAnsi="Calibri" w:eastAsia="Calibri" w:cs="Calibri"/>
        <w:color w:val="575756"/>
        <w:w w:val="49"/>
        <w:sz w:val="14"/>
        <w:szCs w:val="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454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588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722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856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991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1125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1259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393" w:hanging="227"/>
      </w:pPr>
      <w:rPr>
        <w:rFonts w:hint="default"/>
        <w:lang w:val="es-ES" w:eastAsia="en-US" w:bidi="ar-SA"/>
      </w:rPr>
    </w:lvl>
  </w:abstractNum>
  <w:abstractNum w:abstractNumId="80">
    <w:multiLevelType w:val="hybridMultilevel"/>
    <w:lvl w:ilvl="0">
      <w:start w:val="0"/>
      <w:numFmt w:val="bullet"/>
      <w:lvlText w:val="•"/>
      <w:lvlJc w:val="left"/>
      <w:pPr>
        <w:ind w:left="315" w:hanging="227"/>
      </w:pPr>
      <w:rPr>
        <w:rFonts w:hint="default" w:ascii="Calibri" w:hAnsi="Calibri" w:eastAsia="Calibri" w:cs="Calibri"/>
        <w:color w:val="575756"/>
        <w:w w:val="49"/>
        <w:sz w:val="14"/>
        <w:szCs w:val="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475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631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787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943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1099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1254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1410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566" w:hanging="227"/>
      </w:pPr>
      <w:rPr>
        <w:rFonts w:hint="default"/>
        <w:lang w:val="es-ES" w:eastAsia="en-US" w:bidi="ar-SA"/>
      </w:rPr>
    </w:lvl>
  </w:abstractNum>
  <w:abstractNum w:abstractNumId="79">
    <w:multiLevelType w:val="hybridMultilevel"/>
    <w:lvl w:ilvl="0">
      <w:start w:val="0"/>
      <w:numFmt w:val="bullet"/>
      <w:lvlText w:val="•"/>
      <w:lvlJc w:val="left"/>
      <w:pPr>
        <w:ind w:left="315" w:hanging="227"/>
      </w:pPr>
      <w:rPr>
        <w:rFonts w:hint="default" w:ascii="Calibri" w:hAnsi="Calibri" w:eastAsia="Calibri" w:cs="Calibri"/>
        <w:color w:val="575756"/>
        <w:w w:val="49"/>
        <w:sz w:val="14"/>
        <w:szCs w:val="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486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653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819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986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1153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1319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1486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652" w:hanging="227"/>
      </w:pPr>
      <w:rPr>
        <w:rFonts w:hint="default"/>
        <w:lang w:val="es-ES" w:eastAsia="en-US" w:bidi="ar-SA"/>
      </w:rPr>
    </w:lvl>
  </w:abstractNum>
  <w:abstractNum w:abstractNumId="78">
    <w:multiLevelType w:val="hybridMultilevel"/>
    <w:lvl w:ilvl="0">
      <w:start w:val="0"/>
      <w:numFmt w:val="bullet"/>
      <w:lvlText w:val="•"/>
      <w:lvlJc w:val="left"/>
      <w:pPr>
        <w:ind w:left="314" w:hanging="227"/>
      </w:pPr>
      <w:rPr>
        <w:rFonts w:hint="default" w:ascii="Calibri" w:hAnsi="Calibri" w:eastAsia="Calibri" w:cs="Calibri"/>
        <w:color w:val="575756"/>
        <w:w w:val="49"/>
        <w:sz w:val="14"/>
        <w:szCs w:val="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488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657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825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994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1163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1331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1500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668" w:hanging="227"/>
      </w:pPr>
      <w:rPr>
        <w:rFonts w:hint="default"/>
        <w:lang w:val="es-ES" w:eastAsia="en-US" w:bidi="ar-SA"/>
      </w:rPr>
    </w:lvl>
  </w:abstractNum>
  <w:abstractNum w:abstractNumId="77">
    <w:multiLevelType w:val="hybridMultilevel"/>
    <w:lvl w:ilvl="0">
      <w:start w:val="0"/>
      <w:numFmt w:val="bullet"/>
      <w:lvlText w:val="•"/>
      <w:lvlJc w:val="left"/>
      <w:pPr>
        <w:ind w:left="314" w:hanging="227"/>
      </w:pPr>
      <w:rPr>
        <w:rFonts w:hint="default" w:ascii="Calibri" w:hAnsi="Calibri" w:eastAsia="Calibri" w:cs="Calibri"/>
        <w:color w:val="575756"/>
        <w:w w:val="49"/>
        <w:sz w:val="14"/>
        <w:szCs w:val="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454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588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722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856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991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1125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1259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393" w:hanging="227"/>
      </w:pPr>
      <w:rPr>
        <w:rFonts w:hint="default"/>
        <w:lang w:val="es-ES" w:eastAsia="en-US" w:bidi="ar-SA"/>
      </w:rPr>
    </w:lvl>
  </w:abstractNum>
  <w:abstractNum w:abstractNumId="76">
    <w:multiLevelType w:val="hybridMultilevel"/>
    <w:lvl w:ilvl="0">
      <w:start w:val="0"/>
      <w:numFmt w:val="bullet"/>
      <w:lvlText w:val="•"/>
      <w:lvlJc w:val="left"/>
      <w:pPr>
        <w:ind w:left="315" w:hanging="227"/>
      </w:pPr>
      <w:rPr>
        <w:rFonts w:hint="default" w:ascii="Calibri" w:hAnsi="Calibri" w:eastAsia="Calibri" w:cs="Calibri"/>
        <w:color w:val="575756"/>
        <w:w w:val="49"/>
        <w:sz w:val="14"/>
        <w:szCs w:val="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475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631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787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943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1099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1254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1410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566" w:hanging="227"/>
      </w:pPr>
      <w:rPr>
        <w:rFonts w:hint="default"/>
        <w:lang w:val="es-ES" w:eastAsia="en-US" w:bidi="ar-SA"/>
      </w:rPr>
    </w:lvl>
  </w:abstractNum>
  <w:abstractNum w:abstractNumId="75">
    <w:multiLevelType w:val="hybridMultilevel"/>
    <w:lvl w:ilvl="0">
      <w:start w:val="0"/>
      <w:numFmt w:val="bullet"/>
      <w:lvlText w:val="•"/>
      <w:lvlJc w:val="left"/>
      <w:pPr>
        <w:ind w:left="315" w:hanging="227"/>
      </w:pPr>
      <w:rPr>
        <w:rFonts w:hint="default" w:ascii="Calibri" w:hAnsi="Calibri" w:eastAsia="Calibri" w:cs="Calibri"/>
        <w:color w:val="575756"/>
        <w:w w:val="49"/>
        <w:sz w:val="14"/>
        <w:szCs w:val="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475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631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787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942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1098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1254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1409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565" w:hanging="227"/>
      </w:pPr>
      <w:rPr>
        <w:rFonts w:hint="default"/>
        <w:lang w:val="es-ES" w:eastAsia="en-US" w:bidi="ar-SA"/>
      </w:rPr>
    </w:lvl>
  </w:abstractNum>
  <w:abstractNum w:abstractNumId="74">
    <w:multiLevelType w:val="hybridMultilevel"/>
    <w:lvl w:ilvl="0">
      <w:start w:val="0"/>
      <w:numFmt w:val="bullet"/>
      <w:lvlText w:val="•"/>
      <w:lvlJc w:val="left"/>
      <w:pPr>
        <w:ind w:left="315" w:hanging="227"/>
      </w:pPr>
      <w:rPr>
        <w:rFonts w:hint="default" w:ascii="Calibri" w:hAnsi="Calibri" w:eastAsia="Calibri" w:cs="Calibri"/>
        <w:color w:val="575756"/>
        <w:w w:val="49"/>
        <w:sz w:val="14"/>
        <w:szCs w:val="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486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653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819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986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1153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1319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1486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652" w:hanging="227"/>
      </w:pPr>
      <w:rPr>
        <w:rFonts w:hint="default"/>
        <w:lang w:val="es-ES" w:eastAsia="en-US" w:bidi="ar-SA"/>
      </w:rPr>
    </w:lvl>
  </w:abstractNum>
  <w:abstractNum w:abstractNumId="73">
    <w:multiLevelType w:val="hybridMultilevel"/>
    <w:lvl w:ilvl="0">
      <w:start w:val="1"/>
      <w:numFmt w:val="decimal"/>
      <w:lvlText w:val="%1."/>
      <w:lvlJc w:val="left"/>
      <w:pPr>
        <w:ind w:left="425" w:hanging="397"/>
        <w:jc w:val="left"/>
      </w:pPr>
      <w:rPr>
        <w:rFonts w:hint="default" w:ascii="Trebuchet MS" w:hAnsi="Trebuchet MS" w:eastAsia="Trebuchet MS" w:cs="Trebuchet MS"/>
        <w:color w:val="3C3C3B"/>
        <w:w w:val="75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1" w:hanging="39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443" w:hanging="39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455" w:hanging="39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467" w:hanging="39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479" w:hanging="39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91" w:hanging="39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503" w:hanging="39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515" w:hanging="397"/>
      </w:pPr>
      <w:rPr>
        <w:rFonts w:hint="default"/>
        <w:lang w:val="es-ES" w:eastAsia="en-US" w:bidi="ar-SA"/>
      </w:rPr>
    </w:lvl>
  </w:abstractNum>
  <w:abstractNum w:abstractNumId="72">
    <w:multiLevelType w:val="hybridMultilevel"/>
    <w:lvl w:ilvl="0">
      <w:start w:val="11"/>
      <w:numFmt w:val="decimal"/>
      <w:lvlText w:val="%1"/>
      <w:lvlJc w:val="left"/>
      <w:pPr>
        <w:ind w:left="792" w:hanging="379"/>
        <w:jc w:val="left"/>
      </w:pPr>
      <w:rPr>
        <w:rFonts w:hint="default"/>
        <w:lang w:val="es-ES" w:eastAsia="en-US" w:bidi="ar-SA"/>
      </w:rPr>
    </w:lvl>
    <w:lvl w:ilvl="1">
      <w:start w:val="2"/>
      <w:numFmt w:val="decimal"/>
      <w:lvlText w:val="%1.%2"/>
      <w:lvlJc w:val="left"/>
      <w:pPr>
        <w:ind w:left="792" w:hanging="379"/>
        <w:jc w:val="left"/>
      </w:pPr>
      <w:rPr>
        <w:rFonts w:hint="default" w:ascii="Tahoma" w:hAnsi="Tahoma" w:eastAsia="Tahoma" w:cs="Tahoma"/>
        <w:b/>
        <w:bCs/>
        <w:color w:val="A57865"/>
        <w:w w:val="93"/>
        <w:sz w:val="16"/>
        <w:szCs w:val="16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077" w:hanging="397"/>
      </w:pPr>
      <w:rPr>
        <w:rFonts w:hint="default" w:ascii="Calibri Light" w:hAnsi="Calibri Light" w:eastAsia="Calibri Light" w:cs="Calibri Light"/>
        <w:color w:val="3C3C3B"/>
        <w:w w:val="100"/>
        <w:sz w:val="16"/>
        <w:szCs w:val="16"/>
        <w:lang w:val="es-ES" w:eastAsia="en-US" w:bidi="ar-SA"/>
      </w:rPr>
    </w:lvl>
    <w:lvl w:ilvl="3">
      <w:start w:val="0"/>
      <w:numFmt w:val="bullet"/>
      <w:lvlText w:val="•"/>
      <w:lvlJc w:val="left"/>
      <w:pPr>
        <w:ind w:left="831" w:hanging="39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706" w:hanging="39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82" w:hanging="39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457" w:hanging="39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33" w:hanging="39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208" w:hanging="397"/>
      </w:pPr>
      <w:rPr>
        <w:rFonts w:hint="default"/>
        <w:lang w:val="es-ES" w:eastAsia="en-US" w:bidi="ar-SA"/>
      </w:rPr>
    </w:lvl>
  </w:abstractNum>
  <w:abstractNum w:abstractNumId="71">
    <w:multiLevelType w:val="hybridMultilevel"/>
    <w:lvl w:ilvl="0">
      <w:start w:val="0"/>
      <w:numFmt w:val="bullet"/>
      <w:lvlText w:val="➔"/>
      <w:lvlJc w:val="left"/>
      <w:pPr>
        <w:ind w:left="481" w:hanging="227"/>
      </w:pPr>
      <w:rPr>
        <w:rFonts w:hint="default" w:ascii="MS UI Gothic" w:hAnsi="MS UI Gothic" w:eastAsia="MS UI Gothic" w:cs="MS UI Gothic"/>
        <w:color w:val="208B97"/>
        <w:w w:val="89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36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93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850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307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764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221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678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135" w:hanging="227"/>
      </w:pPr>
      <w:rPr>
        <w:rFonts w:hint="default"/>
        <w:lang w:val="es-ES" w:eastAsia="en-US" w:bidi="ar-SA"/>
      </w:rPr>
    </w:lvl>
  </w:abstractNum>
  <w:abstractNum w:abstractNumId="70">
    <w:multiLevelType w:val="hybridMultilevel"/>
    <w:lvl w:ilvl="0">
      <w:start w:val="0"/>
      <w:numFmt w:val="bullet"/>
      <w:lvlText w:val="•"/>
      <w:lvlJc w:val="left"/>
      <w:pPr>
        <w:ind w:left="1077" w:hanging="397"/>
      </w:pPr>
      <w:rPr>
        <w:rFonts w:hint="default" w:ascii="Calibri Light" w:hAnsi="Calibri Light" w:eastAsia="Calibri Light" w:cs="Calibri Light"/>
        <w:color w:val="3C3C3B"/>
        <w:w w:val="100"/>
        <w:sz w:val="16"/>
        <w:szCs w:val="16"/>
        <w:lang w:val="es-ES" w:eastAsia="en-US" w:bidi="ar-SA"/>
      </w:rPr>
    </w:lvl>
    <w:lvl w:ilvl="1">
      <w:start w:val="0"/>
      <w:numFmt w:val="bullet"/>
      <w:lvlText w:val="-"/>
      <w:lvlJc w:val="left"/>
      <w:pPr>
        <w:ind w:left="1473" w:hanging="397"/>
      </w:pPr>
      <w:rPr>
        <w:rFonts w:hint="default" w:ascii="Calibri Light" w:hAnsi="Calibri Light" w:eastAsia="Calibri Light" w:cs="Calibri Light"/>
        <w:color w:val="3C3C3B"/>
        <w:w w:val="100"/>
        <w:sz w:val="16"/>
        <w:szCs w:val="16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52" w:hanging="39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424" w:hanging="39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897" w:hanging="39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369" w:hanging="39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841" w:hanging="39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14" w:hanging="39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86" w:hanging="397"/>
      </w:pPr>
      <w:rPr>
        <w:rFonts w:hint="default"/>
        <w:lang w:val="es-ES" w:eastAsia="en-US" w:bidi="ar-SA"/>
      </w:rPr>
    </w:lvl>
  </w:abstractNum>
  <w:abstractNum w:abstractNumId="69">
    <w:multiLevelType w:val="hybridMultilevel"/>
    <w:lvl w:ilvl="0">
      <w:start w:val="10"/>
      <w:numFmt w:val="decimal"/>
      <w:lvlText w:val="%1"/>
      <w:lvlJc w:val="left"/>
      <w:pPr>
        <w:ind w:left="1783" w:hanging="1104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783" w:hanging="1104"/>
        <w:jc w:val="right"/>
      </w:pPr>
      <w:rPr>
        <w:rFonts w:hint="default" w:ascii="Tahoma" w:hAnsi="Tahoma" w:eastAsia="Tahoma" w:cs="Tahoma"/>
        <w:b/>
        <w:bCs/>
        <w:color w:val="208B97"/>
        <w:w w:val="93"/>
        <w:sz w:val="42"/>
        <w:szCs w:val="42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737" w:hanging="110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216" w:hanging="110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695" w:hanging="110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174" w:hanging="110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4653" w:hanging="110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5132" w:hanging="110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5611" w:hanging="1104"/>
      </w:pPr>
      <w:rPr>
        <w:rFonts w:hint="default"/>
        <w:lang w:val="es-ES" w:eastAsia="en-US" w:bidi="ar-SA"/>
      </w:rPr>
    </w:lvl>
  </w:abstractNum>
  <w:abstractNum w:abstractNumId="68">
    <w:multiLevelType w:val="hybridMultilevel"/>
    <w:lvl w:ilvl="0">
      <w:start w:val="0"/>
      <w:numFmt w:val="bullet"/>
      <w:lvlText w:val="➔"/>
      <w:lvlJc w:val="left"/>
      <w:pPr>
        <w:ind w:left="481" w:hanging="227"/>
      </w:pPr>
      <w:rPr>
        <w:rFonts w:hint="default" w:ascii="MS UI Gothic" w:hAnsi="MS UI Gothic" w:eastAsia="MS UI Gothic" w:cs="MS UI Gothic"/>
        <w:color w:val="208B97"/>
        <w:w w:val="89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36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93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850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307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764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221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678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135" w:hanging="227"/>
      </w:pPr>
      <w:rPr>
        <w:rFonts w:hint="default"/>
        <w:lang w:val="es-ES" w:eastAsia="en-US" w:bidi="ar-SA"/>
      </w:rPr>
    </w:lvl>
  </w:abstractNum>
  <w:abstractNum w:abstractNumId="67">
    <w:multiLevelType w:val="hybridMultilevel"/>
    <w:lvl w:ilvl="0">
      <w:start w:val="9"/>
      <w:numFmt w:val="decimal"/>
      <w:lvlText w:val="%1"/>
      <w:lvlJc w:val="left"/>
      <w:pPr>
        <w:ind w:left="680" w:hanging="855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680" w:hanging="855"/>
        <w:jc w:val="right"/>
      </w:pPr>
      <w:rPr>
        <w:rFonts w:hint="default" w:ascii="Tahoma" w:hAnsi="Tahoma" w:eastAsia="Tahoma" w:cs="Tahoma"/>
        <w:b/>
        <w:bCs/>
        <w:color w:val="208B97"/>
        <w:w w:val="93"/>
        <w:sz w:val="42"/>
        <w:szCs w:val="42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865" w:hanging="85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458" w:hanging="85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051" w:hanging="85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644" w:hanging="85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4237" w:hanging="85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830" w:hanging="85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5423" w:hanging="855"/>
      </w:pPr>
      <w:rPr>
        <w:rFonts w:hint="default"/>
        <w:lang w:val="es-ES" w:eastAsia="en-US" w:bidi="ar-SA"/>
      </w:rPr>
    </w:lvl>
  </w:abstractNum>
  <w:abstractNum w:abstractNumId="66">
    <w:multiLevelType w:val="hybridMultilevel"/>
    <w:lvl w:ilvl="0">
      <w:start w:val="0"/>
      <w:numFmt w:val="bullet"/>
      <w:lvlText w:val="➔"/>
      <w:lvlJc w:val="left"/>
      <w:pPr>
        <w:ind w:left="481" w:hanging="227"/>
      </w:pPr>
      <w:rPr>
        <w:rFonts w:hint="default" w:ascii="MS UI Gothic" w:hAnsi="MS UI Gothic" w:eastAsia="MS UI Gothic" w:cs="MS UI Gothic"/>
        <w:color w:val="208B97"/>
        <w:w w:val="89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36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93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850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307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764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221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678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135" w:hanging="227"/>
      </w:pPr>
      <w:rPr>
        <w:rFonts w:hint="default"/>
        <w:lang w:val="es-ES" w:eastAsia="en-US" w:bidi="ar-SA"/>
      </w:rPr>
    </w:lvl>
  </w:abstractNum>
  <w:abstractNum w:abstractNumId="65">
    <w:multiLevelType w:val="hybridMultilevel"/>
    <w:lvl w:ilvl="0">
      <w:start w:val="8"/>
      <w:numFmt w:val="decimal"/>
      <w:lvlText w:val="%1"/>
      <w:lvlJc w:val="left"/>
      <w:pPr>
        <w:ind w:left="1535" w:hanging="855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535" w:hanging="855"/>
        <w:jc w:val="right"/>
      </w:pPr>
      <w:rPr>
        <w:rFonts w:hint="default" w:ascii="Tahoma" w:hAnsi="Tahoma" w:eastAsia="Tahoma" w:cs="Tahoma"/>
        <w:b/>
        <w:bCs/>
        <w:color w:val="208B97"/>
        <w:w w:val="93"/>
        <w:sz w:val="42"/>
        <w:szCs w:val="42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553" w:hanging="85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60" w:hanging="85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567" w:hanging="85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074" w:hanging="85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4581" w:hanging="85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5088" w:hanging="85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5595" w:hanging="855"/>
      </w:pPr>
      <w:rPr>
        <w:rFonts w:hint="default"/>
        <w:lang w:val="es-ES" w:eastAsia="en-US" w:bidi="ar-SA"/>
      </w:rPr>
    </w:lvl>
  </w:abstractNum>
  <w:abstractNum w:abstractNumId="64">
    <w:multiLevelType w:val="hybridMultilevel"/>
    <w:lvl w:ilvl="0">
      <w:start w:val="0"/>
      <w:numFmt w:val="bullet"/>
      <w:lvlText w:val="➔"/>
      <w:lvlJc w:val="left"/>
      <w:pPr>
        <w:ind w:left="481" w:hanging="227"/>
      </w:pPr>
      <w:rPr>
        <w:rFonts w:hint="default" w:ascii="MS UI Gothic" w:hAnsi="MS UI Gothic" w:eastAsia="MS UI Gothic" w:cs="MS UI Gothic"/>
        <w:color w:val="208B97"/>
        <w:w w:val="89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36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93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850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307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764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221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678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135" w:hanging="227"/>
      </w:pPr>
      <w:rPr>
        <w:rFonts w:hint="default"/>
        <w:lang w:val="es-ES" w:eastAsia="en-US" w:bidi="ar-SA"/>
      </w:rPr>
    </w:lvl>
  </w:abstractNum>
  <w:abstractNum w:abstractNumId="63">
    <w:multiLevelType w:val="hybridMultilevel"/>
    <w:lvl w:ilvl="0">
      <w:start w:val="7"/>
      <w:numFmt w:val="decimal"/>
      <w:lvlText w:val="%1"/>
      <w:lvlJc w:val="left"/>
      <w:pPr>
        <w:ind w:left="1535" w:hanging="855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535" w:hanging="855"/>
        <w:jc w:val="right"/>
      </w:pPr>
      <w:rPr>
        <w:rFonts w:hint="default" w:ascii="Tahoma" w:hAnsi="Tahoma" w:eastAsia="Tahoma" w:cs="Tahoma"/>
        <w:b/>
        <w:bCs/>
        <w:color w:val="208B97"/>
        <w:w w:val="93"/>
        <w:sz w:val="42"/>
        <w:szCs w:val="42"/>
        <w:lang w:val="es-ES" w:eastAsia="en-US" w:bidi="ar-SA"/>
      </w:rPr>
    </w:lvl>
    <w:lvl w:ilvl="2">
      <w:start w:val="1"/>
      <w:numFmt w:val="decimal"/>
      <w:lvlText w:val="%3."/>
      <w:lvlJc w:val="left"/>
      <w:pPr>
        <w:ind w:left="1077" w:hanging="397"/>
        <w:jc w:val="left"/>
      </w:pPr>
      <w:rPr>
        <w:rFonts w:hint="default" w:ascii="Trebuchet MS" w:hAnsi="Trebuchet MS" w:eastAsia="Trebuchet MS" w:cs="Trebuchet MS"/>
        <w:color w:val="3C3C3B"/>
        <w:w w:val="75"/>
        <w:sz w:val="16"/>
        <w:szCs w:val="16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471" w:hanging="39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937" w:hanging="39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402" w:hanging="39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868" w:hanging="39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34" w:hanging="39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800" w:hanging="397"/>
      </w:pPr>
      <w:rPr>
        <w:rFonts w:hint="default"/>
        <w:lang w:val="es-ES" w:eastAsia="en-US" w:bidi="ar-SA"/>
      </w:rPr>
    </w:lvl>
  </w:abstractNum>
  <w:abstractNum w:abstractNumId="62">
    <w:multiLevelType w:val="hybridMultilevel"/>
    <w:lvl w:ilvl="0">
      <w:start w:val="0"/>
      <w:numFmt w:val="bullet"/>
      <w:lvlText w:val="➔"/>
      <w:lvlJc w:val="left"/>
      <w:pPr>
        <w:ind w:left="481" w:hanging="227"/>
      </w:pPr>
      <w:rPr>
        <w:rFonts w:hint="default" w:ascii="MS UI Gothic" w:hAnsi="MS UI Gothic" w:eastAsia="MS UI Gothic" w:cs="MS UI Gothic"/>
        <w:color w:val="208B97"/>
        <w:w w:val="89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36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93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850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307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764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221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678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135" w:hanging="227"/>
      </w:pPr>
      <w:rPr>
        <w:rFonts w:hint="default"/>
        <w:lang w:val="es-ES" w:eastAsia="en-US" w:bidi="ar-SA"/>
      </w:rPr>
    </w:lvl>
  </w:abstractNum>
  <w:abstractNum w:abstractNumId="61">
    <w:multiLevelType w:val="hybridMultilevel"/>
    <w:lvl w:ilvl="0">
      <w:start w:val="0"/>
      <w:numFmt w:val="bullet"/>
      <w:lvlText w:val="-"/>
      <w:lvlJc w:val="left"/>
      <w:pPr>
        <w:ind w:left="1200" w:hanging="397"/>
      </w:pPr>
      <w:rPr>
        <w:rFonts w:hint="default" w:ascii="Calibri Light" w:hAnsi="Calibri Light" w:eastAsia="Calibri Light" w:cs="Calibri Light"/>
        <w:color w:val="3C3C3B"/>
        <w:w w:val="100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693" w:hanging="39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86" w:hanging="39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679" w:hanging="39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173" w:hanging="39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666" w:hanging="39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4159" w:hanging="39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653" w:hanging="39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5146" w:hanging="397"/>
      </w:pPr>
      <w:rPr>
        <w:rFonts w:hint="default"/>
        <w:lang w:val="es-ES" w:eastAsia="en-US" w:bidi="ar-SA"/>
      </w:rPr>
    </w:lvl>
  </w:abstractNum>
  <w:abstractNum w:abstractNumId="60">
    <w:multiLevelType w:val="hybridMultilevel"/>
    <w:lvl w:ilvl="0">
      <w:start w:val="1"/>
      <w:numFmt w:val="decimal"/>
      <w:lvlText w:val="%1."/>
      <w:lvlJc w:val="left"/>
      <w:pPr>
        <w:ind w:left="1077" w:hanging="397"/>
        <w:jc w:val="left"/>
      </w:pPr>
      <w:rPr>
        <w:rFonts w:hint="default" w:ascii="Trebuchet MS" w:hAnsi="Trebuchet MS" w:eastAsia="Trebuchet MS" w:cs="Trebuchet MS"/>
        <w:color w:val="3C3C3B"/>
        <w:spacing w:val="-1"/>
        <w:w w:val="75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545" w:hanging="39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010" w:hanging="39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475" w:hanging="39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940" w:hanging="39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406" w:hanging="39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871" w:hanging="39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36" w:hanging="39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801" w:hanging="397"/>
      </w:pPr>
      <w:rPr>
        <w:rFonts w:hint="default"/>
        <w:lang w:val="es-ES" w:eastAsia="en-US" w:bidi="ar-SA"/>
      </w:rPr>
    </w:lvl>
  </w:abstractNum>
  <w:abstractNum w:abstractNumId="59">
    <w:multiLevelType w:val="hybridMultilevel"/>
    <w:lvl w:ilvl="0">
      <w:start w:val="0"/>
      <w:numFmt w:val="bullet"/>
      <w:lvlText w:val="-"/>
      <w:lvlJc w:val="left"/>
      <w:pPr>
        <w:ind w:left="1200" w:hanging="397"/>
      </w:pPr>
      <w:rPr>
        <w:rFonts w:hint="default" w:ascii="Calibri Light" w:hAnsi="Calibri Light" w:eastAsia="Calibri Light" w:cs="Calibri Light"/>
        <w:color w:val="3C3C3B"/>
        <w:w w:val="100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693" w:hanging="39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86" w:hanging="39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680" w:hanging="39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173" w:hanging="39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666" w:hanging="39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4160" w:hanging="39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653" w:hanging="39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5146" w:hanging="397"/>
      </w:pPr>
      <w:rPr>
        <w:rFonts w:hint="default"/>
        <w:lang w:val="es-ES" w:eastAsia="en-US" w:bidi="ar-SA"/>
      </w:rPr>
    </w:lvl>
  </w:abstractNum>
  <w:abstractNum w:abstractNumId="58">
    <w:multiLevelType w:val="hybridMultilevel"/>
    <w:lvl w:ilvl="0">
      <w:start w:val="6"/>
      <w:numFmt w:val="decimal"/>
      <w:lvlText w:val="%1"/>
      <w:lvlJc w:val="left"/>
      <w:pPr>
        <w:ind w:left="1535" w:hanging="855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535" w:hanging="855"/>
        <w:jc w:val="right"/>
      </w:pPr>
      <w:rPr>
        <w:rFonts w:hint="default" w:ascii="Tahoma" w:hAnsi="Tahoma" w:eastAsia="Tahoma" w:cs="Tahoma"/>
        <w:b/>
        <w:bCs/>
        <w:color w:val="208B97"/>
        <w:w w:val="93"/>
        <w:sz w:val="42"/>
        <w:szCs w:val="42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78" w:hanging="85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97" w:hanging="85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216" w:hanging="85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636" w:hanging="85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4055" w:hanging="85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474" w:hanging="85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893" w:hanging="855"/>
      </w:pPr>
      <w:rPr>
        <w:rFonts w:hint="default"/>
        <w:lang w:val="es-ES" w:eastAsia="en-US" w:bidi="ar-SA"/>
      </w:rPr>
    </w:lvl>
  </w:abstractNum>
  <w:abstractNum w:abstractNumId="57">
    <w:multiLevelType w:val="hybridMultilevel"/>
    <w:lvl w:ilvl="0">
      <w:start w:val="0"/>
      <w:numFmt w:val="bullet"/>
      <w:lvlText w:val="➔"/>
      <w:lvlJc w:val="left"/>
      <w:pPr>
        <w:ind w:left="481" w:hanging="227"/>
      </w:pPr>
      <w:rPr>
        <w:rFonts w:hint="default" w:ascii="MS UI Gothic" w:hAnsi="MS UI Gothic" w:eastAsia="MS UI Gothic" w:cs="MS UI Gothic"/>
        <w:color w:val="208B97"/>
        <w:w w:val="89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36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93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850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307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764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221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678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135" w:hanging="227"/>
      </w:pPr>
      <w:rPr>
        <w:rFonts w:hint="default"/>
        <w:lang w:val="es-ES" w:eastAsia="en-US" w:bidi="ar-SA"/>
      </w:rPr>
    </w:lvl>
  </w:abstractNum>
  <w:abstractNum w:abstractNumId="56">
    <w:multiLevelType w:val="hybridMultilevel"/>
    <w:lvl w:ilvl="0">
      <w:start w:val="0"/>
      <w:numFmt w:val="bullet"/>
      <w:lvlText w:val="•"/>
      <w:lvlJc w:val="left"/>
      <w:pPr>
        <w:ind w:left="620" w:hanging="397"/>
      </w:pPr>
      <w:rPr>
        <w:rFonts w:hint="default" w:ascii="Calibri Light" w:hAnsi="Calibri Light" w:eastAsia="Calibri Light" w:cs="Calibri Light"/>
        <w:color w:val="3C3C3B"/>
        <w:w w:val="100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84" w:hanging="39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49" w:hanging="39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14" w:hanging="39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79" w:hanging="39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44" w:hanging="39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409" w:hanging="39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874" w:hanging="39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339" w:hanging="397"/>
      </w:pPr>
      <w:rPr>
        <w:rFonts w:hint="default"/>
        <w:lang w:val="es-ES" w:eastAsia="en-US" w:bidi="ar-SA"/>
      </w:rPr>
    </w:lvl>
  </w:abstractNum>
  <w:abstractNum w:abstractNumId="55">
    <w:multiLevelType w:val="hybridMultilevel"/>
    <w:lvl w:ilvl="0">
      <w:start w:val="0"/>
      <w:numFmt w:val="bullet"/>
      <w:lvlText w:val="•"/>
      <w:lvlJc w:val="left"/>
      <w:pPr>
        <w:ind w:left="341" w:hanging="227"/>
      </w:pPr>
      <w:rPr>
        <w:rFonts w:hint="default" w:ascii="Calibri" w:hAnsi="Calibri" w:eastAsia="Calibri" w:cs="Calibri"/>
        <w:color w:val="575756"/>
        <w:w w:val="49"/>
        <w:sz w:val="14"/>
        <w:szCs w:val="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832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24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816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308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01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293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785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277" w:hanging="227"/>
      </w:pPr>
      <w:rPr>
        <w:rFonts w:hint="default"/>
        <w:lang w:val="es-ES" w:eastAsia="en-US" w:bidi="ar-SA"/>
      </w:rPr>
    </w:lvl>
  </w:abstractNum>
  <w:abstractNum w:abstractNumId="54">
    <w:multiLevelType w:val="hybridMultilevel"/>
    <w:lvl w:ilvl="0">
      <w:start w:val="0"/>
      <w:numFmt w:val="bullet"/>
      <w:lvlText w:val="•"/>
      <w:lvlJc w:val="left"/>
      <w:pPr>
        <w:ind w:left="392" w:hanging="397"/>
      </w:pPr>
      <w:rPr>
        <w:rFonts w:hint="default" w:ascii="Calibri Light" w:hAnsi="Calibri Light" w:eastAsia="Calibri Light" w:cs="Calibri Light"/>
        <w:color w:val="3C3C3B"/>
        <w:w w:val="100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886" w:hanging="39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72" w:hanging="39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858" w:hanging="39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344" w:hanging="39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831" w:hanging="39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17" w:hanging="39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803" w:hanging="39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289" w:hanging="397"/>
      </w:pPr>
      <w:rPr>
        <w:rFonts w:hint="default"/>
        <w:lang w:val="es-ES" w:eastAsia="en-US" w:bidi="ar-SA"/>
      </w:rPr>
    </w:lvl>
  </w:abstractNum>
  <w:abstractNum w:abstractNumId="53">
    <w:multiLevelType w:val="hybridMultilevel"/>
    <w:lvl w:ilvl="0">
      <w:start w:val="0"/>
      <w:numFmt w:val="bullet"/>
      <w:lvlText w:val="•"/>
      <w:lvlJc w:val="left"/>
      <w:pPr>
        <w:ind w:left="620" w:hanging="397"/>
      </w:pPr>
      <w:rPr>
        <w:rFonts w:hint="default" w:ascii="Calibri Light" w:hAnsi="Calibri Light" w:eastAsia="Calibri Light" w:cs="Calibri Light"/>
        <w:color w:val="3C3C3B"/>
        <w:w w:val="100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83" w:hanging="39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547" w:hanging="39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11" w:hanging="39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475" w:hanging="39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939" w:hanging="39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402" w:hanging="39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866" w:hanging="39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330" w:hanging="397"/>
      </w:pPr>
      <w:rPr>
        <w:rFonts w:hint="default"/>
        <w:lang w:val="es-ES" w:eastAsia="en-US" w:bidi="ar-SA"/>
      </w:rPr>
    </w:lvl>
  </w:abstractNum>
  <w:abstractNum w:abstractNumId="52">
    <w:multiLevelType w:val="hybridMultilevel"/>
    <w:lvl w:ilvl="0">
      <w:start w:val="5"/>
      <w:numFmt w:val="decimal"/>
      <w:lvlText w:val="%1"/>
      <w:lvlJc w:val="left"/>
      <w:pPr>
        <w:ind w:left="1535" w:hanging="855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535" w:hanging="855"/>
        <w:jc w:val="right"/>
      </w:pPr>
      <w:rPr>
        <w:rFonts w:hint="default" w:ascii="Tahoma" w:hAnsi="Tahoma" w:eastAsia="Tahoma" w:cs="Tahoma"/>
        <w:b/>
        <w:bCs/>
        <w:color w:val="208B97"/>
        <w:w w:val="93"/>
        <w:sz w:val="42"/>
        <w:szCs w:val="42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78" w:hanging="85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97" w:hanging="85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216" w:hanging="85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636" w:hanging="85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4055" w:hanging="85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474" w:hanging="85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893" w:hanging="855"/>
      </w:pPr>
      <w:rPr>
        <w:rFonts w:hint="default"/>
        <w:lang w:val="es-ES" w:eastAsia="en-US" w:bidi="ar-SA"/>
      </w:rPr>
    </w:lvl>
  </w:abstractNum>
  <w:abstractNum w:abstractNumId="51">
    <w:multiLevelType w:val="hybridMultilevel"/>
    <w:lvl w:ilvl="0">
      <w:start w:val="0"/>
      <w:numFmt w:val="bullet"/>
      <w:lvlText w:val="➔"/>
      <w:lvlJc w:val="left"/>
      <w:pPr>
        <w:ind w:left="481" w:hanging="227"/>
      </w:pPr>
      <w:rPr>
        <w:rFonts w:hint="default" w:ascii="MS UI Gothic" w:hAnsi="MS UI Gothic" w:eastAsia="MS UI Gothic" w:cs="MS UI Gothic"/>
        <w:color w:val="208B97"/>
        <w:w w:val="89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36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93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850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307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764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221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678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135" w:hanging="227"/>
      </w:pPr>
      <w:rPr>
        <w:rFonts w:hint="default"/>
        <w:lang w:val="es-ES" w:eastAsia="en-US" w:bidi="ar-SA"/>
      </w:rPr>
    </w:lvl>
  </w:abstractNum>
  <w:abstractNum w:abstractNumId="50">
    <w:multiLevelType w:val="hybridMultilevel"/>
    <w:lvl w:ilvl="0">
      <w:start w:val="0"/>
      <w:numFmt w:val="bullet"/>
      <w:lvlText w:val="•"/>
      <w:lvlJc w:val="left"/>
      <w:pPr>
        <w:ind w:left="312" w:hanging="227"/>
      </w:pPr>
      <w:rPr>
        <w:rFonts w:hint="default" w:ascii="Calibri" w:hAnsi="Calibri" w:eastAsia="Calibri" w:cs="Calibri"/>
        <w:color w:val="575756"/>
        <w:w w:val="49"/>
        <w:sz w:val="14"/>
        <w:szCs w:val="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485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651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817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982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1148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1314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1479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645" w:hanging="227"/>
      </w:pPr>
      <w:rPr>
        <w:rFonts w:hint="default"/>
        <w:lang w:val="es-ES" w:eastAsia="en-US" w:bidi="ar-SA"/>
      </w:rPr>
    </w:lvl>
  </w:abstractNum>
  <w:abstractNum w:abstractNumId="49">
    <w:multiLevelType w:val="hybridMultilevel"/>
    <w:lvl w:ilvl="0">
      <w:start w:val="0"/>
      <w:numFmt w:val="bullet"/>
      <w:lvlText w:val="•"/>
      <w:lvlJc w:val="left"/>
      <w:pPr>
        <w:ind w:left="312" w:hanging="227"/>
      </w:pPr>
      <w:rPr>
        <w:rFonts w:hint="default" w:ascii="Calibri" w:hAnsi="Calibri" w:eastAsia="Calibri" w:cs="Calibri"/>
        <w:color w:val="575756"/>
        <w:w w:val="49"/>
        <w:sz w:val="14"/>
        <w:szCs w:val="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485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651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817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982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1148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1314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1479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645" w:hanging="227"/>
      </w:pPr>
      <w:rPr>
        <w:rFonts w:hint="default"/>
        <w:lang w:val="es-ES" w:eastAsia="en-US" w:bidi="ar-SA"/>
      </w:rPr>
    </w:lvl>
  </w:abstractNum>
  <w:abstractNum w:abstractNumId="48">
    <w:multiLevelType w:val="hybridMultilevel"/>
    <w:lvl w:ilvl="0">
      <w:start w:val="0"/>
      <w:numFmt w:val="bullet"/>
      <w:lvlText w:val="•"/>
      <w:lvlJc w:val="left"/>
      <w:pPr>
        <w:ind w:left="312" w:hanging="227"/>
      </w:pPr>
      <w:rPr>
        <w:rFonts w:hint="default" w:ascii="Calibri" w:hAnsi="Calibri" w:eastAsia="Calibri" w:cs="Calibri"/>
        <w:color w:val="575756"/>
        <w:w w:val="49"/>
        <w:sz w:val="14"/>
        <w:szCs w:val="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518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717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916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1115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1314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1512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1711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910" w:hanging="227"/>
      </w:pPr>
      <w:rPr>
        <w:rFonts w:hint="default"/>
        <w:lang w:val="es-ES" w:eastAsia="en-US" w:bidi="ar-SA"/>
      </w:rPr>
    </w:lvl>
  </w:abstractNum>
  <w:abstractNum w:abstractNumId="47">
    <w:multiLevelType w:val="hybridMultilevel"/>
    <w:lvl w:ilvl="0">
      <w:start w:val="0"/>
      <w:numFmt w:val="bullet"/>
      <w:lvlText w:val="•"/>
      <w:lvlJc w:val="left"/>
      <w:pPr>
        <w:ind w:left="312" w:hanging="227"/>
      </w:pPr>
      <w:rPr>
        <w:rFonts w:hint="default" w:ascii="Calibri" w:hAnsi="Calibri" w:eastAsia="Calibri" w:cs="Calibri"/>
        <w:color w:val="575756"/>
        <w:w w:val="49"/>
        <w:sz w:val="14"/>
        <w:szCs w:val="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518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717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916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1115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1314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1512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1711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910" w:hanging="227"/>
      </w:pPr>
      <w:rPr>
        <w:rFonts w:hint="default"/>
        <w:lang w:val="es-ES" w:eastAsia="en-US" w:bidi="ar-SA"/>
      </w:rPr>
    </w:lvl>
  </w:abstractNum>
  <w:abstractNum w:abstractNumId="46">
    <w:multiLevelType w:val="hybridMultilevel"/>
    <w:lvl w:ilvl="0">
      <w:start w:val="0"/>
      <w:numFmt w:val="bullet"/>
      <w:lvlText w:val="•"/>
      <w:lvlJc w:val="left"/>
      <w:pPr>
        <w:ind w:left="312" w:hanging="227"/>
      </w:pPr>
      <w:rPr>
        <w:rFonts w:hint="default" w:ascii="Calibri" w:hAnsi="Calibri" w:eastAsia="Calibri" w:cs="Calibri"/>
        <w:color w:val="575756"/>
        <w:w w:val="49"/>
        <w:sz w:val="14"/>
        <w:szCs w:val="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485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651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817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982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1148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1314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1479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645" w:hanging="227"/>
      </w:pPr>
      <w:rPr>
        <w:rFonts w:hint="default"/>
        <w:lang w:val="es-ES" w:eastAsia="en-US" w:bidi="ar-SA"/>
      </w:rPr>
    </w:lvl>
  </w:abstractNum>
  <w:abstractNum w:abstractNumId="45">
    <w:multiLevelType w:val="hybridMultilevel"/>
    <w:lvl w:ilvl="0">
      <w:start w:val="0"/>
      <w:numFmt w:val="bullet"/>
      <w:lvlText w:val="•"/>
      <w:lvlJc w:val="left"/>
      <w:pPr>
        <w:ind w:left="312" w:hanging="227"/>
      </w:pPr>
      <w:rPr>
        <w:rFonts w:hint="default" w:ascii="Calibri" w:hAnsi="Calibri" w:eastAsia="Calibri" w:cs="Calibri"/>
        <w:color w:val="575756"/>
        <w:w w:val="49"/>
        <w:sz w:val="14"/>
        <w:szCs w:val="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518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717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916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1115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1314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1512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1711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910" w:hanging="227"/>
      </w:pPr>
      <w:rPr>
        <w:rFonts w:hint="default"/>
        <w:lang w:val="es-ES" w:eastAsia="en-US" w:bidi="ar-SA"/>
      </w:rPr>
    </w:lvl>
  </w:abstractNum>
  <w:abstractNum w:abstractNumId="44">
    <w:multiLevelType w:val="hybridMultilevel"/>
    <w:lvl w:ilvl="0">
      <w:start w:val="0"/>
      <w:numFmt w:val="bullet"/>
      <w:lvlText w:val="•"/>
      <w:lvlJc w:val="left"/>
      <w:pPr>
        <w:ind w:left="312" w:hanging="227"/>
      </w:pPr>
      <w:rPr>
        <w:rFonts w:hint="default" w:ascii="Calibri" w:hAnsi="Calibri" w:eastAsia="Calibri" w:cs="Calibri"/>
        <w:color w:val="575756"/>
        <w:w w:val="49"/>
        <w:sz w:val="14"/>
        <w:szCs w:val="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485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651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817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982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1148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1314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1479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645" w:hanging="227"/>
      </w:pPr>
      <w:rPr>
        <w:rFonts w:hint="default"/>
        <w:lang w:val="es-ES" w:eastAsia="en-US" w:bidi="ar-SA"/>
      </w:rPr>
    </w:lvl>
  </w:abstractNum>
  <w:abstractNum w:abstractNumId="43">
    <w:multiLevelType w:val="hybridMultilevel"/>
    <w:lvl w:ilvl="0">
      <w:start w:val="0"/>
      <w:numFmt w:val="bullet"/>
      <w:lvlText w:val="•"/>
      <w:lvlJc w:val="left"/>
      <w:pPr>
        <w:ind w:left="312" w:hanging="227"/>
      </w:pPr>
      <w:rPr>
        <w:rFonts w:hint="default" w:ascii="Calibri" w:hAnsi="Calibri" w:eastAsia="Calibri" w:cs="Calibri"/>
        <w:color w:val="575756"/>
        <w:w w:val="49"/>
        <w:sz w:val="14"/>
        <w:szCs w:val="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518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717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916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1115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1314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1512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1711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910" w:hanging="227"/>
      </w:pPr>
      <w:rPr>
        <w:rFonts w:hint="default"/>
        <w:lang w:val="es-ES" w:eastAsia="en-US" w:bidi="ar-SA"/>
      </w:rPr>
    </w:lvl>
  </w:abstractNum>
  <w:abstractNum w:abstractNumId="42">
    <w:multiLevelType w:val="hybridMultilevel"/>
    <w:lvl w:ilvl="0">
      <w:start w:val="1"/>
      <w:numFmt w:val="upperLetter"/>
      <w:lvlText w:val="%1."/>
      <w:lvlJc w:val="left"/>
      <w:pPr>
        <w:ind w:left="1025" w:hanging="346"/>
        <w:jc w:val="right"/>
      </w:pPr>
      <w:rPr>
        <w:rFonts w:hint="default" w:ascii="Tahoma" w:hAnsi="Tahoma" w:eastAsia="Tahoma" w:cs="Tahoma"/>
        <w:color w:val="DE7900"/>
        <w:w w:val="109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91" w:hanging="34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2" w:hanging="34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433" w:hanging="34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904" w:hanging="34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376" w:hanging="34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847" w:hanging="34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18" w:hanging="34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89" w:hanging="346"/>
      </w:pPr>
      <w:rPr>
        <w:rFonts w:hint="default"/>
        <w:lang w:val="es-ES" w:eastAsia="en-US" w:bidi="ar-SA"/>
      </w:rPr>
    </w:lvl>
  </w:abstractNum>
  <w:abstractNum w:abstractNumId="41">
    <w:multiLevelType w:val="hybridMultilevel"/>
    <w:lvl w:ilvl="0">
      <w:start w:val="0"/>
      <w:numFmt w:val="bullet"/>
      <w:lvlText w:val="➔"/>
      <w:lvlJc w:val="left"/>
      <w:pPr>
        <w:ind w:left="255" w:hanging="227"/>
      </w:pPr>
      <w:rPr>
        <w:rFonts w:hint="default" w:ascii="MS UI Gothic" w:hAnsi="MS UI Gothic" w:eastAsia="MS UI Gothic" w:cs="MS UI Gothic"/>
        <w:color w:val="3C3C3B"/>
        <w:w w:val="89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738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216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694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172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650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128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607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085" w:hanging="227"/>
      </w:pPr>
      <w:rPr>
        <w:rFonts w:hint="default"/>
        <w:lang w:val="es-ES" w:eastAsia="en-US" w:bidi="ar-SA"/>
      </w:rPr>
    </w:lvl>
  </w:abstractNum>
  <w:abstractNum w:abstractNumId="40">
    <w:multiLevelType w:val="hybridMultilevel"/>
    <w:lvl w:ilvl="0">
      <w:start w:val="0"/>
      <w:numFmt w:val="bullet"/>
      <w:lvlText w:val="➔"/>
      <w:lvlJc w:val="left"/>
      <w:pPr>
        <w:ind w:left="255" w:hanging="227"/>
      </w:pPr>
      <w:rPr>
        <w:rFonts w:hint="default" w:ascii="MS UI Gothic" w:hAnsi="MS UI Gothic" w:eastAsia="MS UI Gothic" w:cs="MS UI Gothic"/>
        <w:color w:val="3C3C3B"/>
        <w:w w:val="89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738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216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694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172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650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128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607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085" w:hanging="227"/>
      </w:pPr>
      <w:rPr>
        <w:rFonts w:hint="default"/>
        <w:lang w:val="es-ES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•"/>
      <w:lvlJc w:val="left"/>
      <w:pPr>
        <w:ind w:left="1077" w:hanging="397"/>
      </w:pPr>
      <w:rPr>
        <w:rFonts w:hint="default" w:ascii="Calibri Light" w:hAnsi="Calibri Light" w:eastAsia="Calibri Light" w:cs="Calibri Light"/>
        <w:color w:val="3C3C3B"/>
        <w:w w:val="100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544" w:hanging="39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009" w:hanging="39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474" w:hanging="39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939" w:hanging="39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404" w:hanging="39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868" w:hanging="39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33" w:hanging="39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98" w:hanging="397"/>
      </w:pPr>
      <w:rPr>
        <w:rFonts w:hint="default"/>
        <w:lang w:val="es-ES" w:eastAsia="en-US" w:bidi="ar-SA"/>
      </w:rPr>
    </w:lvl>
  </w:abstractNum>
  <w:abstractNum w:abstractNumId="38">
    <w:multiLevelType w:val="hybridMultilevel"/>
    <w:lvl w:ilvl="0">
      <w:start w:val="1"/>
      <w:numFmt w:val="upperLetter"/>
      <w:lvlText w:val="%1."/>
      <w:lvlJc w:val="left"/>
      <w:pPr>
        <w:ind w:left="407" w:hanging="346"/>
        <w:jc w:val="left"/>
      </w:pPr>
      <w:rPr>
        <w:rFonts w:hint="default" w:ascii="Tahoma" w:hAnsi="Tahoma" w:eastAsia="Tahoma" w:cs="Tahoma"/>
        <w:color w:val="DE7900"/>
        <w:w w:val="109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77" w:hanging="397"/>
      </w:pPr>
      <w:rPr>
        <w:rFonts w:hint="default" w:ascii="Calibri Light" w:hAnsi="Calibri Light" w:eastAsia="Calibri Light" w:cs="Calibri Light"/>
        <w:color w:val="3C3C3B"/>
        <w:w w:val="100"/>
        <w:sz w:val="16"/>
        <w:szCs w:val="16"/>
        <w:lang w:val="es-ES" w:eastAsia="en-US" w:bidi="ar-SA"/>
      </w:rPr>
    </w:lvl>
    <w:lvl w:ilvl="2">
      <w:start w:val="0"/>
      <w:numFmt w:val="bullet"/>
      <w:lvlText w:val="-"/>
      <w:lvlJc w:val="left"/>
      <w:pPr>
        <w:ind w:left="1473" w:hanging="397"/>
      </w:pPr>
      <w:rPr>
        <w:rFonts w:hint="default" w:ascii="Calibri Light" w:hAnsi="Calibri Light" w:eastAsia="Calibri Light" w:cs="Calibri Light"/>
        <w:color w:val="3C3C3B"/>
        <w:w w:val="100"/>
        <w:sz w:val="16"/>
        <w:szCs w:val="16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290" w:hanging="39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1100" w:hanging="39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910" w:hanging="39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0" w:hanging="39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530" w:hanging="39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340" w:hanging="397"/>
      </w:pPr>
      <w:rPr>
        <w:rFonts w:hint="default"/>
        <w:lang w:val="es-ES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•"/>
      <w:lvlJc w:val="left"/>
      <w:pPr>
        <w:ind w:left="1077" w:hanging="397"/>
      </w:pPr>
      <w:rPr>
        <w:rFonts w:hint="default" w:ascii="Calibri Light" w:hAnsi="Calibri Light" w:eastAsia="Calibri Light" w:cs="Calibri Light"/>
        <w:color w:val="3C3C3B"/>
        <w:w w:val="100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545" w:hanging="39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010" w:hanging="39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475" w:hanging="39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940" w:hanging="39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406" w:hanging="39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871" w:hanging="39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36" w:hanging="39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801" w:hanging="397"/>
      </w:pPr>
      <w:rPr>
        <w:rFonts w:hint="default"/>
        <w:lang w:val="es-ES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•"/>
      <w:lvlJc w:val="left"/>
      <w:pPr>
        <w:ind w:left="312" w:hanging="227"/>
      </w:pPr>
      <w:rPr>
        <w:rFonts w:hint="default" w:ascii="Calibri" w:hAnsi="Calibri" w:eastAsia="Calibri" w:cs="Calibri"/>
        <w:color w:val="575756"/>
        <w:w w:val="49"/>
        <w:sz w:val="14"/>
        <w:szCs w:val="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584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849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113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1378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1642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1907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2171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2436" w:hanging="227"/>
      </w:pPr>
      <w:rPr>
        <w:rFonts w:hint="default"/>
        <w:lang w:val="es-ES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•"/>
      <w:lvlJc w:val="left"/>
      <w:pPr>
        <w:ind w:left="312" w:hanging="227"/>
      </w:pPr>
      <w:rPr>
        <w:rFonts w:hint="default" w:ascii="Calibri" w:hAnsi="Calibri" w:eastAsia="Calibri" w:cs="Calibri"/>
        <w:color w:val="575756"/>
        <w:w w:val="49"/>
        <w:sz w:val="14"/>
        <w:szCs w:val="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584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849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113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1378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1642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1907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2171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2436" w:hanging="227"/>
      </w:pPr>
      <w:rPr>
        <w:rFonts w:hint="default"/>
        <w:lang w:val="es-ES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•"/>
      <w:lvlJc w:val="left"/>
      <w:pPr>
        <w:ind w:left="312" w:hanging="227"/>
      </w:pPr>
      <w:rPr>
        <w:rFonts w:hint="default" w:ascii="Calibri" w:hAnsi="Calibri" w:eastAsia="Calibri" w:cs="Calibri"/>
        <w:color w:val="575756"/>
        <w:w w:val="49"/>
        <w:sz w:val="14"/>
        <w:szCs w:val="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584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849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113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1378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1642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1907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2171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2436" w:hanging="227"/>
      </w:pPr>
      <w:rPr>
        <w:rFonts w:hint="default"/>
        <w:lang w:val="es-ES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•"/>
      <w:lvlJc w:val="left"/>
      <w:pPr>
        <w:ind w:left="312" w:hanging="227"/>
      </w:pPr>
      <w:rPr>
        <w:rFonts w:hint="default" w:ascii="Calibri" w:hAnsi="Calibri" w:eastAsia="Calibri" w:cs="Calibri"/>
        <w:color w:val="575756"/>
        <w:w w:val="49"/>
        <w:sz w:val="14"/>
        <w:szCs w:val="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584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849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113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1378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1642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1907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2171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2436" w:hanging="227"/>
      </w:pPr>
      <w:rPr>
        <w:rFonts w:hint="default"/>
        <w:lang w:val="es-ES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•"/>
      <w:lvlJc w:val="left"/>
      <w:pPr>
        <w:ind w:left="312" w:hanging="227"/>
      </w:pPr>
      <w:rPr>
        <w:rFonts w:hint="default" w:ascii="Calibri" w:hAnsi="Calibri" w:eastAsia="Calibri" w:cs="Calibri"/>
        <w:color w:val="575756"/>
        <w:w w:val="49"/>
        <w:sz w:val="14"/>
        <w:szCs w:val="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584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849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113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1378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1642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1907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2171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2436" w:hanging="227"/>
      </w:pPr>
      <w:rPr>
        <w:rFonts w:hint="default"/>
        <w:lang w:val="es-ES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•"/>
      <w:lvlJc w:val="left"/>
      <w:pPr>
        <w:ind w:left="312" w:hanging="227"/>
      </w:pPr>
      <w:rPr>
        <w:rFonts w:hint="default" w:ascii="Calibri" w:hAnsi="Calibri" w:eastAsia="Calibri" w:cs="Calibri"/>
        <w:color w:val="575756"/>
        <w:w w:val="49"/>
        <w:sz w:val="14"/>
        <w:szCs w:val="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584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849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113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1378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1642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1907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2171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2436" w:hanging="227"/>
      </w:pPr>
      <w:rPr>
        <w:rFonts w:hint="default"/>
        <w:lang w:val="es-ES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•"/>
      <w:lvlJc w:val="left"/>
      <w:pPr>
        <w:ind w:left="312" w:hanging="227"/>
      </w:pPr>
      <w:rPr>
        <w:rFonts w:hint="default" w:ascii="Calibri" w:hAnsi="Calibri" w:eastAsia="Calibri" w:cs="Calibri"/>
        <w:color w:val="575756"/>
        <w:w w:val="49"/>
        <w:sz w:val="14"/>
        <w:szCs w:val="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584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849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113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1378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1642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1907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2171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2436" w:hanging="227"/>
      </w:pPr>
      <w:rPr>
        <w:rFonts w:hint="default"/>
        <w:lang w:val="es-ES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•"/>
      <w:lvlJc w:val="left"/>
      <w:pPr>
        <w:ind w:left="312" w:hanging="227"/>
      </w:pPr>
      <w:rPr>
        <w:rFonts w:hint="default" w:ascii="Calibri" w:hAnsi="Calibri" w:eastAsia="Calibri" w:cs="Calibri"/>
        <w:color w:val="575756"/>
        <w:w w:val="49"/>
        <w:sz w:val="14"/>
        <w:szCs w:val="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584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849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113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1378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1642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1907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2171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2436" w:hanging="227"/>
      </w:pPr>
      <w:rPr>
        <w:rFonts w:hint="default"/>
        <w:lang w:val="es-ES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➔"/>
      <w:lvlJc w:val="left"/>
      <w:pPr>
        <w:ind w:left="255" w:hanging="227"/>
      </w:pPr>
      <w:rPr>
        <w:rFonts w:hint="default" w:ascii="MS UI Gothic" w:hAnsi="MS UI Gothic" w:eastAsia="MS UI Gothic" w:cs="MS UI Gothic"/>
        <w:color w:val="3C3C3B"/>
        <w:w w:val="89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738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216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694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172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650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128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607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085" w:hanging="227"/>
      </w:pPr>
      <w:rPr>
        <w:rFonts w:hint="default"/>
        <w:lang w:val="es-ES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•"/>
      <w:lvlJc w:val="left"/>
      <w:pPr>
        <w:ind w:left="337" w:hanging="227"/>
      </w:pPr>
      <w:rPr>
        <w:rFonts w:hint="default" w:ascii="Calibri" w:hAnsi="Calibri" w:eastAsia="Calibri" w:cs="Calibri"/>
        <w:color w:val="575756"/>
        <w:w w:val="49"/>
        <w:sz w:val="14"/>
        <w:szCs w:val="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808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277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746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215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684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153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622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090" w:hanging="227"/>
      </w:pPr>
      <w:rPr>
        <w:rFonts w:hint="default"/>
        <w:lang w:val="es-ES" w:eastAsia="en-US" w:bidi="ar-SA"/>
      </w:rPr>
    </w:lvl>
  </w:abstractNum>
  <w:abstractNum w:abstractNumId="26">
    <w:multiLevelType w:val="hybridMultilevel"/>
    <w:lvl w:ilvl="0">
      <w:start w:val="1"/>
      <w:numFmt w:val="upperLetter"/>
      <w:lvlText w:val="%1."/>
      <w:lvlJc w:val="left"/>
      <w:pPr>
        <w:ind w:left="752" w:hanging="346"/>
        <w:jc w:val="right"/>
      </w:pPr>
      <w:rPr>
        <w:rFonts w:hint="default" w:ascii="Tahoma" w:hAnsi="Tahoma" w:eastAsia="Tahoma" w:cs="Tahoma"/>
        <w:color w:val="DE7900"/>
        <w:w w:val="109"/>
        <w:sz w:val="22"/>
        <w:szCs w:val="22"/>
        <w:lang w:val="es-ES" w:eastAsia="en-US" w:bidi="ar-SA"/>
      </w:rPr>
    </w:lvl>
    <w:lvl w:ilvl="1">
      <w:start w:val="1"/>
      <w:numFmt w:val="decimal"/>
      <w:lvlText w:val="%2."/>
      <w:lvlJc w:val="left"/>
      <w:pPr>
        <w:ind w:left="1077" w:hanging="397"/>
        <w:jc w:val="left"/>
      </w:pPr>
      <w:rPr>
        <w:rFonts w:hint="default" w:ascii="Trebuchet MS" w:hAnsi="Trebuchet MS" w:eastAsia="Trebuchet MS" w:cs="Trebuchet MS"/>
        <w:color w:val="3C3C3B"/>
        <w:w w:val="75"/>
        <w:sz w:val="16"/>
        <w:szCs w:val="16"/>
        <w:lang w:val="es-ES" w:eastAsia="en-US" w:bidi="ar-SA"/>
      </w:rPr>
    </w:lvl>
    <w:lvl w:ilvl="2">
      <w:start w:val="0"/>
      <w:numFmt w:val="bullet"/>
      <w:lvlText w:val="•"/>
      <w:lvlJc w:val="left"/>
      <w:pPr>
        <w:ind w:left="955" w:hanging="39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831" w:hanging="39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706" w:hanging="39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82" w:hanging="39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457" w:hanging="39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33" w:hanging="39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209" w:hanging="397"/>
      </w:pPr>
      <w:rPr>
        <w:rFonts w:hint="default"/>
        <w:lang w:val="es-ES" w:eastAsia="en-US" w:bidi="ar-SA"/>
      </w:rPr>
    </w:lvl>
  </w:abstractNum>
  <w:abstractNum w:abstractNumId="25">
    <w:multiLevelType w:val="hybridMultilevel"/>
    <w:lvl w:ilvl="0">
      <w:start w:val="1"/>
      <w:numFmt w:val="upperLetter"/>
      <w:lvlText w:val="%1."/>
      <w:lvlJc w:val="left"/>
      <w:pPr>
        <w:ind w:left="680" w:hanging="306"/>
        <w:jc w:val="left"/>
      </w:pPr>
      <w:rPr>
        <w:rFonts w:hint="default" w:ascii="Trebuchet MS" w:hAnsi="Trebuchet MS" w:eastAsia="Trebuchet MS" w:cs="Trebuchet MS"/>
        <w:color w:val="3C3C3B"/>
        <w:w w:val="75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85" w:hanging="30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690" w:hanging="30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195" w:hanging="30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700" w:hanging="30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206" w:hanging="30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711" w:hanging="30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216" w:hanging="30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21" w:hanging="306"/>
      </w:pPr>
      <w:rPr>
        <w:rFonts w:hint="default"/>
        <w:lang w:val="es-ES" w:eastAsia="en-US" w:bidi="ar-SA"/>
      </w:rPr>
    </w:lvl>
  </w:abstractNum>
  <w:abstractNum w:abstractNumId="24">
    <w:multiLevelType w:val="hybridMultilevel"/>
    <w:lvl w:ilvl="0">
      <w:start w:val="4"/>
      <w:numFmt w:val="decimal"/>
      <w:lvlText w:val="%1"/>
      <w:lvlJc w:val="left"/>
      <w:pPr>
        <w:ind w:left="680" w:hanging="855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680" w:hanging="855"/>
        <w:jc w:val="right"/>
      </w:pPr>
      <w:rPr>
        <w:rFonts w:hint="default" w:ascii="Tahoma" w:hAnsi="Tahoma" w:eastAsia="Tahoma" w:cs="Tahoma"/>
        <w:b/>
        <w:bCs/>
        <w:color w:val="208B97"/>
        <w:w w:val="93"/>
        <w:sz w:val="42"/>
        <w:szCs w:val="42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690" w:hanging="85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195" w:hanging="85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700" w:hanging="85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206" w:hanging="85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711" w:hanging="85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216" w:hanging="85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21" w:hanging="855"/>
      </w:pPr>
      <w:rPr>
        <w:rFonts w:hint="default"/>
        <w:lang w:val="es-E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➔"/>
      <w:lvlJc w:val="left"/>
      <w:pPr>
        <w:ind w:left="481" w:hanging="227"/>
      </w:pPr>
      <w:rPr>
        <w:rFonts w:hint="default" w:ascii="MS UI Gothic" w:hAnsi="MS UI Gothic" w:eastAsia="MS UI Gothic" w:cs="MS UI Gothic"/>
        <w:color w:val="208B97"/>
        <w:w w:val="89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36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93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850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307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764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221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678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135" w:hanging="227"/>
      </w:pPr>
      <w:rPr>
        <w:rFonts w:hint="default"/>
        <w:lang w:val="es-E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➔"/>
      <w:lvlJc w:val="left"/>
      <w:pPr>
        <w:ind w:left="255" w:hanging="227"/>
      </w:pPr>
      <w:rPr>
        <w:rFonts w:hint="default" w:ascii="MS UI Gothic" w:hAnsi="MS UI Gothic" w:eastAsia="MS UI Gothic" w:cs="MS UI Gothic"/>
        <w:color w:val="3C3C3B"/>
        <w:w w:val="89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738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216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694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172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650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128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607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085" w:hanging="227"/>
      </w:pPr>
      <w:rPr>
        <w:rFonts w:hint="default"/>
        <w:lang w:val="es-ES" w:eastAsia="en-US" w:bidi="ar-SA"/>
      </w:rPr>
    </w:lvl>
  </w:abstractNum>
  <w:abstractNum w:abstractNumId="21">
    <w:multiLevelType w:val="hybridMultilevel"/>
    <w:lvl w:ilvl="0">
      <w:start w:val="3"/>
      <w:numFmt w:val="decimal"/>
      <w:lvlText w:val="%1"/>
      <w:lvlJc w:val="left"/>
      <w:pPr>
        <w:ind w:left="1535" w:hanging="855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535" w:hanging="855"/>
        <w:jc w:val="right"/>
      </w:pPr>
      <w:rPr>
        <w:rFonts w:hint="default" w:ascii="Tahoma" w:hAnsi="Tahoma" w:eastAsia="Tahoma" w:cs="Tahoma"/>
        <w:b/>
        <w:bCs/>
        <w:color w:val="208B97"/>
        <w:w w:val="93"/>
        <w:sz w:val="42"/>
        <w:szCs w:val="42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78" w:hanging="85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97" w:hanging="85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216" w:hanging="85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636" w:hanging="85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4055" w:hanging="85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474" w:hanging="85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893" w:hanging="855"/>
      </w:pPr>
      <w:rPr>
        <w:rFonts w:hint="default"/>
        <w:lang w:val="es-E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➔"/>
      <w:lvlJc w:val="left"/>
      <w:pPr>
        <w:ind w:left="481" w:hanging="227"/>
      </w:pPr>
      <w:rPr>
        <w:rFonts w:hint="default" w:ascii="MS UI Gothic" w:hAnsi="MS UI Gothic" w:eastAsia="MS UI Gothic" w:cs="MS UI Gothic"/>
        <w:color w:val="208B97"/>
        <w:w w:val="89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36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93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850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307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764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221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678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135" w:hanging="227"/>
      </w:pPr>
      <w:rPr>
        <w:rFonts w:hint="default"/>
        <w:lang w:val="es-E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•"/>
      <w:lvlJc w:val="left"/>
      <w:pPr>
        <w:ind w:left="312" w:hanging="227"/>
      </w:pPr>
      <w:rPr>
        <w:rFonts w:hint="default" w:ascii="Calibri" w:hAnsi="Calibri" w:eastAsia="Calibri" w:cs="Calibri"/>
        <w:color w:val="575756"/>
        <w:w w:val="49"/>
        <w:sz w:val="14"/>
        <w:szCs w:val="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557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794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031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1269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1506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1743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1981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2218" w:hanging="227"/>
      </w:pPr>
      <w:rPr>
        <w:rFonts w:hint="default"/>
        <w:lang w:val="es-E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➔"/>
      <w:lvlJc w:val="left"/>
      <w:pPr>
        <w:ind w:left="481" w:hanging="227"/>
      </w:pPr>
      <w:rPr>
        <w:rFonts w:hint="default" w:ascii="MS UI Gothic" w:hAnsi="MS UI Gothic" w:eastAsia="MS UI Gothic" w:cs="MS UI Gothic"/>
        <w:color w:val="208B97"/>
        <w:w w:val="89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36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393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850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307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764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221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678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135" w:hanging="227"/>
      </w:pPr>
      <w:rPr>
        <w:rFonts w:hint="default"/>
        <w:lang w:val="es-E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•"/>
      <w:lvlJc w:val="left"/>
      <w:pPr>
        <w:ind w:left="804" w:hanging="397"/>
      </w:pPr>
      <w:rPr>
        <w:rFonts w:hint="default" w:ascii="Calibri Light" w:hAnsi="Calibri Light" w:eastAsia="Calibri Light" w:cs="Calibri Light"/>
        <w:color w:val="3C3C3B"/>
        <w:w w:val="100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77" w:hanging="397"/>
      </w:pPr>
      <w:rPr>
        <w:rFonts w:hint="default" w:ascii="Calibri Light" w:hAnsi="Calibri Light" w:eastAsia="Calibri Light" w:cs="Calibri Light"/>
        <w:color w:val="3C3C3B"/>
        <w:w w:val="100"/>
        <w:sz w:val="16"/>
        <w:szCs w:val="16"/>
        <w:lang w:val="es-ES" w:eastAsia="en-US" w:bidi="ar-SA"/>
      </w:rPr>
    </w:lvl>
    <w:lvl w:ilvl="2">
      <w:start w:val="0"/>
      <w:numFmt w:val="bullet"/>
      <w:lvlText w:val="-"/>
      <w:lvlJc w:val="left"/>
      <w:pPr>
        <w:ind w:left="1473" w:hanging="397"/>
      </w:pPr>
      <w:rPr>
        <w:rFonts w:hint="default" w:ascii="Calibri Light" w:hAnsi="Calibri Light" w:eastAsia="Calibri Light" w:cs="Calibri Light"/>
        <w:color w:val="3C3C3B"/>
        <w:w w:val="100"/>
        <w:sz w:val="16"/>
        <w:szCs w:val="16"/>
        <w:lang w:val="es-ES" w:eastAsia="en-US" w:bidi="ar-SA"/>
      </w:rPr>
    </w:lvl>
    <w:lvl w:ilvl="3">
      <w:start w:val="0"/>
      <w:numFmt w:val="bullet"/>
      <w:lvlText w:val="•"/>
      <w:lvlJc w:val="left"/>
      <w:pPr>
        <w:ind w:left="6576" w:hanging="397"/>
      </w:pPr>
      <w:rPr>
        <w:rFonts w:hint="default" w:ascii="Calibri Light" w:hAnsi="Calibri Light" w:eastAsia="Calibri Light" w:cs="Calibri Light"/>
        <w:color w:val="3C3C3B"/>
        <w:w w:val="100"/>
        <w:sz w:val="16"/>
        <w:szCs w:val="16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633" w:hanging="39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686" w:hanging="39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740" w:hanging="39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2793" w:hanging="39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847" w:hanging="397"/>
      </w:pPr>
      <w:rPr>
        <w:rFonts w:hint="default"/>
        <w:lang w:val="es-E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•"/>
      <w:lvlJc w:val="left"/>
      <w:pPr>
        <w:ind w:left="1077" w:hanging="397"/>
      </w:pPr>
      <w:rPr>
        <w:rFonts w:hint="default" w:ascii="Calibri Light" w:hAnsi="Calibri Light" w:eastAsia="Calibri Light" w:cs="Calibri Light"/>
        <w:color w:val="3C3C3B"/>
        <w:w w:val="100"/>
        <w:sz w:val="16"/>
        <w:szCs w:val="16"/>
        <w:lang w:val="es-ES" w:eastAsia="en-US" w:bidi="ar-SA"/>
      </w:rPr>
    </w:lvl>
    <w:lvl w:ilvl="1">
      <w:start w:val="0"/>
      <w:numFmt w:val="bullet"/>
      <w:lvlText w:val="-"/>
      <w:lvlJc w:val="left"/>
      <w:pPr>
        <w:ind w:left="1473" w:hanging="397"/>
      </w:pPr>
      <w:rPr>
        <w:rFonts w:hint="default" w:ascii="Calibri Light" w:hAnsi="Calibri Light" w:eastAsia="Calibri Light" w:cs="Calibri Light"/>
        <w:color w:val="3C3C3B"/>
        <w:w w:val="100"/>
        <w:sz w:val="16"/>
        <w:szCs w:val="16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52" w:hanging="39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424" w:hanging="39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897" w:hanging="39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369" w:hanging="39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842" w:hanging="39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14" w:hanging="39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787" w:hanging="397"/>
      </w:pPr>
      <w:rPr>
        <w:rFonts w:hint="default"/>
        <w:lang w:val="es-ES" w:eastAsia="en-US" w:bidi="ar-SA"/>
      </w:rPr>
    </w:lvl>
  </w:abstractNum>
  <w:abstractNum w:abstractNumId="15">
    <w:multiLevelType w:val="hybridMultilevel"/>
    <w:lvl w:ilvl="0">
      <w:start w:val="1"/>
      <w:numFmt w:val="decimal"/>
      <w:lvlText w:val="%1"/>
      <w:lvlJc w:val="left"/>
      <w:pPr>
        <w:ind w:left="1535" w:hanging="855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535" w:hanging="855"/>
        <w:jc w:val="right"/>
      </w:pPr>
      <w:rPr>
        <w:rFonts w:hint="default" w:ascii="Tahoma" w:hAnsi="Tahoma" w:eastAsia="Tahoma" w:cs="Tahoma"/>
        <w:b/>
        <w:bCs/>
        <w:color w:val="208B97"/>
        <w:w w:val="93"/>
        <w:sz w:val="42"/>
        <w:szCs w:val="42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78" w:hanging="85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97" w:hanging="85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216" w:hanging="85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635" w:hanging="85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4055" w:hanging="85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474" w:hanging="85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893" w:hanging="855"/>
      </w:pPr>
      <w:rPr>
        <w:rFonts w:hint="default"/>
        <w:lang w:val="es-ES" w:eastAsia="en-US" w:bidi="ar-SA"/>
      </w:rPr>
    </w:lvl>
  </w:abstractNum>
  <w:abstractNum w:abstractNumId="14">
    <w:multiLevelType w:val="hybridMultilevel"/>
    <w:lvl w:ilvl="0">
      <w:start w:val="24"/>
      <w:numFmt w:val="decimal"/>
      <w:lvlText w:val="%1."/>
      <w:lvlJc w:val="left"/>
      <w:pPr>
        <w:ind w:left="1247" w:hanging="567"/>
        <w:jc w:val="right"/>
      </w:pPr>
      <w:rPr>
        <w:rFonts w:hint="default" w:ascii="Tahoma" w:hAnsi="Tahoma" w:eastAsia="Tahoma" w:cs="Tahoma"/>
        <w:b/>
        <w:bCs/>
        <w:color w:val="208B97"/>
        <w:w w:val="93"/>
        <w:sz w:val="24"/>
        <w:szCs w:val="24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757" w:hanging="518"/>
        <w:jc w:val="left"/>
      </w:pPr>
      <w:rPr>
        <w:rFonts w:hint="default" w:ascii="Trebuchet MS" w:hAnsi="Trebuchet MS" w:eastAsia="Trebuchet MS" w:cs="Trebuchet MS"/>
        <w:color w:val="706F6F"/>
        <w:w w:val="90"/>
        <w:sz w:val="18"/>
        <w:szCs w:val="18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760" w:hanging="51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535" w:hanging="51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1310" w:hanging="51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1085" w:hanging="51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60" w:hanging="51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35" w:hanging="51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10" w:hanging="518"/>
      </w:pPr>
      <w:rPr>
        <w:rFonts w:hint="default"/>
        <w:lang w:val="es-ES" w:eastAsia="en-US" w:bidi="ar-SA"/>
      </w:rPr>
    </w:lvl>
  </w:abstractNum>
  <w:abstractNum w:abstractNumId="13">
    <w:multiLevelType w:val="hybridMultilevel"/>
    <w:lvl w:ilvl="0">
      <w:start w:val="6"/>
      <w:numFmt w:val="decimal"/>
      <w:lvlText w:val="%1"/>
      <w:lvlJc w:val="left"/>
      <w:pPr>
        <w:ind w:left="1757" w:hanging="518"/>
        <w:jc w:val="left"/>
      </w:pPr>
      <w:rPr>
        <w:rFonts w:hint="default"/>
        <w:lang w:val="es-ES" w:eastAsia="en-US" w:bidi="ar-SA"/>
      </w:rPr>
    </w:lvl>
    <w:lvl w:ilvl="1">
      <w:start w:val="2"/>
      <w:numFmt w:val="decimal"/>
      <w:lvlText w:val="%1.%2."/>
      <w:lvlJc w:val="left"/>
      <w:pPr>
        <w:ind w:left="1757" w:hanging="518"/>
        <w:jc w:val="left"/>
      </w:pPr>
      <w:rPr>
        <w:rFonts w:hint="default" w:ascii="Trebuchet MS" w:hAnsi="Trebuchet MS" w:eastAsia="Trebuchet MS" w:cs="Trebuchet MS"/>
        <w:color w:val="706F6F"/>
        <w:w w:val="87"/>
        <w:sz w:val="18"/>
        <w:szCs w:val="18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553" w:hanging="51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949" w:hanging="51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346" w:hanging="51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743" w:hanging="51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4139" w:hanging="51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536" w:hanging="51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932" w:hanging="518"/>
      </w:pPr>
      <w:rPr>
        <w:rFonts w:hint="default"/>
        <w:lang w:val="es-ES" w:eastAsia="en-US" w:bidi="ar-SA"/>
      </w:rPr>
    </w:lvl>
  </w:abstractNum>
  <w:abstractNum w:abstractNumId="12">
    <w:multiLevelType w:val="hybridMultilevel"/>
    <w:lvl w:ilvl="0">
      <w:start w:val="10"/>
      <w:numFmt w:val="decimal"/>
      <w:lvlText w:val="%1"/>
      <w:lvlJc w:val="left"/>
      <w:pPr>
        <w:ind w:left="1490" w:hanging="518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490" w:hanging="518"/>
        <w:jc w:val="left"/>
      </w:pPr>
      <w:rPr>
        <w:rFonts w:hint="default" w:ascii="Trebuchet MS" w:hAnsi="Trebuchet MS" w:eastAsia="Trebuchet MS" w:cs="Trebuchet MS"/>
        <w:color w:val="706F6F"/>
        <w:w w:val="90"/>
        <w:sz w:val="18"/>
        <w:szCs w:val="18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427" w:hanging="51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891" w:hanging="51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355" w:hanging="51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819" w:hanging="51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4283" w:hanging="51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747" w:hanging="51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5211" w:hanging="518"/>
      </w:pPr>
      <w:rPr>
        <w:rFonts w:hint="default"/>
        <w:lang w:val="es-ES" w:eastAsia="en-US" w:bidi="ar-SA"/>
      </w:rPr>
    </w:lvl>
  </w:abstractNum>
  <w:abstractNum w:abstractNumId="11">
    <w:multiLevelType w:val="hybridMultilevel"/>
    <w:lvl w:ilvl="0">
      <w:start w:val="5"/>
      <w:numFmt w:val="decimal"/>
      <w:lvlText w:val="%1"/>
      <w:lvlJc w:val="left"/>
      <w:pPr>
        <w:ind w:left="1757" w:hanging="518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757" w:hanging="518"/>
        <w:jc w:val="left"/>
      </w:pPr>
      <w:rPr>
        <w:rFonts w:hint="default" w:ascii="Trebuchet MS" w:hAnsi="Trebuchet MS" w:eastAsia="Trebuchet MS" w:cs="Trebuchet MS"/>
        <w:color w:val="706F6F"/>
        <w:w w:val="87"/>
        <w:sz w:val="18"/>
        <w:szCs w:val="18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553" w:hanging="51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949" w:hanging="51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346" w:hanging="51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743" w:hanging="51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4139" w:hanging="51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536" w:hanging="51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932" w:hanging="518"/>
      </w:pPr>
      <w:rPr>
        <w:rFonts w:hint="default"/>
        <w:lang w:val="es-ES" w:eastAsia="en-US" w:bidi="ar-SA"/>
      </w:rPr>
    </w:lvl>
  </w:abstractNum>
  <w:abstractNum w:abstractNumId="10">
    <w:multiLevelType w:val="hybridMultilevel"/>
    <w:lvl w:ilvl="0">
      <w:start w:val="10"/>
      <w:numFmt w:val="decimal"/>
      <w:lvlText w:val="%1."/>
      <w:lvlJc w:val="left"/>
      <w:pPr>
        <w:ind w:left="980" w:hanging="567"/>
        <w:jc w:val="left"/>
      </w:pPr>
      <w:rPr>
        <w:rFonts w:hint="default" w:ascii="Tahoma" w:hAnsi="Tahoma" w:eastAsia="Tahoma" w:cs="Tahoma"/>
        <w:b/>
        <w:bCs/>
        <w:color w:val="208B97"/>
        <w:w w:val="93"/>
        <w:sz w:val="24"/>
        <w:szCs w:val="24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490" w:hanging="518"/>
        <w:jc w:val="left"/>
      </w:pPr>
      <w:rPr>
        <w:rFonts w:hint="default" w:ascii="Trebuchet MS" w:hAnsi="Trebuchet MS" w:eastAsia="Trebuchet MS" w:cs="Trebuchet MS"/>
        <w:color w:val="706F6F"/>
        <w:w w:val="90"/>
        <w:sz w:val="18"/>
        <w:szCs w:val="18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776" w:hanging="51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53" w:hanging="51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330" w:hanging="51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606" w:hanging="51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2883" w:hanging="51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160" w:hanging="51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3437" w:hanging="518"/>
      </w:pPr>
      <w:rPr>
        <w:rFonts w:hint="default"/>
        <w:lang w:val="es-ES" w:eastAsia="en-US" w:bidi="ar-SA"/>
      </w:rPr>
    </w:lvl>
  </w:abstractNum>
  <w:abstractNum w:abstractNumId="9">
    <w:multiLevelType w:val="hybridMultilevel"/>
    <w:lvl w:ilvl="0">
      <w:start w:val="4"/>
      <w:numFmt w:val="decimal"/>
      <w:lvlText w:val="%1"/>
      <w:lvlJc w:val="left"/>
      <w:pPr>
        <w:ind w:left="1757" w:hanging="518"/>
        <w:jc w:val="left"/>
      </w:pPr>
      <w:rPr>
        <w:rFonts w:hint="default"/>
        <w:lang w:val="es-ES" w:eastAsia="en-US" w:bidi="ar-SA"/>
      </w:rPr>
    </w:lvl>
    <w:lvl w:ilvl="1">
      <w:start w:val="3"/>
      <w:numFmt w:val="decimal"/>
      <w:lvlText w:val="%1.%2."/>
      <w:lvlJc w:val="left"/>
      <w:pPr>
        <w:ind w:left="1757" w:hanging="518"/>
        <w:jc w:val="left"/>
      </w:pPr>
      <w:rPr>
        <w:rFonts w:hint="default" w:ascii="Trebuchet MS" w:hAnsi="Trebuchet MS" w:eastAsia="Trebuchet MS" w:cs="Trebuchet MS"/>
        <w:color w:val="706F6F"/>
        <w:w w:val="87"/>
        <w:sz w:val="18"/>
        <w:szCs w:val="18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553" w:hanging="51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949" w:hanging="51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346" w:hanging="51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743" w:hanging="51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4139" w:hanging="51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536" w:hanging="51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932" w:hanging="518"/>
      </w:pPr>
      <w:rPr>
        <w:rFonts w:hint="default"/>
        <w:lang w:val="es-ES" w:eastAsia="en-US" w:bidi="ar-SA"/>
      </w:rPr>
    </w:lvl>
  </w:abstractNum>
  <w:abstractNum w:abstractNumId="8">
    <w:multiLevelType w:val="hybridMultilevel"/>
    <w:lvl w:ilvl="0">
      <w:start w:val="9"/>
      <w:numFmt w:val="decimal"/>
      <w:lvlText w:val="%1"/>
      <w:lvlJc w:val="left"/>
      <w:pPr>
        <w:ind w:left="1197" w:hanging="518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197" w:hanging="518"/>
        <w:jc w:val="left"/>
      </w:pPr>
      <w:rPr>
        <w:rFonts w:hint="default" w:ascii="Trebuchet MS" w:hAnsi="Trebuchet MS" w:eastAsia="Trebuchet MS" w:cs="Trebuchet MS"/>
        <w:color w:val="706F6F"/>
        <w:w w:val="87"/>
        <w:sz w:val="18"/>
        <w:szCs w:val="18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29" w:hanging="51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593" w:hanging="51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058" w:hanging="51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523" w:hanging="51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987" w:hanging="51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452" w:hanging="51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917" w:hanging="518"/>
      </w:pPr>
      <w:rPr>
        <w:rFonts w:hint="default"/>
        <w:lang w:val="es-ES" w:eastAsia="en-US" w:bidi="ar-SA"/>
      </w:rPr>
    </w:lvl>
  </w:abstractNum>
  <w:abstractNum w:abstractNumId="7">
    <w:multiLevelType w:val="hybridMultilevel"/>
    <w:lvl w:ilvl="0">
      <w:start w:val="4"/>
      <w:numFmt w:val="decimal"/>
      <w:lvlText w:val="%1"/>
      <w:lvlJc w:val="left"/>
      <w:pPr>
        <w:ind w:left="1757" w:hanging="518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757" w:hanging="518"/>
        <w:jc w:val="left"/>
      </w:pPr>
      <w:rPr>
        <w:rFonts w:hint="default" w:ascii="Trebuchet MS" w:hAnsi="Trebuchet MS" w:eastAsia="Trebuchet MS" w:cs="Trebuchet MS"/>
        <w:color w:val="706F6F"/>
        <w:w w:val="87"/>
        <w:sz w:val="18"/>
        <w:szCs w:val="18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561" w:hanging="51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961" w:hanging="51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362" w:hanging="51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763" w:hanging="51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4163" w:hanging="51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564" w:hanging="51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964" w:hanging="518"/>
      </w:pPr>
      <w:rPr>
        <w:rFonts w:hint="default"/>
        <w:lang w:val="es-ES" w:eastAsia="en-US" w:bidi="ar-SA"/>
      </w:rPr>
    </w:lvl>
  </w:abstractNum>
  <w:abstractNum w:abstractNumId="6">
    <w:multiLevelType w:val="hybridMultilevel"/>
    <w:lvl w:ilvl="0">
      <w:start w:val="3"/>
      <w:numFmt w:val="decimal"/>
      <w:lvlText w:val="%1"/>
      <w:lvlJc w:val="left"/>
      <w:pPr>
        <w:ind w:left="1757" w:hanging="518"/>
        <w:jc w:val="left"/>
      </w:pPr>
      <w:rPr>
        <w:rFonts w:hint="default"/>
        <w:lang w:val="es-ES" w:eastAsia="en-US" w:bidi="ar-SA"/>
      </w:rPr>
    </w:lvl>
    <w:lvl w:ilvl="1">
      <w:start w:val="3"/>
      <w:numFmt w:val="decimal"/>
      <w:lvlText w:val="%1.%2."/>
      <w:lvlJc w:val="left"/>
      <w:pPr>
        <w:ind w:left="1757" w:hanging="518"/>
        <w:jc w:val="left"/>
      </w:pPr>
      <w:rPr>
        <w:rFonts w:hint="default" w:ascii="Trebuchet MS" w:hAnsi="Trebuchet MS" w:eastAsia="Trebuchet MS" w:cs="Trebuchet MS"/>
        <w:color w:val="706F6F"/>
        <w:w w:val="87"/>
        <w:sz w:val="18"/>
        <w:szCs w:val="18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553" w:hanging="51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949" w:hanging="51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346" w:hanging="51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743" w:hanging="51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4139" w:hanging="51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536" w:hanging="51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932" w:hanging="518"/>
      </w:pPr>
      <w:rPr>
        <w:rFonts w:hint="default"/>
        <w:lang w:val="es-ES" w:eastAsia="en-US" w:bidi="ar-SA"/>
      </w:rPr>
    </w:lvl>
  </w:abstractNum>
  <w:abstractNum w:abstractNumId="5">
    <w:multiLevelType w:val="hybridMultilevel"/>
    <w:lvl w:ilvl="0">
      <w:start w:val="8"/>
      <w:numFmt w:val="decimal"/>
      <w:lvlText w:val="%1"/>
      <w:lvlJc w:val="left"/>
      <w:pPr>
        <w:ind w:left="1490" w:hanging="518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490" w:hanging="518"/>
        <w:jc w:val="left"/>
      </w:pPr>
      <w:rPr>
        <w:rFonts w:hint="default" w:ascii="Trebuchet MS" w:hAnsi="Trebuchet MS" w:eastAsia="Trebuchet MS" w:cs="Trebuchet MS"/>
        <w:color w:val="706F6F"/>
        <w:w w:val="87"/>
        <w:sz w:val="18"/>
        <w:szCs w:val="18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427" w:hanging="51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891" w:hanging="51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355" w:hanging="51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819" w:hanging="51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4283" w:hanging="51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747" w:hanging="51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5211" w:hanging="518"/>
      </w:pPr>
      <w:rPr>
        <w:rFonts w:hint="default"/>
        <w:lang w:val="es-ES" w:eastAsia="en-US" w:bidi="ar-SA"/>
      </w:rPr>
    </w:lvl>
  </w:abstractNum>
  <w:abstractNum w:abstractNumId="4">
    <w:multiLevelType w:val="hybridMultilevel"/>
    <w:lvl w:ilvl="0">
      <w:start w:val="8"/>
      <w:numFmt w:val="decimalZero"/>
      <w:lvlText w:val="%1."/>
      <w:lvlJc w:val="left"/>
      <w:pPr>
        <w:ind w:left="980" w:hanging="567"/>
        <w:jc w:val="left"/>
      </w:pPr>
      <w:rPr>
        <w:rFonts w:hint="default" w:ascii="Tahoma" w:hAnsi="Tahoma" w:eastAsia="Tahoma" w:cs="Tahoma"/>
        <w:b/>
        <w:bCs/>
        <w:color w:val="208B97"/>
        <w:w w:val="93"/>
        <w:sz w:val="24"/>
        <w:szCs w:val="24"/>
        <w:lang w:val="es-ES" w:eastAsia="en-US" w:bidi="ar-SA"/>
      </w:rPr>
    </w:lvl>
    <w:lvl w:ilvl="1">
      <w:start w:val="4"/>
      <w:numFmt w:val="decimalZero"/>
      <w:lvlText w:val="%2."/>
      <w:lvlJc w:val="left"/>
      <w:pPr>
        <w:ind w:left="1247" w:hanging="567"/>
        <w:jc w:val="left"/>
      </w:pPr>
      <w:rPr>
        <w:rFonts w:hint="default" w:ascii="Tahoma" w:hAnsi="Tahoma" w:eastAsia="Tahoma" w:cs="Tahoma"/>
        <w:b/>
        <w:bCs/>
        <w:color w:val="208B97"/>
        <w:w w:val="93"/>
        <w:sz w:val="24"/>
        <w:szCs w:val="24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102" w:hanging="5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964" w:hanging="5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826" w:hanging="5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88" w:hanging="5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51" w:hanging="5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13" w:hanging="5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275" w:hanging="567"/>
      </w:pPr>
      <w:rPr>
        <w:rFonts w:hint="default"/>
        <w:lang w:val="es-ES" w:eastAsia="en-US" w:bidi="ar-SA"/>
      </w:rPr>
    </w:lvl>
  </w:abstractNum>
  <w:abstractNum w:abstractNumId="3">
    <w:multiLevelType w:val="hybridMultilevel"/>
    <w:lvl w:ilvl="0">
      <w:start w:val="3"/>
      <w:numFmt w:val="decimal"/>
      <w:lvlText w:val="%1"/>
      <w:lvlJc w:val="left"/>
      <w:pPr>
        <w:ind w:left="1757" w:hanging="518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757" w:hanging="518"/>
        <w:jc w:val="left"/>
      </w:pPr>
      <w:rPr>
        <w:rFonts w:hint="default" w:ascii="Trebuchet MS" w:hAnsi="Trebuchet MS" w:eastAsia="Trebuchet MS" w:cs="Trebuchet MS"/>
        <w:color w:val="706F6F"/>
        <w:w w:val="87"/>
        <w:sz w:val="18"/>
        <w:szCs w:val="18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553" w:hanging="51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949" w:hanging="51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346" w:hanging="51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743" w:hanging="51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4139" w:hanging="51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536" w:hanging="51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932" w:hanging="518"/>
      </w:pPr>
      <w:rPr>
        <w:rFonts w:hint="default"/>
        <w:lang w:val="es-ES" w:eastAsia="en-US" w:bidi="ar-SA"/>
      </w:rPr>
    </w:lvl>
  </w:abstractNum>
  <w:abstractNum w:abstractNumId="2">
    <w:multiLevelType w:val="hybridMultilevel"/>
    <w:lvl w:ilvl="0">
      <w:start w:val="2"/>
      <w:numFmt w:val="decimalZero"/>
      <w:lvlText w:val="%1."/>
      <w:lvlJc w:val="left"/>
      <w:pPr>
        <w:ind w:left="1247" w:hanging="567"/>
        <w:jc w:val="left"/>
      </w:pPr>
      <w:rPr>
        <w:rFonts w:hint="default" w:ascii="Tahoma" w:hAnsi="Tahoma" w:eastAsia="Tahoma" w:cs="Tahoma"/>
        <w:b/>
        <w:bCs/>
        <w:color w:val="208B97"/>
        <w:w w:val="93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688" w:hanging="5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37" w:hanging="5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585" w:hanging="5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034" w:hanging="5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483" w:hanging="5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931" w:hanging="5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380" w:hanging="5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828" w:hanging="567"/>
      </w:pPr>
      <w:rPr>
        <w:rFonts w:hint="default"/>
        <w:lang w:val="es-ES" w:eastAsia="en-US" w:bidi="ar-SA"/>
      </w:rPr>
    </w:lvl>
  </w:abstractNum>
  <w:abstractNum w:abstractNumId="1">
    <w:multiLevelType w:val="hybridMultilevel"/>
    <w:lvl w:ilvl="0">
      <w:start w:val="2"/>
      <w:numFmt w:val="decimal"/>
      <w:lvlText w:val="%1."/>
      <w:lvlJc w:val="left"/>
      <w:pPr>
        <w:ind w:left="1125" w:hanging="276"/>
        <w:jc w:val="left"/>
      </w:pPr>
      <w:rPr>
        <w:rFonts w:hint="default" w:ascii="Tahoma" w:hAnsi="Tahoma" w:eastAsia="Tahoma" w:cs="Tahoma"/>
        <w:b/>
        <w:bCs/>
        <w:w w:val="92"/>
        <w:sz w:val="24"/>
        <w:szCs w:val="24"/>
        <w:u w:val="thick" w:color="F1BD8E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757" w:hanging="518"/>
        <w:jc w:val="left"/>
      </w:pPr>
      <w:rPr>
        <w:rFonts w:hint="default" w:ascii="Trebuchet MS" w:hAnsi="Trebuchet MS" w:eastAsia="Trebuchet MS" w:cs="Trebuchet MS"/>
        <w:color w:val="706F6F"/>
        <w:w w:val="87"/>
        <w:sz w:val="18"/>
        <w:szCs w:val="18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200" w:hanging="51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641" w:hanging="51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082" w:hanging="51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522" w:hanging="51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963" w:hanging="51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4404" w:hanging="51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4844" w:hanging="518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125" w:hanging="276"/>
        <w:jc w:val="left"/>
      </w:pPr>
      <w:rPr>
        <w:rFonts w:hint="default" w:ascii="Tahoma" w:hAnsi="Tahoma" w:eastAsia="Tahoma" w:cs="Tahoma"/>
        <w:b/>
        <w:bCs/>
        <w:w w:val="92"/>
        <w:sz w:val="24"/>
        <w:szCs w:val="24"/>
        <w:u w:val="thick" w:color="F1BD8E"/>
        <w:lang w:val="es-ES" w:eastAsia="en-US" w:bidi="ar-SA"/>
      </w:rPr>
    </w:lvl>
    <w:lvl w:ilvl="1">
      <w:start w:val="0"/>
      <w:numFmt w:val="bullet"/>
      <w:lvlText w:val="•"/>
      <w:lvlJc w:val="left"/>
      <w:pPr>
        <w:ind w:left="8920" w:hanging="27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9251" w:hanging="27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9583" w:hanging="27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9915" w:hanging="27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10246" w:hanging="27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10578" w:hanging="27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10910" w:hanging="27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1242" w:hanging="276"/>
      </w:pPr>
      <w:rPr>
        <w:rFonts w:hint="default"/>
        <w:lang w:val="es-ES" w:eastAsia="en-US" w:bidi="ar-SA"/>
      </w:rPr>
    </w:lvl>
  </w:abstractNum>
  <w:num w:numId="302">
    <w:abstractNumId w:val="301"/>
  </w:num>
  <w:num w:numId="301">
    <w:abstractNumId w:val="300"/>
  </w:num>
  <w:num w:numId="300">
    <w:abstractNumId w:val="299"/>
  </w:num>
  <w:num w:numId="299">
    <w:abstractNumId w:val="298"/>
  </w:num>
  <w:num w:numId="298">
    <w:abstractNumId w:val="297"/>
  </w:num>
  <w:num w:numId="297">
    <w:abstractNumId w:val="296"/>
  </w:num>
  <w:num w:numId="296">
    <w:abstractNumId w:val="295"/>
  </w:num>
  <w:num w:numId="295">
    <w:abstractNumId w:val="294"/>
  </w:num>
  <w:num w:numId="294">
    <w:abstractNumId w:val="293"/>
  </w:num>
  <w:num w:numId="293">
    <w:abstractNumId w:val="292"/>
  </w:num>
  <w:num w:numId="292">
    <w:abstractNumId w:val="291"/>
  </w:num>
  <w:num w:numId="291">
    <w:abstractNumId w:val="290"/>
  </w:num>
  <w:num w:numId="290">
    <w:abstractNumId w:val="289"/>
  </w:num>
  <w:num w:numId="289">
    <w:abstractNumId w:val="288"/>
  </w:num>
  <w:num w:numId="288">
    <w:abstractNumId w:val="287"/>
  </w:num>
  <w:num w:numId="287">
    <w:abstractNumId w:val="286"/>
  </w:num>
  <w:num w:numId="286">
    <w:abstractNumId w:val="285"/>
  </w:num>
  <w:num w:numId="285">
    <w:abstractNumId w:val="284"/>
  </w:num>
  <w:num w:numId="284">
    <w:abstractNumId w:val="283"/>
  </w:num>
  <w:num w:numId="283">
    <w:abstractNumId w:val="282"/>
  </w:num>
  <w:num w:numId="282">
    <w:abstractNumId w:val="281"/>
  </w:num>
  <w:num w:numId="281">
    <w:abstractNumId w:val="280"/>
  </w:num>
  <w:num w:numId="280">
    <w:abstractNumId w:val="279"/>
  </w:num>
  <w:num w:numId="279">
    <w:abstractNumId w:val="278"/>
  </w:num>
  <w:num w:numId="278">
    <w:abstractNumId w:val="277"/>
  </w:num>
  <w:num w:numId="277">
    <w:abstractNumId w:val="276"/>
  </w:num>
  <w:num w:numId="276">
    <w:abstractNumId w:val="275"/>
  </w:num>
  <w:num w:numId="275">
    <w:abstractNumId w:val="274"/>
  </w:num>
  <w:num w:numId="274">
    <w:abstractNumId w:val="273"/>
  </w:num>
  <w:num w:numId="273">
    <w:abstractNumId w:val="272"/>
  </w:num>
  <w:num w:numId="272">
    <w:abstractNumId w:val="271"/>
  </w:num>
  <w:num w:numId="271">
    <w:abstractNumId w:val="270"/>
  </w:num>
  <w:num w:numId="270">
    <w:abstractNumId w:val="269"/>
  </w:num>
  <w:num w:numId="269">
    <w:abstractNumId w:val="268"/>
  </w:num>
  <w:num w:numId="268">
    <w:abstractNumId w:val="267"/>
  </w:num>
  <w:num w:numId="267">
    <w:abstractNumId w:val="266"/>
  </w:num>
  <w:num w:numId="266">
    <w:abstractNumId w:val="265"/>
  </w:num>
  <w:num w:numId="265">
    <w:abstractNumId w:val="264"/>
  </w:num>
  <w:num w:numId="264">
    <w:abstractNumId w:val="263"/>
  </w:num>
  <w:num w:numId="263">
    <w:abstractNumId w:val="262"/>
  </w:num>
  <w:num w:numId="262">
    <w:abstractNumId w:val="261"/>
  </w:num>
  <w:num w:numId="261">
    <w:abstractNumId w:val="260"/>
  </w:num>
  <w:num w:numId="260">
    <w:abstractNumId w:val="259"/>
  </w:num>
  <w:num w:numId="259">
    <w:abstractNumId w:val="258"/>
  </w:num>
  <w:num w:numId="258">
    <w:abstractNumId w:val="257"/>
  </w:num>
  <w:num w:numId="257">
    <w:abstractNumId w:val="256"/>
  </w:num>
  <w:num w:numId="256">
    <w:abstractNumId w:val="255"/>
  </w:num>
  <w:num w:numId="255">
    <w:abstractNumId w:val="254"/>
  </w:num>
  <w:num w:numId="254">
    <w:abstractNumId w:val="253"/>
  </w:num>
  <w:num w:numId="253">
    <w:abstractNumId w:val="252"/>
  </w:num>
  <w:num w:numId="252">
    <w:abstractNumId w:val="251"/>
  </w:num>
  <w:num w:numId="251">
    <w:abstractNumId w:val="250"/>
  </w:num>
  <w:num w:numId="250">
    <w:abstractNumId w:val="249"/>
  </w:num>
  <w:num w:numId="249">
    <w:abstractNumId w:val="248"/>
  </w:num>
  <w:num w:numId="248">
    <w:abstractNumId w:val="247"/>
  </w:num>
  <w:num w:numId="247">
    <w:abstractNumId w:val="246"/>
  </w:num>
  <w:num w:numId="246">
    <w:abstractNumId w:val="245"/>
  </w:num>
  <w:num w:numId="245">
    <w:abstractNumId w:val="244"/>
  </w:num>
  <w:num w:numId="244">
    <w:abstractNumId w:val="243"/>
  </w:num>
  <w:num w:numId="243">
    <w:abstractNumId w:val="242"/>
  </w:num>
  <w:num w:numId="242">
    <w:abstractNumId w:val="241"/>
  </w:num>
  <w:num w:numId="241">
    <w:abstractNumId w:val="240"/>
  </w:num>
  <w:num w:numId="240">
    <w:abstractNumId w:val="239"/>
  </w:num>
  <w:num w:numId="239">
    <w:abstractNumId w:val="238"/>
  </w:num>
  <w:num w:numId="238">
    <w:abstractNumId w:val="237"/>
  </w:num>
  <w:num w:numId="237">
    <w:abstractNumId w:val="236"/>
  </w:num>
  <w:num w:numId="236">
    <w:abstractNumId w:val="235"/>
  </w:num>
  <w:num w:numId="235">
    <w:abstractNumId w:val="234"/>
  </w:num>
  <w:num w:numId="234">
    <w:abstractNumId w:val="233"/>
  </w:num>
  <w:num w:numId="233">
    <w:abstractNumId w:val="232"/>
  </w:num>
  <w:num w:numId="232">
    <w:abstractNumId w:val="231"/>
  </w:num>
  <w:num w:numId="231">
    <w:abstractNumId w:val="230"/>
  </w:num>
  <w:num w:numId="230">
    <w:abstractNumId w:val="229"/>
  </w:num>
  <w:num w:numId="229">
    <w:abstractNumId w:val="228"/>
  </w:num>
  <w:num w:numId="228">
    <w:abstractNumId w:val="227"/>
  </w:num>
  <w:num w:numId="227">
    <w:abstractNumId w:val="226"/>
  </w:num>
  <w:num w:numId="226">
    <w:abstractNumId w:val="225"/>
  </w:num>
  <w:num w:numId="225">
    <w:abstractNumId w:val="224"/>
  </w:num>
  <w:num w:numId="224">
    <w:abstractNumId w:val="223"/>
  </w:num>
  <w:num w:numId="223">
    <w:abstractNumId w:val="222"/>
  </w:num>
  <w:num w:numId="222">
    <w:abstractNumId w:val="221"/>
  </w:num>
  <w:num w:numId="221">
    <w:abstractNumId w:val="220"/>
  </w:num>
  <w:num w:numId="220">
    <w:abstractNumId w:val="219"/>
  </w:num>
  <w:num w:numId="219">
    <w:abstractNumId w:val="218"/>
  </w:num>
  <w:num w:numId="218">
    <w:abstractNumId w:val="217"/>
  </w:num>
  <w:num w:numId="217">
    <w:abstractNumId w:val="216"/>
  </w:num>
  <w:num w:numId="216">
    <w:abstractNumId w:val="215"/>
  </w:num>
  <w:num w:numId="215">
    <w:abstractNumId w:val="214"/>
  </w:num>
  <w:num w:numId="214">
    <w:abstractNumId w:val="213"/>
  </w:num>
  <w:num w:numId="213">
    <w:abstractNumId w:val="212"/>
  </w:num>
  <w:num w:numId="212">
    <w:abstractNumId w:val="211"/>
  </w:num>
  <w:num w:numId="211">
    <w:abstractNumId w:val="210"/>
  </w:num>
  <w:num w:numId="210">
    <w:abstractNumId w:val="209"/>
  </w:num>
  <w:num w:numId="209">
    <w:abstractNumId w:val="208"/>
  </w:num>
  <w:num w:numId="208">
    <w:abstractNumId w:val="207"/>
  </w:num>
  <w:num w:numId="207">
    <w:abstractNumId w:val="206"/>
  </w:num>
  <w:num w:numId="206">
    <w:abstractNumId w:val="205"/>
  </w:num>
  <w:num w:numId="205">
    <w:abstractNumId w:val="204"/>
  </w:num>
  <w:num w:numId="204">
    <w:abstractNumId w:val="203"/>
  </w:num>
  <w:num w:numId="203">
    <w:abstractNumId w:val="202"/>
  </w:num>
  <w:num w:numId="202">
    <w:abstractNumId w:val="201"/>
  </w:num>
  <w:num w:numId="201">
    <w:abstractNumId w:val="200"/>
  </w:num>
  <w:num w:numId="200">
    <w:abstractNumId w:val="199"/>
  </w:num>
  <w:num w:numId="199">
    <w:abstractNumId w:val="198"/>
  </w:num>
  <w:num w:numId="198">
    <w:abstractNumId w:val="197"/>
  </w:num>
  <w:num w:numId="197">
    <w:abstractNumId w:val="196"/>
  </w:num>
  <w:num w:numId="196">
    <w:abstractNumId w:val="195"/>
  </w:num>
  <w:num w:numId="195">
    <w:abstractNumId w:val="194"/>
  </w:num>
  <w:num w:numId="194">
    <w:abstractNumId w:val="193"/>
  </w:num>
  <w:num w:numId="193">
    <w:abstractNumId w:val="192"/>
  </w:num>
  <w:num w:numId="192">
    <w:abstractNumId w:val="191"/>
  </w:num>
  <w:num w:numId="191">
    <w:abstractNumId w:val="190"/>
  </w:num>
  <w:num w:numId="190">
    <w:abstractNumId w:val="189"/>
  </w:num>
  <w:num w:numId="189">
    <w:abstractNumId w:val="188"/>
  </w:num>
  <w:num w:numId="188">
    <w:abstractNumId w:val="187"/>
  </w:num>
  <w:num w:numId="187">
    <w:abstractNumId w:val="186"/>
  </w:num>
  <w:num w:numId="186">
    <w:abstractNumId w:val="185"/>
  </w:num>
  <w:num w:numId="185">
    <w:abstractNumId w:val="184"/>
  </w:num>
  <w:num w:numId="184">
    <w:abstractNumId w:val="183"/>
  </w:num>
  <w:num w:numId="183">
    <w:abstractNumId w:val="182"/>
  </w:num>
  <w:num w:numId="182">
    <w:abstractNumId w:val="181"/>
  </w:num>
  <w:num w:numId="181">
    <w:abstractNumId w:val="180"/>
  </w:num>
  <w:num w:numId="180">
    <w:abstractNumId w:val="179"/>
  </w:num>
  <w:num w:numId="179">
    <w:abstractNumId w:val="178"/>
  </w:num>
  <w:num w:numId="178">
    <w:abstractNumId w:val="177"/>
  </w:num>
  <w:num w:numId="177">
    <w:abstractNumId w:val="176"/>
  </w:num>
  <w:num w:numId="176">
    <w:abstractNumId w:val="175"/>
  </w:num>
  <w:num w:numId="175">
    <w:abstractNumId w:val="174"/>
  </w:num>
  <w:num w:numId="174">
    <w:abstractNumId w:val="173"/>
  </w:num>
  <w:num w:numId="173">
    <w:abstractNumId w:val="172"/>
  </w:num>
  <w:num w:numId="172">
    <w:abstractNumId w:val="171"/>
  </w:num>
  <w:num w:numId="171">
    <w:abstractNumId w:val="170"/>
  </w:num>
  <w:num w:numId="170">
    <w:abstractNumId w:val="169"/>
  </w:num>
  <w:num w:numId="169">
    <w:abstractNumId w:val="168"/>
  </w:num>
  <w:num w:numId="168">
    <w:abstractNumId w:val="167"/>
  </w:num>
  <w:num w:numId="167">
    <w:abstractNumId w:val="166"/>
  </w:num>
  <w:num w:numId="166">
    <w:abstractNumId w:val="165"/>
  </w:num>
  <w:num w:numId="165">
    <w:abstractNumId w:val="164"/>
  </w:num>
  <w:num w:numId="164">
    <w:abstractNumId w:val="163"/>
  </w:num>
  <w:num w:numId="163">
    <w:abstractNumId w:val="162"/>
  </w:num>
  <w:num w:numId="162">
    <w:abstractNumId w:val="161"/>
  </w:num>
  <w:num w:numId="161">
    <w:abstractNumId w:val="160"/>
  </w:num>
  <w:num w:numId="160">
    <w:abstractNumId w:val="159"/>
  </w:num>
  <w:num w:numId="159">
    <w:abstractNumId w:val="158"/>
  </w:num>
  <w:num w:numId="158">
    <w:abstractNumId w:val="157"/>
  </w:num>
  <w:num w:numId="157">
    <w:abstractNumId w:val="156"/>
  </w:num>
  <w:num w:numId="156">
    <w:abstractNumId w:val="155"/>
  </w:num>
  <w:num w:numId="155">
    <w:abstractNumId w:val="154"/>
  </w:num>
  <w:num w:numId="154">
    <w:abstractNumId w:val="153"/>
  </w:num>
  <w:num w:numId="153">
    <w:abstractNumId w:val="152"/>
  </w:num>
  <w:num w:numId="152">
    <w:abstractNumId w:val="151"/>
  </w:num>
  <w:num w:numId="151">
    <w:abstractNumId w:val="150"/>
  </w:num>
  <w:num w:numId="150">
    <w:abstractNumId w:val="149"/>
  </w:num>
  <w:num w:numId="149">
    <w:abstractNumId w:val="148"/>
  </w:num>
  <w:num w:numId="148">
    <w:abstractNumId w:val="147"/>
  </w:num>
  <w:num w:numId="147">
    <w:abstractNumId w:val="146"/>
  </w:num>
  <w:num w:numId="146">
    <w:abstractNumId w:val="145"/>
  </w:num>
  <w:num w:numId="145">
    <w:abstractNumId w:val="144"/>
  </w:num>
  <w:num w:numId="144">
    <w:abstractNumId w:val="143"/>
  </w:num>
  <w:num w:numId="143">
    <w:abstractNumId w:val="142"/>
  </w:num>
  <w:num w:numId="142">
    <w:abstractNumId w:val="141"/>
  </w:num>
  <w:num w:numId="141">
    <w:abstractNumId w:val="140"/>
  </w:num>
  <w:num w:numId="140">
    <w:abstractNumId w:val="139"/>
  </w:num>
  <w:num w:numId="139">
    <w:abstractNumId w:val="138"/>
  </w:num>
  <w:num w:numId="138">
    <w:abstractNumId w:val="137"/>
  </w:num>
  <w:num w:numId="137">
    <w:abstractNumId w:val="136"/>
  </w:num>
  <w:num w:numId="136">
    <w:abstractNumId w:val="135"/>
  </w:num>
  <w:num w:numId="135">
    <w:abstractNumId w:val="134"/>
  </w:num>
  <w:num w:numId="134">
    <w:abstractNumId w:val="133"/>
  </w:num>
  <w:num w:numId="133">
    <w:abstractNumId w:val="132"/>
  </w:num>
  <w:num w:numId="132">
    <w:abstractNumId w:val="131"/>
  </w:num>
  <w:num w:numId="131">
    <w:abstractNumId w:val="130"/>
  </w:num>
  <w:num w:numId="130">
    <w:abstractNumId w:val="129"/>
  </w:num>
  <w:num w:numId="129">
    <w:abstractNumId w:val="128"/>
  </w:num>
  <w:num w:numId="128">
    <w:abstractNumId w:val="127"/>
  </w:num>
  <w:num w:numId="127">
    <w:abstractNumId w:val="126"/>
  </w:num>
  <w:num w:numId="126">
    <w:abstractNumId w:val="125"/>
  </w:num>
  <w:num w:numId="125">
    <w:abstractNumId w:val="124"/>
  </w:num>
  <w:num w:numId="124">
    <w:abstractNumId w:val="123"/>
  </w:num>
  <w:num w:numId="123">
    <w:abstractNumId w:val="122"/>
  </w:num>
  <w:num w:numId="122">
    <w:abstractNumId w:val="121"/>
  </w:num>
  <w:num w:numId="121">
    <w:abstractNumId w:val="120"/>
  </w:num>
  <w:num w:numId="120">
    <w:abstractNumId w:val="119"/>
  </w:num>
  <w:num w:numId="119">
    <w:abstractNumId w:val="118"/>
  </w:num>
  <w:num w:numId="118">
    <w:abstractNumId w:val="117"/>
  </w:num>
  <w:num w:numId="117">
    <w:abstractNumId w:val="116"/>
  </w:num>
  <w:num w:numId="116">
    <w:abstractNumId w:val="115"/>
  </w:num>
  <w:num w:numId="115">
    <w:abstractNumId w:val="114"/>
  </w:num>
  <w:num w:numId="114">
    <w:abstractNumId w:val="113"/>
  </w:num>
  <w:num w:numId="110">
    <w:abstractNumId w:val="109"/>
  </w:num>
  <w:num w:numId="109">
    <w:abstractNumId w:val="108"/>
  </w:num>
  <w:num w:numId="113">
    <w:abstractNumId w:val="112"/>
  </w:num>
  <w:num w:numId="112">
    <w:abstractNumId w:val="111"/>
  </w:num>
  <w:num w:numId="111">
    <w:abstractNumId w:val="110"/>
  </w:num>
  <w:num w:numId="108">
    <w:abstractNumId w:val="107"/>
  </w:num>
  <w:num w:numId="107">
    <w:abstractNumId w:val="106"/>
  </w:num>
  <w:num w:numId="106">
    <w:abstractNumId w:val="105"/>
  </w:num>
  <w:num w:numId="105">
    <w:abstractNumId w:val="104"/>
  </w:num>
  <w:num w:numId="104">
    <w:abstractNumId w:val="103"/>
  </w:num>
  <w:num w:numId="103">
    <w:abstractNumId w:val="102"/>
  </w:num>
  <w:num w:numId="102">
    <w:abstractNumId w:val="101"/>
  </w:num>
  <w:num w:numId="101">
    <w:abstractNumId w:val="100"/>
  </w:num>
  <w:num w:numId="100">
    <w:abstractNumId w:val="99"/>
  </w:num>
  <w:num w:numId="99">
    <w:abstractNumId w:val="98"/>
  </w:num>
  <w:num w:numId="98">
    <w:abstractNumId w:val="97"/>
  </w:num>
  <w:num w:numId="97">
    <w:abstractNumId w:val="96"/>
  </w:num>
  <w:num w:numId="96">
    <w:abstractNumId w:val="95"/>
  </w:num>
  <w:num w:numId="95">
    <w:abstractNumId w:val="94"/>
  </w:num>
  <w:num w:numId="94">
    <w:abstractNumId w:val="93"/>
  </w:num>
  <w:num w:numId="93">
    <w:abstractNumId w:val="92"/>
  </w:num>
  <w:num w:numId="92">
    <w:abstractNumId w:val="91"/>
  </w:num>
  <w:num w:numId="91">
    <w:abstractNumId w:val="90"/>
  </w:num>
  <w:num w:numId="90">
    <w:abstractNumId w:val="89"/>
  </w:num>
  <w:num w:numId="89">
    <w:abstractNumId w:val="88"/>
  </w:num>
  <w:num w:numId="88">
    <w:abstractNumId w:val="87"/>
  </w:num>
  <w:num w:numId="87">
    <w:abstractNumId w:val="86"/>
  </w:num>
  <w:num w:numId="86">
    <w:abstractNumId w:val="85"/>
  </w:num>
  <w:num w:numId="85">
    <w:abstractNumId w:val="84"/>
  </w:num>
  <w:num w:numId="84">
    <w:abstractNumId w:val="83"/>
  </w:num>
  <w:num w:numId="83">
    <w:abstractNumId w:val="82"/>
  </w:num>
  <w:num w:numId="82">
    <w:abstractNumId w:val="81"/>
  </w:num>
  <w:num w:numId="81">
    <w:abstractNumId w:val="80"/>
  </w:num>
  <w:num w:numId="80">
    <w:abstractNumId w:val="79"/>
  </w:num>
  <w:num w:numId="79">
    <w:abstractNumId w:val="78"/>
  </w:num>
  <w:num w:numId="78">
    <w:abstractNumId w:val="77"/>
  </w:num>
  <w:num w:numId="77">
    <w:abstractNumId w:val="76"/>
  </w:num>
  <w:num w:numId="76">
    <w:abstractNumId w:val="75"/>
  </w:num>
  <w:num w:numId="75">
    <w:abstractNumId w:val="74"/>
  </w:num>
  <w:num w:numId="74">
    <w:abstractNumId w:val="73"/>
  </w:num>
  <w:num w:numId="73">
    <w:abstractNumId w:val="72"/>
  </w:num>
  <w:num w:numId="72">
    <w:abstractNumId w:val="71"/>
  </w:num>
  <w:num w:numId="71">
    <w:abstractNumId w:val="70"/>
  </w:num>
  <w:num w:numId="70">
    <w:abstractNumId w:val="69"/>
  </w:num>
  <w:num w:numId="69">
    <w:abstractNumId w:val="68"/>
  </w:num>
  <w:num w:numId="68">
    <w:abstractNumId w:val="67"/>
  </w:num>
  <w:num w:numId="67">
    <w:abstractNumId w:val="66"/>
  </w:num>
  <w:num w:numId="66">
    <w:abstractNumId w:val="65"/>
  </w:num>
  <w:num w:numId="65">
    <w:abstractNumId w:val="64"/>
  </w:num>
  <w:num w:numId="64">
    <w:abstractNumId w:val="63"/>
  </w: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rebuchet MS" w:hAnsi="Trebuchet MS" w:eastAsia="Trebuchet MS" w:cs="Trebuchet MS"/>
      <w:lang w:val="es-ES" w:eastAsia="en-US" w:bidi="ar-SA"/>
    </w:rPr>
  </w:style>
  <w:style w:styleId="TOC1" w:type="paragraph">
    <w:name w:val="TOC 1"/>
    <w:basedOn w:val="Normal"/>
    <w:uiPriority w:val="1"/>
    <w:qFormat/>
    <w:pPr>
      <w:spacing w:before="405"/>
      <w:ind w:left="980" w:hanging="568"/>
    </w:pPr>
    <w:rPr>
      <w:rFonts w:ascii="Trebuchet MS" w:hAnsi="Trebuchet MS" w:eastAsia="Trebuchet MS" w:cs="Trebuchet MS"/>
      <w:sz w:val="24"/>
      <w:szCs w:val="24"/>
      <w:lang w:val="es-ES" w:eastAsia="en-US" w:bidi="ar-SA"/>
    </w:rPr>
  </w:style>
  <w:style w:styleId="TOC2" w:type="paragraph">
    <w:name w:val="TOC 2"/>
    <w:basedOn w:val="Normal"/>
    <w:uiPriority w:val="1"/>
    <w:qFormat/>
    <w:pPr>
      <w:spacing w:before="461"/>
      <w:ind w:left="1247" w:hanging="568"/>
    </w:pPr>
    <w:rPr>
      <w:rFonts w:ascii="Trebuchet MS" w:hAnsi="Trebuchet MS" w:eastAsia="Trebuchet MS" w:cs="Trebuchet MS"/>
      <w:sz w:val="24"/>
      <w:szCs w:val="24"/>
      <w:lang w:val="es-ES" w:eastAsia="en-US" w:bidi="ar-SA"/>
    </w:rPr>
  </w:style>
  <w:style w:styleId="TOC3" w:type="paragraph">
    <w:name w:val="TOC 3"/>
    <w:basedOn w:val="Normal"/>
    <w:uiPriority w:val="1"/>
    <w:qFormat/>
    <w:pPr>
      <w:spacing w:before="462"/>
      <w:ind w:left="1247" w:hanging="568"/>
    </w:pPr>
    <w:rPr>
      <w:rFonts w:ascii="Trebuchet MS" w:hAnsi="Trebuchet MS" w:eastAsia="Trebuchet MS" w:cs="Trebuchet MS"/>
      <w:b/>
      <w:bCs/>
      <w:i/>
      <w:iCs/>
      <w:lang w:val="es-ES" w:eastAsia="en-US" w:bidi="ar-SA"/>
    </w:rPr>
  </w:style>
  <w:style w:styleId="TOC4" w:type="paragraph">
    <w:name w:val="TOC 4"/>
    <w:basedOn w:val="Normal"/>
    <w:uiPriority w:val="1"/>
    <w:qFormat/>
    <w:pPr>
      <w:spacing w:before="59"/>
      <w:ind w:left="1490" w:hanging="518"/>
    </w:pPr>
    <w:rPr>
      <w:rFonts w:ascii="Trebuchet MS" w:hAnsi="Trebuchet MS" w:eastAsia="Trebuchet MS" w:cs="Trebuchet MS"/>
      <w:sz w:val="18"/>
      <w:szCs w:val="18"/>
      <w:lang w:val="es-ES" w:eastAsia="en-US" w:bidi="ar-SA"/>
    </w:rPr>
  </w:style>
  <w:style w:styleId="TOC5" w:type="paragraph">
    <w:name w:val="TOC 5"/>
    <w:basedOn w:val="Normal"/>
    <w:uiPriority w:val="1"/>
    <w:qFormat/>
    <w:pPr>
      <w:spacing w:before="59"/>
      <w:ind w:left="1757" w:hanging="518"/>
    </w:pPr>
    <w:rPr>
      <w:rFonts w:ascii="Trebuchet MS" w:hAnsi="Trebuchet MS" w:eastAsia="Trebuchet MS" w:cs="Trebuchet MS"/>
      <w:sz w:val="18"/>
      <w:szCs w:val="18"/>
      <w:lang w:val="es-ES" w:eastAsia="en-US" w:bidi="ar-SA"/>
    </w:rPr>
  </w:style>
  <w:style w:styleId="TOC6" w:type="paragraph">
    <w:name w:val="TOC 6"/>
    <w:basedOn w:val="Normal"/>
    <w:uiPriority w:val="1"/>
    <w:qFormat/>
    <w:pPr>
      <w:spacing w:before="30"/>
      <w:ind w:left="1493"/>
    </w:pPr>
    <w:rPr>
      <w:rFonts w:ascii="Trebuchet MS" w:hAnsi="Trebuchet MS" w:eastAsia="Trebuchet MS" w:cs="Trebuchet MS"/>
      <w:sz w:val="18"/>
      <w:szCs w:val="18"/>
      <w:lang w:val="es-ES" w:eastAsia="en-US" w:bidi="ar-SA"/>
    </w:rPr>
  </w:style>
  <w:style w:styleId="TOC7" w:type="paragraph">
    <w:name w:val="TOC 7"/>
    <w:basedOn w:val="Normal"/>
    <w:uiPriority w:val="1"/>
    <w:qFormat/>
    <w:pPr>
      <w:spacing w:before="31"/>
      <w:ind w:left="1760"/>
    </w:pPr>
    <w:rPr>
      <w:rFonts w:ascii="Trebuchet MS" w:hAnsi="Trebuchet MS" w:eastAsia="Trebuchet MS" w:cs="Trebuchet MS"/>
      <w:sz w:val="18"/>
      <w:szCs w:val="18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rebuchet MS" w:hAnsi="Trebuchet MS" w:eastAsia="Trebuchet MS" w:cs="Trebuchet MS"/>
      <w:sz w:val="16"/>
      <w:szCs w:val="16"/>
      <w:lang w:val="es-ES" w:eastAsia="en-US" w:bidi="ar-SA"/>
    </w:rPr>
  </w:style>
  <w:style w:styleId="Heading1" w:type="paragraph">
    <w:name w:val="Heading 1"/>
    <w:basedOn w:val="Normal"/>
    <w:uiPriority w:val="1"/>
    <w:qFormat/>
    <w:pPr>
      <w:spacing w:before="105"/>
      <w:ind w:right="678"/>
      <w:jc w:val="right"/>
      <w:outlineLvl w:val="1"/>
    </w:pPr>
    <w:rPr>
      <w:rFonts w:ascii="Trebuchet MS" w:hAnsi="Trebuchet MS" w:eastAsia="Trebuchet MS" w:cs="Trebuchet MS"/>
      <w:sz w:val="144"/>
      <w:szCs w:val="144"/>
      <w:lang w:val="es-ES" w:eastAsia="en-US" w:bidi="ar-SA"/>
    </w:rPr>
  </w:style>
  <w:style w:styleId="Heading2" w:type="paragraph">
    <w:name w:val="Heading 2"/>
    <w:basedOn w:val="Normal"/>
    <w:uiPriority w:val="1"/>
    <w:qFormat/>
    <w:pPr>
      <w:spacing w:before="103"/>
      <w:ind w:right="669"/>
      <w:jc w:val="right"/>
      <w:outlineLvl w:val="2"/>
    </w:pPr>
    <w:rPr>
      <w:rFonts w:ascii="Tahoma" w:hAnsi="Tahoma" w:eastAsia="Tahoma" w:cs="Tahoma"/>
      <w:b/>
      <w:bCs/>
      <w:sz w:val="44"/>
      <w:szCs w:val="44"/>
      <w:lang w:val="es-ES" w:eastAsia="en-US" w:bidi="ar-SA"/>
    </w:rPr>
  </w:style>
  <w:style w:styleId="Heading3" w:type="paragraph">
    <w:name w:val="Heading 3"/>
    <w:basedOn w:val="Normal"/>
    <w:uiPriority w:val="1"/>
    <w:qFormat/>
    <w:pPr>
      <w:spacing w:before="130"/>
      <w:ind w:left="1165" w:hanging="997"/>
      <w:outlineLvl w:val="3"/>
    </w:pPr>
    <w:rPr>
      <w:rFonts w:ascii="Verdana" w:hAnsi="Verdana" w:eastAsia="Verdana" w:cs="Verdana"/>
      <w:sz w:val="42"/>
      <w:szCs w:val="42"/>
      <w:lang w:val="es-ES" w:eastAsia="en-US" w:bidi="ar-SA"/>
    </w:rPr>
  </w:style>
  <w:style w:styleId="Heading4" w:type="paragraph">
    <w:name w:val="Heading 4"/>
    <w:basedOn w:val="Normal"/>
    <w:uiPriority w:val="1"/>
    <w:qFormat/>
    <w:pPr>
      <w:ind w:left="463"/>
      <w:jc w:val="both"/>
      <w:outlineLvl w:val="4"/>
    </w:pPr>
    <w:rPr>
      <w:rFonts w:ascii="Palatino Linotype" w:hAnsi="Palatino Linotype" w:eastAsia="Palatino Linotype" w:cs="Palatino Linotype"/>
      <w:i/>
      <w:iCs/>
      <w:sz w:val="34"/>
      <w:szCs w:val="34"/>
      <w:lang w:val="es-ES" w:eastAsia="en-US" w:bidi="ar-SA"/>
    </w:rPr>
  </w:style>
  <w:style w:styleId="Heading5" w:type="paragraph">
    <w:name w:val="Heading 5"/>
    <w:basedOn w:val="Normal"/>
    <w:uiPriority w:val="1"/>
    <w:qFormat/>
    <w:pPr>
      <w:ind w:left="1783" w:hanging="1104"/>
      <w:outlineLvl w:val="5"/>
    </w:pPr>
    <w:rPr>
      <w:rFonts w:ascii="Tahoma" w:hAnsi="Tahoma" w:eastAsia="Tahoma" w:cs="Tahoma"/>
      <w:b/>
      <w:bCs/>
      <w:sz w:val="28"/>
      <w:szCs w:val="28"/>
      <w:lang w:val="es-ES" w:eastAsia="en-US" w:bidi="ar-SA"/>
    </w:rPr>
  </w:style>
  <w:style w:styleId="Heading6" w:type="paragraph">
    <w:name w:val="Heading 6"/>
    <w:basedOn w:val="Normal"/>
    <w:uiPriority w:val="1"/>
    <w:qFormat/>
    <w:pPr>
      <w:spacing w:before="43"/>
      <w:ind w:left="60"/>
      <w:outlineLvl w:val="6"/>
    </w:pPr>
    <w:rPr>
      <w:rFonts w:ascii="Tahoma" w:hAnsi="Tahoma" w:eastAsia="Tahoma" w:cs="Tahoma"/>
      <w:b/>
      <w:bCs/>
      <w:sz w:val="22"/>
      <w:szCs w:val="22"/>
      <w:lang w:val="es-ES" w:eastAsia="en-US" w:bidi="ar-SA"/>
    </w:rPr>
  </w:style>
  <w:style w:styleId="Heading7" w:type="paragraph">
    <w:name w:val="Heading 7"/>
    <w:basedOn w:val="Normal"/>
    <w:uiPriority w:val="1"/>
    <w:qFormat/>
    <w:pPr>
      <w:ind w:left="1025"/>
      <w:outlineLvl w:val="7"/>
    </w:pPr>
    <w:rPr>
      <w:rFonts w:ascii="Tahoma" w:hAnsi="Tahoma" w:eastAsia="Tahoma" w:cs="Tahoma"/>
      <w:sz w:val="22"/>
      <w:szCs w:val="22"/>
      <w:lang w:val="es-ES" w:eastAsia="en-US" w:bidi="ar-SA"/>
    </w:rPr>
  </w:style>
  <w:style w:styleId="Heading8" w:type="paragraph">
    <w:name w:val="Heading 8"/>
    <w:basedOn w:val="Normal"/>
    <w:uiPriority w:val="1"/>
    <w:qFormat/>
    <w:pPr>
      <w:spacing w:before="35"/>
      <w:ind w:left="481" w:hanging="227"/>
      <w:outlineLvl w:val="8"/>
    </w:pPr>
    <w:rPr>
      <w:rFonts w:ascii="Tahoma" w:hAnsi="Tahoma" w:eastAsia="Tahoma" w:cs="Tahoma"/>
      <w:b/>
      <w:bCs/>
      <w:sz w:val="16"/>
      <w:szCs w:val="16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ind w:left="1020" w:hanging="397"/>
    </w:pPr>
    <w:rPr>
      <w:rFonts w:ascii="Trebuchet MS" w:hAnsi="Trebuchet MS" w:eastAsia="Trebuchet MS" w:cs="Trebuchet MS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rebuchet MS" w:hAnsi="Trebuchet MS" w:eastAsia="Trebuchet MS" w:cs="Trebuchet MS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hyperlink" Target="mailto:ctoeditorial@ctoditorial.com" TargetMode="External"/><Relationship Id="rId12" Type="http://schemas.openxmlformats.org/officeDocument/2006/relationships/hyperlink" Target="http://www.grupocto.es/" TargetMode="External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image" Target="media/image8.png"/><Relationship Id="rId16" Type="http://schemas.openxmlformats.org/officeDocument/2006/relationships/image" Target="media/image9.png"/><Relationship Id="rId17" Type="http://schemas.openxmlformats.org/officeDocument/2006/relationships/image" Target="media/image10.png"/><Relationship Id="rId18" Type="http://schemas.openxmlformats.org/officeDocument/2006/relationships/image" Target="media/image11.png"/><Relationship Id="rId19" Type="http://schemas.openxmlformats.org/officeDocument/2006/relationships/image" Target="media/image12.png"/><Relationship Id="rId20" Type="http://schemas.openxmlformats.org/officeDocument/2006/relationships/image" Target="media/image13.png"/><Relationship Id="rId21" Type="http://schemas.openxmlformats.org/officeDocument/2006/relationships/image" Target="media/image14.png"/><Relationship Id="rId22" Type="http://schemas.openxmlformats.org/officeDocument/2006/relationships/header" Target="header1.xml"/><Relationship Id="rId23" Type="http://schemas.openxmlformats.org/officeDocument/2006/relationships/footer" Target="footer2.xml"/><Relationship Id="rId24" Type="http://schemas.openxmlformats.org/officeDocument/2006/relationships/footer" Target="footer3.xml"/><Relationship Id="rId25" Type="http://schemas.openxmlformats.org/officeDocument/2006/relationships/header" Target="header2.xml"/><Relationship Id="rId26" Type="http://schemas.openxmlformats.org/officeDocument/2006/relationships/image" Target="media/image16.png"/><Relationship Id="rId27" Type="http://schemas.openxmlformats.org/officeDocument/2006/relationships/header" Target="header3.xml"/><Relationship Id="rId28" Type="http://schemas.openxmlformats.org/officeDocument/2006/relationships/footer" Target="footer4.xml"/><Relationship Id="rId29" Type="http://schemas.openxmlformats.org/officeDocument/2006/relationships/header" Target="header4.xml"/><Relationship Id="rId30" Type="http://schemas.openxmlformats.org/officeDocument/2006/relationships/footer" Target="footer5.xml"/><Relationship Id="rId31" Type="http://schemas.openxmlformats.org/officeDocument/2006/relationships/header" Target="header5.xml"/><Relationship Id="rId32" Type="http://schemas.openxmlformats.org/officeDocument/2006/relationships/footer" Target="footer6.xml"/><Relationship Id="rId33" Type="http://schemas.openxmlformats.org/officeDocument/2006/relationships/header" Target="header6.xml"/><Relationship Id="rId34" Type="http://schemas.openxmlformats.org/officeDocument/2006/relationships/footer" Target="footer7.xml"/><Relationship Id="rId35" Type="http://schemas.openxmlformats.org/officeDocument/2006/relationships/footer" Target="footer8.xml"/><Relationship Id="rId36" Type="http://schemas.openxmlformats.org/officeDocument/2006/relationships/image" Target="media/image17.jpeg"/><Relationship Id="rId37" Type="http://schemas.openxmlformats.org/officeDocument/2006/relationships/header" Target="header7.xml"/><Relationship Id="rId38" Type="http://schemas.openxmlformats.org/officeDocument/2006/relationships/header" Target="header8.xml"/><Relationship Id="rId39" Type="http://schemas.openxmlformats.org/officeDocument/2006/relationships/header" Target="header9.xml"/><Relationship Id="rId40" Type="http://schemas.openxmlformats.org/officeDocument/2006/relationships/footer" Target="footer9.xml"/><Relationship Id="rId41" Type="http://schemas.openxmlformats.org/officeDocument/2006/relationships/footer" Target="footer10.xml"/><Relationship Id="rId42" Type="http://schemas.openxmlformats.org/officeDocument/2006/relationships/header" Target="header10.xml"/><Relationship Id="rId43" Type="http://schemas.openxmlformats.org/officeDocument/2006/relationships/image" Target="media/image18.jpeg"/><Relationship Id="rId44" Type="http://schemas.openxmlformats.org/officeDocument/2006/relationships/image" Target="media/image19.jpeg"/><Relationship Id="rId45" Type="http://schemas.openxmlformats.org/officeDocument/2006/relationships/header" Target="header11.xml"/><Relationship Id="rId46" Type="http://schemas.openxmlformats.org/officeDocument/2006/relationships/header" Target="header12.xml"/><Relationship Id="rId47" Type="http://schemas.openxmlformats.org/officeDocument/2006/relationships/header" Target="header13.xml"/><Relationship Id="rId48" Type="http://schemas.openxmlformats.org/officeDocument/2006/relationships/footer" Target="footer11.xml"/><Relationship Id="rId49" Type="http://schemas.openxmlformats.org/officeDocument/2006/relationships/footer" Target="footer12.xml"/><Relationship Id="rId50" Type="http://schemas.openxmlformats.org/officeDocument/2006/relationships/image" Target="media/image20.jpeg"/><Relationship Id="rId51" Type="http://schemas.openxmlformats.org/officeDocument/2006/relationships/image" Target="media/image21.jpeg"/><Relationship Id="rId52" Type="http://schemas.openxmlformats.org/officeDocument/2006/relationships/image" Target="media/image22.jpeg"/><Relationship Id="rId53" Type="http://schemas.openxmlformats.org/officeDocument/2006/relationships/image" Target="media/image23.png"/><Relationship Id="rId54" Type="http://schemas.openxmlformats.org/officeDocument/2006/relationships/image" Target="media/image24.png"/><Relationship Id="rId55" Type="http://schemas.openxmlformats.org/officeDocument/2006/relationships/image" Target="media/image25.png"/><Relationship Id="rId56" Type="http://schemas.openxmlformats.org/officeDocument/2006/relationships/image" Target="media/image26.jpeg"/><Relationship Id="rId57" Type="http://schemas.openxmlformats.org/officeDocument/2006/relationships/image" Target="media/image27.jpeg"/><Relationship Id="rId58" Type="http://schemas.openxmlformats.org/officeDocument/2006/relationships/image" Target="media/image28.png"/><Relationship Id="rId59" Type="http://schemas.openxmlformats.org/officeDocument/2006/relationships/image" Target="media/image29.png"/><Relationship Id="rId60" Type="http://schemas.openxmlformats.org/officeDocument/2006/relationships/image" Target="media/image30.png"/><Relationship Id="rId61" Type="http://schemas.openxmlformats.org/officeDocument/2006/relationships/image" Target="media/image31.png"/><Relationship Id="rId62" Type="http://schemas.openxmlformats.org/officeDocument/2006/relationships/image" Target="media/image32.png"/><Relationship Id="rId63" Type="http://schemas.openxmlformats.org/officeDocument/2006/relationships/image" Target="media/image33.png"/><Relationship Id="rId64" Type="http://schemas.openxmlformats.org/officeDocument/2006/relationships/image" Target="media/image34.png"/><Relationship Id="rId65" Type="http://schemas.openxmlformats.org/officeDocument/2006/relationships/image" Target="media/image35.png"/><Relationship Id="rId66" Type="http://schemas.openxmlformats.org/officeDocument/2006/relationships/image" Target="media/image36.png"/><Relationship Id="rId67" Type="http://schemas.openxmlformats.org/officeDocument/2006/relationships/image" Target="media/image37.jpeg"/><Relationship Id="rId68" Type="http://schemas.openxmlformats.org/officeDocument/2006/relationships/header" Target="header14.xml"/><Relationship Id="rId69" Type="http://schemas.openxmlformats.org/officeDocument/2006/relationships/footer" Target="footer13.xml"/><Relationship Id="rId70" Type="http://schemas.openxmlformats.org/officeDocument/2006/relationships/footer" Target="footer14.xml"/><Relationship Id="rId71" Type="http://schemas.openxmlformats.org/officeDocument/2006/relationships/header" Target="header15.xml"/><Relationship Id="rId72" Type="http://schemas.openxmlformats.org/officeDocument/2006/relationships/image" Target="media/image38.jpeg"/><Relationship Id="rId73" Type="http://schemas.openxmlformats.org/officeDocument/2006/relationships/image" Target="media/image39.jpeg"/><Relationship Id="rId74" Type="http://schemas.openxmlformats.org/officeDocument/2006/relationships/image" Target="media/image40.png"/><Relationship Id="rId75" Type="http://schemas.openxmlformats.org/officeDocument/2006/relationships/image" Target="media/image41.png"/><Relationship Id="rId76" Type="http://schemas.openxmlformats.org/officeDocument/2006/relationships/image" Target="media/image42.png"/><Relationship Id="rId77" Type="http://schemas.openxmlformats.org/officeDocument/2006/relationships/image" Target="media/image43.png"/><Relationship Id="rId78" Type="http://schemas.openxmlformats.org/officeDocument/2006/relationships/image" Target="media/image44.png"/><Relationship Id="rId79" Type="http://schemas.openxmlformats.org/officeDocument/2006/relationships/image" Target="media/image45.png"/><Relationship Id="rId80" Type="http://schemas.openxmlformats.org/officeDocument/2006/relationships/image" Target="media/image46.png"/><Relationship Id="rId81" Type="http://schemas.openxmlformats.org/officeDocument/2006/relationships/image" Target="media/image47.png"/><Relationship Id="rId82" Type="http://schemas.openxmlformats.org/officeDocument/2006/relationships/image" Target="media/image48.png"/><Relationship Id="rId83" Type="http://schemas.openxmlformats.org/officeDocument/2006/relationships/image" Target="media/image49.png"/><Relationship Id="rId84" Type="http://schemas.openxmlformats.org/officeDocument/2006/relationships/image" Target="media/image50.png"/><Relationship Id="rId85" Type="http://schemas.openxmlformats.org/officeDocument/2006/relationships/image" Target="media/image51.png"/><Relationship Id="rId86" Type="http://schemas.openxmlformats.org/officeDocument/2006/relationships/header" Target="header16.xml"/><Relationship Id="rId87" Type="http://schemas.openxmlformats.org/officeDocument/2006/relationships/image" Target="media/image52.jpeg"/><Relationship Id="rId88" Type="http://schemas.openxmlformats.org/officeDocument/2006/relationships/header" Target="header17.xml"/><Relationship Id="rId89" Type="http://schemas.openxmlformats.org/officeDocument/2006/relationships/footer" Target="footer15.xml"/><Relationship Id="rId90" Type="http://schemas.openxmlformats.org/officeDocument/2006/relationships/footer" Target="footer16.xml"/><Relationship Id="rId91" Type="http://schemas.openxmlformats.org/officeDocument/2006/relationships/header" Target="header18.xml"/><Relationship Id="rId92" Type="http://schemas.openxmlformats.org/officeDocument/2006/relationships/image" Target="media/image53.jpeg"/><Relationship Id="rId93" Type="http://schemas.openxmlformats.org/officeDocument/2006/relationships/image" Target="media/image54.jpeg"/><Relationship Id="rId94" Type="http://schemas.openxmlformats.org/officeDocument/2006/relationships/header" Target="header19.xml"/><Relationship Id="rId95" Type="http://schemas.openxmlformats.org/officeDocument/2006/relationships/footer" Target="footer17.xml"/><Relationship Id="rId96" Type="http://schemas.openxmlformats.org/officeDocument/2006/relationships/footer" Target="footer18.xml"/><Relationship Id="rId97" Type="http://schemas.openxmlformats.org/officeDocument/2006/relationships/header" Target="header20.xml"/><Relationship Id="rId98" Type="http://schemas.openxmlformats.org/officeDocument/2006/relationships/header" Target="header21.xml"/><Relationship Id="rId99" Type="http://schemas.openxmlformats.org/officeDocument/2006/relationships/footer" Target="footer19.xml"/><Relationship Id="rId100" Type="http://schemas.openxmlformats.org/officeDocument/2006/relationships/footer" Target="footer20.xml"/><Relationship Id="rId101" Type="http://schemas.openxmlformats.org/officeDocument/2006/relationships/header" Target="header22.xml"/><Relationship Id="rId102" Type="http://schemas.openxmlformats.org/officeDocument/2006/relationships/image" Target="media/image55.jpeg"/><Relationship Id="rId103" Type="http://schemas.openxmlformats.org/officeDocument/2006/relationships/image" Target="media/image56.png"/><Relationship Id="rId104" Type="http://schemas.openxmlformats.org/officeDocument/2006/relationships/image" Target="media/image57.png"/><Relationship Id="rId105" Type="http://schemas.openxmlformats.org/officeDocument/2006/relationships/image" Target="media/image58.png"/><Relationship Id="rId106" Type="http://schemas.openxmlformats.org/officeDocument/2006/relationships/image" Target="media/image59.png"/><Relationship Id="rId107" Type="http://schemas.openxmlformats.org/officeDocument/2006/relationships/image" Target="media/image60.png"/><Relationship Id="rId108" Type="http://schemas.openxmlformats.org/officeDocument/2006/relationships/image" Target="media/image61.png"/><Relationship Id="rId109" Type="http://schemas.openxmlformats.org/officeDocument/2006/relationships/image" Target="media/image62.png"/><Relationship Id="rId110" Type="http://schemas.openxmlformats.org/officeDocument/2006/relationships/image" Target="media/image63.png"/><Relationship Id="rId111" Type="http://schemas.openxmlformats.org/officeDocument/2006/relationships/image" Target="media/image64.png"/><Relationship Id="rId112" Type="http://schemas.openxmlformats.org/officeDocument/2006/relationships/header" Target="header23.xml"/><Relationship Id="rId113" Type="http://schemas.openxmlformats.org/officeDocument/2006/relationships/footer" Target="footer21.xml"/><Relationship Id="rId114" Type="http://schemas.openxmlformats.org/officeDocument/2006/relationships/footer" Target="footer22.xml"/><Relationship Id="rId115" Type="http://schemas.openxmlformats.org/officeDocument/2006/relationships/header" Target="header24.xml"/><Relationship Id="rId116" Type="http://schemas.openxmlformats.org/officeDocument/2006/relationships/image" Target="media/image65.jpeg"/><Relationship Id="rId117" Type="http://schemas.openxmlformats.org/officeDocument/2006/relationships/header" Target="header25.xml"/><Relationship Id="rId118" Type="http://schemas.openxmlformats.org/officeDocument/2006/relationships/footer" Target="footer23.xml"/><Relationship Id="rId119" Type="http://schemas.openxmlformats.org/officeDocument/2006/relationships/footer" Target="footer24.xml"/><Relationship Id="rId120" Type="http://schemas.openxmlformats.org/officeDocument/2006/relationships/image" Target="media/image66.jpeg"/><Relationship Id="rId121" Type="http://schemas.openxmlformats.org/officeDocument/2006/relationships/header" Target="header26.xml"/><Relationship Id="rId122" Type="http://schemas.openxmlformats.org/officeDocument/2006/relationships/image" Target="media/image67.jpeg"/><Relationship Id="rId123" Type="http://schemas.openxmlformats.org/officeDocument/2006/relationships/header" Target="header27.xml"/><Relationship Id="rId124" Type="http://schemas.openxmlformats.org/officeDocument/2006/relationships/header" Target="header28.xml"/><Relationship Id="rId125" Type="http://schemas.openxmlformats.org/officeDocument/2006/relationships/footer" Target="footer25.xml"/><Relationship Id="rId126" Type="http://schemas.openxmlformats.org/officeDocument/2006/relationships/footer" Target="footer26.xml"/><Relationship Id="rId127" Type="http://schemas.openxmlformats.org/officeDocument/2006/relationships/image" Target="media/image68.jpeg"/><Relationship Id="rId128" Type="http://schemas.openxmlformats.org/officeDocument/2006/relationships/image" Target="media/image69.jpeg"/><Relationship Id="rId129" Type="http://schemas.openxmlformats.org/officeDocument/2006/relationships/image" Target="media/image70.png"/><Relationship Id="rId130" Type="http://schemas.openxmlformats.org/officeDocument/2006/relationships/image" Target="media/image71.png"/><Relationship Id="rId131" Type="http://schemas.openxmlformats.org/officeDocument/2006/relationships/image" Target="media/image72.png"/><Relationship Id="rId132" Type="http://schemas.openxmlformats.org/officeDocument/2006/relationships/image" Target="media/image73.png"/><Relationship Id="rId133" Type="http://schemas.openxmlformats.org/officeDocument/2006/relationships/image" Target="media/image74.jpeg"/><Relationship Id="rId134" Type="http://schemas.openxmlformats.org/officeDocument/2006/relationships/image" Target="media/image75.jpeg"/><Relationship Id="rId135" Type="http://schemas.openxmlformats.org/officeDocument/2006/relationships/image" Target="media/image76.png"/><Relationship Id="rId136" Type="http://schemas.openxmlformats.org/officeDocument/2006/relationships/image" Target="media/image77.png"/><Relationship Id="rId137" Type="http://schemas.openxmlformats.org/officeDocument/2006/relationships/image" Target="media/image78.png"/><Relationship Id="rId138" Type="http://schemas.openxmlformats.org/officeDocument/2006/relationships/image" Target="media/image79.png"/><Relationship Id="rId139" Type="http://schemas.openxmlformats.org/officeDocument/2006/relationships/image" Target="media/image80.png"/><Relationship Id="rId140" Type="http://schemas.openxmlformats.org/officeDocument/2006/relationships/image" Target="media/image81.png"/><Relationship Id="rId141" Type="http://schemas.openxmlformats.org/officeDocument/2006/relationships/image" Target="media/image82.png"/><Relationship Id="rId142" Type="http://schemas.openxmlformats.org/officeDocument/2006/relationships/image" Target="media/image83.jpeg"/><Relationship Id="rId143" Type="http://schemas.openxmlformats.org/officeDocument/2006/relationships/image" Target="media/image84.png"/><Relationship Id="rId144" Type="http://schemas.openxmlformats.org/officeDocument/2006/relationships/image" Target="media/image85.jpeg"/><Relationship Id="rId145" Type="http://schemas.openxmlformats.org/officeDocument/2006/relationships/image" Target="media/image86.jpeg"/><Relationship Id="rId146" Type="http://schemas.openxmlformats.org/officeDocument/2006/relationships/image" Target="media/image87.jpeg"/><Relationship Id="rId147" Type="http://schemas.openxmlformats.org/officeDocument/2006/relationships/header" Target="header29.xml"/><Relationship Id="rId148" Type="http://schemas.openxmlformats.org/officeDocument/2006/relationships/footer" Target="footer27.xml"/><Relationship Id="rId149" Type="http://schemas.openxmlformats.org/officeDocument/2006/relationships/footer" Target="footer28.xml"/><Relationship Id="rId150" Type="http://schemas.openxmlformats.org/officeDocument/2006/relationships/image" Target="media/image88.png"/><Relationship Id="rId151" Type="http://schemas.openxmlformats.org/officeDocument/2006/relationships/header" Target="header30.xml"/><Relationship Id="rId152" Type="http://schemas.openxmlformats.org/officeDocument/2006/relationships/header" Target="header31.xml"/><Relationship Id="rId153" Type="http://schemas.openxmlformats.org/officeDocument/2006/relationships/image" Target="media/image89.png"/><Relationship Id="rId154" Type="http://schemas.openxmlformats.org/officeDocument/2006/relationships/image" Target="media/image90.png"/><Relationship Id="rId155" Type="http://schemas.openxmlformats.org/officeDocument/2006/relationships/image" Target="media/image91.png"/><Relationship Id="rId156" Type="http://schemas.openxmlformats.org/officeDocument/2006/relationships/image" Target="media/image92.png"/><Relationship Id="rId157" Type="http://schemas.openxmlformats.org/officeDocument/2006/relationships/image" Target="media/image93.png"/><Relationship Id="rId158" Type="http://schemas.openxmlformats.org/officeDocument/2006/relationships/image" Target="media/image94.png"/><Relationship Id="rId159" Type="http://schemas.openxmlformats.org/officeDocument/2006/relationships/image" Target="media/image95.png"/><Relationship Id="rId160" Type="http://schemas.openxmlformats.org/officeDocument/2006/relationships/image" Target="media/image96.png"/><Relationship Id="rId161" Type="http://schemas.openxmlformats.org/officeDocument/2006/relationships/image" Target="media/image97.png"/><Relationship Id="rId162" Type="http://schemas.openxmlformats.org/officeDocument/2006/relationships/image" Target="media/image98.png"/><Relationship Id="rId163" Type="http://schemas.openxmlformats.org/officeDocument/2006/relationships/image" Target="media/image99.png"/><Relationship Id="rId164" Type="http://schemas.openxmlformats.org/officeDocument/2006/relationships/image" Target="media/image100.png"/><Relationship Id="rId165" Type="http://schemas.openxmlformats.org/officeDocument/2006/relationships/image" Target="media/image101.png"/><Relationship Id="rId166" Type="http://schemas.openxmlformats.org/officeDocument/2006/relationships/image" Target="media/image102.png"/><Relationship Id="rId167" Type="http://schemas.openxmlformats.org/officeDocument/2006/relationships/image" Target="media/image103.png"/><Relationship Id="rId168" Type="http://schemas.openxmlformats.org/officeDocument/2006/relationships/image" Target="media/image104.png"/><Relationship Id="rId169" Type="http://schemas.openxmlformats.org/officeDocument/2006/relationships/image" Target="media/image105.png"/><Relationship Id="rId170" Type="http://schemas.openxmlformats.org/officeDocument/2006/relationships/image" Target="media/image106.png"/><Relationship Id="rId171" Type="http://schemas.openxmlformats.org/officeDocument/2006/relationships/image" Target="media/image107.png"/><Relationship Id="rId172" Type="http://schemas.openxmlformats.org/officeDocument/2006/relationships/image" Target="media/image108.png"/><Relationship Id="rId173" Type="http://schemas.openxmlformats.org/officeDocument/2006/relationships/image" Target="media/image109.png"/><Relationship Id="rId174" Type="http://schemas.openxmlformats.org/officeDocument/2006/relationships/image" Target="media/image110.png"/><Relationship Id="rId175" Type="http://schemas.openxmlformats.org/officeDocument/2006/relationships/image" Target="media/image111.png"/><Relationship Id="rId176" Type="http://schemas.openxmlformats.org/officeDocument/2006/relationships/image" Target="media/image112.png"/><Relationship Id="rId177" Type="http://schemas.openxmlformats.org/officeDocument/2006/relationships/image" Target="media/image113.png"/><Relationship Id="rId178" Type="http://schemas.openxmlformats.org/officeDocument/2006/relationships/footer" Target="footer29.xml"/><Relationship Id="rId179" Type="http://schemas.openxmlformats.org/officeDocument/2006/relationships/footer" Target="footer30.xml"/><Relationship Id="rId180" Type="http://schemas.openxmlformats.org/officeDocument/2006/relationships/header" Target="header32.xml"/><Relationship Id="rId181" Type="http://schemas.openxmlformats.org/officeDocument/2006/relationships/image" Target="media/image114.png"/><Relationship Id="rId182" Type="http://schemas.openxmlformats.org/officeDocument/2006/relationships/header" Target="header33.xml"/><Relationship Id="rId183" Type="http://schemas.openxmlformats.org/officeDocument/2006/relationships/footer" Target="footer31.xml"/><Relationship Id="rId184" Type="http://schemas.openxmlformats.org/officeDocument/2006/relationships/footer" Target="footer32.xml"/><Relationship Id="rId185" Type="http://schemas.openxmlformats.org/officeDocument/2006/relationships/header" Target="header34.xml"/><Relationship Id="rId186" Type="http://schemas.openxmlformats.org/officeDocument/2006/relationships/image" Target="media/image115.jpeg"/><Relationship Id="rId187" Type="http://schemas.openxmlformats.org/officeDocument/2006/relationships/image" Target="media/image116.png"/><Relationship Id="rId188" Type="http://schemas.openxmlformats.org/officeDocument/2006/relationships/image" Target="media/image117.png"/><Relationship Id="rId189" Type="http://schemas.openxmlformats.org/officeDocument/2006/relationships/image" Target="media/image118.png"/><Relationship Id="rId190" Type="http://schemas.openxmlformats.org/officeDocument/2006/relationships/image" Target="media/image119.png"/><Relationship Id="rId191" Type="http://schemas.openxmlformats.org/officeDocument/2006/relationships/image" Target="media/image120.png"/><Relationship Id="rId192" Type="http://schemas.openxmlformats.org/officeDocument/2006/relationships/image" Target="media/image121.png"/><Relationship Id="rId193" Type="http://schemas.openxmlformats.org/officeDocument/2006/relationships/image" Target="media/image122.png"/><Relationship Id="rId194" Type="http://schemas.openxmlformats.org/officeDocument/2006/relationships/image" Target="media/image123.png"/><Relationship Id="rId195" Type="http://schemas.openxmlformats.org/officeDocument/2006/relationships/header" Target="header35.xml"/><Relationship Id="rId196" Type="http://schemas.openxmlformats.org/officeDocument/2006/relationships/footer" Target="footer33.xml"/><Relationship Id="rId197" Type="http://schemas.openxmlformats.org/officeDocument/2006/relationships/footer" Target="footer34.xml"/><Relationship Id="rId198" Type="http://schemas.openxmlformats.org/officeDocument/2006/relationships/header" Target="header36.xml"/><Relationship Id="rId199" Type="http://schemas.openxmlformats.org/officeDocument/2006/relationships/header" Target="header37.xml"/><Relationship Id="rId200" Type="http://schemas.openxmlformats.org/officeDocument/2006/relationships/footer" Target="footer35.xml"/><Relationship Id="rId201" Type="http://schemas.openxmlformats.org/officeDocument/2006/relationships/footer" Target="footer36.xml"/><Relationship Id="rId202" Type="http://schemas.openxmlformats.org/officeDocument/2006/relationships/header" Target="header38.xml"/><Relationship Id="rId203" Type="http://schemas.openxmlformats.org/officeDocument/2006/relationships/image" Target="media/image124.jpeg"/><Relationship Id="rId204" Type="http://schemas.openxmlformats.org/officeDocument/2006/relationships/image" Target="media/image125.jpeg"/><Relationship Id="rId205" Type="http://schemas.openxmlformats.org/officeDocument/2006/relationships/header" Target="header39.xml"/><Relationship Id="rId206" Type="http://schemas.openxmlformats.org/officeDocument/2006/relationships/header" Target="header40.xml"/><Relationship Id="rId207" Type="http://schemas.openxmlformats.org/officeDocument/2006/relationships/footer" Target="footer37.xml"/><Relationship Id="rId208" Type="http://schemas.openxmlformats.org/officeDocument/2006/relationships/footer" Target="footer38.xml"/><Relationship Id="rId209" Type="http://schemas.openxmlformats.org/officeDocument/2006/relationships/image" Target="media/image126.png"/><Relationship Id="rId210" Type="http://schemas.openxmlformats.org/officeDocument/2006/relationships/image" Target="media/image127.png"/><Relationship Id="rId211" Type="http://schemas.openxmlformats.org/officeDocument/2006/relationships/image" Target="media/image128.png"/><Relationship Id="rId212" Type="http://schemas.openxmlformats.org/officeDocument/2006/relationships/image" Target="media/image129.png"/><Relationship Id="rId213" Type="http://schemas.openxmlformats.org/officeDocument/2006/relationships/image" Target="media/image130.png"/><Relationship Id="rId214" Type="http://schemas.openxmlformats.org/officeDocument/2006/relationships/image" Target="media/image131.png"/><Relationship Id="rId215" Type="http://schemas.openxmlformats.org/officeDocument/2006/relationships/image" Target="media/image132.png"/><Relationship Id="rId216" Type="http://schemas.openxmlformats.org/officeDocument/2006/relationships/image" Target="media/image133.png"/><Relationship Id="rId217" Type="http://schemas.openxmlformats.org/officeDocument/2006/relationships/image" Target="media/image134.png"/><Relationship Id="rId218" Type="http://schemas.openxmlformats.org/officeDocument/2006/relationships/image" Target="media/image135.png"/><Relationship Id="rId219" Type="http://schemas.openxmlformats.org/officeDocument/2006/relationships/image" Target="media/image136.png"/><Relationship Id="rId220" Type="http://schemas.openxmlformats.org/officeDocument/2006/relationships/image" Target="media/image137.jpeg"/><Relationship Id="rId221" Type="http://schemas.openxmlformats.org/officeDocument/2006/relationships/header" Target="header41.xml"/><Relationship Id="rId222" Type="http://schemas.openxmlformats.org/officeDocument/2006/relationships/footer" Target="footer39.xml"/><Relationship Id="rId223" Type="http://schemas.openxmlformats.org/officeDocument/2006/relationships/footer" Target="footer40.xml"/><Relationship Id="rId224" Type="http://schemas.openxmlformats.org/officeDocument/2006/relationships/header" Target="header42.xml"/><Relationship Id="rId225" Type="http://schemas.openxmlformats.org/officeDocument/2006/relationships/image" Target="media/image138.jpeg"/><Relationship Id="rId226" Type="http://schemas.openxmlformats.org/officeDocument/2006/relationships/image" Target="media/image139.png"/><Relationship Id="rId227" Type="http://schemas.openxmlformats.org/officeDocument/2006/relationships/image" Target="media/image140.png"/><Relationship Id="rId228" Type="http://schemas.openxmlformats.org/officeDocument/2006/relationships/image" Target="media/image141.png"/><Relationship Id="rId229" Type="http://schemas.openxmlformats.org/officeDocument/2006/relationships/image" Target="media/image142.jpeg"/><Relationship Id="rId230" Type="http://schemas.openxmlformats.org/officeDocument/2006/relationships/header" Target="header43.xml"/><Relationship Id="rId231" Type="http://schemas.openxmlformats.org/officeDocument/2006/relationships/header" Target="header44.xml"/><Relationship Id="rId232" Type="http://schemas.openxmlformats.org/officeDocument/2006/relationships/footer" Target="footer41.xml"/><Relationship Id="rId233" Type="http://schemas.openxmlformats.org/officeDocument/2006/relationships/footer" Target="footer42.xml"/><Relationship Id="rId234" Type="http://schemas.openxmlformats.org/officeDocument/2006/relationships/header" Target="header45.xml"/><Relationship Id="rId235" Type="http://schemas.openxmlformats.org/officeDocument/2006/relationships/image" Target="media/image143.jpeg"/><Relationship Id="rId236" Type="http://schemas.openxmlformats.org/officeDocument/2006/relationships/header" Target="header46.xml"/><Relationship Id="rId237" Type="http://schemas.openxmlformats.org/officeDocument/2006/relationships/header" Target="header47.xml"/><Relationship Id="rId238" Type="http://schemas.openxmlformats.org/officeDocument/2006/relationships/footer" Target="footer43.xml"/><Relationship Id="rId239" Type="http://schemas.openxmlformats.org/officeDocument/2006/relationships/footer" Target="footer44.xml"/><Relationship Id="rId240" Type="http://schemas.openxmlformats.org/officeDocument/2006/relationships/image" Target="media/image144.jpeg"/><Relationship Id="rId241" Type="http://schemas.openxmlformats.org/officeDocument/2006/relationships/header" Target="header48.xml"/><Relationship Id="rId242" Type="http://schemas.openxmlformats.org/officeDocument/2006/relationships/footer" Target="footer45.xml"/><Relationship Id="rId243" Type="http://schemas.openxmlformats.org/officeDocument/2006/relationships/footer" Target="footer46.xml"/><Relationship Id="rId244" Type="http://schemas.openxmlformats.org/officeDocument/2006/relationships/image" Target="media/image145.jpeg"/><Relationship Id="rId245" Type="http://schemas.openxmlformats.org/officeDocument/2006/relationships/image" Target="media/image146.png"/><Relationship Id="rId246" Type="http://schemas.openxmlformats.org/officeDocument/2006/relationships/image" Target="media/image147.png"/><Relationship Id="rId247" Type="http://schemas.openxmlformats.org/officeDocument/2006/relationships/image" Target="media/image148.png"/><Relationship Id="rId248" Type="http://schemas.openxmlformats.org/officeDocument/2006/relationships/image" Target="media/image149.png"/><Relationship Id="rId249" Type="http://schemas.openxmlformats.org/officeDocument/2006/relationships/image" Target="media/image150.png"/><Relationship Id="rId250" Type="http://schemas.openxmlformats.org/officeDocument/2006/relationships/image" Target="media/image151.png"/><Relationship Id="rId251" Type="http://schemas.openxmlformats.org/officeDocument/2006/relationships/image" Target="media/image152.png"/><Relationship Id="rId252" Type="http://schemas.openxmlformats.org/officeDocument/2006/relationships/header" Target="header49.xml"/><Relationship Id="rId253" Type="http://schemas.openxmlformats.org/officeDocument/2006/relationships/header" Target="header50.xml"/><Relationship Id="rId254" Type="http://schemas.openxmlformats.org/officeDocument/2006/relationships/image" Target="media/image153.jpeg"/><Relationship Id="rId255" Type="http://schemas.openxmlformats.org/officeDocument/2006/relationships/image" Target="media/image154.png"/><Relationship Id="rId256" Type="http://schemas.openxmlformats.org/officeDocument/2006/relationships/image" Target="media/image155.png"/><Relationship Id="rId257" Type="http://schemas.openxmlformats.org/officeDocument/2006/relationships/image" Target="media/image156.png"/><Relationship Id="rId258" Type="http://schemas.openxmlformats.org/officeDocument/2006/relationships/image" Target="media/image157.png"/><Relationship Id="rId259" Type="http://schemas.openxmlformats.org/officeDocument/2006/relationships/image" Target="media/image158.png"/><Relationship Id="rId260" Type="http://schemas.openxmlformats.org/officeDocument/2006/relationships/image" Target="media/image159.png"/><Relationship Id="rId261" Type="http://schemas.openxmlformats.org/officeDocument/2006/relationships/image" Target="media/image160.png"/><Relationship Id="rId262" Type="http://schemas.openxmlformats.org/officeDocument/2006/relationships/footer" Target="footer47.xml"/><Relationship Id="rId263" Type="http://schemas.openxmlformats.org/officeDocument/2006/relationships/footer" Target="footer48.xml"/><Relationship Id="rId264" Type="http://schemas.openxmlformats.org/officeDocument/2006/relationships/header" Target="header51.xml"/><Relationship Id="rId265" Type="http://schemas.openxmlformats.org/officeDocument/2006/relationships/image" Target="media/image161.jpeg"/><Relationship Id="rId266" Type="http://schemas.openxmlformats.org/officeDocument/2006/relationships/image" Target="media/image162.png"/><Relationship Id="rId267" Type="http://schemas.openxmlformats.org/officeDocument/2006/relationships/image" Target="media/image163.png"/><Relationship Id="rId268" Type="http://schemas.openxmlformats.org/officeDocument/2006/relationships/image" Target="media/image164.png"/><Relationship Id="rId269" Type="http://schemas.openxmlformats.org/officeDocument/2006/relationships/image" Target="media/image165.png"/><Relationship Id="rId270" Type="http://schemas.openxmlformats.org/officeDocument/2006/relationships/image" Target="media/image166.png"/><Relationship Id="rId271" Type="http://schemas.openxmlformats.org/officeDocument/2006/relationships/image" Target="media/image167.png"/><Relationship Id="rId272" Type="http://schemas.openxmlformats.org/officeDocument/2006/relationships/image" Target="media/image168.png"/><Relationship Id="rId273" Type="http://schemas.openxmlformats.org/officeDocument/2006/relationships/image" Target="media/image169.png"/><Relationship Id="rId274" Type="http://schemas.openxmlformats.org/officeDocument/2006/relationships/header" Target="header52.xml"/><Relationship Id="rId275" Type="http://schemas.openxmlformats.org/officeDocument/2006/relationships/header" Target="header53.xml"/><Relationship Id="rId276" Type="http://schemas.openxmlformats.org/officeDocument/2006/relationships/footer" Target="footer49.xml"/><Relationship Id="rId277" Type="http://schemas.openxmlformats.org/officeDocument/2006/relationships/footer" Target="footer50.xml"/><Relationship Id="rId278" Type="http://schemas.openxmlformats.org/officeDocument/2006/relationships/image" Target="media/image170.jpeg"/><Relationship Id="rId279" Type="http://schemas.openxmlformats.org/officeDocument/2006/relationships/image" Target="media/image171.jpeg"/><Relationship Id="rId280" Type="http://schemas.openxmlformats.org/officeDocument/2006/relationships/image" Target="media/image172.png"/><Relationship Id="rId281" Type="http://schemas.openxmlformats.org/officeDocument/2006/relationships/image" Target="media/image173.png"/><Relationship Id="rId282" Type="http://schemas.openxmlformats.org/officeDocument/2006/relationships/image" Target="media/image174.png"/><Relationship Id="rId283" Type="http://schemas.openxmlformats.org/officeDocument/2006/relationships/image" Target="media/image175.png"/><Relationship Id="rId284" Type="http://schemas.openxmlformats.org/officeDocument/2006/relationships/header" Target="header54.xml"/><Relationship Id="rId285" Type="http://schemas.openxmlformats.org/officeDocument/2006/relationships/footer" Target="footer51.xml"/><Relationship Id="rId286" Type="http://schemas.openxmlformats.org/officeDocument/2006/relationships/footer" Target="footer52.xml"/><Relationship Id="rId287" Type="http://schemas.openxmlformats.org/officeDocument/2006/relationships/image" Target="media/image176.jpeg"/><Relationship Id="rId288" Type="http://schemas.openxmlformats.org/officeDocument/2006/relationships/image" Target="media/image177.jpeg"/><Relationship Id="rId289" Type="http://schemas.openxmlformats.org/officeDocument/2006/relationships/image" Target="media/image178.png"/><Relationship Id="rId290" Type="http://schemas.openxmlformats.org/officeDocument/2006/relationships/image" Target="media/image179.png"/><Relationship Id="rId291" Type="http://schemas.openxmlformats.org/officeDocument/2006/relationships/header" Target="header55.xml"/><Relationship Id="rId292" Type="http://schemas.openxmlformats.org/officeDocument/2006/relationships/image" Target="media/image180.png"/><Relationship Id="rId293" Type="http://schemas.openxmlformats.org/officeDocument/2006/relationships/image" Target="media/image181.png"/><Relationship Id="rId294" Type="http://schemas.openxmlformats.org/officeDocument/2006/relationships/image" Target="media/image182.png"/><Relationship Id="rId295" Type="http://schemas.openxmlformats.org/officeDocument/2006/relationships/image" Target="media/image183.png"/><Relationship Id="rId296" Type="http://schemas.openxmlformats.org/officeDocument/2006/relationships/image" Target="media/image184.png"/><Relationship Id="rId297" Type="http://schemas.openxmlformats.org/officeDocument/2006/relationships/image" Target="media/image185.png"/><Relationship Id="rId298" Type="http://schemas.openxmlformats.org/officeDocument/2006/relationships/image" Target="media/image186.png"/><Relationship Id="rId299" Type="http://schemas.openxmlformats.org/officeDocument/2006/relationships/image" Target="media/image187.png"/><Relationship Id="rId300" Type="http://schemas.openxmlformats.org/officeDocument/2006/relationships/image" Target="media/image188.png"/><Relationship Id="rId301" Type="http://schemas.openxmlformats.org/officeDocument/2006/relationships/image" Target="media/image189.png"/><Relationship Id="rId302" Type="http://schemas.openxmlformats.org/officeDocument/2006/relationships/image" Target="media/image190.png"/><Relationship Id="rId303" Type="http://schemas.openxmlformats.org/officeDocument/2006/relationships/image" Target="media/image191.png"/><Relationship Id="rId304" Type="http://schemas.openxmlformats.org/officeDocument/2006/relationships/image" Target="media/image192.png"/><Relationship Id="rId305" Type="http://schemas.openxmlformats.org/officeDocument/2006/relationships/image" Target="media/image193.png"/><Relationship Id="rId306" Type="http://schemas.openxmlformats.org/officeDocument/2006/relationships/image" Target="media/image194.png"/><Relationship Id="rId307" Type="http://schemas.openxmlformats.org/officeDocument/2006/relationships/image" Target="media/image195.png"/><Relationship Id="rId308" Type="http://schemas.openxmlformats.org/officeDocument/2006/relationships/header" Target="header56.xml"/><Relationship Id="rId309" Type="http://schemas.openxmlformats.org/officeDocument/2006/relationships/image" Target="media/image196.jpeg"/><Relationship Id="rId310" Type="http://schemas.openxmlformats.org/officeDocument/2006/relationships/image" Target="media/image197.png"/><Relationship Id="rId311" Type="http://schemas.openxmlformats.org/officeDocument/2006/relationships/image" Target="media/image198.png"/><Relationship Id="rId312" Type="http://schemas.openxmlformats.org/officeDocument/2006/relationships/image" Target="media/image199.png"/><Relationship Id="rId313" Type="http://schemas.openxmlformats.org/officeDocument/2006/relationships/image" Target="media/image200.png"/><Relationship Id="rId314" Type="http://schemas.openxmlformats.org/officeDocument/2006/relationships/image" Target="media/image201.png"/><Relationship Id="rId315" Type="http://schemas.openxmlformats.org/officeDocument/2006/relationships/image" Target="media/image202.png"/><Relationship Id="rId316" Type="http://schemas.openxmlformats.org/officeDocument/2006/relationships/image" Target="media/image203.png"/><Relationship Id="rId317" Type="http://schemas.openxmlformats.org/officeDocument/2006/relationships/header" Target="header57.xml"/><Relationship Id="rId318" Type="http://schemas.openxmlformats.org/officeDocument/2006/relationships/footer" Target="footer53.xml"/><Relationship Id="rId319" Type="http://schemas.openxmlformats.org/officeDocument/2006/relationships/footer" Target="footer54.xml"/><Relationship Id="rId320" Type="http://schemas.openxmlformats.org/officeDocument/2006/relationships/header" Target="header58.xml"/><Relationship Id="rId321" Type="http://schemas.openxmlformats.org/officeDocument/2006/relationships/header" Target="header59.xml"/><Relationship Id="rId322" Type="http://schemas.openxmlformats.org/officeDocument/2006/relationships/header" Target="header60.xml"/><Relationship Id="rId323" Type="http://schemas.openxmlformats.org/officeDocument/2006/relationships/footer" Target="footer55.xml"/><Relationship Id="rId324" Type="http://schemas.openxmlformats.org/officeDocument/2006/relationships/footer" Target="footer56.xml"/><Relationship Id="rId325" Type="http://schemas.openxmlformats.org/officeDocument/2006/relationships/image" Target="media/image204.png"/><Relationship Id="rId326" Type="http://schemas.openxmlformats.org/officeDocument/2006/relationships/image" Target="media/image205.png"/><Relationship Id="rId327" Type="http://schemas.openxmlformats.org/officeDocument/2006/relationships/image" Target="media/image206.png"/><Relationship Id="rId328" Type="http://schemas.openxmlformats.org/officeDocument/2006/relationships/image" Target="media/image207.png"/><Relationship Id="rId329" Type="http://schemas.openxmlformats.org/officeDocument/2006/relationships/image" Target="media/image208.png"/><Relationship Id="rId330" Type="http://schemas.openxmlformats.org/officeDocument/2006/relationships/image" Target="media/image209.png"/><Relationship Id="rId331" Type="http://schemas.openxmlformats.org/officeDocument/2006/relationships/image" Target="media/image210.png"/><Relationship Id="rId332" Type="http://schemas.openxmlformats.org/officeDocument/2006/relationships/image" Target="media/image211.png"/><Relationship Id="rId333" Type="http://schemas.openxmlformats.org/officeDocument/2006/relationships/image" Target="media/image212.png"/><Relationship Id="rId334" Type="http://schemas.openxmlformats.org/officeDocument/2006/relationships/image" Target="media/image213.png"/><Relationship Id="rId335" Type="http://schemas.openxmlformats.org/officeDocument/2006/relationships/image" Target="media/image214.jpeg"/><Relationship Id="rId336" Type="http://schemas.openxmlformats.org/officeDocument/2006/relationships/image" Target="media/image215.png"/><Relationship Id="rId337" Type="http://schemas.openxmlformats.org/officeDocument/2006/relationships/image" Target="media/image216.png"/><Relationship Id="rId338" Type="http://schemas.openxmlformats.org/officeDocument/2006/relationships/image" Target="media/image217.png"/><Relationship Id="rId339" Type="http://schemas.openxmlformats.org/officeDocument/2006/relationships/image" Target="media/image218.png"/><Relationship Id="rId340" Type="http://schemas.openxmlformats.org/officeDocument/2006/relationships/image" Target="media/image219.jpeg"/><Relationship Id="rId341" Type="http://schemas.openxmlformats.org/officeDocument/2006/relationships/image" Target="media/image220.png"/><Relationship Id="rId342" Type="http://schemas.openxmlformats.org/officeDocument/2006/relationships/image" Target="media/image221.png"/><Relationship Id="rId343" Type="http://schemas.openxmlformats.org/officeDocument/2006/relationships/image" Target="media/image222.png"/><Relationship Id="rId344" Type="http://schemas.openxmlformats.org/officeDocument/2006/relationships/image" Target="media/image223.png"/><Relationship Id="rId345" Type="http://schemas.openxmlformats.org/officeDocument/2006/relationships/image" Target="media/image224.png"/><Relationship Id="rId346" Type="http://schemas.openxmlformats.org/officeDocument/2006/relationships/image" Target="media/image225.png"/><Relationship Id="rId347" Type="http://schemas.openxmlformats.org/officeDocument/2006/relationships/image" Target="media/image226.png"/><Relationship Id="rId348" Type="http://schemas.openxmlformats.org/officeDocument/2006/relationships/image" Target="media/image227.png"/><Relationship Id="rId349" Type="http://schemas.openxmlformats.org/officeDocument/2006/relationships/image" Target="media/image228.png"/><Relationship Id="rId350" Type="http://schemas.openxmlformats.org/officeDocument/2006/relationships/image" Target="media/image229.png"/><Relationship Id="rId351" Type="http://schemas.openxmlformats.org/officeDocument/2006/relationships/image" Target="media/image230.png"/><Relationship Id="rId352" Type="http://schemas.openxmlformats.org/officeDocument/2006/relationships/image" Target="media/image231.png"/><Relationship Id="rId353" Type="http://schemas.openxmlformats.org/officeDocument/2006/relationships/image" Target="media/image232.png"/><Relationship Id="rId354" Type="http://schemas.openxmlformats.org/officeDocument/2006/relationships/image" Target="media/image233.png"/><Relationship Id="rId355" Type="http://schemas.openxmlformats.org/officeDocument/2006/relationships/image" Target="media/image234.png"/><Relationship Id="rId356" Type="http://schemas.openxmlformats.org/officeDocument/2006/relationships/image" Target="media/image235.png"/><Relationship Id="rId357" Type="http://schemas.openxmlformats.org/officeDocument/2006/relationships/image" Target="media/image236.png"/><Relationship Id="rId358" Type="http://schemas.openxmlformats.org/officeDocument/2006/relationships/header" Target="header61.xml"/><Relationship Id="rId359" Type="http://schemas.openxmlformats.org/officeDocument/2006/relationships/footer" Target="footer57.xml"/><Relationship Id="rId360" Type="http://schemas.openxmlformats.org/officeDocument/2006/relationships/footer" Target="footer58.xml"/><Relationship Id="rId361" Type="http://schemas.openxmlformats.org/officeDocument/2006/relationships/image" Target="media/image237.jpeg"/><Relationship Id="rId362" Type="http://schemas.openxmlformats.org/officeDocument/2006/relationships/header" Target="header62.xml"/><Relationship Id="rId363" Type="http://schemas.openxmlformats.org/officeDocument/2006/relationships/header" Target="header63.xml"/><Relationship Id="rId364" Type="http://schemas.openxmlformats.org/officeDocument/2006/relationships/image" Target="media/image238.jpeg"/><Relationship Id="rId365" Type="http://schemas.openxmlformats.org/officeDocument/2006/relationships/image" Target="media/image239.png"/><Relationship Id="rId366" Type="http://schemas.openxmlformats.org/officeDocument/2006/relationships/header" Target="header64.xml"/><Relationship Id="rId367" Type="http://schemas.openxmlformats.org/officeDocument/2006/relationships/header" Target="header65.xml"/><Relationship Id="rId368" Type="http://schemas.openxmlformats.org/officeDocument/2006/relationships/footer" Target="footer59.xml"/><Relationship Id="rId369" Type="http://schemas.openxmlformats.org/officeDocument/2006/relationships/footer" Target="footer60.xml"/><Relationship Id="rId370" Type="http://schemas.openxmlformats.org/officeDocument/2006/relationships/image" Target="media/image240.jpeg"/><Relationship Id="rId371" Type="http://schemas.openxmlformats.org/officeDocument/2006/relationships/image" Target="media/image241.png"/><Relationship Id="rId372" Type="http://schemas.openxmlformats.org/officeDocument/2006/relationships/image" Target="media/image242.jpeg"/><Relationship Id="rId373" Type="http://schemas.openxmlformats.org/officeDocument/2006/relationships/image" Target="media/image243.jpeg"/><Relationship Id="rId374" Type="http://schemas.openxmlformats.org/officeDocument/2006/relationships/image" Target="media/image244.png"/><Relationship Id="rId375" Type="http://schemas.openxmlformats.org/officeDocument/2006/relationships/image" Target="media/image245.png"/><Relationship Id="rId376" Type="http://schemas.openxmlformats.org/officeDocument/2006/relationships/image" Target="media/image246.png"/><Relationship Id="rId377" Type="http://schemas.openxmlformats.org/officeDocument/2006/relationships/image" Target="media/image247.png"/><Relationship Id="rId378" Type="http://schemas.openxmlformats.org/officeDocument/2006/relationships/image" Target="media/image248.png"/><Relationship Id="rId379" Type="http://schemas.openxmlformats.org/officeDocument/2006/relationships/image" Target="media/image249.png"/><Relationship Id="rId380" Type="http://schemas.openxmlformats.org/officeDocument/2006/relationships/image" Target="media/image250.png"/><Relationship Id="rId381" Type="http://schemas.openxmlformats.org/officeDocument/2006/relationships/image" Target="media/image251.png"/><Relationship Id="rId382" Type="http://schemas.openxmlformats.org/officeDocument/2006/relationships/image" Target="media/image252.png"/><Relationship Id="rId383" Type="http://schemas.openxmlformats.org/officeDocument/2006/relationships/image" Target="media/image253.png"/><Relationship Id="rId384" Type="http://schemas.openxmlformats.org/officeDocument/2006/relationships/image" Target="media/image254.png"/><Relationship Id="rId385" Type="http://schemas.openxmlformats.org/officeDocument/2006/relationships/image" Target="media/image255.png"/><Relationship Id="rId386" Type="http://schemas.openxmlformats.org/officeDocument/2006/relationships/image" Target="media/image256.png"/><Relationship Id="rId387" Type="http://schemas.openxmlformats.org/officeDocument/2006/relationships/image" Target="media/image257.png"/><Relationship Id="rId388" Type="http://schemas.openxmlformats.org/officeDocument/2006/relationships/image" Target="media/image258.png"/><Relationship Id="rId389" Type="http://schemas.openxmlformats.org/officeDocument/2006/relationships/image" Target="media/image259.png"/><Relationship Id="rId390" Type="http://schemas.openxmlformats.org/officeDocument/2006/relationships/image" Target="media/image260.png"/><Relationship Id="rId391" Type="http://schemas.openxmlformats.org/officeDocument/2006/relationships/image" Target="media/image261.png"/><Relationship Id="rId392" Type="http://schemas.openxmlformats.org/officeDocument/2006/relationships/image" Target="media/image262.png"/><Relationship Id="rId393" Type="http://schemas.openxmlformats.org/officeDocument/2006/relationships/image" Target="media/image263.png"/><Relationship Id="rId394" Type="http://schemas.openxmlformats.org/officeDocument/2006/relationships/image" Target="media/image264.png"/><Relationship Id="rId395" Type="http://schemas.openxmlformats.org/officeDocument/2006/relationships/image" Target="media/image265.png"/><Relationship Id="rId396" Type="http://schemas.openxmlformats.org/officeDocument/2006/relationships/image" Target="media/image266.png"/><Relationship Id="rId397" Type="http://schemas.openxmlformats.org/officeDocument/2006/relationships/image" Target="media/image267.png"/><Relationship Id="rId398" Type="http://schemas.openxmlformats.org/officeDocument/2006/relationships/image" Target="media/image268.png"/><Relationship Id="rId399" Type="http://schemas.openxmlformats.org/officeDocument/2006/relationships/image" Target="media/image269.png"/><Relationship Id="rId400" Type="http://schemas.openxmlformats.org/officeDocument/2006/relationships/image" Target="media/image270.png"/><Relationship Id="rId401" Type="http://schemas.openxmlformats.org/officeDocument/2006/relationships/image" Target="media/image271.png"/><Relationship Id="rId402" Type="http://schemas.openxmlformats.org/officeDocument/2006/relationships/image" Target="media/image272.jpeg"/><Relationship Id="rId403" Type="http://schemas.openxmlformats.org/officeDocument/2006/relationships/image" Target="media/image273.png"/><Relationship Id="rId404" Type="http://schemas.openxmlformats.org/officeDocument/2006/relationships/image" Target="media/image274.png"/><Relationship Id="rId405" Type="http://schemas.openxmlformats.org/officeDocument/2006/relationships/image" Target="media/image275.png"/><Relationship Id="rId406" Type="http://schemas.openxmlformats.org/officeDocument/2006/relationships/image" Target="media/image276.png"/><Relationship Id="rId407" Type="http://schemas.openxmlformats.org/officeDocument/2006/relationships/image" Target="media/image277.png"/><Relationship Id="rId408" Type="http://schemas.openxmlformats.org/officeDocument/2006/relationships/image" Target="media/image278.png"/><Relationship Id="rId409" Type="http://schemas.openxmlformats.org/officeDocument/2006/relationships/image" Target="media/image279.png"/><Relationship Id="rId410" Type="http://schemas.openxmlformats.org/officeDocument/2006/relationships/image" Target="media/image280.png"/><Relationship Id="rId411" Type="http://schemas.openxmlformats.org/officeDocument/2006/relationships/image" Target="media/image281.png"/><Relationship Id="rId412" Type="http://schemas.openxmlformats.org/officeDocument/2006/relationships/image" Target="media/image282.png"/><Relationship Id="rId413" Type="http://schemas.openxmlformats.org/officeDocument/2006/relationships/image" Target="media/image283.png"/><Relationship Id="rId414" Type="http://schemas.openxmlformats.org/officeDocument/2006/relationships/image" Target="media/image284.png"/><Relationship Id="rId415" Type="http://schemas.openxmlformats.org/officeDocument/2006/relationships/image" Target="media/image285.png"/><Relationship Id="rId416" Type="http://schemas.openxmlformats.org/officeDocument/2006/relationships/image" Target="media/image286.png"/><Relationship Id="rId417" Type="http://schemas.openxmlformats.org/officeDocument/2006/relationships/image" Target="media/image287.png"/><Relationship Id="rId418" Type="http://schemas.openxmlformats.org/officeDocument/2006/relationships/image" Target="media/image288.png"/><Relationship Id="rId419" Type="http://schemas.openxmlformats.org/officeDocument/2006/relationships/image" Target="media/image289.png"/><Relationship Id="rId420" Type="http://schemas.openxmlformats.org/officeDocument/2006/relationships/image" Target="media/image290.png"/><Relationship Id="rId421" Type="http://schemas.openxmlformats.org/officeDocument/2006/relationships/image" Target="media/image291.png"/><Relationship Id="rId422" Type="http://schemas.openxmlformats.org/officeDocument/2006/relationships/image" Target="media/image292.png"/><Relationship Id="rId423" Type="http://schemas.openxmlformats.org/officeDocument/2006/relationships/image" Target="media/image293.png"/><Relationship Id="rId424" Type="http://schemas.openxmlformats.org/officeDocument/2006/relationships/image" Target="media/image294.png"/><Relationship Id="rId425" Type="http://schemas.openxmlformats.org/officeDocument/2006/relationships/image" Target="media/image295.png"/><Relationship Id="rId426" Type="http://schemas.openxmlformats.org/officeDocument/2006/relationships/image" Target="media/image296.png"/><Relationship Id="rId427" Type="http://schemas.openxmlformats.org/officeDocument/2006/relationships/image" Target="media/image297.png"/><Relationship Id="rId428" Type="http://schemas.openxmlformats.org/officeDocument/2006/relationships/image" Target="media/image298.png"/><Relationship Id="rId429" Type="http://schemas.openxmlformats.org/officeDocument/2006/relationships/image" Target="media/image299.png"/><Relationship Id="rId430" Type="http://schemas.openxmlformats.org/officeDocument/2006/relationships/image" Target="media/image300.png"/><Relationship Id="rId431" Type="http://schemas.openxmlformats.org/officeDocument/2006/relationships/image" Target="media/image301.png"/><Relationship Id="rId432" Type="http://schemas.openxmlformats.org/officeDocument/2006/relationships/image" Target="media/image302.jpeg"/><Relationship Id="rId433" Type="http://schemas.openxmlformats.org/officeDocument/2006/relationships/image" Target="media/image303.jpeg"/><Relationship Id="rId434" Type="http://schemas.openxmlformats.org/officeDocument/2006/relationships/image" Target="media/image304.jpeg"/><Relationship Id="rId435" Type="http://schemas.openxmlformats.org/officeDocument/2006/relationships/image" Target="media/image305.png"/><Relationship Id="rId436" Type="http://schemas.openxmlformats.org/officeDocument/2006/relationships/image" Target="media/image306.png"/><Relationship Id="rId437" Type="http://schemas.openxmlformats.org/officeDocument/2006/relationships/image" Target="media/image307.png"/><Relationship Id="rId438" Type="http://schemas.openxmlformats.org/officeDocument/2006/relationships/image" Target="media/image308.png"/><Relationship Id="rId439" Type="http://schemas.openxmlformats.org/officeDocument/2006/relationships/image" Target="media/image309.png"/><Relationship Id="rId440" Type="http://schemas.openxmlformats.org/officeDocument/2006/relationships/image" Target="media/image310.png"/><Relationship Id="rId441" Type="http://schemas.openxmlformats.org/officeDocument/2006/relationships/image" Target="media/image311.jpeg"/><Relationship Id="rId442" Type="http://schemas.openxmlformats.org/officeDocument/2006/relationships/header" Target="header66.xml"/><Relationship Id="rId443" Type="http://schemas.openxmlformats.org/officeDocument/2006/relationships/footer" Target="footer61.xml"/><Relationship Id="rId444" Type="http://schemas.openxmlformats.org/officeDocument/2006/relationships/footer" Target="footer62.xml"/><Relationship Id="rId445" Type="http://schemas.openxmlformats.org/officeDocument/2006/relationships/image" Target="media/image312.jpeg"/><Relationship Id="rId446" Type="http://schemas.openxmlformats.org/officeDocument/2006/relationships/header" Target="header67.xml"/><Relationship Id="rId447" Type="http://schemas.openxmlformats.org/officeDocument/2006/relationships/image" Target="media/image313.png"/><Relationship Id="rId448" Type="http://schemas.openxmlformats.org/officeDocument/2006/relationships/image" Target="media/image314.png"/><Relationship Id="rId449" Type="http://schemas.openxmlformats.org/officeDocument/2006/relationships/image" Target="media/image315.png"/><Relationship Id="rId450" Type="http://schemas.openxmlformats.org/officeDocument/2006/relationships/image" Target="media/image316.png"/><Relationship Id="rId451" Type="http://schemas.openxmlformats.org/officeDocument/2006/relationships/image" Target="media/image317.jpeg"/><Relationship Id="rId452" Type="http://schemas.openxmlformats.org/officeDocument/2006/relationships/header" Target="header68.xml"/><Relationship Id="rId453" Type="http://schemas.openxmlformats.org/officeDocument/2006/relationships/image" Target="media/image318.jpeg"/><Relationship Id="rId454" Type="http://schemas.openxmlformats.org/officeDocument/2006/relationships/image" Target="media/image319.jpeg"/><Relationship Id="rId455" Type="http://schemas.openxmlformats.org/officeDocument/2006/relationships/header" Target="header69.xml"/><Relationship Id="rId456" Type="http://schemas.openxmlformats.org/officeDocument/2006/relationships/footer" Target="footer63.xml"/><Relationship Id="rId457" Type="http://schemas.openxmlformats.org/officeDocument/2006/relationships/footer" Target="footer64.xml"/><Relationship Id="rId458" Type="http://schemas.openxmlformats.org/officeDocument/2006/relationships/header" Target="header70.xml"/><Relationship Id="rId459" Type="http://schemas.openxmlformats.org/officeDocument/2006/relationships/image" Target="media/image320.jpeg"/><Relationship Id="rId460" Type="http://schemas.openxmlformats.org/officeDocument/2006/relationships/header" Target="header71.xml"/><Relationship Id="rId461" Type="http://schemas.openxmlformats.org/officeDocument/2006/relationships/footer" Target="footer65.xml"/><Relationship Id="rId462" Type="http://schemas.openxmlformats.org/officeDocument/2006/relationships/footer" Target="footer66.xml"/><Relationship Id="rId463" Type="http://schemas.openxmlformats.org/officeDocument/2006/relationships/header" Target="header72.xml"/><Relationship Id="rId464" Type="http://schemas.openxmlformats.org/officeDocument/2006/relationships/header" Target="header73.xml"/><Relationship Id="rId465" Type="http://schemas.openxmlformats.org/officeDocument/2006/relationships/footer" Target="footer67.xml"/><Relationship Id="rId466" Type="http://schemas.openxmlformats.org/officeDocument/2006/relationships/footer" Target="footer68.xml"/><Relationship Id="rId467" Type="http://schemas.openxmlformats.org/officeDocument/2006/relationships/image" Target="media/image321.jpeg"/><Relationship Id="rId468" Type="http://schemas.openxmlformats.org/officeDocument/2006/relationships/header" Target="header74.xml"/><Relationship Id="rId469" Type="http://schemas.openxmlformats.org/officeDocument/2006/relationships/image" Target="media/image322.jpeg"/><Relationship Id="rId470" Type="http://schemas.openxmlformats.org/officeDocument/2006/relationships/header" Target="header75.xml"/><Relationship Id="rId471" Type="http://schemas.openxmlformats.org/officeDocument/2006/relationships/footer" Target="footer69.xml"/><Relationship Id="rId472" Type="http://schemas.openxmlformats.org/officeDocument/2006/relationships/footer" Target="footer70.xml"/><Relationship Id="rId473" Type="http://schemas.openxmlformats.org/officeDocument/2006/relationships/header" Target="header76.xml"/><Relationship Id="rId474" Type="http://schemas.openxmlformats.org/officeDocument/2006/relationships/image" Target="media/image323.jpeg"/><Relationship Id="rId475" Type="http://schemas.openxmlformats.org/officeDocument/2006/relationships/header" Target="header77.xml"/><Relationship Id="rId476" Type="http://schemas.openxmlformats.org/officeDocument/2006/relationships/footer" Target="footer71.xml"/><Relationship Id="rId477" Type="http://schemas.openxmlformats.org/officeDocument/2006/relationships/footer" Target="footer72.xml"/><Relationship Id="rId478" Type="http://schemas.openxmlformats.org/officeDocument/2006/relationships/image" Target="media/image324.jpeg"/><Relationship Id="rId479" Type="http://schemas.openxmlformats.org/officeDocument/2006/relationships/header" Target="header78.xml"/><Relationship Id="rId480" Type="http://schemas.openxmlformats.org/officeDocument/2006/relationships/image" Target="media/image325.jpeg"/><Relationship Id="rId481" Type="http://schemas.openxmlformats.org/officeDocument/2006/relationships/header" Target="header79.xml"/><Relationship Id="rId482" Type="http://schemas.openxmlformats.org/officeDocument/2006/relationships/footer" Target="footer73.xml"/><Relationship Id="rId483" Type="http://schemas.openxmlformats.org/officeDocument/2006/relationships/footer" Target="footer74.xml"/><Relationship Id="rId484" Type="http://schemas.openxmlformats.org/officeDocument/2006/relationships/image" Target="media/image326.jpeg"/><Relationship Id="rId485" Type="http://schemas.openxmlformats.org/officeDocument/2006/relationships/image" Target="media/image327.png"/><Relationship Id="rId486" Type="http://schemas.openxmlformats.org/officeDocument/2006/relationships/image" Target="media/image328.png"/><Relationship Id="rId487" Type="http://schemas.openxmlformats.org/officeDocument/2006/relationships/header" Target="header80.xml"/><Relationship Id="rId488" Type="http://schemas.openxmlformats.org/officeDocument/2006/relationships/image" Target="media/image329.jpeg"/><Relationship Id="rId489" Type="http://schemas.openxmlformats.org/officeDocument/2006/relationships/header" Target="header81.xml"/><Relationship Id="rId490" Type="http://schemas.openxmlformats.org/officeDocument/2006/relationships/footer" Target="footer75.xml"/><Relationship Id="rId491" Type="http://schemas.openxmlformats.org/officeDocument/2006/relationships/footer" Target="footer76.xml"/><Relationship Id="rId492" Type="http://schemas.openxmlformats.org/officeDocument/2006/relationships/image" Target="media/image330.jpeg"/><Relationship Id="rId493" Type="http://schemas.openxmlformats.org/officeDocument/2006/relationships/header" Target="header82.xml"/><Relationship Id="rId494" Type="http://schemas.openxmlformats.org/officeDocument/2006/relationships/image" Target="media/image331.jpeg"/><Relationship Id="rId495" Type="http://schemas.openxmlformats.org/officeDocument/2006/relationships/image" Target="media/image332.png"/><Relationship Id="rId496" Type="http://schemas.openxmlformats.org/officeDocument/2006/relationships/image" Target="media/image333.png"/><Relationship Id="rId497" Type="http://schemas.openxmlformats.org/officeDocument/2006/relationships/image" Target="media/image334.png"/><Relationship Id="rId498" Type="http://schemas.openxmlformats.org/officeDocument/2006/relationships/image" Target="media/image335.png"/><Relationship Id="rId499" Type="http://schemas.openxmlformats.org/officeDocument/2006/relationships/image" Target="media/image336.png"/><Relationship Id="rId500" Type="http://schemas.openxmlformats.org/officeDocument/2006/relationships/header" Target="header83.xml"/><Relationship Id="rId501" Type="http://schemas.openxmlformats.org/officeDocument/2006/relationships/image" Target="media/image337.jpeg"/><Relationship Id="rId502" Type="http://schemas.openxmlformats.org/officeDocument/2006/relationships/image" Target="media/image338.jpeg"/><Relationship Id="rId503" Type="http://schemas.openxmlformats.org/officeDocument/2006/relationships/image" Target="media/image339.jpeg"/><Relationship Id="rId504" Type="http://schemas.openxmlformats.org/officeDocument/2006/relationships/header" Target="header84.xml"/><Relationship Id="rId505" Type="http://schemas.openxmlformats.org/officeDocument/2006/relationships/footer" Target="footer77.xml"/><Relationship Id="rId506" Type="http://schemas.openxmlformats.org/officeDocument/2006/relationships/footer" Target="footer78.xml"/><Relationship Id="rId507" Type="http://schemas.openxmlformats.org/officeDocument/2006/relationships/header" Target="header85.xml"/><Relationship Id="rId508" Type="http://schemas.openxmlformats.org/officeDocument/2006/relationships/header" Target="header86.xml"/><Relationship Id="rId509" Type="http://schemas.openxmlformats.org/officeDocument/2006/relationships/header" Target="header87.xml"/><Relationship Id="rId510" Type="http://schemas.openxmlformats.org/officeDocument/2006/relationships/footer" Target="footer79.xml"/><Relationship Id="rId511" Type="http://schemas.openxmlformats.org/officeDocument/2006/relationships/footer" Target="footer80.xml"/><Relationship Id="rId512" Type="http://schemas.openxmlformats.org/officeDocument/2006/relationships/image" Target="media/image340.jpeg"/><Relationship Id="rId513" Type="http://schemas.openxmlformats.org/officeDocument/2006/relationships/image" Target="media/image341.jpeg"/><Relationship Id="rId514" Type="http://schemas.openxmlformats.org/officeDocument/2006/relationships/image" Target="media/image342.png"/><Relationship Id="rId515" Type="http://schemas.openxmlformats.org/officeDocument/2006/relationships/image" Target="media/image343.png"/><Relationship Id="rId516" Type="http://schemas.openxmlformats.org/officeDocument/2006/relationships/image" Target="media/image344.png"/><Relationship Id="rId517" Type="http://schemas.openxmlformats.org/officeDocument/2006/relationships/image" Target="media/image345.jpeg"/><Relationship Id="rId518" Type="http://schemas.openxmlformats.org/officeDocument/2006/relationships/header" Target="header88.xml"/><Relationship Id="rId519" Type="http://schemas.openxmlformats.org/officeDocument/2006/relationships/footer" Target="footer81.xml"/><Relationship Id="rId520" Type="http://schemas.openxmlformats.org/officeDocument/2006/relationships/footer" Target="footer82.xml"/><Relationship Id="rId521" Type="http://schemas.openxmlformats.org/officeDocument/2006/relationships/image" Target="media/image346.jpeg"/><Relationship Id="rId522" Type="http://schemas.openxmlformats.org/officeDocument/2006/relationships/image" Target="media/image347.jpeg"/><Relationship Id="rId523" Type="http://schemas.openxmlformats.org/officeDocument/2006/relationships/image" Target="media/image348.png"/><Relationship Id="rId524" Type="http://schemas.openxmlformats.org/officeDocument/2006/relationships/header" Target="header89.xml"/><Relationship Id="rId525" Type="http://schemas.openxmlformats.org/officeDocument/2006/relationships/header" Target="header90.xml"/><Relationship Id="rId526" Type="http://schemas.openxmlformats.org/officeDocument/2006/relationships/image" Target="media/image349.jpeg"/><Relationship Id="rId527" Type="http://schemas.openxmlformats.org/officeDocument/2006/relationships/image" Target="media/image350.jpeg"/><Relationship Id="rId528" Type="http://schemas.openxmlformats.org/officeDocument/2006/relationships/footer" Target="footer83.xml"/><Relationship Id="rId529" Type="http://schemas.openxmlformats.org/officeDocument/2006/relationships/footer" Target="footer84.xml"/><Relationship Id="rId530" Type="http://schemas.openxmlformats.org/officeDocument/2006/relationships/image" Target="media/image351.jpeg"/><Relationship Id="rId531" Type="http://schemas.openxmlformats.org/officeDocument/2006/relationships/image" Target="media/image352.png"/><Relationship Id="rId532" Type="http://schemas.openxmlformats.org/officeDocument/2006/relationships/image" Target="media/image353.png"/><Relationship Id="rId533" Type="http://schemas.openxmlformats.org/officeDocument/2006/relationships/image" Target="media/image354.png"/><Relationship Id="rId534" Type="http://schemas.openxmlformats.org/officeDocument/2006/relationships/image" Target="media/image355.png"/><Relationship Id="rId535" Type="http://schemas.openxmlformats.org/officeDocument/2006/relationships/image" Target="media/image356.png"/><Relationship Id="rId536" Type="http://schemas.openxmlformats.org/officeDocument/2006/relationships/image" Target="media/image357.png"/><Relationship Id="rId537" Type="http://schemas.openxmlformats.org/officeDocument/2006/relationships/header" Target="header91.xml"/><Relationship Id="rId538" Type="http://schemas.openxmlformats.org/officeDocument/2006/relationships/header" Target="header92.xml"/><Relationship Id="rId539" Type="http://schemas.openxmlformats.org/officeDocument/2006/relationships/header" Target="header93.xml"/><Relationship Id="rId540" Type="http://schemas.openxmlformats.org/officeDocument/2006/relationships/footer" Target="footer85.xml"/><Relationship Id="rId541" Type="http://schemas.openxmlformats.org/officeDocument/2006/relationships/footer" Target="footer86.xml"/><Relationship Id="rId542" Type="http://schemas.openxmlformats.org/officeDocument/2006/relationships/image" Target="media/image358.jpeg"/><Relationship Id="rId543" Type="http://schemas.openxmlformats.org/officeDocument/2006/relationships/image" Target="media/image359.jpeg"/><Relationship Id="rId544" Type="http://schemas.openxmlformats.org/officeDocument/2006/relationships/image" Target="media/image360.jpeg"/><Relationship Id="rId545" Type="http://schemas.openxmlformats.org/officeDocument/2006/relationships/image" Target="media/image361.png"/><Relationship Id="rId546" Type="http://schemas.openxmlformats.org/officeDocument/2006/relationships/image" Target="media/image362.jpeg"/><Relationship Id="rId547" Type="http://schemas.openxmlformats.org/officeDocument/2006/relationships/image" Target="media/image363.jpeg"/><Relationship Id="rId548" Type="http://schemas.openxmlformats.org/officeDocument/2006/relationships/image" Target="media/image364.jpeg"/><Relationship Id="rId549" Type="http://schemas.openxmlformats.org/officeDocument/2006/relationships/image" Target="media/image365.jpeg"/><Relationship Id="rId550" Type="http://schemas.openxmlformats.org/officeDocument/2006/relationships/image" Target="media/image366.png"/><Relationship Id="rId551" Type="http://schemas.openxmlformats.org/officeDocument/2006/relationships/image" Target="media/image367.png"/><Relationship Id="rId552" Type="http://schemas.openxmlformats.org/officeDocument/2006/relationships/image" Target="media/image368.png"/><Relationship Id="rId553" Type="http://schemas.openxmlformats.org/officeDocument/2006/relationships/image" Target="media/image369.png"/><Relationship Id="rId554" Type="http://schemas.openxmlformats.org/officeDocument/2006/relationships/image" Target="media/image370.png"/><Relationship Id="rId555" Type="http://schemas.openxmlformats.org/officeDocument/2006/relationships/image" Target="media/image371.png"/><Relationship Id="rId556" Type="http://schemas.openxmlformats.org/officeDocument/2006/relationships/header" Target="header94.xml"/><Relationship Id="rId557" Type="http://schemas.openxmlformats.org/officeDocument/2006/relationships/header" Target="header95.xml"/><Relationship Id="rId558" Type="http://schemas.openxmlformats.org/officeDocument/2006/relationships/footer" Target="footer87.xml"/><Relationship Id="rId559" Type="http://schemas.openxmlformats.org/officeDocument/2006/relationships/footer" Target="footer88.xml"/><Relationship Id="rId560" Type="http://schemas.openxmlformats.org/officeDocument/2006/relationships/header" Target="header96.xml"/><Relationship Id="rId561" Type="http://schemas.openxmlformats.org/officeDocument/2006/relationships/header" Target="header97.xml"/><Relationship Id="rId562" Type="http://schemas.openxmlformats.org/officeDocument/2006/relationships/footer" Target="footer89.xml"/><Relationship Id="rId563" Type="http://schemas.openxmlformats.org/officeDocument/2006/relationships/footer" Target="footer90.xml"/><Relationship Id="rId564" Type="http://schemas.openxmlformats.org/officeDocument/2006/relationships/numbering" Target="numbering.xml"/></Relationships>

</file>

<file path=word/_rels/footer10.xml.rels><?xml version="1.0" encoding="UTF-8" standalone="yes"?>
<Relationships xmlns="http://schemas.openxmlformats.org/package/2006/relationships"><Relationship Id="rId1" Type="http://schemas.openxmlformats.org/officeDocument/2006/relationships/image" Target="media/image15.jpeg"/></Relationships>

</file>

<file path=word/_rels/footer11.xml.rels><?xml version="1.0" encoding="UTF-8" standalone="yes"?>
<Relationships xmlns="http://schemas.openxmlformats.org/package/2006/relationships"><Relationship Id="rId1" Type="http://schemas.openxmlformats.org/officeDocument/2006/relationships/image" Target="media/image15.jpeg"/></Relationships>

</file>

<file path=word/_rels/footer12.xml.rels><?xml version="1.0" encoding="UTF-8" standalone="yes"?>
<Relationships xmlns="http://schemas.openxmlformats.org/package/2006/relationships"><Relationship Id="rId1" Type="http://schemas.openxmlformats.org/officeDocument/2006/relationships/image" Target="media/image15.jpeg"/></Relationships>

</file>

<file path=word/_rels/footer13.xml.rels><?xml version="1.0" encoding="UTF-8" standalone="yes"?>
<Relationships xmlns="http://schemas.openxmlformats.org/package/2006/relationships"><Relationship Id="rId1" Type="http://schemas.openxmlformats.org/officeDocument/2006/relationships/image" Target="media/image15.jpeg"/></Relationships>

</file>

<file path=word/_rels/footer14.xml.rels><?xml version="1.0" encoding="UTF-8" standalone="yes"?>
<Relationships xmlns="http://schemas.openxmlformats.org/package/2006/relationships"><Relationship Id="rId1" Type="http://schemas.openxmlformats.org/officeDocument/2006/relationships/image" Target="media/image15.jpeg"/></Relationships>

</file>

<file path=word/_rels/footer15.xml.rels><?xml version="1.0" encoding="UTF-8" standalone="yes"?>
<Relationships xmlns="http://schemas.openxmlformats.org/package/2006/relationships"><Relationship Id="rId1" Type="http://schemas.openxmlformats.org/officeDocument/2006/relationships/image" Target="media/image15.jpeg"/></Relationships>

</file>

<file path=word/_rels/footer16.xml.rels><?xml version="1.0" encoding="UTF-8" standalone="yes"?>
<Relationships xmlns="http://schemas.openxmlformats.org/package/2006/relationships"><Relationship Id="rId1" Type="http://schemas.openxmlformats.org/officeDocument/2006/relationships/image" Target="media/image15.jpeg"/></Relationships>

</file>

<file path=word/_rels/footer17.xml.rels><?xml version="1.0" encoding="UTF-8" standalone="yes"?>
<Relationships xmlns="http://schemas.openxmlformats.org/package/2006/relationships"><Relationship Id="rId1" Type="http://schemas.openxmlformats.org/officeDocument/2006/relationships/image" Target="media/image15.jpeg"/></Relationships>

</file>

<file path=word/_rels/footer18.xml.rels><?xml version="1.0" encoding="UTF-8" standalone="yes"?>
<Relationships xmlns="http://schemas.openxmlformats.org/package/2006/relationships"><Relationship Id="rId1" Type="http://schemas.openxmlformats.org/officeDocument/2006/relationships/image" Target="media/image15.jpeg"/></Relationships>

</file>

<file path=word/_rels/footer19.xml.rels><?xml version="1.0" encoding="UTF-8" standalone="yes"?>
<Relationships xmlns="http://schemas.openxmlformats.org/package/2006/relationships"><Relationship Id="rId1" Type="http://schemas.openxmlformats.org/officeDocument/2006/relationships/image" Target="media/image15.jpeg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image" Target="media/image15.jpeg"/></Relationships>

</file>

<file path=word/_rels/footer20.xml.rels><?xml version="1.0" encoding="UTF-8" standalone="yes"?>
<Relationships xmlns="http://schemas.openxmlformats.org/package/2006/relationships"><Relationship Id="rId1" Type="http://schemas.openxmlformats.org/officeDocument/2006/relationships/image" Target="media/image15.jpeg"/></Relationships>

</file>

<file path=word/_rels/footer21.xml.rels><?xml version="1.0" encoding="UTF-8" standalone="yes"?>
<Relationships xmlns="http://schemas.openxmlformats.org/package/2006/relationships"><Relationship Id="rId1" Type="http://schemas.openxmlformats.org/officeDocument/2006/relationships/image" Target="media/image15.jpeg"/></Relationships>

</file>

<file path=word/_rels/footer22.xml.rels><?xml version="1.0" encoding="UTF-8" standalone="yes"?>
<Relationships xmlns="http://schemas.openxmlformats.org/package/2006/relationships"><Relationship Id="rId1" Type="http://schemas.openxmlformats.org/officeDocument/2006/relationships/image" Target="media/image15.jpeg"/></Relationships>

</file>

<file path=word/_rels/footer23.xml.rels><?xml version="1.0" encoding="UTF-8" standalone="yes"?>
<Relationships xmlns="http://schemas.openxmlformats.org/package/2006/relationships"><Relationship Id="rId1" Type="http://schemas.openxmlformats.org/officeDocument/2006/relationships/image" Target="media/image15.jpeg"/></Relationships>

</file>

<file path=word/_rels/footer24.xml.rels><?xml version="1.0" encoding="UTF-8" standalone="yes"?>
<Relationships xmlns="http://schemas.openxmlformats.org/package/2006/relationships"><Relationship Id="rId1" Type="http://schemas.openxmlformats.org/officeDocument/2006/relationships/image" Target="media/image15.jpeg"/></Relationships>

</file>

<file path=word/_rels/footer25.xml.rels><?xml version="1.0" encoding="UTF-8" standalone="yes"?>
<Relationships xmlns="http://schemas.openxmlformats.org/package/2006/relationships"><Relationship Id="rId1" Type="http://schemas.openxmlformats.org/officeDocument/2006/relationships/image" Target="media/image15.jpeg"/></Relationships>

</file>

<file path=word/_rels/footer26.xml.rels><?xml version="1.0" encoding="UTF-8" standalone="yes"?>
<Relationships xmlns="http://schemas.openxmlformats.org/package/2006/relationships"><Relationship Id="rId1" Type="http://schemas.openxmlformats.org/officeDocument/2006/relationships/image" Target="media/image15.jpeg"/></Relationships>

</file>

<file path=word/_rels/footer27.xml.rels><?xml version="1.0" encoding="UTF-8" standalone="yes"?>
<Relationships xmlns="http://schemas.openxmlformats.org/package/2006/relationships"><Relationship Id="rId1" Type="http://schemas.openxmlformats.org/officeDocument/2006/relationships/image" Target="media/image15.jpeg"/></Relationships>

</file>

<file path=word/_rels/footer28.xml.rels><?xml version="1.0" encoding="UTF-8" standalone="yes"?>
<Relationships xmlns="http://schemas.openxmlformats.org/package/2006/relationships"><Relationship Id="rId1" Type="http://schemas.openxmlformats.org/officeDocument/2006/relationships/image" Target="media/image15.jpeg"/></Relationships>

</file>

<file path=word/_rels/footer29.xml.rels><?xml version="1.0" encoding="UTF-8" standalone="yes"?>
<Relationships xmlns="http://schemas.openxmlformats.org/package/2006/relationships"><Relationship Id="rId1" Type="http://schemas.openxmlformats.org/officeDocument/2006/relationships/image" Target="media/image15.jpeg"/></Relationships>

</file>

<file path=word/_rels/footer3.xml.rels><?xml version="1.0" encoding="UTF-8" standalone="yes"?>
<Relationships xmlns="http://schemas.openxmlformats.org/package/2006/relationships"><Relationship Id="rId1" Type="http://schemas.openxmlformats.org/officeDocument/2006/relationships/image" Target="media/image15.jpeg"/></Relationships>

</file>

<file path=word/_rels/footer30.xml.rels><?xml version="1.0" encoding="UTF-8" standalone="yes"?>
<Relationships xmlns="http://schemas.openxmlformats.org/package/2006/relationships"><Relationship Id="rId1" Type="http://schemas.openxmlformats.org/officeDocument/2006/relationships/image" Target="media/image15.jpeg"/></Relationships>

</file>

<file path=word/_rels/footer31.xml.rels><?xml version="1.0" encoding="UTF-8" standalone="yes"?>
<Relationships xmlns="http://schemas.openxmlformats.org/package/2006/relationships"><Relationship Id="rId1" Type="http://schemas.openxmlformats.org/officeDocument/2006/relationships/image" Target="media/image15.jpeg"/></Relationships>

</file>

<file path=word/_rels/footer32.xml.rels><?xml version="1.0" encoding="UTF-8" standalone="yes"?>
<Relationships xmlns="http://schemas.openxmlformats.org/package/2006/relationships"><Relationship Id="rId1" Type="http://schemas.openxmlformats.org/officeDocument/2006/relationships/image" Target="media/image15.jpeg"/></Relationships>

</file>

<file path=word/_rels/footer33.xml.rels><?xml version="1.0" encoding="UTF-8" standalone="yes"?>
<Relationships xmlns="http://schemas.openxmlformats.org/package/2006/relationships"><Relationship Id="rId1" Type="http://schemas.openxmlformats.org/officeDocument/2006/relationships/image" Target="media/image15.jpeg"/></Relationships>

</file>

<file path=word/_rels/footer34.xml.rels><?xml version="1.0" encoding="UTF-8" standalone="yes"?>
<Relationships xmlns="http://schemas.openxmlformats.org/package/2006/relationships"><Relationship Id="rId1" Type="http://schemas.openxmlformats.org/officeDocument/2006/relationships/image" Target="media/image15.jpeg"/></Relationships>

</file>

<file path=word/_rels/footer35.xml.rels><?xml version="1.0" encoding="UTF-8" standalone="yes"?>
<Relationships xmlns="http://schemas.openxmlformats.org/package/2006/relationships"><Relationship Id="rId1" Type="http://schemas.openxmlformats.org/officeDocument/2006/relationships/image" Target="media/image15.jpeg"/></Relationships>

</file>

<file path=word/_rels/footer36.xml.rels><?xml version="1.0" encoding="UTF-8" standalone="yes"?>
<Relationships xmlns="http://schemas.openxmlformats.org/package/2006/relationships"><Relationship Id="rId1" Type="http://schemas.openxmlformats.org/officeDocument/2006/relationships/image" Target="media/image15.jpeg"/></Relationships>

</file>

<file path=word/_rels/footer37.xml.rels><?xml version="1.0" encoding="UTF-8" standalone="yes"?>
<Relationships xmlns="http://schemas.openxmlformats.org/package/2006/relationships"><Relationship Id="rId1" Type="http://schemas.openxmlformats.org/officeDocument/2006/relationships/image" Target="media/image15.jpeg"/></Relationships>

</file>

<file path=word/_rels/footer38.xml.rels><?xml version="1.0" encoding="UTF-8" standalone="yes"?>
<Relationships xmlns="http://schemas.openxmlformats.org/package/2006/relationships"><Relationship Id="rId1" Type="http://schemas.openxmlformats.org/officeDocument/2006/relationships/image" Target="media/image15.jpeg"/></Relationships>

</file>

<file path=word/_rels/footer39.xml.rels><?xml version="1.0" encoding="UTF-8" standalone="yes"?>
<Relationships xmlns="http://schemas.openxmlformats.org/package/2006/relationships"><Relationship Id="rId1" Type="http://schemas.openxmlformats.org/officeDocument/2006/relationships/image" Target="media/image15.jpeg"/></Relationships>

</file>

<file path=word/_rels/footer4.xml.rels><?xml version="1.0" encoding="UTF-8" standalone="yes"?>
<Relationships xmlns="http://schemas.openxmlformats.org/package/2006/relationships"><Relationship Id="rId1" Type="http://schemas.openxmlformats.org/officeDocument/2006/relationships/image" Target="media/image15.jpeg"/></Relationships>

</file>

<file path=word/_rels/footer40.xml.rels><?xml version="1.0" encoding="UTF-8" standalone="yes"?>
<Relationships xmlns="http://schemas.openxmlformats.org/package/2006/relationships"><Relationship Id="rId1" Type="http://schemas.openxmlformats.org/officeDocument/2006/relationships/image" Target="media/image15.jpeg"/></Relationships>

</file>

<file path=word/_rels/footer41.xml.rels><?xml version="1.0" encoding="UTF-8" standalone="yes"?>
<Relationships xmlns="http://schemas.openxmlformats.org/package/2006/relationships"><Relationship Id="rId1" Type="http://schemas.openxmlformats.org/officeDocument/2006/relationships/image" Target="media/image15.jpeg"/></Relationships>

</file>

<file path=word/_rels/footer42.xml.rels><?xml version="1.0" encoding="UTF-8" standalone="yes"?>
<Relationships xmlns="http://schemas.openxmlformats.org/package/2006/relationships"><Relationship Id="rId1" Type="http://schemas.openxmlformats.org/officeDocument/2006/relationships/image" Target="media/image15.jpeg"/></Relationships>

</file>

<file path=word/_rels/footer43.xml.rels><?xml version="1.0" encoding="UTF-8" standalone="yes"?>
<Relationships xmlns="http://schemas.openxmlformats.org/package/2006/relationships"><Relationship Id="rId1" Type="http://schemas.openxmlformats.org/officeDocument/2006/relationships/image" Target="media/image15.jpeg"/></Relationships>

</file>

<file path=word/_rels/footer44.xml.rels><?xml version="1.0" encoding="UTF-8" standalone="yes"?>
<Relationships xmlns="http://schemas.openxmlformats.org/package/2006/relationships"><Relationship Id="rId1" Type="http://schemas.openxmlformats.org/officeDocument/2006/relationships/image" Target="media/image15.jpeg"/></Relationships>

</file>

<file path=word/_rels/footer45.xml.rels><?xml version="1.0" encoding="UTF-8" standalone="yes"?>
<Relationships xmlns="http://schemas.openxmlformats.org/package/2006/relationships"><Relationship Id="rId1" Type="http://schemas.openxmlformats.org/officeDocument/2006/relationships/image" Target="media/image15.jpeg"/></Relationships>

</file>

<file path=word/_rels/footer46.xml.rels><?xml version="1.0" encoding="UTF-8" standalone="yes"?>
<Relationships xmlns="http://schemas.openxmlformats.org/package/2006/relationships"><Relationship Id="rId1" Type="http://schemas.openxmlformats.org/officeDocument/2006/relationships/image" Target="media/image15.jpeg"/></Relationships>

</file>

<file path=word/_rels/footer47.xml.rels><?xml version="1.0" encoding="UTF-8" standalone="yes"?>
<Relationships xmlns="http://schemas.openxmlformats.org/package/2006/relationships"><Relationship Id="rId1" Type="http://schemas.openxmlformats.org/officeDocument/2006/relationships/image" Target="media/image15.jpeg"/></Relationships>

</file>

<file path=word/_rels/footer48.xml.rels><?xml version="1.0" encoding="UTF-8" standalone="yes"?>
<Relationships xmlns="http://schemas.openxmlformats.org/package/2006/relationships"><Relationship Id="rId1" Type="http://schemas.openxmlformats.org/officeDocument/2006/relationships/image" Target="media/image15.jpeg"/></Relationships>

</file>

<file path=word/_rels/footer49.xml.rels><?xml version="1.0" encoding="UTF-8" standalone="yes"?>
<Relationships xmlns="http://schemas.openxmlformats.org/package/2006/relationships"><Relationship Id="rId1" Type="http://schemas.openxmlformats.org/officeDocument/2006/relationships/image" Target="media/image15.jpeg"/></Relationships>

</file>

<file path=word/_rels/footer50.xml.rels><?xml version="1.0" encoding="UTF-8" standalone="yes"?>
<Relationships xmlns="http://schemas.openxmlformats.org/package/2006/relationships"><Relationship Id="rId1" Type="http://schemas.openxmlformats.org/officeDocument/2006/relationships/image" Target="media/image15.jpeg"/></Relationships>

</file>

<file path=word/_rels/footer51.xml.rels><?xml version="1.0" encoding="UTF-8" standalone="yes"?>
<Relationships xmlns="http://schemas.openxmlformats.org/package/2006/relationships"><Relationship Id="rId1" Type="http://schemas.openxmlformats.org/officeDocument/2006/relationships/image" Target="media/image15.jpeg"/></Relationships>

</file>

<file path=word/_rels/footer52.xml.rels><?xml version="1.0" encoding="UTF-8" standalone="yes"?>
<Relationships xmlns="http://schemas.openxmlformats.org/package/2006/relationships"><Relationship Id="rId1" Type="http://schemas.openxmlformats.org/officeDocument/2006/relationships/image" Target="media/image15.jpeg"/></Relationships>

</file>

<file path=word/_rels/footer53.xml.rels><?xml version="1.0" encoding="UTF-8" standalone="yes"?>
<Relationships xmlns="http://schemas.openxmlformats.org/package/2006/relationships"><Relationship Id="rId1" Type="http://schemas.openxmlformats.org/officeDocument/2006/relationships/image" Target="media/image15.jpeg"/></Relationships>

</file>

<file path=word/_rels/footer54.xml.rels><?xml version="1.0" encoding="UTF-8" standalone="yes"?>
<Relationships xmlns="http://schemas.openxmlformats.org/package/2006/relationships"><Relationship Id="rId1" Type="http://schemas.openxmlformats.org/officeDocument/2006/relationships/image" Target="media/image15.jpeg"/></Relationships>

</file>

<file path=word/_rels/footer55.xml.rels><?xml version="1.0" encoding="UTF-8" standalone="yes"?>
<Relationships xmlns="http://schemas.openxmlformats.org/package/2006/relationships"><Relationship Id="rId1" Type="http://schemas.openxmlformats.org/officeDocument/2006/relationships/image" Target="media/image15.jpeg"/></Relationships>

</file>

<file path=word/_rels/footer56.xml.rels><?xml version="1.0" encoding="UTF-8" standalone="yes"?>
<Relationships xmlns="http://schemas.openxmlformats.org/package/2006/relationships"><Relationship Id="rId1" Type="http://schemas.openxmlformats.org/officeDocument/2006/relationships/image" Target="media/image15.jpeg"/></Relationships>

</file>

<file path=word/_rels/footer57.xml.rels><?xml version="1.0" encoding="UTF-8" standalone="yes"?>
<Relationships xmlns="http://schemas.openxmlformats.org/package/2006/relationships"><Relationship Id="rId1" Type="http://schemas.openxmlformats.org/officeDocument/2006/relationships/image" Target="media/image15.jpeg"/></Relationships>

</file>

<file path=word/_rels/footer58.xml.rels><?xml version="1.0" encoding="UTF-8" standalone="yes"?>
<Relationships xmlns="http://schemas.openxmlformats.org/package/2006/relationships"><Relationship Id="rId1" Type="http://schemas.openxmlformats.org/officeDocument/2006/relationships/image" Target="media/image15.jpeg"/></Relationships>

</file>

<file path=word/_rels/footer59.xml.rels><?xml version="1.0" encoding="UTF-8" standalone="yes"?>
<Relationships xmlns="http://schemas.openxmlformats.org/package/2006/relationships"><Relationship Id="rId1" Type="http://schemas.openxmlformats.org/officeDocument/2006/relationships/image" Target="media/image15.jpeg"/></Relationships>

</file>

<file path=word/_rels/footer60.xml.rels><?xml version="1.0" encoding="UTF-8" standalone="yes"?>
<Relationships xmlns="http://schemas.openxmlformats.org/package/2006/relationships"><Relationship Id="rId1" Type="http://schemas.openxmlformats.org/officeDocument/2006/relationships/image" Target="media/image15.jpeg"/></Relationships>

</file>

<file path=word/_rels/footer61.xml.rels><?xml version="1.0" encoding="UTF-8" standalone="yes"?>
<Relationships xmlns="http://schemas.openxmlformats.org/package/2006/relationships"><Relationship Id="rId1" Type="http://schemas.openxmlformats.org/officeDocument/2006/relationships/image" Target="media/image15.jpeg"/></Relationships>

</file>

<file path=word/_rels/footer62.xml.rels><?xml version="1.0" encoding="UTF-8" standalone="yes"?>
<Relationships xmlns="http://schemas.openxmlformats.org/package/2006/relationships"><Relationship Id="rId1" Type="http://schemas.openxmlformats.org/officeDocument/2006/relationships/image" Target="media/image15.jpeg"/></Relationships>

</file>

<file path=word/_rels/footer63.xml.rels><?xml version="1.0" encoding="UTF-8" standalone="yes"?>
<Relationships xmlns="http://schemas.openxmlformats.org/package/2006/relationships"><Relationship Id="rId1" Type="http://schemas.openxmlformats.org/officeDocument/2006/relationships/image" Target="media/image15.jpeg"/></Relationships>

</file>

<file path=word/_rels/footer64.xml.rels><?xml version="1.0" encoding="UTF-8" standalone="yes"?>
<Relationships xmlns="http://schemas.openxmlformats.org/package/2006/relationships"><Relationship Id="rId1" Type="http://schemas.openxmlformats.org/officeDocument/2006/relationships/image" Target="media/image15.jpeg"/></Relationships>

</file>

<file path=word/_rels/footer65.xml.rels><?xml version="1.0" encoding="UTF-8" standalone="yes"?>
<Relationships xmlns="http://schemas.openxmlformats.org/package/2006/relationships"><Relationship Id="rId1" Type="http://schemas.openxmlformats.org/officeDocument/2006/relationships/image" Target="media/image15.jpeg"/></Relationships>

</file>

<file path=word/_rels/footer66.xml.rels><?xml version="1.0" encoding="UTF-8" standalone="yes"?>
<Relationships xmlns="http://schemas.openxmlformats.org/package/2006/relationships"><Relationship Id="rId1" Type="http://schemas.openxmlformats.org/officeDocument/2006/relationships/image" Target="media/image15.jpeg"/></Relationships>

</file>

<file path=word/_rels/footer67.xml.rels><?xml version="1.0" encoding="UTF-8" standalone="yes"?>
<Relationships xmlns="http://schemas.openxmlformats.org/package/2006/relationships"><Relationship Id="rId1" Type="http://schemas.openxmlformats.org/officeDocument/2006/relationships/image" Target="media/image15.jpeg"/></Relationships>

</file>

<file path=word/_rels/footer68.xml.rels><?xml version="1.0" encoding="UTF-8" standalone="yes"?>
<Relationships xmlns="http://schemas.openxmlformats.org/package/2006/relationships"><Relationship Id="rId1" Type="http://schemas.openxmlformats.org/officeDocument/2006/relationships/image" Target="media/image15.jpeg"/></Relationships>

</file>

<file path=word/_rels/footer69.xml.rels><?xml version="1.0" encoding="UTF-8" standalone="yes"?>
<Relationships xmlns="http://schemas.openxmlformats.org/package/2006/relationships"><Relationship Id="rId1" Type="http://schemas.openxmlformats.org/officeDocument/2006/relationships/image" Target="media/image15.jpeg"/></Relationships>

</file>

<file path=word/_rels/footer7.xml.rels><?xml version="1.0" encoding="UTF-8" standalone="yes"?>
<Relationships xmlns="http://schemas.openxmlformats.org/package/2006/relationships"><Relationship Id="rId1" Type="http://schemas.openxmlformats.org/officeDocument/2006/relationships/image" Target="media/image15.jpeg"/></Relationships>

</file>

<file path=word/_rels/footer70.xml.rels><?xml version="1.0" encoding="UTF-8" standalone="yes"?>
<Relationships xmlns="http://schemas.openxmlformats.org/package/2006/relationships"><Relationship Id="rId1" Type="http://schemas.openxmlformats.org/officeDocument/2006/relationships/image" Target="media/image15.jpeg"/></Relationships>

</file>

<file path=word/_rels/footer71.xml.rels><?xml version="1.0" encoding="UTF-8" standalone="yes"?>
<Relationships xmlns="http://schemas.openxmlformats.org/package/2006/relationships"><Relationship Id="rId1" Type="http://schemas.openxmlformats.org/officeDocument/2006/relationships/image" Target="media/image15.jpeg"/></Relationships>

</file>

<file path=word/_rels/footer72.xml.rels><?xml version="1.0" encoding="UTF-8" standalone="yes"?>
<Relationships xmlns="http://schemas.openxmlformats.org/package/2006/relationships"><Relationship Id="rId1" Type="http://schemas.openxmlformats.org/officeDocument/2006/relationships/image" Target="media/image15.jpeg"/></Relationships>

</file>

<file path=word/_rels/footer73.xml.rels><?xml version="1.0" encoding="UTF-8" standalone="yes"?>
<Relationships xmlns="http://schemas.openxmlformats.org/package/2006/relationships"><Relationship Id="rId1" Type="http://schemas.openxmlformats.org/officeDocument/2006/relationships/image" Target="media/image15.jpeg"/></Relationships>

</file>

<file path=word/_rels/footer74.xml.rels><?xml version="1.0" encoding="UTF-8" standalone="yes"?>
<Relationships xmlns="http://schemas.openxmlformats.org/package/2006/relationships"><Relationship Id="rId1" Type="http://schemas.openxmlformats.org/officeDocument/2006/relationships/image" Target="media/image15.jpeg"/></Relationships>

</file>

<file path=word/_rels/footer75.xml.rels><?xml version="1.0" encoding="UTF-8" standalone="yes"?>
<Relationships xmlns="http://schemas.openxmlformats.org/package/2006/relationships"><Relationship Id="rId1" Type="http://schemas.openxmlformats.org/officeDocument/2006/relationships/image" Target="media/image15.jpeg"/></Relationships>

</file>

<file path=word/_rels/footer76.xml.rels><?xml version="1.0" encoding="UTF-8" standalone="yes"?>
<Relationships xmlns="http://schemas.openxmlformats.org/package/2006/relationships"><Relationship Id="rId1" Type="http://schemas.openxmlformats.org/officeDocument/2006/relationships/image" Target="media/image15.jpeg"/></Relationships>

</file>

<file path=word/_rels/footer77.xml.rels><?xml version="1.0" encoding="UTF-8" standalone="yes"?>
<Relationships xmlns="http://schemas.openxmlformats.org/package/2006/relationships"><Relationship Id="rId1" Type="http://schemas.openxmlformats.org/officeDocument/2006/relationships/image" Target="media/image15.jpeg"/></Relationships>

</file>

<file path=word/_rels/footer78.xml.rels><?xml version="1.0" encoding="UTF-8" standalone="yes"?>
<Relationships xmlns="http://schemas.openxmlformats.org/package/2006/relationships"><Relationship Id="rId1" Type="http://schemas.openxmlformats.org/officeDocument/2006/relationships/image" Target="media/image15.jpeg"/></Relationships>

</file>

<file path=word/_rels/footer79.xml.rels><?xml version="1.0" encoding="UTF-8" standalone="yes"?>
<Relationships xmlns="http://schemas.openxmlformats.org/package/2006/relationships"><Relationship Id="rId1" Type="http://schemas.openxmlformats.org/officeDocument/2006/relationships/image" Target="media/image15.jpeg"/></Relationships>

</file>

<file path=word/_rels/footer8.xml.rels><?xml version="1.0" encoding="UTF-8" standalone="yes"?>
<Relationships xmlns="http://schemas.openxmlformats.org/package/2006/relationships"><Relationship Id="rId1" Type="http://schemas.openxmlformats.org/officeDocument/2006/relationships/image" Target="media/image15.jpeg"/></Relationships>

</file>

<file path=word/_rels/footer80.xml.rels><?xml version="1.0" encoding="UTF-8" standalone="yes"?>
<Relationships xmlns="http://schemas.openxmlformats.org/package/2006/relationships"><Relationship Id="rId1" Type="http://schemas.openxmlformats.org/officeDocument/2006/relationships/image" Target="media/image15.jpeg"/></Relationships>

</file>

<file path=word/_rels/footer81.xml.rels><?xml version="1.0" encoding="UTF-8" standalone="yes"?>
<Relationships xmlns="http://schemas.openxmlformats.org/package/2006/relationships"><Relationship Id="rId1" Type="http://schemas.openxmlformats.org/officeDocument/2006/relationships/image" Target="media/image15.jpeg"/></Relationships>

</file>

<file path=word/_rels/footer82.xml.rels><?xml version="1.0" encoding="UTF-8" standalone="yes"?>
<Relationships xmlns="http://schemas.openxmlformats.org/package/2006/relationships"><Relationship Id="rId1" Type="http://schemas.openxmlformats.org/officeDocument/2006/relationships/image" Target="media/image15.jpeg"/></Relationships>

</file>

<file path=word/_rels/footer83.xml.rels><?xml version="1.0" encoding="UTF-8" standalone="yes"?>
<Relationships xmlns="http://schemas.openxmlformats.org/package/2006/relationships"><Relationship Id="rId1" Type="http://schemas.openxmlformats.org/officeDocument/2006/relationships/image" Target="media/image15.jpeg"/></Relationships>

</file>

<file path=word/_rels/footer84.xml.rels><?xml version="1.0" encoding="UTF-8" standalone="yes"?>
<Relationships xmlns="http://schemas.openxmlformats.org/package/2006/relationships"><Relationship Id="rId1" Type="http://schemas.openxmlformats.org/officeDocument/2006/relationships/image" Target="media/image15.jpeg"/></Relationships>

</file>

<file path=word/_rels/footer85.xml.rels><?xml version="1.0" encoding="UTF-8" standalone="yes"?>
<Relationships xmlns="http://schemas.openxmlformats.org/package/2006/relationships"><Relationship Id="rId1" Type="http://schemas.openxmlformats.org/officeDocument/2006/relationships/image" Target="media/image15.jpeg"/></Relationships>

</file>

<file path=word/_rels/footer86.xml.rels><?xml version="1.0" encoding="UTF-8" standalone="yes"?>
<Relationships xmlns="http://schemas.openxmlformats.org/package/2006/relationships"><Relationship Id="rId1" Type="http://schemas.openxmlformats.org/officeDocument/2006/relationships/image" Target="media/image15.jpeg"/></Relationships>

</file>

<file path=word/_rels/footer87.xml.rels><?xml version="1.0" encoding="UTF-8" standalone="yes"?>
<Relationships xmlns="http://schemas.openxmlformats.org/package/2006/relationships"><Relationship Id="rId1" Type="http://schemas.openxmlformats.org/officeDocument/2006/relationships/image" Target="media/image15.jpeg"/></Relationships>

</file>

<file path=word/_rels/footer88.xml.rels><?xml version="1.0" encoding="UTF-8" standalone="yes"?>
<Relationships xmlns="http://schemas.openxmlformats.org/package/2006/relationships"><Relationship Id="rId1" Type="http://schemas.openxmlformats.org/officeDocument/2006/relationships/image" Target="media/image15.jpeg"/></Relationships>

</file>

<file path=word/_rels/footer89.xml.rels><?xml version="1.0" encoding="UTF-8" standalone="yes"?>
<Relationships xmlns="http://schemas.openxmlformats.org/package/2006/relationships"><Relationship Id="rId1" Type="http://schemas.openxmlformats.org/officeDocument/2006/relationships/image" Target="media/image15.jpeg"/></Relationships>

</file>

<file path=word/_rels/footer9.xml.rels><?xml version="1.0" encoding="UTF-8" standalone="yes"?>
<Relationships xmlns="http://schemas.openxmlformats.org/package/2006/relationships"><Relationship Id="rId1" Type="http://schemas.openxmlformats.org/officeDocument/2006/relationships/image" Target="media/image15.jpeg"/></Relationships>

</file>

<file path=word/_rels/footer90.xml.rels><?xml version="1.0" encoding="UTF-8" standalone="yes"?>
<Relationships xmlns="http://schemas.openxmlformats.org/package/2006/relationships"><Relationship Id="rId1" Type="http://schemas.openxmlformats.org/officeDocument/2006/relationships/image" Target="media/image15.jpeg"/></Relationships>

</file>

<file path=word/_rels/header10.xml.rels><?xml version="1.0" encoding="UTF-8" standalone="yes"?>
<Relationships xmlns="http://schemas.openxmlformats.org/package/2006/relationships"><Relationship Id="rId1" Type="http://schemas.openxmlformats.org/officeDocument/2006/relationships/image" Target="media/image16.png"/></Relationships>

</file>

<file path=word/_rels/header12.xml.rels><?xml version="1.0" encoding="UTF-8" standalone="yes"?>
<Relationships xmlns="http://schemas.openxmlformats.org/package/2006/relationships"><Relationship Id="rId1" Type="http://schemas.openxmlformats.org/officeDocument/2006/relationships/image" Target="media/image16.png"/></Relationships>

</file>

<file path=word/_rels/header15.xml.rels><?xml version="1.0" encoding="UTF-8" standalone="yes"?>
<Relationships xmlns="http://schemas.openxmlformats.org/package/2006/relationships"><Relationship Id="rId1" Type="http://schemas.openxmlformats.org/officeDocument/2006/relationships/image" Target="media/image16.png"/></Relationships>

</file>

<file path=word/_rels/header17.xml.rels><?xml version="1.0" encoding="UTF-8" standalone="yes"?>
<Relationships xmlns="http://schemas.openxmlformats.org/package/2006/relationships"><Relationship Id="rId1" Type="http://schemas.openxmlformats.org/officeDocument/2006/relationships/image" Target="media/image16.png"/></Relationships>

</file>

<file path=word/_rels/header27.xml.rels><?xml version="1.0" encoding="UTF-8" standalone="yes"?>
<Relationships xmlns="http://schemas.openxmlformats.org/package/2006/relationships"><Relationship Id="rId1" Type="http://schemas.openxmlformats.org/officeDocument/2006/relationships/image" Target="media/image16.png"/></Relationships>

</file>

<file path=word/_rels/header30.xml.rels><?xml version="1.0" encoding="UTF-8" standalone="yes"?>
<Relationships xmlns="http://schemas.openxmlformats.org/package/2006/relationships"><Relationship Id="rId1" Type="http://schemas.openxmlformats.org/officeDocument/2006/relationships/image" Target="media/image16.png"/></Relationships>

</file>

<file path=word/_rels/header40.xml.rels><?xml version="1.0" encoding="UTF-8" standalone="yes"?>
<Relationships xmlns="http://schemas.openxmlformats.org/package/2006/relationships"><Relationship Id="rId1" Type="http://schemas.openxmlformats.org/officeDocument/2006/relationships/image" Target="media/image16.png"/></Relationships>

</file>

<file path=word/_rels/header42.xml.rels><?xml version="1.0" encoding="UTF-8" standalone="yes"?>
<Relationships xmlns="http://schemas.openxmlformats.org/package/2006/relationships"><Relationship Id="rId1" Type="http://schemas.openxmlformats.org/officeDocument/2006/relationships/image" Target="media/image16.png"/></Relationships>

</file>

<file path=word/_rels/header44.xml.rels><?xml version="1.0" encoding="UTF-8" standalone="yes"?>
<Relationships xmlns="http://schemas.openxmlformats.org/package/2006/relationships"><Relationship Id="rId1" Type="http://schemas.openxmlformats.org/officeDocument/2006/relationships/image" Target="media/image16.png"/></Relationships>

</file>

<file path=word/_rels/header46.xml.rels><?xml version="1.0" encoding="UTF-8" standalone="yes"?>
<Relationships xmlns="http://schemas.openxmlformats.org/package/2006/relationships"><Relationship Id="rId1" Type="http://schemas.openxmlformats.org/officeDocument/2006/relationships/image" Target="media/image16.png"/></Relationships>

</file>

<file path=word/_rels/header50.xml.rels><?xml version="1.0" encoding="UTF-8" standalone="yes"?>
<Relationships xmlns="http://schemas.openxmlformats.org/package/2006/relationships"><Relationship Id="rId1" Type="http://schemas.openxmlformats.org/officeDocument/2006/relationships/image" Target="media/image16.png"/></Relationships>

</file>

<file path=word/_rels/header52.xml.rels><?xml version="1.0" encoding="UTF-8" standalone="yes"?>
<Relationships xmlns="http://schemas.openxmlformats.org/package/2006/relationships"><Relationship Id="rId1" Type="http://schemas.openxmlformats.org/officeDocument/2006/relationships/image" Target="media/image16.png"/></Relationships>

</file>

<file path=word/_rels/header60.xml.rels><?xml version="1.0" encoding="UTF-8" standalone="yes"?>
<Relationships xmlns="http://schemas.openxmlformats.org/package/2006/relationships"><Relationship Id="rId1" Type="http://schemas.openxmlformats.org/officeDocument/2006/relationships/image" Target="media/image16.png"/></Relationships>

</file>

<file path=word/_rels/header65.xml.rels><?xml version="1.0" encoding="UTF-8" standalone="yes"?>
<Relationships xmlns="http://schemas.openxmlformats.org/package/2006/relationships"><Relationship Id="rId1" Type="http://schemas.openxmlformats.org/officeDocument/2006/relationships/image" Target="media/image16.png"/></Relationships>

</file>

<file path=word/_rels/header82.xml.rels><?xml version="1.0" encoding="UTF-8" standalone="yes"?>
<Relationships xmlns="http://schemas.openxmlformats.org/package/2006/relationships"><Relationship Id="rId1" Type="http://schemas.openxmlformats.org/officeDocument/2006/relationships/image" Target="media/image16.png"/></Relationships>

</file>

<file path=word/_rels/header84.xml.rels><?xml version="1.0" encoding="UTF-8" standalone="yes"?>
<Relationships xmlns="http://schemas.openxmlformats.org/package/2006/relationships"><Relationship Id="rId1" Type="http://schemas.openxmlformats.org/officeDocument/2006/relationships/image" Target="media/image16.png"/></Relationships>

</file>

<file path=word/_rels/header86.xml.rels><?xml version="1.0" encoding="UTF-8" standalone="yes"?>
<Relationships xmlns="http://schemas.openxmlformats.org/package/2006/relationships"><Relationship Id="rId1" Type="http://schemas.openxmlformats.org/officeDocument/2006/relationships/image" Target="media/image16.png"/></Relationships>

</file>

<file path=word/_rels/header90.xml.rels><?xml version="1.0" encoding="UTF-8" standalone="yes"?>
<Relationships xmlns="http://schemas.openxmlformats.org/package/2006/relationships"><Relationship Id="rId1" Type="http://schemas.openxmlformats.org/officeDocument/2006/relationships/image" Target="media/image16.png"/></Relationships>

</file>

<file path=word/_rels/header92.xml.rels><?xml version="1.0" encoding="UTF-8" standalone="yes"?>
<Relationships xmlns="http://schemas.openxmlformats.org/package/2006/relationships"><Relationship Id="rId1" Type="http://schemas.openxmlformats.org/officeDocument/2006/relationships/image" Target="media/image16.png"/></Relationships>

</file>

<file path=word/_rels/header94.xml.rels><?xml version="1.0" encoding="UTF-8" standalone="yes"?>
<Relationships xmlns="http://schemas.openxmlformats.org/package/2006/relationships"><Relationship Id="rId1" Type="http://schemas.openxmlformats.org/officeDocument/2006/relationships/image" Target="media/image16.png"/></Relationships>

</file>

<file path=word/_rels/header96.xml.rels><?xml version="1.0" encoding="UTF-8" standalone="yes"?>
<Relationships xmlns="http://schemas.openxmlformats.org/package/2006/relationships"><Relationship Id="rId1" Type="http://schemas.openxmlformats.org/officeDocument/2006/relationships/image" Target="media/image16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2024-06-20T20:26:20Z</dcterms:created>
  <dcterms:modified xsi:type="dcterms:W3CDTF">2024-06-20T20:26:20Z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2023-04-19T00:00:00Z</vt:filetime>
  </property>
  <property fmtid="{D5CDD505-2E9C-101B-9397-08002B2CF9AE}" pid="3" name="Creator">
    <vt:lpwstr>Adobe InDesign 18.1 (Macintosh)</vt:lpwstr>
  </property>
  <property fmtid="{D5CDD505-2E9C-101B-9397-08002B2CF9AE}" pid="4" name="LastSaved">
    <vt:filetime>2024-06-20T00:00:00Z</vt:filetime>
  </property>
</Properties>
</file>